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CB1042" w:rsidRPr="00D82A10" w14:paraId="5876F40F" w14:textId="4CEC5B6E" w:rsidTr="00F355BD">
        <w:trPr>
          <w:trHeight w:val="851"/>
        </w:trPr>
        <w:tc>
          <w:tcPr>
            <w:tcW w:w="485" w:type="pct"/>
            <w:tcBorders>
              <w:bottom w:val="single" w:sz="8" w:space="0" w:color="auto"/>
            </w:tcBorders>
            <w:vAlign w:val="bottom"/>
          </w:tcPr>
          <w:p w14:paraId="54F20C00" w14:textId="20766C67" w:rsidR="00CB1042" w:rsidRPr="00563BD2" w:rsidRDefault="009E51C5">
            <w:pPr>
              <w:spacing w:after="120"/>
            </w:pPr>
            <w:r>
              <w:t xml:space="preserve"> </w:t>
            </w:r>
            <w:r w:rsidR="00CB1042" w:rsidRPr="00563BD2">
              <w:rPr>
                <w:noProof/>
              </w:rPr>
              <w:drawing>
                <wp:inline distT="0" distB="0" distL="0" distR="0" wp14:anchorId="58CCCCEB" wp14:editId="43DE3E98">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64C33C6E" w14:textId="46647AF0" w:rsidR="00CB1042" w:rsidRPr="00563BD2" w:rsidRDefault="00CB1042">
            <w:pPr>
              <w:spacing w:after="120"/>
            </w:pPr>
            <w:r w:rsidRPr="00F47983">
              <w:rPr>
                <w:noProof/>
              </w:rPr>
              <w:drawing>
                <wp:inline distT="0" distB="0" distL="0" distR="0" wp14:anchorId="40142449" wp14:editId="5FC0E0E8">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6" w:type="pct"/>
            <w:tcBorders>
              <w:bottom w:val="single" w:sz="8" w:space="0" w:color="auto"/>
            </w:tcBorders>
            <w:vAlign w:val="bottom"/>
          </w:tcPr>
          <w:p w14:paraId="30F23F66" w14:textId="419CEF2F" w:rsidR="00CB1042" w:rsidRPr="00D82A10" w:rsidRDefault="00CB1042">
            <w:pPr>
              <w:spacing w:after="120"/>
              <w:ind w:left="2021"/>
              <w:jc w:val="right"/>
              <w:rPr>
                <w:rFonts w:ascii="Times New Roman" w:hAnsi="Times New Roman" w:cs="Times New Roman"/>
                <w:szCs w:val="22"/>
              </w:rPr>
            </w:pPr>
            <w:r w:rsidRPr="00D82A10">
              <w:rPr>
                <w:rFonts w:ascii="Times New Roman" w:hAnsi="Times New Roman" w:cs="Times New Roman"/>
                <w:sz w:val="40"/>
                <w:szCs w:val="40"/>
              </w:rPr>
              <w:t>CBD</w:t>
            </w:r>
            <w:r w:rsidRPr="00D82A10">
              <w:rPr>
                <w:rFonts w:ascii="Times New Roman" w:hAnsi="Times New Roman" w:cs="Times New Roman"/>
              </w:rPr>
              <w:t>/</w:t>
            </w:r>
            <w:r w:rsidR="00364BA3" w:rsidRPr="00D82A10">
              <w:rPr>
                <w:rFonts w:ascii="Times New Roman" w:hAnsi="Times New Roman" w:cs="Times New Roman"/>
              </w:rPr>
              <w:t>CP/MOP/11/</w:t>
            </w:r>
            <w:r w:rsidR="00AE0669" w:rsidRPr="00C61C54">
              <w:rPr>
                <w:rFonts w:ascii="Times New Roman" w:hAnsi="Times New Roman" w:cs="Times New Roman"/>
              </w:rPr>
              <w:t>9</w:t>
            </w:r>
            <w:r w:rsidR="00942E6A" w:rsidRPr="00D82A10" w:rsidDel="00AD1663">
              <w:rPr>
                <w:rFonts w:ascii="Times New Roman" w:hAnsi="Times New Roman" w:cs="Times New Roman"/>
              </w:rPr>
              <w:t xml:space="preserve"> </w:t>
            </w:r>
          </w:p>
        </w:tc>
      </w:tr>
      <w:tr w:rsidR="00CB1042" w:rsidRPr="00563BD2" w14:paraId="2D72907E" w14:textId="51D49135" w:rsidTr="00F355BD">
        <w:tc>
          <w:tcPr>
            <w:tcW w:w="2394" w:type="pct"/>
            <w:gridSpan w:val="2"/>
            <w:tcBorders>
              <w:top w:val="single" w:sz="8" w:space="0" w:color="auto"/>
              <w:bottom w:val="single" w:sz="12" w:space="0" w:color="auto"/>
            </w:tcBorders>
          </w:tcPr>
          <w:p w14:paraId="667DD2A4" w14:textId="06610919" w:rsidR="00CB1042" w:rsidRPr="00563BD2" w:rsidRDefault="00CB1042">
            <w:pPr>
              <w:pStyle w:val="Cornernotation"/>
              <w:suppressLineNumbers/>
              <w:suppressAutoHyphens/>
              <w:spacing w:before="120" w:after="120"/>
              <w:ind w:right="0"/>
            </w:pPr>
            <w:r w:rsidRPr="00563BD2">
              <w:rPr>
                <w:b/>
                <w:bCs/>
                <w:noProof/>
              </w:rPr>
              <w:drawing>
                <wp:inline distT="0" distB="0" distL="0" distR="0" wp14:anchorId="0580FCB3" wp14:editId="406B1F6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6" w:type="pct"/>
            <w:tcBorders>
              <w:top w:val="single" w:sz="8" w:space="0" w:color="auto"/>
              <w:bottom w:val="single" w:sz="12" w:space="0" w:color="auto"/>
            </w:tcBorders>
          </w:tcPr>
          <w:p w14:paraId="0406CCB3" w14:textId="3DFF3912" w:rsidR="00CB1042" w:rsidRPr="00563BD2" w:rsidRDefault="00CB1042">
            <w:pPr>
              <w:ind w:left="2584"/>
              <w:rPr>
                <w:rFonts w:ascii="Times New Roman" w:hAnsi="Times New Roman" w:cs="Times New Roman"/>
                <w:sz w:val="22"/>
                <w:szCs w:val="22"/>
              </w:rPr>
            </w:pPr>
            <w:r w:rsidRPr="00563BD2">
              <w:rPr>
                <w:rFonts w:ascii="Times New Roman" w:hAnsi="Times New Roman" w:cs="Times New Roman"/>
              </w:rPr>
              <w:t>Distr.: General</w:t>
            </w:r>
          </w:p>
          <w:p w14:paraId="13E7B0D1" w14:textId="58FF7657" w:rsidR="00CB1042" w:rsidRPr="00563BD2" w:rsidRDefault="0008397E">
            <w:pPr>
              <w:ind w:left="2584"/>
              <w:rPr>
                <w:rFonts w:ascii="Times New Roman" w:hAnsi="Times New Roman" w:cs="Times New Roman"/>
                <w:sz w:val="22"/>
                <w:szCs w:val="22"/>
              </w:rPr>
            </w:pPr>
            <w:r w:rsidRPr="00C61C54">
              <w:rPr>
                <w:rFonts w:ascii="Times New Roman" w:hAnsi="Times New Roman" w:cs="Times New Roman"/>
              </w:rPr>
              <w:t>27</w:t>
            </w:r>
            <w:r w:rsidR="00AD1663" w:rsidRPr="009E698C">
              <w:rPr>
                <w:rFonts w:ascii="Times New Roman" w:hAnsi="Times New Roman" w:cs="Times New Roman"/>
              </w:rPr>
              <w:t xml:space="preserve"> </w:t>
            </w:r>
            <w:r w:rsidR="009E698C" w:rsidRPr="00C61C54">
              <w:rPr>
                <w:rFonts w:ascii="Times New Roman" w:hAnsi="Times New Roman" w:cs="Times New Roman"/>
              </w:rPr>
              <w:t>August</w:t>
            </w:r>
            <w:r w:rsidR="00AD1663" w:rsidRPr="009E698C">
              <w:rPr>
                <w:rFonts w:ascii="Times New Roman" w:hAnsi="Times New Roman" w:cs="Times New Roman"/>
              </w:rPr>
              <w:t xml:space="preserve"> 2024</w:t>
            </w:r>
          </w:p>
          <w:p w14:paraId="3A7707D6" w14:textId="65F59F6F" w:rsidR="00CB1042" w:rsidRPr="00563BD2" w:rsidRDefault="00CB1042">
            <w:pPr>
              <w:ind w:left="2584"/>
              <w:rPr>
                <w:rFonts w:ascii="Times New Roman" w:hAnsi="Times New Roman" w:cs="Times New Roman"/>
                <w:sz w:val="22"/>
                <w:szCs w:val="22"/>
              </w:rPr>
            </w:pPr>
          </w:p>
          <w:p w14:paraId="03746248" w14:textId="5DA13B12" w:rsidR="00CB1042" w:rsidRPr="00563BD2" w:rsidRDefault="00CB1042">
            <w:pPr>
              <w:ind w:left="2584"/>
              <w:rPr>
                <w:rFonts w:ascii="Times New Roman" w:hAnsi="Times New Roman" w:cs="Times New Roman"/>
                <w:sz w:val="22"/>
                <w:szCs w:val="22"/>
              </w:rPr>
            </w:pPr>
            <w:r w:rsidRPr="00563BD2">
              <w:rPr>
                <w:rFonts w:ascii="Times New Roman" w:hAnsi="Times New Roman" w:cs="Times New Roman"/>
              </w:rPr>
              <w:t>Original: English</w:t>
            </w:r>
          </w:p>
          <w:p w14:paraId="22EB06DA" w14:textId="0D6409B1" w:rsidR="00CB1042" w:rsidRPr="00563BD2" w:rsidRDefault="00CB1042">
            <w:pPr>
              <w:rPr>
                <w:rFonts w:ascii="Times New Roman" w:hAnsi="Times New Roman" w:cs="Times New Roman"/>
              </w:rPr>
            </w:pPr>
          </w:p>
        </w:tc>
      </w:tr>
    </w:tbl>
    <w:p w14:paraId="1A7EB4AE" w14:textId="77777777" w:rsidR="00364BA3" w:rsidRPr="00364BA3" w:rsidRDefault="00364BA3" w:rsidP="00364BA3">
      <w:pPr>
        <w:tabs>
          <w:tab w:val="left" w:pos="567"/>
          <w:tab w:val="left" w:pos="1134"/>
          <w:tab w:val="left" w:pos="1701"/>
          <w:tab w:val="left" w:pos="2268"/>
        </w:tabs>
        <w:spacing w:after="0" w:line="240" w:lineRule="auto"/>
        <w:ind w:right="4257"/>
        <w:rPr>
          <w:rFonts w:ascii="Times New Roman" w:eastAsia="SimSun" w:hAnsi="Times New Roman" w:cs="Times New Roman"/>
          <w:b/>
          <w:bCs/>
          <w:sz w:val="24"/>
          <w:lang w:val="en-US"/>
          <w14:ligatures w14:val="none"/>
        </w:rPr>
      </w:pPr>
      <w:r w:rsidRPr="00364BA3">
        <w:rPr>
          <w:rFonts w:ascii="Times New Roman" w:eastAsia="SimSun" w:hAnsi="Times New Roman" w:cs="Times New Roman"/>
          <w:b/>
          <w:bCs/>
          <w:sz w:val="24"/>
          <w:lang w:val="en-US"/>
          <w14:ligatures w14:val="none"/>
        </w:rPr>
        <w:t>Conference of the Parties to the Convention on Biological Diversity serving as the meeting of the Parties to the Cartagena Protocol on Biosafety</w:t>
      </w:r>
    </w:p>
    <w:p w14:paraId="16EF574C" w14:textId="77777777" w:rsidR="00364BA3" w:rsidRPr="00364BA3" w:rsidRDefault="00364BA3" w:rsidP="00364BA3">
      <w:pPr>
        <w:tabs>
          <w:tab w:val="left" w:pos="567"/>
          <w:tab w:val="left" w:pos="1134"/>
          <w:tab w:val="left" w:pos="1701"/>
          <w:tab w:val="left" w:pos="2268"/>
        </w:tabs>
        <w:spacing w:after="0" w:line="240" w:lineRule="auto"/>
        <w:ind w:left="170" w:right="3119" w:hanging="170"/>
        <w:rPr>
          <w:rFonts w:ascii="Times New Roman" w:eastAsia="SimSun" w:hAnsi="Times New Roman" w:cs="Times New Roman"/>
          <w:b/>
          <w:bCs/>
          <w:lang w:val="en-US"/>
          <w14:ligatures w14:val="none"/>
        </w:rPr>
      </w:pPr>
      <w:r w:rsidRPr="00364BA3">
        <w:rPr>
          <w:rFonts w:ascii="Times New Roman" w:eastAsia="SimSun" w:hAnsi="Times New Roman" w:cs="Times New Roman"/>
          <w:b/>
          <w:bCs/>
          <w:lang w:val="en-US"/>
          <w14:ligatures w14:val="none"/>
        </w:rPr>
        <w:t>Eleventh meeting</w:t>
      </w:r>
    </w:p>
    <w:p w14:paraId="202895FF" w14:textId="1A0F117A" w:rsidR="00AD1663" w:rsidRPr="00BD69D9" w:rsidRDefault="003E6F25" w:rsidP="00AD1663">
      <w:pPr>
        <w:pStyle w:val="Venuedate"/>
        <w:rPr>
          <w:lang w:val="en-CA"/>
        </w:rPr>
      </w:pPr>
      <w:r w:rsidRPr="00364BA3">
        <w:rPr>
          <w:lang w:val="en-CA"/>
        </w:rPr>
        <w:t>Cali, Colombia, 21 October</w:t>
      </w:r>
      <w:r w:rsidRPr="00364BA3">
        <w:rPr>
          <w:color w:val="000000" w:themeColor="text1"/>
        </w:rPr>
        <w:t>–</w:t>
      </w:r>
      <w:r w:rsidRPr="00364BA3">
        <w:rPr>
          <w:lang w:val="en-CA"/>
        </w:rPr>
        <w:t>1 Novem</w:t>
      </w:r>
      <w:r w:rsidRPr="00BD69D9">
        <w:rPr>
          <w:lang w:val="en-CA"/>
        </w:rPr>
        <w:t>ber 2024</w:t>
      </w:r>
    </w:p>
    <w:p w14:paraId="500F09C3" w14:textId="6AC98126" w:rsidR="00AD1663" w:rsidRPr="00BD69D9" w:rsidRDefault="00AD1663" w:rsidP="00AD1663">
      <w:pPr>
        <w:pStyle w:val="Cornernotation-Item"/>
        <w:rPr>
          <w:rStyle w:val="FootnoteReference"/>
          <w:rFonts w:eastAsia="Arial"/>
          <w:b w:val="0"/>
          <w:bCs w:val="0"/>
        </w:rPr>
      </w:pPr>
      <w:r w:rsidRPr="00BD69D9">
        <w:rPr>
          <w:b w:val="0"/>
          <w:bCs w:val="0"/>
        </w:rPr>
        <w:t xml:space="preserve">Item </w:t>
      </w:r>
      <w:r w:rsidR="00364BA3" w:rsidRPr="00BD69D9">
        <w:rPr>
          <w:b w:val="0"/>
          <w:bCs w:val="0"/>
        </w:rPr>
        <w:t>11</w:t>
      </w:r>
      <w:r w:rsidRPr="00BD69D9">
        <w:rPr>
          <w:b w:val="0"/>
          <w:bCs w:val="0"/>
        </w:rPr>
        <w:t xml:space="preserve"> of the provisional agenda</w:t>
      </w:r>
      <w:r w:rsidRPr="00BD69D9">
        <w:rPr>
          <w:rStyle w:val="FootnoteReference"/>
          <w:rFonts w:eastAsia="Arial"/>
          <w:b w:val="0"/>
          <w:bCs w:val="0"/>
        </w:rPr>
        <w:footnoteReference w:customMarkFollows="1" w:id="2"/>
        <w:t>*</w:t>
      </w:r>
    </w:p>
    <w:p w14:paraId="4000D1C8" w14:textId="6F876A9F" w:rsidR="003276CC" w:rsidRPr="00364BA3" w:rsidRDefault="003276CC" w:rsidP="00C61C54">
      <w:pPr>
        <w:spacing w:after="0" w:line="240" w:lineRule="auto"/>
        <w:ind w:left="170" w:right="3119" w:hanging="170"/>
      </w:pPr>
      <w:r w:rsidRPr="00BD69D9">
        <w:rPr>
          <w:rFonts w:ascii="Times New Roman" w:eastAsia="Times New Roman" w:hAnsi="Times New Roman" w:cs="Times New Roman"/>
          <w:b/>
          <w:bCs/>
          <w14:ligatures w14:val="none"/>
        </w:rPr>
        <w:t>Risk assessment and risk management</w:t>
      </w:r>
    </w:p>
    <w:p w14:paraId="6E29FFB5" w14:textId="529AE50C" w:rsidR="00A81609" w:rsidRPr="00A81609" w:rsidRDefault="00000000" w:rsidP="004C4842">
      <w:pPr>
        <w:keepNext/>
        <w:spacing w:before="240" w:after="240" w:line="240" w:lineRule="auto"/>
        <w:ind w:left="567" w:right="851"/>
        <w:rPr>
          <w:rFonts w:ascii="Times New Roman Bold" w:eastAsia="DengXian Light" w:hAnsi="Times New Roman Bold" w:cs="Times New Roman"/>
          <w:b/>
          <w:bCs/>
          <w:spacing w:val="5"/>
          <w:kern w:val="28"/>
          <w:sz w:val="28"/>
          <w:szCs w:val="28"/>
        </w:rPr>
      </w:pPr>
      <w:sdt>
        <w:sdtPr>
          <w:rPr>
            <w:rFonts w:ascii="Times New Roman" w:eastAsia="Times New Roman" w:hAnsi="Times New Roman" w:cs="Times New Roman"/>
            <w:b/>
            <w:bCs/>
            <w:sz w:val="28"/>
            <w:szCs w:val="28"/>
            <w14:ligatures w14:val="none"/>
          </w:rPr>
          <w:alias w:val="Title"/>
          <w:tag w:val=""/>
          <w:id w:val="-1975355689"/>
          <w:placeholder>
            <w:docPart w:val="55BC8AF7FABC46A7A3B68A129195B24D"/>
          </w:placeholder>
          <w:dataBinding w:prefixMappings="xmlns:ns0='http://purl.org/dc/elements/1.1/' xmlns:ns1='http://schemas.openxmlformats.org/package/2006/metadata/core-properties' " w:xpath="/ns1:coreProperties[1]/ns0:title[1]" w:storeItemID="{6C3C8BC8-F283-45AE-878A-BAB7291924A1}"/>
          <w:text/>
        </w:sdtPr>
        <w:sdtContent>
          <w:r w:rsidR="00A7794A" w:rsidRPr="00A81609">
            <w:rPr>
              <w:rFonts w:ascii="Times New Roman" w:eastAsia="Times New Roman" w:hAnsi="Times New Roman" w:cs="Times New Roman"/>
              <w:b/>
              <w:bCs/>
              <w:sz w:val="28"/>
              <w:szCs w:val="28"/>
              <w14:ligatures w14:val="none"/>
            </w:rPr>
            <w:t>Additional voluntary guidance materials to support case-by-case risk assessments of living modified organisms containing engineered gene drives</w:t>
          </w:r>
        </w:sdtContent>
      </w:sdt>
    </w:p>
    <w:p w14:paraId="198F77D1" w14:textId="77777777" w:rsidR="00AD1663" w:rsidRDefault="00AD1663" w:rsidP="00501C78">
      <w:pPr>
        <w:pStyle w:val="Cornernotation-Item"/>
        <w:spacing w:before="120" w:after="120"/>
        <w:ind w:left="567"/>
      </w:pPr>
      <w:r>
        <w:t>Note by the Secretariat</w:t>
      </w:r>
    </w:p>
    <w:p w14:paraId="417A97B5" w14:textId="6C2C0353" w:rsidR="00FF1936" w:rsidRDefault="00737A71" w:rsidP="006D3570">
      <w:pPr>
        <w:pStyle w:val="Para10"/>
        <w:numPr>
          <w:ilvl w:val="0"/>
          <w:numId w:val="109"/>
        </w:numPr>
        <w:ind w:left="562" w:firstLine="0"/>
      </w:pPr>
      <w:r>
        <w:t xml:space="preserve">In </w:t>
      </w:r>
      <w:r w:rsidR="008562BC">
        <w:t xml:space="preserve">its </w:t>
      </w:r>
      <w:r>
        <w:t xml:space="preserve">decision </w:t>
      </w:r>
      <w:hyperlink r:id="rId14" w:history="1">
        <w:r w:rsidRPr="00ED2214">
          <w:rPr>
            <w:rStyle w:val="Hyperlink"/>
          </w:rPr>
          <w:t>CP-10/10</w:t>
        </w:r>
      </w:hyperlink>
      <w:r>
        <w:t xml:space="preserve">, the Conference of the Parties serving as the meeting of the Parties to the Cartagena Protocol on Biosafety </w:t>
      </w:r>
      <w:r w:rsidR="00CB65D4">
        <w:t xml:space="preserve">agreed to develop </w:t>
      </w:r>
      <w:r w:rsidR="006D3570" w:rsidRPr="006D3570">
        <w:rPr>
          <w:lang w:val="en-GB"/>
        </w:rPr>
        <w:t>additional voluntary guidance materials to support case-by-case risk assessment</w:t>
      </w:r>
      <w:r w:rsidR="00545674">
        <w:rPr>
          <w:lang w:val="en-GB"/>
        </w:rPr>
        <w:t>s</w:t>
      </w:r>
      <w:r w:rsidR="006D3570" w:rsidRPr="006D3570">
        <w:rPr>
          <w:lang w:val="en-GB"/>
        </w:rPr>
        <w:t xml:space="preserve"> of living modified organisms containing engineered gene drives</w:t>
      </w:r>
      <w:r w:rsidR="00157BC6">
        <w:rPr>
          <w:lang w:val="en-GB"/>
        </w:rPr>
        <w:t xml:space="preserve"> and established a</w:t>
      </w:r>
      <w:r w:rsidR="006D3570">
        <w:rPr>
          <w:lang w:val="en-GB"/>
        </w:rPr>
        <w:t xml:space="preserve">n ad hoc technical expert group on risk assessment to </w:t>
      </w:r>
      <w:r w:rsidR="00B06C60">
        <w:rPr>
          <w:lang w:val="en-GB"/>
        </w:rPr>
        <w:t>carry out that task</w:t>
      </w:r>
      <w:r w:rsidR="006D3570">
        <w:rPr>
          <w:lang w:val="en-GB"/>
        </w:rPr>
        <w:t xml:space="preserve">. </w:t>
      </w:r>
    </w:p>
    <w:p w14:paraId="4881D96D" w14:textId="133DA001" w:rsidR="00AC3834" w:rsidRDefault="007D2BEF" w:rsidP="00ED7E5C">
      <w:pPr>
        <w:pStyle w:val="Para10"/>
        <w:numPr>
          <w:ilvl w:val="0"/>
          <w:numId w:val="109"/>
        </w:numPr>
        <w:ind w:left="562" w:firstLine="0"/>
      </w:pPr>
      <w:r>
        <w:t>T</w:t>
      </w:r>
      <w:r w:rsidR="00A01E41">
        <w:t xml:space="preserve">he Ad Hoc Technical Expert Group on Risk Assessment </w:t>
      </w:r>
      <w:r w:rsidR="00FF5659">
        <w:t xml:space="preserve">developed </w:t>
      </w:r>
      <w:r w:rsidR="007730BF">
        <w:t>draft</w:t>
      </w:r>
      <w:r w:rsidR="00FF5659">
        <w:t xml:space="preserve"> additional voluntary guidance materials </w:t>
      </w:r>
      <w:r w:rsidR="00A01E41">
        <w:t>at its second meeting, held from 27 February to 1 March 2024.</w:t>
      </w:r>
      <w:r w:rsidR="00ED7E5C">
        <w:t xml:space="preserve"> </w:t>
      </w:r>
      <w:r w:rsidR="00A077BE">
        <w:t xml:space="preserve">Following the </w:t>
      </w:r>
      <w:r w:rsidR="004D053A">
        <w:t xml:space="preserve">subsequent </w:t>
      </w:r>
      <w:r w:rsidR="00162978">
        <w:t xml:space="preserve">twenty-sixth </w:t>
      </w:r>
      <w:r w:rsidR="00A077BE">
        <w:t>meeting of the Subsidiary Body</w:t>
      </w:r>
      <w:r w:rsidR="00162978" w:rsidRPr="00162978">
        <w:t xml:space="preserve"> </w:t>
      </w:r>
      <w:r w:rsidR="00162978">
        <w:t>on Scientific, Technical and Technological Advice</w:t>
      </w:r>
      <w:r w:rsidR="00A077BE">
        <w:t xml:space="preserve">, </w:t>
      </w:r>
      <w:r w:rsidR="00735CAB">
        <w:t xml:space="preserve">at which </w:t>
      </w:r>
      <w:r w:rsidR="00A077BE">
        <w:t xml:space="preserve">the </w:t>
      </w:r>
      <w:r w:rsidR="00735CAB">
        <w:t xml:space="preserve">draft </w:t>
      </w:r>
      <w:r w:rsidR="007730BF">
        <w:t xml:space="preserve">was </w:t>
      </w:r>
      <w:r w:rsidR="00250824">
        <w:rPr>
          <w:lang w:val="en-GB"/>
        </w:rPr>
        <w:t xml:space="preserve">considered, </w:t>
      </w:r>
      <w:r w:rsidR="00C1212E">
        <w:rPr>
          <w:lang w:val="en-GB"/>
        </w:rPr>
        <w:t xml:space="preserve">the </w:t>
      </w:r>
      <w:r w:rsidR="00A077BE">
        <w:t xml:space="preserve">materials </w:t>
      </w:r>
      <w:r w:rsidR="00901A75">
        <w:t xml:space="preserve">were </w:t>
      </w:r>
      <w:r w:rsidR="00A077BE">
        <w:t>formally edited</w:t>
      </w:r>
      <w:r w:rsidR="00B51E42">
        <w:t xml:space="preserve"> </w:t>
      </w:r>
      <w:r w:rsidR="004D571B">
        <w:t xml:space="preserve">and are submitted herewith </w:t>
      </w:r>
      <w:r w:rsidR="00B51E42">
        <w:t>for consideration by the Conference of the Parties serving as the meeting of the Parties to the Protocol</w:t>
      </w:r>
      <w:r w:rsidR="00571D25">
        <w:t>,</w:t>
      </w:r>
      <w:r w:rsidR="00B51E42">
        <w:t xml:space="preserve"> </w:t>
      </w:r>
      <w:r w:rsidR="008037ED">
        <w:t xml:space="preserve">in compliance with decision </w:t>
      </w:r>
      <w:r w:rsidR="00157BC6">
        <w:t>CP-10/10</w:t>
      </w:r>
      <w:r w:rsidR="00B51E42">
        <w:t>.</w:t>
      </w:r>
    </w:p>
    <w:p w14:paraId="583FD2AC" w14:textId="77777777" w:rsidR="00321D63" w:rsidRPr="00C61C54" w:rsidRDefault="00321D63" w:rsidP="00C61C54">
      <w:pPr>
        <w:spacing w:before="240" w:line="276" w:lineRule="auto"/>
        <w:rPr>
          <w:rFonts w:ascii="Times New Roman" w:hAnsi="Times New Roman" w:cs="Times New Roman"/>
          <w:b/>
          <w:bCs/>
          <w:highlight w:val="yellow"/>
        </w:rPr>
      </w:pPr>
    </w:p>
    <w:p w14:paraId="3F4747E2" w14:textId="77777777" w:rsidR="00FE767C" w:rsidRDefault="00FE767C" w:rsidP="00212686">
      <w:pPr>
        <w:spacing w:before="240" w:line="276" w:lineRule="auto"/>
        <w:jc w:val="center"/>
        <w:rPr>
          <w:rFonts w:ascii="Times New Roman" w:hAnsi="Times New Roman" w:cs="Times New Roman"/>
          <w:b/>
          <w:bCs/>
          <w:sz w:val="28"/>
          <w:szCs w:val="28"/>
        </w:rPr>
        <w:sectPr w:rsidR="00FE767C" w:rsidSect="00C61C54">
          <w:headerReference w:type="even" r:id="rId15"/>
          <w:headerReference w:type="default" r:id="rId16"/>
          <w:footerReference w:type="even" r:id="rId17"/>
          <w:footerReference w:type="default" r:id="rId18"/>
          <w:type w:val="continuous"/>
          <w:pgSz w:w="12240" w:h="15840" w:code="1"/>
          <w:pgMar w:top="1134" w:right="1440" w:bottom="1134" w:left="1440" w:header="709" w:footer="709" w:gutter="0"/>
          <w:cols w:space="708"/>
          <w:titlePg/>
          <w:docGrid w:linePitch="360"/>
        </w:sectPr>
      </w:pPr>
    </w:p>
    <w:p w14:paraId="0B2B51B0" w14:textId="557196CE" w:rsidR="00DC2E53" w:rsidRPr="00EC0AB1" w:rsidRDefault="009702C8" w:rsidP="00212686">
      <w:pPr>
        <w:spacing w:before="240" w:line="276" w:lineRule="auto"/>
        <w:jc w:val="center"/>
        <w:rPr>
          <w:rFonts w:ascii="Times New Roman" w:hAnsi="Times New Roman" w:cs="Times New Roman"/>
          <w:b/>
          <w:bCs/>
          <w:sz w:val="28"/>
          <w:szCs w:val="28"/>
        </w:rPr>
      </w:pPr>
      <w:r w:rsidRPr="00371B29">
        <w:rPr>
          <w:rFonts w:ascii="Times New Roman" w:hAnsi="Times New Roman" w:cs="Times New Roman"/>
          <w:b/>
          <w:bCs/>
          <w:sz w:val="28"/>
          <w:szCs w:val="28"/>
        </w:rPr>
        <w:lastRenderedPageBreak/>
        <w:t>A</w:t>
      </w:r>
      <w:r w:rsidR="00EC0AB1" w:rsidRPr="00371B29">
        <w:rPr>
          <w:rFonts w:ascii="Times New Roman" w:hAnsi="Times New Roman" w:cs="Times New Roman"/>
          <w:b/>
          <w:bCs/>
          <w:sz w:val="28"/>
          <w:szCs w:val="28"/>
        </w:rPr>
        <w:t xml:space="preserve">dditional </w:t>
      </w:r>
      <w:r w:rsidR="00B774C0" w:rsidRPr="00371B29">
        <w:rPr>
          <w:rFonts w:ascii="Times New Roman" w:hAnsi="Times New Roman" w:cs="Times New Roman"/>
          <w:b/>
          <w:bCs/>
          <w:sz w:val="28"/>
          <w:szCs w:val="28"/>
        </w:rPr>
        <w:t xml:space="preserve">voluntary guidance materials </w:t>
      </w:r>
      <w:r w:rsidR="00A62600" w:rsidRPr="00371B29">
        <w:rPr>
          <w:rFonts w:ascii="Times New Roman" w:hAnsi="Times New Roman" w:cs="Times New Roman"/>
          <w:b/>
          <w:bCs/>
          <w:sz w:val="28"/>
          <w:szCs w:val="28"/>
        </w:rPr>
        <w:t xml:space="preserve">to support case-by-case risk </w:t>
      </w:r>
      <w:r w:rsidR="00A62600" w:rsidRPr="00A62600">
        <w:rPr>
          <w:rFonts w:ascii="Times New Roman" w:hAnsi="Times New Roman" w:cs="Times New Roman"/>
          <w:b/>
          <w:bCs/>
          <w:sz w:val="28"/>
          <w:szCs w:val="28"/>
        </w:rPr>
        <w:t>assessment</w:t>
      </w:r>
      <w:r w:rsidR="00996E32">
        <w:rPr>
          <w:rFonts w:ascii="Times New Roman" w:hAnsi="Times New Roman" w:cs="Times New Roman"/>
          <w:b/>
          <w:bCs/>
          <w:sz w:val="28"/>
          <w:szCs w:val="28"/>
        </w:rPr>
        <w:t>s</w:t>
      </w:r>
      <w:r w:rsidR="00A62600" w:rsidRPr="00A62600">
        <w:rPr>
          <w:rFonts w:ascii="Times New Roman" w:hAnsi="Times New Roman" w:cs="Times New Roman"/>
          <w:b/>
          <w:bCs/>
          <w:sz w:val="28"/>
          <w:szCs w:val="28"/>
        </w:rPr>
        <w:t xml:space="preserve"> of living modified organisms containing engineered gene driv</w:t>
      </w:r>
      <w:r w:rsidR="00A62600" w:rsidRPr="00371B29">
        <w:rPr>
          <w:rFonts w:ascii="Times New Roman" w:hAnsi="Times New Roman" w:cs="Times New Roman"/>
          <w:b/>
          <w:bCs/>
          <w:sz w:val="28"/>
          <w:szCs w:val="28"/>
        </w:rPr>
        <w:t>es</w:t>
      </w:r>
    </w:p>
    <w:p w14:paraId="17E98330" w14:textId="10972936" w:rsidR="00DC2E53" w:rsidRPr="00C61C54" w:rsidRDefault="00DA3DC0" w:rsidP="00C61C54">
      <w:pPr>
        <w:pStyle w:val="Heading1"/>
        <w:pageBreakBefore/>
        <w:spacing w:before="0"/>
        <w:rPr>
          <w:rFonts w:ascii="Times New Roman" w:hAnsi="Times New Roman" w:cs="Times New Roman"/>
          <w:bCs/>
          <w:color w:val="auto"/>
          <w:sz w:val="20"/>
          <w:szCs w:val="20"/>
          <w:lang w:val="en-GB"/>
        </w:rPr>
      </w:pPr>
      <w:bookmarkStart w:id="2" w:name="_Toc169016658"/>
      <w:bookmarkStart w:id="3" w:name="_Toc169278193"/>
      <w:bookmarkStart w:id="4" w:name="_Toc169283777"/>
      <w:bookmarkStart w:id="5" w:name="_Toc171162087"/>
      <w:bookmarkStart w:id="6" w:name="_Toc172291002"/>
      <w:r w:rsidRPr="00845AD8">
        <w:rPr>
          <w:rFonts w:ascii="Times New Roman" w:hAnsi="Times New Roman" w:cs="Times New Roman"/>
          <w:b/>
          <w:color w:val="auto"/>
          <w:sz w:val="28"/>
          <w:szCs w:val="28"/>
          <w:lang w:val="en-GB"/>
        </w:rPr>
        <w:lastRenderedPageBreak/>
        <w:t>C</w:t>
      </w:r>
      <w:r w:rsidR="00580F83" w:rsidRPr="00845AD8">
        <w:rPr>
          <w:rFonts w:ascii="Times New Roman" w:hAnsi="Times New Roman" w:cs="Times New Roman"/>
          <w:b/>
          <w:color w:val="auto"/>
          <w:sz w:val="28"/>
          <w:szCs w:val="28"/>
          <w:lang w:val="en-GB"/>
        </w:rPr>
        <w:t>ontents</w:t>
      </w:r>
      <w:bookmarkEnd w:id="2"/>
      <w:bookmarkEnd w:id="3"/>
      <w:bookmarkEnd w:id="4"/>
      <w:bookmarkEnd w:id="5"/>
      <w:bookmarkEnd w:id="6"/>
    </w:p>
    <w:sdt>
      <w:sdtPr>
        <w:rPr>
          <w:rFonts w:ascii="Times New Roman" w:hAnsi="Times New Roman" w:cs="Times New Roman"/>
          <w:bCs/>
          <w:sz w:val="20"/>
          <w:szCs w:val="20"/>
        </w:rPr>
        <w:id w:val="477966763"/>
        <w:docPartObj>
          <w:docPartGallery w:val="Table of Contents"/>
          <w:docPartUnique/>
        </w:docPartObj>
      </w:sdtPr>
      <w:sdtEndPr>
        <w:rPr>
          <w:b/>
          <w:sz w:val="18"/>
          <w:szCs w:val="18"/>
          <w:highlight w:val="yellow"/>
        </w:rPr>
      </w:sdtEndPr>
      <w:sdtContent>
        <w:p w14:paraId="39987767" w14:textId="2E4A803C" w:rsidR="00493826" w:rsidRPr="0047477D" w:rsidRDefault="005430B6">
          <w:pPr>
            <w:pStyle w:val="TOC1"/>
            <w:tabs>
              <w:tab w:val="right" w:leader="dot" w:pos="9350"/>
            </w:tabs>
            <w:rPr>
              <w:rFonts w:ascii="Times New Roman" w:eastAsiaTheme="minorEastAsia" w:hAnsi="Times New Roman" w:cs="Times New Roman"/>
              <w:bCs/>
              <w:noProof/>
              <w:kern w:val="2"/>
              <w:lang w:val="en-CA" w:eastAsia="en-CA"/>
            </w:rPr>
          </w:pPr>
          <w:r w:rsidRPr="0047477D">
            <w:rPr>
              <w:rFonts w:ascii="Times New Roman" w:hAnsi="Times New Roman" w:cs="Times New Roman"/>
              <w:bCs/>
            </w:rPr>
            <w:fldChar w:fldCharType="begin"/>
          </w:r>
          <w:r w:rsidRPr="00DE0904">
            <w:rPr>
              <w:rFonts w:ascii="Times New Roman" w:hAnsi="Times New Roman" w:cs="Times New Roman"/>
              <w:bCs/>
            </w:rPr>
            <w:instrText xml:space="preserve">TOC \o "1-9" \h \t "Heading 1;1;Heading 2;2;Heading 3;3;Heading 4;4;Heading 5;5;Heading 6;6;Heading 7;7;Heading 8;8;Heading 9;9" </w:instrText>
          </w:r>
          <w:r w:rsidRPr="0047477D">
            <w:rPr>
              <w:rFonts w:ascii="Times New Roman" w:hAnsi="Times New Roman" w:cs="Times New Roman"/>
              <w:bCs/>
            </w:rPr>
            <w:fldChar w:fldCharType="separate"/>
          </w:r>
          <w:hyperlink w:anchor="_Toc172291003" w:history="1">
            <w:r w:rsidR="00493826" w:rsidRPr="0047477D">
              <w:rPr>
                <w:rStyle w:val="Hyperlink"/>
                <w:rFonts w:ascii="Times New Roman" w:hAnsi="Times New Roman" w:cs="Times New Roman"/>
                <w:bCs/>
                <w:noProof/>
              </w:rPr>
              <w:t>List of figures and tables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_Toc172291003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w:t>
            </w:r>
            <w:r w:rsidR="00493826" w:rsidRPr="0047477D">
              <w:rPr>
                <w:rFonts w:ascii="Times New Roman" w:hAnsi="Times New Roman" w:cs="Times New Roman"/>
                <w:bCs/>
                <w:noProof/>
              </w:rPr>
              <w:fldChar w:fldCharType="end"/>
            </w:r>
          </w:hyperlink>
        </w:p>
        <w:p w14:paraId="29298588" w14:textId="1C42724D"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04" w:history="1">
            <w:r w:rsidR="00493826" w:rsidRPr="0047477D">
              <w:rPr>
                <w:rStyle w:val="Hyperlink"/>
                <w:rFonts w:ascii="Times New Roman" w:hAnsi="Times New Roman" w:cs="Times New Roman"/>
                <w:bCs/>
                <w:noProof/>
              </w:rPr>
              <w:t>List of boxes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_Toc172291004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w:t>
            </w:r>
            <w:r w:rsidR="00493826" w:rsidRPr="0047477D">
              <w:rPr>
                <w:rFonts w:ascii="Times New Roman" w:hAnsi="Times New Roman" w:cs="Times New Roman"/>
                <w:bCs/>
                <w:noProof/>
              </w:rPr>
              <w:fldChar w:fldCharType="end"/>
            </w:r>
          </w:hyperlink>
        </w:p>
        <w:p w14:paraId="17FD26D7" w14:textId="0CCBA9F5"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06" w:history="1">
            <w:r w:rsidR="00493826" w:rsidRPr="0047477D">
              <w:rPr>
                <w:rStyle w:val="Hyperlink"/>
                <w:rFonts w:ascii="Times New Roman" w:hAnsi="Times New Roman" w:cs="Times New Roman"/>
                <w:bCs/>
                <w:noProof/>
              </w:rPr>
              <w:t>Acknowledgements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_Toc172291006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6</w:t>
            </w:r>
            <w:r w:rsidR="00493826" w:rsidRPr="0047477D">
              <w:rPr>
                <w:rFonts w:ascii="Times New Roman" w:hAnsi="Times New Roman" w:cs="Times New Roman"/>
                <w:bCs/>
                <w:noProof/>
              </w:rPr>
              <w:fldChar w:fldCharType="end"/>
            </w:r>
          </w:hyperlink>
        </w:p>
        <w:p w14:paraId="4B32AD1D" w14:textId="72E157D2" w:rsidR="00C55895" w:rsidRPr="0047477D" w:rsidRDefault="00000000" w:rsidP="00C55895">
          <w:pPr>
            <w:pStyle w:val="TOC1"/>
            <w:tabs>
              <w:tab w:val="right" w:leader="dot" w:pos="9350"/>
            </w:tabs>
            <w:spacing w:after="60" w:line="240" w:lineRule="auto"/>
            <w:rPr>
              <w:rFonts w:ascii="Times New Roman" w:eastAsiaTheme="minorEastAsia" w:hAnsi="Times New Roman" w:cs="Times New Roman"/>
              <w:bCs/>
              <w:noProof/>
              <w:kern w:val="2"/>
              <w:lang w:val="en-CA" w:eastAsia="en-CA"/>
            </w:rPr>
          </w:pPr>
          <w:hyperlink w:anchor="_Toc172291005" w:history="1">
            <w:r w:rsidR="00C55895" w:rsidRPr="0047477D">
              <w:rPr>
                <w:rStyle w:val="Hyperlink"/>
                <w:rFonts w:ascii="Times New Roman" w:hAnsi="Times New Roman" w:cs="Times New Roman"/>
                <w:bCs/>
                <w:noProof/>
              </w:rPr>
              <w:t xml:space="preserve">Abbreviations </w:t>
            </w:r>
            <w:r w:rsidR="00C55895" w:rsidRPr="0047477D">
              <w:rPr>
                <w:rFonts w:ascii="Times New Roman" w:hAnsi="Times New Roman" w:cs="Times New Roman"/>
                <w:bCs/>
                <w:noProof/>
              </w:rPr>
              <w:tab/>
            </w:r>
            <w:r w:rsidR="00C55895" w:rsidRPr="0047477D">
              <w:rPr>
                <w:rFonts w:ascii="Times New Roman" w:hAnsi="Times New Roman" w:cs="Times New Roman"/>
                <w:bCs/>
                <w:noProof/>
              </w:rPr>
              <w:fldChar w:fldCharType="begin"/>
            </w:r>
            <w:r w:rsidR="00C55895" w:rsidRPr="0047477D">
              <w:rPr>
                <w:rFonts w:ascii="Times New Roman" w:hAnsi="Times New Roman" w:cs="Times New Roman"/>
                <w:bCs/>
                <w:noProof/>
              </w:rPr>
              <w:instrText xml:space="preserve"> PAGEREF _Toc172291005 \h </w:instrText>
            </w:r>
            <w:r w:rsidR="00C55895" w:rsidRPr="0047477D">
              <w:rPr>
                <w:rFonts w:ascii="Times New Roman" w:hAnsi="Times New Roman" w:cs="Times New Roman"/>
                <w:bCs/>
                <w:noProof/>
              </w:rPr>
            </w:r>
            <w:r w:rsidR="00C55895" w:rsidRPr="0047477D">
              <w:rPr>
                <w:rFonts w:ascii="Times New Roman" w:hAnsi="Times New Roman" w:cs="Times New Roman"/>
                <w:bCs/>
                <w:noProof/>
              </w:rPr>
              <w:fldChar w:fldCharType="separate"/>
            </w:r>
            <w:r w:rsidR="007468A0">
              <w:rPr>
                <w:rFonts w:ascii="Times New Roman" w:hAnsi="Times New Roman" w:cs="Times New Roman"/>
                <w:bCs/>
                <w:noProof/>
              </w:rPr>
              <w:t>7</w:t>
            </w:r>
            <w:r w:rsidR="00C55895" w:rsidRPr="0047477D">
              <w:rPr>
                <w:rFonts w:ascii="Times New Roman" w:hAnsi="Times New Roman" w:cs="Times New Roman"/>
                <w:bCs/>
                <w:noProof/>
              </w:rPr>
              <w:fldChar w:fldCharType="end"/>
            </w:r>
          </w:hyperlink>
        </w:p>
        <w:p w14:paraId="65C7B456" w14:textId="01685E96"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07" w:history="1">
            <w:r w:rsidR="00493826" w:rsidRPr="0047477D">
              <w:rPr>
                <w:rStyle w:val="Hyperlink"/>
                <w:rFonts w:ascii="Times New Roman" w:hAnsi="Times New Roman" w:cs="Times New Roman"/>
                <w:bCs/>
                <w:noProof/>
                <w:lang w:val="en-CA"/>
              </w:rPr>
              <w:t>1. Objective and scope</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_Toc172291007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8</w:t>
            </w:r>
            <w:r w:rsidR="00493826" w:rsidRPr="0047477D">
              <w:rPr>
                <w:rFonts w:ascii="Times New Roman" w:hAnsi="Times New Roman" w:cs="Times New Roman"/>
                <w:bCs/>
                <w:noProof/>
              </w:rPr>
              <w:fldChar w:fldCharType="end"/>
            </w:r>
          </w:hyperlink>
        </w:p>
        <w:p w14:paraId="395E23DB" w14:textId="54ACDC75"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08" w:history="1">
            <w:r w:rsidR="00493826" w:rsidRPr="0047477D">
              <w:rPr>
                <w:rStyle w:val="Hyperlink"/>
                <w:rFonts w:ascii="Times New Roman" w:hAnsi="Times New Roman" w:cs="Times New Roman"/>
                <w:bCs/>
                <w:noProof/>
              </w:rPr>
              <w:t>Structure</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_Toc172291008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8</w:t>
            </w:r>
            <w:r w:rsidR="00493826" w:rsidRPr="0047477D">
              <w:rPr>
                <w:rFonts w:ascii="Times New Roman" w:hAnsi="Times New Roman" w:cs="Times New Roman"/>
                <w:bCs/>
                <w:noProof/>
              </w:rPr>
              <w:fldChar w:fldCharType="end"/>
            </w:r>
          </w:hyperlink>
        </w:p>
        <w:p w14:paraId="6B924F83" w14:textId="05AC3332" w:rsidR="00493826" w:rsidRPr="0047477D" w:rsidRDefault="00000000" w:rsidP="00DE0904">
          <w:pPr>
            <w:pStyle w:val="TOC1"/>
            <w:tabs>
              <w:tab w:val="right" w:leader="dot" w:pos="9350"/>
            </w:tabs>
            <w:spacing w:after="40" w:line="240" w:lineRule="auto"/>
            <w:rPr>
              <w:rFonts w:ascii="Times New Roman" w:eastAsiaTheme="minorEastAsia" w:hAnsi="Times New Roman" w:cs="Times New Roman"/>
              <w:bCs/>
              <w:noProof/>
              <w:kern w:val="2"/>
              <w:lang w:val="en-CA" w:eastAsia="en-CA"/>
            </w:rPr>
          </w:pPr>
          <w:hyperlink w:anchor="_Toc172291009" w:history="1">
            <w:r w:rsidR="00493826" w:rsidRPr="0047477D">
              <w:rPr>
                <w:rStyle w:val="Hyperlink"/>
                <w:rFonts w:ascii="Times New Roman" w:hAnsi="Times New Roman" w:cs="Times New Roman"/>
                <w:bCs/>
                <w:noProof/>
              </w:rPr>
              <w:t>2. Introduction</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_Toc172291009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9</w:t>
            </w:r>
            <w:r w:rsidR="00493826" w:rsidRPr="0047477D">
              <w:rPr>
                <w:rFonts w:ascii="Times New Roman" w:hAnsi="Times New Roman" w:cs="Times New Roman"/>
                <w:bCs/>
                <w:noProof/>
              </w:rPr>
              <w:fldChar w:fldCharType="end"/>
            </w:r>
          </w:hyperlink>
        </w:p>
        <w:p w14:paraId="67015551" w14:textId="2A678967"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10" w:history="1">
            <w:r w:rsidR="00493826" w:rsidRPr="0047477D">
              <w:rPr>
                <w:rStyle w:val="Hyperlink"/>
                <w:rFonts w:ascii="Times New Roman" w:hAnsi="Times New Roman" w:cs="Times New Roman"/>
                <w:bCs/>
                <w:noProof/>
              </w:rPr>
              <w:t>2.1. Precautionary approach</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_Toc172291010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10</w:t>
            </w:r>
            <w:r w:rsidR="00493826" w:rsidRPr="0047477D">
              <w:rPr>
                <w:rFonts w:ascii="Times New Roman" w:hAnsi="Times New Roman" w:cs="Times New Roman"/>
                <w:bCs/>
                <w:noProof/>
              </w:rPr>
              <w:fldChar w:fldCharType="end"/>
            </w:r>
          </w:hyperlink>
        </w:p>
        <w:p w14:paraId="3932E0AA" w14:textId="7AA94D35"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11" w:history="1">
            <w:r w:rsidR="00493826" w:rsidRPr="0047477D">
              <w:rPr>
                <w:rStyle w:val="Hyperlink"/>
                <w:rFonts w:ascii="Times New Roman" w:hAnsi="Times New Roman" w:cs="Times New Roman"/>
                <w:bCs/>
                <w:noProof/>
              </w:rPr>
              <w:t>2.2. Establishing the context</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_Toc172291011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10</w:t>
            </w:r>
            <w:r w:rsidR="00493826" w:rsidRPr="0047477D">
              <w:rPr>
                <w:rFonts w:ascii="Times New Roman" w:hAnsi="Times New Roman" w:cs="Times New Roman"/>
                <w:bCs/>
                <w:noProof/>
              </w:rPr>
              <w:fldChar w:fldCharType="end"/>
            </w:r>
          </w:hyperlink>
        </w:p>
        <w:p w14:paraId="6FE1A43C" w14:textId="612236DD"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12" w:history="1">
            <w:r w:rsidR="00493826" w:rsidRPr="0047477D">
              <w:rPr>
                <w:rStyle w:val="Hyperlink"/>
                <w:rFonts w:ascii="Times New Roman" w:hAnsi="Times New Roman" w:cs="Times New Roman"/>
                <w:bCs/>
                <w:noProof/>
              </w:rPr>
              <w:t xml:space="preserve">3. Engineered gene drives </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_Toc172291012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14</w:t>
            </w:r>
            <w:r w:rsidR="00493826" w:rsidRPr="0047477D">
              <w:rPr>
                <w:rFonts w:ascii="Times New Roman" w:hAnsi="Times New Roman" w:cs="Times New Roman"/>
                <w:bCs/>
                <w:noProof/>
              </w:rPr>
              <w:fldChar w:fldCharType="end"/>
            </w:r>
          </w:hyperlink>
        </w:p>
        <w:p w14:paraId="3E6680C4" w14:textId="3FDBD45D"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13" w:history="1">
            <w:r w:rsidR="00493826" w:rsidRPr="0047477D">
              <w:rPr>
                <w:rStyle w:val="Hyperlink"/>
                <w:rFonts w:ascii="Times New Roman" w:hAnsi="Times New Roman" w:cs="Times New Roman"/>
                <w:bCs/>
                <w:noProof/>
              </w:rPr>
              <w:t>3.1. Engineered gene drive strategies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_Toc172291013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16</w:t>
            </w:r>
            <w:r w:rsidR="00493826" w:rsidRPr="0047477D">
              <w:rPr>
                <w:rFonts w:ascii="Times New Roman" w:hAnsi="Times New Roman" w:cs="Times New Roman"/>
                <w:bCs/>
                <w:noProof/>
              </w:rPr>
              <w:fldChar w:fldCharType="end"/>
            </w:r>
          </w:hyperlink>
        </w:p>
        <w:p w14:paraId="7D66B97D" w14:textId="576B242F"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14" w:history="1">
            <w:r w:rsidR="00493826" w:rsidRPr="0047477D">
              <w:rPr>
                <w:rStyle w:val="Hyperlink"/>
                <w:rFonts w:ascii="Times New Roman" w:hAnsi="Times New Roman" w:cs="Times New Roman"/>
                <w:bCs/>
                <w:noProof/>
              </w:rPr>
              <w:t>3.2. Opportunities and risk concerns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_Toc172291014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19</w:t>
            </w:r>
            <w:r w:rsidR="00493826" w:rsidRPr="0047477D">
              <w:rPr>
                <w:rFonts w:ascii="Times New Roman" w:hAnsi="Times New Roman" w:cs="Times New Roman"/>
                <w:bCs/>
                <w:noProof/>
              </w:rPr>
              <w:fldChar w:fldCharType="end"/>
            </w:r>
          </w:hyperlink>
        </w:p>
        <w:p w14:paraId="68E6EBE4" w14:textId="12D447D8"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15" w:history="1">
            <w:r w:rsidR="00493826" w:rsidRPr="0047477D">
              <w:rPr>
                <w:rStyle w:val="Hyperlink"/>
                <w:rFonts w:ascii="Times New Roman" w:eastAsia="Times New Roman" w:hAnsi="Times New Roman" w:cs="Times New Roman"/>
                <w:bCs/>
                <w:noProof/>
              </w:rPr>
              <w:t>3.2.1. Opportunities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_Toc172291015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19</w:t>
            </w:r>
            <w:r w:rsidR="00493826" w:rsidRPr="0047477D">
              <w:rPr>
                <w:rFonts w:ascii="Times New Roman" w:hAnsi="Times New Roman" w:cs="Times New Roman"/>
                <w:bCs/>
                <w:noProof/>
              </w:rPr>
              <w:fldChar w:fldCharType="end"/>
            </w:r>
          </w:hyperlink>
        </w:p>
        <w:p w14:paraId="7DF470DA" w14:textId="171FE76D"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16" w:history="1">
            <w:r w:rsidR="00493826" w:rsidRPr="0047477D">
              <w:rPr>
                <w:rStyle w:val="Hyperlink"/>
                <w:rFonts w:ascii="Times New Roman" w:eastAsia="Times New Roman" w:hAnsi="Times New Roman" w:cs="Times New Roman"/>
                <w:bCs/>
                <w:noProof/>
              </w:rPr>
              <w:t>3.2.2 Risk concerns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_Toc172291016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20</w:t>
            </w:r>
            <w:r w:rsidR="00493826" w:rsidRPr="0047477D">
              <w:rPr>
                <w:rFonts w:ascii="Times New Roman" w:hAnsi="Times New Roman" w:cs="Times New Roman"/>
                <w:bCs/>
                <w:noProof/>
              </w:rPr>
              <w:fldChar w:fldCharType="end"/>
            </w:r>
          </w:hyperlink>
        </w:p>
        <w:p w14:paraId="259A5209" w14:textId="56CF54C3"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17" w:history="1">
            <w:r w:rsidR="00493826" w:rsidRPr="0047477D">
              <w:rPr>
                <w:rStyle w:val="Hyperlink"/>
                <w:rFonts w:ascii="Times New Roman" w:hAnsi="Times New Roman" w:cs="Times New Roman"/>
                <w:bCs/>
                <w:noProof/>
              </w:rPr>
              <w:t>4. General risk assessment considerations for living modified organisms containing engineered gene drives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_Toc172291017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21</w:t>
            </w:r>
            <w:r w:rsidR="00493826" w:rsidRPr="0047477D">
              <w:rPr>
                <w:rFonts w:ascii="Times New Roman" w:hAnsi="Times New Roman" w:cs="Times New Roman"/>
                <w:bCs/>
                <w:noProof/>
              </w:rPr>
              <w:fldChar w:fldCharType="end"/>
            </w:r>
          </w:hyperlink>
        </w:p>
        <w:p w14:paraId="2C49DA0B" w14:textId="0548FB0D"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18" w:history="1">
            <w:r w:rsidR="00493826" w:rsidRPr="0047477D">
              <w:rPr>
                <w:rStyle w:val="Hyperlink"/>
                <w:rFonts w:ascii="Times New Roman" w:hAnsi="Times New Roman" w:cs="Times New Roman"/>
                <w:bCs/>
                <w:noProof/>
              </w:rPr>
              <w:t>4.1. Problem formulation</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_Toc172291018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21</w:t>
            </w:r>
            <w:r w:rsidR="00493826" w:rsidRPr="0047477D">
              <w:rPr>
                <w:rFonts w:ascii="Times New Roman" w:hAnsi="Times New Roman" w:cs="Times New Roman"/>
                <w:bCs/>
                <w:noProof/>
              </w:rPr>
              <w:fldChar w:fldCharType="end"/>
            </w:r>
          </w:hyperlink>
        </w:p>
        <w:p w14:paraId="283EA95F" w14:textId="3927EE26"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19" w:history="1">
            <w:r w:rsidR="00493826" w:rsidRPr="0047477D">
              <w:rPr>
                <w:rStyle w:val="Hyperlink"/>
                <w:rFonts w:ascii="Times New Roman" w:hAnsi="Times New Roman" w:cs="Times New Roman"/>
                <w:bCs/>
                <w:noProof/>
              </w:rPr>
              <w:t>4.1.1. Identification and operationalization of the protection goals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_Toc172291019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22</w:t>
            </w:r>
            <w:r w:rsidR="00493826" w:rsidRPr="0047477D">
              <w:rPr>
                <w:rFonts w:ascii="Times New Roman" w:hAnsi="Times New Roman" w:cs="Times New Roman"/>
                <w:bCs/>
                <w:noProof/>
              </w:rPr>
              <w:fldChar w:fldCharType="end"/>
            </w:r>
          </w:hyperlink>
        </w:p>
        <w:p w14:paraId="06F45F08" w14:textId="69475795"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0" w:history="1">
            <w:r w:rsidR="00493826" w:rsidRPr="0047477D">
              <w:rPr>
                <w:rStyle w:val="Hyperlink"/>
                <w:rFonts w:ascii="Times New Roman" w:hAnsi="Times New Roman" w:cs="Times New Roman"/>
                <w:bCs/>
                <w:noProof/>
              </w:rPr>
              <w:t>4.1.2. Identification of potential adverse effects on the assessment endpoints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_Toc172291020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24</w:t>
            </w:r>
            <w:r w:rsidR="00493826" w:rsidRPr="0047477D">
              <w:rPr>
                <w:rFonts w:ascii="Times New Roman" w:hAnsi="Times New Roman" w:cs="Times New Roman"/>
                <w:bCs/>
                <w:noProof/>
              </w:rPr>
              <w:fldChar w:fldCharType="end"/>
            </w:r>
          </w:hyperlink>
        </w:p>
        <w:p w14:paraId="67EE6E40" w14:textId="6D87688E"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1" w:history="1">
            <w:r w:rsidR="00493826" w:rsidRPr="0047477D">
              <w:rPr>
                <w:rStyle w:val="Hyperlink"/>
                <w:rFonts w:ascii="Times New Roman" w:hAnsi="Times New Roman" w:cs="Times New Roman"/>
                <w:bCs/>
                <w:noProof/>
              </w:rPr>
              <w:t>4.1.3. Devising plausible pathways to harm</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_Toc172291021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27</w:t>
            </w:r>
            <w:r w:rsidR="00493826" w:rsidRPr="0047477D">
              <w:rPr>
                <w:rFonts w:ascii="Times New Roman" w:hAnsi="Times New Roman" w:cs="Times New Roman"/>
                <w:bCs/>
                <w:noProof/>
              </w:rPr>
              <w:fldChar w:fldCharType="end"/>
            </w:r>
          </w:hyperlink>
        </w:p>
        <w:p w14:paraId="41087DDE" w14:textId="002576A0"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2" w:history="1">
            <w:r w:rsidR="00493826" w:rsidRPr="0047477D">
              <w:rPr>
                <w:rStyle w:val="Hyperlink"/>
                <w:rFonts w:ascii="Times New Roman" w:hAnsi="Times New Roman" w:cs="Times New Roman"/>
                <w:bCs/>
                <w:noProof/>
              </w:rPr>
              <w:t>4.1.4. Formulation of risk hypotheses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_Toc172291022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28</w:t>
            </w:r>
            <w:r w:rsidR="00493826" w:rsidRPr="0047477D">
              <w:rPr>
                <w:rFonts w:ascii="Times New Roman" w:hAnsi="Times New Roman" w:cs="Times New Roman"/>
                <w:bCs/>
                <w:noProof/>
              </w:rPr>
              <w:fldChar w:fldCharType="end"/>
            </w:r>
          </w:hyperlink>
        </w:p>
        <w:p w14:paraId="7DD187B5" w14:textId="70EA0781"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3" w:history="1">
            <w:r w:rsidR="00493826" w:rsidRPr="0047477D">
              <w:rPr>
                <w:rStyle w:val="Hyperlink"/>
                <w:rFonts w:ascii="Times New Roman" w:hAnsi="Times New Roman" w:cs="Times New Roman"/>
                <w:bCs/>
                <w:noProof/>
              </w:rPr>
              <w:t>4.1.5. Participation of and engagement with stakeholders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_Toc172291023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32</w:t>
            </w:r>
            <w:r w:rsidR="00493826" w:rsidRPr="0047477D">
              <w:rPr>
                <w:rFonts w:ascii="Times New Roman" w:hAnsi="Times New Roman" w:cs="Times New Roman"/>
                <w:bCs/>
                <w:noProof/>
              </w:rPr>
              <w:fldChar w:fldCharType="end"/>
            </w:r>
          </w:hyperlink>
        </w:p>
        <w:p w14:paraId="6A5037B1" w14:textId="31052EF7"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24" w:history="1">
            <w:r w:rsidR="00493826" w:rsidRPr="0047477D">
              <w:rPr>
                <w:rStyle w:val="Hyperlink"/>
                <w:rFonts w:ascii="Times New Roman" w:hAnsi="Times New Roman" w:cs="Times New Roman"/>
                <w:bCs/>
                <w:noProof/>
              </w:rPr>
              <w:t>4.2. Testing risk hypotheses to characterize (overall) risk(s)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_Toc172291024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33</w:t>
            </w:r>
            <w:r w:rsidR="00493826" w:rsidRPr="0047477D">
              <w:rPr>
                <w:rFonts w:ascii="Times New Roman" w:hAnsi="Times New Roman" w:cs="Times New Roman"/>
                <w:bCs/>
                <w:noProof/>
              </w:rPr>
              <w:fldChar w:fldCharType="end"/>
            </w:r>
          </w:hyperlink>
        </w:p>
        <w:p w14:paraId="227574C4" w14:textId="4D8727CB"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5" w:history="1">
            <w:r w:rsidR="00493826" w:rsidRPr="0047477D">
              <w:rPr>
                <w:rStyle w:val="Hyperlink"/>
                <w:rFonts w:ascii="Times New Roman" w:eastAsia="Times New Roman" w:hAnsi="Times New Roman" w:cs="Times New Roman"/>
                <w:bCs/>
                <w:noProof/>
              </w:rPr>
              <w:t>4.2.1. Sources and quality of information</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_Toc172291025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34</w:t>
            </w:r>
            <w:r w:rsidR="00493826" w:rsidRPr="0047477D">
              <w:rPr>
                <w:rFonts w:ascii="Times New Roman" w:hAnsi="Times New Roman" w:cs="Times New Roman"/>
                <w:bCs/>
                <w:noProof/>
              </w:rPr>
              <w:fldChar w:fldCharType="end"/>
            </w:r>
          </w:hyperlink>
        </w:p>
        <w:p w14:paraId="0F0D5986" w14:textId="4898C976"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6" w:history="1">
            <w:r w:rsidR="00493826" w:rsidRPr="0047477D">
              <w:rPr>
                <w:rStyle w:val="Hyperlink"/>
                <w:rFonts w:ascii="Times New Roman" w:eastAsia="Times New Roman" w:hAnsi="Times New Roman" w:cs="Times New Roman"/>
                <w:bCs/>
                <w:noProof/>
              </w:rPr>
              <w:t>4.2.2. Modelling</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_Toc172291026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35</w:t>
            </w:r>
            <w:r w:rsidR="00493826" w:rsidRPr="0047477D">
              <w:rPr>
                <w:rFonts w:ascii="Times New Roman" w:hAnsi="Times New Roman" w:cs="Times New Roman"/>
                <w:bCs/>
                <w:noProof/>
              </w:rPr>
              <w:fldChar w:fldCharType="end"/>
            </w:r>
          </w:hyperlink>
        </w:p>
        <w:p w14:paraId="0E3026C0" w14:textId="48A220D6"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7" w:history="1">
            <w:r w:rsidR="00493826" w:rsidRPr="0047477D">
              <w:rPr>
                <w:rStyle w:val="Hyperlink"/>
                <w:rFonts w:ascii="Times New Roman" w:eastAsia="Times New Roman" w:hAnsi="Times New Roman" w:cs="Times New Roman"/>
                <w:bCs/>
                <w:noProof/>
              </w:rPr>
              <w:t>4.2.3. Comparators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_Toc172291027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36</w:t>
            </w:r>
            <w:r w:rsidR="00493826" w:rsidRPr="0047477D">
              <w:rPr>
                <w:rFonts w:ascii="Times New Roman" w:hAnsi="Times New Roman" w:cs="Times New Roman"/>
                <w:bCs/>
                <w:noProof/>
              </w:rPr>
              <w:fldChar w:fldCharType="end"/>
            </w:r>
          </w:hyperlink>
        </w:p>
        <w:p w14:paraId="684B48A6" w14:textId="3B9B5706"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8" w:history="1">
            <w:r w:rsidR="00493826" w:rsidRPr="0047477D">
              <w:rPr>
                <w:rStyle w:val="Hyperlink"/>
                <w:rFonts w:ascii="Times New Roman" w:eastAsia="Times New Roman" w:hAnsi="Times New Roman" w:cs="Times New Roman"/>
                <w:bCs/>
                <w:noProof/>
              </w:rPr>
              <w:t>4.2.4. Tiered testing</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_Toc172291028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38</w:t>
            </w:r>
            <w:r w:rsidR="00493826" w:rsidRPr="0047477D">
              <w:rPr>
                <w:rFonts w:ascii="Times New Roman" w:hAnsi="Times New Roman" w:cs="Times New Roman"/>
                <w:bCs/>
                <w:noProof/>
              </w:rPr>
              <w:fldChar w:fldCharType="end"/>
            </w:r>
          </w:hyperlink>
        </w:p>
        <w:p w14:paraId="2B2EEB49" w14:textId="4FD2FE17"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29" w:history="1">
            <w:r w:rsidR="00493826" w:rsidRPr="0047477D">
              <w:rPr>
                <w:rStyle w:val="Hyperlink"/>
                <w:rFonts w:ascii="Times New Roman" w:eastAsia="Times New Roman" w:hAnsi="Times New Roman" w:cs="Times New Roman"/>
                <w:bCs/>
                <w:noProof/>
              </w:rPr>
              <w:t>4.2.5. Limits of concern</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_Toc172291029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39</w:t>
            </w:r>
            <w:r w:rsidR="00493826" w:rsidRPr="0047477D">
              <w:rPr>
                <w:rFonts w:ascii="Times New Roman" w:hAnsi="Times New Roman" w:cs="Times New Roman"/>
                <w:bCs/>
                <w:noProof/>
              </w:rPr>
              <w:fldChar w:fldCharType="end"/>
            </w:r>
          </w:hyperlink>
        </w:p>
        <w:p w14:paraId="42052756" w14:textId="6B795479"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30" w:history="1">
            <w:r w:rsidR="00493826" w:rsidRPr="0047477D">
              <w:rPr>
                <w:rStyle w:val="Hyperlink"/>
                <w:rFonts w:ascii="Times New Roman" w:eastAsia="Times New Roman" w:hAnsi="Times New Roman" w:cs="Times New Roman"/>
                <w:bCs/>
                <w:noProof/>
              </w:rPr>
              <w:t>4.2.6. Weight of evidence</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_Toc172291030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39</w:t>
            </w:r>
            <w:r w:rsidR="00493826" w:rsidRPr="0047477D">
              <w:rPr>
                <w:rFonts w:ascii="Times New Roman" w:hAnsi="Times New Roman" w:cs="Times New Roman"/>
                <w:bCs/>
                <w:noProof/>
              </w:rPr>
              <w:fldChar w:fldCharType="end"/>
            </w:r>
          </w:hyperlink>
        </w:p>
        <w:p w14:paraId="5AC2E396" w14:textId="6E7B17FA"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31" w:history="1">
            <w:r w:rsidR="00493826" w:rsidRPr="0047477D">
              <w:rPr>
                <w:rStyle w:val="Hyperlink"/>
                <w:rFonts w:ascii="Times New Roman" w:eastAsia="Times New Roman" w:hAnsi="Times New Roman" w:cs="Times New Roman"/>
                <w:bCs/>
                <w:noProof/>
              </w:rPr>
              <w:t>4.2.7. Uncertainties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_Toc172291031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39</w:t>
            </w:r>
            <w:r w:rsidR="00493826" w:rsidRPr="0047477D">
              <w:rPr>
                <w:rFonts w:ascii="Times New Roman" w:hAnsi="Times New Roman" w:cs="Times New Roman"/>
                <w:bCs/>
                <w:noProof/>
              </w:rPr>
              <w:fldChar w:fldCharType="end"/>
            </w:r>
          </w:hyperlink>
        </w:p>
        <w:p w14:paraId="01A1C710" w14:textId="308BDA8C"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32" w:history="1">
            <w:r w:rsidR="00493826" w:rsidRPr="0047477D">
              <w:rPr>
                <w:rStyle w:val="Hyperlink"/>
                <w:rFonts w:ascii="Times New Roman" w:hAnsi="Times New Roman" w:cs="Times New Roman"/>
                <w:bCs/>
                <w:noProof/>
              </w:rPr>
              <w:t xml:space="preserve">5. Recommendation of acceptability of risk and identification of risk management strategies </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_Toc172291032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40</w:t>
            </w:r>
            <w:r w:rsidR="00493826" w:rsidRPr="0047477D">
              <w:rPr>
                <w:rFonts w:ascii="Times New Roman" w:hAnsi="Times New Roman" w:cs="Times New Roman"/>
                <w:bCs/>
                <w:noProof/>
              </w:rPr>
              <w:fldChar w:fldCharType="end"/>
            </w:r>
          </w:hyperlink>
        </w:p>
        <w:p w14:paraId="365E74EC" w14:textId="378C0C65"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33" w:history="1">
            <w:r w:rsidR="00493826" w:rsidRPr="0047477D">
              <w:rPr>
                <w:rStyle w:val="Hyperlink"/>
                <w:rFonts w:ascii="Times New Roman" w:hAnsi="Times New Roman" w:cs="Times New Roman"/>
                <w:bCs/>
                <w:noProof/>
              </w:rPr>
              <w:t>6. Monitoring</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_Toc172291033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41</w:t>
            </w:r>
            <w:r w:rsidR="00493826" w:rsidRPr="0047477D">
              <w:rPr>
                <w:rFonts w:ascii="Times New Roman" w:hAnsi="Times New Roman" w:cs="Times New Roman"/>
                <w:bCs/>
                <w:noProof/>
              </w:rPr>
              <w:fldChar w:fldCharType="end"/>
            </w:r>
          </w:hyperlink>
        </w:p>
        <w:p w14:paraId="60B85FD8" w14:textId="000B22DB"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34" w:history="1">
            <w:r w:rsidR="00493826" w:rsidRPr="0047477D">
              <w:rPr>
                <w:rStyle w:val="Hyperlink"/>
                <w:rFonts w:ascii="Times New Roman" w:hAnsi="Times New Roman" w:cs="Times New Roman"/>
                <w:bCs/>
                <w:noProof/>
              </w:rPr>
              <w:t>6.1. Considerations for monitoring</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_Toc172291034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42</w:t>
            </w:r>
            <w:r w:rsidR="00493826" w:rsidRPr="0047477D">
              <w:rPr>
                <w:rFonts w:ascii="Times New Roman" w:hAnsi="Times New Roman" w:cs="Times New Roman"/>
                <w:bCs/>
                <w:noProof/>
              </w:rPr>
              <w:fldChar w:fldCharType="end"/>
            </w:r>
          </w:hyperlink>
        </w:p>
        <w:p w14:paraId="1C41CC2B" w14:textId="2816F62C"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35" w:history="1">
            <w:r w:rsidR="00493826" w:rsidRPr="0047477D">
              <w:rPr>
                <w:rStyle w:val="Hyperlink"/>
                <w:rFonts w:ascii="Times New Roman" w:hAnsi="Times New Roman" w:cs="Times New Roman"/>
                <w:bCs/>
                <w:noProof/>
              </w:rPr>
              <w:t>6.1.1. What to monitor</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_Toc172291035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42</w:t>
            </w:r>
            <w:r w:rsidR="00493826" w:rsidRPr="0047477D">
              <w:rPr>
                <w:rFonts w:ascii="Times New Roman" w:hAnsi="Times New Roman" w:cs="Times New Roman"/>
                <w:bCs/>
                <w:noProof/>
              </w:rPr>
              <w:fldChar w:fldCharType="end"/>
            </w:r>
          </w:hyperlink>
        </w:p>
        <w:p w14:paraId="23425A46" w14:textId="57CC59B9"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36" w:history="1">
            <w:r w:rsidR="00493826" w:rsidRPr="0047477D">
              <w:rPr>
                <w:rStyle w:val="Hyperlink"/>
                <w:rFonts w:ascii="Times New Roman" w:eastAsia="Times New Roman" w:hAnsi="Times New Roman" w:cs="Times New Roman"/>
                <w:bCs/>
                <w:noProof/>
              </w:rPr>
              <w:t>6.1.2. How to monitor</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_Toc172291036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43</w:t>
            </w:r>
            <w:r w:rsidR="00493826" w:rsidRPr="0047477D">
              <w:rPr>
                <w:rFonts w:ascii="Times New Roman" w:hAnsi="Times New Roman" w:cs="Times New Roman"/>
                <w:bCs/>
                <w:noProof/>
              </w:rPr>
              <w:fldChar w:fldCharType="end"/>
            </w:r>
          </w:hyperlink>
        </w:p>
        <w:p w14:paraId="438E024D" w14:textId="551E2A65"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37" w:history="1">
            <w:r w:rsidR="00493826" w:rsidRPr="0047477D">
              <w:rPr>
                <w:rStyle w:val="Hyperlink"/>
                <w:rFonts w:ascii="Times New Roman" w:eastAsia="Times New Roman" w:hAnsi="Times New Roman" w:cs="Times New Roman"/>
                <w:bCs/>
                <w:noProof/>
              </w:rPr>
              <w:t>6.1.3. Where to monitor</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_Toc172291037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44</w:t>
            </w:r>
            <w:r w:rsidR="00493826" w:rsidRPr="0047477D">
              <w:rPr>
                <w:rFonts w:ascii="Times New Roman" w:hAnsi="Times New Roman" w:cs="Times New Roman"/>
                <w:bCs/>
                <w:noProof/>
              </w:rPr>
              <w:fldChar w:fldCharType="end"/>
            </w:r>
          </w:hyperlink>
        </w:p>
        <w:p w14:paraId="39FB19C4" w14:textId="28900722"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38" w:history="1">
            <w:r w:rsidR="00493826" w:rsidRPr="0047477D">
              <w:rPr>
                <w:rStyle w:val="Hyperlink"/>
                <w:rFonts w:ascii="Times New Roman" w:eastAsia="Times New Roman" w:hAnsi="Times New Roman" w:cs="Times New Roman"/>
                <w:bCs/>
                <w:noProof/>
              </w:rPr>
              <w:t>6.1.4. How long to monitor</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_Toc172291038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44</w:t>
            </w:r>
            <w:r w:rsidR="00493826" w:rsidRPr="0047477D">
              <w:rPr>
                <w:rFonts w:ascii="Times New Roman" w:hAnsi="Times New Roman" w:cs="Times New Roman"/>
                <w:bCs/>
                <w:noProof/>
              </w:rPr>
              <w:fldChar w:fldCharType="end"/>
            </w:r>
          </w:hyperlink>
        </w:p>
        <w:p w14:paraId="71184D37" w14:textId="44EB0689" w:rsidR="00493826" w:rsidRPr="0047477D" w:rsidRDefault="00000000">
          <w:pPr>
            <w:pStyle w:val="TOC3"/>
            <w:tabs>
              <w:tab w:val="right" w:leader="dot" w:pos="9350"/>
            </w:tabs>
            <w:rPr>
              <w:rFonts w:ascii="Times New Roman" w:eastAsiaTheme="minorEastAsia" w:hAnsi="Times New Roman" w:cs="Times New Roman"/>
              <w:bCs/>
              <w:noProof/>
              <w:kern w:val="2"/>
              <w:lang w:val="en-CA" w:eastAsia="en-CA"/>
            </w:rPr>
          </w:pPr>
          <w:hyperlink w:anchor="_Toc172291039" w:history="1">
            <w:r w:rsidR="00493826" w:rsidRPr="0047477D">
              <w:rPr>
                <w:rStyle w:val="Hyperlink"/>
                <w:rFonts w:ascii="Times New Roman" w:eastAsia="Times New Roman" w:hAnsi="Times New Roman" w:cs="Times New Roman"/>
                <w:bCs/>
                <w:noProof/>
              </w:rPr>
              <w:t>6.1.5. How to report data/findings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_Toc172291039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44</w:t>
            </w:r>
            <w:r w:rsidR="00493826" w:rsidRPr="0047477D">
              <w:rPr>
                <w:rFonts w:ascii="Times New Roman" w:hAnsi="Times New Roman" w:cs="Times New Roman"/>
                <w:bCs/>
                <w:noProof/>
              </w:rPr>
              <w:fldChar w:fldCharType="end"/>
            </w:r>
          </w:hyperlink>
        </w:p>
        <w:p w14:paraId="4C572F17" w14:textId="01053D19"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40" w:history="1">
            <w:r w:rsidR="00493826" w:rsidRPr="0047477D">
              <w:rPr>
                <w:rStyle w:val="Hyperlink"/>
                <w:rFonts w:ascii="Times New Roman" w:hAnsi="Times New Roman" w:cs="Times New Roman"/>
                <w:bCs/>
                <w:noProof/>
              </w:rPr>
              <w:t>7. Related issues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_Toc172291040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45</w:t>
            </w:r>
            <w:r w:rsidR="00493826" w:rsidRPr="0047477D">
              <w:rPr>
                <w:rFonts w:ascii="Times New Roman" w:hAnsi="Times New Roman" w:cs="Times New Roman"/>
                <w:bCs/>
                <w:noProof/>
              </w:rPr>
              <w:fldChar w:fldCharType="end"/>
            </w:r>
          </w:hyperlink>
        </w:p>
        <w:p w14:paraId="47B665CA" w14:textId="636D611B"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1" w:history="1">
            <w:r w:rsidR="00493826" w:rsidRPr="0047477D">
              <w:rPr>
                <w:rStyle w:val="Hyperlink"/>
                <w:rFonts w:ascii="Times New Roman" w:hAnsi="Times New Roman" w:cs="Times New Roman"/>
                <w:bCs/>
                <w:noProof/>
              </w:rPr>
              <w:t>7.1. Risk assessment and assessing the benefits as components of the decision-making process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_Toc172291041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45</w:t>
            </w:r>
            <w:r w:rsidR="00493826" w:rsidRPr="0047477D">
              <w:rPr>
                <w:rFonts w:ascii="Times New Roman" w:hAnsi="Times New Roman" w:cs="Times New Roman"/>
                <w:bCs/>
                <w:noProof/>
              </w:rPr>
              <w:fldChar w:fldCharType="end"/>
            </w:r>
          </w:hyperlink>
        </w:p>
        <w:p w14:paraId="3B6BC775" w14:textId="37490BFA"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2" w:history="1">
            <w:r w:rsidR="00493826" w:rsidRPr="0047477D">
              <w:rPr>
                <w:rStyle w:val="Hyperlink"/>
                <w:rFonts w:ascii="Times New Roman" w:hAnsi="Times New Roman" w:cs="Times New Roman"/>
                <w:bCs/>
                <w:noProof/>
              </w:rPr>
              <w:t>7.2. Consideration of the benefits to human health</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_Toc172291042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46</w:t>
            </w:r>
            <w:r w:rsidR="00493826" w:rsidRPr="0047477D">
              <w:rPr>
                <w:rFonts w:ascii="Times New Roman" w:hAnsi="Times New Roman" w:cs="Times New Roman"/>
                <w:bCs/>
                <w:noProof/>
              </w:rPr>
              <w:fldChar w:fldCharType="end"/>
            </w:r>
          </w:hyperlink>
        </w:p>
        <w:p w14:paraId="30CF9B83" w14:textId="73EE3191"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3" w:history="1">
            <w:r w:rsidR="00493826" w:rsidRPr="0047477D">
              <w:rPr>
                <w:rStyle w:val="Hyperlink"/>
                <w:rFonts w:ascii="Times New Roman" w:hAnsi="Times New Roman" w:cs="Times New Roman"/>
                <w:bCs/>
                <w:noProof/>
              </w:rPr>
              <w:t>7.3. Socioeconomic, cultural and ethical considerations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_Toc172291043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46</w:t>
            </w:r>
            <w:r w:rsidR="00493826" w:rsidRPr="0047477D">
              <w:rPr>
                <w:rFonts w:ascii="Times New Roman" w:hAnsi="Times New Roman" w:cs="Times New Roman"/>
                <w:bCs/>
                <w:noProof/>
              </w:rPr>
              <w:fldChar w:fldCharType="end"/>
            </w:r>
          </w:hyperlink>
        </w:p>
        <w:p w14:paraId="278DB96C" w14:textId="07BB2E94"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4" w:history="1">
            <w:r w:rsidR="00493826" w:rsidRPr="0047477D">
              <w:rPr>
                <w:rStyle w:val="Hyperlink"/>
                <w:rFonts w:ascii="Times New Roman" w:hAnsi="Times New Roman" w:cs="Times New Roman"/>
                <w:bCs/>
                <w:noProof/>
              </w:rPr>
              <w:t>7.4. Free, prior and informed consent of indigenous peoples and local communities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_Toc172291044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47</w:t>
            </w:r>
            <w:r w:rsidR="00493826" w:rsidRPr="0047477D">
              <w:rPr>
                <w:rFonts w:ascii="Times New Roman" w:hAnsi="Times New Roman" w:cs="Times New Roman"/>
                <w:bCs/>
                <w:noProof/>
              </w:rPr>
              <w:fldChar w:fldCharType="end"/>
            </w:r>
          </w:hyperlink>
        </w:p>
        <w:p w14:paraId="030F2CFE" w14:textId="5B33953F" w:rsidR="00493826" w:rsidRPr="00DE0904"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5" w:history="1">
            <w:r w:rsidR="00493826" w:rsidRPr="00DE0904">
              <w:rPr>
                <w:rStyle w:val="Hyperlink"/>
                <w:rFonts w:ascii="Times New Roman" w:hAnsi="Times New Roman" w:cs="Times New Roman"/>
                <w:bCs/>
                <w:noProof/>
              </w:rPr>
              <w:t>7.5. Consideration of public awareness, education and participation (e.g. full and effective participation of indigenous peoples and local communities), and access to information and risk communication</w:t>
            </w:r>
            <w:r w:rsidR="00493826" w:rsidRPr="00DE0904">
              <w:rPr>
                <w:rFonts w:ascii="Times New Roman" w:hAnsi="Times New Roman" w:cs="Times New Roman"/>
                <w:bCs/>
                <w:noProof/>
              </w:rPr>
              <w:tab/>
            </w:r>
            <w:r w:rsidR="00493826" w:rsidRPr="00DE0904">
              <w:rPr>
                <w:rFonts w:ascii="Times New Roman" w:hAnsi="Times New Roman" w:cs="Times New Roman"/>
                <w:bCs/>
                <w:noProof/>
              </w:rPr>
              <w:fldChar w:fldCharType="begin"/>
            </w:r>
            <w:r w:rsidR="00493826" w:rsidRPr="00DE0904">
              <w:rPr>
                <w:rFonts w:ascii="Times New Roman" w:hAnsi="Times New Roman" w:cs="Times New Roman"/>
                <w:bCs/>
                <w:noProof/>
              </w:rPr>
              <w:instrText xml:space="preserve"> PAGEREF _Toc172291045 \h </w:instrText>
            </w:r>
            <w:r w:rsidR="00493826" w:rsidRPr="00DE0904">
              <w:rPr>
                <w:rFonts w:ascii="Times New Roman" w:hAnsi="Times New Roman" w:cs="Times New Roman"/>
                <w:bCs/>
                <w:noProof/>
              </w:rPr>
            </w:r>
            <w:r w:rsidR="00493826" w:rsidRPr="00DE0904">
              <w:rPr>
                <w:rFonts w:ascii="Times New Roman" w:hAnsi="Times New Roman" w:cs="Times New Roman"/>
                <w:bCs/>
                <w:noProof/>
              </w:rPr>
              <w:fldChar w:fldCharType="separate"/>
            </w:r>
            <w:r w:rsidR="007468A0">
              <w:rPr>
                <w:rFonts w:ascii="Times New Roman" w:hAnsi="Times New Roman" w:cs="Times New Roman"/>
                <w:bCs/>
                <w:noProof/>
              </w:rPr>
              <w:t>48</w:t>
            </w:r>
            <w:r w:rsidR="00493826" w:rsidRPr="00DE0904">
              <w:rPr>
                <w:rFonts w:ascii="Times New Roman" w:hAnsi="Times New Roman" w:cs="Times New Roman"/>
                <w:bCs/>
                <w:noProof/>
              </w:rPr>
              <w:fldChar w:fldCharType="end"/>
            </w:r>
          </w:hyperlink>
        </w:p>
        <w:p w14:paraId="783DCE0F" w14:textId="44D13A91" w:rsidR="00493826" w:rsidRPr="00DE0904"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6" w:history="1">
            <w:r w:rsidR="00493826" w:rsidRPr="00DE0904">
              <w:rPr>
                <w:rStyle w:val="Hyperlink"/>
                <w:rFonts w:ascii="Times New Roman" w:hAnsi="Times New Roman" w:cs="Times New Roman"/>
                <w:bCs/>
                <w:noProof/>
              </w:rPr>
              <w:t>7.6. Comparisons of novel and alternative strategies</w:t>
            </w:r>
            <w:r w:rsidR="00493826" w:rsidRPr="00DE0904">
              <w:rPr>
                <w:rFonts w:ascii="Times New Roman" w:hAnsi="Times New Roman" w:cs="Times New Roman"/>
                <w:bCs/>
                <w:noProof/>
              </w:rPr>
              <w:tab/>
            </w:r>
            <w:r w:rsidR="00493826" w:rsidRPr="00DE0904">
              <w:rPr>
                <w:rFonts w:ascii="Times New Roman" w:hAnsi="Times New Roman" w:cs="Times New Roman"/>
                <w:bCs/>
                <w:noProof/>
              </w:rPr>
              <w:fldChar w:fldCharType="begin"/>
            </w:r>
            <w:r w:rsidR="00493826" w:rsidRPr="00DE0904">
              <w:rPr>
                <w:rFonts w:ascii="Times New Roman" w:hAnsi="Times New Roman" w:cs="Times New Roman"/>
                <w:bCs/>
                <w:noProof/>
              </w:rPr>
              <w:instrText xml:space="preserve"> PAGEREF _Toc172291046 \h </w:instrText>
            </w:r>
            <w:r w:rsidR="00493826" w:rsidRPr="00DE0904">
              <w:rPr>
                <w:rFonts w:ascii="Times New Roman" w:hAnsi="Times New Roman" w:cs="Times New Roman"/>
                <w:bCs/>
                <w:noProof/>
              </w:rPr>
            </w:r>
            <w:r w:rsidR="00493826" w:rsidRPr="00DE0904">
              <w:rPr>
                <w:rFonts w:ascii="Times New Roman" w:hAnsi="Times New Roman" w:cs="Times New Roman"/>
                <w:bCs/>
                <w:noProof/>
              </w:rPr>
              <w:fldChar w:fldCharType="separate"/>
            </w:r>
            <w:r w:rsidR="007468A0">
              <w:rPr>
                <w:rFonts w:ascii="Times New Roman" w:hAnsi="Times New Roman" w:cs="Times New Roman"/>
                <w:bCs/>
                <w:noProof/>
              </w:rPr>
              <w:t>48</w:t>
            </w:r>
            <w:r w:rsidR="00493826" w:rsidRPr="00DE0904">
              <w:rPr>
                <w:rFonts w:ascii="Times New Roman" w:hAnsi="Times New Roman" w:cs="Times New Roman"/>
                <w:bCs/>
                <w:noProof/>
              </w:rPr>
              <w:fldChar w:fldCharType="end"/>
            </w:r>
          </w:hyperlink>
        </w:p>
        <w:p w14:paraId="761701B8" w14:textId="4D6E77C2" w:rsidR="00493826" w:rsidRPr="00DE0904"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7" w:history="1">
            <w:r w:rsidR="00493826" w:rsidRPr="00DE0904">
              <w:rPr>
                <w:rStyle w:val="Hyperlink"/>
                <w:rFonts w:ascii="Times New Roman" w:hAnsi="Times New Roman" w:cs="Times New Roman"/>
                <w:bCs/>
                <w:noProof/>
              </w:rPr>
              <w:t>7.7. Transboundary movements</w:t>
            </w:r>
            <w:r w:rsidR="00493826" w:rsidRPr="00DE0904">
              <w:rPr>
                <w:rFonts w:ascii="Times New Roman" w:hAnsi="Times New Roman" w:cs="Times New Roman"/>
                <w:bCs/>
                <w:noProof/>
              </w:rPr>
              <w:tab/>
            </w:r>
            <w:r w:rsidR="00493826" w:rsidRPr="00DE0904">
              <w:rPr>
                <w:rFonts w:ascii="Times New Roman" w:hAnsi="Times New Roman" w:cs="Times New Roman"/>
                <w:bCs/>
                <w:noProof/>
              </w:rPr>
              <w:fldChar w:fldCharType="begin"/>
            </w:r>
            <w:r w:rsidR="00493826" w:rsidRPr="00DE0904">
              <w:rPr>
                <w:rFonts w:ascii="Times New Roman" w:hAnsi="Times New Roman" w:cs="Times New Roman"/>
                <w:bCs/>
                <w:noProof/>
              </w:rPr>
              <w:instrText xml:space="preserve"> PAGEREF _Toc172291047 \h </w:instrText>
            </w:r>
            <w:r w:rsidR="00493826" w:rsidRPr="00DE0904">
              <w:rPr>
                <w:rFonts w:ascii="Times New Roman" w:hAnsi="Times New Roman" w:cs="Times New Roman"/>
                <w:bCs/>
                <w:noProof/>
              </w:rPr>
            </w:r>
            <w:r w:rsidR="00493826" w:rsidRPr="00DE0904">
              <w:rPr>
                <w:rFonts w:ascii="Times New Roman" w:hAnsi="Times New Roman" w:cs="Times New Roman"/>
                <w:bCs/>
                <w:noProof/>
              </w:rPr>
              <w:fldChar w:fldCharType="separate"/>
            </w:r>
            <w:r w:rsidR="007468A0">
              <w:rPr>
                <w:rFonts w:ascii="Times New Roman" w:hAnsi="Times New Roman" w:cs="Times New Roman"/>
                <w:bCs/>
                <w:noProof/>
              </w:rPr>
              <w:t>48</w:t>
            </w:r>
            <w:r w:rsidR="00493826" w:rsidRPr="00DE0904">
              <w:rPr>
                <w:rFonts w:ascii="Times New Roman" w:hAnsi="Times New Roman" w:cs="Times New Roman"/>
                <w:bCs/>
                <w:noProof/>
              </w:rPr>
              <w:fldChar w:fldCharType="end"/>
            </w:r>
          </w:hyperlink>
        </w:p>
        <w:p w14:paraId="6BA9F2BE" w14:textId="7D32FCCE" w:rsidR="00493826" w:rsidRPr="00DE0904"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48" w:history="1">
            <w:r w:rsidR="00493826" w:rsidRPr="00DE0904">
              <w:rPr>
                <w:rStyle w:val="Hyperlink"/>
                <w:rFonts w:ascii="Times New Roman" w:hAnsi="Times New Roman" w:cs="Times New Roman"/>
                <w:bCs/>
                <w:noProof/>
              </w:rPr>
              <w:t>7.8. Consideration of liability and redress elements</w:t>
            </w:r>
            <w:r w:rsidR="00493826" w:rsidRPr="00DE0904">
              <w:rPr>
                <w:rFonts w:ascii="Times New Roman" w:hAnsi="Times New Roman" w:cs="Times New Roman"/>
                <w:bCs/>
                <w:noProof/>
              </w:rPr>
              <w:tab/>
            </w:r>
            <w:r w:rsidR="00493826" w:rsidRPr="00DE0904">
              <w:rPr>
                <w:rFonts w:ascii="Times New Roman" w:hAnsi="Times New Roman" w:cs="Times New Roman"/>
                <w:bCs/>
                <w:noProof/>
              </w:rPr>
              <w:fldChar w:fldCharType="begin"/>
            </w:r>
            <w:r w:rsidR="00493826" w:rsidRPr="00DE0904">
              <w:rPr>
                <w:rFonts w:ascii="Times New Roman" w:hAnsi="Times New Roman" w:cs="Times New Roman"/>
                <w:bCs/>
                <w:noProof/>
              </w:rPr>
              <w:instrText xml:space="preserve"> PAGEREF _Toc172291048 \h </w:instrText>
            </w:r>
            <w:r w:rsidR="00493826" w:rsidRPr="00DE0904">
              <w:rPr>
                <w:rFonts w:ascii="Times New Roman" w:hAnsi="Times New Roman" w:cs="Times New Roman"/>
                <w:bCs/>
                <w:noProof/>
              </w:rPr>
            </w:r>
            <w:r w:rsidR="00493826" w:rsidRPr="00DE0904">
              <w:rPr>
                <w:rFonts w:ascii="Times New Roman" w:hAnsi="Times New Roman" w:cs="Times New Roman"/>
                <w:bCs/>
                <w:noProof/>
              </w:rPr>
              <w:fldChar w:fldCharType="separate"/>
            </w:r>
            <w:r w:rsidR="007468A0">
              <w:rPr>
                <w:rFonts w:ascii="Times New Roman" w:hAnsi="Times New Roman" w:cs="Times New Roman"/>
                <w:bCs/>
                <w:noProof/>
              </w:rPr>
              <w:t>49</w:t>
            </w:r>
            <w:r w:rsidR="00493826" w:rsidRPr="00DE0904">
              <w:rPr>
                <w:rFonts w:ascii="Times New Roman" w:hAnsi="Times New Roman" w:cs="Times New Roman"/>
                <w:bCs/>
                <w:noProof/>
              </w:rPr>
              <w:fldChar w:fldCharType="end"/>
            </w:r>
          </w:hyperlink>
        </w:p>
        <w:p w14:paraId="71D24973" w14:textId="566A3595" w:rsidR="00493826" w:rsidRPr="00DE0904"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49" w:history="1">
            <w:r w:rsidR="00493826" w:rsidRPr="00DE0904">
              <w:rPr>
                <w:rStyle w:val="Hyperlink"/>
                <w:rFonts w:ascii="Times New Roman" w:hAnsi="Times New Roman" w:cs="Times New Roman"/>
                <w:bCs/>
                <w:noProof/>
              </w:rPr>
              <w:t>Annex I</w:t>
            </w:r>
            <w:r w:rsidR="00493826" w:rsidRPr="00DE0904">
              <w:rPr>
                <w:rFonts w:ascii="Times New Roman" w:hAnsi="Times New Roman" w:cs="Times New Roman"/>
                <w:bCs/>
                <w:noProof/>
              </w:rPr>
              <w:tab/>
            </w:r>
            <w:r w:rsidR="00493826" w:rsidRPr="00DE0904">
              <w:rPr>
                <w:rFonts w:ascii="Times New Roman" w:hAnsi="Times New Roman" w:cs="Times New Roman"/>
                <w:bCs/>
                <w:noProof/>
              </w:rPr>
              <w:fldChar w:fldCharType="begin"/>
            </w:r>
            <w:r w:rsidR="00493826" w:rsidRPr="00DE0904">
              <w:rPr>
                <w:rFonts w:ascii="Times New Roman" w:hAnsi="Times New Roman" w:cs="Times New Roman"/>
                <w:bCs/>
                <w:noProof/>
              </w:rPr>
              <w:instrText xml:space="preserve"> PAGEREF _Toc172291049 \h </w:instrText>
            </w:r>
            <w:r w:rsidR="00493826" w:rsidRPr="00DE0904">
              <w:rPr>
                <w:rFonts w:ascii="Times New Roman" w:hAnsi="Times New Roman" w:cs="Times New Roman"/>
                <w:bCs/>
                <w:noProof/>
              </w:rPr>
            </w:r>
            <w:r w:rsidR="00493826" w:rsidRPr="00DE0904">
              <w:rPr>
                <w:rFonts w:ascii="Times New Roman" w:hAnsi="Times New Roman" w:cs="Times New Roman"/>
                <w:bCs/>
                <w:noProof/>
              </w:rPr>
              <w:fldChar w:fldCharType="separate"/>
            </w:r>
            <w:r w:rsidR="007468A0">
              <w:rPr>
                <w:rFonts w:ascii="Times New Roman" w:hAnsi="Times New Roman" w:cs="Times New Roman"/>
                <w:bCs/>
                <w:noProof/>
              </w:rPr>
              <w:t>50</w:t>
            </w:r>
            <w:r w:rsidR="00493826" w:rsidRPr="00DE0904">
              <w:rPr>
                <w:rFonts w:ascii="Times New Roman" w:hAnsi="Times New Roman" w:cs="Times New Roman"/>
                <w:bCs/>
                <w:noProof/>
              </w:rPr>
              <w:fldChar w:fldCharType="end"/>
            </w:r>
          </w:hyperlink>
        </w:p>
        <w:p w14:paraId="2B58A64F" w14:textId="781B81F6"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50" w:history="1">
            <w:r w:rsidR="00493826" w:rsidRPr="00DE0904">
              <w:rPr>
                <w:rStyle w:val="Hyperlink"/>
                <w:rFonts w:ascii="Times New Roman" w:hAnsi="Times New Roman" w:cs="Times New Roman"/>
                <w:bCs/>
                <w:noProof/>
              </w:rPr>
              <w:t>Further information on modelling</w:t>
            </w:r>
            <w:r w:rsidR="00493826" w:rsidRPr="00DE0904">
              <w:rPr>
                <w:rFonts w:ascii="Times New Roman" w:hAnsi="Times New Roman" w:cs="Times New Roman"/>
                <w:bCs/>
                <w:noProof/>
              </w:rPr>
              <w:tab/>
            </w:r>
            <w:r w:rsidR="00493826" w:rsidRPr="00DE0904">
              <w:rPr>
                <w:rFonts w:ascii="Times New Roman" w:hAnsi="Times New Roman" w:cs="Times New Roman"/>
                <w:bCs/>
                <w:noProof/>
              </w:rPr>
              <w:fldChar w:fldCharType="begin"/>
            </w:r>
            <w:r w:rsidR="00493826" w:rsidRPr="00DE0904">
              <w:rPr>
                <w:rFonts w:ascii="Times New Roman" w:hAnsi="Times New Roman" w:cs="Times New Roman"/>
                <w:bCs/>
                <w:noProof/>
              </w:rPr>
              <w:instrText xml:space="preserve"> PAGEREF _Toc172291050 \h </w:instrText>
            </w:r>
            <w:r w:rsidR="00493826" w:rsidRPr="00DE0904">
              <w:rPr>
                <w:rFonts w:ascii="Times New Roman" w:hAnsi="Times New Roman" w:cs="Times New Roman"/>
                <w:bCs/>
                <w:noProof/>
              </w:rPr>
            </w:r>
            <w:r w:rsidR="00493826" w:rsidRPr="00DE0904">
              <w:rPr>
                <w:rFonts w:ascii="Times New Roman" w:hAnsi="Times New Roman" w:cs="Times New Roman"/>
                <w:bCs/>
                <w:noProof/>
              </w:rPr>
              <w:fldChar w:fldCharType="separate"/>
            </w:r>
            <w:r w:rsidR="007468A0">
              <w:rPr>
                <w:rFonts w:ascii="Times New Roman" w:hAnsi="Times New Roman" w:cs="Times New Roman"/>
                <w:bCs/>
                <w:noProof/>
              </w:rPr>
              <w:t>50</w:t>
            </w:r>
            <w:r w:rsidR="00493826" w:rsidRPr="00DE0904">
              <w:rPr>
                <w:rFonts w:ascii="Times New Roman" w:hAnsi="Times New Roman" w:cs="Times New Roman"/>
                <w:bCs/>
                <w:noProof/>
              </w:rPr>
              <w:fldChar w:fldCharType="end"/>
            </w:r>
          </w:hyperlink>
        </w:p>
        <w:p w14:paraId="02F0DCF9" w14:textId="44E36A4C"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51" w:history="1">
            <w:r w:rsidR="00493826" w:rsidRPr="0047477D">
              <w:rPr>
                <w:rStyle w:val="Hyperlink"/>
                <w:rFonts w:ascii="Times New Roman" w:hAnsi="Times New Roman" w:cs="Times New Roman"/>
                <w:bCs/>
                <w:noProof/>
              </w:rPr>
              <w:t>Annex II</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_Toc172291051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53</w:t>
            </w:r>
            <w:r w:rsidR="00493826" w:rsidRPr="0047477D">
              <w:rPr>
                <w:rFonts w:ascii="Times New Roman" w:hAnsi="Times New Roman" w:cs="Times New Roman"/>
                <w:bCs/>
                <w:noProof/>
              </w:rPr>
              <w:fldChar w:fldCharType="end"/>
            </w:r>
          </w:hyperlink>
        </w:p>
        <w:p w14:paraId="6D59FFBD" w14:textId="52B4F075"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52" w:history="1">
            <w:r w:rsidR="00493826" w:rsidRPr="0047477D">
              <w:rPr>
                <w:rStyle w:val="Hyperlink"/>
                <w:rFonts w:ascii="Times New Roman" w:hAnsi="Times New Roman" w:cs="Times New Roman"/>
                <w:bCs/>
                <w:noProof/>
              </w:rPr>
              <w:t>Further information on uncertainty</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_Toc172291052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53</w:t>
            </w:r>
            <w:r w:rsidR="00493826" w:rsidRPr="0047477D">
              <w:rPr>
                <w:rFonts w:ascii="Times New Roman" w:hAnsi="Times New Roman" w:cs="Times New Roman"/>
                <w:bCs/>
                <w:noProof/>
              </w:rPr>
              <w:fldChar w:fldCharType="end"/>
            </w:r>
          </w:hyperlink>
        </w:p>
        <w:p w14:paraId="30B4FA36" w14:textId="549078EC"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53" w:history="1">
            <w:r w:rsidR="00493826" w:rsidRPr="0047477D">
              <w:rPr>
                <w:rStyle w:val="Hyperlink"/>
                <w:rFonts w:ascii="Times New Roman" w:hAnsi="Times New Roman" w:cs="Times New Roman"/>
                <w:bCs/>
                <w:noProof/>
              </w:rPr>
              <w:t>Annex III</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_Toc172291053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56</w:t>
            </w:r>
            <w:r w:rsidR="00493826" w:rsidRPr="0047477D">
              <w:rPr>
                <w:rFonts w:ascii="Times New Roman" w:hAnsi="Times New Roman" w:cs="Times New Roman"/>
                <w:bCs/>
                <w:noProof/>
              </w:rPr>
              <w:fldChar w:fldCharType="end"/>
            </w:r>
          </w:hyperlink>
        </w:p>
        <w:p w14:paraId="29EFC076" w14:textId="7F7C7C18" w:rsidR="00493826" w:rsidRPr="00105255" w:rsidRDefault="00355656">
          <w:pPr>
            <w:pStyle w:val="TOC2"/>
            <w:tabs>
              <w:tab w:val="right" w:leader="dot" w:pos="9350"/>
            </w:tabs>
            <w:rPr>
              <w:rFonts w:ascii="Times New Roman" w:eastAsiaTheme="minorEastAsia" w:hAnsi="Times New Roman" w:cs="Times New Roman"/>
              <w:bCs/>
              <w:noProof/>
              <w:kern w:val="2"/>
              <w:lang w:val="en-CA" w:eastAsia="en-CA"/>
            </w:rPr>
          </w:pPr>
          <w:hyperlink w:anchor="_Toc172291054" w:history="1">
            <w:r w:rsidR="00493826" w:rsidRPr="00105255">
              <w:rPr>
                <w:rStyle w:val="Hyperlink"/>
                <w:rFonts w:ascii="Times New Roman" w:hAnsi="Times New Roman" w:cs="Times New Roman"/>
                <w:bCs/>
                <w:noProof/>
              </w:rPr>
              <w:t xml:space="preserve">World Health Organization </w:t>
            </w:r>
            <w:r w:rsidR="000A058C" w:rsidRPr="00105255">
              <w:rPr>
                <w:rStyle w:val="Hyperlink"/>
                <w:rFonts w:ascii="Times New Roman" w:hAnsi="Times New Roman" w:cs="Times New Roman"/>
                <w:bCs/>
                <w:noProof/>
              </w:rPr>
              <w:t>g</w:t>
            </w:r>
            <w:r w:rsidR="00493826" w:rsidRPr="00C61C54">
              <w:rPr>
                <w:rStyle w:val="Hyperlink"/>
                <w:rFonts w:ascii="Times New Roman" w:hAnsi="Times New Roman" w:cs="Times New Roman"/>
                <w:bCs/>
                <w:noProof/>
              </w:rPr>
              <w:t>uidance fra</w:t>
            </w:r>
            <w:r w:rsidR="00493826" w:rsidRPr="00105255">
              <w:rPr>
                <w:rStyle w:val="Hyperlink"/>
                <w:rFonts w:ascii="Times New Roman" w:hAnsi="Times New Roman" w:cs="Times New Roman"/>
                <w:bCs/>
                <w:noProof/>
              </w:rPr>
              <w:t>mework for testing genetically modified mosquitoes</w:t>
            </w:r>
            <w:r w:rsidR="00493826" w:rsidRPr="00105255">
              <w:rPr>
                <w:rFonts w:ascii="Times New Roman" w:hAnsi="Times New Roman" w:cs="Times New Roman"/>
                <w:bCs/>
                <w:noProof/>
              </w:rPr>
              <w:tab/>
            </w:r>
            <w:r w:rsidR="00493826" w:rsidRPr="00105255">
              <w:rPr>
                <w:rFonts w:ascii="Times New Roman" w:hAnsi="Times New Roman" w:cs="Times New Roman"/>
                <w:bCs/>
                <w:noProof/>
              </w:rPr>
              <w:fldChar w:fldCharType="begin"/>
            </w:r>
            <w:r w:rsidR="00493826" w:rsidRPr="00105255">
              <w:rPr>
                <w:rFonts w:ascii="Times New Roman" w:hAnsi="Times New Roman" w:cs="Times New Roman"/>
                <w:bCs/>
                <w:noProof/>
              </w:rPr>
              <w:instrText xml:space="preserve"> PAGEREF _Toc172291054 \h </w:instrText>
            </w:r>
            <w:r w:rsidR="00493826" w:rsidRPr="00105255">
              <w:rPr>
                <w:rFonts w:ascii="Times New Roman" w:hAnsi="Times New Roman" w:cs="Times New Roman"/>
                <w:bCs/>
                <w:noProof/>
              </w:rPr>
            </w:r>
            <w:r w:rsidR="00493826" w:rsidRPr="00105255">
              <w:rPr>
                <w:rFonts w:ascii="Times New Roman" w:hAnsi="Times New Roman" w:cs="Times New Roman"/>
                <w:bCs/>
                <w:noProof/>
              </w:rPr>
              <w:fldChar w:fldCharType="separate"/>
            </w:r>
            <w:r w:rsidR="007468A0">
              <w:rPr>
                <w:rFonts w:ascii="Times New Roman" w:hAnsi="Times New Roman" w:cs="Times New Roman"/>
                <w:bCs/>
                <w:noProof/>
              </w:rPr>
              <w:t>56</w:t>
            </w:r>
            <w:r w:rsidR="00493826" w:rsidRPr="00105255">
              <w:rPr>
                <w:rFonts w:ascii="Times New Roman" w:hAnsi="Times New Roman" w:cs="Times New Roman"/>
                <w:bCs/>
                <w:noProof/>
              </w:rPr>
              <w:fldChar w:fldCharType="end"/>
            </w:r>
          </w:hyperlink>
        </w:p>
        <w:p w14:paraId="6DB73659" w14:textId="26826270"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55" w:history="1">
            <w:r w:rsidR="00493826" w:rsidRPr="00105255">
              <w:rPr>
                <w:rStyle w:val="Hyperlink"/>
                <w:rFonts w:ascii="Times New Roman" w:hAnsi="Times New Roman" w:cs="Times New Roman"/>
                <w:bCs/>
                <w:noProof/>
              </w:rPr>
              <w:t>Annex IV</w:t>
            </w:r>
            <w:r w:rsidR="00493826" w:rsidRPr="00105255">
              <w:rPr>
                <w:rFonts w:ascii="Times New Roman" w:hAnsi="Times New Roman" w:cs="Times New Roman"/>
                <w:bCs/>
                <w:noProof/>
              </w:rPr>
              <w:tab/>
            </w:r>
            <w:r w:rsidR="00493826" w:rsidRPr="00105255">
              <w:rPr>
                <w:rFonts w:ascii="Times New Roman" w:hAnsi="Times New Roman" w:cs="Times New Roman"/>
                <w:bCs/>
                <w:noProof/>
              </w:rPr>
              <w:fldChar w:fldCharType="begin"/>
            </w:r>
            <w:r w:rsidR="00493826" w:rsidRPr="00105255">
              <w:rPr>
                <w:rFonts w:ascii="Times New Roman" w:hAnsi="Times New Roman" w:cs="Times New Roman"/>
                <w:bCs/>
                <w:noProof/>
              </w:rPr>
              <w:instrText xml:space="preserve"> PAGEREF _Toc172291055 \h </w:instrText>
            </w:r>
            <w:r w:rsidR="00493826" w:rsidRPr="00105255">
              <w:rPr>
                <w:rFonts w:ascii="Times New Roman" w:hAnsi="Times New Roman" w:cs="Times New Roman"/>
                <w:bCs/>
                <w:noProof/>
              </w:rPr>
            </w:r>
            <w:r w:rsidR="00493826" w:rsidRPr="00105255">
              <w:rPr>
                <w:rFonts w:ascii="Times New Roman" w:hAnsi="Times New Roman" w:cs="Times New Roman"/>
                <w:bCs/>
                <w:noProof/>
              </w:rPr>
              <w:fldChar w:fldCharType="separate"/>
            </w:r>
            <w:r w:rsidR="007468A0">
              <w:rPr>
                <w:rFonts w:ascii="Times New Roman" w:hAnsi="Times New Roman" w:cs="Times New Roman"/>
                <w:bCs/>
                <w:noProof/>
              </w:rPr>
              <w:t>57</w:t>
            </w:r>
            <w:r w:rsidR="00493826" w:rsidRPr="00105255">
              <w:rPr>
                <w:rFonts w:ascii="Times New Roman" w:hAnsi="Times New Roman" w:cs="Times New Roman"/>
                <w:bCs/>
                <w:noProof/>
              </w:rPr>
              <w:fldChar w:fldCharType="end"/>
            </w:r>
          </w:hyperlink>
        </w:p>
        <w:p w14:paraId="28ACD91D" w14:textId="49F678E9"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56" w:history="1">
            <w:r w:rsidR="00493826" w:rsidRPr="0047477D">
              <w:rPr>
                <w:rStyle w:val="Hyperlink"/>
                <w:rFonts w:ascii="Times New Roman" w:hAnsi="Times New Roman" w:cs="Times New Roman"/>
                <w:bCs/>
                <w:noProof/>
              </w:rPr>
              <w:t>Taxonomic classification of the Culicidae (mosquitoes)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_Toc172291056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57</w:t>
            </w:r>
            <w:r w:rsidR="00493826" w:rsidRPr="0047477D">
              <w:rPr>
                <w:rFonts w:ascii="Times New Roman" w:hAnsi="Times New Roman" w:cs="Times New Roman"/>
                <w:bCs/>
                <w:noProof/>
              </w:rPr>
              <w:fldChar w:fldCharType="end"/>
            </w:r>
          </w:hyperlink>
        </w:p>
        <w:p w14:paraId="0A11ECDA" w14:textId="4A2C1EAF"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57" w:history="1">
            <w:r w:rsidR="00493826" w:rsidRPr="0047477D">
              <w:rPr>
                <w:rStyle w:val="Hyperlink"/>
                <w:rFonts w:ascii="Times New Roman" w:hAnsi="Times New Roman" w:cs="Times New Roman"/>
                <w:bCs/>
                <w:noProof/>
              </w:rPr>
              <w:t>Annex V</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_Toc172291057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58</w:t>
            </w:r>
            <w:r w:rsidR="00493826" w:rsidRPr="0047477D">
              <w:rPr>
                <w:rFonts w:ascii="Times New Roman" w:hAnsi="Times New Roman" w:cs="Times New Roman"/>
                <w:bCs/>
                <w:noProof/>
              </w:rPr>
              <w:fldChar w:fldCharType="end"/>
            </w:r>
          </w:hyperlink>
        </w:p>
        <w:p w14:paraId="6CB82D53" w14:textId="5C2790CF"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58" w:history="1">
            <w:r w:rsidR="00493826" w:rsidRPr="0047477D">
              <w:rPr>
                <w:rStyle w:val="Hyperlink"/>
                <w:rFonts w:ascii="Times New Roman" w:hAnsi="Times New Roman" w:cs="Times New Roman"/>
                <w:bCs/>
                <w:noProof/>
              </w:rPr>
              <w:t>Non-exhaustive list of mosquito vectors of diseases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_Toc172291058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58</w:t>
            </w:r>
            <w:r w:rsidR="00493826" w:rsidRPr="0047477D">
              <w:rPr>
                <w:rFonts w:ascii="Times New Roman" w:hAnsi="Times New Roman" w:cs="Times New Roman"/>
                <w:bCs/>
                <w:noProof/>
              </w:rPr>
              <w:fldChar w:fldCharType="end"/>
            </w:r>
          </w:hyperlink>
        </w:p>
        <w:p w14:paraId="70AFC9F4" w14:textId="688D9383"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59" w:history="1">
            <w:r w:rsidR="00493826" w:rsidRPr="0047477D">
              <w:rPr>
                <w:rStyle w:val="Hyperlink"/>
                <w:rFonts w:ascii="Times New Roman" w:hAnsi="Times New Roman" w:cs="Times New Roman"/>
                <w:bCs/>
                <w:noProof/>
              </w:rPr>
              <w:t>Annex VI</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_Toc172291059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61</w:t>
            </w:r>
            <w:r w:rsidR="00493826" w:rsidRPr="0047477D">
              <w:rPr>
                <w:rFonts w:ascii="Times New Roman" w:hAnsi="Times New Roman" w:cs="Times New Roman"/>
                <w:bCs/>
                <w:noProof/>
              </w:rPr>
              <w:fldChar w:fldCharType="end"/>
            </w:r>
          </w:hyperlink>
        </w:p>
        <w:p w14:paraId="22E378C6" w14:textId="6BA1C7A8"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60" w:history="1">
            <w:r w:rsidR="00493826" w:rsidRPr="0047477D">
              <w:rPr>
                <w:rStyle w:val="Hyperlink"/>
                <w:rFonts w:ascii="Times New Roman" w:hAnsi="Times New Roman" w:cs="Times New Roman"/>
                <w:bCs/>
                <w:noProof/>
              </w:rPr>
              <w:t xml:space="preserve">Current landscape for development of living modified mosquitoes containing engineered gene drives for disease vector control </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_Toc172291060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61</w:t>
            </w:r>
            <w:r w:rsidR="00493826" w:rsidRPr="0047477D">
              <w:rPr>
                <w:rFonts w:ascii="Times New Roman" w:hAnsi="Times New Roman" w:cs="Times New Roman"/>
                <w:bCs/>
                <w:noProof/>
              </w:rPr>
              <w:fldChar w:fldCharType="end"/>
            </w:r>
          </w:hyperlink>
        </w:p>
        <w:p w14:paraId="0B9D0366" w14:textId="6EB9330E"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61" w:history="1">
            <w:r w:rsidR="00493826" w:rsidRPr="0047477D">
              <w:rPr>
                <w:rStyle w:val="Hyperlink"/>
                <w:rFonts w:ascii="Times New Roman" w:hAnsi="Times New Roman" w:cs="Times New Roman"/>
                <w:bCs/>
                <w:noProof/>
              </w:rPr>
              <w:t>Annex VII</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_Toc172291061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64</w:t>
            </w:r>
            <w:r w:rsidR="00493826" w:rsidRPr="0047477D">
              <w:rPr>
                <w:rFonts w:ascii="Times New Roman" w:hAnsi="Times New Roman" w:cs="Times New Roman"/>
                <w:bCs/>
                <w:noProof/>
              </w:rPr>
              <w:fldChar w:fldCharType="end"/>
            </w:r>
          </w:hyperlink>
        </w:p>
        <w:p w14:paraId="21980DC3" w14:textId="4C005651" w:rsidR="00493826" w:rsidRPr="0047477D" w:rsidRDefault="00000000">
          <w:pPr>
            <w:pStyle w:val="TOC2"/>
            <w:tabs>
              <w:tab w:val="right" w:leader="dot" w:pos="9350"/>
            </w:tabs>
            <w:rPr>
              <w:rFonts w:ascii="Times New Roman" w:eastAsiaTheme="minorEastAsia" w:hAnsi="Times New Roman" w:cs="Times New Roman"/>
              <w:bCs/>
              <w:noProof/>
              <w:kern w:val="2"/>
              <w:lang w:val="en-CA" w:eastAsia="en-CA"/>
            </w:rPr>
          </w:pPr>
          <w:hyperlink w:anchor="_Toc172291062" w:history="1">
            <w:r w:rsidR="00493826" w:rsidRPr="0047477D">
              <w:rPr>
                <w:rStyle w:val="Hyperlink"/>
                <w:rFonts w:ascii="Times New Roman" w:hAnsi="Times New Roman" w:cs="Times New Roman"/>
                <w:bCs/>
                <w:noProof/>
              </w:rPr>
              <w:t>Engineered gene drive systems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_Toc172291062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64</w:t>
            </w:r>
            <w:r w:rsidR="00493826" w:rsidRPr="0047477D">
              <w:rPr>
                <w:rFonts w:ascii="Times New Roman" w:hAnsi="Times New Roman" w:cs="Times New Roman"/>
                <w:bCs/>
                <w:noProof/>
              </w:rPr>
              <w:fldChar w:fldCharType="end"/>
            </w:r>
          </w:hyperlink>
        </w:p>
        <w:p w14:paraId="6154C409" w14:textId="59CA252A"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63" w:history="1">
            <w:r w:rsidR="00493826" w:rsidRPr="0047477D">
              <w:rPr>
                <w:rStyle w:val="Hyperlink"/>
                <w:rFonts w:ascii="Times New Roman" w:hAnsi="Times New Roman" w:cs="Times New Roman"/>
                <w:bCs/>
                <w:noProof/>
              </w:rPr>
              <w:t xml:space="preserve">Annex VIII </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_Toc172291063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66</w:t>
            </w:r>
            <w:r w:rsidR="00493826" w:rsidRPr="0047477D">
              <w:rPr>
                <w:rFonts w:ascii="Times New Roman" w:hAnsi="Times New Roman" w:cs="Times New Roman"/>
                <w:bCs/>
                <w:noProof/>
              </w:rPr>
              <w:fldChar w:fldCharType="end"/>
            </w:r>
          </w:hyperlink>
        </w:p>
        <w:p w14:paraId="0BF17114" w14:textId="361F7073" w:rsidR="00493826" w:rsidRPr="0047477D" w:rsidRDefault="00000000" w:rsidP="00065183">
          <w:pPr>
            <w:pStyle w:val="TOC2"/>
            <w:tabs>
              <w:tab w:val="right" w:leader="dot" w:pos="9350"/>
            </w:tabs>
            <w:ind w:left="284"/>
            <w:rPr>
              <w:rFonts w:ascii="Times New Roman" w:eastAsiaTheme="minorEastAsia" w:hAnsi="Times New Roman" w:cs="Times New Roman"/>
              <w:bCs/>
              <w:noProof/>
              <w:kern w:val="2"/>
              <w:lang w:val="en-CA" w:eastAsia="en-CA"/>
            </w:rPr>
          </w:pPr>
          <w:hyperlink w:anchor="_Toc172291064" w:history="1">
            <w:r w:rsidR="00493826" w:rsidRPr="0047477D">
              <w:rPr>
                <w:rStyle w:val="Hyperlink"/>
                <w:rFonts w:ascii="Times New Roman" w:hAnsi="Times New Roman" w:cs="Times New Roman"/>
                <w:bCs/>
                <w:noProof/>
              </w:rPr>
              <w:t>List of ter</w:t>
            </w:r>
            <w:r w:rsidR="00493826" w:rsidRPr="0047477D">
              <w:rPr>
                <w:rStyle w:val="Hyperlink"/>
                <w:rFonts w:ascii="Times New Roman" w:eastAsia="Calibri" w:hAnsi="Times New Roman" w:cs="Times New Roman"/>
                <w:bCs/>
                <w:noProof/>
              </w:rPr>
              <w:t>ms</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_Toc172291064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66</w:t>
            </w:r>
            <w:r w:rsidR="00493826" w:rsidRPr="0047477D">
              <w:rPr>
                <w:rFonts w:ascii="Times New Roman" w:hAnsi="Times New Roman" w:cs="Times New Roman"/>
                <w:bCs/>
                <w:noProof/>
              </w:rPr>
              <w:fldChar w:fldCharType="end"/>
            </w:r>
          </w:hyperlink>
        </w:p>
        <w:p w14:paraId="488BBDA5" w14:textId="6A7D5004" w:rsidR="00493826" w:rsidRPr="0047477D" w:rsidRDefault="00000000">
          <w:pPr>
            <w:pStyle w:val="TOC1"/>
            <w:tabs>
              <w:tab w:val="right" w:leader="dot" w:pos="9350"/>
            </w:tabs>
            <w:rPr>
              <w:rFonts w:ascii="Times New Roman" w:eastAsiaTheme="minorEastAsia" w:hAnsi="Times New Roman" w:cs="Times New Roman"/>
              <w:bCs/>
              <w:noProof/>
              <w:kern w:val="2"/>
              <w:lang w:val="en-CA" w:eastAsia="en-CA"/>
            </w:rPr>
          </w:pPr>
          <w:hyperlink w:anchor="_Toc172291065" w:history="1">
            <w:r w:rsidR="00493826" w:rsidRPr="0047477D">
              <w:rPr>
                <w:rStyle w:val="Hyperlink"/>
                <w:rFonts w:ascii="Times New Roman" w:hAnsi="Times New Roman" w:cs="Times New Roman"/>
                <w:bCs/>
                <w:noProof/>
              </w:rPr>
              <w:t xml:space="preserve">References </w:t>
            </w:r>
            <w:r w:rsidR="00493826" w:rsidRPr="0047477D">
              <w:rPr>
                <w:rFonts w:ascii="Times New Roman" w:hAnsi="Times New Roman" w:cs="Times New Roman"/>
                <w:bCs/>
                <w:noProof/>
              </w:rPr>
              <w:tab/>
            </w:r>
            <w:r w:rsidR="00493826" w:rsidRPr="0047477D">
              <w:rPr>
                <w:rFonts w:ascii="Times New Roman" w:hAnsi="Times New Roman" w:cs="Times New Roman"/>
                <w:bCs/>
                <w:noProof/>
              </w:rPr>
              <w:fldChar w:fldCharType="begin"/>
            </w:r>
            <w:r w:rsidR="00493826" w:rsidRPr="0047477D">
              <w:rPr>
                <w:rFonts w:ascii="Times New Roman" w:hAnsi="Times New Roman" w:cs="Times New Roman"/>
                <w:bCs/>
                <w:noProof/>
              </w:rPr>
              <w:instrText xml:space="preserve"> PAGEREF _Toc172291065 \h </w:instrText>
            </w:r>
            <w:r w:rsidR="00493826" w:rsidRPr="0047477D">
              <w:rPr>
                <w:rFonts w:ascii="Times New Roman" w:hAnsi="Times New Roman" w:cs="Times New Roman"/>
                <w:bCs/>
                <w:noProof/>
              </w:rPr>
            </w:r>
            <w:r w:rsidR="00493826" w:rsidRPr="0047477D">
              <w:rPr>
                <w:rFonts w:ascii="Times New Roman" w:hAnsi="Times New Roman" w:cs="Times New Roman"/>
                <w:bCs/>
                <w:noProof/>
              </w:rPr>
              <w:fldChar w:fldCharType="separate"/>
            </w:r>
            <w:r w:rsidR="007468A0">
              <w:rPr>
                <w:rFonts w:ascii="Times New Roman" w:hAnsi="Times New Roman" w:cs="Times New Roman"/>
                <w:bCs/>
                <w:noProof/>
              </w:rPr>
              <w:t>72</w:t>
            </w:r>
            <w:r w:rsidR="00493826" w:rsidRPr="0047477D">
              <w:rPr>
                <w:rFonts w:ascii="Times New Roman" w:hAnsi="Times New Roman" w:cs="Times New Roman"/>
                <w:bCs/>
                <w:noProof/>
              </w:rPr>
              <w:fldChar w:fldCharType="end"/>
            </w:r>
          </w:hyperlink>
        </w:p>
        <w:p w14:paraId="613D2AC4" w14:textId="33F73151" w:rsidR="003E537C" w:rsidRPr="00DE0904" w:rsidRDefault="005430B6" w:rsidP="00DE0904">
          <w:pPr>
            <w:pStyle w:val="TOC2"/>
            <w:tabs>
              <w:tab w:val="right" w:leader="dot" w:pos="9350"/>
            </w:tabs>
            <w:spacing w:after="0" w:line="240" w:lineRule="auto"/>
            <w:ind w:left="0"/>
            <w:rPr>
              <w:rFonts w:ascii="Times New Roman" w:hAnsi="Times New Roman" w:cs="Times New Roman"/>
              <w:b/>
              <w:bCs/>
              <w:sz w:val="18"/>
              <w:szCs w:val="18"/>
              <w:highlight w:val="yellow"/>
            </w:rPr>
          </w:pPr>
          <w:r w:rsidRPr="0047477D">
            <w:rPr>
              <w:rFonts w:ascii="Times New Roman" w:hAnsi="Times New Roman" w:cs="Times New Roman"/>
              <w:bCs/>
            </w:rPr>
            <w:fldChar w:fldCharType="end"/>
          </w:r>
        </w:p>
      </w:sdtContent>
    </w:sdt>
    <w:p w14:paraId="210CC6F7" w14:textId="3BCF148E" w:rsidR="00DC2E53" w:rsidRDefault="003E537C" w:rsidP="00DE0904">
      <w:pPr>
        <w:pStyle w:val="Heading1"/>
        <w:pageBreakBefore/>
        <w:spacing w:before="0"/>
        <w:rPr>
          <w:rFonts w:ascii="Times New Roman" w:hAnsi="Times New Roman" w:cs="Times New Roman"/>
          <w:b/>
          <w:color w:val="auto"/>
          <w:sz w:val="28"/>
          <w:szCs w:val="28"/>
          <w:lang w:val="en-GB"/>
        </w:rPr>
      </w:pPr>
      <w:bookmarkStart w:id="7" w:name="_Toc172291003"/>
      <w:r w:rsidRPr="00493826">
        <w:rPr>
          <w:rFonts w:ascii="Times New Roman" w:hAnsi="Times New Roman" w:cs="Times New Roman"/>
          <w:b/>
          <w:color w:val="auto"/>
          <w:sz w:val="28"/>
          <w:szCs w:val="28"/>
          <w:lang w:val="en-GB"/>
        </w:rPr>
        <w:lastRenderedPageBreak/>
        <w:t>Lis</w:t>
      </w:r>
      <w:r w:rsidRPr="00DE0904">
        <w:rPr>
          <w:rFonts w:ascii="Times New Roman" w:hAnsi="Times New Roman" w:cs="Times New Roman"/>
          <w:b/>
          <w:color w:val="auto"/>
          <w:sz w:val="28"/>
          <w:szCs w:val="28"/>
          <w:lang w:val="en-GB"/>
        </w:rPr>
        <w:t>t</w:t>
      </w:r>
      <w:r w:rsidRPr="00493826">
        <w:rPr>
          <w:rFonts w:ascii="Times New Roman" w:hAnsi="Times New Roman" w:cs="Times New Roman"/>
          <w:b/>
          <w:color w:val="auto"/>
          <w:sz w:val="28"/>
          <w:szCs w:val="28"/>
          <w:lang w:val="en-GB"/>
        </w:rPr>
        <w:t xml:space="preserve"> of figures</w:t>
      </w:r>
      <w:r w:rsidR="003102B0" w:rsidRPr="00493826">
        <w:rPr>
          <w:rFonts w:ascii="Times New Roman" w:hAnsi="Times New Roman" w:cs="Times New Roman"/>
          <w:b/>
          <w:bCs/>
          <w:color w:val="auto"/>
          <w:sz w:val="28"/>
          <w:szCs w:val="28"/>
          <w:lang w:val="en-GB"/>
        </w:rPr>
        <w:t xml:space="preserve"> </w:t>
      </w:r>
      <w:r w:rsidR="003102B0" w:rsidRPr="00DE0904">
        <w:rPr>
          <w:rFonts w:ascii="Times New Roman" w:hAnsi="Times New Roman" w:cs="Times New Roman"/>
          <w:b/>
          <w:bCs/>
          <w:color w:val="auto"/>
          <w:sz w:val="28"/>
          <w:szCs w:val="28"/>
          <w:lang w:val="en-GB"/>
        </w:rPr>
        <w:t>and ta</w:t>
      </w:r>
      <w:r w:rsidR="003102B0" w:rsidRPr="00493826">
        <w:rPr>
          <w:rFonts w:ascii="Times New Roman" w:hAnsi="Times New Roman" w:cs="Times New Roman"/>
          <w:b/>
          <w:bCs/>
          <w:color w:val="auto"/>
          <w:sz w:val="28"/>
          <w:szCs w:val="28"/>
          <w:lang w:val="en-GB"/>
        </w:rPr>
        <w:t>bles</w:t>
      </w:r>
      <w:bookmarkEnd w:id="7"/>
    </w:p>
    <w:p w14:paraId="7BE1568B" w14:textId="38EC0081" w:rsidR="00845AD8" w:rsidRPr="00105255" w:rsidRDefault="00845AD8" w:rsidP="00713F92">
      <w:pPr>
        <w:pStyle w:val="Caption"/>
        <w:spacing w:after="57" w:line="259" w:lineRule="auto"/>
        <w:rPr>
          <w:rFonts w:ascii="Times New Roman" w:hAnsi="Times New Roman" w:cs="Times New Roman"/>
          <w:b w:val="0"/>
          <w:bCs w:val="0"/>
          <w:color w:val="000000" w:themeColor="text1"/>
          <w:sz w:val="22"/>
          <w:szCs w:val="22"/>
        </w:rPr>
      </w:pPr>
      <w:r w:rsidRPr="00C61C54">
        <w:rPr>
          <w:rFonts w:ascii="Times New Roman" w:hAnsi="Times New Roman" w:cs="Times New Roman"/>
          <w:b w:val="0"/>
          <w:bCs w:val="0"/>
          <w:color w:val="000000" w:themeColor="text1"/>
          <w:sz w:val="22"/>
          <w:szCs w:val="22"/>
        </w:rPr>
        <w:t>Figure 1.</w:t>
      </w:r>
      <w:r w:rsidRPr="00DE0904">
        <w:rPr>
          <w:rFonts w:ascii="Times New Roman" w:hAnsi="Times New Roman" w:cs="Times New Roman"/>
          <w:b w:val="0"/>
          <w:bCs w:val="0"/>
          <w:color w:val="000000" w:themeColor="text1"/>
          <w:sz w:val="22"/>
          <w:szCs w:val="22"/>
        </w:rPr>
        <w:t xml:space="preserve"> Risk assessment steps </w:t>
      </w:r>
      <w:r w:rsidRPr="00105255">
        <w:rPr>
          <w:rFonts w:ascii="Times New Roman" w:hAnsi="Times New Roman" w:cs="Times New Roman"/>
          <w:b w:val="0"/>
          <w:bCs w:val="0"/>
          <w:color w:val="000000" w:themeColor="text1"/>
          <w:sz w:val="22"/>
          <w:szCs w:val="22"/>
        </w:rPr>
        <w:t>presented in this guidance and their linkage</w:t>
      </w:r>
      <w:r w:rsidR="002F288E" w:rsidRPr="00105255">
        <w:rPr>
          <w:rFonts w:ascii="Times New Roman" w:hAnsi="Times New Roman" w:cs="Times New Roman"/>
          <w:b w:val="0"/>
          <w:bCs w:val="0"/>
          <w:color w:val="000000" w:themeColor="text1"/>
          <w:sz w:val="22"/>
          <w:szCs w:val="22"/>
        </w:rPr>
        <w:t>s</w:t>
      </w:r>
      <w:r w:rsidRPr="00105255">
        <w:rPr>
          <w:rFonts w:ascii="Times New Roman" w:hAnsi="Times New Roman" w:cs="Times New Roman"/>
          <w:b w:val="0"/>
          <w:bCs w:val="0"/>
          <w:color w:val="000000" w:themeColor="text1"/>
          <w:sz w:val="22"/>
          <w:szCs w:val="22"/>
        </w:rPr>
        <w:t xml:space="preserve"> to paragraph 8</w:t>
      </w:r>
      <w:r w:rsidR="003C7B94" w:rsidRPr="00105255">
        <w:rPr>
          <w:rFonts w:ascii="Times New Roman" w:hAnsi="Times New Roman" w:cs="Times New Roman"/>
          <w:b w:val="0"/>
          <w:bCs w:val="0"/>
          <w:color w:val="000000" w:themeColor="text1"/>
          <w:sz w:val="22"/>
          <w:szCs w:val="22"/>
        </w:rPr>
        <w:t> </w:t>
      </w:r>
      <w:r w:rsidRPr="00105255">
        <w:rPr>
          <w:rFonts w:ascii="Times New Roman" w:hAnsi="Times New Roman" w:cs="Times New Roman"/>
          <w:b w:val="0"/>
          <w:bCs w:val="0"/>
          <w:color w:val="000000" w:themeColor="text1"/>
          <w:sz w:val="22"/>
          <w:szCs w:val="22"/>
        </w:rPr>
        <w:t>(a) to</w:t>
      </w:r>
      <w:r w:rsidR="003C7B94" w:rsidRPr="00105255">
        <w:rPr>
          <w:rFonts w:ascii="Times New Roman" w:hAnsi="Times New Roman" w:cs="Times New Roman"/>
          <w:b w:val="0"/>
          <w:bCs w:val="0"/>
          <w:color w:val="000000" w:themeColor="text1"/>
          <w:sz w:val="22"/>
          <w:szCs w:val="22"/>
        </w:rPr>
        <w:t> </w:t>
      </w:r>
      <w:r w:rsidRPr="00105255">
        <w:rPr>
          <w:rFonts w:ascii="Times New Roman" w:hAnsi="Times New Roman" w:cs="Times New Roman"/>
          <w:b w:val="0"/>
          <w:bCs w:val="0"/>
          <w:color w:val="000000" w:themeColor="text1"/>
          <w:sz w:val="22"/>
          <w:szCs w:val="22"/>
        </w:rPr>
        <w:t xml:space="preserve">(f) </w:t>
      </w:r>
      <w:r w:rsidR="00E918DA" w:rsidRPr="00105255">
        <w:rPr>
          <w:rFonts w:ascii="Times New Roman" w:hAnsi="Times New Roman" w:cs="Times New Roman"/>
          <w:b w:val="0"/>
          <w:bCs w:val="0"/>
          <w:color w:val="000000" w:themeColor="text1"/>
          <w:sz w:val="22"/>
          <w:szCs w:val="22"/>
        </w:rPr>
        <w:t>of</w:t>
      </w:r>
      <w:r w:rsidRPr="00105255">
        <w:rPr>
          <w:rFonts w:ascii="Times New Roman" w:hAnsi="Times New Roman" w:cs="Times New Roman"/>
          <w:b w:val="0"/>
          <w:bCs w:val="0"/>
          <w:color w:val="000000" w:themeColor="text1"/>
          <w:sz w:val="22"/>
          <w:szCs w:val="22"/>
        </w:rPr>
        <w:t xml:space="preserve"> </w:t>
      </w:r>
      <w:r w:rsidR="003C7B94" w:rsidRPr="00105255">
        <w:rPr>
          <w:rFonts w:ascii="Times New Roman" w:hAnsi="Times New Roman" w:cs="Times New Roman"/>
          <w:b w:val="0"/>
          <w:bCs w:val="0"/>
          <w:color w:val="000000" w:themeColor="text1"/>
          <w:sz w:val="22"/>
          <w:szCs w:val="22"/>
        </w:rPr>
        <w:t>a</w:t>
      </w:r>
      <w:r w:rsidRPr="00105255">
        <w:rPr>
          <w:rFonts w:ascii="Times New Roman" w:hAnsi="Times New Roman" w:cs="Times New Roman"/>
          <w:b w:val="0"/>
          <w:bCs w:val="0"/>
          <w:color w:val="000000" w:themeColor="text1"/>
          <w:sz w:val="22"/>
          <w:szCs w:val="22"/>
        </w:rPr>
        <w:t xml:space="preserve">nnex III </w:t>
      </w:r>
      <w:r w:rsidR="003C7B94" w:rsidRPr="00105255">
        <w:rPr>
          <w:rFonts w:ascii="Times New Roman" w:hAnsi="Times New Roman" w:cs="Times New Roman"/>
          <w:b w:val="0"/>
          <w:bCs w:val="0"/>
          <w:color w:val="000000" w:themeColor="text1"/>
          <w:sz w:val="22"/>
          <w:szCs w:val="22"/>
        </w:rPr>
        <w:t>to</w:t>
      </w:r>
      <w:r w:rsidRPr="00105255">
        <w:rPr>
          <w:rFonts w:ascii="Times New Roman" w:hAnsi="Times New Roman" w:cs="Times New Roman"/>
          <w:b w:val="0"/>
          <w:bCs w:val="0"/>
          <w:color w:val="000000" w:themeColor="text1"/>
          <w:sz w:val="22"/>
          <w:szCs w:val="22"/>
        </w:rPr>
        <w:t xml:space="preserve"> the Protocol </w:t>
      </w:r>
      <w:r w:rsidR="00CE6EC3" w:rsidRPr="00C61C54">
        <w:rPr>
          <w:rFonts w:ascii="Times New Roman" w:hAnsi="Times New Roman" w:cs="Times New Roman"/>
          <w:b w:val="0"/>
          <w:bCs w:val="0"/>
          <w:color w:val="000000" w:themeColor="text1"/>
          <w:sz w:val="22"/>
          <w:szCs w:val="22"/>
        </w:rPr>
        <w:t>……………………………………………………………………………</w:t>
      </w:r>
      <w:r w:rsidR="00713F92" w:rsidRPr="0097203C">
        <w:rPr>
          <w:rFonts w:ascii="Times New Roman" w:hAnsi="Times New Roman" w:cs="Times New Roman"/>
          <w:b w:val="0"/>
          <w:bCs w:val="0"/>
          <w:color w:val="000000" w:themeColor="text1"/>
          <w:sz w:val="22"/>
          <w:szCs w:val="22"/>
        </w:rPr>
        <w:t>…</w:t>
      </w:r>
      <w:proofErr w:type="gramStart"/>
      <w:r w:rsidR="00713F92" w:rsidRPr="0097203C">
        <w:rPr>
          <w:rFonts w:ascii="Times New Roman" w:hAnsi="Times New Roman" w:cs="Times New Roman"/>
          <w:b w:val="0"/>
          <w:bCs w:val="0"/>
          <w:color w:val="000000" w:themeColor="text1"/>
          <w:sz w:val="22"/>
          <w:szCs w:val="22"/>
        </w:rPr>
        <w:t>…</w:t>
      </w:r>
      <w:r w:rsidR="00713F92">
        <w:rPr>
          <w:rFonts w:ascii="Times New Roman" w:hAnsi="Times New Roman" w:cs="Times New Roman"/>
          <w:b w:val="0"/>
          <w:bCs w:val="0"/>
          <w:color w:val="000000" w:themeColor="text1"/>
          <w:sz w:val="22"/>
          <w:szCs w:val="22"/>
        </w:rPr>
        <w:t>..</w:t>
      </w:r>
      <w:proofErr w:type="gramEnd"/>
      <w:r w:rsidR="00536DCB" w:rsidRPr="00C61C54">
        <w:rPr>
          <w:rFonts w:ascii="Times New Roman" w:hAnsi="Times New Roman" w:cs="Times New Roman"/>
          <w:b w:val="0"/>
          <w:bCs w:val="0"/>
          <w:color w:val="000000" w:themeColor="text1"/>
          <w:sz w:val="22"/>
          <w:szCs w:val="22"/>
        </w:rPr>
        <w:t>13</w:t>
      </w:r>
      <w:r w:rsidR="00CE6EC3" w:rsidRPr="00C61C54">
        <w:rPr>
          <w:rFonts w:ascii="Times New Roman" w:hAnsi="Times New Roman" w:cs="Times New Roman"/>
          <w:b w:val="0"/>
          <w:bCs w:val="0"/>
          <w:color w:val="000000" w:themeColor="text1"/>
          <w:sz w:val="22"/>
          <w:szCs w:val="22"/>
        </w:rPr>
        <w:t xml:space="preserve"> </w:t>
      </w:r>
    </w:p>
    <w:p w14:paraId="5D94AD21" w14:textId="465F3CDF" w:rsidR="0037679D" w:rsidRPr="00105255" w:rsidRDefault="0037679D" w:rsidP="00065183">
      <w:pPr>
        <w:spacing w:after="57"/>
        <w:rPr>
          <w:rFonts w:ascii="Times New Roman" w:hAnsi="Times New Roman" w:cs="Times New Roman"/>
        </w:rPr>
      </w:pPr>
      <w:r w:rsidRPr="00105255">
        <w:rPr>
          <w:rFonts w:ascii="Times New Roman" w:hAnsi="Times New Roman" w:cs="Times New Roman"/>
          <w:bCs/>
        </w:rPr>
        <w:t>Figure</w:t>
      </w:r>
      <w:r w:rsidR="00B26BE6" w:rsidRPr="00105255">
        <w:rPr>
          <w:rFonts w:ascii="Times New Roman" w:hAnsi="Times New Roman" w:cs="Times New Roman"/>
          <w:bCs/>
        </w:rPr>
        <w:t xml:space="preserve"> 2</w:t>
      </w:r>
      <w:r w:rsidRPr="00105255">
        <w:rPr>
          <w:rFonts w:ascii="Times New Roman" w:hAnsi="Times New Roman" w:cs="Times New Roman"/>
          <w:bCs/>
        </w:rPr>
        <w:t>.</w:t>
      </w:r>
      <w:r w:rsidRPr="00C61C54">
        <w:rPr>
          <w:rFonts w:ascii="Times New Roman" w:hAnsi="Times New Roman" w:cs="Times New Roman"/>
          <w:bCs/>
        </w:rPr>
        <w:t xml:space="preserve"> </w:t>
      </w:r>
      <w:r w:rsidRPr="00105255">
        <w:rPr>
          <w:rFonts w:ascii="Times New Roman" w:hAnsi="Times New Roman" w:cs="Times New Roman"/>
        </w:rPr>
        <w:t>Possible elements to categorize engineered gene drive strategies …………………………</w:t>
      </w:r>
      <w:r w:rsidR="00171EC0" w:rsidRPr="0097203C">
        <w:rPr>
          <w:rFonts w:ascii="Times New Roman" w:hAnsi="Times New Roman" w:cs="Times New Roman"/>
          <w:color w:val="000000" w:themeColor="text1"/>
        </w:rPr>
        <w:t>…</w:t>
      </w:r>
      <w:r w:rsidR="00B661DD">
        <w:rPr>
          <w:rFonts w:ascii="Times New Roman" w:hAnsi="Times New Roman" w:cs="Times New Roman"/>
          <w:color w:val="000000" w:themeColor="text1"/>
        </w:rPr>
        <w:t>..</w:t>
      </w:r>
      <w:r w:rsidR="00C54C44">
        <w:rPr>
          <w:rFonts w:ascii="Times New Roman" w:hAnsi="Times New Roman" w:cs="Times New Roman"/>
          <w:color w:val="000000" w:themeColor="text1"/>
        </w:rPr>
        <w:t>.</w:t>
      </w:r>
      <w:r w:rsidR="00171EC0">
        <w:rPr>
          <w:rFonts w:ascii="Times New Roman" w:hAnsi="Times New Roman" w:cs="Times New Roman"/>
          <w:color w:val="000000" w:themeColor="text1"/>
        </w:rPr>
        <w:t>16</w:t>
      </w:r>
      <w:r w:rsidRPr="00105255">
        <w:rPr>
          <w:rFonts w:ascii="Times New Roman" w:hAnsi="Times New Roman" w:cs="Times New Roman"/>
        </w:rPr>
        <w:t xml:space="preserve"> </w:t>
      </w:r>
    </w:p>
    <w:p w14:paraId="2BC2A820" w14:textId="7C82302F" w:rsidR="0037679D" w:rsidRPr="00105255" w:rsidRDefault="0037679D" w:rsidP="00065183">
      <w:pPr>
        <w:spacing w:after="57"/>
        <w:rPr>
          <w:rFonts w:ascii="Times New Roman" w:hAnsi="Times New Roman" w:cs="Times New Roman"/>
        </w:rPr>
      </w:pPr>
      <w:r w:rsidRPr="00105255">
        <w:rPr>
          <w:rFonts w:ascii="Times New Roman" w:hAnsi="Times New Roman" w:cs="Times New Roman"/>
          <w:bCs/>
        </w:rPr>
        <w:t xml:space="preserve">Figure </w:t>
      </w:r>
      <w:r w:rsidR="00B26BE6" w:rsidRPr="00105255">
        <w:rPr>
          <w:rFonts w:ascii="Times New Roman" w:hAnsi="Times New Roman" w:cs="Times New Roman"/>
          <w:bCs/>
        </w:rPr>
        <w:t>3</w:t>
      </w:r>
      <w:r w:rsidRPr="00105255">
        <w:rPr>
          <w:rFonts w:ascii="Times New Roman" w:hAnsi="Times New Roman" w:cs="Times New Roman"/>
          <w:bCs/>
        </w:rPr>
        <w:t>.</w:t>
      </w:r>
      <w:r w:rsidRPr="00C61C54">
        <w:rPr>
          <w:rFonts w:ascii="Times New Roman" w:hAnsi="Times New Roman" w:cs="Times New Roman"/>
          <w:bCs/>
        </w:rPr>
        <w:t xml:space="preserve"> </w:t>
      </w:r>
      <w:r w:rsidRPr="00105255">
        <w:rPr>
          <w:rFonts w:ascii="Times New Roman" w:hAnsi="Times New Roman" w:cs="Times New Roman"/>
        </w:rPr>
        <w:t xml:space="preserve">Selected examples of engineered gene drive approaches </w:t>
      </w:r>
      <w:r w:rsidR="000B2E96" w:rsidRPr="00105255">
        <w:rPr>
          <w:rFonts w:ascii="Times New Roman" w:hAnsi="Times New Roman" w:cs="Times New Roman"/>
        </w:rPr>
        <w:t>for</w:t>
      </w:r>
      <w:r w:rsidRPr="00105255">
        <w:rPr>
          <w:rFonts w:ascii="Times New Roman" w:hAnsi="Times New Roman" w:cs="Times New Roman"/>
        </w:rPr>
        <w:t xml:space="preserve"> mosquitoes ……………………</w:t>
      </w:r>
      <w:r w:rsidR="00C54C44">
        <w:rPr>
          <w:rFonts w:ascii="Times New Roman" w:hAnsi="Times New Roman" w:cs="Times New Roman"/>
          <w:color w:val="000000" w:themeColor="text1"/>
        </w:rPr>
        <w:t>..</w:t>
      </w:r>
      <w:r w:rsidR="009B731C">
        <w:rPr>
          <w:rFonts w:ascii="Times New Roman" w:hAnsi="Times New Roman" w:cs="Times New Roman"/>
          <w:color w:val="000000" w:themeColor="text1"/>
        </w:rPr>
        <w:t>.</w:t>
      </w:r>
      <w:r w:rsidR="00C54C44">
        <w:rPr>
          <w:rFonts w:ascii="Times New Roman" w:hAnsi="Times New Roman" w:cs="Times New Roman"/>
          <w:color w:val="000000" w:themeColor="text1"/>
        </w:rPr>
        <w:t>18</w:t>
      </w:r>
      <w:r w:rsidRPr="00105255">
        <w:rPr>
          <w:rFonts w:ascii="Times New Roman" w:hAnsi="Times New Roman" w:cs="Times New Roman"/>
        </w:rPr>
        <w:t xml:space="preserve"> </w:t>
      </w:r>
    </w:p>
    <w:p w14:paraId="0992705E" w14:textId="59F5D4C5" w:rsidR="00845AD8" w:rsidRPr="00105255" w:rsidRDefault="00FD64B7" w:rsidP="00065183">
      <w:pPr>
        <w:pStyle w:val="Caption"/>
        <w:spacing w:after="57" w:line="259" w:lineRule="auto"/>
        <w:rPr>
          <w:rFonts w:ascii="Times New Roman" w:hAnsi="Times New Roman" w:cs="Times New Roman"/>
        </w:rPr>
      </w:pPr>
      <w:r w:rsidRPr="008562BC">
        <w:rPr>
          <w:rFonts w:ascii="Times New Roman" w:hAnsi="Times New Roman" w:cs="Times New Roman"/>
          <w:b w:val="0"/>
          <w:bCs w:val="0"/>
          <w:color w:val="000000" w:themeColor="text1"/>
        </w:rPr>
        <w:t xml:space="preserve">Figure </w:t>
      </w:r>
      <w:r w:rsidR="00607469" w:rsidRPr="00105255">
        <w:rPr>
          <w:rFonts w:ascii="Times New Roman" w:hAnsi="Times New Roman" w:cs="Times New Roman"/>
          <w:b w:val="0"/>
          <w:bCs w:val="0"/>
          <w:color w:val="000000" w:themeColor="text1"/>
          <w:sz w:val="22"/>
          <w:szCs w:val="22"/>
        </w:rPr>
        <w:t>4</w:t>
      </w:r>
      <w:r w:rsidRPr="008562BC">
        <w:rPr>
          <w:rFonts w:ascii="Times New Roman" w:hAnsi="Times New Roman" w:cs="Times New Roman"/>
          <w:b w:val="0"/>
          <w:bCs w:val="0"/>
          <w:color w:val="000000" w:themeColor="text1"/>
        </w:rPr>
        <w:t>.</w:t>
      </w:r>
      <w:r w:rsidRPr="00105255">
        <w:rPr>
          <w:rFonts w:ascii="Times New Roman" w:hAnsi="Times New Roman" w:cs="Times New Roman"/>
          <w:b w:val="0"/>
          <w:bCs w:val="0"/>
          <w:color w:val="000000" w:themeColor="text1"/>
          <w:sz w:val="22"/>
          <w:szCs w:val="22"/>
        </w:rPr>
        <w:t xml:space="preserve"> An illustrative pathway to harm and how to test the underlying risk hypotheses</w:t>
      </w:r>
      <w:r w:rsidR="00941768" w:rsidRPr="00105255">
        <w:rPr>
          <w:rFonts w:ascii="Times New Roman" w:hAnsi="Times New Roman" w:cs="Times New Roman"/>
          <w:b w:val="0"/>
          <w:bCs w:val="0"/>
          <w:color w:val="000000" w:themeColor="text1"/>
          <w:sz w:val="22"/>
          <w:szCs w:val="22"/>
        </w:rPr>
        <w:t xml:space="preserve"> ……….</w:t>
      </w:r>
      <w:r w:rsidR="00420AB8" w:rsidRPr="00105255">
        <w:rPr>
          <w:rFonts w:ascii="Times New Roman" w:hAnsi="Times New Roman" w:cs="Times New Roman"/>
          <w:b w:val="0"/>
          <w:bCs w:val="0"/>
          <w:color w:val="000000" w:themeColor="text1"/>
          <w:sz w:val="22"/>
          <w:szCs w:val="22"/>
        </w:rPr>
        <w:t>…</w:t>
      </w:r>
      <w:proofErr w:type="gramStart"/>
      <w:r w:rsidR="00420AB8" w:rsidRPr="00105255">
        <w:rPr>
          <w:rFonts w:ascii="Times New Roman" w:hAnsi="Times New Roman" w:cs="Times New Roman"/>
          <w:b w:val="0"/>
          <w:bCs w:val="0"/>
          <w:color w:val="000000" w:themeColor="text1"/>
          <w:sz w:val="22"/>
          <w:szCs w:val="22"/>
        </w:rPr>
        <w:t>…</w:t>
      </w:r>
      <w:r w:rsidR="00D356EB" w:rsidRPr="00105255">
        <w:rPr>
          <w:rFonts w:ascii="Times New Roman" w:hAnsi="Times New Roman" w:cs="Times New Roman"/>
          <w:b w:val="0"/>
          <w:bCs w:val="0"/>
          <w:color w:val="000000" w:themeColor="text1"/>
          <w:sz w:val="22"/>
          <w:szCs w:val="22"/>
        </w:rPr>
        <w:t>..</w:t>
      </w:r>
      <w:proofErr w:type="gramEnd"/>
      <w:r w:rsidR="009B731C">
        <w:rPr>
          <w:rFonts w:ascii="Times New Roman" w:hAnsi="Times New Roman" w:cs="Times New Roman"/>
          <w:b w:val="0"/>
          <w:bCs w:val="0"/>
          <w:color w:val="000000" w:themeColor="text1"/>
          <w:sz w:val="22"/>
          <w:szCs w:val="22"/>
        </w:rPr>
        <w:t>30</w:t>
      </w:r>
      <w:r w:rsidR="00941768" w:rsidRPr="00105255">
        <w:rPr>
          <w:rFonts w:ascii="Times New Roman" w:hAnsi="Times New Roman" w:cs="Times New Roman"/>
          <w:b w:val="0"/>
          <w:bCs w:val="0"/>
          <w:color w:val="000000" w:themeColor="text1"/>
          <w:sz w:val="22"/>
          <w:szCs w:val="22"/>
        </w:rPr>
        <w:t xml:space="preserve"> </w:t>
      </w:r>
    </w:p>
    <w:p w14:paraId="1C1ACE82" w14:textId="799EB37F" w:rsidR="003102B0" w:rsidRPr="00105255" w:rsidRDefault="003102B0" w:rsidP="00065183">
      <w:pPr>
        <w:spacing w:after="57"/>
        <w:rPr>
          <w:rFonts w:ascii="Times New Roman" w:hAnsi="Times New Roman" w:cs="Times New Roman"/>
        </w:rPr>
      </w:pPr>
      <w:r w:rsidRPr="00C61C54">
        <w:rPr>
          <w:rFonts w:ascii="Times New Roman" w:hAnsi="Times New Roman" w:cs="Times New Roman"/>
        </w:rPr>
        <w:t xml:space="preserve">Table </w:t>
      </w:r>
      <w:r w:rsidR="00B26BE6" w:rsidRPr="00C61C54">
        <w:rPr>
          <w:rFonts w:ascii="Times New Roman" w:hAnsi="Times New Roman" w:cs="Times New Roman"/>
        </w:rPr>
        <w:t>1</w:t>
      </w:r>
      <w:r w:rsidRPr="00C61C54">
        <w:rPr>
          <w:rFonts w:ascii="Times New Roman" w:hAnsi="Times New Roman" w:cs="Times New Roman"/>
        </w:rPr>
        <w:t xml:space="preserve">. </w:t>
      </w:r>
      <w:r w:rsidRPr="00105255">
        <w:rPr>
          <w:rFonts w:ascii="Times New Roman" w:hAnsi="Times New Roman" w:cs="Times New Roman"/>
        </w:rPr>
        <w:t xml:space="preserve">Matrix for an operational definition of environmental harm with some selected examples of its application </w:t>
      </w:r>
      <w:r w:rsidR="00941768" w:rsidRPr="00105255">
        <w:rPr>
          <w:rFonts w:ascii="Times New Roman" w:hAnsi="Times New Roman" w:cs="Times New Roman"/>
          <w:color w:val="000000" w:themeColor="text1"/>
        </w:rPr>
        <w:t>…………………</w:t>
      </w:r>
      <w:r w:rsidR="00420AB8" w:rsidRPr="00105255">
        <w:rPr>
          <w:rFonts w:ascii="Times New Roman" w:hAnsi="Times New Roman" w:cs="Times New Roman"/>
          <w:color w:val="000000" w:themeColor="text1"/>
        </w:rPr>
        <w:t>……………………………………………………………………………</w:t>
      </w:r>
      <w:r w:rsidR="009B731C">
        <w:rPr>
          <w:rFonts w:ascii="Times New Roman" w:hAnsi="Times New Roman" w:cs="Times New Roman"/>
          <w:color w:val="000000" w:themeColor="text1"/>
        </w:rPr>
        <w:t>...</w:t>
      </w:r>
      <w:r w:rsidR="009B731C">
        <w:rPr>
          <w:rFonts w:ascii="Times New Roman" w:hAnsi="Times New Roman" w:cs="Times New Roman"/>
        </w:rPr>
        <w:t>23</w:t>
      </w:r>
    </w:p>
    <w:p w14:paraId="311B8560" w14:textId="3602D1D2" w:rsidR="001E769C" w:rsidRPr="0047477D" w:rsidRDefault="001E769C" w:rsidP="00065183">
      <w:pPr>
        <w:spacing w:after="57"/>
        <w:rPr>
          <w:rFonts w:ascii="Times New Roman" w:hAnsi="Times New Roman" w:cs="Times New Roman"/>
        </w:rPr>
      </w:pPr>
      <w:r w:rsidRPr="00C61C54">
        <w:rPr>
          <w:rFonts w:ascii="Times New Roman" w:hAnsi="Times New Roman" w:cs="Times New Roman"/>
        </w:rPr>
        <w:t xml:space="preserve">Table </w:t>
      </w:r>
      <w:r w:rsidR="00B26BE6" w:rsidRPr="00C61C54">
        <w:rPr>
          <w:rFonts w:ascii="Times New Roman" w:hAnsi="Times New Roman" w:cs="Times New Roman"/>
        </w:rPr>
        <w:t>2</w:t>
      </w:r>
      <w:r w:rsidRPr="00C61C54">
        <w:rPr>
          <w:rFonts w:ascii="Times New Roman" w:hAnsi="Times New Roman" w:cs="Times New Roman"/>
        </w:rPr>
        <w:t>.</w:t>
      </w:r>
      <w:r w:rsidRPr="00105255">
        <w:rPr>
          <w:rFonts w:ascii="Times New Roman" w:hAnsi="Times New Roman" w:cs="Times New Roman"/>
        </w:rPr>
        <w:t xml:space="preserve"> Example of a risk matrix used to estimate the level of risk</w:t>
      </w:r>
      <w:r w:rsidR="00840B21" w:rsidRPr="00105255">
        <w:rPr>
          <w:rFonts w:ascii="Times New Roman" w:hAnsi="Times New Roman" w:cs="Times New Roman"/>
        </w:rPr>
        <w:t xml:space="preserve"> ……</w:t>
      </w:r>
      <w:r w:rsidR="00840B21" w:rsidRPr="0047477D">
        <w:rPr>
          <w:rFonts w:ascii="Times New Roman" w:hAnsi="Times New Roman" w:cs="Times New Roman"/>
        </w:rPr>
        <w:t>……………………………</w:t>
      </w:r>
      <w:proofErr w:type="gramStart"/>
      <w:r w:rsidR="00CB4B97" w:rsidRPr="0047477D">
        <w:rPr>
          <w:rFonts w:ascii="Times New Roman" w:hAnsi="Times New Roman" w:cs="Times New Roman"/>
        </w:rPr>
        <w:t>…</w:t>
      </w:r>
      <w:r w:rsidR="00F662DC">
        <w:rPr>
          <w:rFonts w:ascii="Times New Roman" w:hAnsi="Times New Roman" w:cs="Times New Roman"/>
        </w:rPr>
        <w:t>..</w:t>
      </w:r>
      <w:proofErr w:type="gramEnd"/>
      <w:r w:rsidR="00F662DC">
        <w:rPr>
          <w:rFonts w:ascii="Times New Roman" w:hAnsi="Times New Roman" w:cs="Times New Roman"/>
        </w:rPr>
        <w:t>34</w:t>
      </w:r>
    </w:p>
    <w:p w14:paraId="68963262" w14:textId="77777777" w:rsidR="00E62FC5" w:rsidRPr="00DE0904" w:rsidRDefault="00E62FC5" w:rsidP="00065183">
      <w:pPr>
        <w:spacing w:after="57"/>
        <w:rPr>
          <w:rFonts w:ascii="Times New Roman" w:hAnsi="Times New Roman" w:cs="Times New Roman"/>
        </w:rPr>
      </w:pPr>
    </w:p>
    <w:p w14:paraId="43082F15" w14:textId="558D3974" w:rsidR="0037679D" w:rsidRPr="003F09B2" w:rsidRDefault="0037679D" w:rsidP="00DE0904">
      <w:pPr>
        <w:pStyle w:val="Heading1"/>
        <w:spacing w:before="0" w:after="40"/>
        <w:rPr>
          <w:rFonts w:ascii="Times New Roman" w:hAnsi="Times New Roman" w:cs="Times New Roman"/>
          <w:b/>
          <w:color w:val="auto"/>
          <w:sz w:val="28"/>
          <w:szCs w:val="28"/>
          <w:lang w:val="en-GB"/>
        </w:rPr>
      </w:pPr>
      <w:bookmarkStart w:id="8" w:name="_Toc161220472"/>
      <w:bookmarkStart w:id="9" w:name="_Toc172291004"/>
      <w:r w:rsidRPr="00DE0904">
        <w:rPr>
          <w:rFonts w:ascii="Times New Roman" w:hAnsi="Times New Roman" w:cs="Times New Roman"/>
          <w:b/>
          <w:color w:val="auto"/>
          <w:sz w:val="28"/>
          <w:szCs w:val="28"/>
          <w:lang w:val="en-GB"/>
        </w:rPr>
        <w:t>Li</w:t>
      </w:r>
      <w:r w:rsidRPr="003F09B2">
        <w:rPr>
          <w:rFonts w:ascii="Times New Roman" w:hAnsi="Times New Roman" w:cs="Times New Roman"/>
          <w:b/>
          <w:color w:val="auto"/>
          <w:sz w:val="28"/>
          <w:szCs w:val="28"/>
          <w:lang w:val="en-GB"/>
        </w:rPr>
        <w:t>st of boxes</w:t>
      </w:r>
      <w:bookmarkEnd w:id="8"/>
      <w:bookmarkEnd w:id="9"/>
      <w:r w:rsidRPr="003F09B2">
        <w:rPr>
          <w:rFonts w:ascii="Times New Roman" w:hAnsi="Times New Roman" w:cs="Times New Roman"/>
          <w:b/>
          <w:color w:val="auto"/>
          <w:sz w:val="28"/>
          <w:szCs w:val="28"/>
          <w:lang w:val="en-GB"/>
        </w:rPr>
        <w:t xml:space="preserve"> </w:t>
      </w:r>
    </w:p>
    <w:p w14:paraId="4751CF13" w14:textId="31305082" w:rsidR="00F60177" w:rsidRPr="00DE0904" w:rsidRDefault="00FB76AD" w:rsidP="00065183">
      <w:pPr>
        <w:spacing w:after="57"/>
        <w:rPr>
          <w:rFonts w:ascii="Times New Roman" w:hAnsi="Times New Roman" w:cs="Times New Roman"/>
          <w:lang w:val="en-CA"/>
        </w:rPr>
      </w:pPr>
      <w:r>
        <w:rPr>
          <w:rFonts w:ascii="Times New Roman" w:hAnsi="Times New Roman" w:cs="Times New Roman"/>
          <w:lang w:val="en-CA"/>
        </w:rPr>
        <w:t xml:space="preserve">Box 1. </w:t>
      </w:r>
      <w:r w:rsidR="009326C9" w:rsidRPr="00DE0904">
        <w:rPr>
          <w:rFonts w:ascii="Times New Roman" w:hAnsi="Times New Roman" w:cs="Times New Roman"/>
          <w:lang w:val="en-CA"/>
        </w:rPr>
        <w:t>Mosquitoes</w:t>
      </w:r>
      <w:r w:rsidR="001E5706" w:rsidRPr="00A21DEE">
        <w:rPr>
          <w:rFonts w:ascii="Times New Roman" w:hAnsi="Times New Roman" w:cs="Times New Roman"/>
          <w:lang w:val="en-CA"/>
        </w:rPr>
        <w:t>: an introduction</w:t>
      </w:r>
      <w:r w:rsidR="00CB4B97" w:rsidRPr="00DE0904">
        <w:rPr>
          <w:rFonts w:ascii="Times New Roman" w:hAnsi="Times New Roman" w:cs="Times New Roman"/>
          <w:lang w:val="en-CA"/>
        </w:rPr>
        <w:t xml:space="preserve"> ………………………………………………………………………</w:t>
      </w:r>
      <w:r w:rsidR="00F662DC">
        <w:rPr>
          <w:rFonts w:ascii="Times New Roman" w:hAnsi="Times New Roman" w:cs="Times New Roman"/>
          <w:lang w:val="en-CA"/>
        </w:rPr>
        <w:t>14</w:t>
      </w:r>
    </w:p>
    <w:p w14:paraId="5868960C" w14:textId="0CA6089C" w:rsidR="009326C9" w:rsidRPr="00DE0904" w:rsidRDefault="00FB76AD" w:rsidP="00065183">
      <w:pPr>
        <w:spacing w:after="57"/>
        <w:rPr>
          <w:rFonts w:ascii="Times New Roman" w:hAnsi="Times New Roman" w:cs="Times New Roman"/>
          <w:lang w:val="en-CA"/>
        </w:rPr>
      </w:pPr>
      <w:r w:rsidRPr="00DE0904">
        <w:rPr>
          <w:rFonts w:ascii="Times New Roman" w:hAnsi="Times New Roman" w:cs="Times New Roman"/>
          <w:lang w:val="en-CA"/>
        </w:rPr>
        <w:t xml:space="preserve">Box </w:t>
      </w:r>
      <w:r>
        <w:rPr>
          <w:rFonts w:ascii="Times New Roman" w:hAnsi="Times New Roman" w:cs="Times New Roman"/>
          <w:lang w:val="en-CA"/>
        </w:rPr>
        <w:t>2</w:t>
      </w:r>
      <w:r w:rsidRPr="00DE0904">
        <w:rPr>
          <w:rFonts w:ascii="Times New Roman" w:hAnsi="Times New Roman" w:cs="Times New Roman"/>
          <w:lang w:val="en-CA"/>
        </w:rPr>
        <w:t xml:space="preserve">. </w:t>
      </w:r>
      <w:r w:rsidR="00356E86" w:rsidRPr="00DE0904">
        <w:rPr>
          <w:rFonts w:ascii="Times New Roman" w:hAnsi="Times New Roman" w:cs="Times New Roman"/>
          <w:lang w:val="en-CA"/>
        </w:rPr>
        <w:t>Mosquitoes:</w:t>
      </w:r>
      <w:r w:rsidR="00C0087B" w:rsidRPr="00DE0904">
        <w:rPr>
          <w:rFonts w:ascii="Times New Roman" w:hAnsi="Times New Roman" w:cs="Times New Roman"/>
          <w:lang w:val="en-CA"/>
        </w:rPr>
        <w:t xml:space="preserve"> </w:t>
      </w:r>
      <w:r w:rsidR="003F09B2" w:rsidRPr="00DE0904">
        <w:rPr>
          <w:rFonts w:ascii="Times New Roman" w:hAnsi="Times New Roman" w:cs="Times New Roman"/>
          <w:lang w:val="en-CA"/>
        </w:rPr>
        <w:t>m</w:t>
      </w:r>
      <w:r w:rsidR="009326C9" w:rsidRPr="00DE0904">
        <w:rPr>
          <w:rFonts w:ascii="Times New Roman" w:hAnsi="Times New Roman" w:cs="Times New Roman"/>
          <w:lang w:val="en-CA"/>
        </w:rPr>
        <w:t>osquito-borne diseases</w:t>
      </w:r>
      <w:r w:rsidR="00F17A3F" w:rsidRPr="00DE0904">
        <w:rPr>
          <w:rFonts w:ascii="Times New Roman" w:hAnsi="Times New Roman" w:cs="Times New Roman"/>
          <w:lang w:val="en-CA"/>
        </w:rPr>
        <w:t xml:space="preserve"> ……………………………………………………………</w:t>
      </w:r>
      <w:r w:rsidR="00F662DC">
        <w:rPr>
          <w:rFonts w:ascii="Times New Roman" w:hAnsi="Times New Roman" w:cs="Times New Roman"/>
          <w:lang w:val="en-CA"/>
        </w:rPr>
        <w:t>.15</w:t>
      </w:r>
    </w:p>
    <w:p w14:paraId="7D5D83F6" w14:textId="355D12AA" w:rsidR="009326C9" w:rsidRPr="00A21DEE" w:rsidRDefault="00FB76AD" w:rsidP="00065183">
      <w:pPr>
        <w:spacing w:after="57"/>
        <w:rPr>
          <w:rFonts w:ascii="Times New Roman" w:hAnsi="Times New Roman" w:cs="Times New Roman"/>
          <w:lang w:val="en-US"/>
        </w:rPr>
      </w:pPr>
      <w:r w:rsidRPr="009D316B">
        <w:rPr>
          <w:rFonts w:ascii="Times New Roman" w:hAnsi="Times New Roman" w:cs="Times New Roman"/>
          <w:lang w:val="en-CA"/>
        </w:rPr>
        <w:t xml:space="preserve">Box </w:t>
      </w:r>
      <w:r>
        <w:rPr>
          <w:rFonts w:ascii="Times New Roman" w:hAnsi="Times New Roman" w:cs="Times New Roman"/>
          <w:lang w:val="en-CA"/>
        </w:rPr>
        <w:t>3</w:t>
      </w:r>
      <w:r w:rsidRPr="009D316B">
        <w:rPr>
          <w:rFonts w:ascii="Times New Roman" w:hAnsi="Times New Roman" w:cs="Times New Roman"/>
          <w:lang w:val="en-CA"/>
        </w:rPr>
        <w:t xml:space="preserve">. </w:t>
      </w:r>
      <w:r w:rsidR="00C0087B" w:rsidRPr="00A21DEE">
        <w:rPr>
          <w:rFonts w:ascii="Times New Roman" w:hAnsi="Times New Roman" w:cs="Times New Roman"/>
          <w:lang w:val="en-US"/>
        </w:rPr>
        <w:t xml:space="preserve">Mosquitoes: </w:t>
      </w:r>
      <w:r w:rsidR="003F09B2" w:rsidRPr="00A21DEE">
        <w:rPr>
          <w:rFonts w:ascii="Times New Roman" w:hAnsi="Times New Roman" w:cs="Times New Roman"/>
          <w:lang w:val="en-US"/>
        </w:rPr>
        <w:t>e</w:t>
      </w:r>
      <w:proofErr w:type="spellStart"/>
      <w:r w:rsidR="009326C9" w:rsidRPr="00A21DEE">
        <w:rPr>
          <w:rFonts w:ascii="Times New Roman" w:hAnsi="Times New Roman" w:cs="Times New Roman"/>
        </w:rPr>
        <w:t>ngineered</w:t>
      </w:r>
      <w:proofErr w:type="spellEnd"/>
      <w:r w:rsidR="009326C9" w:rsidRPr="00A21DEE">
        <w:rPr>
          <w:rFonts w:ascii="Times New Roman" w:hAnsi="Times New Roman" w:cs="Times New Roman"/>
        </w:rPr>
        <w:t xml:space="preserve"> gene drive systems for living modified mosquitoes</w:t>
      </w:r>
      <w:r w:rsidR="00F17A3F" w:rsidRPr="00A21DEE">
        <w:rPr>
          <w:rFonts w:ascii="Times New Roman" w:hAnsi="Times New Roman" w:cs="Times New Roman"/>
        </w:rPr>
        <w:t xml:space="preserve"> ……………………</w:t>
      </w:r>
      <w:r w:rsidR="005601CC">
        <w:rPr>
          <w:rFonts w:ascii="Times New Roman" w:hAnsi="Times New Roman" w:cs="Times New Roman"/>
        </w:rPr>
        <w:t>.17</w:t>
      </w:r>
    </w:p>
    <w:p w14:paraId="38B25EB8" w14:textId="687BA5FE" w:rsidR="009326C9"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4</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c</w:t>
      </w:r>
      <w:r w:rsidR="00DB074A" w:rsidRPr="00A21DEE">
        <w:rPr>
          <w:rFonts w:ascii="Times New Roman" w:hAnsi="Times New Roman" w:cs="Times New Roman"/>
        </w:rPr>
        <w:t>haracteri</w:t>
      </w:r>
      <w:r w:rsidR="003F09B2" w:rsidRPr="00A21DEE">
        <w:rPr>
          <w:rFonts w:ascii="Times New Roman" w:hAnsi="Times New Roman" w:cs="Times New Roman"/>
        </w:rPr>
        <w:t>z</w:t>
      </w:r>
      <w:r w:rsidR="00DB074A" w:rsidRPr="00A21DEE">
        <w:rPr>
          <w:rFonts w:ascii="Times New Roman" w:hAnsi="Times New Roman" w:cs="Times New Roman"/>
        </w:rPr>
        <w:t>ation of the living modified mosquito containing an engineered gene drives and its likely potential receiving environments</w:t>
      </w:r>
      <w:r w:rsidR="00F17A3F" w:rsidRPr="00A21DEE">
        <w:rPr>
          <w:rFonts w:ascii="Times New Roman" w:hAnsi="Times New Roman" w:cs="Times New Roman"/>
        </w:rPr>
        <w:t xml:space="preserve"> ……………………………………………………</w:t>
      </w:r>
      <w:r w:rsidR="005601CC">
        <w:rPr>
          <w:rFonts w:ascii="Times New Roman" w:hAnsi="Times New Roman" w:cs="Times New Roman"/>
        </w:rPr>
        <w:t>24</w:t>
      </w:r>
    </w:p>
    <w:p w14:paraId="56D6EBA0" w14:textId="4570D37E" w:rsidR="00DB074A"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5</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p</w:t>
      </w:r>
      <w:r w:rsidR="00F03831" w:rsidRPr="00A21DEE">
        <w:rPr>
          <w:rFonts w:ascii="Times New Roman" w:hAnsi="Times New Roman" w:cs="Times New Roman"/>
        </w:rPr>
        <w:t>ostulated adverse effects of living modified mosquitoes containing engineered gene drives</w:t>
      </w:r>
      <w:r w:rsidR="00F17A3F" w:rsidRPr="00A21DEE">
        <w:rPr>
          <w:rFonts w:ascii="Times New Roman" w:hAnsi="Times New Roman" w:cs="Times New Roman"/>
        </w:rPr>
        <w:t xml:space="preserve"> ……………………………………………………………………………………………………</w:t>
      </w:r>
      <w:r w:rsidR="005601CC">
        <w:rPr>
          <w:rFonts w:ascii="Times New Roman" w:hAnsi="Times New Roman" w:cs="Times New Roman"/>
        </w:rPr>
        <w:t>...26</w:t>
      </w:r>
    </w:p>
    <w:p w14:paraId="4DFC6BC6" w14:textId="4B66BECE" w:rsidR="00F03831"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6</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a</w:t>
      </w:r>
      <w:r w:rsidR="00F03831" w:rsidRPr="00A21DEE">
        <w:rPr>
          <w:rFonts w:ascii="Times New Roman" w:hAnsi="Times New Roman" w:cs="Times New Roman"/>
        </w:rPr>
        <w:t>n illustrative pathway to harm and how to test the underlying risk hypotheses</w:t>
      </w:r>
      <w:r w:rsidR="00D53E07" w:rsidRPr="00A21DEE">
        <w:rPr>
          <w:rFonts w:ascii="Times New Roman" w:hAnsi="Times New Roman" w:cs="Times New Roman"/>
        </w:rPr>
        <w:t xml:space="preserve"> …</w:t>
      </w:r>
      <w:r w:rsidR="005601CC">
        <w:rPr>
          <w:rFonts w:ascii="Times New Roman" w:hAnsi="Times New Roman" w:cs="Times New Roman"/>
        </w:rPr>
        <w:t>..</w:t>
      </w:r>
      <w:r w:rsidR="006A3F62">
        <w:rPr>
          <w:rFonts w:ascii="Times New Roman" w:hAnsi="Times New Roman" w:cs="Times New Roman"/>
        </w:rPr>
        <w:t>.30</w:t>
      </w:r>
    </w:p>
    <w:p w14:paraId="0F604313" w14:textId="3F167398" w:rsidR="00F03831"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7</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i</w:t>
      </w:r>
      <w:r w:rsidR="00F03831" w:rsidRPr="00A21DEE">
        <w:rPr>
          <w:rFonts w:ascii="Times New Roman" w:hAnsi="Times New Roman" w:cs="Times New Roman"/>
        </w:rPr>
        <w:t>llustrative examples of some potential adverse effects of living modified mosquitoes containing engineered gene drives</w:t>
      </w:r>
      <w:r w:rsidR="00D53E07" w:rsidRPr="00A21DEE">
        <w:rPr>
          <w:rFonts w:ascii="Times New Roman" w:hAnsi="Times New Roman" w:cs="Times New Roman"/>
        </w:rPr>
        <w:t xml:space="preserve"> ……………………………………………………………………</w:t>
      </w:r>
      <w:proofErr w:type="gramStart"/>
      <w:r w:rsidR="00D53E07" w:rsidRPr="00A21DEE">
        <w:rPr>
          <w:rFonts w:ascii="Times New Roman" w:hAnsi="Times New Roman" w:cs="Times New Roman"/>
        </w:rPr>
        <w:t>…</w:t>
      </w:r>
      <w:r w:rsidR="006A3F62">
        <w:rPr>
          <w:rFonts w:ascii="Times New Roman" w:hAnsi="Times New Roman" w:cs="Times New Roman"/>
        </w:rPr>
        <w:t>..</w:t>
      </w:r>
      <w:proofErr w:type="gramEnd"/>
      <w:r w:rsidR="006A3F62">
        <w:rPr>
          <w:rFonts w:ascii="Times New Roman" w:hAnsi="Times New Roman" w:cs="Times New Roman"/>
        </w:rPr>
        <w:t>31</w:t>
      </w:r>
      <w:r w:rsidR="00D53E07" w:rsidRPr="00A21DEE">
        <w:rPr>
          <w:rFonts w:ascii="Times New Roman" w:hAnsi="Times New Roman" w:cs="Times New Roman"/>
        </w:rPr>
        <w:t xml:space="preserve"> </w:t>
      </w:r>
    </w:p>
    <w:p w14:paraId="726C7CC7" w14:textId="7BC9E385" w:rsidR="00F03831"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8</w:t>
      </w:r>
      <w:r w:rsidRPr="009D316B">
        <w:rPr>
          <w:rFonts w:ascii="Times New Roman" w:hAnsi="Times New Roman" w:cs="Times New Roman"/>
          <w:lang w:val="en-CA"/>
        </w:rPr>
        <w:t xml:space="preserve">. </w:t>
      </w:r>
      <w:r w:rsidR="00F03831" w:rsidRPr="00A21DEE">
        <w:rPr>
          <w:rFonts w:ascii="Times New Roman" w:hAnsi="Times New Roman" w:cs="Times New Roman"/>
        </w:rPr>
        <w:t>Gene flow</w:t>
      </w:r>
      <w:r w:rsidR="00D53E07" w:rsidRPr="00A21DEE">
        <w:rPr>
          <w:rFonts w:ascii="Times New Roman" w:hAnsi="Times New Roman" w:cs="Times New Roman"/>
        </w:rPr>
        <w:t xml:space="preserve"> …………………………………………………………………………………………</w:t>
      </w:r>
      <w:r w:rsidR="006A3F62">
        <w:rPr>
          <w:rFonts w:ascii="Times New Roman" w:hAnsi="Times New Roman" w:cs="Times New Roman"/>
        </w:rPr>
        <w:t>32</w:t>
      </w:r>
    </w:p>
    <w:p w14:paraId="616F1D04" w14:textId="56F78639" w:rsidR="00F03831"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9</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c</w:t>
      </w:r>
      <w:r w:rsidR="00F03831" w:rsidRPr="00A21DEE">
        <w:rPr>
          <w:rFonts w:ascii="Times New Roman" w:hAnsi="Times New Roman" w:cs="Times New Roman"/>
        </w:rPr>
        <w:t>hoice of comparators for living modified mosquitoes containing engineered gene drives</w:t>
      </w:r>
      <w:r w:rsidR="00A76870">
        <w:rPr>
          <w:rFonts w:ascii="Times New Roman" w:hAnsi="Times New Roman" w:cs="Times New Roman"/>
        </w:rPr>
        <w:t xml:space="preserve"> </w:t>
      </w:r>
      <w:r w:rsidR="00B83323" w:rsidRPr="00A21DEE">
        <w:rPr>
          <w:rFonts w:ascii="Times New Roman" w:hAnsi="Times New Roman" w:cs="Times New Roman"/>
        </w:rPr>
        <w:t>……………………………………………………………………………………………………</w:t>
      </w:r>
      <w:r w:rsidR="006A3F62">
        <w:rPr>
          <w:rFonts w:ascii="Times New Roman" w:hAnsi="Times New Roman" w:cs="Times New Roman"/>
        </w:rPr>
        <w:t>...36</w:t>
      </w:r>
    </w:p>
    <w:p w14:paraId="732E6A96" w14:textId="2C5B957F" w:rsidR="00F03831"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10</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s</w:t>
      </w:r>
      <w:r w:rsidR="00F03831" w:rsidRPr="00A21DEE">
        <w:rPr>
          <w:rFonts w:ascii="Times New Roman" w:hAnsi="Times New Roman" w:cs="Times New Roman"/>
        </w:rPr>
        <w:t>tepwise testing</w:t>
      </w:r>
      <w:r w:rsidR="005C73EC" w:rsidRPr="00A21DEE">
        <w:rPr>
          <w:rFonts w:ascii="Times New Roman" w:hAnsi="Times New Roman" w:cs="Times New Roman"/>
        </w:rPr>
        <w:t xml:space="preserve"> ……………………………………………………………………</w:t>
      </w:r>
      <w:r w:rsidR="008846BB">
        <w:rPr>
          <w:rFonts w:ascii="Times New Roman" w:hAnsi="Times New Roman" w:cs="Times New Roman"/>
        </w:rPr>
        <w:t>.38</w:t>
      </w:r>
    </w:p>
    <w:p w14:paraId="65AA2192" w14:textId="649871F7" w:rsidR="00F03831"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11</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r</w:t>
      </w:r>
      <w:r w:rsidR="00F03831" w:rsidRPr="00A21DEE">
        <w:rPr>
          <w:rFonts w:ascii="Times New Roman" w:hAnsi="Times New Roman" w:cs="Times New Roman"/>
        </w:rPr>
        <w:t>isk management strategies</w:t>
      </w:r>
      <w:r w:rsidR="005C73EC" w:rsidRPr="00A21DEE">
        <w:rPr>
          <w:rFonts w:ascii="Times New Roman" w:hAnsi="Times New Roman" w:cs="Times New Roman"/>
        </w:rPr>
        <w:t xml:space="preserve"> ………………………………………………………</w:t>
      </w:r>
      <w:r w:rsidR="008846BB">
        <w:rPr>
          <w:rFonts w:ascii="Times New Roman" w:hAnsi="Times New Roman" w:cs="Times New Roman"/>
        </w:rPr>
        <w:t>...40</w:t>
      </w:r>
    </w:p>
    <w:p w14:paraId="1618502C" w14:textId="6A9EE024" w:rsidR="00356E86"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12</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c</w:t>
      </w:r>
      <w:r w:rsidR="00356E86" w:rsidRPr="00A21DEE">
        <w:rPr>
          <w:rFonts w:ascii="Times New Roman" w:hAnsi="Times New Roman" w:cs="Times New Roman"/>
        </w:rPr>
        <w:t>onsiderations for monitoring</w:t>
      </w:r>
      <w:r w:rsidR="00B83323" w:rsidRPr="00A21DEE">
        <w:rPr>
          <w:rFonts w:ascii="Times New Roman" w:hAnsi="Times New Roman" w:cs="Times New Roman"/>
        </w:rPr>
        <w:t xml:space="preserve"> ……………………………………………………</w:t>
      </w:r>
      <w:r w:rsidR="008846BB">
        <w:rPr>
          <w:rFonts w:ascii="Times New Roman" w:hAnsi="Times New Roman" w:cs="Times New Roman"/>
        </w:rPr>
        <w:t>...42</w:t>
      </w:r>
    </w:p>
    <w:p w14:paraId="0FFACDBC" w14:textId="4681A6B5" w:rsidR="00C0087B" w:rsidRPr="00A21DEE" w:rsidRDefault="00FB76AD" w:rsidP="00065183">
      <w:pPr>
        <w:spacing w:after="57"/>
        <w:rPr>
          <w:rFonts w:ascii="Times New Roman" w:hAnsi="Times New Roman" w:cs="Times New Roman"/>
        </w:rPr>
      </w:pPr>
      <w:r w:rsidRPr="009D316B">
        <w:rPr>
          <w:rFonts w:ascii="Times New Roman" w:hAnsi="Times New Roman" w:cs="Times New Roman"/>
          <w:lang w:val="en-CA"/>
        </w:rPr>
        <w:t xml:space="preserve">Box </w:t>
      </w:r>
      <w:r>
        <w:rPr>
          <w:rFonts w:ascii="Times New Roman" w:hAnsi="Times New Roman" w:cs="Times New Roman"/>
          <w:lang w:val="en-CA"/>
        </w:rPr>
        <w:t>13</w:t>
      </w:r>
      <w:r w:rsidRPr="009D316B">
        <w:rPr>
          <w:rFonts w:ascii="Times New Roman" w:hAnsi="Times New Roman" w:cs="Times New Roman"/>
          <w:lang w:val="en-CA"/>
        </w:rPr>
        <w:t xml:space="preserve">. </w:t>
      </w:r>
      <w:r w:rsidR="00C0087B" w:rsidRPr="00A21DEE">
        <w:rPr>
          <w:rFonts w:ascii="Times New Roman" w:hAnsi="Times New Roman" w:cs="Times New Roman"/>
        </w:rPr>
        <w:t xml:space="preserve">Mosquitoes: </w:t>
      </w:r>
      <w:r w:rsidR="003F09B2" w:rsidRPr="00A21DEE">
        <w:rPr>
          <w:rFonts w:ascii="Times New Roman" w:hAnsi="Times New Roman" w:cs="Times New Roman"/>
        </w:rPr>
        <w:t>s</w:t>
      </w:r>
      <w:r w:rsidR="00C0087B" w:rsidRPr="00A21DEE">
        <w:rPr>
          <w:rFonts w:ascii="Times New Roman" w:hAnsi="Times New Roman" w:cs="Times New Roman"/>
        </w:rPr>
        <w:t>pecific guidance for the monitoring of releases of living modified mosquitoes containing engineered gene drives</w:t>
      </w:r>
      <w:r w:rsidR="00B83323" w:rsidRPr="00A21DEE">
        <w:rPr>
          <w:rFonts w:ascii="Times New Roman" w:hAnsi="Times New Roman" w:cs="Times New Roman"/>
        </w:rPr>
        <w:t xml:space="preserve"> ……………………………………………………………………</w:t>
      </w:r>
      <w:proofErr w:type="gramStart"/>
      <w:r w:rsidR="00B83323" w:rsidRPr="00A21DEE">
        <w:rPr>
          <w:rFonts w:ascii="Times New Roman" w:hAnsi="Times New Roman" w:cs="Times New Roman"/>
        </w:rPr>
        <w:t>…</w:t>
      </w:r>
      <w:r w:rsidR="00472B64">
        <w:rPr>
          <w:rFonts w:ascii="Times New Roman" w:hAnsi="Times New Roman" w:cs="Times New Roman"/>
        </w:rPr>
        <w:t>..</w:t>
      </w:r>
      <w:proofErr w:type="gramEnd"/>
      <w:r w:rsidR="00472B64">
        <w:rPr>
          <w:rFonts w:ascii="Times New Roman" w:hAnsi="Times New Roman" w:cs="Times New Roman"/>
        </w:rPr>
        <w:t>45</w:t>
      </w:r>
    </w:p>
    <w:p w14:paraId="62D804FE" w14:textId="04B16651" w:rsidR="00876FDC" w:rsidRDefault="00BA531D">
      <w:pPr>
        <w:rPr>
          <w:rFonts w:ascii="Times New Roman" w:hAnsi="Times New Roman" w:cs="Times New Roman"/>
        </w:rPr>
      </w:pPr>
      <w:r>
        <w:rPr>
          <w:rFonts w:ascii="Times New Roman" w:hAnsi="Times New Roman" w:cs="Times New Roman"/>
        </w:rPr>
        <w:br w:type="page"/>
      </w:r>
    </w:p>
    <w:p w14:paraId="49A0F888" w14:textId="77777777" w:rsidR="00876FDC" w:rsidRDefault="00876FDC" w:rsidP="00876FDC">
      <w:pPr>
        <w:pStyle w:val="Heading1"/>
        <w:pageBreakBefore/>
        <w:spacing w:line="276" w:lineRule="auto"/>
        <w:rPr>
          <w:rFonts w:ascii="Times New Roman" w:hAnsi="Times New Roman" w:cs="Times New Roman"/>
          <w:b/>
          <w:color w:val="auto"/>
          <w:sz w:val="28"/>
          <w:szCs w:val="28"/>
          <w:lang w:val="en-GB"/>
        </w:rPr>
      </w:pPr>
      <w:bookmarkStart w:id="10" w:name="_Toc172291006"/>
      <w:r w:rsidRPr="00845AD8">
        <w:rPr>
          <w:rFonts w:ascii="Times New Roman" w:hAnsi="Times New Roman" w:cs="Times New Roman"/>
          <w:b/>
          <w:color w:val="auto"/>
          <w:sz w:val="28"/>
          <w:szCs w:val="28"/>
          <w:lang w:val="en-GB"/>
        </w:rPr>
        <w:lastRenderedPageBreak/>
        <w:t>Acknowledgements</w:t>
      </w:r>
      <w:bookmarkEnd w:id="10"/>
      <w:r w:rsidRPr="00845AD8">
        <w:rPr>
          <w:rFonts w:ascii="Times New Roman" w:hAnsi="Times New Roman" w:cs="Times New Roman"/>
          <w:b/>
          <w:color w:val="auto"/>
          <w:sz w:val="28"/>
          <w:szCs w:val="28"/>
          <w:lang w:val="en-GB"/>
        </w:rPr>
        <w:t xml:space="preserve"> </w:t>
      </w:r>
    </w:p>
    <w:p w14:paraId="3F6B57BE" w14:textId="77777777" w:rsidR="00876FDC" w:rsidRDefault="00876FDC" w:rsidP="00C61C54">
      <w:pPr>
        <w:spacing w:before="120" w:after="120" w:line="240" w:lineRule="auto"/>
        <w:jc w:val="both"/>
        <w:rPr>
          <w:rFonts w:ascii="Times New Roman" w:hAnsi="Times New Roman" w:cs="Times New Roman"/>
        </w:rPr>
      </w:pPr>
      <w:r w:rsidRPr="00BD3D1D">
        <w:rPr>
          <w:rFonts w:ascii="Times New Roman" w:hAnsi="Times New Roman" w:cs="Times New Roman"/>
        </w:rPr>
        <w:t xml:space="preserve">The work </w:t>
      </w:r>
      <w:r w:rsidRPr="00044122">
        <w:rPr>
          <w:rFonts w:ascii="Times New Roman" w:hAnsi="Times New Roman" w:cs="Times New Roman"/>
        </w:rPr>
        <w:t xml:space="preserve">underlying preparation of this document was kindly supported by grants from the European Union and </w:t>
      </w:r>
      <w:r>
        <w:rPr>
          <w:rFonts w:ascii="Times New Roman" w:hAnsi="Times New Roman" w:cs="Times New Roman"/>
        </w:rPr>
        <w:t xml:space="preserve">the </w:t>
      </w:r>
      <w:r w:rsidRPr="00044122">
        <w:rPr>
          <w:rFonts w:ascii="Times New Roman" w:hAnsi="Times New Roman" w:cs="Times New Roman"/>
        </w:rPr>
        <w:t>Government of Finland.</w:t>
      </w:r>
    </w:p>
    <w:p w14:paraId="1411E1CD" w14:textId="4DFEF570" w:rsidR="00876FDC" w:rsidRDefault="00876FDC" w:rsidP="00C61C54">
      <w:pPr>
        <w:spacing w:before="120" w:after="120" w:line="240" w:lineRule="auto"/>
        <w:jc w:val="both"/>
        <w:rPr>
          <w:rFonts w:ascii="Times New Roman" w:hAnsi="Times New Roman" w:cs="Times New Roman"/>
        </w:rPr>
      </w:pPr>
      <w:r w:rsidRPr="001C4E88">
        <w:rPr>
          <w:rFonts w:ascii="Times New Roman" w:hAnsi="Times New Roman" w:cs="Times New Roman"/>
        </w:rPr>
        <w:t xml:space="preserve">The </w:t>
      </w:r>
      <w:r w:rsidRPr="0047477D">
        <w:rPr>
          <w:rFonts w:ascii="Times New Roman" w:hAnsi="Times New Roman" w:cs="Times New Roman"/>
        </w:rPr>
        <w:t xml:space="preserve">Secretariat </w:t>
      </w:r>
      <w:r w:rsidRPr="00A46B05">
        <w:rPr>
          <w:rFonts w:ascii="Times New Roman" w:hAnsi="Times New Roman" w:cs="Times New Roman"/>
        </w:rPr>
        <w:t>of</w:t>
      </w:r>
      <w:r w:rsidRPr="0047477D">
        <w:rPr>
          <w:rFonts w:ascii="Times New Roman" w:hAnsi="Times New Roman" w:cs="Times New Roman"/>
        </w:rPr>
        <w:t xml:space="preserve"> the Convention on Biological Diversity would like to thank the International Centre for Genetic Engineering and Biotechnology for its development of the initial detailed outline, and the members of the Ad Hoc Technical Expert Group on Risk Assessment for their extensive inputs into finalizing the outline and their drafting of this document.</w:t>
      </w:r>
    </w:p>
    <w:p w14:paraId="05E90F51" w14:textId="77777777" w:rsidR="00BA531D" w:rsidRDefault="00BA531D">
      <w:pPr>
        <w:rPr>
          <w:rFonts w:ascii="Times New Roman" w:hAnsi="Times New Roman" w:cs="Times New Roman"/>
        </w:rPr>
      </w:pPr>
    </w:p>
    <w:p w14:paraId="7CA58DEC" w14:textId="7C60D986" w:rsidR="006C1F29" w:rsidRDefault="002E64A9" w:rsidP="0032787F">
      <w:pPr>
        <w:pStyle w:val="Heading1"/>
        <w:pageBreakBefore/>
        <w:rPr>
          <w:rFonts w:ascii="Times New Roman" w:hAnsi="Times New Roman" w:cs="Times New Roman"/>
        </w:rPr>
      </w:pPr>
      <w:bookmarkStart w:id="11" w:name="_Toc172291005"/>
      <w:r>
        <w:rPr>
          <w:rFonts w:ascii="Times New Roman" w:hAnsi="Times New Roman" w:cs="Times New Roman"/>
          <w:b/>
          <w:color w:val="auto"/>
          <w:sz w:val="28"/>
          <w:szCs w:val="28"/>
          <w:lang w:val="en-GB"/>
        </w:rPr>
        <w:lastRenderedPageBreak/>
        <w:t>A</w:t>
      </w:r>
      <w:r w:rsidR="006C1F29">
        <w:rPr>
          <w:rFonts w:ascii="Times New Roman" w:hAnsi="Times New Roman" w:cs="Times New Roman"/>
          <w:b/>
          <w:color w:val="auto"/>
          <w:sz w:val="28"/>
          <w:szCs w:val="28"/>
          <w:lang w:val="en-GB"/>
        </w:rPr>
        <w:t>bbreviations</w:t>
      </w:r>
      <w:bookmarkStart w:id="12" w:name="_Hlk169210432"/>
      <w:r w:rsidR="008B1151">
        <w:rPr>
          <w:rFonts w:ascii="Times New Roman" w:hAnsi="Times New Roman" w:cs="Times New Roman"/>
        </w:rPr>
        <w:t xml:space="preserve"> </w:t>
      </w:r>
      <w:bookmarkEnd w:id="11"/>
      <w:bookmarkEnd w:id="12"/>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7394"/>
      </w:tblGrid>
      <w:tr w:rsidR="00BB22CB" w:rsidRPr="006A123F" w14:paraId="7B9596FA" w14:textId="77777777" w:rsidTr="00092FC5">
        <w:tc>
          <w:tcPr>
            <w:tcW w:w="1956" w:type="dxa"/>
          </w:tcPr>
          <w:p w14:paraId="25E961BC" w14:textId="77777777" w:rsidR="00BB22CB" w:rsidRPr="006A123F" w:rsidRDefault="00BB22CB" w:rsidP="00092FC5">
            <w:pPr>
              <w:spacing w:before="60" w:after="60"/>
              <w:rPr>
                <w:sz w:val="22"/>
                <w:szCs w:val="22"/>
              </w:rPr>
            </w:pPr>
            <w:bookmarkStart w:id="13" w:name="_Hlk171528617"/>
            <w:r w:rsidRPr="006A123F">
              <w:rPr>
                <w:sz w:val="22"/>
                <w:szCs w:val="22"/>
              </w:rPr>
              <w:t>AHTEG</w:t>
            </w:r>
          </w:p>
        </w:tc>
        <w:tc>
          <w:tcPr>
            <w:tcW w:w="7394" w:type="dxa"/>
          </w:tcPr>
          <w:p w14:paraId="05572791" w14:textId="77777777" w:rsidR="00BB22CB" w:rsidRPr="006A123F" w:rsidRDefault="00BB22CB" w:rsidP="00092FC5">
            <w:pPr>
              <w:spacing w:before="60" w:after="60"/>
              <w:rPr>
                <w:sz w:val="22"/>
                <w:szCs w:val="22"/>
              </w:rPr>
            </w:pPr>
            <w:r w:rsidRPr="006A123F">
              <w:rPr>
                <w:sz w:val="22"/>
                <w:szCs w:val="22"/>
              </w:rPr>
              <w:t>Ad Hoc Technical Expert Group</w:t>
            </w:r>
          </w:p>
        </w:tc>
      </w:tr>
      <w:tr w:rsidR="00BB22CB" w:rsidRPr="006A123F" w14:paraId="4F427B5A" w14:textId="77777777" w:rsidTr="00092FC5">
        <w:tc>
          <w:tcPr>
            <w:tcW w:w="1956" w:type="dxa"/>
          </w:tcPr>
          <w:p w14:paraId="34CDE297" w14:textId="77777777" w:rsidR="00BB22CB" w:rsidRPr="006A123F" w:rsidRDefault="00BB22CB" w:rsidP="00092FC5">
            <w:pPr>
              <w:spacing w:before="60" w:after="60"/>
              <w:rPr>
                <w:sz w:val="22"/>
                <w:szCs w:val="22"/>
              </w:rPr>
            </w:pPr>
            <w:r w:rsidRPr="006A123F">
              <w:rPr>
                <w:sz w:val="22"/>
                <w:szCs w:val="22"/>
              </w:rPr>
              <w:t>Cas</w:t>
            </w:r>
          </w:p>
        </w:tc>
        <w:tc>
          <w:tcPr>
            <w:tcW w:w="7394" w:type="dxa"/>
          </w:tcPr>
          <w:p w14:paraId="597A98BD" w14:textId="77777777" w:rsidR="00BB22CB" w:rsidRPr="006A123F" w:rsidRDefault="00BB22CB" w:rsidP="00092FC5">
            <w:pPr>
              <w:spacing w:before="60" w:after="60"/>
              <w:rPr>
                <w:sz w:val="22"/>
                <w:szCs w:val="22"/>
              </w:rPr>
            </w:pPr>
            <w:r w:rsidRPr="006A123F">
              <w:rPr>
                <w:sz w:val="22"/>
                <w:szCs w:val="22"/>
              </w:rPr>
              <w:t>CRISPR-associated protein</w:t>
            </w:r>
          </w:p>
        </w:tc>
      </w:tr>
      <w:tr w:rsidR="00BB22CB" w:rsidRPr="006A123F" w14:paraId="0468BFF3" w14:textId="77777777" w:rsidTr="00092FC5">
        <w:tc>
          <w:tcPr>
            <w:tcW w:w="1956" w:type="dxa"/>
          </w:tcPr>
          <w:p w14:paraId="44830CBA" w14:textId="77777777" w:rsidR="00BB22CB" w:rsidRPr="006A123F" w:rsidRDefault="00BB22CB" w:rsidP="00092FC5">
            <w:pPr>
              <w:spacing w:before="60" w:after="60"/>
              <w:rPr>
                <w:sz w:val="22"/>
                <w:szCs w:val="22"/>
              </w:rPr>
            </w:pPr>
            <w:r w:rsidRPr="006A123F">
              <w:rPr>
                <w:sz w:val="22"/>
                <w:szCs w:val="22"/>
              </w:rPr>
              <w:t>CCA</w:t>
            </w:r>
          </w:p>
        </w:tc>
        <w:tc>
          <w:tcPr>
            <w:tcW w:w="7394" w:type="dxa"/>
          </w:tcPr>
          <w:p w14:paraId="728C1E06" w14:textId="77777777" w:rsidR="00BB22CB" w:rsidRPr="006A123F" w:rsidRDefault="00BB22CB" w:rsidP="00092FC5">
            <w:pPr>
              <w:spacing w:before="60" w:after="60"/>
              <w:rPr>
                <w:sz w:val="22"/>
                <w:szCs w:val="22"/>
              </w:rPr>
            </w:pPr>
            <w:r w:rsidRPr="006A123F">
              <w:rPr>
                <w:sz w:val="22"/>
                <w:szCs w:val="22"/>
              </w:rPr>
              <w:t>Council of Canadian Academies</w:t>
            </w:r>
          </w:p>
        </w:tc>
      </w:tr>
      <w:tr w:rsidR="00BB22CB" w:rsidRPr="006A123F" w14:paraId="237631BF" w14:textId="77777777" w:rsidTr="00092FC5">
        <w:tc>
          <w:tcPr>
            <w:tcW w:w="1956" w:type="dxa"/>
          </w:tcPr>
          <w:p w14:paraId="419872D1" w14:textId="77777777" w:rsidR="00BB22CB" w:rsidRPr="006A123F" w:rsidRDefault="00BB22CB" w:rsidP="00092FC5">
            <w:pPr>
              <w:spacing w:before="60" w:after="60"/>
              <w:rPr>
                <w:sz w:val="22"/>
                <w:szCs w:val="22"/>
              </w:rPr>
            </w:pPr>
            <w:r w:rsidRPr="006A123F">
              <w:rPr>
                <w:sz w:val="22"/>
                <w:szCs w:val="22"/>
              </w:rPr>
              <w:t>CRISPR</w:t>
            </w:r>
          </w:p>
        </w:tc>
        <w:tc>
          <w:tcPr>
            <w:tcW w:w="7394" w:type="dxa"/>
          </w:tcPr>
          <w:p w14:paraId="107995D8" w14:textId="77777777" w:rsidR="00BB22CB" w:rsidRPr="006A123F" w:rsidRDefault="00BB22CB" w:rsidP="00092FC5">
            <w:pPr>
              <w:spacing w:before="60" w:after="60"/>
              <w:rPr>
                <w:sz w:val="22"/>
                <w:szCs w:val="22"/>
              </w:rPr>
            </w:pPr>
            <w:r w:rsidRPr="006A123F">
              <w:rPr>
                <w:sz w:val="22"/>
                <w:szCs w:val="22"/>
              </w:rPr>
              <w:t>clustered regularly interspaced short palindromic repeats</w:t>
            </w:r>
          </w:p>
        </w:tc>
      </w:tr>
      <w:tr w:rsidR="00BB22CB" w:rsidRPr="006A123F" w14:paraId="7FFA4714" w14:textId="77777777" w:rsidTr="00092FC5">
        <w:tc>
          <w:tcPr>
            <w:tcW w:w="1956" w:type="dxa"/>
          </w:tcPr>
          <w:p w14:paraId="085F41A9" w14:textId="77777777" w:rsidR="00BB22CB" w:rsidRPr="006A123F" w:rsidRDefault="00BB22CB" w:rsidP="00092FC5">
            <w:pPr>
              <w:spacing w:before="60" w:after="60"/>
              <w:rPr>
                <w:sz w:val="22"/>
                <w:szCs w:val="22"/>
              </w:rPr>
            </w:pPr>
            <w:r w:rsidRPr="00B752DF">
              <w:rPr>
                <w:sz w:val="22"/>
                <w:szCs w:val="22"/>
              </w:rPr>
              <w:t>CSS</w:t>
            </w:r>
          </w:p>
        </w:tc>
        <w:tc>
          <w:tcPr>
            <w:tcW w:w="7394" w:type="dxa"/>
          </w:tcPr>
          <w:p w14:paraId="496698A1" w14:textId="77777777" w:rsidR="00BB22CB" w:rsidRPr="00BB22CB" w:rsidRDefault="00BB22CB" w:rsidP="00092FC5">
            <w:pPr>
              <w:spacing w:before="60" w:after="60"/>
              <w:rPr>
                <w:sz w:val="22"/>
                <w:szCs w:val="22"/>
              </w:rPr>
            </w:pPr>
            <w:r w:rsidRPr="006A123F">
              <w:rPr>
                <w:sz w:val="22"/>
                <w:szCs w:val="22"/>
              </w:rPr>
              <w:t>Critical Scientists Switzerland</w:t>
            </w:r>
            <w:r w:rsidRPr="00B752DF">
              <w:rPr>
                <w:sz w:val="22"/>
                <w:szCs w:val="22"/>
              </w:rPr>
              <w:t xml:space="preserve"> </w:t>
            </w:r>
          </w:p>
        </w:tc>
      </w:tr>
      <w:tr w:rsidR="00BB22CB" w:rsidRPr="006A123F" w14:paraId="4A337F47" w14:textId="77777777" w:rsidTr="00092FC5">
        <w:tc>
          <w:tcPr>
            <w:tcW w:w="1956" w:type="dxa"/>
          </w:tcPr>
          <w:p w14:paraId="3F85CE5D" w14:textId="77777777" w:rsidR="00BB22CB" w:rsidRPr="006A123F" w:rsidRDefault="00BB22CB" w:rsidP="00092FC5">
            <w:pPr>
              <w:spacing w:before="60" w:after="60"/>
              <w:rPr>
                <w:sz w:val="22"/>
                <w:szCs w:val="22"/>
              </w:rPr>
            </w:pPr>
            <w:r w:rsidRPr="006A123F">
              <w:rPr>
                <w:sz w:val="22"/>
                <w:szCs w:val="22"/>
              </w:rPr>
              <w:t>e-CHACR</w:t>
            </w:r>
          </w:p>
        </w:tc>
        <w:tc>
          <w:tcPr>
            <w:tcW w:w="7394" w:type="dxa"/>
          </w:tcPr>
          <w:p w14:paraId="0B4AA89E" w14:textId="77777777" w:rsidR="00BB22CB" w:rsidRPr="006A123F" w:rsidRDefault="00BB22CB" w:rsidP="00092FC5">
            <w:pPr>
              <w:spacing w:before="60" w:after="60"/>
              <w:rPr>
                <w:sz w:val="22"/>
                <w:szCs w:val="22"/>
              </w:rPr>
            </w:pPr>
            <w:r w:rsidRPr="006A123F">
              <w:rPr>
                <w:sz w:val="22"/>
                <w:szCs w:val="22"/>
              </w:rPr>
              <w:t>erasing construct hitchhiking on the autocatalytic chain reaction</w:t>
            </w:r>
          </w:p>
        </w:tc>
      </w:tr>
      <w:tr w:rsidR="00E947DB" w:rsidRPr="006A123F" w14:paraId="77FE4AA2" w14:textId="77777777" w:rsidTr="00092FC5">
        <w:tc>
          <w:tcPr>
            <w:tcW w:w="1956" w:type="dxa"/>
          </w:tcPr>
          <w:p w14:paraId="3A061477" w14:textId="391DFB5E" w:rsidR="00E947DB" w:rsidRPr="00E947DB" w:rsidRDefault="00E947DB" w:rsidP="00092FC5">
            <w:pPr>
              <w:spacing w:before="60" w:after="60"/>
              <w:rPr>
                <w:sz w:val="22"/>
                <w:szCs w:val="22"/>
              </w:rPr>
            </w:pPr>
            <w:r>
              <w:rPr>
                <w:sz w:val="22"/>
                <w:szCs w:val="22"/>
              </w:rPr>
              <w:t>ECDC</w:t>
            </w:r>
          </w:p>
        </w:tc>
        <w:tc>
          <w:tcPr>
            <w:tcW w:w="7394" w:type="dxa"/>
          </w:tcPr>
          <w:p w14:paraId="164BE0DD" w14:textId="2D397F5E" w:rsidR="00E947DB" w:rsidRPr="00E947DB" w:rsidRDefault="00E947DB" w:rsidP="00092FC5">
            <w:pPr>
              <w:spacing w:before="60" w:after="60"/>
              <w:rPr>
                <w:sz w:val="22"/>
                <w:szCs w:val="22"/>
              </w:rPr>
            </w:pPr>
            <w:r w:rsidRPr="00E947DB">
              <w:rPr>
                <w:sz w:val="22"/>
                <w:szCs w:val="22"/>
              </w:rPr>
              <w:t>European Centre for Disease Prevention and Control</w:t>
            </w:r>
          </w:p>
        </w:tc>
      </w:tr>
      <w:tr w:rsidR="00BB22CB" w:rsidRPr="006A123F" w14:paraId="3DDEF49A" w14:textId="77777777" w:rsidTr="00092FC5">
        <w:tc>
          <w:tcPr>
            <w:tcW w:w="1956" w:type="dxa"/>
          </w:tcPr>
          <w:p w14:paraId="34A6A461" w14:textId="77777777" w:rsidR="00BB22CB" w:rsidRPr="006A123F" w:rsidRDefault="00BB22CB" w:rsidP="00092FC5">
            <w:pPr>
              <w:spacing w:before="60" w:after="60"/>
              <w:rPr>
                <w:sz w:val="22"/>
                <w:szCs w:val="22"/>
              </w:rPr>
            </w:pPr>
            <w:r w:rsidRPr="006A123F">
              <w:rPr>
                <w:sz w:val="22"/>
                <w:szCs w:val="22"/>
              </w:rPr>
              <w:t>EFSA</w:t>
            </w:r>
          </w:p>
        </w:tc>
        <w:tc>
          <w:tcPr>
            <w:tcW w:w="7394" w:type="dxa"/>
          </w:tcPr>
          <w:p w14:paraId="77FCF20E" w14:textId="77777777" w:rsidR="00BB22CB" w:rsidRPr="006A123F" w:rsidRDefault="00BB22CB" w:rsidP="00092FC5">
            <w:pPr>
              <w:spacing w:before="60" w:after="60"/>
              <w:rPr>
                <w:sz w:val="22"/>
                <w:szCs w:val="22"/>
              </w:rPr>
            </w:pPr>
            <w:r w:rsidRPr="006A123F">
              <w:rPr>
                <w:sz w:val="22"/>
                <w:szCs w:val="22"/>
              </w:rPr>
              <w:t>European Food and Safety Authority</w:t>
            </w:r>
          </w:p>
        </w:tc>
      </w:tr>
      <w:tr w:rsidR="00BB22CB" w:rsidRPr="006A123F" w14:paraId="5BF11E31" w14:textId="77777777" w:rsidTr="00092FC5">
        <w:tc>
          <w:tcPr>
            <w:tcW w:w="1956" w:type="dxa"/>
          </w:tcPr>
          <w:p w14:paraId="2D5A98FB" w14:textId="77777777" w:rsidR="00BB22CB" w:rsidRPr="006A123F" w:rsidRDefault="00BB22CB" w:rsidP="00092FC5">
            <w:pPr>
              <w:spacing w:before="60" w:after="60"/>
              <w:rPr>
                <w:sz w:val="22"/>
                <w:szCs w:val="22"/>
              </w:rPr>
            </w:pPr>
            <w:r w:rsidRPr="006A123F">
              <w:rPr>
                <w:sz w:val="22"/>
                <w:szCs w:val="22"/>
              </w:rPr>
              <w:t>EFSA GMO Panel</w:t>
            </w:r>
          </w:p>
        </w:tc>
        <w:tc>
          <w:tcPr>
            <w:tcW w:w="7394" w:type="dxa"/>
          </w:tcPr>
          <w:p w14:paraId="07AB9148" w14:textId="77777777" w:rsidR="00BB22CB" w:rsidRPr="006A123F" w:rsidRDefault="00BB22CB" w:rsidP="00092FC5">
            <w:pPr>
              <w:spacing w:before="60" w:after="60"/>
              <w:rPr>
                <w:sz w:val="22"/>
                <w:szCs w:val="22"/>
              </w:rPr>
            </w:pPr>
            <w:r w:rsidRPr="006A123F">
              <w:rPr>
                <w:sz w:val="22"/>
                <w:szCs w:val="22"/>
              </w:rPr>
              <w:t>European Food and Safety Authority Panel on Genetically Modified Organisms</w:t>
            </w:r>
          </w:p>
        </w:tc>
      </w:tr>
      <w:tr w:rsidR="00BB22CB" w:rsidRPr="006A123F" w14:paraId="233B9F1B" w14:textId="77777777" w:rsidTr="00092FC5">
        <w:tc>
          <w:tcPr>
            <w:tcW w:w="1956" w:type="dxa"/>
          </w:tcPr>
          <w:p w14:paraId="4C202FFE" w14:textId="77777777" w:rsidR="00BB22CB" w:rsidRPr="006A123F" w:rsidRDefault="00BB22CB" w:rsidP="00092FC5">
            <w:pPr>
              <w:spacing w:before="60" w:after="60"/>
              <w:rPr>
                <w:sz w:val="22"/>
                <w:szCs w:val="22"/>
              </w:rPr>
            </w:pPr>
            <w:r w:rsidRPr="006A123F">
              <w:rPr>
                <w:sz w:val="22"/>
                <w:szCs w:val="22"/>
              </w:rPr>
              <w:t>EGD</w:t>
            </w:r>
          </w:p>
        </w:tc>
        <w:tc>
          <w:tcPr>
            <w:tcW w:w="7394" w:type="dxa"/>
          </w:tcPr>
          <w:p w14:paraId="09DDF639" w14:textId="77777777" w:rsidR="00BB22CB" w:rsidRPr="006A123F" w:rsidRDefault="00BB22CB" w:rsidP="00092FC5">
            <w:pPr>
              <w:spacing w:before="60" w:after="60"/>
              <w:rPr>
                <w:sz w:val="22"/>
                <w:szCs w:val="22"/>
              </w:rPr>
            </w:pPr>
            <w:r w:rsidRPr="006A123F">
              <w:rPr>
                <w:sz w:val="22"/>
                <w:szCs w:val="22"/>
              </w:rPr>
              <w:t>engineered gene drive</w:t>
            </w:r>
          </w:p>
        </w:tc>
      </w:tr>
      <w:tr w:rsidR="00BB22CB" w:rsidRPr="006A123F" w14:paraId="07B9386E" w14:textId="77777777" w:rsidTr="00092FC5">
        <w:tc>
          <w:tcPr>
            <w:tcW w:w="1956" w:type="dxa"/>
          </w:tcPr>
          <w:p w14:paraId="4153A3B4" w14:textId="77777777" w:rsidR="00BB22CB" w:rsidRPr="006A123F" w:rsidRDefault="00BB22CB" w:rsidP="00092FC5">
            <w:pPr>
              <w:spacing w:before="60" w:after="60"/>
              <w:rPr>
                <w:sz w:val="22"/>
                <w:szCs w:val="22"/>
              </w:rPr>
            </w:pPr>
            <w:r w:rsidRPr="006A123F">
              <w:rPr>
                <w:sz w:val="22"/>
                <w:szCs w:val="22"/>
              </w:rPr>
              <w:t>EGD-LMOs</w:t>
            </w:r>
          </w:p>
        </w:tc>
        <w:tc>
          <w:tcPr>
            <w:tcW w:w="7394" w:type="dxa"/>
          </w:tcPr>
          <w:p w14:paraId="40BC0283" w14:textId="77777777" w:rsidR="00BB22CB" w:rsidRPr="006A123F" w:rsidRDefault="00BB22CB" w:rsidP="00092FC5">
            <w:pPr>
              <w:spacing w:before="60" w:after="60"/>
              <w:rPr>
                <w:sz w:val="22"/>
                <w:szCs w:val="22"/>
              </w:rPr>
            </w:pPr>
            <w:r w:rsidRPr="006A123F">
              <w:rPr>
                <w:sz w:val="22"/>
                <w:szCs w:val="22"/>
              </w:rPr>
              <w:t>living modified organisms containing engineered gene drives</w:t>
            </w:r>
          </w:p>
        </w:tc>
      </w:tr>
      <w:tr w:rsidR="00BB22CB" w:rsidRPr="006A123F" w14:paraId="641FBEDB" w14:textId="77777777" w:rsidTr="00092FC5">
        <w:tc>
          <w:tcPr>
            <w:tcW w:w="1956" w:type="dxa"/>
          </w:tcPr>
          <w:p w14:paraId="67B68975" w14:textId="77777777" w:rsidR="00BB22CB" w:rsidRPr="006A123F" w:rsidRDefault="00BB22CB" w:rsidP="00092FC5">
            <w:pPr>
              <w:spacing w:before="60" w:after="60"/>
              <w:rPr>
                <w:sz w:val="22"/>
                <w:szCs w:val="22"/>
              </w:rPr>
            </w:pPr>
            <w:r w:rsidRPr="006A123F">
              <w:rPr>
                <w:sz w:val="22"/>
                <w:szCs w:val="22"/>
              </w:rPr>
              <w:t>EGD-LMMs</w:t>
            </w:r>
          </w:p>
        </w:tc>
        <w:tc>
          <w:tcPr>
            <w:tcW w:w="7394" w:type="dxa"/>
          </w:tcPr>
          <w:p w14:paraId="60C441DE" w14:textId="0ECC4981" w:rsidR="00BB22CB" w:rsidRPr="006A123F" w:rsidRDefault="00BB22CB" w:rsidP="00092FC5">
            <w:pPr>
              <w:spacing w:before="60" w:after="60"/>
              <w:rPr>
                <w:sz w:val="22"/>
                <w:szCs w:val="22"/>
              </w:rPr>
            </w:pPr>
            <w:r w:rsidRPr="006A123F">
              <w:rPr>
                <w:sz w:val="22"/>
                <w:szCs w:val="22"/>
              </w:rPr>
              <w:t xml:space="preserve">living modified mosquitoes </w:t>
            </w:r>
            <w:r w:rsidR="008711EF">
              <w:rPr>
                <w:sz w:val="22"/>
                <w:szCs w:val="22"/>
              </w:rPr>
              <w:t>containing</w:t>
            </w:r>
            <w:r w:rsidRPr="006A123F">
              <w:rPr>
                <w:sz w:val="22"/>
                <w:szCs w:val="22"/>
              </w:rPr>
              <w:t xml:space="preserve"> engineered gene drives</w:t>
            </w:r>
          </w:p>
        </w:tc>
      </w:tr>
      <w:tr w:rsidR="00BB22CB" w:rsidRPr="006A123F" w14:paraId="0DB6A62B" w14:textId="77777777" w:rsidTr="00092FC5">
        <w:tc>
          <w:tcPr>
            <w:tcW w:w="1956" w:type="dxa"/>
          </w:tcPr>
          <w:p w14:paraId="30E9D643" w14:textId="77777777" w:rsidR="00BB22CB" w:rsidRPr="006A123F" w:rsidRDefault="00BB22CB" w:rsidP="00092FC5">
            <w:pPr>
              <w:spacing w:before="60" w:after="60"/>
              <w:rPr>
                <w:sz w:val="22"/>
                <w:szCs w:val="22"/>
              </w:rPr>
            </w:pPr>
            <w:r w:rsidRPr="00B752DF">
              <w:rPr>
                <w:sz w:val="22"/>
                <w:szCs w:val="22"/>
              </w:rPr>
              <w:t>ENSSER</w:t>
            </w:r>
          </w:p>
        </w:tc>
        <w:tc>
          <w:tcPr>
            <w:tcW w:w="7394" w:type="dxa"/>
          </w:tcPr>
          <w:p w14:paraId="15CDA81A" w14:textId="77777777" w:rsidR="00BB22CB" w:rsidRPr="006A123F" w:rsidRDefault="00BB22CB" w:rsidP="00092FC5">
            <w:pPr>
              <w:spacing w:before="60" w:after="60"/>
              <w:rPr>
                <w:sz w:val="22"/>
                <w:szCs w:val="22"/>
              </w:rPr>
            </w:pPr>
            <w:r w:rsidRPr="006A123F">
              <w:rPr>
                <w:sz w:val="22"/>
                <w:szCs w:val="22"/>
              </w:rPr>
              <w:t>European Network of Scientists for Social and Environmental Responsibility</w:t>
            </w:r>
          </w:p>
        </w:tc>
      </w:tr>
      <w:tr w:rsidR="00961105" w:rsidRPr="006A123F" w14:paraId="3AB2E66E" w14:textId="77777777" w:rsidTr="00092FC5">
        <w:tc>
          <w:tcPr>
            <w:tcW w:w="1956" w:type="dxa"/>
          </w:tcPr>
          <w:p w14:paraId="6BE98F9D" w14:textId="4A8A6D7C" w:rsidR="00961105" w:rsidRPr="00961105" w:rsidRDefault="00961105" w:rsidP="00961105">
            <w:pPr>
              <w:spacing w:before="60" w:after="60"/>
              <w:rPr>
                <w:sz w:val="22"/>
                <w:szCs w:val="22"/>
              </w:rPr>
            </w:pPr>
            <w:r>
              <w:rPr>
                <w:sz w:val="22"/>
                <w:szCs w:val="22"/>
              </w:rPr>
              <w:t>ERACR</w:t>
            </w:r>
          </w:p>
        </w:tc>
        <w:tc>
          <w:tcPr>
            <w:tcW w:w="7394" w:type="dxa"/>
          </w:tcPr>
          <w:p w14:paraId="7A37688D" w14:textId="2F8D94DD" w:rsidR="00961105" w:rsidRPr="00961105" w:rsidRDefault="00711B4D" w:rsidP="00961105">
            <w:pPr>
              <w:spacing w:before="60" w:after="60"/>
              <w:rPr>
                <w:sz w:val="22"/>
                <w:szCs w:val="22"/>
              </w:rPr>
            </w:pPr>
            <w:r>
              <w:rPr>
                <w:sz w:val="22"/>
                <w:szCs w:val="22"/>
              </w:rPr>
              <w:t>e</w:t>
            </w:r>
            <w:r w:rsidR="00961105" w:rsidRPr="00961105">
              <w:rPr>
                <w:sz w:val="22"/>
                <w:szCs w:val="22"/>
              </w:rPr>
              <w:t>lement reversing the autocatalytic chain reaction</w:t>
            </w:r>
          </w:p>
        </w:tc>
      </w:tr>
      <w:tr w:rsidR="00BB22CB" w:rsidRPr="006A123F" w14:paraId="61D8AE67" w14:textId="77777777" w:rsidTr="00092FC5">
        <w:tc>
          <w:tcPr>
            <w:tcW w:w="1956" w:type="dxa"/>
          </w:tcPr>
          <w:p w14:paraId="3311865B" w14:textId="77777777" w:rsidR="00BB22CB" w:rsidRPr="006A123F" w:rsidRDefault="00BB22CB" w:rsidP="00092FC5">
            <w:pPr>
              <w:spacing w:before="60" w:after="60"/>
              <w:rPr>
                <w:sz w:val="22"/>
                <w:szCs w:val="22"/>
              </w:rPr>
            </w:pPr>
            <w:r w:rsidRPr="006A123F">
              <w:rPr>
                <w:sz w:val="22"/>
                <w:szCs w:val="22"/>
              </w:rPr>
              <w:t>FAO</w:t>
            </w:r>
          </w:p>
        </w:tc>
        <w:tc>
          <w:tcPr>
            <w:tcW w:w="7394" w:type="dxa"/>
          </w:tcPr>
          <w:p w14:paraId="425C1684" w14:textId="77777777" w:rsidR="00BB22CB" w:rsidRPr="006A123F" w:rsidRDefault="00BB22CB" w:rsidP="00092FC5">
            <w:pPr>
              <w:spacing w:before="60" w:after="60"/>
              <w:rPr>
                <w:sz w:val="22"/>
                <w:szCs w:val="22"/>
              </w:rPr>
            </w:pPr>
            <w:r w:rsidRPr="006A123F">
              <w:rPr>
                <w:sz w:val="22"/>
                <w:szCs w:val="22"/>
              </w:rPr>
              <w:t>Food and Agriculture Organization of the United Nations</w:t>
            </w:r>
          </w:p>
        </w:tc>
      </w:tr>
      <w:tr w:rsidR="00BB22CB" w:rsidRPr="006A123F" w14:paraId="37B10A1B" w14:textId="77777777" w:rsidTr="00092FC5">
        <w:tc>
          <w:tcPr>
            <w:tcW w:w="1956" w:type="dxa"/>
          </w:tcPr>
          <w:p w14:paraId="50A78733" w14:textId="77777777" w:rsidR="00BB22CB" w:rsidRPr="006A123F" w:rsidRDefault="00BB22CB" w:rsidP="00092FC5">
            <w:pPr>
              <w:spacing w:before="60" w:after="60"/>
              <w:rPr>
                <w:sz w:val="22"/>
                <w:szCs w:val="22"/>
              </w:rPr>
            </w:pPr>
            <w:r w:rsidRPr="006A123F">
              <w:rPr>
                <w:sz w:val="22"/>
                <w:szCs w:val="22"/>
              </w:rPr>
              <w:t>GDMM</w:t>
            </w:r>
          </w:p>
        </w:tc>
        <w:tc>
          <w:tcPr>
            <w:tcW w:w="7394" w:type="dxa"/>
          </w:tcPr>
          <w:p w14:paraId="45FA8AF1" w14:textId="73CEE634" w:rsidR="00BB22CB" w:rsidRPr="006A123F" w:rsidRDefault="00BB22CB" w:rsidP="00092FC5">
            <w:pPr>
              <w:spacing w:before="60" w:after="60"/>
              <w:rPr>
                <w:sz w:val="22"/>
                <w:szCs w:val="22"/>
              </w:rPr>
            </w:pPr>
            <w:r w:rsidRPr="006A123F">
              <w:rPr>
                <w:sz w:val="22"/>
                <w:szCs w:val="22"/>
              </w:rPr>
              <w:t>gene drive</w:t>
            </w:r>
            <w:r w:rsidR="00232DDB">
              <w:rPr>
                <w:sz w:val="22"/>
                <w:szCs w:val="22"/>
              </w:rPr>
              <w:t>-</w:t>
            </w:r>
            <w:r w:rsidRPr="006A123F">
              <w:rPr>
                <w:sz w:val="22"/>
                <w:szCs w:val="22"/>
              </w:rPr>
              <w:t>modified mosquito</w:t>
            </w:r>
          </w:p>
        </w:tc>
      </w:tr>
      <w:tr w:rsidR="00BB22CB" w:rsidRPr="006A123F" w14:paraId="4514F130" w14:textId="77777777" w:rsidTr="00092FC5">
        <w:tc>
          <w:tcPr>
            <w:tcW w:w="1956" w:type="dxa"/>
          </w:tcPr>
          <w:p w14:paraId="1DDD7D63" w14:textId="77777777" w:rsidR="00BB22CB" w:rsidRPr="006A123F" w:rsidRDefault="00BB22CB" w:rsidP="00092FC5">
            <w:pPr>
              <w:spacing w:before="60" w:after="60"/>
              <w:rPr>
                <w:sz w:val="22"/>
                <w:szCs w:val="22"/>
              </w:rPr>
            </w:pPr>
            <w:r w:rsidRPr="006A123F">
              <w:rPr>
                <w:sz w:val="22"/>
                <w:szCs w:val="22"/>
              </w:rPr>
              <w:t>GMM</w:t>
            </w:r>
          </w:p>
        </w:tc>
        <w:tc>
          <w:tcPr>
            <w:tcW w:w="7394" w:type="dxa"/>
          </w:tcPr>
          <w:p w14:paraId="551FEEB1" w14:textId="77777777" w:rsidR="00BB22CB" w:rsidRPr="006A123F" w:rsidRDefault="00BB22CB" w:rsidP="00092FC5">
            <w:pPr>
              <w:spacing w:before="60" w:after="60"/>
              <w:rPr>
                <w:sz w:val="22"/>
                <w:szCs w:val="22"/>
              </w:rPr>
            </w:pPr>
            <w:r w:rsidRPr="006A123F">
              <w:rPr>
                <w:sz w:val="22"/>
                <w:szCs w:val="22"/>
              </w:rPr>
              <w:t>genetically modified mosquito</w:t>
            </w:r>
          </w:p>
        </w:tc>
      </w:tr>
      <w:tr w:rsidR="00BB22CB" w:rsidRPr="006A123F" w14:paraId="4D2AA380" w14:textId="77777777" w:rsidTr="00092FC5">
        <w:tc>
          <w:tcPr>
            <w:tcW w:w="1956" w:type="dxa"/>
          </w:tcPr>
          <w:p w14:paraId="4F75A610" w14:textId="77777777" w:rsidR="00BB22CB" w:rsidRPr="006A123F" w:rsidRDefault="00BB22CB" w:rsidP="00092FC5">
            <w:pPr>
              <w:spacing w:before="60" w:after="60"/>
              <w:rPr>
                <w:sz w:val="22"/>
                <w:szCs w:val="22"/>
              </w:rPr>
            </w:pPr>
            <w:r w:rsidRPr="006A123F">
              <w:rPr>
                <w:sz w:val="22"/>
                <w:szCs w:val="22"/>
              </w:rPr>
              <w:t>ICGEB</w:t>
            </w:r>
          </w:p>
        </w:tc>
        <w:tc>
          <w:tcPr>
            <w:tcW w:w="7394" w:type="dxa"/>
          </w:tcPr>
          <w:p w14:paraId="6F7095AB" w14:textId="77777777" w:rsidR="00BB22CB" w:rsidRPr="006A123F" w:rsidRDefault="00BB22CB" w:rsidP="00092FC5">
            <w:pPr>
              <w:spacing w:before="60" w:after="60"/>
              <w:rPr>
                <w:sz w:val="22"/>
                <w:szCs w:val="22"/>
              </w:rPr>
            </w:pPr>
            <w:r w:rsidRPr="006A123F">
              <w:rPr>
                <w:sz w:val="22"/>
                <w:szCs w:val="22"/>
              </w:rPr>
              <w:t>International Centre for Genetic Engineering and Biotechnology</w:t>
            </w:r>
          </w:p>
        </w:tc>
      </w:tr>
      <w:tr w:rsidR="00BB22CB" w:rsidRPr="006A123F" w14:paraId="48169369" w14:textId="77777777" w:rsidTr="00092FC5">
        <w:tc>
          <w:tcPr>
            <w:tcW w:w="1956" w:type="dxa"/>
          </w:tcPr>
          <w:p w14:paraId="77CF525E" w14:textId="77777777" w:rsidR="00BB22CB" w:rsidRPr="006A123F" w:rsidRDefault="00BB22CB" w:rsidP="00092FC5">
            <w:pPr>
              <w:spacing w:before="60" w:after="60"/>
              <w:rPr>
                <w:sz w:val="22"/>
                <w:szCs w:val="22"/>
              </w:rPr>
            </w:pPr>
            <w:r w:rsidRPr="006A123F">
              <w:rPr>
                <w:sz w:val="22"/>
                <w:szCs w:val="22"/>
              </w:rPr>
              <w:t>ISO</w:t>
            </w:r>
          </w:p>
        </w:tc>
        <w:tc>
          <w:tcPr>
            <w:tcW w:w="7394" w:type="dxa"/>
          </w:tcPr>
          <w:p w14:paraId="6797DD6D" w14:textId="77777777" w:rsidR="00BB22CB" w:rsidRPr="006A123F" w:rsidRDefault="00BB22CB" w:rsidP="00092FC5">
            <w:pPr>
              <w:spacing w:before="60" w:after="60"/>
              <w:rPr>
                <w:sz w:val="22"/>
                <w:szCs w:val="22"/>
              </w:rPr>
            </w:pPr>
            <w:r w:rsidRPr="006A123F">
              <w:rPr>
                <w:sz w:val="22"/>
                <w:szCs w:val="22"/>
              </w:rPr>
              <w:t>International Organization for Standardization</w:t>
            </w:r>
          </w:p>
        </w:tc>
      </w:tr>
      <w:tr w:rsidR="00BB22CB" w:rsidRPr="006A123F" w14:paraId="7455DEC8" w14:textId="77777777" w:rsidTr="00092FC5">
        <w:tc>
          <w:tcPr>
            <w:tcW w:w="1956" w:type="dxa"/>
          </w:tcPr>
          <w:p w14:paraId="252203CE" w14:textId="77777777" w:rsidR="00BB22CB" w:rsidRPr="006A123F" w:rsidRDefault="00BB22CB" w:rsidP="00092FC5">
            <w:pPr>
              <w:spacing w:before="60" w:after="60"/>
              <w:rPr>
                <w:sz w:val="22"/>
                <w:szCs w:val="22"/>
              </w:rPr>
            </w:pPr>
            <w:r w:rsidRPr="006A123F">
              <w:rPr>
                <w:sz w:val="22"/>
                <w:szCs w:val="22"/>
              </w:rPr>
              <w:t>IUCN</w:t>
            </w:r>
          </w:p>
        </w:tc>
        <w:tc>
          <w:tcPr>
            <w:tcW w:w="7394" w:type="dxa"/>
          </w:tcPr>
          <w:p w14:paraId="24F8B574" w14:textId="77777777" w:rsidR="00BB22CB" w:rsidRPr="006A123F" w:rsidRDefault="00BB22CB" w:rsidP="00092FC5">
            <w:pPr>
              <w:spacing w:before="60" w:after="60"/>
              <w:rPr>
                <w:sz w:val="22"/>
                <w:szCs w:val="22"/>
              </w:rPr>
            </w:pPr>
            <w:r w:rsidRPr="006A123F">
              <w:rPr>
                <w:sz w:val="22"/>
                <w:szCs w:val="22"/>
              </w:rPr>
              <w:t>Internation Union for Conservation of Nature</w:t>
            </w:r>
          </w:p>
        </w:tc>
      </w:tr>
      <w:tr w:rsidR="00BB22CB" w:rsidRPr="006A123F" w14:paraId="5F40E2A8" w14:textId="77777777" w:rsidTr="00092FC5">
        <w:tc>
          <w:tcPr>
            <w:tcW w:w="1956" w:type="dxa"/>
          </w:tcPr>
          <w:p w14:paraId="1D508EFA" w14:textId="77777777" w:rsidR="00BB22CB" w:rsidRPr="006A123F" w:rsidRDefault="00BB22CB" w:rsidP="00092FC5">
            <w:pPr>
              <w:spacing w:before="60" w:after="60"/>
              <w:rPr>
                <w:sz w:val="22"/>
                <w:szCs w:val="22"/>
              </w:rPr>
            </w:pPr>
            <w:r w:rsidRPr="006A123F">
              <w:rPr>
                <w:sz w:val="22"/>
                <w:szCs w:val="22"/>
              </w:rPr>
              <w:t>LMM</w:t>
            </w:r>
          </w:p>
        </w:tc>
        <w:tc>
          <w:tcPr>
            <w:tcW w:w="7394" w:type="dxa"/>
          </w:tcPr>
          <w:p w14:paraId="3689CB16" w14:textId="77777777" w:rsidR="00BB22CB" w:rsidRPr="006A123F" w:rsidRDefault="00BB22CB" w:rsidP="00092FC5">
            <w:pPr>
              <w:spacing w:before="60" w:after="60"/>
              <w:rPr>
                <w:sz w:val="22"/>
                <w:szCs w:val="22"/>
              </w:rPr>
            </w:pPr>
            <w:r w:rsidRPr="006A123F">
              <w:rPr>
                <w:sz w:val="22"/>
                <w:szCs w:val="22"/>
              </w:rPr>
              <w:t>living modified mosquito</w:t>
            </w:r>
          </w:p>
        </w:tc>
      </w:tr>
      <w:tr w:rsidR="00BB22CB" w:rsidRPr="006A123F" w14:paraId="1D2205E2" w14:textId="77777777" w:rsidTr="00092FC5">
        <w:tc>
          <w:tcPr>
            <w:tcW w:w="1956" w:type="dxa"/>
          </w:tcPr>
          <w:p w14:paraId="574434CD" w14:textId="77777777" w:rsidR="00BB22CB" w:rsidRPr="006A123F" w:rsidRDefault="00BB22CB" w:rsidP="00092FC5">
            <w:pPr>
              <w:spacing w:before="60" w:after="60"/>
              <w:rPr>
                <w:sz w:val="22"/>
                <w:szCs w:val="22"/>
              </w:rPr>
            </w:pPr>
            <w:r w:rsidRPr="006A123F">
              <w:rPr>
                <w:sz w:val="22"/>
                <w:szCs w:val="22"/>
              </w:rPr>
              <w:t>LMO</w:t>
            </w:r>
          </w:p>
        </w:tc>
        <w:tc>
          <w:tcPr>
            <w:tcW w:w="7394" w:type="dxa"/>
          </w:tcPr>
          <w:p w14:paraId="6EAA7A48" w14:textId="77777777" w:rsidR="00BB22CB" w:rsidRPr="006A123F" w:rsidRDefault="00BB22CB" w:rsidP="00092FC5">
            <w:pPr>
              <w:spacing w:before="60" w:after="60"/>
              <w:rPr>
                <w:sz w:val="22"/>
                <w:szCs w:val="22"/>
              </w:rPr>
            </w:pPr>
            <w:r w:rsidRPr="006A123F">
              <w:rPr>
                <w:sz w:val="22"/>
                <w:szCs w:val="22"/>
              </w:rPr>
              <w:t>living modified organism</w:t>
            </w:r>
          </w:p>
        </w:tc>
      </w:tr>
      <w:tr w:rsidR="00BB22CB" w:rsidRPr="006A123F" w14:paraId="4EAC1675" w14:textId="77777777" w:rsidTr="00092FC5">
        <w:tc>
          <w:tcPr>
            <w:tcW w:w="1956" w:type="dxa"/>
          </w:tcPr>
          <w:p w14:paraId="3D486DF8" w14:textId="77777777" w:rsidR="00BB22CB" w:rsidRPr="006A123F" w:rsidRDefault="00BB22CB" w:rsidP="00092FC5">
            <w:pPr>
              <w:spacing w:before="60" w:after="60"/>
              <w:rPr>
                <w:sz w:val="22"/>
                <w:szCs w:val="22"/>
              </w:rPr>
            </w:pPr>
            <w:r w:rsidRPr="006A123F">
              <w:rPr>
                <w:sz w:val="22"/>
                <w:szCs w:val="22"/>
              </w:rPr>
              <w:t xml:space="preserve">NASEM </w:t>
            </w:r>
          </w:p>
        </w:tc>
        <w:tc>
          <w:tcPr>
            <w:tcW w:w="7394" w:type="dxa"/>
          </w:tcPr>
          <w:p w14:paraId="1EAF85C8" w14:textId="77777777" w:rsidR="00BB22CB" w:rsidRPr="006A123F" w:rsidRDefault="00BB22CB" w:rsidP="00092FC5">
            <w:pPr>
              <w:spacing w:before="60" w:after="60"/>
              <w:rPr>
                <w:sz w:val="22"/>
                <w:szCs w:val="22"/>
              </w:rPr>
            </w:pPr>
            <w:r w:rsidRPr="006A123F">
              <w:rPr>
                <w:sz w:val="22"/>
                <w:szCs w:val="22"/>
              </w:rPr>
              <w:t xml:space="preserve">National Academies of Sciences, Engineering, and Medicine </w:t>
            </w:r>
          </w:p>
        </w:tc>
      </w:tr>
      <w:tr w:rsidR="00BB22CB" w:rsidRPr="006A123F" w14:paraId="5313A1CC" w14:textId="77777777" w:rsidTr="00092FC5">
        <w:tc>
          <w:tcPr>
            <w:tcW w:w="1956" w:type="dxa"/>
          </w:tcPr>
          <w:p w14:paraId="3AE66750" w14:textId="77777777" w:rsidR="00BB22CB" w:rsidRPr="006A123F" w:rsidRDefault="00BB22CB" w:rsidP="00092FC5">
            <w:pPr>
              <w:spacing w:before="60" w:after="60"/>
              <w:rPr>
                <w:sz w:val="22"/>
                <w:szCs w:val="22"/>
              </w:rPr>
            </w:pPr>
            <w:r w:rsidRPr="006A123F">
              <w:rPr>
                <w:sz w:val="22"/>
                <w:szCs w:val="22"/>
              </w:rPr>
              <w:t>OECD</w:t>
            </w:r>
          </w:p>
        </w:tc>
        <w:tc>
          <w:tcPr>
            <w:tcW w:w="7394" w:type="dxa"/>
          </w:tcPr>
          <w:p w14:paraId="3416359D" w14:textId="77777777" w:rsidR="00BB22CB" w:rsidRPr="006A123F" w:rsidRDefault="00BB22CB" w:rsidP="00092FC5">
            <w:pPr>
              <w:spacing w:before="60" w:after="60"/>
              <w:rPr>
                <w:sz w:val="22"/>
                <w:szCs w:val="22"/>
              </w:rPr>
            </w:pPr>
            <w:r w:rsidRPr="006A123F">
              <w:rPr>
                <w:sz w:val="22"/>
                <w:szCs w:val="22"/>
              </w:rPr>
              <w:t>Organisation for Economic Co-operation and Development</w:t>
            </w:r>
          </w:p>
        </w:tc>
      </w:tr>
      <w:tr w:rsidR="00064A76" w:rsidRPr="006A123F" w14:paraId="68575239" w14:textId="77777777" w:rsidTr="00092FC5">
        <w:tc>
          <w:tcPr>
            <w:tcW w:w="1956" w:type="dxa"/>
          </w:tcPr>
          <w:p w14:paraId="4DE29F58" w14:textId="49E772A4" w:rsidR="00064A76" w:rsidRPr="00064A76" w:rsidRDefault="009E0AD4" w:rsidP="00092FC5">
            <w:pPr>
              <w:spacing w:before="60" w:after="60"/>
              <w:rPr>
                <w:sz w:val="22"/>
                <w:szCs w:val="22"/>
              </w:rPr>
            </w:pPr>
            <w:r>
              <w:rPr>
                <w:sz w:val="22"/>
                <w:szCs w:val="22"/>
              </w:rPr>
              <w:t>SCBD</w:t>
            </w:r>
          </w:p>
        </w:tc>
        <w:tc>
          <w:tcPr>
            <w:tcW w:w="7394" w:type="dxa"/>
          </w:tcPr>
          <w:p w14:paraId="0A07CD30" w14:textId="6F14923D" w:rsidR="00064A76" w:rsidRPr="00064A76" w:rsidRDefault="009E0AD4" w:rsidP="00092FC5">
            <w:pPr>
              <w:spacing w:before="60" w:after="60"/>
              <w:rPr>
                <w:sz w:val="22"/>
                <w:szCs w:val="22"/>
              </w:rPr>
            </w:pPr>
            <w:r>
              <w:rPr>
                <w:sz w:val="22"/>
                <w:szCs w:val="22"/>
              </w:rPr>
              <w:t>Secretariat of the Convention on Biological Diversity</w:t>
            </w:r>
          </w:p>
        </w:tc>
      </w:tr>
      <w:tr w:rsidR="00064A76" w:rsidRPr="006A123F" w14:paraId="0F7B2577" w14:textId="77777777" w:rsidTr="00092FC5">
        <w:tc>
          <w:tcPr>
            <w:tcW w:w="1956" w:type="dxa"/>
          </w:tcPr>
          <w:p w14:paraId="6895CA66" w14:textId="36E56F24" w:rsidR="00064A76" w:rsidRPr="00064A76" w:rsidRDefault="009E0AD4" w:rsidP="00092FC5">
            <w:pPr>
              <w:spacing w:before="60" w:after="60"/>
              <w:rPr>
                <w:sz w:val="22"/>
                <w:szCs w:val="22"/>
              </w:rPr>
            </w:pPr>
            <w:r>
              <w:rPr>
                <w:sz w:val="22"/>
                <w:szCs w:val="22"/>
              </w:rPr>
              <w:t>U</w:t>
            </w:r>
            <w:r w:rsidR="00812458">
              <w:rPr>
                <w:sz w:val="22"/>
                <w:szCs w:val="22"/>
              </w:rPr>
              <w:t>S</w:t>
            </w:r>
            <w:r>
              <w:rPr>
                <w:sz w:val="22"/>
                <w:szCs w:val="22"/>
              </w:rPr>
              <w:t> EPA</w:t>
            </w:r>
          </w:p>
        </w:tc>
        <w:tc>
          <w:tcPr>
            <w:tcW w:w="7394" w:type="dxa"/>
          </w:tcPr>
          <w:p w14:paraId="5582A184" w14:textId="4093C0F4" w:rsidR="00064A76" w:rsidRPr="00064A76" w:rsidRDefault="009E0AD4" w:rsidP="00092FC5">
            <w:pPr>
              <w:spacing w:before="60" w:after="60"/>
              <w:rPr>
                <w:sz w:val="22"/>
                <w:szCs w:val="22"/>
              </w:rPr>
            </w:pPr>
            <w:r>
              <w:rPr>
                <w:sz w:val="22"/>
                <w:szCs w:val="22"/>
              </w:rPr>
              <w:t>United States Environmental Protection Agency</w:t>
            </w:r>
          </w:p>
        </w:tc>
      </w:tr>
      <w:tr w:rsidR="00BB22CB" w:rsidRPr="006A123F" w14:paraId="5A8F170A" w14:textId="77777777" w:rsidTr="00092FC5">
        <w:tc>
          <w:tcPr>
            <w:tcW w:w="1956" w:type="dxa"/>
          </w:tcPr>
          <w:p w14:paraId="7EDBBF33" w14:textId="77777777" w:rsidR="00BB22CB" w:rsidRPr="006A123F" w:rsidRDefault="00BB22CB" w:rsidP="00092FC5">
            <w:pPr>
              <w:spacing w:before="60" w:after="60"/>
              <w:rPr>
                <w:sz w:val="22"/>
                <w:szCs w:val="22"/>
              </w:rPr>
            </w:pPr>
            <w:r w:rsidRPr="00B752DF">
              <w:rPr>
                <w:sz w:val="22"/>
                <w:szCs w:val="22"/>
              </w:rPr>
              <w:t>VDW</w:t>
            </w:r>
          </w:p>
        </w:tc>
        <w:tc>
          <w:tcPr>
            <w:tcW w:w="7394" w:type="dxa"/>
          </w:tcPr>
          <w:p w14:paraId="4F430E79" w14:textId="77777777" w:rsidR="00BB22CB" w:rsidRPr="006A123F" w:rsidRDefault="00BB22CB" w:rsidP="00092FC5">
            <w:pPr>
              <w:spacing w:before="60" w:after="60"/>
              <w:rPr>
                <w:sz w:val="22"/>
                <w:szCs w:val="22"/>
              </w:rPr>
            </w:pPr>
            <w:proofErr w:type="spellStart"/>
            <w:r w:rsidRPr="006A123F">
              <w:rPr>
                <w:sz w:val="22"/>
                <w:szCs w:val="22"/>
              </w:rPr>
              <w:t>Vereinigung</w:t>
            </w:r>
            <w:proofErr w:type="spellEnd"/>
            <w:r w:rsidRPr="006A123F">
              <w:rPr>
                <w:sz w:val="22"/>
                <w:szCs w:val="22"/>
              </w:rPr>
              <w:t xml:space="preserve"> Deutscher </w:t>
            </w:r>
            <w:proofErr w:type="spellStart"/>
            <w:r w:rsidRPr="006A123F">
              <w:rPr>
                <w:sz w:val="22"/>
                <w:szCs w:val="22"/>
              </w:rPr>
              <w:t>Wissenschaftler</w:t>
            </w:r>
            <w:proofErr w:type="spellEnd"/>
          </w:p>
        </w:tc>
      </w:tr>
      <w:tr w:rsidR="00BB22CB" w:rsidRPr="006A123F" w14:paraId="02E1E2C8" w14:textId="77777777" w:rsidTr="00092FC5">
        <w:tc>
          <w:tcPr>
            <w:tcW w:w="1956" w:type="dxa"/>
          </w:tcPr>
          <w:p w14:paraId="3E73C7BB" w14:textId="77777777" w:rsidR="00BB22CB" w:rsidRPr="006A123F" w:rsidRDefault="00BB22CB" w:rsidP="00092FC5">
            <w:pPr>
              <w:spacing w:before="60" w:after="60"/>
              <w:rPr>
                <w:sz w:val="22"/>
                <w:szCs w:val="22"/>
              </w:rPr>
            </w:pPr>
            <w:r w:rsidRPr="006A123F">
              <w:rPr>
                <w:sz w:val="22"/>
                <w:szCs w:val="22"/>
              </w:rPr>
              <w:t>VGT</w:t>
            </w:r>
          </w:p>
        </w:tc>
        <w:tc>
          <w:tcPr>
            <w:tcW w:w="7394" w:type="dxa"/>
          </w:tcPr>
          <w:p w14:paraId="7AC21664" w14:textId="77777777" w:rsidR="00BB22CB" w:rsidRPr="006A123F" w:rsidRDefault="00BB22CB" w:rsidP="00092FC5">
            <w:pPr>
              <w:spacing w:before="60" w:after="60"/>
              <w:rPr>
                <w:sz w:val="22"/>
                <w:szCs w:val="22"/>
              </w:rPr>
            </w:pPr>
            <w:r w:rsidRPr="006A123F">
              <w:rPr>
                <w:sz w:val="22"/>
                <w:szCs w:val="22"/>
              </w:rPr>
              <w:t>vertical gene transfer</w:t>
            </w:r>
          </w:p>
        </w:tc>
      </w:tr>
      <w:tr w:rsidR="00BB22CB" w:rsidRPr="006A123F" w14:paraId="1576FAC4" w14:textId="77777777" w:rsidTr="00092FC5">
        <w:tc>
          <w:tcPr>
            <w:tcW w:w="1956" w:type="dxa"/>
          </w:tcPr>
          <w:p w14:paraId="2EC5CE3A" w14:textId="77777777" w:rsidR="00BB22CB" w:rsidRPr="006A123F" w:rsidRDefault="00BB22CB" w:rsidP="00092FC5">
            <w:pPr>
              <w:spacing w:before="60" w:after="60"/>
              <w:rPr>
                <w:sz w:val="22"/>
                <w:szCs w:val="22"/>
              </w:rPr>
            </w:pPr>
            <w:r w:rsidRPr="006A123F">
              <w:rPr>
                <w:sz w:val="22"/>
                <w:szCs w:val="22"/>
              </w:rPr>
              <w:t>WHO</w:t>
            </w:r>
          </w:p>
        </w:tc>
        <w:tc>
          <w:tcPr>
            <w:tcW w:w="7394" w:type="dxa"/>
          </w:tcPr>
          <w:p w14:paraId="75854A0E" w14:textId="77777777" w:rsidR="00BB22CB" w:rsidRPr="006A123F" w:rsidRDefault="00BB22CB" w:rsidP="00092FC5">
            <w:pPr>
              <w:spacing w:before="60" w:after="60"/>
              <w:rPr>
                <w:sz w:val="22"/>
                <w:szCs w:val="22"/>
              </w:rPr>
            </w:pPr>
            <w:r w:rsidRPr="006A123F">
              <w:rPr>
                <w:sz w:val="22"/>
                <w:szCs w:val="22"/>
              </w:rPr>
              <w:t>World Health Organization</w:t>
            </w:r>
          </w:p>
        </w:tc>
      </w:tr>
      <w:bookmarkEnd w:id="13"/>
    </w:tbl>
    <w:p w14:paraId="0399E6A7" w14:textId="77777777" w:rsidR="0032787F" w:rsidRDefault="0032787F" w:rsidP="0032787F">
      <w:pPr>
        <w:spacing w:before="120" w:after="120" w:line="240" w:lineRule="auto"/>
        <w:rPr>
          <w:rFonts w:ascii="Times New Roman" w:hAnsi="Times New Roman" w:cs="Times New Roman"/>
        </w:rPr>
      </w:pPr>
    </w:p>
    <w:p w14:paraId="54493221" w14:textId="16830732" w:rsidR="00501C78" w:rsidRDefault="00501C78">
      <w:pPr>
        <w:rPr>
          <w:rFonts w:ascii="Times New Roman" w:hAnsi="Times New Roman" w:cs="Times New Roman"/>
        </w:rPr>
      </w:pPr>
      <w:r>
        <w:rPr>
          <w:rFonts w:ascii="Times New Roman" w:hAnsi="Times New Roman" w:cs="Times New Roman"/>
        </w:rPr>
        <w:br w:type="page"/>
      </w:r>
    </w:p>
    <w:p w14:paraId="0239BB2A" w14:textId="77777777" w:rsidR="00DD7AFB" w:rsidRPr="00E050EA" w:rsidRDefault="00DD7AFB" w:rsidP="0080679A">
      <w:pPr>
        <w:pStyle w:val="Heading1"/>
        <w:pageBreakBefore/>
        <w:ind w:left="562" w:hanging="562"/>
        <w:jc w:val="left"/>
        <w:rPr>
          <w:rFonts w:ascii="Times New Roman" w:hAnsi="Times New Roman"/>
          <w:b/>
          <w:bCs/>
          <w:color w:val="auto"/>
          <w:kern w:val="2"/>
          <w:sz w:val="28"/>
          <w:lang w:val="en-CA"/>
        </w:rPr>
      </w:pPr>
      <w:bookmarkStart w:id="14" w:name="_Toc2"/>
      <w:bookmarkStart w:id="15" w:name="_Toc172291007"/>
      <w:r w:rsidRPr="00E050EA">
        <w:rPr>
          <w:rFonts w:ascii="Times New Roman" w:hAnsi="Times New Roman"/>
          <w:b/>
          <w:bCs/>
          <w:color w:val="auto"/>
          <w:kern w:val="2"/>
          <w:sz w:val="28"/>
          <w:lang w:val="en-CA"/>
        </w:rPr>
        <w:lastRenderedPageBreak/>
        <w:t>1. Objective and scope</w:t>
      </w:r>
      <w:bookmarkEnd w:id="14"/>
      <w:bookmarkEnd w:id="15"/>
    </w:p>
    <w:p w14:paraId="7BCDEE08" w14:textId="1FB6F6AF" w:rsidR="00DD7AFB" w:rsidRPr="002126FA" w:rsidRDefault="00DD7AFB" w:rsidP="00E817E1">
      <w:pPr>
        <w:spacing w:before="120" w:after="120" w:line="240" w:lineRule="auto"/>
        <w:jc w:val="both"/>
        <w:rPr>
          <w:rFonts w:ascii="Times New Roman" w:hAnsi="Times New Roman" w:cs="Times New Roman"/>
        </w:rPr>
      </w:pPr>
      <w:r w:rsidRPr="00E050EA">
        <w:rPr>
          <w:rFonts w:ascii="Times New Roman" w:hAnsi="Times New Roman" w:cs="Times New Roman"/>
        </w:rPr>
        <w:t xml:space="preserve">In its decision </w:t>
      </w:r>
      <w:bookmarkStart w:id="16" w:name="_Hlk172293005"/>
      <w:r>
        <w:fldChar w:fldCharType="begin"/>
      </w:r>
      <w:r>
        <w:instrText>HYPERLINK "https://www.cbd.int/doc/decisions/cp-mop-10/cp-mop-10-dec-10-en.pdf"</w:instrText>
      </w:r>
      <w:r>
        <w:fldChar w:fldCharType="separate"/>
      </w:r>
      <w:r w:rsidRPr="00E050EA">
        <w:rPr>
          <w:rStyle w:val="Hyperlink"/>
          <w:rFonts w:ascii="Times New Roman" w:hAnsi="Times New Roman" w:cs="Times New Roman"/>
        </w:rPr>
        <w:t>CP-10/10</w:t>
      </w:r>
      <w:r>
        <w:rPr>
          <w:rStyle w:val="Hyperlink"/>
          <w:rFonts w:ascii="Times New Roman" w:hAnsi="Times New Roman" w:cs="Times New Roman"/>
        </w:rPr>
        <w:fldChar w:fldCharType="end"/>
      </w:r>
      <w:bookmarkEnd w:id="16"/>
      <w:r w:rsidRPr="00E050EA">
        <w:rPr>
          <w:rFonts w:ascii="Times New Roman" w:hAnsi="Times New Roman" w:cs="Times New Roman"/>
        </w:rPr>
        <w:t xml:space="preserve">, </w:t>
      </w:r>
      <w:r w:rsidRPr="0009799E">
        <w:rPr>
          <w:rFonts w:ascii="Times New Roman" w:hAnsi="Times New Roman" w:cs="Times New Roman"/>
        </w:rPr>
        <w:t xml:space="preserve">the Conference of the Parties serving as the meeting of the Parties to the Cartagena Protocol on Biosafety agreed to develop additional voluntary guidance materials to support </w:t>
      </w:r>
      <w:r w:rsidR="00052D7B" w:rsidRPr="0009799E">
        <w:rPr>
          <w:rFonts w:ascii="Times New Roman" w:hAnsi="Times New Roman" w:cs="Times New Roman"/>
        </w:rPr>
        <w:t xml:space="preserve">the </w:t>
      </w:r>
      <w:r w:rsidRPr="0009799E">
        <w:rPr>
          <w:rFonts w:ascii="Times New Roman" w:hAnsi="Times New Roman" w:cs="Times New Roman"/>
        </w:rPr>
        <w:t>case-by-case risk assessment</w:t>
      </w:r>
      <w:r w:rsidR="00E34187" w:rsidRPr="0009799E">
        <w:rPr>
          <w:rFonts w:ascii="Times New Roman" w:hAnsi="Times New Roman" w:cs="Times New Roman"/>
        </w:rPr>
        <w:t>s</w:t>
      </w:r>
      <w:r w:rsidRPr="0009799E">
        <w:rPr>
          <w:rFonts w:ascii="Times New Roman" w:hAnsi="Times New Roman" w:cs="Times New Roman"/>
        </w:rPr>
        <w:t xml:space="preserve"> of </w:t>
      </w:r>
      <w:r w:rsidR="001936F6" w:rsidRPr="0009799E">
        <w:rPr>
          <w:rFonts w:ascii="Times New Roman" w:hAnsi="Times New Roman" w:cs="Times New Roman"/>
        </w:rPr>
        <w:t>living modified organisms</w:t>
      </w:r>
      <w:r w:rsidR="00BB31CC" w:rsidRPr="0009799E">
        <w:rPr>
          <w:rFonts w:ascii="Times New Roman" w:hAnsi="Times New Roman" w:cs="Times New Roman"/>
        </w:rPr>
        <w:t xml:space="preserve"> (LMOs)</w:t>
      </w:r>
      <w:r w:rsidR="001936F6" w:rsidRPr="0009799E">
        <w:rPr>
          <w:rFonts w:ascii="Times New Roman" w:hAnsi="Times New Roman" w:cs="Times New Roman"/>
        </w:rPr>
        <w:t xml:space="preserve"> containing engineered gene drives</w:t>
      </w:r>
      <w:r w:rsidR="001936F6" w:rsidRPr="0009799E">
        <w:rPr>
          <w:rFonts w:ascii="Times New Roman" w:hAnsi="Times New Roman" w:cs="Times New Roman"/>
          <w:b/>
        </w:rPr>
        <w:t xml:space="preserve"> (</w:t>
      </w:r>
      <w:r w:rsidR="00BB31CC" w:rsidRPr="0009799E">
        <w:rPr>
          <w:rFonts w:ascii="Times New Roman" w:hAnsi="Times New Roman" w:cs="Times New Roman"/>
          <w:bCs/>
        </w:rPr>
        <w:t>EGDs;</w:t>
      </w:r>
      <w:r w:rsidR="00BB31CC" w:rsidRPr="0009799E">
        <w:rPr>
          <w:rFonts w:ascii="Times New Roman" w:hAnsi="Times New Roman" w:cs="Times New Roman"/>
          <w:b/>
        </w:rPr>
        <w:t xml:space="preserve"> </w:t>
      </w:r>
      <w:r w:rsidR="001936F6" w:rsidRPr="0009799E">
        <w:rPr>
          <w:rFonts w:ascii="Times New Roman" w:hAnsi="Times New Roman" w:cs="Times New Roman"/>
        </w:rPr>
        <w:t>EGD-LMOs</w:t>
      </w:r>
      <w:r w:rsidR="001936F6" w:rsidRPr="0009799E">
        <w:rPr>
          <w:rFonts w:ascii="Times New Roman" w:hAnsi="Times New Roman" w:cs="Times New Roman"/>
          <w:b/>
        </w:rPr>
        <w:t>)</w:t>
      </w:r>
      <w:r w:rsidR="001936F6" w:rsidRPr="0009799E">
        <w:rPr>
          <w:rFonts w:ascii="Times New Roman" w:hAnsi="Times New Roman" w:cs="Times New Roman"/>
        </w:rPr>
        <w:t xml:space="preserve"> </w:t>
      </w:r>
      <w:r w:rsidRPr="0009799E">
        <w:rPr>
          <w:rFonts w:ascii="Times New Roman" w:hAnsi="Times New Roman" w:cs="Times New Roman"/>
        </w:rPr>
        <w:t>in accordance with annex III to the Protocol</w:t>
      </w:r>
      <w:r w:rsidR="003A1E58" w:rsidRPr="0009799E">
        <w:rPr>
          <w:rFonts w:ascii="Times New Roman" w:hAnsi="Times New Roman" w:cs="Times New Roman"/>
        </w:rPr>
        <w:t>.</w:t>
      </w:r>
      <w:r w:rsidR="00FF703B" w:rsidRPr="0009799E">
        <w:rPr>
          <w:rStyle w:val="FootnoteReference"/>
          <w:rFonts w:ascii="Times New Roman" w:hAnsi="Times New Roman" w:cs="Times New Roman"/>
        </w:rPr>
        <w:footnoteReference w:id="3"/>
      </w:r>
      <w:r w:rsidRPr="0009799E">
        <w:rPr>
          <w:rFonts w:ascii="Times New Roman" w:hAnsi="Times New Roman" w:cs="Times New Roman"/>
        </w:rPr>
        <w:t xml:space="preserve"> The Conference of the Parties </w:t>
      </w:r>
      <w:r w:rsidR="002D11C3" w:rsidRPr="0009799E">
        <w:rPr>
          <w:rFonts w:ascii="Times New Roman" w:hAnsi="Times New Roman" w:cs="Times New Roman"/>
        </w:rPr>
        <w:t xml:space="preserve">serving as the meeting of the Parties to the Protocol </w:t>
      </w:r>
      <w:r w:rsidRPr="0009799E">
        <w:rPr>
          <w:rFonts w:ascii="Times New Roman" w:hAnsi="Times New Roman" w:cs="Times New Roman"/>
        </w:rPr>
        <w:t xml:space="preserve">decided that this material should have a special focus on </w:t>
      </w:r>
      <w:bookmarkStart w:id="17" w:name="_Hlk169205239"/>
      <w:r w:rsidRPr="0009799E">
        <w:rPr>
          <w:rFonts w:ascii="Times New Roman" w:hAnsi="Times New Roman" w:cs="Times New Roman"/>
        </w:rPr>
        <w:t xml:space="preserve">living modified mosquitoes (LMMs) </w:t>
      </w:r>
      <w:bookmarkEnd w:id="17"/>
      <w:r w:rsidRPr="0009799E">
        <w:rPr>
          <w:rFonts w:ascii="Times New Roman" w:hAnsi="Times New Roman" w:cs="Times New Roman"/>
        </w:rPr>
        <w:t>that contain an EGD (E</w:t>
      </w:r>
      <w:r w:rsidR="00F85ABF" w:rsidRPr="0009799E">
        <w:rPr>
          <w:rFonts w:ascii="Times New Roman" w:hAnsi="Times New Roman" w:cs="Times New Roman"/>
        </w:rPr>
        <w:t>GD</w:t>
      </w:r>
      <w:r w:rsidRPr="0009799E">
        <w:rPr>
          <w:rFonts w:ascii="Times New Roman" w:hAnsi="Times New Roman" w:cs="Times New Roman"/>
        </w:rPr>
        <w:t xml:space="preserve">-LMMs) taking into account the current experience with the organism, the type of EGD and specific issues of risk assessment identified in </w:t>
      </w:r>
      <w:r w:rsidR="008A007F" w:rsidRPr="0009799E">
        <w:rPr>
          <w:rFonts w:ascii="Times New Roman" w:hAnsi="Times New Roman" w:cs="Times New Roman"/>
        </w:rPr>
        <w:t>annex</w:t>
      </w:r>
      <w:r w:rsidRPr="0009799E">
        <w:rPr>
          <w:rFonts w:ascii="Times New Roman" w:hAnsi="Times New Roman" w:cs="Times New Roman"/>
        </w:rPr>
        <w:t xml:space="preserve"> I to decision </w:t>
      </w:r>
      <w:hyperlink r:id="rId19" w:history="1">
        <w:r w:rsidRPr="0009799E">
          <w:rPr>
            <w:rStyle w:val="Hyperlink"/>
            <w:rFonts w:ascii="Times New Roman" w:hAnsi="Times New Roman" w:cs="Times New Roman"/>
          </w:rPr>
          <w:t>CP-9/13</w:t>
        </w:r>
      </w:hyperlink>
      <w:r w:rsidRPr="0009799E">
        <w:rPr>
          <w:rFonts w:ascii="Times New Roman" w:hAnsi="Times New Roman" w:cs="Times New Roman"/>
        </w:rPr>
        <w:t xml:space="preserve">, including existing reports, general considerations of EGD-LMOs and existing national and regional risk assessment experiences. </w:t>
      </w:r>
      <w:r w:rsidR="00083A2B" w:rsidRPr="0009799E">
        <w:rPr>
          <w:rFonts w:ascii="Times New Roman" w:hAnsi="Times New Roman" w:cs="Times New Roman"/>
        </w:rPr>
        <w:t>In d</w:t>
      </w:r>
      <w:r w:rsidRPr="0009799E">
        <w:rPr>
          <w:rFonts w:ascii="Times New Roman" w:hAnsi="Times New Roman" w:cs="Times New Roman"/>
        </w:rPr>
        <w:t>ecision</w:t>
      </w:r>
      <w:r w:rsidR="00812458">
        <w:rPr>
          <w:rFonts w:ascii="Times New Roman" w:hAnsi="Times New Roman" w:cs="Times New Roman"/>
        </w:rPr>
        <w:t xml:space="preserve"> CP-10/10</w:t>
      </w:r>
      <w:r w:rsidR="003D0665" w:rsidRPr="00C61C54">
        <w:t>,</w:t>
      </w:r>
      <w:r w:rsidR="00C931FD" w:rsidRPr="0009799E">
        <w:rPr>
          <w:rFonts w:ascii="Times New Roman" w:hAnsi="Times New Roman" w:cs="Times New Roman"/>
        </w:rPr>
        <w:t xml:space="preserve"> </w:t>
      </w:r>
      <w:r w:rsidR="00083A2B" w:rsidRPr="0009799E">
        <w:rPr>
          <w:rFonts w:ascii="Times New Roman" w:hAnsi="Times New Roman" w:cs="Times New Roman"/>
        </w:rPr>
        <w:t xml:space="preserve">the Conference of the Parties </w:t>
      </w:r>
      <w:r w:rsidR="002D11C3" w:rsidRPr="0009799E">
        <w:rPr>
          <w:rFonts w:ascii="Times New Roman" w:hAnsi="Times New Roman" w:cs="Times New Roman"/>
        </w:rPr>
        <w:t xml:space="preserve">serving as the meeting of the Parties to the Protocol </w:t>
      </w:r>
      <w:r w:rsidRPr="0009799E">
        <w:rPr>
          <w:rFonts w:ascii="Times New Roman" w:hAnsi="Times New Roman" w:cs="Times New Roman"/>
        </w:rPr>
        <w:t>also</w:t>
      </w:r>
      <w:r w:rsidR="00083A2B" w:rsidRPr="0009799E">
        <w:rPr>
          <w:rFonts w:ascii="Times New Roman" w:hAnsi="Times New Roman" w:cs="Times New Roman"/>
        </w:rPr>
        <w:t xml:space="preserve"> decided to</w:t>
      </w:r>
      <w:r w:rsidRPr="0009799E">
        <w:rPr>
          <w:rFonts w:ascii="Times New Roman" w:hAnsi="Times New Roman" w:cs="Times New Roman"/>
        </w:rPr>
        <w:t xml:space="preserve"> establish an </w:t>
      </w:r>
      <w:r w:rsidR="003D0665" w:rsidRPr="0009799E">
        <w:rPr>
          <w:rFonts w:ascii="Times New Roman" w:hAnsi="Times New Roman" w:cs="Times New Roman"/>
        </w:rPr>
        <w:t>a</w:t>
      </w:r>
      <w:r w:rsidRPr="0009799E">
        <w:rPr>
          <w:rFonts w:ascii="Times New Roman" w:hAnsi="Times New Roman" w:cs="Times New Roman"/>
        </w:rPr>
        <w:t xml:space="preserve">d </w:t>
      </w:r>
      <w:r w:rsidR="003D0665" w:rsidRPr="0009799E">
        <w:rPr>
          <w:rFonts w:ascii="Times New Roman" w:hAnsi="Times New Roman" w:cs="Times New Roman"/>
        </w:rPr>
        <w:t>h</w:t>
      </w:r>
      <w:r w:rsidRPr="0009799E">
        <w:rPr>
          <w:rFonts w:ascii="Times New Roman" w:hAnsi="Times New Roman" w:cs="Times New Roman"/>
        </w:rPr>
        <w:t xml:space="preserve">oc </w:t>
      </w:r>
      <w:r w:rsidR="003D0665" w:rsidRPr="0009799E">
        <w:rPr>
          <w:rFonts w:ascii="Times New Roman" w:hAnsi="Times New Roman" w:cs="Times New Roman"/>
        </w:rPr>
        <w:t>t</w:t>
      </w:r>
      <w:r w:rsidRPr="0009799E">
        <w:rPr>
          <w:rFonts w:ascii="Times New Roman" w:hAnsi="Times New Roman" w:cs="Times New Roman"/>
        </w:rPr>
        <w:t xml:space="preserve">echnical </w:t>
      </w:r>
      <w:r w:rsidR="003D0665" w:rsidRPr="0009799E">
        <w:rPr>
          <w:rFonts w:ascii="Times New Roman" w:hAnsi="Times New Roman" w:cs="Times New Roman"/>
        </w:rPr>
        <w:t>e</w:t>
      </w:r>
      <w:r w:rsidRPr="0009799E">
        <w:rPr>
          <w:rFonts w:ascii="Times New Roman" w:hAnsi="Times New Roman" w:cs="Times New Roman"/>
        </w:rPr>
        <w:t xml:space="preserve">xpert </w:t>
      </w:r>
      <w:r w:rsidR="003D0665" w:rsidRPr="0009799E">
        <w:rPr>
          <w:rFonts w:ascii="Times New Roman" w:hAnsi="Times New Roman" w:cs="Times New Roman"/>
        </w:rPr>
        <w:t>g</w:t>
      </w:r>
      <w:r w:rsidRPr="0009799E">
        <w:rPr>
          <w:rFonts w:ascii="Times New Roman" w:hAnsi="Times New Roman" w:cs="Times New Roman"/>
        </w:rPr>
        <w:t xml:space="preserve">roup (AHTEG) on risk assessment </w:t>
      </w:r>
      <w:r w:rsidR="003805C5" w:rsidRPr="0009799E">
        <w:rPr>
          <w:rFonts w:ascii="Times New Roman" w:hAnsi="Times New Roman" w:cs="Times New Roman"/>
        </w:rPr>
        <w:t xml:space="preserve">that </w:t>
      </w:r>
      <w:r w:rsidR="00083A2B" w:rsidRPr="0009799E">
        <w:rPr>
          <w:rFonts w:ascii="Times New Roman" w:hAnsi="Times New Roman" w:cs="Times New Roman"/>
        </w:rPr>
        <w:t xml:space="preserve">would </w:t>
      </w:r>
      <w:r w:rsidRPr="0009799E">
        <w:rPr>
          <w:rFonts w:ascii="Times New Roman" w:hAnsi="Times New Roman" w:cs="Times New Roman"/>
        </w:rPr>
        <w:t>develop the addition</w:t>
      </w:r>
      <w:r w:rsidR="003304F3" w:rsidRPr="0009799E">
        <w:rPr>
          <w:rFonts w:ascii="Times New Roman" w:hAnsi="Times New Roman" w:cs="Times New Roman"/>
        </w:rPr>
        <w:t xml:space="preserve">al voluntary guidance </w:t>
      </w:r>
      <w:proofErr w:type="gramStart"/>
      <w:r w:rsidR="003304F3" w:rsidRPr="0009799E">
        <w:rPr>
          <w:rFonts w:ascii="Times New Roman" w:hAnsi="Times New Roman" w:cs="Times New Roman"/>
        </w:rPr>
        <w:t>materials</w:t>
      </w:r>
      <w:r w:rsidR="00AB4358" w:rsidRPr="0009799E">
        <w:rPr>
          <w:rFonts w:ascii="Times New Roman" w:hAnsi="Times New Roman" w:cs="Times New Roman"/>
        </w:rPr>
        <w:t>,</w:t>
      </w:r>
      <w:r w:rsidRPr="0009799E">
        <w:rPr>
          <w:rFonts w:ascii="Times New Roman" w:hAnsi="Times New Roman" w:cs="Times New Roman"/>
        </w:rPr>
        <w:t xml:space="preserve"> and</w:t>
      </w:r>
      <w:proofErr w:type="gramEnd"/>
      <w:r w:rsidRPr="0009799E">
        <w:rPr>
          <w:rFonts w:ascii="Times New Roman" w:hAnsi="Times New Roman" w:cs="Times New Roman"/>
        </w:rPr>
        <w:t xml:space="preserve"> requested the convening of the Online Forum on Risk Assessment and Risk Management to contribute to this process. T</w:t>
      </w:r>
      <w:r w:rsidRPr="002126FA">
        <w:rPr>
          <w:rFonts w:ascii="Times New Roman" w:hAnsi="Times New Roman" w:cs="Times New Roman"/>
        </w:rPr>
        <w:t xml:space="preserve">he Subsidiary Body on Scientific, Technical and Technological </w:t>
      </w:r>
      <w:r w:rsidRPr="0009799E">
        <w:rPr>
          <w:rFonts w:ascii="Times New Roman" w:hAnsi="Times New Roman" w:cs="Times New Roman"/>
        </w:rPr>
        <w:t xml:space="preserve">Advice </w:t>
      </w:r>
      <w:r w:rsidR="00AB4358" w:rsidRPr="0009799E">
        <w:rPr>
          <w:rFonts w:ascii="Times New Roman" w:hAnsi="Times New Roman" w:cs="Times New Roman"/>
        </w:rPr>
        <w:t>would</w:t>
      </w:r>
      <w:r w:rsidRPr="0009799E">
        <w:rPr>
          <w:rFonts w:ascii="Times New Roman" w:hAnsi="Times New Roman" w:cs="Times New Roman"/>
        </w:rPr>
        <w:t xml:space="preserve"> consider the </w:t>
      </w:r>
      <w:r w:rsidR="0009799E" w:rsidRPr="0009799E">
        <w:rPr>
          <w:rFonts w:ascii="Times New Roman" w:hAnsi="Times New Roman" w:cs="Times New Roman"/>
        </w:rPr>
        <w:t xml:space="preserve">outcomes of the work of the </w:t>
      </w:r>
      <w:r w:rsidRPr="0009799E">
        <w:rPr>
          <w:rFonts w:ascii="Times New Roman" w:hAnsi="Times New Roman" w:cs="Times New Roman"/>
        </w:rPr>
        <w:t>AHTEG</w:t>
      </w:r>
      <w:r w:rsidR="003E3DB6" w:rsidRPr="0009799E">
        <w:rPr>
          <w:rFonts w:ascii="Times New Roman" w:hAnsi="Times New Roman" w:cs="Times New Roman"/>
        </w:rPr>
        <w:t xml:space="preserve"> at its twenty</w:t>
      </w:r>
      <w:r w:rsidR="003E3DB6" w:rsidRPr="002126FA">
        <w:rPr>
          <w:rFonts w:ascii="Times New Roman" w:hAnsi="Times New Roman" w:cs="Times New Roman"/>
        </w:rPr>
        <w:t>-sixth meeting</w:t>
      </w:r>
      <w:r w:rsidRPr="002126FA">
        <w:rPr>
          <w:rFonts w:ascii="Times New Roman" w:hAnsi="Times New Roman" w:cs="Times New Roman"/>
        </w:rPr>
        <w:t xml:space="preserve">. </w:t>
      </w:r>
    </w:p>
    <w:p w14:paraId="26319675" w14:textId="608591E4" w:rsidR="00DD7AFB" w:rsidRPr="002126FA" w:rsidRDefault="00DD7AFB" w:rsidP="00E817E1">
      <w:pPr>
        <w:spacing w:before="120" w:after="120" w:line="240" w:lineRule="auto"/>
        <w:jc w:val="both"/>
        <w:rPr>
          <w:rFonts w:ascii="Times New Roman" w:hAnsi="Times New Roman" w:cs="Times New Roman"/>
        </w:rPr>
      </w:pPr>
      <w:r w:rsidRPr="002126FA">
        <w:rPr>
          <w:rFonts w:ascii="Times New Roman" w:hAnsi="Times New Roman" w:cs="Times New Roman"/>
        </w:rPr>
        <w:t xml:space="preserve">As a response, and with the </w:t>
      </w:r>
      <w:r w:rsidRPr="0047477D">
        <w:rPr>
          <w:rFonts w:ascii="Times New Roman" w:hAnsi="Times New Roman" w:cs="Times New Roman"/>
        </w:rPr>
        <w:t xml:space="preserve">financial support of the </w:t>
      </w:r>
      <w:r w:rsidR="00AB4358" w:rsidRPr="0047477D">
        <w:rPr>
          <w:rFonts w:ascii="Times New Roman" w:hAnsi="Times New Roman" w:cs="Times New Roman"/>
        </w:rPr>
        <w:t xml:space="preserve">European Union and the </w:t>
      </w:r>
      <w:r w:rsidRPr="0047477D">
        <w:rPr>
          <w:rFonts w:ascii="Times New Roman" w:hAnsi="Times New Roman" w:cs="Times New Roman"/>
        </w:rPr>
        <w:t xml:space="preserve">Government of Finland, the Secretariat of the Convention on Biological Diversity commissioned </w:t>
      </w:r>
      <w:bookmarkStart w:id="18" w:name="_Hlk171449138"/>
      <w:r w:rsidRPr="0047477D">
        <w:rPr>
          <w:rFonts w:ascii="Times New Roman" w:hAnsi="Times New Roman" w:cs="Times New Roman"/>
        </w:rPr>
        <w:t xml:space="preserve">the International Centre for Genetic Engineering and Biotechnology (ICGEB) to develop a </w:t>
      </w:r>
      <w:r w:rsidR="001936F6" w:rsidRPr="0047477D">
        <w:rPr>
          <w:rFonts w:ascii="Times New Roman" w:hAnsi="Times New Roman" w:cs="Times New Roman"/>
        </w:rPr>
        <w:t xml:space="preserve">detailed </w:t>
      </w:r>
      <w:r w:rsidRPr="0047477D">
        <w:rPr>
          <w:rFonts w:ascii="Times New Roman" w:hAnsi="Times New Roman" w:cs="Times New Roman"/>
        </w:rPr>
        <w:t xml:space="preserve">outline to support the development </w:t>
      </w:r>
      <w:bookmarkEnd w:id="18"/>
      <w:r w:rsidRPr="0047477D">
        <w:rPr>
          <w:rFonts w:ascii="Times New Roman" w:hAnsi="Times New Roman" w:cs="Times New Roman"/>
        </w:rPr>
        <w:t xml:space="preserve">of the </w:t>
      </w:r>
      <w:r w:rsidR="00EC2B6A" w:rsidRPr="0047477D">
        <w:rPr>
          <w:rFonts w:ascii="Times New Roman" w:hAnsi="Times New Roman" w:cs="Times New Roman"/>
        </w:rPr>
        <w:t>a</w:t>
      </w:r>
      <w:r w:rsidR="00B834D9" w:rsidRPr="0047477D">
        <w:rPr>
          <w:rFonts w:ascii="Times New Roman" w:hAnsi="Times New Roman" w:cs="Times New Roman"/>
        </w:rPr>
        <w:t>dditional voluntary</w:t>
      </w:r>
      <w:r w:rsidRPr="0047477D">
        <w:rPr>
          <w:rFonts w:ascii="Times New Roman" w:hAnsi="Times New Roman" w:cs="Times New Roman"/>
        </w:rPr>
        <w:t xml:space="preserve"> guidance materials </w:t>
      </w:r>
      <w:r w:rsidR="00945151" w:rsidRPr="0047477D">
        <w:rPr>
          <w:rFonts w:ascii="Times New Roman" w:hAnsi="Times New Roman" w:cs="Times New Roman"/>
        </w:rPr>
        <w:t xml:space="preserve">on </w:t>
      </w:r>
      <w:r w:rsidRPr="0047477D">
        <w:rPr>
          <w:rFonts w:ascii="Times New Roman" w:hAnsi="Times New Roman" w:cs="Times New Roman"/>
        </w:rPr>
        <w:t>t</w:t>
      </w:r>
      <w:r w:rsidRPr="00956C2A">
        <w:rPr>
          <w:rFonts w:ascii="Times New Roman" w:hAnsi="Times New Roman" w:cs="Times New Roman"/>
        </w:rPr>
        <w:t xml:space="preserve">he risk assessment of EGD-LMOs. </w:t>
      </w:r>
      <w:r w:rsidR="00F12F03" w:rsidRPr="00956C2A">
        <w:rPr>
          <w:rFonts w:ascii="Times New Roman" w:hAnsi="Times New Roman" w:cs="Times New Roman"/>
        </w:rPr>
        <w:t xml:space="preserve">The AHTEG revised the outline, then developed the detailed content of the guidance materials. </w:t>
      </w:r>
      <w:r w:rsidRPr="00956C2A">
        <w:rPr>
          <w:rFonts w:ascii="Times New Roman" w:hAnsi="Times New Roman" w:cs="Times New Roman"/>
        </w:rPr>
        <w:t xml:space="preserve">The objective </w:t>
      </w:r>
      <w:r w:rsidR="00083A2B" w:rsidRPr="00956C2A">
        <w:rPr>
          <w:rFonts w:ascii="Times New Roman" w:hAnsi="Times New Roman" w:cs="Times New Roman"/>
        </w:rPr>
        <w:t>was</w:t>
      </w:r>
      <w:r w:rsidRPr="00956C2A">
        <w:rPr>
          <w:rFonts w:ascii="Times New Roman" w:hAnsi="Times New Roman" w:cs="Times New Roman"/>
        </w:rPr>
        <w:t xml:space="preserve"> to facilitate</w:t>
      </w:r>
      <w:r w:rsidRPr="002126FA">
        <w:rPr>
          <w:rFonts w:ascii="Times New Roman" w:hAnsi="Times New Roman" w:cs="Times New Roman"/>
        </w:rPr>
        <w:t xml:space="preserve"> case-by-case risk assessment for EGD-LMOs, thereby complementing annex III </w:t>
      </w:r>
      <w:r w:rsidR="00AB4358" w:rsidRPr="002126FA">
        <w:rPr>
          <w:rFonts w:ascii="Times New Roman" w:hAnsi="Times New Roman" w:cs="Times New Roman"/>
        </w:rPr>
        <w:t xml:space="preserve">to the Protocol </w:t>
      </w:r>
      <w:r w:rsidRPr="002126FA">
        <w:rPr>
          <w:rFonts w:ascii="Times New Roman" w:hAnsi="Times New Roman" w:cs="Times New Roman"/>
        </w:rPr>
        <w:t>and existing guidelines, while considering the established road</w:t>
      </w:r>
      <w:r w:rsidR="00AB4358" w:rsidRPr="002126FA">
        <w:rPr>
          <w:rFonts w:ascii="Times New Roman" w:hAnsi="Times New Roman" w:cs="Times New Roman"/>
        </w:rPr>
        <w:t> </w:t>
      </w:r>
      <w:r w:rsidRPr="002126FA">
        <w:rPr>
          <w:rFonts w:ascii="Times New Roman" w:hAnsi="Times New Roman" w:cs="Times New Roman"/>
        </w:rPr>
        <w:t>map.</w:t>
      </w:r>
      <w:r w:rsidRPr="002126FA">
        <w:rPr>
          <w:rStyle w:val="FootnoteReference"/>
          <w:rFonts w:ascii="Times New Roman" w:hAnsi="Times New Roman" w:cs="Times New Roman"/>
        </w:rPr>
        <w:footnoteReference w:id="4"/>
      </w:r>
      <w:r w:rsidRPr="002126FA">
        <w:rPr>
          <w:rStyle w:val="FootnoteReference"/>
          <w:rFonts w:ascii="Times New Roman" w:hAnsi="Times New Roman" w:cs="Times New Roman"/>
          <w:vertAlign w:val="baseline"/>
        </w:rPr>
        <w:t xml:space="preserve"> </w:t>
      </w:r>
    </w:p>
    <w:p w14:paraId="36B69351" w14:textId="7F3ACFDD" w:rsidR="00332946" w:rsidRPr="00BB5241" w:rsidRDefault="00332946" w:rsidP="00E817E1">
      <w:pPr>
        <w:pStyle w:val="Heading2"/>
        <w:spacing w:before="120"/>
        <w:rPr>
          <w:rFonts w:ascii="Times New Roman" w:hAnsi="Times New Roman" w:cs="Times New Roman"/>
          <w:b/>
          <w:bCs/>
          <w:color w:val="auto"/>
          <w:lang w:val="en-GB"/>
        </w:rPr>
      </w:pPr>
      <w:bookmarkStart w:id="19" w:name="_Toc172291008"/>
      <w:r w:rsidRPr="002126FA">
        <w:rPr>
          <w:rFonts w:ascii="Times New Roman" w:hAnsi="Times New Roman" w:cs="Times New Roman"/>
          <w:b/>
          <w:bCs/>
          <w:color w:val="auto"/>
          <w:sz w:val="24"/>
          <w:szCs w:val="24"/>
          <w:lang w:val="en-GB"/>
        </w:rPr>
        <w:t>Structure</w:t>
      </w:r>
      <w:bookmarkStart w:id="20" w:name="_Toc1"/>
      <w:bookmarkEnd w:id="19"/>
    </w:p>
    <w:p w14:paraId="3351CEC8" w14:textId="4F59E909" w:rsidR="005E1BAC" w:rsidRPr="003A7948" w:rsidRDefault="005E1BAC" w:rsidP="00E817E1">
      <w:pPr>
        <w:spacing w:before="120" w:after="120" w:line="240" w:lineRule="auto"/>
        <w:jc w:val="both"/>
        <w:rPr>
          <w:rFonts w:ascii="Times New Roman" w:hAnsi="Times New Roman" w:cs="Times New Roman"/>
        </w:rPr>
      </w:pPr>
      <w:r w:rsidRPr="003A7948">
        <w:rPr>
          <w:rFonts w:ascii="Times New Roman" w:hAnsi="Times New Roman" w:cs="Times New Roman"/>
        </w:rPr>
        <w:t xml:space="preserve">The </w:t>
      </w:r>
      <w:r w:rsidR="00B84740" w:rsidRPr="003A7948">
        <w:rPr>
          <w:rFonts w:ascii="Times New Roman" w:hAnsi="Times New Roman" w:cs="Times New Roman"/>
        </w:rPr>
        <w:t xml:space="preserve">additional voluntary </w:t>
      </w:r>
      <w:r w:rsidRPr="003A7948">
        <w:rPr>
          <w:rFonts w:ascii="Times New Roman" w:hAnsi="Times New Roman" w:cs="Times New Roman"/>
        </w:rPr>
        <w:t>guidance</w:t>
      </w:r>
      <w:r w:rsidR="00B84740" w:rsidRPr="003A7948">
        <w:rPr>
          <w:rFonts w:ascii="Times New Roman" w:hAnsi="Times New Roman" w:cs="Times New Roman"/>
        </w:rPr>
        <w:t xml:space="preserve"> materials</w:t>
      </w:r>
      <w:r w:rsidRPr="003A7948">
        <w:rPr>
          <w:rFonts w:ascii="Times New Roman" w:hAnsi="Times New Roman" w:cs="Times New Roman"/>
        </w:rPr>
        <w:t xml:space="preserve"> </w:t>
      </w:r>
      <w:r w:rsidR="00083A2B" w:rsidRPr="003A7948">
        <w:rPr>
          <w:rFonts w:ascii="Times New Roman" w:hAnsi="Times New Roman" w:cs="Times New Roman"/>
        </w:rPr>
        <w:t>were</w:t>
      </w:r>
      <w:r w:rsidRPr="003A7948">
        <w:rPr>
          <w:rFonts w:ascii="Times New Roman" w:hAnsi="Times New Roman" w:cs="Times New Roman"/>
        </w:rPr>
        <w:t xml:space="preserve"> developed in accordance with annex III to the Protocol, in particular paragraph 8, which outlines the sequential steps of the risk assessment process. </w:t>
      </w:r>
    </w:p>
    <w:p w14:paraId="666BF035" w14:textId="0FDBA22F" w:rsidR="00FC2CCE" w:rsidRPr="0009799E" w:rsidRDefault="00E77F91" w:rsidP="00E817E1">
      <w:pPr>
        <w:spacing w:before="120" w:after="120" w:line="240" w:lineRule="auto"/>
        <w:jc w:val="both"/>
        <w:rPr>
          <w:rFonts w:ascii="Times New Roman" w:hAnsi="Times New Roman" w:cs="Times New Roman"/>
        </w:rPr>
      </w:pPr>
      <w:r w:rsidRPr="003A7948">
        <w:rPr>
          <w:rFonts w:ascii="Times New Roman" w:hAnsi="Times New Roman" w:cs="Times New Roman"/>
        </w:rPr>
        <w:t>These materials</w:t>
      </w:r>
      <w:r w:rsidR="00FC2CCE" w:rsidRPr="003A7948">
        <w:rPr>
          <w:rFonts w:ascii="Times New Roman" w:hAnsi="Times New Roman" w:cs="Times New Roman"/>
        </w:rPr>
        <w:t xml:space="preserve"> are structured </w:t>
      </w:r>
      <w:r w:rsidR="00934851" w:rsidRPr="003A7948">
        <w:rPr>
          <w:rFonts w:ascii="Times New Roman" w:hAnsi="Times New Roman" w:cs="Times New Roman"/>
        </w:rPr>
        <w:t>as follows</w:t>
      </w:r>
      <w:r w:rsidR="00FC2CCE" w:rsidRPr="003A7948">
        <w:rPr>
          <w:rFonts w:ascii="Times New Roman" w:hAnsi="Times New Roman" w:cs="Times New Roman"/>
        </w:rPr>
        <w:t>:</w:t>
      </w:r>
      <w:r w:rsidR="00FC2CCE" w:rsidRPr="0009799E">
        <w:rPr>
          <w:rFonts w:ascii="Times New Roman" w:hAnsi="Times New Roman" w:cs="Times New Roman"/>
        </w:rPr>
        <w:t> </w:t>
      </w:r>
    </w:p>
    <w:p w14:paraId="55EB1252" w14:textId="684FC2AC" w:rsidR="00FC2CCE" w:rsidRPr="0009799E" w:rsidRDefault="00FC2CCE" w:rsidP="00E817E1">
      <w:pPr>
        <w:pStyle w:val="ListParagraph"/>
        <w:numPr>
          <w:ilvl w:val="0"/>
          <w:numId w:val="107"/>
        </w:numPr>
        <w:ind w:left="706"/>
        <w:contextualSpacing w:val="0"/>
        <w:rPr>
          <w:rFonts w:ascii="Times New Roman" w:hAnsi="Times New Roman"/>
          <w:lang w:val="en-GB"/>
        </w:rPr>
      </w:pPr>
      <w:r w:rsidRPr="0009799E">
        <w:rPr>
          <w:rFonts w:ascii="Times New Roman" w:hAnsi="Times New Roman"/>
          <w:lang w:val="en-GB"/>
        </w:rPr>
        <w:t>Section 1</w:t>
      </w:r>
      <w:r w:rsidR="00E8401B" w:rsidRPr="0009799E">
        <w:rPr>
          <w:rFonts w:ascii="Times New Roman" w:hAnsi="Times New Roman"/>
          <w:lang w:val="en-GB"/>
        </w:rPr>
        <w:t xml:space="preserve"> provides an overview</w:t>
      </w:r>
      <w:r w:rsidR="000133D4" w:rsidRPr="0009799E">
        <w:rPr>
          <w:rFonts w:ascii="Times New Roman" w:hAnsi="Times New Roman"/>
          <w:lang w:val="en-GB"/>
        </w:rPr>
        <w:t xml:space="preserve"> of decision </w:t>
      </w:r>
      <w:r w:rsidR="00281D2B" w:rsidRPr="0009799E">
        <w:rPr>
          <w:rFonts w:ascii="Times New Roman" w:hAnsi="Times New Roman"/>
          <w:lang w:val="en-GB"/>
        </w:rPr>
        <w:t>CP-10/10</w:t>
      </w:r>
      <w:r w:rsidR="001B3FA0" w:rsidRPr="0009799E">
        <w:rPr>
          <w:rFonts w:ascii="Times New Roman" w:hAnsi="Times New Roman"/>
          <w:lang w:val="en-GB"/>
        </w:rPr>
        <w:t xml:space="preserve"> and of the process by which the </w:t>
      </w:r>
      <w:r w:rsidR="00233DA3" w:rsidRPr="00105255">
        <w:rPr>
          <w:rFonts w:ascii="Times New Roman" w:hAnsi="Times New Roman"/>
          <w:lang w:val="en-GB"/>
        </w:rPr>
        <w:t xml:space="preserve">additional voluntary guidance materials were </w:t>
      </w:r>
      <w:r w:rsidR="001B3FA0" w:rsidRPr="0009799E">
        <w:rPr>
          <w:rFonts w:ascii="Times New Roman" w:hAnsi="Times New Roman"/>
          <w:lang w:val="en-GB"/>
        </w:rPr>
        <w:t>developed</w:t>
      </w:r>
      <w:r w:rsidR="003C2695" w:rsidRPr="0009799E">
        <w:rPr>
          <w:rFonts w:ascii="Times New Roman" w:hAnsi="Times New Roman"/>
          <w:lang w:val="en-GB"/>
        </w:rPr>
        <w:t>.</w:t>
      </w:r>
    </w:p>
    <w:p w14:paraId="362AB14D" w14:textId="56EC294F" w:rsidR="00FC2CCE" w:rsidRPr="0009799E" w:rsidRDefault="00FC2CCE" w:rsidP="00E817E1">
      <w:pPr>
        <w:pStyle w:val="ListParagraph"/>
        <w:numPr>
          <w:ilvl w:val="0"/>
          <w:numId w:val="107"/>
        </w:numPr>
        <w:ind w:left="706"/>
        <w:contextualSpacing w:val="0"/>
        <w:rPr>
          <w:rFonts w:ascii="Times New Roman" w:hAnsi="Times New Roman"/>
          <w:lang w:val="en-GB"/>
        </w:rPr>
      </w:pPr>
      <w:r w:rsidRPr="0009799E">
        <w:rPr>
          <w:rFonts w:ascii="Times New Roman" w:hAnsi="Times New Roman"/>
          <w:lang w:val="en-GB"/>
        </w:rPr>
        <w:t>Section 2</w:t>
      </w:r>
      <w:r w:rsidR="000133D4" w:rsidRPr="0009799E">
        <w:rPr>
          <w:rFonts w:ascii="Times New Roman" w:hAnsi="Times New Roman"/>
          <w:lang w:val="en-GB"/>
        </w:rPr>
        <w:t xml:space="preserve"> </w:t>
      </w:r>
      <w:r w:rsidR="00533D3E" w:rsidRPr="0009799E">
        <w:rPr>
          <w:rFonts w:ascii="Times New Roman" w:hAnsi="Times New Roman"/>
          <w:lang w:val="en-GB"/>
        </w:rPr>
        <w:t>introduces</w:t>
      </w:r>
      <w:r w:rsidR="00F56178" w:rsidRPr="0009799E">
        <w:rPr>
          <w:rFonts w:ascii="Times New Roman" w:hAnsi="Times New Roman"/>
          <w:lang w:val="en-GB"/>
        </w:rPr>
        <w:t xml:space="preserve"> EGD-LMOs, </w:t>
      </w:r>
      <w:r w:rsidR="009075AB" w:rsidRPr="0009799E">
        <w:rPr>
          <w:rFonts w:ascii="Times New Roman" w:hAnsi="Times New Roman"/>
          <w:lang w:val="en-GB"/>
        </w:rPr>
        <w:t xml:space="preserve">explains </w:t>
      </w:r>
      <w:r w:rsidR="00533D3E" w:rsidRPr="0009799E">
        <w:rPr>
          <w:rFonts w:ascii="Times New Roman" w:hAnsi="Times New Roman"/>
          <w:lang w:val="en-GB"/>
        </w:rPr>
        <w:t>the precautionary approach</w:t>
      </w:r>
      <w:r w:rsidR="001B3FA0" w:rsidRPr="0009799E">
        <w:rPr>
          <w:rFonts w:ascii="Times New Roman" w:hAnsi="Times New Roman"/>
          <w:lang w:val="en-GB"/>
        </w:rPr>
        <w:t>,</w:t>
      </w:r>
      <w:r w:rsidR="00533D3E" w:rsidRPr="0009799E">
        <w:rPr>
          <w:rFonts w:ascii="Times New Roman" w:hAnsi="Times New Roman"/>
          <w:lang w:val="en-GB"/>
        </w:rPr>
        <w:t xml:space="preserve"> and </w:t>
      </w:r>
      <w:r w:rsidR="009075AB" w:rsidRPr="0009799E">
        <w:rPr>
          <w:rFonts w:ascii="Times New Roman" w:hAnsi="Times New Roman"/>
          <w:lang w:val="en-GB"/>
        </w:rPr>
        <w:t>establishes</w:t>
      </w:r>
      <w:r w:rsidR="00946332" w:rsidRPr="0009799E">
        <w:rPr>
          <w:rFonts w:ascii="Times New Roman" w:hAnsi="Times New Roman"/>
          <w:lang w:val="en-GB"/>
        </w:rPr>
        <w:t xml:space="preserve"> </w:t>
      </w:r>
      <w:r w:rsidR="00533D3E" w:rsidRPr="0009799E">
        <w:rPr>
          <w:rFonts w:ascii="Times New Roman" w:hAnsi="Times New Roman"/>
          <w:lang w:val="en-GB"/>
        </w:rPr>
        <w:t xml:space="preserve">the context </w:t>
      </w:r>
      <w:r w:rsidR="00946332" w:rsidRPr="0009799E">
        <w:rPr>
          <w:rFonts w:ascii="Times New Roman" w:hAnsi="Times New Roman"/>
          <w:lang w:val="en-GB"/>
        </w:rPr>
        <w:t>of</w:t>
      </w:r>
      <w:r w:rsidR="00533D3E" w:rsidRPr="0009799E">
        <w:rPr>
          <w:rFonts w:ascii="Times New Roman" w:hAnsi="Times New Roman"/>
          <w:lang w:val="en-GB"/>
        </w:rPr>
        <w:t xml:space="preserve"> </w:t>
      </w:r>
      <w:r w:rsidR="00946332" w:rsidRPr="0009799E">
        <w:rPr>
          <w:rFonts w:ascii="Times New Roman" w:hAnsi="Times New Roman"/>
          <w:lang w:val="en-GB"/>
        </w:rPr>
        <w:t>the document</w:t>
      </w:r>
      <w:r w:rsidR="003C2695" w:rsidRPr="0009799E">
        <w:rPr>
          <w:rFonts w:ascii="Times New Roman" w:hAnsi="Times New Roman"/>
          <w:lang w:val="en-GB"/>
        </w:rPr>
        <w:t>.</w:t>
      </w:r>
    </w:p>
    <w:p w14:paraId="1EE0A4D3" w14:textId="27623FC7" w:rsidR="00FC2CCE" w:rsidRPr="00B7386D" w:rsidRDefault="00FC2CCE" w:rsidP="00E817E1">
      <w:pPr>
        <w:pStyle w:val="ListParagraph"/>
        <w:numPr>
          <w:ilvl w:val="0"/>
          <w:numId w:val="107"/>
        </w:numPr>
        <w:ind w:left="706"/>
        <w:contextualSpacing w:val="0"/>
        <w:rPr>
          <w:rFonts w:ascii="Times New Roman" w:hAnsi="Times New Roman"/>
          <w:lang w:val="en-GB"/>
        </w:rPr>
      </w:pPr>
      <w:r w:rsidRPr="0009799E">
        <w:rPr>
          <w:rFonts w:ascii="Times New Roman" w:hAnsi="Times New Roman"/>
          <w:lang w:val="en-GB"/>
        </w:rPr>
        <w:t>Section 3</w:t>
      </w:r>
      <w:r w:rsidR="00946332" w:rsidRPr="0009799E">
        <w:rPr>
          <w:rFonts w:ascii="Times New Roman" w:hAnsi="Times New Roman"/>
          <w:lang w:val="en-GB"/>
        </w:rPr>
        <w:t xml:space="preserve"> </w:t>
      </w:r>
      <w:r w:rsidR="000F0F38" w:rsidRPr="0009799E">
        <w:rPr>
          <w:rFonts w:ascii="Times New Roman" w:hAnsi="Times New Roman"/>
          <w:lang w:val="en-GB"/>
        </w:rPr>
        <w:t xml:space="preserve">provides </w:t>
      </w:r>
      <w:r w:rsidR="00946332" w:rsidRPr="0009799E">
        <w:rPr>
          <w:rFonts w:ascii="Times New Roman" w:hAnsi="Times New Roman"/>
          <w:lang w:val="en-GB"/>
        </w:rPr>
        <w:t>details</w:t>
      </w:r>
      <w:r w:rsidR="000F0F38" w:rsidRPr="0009799E">
        <w:rPr>
          <w:rFonts w:ascii="Times New Roman" w:hAnsi="Times New Roman"/>
          <w:lang w:val="en-GB"/>
        </w:rPr>
        <w:t xml:space="preserve"> on</w:t>
      </w:r>
      <w:r w:rsidR="00870D3A" w:rsidRPr="0009799E">
        <w:rPr>
          <w:rFonts w:ascii="Times New Roman" w:hAnsi="Times New Roman"/>
          <w:lang w:val="en-GB"/>
        </w:rPr>
        <w:t xml:space="preserve"> </w:t>
      </w:r>
      <w:r w:rsidR="00013CFF" w:rsidRPr="0009799E">
        <w:rPr>
          <w:rFonts w:ascii="Times New Roman" w:hAnsi="Times New Roman"/>
          <w:lang w:val="en-GB"/>
        </w:rPr>
        <w:t>EGD</w:t>
      </w:r>
      <w:r w:rsidR="00F134CC" w:rsidRPr="0009799E">
        <w:rPr>
          <w:rFonts w:ascii="Times New Roman" w:hAnsi="Times New Roman"/>
          <w:lang w:val="en-GB"/>
        </w:rPr>
        <w:t xml:space="preserve"> strategies,</w:t>
      </w:r>
      <w:r w:rsidR="000F0F38" w:rsidRPr="0009799E">
        <w:rPr>
          <w:rFonts w:ascii="Times New Roman" w:hAnsi="Times New Roman"/>
          <w:lang w:val="en-GB"/>
        </w:rPr>
        <w:t xml:space="preserve"> </w:t>
      </w:r>
      <w:r w:rsidR="005C5749" w:rsidRPr="0009799E">
        <w:rPr>
          <w:rFonts w:ascii="Times New Roman" w:hAnsi="Times New Roman"/>
          <w:lang w:val="en-GB"/>
        </w:rPr>
        <w:t>as well as</w:t>
      </w:r>
      <w:r w:rsidR="000F0F38" w:rsidRPr="0009799E">
        <w:rPr>
          <w:rFonts w:ascii="Times New Roman" w:hAnsi="Times New Roman"/>
          <w:lang w:val="en-GB"/>
        </w:rPr>
        <w:t xml:space="preserve"> </w:t>
      </w:r>
      <w:r w:rsidR="00C50585" w:rsidRPr="0009799E">
        <w:rPr>
          <w:rFonts w:ascii="Times New Roman" w:hAnsi="Times New Roman"/>
          <w:lang w:val="en-GB"/>
        </w:rPr>
        <w:t>opportunities</w:t>
      </w:r>
      <w:r w:rsidR="00C50585" w:rsidRPr="00B7386D">
        <w:rPr>
          <w:rFonts w:ascii="Times New Roman" w:hAnsi="Times New Roman"/>
          <w:lang w:val="en-GB"/>
        </w:rPr>
        <w:t xml:space="preserve"> and </w:t>
      </w:r>
      <w:r w:rsidR="000F0F38" w:rsidRPr="00B7386D">
        <w:rPr>
          <w:rFonts w:ascii="Times New Roman" w:hAnsi="Times New Roman"/>
          <w:lang w:val="en-GB"/>
        </w:rPr>
        <w:t>risk concerns</w:t>
      </w:r>
      <w:r w:rsidR="003C2695">
        <w:rPr>
          <w:rFonts w:ascii="Times New Roman" w:hAnsi="Times New Roman"/>
          <w:lang w:val="en-GB"/>
        </w:rPr>
        <w:t>.</w:t>
      </w:r>
    </w:p>
    <w:p w14:paraId="2B2001EE" w14:textId="342F9682" w:rsidR="00FC2CCE" w:rsidRPr="00B7386D" w:rsidRDefault="00FC2CCE" w:rsidP="00E817E1">
      <w:pPr>
        <w:pStyle w:val="ListParagraph"/>
        <w:numPr>
          <w:ilvl w:val="0"/>
          <w:numId w:val="107"/>
        </w:numPr>
        <w:ind w:left="706"/>
        <w:contextualSpacing w:val="0"/>
        <w:rPr>
          <w:rFonts w:ascii="Times New Roman" w:hAnsi="Times New Roman"/>
          <w:lang w:val="en-GB"/>
        </w:rPr>
      </w:pPr>
      <w:r w:rsidRPr="00B7386D">
        <w:rPr>
          <w:rFonts w:ascii="Times New Roman" w:hAnsi="Times New Roman"/>
          <w:lang w:val="en-GB"/>
        </w:rPr>
        <w:t>Section 4</w:t>
      </w:r>
      <w:r w:rsidR="005C5749" w:rsidRPr="00B7386D">
        <w:rPr>
          <w:rFonts w:ascii="Times New Roman" w:hAnsi="Times New Roman"/>
          <w:lang w:val="en-GB"/>
        </w:rPr>
        <w:t xml:space="preserve"> </w:t>
      </w:r>
      <w:r w:rsidR="004E326F" w:rsidRPr="00B7386D">
        <w:rPr>
          <w:rFonts w:ascii="Times New Roman" w:hAnsi="Times New Roman"/>
          <w:lang w:val="en-GB"/>
        </w:rPr>
        <w:t>outlines g</w:t>
      </w:r>
      <w:r w:rsidR="00870D3A" w:rsidRPr="00B7386D">
        <w:rPr>
          <w:rFonts w:ascii="Times New Roman" w:hAnsi="Times New Roman"/>
          <w:lang w:val="en-GB"/>
        </w:rPr>
        <w:t>eneral risk assessment consideration</w:t>
      </w:r>
      <w:r w:rsidR="00907597" w:rsidRPr="00B7386D">
        <w:rPr>
          <w:rFonts w:ascii="Times New Roman" w:hAnsi="Times New Roman"/>
          <w:lang w:val="en-GB"/>
        </w:rPr>
        <w:t>s</w:t>
      </w:r>
      <w:r w:rsidR="00870D3A" w:rsidRPr="00B7386D">
        <w:rPr>
          <w:rFonts w:ascii="Times New Roman" w:hAnsi="Times New Roman"/>
          <w:lang w:val="en-GB"/>
        </w:rPr>
        <w:t xml:space="preserve"> for </w:t>
      </w:r>
      <w:r w:rsidR="00907597" w:rsidRPr="00B7386D">
        <w:rPr>
          <w:rFonts w:ascii="Times New Roman" w:hAnsi="Times New Roman"/>
          <w:lang w:val="en-GB"/>
        </w:rPr>
        <w:t>EGD-LMOs</w:t>
      </w:r>
      <w:r w:rsidR="001C50BE">
        <w:rPr>
          <w:rFonts w:ascii="Times New Roman" w:hAnsi="Times New Roman"/>
          <w:lang w:val="en-GB"/>
        </w:rPr>
        <w:t>,</w:t>
      </w:r>
      <w:r w:rsidR="00907597" w:rsidRPr="00B7386D">
        <w:rPr>
          <w:rFonts w:ascii="Times New Roman" w:hAnsi="Times New Roman"/>
          <w:lang w:val="en-GB"/>
        </w:rPr>
        <w:t xml:space="preserve"> </w:t>
      </w:r>
      <w:r w:rsidR="004B446F" w:rsidRPr="00B7386D">
        <w:rPr>
          <w:rFonts w:ascii="Times New Roman" w:hAnsi="Times New Roman"/>
          <w:lang w:val="en-GB"/>
        </w:rPr>
        <w:t>steps of the problem formulation approach</w:t>
      </w:r>
      <w:r w:rsidR="00B53BDD" w:rsidRPr="00B7386D">
        <w:rPr>
          <w:rFonts w:ascii="Times New Roman" w:hAnsi="Times New Roman"/>
          <w:lang w:val="en-GB"/>
        </w:rPr>
        <w:t>,</w:t>
      </w:r>
      <w:r w:rsidR="007429D2" w:rsidRPr="00B7386D">
        <w:rPr>
          <w:rFonts w:ascii="Times New Roman" w:hAnsi="Times New Roman"/>
          <w:lang w:val="en-GB"/>
        </w:rPr>
        <w:t xml:space="preserve"> </w:t>
      </w:r>
      <w:r w:rsidR="001C50BE">
        <w:rPr>
          <w:rFonts w:ascii="Times New Roman" w:hAnsi="Times New Roman"/>
          <w:lang w:val="en-GB"/>
        </w:rPr>
        <w:t xml:space="preserve">and </w:t>
      </w:r>
      <w:r w:rsidR="007429D2" w:rsidRPr="00B7386D">
        <w:rPr>
          <w:rFonts w:ascii="Times New Roman" w:hAnsi="Times New Roman"/>
          <w:lang w:val="en-GB"/>
        </w:rPr>
        <w:t xml:space="preserve">testing </w:t>
      </w:r>
      <w:r w:rsidR="00233DA3">
        <w:rPr>
          <w:rFonts w:ascii="Times New Roman" w:hAnsi="Times New Roman"/>
          <w:lang w:val="en-GB"/>
        </w:rPr>
        <w:t xml:space="preserve">of </w:t>
      </w:r>
      <w:r w:rsidR="007429D2" w:rsidRPr="00B7386D">
        <w:rPr>
          <w:rFonts w:ascii="Times New Roman" w:hAnsi="Times New Roman"/>
          <w:lang w:val="en-GB"/>
        </w:rPr>
        <w:t xml:space="preserve">risk hypotheses, </w:t>
      </w:r>
      <w:r w:rsidR="00B53BDD" w:rsidRPr="00B7386D">
        <w:rPr>
          <w:rFonts w:ascii="Times New Roman" w:hAnsi="Times New Roman"/>
          <w:lang w:val="en-GB"/>
        </w:rPr>
        <w:t>including</w:t>
      </w:r>
      <w:r w:rsidR="007429D2" w:rsidRPr="00B7386D">
        <w:rPr>
          <w:rFonts w:ascii="Times New Roman" w:hAnsi="Times New Roman"/>
          <w:lang w:val="en-GB"/>
        </w:rPr>
        <w:t xml:space="preserve"> </w:t>
      </w:r>
      <w:r w:rsidR="00B53BDD" w:rsidRPr="00B7386D">
        <w:rPr>
          <w:rFonts w:ascii="Times New Roman" w:hAnsi="Times New Roman"/>
          <w:lang w:val="en-GB"/>
        </w:rPr>
        <w:t>sources and quality</w:t>
      </w:r>
      <w:r w:rsidR="00C50585" w:rsidRPr="00B7386D">
        <w:rPr>
          <w:rFonts w:ascii="Times New Roman" w:hAnsi="Times New Roman"/>
          <w:lang w:val="en-GB"/>
        </w:rPr>
        <w:t xml:space="preserve"> of information</w:t>
      </w:r>
      <w:r w:rsidR="00B53BDD" w:rsidRPr="00B7386D">
        <w:rPr>
          <w:rFonts w:ascii="Times New Roman" w:hAnsi="Times New Roman"/>
          <w:lang w:val="en-GB"/>
        </w:rPr>
        <w:t>,</w:t>
      </w:r>
      <w:r w:rsidR="00A66A35" w:rsidRPr="00B7386D">
        <w:rPr>
          <w:rFonts w:ascii="Times New Roman" w:hAnsi="Times New Roman"/>
          <w:lang w:val="en-GB"/>
        </w:rPr>
        <w:t xml:space="preserve"> </w:t>
      </w:r>
      <w:r w:rsidR="007429D2" w:rsidRPr="00B7386D">
        <w:rPr>
          <w:rFonts w:ascii="Times New Roman" w:hAnsi="Times New Roman"/>
          <w:lang w:val="en-GB"/>
        </w:rPr>
        <w:t>modelling,</w:t>
      </w:r>
      <w:r w:rsidR="00625198" w:rsidRPr="00B7386D">
        <w:rPr>
          <w:rFonts w:ascii="Times New Roman" w:hAnsi="Times New Roman"/>
          <w:lang w:val="en-GB"/>
        </w:rPr>
        <w:t xml:space="preserve"> </w:t>
      </w:r>
      <w:r w:rsidR="00A66A35" w:rsidRPr="00B7386D">
        <w:rPr>
          <w:rFonts w:ascii="Times New Roman" w:hAnsi="Times New Roman"/>
          <w:lang w:val="en-GB"/>
        </w:rPr>
        <w:t>comparators, tie</w:t>
      </w:r>
      <w:r w:rsidR="007875BD" w:rsidRPr="00B7386D">
        <w:rPr>
          <w:rFonts w:ascii="Times New Roman" w:hAnsi="Times New Roman"/>
          <w:lang w:val="en-GB"/>
        </w:rPr>
        <w:t>r</w:t>
      </w:r>
      <w:r w:rsidR="00A66A35" w:rsidRPr="00B7386D">
        <w:rPr>
          <w:rFonts w:ascii="Times New Roman" w:hAnsi="Times New Roman"/>
          <w:lang w:val="en-GB"/>
        </w:rPr>
        <w:t>-based testing, limits of concern, weight of evidence</w:t>
      </w:r>
      <w:r w:rsidR="003C2695">
        <w:rPr>
          <w:rFonts w:ascii="Times New Roman" w:hAnsi="Times New Roman"/>
          <w:lang w:val="en-GB"/>
        </w:rPr>
        <w:t>,</w:t>
      </w:r>
      <w:r w:rsidR="00A66A35" w:rsidRPr="00B7386D">
        <w:rPr>
          <w:rFonts w:ascii="Times New Roman" w:hAnsi="Times New Roman"/>
          <w:lang w:val="en-GB"/>
        </w:rPr>
        <w:t xml:space="preserve"> and </w:t>
      </w:r>
      <w:r w:rsidR="007429D2" w:rsidRPr="00B7386D">
        <w:rPr>
          <w:rFonts w:ascii="Times New Roman" w:hAnsi="Times New Roman"/>
          <w:lang w:val="en-GB"/>
        </w:rPr>
        <w:t>uncertainties</w:t>
      </w:r>
      <w:r w:rsidR="001F3DE1">
        <w:rPr>
          <w:rFonts w:ascii="Times New Roman" w:hAnsi="Times New Roman"/>
          <w:lang w:val="en-GB"/>
        </w:rPr>
        <w:t>.</w:t>
      </w:r>
    </w:p>
    <w:p w14:paraId="05F6C1AF" w14:textId="20ADCB80" w:rsidR="00FC2CCE" w:rsidRPr="002126FA" w:rsidRDefault="00FC2CCE" w:rsidP="00E817E1">
      <w:pPr>
        <w:pStyle w:val="ListParagraph"/>
        <w:numPr>
          <w:ilvl w:val="0"/>
          <w:numId w:val="107"/>
        </w:numPr>
        <w:ind w:left="706"/>
        <w:contextualSpacing w:val="0"/>
        <w:rPr>
          <w:rFonts w:ascii="Times New Roman" w:hAnsi="Times New Roman"/>
          <w:lang w:val="en-GB"/>
        </w:rPr>
      </w:pPr>
      <w:r w:rsidRPr="002126FA">
        <w:rPr>
          <w:rFonts w:ascii="Times New Roman" w:hAnsi="Times New Roman"/>
          <w:lang w:val="en-GB"/>
        </w:rPr>
        <w:t>Section 5</w:t>
      </w:r>
      <w:r w:rsidR="00024D4C" w:rsidRPr="002126FA">
        <w:rPr>
          <w:rFonts w:ascii="Times New Roman" w:hAnsi="Times New Roman"/>
          <w:lang w:val="en-GB"/>
        </w:rPr>
        <w:t xml:space="preserve"> considers </w:t>
      </w:r>
      <w:r w:rsidR="002126FA" w:rsidRPr="002126FA">
        <w:rPr>
          <w:rFonts w:ascii="Times New Roman" w:hAnsi="Times New Roman"/>
          <w:lang w:val="en-GB"/>
        </w:rPr>
        <w:t xml:space="preserve">the </w:t>
      </w:r>
      <w:r w:rsidR="001C50BE">
        <w:rPr>
          <w:rFonts w:ascii="Times New Roman" w:hAnsi="Times New Roman"/>
          <w:lang w:val="en-GB"/>
        </w:rPr>
        <w:t xml:space="preserve">making of a </w:t>
      </w:r>
      <w:r w:rsidR="00024D4C" w:rsidRPr="002126FA">
        <w:rPr>
          <w:rFonts w:ascii="Times New Roman" w:hAnsi="Times New Roman"/>
          <w:lang w:val="en-GB"/>
        </w:rPr>
        <w:t>r</w:t>
      </w:r>
      <w:r w:rsidR="00870D3A" w:rsidRPr="002126FA">
        <w:rPr>
          <w:rFonts w:ascii="Times New Roman" w:hAnsi="Times New Roman"/>
          <w:lang w:val="en-GB"/>
        </w:rPr>
        <w:t>ecommendation</w:t>
      </w:r>
      <w:r w:rsidR="006E2FE3" w:rsidRPr="002126FA">
        <w:rPr>
          <w:rFonts w:ascii="Times New Roman" w:hAnsi="Times New Roman"/>
          <w:lang w:val="en-GB"/>
        </w:rPr>
        <w:t xml:space="preserve"> of acceptability of risk and identification of risk management strategies</w:t>
      </w:r>
      <w:r w:rsidR="001F3DE1" w:rsidRPr="002126FA">
        <w:rPr>
          <w:rFonts w:ascii="Times New Roman" w:hAnsi="Times New Roman"/>
          <w:lang w:val="en-GB"/>
        </w:rPr>
        <w:t>.</w:t>
      </w:r>
      <w:r w:rsidRPr="002126FA">
        <w:rPr>
          <w:rFonts w:ascii="Times New Roman" w:hAnsi="Times New Roman"/>
          <w:lang w:val="en-GB"/>
        </w:rPr>
        <w:t> </w:t>
      </w:r>
    </w:p>
    <w:p w14:paraId="66710F38" w14:textId="4664B1E9" w:rsidR="00FC2CCE" w:rsidRPr="00934851" w:rsidRDefault="00FC2CCE" w:rsidP="00E817E1">
      <w:pPr>
        <w:pStyle w:val="ListParagraph"/>
        <w:numPr>
          <w:ilvl w:val="0"/>
          <w:numId w:val="107"/>
        </w:numPr>
        <w:ind w:left="706"/>
        <w:contextualSpacing w:val="0"/>
        <w:rPr>
          <w:rFonts w:ascii="Times New Roman" w:hAnsi="Times New Roman"/>
          <w:lang w:val="en-GB"/>
        </w:rPr>
      </w:pPr>
      <w:r w:rsidRPr="00934851">
        <w:rPr>
          <w:rFonts w:ascii="Times New Roman" w:hAnsi="Times New Roman"/>
          <w:lang w:val="en-GB"/>
        </w:rPr>
        <w:t>Section 6</w:t>
      </w:r>
      <w:r w:rsidR="00024D4C" w:rsidRPr="00934851">
        <w:rPr>
          <w:rFonts w:ascii="Times New Roman" w:hAnsi="Times New Roman"/>
          <w:lang w:val="en-GB"/>
        </w:rPr>
        <w:t xml:space="preserve"> </w:t>
      </w:r>
      <w:r w:rsidR="00AC7773" w:rsidRPr="00934851">
        <w:rPr>
          <w:rFonts w:ascii="Times New Roman" w:hAnsi="Times New Roman"/>
          <w:lang w:val="en-GB"/>
        </w:rPr>
        <w:t xml:space="preserve">addresses </w:t>
      </w:r>
      <w:r w:rsidR="00E050CC" w:rsidRPr="00934851">
        <w:rPr>
          <w:rFonts w:ascii="Times New Roman" w:hAnsi="Times New Roman"/>
          <w:lang w:val="en-GB"/>
        </w:rPr>
        <w:t>m</w:t>
      </w:r>
      <w:r w:rsidR="001E3076" w:rsidRPr="00934851">
        <w:rPr>
          <w:rFonts w:ascii="Times New Roman" w:hAnsi="Times New Roman"/>
          <w:lang w:val="en-GB"/>
        </w:rPr>
        <w:t>onitoring</w:t>
      </w:r>
      <w:r w:rsidR="00E050CC" w:rsidRPr="00934851">
        <w:rPr>
          <w:rFonts w:ascii="Times New Roman" w:hAnsi="Times New Roman"/>
          <w:lang w:val="en-GB"/>
        </w:rPr>
        <w:t xml:space="preserve"> </w:t>
      </w:r>
      <w:r w:rsidR="000103C9" w:rsidRPr="00934851">
        <w:rPr>
          <w:rFonts w:ascii="Times New Roman" w:hAnsi="Times New Roman"/>
          <w:lang w:val="en-GB"/>
        </w:rPr>
        <w:t>of EGD-LMOs</w:t>
      </w:r>
      <w:r w:rsidR="00704BCF" w:rsidRPr="00934851">
        <w:rPr>
          <w:rFonts w:ascii="Times New Roman" w:hAnsi="Times New Roman"/>
          <w:lang w:val="en-GB"/>
        </w:rPr>
        <w:t>,</w:t>
      </w:r>
      <w:r w:rsidR="000103C9" w:rsidRPr="00934851">
        <w:rPr>
          <w:rFonts w:ascii="Times New Roman" w:hAnsi="Times New Roman"/>
          <w:lang w:val="en-GB"/>
        </w:rPr>
        <w:t xml:space="preserve"> </w:t>
      </w:r>
      <w:proofErr w:type="gramStart"/>
      <w:r w:rsidR="00E050CC" w:rsidRPr="00934851">
        <w:rPr>
          <w:rFonts w:ascii="Times New Roman" w:hAnsi="Times New Roman"/>
          <w:lang w:val="en-GB"/>
        </w:rPr>
        <w:t>taking into account</w:t>
      </w:r>
      <w:proofErr w:type="gramEnd"/>
      <w:r w:rsidR="00E050CC" w:rsidRPr="00934851">
        <w:rPr>
          <w:rFonts w:ascii="Times New Roman" w:hAnsi="Times New Roman"/>
          <w:lang w:val="en-GB"/>
        </w:rPr>
        <w:t xml:space="preserve"> </w:t>
      </w:r>
      <w:r w:rsidR="000103C9" w:rsidRPr="00934851">
        <w:rPr>
          <w:rFonts w:ascii="Times New Roman" w:hAnsi="Times New Roman"/>
          <w:lang w:val="en-GB"/>
        </w:rPr>
        <w:t>general surveillance and case-</w:t>
      </w:r>
      <w:r w:rsidR="00637231" w:rsidRPr="00934851">
        <w:rPr>
          <w:rFonts w:ascii="Times New Roman" w:hAnsi="Times New Roman"/>
          <w:lang w:val="en-GB"/>
        </w:rPr>
        <w:t>specific monitoring</w:t>
      </w:r>
      <w:r w:rsidR="001F3DE1" w:rsidRPr="00934851">
        <w:rPr>
          <w:rFonts w:ascii="Times New Roman" w:hAnsi="Times New Roman"/>
          <w:lang w:val="en-GB"/>
        </w:rPr>
        <w:t>.</w:t>
      </w:r>
    </w:p>
    <w:p w14:paraId="1D8014A2" w14:textId="200A0B44" w:rsidR="001E3076" w:rsidRPr="00934851" w:rsidRDefault="001E3076" w:rsidP="00E817E1">
      <w:pPr>
        <w:pStyle w:val="ListParagraph"/>
        <w:numPr>
          <w:ilvl w:val="0"/>
          <w:numId w:val="107"/>
        </w:numPr>
        <w:ind w:left="706"/>
        <w:contextualSpacing w:val="0"/>
        <w:rPr>
          <w:rFonts w:ascii="Times New Roman" w:hAnsi="Times New Roman"/>
          <w:lang w:val="en-GB"/>
        </w:rPr>
      </w:pPr>
      <w:r w:rsidRPr="00934851">
        <w:rPr>
          <w:rFonts w:ascii="Times New Roman" w:hAnsi="Times New Roman"/>
          <w:lang w:val="en-GB"/>
        </w:rPr>
        <w:t>Section 7</w:t>
      </w:r>
      <w:r w:rsidR="00CE08C6" w:rsidRPr="00934851">
        <w:rPr>
          <w:rFonts w:ascii="Times New Roman" w:hAnsi="Times New Roman"/>
          <w:lang w:val="en-GB"/>
        </w:rPr>
        <w:t xml:space="preserve"> describes r</w:t>
      </w:r>
      <w:r w:rsidRPr="00934851">
        <w:rPr>
          <w:rFonts w:ascii="Times New Roman" w:hAnsi="Times New Roman"/>
          <w:lang w:val="en-GB"/>
        </w:rPr>
        <w:t>e</w:t>
      </w:r>
      <w:r w:rsidR="00E84CFB" w:rsidRPr="00934851">
        <w:rPr>
          <w:rFonts w:ascii="Times New Roman" w:hAnsi="Times New Roman"/>
          <w:lang w:val="en-GB"/>
        </w:rPr>
        <w:t>lated issues</w:t>
      </w:r>
      <w:r w:rsidR="00E45DFB" w:rsidRPr="00934851">
        <w:rPr>
          <w:rFonts w:ascii="Times New Roman" w:hAnsi="Times New Roman"/>
          <w:lang w:val="en-GB"/>
        </w:rPr>
        <w:t xml:space="preserve"> to risk assessment</w:t>
      </w:r>
      <w:r w:rsidR="001F3DE1" w:rsidRPr="00934851">
        <w:rPr>
          <w:rFonts w:ascii="Times New Roman" w:hAnsi="Times New Roman"/>
          <w:lang w:val="en-GB"/>
        </w:rPr>
        <w:t>.</w:t>
      </w:r>
      <w:r w:rsidR="00C84868" w:rsidRPr="00934851">
        <w:rPr>
          <w:rFonts w:ascii="Times New Roman" w:hAnsi="Times New Roman"/>
          <w:lang w:val="en-GB"/>
        </w:rPr>
        <w:t xml:space="preserve"> </w:t>
      </w:r>
    </w:p>
    <w:p w14:paraId="1601BF3D" w14:textId="2CFB670D" w:rsidR="00966AB2" w:rsidRPr="00217989" w:rsidRDefault="00E84CFB" w:rsidP="003F09B2">
      <w:pPr>
        <w:pStyle w:val="ListParagraph"/>
        <w:numPr>
          <w:ilvl w:val="0"/>
          <w:numId w:val="107"/>
        </w:numPr>
        <w:ind w:left="706"/>
        <w:contextualSpacing w:val="0"/>
        <w:rPr>
          <w:rFonts w:ascii="Times New Roman" w:hAnsi="Times New Roman"/>
          <w:lang w:val="en-GB"/>
        </w:rPr>
      </w:pPr>
      <w:r w:rsidRPr="00934851">
        <w:rPr>
          <w:rFonts w:ascii="Times New Roman" w:hAnsi="Times New Roman"/>
          <w:lang w:val="en-GB"/>
        </w:rPr>
        <w:lastRenderedPageBreak/>
        <w:t>Annexes</w:t>
      </w:r>
      <w:r w:rsidR="003E0199" w:rsidRPr="00934851">
        <w:rPr>
          <w:rFonts w:ascii="Times New Roman" w:hAnsi="Times New Roman"/>
          <w:lang w:val="en-GB"/>
        </w:rPr>
        <w:t xml:space="preserve"> </w:t>
      </w:r>
      <w:r w:rsidR="00FB0896">
        <w:rPr>
          <w:rFonts w:ascii="Times New Roman" w:hAnsi="Times New Roman"/>
          <w:lang w:val="en-GB"/>
        </w:rPr>
        <w:t>I</w:t>
      </w:r>
      <w:r w:rsidR="00900D62">
        <w:rPr>
          <w:rFonts w:ascii="Times New Roman" w:hAnsi="Times New Roman"/>
          <w:lang w:val="en-GB"/>
        </w:rPr>
        <w:t xml:space="preserve"> to VII </w:t>
      </w:r>
      <w:r w:rsidR="002126FA" w:rsidRPr="00934851">
        <w:rPr>
          <w:rFonts w:ascii="Times New Roman" w:hAnsi="Times New Roman"/>
          <w:lang w:val="en-GB"/>
        </w:rPr>
        <w:t xml:space="preserve">provide further details on </w:t>
      </w:r>
      <w:r w:rsidR="00D03E99" w:rsidRPr="00934851">
        <w:rPr>
          <w:rFonts w:ascii="Times New Roman" w:hAnsi="Times New Roman"/>
          <w:lang w:val="en-GB"/>
        </w:rPr>
        <w:t>modelling, uncertainties, the WHO</w:t>
      </w:r>
      <w:r w:rsidR="00547F57" w:rsidRPr="00934851">
        <w:rPr>
          <w:rFonts w:ascii="Times New Roman" w:hAnsi="Times New Roman"/>
          <w:lang w:val="en-GB"/>
        </w:rPr>
        <w:t xml:space="preserve"> guidance framework for </w:t>
      </w:r>
      <w:r w:rsidR="0043569A" w:rsidRPr="00217989">
        <w:rPr>
          <w:rFonts w:ascii="Times New Roman" w:hAnsi="Times New Roman"/>
          <w:lang w:val="en-GB"/>
        </w:rPr>
        <w:t xml:space="preserve">testing </w:t>
      </w:r>
      <w:r w:rsidR="0043569A" w:rsidRPr="00217989">
        <w:rPr>
          <w:rFonts w:ascii="Times New Roman" w:hAnsi="Times New Roman"/>
        </w:rPr>
        <w:t>genetically modified mosquitoes</w:t>
      </w:r>
      <w:r w:rsidR="0043569A" w:rsidRPr="00217989">
        <w:rPr>
          <w:rFonts w:ascii="Times New Roman" w:hAnsi="Times New Roman"/>
          <w:lang w:val="en-GB"/>
        </w:rPr>
        <w:t>, taxonomic classi</w:t>
      </w:r>
      <w:r w:rsidR="0079550A" w:rsidRPr="00217989">
        <w:rPr>
          <w:rFonts w:ascii="Times New Roman" w:hAnsi="Times New Roman"/>
          <w:lang w:val="en-GB"/>
        </w:rPr>
        <w:t xml:space="preserve">fication of </w:t>
      </w:r>
      <w:r w:rsidR="004D7945" w:rsidRPr="00217989">
        <w:rPr>
          <w:rFonts w:ascii="Times New Roman" w:hAnsi="Times New Roman"/>
          <w:lang w:val="en-GB"/>
        </w:rPr>
        <w:t>mosquitoes</w:t>
      </w:r>
      <w:r w:rsidR="0079550A" w:rsidRPr="00217989">
        <w:rPr>
          <w:rFonts w:ascii="Times New Roman" w:hAnsi="Times New Roman"/>
          <w:lang w:val="en-GB"/>
        </w:rPr>
        <w:t xml:space="preserve">, mosquito vectors of diseases, </w:t>
      </w:r>
      <w:r w:rsidR="00704BCF" w:rsidRPr="00217989">
        <w:rPr>
          <w:rFonts w:ascii="Times New Roman" w:hAnsi="Times New Roman"/>
          <w:lang w:val="en-GB"/>
        </w:rPr>
        <w:t xml:space="preserve">the </w:t>
      </w:r>
      <w:r w:rsidR="00095993" w:rsidRPr="00217989">
        <w:rPr>
          <w:rFonts w:ascii="Times New Roman" w:hAnsi="Times New Roman"/>
          <w:lang w:val="en-GB"/>
        </w:rPr>
        <w:t>current landscape for the development of EGD-LMOs for disease vector control</w:t>
      </w:r>
      <w:r w:rsidR="00704BCF" w:rsidRPr="00217989">
        <w:rPr>
          <w:rFonts w:ascii="Times New Roman" w:hAnsi="Times New Roman"/>
          <w:lang w:val="en-GB"/>
        </w:rPr>
        <w:t>,</w:t>
      </w:r>
      <w:r w:rsidR="00095993" w:rsidRPr="00217989">
        <w:rPr>
          <w:rFonts w:ascii="Times New Roman" w:hAnsi="Times New Roman"/>
          <w:lang w:val="en-GB"/>
        </w:rPr>
        <w:t xml:space="preserve"> and </w:t>
      </w:r>
      <w:r w:rsidR="00962E9F" w:rsidRPr="00217989">
        <w:rPr>
          <w:rFonts w:ascii="Times New Roman" w:hAnsi="Times New Roman"/>
          <w:lang w:val="en-GB"/>
        </w:rPr>
        <w:t xml:space="preserve">types of </w:t>
      </w:r>
      <w:r w:rsidR="00013CFF" w:rsidRPr="00217989">
        <w:rPr>
          <w:rFonts w:ascii="Times New Roman" w:hAnsi="Times New Roman"/>
          <w:lang w:val="en-GB"/>
        </w:rPr>
        <w:t>EGD</w:t>
      </w:r>
      <w:r w:rsidR="00095993" w:rsidRPr="00217989">
        <w:rPr>
          <w:rFonts w:ascii="Times New Roman" w:hAnsi="Times New Roman"/>
          <w:lang w:val="en-GB"/>
        </w:rPr>
        <w:t xml:space="preserve"> systems</w:t>
      </w:r>
      <w:r w:rsidR="00966AB2" w:rsidRPr="00217989">
        <w:rPr>
          <w:rFonts w:ascii="Times New Roman" w:hAnsi="Times New Roman"/>
          <w:lang w:val="en-GB"/>
        </w:rPr>
        <w:t>.</w:t>
      </w:r>
      <w:r w:rsidR="00F15C02" w:rsidRPr="00217989">
        <w:rPr>
          <w:rFonts w:ascii="Times New Roman" w:hAnsi="Times New Roman"/>
          <w:lang w:val="en-GB"/>
        </w:rPr>
        <w:t xml:space="preserve"> </w:t>
      </w:r>
    </w:p>
    <w:p w14:paraId="3A160D24" w14:textId="66984F00" w:rsidR="00934851" w:rsidRPr="00934851" w:rsidRDefault="00966AB2" w:rsidP="00934851">
      <w:pPr>
        <w:pStyle w:val="ListParagraph"/>
        <w:numPr>
          <w:ilvl w:val="0"/>
          <w:numId w:val="107"/>
        </w:numPr>
        <w:ind w:left="706"/>
        <w:contextualSpacing w:val="0"/>
        <w:rPr>
          <w:rFonts w:ascii="Times New Roman" w:hAnsi="Times New Roman"/>
          <w:lang w:val="en-GB"/>
        </w:rPr>
      </w:pPr>
      <w:r>
        <w:rPr>
          <w:rFonts w:ascii="Times New Roman" w:hAnsi="Times New Roman"/>
          <w:lang w:val="en-GB"/>
        </w:rPr>
        <w:t>A</w:t>
      </w:r>
      <w:r w:rsidR="00900D62">
        <w:rPr>
          <w:rFonts w:ascii="Times New Roman" w:hAnsi="Times New Roman"/>
          <w:lang w:val="en-GB"/>
        </w:rPr>
        <w:t>nnex VIII provides a</w:t>
      </w:r>
      <w:r w:rsidR="00502694" w:rsidRPr="00934851">
        <w:rPr>
          <w:rFonts w:ascii="Times New Roman" w:hAnsi="Times New Roman"/>
          <w:lang w:val="en-GB"/>
        </w:rPr>
        <w:t xml:space="preserve"> </w:t>
      </w:r>
      <w:r w:rsidR="006729FB" w:rsidRPr="00934851">
        <w:rPr>
          <w:rFonts w:ascii="Times New Roman" w:hAnsi="Times New Roman"/>
          <w:lang w:val="en-GB"/>
        </w:rPr>
        <w:t>list of terms</w:t>
      </w:r>
      <w:r>
        <w:rPr>
          <w:rFonts w:ascii="Times New Roman" w:hAnsi="Times New Roman"/>
          <w:lang w:val="en-GB"/>
        </w:rPr>
        <w:t xml:space="preserve"> </w:t>
      </w:r>
      <w:r w:rsidR="000C207B" w:rsidRPr="00934851">
        <w:rPr>
          <w:rFonts w:ascii="Times New Roman" w:hAnsi="Times New Roman"/>
          <w:lang w:val="en-GB"/>
        </w:rPr>
        <w:t>with citations</w:t>
      </w:r>
      <w:r w:rsidR="006729FB" w:rsidRPr="00934851">
        <w:rPr>
          <w:rFonts w:ascii="Times New Roman" w:hAnsi="Times New Roman"/>
          <w:lang w:val="en-GB"/>
        </w:rPr>
        <w:t xml:space="preserve"> </w:t>
      </w:r>
      <w:r w:rsidR="00FE4FEE" w:rsidRPr="00934851">
        <w:rPr>
          <w:rFonts w:ascii="Times New Roman" w:hAnsi="Times New Roman"/>
          <w:lang w:val="en-GB"/>
        </w:rPr>
        <w:t xml:space="preserve">to </w:t>
      </w:r>
      <w:r w:rsidR="0037340E" w:rsidRPr="00934851">
        <w:rPr>
          <w:rFonts w:ascii="Times New Roman" w:hAnsi="Times New Roman"/>
          <w:lang w:val="en-GB"/>
        </w:rPr>
        <w:t xml:space="preserve">assist </w:t>
      </w:r>
      <w:r w:rsidR="00FE4FEE" w:rsidRPr="00934851">
        <w:rPr>
          <w:rFonts w:ascii="Times New Roman" w:hAnsi="Times New Roman"/>
          <w:lang w:val="en-GB"/>
        </w:rPr>
        <w:t xml:space="preserve">the </w:t>
      </w:r>
      <w:r w:rsidR="0037340E" w:rsidRPr="00934851">
        <w:rPr>
          <w:rFonts w:ascii="Times New Roman" w:hAnsi="Times New Roman"/>
          <w:lang w:val="en-GB"/>
        </w:rPr>
        <w:t>reader</w:t>
      </w:r>
      <w:r w:rsidR="0046054B">
        <w:rPr>
          <w:rFonts w:ascii="Times New Roman" w:hAnsi="Times New Roman"/>
          <w:lang w:val="en-GB"/>
        </w:rPr>
        <w:t>;</w:t>
      </w:r>
      <w:r w:rsidR="0037340E" w:rsidRPr="00934851">
        <w:rPr>
          <w:rFonts w:ascii="Times New Roman" w:hAnsi="Times New Roman"/>
          <w:lang w:val="en-GB"/>
        </w:rPr>
        <w:t xml:space="preserve"> </w:t>
      </w:r>
      <w:r w:rsidR="0046054B">
        <w:rPr>
          <w:rFonts w:ascii="Times New Roman" w:hAnsi="Times New Roman"/>
          <w:lang w:val="en-GB"/>
        </w:rPr>
        <w:t xml:space="preserve">it is not intended to </w:t>
      </w:r>
      <w:r w:rsidR="0037340E" w:rsidRPr="00934851">
        <w:rPr>
          <w:rFonts w:ascii="Times New Roman" w:hAnsi="Times New Roman"/>
          <w:lang w:val="en-GB"/>
        </w:rPr>
        <w:t>constitute</w:t>
      </w:r>
      <w:r w:rsidR="006B2281" w:rsidRPr="00934851">
        <w:rPr>
          <w:rFonts w:ascii="Times New Roman" w:hAnsi="Times New Roman"/>
          <w:lang w:val="en-GB"/>
        </w:rPr>
        <w:t xml:space="preserve"> </w:t>
      </w:r>
      <w:r w:rsidR="0046054B">
        <w:rPr>
          <w:rFonts w:ascii="Times New Roman" w:hAnsi="Times New Roman"/>
          <w:lang w:val="en-GB"/>
        </w:rPr>
        <w:t xml:space="preserve">a glossary or list of </w:t>
      </w:r>
      <w:r w:rsidR="008F63F3" w:rsidRPr="00934851">
        <w:rPr>
          <w:rFonts w:ascii="Times New Roman" w:hAnsi="Times New Roman"/>
          <w:lang w:val="en-GB"/>
        </w:rPr>
        <w:t>definitions.</w:t>
      </w:r>
      <w:r w:rsidR="00934851" w:rsidRPr="00934851">
        <w:rPr>
          <w:rFonts w:ascii="Times New Roman" w:hAnsi="Times New Roman"/>
          <w:lang w:val="en-GB"/>
        </w:rPr>
        <w:t xml:space="preserve"> </w:t>
      </w:r>
    </w:p>
    <w:p w14:paraId="6824BD18" w14:textId="210BD31A" w:rsidR="00E84CFB" w:rsidRPr="00934851" w:rsidRDefault="00934851" w:rsidP="00934851">
      <w:pPr>
        <w:pStyle w:val="ListParagraph"/>
        <w:numPr>
          <w:ilvl w:val="0"/>
          <w:numId w:val="107"/>
        </w:numPr>
        <w:ind w:left="706"/>
        <w:contextualSpacing w:val="0"/>
        <w:rPr>
          <w:rFonts w:ascii="Times New Roman" w:hAnsi="Times New Roman"/>
          <w:lang w:val="en-GB"/>
        </w:rPr>
      </w:pPr>
      <w:r w:rsidRPr="00934851">
        <w:rPr>
          <w:rFonts w:ascii="Times New Roman" w:hAnsi="Times New Roman"/>
        </w:rPr>
        <w:t>R</w:t>
      </w:r>
      <w:r w:rsidRPr="00934851" w:rsidDel="00763422">
        <w:rPr>
          <w:rFonts w:ascii="Times New Roman" w:hAnsi="Times New Roman"/>
        </w:rPr>
        <w:t xml:space="preserve">eferences are </w:t>
      </w:r>
      <w:r w:rsidRPr="00934851">
        <w:rPr>
          <w:rFonts w:ascii="Times New Roman" w:hAnsi="Times New Roman"/>
        </w:rPr>
        <w:t>listed at the end of the document.</w:t>
      </w:r>
    </w:p>
    <w:p w14:paraId="5765C01F" w14:textId="6D0126AF" w:rsidR="00DC2E53" w:rsidRPr="00BB5241" w:rsidRDefault="00DD7AFB" w:rsidP="00F252B6">
      <w:pPr>
        <w:pStyle w:val="Heading1"/>
        <w:spacing w:line="276" w:lineRule="auto"/>
        <w:rPr>
          <w:rFonts w:ascii="Times New Roman" w:hAnsi="Times New Roman" w:cs="Times New Roman"/>
          <w:b/>
          <w:bCs/>
          <w:color w:val="auto"/>
          <w:sz w:val="28"/>
          <w:szCs w:val="28"/>
          <w:lang w:val="en-GB"/>
        </w:rPr>
      </w:pPr>
      <w:bookmarkStart w:id="21" w:name="_Toc172291009"/>
      <w:r w:rsidRPr="4644E7B5">
        <w:rPr>
          <w:rFonts w:ascii="Times New Roman" w:hAnsi="Times New Roman" w:cs="Times New Roman"/>
          <w:b/>
          <w:bCs/>
          <w:color w:val="auto"/>
          <w:sz w:val="28"/>
          <w:szCs w:val="28"/>
          <w:lang w:val="en-GB"/>
        </w:rPr>
        <w:t>2</w:t>
      </w:r>
      <w:r w:rsidR="005430B6" w:rsidRPr="4644E7B5">
        <w:rPr>
          <w:rFonts w:ascii="Times New Roman" w:hAnsi="Times New Roman" w:cs="Times New Roman"/>
          <w:b/>
          <w:bCs/>
          <w:color w:val="auto"/>
          <w:sz w:val="28"/>
          <w:szCs w:val="28"/>
          <w:lang w:val="en-GB"/>
        </w:rPr>
        <w:t>. I</w:t>
      </w:r>
      <w:bookmarkEnd w:id="20"/>
      <w:r w:rsidR="00ED265C" w:rsidRPr="4644E7B5">
        <w:rPr>
          <w:rFonts w:ascii="Times New Roman" w:hAnsi="Times New Roman" w:cs="Times New Roman"/>
          <w:b/>
          <w:bCs/>
          <w:color w:val="auto"/>
          <w:sz w:val="28"/>
          <w:szCs w:val="28"/>
          <w:lang w:val="en-GB"/>
        </w:rPr>
        <w:t>ntroduction</w:t>
      </w:r>
      <w:bookmarkEnd w:id="21"/>
    </w:p>
    <w:p w14:paraId="7BB9CBF6" w14:textId="15A7DC25" w:rsidR="00BA72A0" w:rsidRPr="00524A72" w:rsidRDefault="00BA72A0" w:rsidP="00117A36">
      <w:pPr>
        <w:spacing w:before="120" w:after="120" w:line="240" w:lineRule="auto"/>
        <w:jc w:val="both"/>
        <w:rPr>
          <w:rFonts w:ascii="Times New Roman" w:eastAsia="Times New Roman" w:hAnsi="Times New Roman" w:cs="Times New Roman"/>
          <w:color w:val="000000" w:themeColor="text1"/>
        </w:rPr>
      </w:pPr>
      <w:r w:rsidRPr="002920EA">
        <w:rPr>
          <w:rFonts w:ascii="Times New Roman" w:eastAsia="Times New Roman" w:hAnsi="Times New Roman" w:cs="Times New Roman"/>
          <w:color w:val="000000" w:themeColor="text1"/>
        </w:rPr>
        <w:t xml:space="preserve">Advances in molecular and synthetic </w:t>
      </w:r>
      <w:r w:rsidRPr="00A47A0D">
        <w:rPr>
          <w:rFonts w:ascii="Times New Roman" w:eastAsia="Times New Roman" w:hAnsi="Times New Roman" w:cs="Times New Roman"/>
          <w:color w:val="000000" w:themeColor="text1"/>
        </w:rPr>
        <w:t xml:space="preserve">biology are enabling the engineering of </w:t>
      </w:r>
      <w:r w:rsidR="00002AFE" w:rsidRPr="00A47A0D">
        <w:rPr>
          <w:rFonts w:ascii="Times New Roman" w:eastAsia="Times New Roman" w:hAnsi="Times New Roman" w:cs="Times New Roman"/>
          <w:color w:val="000000" w:themeColor="text1"/>
        </w:rPr>
        <w:t>living organisms</w:t>
      </w:r>
      <w:r w:rsidR="001942A5" w:rsidRPr="00A47A0D">
        <w:rPr>
          <w:rFonts w:ascii="Times New Roman" w:eastAsia="Times New Roman" w:hAnsi="Times New Roman" w:cs="Times New Roman"/>
          <w:color w:val="000000" w:themeColor="text1"/>
        </w:rPr>
        <w:t xml:space="preserve"> with engineered gene drives</w:t>
      </w:r>
      <w:r w:rsidRPr="00A47A0D">
        <w:rPr>
          <w:rFonts w:ascii="Times New Roman" w:eastAsia="Times New Roman" w:hAnsi="Times New Roman" w:cs="Times New Roman"/>
          <w:color w:val="000000" w:themeColor="text1"/>
        </w:rPr>
        <w:t>. EGDs</w:t>
      </w:r>
      <w:r w:rsidRPr="00A47A0D">
        <w:rPr>
          <w:rFonts w:ascii="Times New Roman" w:hAnsi="Times New Roman" w:cs="Times New Roman"/>
          <w:color w:val="000000" w:themeColor="text1"/>
        </w:rPr>
        <w:t xml:space="preserve"> </w:t>
      </w:r>
      <w:r w:rsidRPr="00A47A0D">
        <w:rPr>
          <w:rFonts w:ascii="Times New Roman" w:eastAsia="Times New Roman" w:hAnsi="Times New Roman" w:cs="Times New Roman"/>
          <w:color w:val="000000" w:themeColor="text1"/>
        </w:rPr>
        <w:t xml:space="preserve">can be described as genetic elements that are </w:t>
      </w:r>
      <w:r w:rsidR="000C3E59" w:rsidRPr="00A47A0D">
        <w:rPr>
          <w:rFonts w:ascii="Times New Roman" w:eastAsia="Times New Roman" w:hAnsi="Times New Roman" w:cs="Times New Roman"/>
          <w:color w:val="000000" w:themeColor="text1"/>
        </w:rPr>
        <w:t xml:space="preserve">sexually </w:t>
      </w:r>
      <w:r w:rsidR="003C269B" w:rsidRPr="00A47A0D">
        <w:rPr>
          <w:rFonts w:ascii="Times New Roman" w:eastAsia="Times New Roman" w:hAnsi="Times New Roman" w:cs="Times New Roman"/>
          <w:color w:val="000000" w:themeColor="text1"/>
        </w:rPr>
        <w:t>transferred</w:t>
      </w:r>
      <w:r w:rsidR="007B3993" w:rsidRPr="00A47A0D">
        <w:rPr>
          <w:rFonts w:ascii="Times New Roman" w:eastAsia="Times New Roman" w:hAnsi="Times New Roman" w:cs="Times New Roman"/>
          <w:color w:val="000000" w:themeColor="text1"/>
        </w:rPr>
        <w:t xml:space="preserve"> </w:t>
      </w:r>
      <w:r w:rsidRPr="00A47A0D">
        <w:rPr>
          <w:rFonts w:ascii="Times New Roman" w:eastAsia="Times New Roman" w:hAnsi="Times New Roman" w:cs="Times New Roman"/>
          <w:color w:val="000000" w:themeColor="text1"/>
        </w:rPr>
        <w:t>to subsequent generations at a frequency greater than the 50</w:t>
      </w:r>
      <w:r w:rsidR="00003720" w:rsidRPr="00A47A0D">
        <w:rPr>
          <w:rFonts w:ascii="Times New Roman" w:eastAsia="Times New Roman" w:hAnsi="Times New Roman" w:cs="Times New Roman"/>
          <w:color w:val="000000" w:themeColor="text1"/>
        </w:rPr>
        <w:t> per cent</w:t>
      </w:r>
      <w:r w:rsidRPr="00A47A0D">
        <w:rPr>
          <w:rFonts w:ascii="Times New Roman" w:eastAsia="Times New Roman" w:hAnsi="Times New Roman" w:cs="Times New Roman"/>
          <w:color w:val="000000" w:themeColor="text1"/>
        </w:rPr>
        <w:t xml:space="preserve"> </w:t>
      </w:r>
      <w:r w:rsidRPr="001B3FA0">
        <w:rPr>
          <w:rFonts w:ascii="Times New Roman" w:eastAsia="Times New Roman" w:hAnsi="Times New Roman" w:cs="Times New Roman"/>
          <w:color w:val="000000" w:themeColor="text1"/>
        </w:rPr>
        <w:t>expected by Mendelian inheritance</w:t>
      </w:r>
      <w:r w:rsidR="00272071" w:rsidRPr="001B3FA0">
        <w:rPr>
          <w:rFonts w:ascii="Times New Roman" w:eastAsia="Times New Roman" w:hAnsi="Times New Roman" w:cs="Times New Roman"/>
          <w:color w:val="000000" w:themeColor="text1"/>
        </w:rPr>
        <w:t xml:space="preserve"> (</w:t>
      </w:r>
      <w:r w:rsidR="006A0A87" w:rsidRPr="001B3FA0">
        <w:rPr>
          <w:rFonts w:ascii="Times New Roman" w:eastAsia="Times New Roman" w:hAnsi="Times New Roman" w:cs="Times New Roman"/>
          <w:color w:val="000000" w:themeColor="text1"/>
        </w:rPr>
        <w:t>Burt, 2003; Burt and others, 2018; Champer and others, 2021; Hay and others, 2021</w:t>
      </w:r>
      <w:r w:rsidR="006A0A87" w:rsidRPr="001B3FA0">
        <w:rPr>
          <w:rFonts w:ascii="Times New Roman" w:eastAsia="Times New Roman" w:hAnsi="Times New Roman" w:cs="Times New Roman"/>
        </w:rPr>
        <w:t xml:space="preserve">; </w:t>
      </w:r>
      <w:r w:rsidR="001B3FA0" w:rsidRPr="001B3FA0">
        <w:rPr>
          <w:rFonts w:ascii="Times New Roman" w:eastAsia="Times New Roman" w:hAnsi="Times New Roman" w:cs="Times New Roman"/>
        </w:rPr>
        <w:t>Raban and others, 2023</w:t>
      </w:r>
      <w:r w:rsidR="001B3FA0">
        <w:rPr>
          <w:rFonts w:ascii="Times New Roman" w:eastAsia="Times New Roman" w:hAnsi="Times New Roman" w:cs="Times New Roman"/>
        </w:rPr>
        <w:t xml:space="preserve">; </w:t>
      </w:r>
      <w:r w:rsidR="00934157" w:rsidRPr="001B3FA0">
        <w:rPr>
          <w:rFonts w:ascii="Times New Roman" w:eastAsia="Times New Roman" w:hAnsi="Times New Roman" w:cs="Times New Roman"/>
          <w:color w:val="000000" w:themeColor="text1"/>
        </w:rPr>
        <w:t>Wang and others, 2022</w:t>
      </w:r>
      <w:r w:rsidR="00272071" w:rsidRPr="001B3FA0">
        <w:rPr>
          <w:rFonts w:ascii="Times New Roman" w:eastAsia="Times New Roman" w:hAnsi="Times New Roman" w:cs="Times New Roman"/>
          <w:color w:val="000000" w:themeColor="text1"/>
        </w:rPr>
        <w:t>)</w:t>
      </w:r>
      <w:r w:rsidRPr="001B3FA0">
        <w:rPr>
          <w:rFonts w:ascii="Times New Roman" w:eastAsia="Times New Roman" w:hAnsi="Times New Roman" w:cs="Times New Roman"/>
          <w:color w:val="000000" w:themeColor="text1"/>
        </w:rPr>
        <w:t>, thereby biasing their own inheritance. This preferential inheritance may allow EGD systems</w:t>
      </w:r>
      <w:r w:rsidR="0047142E" w:rsidRPr="001B3FA0">
        <w:rPr>
          <w:rFonts w:ascii="Times New Roman" w:eastAsia="Times New Roman" w:hAnsi="Times New Roman" w:cs="Times New Roman"/>
          <w:color w:val="000000" w:themeColor="text1"/>
        </w:rPr>
        <w:t xml:space="preserve"> (i.e. the </w:t>
      </w:r>
      <w:r w:rsidR="00013CFF">
        <w:rPr>
          <w:rFonts w:ascii="Times New Roman" w:eastAsia="Times New Roman" w:hAnsi="Times New Roman" w:cs="Times New Roman"/>
          <w:color w:val="000000" w:themeColor="text1"/>
        </w:rPr>
        <w:t>EGD</w:t>
      </w:r>
      <w:r w:rsidR="0047142E" w:rsidRPr="001B3FA0">
        <w:rPr>
          <w:rFonts w:ascii="Times New Roman" w:eastAsia="Times New Roman" w:hAnsi="Times New Roman" w:cs="Times New Roman"/>
          <w:color w:val="000000" w:themeColor="text1"/>
        </w:rPr>
        <w:t xml:space="preserve"> along with any genetically</w:t>
      </w:r>
      <w:r w:rsidR="0047142E" w:rsidRPr="00524A72">
        <w:rPr>
          <w:rFonts w:ascii="Times New Roman" w:eastAsia="Times New Roman" w:hAnsi="Times New Roman" w:cs="Times New Roman"/>
          <w:color w:val="000000" w:themeColor="text1"/>
        </w:rPr>
        <w:t xml:space="preserve"> linked cargo/payload genes)</w:t>
      </w:r>
      <w:r w:rsidRPr="00524A72">
        <w:rPr>
          <w:rFonts w:ascii="Times New Roman" w:eastAsia="Times New Roman" w:hAnsi="Times New Roman" w:cs="Times New Roman"/>
          <w:color w:val="000000" w:themeColor="text1"/>
        </w:rPr>
        <w:t xml:space="preserve"> to rapidly spread in sexually reproducing populations</w:t>
      </w:r>
      <w:r w:rsidR="00B4344B">
        <w:rPr>
          <w:rFonts w:ascii="Times New Roman" w:eastAsia="Times New Roman" w:hAnsi="Times New Roman" w:cs="Times New Roman"/>
          <w:color w:val="000000" w:themeColor="text1"/>
        </w:rPr>
        <w:t>,</w:t>
      </w:r>
      <w:r w:rsidR="007431AF" w:rsidRPr="00524A72">
        <w:rPr>
          <w:rStyle w:val="FootnoteReference"/>
          <w:rFonts w:ascii="Times New Roman" w:eastAsia="Times New Roman" w:hAnsi="Times New Roman" w:cs="Times New Roman"/>
          <w:color w:val="000000" w:themeColor="text1"/>
        </w:rPr>
        <w:footnoteReference w:id="5"/>
      </w:r>
      <w:r w:rsidRPr="00524A72">
        <w:rPr>
          <w:rFonts w:ascii="Times New Roman" w:eastAsia="Times New Roman" w:hAnsi="Times New Roman" w:cs="Times New Roman"/>
          <w:color w:val="000000" w:themeColor="text1"/>
        </w:rPr>
        <w:t xml:space="preserve"> increasing their prevalenc</w:t>
      </w:r>
      <w:r w:rsidR="006F7B52" w:rsidRPr="00524A72">
        <w:rPr>
          <w:rFonts w:ascii="Times New Roman" w:eastAsia="Times New Roman" w:hAnsi="Times New Roman" w:cs="Times New Roman"/>
          <w:color w:val="000000" w:themeColor="text1"/>
        </w:rPr>
        <w:t>e</w:t>
      </w:r>
      <w:r w:rsidRPr="00524A72">
        <w:rPr>
          <w:rFonts w:ascii="Times New Roman" w:eastAsia="Times New Roman" w:hAnsi="Times New Roman" w:cs="Times New Roman"/>
          <w:color w:val="000000" w:themeColor="text1"/>
        </w:rPr>
        <w:t>. EGD</w:t>
      </w:r>
      <w:r w:rsidR="00EB3462" w:rsidRPr="00524A72">
        <w:rPr>
          <w:rFonts w:ascii="Times New Roman" w:eastAsia="Times New Roman" w:hAnsi="Times New Roman" w:cs="Times New Roman"/>
          <w:color w:val="000000" w:themeColor="text1"/>
        </w:rPr>
        <w:t xml:space="preserve"> </w:t>
      </w:r>
      <w:r w:rsidRPr="00524A72">
        <w:rPr>
          <w:rFonts w:ascii="Times New Roman" w:eastAsia="Times New Roman" w:hAnsi="Times New Roman" w:cs="Times New Roman"/>
          <w:color w:val="000000" w:themeColor="text1"/>
        </w:rPr>
        <w:t>s</w:t>
      </w:r>
      <w:r w:rsidR="00EB3462" w:rsidRPr="00524A72">
        <w:rPr>
          <w:rFonts w:ascii="Times New Roman" w:eastAsia="Times New Roman" w:hAnsi="Times New Roman" w:cs="Times New Roman"/>
          <w:color w:val="000000" w:themeColor="text1"/>
        </w:rPr>
        <w:t>ystems</w:t>
      </w:r>
      <w:r w:rsidRPr="00524A72">
        <w:rPr>
          <w:rFonts w:ascii="Times New Roman" w:eastAsia="Times New Roman" w:hAnsi="Times New Roman" w:cs="Times New Roman"/>
          <w:color w:val="000000" w:themeColor="text1"/>
        </w:rPr>
        <w:t xml:space="preserve"> can be designed either to suppress</w:t>
      </w:r>
      <w:r w:rsidR="00EE719C" w:rsidRPr="00524A72">
        <w:rPr>
          <w:rFonts w:ascii="Times New Roman" w:eastAsia="Times New Roman" w:hAnsi="Times New Roman" w:cs="Times New Roman"/>
          <w:color w:val="000000" w:themeColor="text1"/>
        </w:rPr>
        <w:t xml:space="preserve"> </w:t>
      </w:r>
      <w:r w:rsidR="009D573D" w:rsidRPr="00524A72">
        <w:rPr>
          <w:rFonts w:ascii="Times New Roman" w:eastAsia="Times New Roman" w:hAnsi="Times New Roman" w:cs="Times New Roman"/>
          <w:color w:val="000000" w:themeColor="text1"/>
        </w:rPr>
        <w:t>or reduce</w:t>
      </w:r>
      <w:r w:rsidR="00BB48B1" w:rsidRPr="00524A72">
        <w:rPr>
          <w:rFonts w:ascii="Times New Roman" w:eastAsia="Times New Roman" w:hAnsi="Times New Roman" w:cs="Times New Roman"/>
          <w:color w:val="000000" w:themeColor="text1"/>
        </w:rPr>
        <w:t xml:space="preserve"> </w:t>
      </w:r>
      <w:r w:rsidRPr="00524A72">
        <w:rPr>
          <w:rFonts w:ascii="Times New Roman" w:eastAsia="Times New Roman" w:hAnsi="Times New Roman" w:cs="Times New Roman"/>
          <w:color w:val="000000" w:themeColor="text1"/>
        </w:rPr>
        <w:t xml:space="preserve">interbreeding target populations or </w:t>
      </w:r>
      <w:r w:rsidR="00F572C8" w:rsidRPr="00524A72">
        <w:rPr>
          <w:rFonts w:ascii="Times New Roman" w:eastAsia="Times New Roman" w:hAnsi="Times New Roman" w:cs="Times New Roman"/>
          <w:color w:val="000000" w:themeColor="text1"/>
        </w:rPr>
        <w:t xml:space="preserve">to </w:t>
      </w:r>
      <w:r w:rsidRPr="00524A72">
        <w:rPr>
          <w:rFonts w:ascii="Times New Roman" w:eastAsia="Times New Roman" w:hAnsi="Times New Roman" w:cs="Times New Roman"/>
          <w:color w:val="000000" w:themeColor="text1"/>
        </w:rPr>
        <w:t xml:space="preserve">modify them with an altered genotype. </w:t>
      </w:r>
      <w:r w:rsidR="00BB48B1" w:rsidRPr="00524A72">
        <w:rPr>
          <w:rFonts w:ascii="Times New Roman" w:eastAsia="Times New Roman" w:hAnsi="Times New Roman" w:cs="Times New Roman"/>
          <w:color w:val="000000" w:themeColor="text1"/>
        </w:rPr>
        <w:t>D</w:t>
      </w:r>
      <w:r w:rsidRPr="00524A72">
        <w:rPr>
          <w:rFonts w:ascii="Times New Roman" w:eastAsia="Times New Roman" w:hAnsi="Times New Roman" w:cs="Times New Roman"/>
          <w:color w:val="000000" w:themeColor="text1"/>
        </w:rPr>
        <w:t xml:space="preserve">epending on the design of the EGD system, a genetic modification of interest could </w:t>
      </w:r>
      <w:r w:rsidR="00546469" w:rsidRPr="00524A72">
        <w:rPr>
          <w:rFonts w:ascii="Times New Roman" w:eastAsia="Times New Roman" w:hAnsi="Times New Roman" w:cs="Times New Roman"/>
          <w:color w:val="000000" w:themeColor="text1"/>
        </w:rPr>
        <w:t xml:space="preserve">potentially </w:t>
      </w:r>
      <w:r w:rsidRPr="00524A72">
        <w:rPr>
          <w:rFonts w:ascii="Times New Roman" w:eastAsia="Times New Roman" w:hAnsi="Times New Roman" w:cs="Times New Roman"/>
          <w:color w:val="000000" w:themeColor="text1"/>
        </w:rPr>
        <w:t xml:space="preserve">spread through target populations or species and persist </w:t>
      </w:r>
      <w:proofErr w:type="gramStart"/>
      <w:r w:rsidRPr="00524A72">
        <w:rPr>
          <w:rFonts w:ascii="Times New Roman" w:eastAsia="Times New Roman" w:hAnsi="Times New Roman" w:cs="Times New Roman"/>
          <w:color w:val="000000" w:themeColor="text1"/>
        </w:rPr>
        <w:t>indefinitely, or</w:t>
      </w:r>
      <w:proofErr w:type="gramEnd"/>
      <w:r w:rsidRPr="00524A72">
        <w:rPr>
          <w:rFonts w:ascii="Times New Roman" w:eastAsia="Times New Roman" w:hAnsi="Times New Roman" w:cs="Times New Roman"/>
          <w:color w:val="000000" w:themeColor="text1"/>
        </w:rPr>
        <w:t xml:space="preserve"> be restricted in its spread or persistence. </w:t>
      </w:r>
    </w:p>
    <w:p w14:paraId="64DD12D3" w14:textId="290AE9BA" w:rsidR="00D972C7" w:rsidRPr="00524A72" w:rsidRDefault="00D972C7" w:rsidP="00117A36">
      <w:pPr>
        <w:spacing w:before="120" w:after="120" w:line="240" w:lineRule="auto"/>
        <w:jc w:val="both"/>
        <w:rPr>
          <w:rFonts w:ascii="Times New Roman" w:eastAsia="Times New Roman" w:hAnsi="Times New Roman" w:cs="Times New Roman"/>
        </w:rPr>
      </w:pPr>
      <w:r w:rsidRPr="00524A72">
        <w:rPr>
          <w:rFonts w:ascii="Times New Roman" w:eastAsia="Times New Roman" w:hAnsi="Times New Roman" w:cs="Times New Roman"/>
        </w:rPr>
        <w:t xml:space="preserve">Due to the nature of EGDs, EGD-LMOs may differ significantly from </w:t>
      </w:r>
      <w:r w:rsidRPr="00524A72">
        <w:rPr>
          <w:rFonts w:ascii="Times New Roman" w:eastAsia="Times New Roman" w:hAnsi="Times New Roman" w:cs="Times New Roman"/>
          <w:color w:val="000000" w:themeColor="text1"/>
        </w:rPr>
        <w:t>non-EGD</w:t>
      </w:r>
      <w:r w:rsidR="00C60AFD">
        <w:rPr>
          <w:rFonts w:ascii="Times New Roman" w:eastAsia="Times New Roman" w:hAnsi="Times New Roman" w:cs="Times New Roman"/>
          <w:color w:val="000000" w:themeColor="text1"/>
        </w:rPr>
        <w:t xml:space="preserve"> </w:t>
      </w:r>
      <w:r w:rsidR="00F21FF4" w:rsidRPr="00524A72">
        <w:rPr>
          <w:rFonts w:ascii="Times New Roman" w:eastAsia="Times New Roman" w:hAnsi="Times New Roman" w:cs="Times New Roman"/>
          <w:color w:val="000000" w:themeColor="text1"/>
        </w:rPr>
        <w:t>LMOs</w:t>
      </w:r>
      <w:r w:rsidRPr="00524A72">
        <w:rPr>
          <w:rFonts w:ascii="Times New Roman" w:eastAsia="Times New Roman" w:hAnsi="Times New Roman" w:cs="Times New Roman"/>
          <w:color w:val="000000" w:themeColor="text1"/>
        </w:rPr>
        <w:t xml:space="preserve"> in their potential to spread, increase in frequency, persist in and</w:t>
      </w:r>
      <w:r w:rsidR="00C96C87" w:rsidRPr="00524A72">
        <w:rPr>
          <w:rFonts w:ascii="Times New Roman" w:eastAsia="Times New Roman" w:hAnsi="Times New Roman" w:cs="Times New Roman"/>
          <w:color w:val="000000" w:themeColor="text1"/>
        </w:rPr>
        <w:t>/or</w:t>
      </w:r>
      <w:r w:rsidRPr="00524A72">
        <w:rPr>
          <w:rFonts w:ascii="Times New Roman" w:eastAsia="Times New Roman" w:hAnsi="Times New Roman" w:cs="Times New Roman"/>
          <w:color w:val="000000" w:themeColor="text1"/>
        </w:rPr>
        <w:t xml:space="preserve"> suppress interbreeding target populations. EGD-LMOs may also differ from LMOs used in agriculture, as EGDs are </w:t>
      </w:r>
      <w:r w:rsidR="00F871B7" w:rsidRPr="00524A72">
        <w:rPr>
          <w:rFonts w:ascii="Times New Roman" w:eastAsia="Times New Roman" w:hAnsi="Times New Roman" w:cs="Times New Roman"/>
          <w:color w:val="000000" w:themeColor="text1"/>
        </w:rPr>
        <w:t xml:space="preserve">generally </w:t>
      </w:r>
      <w:r w:rsidRPr="00524A72">
        <w:rPr>
          <w:rFonts w:ascii="Times New Roman" w:eastAsia="Times New Roman" w:hAnsi="Times New Roman" w:cs="Times New Roman"/>
          <w:color w:val="000000" w:themeColor="text1"/>
        </w:rPr>
        <w:t>designed to be applied in wild organisms (such as pests, disease vectors, invasive or endangered species), which commonly have higher genetic variability than domesticated organisms, and which may occur in receiving environments that are less well characterized and/or not managed by humans</w:t>
      </w:r>
      <w:r w:rsidR="000805E2" w:rsidRPr="00524A72">
        <w:rPr>
          <w:rFonts w:ascii="Times New Roman" w:eastAsia="Times New Roman" w:hAnsi="Times New Roman" w:cs="Times New Roman"/>
          <w:color w:val="000000" w:themeColor="text1"/>
        </w:rPr>
        <w:t xml:space="preserve"> (</w:t>
      </w:r>
      <w:proofErr w:type="spellStart"/>
      <w:r w:rsidR="000805E2" w:rsidRPr="00524A72">
        <w:rPr>
          <w:rFonts w:ascii="Times New Roman" w:eastAsia="Times New Roman" w:hAnsi="Times New Roman" w:cs="Times New Roman"/>
          <w:color w:val="000000" w:themeColor="text1"/>
        </w:rPr>
        <w:t>Legros</w:t>
      </w:r>
      <w:proofErr w:type="spellEnd"/>
      <w:r w:rsidR="000805E2" w:rsidRPr="00524A72">
        <w:rPr>
          <w:rFonts w:ascii="Times New Roman" w:eastAsia="Times New Roman" w:hAnsi="Times New Roman" w:cs="Times New Roman"/>
          <w:color w:val="000000" w:themeColor="text1"/>
        </w:rPr>
        <w:t xml:space="preserve"> and others, 2021)</w:t>
      </w:r>
      <w:r w:rsidRPr="00524A72">
        <w:rPr>
          <w:rFonts w:ascii="Times New Roman" w:eastAsia="Times New Roman" w:hAnsi="Times New Roman" w:cs="Times New Roman"/>
          <w:color w:val="000000" w:themeColor="text1"/>
        </w:rPr>
        <w:t>.</w:t>
      </w:r>
      <w:r w:rsidRPr="002920EA">
        <w:rPr>
          <w:rFonts w:ascii="Times New Roman" w:eastAsia="Times New Roman" w:hAnsi="Times New Roman" w:cs="Times New Roman"/>
          <w:color w:val="000000" w:themeColor="text1"/>
        </w:rPr>
        <w:t xml:space="preserve"> It has also been noted that </w:t>
      </w:r>
      <w:r w:rsidR="00EC4A9F" w:rsidRPr="002920EA">
        <w:rPr>
          <w:rFonts w:ascii="Times New Roman" w:eastAsia="Times New Roman" w:hAnsi="Times New Roman" w:cs="Times New Roman"/>
          <w:color w:val="000000" w:themeColor="text1"/>
        </w:rPr>
        <w:t xml:space="preserve">some </w:t>
      </w:r>
      <w:r w:rsidR="00192C78" w:rsidRPr="002920EA">
        <w:rPr>
          <w:rFonts w:ascii="Times New Roman" w:eastAsia="Times New Roman" w:hAnsi="Times New Roman" w:cs="Times New Roman"/>
          <w:color w:val="000000" w:themeColor="text1"/>
        </w:rPr>
        <w:t>EGD-LMO</w:t>
      </w:r>
      <w:r w:rsidR="007F1363" w:rsidRPr="002920EA">
        <w:rPr>
          <w:rFonts w:ascii="Times New Roman" w:eastAsia="Times New Roman" w:hAnsi="Times New Roman" w:cs="Times New Roman"/>
          <w:color w:val="000000" w:themeColor="text1"/>
        </w:rPr>
        <w:t>s</w:t>
      </w:r>
      <w:r w:rsidR="00002AFE" w:rsidRPr="002920EA">
        <w:rPr>
          <w:rFonts w:ascii="Times New Roman" w:eastAsia="Times New Roman" w:hAnsi="Times New Roman" w:cs="Times New Roman"/>
          <w:color w:val="000000" w:themeColor="text1"/>
        </w:rPr>
        <w:t xml:space="preserve"> may</w:t>
      </w:r>
      <w:r w:rsidRPr="002920EA">
        <w:rPr>
          <w:rFonts w:ascii="Times New Roman" w:eastAsia="Times New Roman" w:hAnsi="Times New Roman" w:cs="Times New Roman"/>
          <w:color w:val="000000" w:themeColor="text1"/>
        </w:rPr>
        <w:t xml:space="preserve"> belong to species complexes that contain both vector and non-vector species, some combinations of which </w:t>
      </w:r>
      <w:proofErr w:type="gramStart"/>
      <w:r w:rsidRPr="002920EA">
        <w:rPr>
          <w:rFonts w:ascii="Times New Roman" w:eastAsia="Times New Roman" w:hAnsi="Times New Roman" w:cs="Times New Roman"/>
          <w:color w:val="000000" w:themeColor="text1"/>
        </w:rPr>
        <w:t>are capable of producing</w:t>
      </w:r>
      <w:proofErr w:type="gramEnd"/>
      <w:r w:rsidRPr="002920EA">
        <w:rPr>
          <w:rFonts w:ascii="Times New Roman" w:eastAsia="Times New Roman" w:hAnsi="Times New Roman" w:cs="Times New Roman"/>
          <w:color w:val="000000" w:themeColor="text1"/>
        </w:rPr>
        <w:t xml:space="preserve"> fertile interspecific hybrids. Such “semi-permeable” or “porous” species boundaries facilitate introgression and could plausibly lead to vertical EGD transfer among sibling species </w:t>
      </w:r>
      <w:r w:rsidRPr="00524A72">
        <w:rPr>
          <w:rFonts w:ascii="Times New Roman" w:eastAsia="Times New Roman" w:hAnsi="Times New Roman" w:cs="Times New Roman"/>
          <w:color w:val="000000" w:themeColor="text1"/>
        </w:rPr>
        <w:t>(</w:t>
      </w:r>
      <w:r w:rsidR="007B21CA" w:rsidRPr="00524A72">
        <w:rPr>
          <w:rFonts w:ascii="Times New Roman" w:eastAsia="Times New Roman" w:hAnsi="Times New Roman" w:cs="Times New Roman"/>
        </w:rPr>
        <w:t>Connolly and others, 2023</w:t>
      </w:r>
      <w:r w:rsidR="007B21CA">
        <w:rPr>
          <w:rFonts w:ascii="Times New Roman" w:eastAsia="Times New Roman" w:hAnsi="Times New Roman" w:cs="Times New Roman"/>
        </w:rPr>
        <w:t>;</w:t>
      </w:r>
      <w:r w:rsidR="007B21CA" w:rsidRPr="00524A72">
        <w:rPr>
          <w:rFonts w:ascii="Times New Roman" w:eastAsia="Times New Roman" w:hAnsi="Times New Roman" w:cs="Times New Roman"/>
          <w:color w:val="000000" w:themeColor="text1"/>
        </w:rPr>
        <w:t xml:space="preserve"> </w:t>
      </w:r>
      <w:r w:rsidR="006D5C5C" w:rsidRPr="00524A72">
        <w:rPr>
          <w:rFonts w:ascii="Times New Roman" w:eastAsia="Times New Roman" w:hAnsi="Times New Roman" w:cs="Times New Roman"/>
          <w:color w:val="000000" w:themeColor="text1"/>
        </w:rPr>
        <w:t>Courtier-</w:t>
      </w:r>
      <w:proofErr w:type="spellStart"/>
      <w:r w:rsidR="006D5C5C" w:rsidRPr="00524A72">
        <w:rPr>
          <w:rFonts w:ascii="Times New Roman" w:eastAsia="Times New Roman" w:hAnsi="Times New Roman" w:cs="Times New Roman"/>
          <w:color w:val="000000" w:themeColor="text1"/>
        </w:rPr>
        <w:t>Orgogozo</w:t>
      </w:r>
      <w:proofErr w:type="spellEnd"/>
      <w:r w:rsidR="006D5C5C" w:rsidRPr="00524A72">
        <w:rPr>
          <w:rFonts w:ascii="Times New Roman" w:eastAsia="Times New Roman" w:hAnsi="Times New Roman" w:cs="Times New Roman"/>
          <w:color w:val="000000" w:themeColor="text1"/>
        </w:rPr>
        <w:t xml:space="preserve"> and others, </w:t>
      </w:r>
      <w:r w:rsidR="006D5C5C" w:rsidRPr="00524A72">
        <w:rPr>
          <w:rFonts w:ascii="Times New Roman" w:eastAsia="Times New Roman" w:hAnsi="Times New Roman" w:cs="Times New Roman"/>
        </w:rPr>
        <w:t>2018</w:t>
      </w:r>
      <w:r w:rsidRPr="00524A72">
        <w:rPr>
          <w:rFonts w:ascii="Times New Roman" w:eastAsia="Times New Roman" w:hAnsi="Times New Roman" w:cs="Times New Roman"/>
          <w:color w:val="000000" w:themeColor="text1"/>
        </w:rPr>
        <w:t>). Depending on the EGD system, the envisaged effect of a</w:t>
      </w:r>
      <w:r w:rsidR="008B4684" w:rsidRPr="00524A72">
        <w:rPr>
          <w:rFonts w:ascii="Times New Roman" w:eastAsia="Times New Roman" w:hAnsi="Times New Roman" w:cs="Times New Roman"/>
          <w:color w:val="000000" w:themeColor="text1"/>
        </w:rPr>
        <w:t>n intentional</w:t>
      </w:r>
      <w:r w:rsidRPr="00524A72">
        <w:rPr>
          <w:rFonts w:ascii="Times New Roman" w:eastAsia="Times New Roman" w:hAnsi="Times New Roman" w:cs="Times New Roman"/>
          <w:color w:val="000000" w:themeColor="text1"/>
        </w:rPr>
        <w:t xml:space="preserve"> </w:t>
      </w:r>
      <w:r w:rsidRPr="00524A72">
        <w:rPr>
          <w:rFonts w:ascii="Times New Roman" w:eastAsia="Times New Roman" w:hAnsi="Times New Roman" w:cs="Times New Roman"/>
        </w:rPr>
        <w:t xml:space="preserve">release may encompass several generations of the recipient organism. In comparison to non-EGD LMOs, an additional difference may pertain to the potential inability to halt the spread of the EGD (and EGD-LMO) or to reverse its action and effects. </w:t>
      </w:r>
    </w:p>
    <w:p w14:paraId="10280531" w14:textId="1E1CCB8F" w:rsidR="00D972C7" w:rsidRPr="00954125" w:rsidRDefault="00D972C7" w:rsidP="00117A36">
      <w:pPr>
        <w:spacing w:before="120" w:after="120" w:line="240" w:lineRule="auto"/>
        <w:jc w:val="both"/>
        <w:rPr>
          <w:rFonts w:ascii="Times New Roman" w:eastAsia="Times New Roman" w:hAnsi="Times New Roman" w:cs="Times New Roman"/>
          <w:color w:val="000000" w:themeColor="text1"/>
        </w:rPr>
      </w:pPr>
      <w:r w:rsidRPr="00524A72">
        <w:rPr>
          <w:rFonts w:ascii="Times New Roman" w:eastAsia="Times New Roman" w:hAnsi="Times New Roman" w:cs="Times New Roman"/>
        </w:rPr>
        <w:t>While research on EGDs and their a</w:t>
      </w:r>
      <w:r w:rsidRPr="00524A72">
        <w:rPr>
          <w:rFonts w:ascii="Times New Roman" w:eastAsia="Times New Roman" w:hAnsi="Times New Roman" w:cs="Times New Roman"/>
          <w:color w:val="000000" w:themeColor="text1"/>
        </w:rPr>
        <w:t xml:space="preserve">pplications </w:t>
      </w:r>
      <w:r w:rsidRPr="00947063">
        <w:rPr>
          <w:rFonts w:ascii="Times New Roman" w:eastAsia="Times New Roman" w:hAnsi="Times New Roman" w:cs="Times New Roman"/>
          <w:color w:val="000000" w:themeColor="text1"/>
        </w:rPr>
        <w:t xml:space="preserve">in </w:t>
      </w:r>
      <w:r w:rsidR="00363097" w:rsidRPr="00947063">
        <w:rPr>
          <w:rFonts w:ascii="Times New Roman" w:eastAsia="Times New Roman" w:hAnsi="Times New Roman" w:cs="Times New Roman"/>
          <w:color w:val="000000" w:themeColor="text1"/>
        </w:rPr>
        <w:t xml:space="preserve">living organisms </w:t>
      </w:r>
      <w:r w:rsidRPr="00947063">
        <w:rPr>
          <w:rFonts w:ascii="Times New Roman" w:eastAsia="Times New Roman" w:hAnsi="Times New Roman" w:cs="Times New Roman"/>
          <w:color w:val="000000" w:themeColor="text1"/>
        </w:rPr>
        <w:t>is adva</w:t>
      </w:r>
      <w:r w:rsidRPr="00524A72">
        <w:rPr>
          <w:rFonts w:ascii="Times New Roman" w:eastAsia="Times New Roman" w:hAnsi="Times New Roman" w:cs="Times New Roman"/>
          <w:color w:val="000000" w:themeColor="text1"/>
        </w:rPr>
        <w:t>ncing, applications may take some years of technological development to move to practical applications for intentional release into the environment. Some living modified insects that contain an EGD have been tested experimentally in the laboratory</w:t>
      </w:r>
      <w:r w:rsidR="002C5952" w:rsidRPr="00524A72">
        <w:rPr>
          <w:rFonts w:ascii="Times New Roman" w:eastAsia="Times New Roman" w:hAnsi="Times New Roman" w:cs="Times New Roman"/>
          <w:color w:val="000000" w:themeColor="text1"/>
        </w:rPr>
        <w:t xml:space="preserve">, </w:t>
      </w:r>
      <w:r w:rsidR="00CB7F70" w:rsidRPr="00524A72">
        <w:rPr>
          <w:rFonts w:ascii="Times New Roman" w:eastAsia="Times New Roman" w:hAnsi="Times New Roman" w:cs="Times New Roman"/>
          <w:color w:val="000000" w:themeColor="text1"/>
        </w:rPr>
        <w:t>as we</w:t>
      </w:r>
      <w:r w:rsidR="00CB7F70" w:rsidRPr="00C03DC3">
        <w:rPr>
          <w:rFonts w:ascii="Times New Roman" w:eastAsia="Times New Roman" w:hAnsi="Times New Roman" w:cs="Times New Roman"/>
          <w:color w:val="000000" w:themeColor="text1"/>
        </w:rPr>
        <w:t xml:space="preserve">ll as </w:t>
      </w:r>
      <w:r w:rsidR="00474756" w:rsidRPr="00C03DC3">
        <w:rPr>
          <w:rFonts w:ascii="Times New Roman" w:eastAsia="Times New Roman" w:hAnsi="Times New Roman" w:cs="Times New Roman"/>
          <w:color w:val="000000" w:themeColor="text1"/>
        </w:rPr>
        <w:t xml:space="preserve">in </w:t>
      </w:r>
      <w:r w:rsidR="002C5952" w:rsidRPr="00C03DC3">
        <w:rPr>
          <w:rFonts w:ascii="Times New Roman" w:eastAsia="Times New Roman" w:hAnsi="Times New Roman" w:cs="Times New Roman"/>
          <w:color w:val="000000" w:themeColor="text1"/>
        </w:rPr>
        <w:t>cage facilities</w:t>
      </w:r>
      <w:r w:rsidRPr="00C03DC3">
        <w:rPr>
          <w:rFonts w:ascii="Times New Roman" w:eastAsia="Times New Roman" w:hAnsi="Times New Roman" w:cs="Times New Roman"/>
          <w:color w:val="000000" w:themeColor="text1"/>
        </w:rPr>
        <w:t xml:space="preserve"> (e.g. </w:t>
      </w:r>
      <w:r w:rsidR="00C843A1" w:rsidRPr="00C03DC3">
        <w:rPr>
          <w:rFonts w:ascii="Times New Roman" w:eastAsia="Times New Roman" w:hAnsi="Times New Roman" w:cs="Times New Roman"/>
          <w:color w:val="000000" w:themeColor="text1"/>
        </w:rPr>
        <w:t xml:space="preserve">Hammond and others, 2021; </w:t>
      </w:r>
      <w:r w:rsidRPr="00C03DC3">
        <w:rPr>
          <w:rFonts w:ascii="Times New Roman" w:eastAsia="Times New Roman" w:hAnsi="Times New Roman" w:cs="Times New Roman"/>
          <w:color w:val="000000" w:themeColor="text1"/>
        </w:rPr>
        <w:t xml:space="preserve">Raban and others, 2020), but </w:t>
      </w:r>
      <w:r w:rsidRPr="00954125">
        <w:rPr>
          <w:rFonts w:ascii="Times New Roman" w:eastAsia="Times New Roman" w:hAnsi="Times New Roman" w:cs="Times New Roman"/>
          <w:color w:val="000000" w:themeColor="text1"/>
        </w:rPr>
        <w:t xml:space="preserve">to date </w:t>
      </w:r>
      <w:r w:rsidR="00F21097" w:rsidRPr="00954125">
        <w:rPr>
          <w:rFonts w:ascii="Times New Roman" w:eastAsia="Times New Roman" w:hAnsi="Times New Roman" w:cs="Times New Roman"/>
          <w:color w:val="000000" w:themeColor="text1"/>
        </w:rPr>
        <w:t>(February 2024)</w:t>
      </w:r>
      <w:r w:rsidRPr="00954125">
        <w:rPr>
          <w:rFonts w:ascii="Times New Roman" w:eastAsia="Times New Roman" w:hAnsi="Times New Roman" w:cs="Times New Roman"/>
          <w:color w:val="000000" w:themeColor="text1"/>
        </w:rPr>
        <w:t xml:space="preserve"> none have been </w:t>
      </w:r>
      <w:r w:rsidR="00E8478C" w:rsidRPr="00954125">
        <w:rPr>
          <w:rFonts w:ascii="Times New Roman" w:eastAsia="Times New Roman" w:hAnsi="Times New Roman" w:cs="Times New Roman"/>
          <w:color w:val="000000" w:themeColor="text1"/>
        </w:rPr>
        <w:t xml:space="preserve">released </w:t>
      </w:r>
      <w:r w:rsidRPr="00954125">
        <w:rPr>
          <w:rFonts w:ascii="Times New Roman" w:eastAsia="Times New Roman" w:hAnsi="Times New Roman" w:cs="Times New Roman"/>
          <w:color w:val="000000" w:themeColor="text1"/>
        </w:rPr>
        <w:t>in small-scale confined or open release field trials.</w:t>
      </w:r>
    </w:p>
    <w:p w14:paraId="6A5BE8CA" w14:textId="510F3129" w:rsidR="00D972C7" w:rsidRPr="002920EA" w:rsidRDefault="00D972C7" w:rsidP="00117A36">
      <w:pPr>
        <w:spacing w:before="120" w:after="120" w:line="240" w:lineRule="auto"/>
        <w:jc w:val="both"/>
        <w:rPr>
          <w:rFonts w:ascii="Times New Roman" w:eastAsia="Times New Roman" w:hAnsi="Times New Roman" w:cs="Times New Roman"/>
          <w:color w:val="000000" w:themeColor="text1"/>
        </w:rPr>
      </w:pPr>
      <w:r w:rsidRPr="00954125">
        <w:rPr>
          <w:rFonts w:ascii="Times New Roman" w:eastAsia="Times New Roman" w:hAnsi="Times New Roman" w:cs="Times New Roman"/>
          <w:color w:val="000000" w:themeColor="text1"/>
        </w:rPr>
        <w:t>Irrespective of their intended</w:t>
      </w:r>
      <w:r w:rsidRPr="002920EA">
        <w:rPr>
          <w:rFonts w:ascii="Times New Roman" w:eastAsia="Times New Roman" w:hAnsi="Times New Roman" w:cs="Times New Roman"/>
          <w:color w:val="000000" w:themeColor="text1"/>
        </w:rPr>
        <w:t xml:space="preserve"> applications, concerns have been raised that the intentional release of EGD-LMOs into the environment may have adverse, unexpected and/or irreversible effects. </w:t>
      </w:r>
      <w:r w:rsidR="001F3C82" w:rsidRPr="002920EA">
        <w:rPr>
          <w:rFonts w:ascii="Times New Roman" w:eastAsia="Times New Roman" w:hAnsi="Times New Roman" w:cs="Times New Roman"/>
          <w:color w:val="000000" w:themeColor="text1"/>
        </w:rPr>
        <w:t>T</w:t>
      </w:r>
      <w:r w:rsidRPr="002920EA">
        <w:rPr>
          <w:rFonts w:ascii="Times New Roman" w:eastAsia="Times New Roman" w:hAnsi="Times New Roman" w:cs="Times New Roman"/>
          <w:color w:val="000000" w:themeColor="text1"/>
        </w:rPr>
        <w:t xml:space="preserve">hese effects could include direct and immediate effects, </w:t>
      </w:r>
      <w:r w:rsidR="00A64DE8" w:rsidRPr="00D27432">
        <w:rPr>
          <w:rFonts w:ascii="Times New Roman" w:eastAsia="Times New Roman" w:hAnsi="Times New Roman" w:cs="Times New Roman"/>
          <w:color w:val="000000" w:themeColor="text1"/>
        </w:rPr>
        <w:t>as well as</w:t>
      </w:r>
      <w:r w:rsidR="00CC41CC" w:rsidRPr="00D27432">
        <w:rPr>
          <w:rFonts w:ascii="Times New Roman" w:eastAsia="Times New Roman" w:hAnsi="Times New Roman" w:cs="Times New Roman"/>
          <w:color w:val="000000" w:themeColor="text1"/>
        </w:rPr>
        <w:t xml:space="preserve"> </w:t>
      </w:r>
      <w:r w:rsidRPr="00D27432">
        <w:rPr>
          <w:rFonts w:ascii="Times New Roman" w:eastAsia="Times New Roman" w:hAnsi="Times New Roman" w:cs="Times New Roman"/>
          <w:color w:val="000000" w:themeColor="text1"/>
        </w:rPr>
        <w:t>indirect, cumulative and</w:t>
      </w:r>
      <w:r w:rsidR="00403E06" w:rsidRPr="00D27432">
        <w:rPr>
          <w:rFonts w:ascii="Times New Roman" w:eastAsia="Times New Roman" w:hAnsi="Times New Roman" w:cs="Times New Roman"/>
          <w:color w:val="000000" w:themeColor="text1"/>
        </w:rPr>
        <w:t>/or</w:t>
      </w:r>
      <w:r w:rsidRPr="00D27432">
        <w:rPr>
          <w:rFonts w:ascii="Times New Roman" w:eastAsia="Times New Roman" w:hAnsi="Times New Roman" w:cs="Times New Roman"/>
          <w:color w:val="000000" w:themeColor="text1"/>
        </w:rPr>
        <w:t xml:space="preserve"> long-term effects. Therefore,</w:t>
      </w:r>
      <w:r w:rsidR="00B617F7" w:rsidRPr="00D27432">
        <w:rPr>
          <w:rFonts w:ascii="Times New Roman" w:eastAsia="Times New Roman" w:hAnsi="Times New Roman" w:cs="Times New Roman"/>
          <w:color w:val="000000" w:themeColor="text1"/>
        </w:rPr>
        <w:t xml:space="preserve"> </w:t>
      </w:r>
      <w:r w:rsidRPr="00D27432">
        <w:rPr>
          <w:rFonts w:ascii="Times New Roman" w:eastAsia="Times New Roman" w:hAnsi="Times New Roman" w:cs="Times New Roman"/>
          <w:color w:val="000000" w:themeColor="text1"/>
        </w:rPr>
        <w:t xml:space="preserve">discussions have been held at </w:t>
      </w:r>
      <w:r w:rsidR="002742AA">
        <w:rPr>
          <w:rFonts w:ascii="Times New Roman" w:eastAsia="Times New Roman" w:hAnsi="Times New Roman" w:cs="Times New Roman"/>
          <w:color w:val="000000" w:themeColor="text1"/>
        </w:rPr>
        <w:t>various</w:t>
      </w:r>
      <w:r w:rsidRPr="00D27432">
        <w:rPr>
          <w:rFonts w:ascii="Times New Roman" w:eastAsia="Times New Roman" w:hAnsi="Times New Roman" w:cs="Times New Roman"/>
          <w:color w:val="000000" w:themeColor="text1"/>
        </w:rPr>
        <w:t xml:space="preserve"> levels among </w:t>
      </w:r>
      <w:r w:rsidR="00B614EB" w:rsidRPr="00D27432">
        <w:rPr>
          <w:rFonts w:ascii="Times New Roman" w:eastAsia="Times New Roman" w:hAnsi="Times New Roman" w:cs="Times New Roman"/>
          <w:color w:val="000000" w:themeColor="text1"/>
        </w:rPr>
        <w:t>indigenous peoples and local communitie</w:t>
      </w:r>
      <w:r w:rsidR="00BE108E" w:rsidRPr="00D27432">
        <w:rPr>
          <w:rFonts w:ascii="Times New Roman" w:eastAsia="Times New Roman" w:hAnsi="Times New Roman" w:cs="Times New Roman"/>
          <w:color w:val="000000" w:themeColor="text1"/>
        </w:rPr>
        <w:t>s</w:t>
      </w:r>
      <w:r w:rsidR="00AC4D90" w:rsidRPr="00D27432">
        <w:rPr>
          <w:rFonts w:ascii="Times New Roman" w:eastAsia="Times New Roman" w:hAnsi="Times New Roman" w:cs="Times New Roman"/>
          <w:color w:val="000000" w:themeColor="text1"/>
        </w:rPr>
        <w:t xml:space="preserve"> and </w:t>
      </w:r>
      <w:r w:rsidRPr="00D27432">
        <w:rPr>
          <w:rFonts w:ascii="Times New Roman" w:eastAsia="Times New Roman" w:hAnsi="Times New Roman" w:cs="Times New Roman"/>
          <w:color w:val="000000" w:themeColor="text1"/>
        </w:rPr>
        <w:t>various stakeholders, including policymakers, risk assessors, risk</w:t>
      </w:r>
      <w:r w:rsidRPr="002920EA">
        <w:rPr>
          <w:rFonts w:ascii="Times New Roman" w:eastAsia="Times New Roman" w:hAnsi="Times New Roman" w:cs="Times New Roman"/>
          <w:color w:val="000000" w:themeColor="text1"/>
        </w:rPr>
        <w:t xml:space="preserve"> managers</w:t>
      </w:r>
      <w:r w:rsidR="00640889" w:rsidRPr="002920EA">
        <w:rPr>
          <w:rFonts w:ascii="Times New Roman" w:eastAsia="Times New Roman" w:hAnsi="Times New Roman" w:cs="Times New Roman"/>
          <w:color w:val="000000" w:themeColor="text1"/>
        </w:rPr>
        <w:t>, developers</w:t>
      </w:r>
      <w:r w:rsidRPr="002920EA">
        <w:rPr>
          <w:rFonts w:ascii="Times New Roman" w:eastAsia="Times New Roman" w:hAnsi="Times New Roman" w:cs="Times New Roman"/>
          <w:color w:val="000000" w:themeColor="text1"/>
        </w:rPr>
        <w:t xml:space="preserve"> and potential applicants, to determine whether there is a need to develop new or additional guidance for the risk assessment of EGD-</w:t>
      </w:r>
      <w:r w:rsidRPr="002920EA">
        <w:rPr>
          <w:rFonts w:ascii="Times New Roman" w:eastAsia="Times New Roman" w:hAnsi="Times New Roman" w:cs="Times New Roman"/>
          <w:color w:val="000000" w:themeColor="text1"/>
        </w:rPr>
        <w:lastRenderedPageBreak/>
        <w:t xml:space="preserve">LMOs for </w:t>
      </w:r>
      <w:r w:rsidR="00363097" w:rsidRPr="002920EA">
        <w:rPr>
          <w:rFonts w:ascii="Times New Roman" w:eastAsia="Times New Roman" w:hAnsi="Times New Roman" w:cs="Times New Roman"/>
          <w:color w:val="000000" w:themeColor="text1"/>
        </w:rPr>
        <w:t xml:space="preserve">intentional </w:t>
      </w:r>
      <w:r w:rsidRPr="002920EA">
        <w:rPr>
          <w:rFonts w:ascii="Times New Roman" w:eastAsia="Times New Roman" w:hAnsi="Times New Roman" w:cs="Times New Roman"/>
          <w:color w:val="000000" w:themeColor="text1"/>
        </w:rPr>
        <w:t xml:space="preserve">release into the environment </w:t>
      </w:r>
      <w:r w:rsidRPr="0013160B">
        <w:rPr>
          <w:rFonts w:ascii="Times New Roman" w:eastAsia="Times New Roman" w:hAnsi="Times New Roman" w:cs="Times New Roman"/>
          <w:color w:val="000000" w:themeColor="text1"/>
        </w:rPr>
        <w:t>(</w:t>
      </w:r>
      <w:r w:rsidR="007B21CA" w:rsidRPr="0013160B">
        <w:rPr>
          <w:rFonts w:ascii="Times New Roman" w:eastAsia="Times New Roman" w:hAnsi="Times New Roman" w:cs="Times New Roman"/>
          <w:color w:val="000000" w:themeColor="text1"/>
        </w:rPr>
        <w:t>Devos and others, 202</w:t>
      </w:r>
      <w:r w:rsidR="00345F7A">
        <w:rPr>
          <w:rFonts w:ascii="Times New Roman" w:eastAsia="Times New Roman" w:hAnsi="Times New Roman" w:cs="Times New Roman"/>
          <w:color w:val="000000" w:themeColor="text1"/>
        </w:rPr>
        <w:t>1a</w:t>
      </w:r>
      <w:r w:rsidR="007B21CA" w:rsidRPr="0013160B">
        <w:rPr>
          <w:rFonts w:ascii="Times New Roman" w:eastAsia="Times New Roman" w:hAnsi="Times New Roman" w:cs="Times New Roman"/>
          <w:color w:val="000000" w:themeColor="text1"/>
        </w:rPr>
        <w:t>, 2021</w:t>
      </w:r>
      <w:r w:rsidR="00345F7A">
        <w:rPr>
          <w:rFonts w:ascii="Times New Roman" w:eastAsia="Times New Roman" w:hAnsi="Times New Roman" w:cs="Times New Roman"/>
          <w:color w:val="000000" w:themeColor="text1"/>
        </w:rPr>
        <w:t>b</w:t>
      </w:r>
      <w:r w:rsidR="007B21CA">
        <w:rPr>
          <w:rFonts w:ascii="Times New Roman" w:eastAsia="Times New Roman" w:hAnsi="Times New Roman" w:cs="Times New Roman"/>
          <w:color w:val="000000" w:themeColor="text1"/>
        </w:rPr>
        <w:t xml:space="preserve">; </w:t>
      </w:r>
      <w:r w:rsidR="007B21CA" w:rsidRPr="0013160B">
        <w:rPr>
          <w:rFonts w:ascii="Times New Roman" w:eastAsia="Times New Roman" w:hAnsi="Times New Roman" w:cs="Times New Roman"/>
          <w:color w:val="000000" w:themeColor="text1"/>
        </w:rPr>
        <w:t xml:space="preserve">Keiper and </w:t>
      </w:r>
      <w:proofErr w:type="spellStart"/>
      <w:r w:rsidR="007B21CA" w:rsidRPr="0013160B">
        <w:rPr>
          <w:rFonts w:ascii="Times New Roman" w:eastAsia="Times New Roman" w:hAnsi="Times New Roman" w:cs="Times New Roman"/>
          <w:color w:val="000000" w:themeColor="text1"/>
        </w:rPr>
        <w:t>Atanassova</w:t>
      </w:r>
      <w:proofErr w:type="spellEnd"/>
      <w:r w:rsidR="007B21CA" w:rsidRPr="0013160B">
        <w:rPr>
          <w:rFonts w:ascii="Times New Roman" w:eastAsia="Times New Roman" w:hAnsi="Times New Roman" w:cs="Times New Roman"/>
          <w:color w:val="000000" w:themeColor="text1"/>
        </w:rPr>
        <w:t>, 2020;</w:t>
      </w:r>
      <w:r w:rsidR="007B21CA">
        <w:rPr>
          <w:rFonts w:ascii="Times New Roman" w:eastAsia="Times New Roman" w:hAnsi="Times New Roman" w:cs="Times New Roman"/>
          <w:color w:val="000000" w:themeColor="text1"/>
        </w:rPr>
        <w:t xml:space="preserve"> </w:t>
      </w:r>
      <w:r w:rsidRPr="0013160B">
        <w:rPr>
          <w:rFonts w:ascii="Times New Roman" w:eastAsia="Times New Roman" w:hAnsi="Times New Roman" w:cs="Times New Roman"/>
          <w:color w:val="000000" w:themeColor="text1"/>
        </w:rPr>
        <w:t>Simon</w:t>
      </w:r>
      <w:r w:rsidR="00F8214C" w:rsidRPr="0013160B">
        <w:rPr>
          <w:rFonts w:ascii="Times New Roman" w:eastAsia="Times New Roman" w:hAnsi="Times New Roman" w:cs="Times New Roman"/>
          <w:color w:val="000000" w:themeColor="text1"/>
        </w:rPr>
        <w:t xml:space="preserve"> and others</w:t>
      </w:r>
      <w:r w:rsidR="003F7199" w:rsidRPr="0013160B">
        <w:rPr>
          <w:rFonts w:ascii="Times New Roman" w:eastAsia="Times New Roman" w:hAnsi="Times New Roman" w:cs="Times New Roman"/>
          <w:color w:val="000000" w:themeColor="text1"/>
        </w:rPr>
        <w:t>,</w:t>
      </w:r>
      <w:r w:rsidRPr="0013160B">
        <w:rPr>
          <w:rFonts w:ascii="Times New Roman" w:eastAsia="Times New Roman" w:hAnsi="Times New Roman" w:cs="Times New Roman"/>
          <w:color w:val="000000" w:themeColor="text1"/>
        </w:rPr>
        <w:t xml:space="preserve"> 2018).</w:t>
      </w:r>
      <w:r w:rsidRPr="002920EA">
        <w:rPr>
          <w:rFonts w:ascii="Times New Roman" w:eastAsia="Times New Roman" w:hAnsi="Times New Roman" w:cs="Times New Roman"/>
          <w:color w:val="000000" w:themeColor="text1"/>
        </w:rPr>
        <w:t xml:space="preserve"> </w:t>
      </w:r>
    </w:p>
    <w:p w14:paraId="11AF72B2" w14:textId="67DEB8B8" w:rsidR="00A57AC9" w:rsidRDefault="00D972C7" w:rsidP="00117A36">
      <w:pPr>
        <w:spacing w:before="120" w:after="120" w:line="240"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Overall, it has been recognized that there are specific areas where further guidance is needed for the risk </w:t>
      </w:r>
      <w:r w:rsidRPr="0047477D">
        <w:rPr>
          <w:rFonts w:ascii="Times New Roman" w:eastAsia="Times New Roman" w:hAnsi="Times New Roman" w:cs="Times New Roman"/>
        </w:rPr>
        <w:t>assessment of EGD-LMOs to ensure appropriate levels of safety. In 2016, the</w:t>
      </w:r>
      <w:r w:rsidR="00787898" w:rsidRPr="0047477D">
        <w:rPr>
          <w:rFonts w:ascii="Times New Roman" w:eastAsia="Times New Roman" w:hAnsi="Times New Roman" w:cs="Times New Roman"/>
        </w:rPr>
        <w:t xml:space="preserve"> Secretariat of </w:t>
      </w:r>
      <w:r w:rsidR="009B0153" w:rsidRPr="0047477D">
        <w:rPr>
          <w:rFonts w:ascii="Times New Roman" w:eastAsia="Times New Roman" w:hAnsi="Times New Roman" w:cs="Times New Roman"/>
        </w:rPr>
        <w:t>the</w:t>
      </w:r>
      <w:r w:rsidRPr="0047477D">
        <w:rPr>
          <w:rFonts w:ascii="Times New Roman" w:eastAsia="Times New Roman" w:hAnsi="Times New Roman" w:cs="Times New Roman"/>
        </w:rPr>
        <w:t xml:space="preserve"> Convention published general guidance on the risk assessment of LMOs,</w:t>
      </w:r>
      <w:r w:rsidR="00236431" w:rsidRPr="0047477D">
        <w:rPr>
          <w:rStyle w:val="FootnoteReference"/>
          <w:rFonts w:ascii="Times New Roman" w:eastAsia="Times New Roman" w:hAnsi="Times New Roman" w:cs="Times New Roman"/>
        </w:rPr>
        <w:footnoteReference w:id="6"/>
      </w:r>
      <w:r w:rsidRPr="0047477D">
        <w:rPr>
          <w:rFonts w:ascii="Times New Roman" w:eastAsia="Times New Roman" w:hAnsi="Times New Roman" w:cs="Times New Roman"/>
        </w:rPr>
        <w:t xml:space="preserve"> which included mosquitoes among the</w:t>
      </w:r>
      <w:r w:rsidRPr="00BB5241">
        <w:rPr>
          <w:rFonts w:ascii="Times New Roman" w:eastAsia="Times New Roman" w:hAnsi="Times New Roman" w:cs="Times New Roman"/>
        </w:rPr>
        <w:t xml:space="preserve"> examples of specific types and traits of LMOs. However, it did not contain specific guidance on EGD-</w:t>
      </w:r>
      <w:r w:rsidRPr="00EB2A17">
        <w:rPr>
          <w:rFonts w:ascii="Times New Roman" w:eastAsia="Times New Roman" w:hAnsi="Times New Roman" w:cs="Times New Roman"/>
        </w:rPr>
        <w:t xml:space="preserve">LMOs. In addition, there are other guidance materials available that may </w:t>
      </w:r>
      <w:r w:rsidR="00EB2A17" w:rsidRPr="00E01195">
        <w:rPr>
          <w:rFonts w:ascii="Times New Roman" w:eastAsia="Times New Roman" w:hAnsi="Times New Roman" w:cs="Times New Roman"/>
        </w:rPr>
        <w:t xml:space="preserve">also </w:t>
      </w:r>
      <w:r w:rsidRPr="00EB2A17">
        <w:rPr>
          <w:rFonts w:ascii="Times New Roman" w:eastAsia="Times New Roman" w:hAnsi="Times New Roman" w:cs="Times New Roman"/>
        </w:rPr>
        <w:t xml:space="preserve">provide information </w:t>
      </w:r>
      <w:r w:rsidR="00EB2A17" w:rsidRPr="00E01195">
        <w:rPr>
          <w:rFonts w:ascii="Times New Roman" w:eastAsia="Times New Roman" w:hAnsi="Times New Roman" w:cs="Times New Roman"/>
        </w:rPr>
        <w:t xml:space="preserve">relevant </w:t>
      </w:r>
      <w:r w:rsidRPr="00EB2A17">
        <w:rPr>
          <w:rFonts w:ascii="Times New Roman" w:eastAsia="Times New Roman" w:hAnsi="Times New Roman" w:cs="Times New Roman"/>
        </w:rPr>
        <w:t>to EGD-</w:t>
      </w:r>
      <w:r w:rsidRPr="00D50E29">
        <w:rPr>
          <w:rFonts w:ascii="Times New Roman" w:eastAsia="Times New Roman" w:hAnsi="Times New Roman" w:cs="Times New Roman"/>
        </w:rPr>
        <w:t>LMOs (</w:t>
      </w:r>
      <w:r w:rsidR="00C843A1" w:rsidRPr="00D50E29">
        <w:rPr>
          <w:rFonts w:ascii="Times New Roman" w:eastAsia="Times New Roman" w:hAnsi="Times New Roman" w:cs="Times New Roman"/>
        </w:rPr>
        <w:t>e.g</w:t>
      </w:r>
      <w:r w:rsidR="00C843A1" w:rsidRPr="00B86266">
        <w:rPr>
          <w:rFonts w:ascii="Times New Roman" w:eastAsia="Times New Roman" w:hAnsi="Times New Roman" w:cs="Times New Roman"/>
        </w:rPr>
        <w:t>.</w:t>
      </w:r>
      <w:r w:rsidR="00EB2A17" w:rsidRPr="00B86266">
        <w:rPr>
          <w:rFonts w:ascii="Times New Roman" w:eastAsia="Times New Roman" w:hAnsi="Times New Roman" w:cs="Times New Roman"/>
        </w:rPr>
        <w:t xml:space="preserve"> </w:t>
      </w:r>
      <w:r w:rsidRPr="00B86266">
        <w:rPr>
          <w:rFonts w:ascii="Times New Roman" w:eastAsia="Times New Roman" w:hAnsi="Times New Roman" w:cs="Times New Roman"/>
        </w:rPr>
        <w:t>EFSA</w:t>
      </w:r>
      <w:bookmarkStart w:id="22" w:name="_Hlk172653413"/>
      <w:r w:rsidR="00651713" w:rsidRPr="00105255">
        <w:rPr>
          <w:rFonts w:ascii="Times New Roman" w:eastAsia="Times New Roman" w:hAnsi="Times New Roman" w:cs="Times New Roman"/>
        </w:rPr>
        <w:t xml:space="preserve"> GMO Panel</w:t>
      </w:r>
      <w:bookmarkEnd w:id="22"/>
      <w:r w:rsidRPr="00B86266">
        <w:rPr>
          <w:rFonts w:ascii="Times New Roman" w:eastAsia="Times New Roman" w:hAnsi="Times New Roman" w:cs="Times New Roman"/>
        </w:rPr>
        <w:t xml:space="preserve">, 2020; </w:t>
      </w:r>
      <w:r w:rsidR="00C843A1" w:rsidRPr="00B86266">
        <w:rPr>
          <w:rFonts w:ascii="Times New Roman" w:eastAsia="Times New Roman" w:hAnsi="Times New Roman" w:cs="Times New Roman"/>
        </w:rPr>
        <w:t>NAS</w:t>
      </w:r>
      <w:r w:rsidR="00C843A1" w:rsidRPr="00EB2A17">
        <w:rPr>
          <w:rFonts w:ascii="Times New Roman" w:eastAsia="Times New Roman" w:hAnsi="Times New Roman" w:cs="Times New Roman"/>
        </w:rPr>
        <w:t xml:space="preserve">EM, 2016; </w:t>
      </w:r>
      <w:r w:rsidRPr="00EB2A17">
        <w:rPr>
          <w:rFonts w:ascii="Times New Roman" w:eastAsia="Times New Roman" w:hAnsi="Times New Roman" w:cs="Times New Roman"/>
        </w:rPr>
        <w:t>WHO, 2021).</w:t>
      </w:r>
      <w:r w:rsidRPr="00BB5241">
        <w:rPr>
          <w:rFonts w:ascii="Times New Roman" w:eastAsia="Times New Roman" w:hAnsi="Times New Roman" w:cs="Times New Roman"/>
        </w:rPr>
        <w:t xml:space="preserve"> </w:t>
      </w:r>
    </w:p>
    <w:p w14:paraId="7BB74BD6" w14:textId="65A0A290" w:rsidR="0047337E" w:rsidRDefault="0047337E" w:rsidP="00117A36">
      <w:pPr>
        <w:pStyle w:val="Heading2"/>
        <w:spacing w:before="120"/>
        <w:rPr>
          <w:rFonts w:ascii="Times New Roman" w:hAnsi="Times New Roman" w:cs="Times New Roman"/>
          <w:b/>
          <w:bCs/>
          <w:color w:val="auto"/>
          <w:sz w:val="24"/>
          <w:szCs w:val="24"/>
          <w:lang w:val="en-GB"/>
        </w:rPr>
      </w:pPr>
      <w:bookmarkStart w:id="23" w:name="_Toc172291010"/>
      <w:r>
        <w:rPr>
          <w:rFonts w:ascii="Times New Roman" w:hAnsi="Times New Roman" w:cs="Times New Roman"/>
          <w:b/>
          <w:bCs/>
          <w:color w:val="auto"/>
          <w:sz w:val="24"/>
          <w:szCs w:val="24"/>
          <w:lang w:val="en-GB"/>
        </w:rPr>
        <w:t>2</w:t>
      </w:r>
      <w:r w:rsidRPr="00BB5241">
        <w:rPr>
          <w:rFonts w:ascii="Times New Roman" w:hAnsi="Times New Roman" w:cs="Times New Roman"/>
          <w:b/>
          <w:bCs/>
          <w:color w:val="auto"/>
          <w:sz w:val="24"/>
          <w:szCs w:val="24"/>
          <w:lang w:val="en-GB"/>
        </w:rPr>
        <w:t>.</w:t>
      </w:r>
      <w:r>
        <w:rPr>
          <w:rFonts w:ascii="Times New Roman" w:hAnsi="Times New Roman" w:cs="Times New Roman"/>
          <w:b/>
          <w:bCs/>
          <w:color w:val="auto"/>
          <w:sz w:val="24"/>
          <w:szCs w:val="24"/>
          <w:lang w:val="en-GB"/>
        </w:rPr>
        <w:t>1</w:t>
      </w:r>
      <w:r w:rsidRPr="00BB5241">
        <w:rPr>
          <w:rFonts w:ascii="Times New Roman" w:hAnsi="Times New Roman" w:cs="Times New Roman"/>
          <w:b/>
          <w:bCs/>
          <w:color w:val="auto"/>
          <w:sz w:val="24"/>
          <w:szCs w:val="24"/>
          <w:lang w:val="en-GB"/>
        </w:rPr>
        <w:t xml:space="preserve">. </w:t>
      </w:r>
      <w:r>
        <w:rPr>
          <w:rFonts w:ascii="Times New Roman" w:hAnsi="Times New Roman" w:cs="Times New Roman"/>
          <w:b/>
          <w:bCs/>
          <w:color w:val="auto"/>
          <w:sz w:val="24"/>
          <w:szCs w:val="24"/>
          <w:lang w:val="en-GB"/>
        </w:rPr>
        <w:t>Precautionary approach</w:t>
      </w:r>
      <w:bookmarkEnd w:id="23"/>
    </w:p>
    <w:p w14:paraId="63F81DBB" w14:textId="42F4B2F5" w:rsidR="00990FB2" w:rsidRPr="00376E14" w:rsidRDefault="0062104A" w:rsidP="00117A36">
      <w:pPr>
        <w:spacing w:before="120" w:after="120" w:line="240"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t xml:space="preserve">In </w:t>
      </w:r>
      <w:r w:rsidR="00990FB2" w:rsidRPr="002920EA">
        <w:rPr>
          <w:rFonts w:ascii="Times New Roman" w:hAnsi="Times New Roman" w:cs="Times New Roman"/>
          <w:color w:val="000000" w:themeColor="text1"/>
          <w:lang w:val="en-US"/>
        </w:rPr>
        <w:t xml:space="preserve">Principle 15 of the Rio Declaration on Environment </w:t>
      </w:r>
      <w:r w:rsidR="00990FB2" w:rsidRPr="00376E14">
        <w:rPr>
          <w:rFonts w:ascii="Times New Roman" w:hAnsi="Times New Roman" w:cs="Times New Roman"/>
          <w:color w:val="000000" w:themeColor="text1"/>
          <w:lang w:val="en-US"/>
        </w:rPr>
        <w:t>and Development</w:t>
      </w:r>
      <w:r w:rsidR="005F0170" w:rsidRPr="00376E14">
        <w:rPr>
          <w:rStyle w:val="FootnoteReference"/>
          <w:rFonts w:ascii="Times New Roman" w:hAnsi="Times New Roman" w:cs="Times New Roman"/>
          <w:color w:val="000000" w:themeColor="text1"/>
          <w:lang w:val="en-US"/>
        </w:rPr>
        <w:footnoteReference w:id="7"/>
      </w:r>
      <w:r w:rsidR="00990FB2" w:rsidRPr="00376E14">
        <w:rPr>
          <w:rFonts w:ascii="Times New Roman" w:hAnsi="Times New Roman" w:cs="Times New Roman"/>
          <w:color w:val="000000" w:themeColor="text1"/>
          <w:lang w:val="en-US"/>
        </w:rPr>
        <w:t xml:space="preserve"> </w:t>
      </w:r>
      <w:r w:rsidRPr="00376E14">
        <w:rPr>
          <w:rFonts w:ascii="Times New Roman" w:hAnsi="Times New Roman" w:cs="Times New Roman"/>
          <w:color w:val="000000" w:themeColor="text1"/>
          <w:lang w:val="en-US"/>
        </w:rPr>
        <w:t xml:space="preserve">it is </w:t>
      </w:r>
      <w:r w:rsidR="00990FB2" w:rsidRPr="00376E14">
        <w:rPr>
          <w:rFonts w:ascii="Times New Roman" w:hAnsi="Times New Roman" w:cs="Times New Roman"/>
          <w:color w:val="000000" w:themeColor="text1"/>
          <w:lang w:val="en-US"/>
        </w:rPr>
        <w:t>state</w:t>
      </w:r>
      <w:r w:rsidRPr="00376E14">
        <w:rPr>
          <w:rFonts w:ascii="Times New Roman" w:hAnsi="Times New Roman" w:cs="Times New Roman"/>
          <w:color w:val="000000" w:themeColor="text1"/>
          <w:lang w:val="en-US"/>
        </w:rPr>
        <w:t>d</w:t>
      </w:r>
      <w:r w:rsidR="00990FB2" w:rsidRPr="00376E14">
        <w:rPr>
          <w:rFonts w:ascii="Times New Roman" w:hAnsi="Times New Roman" w:cs="Times New Roman"/>
          <w:color w:val="000000" w:themeColor="text1"/>
          <w:lang w:val="en-US"/>
        </w:rPr>
        <w:t xml:space="preserve"> that “</w:t>
      </w:r>
      <w:proofErr w:type="gramStart"/>
      <w:r w:rsidR="006C2AF5">
        <w:rPr>
          <w:rFonts w:ascii="Times New Roman" w:hAnsi="Times New Roman" w:cs="Times New Roman"/>
          <w:color w:val="000000" w:themeColor="text1"/>
          <w:lang w:val="en-US"/>
        </w:rPr>
        <w:t>i</w:t>
      </w:r>
      <w:r w:rsidR="00990FB2" w:rsidRPr="00376E14">
        <w:rPr>
          <w:rFonts w:ascii="Times New Roman" w:hAnsi="Times New Roman" w:cs="Times New Roman"/>
          <w:color w:val="000000" w:themeColor="text1"/>
          <w:lang w:val="en-US"/>
        </w:rPr>
        <w:t>n order to</w:t>
      </w:r>
      <w:proofErr w:type="gramEnd"/>
      <w:r w:rsidR="00990FB2" w:rsidRPr="00376E14">
        <w:rPr>
          <w:rFonts w:ascii="Times New Roman" w:hAnsi="Times New Roman" w:cs="Times New Roman"/>
          <w:color w:val="000000" w:themeColor="text1"/>
          <w:lang w:val="en-US"/>
        </w:rPr>
        <w:t xml:space="preserve"> protect the environment, the precautionary approach shall be widely applied by States according to their capabilities</w:t>
      </w:r>
      <w:r w:rsidR="0097323E" w:rsidRPr="00376E14">
        <w:rPr>
          <w:rFonts w:ascii="Times New Roman" w:hAnsi="Times New Roman" w:cs="Times New Roman"/>
          <w:color w:val="000000" w:themeColor="text1"/>
          <w:lang w:val="en-US"/>
        </w:rPr>
        <w:t>. W</w:t>
      </w:r>
      <w:r w:rsidR="00084F1E" w:rsidRPr="00376E14">
        <w:rPr>
          <w:rFonts w:ascii="Times New Roman" w:hAnsi="Times New Roman" w:cs="Times New Roman"/>
          <w:color w:val="000000" w:themeColor="text1"/>
          <w:lang w:val="en-US"/>
        </w:rPr>
        <w:t>here there are threats of serious or irreversible damage, lack of full scientific certainty shall not be used as a reason for postponing cost-effective measures to prevent environmental degradation.”</w:t>
      </w:r>
    </w:p>
    <w:p w14:paraId="41E55990" w14:textId="5DAE126F" w:rsidR="0047337E" w:rsidRPr="00376E14" w:rsidRDefault="00F141E2" w:rsidP="00117A36">
      <w:pPr>
        <w:spacing w:before="120" w:after="120" w:line="240" w:lineRule="auto"/>
        <w:jc w:val="both"/>
        <w:rPr>
          <w:rFonts w:ascii="Times New Roman" w:hAnsi="Times New Roman" w:cs="Times New Roman"/>
          <w:lang w:val="en-US"/>
        </w:rPr>
      </w:pPr>
      <w:r w:rsidRPr="00376E14">
        <w:rPr>
          <w:rFonts w:ascii="Times New Roman" w:hAnsi="Times New Roman" w:cs="Times New Roman"/>
          <w:color w:val="000000" w:themeColor="text1"/>
          <w:lang w:val="en-US"/>
        </w:rPr>
        <w:t>Accordingly</w:t>
      </w:r>
      <w:r w:rsidR="009623E6" w:rsidRPr="00376E14">
        <w:rPr>
          <w:rFonts w:ascii="Times New Roman" w:hAnsi="Times New Roman" w:cs="Times New Roman"/>
          <w:color w:val="000000" w:themeColor="text1"/>
          <w:lang w:val="en-US"/>
        </w:rPr>
        <w:t xml:space="preserve">, </w:t>
      </w:r>
      <w:r w:rsidR="0062104A" w:rsidRPr="00376E14">
        <w:rPr>
          <w:rFonts w:ascii="Times New Roman" w:hAnsi="Times New Roman" w:cs="Times New Roman"/>
          <w:color w:val="000000" w:themeColor="text1"/>
          <w:lang w:val="en-US"/>
        </w:rPr>
        <w:t xml:space="preserve">in </w:t>
      </w:r>
      <w:r w:rsidR="0047337E" w:rsidRPr="00376E14">
        <w:rPr>
          <w:rFonts w:ascii="Times New Roman" w:hAnsi="Times New Roman" w:cs="Times New Roman"/>
          <w:lang w:val="en-US"/>
        </w:rPr>
        <w:t>Article 1</w:t>
      </w:r>
      <w:r w:rsidR="0062104A" w:rsidRPr="00376E14">
        <w:rPr>
          <w:rFonts w:ascii="Times New Roman" w:hAnsi="Times New Roman" w:cs="Times New Roman"/>
          <w:lang w:val="en-US"/>
        </w:rPr>
        <w:t>,</w:t>
      </w:r>
      <w:r w:rsidR="0047337E" w:rsidRPr="00376E14">
        <w:rPr>
          <w:rFonts w:ascii="Times New Roman" w:hAnsi="Times New Roman" w:cs="Times New Roman"/>
          <w:lang w:val="en-US"/>
        </w:rPr>
        <w:t xml:space="preserve"> the Cartagena Protocol provides as follows: “In accordance with the precautionary approach contained in Principle 15 of the Rio Declaration on Environment and Development, the objective of this Protocol is to contribute to ensuring an adequate level of protection in the field of the safe transfer, handling and use of living modified organisms resulting from modern biotechnology that may have adverse effects on the conservation and sustainable use of biological diversity, taking also into account risks to human health, and specifically focusing on transboundary movements</w:t>
      </w:r>
      <w:r w:rsidR="003B3661" w:rsidRPr="00376E14">
        <w:rPr>
          <w:rFonts w:ascii="Times New Roman" w:hAnsi="Times New Roman" w:cs="Times New Roman"/>
          <w:lang w:val="en-US"/>
        </w:rPr>
        <w:t>.</w:t>
      </w:r>
      <w:r w:rsidR="0047337E" w:rsidRPr="00376E14">
        <w:rPr>
          <w:rFonts w:ascii="Times New Roman" w:hAnsi="Times New Roman" w:cs="Times New Roman"/>
          <w:lang w:val="en-US"/>
        </w:rPr>
        <w:t xml:space="preserve">” </w:t>
      </w:r>
    </w:p>
    <w:p w14:paraId="07D9160E" w14:textId="6AC84E21" w:rsidR="0047337E" w:rsidRPr="00376E14" w:rsidRDefault="00FD6E51" w:rsidP="00117A36">
      <w:pPr>
        <w:spacing w:before="120" w:after="120" w:line="240" w:lineRule="auto"/>
        <w:jc w:val="both"/>
        <w:rPr>
          <w:rFonts w:ascii="Times New Roman" w:hAnsi="Times New Roman" w:cs="Times New Roman"/>
          <w:color w:val="000000" w:themeColor="text1"/>
          <w:lang w:val="en-US"/>
        </w:rPr>
      </w:pPr>
      <w:r w:rsidRPr="00376E14">
        <w:rPr>
          <w:rFonts w:ascii="Times New Roman" w:hAnsi="Times New Roman" w:cs="Times New Roman"/>
          <w:color w:val="000000" w:themeColor="text1"/>
          <w:lang w:val="en-US"/>
        </w:rPr>
        <w:t xml:space="preserve">In addition, </w:t>
      </w:r>
      <w:r w:rsidR="002742AA">
        <w:rPr>
          <w:rFonts w:ascii="Times New Roman" w:hAnsi="Times New Roman" w:cs="Times New Roman"/>
          <w:color w:val="000000" w:themeColor="text1"/>
          <w:lang w:val="en-US"/>
        </w:rPr>
        <w:t xml:space="preserve">in </w:t>
      </w:r>
      <w:r w:rsidRPr="00376E14">
        <w:rPr>
          <w:rFonts w:ascii="Times New Roman" w:hAnsi="Times New Roman" w:cs="Times New Roman"/>
          <w:color w:val="000000" w:themeColor="text1"/>
          <w:lang w:val="en-US"/>
        </w:rPr>
        <w:t xml:space="preserve">paragraph 6 of </w:t>
      </w:r>
      <w:r w:rsidR="0047337E" w:rsidRPr="00376E14">
        <w:rPr>
          <w:rFonts w:ascii="Times New Roman" w:hAnsi="Times New Roman" w:cs="Times New Roman"/>
          <w:color w:val="000000" w:themeColor="text1"/>
          <w:lang w:val="en-US"/>
        </w:rPr>
        <w:t>Article 10 of the Protocol</w:t>
      </w:r>
      <w:r w:rsidR="002742AA">
        <w:rPr>
          <w:rFonts w:ascii="Times New Roman" w:hAnsi="Times New Roman" w:cs="Times New Roman"/>
          <w:color w:val="000000" w:themeColor="text1"/>
          <w:lang w:val="en-US"/>
        </w:rPr>
        <w:t>,</w:t>
      </w:r>
      <w:r w:rsidR="0047337E" w:rsidRPr="00376E14">
        <w:rPr>
          <w:rFonts w:ascii="Times New Roman" w:hAnsi="Times New Roman" w:cs="Times New Roman"/>
          <w:color w:val="000000" w:themeColor="text1"/>
          <w:lang w:val="en-US"/>
        </w:rPr>
        <w:t xml:space="preserve"> </w:t>
      </w:r>
      <w:r w:rsidR="002742AA">
        <w:rPr>
          <w:rFonts w:ascii="Times New Roman" w:hAnsi="Times New Roman" w:cs="Times New Roman"/>
          <w:color w:val="000000" w:themeColor="text1"/>
          <w:lang w:val="en-US"/>
        </w:rPr>
        <w:t xml:space="preserve">it is </w:t>
      </w:r>
      <w:r w:rsidR="0047337E" w:rsidRPr="00376E14">
        <w:rPr>
          <w:rFonts w:ascii="Times New Roman" w:hAnsi="Times New Roman" w:cs="Times New Roman"/>
          <w:color w:val="000000" w:themeColor="text1"/>
          <w:lang w:val="en-US"/>
        </w:rPr>
        <w:t>further articulate</w:t>
      </w:r>
      <w:r w:rsidR="002742AA">
        <w:rPr>
          <w:rFonts w:ascii="Times New Roman" w:hAnsi="Times New Roman" w:cs="Times New Roman"/>
          <w:color w:val="000000" w:themeColor="text1"/>
          <w:lang w:val="en-US"/>
        </w:rPr>
        <w:t>d</w:t>
      </w:r>
      <w:r w:rsidR="0047337E" w:rsidRPr="00376E14">
        <w:rPr>
          <w:rFonts w:ascii="Times New Roman" w:hAnsi="Times New Roman" w:cs="Times New Roman"/>
          <w:color w:val="000000" w:themeColor="text1"/>
          <w:lang w:val="en-US"/>
        </w:rPr>
        <w:t xml:space="preserve"> that </w:t>
      </w:r>
      <w:r w:rsidR="00AA191E" w:rsidRPr="00376E14">
        <w:rPr>
          <w:rFonts w:ascii="Times New Roman" w:hAnsi="Times New Roman" w:cs="Times New Roman"/>
          <w:color w:val="000000" w:themeColor="text1"/>
          <w:lang w:val="en-US"/>
        </w:rPr>
        <w:t>“</w:t>
      </w:r>
      <w:r w:rsidR="0047337E" w:rsidRPr="00376E14">
        <w:rPr>
          <w:rFonts w:ascii="Times New Roman" w:hAnsi="Times New Roman" w:cs="Times New Roman"/>
          <w:color w:val="000000" w:themeColor="text1"/>
          <w:lang w:val="en-US"/>
        </w:rPr>
        <w:t>lack of scientific certainty due to insufficient relevant scientific information and knowledge regarding the extent of the potential adverse effects of a living modified organism on the conservation and sustainable use of biological diversity in the Party of import, taking also into account risks to human health, shall not prevent that Party from taking a decision, as appropriate, with regard to the import of the living modified organism in question as referred to in paragraph 3 above, in order to avoid or minimize such potential adverse effects</w:t>
      </w:r>
      <w:r w:rsidR="00084F1E" w:rsidRPr="00376E14">
        <w:rPr>
          <w:rFonts w:ascii="Times New Roman" w:hAnsi="Times New Roman" w:cs="Times New Roman"/>
          <w:color w:val="000000" w:themeColor="text1"/>
          <w:lang w:val="en-US"/>
        </w:rPr>
        <w:t>”</w:t>
      </w:r>
      <w:r w:rsidR="003B3661" w:rsidRPr="00376E14">
        <w:rPr>
          <w:rFonts w:ascii="Times New Roman" w:hAnsi="Times New Roman" w:cs="Times New Roman"/>
          <w:color w:val="000000" w:themeColor="text1"/>
          <w:lang w:val="en-US"/>
        </w:rPr>
        <w:t>.</w:t>
      </w:r>
    </w:p>
    <w:p w14:paraId="0A0326A2" w14:textId="6AF4E651" w:rsidR="00DC2E53" w:rsidRPr="00BB5241" w:rsidRDefault="00372773" w:rsidP="00117A36">
      <w:pPr>
        <w:pStyle w:val="Heading2"/>
        <w:spacing w:before="120"/>
        <w:rPr>
          <w:rFonts w:ascii="Times New Roman" w:hAnsi="Times New Roman" w:cs="Times New Roman"/>
          <w:b/>
          <w:bCs/>
          <w:color w:val="auto"/>
          <w:sz w:val="24"/>
          <w:szCs w:val="24"/>
          <w:lang w:val="en-GB"/>
        </w:rPr>
      </w:pPr>
      <w:bookmarkStart w:id="24" w:name="_Toc3"/>
      <w:bookmarkStart w:id="25" w:name="_Toc172291011"/>
      <w:r w:rsidRPr="00376E14">
        <w:rPr>
          <w:rFonts w:ascii="Times New Roman" w:hAnsi="Times New Roman" w:cs="Times New Roman"/>
          <w:b/>
          <w:bCs/>
          <w:color w:val="auto"/>
          <w:sz w:val="24"/>
          <w:szCs w:val="24"/>
          <w:lang w:val="en-GB"/>
        </w:rPr>
        <w:t>2.</w:t>
      </w:r>
      <w:r w:rsidR="0047337E" w:rsidRPr="00376E14">
        <w:rPr>
          <w:rFonts w:ascii="Times New Roman" w:hAnsi="Times New Roman" w:cs="Times New Roman"/>
          <w:b/>
          <w:bCs/>
          <w:color w:val="auto"/>
          <w:sz w:val="24"/>
          <w:szCs w:val="24"/>
          <w:lang w:val="en-GB"/>
        </w:rPr>
        <w:t>2</w:t>
      </w:r>
      <w:r w:rsidRPr="00376E14">
        <w:rPr>
          <w:rFonts w:ascii="Times New Roman" w:hAnsi="Times New Roman" w:cs="Times New Roman"/>
          <w:b/>
          <w:bCs/>
          <w:color w:val="auto"/>
          <w:sz w:val="24"/>
          <w:szCs w:val="24"/>
          <w:lang w:val="en-GB"/>
        </w:rPr>
        <w:t>.</w:t>
      </w:r>
      <w:r w:rsidR="005430B6" w:rsidRPr="00376E14">
        <w:rPr>
          <w:rFonts w:ascii="Times New Roman" w:hAnsi="Times New Roman" w:cs="Times New Roman"/>
          <w:b/>
          <w:bCs/>
          <w:color w:val="auto"/>
          <w:sz w:val="24"/>
          <w:szCs w:val="24"/>
          <w:lang w:val="en-GB"/>
        </w:rPr>
        <w:t xml:space="preserve"> Establishing the context</w:t>
      </w:r>
      <w:bookmarkEnd w:id="24"/>
      <w:bookmarkEnd w:id="25"/>
    </w:p>
    <w:p w14:paraId="6249EAFF" w14:textId="6305BF2F" w:rsidR="00D81154" w:rsidRPr="00BB5241" w:rsidRDefault="005430B6" w:rsidP="00117A36">
      <w:pPr>
        <w:spacing w:before="120" w:after="120" w:line="240" w:lineRule="auto"/>
        <w:jc w:val="both"/>
        <w:rPr>
          <w:rFonts w:ascii="Times New Roman" w:hAnsi="Times New Roman" w:cs="Times New Roman"/>
        </w:rPr>
      </w:pPr>
      <w:r w:rsidRPr="00BB5241">
        <w:rPr>
          <w:rFonts w:ascii="Times New Roman" w:hAnsi="Times New Roman" w:cs="Times New Roman"/>
        </w:rPr>
        <w:t>In most jurisdictions worldwide,</w:t>
      </w:r>
      <w:r w:rsidR="00A02B7E" w:rsidRPr="00BB5241">
        <w:rPr>
          <w:rFonts w:ascii="Times New Roman" w:hAnsi="Times New Roman" w:cs="Times New Roman"/>
        </w:rPr>
        <w:t xml:space="preserve"> </w:t>
      </w:r>
      <w:r w:rsidRPr="00BB5241">
        <w:rPr>
          <w:rFonts w:ascii="Times New Roman" w:hAnsi="Times New Roman" w:cs="Times New Roman"/>
        </w:rPr>
        <w:t xml:space="preserve">the </w:t>
      </w:r>
      <w:r w:rsidR="00973888" w:rsidRPr="00BB5241">
        <w:rPr>
          <w:rFonts w:ascii="Times New Roman" w:hAnsi="Times New Roman" w:cs="Times New Roman"/>
        </w:rPr>
        <w:t xml:space="preserve">intentional </w:t>
      </w:r>
      <w:r w:rsidRPr="00BB5241">
        <w:rPr>
          <w:rFonts w:ascii="Times New Roman" w:hAnsi="Times New Roman" w:cs="Times New Roman"/>
        </w:rPr>
        <w:t xml:space="preserve">release </w:t>
      </w:r>
      <w:r w:rsidR="006230E3" w:rsidRPr="00BB5241">
        <w:rPr>
          <w:rFonts w:ascii="Times New Roman" w:hAnsi="Times New Roman" w:cs="Times New Roman"/>
        </w:rPr>
        <w:t xml:space="preserve">of LMOs </w:t>
      </w:r>
      <w:r w:rsidRPr="00BB5241">
        <w:rPr>
          <w:rFonts w:ascii="Times New Roman" w:hAnsi="Times New Roman" w:cs="Times New Roman"/>
        </w:rPr>
        <w:t xml:space="preserve">into the environment is subject to risk assessment and regulatory approval. In this process, the role of risk assessors is to assess and provide scientific advice to risk managers on </w:t>
      </w:r>
      <w:r w:rsidR="00EF6439" w:rsidRPr="002920EA">
        <w:rPr>
          <w:rFonts w:ascii="Times New Roman" w:hAnsi="Times New Roman" w:cs="Times New Roman"/>
          <w:color w:val="000000" w:themeColor="text1"/>
        </w:rPr>
        <w:t xml:space="preserve">potential </w:t>
      </w:r>
      <w:r w:rsidRPr="00BB5241">
        <w:rPr>
          <w:rFonts w:ascii="Times New Roman" w:hAnsi="Times New Roman" w:cs="Times New Roman"/>
        </w:rPr>
        <w:t>risk</w:t>
      </w:r>
      <w:r w:rsidR="00904240" w:rsidRPr="00BB5241">
        <w:rPr>
          <w:rFonts w:ascii="Times New Roman" w:hAnsi="Times New Roman" w:cs="Times New Roman"/>
        </w:rPr>
        <w:t>s</w:t>
      </w:r>
      <w:r w:rsidRPr="00BB5241">
        <w:rPr>
          <w:rFonts w:ascii="Times New Roman" w:hAnsi="Times New Roman" w:cs="Times New Roman"/>
        </w:rPr>
        <w:t xml:space="preserve"> that the</w:t>
      </w:r>
      <w:r w:rsidR="00A02B7E" w:rsidRPr="00BB5241">
        <w:rPr>
          <w:rFonts w:ascii="Times New Roman" w:hAnsi="Times New Roman" w:cs="Times New Roman"/>
        </w:rPr>
        <w:t xml:space="preserve"> </w:t>
      </w:r>
      <w:r w:rsidRPr="00BB5241">
        <w:rPr>
          <w:rFonts w:ascii="Times New Roman" w:hAnsi="Times New Roman" w:cs="Times New Roman"/>
        </w:rPr>
        <w:t>deployment of a</w:t>
      </w:r>
      <w:r w:rsidR="00F02779">
        <w:rPr>
          <w:rFonts w:ascii="Times New Roman" w:hAnsi="Times New Roman" w:cs="Times New Roman"/>
        </w:rPr>
        <w:t>n</w:t>
      </w:r>
      <w:r w:rsidRPr="00BB5241">
        <w:rPr>
          <w:rFonts w:ascii="Times New Roman" w:hAnsi="Times New Roman" w:cs="Times New Roman"/>
        </w:rPr>
        <w:t xml:space="preserve"> LMO may pose to </w:t>
      </w:r>
      <w:r w:rsidR="00F82045" w:rsidRPr="00BB5241">
        <w:rPr>
          <w:rFonts w:ascii="Times New Roman" w:hAnsi="Times New Roman" w:cs="Times New Roman"/>
        </w:rPr>
        <w:t>biodiversity</w:t>
      </w:r>
      <w:r w:rsidR="00976ED6" w:rsidRPr="00BB5241">
        <w:rPr>
          <w:rFonts w:ascii="Times New Roman" w:hAnsi="Times New Roman" w:cs="Times New Roman"/>
        </w:rPr>
        <w:t xml:space="preserve">, </w:t>
      </w:r>
      <w:r w:rsidR="00D81154" w:rsidRPr="00BB5241">
        <w:rPr>
          <w:rFonts w:ascii="Times New Roman" w:hAnsi="Times New Roman" w:cs="Times New Roman"/>
        </w:rPr>
        <w:t xml:space="preserve">and </w:t>
      </w:r>
      <w:r w:rsidR="00D27432">
        <w:rPr>
          <w:rFonts w:ascii="Times New Roman" w:hAnsi="Times New Roman" w:cs="Times New Roman"/>
        </w:rPr>
        <w:t xml:space="preserve">to </w:t>
      </w:r>
      <w:r w:rsidRPr="00BB5241">
        <w:rPr>
          <w:rFonts w:ascii="Times New Roman" w:hAnsi="Times New Roman" w:cs="Times New Roman"/>
        </w:rPr>
        <w:t xml:space="preserve">human </w:t>
      </w:r>
      <w:r w:rsidR="00976ED6" w:rsidRPr="00BB5241">
        <w:rPr>
          <w:rFonts w:ascii="Times New Roman" w:hAnsi="Times New Roman" w:cs="Times New Roman"/>
        </w:rPr>
        <w:t xml:space="preserve">and </w:t>
      </w:r>
      <w:r w:rsidRPr="00BB5241">
        <w:rPr>
          <w:rFonts w:ascii="Times New Roman" w:hAnsi="Times New Roman" w:cs="Times New Roman"/>
        </w:rPr>
        <w:t xml:space="preserve">animal health. Risk assessment </w:t>
      </w:r>
      <w:r w:rsidR="00616AF4" w:rsidRPr="00BB5241">
        <w:rPr>
          <w:rFonts w:ascii="Times New Roman" w:hAnsi="Times New Roman" w:cs="Times New Roman"/>
        </w:rPr>
        <w:t xml:space="preserve">evaluates </w:t>
      </w:r>
      <w:r w:rsidRPr="00BB5241">
        <w:rPr>
          <w:rFonts w:ascii="Times New Roman" w:hAnsi="Times New Roman" w:cs="Times New Roman"/>
        </w:rPr>
        <w:t xml:space="preserve">the various </w:t>
      </w:r>
      <w:r w:rsidR="0043379C" w:rsidRPr="00BB5241">
        <w:rPr>
          <w:rFonts w:ascii="Times New Roman" w:hAnsi="Times New Roman" w:cs="Times New Roman"/>
        </w:rPr>
        <w:t>potential adverse</w:t>
      </w:r>
      <w:r w:rsidR="0043379C">
        <w:rPr>
          <w:rFonts w:ascii="Times New Roman" w:hAnsi="Times New Roman" w:cs="Times New Roman"/>
        </w:rPr>
        <w:t xml:space="preserve"> effects</w:t>
      </w:r>
      <w:r w:rsidRPr="00BB5241">
        <w:rPr>
          <w:rFonts w:ascii="Times New Roman" w:hAnsi="Times New Roman" w:cs="Times New Roman"/>
        </w:rPr>
        <w:t xml:space="preserve"> and their associated</w:t>
      </w:r>
      <w:r w:rsidR="00E338B3" w:rsidRPr="00BB5241">
        <w:rPr>
          <w:rFonts w:ascii="Times New Roman" w:hAnsi="Times New Roman" w:cs="Times New Roman"/>
        </w:rPr>
        <w:t xml:space="preserve"> </w:t>
      </w:r>
      <w:r w:rsidR="00911651" w:rsidRPr="00D27432">
        <w:rPr>
          <w:rFonts w:ascii="Times New Roman" w:hAnsi="Times New Roman" w:cs="Times New Roman"/>
        </w:rPr>
        <w:t>likelihood</w:t>
      </w:r>
      <w:r w:rsidR="00D27432" w:rsidRPr="00D27432">
        <w:rPr>
          <w:rFonts w:ascii="Times New Roman" w:hAnsi="Times New Roman" w:cs="Times New Roman"/>
        </w:rPr>
        <w:t>s</w:t>
      </w:r>
      <w:r w:rsidR="00496AB7" w:rsidRPr="00D27432">
        <w:rPr>
          <w:rFonts w:ascii="Times New Roman" w:hAnsi="Times New Roman" w:cs="Times New Roman"/>
        </w:rPr>
        <w:t xml:space="preserve">, </w:t>
      </w:r>
      <w:proofErr w:type="gramStart"/>
      <w:r w:rsidR="00496AB7" w:rsidRPr="00D27432">
        <w:rPr>
          <w:rFonts w:ascii="Times New Roman" w:hAnsi="Times New Roman" w:cs="Times New Roman"/>
        </w:rPr>
        <w:t>taking</w:t>
      </w:r>
      <w:r w:rsidR="00496AB7" w:rsidRPr="00BB5241">
        <w:rPr>
          <w:rFonts w:ascii="Times New Roman" w:hAnsi="Times New Roman" w:cs="Times New Roman"/>
        </w:rPr>
        <w:t xml:space="preserve"> into account</w:t>
      </w:r>
      <w:proofErr w:type="gramEnd"/>
      <w:r w:rsidR="00496AB7" w:rsidRPr="00BB5241">
        <w:rPr>
          <w:rFonts w:ascii="Times New Roman" w:hAnsi="Times New Roman" w:cs="Times New Roman"/>
        </w:rPr>
        <w:t xml:space="preserve"> the kinds</w:t>
      </w:r>
      <w:r w:rsidR="00E338B3" w:rsidRPr="00BB5241">
        <w:rPr>
          <w:rFonts w:ascii="Times New Roman" w:hAnsi="Times New Roman" w:cs="Times New Roman"/>
        </w:rPr>
        <w:t xml:space="preserve"> and</w:t>
      </w:r>
      <w:r w:rsidRPr="00BB5241">
        <w:rPr>
          <w:rFonts w:ascii="Times New Roman" w:hAnsi="Times New Roman" w:cs="Times New Roman"/>
          <w:b/>
        </w:rPr>
        <w:t xml:space="preserve"> </w:t>
      </w:r>
      <w:r w:rsidRPr="00BB5241">
        <w:rPr>
          <w:rFonts w:ascii="Times New Roman" w:hAnsi="Times New Roman" w:cs="Times New Roman"/>
        </w:rPr>
        <w:t>levels of exposure</w:t>
      </w:r>
      <w:r w:rsidR="00496AB7" w:rsidRPr="00BB5241">
        <w:rPr>
          <w:rFonts w:ascii="Times New Roman" w:hAnsi="Times New Roman" w:cs="Times New Roman"/>
        </w:rPr>
        <w:t>,</w:t>
      </w:r>
      <w:r w:rsidR="00E554CE" w:rsidRPr="00BB5241">
        <w:rPr>
          <w:rFonts w:ascii="Times New Roman" w:hAnsi="Times New Roman" w:cs="Times New Roman"/>
        </w:rPr>
        <w:t xml:space="preserve"> </w:t>
      </w:r>
      <w:r w:rsidRPr="00BB5241">
        <w:rPr>
          <w:rFonts w:ascii="Times New Roman" w:hAnsi="Times New Roman" w:cs="Times New Roman"/>
        </w:rPr>
        <w:t xml:space="preserve">to determine risks </w:t>
      </w:r>
      <w:r w:rsidR="0043379C">
        <w:rPr>
          <w:rFonts w:ascii="Times New Roman" w:hAnsi="Times New Roman" w:cs="Times New Roman"/>
        </w:rPr>
        <w:t xml:space="preserve">that </w:t>
      </w:r>
      <w:r w:rsidR="008A5467" w:rsidRPr="00BB5241">
        <w:rPr>
          <w:rFonts w:ascii="Times New Roman" w:hAnsi="Times New Roman" w:cs="Times New Roman"/>
        </w:rPr>
        <w:t xml:space="preserve">might be </w:t>
      </w:r>
      <w:r w:rsidRPr="00BB5241">
        <w:rPr>
          <w:rFonts w:ascii="Times New Roman" w:hAnsi="Times New Roman" w:cs="Times New Roman"/>
        </w:rPr>
        <w:t>associated with the use of a</w:t>
      </w:r>
      <w:r w:rsidR="00F02779">
        <w:rPr>
          <w:rFonts w:ascii="Times New Roman" w:hAnsi="Times New Roman" w:cs="Times New Roman"/>
        </w:rPr>
        <w:t>n</w:t>
      </w:r>
      <w:r w:rsidRPr="00BB5241">
        <w:rPr>
          <w:rFonts w:ascii="Times New Roman" w:hAnsi="Times New Roman" w:cs="Times New Roman"/>
        </w:rPr>
        <w:t xml:space="preserve"> LMO for a particular purpose. </w:t>
      </w:r>
      <w:r w:rsidR="00AC1815" w:rsidRPr="00BB5241">
        <w:rPr>
          <w:rFonts w:ascii="Times New Roman" w:hAnsi="Times New Roman" w:cs="Times New Roman"/>
        </w:rPr>
        <w:t xml:space="preserve">The primary objective </w:t>
      </w:r>
      <w:r w:rsidR="00DC6784" w:rsidRPr="00BB5241">
        <w:rPr>
          <w:rFonts w:ascii="Times New Roman" w:hAnsi="Times New Roman" w:cs="Times New Roman"/>
        </w:rPr>
        <w:t xml:space="preserve">of a risk assessment </w:t>
      </w:r>
      <w:r w:rsidR="00AC1815" w:rsidRPr="00BB5241">
        <w:rPr>
          <w:rFonts w:ascii="Times New Roman" w:hAnsi="Times New Roman" w:cs="Times New Roman"/>
        </w:rPr>
        <w:t>is to identify</w:t>
      </w:r>
      <w:r w:rsidR="00594737" w:rsidRPr="00BB5241">
        <w:rPr>
          <w:rFonts w:ascii="Times New Roman" w:hAnsi="Times New Roman" w:cs="Times New Roman"/>
        </w:rPr>
        <w:t xml:space="preserve"> and</w:t>
      </w:r>
      <w:r w:rsidR="00AC1815" w:rsidRPr="00BB5241">
        <w:rPr>
          <w:rFonts w:ascii="Times New Roman" w:hAnsi="Times New Roman" w:cs="Times New Roman"/>
        </w:rPr>
        <w:t xml:space="preserve"> evaluate the potential risks of LMOs, while considering any </w:t>
      </w:r>
      <w:r w:rsidR="003155FC" w:rsidRPr="00BB5241">
        <w:rPr>
          <w:rFonts w:ascii="Times New Roman" w:hAnsi="Times New Roman" w:cs="Times New Roman"/>
        </w:rPr>
        <w:t xml:space="preserve">relevant </w:t>
      </w:r>
      <w:r w:rsidR="00AC1815" w:rsidRPr="00BB5241">
        <w:rPr>
          <w:rFonts w:ascii="Times New Roman" w:hAnsi="Times New Roman" w:cs="Times New Roman"/>
        </w:rPr>
        <w:t>uncertainties</w:t>
      </w:r>
      <w:r w:rsidR="00DC6784" w:rsidRPr="00BB5241">
        <w:rPr>
          <w:rFonts w:ascii="Times New Roman" w:hAnsi="Times New Roman" w:cs="Times New Roman"/>
        </w:rPr>
        <w:t xml:space="preserve"> and knowledge gaps</w:t>
      </w:r>
      <w:r w:rsidR="00AC1815" w:rsidRPr="00BB5241">
        <w:rPr>
          <w:rFonts w:ascii="Times New Roman" w:hAnsi="Times New Roman" w:cs="Times New Roman"/>
        </w:rPr>
        <w:t xml:space="preserve">. The outcome of the risk assessment serves as a foundation for informed decision-making regarding the use and </w:t>
      </w:r>
      <w:r w:rsidR="00DC6784" w:rsidRPr="00BB5241">
        <w:rPr>
          <w:rFonts w:ascii="Times New Roman" w:hAnsi="Times New Roman" w:cs="Times New Roman"/>
        </w:rPr>
        <w:t xml:space="preserve">the </w:t>
      </w:r>
      <w:r w:rsidR="00ED7280" w:rsidRPr="00BB5241">
        <w:rPr>
          <w:rFonts w:ascii="Times New Roman" w:hAnsi="Times New Roman" w:cs="Times New Roman"/>
        </w:rPr>
        <w:t xml:space="preserve">intended </w:t>
      </w:r>
      <w:r w:rsidR="00AC1815" w:rsidRPr="00BB5241">
        <w:rPr>
          <w:rFonts w:ascii="Times New Roman" w:hAnsi="Times New Roman" w:cs="Times New Roman"/>
        </w:rPr>
        <w:t>release of LMOs</w:t>
      </w:r>
      <w:r w:rsidR="00DC6784" w:rsidRPr="00BB5241">
        <w:rPr>
          <w:rFonts w:ascii="Times New Roman" w:hAnsi="Times New Roman" w:cs="Times New Roman"/>
        </w:rPr>
        <w:t xml:space="preserve"> into the environment. </w:t>
      </w:r>
    </w:p>
    <w:p w14:paraId="021C23DC" w14:textId="216A3C81" w:rsidR="007E005C" w:rsidRPr="00BB5241" w:rsidRDefault="007E005C" w:rsidP="00117A36">
      <w:pPr>
        <w:spacing w:before="120" w:after="120" w:line="240" w:lineRule="auto"/>
        <w:jc w:val="both"/>
        <w:rPr>
          <w:rFonts w:ascii="Times New Roman" w:hAnsi="Times New Roman" w:cs="Times New Roman"/>
        </w:rPr>
      </w:pPr>
      <w:r w:rsidRPr="00BB5241">
        <w:rPr>
          <w:rFonts w:ascii="Times New Roman" w:hAnsi="Times New Roman" w:cs="Times New Roman"/>
        </w:rPr>
        <w:t>The risk assessment process</w:t>
      </w:r>
      <w:r w:rsidRPr="421B232A">
        <w:rPr>
          <w:rFonts w:ascii="Times New Roman" w:hAnsi="Times New Roman" w:cs="Times New Roman"/>
          <w:b/>
          <w:bCs/>
        </w:rPr>
        <w:t xml:space="preserve"> </w:t>
      </w:r>
      <w:r w:rsidRPr="00BB5241">
        <w:rPr>
          <w:rFonts w:ascii="Times New Roman" w:hAnsi="Times New Roman" w:cs="Times New Roman"/>
        </w:rPr>
        <w:t xml:space="preserve">starts by establishing the context and scope in a way that is consistent with the country’s protection </w:t>
      </w:r>
      <w:r w:rsidRPr="002C2FC3">
        <w:rPr>
          <w:rFonts w:ascii="Times New Roman" w:hAnsi="Times New Roman" w:cs="Times New Roman"/>
        </w:rPr>
        <w:t>goals</w:t>
      </w:r>
      <w:r w:rsidR="00BC5DCA" w:rsidRPr="002C2FC3">
        <w:rPr>
          <w:rStyle w:val="FootnoteReference"/>
          <w:rFonts w:ascii="Times New Roman" w:hAnsi="Times New Roman" w:cs="Times New Roman"/>
        </w:rPr>
        <w:footnoteReference w:id="8"/>
      </w:r>
      <w:r w:rsidR="002B7DD2" w:rsidRPr="002C2FC3">
        <w:rPr>
          <w:rFonts w:ascii="Times New Roman" w:hAnsi="Times New Roman" w:cs="Times New Roman"/>
        </w:rPr>
        <w:t xml:space="preserve"> (i.e. </w:t>
      </w:r>
      <w:r w:rsidR="001258F2" w:rsidRPr="00376E14">
        <w:rPr>
          <w:rFonts w:ascii="Times New Roman" w:hAnsi="Times New Roman" w:cs="Times New Roman"/>
        </w:rPr>
        <w:t xml:space="preserve">component </w:t>
      </w:r>
      <w:r w:rsidR="002B7DD2" w:rsidRPr="00376E14">
        <w:rPr>
          <w:rFonts w:ascii="Times New Roman" w:hAnsi="Times New Roman" w:cs="Times New Roman"/>
        </w:rPr>
        <w:t>of value that must be protected)</w:t>
      </w:r>
      <w:r w:rsidRPr="00376E14">
        <w:rPr>
          <w:rFonts w:ascii="Times New Roman" w:hAnsi="Times New Roman" w:cs="Times New Roman"/>
        </w:rPr>
        <w:t>, the specific level of protection to achieve</w:t>
      </w:r>
      <w:r w:rsidR="00D27432" w:rsidRPr="00376E14">
        <w:rPr>
          <w:rFonts w:ascii="Times New Roman" w:hAnsi="Times New Roman" w:cs="Times New Roman"/>
        </w:rPr>
        <w:t>,</w:t>
      </w:r>
      <w:r w:rsidRPr="00376E14">
        <w:rPr>
          <w:rFonts w:ascii="Times New Roman" w:hAnsi="Times New Roman" w:cs="Times New Roman"/>
        </w:rPr>
        <w:t xml:space="preserve"> and </w:t>
      </w:r>
      <w:r w:rsidR="00261A77" w:rsidRPr="00376E14">
        <w:rPr>
          <w:rFonts w:ascii="Times New Roman" w:hAnsi="Times New Roman" w:cs="Times New Roman"/>
        </w:rPr>
        <w:t xml:space="preserve">relevant </w:t>
      </w:r>
      <w:r w:rsidRPr="00376E14">
        <w:rPr>
          <w:rFonts w:ascii="Times New Roman" w:hAnsi="Times New Roman" w:cs="Times New Roman"/>
        </w:rPr>
        <w:t>policies. Establishing the context and scope for a risk assessment, in line with national policies and regulations</w:t>
      </w:r>
      <w:r w:rsidR="00F45F61" w:rsidRPr="00376E14">
        <w:rPr>
          <w:rFonts w:ascii="Times New Roman" w:hAnsi="Times New Roman" w:cs="Times New Roman"/>
        </w:rPr>
        <w:t xml:space="preserve"> as well as international obligations, </w:t>
      </w:r>
      <w:r w:rsidRPr="00376E14">
        <w:rPr>
          <w:rFonts w:ascii="Times New Roman" w:hAnsi="Times New Roman" w:cs="Times New Roman"/>
        </w:rPr>
        <w:t>may involve an information-sharing and consultation process with risk assessors, risk managers, decision</w:t>
      </w:r>
      <w:r w:rsidRPr="0015412E">
        <w:rPr>
          <w:rFonts w:ascii="Times New Roman" w:hAnsi="Times New Roman" w:cs="Times New Roman"/>
        </w:rPr>
        <w:t xml:space="preserve"> makers</w:t>
      </w:r>
      <w:r w:rsidR="00EE452B" w:rsidRPr="0015412E">
        <w:rPr>
          <w:rFonts w:ascii="Times New Roman" w:hAnsi="Times New Roman" w:cs="Times New Roman"/>
        </w:rPr>
        <w:t xml:space="preserve">, </w:t>
      </w:r>
      <w:r w:rsidR="004458BA" w:rsidRPr="0015412E">
        <w:rPr>
          <w:rFonts w:ascii="Times New Roman" w:eastAsia="Times New Roman" w:hAnsi="Times New Roman" w:cs="Times New Roman"/>
          <w:color w:val="000000" w:themeColor="text1"/>
        </w:rPr>
        <w:t>indigenous peoples and local communitie</w:t>
      </w:r>
      <w:r w:rsidR="004458BA" w:rsidRPr="0015412E">
        <w:rPr>
          <w:rFonts w:ascii="Times New Roman" w:hAnsi="Times New Roman" w:cs="Times New Roman"/>
          <w:color w:val="000000" w:themeColor="text1"/>
        </w:rPr>
        <w:t>s</w:t>
      </w:r>
      <w:r w:rsidR="00EE452B" w:rsidRPr="0015412E">
        <w:rPr>
          <w:rFonts w:ascii="Times New Roman" w:hAnsi="Times New Roman" w:cs="Times New Roman"/>
        </w:rPr>
        <w:t>,</w:t>
      </w:r>
      <w:r w:rsidRPr="0015412E">
        <w:rPr>
          <w:rFonts w:ascii="Times New Roman" w:hAnsi="Times New Roman" w:cs="Times New Roman"/>
        </w:rPr>
        <w:t xml:space="preserve"> and various stakeholders prior to conducting</w:t>
      </w:r>
      <w:r w:rsidRPr="00B73F7F">
        <w:rPr>
          <w:rFonts w:ascii="Times New Roman" w:hAnsi="Times New Roman" w:cs="Times New Roman"/>
        </w:rPr>
        <w:t xml:space="preserve"> the actual risk assessment.</w:t>
      </w:r>
      <w:r w:rsidRPr="00BB5241">
        <w:rPr>
          <w:rFonts w:ascii="Times New Roman" w:hAnsi="Times New Roman" w:cs="Times New Roman"/>
        </w:rPr>
        <w:t xml:space="preserve"> </w:t>
      </w:r>
    </w:p>
    <w:p w14:paraId="31B57726" w14:textId="5AF0A0F2" w:rsidR="648E3C2B" w:rsidRPr="00B86266" w:rsidRDefault="648E3C2B" w:rsidP="00117A36">
      <w:pPr>
        <w:spacing w:before="120" w:after="120" w:line="240" w:lineRule="auto"/>
        <w:jc w:val="both"/>
        <w:rPr>
          <w:rFonts w:ascii="Times New Roman" w:hAnsi="Times New Roman" w:cs="Times New Roman"/>
          <w:color w:val="000000" w:themeColor="text1"/>
        </w:rPr>
      </w:pPr>
      <w:r w:rsidRPr="002920EA">
        <w:rPr>
          <w:rFonts w:ascii="Times New Roman" w:hAnsi="Times New Roman" w:cs="Times New Roman"/>
          <w:color w:val="000000" w:themeColor="text1"/>
        </w:rPr>
        <w:lastRenderedPageBreak/>
        <w:t>Several publications have elaborated on challenges related to the risk assessment of EGD-LMOs for intentional release into the environment (e.g</w:t>
      </w:r>
      <w:r w:rsidRPr="00B86266">
        <w:rPr>
          <w:rFonts w:ascii="Times New Roman" w:hAnsi="Times New Roman" w:cs="Times New Roman"/>
          <w:color w:val="000000" w:themeColor="text1"/>
        </w:rPr>
        <w:t xml:space="preserve">. </w:t>
      </w:r>
      <w:r w:rsidR="009434EB" w:rsidRPr="00B86266">
        <w:rPr>
          <w:rFonts w:ascii="Times New Roman" w:hAnsi="Times New Roman" w:cs="Times New Roman"/>
          <w:color w:val="000000" w:themeColor="text1"/>
        </w:rPr>
        <w:t>CSS</w:t>
      </w:r>
      <w:r w:rsidR="00DC66FC" w:rsidRPr="00B86266">
        <w:rPr>
          <w:rFonts w:ascii="Times New Roman" w:hAnsi="Times New Roman" w:cs="Times New Roman"/>
          <w:color w:val="000000" w:themeColor="text1"/>
        </w:rPr>
        <w:t xml:space="preserve">, </w:t>
      </w:r>
      <w:r w:rsidR="009434EB" w:rsidRPr="00B86266">
        <w:rPr>
          <w:rFonts w:ascii="Times New Roman" w:hAnsi="Times New Roman" w:cs="Times New Roman"/>
          <w:color w:val="000000" w:themeColor="text1"/>
        </w:rPr>
        <w:t>ENSSER</w:t>
      </w:r>
      <w:r w:rsidR="00DC66FC" w:rsidRPr="00B86266">
        <w:rPr>
          <w:rFonts w:ascii="Times New Roman" w:hAnsi="Times New Roman" w:cs="Times New Roman"/>
          <w:color w:val="000000" w:themeColor="text1"/>
        </w:rPr>
        <w:t xml:space="preserve"> and </w:t>
      </w:r>
      <w:r w:rsidR="009434EB" w:rsidRPr="00B86266">
        <w:rPr>
          <w:rFonts w:ascii="Times New Roman" w:hAnsi="Times New Roman" w:cs="Times New Roman"/>
          <w:color w:val="000000" w:themeColor="text1"/>
        </w:rPr>
        <w:t xml:space="preserve">VDW, 2019; </w:t>
      </w:r>
      <w:r w:rsidRPr="00B86266">
        <w:rPr>
          <w:rFonts w:ascii="Times New Roman" w:hAnsi="Times New Roman" w:cs="Times New Roman"/>
          <w:color w:val="000000" w:themeColor="text1"/>
        </w:rPr>
        <w:t>Dolezel a</w:t>
      </w:r>
      <w:r w:rsidRPr="00E944F7">
        <w:rPr>
          <w:rFonts w:ascii="Times New Roman" w:hAnsi="Times New Roman" w:cs="Times New Roman"/>
          <w:color w:val="000000" w:themeColor="text1"/>
        </w:rPr>
        <w:t xml:space="preserve">nd </w:t>
      </w:r>
      <w:r w:rsidRPr="00E944F7">
        <w:rPr>
          <w:rFonts w:ascii="Times New Roman" w:hAnsi="Times New Roman" w:cs="Times New Roman"/>
        </w:rPr>
        <w:t>others, 2020</w:t>
      </w:r>
      <w:r w:rsidRPr="00E944F7">
        <w:rPr>
          <w:rFonts w:ascii="Times New Roman" w:hAnsi="Times New Roman" w:cs="Times New Roman"/>
          <w:color w:val="000000" w:themeColor="text1"/>
        </w:rPr>
        <w:t xml:space="preserve">; </w:t>
      </w:r>
      <w:r w:rsidR="009434EB" w:rsidRPr="00E944F7">
        <w:rPr>
          <w:rFonts w:ascii="Times New Roman" w:hAnsi="Times New Roman" w:cs="Times New Roman"/>
          <w:color w:val="000000" w:themeColor="text1"/>
        </w:rPr>
        <w:t>EFSA</w:t>
      </w:r>
      <w:r w:rsidR="001B3165" w:rsidRPr="00E944F7">
        <w:rPr>
          <w:rFonts w:ascii="Times New Roman" w:hAnsi="Times New Roman" w:cs="Times New Roman"/>
          <w:color w:val="000000" w:themeColor="text1"/>
        </w:rPr>
        <w:t xml:space="preserve"> GMO Panel</w:t>
      </w:r>
      <w:r w:rsidR="009434EB" w:rsidRPr="00E944F7">
        <w:rPr>
          <w:rFonts w:ascii="Times New Roman" w:hAnsi="Times New Roman" w:cs="Times New Roman"/>
          <w:color w:val="000000" w:themeColor="text1"/>
        </w:rPr>
        <w:t>, 202</w:t>
      </w:r>
      <w:r w:rsidR="00B86266" w:rsidRPr="00E944F7">
        <w:rPr>
          <w:rFonts w:ascii="Times New Roman" w:hAnsi="Times New Roman" w:cs="Times New Roman"/>
          <w:color w:val="000000" w:themeColor="text1"/>
        </w:rPr>
        <w:t>0</w:t>
      </w:r>
      <w:r w:rsidR="009434EB" w:rsidRPr="00E944F7">
        <w:rPr>
          <w:rFonts w:ascii="Times New Roman" w:hAnsi="Times New Roman" w:cs="Times New Roman"/>
          <w:color w:val="000000" w:themeColor="text1"/>
        </w:rPr>
        <w:t xml:space="preserve">; NASEM, 2016; </w:t>
      </w:r>
      <w:r w:rsidR="0019533B" w:rsidRPr="00376E14">
        <w:rPr>
          <w:rFonts w:ascii="Times New Roman" w:hAnsi="Times New Roman" w:cs="Times New Roman"/>
          <w:color w:val="000000" w:themeColor="text1"/>
        </w:rPr>
        <w:t>SCBD</w:t>
      </w:r>
      <w:r w:rsidR="0019533B" w:rsidRPr="00376E14">
        <w:rPr>
          <w:rFonts w:ascii="Times New Roman" w:hAnsi="Times New Roman" w:cs="Times New Roman"/>
        </w:rPr>
        <w:t>, 2020</w:t>
      </w:r>
      <w:r w:rsidR="0019533B" w:rsidRPr="00E944F7">
        <w:rPr>
          <w:rFonts w:ascii="Times New Roman" w:hAnsi="Times New Roman" w:cs="Times New Roman"/>
        </w:rPr>
        <w:t>;</w:t>
      </w:r>
      <w:r w:rsidR="0019533B" w:rsidRPr="00E944F7">
        <w:rPr>
          <w:rStyle w:val="FootnoteReference"/>
          <w:rFonts w:ascii="Times New Roman" w:hAnsi="Times New Roman" w:cs="Times New Roman"/>
        </w:rPr>
        <w:footnoteReference w:id="9"/>
      </w:r>
      <w:r w:rsidR="0019533B" w:rsidRPr="00E944F7">
        <w:rPr>
          <w:rFonts w:ascii="Times New Roman" w:hAnsi="Times New Roman" w:cs="Times New Roman"/>
          <w:color w:val="000000" w:themeColor="text1"/>
        </w:rPr>
        <w:t xml:space="preserve"> </w:t>
      </w:r>
      <w:r w:rsidR="00E944F7" w:rsidRPr="00E944F7">
        <w:rPr>
          <w:rFonts w:ascii="Times New Roman" w:hAnsi="Times New Roman" w:cs="Times New Roman"/>
          <w:color w:val="000000" w:themeColor="text1"/>
        </w:rPr>
        <w:t xml:space="preserve">Then, 2020; </w:t>
      </w:r>
      <w:r w:rsidRPr="00E944F7">
        <w:rPr>
          <w:rFonts w:ascii="Times New Roman" w:hAnsi="Times New Roman" w:cs="Times New Roman"/>
          <w:color w:val="000000" w:themeColor="text1"/>
        </w:rPr>
        <w:t xml:space="preserve">Then and others, </w:t>
      </w:r>
      <w:r w:rsidR="00E944F7">
        <w:rPr>
          <w:rFonts w:ascii="Times New Roman" w:hAnsi="Times New Roman" w:cs="Times New Roman"/>
          <w:color w:val="000000" w:themeColor="text1"/>
        </w:rPr>
        <w:t>2020</w:t>
      </w:r>
      <w:r w:rsidRPr="00E944F7">
        <w:rPr>
          <w:rFonts w:ascii="Times New Roman" w:hAnsi="Times New Roman" w:cs="Times New Roman"/>
          <w:color w:val="000000" w:themeColor="text1"/>
        </w:rPr>
        <w:t>; WHO</w:t>
      </w:r>
      <w:r w:rsidR="00E26D12" w:rsidRPr="00E944F7">
        <w:rPr>
          <w:rFonts w:ascii="Times New Roman" w:hAnsi="Times New Roman" w:cs="Times New Roman"/>
          <w:color w:val="000000" w:themeColor="text1"/>
        </w:rPr>
        <w:t>,</w:t>
      </w:r>
      <w:r w:rsidRPr="00E944F7">
        <w:rPr>
          <w:rFonts w:ascii="Times New Roman" w:hAnsi="Times New Roman" w:cs="Times New Roman"/>
          <w:color w:val="000000" w:themeColor="text1"/>
        </w:rPr>
        <w:t xml:space="preserve"> 2021)</w:t>
      </w:r>
      <w:r w:rsidR="007A10A0" w:rsidRPr="00E944F7">
        <w:rPr>
          <w:rFonts w:ascii="Times New Roman" w:hAnsi="Times New Roman" w:cs="Times New Roman"/>
          <w:color w:val="000000" w:themeColor="text1"/>
        </w:rPr>
        <w:t>.</w:t>
      </w:r>
    </w:p>
    <w:p w14:paraId="43E3C012" w14:textId="35087B91" w:rsidR="648E3C2B" w:rsidRPr="002920EA" w:rsidRDefault="648E3C2B" w:rsidP="00117A36">
      <w:pPr>
        <w:pStyle w:val="BodyText3"/>
        <w:spacing w:before="120" w:after="120" w:line="240" w:lineRule="auto"/>
      </w:pPr>
      <w:r w:rsidRPr="00B86266">
        <w:t>Challenges in the risk assessment of EGD-LMO</w:t>
      </w:r>
      <w:r w:rsidR="00D102CC" w:rsidRPr="00B86266">
        <w:t>s</w:t>
      </w:r>
      <w:r w:rsidR="004F5C37" w:rsidRPr="00B86266">
        <w:t xml:space="preserve"> m</w:t>
      </w:r>
      <w:r w:rsidR="004F5C37" w:rsidRPr="002920EA">
        <w:t>ay</w:t>
      </w:r>
      <w:r w:rsidRPr="002920EA">
        <w:t xml:space="preserve"> arise </w:t>
      </w:r>
      <w:r w:rsidR="00736D8C" w:rsidRPr="002920EA">
        <w:t>due to</w:t>
      </w:r>
      <w:r w:rsidR="005F011F" w:rsidRPr="002920EA">
        <w:t xml:space="preserve"> large</w:t>
      </w:r>
      <w:r w:rsidR="00F23ADA" w:rsidRPr="002920EA">
        <w:t xml:space="preserve"> </w:t>
      </w:r>
      <w:r w:rsidRPr="002920EA">
        <w:t xml:space="preserve">spatial and temporal </w:t>
      </w:r>
      <w:r w:rsidR="0010409E" w:rsidRPr="002920EA">
        <w:t>scale</w:t>
      </w:r>
      <w:r w:rsidR="001C2BFC">
        <w:t>s</w:t>
      </w:r>
      <w:r w:rsidRPr="002920EA">
        <w:t xml:space="preserve">, as well as the heterogeneity in key factors such as target population genotypes and </w:t>
      </w:r>
      <w:r w:rsidR="00051FDB">
        <w:t xml:space="preserve">likely </w:t>
      </w:r>
      <w:r w:rsidRPr="002920EA">
        <w:t xml:space="preserve">potential receiving environments, making it more difficult to characterize variability. </w:t>
      </w:r>
      <w:r w:rsidR="00A06562">
        <w:t>In a</w:t>
      </w:r>
      <w:r w:rsidRPr="002920EA">
        <w:t xml:space="preserve">ddition, a limited </w:t>
      </w:r>
      <w:r w:rsidR="00EE3781" w:rsidRPr="002920EA">
        <w:t>availability</w:t>
      </w:r>
      <w:r w:rsidRPr="002920EA">
        <w:t xml:space="preserve"> of knowledge and understanding regarding the behaviour in the laboratory versus the behaviour in the field over a large space and time may challenge the assessment. </w:t>
      </w:r>
      <w:r w:rsidR="0094648F" w:rsidRPr="002920EA">
        <w:t xml:space="preserve">Genotype </w:t>
      </w:r>
      <w:r w:rsidRPr="002920EA">
        <w:t>by environment interactions</w:t>
      </w:r>
      <w:r w:rsidR="008E2184">
        <w:t>,</w:t>
      </w:r>
      <w:r w:rsidRPr="002920EA">
        <w:t xml:space="preserve"> as well as evolutionary effects</w:t>
      </w:r>
      <w:r w:rsidR="008E2184">
        <w:t>,</w:t>
      </w:r>
      <w:r w:rsidRPr="002920EA">
        <w:t xml:space="preserve"> may contribute to the challenges in the risk assessment of EGD-LMO.</w:t>
      </w:r>
    </w:p>
    <w:p w14:paraId="2DB20802" w14:textId="0A9617CD" w:rsidR="00D81154" w:rsidRPr="005A40C7" w:rsidRDefault="00DC6784" w:rsidP="00117A36">
      <w:pPr>
        <w:spacing w:before="120" w:after="120" w:line="240" w:lineRule="auto"/>
        <w:jc w:val="both"/>
        <w:rPr>
          <w:rFonts w:ascii="Times New Roman" w:eastAsia="Times New Roman" w:hAnsi="Times New Roman" w:cs="Times New Roman"/>
        </w:rPr>
      </w:pPr>
      <w:r w:rsidRPr="00BB5241">
        <w:rPr>
          <w:rFonts w:ascii="Times New Roman" w:hAnsi="Times New Roman" w:cs="Times New Roman"/>
        </w:rPr>
        <w:t xml:space="preserve">Agreed </w:t>
      </w:r>
      <w:r w:rsidR="0041540B" w:rsidRPr="002920EA">
        <w:rPr>
          <w:rFonts w:ascii="Times New Roman" w:hAnsi="Times New Roman" w:cs="Times New Roman"/>
          <w:color w:val="000000" w:themeColor="text1"/>
        </w:rPr>
        <w:t xml:space="preserve">general </w:t>
      </w:r>
      <w:r w:rsidRPr="002920EA">
        <w:rPr>
          <w:rFonts w:ascii="Times New Roman" w:hAnsi="Times New Roman" w:cs="Times New Roman"/>
          <w:color w:val="000000" w:themeColor="text1"/>
        </w:rPr>
        <w:t xml:space="preserve">principles of the risk assessment </w:t>
      </w:r>
      <w:r w:rsidRPr="005A40C7">
        <w:rPr>
          <w:rFonts w:ascii="Times New Roman" w:hAnsi="Times New Roman" w:cs="Times New Roman"/>
          <w:color w:val="000000" w:themeColor="text1"/>
        </w:rPr>
        <w:t>of LMO</w:t>
      </w:r>
      <w:r w:rsidR="001A5982" w:rsidRPr="005A40C7">
        <w:rPr>
          <w:rFonts w:ascii="Times New Roman" w:hAnsi="Times New Roman" w:cs="Times New Roman"/>
          <w:color w:val="000000" w:themeColor="text1"/>
        </w:rPr>
        <w:t>s</w:t>
      </w:r>
      <w:r w:rsidRPr="005A40C7">
        <w:rPr>
          <w:rFonts w:ascii="Times New Roman" w:hAnsi="Times New Roman" w:cs="Times New Roman"/>
          <w:color w:val="000000" w:themeColor="text1"/>
        </w:rPr>
        <w:t xml:space="preserve"> are laid down in </w:t>
      </w:r>
      <w:r w:rsidR="00CA5378" w:rsidRPr="005A40C7">
        <w:rPr>
          <w:rFonts w:ascii="Times New Roman" w:hAnsi="Times New Roman" w:cs="Times New Roman"/>
          <w:color w:val="000000" w:themeColor="text1"/>
        </w:rPr>
        <w:t xml:space="preserve">paragraphs 3 to 6 of </w:t>
      </w:r>
      <w:r w:rsidRPr="005A40C7">
        <w:rPr>
          <w:rFonts w:ascii="Times New Roman" w:hAnsi="Times New Roman" w:cs="Times New Roman"/>
          <w:color w:val="000000" w:themeColor="text1"/>
        </w:rPr>
        <w:t>annex</w:t>
      </w:r>
      <w:r w:rsidR="00CA5378" w:rsidRPr="005A40C7">
        <w:rPr>
          <w:rFonts w:ascii="Times New Roman" w:hAnsi="Times New Roman" w:cs="Times New Roman"/>
          <w:color w:val="000000" w:themeColor="text1"/>
        </w:rPr>
        <w:t> </w:t>
      </w:r>
      <w:r w:rsidRPr="005A40C7">
        <w:rPr>
          <w:rFonts w:ascii="Times New Roman" w:hAnsi="Times New Roman" w:cs="Times New Roman"/>
          <w:color w:val="000000" w:themeColor="text1"/>
        </w:rPr>
        <w:t xml:space="preserve">III </w:t>
      </w:r>
      <w:r w:rsidR="00B0032C" w:rsidRPr="005A40C7">
        <w:rPr>
          <w:rFonts w:ascii="Times New Roman" w:hAnsi="Times New Roman" w:cs="Times New Roman"/>
          <w:color w:val="000000" w:themeColor="text1"/>
        </w:rPr>
        <w:t>to</w:t>
      </w:r>
      <w:r w:rsidRPr="005A40C7">
        <w:rPr>
          <w:rFonts w:ascii="Times New Roman" w:hAnsi="Times New Roman" w:cs="Times New Roman"/>
          <w:color w:val="000000" w:themeColor="text1"/>
        </w:rPr>
        <w:t xml:space="preserve"> the </w:t>
      </w:r>
      <w:r w:rsidR="00884706" w:rsidRPr="005A40C7">
        <w:rPr>
          <w:rFonts w:ascii="Times New Roman" w:hAnsi="Times New Roman" w:cs="Times New Roman"/>
          <w:color w:val="000000" w:themeColor="text1"/>
        </w:rPr>
        <w:t xml:space="preserve">Cartagena </w:t>
      </w:r>
      <w:r w:rsidR="003C59FF" w:rsidRPr="005A40C7">
        <w:rPr>
          <w:rFonts w:ascii="Times New Roman" w:hAnsi="Times New Roman" w:cs="Times New Roman"/>
          <w:color w:val="000000" w:themeColor="text1"/>
        </w:rPr>
        <w:t>P</w:t>
      </w:r>
      <w:r w:rsidRPr="005A40C7">
        <w:rPr>
          <w:rFonts w:ascii="Times New Roman" w:hAnsi="Times New Roman" w:cs="Times New Roman"/>
          <w:color w:val="000000" w:themeColor="text1"/>
        </w:rPr>
        <w:t>rotocol.</w:t>
      </w:r>
      <w:r w:rsidR="007C1A9C" w:rsidRPr="005A40C7">
        <w:rPr>
          <w:rFonts w:ascii="Times New Roman" w:eastAsia="Times New Roman" w:hAnsi="Times New Roman" w:cs="Times New Roman"/>
          <w:color w:val="000000" w:themeColor="text1"/>
        </w:rPr>
        <w:t xml:space="preserve"> </w:t>
      </w:r>
      <w:r w:rsidR="009A01E0" w:rsidRPr="005A40C7">
        <w:rPr>
          <w:rFonts w:ascii="Times New Roman" w:eastAsia="Times New Roman" w:hAnsi="Times New Roman" w:cs="Times New Roman"/>
          <w:color w:val="000000" w:themeColor="text1"/>
        </w:rPr>
        <w:t>Risk assessment</w:t>
      </w:r>
      <w:r w:rsidR="00103D60" w:rsidRPr="005A40C7">
        <w:rPr>
          <w:rFonts w:ascii="Times New Roman" w:eastAsia="Times New Roman" w:hAnsi="Times New Roman" w:cs="Times New Roman"/>
          <w:color w:val="000000" w:themeColor="text1"/>
        </w:rPr>
        <w:t>:</w:t>
      </w:r>
    </w:p>
    <w:p w14:paraId="074A6EEA" w14:textId="0EB5C6FA" w:rsidR="00E75433" w:rsidRPr="005A40C7" w:rsidRDefault="00103D60" w:rsidP="00117A36">
      <w:pPr>
        <w:pStyle w:val="ListParagraph"/>
        <w:numPr>
          <w:ilvl w:val="0"/>
          <w:numId w:val="40"/>
        </w:numPr>
        <w:ind w:left="706"/>
        <w:contextualSpacing w:val="0"/>
        <w:rPr>
          <w:rFonts w:ascii="Times New Roman" w:hAnsi="Times New Roman"/>
          <w:lang w:val="en-GB"/>
        </w:rPr>
      </w:pPr>
      <w:r w:rsidRPr="005A40C7">
        <w:rPr>
          <w:rFonts w:ascii="Times New Roman" w:eastAsia="Times New Roman" w:hAnsi="Times New Roman"/>
          <w:lang w:val="en-GB"/>
        </w:rPr>
        <w:t>Is</w:t>
      </w:r>
      <w:r w:rsidR="00E75433" w:rsidRPr="005A40C7">
        <w:rPr>
          <w:rFonts w:ascii="Times New Roman" w:eastAsia="Times New Roman" w:hAnsi="Times New Roman"/>
          <w:lang w:val="en-GB"/>
        </w:rPr>
        <w:t xml:space="preserve"> </w:t>
      </w:r>
      <w:r w:rsidR="00E75433" w:rsidRPr="005A40C7">
        <w:rPr>
          <w:rFonts w:ascii="Times New Roman" w:eastAsia="Times New Roman" w:hAnsi="Times New Roman"/>
          <w:b/>
          <w:bCs/>
          <w:i/>
          <w:iCs/>
          <w:lang w:val="en-GB"/>
        </w:rPr>
        <w:t>science</w:t>
      </w:r>
      <w:r w:rsidR="00E75433" w:rsidRPr="005A40C7">
        <w:rPr>
          <w:rFonts w:ascii="Times New Roman" w:eastAsia="Times New Roman" w:hAnsi="Times New Roman"/>
          <w:lang w:val="en-GB"/>
        </w:rPr>
        <w:t xml:space="preserve">-based. </w:t>
      </w:r>
      <w:r w:rsidR="00E75433" w:rsidRPr="005A40C7">
        <w:rPr>
          <w:rFonts w:ascii="Times New Roman" w:hAnsi="Times New Roman"/>
          <w:lang w:val="en-GB"/>
        </w:rPr>
        <w:t xml:space="preserve">According to the Protocol, the risk assessment of LMOs shall be carried out in a scientifically sound and transparent manner, in accordance with annex III and </w:t>
      </w:r>
      <w:proofErr w:type="gramStart"/>
      <w:r w:rsidR="00E75433" w:rsidRPr="005A40C7">
        <w:rPr>
          <w:rFonts w:ascii="Times New Roman" w:hAnsi="Times New Roman"/>
          <w:lang w:val="en-GB"/>
        </w:rPr>
        <w:t>taking into account</w:t>
      </w:r>
      <w:proofErr w:type="gramEnd"/>
      <w:r w:rsidR="00E75433" w:rsidRPr="005A40C7">
        <w:rPr>
          <w:rFonts w:ascii="Times New Roman" w:hAnsi="Times New Roman"/>
          <w:lang w:val="en-GB"/>
        </w:rPr>
        <w:t xml:space="preserve"> recognized risk assessment techniques. Such risk assessment shall be based, at a minimum, on information provided in accordance with </w:t>
      </w:r>
      <w:r w:rsidR="00884706" w:rsidRPr="005A40C7">
        <w:rPr>
          <w:rFonts w:ascii="Times New Roman" w:hAnsi="Times New Roman"/>
          <w:lang w:val="en-GB"/>
        </w:rPr>
        <w:t xml:space="preserve">paragraph 9 of </w:t>
      </w:r>
      <w:r w:rsidR="00E75433" w:rsidRPr="005A40C7">
        <w:rPr>
          <w:rFonts w:ascii="Times New Roman" w:hAnsi="Times New Roman"/>
          <w:lang w:val="en-GB"/>
        </w:rPr>
        <w:t xml:space="preserve">annex III </w:t>
      </w:r>
      <w:r w:rsidR="00884706" w:rsidRPr="005A40C7">
        <w:rPr>
          <w:rFonts w:ascii="Times New Roman" w:hAnsi="Times New Roman"/>
          <w:lang w:val="en-GB"/>
        </w:rPr>
        <w:t>to</w:t>
      </w:r>
      <w:r w:rsidR="00E75433" w:rsidRPr="005A40C7">
        <w:rPr>
          <w:rFonts w:ascii="Times New Roman" w:hAnsi="Times New Roman"/>
          <w:lang w:val="en-GB"/>
        </w:rPr>
        <w:t xml:space="preserve"> the Protocol and other available scientific evidence </w:t>
      </w:r>
      <w:proofErr w:type="gramStart"/>
      <w:r w:rsidR="00E75433" w:rsidRPr="005A40C7">
        <w:rPr>
          <w:rFonts w:ascii="Times New Roman" w:hAnsi="Times New Roman"/>
          <w:lang w:val="en-GB"/>
        </w:rPr>
        <w:t>in order to</w:t>
      </w:r>
      <w:proofErr w:type="gramEnd"/>
      <w:r w:rsidR="00E75433" w:rsidRPr="005A40C7">
        <w:rPr>
          <w:rFonts w:ascii="Times New Roman" w:hAnsi="Times New Roman"/>
          <w:lang w:val="en-GB"/>
        </w:rPr>
        <w:t xml:space="preserve"> identify and evaluate the potential adverse effects of LMOs on the conservation and sustainable use of biological diversity, taking also into account risks to human health</w:t>
      </w:r>
      <w:r w:rsidR="00B0032C" w:rsidRPr="005A40C7">
        <w:rPr>
          <w:rFonts w:ascii="Times New Roman" w:hAnsi="Times New Roman"/>
          <w:lang w:val="en-GB"/>
        </w:rPr>
        <w:t>.</w:t>
      </w:r>
    </w:p>
    <w:p w14:paraId="4D8DB709" w14:textId="3B201CC5" w:rsidR="00E75433" w:rsidRPr="005A40C7" w:rsidRDefault="00103D60" w:rsidP="00117A36">
      <w:pPr>
        <w:pStyle w:val="ListParagraph"/>
        <w:numPr>
          <w:ilvl w:val="0"/>
          <w:numId w:val="40"/>
        </w:numPr>
        <w:ind w:left="706"/>
        <w:contextualSpacing w:val="0"/>
        <w:rPr>
          <w:rFonts w:ascii="Times New Roman" w:eastAsia="Times New Roman" w:hAnsi="Times New Roman"/>
          <w:lang w:val="en-GB"/>
        </w:rPr>
      </w:pPr>
      <w:r w:rsidRPr="005A40C7">
        <w:rPr>
          <w:rFonts w:ascii="Times New Roman" w:hAnsi="Times New Roman"/>
          <w:lang w:val="en-GB"/>
        </w:rPr>
        <w:t>Is</w:t>
      </w:r>
      <w:r w:rsidR="00E75433" w:rsidRPr="005A40C7">
        <w:rPr>
          <w:rFonts w:ascii="Times New Roman" w:hAnsi="Times New Roman"/>
          <w:lang w:val="en-GB"/>
        </w:rPr>
        <w:t xml:space="preserve"> carried out on a </w:t>
      </w:r>
      <w:r w:rsidR="00E75433" w:rsidRPr="005A40C7">
        <w:rPr>
          <w:rFonts w:ascii="Times New Roman" w:hAnsi="Times New Roman"/>
          <w:b/>
          <w:bCs/>
          <w:i/>
          <w:iCs/>
          <w:lang w:val="en-GB"/>
        </w:rPr>
        <w:t>case-by-case</w:t>
      </w:r>
      <w:r w:rsidR="00E75433" w:rsidRPr="005A40C7">
        <w:rPr>
          <w:rFonts w:ascii="Times New Roman" w:hAnsi="Times New Roman"/>
          <w:sz w:val="17"/>
          <w:szCs w:val="17"/>
          <w:shd w:val="clear" w:color="auto" w:fill="FFFFFF"/>
          <w:lang w:val="en-GB"/>
        </w:rPr>
        <w:t xml:space="preserve"> </w:t>
      </w:r>
      <w:r w:rsidR="00E75433" w:rsidRPr="005A40C7">
        <w:rPr>
          <w:rFonts w:ascii="Times New Roman" w:hAnsi="Times New Roman"/>
          <w:lang w:val="en-GB"/>
        </w:rPr>
        <w:t>basis</w:t>
      </w:r>
      <w:r w:rsidR="00E75433" w:rsidRPr="005A40C7">
        <w:rPr>
          <w:rFonts w:ascii="Times New Roman" w:eastAsia="Times New Roman" w:hAnsi="Times New Roman"/>
          <w:lang w:val="en-GB"/>
        </w:rPr>
        <w:t xml:space="preserve">, meaning that </w:t>
      </w:r>
      <w:r w:rsidR="005A40C7" w:rsidRPr="005A40C7">
        <w:rPr>
          <w:rFonts w:ascii="Times New Roman" w:eastAsia="Times New Roman" w:hAnsi="Times New Roman"/>
          <w:lang w:val="en-GB"/>
        </w:rPr>
        <w:t xml:space="preserve">it </w:t>
      </w:r>
      <w:r w:rsidR="00E75433" w:rsidRPr="005A40C7">
        <w:rPr>
          <w:rFonts w:ascii="Times New Roman" w:eastAsia="Times New Roman" w:hAnsi="Times New Roman"/>
          <w:lang w:val="en-GB"/>
        </w:rPr>
        <w:t>var</w:t>
      </w:r>
      <w:r w:rsidR="005A40C7" w:rsidRPr="005A40C7">
        <w:rPr>
          <w:rFonts w:ascii="Times New Roman" w:eastAsia="Times New Roman" w:hAnsi="Times New Roman"/>
          <w:lang w:val="en-GB"/>
        </w:rPr>
        <w:t>ies</w:t>
      </w:r>
      <w:r w:rsidR="00E75433" w:rsidRPr="005A40C7">
        <w:rPr>
          <w:rFonts w:ascii="Times New Roman" w:eastAsia="Times New Roman" w:hAnsi="Times New Roman"/>
          <w:lang w:val="en-GB"/>
        </w:rPr>
        <w:t xml:space="preserve"> depending on </w:t>
      </w:r>
      <w:r w:rsidR="00E75433" w:rsidRPr="005A40C7">
        <w:rPr>
          <w:rFonts w:ascii="Times New Roman" w:hAnsi="Times New Roman"/>
          <w:lang w:val="en-GB"/>
        </w:rPr>
        <w:t>the biology and ecology of the species under consideration</w:t>
      </w:r>
      <w:r w:rsidR="00F70F2A" w:rsidRPr="005A40C7">
        <w:rPr>
          <w:rFonts w:ascii="Times New Roman" w:hAnsi="Times New Roman"/>
          <w:lang w:val="en-GB"/>
        </w:rPr>
        <w:t>,</w:t>
      </w:r>
      <w:r w:rsidR="00E75433" w:rsidRPr="005A40C7">
        <w:rPr>
          <w:rFonts w:ascii="Times New Roman" w:hAnsi="Times New Roman"/>
          <w:lang w:val="en-GB"/>
        </w:rPr>
        <w:t xml:space="preserve"> the introduced modifications and traits; the intended uses of the LMO (the scale and frequency of the intended release)</w:t>
      </w:r>
      <w:r w:rsidR="00F70F2A" w:rsidRPr="005A40C7">
        <w:rPr>
          <w:rFonts w:ascii="Times New Roman" w:hAnsi="Times New Roman"/>
          <w:lang w:val="en-GB"/>
        </w:rPr>
        <w:t>,</w:t>
      </w:r>
      <w:r w:rsidR="00E75433" w:rsidRPr="005A40C7">
        <w:rPr>
          <w:rFonts w:ascii="Times New Roman" w:hAnsi="Times New Roman"/>
          <w:lang w:val="en-GB"/>
        </w:rPr>
        <w:t xml:space="preserve"> the </w:t>
      </w:r>
      <w:r w:rsidR="00DE6468" w:rsidRPr="005A40C7">
        <w:rPr>
          <w:rFonts w:ascii="Times New Roman" w:hAnsi="Times New Roman"/>
          <w:lang w:val="en-GB"/>
        </w:rPr>
        <w:t xml:space="preserve">likely potential </w:t>
      </w:r>
      <w:r w:rsidR="00E75433" w:rsidRPr="005A40C7">
        <w:rPr>
          <w:rFonts w:ascii="Times New Roman" w:hAnsi="Times New Roman"/>
          <w:lang w:val="en-GB"/>
        </w:rPr>
        <w:t xml:space="preserve">receiving environments (covering the </w:t>
      </w:r>
      <w:r w:rsidR="00DE6468" w:rsidRPr="005A40C7">
        <w:rPr>
          <w:rFonts w:ascii="Times New Roman" w:hAnsi="Times New Roman"/>
          <w:lang w:val="en-GB"/>
        </w:rPr>
        <w:t>likely potential</w:t>
      </w:r>
      <w:r w:rsidR="00E75433" w:rsidRPr="005A40C7">
        <w:rPr>
          <w:rFonts w:ascii="Times New Roman" w:hAnsi="Times New Roman"/>
          <w:lang w:val="en-GB"/>
        </w:rPr>
        <w:t xml:space="preserve"> receiving environments where the LMO will be released and spread), and the interactions among these variables. Thus, the potential adverse effects caused by a</w:t>
      </w:r>
      <w:r w:rsidR="00F02779" w:rsidRPr="005A40C7">
        <w:rPr>
          <w:rFonts w:ascii="Times New Roman" w:hAnsi="Times New Roman"/>
          <w:lang w:val="en-GB"/>
        </w:rPr>
        <w:t>n</w:t>
      </w:r>
      <w:r w:rsidR="00E75433" w:rsidRPr="005A40C7">
        <w:rPr>
          <w:rFonts w:ascii="Times New Roman" w:hAnsi="Times New Roman"/>
          <w:lang w:val="en-GB"/>
        </w:rPr>
        <w:t xml:space="preserve"> LMO on protection goals </w:t>
      </w:r>
      <w:r w:rsidR="00E75433" w:rsidRPr="005A40C7">
        <w:rPr>
          <w:rFonts w:ascii="Times New Roman" w:hAnsi="Times New Roman"/>
        </w:rPr>
        <w:t xml:space="preserve">will vary depending on its characteristics, how it is used, the environment in which it is present, and across time. </w:t>
      </w:r>
    </w:p>
    <w:p w14:paraId="48CD8C6D" w14:textId="47EA4D0C" w:rsidR="00BB43D9" w:rsidRPr="00EB742C" w:rsidRDefault="00E75433" w:rsidP="00117A36">
      <w:pPr>
        <w:pStyle w:val="ListParagraph"/>
        <w:numPr>
          <w:ilvl w:val="0"/>
          <w:numId w:val="40"/>
        </w:numPr>
        <w:ind w:left="706"/>
        <w:contextualSpacing w:val="0"/>
        <w:rPr>
          <w:rFonts w:ascii="Times New Roman" w:hAnsi="Times New Roman"/>
          <w:color w:val="000000" w:themeColor="text1"/>
        </w:rPr>
      </w:pPr>
      <w:r w:rsidRPr="002920EA">
        <w:rPr>
          <w:rFonts w:ascii="Times New Roman" w:hAnsi="Times New Roman"/>
          <w:color w:val="000000" w:themeColor="text1"/>
          <w:lang w:val="en-GB"/>
        </w:rPr>
        <w:t>Use</w:t>
      </w:r>
      <w:r w:rsidR="00103D60">
        <w:rPr>
          <w:rFonts w:ascii="Times New Roman" w:hAnsi="Times New Roman"/>
          <w:color w:val="000000" w:themeColor="text1"/>
          <w:lang w:val="en-GB"/>
        </w:rPr>
        <w:t>s</w:t>
      </w:r>
      <w:r w:rsidRPr="002920EA">
        <w:rPr>
          <w:rFonts w:ascii="Times New Roman" w:eastAsia="Times New Roman" w:hAnsi="Times New Roman"/>
          <w:color w:val="000000" w:themeColor="text1"/>
          <w:lang w:val="en-GB"/>
        </w:rPr>
        <w:t xml:space="preserve"> a </w:t>
      </w:r>
      <w:r w:rsidRPr="002920EA">
        <w:rPr>
          <w:rFonts w:ascii="Times New Roman" w:eastAsia="Times New Roman" w:hAnsi="Times New Roman"/>
          <w:b/>
          <w:bCs/>
          <w:i/>
          <w:iCs/>
          <w:color w:val="000000" w:themeColor="text1"/>
          <w:lang w:val="en-GB"/>
        </w:rPr>
        <w:t>comparative</w:t>
      </w:r>
      <w:r w:rsidRPr="002920EA">
        <w:rPr>
          <w:rFonts w:ascii="Times New Roman" w:eastAsia="Times New Roman" w:hAnsi="Times New Roman"/>
          <w:i/>
          <w:iCs/>
          <w:color w:val="000000" w:themeColor="text1"/>
          <w:lang w:val="en-GB"/>
        </w:rPr>
        <w:t xml:space="preserve"> </w:t>
      </w:r>
      <w:r w:rsidRPr="002920EA">
        <w:rPr>
          <w:rFonts w:ascii="Times New Roman" w:eastAsia="Times New Roman" w:hAnsi="Times New Roman"/>
          <w:color w:val="000000" w:themeColor="text1"/>
          <w:lang w:val="en-GB"/>
        </w:rPr>
        <w:t xml:space="preserve">approach, whereby the level of risk is estimated through comparison with the non-modified </w:t>
      </w:r>
      <w:r w:rsidRPr="00EB742C">
        <w:rPr>
          <w:rFonts w:ascii="Times New Roman" w:eastAsia="Times New Roman" w:hAnsi="Times New Roman"/>
          <w:color w:val="000000" w:themeColor="text1"/>
          <w:lang w:val="en-GB"/>
        </w:rPr>
        <w:t xml:space="preserve">recipient or parental organism in the likely </w:t>
      </w:r>
      <w:r w:rsidR="006F4F5B" w:rsidRPr="00EB742C">
        <w:rPr>
          <w:rFonts w:ascii="Times New Roman" w:eastAsia="Times New Roman" w:hAnsi="Times New Roman"/>
          <w:color w:val="000000" w:themeColor="text1"/>
          <w:lang w:val="en-GB"/>
        </w:rPr>
        <w:t xml:space="preserve">potential </w:t>
      </w:r>
      <w:r w:rsidRPr="00EB742C">
        <w:rPr>
          <w:rFonts w:ascii="Times New Roman" w:eastAsia="Times New Roman" w:hAnsi="Times New Roman"/>
          <w:color w:val="000000" w:themeColor="text1"/>
          <w:lang w:val="en-GB"/>
        </w:rPr>
        <w:t>receiving environment</w:t>
      </w:r>
      <w:r w:rsidR="001B5C72" w:rsidRPr="00EB742C">
        <w:rPr>
          <w:rFonts w:ascii="Times New Roman" w:eastAsia="Times New Roman" w:hAnsi="Times New Roman"/>
          <w:color w:val="000000" w:themeColor="text1"/>
          <w:lang w:val="en-GB"/>
        </w:rPr>
        <w:t>.</w:t>
      </w:r>
      <w:r w:rsidR="0047518C" w:rsidRPr="00EB742C">
        <w:rPr>
          <w:rFonts w:ascii="Times New Roman" w:eastAsia="Times New Roman" w:hAnsi="Times New Roman"/>
          <w:color w:val="000000" w:themeColor="text1"/>
          <w:lang w:val="en-GB"/>
        </w:rPr>
        <w:t xml:space="preserve"> </w:t>
      </w:r>
    </w:p>
    <w:p w14:paraId="6C4E007D" w14:textId="029AB11C" w:rsidR="00917E02" w:rsidRPr="004648FF" w:rsidRDefault="00103D60" w:rsidP="00117A36">
      <w:pPr>
        <w:pStyle w:val="ListParagraph"/>
        <w:numPr>
          <w:ilvl w:val="0"/>
          <w:numId w:val="40"/>
        </w:numPr>
        <w:ind w:left="706"/>
        <w:contextualSpacing w:val="0"/>
        <w:rPr>
          <w:rFonts w:ascii="Times New Roman" w:hAnsi="Times New Roman"/>
        </w:rPr>
      </w:pPr>
      <w:r w:rsidRPr="00EB742C">
        <w:rPr>
          <w:rFonts w:ascii="Times New Roman" w:eastAsia="Times New Roman" w:hAnsi="Times New Roman"/>
          <w:color w:val="000000" w:themeColor="text1"/>
          <w:lang w:val="en-GB"/>
        </w:rPr>
        <w:t>Is</w:t>
      </w:r>
      <w:r w:rsidR="00917E02" w:rsidRPr="00EB742C">
        <w:rPr>
          <w:rFonts w:ascii="Times New Roman" w:eastAsia="Times New Roman" w:hAnsi="Times New Roman"/>
          <w:color w:val="000000" w:themeColor="text1"/>
          <w:lang w:val="en-GB"/>
        </w:rPr>
        <w:t xml:space="preserve"> </w:t>
      </w:r>
      <w:r w:rsidR="00917E02" w:rsidRPr="00EB742C">
        <w:rPr>
          <w:rFonts w:ascii="Times New Roman" w:eastAsia="Times New Roman" w:hAnsi="Times New Roman"/>
          <w:b/>
          <w:bCs/>
          <w:i/>
          <w:iCs/>
          <w:color w:val="000000" w:themeColor="text1"/>
          <w:lang w:val="en-GB"/>
        </w:rPr>
        <w:t>transparent</w:t>
      </w:r>
      <w:r w:rsidR="00EB742C" w:rsidRPr="00C61C54">
        <w:rPr>
          <w:rFonts w:ascii="Times New Roman" w:eastAsia="Times New Roman" w:hAnsi="Times New Roman"/>
          <w:color w:val="000000" w:themeColor="text1"/>
          <w:lang w:val="en-GB"/>
        </w:rPr>
        <w:t>,</w:t>
      </w:r>
      <w:r w:rsidR="00917E02" w:rsidRPr="00C61C54">
        <w:rPr>
          <w:rFonts w:ascii="Times New Roman" w:eastAsia="Times New Roman" w:hAnsi="Times New Roman"/>
          <w:color w:val="000000" w:themeColor="text1"/>
          <w:lang w:val="en-GB"/>
        </w:rPr>
        <w:t xml:space="preserve"> </w:t>
      </w:r>
      <w:r w:rsidR="00917E02" w:rsidRPr="00EB742C">
        <w:rPr>
          <w:rFonts w:ascii="Times New Roman" w:eastAsia="Times New Roman" w:hAnsi="Times New Roman"/>
          <w:i/>
          <w:iCs/>
          <w:color w:val="000000" w:themeColor="text1"/>
          <w:lang w:val="en-GB"/>
        </w:rPr>
        <w:t xml:space="preserve">and </w:t>
      </w:r>
      <w:r w:rsidR="00917E02" w:rsidRPr="00EB742C">
        <w:rPr>
          <w:rFonts w:ascii="Times New Roman" w:eastAsia="Times New Roman" w:hAnsi="Times New Roman"/>
          <w:b/>
          <w:bCs/>
          <w:i/>
          <w:iCs/>
          <w:color w:val="000000" w:themeColor="text1"/>
          <w:lang w:val="en-GB"/>
        </w:rPr>
        <w:t xml:space="preserve">iterative </w:t>
      </w:r>
      <w:r w:rsidR="00917E02" w:rsidRPr="00EB742C">
        <w:rPr>
          <w:rFonts w:ascii="Times New Roman" w:eastAsia="Times New Roman" w:hAnsi="Times New Roman"/>
          <w:lang w:val="en-GB"/>
        </w:rPr>
        <w:t xml:space="preserve">when examining previous conclusions in the light of new information. </w:t>
      </w:r>
      <w:r w:rsidR="00917E02" w:rsidRPr="00EB742C">
        <w:rPr>
          <w:rFonts w:ascii="Times New Roman" w:hAnsi="Times New Roman"/>
          <w:lang w:val="en-GB"/>
        </w:rPr>
        <w:t>Hence, a risk assessment may be revisited when new information arises or a change in circumstances</w:t>
      </w:r>
      <w:r w:rsidR="00917E02" w:rsidRPr="4644E7B5">
        <w:rPr>
          <w:rFonts w:ascii="Times New Roman" w:hAnsi="Times New Roman"/>
          <w:lang w:val="en-GB"/>
        </w:rPr>
        <w:t xml:space="preserve"> has occurred that could change its conclusions.</w:t>
      </w:r>
    </w:p>
    <w:p w14:paraId="0DC444C2" w14:textId="03893A4B" w:rsidR="00DC2E53" w:rsidRPr="00047FD0" w:rsidRDefault="00E75433" w:rsidP="00117A36">
      <w:pPr>
        <w:spacing w:before="120" w:after="120" w:line="240" w:lineRule="auto"/>
        <w:jc w:val="both"/>
        <w:rPr>
          <w:rFonts w:ascii="Times New Roman" w:hAnsi="Times New Roman" w:cs="Times New Roman"/>
          <w:color w:val="000000" w:themeColor="text1"/>
        </w:rPr>
      </w:pPr>
      <w:r w:rsidRPr="00525833">
        <w:rPr>
          <w:rFonts w:ascii="Times New Roman" w:eastAsia="Times New Roman" w:hAnsi="Times New Roman" w:cs="Times New Roman"/>
          <w:color w:val="000000" w:themeColor="text1"/>
        </w:rPr>
        <w:t xml:space="preserve">There are some </w:t>
      </w:r>
      <w:r w:rsidRPr="00047FD0">
        <w:rPr>
          <w:rFonts w:ascii="Times New Roman" w:eastAsia="Times New Roman" w:hAnsi="Times New Roman" w:cs="Times New Roman"/>
          <w:color w:val="000000" w:themeColor="text1"/>
        </w:rPr>
        <w:t xml:space="preserve">additional approaches that are also used in </w:t>
      </w:r>
      <w:r w:rsidR="00917E02" w:rsidRPr="00047FD0">
        <w:rPr>
          <w:rFonts w:ascii="Times New Roman" w:eastAsia="Times New Roman" w:hAnsi="Times New Roman" w:cs="Times New Roman"/>
          <w:color w:val="000000" w:themeColor="text1"/>
        </w:rPr>
        <w:t>p</w:t>
      </w:r>
      <w:r w:rsidRPr="00047FD0">
        <w:rPr>
          <w:rFonts w:ascii="Times New Roman" w:eastAsia="Times New Roman" w:hAnsi="Times New Roman" w:cs="Times New Roman"/>
          <w:color w:val="000000" w:themeColor="text1"/>
        </w:rPr>
        <w:t>ractice</w:t>
      </w:r>
      <w:r w:rsidR="00047FD0" w:rsidRPr="00047FD0">
        <w:rPr>
          <w:rFonts w:ascii="Times New Roman" w:eastAsia="Times New Roman" w:hAnsi="Times New Roman" w:cs="Times New Roman"/>
          <w:color w:val="000000" w:themeColor="text1"/>
        </w:rPr>
        <w:t>;</w:t>
      </w:r>
      <w:r w:rsidRPr="00047FD0">
        <w:rPr>
          <w:rFonts w:ascii="Times New Roman" w:eastAsia="Times New Roman" w:hAnsi="Times New Roman" w:cs="Times New Roman"/>
          <w:color w:val="000000" w:themeColor="text1"/>
        </w:rPr>
        <w:t xml:space="preserve"> </w:t>
      </w:r>
      <w:r w:rsidR="00047FD0" w:rsidRPr="00047FD0">
        <w:rPr>
          <w:rFonts w:ascii="Times New Roman" w:eastAsia="Times New Roman" w:hAnsi="Times New Roman" w:cs="Times New Roman"/>
          <w:color w:val="000000" w:themeColor="text1"/>
        </w:rPr>
        <w:t xml:space="preserve">they </w:t>
      </w:r>
      <w:r w:rsidR="00917E02" w:rsidRPr="00047FD0">
        <w:rPr>
          <w:rFonts w:ascii="Times New Roman" w:eastAsia="Times New Roman" w:hAnsi="Times New Roman" w:cs="Times New Roman"/>
          <w:color w:val="000000" w:themeColor="text1"/>
        </w:rPr>
        <w:t>t</w:t>
      </w:r>
      <w:r w:rsidR="007C1A9C" w:rsidRPr="00047FD0">
        <w:rPr>
          <w:rFonts w:ascii="Times New Roman" w:eastAsia="Times New Roman" w:hAnsi="Times New Roman" w:cs="Times New Roman"/>
          <w:color w:val="000000" w:themeColor="text1"/>
        </w:rPr>
        <w:t>ypically</w:t>
      </w:r>
      <w:r w:rsidR="00BB43D9" w:rsidRPr="00047FD0">
        <w:rPr>
          <w:rFonts w:ascii="Times New Roman" w:eastAsia="Times New Roman" w:hAnsi="Times New Roman" w:cs="Times New Roman"/>
          <w:color w:val="000000" w:themeColor="text1"/>
        </w:rPr>
        <w:t xml:space="preserve"> </w:t>
      </w:r>
      <w:r w:rsidR="00917E02" w:rsidRPr="00047FD0">
        <w:rPr>
          <w:rFonts w:ascii="Times New Roman" w:eastAsia="Times New Roman" w:hAnsi="Times New Roman" w:cs="Times New Roman"/>
          <w:color w:val="000000" w:themeColor="text1"/>
        </w:rPr>
        <w:t>include</w:t>
      </w:r>
      <w:r w:rsidR="007C1A9C" w:rsidRPr="00047FD0">
        <w:rPr>
          <w:rFonts w:ascii="Times New Roman" w:eastAsia="Times New Roman" w:hAnsi="Times New Roman" w:cs="Times New Roman"/>
          <w:color w:val="000000" w:themeColor="text1"/>
        </w:rPr>
        <w:t>:</w:t>
      </w:r>
    </w:p>
    <w:p w14:paraId="1BCCEFA1" w14:textId="43345D1B" w:rsidR="00DC2E53" w:rsidRPr="00047FD0" w:rsidRDefault="00A05578" w:rsidP="00117A36">
      <w:pPr>
        <w:pStyle w:val="ListParagraph"/>
        <w:numPr>
          <w:ilvl w:val="0"/>
          <w:numId w:val="40"/>
        </w:numPr>
        <w:ind w:left="706"/>
        <w:contextualSpacing w:val="0"/>
        <w:rPr>
          <w:rFonts w:ascii="Times New Roman" w:eastAsia="Times New Roman" w:hAnsi="Times New Roman"/>
          <w:lang w:val="en-GB"/>
        </w:rPr>
      </w:pPr>
      <w:r w:rsidRPr="00047FD0">
        <w:rPr>
          <w:rFonts w:ascii="Times New Roman" w:eastAsia="Times New Roman" w:hAnsi="Times New Roman"/>
          <w:lang w:val="en-GB"/>
        </w:rPr>
        <w:t>When appropriate</w:t>
      </w:r>
      <w:r w:rsidR="00B16F9E" w:rsidRPr="00047FD0">
        <w:rPr>
          <w:rFonts w:ascii="Times New Roman" w:eastAsia="Times New Roman" w:hAnsi="Times New Roman"/>
          <w:lang w:val="en-GB"/>
        </w:rPr>
        <w:t>, f</w:t>
      </w:r>
      <w:r w:rsidR="005430B6" w:rsidRPr="00047FD0">
        <w:rPr>
          <w:rFonts w:ascii="Times New Roman" w:eastAsia="Times New Roman" w:hAnsi="Times New Roman"/>
          <w:lang w:val="en-GB"/>
        </w:rPr>
        <w:t>ollow</w:t>
      </w:r>
      <w:r w:rsidR="00047FD0" w:rsidRPr="00047FD0">
        <w:rPr>
          <w:rFonts w:ascii="Times New Roman" w:eastAsia="Times New Roman" w:hAnsi="Times New Roman"/>
          <w:lang w:val="en-GB"/>
        </w:rPr>
        <w:t>ing</w:t>
      </w:r>
      <w:r w:rsidR="005430B6" w:rsidRPr="00047FD0">
        <w:rPr>
          <w:rFonts w:ascii="Times New Roman" w:eastAsia="Times New Roman" w:hAnsi="Times New Roman"/>
          <w:lang w:val="en-GB"/>
        </w:rPr>
        <w:t xml:space="preserve"> the </w:t>
      </w:r>
      <w:r w:rsidR="005430B6" w:rsidRPr="00047FD0">
        <w:rPr>
          <w:rFonts w:ascii="Times New Roman" w:eastAsia="Times New Roman" w:hAnsi="Times New Roman"/>
          <w:b/>
          <w:bCs/>
          <w:i/>
          <w:iCs/>
          <w:lang w:val="en-GB"/>
        </w:rPr>
        <w:t xml:space="preserve">step-by-step </w:t>
      </w:r>
      <w:r w:rsidR="005430B6" w:rsidRPr="00047FD0">
        <w:rPr>
          <w:rFonts w:ascii="Times New Roman" w:eastAsia="Times New Roman" w:hAnsi="Times New Roman"/>
          <w:lang w:val="en-GB"/>
        </w:rPr>
        <w:t>principle, in which the deployment of a</w:t>
      </w:r>
      <w:r w:rsidR="00F02779" w:rsidRPr="00047FD0">
        <w:rPr>
          <w:rFonts w:ascii="Times New Roman" w:eastAsia="Times New Roman" w:hAnsi="Times New Roman"/>
          <w:lang w:val="en-GB"/>
        </w:rPr>
        <w:t>n</w:t>
      </w:r>
      <w:r w:rsidR="005430B6" w:rsidRPr="00047FD0">
        <w:rPr>
          <w:rFonts w:ascii="Times New Roman" w:eastAsia="Times New Roman" w:hAnsi="Times New Roman"/>
          <w:lang w:val="en-GB"/>
        </w:rPr>
        <w:t xml:space="preserve"> LMO proceeds iteratively through multiple phases, with each phase involving a larger spatial and temporal scale and a higher degree of human, animal or environmental exposure and realism. Relevant information gathered under controlled, contained conditions would provide confidence that the LMO can safely progress to the next testing and release phase (Hayes and others, 2018</w:t>
      </w:r>
      <w:r w:rsidR="003D47F3">
        <w:rPr>
          <w:rFonts w:ascii="Times New Roman" w:eastAsia="Times New Roman" w:hAnsi="Times New Roman"/>
          <w:lang w:val="en-GB"/>
        </w:rPr>
        <w:t>a</w:t>
      </w:r>
      <w:r w:rsidR="005430B6" w:rsidRPr="00047FD0">
        <w:rPr>
          <w:rFonts w:ascii="Times New Roman" w:eastAsia="Times New Roman" w:hAnsi="Times New Roman"/>
          <w:lang w:val="en-GB"/>
        </w:rPr>
        <w:t xml:space="preserve">; James and others, 2018; </w:t>
      </w:r>
      <w:r w:rsidR="000224F8" w:rsidRPr="00047FD0">
        <w:rPr>
          <w:rFonts w:ascii="Times New Roman" w:eastAsia="Times New Roman" w:hAnsi="Times New Roman"/>
          <w:lang w:val="en-GB"/>
        </w:rPr>
        <w:t xml:space="preserve">NASEM, 2016; </w:t>
      </w:r>
      <w:r w:rsidR="005430B6" w:rsidRPr="00047FD0">
        <w:rPr>
          <w:rFonts w:ascii="Times New Roman" w:eastAsia="Times New Roman" w:hAnsi="Times New Roman"/>
          <w:lang w:val="en-GB"/>
        </w:rPr>
        <w:t>WHO, 2021)</w:t>
      </w:r>
      <w:r w:rsidR="00CF543C" w:rsidRPr="00047FD0">
        <w:rPr>
          <w:rFonts w:ascii="Times New Roman" w:eastAsia="Times New Roman" w:hAnsi="Times New Roman"/>
          <w:lang w:val="en-GB"/>
        </w:rPr>
        <w:t>.</w:t>
      </w:r>
      <w:r w:rsidR="00E852E7" w:rsidRPr="00047FD0">
        <w:rPr>
          <w:rFonts w:ascii="Times New Roman" w:eastAsia="Times New Roman" w:hAnsi="Times New Roman"/>
          <w:lang w:val="en-GB"/>
        </w:rPr>
        <w:t xml:space="preserve"> </w:t>
      </w:r>
    </w:p>
    <w:p w14:paraId="6CF2F820" w14:textId="40B3F77F" w:rsidR="00614186" w:rsidRPr="008C0C1F" w:rsidRDefault="00614186" w:rsidP="00117A36">
      <w:pPr>
        <w:pStyle w:val="ListParagraph"/>
        <w:numPr>
          <w:ilvl w:val="0"/>
          <w:numId w:val="40"/>
        </w:numPr>
        <w:ind w:left="706"/>
        <w:contextualSpacing w:val="0"/>
        <w:rPr>
          <w:rFonts w:ascii="Times New Roman" w:eastAsia="Times New Roman" w:hAnsi="Times New Roman"/>
          <w:lang w:val="en-GB"/>
        </w:rPr>
      </w:pPr>
      <w:r w:rsidRPr="4644E7B5">
        <w:rPr>
          <w:rFonts w:ascii="Times New Roman" w:eastAsia="Times New Roman" w:hAnsi="Times New Roman"/>
          <w:lang w:val="en-GB"/>
        </w:rPr>
        <w:t>Consider</w:t>
      </w:r>
      <w:r w:rsidR="00047FD0">
        <w:rPr>
          <w:rFonts w:ascii="Times New Roman" w:eastAsia="Times New Roman" w:hAnsi="Times New Roman"/>
          <w:lang w:val="en-GB"/>
        </w:rPr>
        <w:t>ing</w:t>
      </w:r>
      <w:r w:rsidRPr="4644E7B5">
        <w:rPr>
          <w:rFonts w:ascii="Times New Roman" w:eastAsia="Times New Roman" w:hAnsi="Times New Roman"/>
          <w:lang w:val="en-GB"/>
        </w:rPr>
        <w:t xml:space="preserve"> </w:t>
      </w:r>
      <w:r w:rsidRPr="4644E7B5">
        <w:rPr>
          <w:rFonts w:ascii="Times New Roman" w:eastAsia="Times New Roman" w:hAnsi="Times New Roman"/>
          <w:b/>
          <w:bCs/>
          <w:i/>
          <w:iCs/>
          <w:lang w:val="en-GB"/>
        </w:rPr>
        <w:t>familiarity</w:t>
      </w:r>
      <w:r w:rsidRPr="4644E7B5">
        <w:rPr>
          <w:rFonts w:ascii="Times New Roman" w:eastAsia="Times New Roman" w:hAnsi="Times New Roman"/>
          <w:lang w:val="en-GB"/>
        </w:rPr>
        <w:t>, as it plays a key role in setting the context for the risk asses</w:t>
      </w:r>
      <w:r w:rsidRPr="00252715">
        <w:rPr>
          <w:rFonts w:ascii="Times New Roman" w:eastAsia="Times New Roman" w:hAnsi="Times New Roman"/>
          <w:lang w:val="en-GB"/>
        </w:rPr>
        <w:t xml:space="preserve">sment (OECD, 2023). Familiarity arises from knowledge of and experience with the biology of the non-LMO, the introduced trait, </w:t>
      </w:r>
      <w:r w:rsidRPr="008C0C1F">
        <w:rPr>
          <w:rFonts w:ascii="Times New Roman" w:eastAsia="Times New Roman" w:hAnsi="Times New Roman"/>
          <w:lang w:val="en-GB"/>
        </w:rPr>
        <w:t>and the receiving environment (OECD</w:t>
      </w:r>
      <w:r w:rsidR="00FD2B55" w:rsidRPr="008C0C1F">
        <w:rPr>
          <w:rFonts w:ascii="Times New Roman" w:eastAsia="Times New Roman" w:hAnsi="Times New Roman"/>
          <w:lang w:val="en-GB"/>
        </w:rPr>
        <w:t>,</w:t>
      </w:r>
      <w:r w:rsidRPr="008C0C1F">
        <w:rPr>
          <w:rFonts w:ascii="Times New Roman" w:eastAsia="Times New Roman" w:hAnsi="Times New Roman"/>
          <w:lang w:val="en-GB"/>
        </w:rPr>
        <w:t xml:space="preserve"> 199</w:t>
      </w:r>
      <w:r w:rsidR="003607D9" w:rsidRPr="00105255">
        <w:rPr>
          <w:rFonts w:ascii="Times New Roman" w:eastAsia="Times New Roman" w:hAnsi="Times New Roman"/>
          <w:lang w:val="en-GB"/>
        </w:rPr>
        <w:t>3</w:t>
      </w:r>
      <w:r w:rsidRPr="008C0C1F">
        <w:rPr>
          <w:rFonts w:ascii="Times New Roman" w:eastAsia="Times New Roman" w:hAnsi="Times New Roman"/>
          <w:lang w:val="en-GB"/>
        </w:rPr>
        <w:t>)</w:t>
      </w:r>
      <w:r w:rsidR="00CF543C" w:rsidRPr="008C0C1F">
        <w:rPr>
          <w:rFonts w:ascii="Times New Roman" w:eastAsia="Times New Roman" w:hAnsi="Times New Roman"/>
          <w:lang w:val="en-GB"/>
        </w:rPr>
        <w:t xml:space="preserve">. </w:t>
      </w:r>
    </w:p>
    <w:p w14:paraId="1017014B" w14:textId="23D8ECB2" w:rsidR="000E7779" w:rsidRPr="000F0734" w:rsidRDefault="5BFB2AD5" w:rsidP="00117A36">
      <w:pPr>
        <w:pStyle w:val="ListParagraph"/>
        <w:numPr>
          <w:ilvl w:val="0"/>
          <w:numId w:val="40"/>
        </w:numPr>
        <w:ind w:left="706"/>
        <w:contextualSpacing w:val="0"/>
        <w:rPr>
          <w:rFonts w:ascii="Times New Roman" w:eastAsia="Times New Roman" w:hAnsi="Times New Roman"/>
          <w:color w:val="000000" w:themeColor="text1"/>
          <w:lang w:val="en-GB"/>
        </w:rPr>
      </w:pPr>
      <w:r w:rsidRPr="00105255">
        <w:rPr>
          <w:rFonts w:ascii="Times New Roman" w:eastAsia="Times New Roman" w:hAnsi="Times New Roman"/>
          <w:color w:val="000000" w:themeColor="text1"/>
        </w:rPr>
        <w:t>E</w:t>
      </w:r>
      <w:r w:rsidR="22CFFFD4" w:rsidRPr="00105255">
        <w:rPr>
          <w:rFonts w:ascii="Times New Roman" w:eastAsia="Times New Roman" w:hAnsi="Times New Roman"/>
          <w:color w:val="000000" w:themeColor="text1"/>
        </w:rPr>
        <w:t>valuat</w:t>
      </w:r>
      <w:r w:rsidR="00047FD0" w:rsidRPr="00105255">
        <w:rPr>
          <w:rFonts w:ascii="Times New Roman" w:eastAsia="Times New Roman" w:hAnsi="Times New Roman"/>
          <w:color w:val="000000" w:themeColor="text1"/>
        </w:rPr>
        <w:t>ing</w:t>
      </w:r>
      <w:r w:rsidR="770961CC" w:rsidRPr="00105255">
        <w:rPr>
          <w:rFonts w:ascii="Times New Roman" w:eastAsia="Times New Roman" w:hAnsi="Times New Roman"/>
          <w:color w:val="000000" w:themeColor="text1"/>
        </w:rPr>
        <w:t xml:space="preserve"> risk hypotheses</w:t>
      </w:r>
      <w:r w:rsidR="22CFFFD4" w:rsidRPr="00105255">
        <w:rPr>
          <w:rFonts w:ascii="Times New Roman" w:eastAsia="Times New Roman" w:hAnsi="Times New Roman"/>
          <w:color w:val="000000" w:themeColor="text1"/>
        </w:rPr>
        <w:t xml:space="preserve"> </w:t>
      </w:r>
      <w:r w:rsidR="22CFFFD4" w:rsidRPr="00E80816">
        <w:rPr>
          <w:rFonts w:ascii="Times New Roman" w:eastAsia="Times New Roman" w:hAnsi="Times New Roman"/>
          <w:color w:val="000000" w:themeColor="text1"/>
          <w:highlight w:val="white"/>
        </w:rPr>
        <w:t xml:space="preserve">in </w:t>
      </w:r>
      <w:r w:rsidR="000E7779" w:rsidRPr="00E01195">
        <w:rPr>
          <w:rFonts w:ascii="Times New Roman" w:eastAsia="Times New Roman" w:hAnsi="Times New Roman"/>
          <w:color w:val="000000" w:themeColor="text1"/>
        </w:rPr>
        <w:t>a</w:t>
      </w:r>
      <w:r w:rsidR="000E7779" w:rsidRPr="00E01195">
        <w:rPr>
          <w:rFonts w:ascii="Times New Roman" w:eastAsia="Times New Roman" w:hAnsi="Times New Roman"/>
          <w:b/>
          <w:bCs/>
          <w:color w:val="000000" w:themeColor="text1"/>
        </w:rPr>
        <w:t xml:space="preserve"> </w:t>
      </w:r>
      <w:r w:rsidR="000E7779" w:rsidRPr="00E01195">
        <w:rPr>
          <w:rFonts w:ascii="Times New Roman" w:eastAsia="Times New Roman" w:hAnsi="Times New Roman"/>
          <w:b/>
          <w:bCs/>
          <w:i/>
          <w:iCs/>
          <w:color w:val="000000" w:themeColor="text1"/>
        </w:rPr>
        <w:t>tier-based</w:t>
      </w:r>
      <w:r w:rsidR="000E7779" w:rsidRPr="00E01195">
        <w:rPr>
          <w:rFonts w:ascii="Times New Roman" w:eastAsia="Times New Roman" w:hAnsi="Times New Roman"/>
          <w:b/>
          <w:bCs/>
          <w:color w:val="000000" w:themeColor="text1"/>
        </w:rPr>
        <w:t xml:space="preserve"> </w:t>
      </w:r>
      <w:r w:rsidR="22CFFFD4" w:rsidRPr="0015412E">
        <w:rPr>
          <w:rFonts w:ascii="Times New Roman" w:eastAsia="Times New Roman" w:hAnsi="Times New Roman"/>
          <w:color w:val="000000" w:themeColor="text1"/>
        </w:rPr>
        <w:t xml:space="preserve">test system </w:t>
      </w:r>
      <w:r w:rsidR="22CFFFD4" w:rsidRPr="00105255">
        <w:rPr>
          <w:rFonts w:ascii="Times New Roman" w:eastAsia="Times New Roman" w:hAnsi="Times New Roman"/>
          <w:color w:val="000000" w:themeColor="text1"/>
        </w:rPr>
        <w:t>because the likelihood of</w:t>
      </w:r>
      <w:r w:rsidR="22CFFFD4" w:rsidRPr="0015412E">
        <w:rPr>
          <w:rFonts w:ascii="Times New Roman" w:hAnsi="Times New Roman"/>
          <w:color w:val="000000" w:themeColor="text1"/>
        </w:rPr>
        <w:t xml:space="preserve"> </w:t>
      </w:r>
      <w:r w:rsidR="22CFFFD4" w:rsidRPr="00105255">
        <w:rPr>
          <w:rFonts w:ascii="Times New Roman" w:eastAsia="Times New Roman" w:hAnsi="Times New Roman"/>
          <w:color w:val="000000" w:themeColor="text1"/>
        </w:rPr>
        <w:t xml:space="preserve">detecting potential </w:t>
      </w:r>
      <w:r w:rsidR="22CFFFD4" w:rsidRPr="0015412E">
        <w:rPr>
          <w:rFonts w:ascii="Times New Roman" w:eastAsia="Times New Roman" w:hAnsi="Times New Roman"/>
          <w:color w:val="000000" w:themeColor="text1"/>
        </w:rPr>
        <w:t>hazards is higher in well-controlled lower</w:t>
      </w:r>
      <w:r w:rsidR="002C544E" w:rsidRPr="0015412E">
        <w:rPr>
          <w:rFonts w:ascii="Times New Roman" w:eastAsia="Times New Roman" w:hAnsi="Times New Roman"/>
          <w:color w:val="000000" w:themeColor="text1"/>
        </w:rPr>
        <w:t>-</w:t>
      </w:r>
      <w:r w:rsidR="22CFFFD4" w:rsidRPr="0015412E">
        <w:rPr>
          <w:rFonts w:ascii="Times New Roman" w:eastAsia="Times New Roman" w:hAnsi="Times New Roman"/>
          <w:color w:val="000000" w:themeColor="text1"/>
        </w:rPr>
        <w:t>tier</w:t>
      </w:r>
      <w:r w:rsidR="22CFFFD4" w:rsidRPr="0015412E">
        <w:rPr>
          <w:rFonts w:ascii="Times New Roman" w:hAnsi="Times New Roman"/>
          <w:color w:val="000000" w:themeColor="text1"/>
        </w:rPr>
        <w:t xml:space="preserve"> </w:t>
      </w:r>
      <w:r w:rsidR="22CFFFD4" w:rsidRPr="0015412E">
        <w:rPr>
          <w:rFonts w:ascii="Times New Roman" w:eastAsia="Times New Roman" w:hAnsi="Times New Roman"/>
          <w:color w:val="000000" w:themeColor="text1"/>
        </w:rPr>
        <w:t>studies than in more complex field studies (</w:t>
      </w:r>
      <w:proofErr w:type="spellStart"/>
      <w:r w:rsidR="388AB83B" w:rsidRPr="0015412E">
        <w:rPr>
          <w:rFonts w:ascii="Times New Roman" w:eastAsia="Times New Roman" w:hAnsi="Times New Roman"/>
          <w:color w:val="000000" w:themeColor="text1"/>
        </w:rPr>
        <w:t>Sanvido</w:t>
      </w:r>
      <w:proofErr w:type="spellEnd"/>
      <w:r w:rsidR="388AB83B" w:rsidRPr="0015412E">
        <w:rPr>
          <w:rFonts w:ascii="Times New Roman" w:eastAsia="Times New Roman" w:hAnsi="Times New Roman"/>
          <w:color w:val="000000" w:themeColor="text1"/>
        </w:rPr>
        <w:t xml:space="preserve"> and others, 2012</w:t>
      </w:r>
      <w:r w:rsidR="0015412E">
        <w:rPr>
          <w:rFonts w:ascii="Times New Roman" w:eastAsia="Times New Roman" w:hAnsi="Times New Roman"/>
          <w:color w:val="000000" w:themeColor="text1"/>
        </w:rPr>
        <w:t>; see section 4.2.4</w:t>
      </w:r>
      <w:r w:rsidR="22CFFFD4" w:rsidRPr="008C0C1F">
        <w:rPr>
          <w:rFonts w:ascii="Times New Roman" w:eastAsia="Times New Roman" w:hAnsi="Times New Roman"/>
          <w:color w:val="000000" w:themeColor="text1"/>
        </w:rPr>
        <w:t xml:space="preserve">). </w:t>
      </w:r>
      <w:r w:rsidR="00047FD0" w:rsidRPr="008C0C1F">
        <w:rPr>
          <w:rFonts w:ascii="Times New Roman" w:eastAsia="Times New Roman" w:hAnsi="Times New Roman"/>
          <w:color w:val="000000" w:themeColor="text1"/>
          <w:lang w:val="en-GB"/>
        </w:rPr>
        <w:t xml:space="preserve">Using </w:t>
      </w:r>
      <w:r w:rsidR="4976257D" w:rsidRPr="008C0C1F">
        <w:rPr>
          <w:rFonts w:ascii="Times New Roman" w:eastAsia="Times New Roman" w:hAnsi="Times New Roman"/>
          <w:color w:val="000000" w:themeColor="text1"/>
          <w:lang w:val="en-GB"/>
        </w:rPr>
        <w:t>this</w:t>
      </w:r>
      <w:r w:rsidR="000E7779" w:rsidRPr="008C0C1F">
        <w:rPr>
          <w:rFonts w:ascii="Times New Roman" w:eastAsia="Times New Roman" w:hAnsi="Times New Roman"/>
          <w:color w:val="000000" w:themeColor="text1"/>
          <w:lang w:val="en-GB"/>
        </w:rPr>
        <w:t xml:space="preserve"> </w:t>
      </w:r>
      <w:r w:rsidR="000E7779" w:rsidRPr="008C0C1F">
        <w:rPr>
          <w:rFonts w:ascii="Times New Roman" w:eastAsia="Times New Roman" w:hAnsi="Times New Roman"/>
          <w:lang w:val="en-GB"/>
        </w:rPr>
        <w:t>approach, tests are initially conducted representing worst-case scenarios of exposure</w:t>
      </w:r>
      <w:r w:rsidR="001C6986" w:rsidRPr="008C0C1F">
        <w:rPr>
          <w:rFonts w:ascii="Times New Roman" w:eastAsia="Times New Roman" w:hAnsi="Times New Roman"/>
          <w:lang w:val="en-GB"/>
        </w:rPr>
        <w:t xml:space="preserve"> and/or </w:t>
      </w:r>
      <w:r w:rsidR="001C6986" w:rsidRPr="00F70F2A">
        <w:rPr>
          <w:rFonts w:ascii="Times New Roman" w:eastAsia="Times New Roman" w:hAnsi="Times New Roman"/>
          <w:lang w:val="en-GB"/>
        </w:rPr>
        <w:t>consequence</w:t>
      </w:r>
      <w:r w:rsidR="000E7779" w:rsidRPr="00F70F2A">
        <w:rPr>
          <w:rFonts w:ascii="Times New Roman" w:eastAsia="Times New Roman" w:hAnsi="Times New Roman"/>
          <w:lang w:val="en-GB"/>
        </w:rPr>
        <w:t xml:space="preserve"> and are</w:t>
      </w:r>
      <w:r w:rsidR="00CC613D" w:rsidRPr="00F70F2A">
        <w:rPr>
          <w:rFonts w:ascii="Times New Roman" w:eastAsia="Times New Roman" w:hAnsi="Times New Roman"/>
          <w:lang w:val="en-GB"/>
        </w:rPr>
        <w:t xml:space="preserve"> then</w:t>
      </w:r>
      <w:r w:rsidR="000E7779" w:rsidRPr="00F70F2A">
        <w:rPr>
          <w:rFonts w:ascii="Times New Roman" w:eastAsia="Times New Roman" w:hAnsi="Times New Roman"/>
          <w:lang w:val="en-GB"/>
        </w:rPr>
        <w:t xml:space="preserve"> progressively made more </w:t>
      </w:r>
      <w:r w:rsidR="000E7779" w:rsidRPr="00F70F2A">
        <w:rPr>
          <w:rFonts w:ascii="Times New Roman" w:eastAsia="Times New Roman" w:hAnsi="Times New Roman"/>
          <w:lang w:val="en-GB"/>
        </w:rPr>
        <w:lastRenderedPageBreak/>
        <w:t>realistic</w:t>
      </w:r>
      <w:r w:rsidR="007D377C" w:rsidRPr="00F70F2A">
        <w:rPr>
          <w:rFonts w:ascii="Times New Roman" w:eastAsia="Times New Roman" w:hAnsi="Times New Roman"/>
          <w:lang w:val="en-GB"/>
        </w:rPr>
        <w:t xml:space="preserve">, as </w:t>
      </w:r>
      <w:r w:rsidR="00C825DD" w:rsidRPr="00F70F2A">
        <w:rPr>
          <w:rFonts w:ascii="Times New Roman" w:eastAsia="Times New Roman" w:hAnsi="Times New Roman"/>
          <w:lang w:val="en-GB"/>
        </w:rPr>
        <w:t>appropriate</w:t>
      </w:r>
      <w:r w:rsidR="000E7779" w:rsidRPr="00F70F2A">
        <w:rPr>
          <w:rFonts w:ascii="Times New Roman" w:eastAsia="Times New Roman" w:hAnsi="Times New Roman"/>
          <w:lang w:val="en-GB"/>
        </w:rPr>
        <w:t>. In so doing, hazards are evaluated within different tiers that progress from worst-case exposure</w:t>
      </w:r>
      <w:r w:rsidR="001849B2" w:rsidRPr="00F70F2A">
        <w:rPr>
          <w:rFonts w:ascii="Times New Roman" w:eastAsia="Times New Roman" w:hAnsi="Times New Roman"/>
          <w:lang w:val="en-GB"/>
        </w:rPr>
        <w:t xml:space="preserve"> and/or consequence</w:t>
      </w:r>
      <w:r w:rsidR="000E7779" w:rsidRPr="00F70F2A">
        <w:rPr>
          <w:rFonts w:ascii="Times New Roman" w:eastAsia="Times New Roman" w:hAnsi="Times New Roman"/>
          <w:lang w:val="en-GB"/>
        </w:rPr>
        <w:t xml:space="preserve"> scenario</w:t>
      </w:r>
      <w:r w:rsidR="000E7779" w:rsidRPr="008C0C1F">
        <w:rPr>
          <w:rFonts w:ascii="Times New Roman" w:eastAsia="Times New Roman" w:hAnsi="Times New Roman"/>
          <w:lang w:val="en-GB"/>
        </w:rPr>
        <w:t xml:space="preserve"> conditions</w:t>
      </w:r>
      <w:r w:rsidR="00A24A5D" w:rsidRPr="008C0C1F">
        <w:rPr>
          <w:rFonts w:ascii="Times New Roman" w:eastAsia="Times New Roman" w:hAnsi="Times New Roman"/>
          <w:lang w:val="en-GB"/>
        </w:rPr>
        <w:t xml:space="preserve"> (e.g. </w:t>
      </w:r>
      <w:r w:rsidR="000E7779" w:rsidRPr="008C0C1F">
        <w:rPr>
          <w:rFonts w:ascii="Times New Roman" w:eastAsia="Times New Roman" w:hAnsi="Times New Roman"/>
          <w:lang w:val="en-GB"/>
        </w:rPr>
        <w:t>framed in highly</w:t>
      </w:r>
      <w:r w:rsidR="001B35ED" w:rsidRPr="008C0C1F">
        <w:rPr>
          <w:rFonts w:ascii="Times New Roman" w:eastAsia="Times New Roman" w:hAnsi="Times New Roman"/>
          <w:lang w:val="en-GB"/>
        </w:rPr>
        <w:t xml:space="preserve"> </w:t>
      </w:r>
      <w:r w:rsidR="000E7779" w:rsidRPr="008C0C1F">
        <w:rPr>
          <w:rFonts w:ascii="Times New Roman" w:eastAsia="Times New Roman" w:hAnsi="Times New Roman"/>
          <w:lang w:val="en-GB"/>
        </w:rPr>
        <w:t>controlled laboratory environments</w:t>
      </w:r>
      <w:r w:rsidR="00857D57" w:rsidRPr="008C0C1F">
        <w:rPr>
          <w:rFonts w:ascii="Times New Roman" w:eastAsia="Times New Roman" w:hAnsi="Times New Roman"/>
          <w:lang w:val="en-GB"/>
        </w:rPr>
        <w:t>)</w:t>
      </w:r>
      <w:r w:rsidR="000E7779" w:rsidRPr="008C0C1F">
        <w:rPr>
          <w:rFonts w:ascii="Times New Roman" w:eastAsia="Times New Roman" w:hAnsi="Times New Roman"/>
          <w:lang w:val="en-GB"/>
        </w:rPr>
        <w:t xml:space="preserve"> to more </w:t>
      </w:r>
      <w:r w:rsidR="001849B2" w:rsidRPr="008C0C1F">
        <w:rPr>
          <w:rFonts w:ascii="Times New Roman" w:eastAsia="Times New Roman" w:hAnsi="Times New Roman"/>
          <w:lang w:val="en-GB"/>
        </w:rPr>
        <w:t xml:space="preserve">plausible </w:t>
      </w:r>
      <w:r w:rsidR="000E7779" w:rsidRPr="008C0C1F">
        <w:rPr>
          <w:rFonts w:ascii="Times New Roman" w:eastAsia="Times New Roman" w:hAnsi="Times New Roman"/>
          <w:lang w:val="en-GB"/>
        </w:rPr>
        <w:t>scenarios</w:t>
      </w:r>
      <w:r w:rsidR="00857D57" w:rsidRPr="008C0C1F">
        <w:rPr>
          <w:rFonts w:ascii="Times New Roman" w:eastAsia="Times New Roman" w:hAnsi="Times New Roman"/>
          <w:lang w:val="en-GB"/>
        </w:rPr>
        <w:t xml:space="preserve"> (e.g.</w:t>
      </w:r>
      <w:r w:rsidR="000E7779" w:rsidRPr="008C0C1F">
        <w:rPr>
          <w:rFonts w:ascii="Times New Roman" w:eastAsia="Times New Roman" w:hAnsi="Times New Roman"/>
          <w:lang w:val="en-GB"/>
        </w:rPr>
        <w:t xml:space="preserve"> under semi-field or field conditions</w:t>
      </w:r>
      <w:r w:rsidR="00857D57" w:rsidRPr="008C0C1F">
        <w:rPr>
          <w:rFonts w:ascii="Times New Roman" w:eastAsia="Times New Roman" w:hAnsi="Times New Roman"/>
          <w:lang w:val="en-GB"/>
        </w:rPr>
        <w:t>). The underlying rationale is that when risks are acceptable under</w:t>
      </w:r>
      <w:r w:rsidR="00857D57" w:rsidRPr="4644E7B5">
        <w:rPr>
          <w:rFonts w:ascii="Times New Roman" w:eastAsia="Times New Roman" w:hAnsi="Times New Roman"/>
          <w:lang w:val="en-GB"/>
        </w:rPr>
        <w:t xml:space="preserve"> high</w:t>
      </w:r>
      <w:r w:rsidR="00047FD0">
        <w:rPr>
          <w:rFonts w:ascii="Times New Roman" w:eastAsia="Times New Roman" w:hAnsi="Times New Roman"/>
          <w:lang w:val="en-GB"/>
        </w:rPr>
        <w:t>-</w:t>
      </w:r>
      <w:r w:rsidR="00857D57" w:rsidRPr="4644E7B5">
        <w:rPr>
          <w:rFonts w:ascii="Times New Roman" w:eastAsia="Times New Roman" w:hAnsi="Times New Roman"/>
          <w:lang w:val="en-GB"/>
        </w:rPr>
        <w:t xml:space="preserve">exposure conditions, they </w:t>
      </w:r>
      <w:r w:rsidR="00FA4C3D" w:rsidRPr="4644E7B5">
        <w:rPr>
          <w:rFonts w:ascii="Times New Roman" w:eastAsia="Times New Roman" w:hAnsi="Times New Roman"/>
          <w:lang w:val="en-GB"/>
        </w:rPr>
        <w:t>would</w:t>
      </w:r>
      <w:r w:rsidR="00857D57" w:rsidRPr="4644E7B5">
        <w:rPr>
          <w:rFonts w:ascii="Times New Roman" w:eastAsia="Times New Roman" w:hAnsi="Times New Roman"/>
          <w:lang w:val="en-GB"/>
        </w:rPr>
        <w:t xml:space="preserve"> </w:t>
      </w:r>
      <w:r w:rsidR="00FA4C3D" w:rsidRPr="4644E7B5">
        <w:rPr>
          <w:rFonts w:ascii="Times New Roman" w:eastAsia="Times New Roman" w:hAnsi="Times New Roman"/>
          <w:lang w:val="en-GB"/>
        </w:rPr>
        <w:t xml:space="preserve">be </w:t>
      </w:r>
      <w:r w:rsidR="00857D57" w:rsidRPr="4644E7B5">
        <w:rPr>
          <w:rFonts w:ascii="Times New Roman" w:eastAsia="Times New Roman" w:hAnsi="Times New Roman"/>
          <w:lang w:val="en-GB"/>
        </w:rPr>
        <w:t xml:space="preserve">also </w:t>
      </w:r>
      <w:r w:rsidR="00857D57" w:rsidRPr="00047FD0">
        <w:rPr>
          <w:rFonts w:ascii="Times New Roman" w:eastAsia="Times New Roman" w:hAnsi="Times New Roman"/>
          <w:lang w:val="en-GB"/>
        </w:rPr>
        <w:t>acceptable at more realistic levels of exposure</w:t>
      </w:r>
      <w:r w:rsidR="00047FD0" w:rsidRPr="00047FD0">
        <w:rPr>
          <w:rFonts w:ascii="Times New Roman" w:eastAsia="Times New Roman" w:hAnsi="Times New Roman"/>
          <w:lang w:val="en-GB"/>
        </w:rPr>
        <w:t>;</w:t>
      </w:r>
      <w:r w:rsidR="00584AFC" w:rsidRPr="00047FD0">
        <w:rPr>
          <w:rFonts w:ascii="Times New Roman" w:eastAsia="Times New Roman" w:hAnsi="Times New Roman"/>
          <w:lang w:val="en-GB"/>
        </w:rPr>
        <w:t xml:space="preserve"> </w:t>
      </w:r>
      <w:r w:rsidR="00047FD0" w:rsidRPr="000F0734">
        <w:rPr>
          <w:rFonts w:ascii="Times New Roman" w:eastAsia="Times New Roman" w:hAnsi="Times New Roman"/>
          <w:lang w:val="en-GB"/>
        </w:rPr>
        <w:t xml:space="preserve">for instance, </w:t>
      </w:r>
      <w:r w:rsidR="00584AFC" w:rsidRPr="000F0734">
        <w:rPr>
          <w:rFonts w:ascii="Times New Roman" w:eastAsia="Times New Roman" w:hAnsi="Times New Roman"/>
          <w:lang w:val="en-GB"/>
        </w:rPr>
        <w:t>if toxicity testing in a laboratory with high doses indicates no toxicity, there is no need for further testing at larger scales where doses will be much lower</w:t>
      </w:r>
      <w:r w:rsidR="26631E07" w:rsidRPr="000F0734">
        <w:rPr>
          <w:rFonts w:ascii="Times New Roman" w:eastAsia="Times New Roman" w:hAnsi="Times New Roman"/>
          <w:lang w:val="en-GB"/>
        </w:rPr>
        <w:t xml:space="preserve"> </w:t>
      </w:r>
      <w:r w:rsidR="00047FD0" w:rsidRPr="000F0734">
        <w:rPr>
          <w:rFonts w:ascii="Times New Roman" w:eastAsia="Times New Roman" w:hAnsi="Times New Roman"/>
          <w:lang w:val="en-GB"/>
        </w:rPr>
        <w:t>(</w:t>
      </w:r>
      <w:r w:rsidR="26631E07" w:rsidRPr="000F0734">
        <w:rPr>
          <w:rFonts w:ascii="Times New Roman" w:eastAsia="Times New Roman" w:hAnsi="Times New Roman"/>
          <w:color w:val="000000" w:themeColor="text1"/>
          <w:lang w:val="en-GB"/>
        </w:rPr>
        <w:t>EFSA</w:t>
      </w:r>
      <w:bookmarkStart w:id="26" w:name="_Hlk172652264"/>
      <w:r w:rsidR="000421C5" w:rsidRPr="00105255">
        <w:rPr>
          <w:rFonts w:ascii="Times New Roman" w:hAnsi="Times New Roman"/>
          <w:color w:val="000000" w:themeColor="text1"/>
          <w:lang w:val="en-GB"/>
        </w:rPr>
        <w:t xml:space="preserve"> </w:t>
      </w:r>
      <w:r w:rsidR="000421C5" w:rsidRPr="000F0734">
        <w:rPr>
          <w:rFonts w:ascii="Times New Roman" w:hAnsi="Times New Roman"/>
          <w:color w:val="000000" w:themeColor="text1"/>
          <w:lang w:val="en-GB"/>
        </w:rPr>
        <w:t xml:space="preserve">GMO </w:t>
      </w:r>
      <w:r w:rsidR="000421C5" w:rsidRPr="000F0734">
        <w:rPr>
          <w:rFonts w:ascii="Times New Roman" w:eastAsia="Times New Roman" w:hAnsi="Times New Roman"/>
          <w:color w:val="000000" w:themeColor="text1"/>
          <w:lang w:val="en-GB"/>
        </w:rPr>
        <w:t>Panel</w:t>
      </w:r>
      <w:bookmarkEnd w:id="26"/>
      <w:r w:rsidR="26631E07" w:rsidRPr="000F0734">
        <w:rPr>
          <w:rFonts w:ascii="Times New Roman" w:eastAsia="Times New Roman" w:hAnsi="Times New Roman"/>
          <w:color w:val="000000" w:themeColor="text1"/>
          <w:lang w:val="en-GB"/>
        </w:rPr>
        <w:t>, 2010</w:t>
      </w:r>
      <w:r w:rsidR="34DB853B" w:rsidRPr="000F0734">
        <w:rPr>
          <w:rFonts w:ascii="Times New Roman" w:eastAsia="Times New Roman" w:hAnsi="Times New Roman"/>
          <w:color w:val="000000" w:themeColor="text1"/>
          <w:lang w:val="en-GB"/>
        </w:rPr>
        <w:t>)</w:t>
      </w:r>
      <w:r w:rsidR="00CF543C" w:rsidRPr="000F0734">
        <w:rPr>
          <w:rFonts w:ascii="Times New Roman" w:eastAsia="Times New Roman" w:hAnsi="Times New Roman"/>
          <w:color w:val="000000" w:themeColor="text1"/>
          <w:lang w:val="en-GB"/>
        </w:rPr>
        <w:t>.</w:t>
      </w:r>
    </w:p>
    <w:p w14:paraId="0B2AEAE5" w14:textId="342E8111" w:rsidR="00AC5A70" w:rsidRPr="00665F70" w:rsidRDefault="005D0EF4" w:rsidP="00117A36">
      <w:pPr>
        <w:pStyle w:val="ListParagraph"/>
        <w:numPr>
          <w:ilvl w:val="0"/>
          <w:numId w:val="40"/>
        </w:numPr>
        <w:ind w:left="706"/>
        <w:contextualSpacing w:val="0"/>
        <w:rPr>
          <w:rFonts w:ascii="Times New Roman" w:hAnsi="Times New Roman"/>
          <w:color w:val="000000" w:themeColor="text1"/>
        </w:rPr>
      </w:pPr>
      <w:r w:rsidRPr="00603AD7">
        <w:rPr>
          <w:rFonts w:ascii="Times New Roman" w:eastAsia="Times New Roman" w:hAnsi="Times New Roman"/>
          <w:color w:val="000000" w:themeColor="text1"/>
          <w:lang w:val="en-GB"/>
        </w:rPr>
        <w:t>Us</w:t>
      </w:r>
      <w:r w:rsidR="00047FD0" w:rsidRPr="00603AD7">
        <w:rPr>
          <w:rFonts w:ascii="Times New Roman" w:eastAsia="Times New Roman" w:hAnsi="Times New Roman"/>
          <w:color w:val="000000" w:themeColor="text1"/>
          <w:lang w:val="en-GB"/>
        </w:rPr>
        <w:t>in</w:t>
      </w:r>
      <w:r w:rsidR="00047FD0">
        <w:rPr>
          <w:rFonts w:ascii="Times New Roman" w:eastAsia="Times New Roman" w:hAnsi="Times New Roman"/>
          <w:color w:val="000000" w:themeColor="text1"/>
          <w:lang w:val="en-GB"/>
        </w:rPr>
        <w:t>g</w:t>
      </w:r>
      <w:r w:rsidRPr="00252715">
        <w:rPr>
          <w:rFonts w:ascii="Times New Roman" w:hAnsi="Times New Roman"/>
          <w:color w:val="000000" w:themeColor="text1"/>
        </w:rPr>
        <w:t xml:space="preserve"> </w:t>
      </w:r>
      <w:r w:rsidRPr="00252715">
        <w:rPr>
          <w:rFonts w:ascii="Times New Roman" w:hAnsi="Times New Roman"/>
          <w:b/>
          <w:bCs/>
          <w:i/>
          <w:iCs/>
          <w:color w:val="000000" w:themeColor="text1"/>
        </w:rPr>
        <w:t>p</w:t>
      </w:r>
      <w:r w:rsidR="002D3873" w:rsidRPr="00252715">
        <w:rPr>
          <w:rFonts w:ascii="Times New Roman" w:hAnsi="Times New Roman"/>
          <w:b/>
          <w:bCs/>
          <w:i/>
          <w:iCs/>
          <w:color w:val="000000" w:themeColor="text1"/>
        </w:rPr>
        <w:t xml:space="preserve">roblem </w:t>
      </w:r>
      <w:r w:rsidR="002D3873" w:rsidRPr="00603AD7">
        <w:rPr>
          <w:rFonts w:ascii="Times New Roman" w:hAnsi="Times New Roman"/>
          <w:b/>
          <w:bCs/>
          <w:i/>
          <w:iCs/>
          <w:color w:val="000000" w:themeColor="text1"/>
        </w:rPr>
        <w:t>formulation</w:t>
      </w:r>
      <w:r w:rsidR="002D3873" w:rsidRPr="00603AD7">
        <w:rPr>
          <w:rFonts w:ascii="Times New Roman" w:hAnsi="Times New Roman"/>
          <w:color w:val="000000" w:themeColor="text1"/>
        </w:rPr>
        <w:t xml:space="preserve"> </w:t>
      </w:r>
      <w:proofErr w:type="gramStart"/>
      <w:r w:rsidR="007934AB" w:rsidRPr="00603AD7">
        <w:rPr>
          <w:rFonts w:ascii="Times New Roman" w:hAnsi="Times New Roman"/>
          <w:color w:val="000000" w:themeColor="text1"/>
        </w:rPr>
        <w:t>a</w:t>
      </w:r>
      <w:r w:rsidR="002D3873" w:rsidRPr="00603AD7">
        <w:rPr>
          <w:rFonts w:ascii="Times New Roman" w:hAnsi="Times New Roman"/>
          <w:color w:val="000000" w:themeColor="text1"/>
        </w:rPr>
        <w:t>s a way to</w:t>
      </w:r>
      <w:proofErr w:type="gramEnd"/>
      <w:r w:rsidR="002D3873" w:rsidRPr="00603AD7">
        <w:rPr>
          <w:rFonts w:ascii="Times New Roman" w:hAnsi="Times New Roman"/>
          <w:color w:val="000000" w:themeColor="text1"/>
        </w:rPr>
        <w:t xml:space="preserve"> frame the risk assessment process by clarifying policy goals and scientific criteria for assessing risks and devising risk hypotheses that meet those criteria. </w:t>
      </w:r>
      <w:r w:rsidR="00603AD7" w:rsidRPr="00603AD7">
        <w:rPr>
          <w:rFonts w:ascii="Times New Roman" w:hAnsi="Times New Roman"/>
          <w:color w:val="000000" w:themeColor="text1"/>
        </w:rPr>
        <w:t xml:space="preserve">This </w:t>
      </w:r>
      <w:r w:rsidR="000C2B13">
        <w:rPr>
          <w:rFonts w:ascii="Times New Roman" w:hAnsi="Times New Roman"/>
          <w:color w:val="000000" w:themeColor="text1"/>
        </w:rPr>
        <w:t>approach</w:t>
      </w:r>
      <w:r w:rsidR="00603AD7" w:rsidRPr="00603AD7">
        <w:rPr>
          <w:rFonts w:ascii="Times New Roman" w:hAnsi="Times New Roman"/>
          <w:color w:val="000000" w:themeColor="text1"/>
        </w:rPr>
        <w:t xml:space="preserve"> </w:t>
      </w:r>
      <w:r w:rsidR="002D3873" w:rsidRPr="00603AD7">
        <w:rPr>
          <w:rFonts w:ascii="Times New Roman" w:hAnsi="Times New Roman"/>
          <w:color w:val="000000" w:themeColor="text1"/>
        </w:rPr>
        <w:t>ena</w:t>
      </w:r>
      <w:r w:rsidR="002D3873" w:rsidRPr="00252715">
        <w:rPr>
          <w:rFonts w:ascii="Times New Roman" w:hAnsi="Times New Roman"/>
          <w:color w:val="000000" w:themeColor="text1"/>
        </w:rPr>
        <w:t>bles risk assessors to identify a spectrum of potential adverse effects derive</w:t>
      </w:r>
      <w:r w:rsidR="002D3873" w:rsidRPr="00703029">
        <w:rPr>
          <w:rFonts w:ascii="Times New Roman" w:hAnsi="Times New Roman"/>
          <w:color w:val="000000" w:themeColor="text1"/>
        </w:rPr>
        <w:t>d from the deployment of a</w:t>
      </w:r>
      <w:r w:rsidR="00A5699B" w:rsidRPr="00703029">
        <w:rPr>
          <w:rFonts w:ascii="Times New Roman" w:hAnsi="Times New Roman"/>
          <w:color w:val="000000" w:themeColor="text1"/>
        </w:rPr>
        <w:t>n</w:t>
      </w:r>
      <w:r w:rsidR="002D3873" w:rsidRPr="00703029">
        <w:rPr>
          <w:rFonts w:ascii="Times New Roman" w:hAnsi="Times New Roman"/>
          <w:color w:val="000000" w:themeColor="text1"/>
        </w:rPr>
        <w:t xml:space="preserve"> LMO</w:t>
      </w:r>
      <w:r w:rsidR="00703029" w:rsidRPr="00703029">
        <w:rPr>
          <w:rFonts w:ascii="Times New Roman" w:hAnsi="Times New Roman"/>
          <w:color w:val="000000" w:themeColor="text1"/>
        </w:rPr>
        <w:t>,</w:t>
      </w:r>
      <w:r w:rsidR="002D3873" w:rsidRPr="00703029">
        <w:rPr>
          <w:rFonts w:ascii="Times New Roman" w:hAnsi="Times New Roman"/>
          <w:color w:val="000000" w:themeColor="text1"/>
        </w:rPr>
        <w:t xml:space="preserve"> to devise </w:t>
      </w:r>
      <w:r w:rsidR="00665F70" w:rsidRPr="00703029">
        <w:rPr>
          <w:rFonts w:ascii="Times New Roman" w:hAnsi="Times New Roman"/>
          <w:color w:val="000000" w:themeColor="text1"/>
        </w:rPr>
        <w:t xml:space="preserve">one or more </w:t>
      </w:r>
      <w:r w:rsidR="00EB31A7" w:rsidRPr="00703029">
        <w:rPr>
          <w:rFonts w:ascii="Times New Roman" w:hAnsi="Times New Roman"/>
          <w:color w:val="000000" w:themeColor="text1"/>
        </w:rPr>
        <w:t>plausible</w:t>
      </w:r>
      <w:r w:rsidR="002D3873" w:rsidRPr="00703029">
        <w:rPr>
          <w:rFonts w:ascii="Times New Roman" w:hAnsi="Times New Roman"/>
          <w:color w:val="000000" w:themeColor="text1"/>
        </w:rPr>
        <w:t xml:space="preserve"> pathway</w:t>
      </w:r>
      <w:r w:rsidR="00665F70" w:rsidRPr="00703029">
        <w:rPr>
          <w:rFonts w:ascii="Times New Roman" w:hAnsi="Times New Roman"/>
          <w:color w:val="000000" w:themeColor="text1"/>
        </w:rPr>
        <w:t>s</w:t>
      </w:r>
      <w:r w:rsidR="002D3873" w:rsidRPr="00703029">
        <w:rPr>
          <w:rFonts w:ascii="Times New Roman" w:hAnsi="Times New Roman"/>
          <w:color w:val="000000" w:themeColor="text1"/>
        </w:rPr>
        <w:t xml:space="preserve"> to such harm</w:t>
      </w:r>
      <w:r w:rsidR="00703029" w:rsidRPr="00703029">
        <w:rPr>
          <w:rFonts w:ascii="Times New Roman" w:hAnsi="Times New Roman"/>
          <w:color w:val="000000" w:themeColor="text1"/>
        </w:rPr>
        <w:t>s,</w:t>
      </w:r>
      <w:r w:rsidR="002D3873" w:rsidRPr="00703029">
        <w:rPr>
          <w:rFonts w:ascii="Times New Roman" w:hAnsi="Times New Roman"/>
          <w:color w:val="000000" w:themeColor="text1"/>
        </w:rPr>
        <w:t xml:space="preserve"> and </w:t>
      </w:r>
      <w:r w:rsidR="00703029" w:rsidRPr="00703029">
        <w:rPr>
          <w:rFonts w:ascii="Times New Roman" w:hAnsi="Times New Roman"/>
          <w:color w:val="000000" w:themeColor="text1"/>
        </w:rPr>
        <w:t>to</w:t>
      </w:r>
      <w:r w:rsidR="00703029">
        <w:rPr>
          <w:rFonts w:ascii="Times New Roman" w:hAnsi="Times New Roman"/>
          <w:color w:val="000000" w:themeColor="text1"/>
        </w:rPr>
        <w:t xml:space="preserve"> </w:t>
      </w:r>
      <w:r w:rsidR="002D3873" w:rsidRPr="00665F70">
        <w:rPr>
          <w:rFonts w:ascii="Times New Roman" w:hAnsi="Times New Roman"/>
          <w:color w:val="000000" w:themeColor="text1"/>
        </w:rPr>
        <w:t>define the actual information needed to assess the likelihood of these potential adverse effects occur</w:t>
      </w:r>
      <w:r w:rsidR="006C4D06" w:rsidRPr="00665F70">
        <w:rPr>
          <w:rFonts w:ascii="Times New Roman" w:hAnsi="Times New Roman"/>
          <w:color w:val="000000" w:themeColor="text1"/>
        </w:rPr>
        <w:t>ring</w:t>
      </w:r>
      <w:r w:rsidR="002D3873" w:rsidRPr="00665F70">
        <w:rPr>
          <w:rFonts w:ascii="Times New Roman" w:hAnsi="Times New Roman"/>
          <w:color w:val="000000" w:themeColor="text1"/>
        </w:rPr>
        <w:t xml:space="preserve"> and their seriousness. </w:t>
      </w:r>
    </w:p>
    <w:p w14:paraId="267DAF14" w14:textId="38D8AAAE" w:rsidR="0041540B" w:rsidRDefault="002D3873">
      <w:pPr>
        <w:spacing w:before="120" w:after="120" w:line="240" w:lineRule="auto"/>
        <w:jc w:val="both"/>
        <w:rPr>
          <w:rFonts w:ascii="Times New Roman" w:hAnsi="Times New Roman"/>
        </w:rPr>
      </w:pPr>
      <w:r w:rsidRPr="4644E7B5">
        <w:rPr>
          <w:rFonts w:ascii="Times New Roman" w:hAnsi="Times New Roman"/>
        </w:rPr>
        <w:t xml:space="preserve">The </w:t>
      </w:r>
      <w:r w:rsidR="008C0C1F">
        <w:rPr>
          <w:rFonts w:ascii="Times New Roman" w:hAnsi="Times New Roman"/>
        </w:rPr>
        <w:t xml:space="preserve">present </w:t>
      </w:r>
      <w:r w:rsidRPr="4644E7B5">
        <w:rPr>
          <w:rFonts w:ascii="Times New Roman" w:hAnsi="Times New Roman"/>
        </w:rPr>
        <w:t>additional voluntary guidance materials introduce problem formulation as the first step of risk assessment</w:t>
      </w:r>
      <w:r w:rsidR="008C0C1F">
        <w:rPr>
          <w:rFonts w:ascii="Times New Roman" w:hAnsi="Times New Roman"/>
        </w:rPr>
        <w:t xml:space="preserve">; this </w:t>
      </w:r>
      <w:r w:rsidR="008C0C1F" w:rsidRPr="00BF024F">
        <w:rPr>
          <w:rFonts w:ascii="Times New Roman" w:hAnsi="Times New Roman"/>
        </w:rPr>
        <w:t>approach</w:t>
      </w:r>
      <w:r w:rsidR="006E2CC1" w:rsidRPr="00BF024F">
        <w:rPr>
          <w:rFonts w:ascii="Times New Roman" w:hAnsi="Times New Roman"/>
        </w:rPr>
        <w:t xml:space="preserve"> is being </w:t>
      </w:r>
      <w:r w:rsidR="006E2CC1" w:rsidRPr="00BF024F">
        <w:rPr>
          <w:rFonts w:ascii="Times New Roman" w:hAnsi="Times New Roman"/>
          <w:color w:val="000000" w:themeColor="text1"/>
        </w:rPr>
        <w:t xml:space="preserve">widely applied by governments and relevant international organizations </w:t>
      </w:r>
      <w:r w:rsidR="006E2CC1" w:rsidRPr="00BF024F">
        <w:rPr>
          <w:rFonts w:ascii="Times New Roman" w:hAnsi="Times New Roman"/>
        </w:rPr>
        <w:t xml:space="preserve">(e.g. </w:t>
      </w:r>
      <w:r w:rsidR="000224F8" w:rsidRPr="00BF024F">
        <w:rPr>
          <w:rFonts w:ascii="Times New Roman" w:hAnsi="Times New Roman"/>
        </w:rPr>
        <w:t xml:space="preserve">CCA, 2023; </w:t>
      </w:r>
      <w:r w:rsidR="006E2CC1" w:rsidRPr="00BF024F">
        <w:rPr>
          <w:rFonts w:ascii="Times New Roman" w:hAnsi="Times New Roman"/>
        </w:rPr>
        <w:t>EFSA</w:t>
      </w:r>
      <w:r w:rsidR="00EE295A">
        <w:rPr>
          <w:rFonts w:ascii="Times New Roman" w:hAnsi="Times New Roman"/>
        </w:rPr>
        <w:t xml:space="preserve"> GMO Panel</w:t>
      </w:r>
      <w:r w:rsidR="006E2CC1" w:rsidRPr="00BF024F">
        <w:rPr>
          <w:rFonts w:ascii="Times New Roman" w:hAnsi="Times New Roman"/>
        </w:rPr>
        <w:t xml:space="preserve">, </w:t>
      </w:r>
      <w:r w:rsidR="009F645A">
        <w:rPr>
          <w:rFonts w:ascii="Times New Roman" w:hAnsi="Times New Roman"/>
        </w:rPr>
        <w:t>2020</w:t>
      </w:r>
      <w:r w:rsidR="006E2CC1" w:rsidRPr="00BF024F">
        <w:rPr>
          <w:rFonts w:ascii="Times New Roman" w:hAnsi="Times New Roman"/>
        </w:rPr>
        <w:t xml:space="preserve">; </w:t>
      </w:r>
      <w:r w:rsidR="000224F8" w:rsidRPr="0015412E">
        <w:rPr>
          <w:rFonts w:ascii="Times New Roman" w:hAnsi="Times New Roman"/>
        </w:rPr>
        <w:t xml:space="preserve">European Union, 2018; NASEM, 2016; OECD, 2023; </w:t>
      </w:r>
      <w:r w:rsidR="006E2CC1" w:rsidRPr="0015412E">
        <w:rPr>
          <w:rFonts w:ascii="Times New Roman" w:hAnsi="Times New Roman"/>
        </w:rPr>
        <w:t>WHO, 2021).</w:t>
      </w:r>
      <w:r w:rsidRPr="0015412E">
        <w:rPr>
          <w:rFonts w:ascii="Times New Roman" w:hAnsi="Times New Roman"/>
        </w:rPr>
        <w:t xml:space="preserve"> The testing of the risk hypotheses of the</w:t>
      </w:r>
      <w:r w:rsidR="00C8758F" w:rsidRPr="0015412E">
        <w:rPr>
          <w:rFonts w:ascii="Times New Roman" w:hAnsi="Times New Roman"/>
        </w:rPr>
        <w:t xml:space="preserve"> plausible</w:t>
      </w:r>
      <w:r w:rsidRPr="0015412E">
        <w:rPr>
          <w:rFonts w:ascii="Times New Roman" w:hAnsi="Times New Roman"/>
        </w:rPr>
        <w:t xml:space="preserve"> pathways to harm would be performed in the subsequent risk assessment steps </w:t>
      </w:r>
      <w:r w:rsidR="00E246ED" w:rsidRPr="0015412E">
        <w:rPr>
          <w:rFonts w:ascii="Times New Roman" w:hAnsi="Times New Roman"/>
        </w:rPr>
        <w:t>cons</w:t>
      </w:r>
      <w:r w:rsidR="00336A1D" w:rsidRPr="0015412E">
        <w:rPr>
          <w:rFonts w:ascii="Times New Roman" w:hAnsi="Times New Roman"/>
        </w:rPr>
        <w:t>i</w:t>
      </w:r>
      <w:r w:rsidR="00E246ED" w:rsidRPr="0015412E">
        <w:rPr>
          <w:rFonts w:ascii="Times New Roman" w:hAnsi="Times New Roman"/>
        </w:rPr>
        <w:t>stent</w:t>
      </w:r>
      <w:r w:rsidRPr="0015412E">
        <w:rPr>
          <w:rFonts w:ascii="Times New Roman" w:hAnsi="Times New Roman"/>
        </w:rPr>
        <w:t xml:space="preserve"> </w:t>
      </w:r>
      <w:r w:rsidR="00336A1D" w:rsidRPr="0015412E">
        <w:rPr>
          <w:rFonts w:ascii="Times New Roman" w:hAnsi="Times New Roman"/>
        </w:rPr>
        <w:t xml:space="preserve">with </w:t>
      </w:r>
      <w:r w:rsidRPr="0015412E">
        <w:rPr>
          <w:rFonts w:ascii="Times New Roman" w:hAnsi="Times New Roman"/>
        </w:rPr>
        <w:t xml:space="preserve">paragraph 8 of annex III to the Protocol, as outlined in </w:t>
      </w:r>
      <w:r w:rsidR="0096704F" w:rsidRPr="00105255">
        <w:rPr>
          <w:rFonts w:ascii="Times New Roman" w:hAnsi="Times New Roman"/>
        </w:rPr>
        <w:t>f</w:t>
      </w:r>
      <w:r w:rsidRPr="00105255">
        <w:rPr>
          <w:rFonts w:ascii="Times New Roman" w:hAnsi="Times New Roman"/>
        </w:rPr>
        <w:t>igure 1</w:t>
      </w:r>
      <w:r w:rsidRPr="0015412E">
        <w:rPr>
          <w:rFonts w:ascii="Times New Roman" w:hAnsi="Times New Roman"/>
        </w:rPr>
        <w:t>. At each step of the</w:t>
      </w:r>
      <w:r w:rsidR="00B57A63" w:rsidRPr="0015412E">
        <w:rPr>
          <w:rFonts w:ascii="Times New Roman" w:hAnsi="Times New Roman"/>
        </w:rPr>
        <w:t xml:space="preserve"> plausible</w:t>
      </w:r>
      <w:r w:rsidRPr="0015412E">
        <w:rPr>
          <w:rFonts w:ascii="Times New Roman" w:hAnsi="Times New Roman"/>
        </w:rPr>
        <w:t xml:space="preserve"> path</w:t>
      </w:r>
      <w:r w:rsidRPr="007E335B">
        <w:rPr>
          <w:rFonts w:ascii="Times New Roman" w:hAnsi="Times New Roman"/>
        </w:rPr>
        <w:t>way to harm</w:t>
      </w:r>
      <w:r w:rsidR="00DB6B2A" w:rsidRPr="007E335B">
        <w:rPr>
          <w:rFonts w:ascii="Times New Roman" w:hAnsi="Times New Roman"/>
        </w:rPr>
        <w:t>,</w:t>
      </w:r>
      <w:r w:rsidRPr="007E335B">
        <w:rPr>
          <w:rFonts w:ascii="Times New Roman" w:hAnsi="Times New Roman"/>
        </w:rPr>
        <w:t xml:space="preserve"> more detailed information on probabilities and uncertainties </w:t>
      </w:r>
      <w:r w:rsidR="007E335B" w:rsidRPr="007E335B">
        <w:rPr>
          <w:rFonts w:ascii="Times New Roman" w:hAnsi="Times New Roman"/>
        </w:rPr>
        <w:t>is</w:t>
      </w:r>
      <w:r w:rsidRPr="007E335B">
        <w:rPr>
          <w:rFonts w:ascii="Times New Roman" w:hAnsi="Times New Roman"/>
        </w:rPr>
        <w:t xml:space="preserve"> provided. In addition, </w:t>
      </w:r>
      <w:r w:rsidR="006A251E" w:rsidRPr="007E335B">
        <w:rPr>
          <w:rFonts w:ascii="Times New Roman" w:eastAsia="Times New Roman" w:hAnsi="Times New Roman"/>
          <w:color w:val="000000" w:themeColor="text1"/>
        </w:rPr>
        <w:t>participation</w:t>
      </w:r>
      <w:r w:rsidR="006A251E" w:rsidRPr="0015412E">
        <w:rPr>
          <w:rFonts w:ascii="Times New Roman" w:eastAsia="Times New Roman" w:hAnsi="Times New Roman"/>
          <w:color w:val="000000" w:themeColor="text1"/>
        </w:rPr>
        <w:t xml:space="preserve"> and </w:t>
      </w:r>
      <w:r w:rsidRPr="0015412E">
        <w:rPr>
          <w:rFonts w:ascii="Times New Roman" w:hAnsi="Times New Roman"/>
          <w:color w:val="000000" w:themeColor="text1"/>
        </w:rPr>
        <w:t xml:space="preserve">engagement </w:t>
      </w:r>
      <w:r w:rsidR="006A251E" w:rsidRPr="0015412E">
        <w:rPr>
          <w:rFonts w:ascii="Times New Roman" w:hAnsi="Times New Roman"/>
          <w:color w:val="000000" w:themeColor="text1"/>
        </w:rPr>
        <w:t xml:space="preserve">of stakeholders </w:t>
      </w:r>
      <w:r w:rsidR="006A251E" w:rsidRPr="0015412E">
        <w:rPr>
          <w:rFonts w:ascii="Times New Roman" w:eastAsia="Times New Roman" w:hAnsi="Times New Roman"/>
          <w:color w:val="000000" w:themeColor="text1"/>
        </w:rPr>
        <w:t xml:space="preserve">and </w:t>
      </w:r>
      <w:r w:rsidR="00B614EB" w:rsidRPr="0015412E">
        <w:rPr>
          <w:rFonts w:ascii="Times New Roman" w:eastAsia="Times New Roman" w:hAnsi="Times New Roman" w:cs="Times New Roman"/>
          <w:color w:val="000000" w:themeColor="text1"/>
        </w:rPr>
        <w:t>indigenous peoples and local communitie</w:t>
      </w:r>
      <w:r w:rsidR="006A251E" w:rsidRPr="0015412E">
        <w:rPr>
          <w:rFonts w:ascii="Times New Roman" w:eastAsia="Times New Roman" w:hAnsi="Times New Roman"/>
          <w:color w:val="000000" w:themeColor="text1"/>
        </w:rPr>
        <w:t xml:space="preserve">s </w:t>
      </w:r>
      <w:r w:rsidRPr="0015412E">
        <w:rPr>
          <w:rFonts w:ascii="Times New Roman" w:hAnsi="Times New Roman"/>
          <w:color w:val="000000" w:themeColor="text1"/>
        </w:rPr>
        <w:t xml:space="preserve">can be included at </w:t>
      </w:r>
      <w:r w:rsidR="006A251E" w:rsidRPr="0015412E">
        <w:rPr>
          <w:rFonts w:ascii="Times New Roman" w:hAnsi="Times New Roman"/>
          <w:color w:val="000000" w:themeColor="text1"/>
        </w:rPr>
        <w:t xml:space="preserve">all </w:t>
      </w:r>
      <w:r w:rsidRPr="0015412E">
        <w:rPr>
          <w:rFonts w:ascii="Times New Roman" w:hAnsi="Times New Roman"/>
          <w:color w:val="000000" w:themeColor="text1"/>
        </w:rPr>
        <w:t xml:space="preserve">points in </w:t>
      </w:r>
      <w:r w:rsidRPr="00776EF4">
        <w:rPr>
          <w:rFonts w:ascii="Times New Roman" w:hAnsi="Times New Roman"/>
          <w:color w:val="000000" w:themeColor="text1"/>
        </w:rPr>
        <w:t>the process</w:t>
      </w:r>
      <w:r w:rsidR="006A251E" w:rsidRPr="00776EF4">
        <w:rPr>
          <w:rFonts w:ascii="Times New Roman" w:hAnsi="Times New Roman"/>
          <w:color w:val="000000" w:themeColor="text1"/>
        </w:rPr>
        <w:t>, as appropriate</w:t>
      </w:r>
      <w:r w:rsidR="0041540B" w:rsidRPr="00776EF4">
        <w:rPr>
          <w:rFonts w:ascii="Times New Roman" w:hAnsi="Times New Roman"/>
        </w:rPr>
        <w:t>.</w:t>
      </w:r>
      <w:r w:rsidR="0041540B" w:rsidRPr="0015412E">
        <w:rPr>
          <w:rFonts w:ascii="Times New Roman" w:hAnsi="Times New Roman"/>
        </w:rPr>
        <w:t xml:space="preserve"> </w:t>
      </w:r>
    </w:p>
    <w:p w14:paraId="22227F7D" w14:textId="6B5E8623" w:rsidR="00AC5170" w:rsidRPr="00AC5170" w:rsidRDefault="00AC5170" w:rsidP="00C61C54">
      <w:pPr>
        <w:keepNext/>
        <w:keepLines/>
        <w:rPr>
          <w:rFonts w:ascii="Times New Roman" w:hAnsi="Times New Roman"/>
        </w:rPr>
      </w:pPr>
      <w:r w:rsidRPr="00AC5170">
        <w:rPr>
          <w:rFonts w:ascii="Times New Roman" w:hAnsi="Times New Roman"/>
        </w:rPr>
        <w:lastRenderedPageBreak/>
        <w:t>Figure 1</w:t>
      </w:r>
      <w:r w:rsidRPr="00AC5170">
        <w:rPr>
          <w:rFonts w:ascii="Times New Roman" w:hAnsi="Times New Roman"/>
        </w:rPr>
        <w:br/>
      </w:r>
      <w:r w:rsidRPr="00AC5170">
        <w:rPr>
          <w:rFonts w:ascii="Times New Roman" w:hAnsi="Times New Roman"/>
          <w:b/>
          <w:bCs/>
        </w:rPr>
        <w:t>Risk assessment steps presented in this guidance and their linkages to paragraph 8 (a) to (f) of annex III to</w:t>
      </w:r>
      <w:r w:rsidRPr="00C61C54">
        <w:rPr>
          <w:rFonts w:ascii="Times New Roman" w:hAnsi="Times New Roman"/>
          <w:b/>
          <w:bCs/>
        </w:rPr>
        <w:t xml:space="preserve"> the Protocol</w:t>
      </w:r>
      <w:r w:rsidRPr="00C61C54">
        <w:rPr>
          <w:rFonts w:ascii="Times New Roman" w:hAnsi="Times New Roman"/>
        </w:rPr>
        <w:t xml:space="preserve"> (shown on grey background).</w:t>
      </w:r>
      <w:r w:rsidRPr="00AC5170">
        <w:rPr>
          <w:rFonts w:ascii="Times New Roman" w:hAnsi="Times New Roman"/>
        </w:rPr>
        <w:t xml:space="preserve"> Iteration in the light of new information may be performed to support decision-making. Steps A to C depict a single pathway to harm. </w:t>
      </w:r>
    </w:p>
    <w:p w14:paraId="2081A55F" w14:textId="77777777" w:rsidR="00AC5170" w:rsidRPr="00AC5170" w:rsidRDefault="00AC5170" w:rsidP="00C61C54">
      <w:pPr>
        <w:spacing w:before="240" w:after="120" w:line="240" w:lineRule="auto"/>
        <w:rPr>
          <w:rFonts w:ascii="Times New Roman" w:hAnsi="Times New Roman"/>
        </w:rPr>
      </w:pPr>
      <w:r w:rsidRPr="00AC5170">
        <w:rPr>
          <w:rFonts w:ascii="Times New Roman" w:hAnsi="Times New Roman"/>
          <w:noProof/>
        </w:rPr>
        <w:drawing>
          <wp:inline distT="0" distB="0" distL="0" distR="0" wp14:anchorId="6F98ABE7" wp14:editId="4F07BF84">
            <wp:extent cx="5659200" cy="4860000"/>
            <wp:effectExtent l="0" t="0" r="0" b="0"/>
            <wp:docPr id="4472373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59200" cy="4860000"/>
                    </a:xfrm>
                    <a:prstGeom prst="rect">
                      <a:avLst/>
                    </a:prstGeom>
                    <a:noFill/>
                  </pic:spPr>
                </pic:pic>
              </a:graphicData>
            </a:graphic>
          </wp:inline>
        </w:drawing>
      </w:r>
    </w:p>
    <w:p w14:paraId="52F7E975" w14:textId="7D0979F5" w:rsidR="00AC5170" w:rsidRPr="00AC5170" w:rsidRDefault="00AC5170" w:rsidP="00C61C54">
      <w:pPr>
        <w:rPr>
          <w:rFonts w:ascii="Times New Roman" w:hAnsi="Times New Roman"/>
        </w:rPr>
      </w:pPr>
    </w:p>
    <w:p w14:paraId="37F83506" w14:textId="77777777" w:rsidR="00AC5170" w:rsidRPr="006B5B92" w:rsidRDefault="00AC5170" w:rsidP="00AC5170">
      <w:pPr>
        <w:spacing w:before="120" w:after="120" w:line="240" w:lineRule="auto"/>
        <w:jc w:val="both"/>
        <w:rPr>
          <w:rFonts w:ascii="Times New Roman" w:hAnsi="Times New Roman"/>
        </w:rPr>
      </w:pPr>
    </w:p>
    <w:p w14:paraId="007FF104" w14:textId="1AB479F5" w:rsidR="00DC2E53" w:rsidRDefault="00DD7AFB" w:rsidP="00C61C54">
      <w:pPr>
        <w:pStyle w:val="Heading1"/>
        <w:pageBreakBefore/>
        <w:rPr>
          <w:rFonts w:ascii="Times New Roman" w:hAnsi="Times New Roman" w:cs="Times New Roman"/>
          <w:b/>
          <w:bCs/>
          <w:color w:val="auto"/>
          <w:sz w:val="28"/>
          <w:szCs w:val="28"/>
          <w:lang w:val="en-GB"/>
        </w:rPr>
      </w:pPr>
      <w:bookmarkStart w:id="27" w:name="_Toc5"/>
      <w:bookmarkStart w:id="28" w:name="_Toc172291012"/>
      <w:r w:rsidRPr="009346BD">
        <w:rPr>
          <w:rFonts w:ascii="Times New Roman" w:hAnsi="Times New Roman" w:cs="Times New Roman"/>
          <w:b/>
          <w:bCs/>
          <w:color w:val="auto"/>
          <w:sz w:val="28"/>
          <w:szCs w:val="28"/>
          <w:lang w:val="en-GB"/>
        </w:rPr>
        <w:lastRenderedPageBreak/>
        <w:t>3</w:t>
      </w:r>
      <w:r w:rsidR="005430B6" w:rsidRPr="009346BD">
        <w:rPr>
          <w:rFonts w:ascii="Times New Roman" w:hAnsi="Times New Roman" w:cs="Times New Roman"/>
          <w:b/>
          <w:bCs/>
          <w:color w:val="auto"/>
          <w:sz w:val="28"/>
          <w:szCs w:val="28"/>
          <w:lang w:val="en-GB"/>
        </w:rPr>
        <w:t xml:space="preserve">. </w:t>
      </w:r>
      <w:bookmarkEnd w:id="27"/>
      <w:r w:rsidR="000E1B5F" w:rsidRPr="009346BD">
        <w:rPr>
          <w:rFonts w:ascii="Times New Roman" w:hAnsi="Times New Roman" w:cs="Times New Roman"/>
          <w:b/>
          <w:bCs/>
          <w:color w:val="auto"/>
          <w:sz w:val="28"/>
          <w:szCs w:val="28"/>
          <w:lang w:val="en-GB"/>
        </w:rPr>
        <w:t>E</w:t>
      </w:r>
      <w:r w:rsidR="008F75F0" w:rsidRPr="009346BD">
        <w:rPr>
          <w:rFonts w:ascii="Times New Roman" w:hAnsi="Times New Roman" w:cs="Times New Roman"/>
          <w:b/>
          <w:bCs/>
          <w:color w:val="auto"/>
          <w:sz w:val="28"/>
          <w:szCs w:val="28"/>
          <w:lang w:val="en-GB"/>
        </w:rPr>
        <w:t xml:space="preserve">ngineered </w:t>
      </w:r>
      <w:r w:rsidR="008F75F0" w:rsidRPr="00C61C54">
        <w:rPr>
          <w:rFonts w:ascii="Times New Roman" w:hAnsi="Times New Roman" w:cs="Times New Roman"/>
          <w:b/>
          <w:bCs/>
          <w:color w:val="auto"/>
          <w:sz w:val="28"/>
          <w:szCs w:val="28"/>
          <w:lang w:val="en-GB"/>
        </w:rPr>
        <w:t>gene drives</w:t>
      </w:r>
      <w:r w:rsidR="009346BD">
        <w:rPr>
          <w:rFonts w:ascii="Times New Roman" w:hAnsi="Times New Roman" w:cs="Times New Roman"/>
          <w:b/>
          <w:bCs/>
          <w:color w:val="auto"/>
          <w:sz w:val="28"/>
          <w:szCs w:val="28"/>
          <w:lang w:val="en-GB"/>
        </w:rPr>
        <w:t xml:space="preserve"> </w:t>
      </w:r>
      <w:bookmarkEnd w:id="28"/>
    </w:p>
    <w:tbl>
      <w:tblPr>
        <w:tblStyle w:val="TableGrid"/>
        <w:tblpPr w:leftFromText="180" w:rightFromText="180" w:vertAnchor="text" w:horzAnchor="margin" w:tblpXSpec="right" w:tblpY="126"/>
        <w:tblW w:w="0" w:type="auto"/>
        <w:tblLook w:val="04A0" w:firstRow="1" w:lastRow="0" w:firstColumn="1" w:lastColumn="0" w:noHBand="0" w:noVBand="1"/>
      </w:tblPr>
      <w:tblGrid>
        <w:gridCol w:w="4639"/>
        <w:gridCol w:w="4711"/>
      </w:tblGrid>
      <w:tr w:rsidR="001A1609" w:rsidRPr="00194305" w14:paraId="2C0D23A7" w14:textId="77777777" w:rsidTr="001A1609">
        <w:trPr>
          <w:cantSplit/>
        </w:trPr>
        <w:tc>
          <w:tcPr>
            <w:tcW w:w="4639" w:type="dxa"/>
            <w:tcBorders>
              <w:top w:val="nil"/>
              <w:left w:val="nil"/>
              <w:bottom w:val="nil"/>
              <w:right w:val="single" w:sz="4" w:space="0" w:color="auto"/>
            </w:tcBorders>
          </w:tcPr>
          <w:p w14:paraId="211F6BB1" w14:textId="77777777" w:rsidR="001A1609" w:rsidRPr="001A1609" w:rsidRDefault="001A1609" w:rsidP="00C61C54">
            <w:pPr>
              <w:spacing w:after="120"/>
              <w:ind w:left="-113" w:right="57"/>
              <w:jc w:val="both"/>
              <w:rPr>
                <w:sz w:val="22"/>
                <w:szCs w:val="22"/>
              </w:rPr>
            </w:pPr>
            <w:r w:rsidRPr="001A1609">
              <w:rPr>
                <w:sz w:val="22"/>
                <w:szCs w:val="22"/>
              </w:rPr>
              <w:t xml:space="preserve">Recent advances in molecular and synthetic biology, including the discovery of clustered regularly interspaced short palindromic repeats (CRISPR) and CRISPR-associated proteins (Cas) systems (referred to hereafter as CRISPR-Cas, with CRISPR-Cas9 being a specific example), have delivered molecular tools, in combination with computational tools, that enable the design and development of a wide range of EGD systems in diverse organisms, with most initial focus on insects and rodents (Sanz Juste and others, 2023). </w:t>
            </w:r>
          </w:p>
          <w:p w14:paraId="4D7316C1" w14:textId="6C0817A7" w:rsidR="001A1609" w:rsidRPr="001A1609" w:rsidRDefault="001A1609" w:rsidP="00C61C54">
            <w:pPr>
              <w:spacing w:before="120" w:after="120"/>
              <w:ind w:left="-113" w:right="57"/>
              <w:jc w:val="both"/>
              <w:rPr>
                <w:sz w:val="22"/>
                <w:szCs w:val="22"/>
              </w:rPr>
            </w:pPr>
            <w:r w:rsidRPr="001A1609">
              <w:rPr>
                <w:sz w:val="22"/>
                <w:szCs w:val="22"/>
              </w:rPr>
              <w:t>Scientists are working to utilize gene drives, either by modifying, redesigning and repurposing naturally occurring drive systems, or by designing and engineering novel systems, resulting in EGDs.</w:t>
            </w:r>
            <w:r w:rsidRPr="001A1609">
              <w:rPr>
                <w:sz w:val="22"/>
                <w:szCs w:val="22"/>
                <w:vertAlign w:val="superscript"/>
              </w:rPr>
              <w:footnoteReference w:id="10"/>
            </w:r>
            <w:r w:rsidRPr="001A1609">
              <w:rPr>
                <w:sz w:val="22"/>
                <w:szCs w:val="22"/>
              </w:rPr>
              <w:t xml:space="preserve"> The use of EGD-LMOs is proposed to address challenges related to disease vectors and improvement of human and animal health (e.g. mosquitoes and ticks), agricultural production and pests (e.g. various fruit flies, screwworms and beetles), and invasive species (e.g. rodents) and conservation of species, as well as help to rescue endangered species (Devos and others, 2022; Raban and others, 2020; Wells and Steinbrecher 2023a,b). EGD systems can be categorized into two main mechanisms, namely over-replication mechanisms or interference mechanisms (see list of terms, annex</w:t>
            </w:r>
            <w:r w:rsidR="000100C2">
              <w:rPr>
                <w:sz w:val="22"/>
                <w:szCs w:val="22"/>
              </w:rPr>
              <w:t> </w:t>
            </w:r>
            <w:r w:rsidRPr="001A1609">
              <w:rPr>
                <w:sz w:val="22"/>
                <w:szCs w:val="22"/>
              </w:rPr>
              <w:t xml:space="preserve">VIII). </w:t>
            </w:r>
          </w:p>
          <w:p w14:paraId="27D08F47" w14:textId="77777777" w:rsidR="001A1609" w:rsidRPr="001A1609" w:rsidRDefault="001A1609" w:rsidP="001A1609"/>
        </w:tc>
        <w:tc>
          <w:tcPr>
            <w:tcW w:w="4711" w:type="dxa"/>
            <w:tcBorders>
              <w:left w:val="single" w:sz="4" w:space="0" w:color="auto"/>
              <w:bottom w:val="single" w:sz="2" w:space="0" w:color="000000" w:themeColor="text1"/>
            </w:tcBorders>
          </w:tcPr>
          <w:p w14:paraId="585D400B" w14:textId="0D8063D2" w:rsidR="001A1609" w:rsidRPr="00194305" w:rsidRDefault="001A1609" w:rsidP="006F2803">
            <w:pPr>
              <w:spacing w:before="120" w:after="120"/>
            </w:pPr>
            <w:bookmarkStart w:id="29" w:name="_Hlk171206882"/>
            <w:r w:rsidRPr="00105255">
              <w:t>Box 1</w:t>
            </w:r>
            <w:r w:rsidR="00184C0F">
              <w:rPr>
                <w:rStyle w:val="FootnoteReference"/>
              </w:rPr>
              <w:footnoteReference w:id="11"/>
            </w:r>
            <w:r>
              <w:rPr>
                <w:b/>
                <w:bCs/>
              </w:rPr>
              <w:t xml:space="preserve"> </w:t>
            </w:r>
            <w:r>
              <w:rPr>
                <w:b/>
                <w:bCs/>
              </w:rPr>
              <w:br/>
            </w:r>
            <w:r w:rsidRPr="00194305">
              <w:rPr>
                <w:b/>
                <w:bCs/>
              </w:rPr>
              <w:t xml:space="preserve">Mosquitoes: an introduction </w:t>
            </w:r>
          </w:p>
          <w:p w14:paraId="4FFE229C" w14:textId="573E7EE7" w:rsidR="001A1609" w:rsidRPr="00194305" w:rsidRDefault="001A1609" w:rsidP="00200615">
            <w:pPr>
              <w:spacing w:before="120" w:after="120"/>
              <w:jc w:val="both"/>
              <w:rPr>
                <w:rFonts w:eastAsia="Calibri"/>
              </w:rPr>
            </w:pPr>
            <w:r w:rsidRPr="00194305">
              <w:rPr>
                <w:rFonts w:eastAsia="Calibri"/>
              </w:rPr>
              <w:t>Mosquitoes belong to the family Culicidae in the o</w:t>
            </w:r>
            <w:proofErr w:type="spellStart"/>
            <w:r w:rsidRPr="00194305">
              <w:rPr>
                <w:rFonts w:eastAsia="Calibri"/>
                <w:lang w:val="en-PH"/>
              </w:rPr>
              <w:t>rder</w:t>
            </w:r>
            <w:proofErr w:type="spellEnd"/>
            <w:r w:rsidRPr="00194305">
              <w:rPr>
                <w:rFonts w:eastAsia="Calibri"/>
                <w:lang w:val="en-PH"/>
              </w:rPr>
              <w:t xml:space="preserve"> Diptera. </w:t>
            </w:r>
            <w:r>
              <w:rPr>
                <w:rFonts w:eastAsia="Calibri"/>
                <w:lang w:val="en-PH"/>
              </w:rPr>
              <w:t xml:space="preserve">The family </w:t>
            </w:r>
            <w:r w:rsidRPr="00194305">
              <w:rPr>
                <w:rFonts w:eastAsia="Calibri"/>
                <w:lang w:val="en-PH"/>
              </w:rPr>
              <w:t>is composed of at least 3,722</w:t>
            </w:r>
            <w:r>
              <w:rPr>
                <w:rFonts w:eastAsia="Calibri"/>
                <w:lang w:val="en-PH"/>
              </w:rPr>
              <w:t> </w:t>
            </w:r>
            <w:r w:rsidRPr="00194305">
              <w:rPr>
                <w:rFonts w:eastAsia="Calibri"/>
                <w:lang w:val="en-PH"/>
              </w:rPr>
              <w:t>species (Harbach, 2023) under 41 recognized genera (Foster and Walker, 2019), grouped into two subfamilies,</w:t>
            </w:r>
            <w:r w:rsidRPr="00194305">
              <w:rPr>
                <w:rFonts w:eastAsia="Calibri"/>
              </w:rPr>
              <w:t xml:space="preserve"> namely, </w:t>
            </w:r>
            <w:proofErr w:type="spellStart"/>
            <w:r w:rsidRPr="00194305">
              <w:rPr>
                <w:rFonts w:eastAsia="Calibri"/>
              </w:rPr>
              <w:t>Anophilinae</w:t>
            </w:r>
            <w:proofErr w:type="spellEnd"/>
            <w:r w:rsidRPr="00194305">
              <w:rPr>
                <w:rFonts w:eastAsia="Calibri"/>
              </w:rPr>
              <w:t xml:space="preserve"> (3</w:t>
            </w:r>
            <w:r>
              <w:rPr>
                <w:rFonts w:eastAsia="Calibri"/>
              </w:rPr>
              <w:t> </w:t>
            </w:r>
            <w:r w:rsidRPr="00194305">
              <w:rPr>
                <w:rFonts w:eastAsia="Calibri"/>
              </w:rPr>
              <w:t xml:space="preserve">genera) and </w:t>
            </w:r>
            <w:proofErr w:type="spellStart"/>
            <w:r w:rsidRPr="00194305">
              <w:rPr>
                <w:rFonts w:eastAsia="Calibri"/>
              </w:rPr>
              <w:t>Culicinae</w:t>
            </w:r>
            <w:proofErr w:type="spellEnd"/>
            <w:r w:rsidRPr="00194305">
              <w:rPr>
                <w:rFonts w:eastAsia="Calibri"/>
              </w:rPr>
              <w:t xml:space="preserve"> (38</w:t>
            </w:r>
            <w:r>
              <w:rPr>
                <w:rFonts w:eastAsia="Calibri"/>
              </w:rPr>
              <w:t> </w:t>
            </w:r>
            <w:r w:rsidRPr="00194305">
              <w:rPr>
                <w:rFonts w:eastAsia="Calibri"/>
              </w:rPr>
              <w:t>genera)</w:t>
            </w:r>
            <w:r>
              <w:rPr>
                <w:rFonts w:eastAsia="Calibri"/>
              </w:rPr>
              <w:t xml:space="preserve"> (see annex IV)</w:t>
            </w:r>
            <w:r w:rsidRPr="00194305">
              <w:rPr>
                <w:rFonts w:eastAsia="Calibri"/>
              </w:rPr>
              <w:t xml:space="preserve">. Mosquitoes </w:t>
            </w:r>
            <w:r>
              <w:rPr>
                <w:rFonts w:eastAsia="Calibri"/>
              </w:rPr>
              <w:t>have</w:t>
            </w:r>
            <w:r w:rsidRPr="00194305">
              <w:rPr>
                <w:rFonts w:eastAsia="Calibri"/>
              </w:rPr>
              <w:t xml:space="preserve"> four life stages: the egg, larva, pupa and adult. Their life cycle is completed in aquatic (egg</w:t>
            </w:r>
            <w:r>
              <w:rPr>
                <w:rFonts w:eastAsia="Calibri"/>
              </w:rPr>
              <w:t>s</w:t>
            </w:r>
            <w:r w:rsidRPr="00194305">
              <w:rPr>
                <w:rFonts w:eastAsia="Calibri"/>
              </w:rPr>
              <w:t>, larvae and pupae) and terrestrial (adult</w:t>
            </w:r>
            <w:r>
              <w:rPr>
                <w:rFonts w:eastAsia="Calibri"/>
              </w:rPr>
              <w:t>s</w:t>
            </w:r>
            <w:r w:rsidRPr="00194305">
              <w:rPr>
                <w:rFonts w:eastAsia="Calibri"/>
              </w:rPr>
              <w:t xml:space="preserve">) environments. </w:t>
            </w:r>
          </w:p>
          <w:p w14:paraId="13853B18" w14:textId="77777777" w:rsidR="001A1609" w:rsidRPr="00194305" w:rsidRDefault="001A1609" w:rsidP="0039592F">
            <w:pPr>
              <w:spacing w:before="120" w:after="120"/>
              <w:jc w:val="both"/>
            </w:pPr>
            <w:r w:rsidRPr="00194305">
              <w:t xml:space="preserve">For </w:t>
            </w:r>
            <w:proofErr w:type="gramStart"/>
            <w:r w:rsidRPr="00194305">
              <w:t>a number of</w:t>
            </w:r>
            <w:proofErr w:type="gramEnd"/>
            <w:r w:rsidRPr="00194305">
              <w:t xml:space="preserve"> species, adult female mosquitoes require a blood meal (male mosquitoes do not bite) to provide the necessary nutrients for the successful development of viable eggs. Depending on the species, they blood feed on vertebrates such as amphibians, birds, mammals including humans, and reptiles (Clements, 1992). This behaviour presents major health risks to humans, livestock, and wild animals, as it can contribute to the transmission of pathogens from infected hosts (Foster and Walker, 2019). A non-exhaustive list of mosquitoes reported to transmit pathogens is presented in annex V.</w:t>
            </w:r>
          </w:p>
          <w:p w14:paraId="7938BB44" w14:textId="2AD9EF0C" w:rsidR="001A1609" w:rsidRPr="00194305" w:rsidRDefault="001A1609" w:rsidP="0039592F">
            <w:pPr>
              <w:spacing w:before="120" w:after="120"/>
              <w:jc w:val="both"/>
            </w:pPr>
            <w:r w:rsidRPr="00194305">
              <w:t>Once the adults emerge, they shelter in vegetation, cavit</w:t>
            </w:r>
            <w:r w:rsidRPr="00AD13DD">
              <w:t xml:space="preserve">ies </w:t>
            </w:r>
            <w:r w:rsidR="004633C9">
              <w:t xml:space="preserve">and </w:t>
            </w:r>
            <w:r w:rsidRPr="00AD13DD">
              <w:t xml:space="preserve">resting sites, </w:t>
            </w:r>
            <w:r w:rsidR="004633C9">
              <w:t>or</w:t>
            </w:r>
            <w:r w:rsidRPr="00AD13DD">
              <w:t xml:space="preserve"> forage</w:t>
            </w:r>
            <w:r w:rsidR="004633C9">
              <w:t>s</w:t>
            </w:r>
            <w:r w:rsidRPr="00AD13DD">
              <w:t xml:space="preserve"> a few dozen meters away from their larval habitats (Foste</w:t>
            </w:r>
            <w:r w:rsidRPr="00194305">
              <w:t>r and Walker, 2019). Several factors influence adult dispersal</w:t>
            </w:r>
            <w:r>
              <w:t>,</w:t>
            </w:r>
            <w:r w:rsidRPr="00194305">
              <w:t xml:space="preserve"> such as larval predation risk (Alcalay and others, 2021), light (Bailey and others, 1965; Wellington, 1974), temperature (Marinho and others, 2016; Reinhold and others, 2018), and vegetation (</w:t>
            </w:r>
            <w:proofErr w:type="spellStart"/>
            <w:r w:rsidRPr="00194305">
              <w:t>Dufourd</w:t>
            </w:r>
            <w:proofErr w:type="spellEnd"/>
            <w:r w:rsidRPr="00194305">
              <w:t xml:space="preserve"> and Dumont, 2013</w:t>
            </w:r>
            <w:r w:rsidRPr="00AD13DD">
              <w:t>). In addition, depending on the species, mosquitoes may travel hundreds of kilometres via wind dispersal (Yaro and others, 2022), human transport (</w:t>
            </w:r>
            <w:proofErr w:type="spellStart"/>
            <w:r w:rsidRPr="00AD13DD">
              <w:t>Eritja</w:t>
            </w:r>
            <w:proofErr w:type="spellEnd"/>
            <w:r w:rsidRPr="00AD13DD">
              <w:t xml:space="preserve"> and others, 2017), mass migration (Hume and others, 2003; </w:t>
            </w:r>
            <w:proofErr w:type="spellStart"/>
            <w:r w:rsidRPr="00AD13DD">
              <w:t>Talapko</w:t>
            </w:r>
            <w:proofErr w:type="spellEnd"/>
            <w:r w:rsidRPr="00AD13DD">
              <w:t xml:space="preserve"> and others, 2019) or international trade (Swan and others, 2022).</w:t>
            </w:r>
            <w:r w:rsidRPr="00194305">
              <w:t xml:space="preserve"> </w:t>
            </w:r>
          </w:p>
          <w:p w14:paraId="7827DB18" w14:textId="534ADCFF" w:rsidR="001A1609" w:rsidRPr="00194305" w:rsidRDefault="001A1609" w:rsidP="001E5706">
            <w:pPr>
              <w:spacing w:before="120" w:after="120"/>
              <w:jc w:val="both"/>
            </w:pPr>
            <w:r w:rsidRPr="00194305">
              <w:t xml:space="preserve">While </w:t>
            </w:r>
            <w:proofErr w:type="gramStart"/>
            <w:r w:rsidRPr="00194305">
              <w:t>the majority of</w:t>
            </w:r>
            <w:proofErr w:type="gramEnd"/>
            <w:r w:rsidRPr="00194305">
              <w:t xml:space="preserve"> research has focused on the role of mosquitoes as vectors of </w:t>
            </w:r>
            <w:r w:rsidRPr="001E5706">
              <w:t>diseases, more recent studies have been investigating their roles in the ecosystem (Collins and others, 2019).</w:t>
            </w:r>
            <w:r>
              <w:t xml:space="preserve"> </w:t>
            </w:r>
          </w:p>
        </w:tc>
      </w:tr>
      <w:bookmarkEnd w:id="29"/>
    </w:tbl>
    <w:p w14:paraId="68F84E62" w14:textId="5B547312" w:rsidR="4644E7B5" w:rsidRDefault="4644E7B5" w:rsidP="4644E7B5">
      <w:pPr>
        <w:spacing w:line="276" w:lineRule="auto"/>
        <w:jc w:val="both"/>
        <w:rPr>
          <w:rFonts w:ascii="Times New Roman" w:hAnsi="Times New Roman" w:cs="Times New Roman"/>
          <w:b/>
          <w:bCs/>
          <w:color w:val="000000" w:themeColor="text1"/>
          <w:highlight w:val="yellow"/>
        </w:rPr>
      </w:pPr>
    </w:p>
    <w:tbl>
      <w:tblPr>
        <w:tblStyle w:val="TableGrid"/>
        <w:tblW w:w="0" w:type="auto"/>
        <w:tblLook w:val="04A0" w:firstRow="1" w:lastRow="0" w:firstColumn="1" w:lastColumn="0" w:noHBand="0" w:noVBand="1"/>
      </w:tblPr>
      <w:tblGrid>
        <w:gridCol w:w="9350"/>
      </w:tblGrid>
      <w:tr w:rsidR="00BA4366" w:rsidRPr="00194305" w14:paraId="6EB7426E" w14:textId="77777777" w:rsidTr="00105255">
        <w:tc>
          <w:tcPr>
            <w:tcW w:w="9350" w:type="dxa"/>
          </w:tcPr>
          <w:p w14:paraId="198BDE88" w14:textId="37E4F544" w:rsidR="001D14C3" w:rsidRPr="00194305" w:rsidRDefault="002A17BC" w:rsidP="00C61C54">
            <w:pPr>
              <w:keepNext/>
              <w:spacing w:before="120" w:after="120"/>
              <w:ind w:left="-23" w:right="-23"/>
              <w:rPr>
                <w:rStyle w:val="eop"/>
                <w:rFonts w:asciiTheme="minorHAnsi" w:eastAsia="Arial" w:hAnsiTheme="minorHAnsi" w:cstheme="minorBidi"/>
                <w:b/>
                <w:color w:val="000000"/>
                <w:sz w:val="22"/>
                <w:szCs w:val="22"/>
                <w:shd w:val="clear" w:color="auto" w:fill="FFFFFF"/>
                <w:lang w:eastAsia="en-US"/>
                <w14:ligatures w14:val="standardContextual"/>
              </w:rPr>
            </w:pPr>
            <w:r w:rsidRPr="00105255">
              <w:rPr>
                <w:rStyle w:val="eop"/>
                <w:rFonts w:eastAsia="Arial"/>
                <w:bCs/>
                <w:color w:val="000000"/>
                <w:shd w:val="clear" w:color="auto" w:fill="FFFFFF"/>
              </w:rPr>
              <w:lastRenderedPageBreak/>
              <w:t>Box 2</w:t>
            </w:r>
            <w:r>
              <w:rPr>
                <w:rStyle w:val="eop"/>
                <w:rFonts w:eastAsia="Arial" w:cstheme="minorBidi"/>
                <w:b/>
                <w:color w:val="000000"/>
                <w:shd w:val="clear" w:color="auto" w:fill="FFFFFF"/>
              </w:rPr>
              <w:t xml:space="preserve"> </w:t>
            </w:r>
            <w:r>
              <w:rPr>
                <w:rStyle w:val="eop"/>
                <w:rFonts w:eastAsia="Arial" w:cstheme="minorBidi"/>
                <w:b/>
                <w:color w:val="000000"/>
                <w:shd w:val="clear" w:color="auto" w:fill="FFFFFF"/>
              </w:rPr>
              <w:br/>
            </w:r>
            <w:r w:rsidR="00A36198" w:rsidRPr="00105255">
              <w:rPr>
                <w:rStyle w:val="eop"/>
                <w:rFonts w:eastAsia="Arial" w:cstheme="minorBidi"/>
                <w:b/>
                <w:color w:val="000000"/>
                <w:shd w:val="clear" w:color="auto" w:fill="FFFFFF"/>
              </w:rPr>
              <w:t>Mosquitoes:</w:t>
            </w:r>
            <w:r w:rsidR="00593103" w:rsidRPr="00105255">
              <w:rPr>
                <w:rStyle w:val="eop"/>
                <w:rFonts w:eastAsia="Arial" w:cstheme="minorBidi"/>
                <w:b/>
                <w:color w:val="000000"/>
                <w:shd w:val="clear" w:color="auto" w:fill="FFFFFF"/>
              </w:rPr>
              <w:t xml:space="preserve"> </w:t>
            </w:r>
            <w:r w:rsidR="00A570EC" w:rsidRPr="00194305">
              <w:rPr>
                <w:rStyle w:val="eop"/>
                <w:rFonts w:eastAsia="Arial"/>
                <w:b/>
                <w:color w:val="000000"/>
                <w:shd w:val="clear" w:color="auto" w:fill="FFFFFF"/>
              </w:rPr>
              <w:t>m</w:t>
            </w:r>
            <w:r w:rsidR="001D14C3" w:rsidRPr="00194305">
              <w:rPr>
                <w:rStyle w:val="eop"/>
                <w:rFonts w:eastAsia="Arial"/>
                <w:b/>
                <w:color w:val="000000"/>
                <w:shd w:val="clear" w:color="auto" w:fill="FFFFFF"/>
              </w:rPr>
              <w:t>osquito-borne diseas</w:t>
            </w:r>
            <w:r w:rsidR="001D14C3" w:rsidRPr="00105255">
              <w:rPr>
                <w:rStyle w:val="eop"/>
                <w:rFonts w:eastAsia="Arial" w:cstheme="minorBidi"/>
                <w:b/>
                <w:color w:val="000000"/>
                <w:shd w:val="clear" w:color="auto" w:fill="FFFFFF"/>
              </w:rPr>
              <w:t>e</w:t>
            </w:r>
            <w:r w:rsidR="001D14C3" w:rsidRPr="00194305">
              <w:rPr>
                <w:rStyle w:val="eop"/>
                <w:rFonts w:eastAsia="Arial"/>
                <w:b/>
                <w:color w:val="000000"/>
                <w:shd w:val="clear" w:color="auto" w:fill="FFFFFF"/>
              </w:rPr>
              <w:t>s</w:t>
            </w:r>
            <w:r w:rsidR="0072343A" w:rsidRPr="00194305">
              <w:rPr>
                <w:rStyle w:val="eop"/>
                <w:rFonts w:eastAsia="Arial"/>
                <w:b/>
                <w:color w:val="000000"/>
                <w:shd w:val="clear" w:color="auto" w:fill="FFFFFF"/>
              </w:rPr>
              <w:t xml:space="preserve"> </w:t>
            </w:r>
          </w:p>
          <w:p w14:paraId="24AF105B" w14:textId="6DBF1812" w:rsidR="00BA4366" w:rsidRPr="00E947DB" w:rsidRDefault="00BA4366" w:rsidP="004C78EB">
            <w:pPr>
              <w:spacing w:before="120" w:after="120"/>
              <w:ind w:left="-23" w:right="-23"/>
              <w:jc w:val="both"/>
              <w:rPr>
                <w:color w:val="000000" w:themeColor="text1"/>
                <w:u w:val="single"/>
                <w:lang w:val="en-PH"/>
              </w:rPr>
            </w:pPr>
            <w:bookmarkStart w:id="30" w:name="_Hlk173145023"/>
            <w:r w:rsidRPr="00194305">
              <w:rPr>
                <w:color w:val="000000" w:themeColor="text1"/>
                <w:lang w:val="en-PH"/>
              </w:rPr>
              <w:t>Malaria and dengue are among the most significant mosquito-</w:t>
            </w:r>
            <w:r w:rsidRPr="00300380">
              <w:rPr>
                <w:color w:val="000000" w:themeColor="text1"/>
                <w:lang w:val="en-PH"/>
              </w:rPr>
              <w:t>borne diseases</w:t>
            </w:r>
            <w:bookmarkEnd w:id="30"/>
            <w:r w:rsidRPr="00300380">
              <w:rPr>
                <w:color w:val="000000" w:themeColor="text1"/>
                <w:lang w:val="en-PH"/>
              </w:rPr>
              <w:t xml:space="preserve">. The dynamics of these diseases are the result of a complex interplay between </w:t>
            </w:r>
            <w:proofErr w:type="gramStart"/>
            <w:r w:rsidRPr="00300380">
              <w:rPr>
                <w:color w:val="000000" w:themeColor="text1"/>
                <w:lang w:val="en-PH"/>
              </w:rPr>
              <w:t>a number of</w:t>
            </w:r>
            <w:proofErr w:type="gramEnd"/>
            <w:r w:rsidRPr="00300380">
              <w:rPr>
                <w:color w:val="000000" w:themeColor="text1"/>
                <w:lang w:val="en-PH"/>
              </w:rPr>
              <w:t xml:space="preserve"> biological, </w:t>
            </w:r>
            <w:r w:rsidRPr="00E947DB">
              <w:rPr>
                <w:color w:val="000000" w:themeColor="text1"/>
                <w:lang w:val="en-PH"/>
              </w:rPr>
              <w:t>demographic, environmental, cultural and socioeconomic factors such as, insecticide resistance, land use, urbanization, globalization, climate change and limited access to health care</w:t>
            </w:r>
            <w:r w:rsidR="00300380" w:rsidRPr="00E947DB">
              <w:rPr>
                <w:color w:val="000000" w:themeColor="text1"/>
                <w:lang w:val="en-PH"/>
              </w:rPr>
              <w:t xml:space="preserve"> (</w:t>
            </w:r>
            <w:r w:rsidR="00B92D6E">
              <w:rPr>
                <w:color w:val="000000" w:themeColor="text1"/>
                <w:lang w:val="en-PH"/>
              </w:rPr>
              <w:t>ECDC, 2023</w:t>
            </w:r>
            <w:r w:rsidR="000635F2">
              <w:rPr>
                <w:color w:val="000000" w:themeColor="text1"/>
                <w:lang w:val="en-PH"/>
              </w:rPr>
              <w:t>b</w:t>
            </w:r>
            <w:r w:rsidR="00300380" w:rsidRPr="00105255">
              <w:rPr>
                <w:color w:val="000000" w:themeColor="text1"/>
                <w:lang w:val="en-PH"/>
              </w:rPr>
              <w:t xml:space="preserve">; </w:t>
            </w:r>
            <w:r w:rsidR="00300380" w:rsidRPr="00105255">
              <w:rPr>
                <w:color w:val="000000" w:themeColor="text1"/>
              </w:rPr>
              <w:t>Institute for Health Metrics and Evaluation</w:t>
            </w:r>
            <w:r w:rsidR="00300380" w:rsidRPr="00105255">
              <w:rPr>
                <w:color w:val="000000" w:themeColor="text1"/>
                <w:lang w:val="en-PH"/>
              </w:rPr>
              <w:t>,</w:t>
            </w:r>
            <w:r w:rsidR="00300380" w:rsidRPr="00105255">
              <w:rPr>
                <w:color w:val="000000" w:themeColor="text1"/>
              </w:rPr>
              <w:t xml:space="preserve"> 2024; </w:t>
            </w:r>
            <w:r w:rsidR="00B92D6E">
              <w:rPr>
                <w:color w:val="000000" w:themeColor="text1"/>
              </w:rPr>
              <w:t>Messina and others, 2019; WHO</w:t>
            </w:r>
            <w:r w:rsidR="00390609" w:rsidRPr="00390609">
              <w:t xml:space="preserve"> Regional Office for South-East Asia</w:t>
            </w:r>
            <w:r w:rsidR="00B92D6E">
              <w:rPr>
                <w:color w:val="000000" w:themeColor="text1"/>
              </w:rPr>
              <w:t>, 202</w:t>
            </w:r>
            <w:r w:rsidR="00714F99">
              <w:rPr>
                <w:color w:val="000000" w:themeColor="text1"/>
              </w:rPr>
              <w:t>2</w:t>
            </w:r>
            <w:r w:rsidR="00B92D6E">
              <w:rPr>
                <w:color w:val="000000" w:themeColor="text1"/>
                <w:lang w:val="en-PH"/>
              </w:rPr>
              <w:t xml:space="preserve">). </w:t>
            </w:r>
          </w:p>
          <w:p w14:paraId="6B1330B9" w14:textId="698223B2" w:rsidR="00BA4366" w:rsidRPr="004219E1" w:rsidRDefault="00BA4366" w:rsidP="00C61C54">
            <w:pPr>
              <w:keepNext/>
              <w:spacing w:before="120" w:after="120"/>
              <w:ind w:left="-23" w:right="-23"/>
              <w:jc w:val="both"/>
            </w:pPr>
            <w:r w:rsidRPr="00E947DB">
              <w:rPr>
                <w:i/>
                <w:lang w:val="en-PH"/>
              </w:rPr>
              <w:t>Malaria</w:t>
            </w:r>
          </w:p>
          <w:p w14:paraId="5A4115DA" w14:textId="425F0778" w:rsidR="00BA4366" w:rsidRPr="004219E1" w:rsidRDefault="00BA4366" w:rsidP="004C78EB">
            <w:pPr>
              <w:spacing w:before="120" w:after="120"/>
              <w:ind w:left="-23" w:right="-23"/>
              <w:jc w:val="both"/>
              <w:rPr>
                <w:color w:val="000000" w:themeColor="text1"/>
              </w:rPr>
            </w:pPr>
            <w:r w:rsidRPr="004219E1">
              <w:rPr>
                <w:lang w:val="en-PH"/>
              </w:rPr>
              <w:t xml:space="preserve">Almost half of the world’s population is at risk of malaria. </w:t>
            </w:r>
            <w:r w:rsidR="0056668B">
              <w:rPr>
                <w:lang w:val="en-PH"/>
              </w:rPr>
              <w:t>According to a</w:t>
            </w:r>
            <w:r w:rsidR="008212BF" w:rsidRPr="004219E1">
              <w:rPr>
                <w:lang w:val="en-PH"/>
              </w:rPr>
              <w:t xml:space="preserve"> recent </w:t>
            </w:r>
            <w:r w:rsidRPr="004219E1">
              <w:rPr>
                <w:lang w:val="en-PH"/>
              </w:rPr>
              <w:t>WHO report</w:t>
            </w:r>
            <w:r w:rsidR="0056668B">
              <w:rPr>
                <w:lang w:val="en-PH"/>
              </w:rPr>
              <w:t>,</w:t>
            </w:r>
            <w:r w:rsidRPr="004219E1">
              <w:rPr>
                <w:lang w:val="en-PH"/>
              </w:rPr>
              <w:t xml:space="preserve"> of the 24</w:t>
            </w:r>
            <w:r w:rsidR="002F77B2">
              <w:rPr>
                <w:lang w:val="en-PH"/>
              </w:rPr>
              <w:t>9</w:t>
            </w:r>
            <w:r w:rsidRPr="004219E1">
              <w:rPr>
                <w:lang w:val="en-PH"/>
              </w:rPr>
              <w:t xml:space="preserve"> million new cases and </w:t>
            </w:r>
            <w:r w:rsidR="008212BF" w:rsidRPr="004219E1">
              <w:rPr>
                <w:lang w:val="en-PH"/>
              </w:rPr>
              <w:t>608,000</w:t>
            </w:r>
            <w:r w:rsidRPr="004219E1">
              <w:rPr>
                <w:lang w:val="en-PH"/>
              </w:rPr>
              <w:t xml:space="preserve"> deaths in </w:t>
            </w:r>
            <w:r w:rsidR="008212BF" w:rsidRPr="004219E1">
              <w:rPr>
                <w:lang w:val="en-PH"/>
              </w:rPr>
              <w:t>2022</w:t>
            </w:r>
            <w:r w:rsidR="0056668B">
              <w:rPr>
                <w:lang w:val="en-PH"/>
              </w:rPr>
              <w:t xml:space="preserve"> (WHO, 2023c)</w:t>
            </w:r>
            <w:r w:rsidRPr="004219E1">
              <w:rPr>
                <w:lang w:val="en-PH"/>
              </w:rPr>
              <w:t>, Africa share</w:t>
            </w:r>
            <w:r w:rsidR="00CD68BB" w:rsidRPr="004219E1">
              <w:rPr>
                <w:lang w:val="en-PH"/>
              </w:rPr>
              <w:t>d</w:t>
            </w:r>
            <w:r w:rsidRPr="004219E1">
              <w:rPr>
                <w:lang w:val="en-PH"/>
              </w:rPr>
              <w:t xml:space="preserve"> the highest burden. </w:t>
            </w:r>
            <w:r w:rsidR="000C1BC3" w:rsidRPr="004219E1">
              <w:rPr>
                <w:lang w:val="en-PH"/>
              </w:rPr>
              <w:t>Globally, 76</w:t>
            </w:r>
            <w:r w:rsidR="00C65691" w:rsidRPr="004219E1">
              <w:rPr>
                <w:lang w:val="en-PH"/>
              </w:rPr>
              <w:t> </w:t>
            </w:r>
            <w:r w:rsidR="000C1BC3" w:rsidRPr="004219E1">
              <w:rPr>
                <w:lang w:val="en-PH"/>
              </w:rPr>
              <w:t xml:space="preserve">per cent </w:t>
            </w:r>
            <w:r w:rsidRPr="004219E1">
              <w:rPr>
                <w:lang w:val="en-PH"/>
              </w:rPr>
              <w:t xml:space="preserve">of recorded </w:t>
            </w:r>
            <w:r w:rsidR="000C1BC3" w:rsidRPr="004219E1">
              <w:rPr>
                <w:lang w:val="en-PH"/>
              </w:rPr>
              <w:t xml:space="preserve">malaria </w:t>
            </w:r>
            <w:r w:rsidRPr="004219E1">
              <w:rPr>
                <w:lang w:val="en-PH"/>
              </w:rPr>
              <w:t>deaths</w:t>
            </w:r>
            <w:r w:rsidR="000C1BC3" w:rsidRPr="004219E1">
              <w:rPr>
                <w:lang w:val="en-PH"/>
              </w:rPr>
              <w:t xml:space="preserve"> (nearly 1,300 deaths daily)</w:t>
            </w:r>
            <w:r w:rsidRPr="004219E1">
              <w:rPr>
                <w:lang w:val="en-PH"/>
              </w:rPr>
              <w:t xml:space="preserve"> </w:t>
            </w:r>
            <w:r w:rsidR="00CD68BB" w:rsidRPr="004219E1">
              <w:rPr>
                <w:lang w:val="en-PH"/>
              </w:rPr>
              <w:t>we</w:t>
            </w:r>
            <w:r w:rsidRPr="004219E1">
              <w:rPr>
                <w:lang w:val="en-PH"/>
              </w:rPr>
              <w:t xml:space="preserve">re </w:t>
            </w:r>
            <w:r w:rsidR="00AD1FEE" w:rsidRPr="004219E1">
              <w:rPr>
                <w:lang w:val="en-PH"/>
              </w:rPr>
              <w:t xml:space="preserve">of </w:t>
            </w:r>
            <w:r w:rsidRPr="004219E1">
              <w:rPr>
                <w:lang w:val="en-PH"/>
              </w:rPr>
              <w:t xml:space="preserve">children under </w:t>
            </w:r>
            <w:r w:rsidR="00CF4789" w:rsidRPr="004219E1">
              <w:rPr>
                <w:lang w:val="en-PH"/>
              </w:rPr>
              <w:t xml:space="preserve">the </w:t>
            </w:r>
            <w:r w:rsidRPr="004219E1">
              <w:rPr>
                <w:lang w:val="en-PH"/>
              </w:rPr>
              <w:t xml:space="preserve">age of </w:t>
            </w:r>
            <w:r w:rsidR="00AB0583" w:rsidRPr="004219E1">
              <w:rPr>
                <w:lang w:val="en-PH"/>
              </w:rPr>
              <w:t>five</w:t>
            </w:r>
            <w:r w:rsidRPr="004219E1">
              <w:rPr>
                <w:lang w:val="en-PH"/>
              </w:rPr>
              <w:t>. In 2022, four countries in the African region, Nigeria (26.8</w:t>
            </w:r>
            <w:r w:rsidR="00003720" w:rsidRPr="004219E1">
              <w:rPr>
                <w:lang w:val="en-PH"/>
              </w:rPr>
              <w:t> per cent</w:t>
            </w:r>
            <w:r w:rsidRPr="004219E1">
              <w:rPr>
                <w:lang w:val="en-PH"/>
              </w:rPr>
              <w:t xml:space="preserve">), Democratic Republic of </w:t>
            </w:r>
            <w:r w:rsidR="00C11233" w:rsidRPr="004219E1">
              <w:rPr>
                <w:lang w:val="en-PH"/>
              </w:rPr>
              <w:t xml:space="preserve">the </w:t>
            </w:r>
            <w:r w:rsidRPr="004219E1">
              <w:rPr>
                <w:lang w:val="en-PH"/>
              </w:rPr>
              <w:t>Congo (12.3</w:t>
            </w:r>
            <w:r w:rsidR="00003720" w:rsidRPr="004219E1">
              <w:rPr>
                <w:lang w:val="en-PH"/>
              </w:rPr>
              <w:t> per cent</w:t>
            </w:r>
            <w:r w:rsidRPr="004219E1">
              <w:rPr>
                <w:lang w:val="en-PH"/>
              </w:rPr>
              <w:t>), Uganda (5.1</w:t>
            </w:r>
            <w:r w:rsidR="00003720" w:rsidRPr="004219E1">
              <w:rPr>
                <w:lang w:val="en-PH"/>
              </w:rPr>
              <w:t> per cent</w:t>
            </w:r>
            <w:r w:rsidRPr="004219E1">
              <w:rPr>
                <w:lang w:val="en-PH"/>
              </w:rPr>
              <w:t>) and Mozambique (4.2</w:t>
            </w:r>
            <w:r w:rsidR="00003720" w:rsidRPr="004219E1">
              <w:rPr>
                <w:lang w:val="en-PH"/>
              </w:rPr>
              <w:t> per cent</w:t>
            </w:r>
            <w:r w:rsidRPr="004219E1">
              <w:rPr>
                <w:lang w:val="en-PH"/>
              </w:rPr>
              <w:t>)</w:t>
            </w:r>
            <w:r w:rsidR="00C11233" w:rsidRPr="004219E1">
              <w:rPr>
                <w:lang w:val="en-PH"/>
              </w:rPr>
              <w:t>,</w:t>
            </w:r>
            <w:r w:rsidRPr="004219E1">
              <w:rPr>
                <w:lang w:val="en-PH"/>
              </w:rPr>
              <w:t xml:space="preserve"> accounted for nearly </w:t>
            </w:r>
            <w:r w:rsidRPr="004219E1">
              <w:rPr>
                <w:color w:val="000000" w:themeColor="text1"/>
                <w:lang w:val="en-PH"/>
              </w:rPr>
              <w:t>half of all malaria cases globally (WHO, 202</w:t>
            </w:r>
            <w:r w:rsidR="009654D8" w:rsidRPr="004219E1">
              <w:rPr>
                <w:color w:val="000000" w:themeColor="text1"/>
                <w:lang w:val="en-PH"/>
              </w:rPr>
              <w:t>3</w:t>
            </w:r>
            <w:r w:rsidR="00C77DD5">
              <w:rPr>
                <w:color w:val="000000" w:themeColor="text1"/>
                <w:lang w:val="en-PH"/>
              </w:rPr>
              <w:t>c</w:t>
            </w:r>
            <w:r w:rsidRPr="004219E1">
              <w:rPr>
                <w:color w:val="000000" w:themeColor="text1"/>
                <w:lang w:val="en-PH"/>
              </w:rPr>
              <w:t>).</w:t>
            </w:r>
          </w:p>
          <w:p w14:paraId="0DF034B9" w14:textId="52AE5BB6" w:rsidR="00BA4366" w:rsidRPr="00194305" w:rsidRDefault="00BA4366" w:rsidP="004C78EB">
            <w:pPr>
              <w:spacing w:before="120" w:after="120"/>
              <w:ind w:left="-23" w:right="-23"/>
              <w:jc w:val="both"/>
            </w:pPr>
            <w:r w:rsidRPr="004219E1">
              <w:rPr>
                <w:color w:val="000000" w:themeColor="text1"/>
                <w:lang w:val="en-PH"/>
              </w:rPr>
              <w:t xml:space="preserve">Out of the 500 </w:t>
            </w:r>
            <w:r w:rsidRPr="00105255">
              <w:rPr>
                <w:rFonts w:cstheme="minorBidi"/>
                <w:i/>
                <w:color w:val="000000" w:themeColor="text1"/>
                <w:lang w:val="en-PH"/>
              </w:rPr>
              <w:t>An</w:t>
            </w:r>
            <w:r w:rsidRPr="004219E1">
              <w:rPr>
                <w:i/>
                <w:color w:val="000000" w:themeColor="text1"/>
                <w:lang w:val="en-PH"/>
              </w:rPr>
              <w:t>opheles</w:t>
            </w:r>
            <w:r w:rsidRPr="004219E1">
              <w:rPr>
                <w:color w:val="000000" w:themeColor="text1"/>
                <w:lang w:val="en-PH"/>
              </w:rPr>
              <w:t xml:space="preserve"> species described in the world, more than 30 species are recorded as vectors of the five human malaria pathogen species (</w:t>
            </w:r>
            <w:r w:rsidRPr="004219E1">
              <w:rPr>
                <w:i/>
                <w:color w:val="000000" w:themeColor="text1"/>
                <w:lang w:val="en-PH"/>
              </w:rPr>
              <w:t xml:space="preserve">Plasmodium falciparum, P. vivax, P. </w:t>
            </w:r>
            <w:proofErr w:type="spellStart"/>
            <w:r w:rsidRPr="004219E1">
              <w:rPr>
                <w:i/>
                <w:color w:val="000000" w:themeColor="text1"/>
                <w:lang w:val="en-PH"/>
              </w:rPr>
              <w:t>ovale</w:t>
            </w:r>
            <w:proofErr w:type="spellEnd"/>
            <w:r w:rsidRPr="004219E1">
              <w:rPr>
                <w:color w:val="000000" w:themeColor="text1"/>
                <w:lang w:val="en-PH"/>
              </w:rPr>
              <w:t xml:space="preserve">, </w:t>
            </w:r>
            <w:r w:rsidRPr="004219E1">
              <w:rPr>
                <w:i/>
                <w:color w:val="000000" w:themeColor="text1"/>
                <w:lang w:val="en-PH"/>
              </w:rPr>
              <w:t xml:space="preserve">P. </w:t>
            </w:r>
            <w:proofErr w:type="spellStart"/>
            <w:r w:rsidRPr="004219E1">
              <w:rPr>
                <w:i/>
                <w:color w:val="000000" w:themeColor="text1"/>
                <w:lang w:val="en-PH"/>
              </w:rPr>
              <w:t>malariae</w:t>
            </w:r>
            <w:proofErr w:type="spellEnd"/>
            <w:r w:rsidRPr="004219E1">
              <w:rPr>
                <w:color w:val="000000" w:themeColor="text1"/>
                <w:lang w:val="en-PH"/>
              </w:rPr>
              <w:t xml:space="preserve"> and </w:t>
            </w:r>
            <w:r w:rsidRPr="004219E1">
              <w:rPr>
                <w:i/>
                <w:color w:val="000000" w:themeColor="text1"/>
                <w:lang w:val="en-PH"/>
              </w:rPr>
              <w:t xml:space="preserve">P. </w:t>
            </w:r>
            <w:proofErr w:type="spellStart"/>
            <w:r w:rsidRPr="004219E1">
              <w:rPr>
                <w:i/>
                <w:color w:val="000000" w:themeColor="text1"/>
                <w:lang w:val="en-PH"/>
              </w:rPr>
              <w:t>knowlesi</w:t>
            </w:r>
            <w:proofErr w:type="spellEnd"/>
            <w:r w:rsidRPr="004219E1">
              <w:rPr>
                <w:color w:val="000000" w:themeColor="text1"/>
                <w:lang w:val="en-PH"/>
              </w:rPr>
              <w:t>) (WHO, 202</w:t>
            </w:r>
            <w:r w:rsidR="009654D8" w:rsidRPr="004219E1">
              <w:rPr>
                <w:color w:val="000000" w:themeColor="text1"/>
                <w:lang w:val="en-PH"/>
              </w:rPr>
              <w:t>3</w:t>
            </w:r>
            <w:r w:rsidR="00C77DD5">
              <w:rPr>
                <w:color w:val="000000" w:themeColor="text1"/>
                <w:lang w:val="en-PH"/>
              </w:rPr>
              <w:t>c</w:t>
            </w:r>
            <w:r w:rsidRPr="004219E1">
              <w:rPr>
                <w:color w:val="000000" w:themeColor="text1"/>
                <w:lang w:val="en-PH"/>
              </w:rPr>
              <w:t xml:space="preserve">). </w:t>
            </w:r>
            <w:r w:rsidRPr="004219E1">
              <w:rPr>
                <w:lang w:val="en-PH"/>
              </w:rPr>
              <w:t xml:space="preserve">These </w:t>
            </w:r>
            <w:r w:rsidRPr="004219E1">
              <w:rPr>
                <w:i/>
                <w:lang w:val="en-PH"/>
              </w:rPr>
              <w:t>Anopheles</w:t>
            </w:r>
            <w:r w:rsidRPr="004219E1">
              <w:rPr>
                <w:lang w:val="en-PH"/>
              </w:rPr>
              <w:t xml:space="preserve"> vectors tend to prefer to feed on humans (</w:t>
            </w:r>
            <w:proofErr w:type="spellStart"/>
            <w:r w:rsidRPr="004219E1">
              <w:rPr>
                <w:lang w:val="en-PH"/>
              </w:rPr>
              <w:t>Jeyaprakasam</w:t>
            </w:r>
            <w:proofErr w:type="spellEnd"/>
            <w:r w:rsidRPr="004219E1">
              <w:rPr>
                <w:lang w:val="en-PH"/>
              </w:rPr>
              <w:t xml:space="preserve"> and others, 2022, Piedrahita and others, 2022, Massey and others, 2016).</w:t>
            </w:r>
          </w:p>
          <w:p w14:paraId="53235F98" w14:textId="77777777" w:rsidR="00BA4366" w:rsidRPr="00194305" w:rsidRDefault="00BA4366" w:rsidP="00C61C54">
            <w:pPr>
              <w:keepNext/>
              <w:spacing w:before="120" w:after="120"/>
              <w:ind w:left="-23" w:right="-23"/>
              <w:jc w:val="both"/>
            </w:pPr>
            <w:r w:rsidRPr="00194305">
              <w:rPr>
                <w:i/>
                <w:lang w:val="en-PH"/>
              </w:rPr>
              <w:t>Dengue</w:t>
            </w:r>
          </w:p>
          <w:p w14:paraId="0F172183" w14:textId="107DAE42" w:rsidR="00BA4366" w:rsidRPr="006E4E9F" w:rsidRDefault="00BA4366" w:rsidP="004C78EB">
            <w:pPr>
              <w:spacing w:before="120" w:after="120"/>
              <w:ind w:left="-23" w:right="-23"/>
              <w:jc w:val="both"/>
            </w:pPr>
            <w:r w:rsidRPr="00C65691">
              <w:rPr>
                <w:color w:val="000000" w:themeColor="text1"/>
                <w:lang w:val="en-PH"/>
              </w:rPr>
              <w:t>WHO (</w:t>
            </w:r>
            <w:r w:rsidR="00C65691">
              <w:rPr>
                <w:color w:val="000000" w:themeColor="text1"/>
                <w:lang w:val="en-PH"/>
              </w:rPr>
              <w:t>202</w:t>
            </w:r>
            <w:r w:rsidR="00C905F9">
              <w:rPr>
                <w:color w:val="000000" w:themeColor="text1"/>
                <w:lang w:val="en-PH"/>
              </w:rPr>
              <w:t>3a</w:t>
            </w:r>
            <w:r w:rsidRPr="00C65691">
              <w:rPr>
                <w:color w:val="000000" w:themeColor="text1"/>
                <w:lang w:val="en-PH"/>
              </w:rPr>
              <w:t xml:space="preserve">) </w:t>
            </w:r>
            <w:r w:rsidRPr="00C65691">
              <w:rPr>
                <w:lang w:val="en-PH"/>
              </w:rPr>
              <w:t>reported that 3.</w:t>
            </w:r>
            <w:r w:rsidR="00BE72ED" w:rsidRPr="00C65691">
              <w:rPr>
                <w:lang w:val="en-PH"/>
              </w:rPr>
              <w:t>9</w:t>
            </w:r>
            <w:r w:rsidRPr="00C65691">
              <w:rPr>
                <w:lang w:val="en-PH"/>
              </w:rPr>
              <w:t xml:space="preserve"> billion people are at risk of getting dengue fever. </w:t>
            </w:r>
            <w:r w:rsidR="00C65691">
              <w:rPr>
                <w:lang w:val="en-PH"/>
              </w:rPr>
              <w:t xml:space="preserve">In </w:t>
            </w:r>
            <w:r w:rsidRPr="00C65691">
              <w:rPr>
                <w:lang w:val="en-PH"/>
              </w:rPr>
              <w:t xml:space="preserve">2023, more than </w:t>
            </w:r>
            <w:r w:rsidR="009D2ABD">
              <w:rPr>
                <w:lang w:val="en-PH"/>
              </w:rPr>
              <w:t>6</w:t>
            </w:r>
            <w:r w:rsidR="00C65691">
              <w:rPr>
                <w:lang w:val="en-PH"/>
              </w:rPr>
              <w:t> </w:t>
            </w:r>
            <w:r w:rsidRPr="00C65691">
              <w:rPr>
                <w:lang w:val="en-PH"/>
              </w:rPr>
              <w:t xml:space="preserve">million dengue cases with more than </w:t>
            </w:r>
            <w:r w:rsidR="009D2ABD">
              <w:rPr>
                <w:lang w:val="en-PH"/>
              </w:rPr>
              <w:t>6</w:t>
            </w:r>
            <w:r w:rsidR="00C65691">
              <w:rPr>
                <w:lang w:val="en-PH"/>
              </w:rPr>
              <w:t>,</w:t>
            </w:r>
            <w:r w:rsidR="003660EC">
              <w:rPr>
                <w:lang w:val="en-PH"/>
              </w:rPr>
              <w:t>0</w:t>
            </w:r>
            <w:r w:rsidR="00C65691">
              <w:rPr>
                <w:lang w:val="en-PH"/>
              </w:rPr>
              <w:t>00</w:t>
            </w:r>
            <w:r w:rsidRPr="00C65691">
              <w:rPr>
                <w:lang w:val="en-PH"/>
              </w:rPr>
              <w:t xml:space="preserve"> dengue-related deaths </w:t>
            </w:r>
            <w:r w:rsidR="00CD68BB" w:rsidRPr="00C65691">
              <w:rPr>
                <w:lang w:val="en-PH"/>
              </w:rPr>
              <w:t xml:space="preserve">were </w:t>
            </w:r>
            <w:r w:rsidRPr="00C65691">
              <w:rPr>
                <w:lang w:val="en-PH"/>
              </w:rPr>
              <w:t xml:space="preserve">reported in </w:t>
            </w:r>
            <w:r w:rsidR="00287A51">
              <w:rPr>
                <w:lang w:val="en-PH"/>
              </w:rPr>
              <w:t>92</w:t>
            </w:r>
            <w:r w:rsidRPr="00C65691">
              <w:rPr>
                <w:lang w:val="en-PH"/>
              </w:rPr>
              <w:t xml:space="preserve"> countries/territories</w:t>
            </w:r>
            <w:r w:rsidR="00933FEB">
              <w:rPr>
                <w:lang w:val="en-PH"/>
              </w:rPr>
              <w:t xml:space="preserve"> (</w:t>
            </w:r>
            <w:r w:rsidR="00391BB5">
              <w:rPr>
                <w:lang w:val="en-PH"/>
              </w:rPr>
              <w:t>ECDC, 202</w:t>
            </w:r>
            <w:r w:rsidR="000635F2">
              <w:rPr>
                <w:lang w:val="en-PH"/>
              </w:rPr>
              <w:t>4</w:t>
            </w:r>
            <w:r w:rsidR="00391BB5">
              <w:rPr>
                <w:lang w:val="en-PH"/>
              </w:rPr>
              <w:t>)</w:t>
            </w:r>
            <w:r w:rsidRPr="00C65691">
              <w:rPr>
                <w:lang w:val="en-PH"/>
              </w:rPr>
              <w:t xml:space="preserve">. At least eleven </w:t>
            </w:r>
            <w:r w:rsidRPr="00C65691">
              <w:rPr>
                <w:i/>
                <w:lang w:val="en-PH"/>
              </w:rPr>
              <w:t xml:space="preserve">Aedes </w:t>
            </w:r>
            <w:r w:rsidRPr="00C65691">
              <w:rPr>
                <w:lang w:val="en-PH"/>
              </w:rPr>
              <w:t>species are recorded to vector the dengue virus (annex</w:t>
            </w:r>
            <w:r w:rsidR="00C65691">
              <w:rPr>
                <w:lang w:val="en-PH"/>
              </w:rPr>
              <w:t> </w:t>
            </w:r>
            <w:r w:rsidRPr="00C65691">
              <w:rPr>
                <w:lang w:val="en-PH"/>
              </w:rPr>
              <w:t>V).</w:t>
            </w:r>
          </w:p>
          <w:p w14:paraId="7974B445" w14:textId="2A965873" w:rsidR="00EF68DC" w:rsidRPr="00194305" w:rsidRDefault="00EF68DC" w:rsidP="00EF68DC">
            <w:pPr>
              <w:spacing w:before="120" w:after="120"/>
              <w:ind w:left="-23" w:right="-23"/>
              <w:jc w:val="both"/>
              <w:rPr>
                <w:rFonts w:eastAsia="Calibri"/>
              </w:rPr>
            </w:pPr>
            <w:bookmarkStart w:id="31" w:name="_Hlk171208590"/>
            <w:r w:rsidRPr="006E4E9F">
              <w:rPr>
                <w:rFonts w:eastAsia="Calibri"/>
                <w:i/>
                <w:lang w:val="en-PH"/>
              </w:rPr>
              <w:t>Aedes aegypti</w:t>
            </w:r>
            <w:r w:rsidRPr="006E4E9F">
              <w:rPr>
                <w:rFonts w:eastAsia="Calibri"/>
                <w:lang w:val="en-PH"/>
              </w:rPr>
              <w:t xml:space="preserve"> is the primary vector of the dengue virus. Its current distribution includes the tropics and </w:t>
            </w:r>
            <w:proofErr w:type="gramStart"/>
            <w:r w:rsidRPr="006E4E9F">
              <w:rPr>
                <w:rFonts w:eastAsia="Calibri"/>
                <w:lang w:val="en-PH"/>
              </w:rPr>
              <w:t>a number of</w:t>
            </w:r>
            <w:proofErr w:type="gramEnd"/>
            <w:r w:rsidRPr="006E4E9F">
              <w:rPr>
                <w:rFonts w:eastAsia="Calibri"/>
                <w:lang w:val="en-PH"/>
              </w:rPr>
              <w:t xml:space="preserve"> sub-tropical regions (including the s</w:t>
            </w:r>
            <w:r w:rsidRPr="006E4E9F">
              <w:rPr>
                <w:rFonts w:eastAsia="Calibri"/>
                <w:color w:val="000000"/>
                <w:lang w:val="en-PH"/>
              </w:rPr>
              <w:t>outh-eastern United States, the M</w:t>
            </w:r>
            <w:r w:rsidRPr="00184879">
              <w:rPr>
                <w:rFonts w:eastAsia="Calibri"/>
                <w:color w:val="000000"/>
                <w:lang w:val="en-PH"/>
              </w:rPr>
              <w:t>iddle East, South-East Asia, the Pacific and Indian islands, and northern Australia) (</w:t>
            </w:r>
            <w:r w:rsidR="00B92D6E">
              <w:rPr>
                <w:rFonts w:eastAsia="Calibri"/>
                <w:color w:val="000000"/>
                <w:lang w:val="en-PH"/>
              </w:rPr>
              <w:t>ECDC</w:t>
            </w:r>
            <w:r w:rsidRPr="00184879">
              <w:rPr>
                <w:rFonts w:eastAsia="Calibri"/>
                <w:color w:val="000000"/>
                <w:lang w:val="en-PH"/>
              </w:rPr>
              <w:t>, 2023</w:t>
            </w:r>
            <w:r w:rsidR="00B92D6E">
              <w:rPr>
                <w:rFonts w:eastAsia="Calibri"/>
                <w:color w:val="000000"/>
                <w:lang w:val="en-PH"/>
              </w:rPr>
              <w:t>a</w:t>
            </w:r>
            <w:r w:rsidRPr="00184879">
              <w:rPr>
                <w:rFonts w:eastAsia="Calibri"/>
                <w:color w:val="000000"/>
                <w:lang w:val="en-PH"/>
              </w:rPr>
              <w:t xml:space="preserve">). </w:t>
            </w:r>
            <w:r w:rsidRPr="00184879">
              <w:rPr>
                <w:rFonts w:eastAsia="Calibri"/>
                <w:i/>
                <w:color w:val="000000"/>
                <w:lang w:val="en-PH"/>
              </w:rPr>
              <w:t>Aedes albopictus</w:t>
            </w:r>
            <w:r w:rsidRPr="00184879">
              <w:rPr>
                <w:rFonts w:eastAsia="Calibri"/>
                <w:color w:val="000000"/>
                <w:lang w:val="en-PH"/>
              </w:rPr>
              <w:t xml:space="preserve"> is considered the secondary vector of </w:t>
            </w:r>
            <w:r w:rsidRPr="00300380">
              <w:rPr>
                <w:rFonts w:eastAsia="Calibri"/>
                <w:color w:val="000000"/>
                <w:lang w:val="en-PH"/>
              </w:rPr>
              <w:t>dengue virus and has been included recently in the top 100 invasive species list of the Invasive Species Specialist Group (IUCN, 2024). Both are opportunistic feeders, but prefer human blood meals (</w:t>
            </w:r>
            <w:proofErr w:type="spellStart"/>
            <w:r w:rsidRPr="00300380">
              <w:rPr>
                <w:rFonts w:eastAsia="Calibri"/>
                <w:color w:val="000000"/>
                <w:lang w:val="en-PH"/>
              </w:rPr>
              <w:t>Takken</w:t>
            </w:r>
            <w:proofErr w:type="spellEnd"/>
            <w:r w:rsidRPr="00300380">
              <w:rPr>
                <w:rFonts w:eastAsia="Calibri"/>
                <w:color w:val="000000"/>
                <w:lang w:val="en-PH"/>
              </w:rPr>
              <w:t xml:space="preserve"> and Verhulst, 2013).</w:t>
            </w:r>
            <w:r w:rsidRPr="00194305">
              <w:rPr>
                <w:rFonts w:eastAsia="Calibri"/>
                <w:color w:val="000000"/>
                <w:lang w:val="en-PH"/>
              </w:rPr>
              <w:t xml:space="preserve"> </w:t>
            </w:r>
          </w:p>
          <w:bookmarkEnd w:id="31"/>
          <w:p w14:paraId="39D9AC64" w14:textId="7E14ADD0" w:rsidR="00BA4366" w:rsidRPr="00194305" w:rsidRDefault="00BA4366" w:rsidP="004C78EB">
            <w:pPr>
              <w:spacing w:before="120" w:after="120"/>
              <w:ind w:left="-23" w:right="-23"/>
              <w:jc w:val="both"/>
            </w:pPr>
            <w:r w:rsidRPr="00194305">
              <w:t xml:space="preserve">The control and reduction of mosquito-borne diseases is a recognized public health goal, and a range of novel strategies are currently being developed. Included in these are the development of </w:t>
            </w:r>
            <w:r w:rsidRPr="00194305">
              <w:rPr>
                <w:i/>
                <w:color w:val="000000" w:themeColor="text1"/>
              </w:rPr>
              <w:t>Anopheles</w:t>
            </w:r>
            <w:r w:rsidRPr="00194305">
              <w:rPr>
                <w:color w:val="000000" w:themeColor="text1"/>
              </w:rPr>
              <w:t xml:space="preserve"> and </w:t>
            </w:r>
            <w:r w:rsidRPr="00194305">
              <w:rPr>
                <w:i/>
                <w:color w:val="000000" w:themeColor="text1"/>
              </w:rPr>
              <w:t xml:space="preserve">Aedes </w:t>
            </w:r>
            <w:r w:rsidRPr="00194305">
              <w:rPr>
                <w:color w:val="000000" w:themeColor="text1"/>
              </w:rPr>
              <w:t>mosquitoes bearing EGDs designed to reduce the transmission of diseases</w:t>
            </w:r>
            <w:r w:rsidRPr="00194305">
              <w:t>.</w:t>
            </w:r>
            <w:r w:rsidRPr="00194305">
              <w:rPr>
                <w:sz w:val="18"/>
                <w:szCs w:val="18"/>
              </w:rPr>
              <w:t xml:space="preserve"> </w:t>
            </w:r>
          </w:p>
        </w:tc>
      </w:tr>
    </w:tbl>
    <w:p w14:paraId="74E85BD7" w14:textId="2DF8D1DB" w:rsidR="00DC2E53" w:rsidRPr="00BB5241" w:rsidRDefault="001451BA" w:rsidP="00A132D7">
      <w:pPr>
        <w:pStyle w:val="Heading2"/>
        <w:pageBreakBefore/>
        <w:spacing w:before="120"/>
        <w:rPr>
          <w:rFonts w:ascii="Times New Roman" w:hAnsi="Times New Roman" w:cs="Times New Roman"/>
          <w:b/>
          <w:bCs/>
          <w:color w:val="auto"/>
          <w:sz w:val="24"/>
          <w:szCs w:val="24"/>
          <w:lang w:val="en-GB"/>
        </w:rPr>
      </w:pPr>
      <w:bookmarkStart w:id="32" w:name="_Toc6"/>
      <w:bookmarkStart w:id="33" w:name="_Toc172291013"/>
      <w:r w:rsidRPr="00BB5241">
        <w:rPr>
          <w:rFonts w:ascii="Times New Roman" w:hAnsi="Times New Roman" w:cs="Times New Roman"/>
          <w:b/>
          <w:bCs/>
          <w:color w:val="auto"/>
          <w:sz w:val="24"/>
          <w:szCs w:val="24"/>
          <w:lang w:val="en-GB"/>
        </w:rPr>
        <w:lastRenderedPageBreak/>
        <w:t>3.</w:t>
      </w:r>
      <w:r w:rsidR="005430B6" w:rsidRPr="00BB5241">
        <w:rPr>
          <w:rFonts w:ascii="Times New Roman" w:hAnsi="Times New Roman" w:cs="Times New Roman"/>
          <w:b/>
          <w:bCs/>
          <w:color w:val="auto"/>
          <w:sz w:val="24"/>
          <w:szCs w:val="24"/>
          <w:lang w:val="en-GB"/>
        </w:rPr>
        <w:t>1</w:t>
      </w:r>
      <w:r w:rsidR="00DA191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E</w:t>
      </w:r>
      <w:r w:rsidR="002F6904">
        <w:rPr>
          <w:rFonts w:ascii="Times New Roman" w:hAnsi="Times New Roman" w:cs="Times New Roman"/>
          <w:b/>
          <w:bCs/>
          <w:color w:val="auto"/>
          <w:sz w:val="24"/>
          <w:szCs w:val="24"/>
          <w:lang w:val="en-GB"/>
        </w:rPr>
        <w:t>ngineered gene drive</w:t>
      </w:r>
      <w:r w:rsidR="005430B6" w:rsidRPr="00BB5241">
        <w:rPr>
          <w:rFonts w:ascii="Times New Roman" w:hAnsi="Times New Roman" w:cs="Times New Roman"/>
          <w:b/>
          <w:bCs/>
          <w:color w:val="auto"/>
          <w:sz w:val="24"/>
          <w:szCs w:val="24"/>
          <w:lang w:val="en-GB"/>
        </w:rPr>
        <w:t xml:space="preserve"> strategies</w:t>
      </w:r>
      <w:bookmarkEnd w:id="32"/>
      <w:bookmarkEnd w:id="33"/>
    </w:p>
    <w:p w14:paraId="2DE081D1" w14:textId="3419DB3A" w:rsidR="00E47107" w:rsidRDefault="00E47107" w:rsidP="00117A36">
      <w:pPr>
        <w:spacing w:before="120" w:after="120" w:line="240" w:lineRule="auto"/>
        <w:jc w:val="both"/>
        <w:rPr>
          <w:rFonts w:ascii="Times New Roman" w:hAnsi="Times New Roman" w:cs="Times New Roman"/>
        </w:rPr>
      </w:pPr>
      <w:r w:rsidRPr="00E47107">
        <w:rPr>
          <w:rFonts w:ascii="Times New Roman" w:hAnsi="Times New Roman" w:cs="Times New Roman"/>
        </w:rPr>
        <w:t>Strategi</w:t>
      </w:r>
      <w:r w:rsidRPr="00E01195">
        <w:rPr>
          <w:rFonts w:ascii="Times New Roman" w:hAnsi="Times New Roman" w:cs="Times New Roman"/>
        </w:rPr>
        <w:t xml:space="preserve">es for EGD-LMOs can be differentiated </w:t>
      </w:r>
      <w:proofErr w:type="gramStart"/>
      <w:r w:rsidR="006E64AF" w:rsidRPr="00E01195">
        <w:rPr>
          <w:rFonts w:ascii="Times New Roman" w:hAnsi="Times New Roman" w:cs="Times New Roman"/>
        </w:rPr>
        <w:t>on the basis of</w:t>
      </w:r>
      <w:proofErr w:type="gramEnd"/>
      <w:r w:rsidRPr="00E01195">
        <w:rPr>
          <w:rFonts w:ascii="Times New Roman" w:hAnsi="Times New Roman" w:cs="Times New Roman"/>
        </w:rPr>
        <w:t>: (</w:t>
      </w:r>
      <w:r w:rsidR="008F1F22">
        <w:rPr>
          <w:rFonts w:ascii="Times New Roman" w:hAnsi="Times New Roman" w:cs="Times New Roman"/>
        </w:rPr>
        <w:t>a</w:t>
      </w:r>
      <w:r w:rsidRPr="00E01195">
        <w:rPr>
          <w:rFonts w:ascii="Times New Roman" w:hAnsi="Times New Roman" w:cs="Times New Roman"/>
        </w:rPr>
        <w:t>) the intended outcome; and (</w:t>
      </w:r>
      <w:r w:rsidR="008F1F22">
        <w:rPr>
          <w:rFonts w:ascii="Times New Roman" w:hAnsi="Times New Roman" w:cs="Times New Roman"/>
        </w:rPr>
        <w:t>b</w:t>
      </w:r>
      <w:r w:rsidRPr="00E01195">
        <w:rPr>
          <w:rFonts w:ascii="Times New Roman" w:hAnsi="Times New Roman" w:cs="Times New Roman"/>
        </w:rPr>
        <w:t>)</w:t>
      </w:r>
      <w:r w:rsidR="001C0712" w:rsidRPr="00E01195">
        <w:rPr>
          <w:rFonts w:ascii="Times New Roman" w:hAnsi="Times New Roman" w:cs="Times New Roman"/>
        </w:rPr>
        <w:t> </w:t>
      </w:r>
      <w:r w:rsidRPr="00E01195">
        <w:rPr>
          <w:rFonts w:ascii="Times New Roman" w:hAnsi="Times New Roman" w:cs="Times New Roman"/>
        </w:rPr>
        <w:t xml:space="preserve">the potential for the genetic modification to spread in target populations by mating and persistence in the environment after </w:t>
      </w:r>
      <w:r w:rsidRPr="000B2E96">
        <w:rPr>
          <w:rFonts w:ascii="Times New Roman" w:hAnsi="Times New Roman" w:cs="Times New Roman"/>
        </w:rPr>
        <w:t>release (</w:t>
      </w:r>
      <w:r w:rsidR="006A5074" w:rsidRPr="000B2E96">
        <w:rPr>
          <w:rFonts w:ascii="Times New Roman" w:hAnsi="Times New Roman" w:cs="Times New Roman"/>
        </w:rPr>
        <w:t>figure 2</w:t>
      </w:r>
      <w:r w:rsidRPr="000B2E96">
        <w:rPr>
          <w:rFonts w:ascii="Times New Roman" w:hAnsi="Times New Roman" w:cs="Times New Roman"/>
        </w:rPr>
        <w:t>). Strategies</w:t>
      </w:r>
      <w:r w:rsidRPr="00E01195">
        <w:rPr>
          <w:rFonts w:ascii="Times New Roman" w:hAnsi="Times New Roman" w:cs="Times New Roman"/>
        </w:rPr>
        <w:t xml:space="preserve"> aiming for population modification require the genetic modification of interest to persist in the population over an extended period (James and others, 2018).</w:t>
      </w:r>
      <w:r w:rsidRPr="00E47107">
        <w:rPr>
          <w:rFonts w:ascii="Times New Roman" w:hAnsi="Times New Roman" w:cs="Times New Roman"/>
        </w:rPr>
        <w:t xml:space="preserve"> </w:t>
      </w:r>
    </w:p>
    <w:p w14:paraId="166B9FEB" w14:textId="5E1C4D30" w:rsidR="00BC6A39" w:rsidRDefault="00BC6A39" w:rsidP="00C61C54">
      <w:pPr>
        <w:keepNext/>
        <w:spacing w:before="240" w:after="0" w:line="240" w:lineRule="auto"/>
        <w:rPr>
          <w:rFonts w:ascii="Times New Roman" w:hAnsi="Times New Roman" w:cs="Times New Roman"/>
          <w:b/>
          <w:bCs/>
        </w:rPr>
      </w:pPr>
      <w:r w:rsidRPr="00C61C54">
        <w:rPr>
          <w:rFonts w:ascii="Times New Roman" w:hAnsi="Times New Roman" w:cs="Times New Roman"/>
        </w:rPr>
        <w:t xml:space="preserve">Figure </w:t>
      </w:r>
      <w:r w:rsidRPr="00BC6A39">
        <w:rPr>
          <w:rFonts w:ascii="Times New Roman" w:hAnsi="Times New Roman" w:cs="Times New Roman"/>
        </w:rPr>
        <w:t>2</w:t>
      </w:r>
      <w:r w:rsidRPr="00BC6A39">
        <w:rPr>
          <w:rFonts w:ascii="Times New Roman" w:hAnsi="Times New Roman" w:cs="Times New Roman"/>
        </w:rPr>
        <w:br/>
      </w:r>
      <w:r w:rsidRPr="00C61C54">
        <w:rPr>
          <w:rFonts w:ascii="Times New Roman" w:hAnsi="Times New Roman" w:cs="Times New Roman"/>
          <w:b/>
          <w:bCs/>
        </w:rPr>
        <w:t>Possible elements to categorize engineered gene drive strategies</w:t>
      </w:r>
    </w:p>
    <w:p w14:paraId="53920A0C" w14:textId="7ECA0313" w:rsidR="00BC6A39" w:rsidRDefault="00BB775C" w:rsidP="00BC6A39">
      <w:pPr>
        <w:spacing w:before="120" w:after="120" w:line="24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309BBBA4" wp14:editId="680DAD2A">
            <wp:extent cx="5012055" cy="1716746"/>
            <wp:effectExtent l="0" t="0" r="0" b="0"/>
            <wp:docPr id="513239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73964" cy="1737951"/>
                    </a:xfrm>
                    <a:prstGeom prst="rect">
                      <a:avLst/>
                    </a:prstGeom>
                    <a:noFill/>
                  </pic:spPr>
                </pic:pic>
              </a:graphicData>
            </a:graphic>
          </wp:inline>
        </w:drawing>
      </w:r>
    </w:p>
    <w:p w14:paraId="18E0F18A" w14:textId="37CF2F94" w:rsidR="00E47107" w:rsidRPr="00E47107" w:rsidRDefault="00F37686" w:rsidP="00C61C54">
      <w:pPr>
        <w:spacing w:before="240" w:after="120" w:line="240" w:lineRule="auto"/>
        <w:jc w:val="both"/>
        <w:rPr>
          <w:rFonts w:ascii="Times New Roman" w:hAnsi="Times New Roman" w:cs="Times New Roman"/>
        </w:rPr>
      </w:pPr>
      <w:r w:rsidRPr="00FE5D53">
        <w:rPr>
          <w:rFonts w:ascii="Times New Roman" w:hAnsi="Times New Roman" w:cs="Times New Roman"/>
        </w:rPr>
        <w:t>D</w:t>
      </w:r>
      <w:r w:rsidR="00E47107" w:rsidRPr="00FE5D53">
        <w:rPr>
          <w:rFonts w:ascii="Times New Roman" w:hAnsi="Times New Roman" w:cs="Times New Roman"/>
        </w:rPr>
        <w:t xml:space="preserve">epending on the design of the EGD </w:t>
      </w:r>
      <w:r w:rsidR="00E47107" w:rsidRPr="009F5478">
        <w:rPr>
          <w:rFonts w:ascii="Times New Roman" w:hAnsi="Times New Roman" w:cs="Times New Roman"/>
        </w:rPr>
        <w:t>system (whose com</w:t>
      </w:r>
      <w:r w:rsidR="00E47107" w:rsidRPr="00FE5D53">
        <w:rPr>
          <w:rFonts w:ascii="Times New Roman" w:hAnsi="Times New Roman" w:cs="Times New Roman"/>
        </w:rPr>
        <w:t>position and mode of action are diverse), the genetic modification of interest could spread through interbreeding target populations (non-locali</w:t>
      </w:r>
      <w:r w:rsidR="00F10266" w:rsidRPr="00FE5D53">
        <w:rPr>
          <w:rFonts w:ascii="Times New Roman" w:hAnsi="Times New Roman" w:cs="Times New Roman"/>
        </w:rPr>
        <w:t>z</w:t>
      </w:r>
      <w:r w:rsidR="00E47107" w:rsidRPr="00FE5D53">
        <w:rPr>
          <w:rFonts w:ascii="Times New Roman" w:hAnsi="Times New Roman" w:cs="Times New Roman"/>
        </w:rPr>
        <w:t>ed</w:t>
      </w:r>
      <w:r w:rsidR="00E47107" w:rsidRPr="009469E3">
        <w:rPr>
          <w:rFonts w:ascii="Times New Roman" w:hAnsi="Times New Roman" w:cs="Times New Roman"/>
        </w:rPr>
        <w:t>) and persist indefinitely (</w:t>
      </w:r>
      <w:r w:rsidR="00E47107" w:rsidRPr="00413EA1">
        <w:rPr>
          <w:rFonts w:ascii="Times New Roman" w:hAnsi="Times New Roman" w:cs="Times New Roman"/>
        </w:rPr>
        <w:t>self-sustaining</w:t>
      </w:r>
      <w:proofErr w:type="gramStart"/>
      <w:r w:rsidR="00E47107" w:rsidRPr="00413EA1">
        <w:rPr>
          <w:rFonts w:ascii="Times New Roman" w:hAnsi="Times New Roman" w:cs="Times New Roman"/>
        </w:rPr>
        <w:t>), or</w:t>
      </w:r>
      <w:proofErr w:type="gramEnd"/>
      <w:r w:rsidR="00E47107" w:rsidRPr="00413EA1">
        <w:rPr>
          <w:rFonts w:ascii="Times New Roman" w:hAnsi="Times New Roman" w:cs="Times New Roman"/>
        </w:rPr>
        <w:t xml:space="preserve"> be restricted in its spread (l</w:t>
      </w:r>
      <w:r w:rsidR="000255F7" w:rsidRPr="00413EA1">
        <w:rPr>
          <w:rFonts w:ascii="Times New Roman" w:hAnsi="Times New Roman" w:cs="Times New Roman"/>
        </w:rPr>
        <w:t>ocalize</w:t>
      </w:r>
      <w:r w:rsidR="00E47107" w:rsidRPr="00413EA1">
        <w:rPr>
          <w:rFonts w:ascii="Times New Roman" w:hAnsi="Times New Roman" w:cs="Times New Roman"/>
        </w:rPr>
        <w:t>d) or persistence (self-limiting) (</w:t>
      </w:r>
      <w:r w:rsidR="00BA4E03" w:rsidRPr="00413EA1">
        <w:rPr>
          <w:rFonts w:ascii="Times New Roman" w:hAnsi="Times New Roman" w:cs="Times New Roman"/>
        </w:rPr>
        <w:t xml:space="preserve">CCA, 2023; </w:t>
      </w:r>
      <w:r w:rsidR="00E47107" w:rsidRPr="00413EA1">
        <w:rPr>
          <w:rFonts w:ascii="Times New Roman" w:hAnsi="Times New Roman" w:cs="Times New Roman"/>
        </w:rPr>
        <w:t>EFSA</w:t>
      </w:r>
      <w:r w:rsidR="004D3FB7" w:rsidRPr="00413EA1">
        <w:rPr>
          <w:rFonts w:ascii="Times New Roman" w:hAnsi="Times New Roman" w:cs="Times New Roman"/>
        </w:rPr>
        <w:t xml:space="preserve"> </w:t>
      </w:r>
      <w:r w:rsidR="00413EA1">
        <w:rPr>
          <w:rFonts w:ascii="Times New Roman" w:hAnsi="Times New Roman" w:cs="Times New Roman"/>
        </w:rPr>
        <w:t xml:space="preserve">GMO </w:t>
      </w:r>
      <w:r w:rsidR="004D3FB7" w:rsidRPr="00413EA1">
        <w:rPr>
          <w:rFonts w:ascii="Times New Roman" w:hAnsi="Times New Roman" w:cs="Times New Roman"/>
        </w:rPr>
        <w:t>Panel and others</w:t>
      </w:r>
      <w:r w:rsidR="00E47107" w:rsidRPr="00413EA1">
        <w:rPr>
          <w:rFonts w:ascii="Times New Roman" w:hAnsi="Times New Roman" w:cs="Times New Roman"/>
        </w:rPr>
        <w:t>, 2022; WHO, 20</w:t>
      </w:r>
      <w:r w:rsidR="00607ABA" w:rsidRPr="00413EA1">
        <w:rPr>
          <w:rFonts w:ascii="Times New Roman" w:hAnsi="Times New Roman" w:cs="Times New Roman"/>
        </w:rPr>
        <w:t>2</w:t>
      </w:r>
      <w:r w:rsidR="008E4275" w:rsidRPr="00413EA1">
        <w:rPr>
          <w:rFonts w:ascii="Times New Roman" w:hAnsi="Times New Roman" w:cs="Times New Roman"/>
        </w:rPr>
        <w:t>1</w:t>
      </w:r>
      <w:r w:rsidR="00E47107" w:rsidRPr="00413EA1">
        <w:rPr>
          <w:rFonts w:ascii="Times New Roman" w:hAnsi="Times New Roman" w:cs="Times New Roman"/>
        </w:rPr>
        <w:t xml:space="preserve">). While the binary divides between </w:t>
      </w:r>
      <w:r w:rsidR="00F10266" w:rsidRPr="00413EA1">
        <w:rPr>
          <w:rFonts w:ascii="Times New Roman" w:hAnsi="Times New Roman" w:cs="Times New Roman"/>
        </w:rPr>
        <w:t>localize</w:t>
      </w:r>
      <w:r w:rsidR="00E47107" w:rsidRPr="00413EA1">
        <w:rPr>
          <w:rFonts w:ascii="Times New Roman" w:hAnsi="Times New Roman" w:cs="Times New Roman"/>
        </w:rPr>
        <w:t>d/non-</w:t>
      </w:r>
      <w:r w:rsidR="00F10266" w:rsidRPr="00413EA1">
        <w:rPr>
          <w:rFonts w:ascii="Times New Roman" w:hAnsi="Times New Roman" w:cs="Times New Roman"/>
        </w:rPr>
        <w:t>localize</w:t>
      </w:r>
      <w:r w:rsidR="00E47107" w:rsidRPr="00413EA1">
        <w:rPr>
          <w:rFonts w:ascii="Times New Roman" w:hAnsi="Times New Roman" w:cs="Times New Roman"/>
        </w:rPr>
        <w:t>d and</w:t>
      </w:r>
      <w:r w:rsidR="00E47107" w:rsidRPr="00EE295A">
        <w:rPr>
          <w:rFonts w:ascii="Times New Roman" w:hAnsi="Times New Roman" w:cs="Times New Roman"/>
        </w:rPr>
        <w:t xml:space="preserve"> self-sustaining/self-limiting sy</w:t>
      </w:r>
      <w:r w:rsidR="00E47107" w:rsidRPr="00583B04">
        <w:rPr>
          <w:rFonts w:ascii="Times New Roman" w:hAnsi="Times New Roman" w:cs="Times New Roman"/>
        </w:rPr>
        <w:t>stems are informative, it is important to consider that there is a spectrum of spreading and persistence within and between each category (</w:t>
      </w:r>
      <w:proofErr w:type="spellStart"/>
      <w:r w:rsidR="00E47107" w:rsidRPr="00583B04">
        <w:rPr>
          <w:rFonts w:ascii="Times New Roman" w:hAnsi="Times New Roman" w:cs="Times New Roman"/>
        </w:rPr>
        <w:t>Alphey</w:t>
      </w:r>
      <w:proofErr w:type="spellEnd"/>
      <w:r w:rsidR="00E47107" w:rsidRPr="00583B04">
        <w:rPr>
          <w:rFonts w:ascii="Times New Roman" w:hAnsi="Times New Roman" w:cs="Times New Roman"/>
        </w:rPr>
        <w:t>, 2014), which can be affected by ecological factors (</w:t>
      </w:r>
      <w:r w:rsidR="00BA4E03" w:rsidRPr="00583B04">
        <w:rPr>
          <w:rFonts w:ascii="Times New Roman" w:hAnsi="Times New Roman" w:cs="Times New Roman"/>
        </w:rPr>
        <w:t xml:space="preserve">Backus and </w:t>
      </w:r>
      <w:proofErr w:type="spellStart"/>
      <w:r w:rsidR="00BA4E03" w:rsidRPr="00583B04">
        <w:rPr>
          <w:rFonts w:ascii="Times New Roman" w:hAnsi="Times New Roman" w:cs="Times New Roman"/>
        </w:rPr>
        <w:t>Delbourne</w:t>
      </w:r>
      <w:proofErr w:type="spellEnd"/>
      <w:r w:rsidR="00BA4E03" w:rsidRPr="00583B04">
        <w:rPr>
          <w:rFonts w:ascii="Times New Roman" w:hAnsi="Times New Roman" w:cs="Times New Roman"/>
        </w:rPr>
        <w:t>, 2019</w:t>
      </w:r>
      <w:r w:rsidR="00BA4E03">
        <w:rPr>
          <w:rFonts w:ascii="Times New Roman" w:hAnsi="Times New Roman" w:cs="Times New Roman"/>
        </w:rPr>
        <w:t xml:space="preserve">; </w:t>
      </w:r>
      <w:r w:rsidR="00E47107" w:rsidRPr="00583B04">
        <w:rPr>
          <w:rFonts w:ascii="Times New Roman" w:hAnsi="Times New Roman" w:cs="Times New Roman"/>
        </w:rPr>
        <w:t>Dhole and others, 2018, 2020). Moreover, some types of EGDs are not clearly distinct, and they can be used alone or in combination with other types of EGDs. EGD-LMO approaches and applications will likely continue to expand as gene editing tools become more refined (Guichard and others, 2019; Holman, 2019</w:t>
      </w:r>
      <w:r w:rsidR="00BA4E03">
        <w:rPr>
          <w:rFonts w:ascii="Times New Roman" w:hAnsi="Times New Roman" w:cs="Times New Roman"/>
        </w:rPr>
        <w:t>;</w:t>
      </w:r>
      <w:r w:rsidR="00BA4E03" w:rsidRPr="00BA4E03">
        <w:rPr>
          <w:rFonts w:ascii="Times New Roman" w:hAnsi="Times New Roman" w:cs="Times New Roman"/>
        </w:rPr>
        <w:t xml:space="preserve"> </w:t>
      </w:r>
      <w:r w:rsidR="00BA4E03" w:rsidRPr="00583B04">
        <w:rPr>
          <w:rFonts w:ascii="Times New Roman" w:hAnsi="Times New Roman" w:cs="Times New Roman"/>
        </w:rPr>
        <w:t>NASEM, 2016</w:t>
      </w:r>
      <w:r w:rsidR="00E47107" w:rsidRPr="00583B04">
        <w:rPr>
          <w:rFonts w:ascii="Times New Roman" w:hAnsi="Times New Roman" w:cs="Times New Roman"/>
        </w:rPr>
        <w:t xml:space="preserve">). Consequently, the initial “prototype” EGDs reported in the scientific literature may </w:t>
      </w:r>
      <w:r w:rsidR="00E47107" w:rsidRPr="001A528E">
        <w:rPr>
          <w:rFonts w:ascii="Times New Roman" w:hAnsi="Times New Roman" w:cs="Times New Roman"/>
        </w:rPr>
        <w:t>not necessarily be representative of the EGD systems that are currently under development or progress</w:t>
      </w:r>
      <w:r w:rsidR="001A528E" w:rsidRPr="001A528E">
        <w:rPr>
          <w:rFonts w:ascii="Times New Roman" w:hAnsi="Times New Roman" w:cs="Times New Roman"/>
        </w:rPr>
        <w:t>ing</w:t>
      </w:r>
      <w:r w:rsidR="00E47107" w:rsidRPr="00583B04">
        <w:rPr>
          <w:rFonts w:ascii="Times New Roman" w:hAnsi="Times New Roman" w:cs="Times New Roman"/>
        </w:rPr>
        <w:t xml:space="preserve"> to field testing, which aim to be more specific, stable and controllable systems (Friedman and others, 2020; </w:t>
      </w:r>
      <w:r w:rsidR="00BA4E03" w:rsidRPr="00583B04">
        <w:rPr>
          <w:rFonts w:ascii="Times New Roman" w:hAnsi="Times New Roman" w:cs="Times New Roman"/>
        </w:rPr>
        <w:t xml:space="preserve">NASEM, 2016; </w:t>
      </w:r>
      <w:r w:rsidR="00E47107" w:rsidRPr="00583B04">
        <w:rPr>
          <w:rFonts w:ascii="Times New Roman" w:hAnsi="Times New Roman" w:cs="Times New Roman"/>
        </w:rPr>
        <w:t>Raban and others, 2020).</w:t>
      </w:r>
      <w:r w:rsidR="004F6F99">
        <w:rPr>
          <w:rFonts w:ascii="Times New Roman" w:hAnsi="Times New Roman" w:cs="Times New Roman"/>
        </w:rPr>
        <w:t xml:space="preserve"> </w:t>
      </w:r>
    </w:p>
    <w:p w14:paraId="7DC82813" w14:textId="16C4F61A" w:rsidR="00693C38" w:rsidRPr="0002482D" w:rsidRDefault="00E47107" w:rsidP="00117A36">
      <w:pPr>
        <w:spacing w:before="120" w:after="120" w:line="240" w:lineRule="auto"/>
        <w:jc w:val="both"/>
        <w:rPr>
          <w:rFonts w:ascii="Times New Roman" w:hAnsi="Times New Roman" w:cs="Times New Roman"/>
        </w:rPr>
      </w:pPr>
      <w:r w:rsidRPr="00413EA1">
        <w:rPr>
          <w:rFonts w:ascii="Times New Roman" w:hAnsi="Times New Roman" w:cs="Times New Roman"/>
        </w:rPr>
        <w:t xml:space="preserve">Current research efforts also focus on the development of EGDs that would be confinable (i.e. limited in spread and/or persistence) and reversible (i.e. recallable from the environment) (e.g. Backus and </w:t>
      </w:r>
      <w:proofErr w:type="spellStart"/>
      <w:r w:rsidRPr="00413EA1">
        <w:rPr>
          <w:rFonts w:ascii="Times New Roman" w:hAnsi="Times New Roman" w:cs="Times New Roman"/>
        </w:rPr>
        <w:t>Delborne</w:t>
      </w:r>
      <w:proofErr w:type="spellEnd"/>
      <w:r w:rsidRPr="00413EA1">
        <w:rPr>
          <w:rFonts w:ascii="Times New Roman" w:hAnsi="Times New Roman" w:cs="Times New Roman"/>
        </w:rPr>
        <w:t xml:space="preserve">, 2019; </w:t>
      </w:r>
      <w:r w:rsidR="00BA4E03" w:rsidRPr="00413EA1">
        <w:rPr>
          <w:rFonts w:ascii="Times New Roman" w:hAnsi="Times New Roman" w:cs="Times New Roman"/>
        </w:rPr>
        <w:t xml:space="preserve">Buchman and others, 2021; Hay and others, 2021; </w:t>
      </w:r>
      <w:proofErr w:type="spellStart"/>
      <w:r w:rsidR="00BA4E03" w:rsidRPr="00413EA1">
        <w:rPr>
          <w:rFonts w:ascii="Times New Roman" w:hAnsi="Times New Roman" w:cs="Times New Roman"/>
        </w:rPr>
        <w:t>Kandul</w:t>
      </w:r>
      <w:proofErr w:type="spellEnd"/>
      <w:r w:rsidR="00BA4E03" w:rsidRPr="00413EA1">
        <w:rPr>
          <w:rFonts w:ascii="Times New Roman" w:hAnsi="Times New Roman" w:cs="Times New Roman"/>
        </w:rPr>
        <w:t xml:space="preserve"> and others, 2021; </w:t>
      </w:r>
      <w:r w:rsidRPr="00413EA1">
        <w:rPr>
          <w:rFonts w:ascii="Times New Roman" w:hAnsi="Times New Roman" w:cs="Times New Roman"/>
        </w:rPr>
        <w:t xml:space="preserve">Li and others, 2020; </w:t>
      </w:r>
      <w:proofErr w:type="spellStart"/>
      <w:r w:rsidRPr="00413EA1">
        <w:rPr>
          <w:rFonts w:ascii="Times New Roman" w:hAnsi="Times New Roman" w:cs="Times New Roman"/>
        </w:rPr>
        <w:t>Maselko</w:t>
      </w:r>
      <w:proofErr w:type="spellEnd"/>
      <w:r w:rsidRPr="00413EA1">
        <w:rPr>
          <w:rFonts w:ascii="Times New Roman" w:hAnsi="Times New Roman" w:cs="Times New Roman"/>
        </w:rPr>
        <w:t xml:space="preserve"> and others, 2020; </w:t>
      </w:r>
      <w:r w:rsidR="00BA4E03" w:rsidRPr="00413EA1">
        <w:rPr>
          <w:rFonts w:ascii="Times New Roman" w:hAnsi="Times New Roman" w:cs="Times New Roman"/>
        </w:rPr>
        <w:t xml:space="preserve">Oberhofer and others, 2021; </w:t>
      </w:r>
      <w:r w:rsidRPr="00413EA1">
        <w:rPr>
          <w:rFonts w:ascii="Times New Roman" w:hAnsi="Times New Roman" w:cs="Times New Roman"/>
        </w:rPr>
        <w:t xml:space="preserve">Sánchez and others, 2020b; </w:t>
      </w:r>
      <w:proofErr w:type="spellStart"/>
      <w:r w:rsidR="00BA4E03" w:rsidRPr="00413EA1">
        <w:rPr>
          <w:rFonts w:ascii="Times New Roman" w:hAnsi="Times New Roman" w:cs="Times New Roman"/>
        </w:rPr>
        <w:t>Terradas</w:t>
      </w:r>
      <w:proofErr w:type="spellEnd"/>
      <w:r w:rsidR="00BA4E03" w:rsidRPr="00413EA1">
        <w:rPr>
          <w:rFonts w:ascii="Times New Roman" w:hAnsi="Times New Roman" w:cs="Times New Roman"/>
        </w:rPr>
        <w:t xml:space="preserve"> and others, 2021; </w:t>
      </w:r>
      <w:r w:rsidRPr="00413EA1">
        <w:rPr>
          <w:rFonts w:ascii="Times New Roman" w:hAnsi="Times New Roman" w:cs="Times New Roman"/>
        </w:rPr>
        <w:t xml:space="preserve">Webster and others, 2020; Willis and Burt, 2021). </w:t>
      </w:r>
      <w:r w:rsidR="00190D1B" w:rsidRPr="00413EA1">
        <w:rPr>
          <w:rFonts w:ascii="Times New Roman" w:hAnsi="Times New Roman" w:cs="Times New Roman"/>
        </w:rPr>
        <w:t>Several approaches</w:t>
      </w:r>
      <w:r w:rsidR="0002482D" w:rsidRPr="00413EA1">
        <w:rPr>
          <w:rFonts w:ascii="Times New Roman" w:hAnsi="Times New Roman" w:cs="Times New Roman"/>
        </w:rPr>
        <w:t>,</w:t>
      </w:r>
      <w:r w:rsidRPr="00413EA1">
        <w:rPr>
          <w:rFonts w:ascii="Times New Roman" w:hAnsi="Times New Roman" w:cs="Times New Roman"/>
        </w:rPr>
        <w:t xml:space="preserve"> some of which have already been tested experimentally under laboratory settings</w:t>
      </w:r>
      <w:r w:rsidR="0002482D" w:rsidRPr="00413EA1">
        <w:rPr>
          <w:rFonts w:ascii="Times New Roman" w:hAnsi="Times New Roman" w:cs="Times New Roman"/>
        </w:rPr>
        <w:t>,</w:t>
      </w:r>
      <w:r w:rsidRPr="00413EA1">
        <w:rPr>
          <w:rFonts w:ascii="Times New Roman" w:hAnsi="Times New Roman" w:cs="Times New Roman"/>
        </w:rPr>
        <w:t xml:space="preserve"> have been proposed to restrict either spread of EGDs within a specified target population or geographic region, or their persistence (Raban and others, 2020). Examples include high</w:t>
      </w:r>
      <w:r w:rsidR="00F25867" w:rsidRPr="00413EA1">
        <w:rPr>
          <w:rFonts w:ascii="Times New Roman" w:hAnsi="Times New Roman" w:cs="Times New Roman"/>
        </w:rPr>
        <w:t>-</w:t>
      </w:r>
      <w:r w:rsidRPr="00413EA1">
        <w:rPr>
          <w:rFonts w:ascii="Times New Roman" w:hAnsi="Times New Roman" w:cs="Times New Roman"/>
        </w:rPr>
        <w:t>threshold EGD systems such as underdominance (heterozygote inferiority) EGDs, tethered homing-based EGDs, and split rescue EGDs (Hay and others, 2021).</w:t>
      </w:r>
      <w:r w:rsidRPr="0002482D">
        <w:rPr>
          <w:rFonts w:ascii="Times New Roman" w:hAnsi="Times New Roman" w:cs="Times New Roman"/>
        </w:rPr>
        <w:t xml:space="preserve"> </w:t>
      </w:r>
    </w:p>
    <w:p w14:paraId="70B64148" w14:textId="3D9ACE43" w:rsidR="0000093F" w:rsidRDefault="00E47107" w:rsidP="00C61C54">
      <w:pPr>
        <w:jc w:val="both"/>
        <w:rPr>
          <w:rFonts w:ascii="Times New Roman" w:hAnsi="Times New Roman" w:cs="Times New Roman"/>
        </w:rPr>
      </w:pPr>
      <w:r w:rsidRPr="0002482D">
        <w:rPr>
          <w:rFonts w:ascii="Times New Roman" w:hAnsi="Times New Roman" w:cs="Times New Roman"/>
        </w:rPr>
        <w:t>Other l</w:t>
      </w:r>
      <w:r w:rsidR="000255F7" w:rsidRPr="0002482D">
        <w:rPr>
          <w:rFonts w:ascii="Times New Roman" w:hAnsi="Times New Roman" w:cs="Times New Roman"/>
        </w:rPr>
        <w:t>ocaliza</w:t>
      </w:r>
      <w:r w:rsidRPr="0002482D">
        <w:rPr>
          <w:rFonts w:ascii="Times New Roman" w:hAnsi="Times New Roman" w:cs="Times New Roman"/>
        </w:rPr>
        <w:t xml:space="preserve">tion approaches under development and/or investigation are EGD systems that target alleles that are only present in a genetically isolated (local) subpopulation of the target species or fixed in such isolated subpopulations (Sudweeks and others, 2019; Willis and Burt, 2021), and split </w:t>
      </w:r>
      <w:r w:rsidRPr="00780131">
        <w:rPr>
          <w:rFonts w:ascii="Times New Roman" w:hAnsi="Times New Roman" w:cs="Times New Roman"/>
        </w:rPr>
        <w:t>homing-based EGDs, in which the Cas9 nuclease is separated from the guide RNA at different loci on chromosomes</w:t>
      </w:r>
      <w:r w:rsidRPr="003065B6">
        <w:rPr>
          <w:rFonts w:ascii="Times New Roman" w:hAnsi="Times New Roman" w:cs="Times New Roman"/>
        </w:rPr>
        <w:t xml:space="preserve"> or lines of insects that would need to be crossed (</w:t>
      </w:r>
      <w:proofErr w:type="spellStart"/>
      <w:r w:rsidR="00BA4E03" w:rsidRPr="003065B6">
        <w:rPr>
          <w:rFonts w:ascii="Times New Roman" w:hAnsi="Times New Roman" w:cs="Times New Roman"/>
        </w:rPr>
        <w:t>Kandul</w:t>
      </w:r>
      <w:proofErr w:type="spellEnd"/>
      <w:r w:rsidR="00BA4E03" w:rsidRPr="003065B6">
        <w:rPr>
          <w:rFonts w:ascii="Times New Roman" w:hAnsi="Times New Roman" w:cs="Times New Roman"/>
        </w:rPr>
        <w:t xml:space="preserve"> and others, 2021; </w:t>
      </w:r>
      <w:r w:rsidRPr="003065B6">
        <w:rPr>
          <w:rFonts w:ascii="Times New Roman" w:hAnsi="Times New Roman" w:cs="Times New Roman"/>
        </w:rPr>
        <w:t xml:space="preserve">Li and others, 2020; </w:t>
      </w:r>
      <w:proofErr w:type="spellStart"/>
      <w:r w:rsidRPr="003065B6">
        <w:rPr>
          <w:rFonts w:ascii="Times New Roman" w:hAnsi="Times New Roman" w:cs="Times New Roman"/>
        </w:rPr>
        <w:t>Terradas</w:t>
      </w:r>
      <w:proofErr w:type="spellEnd"/>
      <w:r w:rsidRPr="003065B6">
        <w:rPr>
          <w:rFonts w:ascii="Times New Roman" w:hAnsi="Times New Roman" w:cs="Times New Roman"/>
        </w:rPr>
        <w:t xml:space="preserve"> and others, 2021). Nash and others (2019) evaluated the concept of integral EGDs that are based on multiple</w:t>
      </w:r>
      <w:r w:rsidRPr="00590EFA">
        <w:rPr>
          <w:rFonts w:ascii="Times New Roman" w:hAnsi="Times New Roman" w:cs="Times New Roman"/>
        </w:rPr>
        <w:t xml:space="preserve"> interacting </w:t>
      </w:r>
      <w:r w:rsidRPr="00590EFA">
        <w:rPr>
          <w:rFonts w:ascii="Times New Roman" w:hAnsi="Times New Roman" w:cs="Times New Roman"/>
        </w:rPr>
        <w:lastRenderedPageBreak/>
        <w:t>components, each one of which could be tested separately or in combination. The modularity and interdependence of integral gene drive components may enable testing from self-limited to self-sustaining components in the field by modulating the propensity to spread in target populations (Nash and others, 2019).</w:t>
      </w:r>
    </w:p>
    <w:tbl>
      <w:tblPr>
        <w:tblStyle w:val="TableGrid"/>
        <w:tblpPr w:leftFromText="180" w:rightFromText="180" w:vertAnchor="text" w:horzAnchor="margin" w:tblpY="17"/>
        <w:tblW w:w="0" w:type="auto"/>
        <w:tblLook w:val="04A0" w:firstRow="1" w:lastRow="0" w:firstColumn="1" w:lastColumn="0" w:noHBand="0" w:noVBand="1"/>
      </w:tblPr>
      <w:tblGrid>
        <w:gridCol w:w="9350"/>
      </w:tblGrid>
      <w:tr w:rsidR="009619D9" w:rsidRPr="00194305" w14:paraId="6EAB0154" w14:textId="77777777" w:rsidTr="009619D9">
        <w:tc>
          <w:tcPr>
            <w:tcW w:w="9350" w:type="dxa"/>
          </w:tcPr>
          <w:p w14:paraId="20465B40" w14:textId="2A7053EB" w:rsidR="009619D9" w:rsidRPr="00194305" w:rsidRDefault="002A17BC" w:rsidP="003F3B78">
            <w:pPr>
              <w:keepNext/>
              <w:spacing w:before="120" w:after="120"/>
              <w:ind w:left="-23" w:right="-23"/>
              <w:rPr>
                <w:b/>
                <w:color w:val="000000" w:themeColor="text1"/>
              </w:rPr>
            </w:pPr>
            <w:r w:rsidRPr="00105255">
              <w:rPr>
                <w:bCs/>
                <w:color w:val="000000" w:themeColor="text1"/>
              </w:rPr>
              <w:t>Box 3</w:t>
            </w:r>
            <w:r>
              <w:rPr>
                <w:b/>
                <w:color w:val="000000" w:themeColor="text1"/>
              </w:rPr>
              <w:t xml:space="preserve"> </w:t>
            </w:r>
            <w:r>
              <w:rPr>
                <w:b/>
                <w:color w:val="000000" w:themeColor="text1"/>
              </w:rPr>
              <w:br/>
            </w:r>
            <w:r w:rsidR="009619D9" w:rsidRPr="00194305">
              <w:rPr>
                <w:b/>
                <w:color w:val="000000" w:themeColor="text1"/>
              </w:rPr>
              <w:t xml:space="preserve">Mosquitoes: </w:t>
            </w:r>
            <w:r w:rsidR="00A570EC" w:rsidRPr="00194305">
              <w:rPr>
                <w:b/>
                <w:color w:val="000000" w:themeColor="text1"/>
              </w:rPr>
              <w:t>e</w:t>
            </w:r>
            <w:r w:rsidR="009619D9" w:rsidRPr="00194305">
              <w:rPr>
                <w:b/>
                <w:color w:val="000000" w:themeColor="text1"/>
              </w:rPr>
              <w:t>ngineered gene drive systems for living modified mosquitoes</w:t>
            </w:r>
            <w:r w:rsidR="008206D3" w:rsidRPr="00194305">
              <w:rPr>
                <w:b/>
                <w:color w:val="000000" w:themeColor="text1"/>
              </w:rPr>
              <w:t xml:space="preserve"> </w:t>
            </w:r>
          </w:p>
          <w:p w14:paraId="46277227" w14:textId="49A90B60" w:rsidR="009619D9" w:rsidRPr="00194305" w:rsidRDefault="009619D9" w:rsidP="008206D3">
            <w:pPr>
              <w:spacing w:before="120" w:after="120"/>
              <w:ind w:left="-20" w:right="-23"/>
              <w:jc w:val="both"/>
              <w:rPr>
                <w:color w:val="000000" w:themeColor="text1"/>
              </w:rPr>
            </w:pPr>
            <w:r w:rsidRPr="00194305">
              <w:rPr>
                <w:color w:val="000000" w:themeColor="text1"/>
              </w:rPr>
              <w:t>Currently, two distinct intended uses are being explored to control mosquito-borne diseases</w:t>
            </w:r>
            <w:r w:rsidR="003D6D8A">
              <w:rPr>
                <w:color w:val="000000" w:themeColor="text1"/>
              </w:rPr>
              <w:t xml:space="preserve"> using EGDs</w:t>
            </w:r>
            <w:r w:rsidRPr="00194305">
              <w:rPr>
                <w:color w:val="000000" w:themeColor="text1"/>
              </w:rPr>
              <w:t xml:space="preserve">. </w:t>
            </w:r>
            <w:r w:rsidRPr="00105255">
              <w:rPr>
                <w:rFonts w:cstheme="minorBidi"/>
                <w:color w:val="000000" w:themeColor="text1"/>
              </w:rPr>
              <w:t>EGDs</w:t>
            </w:r>
            <w:r w:rsidRPr="00194305">
              <w:rPr>
                <w:color w:val="000000" w:themeColor="text1"/>
              </w:rPr>
              <w:t xml:space="preserve"> for use in disease-transmitting mosquitoes are designed either to suppress target populations and potentially species, or to modify them with a new genotype (see figure 3). </w:t>
            </w:r>
          </w:p>
          <w:p w14:paraId="72531C14" w14:textId="272E4E27" w:rsidR="009619D9" w:rsidRPr="00194305" w:rsidRDefault="009619D9" w:rsidP="008206D3">
            <w:pPr>
              <w:pStyle w:val="ListParagraph"/>
              <w:numPr>
                <w:ilvl w:val="0"/>
                <w:numId w:val="100"/>
              </w:numPr>
              <w:ind w:left="340" w:right="-23"/>
              <w:contextualSpacing w:val="0"/>
              <w:rPr>
                <w:color w:val="000000" w:themeColor="text1"/>
                <w:lang w:val="en-GB"/>
              </w:rPr>
            </w:pPr>
            <w:r w:rsidRPr="00194305">
              <w:rPr>
                <w:color w:val="000000" w:themeColor="text1"/>
                <w:lang w:val="en-GB"/>
              </w:rPr>
              <w:t xml:space="preserve">Population suppression strategies aim to reduce a target population by imposing a substantial fitness cost via the inactivation of important genes involved in the survival (non-developing offspring) or reproduction of the target population (e.g. reducing fertility of offspring, bias of the sex ratio toward males), or through the introduction of a new gene or genes that reduce(s) lifespan or bias(es) sex ratios (Buchman and others, 2018b; </w:t>
            </w:r>
            <w:r w:rsidR="00BA4E03" w:rsidRPr="00194305">
              <w:rPr>
                <w:color w:val="000000" w:themeColor="text1"/>
                <w:lang w:val="en-GB"/>
              </w:rPr>
              <w:t xml:space="preserve"> </w:t>
            </w:r>
            <w:proofErr w:type="spellStart"/>
            <w:r w:rsidR="00BA4E03" w:rsidRPr="00194305">
              <w:rPr>
                <w:color w:val="000000" w:themeColor="text1"/>
                <w:lang w:val="en-GB"/>
              </w:rPr>
              <w:t>Galizi</w:t>
            </w:r>
            <w:proofErr w:type="spellEnd"/>
            <w:r w:rsidR="00BA4E03" w:rsidRPr="00194305">
              <w:rPr>
                <w:color w:val="000000" w:themeColor="text1"/>
                <w:lang w:val="en-GB"/>
              </w:rPr>
              <w:t xml:space="preserve"> and others, 2014, 2016; </w:t>
            </w:r>
            <w:r w:rsidRPr="00194305">
              <w:rPr>
                <w:color w:val="000000" w:themeColor="text1"/>
                <w:lang w:val="en-GB"/>
              </w:rPr>
              <w:t>James and others, 2018; Kyrou and others, 2018; Leitschuh and others, 2018</w:t>
            </w:r>
            <w:r w:rsidR="00BA4E03" w:rsidRPr="00194305">
              <w:rPr>
                <w:color w:val="000000" w:themeColor="text1"/>
                <w:lang w:val="en-GB"/>
              </w:rPr>
              <w:t>; Simoni and others, 2020</w:t>
            </w:r>
            <w:r w:rsidRPr="00194305">
              <w:rPr>
                <w:color w:val="000000" w:themeColor="text1"/>
                <w:lang w:val="en-GB"/>
              </w:rPr>
              <w:t xml:space="preserve">). These suppression strategies are expected to result in population decline/reduction or even collapse (local elimination) over </w:t>
            </w:r>
            <w:r w:rsidR="00E32E35">
              <w:rPr>
                <w:color w:val="000000" w:themeColor="text1"/>
                <w:lang w:val="en-GB"/>
              </w:rPr>
              <w:t>a</w:t>
            </w:r>
            <w:r w:rsidRPr="00194305">
              <w:rPr>
                <w:color w:val="000000" w:themeColor="text1"/>
                <w:lang w:val="en-GB"/>
              </w:rPr>
              <w:t xml:space="preserve"> period of a few generations and may in some cases aim for (global) eradication of a disease vector species (</w:t>
            </w:r>
            <w:proofErr w:type="spellStart"/>
            <w:r w:rsidRPr="00194305">
              <w:rPr>
                <w:color w:val="000000" w:themeColor="text1"/>
                <w:lang w:val="en-GB"/>
              </w:rPr>
              <w:t>Comité</w:t>
            </w:r>
            <w:proofErr w:type="spellEnd"/>
            <w:r w:rsidRPr="00194305">
              <w:rPr>
                <w:color w:val="000000" w:themeColor="text1"/>
                <w:lang w:val="en-GB"/>
              </w:rPr>
              <w:t xml:space="preserve"> </w:t>
            </w:r>
            <w:proofErr w:type="spellStart"/>
            <w:r w:rsidRPr="00194305">
              <w:rPr>
                <w:color w:val="000000" w:themeColor="text1"/>
                <w:lang w:val="en-GB"/>
              </w:rPr>
              <w:t>scientifique</w:t>
            </w:r>
            <w:proofErr w:type="spellEnd"/>
            <w:r w:rsidRPr="00194305">
              <w:rPr>
                <w:color w:val="000000" w:themeColor="text1"/>
                <w:lang w:val="en-GB"/>
              </w:rPr>
              <w:t xml:space="preserve"> du Haut Conseil des Biotechnologies, 2017). In the case of disease-transmitting mosquitoes, model predictions suggest that it is unlikely that population suppression strategies would </w:t>
            </w:r>
            <w:proofErr w:type="gramStart"/>
            <w:r w:rsidRPr="00194305">
              <w:rPr>
                <w:color w:val="000000" w:themeColor="text1"/>
                <w:lang w:val="en-GB"/>
              </w:rPr>
              <w:t>completely eliminate</w:t>
            </w:r>
            <w:proofErr w:type="gramEnd"/>
            <w:r w:rsidRPr="00194305">
              <w:rPr>
                <w:color w:val="000000" w:themeColor="text1"/>
                <w:lang w:val="en-GB"/>
              </w:rPr>
              <w:t xml:space="preserve"> a species in the field (North and others, 2019). Strategies aiming for population suppression from a single release would require the genetic modification of interest to persist, despite the fact that EGD-LMMs are expected to decrease to low numbers as the overall target population </w:t>
            </w:r>
            <w:proofErr w:type="gramStart"/>
            <w:r w:rsidRPr="00194305">
              <w:rPr>
                <w:color w:val="000000" w:themeColor="text1"/>
                <w:lang w:val="en-GB"/>
              </w:rPr>
              <w:t>is</w:t>
            </w:r>
            <w:proofErr w:type="gramEnd"/>
            <w:r w:rsidRPr="00194305">
              <w:rPr>
                <w:color w:val="000000" w:themeColor="text1"/>
                <w:lang w:val="en-GB"/>
              </w:rPr>
              <w:t xml:space="preserve"> reduced. Alternatively, repeated releases over time would be required to reach and maintain suppression.</w:t>
            </w:r>
          </w:p>
          <w:p w14:paraId="79692A44" w14:textId="77A558E4" w:rsidR="009619D9" w:rsidRPr="00194305" w:rsidRDefault="009619D9" w:rsidP="008206D3">
            <w:pPr>
              <w:pStyle w:val="ListParagraph"/>
              <w:numPr>
                <w:ilvl w:val="0"/>
                <w:numId w:val="100"/>
              </w:numPr>
              <w:ind w:left="340" w:right="-23"/>
              <w:contextualSpacing w:val="0"/>
              <w:rPr>
                <w:color w:val="000000" w:themeColor="text1"/>
                <w:lang w:val="en-GB"/>
              </w:rPr>
            </w:pPr>
            <w:r w:rsidRPr="00194305">
              <w:rPr>
                <w:color w:val="000000" w:themeColor="text1"/>
                <w:lang w:val="en-GB"/>
              </w:rPr>
              <w:t>Population modification strategies are used to modify a current genotype with one that is designed to be less able to transmit disease (impaired vector competence), or that is more resistant to pathogen infection (disease refractory) (</w:t>
            </w:r>
            <w:r w:rsidR="00BA4E03" w:rsidRPr="00194305">
              <w:rPr>
                <w:color w:val="000000" w:themeColor="text1"/>
                <w:lang w:val="en-GB"/>
              </w:rPr>
              <w:t xml:space="preserve">Buchman and others, 2019, 2021; </w:t>
            </w:r>
            <w:proofErr w:type="spellStart"/>
            <w:r w:rsidR="00BA4E03" w:rsidRPr="00194305">
              <w:rPr>
                <w:color w:val="000000" w:themeColor="text1"/>
                <w:lang w:val="en-GB"/>
              </w:rPr>
              <w:t>Carballar-Lejarazú</w:t>
            </w:r>
            <w:proofErr w:type="spellEnd"/>
            <w:r w:rsidR="00BA4E03" w:rsidRPr="00194305">
              <w:rPr>
                <w:color w:val="000000" w:themeColor="text1"/>
                <w:lang w:val="en-GB"/>
              </w:rPr>
              <w:t xml:space="preserve"> and James, 2017; </w:t>
            </w:r>
            <w:proofErr w:type="spellStart"/>
            <w:r w:rsidR="00BA4E03" w:rsidRPr="00194305">
              <w:rPr>
                <w:color w:val="000000" w:themeColor="text1"/>
                <w:lang w:val="en-GB"/>
              </w:rPr>
              <w:t>Carballar-Lejarazú</w:t>
            </w:r>
            <w:proofErr w:type="spellEnd"/>
            <w:r w:rsidR="00BA4E03" w:rsidRPr="00194305">
              <w:rPr>
                <w:color w:val="000000" w:themeColor="text1"/>
                <w:lang w:val="en-GB"/>
              </w:rPr>
              <w:t xml:space="preserve"> and others 2020; </w:t>
            </w:r>
            <w:r w:rsidRPr="00194305">
              <w:rPr>
                <w:color w:val="000000" w:themeColor="text1"/>
                <w:lang w:val="en-GB"/>
              </w:rPr>
              <w:t xml:space="preserve">Franz and others, 2006; Hedge and Hughes, 2017; </w:t>
            </w:r>
            <w:proofErr w:type="spellStart"/>
            <w:r w:rsidRPr="00194305">
              <w:rPr>
                <w:color w:val="000000" w:themeColor="text1"/>
                <w:lang w:val="en-GB"/>
              </w:rPr>
              <w:t>Jupatanakul</w:t>
            </w:r>
            <w:proofErr w:type="spellEnd"/>
            <w:r w:rsidRPr="00194305">
              <w:rPr>
                <w:color w:val="000000" w:themeColor="text1"/>
                <w:lang w:val="en-GB"/>
              </w:rPr>
              <w:t xml:space="preserve"> and others, 2017; </w:t>
            </w:r>
            <w:r w:rsidR="00BA4E03" w:rsidRPr="00194305">
              <w:rPr>
                <w:color w:val="000000" w:themeColor="text1"/>
                <w:lang w:val="en-GB"/>
              </w:rPr>
              <w:t xml:space="preserve">Mathur and others, 2010; </w:t>
            </w:r>
            <w:r w:rsidRPr="00194305">
              <w:rPr>
                <w:color w:val="000000" w:themeColor="text1"/>
                <w:lang w:val="en-GB"/>
              </w:rPr>
              <w:t xml:space="preserve">Pham and others, 2019). These strategies can be based on the inactivation of a gene or genes that are required for the target organism to transmit the pathogen (e.g. a tendency to feed on humans in the case of mosquitoes), or that are involved in pathogen survival in the mosquito. They can also involve the introduction of a new gene or genes, such as those that produce molecules that block pathogen development, or that kill the pathogen in the mosquito (Gantz and others, 2015; </w:t>
            </w:r>
            <w:r w:rsidR="00BA4E03" w:rsidRPr="00194305">
              <w:rPr>
                <w:color w:val="000000" w:themeColor="text1"/>
                <w:lang w:val="en-GB"/>
              </w:rPr>
              <w:t xml:space="preserve">Hoermann and others, 2021; </w:t>
            </w:r>
            <w:r w:rsidRPr="00194305">
              <w:rPr>
                <w:color w:val="000000" w:themeColor="text1"/>
                <w:lang w:val="en-GB"/>
              </w:rPr>
              <w:t xml:space="preserve">James and others, </w:t>
            </w:r>
            <w:proofErr w:type="gramStart"/>
            <w:r w:rsidRPr="00194305">
              <w:rPr>
                <w:color w:val="000000" w:themeColor="text1"/>
                <w:lang w:val="en-GB"/>
              </w:rPr>
              <w:t xml:space="preserve">2018; </w:t>
            </w:r>
            <w:r w:rsidR="00124C53" w:rsidRPr="00194305">
              <w:rPr>
                <w:color w:val="000000" w:themeColor="text1"/>
                <w:lang w:val="en-GB"/>
              </w:rPr>
              <w:t xml:space="preserve"> </w:t>
            </w:r>
            <w:proofErr w:type="spellStart"/>
            <w:r w:rsidR="00124C53" w:rsidRPr="00194305">
              <w:rPr>
                <w:color w:val="000000" w:themeColor="text1"/>
                <w:lang w:val="en-GB"/>
              </w:rPr>
              <w:t>Carballar</w:t>
            </w:r>
            <w:proofErr w:type="gramEnd"/>
            <w:r w:rsidR="00124C53" w:rsidRPr="00194305">
              <w:rPr>
                <w:color w:val="000000" w:themeColor="text1"/>
                <w:lang w:val="en-GB"/>
              </w:rPr>
              <w:t>-</w:t>
            </w:r>
            <w:r w:rsidR="00BA4E03" w:rsidRPr="00194305">
              <w:rPr>
                <w:color w:val="000000" w:themeColor="text1"/>
                <w:lang w:val="en-GB"/>
              </w:rPr>
              <w:t>Lejarazú</w:t>
            </w:r>
            <w:proofErr w:type="spellEnd"/>
            <w:r w:rsidR="00BA4E03" w:rsidRPr="00194305">
              <w:rPr>
                <w:color w:val="000000" w:themeColor="text1"/>
                <w:lang w:val="en-GB"/>
              </w:rPr>
              <w:t xml:space="preserve"> and James, 2017</w:t>
            </w:r>
            <w:r w:rsidRPr="00194305">
              <w:rPr>
                <w:color w:val="000000" w:themeColor="text1"/>
                <w:lang w:val="en-GB"/>
              </w:rPr>
              <w:t xml:space="preserve">). </w:t>
            </w:r>
            <w:proofErr w:type="gramStart"/>
            <w:r w:rsidRPr="00194305">
              <w:rPr>
                <w:color w:val="000000" w:themeColor="text1"/>
                <w:lang w:val="en-GB"/>
              </w:rPr>
              <w:t>In order to</w:t>
            </w:r>
            <w:proofErr w:type="gramEnd"/>
            <w:r w:rsidRPr="00194305">
              <w:rPr>
                <w:color w:val="000000" w:themeColor="text1"/>
                <w:lang w:val="en-GB"/>
              </w:rPr>
              <w:t xml:space="preserve"> be spread by an EGD, cargo/payload genes must be co-inherited with the EGD (i.e. be genetically linked to it). Strategies aiming for population modification require the genetic modification of interest to persist (James and others, 2018).</w:t>
            </w:r>
          </w:p>
          <w:p w14:paraId="52876E69" w14:textId="2379FCF7" w:rsidR="009619D9" w:rsidRPr="00194305" w:rsidRDefault="009619D9" w:rsidP="008206D3">
            <w:pPr>
              <w:spacing w:before="120" w:after="120"/>
              <w:ind w:left="-20" w:right="-23"/>
              <w:jc w:val="both"/>
              <w:rPr>
                <w:color w:val="000000" w:themeColor="text1"/>
              </w:rPr>
            </w:pPr>
            <w:r w:rsidRPr="00194305">
              <w:rPr>
                <w:color w:val="000000" w:themeColor="text1"/>
              </w:rPr>
              <w:t>Depending on the design of the</w:t>
            </w:r>
            <w:r w:rsidR="00743FF3" w:rsidRPr="00194305">
              <w:rPr>
                <w:color w:val="000000" w:themeColor="text1"/>
              </w:rPr>
              <w:t xml:space="preserve"> EGD</w:t>
            </w:r>
            <w:r w:rsidRPr="00194305">
              <w:rPr>
                <w:color w:val="000000" w:themeColor="text1"/>
              </w:rPr>
              <w:t xml:space="preserve"> system, the genetic modification of interest could spread through interbreeding target populations (non-localized) and persist indefinitely (self-sustaining) or </w:t>
            </w:r>
            <w:r w:rsidR="00BD67CD">
              <w:rPr>
                <w:color w:val="000000" w:themeColor="text1"/>
              </w:rPr>
              <w:t xml:space="preserve">could </w:t>
            </w:r>
            <w:r w:rsidRPr="00194305">
              <w:rPr>
                <w:color w:val="000000" w:themeColor="text1"/>
              </w:rPr>
              <w:t>be restricted in its spread (localized) or persistence (self-limiting)</w:t>
            </w:r>
            <w:r w:rsidR="00057169" w:rsidRPr="00194305">
              <w:rPr>
                <w:color w:val="000000" w:themeColor="text1"/>
              </w:rPr>
              <w:t>:</w:t>
            </w:r>
            <w:r w:rsidRPr="00C61C54">
              <w:rPr>
                <w:rFonts w:cstheme="minorBidi"/>
                <w:color w:val="000000" w:themeColor="text1"/>
                <w:sz w:val="22"/>
                <w:szCs w:val="22"/>
              </w:rPr>
              <w:t xml:space="preserve"> </w:t>
            </w:r>
          </w:p>
          <w:p w14:paraId="30A387CA" w14:textId="19EA6800" w:rsidR="009619D9" w:rsidRPr="00194305" w:rsidRDefault="009619D9" w:rsidP="008206D3">
            <w:pPr>
              <w:pStyle w:val="ListParagraph"/>
              <w:numPr>
                <w:ilvl w:val="0"/>
                <w:numId w:val="100"/>
              </w:numPr>
              <w:ind w:left="340" w:right="-23"/>
              <w:contextualSpacing w:val="0"/>
              <w:rPr>
                <w:color w:val="000000" w:themeColor="text1"/>
                <w:lang w:val="en-GB"/>
              </w:rPr>
            </w:pPr>
            <w:r w:rsidRPr="00194305">
              <w:rPr>
                <w:color w:val="000000" w:themeColor="text1"/>
                <w:lang w:val="en-GB"/>
              </w:rPr>
              <w:t xml:space="preserve">Self-sustaining </w:t>
            </w:r>
            <w:r w:rsidR="00013CFF" w:rsidRPr="00194305">
              <w:rPr>
                <w:color w:val="000000" w:themeColor="text1"/>
                <w:lang w:val="en-GB"/>
              </w:rPr>
              <w:t>EGD</w:t>
            </w:r>
            <w:r w:rsidR="00743FF3" w:rsidRPr="00194305">
              <w:rPr>
                <w:color w:val="000000" w:themeColor="text1"/>
                <w:lang w:val="en-GB"/>
              </w:rPr>
              <w:t xml:space="preserve"> systems</w:t>
            </w:r>
            <w:r w:rsidR="00743FF3" w:rsidRPr="00194305" w:rsidDel="00743FF3">
              <w:rPr>
                <w:color w:val="000000" w:themeColor="text1"/>
                <w:lang w:val="en-GB"/>
              </w:rPr>
              <w:t xml:space="preserve"> </w:t>
            </w:r>
            <w:r w:rsidRPr="00194305">
              <w:rPr>
                <w:color w:val="000000" w:themeColor="text1"/>
                <w:lang w:val="en-GB"/>
              </w:rPr>
              <w:t>can be described as those in which the genetic modification is intended to become stably established in target populations. They can be designed to spread a genetic modification of interest in target populations rapidly, widely and for an indeterminate time or until the target population is eliminated (</w:t>
            </w:r>
            <w:proofErr w:type="spellStart"/>
            <w:r w:rsidRPr="00194305">
              <w:rPr>
                <w:color w:val="000000" w:themeColor="text1"/>
                <w:lang w:val="en-GB"/>
              </w:rPr>
              <w:t>Alphey</w:t>
            </w:r>
            <w:proofErr w:type="spellEnd"/>
            <w:r w:rsidRPr="00194305">
              <w:rPr>
                <w:color w:val="000000" w:themeColor="text1"/>
                <w:lang w:val="en-GB"/>
              </w:rPr>
              <w:t xml:space="preserve">, 2014). Since self-sustaining EGDs can be engineered to be spatially and temporally unrestricted (non-localized and persistent, respectively), they could move to any interbreeding target population that has vertical gene flow with the target population where the EGD-LMMs are released, within a relevant timeframe (Noble and others, 2018). Once established, such self‐sustaining approaches are intended to be relatively stable and require only smaller and infrequent secondary releases. </w:t>
            </w:r>
          </w:p>
          <w:p w14:paraId="0C9D1B77" w14:textId="104EC732" w:rsidR="009619D9" w:rsidRPr="00194305" w:rsidRDefault="009619D9" w:rsidP="008206D3">
            <w:pPr>
              <w:pStyle w:val="ListParagraph"/>
              <w:numPr>
                <w:ilvl w:val="0"/>
                <w:numId w:val="100"/>
              </w:numPr>
              <w:ind w:left="340" w:right="-23"/>
              <w:contextualSpacing w:val="0"/>
              <w:rPr>
                <w:color w:val="000000" w:themeColor="text1"/>
                <w:lang w:val="en-GB"/>
              </w:rPr>
            </w:pPr>
            <w:r w:rsidRPr="00194305">
              <w:rPr>
                <w:color w:val="000000" w:themeColor="text1"/>
                <w:lang w:val="en-GB"/>
              </w:rPr>
              <w:t>Self-limiting</w:t>
            </w:r>
            <w:r w:rsidR="00743FF3" w:rsidRPr="00194305">
              <w:rPr>
                <w:color w:val="000000" w:themeColor="text1"/>
                <w:lang w:val="en-GB"/>
              </w:rPr>
              <w:t xml:space="preserve"> </w:t>
            </w:r>
            <w:r w:rsidR="00013CFF" w:rsidRPr="00194305">
              <w:rPr>
                <w:color w:val="000000" w:themeColor="text1"/>
                <w:lang w:val="en-GB"/>
              </w:rPr>
              <w:t>EGD</w:t>
            </w:r>
            <w:r w:rsidR="00743FF3" w:rsidRPr="00194305">
              <w:rPr>
                <w:color w:val="000000" w:themeColor="text1"/>
                <w:lang w:val="en-GB"/>
              </w:rPr>
              <w:t xml:space="preserve"> systems </w:t>
            </w:r>
            <w:r w:rsidRPr="00194305">
              <w:rPr>
                <w:color w:val="000000" w:themeColor="text1"/>
                <w:lang w:val="en-GB"/>
              </w:rPr>
              <w:t xml:space="preserve">can be described as those in which the genetic modification of interest is expected to be temporally limited (transient) and disappears from the target population in the absence of additional periodic releases. The number of generations over which the genetic modification of interest will remain apparent will vary according to the genetic control system employed. Conceptually, EGDs could be engineered </w:t>
            </w:r>
            <w:r w:rsidRPr="00194305">
              <w:rPr>
                <w:color w:val="000000" w:themeColor="text1"/>
                <w:lang w:val="en-GB"/>
              </w:rPr>
              <w:lastRenderedPageBreak/>
              <w:t xml:space="preserve">to increase the frequency of the genetic modification of interest in a population for a limited number of generations, after which the frequency of the genetic modification of interest in the </w:t>
            </w:r>
            <w:r w:rsidRPr="005870A2">
              <w:rPr>
                <w:color w:val="000000" w:themeColor="text1"/>
                <w:lang w:val="en-GB"/>
              </w:rPr>
              <w:t>population decreases and is then lost from the target population. Genetic modifications of interest could either change harmful population characteristics or suppress population density (Gould and others, 2008; Noble and others</w:t>
            </w:r>
            <w:r w:rsidRPr="00194305">
              <w:rPr>
                <w:color w:val="000000" w:themeColor="text1"/>
                <w:lang w:val="en-GB"/>
              </w:rPr>
              <w:t>, 2019).</w:t>
            </w:r>
          </w:p>
          <w:p w14:paraId="023357DC" w14:textId="393C9225" w:rsidR="009619D9" w:rsidRPr="00194305" w:rsidRDefault="009619D9" w:rsidP="008206D3">
            <w:pPr>
              <w:spacing w:before="120" w:after="120"/>
              <w:ind w:left="-20" w:right="-23"/>
              <w:jc w:val="both"/>
              <w:rPr>
                <w:color w:val="000000" w:themeColor="text1"/>
              </w:rPr>
            </w:pPr>
            <w:r w:rsidRPr="00194305">
              <w:rPr>
                <w:color w:val="000000" w:themeColor="text1"/>
              </w:rPr>
              <w:t>Inherent in many EGD systems is the requirement for individuals to be released above a certain threshold frequency before they will drive the genetic modification of interest through the target population (</w:t>
            </w:r>
            <w:proofErr w:type="spellStart"/>
            <w:r w:rsidRPr="00194305">
              <w:rPr>
                <w:color w:val="000000" w:themeColor="text1"/>
              </w:rPr>
              <w:t>Alphey</w:t>
            </w:r>
            <w:proofErr w:type="spellEnd"/>
            <w:r w:rsidRPr="00194305">
              <w:rPr>
                <w:color w:val="000000" w:themeColor="text1"/>
              </w:rPr>
              <w:t xml:space="preserve">, 2014; Backus and </w:t>
            </w:r>
            <w:proofErr w:type="spellStart"/>
            <w:r w:rsidRPr="00194305">
              <w:rPr>
                <w:color w:val="000000" w:themeColor="text1"/>
              </w:rPr>
              <w:t>Delborne</w:t>
            </w:r>
            <w:proofErr w:type="spellEnd"/>
            <w:r w:rsidRPr="00194305">
              <w:rPr>
                <w:color w:val="000000" w:themeColor="text1"/>
              </w:rPr>
              <w:t>, 2019; Dhole and others, 2020</w:t>
            </w:r>
            <w:r w:rsidR="00BA4E03" w:rsidRPr="00194305">
              <w:rPr>
                <w:color w:val="000000" w:themeColor="text1"/>
              </w:rPr>
              <w:t>; Leftwich and others, 2018</w:t>
            </w:r>
            <w:r w:rsidRPr="00194305">
              <w:rPr>
                <w:color w:val="000000" w:themeColor="text1"/>
              </w:rPr>
              <w:t>). This threshold refers to the proportion of EGD-LMM individuals with respect to the total target population that will reliably initiate spread of the genetic modification of interest. This threshold is determined as a combination of the action of the EGD system and its fitness load (</w:t>
            </w:r>
            <w:proofErr w:type="spellStart"/>
            <w:r w:rsidRPr="00194305">
              <w:rPr>
                <w:color w:val="000000" w:themeColor="text1"/>
              </w:rPr>
              <w:t>Alphey</w:t>
            </w:r>
            <w:proofErr w:type="spellEnd"/>
            <w:r w:rsidRPr="00194305">
              <w:rPr>
                <w:color w:val="000000" w:themeColor="text1"/>
              </w:rPr>
              <w:t xml:space="preserve">, 2014; Leftwich and others, 2018). </w:t>
            </w:r>
          </w:p>
          <w:p w14:paraId="06BE4C2C" w14:textId="63BF6C22" w:rsidR="009619D9" w:rsidRPr="00194305" w:rsidRDefault="009619D9" w:rsidP="008206D3">
            <w:pPr>
              <w:pStyle w:val="ListParagraph"/>
              <w:numPr>
                <w:ilvl w:val="0"/>
                <w:numId w:val="100"/>
              </w:numPr>
              <w:ind w:left="340" w:right="-23"/>
              <w:contextualSpacing w:val="0"/>
              <w:rPr>
                <w:color w:val="000000" w:themeColor="text1"/>
                <w:lang w:val="en-GB"/>
              </w:rPr>
            </w:pPr>
            <w:r w:rsidRPr="00194305">
              <w:rPr>
                <w:color w:val="000000" w:themeColor="text1"/>
                <w:lang w:val="en-GB"/>
              </w:rPr>
              <w:t>L</w:t>
            </w:r>
            <w:r w:rsidR="00743FF3" w:rsidRPr="00194305">
              <w:rPr>
                <w:color w:val="000000" w:themeColor="text1"/>
                <w:lang w:val="en-GB"/>
              </w:rPr>
              <w:t>ow</w:t>
            </w:r>
            <w:r w:rsidR="00A64422" w:rsidRPr="00194305">
              <w:rPr>
                <w:color w:val="000000" w:themeColor="text1"/>
                <w:lang w:val="en-GB"/>
              </w:rPr>
              <w:t>-</w:t>
            </w:r>
            <w:r w:rsidR="00743FF3" w:rsidRPr="00194305">
              <w:rPr>
                <w:color w:val="000000" w:themeColor="text1"/>
                <w:lang w:val="en-GB"/>
              </w:rPr>
              <w:t>th</w:t>
            </w:r>
            <w:r w:rsidRPr="00194305">
              <w:rPr>
                <w:color w:val="000000" w:themeColor="text1"/>
                <w:lang w:val="en-GB"/>
              </w:rPr>
              <w:t xml:space="preserve">reshold (non-localized) </w:t>
            </w:r>
            <w:r w:rsidR="00743FF3" w:rsidRPr="00194305">
              <w:rPr>
                <w:color w:val="000000" w:themeColor="text1"/>
              </w:rPr>
              <w:t xml:space="preserve">EGDs </w:t>
            </w:r>
            <w:r w:rsidRPr="00194305">
              <w:rPr>
                <w:color w:val="000000" w:themeColor="text1"/>
                <w:lang w:val="en-GB"/>
              </w:rPr>
              <w:t>may spread from very low initial population frequencies, requiring only a small number of EGD-LMM individuals to be released to spread (Noble and others, 2018). Such types of EGDs have a higher potential to spread into neighbouring populations for an indeterminate time (</w:t>
            </w:r>
            <w:proofErr w:type="spellStart"/>
            <w:r w:rsidRPr="00194305">
              <w:rPr>
                <w:color w:val="000000" w:themeColor="text1"/>
                <w:lang w:val="en-GB"/>
              </w:rPr>
              <w:t>Alphey</w:t>
            </w:r>
            <w:proofErr w:type="spellEnd"/>
            <w:r w:rsidRPr="00194305">
              <w:rPr>
                <w:color w:val="000000" w:themeColor="text1"/>
                <w:lang w:val="en-GB"/>
              </w:rPr>
              <w:t xml:space="preserve">, 2014; Champer and others, 2016). The lower the threshold, the more likely that dispersal of low numbers of EGD-LMM individuals could be sufficient to initiate spread of the genetic modification of interest in neighbouring target populations. </w:t>
            </w:r>
          </w:p>
          <w:p w14:paraId="4D7CDEC5" w14:textId="7769278A" w:rsidR="009619D9" w:rsidRPr="00194305" w:rsidRDefault="009619D9" w:rsidP="008206D3">
            <w:pPr>
              <w:pStyle w:val="ListParagraph"/>
              <w:numPr>
                <w:ilvl w:val="0"/>
                <w:numId w:val="100"/>
              </w:numPr>
              <w:ind w:left="340" w:right="-23"/>
              <w:contextualSpacing w:val="0"/>
              <w:rPr>
                <w:color w:val="000000" w:themeColor="text1"/>
                <w:lang w:val="en-GB"/>
              </w:rPr>
            </w:pPr>
            <w:r w:rsidRPr="00194305">
              <w:rPr>
                <w:color w:val="000000" w:themeColor="text1"/>
                <w:lang w:val="en-GB"/>
              </w:rPr>
              <w:t>Hi</w:t>
            </w:r>
            <w:r w:rsidR="00743FF3" w:rsidRPr="00194305">
              <w:rPr>
                <w:color w:val="000000" w:themeColor="text1"/>
                <w:lang w:val="en-GB"/>
              </w:rPr>
              <w:t>gh</w:t>
            </w:r>
            <w:r w:rsidR="00A64422" w:rsidRPr="00194305">
              <w:rPr>
                <w:color w:val="000000" w:themeColor="text1"/>
                <w:lang w:val="en-GB"/>
              </w:rPr>
              <w:t>-</w:t>
            </w:r>
            <w:r w:rsidR="00743FF3" w:rsidRPr="00194305">
              <w:rPr>
                <w:color w:val="000000" w:themeColor="text1"/>
                <w:lang w:val="en-GB"/>
              </w:rPr>
              <w:t>th</w:t>
            </w:r>
            <w:r w:rsidRPr="00194305">
              <w:rPr>
                <w:color w:val="000000" w:themeColor="text1"/>
                <w:lang w:val="en-GB"/>
              </w:rPr>
              <w:t xml:space="preserve">reshold (localized) </w:t>
            </w:r>
            <w:r w:rsidR="00013CFF" w:rsidRPr="00194305">
              <w:rPr>
                <w:color w:val="000000" w:themeColor="text1"/>
                <w:lang w:val="en-GB"/>
              </w:rPr>
              <w:t>EGDs</w:t>
            </w:r>
            <w:r w:rsidR="00743FF3" w:rsidRPr="00194305">
              <w:rPr>
                <w:color w:val="000000" w:themeColor="text1"/>
                <w:lang w:val="en-GB"/>
              </w:rPr>
              <w:t xml:space="preserve"> </w:t>
            </w:r>
            <w:r w:rsidRPr="00194305">
              <w:rPr>
                <w:color w:val="000000" w:themeColor="text1"/>
                <w:lang w:val="en-GB"/>
              </w:rPr>
              <w:t xml:space="preserve">spread </w:t>
            </w:r>
            <w:r w:rsidR="00E74BF3">
              <w:rPr>
                <w:color w:val="000000" w:themeColor="text1"/>
                <w:lang w:val="en-GB"/>
              </w:rPr>
              <w:t xml:space="preserve">only </w:t>
            </w:r>
            <w:r w:rsidRPr="00194305">
              <w:rPr>
                <w:color w:val="000000" w:themeColor="text1"/>
                <w:lang w:val="en-GB"/>
              </w:rPr>
              <w:t>if the number of EGD-LMM individuals reaches a high proportion in the target population, requiring a larger introduction (or proportion) of EGD-LMM individuals to be successful, compared to threshold</w:t>
            </w:r>
            <w:r w:rsidR="00A64422" w:rsidRPr="00194305">
              <w:rPr>
                <w:color w:val="000000" w:themeColor="text1"/>
                <w:lang w:val="en-GB"/>
              </w:rPr>
              <w:t>-</w:t>
            </w:r>
            <w:r w:rsidRPr="00194305">
              <w:rPr>
                <w:color w:val="000000" w:themeColor="text1"/>
                <w:lang w:val="en-GB"/>
              </w:rPr>
              <w:t xml:space="preserve">independent EGDs. These types of EGDs may enable local confinement. Simple population models predict spread to a high frequency in areas connected to the target area (in which the EGD-LMM individuals would be released broadly) but low levels of dispersal would be inhibited, as the genetic modification of interest fails to reach the threshold frequency needed (Marshall and Hay, 2012). However, as dispersal to neighbouring populations increases, spatial restriction to the targeted population may not be assured (e.g. </w:t>
            </w:r>
            <w:r w:rsidR="00BA4E03" w:rsidRPr="00194305">
              <w:rPr>
                <w:color w:val="000000" w:themeColor="text1"/>
                <w:lang w:val="en-GB"/>
              </w:rPr>
              <w:t xml:space="preserve">Champer and others, 2020c; </w:t>
            </w:r>
            <w:r w:rsidRPr="00194305">
              <w:rPr>
                <w:color w:val="000000" w:themeColor="text1"/>
                <w:lang w:val="en-GB"/>
              </w:rPr>
              <w:t>Dhole and others, 2018, 2020</w:t>
            </w:r>
            <w:r w:rsidR="00BA4E03" w:rsidRPr="00194305">
              <w:rPr>
                <w:color w:val="000000" w:themeColor="text1"/>
                <w:lang w:val="en-GB"/>
              </w:rPr>
              <w:t>; Marshall and Hay, 2012</w:t>
            </w:r>
            <w:r w:rsidRPr="00194305">
              <w:rPr>
                <w:color w:val="000000" w:themeColor="text1"/>
                <w:lang w:val="en-GB"/>
              </w:rPr>
              <w:t xml:space="preserve">). </w:t>
            </w:r>
          </w:p>
          <w:p w14:paraId="160FBF6B" w14:textId="75AC60C2" w:rsidR="009619D9" w:rsidRDefault="009619D9" w:rsidP="008206D3">
            <w:pPr>
              <w:spacing w:before="120" w:after="120"/>
              <w:ind w:left="-20" w:right="-23"/>
              <w:jc w:val="both"/>
              <w:rPr>
                <w:color w:val="000000" w:themeColor="text1"/>
              </w:rPr>
            </w:pPr>
            <w:r w:rsidRPr="00194305">
              <w:rPr>
                <w:color w:val="000000" w:themeColor="text1"/>
              </w:rPr>
              <w:t>The degree of persistence and</w:t>
            </w:r>
            <w:proofErr w:type="gramStart"/>
            <w:r w:rsidRPr="00194305">
              <w:rPr>
                <w:color w:val="000000" w:themeColor="text1"/>
              </w:rPr>
              <w:t>, in particular, the</w:t>
            </w:r>
            <w:proofErr w:type="gramEnd"/>
            <w:r w:rsidRPr="00194305">
              <w:rPr>
                <w:color w:val="000000" w:themeColor="text1"/>
              </w:rPr>
              <w:t xml:space="preserve"> spread of a specific EGD in target mosquito populations represent key considerations in the case-by-case risk assessment of EGD-LMMs, given their inherent implications for exposure and hazard characterizations. For current examples of EGD-LMMs</w:t>
            </w:r>
            <w:r w:rsidR="00F350E5" w:rsidRPr="00194305">
              <w:rPr>
                <w:color w:val="000000" w:themeColor="text1"/>
              </w:rPr>
              <w:t>,</w:t>
            </w:r>
            <w:r w:rsidRPr="00194305">
              <w:rPr>
                <w:color w:val="000000" w:themeColor="text1"/>
              </w:rPr>
              <w:t xml:space="preserve"> including their intended effect in terms of spread and persistence</w:t>
            </w:r>
            <w:r w:rsidR="00F350E5" w:rsidRPr="00194305">
              <w:rPr>
                <w:color w:val="000000" w:themeColor="text1"/>
              </w:rPr>
              <w:t>,</w:t>
            </w:r>
            <w:r w:rsidRPr="00194305">
              <w:rPr>
                <w:color w:val="000000" w:themeColor="text1"/>
              </w:rPr>
              <w:t xml:space="preserve"> see annex </w:t>
            </w:r>
            <w:r w:rsidR="00A63BC1" w:rsidRPr="00A63BC1">
              <w:rPr>
                <w:color w:val="000000" w:themeColor="text1"/>
              </w:rPr>
              <w:t>VI</w:t>
            </w:r>
            <w:r w:rsidRPr="00A63BC1">
              <w:rPr>
                <w:color w:val="000000" w:themeColor="text1"/>
              </w:rPr>
              <w:t>.</w:t>
            </w:r>
          </w:p>
          <w:p w14:paraId="7E4A1D39" w14:textId="712B6A89" w:rsidR="00457849" w:rsidRPr="00C61C54" w:rsidRDefault="00457849" w:rsidP="00F91100">
            <w:pPr>
              <w:rPr>
                <w:b/>
                <w:bCs/>
                <w:color w:val="000000" w:themeColor="text1"/>
                <w:sz w:val="22"/>
                <w:szCs w:val="22"/>
              </w:rPr>
            </w:pPr>
            <w:r w:rsidRPr="009B6DE8">
              <w:rPr>
                <w:color w:val="000000" w:themeColor="text1"/>
                <w:sz w:val="22"/>
                <w:szCs w:val="22"/>
              </w:rPr>
              <w:t>Figure 3</w:t>
            </w:r>
            <w:r w:rsidRPr="009B6DE8">
              <w:rPr>
                <w:color w:val="000000" w:themeColor="text1"/>
                <w:sz w:val="22"/>
                <w:szCs w:val="22"/>
              </w:rPr>
              <w:br/>
            </w:r>
            <w:r w:rsidRPr="009B6DE8">
              <w:rPr>
                <w:b/>
                <w:bCs/>
                <w:color w:val="000000" w:themeColor="text1"/>
                <w:sz w:val="22"/>
                <w:szCs w:val="22"/>
              </w:rPr>
              <w:t xml:space="preserve">Selected examples of engineered gene drive approaches </w:t>
            </w:r>
            <w:r w:rsidR="000B2E96" w:rsidRPr="00C61C54">
              <w:rPr>
                <w:b/>
                <w:bCs/>
                <w:color w:val="000000" w:themeColor="text1"/>
              </w:rPr>
              <w:t>for</w:t>
            </w:r>
            <w:r w:rsidRPr="009B6DE8">
              <w:rPr>
                <w:b/>
                <w:bCs/>
                <w:color w:val="000000" w:themeColor="text1"/>
                <w:sz w:val="22"/>
                <w:szCs w:val="22"/>
              </w:rPr>
              <w:t xml:space="preserve"> mosquitoes </w:t>
            </w:r>
          </w:p>
          <w:p w14:paraId="580C65D2" w14:textId="5EC59B74" w:rsidR="00457849" w:rsidRPr="00194305" w:rsidRDefault="00D65945" w:rsidP="00457849">
            <w:pPr>
              <w:spacing w:before="120" w:after="120"/>
              <w:ind w:left="-20" w:right="-23"/>
              <w:jc w:val="both"/>
              <w:rPr>
                <w:b/>
                <w:bCs/>
              </w:rPr>
            </w:pPr>
            <w:r>
              <w:rPr>
                <w:b/>
                <w:bCs/>
                <w:noProof/>
              </w:rPr>
              <w:drawing>
                <wp:inline distT="0" distB="0" distL="0" distR="0" wp14:anchorId="15A6F274" wp14:editId="637A1D5E">
                  <wp:extent cx="5633085" cy="2115185"/>
                  <wp:effectExtent l="0" t="0" r="5715" b="0"/>
                  <wp:docPr id="7611053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3085" cy="2115185"/>
                          </a:xfrm>
                          <a:prstGeom prst="rect">
                            <a:avLst/>
                          </a:prstGeom>
                          <a:noFill/>
                        </pic:spPr>
                      </pic:pic>
                    </a:graphicData>
                  </a:graphic>
                </wp:inline>
              </w:drawing>
            </w:r>
          </w:p>
        </w:tc>
      </w:tr>
    </w:tbl>
    <w:p w14:paraId="3A5667BC" w14:textId="2F6F4CB3" w:rsidR="00DC2E53" w:rsidRPr="00BB5241" w:rsidRDefault="00DD7AFB" w:rsidP="00C61C54">
      <w:pPr>
        <w:pStyle w:val="Heading2"/>
        <w:pageBreakBefore/>
        <w:spacing w:before="240"/>
        <w:rPr>
          <w:rFonts w:ascii="Times New Roman" w:hAnsi="Times New Roman" w:cs="Times New Roman"/>
          <w:b/>
          <w:bCs/>
          <w:color w:val="auto"/>
          <w:sz w:val="24"/>
          <w:szCs w:val="24"/>
          <w:lang w:val="en-GB"/>
        </w:rPr>
      </w:pPr>
      <w:bookmarkStart w:id="34" w:name="_Toc7"/>
      <w:bookmarkStart w:id="35" w:name="_Toc172291014"/>
      <w:r w:rsidRPr="00BB5241">
        <w:rPr>
          <w:rFonts w:ascii="Times New Roman" w:hAnsi="Times New Roman" w:cs="Times New Roman"/>
          <w:b/>
          <w:bCs/>
          <w:color w:val="auto"/>
          <w:sz w:val="24"/>
          <w:szCs w:val="24"/>
          <w:lang w:val="en-GB"/>
        </w:rPr>
        <w:lastRenderedPageBreak/>
        <w:t>3</w:t>
      </w:r>
      <w:r w:rsidR="005430B6" w:rsidRPr="00BB5241">
        <w:rPr>
          <w:rFonts w:ascii="Times New Roman" w:hAnsi="Times New Roman" w:cs="Times New Roman"/>
          <w:b/>
          <w:bCs/>
          <w:color w:val="auto"/>
          <w:sz w:val="24"/>
          <w:szCs w:val="24"/>
          <w:lang w:val="en-GB"/>
        </w:rPr>
        <w:t>.2</w:t>
      </w:r>
      <w:r w:rsidR="00DA1916" w:rsidRPr="004E644D">
        <w:rPr>
          <w:rFonts w:ascii="Times New Roman" w:hAnsi="Times New Roman" w:cs="Times New Roman"/>
          <w:b/>
          <w:bCs/>
          <w:color w:val="000000" w:themeColor="text1"/>
          <w:sz w:val="24"/>
          <w:szCs w:val="24"/>
          <w:lang w:val="en-GB"/>
        </w:rPr>
        <w:t>.</w:t>
      </w:r>
      <w:r w:rsidR="005430B6" w:rsidRPr="004E644D">
        <w:rPr>
          <w:rFonts w:ascii="Times New Roman" w:hAnsi="Times New Roman" w:cs="Times New Roman"/>
          <w:b/>
          <w:bCs/>
          <w:color w:val="000000" w:themeColor="text1"/>
          <w:sz w:val="24"/>
          <w:szCs w:val="24"/>
          <w:lang w:val="en-GB"/>
        </w:rPr>
        <w:t xml:space="preserve"> </w:t>
      </w:r>
      <w:bookmarkEnd w:id="34"/>
      <w:r w:rsidR="00E07F45">
        <w:rPr>
          <w:rFonts w:ascii="Times New Roman" w:hAnsi="Times New Roman" w:cs="Times New Roman"/>
          <w:b/>
          <w:bCs/>
          <w:color w:val="auto"/>
          <w:sz w:val="24"/>
          <w:szCs w:val="24"/>
          <w:lang w:val="en-GB"/>
        </w:rPr>
        <w:t>O</w:t>
      </w:r>
      <w:r w:rsidR="007D1B37" w:rsidRPr="00BB5241">
        <w:rPr>
          <w:rFonts w:ascii="Times New Roman" w:hAnsi="Times New Roman" w:cs="Times New Roman"/>
          <w:b/>
          <w:bCs/>
          <w:color w:val="auto"/>
          <w:sz w:val="24"/>
          <w:szCs w:val="24"/>
          <w:lang w:val="en-GB"/>
        </w:rPr>
        <w:t>pportunities</w:t>
      </w:r>
      <w:r w:rsidR="00325CC2">
        <w:rPr>
          <w:rFonts w:ascii="Times New Roman" w:hAnsi="Times New Roman" w:cs="Times New Roman"/>
          <w:b/>
          <w:bCs/>
          <w:color w:val="auto"/>
          <w:sz w:val="24"/>
          <w:szCs w:val="24"/>
          <w:lang w:val="en-GB"/>
        </w:rPr>
        <w:t xml:space="preserve"> and </w:t>
      </w:r>
      <w:r w:rsidR="00E07F45">
        <w:rPr>
          <w:rFonts w:ascii="Times New Roman" w:hAnsi="Times New Roman" w:cs="Times New Roman"/>
          <w:b/>
          <w:bCs/>
          <w:color w:val="auto"/>
          <w:sz w:val="24"/>
          <w:szCs w:val="24"/>
          <w:lang w:val="en-GB"/>
        </w:rPr>
        <w:t xml:space="preserve">risk </w:t>
      </w:r>
      <w:r w:rsidR="00325CC2">
        <w:rPr>
          <w:rFonts w:ascii="Times New Roman" w:hAnsi="Times New Roman" w:cs="Times New Roman"/>
          <w:b/>
          <w:bCs/>
          <w:color w:val="auto"/>
          <w:sz w:val="24"/>
          <w:szCs w:val="24"/>
          <w:lang w:val="en-GB"/>
        </w:rPr>
        <w:t>concerns</w:t>
      </w:r>
      <w:bookmarkEnd w:id="35"/>
    </w:p>
    <w:p w14:paraId="59F7CC71" w14:textId="35494F76" w:rsidR="007D1B37" w:rsidRPr="004E644D" w:rsidRDefault="005430B6" w:rsidP="008206D3">
      <w:pPr>
        <w:tabs>
          <w:tab w:val="left" w:pos="720"/>
        </w:tabs>
        <w:spacing w:before="120" w:after="120" w:line="240" w:lineRule="auto"/>
        <w:ind w:left="-20" w:right="-20"/>
        <w:jc w:val="both"/>
        <w:rPr>
          <w:color w:val="000000" w:themeColor="text1"/>
        </w:rPr>
      </w:pPr>
      <w:r w:rsidRPr="004E644D">
        <w:rPr>
          <w:rFonts w:ascii="Times New Roman" w:eastAsia="Times New Roman" w:hAnsi="Times New Roman" w:cs="Times New Roman"/>
          <w:color w:val="000000" w:themeColor="text1"/>
        </w:rPr>
        <w:t>The ability to engineer gene drives has sparked both enthusiasm and concerns (</w:t>
      </w:r>
      <w:r w:rsidRPr="003A1244">
        <w:rPr>
          <w:rFonts w:ascii="Times New Roman" w:eastAsia="Times New Roman" w:hAnsi="Times New Roman" w:cs="Times New Roman"/>
          <w:color w:val="000000" w:themeColor="text1"/>
        </w:rPr>
        <w:t>Brossard and others 2019; Deplazes-Zemp and others, 2020</w:t>
      </w:r>
      <w:r w:rsidR="00F350E5">
        <w:rPr>
          <w:rFonts w:ascii="Times New Roman" w:eastAsia="Times New Roman" w:hAnsi="Times New Roman" w:cs="Times New Roman"/>
          <w:color w:val="000000" w:themeColor="text1"/>
        </w:rPr>
        <w:t>;</w:t>
      </w:r>
      <w:r w:rsidR="00F350E5" w:rsidRPr="00F350E5">
        <w:rPr>
          <w:rFonts w:ascii="Times New Roman" w:eastAsia="Times New Roman" w:hAnsi="Times New Roman" w:cs="Times New Roman"/>
          <w:color w:val="000000" w:themeColor="text1"/>
        </w:rPr>
        <w:t xml:space="preserve"> </w:t>
      </w:r>
      <w:proofErr w:type="spellStart"/>
      <w:r w:rsidR="00F350E5" w:rsidRPr="003A1244">
        <w:rPr>
          <w:rFonts w:ascii="Times New Roman" w:eastAsia="Times New Roman" w:hAnsi="Times New Roman" w:cs="Times New Roman"/>
          <w:color w:val="000000" w:themeColor="text1"/>
        </w:rPr>
        <w:t>Esvelt</w:t>
      </w:r>
      <w:proofErr w:type="spellEnd"/>
      <w:r w:rsidR="00F350E5" w:rsidRPr="003A1244">
        <w:rPr>
          <w:rFonts w:ascii="Times New Roman" w:eastAsia="Times New Roman" w:hAnsi="Times New Roman" w:cs="Times New Roman"/>
          <w:color w:val="000000" w:themeColor="text1"/>
        </w:rPr>
        <w:t xml:space="preserve"> and others, 2014</w:t>
      </w:r>
      <w:r w:rsidRPr="003A1244">
        <w:rPr>
          <w:rFonts w:ascii="Times New Roman" w:eastAsia="Times New Roman" w:hAnsi="Times New Roman" w:cs="Times New Roman"/>
          <w:color w:val="000000" w:themeColor="text1"/>
        </w:rPr>
        <w:t>).</w:t>
      </w:r>
      <w:r w:rsidRPr="004E644D">
        <w:rPr>
          <w:rFonts w:ascii="Times New Roman" w:eastAsia="Times New Roman" w:hAnsi="Times New Roman" w:cs="Times New Roman"/>
          <w:color w:val="000000" w:themeColor="text1"/>
        </w:rPr>
        <w:t xml:space="preserve"> </w:t>
      </w:r>
      <w:r w:rsidR="49A44987" w:rsidRPr="004E644D">
        <w:rPr>
          <w:rFonts w:ascii="Times New Roman" w:eastAsia="Times New Roman" w:hAnsi="Times New Roman" w:cs="Times New Roman"/>
          <w:color w:val="000000" w:themeColor="text1"/>
        </w:rPr>
        <w:t>Some examples of opportunities and risk concerns are given below.</w:t>
      </w:r>
    </w:p>
    <w:p w14:paraId="58D8CFA1" w14:textId="587A1FD5" w:rsidR="007D1B37" w:rsidRPr="004E644D" w:rsidRDefault="49A44987" w:rsidP="00C61C54">
      <w:pPr>
        <w:pStyle w:val="Heading3"/>
        <w:spacing w:before="120"/>
        <w:rPr>
          <w:rFonts w:ascii="Times New Roman" w:eastAsia="Times New Roman" w:hAnsi="Times New Roman" w:cs="Times New Roman"/>
          <w:b/>
          <w:bCs/>
          <w:color w:val="000000" w:themeColor="text1"/>
          <w:lang w:val="en-GB"/>
        </w:rPr>
      </w:pPr>
      <w:bookmarkStart w:id="36" w:name="_Toc172291015"/>
      <w:r w:rsidRPr="004E644D">
        <w:rPr>
          <w:rFonts w:ascii="Times New Roman" w:eastAsia="Times New Roman" w:hAnsi="Times New Roman" w:cs="Times New Roman"/>
          <w:b/>
          <w:bCs/>
          <w:color w:val="000000" w:themeColor="text1"/>
          <w:lang w:val="en-GB"/>
        </w:rPr>
        <w:t>3.2.1. Opportunities</w:t>
      </w:r>
      <w:bookmarkEnd w:id="36"/>
    </w:p>
    <w:p w14:paraId="488ED6C5" w14:textId="629B2FA9" w:rsidR="007D1B37" w:rsidRPr="004E644D" w:rsidRDefault="007D1B37" w:rsidP="008206D3">
      <w:pPr>
        <w:spacing w:before="120" w:after="120" w:line="240" w:lineRule="auto"/>
        <w:ind w:left="-20" w:right="-20"/>
        <w:jc w:val="both"/>
        <w:rPr>
          <w:rFonts w:ascii="Times New Roman" w:eastAsia="Times New Roman" w:hAnsi="Times New Roman" w:cs="Times New Roman"/>
          <w:color w:val="000000" w:themeColor="text1"/>
        </w:rPr>
      </w:pPr>
      <w:r w:rsidRPr="004E644D">
        <w:rPr>
          <w:rFonts w:ascii="Times New Roman" w:eastAsia="Times New Roman" w:hAnsi="Times New Roman" w:cs="Times New Roman"/>
          <w:color w:val="000000" w:themeColor="text1"/>
        </w:rPr>
        <w:t>The use of EGDs could</w:t>
      </w:r>
      <w:r w:rsidR="00225443" w:rsidRPr="004E644D">
        <w:rPr>
          <w:rFonts w:ascii="Times New Roman" w:eastAsia="Times New Roman" w:hAnsi="Times New Roman" w:cs="Times New Roman"/>
          <w:color w:val="000000" w:themeColor="text1"/>
        </w:rPr>
        <w:t xml:space="preserve"> </w:t>
      </w:r>
      <w:r w:rsidRPr="004E644D">
        <w:rPr>
          <w:rFonts w:ascii="Times New Roman" w:eastAsia="Times New Roman" w:hAnsi="Times New Roman" w:cs="Times New Roman"/>
          <w:color w:val="000000" w:themeColor="text1"/>
        </w:rPr>
        <w:t xml:space="preserve">achieve goals that are otherwise </w:t>
      </w:r>
      <w:r w:rsidR="001D7BF1" w:rsidRPr="004E644D">
        <w:rPr>
          <w:rFonts w:ascii="Times New Roman" w:eastAsia="Times New Roman" w:hAnsi="Times New Roman" w:cs="Times New Roman"/>
          <w:color w:val="000000" w:themeColor="text1"/>
        </w:rPr>
        <w:t xml:space="preserve">challenging </w:t>
      </w:r>
      <w:r w:rsidRPr="004E644D">
        <w:rPr>
          <w:rFonts w:ascii="Times New Roman" w:eastAsia="Times New Roman" w:hAnsi="Times New Roman" w:cs="Times New Roman"/>
          <w:color w:val="000000" w:themeColor="text1"/>
        </w:rPr>
        <w:t xml:space="preserve">to </w:t>
      </w:r>
      <w:r w:rsidR="00BB5984" w:rsidRPr="004E644D">
        <w:rPr>
          <w:rFonts w:ascii="Times New Roman" w:eastAsia="Times New Roman" w:hAnsi="Times New Roman" w:cs="Times New Roman"/>
          <w:color w:val="000000" w:themeColor="text1"/>
        </w:rPr>
        <w:t>attain</w:t>
      </w:r>
      <w:r w:rsidR="004C642F" w:rsidRPr="004E644D">
        <w:rPr>
          <w:rFonts w:ascii="Times New Roman" w:eastAsia="Times New Roman" w:hAnsi="Times New Roman" w:cs="Times New Roman"/>
          <w:color w:val="000000" w:themeColor="text1"/>
        </w:rPr>
        <w:t>, such as reach</w:t>
      </w:r>
      <w:r w:rsidR="00E569C0" w:rsidRPr="004E644D">
        <w:rPr>
          <w:rFonts w:ascii="Times New Roman" w:eastAsia="Times New Roman" w:hAnsi="Times New Roman" w:cs="Times New Roman"/>
          <w:color w:val="000000" w:themeColor="text1"/>
        </w:rPr>
        <w:t>ing</w:t>
      </w:r>
      <w:r w:rsidR="004C642F" w:rsidRPr="004E644D">
        <w:rPr>
          <w:rFonts w:ascii="Times New Roman" w:eastAsia="Times New Roman" w:hAnsi="Times New Roman" w:cs="Times New Roman"/>
          <w:color w:val="000000" w:themeColor="text1"/>
        </w:rPr>
        <w:t xml:space="preserve"> parts of target populations that are missed by conventional methods, ensur</w:t>
      </w:r>
      <w:r w:rsidR="005A0400">
        <w:rPr>
          <w:rFonts w:ascii="Times New Roman" w:eastAsia="Times New Roman" w:hAnsi="Times New Roman" w:cs="Times New Roman"/>
          <w:color w:val="000000" w:themeColor="text1"/>
        </w:rPr>
        <w:t>ing</w:t>
      </w:r>
      <w:r w:rsidR="004C642F" w:rsidRPr="004E644D">
        <w:rPr>
          <w:rFonts w:ascii="Times New Roman" w:eastAsia="Times New Roman" w:hAnsi="Times New Roman" w:cs="Times New Roman"/>
          <w:color w:val="000000" w:themeColor="text1"/>
        </w:rPr>
        <w:t xml:space="preserve"> high target specificity compared to most conventional methods</w:t>
      </w:r>
      <w:r w:rsidR="49A44987" w:rsidRPr="004E644D">
        <w:rPr>
          <w:rFonts w:ascii="Times New Roman" w:eastAsia="Times New Roman" w:hAnsi="Times New Roman" w:cs="Times New Roman"/>
          <w:color w:val="000000" w:themeColor="text1"/>
        </w:rPr>
        <w:t>,</w:t>
      </w:r>
      <w:r w:rsidR="004C642F" w:rsidRPr="004E644D">
        <w:rPr>
          <w:rFonts w:ascii="Times New Roman" w:eastAsia="Times New Roman" w:hAnsi="Times New Roman" w:cs="Times New Roman"/>
          <w:color w:val="000000" w:themeColor="text1"/>
        </w:rPr>
        <w:t xml:space="preserve"> and provid</w:t>
      </w:r>
      <w:r w:rsidR="005A0400">
        <w:rPr>
          <w:rFonts w:ascii="Times New Roman" w:eastAsia="Times New Roman" w:hAnsi="Times New Roman" w:cs="Times New Roman"/>
          <w:color w:val="000000" w:themeColor="text1"/>
        </w:rPr>
        <w:t>ing</w:t>
      </w:r>
      <w:r w:rsidR="004C642F" w:rsidRPr="004E644D">
        <w:rPr>
          <w:rFonts w:ascii="Times New Roman" w:eastAsia="Times New Roman" w:hAnsi="Times New Roman" w:cs="Times New Roman"/>
          <w:color w:val="000000" w:themeColor="text1"/>
        </w:rPr>
        <w:t xml:space="preserve"> ongoing effects with relatively little or no further input</w:t>
      </w:r>
      <w:r w:rsidRPr="004E644D">
        <w:rPr>
          <w:rFonts w:ascii="Times New Roman" w:eastAsia="Times New Roman" w:hAnsi="Times New Roman" w:cs="Times New Roman"/>
          <w:color w:val="000000" w:themeColor="text1"/>
        </w:rPr>
        <w:t>.</w:t>
      </w:r>
    </w:p>
    <w:p w14:paraId="4267F017" w14:textId="651E46A6" w:rsidR="007D1B37" w:rsidRPr="004E644D" w:rsidRDefault="49A44987" w:rsidP="008206D3">
      <w:pPr>
        <w:spacing w:before="120" w:after="120" w:line="240" w:lineRule="auto"/>
        <w:ind w:left="-20" w:right="-20"/>
        <w:jc w:val="both"/>
        <w:rPr>
          <w:rFonts w:ascii="Times New Roman" w:eastAsia="Times New Roman" w:hAnsi="Times New Roman" w:cs="Times New Roman"/>
          <w:color w:val="000000" w:themeColor="text1"/>
        </w:rPr>
      </w:pPr>
      <w:r w:rsidRPr="004E644D">
        <w:rPr>
          <w:rFonts w:ascii="Times New Roman" w:eastAsia="Times New Roman" w:hAnsi="Times New Roman" w:cs="Times New Roman"/>
          <w:color w:val="000000" w:themeColor="text1"/>
        </w:rPr>
        <w:t xml:space="preserve">There is </w:t>
      </w:r>
      <w:r w:rsidR="00E37675" w:rsidRPr="004E644D">
        <w:rPr>
          <w:rFonts w:ascii="Times New Roman" w:eastAsia="Times New Roman" w:hAnsi="Times New Roman" w:cs="Times New Roman"/>
          <w:color w:val="000000" w:themeColor="text1"/>
        </w:rPr>
        <w:t xml:space="preserve">potential </w:t>
      </w:r>
      <w:r w:rsidRPr="004E644D">
        <w:rPr>
          <w:rFonts w:ascii="Times New Roman" w:eastAsia="Times New Roman" w:hAnsi="Times New Roman" w:cs="Times New Roman"/>
          <w:color w:val="000000" w:themeColor="text1"/>
        </w:rPr>
        <w:t xml:space="preserve">for the use of EGDs </w:t>
      </w:r>
      <w:r w:rsidR="005A0400">
        <w:rPr>
          <w:rFonts w:ascii="Times New Roman" w:eastAsia="Times New Roman" w:hAnsi="Times New Roman" w:cs="Times New Roman"/>
          <w:color w:val="000000" w:themeColor="text1"/>
        </w:rPr>
        <w:t>to</w:t>
      </w:r>
      <w:r w:rsidRPr="004E644D">
        <w:rPr>
          <w:rFonts w:ascii="Times New Roman" w:eastAsia="Times New Roman" w:hAnsi="Times New Roman" w:cs="Times New Roman"/>
          <w:color w:val="000000" w:themeColor="text1"/>
        </w:rPr>
        <w:t xml:space="preserve"> achiev</w:t>
      </w:r>
      <w:r w:rsidR="005A0400">
        <w:rPr>
          <w:rFonts w:ascii="Times New Roman" w:eastAsia="Times New Roman" w:hAnsi="Times New Roman" w:cs="Times New Roman"/>
          <w:color w:val="000000" w:themeColor="text1"/>
        </w:rPr>
        <w:t>e</w:t>
      </w:r>
      <w:r w:rsidRPr="004E644D">
        <w:rPr>
          <w:rFonts w:ascii="Times New Roman" w:eastAsia="Times New Roman" w:hAnsi="Times New Roman" w:cs="Times New Roman"/>
          <w:color w:val="000000" w:themeColor="text1"/>
        </w:rPr>
        <w:t xml:space="preserve"> biodiversity protection and conservation goals, agricultural management, and/or </w:t>
      </w:r>
      <w:r w:rsidR="005A0400">
        <w:rPr>
          <w:rFonts w:ascii="Times New Roman" w:eastAsia="Times New Roman" w:hAnsi="Times New Roman" w:cs="Times New Roman"/>
          <w:color w:val="000000" w:themeColor="text1"/>
        </w:rPr>
        <w:t xml:space="preserve">to </w:t>
      </w:r>
      <w:r w:rsidRPr="004E644D">
        <w:rPr>
          <w:rFonts w:ascii="Times New Roman" w:eastAsia="Times New Roman" w:hAnsi="Times New Roman" w:cs="Times New Roman"/>
          <w:color w:val="000000" w:themeColor="text1"/>
        </w:rPr>
        <w:t>positively impact human and animal health (</w:t>
      </w:r>
      <w:r w:rsidRPr="003A1244">
        <w:rPr>
          <w:rFonts w:ascii="Times New Roman" w:eastAsia="Times New Roman" w:hAnsi="Times New Roman" w:cs="Times New Roman"/>
          <w:color w:val="000000" w:themeColor="text1"/>
        </w:rPr>
        <w:t xml:space="preserve">Kelsey </w:t>
      </w:r>
      <w:r w:rsidR="004E644D" w:rsidRPr="003A1244">
        <w:rPr>
          <w:rFonts w:ascii="Times New Roman" w:eastAsia="Times New Roman" w:hAnsi="Times New Roman" w:cs="Times New Roman"/>
          <w:color w:val="000000" w:themeColor="text1"/>
        </w:rPr>
        <w:t>and others</w:t>
      </w:r>
      <w:r w:rsidRPr="003A1244">
        <w:rPr>
          <w:rFonts w:ascii="Times New Roman" w:eastAsia="Times New Roman" w:hAnsi="Times New Roman" w:cs="Times New Roman"/>
          <w:color w:val="000000" w:themeColor="text1"/>
        </w:rPr>
        <w:t xml:space="preserve">, 2020; </w:t>
      </w:r>
      <w:r w:rsidR="00DB384D" w:rsidRPr="003A1244">
        <w:rPr>
          <w:rFonts w:ascii="Times New Roman" w:eastAsia="Times New Roman" w:hAnsi="Times New Roman" w:cs="Times New Roman"/>
          <w:color w:val="000000" w:themeColor="text1"/>
        </w:rPr>
        <w:t xml:space="preserve">Leitschuh and others, 2018; </w:t>
      </w:r>
      <w:r w:rsidR="005A0400" w:rsidRPr="003A1244">
        <w:rPr>
          <w:rFonts w:ascii="Times New Roman" w:eastAsia="Times New Roman" w:hAnsi="Times New Roman" w:cs="Times New Roman"/>
          <w:color w:val="000000" w:themeColor="text1"/>
        </w:rPr>
        <w:t xml:space="preserve">Neve, 2018; </w:t>
      </w:r>
      <w:r w:rsidR="00CC6912" w:rsidRPr="003A1244">
        <w:rPr>
          <w:rFonts w:ascii="Times New Roman" w:eastAsia="Times New Roman" w:hAnsi="Times New Roman" w:cs="Times New Roman"/>
          <w:color w:val="000000" w:themeColor="text1"/>
        </w:rPr>
        <w:t>Preston</w:t>
      </w:r>
      <w:r w:rsidRPr="003A1244">
        <w:rPr>
          <w:rFonts w:ascii="Times New Roman" w:eastAsia="Times New Roman" w:hAnsi="Times New Roman" w:cs="Times New Roman"/>
          <w:color w:val="000000" w:themeColor="text1"/>
        </w:rPr>
        <w:t xml:space="preserve"> </w:t>
      </w:r>
      <w:r w:rsidR="004E644D" w:rsidRPr="003A1244">
        <w:rPr>
          <w:rFonts w:ascii="Times New Roman" w:eastAsia="Times New Roman" w:hAnsi="Times New Roman" w:cs="Times New Roman"/>
          <w:color w:val="000000" w:themeColor="text1"/>
        </w:rPr>
        <w:t>and others,</w:t>
      </w:r>
      <w:r w:rsidRPr="003A1244">
        <w:rPr>
          <w:rFonts w:ascii="Times New Roman" w:eastAsia="Times New Roman" w:hAnsi="Times New Roman" w:cs="Times New Roman"/>
          <w:color w:val="000000" w:themeColor="text1"/>
        </w:rPr>
        <w:t xml:space="preserve"> 2019</w:t>
      </w:r>
      <w:r w:rsidRPr="004E644D">
        <w:rPr>
          <w:rFonts w:ascii="Times New Roman" w:eastAsia="Times New Roman" w:hAnsi="Times New Roman" w:cs="Times New Roman"/>
          <w:color w:val="000000" w:themeColor="text1"/>
        </w:rPr>
        <w:t xml:space="preserve">). </w:t>
      </w:r>
      <w:r w:rsidR="00013CFF">
        <w:rPr>
          <w:rFonts w:ascii="Times New Roman" w:eastAsia="Times New Roman" w:hAnsi="Times New Roman" w:cs="Times New Roman"/>
          <w:color w:val="000000" w:themeColor="text1"/>
        </w:rPr>
        <w:t>EGD</w:t>
      </w:r>
      <w:r w:rsidRPr="004E644D">
        <w:rPr>
          <w:rFonts w:ascii="Times New Roman" w:eastAsia="Times New Roman" w:hAnsi="Times New Roman" w:cs="Times New Roman"/>
          <w:color w:val="000000" w:themeColor="text1"/>
        </w:rPr>
        <w:t>s may be one of the most promising tools to control invasive species, which are a significant driver of species extinctions (</w:t>
      </w:r>
      <w:r w:rsidRPr="003A1244">
        <w:rPr>
          <w:rFonts w:ascii="Times New Roman" w:eastAsia="Times New Roman" w:hAnsi="Times New Roman" w:cs="Times New Roman"/>
          <w:color w:val="000000" w:themeColor="text1"/>
        </w:rPr>
        <w:t xml:space="preserve">Bellard </w:t>
      </w:r>
      <w:r w:rsidR="004E644D" w:rsidRPr="003A1244">
        <w:rPr>
          <w:rFonts w:ascii="Times New Roman" w:eastAsia="Times New Roman" w:hAnsi="Times New Roman" w:cs="Times New Roman"/>
          <w:color w:val="000000" w:themeColor="text1"/>
        </w:rPr>
        <w:t>and</w:t>
      </w:r>
      <w:r w:rsidR="00AC1D87" w:rsidRPr="003A1244">
        <w:rPr>
          <w:rFonts w:ascii="Times New Roman" w:eastAsia="Times New Roman" w:hAnsi="Times New Roman" w:cs="Times New Roman"/>
          <w:color w:val="000000" w:themeColor="text1"/>
        </w:rPr>
        <w:t xml:space="preserve"> others</w:t>
      </w:r>
      <w:r w:rsidRPr="003A1244">
        <w:rPr>
          <w:rFonts w:ascii="Times New Roman" w:eastAsia="Times New Roman" w:hAnsi="Times New Roman" w:cs="Times New Roman"/>
          <w:color w:val="000000" w:themeColor="text1"/>
        </w:rPr>
        <w:t>, 2016; Clavero and Garcia-Berthou</w:t>
      </w:r>
      <w:r w:rsidR="00AC1D87" w:rsidRPr="003A1244">
        <w:rPr>
          <w:rFonts w:ascii="Times New Roman" w:eastAsia="Times New Roman" w:hAnsi="Times New Roman" w:cs="Times New Roman"/>
          <w:color w:val="000000" w:themeColor="text1"/>
        </w:rPr>
        <w:t>,</w:t>
      </w:r>
      <w:r w:rsidRPr="003A1244">
        <w:rPr>
          <w:rFonts w:ascii="Times New Roman" w:eastAsia="Times New Roman" w:hAnsi="Times New Roman" w:cs="Times New Roman"/>
          <w:color w:val="000000" w:themeColor="text1"/>
        </w:rPr>
        <w:t xml:space="preserve"> 2005</w:t>
      </w:r>
      <w:r w:rsidRPr="004E644D">
        <w:rPr>
          <w:rFonts w:ascii="Times New Roman" w:eastAsia="Times New Roman" w:hAnsi="Times New Roman" w:cs="Times New Roman"/>
          <w:color w:val="000000" w:themeColor="text1"/>
        </w:rPr>
        <w:t xml:space="preserve">). For example, EGDs could be used to limit the reproductive capabilities of invasive species that have adverse impacts on an ecosystem, where they may provide a more sustainable and/or targeted solution compared to traditional methods like chemical or physical </w:t>
      </w:r>
      <w:r w:rsidR="009C2FBB" w:rsidRPr="004E644D">
        <w:rPr>
          <w:rFonts w:ascii="Times New Roman" w:eastAsia="Times New Roman" w:hAnsi="Times New Roman" w:cs="Times New Roman"/>
          <w:color w:val="000000" w:themeColor="text1"/>
        </w:rPr>
        <w:t>control</w:t>
      </w:r>
      <w:r w:rsidRPr="004E644D">
        <w:rPr>
          <w:rFonts w:ascii="Times New Roman" w:eastAsia="Times New Roman" w:hAnsi="Times New Roman" w:cs="Times New Roman"/>
          <w:color w:val="000000" w:themeColor="text1"/>
        </w:rPr>
        <w:t xml:space="preserve">. </w:t>
      </w:r>
    </w:p>
    <w:p w14:paraId="76563962" w14:textId="0AE9D8B4" w:rsidR="007D1B37" w:rsidRPr="00AC1D87" w:rsidRDefault="00013CFF" w:rsidP="008206D3">
      <w:pPr>
        <w:spacing w:before="120" w:after="120" w:line="240" w:lineRule="auto"/>
        <w:ind w:left="-20" w:right="-20"/>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EGD</w:t>
      </w:r>
      <w:r w:rsidR="49A44987" w:rsidRPr="00AC1D87">
        <w:rPr>
          <w:rFonts w:ascii="Times New Roman" w:eastAsia="Times New Roman" w:hAnsi="Times New Roman" w:cs="Times New Roman"/>
          <w:color w:val="000000" w:themeColor="text1"/>
        </w:rPr>
        <w:t xml:space="preserve">s may also be leveraged for disease vector control, including for non-native diseases with significant adverse impacts, including extinction, on native species (e.g. avian malaria in Hawai’i). Specifically </w:t>
      </w:r>
      <w:proofErr w:type="gramStart"/>
      <w:r w:rsidR="49A44987" w:rsidRPr="00AC1D87">
        <w:rPr>
          <w:rFonts w:ascii="Times New Roman" w:eastAsia="Times New Roman" w:hAnsi="Times New Roman" w:cs="Times New Roman"/>
          <w:color w:val="000000" w:themeColor="text1"/>
        </w:rPr>
        <w:t>with regard to</w:t>
      </w:r>
      <w:proofErr w:type="gramEnd"/>
      <w:r w:rsidR="49A44987" w:rsidRPr="00AC1D87">
        <w:rPr>
          <w:rFonts w:ascii="Times New Roman" w:eastAsia="Times New Roman" w:hAnsi="Times New Roman" w:cs="Times New Roman"/>
          <w:color w:val="000000" w:themeColor="text1"/>
        </w:rPr>
        <w:t xml:space="preserve"> insect</w:t>
      </w:r>
      <w:r w:rsidR="00B31393" w:rsidRPr="00AC1D87">
        <w:rPr>
          <w:rFonts w:ascii="Times New Roman" w:eastAsia="Times New Roman" w:hAnsi="Times New Roman" w:cs="Times New Roman"/>
          <w:color w:val="000000" w:themeColor="text1"/>
        </w:rPr>
        <w:t xml:space="preserve"> pests</w:t>
      </w:r>
      <w:r w:rsidR="00764569">
        <w:rPr>
          <w:rFonts w:ascii="Times New Roman" w:eastAsia="Times New Roman" w:hAnsi="Times New Roman" w:cs="Times New Roman"/>
          <w:color w:val="000000" w:themeColor="text1"/>
        </w:rPr>
        <w:t>,</w:t>
      </w:r>
      <w:r w:rsidR="49A44987" w:rsidRPr="00AC1D87">
        <w:rPr>
          <w:rFonts w:ascii="Times New Roman" w:eastAsia="Times New Roman" w:hAnsi="Times New Roman" w:cs="Times New Roman"/>
          <w:color w:val="000000" w:themeColor="text1"/>
        </w:rPr>
        <w:t xml:space="preserve"> </w:t>
      </w:r>
      <w:r w:rsidR="00B31393" w:rsidRPr="00AC1D87">
        <w:rPr>
          <w:rFonts w:ascii="Times New Roman" w:eastAsia="Times New Roman" w:hAnsi="Times New Roman" w:cs="Times New Roman"/>
          <w:color w:val="000000" w:themeColor="text1"/>
        </w:rPr>
        <w:t>s</w:t>
      </w:r>
      <w:r w:rsidR="001B315C" w:rsidRPr="00AC1D87">
        <w:rPr>
          <w:rFonts w:ascii="Times New Roman" w:eastAsia="Times New Roman" w:hAnsi="Times New Roman" w:cs="Times New Roman"/>
          <w:color w:val="000000" w:themeColor="text1"/>
        </w:rPr>
        <w:t xml:space="preserve">ome </w:t>
      </w:r>
      <w:r w:rsidR="49A44987" w:rsidRPr="00AC1D87">
        <w:rPr>
          <w:rFonts w:ascii="Times New Roman" w:eastAsia="Times New Roman" w:hAnsi="Times New Roman" w:cs="Times New Roman"/>
          <w:color w:val="000000" w:themeColor="text1"/>
        </w:rPr>
        <w:t xml:space="preserve">other </w:t>
      </w:r>
      <w:r w:rsidR="00B31393" w:rsidRPr="00AC1D87">
        <w:rPr>
          <w:rFonts w:ascii="Times New Roman" w:eastAsia="Times New Roman" w:hAnsi="Times New Roman" w:cs="Times New Roman"/>
          <w:color w:val="000000" w:themeColor="text1"/>
        </w:rPr>
        <w:t xml:space="preserve">control strategies, </w:t>
      </w:r>
      <w:r w:rsidR="49A44987" w:rsidRPr="00AC1D87">
        <w:rPr>
          <w:rFonts w:ascii="Times New Roman" w:eastAsia="Times New Roman" w:hAnsi="Times New Roman" w:cs="Times New Roman"/>
          <w:color w:val="000000" w:themeColor="text1"/>
        </w:rPr>
        <w:t xml:space="preserve">such as </w:t>
      </w:r>
      <w:r w:rsidR="00B31393" w:rsidRPr="00AC1D87">
        <w:rPr>
          <w:rFonts w:ascii="Times New Roman" w:eastAsia="Times New Roman" w:hAnsi="Times New Roman" w:cs="Times New Roman"/>
          <w:color w:val="000000" w:themeColor="text1"/>
        </w:rPr>
        <w:t>s</w:t>
      </w:r>
      <w:r w:rsidR="49A44987" w:rsidRPr="00AC1D87">
        <w:rPr>
          <w:rFonts w:ascii="Times New Roman" w:eastAsia="Times New Roman" w:hAnsi="Times New Roman" w:cs="Times New Roman"/>
          <w:color w:val="000000" w:themeColor="text1"/>
        </w:rPr>
        <w:t xml:space="preserve">terile </w:t>
      </w:r>
      <w:r w:rsidR="00B31393" w:rsidRPr="00AC1D87">
        <w:rPr>
          <w:rFonts w:ascii="Times New Roman" w:eastAsia="Times New Roman" w:hAnsi="Times New Roman" w:cs="Times New Roman"/>
          <w:color w:val="000000" w:themeColor="text1"/>
        </w:rPr>
        <w:t>i</w:t>
      </w:r>
      <w:r w:rsidR="49A44987" w:rsidRPr="00AC1D87">
        <w:rPr>
          <w:rFonts w:ascii="Times New Roman" w:eastAsia="Times New Roman" w:hAnsi="Times New Roman" w:cs="Times New Roman"/>
          <w:color w:val="000000" w:themeColor="text1"/>
        </w:rPr>
        <w:t xml:space="preserve">nsect </w:t>
      </w:r>
      <w:r w:rsidR="00B31393" w:rsidRPr="00AC1D87">
        <w:rPr>
          <w:rFonts w:ascii="Times New Roman" w:eastAsia="Times New Roman" w:hAnsi="Times New Roman" w:cs="Times New Roman"/>
          <w:color w:val="000000" w:themeColor="text1"/>
        </w:rPr>
        <w:t>t</w:t>
      </w:r>
      <w:r w:rsidR="49A44987" w:rsidRPr="00AC1D87">
        <w:rPr>
          <w:rFonts w:ascii="Times New Roman" w:eastAsia="Times New Roman" w:hAnsi="Times New Roman" w:cs="Times New Roman"/>
          <w:color w:val="000000" w:themeColor="text1"/>
        </w:rPr>
        <w:t>echnique</w:t>
      </w:r>
      <w:r w:rsidR="00764569">
        <w:rPr>
          <w:rFonts w:ascii="Times New Roman" w:eastAsia="Times New Roman" w:hAnsi="Times New Roman" w:cs="Times New Roman"/>
          <w:color w:val="000000" w:themeColor="text1"/>
        </w:rPr>
        <w:t>,</w:t>
      </w:r>
      <w:r w:rsidR="49A44987" w:rsidRPr="00AC1D87">
        <w:rPr>
          <w:rFonts w:ascii="Times New Roman" w:eastAsia="Times New Roman" w:hAnsi="Times New Roman" w:cs="Times New Roman"/>
          <w:color w:val="000000" w:themeColor="text1"/>
        </w:rPr>
        <w:t xml:space="preserve"> </w:t>
      </w:r>
      <w:r w:rsidR="00B31393" w:rsidRPr="00AC1D87">
        <w:rPr>
          <w:rFonts w:ascii="Times New Roman" w:eastAsia="Times New Roman" w:hAnsi="Times New Roman" w:cs="Times New Roman"/>
          <w:color w:val="000000" w:themeColor="text1"/>
        </w:rPr>
        <w:t xml:space="preserve">often </w:t>
      </w:r>
      <w:r w:rsidR="49A44987" w:rsidRPr="00AC1D87">
        <w:rPr>
          <w:rFonts w:ascii="Times New Roman" w:eastAsia="Times New Roman" w:hAnsi="Times New Roman" w:cs="Times New Roman"/>
          <w:color w:val="000000" w:themeColor="text1"/>
        </w:rPr>
        <w:t xml:space="preserve">require multiple releases of large number of organisms to </w:t>
      </w:r>
      <w:r w:rsidR="49A44987" w:rsidRPr="00B3114D">
        <w:rPr>
          <w:rFonts w:ascii="Times New Roman" w:eastAsia="Times New Roman" w:hAnsi="Times New Roman" w:cs="Times New Roman"/>
          <w:color w:val="000000" w:themeColor="text1"/>
        </w:rPr>
        <w:t>overwhelm the target pest and</w:t>
      </w:r>
      <w:r w:rsidR="49A44987" w:rsidRPr="00AC1D87">
        <w:rPr>
          <w:rFonts w:ascii="Times New Roman" w:eastAsia="Times New Roman" w:hAnsi="Times New Roman" w:cs="Times New Roman"/>
          <w:color w:val="000000" w:themeColor="text1"/>
        </w:rPr>
        <w:t xml:space="preserve"> achieve efficacy, which may not be feasible. In contrast, self-sustaining gene drives aim to allow for a small number of individuals to be released into the population. Thus, the use of EGDs aim to reduce disease-transmitting insect populations, which could benefit ecological and human health outcomes.</w:t>
      </w:r>
    </w:p>
    <w:p w14:paraId="3D181E17" w14:textId="05DF684A" w:rsidR="007D1B37" w:rsidRPr="00AC1D87" w:rsidRDefault="49A44987" w:rsidP="008206D3">
      <w:pPr>
        <w:spacing w:before="120" w:after="120" w:line="240" w:lineRule="auto"/>
        <w:ind w:left="-20" w:right="-20"/>
        <w:jc w:val="both"/>
        <w:rPr>
          <w:rFonts w:ascii="Times New Roman" w:eastAsia="Times New Roman" w:hAnsi="Times New Roman" w:cs="Times New Roman"/>
          <w:color w:val="000000" w:themeColor="text1"/>
        </w:rPr>
      </w:pPr>
      <w:r w:rsidRPr="00AC1D87">
        <w:rPr>
          <w:rFonts w:ascii="Times New Roman" w:eastAsia="Times New Roman" w:hAnsi="Times New Roman" w:cs="Times New Roman"/>
          <w:color w:val="000000" w:themeColor="text1"/>
        </w:rPr>
        <w:t>Gene drives may also be beneficial for the management of agricultural pests. Pests destroy more than 40</w:t>
      </w:r>
      <w:r w:rsidR="00003720">
        <w:rPr>
          <w:rFonts w:ascii="Times New Roman" w:eastAsia="Times New Roman" w:hAnsi="Times New Roman" w:cs="Times New Roman"/>
          <w:color w:val="000000" w:themeColor="text1"/>
        </w:rPr>
        <w:t> per cent</w:t>
      </w:r>
      <w:r w:rsidRPr="00AC1D87">
        <w:rPr>
          <w:rFonts w:ascii="Times New Roman" w:eastAsia="Times New Roman" w:hAnsi="Times New Roman" w:cs="Times New Roman"/>
          <w:color w:val="000000" w:themeColor="text1"/>
        </w:rPr>
        <w:t xml:space="preserve"> of the worldwide food supply (</w:t>
      </w:r>
      <w:proofErr w:type="spellStart"/>
      <w:r w:rsidRPr="003A1244">
        <w:rPr>
          <w:rFonts w:ascii="Times New Roman" w:eastAsia="Times New Roman" w:hAnsi="Times New Roman" w:cs="Times New Roman"/>
          <w:color w:val="000000" w:themeColor="text1"/>
        </w:rPr>
        <w:t>Oerke</w:t>
      </w:r>
      <w:proofErr w:type="spellEnd"/>
      <w:r w:rsidRPr="003A1244">
        <w:rPr>
          <w:rFonts w:ascii="Times New Roman" w:eastAsia="Times New Roman" w:hAnsi="Times New Roman" w:cs="Times New Roman"/>
          <w:color w:val="000000" w:themeColor="text1"/>
        </w:rPr>
        <w:t xml:space="preserve"> </w:t>
      </w:r>
      <w:r w:rsidR="00AC1D87" w:rsidRPr="003A1244">
        <w:rPr>
          <w:rFonts w:ascii="Times New Roman" w:eastAsia="Times New Roman" w:hAnsi="Times New Roman" w:cs="Times New Roman"/>
          <w:color w:val="000000" w:themeColor="text1"/>
        </w:rPr>
        <w:t>and others,</w:t>
      </w:r>
      <w:r w:rsidRPr="003A1244">
        <w:rPr>
          <w:rFonts w:ascii="Times New Roman" w:eastAsia="Times New Roman" w:hAnsi="Times New Roman" w:cs="Times New Roman"/>
          <w:color w:val="000000" w:themeColor="text1"/>
        </w:rPr>
        <w:t xml:space="preserve"> 1994</w:t>
      </w:r>
      <w:r w:rsidRPr="00AC1D87">
        <w:rPr>
          <w:rFonts w:ascii="Times New Roman" w:eastAsia="Times New Roman" w:hAnsi="Times New Roman" w:cs="Times New Roman"/>
          <w:color w:val="000000" w:themeColor="text1"/>
        </w:rPr>
        <w:t xml:space="preserve">; </w:t>
      </w:r>
      <w:r w:rsidRPr="003A1244">
        <w:rPr>
          <w:rFonts w:ascii="Times New Roman" w:eastAsia="Times New Roman" w:hAnsi="Times New Roman" w:cs="Times New Roman"/>
          <w:color w:val="000000" w:themeColor="text1"/>
        </w:rPr>
        <w:t>Pimentel</w:t>
      </w:r>
      <w:r w:rsidR="00AC1D87" w:rsidRPr="003A1244">
        <w:rPr>
          <w:rFonts w:ascii="Times New Roman" w:eastAsia="Times New Roman" w:hAnsi="Times New Roman" w:cs="Times New Roman"/>
          <w:color w:val="000000" w:themeColor="text1"/>
        </w:rPr>
        <w:t>,</w:t>
      </w:r>
      <w:r w:rsidRPr="003A1244">
        <w:rPr>
          <w:rFonts w:ascii="Times New Roman" w:eastAsia="Times New Roman" w:hAnsi="Times New Roman" w:cs="Times New Roman"/>
          <w:color w:val="000000" w:themeColor="text1"/>
        </w:rPr>
        <w:t xml:space="preserve"> </w:t>
      </w:r>
      <w:r w:rsidRPr="001B6303">
        <w:rPr>
          <w:rFonts w:ascii="Times New Roman" w:eastAsia="Times New Roman" w:hAnsi="Times New Roman" w:cs="Times New Roman"/>
          <w:color w:val="000000" w:themeColor="text1"/>
        </w:rPr>
        <w:t xml:space="preserve">1997). The common methods to control these pests are via chemical pesticides, which can be toxic to wildlife and humans. </w:t>
      </w:r>
      <w:r w:rsidR="00013CFF" w:rsidRPr="001B6303">
        <w:rPr>
          <w:rFonts w:ascii="Times New Roman" w:eastAsia="Times New Roman" w:hAnsi="Times New Roman" w:cs="Times New Roman"/>
          <w:color w:val="000000" w:themeColor="text1"/>
        </w:rPr>
        <w:t>EGD</w:t>
      </w:r>
      <w:r w:rsidRPr="001B6303">
        <w:rPr>
          <w:rFonts w:ascii="Times New Roman" w:eastAsia="Times New Roman" w:hAnsi="Times New Roman" w:cs="Times New Roman"/>
          <w:color w:val="000000" w:themeColor="text1"/>
        </w:rPr>
        <w:t>s may offer a unique opportunity to alter pests to reduce their fitness or their pest potential, while requiring a limited release of individuals (dependent on the type of EGD) and with low levels of off-target toxic</w:t>
      </w:r>
      <w:r w:rsidRPr="00AC1D87">
        <w:rPr>
          <w:rFonts w:ascii="Times New Roman" w:eastAsia="Times New Roman" w:hAnsi="Times New Roman" w:cs="Times New Roman"/>
          <w:color w:val="000000" w:themeColor="text1"/>
        </w:rPr>
        <w:t>ity comp</w:t>
      </w:r>
      <w:r w:rsidRPr="004218CE">
        <w:rPr>
          <w:rFonts w:ascii="Times New Roman" w:eastAsia="Times New Roman" w:hAnsi="Times New Roman" w:cs="Times New Roman"/>
          <w:color w:val="000000" w:themeColor="text1"/>
        </w:rPr>
        <w:t>ared to chemical approaches (</w:t>
      </w:r>
      <w:proofErr w:type="spellStart"/>
      <w:r w:rsidRPr="004218CE">
        <w:rPr>
          <w:rFonts w:ascii="Times New Roman" w:eastAsia="Times New Roman" w:hAnsi="Times New Roman" w:cs="Times New Roman"/>
          <w:color w:val="000000" w:themeColor="text1"/>
        </w:rPr>
        <w:t>Legros</w:t>
      </w:r>
      <w:proofErr w:type="spellEnd"/>
      <w:r w:rsidRPr="004218CE">
        <w:rPr>
          <w:rFonts w:ascii="Times New Roman" w:eastAsia="Times New Roman" w:hAnsi="Times New Roman" w:cs="Times New Roman"/>
          <w:color w:val="000000" w:themeColor="text1"/>
        </w:rPr>
        <w:t xml:space="preserve"> and others 2021). Given that rodent pests have proliferated further with recent shifts to conservation agriculture, rodents are organisms where gene drives could be useful and are currently in research and development (Ruscoe </w:t>
      </w:r>
      <w:r w:rsidR="00AC1D87" w:rsidRPr="004218CE">
        <w:rPr>
          <w:rFonts w:ascii="Times New Roman" w:eastAsia="Times New Roman" w:hAnsi="Times New Roman" w:cs="Times New Roman"/>
          <w:color w:val="000000" w:themeColor="text1"/>
        </w:rPr>
        <w:t>and others,</w:t>
      </w:r>
      <w:r w:rsidRPr="004218CE">
        <w:rPr>
          <w:rFonts w:ascii="Times New Roman" w:eastAsia="Times New Roman" w:hAnsi="Times New Roman" w:cs="Times New Roman"/>
          <w:color w:val="000000" w:themeColor="text1"/>
        </w:rPr>
        <w:t xml:space="preserve"> 2023, 202</w:t>
      </w:r>
      <w:r w:rsidR="00491CCF">
        <w:rPr>
          <w:rFonts w:ascii="Times New Roman" w:eastAsia="Times New Roman" w:hAnsi="Times New Roman" w:cs="Times New Roman"/>
          <w:color w:val="000000" w:themeColor="text1"/>
        </w:rPr>
        <w:t>1</w:t>
      </w:r>
      <w:r w:rsidRPr="004218CE">
        <w:rPr>
          <w:rFonts w:ascii="Times New Roman" w:eastAsia="Times New Roman" w:hAnsi="Times New Roman" w:cs="Times New Roman"/>
          <w:color w:val="000000" w:themeColor="text1"/>
        </w:rPr>
        <w:t>). Gene drive development</w:t>
      </w:r>
      <w:r w:rsidRPr="00AC1D87">
        <w:rPr>
          <w:rFonts w:ascii="Times New Roman" w:eastAsia="Times New Roman" w:hAnsi="Times New Roman" w:cs="Times New Roman"/>
          <w:color w:val="000000" w:themeColor="text1"/>
        </w:rPr>
        <w:t xml:space="preserve"> also shows promise for invasive weed and insect control and may contribute to reducing food supply breakdown. For example, the use of EGDs </w:t>
      </w:r>
      <w:r w:rsidRPr="00392FC8">
        <w:rPr>
          <w:rFonts w:ascii="Times New Roman" w:eastAsia="Times New Roman" w:hAnsi="Times New Roman" w:cs="Times New Roman"/>
          <w:color w:val="000000" w:themeColor="text1"/>
        </w:rPr>
        <w:t>could en</w:t>
      </w:r>
      <w:r w:rsidRPr="00AC1D87">
        <w:rPr>
          <w:rFonts w:ascii="Times New Roman" w:eastAsia="Times New Roman" w:hAnsi="Times New Roman" w:cs="Times New Roman"/>
          <w:color w:val="000000" w:themeColor="text1"/>
        </w:rPr>
        <w:t xml:space="preserve">able effective control of aphids, which </w:t>
      </w:r>
      <w:r w:rsidRPr="00392FC8">
        <w:rPr>
          <w:rFonts w:ascii="Times New Roman" w:eastAsia="Times New Roman" w:hAnsi="Times New Roman" w:cs="Times New Roman"/>
          <w:color w:val="000000" w:themeColor="text1"/>
        </w:rPr>
        <w:t>are pests</w:t>
      </w:r>
      <w:r w:rsidR="002938E9" w:rsidRPr="00392FC8">
        <w:rPr>
          <w:rFonts w:ascii="Times New Roman" w:eastAsia="Times New Roman" w:hAnsi="Times New Roman" w:cs="Times New Roman"/>
          <w:color w:val="000000" w:themeColor="text1"/>
        </w:rPr>
        <w:t>, as well as vectors for plant viruses,</w:t>
      </w:r>
      <w:r w:rsidRPr="00392FC8">
        <w:rPr>
          <w:rFonts w:ascii="Times New Roman" w:eastAsia="Times New Roman" w:hAnsi="Times New Roman" w:cs="Times New Roman"/>
          <w:color w:val="000000" w:themeColor="text1"/>
        </w:rPr>
        <w:t xml:space="preserve"> of agricultural plants in many countries (</w:t>
      </w:r>
      <w:r w:rsidR="00DB384D" w:rsidRPr="00392FC8">
        <w:rPr>
          <w:rFonts w:ascii="Times New Roman" w:eastAsia="Times New Roman" w:hAnsi="Times New Roman" w:cs="Times New Roman"/>
          <w:color w:val="000000" w:themeColor="text1"/>
        </w:rPr>
        <w:t xml:space="preserve">Guo and others, 2022; </w:t>
      </w:r>
      <w:proofErr w:type="spellStart"/>
      <w:r w:rsidRPr="00392FC8">
        <w:rPr>
          <w:rFonts w:ascii="Times New Roman" w:eastAsia="Times New Roman" w:hAnsi="Times New Roman" w:cs="Times New Roman"/>
          <w:color w:val="000000" w:themeColor="text1"/>
        </w:rPr>
        <w:t>Legros</w:t>
      </w:r>
      <w:proofErr w:type="spellEnd"/>
      <w:r w:rsidRPr="00392FC8">
        <w:rPr>
          <w:rFonts w:ascii="Times New Roman" w:eastAsia="Times New Roman" w:hAnsi="Times New Roman" w:cs="Times New Roman"/>
          <w:color w:val="000000" w:themeColor="text1"/>
        </w:rPr>
        <w:t xml:space="preserve"> and</w:t>
      </w:r>
      <w:r w:rsidRPr="006501D0">
        <w:rPr>
          <w:rFonts w:ascii="Times New Roman" w:eastAsia="Times New Roman" w:hAnsi="Times New Roman" w:cs="Times New Roman"/>
          <w:color w:val="000000" w:themeColor="text1"/>
        </w:rPr>
        <w:t xml:space="preserve"> others, 2021</w:t>
      </w:r>
      <w:r w:rsidRPr="00AC1D87">
        <w:rPr>
          <w:rFonts w:ascii="Times New Roman" w:eastAsia="Times New Roman" w:hAnsi="Times New Roman" w:cs="Times New Roman"/>
          <w:color w:val="000000" w:themeColor="text1"/>
        </w:rPr>
        <w:t>).</w:t>
      </w:r>
    </w:p>
    <w:p w14:paraId="5A87E670" w14:textId="14D86CE0" w:rsidR="007D1B37" w:rsidRPr="00D35F03" w:rsidRDefault="49A44987" w:rsidP="008206D3">
      <w:pPr>
        <w:spacing w:before="120" w:after="120" w:line="240" w:lineRule="auto"/>
        <w:ind w:left="-20" w:right="-20"/>
        <w:jc w:val="both"/>
        <w:rPr>
          <w:rFonts w:ascii="Times New Roman" w:eastAsia="Times New Roman" w:hAnsi="Times New Roman" w:cs="Times New Roman"/>
          <w:color w:val="000000" w:themeColor="text1"/>
        </w:rPr>
      </w:pPr>
      <w:r w:rsidRPr="00D35F03">
        <w:rPr>
          <w:rFonts w:ascii="Times New Roman" w:eastAsia="Times New Roman" w:hAnsi="Times New Roman" w:cs="Times New Roman"/>
          <w:color w:val="000000" w:themeColor="text1"/>
        </w:rPr>
        <w:t xml:space="preserve">Finally, a key opportunity for the use of EGDs is in the fight against malaria and other vector-borne diseases. This opportunity may help to improve human health in many developing countries and economies, particularly among children under the age of 5 years. Based on challenges experienced with vector control interventions to reduce mortality linked to the spread of diseases such as malaria and dengue, the need for additional methods to combat mosquito-borne diseases is widely recognized. Currently available methods to control mosquito vectors are based on the use of insecticides, bed </w:t>
      </w:r>
      <w:r w:rsidR="17B29CDB" w:rsidRPr="00D35F03">
        <w:rPr>
          <w:rFonts w:ascii="Times New Roman" w:eastAsia="Times New Roman" w:hAnsi="Times New Roman" w:cs="Times New Roman"/>
          <w:color w:val="000000" w:themeColor="text1"/>
        </w:rPr>
        <w:t>nets, mass</w:t>
      </w:r>
      <w:r w:rsidR="1D96694C" w:rsidRPr="00D35F03">
        <w:rPr>
          <w:rFonts w:ascii="Times New Roman" w:eastAsia="Times New Roman" w:hAnsi="Times New Roman" w:cs="Times New Roman"/>
          <w:color w:val="000000" w:themeColor="text1"/>
        </w:rPr>
        <w:t xml:space="preserve"> release of sterile males,</w:t>
      </w:r>
      <w:r w:rsidRPr="00D35F03">
        <w:rPr>
          <w:rFonts w:ascii="Times New Roman" w:eastAsia="Times New Roman" w:hAnsi="Times New Roman" w:cs="Times New Roman"/>
          <w:color w:val="000000" w:themeColor="text1"/>
        </w:rPr>
        <w:t xml:space="preserve"> housing improvements, addressing social determinants of health</w:t>
      </w:r>
      <w:r w:rsidR="00EE4AA3">
        <w:rPr>
          <w:rFonts w:ascii="Times New Roman" w:eastAsia="Times New Roman" w:hAnsi="Times New Roman" w:cs="Times New Roman"/>
          <w:color w:val="000000" w:themeColor="text1"/>
        </w:rPr>
        <w:t>,</w:t>
      </w:r>
      <w:r w:rsidRPr="00D35F03">
        <w:rPr>
          <w:rFonts w:ascii="Times New Roman" w:eastAsia="Times New Roman" w:hAnsi="Times New Roman" w:cs="Times New Roman"/>
          <w:color w:val="000000" w:themeColor="text1"/>
        </w:rPr>
        <w:t xml:space="preserve"> and elimination of mosquito larval breeding sites. Therefore, for both operational and economic reasons, there is a recognized need to add new, sustainable and cost-effective vector control tools. Recent research offers the possibility that </w:t>
      </w:r>
      <w:r w:rsidR="000E674F" w:rsidRPr="00D35F03">
        <w:rPr>
          <w:rFonts w:ascii="Times New Roman" w:eastAsia="Times New Roman" w:hAnsi="Times New Roman" w:cs="Times New Roman"/>
          <w:color w:val="000000" w:themeColor="text1"/>
        </w:rPr>
        <w:t>LMMs, including EGD-LMM</w:t>
      </w:r>
      <w:r w:rsidR="00EE4AA3">
        <w:rPr>
          <w:rFonts w:ascii="Times New Roman" w:eastAsia="Times New Roman" w:hAnsi="Times New Roman" w:cs="Times New Roman"/>
          <w:color w:val="000000" w:themeColor="text1"/>
        </w:rPr>
        <w:t>s,</w:t>
      </w:r>
      <w:r w:rsidRPr="00D35F03">
        <w:rPr>
          <w:rFonts w:ascii="Times New Roman" w:eastAsia="Times New Roman" w:hAnsi="Times New Roman" w:cs="Times New Roman"/>
          <w:color w:val="000000" w:themeColor="text1"/>
        </w:rPr>
        <w:t xml:space="preserve"> could be used as </w:t>
      </w:r>
      <w:r w:rsidR="00EE4AA3">
        <w:rPr>
          <w:rFonts w:ascii="Times New Roman" w:eastAsia="Times New Roman" w:hAnsi="Times New Roman" w:cs="Times New Roman"/>
          <w:color w:val="000000" w:themeColor="text1"/>
        </w:rPr>
        <w:t xml:space="preserve">a </w:t>
      </w:r>
      <w:r w:rsidRPr="00D35F03">
        <w:rPr>
          <w:rFonts w:ascii="Times New Roman" w:eastAsia="Times New Roman" w:hAnsi="Times New Roman" w:cs="Times New Roman"/>
          <w:color w:val="000000" w:themeColor="text1"/>
        </w:rPr>
        <w:t xml:space="preserve">complementary tool to prevent pathogen transmission </w:t>
      </w:r>
      <w:r w:rsidRPr="006A2B6A">
        <w:rPr>
          <w:rFonts w:ascii="Times New Roman" w:eastAsia="Times New Roman" w:hAnsi="Times New Roman" w:cs="Times New Roman"/>
          <w:color w:val="000000" w:themeColor="text1"/>
        </w:rPr>
        <w:t>(</w:t>
      </w:r>
      <w:r w:rsidR="00DB384D" w:rsidRPr="006A2B6A">
        <w:rPr>
          <w:rFonts w:ascii="Times New Roman" w:eastAsia="Times New Roman" w:hAnsi="Times New Roman" w:cs="Times New Roman"/>
          <w:color w:val="000000" w:themeColor="text1"/>
        </w:rPr>
        <w:t>Fouet</w:t>
      </w:r>
      <w:r w:rsidR="00DB384D" w:rsidRPr="00D35F03">
        <w:rPr>
          <w:rFonts w:ascii="Times New Roman" w:eastAsia="Times New Roman" w:hAnsi="Times New Roman" w:cs="Times New Roman"/>
          <w:color w:val="000000" w:themeColor="text1"/>
        </w:rPr>
        <w:t xml:space="preserve"> and others, 202</w:t>
      </w:r>
      <w:r w:rsidR="00A86394">
        <w:rPr>
          <w:rFonts w:ascii="Times New Roman" w:eastAsia="Times New Roman" w:hAnsi="Times New Roman" w:cs="Times New Roman"/>
          <w:color w:val="000000" w:themeColor="text1"/>
        </w:rPr>
        <w:t>4</w:t>
      </w:r>
      <w:r w:rsidR="00DB384D">
        <w:rPr>
          <w:rFonts w:ascii="Times New Roman" w:eastAsia="Times New Roman" w:hAnsi="Times New Roman" w:cs="Times New Roman"/>
          <w:color w:val="000000" w:themeColor="text1"/>
        </w:rPr>
        <w:t xml:space="preserve">; </w:t>
      </w:r>
      <w:r w:rsidRPr="006A2B6A">
        <w:rPr>
          <w:rFonts w:ascii="Times New Roman" w:eastAsia="Times New Roman" w:hAnsi="Times New Roman" w:cs="Times New Roman"/>
          <w:color w:val="000000" w:themeColor="text1"/>
        </w:rPr>
        <w:t>WHO</w:t>
      </w:r>
      <w:r w:rsidR="007F46DE" w:rsidRPr="006A2B6A">
        <w:rPr>
          <w:rFonts w:ascii="Times New Roman" w:eastAsia="Times New Roman" w:hAnsi="Times New Roman" w:cs="Times New Roman"/>
          <w:color w:val="000000" w:themeColor="text1"/>
        </w:rPr>
        <w:t>, 2021</w:t>
      </w:r>
      <w:r w:rsidRPr="00D35F03">
        <w:rPr>
          <w:rFonts w:ascii="Times New Roman" w:eastAsia="Times New Roman" w:hAnsi="Times New Roman" w:cs="Times New Roman"/>
          <w:color w:val="000000" w:themeColor="text1"/>
        </w:rPr>
        <w:t>).</w:t>
      </w:r>
    </w:p>
    <w:p w14:paraId="5EBAFAEC" w14:textId="4DD586D8" w:rsidR="007D1B37" w:rsidRPr="004E644D" w:rsidRDefault="49A44987" w:rsidP="00C61C54">
      <w:pPr>
        <w:pStyle w:val="Heading3"/>
        <w:spacing w:before="120"/>
        <w:rPr>
          <w:rFonts w:ascii="Times New Roman" w:eastAsia="Times New Roman" w:hAnsi="Times New Roman" w:cs="Times New Roman"/>
          <w:b/>
          <w:bCs/>
          <w:color w:val="000000" w:themeColor="text1"/>
        </w:rPr>
      </w:pPr>
      <w:bookmarkStart w:id="37" w:name="_Toc172291016"/>
      <w:r w:rsidRPr="004E644D">
        <w:rPr>
          <w:rFonts w:ascii="Times New Roman" w:eastAsia="Times New Roman" w:hAnsi="Times New Roman" w:cs="Times New Roman"/>
          <w:b/>
          <w:bCs/>
          <w:color w:val="000000" w:themeColor="text1"/>
        </w:rPr>
        <w:lastRenderedPageBreak/>
        <w:t>3.2.2</w:t>
      </w:r>
      <w:r w:rsidR="00563161">
        <w:rPr>
          <w:rFonts w:ascii="Times New Roman" w:eastAsia="Times New Roman" w:hAnsi="Times New Roman" w:cs="Times New Roman"/>
          <w:b/>
          <w:bCs/>
          <w:color w:val="000000" w:themeColor="text1"/>
        </w:rPr>
        <w:t>.</w:t>
      </w:r>
      <w:r w:rsidRPr="004E644D">
        <w:rPr>
          <w:rFonts w:ascii="Times New Roman" w:eastAsia="Times New Roman" w:hAnsi="Times New Roman" w:cs="Times New Roman"/>
          <w:b/>
          <w:bCs/>
          <w:color w:val="000000" w:themeColor="text1"/>
        </w:rPr>
        <w:t xml:space="preserve"> </w:t>
      </w:r>
      <w:r w:rsidR="3A4AA484" w:rsidRPr="004E644D">
        <w:rPr>
          <w:rFonts w:ascii="Times New Roman" w:eastAsia="Times New Roman" w:hAnsi="Times New Roman" w:cs="Times New Roman"/>
          <w:b/>
          <w:bCs/>
          <w:color w:val="000000" w:themeColor="text1"/>
        </w:rPr>
        <w:t xml:space="preserve">Risk </w:t>
      </w:r>
      <w:r w:rsidR="001528AF">
        <w:rPr>
          <w:rFonts w:ascii="Times New Roman" w:eastAsia="Times New Roman" w:hAnsi="Times New Roman" w:cs="Times New Roman"/>
          <w:b/>
          <w:bCs/>
          <w:color w:val="000000" w:themeColor="text1"/>
        </w:rPr>
        <w:t>c</w:t>
      </w:r>
      <w:r w:rsidRPr="004E644D">
        <w:rPr>
          <w:rFonts w:ascii="Times New Roman" w:eastAsia="Times New Roman" w:hAnsi="Times New Roman" w:cs="Times New Roman"/>
          <w:b/>
          <w:bCs/>
          <w:color w:val="000000" w:themeColor="text1"/>
        </w:rPr>
        <w:t>oncerns</w:t>
      </w:r>
      <w:bookmarkEnd w:id="37"/>
    </w:p>
    <w:p w14:paraId="253BCA8C" w14:textId="63AD35FB" w:rsidR="007D1B37" w:rsidRPr="007317D1" w:rsidRDefault="58B59B7E" w:rsidP="008206D3">
      <w:pPr>
        <w:pStyle w:val="Para1"/>
        <w:numPr>
          <w:ilvl w:val="0"/>
          <w:numId w:val="0"/>
        </w:numPr>
        <w:rPr>
          <w:rFonts w:eastAsiaTheme="minorEastAsia"/>
        </w:rPr>
      </w:pPr>
      <w:r w:rsidRPr="12D14FCC">
        <w:rPr>
          <w:rFonts w:eastAsiaTheme="minorEastAsia"/>
          <w14:ligatures w14:val="standardContextual"/>
        </w:rPr>
        <w:t xml:space="preserve">Unlike other LMOs, EGD-LMOs </w:t>
      </w:r>
      <w:r w:rsidR="47A3E770" w:rsidRPr="12D14FCC">
        <w:rPr>
          <w:rFonts w:eastAsiaTheme="minorEastAsia"/>
          <w14:ligatures w14:val="standardContextual"/>
        </w:rPr>
        <w:t>are</w:t>
      </w:r>
      <w:r w:rsidRPr="12D14FCC">
        <w:rPr>
          <w:rFonts w:eastAsiaTheme="minorEastAsia"/>
          <w14:ligatures w14:val="standardContextual"/>
        </w:rPr>
        <w:t xml:space="preserve"> specifically designed to disperse beyond their initial release locations and persist in target populations over extended periods and generations </w:t>
      </w:r>
      <w:proofErr w:type="gramStart"/>
      <w:r w:rsidRPr="12D14FCC">
        <w:rPr>
          <w:rFonts w:eastAsiaTheme="minorEastAsia"/>
          <w14:ligatures w14:val="standardContextual"/>
        </w:rPr>
        <w:t>in order to</w:t>
      </w:r>
      <w:proofErr w:type="gramEnd"/>
      <w:r w:rsidRPr="12D14FCC">
        <w:rPr>
          <w:rFonts w:eastAsiaTheme="minorEastAsia"/>
          <w14:ligatures w14:val="standardContextual"/>
        </w:rPr>
        <w:t xml:space="preserve"> control disease vectors, agricultural pests and invasive species, or </w:t>
      </w:r>
      <w:r w:rsidR="002C1C5F">
        <w:rPr>
          <w:rFonts w:eastAsiaTheme="minorEastAsia"/>
          <w14:ligatures w14:val="standardContextual"/>
        </w:rPr>
        <w:t xml:space="preserve">to </w:t>
      </w:r>
      <w:r w:rsidRPr="12D14FCC">
        <w:rPr>
          <w:rFonts w:eastAsiaTheme="minorEastAsia"/>
          <w14:ligatures w14:val="standardContextual"/>
        </w:rPr>
        <w:t>rescue endangered species.</w:t>
      </w:r>
    </w:p>
    <w:p w14:paraId="3E724272" w14:textId="7540277C" w:rsidR="00251A95" w:rsidRPr="00E832A7" w:rsidRDefault="008C090A" w:rsidP="008206D3">
      <w:pPr>
        <w:spacing w:before="120" w:after="120" w:line="240" w:lineRule="auto"/>
        <w:jc w:val="both"/>
        <w:rPr>
          <w:rFonts w:ascii="Times New Roman" w:hAnsi="Times New Roman" w:cs="Times New Roman"/>
        </w:rPr>
      </w:pPr>
      <w:r>
        <w:rPr>
          <w:rFonts w:ascii="Times New Roman" w:hAnsi="Times New Roman" w:cs="Times New Roman"/>
          <w:bCs/>
        </w:rPr>
        <w:t>C</w:t>
      </w:r>
      <w:r w:rsidR="00C64C08" w:rsidRPr="00BB5241">
        <w:rPr>
          <w:rFonts w:ascii="Times New Roman" w:hAnsi="Times New Roman" w:cs="Times New Roman"/>
          <w:bCs/>
        </w:rPr>
        <w:t>oncerns</w:t>
      </w:r>
      <w:r w:rsidR="00C64C08" w:rsidRPr="00BB5241">
        <w:rPr>
          <w:rFonts w:ascii="Times New Roman" w:hAnsi="Times New Roman" w:cs="Times New Roman"/>
        </w:rPr>
        <w:t xml:space="preserve"> have been raised </w:t>
      </w:r>
      <w:r w:rsidR="005430B6" w:rsidRPr="00BB5241">
        <w:rPr>
          <w:rFonts w:ascii="Times New Roman" w:hAnsi="Times New Roman" w:cs="Times New Roman"/>
        </w:rPr>
        <w:t xml:space="preserve">that EGDs may adversely impact biodiversity and </w:t>
      </w:r>
      <w:r w:rsidR="00C64C08" w:rsidRPr="00BB5241">
        <w:rPr>
          <w:rFonts w:ascii="Times New Roman" w:hAnsi="Times New Roman" w:cs="Times New Roman"/>
        </w:rPr>
        <w:t xml:space="preserve">human and animal </w:t>
      </w:r>
      <w:r w:rsidR="005430B6" w:rsidRPr="00BB5241">
        <w:rPr>
          <w:rFonts w:ascii="Times New Roman" w:hAnsi="Times New Roman" w:cs="Times New Roman"/>
        </w:rPr>
        <w:t>health, lead to undesired side effects and uncontrolled spread, and alter organisms, populations</w:t>
      </w:r>
      <w:r w:rsidR="00530962" w:rsidRPr="00BB5241">
        <w:rPr>
          <w:rFonts w:ascii="Times New Roman" w:hAnsi="Times New Roman" w:cs="Times New Roman"/>
        </w:rPr>
        <w:t xml:space="preserve"> or species</w:t>
      </w:r>
      <w:r w:rsidR="005430B6" w:rsidRPr="00BB5241">
        <w:rPr>
          <w:rFonts w:ascii="Times New Roman" w:hAnsi="Times New Roman" w:cs="Times New Roman"/>
        </w:rPr>
        <w:t xml:space="preserve"> and ecosystems in unwanted, unanticipated and irreversible ways with no current ability for recall (e.g. </w:t>
      </w:r>
      <w:r w:rsidR="00157A79" w:rsidRPr="003C1BD9">
        <w:rPr>
          <w:rFonts w:ascii="Times New Roman" w:hAnsi="Times New Roman" w:cs="Times New Roman"/>
        </w:rPr>
        <w:t>Cotter and others, 2020</w:t>
      </w:r>
      <w:r w:rsidR="00157A79" w:rsidRPr="00BB5241">
        <w:rPr>
          <w:rFonts w:ascii="Times New Roman" w:hAnsi="Times New Roman" w:cs="Times New Roman"/>
        </w:rPr>
        <w:t xml:space="preserve">; </w:t>
      </w:r>
      <w:r w:rsidR="005430B6" w:rsidRPr="003C1BD9">
        <w:rPr>
          <w:rFonts w:ascii="Times New Roman" w:hAnsi="Times New Roman" w:cs="Times New Roman"/>
        </w:rPr>
        <w:t>CSS</w:t>
      </w:r>
      <w:r w:rsidR="00DC66FC">
        <w:rPr>
          <w:rFonts w:ascii="Times New Roman" w:hAnsi="Times New Roman" w:cs="Times New Roman"/>
        </w:rPr>
        <w:t xml:space="preserve">, </w:t>
      </w:r>
      <w:r w:rsidR="005430B6" w:rsidRPr="003C1BD9">
        <w:rPr>
          <w:rFonts w:ascii="Times New Roman" w:hAnsi="Times New Roman" w:cs="Times New Roman"/>
        </w:rPr>
        <w:t>ENSSER</w:t>
      </w:r>
      <w:r w:rsidR="00DC66FC">
        <w:rPr>
          <w:rFonts w:ascii="Times New Roman" w:hAnsi="Times New Roman" w:cs="Times New Roman"/>
        </w:rPr>
        <w:t xml:space="preserve"> and </w:t>
      </w:r>
      <w:r w:rsidR="005430B6" w:rsidRPr="003C1BD9">
        <w:rPr>
          <w:rFonts w:ascii="Times New Roman" w:hAnsi="Times New Roman" w:cs="Times New Roman"/>
        </w:rPr>
        <w:t>VDW, 2019;</w:t>
      </w:r>
      <w:r w:rsidR="005430B6" w:rsidRPr="00BB5241">
        <w:rPr>
          <w:rFonts w:ascii="Times New Roman" w:hAnsi="Times New Roman" w:cs="Times New Roman"/>
        </w:rPr>
        <w:t xml:space="preserve"> </w:t>
      </w:r>
      <w:r w:rsidR="005430B6" w:rsidRPr="003C1BD9">
        <w:rPr>
          <w:rFonts w:ascii="Times New Roman" w:hAnsi="Times New Roman" w:cs="Times New Roman"/>
        </w:rPr>
        <w:t>Dolezel and others, 2020;</w:t>
      </w:r>
      <w:r w:rsidR="005430B6" w:rsidRPr="00BB5241">
        <w:rPr>
          <w:rFonts w:ascii="Times New Roman" w:hAnsi="Times New Roman" w:cs="Times New Roman"/>
        </w:rPr>
        <w:t xml:space="preserve"> </w:t>
      </w:r>
      <w:proofErr w:type="spellStart"/>
      <w:r w:rsidR="00157A79" w:rsidRPr="003C1BD9">
        <w:rPr>
          <w:rFonts w:ascii="Times New Roman" w:hAnsi="Times New Roman" w:cs="Times New Roman"/>
        </w:rPr>
        <w:t>Esvelt</w:t>
      </w:r>
      <w:proofErr w:type="spellEnd"/>
      <w:r w:rsidR="00157A79" w:rsidRPr="003C1BD9">
        <w:rPr>
          <w:rFonts w:ascii="Times New Roman" w:hAnsi="Times New Roman" w:cs="Times New Roman"/>
        </w:rPr>
        <w:t>, 2014;</w:t>
      </w:r>
      <w:r w:rsidR="00157A79" w:rsidRPr="00BB5241">
        <w:rPr>
          <w:rFonts w:ascii="Times New Roman" w:hAnsi="Times New Roman" w:cs="Times New Roman"/>
          <w:b/>
        </w:rPr>
        <w:t xml:space="preserve"> </w:t>
      </w:r>
      <w:r w:rsidR="00157A79" w:rsidRPr="003C1BD9">
        <w:rPr>
          <w:rFonts w:ascii="Times New Roman" w:hAnsi="Times New Roman" w:cs="Times New Roman"/>
        </w:rPr>
        <w:t>Simon and others, 2018</w:t>
      </w:r>
      <w:r w:rsidR="00157A79" w:rsidRPr="00BB5241">
        <w:rPr>
          <w:rFonts w:ascii="Times New Roman" w:hAnsi="Times New Roman" w:cs="Times New Roman"/>
        </w:rPr>
        <w:t xml:space="preserve">; </w:t>
      </w:r>
      <w:r w:rsidR="00E944F7">
        <w:rPr>
          <w:rFonts w:ascii="Times New Roman" w:hAnsi="Times New Roman" w:cs="Times New Roman"/>
        </w:rPr>
        <w:t xml:space="preserve">Then, </w:t>
      </w:r>
      <w:r w:rsidR="00E944F7" w:rsidRPr="00E944F7">
        <w:rPr>
          <w:rFonts w:ascii="Times New Roman" w:hAnsi="Times New Roman" w:cs="Times New Roman"/>
        </w:rPr>
        <w:t xml:space="preserve">2020; </w:t>
      </w:r>
      <w:r w:rsidR="005430B6" w:rsidRPr="00E944F7">
        <w:rPr>
          <w:rFonts w:ascii="Times New Roman" w:hAnsi="Times New Roman" w:cs="Times New Roman"/>
        </w:rPr>
        <w:t xml:space="preserve">Then and others, </w:t>
      </w:r>
      <w:r w:rsidR="00E944F7">
        <w:rPr>
          <w:rFonts w:ascii="Times New Roman" w:hAnsi="Times New Roman" w:cs="Times New Roman"/>
        </w:rPr>
        <w:t>2020</w:t>
      </w:r>
      <w:r w:rsidR="005430B6" w:rsidRPr="00E944F7">
        <w:rPr>
          <w:rFonts w:ascii="Times New Roman" w:hAnsi="Times New Roman" w:cs="Times New Roman"/>
        </w:rPr>
        <w:t xml:space="preserve">). </w:t>
      </w:r>
      <w:r w:rsidR="00F25EF7" w:rsidRPr="00E944F7">
        <w:rPr>
          <w:rFonts w:ascii="Times New Roman" w:hAnsi="Times New Roman" w:cs="Times New Roman"/>
        </w:rPr>
        <w:t>Those</w:t>
      </w:r>
      <w:r w:rsidR="00F25EF7" w:rsidRPr="00E944F7">
        <w:rPr>
          <w:rFonts w:ascii="Times New Roman" w:hAnsi="Times New Roman" w:cs="Times New Roman"/>
          <w:b/>
        </w:rPr>
        <w:t xml:space="preserve"> </w:t>
      </w:r>
      <w:r w:rsidR="005430B6" w:rsidRPr="00E944F7">
        <w:rPr>
          <w:rFonts w:ascii="Times New Roman" w:hAnsi="Times New Roman" w:cs="Times New Roman"/>
        </w:rPr>
        <w:t>unique characteristics necessitate a comprehensive assessment of e</w:t>
      </w:r>
      <w:r w:rsidR="005430B6" w:rsidRPr="00BB5241">
        <w:rPr>
          <w:rFonts w:ascii="Times New Roman" w:hAnsi="Times New Roman" w:cs="Times New Roman"/>
        </w:rPr>
        <w:t>cological risks with a broader</w:t>
      </w:r>
      <w:r w:rsidR="00A87644" w:rsidRPr="00BB5241">
        <w:rPr>
          <w:rFonts w:ascii="Times New Roman" w:hAnsi="Times New Roman" w:cs="Times New Roman"/>
        </w:rPr>
        <w:t xml:space="preserve"> </w:t>
      </w:r>
      <w:proofErr w:type="spellStart"/>
      <w:r w:rsidR="00A87644" w:rsidRPr="00BB5241">
        <w:rPr>
          <w:rFonts w:ascii="Times New Roman" w:hAnsi="Times New Roman" w:cs="Times New Roman"/>
        </w:rPr>
        <w:t>spatio</w:t>
      </w:r>
      <w:proofErr w:type="spellEnd"/>
      <w:r w:rsidR="00A87644" w:rsidRPr="00BB5241">
        <w:rPr>
          <w:rFonts w:ascii="Times New Roman" w:hAnsi="Times New Roman" w:cs="Times New Roman"/>
        </w:rPr>
        <w:t>-</w:t>
      </w:r>
      <w:r w:rsidR="00A87644" w:rsidRPr="00E832A7">
        <w:rPr>
          <w:rFonts w:ascii="Times New Roman" w:hAnsi="Times New Roman" w:cs="Times New Roman"/>
        </w:rPr>
        <w:t>temporal</w:t>
      </w:r>
      <w:r w:rsidR="005430B6" w:rsidRPr="00E832A7">
        <w:rPr>
          <w:rFonts w:ascii="Times New Roman" w:hAnsi="Times New Roman" w:cs="Times New Roman"/>
        </w:rPr>
        <w:t xml:space="preserve"> </w:t>
      </w:r>
      <w:r w:rsidR="00D32BF8" w:rsidRPr="00E832A7">
        <w:rPr>
          <w:rFonts w:ascii="Times New Roman" w:hAnsi="Times New Roman" w:cs="Times New Roman"/>
        </w:rPr>
        <w:t>scale</w:t>
      </w:r>
      <w:r w:rsidR="00D32BF8" w:rsidRPr="00E832A7">
        <w:rPr>
          <w:rFonts w:ascii="Times New Roman" w:hAnsi="Times New Roman" w:cs="Times New Roman"/>
          <w:b/>
        </w:rPr>
        <w:t xml:space="preserve"> </w:t>
      </w:r>
      <w:r w:rsidR="005430B6" w:rsidRPr="00E832A7">
        <w:rPr>
          <w:rFonts w:ascii="Times New Roman" w:hAnsi="Times New Roman" w:cs="Times New Roman"/>
        </w:rPr>
        <w:t>(</w:t>
      </w:r>
      <w:r w:rsidR="0019533B" w:rsidRPr="00E832A7">
        <w:rPr>
          <w:rFonts w:ascii="Times New Roman" w:hAnsi="Times New Roman" w:cs="Times New Roman"/>
        </w:rPr>
        <w:t xml:space="preserve">Connolly and others, 2022; </w:t>
      </w:r>
      <w:r w:rsidR="00633318" w:rsidRPr="00E832A7">
        <w:rPr>
          <w:rFonts w:ascii="Times New Roman" w:hAnsi="Times New Roman" w:cs="Times New Roman"/>
        </w:rPr>
        <w:t>SCBD</w:t>
      </w:r>
      <w:r w:rsidRPr="00E832A7">
        <w:rPr>
          <w:rFonts w:ascii="Times New Roman" w:hAnsi="Times New Roman" w:cs="Times New Roman"/>
        </w:rPr>
        <w:t>, 2020</w:t>
      </w:r>
      <w:r w:rsidR="005430B6" w:rsidRPr="00E832A7">
        <w:rPr>
          <w:rFonts w:ascii="Times New Roman" w:hAnsi="Times New Roman" w:cs="Times New Roman"/>
        </w:rPr>
        <w:t>).</w:t>
      </w:r>
      <w:r w:rsidR="00DB36ED" w:rsidRPr="00E832A7">
        <w:rPr>
          <w:rStyle w:val="FootnoteReference"/>
          <w:rFonts w:ascii="Times New Roman" w:hAnsi="Times New Roman" w:cs="Times New Roman"/>
        </w:rPr>
        <w:footnoteReference w:id="12"/>
      </w:r>
    </w:p>
    <w:p w14:paraId="1FD6703D" w14:textId="56AF2325" w:rsidR="00DC2E53" w:rsidRPr="00BB5241" w:rsidRDefault="00B5108D" w:rsidP="008206D3">
      <w:pPr>
        <w:pStyle w:val="Para1"/>
        <w:numPr>
          <w:ilvl w:val="0"/>
          <w:numId w:val="0"/>
        </w:numPr>
        <w:rPr>
          <w:rFonts w:eastAsiaTheme="minorEastAsia"/>
        </w:rPr>
      </w:pPr>
      <w:r w:rsidRPr="00E832A7">
        <w:rPr>
          <w:rFonts w:eastAsiaTheme="minorEastAsia"/>
          <w14:ligatures w14:val="standardContextual"/>
        </w:rPr>
        <w:t>A concern is that</w:t>
      </w:r>
      <w:r w:rsidR="005430B6" w:rsidRPr="00E832A7">
        <w:rPr>
          <w:rFonts w:eastAsiaTheme="minorEastAsia"/>
        </w:rPr>
        <w:t xml:space="preserve"> the release of a small number of EGD</w:t>
      </w:r>
      <w:r w:rsidR="005430B6" w:rsidRPr="00413EA1">
        <w:rPr>
          <w:rFonts w:eastAsiaTheme="minorEastAsia"/>
        </w:rPr>
        <w:t>-LMOs, depen</w:t>
      </w:r>
      <w:r w:rsidR="005430B6" w:rsidRPr="00D84671">
        <w:rPr>
          <w:rFonts w:eastAsiaTheme="minorEastAsia"/>
        </w:rPr>
        <w:t>d</w:t>
      </w:r>
      <w:r w:rsidR="00D84671">
        <w:rPr>
          <w:rFonts w:eastAsiaTheme="minorEastAsia"/>
        </w:rPr>
        <w:t>ing</w:t>
      </w:r>
      <w:r w:rsidR="005430B6" w:rsidRPr="00D84671">
        <w:rPr>
          <w:rFonts w:eastAsiaTheme="minorEastAsia"/>
        </w:rPr>
        <w:t xml:space="preserve"> on their design</w:t>
      </w:r>
      <w:r w:rsidR="005430B6" w:rsidRPr="00D84671">
        <w:rPr>
          <w:rFonts w:eastAsiaTheme="minorEastAsia"/>
          <w:color w:val="000000" w:themeColor="text1"/>
        </w:rPr>
        <w:t xml:space="preserve">, </w:t>
      </w:r>
      <w:r w:rsidR="00E268A6" w:rsidRPr="00D84671">
        <w:rPr>
          <w:rFonts w:eastAsiaTheme="minorEastAsia"/>
          <w:color w:val="000000" w:themeColor="text1"/>
        </w:rPr>
        <w:t xml:space="preserve">could </w:t>
      </w:r>
      <w:r w:rsidR="005430B6" w:rsidRPr="00D84671">
        <w:rPr>
          <w:rFonts w:eastAsiaTheme="minorEastAsia"/>
        </w:rPr>
        <w:t>result in the genetic modification of interest spread</w:t>
      </w:r>
      <w:r w:rsidR="00704809" w:rsidRPr="00D84671">
        <w:rPr>
          <w:rFonts w:eastAsiaTheme="minorEastAsia"/>
        </w:rPr>
        <w:t>ing</w:t>
      </w:r>
      <w:r w:rsidR="005430B6" w:rsidRPr="00D84671">
        <w:rPr>
          <w:rFonts w:eastAsiaTheme="minorEastAsia"/>
        </w:rPr>
        <w:t xml:space="preserve"> throughout the entire pop</w:t>
      </w:r>
      <w:r w:rsidR="005430B6" w:rsidRPr="00413EA1">
        <w:rPr>
          <w:rFonts w:eastAsiaTheme="minorEastAsia"/>
        </w:rPr>
        <w:t>ulation of the targeted species in the wild. As a result, the potential ecological and health consequences of certain EGD-LMOs could be far-reaching (Kuzma and others, 2019). Moreover, some EGDs may raise novel risk assessment and risk management challenges (</w:t>
      </w:r>
      <w:r w:rsidR="00DB384D" w:rsidRPr="00413EA1">
        <w:rPr>
          <w:rFonts w:eastAsiaTheme="minorEastAsia"/>
        </w:rPr>
        <w:t>Connolly and others, 2021; CSS</w:t>
      </w:r>
      <w:r w:rsidR="00DC66FC" w:rsidRPr="00413EA1">
        <w:rPr>
          <w:rFonts w:eastAsiaTheme="minorEastAsia"/>
        </w:rPr>
        <w:t xml:space="preserve">, </w:t>
      </w:r>
      <w:r w:rsidR="00DB384D" w:rsidRPr="00413EA1">
        <w:rPr>
          <w:rFonts w:eastAsiaTheme="minorEastAsia"/>
        </w:rPr>
        <w:t>ENSSER</w:t>
      </w:r>
      <w:r w:rsidR="00DC66FC" w:rsidRPr="00413EA1">
        <w:rPr>
          <w:rFonts w:eastAsiaTheme="minorEastAsia"/>
        </w:rPr>
        <w:t xml:space="preserve"> and </w:t>
      </w:r>
      <w:r w:rsidR="00DB384D" w:rsidRPr="00413EA1">
        <w:rPr>
          <w:rFonts w:eastAsiaTheme="minorEastAsia"/>
        </w:rPr>
        <w:t xml:space="preserve">VDW, 2019; </w:t>
      </w:r>
      <w:r w:rsidR="005430B6" w:rsidRPr="00413EA1">
        <w:rPr>
          <w:rFonts w:eastAsiaTheme="minorEastAsia"/>
        </w:rPr>
        <w:t>Devos and others, 202</w:t>
      </w:r>
      <w:r w:rsidR="00F02114">
        <w:rPr>
          <w:rFonts w:eastAsiaTheme="minorEastAsia"/>
        </w:rPr>
        <w:t>1a</w:t>
      </w:r>
      <w:r w:rsidR="005430B6" w:rsidRPr="00413EA1">
        <w:rPr>
          <w:rFonts w:eastAsiaTheme="minorEastAsia"/>
        </w:rPr>
        <w:t>, 2021</w:t>
      </w:r>
      <w:r w:rsidR="00F02114">
        <w:rPr>
          <w:rFonts w:eastAsiaTheme="minorEastAsia"/>
        </w:rPr>
        <w:t>b</w:t>
      </w:r>
      <w:r w:rsidR="005430B6" w:rsidRPr="00413EA1">
        <w:rPr>
          <w:rFonts w:eastAsiaTheme="minorEastAsia"/>
        </w:rPr>
        <w:t>; Dolezel and others, 2020</w:t>
      </w:r>
      <w:r w:rsidR="00DB384D" w:rsidRPr="00413EA1">
        <w:rPr>
          <w:rFonts w:eastAsiaTheme="minorEastAsia"/>
        </w:rPr>
        <w:t>; EFSA</w:t>
      </w:r>
      <w:r w:rsidR="00413EA1">
        <w:rPr>
          <w:rFonts w:eastAsiaTheme="minorEastAsia"/>
        </w:rPr>
        <w:t xml:space="preserve"> G</w:t>
      </w:r>
      <w:r w:rsidR="004D3FB7" w:rsidRPr="00413EA1">
        <w:rPr>
          <w:rFonts w:eastAsiaTheme="minorEastAsia"/>
        </w:rPr>
        <w:t>MO Panel and others</w:t>
      </w:r>
      <w:r w:rsidR="00DB384D" w:rsidRPr="00413EA1">
        <w:rPr>
          <w:rFonts w:eastAsiaTheme="minorEastAsia"/>
        </w:rPr>
        <w:t>, 2022</w:t>
      </w:r>
      <w:r w:rsidR="005430B6" w:rsidRPr="00413EA1">
        <w:rPr>
          <w:rFonts w:eastAsiaTheme="minorEastAsia"/>
        </w:rPr>
        <w:t xml:space="preserve">; </w:t>
      </w:r>
      <w:r w:rsidR="00DB384D" w:rsidRPr="00E944F7">
        <w:rPr>
          <w:rFonts w:eastAsiaTheme="minorEastAsia"/>
        </w:rPr>
        <w:t>Hayes and others, 2018</w:t>
      </w:r>
      <w:r w:rsidR="003D47F3">
        <w:rPr>
          <w:rFonts w:eastAsiaTheme="minorEastAsia"/>
        </w:rPr>
        <w:t>b</w:t>
      </w:r>
      <w:r w:rsidR="00DB384D" w:rsidRPr="00E944F7">
        <w:rPr>
          <w:rFonts w:eastAsiaTheme="minorEastAsia"/>
        </w:rPr>
        <w:t xml:space="preserve">; NASEM, 2016; </w:t>
      </w:r>
      <w:r w:rsidR="0019533B" w:rsidRPr="00105255">
        <w:rPr>
          <w:rFonts w:eastAsiaTheme="minorEastAsia"/>
        </w:rPr>
        <w:t>SCBD, 2020</w:t>
      </w:r>
      <w:r w:rsidR="0019533B" w:rsidRPr="00E944F7">
        <w:rPr>
          <w:rFonts w:eastAsiaTheme="minorEastAsia"/>
        </w:rPr>
        <w:t>;</w:t>
      </w:r>
      <w:r w:rsidR="0019533B" w:rsidRPr="00E944F7">
        <w:rPr>
          <w:rStyle w:val="FootnoteReference"/>
          <w:rFonts w:eastAsiaTheme="minorEastAsia"/>
        </w:rPr>
        <w:footnoteReference w:id="13"/>
      </w:r>
      <w:r w:rsidR="0019533B" w:rsidRPr="00E944F7">
        <w:rPr>
          <w:rFonts w:eastAsiaTheme="minorEastAsia"/>
        </w:rPr>
        <w:t xml:space="preserve"> </w:t>
      </w:r>
      <w:r w:rsidR="00DB384D" w:rsidRPr="00E944F7">
        <w:rPr>
          <w:rFonts w:eastAsiaTheme="minorEastAsia"/>
        </w:rPr>
        <w:t xml:space="preserve">Simon and others, 2018; </w:t>
      </w:r>
      <w:r w:rsidR="00E944F7" w:rsidRPr="00E944F7">
        <w:rPr>
          <w:rFonts w:eastAsiaTheme="minorEastAsia"/>
        </w:rPr>
        <w:t xml:space="preserve">Then, 2020; </w:t>
      </w:r>
      <w:r w:rsidR="00A746A2" w:rsidRPr="00E944F7">
        <w:rPr>
          <w:rFonts w:eastAsiaTheme="minorEastAsia"/>
        </w:rPr>
        <w:t xml:space="preserve">Then and others, </w:t>
      </w:r>
      <w:r w:rsidR="00E944F7">
        <w:rPr>
          <w:rFonts w:eastAsiaTheme="minorEastAsia"/>
        </w:rPr>
        <w:t>2020</w:t>
      </w:r>
      <w:r w:rsidR="005430B6" w:rsidRPr="00E944F7">
        <w:rPr>
          <w:rFonts w:eastAsiaTheme="minorEastAsia"/>
        </w:rPr>
        <w:t xml:space="preserve">). </w:t>
      </w:r>
      <w:r w:rsidR="722803CB" w:rsidRPr="00E944F7">
        <w:rPr>
          <w:rFonts w:eastAsiaTheme="minorEastAsia"/>
          <w:color w:val="000000" w:themeColor="text1"/>
        </w:rPr>
        <w:t>There is also evidence suggesting that some EGDs are functioning under molecular mecha</w:t>
      </w:r>
      <w:r w:rsidR="722803CB" w:rsidRPr="00E832A7">
        <w:rPr>
          <w:rFonts w:eastAsiaTheme="minorEastAsia"/>
          <w:color w:val="000000" w:themeColor="text1"/>
        </w:rPr>
        <w:t xml:space="preserve">nisms or behaviours </w:t>
      </w:r>
      <w:r w:rsidR="00E832A7" w:rsidRPr="00E832A7">
        <w:rPr>
          <w:rFonts w:eastAsiaTheme="minorEastAsia"/>
          <w:color w:val="000000" w:themeColor="text1"/>
        </w:rPr>
        <w:t xml:space="preserve">different from </w:t>
      </w:r>
      <w:r w:rsidR="722803CB" w:rsidRPr="00E832A7">
        <w:rPr>
          <w:rFonts w:eastAsiaTheme="minorEastAsia"/>
          <w:color w:val="000000" w:themeColor="text1"/>
        </w:rPr>
        <w:t xml:space="preserve">the intended design. For example, population reduction EGDs may potentially result in mixed populations with unpredictable </w:t>
      </w:r>
      <w:r w:rsidR="722803CB" w:rsidRPr="00E832A7">
        <w:rPr>
          <w:rFonts w:ascii="Times" w:eastAsia="Times" w:hAnsi="Times" w:cs="Times"/>
          <w:color w:val="000000" w:themeColor="text1"/>
        </w:rPr>
        <w:t>chasing</w:t>
      </w:r>
      <w:r w:rsidR="722803CB" w:rsidRPr="00E832A7">
        <w:rPr>
          <w:rFonts w:eastAsiaTheme="minorEastAsia"/>
          <w:color w:val="000000" w:themeColor="text1"/>
        </w:rPr>
        <w:t xml:space="preserve"> dynamics</w:t>
      </w:r>
      <w:r w:rsidRPr="00E832A7">
        <w:rPr>
          <w:rFonts w:eastAsiaTheme="minorEastAsia"/>
          <w:color w:val="000000" w:themeColor="text1"/>
          <w:vertAlign w:val="superscript"/>
        </w:rPr>
        <w:footnoteReference w:id="14"/>
      </w:r>
      <w:r w:rsidR="722803CB" w:rsidRPr="00E832A7">
        <w:rPr>
          <w:rFonts w:eastAsiaTheme="minorEastAsia"/>
          <w:color w:val="000000" w:themeColor="text1"/>
        </w:rPr>
        <w:t xml:space="preserve"> (Champer and others, 2021). Homing EGD systems designed to operate via the expected CRISPR-based</w:t>
      </w:r>
      <w:r w:rsidR="722803CB" w:rsidRPr="00D35F03">
        <w:rPr>
          <w:rFonts w:eastAsiaTheme="minorEastAsia"/>
          <w:color w:val="000000" w:themeColor="text1"/>
        </w:rPr>
        <w:t xml:space="preserve"> homing process may instead function via an unintended meiotic mechanism at least in part, and in some studies, exclusively, via unintentionally decreasing the inheritance of the non-drive recipient chromosome (</w:t>
      </w:r>
      <w:r w:rsidR="00DB384D" w:rsidRPr="00D35F03">
        <w:rPr>
          <w:rFonts w:eastAsiaTheme="minorEastAsia"/>
          <w:color w:val="000000" w:themeColor="text1"/>
        </w:rPr>
        <w:t>Li and others, 20</w:t>
      </w:r>
      <w:r w:rsidR="00DB384D">
        <w:rPr>
          <w:rFonts w:eastAsiaTheme="minorEastAsia"/>
          <w:color w:val="000000" w:themeColor="text1"/>
        </w:rPr>
        <w:t xml:space="preserve">20; </w:t>
      </w:r>
      <w:proofErr w:type="spellStart"/>
      <w:r w:rsidR="00DB384D" w:rsidRPr="009655A0">
        <w:rPr>
          <w:rFonts w:eastAsiaTheme="minorEastAsia"/>
          <w:color w:val="000000" w:themeColor="text1"/>
        </w:rPr>
        <w:t>Terradas</w:t>
      </w:r>
      <w:proofErr w:type="spellEnd"/>
      <w:r w:rsidR="00DB384D" w:rsidRPr="009655A0">
        <w:rPr>
          <w:rFonts w:eastAsiaTheme="minorEastAsia"/>
          <w:color w:val="000000" w:themeColor="text1"/>
        </w:rPr>
        <w:t xml:space="preserve"> and others, 2021</w:t>
      </w:r>
      <w:r w:rsidR="00DB384D" w:rsidRPr="00D35F03">
        <w:rPr>
          <w:rFonts w:eastAsiaTheme="minorEastAsia"/>
          <w:color w:val="000000" w:themeColor="text1"/>
        </w:rPr>
        <w:t xml:space="preserve">; </w:t>
      </w:r>
      <w:proofErr w:type="spellStart"/>
      <w:r w:rsidR="722803CB" w:rsidRPr="009655A0">
        <w:rPr>
          <w:rFonts w:eastAsiaTheme="minorEastAsia"/>
          <w:color w:val="000000" w:themeColor="text1"/>
        </w:rPr>
        <w:t>Verkujil</w:t>
      </w:r>
      <w:proofErr w:type="spellEnd"/>
      <w:r w:rsidR="722803CB" w:rsidRPr="009655A0">
        <w:rPr>
          <w:rFonts w:eastAsiaTheme="minorEastAsia"/>
          <w:color w:val="000000" w:themeColor="text1"/>
        </w:rPr>
        <w:t xml:space="preserve"> and others, 2022</w:t>
      </w:r>
      <w:r w:rsidR="722803CB" w:rsidRPr="00D35F03">
        <w:rPr>
          <w:rFonts w:eastAsiaTheme="minorEastAsia"/>
          <w:color w:val="000000" w:themeColor="text1"/>
        </w:rPr>
        <w:t xml:space="preserve">; </w:t>
      </w:r>
      <w:r w:rsidR="722803CB" w:rsidRPr="009655A0">
        <w:rPr>
          <w:rFonts w:eastAsiaTheme="minorEastAsia"/>
          <w:color w:val="000000" w:themeColor="text1"/>
        </w:rPr>
        <w:t>Xu and others, 2020</w:t>
      </w:r>
      <w:r w:rsidR="722803CB" w:rsidRPr="00D35F03">
        <w:rPr>
          <w:rFonts w:eastAsiaTheme="minorEastAsia"/>
          <w:color w:val="000000" w:themeColor="text1"/>
        </w:rPr>
        <w:t>). Certain designs of EGD aim to reduce risks in terms of controllability by intended self-limiting or threshold</w:t>
      </w:r>
      <w:r w:rsidR="00EE4AA3">
        <w:rPr>
          <w:rFonts w:eastAsiaTheme="minorEastAsia"/>
          <w:color w:val="000000" w:themeColor="text1"/>
        </w:rPr>
        <w:t>-</w:t>
      </w:r>
      <w:r w:rsidR="722803CB" w:rsidRPr="00D35F03">
        <w:rPr>
          <w:rFonts w:eastAsiaTheme="minorEastAsia"/>
          <w:color w:val="000000" w:themeColor="text1"/>
        </w:rPr>
        <w:t>dependent behaviour. Depending on ecological conditions and receiving population these design goals may not be reali</w:t>
      </w:r>
      <w:r w:rsidR="00CA4D33">
        <w:rPr>
          <w:rFonts w:eastAsiaTheme="minorEastAsia"/>
          <w:color w:val="000000" w:themeColor="text1"/>
        </w:rPr>
        <w:t>z</w:t>
      </w:r>
      <w:r w:rsidR="722803CB" w:rsidRPr="00D35F03">
        <w:rPr>
          <w:rFonts w:eastAsiaTheme="minorEastAsia"/>
          <w:color w:val="000000" w:themeColor="text1"/>
        </w:rPr>
        <w:t>ed in the wild, resulting in unlimited or low-threshold EGDs.</w:t>
      </w:r>
      <w:r w:rsidR="722803CB" w:rsidRPr="00D35F03">
        <w:rPr>
          <w:rFonts w:eastAsiaTheme="minorEastAsia"/>
          <w:b/>
          <w:bCs/>
          <w:color w:val="000000" w:themeColor="text1"/>
        </w:rPr>
        <w:t xml:space="preserve"> </w:t>
      </w:r>
      <w:r w:rsidR="005430B6" w:rsidRPr="4644E7B5">
        <w:rPr>
          <w:rFonts w:eastAsiaTheme="minorEastAsia"/>
        </w:rPr>
        <w:t xml:space="preserve">Therefore, effective risk assessment </w:t>
      </w:r>
      <w:r w:rsidR="00AE5E94" w:rsidRPr="4644E7B5">
        <w:rPr>
          <w:rFonts w:eastAsiaTheme="minorEastAsia"/>
        </w:rPr>
        <w:t xml:space="preserve">and risk management </w:t>
      </w:r>
      <w:r w:rsidR="005430B6" w:rsidRPr="4644E7B5">
        <w:rPr>
          <w:rFonts w:eastAsiaTheme="minorEastAsia"/>
        </w:rPr>
        <w:t>protocol</w:t>
      </w:r>
      <w:r w:rsidR="00AE5E94" w:rsidRPr="4644E7B5">
        <w:rPr>
          <w:rFonts w:eastAsiaTheme="minorEastAsia"/>
        </w:rPr>
        <w:t>s</w:t>
      </w:r>
      <w:r w:rsidR="005430B6" w:rsidRPr="4644E7B5">
        <w:rPr>
          <w:rFonts w:eastAsiaTheme="minorEastAsia"/>
        </w:rPr>
        <w:t xml:space="preserve"> must be capable of addressing </w:t>
      </w:r>
      <w:r w:rsidR="0064256E" w:rsidRPr="4644E7B5">
        <w:rPr>
          <w:rFonts w:eastAsiaTheme="minorEastAsia"/>
        </w:rPr>
        <w:t>these concerns</w:t>
      </w:r>
      <w:r w:rsidR="005430B6" w:rsidRPr="4644E7B5">
        <w:rPr>
          <w:rFonts w:eastAsiaTheme="minorEastAsia"/>
        </w:rPr>
        <w:t>, ensuring a thorough evaluation of the potential impacts</w:t>
      </w:r>
      <w:r w:rsidR="00425633" w:rsidRPr="4644E7B5">
        <w:rPr>
          <w:rFonts w:eastAsiaTheme="minorEastAsia"/>
        </w:rPr>
        <w:t xml:space="preserve"> of EGD-LMOs</w:t>
      </w:r>
      <w:r w:rsidR="3570E4CA" w:rsidRPr="4644E7B5">
        <w:rPr>
          <w:rFonts w:eastAsiaTheme="minorEastAsia"/>
        </w:rPr>
        <w:t>.</w:t>
      </w:r>
      <w:r w:rsidR="005D5F4F" w:rsidRPr="4644E7B5">
        <w:rPr>
          <w:rFonts w:eastAsiaTheme="minorEastAsia"/>
        </w:rPr>
        <w:t xml:space="preserve"> </w:t>
      </w:r>
    </w:p>
    <w:p w14:paraId="27F65BE0" w14:textId="25706620" w:rsidR="3570E4CA" w:rsidRPr="00D35F03" w:rsidRDefault="003A3B42" w:rsidP="008206D3">
      <w:pPr>
        <w:pStyle w:val="Para1"/>
        <w:numPr>
          <w:ilvl w:val="0"/>
          <w:numId w:val="0"/>
        </w:numPr>
        <w:rPr>
          <w:rFonts w:eastAsiaTheme="minorHAnsi"/>
        </w:rPr>
      </w:pPr>
      <w:r w:rsidRPr="12D14FCC">
        <w:rPr>
          <w:rFonts w:eastAsiaTheme="minorEastAsia"/>
          <w14:ligatures w14:val="standardContextual"/>
        </w:rPr>
        <w:t>The above-</w:t>
      </w:r>
      <w:r w:rsidR="005430B6" w:rsidRPr="12D14FCC">
        <w:rPr>
          <w:rFonts w:eastAsiaTheme="minorEastAsia"/>
        </w:rPr>
        <w:t>mentioned risk concerns and associated</w:t>
      </w:r>
      <w:r w:rsidR="004C3B2C" w:rsidRPr="12D14FCC">
        <w:rPr>
          <w:rFonts w:eastAsiaTheme="minorEastAsia"/>
        </w:rPr>
        <w:t xml:space="preserve"> </w:t>
      </w:r>
      <w:r w:rsidR="005430B6" w:rsidRPr="12D14FCC">
        <w:rPr>
          <w:rFonts w:eastAsiaTheme="minorEastAsia"/>
        </w:rPr>
        <w:t>uncertainty have led some scientists, scientific and non-governmental organi</w:t>
      </w:r>
      <w:r w:rsidR="00166218">
        <w:rPr>
          <w:rFonts w:eastAsiaTheme="minorEastAsia"/>
        </w:rPr>
        <w:t>z</w:t>
      </w:r>
      <w:r w:rsidR="005430B6" w:rsidRPr="12D14FCC">
        <w:rPr>
          <w:rFonts w:eastAsiaTheme="minorEastAsia"/>
        </w:rPr>
        <w:t xml:space="preserve">ations to </w:t>
      </w:r>
      <w:r w:rsidR="005430B6" w:rsidRPr="00D84671">
        <w:rPr>
          <w:rFonts w:eastAsiaTheme="minorEastAsia"/>
        </w:rPr>
        <w:t xml:space="preserve">call for the strict application of the precautionary </w:t>
      </w:r>
      <w:r w:rsidR="00410B09" w:rsidRPr="00D84671">
        <w:rPr>
          <w:rFonts w:eastAsiaTheme="minorEastAsia"/>
        </w:rPr>
        <w:t xml:space="preserve">approach </w:t>
      </w:r>
      <w:r w:rsidR="00D84671" w:rsidRPr="00D84671">
        <w:rPr>
          <w:rFonts w:eastAsiaTheme="minorEastAsia"/>
        </w:rPr>
        <w:t>to</w:t>
      </w:r>
      <w:r w:rsidR="005430B6" w:rsidRPr="00D84671">
        <w:rPr>
          <w:rFonts w:eastAsiaTheme="minorEastAsia"/>
        </w:rPr>
        <w:t xml:space="preserve"> gene drive research, including </w:t>
      </w:r>
      <w:r w:rsidR="00D84671" w:rsidRPr="00D84671">
        <w:rPr>
          <w:rFonts w:eastAsiaTheme="minorEastAsia"/>
        </w:rPr>
        <w:t xml:space="preserve">for </w:t>
      </w:r>
      <w:r w:rsidR="005430B6" w:rsidRPr="00D84671">
        <w:rPr>
          <w:rFonts w:eastAsiaTheme="minorEastAsia"/>
        </w:rPr>
        <w:t>field tests (Cotter and others, 2020</w:t>
      </w:r>
      <w:r w:rsidR="00DB384D" w:rsidRPr="00D84671">
        <w:rPr>
          <w:rFonts w:eastAsiaTheme="minorEastAsia"/>
        </w:rPr>
        <w:t>; CSS</w:t>
      </w:r>
      <w:r w:rsidR="00DC66FC" w:rsidRPr="00D84671">
        <w:rPr>
          <w:rFonts w:eastAsiaTheme="minorEastAsia"/>
        </w:rPr>
        <w:t xml:space="preserve">, </w:t>
      </w:r>
      <w:r w:rsidR="00DB384D" w:rsidRPr="00D84671">
        <w:rPr>
          <w:rFonts w:eastAsiaTheme="minorEastAsia"/>
        </w:rPr>
        <w:t>ENSSER</w:t>
      </w:r>
      <w:r w:rsidR="00DC66FC" w:rsidRPr="00D84671">
        <w:rPr>
          <w:rFonts w:eastAsiaTheme="minorEastAsia"/>
        </w:rPr>
        <w:t xml:space="preserve"> and </w:t>
      </w:r>
      <w:r w:rsidR="00DB384D" w:rsidRPr="00D84671">
        <w:rPr>
          <w:rFonts w:eastAsiaTheme="minorEastAsia"/>
        </w:rPr>
        <w:t>VDW, 2019; NASEM, 2016</w:t>
      </w:r>
      <w:r w:rsidR="005430B6" w:rsidRPr="00D84671">
        <w:rPr>
          <w:rFonts w:eastAsiaTheme="minorEastAsia"/>
        </w:rPr>
        <w:t xml:space="preserve">). Calls </w:t>
      </w:r>
      <w:r w:rsidR="00D84671" w:rsidRPr="00D84671">
        <w:rPr>
          <w:rFonts w:eastAsiaTheme="minorEastAsia"/>
        </w:rPr>
        <w:t xml:space="preserve">have </w:t>
      </w:r>
      <w:r w:rsidR="005430B6" w:rsidRPr="00D84671">
        <w:rPr>
          <w:rFonts w:eastAsiaTheme="minorEastAsia"/>
        </w:rPr>
        <w:t xml:space="preserve">also </w:t>
      </w:r>
      <w:r w:rsidR="00D84671" w:rsidRPr="00D84671">
        <w:rPr>
          <w:rFonts w:eastAsiaTheme="minorEastAsia"/>
        </w:rPr>
        <w:t xml:space="preserve">been </w:t>
      </w:r>
      <w:r w:rsidR="005430B6" w:rsidRPr="00D84671">
        <w:rPr>
          <w:rFonts w:eastAsiaTheme="minorEastAsia"/>
        </w:rPr>
        <w:t>mad</w:t>
      </w:r>
      <w:r w:rsidR="005430B6" w:rsidRPr="12D14FCC">
        <w:rPr>
          <w:rFonts w:eastAsiaTheme="minorEastAsia"/>
        </w:rPr>
        <w:t xml:space="preserve">e for a better understanding of the potential ecological and evolutionary impacts associated with the </w:t>
      </w:r>
      <w:r w:rsidR="00DE1BBD" w:rsidRPr="12D14FCC">
        <w:rPr>
          <w:rFonts w:eastAsiaTheme="minorEastAsia"/>
        </w:rPr>
        <w:t xml:space="preserve">intentional </w:t>
      </w:r>
      <w:r w:rsidR="005430B6" w:rsidRPr="12D14FCC">
        <w:rPr>
          <w:rFonts w:eastAsiaTheme="minorEastAsia"/>
        </w:rPr>
        <w:t xml:space="preserve">release of EGD-LMOs </w:t>
      </w:r>
      <w:r w:rsidR="00DE1BBD" w:rsidRPr="12D14FCC">
        <w:rPr>
          <w:rFonts w:eastAsiaTheme="minorEastAsia"/>
        </w:rPr>
        <w:t xml:space="preserve">to inform risk assessment </w:t>
      </w:r>
      <w:r w:rsidR="005430B6" w:rsidRPr="12D14FCC">
        <w:rPr>
          <w:rFonts w:eastAsiaTheme="minorEastAsia"/>
        </w:rPr>
        <w:t xml:space="preserve">(e.g. </w:t>
      </w:r>
      <w:r w:rsidR="005430B6" w:rsidRPr="00A5197C">
        <w:rPr>
          <w:rFonts w:eastAsiaTheme="minorEastAsia"/>
        </w:rPr>
        <w:t>CSS</w:t>
      </w:r>
      <w:r w:rsidR="00DC66FC">
        <w:rPr>
          <w:rFonts w:eastAsiaTheme="minorEastAsia"/>
        </w:rPr>
        <w:t xml:space="preserve">, </w:t>
      </w:r>
      <w:r w:rsidR="005430B6" w:rsidRPr="00A5197C">
        <w:rPr>
          <w:rFonts w:eastAsiaTheme="minorEastAsia"/>
        </w:rPr>
        <w:t>ENSSER</w:t>
      </w:r>
      <w:r w:rsidR="00DC66FC">
        <w:rPr>
          <w:rFonts w:eastAsiaTheme="minorEastAsia"/>
        </w:rPr>
        <w:t xml:space="preserve"> and </w:t>
      </w:r>
      <w:r w:rsidR="005430B6" w:rsidRPr="00A5197C">
        <w:rPr>
          <w:rFonts w:eastAsiaTheme="minorEastAsia"/>
        </w:rPr>
        <w:t>VDW, 2019</w:t>
      </w:r>
      <w:r w:rsidR="00DB384D" w:rsidRPr="12D14FCC">
        <w:rPr>
          <w:rFonts w:eastAsiaTheme="minorEastAsia"/>
        </w:rPr>
        <w:t xml:space="preserve">; </w:t>
      </w:r>
      <w:r w:rsidR="00DB384D" w:rsidRPr="00A5197C">
        <w:rPr>
          <w:rFonts w:eastAsiaTheme="minorEastAsia"/>
        </w:rPr>
        <w:t>Dolezel and others, 2020</w:t>
      </w:r>
      <w:r w:rsidR="005430B6" w:rsidRPr="00A5197C">
        <w:rPr>
          <w:rFonts w:eastAsiaTheme="minorEastAsia"/>
        </w:rPr>
        <w:t>;</w:t>
      </w:r>
      <w:r w:rsidR="005430B6" w:rsidRPr="12D14FCC">
        <w:rPr>
          <w:rFonts w:eastAsiaTheme="minorEastAsia"/>
        </w:rPr>
        <w:t xml:space="preserve"> </w:t>
      </w:r>
      <w:r w:rsidR="005430B6" w:rsidRPr="00A5197C">
        <w:rPr>
          <w:rFonts w:eastAsiaTheme="minorEastAsia"/>
        </w:rPr>
        <w:t xml:space="preserve">Giese and </w:t>
      </w:r>
      <w:r w:rsidR="005430B6" w:rsidRPr="00D7539D">
        <w:rPr>
          <w:rFonts w:eastAsiaTheme="minorEastAsia"/>
        </w:rPr>
        <w:t xml:space="preserve">others, 2019; </w:t>
      </w:r>
      <w:r w:rsidR="00DB384D" w:rsidRPr="00D7539D">
        <w:rPr>
          <w:rFonts w:eastAsiaTheme="minorEastAsia"/>
        </w:rPr>
        <w:t xml:space="preserve">NASEM, 2016; </w:t>
      </w:r>
      <w:r w:rsidR="005430B6" w:rsidRPr="00D7539D">
        <w:rPr>
          <w:rFonts w:eastAsiaTheme="minorEastAsia"/>
        </w:rPr>
        <w:t>Rode and others, 2019</w:t>
      </w:r>
      <w:r w:rsidR="00397682" w:rsidRPr="00D7539D">
        <w:rPr>
          <w:rFonts w:eastAsiaTheme="minorEastAsia"/>
        </w:rPr>
        <w:t>)</w:t>
      </w:r>
      <w:r w:rsidR="005430B6" w:rsidRPr="00D7539D">
        <w:rPr>
          <w:rFonts w:eastAsiaTheme="minorEastAsia"/>
        </w:rPr>
        <w:t xml:space="preserve">. </w:t>
      </w:r>
      <w:r w:rsidR="00220BC5" w:rsidRPr="00D7539D">
        <w:rPr>
          <w:rFonts w:eastAsiaTheme="minorEastAsia"/>
        </w:rPr>
        <w:t xml:space="preserve">In parallel to this dialogue, established guidance for </w:t>
      </w:r>
      <w:r w:rsidR="00DA60CF">
        <w:rPr>
          <w:rFonts w:eastAsiaTheme="minorEastAsia"/>
        </w:rPr>
        <w:t>LMMs</w:t>
      </w:r>
      <w:r w:rsidR="00220BC5" w:rsidRPr="00D7539D">
        <w:rPr>
          <w:rFonts w:eastAsiaTheme="minorEastAsia"/>
        </w:rPr>
        <w:t xml:space="preserve"> </w:t>
      </w:r>
      <w:r w:rsidR="00D84671">
        <w:rPr>
          <w:rFonts w:eastAsiaTheme="minorEastAsia"/>
        </w:rPr>
        <w:t xml:space="preserve">had </w:t>
      </w:r>
      <w:r w:rsidR="00220BC5" w:rsidRPr="00D7539D">
        <w:rPr>
          <w:rFonts w:eastAsiaTheme="minorEastAsia"/>
        </w:rPr>
        <w:t xml:space="preserve">provided a basis for developing further recommendations for the phased testing of EGD-LMOs </w:t>
      </w:r>
      <w:r w:rsidR="005430B6" w:rsidRPr="00D7539D">
        <w:rPr>
          <w:rFonts w:eastAsiaTheme="minorEastAsia"/>
        </w:rPr>
        <w:t>(e.g. Hayes and others, 2018</w:t>
      </w:r>
      <w:r w:rsidR="003D47F3">
        <w:rPr>
          <w:rFonts w:eastAsiaTheme="minorEastAsia"/>
        </w:rPr>
        <w:t>b</w:t>
      </w:r>
      <w:r w:rsidR="005430B6" w:rsidRPr="00D7539D">
        <w:rPr>
          <w:rFonts w:eastAsiaTheme="minorEastAsia"/>
        </w:rPr>
        <w:t>; James and others, 2018, 2020</w:t>
      </w:r>
      <w:r w:rsidR="0036080D" w:rsidRPr="00D7539D">
        <w:rPr>
          <w:rFonts w:eastAsiaTheme="minorEastAsia"/>
        </w:rPr>
        <w:t>; NASEM, 2016; WHO, 2014, 2021</w:t>
      </w:r>
      <w:r w:rsidR="005430B6" w:rsidRPr="00D7539D">
        <w:rPr>
          <w:rFonts w:eastAsiaTheme="minorEastAsia"/>
        </w:rPr>
        <w:t xml:space="preserve">), </w:t>
      </w:r>
      <w:r w:rsidR="00220BC5" w:rsidRPr="00D7539D">
        <w:rPr>
          <w:rFonts w:eastAsiaTheme="minorEastAsia"/>
        </w:rPr>
        <w:t xml:space="preserve">as well as recommendations for </w:t>
      </w:r>
      <w:r w:rsidR="005430B6" w:rsidRPr="00D7539D">
        <w:rPr>
          <w:rFonts w:eastAsiaTheme="minorEastAsia"/>
        </w:rPr>
        <w:t>the responsible and sustainable deployment of the technology</w:t>
      </w:r>
      <w:r w:rsidR="005430B6" w:rsidRPr="12D14FCC">
        <w:rPr>
          <w:rFonts w:eastAsiaTheme="minorEastAsia"/>
        </w:rPr>
        <w:t xml:space="preserve"> (</w:t>
      </w:r>
      <w:r w:rsidR="005430B6" w:rsidRPr="00384B1D">
        <w:rPr>
          <w:rFonts w:eastAsiaTheme="minorEastAsia"/>
        </w:rPr>
        <w:t>James and others, 2018, 2020;</w:t>
      </w:r>
      <w:r w:rsidR="005430B6" w:rsidRPr="12D14FCC">
        <w:rPr>
          <w:rFonts w:eastAsiaTheme="minorEastAsia"/>
        </w:rPr>
        <w:t xml:space="preserve"> Warmbrod and others, 2020), and engagement of all concerned </w:t>
      </w:r>
      <w:r w:rsidR="7DB1C343" w:rsidRPr="12D14FCC">
        <w:rPr>
          <w:rFonts w:eastAsiaTheme="minorEastAsia"/>
        </w:rPr>
        <w:t>P</w:t>
      </w:r>
      <w:r w:rsidR="3570E4CA" w:rsidRPr="12D14FCC">
        <w:rPr>
          <w:rFonts w:eastAsiaTheme="minorEastAsia"/>
        </w:rPr>
        <w:t>arties</w:t>
      </w:r>
      <w:r w:rsidR="00E27591">
        <w:rPr>
          <w:rFonts w:eastAsiaTheme="minorEastAsia"/>
        </w:rPr>
        <w:t xml:space="preserve">, </w:t>
      </w:r>
      <w:r w:rsidR="3570E4CA" w:rsidRPr="12D14FCC">
        <w:rPr>
          <w:rFonts w:eastAsiaTheme="minorEastAsia"/>
        </w:rPr>
        <w:t xml:space="preserve">stakeholders </w:t>
      </w:r>
      <w:r w:rsidR="00E27591">
        <w:rPr>
          <w:rFonts w:eastAsiaTheme="minorEastAsia"/>
        </w:rPr>
        <w:t xml:space="preserve">and </w:t>
      </w:r>
      <w:r w:rsidR="004458BA">
        <w:rPr>
          <w:color w:val="000000" w:themeColor="text1"/>
        </w:rPr>
        <w:t>indigenous peoples and local communitie</w:t>
      </w:r>
      <w:r w:rsidR="004458BA" w:rsidRPr="0025725D">
        <w:rPr>
          <w:color w:val="000000" w:themeColor="text1"/>
        </w:rPr>
        <w:t>s</w:t>
      </w:r>
      <w:r w:rsidR="004458BA">
        <w:rPr>
          <w:rFonts w:eastAsiaTheme="minorEastAsia"/>
        </w:rPr>
        <w:t xml:space="preserve"> </w:t>
      </w:r>
      <w:r w:rsidR="3570E4CA" w:rsidRPr="12D14FCC">
        <w:rPr>
          <w:rFonts w:eastAsiaTheme="minorEastAsia"/>
        </w:rPr>
        <w:t>(</w:t>
      </w:r>
      <w:r w:rsidR="3570E4CA" w:rsidRPr="00013E7E">
        <w:rPr>
          <w:rFonts w:eastAsiaTheme="minorEastAsia"/>
        </w:rPr>
        <w:t>NASEM, 2016</w:t>
      </w:r>
      <w:r w:rsidR="3570E4CA" w:rsidRPr="00122D31">
        <w:rPr>
          <w:rFonts w:eastAsiaTheme="minorEastAsia"/>
        </w:rPr>
        <w:t>; WHO, 202</w:t>
      </w:r>
      <w:r w:rsidR="001D0ACD" w:rsidRPr="00122D31">
        <w:rPr>
          <w:rFonts w:eastAsiaTheme="minorEastAsia"/>
        </w:rPr>
        <w:t>1</w:t>
      </w:r>
      <w:r w:rsidR="3570E4CA" w:rsidRPr="00122D31">
        <w:rPr>
          <w:rFonts w:eastAsiaTheme="minorEastAsia"/>
        </w:rPr>
        <w:t xml:space="preserve">). </w:t>
      </w:r>
    </w:p>
    <w:p w14:paraId="138A41AB" w14:textId="04EAC394" w:rsidR="00DC2E53" w:rsidRDefault="005430B6" w:rsidP="008206D3">
      <w:pPr>
        <w:spacing w:before="120" w:after="120" w:line="240" w:lineRule="auto"/>
        <w:jc w:val="both"/>
        <w:rPr>
          <w:rFonts w:ascii="Times New Roman" w:hAnsi="Times New Roman" w:cs="Times New Roman"/>
        </w:rPr>
      </w:pPr>
      <w:r w:rsidRPr="00BB5241">
        <w:rPr>
          <w:rFonts w:ascii="Times New Roman" w:hAnsi="Times New Roman" w:cs="Times New Roman"/>
        </w:rPr>
        <w:t xml:space="preserve">The preferential inheritance of a transgenic construct, along with the intended spatial and temporal scale of spread of the genetic modification(s) of interest, may lead to potential adverse effects across large spatial </w:t>
      </w:r>
      <w:r w:rsidRPr="00BB5241">
        <w:rPr>
          <w:rFonts w:ascii="Times New Roman" w:hAnsi="Times New Roman" w:cs="Times New Roman"/>
        </w:rPr>
        <w:lastRenderedPageBreak/>
        <w:t xml:space="preserve">and/or temporal </w:t>
      </w:r>
      <w:r w:rsidRPr="00201753">
        <w:rPr>
          <w:rFonts w:ascii="Times New Roman" w:hAnsi="Times New Roman" w:cs="Times New Roman"/>
        </w:rPr>
        <w:t>scales in specific cases</w:t>
      </w:r>
      <w:r w:rsidRPr="00BB5241">
        <w:rPr>
          <w:rFonts w:ascii="Times New Roman" w:hAnsi="Times New Roman" w:cs="Times New Roman"/>
        </w:rPr>
        <w:t xml:space="preserve">. </w:t>
      </w:r>
      <w:r w:rsidR="3570E4CA" w:rsidRPr="12D14FCC">
        <w:rPr>
          <w:rFonts w:ascii="Times New Roman" w:hAnsi="Times New Roman" w:cs="Times New Roman"/>
        </w:rPr>
        <w:t>Moreover</w:t>
      </w:r>
      <w:r w:rsidRPr="00BB5241">
        <w:rPr>
          <w:rFonts w:ascii="Times New Roman" w:hAnsi="Times New Roman" w:cs="Times New Roman"/>
        </w:rPr>
        <w:t xml:space="preserve">, EGDs may enable </w:t>
      </w:r>
      <w:r w:rsidR="00D84671">
        <w:rPr>
          <w:rFonts w:ascii="Times New Roman" w:hAnsi="Times New Roman" w:cs="Times New Roman"/>
        </w:rPr>
        <w:t xml:space="preserve">the modification of </w:t>
      </w:r>
      <w:r w:rsidRPr="00BB5241">
        <w:rPr>
          <w:rFonts w:ascii="Times New Roman" w:hAnsi="Times New Roman" w:cs="Times New Roman"/>
        </w:rPr>
        <w:t xml:space="preserve">target populations in the </w:t>
      </w:r>
      <w:proofErr w:type="gramStart"/>
      <w:r w:rsidRPr="00BB5241">
        <w:rPr>
          <w:rFonts w:ascii="Times New Roman" w:hAnsi="Times New Roman" w:cs="Times New Roman"/>
        </w:rPr>
        <w:t>field, and</w:t>
      </w:r>
      <w:proofErr w:type="gramEnd"/>
      <w:r w:rsidRPr="00BB5241">
        <w:rPr>
          <w:rFonts w:ascii="Times New Roman" w:hAnsi="Times New Roman" w:cs="Times New Roman"/>
        </w:rPr>
        <w:t xml:space="preserve"> expand the means to achieve population modification (including the spectrum and nature </w:t>
      </w:r>
      <w:r w:rsidRPr="00F52211">
        <w:rPr>
          <w:rFonts w:ascii="Times New Roman" w:hAnsi="Times New Roman" w:cs="Times New Roman"/>
        </w:rPr>
        <w:t>of novel cargo/payload genes, along with the diversity of target organisms). Further consideration in any future risk assessment is required to scrutini</w:t>
      </w:r>
      <w:r w:rsidR="00EE4AA3">
        <w:rPr>
          <w:rFonts w:ascii="Times New Roman" w:hAnsi="Times New Roman" w:cs="Times New Roman"/>
        </w:rPr>
        <w:t>z</w:t>
      </w:r>
      <w:r w:rsidRPr="00F52211">
        <w:rPr>
          <w:rFonts w:ascii="Times New Roman" w:hAnsi="Times New Roman" w:cs="Times New Roman"/>
        </w:rPr>
        <w:t xml:space="preserve">e whether the aspects mentioned above (or others) are potential novel </w:t>
      </w:r>
      <w:r w:rsidR="00A746A2" w:rsidRPr="00F52211">
        <w:rPr>
          <w:rFonts w:ascii="Times New Roman" w:hAnsi="Times New Roman" w:cs="Times New Roman"/>
        </w:rPr>
        <w:t>adverse effects</w:t>
      </w:r>
      <w:r w:rsidRPr="00F52211">
        <w:rPr>
          <w:rFonts w:ascii="Times New Roman" w:hAnsi="Times New Roman" w:cs="Times New Roman"/>
        </w:rPr>
        <w:t>, and whether they may introduce additional factors into the risk assessment of some EGD-LMOs. The hazardous potential of any novel aspect</w:t>
      </w:r>
      <w:r w:rsidRPr="00BB5241">
        <w:rPr>
          <w:rFonts w:ascii="Times New Roman" w:hAnsi="Times New Roman" w:cs="Times New Roman"/>
        </w:rPr>
        <w:t xml:space="preserve"> identified will need to be assessed on a case-by-case basis using the problem formulation approach.</w:t>
      </w:r>
    </w:p>
    <w:p w14:paraId="3A0606DA" w14:textId="32148840" w:rsidR="00DC2E53" w:rsidRPr="00BB5241" w:rsidRDefault="00DD7AFB" w:rsidP="00857063">
      <w:pPr>
        <w:pStyle w:val="Heading1"/>
        <w:jc w:val="left"/>
        <w:rPr>
          <w:rFonts w:ascii="Times New Roman" w:hAnsi="Times New Roman" w:cs="Times New Roman"/>
          <w:b/>
          <w:bCs/>
          <w:color w:val="auto"/>
          <w:sz w:val="28"/>
          <w:szCs w:val="28"/>
          <w:lang w:val="en-GB"/>
        </w:rPr>
      </w:pPr>
      <w:bookmarkStart w:id="38" w:name="_Toc8"/>
      <w:bookmarkStart w:id="39" w:name="_Toc172291017"/>
      <w:r w:rsidRPr="00BB5241">
        <w:rPr>
          <w:rFonts w:ascii="Times New Roman" w:hAnsi="Times New Roman" w:cs="Times New Roman"/>
          <w:b/>
          <w:bCs/>
          <w:color w:val="auto"/>
          <w:sz w:val="28"/>
          <w:szCs w:val="28"/>
          <w:lang w:val="en-GB"/>
        </w:rPr>
        <w:t>4</w:t>
      </w:r>
      <w:r w:rsidR="00DA1916" w:rsidRPr="00BB5241">
        <w:rPr>
          <w:rFonts w:ascii="Times New Roman" w:hAnsi="Times New Roman" w:cs="Times New Roman"/>
          <w:b/>
          <w:bCs/>
          <w:color w:val="auto"/>
          <w:sz w:val="28"/>
          <w:szCs w:val="28"/>
          <w:lang w:val="en-GB"/>
        </w:rPr>
        <w:t>.</w:t>
      </w:r>
      <w:r w:rsidR="005430B6" w:rsidRPr="00BB5241">
        <w:rPr>
          <w:rFonts w:ascii="Times New Roman" w:hAnsi="Times New Roman" w:cs="Times New Roman"/>
          <w:b/>
          <w:bCs/>
          <w:color w:val="auto"/>
          <w:sz w:val="28"/>
          <w:szCs w:val="28"/>
          <w:lang w:val="en-GB"/>
        </w:rPr>
        <w:t xml:space="preserve"> </w:t>
      </w:r>
      <w:bookmarkEnd w:id="38"/>
      <w:r w:rsidR="004613CD">
        <w:rPr>
          <w:rFonts w:ascii="Times New Roman" w:hAnsi="Times New Roman" w:cs="Times New Roman"/>
          <w:b/>
          <w:bCs/>
          <w:color w:val="auto"/>
          <w:sz w:val="28"/>
          <w:szCs w:val="28"/>
          <w:lang w:val="en-GB"/>
        </w:rPr>
        <w:t xml:space="preserve">General risk assessment considerations for </w:t>
      </w:r>
      <w:r w:rsidR="004613CD" w:rsidRPr="00300C03">
        <w:rPr>
          <w:rFonts w:ascii="Times New Roman" w:hAnsi="Times New Roman" w:cs="Times New Roman"/>
          <w:b/>
          <w:bCs/>
          <w:color w:val="auto"/>
          <w:sz w:val="28"/>
          <w:szCs w:val="28"/>
          <w:lang w:val="en-GB"/>
        </w:rPr>
        <w:t>living modified organism</w:t>
      </w:r>
      <w:r w:rsidR="00300C03" w:rsidRPr="00300C03">
        <w:rPr>
          <w:rFonts w:ascii="Times New Roman" w:hAnsi="Times New Roman" w:cs="Times New Roman"/>
          <w:b/>
          <w:bCs/>
          <w:color w:val="auto"/>
          <w:sz w:val="28"/>
          <w:szCs w:val="28"/>
          <w:lang w:val="en-GB"/>
        </w:rPr>
        <w:t>s</w:t>
      </w:r>
      <w:r w:rsidR="004613CD" w:rsidRPr="00300C03">
        <w:rPr>
          <w:rFonts w:ascii="Times New Roman" w:hAnsi="Times New Roman" w:cs="Times New Roman"/>
          <w:b/>
          <w:bCs/>
          <w:color w:val="auto"/>
          <w:sz w:val="28"/>
          <w:szCs w:val="28"/>
          <w:lang w:val="en-GB"/>
        </w:rPr>
        <w:t xml:space="preserve"> containing engineered gene drives</w:t>
      </w:r>
      <w:bookmarkEnd w:id="39"/>
    </w:p>
    <w:p w14:paraId="4D58054A" w14:textId="6E391CA2" w:rsidR="00DC2E53" w:rsidRPr="00BB5241" w:rsidRDefault="00DD7AFB" w:rsidP="00E9094C">
      <w:pPr>
        <w:pStyle w:val="Heading2"/>
        <w:spacing w:before="120"/>
        <w:rPr>
          <w:rFonts w:ascii="Times New Roman" w:hAnsi="Times New Roman" w:cs="Times New Roman"/>
          <w:b/>
          <w:bCs/>
          <w:color w:val="auto"/>
          <w:sz w:val="24"/>
          <w:szCs w:val="24"/>
          <w:lang w:val="en-GB"/>
        </w:rPr>
      </w:pPr>
      <w:bookmarkStart w:id="40" w:name="_Toc9"/>
      <w:bookmarkStart w:id="41" w:name="_Toc172291018"/>
      <w:r w:rsidRPr="00BB5241">
        <w:rPr>
          <w:rFonts w:ascii="Times New Roman" w:hAnsi="Times New Roman" w:cs="Times New Roman"/>
          <w:b/>
          <w:bCs/>
          <w:color w:val="auto"/>
          <w:sz w:val="24"/>
          <w:szCs w:val="24"/>
          <w:lang w:val="en-GB"/>
        </w:rPr>
        <w:t>4</w:t>
      </w:r>
      <w:r w:rsidR="005430B6" w:rsidRPr="00BB5241">
        <w:rPr>
          <w:rFonts w:ascii="Times New Roman" w:hAnsi="Times New Roman" w:cs="Times New Roman"/>
          <w:b/>
          <w:bCs/>
          <w:color w:val="auto"/>
          <w:sz w:val="24"/>
          <w:szCs w:val="24"/>
          <w:lang w:val="en-GB"/>
        </w:rPr>
        <w:t>.1</w:t>
      </w:r>
      <w:r w:rsidR="00DA1916" w:rsidRPr="00BB5241">
        <w:rPr>
          <w:rFonts w:ascii="Times New Roman" w:hAnsi="Times New Roman" w:cs="Times New Roman"/>
          <w:b/>
          <w:bCs/>
          <w:color w:val="auto"/>
          <w:sz w:val="24"/>
          <w:szCs w:val="24"/>
          <w:lang w:val="en-GB"/>
        </w:rPr>
        <w:t>.</w:t>
      </w:r>
      <w:r w:rsidR="005430B6" w:rsidRPr="00BB5241">
        <w:rPr>
          <w:rFonts w:ascii="Times New Roman" w:hAnsi="Times New Roman" w:cs="Times New Roman"/>
          <w:b/>
          <w:bCs/>
          <w:color w:val="auto"/>
          <w:sz w:val="24"/>
          <w:szCs w:val="24"/>
          <w:lang w:val="en-GB"/>
        </w:rPr>
        <w:t xml:space="preserve"> Problem formulation</w:t>
      </w:r>
      <w:bookmarkEnd w:id="40"/>
      <w:bookmarkEnd w:id="41"/>
    </w:p>
    <w:p w14:paraId="44CFC086" w14:textId="21B4882E" w:rsidR="00DC2E53" w:rsidRPr="00BB5241" w:rsidRDefault="005430B6" w:rsidP="00E9094C">
      <w:pPr>
        <w:spacing w:before="120" w:after="120" w:line="240" w:lineRule="auto"/>
        <w:jc w:val="both"/>
        <w:rPr>
          <w:rFonts w:ascii="Times New Roman" w:hAnsi="Times New Roman" w:cs="Times New Roman"/>
          <w:b/>
          <w:bCs/>
          <w:sz w:val="28"/>
          <w:szCs w:val="28"/>
        </w:rPr>
      </w:pPr>
      <w:r w:rsidRPr="00BB5241">
        <w:rPr>
          <w:rFonts w:ascii="Times New Roman" w:hAnsi="Times New Roman" w:cs="Times New Roman"/>
        </w:rPr>
        <w:t xml:space="preserve">An explicit problem formulation is </w:t>
      </w:r>
      <w:r w:rsidR="009D031B" w:rsidRPr="00BB5241">
        <w:rPr>
          <w:rFonts w:ascii="Times New Roman" w:hAnsi="Times New Roman" w:cs="Times New Roman"/>
        </w:rPr>
        <w:t xml:space="preserve">a </w:t>
      </w:r>
      <w:r w:rsidR="008F143C" w:rsidRPr="00BB5241">
        <w:rPr>
          <w:rFonts w:ascii="Times New Roman" w:hAnsi="Times New Roman" w:cs="Times New Roman"/>
        </w:rPr>
        <w:t xml:space="preserve">key </w:t>
      </w:r>
      <w:r w:rsidRPr="00BB5241">
        <w:rPr>
          <w:rFonts w:ascii="Times New Roman" w:hAnsi="Times New Roman" w:cs="Times New Roman"/>
        </w:rPr>
        <w:t xml:space="preserve">starting point </w:t>
      </w:r>
      <w:r w:rsidR="00C734B3" w:rsidRPr="00BB5241">
        <w:rPr>
          <w:rFonts w:ascii="Times New Roman" w:hAnsi="Times New Roman" w:cs="Times New Roman"/>
        </w:rPr>
        <w:t>for</w:t>
      </w:r>
      <w:r w:rsidR="009D031B" w:rsidRPr="00BB5241">
        <w:rPr>
          <w:rFonts w:ascii="Times New Roman" w:hAnsi="Times New Roman" w:cs="Times New Roman"/>
        </w:rPr>
        <w:t xml:space="preserve"> a robust </w:t>
      </w:r>
      <w:r w:rsidRPr="00BB5241">
        <w:rPr>
          <w:rFonts w:ascii="Times New Roman" w:hAnsi="Times New Roman" w:cs="Times New Roman"/>
        </w:rPr>
        <w:t xml:space="preserve">risk assessment. It </w:t>
      </w:r>
      <w:r w:rsidR="009D031B" w:rsidRPr="00BB5241">
        <w:rPr>
          <w:rFonts w:ascii="Times New Roman" w:hAnsi="Times New Roman" w:cs="Times New Roman"/>
        </w:rPr>
        <w:t xml:space="preserve">serves as </w:t>
      </w:r>
      <w:r w:rsidRPr="00BB5241">
        <w:rPr>
          <w:rFonts w:ascii="Times New Roman" w:hAnsi="Times New Roman" w:cs="Times New Roman"/>
        </w:rPr>
        <w:t>a rigorous</w:t>
      </w:r>
      <w:r w:rsidRPr="00BB5241">
        <w:rPr>
          <w:rFonts w:ascii="Times New Roman" w:hAnsi="Times New Roman" w:cs="Times New Roman"/>
          <w:strike/>
        </w:rPr>
        <w:t xml:space="preserve"> </w:t>
      </w:r>
      <w:r w:rsidR="008F3953" w:rsidRPr="00BB5241">
        <w:rPr>
          <w:rFonts w:ascii="Times New Roman" w:hAnsi="Times New Roman" w:cs="Times New Roman"/>
        </w:rPr>
        <w:t xml:space="preserve">science-based </w:t>
      </w:r>
      <w:r w:rsidRPr="00BB5241">
        <w:rPr>
          <w:rFonts w:ascii="Times New Roman" w:hAnsi="Times New Roman" w:cs="Times New Roman"/>
        </w:rPr>
        <w:t xml:space="preserve">analysis that defines the overall parameters for a risk assessment and facilitates the systematic identification of potential </w:t>
      </w:r>
      <w:r w:rsidR="00A746A2">
        <w:rPr>
          <w:rFonts w:ascii="Times New Roman" w:hAnsi="Times New Roman" w:cs="Times New Roman"/>
        </w:rPr>
        <w:t>adverse effects</w:t>
      </w:r>
      <w:r w:rsidRPr="00BB5241">
        <w:rPr>
          <w:rFonts w:ascii="Times New Roman" w:hAnsi="Times New Roman" w:cs="Times New Roman"/>
        </w:rPr>
        <w:t>, as well as routes of exposure</w:t>
      </w:r>
      <w:r w:rsidR="00C734B3" w:rsidRPr="00BB5241">
        <w:rPr>
          <w:rFonts w:ascii="Times New Roman" w:hAnsi="Times New Roman" w:cs="Times New Roman"/>
        </w:rPr>
        <w:t xml:space="preserve"> or pathways to harm</w:t>
      </w:r>
      <w:r w:rsidRPr="00BB5241">
        <w:rPr>
          <w:rFonts w:ascii="Times New Roman" w:hAnsi="Times New Roman" w:cs="Times New Roman"/>
        </w:rPr>
        <w:t>, whil</w:t>
      </w:r>
      <w:r w:rsidR="00883D0E">
        <w:rPr>
          <w:rFonts w:ascii="Times New Roman" w:hAnsi="Times New Roman" w:cs="Times New Roman"/>
        </w:rPr>
        <w:t>e</w:t>
      </w:r>
      <w:r w:rsidRPr="00BB5241">
        <w:rPr>
          <w:rFonts w:ascii="Times New Roman" w:hAnsi="Times New Roman" w:cs="Times New Roman"/>
        </w:rPr>
        <w:t xml:space="preserve"> being transparent about the assumptions that have been made during the process (</w:t>
      </w:r>
      <w:r w:rsidRPr="00013E7E">
        <w:rPr>
          <w:rFonts w:ascii="Times New Roman" w:hAnsi="Times New Roman" w:cs="Times New Roman"/>
        </w:rPr>
        <w:t>OECD, 2023</w:t>
      </w:r>
      <w:r w:rsidRPr="00BB5241">
        <w:rPr>
          <w:rFonts w:ascii="Times New Roman" w:hAnsi="Times New Roman" w:cs="Times New Roman"/>
        </w:rPr>
        <w:t xml:space="preserve">). </w:t>
      </w:r>
      <w:r w:rsidR="00C734B3" w:rsidRPr="00BB5241">
        <w:rPr>
          <w:rFonts w:ascii="Times New Roman" w:hAnsi="Times New Roman" w:cs="Times New Roman"/>
        </w:rPr>
        <w:t xml:space="preserve">Problem formulation </w:t>
      </w:r>
      <w:r w:rsidR="0065040E" w:rsidRPr="00D35F03">
        <w:rPr>
          <w:rFonts w:ascii="Times New Roman" w:hAnsi="Times New Roman" w:cs="Times New Roman"/>
          <w:color w:val="000000" w:themeColor="text1"/>
        </w:rPr>
        <w:t>address</w:t>
      </w:r>
      <w:r w:rsidR="00495C1B" w:rsidRPr="00D35F03">
        <w:rPr>
          <w:rFonts w:ascii="Times New Roman" w:hAnsi="Times New Roman" w:cs="Times New Roman"/>
          <w:color w:val="000000" w:themeColor="text1"/>
        </w:rPr>
        <w:t>es</w:t>
      </w:r>
      <w:r w:rsidR="002E5F73" w:rsidRPr="00D35F03">
        <w:rPr>
          <w:rFonts w:ascii="Times New Roman" w:hAnsi="Times New Roman" w:cs="Times New Roman"/>
          <w:color w:val="000000" w:themeColor="text1"/>
        </w:rPr>
        <w:t xml:space="preserve"> </w:t>
      </w:r>
      <w:r w:rsidR="009A408B" w:rsidRPr="00D35F03">
        <w:rPr>
          <w:rFonts w:ascii="Times New Roman" w:hAnsi="Times New Roman" w:cs="Times New Roman"/>
          <w:color w:val="000000" w:themeColor="text1"/>
        </w:rPr>
        <w:t xml:space="preserve">novel </w:t>
      </w:r>
      <w:r w:rsidR="002E5F73" w:rsidRPr="00D35F03">
        <w:rPr>
          <w:rFonts w:ascii="Times New Roman" w:hAnsi="Times New Roman" w:cs="Times New Roman"/>
          <w:color w:val="000000" w:themeColor="text1"/>
        </w:rPr>
        <w:t>characteristics</w:t>
      </w:r>
      <w:r w:rsidR="002E5F73">
        <w:rPr>
          <w:rFonts w:ascii="Times New Roman" w:hAnsi="Times New Roman" w:cs="Times New Roman"/>
        </w:rPr>
        <w:t>, as well as</w:t>
      </w:r>
      <w:r w:rsidR="0065040E">
        <w:rPr>
          <w:rFonts w:ascii="Times New Roman" w:hAnsi="Times New Roman" w:cs="Times New Roman"/>
        </w:rPr>
        <w:t xml:space="preserve"> both</w:t>
      </w:r>
      <w:r w:rsidR="0065040E" w:rsidRPr="00BB5241">
        <w:rPr>
          <w:rFonts w:ascii="Times New Roman" w:hAnsi="Times New Roman" w:cs="Times New Roman"/>
        </w:rPr>
        <w:t xml:space="preserve"> </w:t>
      </w:r>
      <w:r w:rsidR="00C734B3" w:rsidRPr="00BB5241">
        <w:rPr>
          <w:rFonts w:ascii="Times New Roman" w:hAnsi="Times New Roman" w:cs="Times New Roman"/>
        </w:rPr>
        <w:t>intended and unintended behaviour</w:t>
      </w:r>
      <w:r w:rsidR="00C56082">
        <w:rPr>
          <w:rFonts w:ascii="Times New Roman" w:hAnsi="Times New Roman" w:cs="Times New Roman"/>
        </w:rPr>
        <w:t>,</w:t>
      </w:r>
      <w:r w:rsidR="0065040E">
        <w:rPr>
          <w:rFonts w:ascii="Times New Roman" w:hAnsi="Times New Roman" w:cs="Times New Roman"/>
        </w:rPr>
        <w:t xml:space="preserve"> </w:t>
      </w:r>
      <w:r w:rsidR="00C734B3" w:rsidRPr="00BB5241">
        <w:rPr>
          <w:rFonts w:ascii="Times New Roman" w:hAnsi="Times New Roman" w:cs="Times New Roman"/>
        </w:rPr>
        <w:t>of the EG</w:t>
      </w:r>
      <w:r w:rsidR="00F85ABF">
        <w:rPr>
          <w:rFonts w:ascii="Times New Roman" w:hAnsi="Times New Roman" w:cs="Times New Roman"/>
        </w:rPr>
        <w:t>D</w:t>
      </w:r>
      <w:r w:rsidR="00C734B3" w:rsidRPr="00BB5241">
        <w:rPr>
          <w:rFonts w:ascii="Times New Roman" w:hAnsi="Times New Roman" w:cs="Times New Roman"/>
        </w:rPr>
        <w:t>-LMO.</w:t>
      </w:r>
    </w:p>
    <w:p w14:paraId="671B0DE8" w14:textId="25D91565" w:rsidR="00830D81" w:rsidRPr="00997EF8" w:rsidRDefault="005430B6" w:rsidP="006A3269">
      <w:pPr>
        <w:spacing w:before="120" w:after="120" w:line="240" w:lineRule="auto"/>
        <w:jc w:val="both"/>
        <w:rPr>
          <w:rFonts w:ascii="Times New Roman" w:hAnsi="Times New Roman" w:cs="Times New Roman"/>
        </w:rPr>
      </w:pPr>
      <w:r w:rsidRPr="4644E7B5">
        <w:rPr>
          <w:rFonts w:ascii="Times New Roman" w:hAnsi="Times New Roman" w:cs="Times New Roman"/>
        </w:rPr>
        <w:t xml:space="preserve">Problem formulation can be </w:t>
      </w:r>
      <w:r w:rsidRPr="00997EF8">
        <w:rPr>
          <w:rFonts w:ascii="Times New Roman" w:hAnsi="Times New Roman" w:cs="Times New Roman"/>
        </w:rPr>
        <w:t xml:space="preserve">made operational through a </w:t>
      </w:r>
      <w:r w:rsidR="00997EF8" w:rsidRPr="00997EF8">
        <w:rPr>
          <w:rFonts w:ascii="Times New Roman" w:hAnsi="Times New Roman" w:cs="Times New Roman"/>
        </w:rPr>
        <w:t>multi</w:t>
      </w:r>
      <w:r w:rsidRPr="00997EF8">
        <w:rPr>
          <w:rFonts w:ascii="Times New Roman" w:hAnsi="Times New Roman" w:cs="Times New Roman"/>
        </w:rPr>
        <w:t xml:space="preserve">-step process involving: </w:t>
      </w:r>
    </w:p>
    <w:p w14:paraId="30A48406" w14:textId="358291E0" w:rsidR="00830D81" w:rsidRPr="00997EF8" w:rsidRDefault="00830D81" w:rsidP="006A3269">
      <w:pPr>
        <w:pStyle w:val="ListParagraph"/>
        <w:numPr>
          <w:ilvl w:val="0"/>
          <w:numId w:val="28"/>
        </w:numPr>
        <w:contextualSpacing w:val="0"/>
        <w:rPr>
          <w:rFonts w:ascii="Times New Roman" w:eastAsia="Times New Roman" w:hAnsi="Times New Roman"/>
        </w:rPr>
      </w:pPr>
      <w:r w:rsidRPr="00997EF8">
        <w:rPr>
          <w:rFonts w:ascii="Times New Roman" w:eastAsia="Times New Roman" w:hAnsi="Times New Roman"/>
        </w:rPr>
        <w:t>T</w:t>
      </w:r>
      <w:r w:rsidR="005430B6" w:rsidRPr="00997EF8">
        <w:rPr>
          <w:rFonts w:ascii="Times New Roman" w:eastAsia="Times New Roman" w:hAnsi="Times New Roman"/>
        </w:rPr>
        <w:t>he identification of protection goals</w:t>
      </w:r>
      <w:r w:rsidR="00AA191E">
        <w:rPr>
          <w:rFonts w:ascii="Times New Roman" w:eastAsia="Times New Roman" w:hAnsi="Times New Roman"/>
        </w:rPr>
        <w:t>,</w:t>
      </w:r>
      <w:r w:rsidR="008A006B" w:rsidRPr="00997EF8">
        <w:rPr>
          <w:rFonts w:ascii="Times New Roman" w:eastAsia="Times New Roman" w:hAnsi="Times New Roman"/>
        </w:rPr>
        <w:t xml:space="preserve"> </w:t>
      </w:r>
      <w:r w:rsidR="005430B6" w:rsidRPr="00997EF8">
        <w:rPr>
          <w:rFonts w:ascii="Times New Roman" w:eastAsia="Times New Roman" w:hAnsi="Times New Roman"/>
        </w:rPr>
        <w:t xml:space="preserve">and making them operational for use in risk assessment through the definition of assessment </w:t>
      </w:r>
      <w:proofErr w:type="gramStart"/>
      <w:r w:rsidR="005430B6" w:rsidRPr="00997EF8">
        <w:rPr>
          <w:rFonts w:ascii="Times New Roman" w:eastAsia="Times New Roman" w:hAnsi="Times New Roman"/>
        </w:rPr>
        <w:t>endpoints;</w:t>
      </w:r>
      <w:proofErr w:type="gramEnd"/>
      <w:r w:rsidR="005430B6" w:rsidRPr="00997EF8">
        <w:rPr>
          <w:rFonts w:ascii="Times New Roman" w:eastAsia="Times New Roman" w:hAnsi="Times New Roman"/>
        </w:rPr>
        <w:t xml:space="preserve"> </w:t>
      </w:r>
    </w:p>
    <w:p w14:paraId="1B545F31" w14:textId="4C42DF2A" w:rsidR="00830D81" w:rsidRPr="00997EF8" w:rsidRDefault="00830D81" w:rsidP="006A3269">
      <w:pPr>
        <w:pStyle w:val="ListParagraph"/>
        <w:numPr>
          <w:ilvl w:val="0"/>
          <w:numId w:val="28"/>
        </w:numPr>
        <w:contextualSpacing w:val="0"/>
        <w:rPr>
          <w:rFonts w:ascii="Times New Roman" w:eastAsia="Times New Roman" w:hAnsi="Times New Roman"/>
        </w:rPr>
      </w:pPr>
      <w:r w:rsidRPr="00997EF8">
        <w:rPr>
          <w:rFonts w:ascii="Times New Roman" w:eastAsia="Times New Roman" w:hAnsi="Times New Roman"/>
        </w:rPr>
        <w:t>T</w:t>
      </w:r>
      <w:r w:rsidR="005430B6" w:rsidRPr="00997EF8">
        <w:rPr>
          <w:rFonts w:ascii="Times New Roman" w:eastAsia="Times New Roman" w:hAnsi="Times New Roman"/>
        </w:rPr>
        <w:t>he identification of potential adverse effects on assessment endpoints</w:t>
      </w:r>
      <w:r w:rsidR="00C734B3" w:rsidRPr="00997EF8">
        <w:rPr>
          <w:rFonts w:ascii="Times New Roman" w:eastAsia="Times New Roman" w:hAnsi="Times New Roman"/>
        </w:rPr>
        <w:t xml:space="preserve"> </w:t>
      </w:r>
      <w:r w:rsidR="00D16C59" w:rsidRPr="00997EF8">
        <w:rPr>
          <w:rFonts w:ascii="Times New Roman" w:eastAsia="Times New Roman" w:hAnsi="Times New Roman"/>
        </w:rPr>
        <w:t>(hazard identification</w:t>
      </w:r>
      <w:proofErr w:type="gramStart"/>
      <w:r w:rsidR="00D16C59" w:rsidRPr="00997EF8">
        <w:rPr>
          <w:rFonts w:ascii="Times New Roman" w:eastAsia="Times New Roman" w:hAnsi="Times New Roman"/>
        </w:rPr>
        <w:t>);</w:t>
      </w:r>
      <w:proofErr w:type="gramEnd"/>
      <w:r w:rsidR="00D16C59" w:rsidRPr="00997EF8">
        <w:rPr>
          <w:rFonts w:ascii="Times New Roman" w:eastAsia="Times New Roman" w:hAnsi="Times New Roman"/>
        </w:rPr>
        <w:t xml:space="preserve"> </w:t>
      </w:r>
    </w:p>
    <w:p w14:paraId="5A0F311B" w14:textId="14167E83" w:rsidR="00830D81" w:rsidRPr="007B21CA" w:rsidRDefault="00830D81" w:rsidP="006A3269">
      <w:pPr>
        <w:pStyle w:val="ListParagraph"/>
        <w:numPr>
          <w:ilvl w:val="0"/>
          <w:numId w:val="28"/>
        </w:numPr>
        <w:contextualSpacing w:val="0"/>
        <w:rPr>
          <w:rFonts w:ascii="Times New Roman" w:eastAsia="Times New Roman" w:hAnsi="Times New Roman"/>
        </w:rPr>
      </w:pPr>
      <w:r w:rsidRPr="00997EF8">
        <w:rPr>
          <w:rFonts w:ascii="Times New Roman" w:eastAsia="Times New Roman" w:hAnsi="Times New Roman"/>
        </w:rPr>
        <w:t>T</w:t>
      </w:r>
      <w:r w:rsidR="005430B6" w:rsidRPr="00997EF8">
        <w:rPr>
          <w:rFonts w:ascii="Times New Roman" w:eastAsia="Times New Roman" w:hAnsi="Times New Roman"/>
        </w:rPr>
        <w:t xml:space="preserve">he derivation of plausible pathways to </w:t>
      </w:r>
      <w:r w:rsidR="005430B6" w:rsidRPr="007B21CA">
        <w:rPr>
          <w:rFonts w:ascii="Times New Roman" w:eastAsia="Times New Roman" w:hAnsi="Times New Roman"/>
        </w:rPr>
        <w:t>harm</w:t>
      </w:r>
      <w:r w:rsidR="005430B6" w:rsidRPr="007B21CA">
        <w:rPr>
          <w:rFonts w:ascii="Times New Roman" w:eastAsia="Times New Roman" w:hAnsi="Times New Roman"/>
          <w:vertAlign w:val="superscript"/>
        </w:rPr>
        <w:footnoteReference w:id="15"/>
      </w:r>
      <w:r w:rsidR="005430B6" w:rsidRPr="007B21CA">
        <w:rPr>
          <w:rFonts w:ascii="Times New Roman" w:eastAsia="Times New Roman" w:hAnsi="Times New Roman"/>
          <w:vertAlign w:val="superscript"/>
        </w:rPr>
        <w:t xml:space="preserve"> </w:t>
      </w:r>
      <w:r w:rsidR="005430B6" w:rsidRPr="007B21CA">
        <w:rPr>
          <w:rFonts w:ascii="Times New Roman" w:eastAsia="Times New Roman" w:hAnsi="Times New Roman"/>
        </w:rPr>
        <w:t xml:space="preserve">that describe how the </w:t>
      </w:r>
      <w:r w:rsidR="00E82174" w:rsidRPr="007B21CA">
        <w:rPr>
          <w:rFonts w:ascii="Times New Roman" w:eastAsia="Times New Roman" w:hAnsi="Times New Roman"/>
        </w:rPr>
        <w:t xml:space="preserve">intentional </w:t>
      </w:r>
      <w:r w:rsidR="005430B6" w:rsidRPr="007B21CA">
        <w:rPr>
          <w:rFonts w:ascii="Times New Roman" w:eastAsia="Times New Roman" w:hAnsi="Times New Roman"/>
        </w:rPr>
        <w:t>release of a</w:t>
      </w:r>
      <w:r w:rsidR="00B30F44" w:rsidRPr="007B21CA">
        <w:rPr>
          <w:rFonts w:ascii="Times New Roman" w:eastAsia="Times New Roman" w:hAnsi="Times New Roman"/>
        </w:rPr>
        <w:t>n</w:t>
      </w:r>
      <w:r w:rsidR="005430B6" w:rsidRPr="007B21CA">
        <w:rPr>
          <w:rFonts w:ascii="Times New Roman" w:eastAsia="Times New Roman" w:hAnsi="Times New Roman"/>
        </w:rPr>
        <w:t xml:space="preserve"> </w:t>
      </w:r>
      <w:r w:rsidR="00B30F44" w:rsidRPr="007B21CA">
        <w:rPr>
          <w:rFonts w:ascii="Times New Roman" w:eastAsia="Times New Roman" w:hAnsi="Times New Roman"/>
        </w:rPr>
        <w:t>EGD-</w:t>
      </w:r>
      <w:r w:rsidR="005430B6" w:rsidRPr="007B21CA">
        <w:rPr>
          <w:rFonts w:ascii="Times New Roman" w:eastAsia="Times New Roman" w:hAnsi="Times New Roman"/>
        </w:rPr>
        <w:t xml:space="preserve">LMO could be </w:t>
      </w:r>
      <w:proofErr w:type="gramStart"/>
      <w:r w:rsidR="005430B6" w:rsidRPr="007B21CA">
        <w:rPr>
          <w:rFonts w:ascii="Times New Roman" w:eastAsia="Times New Roman" w:hAnsi="Times New Roman"/>
        </w:rPr>
        <w:t>harmful;</w:t>
      </w:r>
      <w:proofErr w:type="gramEnd"/>
    </w:p>
    <w:p w14:paraId="6DEE6126" w14:textId="3E00319F" w:rsidR="00830D81" w:rsidRPr="00997EF8" w:rsidRDefault="00830D81" w:rsidP="006A3269">
      <w:pPr>
        <w:pStyle w:val="ListParagraph"/>
        <w:numPr>
          <w:ilvl w:val="0"/>
          <w:numId w:val="28"/>
        </w:numPr>
        <w:contextualSpacing w:val="0"/>
        <w:rPr>
          <w:rFonts w:ascii="Times New Roman" w:eastAsia="Times New Roman" w:hAnsi="Times New Roman"/>
        </w:rPr>
      </w:pPr>
      <w:r w:rsidRPr="00997EF8">
        <w:rPr>
          <w:rFonts w:ascii="Times New Roman" w:eastAsia="Times New Roman" w:hAnsi="Times New Roman"/>
        </w:rPr>
        <w:t>T</w:t>
      </w:r>
      <w:r w:rsidR="005430B6" w:rsidRPr="00997EF8">
        <w:rPr>
          <w:rFonts w:ascii="Times New Roman" w:eastAsia="Times New Roman" w:hAnsi="Times New Roman"/>
        </w:rPr>
        <w:t xml:space="preserve">he formulation of risk hypotheses about the likelihood and </w:t>
      </w:r>
      <w:r w:rsidR="00D16C59" w:rsidRPr="00997EF8">
        <w:rPr>
          <w:rFonts w:ascii="Times New Roman" w:eastAsia="Times New Roman" w:hAnsi="Times New Roman"/>
        </w:rPr>
        <w:t xml:space="preserve">consequences </w:t>
      </w:r>
      <w:r w:rsidR="005430B6" w:rsidRPr="00997EF8">
        <w:rPr>
          <w:rFonts w:ascii="Times New Roman" w:eastAsia="Times New Roman" w:hAnsi="Times New Roman"/>
        </w:rPr>
        <w:t xml:space="preserve">of such </w:t>
      </w:r>
      <w:proofErr w:type="gramStart"/>
      <w:r w:rsidR="005430B6" w:rsidRPr="00997EF8">
        <w:rPr>
          <w:rFonts w:ascii="Times New Roman" w:eastAsia="Times New Roman" w:hAnsi="Times New Roman"/>
        </w:rPr>
        <w:t>events;</w:t>
      </w:r>
      <w:proofErr w:type="gramEnd"/>
      <w:r w:rsidR="005430B6" w:rsidRPr="00997EF8">
        <w:rPr>
          <w:rFonts w:ascii="Times New Roman" w:eastAsia="Times New Roman" w:hAnsi="Times New Roman"/>
        </w:rPr>
        <w:t xml:space="preserve"> </w:t>
      </w:r>
    </w:p>
    <w:p w14:paraId="7119A9F2" w14:textId="293568F8" w:rsidR="00DC2E53" w:rsidRPr="00997EF8" w:rsidRDefault="00830D81" w:rsidP="006A3269">
      <w:pPr>
        <w:pStyle w:val="ListParagraph"/>
        <w:numPr>
          <w:ilvl w:val="0"/>
          <w:numId w:val="28"/>
        </w:numPr>
        <w:contextualSpacing w:val="0"/>
        <w:rPr>
          <w:rFonts w:ascii="Times New Roman" w:eastAsia="Times New Roman" w:hAnsi="Times New Roman"/>
          <w:color w:val="000000" w:themeColor="text1"/>
        </w:rPr>
      </w:pPr>
      <w:r w:rsidRPr="00997EF8">
        <w:rPr>
          <w:rFonts w:ascii="Times New Roman" w:eastAsia="Times New Roman" w:hAnsi="Times New Roman"/>
        </w:rPr>
        <w:t>T</w:t>
      </w:r>
      <w:r w:rsidR="005430B6" w:rsidRPr="00997EF8">
        <w:rPr>
          <w:rFonts w:ascii="Times New Roman" w:eastAsia="Times New Roman" w:hAnsi="Times New Roman"/>
        </w:rPr>
        <w:t xml:space="preserve">he </w:t>
      </w:r>
      <w:r w:rsidR="00532C5D" w:rsidRPr="00997EF8">
        <w:rPr>
          <w:rFonts w:ascii="Times New Roman" w:eastAsia="Times New Roman" w:hAnsi="Times New Roman"/>
          <w:color w:val="000000" w:themeColor="text1"/>
        </w:rPr>
        <w:t xml:space="preserve">participation and </w:t>
      </w:r>
      <w:r w:rsidR="003A3B42" w:rsidRPr="00997EF8">
        <w:rPr>
          <w:rFonts w:ascii="Times New Roman" w:eastAsia="Times New Roman" w:hAnsi="Times New Roman"/>
          <w:color w:val="000000" w:themeColor="text1"/>
        </w:rPr>
        <w:t>engagement</w:t>
      </w:r>
      <w:r w:rsidR="005430B6" w:rsidRPr="00997EF8">
        <w:rPr>
          <w:rFonts w:ascii="Times New Roman" w:eastAsia="Times New Roman" w:hAnsi="Times New Roman"/>
          <w:color w:val="000000" w:themeColor="text1"/>
        </w:rPr>
        <w:t xml:space="preserve"> </w:t>
      </w:r>
      <w:r w:rsidR="00983F88" w:rsidRPr="00997EF8">
        <w:rPr>
          <w:rFonts w:ascii="Times New Roman" w:eastAsia="Times New Roman" w:hAnsi="Times New Roman"/>
          <w:color w:val="000000" w:themeColor="text1"/>
        </w:rPr>
        <w:t xml:space="preserve">of </w:t>
      </w:r>
      <w:r w:rsidR="005430B6" w:rsidRPr="00997EF8">
        <w:rPr>
          <w:rFonts w:ascii="Times New Roman" w:eastAsia="Times New Roman" w:hAnsi="Times New Roman"/>
          <w:color w:val="000000" w:themeColor="text1"/>
        </w:rPr>
        <w:t>stakeholders</w:t>
      </w:r>
      <w:r w:rsidR="00CF7ED3" w:rsidRPr="00997EF8">
        <w:rPr>
          <w:rFonts w:ascii="Times New Roman" w:eastAsia="Times New Roman" w:hAnsi="Times New Roman"/>
          <w:color w:val="000000" w:themeColor="text1"/>
        </w:rPr>
        <w:t xml:space="preserve"> and </w:t>
      </w:r>
      <w:r w:rsidR="00B614EB" w:rsidRPr="00997EF8">
        <w:rPr>
          <w:rFonts w:ascii="Times New Roman" w:eastAsia="Times New Roman" w:hAnsi="Times New Roman"/>
          <w:color w:val="000000" w:themeColor="text1"/>
        </w:rPr>
        <w:t>indigenous peoples and local communitie</w:t>
      </w:r>
      <w:r w:rsidR="00CF7ED3" w:rsidRPr="00997EF8">
        <w:rPr>
          <w:rFonts w:ascii="Times New Roman" w:eastAsia="Times New Roman" w:hAnsi="Times New Roman"/>
          <w:color w:val="000000" w:themeColor="text1"/>
        </w:rPr>
        <w:t>s</w:t>
      </w:r>
      <w:r w:rsidR="004E460F" w:rsidRPr="00997EF8">
        <w:rPr>
          <w:rFonts w:ascii="Times New Roman" w:eastAsia="Times New Roman" w:hAnsi="Times New Roman"/>
          <w:color w:val="000000" w:themeColor="text1"/>
        </w:rPr>
        <w:t xml:space="preserve"> </w:t>
      </w:r>
      <w:r w:rsidR="009910F9" w:rsidRPr="00997EF8">
        <w:rPr>
          <w:rFonts w:ascii="Times New Roman" w:eastAsia="Times New Roman" w:hAnsi="Times New Roman"/>
          <w:color w:val="000000" w:themeColor="text1"/>
        </w:rPr>
        <w:t>can be included</w:t>
      </w:r>
      <w:r w:rsidR="006A251E" w:rsidRPr="00997EF8">
        <w:rPr>
          <w:rFonts w:ascii="Times New Roman" w:eastAsia="Times New Roman" w:hAnsi="Times New Roman"/>
          <w:color w:val="000000" w:themeColor="text1"/>
        </w:rPr>
        <w:t xml:space="preserve"> </w:t>
      </w:r>
      <w:r w:rsidR="009910F9" w:rsidRPr="00997EF8">
        <w:rPr>
          <w:rFonts w:ascii="Times New Roman" w:eastAsia="Times New Roman" w:hAnsi="Times New Roman"/>
          <w:color w:val="000000" w:themeColor="text1"/>
        </w:rPr>
        <w:t xml:space="preserve">at </w:t>
      </w:r>
      <w:r w:rsidR="006A251E" w:rsidRPr="00997EF8">
        <w:rPr>
          <w:rFonts w:ascii="Times New Roman" w:eastAsia="Times New Roman" w:hAnsi="Times New Roman"/>
          <w:color w:val="000000" w:themeColor="text1"/>
        </w:rPr>
        <w:t xml:space="preserve">all </w:t>
      </w:r>
      <w:r w:rsidR="009910F9" w:rsidRPr="00997EF8">
        <w:rPr>
          <w:rFonts w:ascii="Times New Roman" w:eastAsia="Times New Roman" w:hAnsi="Times New Roman"/>
          <w:color w:val="000000" w:themeColor="text1"/>
        </w:rPr>
        <w:t>points in the process</w:t>
      </w:r>
      <w:r w:rsidR="006A251E" w:rsidRPr="00997EF8">
        <w:rPr>
          <w:rFonts w:ascii="Times New Roman" w:eastAsia="Times New Roman" w:hAnsi="Times New Roman"/>
          <w:color w:val="000000" w:themeColor="text1"/>
        </w:rPr>
        <w:t>, as appropriate</w:t>
      </w:r>
      <w:r w:rsidR="00376EB0" w:rsidRPr="00997EF8">
        <w:rPr>
          <w:rFonts w:ascii="Times New Roman" w:eastAsia="Times New Roman" w:hAnsi="Times New Roman"/>
          <w:color w:val="000000" w:themeColor="text1"/>
        </w:rPr>
        <w:t>.</w:t>
      </w:r>
    </w:p>
    <w:p w14:paraId="39EBE6A9" w14:textId="5C7D8438" w:rsidR="00F73A2D" w:rsidRPr="00D35F03" w:rsidRDefault="005E786E" w:rsidP="00C61C54">
      <w:pPr>
        <w:spacing w:before="120" w:after="120" w:line="240" w:lineRule="auto"/>
        <w:jc w:val="both"/>
        <w:rPr>
          <w:rFonts w:ascii="Times New Roman" w:hAnsi="Times New Roman" w:cs="Times New Roman"/>
          <w:color w:val="000000" w:themeColor="text1"/>
        </w:rPr>
      </w:pPr>
      <w:r w:rsidRPr="007B21CA">
        <w:rPr>
          <w:rFonts w:ascii="Times New Roman" w:hAnsi="Times New Roman" w:cs="Times New Roman"/>
          <w:color w:val="000000" w:themeColor="text1"/>
        </w:rPr>
        <w:t xml:space="preserve">For further information, </w:t>
      </w:r>
      <w:r w:rsidR="00F73A2D" w:rsidRPr="007B21CA">
        <w:rPr>
          <w:rFonts w:ascii="Times New Roman" w:hAnsi="Times New Roman" w:cs="Times New Roman"/>
          <w:color w:val="000000" w:themeColor="text1"/>
        </w:rPr>
        <w:t xml:space="preserve">see, </w:t>
      </w:r>
      <w:r w:rsidR="007B21CA" w:rsidRPr="007B21CA">
        <w:rPr>
          <w:rFonts w:ascii="Times New Roman" w:hAnsi="Times New Roman" w:cs="Times New Roman"/>
          <w:color w:val="000000" w:themeColor="text1"/>
        </w:rPr>
        <w:t>for instance</w:t>
      </w:r>
      <w:r w:rsidR="00F73A2D" w:rsidRPr="007B21CA">
        <w:rPr>
          <w:rFonts w:ascii="Times New Roman" w:hAnsi="Times New Roman" w:cs="Times New Roman"/>
          <w:color w:val="000000" w:themeColor="text1"/>
        </w:rPr>
        <w:t xml:space="preserve">, </w:t>
      </w:r>
      <w:r w:rsidR="006A3269" w:rsidRPr="00413EA1">
        <w:rPr>
          <w:rFonts w:ascii="Times New Roman" w:hAnsi="Times New Roman" w:cs="Times New Roman"/>
          <w:color w:val="000000" w:themeColor="text1"/>
        </w:rPr>
        <w:t>Devos and others</w:t>
      </w:r>
      <w:r w:rsidR="0056244C" w:rsidRPr="00413EA1">
        <w:rPr>
          <w:rFonts w:ascii="Times New Roman" w:hAnsi="Times New Roman" w:cs="Times New Roman"/>
          <w:color w:val="000000" w:themeColor="text1"/>
        </w:rPr>
        <w:t xml:space="preserve"> (</w:t>
      </w:r>
      <w:r w:rsidR="006A3269" w:rsidRPr="00413EA1">
        <w:rPr>
          <w:rFonts w:ascii="Times New Roman" w:hAnsi="Times New Roman" w:cs="Times New Roman"/>
          <w:color w:val="000000" w:themeColor="text1"/>
        </w:rPr>
        <w:t>2019</w:t>
      </w:r>
      <w:r w:rsidR="0056244C" w:rsidRPr="00413EA1">
        <w:rPr>
          <w:rFonts w:ascii="Times New Roman" w:hAnsi="Times New Roman" w:cs="Times New Roman"/>
          <w:color w:val="000000" w:themeColor="text1"/>
        </w:rPr>
        <w:t>)</w:t>
      </w:r>
      <w:r w:rsidR="00153966">
        <w:rPr>
          <w:rFonts w:ascii="Times New Roman" w:hAnsi="Times New Roman" w:cs="Times New Roman"/>
          <w:color w:val="000000" w:themeColor="text1"/>
        </w:rPr>
        <w:t>,</w:t>
      </w:r>
      <w:r w:rsidR="006A3269" w:rsidRPr="00413EA1">
        <w:rPr>
          <w:rFonts w:ascii="Times New Roman" w:hAnsi="Times New Roman" w:cs="Times New Roman"/>
          <w:color w:val="000000" w:themeColor="text1"/>
        </w:rPr>
        <w:t xml:space="preserve"> EFSA</w:t>
      </w:r>
      <w:r w:rsidR="000421C5" w:rsidRPr="00413EA1">
        <w:rPr>
          <w:rFonts w:ascii="Times New Roman" w:hAnsi="Times New Roman" w:cs="Times New Roman"/>
          <w:color w:val="000000" w:themeColor="text1"/>
        </w:rPr>
        <w:t xml:space="preserve"> GMO Panel</w:t>
      </w:r>
      <w:r w:rsidR="006A3269" w:rsidRPr="00413EA1">
        <w:rPr>
          <w:rFonts w:ascii="Times New Roman" w:hAnsi="Times New Roman" w:cs="Times New Roman"/>
          <w:color w:val="000000" w:themeColor="text1"/>
        </w:rPr>
        <w:t xml:space="preserve"> </w:t>
      </w:r>
      <w:r w:rsidR="0056244C" w:rsidRPr="00413EA1">
        <w:rPr>
          <w:rFonts w:ascii="Times New Roman" w:hAnsi="Times New Roman" w:cs="Times New Roman"/>
          <w:color w:val="000000" w:themeColor="text1"/>
        </w:rPr>
        <w:t>(</w:t>
      </w:r>
      <w:r w:rsidR="006A3269" w:rsidRPr="00413EA1">
        <w:rPr>
          <w:rFonts w:ascii="Times New Roman" w:hAnsi="Times New Roman" w:cs="Times New Roman"/>
          <w:color w:val="000000" w:themeColor="text1"/>
        </w:rPr>
        <w:t>2010</w:t>
      </w:r>
      <w:r w:rsidR="0056244C" w:rsidRPr="00413EA1">
        <w:rPr>
          <w:rFonts w:ascii="Times New Roman" w:hAnsi="Times New Roman" w:cs="Times New Roman"/>
          <w:color w:val="000000" w:themeColor="text1"/>
        </w:rPr>
        <w:t>)</w:t>
      </w:r>
      <w:r w:rsidR="00153966">
        <w:rPr>
          <w:rFonts w:ascii="Times New Roman" w:hAnsi="Times New Roman" w:cs="Times New Roman"/>
          <w:color w:val="000000" w:themeColor="text1"/>
        </w:rPr>
        <w:t>,</w:t>
      </w:r>
      <w:r w:rsidR="006A3269" w:rsidRPr="00413EA1">
        <w:rPr>
          <w:rFonts w:ascii="Times New Roman" w:hAnsi="Times New Roman" w:cs="Times New Roman"/>
          <w:color w:val="000000" w:themeColor="text1"/>
        </w:rPr>
        <w:t xml:space="preserve"> OECD</w:t>
      </w:r>
      <w:r w:rsidR="0056244C" w:rsidRPr="00413EA1">
        <w:rPr>
          <w:rFonts w:ascii="Times New Roman" w:hAnsi="Times New Roman" w:cs="Times New Roman"/>
          <w:color w:val="000000" w:themeColor="text1"/>
        </w:rPr>
        <w:t xml:space="preserve"> (</w:t>
      </w:r>
      <w:r w:rsidR="006A3269" w:rsidRPr="00413EA1">
        <w:rPr>
          <w:rFonts w:ascii="Times New Roman" w:hAnsi="Times New Roman" w:cs="Times New Roman"/>
          <w:color w:val="000000" w:themeColor="text1"/>
        </w:rPr>
        <w:t>2023</w:t>
      </w:r>
      <w:r w:rsidR="0056244C" w:rsidRPr="00413EA1">
        <w:rPr>
          <w:rFonts w:ascii="Times New Roman" w:hAnsi="Times New Roman" w:cs="Times New Roman"/>
          <w:color w:val="000000" w:themeColor="text1"/>
        </w:rPr>
        <w:t>)</w:t>
      </w:r>
      <w:r w:rsidR="00153966">
        <w:rPr>
          <w:rFonts w:ascii="Times New Roman" w:hAnsi="Times New Roman" w:cs="Times New Roman"/>
          <w:color w:val="000000" w:themeColor="text1"/>
        </w:rPr>
        <w:t>,</w:t>
      </w:r>
      <w:r w:rsidR="006A3269" w:rsidRPr="00413EA1">
        <w:rPr>
          <w:rFonts w:ascii="Times New Roman" w:hAnsi="Times New Roman" w:cs="Times New Roman"/>
          <w:color w:val="000000" w:themeColor="text1"/>
        </w:rPr>
        <w:t xml:space="preserve"> Raybould</w:t>
      </w:r>
      <w:r w:rsidR="0056244C" w:rsidRPr="00413EA1">
        <w:rPr>
          <w:rFonts w:ascii="Times New Roman" w:hAnsi="Times New Roman" w:cs="Times New Roman"/>
          <w:color w:val="000000" w:themeColor="text1"/>
        </w:rPr>
        <w:t xml:space="preserve"> (</w:t>
      </w:r>
      <w:r w:rsidR="006A3269" w:rsidRPr="00413EA1">
        <w:rPr>
          <w:rFonts w:ascii="Times New Roman" w:hAnsi="Times New Roman" w:cs="Times New Roman"/>
          <w:color w:val="000000" w:themeColor="text1"/>
        </w:rPr>
        <w:t>2006, 2010</w:t>
      </w:r>
      <w:r w:rsidR="0056244C" w:rsidRPr="00413EA1">
        <w:rPr>
          <w:rFonts w:ascii="Times New Roman" w:hAnsi="Times New Roman" w:cs="Times New Roman"/>
          <w:color w:val="000000" w:themeColor="text1"/>
        </w:rPr>
        <w:t>)</w:t>
      </w:r>
      <w:r w:rsidR="00153966">
        <w:rPr>
          <w:rFonts w:ascii="Times New Roman" w:hAnsi="Times New Roman" w:cs="Times New Roman"/>
          <w:color w:val="000000" w:themeColor="text1"/>
        </w:rPr>
        <w:t>,</w:t>
      </w:r>
      <w:r w:rsidR="006A3269" w:rsidRPr="00413EA1">
        <w:rPr>
          <w:rFonts w:ascii="Times New Roman" w:hAnsi="Times New Roman" w:cs="Times New Roman"/>
          <w:color w:val="000000" w:themeColor="text1"/>
        </w:rPr>
        <w:t xml:space="preserve"> Raybould and Macdonald</w:t>
      </w:r>
      <w:r w:rsidR="0056244C" w:rsidRPr="00413EA1">
        <w:rPr>
          <w:rFonts w:ascii="Times New Roman" w:hAnsi="Times New Roman" w:cs="Times New Roman"/>
          <w:color w:val="000000" w:themeColor="text1"/>
        </w:rPr>
        <w:t xml:space="preserve"> (</w:t>
      </w:r>
      <w:r w:rsidR="006A3269" w:rsidRPr="00413EA1">
        <w:rPr>
          <w:rFonts w:ascii="Times New Roman" w:hAnsi="Times New Roman" w:cs="Times New Roman"/>
          <w:color w:val="000000" w:themeColor="text1"/>
        </w:rPr>
        <w:t>2018</w:t>
      </w:r>
      <w:r w:rsidR="0056244C" w:rsidRPr="00413EA1">
        <w:rPr>
          <w:rFonts w:ascii="Times New Roman" w:hAnsi="Times New Roman" w:cs="Times New Roman"/>
          <w:color w:val="000000" w:themeColor="text1"/>
        </w:rPr>
        <w:t>)</w:t>
      </w:r>
      <w:r w:rsidR="00153966">
        <w:rPr>
          <w:rFonts w:ascii="Times New Roman" w:hAnsi="Times New Roman" w:cs="Times New Roman"/>
          <w:color w:val="000000" w:themeColor="text1"/>
        </w:rPr>
        <w:t>,</w:t>
      </w:r>
      <w:r w:rsidR="006A3269" w:rsidRPr="00413EA1">
        <w:rPr>
          <w:rFonts w:ascii="Times New Roman" w:hAnsi="Times New Roman" w:cs="Times New Roman"/>
          <w:color w:val="000000" w:themeColor="text1"/>
        </w:rPr>
        <w:t xml:space="preserve"> </w:t>
      </w:r>
      <w:r w:rsidR="00F73A2D" w:rsidRPr="00413EA1">
        <w:rPr>
          <w:rFonts w:ascii="Times New Roman" w:hAnsi="Times New Roman" w:cs="Times New Roman"/>
          <w:color w:val="000000" w:themeColor="text1"/>
        </w:rPr>
        <w:t>US</w:t>
      </w:r>
      <w:r w:rsidR="007B21CA" w:rsidRPr="00413EA1">
        <w:rPr>
          <w:rFonts w:ascii="Times New Roman" w:hAnsi="Times New Roman" w:cs="Times New Roman"/>
          <w:color w:val="000000" w:themeColor="text1"/>
        </w:rPr>
        <w:t> </w:t>
      </w:r>
      <w:r w:rsidR="00F73A2D" w:rsidRPr="00413EA1">
        <w:rPr>
          <w:rFonts w:ascii="Times New Roman" w:hAnsi="Times New Roman" w:cs="Times New Roman"/>
          <w:color w:val="000000" w:themeColor="text1"/>
        </w:rPr>
        <w:t>EPA</w:t>
      </w:r>
      <w:r w:rsidR="0056244C" w:rsidRPr="00413EA1">
        <w:rPr>
          <w:rFonts w:ascii="Times New Roman" w:hAnsi="Times New Roman" w:cs="Times New Roman"/>
          <w:color w:val="000000" w:themeColor="text1"/>
        </w:rPr>
        <w:t xml:space="preserve"> (</w:t>
      </w:r>
      <w:r w:rsidR="00F73A2D" w:rsidRPr="00413EA1">
        <w:rPr>
          <w:rFonts w:ascii="Times New Roman" w:hAnsi="Times New Roman" w:cs="Times New Roman"/>
          <w:color w:val="000000" w:themeColor="text1"/>
        </w:rPr>
        <w:t>1998</w:t>
      </w:r>
      <w:r w:rsidR="0056244C" w:rsidRPr="00413EA1">
        <w:rPr>
          <w:rFonts w:ascii="Times New Roman" w:hAnsi="Times New Roman" w:cs="Times New Roman"/>
          <w:color w:val="000000" w:themeColor="text1"/>
        </w:rPr>
        <w:t>)</w:t>
      </w:r>
      <w:r w:rsidR="00153966">
        <w:rPr>
          <w:rFonts w:ascii="Times New Roman" w:hAnsi="Times New Roman" w:cs="Times New Roman"/>
          <w:color w:val="000000" w:themeColor="text1"/>
        </w:rPr>
        <w:t>,</w:t>
      </w:r>
      <w:r w:rsidR="00F73A2D" w:rsidRPr="00413EA1">
        <w:rPr>
          <w:rFonts w:ascii="Times New Roman" w:hAnsi="Times New Roman" w:cs="Times New Roman"/>
          <w:color w:val="000000" w:themeColor="text1"/>
        </w:rPr>
        <w:t xml:space="preserve"> </w:t>
      </w:r>
      <w:r w:rsidR="006A3269" w:rsidRPr="00413EA1">
        <w:rPr>
          <w:rFonts w:ascii="Times New Roman" w:hAnsi="Times New Roman" w:cs="Times New Roman"/>
          <w:color w:val="000000" w:themeColor="text1"/>
        </w:rPr>
        <w:t xml:space="preserve">and </w:t>
      </w:r>
      <w:r w:rsidR="00F73A2D" w:rsidRPr="00413EA1">
        <w:rPr>
          <w:rFonts w:ascii="Times New Roman" w:hAnsi="Times New Roman" w:cs="Times New Roman"/>
          <w:color w:val="000000" w:themeColor="text1"/>
        </w:rPr>
        <w:t>Wolt and others</w:t>
      </w:r>
      <w:r w:rsidR="0056244C" w:rsidRPr="00413EA1">
        <w:rPr>
          <w:rFonts w:ascii="Times New Roman" w:hAnsi="Times New Roman" w:cs="Times New Roman"/>
          <w:color w:val="000000" w:themeColor="text1"/>
        </w:rPr>
        <w:t xml:space="preserve"> (</w:t>
      </w:r>
      <w:r w:rsidR="00F73A2D" w:rsidRPr="00413EA1">
        <w:rPr>
          <w:rFonts w:ascii="Times New Roman" w:hAnsi="Times New Roman" w:cs="Times New Roman"/>
          <w:color w:val="000000" w:themeColor="text1"/>
        </w:rPr>
        <w:t>2010</w:t>
      </w:r>
      <w:r w:rsidR="0056244C" w:rsidRPr="00413EA1">
        <w:rPr>
          <w:rFonts w:ascii="Times New Roman" w:hAnsi="Times New Roman" w:cs="Times New Roman"/>
          <w:color w:val="000000" w:themeColor="text1"/>
        </w:rPr>
        <w:t>)</w:t>
      </w:r>
      <w:r w:rsidR="00F73A2D" w:rsidRPr="00413EA1">
        <w:rPr>
          <w:rFonts w:ascii="Times New Roman" w:hAnsi="Times New Roman" w:cs="Times New Roman"/>
          <w:color w:val="000000" w:themeColor="text1"/>
        </w:rPr>
        <w:t>.</w:t>
      </w:r>
      <w:r w:rsidR="00F73A2D" w:rsidRPr="00D35F03">
        <w:rPr>
          <w:rFonts w:ascii="Times New Roman" w:hAnsi="Times New Roman" w:cs="Times New Roman"/>
          <w:color w:val="000000" w:themeColor="text1"/>
        </w:rPr>
        <w:t xml:space="preserve"> </w:t>
      </w:r>
    </w:p>
    <w:p w14:paraId="1A7A42DB" w14:textId="6F5BF463" w:rsidR="00601B01" w:rsidRPr="00BB5241" w:rsidRDefault="00601B01" w:rsidP="00E9094C">
      <w:pPr>
        <w:spacing w:before="120" w:after="120" w:line="240" w:lineRule="auto"/>
        <w:jc w:val="both"/>
        <w:rPr>
          <w:rFonts w:ascii="Times New Roman" w:eastAsia="Times New Roman" w:hAnsi="Times New Roman" w:cs="Times New Roman"/>
        </w:rPr>
      </w:pPr>
      <w:r w:rsidRPr="00BB5241">
        <w:rPr>
          <w:rFonts w:ascii="Times New Roman" w:hAnsi="Times New Roman" w:cs="Times New Roman"/>
        </w:rPr>
        <w:t>While problem formulation is conceptually straightforward, its implementation can be challenging when protection goals and scientific criteria for assessing risks are not clearly defined. Hence, reaching a common understanding of the relevant protection goals and scientific criteria is a prerequisite for conducting risk assessment. Data collection and interpretation can then be directed towards evaluating the impact of any observed effect on what is</w:t>
      </w:r>
      <w:r w:rsidR="00C3018C">
        <w:rPr>
          <w:rFonts w:ascii="Times New Roman" w:hAnsi="Times New Roman" w:cs="Times New Roman"/>
        </w:rPr>
        <w:t xml:space="preserve"> to be</w:t>
      </w:r>
      <w:r w:rsidRPr="00BB5241">
        <w:rPr>
          <w:rFonts w:ascii="Times New Roman" w:hAnsi="Times New Roman" w:cs="Times New Roman"/>
        </w:rPr>
        <w:t xml:space="preserve"> protect</w:t>
      </w:r>
      <w:r w:rsidR="00C3018C">
        <w:rPr>
          <w:rFonts w:ascii="Times New Roman" w:hAnsi="Times New Roman" w:cs="Times New Roman"/>
        </w:rPr>
        <w:t>ed</w:t>
      </w:r>
      <w:r w:rsidRPr="00BB5241">
        <w:rPr>
          <w:rFonts w:ascii="Times New Roman" w:hAnsi="Times New Roman" w:cs="Times New Roman"/>
        </w:rPr>
        <w:t xml:space="preserve">. </w:t>
      </w:r>
    </w:p>
    <w:p w14:paraId="00999DE2" w14:textId="71E75163" w:rsidR="00DC2E53" w:rsidRPr="00BB5241" w:rsidRDefault="005430B6" w:rsidP="00E9094C">
      <w:pPr>
        <w:spacing w:before="120" w:after="120" w:line="240" w:lineRule="auto"/>
        <w:jc w:val="both"/>
        <w:rPr>
          <w:rFonts w:ascii="Times New Roman" w:hAnsi="Times New Roman" w:cs="Times New Roman"/>
        </w:rPr>
      </w:pPr>
      <w:r w:rsidRPr="006F1B64">
        <w:rPr>
          <w:rFonts w:ascii="Times New Roman" w:hAnsi="Times New Roman" w:cs="Times New Roman"/>
        </w:rPr>
        <w:t xml:space="preserve">Transparency in how problem formulation is conducted is important. Thus, sufficient detail about the methods, data, assumptions and uncertainties </w:t>
      </w:r>
      <w:r w:rsidR="00B17904" w:rsidRPr="006F1B64">
        <w:rPr>
          <w:rFonts w:ascii="Times New Roman" w:hAnsi="Times New Roman" w:cs="Times New Roman"/>
        </w:rPr>
        <w:t xml:space="preserve">should </w:t>
      </w:r>
      <w:r w:rsidRPr="006F1B64">
        <w:rPr>
          <w:rFonts w:ascii="Times New Roman" w:hAnsi="Times New Roman" w:cs="Times New Roman"/>
        </w:rPr>
        <w:t xml:space="preserve">be reported to </w:t>
      </w:r>
      <w:r w:rsidR="009B79D6" w:rsidRPr="006F1B64">
        <w:rPr>
          <w:rFonts w:ascii="Times New Roman" w:hAnsi="Times New Roman" w:cs="Times New Roman"/>
        </w:rPr>
        <w:t xml:space="preserve">ensure </w:t>
      </w:r>
      <w:r w:rsidRPr="006F1B64">
        <w:rPr>
          <w:rFonts w:ascii="Times New Roman" w:hAnsi="Times New Roman" w:cs="Times New Roman"/>
        </w:rPr>
        <w:t>transparency, facilitate an appropriate assessment of the quality of the problem formulation, ensure relevance, and enable reproducibility. Moreover, the problem formulation is</w:t>
      </w:r>
      <w:r w:rsidR="00C3018C">
        <w:rPr>
          <w:rFonts w:ascii="Times New Roman" w:hAnsi="Times New Roman" w:cs="Times New Roman"/>
        </w:rPr>
        <w:t xml:space="preserve"> an</w:t>
      </w:r>
      <w:r w:rsidRPr="00BB5241">
        <w:rPr>
          <w:rFonts w:ascii="Times New Roman" w:hAnsi="Times New Roman" w:cs="Times New Roman"/>
        </w:rPr>
        <w:t xml:space="preserve"> iterative</w:t>
      </w:r>
      <w:r w:rsidR="00C3018C">
        <w:rPr>
          <w:rFonts w:ascii="Times New Roman" w:hAnsi="Times New Roman" w:cs="Times New Roman"/>
        </w:rPr>
        <w:t xml:space="preserve"> process</w:t>
      </w:r>
      <w:r w:rsidRPr="00BB5241">
        <w:rPr>
          <w:rFonts w:ascii="Times New Roman" w:hAnsi="Times New Roman" w:cs="Times New Roman"/>
        </w:rPr>
        <w:t xml:space="preserve">, enabling </w:t>
      </w:r>
      <w:r w:rsidR="00701861" w:rsidRPr="00BB5241">
        <w:rPr>
          <w:rFonts w:ascii="Times New Roman" w:hAnsi="Times New Roman" w:cs="Times New Roman"/>
        </w:rPr>
        <w:t>the revision</w:t>
      </w:r>
      <w:r w:rsidRPr="00BB5241">
        <w:rPr>
          <w:rFonts w:ascii="Times New Roman" w:hAnsi="Times New Roman" w:cs="Times New Roman"/>
        </w:rPr>
        <w:t xml:space="preserve"> </w:t>
      </w:r>
      <w:r w:rsidR="00C3018C">
        <w:rPr>
          <w:rFonts w:ascii="Times New Roman" w:hAnsi="Times New Roman" w:cs="Times New Roman"/>
        </w:rPr>
        <w:t xml:space="preserve">of </w:t>
      </w:r>
      <w:r w:rsidRPr="00BB5241">
        <w:rPr>
          <w:rFonts w:ascii="Times New Roman" w:hAnsi="Times New Roman" w:cs="Times New Roman"/>
        </w:rPr>
        <w:t xml:space="preserve">each step of the process as evidence becomes available. This process </w:t>
      </w:r>
      <w:r w:rsidR="009B79D6" w:rsidRPr="00BB5241">
        <w:rPr>
          <w:rFonts w:ascii="Times New Roman" w:hAnsi="Times New Roman" w:cs="Times New Roman"/>
        </w:rPr>
        <w:t xml:space="preserve">should </w:t>
      </w:r>
      <w:r w:rsidRPr="00BB5241">
        <w:rPr>
          <w:rFonts w:ascii="Times New Roman" w:hAnsi="Times New Roman" w:cs="Times New Roman"/>
        </w:rPr>
        <w:t>also involve deeper engagement with stakeholders</w:t>
      </w:r>
      <w:r w:rsidR="00C734B3" w:rsidRPr="00BB5241">
        <w:rPr>
          <w:rFonts w:ascii="Times New Roman" w:hAnsi="Times New Roman" w:cs="Times New Roman"/>
        </w:rPr>
        <w:t xml:space="preserve"> </w:t>
      </w:r>
      <w:r w:rsidR="009B79D6" w:rsidRPr="00BB5241">
        <w:rPr>
          <w:rFonts w:ascii="Times New Roman" w:hAnsi="Times New Roman" w:cs="Times New Roman"/>
        </w:rPr>
        <w:t xml:space="preserve">such as </w:t>
      </w:r>
      <w:r w:rsidRPr="00BB5241">
        <w:rPr>
          <w:rFonts w:ascii="Times New Roman" w:hAnsi="Times New Roman" w:cs="Times New Roman"/>
        </w:rPr>
        <w:t xml:space="preserve">impacted communities at </w:t>
      </w:r>
      <w:r w:rsidR="007E56CB" w:rsidRPr="00BB5241">
        <w:rPr>
          <w:rFonts w:ascii="Times New Roman" w:hAnsi="Times New Roman" w:cs="Times New Roman"/>
        </w:rPr>
        <w:t xml:space="preserve">the relevant </w:t>
      </w:r>
      <w:r w:rsidRPr="00BB5241">
        <w:rPr>
          <w:rFonts w:ascii="Times New Roman" w:hAnsi="Times New Roman" w:cs="Times New Roman"/>
        </w:rPr>
        <w:t>step</w:t>
      </w:r>
      <w:r w:rsidR="007E56CB" w:rsidRPr="00BB5241">
        <w:rPr>
          <w:rFonts w:ascii="Times New Roman" w:hAnsi="Times New Roman" w:cs="Times New Roman"/>
        </w:rPr>
        <w:t>s</w:t>
      </w:r>
      <w:r w:rsidRPr="00BB5241">
        <w:rPr>
          <w:rFonts w:ascii="Times New Roman" w:hAnsi="Times New Roman" w:cs="Times New Roman"/>
        </w:rPr>
        <w:t xml:space="preserve">, to </w:t>
      </w:r>
      <w:r w:rsidR="009B79D6" w:rsidRPr="00BB5241">
        <w:rPr>
          <w:rFonts w:ascii="Times New Roman" w:hAnsi="Times New Roman" w:cs="Times New Roman"/>
        </w:rPr>
        <w:t xml:space="preserve">complement protection goals and </w:t>
      </w:r>
      <w:r w:rsidRPr="00BB5241">
        <w:rPr>
          <w:rFonts w:ascii="Times New Roman" w:hAnsi="Times New Roman" w:cs="Times New Roman"/>
        </w:rPr>
        <w:t>draw upon knowledge (</w:t>
      </w:r>
      <w:r w:rsidRPr="00413BF1">
        <w:rPr>
          <w:rFonts w:ascii="Times New Roman" w:hAnsi="Times New Roman" w:cs="Times New Roman"/>
        </w:rPr>
        <w:t>CCA, 2023).</w:t>
      </w:r>
    </w:p>
    <w:p w14:paraId="204A890C" w14:textId="7E768DAD" w:rsidR="00DC2E53" w:rsidRPr="00CA0582" w:rsidRDefault="00DD7AFB" w:rsidP="00E9094C">
      <w:pPr>
        <w:pStyle w:val="Heading3"/>
        <w:spacing w:before="120"/>
        <w:rPr>
          <w:rFonts w:ascii="Times New Roman" w:hAnsi="Times New Roman" w:cs="Times New Roman"/>
          <w:b/>
          <w:bCs/>
          <w:color w:val="auto"/>
          <w:lang w:val="en-GB"/>
        </w:rPr>
      </w:pPr>
      <w:bookmarkStart w:id="42" w:name="_Toc10"/>
      <w:bookmarkStart w:id="43" w:name="_Toc172291019"/>
      <w:r w:rsidRPr="4644E7B5">
        <w:rPr>
          <w:rFonts w:ascii="Times New Roman" w:hAnsi="Times New Roman" w:cs="Times New Roman"/>
          <w:b/>
          <w:bCs/>
          <w:color w:val="auto"/>
          <w:lang w:val="en-GB"/>
        </w:rPr>
        <w:lastRenderedPageBreak/>
        <w:t>4</w:t>
      </w:r>
      <w:r w:rsidR="005430B6" w:rsidRPr="4644E7B5">
        <w:rPr>
          <w:rFonts w:ascii="Times New Roman" w:hAnsi="Times New Roman" w:cs="Times New Roman"/>
          <w:b/>
          <w:bCs/>
          <w:color w:val="auto"/>
          <w:lang w:val="en-GB"/>
        </w:rPr>
        <w:t>.1.1</w:t>
      </w:r>
      <w:r w:rsidR="00DA1916" w:rsidRPr="4644E7B5">
        <w:rPr>
          <w:rFonts w:ascii="Times New Roman" w:hAnsi="Times New Roman" w:cs="Times New Roman"/>
          <w:b/>
          <w:bCs/>
          <w:color w:val="auto"/>
          <w:lang w:val="en-GB"/>
        </w:rPr>
        <w:t>.</w:t>
      </w:r>
      <w:r w:rsidR="005430B6" w:rsidRPr="4644E7B5">
        <w:rPr>
          <w:rFonts w:ascii="Times New Roman" w:hAnsi="Times New Roman" w:cs="Times New Roman"/>
          <w:b/>
          <w:bCs/>
          <w:color w:val="auto"/>
          <w:lang w:val="en-GB"/>
        </w:rPr>
        <w:t xml:space="preserve"> </w:t>
      </w:r>
      <w:r w:rsidR="00B30C53" w:rsidRPr="0025725D">
        <w:rPr>
          <w:rFonts w:ascii="Times New Roman" w:hAnsi="Times New Roman" w:cs="Times New Roman"/>
          <w:b/>
          <w:bCs/>
          <w:color w:val="000000" w:themeColor="text1"/>
          <w:lang w:val="en-GB"/>
        </w:rPr>
        <w:t xml:space="preserve">Identification </w:t>
      </w:r>
      <w:r w:rsidR="00176C68" w:rsidRPr="0025725D">
        <w:rPr>
          <w:rFonts w:ascii="Times New Roman" w:hAnsi="Times New Roman" w:cs="Times New Roman"/>
          <w:b/>
          <w:bCs/>
          <w:color w:val="000000" w:themeColor="text1"/>
          <w:lang w:val="en-GB"/>
        </w:rPr>
        <w:t>and operationaliz</w:t>
      </w:r>
      <w:r w:rsidR="00B30C53" w:rsidRPr="0025725D">
        <w:rPr>
          <w:rFonts w:ascii="Times New Roman" w:hAnsi="Times New Roman" w:cs="Times New Roman"/>
          <w:b/>
          <w:bCs/>
          <w:color w:val="000000" w:themeColor="text1"/>
          <w:lang w:val="en-GB"/>
        </w:rPr>
        <w:t xml:space="preserve">ation of </w:t>
      </w:r>
      <w:r w:rsidR="00B30C53" w:rsidRPr="4644E7B5">
        <w:rPr>
          <w:rFonts w:ascii="Times New Roman" w:hAnsi="Times New Roman" w:cs="Times New Roman"/>
          <w:b/>
          <w:bCs/>
          <w:color w:val="auto"/>
          <w:lang w:val="en-GB"/>
        </w:rPr>
        <w:t xml:space="preserve">the </w:t>
      </w:r>
      <w:r w:rsidR="005430B6" w:rsidRPr="4644E7B5">
        <w:rPr>
          <w:rFonts w:ascii="Times New Roman" w:hAnsi="Times New Roman" w:cs="Times New Roman"/>
          <w:b/>
          <w:bCs/>
          <w:color w:val="auto"/>
          <w:lang w:val="en-GB"/>
        </w:rPr>
        <w:t>protection goals</w:t>
      </w:r>
      <w:bookmarkEnd w:id="42"/>
      <w:bookmarkEnd w:id="43"/>
      <w:r w:rsidR="00537881" w:rsidRPr="4644E7B5">
        <w:rPr>
          <w:rFonts w:ascii="Times New Roman" w:hAnsi="Times New Roman" w:cs="Times New Roman"/>
          <w:b/>
          <w:bCs/>
          <w:color w:val="auto"/>
          <w:lang w:val="en-GB"/>
        </w:rPr>
        <w:t xml:space="preserve"> </w:t>
      </w:r>
    </w:p>
    <w:p w14:paraId="04783902" w14:textId="3F5516CB" w:rsidR="0097465E" w:rsidRPr="00997090" w:rsidRDefault="0097465E" w:rsidP="00E9094C">
      <w:pPr>
        <w:spacing w:before="120" w:after="120" w:line="240" w:lineRule="auto"/>
        <w:jc w:val="both"/>
        <w:rPr>
          <w:rFonts w:ascii="Times New Roman" w:hAnsi="Times New Roman" w:cs="Times New Roman"/>
        </w:rPr>
      </w:pPr>
      <w:r w:rsidRPr="00997090">
        <w:rPr>
          <w:rFonts w:ascii="Times New Roman" w:hAnsi="Times New Roman" w:cs="Times New Roman"/>
        </w:rPr>
        <w:t>A crucial step in problem formulation is to identify protection goals and more specifically those that could possibly be harmed as the result of the deployment of an EGD-LMO. Protection goals can vary among jurisdictions, but their overall aim is to reduce or avoid potential harm caused by human activity to the environment</w:t>
      </w:r>
      <w:r w:rsidR="00BD7A34">
        <w:rPr>
          <w:rFonts w:ascii="Times New Roman" w:hAnsi="Times New Roman" w:cs="Times New Roman"/>
        </w:rPr>
        <w:t>,</w:t>
      </w:r>
      <w:r w:rsidRPr="00997090">
        <w:rPr>
          <w:rFonts w:ascii="Times New Roman" w:hAnsi="Times New Roman" w:cs="Times New Roman"/>
        </w:rPr>
        <w:t xml:space="preserve"> </w:t>
      </w:r>
      <w:r w:rsidR="00BD7A34">
        <w:rPr>
          <w:rFonts w:ascii="Times New Roman" w:hAnsi="Times New Roman" w:cs="Times New Roman"/>
        </w:rPr>
        <w:t xml:space="preserve">to </w:t>
      </w:r>
      <w:r w:rsidRPr="00997090">
        <w:rPr>
          <w:rFonts w:ascii="Times New Roman" w:hAnsi="Times New Roman" w:cs="Times New Roman"/>
        </w:rPr>
        <w:t>human, animal, plant and soil health</w:t>
      </w:r>
      <w:r w:rsidR="00BD7A34">
        <w:rPr>
          <w:rFonts w:ascii="Times New Roman" w:hAnsi="Times New Roman" w:cs="Times New Roman"/>
        </w:rPr>
        <w:t>,</w:t>
      </w:r>
      <w:r w:rsidRPr="00997090">
        <w:rPr>
          <w:rFonts w:ascii="Times New Roman" w:hAnsi="Times New Roman" w:cs="Times New Roman"/>
        </w:rPr>
        <w:t xml:space="preserve"> and </w:t>
      </w:r>
      <w:r w:rsidR="00BD7A34">
        <w:rPr>
          <w:rFonts w:ascii="Times New Roman" w:hAnsi="Times New Roman" w:cs="Times New Roman"/>
        </w:rPr>
        <w:t xml:space="preserve">to </w:t>
      </w:r>
      <w:r w:rsidRPr="00997090">
        <w:rPr>
          <w:rFonts w:ascii="Times New Roman" w:hAnsi="Times New Roman" w:cs="Times New Roman"/>
        </w:rPr>
        <w:t>water quality (</w:t>
      </w:r>
      <w:r w:rsidRPr="00413BF1">
        <w:rPr>
          <w:rFonts w:ascii="Times New Roman" w:hAnsi="Times New Roman" w:cs="Times New Roman"/>
        </w:rPr>
        <w:t>OECD, 2023</w:t>
      </w:r>
      <w:r w:rsidRPr="00997090">
        <w:rPr>
          <w:rFonts w:ascii="Times New Roman" w:hAnsi="Times New Roman" w:cs="Times New Roman"/>
        </w:rPr>
        <w:t xml:space="preserve">). As dictated by national policies and further clarified in annex I </w:t>
      </w:r>
      <w:r w:rsidR="002628F2">
        <w:rPr>
          <w:rFonts w:ascii="Times New Roman" w:hAnsi="Times New Roman" w:cs="Times New Roman"/>
        </w:rPr>
        <w:t xml:space="preserve">(Identification </w:t>
      </w:r>
      <w:r w:rsidR="002628F2" w:rsidRPr="00A10456">
        <w:rPr>
          <w:rFonts w:ascii="Times New Roman" w:hAnsi="Times New Roman" w:cs="Times New Roman"/>
        </w:rPr>
        <w:t xml:space="preserve">and monitoring) </w:t>
      </w:r>
      <w:r w:rsidRPr="00A10456">
        <w:rPr>
          <w:rFonts w:ascii="Times New Roman" w:hAnsi="Times New Roman" w:cs="Times New Roman"/>
        </w:rPr>
        <w:t>to the Convention on Biological Diversity</w:t>
      </w:r>
      <w:r w:rsidR="00FE04D7" w:rsidRPr="00A10456">
        <w:rPr>
          <w:rFonts w:ascii="Times New Roman" w:hAnsi="Times New Roman" w:cs="Times New Roman"/>
        </w:rPr>
        <w:t>,</w:t>
      </w:r>
      <w:r w:rsidR="00A10456" w:rsidRPr="00413EA1">
        <w:rPr>
          <w:rStyle w:val="FootnoteReference"/>
          <w:rFonts w:ascii="Times New Roman" w:hAnsi="Times New Roman" w:cs="Times New Roman"/>
        </w:rPr>
        <w:footnoteReference w:id="16"/>
      </w:r>
      <w:r w:rsidRPr="00A10456">
        <w:rPr>
          <w:rFonts w:ascii="Times New Roman" w:hAnsi="Times New Roman" w:cs="Times New Roman"/>
        </w:rPr>
        <w:t xml:space="preserve"> protection goals encompass various aspects, such as </w:t>
      </w:r>
      <w:r w:rsidRPr="00A10456">
        <w:rPr>
          <w:rFonts w:ascii="Times New Roman" w:eastAsia="Times New Roman" w:hAnsi="Times New Roman" w:cs="Times New Roman"/>
        </w:rPr>
        <w:t>biological diversit</w:t>
      </w:r>
      <w:r w:rsidRPr="00A10456">
        <w:rPr>
          <w:rFonts w:ascii="Times New Roman" w:eastAsia="Times New Roman" w:hAnsi="Times New Roman" w:cs="Times New Roman"/>
          <w:color w:val="000000" w:themeColor="text1"/>
        </w:rPr>
        <w:t>y,</w:t>
      </w:r>
      <w:r w:rsidR="00051CF0" w:rsidRPr="00A10456">
        <w:rPr>
          <w:rFonts w:ascii="Times New Roman" w:eastAsia="Times New Roman" w:hAnsi="Times New Roman" w:cs="Times New Roman"/>
          <w:color w:val="000000" w:themeColor="text1"/>
        </w:rPr>
        <w:t xml:space="preserve"> genetic</w:t>
      </w:r>
      <w:r w:rsidR="00051CF0" w:rsidRPr="0025725D">
        <w:rPr>
          <w:rFonts w:ascii="Times New Roman" w:eastAsia="Times New Roman" w:hAnsi="Times New Roman" w:cs="Times New Roman"/>
          <w:color w:val="000000" w:themeColor="text1"/>
        </w:rPr>
        <w:t xml:space="preserve"> diversity,</w:t>
      </w:r>
      <w:r w:rsidRPr="0025725D">
        <w:rPr>
          <w:rFonts w:ascii="Times New Roman" w:eastAsia="Times New Roman" w:hAnsi="Times New Roman" w:cs="Times New Roman"/>
          <w:color w:val="000000" w:themeColor="text1"/>
        </w:rPr>
        <w:t xml:space="preserve"> </w:t>
      </w:r>
      <w:r w:rsidRPr="0025725D">
        <w:rPr>
          <w:rFonts w:ascii="Times New Roman" w:hAnsi="Times New Roman" w:cs="Times New Roman"/>
          <w:color w:val="000000" w:themeColor="text1"/>
        </w:rPr>
        <w:t xml:space="preserve">human and animal health, ecosystems, ecosystem functions and services, soil health, water quality and habitats. Examples </w:t>
      </w:r>
      <w:r w:rsidRPr="008F7F7B">
        <w:rPr>
          <w:rFonts w:ascii="Times New Roman" w:hAnsi="Times New Roman" w:cs="Times New Roman"/>
          <w:color w:val="000000" w:themeColor="text1"/>
        </w:rPr>
        <w:t xml:space="preserve">of protection goals that focus on biodiversity conservation include </w:t>
      </w:r>
      <w:r w:rsidR="008F7F7B" w:rsidRPr="008F7F7B">
        <w:rPr>
          <w:rFonts w:ascii="Times New Roman" w:hAnsi="Times New Roman" w:cs="Times New Roman"/>
          <w:color w:val="000000" w:themeColor="text1"/>
        </w:rPr>
        <w:t xml:space="preserve">goals related to </w:t>
      </w:r>
      <w:r w:rsidRPr="008F7F7B">
        <w:rPr>
          <w:rFonts w:ascii="Times New Roman" w:hAnsi="Times New Roman" w:cs="Times New Roman"/>
          <w:color w:val="000000" w:themeColor="text1"/>
        </w:rPr>
        <w:t>species of conservation value or cultural value</w:t>
      </w:r>
      <w:r w:rsidR="0040271E" w:rsidRPr="008F7F7B">
        <w:rPr>
          <w:rFonts w:ascii="Times New Roman" w:hAnsi="Times New Roman" w:cs="Times New Roman"/>
          <w:color w:val="000000" w:themeColor="text1"/>
        </w:rPr>
        <w:t>s</w:t>
      </w:r>
      <w:r w:rsidR="00670928" w:rsidRPr="008F7F7B">
        <w:rPr>
          <w:rFonts w:ascii="Times New Roman" w:hAnsi="Times New Roman" w:cs="Times New Roman"/>
          <w:color w:val="000000" w:themeColor="text1"/>
        </w:rPr>
        <w:t>, including those</w:t>
      </w:r>
      <w:r w:rsidR="004B65C2" w:rsidRPr="008F7F7B">
        <w:rPr>
          <w:rFonts w:ascii="Times New Roman" w:hAnsi="Times New Roman" w:cs="Times New Roman"/>
          <w:color w:val="000000" w:themeColor="text1"/>
        </w:rPr>
        <w:t xml:space="preserve"> of </w:t>
      </w:r>
      <w:r w:rsidR="00B614EB" w:rsidRPr="008F7F7B">
        <w:rPr>
          <w:rFonts w:ascii="Times New Roman" w:eastAsia="Times New Roman" w:hAnsi="Times New Roman" w:cs="Times New Roman"/>
          <w:color w:val="000000" w:themeColor="text1"/>
        </w:rPr>
        <w:t>indigenous peoples and local communitie</w:t>
      </w:r>
      <w:r w:rsidR="008364CA" w:rsidRPr="008F7F7B">
        <w:rPr>
          <w:rFonts w:ascii="Times New Roman" w:hAnsi="Times New Roman" w:cs="Times New Roman"/>
          <w:color w:val="000000" w:themeColor="text1"/>
        </w:rPr>
        <w:t>s</w:t>
      </w:r>
      <w:r w:rsidRPr="008F7F7B">
        <w:rPr>
          <w:rFonts w:ascii="Times New Roman" w:hAnsi="Times New Roman" w:cs="Times New Roman"/>
        </w:rPr>
        <w:t xml:space="preserve">, species </w:t>
      </w:r>
      <w:r w:rsidR="00D24D4C" w:rsidRPr="008F7F7B">
        <w:rPr>
          <w:rFonts w:ascii="Times New Roman" w:hAnsi="Times New Roman" w:cs="Times New Roman"/>
        </w:rPr>
        <w:t>on</w:t>
      </w:r>
      <w:r w:rsidRPr="008F7F7B">
        <w:rPr>
          <w:rFonts w:ascii="Times New Roman" w:hAnsi="Times New Roman" w:cs="Times New Roman"/>
        </w:rPr>
        <w:t xml:space="preserve"> th</w:t>
      </w:r>
      <w:r w:rsidRPr="00997090">
        <w:rPr>
          <w:rFonts w:ascii="Times New Roman" w:hAnsi="Times New Roman" w:cs="Times New Roman"/>
        </w:rPr>
        <w:t>e IUCN Red List</w:t>
      </w:r>
      <w:r w:rsidR="003917AD">
        <w:rPr>
          <w:rFonts w:ascii="Times New Roman" w:hAnsi="Times New Roman" w:cs="Times New Roman"/>
        </w:rPr>
        <w:t>,</w:t>
      </w:r>
      <w:r w:rsidRPr="00997090">
        <w:rPr>
          <w:rFonts w:ascii="Times New Roman" w:hAnsi="Times New Roman" w:cs="Times New Roman"/>
        </w:rPr>
        <w:t xml:space="preserve"> and protected habitats and landscapes. Protection goals that focus on ecological functions include fertile soil, clean water and sufficient biological diversity to withstand environmental change. Sustainable ecosystems as protection goals include both biodiversity conservation and ecological functions. </w:t>
      </w:r>
    </w:p>
    <w:p w14:paraId="3096702A" w14:textId="478C8E50" w:rsidR="00DC2E53" w:rsidRPr="00997090" w:rsidRDefault="008A0589" w:rsidP="00E9094C">
      <w:pPr>
        <w:spacing w:before="120" w:after="120" w:line="240" w:lineRule="auto"/>
        <w:jc w:val="both"/>
        <w:rPr>
          <w:rFonts w:ascii="Times New Roman" w:hAnsi="Times New Roman" w:cs="Times New Roman"/>
        </w:rPr>
      </w:pPr>
      <w:r w:rsidRPr="00997090">
        <w:rPr>
          <w:rFonts w:ascii="Times New Roman" w:hAnsi="Times New Roman" w:cs="Times New Roman"/>
        </w:rPr>
        <w:t>National policies and l</w:t>
      </w:r>
      <w:r w:rsidR="005430B6" w:rsidRPr="00997090">
        <w:rPr>
          <w:rFonts w:ascii="Times New Roman" w:hAnsi="Times New Roman" w:cs="Times New Roman"/>
        </w:rPr>
        <w:t xml:space="preserve">egislative frameworks generally define </w:t>
      </w:r>
      <w:r w:rsidR="005430B6" w:rsidRPr="00413EA1">
        <w:rPr>
          <w:rFonts w:ascii="Times New Roman" w:hAnsi="Times New Roman" w:cs="Times New Roman"/>
        </w:rPr>
        <w:t>protection goals broadly. Consequently,</w:t>
      </w:r>
      <w:r w:rsidR="00983BAB" w:rsidRPr="00413EA1">
        <w:rPr>
          <w:rFonts w:ascii="Times New Roman" w:hAnsi="Times New Roman" w:cs="Times New Roman"/>
        </w:rPr>
        <w:t xml:space="preserve"> </w:t>
      </w:r>
      <w:r w:rsidR="005430B6" w:rsidRPr="00413EA1">
        <w:rPr>
          <w:rFonts w:ascii="Times New Roman" w:hAnsi="Times New Roman" w:cs="Times New Roman"/>
        </w:rPr>
        <w:t>refinement is required to make them operational for use in risk assessment</w:t>
      </w:r>
      <w:r w:rsidR="00BD7A34" w:rsidRPr="00413EA1">
        <w:rPr>
          <w:rFonts w:ascii="Times New Roman" w:hAnsi="Times New Roman" w:cs="Times New Roman"/>
        </w:rPr>
        <w:t>;</w:t>
      </w:r>
      <w:r w:rsidR="005430B6" w:rsidRPr="00413EA1">
        <w:rPr>
          <w:rFonts w:ascii="Times New Roman" w:hAnsi="Times New Roman" w:cs="Times New Roman"/>
        </w:rPr>
        <w:t xml:space="preserve"> they must be translated into specific, operational goals (</w:t>
      </w:r>
      <w:r w:rsidR="003D7787">
        <w:rPr>
          <w:rFonts w:ascii="Times New Roman" w:hAnsi="Times New Roman" w:cs="Times New Roman"/>
        </w:rPr>
        <w:t xml:space="preserve">referred to </w:t>
      </w:r>
      <w:r w:rsidR="005430B6" w:rsidRPr="00413EA1">
        <w:rPr>
          <w:rFonts w:ascii="Times New Roman" w:hAnsi="Times New Roman" w:cs="Times New Roman"/>
        </w:rPr>
        <w:t>hereafter as assessment endpoints) (</w:t>
      </w:r>
      <w:r w:rsidR="00994FF7" w:rsidRPr="00413EA1">
        <w:rPr>
          <w:rFonts w:ascii="Times New Roman" w:hAnsi="Times New Roman" w:cs="Times New Roman"/>
        </w:rPr>
        <w:t xml:space="preserve">Devos and others, 2015, 2019; </w:t>
      </w:r>
      <w:r w:rsidR="005430B6" w:rsidRPr="00413EA1">
        <w:rPr>
          <w:rFonts w:ascii="Times New Roman" w:hAnsi="Times New Roman" w:cs="Times New Roman"/>
        </w:rPr>
        <w:t xml:space="preserve">Garcia-Alonso and Raybould, 2014; </w:t>
      </w:r>
      <w:r w:rsidR="00994FF7" w:rsidRPr="00413EA1">
        <w:rPr>
          <w:rFonts w:ascii="Times New Roman" w:hAnsi="Times New Roman" w:cs="Times New Roman"/>
        </w:rPr>
        <w:t xml:space="preserve">Nienstedt and others, 2012; </w:t>
      </w:r>
      <w:r w:rsidR="008552B9" w:rsidRPr="00413EA1">
        <w:rPr>
          <w:rFonts w:ascii="Times New Roman" w:hAnsi="Times New Roman" w:cs="Times New Roman"/>
        </w:rPr>
        <w:t>OECD, 2023</w:t>
      </w:r>
      <w:r w:rsidR="00C97F6F" w:rsidRPr="00413EA1">
        <w:rPr>
          <w:rFonts w:ascii="Times New Roman" w:hAnsi="Times New Roman" w:cs="Times New Roman"/>
        </w:rPr>
        <w:t>; Suter, 2006</w:t>
      </w:r>
      <w:r w:rsidR="005430B6" w:rsidRPr="00413EA1">
        <w:rPr>
          <w:rFonts w:ascii="Times New Roman" w:hAnsi="Times New Roman" w:cs="Times New Roman"/>
        </w:rPr>
        <w:t xml:space="preserve">). This process requires the delineation of what must be protected, where and over what </w:t>
      </w:r>
      <w:proofErr w:type="gramStart"/>
      <w:r w:rsidR="005430B6" w:rsidRPr="00413EA1">
        <w:rPr>
          <w:rFonts w:ascii="Times New Roman" w:hAnsi="Times New Roman" w:cs="Times New Roman"/>
        </w:rPr>
        <w:t>time period</w:t>
      </w:r>
      <w:proofErr w:type="gramEnd"/>
      <w:r w:rsidR="003917AD">
        <w:rPr>
          <w:rFonts w:ascii="Times New Roman" w:hAnsi="Times New Roman" w:cs="Times New Roman"/>
        </w:rPr>
        <w:t>,</w:t>
      </w:r>
      <w:r w:rsidR="005430B6" w:rsidRPr="00413EA1">
        <w:rPr>
          <w:rFonts w:ascii="Times New Roman" w:hAnsi="Times New Roman" w:cs="Times New Roman"/>
        </w:rPr>
        <w:t xml:space="preserve"> and defin</w:t>
      </w:r>
      <w:r w:rsidR="003917AD">
        <w:rPr>
          <w:rFonts w:ascii="Times New Roman" w:hAnsi="Times New Roman" w:cs="Times New Roman"/>
        </w:rPr>
        <w:t xml:space="preserve">ition of </w:t>
      </w:r>
      <w:r w:rsidR="005430B6" w:rsidRPr="00413EA1">
        <w:rPr>
          <w:rFonts w:ascii="Times New Roman" w:hAnsi="Times New Roman" w:cs="Times New Roman"/>
        </w:rPr>
        <w:t>th</w:t>
      </w:r>
      <w:r w:rsidR="005430B6" w:rsidRPr="00997090">
        <w:rPr>
          <w:rFonts w:ascii="Times New Roman" w:hAnsi="Times New Roman" w:cs="Times New Roman"/>
        </w:rPr>
        <w:t xml:space="preserve">e maximum tolerable </w:t>
      </w:r>
      <w:r w:rsidR="005430B6" w:rsidRPr="0025725D">
        <w:rPr>
          <w:rFonts w:ascii="Times New Roman" w:hAnsi="Times New Roman" w:cs="Times New Roman"/>
          <w:color w:val="000000" w:themeColor="text1"/>
        </w:rPr>
        <w:t>impact</w:t>
      </w:r>
      <w:r w:rsidR="00EB09DD" w:rsidRPr="0025725D">
        <w:rPr>
          <w:rFonts w:ascii="Times New Roman" w:hAnsi="Times New Roman" w:cs="Times New Roman"/>
          <w:color w:val="000000" w:themeColor="text1"/>
        </w:rPr>
        <w:t>, also term</w:t>
      </w:r>
      <w:r w:rsidR="00EA3C50" w:rsidRPr="0025725D">
        <w:rPr>
          <w:rFonts w:ascii="Times New Roman" w:hAnsi="Times New Roman" w:cs="Times New Roman"/>
          <w:color w:val="000000" w:themeColor="text1"/>
        </w:rPr>
        <w:t>ed</w:t>
      </w:r>
      <w:r w:rsidR="00EB09DD" w:rsidRPr="0025725D">
        <w:rPr>
          <w:rFonts w:ascii="Times New Roman" w:hAnsi="Times New Roman" w:cs="Times New Roman"/>
          <w:color w:val="000000" w:themeColor="text1"/>
        </w:rPr>
        <w:t xml:space="preserve"> </w:t>
      </w:r>
      <w:r w:rsidR="00680BB1" w:rsidRPr="0025725D">
        <w:rPr>
          <w:rFonts w:ascii="Times New Roman" w:hAnsi="Times New Roman" w:cs="Times New Roman"/>
          <w:color w:val="000000" w:themeColor="text1"/>
        </w:rPr>
        <w:t>limits of concern</w:t>
      </w:r>
      <w:r w:rsidR="007E5203">
        <w:rPr>
          <w:rFonts w:ascii="Times New Roman" w:hAnsi="Times New Roman" w:cs="Times New Roman"/>
        </w:rPr>
        <w:t>.</w:t>
      </w:r>
      <w:r w:rsidR="005430B6" w:rsidRPr="00997090">
        <w:rPr>
          <w:rFonts w:ascii="Times New Roman" w:hAnsi="Times New Roman" w:cs="Times New Roman"/>
        </w:rPr>
        <w:t xml:space="preserve"> Three sequential steps can be followed to define assessment endpoints: </w:t>
      </w:r>
      <w:r w:rsidR="005430B6" w:rsidRPr="007B7A42">
        <w:rPr>
          <w:rFonts w:ascii="Times New Roman" w:hAnsi="Times New Roman" w:cs="Times New Roman"/>
        </w:rPr>
        <w:t>(</w:t>
      </w:r>
      <w:r w:rsidR="007B7A42">
        <w:rPr>
          <w:rFonts w:ascii="Times New Roman" w:hAnsi="Times New Roman" w:cs="Times New Roman"/>
        </w:rPr>
        <w:t>a</w:t>
      </w:r>
      <w:r w:rsidR="005430B6" w:rsidRPr="007B7A42">
        <w:rPr>
          <w:rFonts w:ascii="Times New Roman" w:hAnsi="Times New Roman" w:cs="Times New Roman"/>
        </w:rPr>
        <w:t>)</w:t>
      </w:r>
      <w:r w:rsidR="005430B6" w:rsidRPr="00997090">
        <w:rPr>
          <w:rFonts w:ascii="Times New Roman" w:hAnsi="Times New Roman" w:cs="Times New Roman"/>
        </w:rPr>
        <w:t xml:space="preserve"> identif</w:t>
      </w:r>
      <w:r w:rsidR="00FE0D3F">
        <w:rPr>
          <w:rFonts w:ascii="Times New Roman" w:hAnsi="Times New Roman" w:cs="Times New Roman"/>
        </w:rPr>
        <w:t>i</w:t>
      </w:r>
      <w:r w:rsidR="003917AD">
        <w:rPr>
          <w:rFonts w:ascii="Times New Roman" w:hAnsi="Times New Roman" w:cs="Times New Roman"/>
        </w:rPr>
        <w:t xml:space="preserve">cation of </w:t>
      </w:r>
      <w:r w:rsidR="005430B6" w:rsidRPr="00997090">
        <w:rPr>
          <w:rFonts w:ascii="Times New Roman" w:hAnsi="Times New Roman" w:cs="Times New Roman"/>
        </w:rPr>
        <w:t xml:space="preserve">relevant </w:t>
      </w:r>
      <w:r w:rsidR="00986487" w:rsidRPr="00997090">
        <w:rPr>
          <w:rFonts w:ascii="Times New Roman" w:hAnsi="Times New Roman" w:cs="Times New Roman"/>
        </w:rPr>
        <w:t xml:space="preserve">species (ecosystem units), habitats/ecosystems and </w:t>
      </w:r>
      <w:r w:rsidR="005430B6" w:rsidRPr="00997090">
        <w:rPr>
          <w:rFonts w:ascii="Times New Roman" w:hAnsi="Times New Roman" w:cs="Times New Roman"/>
        </w:rPr>
        <w:t>ecosystem services</w:t>
      </w:r>
      <w:r w:rsidR="002A094A" w:rsidRPr="00997090">
        <w:rPr>
          <w:rFonts w:ascii="Times New Roman" w:hAnsi="Times New Roman" w:cs="Times New Roman"/>
        </w:rPr>
        <w:t xml:space="preserve"> </w:t>
      </w:r>
      <w:r w:rsidR="005430B6" w:rsidRPr="00997090">
        <w:rPr>
          <w:rFonts w:ascii="Times New Roman" w:hAnsi="Times New Roman" w:cs="Times New Roman"/>
        </w:rPr>
        <w:t xml:space="preserve">that could be at risk from the </w:t>
      </w:r>
      <w:r w:rsidR="00930B74" w:rsidRPr="00997090">
        <w:rPr>
          <w:rFonts w:ascii="Times New Roman" w:hAnsi="Times New Roman" w:cs="Times New Roman"/>
        </w:rPr>
        <w:t xml:space="preserve">intentional </w:t>
      </w:r>
      <w:r w:rsidR="005430B6" w:rsidRPr="00997090">
        <w:rPr>
          <w:rFonts w:ascii="Times New Roman" w:hAnsi="Times New Roman" w:cs="Times New Roman"/>
        </w:rPr>
        <w:t>release of a</w:t>
      </w:r>
      <w:r w:rsidR="00AA6FB3" w:rsidRPr="00997090">
        <w:rPr>
          <w:rFonts w:ascii="Times New Roman" w:hAnsi="Times New Roman" w:cs="Times New Roman"/>
        </w:rPr>
        <w:t>n</w:t>
      </w:r>
      <w:r w:rsidR="005430B6" w:rsidRPr="00997090">
        <w:rPr>
          <w:rFonts w:ascii="Times New Roman" w:hAnsi="Times New Roman" w:cs="Times New Roman"/>
        </w:rPr>
        <w:t xml:space="preserve"> EGD-LMO; (</w:t>
      </w:r>
      <w:r w:rsidR="007B7A42">
        <w:rPr>
          <w:rFonts w:ascii="Times New Roman" w:hAnsi="Times New Roman" w:cs="Times New Roman"/>
        </w:rPr>
        <w:t>b</w:t>
      </w:r>
      <w:r w:rsidR="005430B6" w:rsidRPr="00997090">
        <w:rPr>
          <w:rFonts w:ascii="Times New Roman" w:hAnsi="Times New Roman" w:cs="Times New Roman"/>
        </w:rPr>
        <w:t>) identif</w:t>
      </w:r>
      <w:r w:rsidR="00FE0D3F">
        <w:rPr>
          <w:rFonts w:ascii="Times New Roman" w:hAnsi="Times New Roman" w:cs="Times New Roman"/>
        </w:rPr>
        <w:t>i</w:t>
      </w:r>
      <w:r w:rsidR="003917AD">
        <w:rPr>
          <w:rFonts w:ascii="Times New Roman" w:hAnsi="Times New Roman" w:cs="Times New Roman"/>
        </w:rPr>
        <w:t>cation</w:t>
      </w:r>
      <w:r w:rsidR="005430B6" w:rsidRPr="00997090">
        <w:rPr>
          <w:rFonts w:ascii="Times New Roman" w:hAnsi="Times New Roman" w:cs="Times New Roman"/>
        </w:rPr>
        <w:t xml:space="preserve"> </w:t>
      </w:r>
      <w:r w:rsidR="007C040D">
        <w:rPr>
          <w:rFonts w:ascii="Times New Roman" w:hAnsi="Times New Roman" w:cs="Times New Roman"/>
        </w:rPr>
        <w:t xml:space="preserve">of </w:t>
      </w:r>
      <w:r w:rsidR="005430B6" w:rsidRPr="00997090">
        <w:rPr>
          <w:rFonts w:ascii="Times New Roman" w:hAnsi="Times New Roman" w:cs="Times New Roman"/>
        </w:rPr>
        <w:t xml:space="preserve">service-providing units </w:t>
      </w:r>
      <w:r w:rsidR="00F27889" w:rsidRPr="00997090">
        <w:rPr>
          <w:rFonts w:ascii="Times New Roman" w:hAnsi="Times New Roman" w:cs="Times New Roman"/>
        </w:rPr>
        <w:t xml:space="preserve">(populations or communities) </w:t>
      </w:r>
      <w:r w:rsidR="005430B6" w:rsidRPr="00997090">
        <w:rPr>
          <w:rFonts w:ascii="Times New Roman" w:hAnsi="Times New Roman" w:cs="Times New Roman"/>
        </w:rPr>
        <w:t>– structural and functional components of biodiversity – that provide or support these ecosystem services; and (</w:t>
      </w:r>
      <w:r w:rsidR="007B7A42">
        <w:rPr>
          <w:rFonts w:ascii="Times New Roman" w:hAnsi="Times New Roman" w:cs="Times New Roman"/>
        </w:rPr>
        <w:t>c</w:t>
      </w:r>
      <w:r w:rsidR="005430B6" w:rsidRPr="00997090">
        <w:rPr>
          <w:rFonts w:ascii="Times New Roman" w:hAnsi="Times New Roman" w:cs="Times New Roman"/>
        </w:rPr>
        <w:t>) specif</w:t>
      </w:r>
      <w:r w:rsidR="00FE0D3F">
        <w:rPr>
          <w:rFonts w:ascii="Times New Roman" w:hAnsi="Times New Roman" w:cs="Times New Roman"/>
        </w:rPr>
        <w:t>i</w:t>
      </w:r>
      <w:r w:rsidR="003917AD">
        <w:rPr>
          <w:rFonts w:ascii="Times New Roman" w:hAnsi="Times New Roman" w:cs="Times New Roman"/>
        </w:rPr>
        <w:t xml:space="preserve">cation of </w:t>
      </w:r>
      <w:r w:rsidR="005430B6" w:rsidRPr="00997090">
        <w:rPr>
          <w:rFonts w:ascii="Times New Roman" w:hAnsi="Times New Roman" w:cs="Times New Roman"/>
        </w:rPr>
        <w:t xml:space="preserve">the level of protection for </w:t>
      </w:r>
      <w:r w:rsidR="008552B9" w:rsidRPr="00997090">
        <w:rPr>
          <w:rFonts w:ascii="Times New Roman" w:hAnsi="Times New Roman" w:cs="Times New Roman"/>
        </w:rPr>
        <w:t xml:space="preserve">habitats/ecosystems and </w:t>
      </w:r>
      <w:r w:rsidR="005430B6" w:rsidRPr="00997090">
        <w:rPr>
          <w:rFonts w:ascii="Times New Roman" w:hAnsi="Times New Roman" w:cs="Times New Roman"/>
        </w:rPr>
        <w:t xml:space="preserve">these service-providing units. The level of protection is then defined by the ecological entity of the service-providing unit </w:t>
      </w:r>
      <w:r w:rsidR="005430B6" w:rsidRPr="00952FE3">
        <w:rPr>
          <w:rFonts w:ascii="Times New Roman" w:hAnsi="Times New Roman" w:cs="Times New Roman"/>
        </w:rPr>
        <w:t xml:space="preserve">and </w:t>
      </w:r>
      <w:r w:rsidR="005430B6" w:rsidRPr="00AE024E">
        <w:rPr>
          <w:rFonts w:ascii="Times New Roman" w:hAnsi="Times New Roman" w:cs="Times New Roman"/>
        </w:rPr>
        <w:t>its attributes, as well as the maximum tolerable impact (</w:t>
      </w:r>
      <w:r w:rsidR="00994FF7" w:rsidRPr="00AE024E">
        <w:rPr>
          <w:rFonts w:ascii="Times New Roman" w:hAnsi="Times New Roman" w:cs="Times New Roman"/>
        </w:rPr>
        <w:t xml:space="preserve">Devos and others, 2015, 2019; </w:t>
      </w:r>
      <w:r w:rsidR="005430B6" w:rsidRPr="00AE024E">
        <w:rPr>
          <w:rFonts w:ascii="Times New Roman" w:hAnsi="Times New Roman" w:cs="Times New Roman"/>
        </w:rPr>
        <w:t>EFSA</w:t>
      </w:r>
      <w:r w:rsidR="00AE024E">
        <w:rPr>
          <w:rFonts w:ascii="Times New Roman" w:hAnsi="Times New Roman" w:cs="Times New Roman"/>
        </w:rPr>
        <w:t xml:space="preserve"> GMO Panel</w:t>
      </w:r>
      <w:r w:rsidR="005430B6" w:rsidRPr="00AE024E">
        <w:rPr>
          <w:rFonts w:ascii="Times New Roman" w:hAnsi="Times New Roman" w:cs="Times New Roman"/>
        </w:rPr>
        <w:t xml:space="preserve">, </w:t>
      </w:r>
      <w:r w:rsidR="009F645A">
        <w:rPr>
          <w:rFonts w:ascii="Times New Roman" w:hAnsi="Times New Roman" w:cs="Times New Roman"/>
        </w:rPr>
        <w:t>2010</w:t>
      </w:r>
      <w:r w:rsidR="005430B6" w:rsidRPr="00AE024E">
        <w:rPr>
          <w:rFonts w:ascii="Times New Roman" w:hAnsi="Times New Roman" w:cs="Times New Roman"/>
        </w:rPr>
        <w:t>; Nien</w:t>
      </w:r>
      <w:r w:rsidR="005430B6" w:rsidRPr="00952FE3">
        <w:rPr>
          <w:rFonts w:ascii="Times New Roman" w:hAnsi="Times New Roman" w:cs="Times New Roman"/>
        </w:rPr>
        <w:t>stedt and others, 2012).</w:t>
      </w:r>
      <w:r w:rsidR="005430B6" w:rsidRPr="00997090">
        <w:rPr>
          <w:rFonts w:ascii="Times New Roman" w:hAnsi="Times New Roman" w:cs="Times New Roman"/>
        </w:rPr>
        <w:t xml:space="preserve"> The assumption is that the general protection goal</w:t>
      </w:r>
      <w:r w:rsidR="00012020" w:rsidRPr="00997090">
        <w:rPr>
          <w:rFonts w:ascii="Times New Roman" w:hAnsi="Times New Roman" w:cs="Times New Roman"/>
        </w:rPr>
        <w:t xml:space="preserve">, </w:t>
      </w:r>
      <w:r w:rsidR="00283324" w:rsidRPr="00997090">
        <w:rPr>
          <w:rFonts w:ascii="Times New Roman" w:hAnsi="Times New Roman" w:cs="Times New Roman"/>
        </w:rPr>
        <w:t>represented by</w:t>
      </w:r>
      <w:r w:rsidR="00012020" w:rsidRPr="00997090">
        <w:rPr>
          <w:rFonts w:ascii="Times New Roman" w:hAnsi="Times New Roman" w:cs="Times New Roman"/>
        </w:rPr>
        <w:t xml:space="preserve"> specific </w:t>
      </w:r>
      <w:r w:rsidR="008552B9" w:rsidRPr="00997090">
        <w:rPr>
          <w:rFonts w:ascii="Times New Roman" w:hAnsi="Times New Roman" w:cs="Times New Roman"/>
        </w:rPr>
        <w:t>assessment endpoints</w:t>
      </w:r>
      <w:r w:rsidR="00012020" w:rsidRPr="00997090">
        <w:rPr>
          <w:rFonts w:ascii="Times New Roman" w:hAnsi="Times New Roman" w:cs="Times New Roman"/>
        </w:rPr>
        <w:t>,</w:t>
      </w:r>
      <w:r w:rsidR="00361C5E" w:rsidRPr="00997090">
        <w:rPr>
          <w:rFonts w:ascii="Times New Roman" w:hAnsi="Times New Roman" w:cs="Times New Roman"/>
        </w:rPr>
        <w:t xml:space="preserve"> </w:t>
      </w:r>
      <w:r w:rsidR="005430B6" w:rsidRPr="00997090">
        <w:rPr>
          <w:rFonts w:ascii="Times New Roman" w:hAnsi="Times New Roman" w:cs="Times New Roman"/>
        </w:rPr>
        <w:t>will be achieved through the protection of</w:t>
      </w:r>
      <w:r w:rsidR="00AA6FB3" w:rsidRPr="00997090">
        <w:rPr>
          <w:rFonts w:ascii="Times New Roman" w:hAnsi="Times New Roman" w:cs="Times New Roman"/>
        </w:rPr>
        <w:t xml:space="preserve"> t</w:t>
      </w:r>
      <w:r w:rsidR="00283324" w:rsidRPr="00997090">
        <w:rPr>
          <w:rFonts w:ascii="Times New Roman" w:hAnsi="Times New Roman" w:cs="Times New Roman"/>
        </w:rPr>
        <w:t>he</w:t>
      </w:r>
      <w:r w:rsidR="005A34D8" w:rsidRPr="00997090">
        <w:rPr>
          <w:rFonts w:ascii="Times New Roman" w:hAnsi="Times New Roman" w:cs="Times New Roman"/>
        </w:rPr>
        <w:t xml:space="preserve"> habitats/ecosystems and</w:t>
      </w:r>
      <w:r w:rsidR="00283324" w:rsidRPr="00997090">
        <w:rPr>
          <w:rFonts w:ascii="Times New Roman" w:hAnsi="Times New Roman" w:cs="Times New Roman"/>
        </w:rPr>
        <w:t xml:space="preserve"> </w:t>
      </w:r>
      <w:r w:rsidR="00012020" w:rsidRPr="00997090">
        <w:rPr>
          <w:rFonts w:ascii="Times New Roman" w:hAnsi="Times New Roman" w:cs="Times New Roman"/>
        </w:rPr>
        <w:t>service-providing units</w:t>
      </w:r>
      <w:r w:rsidR="000311D0" w:rsidRPr="00997090">
        <w:rPr>
          <w:rFonts w:ascii="Times New Roman" w:hAnsi="Times New Roman" w:cs="Times New Roman"/>
        </w:rPr>
        <w:t xml:space="preserve"> </w:t>
      </w:r>
      <w:r w:rsidR="005430B6" w:rsidRPr="00997090">
        <w:rPr>
          <w:rFonts w:ascii="Times New Roman" w:hAnsi="Times New Roman" w:cs="Times New Roman"/>
        </w:rPr>
        <w:t>of</w:t>
      </w:r>
      <w:r w:rsidR="00361C5E" w:rsidRPr="00997090">
        <w:rPr>
          <w:rFonts w:ascii="Times New Roman" w:hAnsi="Times New Roman" w:cs="Times New Roman"/>
        </w:rPr>
        <w:t xml:space="preserve"> </w:t>
      </w:r>
      <w:r w:rsidR="005430B6" w:rsidRPr="00997090">
        <w:rPr>
          <w:rFonts w:ascii="Times New Roman" w:hAnsi="Times New Roman" w:cs="Times New Roman"/>
        </w:rPr>
        <w:t>ecosystem services.</w:t>
      </w:r>
    </w:p>
    <w:p w14:paraId="7926E8CB" w14:textId="6B288757" w:rsidR="0081482B" w:rsidRDefault="00983BAB" w:rsidP="00E9094C">
      <w:pPr>
        <w:spacing w:before="120" w:after="120" w:line="240" w:lineRule="auto"/>
        <w:jc w:val="both"/>
        <w:rPr>
          <w:rFonts w:ascii="Times New Roman" w:hAnsi="Times New Roman" w:cs="Times New Roman"/>
        </w:rPr>
        <w:sectPr w:rsidR="0081482B" w:rsidSect="00F84C84">
          <w:headerReference w:type="even" r:id="rId23"/>
          <w:pgSz w:w="12240" w:h="15840" w:code="1"/>
          <w:pgMar w:top="1440" w:right="1440" w:bottom="1440" w:left="1440" w:header="708" w:footer="708" w:gutter="0"/>
          <w:cols w:space="708"/>
          <w:docGrid w:linePitch="360"/>
        </w:sectPr>
      </w:pPr>
      <w:r w:rsidRPr="00032526">
        <w:rPr>
          <w:rFonts w:ascii="Times New Roman" w:hAnsi="Times New Roman" w:cs="Times New Roman"/>
        </w:rPr>
        <w:t>Risk hypotheses for testing are subsequently established for identified a</w:t>
      </w:r>
      <w:r w:rsidR="005430B6" w:rsidRPr="00032526">
        <w:rPr>
          <w:rFonts w:ascii="Times New Roman" w:hAnsi="Times New Roman" w:cs="Times New Roman"/>
        </w:rPr>
        <w:t xml:space="preserve">ssessment endpoints, which lead to measurement endpoints that define the relevant experimental data or evidence required </w:t>
      </w:r>
      <w:r w:rsidR="005A34D8" w:rsidRPr="00032526">
        <w:rPr>
          <w:rFonts w:ascii="Times New Roman" w:hAnsi="Times New Roman" w:cs="Times New Roman"/>
        </w:rPr>
        <w:t xml:space="preserve">for </w:t>
      </w:r>
      <w:r w:rsidR="005430B6" w:rsidRPr="00032526">
        <w:rPr>
          <w:rFonts w:ascii="Times New Roman" w:hAnsi="Times New Roman" w:cs="Times New Roman"/>
        </w:rPr>
        <w:t>the assessment (</w:t>
      </w:r>
      <w:r w:rsidR="00994FF7" w:rsidRPr="00032526">
        <w:rPr>
          <w:rFonts w:ascii="Times New Roman" w:hAnsi="Times New Roman" w:cs="Times New Roman"/>
        </w:rPr>
        <w:t xml:space="preserve">Devos and others, 2015; </w:t>
      </w:r>
      <w:proofErr w:type="spellStart"/>
      <w:r w:rsidR="005430B6" w:rsidRPr="00032526">
        <w:rPr>
          <w:rFonts w:ascii="Times New Roman" w:hAnsi="Times New Roman" w:cs="Times New Roman"/>
        </w:rPr>
        <w:t>Sanvido</w:t>
      </w:r>
      <w:proofErr w:type="spellEnd"/>
      <w:r w:rsidR="005430B6" w:rsidRPr="00032526">
        <w:rPr>
          <w:rFonts w:ascii="Times New Roman" w:hAnsi="Times New Roman" w:cs="Times New Roman"/>
        </w:rPr>
        <w:t xml:space="preserve"> and other</w:t>
      </w:r>
      <w:r w:rsidR="009E0869" w:rsidRPr="00032526">
        <w:rPr>
          <w:rFonts w:ascii="Times New Roman" w:hAnsi="Times New Roman" w:cs="Times New Roman"/>
        </w:rPr>
        <w:t>s</w:t>
      </w:r>
      <w:r w:rsidR="005430B6" w:rsidRPr="00032526">
        <w:rPr>
          <w:rFonts w:ascii="Times New Roman" w:hAnsi="Times New Roman" w:cs="Times New Roman"/>
        </w:rPr>
        <w:t xml:space="preserve">, 2012). Measurement endpoints determine the information to be collected to test the formulated risk hypotheses. Thus, measurement endpoints are used </w:t>
      </w:r>
      <w:r w:rsidR="00E7774E" w:rsidRPr="00032526">
        <w:rPr>
          <w:rFonts w:ascii="Times New Roman" w:hAnsi="Times New Roman" w:cs="Times New Roman"/>
        </w:rPr>
        <w:t>as indicators</w:t>
      </w:r>
      <w:r w:rsidR="00BB261B" w:rsidRPr="00032526">
        <w:rPr>
          <w:rFonts w:ascii="Times New Roman" w:hAnsi="Times New Roman" w:cs="Times New Roman"/>
        </w:rPr>
        <w:t xml:space="preserve"> of potential</w:t>
      </w:r>
      <w:r w:rsidR="005430B6" w:rsidRPr="00032526">
        <w:rPr>
          <w:rFonts w:ascii="Times New Roman" w:hAnsi="Times New Roman" w:cs="Times New Roman"/>
        </w:rPr>
        <w:t xml:space="preserve"> harm</w:t>
      </w:r>
      <w:r w:rsidR="0038521A" w:rsidRPr="00032526">
        <w:rPr>
          <w:rFonts w:ascii="Times New Roman" w:hAnsi="Times New Roman" w:cs="Times New Roman"/>
        </w:rPr>
        <w:t>,</w:t>
      </w:r>
      <w:r w:rsidR="005430B6" w:rsidRPr="00032526">
        <w:rPr>
          <w:rFonts w:ascii="Times New Roman" w:hAnsi="Times New Roman" w:cs="Times New Roman"/>
        </w:rPr>
        <w:t xml:space="preserve"> but they are not part of a definition of harm. Measurement endpoints are rather a measurable</w:t>
      </w:r>
      <w:r w:rsidR="00281133" w:rsidRPr="00032526">
        <w:rPr>
          <w:rFonts w:ascii="Times New Roman" w:hAnsi="Times New Roman" w:cs="Times New Roman"/>
        </w:rPr>
        <w:t xml:space="preserve"> (quantifiable)</w:t>
      </w:r>
      <w:r w:rsidR="005430B6" w:rsidRPr="00032526">
        <w:rPr>
          <w:rFonts w:ascii="Times New Roman" w:hAnsi="Times New Roman" w:cs="Times New Roman"/>
        </w:rPr>
        <w:t xml:space="preserve"> biological characteristic that can be related to a particular assessment endpoint (</w:t>
      </w:r>
      <w:proofErr w:type="spellStart"/>
      <w:r w:rsidR="005430B6" w:rsidRPr="00032526">
        <w:rPr>
          <w:rFonts w:ascii="Times New Roman" w:hAnsi="Times New Roman" w:cs="Times New Roman"/>
        </w:rPr>
        <w:t>Sanvido</w:t>
      </w:r>
      <w:proofErr w:type="spellEnd"/>
      <w:r w:rsidR="005430B6" w:rsidRPr="00032526">
        <w:rPr>
          <w:rFonts w:ascii="Times New Roman" w:hAnsi="Times New Roman" w:cs="Times New Roman"/>
        </w:rPr>
        <w:t xml:space="preserve"> and other</w:t>
      </w:r>
      <w:r w:rsidR="009E0869" w:rsidRPr="00032526">
        <w:rPr>
          <w:rFonts w:ascii="Times New Roman" w:hAnsi="Times New Roman" w:cs="Times New Roman"/>
        </w:rPr>
        <w:t>s</w:t>
      </w:r>
      <w:r w:rsidR="005430B6" w:rsidRPr="00032526">
        <w:rPr>
          <w:rFonts w:ascii="Times New Roman" w:hAnsi="Times New Roman" w:cs="Times New Roman"/>
        </w:rPr>
        <w:t>, 2012</w:t>
      </w:r>
      <w:r w:rsidR="00BD7A34" w:rsidRPr="00032526">
        <w:rPr>
          <w:rFonts w:ascii="Times New Roman" w:hAnsi="Times New Roman" w:cs="Times New Roman"/>
        </w:rPr>
        <w:t>; see table 1</w:t>
      </w:r>
      <w:r w:rsidR="005430B6" w:rsidRPr="00032526">
        <w:rPr>
          <w:rFonts w:ascii="Times New Roman" w:hAnsi="Times New Roman" w:cs="Times New Roman"/>
        </w:rPr>
        <w:t>).</w:t>
      </w:r>
      <w:r w:rsidR="0081482B">
        <w:rPr>
          <w:rFonts w:ascii="Times New Roman" w:hAnsi="Times New Roman" w:cs="Times New Roman"/>
        </w:rPr>
        <w:br w:type="page"/>
      </w:r>
    </w:p>
    <w:p w14:paraId="37A7C896" w14:textId="7EB67F12" w:rsidR="009A6D8D" w:rsidRPr="00F63985" w:rsidRDefault="00E9094C" w:rsidP="00C61C54">
      <w:pPr>
        <w:keepNext/>
        <w:spacing w:after="0" w:line="240" w:lineRule="auto"/>
        <w:rPr>
          <w:rFonts w:ascii="Times New Roman" w:hAnsi="Times New Roman" w:cs="Times New Roman"/>
        </w:rPr>
      </w:pPr>
      <w:r w:rsidRPr="00C61C54">
        <w:rPr>
          <w:rFonts w:ascii="Times New Roman" w:hAnsi="Times New Roman" w:cs="Times New Roman"/>
        </w:rPr>
        <w:lastRenderedPageBreak/>
        <w:t>Table 1</w:t>
      </w:r>
      <w:r w:rsidRPr="00413EA1">
        <w:rPr>
          <w:rFonts w:ascii="Times New Roman" w:hAnsi="Times New Roman" w:cs="Times New Roman"/>
          <w:b/>
          <w:bCs/>
        </w:rPr>
        <w:t xml:space="preserve"> </w:t>
      </w:r>
      <w:r w:rsidRPr="00413EA1">
        <w:rPr>
          <w:rFonts w:ascii="Times New Roman" w:hAnsi="Times New Roman" w:cs="Times New Roman"/>
          <w:b/>
          <w:bCs/>
        </w:rPr>
        <w:br/>
      </w:r>
      <w:r w:rsidR="009A6D8D" w:rsidRPr="00C61C54">
        <w:rPr>
          <w:rFonts w:ascii="Times New Roman" w:hAnsi="Times New Roman" w:cs="Times New Roman"/>
          <w:b/>
          <w:bCs/>
        </w:rPr>
        <w:t xml:space="preserve">Matrix for an operational definition of environmental harm with some selected examples </w:t>
      </w:r>
      <w:r w:rsidR="009A6D8D" w:rsidRPr="00C61C54">
        <w:rPr>
          <w:rFonts w:ascii="Times New Roman" w:hAnsi="Times New Roman" w:cs="Times New Roman"/>
          <w:b/>
          <w:bCs/>
          <w:color w:val="000000" w:themeColor="text1"/>
        </w:rPr>
        <w:t>of</w:t>
      </w:r>
      <w:r w:rsidR="00DF48E0" w:rsidRPr="00C61C54">
        <w:rPr>
          <w:rFonts w:ascii="Times New Roman" w:hAnsi="Times New Roman" w:cs="Times New Roman"/>
          <w:b/>
          <w:bCs/>
          <w:color w:val="000000" w:themeColor="text1"/>
        </w:rPr>
        <w:t xml:space="preserve"> its application</w:t>
      </w:r>
      <w:r w:rsidR="00BA270C" w:rsidRPr="00413EA1">
        <w:rPr>
          <w:rFonts w:ascii="Times New Roman" w:hAnsi="Times New Roman" w:cs="Times New Roman"/>
          <w:color w:val="000000" w:themeColor="text1"/>
        </w:rPr>
        <w:t xml:space="preserve"> </w:t>
      </w:r>
      <w:r w:rsidR="009A6D8D" w:rsidRPr="00413EA1">
        <w:rPr>
          <w:rFonts w:ascii="Times New Roman" w:hAnsi="Times New Roman" w:cs="Times New Roman"/>
          <w:color w:val="000000" w:themeColor="text1"/>
        </w:rPr>
        <w:t>(</w:t>
      </w:r>
      <w:r w:rsidR="00BA270C" w:rsidRPr="00413EA1">
        <w:rPr>
          <w:rFonts w:ascii="Times New Roman" w:hAnsi="Times New Roman" w:cs="Times New Roman"/>
          <w:color w:val="000000" w:themeColor="text1"/>
        </w:rPr>
        <w:t>a</w:t>
      </w:r>
      <w:r w:rsidR="00390BF3" w:rsidRPr="00413EA1">
        <w:rPr>
          <w:rFonts w:ascii="Times New Roman" w:hAnsi="Times New Roman" w:cs="Times New Roman"/>
          <w:color w:val="000000" w:themeColor="text1"/>
        </w:rPr>
        <w:t xml:space="preserve">dapted from </w:t>
      </w:r>
      <w:proofErr w:type="spellStart"/>
      <w:r w:rsidR="009A6D8D" w:rsidRPr="00413EA1">
        <w:rPr>
          <w:rFonts w:ascii="Times New Roman" w:hAnsi="Times New Roman" w:cs="Times New Roman"/>
        </w:rPr>
        <w:t>Sanvido</w:t>
      </w:r>
      <w:proofErr w:type="spellEnd"/>
      <w:r w:rsidR="009A6D8D" w:rsidRPr="00413EA1">
        <w:rPr>
          <w:rFonts w:ascii="Times New Roman" w:hAnsi="Times New Roman" w:cs="Times New Roman"/>
        </w:rPr>
        <w:t xml:space="preserve"> and others, 2012)</w:t>
      </w:r>
    </w:p>
    <w:p w14:paraId="0E231F56" w14:textId="0B4A6709" w:rsidR="007B5A9C" w:rsidRDefault="00042034" w:rsidP="00C61C54">
      <w:pPr>
        <w:spacing w:after="0" w:line="240" w:lineRule="auto"/>
        <w:jc w:val="both"/>
        <w:rPr>
          <w:rFonts w:ascii="Times New Roman" w:hAnsi="Times New Roman" w:cs="Times New Roman"/>
        </w:rPr>
      </w:pPr>
      <w:r>
        <w:rPr>
          <w:noProof/>
        </w:rPr>
        <w:drawing>
          <wp:inline distT="0" distB="0" distL="0" distR="0" wp14:anchorId="343E4E0E" wp14:editId="261932A7">
            <wp:extent cx="7890666" cy="5262880"/>
            <wp:effectExtent l="0" t="0" r="0" b="0"/>
            <wp:docPr id="14222989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298969"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7896154" cy="5266540"/>
                    </a:xfrm>
                    <a:prstGeom prst="rect">
                      <a:avLst/>
                    </a:prstGeom>
                  </pic:spPr>
                </pic:pic>
              </a:graphicData>
            </a:graphic>
          </wp:inline>
        </w:drawing>
      </w:r>
    </w:p>
    <w:p w14:paraId="3B885548" w14:textId="77777777" w:rsidR="008112E8" w:rsidRDefault="008112E8">
      <w:pPr>
        <w:rPr>
          <w:rFonts w:ascii="Times New Roman" w:hAnsi="Times New Roman" w:cs="Times New Roman"/>
        </w:rPr>
        <w:sectPr w:rsidR="008112E8" w:rsidSect="00F84C84">
          <w:pgSz w:w="15840" w:h="12240" w:orient="landscape" w:code="1"/>
          <w:pgMar w:top="1440" w:right="1440" w:bottom="1440" w:left="1440" w:header="708" w:footer="708" w:gutter="0"/>
          <w:cols w:space="708"/>
          <w:docGrid w:linePitch="360"/>
        </w:sectPr>
      </w:pPr>
      <w:r>
        <w:rPr>
          <w:rFonts w:ascii="Times New Roman" w:hAnsi="Times New Roman" w:cs="Times New Roman"/>
        </w:rPr>
        <w:br w:type="page"/>
      </w:r>
    </w:p>
    <w:p w14:paraId="051407D9" w14:textId="082B3B79" w:rsidR="00DC2E53" w:rsidRPr="00BB5241" w:rsidRDefault="005430B6" w:rsidP="00256E9A">
      <w:pPr>
        <w:spacing w:before="120" w:after="120" w:line="240" w:lineRule="auto"/>
        <w:jc w:val="both"/>
        <w:rPr>
          <w:rFonts w:ascii="Times New Roman" w:hAnsi="Times New Roman" w:cs="Times New Roman"/>
        </w:rPr>
      </w:pPr>
      <w:r w:rsidRPr="00BB5241">
        <w:rPr>
          <w:rFonts w:ascii="Times New Roman" w:hAnsi="Times New Roman" w:cs="Times New Roman"/>
        </w:rPr>
        <w:lastRenderedPageBreak/>
        <w:t>Protection goals and assessment endpoints are aimed at defining and targeting the initial processes in the risk assessment by helping frame relevant questions, especially during the problem formulation phase. Precisely defining</w:t>
      </w:r>
      <w:r w:rsidR="00133440" w:rsidRPr="00BB5241">
        <w:rPr>
          <w:rFonts w:ascii="Times New Roman" w:hAnsi="Times New Roman" w:cs="Times New Roman"/>
        </w:rPr>
        <w:t xml:space="preserve"> </w:t>
      </w:r>
      <w:r w:rsidRPr="00BB5241">
        <w:rPr>
          <w:rFonts w:ascii="Times New Roman" w:hAnsi="Times New Roman" w:cs="Times New Roman"/>
        </w:rPr>
        <w:t xml:space="preserve">the assessment endpoints is crucial to focus the risk assessment and guide subsequent analyses. The choice of the protection goals and assessment endpoints may change after an objective analysis of the characteristics of the </w:t>
      </w:r>
      <w:r w:rsidR="005A34D8">
        <w:rPr>
          <w:rFonts w:ascii="Times New Roman" w:hAnsi="Times New Roman" w:cs="Times New Roman"/>
        </w:rPr>
        <w:t>EGD-</w:t>
      </w:r>
      <w:r w:rsidRPr="00BB5241">
        <w:rPr>
          <w:rFonts w:ascii="Times New Roman" w:hAnsi="Times New Roman" w:cs="Times New Roman"/>
        </w:rPr>
        <w:t>LMO or as the risk assessment progresses and new information emerges.</w:t>
      </w:r>
    </w:p>
    <w:p w14:paraId="2F6FC2BC" w14:textId="47CEEC1A" w:rsidR="001451BA" w:rsidRPr="00A10BDE" w:rsidRDefault="001451BA" w:rsidP="00256E9A">
      <w:pPr>
        <w:spacing w:before="120" w:after="120" w:line="240" w:lineRule="auto"/>
        <w:jc w:val="both"/>
        <w:rPr>
          <w:rFonts w:ascii="Times New Roman" w:hAnsi="Times New Roman" w:cs="Times New Roman"/>
          <w:color w:val="000000" w:themeColor="text1"/>
        </w:rPr>
      </w:pPr>
      <w:r w:rsidRPr="00BB5241">
        <w:rPr>
          <w:rFonts w:ascii="Times New Roman" w:hAnsi="Times New Roman" w:cs="Times New Roman"/>
          <w:color w:val="000000" w:themeColor="text1"/>
        </w:rPr>
        <w:t xml:space="preserve">Since some EGD-LMOs may spread across jurisdictional boundaries, </w:t>
      </w:r>
      <w:r w:rsidR="005B313D" w:rsidRPr="00BB5241">
        <w:rPr>
          <w:rFonts w:ascii="Times New Roman" w:hAnsi="Times New Roman" w:cs="Times New Roman"/>
          <w:color w:val="000000" w:themeColor="text1"/>
        </w:rPr>
        <w:t>regional approaches that would facilitate multi-country/international regulatory oversight and governance have been suggested (</w:t>
      </w:r>
      <w:r w:rsidR="005B313D" w:rsidRPr="0005763A">
        <w:rPr>
          <w:rFonts w:ascii="Times New Roman" w:hAnsi="Times New Roman" w:cs="Times New Roman"/>
          <w:color w:val="000000" w:themeColor="text1"/>
        </w:rPr>
        <w:t>James and others, 2018</w:t>
      </w:r>
      <w:r w:rsidR="00E431EA" w:rsidRPr="0005763A">
        <w:rPr>
          <w:rFonts w:ascii="Times New Roman" w:hAnsi="Times New Roman" w:cs="Times New Roman"/>
          <w:color w:val="000000" w:themeColor="text1"/>
        </w:rPr>
        <w:t>;</w:t>
      </w:r>
      <w:r w:rsidR="00E431EA" w:rsidRPr="00BB5241">
        <w:rPr>
          <w:rFonts w:ascii="Times New Roman" w:hAnsi="Times New Roman" w:cs="Times New Roman"/>
          <w:color w:val="000000" w:themeColor="text1"/>
        </w:rPr>
        <w:t xml:space="preserve"> </w:t>
      </w:r>
      <w:r w:rsidR="00E431EA" w:rsidRPr="0005763A">
        <w:rPr>
          <w:rFonts w:ascii="Times New Roman" w:hAnsi="Times New Roman" w:cs="Times New Roman"/>
          <w:color w:val="000000" w:themeColor="text1"/>
        </w:rPr>
        <w:t>Kelsey and others, 2020</w:t>
      </w:r>
      <w:r w:rsidR="005B313D" w:rsidRPr="00BB5241">
        <w:rPr>
          <w:rFonts w:ascii="Times New Roman" w:hAnsi="Times New Roman" w:cs="Times New Roman"/>
          <w:color w:val="000000" w:themeColor="text1"/>
        </w:rPr>
        <w:t xml:space="preserve">; </w:t>
      </w:r>
      <w:r w:rsidR="005B313D" w:rsidRPr="0005763A">
        <w:rPr>
          <w:rFonts w:ascii="Times New Roman" w:hAnsi="Times New Roman" w:cs="Times New Roman"/>
          <w:color w:val="000000" w:themeColor="text1"/>
        </w:rPr>
        <w:t>Rabitz, 2019</w:t>
      </w:r>
      <w:r w:rsidR="005B313D" w:rsidRPr="00BB5241">
        <w:rPr>
          <w:rFonts w:ascii="Times New Roman" w:hAnsi="Times New Roman" w:cs="Times New Roman"/>
          <w:color w:val="000000" w:themeColor="text1"/>
        </w:rPr>
        <w:t xml:space="preserve">). </w:t>
      </w:r>
      <w:r w:rsidRPr="00BB5241">
        <w:rPr>
          <w:rFonts w:ascii="Times New Roman" w:hAnsi="Times New Roman" w:cs="Times New Roman"/>
          <w:color w:val="000000" w:themeColor="text1"/>
        </w:rPr>
        <w:t xml:space="preserve">A point </w:t>
      </w:r>
      <w:r w:rsidR="005B313D" w:rsidRPr="00BB5241">
        <w:rPr>
          <w:rFonts w:ascii="Times New Roman" w:hAnsi="Times New Roman" w:cs="Times New Roman"/>
          <w:color w:val="000000" w:themeColor="text1"/>
        </w:rPr>
        <w:t xml:space="preserve">that </w:t>
      </w:r>
      <w:r w:rsidR="00E201A0" w:rsidRPr="00BB5241">
        <w:rPr>
          <w:rFonts w:ascii="Times New Roman" w:hAnsi="Times New Roman" w:cs="Times New Roman"/>
          <w:color w:val="000000" w:themeColor="text1"/>
        </w:rPr>
        <w:t xml:space="preserve">would likely </w:t>
      </w:r>
      <w:r w:rsidRPr="00BB5241">
        <w:rPr>
          <w:rFonts w:ascii="Times New Roman" w:hAnsi="Times New Roman" w:cs="Times New Roman"/>
          <w:color w:val="000000" w:themeColor="text1"/>
        </w:rPr>
        <w:t>requir</w:t>
      </w:r>
      <w:r w:rsidR="005B313D" w:rsidRPr="00BB5241">
        <w:rPr>
          <w:rFonts w:ascii="Times New Roman" w:hAnsi="Times New Roman" w:cs="Times New Roman"/>
          <w:color w:val="000000" w:themeColor="text1"/>
        </w:rPr>
        <w:t>e</w:t>
      </w:r>
      <w:r w:rsidRPr="00BB5241">
        <w:rPr>
          <w:rFonts w:ascii="Times New Roman" w:hAnsi="Times New Roman" w:cs="Times New Roman"/>
          <w:color w:val="000000" w:themeColor="text1"/>
        </w:rPr>
        <w:t xml:space="preserve"> further consideration is whether the risk assessment should </w:t>
      </w:r>
      <w:r w:rsidR="005B313D" w:rsidRPr="00BB5241">
        <w:rPr>
          <w:rFonts w:ascii="Times New Roman" w:hAnsi="Times New Roman" w:cs="Times New Roman"/>
          <w:color w:val="000000" w:themeColor="text1"/>
        </w:rPr>
        <w:t xml:space="preserve">therefore </w:t>
      </w:r>
      <w:r w:rsidRPr="00BB5241">
        <w:rPr>
          <w:rFonts w:ascii="Times New Roman" w:hAnsi="Times New Roman" w:cs="Times New Roman"/>
          <w:color w:val="000000" w:themeColor="text1"/>
        </w:rPr>
        <w:t xml:space="preserve">be framed only by the specific protection goals established by the jurisdictions that would host the </w:t>
      </w:r>
      <w:r w:rsidR="00A6257B">
        <w:rPr>
          <w:rFonts w:ascii="Times New Roman" w:hAnsi="Times New Roman" w:cs="Times New Roman"/>
          <w:color w:val="000000" w:themeColor="text1"/>
        </w:rPr>
        <w:t>intentional</w:t>
      </w:r>
      <w:r w:rsidR="00041937">
        <w:rPr>
          <w:rFonts w:ascii="Times New Roman" w:hAnsi="Times New Roman" w:cs="Times New Roman"/>
          <w:color w:val="000000" w:themeColor="text1"/>
        </w:rPr>
        <w:t xml:space="preserve"> </w:t>
      </w:r>
      <w:proofErr w:type="gramStart"/>
      <w:r w:rsidRPr="00BB5241">
        <w:rPr>
          <w:rFonts w:ascii="Times New Roman" w:hAnsi="Times New Roman" w:cs="Times New Roman"/>
          <w:color w:val="000000" w:themeColor="text1"/>
        </w:rPr>
        <w:t>release, or</w:t>
      </w:r>
      <w:proofErr w:type="gramEnd"/>
      <w:r w:rsidRPr="00BB5241">
        <w:rPr>
          <w:rFonts w:ascii="Times New Roman" w:hAnsi="Times New Roman" w:cs="Times New Roman"/>
          <w:color w:val="000000" w:themeColor="text1"/>
        </w:rPr>
        <w:t xml:space="preserve"> </w:t>
      </w:r>
      <w:r w:rsidR="00F51DC4">
        <w:rPr>
          <w:rFonts w:ascii="Times New Roman" w:hAnsi="Times New Roman" w:cs="Times New Roman"/>
          <w:color w:val="000000" w:themeColor="text1"/>
        </w:rPr>
        <w:t xml:space="preserve">should </w:t>
      </w:r>
      <w:r w:rsidRPr="00BB5241">
        <w:rPr>
          <w:rFonts w:ascii="Times New Roman" w:hAnsi="Times New Roman" w:cs="Times New Roman"/>
          <w:color w:val="000000" w:themeColor="text1"/>
        </w:rPr>
        <w:t>address those of the entire area of potential spread to cover the potential for transboundary movements</w:t>
      </w:r>
      <w:r w:rsidR="00E25F94" w:rsidRPr="00BB5241">
        <w:rPr>
          <w:rFonts w:ascii="Times New Roman" w:hAnsi="Times New Roman" w:cs="Times New Roman"/>
          <w:color w:val="000000" w:themeColor="text1"/>
        </w:rPr>
        <w:t>.</w:t>
      </w:r>
    </w:p>
    <w:p w14:paraId="0D949EE0" w14:textId="16C3EA47" w:rsidR="00DC2E53" w:rsidRPr="00CA0582" w:rsidRDefault="00DD7AFB" w:rsidP="00256E9A">
      <w:pPr>
        <w:pStyle w:val="Heading3"/>
        <w:spacing w:before="120"/>
        <w:rPr>
          <w:rFonts w:ascii="Times New Roman" w:hAnsi="Times New Roman" w:cs="Times New Roman"/>
          <w:b/>
          <w:bCs/>
          <w:color w:val="auto"/>
          <w:lang w:val="en-GB"/>
        </w:rPr>
      </w:pPr>
      <w:bookmarkStart w:id="44" w:name="_Toc11"/>
      <w:bookmarkStart w:id="45" w:name="_Toc172291020"/>
      <w:r w:rsidRPr="421B232A">
        <w:rPr>
          <w:rFonts w:ascii="Times New Roman" w:hAnsi="Times New Roman" w:cs="Times New Roman"/>
          <w:b/>
          <w:bCs/>
          <w:color w:val="auto"/>
          <w:lang w:val="en-GB"/>
        </w:rPr>
        <w:t>4</w:t>
      </w:r>
      <w:r w:rsidR="005430B6" w:rsidRPr="421B232A">
        <w:rPr>
          <w:rFonts w:ascii="Times New Roman" w:hAnsi="Times New Roman" w:cs="Times New Roman"/>
          <w:b/>
          <w:bCs/>
          <w:color w:val="auto"/>
          <w:lang w:val="en-GB"/>
        </w:rPr>
        <w:t>.1.2</w:t>
      </w:r>
      <w:r w:rsidR="00DA1916" w:rsidRPr="421B232A">
        <w:rPr>
          <w:rFonts w:ascii="Times New Roman" w:hAnsi="Times New Roman" w:cs="Times New Roman"/>
          <w:b/>
          <w:bCs/>
          <w:color w:val="auto"/>
          <w:lang w:val="en-GB"/>
        </w:rPr>
        <w:t>.</w:t>
      </w:r>
      <w:r w:rsidR="005430B6" w:rsidRPr="421B232A">
        <w:rPr>
          <w:rFonts w:ascii="Times New Roman" w:hAnsi="Times New Roman" w:cs="Times New Roman"/>
          <w:b/>
          <w:bCs/>
          <w:color w:val="auto"/>
          <w:lang w:val="en-GB"/>
        </w:rPr>
        <w:t xml:space="preserve"> </w:t>
      </w:r>
      <w:r w:rsidR="00B41C37" w:rsidRPr="005A6563">
        <w:rPr>
          <w:rFonts w:ascii="Times New Roman" w:hAnsi="Times New Roman" w:cs="Times New Roman"/>
          <w:b/>
          <w:bCs/>
          <w:color w:val="000000" w:themeColor="text1"/>
          <w:lang w:val="en-GB"/>
        </w:rPr>
        <w:t xml:space="preserve">Identification of </w:t>
      </w:r>
      <w:r w:rsidR="005430B6" w:rsidRPr="421B232A">
        <w:rPr>
          <w:rFonts w:ascii="Times New Roman" w:hAnsi="Times New Roman" w:cs="Times New Roman"/>
          <w:b/>
          <w:bCs/>
          <w:color w:val="auto"/>
          <w:lang w:val="en-GB"/>
        </w:rPr>
        <w:t>potential adverse effects on the assessment endpoints</w:t>
      </w:r>
      <w:bookmarkEnd w:id="44"/>
      <w:bookmarkEnd w:id="45"/>
    </w:p>
    <w:p w14:paraId="1D8CBD51" w14:textId="00F61000" w:rsidR="00DC2E53" w:rsidRPr="00BB5241" w:rsidRDefault="005430B6" w:rsidP="00256E9A">
      <w:pPr>
        <w:spacing w:before="120" w:after="120" w:line="240" w:lineRule="auto"/>
        <w:jc w:val="both"/>
        <w:rPr>
          <w:rStyle w:val="None"/>
          <w:rFonts w:ascii="Times New Roman" w:hAnsi="Times New Roman" w:cs="Times New Roman"/>
          <w:b/>
          <w:bCs/>
        </w:rPr>
      </w:pPr>
      <w:r w:rsidRPr="421B232A">
        <w:rPr>
          <w:rFonts w:ascii="Times New Roman" w:hAnsi="Times New Roman" w:cs="Times New Roman"/>
        </w:rPr>
        <w:t xml:space="preserve">This step involves </w:t>
      </w:r>
      <w:r w:rsidRPr="421B232A">
        <w:rPr>
          <w:rFonts w:ascii="Times New Roman" w:eastAsia="Times New Roman" w:hAnsi="Times New Roman" w:cs="Times New Roman"/>
        </w:rPr>
        <w:t xml:space="preserve">the identification of any </w:t>
      </w:r>
      <w:r w:rsidR="00D3793C" w:rsidRPr="421B232A">
        <w:rPr>
          <w:rFonts w:ascii="Times New Roman" w:eastAsia="Times New Roman" w:hAnsi="Times New Roman" w:cs="Times New Roman"/>
        </w:rPr>
        <w:t>features of</w:t>
      </w:r>
      <w:r w:rsidRPr="421B232A">
        <w:rPr>
          <w:rFonts w:ascii="Times New Roman" w:eastAsia="Times New Roman" w:hAnsi="Times New Roman" w:cs="Times New Roman"/>
        </w:rPr>
        <w:t xml:space="preserve"> the EGD-LMO that may have </w:t>
      </w:r>
      <w:r w:rsidR="00D01E15" w:rsidRPr="0005763A">
        <w:rPr>
          <w:rFonts w:ascii="Times New Roman" w:eastAsia="Times New Roman" w:hAnsi="Times New Roman" w:cs="Times New Roman"/>
        </w:rPr>
        <w:t>potential</w:t>
      </w:r>
      <w:r w:rsidRPr="421B232A">
        <w:rPr>
          <w:rFonts w:ascii="Times New Roman" w:eastAsia="Times New Roman" w:hAnsi="Times New Roman" w:cs="Times New Roman"/>
        </w:rPr>
        <w:t xml:space="preserve"> adverse effects on </w:t>
      </w:r>
      <w:r w:rsidRPr="421B232A">
        <w:rPr>
          <w:rFonts w:ascii="Times New Roman" w:hAnsi="Times New Roman" w:cs="Times New Roman"/>
        </w:rPr>
        <w:t xml:space="preserve">the conservation and sustainable use of </w:t>
      </w:r>
      <w:r w:rsidRPr="421B232A">
        <w:rPr>
          <w:rFonts w:ascii="Times New Roman" w:eastAsia="Times New Roman" w:hAnsi="Times New Roman" w:cs="Times New Roman"/>
        </w:rPr>
        <w:t>biological diversity in the likely potential receiving environment, taking also into account risks to human health</w:t>
      </w:r>
      <w:r w:rsidRPr="421B232A">
        <w:rPr>
          <w:rFonts w:ascii="Times New Roman" w:hAnsi="Times New Roman" w:cs="Times New Roman"/>
        </w:rPr>
        <w:t xml:space="preserve">. </w:t>
      </w:r>
      <w:r w:rsidR="008B561C">
        <w:rPr>
          <w:rFonts w:ascii="Times New Roman" w:hAnsi="Times New Roman" w:cs="Times New Roman"/>
        </w:rPr>
        <w:t>In a</w:t>
      </w:r>
      <w:r w:rsidR="00D2064F" w:rsidRPr="005A6563">
        <w:rPr>
          <w:rFonts w:ascii="Times New Roman" w:hAnsi="Times New Roman" w:cs="Times New Roman"/>
          <w:color w:val="000000" w:themeColor="text1"/>
        </w:rPr>
        <w:t>ddition, t</w:t>
      </w:r>
      <w:r w:rsidR="000F4549" w:rsidRPr="005A6563">
        <w:rPr>
          <w:rFonts w:ascii="Times New Roman" w:hAnsi="Times New Roman" w:cs="Times New Roman"/>
          <w:color w:val="000000" w:themeColor="text1"/>
        </w:rPr>
        <w:t xml:space="preserve">his </w:t>
      </w:r>
      <w:r w:rsidR="00D2064F" w:rsidRPr="005A6563">
        <w:rPr>
          <w:rFonts w:ascii="Times New Roman" w:hAnsi="Times New Roman" w:cs="Times New Roman"/>
          <w:color w:val="000000" w:themeColor="text1"/>
        </w:rPr>
        <w:t>can</w:t>
      </w:r>
      <w:r w:rsidR="000F4549" w:rsidRPr="005A6563">
        <w:rPr>
          <w:rFonts w:ascii="Times New Roman" w:hAnsi="Times New Roman" w:cs="Times New Roman"/>
          <w:color w:val="000000" w:themeColor="text1"/>
        </w:rPr>
        <w:t xml:space="preserve"> include </w:t>
      </w:r>
      <w:r w:rsidR="00D2064F" w:rsidRPr="005A6563">
        <w:rPr>
          <w:rFonts w:ascii="Times New Roman" w:hAnsi="Times New Roman" w:cs="Times New Roman"/>
          <w:color w:val="000000" w:themeColor="text1"/>
        </w:rPr>
        <w:t xml:space="preserve">the </w:t>
      </w:r>
      <w:r w:rsidR="000F4549" w:rsidRPr="005A6563">
        <w:rPr>
          <w:rFonts w:ascii="Times New Roman" w:hAnsi="Times New Roman" w:cs="Times New Roman"/>
          <w:color w:val="000000" w:themeColor="text1"/>
        </w:rPr>
        <w:t xml:space="preserve">identification of </w:t>
      </w:r>
      <w:r w:rsidR="00D01E15" w:rsidRPr="0005763A">
        <w:rPr>
          <w:rFonts w:ascii="Times New Roman" w:hAnsi="Times New Roman" w:cs="Times New Roman"/>
          <w:color w:val="000000" w:themeColor="text1"/>
        </w:rPr>
        <w:t>potential</w:t>
      </w:r>
      <w:r w:rsidR="00D01E15">
        <w:rPr>
          <w:rFonts w:ascii="Times New Roman" w:hAnsi="Times New Roman" w:cs="Times New Roman"/>
          <w:color w:val="000000" w:themeColor="text1"/>
        </w:rPr>
        <w:t xml:space="preserve"> </w:t>
      </w:r>
      <w:r w:rsidR="000F4549" w:rsidRPr="005A6563">
        <w:rPr>
          <w:rFonts w:ascii="Times New Roman" w:hAnsi="Times New Roman" w:cs="Times New Roman"/>
          <w:color w:val="000000" w:themeColor="text1"/>
        </w:rPr>
        <w:t xml:space="preserve">adverse effects on plant and animal health. </w:t>
      </w:r>
      <w:r w:rsidR="00BB4F6B" w:rsidRPr="421B232A">
        <w:rPr>
          <w:rFonts w:ascii="Times New Roman" w:hAnsi="Times New Roman" w:cs="Times New Roman"/>
        </w:rPr>
        <w:t xml:space="preserve">The potential adverse effects caused by the </w:t>
      </w:r>
      <w:r w:rsidR="00062B09" w:rsidRPr="421B232A">
        <w:rPr>
          <w:rFonts w:ascii="Times New Roman" w:hAnsi="Times New Roman" w:cs="Times New Roman"/>
        </w:rPr>
        <w:t>intentional</w:t>
      </w:r>
      <w:r w:rsidR="00BB4F6B" w:rsidRPr="421B232A">
        <w:rPr>
          <w:rFonts w:ascii="Times New Roman" w:hAnsi="Times New Roman" w:cs="Times New Roman"/>
        </w:rPr>
        <w:t xml:space="preserve"> release of an EGD-LMO </w:t>
      </w:r>
      <w:r w:rsidR="00BB4F6B" w:rsidRPr="00C53690">
        <w:rPr>
          <w:rFonts w:ascii="Times New Roman" w:hAnsi="Times New Roman" w:cs="Times New Roman"/>
        </w:rPr>
        <w:t>will vary depending on</w:t>
      </w:r>
      <w:r w:rsidR="00BB4F6B" w:rsidRPr="421B232A">
        <w:rPr>
          <w:rFonts w:ascii="Times New Roman" w:hAnsi="Times New Roman" w:cs="Times New Roman"/>
        </w:rPr>
        <w:t xml:space="preserve"> its characteristics, how it is used and the environment in which it is present. </w:t>
      </w:r>
      <w:r w:rsidRPr="421B232A">
        <w:rPr>
          <w:rFonts w:ascii="Times New Roman" w:hAnsi="Times New Roman" w:cs="Times New Roman"/>
        </w:rPr>
        <w:t>The question that risk assessors ask in this step is “what could</w:t>
      </w:r>
      <w:r w:rsidR="009C0BD9" w:rsidRPr="421B232A">
        <w:rPr>
          <w:rFonts w:ascii="Times New Roman" w:hAnsi="Times New Roman" w:cs="Times New Roman"/>
        </w:rPr>
        <w:t xml:space="preserve"> </w:t>
      </w:r>
      <w:r w:rsidRPr="421B232A">
        <w:rPr>
          <w:rFonts w:ascii="Times New Roman" w:hAnsi="Times New Roman" w:cs="Times New Roman"/>
        </w:rPr>
        <w:t>go wrong, why and how?” This step is very important in the risk assessment process as the answers to th</w:t>
      </w:r>
      <w:r w:rsidR="00F61D3E" w:rsidRPr="421B232A">
        <w:rPr>
          <w:rFonts w:ascii="Times New Roman" w:hAnsi="Times New Roman" w:cs="Times New Roman"/>
        </w:rPr>
        <w:t>ese</w:t>
      </w:r>
      <w:r w:rsidRPr="421B232A">
        <w:rPr>
          <w:rFonts w:ascii="Times New Roman" w:hAnsi="Times New Roman" w:cs="Times New Roman"/>
        </w:rPr>
        <w:t xml:space="preserve"> question</w:t>
      </w:r>
      <w:r w:rsidR="00F61D3E" w:rsidRPr="421B232A">
        <w:rPr>
          <w:rFonts w:ascii="Times New Roman" w:hAnsi="Times New Roman" w:cs="Times New Roman"/>
        </w:rPr>
        <w:t>s</w:t>
      </w:r>
      <w:r w:rsidRPr="421B232A">
        <w:rPr>
          <w:rFonts w:ascii="Times New Roman" w:hAnsi="Times New Roman" w:cs="Times New Roman"/>
        </w:rPr>
        <w:t xml:space="preserve"> will determine what risk scenarios are considered in all subsequent steps. In this step, risk </w:t>
      </w:r>
      <w:proofErr w:type="gramStart"/>
      <w:r w:rsidRPr="421B232A">
        <w:rPr>
          <w:rFonts w:ascii="Times New Roman" w:hAnsi="Times New Roman" w:cs="Times New Roman"/>
        </w:rPr>
        <w:t>assessors</w:t>
      </w:r>
      <w:proofErr w:type="gramEnd"/>
      <w:r w:rsidR="00A611C9" w:rsidRPr="421B232A">
        <w:rPr>
          <w:rFonts w:ascii="Times New Roman" w:hAnsi="Times New Roman" w:cs="Times New Roman"/>
        </w:rPr>
        <w:t xml:space="preserve"> postulate and </w:t>
      </w:r>
      <w:r w:rsidRPr="421B232A">
        <w:rPr>
          <w:rFonts w:ascii="Times New Roman" w:hAnsi="Times New Roman" w:cs="Times New Roman"/>
        </w:rPr>
        <w:t xml:space="preserve">identify scientifically plausible risk scenarios to predict </w:t>
      </w:r>
      <w:r w:rsidR="00C53690">
        <w:rPr>
          <w:rFonts w:ascii="Times New Roman" w:hAnsi="Times New Roman" w:cs="Times New Roman"/>
        </w:rPr>
        <w:t xml:space="preserve">whether </w:t>
      </w:r>
      <w:r w:rsidRPr="421B232A">
        <w:rPr>
          <w:rFonts w:ascii="Times New Roman" w:hAnsi="Times New Roman" w:cs="Times New Roman"/>
        </w:rPr>
        <w:t xml:space="preserve">the EGD-LMO </w:t>
      </w:r>
      <w:r w:rsidR="00A76C7E" w:rsidRPr="421B232A">
        <w:rPr>
          <w:rFonts w:ascii="Times New Roman" w:hAnsi="Times New Roman" w:cs="Times New Roman"/>
        </w:rPr>
        <w:t xml:space="preserve">may </w:t>
      </w:r>
      <w:r w:rsidRPr="421B232A">
        <w:rPr>
          <w:rFonts w:ascii="Times New Roman" w:hAnsi="Times New Roman" w:cs="Times New Roman"/>
        </w:rPr>
        <w:t xml:space="preserve">have an adverse effect on the assessment endpoints. This is done by examining </w:t>
      </w:r>
      <w:r w:rsidR="003A77DC">
        <w:rPr>
          <w:rFonts w:ascii="Times New Roman" w:hAnsi="Times New Roman" w:cs="Times New Roman"/>
        </w:rPr>
        <w:t>whether</w:t>
      </w:r>
      <w:r w:rsidRPr="421B232A">
        <w:rPr>
          <w:rFonts w:ascii="Times New Roman" w:hAnsi="Times New Roman" w:cs="Times New Roman"/>
        </w:rPr>
        <w:t xml:space="preserve"> any of the novel </w:t>
      </w:r>
      <w:r w:rsidR="00A90C6B" w:rsidRPr="421B232A">
        <w:rPr>
          <w:rFonts w:ascii="Times New Roman" w:hAnsi="Times New Roman" w:cs="Times New Roman"/>
        </w:rPr>
        <w:t xml:space="preserve">or altered </w:t>
      </w:r>
      <w:r w:rsidRPr="421B232A">
        <w:rPr>
          <w:rFonts w:ascii="Times New Roman" w:hAnsi="Times New Roman" w:cs="Times New Roman"/>
        </w:rPr>
        <w:t xml:space="preserve">characteristics of the EGD-LMO and/or its intended use could give rise to </w:t>
      </w:r>
      <w:r w:rsidR="00794968" w:rsidRPr="0005763A">
        <w:rPr>
          <w:rFonts w:ascii="Times New Roman" w:hAnsi="Times New Roman" w:cs="Times New Roman"/>
        </w:rPr>
        <w:t>potential</w:t>
      </w:r>
      <w:r w:rsidR="00794968">
        <w:rPr>
          <w:rFonts w:ascii="Times New Roman" w:hAnsi="Times New Roman" w:cs="Times New Roman"/>
        </w:rPr>
        <w:t xml:space="preserve"> </w:t>
      </w:r>
      <w:r w:rsidRPr="421B232A">
        <w:rPr>
          <w:rFonts w:ascii="Times New Roman" w:hAnsi="Times New Roman" w:cs="Times New Roman"/>
        </w:rPr>
        <w:t xml:space="preserve">adverse effects in the </w:t>
      </w:r>
      <w:r w:rsidR="00346986">
        <w:rPr>
          <w:rFonts w:ascii="Times New Roman" w:hAnsi="Times New Roman" w:cs="Times New Roman"/>
        </w:rPr>
        <w:t xml:space="preserve">likely </w:t>
      </w:r>
      <w:r w:rsidRPr="421B232A">
        <w:rPr>
          <w:rFonts w:ascii="Times New Roman" w:hAnsi="Times New Roman" w:cs="Times New Roman"/>
        </w:rPr>
        <w:t xml:space="preserve">potential receiving environment. The novel characteristics of the EGD-LMO to be considered </w:t>
      </w:r>
      <w:r w:rsidR="00F81509" w:rsidRPr="421B232A">
        <w:rPr>
          <w:rFonts w:ascii="Times New Roman" w:hAnsi="Times New Roman" w:cs="Times New Roman"/>
        </w:rPr>
        <w:t xml:space="preserve">should </w:t>
      </w:r>
      <w:r w:rsidRPr="421B232A">
        <w:rPr>
          <w:rFonts w:ascii="Times New Roman" w:hAnsi="Times New Roman" w:cs="Times New Roman"/>
        </w:rPr>
        <w:t xml:space="preserve">include any changes in the </w:t>
      </w:r>
      <w:r w:rsidRPr="00D92F3D">
        <w:rPr>
          <w:rFonts w:ascii="Times New Roman" w:hAnsi="Times New Roman" w:cs="Times New Roman"/>
        </w:rPr>
        <w:t xml:space="preserve">EGD-LMO, such as </w:t>
      </w:r>
      <w:r w:rsidR="00BA73C3" w:rsidRPr="00D92F3D">
        <w:rPr>
          <w:rFonts w:ascii="Times New Roman" w:hAnsi="Times New Roman" w:cs="Times New Roman"/>
        </w:rPr>
        <w:t xml:space="preserve">at the </w:t>
      </w:r>
      <w:r w:rsidR="0092471E" w:rsidRPr="00D92F3D">
        <w:rPr>
          <w:rFonts w:ascii="Times New Roman" w:hAnsi="Times New Roman" w:cs="Times New Roman"/>
        </w:rPr>
        <w:t>DNA</w:t>
      </w:r>
      <w:r w:rsidR="00D92F3D" w:rsidRPr="00105255">
        <w:rPr>
          <w:rFonts w:ascii="Times New Roman" w:hAnsi="Times New Roman" w:cs="Times New Roman"/>
        </w:rPr>
        <w:t xml:space="preserve"> </w:t>
      </w:r>
      <w:r w:rsidR="0092471E" w:rsidRPr="00D92F3D">
        <w:rPr>
          <w:rFonts w:ascii="Times New Roman" w:hAnsi="Times New Roman" w:cs="Times New Roman"/>
        </w:rPr>
        <w:t xml:space="preserve">level, </w:t>
      </w:r>
      <w:r w:rsidRPr="00D92F3D">
        <w:rPr>
          <w:rFonts w:ascii="Times New Roman" w:hAnsi="Times New Roman" w:cs="Times New Roman"/>
        </w:rPr>
        <w:t>gene expression level and morphological and behavioural changes. The changes are</w:t>
      </w:r>
      <w:r w:rsidR="00CC0456" w:rsidRPr="00D92F3D">
        <w:rPr>
          <w:rFonts w:ascii="Times New Roman" w:hAnsi="Times New Roman" w:cs="Times New Roman"/>
        </w:rPr>
        <w:t xml:space="preserve"> then</w:t>
      </w:r>
      <w:r w:rsidRPr="00D92F3D">
        <w:rPr>
          <w:rFonts w:ascii="Times New Roman" w:hAnsi="Times New Roman" w:cs="Times New Roman"/>
        </w:rPr>
        <w:t xml:space="preserve"> considered in the context of the </w:t>
      </w:r>
      <w:r w:rsidR="005F1168" w:rsidRPr="00D92F3D">
        <w:rPr>
          <w:rFonts w:ascii="Times New Roman" w:hAnsi="Times New Roman" w:cs="Times New Roman"/>
        </w:rPr>
        <w:t>comparators (</w:t>
      </w:r>
      <w:r w:rsidR="00CC4465" w:rsidRPr="00D92F3D">
        <w:rPr>
          <w:rFonts w:ascii="Times New Roman" w:hAnsi="Times New Roman" w:cs="Times New Roman"/>
        </w:rPr>
        <w:t>e.g. the</w:t>
      </w:r>
      <w:r w:rsidR="005F1168" w:rsidRPr="00D92F3D">
        <w:rPr>
          <w:rFonts w:ascii="Times New Roman" w:hAnsi="Times New Roman" w:cs="Times New Roman"/>
        </w:rPr>
        <w:t xml:space="preserve"> </w:t>
      </w:r>
      <w:r w:rsidRPr="00D92F3D">
        <w:rPr>
          <w:rFonts w:ascii="Times New Roman" w:hAnsi="Times New Roman" w:cs="Times New Roman"/>
        </w:rPr>
        <w:t>non-modified recipient or parental organisms</w:t>
      </w:r>
      <w:r w:rsidR="003A77DC" w:rsidRPr="00D92F3D">
        <w:rPr>
          <w:rFonts w:ascii="Times New Roman" w:hAnsi="Times New Roman" w:cs="Times New Roman"/>
        </w:rPr>
        <w:t>;</w:t>
      </w:r>
      <w:r w:rsidR="00B948D9" w:rsidRPr="00D92F3D">
        <w:rPr>
          <w:rFonts w:ascii="Times New Roman" w:hAnsi="Times New Roman" w:cs="Times New Roman"/>
        </w:rPr>
        <w:t xml:space="preserve"> see section 4.2.3</w:t>
      </w:r>
      <w:r w:rsidR="005F1168" w:rsidRPr="00D92F3D">
        <w:rPr>
          <w:rFonts w:ascii="Times New Roman" w:hAnsi="Times New Roman" w:cs="Times New Roman"/>
        </w:rPr>
        <w:t>)</w:t>
      </w:r>
      <w:r w:rsidRPr="00D92F3D">
        <w:rPr>
          <w:rFonts w:ascii="Times New Roman" w:hAnsi="Times New Roman" w:cs="Times New Roman"/>
        </w:rPr>
        <w:t xml:space="preserve"> in the </w:t>
      </w:r>
      <w:r w:rsidR="0040397C" w:rsidRPr="00D92F3D">
        <w:rPr>
          <w:rFonts w:ascii="Times New Roman" w:hAnsi="Times New Roman" w:cs="Times New Roman"/>
        </w:rPr>
        <w:t xml:space="preserve">likely </w:t>
      </w:r>
      <w:r w:rsidRPr="00D92F3D">
        <w:rPr>
          <w:rFonts w:ascii="Times New Roman" w:hAnsi="Times New Roman" w:cs="Times New Roman"/>
        </w:rPr>
        <w:t>potential receiving environment</w:t>
      </w:r>
      <w:r w:rsidR="004C3474" w:rsidRPr="00D92F3D">
        <w:rPr>
          <w:rFonts w:ascii="Times New Roman" w:hAnsi="Times New Roman" w:cs="Times New Roman"/>
        </w:rPr>
        <w:t>,</w:t>
      </w:r>
      <w:r w:rsidRPr="00D92F3D">
        <w:rPr>
          <w:rFonts w:ascii="Times New Roman" w:hAnsi="Times New Roman" w:cs="Times New Roman"/>
        </w:rPr>
        <w:t xml:space="preserve"> using the environmental conditions prior to the </w:t>
      </w:r>
      <w:r w:rsidR="00DF2B2C" w:rsidRPr="00D92F3D">
        <w:rPr>
          <w:rFonts w:ascii="Times New Roman" w:hAnsi="Times New Roman" w:cs="Times New Roman"/>
        </w:rPr>
        <w:t xml:space="preserve">intentional </w:t>
      </w:r>
      <w:r w:rsidRPr="00D92F3D">
        <w:rPr>
          <w:rFonts w:ascii="Times New Roman" w:hAnsi="Times New Roman" w:cs="Times New Roman"/>
        </w:rPr>
        <w:t>release of the EGD-LMO as baseline.</w:t>
      </w:r>
      <w:r w:rsidRPr="421B232A">
        <w:rPr>
          <w:rFonts w:ascii="Times New Roman" w:hAnsi="Times New Roman" w:cs="Times New Roman"/>
        </w:rPr>
        <w:t xml:space="preserve"> </w:t>
      </w:r>
    </w:p>
    <w:p w14:paraId="7BD4226B" w14:textId="77439D87" w:rsidR="00A90C6B" w:rsidRPr="00470B83" w:rsidRDefault="00A90C6B" w:rsidP="00256E9A">
      <w:pPr>
        <w:spacing w:before="120" w:after="120" w:line="240" w:lineRule="auto"/>
        <w:jc w:val="both"/>
        <w:rPr>
          <w:rFonts w:ascii="Times New Roman" w:hAnsi="Times New Roman" w:cs="Times New Roman"/>
          <w:strike/>
          <w:color w:val="000000" w:themeColor="text1"/>
        </w:rPr>
      </w:pPr>
      <w:r w:rsidRPr="00BB5241">
        <w:rPr>
          <w:rFonts w:ascii="Times New Roman" w:hAnsi="Times New Roman" w:cs="Times New Roman"/>
        </w:rPr>
        <w:t>Potential adverse effects may be direct or indirect, immediate or delayed, cumulative, local or long distance, as well as predicted or unpredicted</w:t>
      </w:r>
      <w:r w:rsidRPr="00B37A53">
        <w:rPr>
          <w:rFonts w:ascii="Times New Roman" w:hAnsi="Times New Roman" w:cs="Times New Roman"/>
        </w:rPr>
        <w:t xml:space="preserve">. </w:t>
      </w:r>
      <w:r w:rsidR="00BB4F6B" w:rsidRPr="00B37A53">
        <w:rPr>
          <w:rFonts w:ascii="Times New Roman" w:hAnsi="Times New Roman" w:cs="Times New Roman"/>
        </w:rPr>
        <w:t>D</w:t>
      </w:r>
      <w:r w:rsidRPr="00B37A53">
        <w:rPr>
          <w:rFonts w:ascii="Times New Roman" w:hAnsi="Times New Roman" w:cs="Times New Roman"/>
        </w:rPr>
        <w:t>irect</w:t>
      </w:r>
      <w:r w:rsidR="0077736C" w:rsidRPr="00B37A53">
        <w:rPr>
          <w:rFonts w:ascii="Times New Roman" w:hAnsi="Times New Roman" w:cs="Times New Roman"/>
        </w:rPr>
        <w:t xml:space="preserve"> or indirect</w:t>
      </w:r>
      <w:r w:rsidRPr="00B37A53">
        <w:rPr>
          <w:rFonts w:ascii="Times New Roman" w:hAnsi="Times New Roman" w:cs="Times New Roman"/>
        </w:rPr>
        <w:t xml:space="preserve"> effects on individual organisms that the </w:t>
      </w:r>
      <w:r w:rsidR="00B948D9" w:rsidRPr="00B37A53">
        <w:rPr>
          <w:rFonts w:ascii="Times New Roman" w:hAnsi="Times New Roman" w:cs="Times New Roman"/>
        </w:rPr>
        <w:t>EGD-</w:t>
      </w:r>
      <w:r w:rsidRPr="00B37A53">
        <w:rPr>
          <w:rFonts w:ascii="Times New Roman" w:hAnsi="Times New Roman" w:cs="Times New Roman"/>
        </w:rPr>
        <w:t>LMO itself generates</w:t>
      </w:r>
      <w:r w:rsidR="00BB4F6B" w:rsidRPr="00B37A53">
        <w:rPr>
          <w:rFonts w:ascii="Times New Roman" w:hAnsi="Times New Roman" w:cs="Times New Roman"/>
        </w:rPr>
        <w:t xml:space="preserve"> may be caused</w:t>
      </w:r>
      <w:r w:rsidRPr="00B37A53">
        <w:rPr>
          <w:rFonts w:ascii="Times New Roman" w:hAnsi="Times New Roman" w:cs="Times New Roman"/>
        </w:rPr>
        <w:t xml:space="preserve"> via predation, competition, habitat alteration, </w:t>
      </w:r>
      <w:r w:rsidR="00AF136C" w:rsidRPr="00B37A53">
        <w:rPr>
          <w:rFonts w:ascii="Times New Roman" w:hAnsi="Times New Roman" w:cs="Times New Roman"/>
        </w:rPr>
        <w:t>hybridiz</w:t>
      </w:r>
      <w:r w:rsidRPr="00B37A53">
        <w:rPr>
          <w:rFonts w:ascii="Times New Roman" w:hAnsi="Times New Roman" w:cs="Times New Roman"/>
        </w:rPr>
        <w:t>ation</w:t>
      </w:r>
      <w:r w:rsidR="009F4776" w:rsidRPr="00B37A53">
        <w:rPr>
          <w:rFonts w:ascii="Times New Roman" w:hAnsi="Times New Roman" w:cs="Times New Roman"/>
        </w:rPr>
        <w:t xml:space="preserve"> </w:t>
      </w:r>
      <w:r w:rsidR="009F4776" w:rsidRPr="00B37A53">
        <w:rPr>
          <w:rFonts w:ascii="Times New Roman" w:hAnsi="Times New Roman" w:cs="Times New Roman"/>
          <w:color w:val="000000" w:themeColor="text1"/>
        </w:rPr>
        <w:t>(</w:t>
      </w:r>
      <w:r w:rsidR="00470B83" w:rsidRPr="00B37A53">
        <w:rPr>
          <w:rFonts w:ascii="Times New Roman" w:hAnsi="Times New Roman" w:cs="Times New Roman"/>
          <w:color w:val="000000" w:themeColor="text1"/>
        </w:rPr>
        <w:t>see also box</w:t>
      </w:r>
      <w:r w:rsidR="00303092">
        <w:rPr>
          <w:rFonts w:ascii="Times New Roman" w:hAnsi="Times New Roman" w:cs="Times New Roman"/>
          <w:color w:val="000000" w:themeColor="text1"/>
        </w:rPr>
        <w:t xml:space="preserve"> 8</w:t>
      </w:r>
      <w:r w:rsidR="00470B83" w:rsidRPr="00B37A53">
        <w:rPr>
          <w:rFonts w:ascii="Times New Roman" w:hAnsi="Times New Roman" w:cs="Times New Roman"/>
          <w:color w:val="000000" w:themeColor="text1"/>
        </w:rPr>
        <w:t xml:space="preserve"> on </w:t>
      </w:r>
      <w:r w:rsidR="009F4776" w:rsidRPr="00B37A53">
        <w:rPr>
          <w:rFonts w:ascii="Times New Roman" w:hAnsi="Times New Roman" w:cs="Times New Roman"/>
          <w:color w:val="000000" w:themeColor="text1"/>
        </w:rPr>
        <w:t>gene flow</w:t>
      </w:r>
      <w:r w:rsidR="00470B83" w:rsidRPr="00B37A53">
        <w:rPr>
          <w:rFonts w:ascii="Times New Roman" w:hAnsi="Times New Roman" w:cs="Times New Roman"/>
          <w:color w:val="000000" w:themeColor="text1"/>
        </w:rPr>
        <w:t xml:space="preserve"> </w:t>
      </w:r>
      <w:r w:rsidR="00B37A53" w:rsidRPr="00B37A53">
        <w:rPr>
          <w:rFonts w:ascii="Times New Roman" w:hAnsi="Times New Roman" w:cs="Times New Roman"/>
          <w:color w:val="000000" w:themeColor="text1"/>
        </w:rPr>
        <w:t xml:space="preserve">at </w:t>
      </w:r>
      <w:r w:rsidR="00D24D4C">
        <w:rPr>
          <w:rFonts w:ascii="Times New Roman" w:hAnsi="Times New Roman" w:cs="Times New Roman"/>
          <w:color w:val="000000" w:themeColor="text1"/>
        </w:rPr>
        <w:t xml:space="preserve">the </w:t>
      </w:r>
      <w:r w:rsidR="00B37A53" w:rsidRPr="00B37A53">
        <w:rPr>
          <w:rFonts w:ascii="Times New Roman" w:hAnsi="Times New Roman" w:cs="Times New Roman"/>
          <w:color w:val="000000" w:themeColor="text1"/>
        </w:rPr>
        <w:t xml:space="preserve">end of </w:t>
      </w:r>
      <w:r w:rsidR="00470B83" w:rsidRPr="00B37A53">
        <w:rPr>
          <w:rFonts w:ascii="Times New Roman" w:hAnsi="Times New Roman" w:cs="Times New Roman"/>
          <w:color w:val="000000" w:themeColor="text1"/>
        </w:rPr>
        <w:t>section 4.1.4</w:t>
      </w:r>
      <w:r w:rsidR="009F4776" w:rsidRPr="00B37A53">
        <w:rPr>
          <w:rFonts w:ascii="Times New Roman" w:hAnsi="Times New Roman" w:cs="Times New Roman"/>
          <w:color w:val="000000" w:themeColor="text1"/>
        </w:rPr>
        <w:t>)</w:t>
      </w:r>
      <w:r w:rsidRPr="00B37A53">
        <w:rPr>
          <w:rFonts w:ascii="Times New Roman" w:hAnsi="Times New Roman" w:cs="Times New Roman"/>
          <w:color w:val="000000" w:themeColor="text1"/>
        </w:rPr>
        <w:t xml:space="preserve"> and introd</w:t>
      </w:r>
      <w:r w:rsidRPr="00470B83">
        <w:rPr>
          <w:rFonts w:ascii="Times New Roman" w:hAnsi="Times New Roman" w:cs="Times New Roman"/>
          <w:color w:val="000000" w:themeColor="text1"/>
        </w:rPr>
        <w:t>uction of new parasites and diseases</w:t>
      </w:r>
      <w:r w:rsidR="00BB4F6B" w:rsidRPr="00470B83">
        <w:rPr>
          <w:rFonts w:ascii="Times New Roman" w:hAnsi="Times New Roman" w:cs="Times New Roman"/>
          <w:color w:val="000000" w:themeColor="text1"/>
        </w:rPr>
        <w:t xml:space="preserve">. </w:t>
      </w:r>
    </w:p>
    <w:p w14:paraId="3B479ABA" w14:textId="301E2563" w:rsidR="00DC2E53" w:rsidRDefault="00310934" w:rsidP="00256E9A">
      <w:pPr>
        <w:spacing w:before="120" w:after="120" w:line="240" w:lineRule="auto"/>
        <w:jc w:val="both"/>
        <w:rPr>
          <w:rFonts w:ascii="Times New Roman" w:hAnsi="Times New Roman" w:cs="Times New Roman"/>
          <w:color w:val="000000" w:themeColor="text1"/>
        </w:rPr>
      </w:pPr>
      <w:r>
        <w:rPr>
          <w:rFonts w:ascii="Times New Roman" w:hAnsi="Times New Roman" w:cs="Times New Roman"/>
          <w:color w:val="000000" w:themeColor="text1"/>
        </w:rPr>
        <w:t>Potential adverse effects could be caused by t</w:t>
      </w:r>
      <w:r w:rsidR="00775388" w:rsidRPr="00470B83">
        <w:rPr>
          <w:rFonts w:ascii="Times New Roman" w:hAnsi="Times New Roman" w:cs="Times New Roman"/>
          <w:color w:val="000000" w:themeColor="text1"/>
        </w:rPr>
        <w:t>he</w:t>
      </w:r>
      <w:r w:rsidR="005430B6" w:rsidRPr="00470B83">
        <w:rPr>
          <w:rFonts w:ascii="Times New Roman" w:hAnsi="Times New Roman" w:cs="Times New Roman"/>
          <w:color w:val="000000" w:themeColor="text1"/>
        </w:rPr>
        <w:t xml:space="preserve"> </w:t>
      </w:r>
      <w:r w:rsidR="0002418E" w:rsidRPr="00470B83">
        <w:rPr>
          <w:rFonts w:ascii="Times New Roman" w:hAnsi="Times New Roman" w:cs="Times New Roman"/>
          <w:color w:val="000000" w:themeColor="text1"/>
        </w:rPr>
        <w:t xml:space="preserve">ability </w:t>
      </w:r>
      <w:r w:rsidR="005430B6" w:rsidRPr="00470B83">
        <w:rPr>
          <w:rFonts w:ascii="Times New Roman" w:hAnsi="Times New Roman" w:cs="Times New Roman"/>
          <w:color w:val="000000" w:themeColor="text1"/>
        </w:rPr>
        <w:t>of the EGD-LMO to</w:t>
      </w:r>
      <w:r>
        <w:rPr>
          <w:rFonts w:ascii="Times New Roman" w:hAnsi="Times New Roman" w:cs="Times New Roman"/>
          <w:color w:val="000000" w:themeColor="text1"/>
        </w:rPr>
        <w:t>:</w:t>
      </w:r>
      <w:r w:rsidR="005430B6" w:rsidRPr="00470B83">
        <w:rPr>
          <w:rFonts w:ascii="Times New Roman" w:hAnsi="Times New Roman" w:cs="Times New Roman"/>
          <w:color w:val="000000" w:themeColor="text1"/>
        </w:rPr>
        <w:t xml:space="preserve"> </w:t>
      </w:r>
      <w:r w:rsidR="005430B6" w:rsidRPr="0062267F">
        <w:rPr>
          <w:rFonts w:ascii="Times New Roman" w:hAnsi="Times New Roman" w:cs="Times New Roman"/>
          <w:color w:val="000000" w:themeColor="text1"/>
        </w:rPr>
        <w:t>(</w:t>
      </w:r>
      <w:r w:rsidR="0062267F">
        <w:rPr>
          <w:rFonts w:ascii="Times New Roman" w:hAnsi="Times New Roman" w:cs="Times New Roman"/>
          <w:color w:val="000000" w:themeColor="text1"/>
        </w:rPr>
        <w:t>a</w:t>
      </w:r>
      <w:r w:rsidR="005430B6" w:rsidRPr="0062267F">
        <w:rPr>
          <w:rFonts w:ascii="Times New Roman" w:hAnsi="Times New Roman" w:cs="Times New Roman"/>
          <w:color w:val="000000" w:themeColor="text1"/>
        </w:rPr>
        <w:t>)</w:t>
      </w:r>
      <w:r w:rsidR="005430B6" w:rsidRPr="00470B83">
        <w:rPr>
          <w:rFonts w:ascii="Times New Roman" w:hAnsi="Times New Roman" w:cs="Times New Roman"/>
          <w:color w:val="000000" w:themeColor="text1"/>
        </w:rPr>
        <w:t xml:space="preserve"> affect non-target organisms; (</w:t>
      </w:r>
      <w:r w:rsidR="0062267F">
        <w:rPr>
          <w:rFonts w:ascii="Times New Roman" w:hAnsi="Times New Roman" w:cs="Times New Roman"/>
          <w:color w:val="000000" w:themeColor="text1"/>
        </w:rPr>
        <w:t>b</w:t>
      </w:r>
      <w:r w:rsidR="005430B6" w:rsidRPr="00470B83">
        <w:rPr>
          <w:rFonts w:ascii="Times New Roman" w:hAnsi="Times New Roman" w:cs="Times New Roman"/>
          <w:color w:val="000000" w:themeColor="text1"/>
        </w:rPr>
        <w:t>) cause unintended</w:t>
      </w:r>
      <w:r w:rsidR="005430B6" w:rsidRPr="00F83E6A">
        <w:rPr>
          <w:rFonts w:ascii="Times New Roman" w:hAnsi="Times New Roman" w:cs="Times New Roman"/>
          <w:color w:val="000000" w:themeColor="text1"/>
        </w:rPr>
        <w:t xml:space="preserve"> effects on target organisms; (</w:t>
      </w:r>
      <w:r w:rsidR="0062267F">
        <w:rPr>
          <w:rFonts w:ascii="Times New Roman" w:hAnsi="Times New Roman" w:cs="Times New Roman"/>
          <w:color w:val="000000" w:themeColor="text1"/>
        </w:rPr>
        <w:t>c</w:t>
      </w:r>
      <w:r w:rsidR="005430B6" w:rsidRPr="00F83E6A">
        <w:rPr>
          <w:rFonts w:ascii="Times New Roman" w:hAnsi="Times New Roman" w:cs="Times New Roman"/>
          <w:color w:val="000000" w:themeColor="text1"/>
        </w:rPr>
        <w:t>) develop unintentional changes in fitness; (</w:t>
      </w:r>
      <w:r w:rsidR="0062267F">
        <w:rPr>
          <w:rFonts w:ascii="Times New Roman" w:hAnsi="Times New Roman" w:cs="Times New Roman"/>
          <w:color w:val="000000" w:themeColor="text1"/>
        </w:rPr>
        <w:t>d</w:t>
      </w:r>
      <w:r w:rsidR="005430B6" w:rsidRPr="00F83E6A">
        <w:rPr>
          <w:rFonts w:ascii="Times New Roman" w:hAnsi="Times New Roman" w:cs="Times New Roman"/>
          <w:color w:val="000000" w:themeColor="text1"/>
        </w:rPr>
        <w:t xml:space="preserve">) transfer genes to other organisms/populations, such as </w:t>
      </w:r>
      <w:r w:rsidR="00A071F9" w:rsidRPr="00F83E6A">
        <w:rPr>
          <w:rFonts w:ascii="Times New Roman" w:hAnsi="Times New Roman" w:cs="Times New Roman"/>
          <w:color w:val="000000" w:themeColor="text1"/>
        </w:rPr>
        <w:t xml:space="preserve">sexually compatible </w:t>
      </w:r>
      <w:r w:rsidR="005430B6" w:rsidRPr="00F83E6A">
        <w:rPr>
          <w:rFonts w:ascii="Times New Roman" w:hAnsi="Times New Roman" w:cs="Times New Roman"/>
          <w:color w:val="000000" w:themeColor="text1"/>
        </w:rPr>
        <w:t>wild species; (</w:t>
      </w:r>
      <w:r w:rsidR="0062267F">
        <w:rPr>
          <w:rFonts w:ascii="Times New Roman" w:hAnsi="Times New Roman" w:cs="Times New Roman"/>
          <w:color w:val="000000" w:themeColor="text1"/>
        </w:rPr>
        <w:t>e</w:t>
      </w:r>
      <w:r w:rsidR="005430B6" w:rsidRPr="00F83E6A">
        <w:rPr>
          <w:rFonts w:ascii="Times New Roman" w:hAnsi="Times New Roman" w:cs="Times New Roman"/>
          <w:color w:val="000000" w:themeColor="text1"/>
        </w:rPr>
        <w:t>)</w:t>
      </w:r>
      <w:r w:rsidR="00736652">
        <w:rPr>
          <w:rFonts w:ascii="Times New Roman" w:hAnsi="Times New Roman" w:cs="Times New Roman"/>
          <w:color w:val="000000" w:themeColor="text1"/>
        </w:rPr>
        <w:t> </w:t>
      </w:r>
      <w:r w:rsidR="005430B6" w:rsidRPr="00F83E6A">
        <w:rPr>
          <w:rFonts w:ascii="Times New Roman" w:hAnsi="Times New Roman" w:cs="Times New Roman"/>
          <w:color w:val="000000" w:themeColor="text1"/>
        </w:rPr>
        <w:t>become genotypically or phenotypically unstable</w:t>
      </w:r>
      <w:r w:rsidR="00603848" w:rsidRPr="00F83E6A">
        <w:rPr>
          <w:rFonts w:ascii="Times New Roman" w:hAnsi="Times New Roman" w:cs="Times New Roman"/>
          <w:color w:val="000000" w:themeColor="text1"/>
        </w:rPr>
        <w:t>;</w:t>
      </w:r>
      <w:r w:rsidR="006829DC" w:rsidRPr="00F83E6A">
        <w:rPr>
          <w:rFonts w:ascii="Times New Roman" w:hAnsi="Times New Roman" w:cs="Times New Roman"/>
          <w:color w:val="000000" w:themeColor="text1"/>
        </w:rPr>
        <w:t xml:space="preserve"> (</w:t>
      </w:r>
      <w:r w:rsidR="0062267F">
        <w:rPr>
          <w:rFonts w:ascii="Times New Roman" w:hAnsi="Times New Roman" w:cs="Times New Roman"/>
          <w:color w:val="000000" w:themeColor="text1"/>
        </w:rPr>
        <w:t>f</w:t>
      </w:r>
      <w:r w:rsidR="006829DC" w:rsidRPr="00F83E6A">
        <w:rPr>
          <w:rFonts w:ascii="Times New Roman" w:hAnsi="Times New Roman" w:cs="Times New Roman"/>
          <w:color w:val="000000" w:themeColor="text1"/>
        </w:rPr>
        <w:t>) lead to unintended phenotypes</w:t>
      </w:r>
      <w:r w:rsidR="00E2483B" w:rsidRPr="00F83E6A">
        <w:rPr>
          <w:rFonts w:ascii="Times New Roman" w:hAnsi="Times New Roman" w:cs="Times New Roman"/>
          <w:color w:val="000000" w:themeColor="text1"/>
        </w:rPr>
        <w:t>;</w:t>
      </w:r>
      <w:r w:rsidR="00170DF8" w:rsidRPr="00F83E6A">
        <w:rPr>
          <w:rFonts w:ascii="Times New Roman" w:hAnsi="Times New Roman" w:cs="Times New Roman"/>
          <w:color w:val="000000" w:themeColor="text1"/>
        </w:rPr>
        <w:t xml:space="preserve"> and</w:t>
      </w:r>
      <w:r w:rsidR="005430B6" w:rsidRPr="00F83E6A">
        <w:rPr>
          <w:rFonts w:ascii="Times New Roman" w:hAnsi="Times New Roman" w:cs="Times New Roman"/>
          <w:color w:val="000000" w:themeColor="text1"/>
        </w:rPr>
        <w:t xml:space="preserve"> </w:t>
      </w:r>
      <w:r w:rsidR="00FF3F2F" w:rsidRPr="00F83E6A">
        <w:rPr>
          <w:rFonts w:ascii="Times New Roman" w:hAnsi="Times New Roman" w:cs="Times New Roman"/>
          <w:color w:val="000000" w:themeColor="text1"/>
        </w:rPr>
        <w:t>(</w:t>
      </w:r>
      <w:r w:rsidR="0062267F">
        <w:rPr>
          <w:rFonts w:ascii="Times New Roman" w:hAnsi="Times New Roman" w:cs="Times New Roman"/>
          <w:color w:val="000000" w:themeColor="text1"/>
        </w:rPr>
        <w:t>g</w:t>
      </w:r>
      <w:r w:rsidR="00FF3F2F" w:rsidRPr="00F83E6A">
        <w:rPr>
          <w:rFonts w:ascii="Times New Roman" w:hAnsi="Times New Roman" w:cs="Times New Roman"/>
          <w:color w:val="000000" w:themeColor="text1"/>
        </w:rPr>
        <w:t>) affect the food web</w:t>
      </w:r>
      <w:r w:rsidR="00E2483B" w:rsidRPr="00F83E6A">
        <w:rPr>
          <w:rFonts w:ascii="Times New Roman" w:hAnsi="Times New Roman" w:cs="Times New Roman"/>
          <w:color w:val="000000" w:themeColor="text1"/>
        </w:rPr>
        <w:t>.</w:t>
      </w:r>
    </w:p>
    <w:tbl>
      <w:tblPr>
        <w:tblStyle w:val="TableGrid"/>
        <w:tblW w:w="0" w:type="auto"/>
        <w:tblLook w:val="04A0" w:firstRow="1" w:lastRow="0" w:firstColumn="1" w:lastColumn="0" w:noHBand="0" w:noVBand="1"/>
      </w:tblPr>
      <w:tblGrid>
        <w:gridCol w:w="9350"/>
      </w:tblGrid>
      <w:tr w:rsidR="006D63EC" w:rsidRPr="00153832" w14:paraId="583FAB29" w14:textId="77777777" w:rsidTr="00256E9A">
        <w:tc>
          <w:tcPr>
            <w:tcW w:w="0" w:type="auto"/>
          </w:tcPr>
          <w:p w14:paraId="3C409B10" w14:textId="26C55794" w:rsidR="00554C89" w:rsidRPr="00105255" w:rsidRDefault="00563156" w:rsidP="00105255">
            <w:pPr>
              <w:spacing w:before="120" w:after="120"/>
              <w:rPr>
                <w:rFonts w:eastAsiaTheme="minorHAnsi"/>
                <w:b/>
                <w:bCs/>
              </w:rPr>
            </w:pPr>
            <w:bookmarkStart w:id="46" w:name="_Toc160798873"/>
            <w:bookmarkStart w:id="47" w:name="_Toc161220489"/>
            <w:bookmarkStart w:id="48" w:name="_Hlk171414597"/>
            <w:bookmarkStart w:id="49" w:name="_Toc160721307"/>
            <w:bookmarkStart w:id="50" w:name="_Toc160721407"/>
            <w:r w:rsidRPr="00105255">
              <w:t xml:space="preserve">Box 4 </w:t>
            </w:r>
            <w:r w:rsidRPr="00105255">
              <w:br/>
            </w:r>
            <w:r w:rsidR="00A36198" w:rsidRPr="00105255">
              <w:rPr>
                <w:rFonts w:eastAsiaTheme="minorHAnsi"/>
                <w:b/>
                <w:bCs/>
              </w:rPr>
              <w:t>Mosquitoes:</w:t>
            </w:r>
            <w:bookmarkEnd w:id="46"/>
            <w:bookmarkEnd w:id="47"/>
            <w:r w:rsidR="00593103" w:rsidRPr="00105255">
              <w:rPr>
                <w:rFonts w:eastAsiaTheme="minorHAnsi"/>
                <w:b/>
                <w:bCs/>
              </w:rPr>
              <w:t xml:space="preserve"> </w:t>
            </w:r>
            <w:r w:rsidR="005F6BBC" w:rsidRPr="00105255">
              <w:rPr>
                <w:rFonts w:eastAsiaTheme="minorHAnsi"/>
                <w:b/>
                <w:bCs/>
              </w:rPr>
              <w:t>c</w:t>
            </w:r>
            <w:bookmarkStart w:id="51" w:name="_Toc160798874"/>
            <w:bookmarkStart w:id="52" w:name="_Toc161220490"/>
            <w:r w:rsidR="00554C89" w:rsidRPr="00105255">
              <w:rPr>
                <w:rFonts w:eastAsiaTheme="minorHAnsi"/>
                <w:b/>
                <w:bCs/>
              </w:rPr>
              <w:t>haracteri</w:t>
            </w:r>
            <w:r w:rsidR="00C51974" w:rsidRPr="00105255">
              <w:rPr>
                <w:rFonts w:eastAsiaTheme="minorHAnsi"/>
                <w:b/>
                <w:bCs/>
              </w:rPr>
              <w:t>z</w:t>
            </w:r>
            <w:r w:rsidR="00554C89" w:rsidRPr="00105255">
              <w:rPr>
                <w:rFonts w:eastAsiaTheme="minorHAnsi"/>
                <w:b/>
                <w:bCs/>
              </w:rPr>
              <w:t xml:space="preserve">ation of </w:t>
            </w:r>
            <w:r w:rsidR="00BC7209" w:rsidRPr="00105255">
              <w:rPr>
                <w:rFonts w:eastAsiaTheme="minorHAnsi"/>
                <w:b/>
                <w:bCs/>
              </w:rPr>
              <w:t>a</w:t>
            </w:r>
            <w:r w:rsidR="00554C89" w:rsidRPr="00105255">
              <w:rPr>
                <w:rFonts w:eastAsiaTheme="minorHAnsi"/>
                <w:b/>
                <w:bCs/>
              </w:rPr>
              <w:t xml:space="preserve"> </w:t>
            </w:r>
            <w:r w:rsidR="009238FF" w:rsidRPr="00105255">
              <w:rPr>
                <w:rFonts w:eastAsiaTheme="minorHAnsi"/>
                <w:b/>
                <w:bCs/>
              </w:rPr>
              <w:t xml:space="preserve">living modified mosquito </w:t>
            </w:r>
            <w:bookmarkEnd w:id="48"/>
            <w:r w:rsidR="009238FF" w:rsidRPr="00105255">
              <w:rPr>
                <w:rFonts w:eastAsiaTheme="minorHAnsi"/>
                <w:b/>
                <w:bCs/>
              </w:rPr>
              <w:t>containing an engineered gene drive</w:t>
            </w:r>
            <w:r w:rsidR="00554C89" w:rsidRPr="00105255">
              <w:rPr>
                <w:rFonts w:eastAsiaTheme="minorHAnsi"/>
                <w:b/>
                <w:bCs/>
              </w:rPr>
              <w:t xml:space="preserve"> and its </w:t>
            </w:r>
            <w:r w:rsidR="00103EB3" w:rsidRPr="00105255">
              <w:rPr>
                <w:rFonts w:eastAsiaTheme="minorHAnsi"/>
                <w:b/>
                <w:bCs/>
              </w:rPr>
              <w:t xml:space="preserve">likely potential </w:t>
            </w:r>
            <w:r w:rsidR="00554C89" w:rsidRPr="00105255">
              <w:rPr>
                <w:rFonts w:eastAsiaTheme="minorHAnsi"/>
                <w:b/>
                <w:bCs/>
              </w:rPr>
              <w:t>receiving environments</w:t>
            </w:r>
            <w:bookmarkEnd w:id="49"/>
            <w:bookmarkEnd w:id="50"/>
            <w:bookmarkEnd w:id="51"/>
            <w:bookmarkEnd w:id="52"/>
          </w:p>
          <w:p w14:paraId="15899C4B" w14:textId="1AAC72A5" w:rsidR="00554C89" w:rsidRPr="00105255" w:rsidRDefault="00554C89" w:rsidP="00105255">
            <w:pPr>
              <w:pStyle w:val="Default"/>
              <w:spacing w:after="120"/>
              <w:rPr>
                <w:color w:val="000000" w:themeColor="text1"/>
              </w:rPr>
            </w:pPr>
            <w:r w:rsidRPr="00105255">
              <w:rPr>
                <w:color w:val="000000" w:themeColor="text1"/>
                <w:sz w:val="20"/>
                <w:szCs w:val="20"/>
              </w:rPr>
              <w:t>The characteri</w:t>
            </w:r>
            <w:r w:rsidR="00C51974" w:rsidRPr="00105255">
              <w:rPr>
                <w:color w:val="000000" w:themeColor="text1"/>
                <w:sz w:val="20"/>
                <w:szCs w:val="20"/>
              </w:rPr>
              <w:t>z</w:t>
            </w:r>
            <w:r w:rsidRPr="00105255">
              <w:rPr>
                <w:color w:val="000000" w:themeColor="text1"/>
                <w:sz w:val="20"/>
                <w:szCs w:val="20"/>
              </w:rPr>
              <w:t xml:space="preserve">ation of </w:t>
            </w:r>
            <w:r w:rsidR="00E625AA" w:rsidRPr="00105255">
              <w:rPr>
                <w:color w:val="000000" w:themeColor="text1"/>
                <w:sz w:val="20"/>
                <w:szCs w:val="20"/>
              </w:rPr>
              <w:t>an</w:t>
            </w:r>
            <w:r w:rsidRPr="00C61C54">
              <w:rPr>
                <w:color w:val="000000" w:themeColor="text1"/>
                <w:sz w:val="20"/>
                <w:szCs w:val="20"/>
              </w:rPr>
              <w:t xml:space="preserve"> EGD-LMM aims to identify any novel genotypic and phenotypic characteristics that may have adverse effects on biological diversity in the likely potential receiving environment, taking also into account risks to human health. Depending on the case, risk assessment </w:t>
            </w:r>
            <w:proofErr w:type="gramStart"/>
            <w:r w:rsidRPr="00C61C54">
              <w:rPr>
                <w:color w:val="000000" w:themeColor="text1"/>
                <w:sz w:val="20"/>
                <w:szCs w:val="20"/>
              </w:rPr>
              <w:t>takes into account</w:t>
            </w:r>
            <w:proofErr w:type="gramEnd"/>
            <w:r w:rsidRPr="00C61C54">
              <w:rPr>
                <w:color w:val="000000" w:themeColor="text1"/>
                <w:sz w:val="20"/>
                <w:szCs w:val="20"/>
              </w:rPr>
              <w:t xml:space="preserve"> the relevant technical and scientific details regarding the characteristics of the subjects </w:t>
            </w:r>
            <w:bookmarkStart w:id="53" w:name="_Hlk171414632"/>
            <w:r w:rsidRPr="00C61C54">
              <w:rPr>
                <w:color w:val="000000" w:themeColor="text1"/>
                <w:sz w:val="20"/>
                <w:szCs w:val="20"/>
              </w:rPr>
              <w:t>outlined in paragraph 9</w:t>
            </w:r>
            <w:r w:rsidR="005F70BA" w:rsidRPr="00C61C54">
              <w:rPr>
                <w:color w:val="000000" w:themeColor="text1"/>
                <w:sz w:val="20"/>
                <w:szCs w:val="20"/>
              </w:rPr>
              <w:t xml:space="preserve"> </w:t>
            </w:r>
            <w:r w:rsidRPr="00C61C54">
              <w:rPr>
                <w:color w:val="000000" w:themeColor="text1"/>
                <w:sz w:val="20"/>
                <w:szCs w:val="20"/>
              </w:rPr>
              <w:t>(a</w:t>
            </w:r>
            <w:r w:rsidR="00AB3EC9" w:rsidRPr="00C61C54">
              <w:rPr>
                <w:color w:val="000000" w:themeColor="text1"/>
                <w:sz w:val="20"/>
                <w:szCs w:val="20"/>
              </w:rPr>
              <w:t>)</w:t>
            </w:r>
            <w:r w:rsidR="006E64AF" w:rsidRPr="00C61C54">
              <w:rPr>
                <w:color w:val="000000" w:themeColor="text1"/>
                <w:sz w:val="20"/>
                <w:szCs w:val="20"/>
              </w:rPr>
              <w:t xml:space="preserve"> to </w:t>
            </w:r>
            <w:r w:rsidR="00AB3EC9" w:rsidRPr="00C61C54">
              <w:rPr>
                <w:color w:val="000000" w:themeColor="text1"/>
                <w:sz w:val="20"/>
                <w:szCs w:val="20"/>
              </w:rPr>
              <w:t>(</w:t>
            </w:r>
            <w:r w:rsidRPr="00C61C54">
              <w:rPr>
                <w:color w:val="000000" w:themeColor="text1"/>
                <w:sz w:val="20"/>
                <w:szCs w:val="20"/>
              </w:rPr>
              <w:t xml:space="preserve">h) of </w:t>
            </w:r>
            <w:r w:rsidR="005F70BA" w:rsidRPr="00C61C54">
              <w:rPr>
                <w:color w:val="000000" w:themeColor="text1"/>
                <w:sz w:val="20"/>
                <w:szCs w:val="20"/>
              </w:rPr>
              <w:t>a</w:t>
            </w:r>
            <w:r w:rsidRPr="00C61C54">
              <w:rPr>
                <w:color w:val="000000" w:themeColor="text1"/>
                <w:sz w:val="20"/>
                <w:szCs w:val="20"/>
              </w:rPr>
              <w:t xml:space="preserve">nnex </w:t>
            </w:r>
            <w:r w:rsidR="005F70BA" w:rsidRPr="00C61C54">
              <w:rPr>
                <w:color w:val="000000" w:themeColor="text1"/>
                <w:sz w:val="20"/>
                <w:szCs w:val="20"/>
              </w:rPr>
              <w:t xml:space="preserve">III to </w:t>
            </w:r>
            <w:r w:rsidRPr="00C61C54">
              <w:rPr>
                <w:color w:val="000000" w:themeColor="text1"/>
                <w:sz w:val="20"/>
                <w:szCs w:val="20"/>
              </w:rPr>
              <w:t>the Protocol</w:t>
            </w:r>
            <w:bookmarkEnd w:id="53"/>
            <w:r w:rsidRPr="00C61C54">
              <w:rPr>
                <w:color w:val="000000" w:themeColor="text1"/>
                <w:sz w:val="20"/>
                <w:szCs w:val="20"/>
              </w:rPr>
              <w:t xml:space="preserve">. </w:t>
            </w:r>
          </w:p>
          <w:p w14:paraId="5B3D96CD" w14:textId="510C3144" w:rsidR="00554C89" w:rsidRPr="00105255" w:rsidRDefault="00E625AA" w:rsidP="00105255">
            <w:pPr>
              <w:pStyle w:val="Default"/>
              <w:spacing w:after="120"/>
              <w:rPr>
                <w:color w:val="000000" w:themeColor="text1"/>
              </w:rPr>
            </w:pPr>
            <w:r w:rsidRPr="00105255">
              <w:rPr>
                <w:color w:val="000000" w:themeColor="text1"/>
                <w:sz w:val="20"/>
                <w:szCs w:val="20"/>
              </w:rPr>
              <w:t>In the case of an</w:t>
            </w:r>
            <w:r w:rsidR="00554C89" w:rsidRPr="00105255">
              <w:rPr>
                <w:color w:val="000000" w:themeColor="text1"/>
                <w:sz w:val="20"/>
                <w:szCs w:val="20"/>
              </w:rPr>
              <w:t xml:space="preserve"> EGD-LMM, this includes the unmodified target mosquito and associated pathogen(s)</w:t>
            </w:r>
            <w:r w:rsidR="008F27E5" w:rsidRPr="00105255">
              <w:rPr>
                <w:color w:val="000000" w:themeColor="text1"/>
                <w:sz w:val="20"/>
                <w:szCs w:val="20"/>
              </w:rPr>
              <w:t>,</w:t>
            </w:r>
            <w:r w:rsidR="00554C89" w:rsidRPr="00105255">
              <w:rPr>
                <w:color w:val="000000" w:themeColor="text1"/>
                <w:sz w:val="20"/>
                <w:szCs w:val="20"/>
              </w:rPr>
              <w:t xml:space="preserve"> the EGD-LMM (including the genetic modification)</w:t>
            </w:r>
            <w:r w:rsidR="008F27E5" w:rsidRPr="00105255">
              <w:rPr>
                <w:color w:val="000000" w:themeColor="text1"/>
                <w:sz w:val="20"/>
                <w:szCs w:val="20"/>
              </w:rPr>
              <w:t>,</w:t>
            </w:r>
            <w:r w:rsidR="00554C89" w:rsidRPr="00105255">
              <w:rPr>
                <w:color w:val="000000" w:themeColor="text1"/>
                <w:sz w:val="20"/>
                <w:szCs w:val="20"/>
              </w:rPr>
              <w:t xml:space="preserve"> and the </w:t>
            </w:r>
            <w:r w:rsidR="00103EB3" w:rsidRPr="00105255">
              <w:rPr>
                <w:color w:val="000000" w:themeColor="text1"/>
                <w:sz w:val="20"/>
                <w:szCs w:val="20"/>
              </w:rPr>
              <w:t xml:space="preserve">likely potential </w:t>
            </w:r>
            <w:r w:rsidR="00554C89" w:rsidRPr="00105255">
              <w:rPr>
                <w:color w:val="000000" w:themeColor="text1"/>
                <w:sz w:val="20"/>
                <w:szCs w:val="20"/>
              </w:rPr>
              <w:t xml:space="preserve">receiving environment (including interactions </w:t>
            </w:r>
            <w:r w:rsidR="00554C89" w:rsidRPr="00105255">
              <w:rPr>
                <w:color w:val="000000" w:themeColor="text1"/>
                <w:sz w:val="20"/>
                <w:szCs w:val="20"/>
              </w:rPr>
              <w:lastRenderedPageBreak/>
              <w:t xml:space="preserve">between the EGD-LMM and its </w:t>
            </w:r>
            <w:r w:rsidR="00103EB3" w:rsidRPr="00105255">
              <w:rPr>
                <w:color w:val="000000" w:themeColor="text1"/>
                <w:sz w:val="20"/>
                <w:szCs w:val="20"/>
              </w:rPr>
              <w:t>likely potential</w:t>
            </w:r>
            <w:r w:rsidR="00554C89" w:rsidRPr="00105255">
              <w:rPr>
                <w:color w:val="000000" w:themeColor="text1"/>
                <w:sz w:val="20"/>
                <w:szCs w:val="20"/>
              </w:rPr>
              <w:t xml:space="preserve"> receiving environments) in which the EGD-LMM will be released and spread. </w:t>
            </w:r>
          </w:p>
          <w:p w14:paraId="64CF2118" w14:textId="21790D4A" w:rsidR="00554C89" w:rsidRPr="00105255" w:rsidRDefault="00554C89" w:rsidP="00105255">
            <w:pPr>
              <w:pStyle w:val="Default"/>
              <w:spacing w:after="120"/>
              <w:rPr>
                <w:color w:val="000000" w:themeColor="text1"/>
              </w:rPr>
            </w:pPr>
            <w:r w:rsidRPr="00105255">
              <w:rPr>
                <w:color w:val="000000" w:themeColor="text1"/>
                <w:sz w:val="20"/>
                <w:szCs w:val="20"/>
              </w:rPr>
              <w:t>Challenges in the characteri</w:t>
            </w:r>
            <w:r w:rsidR="00C51974" w:rsidRPr="00105255">
              <w:rPr>
                <w:color w:val="000000" w:themeColor="text1"/>
                <w:sz w:val="20"/>
                <w:szCs w:val="20"/>
              </w:rPr>
              <w:t>z</w:t>
            </w:r>
            <w:r w:rsidRPr="00105255">
              <w:rPr>
                <w:color w:val="000000" w:themeColor="text1"/>
                <w:sz w:val="20"/>
                <w:szCs w:val="20"/>
              </w:rPr>
              <w:t xml:space="preserve">ation of </w:t>
            </w:r>
            <w:r w:rsidR="00D15E4E" w:rsidRPr="00105255">
              <w:rPr>
                <w:color w:val="000000" w:themeColor="text1"/>
                <w:sz w:val="20"/>
                <w:szCs w:val="20"/>
              </w:rPr>
              <w:t xml:space="preserve">an </w:t>
            </w:r>
            <w:r w:rsidRPr="00105255">
              <w:rPr>
                <w:color w:val="000000" w:themeColor="text1"/>
                <w:sz w:val="20"/>
                <w:szCs w:val="20"/>
              </w:rPr>
              <w:t xml:space="preserve">EGD-LMM may arise due to knowledge gaps </w:t>
            </w:r>
            <w:r w:rsidR="00345704" w:rsidRPr="00105255">
              <w:rPr>
                <w:color w:val="000000" w:themeColor="text1"/>
                <w:sz w:val="20"/>
                <w:szCs w:val="20"/>
              </w:rPr>
              <w:t>regarding</w:t>
            </w:r>
            <w:r w:rsidRPr="00105255">
              <w:rPr>
                <w:color w:val="000000" w:themeColor="text1"/>
                <w:sz w:val="20"/>
                <w:szCs w:val="20"/>
              </w:rPr>
              <w:t xml:space="preserve"> the biology of the parental species</w:t>
            </w:r>
            <w:r w:rsidR="00345704" w:rsidRPr="00105255">
              <w:rPr>
                <w:color w:val="000000" w:themeColor="text1"/>
                <w:sz w:val="20"/>
                <w:szCs w:val="20"/>
              </w:rPr>
              <w:t>,</w:t>
            </w:r>
            <w:r w:rsidRPr="00105255">
              <w:rPr>
                <w:color w:val="000000" w:themeColor="text1"/>
                <w:sz w:val="20"/>
                <w:szCs w:val="20"/>
              </w:rPr>
              <w:t xml:space="preserve"> such as life cycle, reproductive strategies, population dynamics and the potential cross-compatible species. Access to information on the functional role of the target organism in the various ecosystems and the potential genetic and behavioural diversity of the target species may be limited.</w:t>
            </w:r>
          </w:p>
          <w:p w14:paraId="793581C3" w14:textId="3BFF8947" w:rsidR="00554C89" w:rsidRPr="00105255" w:rsidRDefault="00554C89" w:rsidP="00105255">
            <w:pPr>
              <w:pStyle w:val="Default"/>
              <w:spacing w:after="120"/>
              <w:rPr>
                <w:color w:val="000000" w:themeColor="text1"/>
              </w:rPr>
            </w:pPr>
            <w:r w:rsidRPr="00105255">
              <w:rPr>
                <w:color w:val="000000" w:themeColor="text1"/>
                <w:sz w:val="20"/>
                <w:szCs w:val="20"/>
              </w:rPr>
              <w:t>Challenges in the characteri</w:t>
            </w:r>
            <w:r w:rsidR="00C51974" w:rsidRPr="00105255">
              <w:rPr>
                <w:color w:val="000000" w:themeColor="text1"/>
                <w:sz w:val="20"/>
                <w:szCs w:val="20"/>
              </w:rPr>
              <w:t>z</w:t>
            </w:r>
            <w:r w:rsidRPr="00105255">
              <w:rPr>
                <w:color w:val="000000" w:themeColor="text1"/>
                <w:sz w:val="20"/>
                <w:szCs w:val="20"/>
              </w:rPr>
              <w:t xml:space="preserve">ation of the </w:t>
            </w:r>
            <w:r w:rsidR="00103EB3" w:rsidRPr="00105255">
              <w:rPr>
                <w:color w:val="000000" w:themeColor="text1"/>
                <w:sz w:val="20"/>
                <w:szCs w:val="20"/>
              </w:rPr>
              <w:t>likely</w:t>
            </w:r>
            <w:r w:rsidRPr="00105255">
              <w:rPr>
                <w:color w:val="000000" w:themeColor="text1"/>
                <w:sz w:val="20"/>
                <w:szCs w:val="20"/>
              </w:rPr>
              <w:t xml:space="preserve"> potential receiving environments may arise due to their diversity, limited environmental and ecological data</w:t>
            </w:r>
            <w:r w:rsidR="005F70BA" w:rsidRPr="00105255">
              <w:rPr>
                <w:color w:val="000000" w:themeColor="text1"/>
                <w:sz w:val="20"/>
                <w:szCs w:val="20"/>
              </w:rPr>
              <w:t>,</w:t>
            </w:r>
            <w:r w:rsidRPr="00105255">
              <w:rPr>
                <w:color w:val="000000" w:themeColor="text1"/>
                <w:sz w:val="20"/>
                <w:szCs w:val="20"/>
              </w:rPr>
              <w:t xml:space="preserve"> and knowledge gaps </w:t>
            </w:r>
            <w:r w:rsidR="005F70BA" w:rsidRPr="00105255">
              <w:rPr>
                <w:color w:val="000000" w:themeColor="text1"/>
                <w:sz w:val="20"/>
                <w:szCs w:val="20"/>
              </w:rPr>
              <w:t>regarding</w:t>
            </w:r>
            <w:r w:rsidRPr="00105255">
              <w:rPr>
                <w:color w:val="000000" w:themeColor="text1"/>
                <w:sz w:val="20"/>
                <w:szCs w:val="20"/>
              </w:rPr>
              <w:t xml:space="preserve"> ecological interactions of the EGD-LMM.</w:t>
            </w:r>
          </w:p>
          <w:p w14:paraId="14C01333" w14:textId="554247E0" w:rsidR="00554C89" w:rsidRPr="00105255" w:rsidRDefault="00554C89" w:rsidP="00105255">
            <w:pPr>
              <w:pStyle w:val="Default"/>
              <w:spacing w:after="120"/>
              <w:rPr>
                <w:color w:val="000000" w:themeColor="text1"/>
              </w:rPr>
            </w:pPr>
            <w:r w:rsidRPr="00105255">
              <w:rPr>
                <w:color w:val="000000" w:themeColor="text1"/>
                <w:sz w:val="20"/>
                <w:szCs w:val="20"/>
              </w:rPr>
              <w:t>Examples of characteristics that may require further consideration on a case-by-case basis are given below</w:t>
            </w:r>
            <w:r w:rsidR="00214A6E" w:rsidRPr="00105255">
              <w:rPr>
                <w:color w:val="000000" w:themeColor="text1"/>
                <w:sz w:val="20"/>
                <w:szCs w:val="20"/>
              </w:rPr>
              <w:t>:</w:t>
            </w:r>
          </w:p>
          <w:p w14:paraId="27AD3AA9" w14:textId="7D615518" w:rsidR="00554C89" w:rsidRPr="00105255" w:rsidRDefault="00554C89" w:rsidP="006C4BDF">
            <w:pPr>
              <w:pStyle w:val="ListParagraph"/>
              <w:numPr>
                <w:ilvl w:val="0"/>
                <w:numId w:val="94"/>
              </w:numPr>
              <w:ind w:left="714" w:right="-23" w:hanging="357"/>
              <w:contextualSpacing w:val="0"/>
              <w:rPr>
                <w:color w:val="000000" w:themeColor="text1"/>
                <w:u w:val="single"/>
                <w:lang w:val="en-GB"/>
              </w:rPr>
            </w:pPr>
            <w:r w:rsidRPr="00105255">
              <w:rPr>
                <w:color w:val="000000" w:themeColor="text1"/>
                <w:lang w:val="en-GB"/>
              </w:rPr>
              <w:t>Characteristics of</w:t>
            </w:r>
            <w:r w:rsidRPr="00D94A66">
              <w:rPr>
                <w:color w:val="000000" w:themeColor="text1"/>
                <w:lang w:val="en-GB"/>
              </w:rPr>
              <w:t xml:space="preserve"> </w:t>
            </w:r>
            <w:r w:rsidRPr="00105255">
              <w:rPr>
                <w:color w:val="000000" w:themeColor="text1"/>
                <w:lang w:val="en-GB"/>
              </w:rPr>
              <w:t>the unmodified target mosquito and associated pathogen(s)</w:t>
            </w:r>
            <w:r w:rsidR="00214A6E" w:rsidRPr="00105255">
              <w:rPr>
                <w:color w:val="000000" w:themeColor="text1"/>
                <w:lang w:val="en-GB"/>
              </w:rPr>
              <w:t>:</w:t>
            </w:r>
          </w:p>
          <w:p w14:paraId="3BB02289" w14:textId="0AEB1259"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Biology, genetic diversity, species status (existence of a complex of species, species barriers, anatomy, physiology) and behaviour of the target mosquito </w:t>
            </w:r>
            <w:proofErr w:type="gramStart"/>
            <w:r w:rsidRPr="00105255">
              <w:rPr>
                <w:color w:val="000000" w:themeColor="text1"/>
                <w:lang w:val="en-GB"/>
              </w:rPr>
              <w:t>population</w:t>
            </w:r>
            <w:r w:rsidR="00214A6E" w:rsidRPr="00105255">
              <w:rPr>
                <w:color w:val="000000" w:themeColor="text1"/>
                <w:lang w:val="en-GB"/>
              </w:rPr>
              <w:t>;</w:t>
            </w:r>
            <w:proofErr w:type="gramEnd"/>
            <w:r w:rsidRPr="00105255">
              <w:rPr>
                <w:color w:val="000000" w:themeColor="text1"/>
                <w:lang w:val="en-GB"/>
              </w:rPr>
              <w:t xml:space="preserve"> </w:t>
            </w:r>
          </w:p>
          <w:p w14:paraId="6F29C3FF" w14:textId="241EF0B7"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Ecological niches occupied by a species at different stages of </w:t>
            </w:r>
            <w:proofErr w:type="gramStart"/>
            <w:r w:rsidRPr="00105255">
              <w:rPr>
                <w:color w:val="000000" w:themeColor="text1"/>
                <w:lang w:val="en-GB"/>
              </w:rPr>
              <w:t>development</w:t>
            </w:r>
            <w:r w:rsidR="00214A6E" w:rsidRPr="00105255">
              <w:rPr>
                <w:color w:val="000000" w:themeColor="text1"/>
                <w:lang w:val="en-GB"/>
              </w:rPr>
              <w:t>;</w:t>
            </w:r>
            <w:proofErr w:type="gramEnd"/>
          </w:p>
          <w:p w14:paraId="305112DC" w14:textId="64D1E5FA"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Species’ contribution to biodiversity, ecosystem functions and services, and food </w:t>
            </w:r>
            <w:proofErr w:type="gramStart"/>
            <w:r w:rsidRPr="00105255">
              <w:rPr>
                <w:color w:val="000000" w:themeColor="text1"/>
                <w:lang w:val="en-GB"/>
              </w:rPr>
              <w:t>webs</w:t>
            </w:r>
            <w:r w:rsidR="00214A6E" w:rsidRPr="00105255">
              <w:rPr>
                <w:color w:val="000000" w:themeColor="text1"/>
                <w:lang w:val="en-GB"/>
              </w:rPr>
              <w:t>;</w:t>
            </w:r>
            <w:proofErr w:type="gramEnd"/>
          </w:p>
          <w:p w14:paraId="314D5A43" w14:textId="0A4CEFFA"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Seasonal dynamics of the target mosquito </w:t>
            </w:r>
            <w:proofErr w:type="gramStart"/>
            <w:r w:rsidRPr="00105255">
              <w:rPr>
                <w:color w:val="000000" w:themeColor="text1"/>
                <w:lang w:val="en-GB"/>
              </w:rPr>
              <w:t>population</w:t>
            </w:r>
            <w:r w:rsidR="00214A6E" w:rsidRPr="00105255">
              <w:rPr>
                <w:color w:val="000000" w:themeColor="text1"/>
                <w:lang w:val="en-GB"/>
              </w:rPr>
              <w:t>;</w:t>
            </w:r>
            <w:proofErr w:type="gramEnd"/>
          </w:p>
          <w:p w14:paraId="7F8C9C18" w14:textId="61413C27"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Aquatic and terrestrial </w:t>
            </w:r>
            <w:proofErr w:type="gramStart"/>
            <w:r w:rsidRPr="00105255">
              <w:rPr>
                <w:color w:val="000000" w:themeColor="text1"/>
                <w:lang w:val="en-GB"/>
              </w:rPr>
              <w:t>habitats</w:t>
            </w:r>
            <w:r w:rsidR="00214A6E" w:rsidRPr="00105255">
              <w:rPr>
                <w:color w:val="000000" w:themeColor="text1"/>
                <w:lang w:val="en-GB"/>
              </w:rPr>
              <w:t>;</w:t>
            </w:r>
            <w:proofErr w:type="gramEnd"/>
            <w:r w:rsidRPr="00105255">
              <w:rPr>
                <w:color w:val="000000" w:themeColor="text1"/>
                <w:lang w:val="en-GB"/>
              </w:rPr>
              <w:t xml:space="preserve"> </w:t>
            </w:r>
          </w:p>
          <w:p w14:paraId="504D4A2A" w14:textId="741803BC"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Reproductive biology of target mosquito </w:t>
            </w:r>
            <w:proofErr w:type="gramStart"/>
            <w:r w:rsidRPr="00105255">
              <w:rPr>
                <w:color w:val="000000" w:themeColor="text1"/>
                <w:lang w:val="en-GB"/>
              </w:rPr>
              <w:t>populations</w:t>
            </w:r>
            <w:r w:rsidR="00214A6E" w:rsidRPr="00105255">
              <w:rPr>
                <w:color w:val="000000" w:themeColor="text1"/>
                <w:lang w:val="en-GB"/>
              </w:rPr>
              <w:t>;</w:t>
            </w:r>
            <w:proofErr w:type="gramEnd"/>
          </w:p>
          <w:p w14:paraId="40231A6E" w14:textId="0EDA670C"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Interactions with other </w:t>
            </w:r>
            <w:proofErr w:type="gramStart"/>
            <w:r w:rsidRPr="00105255">
              <w:rPr>
                <w:color w:val="000000" w:themeColor="text1"/>
                <w:lang w:val="en-GB"/>
              </w:rPr>
              <w:t>organisms</w:t>
            </w:r>
            <w:r w:rsidR="00214A6E" w:rsidRPr="00105255">
              <w:rPr>
                <w:color w:val="000000" w:themeColor="text1"/>
                <w:lang w:val="en-GB"/>
              </w:rPr>
              <w:t>;</w:t>
            </w:r>
            <w:proofErr w:type="gramEnd"/>
          </w:p>
          <w:p w14:paraId="1DB9BA64" w14:textId="67A1E09B"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Contribution of the target population to disease </w:t>
            </w:r>
            <w:proofErr w:type="gramStart"/>
            <w:r w:rsidRPr="00105255">
              <w:rPr>
                <w:color w:val="000000" w:themeColor="text1"/>
                <w:lang w:val="en-GB"/>
              </w:rPr>
              <w:t>transmission</w:t>
            </w:r>
            <w:r w:rsidR="00214A6E" w:rsidRPr="00105255">
              <w:rPr>
                <w:color w:val="000000" w:themeColor="text1"/>
                <w:lang w:val="en-GB"/>
              </w:rPr>
              <w:t>;</w:t>
            </w:r>
            <w:proofErr w:type="gramEnd"/>
          </w:p>
          <w:p w14:paraId="79304C4A" w14:textId="6F43CD31"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Biological (including genotypic and phenotypic) characteristics of the </w:t>
            </w:r>
            <w:proofErr w:type="gramStart"/>
            <w:r w:rsidRPr="00105255">
              <w:rPr>
                <w:color w:val="000000" w:themeColor="text1"/>
                <w:lang w:val="en-GB"/>
              </w:rPr>
              <w:t>pathogen</w:t>
            </w:r>
            <w:r w:rsidR="00214A6E" w:rsidRPr="00105255">
              <w:rPr>
                <w:color w:val="000000" w:themeColor="text1"/>
                <w:lang w:val="en-GB"/>
              </w:rPr>
              <w:t>;</w:t>
            </w:r>
            <w:proofErr w:type="gramEnd"/>
          </w:p>
          <w:p w14:paraId="4CEBBB67" w14:textId="12FB9DC7"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Host-pathogen </w:t>
            </w:r>
            <w:proofErr w:type="gramStart"/>
            <w:r w:rsidRPr="00105255">
              <w:rPr>
                <w:color w:val="000000" w:themeColor="text1"/>
                <w:lang w:val="en-GB"/>
              </w:rPr>
              <w:t>interactions</w:t>
            </w:r>
            <w:r w:rsidR="00743FF3" w:rsidRPr="00105255">
              <w:rPr>
                <w:color w:val="000000" w:themeColor="text1"/>
                <w:lang w:val="en-GB"/>
              </w:rPr>
              <w:t>;</w:t>
            </w:r>
            <w:proofErr w:type="gramEnd"/>
          </w:p>
          <w:p w14:paraId="0A813676" w14:textId="57C9D24B" w:rsidR="00554C89" w:rsidRPr="00105255" w:rsidRDefault="00554C89" w:rsidP="006C4BDF">
            <w:pPr>
              <w:pStyle w:val="ListParagraph"/>
              <w:numPr>
                <w:ilvl w:val="0"/>
                <w:numId w:val="94"/>
              </w:numPr>
              <w:ind w:left="714" w:right="-23" w:hanging="357"/>
              <w:contextualSpacing w:val="0"/>
              <w:rPr>
                <w:color w:val="000000" w:themeColor="text1"/>
                <w:lang w:val="en-GB"/>
              </w:rPr>
            </w:pPr>
            <w:r w:rsidRPr="00105255">
              <w:rPr>
                <w:color w:val="000000" w:themeColor="text1"/>
                <w:lang w:val="en-GB"/>
              </w:rPr>
              <w:t>Characteristics of the EGD-LMM and associated pathogen(s)</w:t>
            </w:r>
            <w:r w:rsidR="00214A6E" w:rsidRPr="00105255">
              <w:rPr>
                <w:color w:val="000000" w:themeColor="text1"/>
                <w:lang w:val="en-GB"/>
              </w:rPr>
              <w:t>:</w:t>
            </w:r>
          </w:p>
          <w:p w14:paraId="1A1310C1" w14:textId="076087CC"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Vector species and disease </w:t>
            </w:r>
            <w:proofErr w:type="gramStart"/>
            <w:r w:rsidRPr="00105255">
              <w:rPr>
                <w:color w:val="000000" w:themeColor="text1"/>
                <w:lang w:val="en-GB"/>
              </w:rPr>
              <w:t>targeted</w:t>
            </w:r>
            <w:r w:rsidR="00214A6E" w:rsidRPr="00105255">
              <w:rPr>
                <w:color w:val="000000" w:themeColor="text1"/>
                <w:lang w:val="en-GB"/>
              </w:rPr>
              <w:t>;</w:t>
            </w:r>
            <w:proofErr w:type="gramEnd"/>
          </w:p>
          <w:p w14:paraId="68768551" w14:textId="6A2549CF" w:rsidR="00554C89" w:rsidRPr="00105255" w:rsidRDefault="00743FF3"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Intended </w:t>
            </w:r>
            <w:r w:rsidR="00554C89" w:rsidRPr="00105255">
              <w:rPr>
                <w:color w:val="000000" w:themeColor="text1"/>
                <w:lang w:val="en-GB"/>
              </w:rPr>
              <w:t>entomological objective (e.g. suppression</w:t>
            </w:r>
            <w:r w:rsidRPr="00105255">
              <w:rPr>
                <w:color w:val="000000" w:themeColor="text1"/>
                <w:lang w:val="en-GB"/>
              </w:rPr>
              <w:t xml:space="preserve"> or </w:t>
            </w:r>
            <w:r w:rsidR="00554C89" w:rsidRPr="00105255">
              <w:rPr>
                <w:color w:val="000000" w:themeColor="text1"/>
                <w:lang w:val="en-GB"/>
              </w:rPr>
              <w:t>modification of the target mosquito populations</w:t>
            </w:r>
            <w:proofErr w:type="gramStart"/>
            <w:r w:rsidR="00554C89" w:rsidRPr="00105255">
              <w:rPr>
                <w:color w:val="000000" w:themeColor="text1"/>
                <w:lang w:val="en-GB"/>
              </w:rPr>
              <w:t>)</w:t>
            </w:r>
            <w:r w:rsidR="00214A6E" w:rsidRPr="00105255">
              <w:rPr>
                <w:color w:val="000000" w:themeColor="text1"/>
                <w:lang w:val="en-GB"/>
              </w:rPr>
              <w:t>;</w:t>
            </w:r>
            <w:proofErr w:type="gramEnd"/>
          </w:p>
          <w:p w14:paraId="25E56006" w14:textId="7DB0DED7"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Degree of spread of the EGD in target mosquito populations, from localized </w:t>
            </w:r>
            <w:proofErr w:type="gramStart"/>
            <w:r w:rsidRPr="00105255">
              <w:rPr>
                <w:color w:val="000000" w:themeColor="text1"/>
                <w:lang w:val="en-GB"/>
              </w:rPr>
              <w:t>to</w:t>
            </w:r>
            <w:proofErr w:type="gramEnd"/>
            <w:r w:rsidRPr="00105255">
              <w:rPr>
                <w:color w:val="000000" w:themeColor="text1"/>
                <w:lang w:val="en-GB"/>
              </w:rPr>
              <w:t xml:space="preserve"> non-localized</w:t>
            </w:r>
            <w:r w:rsidR="00214A6E" w:rsidRPr="00105255">
              <w:rPr>
                <w:color w:val="000000" w:themeColor="text1"/>
                <w:lang w:val="en-GB"/>
              </w:rPr>
              <w:t>;</w:t>
            </w:r>
          </w:p>
          <w:p w14:paraId="6BA199B9" w14:textId="490C99BC"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Degree of persistence of the EGD in target mosquito populations, from self-limiting to </w:t>
            </w:r>
            <w:proofErr w:type="gramStart"/>
            <w:r w:rsidRPr="00105255">
              <w:rPr>
                <w:color w:val="000000" w:themeColor="text1"/>
                <w:lang w:val="en-GB"/>
              </w:rPr>
              <w:t>self-sustaining</w:t>
            </w:r>
            <w:r w:rsidR="00214A6E" w:rsidRPr="00105255">
              <w:rPr>
                <w:color w:val="000000" w:themeColor="text1"/>
                <w:lang w:val="en-GB"/>
              </w:rPr>
              <w:t>;</w:t>
            </w:r>
            <w:proofErr w:type="gramEnd"/>
          </w:p>
          <w:p w14:paraId="31933C5A" w14:textId="0022295D"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Threshold ratio of EGD-LMMs to be released relative to wild mosquito target populations, from low to </w:t>
            </w:r>
            <w:proofErr w:type="gramStart"/>
            <w:r w:rsidRPr="00105255">
              <w:rPr>
                <w:color w:val="000000" w:themeColor="text1"/>
                <w:lang w:val="en-GB"/>
              </w:rPr>
              <w:t>high</w:t>
            </w:r>
            <w:r w:rsidR="00214A6E" w:rsidRPr="00105255">
              <w:rPr>
                <w:color w:val="000000" w:themeColor="text1"/>
                <w:lang w:val="en-GB"/>
              </w:rPr>
              <w:t>;</w:t>
            </w:r>
            <w:proofErr w:type="gramEnd"/>
          </w:p>
          <w:p w14:paraId="787F2321" w14:textId="21265009"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Molecular and biological mechanisms underpinning the EGD in the LMM, such as</w:t>
            </w:r>
            <w:r w:rsidR="00214A6E" w:rsidRPr="00105255">
              <w:rPr>
                <w:color w:val="000000" w:themeColor="text1"/>
                <w:lang w:val="en-GB"/>
              </w:rPr>
              <w:t>:</w:t>
            </w:r>
          </w:p>
          <w:p w14:paraId="4073B268" w14:textId="24FC337E" w:rsidR="00554C89" w:rsidRPr="00105255" w:rsidRDefault="00554C89" w:rsidP="006C4BDF">
            <w:pPr>
              <w:pStyle w:val="ListParagraph"/>
              <w:numPr>
                <w:ilvl w:val="2"/>
                <w:numId w:val="94"/>
              </w:numPr>
              <w:ind w:right="-23" w:hanging="357"/>
              <w:contextualSpacing w:val="0"/>
              <w:rPr>
                <w:color w:val="000000" w:themeColor="text1"/>
                <w:lang w:val="en-GB"/>
              </w:rPr>
            </w:pPr>
            <w:r w:rsidRPr="00105255">
              <w:rPr>
                <w:color w:val="000000" w:themeColor="text1"/>
                <w:lang w:val="en-GB"/>
              </w:rPr>
              <w:t>Nature of the genomic target sequence (e.g. within a conserved domain</w:t>
            </w:r>
            <w:proofErr w:type="gramStart"/>
            <w:r w:rsidRPr="00105255">
              <w:rPr>
                <w:color w:val="000000" w:themeColor="text1"/>
                <w:lang w:val="en-GB"/>
              </w:rPr>
              <w:t>)</w:t>
            </w:r>
            <w:r w:rsidR="00214A6E" w:rsidRPr="00105255">
              <w:rPr>
                <w:color w:val="000000" w:themeColor="text1"/>
                <w:lang w:val="en-GB"/>
              </w:rPr>
              <w:t>;</w:t>
            </w:r>
            <w:proofErr w:type="gramEnd"/>
          </w:p>
          <w:p w14:paraId="31901EB7" w14:textId="02010062" w:rsidR="00554C89" w:rsidRPr="00105255" w:rsidRDefault="00221F7C" w:rsidP="006C4BDF">
            <w:pPr>
              <w:pStyle w:val="ListParagraph"/>
              <w:numPr>
                <w:ilvl w:val="2"/>
                <w:numId w:val="94"/>
              </w:numPr>
              <w:ind w:right="-23" w:hanging="357"/>
              <w:contextualSpacing w:val="0"/>
              <w:rPr>
                <w:color w:val="000000" w:themeColor="text1"/>
                <w:lang w:val="en-GB"/>
              </w:rPr>
            </w:pPr>
            <w:r w:rsidRPr="00105255">
              <w:rPr>
                <w:color w:val="000000" w:themeColor="text1"/>
                <w:lang w:val="en-GB"/>
              </w:rPr>
              <w:t>T</w:t>
            </w:r>
            <w:r w:rsidRPr="00105255">
              <w:rPr>
                <w:color w:val="000000" w:themeColor="text1"/>
              </w:rPr>
              <w:t xml:space="preserve">he </w:t>
            </w:r>
            <w:r w:rsidR="00554C89" w:rsidRPr="00105255">
              <w:rPr>
                <w:color w:val="000000" w:themeColor="text1"/>
                <w:lang w:val="en-GB"/>
              </w:rPr>
              <w:t>EGD and its design</w:t>
            </w:r>
            <w:r w:rsidR="005512EA" w:rsidRPr="00105255">
              <w:rPr>
                <w:color w:val="000000" w:themeColor="text1"/>
                <w:lang w:val="en-GB"/>
              </w:rPr>
              <w:t>,</w:t>
            </w:r>
            <w:r w:rsidR="00554C89" w:rsidRPr="00105255">
              <w:rPr>
                <w:color w:val="000000" w:themeColor="text1"/>
                <w:lang w:val="en-GB"/>
              </w:rPr>
              <w:t xml:space="preserve"> covering both the underlying mechanisms involved and their </w:t>
            </w:r>
            <w:proofErr w:type="gramStart"/>
            <w:r w:rsidR="00554C89" w:rsidRPr="00105255">
              <w:rPr>
                <w:color w:val="000000" w:themeColor="text1"/>
                <w:lang w:val="en-GB"/>
              </w:rPr>
              <w:t>components</w:t>
            </w:r>
            <w:r w:rsidR="00214A6E" w:rsidRPr="00105255">
              <w:rPr>
                <w:color w:val="000000" w:themeColor="text1"/>
                <w:lang w:val="en-GB"/>
              </w:rPr>
              <w:t>;</w:t>
            </w:r>
            <w:proofErr w:type="gramEnd"/>
          </w:p>
          <w:p w14:paraId="00F731A5" w14:textId="507177D8" w:rsidR="00554C89" w:rsidRPr="00105255" w:rsidRDefault="00554C89" w:rsidP="006C4BDF">
            <w:pPr>
              <w:pStyle w:val="ListParagraph"/>
              <w:numPr>
                <w:ilvl w:val="2"/>
                <w:numId w:val="94"/>
              </w:numPr>
              <w:ind w:right="-23" w:hanging="357"/>
              <w:contextualSpacing w:val="0"/>
              <w:rPr>
                <w:color w:val="000000" w:themeColor="text1"/>
                <w:lang w:val="en-GB"/>
              </w:rPr>
            </w:pPr>
            <w:r w:rsidRPr="00105255">
              <w:rPr>
                <w:color w:val="000000" w:themeColor="text1"/>
                <w:lang w:val="en-GB"/>
              </w:rPr>
              <w:t xml:space="preserve">Stability and specificity of expression of the EGD </w:t>
            </w:r>
            <w:proofErr w:type="gramStart"/>
            <w:r w:rsidRPr="00105255">
              <w:rPr>
                <w:color w:val="000000" w:themeColor="text1"/>
                <w:lang w:val="en-GB"/>
              </w:rPr>
              <w:t>system</w:t>
            </w:r>
            <w:r w:rsidR="00214A6E" w:rsidRPr="00105255">
              <w:rPr>
                <w:color w:val="000000" w:themeColor="text1"/>
                <w:lang w:val="en-GB"/>
              </w:rPr>
              <w:t>;</w:t>
            </w:r>
            <w:proofErr w:type="gramEnd"/>
          </w:p>
          <w:p w14:paraId="26382E48" w14:textId="0BA0F7B1" w:rsidR="00554C89" w:rsidRPr="00105255" w:rsidRDefault="00554C89" w:rsidP="006C4BDF">
            <w:pPr>
              <w:pStyle w:val="ListParagraph"/>
              <w:numPr>
                <w:ilvl w:val="2"/>
                <w:numId w:val="94"/>
              </w:numPr>
              <w:ind w:right="-23" w:hanging="357"/>
              <w:contextualSpacing w:val="0"/>
              <w:rPr>
                <w:color w:val="000000" w:themeColor="text1"/>
                <w:lang w:val="en-GB"/>
              </w:rPr>
            </w:pPr>
            <w:r w:rsidRPr="00105255">
              <w:rPr>
                <w:color w:val="000000" w:themeColor="text1"/>
                <w:lang w:val="en-GB"/>
              </w:rPr>
              <w:t xml:space="preserve">Characteristics of any cargo/payload gene(s) linked to the EGD, and its/their </w:t>
            </w:r>
            <w:proofErr w:type="gramStart"/>
            <w:r w:rsidRPr="00105255">
              <w:rPr>
                <w:color w:val="000000" w:themeColor="text1"/>
                <w:lang w:val="en-GB"/>
              </w:rPr>
              <w:t>function</w:t>
            </w:r>
            <w:r w:rsidR="00214A6E" w:rsidRPr="00105255">
              <w:rPr>
                <w:color w:val="000000" w:themeColor="text1"/>
                <w:lang w:val="en-GB"/>
              </w:rPr>
              <w:t>;</w:t>
            </w:r>
            <w:proofErr w:type="gramEnd"/>
          </w:p>
          <w:p w14:paraId="5454417E" w14:textId="6ACC4978" w:rsidR="00554C89" w:rsidRPr="00105255" w:rsidRDefault="00554C89" w:rsidP="006C4BDF">
            <w:pPr>
              <w:pStyle w:val="ListParagraph"/>
              <w:numPr>
                <w:ilvl w:val="2"/>
                <w:numId w:val="94"/>
              </w:numPr>
              <w:ind w:right="-23" w:hanging="357"/>
              <w:contextualSpacing w:val="0"/>
              <w:rPr>
                <w:color w:val="000000" w:themeColor="text1"/>
                <w:lang w:val="en-GB"/>
              </w:rPr>
            </w:pPr>
            <w:r w:rsidRPr="00105255">
              <w:rPr>
                <w:color w:val="000000" w:themeColor="text1"/>
                <w:lang w:val="en-GB"/>
              </w:rPr>
              <w:t xml:space="preserve">Homing and/or transmission rate of </w:t>
            </w:r>
            <w:r w:rsidR="005512EA" w:rsidRPr="00105255">
              <w:rPr>
                <w:color w:val="000000" w:themeColor="text1"/>
                <w:lang w:val="en-GB"/>
              </w:rPr>
              <w:t xml:space="preserve">the </w:t>
            </w:r>
            <w:r w:rsidRPr="00105255">
              <w:rPr>
                <w:color w:val="000000" w:themeColor="text1"/>
                <w:lang w:val="en-GB"/>
              </w:rPr>
              <w:t xml:space="preserve">EGD (e.g. efficiency of EGD </w:t>
            </w:r>
            <w:r w:rsidR="006B740E" w:rsidRPr="00105255">
              <w:rPr>
                <w:color w:val="000000" w:themeColor="text1"/>
                <w:lang w:val="en-GB"/>
              </w:rPr>
              <w:t>r</w:t>
            </w:r>
            <w:r w:rsidRPr="00105255">
              <w:rPr>
                <w:color w:val="000000" w:themeColor="text1"/>
                <w:lang w:val="en-GB"/>
              </w:rPr>
              <w:t>atio of non-homologous end joining to homologous repair and cleavage efficiency of the target sequence</w:t>
            </w:r>
            <w:proofErr w:type="gramStart"/>
            <w:r w:rsidRPr="00105255">
              <w:rPr>
                <w:color w:val="000000" w:themeColor="text1"/>
                <w:lang w:val="en-GB"/>
              </w:rPr>
              <w:t>)</w:t>
            </w:r>
            <w:r w:rsidR="00214A6E" w:rsidRPr="00105255">
              <w:rPr>
                <w:color w:val="000000" w:themeColor="text1"/>
                <w:lang w:val="en-GB"/>
              </w:rPr>
              <w:t>;</w:t>
            </w:r>
            <w:proofErr w:type="gramEnd"/>
          </w:p>
          <w:p w14:paraId="3F61731A" w14:textId="667B332B"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lastRenderedPageBreak/>
              <w:t>Effects of the genetic modification on the biology (e.g. genotype, phenotype) of the EGD-</w:t>
            </w:r>
            <w:proofErr w:type="gramStart"/>
            <w:r w:rsidRPr="00105255">
              <w:rPr>
                <w:color w:val="000000" w:themeColor="text1"/>
                <w:lang w:val="en-GB"/>
              </w:rPr>
              <w:t>LMM</w:t>
            </w:r>
            <w:r w:rsidR="00214A6E" w:rsidRPr="00105255">
              <w:rPr>
                <w:color w:val="000000" w:themeColor="text1"/>
                <w:lang w:val="en-GB"/>
              </w:rPr>
              <w:t>;</w:t>
            </w:r>
            <w:proofErr w:type="gramEnd"/>
          </w:p>
          <w:p w14:paraId="18897308" w14:textId="70F8F897"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Effects of the genetic modification on the pathogen, in terms of genotype and phenotype, in the EGD-</w:t>
            </w:r>
            <w:proofErr w:type="gramStart"/>
            <w:r w:rsidRPr="00105255">
              <w:rPr>
                <w:color w:val="000000" w:themeColor="text1"/>
                <w:lang w:val="en-GB"/>
              </w:rPr>
              <w:t>LMM</w:t>
            </w:r>
            <w:r w:rsidR="00214A6E" w:rsidRPr="00105255">
              <w:rPr>
                <w:color w:val="000000" w:themeColor="text1"/>
                <w:lang w:val="en-GB"/>
              </w:rPr>
              <w:t>;</w:t>
            </w:r>
            <w:proofErr w:type="gramEnd"/>
          </w:p>
          <w:p w14:paraId="6C0EB16D" w14:textId="07B4BC3F"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Effects of the genetic background on the EGD, including in sibling </w:t>
            </w:r>
            <w:proofErr w:type="gramStart"/>
            <w:r w:rsidRPr="00105255">
              <w:rPr>
                <w:color w:val="000000" w:themeColor="text1"/>
                <w:lang w:val="en-GB"/>
              </w:rPr>
              <w:t>species</w:t>
            </w:r>
            <w:r w:rsidR="00214A6E" w:rsidRPr="00105255">
              <w:rPr>
                <w:color w:val="000000" w:themeColor="text1"/>
                <w:lang w:val="en-GB"/>
              </w:rPr>
              <w:t>;</w:t>
            </w:r>
            <w:proofErr w:type="gramEnd"/>
          </w:p>
          <w:p w14:paraId="0AB9934B" w14:textId="024168F2" w:rsidR="00554C89" w:rsidRPr="00105255" w:rsidRDefault="00554C89" w:rsidP="006C4BDF">
            <w:pPr>
              <w:pStyle w:val="ListParagraph"/>
              <w:numPr>
                <w:ilvl w:val="0"/>
                <w:numId w:val="94"/>
              </w:numPr>
              <w:ind w:left="714" w:right="-23" w:hanging="357"/>
              <w:contextualSpacing w:val="0"/>
              <w:rPr>
                <w:color w:val="000000" w:themeColor="text1"/>
                <w:lang w:val="en-GB"/>
              </w:rPr>
            </w:pPr>
            <w:r w:rsidRPr="00105255">
              <w:rPr>
                <w:color w:val="000000" w:themeColor="text1"/>
                <w:lang w:val="en-GB"/>
              </w:rPr>
              <w:t xml:space="preserve">Characteristics of the </w:t>
            </w:r>
            <w:r w:rsidR="006B740E" w:rsidRPr="00105255">
              <w:rPr>
                <w:color w:val="000000" w:themeColor="text1"/>
                <w:lang w:val="en-GB"/>
              </w:rPr>
              <w:t>likely potential</w:t>
            </w:r>
            <w:r w:rsidR="00A95222" w:rsidRPr="00105255">
              <w:rPr>
                <w:color w:val="000000" w:themeColor="text1"/>
                <w:lang w:val="en-GB"/>
              </w:rPr>
              <w:t xml:space="preserve"> </w:t>
            </w:r>
            <w:r w:rsidRPr="00105255">
              <w:rPr>
                <w:color w:val="000000" w:themeColor="text1"/>
                <w:lang w:val="en-GB"/>
              </w:rPr>
              <w:t xml:space="preserve">receiving environments (including interactions between the EGD-LMM and its </w:t>
            </w:r>
            <w:r w:rsidR="00A95222" w:rsidRPr="00105255">
              <w:rPr>
                <w:color w:val="000000" w:themeColor="text1"/>
                <w:lang w:val="en-GB"/>
              </w:rPr>
              <w:t xml:space="preserve">likely potential </w:t>
            </w:r>
            <w:r w:rsidRPr="00105255">
              <w:rPr>
                <w:color w:val="000000" w:themeColor="text1"/>
                <w:lang w:val="en-GB"/>
              </w:rPr>
              <w:t>receiving environment)</w:t>
            </w:r>
            <w:r w:rsidR="00214A6E" w:rsidRPr="00105255">
              <w:rPr>
                <w:color w:val="000000" w:themeColor="text1"/>
                <w:lang w:val="en-GB"/>
              </w:rPr>
              <w:t>:</w:t>
            </w:r>
          </w:p>
          <w:p w14:paraId="0C545EEB" w14:textId="18EB029B"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Geographic, demographic, entomological, seasonal and climatic characteristics of the </w:t>
            </w:r>
            <w:r w:rsidR="00A95222" w:rsidRPr="00105255">
              <w:rPr>
                <w:color w:val="000000" w:themeColor="text1"/>
                <w:lang w:val="en-GB"/>
              </w:rPr>
              <w:t xml:space="preserve">likely potential </w:t>
            </w:r>
            <w:r w:rsidRPr="00105255">
              <w:rPr>
                <w:color w:val="000000" w:themeColor="text1"/>
                <w:lang w:val="en-GB"/>
              </w:rPr>
              <w:t xml:space="preserve">receiving </w:t>
            </w:r>
            <w:proofErr w:type="gramStart"/>
            <w:r w:rsidRPr="00105255">
              <w:rPr>
                <w:color w:val="000000" w:themeColor="text1"/>
                <w:lang w:val="en-GB"/>
              </w:rPr>
              <w:t>environment</w:t>
            </w:r>
            <w:r w:rsidR="00214A6E" w:rsidRPr="00105255">
              <w:rPr>
                <w:color w:val="000000" w:themeColor="text1"/>
                <w:lang w:val="en-GB"/>
              </w:rPr>
              <w:t>;</w:t>
            </w:r>
            <w:proofErr w:type="gramEnd"/>
          </w:p>
          <w:p w14:paraId="1BCA1977" w14:textId="5878C3B6"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Effects of the </w:t>
            </w:r>
            <w:r w:rsidR="00A95222" w:rsidRPr="00105255">
              <w:rPr>
                <w:color w:val="000000" w:themeColor="text1"/>
                <w:lang w:val="en-GB"/>
              </w:rPr>
              <w:t xml:space="preserve">likely potential </w:t>
            </w:r>
            <w:r w:rsidRPr="00105255">
              <w:rPr>
                <w:color w:val="000000" w:themeColor="text1"/>
                <w:lang w:val="en-GB"/>
              </w:rPr>
              <w:t>receiving environment (e.g. abiotic factors) on the EGD-</w:t>
            </w:r>
            <w:proofErr w:type="gramStart"/>
            <w:r w:rsidRPr="00105255">
              <w:rPr>
                <w:color w:val="000000" w:themeColor="text1"/>
                <w:lang w:val="en-GB"/>
              </w:rPr>
              <w:t>LMM</w:t>
            </w:r>
            <w:r w:rsidR="00214A6E" w:rsidRPr="00105255">
              <w:rPr>
                <w:color w:val="000000" w:themeColor="text1"/>
                <w:lang w:val="en-GB"/>
              </w:rPr>
              <w:t>;</w:t>
            </w:r>
            <w:proofErr w:type="gramEnd"/>
          </w:p>
          <w:p w14:paraId="499E4812" w14:textId="5A3F37CA" w:rsidR="00554C89" w:rsidRPr="00105255" w:rsidRDefault="00554C89" w:rsidP="00C61C54">
            <w:pPr>
              <w:pStyle w:val="ListParagraph"/>
              <w:numPr>
                <w:ilvl w:val="1"/>
                <w:numId w:val="94"/>
              </w:numPr>
              <w:ind w:left="1581" w:right="-23" w:hanging="504"/>
              <w:contextualSpacing w:val="0"/>
              <w:rPr>
                <w:color w:val="000000" w:themeColor="text1"/>
                <w:lang w:val="en-GB"/>
              </w:rPr>
            </w:pPr>
            <w:r w:rsidRPr="00105255">
              <w:rPr>
                <w:color w:val="000000" w:themeColor="text1"/>
                <w:lang w:val="en-GB"/>
              </w:rPr>
              <w:t xml:space="preserve">Effects of the genetic modification on interactions with </w:t>
            </w:r>
            <w:r w:rsidR="00200E34" w:rsidRPr="00105255">
              <w:rPr>
                <w:color w:val="000000" w:themeColor="text1"/>
                <w:lang w:val="en-GB"/>
              </w:rPr>
              <w:t>the target and non-target pathogens</w:t>
            </w:r>
            <w:r w:rsidR="00214A6E" w:rsidRPr="00105255">
              <w:rPr>
                <w:color w:val="000000" w:themeColor="text1"/>
                <w:lang w:val="en-GB"/>
              </w:rPr>
              <w:t>.</w:t>
            </w:r>
            <w:r w:rsidR="00200E34" w:rsidRPr="00105255">
              <w:rPr>
                <w:color w:val="000000" w:themeColor="text1"/>
                <w:lang w:val="en-GB"/>
              </w:rPr>
              <w:t xml:space="preserve"> </w:t>
            </w:r>
          </w:p>
        </w:tc>
      </w:tr>
    </w:tbl>
    <w:p w14:paraId="75B6B2E4" w14:textId="2A8E0A62" w:rsidR="003141D1" w:rsidRDefault="003141D1" w:rsidP="00212686">
      <w:pPr>
        <w:spacing w:line="276"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9350"/>
      </w:tblGrid>
      <w:tr w:rsidR="006A7FC9" w:rsidRPr="00153832" w14:paraId="493A8E22" w14:textId="77777777" w:rsidTr="00DB4352">
        <w:trPr>
          <w:trHeight w:val="3950"/>
        </w:trPr>
        <w:tc>
          <w:tcPr>
            <w:tcW w:w="0" w:type="auto"/>
          </w:tcPr>
          <w:p w14:paraId="5772B03A" w14:textId="2F0E7510" w:rsidR="00A36198" w:rsidRPr="00153832" w:rsidRDefault="00563156" w:rsidP="00A6632D">
            <w:pPr>
              <w:spacing w:before="120" w:after="120"/>
              <w:rPr>
                <w:b/>
                <w:bCs/>
              </w:rPr>
            </w:pPr>
            <w:bookmarkStart w:id="54" w:name="_Toc160798875"/>
            <w:bookmarkStart w:id="55" w:name="_Toc161220491"/>
            <w:bookmarkStart w:id="56" w:name="_Toc160721310"/>
            <w:bookmarkStart w:id="57" w:name="_Toc160721410"/>
            <w:r w:rsidRPr="00D94A66">
              <w:t xml:space="preserve">Box 5 </w:t>
            </w:r>
            <w:r w:rsidRPr="00D94A66">
              <w:br/>
            </w:r>
            <w:r w:rsidR="00A36198" w:rsidRPr="00153832">
              <w:rPr>
                <w:rFonts w:eastAsiaTheme="minorHAnsi"/>
                <w:b/>
                <w:bCs/>
              </w:rPr>
              <w:t>Mosquitoes:</w:t>
            </w:r>
            <w:bookmarkEnd w:id="54"/>
            <w:bookmarkEnd w:id="55"/>
            <w:r w:rsidR="00A95222" w:rsidRPr="00153832">
              <w:rPr>
                <w:rFonts w:eastAsiaTheme="minorHAnsi"/>
                <w:b/>
                <w:bCs/>
              </w:rPr>
              <w:t xml:space="preserve"> </w:t>
            </w:r>
            <w:r w:rsidR="005F6BBC" w:rsidRPr="00153832">
              <w:rPr>
                <w:rFonts w:eastAsiaTheme="minorHAnsi"/>
                <w:b/>
                <w:bCs/>
              </w:rPr>
              <w:t>p</w:t>
            </w:r>
            <w:bookmarkStart w:id="58" w:name="_Toc160798876"/>
            <w:bookmarkStart w:id="59" w:name="_Toc161220492"/>
            <w:r w:rsidR="00A36198" w:rsidRPr="00153832">
              <w:rPr>
                <w:rFonts w:eastAsiaTheme="minorHAnsi"/>
                <w:b/>
                <w:bCs/>
              </w:rPr>
              <w:t>ostulated adverse effects of living modified mosquitoes containing engineered gene drives</w:t>
            </w:r>
            <w:bookmarkEnd w:id="56"/>
            <w:bookmarkEnd w:id="57"/>
            <w:bookmarkEnd w:id="58"/>
            <w:bookmarkEnd w:id="59"/>
          </w:p>
          <w:p w14:paraId="65DF75AA" w14:textId="27A97100" w:rsidR="00A36198" w:rsidRPr="00153832" w:rsidRDefault="00A36198" w:rsidP="00DB4352">
            <w:pPr>
              <w:pStyle w:val="Default"/>
              <w:spacing w:after="120"/>
              <w:rPr>
                <w:color w:val="000000" w:themeColor="text1"/>
                <w:sz w:val="20"/>
                <w:szCs w:val="20"/>
              </w:rPr>
            </w:pPr>
            <w:r w:rsidRPr="00153832">
              <w:rPr>
                <w:color w:val="000000" w:themeColor="text1"/>
                <w:sz w:val="20"/>
                <w:szCs w:val="20"/>
              </w:rPr>
              <w:t xml:space="preserve">Several publications have previously postulated adverse effects on broad protection goals (such as </w:t>
            </w:r>
            <w:r w:rsidR="00956940" w:rsidRPr="00153832">
              <w:rPr>
                <w:color w:val="000000" w:themeColor="text1"/>
                <w:sz w:val="20"/>
                <w:szCs w:val="20"/>
              </w:rPr>
              <w:t>the environment, and</w:t>
            </w:r>
            <w:r w:rsidRPr="00153832">
              <w:rPr>
                <w:color w:val="000000" w:themeColor="text1"/>
                <w:sz w:val="20"/>
                <w:szCs w:val="20"/>
              </w:rPr>
              <w:t xml:space="preserve"> human and animal health) associated with the </w:t>
            </w:r>
            <w:r w:rsidRPr="00954125">
              <w:rPr>
                <w:color w:val="000000" w:themeColor="text1"/>
                <w:sz w:val="20"/>
                <w:szCs w:val="20"/>
              </w:rPr>
              <w:t>intentional release of the EGD-</w:t>
            </w:r>
            <w:r w:rsidRPr="00E944F7">
              <w:rPr>
                <w:color w:val="000000" w:themeColor="text1"/>
                <w:sz w:val="20"/>
                <w:szCs w:val="20"/>
              </w:rPr>
              <w:t xml:space="preserve">LMMs (e.g. </w:t>
            </w:r>
            <w:r w:rsidR="00DC1600" w:rsidRPr="00E944F7">
              <w:rPr>
                <w:color w:val="000000" w:themeColor="text1"/>
                <w:sz w:val="20"/>
                <w:szCs w:val="20"/>
              </w:rPr>
              <w:t>Collins and others, 2019; CSS</w:t>
            </w:r>
            <w:r w:rsidR="00DC66FC" w:rsidRPr="00E944F7">
              <w:rPr>
                <w:color w:val="000000" w:themeColor="text1"/>
                <w:sz w:val="20"/>
                <w:szCs w:val="20"/>
              </w:rPr>
              <w:t xml:space="preserve">, </w:t>
            </w:r>
            <w:r w:rsidR="00DC1600" w:rsidRPr="00E944F7">
              <w:rPr>
                <w:color w:val="000000" w:themeColor="text1"/>
                <w:sz w:val="20"/>
                <w:szCs w:val="20"/>
              </w:rPr>
              <w:t>ENSSER</w:t>
            </w:r>
            <w:r w:rsidR="00DC66FC" w:rsidRPr="00E944F7">
              <w:rPr>
                <w:color w:val="000000" w:themeColor="text1"/>
                <w:sz w:val="20"/>
                <w:szCs w:val="20"/>
              </w:rPr>
              <w:t xml:space="preserve"> and </w:t>
            </w:r>
            <w:r w:rsidR="00DC1600" w:rsidRPr="00E944F7">
              <w:rPr>
                <w:color w:val="000000" w:themeColor="text1"/>
                <w:sz w:val="20"/>
                <w:szCs w:val="20"/>
              </w:rPr>
              <w:t xml:space="preserve">VDW, 2019; Dolezel and others, 2020; </w:t>
            </w:r>
            <w:r w:rsidRPr="00E944F7">
              <w:rPr>
                <w:color w:val="000000" w:themeColor="text1"/>
                <w:sz w:val="20"/>
                <w:szCs w:val="20"/>
              </w:rPr>
              <w:t>EFSA</w:t>
            </w:r>
            <w:r w:rsidR="00C8169E" w:rsidRPr="00E944F7">
              <w:rPr>
                <w:color w:val="000000" w:themeColor="text1"/>
                <w:sz w:val="20"/>
                <w:szCs w:val="20"/>
              </w:rPr>
              <w:t xml:space="preserve"> GMO Panel</w:t>
            </w:r>
            <w:r w:rsidRPr="00E944F7">
              <w:rPr>
                <w:color w:val="000000" w:themeColor="text1"/>
                <w:sz w:val="20"/>
                <w:szCs w:val="20"/>
              </w:rPr>
              <w:t>, 2013</w:t>
            </w:r>
            <w:r w:rsidR="00A73BF8">
              <w:rPr>
                <w:color w:val="000000" w:themeColor="text1"/>
                <w:sz w:val="20"/>
                <w:szCs w:val="20"/>
              </w:rPr>
              <w:t>,</w:t>
            </w:r>
            <w:r w:rsidR="00DC1600" w:rsidRPr="004200EC">
              <w:rPr>
                <w:color w:val="000000" w:themeColor="text1"/>
                <w:sz w:val="20"/>
                <w:szCs w:val="20"/>
              </w:rPr>
              <w:t xml:space="preserve"> 2020</w:t>
            </w:r>
            <w:r w:rsidR="00DC1600" w:rsidRPr="00E944F7">
              <w:rPr>
                <w:color w:val="000000" w:themeColor="text1"/>
                <w:sz w:val="20"/>
                <w:szCs w:val="20"/>
              </w:rPr>
              <w:t xml:space="preserve">; James and others, 2018, 2020; </w:t>
            </w:r>
            <w:r w:rsidRPr="00E944F7">
              <w:rPr>
                <w:color w:val="000000" w:themeColor="text1"/>
                <w:sz w:val="20"/>
                <w:szCs w:val="20"/>
              </w:rPr>
              <w:t xml:space="preserve">NASEM, 2016; Roberts and others, 2017; Rode and others, 2019; </w:t>
            </w:r>
            <w:r w:rsidR="00DC1600" w:rsidRPr="004200EC">
              <w:rPr>
                <w:color w:val="000000" w:themeColor="text1"/>
                <w:sz w:val="20"/>
                <w:szCs w:val="20"/>
              </w:rPr>
              <w:t xml:space="preserve">Smets and </w:t>
            </w:r>
            <w:proofErr w:type="spellStart"/>
            <w:r w:rsidR="00DC1600" w:rsidRPr="004200EC">
              <w:rPr>
                <w:color w:val="000000" w:themeColor="text1"/>
                <w:sz w:val="20"/>
                <w:szCs w:val="20"/>
              </w:rPr>
              <w:t>Rüdelsheim</w:t>
            </w:r>
            <w:proofErr w:type="spellEnd"/>
            <w:r w:rsidR="00DC1600" w:rsidRPr="004200EC">
              <w:rPr>
                <w:color w:val="000000" w:themeColor="text1"/>
                <w:sz w:val="20"/>
                <w:szCs w:val="20"/>
              </w:rPr>
              <w:t>, 2020</w:t>
            </w:r>
            <w:r w:rsidR="00DC1600" w:rsidRPr="00E944F7">
              <w:rPr>
                <w:color w:val="000000" w:themeColor="text1"/>
                <w:sz w:val="20"/>
                <w:szCs w:val="20"/>
              </w:rPr>
              <w:t xml:space="preserve">; </w:t>
            </w:r>
            <w:r w:rsidRPr="00E944F7">
              <w:rPr>
                <w:color w:val="000000" w:themeColor="text1"/>
                <w:sz w:val="20"/>
                <w:szCs w:val="20"/>
              </w:rPr>
              <w:t xml:space="preserve">Teem and others, 2019; </w:t>
            </w:r>
            <w:r w:rsidR="00E944F7" w:rsidRPr="00E944F7">
              <w:rPr>
                <w:color w:val="000000" w:themeColor="text1"/>
                <w:sz w:val="20"/>
                <w:szCs w:val="20"/>
              </w:rPr>
              <w:t xml:space="preserve">Then, 2020; </w:t>
            </w:r>
            <w:r w:rsidRPr="00E944F7">
              <w:rPr>
                <w:color w:val="000000" w:themeColor="text1"/>
                <w:sz w:val="20"/>
                <w:szCs w:val="20"/>
              </w:rPr>
              <w:t xml:space="preserve">Then and others, </w:t>
            </w:r>
            <w:r w:rsidR="00E944F7">
              <w:rPr>
                <w:color w:val="000000" w:themeColor="text1"/>
                <w:sz w:val="20"/>
                <w:szCs w:val="20"/>
              </w:rPr>
              <w:t>2020</w:t>
            </w:r>
            <w:r w:rsidRPr="00E944F7">
              <w:rPr>
                <w:color w:val="000000" w:themeColor="text1"/>
                <w:sz w:val="20"/>
                <w:szCs w:val="20"/>
              </w:rPr>
              <w:t xml:space="preserve">; WHO, 2021). Some of these previously postulated adverse effects </w:t>
            </w:r>
            <w:r w:rsidR="00D30AF6" w:rsidRPr="00E944F7">
              <w:rPr>
                <w:color w:val="000000" w:themeColor="text1"/>
                <w:sz w:val="20"/>
                <w:szCs w:val="20"/>
              </w:rPr>
              <w:t>on</w:t>
            </w:r>
            <w:r w:rsidRPr="00E944F7">
              <w:rPr>
                <w:color w:val="000000" w:themeColor="text1"/>
                <w:sz w:val="20"/>
                <w:szCs w:val="20"/>
              </w:rPr>
              <w:t xml:space="preserve"> human and animal health and the environment associated with the intentional release of EGD-LMMs are summarized below.</w:t>
            </w:r>
            <w:r w:rsidRPr="00153832">
              <w:rPr>
                <w:color w:val="000000" w:themeColor="text1"/>
                <w:sz w:val="20"/>
                <w:szCs w:val="20"/>
              </w:rPr>
              <w:t xml:space="preserve"> </w:t>
            </w:r>
          </w:p>
          <w:p w14:paraId="48B1D75E" w14:textId="3E2E939D" w:rsidR="00A36198" w:rsidRPr="00B62B65" w:rsidRDefault="00A36198" w:rsidP="00DB4352">
            <w:pPr>
              <w:pStyle w:val="Default"/>
              <w:spacing w:after="120"/>
              <w:rPr>
                <w:color w:val="000000" w:themeColor="text1"/>
                <w:sz w:val="20"/>
                <w:szCs w:val="20"/>
              </w:rPr>
            </w:pPr>
            <w:r w:rsidRPr="00153832">
              <w:rPr>
                <w:color w:val="000000" w:themeColor="text1"/>
                <w:sz w:val="20"/>
                <w:szCs w:val="20"/>
              </w:rPr>
              <w:t xml:space="preserve">The identification of </w:t>
            </w:r>
            <w:r w:rsidRPr="004200EC">
              <w:rPr>
                <w:color w:val="000000" w:themeColor="text1"/>
                <w:sz w:val="20"/>
                <w:szCs w:val="20"/>
              </w:rPr>
              <w:t>adverse effects</w:t>
            </w:r>
            <w:r w:rsidRPr="00B62B65">
              <w:rPr>
                <w:color w:val="000000" w:themeColor="text1"/>
                <w:sz w:val="20"/>
                <w:szCs w:val="20"/>
              </w:rPr>
              <w:t xml:space="preserve"> is inevitably hypothetical to some extent, as no EGD-LMM application has been submitted for regulatory approval in any jurisdiction </w:t>
            </w:r>
            <w:r w:rsidRPr="00944EA3">
              <w:rPr>
                <w:color w:val="000000" w:themeColor="text1"/>
                <w:sz w:val="20"/>
                <w:szCs w:val="20"/>
              </w:rPr>
              <w:t xml:space="preserve">globally </w:t>
            </w:r>
            <w:r w:rsidR="00723A7A" w:rsidRPr="00944EA3">
              <w:rPr>
                <w:color w:val="000000" w:themeColor="text1"/>
                <w:sz w:val="20"/>
                <w:szCs w:val="20"/>
              </w:rPr>
              <w:t xml:space="preserve">as </w:t>
            </w:r>
            <w:proofErr w:type="gramStart"/>
            <w:r w:rsidR="00A73BF8">
              <w:rPr>
                <w:color w:val="000000" w:themeColor="text1"/>
                <w:sz w:val="20"/>
                <w:szCs w:val="20"/>
              </w:rPr>
              <w:t>at</w:t>
            </w:r>
            <w:proofErr w:type="gramEnd"/>
            <w:r w:rsidR="00723A7A" w:rsidRPr="00944EA3">
              <w:rPr>
                <w:color w:val="000000" w:themeColor="text1"/>
                <w:sz w:val="20"/>
                <w:szCs w:val="20"/>
              </w:rPr>
              <w:t xml:space="preserve"> February 2024</w:t>
            </w:r>
            <w:r w:rsidRPr="00944EA3">
              <w:rPr>
                <w:color w:val="000000" w:themeColor="text1"/>
                <w:sz w:val="20"/>
                <w:szCs w:val="20"/>
              </w:rPr>
              <w:t>.</w:t>
            </w:r>
            <w:r w:rsidRPr="00B62B65">
              <w:rPr>
                <w:color w:val="000000" w:themeColor="text1"/>
                <w:sz w:val="20"/>
                <w:szCs w:val="20"/>
              </w:rPr>
              <w:t xml:space="preserve"> </w:t>
            </w:r>
          </w:p>
          <w:p w14:paraId="69A01E77" w14:textId="0AEDE54E" w:rsidR="00A36198" w:rsidRPr="00744D60" w:rsidRDefault="00A36198" w:rsidP="00C61C54">
            <w:pPr>
              <w:pStyle w:val="Default"/>
              <w:spacing w:after="120"/>
              <w:rPr>
                <w:bCs/>
                <w:color w:val="000000" w:themeColor="text1"/>
                <w:sz w:val="20"/>
                <w:szCs w:val="20"/>
              </w:rPr>
            </w:pPr>
            <w:r w:rsidRPr="00C61C54">
              <w:rPr>
                <w:bCs/>
                <w:color w:val="000000" w:themeColor="text1"/>
                <w:sz w:val="20"/>
                <w:szCs w:val="20"/>
              </w:rPr>
              <w:t xml:space="preserve">Postulated adverse effects </w:t>
            </w:r>
            <w:r w:rsidR="007C22CE" w:rsidRPr="00C61C54">
              <w:rPr>
                <w:bCs/>
                <w:color w:val="000000" w:themeColor="text1"/>
                <w:sz w:val="20"/>
                <w:szCs w:val="20"/>
              </w:rPr>
              <w:t xml:space="preserve">related </w:t>
            </w:r>
            <w:r w:rsidRPr="00C61C54">
              <w:rPr>
                <w:bCs/>
                <w:color w:val="000000" w:themeColor="text1"/>
                <w:sz w:val="20"/>
                <w:szCs w:val="20"/>
              </w:rPr>
              <w:t>to human and animal health include:</w:t>
            </w:r>
            <w:r w:rsidR="00744D60">
              <w:rPr>
                <w:bCs/>
                <w:color w:val="000000" w:themeColor="text1"/>
                <w:sz w:val="20"/>
                <w:szCs w:val="20"/>
              </w:rPr>
              <w:t xml:space="preserve"> </w:t>
            </w:r>
          </w:p>
          <w:p w14:paraId="3EBDBBF5" w14:textId="1BE1D211" w:rsidR="00A36198" w:rsidRPr="00B62B65" w:rsidRDefault="00A36198" w:rsidP="00DB4352">
            <w:pPr>
              <w:pStyle w:val="ListParagraph"/>
              <w:numPr>
                <w:ilvl w:val="0"/>
                <w:numId w:val="45"/>
              </w:numPr>
              <w:contextualSpacing w:val="0"/>
            </w:pPr>
            <w:r w:rsidRPr="00B62B65">
              <w:t>Increased disease transmission</w:t>
            </w:r>
            <w:r w:rsidR="00EA4A8A" w:rsidRPr="00B62B65">
              <w:t>:</w:t>
            </w:r>
          </w:p>
          <w:p w14:paraId="0FE08218" w14:textId="77777777" w:rsidR="00A36198" w:rsidRPr="00B62B65" w:rsidRDefault="00A36198" w:rsidP="00DB4352">
            <w:pPr>
              <w:pStyle w:val="ListParagraph"/>
              <w:numPr>
                <w:ilvl w:val="1"/>
                <w:numId w:val="45"/>
              </w:numPr>
              <w:contextualSpacing w:val="0"/>
            </w:pPr>
            <w:r w:rsidRPr="00B62B65">
              <w:t xml:space="preserve">Increased abundance of disease-transmitting </w:t>
            </w:r>
            <w:proofErr w:type="gramStart"/>
            <w:r w:rsidRPr="00B62B65">
              <w:t>mosquitoes;</w:t>
            </w:r>
            <w:proofErr w:type="gramEnd"/>
          </w:p>
          <w:p w14:paraId="32EB8F43" w14:textId="43977967" w:rsidR="00A36198" w:rsidRPr="00B62B65" w:rsidRDefault="00A36198" w:rsidP="00DB4352">
            <w:pPr>
              <w:pStyle w:val="ListParagraph"/>
              <w:numPr>
                <w:ilvl w:val="1"/>
                <w:numId w:val="45"/>
              </w:numPr>
              <w:contextualSpacing w:val="0"/>
            </w:pPr>
            <w:r w:rsidRPr="00B62B65">
              <w:t xml:space="preserve">Increased competence for transmission of the pathogen or other vector-borne pathogens and thus the prevalence of other mosquito-transmitted </w:t>
            </w:r>
            <w:proofErr w:type="gramStart"/>
            <w:r w:rsidRPr="00B62B65">
              <w:t>diseases;</w:t>
            </w:r>
            <w:proofErr w:type="gramEnd"/>
            <w:r w:rsidR="00B92AF2" w:rsidRPr="00B62B65">
              <w:t xml:space="preserve"> </w:t>
            </w:r>
          </w:p>
          <w:p w14:paraId="11E3CE31" w14:textId="77777777" w:rsidR="00A36198" w:rsidRPr="00B62B65" w:rsidRDefault="00A36198" w:rsidP="00DB4352">
            <w:pPr>
              <w:pStyle w:val="ListParagraph"/>
              <w:numPr>
                <w:ilvl w:val="1"/>
                <w:numId w:val="45"/>
              </w:numPr>
              <w:contextualSpacing w:val="0"/>
            </w:pPr>
            <w:r w:rsidRPr="00B62B65">
              <w:t xml:space="preserve">Altered mating, host seeking, or feeding </w:t>
            </w:r>
            <w:proofErr w:type="spellStart"/>
            <w:r w:rsidRPr="00B62B65">
              <w:t>behaviours</w:t>
            </w:r>
            <w:proofErr w:type="spellEnd"/>
            <w:r w:rsidRPr="00B62B65">
              <w:t xml:space="preserve">, or geographic range (broader temperature tolerance) of disease-transmitting </w:t>
            </w:r>
            <w:proofErr w:type="gramStart"/>
            <w:r w:rsidRPr="00B62B65">
              <w:t>mosquitoes;</w:t>
            </w:r>
            <w:proofErr w:type="gramEnd"/>
          </w:p>
          <w:p w14:paraId="6B69E0E6" w14:textId="77777777" w:rsidR="00A36198" w:rsidRPr="00B62B65" w:rsidRDefault="00A36198" w:rsidP="00DB4352">
            <w:pPr>
              <w:pStyle w:val="ListParagraph"/>
              <w:numPr>
                <w:ilvl w:val="1"/>
                <w:numId w:val="45"/>
              </w:numPr>
              <w:contextualSpacing w:val="0"/>
            </w:pPr>
            <w:r w:rsidRPr="00B62B65">
              <w:t xml:space="preserve">Reduced capability to control the target species by conventional </w:t>
            </w:r>
            <w:proofErr w:type="gramStart"/>
            <w:r w:rsidRPr="00B62B65">
              <w:t>methods;</w:t>
            </w:r>
            <w:proofErr w:type="gramEnd"/>
          </w:p>
          <w:p w14:paraId="57E5D31C" w14:textId="41449C75" w:rsidR="00A36198" w:rsidRPr="00B62B65" w:rsidRDefault="00A36198" w:rsidP="00DB4352">
            <w:pPr>
              <w:pStyle w:val="ListParagraph"/>
              <w:numPr>
                <w:ilvl w:val="0"/>
                <w:numId w:val="45"/>
              </w:numPr>
              <w:contextualSpacing w:val="0"/>
            </w:pPr>
            <w:r w:rsidRPr="00B62B65">
              <w:t>Increased potential for resistance to evolve in the target organism</w:t>
            </w:r>
            <w:r w:rsidR="00E03270" w:rsidRPr="00B62B65">
              <w:t xml:space="preserve">: </w:t>
            </w:r>
          </w:p>
          <w:p w14:paraId="26E0C73E" w14:textId="77777777" w:rsidR="00A36198" w:rsidRPr="00B62B65" w:rsidRDefault="00A36198" w:rsidP="00DB4352">
            <w:pPr>
              <w:pStyle w:val="ListParagraph"/>
              <w:numPr>
                <w:ilvl w:val="1"/>
                <w:numId w:val="45"/>
              </w:numPr>
              <w:contextualSpacing w:val="0"/>
            </w:pPr>
            <w:r w:rsidRPr="00B62B65">
              <w:t>Reduced efficacy of the EGD-LMM in the target population(s</w:t>
            </w:r>
            <w:proofErr w:type="gramStart"/>
            <w:r w:rsidRPr="00B62B65">
              <w:t>);</w:t>
            </w:r>
            <w:proofErr w:type="gramEnd"/>
          </w:p>
          <w:p w14:paraId="184868D9" w14:textId="00331CE2" w:rsidR="00A36198" w:rsidRPr="00B62B65" w:rsidRDefault="00A36198" w:rsidP="00C61C54">
            <w:pPr>
              <w:pStyle w:val="ListParagraph"/>
              <w:keepNext/>
              <w:numPr>
                <w:ilvl w:val="0"/>
                <w:numId w:val="45"/>
              </w:numPr>
              <w:ind w:left="714" w:hanging="357"/>
              <w:contextualSpacing w:val="0"/>
            </w:pPr>
            <w:r w:rsidRPr="00B62B65">
              <w:t>Increased toxicity and/or allergenicity</w:t>
            </w:r>
            <w:r w:rsidR="00E03270" w:rsidRPr="00B62B65">
              <w:t>:</w:t>
            </w:r>
          </w:p>
          <w:p w14:paraId="2CEAFFB6" w14:textId="43E7BE8D" w:rsidR="00A36198" w:rsidRPr="00BD3B92" w:rsidRDefault="00A36198" w:rsidP="00DB4352">
            <w:pPr>
              <w:pStyle w:val="ListParagraph"/>
              <w:numPr>
                <w:ilvl w:val="1"/>
                <w:numId w:val="45"/>
              </w:numPr>
              <w:contextualSpacing w:val="0"/>
            </w:pPr>
            <w:r w:rsidRPr="00B62B65">
              <w:t xml:space="preserve">Transmission of toxic or allergenic substances (related to the components of an EGD) either directly by biting or indirectly by exposure from such substances released into the environment (e.g. incidental exposure through </w:t>
            </w:r>
            <w:r w:rsidRPr="00BD3B92">
              <w:t>inhalation or ingestion</w:t>
            </w:r>
            <w:proofErr w:type="gramStart"/>
            <w:r w:rsidRPr="00BD3B92">
              <w:t>);</w:t>
            </w:r>
            <w:proofErr w:type="gramEnd"/>
            <w:r w:rsidRPr="00BD3B92">
              <w:t xml:space="preserve"> </w:t>
            </w:r>
          </w:p>
          <w:p w14:paraId="4E60A968" w14:textId="77777777" w:rsidR="00A36198" w:rsidRPr="00BD3B92" w:rsidRDefault="00A36198" w:rsidP="00DB4352">
            <w:pPr>
              <w:pStyle w:val="ListParagraph"/>
              <w:numPr>
                <w:ilvl w:val="1"/>
                <w:numId w:val="45"/>
              </w:numPr>
              <w:contextualSpacing w:val="0"/>
            </w:pPr>
            <w:r w:rsidRPr="00BD3B92">
              <w:t>Increased pathogen virulence in case of population modification.</w:t>
            </w:r>
          </w:p>
          <w:p w14:paraId="6D4FCEC6" w14:textId="30D4BF38" w:rsidR="00A36198" w:rsidRPr="00C61C54" w:rsidRDefault="00A36198" w:rsidP="00C61C54">
            <w:pPr>
              <w:pStyle w:val="Default"/>
              <w:keepNext/>
              <w:spacing w:after="120"/>
              <w:rPr>
                <w:bCs/>
                <w:color w:val="000000" w:themeColor="text1"/>
                <w:sz w:val="20"/>
                <w:szCs w:val="20"/>
              </w:rPr>
            </w:pPr>
            <w:r w:rsidRPr="00C61C54">
              <w:rPr>
                <w:bCs/>
                <w:color w:val="000000" w:themeColor="text1"/>
                <w:sz w:val="20"/>
                <w:szCs w:val="20"/>
              </w:rPr>
              <w:lastRenderedPageBreak/>
              <w:t xml:space="preserve">Postulated adverse effects </w:t>
            </w:r>
            <w:r w:rsidR="00B02D30" w:rsidRPr="00C61C54">
              <w:rPr>
                <w:bCs/>
                <w:color w:val="000000" w:themeColor="text1"/>
                <w:sz w:val="20"/>
                <w:szCs w:val="20"/>
              </w:rPr>
              <w:t xml:space="preserve">related </w:t>
            </w:r>
            <w:r w:rsidRPr="00C61C54">
              <w:rPr>
                <w:bCs/>
                <w:color w:val="000000" w:themeColor="text1"/>
                <w:sz w:val="20"/>
                <w:szCs w:val="20"/>
              </w:rPr>
              <w:t>to the environment (biodiversity, food webs, ecosystems and ecosystem services) include:</w:t>
            </w:r>
          </w:p>
          <w:p w14:paraId="29BC7386" w14:textId="2C8606C2" w:rsidR="00A36198" w:rsidRPr="00BD3B92" w:rsidRDefault="00A36198" w:rsidP="00C61C54">
            <w:pPr>
              <w:pStyle w:val="ListParagraph"/>
              <w:keepNext/>
              <w:numPr>
                <w:ilvl w:val="0"/>
                <w:numId w:val="46"/>
              </w:numPr>
              <w:contextualSpacing w:val="0"/>
            </w:pPr>
            <w:r w:rsidRPr="00BD3B92">
              <w:t>Increased persistence and invasiveness potential</w:t>
            </w:r>
            <w:r w:rsidR="00E03270" w:rsidRPr="00BD3B92">
              <w:t>:</w:t>
            </w:r>
          </w:p>
          <w:p w14:paraId="3DA89D3E" w14:textId="77777777" w:rsidR="00A36198" w:rsidRPr="00BD3B92" w:rsidRDefault="00A36198" w:rsidP="00DB4352">
            <w:pPr>
              <w:pStyle w:val="ListParagraph"/>
              <w:numPr>
                <w:ilvl w:val="0"/>
                <w:numId w:val="58"/>
              </w:numPr>
              <w:contextualSpacing w:val="0"/>
            </w:pPr>
            <w:r w:rsidRPr="00BD3B92">
              <w:t xml:space="preserve">A competitive advantage of EGD-LMMs as compared to the wild type, causing increased persistence and invasiveness and leading to the displacement of other mosquito </w:t>
            </w:r>
            <w:proofErr w:type="gramStart"/>
            <w:r w:rsidRPr="00BD3B92">
              <w:t>species;</w:t>
            </w:r>
            <w:proofErr w:type="gramEnd"/>
          </w:p>
          <w:p w14:paraId="08A52AE5" w14:textId="2CBE190B" w:rsidR="00A36198" w:rsidRPr="00BD3B92" w:rsidRDefault="00A36198" w:rsidP="00DB4352">
            <w:pPr>
              <w:pStyle w:val="ListParagraph"/>
              <w:numPr>
                <w:ilvl w:val="0"/>
                <w:numId w:val="46"/>
              </w:numPr>
              <w:contextualSpacing w:val="0"/>
            </w:pPr>
            <w:r w:rsidRPr="00BD3B92">
              <w:t>Increased potential for resistance to evolve in the target organism</w:t>
            </w:r>
            <w:r w:rsidR="001F198A" w:rsidRPr="00BD3B92">
              <w:t>:</w:t>
            </w:r>
          </w:p>
          <w:p w14:paraId="436B3EBA" w14:textId="77777777" w:rsidR="00A36198" w:rsidRPr="00153832" w:rsidRDefault="00A36198" w:rsidP="00DB4352">
            <w:pPr>
              <w:pStyle w:val="ListParagraph"/>
              <w:numPr>
                <w:ilvl w:val="0"/>
                <w:numId w:val="59"/>
              </w:numPr>
              <w:contextualSpacing w:val="0"/>
            </w:pPr>
            <w:r w:rsidRPr="00BD3B92">
              <w:t>Management responses to reduced efficacy of t</w:t>
            </w:r>
            <w:r w:rsidRPr="00153832">
              <w:t>he EGD-</w:t>
            </w:r>
            <w:proofErr w:type="gramStart"/>
            <w:r w:rsidRPr="00153832">
              <w:t>LMM;</w:t>
            </w:r>
            <w:proofErr w:type="gramEnd"/>
          </w:p>
          <w:p w14:paraId="04522D81" w14:textId="13D3894D" w:rsidR="00A36198" w:rsidRPr="00153832" w:rsidRDefault="00A36198" w:rsidP="00DB4352">
            <w:pPr>
              <w:pStyle w:val="ListParagraph"/>
              <w:numPr>
                <w:ilvl w:val="0"/>
                <w:numId w:val="46"/>
              </w:numPr>
              <w:contextualSpacing w:val="0"/>
            </w:pPr>
            <w:r w:rsidRPr="00153832">
              <w:t>Increased potential for vertical and horizontal gene transfer</w:t>
            </w:r>
            <w:r w:rsidR="001F198A">
              <w:t>:</w:t>
            </w:r>
          </w:p>
          <w:p w14:paraId="5FA86FB9" w14:textId="77777777" w:rsidR="00A36198" w:rsidRPr="00153832" w:rsidRDefault="00A36198" w:rsidP="00DB4352">
            <w:pPr>
              <w:pStyle w:val="ListParagraph"/>
              <w:numPr>
                <w:ilvl w:val="0"/>
                <w:numId w:val="60"/>
              </w:numPr>
              <w:contextualSpacing w:val="0"/>
            </w:pPr>
            <w:r w:rsidRPr="00153832">
              <w:t xml:space="preserve">Spread of the genetic modification of interest to non-target organisms through vertical and horizontal gene transfer that results in harm to the wider </w:t>
            </w:r>
            <w:proofErr w:type="gramStart"/>
            <w:r w:rsidRPr="00153832">
              <w:t>ecosystem;</w:t>
            </w:r>
            <w:proofErr w:type="gramEnd"/>
          </w:p>
          <w:p w14:paraId="5BD2FF72" w14:textId="3546FB55" w:rsidR="00A36198" w:rsidRPr="00153832" w:rsidRDefault="00A36198" w:rsidP="00DB4352">
            <w:pPr>
              <w:pStyle w:val="ListParagraph"/>
              <w:numPr>
                <w:ilvl w:val="0"/>
                <w:numId w:val="46"/>
              </w:numPr>
              <w:contextualSpacing w:val="0"/>
            </w:pPr>
            <w:r w:rsidRPr="00153832">
              <w:t>Increased toxicity</w:t>
            </w:r>
            <w:r w:rsidR="001F198A">
              <w:t>:</w:t>
            </w:r>
          </w:p>
          <w:p w14:paraId="489EA031" w14:textId="77777777" w:rsidR="00A36198" w:rsidRPr="00153832" w:rsidRDefault="00A36198" w:rsidP="00DB4352">
            <w:pPr>
              <w:pStyle w:val="ListParagraph"/>
              <w:numPr>
                <w:ilvl w:val="1"/>
                <w:numId w:val="61"/>
              </w:numPr>
              <w:contextualSpacing w:val="0"/>
            </w:pPr>
            <w:r w:rsidRPr="00153832">
              <w:t>Transmission of substances (related to the components of an EGD) that are toxic to non-target organisms that consume the EGD-</w:t>
            </w:r>
            <w:proofErr w:type="gramStart"/>
            <w:r w:rsidRPr="00153832">
              <w:t>LMM;</w:t>
            </w:r>
            <w:proofErr w:type="gramEnd"/>
          </w:p>
          <w:p w14:paraId="0874413C" w14:textId="623F2AFB" w:rsidR="00A36198" w:rsidRPr="00825B52" w:rsidRDefault="00A36198" w:rsidP="00DB4352">
            <w:pPr>
              <w:pStyle w:val="ListParagraph"/>
              <w:numPr>
                <w:ilvl w:val="0"/>
                <w:numId w:val="46"/>
              </w:numPr>
              <w:contextualSpacing w:val="0"/>
            </w:pPr>
            <w:r w:rsidRPr="00825B52">
              <w:t>Adverse effects associated with the suppression of the target organism</w:t>
            </w:r>
            <w:r w:rsidR="001B2A6A" w:rsidRPr="00825B52">
              <w:t>:</w:t>
            </w:r>
          </w:p>
          <w:p w14:paraId="6EF74E92" w14:textId="73964FE2" w:rsidR="00A36198" w:rsidRPr="00825B52" w:rsidRDefault="00A36198" w:rsidP="00DB4352">
            <w:pPr>
              <w:pStyle w:val="ListParagraph"/>
              <w:numPr>
                <w:ilvl w:val="0"/>
                <w:numId w:val="63"/>
              </w:numPr>
              <w:contextualSpacing w:val="0"/>
            </w:pPr>
            <w:r w:rsidRPr="00825B52">
              <w:t>Suppression of the target organism that serves as food source (e.g. prey) for non-target organisms (e.g. predator</w:t>
            </w:r>
            <w:proofErr w:type="gramStart"/>
            <w:r w:rsidRPr="00825B52">
              <w:t>);</w:t>
            </w:r>
            <w:proofErr w:type="gramEnd"/>
          </w:p>
          <w:p w14:paraId="208E2496" w14:textId="733CBCEB" w:rsidR="00A36198" w:rsidRPr="00825B52" w:rsidRDefault="00A36198" w:rsidP="00DB4352">
            <w:pPr>
              <w:pStyle w:val="ListParagraph"/>
              <w:numPr>
                <w:ilvl w:val="0"/>
                <w:numId w:val="63"/>
              </w:numPr>
              <w:contextualSpacing w:val="0"/>
            </w:pPr>
            <w:r w:rsidRPr="00825B52">
              <w:t>Suppression of the target organism may harm non-target organisms that rely on the species for the delivery of ecosystem services (such as pollination, biological control, decomposition</w:t>
            </w:r>
            <w:proofErr w:type="gramStart"/>
            <w:r w:rsidRPr="00825B52">
              <w:t>);</w:t>
            </w:r>
            <w:proofErr w:type="gramEnd"/>
          </w:p>
          <w:p w14:paraId="081E578D" w14:textId="7F24B3BB" w:rsidR="00A36198" w:rsidRPr="00825B52" w:rsidRDefault="00A36198" w:rsidP="00DB4352">
            <w:pPr>
              <w:pStyle w:val="ListParagraph"/>
              <w:numPr>
                <w:ilvl w:val="0"/>
                <w:numId w:val="63"/>
              </w:numPr>
              <w:contextualSpacing w:val="0"/>
            </w:pPr>
            <w:r w:rsidRPr="00825B52">
              <w:t xml:space="preserve">Invasion of the ecological niche vacated by suppression of the target organism </w:t>
            </w:r>
            <w:r w:rsidR="00825B52">
              <w:t>by</w:t>
            </w:r>
            <w:r w:rsidRPr="00825B52">
              <w:t xml:space="preserve"> other mosquito species (niche replacement</w:t>
            </w:r>
            <w:proofErr w:type="gramStart"/>
            <w:r w:rsidRPr="00825B52">
              <w:t>);</w:t>
            </w:r>
            <w:proofErr w:type="gramEnd"/>
          </w:p>
          <w:p w14:paraId="0F117386" w14:textId="2E98D23B" w:rsidR="00A36198" w:rsidRPr="0033572C" w:rsidRDefault="00A36198" w:rsidP="00DB4352">
            <w:pPr>
              <w:pStyle w:val="ListParagraph"/>
              <w:numPr>
                <w:ilvl w:val="0"/>
                <w:numId w:val="46"/>
              </w:numPr>
              <w:contextualSpacing w:val="0"/>
            </w:pPr>
            <w:r w:rsidRPr="0033572C">
              <w:t>Decreased water quality</w:t>
            </w:r>
            <w:r w:rsidR="001B2A6A" w:rsidRPr="0033572C">
              <w:t>:</w:t>
            </w:r>
          </w:p>
          <w:p w14:paraId="2B89911B" w14:textId="0B7F6746" w:rsidR="00A36198" w:rsidRPr="00153832" w:rsidRDefault="00A36198" w:rsidP="00DB4352">
            <w:pPr>
              <w:pStyle w:val="ListParagraph"/>
              <w:numPr>
                <w:ilvl w:val="0"/>
                <w:numId w:val="108"/>
              </w:numPr>
              <w:contextualSpacing w:val="0"/>
            </w:pPr>
            <w:r w:rsidRPr="00153832">
              <w:t xml:space="preserve">Suppression of the target organism </w:t>
            </w:r>
            <w:r w:rsidR="003358C3">
              <w:t xml:space="preserve">that </w:t>
            </w:r>
            <w:r w:rsidRPr="00153832">
              <w:t xml:space="preserve">results in reduced larval consumption of algae causing </w:t>
            </w:r>
            <w:r w:rsidR="0033572C">
              <w:t xml:space="preserve">increased </w:t>
            </w:r>
            <w:r w:rsidRPr="00153832">
              <w:t>levels of algae and associated toxins produced from algal bloom</w:t>
            </w:r>
            <w:r w:rsidR="0033572C">
              <w:t>s</w:t>
            </w:r>
            <w:r w:rsidRPr="00153832">
              <w:t xml:space="preserve">. This is in turn could lead to adverse effects on non-target organisms in the aquatic habitat, and negative effects on water </w:t>
            </w:r>
            <w:proofErr w:type="gramStart"/>
            <w:r w:rsidRPr="00153832">
              <w:t>quality;</w:t>
            </w:r>
            <w:proofErr w:type="gramEnd"/>
          </w:p>
          <w:p w14:paraId="57907FD7" w14:textId="77777777" w:rsidR="00A36198" w:rsidRPr="00153832" w:rsidRDefault="00A36198" w:rsidP="00DB4352">
            <w:pPr>
              <w:pStyle w:val="ListParagraph"/>
              <w:numPr>
                <w:ilvl w:val="0"/>
                <w:numId w:val="46"/>
              </w:numPr>
              <w:contextualSpacing w:val="0"/>
              <w:rPr>
                <w:color w:val="000000" w:themeColor="text1"/>
              </w:rPr>
            </w:pPr>
            <w:r w:rsidRPr="00153832">
              <w:rPr>
                <w:color w:val="000000" w:themeColor="text1"/>
              </w:rPr>
              <w:t>Decreased genetic diversity in target populations.</w:t>
            </w:r>
          </w:p>
          <w:p w14:paraId="1CD8EE4C" w14:textId="797560E1" w:rsidR="00A36198" w:rsidRPr="00153832" w:rsidRDefault="00A36198" w:rsidP="00DB4352">
            <w:pPr>
              <w:pStyle w:val="Default"/>
              <w:spacing w:after="120"/>
              <w:rPr>
                <w:sz w:val="20"/>
                <w:szCs w:val="20"/>
              </w:rPr>
            </w:pPr>
            <w:r w:rsidRPr="00153832">
              <w:rPr>
                <w:color w:val="auto"/>
                <w:sz w:val="20"/>
                <w:szCs w:val="20"/>
              </w:rPr>
              <w:t>The above</w:t>
            </w:r>
            <w:r w:rsidR="00624EE4">
              <w:rPr>
                <w:color w:val="auto"/>
                <w:sz w:val="20"/>
                <w:szCs w:val="20"/>
              </w:rPr>
              <w:t>-</w:t>
            </w:r>
            <w:r w:rsidRPr="00153832">
              <w:rPr>
                <w:color w:val="auto"/>
                <w:sz w:val="20"/>
                <w:szCs w:val="20"/>
              </w:rPr>
              <w:t xml:space="preserve">mentioned postulated adverse effects represent areas of concern for further consideration in the risk assessment. Any adverse effect will need to be identified on a case-by-case basis using the problem formulation approach and assessed as part of the risk characterization </w:t>
            </w:r>
            <w:r w:rsidR="00C4293B" w:rsidRPr="00153832">
              <w:rPr>
                <w:color w:val="auto"/>
                <w:sz w:val="20"/>
                <w:szCs w:val="20"/>
              </w:rPr>
              <w:t xml:space="preserve">process </w:t>
            </w:r>
            <w:r w:rsidRPr="00153832">
              <w:rPr>
                <w:color w:val="auto"/>
                <w:sz w:val="20"/>
                <w:szCs w:val="20"/>
              </w:rPr>
              <w:t xml:space="preserve">(i.e. testing of risk hypotheses). Wider environmental mediators are also known to impact vectorial capacity and could be considered, in the context of conservation and sustainable use of biological diversity, </w:t>
            </w:r>
            <w:proofErr w:type="gramStart"/>
            <w:r w:rsidR="00C4293B" w:rsidRPr="00153832">
              <w:rPr>
                <w:color w:val="auto"/>
                <w:sz w:val="20"/>
                <w:szCs w:val="20"/>
              </w:rPr>
              <w:t>taking into account</w:t>
            </w:r>
            <w:proofErr w:type="gramEnd"/>
            <w:r w:rsidR="00C4293B" w:rsidRPr="00153832">
              <w:rPr>
                <w:color w:val="auto"/>
                <w:sz w:val="20"/>
                <w:szCs w:val="20"/>
              </w:rPr>
              <w:t xml:space="preserve"> </w:t>
            </w:r>
            <w:r w:rsidRPr="00153832">
              <w:rPr>
                <w:color w:val="auto"/>
                <w:sz w:val="20"/>
                <w:szCs w:val="20"/>
              </w:rPr>
              <w:t xml:space="preserve">the EGD-LMM capacity </w:t>
            </w:r>
            <w:r w:rsidR="00C4293B" w:rsidRPr="00153832">
              <w:rPr>
                <w:color w:val="auto"/>
                <w:sz w:val="20"/>
                <w:szCs w:val="20"/>
              </w:rPr>
              <w:t>to</w:t>
            </w:r>
            <w:r w:rsidRPr="00153832">
              <w:rPr>
                <w:color w:val="auto"/>
                <w:sz w:val="20"/>
                <w:szCs w:val="20"/>
              </w:rPr>
              <w:t xml:space="preserve"> spread and persist over time and space. </w:t>
            </w:r>
          </w:p>
        </w:tc>
      </w:tr>
    </w:tbl>
    <w:p w14:paraId="01F3A38C" w14:textId="6E33A00B" w:rsidR="00DC2E53" w:rsidRPr="00CA0582" w:rsidRDefault="00DD7AFB" w:rsidP="00D301F5">
      <w:pPr>
        <w:pStyle w:val="Heading3"/>
        <w:spacing w:before="120"/>
        <w:rPr>
          <w:rFonts w:ascii="Times New Roman" w:hAnsi="Times New Roman" w:cs="Times New Roman"/>
          <w:b/>
          <w:bCs/>
          <w:color w:val="auto"/>
          <w:lang w:val="en-GB"/>
        </w:rPr>
      </w:pPr>
      <w:bookmarkStart w:id="60" w:name="_Toc12"/>
      <w:bookmarkStart w:id="61" w:name="_Toc172291021"/>
      <w:r w:rsidRPr="00CA0582">
        <w:rPr>
          <w:rFonts w:ascii="Times New Roman" w:hAnsi="Times New Roman" w:cs="Times New Roman"/>
          <w:b/>
          <w:bCs/>
          <w:color w:val="auto"/>
          <w:lang w:val="en-GB"/>
        </w:rPr>
        <w:lastRenderedPageBreak/>
        <w:t>4</w:t>
      </w:r>
      <w:r w:rsidR="005430B6" w:rsidRPr="00CA0582">
        <w:rPr>
          <w:rFonts w:ascii="Times New Roman" w:hAnsi="Times New Roman" w:cs="Times New Roman"/>
          <w:b/>
          <w:bCs/>
          <w:color w:val="auto"/>
          <w:lang w:val="en-GB"/>
        </w:rPr>
        <w:t>.1.3</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Devising plausible pathways to harm</w:t>
      </w:r>
      <w:bookmarkEnd w:id="60"/>
      <w:bookmarkEnd w:id="61"/>
    </w:p>
    <w:p w14:paraId="29C5F652" w14:textId="0229F024" w:rsidR="00F83338" w:rsidRPr="00A036F0" w:rsidRDefault="005430B6" w:rsidP="00D301F5">
      <w:pPr>
        <w:spacing w:before="120" w:after="120" w:line="240" w:lineRule="auto"/>
        <w:jc w:val="both"/>
        <w:rPr>
          <w:rFonts w:ascii="Times New Roman" w:hAnsi="Times New Roman" w:cs="Times New Roman"/>
        </w:rPr>
      </w:pPr>
      <w:r w:rsidRPr="00A036F0">
        <w:rPr>
          <w:rFonts w:ascii="Times New Roman" w:hAnsi="Times New Roman" w:cs="Times New Roman"/>
        </w:rPr>
        <w:t>In the risk assessment process, it is important to define clear links or pathways between the EGD-LMO and po</w:t>
      </w:r>
      <w:r w:rsidR="00F10AC2" w:rsidRPr="00A036F0">
        <w:rPr>
          <w:rFonts w:ascii="Times New Roman" w:hAnsi="Times New Roman" w:cs="Times New Roman"/>
        </w:rPr>
        <w:t>tential</w:t>
      </w:r>
      <w:r w:rsidRPr="00A036F0">
        <w:rPr>
          <w:rFonts w:ascii="Times New Roman" w:hAnsi="Times New Roman" w:cs="Times New Roman"/>
        </w:rPr>
        <w:t xml:space="preserve"> adverse effects </w:t>
      </w:r>
      <w:proofErr w:type="gramStart"/>
      <w:r w:rsidRPr="00A036F0">
        <w:rPr>
          <w:rFonts w:ascii="Times New Roman" w:hAnsi="Times New Roman" w:cs="Times New Roman"/>
        </w:rPr>
        <w:t>in order to</w:t>
      </w:r>
      <w:proofErr w:type="gramEnd"/>
      <w:r w:rsidRPr="00A036F0">
        <w:rPr>
          <w:rFonts w:ascii="Times New Roman" w:hAnsi="Times New Roman" w:cs="Times New Roman"/>
        </w:rPr>
        <w:t xml:space="preserve"> focus on generating information that will be useful in the decision-making</w:t>
      </w:r>
      <w:r w:rsidR="00864384" w:rsidRPr="00A036F0">
        <w:rPr>
          <w:rFonts w:ascii="Times New Roman" w:hAnsi="Times New Roman" w:cs="Times New Roman"/>
        </w:rPr>
        <w:t>.</w:t>
      </w:r>
      <w:r w:rsidRPr="00A036F0">
        <w:rPr>
          <w:rFonts w:ascii="Times New Roman" w:hAnsi="Times New Roman" w:cs="Times New Roman"/>
        </w:rPr>
        <w:t xml:space="preserve"> </w:t>
      </w:r>
      <w:r w:rsidR="004B47E9">
        <w:rPr>
          <w:rFonts w:ascii="Times New Roman" w:hAnsi="Times New Roman" w:cs="Times New Roman"/>
        </w:rPr>
        <w:t>P</w:t>
      </w:r>
      <w:r w:rsidR="004B47E9" w:rsidRPr="00A036F0">
        <w:rPr>
          <w:rFonts w:ascii="Times New Roman" w:hAnsi="Times New Roman" w:cs="Times New Roman"/>
        </w:rPr>
        <w:t xml:space="preserve">lausible pathways to harm constructed </w:t>
      </w:r>
      <w:r w:rsidR="006D7650">
        <w:rPr>
          <w:rFonts w:ascii="Times New Roman" w:hAnsi="Times New Roman" w:cs="Times New Roman"/>
        </w:rPr>
        <w:t>using</w:t>
      </w:r>
      <w:r w:rsidR="004B47E9" w:rsidRPr="00A036F0">
        <w:rPr>
          <w:rFonts w:ascii="Times New Roman" w:hAnsi="Times New Roman" w:cs="Times New Roman"/>
        </w:rPr>
        <w:t xml:space="preserve"> the problem formulation </w:t>
      </w:r>
      <w:r w:rsidR="003F0BB1">
        <w:rPr>
          <w:rFonts w:ascii="Times New Roman" w:hAnsi="Times New Roman" w:cs="Times New Roman"/>
        </w:rPr>
        <w:t>approach</w:t>
      </w:r>
      <w:r w:rsidR="004B47E9" w:rsidRPr="00A036F0">
        <w:rPr>
          <w:rFonts w:ascii="Times New Roman" w:hAnsi="Times New Roman" w:cs="Times New Roman"/>
        </w:rPr>
        <w:t xml:space="preserve"> </w:t>
      </w:r>
      <w:r w:rsidR="00182932">
        <w:rPr>
          <w:rFonts w:ascii="Times New Roman" w:hAnsi="Times New Roman" w:cs="Times New Roman"/>
        </w:rPr>
        <w:t xml:space="preserve">are </w:t>
      </w:r>
      <w:r w:rsidR="004B47E9">
        <w:rPr>
          <w:rFonts w:ascii="Times New Roman" w:hAnsi="Times New Roman" w:cs="Times New Roman"/>
        </w:rPr>
        <w:t>b</w:t>
      </w:r>
      <w:r w:rsidRPr="00A036F0">
        <w:rPr>
          <w:rFonts w:ascii="Times New Roman" w:hAnsi="Times New Roman" w:cs="Times New Roman"/>
        </w:rPr>
        <w:t xml:space="preserve">ased on the available information on the biology and ecology of the species under consideration, the EGD design and strategy, the introduced traits, the intended uses of the EGD-LMO </w:t>
      </w:r>
      <w:r w:rsidR="00622DFF" w:rsidRPr="00A036F0">
        <w:rPr>
          <w:rFonts w:ascii="Times New Roman" w:hAnsi="Times New Roman" w:cs="Times New Roman"/>
        </w:rPr>
        <w:t>(</w:t>
      </w:r>
      <w:r w:rsidRPr="00A036F0">
        <w:rPr>
          <w:rFonts w:ascii="Times New Roman" w:hAnsi="Times New Roman" w:cs="Times New Roman"/>
        </w:rPr>
        <w:t xml:space="preserve">the scale and frequency of the </w:t>
      </w:r>
      <w:r w:rsidR="00C87013" w:rsidRPr="00A036F0">
        <w:rPr>
          <w:rFonts w:ascii="Times New Roman" w:hAnsi="Times New Roman" w:cs="Times New Roman"/>
        </w:rPr>
        <w:t xml:space="preserve">intentional </w:t>
      </w:r>
      <w:r w:rsidRPr="00A036F0">
        <w:rPr>
          <w:rFonts w:ascii="Times New Roman" w:hAnsi="Times New Roman" w:cs="Times New Roman"/>
        </w:rPr>
        <w:t>release</w:t>
      </w:r>
      <w:r w:rsidR="00622DFF" w:rsidRPr="00A036F0">
        <w:rPr>
          <w:rFonts w:ascii="Times New Roman" w:hAnsi="Times New Roman" w:cs="Times New Roman"/>
        </w:rPr>
        <w:t>)</w:t>
      </w:r>
      <w:r w:rsidRPr="00A036F0">
        <w:rPr>
          <w:rFonts w:ascii="Times New Roman" w:hAnsi="Times New Roman" w:cs="Times New Roman"/>
        </w:rPr>
        <w:t xml:space="preserve">, the </w:t>
      </w:r>
      <w:r w:rsidR="00F10AC2" w:rsidRPr="00A036F0">
        <w:rPr>
          <w:rFonts w:ascii="Times New Roman" w:hAnsi="Times New Roman" w:cs="Times New Roman"/>
          <w:color w:val="000000" w:themeColor="text1"/>
        </w:rPr>
        <w:t>likely potential</w:t>
      </w:r>
      <w:r w:rsidR="00F10AC2" w:rsidRPr="00A036F0">
        <w:rPr>
          <w:rFonts w:ascii="Times New Roman" w:hAnsi="Times New Roman" w:cs="Times New Roman"/>
        </w:rPr>
        <w:t xml:space="preserve"> </w:t>
      </w:r>
      <w:r w:rsidRPr="00A036F0">
        <w:rPr>
          <w:rFonts w:ascii="Times New Roman" w:hAnsi="Times New Roman" w:cs="Times New Roman"/>
        </w:rPr>
        <w:t xml:space="preserve">receiving environments (covering the </w:t>
      </w:r>
      <w:r w:rsidR="00F10AC2" w:rsidRPr="00A036F0">
        <w:rPr>
          <w:rFonts w:ascii="Times New Roman" w:hAnsi="Times New Roman" w:cs="Times New Roman"/>
          <w:color w:val="000000" w:themeColor="text1"/>
        </w:rPr>
        <w:t>likely potential</w:t>
      </w:r>
      <w:r w:rsidR="00F10AC2" w:rsidRPr="00A036F0">
        <w:rPr>
          <w:rFonts w:ascii="Times New Roman" w:hAnsi="Times New Roman" w:cs="Times New Roman"/>
        </w:rPr>
        <w:t xml:space="preserve"> </w:t>
      </w:r>
      <w:r w:rsidRPr="00A036F0">
        <w:rPr>
          <w:rFonts w:ascii="Times New Roman" w:hAnsi="Times New Roman" w:cs="Times New Roman"/>
        </w:rPr>
        <w:t xml:space="preserve">receiving environments where the EGD-LMO will be released and spread) and the interactions among these variables. Pathways to harm are used as a conceptual model to describe how the </w:t>
      </w:r>
      <w:r w:rsidR="00D73B41" w:rsidRPr="00A036F0">
        <w:rPr>
          <w:rFonts w:ascii="Times New Roman" w:hAnsi="Times New Roman" w:cs="Times New Roman"/>
        </w:rPr>
        <w:t xml:space="preserve">intentional </w:t>
      </w:r>
      <w:r w:rsidRPr="00A036F0">
        <w:rPr>
          <w:rFonts w:ascii="Times New Roman" w:hAnsi="Times New Roman" w:cs="Times New Roman"/>
        </w:rPr>
        <w:t>release of a</w:t>
      </w:r>
      <w:r w:rsidR="00B948D9" w:rsidRPr="00A036F0">
        <w:rPr>
          <w:rFonts w:ascii="Times New Roman" w:hAnsi="Times New Roman" w:cs="Times New Roman"/>
        </w:rPr>
        <w:t xml:space="preserve">n </w:t>
      </w:r>
      <w:r w:rsidR="00FD45B4" w:rsidRPr="00A036F0">
        <w:rPr>
          <w:rFonts w:ascii="Times New Roman" w:hAnsi="Times New Roman" w:cs="Times New Roman"/>
        </w:rPr>
        <w:t>EGD-</w:t>
      </w:r>
      <w:r w:rsidRPr="00A036F0">
        <w:rPr>
          <w:rFonts w:ascii="Times New Roman" w:hAnsi="Times New Roman" w:cs="Times New Roman"/>
        </w:rPr>
        <w:t xml:space="preserve">LMO could lead to possible harm to assessment endpoints. </w:t>
      </w:r>
    </w:p>
    <w:p w14:paraId="1691A132" w14:textId="1DEE5585" w:rsidR="00370799" w:rsidRPr="00BB5241" w:rsidRDefault="005430B6" w:rsidP="00D301F5">
      <w:pPr>
        <w:pStyle w:val="Para1"/>
        <w:numPr>
          <w:ilvl w:val="0"/>
          <w:numId w:val="0"/>
        </w:numPr>
        <w:rPr>
          <w:rFonts w:eastAsiaTheme="minorEastAsia"/>
          <w:strike/>
        </w:rPr>
      </w:pPr>
      <w:r w:rsidRPr="00A036F0">
        <w:rPr>
          <w:rFonts w:eastAsiaTheme="minorEastAsia"/>
          <w14:ligatures w14:val="standardContextual"/>
        </w:rPr>
        <w:t xml:space="preserve">A pathway to harm describes the plausible and necessary steps that would need to occur for the environmental release of </w:t>
      </w:r>
      <w:r w:rsidR="00725642" w:rsidRPr="00A036F0">
        <w:rPr>
          <w:rFonts w:eastAsiaTheme="minorEastAsia"/>
        </w:rPr>
        <w:t xml:space="preserve">an </w:t>
      </w:r>
      <w:r w:rsidRPr="00A036F0">
        <w:rPr>
          <w:rFonts w:eastAsiaTheme="minorEastAsia"/>
        </w:rPr>
        <w:t xml:space="preserve">EGD-LMO to result in an adverse effect on the assessment endpoint (OECD, </w:t>
      </w:r>
      <w:r w:rsidRPr="00A036F0">
        <w:rPr>
          <w:rFonts w:eastAsiaTheme="minorEastAsia"/>
        </w:rPr>
        <w:lastRenderedPageBreak/>
        <w:t>2023).</w:t>
      </w:r>
      <w:r w:rsidR="004E18E0" w:rsidRPr="00A036F0">
        <w:rPr>
          <w:rFonts w:eastAsiaTheme="minorEastAsia"/>
        </w:rPr>
        <w:t xml:space="preserve"> </w:t>
      </w:r>
      <w:r w:rsidR="00D379AD" w:rsidRPr="00A036F0">
        <w:rPr>
          <w:rFonts w:eastAsiaTheme="minorEastAsia"/>
        </w:rPr>
        <w:t xml:space="preserve">In effect, a causal chain of events </w:t>
      </w:r>
      <w:r w:rsidR="00F31CD2" w:rsidRPr="00A036F0">
        <w:rPr>
          <w:rFonts w:eastAsiaTheme="minorEastAsia"/>
        </w:rPr>
        <w:t xml:space="preserve">is </w:t>
      </w:r>
      <w:r w:rsidR="00D379AD" w:rsidRPr="00A036F0">
        <w:rPr>
          <w:rFonts w:eastAsiaTheme="minorEastAsia"/>
        </w:rPr>
        <w:t xml:space="preserve">required for a </w:t>
      </w:r>
      <w:r w:rsidR="00986487" w:rsidRPr="00A036F0">
        <w:rPr>
          <w:rFonts w:eastAsiaTheme="minorEastAsia"/>
        </w:rPr>
        <w:t>hazard</w:t>
      </w:r>
      <w:r w:rsidR="00D379AD" w:rsidRPr="00A036F0">
        <w:rPr>
          <w:rFonts w:eastAsiaTheme="minorEastAsia"/>
        </w:rPr>
        <w:t xml:space="preserve"> to be reali</w:t>
      </w:r>
      <w:r w:rsidR="00CA4D33" w:rsidRPr="00A036F0">
        <w:rPr>
          <w:rFonts w:eastAsiaTheme="minorEastAsia"/>
        </w:rPr>
        <w:t>z</w:t>
      </w:r>
      <w:r w:rsidR="00D379AD" w:rsidRPr="00A036F0">
        <w:rPr>
          <w:rFonts w:eastAsiaTheme="minorEastAsia"/>
        </w:rPr>
        <w:t xml:space="preserve">ed. </w:t>
      </w:r>
      <w:r w:rsidRPr="00A036F0">
        <w:rPr>
          <w:rFonts w:eastAsiaTheme="minorEastAsia"/>
        </w:rPr>
        <w:t xml:space="preserve">Such a pathway can be the function of a simple linear chain of events, or a complex one that is branched. A risk assessment typically </w:t>
      </w:r>
      <w:r w:rsidRPr="00744D60">
        <w:rPr>
          <w:rFonts w:eastAsiaTheme="minorEastAsia"/>
        </w:rPr>
        <w:t>includes many pathways (Connolly and other</w:t>
      </w:r>
      <w:r w:rsidR="00B32678" w:rsidRPr="00744D60">
        <w:rPr>
          <w:rFonts w:eastAsiaTheme="minorEastAsia"/>
        </w:rPr>
        <w:t>s</w:t>
      </w:r>
      <w:r w:rsidRPr="00A036F0">
        <w:rPr>
          <w:rFonts w:eastAsiaTheme="minorEastAsia"/>
        </w:rPr>
        <w:t xml:space="preserve">, 2021), because the proposed activity </w:t>
      </w:r>
      <w:r w:rsidR="00370799" w:rsidRPr="00A036F0">
        <w:rPr>
          <w:rFonts w:eastAsiaTheme="minorEastAsia"/>
        </w:rPr>
        <w:t>may</w:t>
      </w:r>
      <w:r w:rsidR="00370799" w:rsidRPr="00DF2E67">
        <w:rPr>
          <w:rFonts w:eastAsiaTheme="minorEastAsia"/>
        </w:rPr>
        <w:t xml:space="preserve"> affe</w:t>
      </w:r>
      <w:r w:rsidR="00370799" w:rsidRPr="00264B37">
        <w:rPr>
          <w:rFonts w:eastAsiaTheme="minorEastAsia"/>
        </w:rPr>
        <w:t xml:space="preserve">ct different protection goals and assessment </w:t>
      </w:r>
      <w:r w:rsidR="00E666C4" w:rsidRPr="00264B37">
        <w:rPr>
          <w:rFonts w:eastAsiaTheme="minorEastAsia"/>
        </w:rPr>
        <w:t>end</w:t>
      </w:r>
      <w:r w:rsidR="00370799" w:rsidRPr="00264B37">
        <w:rPr>
          <w:rFonts w:eastAsiaTheme="minorEastAsia"/>
        </w:rPr>
        <w:t>points</w:t>
      </w:r>
      <w:r w:rsidR="00E666C4" w:rsidRPr="00264B37">
        <w:rPr>
          <w:rFonts w:eastAsiaTheme="minorEastAsia"/>
        </w:rPr>
        <w:t>, and</w:t>
      </w:r>
      <w:r w:rsidR="00370799" w:rsidRPr="00264B37">
        <w:rPr>
          <w:rFonts w:eastAsiaTheme="minorEastAsia"/>
        </w:rPr>
        <w:t xml:space="preserve"> </w:t>
      </w:r>
      <w:r w:rsidRPr="00264B37">
        <w:rPr>
          <w:rFonts w:eastAsiaTheme="minorEastAsia"/>
        </w:rPr>
        <w:t xml:space="preserve">could lead to different harms, or because a particular </w:t>
      </w:r>
      <w:r w:rsidR="00986487" w:rsidRPr="00264B37">
        <w:rPr>
          <w:rFonts w:eastAsiaTheme="minorEastAsia"/>
        </w:rPr>
        <w:t>hazard</w:t>
      </w:r>
      <w:r w:rsidRPr="00264B37">
        <w:rPr>
          <w:rFonts w:eastAsiaTheme="minorEastAsia"/>
        </w:rPr>
        <w:t xml:space="preserve"> could arise in different ways</w:t>
      </w:r>
      <w:r w:rsidRPr="4644E7B5">
        <w:rPr>
          <w:rFonts w:eastAsiaTheme="minorEastAsia"/>
        </w:rPr>
        <w:t>, or both. Moreover, there may be multiple interconnected pathways to</w:t>
      </w:r>
      <w:r w:rsidR="00A15D74" w:rsidRPr="4644E7B5">
        <w:rPr>
          <w:rFonts w:eastAsiaTheme="minorEastAsia"/>
        </w:rPr>
        <w:t xml:space="preserve"> be</w:t>
      </w:r>
      <w:r w:rsidRPr="4644E7B5">
        <w:rPr>
          <w:rFonts w:eastAsiaTheme="minorEastAsia"/>
        </w:rPr>
        <w:t xml:space="preserve"> consider</w:t>
      </w:r>
      <w:r w:rsidR="00A15D74" w:rsidRPr="4644E7B5">
        <w:rPr>
          <w:rFonts w:eastAsiaTheme="minorEastAsia"/>
        </w:rPr>
        <w:t>ed</w:t>
      </w:r>
      <w:r w:rsidRPr="4644E7B5">
        <w:rPr>
          <w:rFonts w:eastAsiaTheme="minorEastAsia"/>
        </w:rPr>
        <w:t xml:space="preserve"> that may share some of the same steps.</w:t>
      </w:r>
    </w:p>
    <w:p w14:paraId="4DAF0054" w14:textId="681A0B07" w:rsidR="00DC2E53" w:rsidRPr="00BB5241" w:rsidRDefault="005430B6" w:rsidP="00D301F5">
      <w:pPr>
        <w:spacing w:before="120" w:after="120" w:line="240" w:lineRule="auto"/>
        <w:jc w:val="both"/>
        <w:rPr>
          <w:rFonts w:ascii="Times New Roman" w:hAnsi="Times New Roman" w:cs="Times New Roman"/>
        </w:rPr>
      </w:pPr>
      <w:r w:rsidRPr="4644E7B5">
        <w:rPr>
          <w:rFonts w:ascii="Times New Roman" w:hAnsi="Times New Roman" w:cs="Times New Roman"/>
        </w:rPr>
        <w:t xml:space="preserve">When planning the risk assessment, one or more pathways to harm may be postulated for each potential adverse effect identified for </w:t>
      </w:r>
      <w:r w:rsidRPr="0025616C">
        <w:rPr>
          <w:rFonts w:ascii="Times New Roman" w:hAnsi="Times New Roman" w:cs="Times New Roman"/>
        </w:rPr>
        <w:t xml:space="preserve">an assessment endpoint (OECD, 2023). </w:t>
      </w:r>
      <w:r w:rsidRPr="00264B37">
        <w:rPr>
          <w:rFonts w:ascii="Times New Roman" w:hAnsi="Times New Roman" w:cs="Times New Roman"/>
        </w:rPr>
        <w:t>Different</w:t>
      </w:r>
      <w:r w:rsidRPr="0025616C">
        <w:rPr>
          <w:rFonts w:ascii="Times New Roman" w:hAnsi="Times New Roman" w:cs="Times New Roman"/>
        </w:rPr>
        <w:t xml:space="preserve"> techniques may be used to postulate pathways to harm (e.g. </w:t>
      </w:r>
      <w:r w:rsidR="00DC1600" w:rsidRPr="0025616C">
        <w:rPr>
          <w:rFonts w:ascii="Times New Roman" w:hAnsi="Times New Roman" w:cs="Times New Roman"/>
        </w:rPr>
        <w:t>Hayes and others, 2018</w:t>
      </w:r>
      <w:r w:rsidR="003D47F3">
        <w:rPr>
          <w:rFonts w:ascii="Times New Roman" w:hAnsi="Times New Roman" w:cs="Times New Roman"/>
        </w:rPr>
        <w:t>a</w:t>
      </w:r>
      <w:r w:rsidR="00DC1600" w:rsidRPr="0025616C">
        <w:rPr>
          <w:rFonts w:ascii="Times New Roman" w:hAnsi="Times New Roman" w:cs="Times New Roman"/>
        </w:rPr>
        <w:t xml:space="preserve">; </w:t>
      </w:r>
      <w:r w:rsidRPr="0025616C">
        <w:rPr>
          <w:rFonts w:ascii="Times New Roman" w:hAnsi="Times New Roman" w:cs="Times New Roman"/>
        </w:rPr>
        <w:t>Roberts and others, 2017; Teem and others, 2019</w:t>
      </w:r>
      <w:r w:rsidR="00DC1600">
        <w:rPr>
          <w:rFonts w:ascii="Times New Roman" w:hAnsi="Times New Roman" w:cs="Times New Roman"/>
        </w:rPr>
        <w:t>;</w:t>
      </w:r>
      <w:r w:rsidR="00DC1600" w:rsidRPr="00DC1600">
        <w:rPr>
          <w:rFonts w:ascii="Times New Roman" w:hAnsi="Times New Roman" w:cs="Times New Roman"/>
        </w:rPr>
        <w:t xml:space="preserve"> </w:t>
      </w:r>
      <w:r w:rsidR="00DC1600" w:rsidRPr="0025616C">
        <w:rPr>
          <w:rFonts w:ascii="Times New Roman" w:hAnsi="Times New Roman" w:cs="Times New Roman"/>
        </w:rPr>
        <w:t>Wolt and others, 2010</w:t>
      </w:r>
      <w:r w:rsidRPr="0025616C">
        <w:rPr>
          <w:rFonts w:ascii="Times New Roman" w:hAnsi="Times New Roman" w:cs="Times New Roman"/>
        </w:rPr>
        <w:t>).</w:t>
      </w:r>
      <w:r w:rsidRPr="4644E7B5">
        <w:rPr>
          <w:rFonts w:ascii="Times New Roman" w:hAnsi="Times New Roman" w:cs="Times New Roman"/>
        </w:rPr>
        <w:t xml:space="preserve"> The nature and formality of this exercise, which may include stakeholder</w:t>
      </w:r>
      <w:r w:rsidR="00A35CAB" w:rsidRPr="4644E7B5">
        <w:rPr>
          <w:rFonts w:ascii="Times New Roman" w:hAnsi="Times New Roman" w:cs="Times New Roman"/>
        </w:rPr>
        <w:t xml:space="preserve"> </w:t>
      </w:r>
      <w:r w:rsidRPr="4644E7B5">
        <w:rPr>
          <w:rFonts w:ascii="Times New Roman" w:hAnsi="Times New Roman" w:cs="Times New Roman"/>
        </w:rPr>
        <w:t>engagement</w:t>
      </w:r>
      <w:r w:rsidR="00A35CAB" w:rsidRPr="4644E7B5">
        <w:rPr>
          <w:rFonts w:ascii="Times New Roman" w:hAnsi="Times New Roman" w:cs="Times New Roman"/>
        </w:rPr>
        <w:t>,</w:t>
      </w:r>
      <w:r w:rsidR="00D71D3F" w:rsidRPr="4644E7B5">
        <w:rPr>
          <w:rFonts w:ascii="Times New Roman" w:hAnsi="Times New Roman" w:cs="Times New Roman"/>
        </w:rPr>
        <w:t xml:space="preserve"> </w:t>
      </w:r>
      <w:r w:rsidRPr="4644E7B5">
        <w:rPr>
          <w:rFonts w:ascii="Times New Roman" w:hAnsi="Times New Roman" w:cs="Times New Roman"/>
        </w:rPr>
        <w:t xml:space="preserve">may reflect </w:t>
      </w:r>
      <w:r w:rsidR="003F3119" w:rsidRPr="4644E7B5">
        <w:rPr>
          <w:rFonts w:ascii="Times New Roman" w:hAnsi="Times New Roman" w:cs="Times New Roman"/>
        </w:rPr>
        <w:t xml:space="preserve">priorities based on policies </w:t>
      </w:r>
      <w:r w:rsidRPr="4644E7B5">
        <w:rPr>
          <w:rFonts w:ascii="Times New Roman" w:hAnsi="Times New Roman" w:cs="Times New Roman"/>
        </w:rPr>
        <w:t>and approaches of the responsible authorit</w:t>
      </w:r>
      <w:r w:rsidR="00262B3B" w:rsidRPr="4644E7B5">
        <w:rPr>
          <w:rFonts w:ascii="Times New Roman" w:hAnsi="Times New Roman" w:cs="Times New Roman"/>
        </w:rPr>
        <w:t>ies</w:t>
      </w:r>
      <w:r w:rsidRPr="4644E7B5">
        <w:rPr>
          <w:rFonts w:ascii="Times New Roman" w:hAnsi="Times New Roman" w:cs="Times New Roman"/>
        </w:rPr>
        <w:t>. When devising pathways to harm, potential pathways to harm should be systematically explored</w:t>
      </w:r>
      <w:r w:rsidR="00262B3B" w:rsidRPr="4644E7B5">
        <w:rPr>
          <w:rFonts w:ascii="Times New Roman" w:hAnsi="Times New Roman" w:cs="Times New Roman"/>
        </w:rPr>
        <w:t xml:space="preserve"> in a broad fashion</w:t>
      </w:r>
      <w:r w:rsidRPr="00204D69">
        <w:rPr>
          <w:rFonts w:ascii="Times New Roman" w:hAnsi="Times New Roman" w:cs="Times New Roman"/>
          <w:color w:val="000000" w:themeColor="text1"/>
        </w:rPr>
        <w:t>.</w:t>
      </w:r>
      <w:r w:rsidRPr="00720DC3">
        <w:rPr>
          <w:rFonts w:ascii="Times New Roman" w:hAnsi="Times New Roman" w:cs="Times New Roman"/>
          <w:b/>
          <w:bCs/>
          <w:color w:val="FF0000"/>
        </w:rPr>
        <w:t xml:space="preserve"> </w:t>
      </w:r>
      <w:r w:rsidRPr="4644E7B5">
        <w:rPr>
          <w:rFonts w:ascii="Times New Roman" w:hAnsi="Times New Roman" w:cs="Times New Roman"/>
        </w:rPr>
        <w:t>In principle, only those pathways to harm that are</w:t>
      </w:r>
      <w:r w:rsidRPr="0053255E">
        <w:rPr>
          <w:rFonts w:ascii="Times New Roman" w:hAnsi="Times New Roman" w:cs="Times New Roman"/>
          <w:color w:val="000000" w:themeColor="text1"/>
        </w:rPr>
        <w:t xml:space="preserve"> </w:t>
      </w:r>
      <w:r w:rsidR="004F5D1F" w:rsidRPr="0053255E">
        <w:rPr>
          <w:rFonts w:ascii="Times New Roman" w:hAnsi="Times New Roman" w:cs="Times New Roman"/>
          <w:color w:val="000000" w:themeColor="text1"/>
        </w:rPr>
        <w:t>plausible</w:t>
      </w:r>
      <w:r w:rsidR="004F5D1F" w:rsidRPr="0053255E">
        <w:rPr>
          <w:rFonts w:ascii="Times New Roman" w:hAnsi="Times New Roman" w:cs="Times New Roman"/>
          <w:b/>
          <w:bCs/>
          <w:color w:val="000000" w:themeColor="text1"/>
        </w:rPr>
        <w:t xml:space="preserve"> </w:t>
      </w:r>
      <w:r w:rsidRPr="4644E7B5">
        <w:rPr>
          <w:rFonts w:ascii="Times New Roman" w:hAnsi="Times New Roman" w:cs="Times New Roman"/>
        </w:rPr>
        <w:t xml:space="preserve">according to existing knowledge, expert judgment and at least potentially consequential </w:t>
      </w:r>
      <w:r w:rsidR="007A255D" w:rsidRPr="4644E7B5">
        <w:rPr>
          <w:rFonts w:ascii="Times New Roman" w:hAnsi="Times New Roman" w:cs="Times New Roman"/>
        </w:rPr>
        <w:t xml:space="preserve">should </w:t>
      </w:r>
      <w:r w:rsidRPr="4644E7B5">
        <w:rPr>
          <w:rFonts w:ascii="Times New Roman" w:hAnsi="Times New Roman" w:cs="Times New Roman"/>
        </w:rPr>
        <w:t xml:space="preserve">be carried forward into the analysis. However, if the validity or consequences of a pathway to harm cannot be </w:t>
      </w:r>
      <w:r w:rsidR="00400EE9" w:rsidRPr="4644E7B5">
        <w:rPr>
          <w:rFonts w:ascii="Times New Roman" w:hAnsi="Times New Roman" w:cs="Times New Roman"/>
        </w:rPr>
        <w:t xml:space="preserve">sufficiently </w:t>
      </w:r>
      <w:r w:rsidRPr="4644E7B5">
        <w:rPr>
          <w:rFonts w:ascii="Times New Roman" w:hAnsi="Times New Roman" w:cs="Times New Roman"/>
        </w:rPr>
        <w:t>defined, one can expand efforts to consider existing knowledge and/or carry that pathway forward into the analysis.</w:t>
      </w:r>
      <w:r w:rsidR="00562E22" w:rsidRPr="4644E7B5">
        <w:rPr>
          <w:rFonts w:ascii="Times New Roman" w:hAnsi="Times New Roman" w:cs="Times New Roman"/>
        </w:rPr>
        <w:t xml:space="preserve"> </w:t>
      </w:r>
      <w:r w:rsidR="00093D20" w:rsidRPr="0053255E">
        <w:rPr>
          <w:rFonts w:ascii="Times New Roman" w:hAnsi="Times New Roman" w:cs="Times New Roman"/>
          <w:color w:val="000000" w:themeColor="text1"/>
        </w:rPr>
        <w:t>Due consideration should</w:t>
      </w:r>
      <w:r w:rsidR="00FD33BE" w:rsidRPr="0053255E">
        <w:rPr>
          <w:rFonts w:ascii="Times New Roman" w:hAnsi="Times New Roman" w:cs="Times New Roman"/>
          <w:color w:val="000000" w:themeColor="text1"/>
        </w:rPr>
        <w:t xml:space="preserve"> be given to hav</w:t>
      </w:r>
      <w:r w:rsidR="00EF258A">
        <w:rPr>
          <w:rFonts w:ascii="Times New Roman" w:hAnsi="Times New Roman" w:cs="Times New Roman"/>
          <w:color w:val="000000" w:themeColor="text1"/>
        </w:rPr>
        <w:t>ing</w:t>
      </w:r>
      <w:r w:rsidR="00FD33BE" w:rsidRPr="0053255E">
        <w:rPr>
          <w:rFonts w:ascii="Times New Roman" w:hAnsi="Times New Roman" w:cs="Times New Roman"/>
          <w:color w:val="000000" w:themeColor="text1"/>
        </w:rPr>
        <w:t xml:space="preserve"> both broad and detailed knowledge and expertise </w:t>
      </w:r>
      <w:r w:rsidR="002E49AD" w:rsidRPr="0053255E">
        <w:rPr>
          <w:rFonts w:ascii="Times New Roman" w:hAnsi="Times New Roman" w:cs="Times New Roman"/>
          <w:color w:val="000000" w:themeColor="text1"/>
        </w:rPr>
        <w:t xml:space="preserve">from </w:t>
      </w:r>
      <w:r w:rsidR="005108C3" w:rsidRPr="00264B37">
        <w:rPr>
          <w:rFonts w:ascii="Times New Roman" w:hAnsi="Times New Roman" w:cs="Times New Roman"/>
          <w:color w:val="000000" w:themeColor="text1"/>
        </w:rPr>
        <w:t>different</w:t>
      </w:r>
      <w:r w:rsidR="002E49AD" w:rsidRPr="0053255E">
        <w:rPr>
          <w:rFonts w:ascii="Times New Roman" w:hAnsi="Times New Roman" w:cs="Times New Roman"/>
          <w:color w:val="000000" w:themeColor="text1"/>
        </w:rPr>
        <w:t xml:space="preserve"> disciplines</w:t>
      </w:r>
      <w:r w:rsidR="00C90210" w:rsidRPr="0053255E">
        <w:rPr>
          <w:rFonts w:ascii="Times New Roman" w:hAnsi="Times New Roman" w:cs="Times New Roman"/>
          <w:color w:val="000000" w:themeColor="text1"/>
        </w:rPr>
        <w:t xml:space="preserve"> </w:t>
      </w:r>
      <w:r w:rsidR="00F46E4E" w:rsidRPr="0053255E">
        <w:rPr>
          <w:rFonts w:ascii="Times New Roman" w:hAnsi="Times New Roman" w:cs="Times New Roman"/>
          <w:color w:val="000000" w:themeColor="text1"/>
        </w:rPr>
        <w:t>for</w:t>
      </w:r>
      <w:r w:rsidR="00D1250F" w:rsidRPr="0053255E">
        <w:rPr>
          <w:rFonts w:ascii="Times New Roman" w:hAnsi="Times New Roman" w:cs="Times New Roman"/>
          <w:color w:val="000000" w:themeColor="text1"/>
        </w:rPr>
        <w:t xml:space="preserve"> the identification of potential pathways to harm.</w:t>
      </w:r>
    </w:p>
    <w:p w14:paraId="4DAC6C75" w14:textId="4A25F02C" w:rsidR="00DC2E53" w:rsidRPr="00BB5241" w:rsidRDefault="005430B6" w:rsidP="00D301F5">
      <w:pPr>
        <w:spacing w:before="120" w:after="120" w:line="240" w:lineRule="auto"/>
        <w:jc w:val="both"/>
        <w:rPr>
          <w:rFonts w:ascii="Times New Roman" w:hAnsi="Times New Roman" w:cs="Times New Roman"/>
        </w:rPr>
      </w:pPr>
      <w:r w:rsidRPr="00BB5241">
        <w:rPr>
          <w:rFonts w:ascii="Times New Roman" w:hAnsi="Times New Roman" w:cs="Times New Roman"/>
        </w:rPr>
        <w:t xml:space="preserve">Since it can be challenging to adequately devise multiple, complex </w:t>
      </w:r>
      <w:r w:rsidRPr="00DF2E67">
        <w:rPr>
          <w:rFonts w:ascii="Times New Roman" w:hAnsi="Times New Roman" w:cs="Times New Roman"/>
        </w:rPr>
        <w:t>pathways to harm over long time period</w:t>
      </w:r>
      <w:r w:rsidR="00B435C7" w:rsidRPr="00DF2E67">
        <w:rPr>
          <w:rFonts w:ascii="Times New Roman" w:hAnsi="Times New Roman" w:cs="Times New Roman"/>
        </w:rPr>
        <w:t>s</w:t>
      </w:r>
      <w:r w:rsidRPr="00DF2E67">
        <w:rPr>
          <w:rFonts w:ascii="Times New Roman" w:hAnsi="Times New Roman" w:cs="Times New Roman"/>
        </w:rPr>
        <w:t xml:space="preserve">, a wide area, and/or a heterogeneous environment, it is important that all potential pathways </w:t>
      </w:r>
      <w:r w:rsidR="00B435C7" w:rsidRPr="00DF2E67">
        <w:rPr>
          <w:rFonts w:ascii="Times New Roman" w:hAnsi="Times New Roman" w:cs="Times New Roman"/>
        </w:rPr>
        <w:t>be</w:t>
      </w:r>
      <w:r w:rsidRPr="00DF2E67">
        <w:rPr>
          <w:rFonts w:ascii="Times New Roman" w:hAnsi="Times New Roman" w:cs="Times New Roman"/>
        </w:rPr>
        <w:t xml:space="preserve"> reported transparently. Moreover, a rationale justifying why potential pathways to harm</w:t>
      </w:r>
      <w:r w:rsidRPr="00BB5241">
        <w:rPr>
          <w:rFonts w:ascii="Times New Roman" w:hAnsi="Times New Roman" w:cs="Times New Roman"/>
        </w:rPr>
        <w:t xml:space="preserve"> are not considered sufficiently </w:t>
      </w:r>
      <w:r w:rsidR="00512D1C" w:rsidRPr="0053255E">
        <w:rPr>
          <w:rFonts w:ascii="Times New Roman" w:hAnsi="Times New Roman" w:cs="Times New Roman"/>
          <w:color w:val="000000" w:themeColor="text1"/>
        </w:rPr>
        <w:t>plausible</w:t>
      </w:r>
      <w:r w:rsidR="00512D1C" w:rsidRPr="00BB5241">
        <w:rPr>
          <w:rFonts w:ascii="Times New Roman" w:hAnsi="Times New Roman" w:cs="Times New Roman"/>
        </w:rPr>
        <w:t xml:space="preserve"> </w:t>
      </w:r>
      <w:r w:rsidRPr="00BB5241">
        <w:rPr>
          <w:rFonts w:ascii="Times New Roman" w:hAnsi="Times New Roman" w:cs="Times New Roman"/>
        </w:rPr>
        <w:t>and/or consequential should be reported transparently</w:t>
      </w:r>
      <w:r w:rsidR="00135C5A">
        <w:rPr>
          <w:rFonts w:ascii="Times New Roman" w:hAnsi="Times New Roman" w:cs="Times New Roman"/>
        </w:rPr>
        <w:t>.</w:t>
      </w:r>
    </w:p>
    <w:p w14:paraId="583732C7" w14:textId="16A08F56" w:rsidR="00DD3530" w:rsidRPr="00BB5241" w:rsidRDefault="0022748E" w:rsidP="00D301F5">
      <w:pPr>
        <w:pStyle w:val="Default"/>
        <w:spacing w:after="120"/>
        <w:rPr>
          <w:b/>
          <w:bCs/>
        </w:rPr>
      </w:pPr>
      <w:r w:rsidRPr="00BB5241">
        <w:rPr>
          <w:color w:val="auto"/>
          <w:sz w:val="22"/>
          <w:szCs w:val="22"/>
        </w:rPr>
        <w:t>T</w:t>
      </w:r>
      <w:r w:rsidR="000A6260" w:rsidRPr="00BB5241">
        <w:rPr>
          <w:color w:val="auto"/>
          <w:sz w:val="22"/>
          <w:szCs w:val="22"/>
        </w:rPr>
        <w:t xml:space="preserve">he main </w:t>
      </w:r>
      <w:r w:rsidR="00C544BE" w:rsidRPr="00BB5241">
        <w:rPr>
          <w:color w:val="auto"/>
          <w:sz w:val="22"/>
          <w:szCs w:val="22"/>
        </w:rPr>
        <w:t xml:space="preserve">aim of the pathway to harm approach is to </w:t>
      </w:r>
      <w:r w:rsidR="003F3119" w:rsidRPr="00BB5241">
        <w:rPr>
          <w:color w:val="auto"/>
          <w:sz w:val="22"/>
          <w:szCs w:val="22"/>
        </w:rPr>
        <w:t>focus</w:t>
      </w:r>
      <w:r w:rsidRPr="00BB5241">
        <w:rPr>
          <w:color w:val="auto"/>
          <w:sz w:val="22"/>
          <w:szCs w:val="22"/>
        </w:rPr>
        <w:t xml:space="preserve"> the risk assessment process</w:t>
      </w:r>
      <w:r w:rsidR="003F3119" w:rsidRPr="00BB5241">
        <w:rPr>
          <w:color w:val="auto"/>
          <w:sz w:val="22"/>
          <w:szCs w:val="22"/>
        </w:rPr>
        <w:t xml:space="preserve"> and </w:t>
      </w:r>
      <w:r w:rsidRPr="00BB5241">
        <w:rPr>
          <w:color w:val="auto"/>
          <w:sz w:val="22"/>
          <w:szCs w:val="22"/>
        </w:rPr>
        <w:t xml:space="preserve">to </w:t>
      </w:r>
      <w:r w:rsidR="00C544BE" w:rsidRPr="00BB5241">
        <w:rPr>
          <w:color w:val="auto"/>
          <w:sz w:val="22"/>
          <w:szCs w:val="22"/>
        </w:rPr>
        <w:t xml:space="preserve">improve transparency in the risk assessment by making these pathways explicit and thereby amenable to comparison and independent </w:t>
      </w:r>
      <w:r w:rsidR="00C544BE" w:rsidRPr="0025616C">
        <w:rPr>
          <w:color w:val="auto"/>
          <w:sz w:val="22"/>
          <w:szCs w:val="22"/>
        </w:rPr>
        <w:t xml:space="preserve">review. This is typically achieved by using block diagrams to portray pathways to harm. </w:t>
      </w:r>
      <w:r w:rsidR="005430B6" w:rsidRPr="0025616C">
        <w:rPr>
          <w:color w:val="auto"/>
          <w:sz w:val="22"/>
          <w:szCs w:val="22"/>
        </w:rPr>
        <w:t xml:space="preserve">Several authors (e.g. </w:t>
      </w:r>
      <w:r w:rsidR="00124CA1" w:rsidRPr="00204D69">
        <w:rPr>
          <w:color w:val="auto"/>
          <w:sz w:val="22"/>
          <w:szCs w:val="22"/>
        </w:rPr>
        <w:t>Alcalay and others, 2021</w:t>
      </w:r>
      <w:r w:rsidR="00124CA1" w:rsidRPr="00BB5241">
        <w:rPr>
          <w:color w:val="auto"/>
          <w:sz w:val="22"/>
          <w:szCs w:val="22"/>
        </w:rPr>
        <w:t xml:space="preserve">; </w:t>
      </w:r>
      <w:r w:rsidR="00124CA1" w:rsidRPr="00204D69">
        <w:rPr>
          <w:color w:val="auto"/>
          <w:sz w:val="22"/>
          <w:szCs w:val="22"/>
        </w:rPr>
        <w:t>Connolly and others, 2021;</w:t>
      </w:r>
      <w:r w:rsidR="00124CA1" w:rsidRPr="00BB5241">
        <w:rPr>
          <w:color w:val="auto"/>
          <w:sz w:val="22"/>
          <w:szCs w:val="22"/>
        </w:rPr>
        <w:t xml:space="preserve"> </w:t>
      </w:r>
      <w:r w:rsidR="00124CA1" w:rsidRPr="00204D69">
        <w:rPr>
          <w:color w:val="auto"/>
          <w:sz w:val="22"/>
          <w:szCs w:val="22"/>
        </w:rPr>
        <w:t>Kormos and others, 2023</w:t>
      </w:r>
      <w:r w:rsidR="00124CA1">
        <w:rPr>
          <w:color w:val="auto"/>
          <w:sz w:val="22"/>
          <w:szCs w:val="22"/>
        </w:rPr>
        <w:t xml:space="preserve">; </w:t>
      </w:r>
      <w:r w:rsidR="005430B6" w:rsidRPr="0025616C">
        <w:rPr>
          <w:color w:val="auto"/>
          <w:sz w:val="22"/>
          <w:szCs w:val="22"/>
        </w:rPr>
        <w:t xml:space="preserve">Roberts and others, 2017; </w:t>
      </w:r>
      <w:r w:rsidR="00124CA1" w:rsidRPr="00204D69">
        <w:rPr>
          <w:color w:val="auto"/>
          <w:sz w:val="22"/>
          <w:szCs w:val="22"/>
        </w:rPr>
        <w:t>Romeis and others, 2020</w:t>
      </w:r>
      <w:r w:rsidR="00124CA1" w:rsidRPr="00BB5241">
        <w:rPr>
          <w:color w:val="auto"/>
          <w:sz w:val="22"/>
          <w:szCs w:val="22"/>
        </w:rPr>
        <w:t>;</w:t>
      </w:r>
      <w:r w:rsidR="00124CA1">
        <w:rPr>
          <w:color w:val="auto"/>
          <w:sz w:val="22"/>
          <w:szCs w:val="22"/>
        </w:rPr>
        <w:t xml:space="preserve"> </w:t>
      </w:r>
      <w:r w:rsidR="005430B6" w:rsidRPr="0025616C">
        <w:rPr>
          <w:color w:val="auto"/>
          <w:sz w:val="22"/>
          <w:szCs w:val="22"/>
        </w:rPr>
        <w:t>Teem</w:t>
      </w:r>
      <w:r w:rsidR="005430B6" w:rsidRPr="00204D69">
        <w:rPr>
          <w:color w:val="auto"/>
          <w:sz w:val="22"/>
          <w:szCs w:val="22"/>
        </w:rPr>
        <w:t xml:space="preserve"> and others, 2019</w:t>
      </w:r>
      <w:r w:rsidR="005430B6" w:rsidRPr="00BB5241">
        <w:rPr>
          <w:color w:val="auto"/>
          <w:sz w:val="22"/>
          <w:szCs w:val="22"/>
        </w:rPr>
        <w:t xml:space="preserve">) </w:t>
      </w:r>
      <w:r w:rsidR="00B14625">
        <w:rPr>
          <w:color w:val="auto"/>
          <w:sz w:val="22"/>
          <w:szCs w:val="22"/>
        </w:rPr>
        <w:t xml:space="preserve">have </w:t>
      </w:r>
      <w:r w:rsidR="005430B6" w:rsidRPr="00BB5241">
        <w:rPr>
          <w:color w:val="auto"/>
          <w:sz w:val="22"/>
          <w:szCs w:val="22"/>
        </w:rPr>
        <w:t xml:space="preserve">reported some relevant pathways to harm associated with the </w:t>
      </w:r>
      <w:r w:rsidR="001D1032" w:rsidRPr="00BB5241">
        <w:rPr>
          <w:color w:val="auto"/>
          <w:sz w:val="22"/>
          <w:szCs w:val="22"/>
        </w:rPr>
        <w:t xml:space="preserve">intentional </w:t>
      </w:r>
      <w:r w:rsidR="005430B6" w:rsidRPr="00BB5241">
        <w:rPr>
          <w:color w:val="auto"/>
          <w:sz w:val="22"/>
          <w:szCs w:val="22"/>
        </w:rPr>
        <w:t>release of EGD-LMOs (mostly insects) that can be considered further when devising such pathways.</w:t>
      </w:r>
      <w:r w:rsidR="005430B6" w:rsidRPr="00BB5241">
        <w:t xml:space="preserve"> </w:t>
      </w:r>
      <w:r w:rsidR="00415337" w:rsidRPr="00BB5241">
        <w:rPr>
          <w:color w:val="auto"/>
          <w:sz w:val="22"/>
          <w:szCs w:val="22"/>
        </w:rPr>
        <w:t xml:space="preserve">Other types of conceptual models that may also be useful include fault trees and event trees </w:t>
      </w:r>
      <w:r w:rsidR="00415337" w:rsidRPr="00204D69">
        <w:rPr>
          <w:color w:val="auto"/>
          <w:sz w:val="22"/>
          <w:szCs w:val="22"/>
        </w:rPr>
        <w:t xml:space="preserve">(Hayes </w:t>
      </w:r>
      <w:r w:rsidR="00C35EA2" w:rsidRPr="00204D69">
        <w:rPr>
          <w:color w:val="auto"/>
          <w:sz w:val="22"/>
          <w:szCs w:val="22"/>
        </w:rPr>
        <w:t>and others</w:t>
      </w:r>
      <w:r w:rsidR="00415337" w:rsidRPr="00204D69">
        <w:rPr>
          <w:color w:val="auto"/>
          <w:sz w:val="22"/>
          <w:szCs w:val="22"/>
        </w:rPr>
        <w:t>, 2018</w:t>
      </w:r>
      <w:proofErr w:type="gramStart"/>
      <w:r w:rsidR="00415337" w:rsidRPr="00204D69">
        <w:rPr>
          <w:color w:val="auto"/>
          <w:sz w:val="22"/>
          <w:szCs w:val="22"/>
        </w:rPr>
        <w:t>a</w:t>
      </w:r>
      <w:r w:rsidR="00C35EA2" w:rsidRPr="00204D69">
        <w:rPr>
          <w:color w:val="auto"/>
          <w:sz w:val="22"/>
          <w:szCs w:val="22"/>
        </w:rPr>
        <w:t>,</w:t>
      </w:r>
      <w:r w:rsidR="00415337" w:rsidRPr="00204D69">
        <w:rPr>
          <w:color w:val="auto"/>
          <w:sz w:val="22"/>
          <w:szCs w:val="22"/>
        </w:rPr>
        <w:t>b</w:t>
      </w:r>
      <w:proofErr w:type="gramEnd"/>
      <w:r w:rsidR="00415337" w:rsidRPr="00204D69">
        <w:rPr>
          <w:color w:val="auto"/>
          <w:sz w:val="22"/>
          <w:szCs w:val="22"/>
        </w:rPr>
        <w:t>;</w:t>
      </w:r>
      <w:r w:rsidR="00415337" w:rsidRPr="00BB5241">
        <w:rPr>
          <w:color w:val="auto"/>
          <w:sz w:val="22"/>
          <w:szCs w:val="22"/>
        </w:rPr>
        <w:t xml:space="preserve"> </w:t>
      </w:r>
      <w:r w:rsidR="00415337" w:rsidRPr="00204D69">
        <w:rPr>
          <w:color w:val="auto"/>
          <w:sz w:val="22"/>
          <w:szCs w:val="22"/>
        </w:rPr>
        <w:t xml:space="preserve">Hosack </w:t>
      </w:r>
      <w:r w:rsidR="00C35EA2" w:rsidRPr="00204D69">
        <w:rPr>
          <w:color w:val="auto"/>
          <w:sz w:val="22"/>
          <w:szCs w:val="22"/>
        </w:rPr>
        <w:t>and others</w:t>
      </w:r>
      <w:r w:rsidR="00415337" w:rsidRPr="00204D69">
        <w:rPr>
          <w:color w:val="auto"/>
          <w:sz w:val="22"/>
          <w:szCs w:val="22"/>
        </w:rPr>
        <w:t>, 2023)</w:t>
      </w:r>
      <w:r w:rsidR="00415337" w:rsidRPr="00BB5241">
        <w:rPr>
          <w:color w:val="auto"/>
          <w:sz w:val="22"/>
          <w:szCs w:val="22"/>
        </w:rPr>
        <w:t>.</w:t>
      </w:r>
      <w:r w:rsidR="00C35EA2" w:rsidRPr="00BB5241">
        <w:rPr>
          <w:color w:val="auto"/>
          <w:sz w:val="22"/>
          <w:szCs w:val="22"/>
        </w:rPr>
        <w:t xml:space="preserve"> </w:t>
      </w:r>
      <w:r w:rsidR="00DD3530" w:rsidRPr="00BB5241">
        <w:rPr>
          <w:color w:val="auto"/>
          <w:sz w:val="22"/>
          <w:szCs w:val="22"/>
        </w:rPr>
        <w:t xml:space="preserve">Pictorial conceptual models, such as block diagrams showing pathways to harm, have many useful properties beyond improving </w:t>
      </w:r>
      <w:r w:rsidR="00DD3530" w:rsidRPr="00912736">
        <w:rPr>
          <w:color w:val="auto"/>
          <w:sz w:val="22"/>
          <w:szCs w:val="22"/>
        </w:rPr>
        <w:t>transparency. They are relatively easy to construct</w:t>
      </w:r>
      <w:r w:rsidR="00F13551" w:rsidRPr="00A6632D">
        <w:rPr>
          <w:color w:val="auto"/>
          <w:sz w:val="22"/>
          <w:szCs w:val="22"/>
        </w:rPr>
        <w:t>,</w:t>
      </w:r>
      <w:r w:rsidR="00DD3530" w:rsidRPr="00912736">
        <w:rPr>
          <w:color w:val="auto"/>
          <w:sz w:val="22"/>
          <w:szCs w:val="22"/>
        </w:rPr>
        <w:t xml:space="preserve"> allowing multiple models to be developed</w:t>
      </w:r>
      <w:r w:rsidR="00912736" w:rsidRPr="00A6632D">
        <w:rPr>
          <w:color w:val="auto"/>
          <w:sz w:val="22"/>
          <w:szCs w:val="22"/>
        </w:rPr>
        <w:t>,</w:t>
      </w:r>
      <w:r w:rsidR="00DD3530" w:rsidRPr="00912736">
        <w:rPr>
          <w:color w:val="auto"/>
          <w:sz w:val="22"/>
          <w:szCs w:val="22"/>
        </w:rPr>
        <w:t xml:space="preserve"> a</w:t>
      </w:r>
      <w:r w:rsidR="00BB4FA7" w:rsidRPr="00912736">
        <w:rPr>
          <w:color w:val="auto"/>
          <w:sz w:val="22"/>
          <w:szCs w:val="22"/>
        </w:rPr>
        <w:t>nd</w:t>
      </w:r>
      <w:r w:rsidR="00DD3530" w:rsidRPr="00912736">
        <w:rPr>
          <w:color w:val="auto"/>
          <w:sz w:val="22"/>
          <w:szCs w:val="22"/>
        </w:rPr>
        <w:t xml:space="preserve"> </w:t>
      </w:r>
      <w:r w:rsidR="00912736" w:rsidRPr="00A6632D">
        <w:rPr>
          <w:color w:val="auto"/>
          <w:sz w:val="22"/>
          <w:szCs w:val="22"/>
        </w:rPr>
        <w:t xml:space="preserve">are a </w:t>
      </w:r>
      <w:r w:rsidR="00DD3530" w:rsidRPr="00912736">
        <w:rPr>
          <w:color w:val="auto"/>
          <w:sz w:val="22"/>
          <w:szCs w:val="22"/>
        </w:rPr>
        <w:t>recommended approach for tackling deep uncertainty (</w:t>
      </w:r>
      <w:r w:rsidR="00BC127B" w:rsidRPr="00912736">
        <w:rPr>
          <w:color w:val="auto"/>
          <w:sz w:val="22"/>
          <w:szCs w:val="22"/>
        </w:rPr>
        <w:t>s</w:t>
      </w:r>
      <w:r w:rsidR="00DD3530" w:rsidRPr="00912736">
        <w:rPr>
          <w:color w:val="auto"/>
          <w:sz w:val="22"/>
          <w:szCs w:val="22"/>
        </w:rPr>
        <w:t xml:space="preserve">ection </w:t>
      </w:r>
      <w:r w:rsidR="000A6953" w:rsidRPr="00912736">
        <w:rPr>
          <w:color w:val="auto"/>
          <w:sz w:val="22"/>
          <w:szCs w:val="22"/>
        </w:rPr>
        <w:t>4.2.</w:t>
      </w:r>
      <w:r w:rsidR="006020C0" w:rsidRPr="00912736">
        <w:rPr>
          <w:color w:val="auto"/>
          <w:sz w:val="22"/>
          <w:szCs w:val="22"/>
        </w:rPr>
        <w:t>7</w:t>
      </w:r>
      <w:r w:rsidR="000D372E">
        <w:rPr>
          <w:color w:val="auto"/>
          <w:sz w:val="22"/>
          <w:szCs w:val="22"/>
        </w:rPr>
        <w:t>,</w:t>
      </w:r>
      <w:r w:rsidR="000A6953" w:rsidRPr="00912736">
        <w:rPr>
          <w:color w:val="auto"/>
          <w:sz w:val="22"/>
          <w:szCs w:val="22"/>
        </w:rPr>
        <w:t xml:space="preserve"> “Uncertainties”</w:t>
      </w:r>
      <w:r w:rsidR="00DD3530" w:rsidRPr="00912736">
        <w:rPr>
          <w:color w:val="auto"/>
          <w:sz w:val="22"/>
          <w:szCs w:val="22"/>
        </w:rPr>
        <w:t>), without excessive resource commitments. Moreo</w:t>
      </w:r>
      <w:r w:rsidR="00DD3530" w:rsidRPr="00BB5241">
        <w:rPr>
          <w:color w:val="auto"/>
          <w:sz w:val="22"/>
          <w:szCs w:val="22"/>
        </w:rPr>
        <w:t>ver</w:t>
      </w:r>
      <w:r w:rsidR="004516B1" w:rsidRPr="00BB5241">
        <w:rPr>
          <w:color w:val="auto"/>
          <w:sz w:val="22"/>
          <w:szCs w:val="22"/>
        </w:rPr>
        <w:t>,</w:t>
      </w:r>
      <w:r w:rsidR="00DD3530" w:rsidRPr="00BB5241">
        <w:rPr>
          <w:color w:val="auto"/>
          <w:sz w:val="22"/>
          <w:szCs w:val="22"/>
        </w:rPr>
        <w:t xml:space="preserve"> they do not require speciali</w:t>
      </w:r>
      <w:r w:rsidR="006A22EF">
        <w:rPr>
          <w:color w:val="auto"/>
          <w:sz w:val="22"/>
          <w:szCs w:val="22"/>
        </w:rPr>
        <w:t>z</w:t>
      </w:r>
      <w:r w:rsidR="00724FDC" w:rsidRPr="00BB5241">
        <w:rPr>
          <w:color w:val="auto"/>
          <w:sz w:val="22"/>
          <w:szCs w:val="22"/>
        </w:rPr>
        <w:t>ed</w:t>
      </w:r>
      <w:r w:rsidR="00DD3530" w:rsidRPr="00BB5241">
        <w:rPr>
          <w:color w:val="auto"/>
          <w:sz w:val="22"/>
          <w:szCs w:val="22"/>
        </w:rPr>
        <w:t xml:space="preserve"> skills to develop or understand, and hence can be used to engage stakeholders, who may have </w:t>
      </w:r>
      <w:r w:rsidR="00DD3530" w:rsidRPr="005249ED">
        <w:rPr>
          <w:color w:val="auto"/>
          <w:sz w:val="22"/>
          <w:szCs w:val="22"/>
        </w:rPr>
        <w:t>different backgrounds and training, in the risk assessment by capturing the views and beliefs on relevant assessment</w:t>
      </w:r>
      <w:r w:rsidR="00DD3530" w:rsidRPr="00466BD0">
        <w:rPr>
          <w:color w:val="auto"/>
          <w:sz w:val="22"/>
          <w:szCs w:val="22"/>
        </w:rPr>
        <w:t xml:space="preserve"> endpoints and pathways.</w:t>
      </w:r>
    </w:p>
    <w:p w14:paraId="55C37102" w14:textId="33B86157" w:rsidR="00DC2E53" w:rsidRPr="00CA0582" w:rsidRDefault="00DD7AFB" w:rsidP="00D301F5">
      <w:pPr>
        <w:pStyle w:val="Heading3"/>
        <w:spacing w:before="120"/>
        <w:rPr>
          <w:rFonts w:ascii="Times New Roman" w:hAnsi="Times New Roman" w:cs="Times New Roman"/>
          <w:b/>
          <w:bCs/>
          <w:color w:val="auto"/>
          <w:lang w:val="en-GB"/>
        </w:rPr>
      </w:pPr>
      <w:bookmarkStart w:id="62" w:name="_Toc13"/>
      <w:bookmarkStart w:id="63" w:name="_Toc172291022"/>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.1.4</w:t>
      </w:r>
      <w:r w:rsidR="00DA1916" w:rsidRPr="00CA0582">
        <w:rPr>
          <w:rFonts w:ascii="Times New Roman" w:hAnsi="Times New Roman" w:cs="Times New Roman"/>
          <w:b/>
          <w:bCs/>
          <w:color w:val="auto"/>
          <w:lang w:val="en-GB"/>
        </w:rPr>
        <w:t>.</w:t>
      </w:r>
      <w:r w:rsidR="005430B6" w:rsidRPr="0053255E">
        <w:rPr>
          <w:rFonts w:ascii="Times New Roman" w:hAnsi="Times New Roman" w:cs="Times New Roman"/>
          <w:b/>
          <w:bCs/>
          <w:color w:val="auto"/>
          <w:lang w:val="en-GB"/>
        </w:rPr>
        <w:t xml:space="preserve"> </w:t>
      </w:r>
      <w:r w:rsidR="005430B6" w:rsidRPr="0053255E">
        <w:rPr>
          <w:rFonts w:ascii="Times New Roman" w:hAnsi="Times New Roman" w:cs="Times New Roman"/>
          <w:b/>
          <w:bCs/>
          <w:color w:val="000000" w:themeColor="text1"/>
          <w:lang w:val="en-GB"/>
        </w:rPr>
        <w:t>Formulat</w:t>
      </w:r>
      <w:r w:rsidR="004A7231" w:rsidRPr="0053255E">
        <w:rPr>
          <w:rFonts w:ascii="Times New Roman" w:hAnsi="Times New Roman" w:cs="Times New Roman"/>
          <w:b/>
          <w:bCs/>
          <w:color w:val="000000" w:themeColor="text1"/>
          <w:lang w:val="en-GB"/>
        </w:rPr>
        <w:t>ion</w:t>
      </w:r>
      <w:r w:rsidR="004A7231">
        <w:rPr>
          <w:rFonts w:ascii="Times New Roman" w:hAnsi="Times New Roman" w:cs="Times New Roman"/>
          <w:b/>
          <w:bCs/>
          <w:color w:val="auto"/>
          <w:lang w:val="en-GB"/>
        </w:rPr>
        <w:t xml:space="preserve"> of</w:t>
      </w:r>
      <w:r w:rsidR="005430B6" w:rsidRPr="00CA0582">
        <w:rPr>
          <w:rFonts w:ascii="Times New Roman" w:hAnsi="Times New Roman" w:cs="Times New Roman"/>
          <w:b/>
          <w:bCs/>
          <w:color w:val="auto"/>
          <w:lang w:val="en-GB"/>
        </w:rPr>
        <w:t xml:space="preserve"> risk hypotheses</w:t>
      </w:r>
      <w:bookmarkEnd w:id="62"/>
      <w:bookmarkEnd w:id="63"/>
      <w:r w:rsidR="003338B8" w:rsidRPr="00CA0582">
        <w:rPr>
          <w:rFonts w:ascii="Times New Roman" w:hAnsi="Times New Roman" w:cs="Times New Roman"/>
          <w:b/>
          <w:bCs/>
          <w:color w:val="auto"/>
          <w:lang w:val="en-GB"/>
        </w:rPr>
        <w:t xml:space="preserve"> </w:t>
      </w:r>
    </w:p>
    <w:p w14:paraId="1B43C98D" w14:textId="28A78154" w:rsidR="00E02702" w:rsidRPr="00C65242" w:rsidRDefault="008677B5" w:rsidP="00D301F5">
      <w:pPr>
        <w:spacing w:before="120" w:after="120" w:line="240" w:lineRule="auto"/>
        <w:jc w:val="both"/>
        <w:rPr>
          <w:rFonts w:ascii="Times New Roman" w:hAnsi="Times New Roman" w:cs="Times New Roman"/>
        </w:rPr>
      </w:pPr>
      <w:r w:rsidRPr="00BB5241">
        <w:rPr>
          <w:rFonts w:ascii="Times New Roman" w:hAnsi="Times New Roman" w:cs="Times New Roman"/>
        </w:rPr>
        <w:t xml:space="preserve">Each </w:t>
      </w:r>
      <w:r w:rsidR="005430B6" w:rsidRPr="00BB5241">
        <w:rPr>
          <w:rFonts w:ascii="Times New Roman" w:hAnsi="Times New Roman" w:cs="Times New Roman"/>
        </w:rPr>
        <w:t>step in a pathway to harm enable</w:t>
      </w:r>
      <w:r w:rsidR="00D70FF2" w:rsidRPr="00BB5241">
        <w:rPr>
          <w:rFonts w:ascii="Times New Roman" w:hAnsi="Times New Roman" w:cs="Times New Roman"/>
        </w:rPr>
        <w:t>s</w:t>
      </w:r>
      <w:r w:rsidR="005430B6" w:rsidRPr="00BB5241">
        <w:rPr>
          <w:rFonts w:ascii="Times New Roman" w:hAnsi="Times New Roman" w:cs="Times New Roman"/>
        </w:rPr>
        <w:t xml:space="preserve"> the formulation of risk hypotheses that can then be tested to characteri</w:t>
      </w:r>
      <w:r w:rsidR="00C51974">
        <w:rPr>
          <w:rFonts w:ascii="Times New Roman" w:hAnsi="Times New Roman" w:cs="Times New Roman"/>
        </w:rPr>
        <w:t>z</w:t>
      </w:r>
      <w:r w:rsidR="005430B6" w:rsidRPr="00BB5241">
        <w:rPr>
          <w:rFonts w:ascii="Times New Roman" w:hAnsi="Times New Roman" w:cs="Times New Roman"/>
        </w:rPr>
        <w:t>e</w:t>
      </w:r>
      <w:r w:rsidR="000C04C4" w:rsidRPr="00BB5241">
        <w:rPr>
          <w:rFonts w:ascii="Times New Roman" w:hAnsi="Times New Roman" w:cs="Times New Roman"/>
        </w:rPr>
        <w:t xml:space="preserve"> </w:t>
      </w:r>
      <w:r w:rsidR="005430B6" w:rsidRPr="00BB5241">
        <w:rPr>
          <w:rFonts w:ascii="Times New Roman" w:hAnsi="Times New Roman" w:cs="Times New Roman"/>
        </w:rPr>
        <w:t>risk.</w:t>
      </w:r>
      <w:r w:rsidR="000C04C4" w:rsidRPr="00BB5241">
        <w:rPr>
          <w:rFonts w:ascii="Times New Roman" w:hAnsi="Times New Roman" w:cs="Times New Roman"/>
        </w:rPr>
        <w:t xml:space="preserve"> </w:t>
      </w:r>
      <w:r w:rsidR="00E02702" w:rsidRPr="00BB5241">
        <w:rPr>
          <w:rFonts w:ascii="Times New Roman" w:hAnsi="Times New Roman" w:cs="Times New Roman"/>
        </w:rPr>
        <w:t xml:space="preserve">For </w:t>
      </w:r>
      <w:r w:rsidR="00E02702" w:rsidRPr="00C65242">
        <w:rPr>
          <w:rFonts w:ascii="Times New Roman" w:hAnsi="Times New Roman" w:cs="Times New Roman"/>
        </w:rPr>
        <w:t>instance, if the protection goal is biodiversity, a risk hypothesis may assess how specific characteristics of the EGD-LMO could impact</w:t>
      </w:r>
      <w:r w:rsidR="006F3900" w:rsidRPr="00C65242">
        <w:rPr>
          <w:rFonts w:ascii="Times New Roman" w:hAnsi="Times New Roman" w:cs="Times New Roman"/>
        </w:rPr>
        <w:t xml:space="preserve"> </w:t>
      </w:r>
      <w:r w:rsidR="006F3900" w:rsidRPr="005249ED">
        <w:rPr>
          <w:rFonts w:ascii="Times New Roman" w:hAnsi="Times New Roman" w:cs="Times New Roman"/>
        </w:rPr>
        <w:t>different</w:t>
      </w:r>
      <w:r w:rsidR="00E02702" w:rsidRPr="00C65242">
        <w:rPr>
          <w:rFonts w:ascii="Times New Roman" w:hAnsi="Times New Roman" w:cs="Times New Roman"/>
        </w:rPr>
        <w:t xml:space="preserve"> assessment endpoints</w:t>
      </w:r>
      <w:r w:rsidR="003B153F" w:rsidRPr="00C65242">
        <w:rPr>
          <w:rFonts w:ascii="Times New Roman" w:hAnsi="Times New Roman" w:cs="Times New Roman"/>
        </w:rPr>
        <w:t xml:space="preserve"> related to biodiversity</w:t>
      </w:r>
      <w:r w:rsidR="00E02702" w:rsidRPr="00C65242">
        <w:rPr>
          <w:rFonts w:ascii="Times New Roman" w:hAnsi="Times New Roman" w:cs="Times New Roman"/>
        </w:rPr>
        <w:t xml:space="preserve">. This </w:t>
      </w:r>
      <w:r w:rsidR="009A3BF9" w:rsidRPr="00C65242">
        <w:rPr>
          <w:rFonts w:ascii="Times New Roman" w:hAnsi="Times New Roman" w:cs="Times New Roman"/>
        </w:rPr>
        <w:t xml:space="preserve">could </w:t>
      </w:r>
      <w:r w:rsidR="00E02702" w:rsidRPr="00C65242">
        <w:rPr>
          <w:rFonts w:ascii="Times New Roman" w:hAnsi="Times New Roman" w:cs="Times New Roman"/>
        </w:rPr>
        <w:t>include assessing the consequences of the reduction of</w:t>
      </w:r>
      <w:r w:rsidR="00E80E30" w:rsidRPr="00C65242">
        <w:rPr>
          <w:rFonts w:ascii="Times New Roman" w:hAnsi="Times New Roman" w:cs="Times New Roman"/>
        </w:rPr>
        <w:t xml:space="preserve"> EGD-LMO</w:t>
      </w:r>
      <w:r w:rsidR="00E02702" w:rsidRPr="00C65242">
        <w:rPr>
          <w:rFonts w:ascii="Times New Roman" w:hAnsi="Times New Roman" w:cs="Times New Roman"/>
        </w:rPr>
        <w:t xml:space="preserve"> abundance on predators, competitors or prey, as well as the potential replacement of ecological niches by other organisms within the </w:t>
      </w:r>
      <w:r w:rsidR="001A6A0E" w:rsidRPr="00C65242">
        <w:rPr>
          <w:rFonts w:ascii="Times New Roman" w:hAnsi="Times New Roman" w:cs="Times New Roman"/>
          <w:color w:val="000000" w:themeColor="text1"/>
        </w:rPr>
        <w:t>likely potential</w:t>
      </w:r>
      <w:r w:rsidR="00E02702" w:rsidRPr="00C65242">
        <w:rPr>
          <w:rFonts w:ascii="Times New Roman" w:hAnsi="Times New Roman" w:cs="Times New Roman"/>
        </w:rPr>
        <w:t xml:space="preserve"> receiving environment.</w:t>
      </w:r>
    </w:p>
    <w:p w14:paraId="5387C6AC" w14:textId="0B863298" w:rsidR="00DC2E53" w:rsidRPr="00BB5241" w:rsidRDefault="00FE0D3D" w:rsidP="00D301F5">
      <w:pPr>
        <w:spacing w:before="120" w:after="120" w:line="240" w:lineRule="auto"/>
        <w:jc w:val="both"/>
        <w:rPr>
          <w:rFonts w:ascii="Times New Roman" w:hAnsi="Times New Roman" w:cs="Times New Roman"/>
          <w:strike/>
        </w:rPr>
      </w:pPr>
      <w:r w:rsidRPr="00C65242">
        <w:rPr>
          <w:rFonts w:ascii="Times New Roman" w:hAnsi="Times New Roman" w:cs="Times New Roman"/>
        </w:rPr>
        <w:t>In practice</w:t>
      </w:r>
      <w:r w:rsidR="00E02702" w:rsidRPr="00C65242">
        <w:rPr>
          <w:rFonts w:ascii="Times New Roman" w:hAnsi="Times New Roman" w:cs="Times New Roman"/>
        </w:rPr>
        <w:t xml:space="preserve">, a </w:t>
      </w:r>
      <w:r w:rsidR="005430B6" w:rsidRPr="00C65242">
        <w:rPr>
          <w:rFonts w:ascii="Times New Roman" w:hAnsi="Times New Roman" w:cs="Times New Roman"/>
        </w:rPr>
        <w:t xml:space="preserve">careful first scrutiny of the pathway to harm can usually help </w:t>
      </w:r>
      <w:r w:rsidR="008A1DA0" w:rsidRPr="00C65242">
        <w:rPr>
          <w:rFonts w:ascii="Times New Roman" w:hAnsi="Times New Roman" w:cs="Times New Roman"/>
        </w:rPr>
        <w:t xml:space="preserve">to </w:t>
      </w:r>
      <w:r w:rsidR="005430B6" w:rsidRPr="00C65242">
        <w:rPr>
          <w:rFonts w:ascii="Times New Roman" w:hAnsi="Times New Roman" w:cs="Times New Roman"/>
        </w:rPr>
        <w:t xml:space="preserve">identify which of the risk hypotheses may be the most decisive or easiest to </w:t>
      </w:r>
      <w:r w:rsidR="00E82D41" w:rsidRPr="00C65242">
        <w:rPr>
          <w:rFonts w:ascii="Times New Roman" w:hAnsi="Times New Roman" w:cs="Times New Roman"/>
        </w:rPr>
        <w:t>test</w:t>
      </w:r>
      <w:r w:rsidR="00F85C4F" w:rsidRPr="00C65242">
        <w:rPr>
          <w:rFonts w:ascii="Times New Roman" w:hAnsi="Times New Roman" w:cs="Times New Roman"/>
        </w:rPr>
        <w:t>,</w:t>
      </w:r>
      <w:r w:rsidR="00E82D41" w:rsidRPr="00C65242">
        <w:rPr>
          <w:rFonts w:ascii="Times New Roman" w:hAnsi="Times New Roman" w:cs="Times New Roman"/>
        </w:rPr>
        <w:t xml:space="preserve"> while minimi</w:t>
      </w:r>
      <w:r w:rsidR="00244BDC" w:rsidRPr="00C65242">
        <w:rPr>
          <w:rFonts w:ascii="Times New Roman" w:hAnsi="Times New Roman" w:cs="Times New Roman"/>
        </w:rPr>
        <w:t>z</w:t>
      </w:r>
      <w:r w:rsidR="00E82D41" w:rsidRPr="00C65242">
        <w:rPr>
          <w:rFonts w:ascii="Times New Roman" w:hAnsi="Times New Roman" w:cs="Times New Roman"/>
        </w:rPr>
        <w:t>ing uncertainty</w:t>
      </w:r>
      <w:r w:rsidR="005430B6" w:rsidRPr="00C65242">
        <w:rPr>
          <w:rFonts w:ascii="Times New Roman" w:hAnsi="Times New Roman" w:cs="Times New Roman"/>
        </w:rPr>
        <w:t xml:space="preserve">. A particularly useful feature of this analysis is that it decisively determines with sufficient confidence </w:t>
      </w:r>
      <w:r w:rsidR="007861CD" w:rsidRPr="00C65242">
        <w:rPr>
          <w:rFonts w:ascii="Times New Roman" w:hAnsi="Times New Roman" w:cs="Times New Roman"/>
        </w:rPr>
        <w:t>whether</w:t>
      </w:r>
      <w:r w:rsidR="00E82D41" w:rsidRPr="00C65242">
        <w:rPr>
          <w:rFonts w:ascii="Times New Roman" w:hAnsi="Times New Roman" w:cs="Times New Roman"/>
        </w:rPr>
        <w:t xml:space="preserve"> a </w:t>
      </w:r>
      <w:r w:rsidR="005430B6" w:rsidRPr="00C65242">
        <w:rPr>
          <w:rFonts w:ascii="Times New Roman" w:hAnsi="Times New Roman" w:cs="Times New Roman"/>
        </w:rPr>
        <w:t xml:space="preserve">critical step </w:t>
      </w:r>
      <w:r w:rsidR="00E82D41" w:rsidRPr="00C65242">
        <w:rPr>
          <w:rFonts w:ascii="Times New Roman" w:hAnsi="Times New Roman" w:cs="Times New Roman"/>
        </w:rPr>
        <w:t xml:space="preserve">is </w:t>
      </w:r>
      <w:r w:rsidR="005430B6" w:rsidRPr="00C65242">
        <w:rPr>
          <w:rFonts w:ascii="Times New Roman" w:hAnsi="Times New Roman" w:cs="Times New Roman"/>
        </w:rPr>
        <w:t>highly unlikely</w:t>
      </w:r>
      <w:r w:rsidR="003C3EBE" w:rsidRPr="00C65242">
        <w:rPr>
          <w:rFonts w:ascii="Times New Roman" w:hAnsi="Times New Roman" w:cs="Times New Roman"/>
        </w:rPr>
        <w:t xml:space="preserve"> or not.</w:t>
      </w:r>
      <w:r w:rsidR="004F0D06" w:rsidRPr="00C65242">
        <w:rPr>
          <w:rFonts w:ascii="Times New Roman" w:hAnsi="Times New Roman" w:cs="Times New Roman"/>
        </w:rPr>
        <w:t xml:space="preserve"> </w:t>
      </w:r>
      <w:r w:rsidR="003C3EBE" w:rsidRPr="00C65242">
        <w:rPr>
          <w:rFonts w:ascii="Times New Roman" w:hAnsi="Times New Roman" w:cs="Times New Roman"/>
        </w:rPr>
        <w:t xml:space="preserve">If one step in the pathway is highly unlikely </w:t>
      </w:r>
      <w:r w:rsidR="003C3EBE" w:rsidRPr="003104FD">
        <w:rPr>
          <w:rFonts w:ascii="Times New Roman" w:hAnsi="Times New Roman" w:cs="Times New Roman"/>
        </w:rPr>
        <w:t xml:space="preserve">this </w:t>
      </w:r>
      <w:r w:rsidR="005430B6" w:rsidRPr="003104FD">
        <w:rPr>
          <w:rFonts w:ascii="Times New Roman" w:hAnsi="Times New Roman" w:cs="Times New Roman"/>
        </w:rPr>
        <w:t xml:space="preserve">would cause the entire pathway to harm to be </w:t>
      </w:r>
      <w:r w:rsidR="003C3EBE" w:rsidRPr="003104FD">
        <w:rPr>
          <w:rFonts w:ascii="Times New Roman" w:hAnsi="Times New Roman" w:cs="Times New Roman"/>
        </w:rPr>
        <w:t>equally unlikely</w:t>
      </w:r>
      <w:r w:rsidR="005430B6" w:rsidRPr="003104FD">
        <w:rPr>
          <w:rFonts w:ascii="Times New Roman" w:hAnsi="Times New Roman" w:cs="Times New Roman"/>
        </w:rPr>
        <w:t>.</w:t>
      </w:r>
    </w:p>
    <w:p w14:paraId="1ADDA002" w14:textId="26268C97" w:rsidR="00DC2E53" w:rsidRPr="005E5F02" w:rsidRDefault="005430B6" w:rsidP="00D301F5">
      <w:pPr>
        <w:spacing w:before="120" w:after="120" w:line="240" w:lineRule="auto"/>
        <w:jc w:val="both"/>
        <w:rPr>
          <w:rFonts w:ascii="Times New Roman" w:hAnsi="Times New Roman" w:cs="Times New Roman"/>
        </w:rPr>
      </w:pPr>
      <w:r w:rsidRPr="00BB5241">
        <w:rPr>
          <w:rFonts w:ascii="Times New Roman" w:hAnsi="Times New Roman" w:cs="Times New Roman"/>
        </w:rPr>
        <w:lastRenderedPageBreak/>
        <w:t xml:space="preserve">There may be cases for which the available </w:t>
      </w:r>
      <w:r w:rsidRPr="003104FD">
        <w:rPr>
          <w:rFonts w:ascii="Times New Roman" w:hAnsi="Times New Roman" w:cs="Times New Roman"/>
        </w:rPr>
        <w:t>evidence may not be sufficient to show that the pathway is blocked at any step. The testing of each step in</w:t>
      </w:r>
      <w:r w:rsidR="008A1DA0" w:rsidRPr="003104FD">
        <w:rPr>
          <w:rFonts w:ascii="Times New Roman" w:hAnsi="Times New Roman" w:cs="Times New Roman"/>
        </w:rPr>
        <w:t xml:space="preserve"> the pathway to harm will help </w:t>
      </w:r>
      <w:r w:rsidRPr="003104FD">
        <w:rPr>
          <w:rFonts w:ascii="Times New Roman" w:hAnsi="Times New Roman" w:cs="Times New Roman"/>
        </w:rPr>
        <w:t>to assess the probability of each step occur</w:t>
      </w:r>
      <w:r w:rsidR="003104FD" w:rsidRPr="003104FD">
        <w:rPr>
          <w:rFonts w:ascii="Times New Roman" w:hAnsi="Times New Roman" w:cs="Times New Roman"/>
        </w:rPr>
        <w:t>ring</w:t>
      </w:r>
      <w:r w:rsidR="00F806F0" w:rsidRPr="003104FD">
        <w:rPr>
          <w:rFonts w:ascii="Times New Roman" w:hAnsi="Times New Roman" w:cs="Times New Roman"/>
        </w:rPr>
        <w:t>, the severity of outcomes</w:t>
      </w:r>
      <w:r w:rsidRPr="003104FD">
        <w:rPr>
          <w:rFonts w:ascii="Times New Roman" w:hAnsi="Times New Roman" w:cs="Times New Roman"/>
        </w:rPr>
        <w:t xml:space="preserve"> and the associated level of uncertainty, </w:t>
      </w:r>
      <w:r w:rsidRPr="005E5F02">
        <w:rPr>
          <w:rFonts w:ascii="Times New Roman" w:hAnsi="Times New Roman" w:cs="Times New Roman"/>
        </w:rPr>
        <w:t xml:space="preserve">and thus </w:t>
      </w:r>
      <w:r w:rsidR="00986487" w:rsidRPr="005E5F02">
        <w:rPr>
          <w:rFonts w:ascii="Times New Roman" w:hAnsi="Times New Roman" w:cs="Times New Roman"/>
        </w:rPr>
        <w:t>a hazard</w:t>
      </w:r>
      <w:r w:rsidRPr="005E5F02">
        <w:rPr>
          <w:rFonts w:ascii="Times New Roman" w:hAnsi="Times New Roman" w:cs="Times New Roman"/>
        </w:rPr>
        <w:t xml:space="preserve"> to be reali</w:t>
      </w:r>
      <w:r w:rsidR="00CA4D33" w:rsidRPr="005E5F02">
        <w:rPr>
          <w:rFonts w:ascii="Times New Roman" w:hAnsi="Times New Roman" w:cs="Times New Roman"/>
        </w:rPr>
        <w:t>z</w:t>
      </w:r>
      <w:r w:rsidRPr="005E5F02">
        <w:rPr>
          <w:rFonts w:ascii="Times New Roman" w:hAnsi="Times New Roman" w:cs="Times New Roman"/>
        </w:rPr>
        <w:t xml:space="preserve">ed through the postulated pathway to harm. </w:t>
      </w:r>
      <w:r w:rsidR="004F0D06" w:rsidRPr="005E5F02">
        <w:rPr>
          <w:rFonts w:ascii="Times New Roman" w:hAnsi="Times New Roman" w:cs="Times New Roman"/>
        </w:rPr>
        <w:t>In some cases</w:t>
      </w:r>
      <w:r w:rsidR="00302001" w:rsidRPr="005E5F02">
        <w:rPr>
          <w:rFonts w:ascii="Times New Roman" w:hAnsi="Times New Roman" w:cs="Times New Roman"/>
        </w:rPr>
        <w:t>,</w:t>
      </w:r>
      <w:r w:rsidR="004F0D06" w:rsidRPr="005E5F02">
        <w:rPr>
          <w:rFonts w:ascii="Times New Roman" w:hAnsi="Times New Roman" w:cs="Times New Roman"/>
        </w:rPr>
        <w:t xml:space="preserve"> evidence from a series of risk hypotheses may together produce weight of evidence to indicate rejection or acceptance of that pathway</w:t>
      </w:r>
      <w:r w:rsidR="001338DA" w:rsidRPr="005E5F02">
        <w:rPr>
          <w:rFonts w:ascii="Times New Roman" w:hAnsi="Times New Roman" w:cs="Times New Roman"/>
        </w:rPr>
        <w:t>,</w:t>
      </w:r>
      <w:r w:rsidR="00C03AA8" w:rsidRPr="005E5F02">
        <w:rPr>
          <w:rFonts w:ascii="Times New Roman" w:hAnsi="Times New Roman" w:cs="Times New Roman"/>
        </w:rPr>
        <w:t xml:space="preserve"> or uncertainty may be so high that no reliable conclusions can be drawn.</w:t>
      </w:r>
    </w:p>
    <w:p w14:paraId="4350394E" w14:textId="67C1B18E" w:rsidR="00DC2E53" w:rsidRDefault="005430B6" w:rsidP="00D301F5">
      <w:pPr>
        <w:spacing w:before="120" w:after="120" w:line="240" w:lineRule="auto"/>
        <w:jc w:val="both"/>
        <w:rPr>
          <w:rFonts w:ascii="Times New Roman" w:hAnsi="Times New Roman" w:cs="Times New Roman"/>
        </w:rPr>
      </w:pPr>
      <w:r w:rsidRPr="24ADC2D6">
        <w:rPr>
          <w:rFonts w:ascii="Times New Roman" w:hAnsi="Times New Roman" w:cs="Times New Roman"/>
        </w:rPr>
        <w:t xml:space="preserve">Some pathways to harm may need to be re-examined on a case-by-case basis, as new or altered pathways to harm may be identified as the scientific evidence base expands. Therefore, some pathways to harm are likely to </w:t>
      </w:r>
      <w:r w:rsidR="007D1163" w:rsidRPr="24ADC2D6">
        <w:rPr>
          <w:rFonts w:ascii="Times New Roman" w:hAnsi="Times New Roman" w:cs="Times New Roman"/>
        </w:rPr>
        <w:t xml:space="preserve">be </w:t>
      </w:r>
      <w:r w:rsidRPr="24ADC2D6">
        <w:rPr>
          <w:rFonts w:ascii="Times New Roman" w:hAnsi="Times New Roman" w:cs="Times New Roman"/>
        </w:rPr>
        <w:t>revised and updated periodicall</w:t>
      </w:r>
      <w:r w:rsidRPr="007861CD">
        <w:rPr>
          <w:rFonts w:ascii="Times New Roman" w:hAnsi="Times New Roman" w:cs="Times New Roman"/>
        </w:rPr>
        <w:t>y,</w:t>
      </w:r>
      <w:r w:rsidRPr="24ADC2D6">
        <w:rPr>
          <w:rFonts w:ascii="Times New Roman" w:hAnsi="Times New Roman" w:cs="Times New Roman"/>
        </w:rPr>
        <w:t xml:space="preserve"> with feedback from stakeholders and the wider scientific community. </w:t>
      </w:r>
    </w:p>
    <w:tbl>
      <w:tblPr>
        <w:tblStyle w:val="TableGrid"/>
        <w:tblW w:w="0" w:type="auto"/>
        <w:tblLook w:val="04A0" w:firstRow="1" w:lastRow="0" w:firstColumn="1" w:lastColumn="0" w:noHBand="0" w:noVBand="1"/>
      </w:tblPr>
      <w:tblGrid>
        <w:gridCol w:w="9350"/>
      </w:tblGrid>
      <w:tr w:rsidR="006D63EC" w:rsidRPr="00153832" w14:paraId="26763410" w14:textId="77777777" w:rsidTr="00744D60">
        <w:trPr>
          <w:cantSplit/>
        </w:trPr>
        <w:tc>
          <w:tcPr>
            <w:tcW w:w="0" w:type="auto"/>
          </w:tcPr>
          <w:p w14:paraId="796BF9A1" w14:textId="2FEC4ED4" w:rsidR="00554C89" w:rsidRPr="00153832" w:rsidRDefault="00563156" w:rsidP="00744D60">
            <w:pPr>
              <w:pStyle w:val="Default"/>
              <w:spacing w:after="120"/>
              <w:jc w:val="left"/>
              <w:rPr>
                <w:sz w:val="20"/>
                <w:szCs w:val="20"/>
              </w:rPr>
            </w:pPr>
            <w:r w:rsidRPr="00744D60">
              <w:rPr>
                <w:bCs/>
                <w:sz w:val="20"/>
                <w:szCs w:val="20"/>
              </w:rPr>
              <w:lastRenderedPageBreak/>
              <w:t xml:space="preserve">Box 6 </w:t>
            </w:r>
            <w:r w:rsidRPr="00744D60">
              <w:rPr>
                <w:bCs/>
                <w:sz w:val="20"/>
                <w:szCs w:val="20"/>
              </w:rPr>
              <w:br/>
            </w:r>
            <w:r w:rsidR="00825C2B" w:rsidRPr="00153832">
              <w:rPr>
                <w:b/>
                <w:sz w:val="20"/>
                <w:szCs w:val="20"/>
              </w:rPr>
              <w:t>Mosquitoes:</w:t>
            </w:r>
            <w:r w:rsidR="006D63EC" w:rsidRPr="00153832">
              <w:rPr>
                <w:b/>
                <w:sz w:val="20"/>
                <w:szCs w:val="20"/>
              </w:rPr>
              <w:t xml:space="preserve"> </w:t>
            </w:r>
            <w:r w:rsidR="005F6BBC" w:rsidRPr="00153832">
              <w:rPr>
                <w:b/>
                <w:sz w:val="20"/>
                <w:szCs w:val="20"/>
              </w:rPr>
              <w:t>a</w:t>
            </w:r>
            <w:r w:rsidR="006D63EC" w:rsidRPr="00153832">
              <w:rPr>
                <w:b/>
                <w:bCs/>
                <w:color w:val="000000" w:themeColor="text1"/>
                <w:sz w:val="20"/>
                <w:szCs w:val="20"/>
              </w:rPr>
              <w:t>n illustrative pathway to harm and how to test the underlying risk hypotheses</w:t>
            </w:r>
            <w:r w:rsidR="006D63EC" w:rsidRPr="00153832">
              <w:rPr>
                <w:color w:val="000000" w:themeColor="text1"/>
                <w:sz w:val="20"/>
                <w:szCs w:val="20"/>
              </w:rPr>
              <w:t xml:space="preserve"> </w:t>
            </w:r>
          </w:p>
          <w:p w14:paraId="4B02DB73" w14:textId="43F50657" w:rsidR="00554C89" w:rsidRPr="00153832" w:rsidRDefault="00183FD6" w:rsidP="00311ECA">
            <w:pPr>
              <w:pStyle w:val="Default"/>
              <w:spacing w:after="120"/>
              <w:rPr>
                <w:color w:val="000000" w:themeColor="text1"/>
                <w:sz w:val="20"/>
                <w:szCs w:val="20"/>
              </w:rPr>
            </w:pPr>
            <w:r>
              <w:rPr>
                <w:color w:val="000000" w:themeColor="text1"/>
                <w:sz w:val="20"/>
                <w:szCs w:val="20"/>
              </w:rPr>
              <w:t xml:space="preserve">The </w:t>
            </w:r>
            <w:r w:rsidR="00554C89" w:rsidRPr="004A3130">
              <w:rPr>
                <w:color w:val="000000" w:themeColor="text1"/>
                <w:sz w:val="20"/>
                <w:szCs w:val="20"/>
              </w:rPr>
              <w:t xml:space="preserve">figure </w:t>
            </w:r>
            <w:r>
              <w:rPr>
                <w:color w:val="000000" w:themeColor="text1"/>
                <w:sz w:val="20"/>
                <w:szCs w:val="20"/>
              </w:rPr>
              <w:t xml:space="preserve">below </w:t>
            </w:r>
            <w:r w:rsidR="00554C89" w:rsidRPr="004A3130">
              <w:rPr>
                <w:color w:val="000000" w:themeColor="text1"/>
                <w:sz w:val="20"/>
                <w:szCs w:val="20"/>
              </w:rPr>
              <w:t xml:space="preserve">presents a pathway to harm by which the consumption of EGD-LMM adults by insectivorous bats could have toxic </w:t>
            </w:r>
            <w:r w:rsidR="001338DA" w:rsidRPr="004A3130">
              <w:rPr>
                <w:color w:val="000000" w:themeColor="text1"/>
                <w:sz w:val="20"/>
                <w:szCs w:val="20"/>
              </w:rPr>
              <w:t>effects</w:t>
            </w:r>
            <w:r w:rsidR="001338DA" w:rsidRPr="00153832">
              <w:rPr>
                <w:color w:val="000000" w:themeColor="text1"/>
                <w:sz w:val="20"/>
                <w:szCs w:val="20"/>
              </w:rPr>
              <w:t xml:space="preserve"> on</w:t>
            </w:r>
            <w:r w:rsidR="00554C89" w:rsidRPr="00153832">
              <w:rPr>
                <w:color w:val="000000" w:themeColor="text1"/>
                <w:sz w:val="20"/>
                <w:szCs w:val="20"/>
              </w:rPr>
              <w:t xml:space="preserve"> the bats. In this example, insectivorous bats feed on EGD-LMM adults</w:t>
            </w:r>
            <w:r w:rsidR="001338DA" w:rsidRPr="00153832">
              <w:rPr>
                <w:color w:val="000000" w:themeColor="text1"/>
                <w:sz w:val="20"/>
                <w:szCs w:val="20"/>
              </w:rPr>
              <w:t>,</w:t>
            </w:r>
            <w:r w:rsidR="00554C89" w:rsidRPr="00153832">
              <w:rPr>
                <w:color w:val="000000" w:themeColor="text1"/>
                <w:sz w:val="20"/>
                <w:szCs w:val="20"/>
              </w:rPr>
              <w:t xml:space="preserve"> potentially causing acute or chronic toxicological effects </w:t>
            </w:r>
            <w:r w:rsidR="001338DA" w:rsidRPr="00153832">
              <w:rPr>
                <w:color w:val="000000" w:themeColor="text1"/>
                <w:sz w:val="20"/>
                <w:szCs w:val="20"/>
              </w:rPr>
              <w:t>on</w:t>
            </w:r>
            <w:r w:rsidR="00554C89" w:rsidRPr="00153832">
              <w:rPr>
                <w:color w:val="000000" w:themeColor="text1"/>
                <w:sz w:val="20"/>
                <w:szCs w:val="20"/>
              </w:rPr>
              <w:t xml:space="preserve"> the bats, which in turn reduces their abundance significantly, leading to a reduction in the ecosystem services they provide</w:t>
            </w:r>
            <w:r w:rsidR="001338DA" w:rsidRPr="00153832">
              <w:rPr>
                <w:color w:val="000000" w:themeColor="text1"/>
                <w:sz w:val="20"/>
                <w:szCs w:val="20"/>
              </w:rPr>
              <w:t>,</w:t>
            </w:r>
            <w:r w:rsidR="00554C89" w:rsidRPr="00153832">
              <w:rPr>
                <w:color w:val="000000" w:themeColor="text1"/>
                <w:sz w:val="20"/>
                <w:szCs w:val="20"/>
              </w:rPr>
              <w:t xml:space="preserve"> such as biological (pest) control, pollination (Connolly and others, 2021; Ramírez-</w:t>
            </w:r>
            <w:proofErr w:type="spellStart"/>
            <w:r w:rsidR="00554C89" w:rsidRPr="00153832">
              <w:rPr>
                <w:color w:val="000000" w:themeColor="text1"/>
                <w:sz w:val="20"/>
                <w:szCs w:val="20"/>
              </w:rPr>
              <w:t>Fráncel</w:t>
            </w:r>
            <w:proofErr w:type="spellEnd"/>
            <w:r w:rsidR="00554C89" w:rsidRPr="00153832">
              <w:rPr>
                <w:color w:val="000000" w:themeColor="text1"/>
                <w:sz w:val="20"/>
                <w:szCs w:val="20"/>
              </w:rPr>
              <w:t xml:space="preserve"> and others, 2022) and cultural services (e.g. the value of biological diversity and the relationship with land, waters and territories for </w:t>
            </w:r>
            <w:r w:rsidR="00B614EB" w:rsidRPr="00153832">
              <w:rPr>
                <w:color w:val="000000" w:themeColor="text1"/>
                <w:sz w:val="20"/>
                <w:szCs w:val="20"/>
              </w:rPr>
              <w:t>indigenous peoples and local communitie</w:t>
            </w:r>
            <w:r w:rsidR="00554C89" w:rsidRPr="00153832">
              <w:rPr>
                <w:color w:val="000000" w:themeColor="text1"/>
                <w:sz w:val="20"/>
                <w:szCs w:val="20"/>
              </w:rPr>
              <w:t xml:space="preserve">s). </w:t>
            </w:r>
          </w:p>
          <w:p w14:paraId="47A99ACD" w14:textId="2A01132B" w:rsidR="00554C89" w:rsidRPr="00153832" w:rsidRDefault="00554C89" w:rsidP="00311ECA">
            <w:pPr>
              <w:pStyle w:val="Default"/>
              <w:spacing w:after="120"/>
              <w:rPr>
                <w:color w:val="000000" w:themeColor="text1"/>
                <w:sz w:val="20"/>
                <w:szCs w:val="20"/>
              </w:rPr>
            </w:pPr>
            <w:r w:rsidRPr="00153832">
              <w:rPr>
                <w:color w:val="000000" w:themeColor="text1"/>
                <w:sz w:val="20"/>
                <w:szCs w:val="20"/>
              </w:rPr>
              <w:t>The protection goal chosen for illustration was ecosystem services (</w:t>
            </w:r>
            <w:r w:rsidR="00D30AF6" w:rsidRPr="00153832">
              <w:rPr>
                <w:color w:val="000000" w:themeColor="text1"/>
                <w:sz w:val="20"/>
                <w:szCs w:val="20"/>
              </w:rPr>
              <w:t>in this case</w:t>
            </w:r>
            <w:r w:rsidRPr="00153832">
              <w:rPr>
                <w:color w:val="000000" w:themeColor="text1"/>
                <w:sz w:val="20"/>
                <w:szCs w:val="20"/>
              </w:rPr>
              <w:t xml:space="preserve"> biological (pest) control, pollination and cultural services) and more specifically within that the assessment endpoint of bat abundance. The plausible pathway describes steps by which the intentional release of EGD-LMMs could adversely impact this assessment endpoint via acute or chronic toxicity through consumption of EGD-LMM adults. </w:t>
            </w:r>
          </w:p>
          <w:p w14:paraId="707BCE22" w14:textId="77777777" w:rsidR="002E64A9" w:rsidRDefault="00554C89" w:rsidP="00311ECA">
            <w:pPr>
              <w:pStyle w:val="Default"/>
              <w:spacing w:after="120"/>
              <w:rPr>
                <w:color w:val="000000" w:themeColor="text1"/>
                <w:sz w:val="20"/>
                <w:szCs w:val="20"/>
              </w:rPr>
            </w:pPr>
            <w:r w:rsidRPr="00153832">
              <w:rPr>
                <w:color w:val="000000" w:themeColor="text1"/>
                <w:sz w:val="20"/>
                <w:szCs w:val="20"/>
              </w:rPr>
              <w:t>A risk hypothesis was built around this step in the pathway and methods were explored by which data and information could be obtained to test it. The methods proposed are illustrat</w:t>
            </w:r>
            <w:r w:rsidR="001338DA" w:rsidRPr="00153832">
              <w:rPr>
                <w:color w:val="000000" w:themeColor="text1"/>
                <w:sz w:val="20"/>
                <w:szCs w:val="20"/>
              </w:rPr>
              <w:t>iv</w:t>
            </w:r>
            <w:r w:rsidRPr="00153832">
              <w:rPr>
                <w:color w:val="000000" w:themeColor="text1"/>
                <w:sz w:val="20"/>
                <w:szCs w:val="20"/>
              </w:rPr>
              <w:t>e examples. Alternative methods to test the risk hypothesis could be considered on a case-by-case basis.</w:t>
            </w:r>
            <w:r w:rsidR="002E64A9" w:rsidRPr="00153832">
              <w:rPr>
                <w:color w:val="000000" w:themeColor="text1"/>
                <w:sz w:val="20"/>
                <w:szCs w:val="20"/>
              </w:rPr>
              <w:t xml:space="preserve"> </w:t>
            </w:r>
          </w:p>
          <w:p w14:paraId="53F492FF" w14:textId="3E915BCD" w:rsidR="007135FF" w:rsidRDefault="007135FF" w:rsidP="007135FF">
            <w:pPr>
              <w:pStyle w:val="Default"/>
              <w:keepNext/>
              <w:spacing w:after="120"/>
              <w:jc w:val="left"/>
              <w:rPr>
                <w:color w:val="000000" w:themeColor="text1"/>
                <w:sz w:val="20"/>
                <w:szCs w:val="20"/>
              </w:rPr>
            </w:pPr>
            <w:r w:rsidRPr="00F834FA">
              <w:rPr>
                <w:color w:val="000000" w:themeColor="text1"/>
                <w:sz w:val="22"/>
                <w:szCs w:val="22"/>
              </w:rPr>
              <w:t>Figure 4</w:t>
            </w:r>
            <w:r w:rsidR="00FF6E27">
              <w:rPr>
                <w:color w:val="000000" w:themeColor="text1"/>
                <w:sz w:val="20"/>
                <w:szCs w:val="20"/>
              </w:rPr>
              <w:br/>
            </w:r>
            <w:r w:rsidRPr="00F834FA">
              <w:rPr>
                <w:b/>
                <w:bCs/>
                <w:color w:val="000000" w:themeColor="text1"/>
                <w:sz w:val="22"/>
                <w:szCs w:val="22"/>
              </w:rPr>
              <w:t>An illustrative pathway to harm and how to test the underlying risk hypotheses</w:t>
            </w:r>
            <w:r w:rsidRPr="004A3130">
              <w:rPr>
                <w:color w:val="000000" w:themeColor="text1"/>
                <w:sz w:val="20"/>
                <w:szCs w:val="20"/>
              </w:rPr>
              <w:t xml:space="preserve"> </w:t>
            </w:r>
          </w:p>
          <w:p w14:paraId="5A3E6359" w14:textId="45FFD2A0" w:rsidR="007135FF" w:rsidRPr="00153832" w:rsidRDefault="005365ED" w:rsidP="00C61C54">
            <w:pPr>
              <w:pStyle w:val="Default"/>
              <w:spacing w:after="120"/>
              <w:jc w:val="center"/>
              <w:rPr>
                <w:color w:val="000000" w:themeColor="text1"/>
                <w:sz w:val="20"/>
                <w:szCs w:val="20"/>
              </w:rPr>
            </w:pPr>
            <w:r>
              <w:rPr>
                <w:noProof/>
                <w:color w:val="000000" w:themeColor="text1"/>
                <w:sz w:val="20"/>
                <w:szCs w:val="20"/>
              </w:rPr>
              <w:drawing>
                <wp:inline distT="0" distB="0" distL="0" distR="0" wp14:anchorId="79F957D7" wp14:editId="17D4DB05">
                  <wp:extent cx="5429250" cy="3886384"/>
                  <wp:effectExtent l="0" t="0" r="0" b="0"/>
                  <wp:docPr id="13161476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48539" cy="3900191"/>
                          </a:xfrm>
                          <a:prstGeom prst="rect">
                            <a:avLst/>
                          </a:prstGeom>
                          <a:noFill/>
                        </pic:spPr>
                      </pic:pic>
                    </a:graphicData>
                  </a:graphic>
                </wp:inline>
              </w:drawing>
            </w:r>
          </w:p>
        </w:tc>
      </w:tr>
    </w:tbl>
    <w:p w14:paraId="71451EE9" w14:textId="77777777" w:rsidR="00554C89" w:rsidRPr="00BB5241" w:rsidRDefault="00554C89"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6D63EC" w:rsidRPr="00153832" w14:paraId="50FFE0A8" w14:textId="77777777" w:rsidTr="003A6A51">
        <w:tc>
          <w:tcPr>
            <w:tcW w:w="0" w:type="auto"/>
          </w:tcPr>
          <w:p w14:paraId="511FE0E8" w14:textId="6479D404" w:rsidR="00825C2B" w:rsidRPr="00687A79" w:rsidRDefault="00563156" w:rsidP="00C61C54">
            <w:pPr>
              <w:pStyle w:val="Default"/>
              <w:keepNext/>
              <w:keepLines/>
              <w:spacing w:after="120"/>
              <w:jc w:val="left"/>
              <w:rPr>
                <w:b/>
                <w:color w:val="000000" w:themeColor="text1"/>
                <w:sz w:val="20"/>
                <w:szCs w:val="20"/>
              </w:rPr>
            </w:pPr>
            <w:r w:rsidRPr="00744D60">
              <w:rPr>
                <w:bCs/>
                <w:color w:val="000000" w:themeColor="text1"/>
                <w:sz w:val="20"/>
                <w:szCs w:val="20"/>
              </w:rPr>
              <w:lastRenderedPageBreak/>
              <w:t xml:space="preserve">Box 7 </w:t>
            </w:r>
            <w:r w:rsidRPr="00744D60">
              <w:rPr>
                <w:bCs/>
                <w:color w:val="000000" w:themeColor="text1"/>
                <w:sz w:val="20"/>
                <w:szCs w:val="20"/>
              </w:rPr>
              <w:br/>
            </w:r>
            <w:r w:rsidR="00825C2B" w:rsidRPr="00153832">
              <w:rPr>
                <w:b/>
                <w:color w:val="000000" w:themeColor="text1"/>
                <w:sz w:val="20"/>
                <w:szCs w:val="20"/>
              </w:rPr>
              <w:t>Mosquitoes:</w:t>
            </w:r>
            <w:r w:rsidR="00593103" w:rsidRPr="00153832">
              <w:rPr>
                <w:b/>
                <w:color w:val="000000" w:themeColor="text1"/>
                <w:sz w:val="20"/>
                <w:szCs w:val="20"/>
              </w:rPr>
              <w:t xml:space="preserve"> </w:t>
            </w:r>
            <w:r w:rsidR="005F6BBC" w:rsidRPr="00687A79">
              <w:rPr>
                <w:b/>
                <w:color w:val="000000" w:themeColor="text1"/>
                <w:sz w:val="20"/>
                <w:szCs w:val="20"/>
              </w:rPr>
              <w:t>i</w:t>
            </w:r>
            <w:r w:rsidR="00825C2B" w:rsidRPr="00687A79">
              <w:rPr>
                <w:b/>
                <w:color w:val="000000" w:themeColor="text1"/>
                <w:sz w:val="20"/>
                <w:szCs w:val="20"/>
              </w:rPr>
              <w:t>llustrative examples of some potential adverse effects</w:t>
            </w:r>
            <w:r w:rsidR="00932142" w:rsidRPr="00687A79">
              <w:rPr>
                <w:b/>
                <w:color w:val="000000" w:themeColor="text1"/>
                <w:sz w:val="20"/>
                <w:szCs w:val="20"/>
              </w:rPr>
              <w:t xml:space="preserve"> of living modified mosquitoes containing engineered gene drives</w:t>
            </w:r>
          </w:p>
          <w:p w14:paraId="4F03F37B" w14:textId="6FE1E249" w:rsidR="00825C2B" w:rsidRPr="00153832" w:rsidRDefault="002034E9" w:rsidP="00C61C54">
            <w:pPr>
              <w:pStyle w:val="Default"/>
              <w:keepLines/>
              <w:spacing w:after="120"/>
              <w:rPr>
                <w:color w:val="000000" w:themeColor="text1"/>
                <w:sz w:val="20"/>
                <w:szCs w:val="20"/>
              </w:rPr>
            </w:pPr>
            <w:r w:rsidRPr="00687A79">
              <w:rPr>
                <w:color w:val="000000" w:themeColor="text1"/>
                <w:sz w:val="20"/>
                <w:szCs w:val="20"/>
              </w:rPr>
              <w:t>I</w:t>
            </w:r>
            <w:r w:rsidR="00825C2B" w:rsidRPr="00687A79">
              <w:rPr>
                <w:color w:val="000000" w:themeColor="text1"/>
                <w:sz w:val="20"/>
                <w:szCs w:val="20"/>
              </w:rPr>
              <w:t>llustrative examples of</w:t>
            </w:r>
            <w:r w:rsidR="00825C2B" w:rsidRPr="00153832">
              <w:rPr>
                <w:color w:val="000000" w:themeColor="text1"/>
                <w:sz w:val="20"/>
                <w:szCs w:val="20"/>
              </w:rPr>
              <w:t xml:space="preserve"> some potential adverse effects are provided in headings A to C below. These examples are not exhaustive and reflect elements that could be considered in the construction of a pathway to harm.</w:t>
            </w:r>
          </w:p>
          <w:p w14:paraId="65A08F4C" w14:textId="45B32F73" w:rsidR="00825C2B" w:rsidRPr="00153832" w:rsidRDefault="00825C2B" w:rsidP="00311ECA">
            <w:pPr>
              <w:pStyle w:val="Default"/>
              <w:keepNext/>
              <w:spacing w:after="120"/>
              <w:rPr>
                <w:b/>
                <w:color w:val="000000" w:themeColor="text1"/>
                <w:sz w:val="20"/>
                <w:szCs w:val="20"/>
              </w:rPr>
            </w:pPr>
            <w:r w:rsidRPr="00153832">
              <w:rPr>
                <w:b/>
                <w:color w:val="000000" w:themeColor="text1"/>
                <w:sz w:val="20"/>
                <w:szCs w:val="20"/>
              </w:rPr>
              <w:t xml:space="preserve">A. </w:t>
            </w:r>
            <w:r w:rsidR="00743E72" w:rsidRPr="00153832">
              <w:rPr>
                <w:b/>
                <w:color w:val="000000" w:themeColor="text1"/>
                <w:sz w:val="20"/>
                <w:szCs w:val="20"/>
              </w:rPr>
              <w:t>Pot</w:t>
            </w:r>
            <w:r w:rsidR="00A91511" w:rsidRPr="00153832">
              <w:rPr>
                <w:b/>
                <w:color w:val="000000" w:themeColor="text1"/>
                <w:sz w:val="20"/>
                <w:szCs w:val="20"/>
              </w:rPr>
              <w:t>ential a</w:t>
            </w:r>
            <w:r w:rsidRPr="00153832">
              <w:rPr>
                <w:b/>
                <w:color w:val="000000" w:themeColor="text1"/>
                <w:sz w:val="20"/>
                <w:szCs w:val="20"/>
              </w:rPr>
              <w:t>dverse effects on biodiversity and ecosystem services (niche replacement, competition, disease transmission)</w:t>
            </w:r>
          </w:p>
          <w:p w14:paraId="5BA639BD" w14:textId="77777777" w:rsidR="00825C2B" w:rsidRPr="00153832" w:rsidRDefault="00825C2B" w:rsidP="00311ECA">
            <w:pPr>
              <w:pStyle w:val="Default"/>
              <w:keepNext/>
              <w:spacing w:after="120"/>
              <w:rPr>
                <w:i/>
                <w:color w:val="000000" w:themeColor="text1"/>
                <w:sz w:val="20"/>
                <w:szCs w:val="20"/>
              </w:rPr>
            </w:pPr>
            <w:bookmarkStart w:id="64" w:name="_Hlk173704709"/>
            <w:r w:rsidRPr="00153832">
              <w:rPr>
                <w:i/>
                <w:color w:val="000000" w:themeColor="text1"/>
                <w:sz w:val="20"/>
                <w:szCs w:val="20"/>
              </w:rPr>
              <w:t>Competitive interactions</w:t>
            </w:r>
          </w:p>
          <w:p w14:paraId="1301ED6A" w14:textId="512BE4EB" w:rsidR="00825C2B" w:rsidRPr="00153832" w:rsidRDefault="00825C2B" w:rsidP="00311ECA">
            <w:pPr>
              <w:pStyle w:val="Default"/>
              <w:spacing w:after="120"/>
              <w:rPr>
                <w:color w:val="000000" w:themeColor="text1"/>
                <w:sz w:val="20"/>
                <w:szCs w:val="20"/>
              </w:rPr>
            </w:pPr>
            <w:r w:rsidRPr="00153832">
              <w:rPr>
                <w:color w:val="auto"/>
                <w:sz w:val="20"/>
                <w:szCs w:val="20"/>
              </w:rPr>
              <w:t xml:space="preserve">In the </w:t>
            </w:r>
            <w:r w:rsidRPr="00016897">
              <w:rPr>
                <w:color w:val="auto"/>
                <w:sz w:val="20"/>
                <w:szCs w:val="20"/>
              </w:rPr>
              <w:t xml:space="preserve">case of population </w:t>
            </w:r>
            <w:r w:rsidRPr="00BD3B92">
              <w:rPr>
                <w:color w:val="auto"/>
                <w:sz w:val="20"/>
                <w:szCs w:val="20"/>
              </w:rPr>
              <w:t>suppression (</w:t>
            </w:r>
            <w:r w:rsidR="003104FD" w:rsidRPr="00BD3B92">
              <w:rPr>
                <w:color w:val="auto"/>
                <w:sz w:val="20"/>
                <w:szCs w:val="20"/>
              </w:rPr>
              <w:t>which</w:t>
            </w:r>
            <w:r w:rsidRPr="00C61C54">
              <w:rPr>
                <w:color w:val="auto"/>
                <w:sz w:val="20"/>
                <w:szCs w:val="20"/>
              </w:rPr>
              <w:t xml:space="preserve"> can eventually be partial and lead to long-term mixed populations of wild type and EGD-LMMs), where the target mosquito population is in competition with a non-target species, its niche, in particular its aquatic habitat which is a rate-limiting resource for mosquito populations, could be filled by</w:t>
            </w:r>
            <w:r w:rsidRPr="001E667F">
              <w:rPr>
                <w:color w:val="auto"/>
                <w:sz w:val="20"/>
                <w:szCs w:val="20"/>
              </w:rPr>
              <w:t xml:space="preserve"> another non-target species, in a process known as niche expansion</w:t>
            </w:r>
            <w:r w:rsidRPr="00BD3B92">
              <w:rPr>
                <w:color w:val="auto"/>
                <w:sz w:val="20"/>
                <w:szCs w:val="20"/>
              </w:rPr>
              <w:t xml:space="preserve"> or niche replacement </w:t>
            </w:r>
            <w:r w:rsidRPr="00BD3B92">
              <w:rPr>
                <w:color w:val="auto"/>
                <w:sz w:val="20"/>
                <w:szCs w:val="20"/>
              </w:rPr>
              <w:fldChar w:fldCharType="begin"/>
            </w:r>
            <w:r w:rsidRPr="00BD3B92">
              <w:rPr>
                <w:color w:val="auto"/>
                <w:sz w:val="20"/>
                <w:szCs w:val="20"/>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BD3B92">
              <w:rPr>
                <w:color w:val="auto"/>
                <w:sz w:val="20"/>
                <w:szCs w:val="20"/>
              </w:rPr>
              <w:fldChar w:fldCharType="separate"/>
            </w:r>
            <w:r w:rsidRPr="00BD3B92">
              <w:rPr>
                <w:color w:val="auto"/>
                <w:sz w:val="20"/>
                <w:szCs w:val="20"/>
              </w:rPr>
              <w:t xml:space="preserve">(Connolly </w:t>
            </w:r>
            <w:r w:rsidRPr="00BD3B92">
              <w:rPr>
                <w:sz w:val="20"/>
                <w:szCs w:val="20"/>
              </w:rPr>
              <w:t>and others,</w:t>
            </w:r>
            <w:r w:rsidRPr="00BD3B92">
              <w:rPr>
                <w:color w:val="auto"/>
                <w:sz w:val="20"/>
                <w:szCs w:val="20"/>
              </w:rPr>
              <w:t xml:space="preserve"> 2021)</w:t>
            </w:r>
            <w:r w:rsidRPr="00BD3B92">
              <w:rPr>
                <w:color w:val="auto"/>
                <w:sz w:val="20"/>
                <w:szCs w:val="20"/>
              </w:rPr>
              <w:fldChar w:fldCharType="end"/>
            </w:r>
            <w:r w:rsidRPr="00BD3B92">
              <w:rPr>
                <w:color w:val="auto"/>
                <w:sz w:val="20"/>
                <w:szCs w:val="20"/>
              </w:rPr>
              <w:t xml:space="preserve">. If that non-target species is in competition, predates or is a species that provides ecosystem services, then this could lead to a reduction in those ecosystem services. If that non-target species is another disease vector, this could lead to increased or novel disease transmission. Niche replacement of one species of </w:t>
            </w:r>
            <w:r w:rsidRPr="00BD3B92">
              <w:rPr>
                <w:i/>
                <w:color w:val="auto"/>
                <w:sz w:val="20"/>
                <w:szCs w:val="20"/>
              </w:rPr>
              <w:t>Anopheles</w:t>
            </w:r>
            <w:r w:rsidRPr="00BD3B92">
              <w:rPr>
                <w:color w:val="auto"/>
                <w:sz w:val="20"/>
                <w:szCs w:val="20"/>
              </w:rPr>
              <w:t xml:space="preserve"> with another has been observed in </w:t>
            </w:r>
            <w:proofErr w:type="gramStart"/>
            <w:r w:rsidRPr="00BD3B92">
              <w:rPr>
                <w:color w:val="auto"/>
                <w:sz w:val="20"/>
                <w:szCs w:val="20"/>
              </w:rPr>
              <w:t>a number of</w:t>
            </w:r>
            <w:proofErr w:type="gramEnd"/>
            <w:r w:rsidRPr="00BD3B92">
              <w:rPr>
                <w:color w:val="auto"/>
                <w:sz w:val="20"/>
                <w:szCs w:val="20"/>
              </w:rPr>
              <w:t xml:space="preserve"> instances when insecticide-based vector control measures have been applied </w:t>
            </w:r>
            <w:r w:rsidRPr="00BD3B92">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BD3B92">
              <w:rPr>
                <w:color w:val="auto"/>
                <w:sz w:val="20"/>
                <w:szCs w:val="20"/>
              </w:rPr>
              <w:instrText xml:space="preserve"> ADDIN EN.CITE </w:instrText>
            </w:r>
            <w:r w:rsidRPr="00BD3B92">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BD3B92">
              <w:rPr>
                <w:color w:val="auto"/>
                <w:sz w:val="20"/>
                <w:szCs w:val="20"/>
              </w:rPr>
              <w:instrText xml:space="preserve"> ADDIN EN.CITE.DATA </w:instrText>
            </w:r>
            <w:r w:rsidRPr="00BD3B92">
              <w:rPr>
                <w:color w:val="auto"/>
                <w:sz w:val="20"/>
                <w:szCs w:val="20"/>
              </w:rPr>
            </w:r>
            <w:r w:rsidRPr="00BD3B92">
              <w:rPr>
                <w:color w:val="auto"/>
                <w:sz w:val="20"/>
                <w:szCs w:val="20"/>
              </w:rPr>
              <w:fldChar w:fldCharType="end"/>
            </w:r>
            <w:r w:rsidRPr="00BD3B92">
              <w:rPr>
                <w:color w:val="auto"/>
                <w:sz w:val="20"/>
                <w:szCs w:val="20"/>
              </w:rPr>
            </w:r>
            <w:r w:rsidRPr="00BD3B92">
              <w:rPr>
                <w:color w:val="auto"/>
                <w:sz w:val="20"/>
                <w:szCs w:val="20"/>
              </w:rPr>
              <w:fldChar w:fldCharType="separate"/>
            </w:r>
            <w:r w:rsidRPr="00BD3B92">
              <w:rPr>
                <w:color w:val="auto"/>
                <w:sz w:val="20"/>
                <w:szCs w:val="20"/>
              </w:rPr>
              <w:t>(Qureshi and Connolly, 2021)</w:t>
            </w:r>
            <w:r w:rsidRPr="00BD3B92">
              <w:rPr>
                <w:color w:val="auto"/>
                <w:sz w:val="20"/>
                <w:szCs w:val="20"/>
              </w:rPr>
              <w:fldChar w:fldCharType="end"/>
            </w:r>
            <w:r w:rsidRPr="00BD3B92">
              <w:rPr>
                <w:color w:val="auto"/>
                <w:sz w:val="20"/>
                <w:szCs w:val="20"/>
              </w:rPr>
              <w:t>.</w:t>
            </w:r>
          </w:p>
          <w:bookmarkEnd w:id="64"/>
          <w:p w14:paraId="4BFDC89C" w14:textId="77777777" w:rsidR="00825C2B" w:rsidRPr="00153832" w:rsidRDefault="00825C2B" w:rsidP="00311ECA">
            <w:pPr>
              <w:pStyle w:val="Default"/>
              <w:spacing w:after="120"/>
              <w:rPr>
                <w:color w:val="000000" w:themeColor="text1"/>
                <w:sz w:val="20"/>
                <w:szCs w:val="20"/>
              </w:rPr>
            </w:pPr>
            <w:r w:rsidRPr="00153832">
              <w:rPr>
                <w:color w:val="000000" w:themeColor="text1"/>
                <w:sz w:val="20"/>
                <w:szCs w:val="20"/>
              </w:rPr>
              <w:t>In the case of population replacement, reductions in the abundance of the species of pathogen in target mosquito populations could lead to niche expansion or replacement by non-target species of pathogens. This could potentially lead to increased or novel disease transmission.</w:t>
            </w:r>
          </w:p>
          <w:p w14:paraId="6205DEFD" w14:textId="2313BFD4" w:rsidR="00825C2B" w:rsidRPr="00153832" w:rsidRDefault="00195D3F" w:rsidP="00311ECA">
            <w:pPr>
              <w:pStyle w:val="Default"/>
              <w:keepNext/>
              <w:spacing w:after="120"/>
              <w:rPr>
                <w:i/>
                <w:color w:val="000000" w:themeColor="text1"/>
                <w:sz w:val="20"/>
                <w:szCs w:val="20"/>
              </w:rPr>
            </w:pPr>
            <w:r>
              <w:rPr>
                <w:i/>
                <w:color w:val="000000" w:themeColor="text1"/>
                <w:sz w:val="20"/>
                <w:szCs w:val="20"/>
              </w:rPr>
              <w:t>Interactions involving p</w:t>
            </w:r>
            <w:r w:rsidR="00825C2B" w:rsidRPr="00195D3F">
              <w:rPr>
                <w:i/>
                <w:color w:val="000000" w:themeColor="text1"/>
                <w:sz w:val="20"/>
                <w:szCs w:val="20"/>
              </w:rPr>
              <w:t>redator</w:t>
            </w:r>
            <w:r>
              <w:rPr>
                <w:i/>
                <w:color w:val="000000" w:themeColor="text1"/>
                <w:sz w:val="20"/>
                <w:szCs w:val="20"/>
              </w:rPr>
              <w:t>s</w:t>
            </w:r>
          </w:p>
          <w:p w14:paraId="16487358" w14:textId="77777777" w:rsidR="00825C2B" w:rsidRPr="00153832" w:rsidRDefault="00825C2B" w:rsidP="00311ECA">
            <w:pPr>
              <w:pStyle w:val="Default"/>
              <w:spacing w:after="120"/>
              <w:rPr>
                <w:color w:val="auto"/>
                <w:sz w:val="20"/>
                <w:szCs w:val="20"/>
              </w:rPr>
            </w:pPr>
            <w:r w:rsidRPr="00153832">
              <w:rPr>
                <w:color w:val="auto"/>
                <w:sz w:val="20"/>
                <w:szCs w:val="20"/>
              </w:rPr>
              <w:t xml:space="preserve">Where target mosquito populations make up a substantial component of the diet of a predator, with population suppression where </w:t>
            </w:r>
            <w:r w:rsidRPr="00195D3F">
              <w:rPr>
                <w:color w:val="auto"/>
                <w:sz w:val="20"/>
                <w:szCs w:val="20"/>
              </w:rPr>
              <w:t>less prey would be available, or with both population suppression and modification where a predator could avoid consumption of target mosquito populations containing the EGD, the predator would have reduced levels of nutrition</w:t>
            </w:r>
            <w:r w:rsidRPr="00153832">
              <w:rPr>
                <w:color w:val="auto"/>
                <w:sz w:val="20"/>
                <w:szCs w:val="20"/>
              </w:rPr>
              <w:t xml:space="preserve"> from its typical predominant source. This could lead to compensatory consumption by the predator, and consequently, reduced abundance of non-target species that contribute valuable ecosystem services, leading to reduced ecosystem services </w:t>
            </w:r>
            <w:r w:rsidRPr="00153832">
              <w:rPr>
                <w:color w:val="auto"/>
                <w:sz w:val="20"/>
                <w:szCs w:val="20"/>
              </w:rPr>
              <w:fldChar w:fldCharType="begin"/>
            </w:r>
            <w:r w:rsidRPr="00153832">
              <w:rPr>
                <w:color w:val="auto"/>
                <w:sz w:val="20"/>
                <w:szCs w:val="20"/>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153832">
              <w:rPr>
                <w:color w:val="auto"/>
                <w:sz w:val="20"/>
                <w:szCs w:val="20"/>
              </w:rPr>
              <w:fldChar w:fldCharType="separate"/>
            </w:r>
            <w:r w:rsidRPr="00153832">
              <w:rPr>
                <w:color w:val="auto"/>
                <w:sz w:val="20"/>
                <w:szCs w:val="20"/>
              </w:rPr>
              <w:t>(Connolly and others, 2021)</w:t>
            </w:r>
            <w:r w:rsidRPr="00153832">
              <w:rPr>
                <w:color w:val="auto"/>
                <w:sz w:val="20"/>
                <w:szCs w:val="20"/>
              </w:rPr>
              <w:fldChar w:fldCharType="end"/>
            </w:r>
            <w:r w:rsidRPr="00153832">
              <w:rPr>
                <w:color w:val="auto"/>
                <w:sz w:val="20"/>
                <w:szCs w:val="20"/>
              </w:rPr>
              <w:t xml:space="preserve">. </w:t>
            </w:r>
          </w:p>
          <w:p w14:paraId="747DABDE" w14:textId="7F05681E" w:rsidR="00825C2B" w:rsidRPr="00153832" w:rsidRDefault="00FB7BF2" w:rsidP="00311ECA">
            <w:pPr>
              <w:pStyle w:val="Default"/>
              <w:spacing w:after="120"/>
              <w:rPr>
                <w:sz w:val="20"/>
                <w:szCs w:val="20"/>
              </w:rPr>
            </w:pPr>
            <w:r w:rsidRPr="00153832">
              <w:rPr>
                <w:color w:val="auto"/>
                <w:sz w:val="20"/>
                <w:szCs w:val="20"/>
              </w:rPr>
              <w:t>With</w:t>
            </w:r>
            <w:r w:rsidR="00825C2B" w:rsidRPr="00C61C54">
              <w:rPr>
                <w:color w:val="auto"/>
                <w:sz w:val="20"/>
                <w:szCs w:val="20"/>
              </w:rPr>
              <w:t xml:space="preserve"> population suppression, reduced abundance of target mosquito populations could also have indirect effects on the abundance or density of non-target species in the ecosystem with whom they share a predator, as a result of </w:t>
            </w:r>
            <w:r w:rsidR="00CA4D33" w:rsidRPr="00C61C54">
              <w:rPr>
                <w:color w:val="auto"/>
                <w:sz w:val="20"/>
                <w:szCs w:val="20"/>
              </w:rPr>
              <w:t>“</w:t>
            </w:r>
            <w:r w:rsidR="00825C2B" w:rsidRPr="00C61C54">
              <w:rPr>
                <w:color w:val="auto"/>
                <w:sz w:val="20"/>
                <w:szCs w:val="20"/>
              </w:rPr>
              <w:t>apparent competition</w:t>
            </w:r>
            <w:r w:rsidR="00CA4D33" w:rsidRPr="00C61C54">
              <w:rPr>
                <w:color w:val="auto"/>
                <w:sz w:val="20"/>
                <w:szCs w:val="20"/>
              </w:rPr>
              <w:t>”</w:t>
            </w:r>
            <w:r w:rsidR="00825C2B" w:rsidRPr="00C61C54">
              <w:rPr>
                <w:color w:val="auto"/>
                <w:sz w:val="20"/>
                <w:szCs w:val="20"/>
              </w:rPr>
              <w:t xml:space="preserve"> </w:t>
            </w:r>
            <w:r w:rsidR="00825C2B" w:rsidRPr="00153832">
              <w:rPr>
                <w:color w:val="auto"/>
                <w:sz w:val="20"/>
                <w:szCs w:val="20"/>
              </w:rPr>
              <w:fldChar w:fldCharType="begin"/>
            </w:r>
            <w:r w:rsidR="00825C2B" w:rsidRPr="00153832">
              <w:rPr>
                <w:color w:val="auto"/>
                <w:sz w:val="20"/>
                <w:szCs w:val="20"/>
              </w:rPr>
              <w:instrText xml:space="preserve"> ADDIN EN.CITE &lt;EndNote&gt;&lt;Cite&gt;&lt;Author&gt;Holt&lt;/Author&gt;&lt;Year&gt;2017&lt;/Year&gt;&lt;RecNum&gt;22624&lt;/RecNum&gt;&lt;DisplayText&gt;(Holt and Bonsall, 2017)&lt;/DisplayText&gt;&lt;record&gt;&lt;rec-number&gt;22624&lt;/rec-number&gt;&lt;foreign-keys&gt;&lt;key app="EN" db-id="sxd2rda5xvs0soe2z0459vtoft2tr205a0p0" timestamp="1629222039" guid="789e290e-57eb-4edf-af0b-8e9ac2bb912f"&gt;22624&lt;/key&gt;&lt;/foreign-keys&gt;&lt;ref-type name="Journal Article"&gt;17&lt;/ref-type&gt;&lt;contributors&gt;&lt;authors&gt;&lt;author&gt;Holt, Robert D.&lt;/author&gt;&lt;author&gt;Bonsall, Michael B.&lt;/author&gt;&lt;/authors&gt;&lt;/contributors&gt;&lt;titles&gt;&lt;title&gt;Apparent Competition&lt;/title&gt;&lt;secondary-title&gt;Annu Rev Ecol Evol Syst&lt;/secondary-title&gt;&lt;/titles&gt;&lt;periodical&gt;&lt;full-title&gt;Annu Rev Ecol Evol Syst&lt;/full-title&gt;&lt;/periodical&gt;&lt;pages&gt;447-471&lt;/pages&gt;&lt;volume&gt;48&lt;/volume&gt;&lt;number&gt;1&lt;/number&gt;&lt;section&gt;447&lt;/section&gt;&lt;dates&gt;&lt;year&gt;2017&lt;/year&gt;&lt;/dates&gt;&lt;isbn&gt;1543-592X&amp;#xD;1545-2069&lt;/isbn&gt;&lt;urls&gt;&lt;/urls&gt;&lt;electronic-resource-num&gt;https://doi.org/10.1146/annurev-ecolsys-110316-022628&lt;/electronic-resource-num&gt;&lt;/record&gt;&lt;/Cite&gt;&lt;/EndNote&gt;</w:instrText>
            </w:r>
            <w:r w:rsidR="00825C2B" w:rsidRPr="00153832">
              <w:rPr>
                <w:color w:val="auto"/>
                <w:sz w:val="20"/>
                <w:szCs w:val="20"/>
              </w:rPr>
              <w:fldChar w:fldCharType="separate"/>
            </w:r>
            <w:r w:rsidR="00825C2B" w:rsidRPr="00153832">
              <w:rPr>
                <w:color w:val="auto"/>
                <w:sz w:val="20"/>
                <w:szCs w:val="20"/>
              </w:rPr>
              <w:t>(Holt and Bonsall, 2017)</w:t>
            </w:r>
            <w:r w:rsidR="00825C2B" w:rsidRPr="00153832">
              <w:rPr>
                <w:color w:val="auto"/>
                <w:sz w:val="20"/>
                <w:szCs w:val="20"/>
              </w:rPr>
              <w:fldChar w:fldCharType="end"/>
            </w:r>
            <w:r w:rsidR="00825C2B" w:rsidRPr="00153832">
              <w:rPr>
                <w:color w:val="auto"/>
                <w:sz w:val="20"/>
                <w:szCs w:val="20"/>
              </w:rPr>
              <w:t>. Here, the predator consumes both the target mosquito population and a non-target species that has negative effects on biodiversity. Reduction in abundance of the target mosquito population leads to reduction in the abundance of the predator because of its reduced food resources. This reduction in the predator is also accompanied by increases in the density of the non-target species</w:t>
            </w:r>
            <w:r w:rsidR="00A61D62">
              <w:rPr>
                <w:color w:val="auto"/>
                <w:sz w:val="20"/>
                <w:szCs w:val="20"/>
              </w:rPr>
              <w:t>,</w:t>
            </w:r>
            <w:r w:rsidR="00825C2B" w:rsidRPr="00153832">
              <w:rPr>
                <w:color w:val="auto"/>
                <w:sz w:val="20"/>
                <w:szCs w:val="20"/>
              </w:rPr>
              <w:t xml:space="preserve"> with concomitantly increased negative impacts on biodiversity. </w:t>
            </w:r>
          </w:p>
          <w:p w14:paraId="143746A2" w14:textId="5866AA4B" w:rsidR="00825C2B" w:rsidRPr="00153832" w:rsidRDefault="00825C2B" w:rsidP="00311ECA">
            <w:pPr>
              <w:pStyle w:val="Default"/>
              <w:spacing w:after="120"/>
              <w:rPr>
                <w:color w:val="auto"/>
                <w:sz w:val="20"/>
                <w:szCs w:val="20"/>
              </w:rPr>
            </w:pPr>
            <w:r w:rsidRPr="00153832">
              <w:rPr>
                <w:color w:val="auto"/>
                <w:sz w:val="20"/>
                <w:szCs w:val="20"/>
              </w:rPr>
              <w:t xml:space="preserve">Exposure of predators to suppression drives may however arise, when there is a failure in the drive to consistently suppress populations, e.g. if </w:t>
            </w:r>
            <w:r w:rsidRPr="00153832">
              <w:rPr>
                <w:color w:val="000000" w:themeColor="text1"/>
                <w:sz w:val="20"/>
                <w:szCs w:val="20"/>
              </w:rPr>
              <w:t xml:space="preserve">chasing </w:t>
            </w:r>
            <w:r w:rsidRPr="00153832">
              <w:rPr>
                <w:color w:val="auto"/>
                <w:sz w:val="20"/>
                <w:szCs w:val="20"/>
              </w:rPr>
              <w:t xml:space="preserve">dynamics occur, whereby local elimination would result in gaps in populations and wild-type rebounds to fill the </w:t>
            </w:r>
            <w:r w:rsidR="00F10266" w:rsidRPr="00153832">
              <w:rPr>
                <w:color w:val="auto"/>
                <w:sz w:val="20"/>
                <w:szCs w:val="20"/>
              </w:rPr>
              <w:t>localize</w:t>
            </w:r>
            <w:r w:rsidRPr="00153832">
              <w:rPr>
                <w:color w:val="auto"/>
                <w:sz w:val="20"/>
                <w:szCs w:val="20"/>
              </w:rPr>
              <w:t xml:space="preserve">d empty niches </w:t>
            </w:r>
            <w:r w:rsidRPr="00153832">
              <w:rPr>
                <w:color w:val="auto"/>
                <w:sz w:val="20"/>
                <w:szCs w:val="20"/>
              </w:rPr>
              <w:fldChar w:fldCharType="begin"/>
            </w:r>
            <w:r w:rsidRPr="00153832">
              <w:rPr>
                <w:color w:val="auto"/>
                <w:sz w:val="20"/>
                <w:szCs w:val="20"/>
              </w:rPr>
              <w:instrText xml:space="preserve"> ADDIN ZOTERO_ITEM CSL_CITATION {"citationID":"WqHneYXm","properties":{"formattedCitation":"(Champer et al., 2021)","plainCitation":"(Champer et al., 2021)","noteIndex":0},"citationItems":[{"id":1616,"uris":["http://zotero.org/users/8734374/items/GRNPWZB7"],"itemData":{"id":1616,"type":"article-journal","container-title":"Molecular Ecology","DOI":"10.1111/mec.15788","ISSN":"0962-1083, 1365-294X","issue":"4","journalAbbreviation":"Mol Ecol","language":"en","page":"1086-1101","source":"DOI.org (Crossref)","title":"Suppression gene drive in continuous space can result in unstable persistence of both drive and wild‐type alleles","volume":"30","author":[{"family":"Champer","given":"Jackson"},{"family":"Kim","given":"Isabel K."},{"family":"Champer","given":"Samuel E."},{"family":"Clark","given":"Andrew G."},{"family":"Messer","given":"Philipp W."}],"issued":{"date-parts":[["2021",2]]}}}],"schema":"https://github.com/citation-style-language/schema/raw/master/csl-citation.json"} </w:instrText>
            </w:r>
            <w:r w:rsidRPr="00153832">
              <w:rPr>
                <w:color w:val="auto"/>
                <w:sz w:val="20"/>
                <w:szCs w:val="20"/>
              </w:rPr>
              <w:fldChar w:fldCharType="separate"/>
            </w:r>
            <w:r w:rsidRPr="00153832">
              <w:rPr>
                <w:color w:val="auto"/>
                <w:sz w:val="20"/>
                <w:szCs w:val="20"/>
              </w:rPr>
              <w:t>(Champer and others, 2021)</w:t>
            </w:r>
            <w:r w:rsidRPr="00153832">
              <w:rPr>
                <w:color w:val="auto"/>
                <w:sz w:val="20"/>
                <w:szCs w:val="20"/>
              </w:rPr>
              <w:fldChar w:fldCharType="end"/>
            </w:r>
            <w:r w:rsidRPr="00153832">
              <w:rPr>
                <w:color w:val="auto"/>
                <w:sz w:val="20"/>
                <w:szCs w:val="20"/>
              </w:rPr>
              <w:t xml:space="preserve">. </w:t>
            </w:r>
          </w:p>
          <w:p w14:paraId="279D6662" w14:textId="4B8E32CE" w:rsidR="00825C2B" w:rsidRPr="00153832" w:rsidRDefault="00825C2B" w:rsidP="00311ECA">
            <w:pPr>
              <w:pStyle w:val="Default"/>
              <w:keepNext/>
              <w:spacing w:after="120"/>
              <w:rPr>
                <w:b/>
                <w:color w:val="000000" w:themeColor="text1"/>
                <w:sz w:val="20"/>
                <w:szCs w:val="20"/>
              </w:rPr>
            </w:pPr>
            <w:r w:rsidRPr="00153832">
              <w:rPr>
                <w:b/>
                <w:color w:val="000000" w:themeColor="text1"/>
                <w:sz w:val="20"/>
                <w:szCs w:val="20"/>
              </w:rPr>
              <w:t xml:space="preserve">B. </w:t>
            </w:r>
            <w:r w:rsidR="00D03635" w:rsidRPr="00153832">
              <w:rPr>
                <w:b/>
                <w:color w:val="000000" w:themeColor="text1"/>
                <w:sz w:val="20"/>
                <w:szCs w:val="20"/>
              </w:rPr>
              <w:t>Potential a</w:t>
            </w:r>
            <w:r w:rsidRPr="00153832">
              <w:rPr>
                <w:b/>
                <w:color w:val="000000" w:themeColor="text1"/>
                <w:sz w:val="20"/>
                <w:szCs w:val="20"/>
              </w:rPr>
              <w:t xml:space="preserve">dverse toxic effects on water quality or human health </w:t>
            </w:r>
          </w:p>
          <w:p w14:paraId="5C6D738C" w14:textId="2F063D42" w:rsidR="00825C2B" w:rsidRPr="00153832" w:rsidRDefault="00825C2B" w:rsidP="00311ECA">
            <w:pPr>
              <w:pStyle w:val="Default"/>
              <w:spacing w:after="120"/>
              <w:rPr>
                <w:color w:val="auto"/>
                <w:sz w:val="20"/>
                <w:szCs w:val="20"/>
              </w:rPr>
            </w:pPr>
            <w:r w:rsidRPr="00153832">
              <w:rPr>
                <w:sz w:val="20"/>
                <w:szCs w:val="20"/>
              </w:rPr>
              <w:t>The expressed components of the EGD or newly expressed endogenous products in E</w:t>
            </w:r>
            <w:r w:rsidR="00F85ABF" w:rsidRPr="00153832">
              <w:rPr>
                <w:sz w:val="20"/>
                <w:szCs w:val="20"/>
              </w:rPr>
              <w:t>GD</w:t>
            </w:r>
            <w:r w:rsidRPr="00153832">
              <w:rPr>
                <w:sz w:val="20"/>
                <w:szCs w:val="20"/>
              </w:rPr>
              <w:t xml:space="preserve">-LMMs could cause acute or chronic toxicological effects </w:t>
            </w:r>
            <w:r w:rsidR="00D30AF6" w:rsidRPr="00153832">
              <w:rPr>
                <w:sz w:val="20"/>
                <w:szCs w:val="20"/>
              </w:rPr>
              <w:t>on</w:t>
            </w:r>
            <w:r w:rsidRPr="00153832">
              <w:rPr>
                <w:sz w:val="20"/>
                <w:szCs w:val="20"/>
              </w:rPr>
              <w:t xml:space="preserve"> non-target populations. For example, a predator could eat EG</w:t>
            </w:r>
            <w:r w:rsidR="00F85ABF" w:rsidRPr="00153832">
              <w:rPr>
                <w:sz w:val="20"/>
                <w:szCs w:val="20"/>
              </w:rPr>
              <w:t>D</w:t>
            </w:r>
            <w:r w:rsidRPr="00153832">
              <w:rPr>
                <w:sz w:val="20"/>
                <w:szCs w:val="20"/>
              </w:rPr>
              <w:t xml:space="preserve">-LMMs which cause acute or chronic toxicological effects </w:t>
            </w:r>
            <w:r w:rsidR="00D30AF6" w:rsidRPr="00153832">
              <w:rPr>
                <w:sz w:val="20"/>
                <w:szCs w:val="20"/>
              </w:rPr>
              <w:t>on</w:t>
            </w:r>
            <w:r w:rsidRPr="00153832">
              <w:rPr>
                <w:sz w:val="20"/>
                <w:szCs w:val="20"/>
              </w:rPr>
              <w:t xml:space="preserve"> that species, which in turn reduce</w:t>
            </w:r>
            <w:r w:rsidR="00825B52">
              <w:rPr>
                <w:sz w:val="20"/>
                <w:szCs w:val="20"/>
              </w:rPr>
              <w:t>s</w:t>
            </w:r>
            <w:r w:rsidRPr="00153832">
              <w:rPr>
                <w:sz w:val="20"/>
                <w:szCs w:val="20"/>
              </w:rPr>
              <w:t xml:space="preserve"> its abundance, leading to a reduction in ecosystem services provided by that predator. Alternatively, the accumulation of expressed products from the EGD could lead to toxicity </w:t>
            </w:r>
            <w:r w:rsidR="00FB7BF2" w:rsidRPr="00153832">
              <w:rPr>
                <w:sz w:val="20"/>
                <w:szCs w:val="20"/>
              </w:rPr>
              <w:t>to</w:t>
            </w:r>
            <w:r w:rsidRPr="00C61C54">
              <w:rPr>
                <w:sz w:val="20"/>
                <w:szCs w:val="20"/>
              </w:rPr>
              <w:t xml:space="preserve"> detritivores </w:t>
            </w:r>
            <w:r w:rsidR="00FB7BF2" w:rsidRPr="00153832">
              <w:rPr>
                <w:sz w:val="20"/>
                <w:szCs w:val="20"/>
              </w:rPr>
              <w:t xml:space="preserve">that </w:t>
            </w:r>
            <w:r w:rsidRPr="00C61C54">
              <w:rPr>
                <w:sz w:val="20"/>
                <w:szCs w:val="20"/>
              </w:rPr>
              <w:t xml:space="preserve">consume detritus in aquatic mosquito habitats, leading to negative effects on water quality for aquatic flora and fauna. Increased larval or pupal mortality of EGD-LMMs in aquatic habitats could lead to the accumulation of detritus and decreased water quality for other species, including humans and other animals </w:t>
            </w:r>
            <w:r w:rsidRPr="00153832">
              <w:rPr>
                <w:sz w:val="20"/>
                <w:szCs w:val="20"/>
              </w:rPr>
              <w:fldChar w:fldCharType="begin"/>
            </w:r>
            <w:r w:rsidRPr="00153832">
              <w:rPr>
                <w:sz w:val="20"/>
                <w:szCs w:val="20"/>
              </w:rPr>
              <w:instrText xml:space="preserve"> ADDIN EN.CITE &lt;EndNote&gt;&lt;Cite&gt;&lt;Author&gt;Connolly&lt;/Author&gt;&lt;Year&gt;2021&lt;/Year&gt;&lt;RecNum&gt;22702&lt;/RecNum&gt;&lt;DisplayText&gt;(Connolly et al., 2021)&lt;/DisplayText&gt;&lt;record&gt;&lt;rec-number&gt;22702&lt;/rec-number&gt;&lt;foreign-keys&gt;&lt;key app="EN" db-id="sxd2rda5xvs0soe2z0459vtoft2tr205a0p0" timestamp="1629222513" guid="d33ada97-889f-402d-93ce-1c617bbc6cd9"&gt;22702&lt;/key&gt;&lt;/foreign-keys&gt;&lt;ref-type name="Journal Article"&gt;17&lt;/ref-type&gt;&lt;contributors&gt;&lt;authors&gt;&lt;author&gt;Connolly, John B.&lt;/author&gt;&lt;author&gt;Mumford, John D.&lt;/author&gt;&lt;author&gt;Fuchs, Silke&lt;/author&gt;&lt;author&gt;Turner, Geoff&lt;/author&gt;&lt;author&gt;Beech, Camilla&lt;/author&gt;&lt;author&gt;North, Ace R.&lt;/author&gt;&lt;author&gt;Burt, Austin&lt;/author&gt;&lt;/authors&gt;&lt;/contributors&gt;&lt;titles&gt;&lt;title&gt;&lt;style face="normal" font="default" size="100%"&gt;Systematic identification of plausible pathways to potential harm via problem formulation for investigational releases of a population suppression gene drive to control the human malaria vector &lt;/style&gt;&lt;style face="italic" font="default" size="100%"&gt;Anopheles gambiae&lt;/style&gt;&lt;style face="normal" font="default" size="100%"&gt; in West Africa&lt;/style&gt;&lt;/title&gt;&lt;secondary-title&gt;Malar J&lt;/secondary-title&gt;&lt;/titles&gt;&lt;periodical&gt;&lt;full-title&gt;Malar J&lt;/full-title&gt;&lt;/periodical&gt;&lt;volume&gt;20&lt;/volume&gt;&lt;number&gt;1&lt;/number&gt;&lt;dates&gt;&lt;year&gt;2021&lt;/year&gt;&lt;/dates&gt;&lt;isbn&gt;1475-2875&lt;/isbn&gt;&lt;urls&gt;&lt;/urls&gt;&lt;electronic-resource-num&gt;10.1186/s12936-021-03674-6&lt;/electronic-resource-num&gt;&lt;/record&gt;&lt;/Cite&gt;&lt;/EndNote&gt;</w:instrText>
            </w:r>
            <w:r w:rsidRPr="00153832">
              <w:rPr>
                <w:sz w:val="20"/>
                <w:szCs w:val="20"/>
              </w:rPr>
              <w:fldChar w:fldCharType="separate"/>
            </w:r>
            <w:r w:rsidRPr="00153832">
              <w:rPr>
                <w:sz w:val="20"/>
                <w:szCs w:val="20"/>
              </w:rPr>
              <w:t>(Connolly and others, 2021)</w:t>
            </w:r>
            <w:r w:rsidRPr="00153832">
              <w:rPr>
                <w:sz w:val="20"/>
                <w:szCs w:val="20"/>
              </w:rPr>
              <w:fldChar w:fldCharType="end"/>
            </w:r>
            <w:r w:rsidRPr="00153832">
              <w:rPr>
                <w:sz w:val="20"/>
                <w:szCs w:val="20"/>
              </w:rPr>
              <w:t xml:space="preserve">. </w:t>
            </w:r>
          </w:p>
          <w:p w14:paraId="6DF6B9AB" w14:textId="77777777" w:rsidR="00825C2B" w:rsidRPr="00153832" w:rsidRDefault="00825C2B" w:rsidP="00311ECA">
            <w:pPr>
              <w:pStyle w:val="Default"/>
              <w:spacing w:after="120"/>
              <w:rPr>
                <w:rStyle w:val="identifier"/>
                <w:rFonts w:eastAsiaTheme="minorHAnsi"/>
                <w:sz w:val="20"/>
                <w:szCs w:val="20"/>
                <w:lang w:eastAsia="en-US"/>
                <w14:ligatures w14:val="standardContextual"/>
              </w:rPr>
            </w:pPr>
            <w:r w:rsidRPr="00153832">
              <w:rPr>
                <w:sz w:val="20"/>
                <w:szCs w:val="20"/>
              </w:rPr>
              <w:t xml:space="preserve">Apart from this direct potential toxicity, unintended alterations of the genome could lead to aberrant protein production (Tuladhar and others, 2019). Moreover, as unintended effects of genome editing machineries vary </w:t>
            </w:r>
            <w:r w:rsidRPr="00153832">
              <w:rPr>
                <w:sz w:val="20"/>
                <w:szCs w:val="20"/>
              </w:rPr>
              <w:lastRenderedPageBreak/>
              <w:t>depending on the genetic background, they could change over time and space (Cancellieri and others, 2023) and this highlights the need to consider next-generation impacts.</w:t>
            </w:r>
          </w:p>
          <w:p w14:paraId="2D3DBFF8" w14:textId="3319EE39" w:rsidR="00825C2B" w:rsidRPr="00153832" w:rsidRDefault="00825C2B" w:rsidP="00311ECA">
            <w:pPr>
              <w:pStyle w:val="Default"/>
              <w:keepNext/>
              <w:spacing w:after="120"/>
              <w:rPr>
                <w:b/>
                <w:color w:val="000000" w:themeColor="text1"/>
                <w:sz w:val="20"/>
                <w:szCs w:val="20"/>
              </w:rPr>
            </w:pPr>
            <w:r w:rsidRPr="00153832">
              <w:rPr>
                <w:b/>
                <w:color w:val="000000" w:themeColor="text1"/>
                <w:sz w:val="20"/>
                <w:szCs w:val="20"/>
              </w:rPr>
              <w:t xml:space="preserve">C. </w:t>
            </w:r>
            <w:r w:rsidR="00754D00" w:rsidRPr="00153832">
              <w:rPr>
                <w:b/>
                <w:color w:val="000000" w:themeColor="text1"/>
                <w:sz w:val="20"/>
                <w:szCs w:val="20"/>
              </w:rPr>
              <w:t>Potential i</w:t>
            </w:r>
            <w:r w:rsidRPr="00153832">
              <w:rPr>
                <w:b/>
                <w:color w:val="000000" w:themeColor="text1"/>
                <w:sz w:val="20"/>
                <w:szCs w:val="20"/>
              </w:rPr>
              <w:t>ncreased human and animal disease transmission, either from increased vectorial capacity or from competitive releases of other mosquito vector species</w:t>
            </w:r>
          </w:p>
          <w:p w14:paraId="34FA67D5" w14:textId="3B0F4B53" w:rsidR="00825C2B" w:rsidRPr="00153832" w:rsidRDefault="00825C2B" w:rsidP="00311ECA">
            <w:pPr>
              <w:pStyle w:val="Default"/>
              <w:spacing w:after="120"/>
              <w:rPr>
                <w:sz w:val="20"/>
                <w:szCs w:val="20"/>
              </w:rPr>
            </w:pPr>
            <w:r w:rsidRPr="00153832">
              <w:rPr>
                <w:sz w:val="20"/>
                <w:szCs w:val="20"/>
              </w:rPr>
              <w:t>The EGD could directly affect the vectorial capacity of the EGD-LMM by</w:t>
            </w:r>
            <w:r w:rsidR="00D30AF6" w:rsidRPr="00153832">
              <w:rPr>
                <w:sz w:val="20"/>
                <w:szCs w:val="20"/>
              </w:rPr>
              <w:t>:</w:t>
            </w:r>
            <w:r w:rsidRPr="00153832">
              <w:rPr>
                <w:sz w:val="20"/>
                <w:szCs w:val="20"/>
              </w:rPr>
              <w:t xml:space="preserve"> (a) affecting its vector competence for a particular pathogen</w:t>
            </w:r>
            <w:r w:rsidR="00D30AF6" w:rsidRPr="00153832">
              <w:rPr>
                <w:sz w:val="20"/>
                <w:szCs w:val="20"/>
              </w:rPr>
              <w:t>;</w:t>
            </w:r>
            <w:r w:rsidRPr="00153832">
              <w:rPr>
                <w:sz w:val="20"/>
                <w:szCs w:val="20"/>
              </w:rPr>
              <w:t xml:space="preserve"> (b) causing an increase in the biting rate of the EGD-LMM on mammalian hosts</w:t>
            </w:r>
            <w:r w:rsidR="00D30AF6" w:rsidRPr="00153832">
              <w:rPr>
                <w:sz w:val="20"/>
                <w:szCs w:val="20"/>
              </w:rPr>
              <w:t>;</w:t>
            </w:r>
            <w:r w:rsidRPr="00153832">
              <w:rPr>
                <w:sz w:val="20"/>
                <w:szCs w:val="20"/>
              </w:rPr>
              <w:t xml:space="preserve"> (c)</w:t>
            </w:r>
            <w:r w:rsidR="00D30AF6" w:rsidRPr="00153832">
              <w:rPr>
                <w:sz w:val="20"/>
                <w:szCs w:val="20"/>
              </w:rPr>
              <w:t> </w:t>
            </w:r>
            <w:r w:rsidRPr="00153832">
              <w:rPr>
                <w:sz w:val="20"/>
                <w:szCs w:val="20"/>
              </w:rPr>
              <w:t>extending the longevity of EGD-LMM females</w:t>
            </w:r>
            <w:r w:rsidR="00D30AF6" w:rsidRPr="00153832">
              <w:rPr>
                <w:sz w:val="20"/>
                <w:szCs w:val="20"/>
              </w:rPr>
              <w:t>;</w:t>
            </w:r>
            <w:r w:rsidRPr="00153832">
              <w:rPr>
                <w:sz w:val="20"/>
                <w:szCs w:val="20"/>
              </w:rPr>
              <w:t xml:space="preserve"> or (d) decreasing the extrinsic incubation period of the EGD-LMM.</w:t>
            </w:r>
          </w:p>
          <w:p w14:paraId="056E2EF3" w14:textId="54C9785B" w:rsidR="00825C2B" w:rsidRPr="00153832" w:rsidRDefault="00825C2B" w:rsidP="00311ECA">
            <w:pPr>
              <w:pStyle w:val="Default"/>
              <w:spacing w:after="120"/>
              <w:rPr>
                <w:color w:val="auto"/>
                <w:sz w:val="20"/>
                <w:szCs w:val="20"/>
              </w:rPr>
            </w:pPr>
            <w:r w:rsidRPr="00153832">
              <w:rPr>
                <w:sz w:val="20"/>
                <w:szCs w:val="20"/>
              </w:rPr>
              <w:t xml:space="preserve">The intended impact of the EGD on target mosquito populations could also cause potential adverse effects by increased or novel disease transmission. For example, in the case of population suppression, the EGD-LMMs could lead to competitive releases of a non-target species. </w:t>
            </w:r>
            <w:r w:rsidRPr="00153832">
              <w:rPr>
                <w:color w:val="auto"/>
                <w:sz w:val="20"/>
                <w:szCs w:val="20"/>
              </w:rPr>
              <w:t xml:space="preserve">If that non-target species were to be another disease vector, this could lead to increased or novel disease transmission. </w:t>
            </w:r>
            <w:r w:rsidR="00810016" w:rsidRPr="00153832">
              <w:rPr>
                <w:color w:val="auto"/>
                <w:sz w:val="20"/>
                <w:szCs w:val="20"/>
              </w:rPr>
              <w:t xml:space="preserve">As noted </w:t>
            </w:r>
            <w:r w:rsidR="003104FD" w:rsidRPr="00153832">
              <w:rPr>
                <w:color w:val="auto"/>
                <w:sz w:val="20"/>
                <w:szCs w:val="20"/>
              </w:rPr>
              <w:t>earlier</w:t>
            </w:r>
            <w:r w:rsidR="00810016" w:rsidRPr="00153832">
              <w:rPr>
                <w:color w:val="auto"/>
                <w:sz w:val="20"/>
                <w:szCs w:val="20"/>
              </w:rPr>
              <w:t>, n</w:t>
            </w:r>
            <w:r w:rsidRPr="00C61C54">
              <w:rPr>
                <w:color w:val="auto"/>
                <w:sz w:val="20"/>
                <w:szCs w:val="20"/>
              </w:rPr>
              <w:t xml:space="preserve">iche replacement of one species of </w:t>
            </w:r>
            <w:r w:rsidRPr="00C61C54">
              <w:rPr>
                <w:i/>
                <w:iCs/>
                <w:color w:val="auto"/>
                <w:sz w:val="20"/>
                <w:szCs w:val="20"/>
              </w:rPr>
              <w:t>Anopheles</w:t>
            </w:r>
            <w:r w:rsidRPr="00C61C54">
              <w:rPr>
                <w:color w:val="auto"/>
                <w:sz w:val="20"/>
                <w:szCs w:val="20"/>
              </w:rPr>
              <w:t xml:space="preserve"> with another has been observed in </w:t>
            </w:r>
            <w:proofErr w:type="gramStart"/>
            <w:r w:rsidRPr="00C61C54">
              <w:rPr>
                <w:color w:val="auto"/>
                <w:sz w:val="20"/>
                <w:szCs w:val="20"/>
              </w:rPr>
              <w:t>a number of</w:t>
            </w:r>
            <w:proofErr w:type="gramEnd"/>
            <w:r w:rsidRPr="00C61C54">
              <w:rPr>
                <w:color w:val="auto"/>
                <w:sz w:val="20"/>
                <w:szCs w:val="20"/>
              </w:rPr>
              <w:t xml:space="preserve"> instances when insecticide-based vector control measures have been applied </w:t>
            </w:r>
            <w:r w:rsidRPr="00153832">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153832">
              <w:rPr>
                <w:color w:val="auto"/>
                <w:sz w:val="20"/>
                <w:szCs w:val="20"/>
              </w:rPr>
              <w:instrText xml:space="preserve"> ADDIN EN.CITE </w:instrText>
            </w:r>
            <w:r w:rsidRPr="00153832">
              <w:rPr>
                <w:color w:val="auto"/>
                <w:sz w:val="20"/>
                <w:szCs w:val="20"/>
              </w:rPr>
              <w:fldChar w:fldCharType="begin">
                <w:fldData xml:space="preserve">PEVuZE5vdGU+PENpdGU+PEF1dGhvcj5RdXJlc2hpPC9BdXRob3I+PFllYXI+MjAyMTwvWWVhcj48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</w:fldData>
              </w:fldChar>
            </w:r>
            <w:r w:rsidRPr="00153832">
              <w:rPr>
                <w:color w:val="auto"/>
                <w:sz w:val="20"/>
                <w:szCs w:val="20"/>
              </w:rPr>
              <w:instrText xml:space="preserve"> ADDIN EN.CITE.DATA </w:instrText>
            </w:r>
            <w:r w:rsidRPr="00153832">
              <w:rPr>
                <w:color w:val="auto"/>
                <w:sz w:val="20"/>
                <w:szCs w:val="20"/>
              </w:rPr>
            </w:r>
            <w:r w:rsidRPr="00153832">
              <w:rPr>
                <w:color w:val="auto"/>
                <w:sz w:val="20"/>
                <w:szCs w:val="20"/>
              </w:rPr>
              <w:fldChar w:fldCharType="end"/>
            </w:r>
            <w:r w:rsidRPr="00153832">
              <w:rPr>
                <w:color w:val="auto"/>
                <w:sz w:val="20"/>
                <w:szCs w:val="20"/>
              </w:rPr>
            </w:r>
            <w:r w:rsidRPr="00153832">
              <w:rPr>
                <w:color w:val="auto"/>
                <w:sz w:val="20"/>
                <w:szCs w:val="20"/>
              </w:rPr>
              <w:fldChar w:fldCharType="separate"/>
            </w:r>
            <w:r w:rsidRPr="00153832">
              <w:rPr>
                <w:color w:val="auto"/>
                <w:sz w:val="20"/>
                <w:szCs w:val="20"/>
              </w:rPr>
              <w:t>(Qureshi and Connolly, 2021)</w:t>
            </w:r>
            <w:r w:rsidRPr="00153832">
              <w:rPr>
                <w:color w:val="auto"/>
                <w:sz w:val="20"/>
                <w:szCs w:val="20"/>
              </w:rPr>
              <w:fldChar w:fldCharType="end"/>
            </w:r>
            <w:r w:rsidRPr="00153832">
              <w:rPr>
                <w:color w:val="auto"/>
                <w:sz w:val="20"/>
                <w:szCs w:val="20"/>
              </w:rPr>
              <w:t xml:space="preserve">. </w:t>
            </w:r>
          </w:p>
          <w:p w14:paraId="12974A08" w14:textId="28BE3E05" w:rsidR="00825C2B" w:rsidRPr="00153832" w:rsidRDefault="00825C2B" w:rsidP="00311ECA">
            <w:pPr>
              <w:pStyle w:val="Default"/>
              <w:spacing w:after="120"/>
              <w:rPr>
                <w:color w:val="auto"/>
                <w:sz w:val="18"/>
                <w:szCs w:val="18"/>
              </w:rPr>
            </w:pPr>
            <w:r w:rsidRPr="00153832">
              <w:rPr>
                <w:color w:val="auto"/>
                <w:sz w:val="20"/>
                <w:szCs w:val="20"/>
              </w:rPr>
              <w:t>In the case of population replacement, reductions in the abundance of the species of pathogens in target mosquito populations could lead to niche expansion or replacement by non-target species of pathogens. This could potentially lead to increased or novel disease transmission.</w:t>
            </w:r>
          </w:p>
        </w:tc>
      </w:tr>
    </w:tbl>
    <w:p w14:paraId="13116D70" w14:textId="77777777" w:rsidR="00825C2B" w:rsidRDefault="00825C2B" w:rsidP="00212686">
      <w:pPr>
        <w:spacing w:line="276" w:lineRule="auto"/>
        <w:jc w:val="both"/>
        <w:rPr>
          <w:rFonts w:ascii="Times New Roman" w:hAnsi="Times New Roman" w:cs="Times New Roman"/>
        </w:rPr>
      </w:pPr>
    </w:p>
    <w:tbl>
      <w:tblPr>
        <w:tblStyle w:val="TableGrid"/>
        <w:tblW w:w="0" w:type="auto"/>
        <w:tblLook w:val="04A0" w:firstRow="1" w:lastRow="0" w:firstColumn="1" w:lastColumn="0" w:noHBand="0" w:noVBand="1"/>
      </w:tblPr>
      <w:tblGrid>
        <w:gridCol w:w="9350"/>
      </w:tblGrid>
      <w:tr w:rsidR="006A7FC9" w:rsidRPr="00153832" w14:paraId="3B4E29F2" w14:textId="77777777" w:rsidTr="00C67401">
        <w:tc>
          <w:tcPr>
            <w:tcW w:w="0" w:type="auto"/>
          </w:tcPr>
          <w:p w14:paraId="26A1990C" w14:textId="05F34D01" w:rsidR="00825C2B" w:rsidRPr="00153832" w:rsidRDefault="00563156" w:rsidP="00C61C54">
            <w:pPr>
              <w:pStyle w:val="Default"/>
              <w:keepNext/>
              <w:spacing w:after="120"/>
              <w:jc w:val="left"/>
              <w:rPr>
                <w:rStyle w:val="cf01"/>
                <w:rFonts w:ascii="Times New Roman" w:eastAsiaTheme="minorHAnsi" w:hAnsi="Times New Roman" w:cs="Times New Roman"/>
                <w:b/>
                <w:color w:val="000000" w:themeColor="text1"/>
                <w:sz w:val="20"/>
                <w:szCs w:val="20"/>
                <w:lang w:eastAsia="en-US"/>
                <w14:ligatures w14:val="standardContextual"/>
              </w:rPr>
            </w:pPr>
            <w:r w:rsidRPr="00C61C54">
              <w:rPr>
                <w:bCs/>
                <w:color w:val="000000" w:themeColor="text1"/>
                <w:sz w:val="20"/>
                <w:szCs w:val="20"/>
              </w:rPr>
              <w:t xml:space="preserve">Box 8 </w:t>
            </w:r>
            <w:r w:rsidRPr="00C61C54">
              <w:rPr>
                <w:bCs/>
                <w:color w:val="000000" w:themeColor="text1"/>
                <w:sz w:val="20"/>
                <w:szCs w:val="20"/>
              </w:rPr>
              <w:br/>
            </w:r>
            <w:r w:rsidR="00825C2B" w:rsidRPr="00153832">
              <w:rPr>
                <w:b/>
                <w:color w:val="000000" w:themeColor="text1"/>
                <w:sz w:val="20"/>
                <w:szCs w:val="20"/>
              </w:rPr>
              <w:t xml:space="preserve">Gene flow </w:t>
            </w:r>
          </w:p>
          <w:p w14:paraId="207922ED" w14:textId="2E804AED" w:rsidR="00825C2B" w:rsidRPr="00153832" w:rsidRDefault="00825C2B" w:rsidP="00311ECA">
            <w:pPr>
              <w:pStyle w:val="Default"/>
              <w:spacing w:after="120"/>
              <w:rPr>
                <w:color w:val="000000" w:themeColor="text1"/>
                <w:sz w:val="18"/>
                <w:szCs w:val="18"/>
              </w:rPr>
            </w:pPr>
            <w:r w:rsidRPr="00153832">
              <w:rPr>
                <w:color w:val="000000" w:themeColor="text1"/>
                <w:sz w:val="20"/>
                <w:szCs w:val="20"/>
              </w:rPr>
              <w:t>There are two main mechanisms of gene flow</w:t>
            </w:r>
            <w:r w:rsidR="00B02D30" w:rsidRPr="00153832">
              <w:rPr>
                <w:color w:val="000000" w:themeColor="text1"/>
                <w:sz w:val="20"/>
                <w:szCs w:val="20"/>
              </w:rPr>
              <w:t>: vertical gene transfer and horizontal gene transfer</w:t>
            </w:r>
            <w:r w:rsidRPr="00C61C54">
              <w:rPr>
                <w:color w:val="000000" w:themeColor="text1"/>
                <w:sz w:val="20"/>
                <w:szCs w:val="20"/>
              </w:rPr>
              <w:t xml:space="preserve">. </w:t>
            </w:r>
          </w:p>
          <w:p w14:paraId="623D8F19" w14:textId="77777777" w:rsidR="00825C2B" w:rsidRPr="00153832" w:rsidRDefault="00825C2B" w:rsidP="00311ECA">
            <w:pPr>
              <w:pStyle w:val="Default"/>
              <w:spacing w:after="120"/>
              <w:rPr>
                <w:i/>
                <w:color w:val="000000" w:themeColor="text1"/>
                <w:sz w:val="20"/>
                <w:szCs w:val="20"/>
              </w:rPr>
            </w:pPr>
            <w:r w:rsidRPr="00153832">
              <w:rPr>
                <w:i/>
                <w:color w:val="000000" w:themeColor="text1"/>
                <w:sz w:val="20"/>
                <w:szCs w:val="20"/>
              </w:rPr>
              <w:t>Vertical gene transfer</w:t>
            </w:r>
          </w:p>
          <w:p w14:paraId="6EA7AA57" w14:textId="0AC726C4" w:rsidR="00825C2B" w:rsidRPr="00153832" w:rsidRDefault="00825C2B" w:rsidP="00311ECA">
            <w:pPr>
              <w:pStyle w:val="Default"/>
              <w:spacing w:after="120"/>
              <w:rPr>
                <w:color w:val="000000" w:themeColor="text1"/>
                <w:sz w:val="20"/>
                <w:szCs w:val="20"/>
              </w:rPr>
            </w:pPr>
            <w:r w:rsidRPr="00153832">
              <w:rPr>
                <w:color w:val="000000" w:themeColor="text1"/>
                <w:sz w:val="20"/>
                <w:szCs w:val="20"/>
              </w:rPr>
              <w:t>Vertical gene transfer (VGT) refers to the sexual transmission of genetic material between genetically distinct populations</w:t>
            </w:r>
            <w:r w:rsidR="00B02D30" w:rsidRPr="00153832">
              <w:rPr>
                <w:color w:val="000000" w:themeColor="text1"/>
                <w:sz w:val="20"/>
                <w:szCs w:val="20"/>
              </w:rPr>
              <w:t>,</w:t>
            </w:r>
            <w:r w:rsidRPr="00153832">
              <w:rPr>
                <w:color w:val="000000" w:themeColor="text1"/>
                <w:sz w:val="20"/>
                <w:szCs w:val="20"/>
              </w:rPr>
              <w:t xml:space="preserve"> including the movement of genes from a population into other populations of the same species or other sexually compatible species. Some mosquitoes (e.g. most malaria vectors) belong to species complexes that contain both vector and non-vector species, some combinations of which </w:t>
            </w:r>
            <w:proofErr w:type="gramStart"/>
            <w:r w:rsidRPr="00153832">
              <w:rPr>
                <w:color w:val="000000" w:themeColor="text1"/>
                <w:sz w:val="20"/>
                <w:szCs w:val="20"/>
              </w:rPr>
              <w:t>are capable of producing</w:t>
            </w:r>
            <w:proofErr w:type="gramEnd"/>
            <w:r w:rsidRPr="00153832">
              <w:rPr>
                <w:color w:val="000000" w:themeColor="text1"/>
                <w:sz w:val="20"/>
                <w:szCs w:val="20"/>
              </w:rPr>
              <w:t xml:space="preserve"> fertile interspecific hybrids, making VGT to sibling species biologically plausible (Connolly and others, 2023).</w:t>
            </w:r>
          </w:p>
          <w:p w14:paraId="313EB9E7" w14:textId="421F048C" w:rsidR="00825C2B" w:rsidRPr="00153832" w:rsidRDefault="00825C2B" w:rsidP="00311ECA">
            <w:pPr>
              <w:pStyle w:val="Default"/>
              <w:spacing w:after="120"/>
              <w:rPr>
                <w:color w:val="000000" w:themeColor="text1"/>
                <w:sz w:val="20"/>
                <w:szCs w:val="20"/>
              </w:rPr>
            </w:pPr>
            <w:r w:rsidRPr="00153832">
              <w:rPr>
                <w:color w:val="000000" w:themeColor="text1"/>
                <w:sz w:val="20"/>
                <w:szCs w:val="20"/>
              </w:rPr>
              <w:t>Vertical gene transfer is a natural process mediated by sexual reproduction through which (trans)genes can be transferred from parents to offspring. While VGT is not an adverse effect per se, it could serve as an “exposure pathway” that lead to p</w:t>
            </w:r>
            <w:r w:rsidR="00C31482" w:rsidRPr="00153832">
              <w:rPr>
                <w:color w:val="000000" w:themeColor="text1"/>
                <w:sz w:val="20"/>
                <w:szCs w:val="20"/>
              </w:rPr>
              <w:t>otential</w:t>
            </w:r>
            <w:r w:rsidRPr="00153832">
              <w:rPr>
                <w:color w:val="000000" w:themeColor="text1"/>
                <w:sz w:val="20"/>
                <w:szCs w:val="20"/>
              </w:rPr>
              <w:t xml:space="preserve"> adverse effects. Therefore, a consideration for the risk assessment of an EGD-LMM would include the evaluation of the potential for transfer of transgenes via VGT to sexually compatible mosquitoes to result in potential adverse effects on humans, animals and the environment, relative to the comparator.</w:t>
            </w:r>
          </w:p>
          <w:p w14:paraId="4E6E94C8" w14:textId="0E1EF50D" w:rsidR="00825C2B" w:rsidRPr="00153832" w:rsidRDefault="00825C2B" w:rsidP="00311ECA">
            <w:pPr>
              <w:pStyle w:val="Default"/>
              <w:spacing w:after="120"/>
              <w:rPr>
                <w:color w:val="000000" w:themeColor="text1"/>
                <w:sz w:val="20"/>
                <w:szCs w:val="20"/>
              </w:rPr>
            </w:pPr>
            <w:r w:rsidRPr="00153832">
              <w:rPr>
                <w:color w:val="000000" w:themeColor="text1"/>
                <w:sz w:val="20"/>
                <w:szCs w:val="20"/>
              </w:rPr>
              <w:t>A plausible consequence of the use of some EGD-LMMs in species complexes is VGT of the transgenes to both vector and non-vector sibling species. Depending on how the target organism and protection goals are defined, the potential adverse effects due to VGT may differ across the spectrum of such a complex. This would require further consideration in the risk assessment (Connolly and others, 2023).</w:t>
            </w:r>
          </w:p>
          <w:p w14:paraId="034E8989" w14:textId="77777777" w:rsidR="00825C2B" w:rsidRPr="00153832" w:rsidRDefault="00825C2B" w:rsidP="00C61C54">
            <w:pPr>
              <w:pStyle w:val="Default"/>
              <w:keepNext/>
              <w:spacing w:after="120"/>
              <w:rPr>
                <w:i/>
                <w:color w:val="000000" w:themeColor="text1"/>
                <w:sz w:val="20"/>
                <w:szCs w:val="20"/>
              </w:rPr>
            </w:pPr>
            <w:r w:rsidRPr="00153832">
              <w:rPr>
                <w:i/>
                <w:color w:val="000000" w:themeColor="text1"/>
                <w:sz w:val="20"/>
                <w:szCs w:val="20"/>
              </w:rPr>
              <w:t>Horizontal gene transfer</w:t>
            </w:r>
          </w:p>
          <w:p w14:paraId="4BD4BC71" w14:textId="5A9E65A7" w:rsidR="00825C2B" w:rsidRPr="00153832" w:rsidRDefault="00A97E25" w:rsidP="00311ECA">
            <w:pPr>
              <w:spacing w:before="120" w:after="120"/>
              <w:jc w:val="both"/>
            </w:pPr>
            <w:r w:rsidRPr="00153832">
              <w:rPr>
                <w:color w:val="000000" w:themeColor="text1"/>
              </w:rPr>
              <w:t>G</w:t>
            </w:r>
            <w:r w:rsidR="00825C2B" w:rsidRPr="00153832">
              <w:rPr>
                <w:color w:val="000000" w:themeColor="text1"/>
              </w:rPr>
              <w:t>enetic material can also be naturally transferred from one species to another (Houck and others, 1991) via a phenomenon called horizontal gene transfer</w:t>
            </w:r>
            <w:r w:rsidR="00895425">
              <w:rPr>
                <w:color w:val="000000" w:themeColor="text1"/>
              </w:rPr>
              <w:t>,</w:t>
            </w:r>
            <w:r w:rsidR="00825C2B" w:rsidRPr="00153832">
              <w:rPr>
                <w:color w:val="000000" w:themeColor="text1"/>
              </w:rPr>
              <w:t xml:space="preserve"> making its consideration relevant in the case of EGD-LMOs (Courtier-</w:t>
            </w:r>
            <w:proofErr w:type="spellStart"/>
            <w:r w:rsidR="00825C2B" w:rsidRPr="00153832">
              <w:rPr>
                <w:color w:val="000000" w:themeColor="text1"/>
              </w:rPr>
              <w:t>Orgogozo</w:t>
            </w:r>
            <w:proofErr w:type="spellEnd"/>
            <w:r w:rsidR="00825C2B" w:rsidRPr="00153832">
              <w:rPr>
                <w:color w:val="000000" w:themeColor="text1"/>
              </w:rPr>
              <w:t xml:space="preserve"> and others, 2018).</w:t>
            </w:r>
          </w:p>
        </w:tc>
      </w:tr>
    </w:tbl>
    <w:p w14:paraId="479B4B47" w14:textId="18419B4C" w:rsidR="003141D1" w:rsidRDefault="003141D1" w:rsidP="00212686">
      <w:pPr>
        <w:spacing w:line="276" w:lineRule="auto"/>
        <w:jc w:val="both"/>
        <w:rPr>
          <w:rFonts w:ascii="Times New Roman" w:hAnsi="Times New Roman" w:cs="Times New Roman"/>
        </w:rPr>
      </w:pPr>
    </w:p>
    <w:p w14:paraId="77B3313C" w14:textId="6E07645B" w:rsidR="00DC2E53" w:rsidRPr="00CA0582" w:rsidRDefault="00DD7AFB" w:rsidP="00D301F5">
      <w:pPr>
        <w:pStyle w:val="Heading3"/>
        <w:spacing w:before="120"/>
        <w:rPr>
          <w:rFonts w:ascii="Times New Roman" w:hAnsi="Times New Roman" w:cs="Times New Roman"/>
          <w:b/>
          <w:bCs/>
          <w:color w:val="auto"/>
          <w:lang w:val="en-GB"/>
        </w:rPr>
      </w:pPr>
      <w:bookmarkStart w:id="65" w:name="_Toc14"/>
      <w:bookmarkStart w:id="66" w:name="_Toc172291023"/>
      <w:r w:rsidRPr="00CA0582">
        <w:rPr>
          <w:rFonts w:ascii="Times New Roman" w:hAnsi="Times New Roman" w:cs="Times New Roman"/>
          <w:b/>
          <w:bCs/>
          <w:color w:val="auto"/>
          <w:lang w:val="en-GB"/>
        </w:rPr>
        <w:t>4</w:t>
      </w:r>
      <w:r w:rsidR="005430B6" w:rsidRPr="00CA0582">
        <w:rPr>
          <w:rFonts w:ascii="Times New Roman" w:hAnsi="Times New Roman" w:cs="Times New Roman"/>
          <w:b/>
          <w:bCs/>
          <w:color w:val="auto"/>
          <w:lang w:val="en-GB"/>
        </w:rPr>
        <w:t>.1.5</w:t>
      </w:r>
      <w:r w:rsidR="00DA1916" w:rsidRPr="00CA0582">
        <w:rPr>
          <w:rFonts w:ascii="Times New Roman" w:hAnsi="Times New Roman" w:cs="Times New Roman"/>
          <w:b/>
          <w:bCs/>
          <w:color w:val="auto"/>
          <w:lang w:val="en-GB"/>
        </w:rPr>
        <w:t>.</w:t>
      </w:r>
      <w:r w:rsidR="005430B6" w:rsidRPr="00CA0582">
        <w:rPr>
          <w:rFonts w:ascii="Times New Roman" w:hAnsi="Times New Roman" w:cs="Times New Roman"/>
          <w:b/>
          <w:bCs/>
          <w:color w:val="auto"/>
          <w:lang w:val="en-GB"/>
        </w:rPr>
        <w:t xml:space="preserve"> </w:t>
      </w:r>
      <w:r w:rsidR="005D45AA" w:rsidRPr="0035771A">
        <w:rPr>
          <w:rFonts w:ascii="Times New Roman" w:hAnsi="Times New Roman" w:cs="Times New Roman"/>
          <w:b/>
          <w:bCs/>
          <w:color w:val="000000" w:themeColor="text1"/>
          <w:lang w:val="en-GB"/>
        </w:rPr>
        <w:t>Participation</w:t>
      </w:r>
      <w:r w:rsidR="0051515A" w:rsidRPr="0035771A">
        <w:rPr>
          <w:rFonts w:ascii="Times New Roman" w:hAnsi="Times New Roman" w:cs="Times New Roman"/>
          <w:b/>
          <w:bCs/>
          <w:color w:val="000000" w:themeColor="text1"/>
          <w:lang w:val="en-GB"/>
        </w:rPr>
        <w:t xml:space="preserve"> </w:t>
      </w:r>
      <w:r w:rsidR="00EA1CD2">
        <w:rPr>
          <w:rFonts w:ascii="Times New Roman" w:hAnsi="Times New Roman" w:cs="Times New Roman"/>
          <w:b/>
          <w:bCs/>
          <w:color w:val="000000" w:themeColor="text1"/>
          <w:lang w:val="en-GB"/>
        </w:rPr>
        <w:t xml:space="preserve">of </w:t>
      </w:r>
      <w:r w:rsidR="0051515A" w:rsidRPr="0035771A">
        <w:rPr>
          <w:rFonts w:ascii="Times New Roman" w:hAnsi="Times New Roman" w:cs="Times New Roman"/>
          <w:b/>
          <w:bCs/>
          <w:color w:val="000000" w:themeColor="text1"/>
          <w:lang w:val="en-GB"/>
        </w:rPr>
        <w:t>and engagement</w:t>
      </w:r>
      <w:r w:rsidR="00D95744" w:rsidRPr="0035771A">
        <w:rPr>
          <w:rFonts w:ascii="Times New Roman" w:hAnsi="Times New Roman" w:cs="Times New Roman"/>
          <w:b/>
          <w:bCs/>
          <w:color w:val="000000" w:themeColor="text1"/>
          <w:lang w:val="en-GB"/>
        </w:rPr>
        <w:t xml:space="preserve"> </w:t>
      </w:r>
      <w:r w:rsidR="00EA1CD2">
        <w:rPr>
          <w:rFonts w:ascii="Times New Roman" w:hAnsi="Times New Roman" w:cs="Times New Roman"/>
          <w:b/>
          <w:bCs/>
          <w:color w:val="000000" w:themeColor="text1"/>
          <w:lang w:val="en-GB"/>
        </w:rPr>
        <w:t>with</w:t>
      </w:r>
      <w:r w:rsidR="006608F5" w:rsidRPr="0035771A">
        <w:rPr>
          <w:rFonts w:ascii="Times New Roman" w:hAnsi="Times New Roman" w:cs="Times New Roman"/>
          <w:b/>
          <w:bCs/>
          <w:color w:val="000000" w:themeColor="text1"/>
          <w:lang w:val="en-GB"/>
        </w:rPr>
        <w:t xml:space="preserve"> </w:t>
      </w:r>
      <w:r w:rsidR="005430B6" w:rsidRPr="00CA0582">
        <w:rPr>
          <w:rFonts w:ascii="Times New Roman" w:hAnsi="Times New Roman" w:cs="Times New Roman"/>
          <w:b/>
          <w:bCs/>
          <w:color w:val="auto"/>
          <w:lang w:val="en-GB"/>
        </w:rPr>
        <w:t>stakeholders</w:t>
      </w:r>
      <w:bookmarkEnd w:id="65"/>
      <w:bookmarkEnd w:id="66"/>
    </w:p>
    <w:p w14:paraId="4ACAABE8" w14:textId="2CA1EA13" w:rsidR="00EB7816" w:rsidRPr="00BB5241" w:rsidRDefault="005430B6" w:rsidP="00D301F5">
      <w:pPr>
        <w:spacing w:before="120" w:after="120" w:line="240" w:lineRule="auto"/>
        <w:jc w:val="both"/>
        <w:rPr>
          <w:rFonts w:ascii="Times New Roman" w:hAnsi="Times New Roman" w:cs="Times New Roman"/>
        </w:rPr>
      </w:pPr>
      <w:r w:rsidRPr="00BB5241">
        <w:rPr>
          <w:rFonts w:ascii="Times New Roman" w:eastAsia="Times New Roman" w:hAnsi="Times New Roman" w:cs="Times New Roman"/>
        </w:rPr>
        <w:t>New technologies, such as EGDs, are likely to raise new questions</w:t>
      </w:r>
      <w:r w:rsidR="00A22D3B" w:rsidRPr="00F117FA">
        <w:rPr>
          <w:rFonts w:ascii="Times New Roman" w:eastAsia="Times New Roman" w:hAnsi="Times New Roman" w:cs="Times New Roman"/>
          <w:color w:val="000000" w:themeColor="text1"/>
        </w:rPr>
        <w:t>, expectations</w:t>
      </w:r>
      <w:r w:rsidRPr="00F117FA">
        <w:rPr>
          <w:rFonts w:ascii="Times New Roman" w:eastAsia="Times New Roman" w:hAnsi="Times New Roman" w:cs="Times New Roman"/>
          <w:color w:val="000000" w:themeColor="text1"/>
        </w:rPr>
        <w:t xml:space="preserve"> </w:t>
      </w:r>
      <w:r w:rsidRPr="00A47A0D">
        <w:rPr>
          <w:rFonts w:ascii="Times New Roman" w:eastAsia="Times New Roman" w:hAnsi="Times New Roman" w:cs="Times New Roman"/>
          <w:color w:val="000000" w:themeColor="text1"/>
        </w:rPr>
        <w:t xml:space="preserve">and concerns </w:t>
      </w:r>
      <w:r w:rsidR="00FF39B0" w:rsidRPr="00A47A0D">
        <w:rPr>
          <w:rFonts w:ascii="Times New Roman" w:eastAsia="Times New Roman" w:hAnsi="Times New Roman" w:cs="Times New Roman"/>
          <w:color w:val="000000" w:themeColor="text1"/>
        </w:rPr>
        <w:t xml:space="preserve">among </w:t>
      </w:r>
      <w:r w:rsidRPr="00A47A0D">
        <w:rPr>
          <w:rFonts w:ascii="Times New Roman" w:eastAsia="Times New Roman" w:hAnsi="Times New Roman" w:cs="Times New Roman"/>
          <w:color w:val="000000" w:themeColor="text1"/>
        </w:rPr>
        <w:t xml:space="preserve">stakeholders </w:t>
      </w:r>
      <w:r w:rsidR="00A47A0D" w:rsidRPr="00A47A0D">
        <w:rPr>
          <w:rFonts w:ascii="Times New Roman" w:eastAsia="Times New Roman" w:hAnsi="Times New Roman" w:cs="Times New Roman"/>
          <w:color w:val="000000" w:themeColor="text1"/>
        </w:rPr>
        <w:t xml:space="preserve">as well as among </w:t>
      </w:r>
      <w:r w:rsidR="00B614EB" w:rsidRPr="00A47A0D">
        <w:rPr>
          <w:rFonts w:ascii="Times New Roman" w:eastAsia="Times New Roman" w:hAnsi="Times New Roman" w:cs="Times New Roman"/>
          <w:color w:val="000000" w:themeColor="text1"/>
        </w:rPr>
        <w:t>indigenous peoples and local communitie</w:t>
      </w:r>
      <w:r w:rsidR="00A85ED2" w:rsidRPr="00A47A0D">
        <w:rPr>
          <w:rFonts w:ascii="Times New Roman" w:eastAsia="Times New Roman" w:hAnsi="Times New Roman" w:cs="Times New Roman"/>
          <w:color w:val="000000" w:themeColor="text1"/>
        </w:rPr>
        <w:t>s</w:t>
      </w:r>
      <w:r w:rsidRPr="00A47A0D">
        <w:rPr>
          <w:rFonts w:ascii="Times New Roman" w:eastAsia="Times New Roman" w:hAnsi="Times New Roman" w:cs="Times New Roman"/>
          <w:color w:val="000000" w:themeColor="text1"/>
        </w:rPr>
        <w:t xml:space="preserve">, </w:t>
      </w:r>
      <w:r w:rsidR="00675A83" w:rsidRPr="00A47A0D">
        <w:rPr>
          <w:rFonts w:ascii="Times New Roman" w:eastAsia="Times New Roman" w:hAnsi="Times New Roman" w:cs="Times New Roman"/>
          <w:color w:val="000000" w:themeColor="text1"/>
        </w:rPr>
        <w:t>whose</w:t>
      </w:r>
      <w:r w:rsidR="000C6827" w:rsidRPr="00A47A0D">
        <w:rPr>
          <w:rFonts w:ascii="Times New Roman" w:eastAsia="Times New Roman" w:hAnsi="Times New Roman" w:cs="Times New Roman"/>
          <w:color w:val="000000" w:themeColor="text1"/>
        </w:rPr>
        <w:t xml:space="preserve"> </w:t>
      </w:r>
      <w:r w:rsidRPr="00A47A0D">
        <w:rPr>
          <w:rFonts w:ascii="Times New Roman" w:eastAsia="Times New Roman" w:hAnsi="Times New Roman" w:cs="Times New Roman"/>
          <w:color w:val="000000" w:themeColor="text1"/>
        </w:rPr>
        <w:t>traditional knowledge, innovation, practices</w:t>
      </w:r>
      <w:r w:rsidR="00913B35" w:rsidRPr="00A47A0D">
        <w:rPr>
          <w:rFonts w:ascii="Times New Roman" w:eastAsia="Times New Roman" w:hAnsi="Times New Roman" w:cs="Times New Roman"/>
          <w:color w:val="000000" w:themeColor="text1"/>
        </w:rPr>
        <w:t>,</w:t>
      </w:r>
      <w:r w:rsidRPr="00A47A0D">
        <w:rPr>
          <w:rFonts w:ascii="Times New Roman" w:eastAsia="Times New Roman" w:hAnsi="Times New Roman" w:cs="Times New Roman"/>
          <w:color w:val="000000" w:themeColor="text1"/>
        </w:rPr>
        <w:t xml:space="preserve"> livelihood and use of land</w:t>
      </w:r>
      <w:r w:rsidR="00FF4D10" w:rsidRPr="00A47A0D">
        <w:rPr>
          <w:rFonts w:ascii="Times New Roman" w:eastAsia="Times New Roman" w:hAnsi="Times New Roman" w:cs="Times New Roman"/>
          <w:color w:val="000000" w:themeColor="text1"/>
        </w:rPr>
        <w:t xml:space="preserve"> </w:t>
      </w:r>
      <w:r w:rsidRPr="00A47A0D">
        <w:rPr>
          <w:rFonts w:ascii="Times New Roman" w:eastAsia="Times New Roman" w:hAnsi="Times New Roman" w:cs="Times New Roman"/>
          <w:color w:val="000000" w:themeColor="text1"/>
        </w:rPr>
        <w:t>and water</w:t>
      </w:r>
      <w:r w:rsidR="0051515A" w:rsidRPr="00A47A0D">
        <w:rPr>
          <w:rFonts w:ascii="Times New Roman" w:eastAsia="Times New Roman" w:hAnsi="Times New Roman" w:cs="Times New Roman"/>
          <w:color w:val="000000" w:themeColor="text1"/>
        </w:rPr>
        <w:t>s</w:t>
      </w:r>
      <w:r w:rsidR="00907A32" w:rsidRPr="00A47A0D">
        <w:rPr>
          <w:rFonts w:ascii="Times New Roman" w:eastAsia="Times New Roman" w:hAnsi="Times New Roman" w:cs="Times New Roman"/>
          <w:color w:val="000000" w:themeColor="text1"/>
        </w:rPr>
        <w:t xml:space="preserve"> may be impacted by the technology</w:t>
      </w:r>
      <w:r w:rsidRPr="00A47A0D">
        <w:rPr>
          <w:rFonts w:ascii="Times New Roman" w:eastAsia="Times New Roman" w:hAnsi="Times New Roman" w:cs="Times New Roman"/>
        </w:rPr>
        <w:t>.</w:t>
      </w:r>
      <w:r w:rsidRPr="00BB5241">
        <w:rPr>
          <w:rFonts w:ascii="Times New Roman" w:eastAsia="Times New Roman" w:hAnsi="Times New Roman" w:cs="Times New Roman"/>
        </w:rPr>
        <w:t xml:space="preserve"> Therefore, </w:t>
      </w:r>
      <w:r w:rsidRPr="00BB5241">
        <w:rPr>
          <w:rFonts w:ascii="Times New Roman" w:eastAsia="Times New Roman" w:hAnsi="Times New Roman" w:cs="Times New Roman"/>
        </w:rPr>
        <w:lastRenderedPageBreak/>
        <w:t xml:space="preserve">risk assessors should anticipate and plan for an expanded engagement process to ensure </w:t>
      </w:r>
      <w:r w:rsidR="00913B35" w:rsidRPr="00BB5241">
        <w:rPr>
          <w:rFonts w:ascii="Times New Roman" w:eastAsia="Times New Roman" w:hAnsi="Times New Roman" w:cs="Times New Roman"/>
        </w:rPr>
        <w:t xml:space="preserve">that </w:t>
      </w:r>
      <w:r w:rsidRPr="00BB5241">
        <w:rPr>
          <w:rFonts w:ascii="Times New Roman" w:eastAsia="Times New Roman" w:hAnsi="Times New Roman" w:cs="Times New Roman"/>
        </w:rPr>
        <w:t xml:space="preserve">the risk assessment has an appropriate scope </w:t>
      </w:r>
      <w:r w:rsidR="00A65215" w:rsidRPr="00BB5241">
        <w:rPr>
          <w:rFonts w:ascii="Times New Roman" w:eastAsia="Times New Roman" w:hAnsi="Times New Roman" w:cs="Times New Roman"/>
        </w:rPr>
        <w:t xml:space="preserve">and </w:t>
      </w:r>
      <w:r w:rsidR="004A2A45" w:rsidRPr="00BB5241">
        <w:rPr>
          <w:rFonts w:ascii="Times New Roman" w:eastAsia="Times New Roman" w:hAnsi="Times New Roman" w:cs="Times New Roman"/>
        </w:rPr>
        <w:t>wide input from stakeholders</w:t>
      </w:r>
      <w:r w:rsidR="0013160B">
        <w:rPr>
          <w:rFonts w:ascii="Times New Roman" w:eastAsia="Times New Roman" w:hAnsi="Times New Roman" w:cs="Times New Roman"/>
        </w:rPr>
        <w:t>.</w:t>
      </w:r>
      <w:r w:rsidR="0013160B">
        <w:rPr>
          <w:rStyle w:val="FootnoteReference"/>
          <w:rFonts w:ascii="Times New Roman" w:eastAsia="Times New Roman" w:hAnsi="Times New Roman" w:cs="Times New Roman"/>
        </w:rPr>
        <w:footnoteReference w:id="17"/>
      </w:r>
    </w:p>
    <w:p w14:paraId="485FF87F" w14:textId="7CE492FD" w:rsidR="00FD29C5" w:rsidRPr="00F117FA" w:rsidRDefault="00FD29C5" w:rsidP="00D301F5">
      <w:pPr>
        <w:spacing w:before="120" w:after="120" w:line="240" w:lineRule="auto"/>
        <w:jc w:val="both"/>
        <w:rPr>
          <w:rFonts w:ascii="Times New Roman" w:eastAsia="Times New Roman" w:hAnsi="Times New Roman" w:cs="Times New Roman"/>
          <w:color w:val="000000" w:themeColor="text1"/>
        </w:rPr>
      </w:pPr>
      <w:r w:rsidRPr="00F117FA">
        <w:rPr>
          <w:rFonts w:ascii="Times New Roman" w:eastAsia="Times New Roman" w:hAnsi="Times New Roman" w:cs="Times New Roman"/>
          <w:color w:val="000000" w:themeColor="text1"/>
        </w:rPr>
        <w:t>A particular stakeholder’s</w:t>
      </w:r>
      <w:r w:rsidR="003A7720" w:rsidRPr="00F117FA">
        <w:rPr>
          <w:rFonts w:ascii="Times New Roman" w:eastAsia="Times New Roman" w:hAnsi="Times New Roman" w:cs="Times New Roman"/>
          <w:color w:val="000000" w:themeColor="text1"/>
        </w:rPr>
        <w:t xml:space="preserve"> </w:t>
      </w:r>
      <w:r w:rsidRPr="00F117FA">
        <w:rPr>
          <w:rFonts w:ascii="Times New Roman" w:eastAsia="Times New Roman" w:hAnsi="Times New Roman" w:cs="Times New Roman"/>
          <w:color w:val="000000" w:themeColor="text1"/>
        </w:rPr>
        <w:t xml:space="preserve">perception of risk </w:t>
      </w:r>
      <w:r w:rsidRPr="00D8211E">
        <w:rPr>
          <w:rFonts w:ascii="Times New Roman" w:eastAsia="Times New Roman" w:hAnsi="Times New Roman" w:cs="Times New Roman"/>
          <w:color w:val="000000" w:themeColor="text1"/>
        </w:rPr>
        <w:t>from the intentional release of an EGD-LMO may also depend on the stakeholder’s personal and cultural relationship with the environment, for example, whether the environment is a resource to be utilized or stewarded (Hartley and others, 2023)</w:t>
      </w:r>
      <w:r w:rsidR="00EB6ECD" w:rsidRPr="00D8211E">
        <w:rPr>
          <w:rFonts w:ascii="Times New Roman" w:eastAsia="Times New Roman" w:hAnsi="Times New Roman" w:cs="Times New Roman"/>
          <w:color w:val="000000" w:themeColor="text1"/>
        </w:rPr>
        <w:t>.</w:t>
      </w:r>
    </w:p>
    <w:p w14:paraId="572A93E0" w14:textId="7814FDC7" w:rsidR="00EB7816" w:rsidRPr="00BB5241" w:rsidRDefault="00EB7816" w:rsidP="00D301F5">
      <w:pPr>
        <w:spacing w:before="120" w:after="120" w:line="240" w:lineRule="auto"/>
        <w:jc w:val="both"/>
        <w:rPr>
          <w:rFonts w:ascii="Times New Roman" w:hAnsi="Times New Roman" w:cs="Times New Roman"/>
        </w:rPr>
      </w:pPr>
      <w:r w:rsidRPr="00BB5241">
        <w:rPr>
          <w:rFonts w:ascii="Times New Roman" w:hAnsi="Times New Roman" w:cs="Times New Roman"/>
        </w:rPr>
        <w:t xml:space="preserve">Active stakeholder </w:t>
      </w:r>
      <w:r w:rsidR="00496F15" w:rsidRPr="00F117FA">
        <w:rPr>
          <w:rFonts w:ascii="Times New Roman" w:hAnsi="Times New Roman" w:cs="Times New Roman"/>
          <w:color w:val="000000" w:themeColor="text1"/>
        </w:rPr>
        <w:t xml:space="preserve">participation, including consultations and </w:t>
      </w:r>
      <w:r w:rsidRPr="00F117FA">
        <w:rPr>
          <w:rFonts w:ascii="Times New Roman" w:hAnsi="Times New Roman" w:cs="Times New Roman"/>
          <w:color w:val="000000" w:themeColor="text1"/>
        </w:rPr>
        <w:t>engagement</w:t>
      </w:r>
      <w:r w:rsidR="00496F15" w:rsidRPr="00F117FA">
        <w:rPr>
          <w:rFonts w:ascii="Times New Roman" w:hAnsi="Times New Roman" w:cs="Times New Roman"/>
          <w:color w:val="000000" w:themeColor="text1"/>
        </w:rPr>
        <w:t>,</w:t>
      </w:r>
      <w:r w:rsidRPr="00F117FA">
        <w:rPr>
          <w:rFonts w:ascii="Times New Roman" w:hAnsi="Times New Roman" w:cs="Times New Roman"/>
          <w:color w:val="000000" w:themeColor="text1"/>
        </w:rPr>
        <w:t xml:space="preserve"> on problem formulation (including the identification of </w:t>
      </w:r>
      <w:r w:rsidR="0022748E" w:rsidRPr="00F117FA">
        <w:rPr>
          <w:rFonts w:ascii="Times New Roman" w:hAnsi="Times New Roman" w:cs="Times New Roman"/>
          <w:color w:val="000000" w:themeColor="text1"/>
        </w:rPr>
        <w:t xml:space="preserve">both the </w:t>
      </w:r>
      <w:r w:rsidRPr="00F117FA">
        <w:rPr>
          <w:rFonts w:ascii="Times New Roman" w:hAnsi="Times New Roman" w:cs="Times New Roman"/>
          <w:color w:val="000000" w:themeColor="text1"/>
        </w:rPr>
        <w:t>protection goals</w:t>
      </w:r>
      <w:r w:rsidR="00501B51" w:rsidRPr="00F117FA">
        <w:rPr>
          <w:rFonts w:ascii="Times New Roman" w:hAnsi="Times New Roman" w:cs="Times New Roman"/>
          <w:color w:val="000000" w:themeColor="text1"/>
        </w:rPr>
        <w:t xml:space="preserve"> </w:t>
      </w:r>
      <w:r w:rsidR="00913B35" w:rsidRPr="00F117FA">
        <w:rPr>
          <w:rFonts w:ascii="Times New Roman" w:hAnsi="Times New Roman" w:cs="Times New Roman"/>
          <w:color w:val="000000" w:themeColor="text1"/>
        </w:rPr>
        <w:t>that are relevant for the specific case</w:t>
      </w:r>
      <w:r w:rsidR="002130A4" w:rsidRPr="00F117FA">
        <w:rPr>
          <w:rFonts w:ascii="Times New Roman" w:hAnsi="Times New Roman" w:cs="Times New Roman"/>
          <w:color w:val="000000" w:themeColor="text1"/>
        </w:rPr>
        <w:t xml:space="preserve"> and</w:t>
      </w:r>
      <w:r w:rsidR="00913B35" w:rsidRPr="00F117FA">
        <w:rPr>
          <w:rFonts w:ascii="Times New Roman" w:hAnsi="Times New Roman" w:cs="Times New Roman"/>
          <w:color w:val="000000" w:themeColor="text1"/>
        </w:rPr>
        <w:t xml:space="preserve"> </w:t>
      </w:r>
      <w:r w:rsidR="0022748E" w:rsidRPr="00BB5241">
        <w:rPr>
          <w:rFonts w:ascii="Times New Roman" w:hAnsi="Times New Roman" w:cs="Times New Roman"/>
        </w:rPr>
        <w:t>the</w:t>
      </w:r>
      <w:r w:rsidR="00913B35" w:rsidRPr="00BB5241">
        <w:rPr>
          <w:rFonts w:ascii="Times New Roman" w:hAnsi="Times New Roman" w:cs="Times New Roman"/>
        </w:rPr>
        <w:t xml:space="preserve"> </w:t>
      </w:r>
      <w:r w:rsidRPr="00BB5241">
        <w:rPr>
          <w:rFonts w:ascii="Times New Roman" w:hAnsi="Times New Roman" w:cs="Times New Roman"/>
        </w:rPr>
        <w:t xml:space="preserve">assessment endpoints) can improve the value of risk assessment, as it may help to ensure </w:t>
      </w:r>
      <w:r w:rsidRPr="00F117FA">
        <w:rPr>
          <w:rFonts w:ascii="Times New Roman" w:hAnsi="Times New Roman" w:cs="Times New Roman"/>
          <w:color w:val="000000" w:themeColor="text1"/>
        </w:rPr>
        <w:t xml:space="preserve">that </w:t>
      </w:r>
      <w:r w:rsidR="00076740" w:rsidRPr="00F117FA">
        <w:rPr>
          <w:rFonts w:ascii="Times New Roman" w:hAnsi="Times New Roman" w:cs="Times New Roman"/>
          <w:color w:val="000000" w:themeColor="text1"/>
        </w:rPr>
        <w:t xml:space="preserve">the process is </w:t>
      </w:r>
      <w:r w:rsidRPr="00F117FA">
        <w:rPr>
          <w:rFonts w:ascii="Times New Roman" w:hAnsi="Times New Roman" w:cs="Times New Roman"/>
          <w:color w:val="000000" w:themeColor="text1"/>
        </w:rPr>
        <w:t>meaningful and informative to the environmental decisions that affect them (</w:t>
      </w:r>
      <w:r w:rsidRPr="0098625C">
        <w:rPr>
          <w:rFonts w:ascii="Times New Roman" w:hAnsi="Times New Roman" w:cs="Times New Roman"/>
          <w:color w:val="000000" w:themeColor="text1"/>
        </w:rPr>
        <w:t>NASEM, 2016</w:t>
      </w:r>
      <w:r w:rsidRPr="00F117FA">
        <w:rPr>
          <w:rFonts w:ascii="Times New Roman" w:hAnsi="Times New Roman" w:cs="Times New Roman"/>
          <w:color w:val="000000" w:themeColor="text1"/>
        </w:rPr>
        <w:t>).</w:t>
      </w:r>
    </w:p>
    <w:p w14:paraId="7C4DA70E" w14:textId="51A65D12" w:rsidR="00EB7816" w:rsidRPr="00BB5241" w:rsidRDefault="00EB7816" w:rsidP="00D301F5">
      <w:pPr>
        <w:spacing w:before="120" w:after="120" w:line="240" w:lineRule="auto"/>
        <w:jc w:val="both"/>
        <w:rPr>
          <w:rFonts w:ascii="Times New Roman" w:eastAsia="Times New Roman" w:hAnsi="Times New Roman" w:cs="Times New Roman"/>
        </w:rPr>
      </w:pPr>
      <w:r w:rsidRPr="00BB5241">
        <w:rPr>
          <w:rFonts w:ascii="Times New Roman" w:hAnsi="Times New Roman" w:cs="Times New Roman"/>
        </w:rPr>
        <w:t xml:space="preserve">Experience </w:t>
      </w:r>
      <w:r w:rsidRPr="00D31745">
        <w:rPr>
          <w:rFonts w:ascii="Times New Roman" w:hAnsi="Times New Roman" w:cs="Times New Roman"/>
        </w:rPr>
        <w:t xml:space="preserve">gained from </w:t>
      </w:r>
      <w:r w:rsidR="00987E4E" w:rsidRPr="00D31745">
        <w:rPr>
          <w:rFonts w:ascii="Times New Roman" w:hAnsi="Times New Roman" w:cs="Times New Roman"/>
        </w:rPr>
        <w:t>consultation</w:t>
      </w:r>
      <w:r w:rsidR="001C5E45" w:rsidRPr="00D31745">
        <w:rPr>
          <w:rFonts w:ascii="Times New Roman" w:hAnsi="Times New Roman" w:cs="Times New Roman"/>
        </w:rPr>
        <w:t>s</w:t>
      </w:r>
      <w:r w:rsidR="008A5D3D" w:rsidRPr="00D31745">
        <w:rPr>
          <w:rFonts w:ascii="Times New Roman" w:hAnsi="Times New Roman" w:cs="Times New Roman"/>
        </w:rPr>
        <w:t xml:space="preserve"> between developers and/or potential applicants</w:t>
      </w:r>
      <w:r w:rsidRPr="00D31745">
        <w:rPr>
          <w:rFonts w:ascii="Times New Roman" w:hAnsi="Times New Roman" w:cs="Times New Roman"/>
        </w:rPr>
        <w:t xml:space="preserve"> and risk assessment bodies</w:t>
      </w:r>
      <w:r w:rsidR="001B7AC4" w:rsidRPr="00D31745">
        <w:rPr>
          <w:rFonts w:ascii="Times New Roman" w:hAnsi="Times New Roman" w:cs="Times New Roman"/>
        </w:rPr>
        <w:t xml:space="preserve"> </w:t>
      </w:r>
      <w:r w:rsidR="00606791" w:rsidRPr="00D31745">
        <w:rPr>
          <w:rFonts w:ascii="Times New Roman" w:hAnsi="Times New Roman" w:cs="Times New Roman"/>
        </w:rPr>
        <w:t>has shown</w:t>
      </w:r>
      <w:r w:rsidR="00767091" w:rsidRPr="00D31745">
        <w:rPr>
          <w:rFonts w:ascii="Times New Roman" w:hAnsi="Times New Roman" w:cs="Times New Roman"/>
        </w:rPr>
        <w:t xml:space="preserve"> that</w:t>
      </w:r>
      <w:r w:rsidR="00606791" w:rsidRPr="00D31745">
        <w:rPr>
          <w:rFonts w:ascii="Times New Roman" w:hAnsi="Times New Roman" w:cs="Times New Roman"/>
        </w:rPr>
        <w:t xml:space="preserve"> </w:t>
      </w:r>
      <w:r w:rsidR="00087875" w:rsidRPr="00D31745">
        <w:rPr>
          <w:rFonts w:ascii="Times New Roman" w:hAnsi="Times New Roman" w:cs="Times New Roman"/>
        </w:rPr>
        <w:t xml:space="preserve">this could </w:t>
      </w:r>
      <w:r w:rsidRPr="00D31745">
        <w:rPr>
          <w:rFonts w:ascii="Times New Roman" w:hAnsi="Times New Roman" w:cs="Times New Roman"/>
        </w:rPr>
        <w:t xml:space="preserve">be </w:t>
      </w:r>
      <w:r w:rsidR="003229B8" w:rsidRPr="00D31745">
        <w:rPr>
          <w:rFonts w:ascii="Times New Roman" w:hAnsi="Times New Roman" w:cs="Times New Roman"/>
        </w:rPr>
        <w:t xml:space="preserve">potentially </w:t>
      </w:r>
      <w:r w:rsidRPr="00D31745">
        <w:rPr>
          <w:rFonts w:ascii="Times New Roman" w:hAnsi="Times New Roman" w:cs="Times New Roman"/>
        </w:rPr>
        <w:t>helpful to frame the problem formulation by clarifying policy goals (including protection goals), decision-making criteria and information requirements, advise on study designs</w:t>
      </w:r>
      <w:r w:rsidR="001D7B2A">
        <w:rPr>
          <w:rFonts w:ascii="Times New Roman" w:hAnsi="Times New Roman" w:cs="Times New Roman"/>
        </w:rPr>
        <w:t>,</w:t>
      </w:r>
      <w:r w:rsidRPr="00D31745">
        <w:rPr>
          <w:rFonts w:ascii="Times New Roman" w:hAnsi="Times New Roman" w:cs="Times New Roman"/>
        </w:rPr>
        <w:t xml:space="preserve"> and navigate the regulatory process. </w:t>
      </w:r>
      <w:r w:rsidRPr="00D31745">
        <w:rPr>
          <w:rFonts w:ascii="Times New Roman" w:eastAsia="Times New Roman" w:hAnsi="Times New Roman" w:cs="Times New Roman"/>
        </w:rPr>
        <w:t xml:space="preserve">As the risk assessment involves an evolving technology, an early stage in the engagement process should </w:t>
      </w:r>
      <w:r w:rsidR="001439B5" w:rsidRPr="00D31745">
        <w:rPr>
          <w:rFonts w:ascii="Times New Roman" w:eastAsia="Times New Roman" w:hAnsi="Times New Roman" w:cs="Times New Roman"/>
        </w:rPr>
        <w:t xml:space="preserve">include </w:t>
      </w:r>
      <w:r w:rsidRPr="00D31745">
        <w:rPr>
          <w:rFonts w:ascii="Times New Roman" w:eastAsia="Times New Roman" w:hAnsi="Times New Roman" w:cs="Times New Roman"/>
        </w:rPr>
        <w:t xml:space="preserve">the development and distribution of explanatory materials to ensure that stakeholders </w:t>
      </w:r>
      <w:r w:rsidR="00DC6664" w:rsidRPr="00D31745">
        <w:rPr>
          <w:rFonts w:ascii="Times New Roman" w:eastAsia="Times New Roman" w:hAnsi="Times New Roman" w:cs="Times New Roman"/>
        </w:rPr>
        <w:t xml:space="preserve">and </w:t>
      </w:r>
      <w:r w:rsidR="004458BA" w:rsidRPr="00D31745">
        <w:rPr>
          <w:rFonts w:ascii="Times New Roman" w:eastAsia="Times New Roman" w:hAnsi="Times New Roman" w:cs="Times New Roman"/>
          <w:color w:val="000000" w:themeColor="text1"/>
        </w:rPr>
        <w:t>indigenous peoples and local communitie</w:t>
      </w:r>
      <w:r w:rsidR="004458BA" w:rsidRPr="00D31745">
        <w:rPr>
          <w:rFonts w:ascii="Times New Roman" w:hAnsi="Times New Roman" w:cs="Times New Roman"/>
          <w:color w:val="000000" w:themeColor="text1"/>
        </w:rPr>
        <w:t>s</w:t>
      </w:r>
      <w:r w:rsidR="00DC6664" w:rsidRPr="00D31745">
        <w:rPr>
          <w:rFonts w:ascii="Times New Roman" w:eastAsia="Times New Roman" w:hAnsi="Times New Roman" w:cs="Times New Roman"/>
        </w:rPr>
        <w:t xml:space="preserve"> </w:t>
      </w:r>
      <w:r w:rsidRPr="00D31745">
        <w:rPr>
          <w:rFonts w:ascii="Times New Roman" w:eastAsia="Times New Roman" w:hAnsi="Times New Roman" w:cs="Times New Roman"/>
        </w:rPr>
        <w:t>have a sufficient understanding of the</w:t>
      </w:r>
      <w:r w:rsidRPr="00BB5241">
        <w:rPr>
          <w:rFonts w:ascii="Times New Roman" w:eastAsia="Times New Roman" w:hAnsi="Times New Roman" w:cs="Times New Roman"/>
        </w:rPr>
        <w:t xml:space="preserve"> technology</w:t>
      </w:r>
      <w:r w:rsidR="00C32CA8" w:rsidRPr="00BB5241">
        <w:rPr>
          <w:rFonts w:ascii="Times New Roman" w:eastAsia="Times New Roman" w:hAnsi="Times New Roman" w:cs="Times New Roman"/>
        </w:rPr>
        <w:t>, its potential risks</w:t>
      </w:r>
      <w:r w:rsidRPr="00BB5241">
        <w:rPr>
          <w:rFonts w:ascii="Times New Roman" w:eastAsia="Times New Roman" w:hAnsi="Times New Roman" w:cs="Times New Roman"/>
        </w:rPr>
        <w:t xml:space="preserve"> and how it will function in the environment. </w:t>
      </w:r>
    </w:p>
    <w:p w14:paraId="4A0EADA9" w14:textId="56487D40" w:rsidR="00EB7816" w:rsidRPr="00BB5241" w:rsidRDefault="00EB7816" w:rsidP="00D301F5">
      <w:pPr>
        <w:spacing w:before="120" w:after="120" w:line="240"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Regulators </w:t>
      </w:r>
      <w:r w:rsidR="005458E7" w:rsidRPr="00BB5241">
        <w:rPr>
          <w:rFonts w:ascii="Times New Roman" w:eastAsia="Times New Roman" w:hAnsi="Times New Roman" w:cs="Times New Roman"/>
        </w:rPr>
        <w:t xml:space="preserve">and/or other government officials </w:t>
      </w:r>
      <w:r w:rsidRPr="00BB5241">
        <w:rPr>
          <w:rFonts w:ascii="Times New Roman" w:eastAsia="Times New Roman" w:hAnsi="Times New Roman" w:cs="Times New Roman"/>
        </w:rPr>
        <w:t xml:space="preserve">should use a wide variety of </w:t>
      </w:r>
      <w:r w:rsidR="005A381F" w:rsidRPr="00BB5241">
        <w:rPr>
          <w:rFonts w:ascii="Times New Roman" w:eastAsia="Times New Roman" w:hAnsi="Times New Roman" w:cs="Times New Roman"/>
        </w:rPr>
        <w:t xml:space="preserve">appropriate </w:t>
      </w:r>
      <w:r w:rsidRPr="00BB5241">
        <w:rPr>
          <w:rFonts w:ascii="Times New Roman" w:eastAsia="Times New Roman" w:hAnsi="Times New Roman" w:cs="Times New Roman"/>
        </w:rPr>
        <w:t>engagement methods and media to ensure that information is made available to</w:t>
      </w:r>
      <w:r w:rsidR="003538CC" w:rsidRPr="00BB5241">
        <w:rPr>
          <w:rFonts w:ascii="Times New Roman" w:eastAsia="Times New Roman" w:hAnsi="Times New Roman" w:cs="Times New Roman"/>
        </w:rPr>
        <w:t xml:space="preserve"> interested </w:t>
      </w:r>
      <w:r w:rsidR="003538CC" w:rsidRPr="001237EF">
        <w:rPr>
          <w:rFonts w:ascii="Times New Roman" w:eastAsia="Times New Roman" w:hAnsi="Times New Roman" w:cs="Times New Roman"/>
          <w:color w:val="000000" w:themeColor="text1"/>
        </w:rPr>
        <w:t>stakeholder</w:t>
      </w:r>
      <w:r w:rsidR="00276051" w:rsidRPr="00810E23">
        <w:rPr>
          <w:rFonts w:ascii="Times New Roman" w:eastAsia="Times New Roman" w:hAnsi="Times New Roman" w:cs="Times New Roman"/>
          <w:color w:val="000000" w:themeColor="text1"/>
        </w:rPr>
        <w:t>s</w:t>
      </w:r>
      <w:r w:rsidR="003538CC" w:rsidRPr="00810E23">
        <w:rPr>
          <w:rFonts w:ascii="Times New Roman" w:eastAsia="Times New Roman" w:hAnsi="Times New Roman" w:cs="Times New Roman"/>
          <w:color w:val="000000" w:themeColor="text1"/>
        </w:rPr>
        <w:t>,</w:t>
      </w:r>
      <w:r w:rsidR="003538CC" w:rsidRPr="001237EF">
        <w:rPr>
          <w:rFonts w:ascii="Times New Roman" w:eastAsia="Times New Roman" w:hAnsi="Times New Roman" w:cs="Times New Roman"/>
          <w:b/>
          <w:bCs/>
          <w:color w:val="000000" w:themeColor="text1"/>
        </w:rPr>
        <w:t xml:space="preserve"> </w:t>
      </w:r>
      <w:r w:rsidR="00B614EB">
        <w:rPr>
          <w:rFonts w:ascii="Times New Roman" w:eastAsia="Times New Roman" w:hAnsi="Times New Roman" w:cs="Times New Roman"/>
          <w:color w:val="000000" w:themeColor="text1"/>
        </w:rPr>
        <w:t>indigenous peoples and local communitie</w:t>
      </w:r>
      <w:r w:rsidR="00810E23">
        <w:rPr>
          <w:rFonts w:ascii="Times New Roman" w:eastAsia="Times New Roman" w:hAnsi="Times New Roman" w:cs="Times New Roman"/>
        </w:rPr>
        <w:t>s</w:t>
      </w:r>
      <w:r w:rsidRPr="00BB5241">
        <w:rPr>
          <w:rFonts w:ascii="Times New Roman" w:eastAsia="Times New Roman" w:hAnsi="Times New Roman" w:cs="Times New Roman"/>
        </w:rPr>
        <w:t xml:space="preserve"> and other groups</w:t>
      </w:r>
      <w:r w:rsidR="003538CC" w:rsidRPr="00BB5241">
        <w:rPr>
          <w:rFonts w:ascii="Times New Roman" w:eastAsia="Times New Roman" w:hAnsi="Times New Roman" w:cs="Times New Roman"/>
        </w:rPr>
        <w:t>,</w:t>
      </w:r>
      <w:r w:rsidRPr="00BB5241">
        <w:rPr>
          <w:rFonts w:ascii="Times New Roman" w:eastAsia="Times New Roman" w:hAnsi="Times New Roman" w:cs="Times New Roman"/>
        </w:rPr>
        <w:t xml:space="preserve"> in ways that are </w:t>
      </w:r>
      <w:r w:rsidR="00F56BBD" w:rsidRPr="00BB5241">
        <w:rPr>
          <w:rFonts w:ascii="Times New Roman" w:eastAsia="Times New Roman" w:hAnsi="Times New Roman" w:cs="Times New Roman"/>
        </w:rPr>
        <w:t>sufficient,</w:t>
      </w:r>
      <w:r w:rsidR="004422DB" w:rsidRPr="00BB5241">
        <w:rPr>
          <w:rFonts w:ascii="Times New Roman" w:eastAsia="Times New Roman" w:hAnsi="Times New Roman" w:cs="Times New Roman"/>
        </w:rPr>
        <w:t xml:space="preserve"> accurate,</w:t>
      </w:r>
      <w:r w:rsidR="00F56BBD" w:rsidRPr="00BB5241">
        <w:rPr>
          <w:rFonts w:ascii="Times New Roman" w:eastAsia="Times New Roman" w:hAnsi="Times New Roman" w:cs="Times New Roman"/>
        </w:rPr>
        <w:t xml:space="preserve"> easy to understand, </w:t>
      </w:r>
      <w:r w:rsidRPr="00BB5241">
        <w:rPr>
          <w:rFonts w:ascii="Times New Roman" w:eastAsia="Times New Roman" w:hAnsi="Times New Roman" w:cs="Times New Roman"/>
        </w:rPr>
        <w:t>accessible and culturally appropriate (</w:t>
      </w:r>
      <w:r w:rsidRPr="0098625C">
        <w:rPr>
          <w:rFonts w:ascii="Times New Roman" w:eastAsia="Times New Roman" w:hAnsi="Times New Roman" w:cs="Times New Roman"/>
        </w:rPr>
        <w:t>Kokotovich and others, 2022</w:t>
      </w:r>
      <w:r w:rsidR="0022748E" w:rsidRPr="00BB5241">
        <w:rPr>
          <w:rFonts w:ascii="Times New Roman" w:eastAsia="Times New Roman" w:hAnsi="Times New Roman" w:cs="Times New Roman"/>
        </w:rPr>
        <w:t>).</w:t>
      </w:r>
    </w:p>
    <w:p w14:paraId="207B4E89" w14:textId="62A9456B" w:rsidR="00DC2E53" w:rsidRPr="00BB5241" w:rsidRDefault="00DD7AFB" w:rsidP="00D8211E">
      <w:pPr>
        <w:pStyle w:val="Heading2"/>
        <w:spacing w:before="120"/>
        <w:rPr>
          <w:rFonts w:ascii="Times New Roman" w:hAnsi="Times New Roman" w:cs="Times New Roman"/>
          <w:b/>
          <w:bCs/>
          <w:color w:val="auto"/>
          <w:sz w:val="24"/>
          <w:szCs w:val="24"/>
          <w:lang w:val="en-GB"/>
        </w:rPr>
      </w:pPr>
      <w:bookmarkStart w:id="67" w:name="_Toc15"/>
      <w:bookmarkStart w:id="68" w:name="_Toc172291024"/>
      <w:r w:rsidRPr="421B232A">
        <w:rPr>
          <w:rFonts w:ascii="Times New Roman" w:hAnsi="Times New Roman" w:cs="Times New Roman"/>
          <w:b/>
          <w:bCs/>
          <w:color w:val="auto"/>
          <w:sz w:val="24"/>
          <w:szCs w:val="24"/>
          <w:lang w:val="en-GB"/>
        </w:rPr>
        <w:t>4</w:t>
      </w:r>
      <w:r w:rsidR="005430B6" w:rsidRPr="421B232A">
        <w:rPr>
          <w:rFonts w:ascii="Times New Roman" w:hAnsi="Times New Roman" w:cs="Times New Roman"/>
          <w:b/>
          <w:bCs/>
          <w:color w:val="auto"/>
          <w:sz w:val="24"/>
          <w:szCs w:val="24"/>
          <w:lang w:val="en-GB"/>
        </w:rPr>
        <w:t>.2</w:t>
      </w:r>
      <w:r w:rsidR="005467F6" w:rsidRPr="421B232A">
        <w:rPr>
          <w:rFonts w:ascii="Times New Roman" w:hAnsi="Times New Roman" w:cs="Times New Roman"/>
          <w:b/>
          <w:bCs/>
          <w:color w:val="auto"/>
          <w:sz w:val="24"/>
          <w:szCs w:val="24"/>
          <w:lang w:val="en-GB"/>
        </w:rPr>
        <w:t>.</w:t>
      </w:r>
      <w:r w:rsidR="005430B6" w:rsidRPr="421B232A">
        <w:rPr>
          <w:rFonts w:ascii="Times New Roman" w:hAnsi="Times New Roman" w:cs="Times New Roman"/>
          <w:b/>
          <w:bCs/>
          <w:color w:val="auto"/>
          <w:sz w:val="24"/>
          <w:szCs w:val="24"/>
          <w:lang w:val="en-GB"/>
        </w:rPr>
        <w:t xml:space="preserve"> Testing risk hypotheses to characterize (overall) risk(s)</w:t>
      </w:r>
      <w:bookmarkEnd w:id="67"/>
      <w:bookmarkEnd w:id="68"/>
    </w:p>
    <w:p w14:paraId="3580A3E7" w14:textId="588BAE1D" w:rsidR="00DC2E53" w:rsidRPr="00C56C33" w:rsidRDefault="005430B6" w:rsidP="00D301F5">
      <w:pPr>
        <w:pStyle w:val="Default"/>
        <w:spacing w:after="120"/>
        <w:rPr>
          <w:color w:val="000000" w:themeColor="text1"/>
          <w:sz w:val="22"/>
          <w:szCs w:val="22"/>
        </w:rPr>
      </w:pPr>
      <w:r w:rsidRPr="00BB5241">
        <w:rPr>
          <w:color w:val="auto"/>
          <w:sz w:val="22"/>
          <w:szCs w:val="22"/>
        </w:rPr>
        <w:t xml:space="preserve">With risk hypothesis testing, the </w:t>
      </w:r>
      <w:r w:rsidRPr="00C56C33">
        <w:rPr>
          <w:color w:val="auto"/>
          <w:sz w:val="22"/>
          <w:szCs w:val="22"/>
        </w:rPr>
        <w:t>risk assessment moves from problem formulation to risk characteri</w:t>
      </w:r>
      <w:r w:rsidR="00C51974" w:rsidRPr="00C56C33">
        <w:rPr>
          <w:color w:val="auto"/>
          <w:sz w:val="22"/>
          <w:szCs w:val="22"/>
        </w:rPr>
        <w:t>z</w:t>
      </w:r>
      <w:r w:rsidRPr="00C56C33">
        <w:rPr>
          <w:color w:val="auto"/>
          <w:sz w:val="22"/>
          <w:szCs w:val="22"/>
        </w:rPr>
        <w:t xml:space="preserve">ation </w:t>
      </w:r>
      <w:proofErr w:type="gramStart"/>
      <w:r w:rsidR="005572D2" w:rsidRPr="00C56C33">
        <w:rPr>
          <w:color w:val="auto"/>
          <w:sz w:val="22"/>
          <w:szCs w:val="22"/>
        </w:rPr>
        <w:t xml:space="preserve">in order </w:t>
      </w:r>
      <w:r w:rsidRPr="00C56C33">
        <w:rPr>
          <w:color w:val="auto"/>
          <w:sz w:val="22"/>
          <w:szCs w:val="22"/>
        </w:rPr>
        <w:t>to</w:t>
      </w:r>
      <w:proofErr w:type="gramEnd"/>
      <w:r w:rsidRPr="00C56C33">
        <w:rPr>
          <w:color w:val="auto"/>
          <w:sz w:val="22"/>
          <w:szCs w:val="22"/>
        </w:rPr>
        <w:t xml:space="preserve"> estimate the overall risk posed by the </w:t>
      </w:r>
      <w:r w:rsidR="00767091" w:rsidRPr="00C56C33">
        <w:rPr>
          <w:color w:val="auto"/>
          <w:sz w:val="22"/>
          <w:szCs w:val="22"/>
        </w:rPr>
        <w:t>EGD-</w:t>
      </w:r>
      <w:r w:rsidRPr="00C56C33">
        <w:rPr>
          <w:color w:val="auto"/>
          <w:sz w:val="22"/>
          <w:szCs w:val="22"/>
        </w:rPr>
        <w:t>LMO based on the evaluation of the likelihood and consequences of the identified</w:t>
      </w:r>
      <w:r w:rsidRPr="00BB5241">
        <w:rPr>
          <w:color w:val="auto"/>
          <w:sz w:val="22"/>
          <w:szCs w:val="22"/>
        </w:rPr>
        <w:t xml:space="preserve"> adverse effects being realized. This is </w:t>
      </w:r>
      <w:r w:rsidRPr="00371822">
        <w:rPr>
          <w:color w:val="auto"/>
          <w:sz w:val="22"/>
          <w:szCs w:val="22"/>
        </w:rPr>
        <w:t xml:space="preserve">achieved through the testing </w:t>
      </w:r>
      <w:r w:rsidR="007D2F2E" w:rsidRPr="00371822">
        <w:rPr>
          <w:color w:val="auto"/>
          <w:sz w:val="22"/>
          <w:szCs w:val="22"/>
        </w:rPr>
        <w:t xml:space="preserve">of </w:t>
      </w:r>
      <w:r w:rsidRPr="00371822">
        <w:rPr>
          <w:color w:val="auto"/>
          <w:sz w:val="22"/>
          <w:szCs w:val="22"/>
        </w:rPr>
        <w:t xml:space="preserve">the risk hypotheses of the </w:t>
      </w:r>
      <w:r w:rsidR="00DC36D6" w:rsidRPr="00371822">
        <w:rPr>
          <w:color w:val="auto"/>
          <w:sz w:val="22"/>
          <w:szCs w:val="22"/>
        </w:rPr>
        <w:t xml:space="preserve">plausible </w:t>
      </w:r>
      <w:r w:rsidRPr="00371822">
        <w:rPr>
          <w:color w:val="auto"/>
          <w:sz w:val="22"/>
          <w:szCs w:val="22"/>
        </w:rPr>
        <w:t xml:space="preserve">pathways to harm, </w:t>
      </w:r>
      <w:r w:rsidR="00DD2D33">
        <w:rPr>
          <w:color w:val="auto"/>
          <w:sz w:val="22"/>
          <w:szCs w:val="22"/>
        </w:rPr>
        <w:t xml:space="preserve">which </w:t>
      </w:r>
      <w:r w:rsidRPr="00371822">
        <w:rPr>
          <w:color w:val="auto"/>
          <w:sz w:val="22"/>
          <w:szCs w:val="22"/>
        </w:rPr>
        <w:t>enable</w:t>
      </w:r>
      <w:r w:rsidR="00DD2D33">
        <w:rPr>
          <w:color w:val="auto"/>
          <w:sz w:val="22"/>
          <w:szCs w:val="22"/>
        </w:rPr>
        <w:t>s</w:t>
      </w:r>
      <w:r w:rsidRPr="00371822">
        <w:rPr>
          <w:color w:val="auto"/>
          <w:sz w:val="22"/>
          <w:szCs w:val="22"/>
        </w:rPr>
        <w:t xml:space="preserve"> </w:t>
      </w:r>
      <w:r w:rsidR="00C572B7" w:rsidRPr="00371822">
        <w:rPr>
          <w:color w:val="auto"/>
          <w:sz w:val="22"/>
          <w:szCs w:val="22"/>
        </w:rPr>
        <w:t>the</w:t>
      </w:r>
      <w:r w:rsidRPr="00371822">
        <w:rPr>
          <w:color w:val="auto"/>
          <w:sz w:val="22"/>
          <w:szCs w:val="22"/>
        </w:rPr>
        <w:t xml:space="preserve"> </w:t>
      </w:r>
      <w:r w:rsidR="00C572B7" w:rsidRPr="00371822">
        <w:rPr>
          <w:color w:val="auto"/>
          <w:sz w:val="22"/>
          <w:szCs w:val="22"/>
        </w:rPr>
        <w:t xml:space="preserve">characterization </w:t>
      </w:r>
      <w:r w:rsidRPr="00371822">
        <w:rPr>
          <w:color w:val="auto"/>
          <w:sz w:val="22"/>
          <w:szCs w:val="22"/>
        </w:rPr>
        <w:t>and analys</w:t>
      </w:r>
      <w:r w:rsidR="00604AEC" w:rsidRPr="00371822">
        <w:rPr>
          <w:color w:val="auto"/>
          <w:sz w:val="22"/>
          <w:szCs w:val="22"/>
        </w:rPr>
        <w:t>e</w:t>
      </w:r>
      <w:r w:rsidR="00C572B7" w:rsidRPr="00371822">
        <w:rPr>
          <w:color w:val="auto"/>
          <w:sz w:val="22"/>
          <w:szCs w:val="22"/>
        </w:rPr>
        <w:t>s of</w:t>
      </w:r>
      <w:r w:rsidRPr="00371822">
        <w:rPr>
          <w:color w:val="auto"/>
          <w:sz w:val="22"/>
          <w:szCs w:val="22"/>
        </w:rPr>
        <w:t xml:space="preserve"> potential adverse effects</w:t>
      </w:r>
      <w:r w:rsidR="007D2F2E" w:rsidRPr="00371822">
        <w:rPr>
          <w:color w:val="auto"/>
          <w:sz w:val="22"/>
          <w:szCs w:val="22"/>
        </w:rPr>
        <w:t xml:space="preserve"> being realized</w:t>
      </w:r>
      <w:r w:rsidRPr="00371822">
        <w:rPr>
          <w:color w:val="auto"/>
          <w:sz w:val="22"/>
          <w:szCs w:val="22"/>
        </w:rPr>
        <w:t xml:space="preserve">, their likelihood and consequences and </w:t>
      </w:r>
      <w:r w:rsidR="00C060B8" w:rsidRPr="00371822">
        <w:rPr>
          <w:color w:val="auto"/>
          <w:sz w:val="22"/>
          <w:szCs w:val="22"/>
        </w:rPr>
        <w:t>combine</w:t>
      </w:r>
      <w:r w:rsidR="00DD2D33">
        <w:rPr>
          <w:color w:val="auto"/>
          <w:sz w:val="22"/>
          <w:szCs w:val="22"/>
        </w:rPr>
        <w:t>s</w:t>
      </w:r>
      <w:r w:rsidR="00C060B8" w:rsidRPr="00371822">
        <w:rPr>
          <w:color w:val="auto"/>
          <w:sz w:val="22"/>
          <w:szCs w:val="22"/>
        </w:rPr>
        <w:t xml:space="preserve"> </w:t>
      </w:r>
      <w:r w:rsidRPr="00371822">
        <w:rPr>
          <w:color w:val="auto"/>
          <w:sz w:val="22"/>
          <w:szCs w:val="22"/>
        </w:rPr>
        <w:t>them into an estimation of the overall risk, taking into consideration any relevant uncertaint</w:t>
      </w:r>
      <w:r w:rsidRPr="00BB5241">
        <w:rPr>
          <w:color w:val="auto"/>
          <w:sz w:val="22"/>
          <w:szCs w:val="22"/>
        </w:rPr>
        <w:t>y that was identifi</w:t>
      </w:r>
      <w:r w:rsidRPr="0098625C">
        <w:rPr>
          <w:color w:val="auto"/>
          <w:sz w:val="22"/>
          <w:szCs w:val="22"/>
        </w:rPr>
        <w:t xml:space="preserve">ed in each of the steps of the </w:t>
      </w:r>
      <w:r w:rsidR="00CB69CF" w:rsidRPr="0098625C">
        <w:rPr>
          <w:color w:val="auto"/>
          <w:sz w:val="22"/>
          <w:szCs w:val="22"/>
        </w:rPr>
        <w:t>plausible</w:t>
      </w:r>
      <w:r w:rsidRPr="0098625C">
        <w:rPr>
          <w:color w:val="auto"/>
          <w:sz w:val="22"/>
          <w:szCs w:val="22"/>
        </w:rPr>
        <w:t xml:space="preserve"> pathway to harm and how it could affect the estimation of the overall risk of </w:t>
      </w:r>
      <w:r w:rsidRPr="00C56C33">
        <w:rPr>
          <w:color w:val="auto"/>
          <w:sz w:val="22"/>
          <w:szCs w:val="22"/>
        </w:rPr>
        <w:t>the EGD-LMO. Risk matrices, risk indices or models are typically used for this purpose</w:t>
      </w:r>
      <w:r w:rsidR="451EBC6C" w:rsidRPr="00C56C33">
        <w:rPr>
          <w:b/>
          <w:color w:val="FF0000"/>
          <w:sz w:val="22"/>
          <w:szCs w:val="22"/>
        </w:rPr>
        <w:t xml:space="preserve"> </w:t>
      </w:r>
      <w:r w:rsidR="451EBC6C" w:rsidRPr="00C56C33">
        <w:rPr>
          <w:color w:val="000000" w:themeColor="text1"/>
          <w:sz w:val="22"/>
          <w:szCs w:val="22"/>
        </w:rPr>
        <w:t xml:space="preserve">(see table </w:t>
      </w:r>
      <w:r w:rsidR="00266435" w:rsidRPr="00C56C33">
        <w:rPr>
          <w:color w:val="000000" w:themeColor="text1"/>
          <w:sz w:val="22"/>
          <w:szCs w:val="22"/>
        </w:rPr>
        <w:t>2</w:t>
      </w:r>
      <w:r w:rsidR="451EBC6C" w:rsidRPr="00C56C33">
        <w:rPr>
          <w:color w:val="000000" w:themeColor="text1"/>
          <w:sz w:val="22"/>
          <w:szCs w:val="22"/>
        </w:rPr>
        <w:t xml:space="preserve"> below)</w:t>
      </w:r>
      <w:r w:rsidR="3570E4CA" w:rsidRPr="00C56C33">
        <w:rPr>
          <w:color w:val="000000" w:themeColor="text1"/>
          <w:sz w:val="22"/>
          <w:szCs w:val="22"/>
        </w:rPr>
        <w:t xml:space="preserve">. </w:t>
      </w:r>
    </w:p>
    <w:p w14:paraId="0AB95425" w14:textId="01A360BC" w:rsidR="00DC2E53" w:rsidRPr="00BB5241" w:rsidRDefault="005430B6" w:rsidP="00D301F5">
      <w:pPr>
        <w:pStyle w:val="Default"/>
        <w:spacing w:after="120"/>
        <w:rPr>
          <w:highlight w:val="white"/>
        </w:rPr>
      </w:pPr>
      <w:r w:rsidRPr="00C56C33">
        <w:rPr>
          <w:color w:val="auto"/>
          <w:sz w:val="22"/>
          <w:szCs w:val="22"/>
        </w:rPr>
        <w:t xml:space="preserve">Likelihood </w:t>
      </w:r>
      <w:r w:rsidR="00874DB3" w:rsidRPr="00C56C33">
        <w:rPr>
          <w:color w:val="auto"/>
          <w:sz w:val="22"/>
          <w:szCs w:val="22"/>
        </w:rPr>
        <w:t xml:space="preserve">should </w:t>
      </w:r>
      <w:r w:rsidRPr="00C56C33">
        <w:rPr>
          <w:color w:val="auto"/>
          <w:sz w:val="22"/>
          <w:szCs w:val="22"/>
        </w:rPr>
        <w:t>be expressed quantitatively</w:t>
      </w:r>
      <w:r w:rsidR="001260C9" w:rsidRPr="00C56C33">
        <w:rPr>
          <w:color w:val="auto"/>
          <w:sz w:val="22"/>
          <w:szCs w:val="22"/>
        </w:rPr>
        <w:t>,</w:t>
      </w:r>
      <w:r w:rsidR="00E20F1F" w:rsidRPr="00C56C33">
        <w:rPr>
          <w:color w:val="auto"/>
          <w:sz w:val="22"/>
          <w:szCs w:val="22"/>
        </w:rPr>
        <w:t xml:space="preserve"> for example </w:t>
      </w:r>
      <w:r w:rsidR="00E20F1F" w:rsidRPr="00BB5241">
        <w:rPr>
          <w:color w:val="auto"/>
          <w:sz w:val="22"/>
          <w:szCs w:val="22"/>
          <w:highlight w:val="white"/>
        </w:rPr>
        <w:t>as a percentage,</w:t>
      </w:r>
      <w:r w:rsidRPr="00BB5241">
        <w:rPr>
          <w:color w:val="auto"/>
          <w:sz w:val="22"/>
          <w:szCs w:val="22"/>
          <w:highlight w:val="white"/>
        </w:rPr>
        <w:t xml:space="preserve"> or</w:t>
      </w:r>
      <w:r w:rsidR="00B21C07" w:rsidRPr="00BB5241">
        <w:rPr>
          <w:color w:val="000000" w:themeColor="text1"/>
          <w:sz w:val="22"/>
          <w:szCs w:val="22"/>
          <w:highlight w:val="white"/>
        </w:rPr>
        <w:t xml:space="preserve">, </w:t>
      </w:r>
      <w:r w:rsidR="00874DB3" w:rsidRPr="00BB5241">
        <w:rPr>
          <w:color w:val="000000" w:themeColor="text1"/>
          <w:sz w:val="22"/>
          <w:szCs w:val="22"/>
          <w:highlight w:val="white"/>
        </w:rPr>
        <w:t>if this is not possible</w:t>
      </w:r>
      <w:r w:rsidR="00B21C07" w:rsidRPr="00BB5241">
        <w:rPr>
          <w:color w:val="000000" w:themeColor="text1"/>
          <w:sz w:val="22"/>
          <w:szCs w:val="22"/>
          <w:highlight w:val="white"/>
        </w:rPr>
        <w:t>,</w:t>
      </w:r>
      <w:r w:rsidR="00874DB3" w:rsidRPr="00BB5241">
        <w:rPr>
          <w:color w:val="000000" w:themeColor="text1"/>
          <w:sz w:val="22"/>
          <w:szCs w:val="22"/>
          <w:highlight w:val="white"/>
        </w:rPr>
        <w:t xml:space="preserve"> </w:t>
      </w:r>
      <w:r w:rsidRPr="00BB5241">
        <w:rPr>
          <w:color w:val="auto"/>
          <w:sz w:val="22"/>
          <w:szCs w:val="22"/>
          <w:highlight w:val="white"/>
        </w:rPr>
        <w:t xml:space="preserve">qualitatively. For example, qualitative terms could include </w:t>
      </w:r>
      <w:r w:rsidR="009C0DAD" w:rsidRPr="00BB5241">
        <w:rPr>
          <w:color w:val="auto"/>
          <w:sz w:val="22"/>
          <w:szCs w:val="22"/>
          <w:highlight w:val="white"/>
        </w:rPr>
        <w:t>“highly likely”, “likely”, “unlikely” and “highly unlikely”</w:t>
      </w:r>
      <w:r w:rsidRPr="00BB5241">
        <w:rPr>
          <w:color w:val="auto"/>
          <w:sz w:val="22"/>
          <w:szCs w:val="22"/>
          <w:highlight w:val="white"/>
        </w:rPr>
        <w:t>.</w:t>
      </w:r>
      <w:r w:rsidR="003A37F2" w:rsidRPr="00BB5241">
        <w:rPr>
          <w:color w:val="auto"/>
          <w:sz w:val="22"/>
          <w:szCs w:val="22"/>
          <w:highlight w:val="white"/>
        </w:rPr>
        <w:t xml:space="preserve"> </w:t>
      </w:r>
      <w:r w:rsidRPr="00BB5241">
        <w:rPr>
          <w:color w:val="auto"/>
          <w:sz w:val="22"/>
          <w:szCs w:val="22"/>
          <w:highlight w:val="white"/>
        </w:rPr>
        <w:t xml:space="preserve">The evaluation of the consequence of </w:t>
      </w:r>
      <w:r w:rsidR="00BA2212">
        <w:rPr>
          <w:color w:val="auto"/>
          <w:sz w:val="22"/>
          <w:szCs w:val="22"/>
          <w:highlight w:val="white"/>
        </w:rPr>
        <w:t xml:space="preserve">the potential </w:t>
      </w:r>
      <w:r w:rsidRPr="00BB5241">
        <w:rPr>
          <w:color w:val="auto"/>
          <w:sz w:val="22"/>
          <w:szCs w:val="22"/>
          <w:highlight w:val="white"/>
        </w:rPr>
        <w:t>adverse effects may be expressed qualitatively or quantitatively. For instance, qualitative terms</w:t>
      </w:r>
      <w:r w:rsidR="00ED0EB6" w:rsidRPr="00BB5241">
        <w:rPr>
          <w:color w:val="auto"/>
          <w:sz w:val="22"/>
          <w:szCs w:val="22"/>
          <w:highlight w:val="white"/>
        </w:rPr>
        <w:t xml:space="preserve">, such </w:t>
      </w:r>
      <w:r w:rsidRPr="00BB5241">
        <w:rPr>
          <w:color w:val="auto"/>
          <w:sz w:val="22"/>
          <w:szCs w:val="22"/>
          <w:highlight w:val="white"/>
        </w:rPr>
        <w:t>as “major”, “intermediate”, “minor” or “marginal”</w:t>
      </w:r>
      <w:r w:rsidR="00ED0EB6" w:rsidRPr="00BB5241">
        <w:rPr>
          <w:color w:val="auto"/>
          <w:sz w:val="22"/>
          <w:szCs w:val="22"/>
          <w:highlight w:val="white"/>
        </w:rPr>
        <w:t>,</w:t>
      </w:r>
      <w:r w:rsidRPr="00BB5241">
        <w:rPr>
          <w:color w:val="auto"/>
          <w:sz w:val="22"/>
          <w:szCs w:val="22"/>
          <w:highlight w:val="white"/>
        </w:rPr>
        <w:t xml:space="preserve"> may be used.</w:t>
      </w:r>
    </w:p>
    <w:p w14:paraId="61B5D8C0" w14:textId="356AC9FB" w:rsidR="007217DF" w:rsidRDefault="005430B6" w:rsidP="00D301F5">
      <w:pPr>
        <w:pStyle w:val="NormalWeb"/>
        <w:spacing w:before="120" w:beforeAutospacing="0" w:after="120" w:afterAutospacing="0"/>
        <w:rPr>
          <w:highlight w:val="white"/>
          <w:lang w:val="en-GB"/>
        </w:rPr>
      </w:pPr>
      <w:r w:rsidRPr="4644E7B5">
        <w:rPr>
          <w:highlight w:val="white"/>
          <w:lang w:val="en-GB"/>
        </w:rPr>
        <w:t xml:space="preserve">A </w:t>
      </w:r>
      <w:r w:rsidR="00344AAF" w:rsidRPr="4644E7B5">
        <w:rPr>
          <w:highlight w:val="white"/>
          <w:lang w:val="en-GB"/>
        </w:rPr>
        <w:t>characterization</w:t>
      </w:r>
      <w:r w:rsidRPr="4644E7B5">
        <w:rPr>
          <w:highlight w:val="white"/>
          <w:lang w:val="en-GB"/>
        </w:rPr>
        <w:t xml:space="preserve"> of the risk may</w:t>
      </w:r>
      <w:r w:rsidR="00344AAF" w:rsidRPr="4644E7B5">
        <w:rPr>
          <w:highlight w:val="white"/>
          <w:lang w:val="en-GB"/>
        </w:rPr>
        <w:t xml:space="preserve"> also</w:t>
      </w:r>
      <w:r w:rsidRPr="4644E7B5">
        <w:rPr>
          <w:highlight w:val="white"/>
          <w:lang w:val="en-GB"/>
        </w:rPr>
        <w:t xml:space="preserve"> be expressed </w:t>
      </w:r>
      <w:r w:rsidR="00344AAF" w:rsidRPr="4644E7B5">
        <w:rPr>
          <w:highlight w:val="white"/>
          <w:lang w:val="en-GB"/>
        </w:rPr>
        <w:t>quantitatively</w:t>
      </w:r>
      <w:r w:rsidR="00F81400" w:rsidRPr="4644E7B5">
        <w:rPr>
          <w:highlight w:val="white"/>
          <w:lang w:val="en-GB"/>
        </w:rPr>
        <w:t>,</w:t>
      </w:r>
      <w:r w:rsidR="00344AAF" w:rsidRPr="4644E7B5">
        <w:rPr>
          <w:highlight w:val="white"/>
          <w:lang w:val="en-GB"/>
        </w:rPr>
        <w:t xml:space="preserve"> </w:t>
      </w:r>
      <w:r w:rsidRPr="4644E7B5">
        <w:rPr>
          <w:highlight w:val="white"/>
          <w:lang w:val="en-GB"/>
        </w:rPr>
        <w:t>or</w:t>
      </w:r>
      <w:r w:rsidR="00F81400" w:rsidRPr="4644E7B5">
        <w:rPr>
          <w:highlight w:val="white"/>
          <w:lang w:val="en-GB"/>
        </w:rPr>
        <w:t>,</w:t>
      </w:r>
      <w:r w:rsidRPr="4644E7B5">
        <w:rPr>
          <w:highlight w:val="white"/>
          <w:lang w:val="en-GB"/>
        </w:rPr>
        <w:t xml:space="preserve"> </w:t>
      </w:r>
      <w:r w:rsidR="00344AAF" w:rsidRPr="4644E7B5">
        <w:rPr>
          <w:color w:val="000000" w:themeColor="text1"/>
          <w:highlight w:val="white"/>
          <w:lang w:val="en-GB"/>
        </w:rPr>
        <w:t>if this is not possible</w:t>
      </w:r>
      <w:r w:rsidR="00F81400" w:rsidRPr="4644E7B5">
        <w:rPr>
          <w:color w:val="000000" w:themeColor="text1"/>
          <w:highlight w:val="white"/>
          <w:lang w:val="en-GB"/>
        </w:rPr>
        <w:t>,</w:t>
      </w:r>
      <w:r w:rsidR="00344AAF" w:rsidRPr="4644E7B5">
        <w:rPr>
          <w:highlight w:val="white"/>
          <w:lang w:val="en-GB"/>
        </w:rPr>
        <w:t xml:space="preserve"> qualitatively</w:t>
      </w:r>
      <w:r w:rsidRPr="4644E7B5">
        <w:rPr>
          <w:highlight w:val="white"/>
          <w:lang w:val="en-GB"/>
        </w:rPr>
        <w:t>. Qualitative terms such as “high”, “</w:t>
      </w:r>
      <w:r w:rsidR="00954A62" w:rsidRPr="4644E7B5">
        <w:rPr>
          <w:highlight w:val="white"/>
          <w:lang w:val="en-GB"/>
        </w:rPr>
        <w:t>moderate</w:t>
      </w:r>
      <w:r w:rsidRPr="4644E7B5">
        <w:rPr>
          <w:highlight w:val="white"/>
          <w:lang w:val="en-GB"/>
        </w:rPr>
        <w:t xml:space="preserve">”, “low”, “negligible” </w:t>
      </w:r>
      <w:r w:rsidR="00AD1F87" w:rsidRPr="4644E7B5">
        <w:rPr>
          <w:highlight w:val="white"/>
          <w:lang w:val="en-GB"/>
        </w:rPr>
        <w:t xml:space="preserve">may be used if they are </w:t>
      </w:r>
      <w:r w:rsidR="003D3CB7" w:rsidRPr="0098625C">
        <w:rPr>
          <w:lang w:val="en-GB"/>
        </w:rPr>
        <w:t xml:space="preserve">defined </w:t>
      </w:r>
      <w:r w:rsidR="00AD1F87" w:rsidRPr="0098625C">
        <w:rPr>
          <w:lang w:val="en-GB"/>
        </w:rPr>
        <w:t>in detail</w:t>
      </w:r>
      <w:r w:rsidR="002A608C" w:rsidRPr="0098625C">
        <w:rPr>
          <w:lang w:val="en-GB"/>
        </w:rPr>
        <w:t>,</w:t>
      </w:r>
      <w:r w:rsidR="00AD1F87" w:rsidRPr="0098625C">
        <w:rPr>
          <w:lang w:val="en-GB"/>
        </w:rPr>
        <w:t xml:space="preserve"> together with </w:t>
      </w:r>
      <w:r w:rsidR="00EA5020" w:rsidRPr="0098625C">
        <w:rPr>
          <w:color w:val="000000" w:themeColor="text1"/>
          <w:lang w:val="en-GB"/>
        </w:rPr>
        <w:t xml:space="preserve">the </w:t>
      </w:r>
      <w:r w:rsidR="00AD1F87" w:rsidRPr="0098625C">
        <w:rPr>
          <w:color w:val="000000" w:themeColor="text1"/>
          <w:lang w:val="en-GB"/>
        </w:rPr>
        <w:t xml:space="preserve">uncertainties </w:t>
      </w:r>
      <w:r w:rsidR="007B3D66" w:rsidRPr="0098625C">
        <w:rPr>
          <w:color w:val="000000" w:themeColor="text1"/>
          <w:lang w:val="en-GB"/>
        </w:rPr>
        <w:t xml:space="preserve">that </w:t>
      </w:r>
      <w:r w:rsidR="00AD1F87" w:rsidRPr="0098625C">
        <w:rPr>
          <w:color w:val="000000" w:themeColor="text1"/>
          <w:lang w:val="en-GB"/>
        </w:rPr>
        <w:t xml:space="preserve">are </w:t>
      </w:r>
      <w:r w:rsidR="00EA5020" w:rsidRPr="0098625C">
        <w:rPr>
          <w:color w:val="000000" w:themeColor="text1"/>
          <w:lang w:val="en-GB"/>
        </w:rPr>
        <w:t>associated</w:t>
      </w:r>
      <w:r w:rsidR="00606871" w:rsidRPr="0098625C">
        <w:rPr>
          <w:color w:val="000000" w:themeColor="text1"/>
          <w:lang w:val="en-GB"/>
        </w:rPr>
        <w:t xml:space="preserve"> </w:t>
      </w:r>
      <w:r w:rsidR="00EA5020" w:rsidRPr="0098625C">
        <w:rPr>
          <w:color w:val="000000" w:themeColor="text1"/>
          <w:lang w:val="en-GB"/>
        </w:rPr>
        <w:t xml:space="preserve">with </w:t>
      </w:r>
      <w:r w:rsidR="00606871" w:rsidRPr="0098625C">
        <w:rPr>
          <w:color w:val="000000" w:themeColor="text1"/>
          <w:lang w:val="en-GB"/>
        </w:rPr>
        <w:t>the particular risk assessment</w:t>
      </w:r>
      <w:r w:rsidR="16843121" w:rsidRPr="0098625C">
        <w:rPr>
          <w:color w:val="000000" w:themeColor="text1"/>
          <w:lang w:val="en-GB"/>
        </w:rPr>
        <w:t xml:space="preserve"> (Mastrandrea and others, 2011; Spiegelhalter and Hauke, 2011)</w:t>
      </w:r>
      <w:r w:rsidR="35CA0C93" w:rsidRPr="0098625C">
        <w:rPr>
          <w:color w:val="000000" w:themeColor="text1"/>
          <w:lang w:val="en-GB"/>
        </w:rPr>
        <w:t>.</w:t>
      </w:r>
      <w:r w:rsidR="00AD1F87" w:rsidRPr="0098625C">
        <w:rPr>
          <w:color w:val="000000" w:themeColor="text1"/>
          <w:lang w:val="en-GB"/>
        </w:rPr>
        <w:t xml:space="preserve"> </w:t>
      </w:r>
      <w:r w:rsidR="00AD1F87" w:rsidRPr="0098625C">
        <w:rPr>
          <w:lang w:val="en-GB"/>
        </w:rPr>
        <w:t>A description of the risk characterization always needs to include the assumptions o</w:t>
      </w:r>
      <w:r w:rsidR="00CA3D20" w:rsidRPr="0098625C">
        <w:rPr>
          <w:lang w:val="en-GB"/>
        </w:rPr>
        <w:t>f</w:t>
      </w:r>
      <w:r w:rsidR="00AD1F87" w:rsidRPr="0098625C">
        <w:rPr>
          <w:lang w:val="en-GB"/>
        </w:rPr>
        <w:t xml:space="preserve"> certain scenarios or provide a range of estimates rather than a single number or ordinal value</w:t>
      </w:r>
      <w:r w:rsidR="00CA3D20" w:rsidRPr="0098625C">
        <w:rPr>
          <w:lang w:val="en-GB"/>
        </w:rPr>
        <w:t xml:space="preserve"> that </w:t>
      </w:r>
      <w:r w:rsidR="00711B9B" w:rsidRPr="0098625C">
        <w:rPr>
          <w:lang w:val="en-GB"/>
        </w:rPr>
        <w:t xml:space="preserve">has </w:t>
      </w:r>
      <w:r w:rsidRPr="0098625C">
        <w:rPr>
          <w:lang w:val="en-GB"/>
        </w:rPr>
        <w:t xml:space="preserve">been used to </w:t>
      </w:r>
      <w:r w:rsidRPr="4644E7B5">
        <w:rPr>
          <w:highlight w:val="white"/>
          <w:lang w:val="en-GB"/>
        </w:rPr>
        <w:t>characterize the overall risk of an EGD-LMO</w:t>
      </w:r>
      <w:r w:rsidR="00344AAF" w:rsidRPr="4644E7B5">
        <w:rPr>
          <w:highlight w:val="white"/>
          <w:lang w:val="en-GB"/>
        </w:rPr>
        <w:t xml:space="preserve">. </w:t>
      </w:r>
    </w:p>
    <w:p w14:paraId="6E2F7E97" w14:textId="4866394B" w:rsidR="007217DF" w:rsidRPr="00A92E04" w:rsidRDefault="00B51BDC" w:rsidP="00C61C54">
      <w:pPr>
        <w:pStyle w:val="NormalWeb"/>
        <w:keepNext/>
        <w:spacing w:before="240" w:beforeAutospacing="0" w:after="120" w:afterAutospacing="0"/>
        <w:jc w:val="left"/>
        <w:rPr>
          <w:b/>
          <w:bCs/>
          <w:highlight w:val="white"/>
          <w:lang w:val="en-GB"/>
        </w:rPr>
      </w:pPr>
      <w:r w:rsidRPr="00C61C54">
        <w:lastRenderedPageBreak/>
        <w:t xml:space="preserve">Table </w:t>
      </w:r>
      <w:r w:rsidR="00266435" w:rsidRPr="00C61C54">
        <w:t>2</w:t>
      </w:r>
      <w:r w:rsidR="00266435" w:rsidRPr="00C61C54">
        <w:rPr>
          <w:highlight w:val="white"/>
        </w:rPr>
        <w:br/>
      </w:r>
      <w:r w:rsidR="00136A56" w:rsidRPr="00C61C54">
        <w:rPr>
          <w:b/>
          <w:bCs/>
          <w:color w:val="000000" w:themeColor="text1"/>
          <w:lang w:val="en-GB"/>
        </w:rPr>
        <w:t xml:space="preserve">Example </w:t>
      </w:r>
      <w:r w:rsidR="008F3171" w:rsidRPr="00C61C54">
        <w:rPr>
          <w:b/>
          <w:bCs/>
          <w:color w:val="000000" w:themeColor="text1"/>
          <w:lang w:val="en-GB"/>
        </w:rPr>
        <w:t xml:space="preserve">of a </w:t>
      </w:r>
      <w:r w:rsidR="00136A56" w:rsidRPr="00C61C54">
        <w:rPr>
          <w:b/>
          <w:bCs/>
          <w:color w:val="000000" w:themeColor="text1"/>
          <w:lang w:val="en-GB"/>
        </w:rPr>
        <w:t>r</w:t>
      </w:r>
      <w:r w:rsidRPr="00C61C54">
        <w:rPr>
          <w:b/>
          <w:bCs/>
          <w:color w:val="000000" w:themeColor="text1"/>
          <w:lang w:val="en-GB"/>
        </w:rPr>
        <w:t xml:space="preserve">isk </w:t>
      </w:r>
      <w:r w:rsidRPr="00C61C54">
        <w:rPr>
          <w:b/>
          <w:bCs/>
          <w:lang w:val="en-GB"/>
        </w:rPr>
        <w:t>matrix used to estimate the level of risk</w:t>
      </w:r>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785C00" w:rsidRPr="00BB5241" w14:paraId="56D56674" w14:textId="77777777" w:rsidTr="00C61C54">
        <w:trPr>
          <w:trHeight w:val="330"/>
        </w:trPr>
        <w:tc>
          <w:tcPr>
            <w:tcW w:w="913" w:type="dxa"/>
            <w:tcBorders>
              <w:top w:val="single" w:sz="4" w:space="0" w:color="auto"/>
              <w:left w:val="single" w:sz="4" w:space="0" w:color="auto"/>
              <w:bottom w:val="nil"/>
              <w:right w:val="nil"/>
            </w:tcBorders>
            <w:shd w:val="clear" w:color="auto" w:fill="auto"/>
            <w:tcMar>
              <w:top w:w="80" w:type="dxa"/>
              <w:left w:w="80" w:type="dxa"/>
              <w:bottom w:w="80" w:type="dxa"/>
              <w:right w:w="80" w:type="dxa"/>
            </w:tcMar>
            <w:textDirection w:val="btLr"/>
            <w:vAlign w:val="center"/>
          </w:tcPr>
          <w:p w14:paraId="20C4526C" w14:textId="77777777" w:rsidR="00785C00" w:rsidRPr="004D0A55" w:rsidRDefault="00785C00" w:rsidP="00554C89">
            <w:pPr>
              <w:pStyle w:val="tabletext"/>
              <w:keepNext/>
              <w:spacing w:line="276" w:lineRule="auto"/>
              <w:jc w:val="center"/>
              <w:rPr>
                <w:rStyle w:val="Bold"/>
                <w:rFonts w:ascii="Times New Roman" w:hAnsi="Times New Roman" w:cs="Times New Roman"/>
                <w:bCs/>
                <w:color w:val="auto"/>
                <w:sz w:val="22"/>
                <w:szCs w:val="22"/>
              </w:rPr>
            </w:pPr>
          </w:p>
        </w:tc>
        <w:tc>
          <w:tcPr>
            <w:tcW w:w="1556" w:type="dxa"/>
            <w:tcBorders>
              <w:top w:val="single" w:sz="4" w:space="0" w:color="auto"/>
              <w:left w:val="nil"/>
              <w:bottom w:val="nil"/>
              <w:right w:val="nil"/>
            </w:tcBorders>
            <w:shd w:val="clear" w:color="auto" w:fill="auto"/>
            <w:tcMar>
              <w:top w:w="80" w:type="dxa"/>
              <w:left w:w="80" w:type="dxa"/>
              <w:bottom w:w="80" w:type="dxa"/>
              <w:right w:w="80" w:type="dxa"/>
            </w:tcMar>
          </w:tcPr>
          <w:p w14:paraId="269ABC72" w14:textId="77777777" w:rsidR="00785C00" w:rsidRPr="00BB5241" w:rsidRDefault="00785C00" w:rsidP="00554C89">
            <w:pPr>
              <w:pStyle w:val="tabletext"/>
              <w:keepNext/>
              <w:spacing w:line="276" w:lineRule="auto"/>
              <w:jc w:val="center"/>
              <w:rPr>
                <w:rStyle w:val="Bold"/>
                <w:rFonts w:ascii="Times New Roman" w:hAnsi="Times New Roman" w:cs="Times New Roman"/>
                <w:bCs/>
                <w:color w:val="auto"/>
              </w:rPr>
            </w:pPr>
          </w:p>
        </w:tc>
        <w:tc>
          <w:tcPr>
            <w:tcW w:w="121" w:type="dxa"/>
            <w:tcBorders>
              <w:top w:val="single" w:sz="4" w:space="0" w:color="auto"/>
              <w:left w:val="nil"/>
              <w:bottom w:val="nil"/>
              <w:right w:val="single" w:sz="4" w:space="0" w:color="auto"/>
            </w:tcBorders>
          </w:tcPr>
          <w:p w14:paraId="71709770" w14:textId="77777777" w:rsidR="00785C00" w:rsidRPr="00BB5241" w:rsidRDefault="00785C00" w:rsidP="00554C89">
            <w:pPr>
              <w:pStyle w:val="tabletext"/>
              <w:keepNext/>
              <w:spacing w:line="276" w:lineRule="auto"/>
              <w:jc w:val="center"/>
              <w:rPr>
                <w:rFonts w:ascii="Times New Roman" w:hAnsi="Times New Roman" w:cs="Times New Roman"/>
                <w:color w:val="auto"/>
              </w:rPr>
            </w:pPr>
          </w:p>
        </w:tc>
        <w:tc>
          <w:tcPr>
            <w:tcW w:w="6683" w:type="dxa"/>
            <w:gridSpan w:val="4"/>
            <w:tcBorders>
              <w:left w:val="single" w:sz="4" w:space="0" w:color="auto"/>
            </w:tcBorders>
            <w:shd w:val="clear" w:color="auto" w:fill="auto"/>
            <w:tcMar>
              <w:top w:w="80" w:type="dxa"/>
              <w:left w:w="80" w:type="dxa"/>
              <w:bottom w:w="80" w:type="dxa"/>
              <w:right w:w="80" w:type="dxa"/>
            </w:tcMar>
          </w:tcPr>
          <w:p w14:paraId="2EFA63DA" w14:textId="14B0DD52" w:rsidR="00785C00" w:rsidRPr="00BB5241" w:rsidRDefault="00785C00" w:rsidP="00554C89">
            <w:pPr>
              <w:pStyle w:val="tabletext"/>
              <w:keepNext/>
              <w:spacing w:line="276" w:lineRule="auto"/>
              <w:jc w:val="center"/>
              <w:rPr>
                <w:rFonts w:ascii="Times New Roman" w:hAnsi="Times New Roman" w:cs="Times New Roman"/>
                <w:color w:val="auto"/>
              </w:rPr>
            </w:pPr>
            <w:r w:rsidRPr="00C61C54">
              <w:rPr>
                <w:rStyle w:val="Bold"/>
                <w:rFonts w:ascii="Times New Roman" w:hAnsi="Times New Roman" w:cs="Times New Roman"/>
                <w:bCs/>
                <w:color w:val="auto"/>
                <w:sz w:val="22"/>
                <w:szCs w:val="22"/>
              </w:rPr>
              <w:t xml:space="preserve">Consequence assessment </w:t>
            </w:r>
          </w:p>
        </w:tc>
      </w:tr>
      <w:tr w:rsidR="00785C00" w:rsidRPr="00BB5241" w14:paraId="7893D84F" w14:textId="77777777" w:rsidTr="00C61C54">
        <w:trPr>
          <w:trHeight w:val="330"/>
        </w:trPr>
        <w:tc>
          <w:tcPr>
            <w:tcW w:w="913" w:type="dxa"/>
            <w:tcBorders>
              <w:top w:val="nil"/>
              <w:left w:val="single" w:sz="4" w:space="0" w:color="auto"/>
              <w:bottom w:val="nil"/>
              <w:right w:val="nil"/>
            </w:tcBorders>
            <w:shd w:val="clear" w:color="auto" w:fill="auto"/>
            <w:tcMar>
              <w:top w:w="80" w:type="dxa"/>
              <w:left w:w="80" w:type="dxa"/>
              <w:bottom w:w="80" w:type="dxa"/>
              <w:right w:w="80" w:type="dxa"/>
            </w:tcMar>
            <w:textDirection w:val="btLr"/>
            <w:vAlign w:val="center"/>
          </w:tcPr>
          <w:p w14:paraId="53C85C30" w14:textId="77777777" w:rsidR="00785C00" w:rsidRPr="004D0A55" w:rsidRDefault="00785C00" w:rsidP="004D0A55">
            <w:pPr>
              <w:pStyle w:val="tabletext"/>
              <w:keepNext/>
              <w:spacing w:line="276" w:lineRule="auto"/>
              <w:jc w:val="center"/>
              <w:rPr>
                <w:rStyle w:val="Bold"/>
                <w:rFonts w:ascii="Times New Roman" w:hAnsi="Times New Roman" w:cs="Times New Roman"/>
                <w:bCs/>
                <w:color w:val="auto"/>
                <w:sz w:val="22"/>
                <w:szCs w:val="22"/>
              </w:rPr>
            </w:pPr>
          </w:p>
        </w:tc>
        <w:tc>
          <w:tcPr>
            <w:tcW w:w="1556" w:type="dxa"/>
            <w:tcBorders>
              <w:top w:val="nil"/>
              <w:left w:val="nil"/>
              <w:bottom w:val="nil"/>
              <w:right w:val="nil"/>
            </w:tcBorders>
            <w:shd w:val="clear" w:color="auto" w:fill="auto"/>
            <w:tcMar>
              <w:top w:w="80" w:type="dxa"/>
              <w:left w:w="80" w:type="dxa"/>
              <w:bottom w:w="80" w:type="dxa"/>
              <w:right w:w="80" w:type="dxa"/>
            </w:tcMar>
          </w:tcPr>
          <w:p w14:paraId="4885746E" w14:textId="77777777" w:rsidR="00785C00" w:rsidRPr="00BB5241" w:rsidRDefault="00785C00" w:rsidP="004D0A55">
            <w:pPr>
              <w:pStyle w:val="tabletext"/>
              <w:keepNext/>
              <w:spacing w:line="276" w:lineRule="auto"/>
              <w:jc w:val="center"/>
              <w:rPr>
                <w:rStyle w:val="Bold"/>
                <w:rFonts w:ascii="Times New Roman" w:hAnsi="Times New Roman" w:cs="Times New Roman"/>
                <w:bCs/>
                <w:color w:val="auto"/>
              </w:rPr>
            </w:pPr>
          </w:p>
        </w:tc>
        <w:tc>
          <w:tcPr>
            <w:tcW w:w="121" w:type="dxa"/>
            <w:tcBorders>
              <w:top w:val="nil"/>
              <w:left w:val="nil"/>
              <w:bottom w:val="nil"/>
              <w:right w:val="single" w:sz="4" w:space="0" w:color="auto"/>
            </w:tcBorders>
          </w:tcPr>
          <w:p w14:paraId="3AC3114D" w14:textId="77777777" w:rsidR="00785C00" w:rsidRPr="00BB5241"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auto"/>
            <w:tcMar>
              <w:top w:w="80" w:type="dxa"/>
              <w:left w:w="80" w:type="dxa"/>
              <w:bottom w:w="80" w:type="dxa"/>
              <w:right w:w="80" w:type="dxa"/>
            </w:tcMar>
          </w:tcPr>
          <w:p w14:paraId="5233E6C6" w14:textId="410E6611"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Marginal</w:t>
            </w:r>
          </w:p>
        </w:tc>
        <w:tc>
          <w:tcPr>
            <w:tcW w:w="1848" w:type="dxa"/>
            <w:shd w:val="clear" w:color="auto" w:fill="auto"/>
            <w:tcMar>
              <w:top w:w="80" w:type="dxa"/>
              <w:left w:w="80" w:type="dxa"/>
              <w:bottom w:w="80" w:type="dxa"/>
              <w:right w:w="80" w:type="dxa"/>
            </w:tcMar>
          </w:tcPr>
          <w:p w14:paraId="2C292049" w14:textId="606E6600"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Style w:val="Bold"/>
                <w:rFonts w:ascii="Times New Roman" w:hAnsi="Times New Roman" w:cs="Times New Roman"/>
                <w:bCs/>
                <w:color w:val="auto"/>
              </w:rPr>
              <w:t>Minor</w:t>
            </w:r>
          </w:p>
        </w:tc>
        <w:tc>
          <w:tcPr>
            <w:tcW w:w="1565" w:type="dxa"/>
            <w:shd w:val="clear" w:color="auto" w:fill="auto"/>
            <w:tcMar>
              <w:top w:w="80" w:type="dxa"/>
              <w:left w:w="80" w:type="dxa"/>
              <w:bottom w:w="80" w:type="dxa"/>
              <w:right w:w="80" w:type="dxa"/>
            </w:tcMar>
          </w:tcPr>
          <w:p w14:paraId="40C848A4" w14:textId="064C0750"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Style w:val="Bold"/>
                <w:rFonts w:ascii="Times New Roman" w:hAnsi="Times New Roman" w:cs="Times New Roman"/>
                <w:bCs/>
                <w:color w:val="auto"/>
              </w:rPr>
              <w:t>Intermediate</w:t>
            </w:r>
          </w:p>
        </w:tc>
        <w:tc>
          <w:tcPr>
            <w:tcW w:w="1564" w:type="dxa"/>
            <w:shd w:val="clear" w:color="auto" w:fill="auto"/>
            <w:tcMar>
              <w:top w:w="80" w:type="dxa"/>
              <w:left w:w="80" w:type="dxa"/>
              <w:bottom w:w="80" w:type="dxa"/>
              <w:right w:w="80" w:type="dxa"/>
            </w:tcMar>
          </w:tcPr>
          <w:p w14:paraId="5E97974A" w14:textId="2DC13E76"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Major</w:t>
            </w:r>
          </w:p>
        </w:tc>
      </w:tr>
      <w:tr w:rsidR="00785C00" w:rsidRPr="00BB5241" w14:paraId="4D52C50A" w14:textId="77777777" w:rsidTr="00C61C54">
        <w:trPr>
          <w:trHeight w:val="113"/>
        </w:trPr>
        <w:tc>
          <w:tcPr>
            <w:tcW w:w="913" w:type="dxa"/>
            <w:tcBorders>
              <w:top w:val="nil"/>
              <w:left w:val="single" w:sz="4" w:space="0" w:color="auto"/>
              <w:bottom w:val="single" w:sz="4" w:space="0" w:color="auto"/>
              <w:right w:val="nil"/>
            </w:tcBorders>
            <w:shd w:val="clear" w:color="auto" w:fill="auto"/>
            <w:tcMar>
              <w:top w:w="80" w:type="dxa"/>
              <w:left w:w="80" w:type="dxa"/>
              <w:bottom w:w="80" w:type="dxa"/>
              <w:right w:w="80" w:type="dxa"/>
            </w:tcMar>
            <w:textDirection w:val="btLr"/>
            <w:vAlign w:val="center"/>
          </w:tcPr>
          <w:p w14:paraId="2898CF4B" w14:textId="77777777" w:rsidR="00785C00" w:rsidRPr="00C61C54" w:rsidRDefault="00785C00" w:rsidP="004D0A55">
            <w:pPr>
              <w:pStyle w:val="tabletext"/>
              <w:keepNext/>
              <w:spacing w:line="276" w:lineRule="auto"/>
              <w:jc w:val="center"/>
              <w:rPr>
                <w:rStyle w:val="Bold"/>
                <w:rFonts w:ascii="Times New Roman" w:hAnsi="Times New Roman" w:cs="Times New Roman"/>
                <w:bCs/>
                <w:color w:val="auto"/>
                <w:sz w:val="4"/>
                <w:szCs w:val="4"/>
              </w:rPr>
            </w:pPr>
          </w:p>
        </w:tc>
        <w:tc>
          <w:tcPr>
            <w:tcW w:w="1556" w:type="dxa"/>
            <w:tcBorders>
              <w:top w:val="nil"/>
              <w:left w:val="nil"/>
              <w:bottom w:val="single" w:sz="4" w:space="0" w:color="auto"/>
              <w:right w:val="nil"/>
            </w:tcBorders>
            <w:shd w:val="clear" w:color="auto" w:fill="auto"/>
            <w:tcMar>
              <w:top w:w="80" w:type="dxa"/>
              <w:left w:w="80" w:type="dxa"/>
              <w:bottom w:w="80" w:type="dxa"/>
              <w:right w:w="80" w:type="dxa"/>
            </w:tcMar>
          </w:tcPr>
          <w:p w14:paraId="09553AE1" w14:textId="77777777" w:rsidR="00785C00" w:rsidRPr="00C61C54" w:rsidRDefault="00785C00" w:rsidP="004D0A55">
            <w:pPr>
              <w:pStyle w:val="tabletext"/>
              <w:keepNext/>
              <w:spacing w:line="276" w:lineRule="auto"/>
              <w:jc w:val="center"/>
              <w:rPr>
                <w:rStyle w:val="Bold"/>
                <w:rFonts w:ascii="Times New Roman" w:hAnsi="Times New Roman" w:cs="Times New Roman"/>
                <w:bCs/>
                <w:color w:val="auto"/>
                <w:sz w:val="4"/>
                <w:szCs w:val="4"/>
              </w:rPr>
            </w:pPr>
          </w:p>
        </w:tc>
        <w:tc>
          <w:tcPr>
            <w:tcW w:w="121" w:type="dxa"/>
            <w:tcBorders>
              <w:top w:val="nil"/>
              <w:left w:val="nil"/>
              <w:bottom w:val="single" w:sz="4" w:space="0" w:color="auto"/>
              <w:right w:val="single" w:sz="4" w:space="0" w:color="auto"/>
            </w:tcBorders>
          </w:tcPr>
          <w:p w14:paraId="685DE280" w14:textId="77777777" w:rsidR="00785C00" w:rsidRPr="00C61C54" w:rsidRDefault="00785C00" w:rsidP="004D0A55">
            <w:pPr>
              <w:pStyle w:val="tabletext"/>
              <w:keepNext/>
              <w:spacing w:line="276" w:lineRule="auto"/>
              <w:jc w:val="center"/>
              <w:rPr>
                <w:rFonts w:ascii="Times New Roman" w:hAnsi="Times New Roman" w:cs="Times New Roman"/>
                <w:color w:val="auto"/>
                <w:sz w:val="4"/>
                <w:szCs w:val="4"/>
              </w:rPr>
            </w:pPr>
          </w:p>
        </w:tc>
        <w:tc>
          <w:tcPr>
            <w:tcW w:w="6683" w:type="dxa"/>
            <w:gridSpan w:val="4"/>
            <w:tcBorders>
              <w:left w:val="single" w:sz="4" w:space="0" w:color="auto"/>
            </w:tcBorders>
            <w:shd w:val="clear" w:color="auto" w:fill="auto"/>
            <w:tcMar>
              <w:top w:w="80" w:type="dxa"/>
              <w:left w:w="80" w:type="dxa"/>
              <w:bottom w:w="80" w:type="dxa"/>
              <w:right w:w="80" w:type="dxa"/>
            </w:tcMar>
          </w:tcPr>
          <w:p w14:paraId="2B96A55E" w14:textId="78BA7EA6" w:rsidR="00785C00" w:rsidRPr="00C61C54" w:rsidRDefault="00785C00" w:rsidP="004D0A55">
            <w:pPr>
              <w:pStyle w:val="tabletext"/>
              <w:keepNext/>
              <w:spacing w:line="276" w:lineRule="auto"/>
              <w:jc w:val="center"/>
              <w:rPr>
                <w:rFonts w:ascii="Times New Roman" w:hAnsi="Times New Roman" w:cs="Times New Roman"/>
                <w:color w:val="auto"/>
                <w:sz w:val="4"/>
                <w:szCs w:val="4"/>
              </w:rPr>
            </w:pPr>
          </w:p>
        </w:tc>
      </w:tr>
      <w:tr w:rsidR="00785C00" w:rsidRPr="00BB5241" w14:paraId="47D27A17" w14:textId="77777777" w:rsidTr="00C61C54">
        <w:trPr>
          <w:trHeight w:val="330"/>
        </w:trPr>
        <w:tc>
          <w:tcPr>
            <w:tcW w:w="913" w:type="dxa"/>
            <w:vMerge w:val="restart"/>
            <w:tcBorders>
              <w:top w:val="single" w:sz="4" w:space="0" w:color="auto"/>
              <w:right w:val="single" w:sz="4" w:space="0" w:color="auto"/>
            </w:tcBorders>
            <w:shd w:val="clear" w:color="auto" w:fill="FFFFFF" w:themeFill="background1"/>
            <w:tcMar>
              <w:top w:w="80" w:type="dxa"/>
              <w:left w:w="80" w:type="dxa"/>
              <w:bottom w:w="80" w:type="dxa"/>
              <w:right w:w="80" w:type="dxa"/>
            </w:tcMar>
            <w:textDirection w:val="btLr"/>
            <w:vAlign w:val="center"/>
          </w:tcPr>
          <w:p w14:paraId="130787E6" w14:textId="60275BEB" w:rsidR="00785C00" w:rsidRPr="00BB5241" w:rsidRDefault="00785C00" w:rsidP="004D0A55">
            <w:pPr>
              <w:pStyle w:val="tabletext"/>
              <w:keepNext/>
              <w:spacing w:line="276" w:lineRule="auto"/>
              <w:jc w:val="center"/>
              <w:rPr>
                <w:rFonts w:ascii="Times New Roman" w:hAnsi="Times New Roman" w:cs="Times New Roman"/>
                <w:color w:val="auto"/>
              </w:rPr>
            </w:pPr>
            <w:r w:rsidRPr="00C61C54">
              <w:rPr>
                <w:rStyle w:val="Bold"/>
                <w:rFonts w:ascii="Times New Roman" w:hAnsi="Times New Roman" w:cs="Times New Roman"/>
                <w:bCs/>
                <w:color w:val="auto"/>
                <w:sz w:val="22"/>
                <w:szCs w:val="22"/>
              </w:rPr>
              <w:t>Likelihood assessment</w:t>
            </w: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22F53F19"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Highly likely</w:t>
            </w:r>
          </w:p>
        </w:tc>
        <w:tc>
          <w:tcPr>
            <w:tcW w:w="121" w:type="dxa"/>
            <w:tcBorders>
              <w:top w:val="single" w:sz="4" w:space="0" w:color="auto"/>
              <w:left w:val="nil"/>
              <w:bottom w:val="single" w:sz="4" w:space="0" w:color="auto"/>
              <w:right w:val="single" w:sz="4" w:space="0" w:color="auto"/>
            </w:tcBorders>
          </w:tcPr>
          <w:p w14:paraId="16E7907F" w14:textId="77777777" w:rsidR="00785C00" w:rsidRPr="00BB5241"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AEAAAA" w:themeFill="background2" w:themeFillShade="BF"/>
            <w:tcMar>
              <w:top w:w="80" w:type="dxa"/>
              <w:left w:w="80" w:type="dxa"/>
              <w:bottom w:w="80" w:type="dxa"/>
              <w:right w:w="80" w:type="dxa"/>
            </w:tcMar>
          </w:tcPr>
          <w:p w14:paraId="358272EE" w14:textId="71FD586A"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848" w:type="dxa"/>
            <w:shd w:val="clear" w:color="auto" w:fill="404040" w:themeFill="text1" w:themeFillTint="BF"/>
            <w:tcMar>
              <w:top w:w="80" w:type="dxa"/>
              <w:left w:w="80" w:type="dxa"/>
              <w:bottom w:w="80" w:type="dxa"/>
              <w:right w:w="80" w:type="dxa"/>
            </w:tcMar>
          </w:tcPr>
          <w:p w14:paraId="687FEDEC" w14:textId="77777777"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5" w:type="dxa"/>
            <w:shd w:val="clear" w:color="auto" w:fill="000000" w:themeFill="text1"/>
            <w:tcMar>
              <w:top w:w="80" w:type="dxa"/>
              <w:left w:w="80" w:type="dxa"/>
              <w:bottom w:w="80" w:type="dxa"/>
              <w:right w:w="80" w:type="dxa"/>
            </w:tcMar>
          </w:tcPr>
          <w:p w14:paraId="0ED7724B" w14:textId="77777777"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High</w:t>
            </w:r>
          </w:p>
        </w:tc>
        <w:tc>
          <w:tcPr>
            <w:tcW w:w="1564" w:type="dxa"/>
            <w:shd w:val="clear" w:color="auto" w:fill="000000" w:themeFill="text1"/>
            <w:tcMar>
              <w:top w:w="80" w:type="dxa"/>
              <w:left w:w="80" w:type="dxa"/>
              <w:bottom w:w="80" w:type="dxa"/>
              <w:right w:w="80" w:type="dxa"/>
            </w:tcMar>
          </w:tcPr>
          <w:p w14:paraId="7A486EE0"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High</w:t>
            </w:r>
          </w:p>
        </w:tc>
      </w:tr>
      <w:tr w:rsidR="00785C00" w:rsidRPr="00BB5241" w14:paraId="78CF4993" w14:textId="77777777" w:rsidTr="00C61C54">
        <w:trPr>
          <w:cantSplit/>
          <w:trHeight w:val="330"/>
        </w:trPr>
        <w:tc>
          <w:tcPr>
            <w:tcW w:w="913" w:type="dxa"/>
            <w:vMerge/>
            <w:tcBorders>
              <w:right w:val="single" w:sz="4" w:space="0" w:color="auto"/>
            </w:tcBorders>
            <w:shd w:val="clear" w:color="auto" w:fill="FFFFFF" w:themeFill="background1"/>
          </w:tcPr>
          <w:p w14:paraId="70A2A1CA" w14:textId="77777777" w:rsidR="00785C00" w:rsidRPr="00BB5241" w:rsidRDefault="00785C00"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2A25AFA1"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Likely</w:t>
            </w:r>
          </w:p>
        </w:tc>
        <w:tc>
          <w:tcPr>
            <w:tcW w:w="121" w:type="dxa"/>
            <w:tcBorders>
              <w:top w:val="single" w:sz="4" w:space="0" w:color="auto"/>
              <w:left w:val="nil"/>
              <w:bottom w:val="single" w:sz="4" w:space="0" w:color="auto"/>
              <w:right w:val="single" w:sz="4" w:space="0" w:color="auto"/>
            </w:tcBorders>
          </w:tcPr>
          <w:p w14:paraId="0CA456AD" w14:textId="77777777" w:rsidR="00785C00" w:rsidRPr="00BB5241"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AEAAAA" w:themeFill="background2" w:themeFillShade="BF"/>
            <w:tcMar>
              <w:top w:w="80" w:type="dxa"/>
              <w:left w:w="80" w:type="dxa"/>
              <w:bottom w:w="80" w:type="dxa"/>
              <w:right w:w="80" w:type="dxa"/>
            </w:tcMar>
          </w:tcPr>
          <w:p w14:paraId="02CF870A" w14:textId="6DE982E5"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848" w:type="dxa"/>
            <w:shd w:val="clear" w:color="auto" w:fill="AEAAAA" w:themeFill="background2" w:themeFillShade="BF"/>
            <w:tcMar>
              <w:top w:w="80" w:type="dxa"/>
              <w:left w:w="80" w:type="dxa"/>
              <w:bottom w:w="80" w:type="dxa"/>
              <w:right w:w="80" w:type="dxa"/>
            </w:tcMar>
          </w:tcPr>
          <w:p w14:paraId="6E7C2C0C"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5" w:type="dxa"/>
            <w:shd w:val="clear" w:color="auto" w:fill="404040" w:themeFill="text1" w:themeFillTint="BF"/>
            <w:tcMar>
              <w:top w:w="80" w:type="dxa"/>
              <w:left w:w="80" w:type="dxa"/>
              <w:bottom w:w="80" w:type="dxa"/>
              <w:right w:w="80" w:type="dxa"/>
            </w:tcMar>
          </w:tcPr>
          <w:p w14:paraId="2CB2C904" w14:textId="77777777"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4" w:type="dxa"/>
            <w:shd w:val="clear" w:color="auto" w:fill="000000" w:themeFill="text1"/>
            <w:tcMar>
              <w:top w:w="80" w:type="dxa"/>
              <w:left w:w="80" w:type="dxa"/>
              <w:bottom w:w="80" w:type="dxa"/>
              <w:right w:w="80" w:type="dxa"/>
            </w:tcMar>
          </w:tcPr>
          <w:p w14:paraId="61D66436"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High</w:t>
            </w:r>
          </w:p>
        </w:tc>
      </w:tr>
      <w:tr w:rsidR="00785C00" w:rsidRPr="00BB5241" w14:paraId="5815611D" w14:textId="77777777" w:rsidTr="00C61C54">
        <w:trPr>
          <w:cantSplit/>
          <w:trHeight w:val="330"/>
        </w:trPr>
        <w:tc>
          <w:tcPr>
            <w:tcW w:w="913" w:type="dxa"/>
            <w:vMerge/>
            <w:tcBorders>
              <w:right w:val="single" w:sz="4" w:space="0" w:color="auto"/>
            </w:tcBorders>
            <w:shd w:val="clear" w:color="auto" w:fill="FFFFFF" w:themeFill="background1"/>
          </w:tcPr>
          <w:p w14:paraId="43468410" w14:textId="77777777" w:rsidR="00785C00" w:rsidRPr="00BB5241" w:rsidRDefault="00785C00"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034536CD"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Unlikely</w:t>
            </w:r>
          </w:p>
        </w:tc>
        <w:tc>
          <w:tcPr>
            <w:tcW w:w="121" w:type="dxa"/>
            <w:tcBorders>
              <w:top w:val="single" w:sz="4" w:space="0" w:color="auto"/>
              <w:left w:val="nil"/>
              <w:bottom w:val="single" w:sz="4" w:space="0" w:color="auto"/>
              <w:right w:val="single" w:sz="4" w:space="0" w:color="auto"/>
            </w:tcBorders>
          </w:tcPr>
          <w:p w14:paraId="1F249F4A" w14:textId="77777777" w:rsidR="00785C00" w:rsidRPr="00BB5241"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FFFFFF" w:themeFill="background1"/>
            <w:tcMar>
              <w:top w:w="80" w:type="dxa"/>
              <w:left w:w="80" w:type="dxa"/>
              <w:bottom w:w="80" w:type="dxa"/>
              <w:right w:w="80" w:type="dxa"/>
            </w:tcMar>
          </w:tcPr>
          <w:p w14:paraId="115419E9" w14:textId="311F0DF4"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848" w:type="dxa"/>
            <w:shd w:val="clear" w:color="auto" w:fill="AEAAAA" w:themeFill="background2" w:themeFillShade="BF"/>
            <w:tcMar>
              <w:top w:w="80" w:type="dxa"/>
              <w:left w:w="80" w:type="dxa"/>
              <w:bottom w:w="80" w:type="dxa"/>
              <w:right w:w="80" w:type="dxa"/>
            </w:tcMar>
          </w:tcPr>
          <w:p w14:paraId="6272C567"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5" w:type="dxa"/>
            <w:shd w:val="clear" w:color="auto" w:fill="404040" w:themeFill="text1" w:themeFillTint="BF"/>
            <w:tcMar>
              <w:top w:w="80" w:type="dxa"/>
              <w:left w:w="80" w:type="dxa"/>
              <w:bottom w:w="80" w:type="dxa"/>
              <w:right w:w="80" w:type="dxa"/>
            </w:tcMar>
          </w:tcPr>
          <w:p w14:paraId="680BF561" w14:textId="77777777"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c>
          <w:tcPr>
            <w:tcW w:w="1564" w:type="dxa"/>
            <w:shd w:val="clear" w:color="auto" w:fill="404040" w:themeFill="text1" w:themeFillTint="BF"/>
            <w:tcMar>
              <w:top w:w="80" w:type="dxa"/>
              <w:left w:w="80" w:type="dxa"/>
              <w:bottom w:w="80" w:type="dxa"/>
              <w:right w:w="80" w:type="dxa"/>
            </w:tcMar>
          </w:tcPr>
          <w:p w14:paraId="2DD178D5" w14:textId="77777777"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r>
      <w:tr w:rsidR="00785C00" w:rsidRPr="00BB5241" w14:paraId="7EA9FABD" w14:textId="77777777" w:rsidTr="00C61C54">
        <w:trPr>
          <w:cantSplit/>
          <w:trHeight w:val="330"/>
        </w:trPr>
        <w:tc>
          <w:tcPr>
            <w:tcW w:w="913" w:type="dxa"/>
            <w:vMerge/>
            <w:tcBorders>
              <w:bottom w:val="single" w:sz="4" w:space="0" w:color="auto"/>
              <w:right w:val="single" w:sz="4" w:space="0" w:color="auto"/>
            </w:tcBorders>
            <w:shd w:val="clear" w:color="auto" w:fill="FFFFFF" w:themeFill="background1"/>
          </w:tcPr>
          <w:p w14:paraId="473B784A" w14:textId="77777777" w:rsidR="00785C00" w:rsidRPr="00BB5241" w:rsidRDefault="00785C00"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single" w:sz="4" w:space="0" w:color="auto"/>
              <w:bottom w:val="single" w:sz="4" w:space="0" w:color="auto"/>
              <w:right w:val="nil"/>
            </w:tcBorders>
            <w:shd w:val="clear" w:color="auto" w:fill="FFFFFF" w:themeFill="background1"/>
            <w:tcMar>
              <w:top w:w="80" w:type="dxa"/>
              <w:left w:w="80" w:type="dxa"/>
              <w:bottom w:w="80" w:type="dxa"/>
              <w:right w:w="80" w:type="dxa"/>
            </w:tcMar>
          </w:tcPr>
          <w:p w14:paraId="4F829828"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Style w:val="Bold"/>
                <w:rFonts w:ascii="Times New Roman" w:hAnsi="Times New Roman" w:cs="Times New Roman"/>
                <w:bCs/>
                <w:color w:val="auto"/>
              </w:rPr>
              <w:t>Highly unlikely</w:t>
            </w:r>
          </w:p>
        </w:tc>
        <w:tc>
          <w:tcPr>
            <w:tcW w:w="121" w:type="dxa"/>
            <w:tcBorders>
              <w:top w:val="single" w:sz="4" w:space="0" w:color="auto"/>
              <w:left w:val="nil"/>
              <w:bottom w:val="single" w:sz="4" w:space="0" w:color="auto"/>
              <w:right w:val="single" w:sz="4" w:space="0" w:color="auto"/>
            </w:tcBorders>
          </w:tcPr>
          <w:p w14:paraId="1E09189B" w14:textId="77777777" w:rsidR="00785C00" w:rsidRPr="00BB5241" w:rsidRDefault="00785C00" w:rsidP="004D0A55">
            <w:pPr>
              <w:pStyle w:val="tabletext"/>
              <w:keepNext/>
              <w:spacing w:line="276" w:lineRule="auto"/>
              <w:jc w:val="center"/>
              <w:rPr>
                <w:rFonts w:ascii="Times New Roman" w:hAnsi="Times New Roman" w:cs="Times New Roman"/>
                <w:color w:val="auto"/>
              </w:rPr>
            </w:pPr>
          </w:p>
        </w:tc>
        <w:tc>
          <w:tcPr>
            <w:tcW w:w="1706" w:type="dxa"/>
            <w:tcBorders>
              <w:left w:val="single" w:sz="4" w:space="0" w:color="auto"/>
            </w:tcBorders>
            <w:shd w:val="clear" w:color="auto" w:fill="FFFFFF" w:themeFill="background1"/>
            <w:tcMar>
              <w:top w:w="80" w:type="dxa"/>
              <w:left w:w="80" w:type="dxa"/>
              <w:bottom w:w="80" w:type="dxa"/>
              <w:right w:w="80" w:type="dxa"/>
            </w:tcMar>
          </w:tcPr>
          <w:p w14:paraId="6014183C" w14:textId="013F2914"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848" w:type="dxa"/>
            <w:shd w:val="clear" w:color="auto" w:fill="FFFFFF" w:themeFill="background1"/>
            <w:tcMar>
              <w:top w:w="80" w:type="dxa"/>
              <w:left w:w="80" w:type="dxa"/>
              <w:bottom w:w="80" w:type="dxa"/>
              <w:right w:w="80" w:type="dxa"/>
            </w:tcMar>
          </w:tcPr>
          <w:p w14:paraId="7DF2B09A"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Negligible</w:t>
            </w:r>
          </w:p>
        </w:tc>
        <w:tc>
          <w:tcPr>
            <w:tcW w:w="1565" w:type="dxa"/>
            <w:shd w:val="clear" w:color="auto" w:fill="AEAAAA" w:themeFill="background2" w:themeFillShade="BF"/>
            <w:tcMar>
              <w:top w:w="80" w:type="dxa"/>
              <w:left w:w="80" w:type="dxa"/>
              <w:bottom w:w="80" w:type="dxa"/>
              <w:right w:w="80" w:type="dxa"/>
            </w:tcMar>
          </w:tcPr>
          <w:p w14:paraId="626DF8FB" w14:textId="77777777" w:rsidR="00785C00" w:rsidRPr="00BB5241" w:rsidRDefault="00785C00" w:rsidP="004D0A55">
            <w:pPr>
              <w:pStyle w:val="tabletext"/>
              <w:keepNext/>
              <w:spacing w:line="276" w:lineRule="auto"/>
              <w:jc w:val="center"/>
              <w:rPr>
                <w:rFonts w:ascii="Times New Roman" w:hAnsi="Times New Roman" w:cs="Times New Roman"/>
                <w:color w:val="auto"/>
              </w:rPr>
            </w:pPr>
            <w:r w:rsidRPr="00BB5241">
              <w:rPr>
                <w:rFonts w:ascii="Times New Roman" w:hAnsi="Times New Roman" w:cs="Times New Roman"/>
                <w:color w:val="auto"/>
              </w:rPr>
              <w:t>Low</w:t>
            </w:r>
          </w:p>
        </w:tc>
        <w:tc>
          <w:tcPr>
            <w:tcW w:w="1564" w:type="dxa"/>
            <w:shd w:val="clear" w:color="auto" w:fill="404040" w:themeFill="text1" w:themeFillTint="BF"/>
            <w:tcMar>
              <w:top w:w="80" w:type="dxa"/>
              <w:left w:w="80" w:type="dxa"/>
              <w:bottom w:w="80" w:type="dxa"/>
              <w:right w:w="80" w:type="dxa"/>
            </w:tcMar>
          </w:tcPr>
          <w:p w14:paraId="2FF5AAE6" w14:textId="77777777" w:rsidR="00785C00" w:rsidRPr="00BB5241" w:rsidRDefault="00785C00" w:rsidP="004D0A55">
            <w:pPr>
              <w:pStyle w:val="tabletext"/>
              <w:keepNext/>
              <w:spacing w:line="276" w:lineRule="auto"/>
              <w:jc w:val="center"/>
              <w:rPr>
                <w:rFonts w:ascii="Times New Roman" w:hAnsi="Times New Roman" w:cs="Times New Roman"/>
                <w:color w:val="FFFFFF" w:themeColor="background1"/>
              </w:rPr>
            </w:pPr>
            <w:r w:rsidRPr="00BB5241">
              <w:rPr>
                <w:rFonts w:ascii="Times New Roman" w:hAnsi="Times New Roman" w:cs="Times New Roman"/>
                <w:color w:val="FFFFFF" w:themeColor="background1"/>
              </w:rPr>
              <w:t>Moderate</w:t>
            </w:r>
          </w:p>
        </w:tc>
      </w:tr>
      <w:tr w:rsidR="00392C2C" w:rsidRPr="00BB5241" w14:paraId="618CE010" w14:textId="77777777" w:rsidTr="00C61C54">
        <w:trPr>
          <w:cantSplit/>
          <w:trHeight w:val="330"/>
        </w:trPr>
        <w:tc>
          <w:tcPr>
            <w:tcW w:w="913" w:type="dxa"/>
            <w:tcBorders>
              <w:top w:val="single" w:sz="4" w:space="0" w:color="auto"/>
              <w:left w:val="single" w:sz="4" w:space="0" w:color="auto"/>
              <w:bottom w:val="single" w:sz="4" w:space="0" w:color="auto"/>
              <w:right w:val="nil"/>
            </w:tcBorders>
            <w:shd w:val="clear" w:color="auto" w:fill="FFFFFF" w:themeFill="background1"/>
          </w:tcPr>
          <w:p w14:paraId="38F82310" w14:textId="77777777" w:rsidR="00392C2C" w:rsidRPr="00BB5241" w:rsidRDefault="00392C2C" w:rsidP="004D0A55">
            <w:pPr>
              <w:pStyle w:val="NoParagraphStyle"/>
              <w:keepNext/>
              <w:spacing w:line="276" w:lineRule="auto"/>
              <w:textAlignment w:val="auto"/>
              <w:rPr>
                <w:rFonts w:ascii="Times New Roman" w:hAnsi="Times New Roman" w:cs="Times New Roman"/>
                <w:color w:val="auto"/>
              </w:rPr>
            </w:pPr>
          </w:p>
        </w:tc>
        <w:tc>
          <w:tcPr>
            <w:tcW w:w="1556" w:type="dxa"/>
            <w:tcBorders>
              <w:top w:val="single" w:sz="4" w:space="0" w:color="auto"/>
              <w:left w:val="nil"/>
              <w:bottom w:val="single" w:sz="4" w:space="0" w:color="auto"/>
              <w:right w:val="nil"/>
            </w:tcBorders>
            <w:shd w:val="clear" w:color="auto" w:fill="FFFFFF" w:themeFill="background1"/>
            <w:tcMar>
              <w:top w:w="80" w:type="dxa"/>
              <w:left w:w="80" w:type="dxa"/>
              <w:bottom w:w="80" w:type="dxa"/>
              <w:right w:w="80" w:type="dxa"/>
            </w:tcMar>
          </w:tcPr>
          <w:p w14:paraId="2265E01A" w14:textId="77777777" w:rsidR="00392C2C" w:rsidRPr="00BB5241" w:rsidRDefault="00392C2C" w:rsidP="004D0A55">
            <w:pPr>
              <w:pStyle w:val="tabletext"/>
              <w:keepNext/>
              <w:spacing w:line="276" w:lineRule="auto"/>
              <w:jc w:val="center"/>
              <w:rPr>
                <w:rStyle w:val="Bold"/>
                <w:rFonts w:ascii="Times New Roman" w:hAnsi="Times New Roman" w:cs="Times New Roman"/>
                <w:bCs/>
                <w:color w:val="auto"/>
              </w:rPr>
            </w:pPr>
          </w:p>
        </w:tc>
        <w:tc>
          <w:tcPr>
            <w:tcW w:w="121" w:type="dxa"/>
            <w:tcBorders>
              <w:top w:val="single" w:sz="4" w:space="0" w:color="auto"/>
              <w:left w:val="nil"/>
              <w:bottom w:val="single" w:sz="4" w:space="0" w:color="auto"/>
              <w:right w:val="single" w:sz="4" w:space="0" w:color="auto"/>
            </w:tcBorders>
          </w:tcPr>
          <w:p w14:paraId="3952FD45" w14:textId="77777777" w:rsidR="00392C2C" w:rsidRPr="00BB5241" w:rsidRDefault="00392C2C" w:rsidP="004D0A55">
            <w:pPr>
              <w:pStyle w:val="tabletext"/>
              <w:keepNext/>
              <w:spacing w:line="276" w:lineRule="auto"/>
              <w:jc w:val="center"/>
              <w:rPr>
                <w:rFonts w:ascii="Times New Roman" w:hAnsi="Times New Roman" w:cs="Times New Roman"/>
                <w:color w:val="auto"/>
              </w:rPr>
            </w:pPr>
          </w:p>
        </w:tc>
        <w:tc>
          <w:tcPr>
            <w:tcW w:w="6683" w:type="dxa"/>
            <w:gridSpan w:val="4"/>
            <w:tcBorders>
              <w:left w:val="single" w:sz="4" w:space="0" w:color="auto"/>
            </w:tcBorders>
            <w:shd w:val="clear" w:color="auto" w:fill="FFFFFF" w:themeFill="background1"/>
            <w:tcMar>
              <w:top w:w="80" w:type="dxa"/>
              <w:left w:w="80" w:type="dxa"/>
              <w:bottom w:w="80" w:type="dxa"/>
              <w:right w:w="80" w:type="dxa"/>
            </w:tcMar>
          </w:tcPr>
          <w:p w14:paraId="032946C7" w14:textId="2599B08D" w:rsidR="00392C2C" w:rsidRPr="00BB5241" w:rsidRDefault="00392C2C" w:rsidP="004D0A55">
            <w:pPr>
              <w:pStyle w:val="tabletext"/>
              <w:keepNext/>
              <w:spacing w:line="276" w:lineRule="auto"/>
              <w:jc w:val="center"/>
              <w:rPr>
                <w:rFonts w:ascii="Times New Roman" w:hAnsi="Times New Roman" w:cs="Times New Roman"/>
                <w:color w:val="FFFFFF" w:themeColor="background1"/>
              </w:rPr>
            </w:pPr>
            <w:r w:rsidRPr="00B401C8">
              <w:rPr>
                <w:rStyle w:val="Bold"/>
                <w:rFonts w:ascii="Times New Roman" w:hAnsi="Times New Roman" w:cs="Times New Roman"/>
                <w:bCs/>
                <w:color w:val="auto"/>
                <w:sz w:val="22"/>
                <w:szCs w:val="22"/>
              </w:rPr>
              <w:t>Level of risk</w:t>
            </w:r>
          </w:p>
        </w:tc>
      </w:tr>
    </w:tbl>
    <w:p w14:paraId="032E6A5D" w14:textId="7ED8D988" w:rsidR="00BE4756" w:rsidRPr="00BB5241" w:rsidRDefault="00BE4756" w:rsidP="00C61C54">
      <w:pPr>
        <w:spacing w:before="240" w:after="120" w:line="240" w:lineRule="auto"/>
        <w:jc w:val="both"/>
        <w:rPr>
          <w:rFonts w:ascii="Times New Roman" w:hAnsi="Times New Roman" w:cs="Times New Roman"/>
        </w:rPr>
      </w:pPr>
      <w:r w:rsidRPr="00BB5241">
        <w:rPr>
          <w:rFonts w:ascii="Times New Roman" w:eastAsia="Times New Roman" w:hAnsi="Times New Roman" w:cs="Times New Roman"/>
        </w:rPr>
        <w:t xml:space="preserve">Some risk hypotheses, despite being relevant for the assigned protection goals and assessment endpoints, may be difficult to test, or testing using available information may not produce desired reliability regarding the likelihood of a particular step in a pathway to harm. As part of the risk assessment, such uncertainty may be addressed and reduced through an iterative and tier-based testing approach, by consideration of multiple lines of evidence (including </w:t>
      </w:r>
      <w:r w:rsidRPr="00D31745">
        <w:rPr>
          <w:rFonts w:ascii="Times New Roman" w:eastAsia="Times New Roman" w:hAnsi="Times New Roman" w:cs="Times New Roman"/>
        </w:rPr>
        <w:t>modelling predictions) in a weight of evidence approach, and/or by new studies being undertaken (</w:t>
      </w:r>
      <w:r w:rsidR="007765DF" w:rsidRPr="00D31745">
        <w:rPr>
          <w:rFonts w:ascii="Times New Roman" w:eastAsia="Times New Roman" w:hAnsi="Times New Roman" w:cs="Times New Roman"/>
        </w:rPr>
        <w:t>EFSA</w:t>
      </w:r>
      <w:r w:rsidR="00C8169E" w:rsidRPr="00A92E04">
        <w:rPr>
          <w:rFonts w:ascii="Times New Roman" w:eastAsia="Times New Roman" w:hAnsi="Times New Roman" w:cs="Times New Roman"/>
        </w:rPr>
        <w:t xml:space="preserve"> GMO Panel</w:t>
      </w:r>
      <w:r w:rsidR="007765DF" w:rsidRPr="00D31745">
        <w:rPr>
          <w:rFonts w:ascii="Times New Roman" w:eastAsia="Times New Roman" w:hAnsi="Times New Roman" w:cs="Times New Roman"/>
        </w:rPr>
        <w:t xml:space="preserve">, 2020; </w:t>
      </w:r>
      <w:r w:rsidRPr="00D31745">
        <w:rPr>
          <w:rFonts w:ascii="Times New Roman" w:eastAsia="Times New Roman" w:hAnsi="Times New Roman" w:cs="Times New Roman"/>
        </w:rPr>
        <w:t>Hayes and others, 2018</w:t>
      </w:r>
      <w:r w:rsidR="003D47F3">
        <w:rPr>
          <w:rFonts w:ascii="Times New Roman" w:eastAsia="Times New Roman" w:hAnsi="Times New Roman" w:cs="Times New Roman"/>
        </w:rPr>
        <w:t>a</w:t>
      </w:r>
      <w:r w:rsidRPr="00D31745">
        <w:rPr>
          <w:rFonts w:ascii="Times New Roman" w:eastAsia="Times New Roman" w:hAnsi="Times New Roman" w:cs="Times New Roman"/>
        </w:rPr>
        <w:t xml:space="preserve">; James and others, 2018; </w:t>
      </w:r>
      <w:r w:rsidR="007765DF" w:rsidRPr="00D31745">
        <w:rPr>
          <w:rFonts w:ascii="Times New Roman" w:eastAsia="Times New Roman" w:hAnsi="Times New Roman" w:cs="Times New Roman"/>
        </w:rPr>
        <w:t xml:space="preserve">NASEM, 2016; </w:t>
      </w:r>
      <w:r w:rsidRPr="00D31745">
        <w:rPr>
          <w:rFonts w:ascii="Times New Roman" w:eastAsia="Times New Roman" w:hAnsi="Times New Roman" w:cs="Times New Roman"/>
        </w:rPr>
        <w:t>Romeis and others, 2020; WHO, 2021</w:t>
      </w:r>
      <w:r w:rsidRPr="008632B3">
        <w:rPr>
          <w:rFonts w:ascii="Times New Roman" w:eastAsia="Times New Roman" w:hAnsi="Times New Roman" w:cs="Times New Roman"/>
        </w:rPr>
        <w:t>). In</w:t>
      </w:r>
      <w:r w:rsidRPr="00BB5241">
        <w:rPr>
          <w:rFonts w:ascii="Times New Roman" w:eastAsia="Times New Roman" w:hAnsi="Times New Roman" w:cs="Times New Roman"/>
        </w:rPr>
        <w:t xml:space="preserve"> general, some degree of uncertainty </w:t>
      </w:r>
      <w:r w:rsidR="00E223EF" w:rsidRPr="00BB5241">
        <w:rPr>
          <w:rFonts w:ascii="Times New Roman" w:eastAsia="Times New Roman" w:hAnsi="Times New Roman" w:cs="Times New Roman"/>
        </w:rPr>
        <w:t xml:space="preserve">may </w:t>
      </w:r>
      <w:r w:rsidR="00D05A2B" w:rsidRPr="00BB5241">
        <w:rPr>
          <w:rFonts w:ascii="Times New Roman" w:eastAsia="Times New Roman" w:hAnsi="Times New Roman" w:cs="Times New Roman"/>
        </w:rPr>
        <w:t xml:space="preserve">still need </w:t>
      </w:r>
      <w:r w:rsidRPr="00BB5241">
        <w:rPr>
          <w:rFonts w:ascii="Times New Roman" w:eastAsia="Times New Roman" w:hAnsi="Times New Roman" w:cs="Times New Roman"/>
        </w:rPr>
        <w:t>t</w:t>
      </w:r>
      <w:r w:rsidR="00D05A2B" w:rsidRPr="00BB5241">
        <w:rPr>
          <w:rFonts w:ascii="Times New Roman" w:eastAsia="Times New Roman" w:hAnsi="Times New Roman" w:cs="Times New Roman"/>
        </w:rPr>
        <w:t>o</w:t>
      </w:r>
      <w:r w:rsidRPr="00BB5241">
        <w:rPr>
          <w:rFonts w:ascii="Times New Roman" w:eastAsia="Times New Roman" w:hAnsi="Times New Roman" w:cs="Times New Roman"/>
        </w:rPr>
        <w:t xml:space="preserve"> be addressed by risk managers and decision makers.</w:t>
      </w:r>
    </w:p>
    <w:p w14:paraId="2BD8DC0E" w14:textId="0F7C9135" w:rsidR="00DC2E53" w:rsidRPr="00CA0582" w:rsidRDefault="00DD7AFB" w:rsidP="00D301F5">
      <w:pPr>
        <w:pStyle w:val="Heading3"/>
        <w:spacing w:before="120"/>
        <w:rPr>
          <w:rFonts w:ascii="Times New Roman" w:hAnsi="Times New Roman" w:cs="Times New Roman"/>
          <w:color w:val="auto"/>
          <w:lang w:val="en-GB"/>
        </w:rPr>
      </w:pPr>
      <w:bookmarkStart w:id="69" w:name="_Toc16"/>
      <w:bookmarkStart w:id="70" w:name="_Toc172291025"/>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.2.1</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w:t>
      </w:r>
      <w:r w:rsidR="00AA4C74" w:rsidRPr="00591F9F">
        <w:rPr>
          <w:rFonts w:ascii="Times New Roman" w:eastAsia="Times New Roman" w:hAnsi="Times New Roman" w:cs="Times New Roman"/>
          <w:b/>
          <w:bCs/>
          <w:color w:val="000000" w:themeColor="text1"/>
          <w:lang w:val="en-GB"/>
        </w:rPr>
        <w:t>So</w:t>
      </w:r>
      <w:r w:rsidR="005430B6" w:rsidRPr="00591F9F">
        <w:rPr>
          <w:rFonts w:ascii="Times New Roman" w:eastAsia="Times New Roman" w:hAnsi="Times New Roman" w:cs="Times New Roman"/>
          <w:b/>
          <w:bCs/>
          <w:color w:val="000000" w:themeColor="text1"/>
          <w:lang w:val="en-GB"/>
        </w:rPr>
        <w:t>urces</w:t>
      </w:r>
      <w:bookmarkEnd w:id="69"/>
      <w:r w:rsidR="006D0AD9" w:rsidRPr="00591F9F">
        <w:rPr>
          <w:rFonts w:ascii="Times New Roman" w:eastAsia="Times New Roman" w:hAnsi="Times New Roman" w:cs="Times New Roman"/>
          <w:b/>
          <w:bCs/>
          <w:color w:val="000000" w:themeColor="text1"/>
          <w:lang w:val="en-GB"/>
        </w:rPr>
        <w:t xml:space="preserve"> and </w:t>
      </w:r>
      <w:r w:rsidR="008A270B" w:rsidRPr="00591F9F">
        <w:rPr>
          <w:rFonts w:ascii="Times New Roman" w:eastAsia="Times New Roman" w:hAnsi="Times New Roman" w:cs="Times New Roman"/>
          <w:b/>
          <w:bCs/>
          <w:color w:val="000000" w:themeColor="text1"/>
          <w:lang w:val="en-GB"/>
        </w:rPr>
        <w:t>quality</w:t>
      </w:r>
      <w:r w:rsidR="00AA4C74" w:rsidRPr="00591F9F">
        <w:rPr>
          <w:rFonts w:ascii="Times New Roman" w:eastAsia="Times New Roman" w:hAnsi="Times New Roman" w:cs="Times New Roman"/>
          <w:b/>
          <w:bCs/>
          <w:color w:val="000000" w:themeColor="text1"/>
          <w:lang w:val="en-GB"/>
        </w:rPr>
        <w:t xml:space="preserve"> of information</w:t>
      </w:r>
      <w:bookmarkEnd w:id="70"/>
    </w:p>
    <w:p w14:paraId="52C800F1" w14:textId="0E9F37E8" w:rsidR="00DC2E53" w:rsidRPr="00BB5241" w:rsidRDefault="00340831" w:rsidP="00D301F5">
      <w:pPr>
        <w:pStyle w:val="Default"/>
        <w:spacing w:after="120"/>
        <w:rPr>
          <w:color w:val="auto"/>
          <w:sz w:val="22"/>
          <w:szCs w:val="22"/>
        </w:rPr>
      </w:pPr>
      <w:r w:rsidRPr="00BB5241">
        <w:rPr>
          <w:rFonts w:eastAsia="Times New Roman"/>
          <w:color w:val="auto"/>
          <w:sz w:val="22"/>
          <w:szCs w:val="22"/>
        </w:rPr>
        <w:t xml:space="preserve">The testing of risk hypotheses </w:t>
      </w:r>
      <w:r w:rsidRPr="00D91D65">
        <w:rPr>
          <w:rFonts w:eastAsia="Times New Roman"/>
          <w:color w:val="auto"/>
          <w:sz w:val="22"/>
          <w:szCs w:val="22"/>
        </w:rPr>
        <w:t>uses information from various sources, including, but not limited to</w:t>
      </w:r>
      <w:r w:rsidR="005430B6" w:rsidRPr="00D91D65">
        <w:rPr>
          <w:rFonts w:eastAsia="Times New Roman"/>
          <w:color w:val="auto"/>
          <w:sz w:val="22"/>
          <w:szCs w:val="22"/>
        </w:rPr>
        <w:t xml:space="preserve">, using existing information, </w:t>
      </w:r>
      <w:r w:rsidR="00AC3B5F" w:rsidRPr="00D91D65">
        <w:rPr>
          <w:rFonts w:eastAsia="Times New Roman"/>
          <w:color w:val="auto"/>
          <w:sz w:val="22"/>
          <w:szCs w:val="22"/>
        </w:rPr>
        <w:t>previous risk assessment</w:t>
      </w:r>
      <w:r w:rsidR="0016151F" w:rsidRPr="00D91D65">
        <w:rPr>
          <w:rFonts w:eastAsia="Times New Roman"/>
          <w:color w:val="auto"/>
          <w:sz w:val="22"/>
          <w:szCs w:val="22"/>
        </w:rPr>
        <w:t>s</w:t>
      </w:r>
      <w:r w:rsidR="00AC3B5F" w:rsidRPr="00D91D65">
        <w:rPr>
          <w:rFonts w:eastAsia="Times New Roman"/>
          <w:color w:val="auto"/>
          <w:sz w:val="22"/>
          <w:szCs w:val="22"/>
        </w:rPr>
        <w:t>, information submitted</w:t>
      </w:r>
      <w:r w:rsidR="00291ABA" w:rsidRPr="00D91D65">
        <w:rPr>
          <w:rFonts w:eastAsia="Times New Roman"/>
          <w:color w:val="auto"/>
          <w:sz w:val="22"/>
          <w:szCs w:val="22"/>
        </w:rPr>
        <w:t xml:space="preserve"> in applications by developers, </w:t>
      </w:r>
      <w:r w:rsidR="005430B6" w:rsidRPr="00D91D65">
        <w:rPr>
          <w:color w:val="auto"/>
          <w:sz w:val="22"/>
          <w:szCs w:val="22"/>
        </w:rPr>
        <w:t xml:space="preserve">peer-reviewed literature, </w:t>
      </w:r>
      <w:r w:rsidR="005430B6" w:rsidRPr="00D91D65">
        <w:rPr>
          <w:rFonts w:eastAsia="Times New Roman"/>
          <w:color w:val="auto"/>
          <w:sz w:val="22"/>
          <w:szCs w:val="22"/>
        </w:rPr>
        <w:t xml:space="preserve">modelling, new empirical investigations, </w:t>
      </w:r>
      <w:r w:rsidR="005430B6" w:rsidRPr="00D91D65">
        <w:rPr>
          <w:color w:val="auto"/>
          <w:sz w:val="22"/>
          <w:szCs w:val="22"/>
        </w:rPr>
        <w:t>expert opinions</w:t>
      </w:r>
      <w:r w:rsidR="005430B6" w:rsidRPr="00D91D65">
        <w:rPr>
          <w:color w:val="000000" w:themeColor="text1"/>
          <w:sz w:val="22"/>
          <w:szCs w:val="22"/>
        </w:rPr>
        <w:t xml:space="preserve">, </w:t>
      </w:r>
      <w:r w:rsidR="00B614EB" w:rsidRPr="00D91D65">
        <w:rPr>
          <w:rFonts w:eastAsia="Times New Roman"/>
          <w:color w:val="000000" w:themeColor="text1"/>
          <w:sz w:val="22"/>
          <w:szCs w:val="22"/>
        </w:rPr>
        <w:t>indigenous peoples and local communitie</w:t>
      </w:r>
      <w:r w:rsidR="00D17187" w:rsidRPr="00D91D65">
        <w:rPr>
          <w:color w:val="000000" w:themeColor="text1"/>
          <w:sz w:val="22"/>
          <w:szCs w:val="22"/>
        </w:rPr>
        <w:t xml:space="preserve">s, </w:t>
      </w:r>
      <w:r w:rsidR="005430B6" w:rsidRPr="00D91D65">
        <w:rPr>
          <w:color w:val="000000" w:themeColor="text1"/>
          <w:sz w:val="22"/>
          <w:szCs w:val="22"/>
        </w:rPr>
        <w:t>indigenous and tra</w:t>
      </w:r>
      <w:r w:rsidR="005430B6" w:rsidRPr="00591F9F">
        <w:rPr>
          <w:color w:val="000000" w:themeColor="text1"/>
          <w:sz w:val="22"/>
          <w:szCs w:val="22"/>
        </w:rPr>
        <w:t>ditional knowledge</w:t>
      </w:r>
      <w:r w:rsidR="00D17187" w:rsidRPr="00591F9F">
        <w:rPr>
          <w:color w:val="000000" w:themeColor="text1"/>
          <w:sz w:val="22"/>
          <w:szCs w:val="22"/>
        </w:rPr>
        <w:t>, innovation and practices</w:t>
      </w:r>
      <w:r w:rsidR="003746EC" w:rsidRPr="00591F9F">
        <w:rPr>
          <w:color w:val="000000" w:themeColor="text1"/>
          <w:sz w:val="22"/>
          <w:szCs w:val="22"/>
        </w:rPr>
        <w:t>,</w:t>
      </w:r>
      <w:r w:rsidR="005430B6" w:rsidRPr="00591F9F">
        <w:rPr>
          <w:color w:val="000000" w:themeColor="text1"/>
          <w:sz w:val="22"/>
          <w:szCs w:val="22"/>
        </w:rPr>
        <w:t xml:space="preserve"> </w:t>
      </w:r>
      <w:r w:rsidR="005430B6" w:rsidRPr="00BB5241">
        <w:rPr>
          <w:rFonts w:eastAsia="Times New Roman"/>
          <w:color w:val="auto"/>
          <w:sz w:val="22"/>
          <w:szCs w:val="22"/>
        </w:rPr>
        <w:t>or any combination thereof.</w:t>
      </w:r>
      <w:r w:rsidR="0003595F" w:rsidRPr="00BB5241">
        <w:rPr>
          <w:rFonts w:eastAsia="Times New Roman"/>
          <w:color w:val="auto"/>
          <w:sz w:val="22"/>
          <w:szCs w:val="22"/>
        </w:rPr>
        <w:t xml:space="preserve"> </w:t>
      </w:r>
      <w:r w:rsidR="005430B6" w:rsidRPr="00BB5241">
        <w:rPr>
          <w:color w:val="auto"/>
          <w:sz w:val="22"/>
          <w:szCs w:val="22"/>
        </w:rPr>
        <w:t>Information required for testing the risk hypotheses</w:t>
      </w:r>
      <w:r w:rsidR="0003595F" w:rsidRPr="00BB5241">
        <w:rPr>
          <w:color w:val="auto"/>
          <w:sz w:val="22"/>
          <w:szCs w:val="22"/>
        </w:rPr>
        <w:t xml:space="preserve"> is likely to be specific for different species, traits </w:t>
      </w:r>
      <w:r w:rsidR="00BE5747">
        <w:rPr>
          <w:color w:val="auto"/>
          <w:sz w:val="22"/>
          <w:szCs w:val="22"/>
        </w:rPr>
        <w:t>and/</w:t>
      </w:r>
      <w:r w:rsidR="0003595F" w:rsidRPr="00BB5241">
        <w:rPr>
          <w:color w:val="auto"/>
          <w:sz w:val="22"/>
          <w:szCs w:val="22"/>
        </w:rPr>
        <w:t>or environments</w:t>
      </w:r>
      <w:r w:rsidR="003A24D0">
        <w:rPr>
          <w:color w:val="auto"/>
          <w:sz w:val="22"/>
          <w:szCs w:val="22"/>
        </w:rPr>
        <w:t>, and</w:t>
      </w:r>
      <w:r w:rsidR="005430B6" w:rsidRPr="00BB5241">
        <w:rPr>
          <w:color w:val="auto"/>
          <w:sz w:val="22"/>
          <w:szCs w:val="22"/>
        </w:rPr>
        <w:t xml:space="preserve"> it will</w:t>
      </w:r>
      <w:r w:rsidR="0003595F" w:rsidRPr="00BB5241">
        <w:rPr>
          <w:color w:val="auto"/>
          <w:sz w:val="22"/>
          <w:szCs w:val="22"/>
        </w:rPr>
        <w:t xml:space="preserve"> </w:t>
      </w:r>
      <w:r w:rsidR="005430B6" w:rsidRPr="00BB5241">
        <w:rPr>
          <w:color w:val="auto"/>
          <w:sz w:val="22"/>
          <w:szCs w:val="22"/>
        </w:rPr>
        <w:t>vary dependent on the risk hypothesis and measurement endpoints.</w:t>
      </w:r>
    </w:p>
    <w:p w14:paraId="28450373" w14:textId="74F71C57" w:rsidR="00642637" w:rsidRPr="00BB5241" w:rsidRDefault="005430B6" w:rsidP="00D301F5">
      <w:pPr>
        <w:spacing w:before="120" w:after="120" w:line="240" w:lineRule="auto"/>
        <w:jc w:val="both"/>
        <w:rPr>
          <w:rFonts w:ascii="Times New Roman" w:hAnsi="Times New Roman" w:cs="Times New Roman"/>
        </w:rPr>
      </w:pPr>
      <w:r w:rsidRPr="00BB5241">
        <w:rPr>
          <w:rFonts w:ascii="Times New Roman" w:hAnsi="Times New Roman" w:cs="Times New Roman"/>
        </w:rPr>
        <w:t>Reliability</w:t>
      </w:r>
      <w:r w:rsidR="003A24D0">
        <w:rPr>
          <w:rFonts w:ascii="Times New Roman" w:hAnsi="Times New Roman" w:cs="Times New Roman"/>
        </w:rPr>
        <w:t xml:space="preserve"> of data</w:t>
      </w:r>
      <w:r w:rsidRPr="00BB5241">
        <w:rPr>
          <w:rFonts w:ascii="Times New Roman" w:hAnsi="Times New Roman" w:cs="Times New Roman"/>
        </w:rPr>
        <w:t xml:space="preserve"> is based on the methods by which the information was obtained, </w:t>
      </w:r>
      <w:r w:rsidR="00E64237" w:rsidRPr="00BB5241">
        <w:rPr>
          <w:rFonts w:ascii="Times New Roman" w:hAnsi="Times New Roman" w:cs="Times New Roman"/>
        </w:rPr>
        <w:t>especially</w:t>
      </w:r>
      <w:r w:rsidRPr="00BB5241">
        <w:rPr>
          <w:rFonts w:ascii="Times New Roman" w:hAnsi="Times New Roman" w:cs="Times New Roman"/>
        </w:rPr>
        <w:t xml:space="preserve"> the suitability of the experimental methods to provide findings that are clear and plausible. </w:t>
      </w:r>
      <w:r w:rsidR="00C30D40" w:rsidRPr="00BB5241">
        <w:rPr>
          <w:rFonts w:ascii="Times New Roman" w:hAnsi="Times New Roman" w:cs="Times New Roman"/>
        </w:rPr>
        <w:t>R</w:t>
      </w:r>
      <w:r w:rsidRPr="00BB5241">
        <w:rPr>
          <w:rFonts w:ascii="Times New Roman" w:hAnsi="Times New Roman" w:cs="Times New Roman"/>
        </w:rPr>
        <w:t xml:space="preserve">eliable information </w:t>
      </w:r>
      <w:r w:rsidR="00C30D40" w:rsidRPr="00BB5241">
        <w:rPr>
          <w:rFonts w:ascii="Times New Roman" w:hAnsi="Times New Roman" w:cs="Times New Roman"/>
        </w:rPr>
        <w:t xml:space="preserve">can be </w:t>
      </w:r>
      <w:r w:rsidRPr="00BB5241">
        <w:rPr>
          <w:rFonts w:ascii="Times New Roman" w:hAnsi="Times New Roman" w:cs="Times New Roman"/>
        </w:rPr>
        <w:t xml:space="preserve">obtained </w:t>
      </w:r>
      <w:r w:rsidR="00C30D40" w:rsidRPr="00BB5241">
        <w:rPr>
          <w:rFonts w:ascii="Times New Roman" w:hAnsi="Times New Roman" w:cs="Times New Roman"/>
        </w:rPr>
        <w:t xml:space="preserve">by </w:t>
      </w:r>
      <w:r w:rsidRPr="00BB5241">
        <w:rPr>
          <w:rFonts w:ascii="Times New Roman" w:hAnsi="Times New Roman" w:cs="Times New Roman"/>
        </w:rPr>
        <w:t>using internationally recogni</w:t>
      </w:r>
      <w:r w:rsidR="00CA4D33">
        <w:rPr>
          <w:rFonts w:ascii="Times New Roman" w:hAnsi="Times New Roman" w:cs="Times New Roman"/>
        </w:rPr>
        <w:t>z</w:t>
      </w:r>
      <w:r w:rsidRPr="00BB5241">
        <w:rPr>
          <w:rFonts w:ascii="Times New Roman" w:hAnsi="Times New Roman" w:cs="Times New Roman"/>
        </w:rPr>
        <w:t>ed standards and test guidelines</w:t>
      </w:r>
      <w:r w:rsidR="008A1DA0" w:rsidRPr="00BB5241">
        <w:rPr>
          <w:rFonts w:ascii="Times New Roman" w:hAnsi="Times New Roman" w:cs="Times New Roman"/>
        </w:rPr>
        <w:t>.</w:t>
      </w:r>
      <w:r w:rsidRPr="00BB5241">
        <w:rPr>
          <w:rFonts w:ascii="Times New Roman" w:hAnsi="Times New Roman" w:cs="Times New Roman"/>
        </w:rPr>
        <w:t xml:space="preserve"> </w:t>
      </w:r>
      <w:r w:rsidR="00FD61C2" w:rsidRPr="00BB5241">
        <w:rPr>
          <w:rFonts w:ascii="Times New Roman" w:hAnsi="Times New Roman" w:cs="Times New Roman"/>
        </w:rPr>
        <w:t>P</w:t>
      </w:r>
      <w:r w:rsidRPr="00BB5241">
        <w:rPr>
          <w:rFonts w:ascii="Times New Roman" w:hAnsi="Times New Roman" w:cs="Times New Roman"/>
        </w:rPr>
        <w:t xml:space="preserve">eer-reviewed data may also be a </w:t>
      </w:r>
      <w:r w:rsidR="00BA5DA2" w:rsidRPr="00BB5241">
        <w:rPr>
          <w:rFonts w:ascii="Times New Roman" w:hAnsi="Times New Roman" w:cs="Times New Roman"/>
        </w:rPr>
        <w:t>source of reliable information.</w:t>
      </w:r>
      <w:r w:rsidR="00243ACF" w:rsidRPr="00BB5241">
        <w:rPr>
          <w:rFonts w:ascii="Times New Roman" w:hAnsi="Times New Roman" w:cs="Times New Roman"/>
        </w:rPr>
        <w:t xml:space="preserve"> </w:t>
      </w:r>
      <w:r w:rsidR="006C65EA" w:rsidRPr="00BB5241">
        <w:rPr>
          <w:rFonts w:ascii="Times New Roman" w:hAnsi="Times New Roman" w:cs="Times New Roman"/>
        </w:rPr>
        <w:t>It is therefore important to determine the r</w:t>
      </w:r>
      <w:r w:rsidR="004D6323" w:rsidRPr="00BB5241">
        <w:rPr>
          <w:rFonts w:ascii="Times New Roman" w:hAnsi="Times New Roman" w:cs="Times New Roman"/>
        </w:rPr>
        <w:t>isk of bias, which refers to the likelihood that features of the study design or conduct of the study will give misleading results</w:t>
      </w:r>
      <w:r w:rsidR="00DF1FF1" w:rsidRPr="00BB5241">
        <w:rPr>
          <w:rFonts w:ascii="Times New Roman" w:hAnsi="Times New Roman" w:cs="Times New Roman"/>
        </w:rPr>
        <w:t>. </w:t>
      </w:r>
      <w:r w:rsidR="004D6323" w:rsidRPr="00BB5241">
        <w:rPr>
          <w:rFonts w:ascii="Times New Roman" w:hAnsi="Times New Roman" w:cs="Times New Roman"/>
        </w:rPr>
        <w:t xml:space="preserve">The introduction of bias into studies can be due to methodological insufficiencies to </w:t>
      </w:r>
      <w:r w:rsidR="00244D64" w:rsidRPr="00BB5241">
        <w:rPr>
          <w:rFonts w:ascii="Times New Roman" w:hAnsi="Times New Roman" w:cs="Times New Roman"/>
        </w:rPr>
        <w:t>prevent</w:t>
      </w:r>
      <w:r w:rsidR="004D6323" w:rsidRPr="00BB5241">
        <w:rPr>
          <w:rFonts w:ascii="Times New Roman" w:hAnsi="Times New Roman" w:cs="Times New Roman"/>
        </w:rPr>
        <w:t xml:space="preserve"> biases related to vested interests such as financial interests, academic interests, industry </w:t>
      </w:r>
      <w:r w:rsidR="00BC741E" w:rsidRPr="00BB5241">
        <w:rPr>
          <w:rFonts w:ascii="Times New Roman" w:hAnsi="Times New Roman" w:cs="Times New Roman"/>
        </w:rPr>
        <w:t xml:space="preserve">and interest group </w:t>
      </w:r>
      <w:r w:rsidR="004D6323" w:rsidRPr="00BB5241">
        <w:rPr>
          <w:rFonts w:ascii="Times New Roman" w:hAnsi="Times New Roman" w:cs="Times New Roman"/>
        </w:rPr>
        <w:t xml:space="preserve">influence, or other biases related to the generation of </w:t>
      </w:r>
      <w:r w:rsidR="00642637" w:rsidRPr="00BB5241">
        <w:rPr>
          <w:rFonts w:ascii="Times New Roman" w:hAnsi="Times New Roman" w:cs="Times New Roman"/>
        </w:rPr>
        <w:t xml:space="preserve">the data. </w:t>
      </w:r>
    </w:p>
    <w:p w14:paraId="081D71C1" w14:textId="5492523D" w:rsidR="00DC2E53" w:rsidRPr="00BB5241" w:rsidRDefault="005430B6" w:rsidP="00D301F5">
      <w:pPr>
        <w:spacing w:before="120" w:after="120" w:line="240" w:lineRule="auto"/>
        <w:jc w:val="both"/>
        <w:rPr>
          <w:rFonts w:ascii="Times New Roman" w:hAnsi="Times New Roman" w:cs="Times New Roman"/>
        </w:rPr>
      </w:pPr>
      <w:r w:rsidRPr="00BB5241">
        <w:rPr>
          <w:rFonts w:ascii="Times New Roman" w:hAnsi="Times New Roman" w:cs="Times New Roman"/>
        </w:rPr>
        <w:t>Relevance relates to the ability of the information to test the risk hypothes</w:t>
      </w:r>
      <w:r w:rsidR="007C0310">
        <w:rPr>
          <w:rFonts w:ascii="Times New Roman" w:hAnsi="Times New Roman" w:cs="Times New Roman"/>
        </w:rPr>
        <w:t>e</w:t>
      </w:r>
      <w:r w:rsidRPr="00BB5241">
        <w:rPr>
          <w:rFonts w:ascii="Times New Roman" w:hAnsi="Times New Roman" w:cs="Times New Roman"/>
        </w:rPr>
        <w:t>s, and thus</w:t>
      </w:r>
      <w:r w:rsidRPr="00BB5241">
        <w:rPr>
          <w:rFonts w:ascii="Times New Roman" w:eastAsia="Times New Roman" w:hAnsi="Times New Roman" w:cs="Times New Roman"/>
        </w:rPr>
        <w:t xml:space="preserve"> the extent to which information and/or tests </w:t>
      </w:r>
      <w:r w:rsidR="00FB41ED" w:rsidRPr="00BB5241">
        <w:rPr>
          <w:rFonts w:ascii="Times New Roman" w:eastAsia="Times New Roman" w:hAnsi="Times New Roman" w:cs="Times New Roman"/>
        </w:rPr>
        <w:t xml:space="preserve">are </w:t>
      </w:r>
      <w:r w:rsidRPr="00BB5241">
        <w:rPr>
          <w:rFonts w:ascii="Times New Roman" w:eastAsia="Times New Roman" w:hAnsi="Times New Roman" w:cs="Times New Roman"/>
        </w:rPr>
        <w:t xml:space="preserve">appropriate for a particular </w:t>
      </w:r>
      <w:r w:rsidRPr="0098625C">
        <w:rPr>
          <w:rFonts w:ascii="Times New Roman" w:eastAsia="Times New Roman" w:hAnsi="Times New Roman" w:cs="Times New Roman"/>
        </w:rPr>
        <w:t>hazard</w:t>
      </w:r>
      <w:r w:rsidRPr="00BB5241">
        <w:rPr>
          <w:rFonts w:ascii="Times New Roman" w:eastAsia="Times New Roman" w:hAnsi="Times New Roman" w:cs="Times New Roman"/>
        </w:rPr>
        <w:t xml:space="preserve"> identification or risk characterization</w:t>
      </w:r>
      <w:r w:rsidRPr="00BB5241">
        <w:rPr>
          <w:rFonts w:ascii="Times New Roman" w:hAnsi="Times New Roman" w:cs="Times New Roman"/>
        </w:rPr>
        <w:t xml:space="preserve">. Information is considered relevant if it is linked to protection goals, assessment endpoints, </w:t>
      </w:r>
      <w:r w:rsidR="0022748E" w:rsidRPr="00BB5241">
        <w:rPr>
          <w:rFonts w:ascii="Times New Roman" w:hAnsi="Times New Roman" w:cs="Times New Roman"/>
        </w:rPr>
        <w:t xml:space="preserve">and </w:t>
      </w:r>
      <w:r w:rsidRPr="00BB5241">
        <w:rPr>
          <w:rFonts w:ascii="Times New Roman" w:hAnsi="Times New Roman" w:cs="Times New Roman"/>
        </w:rPr>
        <w:t xml:space="preserve">the identification and evaluation of potential adverse effects of the EGD-LMO. Information that is considered relevant to a risk assessment will vary from </w:t>
      </w:r>
      <w:r w:rsidR="001C52C2" w:rsidRPr="00BB5241">
        <w:rPr>
          <w:rFonts w:ascii="Times New Roman" w:hAnsi="Times New Roman" w:cs="Times New Roman"/>
        </w:rPr>
        <w:t>case</w:t>
      </w:r>
      <w:r w:rsidR="00371822">
        <w:rPr>
          <w:rFonts w:ascii="Times New Roman" w:hAnsi="Times New Roman" w:cs="Times New Roman"/>
        </w:rPr>
        <w:t xml:space="preserve"> </w:t>
      </w:r>
      <w:r w:rsidR="001C52C2" w:rsidRPr="00BB5241">
        <w:rPr>
          <w:rFonts w:ascii="Times New Roman" w:hAnsi="Times New Roman" w:cs="Times New Roman"/>
        </w:rPr>
        <w:t>to</w:t>
      </w:r>
      <w:r w:rsidR="00371822">
        <w:rPr>
          <w:rFonts w:ascii="Times New Roman" w:hAnsi="Times New Roman" w:cs="Times New Roman"/>
        </w:rPr>
        <w:t xml:space="preserve"> </w:t>
      </w:r>
      <w:r w:rsidR="001C52C2" w:rsidRPr="00BB5241">
        <w:rPr>
          <w:rFonts w:ascii="Times New Roman" w:hAnsi="Times New Roman" w:cs="Times New Roman"/>
        </w:rPr>
        <w:t>case</w:t>
      </w:r>
      <w:r w:rsidRPr="00BB5241">
        <w:rPr>
          <w:rFonts w:ascii="Times New Roman" w:hAnsi="Times New Roman" w:cs="Times New Roman"/>
        </w:rPr>
        <w:t xml:space="preserve"> </w:t>
      </w:r>
      <w:r w:rsidR="008A1DA0" w:rsidRPr="00BB5241">
        <w:rPr>
          <w:rFonts w:ascii="Times New Roman" w:hAnsi="Times New Roman" w:cs="Times New Roman"/>
        </w:rPr>
        <w:t xml:space="preserve">depending </w:t>
      </w:r>
      <w:r w:rsidRPr="00BB5241">
        <w:rPr>
          <w:rFonts w:ascii="Times New Roman" w:hAnsi="Times New Roman" w:cs="Times New Roman"/>
        </w:rPr>
        <w:t xml:space="preserve">on the </w:t>
      </w:r>
      <w:r w:rsidR="00215019" w:rsidRPr="00BB5241">
        <w:rPr>
          <w:rFonts w:ascii="Times New Roman" w:hAnsi="Times New Roman" w:cs="Times New Roman"/>
        </w:rPr>
        <w:t xml:space="preserve">organism being modified, the trait, </w:t>
      </w:r>
      <w:r w:rsidRPr="00BB5241">
        <w:rPr>
          <w:rFonts w:ascii="Times New Roman" w:hAnsi="Times New Roman" w:cs="Times New Roman"/>
        </w:rPr>
        <w:t>nature of the modification of the EGD-LMO, its intended use, intended receiving environment, and</w:t>
      </w:r>
      <w:r w:rsidR="00501BD0">
        <w:rPr>
          <w:rFonts w:ascii="Times New Roman" w:hAnsi="Times New Roman" w:cs="Times New Roman"/>
        </w:rPr>
        <w:t>/or</w:t>
      </w:r>
      <w:r w:rsidRPr="00BB5241">
        <w:rPr>
          <w:rFonts w:ascii="Times New Roman" w:hAnsi="Times New Roman" w:cs="Times New Roman"/>
        </w:rPr>
        <w:t xml:space="preserve"> the scale and duration of the environmental introduction</w:t>
      </w:r>
      <w:r w:rsidR="00C773DE" w:rsidRPr="00BB5241">
        <w:rPr>
          <w:rFonts w:ascii="Times New Roman" w:hAnsi="Times New Roman" w:cs="Times New Roman"/>
        </w:rPr>
        <w:t>.</w:t>
      </w:r>
    </w:p>
    <w:p w14:paraId="6CA1A11F" w14:textId="75677A23" w:rsidR="00DC2E53" w:rsidRPr="00BB5241" w:rsidRDefault="005430B6" w:rsidP="00D301F5">
      <w:pPr>
        <w:pStyle w:val="Default"/>
        <w:spacing w:after="120"/>
        <w:rPr>
          <w:color w:val="auto"/>
        </w:rPr>
      </w:pPr>
      <w:r w:rsidRPr="00BB5241">
        <w:rPr>
          <w:color w:val="auto"/>
          <w:sz w:val="22"/>
          <w:szCs w:val="22"/>
        </w:rPr>
        <w:lastRenderedPageBreak/>
        <w:t>In some regulatory frameworks, the criteria for evaluating the quality of scientific information are set out in policies developed by the competent authorities. Furthermore, risk assessors will bring professional expertise and will be capable of making determinations on the quality and relevance of information using their own experience</w:t>
      </w:r>
      <w:r w:rsidR="00A4372E" w:rsidRPr="00BB5241">
        <w:rPr>
          <w:color w:val="auto"/>
          <w:sz w:val="22"/>
          <w:szCs w:val="22"/>
        </w:rPr>
        <w:t xml:space="preserve"> and/or that of recogni</w:t>
      </w:r>
      <w:r w:rsidR="00CA4D33">
        <w:rPr>
          <w:color w:val="auto"/>
          <w:sz w:val="22"/>
          <w:szCs w:val="22"/>
        </w:rPr>
        <w:t>z</w:t>
      </w:r>
      <w:r w:rsidR="00A4372E" w:rsidRPr="00BB5241">
        <w:rPr>
          <w:color w:val="auto"/>
          <w:sz w:val="22"/>
          <w:szCs w:val="22"/>
        </w:rPr>
        <w:t>ed scientific experts</w:t>
      </w:r>
      <w:r w:rsidR="00FF0799" w:rsidRPr="00BB5241">
        <w:rPr>
          <w:color w:val="auto"/>
          <w:sz w:val="22"/>
          <w:szCs w:val="22"/>
        </w:rPr>
        <w:t xml:space="preserve">, according to national </w:t>
      </w:r>
      <w:r w:rsidR="00926D0E" w:rsidRPr="00BB5241">
        <w:rPr>
          <w:color w:val="auto"/>
          <w:sz w:val="22"/>
          <w:szCs w:val="22"/>
        </w:rPr>
        <w:t>policies</w:t>
      </w:r>
      <w:r w:rsidRPr="00BB5241">
        <w:rPr>
          <w:color w:val="auto"/>
          <w:sz w:val="22"/>
          <w:szCs w:val="22"/>
        </w:rPr>
        <w:t xml:space="preserve">. </w:t>
      </w:r>
    </w:p>
    <w:p w14:paraId="0FAF2251" w14:textId="52106F53" w:rsidR="00DC2E53" w:rsidRPr="00BB5241" w:rsidRDefault="005430B6" w:rsidP="00D301F5">
      <w:pPr>
        <w:pStyle w:val="Default"/>
        <w:spacing w:after="120"/>
        <w:rPr>
          <w:color w:val="auto"/>
          <w:sz w:val="22"/>
          <w:szCs w:val="22"/>
        </w:rPr>
      </w:pPr>
      <w:r w:rsidRPr="00BB5241">
        <w:rPr>
          <w:color w:val="auto"/>
          <w:sz w:val="22"/>
          <w:szCs w:val="22"/>
        </w:rPr>
        <w:t>If sufficient relevant and reliable data are available to test the risk hypothes</w:t>
      </w:r>
      <w:r w:rsidR="002A5EDD">
        <w:rPr>
          <w:color w:val="auto"/>
          <w:sz w:val="22"/>
          <w:szCs w:val="22"/>
        </w:rPr>
        <w:t>e</w:t>
      </w:r>
      <w:r w:rsidRPr="00BB5241">
        <w:rPr>
          <w:color w:val="auto"/>
          <w:sz w:val="22"/>
          <w:szCs w:val="22"/>
        </w:rPr>
        <w:t xml:space="preserve">s, the risk assessor may conclude that there are adequate data to complete the risk assessment. </w:t>
      </w:r>
      <w:r w:rsidR="008054E4" w:rsidRPr="00BB5241">
        <w:rPr>
          <w:color w:val="auto"/>
          <w:sz w:val="22"/>
          <w:szCs w:val="22"/>
        </w:rPr>
        <w:t xml:space="preserve">Data can be judged as adequate if they are technically suitable </w:t>
      </w:r>
      <w:r w:rsidR="00E76C32">
        <w:rPr>
          <w:color w:val="auto"/>
          <w:sz w:val="22"/>
          <w:szCs w:val="22"/>
        </w:rPr>
        <w:t>for inclusion</w:t>
      </w:r>
      <w:r w:rsidR="008054E4" w:rsidRPr="00BB5241">
        <w:rPr>
          <w:color w:val="auto"/>
          <w:sz w:val="22"/>
          <w:szCs w:val="22"/>
        </w:rPr>
        <w:t xml:space="preserve"> in the analysis and allow testing </w:t>
      </w:r>
      <w:r w:rsidR="00E76C32">
        <w:rPr>
          <w:color w:val="auto"/>
          <w:sz w:val="22"/>
          <w:szCs w:val="22"/>
        </w:rPr>
        <w:t xml:space="preserve">of </w:t>
      </w:r>
      <w:r w:rsidR="008054E4" w:rsidRPr="00BB5241">
        <w:rPr>
          <w:color w:val="auto"/>
          <w:sz w:val="22"/>
          <w:szCs w:val="22"/>
        </w:rPr>
        <w:t>the hypothes</w:t>
      </w:r>
      <w:r w:rsidR="002A5EDD">
        <w:rPr>
          <w:color w:val="auto"/>
          <w:sz w:val="22"/>
          <w:szCs w:val="22"/>
        </w:rPr>
        <w:t>e</w:t>
      </w:r>
      <w:r w:rsidR="008054E4" w:rsidRPr="00BB5241">
        <w:rPr>
          <w:color w:val="auto"/>
          <w:sz w:val="22"/>
          <w:szCs w:val="22"/>
        </w:rPr>
        <w:t xml:space="preserve">s with the desired certainty. </w:t>
      </w:r>
      <w:r w:rsidRPr="00BB5241">
        <w:rPr>
          <w:color w:val="auto"/>
          <w:sz w:val="22"/>
          <w:szCs w:val="22"/>
        </w:rPr>
        <w:t>If further data are required, because existing data either inadequately corroborate the hypothes</w:t>
      </w:r>
      <w:r w:rsidR="006A4168">
        <w:rPr>
          <w:color w:val="auto"/>
          <w:sz w:val="22"/>
          <w:szCs w:val="22"/>
        </w:rPr>
        <w:t>e</w:t>
      </w:r>
      <w:r w:rsidRPr="00BB5241">
        <w:rPr>
          <w:color w:val="auto"/>
          <w:sz w:val="22"/>
          <w:szCs w:val="22"/>
        </w:rPr>
        <w:t xml:space="preserve">s of </w:t>
      </w:r>
      <w:r w:rsidR="00F741A5">
        <w:rPr>
          <w:color w:val="auto"/>
          <w:sz w:val="22"/>
          <w:szCs w:val="22"/>
        </w:rPr>
        <w:t xml:space="preserve">the </w:t>
      </w:r>
      <w:r w:rsidR="003A78BB">
        <w:rPr>
          <w:color w:val="auto"/>
          <w:sz w:val="22"/>
          <w:szCs w:val="22"/>
        </w:rPr>
        <w:t>identified</w:t>
      </w:r>
      <w:r w:rsidR="00F741A5" w:rsidRPr="00BB5241">
        <w:rPr>
          <w:color w:val="auto"/>
          <w:sz w:val="22"/>
          <w:szCs w:val="22"/>
        </w:rPr>
        <w:t xml:space="preserve"> </w:t>
      </w:r>
      <w:r w:rsidRPr="00BB5241">
        <w:rPr>
          <w:color w:val="auto"/>
          <w:sz w:val="22"/>
          <w:szCs w:val="22"/>
        </w:rPr>
        <w:t>risk or reject it, then the same criteria used to evaluate existing data may be used to design new studies (</w:t>
      </w:r>
      <w:r w:rsidRPr="0098625C">
        <w:rPr>
          <w:color w:val="auto"/>
          <w:sz w:val="22"/>
          <w:szCs w:val="22"/>
        </w:rPr>
        <w:t>Raybould, 2020</w:t>
      </w:r>
      <w:r w:rsidRPr="00BB5241">
        <w:rPr>
          <w:color w:val="auto"/>
          <w:sz w:val="22"/>
          <w:szCs w:val="22"/>
        </w:rPr>
        <w:t>).</w:t>
      </w:r>
    </w:p>
    <w:p w14:paraId="4CC4413C" w14:textId="77777777" w:rsidR="00DC2E53" w:rsidRPr="00BB5241" w:rsidRDefault="005430B6" w:rsidP="00D301F5">
      <w:pPr>
        <w:pStyle w:val="Default"/>
        <w:spacing w:after="120"/>
        <w:rPr>
          <w:rFonts w:eastAsia="Times New Roman"/>
          <w:color w:val="auto"/>
          <w:sz w:val="22"/>
          <w:szCs w:val="22"/>
        </w:rPr>
      </w:pPr>
      <w:r w:rsidRPr="00BB5241">
        <w:rPr>
          <w:color w:val="auto"/>
          <w:sz w:val="22"/>
          <w:szCs w:val="22"/>
        </w:rPr>
        <w:t xml:space="preserve">Information derived from experimental </w:t>
      </w:r>
      <w:r w:rsidRPr="00BB5241">
        <w:rPr>
          <w:rFonts w:eastAsia="Times New Roman"/>
          <w:color w:val="auto"/>
          <w:sz w:val="22"/>
          <w:szCs w:val="22"/>
        </w:rPr>
        <w:t xml:space="preserve">studies that are not directly applicable, fully conclusive, or of lower reliability may at times still be useful as supporting evidence as part of a weight of evidence approach that can contribute to understanding risk. </w:t>
      </w:r>
    </w:p>
    <w:p w14:paraId="20078366" w14:textId="7A001A10" w:rsidR="00DC2E53" w:rsidRPr="00BB5241" w:rsidRDefault="005430B6" w:rsidP="00D301F5">
      <w:pPr>
        <w:pStyle w:val="Default"/>
        <w:spacing w:after="120"/>
        <w:rPr>
          <w:color w:val="auto"/>
          <w:sz w:val="22"/>
          <w:szCs w:val="22"/>
        </w:rPr>
      </w:pPr>
      <w:r w:rsidRPr="00BB5241">
        <w:rPr>
          <w:rFonts w:eastAsia="Times New Roman"/>
          <w:color w:val="auto"/>
          <w:sz w:val="22"/>
          <w:szCs w:val="22"/>
        </w:rPr>
        <w:t>A prerequisite for the appraisal of evidence is that the i</w:t>
      </w:r>
      <w:r w:rsidRPr="00BB5241">
        <w:rPr>
          <w:color w:val="auto"/>
          <w:sz w:val="22"/>
          <w:szCs w:val="22"/>
        </w:rPr>
        <w:t>nformation should be reported in a</w:t>
      </w:r>
      <w:r w:rsidR="007D7EC8" w:rsidRPr="00BB5241">
        <w:rPr>
          <w:color w:val="auto"/>
          <w:sz w:val="22"/>
          <w:szCs w:val="22"/>
        </w:rPr>
        <w:t xml:space="preserve"> sufficiently</w:t>
      </w:r>
      <w:r w:rsidRPr="00BB5241">
        <w:rPr>
          <w:color w:val="auto"/>
          <w:sz w:val="22"/>
          <w:szCs w:val="22"/>
        </w:rPr>
        <w:t xml:space="preserve"> detailed and transparent manner.</w:t>
      </w:r>
    </w:p>
    <w:p w14:paraId="641E5817" w14:textId="218A0A92" w:rsidR="002F1105" w:rsidRPr="00CA0582" w:rsidRDefault="002F1105" w:rsidP="00D301F5">
      <w:pPr>
        <w:pStyle w:val="Heading3"/>
        <w:spacing w:before="120"/>
        <w:rPr>
          <w:rFonts w:ascii="Times New Roman" w:eastAsia="Times New Roman" w:hAnsi="Times New Roman" w:cs="Times New Roman"/>
          <w:b/>
          <w:bCs/>
          <w:color w:val="auto"/>
          <w:lang w:val="en-GB"/>
        </w:rPr>
      </w:pPr>
      <w:bookmarkStart w:id="71" w:name="_Toc172291026"/>
      <w:r w:rsidRPr="00CA0582">
        <w:rPr>
          <w:rFonts w:ascii="Times New Roman" w:eastAsia="Times New Roman" w:hAnsi="Times New Roman" w:cs="Times New Roman"/>
          <w:b/>
          <w:bCs/>
          <w:color w:val="auto"/>
          <w:lang w:val="en-GB"/>
        </w:rPr>
        <w:t>4.2.2. Modelling</w:t>
      </w:r>
      <w:bookmarkEnd w:id="71"/>
    </w:p>
    <w:p w14:paraId="4AC8B55D" w14:textId="185733D3" w:rsidR="00D2358D" w:rsidRPr="00A60EAA" w:rsidRDefault="00D2358D" w:rsidP="00D301F5">
      <w:pPr>
        <w:pStyle w:val="Default"/>
        <w:spacing w:after="120"/>
        <w:rPr>
          <w:sz w:val="22"/>
          <w:szCs w:val="22"/>
        </w:rPr>
      </w:pPr>
      <w:r w:rsidRPr="421B232A">
        <w:rPr>
          <w:color w:val="auto"/>
          <w:sz w:val="22"/>
          <w:szCs w:val="22"/>
        </w:rPr>
        <w:t xml:space="preserve">Models will likely play an important role in the assessment of EGD-LMOs because they can be used to predict the effects of specific EGD-LMOs inside and outside laboratory conditions and at </w:t>
      </w:r>
      <w:proofErr w:type="spellStart"/>
      <w:r w:rsidRPr="421B232A">
        <w:rPr>
          <w:color w:val="auto"/>
          <w:sz w:val="22"/>
          <w:szCs w:val="22"/>
        </w:rPr>
        <w:t>spati</w:t>
      </w:r>
      <w:r w:rsidR="006A4168">
        <w:rPr>
          <w:color w:val="auto"/>
          <w:sz w:val="22"/>
          <w:szCs w:val="22"/>
        </w:rPr>
        <w:t>o</w:t>
      </w:r>
      <w:proofErr w:type="spellEnd"/>
      <w:r w:rsidRPr="421B232A">
        <w:rPr>
          <w:color w:val="auto"/>
          <w:sz w:val="22"/>
          <w:szCs w:val="22"/>
        </w:rPr>
        <w:t xml:space="preserve">-temporal scales that are too large to study empirically prior to their </w:t>
      </w:r>
      <w:r w:rsidR="00CC34C8" w:rsidRPr="421B232A">
        <w:rPr>
          <w:color w:val="auto"/>
          <w:sz w:val="22"/>
          <w:szCs w:val="22"/>
        </w:rPr>
        <w:t>intentional</w:t>
      </w:r>
      <w:r w:rsidRPr="421B232A">
        <w:rPr>
          <w:color w:val="auto"/>
          <w:sz w:val="22"/>
          <w:szCs w:val="22"/>
        </w:rPr>
        <w:t xml:space="preserve"> release </w:t>
      </w:r>
      <w:r w:rsidRPr="421B232A">
        <w:rPr>
          <w:sz w:val="22"/>
          <w:szCs w:val="22"/>
        </w:rPr>
        <w:t>(Golnar and others, 2021). Information gathered at one step within a phased release</w:t>
      </w:r>
      <w:r w:rsidR="00E76C32">
        <w:rPr>
          <w:sz w:val="22"/>
          <w:szCs w:val="22"/>
        </w:rPr>
        <w:t xml:space="preserve"> </w:t>
      </w:r>
      <w:r w:rsidRPr="421B232A">
        <w:rPr>
          <w:sz w:val="22"/>
          <w:szCs w:val="22"/>
        </w:rPr>
        <w:t>strategy, can be used by modellers to predict outcomes in the next step and thereby help direct experimental studies and monitoring strategies within an iterative process of model-driven data collection and data-driven model prediction (</w:t>
      </w:r>
      <w:proofErr w:type="spellStart"/>
      <w:r w:rsidRPr="0098625C">
        <w:rPr>
          <w:sz w:val="22"/>
          <w:szCs w:val="22"/>
        </w:rPr>
        <w:t>Restif</w:t>
      </w:r>
      <w:proofErr w:type="spellEnd"/>
      <w:r w:rsidRPr="0098625C">
        <w:rPr>
          <w:sz w:val="22"/>
          <w:szCs w:val="22"/>
        </w:rPr>
        <w:t xml:space="preserve"> </w:t>
      </w:r>
      <w:r w:rsidR="00F741A5" w:rsidRPr="0098625C">
        <w:rPr>
          <w:sz w:val="22"/>
          <w:szCs w:val="22"/>
        </w:rPr>
        <w:t>and others</w:t>
      </w:r>
      <w:r w:rsidR="00D87730" w:rsidRPr="0098625C">
        <w:rPr>
          <w:sz w:val="22"/>
          <w:szCs w:val="22"/>
        </w:rPr>
        <w:t xml:space="preserve">, </w:t>
      </w:r>
      <w:r w:rsidRPr="0098625C">
        <w:rPr>
          <w:sz w:val="22"/>
          <w:szCs w:val="22"/>
        </w:rPr>
        <w:t>2012</w:t>
      </w:r>
      <w:r w:rsidRPr="421B232A">
        <w:rPr>
          <w:sz w:val="22"/>
          <w:szCs w:val="22"/>
        </w:rPr>
        <w:t xml:space="preserve">). </w:t>
      </w:r>
      <w:r w:rsidRPr="421B232A">
        <w:rPr>
          <w:color w:val="auto"/>
          <w:sz w:val="22"/>
          <w:szCs w:val="22"/>
        </w:rPr>
        <w:t xml:space="preserve">Using outcomes observed at one step (e.g. physically confined laboratory) to predict outcomes in the next step (e.g. small-scale field trial), however, inevitably introduces uncertainty which should be acknowledged and wherever possible accounted for </w:t>
      </w:r>
      <w:r w:rsidRPr="421B232A">
        <w:rPr>
          <w:rFonts w:eastAsia="Times New Roman"/>
          <w:color w:val="auto"/>
          <w:sz w:val="22"/>
          <w:szCs w:val="22"/>
        </w:rPr>
        <w:t>(</w:t>
      </w:r>
      <w:proofErr w:type="spellStart"/>
      <w:r w:rsidRPr="00A60EAA">
        <w:rPr>
          <w:rFonts w:eastAsia="Times New Roman"/>
          <w:color w:val="auto"/>
          <w:sz w:val="22"/>
          <w:szCs w:val="22"/>
        </w:rPr>
        <w:t>Ickowicz</w:t>
      </w:r>
      <w:proofErr w:type="spellEnd"/>
      <w:r w:rsidRPr="00A60EAA">
        <w:rPr>
          <w:rFonts w:eastAsia="Times New Roman"/>
          <w:color w:val="auto"/>
          <w:sz w:val="22"/>
          <w:szCs w:val="22"/>
        </w:rPr>
        <w:t xml:space="preserve"> and others, 2021)</w:t>
      </w:r>
      <w:r w:rsidRPr="00A60EAA">
        <w:rPr>
          <w:color w:val="auto"/>
          <w:sz w:val="22"/>
          <w:szCs w:val="22"/>
        </w:rPr>
        <w:t xml:space="preserve">. </w:t>
      </w:r>
    </w:p>
    <w:p w14:paraId="3B258E70" w14:textId="33239C9A" w:rsidR="47D3DB5E" w:rsidRPr="0007694E" w:rsidRDefault="47D3DB5E" w:rsidP="00D301F5">
      <w:pPr>
        <w:pStyle w:val="Default"/>
        <w:spacing w:after="120"/>
        <w:rPr>
          <w:color w:val="000000" w:themeColor="text1"/>
          <w:sz w:val="22"/>
          <w:szCs w:val="22"/>
        </w:rPr>
      </w:pPr>
      <w:bookmarkStart w:id="72" w:name="_Hlk172902417"/>
      <w:r w:rsidRPr="00A60EAA">
        <w:rPr>
          <w:color w:val="000000" w:themeColor="text1"/>
          <w:sz w:val="22"/>
          <w:szCs w:val="22"/>
        </w:rPr>
        <w:t>In the risk assessment of EGD-LMO</w:t>
      </w:r>
      <w:r w:rsidR="007D7656" w:rsidRPr="00A60EAA">
        <w:rPr>
          <w:color w:val="000000" w:themeColor="text1"/>
          <w:sz w:val="22"/>
          <w:szCs w:val="22"/>
        </w:rPr>
        <w:t>s</w:t>
      </w:r>
      <w:r w:rsidRPr="00A60EAA">
        <w:rPr>
          <w:color w:val="000000" w:themeColor="text1"/>
          <w:sz w:val="22"/>
          <w:szCs w:val="22"/>
        </w:rPr>
        <w:t xml:space="preserve">, challenges that </w:t>
      </w:r>
      <w:r w:rsidR="00F7444E" w:rsidRPr="00A60EAA">
        <w:rPr>
          <w:color w:val="000000" w:themeColor="text1"/>
          <w:sz w:val="22"/>
          <w:szCs w:val="22"/>
        </w:rPr>
        <w:t xml:space="preserve">may </w:t>
      </w:r>
      <w:r w:rsidRPr="0007694E">
        <w:rPr>
          <w:color w:val="000000" w:themeColor="text1"/>
          <w:sz w:val="22"/>
          <w:szCs w:val="22"/>
        </w:rPr>
        <w:t>arise from assessing long</w:t>
      </w:r>
      <w:r w:rsidR="006B4810" w:rsidRPr="0007694E">
        <w:rPr>
          <w:color w:val="000000" w:themeColor="text1"/>
          <w:sz w:val="22"/>
          <w:szCs w:val="22"/>
        </w:rPr>
        <w:t>-</w:t>
      </w:r>
      <w:r w:rsidRPr="0007694E">
        <w:rPr>
          <w:color w:val="000000" w:themeColor="text1"/>
          <w:sz w:val="22"/>
          <w:szCs w:val="22"/>
        </w:rPr>
        <w:t>term evolutionary change</w:t>
      </w:r>
      <w:r w:rsidR="00846001" w:rsidRPr="0007694E">
        <w:rPr>
          <w:color w:val="000000" w:themeColor="text1"/>
          <w:sz w:val="22"/>
          <w:szCs w:val="22"/>
        </w:rPr>
        <w:t>s</w:t>
      </w:r>
      <w:r w:rsidR="007D7656" w:rsidRPr="0007694E">
        <w:rPr>
          <w:color w:val="000000" w:themeColor="text1"/>
          <w:sz w:val="22"/>
          <w:szCs w:val="22"/>
        </w:rPr>
        <w:t xml:space="preserve"> and</w:t>
      </w:r>
      <w:r w:rsidRPr="0007694E">
        <w:rPr>
          <w:color w:val="000000" w:themeColor="text1"/>
          <w:sz w:val="22"/>
          <w:szCs w:val="22"/>
        </w:rPr>
        <w:t xml:space="preserve"> their potential consequences in the target organism</w:t>
      </w:r>
      <w:r w:rsidR="004035DC">
        <w:rPr>
          <w:color w:val="000000" w:themeColor="text1"/>
          <w:sz w:val="22"/>
          <w:szCs w:val="22"/>
        </w:rPr>
        <w:t>s</w:t>
      </w:r>
      <w:r w:rsidR="007D7656" w:rsidRPr="0007694E">
        <w:rPr>
          <w:color w:val="000000" w:themeColor="text1"/>
          <w:sz w:val="22"/>
          <w:szCs w:val="22"/>
        </w:rPr>
        <w:t>,</w:t>
      </w:r>
      <w:r w:rsidRPr="0007694E">
        <w:rPr>
          <w:color w:val="000000" w:themeColor="text1"/>
          <w:sz w:val="22"/>
          <w:szCs w:val="22"/>
        </w:rPr>
        <w:t xml:space="preserve"> including those </w:t>
      </w:r>
      <w:r w:rsidR="007D7656" w:rsidRPr="0007694E">
        <w:rPr>
          <w:color w:val="000000" w:themeColor="text1"/>
          <w:sz w:val="22"/>
          <w:szCs w:val="22"/>
        </w:rPr>
        <w:t>with</w:t>
      </w:r>
      <w:r w:rsidRPr="0007694E">
        <w:rPr>
          <w:color w:val="000000" w:themeColor="text1"/>
          <w:sz w:val="22"/>
          <w:szCs w:val="22"/>
        </w:rPr>
        <w:t xml:space="preserve"> </w:t>
      </w:r>
      <w:r w:rsidRPr="00281354">
        <w:rPr>
          <w:color w:val="000000" w:themeColor="text1"/>
          <w:sz w:val="22"/>
          <w:szCs w:val="22"/>
        </w:rPr>
        <w:t>differen</w:t>
      </w:r>
      <w:r w:rsidRPr="00A92E04">
        <w:rPr>
          <w:color w:val="000000" w:themeColor="text1"/>
          <w:sz w:val="22"/>
          <w:szCs w:val="22"/>
        </w:rPr>
        <w:t>t genetic</w:t>
      </w:r>
      <w:r w:rsidRPr="0007694E">
        <w:rPr>
          <w:color w:val="000000" w:themeColor="text1"/>
          <w:sz w:val="22"/>
          <w:szCs w:val="22"/>
        </w:rPr>
        <w:t xml:space="preserve"> backgrounds</w:t>
      </w:r>
      <w:r w:rsidR="00846001" w:rsidRPr="0007694E">
        <w:rPr>
          <w:color w:val="000000" w:themeColor="text1"/>
          <w:sz w:val="22"/>
          <w:szCs w:val="22"/>
        </w:rPr>
        <w:t>,</w:t>
      </w:r>
      <w:r w:rsidRPr="0007694E">
        <w:rPr>
          <w:color w:val="000000" w:themeColor="text1"/>
          <w:sz w:val="22"/>
          <w:szCs w:val="22"/>
        </w:rPr>
        <w:t xml:space="preserve"> and the prediction of off-target effects in wild populations</w:t>
      </w:r>
      <w:r w:rsidR="007D7656" w:rsidRPr="0007694E">
        <w:rPr>
          <w:color w:val="000000" w:themeColor="text1"/>
          <w:sz w:val="22"/>
          <w:szCs w:val="22"/>
        </w:rPr>
        <w:t>,</w:t>
      </w:r>
      <w:r w:rsidRPr="0007694E">
        <w:rPr>
          <w:color w:val="000000" w:themeColor="text1"/>
          <w:sz w:val="22"/>
          <w:szCs w:val="22"/>
        </w:rPr>
        <w:t xml:space="preserve"> may</w:t>
      </w:r>
      <w:r w:rsidR="00514EBE" w:rsidRPr="0007694E">
        <w:rPr>
          <w:color w:val="000000" w:themeColor="text1"/>
          <w:sz w:val="22"/>
          <w:szCs w:val="22"/>
        </w:rPr>
        <w:t xml:space="preserve"> </w:t>
      </w:r>
      <w:r w:rsidRPr="0007694E">
        <w:rPr>
          <w:color w:val="000000" w:themeColor="text1"/>
          <w:sz w:val="22"/>
          <w:szCs w:val="22"/>
        </w:rPr>
        <w:t>be addressed by modelling</w:t>
      </w:r>
      <w:r w:rsidR="002076F6" w:rsidRPr="0007694E">
        <w:rPr>
          <w:color w:val="000000" w:themeColor="text1"/>
          <w:sz w:val="22"/>
          <w:szCs w:val="22"/>
        </w:rPr>
        <w:t>.</w:t>
      </w:r>
    </w:p>
    <w:bookmarkEnd w:id="72"/>
    <w:p w14:paraId="10E28F7F" w14:textId="6BE8AA2F" w:rsidR="00D2358D" w:rsidRPr="00D91D65" w:rsidRDefault="00D2358D" w:rsidP="00D301F5">
      <w:pPr>
        <w:pStyle w:val="Default"/>
        <w:spacing w:after="120"/>
        <w:rPr>
          <w:sz w:val="22"/>
          <w:szCs w:val="22"/>
        </w:rPr>
      </w:pPr>
      <w:r w:rsidRPr="00F36DE4">
        <w:rPr>
          <w:color w:val="auto"/>
          <w:sz w:val="22"/>
          <w:szCs w:val="22"/>
        </w:rPr>
        <w:t>Models can help to address uncertainty by</w:t>
      </w:r>
      <w:r w:rsidRPr="0007694E">
        <w:rPr>
          <w:color w:val="auto"/>
          <w:sz w:val="22"/>
          <w:szCs w:val="22"/>
        </w:rPr>
        <w:t xml:space="preserve"> highlighting </w:t>
      </w:r>
      <w:r w:rsidRPr="001D4BED">
        <w:rPr>
          <w:color w:val="auto"/>
          <w:sz w:val="22"/>
          <w:szCs w:val="22"/>
        </w:rPr>
        <w:t>how different model</w:t>
      </w:r>
      <w:r w:rsidRPr="0007694E">
        <w:rPr>
          <w:color w:val="auto"/>
          <w:sz w:val="22"/>
          <w:szCs w:val="22"/>
        </w:rPr>
        <w:t xml:space="preserve"> str</w:t>
      </w:r>
      <w:r w:rsidRPr="006B4810">
        <w:rPr>
          <w:color w:val="auto"/>
          <w:sz w:val="22"/>
          <w:szCs w:val="22"/>
        </w:rPr>
        <w:t xml:space="preserve">uctures, or variation in model parameters, influence risk </w:t>
      </w:r>
      <w:r w:rsidRPr="00F36DE4">
        <w:rPr>
          <w:color w:val="auto"/>
          <w:sz w:val="22"/>
          <w:szCs w:val="22"/>
        </w:rPr>
        <w:t>predictions, and thereby delineate the drivers of (un)acceptable outcomes for specific assessment endpoints. Models</w:t>
      </w:r>
      <w:r w:rsidRPr="006B4810">
        <w:rPr>
          <w:color w:val="auto"/>
          <w:sz w:val="22"/>
          <w:szCs w:val="22"/>
        </w:rPr>
        <w:t xml:space="preserve"> may enable analyst</w:t>
      </w:r>
      <w:r w:rsidR="006B4810" w:rsidRPr="006B4810">
        <w:rPr>
          <w:color w:val="auto"/>
          <w:sz w:val="22"/>
          <w:szCs w:val="22"/>
        </w:rPr>
        <w:t>s</w:t>
      </w:r>
      <w:r w:rsidRPr="00BB5241">
        <w:rPr>
          <w:color w:val="auto"/>
          <w:sz w:val="22"/>
          <w:szCs w:val="22"/>
        </w:rPr>
        <w:t xml:space="preserve"> </w:t>
      </w:r>
      <w:r w:rsidRPr="00A5167D">
        <w:rPr>
          <w:color w:val="auto"/>
          <w:sz w:val="22"/>
          <w:szCs w:val="22"/>
        </w:rPr>
        <w:t>to: (</w:t>
      </w:r>
      <w:r w:rsidR="00A5167D" w:rsidRPr="00E01195">
        <w:rPr>
          <w:color w:val="auto"/>
          <w:sz w:val="22"/>
          <w:szCs w:val="22"/>
        </w:rPr>
        <w:t>a</w:t>
      </w:r>
      <w:r w:rsidRPr="00A5167D">
        <w:rPr>
          <w:color w:val="auto"/>
          <w:sz w:val="22"/>
          <w:szCs w:val="22"/>
        </w:rPr>
        <w:t>) identi</w:t>
      </w:r>
      <w:r w:rsidRPr="00BB5241">
        <w:rPr>
          <w:color w:val="auto"/>
          <w:sz w:val="22"/>
          <w:szCs w:val="22"/>
        </w:rPr>
        <w:t>fy parameters that have the most influence on the persistence, spread and effects of the EGD; (</w:t>
      </w:r>
      <w:r w:rsidR="00A5167D">
        <w:rPr>
          <w:color w:val="auto"/>
          <w:sz w:val="22"/>
          <w:szCs w:val="22"/>
        </w:rPr>
        <w:t>b</w:t>
      </w:r>
      <w:r w:rsidRPr="00BB5241">
        <w:rPr>
          <w:color w:val="auto"/>
          <w:sz w:val="22"/>
          <w:szCs w:val="22"/>
        </w:rPr>
        <w:t>) test and refine risk hypotheses;</w:t>
      </w:r>
      <w:r w:rsidR="001F198A">
        <w:rPr>
          <w:color w:val="auto"/>
          <w:sz w:val="22"/>
          <w:szCs w:val="22"/>
        </w:rPr>
        <w:t xml:space="preserve"> and</w:t>
      </w:r>
      <w:r w:rsidRPr="00BB5241">
        <w:rPr>
          <w:color w:val="auto"/>
          <w:sz w:val="22"/>
          <w:szCs w:val="22"/>
        </w:rPr>
        <w:t xml:space="preserve"> (</w:t>
      </w:r>
      <w:r w:rsidR="00A5167D">
        <w:rPr>
          <w:color w:val="auto"/>
          <w:sz w:val="22"/>
          <w:szCs w:val="22"/>
        </w:rPr>
        <w:t>c</w:t>
      </w:r>
      <w:r w:rsidRPr="00BB5241">
        <w:rPr>
          <w:color w:val="auto"/>
          <w:sz w:val="22"/>
          <w:szCs w:val="22"/>
        </w:rPr>
        <w:t>)</w:t>
      </w:r>
      <w:r w:rsidR="00A5167D">
        <w:rPr>
          <w:color w:val="auto"/>
          <w:sz w:val="22"/>
          <w:szCs w:val="22"/>
        </w:rPr>
        <w:t> </w:t>
      </w:r>
      <w:r w:rsidRPr="00BB5241">
        <w:rPr>
          <w:color w:val="auto"/>
          <w:sz w:val="22"/>
          <w:szCs w:val="22"/>
        </w:rPr>
        <w:t xml:space="preserve">simulate outcomes under </w:t>
      </w:r>
      <w:r w:rsidRPr="00281354">
        <w:rPr>
          <w:color w:val="auto"/>
          <w:sz w:val="22"/>
          <w:szCs w:val="22"/>
        </w:rPr>
        <w:t>differen</w:t>
      </w:r>
      <w:r w:rsidRPr="00BB5241">
        <w:rPr>
          <w:color w:val="auto"/>
          <w:sz w:val="22"/>
          <w:szCs w:val="22"/>
        </w:rPr>
        <w:t xml:space="preserve">t future scenarios, to help </w:t>
      </w:r>
      <w:r w:rsidRPr="00E84B5C">
        <w:rPr>
          <w:rFonts w:eastAsia="Times New Roman"/>
          <w:color w:val="auto"/>
          <w:sz w:val="22"/>
          <w:szCs w:val="22"/>
        </w:rPr>
        <w:t>anticipate long-term evolutionary and ecosystem effects</w:t>
      </w:r>
      <w:r w:rsidRPr="00E84B5C">
        <w:rPr>
          <w:color w:val="auto"/>
          <w:sz w:val="22"/>
          <w:szCs w:val="22"/>
        </w:rPr>
        <w:t xml:space="preserve">. In this manner, models can be used to potentially </w:t>
      </w:r>
      <w:r w:rsidRPr="00E84B5C">
        <w:rPr>
          <w:rFonts w:eastAsia="Times New Roman"/>
          <w:color w:val="auto"/>
          <w:sz w:val="22"/>
          <w:szCs w:val="22"/>
        </w:rPr>
        <w:t xml:space="preserve">predict the behaviour and risks of EGD-LMOs, </w:t>
      </w:r>
      <w:r w:rsidRPr="00E84B5C">
        <w:rPr>
          <w:color w:val="auto"/>
          <w:sz w:val="22"/>
          <w:szCs w:val="22"/>
        </w:rPr>
        <w:t>guide post-</w:t>
      </w:r>
      <w:r w:rsidRPr="00D91D65">
        <w:rPr>
          <w:color w:val="auto"/>
          <w:sz w:val="22"/>
          <w:szCs w:val="22"/>
        </w:rPr>
        <w:t xml:space="preserve">release environmental monitoring efforts and </w:t>
      </w:r>
      <w:r w:rsidRPr="00D91D65">
        <w:rPr>
          <w:sz w:val="22"/>
          <w:szCs w:val="22"/>
        </w:rPr>
        <w:t>contribute to the weight of evidence in a risk assessment (EFSA</w:t>
      </w:r>
      <w:r w:rsidR="00C8169E" w:rsidRPr="00D91D65">
        <w:rPr>
          <w:sz w:val="22"/>
          <w:szCs w:val="22"/>
        </w:rPr>
        <w:t xml:space="preserve"> GMO Panel</w:t>
      </w:r>
      <w:r w:rsidRPr="00D91D65">
        <w:rPr>
          <w:sz w:val="22"/>
          <w:szCs w:val="22"/>
        </w:rPr>
        <w:t>, 2020; Golnar and others, 2021; WHO, 2021).</w:t>
      </w:r>
    </w:p>
    <w:p w14:paraId="5EA7C564" w14:textId="73DC9F9B" w:rsidR="00D2358D" w:rsidRPr="00BB5241" w:rsidRDefault="00D2358D" w:rsidP="00D301F5">
      <w:pPr>
        <w:pStyle w:val="Default"/>
        <w:spacing w:after="120"/>
        <w:rPr>
          <w:color w:val="auto"/>
          <w:sz w:val="22"/>
          <w:szCs w:val="22"/>
        </w:rPr>
      </w:pPr>
      <w:r w:rsidRPr="00D91D65">
        <w:rPr>
          <w:rFonts w:eastAsia="Times New Roman"/>
          <w:color w:val="auto"/>
          <w:sz w:val="22"/>
          <w:szCs w:val="22"/>
        </w:rPr>
        <w:t>A key contribution of modelling is its ability to pre</w:t>
      </w:r>
      <w:r w:rsidRPr="00E84B5C">
        <w:rPr>
          <w:rFonts w:eastAsia="Times New Roman"/>
          <w:color w:val="auto"/>
          <w:sz w:val="22"/>
          <w:szCs w:val="22"/>
        </w:rPr>
        <w:t>dict the population dynamics of EG</w:t>
      </w:r>
      <w:r w:rsidR="006214DA" w:rsidRPr="00E84B5C">
        <w:rPr>
          <w:rFonts w:eastAsia="Times New Roman"/>
          <w:color w:val="auto"/>
          <w:sz w:val="22"/>
          <w:szCs w:val="22"/>
        </w:rPr>
        <w:t>D</w:t>
      </w:r>
      <w:r w:rsidRPr="00E84B5C">
        <w:rPr>
          <w:rFonts w:eastAsia="Times New Roman"/>
          <w:color w:val="auto"/>
          <w:sz w:val="22"/>
          <w:szCs w:val="22"/>
        </w:rPr>
        <w:t>-LMOs in the field (</w:t>
      </w:r>
      <w:r w:rsidR="007765DF" w:rsidRPr="00E84B5C">
        <w:rPr>
          <w:rFonts w:eastAsia="Times New Roman"/>
          <w:color w:val="auto"/>
          <w:sz w:val="22"/>
          <w:szCs w:val="22"/>
        </w:rPr>
        <w:t>Beeton and others, 2022</w:t>
      </w:r>
      <w:r w:rsidR="007765DF">
        <w:rPr>
          <w:rFonts w:eastAsia="Times New Roman"/>
          <w:color w:val="auto"/>
          <w:sz w:val="22"/>
          <w:szCs w:val="22"/>
        </w:rPr>
        <w:t xml:space="preserve">; </w:t>
      </w:r>
      <w:r w:rsidRPr="00E84B5C">
        <w:rPr>
          <w:rFonts w:eastAsia="Times New Roman"/>
          <w:color w:val="auto"/>
          <w:sz w:val="22"/>
          <w:szCs w:val="22"/>
        </w:rPr>
        <w:t xml:space="preserve">Eckhoff </w:t>
      </w:r>
      <w:r w:rsidR="00F741A5" w:rsidRPr="00E84B5C">
        <w:rPr>
          <w:rFonts w:eastAsia="Times New Roman"/>
          <w:color w:val="auto"/>
          <w:sz w:val="22"/>
          <w:szCs w:val="22"/>
        </w:rPr>
        <w:t>and others,</w:t>
      </w:r>
      <w:r w:rsidRPr="00E84B5C">
        <w:rPr>
          <w:rFonts w:eastAsia="Times New Roman"/>
          <w:color w:val="auto"/>
          <w:sz w:val="22"/>
          <w:szCs w:val="22"/>
        </w:rPr>
        <w:t xml:space="preserve"> 2017; North </w:t>
      </w:r>
      <w:r w:rsidR="00F741A5" w:rsidRPr="00E84B5C">
        <w:rPr>
          <w:rFonts w:eastAsia="Times New Roman"/>
          <w:color w:val="auto"/>
          <w:sz w:val="22"/>
          <w:szCs w:val="22"/>
        </w:rPr>
        <w:t>and others,</w:t>
      </w:r>
      <w:r w:rsidR="00395A83" w:rsidRPr="00E84B5C">
        <w:rPr>
          <w:rFonts w:eastAsia="Times New Roman"/>
          <w:color w:val="auto"/>
          <w:sz w:val="22"/>
          <w:szCs w:val="22"/>
        </w:rPr>
        <w:t xml:space="preserve"> </w:t>
      </w:r>
      <w:r w:rsidRPr="00E84B5C">
        <w:rPr>
          <w:rFonts w:eastAsia="Times New Roman"/>
          <w:color w:val="auto"/>
          <w:sz w:val="22"/>
          <w:szCs w:val="22"/>
        </w:rPr>
        <w:t>2019</w:t>
      </w:r>
      <w:r w:rsidR="00F741A5" w:rsidRPr="00E84B5C">
        <w:rPr>
          <w:rFonts w:eastAsia="Times New Roman"/>
          <w:color w:val="auto"/>
          <w:sz w:val="22"/>
          <w:szCs w:val="22"/>
        </w:rPr>
        <w:t>,</w:t>
      </w:r>
      <w:r w:rsidR="00395A83" w:rsidRPr="00E84B5C">
        <w:rPr>
          <w:rFonts w:eastAsia="Times New Roman"/>
          <w:color w:val="auto"/>
          <w:sz w:val="22"/>
          <w:szCs w:val="22"/>
        </w:rPr>
        <w:t xml:space="preserve"> </w:t>
      </w:r>
      <w:r w:rsidRPr="00E84B5C">
        <w:rPr>
          <w:rFonts w:eastAsia="Times New Roman"/>
          <w:color w:val="auto"/>
          <w:sz w:val="22"/>
          <w:szCs w:val="22"/>
        </w:rPr>
        <w:t>2020; S</w:t>
      </w:r>
      <w:r w:rsidR="00416920">
        <w:rPr>
          <w:rFonts w:eastAsia="Times New Roman"/>
          <w:color w:val="auto"/>
          <w:sz w:val="22"/>
          <w:szCs w:val="22"/>
        </w:rPr>
        <w:t>á</w:t>
      </w:r>
      <w:r w:rsidRPr="00E84B5C">
        <w:rPr>
          <w:rFonts w:eastAsia="Times New Roman"/>
          <w:color w:val="auto"/>
          <w:sz w:val="22"/>
          <w:szCs w:val="22"/>
        </w:rPr>
        <w:t>nchez and others, 2020</w:t>
      </w:r>
      <w:r w:rsidR="00D71DCD" w:rsidRPr="00E84B5C">
        <w:rPr>
          <w:rFonts w:eastAsia="Times New Roman"/>
          <w:color w:val="auto"/>
          <w:sz w:val="22"/>
          <w:szCs w:val="22"/>
        </w:rPr>
        <w:t>b</w:t>
      </w:r>
      <w:r w:rsidRPr="00E84B5C">
        <w:rPr>
          <w:rFonts w:eastAsia="Times New Roman"/>
          <w:color w:val="000000" w:themeColor="text1"/>
          <w:sz w:val="22"/>
          <w:szCs w:val="22"/>
        </w:rPr>
        <w:t>)</w:t>
      </w:r>
      <w:r w:rsidR="718FFBAC" w:rsidRPr="00E84B5C">
        <w:rPr>
          <w:rFonts w:eastAsia="Times New Roman"/>
          <w:color w:val="000000" w:themeColor="text1"/>
          <w:sz w:val="22"/>
          <w:szCs w:val="22"/>
        </w:rPr>
        <w:t xml:space="preserve"> and to address some of the challenges arising from potential evolutionary effects in the target organisms (Morozov, 2013)</w:t>
      </w:r>
      <w:r w:rsidRPr="00E84B5C">
        <w:rPr>
          <w:rFonts w:eastAsia="Times New Roman"/>
          <w:color w:val="000000" w:themeColor="text1"/>
          <w:sz w:val="22"/>
          <w:szCs w:val="22"/>
        </w:rPr>
        <w:t xml:space="preserve">. </w:t>
      </w:r>
      <w:r w:rsidRPr="00E84B5C">
        <w:rPr>
          <w:rFonts w:eastAsia="Times New Roman"/>
          <w:color w:val="auto"/>
          <w:sz w:val="22"/>
          <w:szCs w:val="22"/>
        </w:rPr>
        <w:t>By considering parameters such as reproductive rates</w:t>
      </w:r>
      <w:r w:rsidRPr="4644E7B5">
        <w:rPr>
          <w:rFonts w:eastAsia="Times New Roman"/>
          <w:color w:val="auto"/>
          <w:sz w:val="22"/>
          <w:szCs w:val="22"/>
        </w:rPr>
        <w:t xml:space="preserve">, dispersion patterns and genetic interactions, models may provide insights into the spread and persistence of the EGD-LMO within target populations and environments. Moreover, </w:t>
      </w:r>
      <w:r w:rsidRPr="00E84B5C">
        <w:rPr>
          <w:rFonts w:eastAsia="Times New Roman"/>
          <w:color w:val="auto"/>
          <w:sz w:val="22"/>
          <w:szCs w:val="22"/>
        </w:rPr>
        <w:t>modelling could allow for the assessment of potential ecological and evolutionary impacts. By simulating interactions between the EGD-LMO and non-target species, as well as potential disruptions to ecosystems, models can quantify the risks and uncertainties associated with these potential impacts (Golnar and others, 2021). Fu</w:t>
      </w:r>
      <w:r w:rsidRPr="4644E7B5">
        <w:rPr>
          <w:rFonts w:eastAsia="Times New Roman"/>
          <w:color w:val="auto"/>
          <w:sz w:val="22"/>
          <w:szCs w:val="22"/>
        </w:rPr>
        <w:t xml:space="preserve">rthermore, through simulations that incorporate various intervention approaches, such as </w:t>
      </w:r>
      <w:r w:rsidRPr="00281354">
        <w:rPr>
          <w:rFonts w:eastAsia="Times New Roman"/>
          <w:color w:val="auto"/>
          <w:sz w:val="22"/>
          <w:szCs w:val="22"/>
        </w:rPr>
        <w:t>differe</w:t>
      </w:r>
      <w:r w:rsidRPr="4644E7B5">
        <w:rPr>
          <w:rFonts w:eastAsia="Times New Roman"/>
          <w:color w:val="auto"/>
          <w:sz w:val="22"/>
          <w:szCs w:val="22"/>
        </w:rPr>
        <w:t xml:space="preserve">nt EGD mechanisms or parameter variations, models help identify optimal strategies that </w:t>
      </w:r>
      <w:r w:rsidR="00856DD1" w:rsidRPr="4644E7B5">
        <w:rPr>
          <w:rFonts w:eastAsia="Times New Roman"/>
          <w:color w:val="auto"/>
          <w:sz w:val="22"/>
          <w:szCs w:val="22"/>
        </w:rPr>
        <w:t xml:space="preserve">may </w:t>
      </w:r>
      <w:r w:rsidRPr="4644E7B5">
        <w:rPr>
          <w:rFonts w:eastAsia="Times New Roman"/>
          <w:color w:val="auto"/>
          <w:sz w:val="22"/>
          <w:szCs w:val="22"/>
        </w:rPr>
        <w:t>minimize risks while also considering effectiveness</w:t>
      </w:r>
      <w:r w:rsidR="00957756" w:rsidRPr="4644E7B5">
        <w:rPr>
          <w:rFonts w:eastAsia="Times New Roman"/>
          <w:color w:val="auto"/>
          <w:sz w:val="22"/>
          <w:szCs w:val="22"/>
        </w:rPr>
        <w:t xml:space="preserve"> of the </w:t>
      </w:r>
      <w:r w:rsidR="00957756" w:rsidRPr="4644E7B5">
        <w:rPr>
          <w:rFonts w:eastAsia="Times New Roman"/>
          <w:color w:val="auto"/>
          <w:sz w:val="22"/>
          <w:szCs w:val="22"/>
        </w:rPr>
        <w:lastRenderedPageBreak/>
        <w:t>EGD system</w:t>
      </w:r>
      <w:r w:rsidRPr="4644E7B5">
        <w:rPr>
          <w:rFonts w:eastAsia="Times New Roman"/>
          <w:color w:val="auto"/>
          <w:sz w:val="22"/>
          <w:szCs w:val="22"/>
        </w:rPr>
        <w:t xml:space="preserve"> </w:t>
      </w:r>
      <w:r w:rsidRPr="0098625C">
        <w:rPr>
          <w:rFonts w:eastAsia="Times New Roman"/>
          <w:color w:val="auto"/>
          <w:sz w:val="22"/>
          <w:szCs w:val="22"/>
        </w:rPr>
        <w:t>(Connolly and others, 2021</w:t>
      </w:r>
      <w:r w:rsidR="00B67011" w:rsidRPr="4644E7B5">
        <w:rPr>
          <w:rFonts w:eastAsia="Times New Roman"/>
          <w:color w:val="auto"/>
          <w:sz w:val="22"/>
          <w:szCs w:val="22"/>
        </w:rPr>
        <w:t xml:space="preserve">; </w:t>
      </w:r>
      <w:r w:rsidR="00B67011" w:rsidRPr="0098625C">
        <w:rPr>
          <w:rFonts w:eastAsia="Times New Roman"/>
          <w:color w:val="auto"/>
          <w:sz w:val="22"/>
          <w:szCs w:val="22"/>
        </w:rPr>
        <w:t>Devos and others, 2022b</w:t>
      </w:r>
      <w:r w:rsidRPr="4644E7B5">
        <w:rPr>
          <w:rFonts w:eastAsia="Times New Roman"/>
          <w:color w:val="auto"/>
          <w:sz w:val="22"/>
          <w:szCs w:val="22"/>
        </w:rPr>
        <w:t xml:space="preserve">; </w:t>
      </w:r>
      <w:r w:rsidR="00F741A5" w:rsidRPr="0098625C">
        <w:rPr>
          <w:rFonts w:eastAsia="Times New Roman"/>
          <w:color w:val="auto"/>
          <w:sz w:val="22"/>
          <w:szCs w:val="22"/>
        </w:rPr>
        <w:t>Zapletal and others, 202</w:t>
      </w:r>
      <w:r w:rsidR="00D17C85" w:rsidRPr="0098625C">
        <w:rPr>
          <w:rFonts w:eastAsia="Times New Roman"/>
          <w:color w:val="auto"/>
          <w:sz w:val="22"/>
          <w:szCs w:val="22"/>
        </w:rPr>
        <w:t>0</w:t>
      </w:r>
      <w:r w:rsidRPr="4644E7B5">
        <w:rPr>
          <w:rFonts w:eastAsia="Times New Roman"/>
          <w:color w:val="auto"/>
          <w:sz w:val="22"/>
          <w:szCs w:val="22"/>
        </w:rPr>
        <w:t>). This information could then support decision-making processes and assist in the development of risk management plans.</w:t>
      </w:r>
    </w:p>
    <w:p w14:paraId="3FC5B6BC" w14:textId="76C0CF1B" w:rsidR="00F867EB" w:rsidRPr="00BB5241" w:rsidRDefault="00D2358D" w:rsidP="00D301F5">
      <w:pPr>
        <w:pStyle w:val="Default"/>
        <w:spacing w:after="120"/>
        <w:rPr>
          <w:color w:val="auto"/>
          <w:sz w:val="22"/>
          <w:szCs w:val="22"/>
        </w:rPr>
      </w:pPr>
      <w:r w:rsidRPr="421B232A">
        <w:rPr>
          <w:color w:val="auto"/>
          <w:sz w:val="22"/>
          <w:szCs w:val="22"/>
        </w:rPr>
        <w:t xml:space="preserve">When modelling the spread of an EGD-LMO, care should be taken to </w:t>
      </w:r>
      <w:r w:rsidRPr="001F198A">
        <w:rPr>
          <w:color w:val="auto"/>
          <w:sz w:val="22"/>
          <w:szCs w:val="22"/>
        </w:rPr>
        <w:t>include</w:t>
      </w:r>
      <w:r w:rsidR="001F198A">
        <w:rPr>
          <w:color w:val="auto"/>
          <w:sz w:val="22"/>
          <w:szCs w:val="22"/>
        </w:rPr>
        <w:t>,</w:t>
      </w:r>
      <w:r w:rsidRPr="001F198A">
        <w:rPr>
          <w:color w:val="auto"/>
          <w:sz w:val="22"/>
          <w:szCs w:val="22"/>
        </w:rPr>
        <w:t xml:space="preserve"> on a case-by-case basis</w:t>
      </w:r>
      <w:r w:rsidR="001F198A">
        <w:rPr>
          <w:color w:val="auto"/>
          <w:sz w:val="22"/>
          <w:szCs w:val="22"/>
        </w:rPr>
        <w:t>,</w:t>
      </w:r>
      <w:r w:rsidRPr="001F198A">
        <w:rPr>
          <w:color w:val="auto"/>
          <w:sz w:val="22"/>
          <w:szCs w:val="22"/>
        </w:rPr>
        <w:t xml:space="preserve"> all relevant ecological processes. Realistic model predictions </w:t>
      </w:r>
      <w:r w:rsidRPr="001F198A">
        <w:rPr>
          <w:rFonts w:eastAsia="Times New Roman"/>
          <w:color w:val="auto"/>
          <w:sz w:val="22"/>
          <w:szCs w:val="22"/>
        </w:rPr>
        <w:t xml:space="preserve">may require </w:t>
      </w:r>
      <w:r w:rsidR="00B67011" w:rsidRPr="001F198A">
        <w:rPr>
          <w:rFonts w:eastAsia="Times New Roman"/>
          <w:color w:val="auto"/>
          <w:sz w:val="22"/>
          <w:szCs w:val="22"/>
        </w:rPr>
        <w:t xml:space="preserve">inclusion of </w:t>
      </w:r>
      <w:r w:rsidRPr="001F198A">
        <w:rPr>
          <w:rFonts w:eastAsia="Times New Roman"/>
          <w:color w:val="auto"/>
          <w:sz w:val="22"/>
          <w:szCs w:val="22"/>
        </w:rPr>
        <w:t>a range of ecological considerations such as confinement by interaction with other species, long-range migration,</w:t>
      </w:r>
      <w:r w:rsidRPr="001F198A">
        <w:rPr>
          <w:color w:val="auto"/>
          <w:sz w:val="22"/>
          <w:szCs w:val="22"/>
        </w:rPr>
        <w:t xml:space="preserve"> habitat heterogeneity over space</w:t>
      </w:r>
      <w:r w:rsidRPr="001F198A">
        <w:rPr>
          <w:rFonts w:eastAsia="Times New Roman"/>
          <w:color w:val="auto"/>
          <w:sz w:val="22"/>
          <w:szCs w:val="22"/>
        </w:rPr>
        <w:t>, mating complexity, aestivation</w:t>
      </w:r>
      <w:r w:rsidR="001F198A">
        <w:rPr>
          <w:rFonts w:eastAsia="Times New Roman"/>
          <w:color w:val="auto"/>
          <w:sz w:val="22"/>
          <w:szCs w:val="22"/>
        </w:rPr>
        <w:t>,</w:t>
      </w:r>
      <w:r w:rsidRPr="001F198A">
        <w:rPr>
          <w:rFonts w:eastAsia="Times New Roman"/>
          <w:color w:val="auto"/>
          <w:sz w:val="22"/>
          <w:szCs w:val="22"/>
        </w:rPr>
        <w:t xml:space="preserve"> and local population structure (Combs and oth</w:t>
      </w:r>
      <w:r w:rsidRPr="0098625C">
        <w:rPr>
          <w:rFonts w:eastAsia="Times New Roman"/>
          <w:color w:val="auto"/>
          <w:sz w:val="22"/>
          <w:szCs w:val="22"/>
        </w:rPr>
        <w:t>ers, 2023</w:t>
      </w:r>
      <w:r w:rsidRPr="421B232A">
        <w:rPr>
          <w:rFonts w:eastAsia="Times New Roman"/>
          <w:color w:val="auto"/>
          <w:sz w:val="22"/>
          <w:szCs w:val="22"/>
        </w:rPr>
        <w:t xml:space="preserve">; </w:t>
      </w:r>
      <w:proofErr w:type="spellStart"/>
      <w:r w:rsidR="00B67011" w:rsidRPr="0098625C">
        <w:rPr>
          <w:rFonts w:eastAsia="Times New Roman"/>
          <w:color w:val="auto"/>
          <w:sz w:val="22"/>
          <w:szCs w:val="22"/>
        </w:rPr>
        <w:t>Frieß</w:t>
      </w:r>
      <w:proofErr w:type="spellEnd"/>
      <w:r w:rsidR="00B67011" w:rsidRPr="0098625C">
        <w:rPr>
          <w:rFonts w:eastAsia="Times New Roman"/>
          <w:color w:val="auto"/>
          <w:sz w:val="22"/>
          <w:szCs w:val="22"/>
        </w:rPr>
        <w:t xml:space="preserve"> and others, 2023; </w:t>
      </w:r>
      <w:r w:rsidRPr="0098625C">
        <w:rPr>
          <w:rFonts w:eastAsia="Times New Roman"/>
          <w:color w:val="auto"/>
          <w:sz w:val="22"/>
          <w:szCs w:val="22"/>
        </w:rPr>
        <w:t>Kim</w:t>
      </w:r>
      <w:r w:rsidR="00190897" w:rsidRPr="0098625C">
        <w:rPr>
          <w:rFonts w:eastAsia="Times New Roman"/>
          <w:color w:val="auto"/>
          <w:sz w:val="22"/>
          <w:szCs w:val="22"/>
        </w:rPr>
        <w:t xml:space="preserve"> </w:t>
      </w:r>
      <w:r w:rsidR="00856DD1" w:rsidRPr="0098625C">
        <w:rPr>
          <w:rFonts w:eastAsia="Times New Roman"/>
          <w:color w:val="auto"/>
          <w:sz w:val="22"/>
          <w:szCs w:val="22"/>
        </w:rPr>
        <w:t>and others,</w:t>
      </w:r>
      <w:r w:rsidRPr="0098625C">
        <w:rPr>
          <w:rFonts w:eastAsia="Times New Roman"/>
          <w:color w:val="auto"/>
          <w:sz w:val="22"/>
          <w:szCs w:val="22"/>
        </w:rPr>
        <w:t xml:space="preserve"> 2023</w:t>
      </w:r>
      <w:r w:rsidRPr="421B232A">
        <w:rPr>
          <w:rFonts w:eastAsia="Times New Roman"/>
          <w:color w:val="auto"/>
          <w:sz w:val="22"/>
          <w:szCs w:val="22"/>
        </w:rPr>
        <w:t xml:space="preserve">; </w:t>
      </w:r>
      <w:r w:rsidRPr="0098625C">
        <w:rPr>
          <w:rFonts w:eastAsia="Times New Roman"/>
          <w:color w:val="auto"/>
          <w:sz w:val="22"/>
          <w:szCs w:val="22"/>
        </w:rPr>
        <w:t xml:space="preserve">Olejarz </w:t>
      </w:r>
      <w:r w:rsidR="00856DD1" w:rsidRPr="0098625C">
        <w:rPr>
          <w:rFonts w:eastAsia="Times New Roman"/>
          <w:color w:val="auto"/>
          <w:sz w:val="22"/>
          <w:szCs w:val="22"/>
        </w:rPr>
        <w:t xml:space="preserve">and </w:t>
      </w:r>
      <w:r w:rsidRPr="0098625C">
        <w:rPr>
          <w:rFonts w:eastAsia="Times New Roman"/>
          <w:color w:val="auto"/>
          <w:sz w:val="22"/>
          <w:szCs w:val="22"/>
        </w:rPr>
        <w:t>Nowack</w:t>
      </w:r>
      <w:r w:rsidR="00510040" w:rsidRPr="0098625C">
        <w:rPr>
          <w:rFonts w:eastAsia="Times New Roman"/>
          <w:color w:val="auto"/>
          <w:sz w:val="22"/>
          <w:szCs w:val="22"/>
        </w:rPr>
        <w:t>,</w:t>
      </w:r>
      <w:r w:rsidRPr="0098625C">
        <w:rPr>
          <w:rFonts w:eastAsia="Times New Roman"/>
          <w:color w:val="auto"/>
          <w:sz w:val="22"/>
          <w:szCs w:val="22"/>
        </w:rPr>
        <w:t xml:space="preserve"> 202</w:t>
      </w:r>
      <w:r w:rsidR="00AD0D1D" w:rsidRPr="0098625C">
        <w:rPr>
          <w:rFonts w:eastAsia="Times New Roman"/>
          <w:color w:val="auto"/>
          <w:sz w:val="22"/>
          <w:szCs w:val="22"/>
        </w:rPr>
        <w:t>4</w:t>
      </w:r>
      <w:r w:rsidRPr="0098625C">
        <w:rPr>
          <w:rFonts w:eastAsia="Times New Roman"/>
          <w:color w:val="auto"/>
          <w:sz w:val="22"/>
          <w:szCs w:val="22"/>
        </w:rPr>
        <w:t>;</w:t>
      </w:r>
      <w:r w:rsidRPr="421B232A">
        <w:rPr>
          <w:rFonts w:eastAsia="Times New Roman"/>
          <w:color w:val="auto"/>
          <w:sz w:val="22"/>
          <w:szCs w:val="22"/>
        </w:rPr>
        <w:t xml:space="preserve"> </w:t>
      </w:r>
      <w:r w:rsidRPr="0098625C">
        <w:rPr>
          <w:rFonts w:eastAsia="Times New Roman"/>
          <w:color w:val="auto"/>
          <w:sz w:val="22"/>
          <w:szCs w:val="22"/>
        </w:rPr>
        <w:t>Verma</w:t>
      </w:r>
      <w:r w:rsidR="008D2A0E" w:rsidRPr="0098625C">
        <w:rPr>
          <w:rFonts w:eastAsia="Times New Roman"/>
          <w:color w:val="auto"/>
          <w:sz w:val="22"/>
          <w:szCs w:val="22"/>
        </w:rPr>
        <w:t xml:space="preserve"> and others</w:t>
      </w:r>
      <w:r w:rsidR="00A75149" w:rsidRPr="0098625C">
        <w:rPr>
          <w:rFonts w:eastAsia="Times New Roman"/>
          <w:color w:val="auto"/>
          <w:sz w:val="22"/>
          <w:szCs w:val="22"/>
        </w:rPr>
        <w:t>,</w:t>
      </w:r>
      <w:r w:rsidRPr="0098625C">
        <w:rPr>
          <w:rFonts w:eastAsia="Times New Roman"/>
          <w:color w:val="auto"/>
          <w:sz w:val="22"/>
          <w:szCs w:val="22"/>
        </w:rPr>
        <w:t xml:space="preserve"> 2023</w:t>
      </w:r>
      <w:r w:rsidRPr="421B232A">
        <w:rPr>
          <w:rFonts w:eastAsia="Times New Roman"/>
          <w:color w:val="auto"/>
          <w:sz w:val="22"/>
          <w:szCs w:val="22"/>
        </w:rPr>
        <w:t>)</w:t>
      </w:r>
      <w:r w:rsidRPr="421B232A">
        <w:rPr>
          <w:rFonts w:eastAsia="Times New Roman"/>
          <w:b/>
          <w:bCs/>
          <w:color w:val="auto"/>
          <w:sz w:val="22"/>
          <w:szCs w:val="22"/>
        </w:rPr>
        <w:t xml:space="preserve">. </w:t>
      </w:r>
      <w:r w:rsidRPr="421B232A">
        <w:rPr>
          <w:color w:val="auto"/>
          <w:sz w:val="22"/>
          <w:szCs w:val="22"/>
        </w:rPr>
        <w:t xml:space="preserve">Furthermore, to date most models have focused on the spread </w:t>
      </w:r>
      <w:r w:rsidRPr="00371E47">
        <w:rPr>
          <w:color w:val="auto"/>
          <w:sz w:val="22"/>
          <w:szCs w:val="22"/>
        </w:rPr>
        <w:t>of different</w:t>
      </w:r>
      <w:r w:rsidRPr="421B232A">
        <w:rPr>
          <w:color w:val="auto"/>
          <w:sz w:val="22"/>
          <w:szCs w:val="22"/>
        </w:rPr>
        <w:t xml:space="preserve"> EGDs to assess and predict EGD effectiveness, rather than how the EGD-LMO effects the environment. </w:t>
      </w:r>
      <w:r w:rsidRPr="421B232A">
        <w:rPr>
          <w:rFonts w:eastAsia="Times New Roman"/>
          <w:color w:val="auto"/>
          <w:sz w:val="22"/>
          <w:szCs w:val="22"/>
        </w:rPr>
        <w:t>Additional modelling may therefore be needed to predict population dynamics of biodiversity potentially affected by the EGD-LMO (</w:t>
      </w:r>
      <w:proofErr w:type="spellStart"/>
      <w:r w:rsidRPr="0098625C">
        <w:rPr>
          <w:rFonts w:eastAsia="Times New Roman"/>
          <w:color w:val="auto"/>
          <w:sz w:val="22"/>
          <w:szCs w:val="22"/>
        </w:rPr>
        <w:t>Frieß</w:t>
      </w:r>
      <w:proofErr w:type="spellEnd"/>
      <w:r w:rsidRPr="0098625C">
        <w:rPr>
          <w:rFonts w:eastAsia="Times New Roman"/>
          <w:color w:val="auto"/>
          <w:sz w:val="22"/>
          <w:szCs w:val="22"/>
        </w:rPr>
        <w:t xml:space="preserve"> </w:t>
      </w:r>
      <w:r w:rsidR="00856DD1" w:rsidRPr="0098625C">
        <w:rPr>
          <w:rFonts w:eastAsia="Times New Roman"/>
          <w:color w:val="auto"/>
          <w:sz w:val="22"/>
          <w:szCs w:val="22"/>
        </w:rPr>
        <w:t>and others,</w:t>
      </w:r>
      <w:r w:rsidRPr="0098625C">
        <w:rPr>
          <w:rFonts w:eastAsia="Times New Roman"/>
          <w:color w:val="auto"/>
          <w:sz w:val="22"/>
          <w:szCs w:val="22"/>
        </w:rPr>
        <w:t xml:space="preserve"> 2023).</w:t>
      </w:r>
      <w:r w:rsidRPr="421B232A">
        <w:rPr>
          <w:rFonts w:eastAsia="Times New Roman"/>
          <w:color w:val="auto"/>
          <w:sz w:val="22"/>
          <w:szCs w:val="22"/>
        </w:rPr>
        <w:t xml:space="preserve"> </w:t>
      </w:r>
      <w:r w:rsidR="37FA6B44" w:rsidRPr="421B232A">
        <w:rPr>
          <w:rFonts w:eastAsia="Times New Roman"/>
          <w:color w:val="auto"/>
          <w:sz w:val="22"/>
          <w:szCs w:val="22"/>
        </w:rPr>
        <w:t>See</w:t>
      </w:r>
      <w:r w:rsidR="00F867EB" w:rsidRPr="421B232A">
        <w:rPr>
          <w:rFonts w:eastAsia="Times New Roman"/>
          <w:color w:val="auto"/>
          <w:sz w:val="22"/>
          <w:szCs w:val="22"/>
        </w:rPr>
        <w:t xml:space="preserve"> </w:t>
      </w:r>
      <w:r w:rsidR="00F867EB" w:rsidRPr="421B232A">
        <w:rPr>
          <w:color w:val="auto"/>
          <w:sz w:val="22"/>
          <w:szCs w:val="22"/>
        </w:rPr>
        <w:t xml:space="preserve">additional information in </w:t>
      </w:r>
      <w:r w:rsidR="00856DD1" w:rsidRPr="421B232A">
        <w:rPr>
          <w:color w:val="auto"/>
          <w:sz w:val="22"/>
          <w:szCs w:val="22"/>
        </w:rPr>
        <w:t>a</w:t>
      </w:r>
      <w:r w:rsidR="00F867EB" w:rsidRPr="421B232A">
        <w:rPr>
          <w:color w:val="auto"/>
          <w:sz w:val="22"/>
          <w:szCs w:val="22"/>
        </w:rPr>
        <w:t>nnex</w:t>
      </w:r>
      <w:r w:rsidR="00E307D3" w:rsidRPr="421B232A">
        <w:rPr>
          <w:color w:val="auto"/>
          <w:sz w:val="22"/>
          <w:szCs w:val="22"/>
        </w:rPr>
        <w:t xml:space="preserve"> </w:t>
      </w:r>
      <w:r w:rsidR="00F867EB" w:rsidRPr="421B232A">
        <w:rPr>
          <w:color w:val="auto"/>
          <w:sz w:val="22"/>
          <w:szCs w:val="22"/>
        </w:rPr>
        <w:t>I.</w:t>
      </w:r>
    </w:p>
    <w:p w14:paraId="51D94860" w14:textId="592F3945" w:rsidR="00D301F5" w:rsidRPr="00B83561" w:rsidRDefault="008138B3" w:rsidP="00D301F5">
      <w:pPr>
        <w:spacing w:before="120" w:after="120" w:line="240" w:lineRule="auto"/>
        <w:jc w:val="both"/>
        <w:rPr>
          <w:rFonts w:ascii="Times New Roman" w:hAnsi="Times New Roman" w:cs="Times New Roman"/>
          <w:color w:val="000000" w:themeColor="text1"/>
        </w:rPr>
      </w:pPr>
      <w:r w:rsidRPr="00B83561">
        <w:rPr>
          <w:rFonts w:ascii="Times New Roman" w:hAnsi="Times New Roman" w:cs="Times New Roman"/>
          <w:color w:val="000000" w:themeColor="text1"/>
        </w:rPr>
        <w:t>Models use assumptions to simplify real</w:t>
      </w:r>
      <w:r w:rsidR="00B67011">
        <w:rPr>
          <w:rFonts w:ascii="Times New Roman" w:hAnsi="Times New Roman" w:cs="Times New Roman"/>
          <w:color w:val="000000" w:themeColor="text1"/>
        </w:rPr>
        <w:t>-</w:t>
      </w:r>
      <w:r w:rsidRPr="00B83561">
        <w:rPr>
          <w:rFonts w:ascii="Times New Roman" w:hAnsi="Times New Roman" w:cs="Times New Roman"/>
          <w:color w:val="000000" w:themeColor="text1"/>
        </w:rPr>
        <w:t>world systems to help understand and predict outcomes in what would otherwise be overwhelmingly complex situations. These assumptions, together with the use of inappropriate parameter values, may limit the model’s ability to accurately predict outcomes or recreate the full patterns of behaviour of a system’s individual components. The accuracy of model predictions can be tested by comparing them to independent data, that is</w:t>
      </w:r>
      <w:r w:rsidR="001F198A">
        <w:rPr>
          <w:rFonts w:ascii="Times New Roman" w:hAnsi="Times New Roman" w:cs="Times New Roman"/>
          <w:color w:val="000000" w:themeColor="text1"/>
        </w:rPr>
        <w:t>,</w:t>
      </w:r>
      <w:r w:rsidRPr="00B83561">
        <w:rPr>
          <w:rFonts w:ascii="Times New Roman" w:hAnsi="Times New Roman" w:cs="Times New Roman"/>
          <w:color w:val="000000" w:themeColor="text1"/>
        </w:rPr>
        <w:t xml:space="preserve"> observed outcomes that were not used to train or parameteri</w:t>
      </w:r>
      <w:r w:rsidR="001F198A">
        <w:rPr>
          <w:rFonts w:ascii="Times New Roman" w:hAnsi="Times New Roman" w:cs="Times New Roman"/>
          <w:color w:val="000000" w:themeColor="text1"/>
        </w:rPr>
        <w:t>z</w:t>
      </w:r>
      <w:r w:rsidRPr="00B83561">
        <w:rPr>
          <w:rFonts w:ascii="Times New Roman" w:hAnsi="Times New Roman" w:cs="Times New Roman"/>
          <w:color w:val="000000" w:themeColor="text1"/>
        </w:rPr>
        <w:t xml:space="preserve">e the model. It is important that the assumptions used to guide the structure of the model and its parameters </w:t>
      </w:r>
      <w:r w:rsidRPr="006D50BF">
        <w:rPr>
          <w:rFonts w:ascii="Times New Roman" w:hAnsi="Times New Roman" w:cs="Times New Roman"/>
          <w:color w:val="000000" w:themeColor="text1"/>
        </w:rPr>
        <w:t xml:space="preserve">values </w:t>
      </w:r>
      <w:r w:rsidR="00B435C7" w:rsidRPr="006D50BF">
        <w:rPr>
          <w:rFonts w:ascii="Times New Roman" w:hAnsi="Times New Roman" w:cs="Times New Roman"/>
          <w:color w:val="000000" w:themeColor="text1"/>
        </w:rPr>
        <w:t>be</w:t>
      </w:r>
      <w:r w:rsidRPr="006D50BF">
        <w:rPr>
          <w:rFonts w:ascii="Times New Roman" w:hAnsi="Times New Roman" w:cs="Times New Roman"/>
          <w:color w:val="000000" w:themeColor="text1"/>
        </w:rPr>
        <w:t xml:space="preserve"> clearly documented</w:t>
      </w:r>
      <w:r w:rsidRPr="00B83561">
        <w:rPr>
          <w:rFonts w:ascii="Times New Roman" w:hAnsi="Times New Roman" w:cs="Times New Roman"/>
          <w:color w:val="000000" w:themeColor="text1"/>
        </w:rPr>
        <w:t xml:space="preserve"> so that users can gauge its limitations and the circumstances under which the model may or may not be fit for purpose. An interdisciplinary approach, including mathematical or statistical training, however, may be required to fully appreciate the limits or utility of a model. Users should also be aware that certain types of models can require significant computational resources to run</w:t>
      </w:r>
      <w:r w:rsidR="001F198A">
        <w:rPr>
          <w:rFonts w:ascii="Times New Roman" w:hAnsi="Times New Roman" w:cs="Times New Roman"/>
          <w:color w:val="000000" w:themeColor="text1"/>
        </w:rPr>
        <w:t>,</w:t>
      </w:r>
      <w:r w:rsidRPr="00B83561">
        <w:rPr>
          <w:rFonts w:ascii="Times New Roman" w:hAnsi="Times New Roman" w:cs="Times New Roman"/>
          <w:color w:val="000000" w:themeColor="text1"/>
        </w:rPr>
        <w:t xml:space="preserve"> which may limit their application under certain circumstances, such as real</w:t>
      </w:r>
      <w:r w:rsidR="001F198A">
        <w:rPr>
          <w:rFonts w:ascii="Times New Roman" w:hAnsi="Times New Roman" w:cs="Times New Roman"/>
          <w:color w:val="000000" w:themeColor="text1"/>
        </w:rPr>
        <w:t>-</w:t>
      </w:r>
      <w:r w:rsidRPr="00B83561">
        <w:rPr>
          <w:rFonts w:ascii="Times New Roman" w:hAnsi="Times New Roman" w:cs="Times New Roman"/>
          <w:color w:val="000000" w:themeColor="text1"/>
        </w:rPr>
        <w:t>time decision support</w:t>
      </w:r>
      <w:r w:rsidR="00B83561" w:rsidRPr="00B83561">
        <w:rPr>
          <w:rFonts w:ascii="Times New Roman" w:hAnsi="Times New Roman" w:cs="Times New Roman"/>
          <w:color w:val="000000" w:themeColor="text1"/>
        </w:rPr>
        <w:t>.</w:t>
      </w:r>
    </w:p>
    <w:p w14:paraId="27F65B4F" w14:textId="4EC2483C" w:rsidR="00DC2E53" w:rsidRPr="00CA0582" w:rsidRDefault="00DD7AFB" w:rsidP="00D301F5">
      <w:pPr>
        <w:pStyle w:val="Heading3"/>
        <w:spacing w:before="120"/>
        <w:rPr>
          <w:rFonts w:ascii="Times New Roman" w:eastAsia="Times New Roman" w:hAnsi="Times New Roman" w:cs="Times New Roman"/>
          <w:b/>
          <w:bCs/>
          <w:color w:val="auto"/>
          <w:lang w:val="en-GB"/>
        </w:rPr>
      </w:pPr>
      <w:bookmarkStart w:id="73" w:name="_Toc18"/>
      <w:bookmarkStart w:id="74" w:name="_Toc172291027"/>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.2.</w:t>
      </w:r>
      <w:r w:rsidR="002F1105" w:rsidRPr="00CA0582">
        <w:rPr>
          <w:rFonts w:ascii="Times New Roman" w:eastAsia="Times New Roman" w:hAnsi="Times New Roman" w:cs="Times New Roman"/>
          <w:b/>
          <w:bCs/>
          <w:color w:val="auto"/>
          <w:lang w:val="en-GB"/>
        </w:rPr>
        <w:t>3</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C</w:t>
      </w:r>
      <w:r w:rsidR="005430B6" w:rsidRPr="003261C7">
        <w:rPr>
          <w:rFonts w:ascii="Times New Roman" w:eastAsia="Times New Roman" w:hAnsi="Times New Roman" w:cs="Times New Roman"/>
          <w:b/>
          <w:bCs/>
          <w:color w:val="auto"/>
          <w:lang w:val="en-GB"/>
        </w:rPr>
        <w:t>omparators</w:t>
      </w:r>
      <w:bookmarkEnd w:id="73"/>
      <w:bookmarkEnd w:id="74"/>
      <w:r w:rsidR="00AD1F87" w:rsidRPr="00CA0582">
        <w:rPr>
          <w:rFonts w:ascii="Times New Roman" w:eastAsia="Times New Roman" w:hAnsi="Times New Roman" w:cs="Times New Roman"/>
          <w:b/>
          <w:bCs/>
          <w:color w:val="auto"/>
          <w:lang w:val="en-GB"/>
        </w:rPr>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111"/>
      </w:tblGrid>
      <w:tr w:rsidR="00554C89" w:rsidRPr="00554C89" w14:paraId="05C12A9D" w14:textId="77777777" w:rsidTr="00691D45">
        <w:tc>
          <w:tcPr>
            <w:tcW w:w="5245" w:type="dxa"/>
            <w:vMerge w:val="restart"/>
            <w:tcBorders>
              <w:right w:val="single" w:sz="4" w:space="0" w:color="auto"/>
            </w:tcBorders>
          </w:tcPr>
          <w:p w14:paraId="084DD263" w14:textId="5BB5CC9D" w:rsidR="00554C89" w:rsidRPr="00554C89" w:rsidRDefault="00554C89" w:rsidP="00C61C54">
            <w:pPr>
              <w:pStyle w:val="Default"/>
              <w:spacing w:after="120"/>
              <w:ind w:left="-113" w:right="57"/>
              <w:rPr>
                <w:color w:val="auto"/>
                <w:sz w:val="22"/>
                <w:szCs w:val="22"/>
              </w:rPr>
            </w:pPr>
            <w:r w:rsidRPr="00BD2EBB">
              <w:rPr>
                <w:color w:val="auto"/>
                <w:sz w:val="22"/>
                <w:szCs w:val="22"/>
              </w:rPr>
              <w:t>When testing risk hypothesis, a comparative approach is often used, whereby the level of risk is estimated through comparison, most often with a non-LMO counterpart or parental organism that has a history of (safe) use for humans and/or animals and/</w:t>
            </w:r>
            <w:r w:rsidRPr="00554C89">
              <w:rPr>
                <w:color w:val="auto"/>
                <w:sz w:val="22"/>
                <w:szCs w:val="22"/>
              </w:rPr>
              <w:t xml:space="preserve">or familiarity for the environment. A comparative approach is aimed at identifying the phenotypic and genotypic changes that may lead to </w:t>
            </w:r>
            <w:r w:rsidR="00294C7A">
              <w:rPr>
                <w:color w:val="auto"/>
                <w:sz w:val="22"/>
                <w:szCs w:val="22"/>
              </w:rPr>
              <w:t xml:space="preserve">potential </w:t>
            </w:r>
            <w:r w:rsidRPr="00554C89">
              <w:rPr>
                <w:color w:val="auto"/>
                <w:sz w:val="22"/>
                <w:szCs w:val="22"/>
              </w:rPr>
              <w:t xml:space="preserve">adverse effects, and changes in the nature and levels of risk associated </w:t>
            </w:r>
            <w:r w:rsidR="00DD12C2">
              <w:rPr>
                <w:color w:val="auto"/>
                <w:sz w:val="22"/>
                <w:szCs w:val="22"/>
              </w:rPr>
              <w:t>with</w:t>
            </w:r>
            <w:r w:rsidRPr="00554C89">
              <w:rPr>
                <w:color w:val="auto"/>
                <w:sz w:val="22"/>
                <w:szCs w:val="22"/>
              </w:rPr>
              <w:t xml:space="preserve"> the LMO. The differences identified between a particular LMO, and a comparator provide a starting point for determining </w:t>
            </w:r>
            <w:r w:rsidR="00811633">
              <w:rPr>
                <w:color w:val="auto"/>
                <w:sz w:val="22"/>
                <w:szCs w:val="22"/>
              </w:rPr>
              <w:t xml:space="preserve">whether </w:t>
            </w:r>
            <w:r w:rsidRPr="00554C89">
              <w:rPr>
                <w:color w:val="auto"/>
                <w:sz w:val="22"/>
                <w:szCs w:val="22"/>
              </w:rPr>
              <w:t xml:space="preserve">the intentional release of the LMO might result in potential adverse effects on the environment. When a relevant difference is identified between the LMO and a comparator, it is evaluated to determine </w:t>
            </w:r>
            <w:r w:rsidR="00811633">
              <w:rPr>
                <w:color w:val="auto"/>
                <w:sz w:val="22"/>
                <w:szCs w:val="22"/>
              </w:rPr>
              <w:t xml:space="preserve">whether </w:t>
            </w:r>
            <w:r w:rsidRPr="00554C89">
              <w:rPr>
                <w:color w:val="auto"/>
                <w:sz w:val="22"/>
                <w:szCs w:val="22"/>
              </w:rPr>
              <w:t>it is significant and has biological relevance related to protection goals.</w:t>
            </w:r>
          </w:p>
          <w:p w14:paraId="2C8CE008" w14:textId="687792AD" w:rsidR="00554C89" w:rsidRPr="00554C89" w:rsidRDefault="00554C89" w:rsidP="00C61C54">
            <w:pPr>
              <w:pStyle w:val="Default"/>
              <w:spacing w:after="120"/>
              <w:ind w:left="-113" w:right="57"/>
              <w:rPr>
                <w:color w:val="auto"/>
                <w:sz w:val="22"/>
                <w:szCs w:val="22"/>
              </w:rPr>
            </w:pPr>
            <w:r w:rsidRPr="00554C89">
              <w:rPr>
                <w:color w:val="auto"/>
                <w:sz w:val="22"/>
                <w:szCs w:val="22"/>
              </w:rPr>
              <w:t xml:space="preserve">The choice of comparators can have large effects on the relevance, interpretation and conclusions drawn from the risk assessment process. Therefore, comparators should be selected based on their capacity to generate information </w:t>
            </w:r>
            <w:r w:rsidRPr="00554C89">
              <w:rPr>
                <w:color w:val="auto"/>
                <w:sz w:val="22"/>
                <w:szCs w:val="22"/>
              </w:rPr>
              <w:lastRenderedPageBreak/>
              <w:t>that is consistent and relevant for the risk assessment. Typically, the LMO is compared to a non-LMO with a genotype that is as closely related as possible to the LMO. However, there is no single concept of an appropriate comparator that is agreed upon internationally (</w:t>
            </w:r>
            <w:r w:rsidRPr="0098625C">
              <w:rPr>
                <w:color w:val="auto"/>
                <w:sz w:val="22"/>
                <w:szCs w:val="22"/>
              </w:rPr>
              <w:t>OECD, 2023</w:t>
            </w:r>
            <w:r w:rsidRPr="00554C89">
              <w:rPr>
                <w:color w:val="auto"/>
                <w:sz w:val="22"/>
                <w:szCs w:val="22"/>
              </w:rPr>
              <w:t xml:space="preserve">). In some instances, where the regulatory framework permits, an appropriate comparator may be another LMO. Furthermore, more than one comparator may be used in a risk assessment. For a given intentional release of an EGD-LMO, there may be a range of relevant comparators (such </w:t>
            </w:r>
            <w:r w:rsidRPr="00E61A97">
              <w:rPr>
                <w:color w:val="auto"/>
                <w:sz w:val="22"/>
                <w:szCs w:val="22"/>
              </w:rPr>
              <w:t>as the</w:t>
            </w:r>
            <w:r w:rsidRPr="00554C89">
              <w:rPr>
                <w:color w:val="auto"/>
                <w:sz w:val="22"/>
                <w:szCs w:val="22"/>
              </w:rPr>
              <w:t xml:space="preserve"> non-EGD</w:t>
            </w:r>
            <w:r w:rsidR="00E61A97">
              <w:rPr>
                <w:color w:val="auto"/>
                <w:sz w:val="22"/>
                <w:szCs w:val="22"/>
              </w:rPr>
              <w:t> </w:t>
            </w:r>
            <w:r w:rsidRPr="00554C89">
              <w:rPr>
                <w:color w:val="auto"/>
                <w:sz w:val="22"/>
                <w:szCs w:val="22"/>
              </w:rPr>
              <w:t xml:space="preserve">LMO of the same species with a genetic background as close as possible and relevant to that of the EGD-LMO, the target organism, or other disease vector/pest control systems) to inform a risk assessment and contextualize risks. </w:t>
            </w:r>
          </w:p>
          <w:p w14:paraId="337B51FF" w14:textId="5CAEC3FD" w:rsidR="00554C89" w:rsidRPr="00554C89" w:rsidRDefault="00554C89" w:rsidP="00C61C54">
            <w:pPr>
              <w:pStyle w:val="Default"/>
              <w:spacing w:after="120"/>
              <w:ind w:left="-113" w:right="57"/>
              <w:rPr>
                <w:color w:val="auto"/>
                <w:sz w:val="22"/>
                <w:szCs w:val="22"/>
              </w:rPr>
            </w:pPr>
            <w:r w:rsidRPr="00554C89">
              <w:rPr>
                <w:color w:val="auto"/>
                <w:sz w:val="22"/>
                <w:szCs w:val="22"/>
              </w:rPr>
              <w:t xml:space="preserve">Different comparators may be relevant for different component properties of an EGD-LMO. Thus, more emphasis may need to be given to the purpose of risk assessment studies and comparisons when selecting relevant comparators. Given that some EGD-LMOs will operate at an ecosystem level, the definition of the comparator may need to be broadened from endpoints that solely consider genetic and phenotypic changes to those that can be indicative of potentially harmful ecosystem impacts. At the population and system level, multiple comparators may be needed to allow robust comparisons </w:t>
            </w:r>
            <w:r w:rsidRPr="009B06B5">
              <w:rPr>
                <w:color w:val="auto"/>
                <w:sz w:val="22"/>
                <w:szCs w:val="22"/>
              </w:rPr>
              <w:t>across a range of factors that are not sufficiently covered by any single comparator (EFS</w:t>
            </w:r>
            <w:r w:rsidRPr="00371E47">
              <w:rPr>
                <w:color w:val="auto"/>
                <w:sz w:val="22"/>
                <w:szCs w:val="22"/>
              </w:rPr>
              <w:t>A</w:t>
            </w:r>
            <w:r w:rsidR="004D3FB7" w:rsidRPr="00C61C54">
              <w:rPr>
                <w:rFonts w:ascii="Segoe UI" w:hAnsi="Segoe UI" w:cs="Segoe UI"/>
                <w:color w:val="auto"/>
                <w:sz w:val="18"/>
                <w:szCs w:val="18"/>
              </w:rPr>
              <w:t xml:space="preserve"> </w:t>
            </w:r>
            <w:r w:rsidR="004D3FB7" w:rsidRPr="009B06B5">
              <w:rPr>
                <w:color w:val="auto"/>
                <w:sz w:val="22"/>
                <w:szCs w:val="22"/>
              </w:rPr>
              <w:t>GMO Panel and others</w:t>
            </w:r>
            <w:r w:rsidRPr="009B06B5">
              <w:rPr>
                <w:color w:val="auto"/>
                <w:sz w:val="22"/>
                <w:szCs w:val="22"/>
              </w:rPr>
              <w:t>, 2022).</w:t>
            </w:r>
            <w:r w:rsidRPr="00554C89">
              <w:rPr>
                <w:color w:val="auto"/>
                <w:sz w:val="22"/>
                <w:szCs w:val="22"/>
              </w:rPr>
              <w:t xml:space="preserve"> </w:t>
            </w:r>
          </w:p>
          <w:p w14:paraId="1D057B3B" w14:textId="77777777" w:rsidR="00554C89" w:rsidRPr="00554C89" w:rsidRDefault="00554C89" w:rsidP="00C61C54">
            <w:pPr>
              <w:pStyle w:val="Default"/>
              <w:spacing w:after="120"/>
              <w:ind w:left="-113" w:right="57"/>
              <w:rPr>
                <w:color w:val="auto"/>
                <w:sz w:val="22"/>
                <w:szCs w:val="22"/>
              </w:rPr>
            </w:pPr>
            <w:r w:rsidRPr="00554C89">
              <w:rPr>
                <w:color w:val="auto"/>
                <w:sz w:val="22"/>
                <w:szCs w:val="22"/>
              </w:rPr>
              <w:t>The choice of comparators will depend on the risk hypothesis to be tested and other factors, such as the availability of appropriate comparators and specific regulatory requirements (</w:t>
            </w:r>
            <w:r w:rsidRPr="0098625C">
              <w:rPr>
                <w:color w:val="auto"/>
                <w:sz w:val="22"/>
                <w:szCs w:val="22"/>
              </w:rPr>
              <w:t>OECD, 2023).</w:t>
            </w:r>
            <w:r w:rsidRPr="00554C89">
              <w:rPr>
                <w:color w:val="auto"/>
                <w:sz w:val="22"/>
                <w:szCs w:val="22"/>
              </w:rPr>
              <w:t xml:space="preserve"> For EGD-LMOs targeting non-domesticated or wild species, there may be limited information available on potential comparators. Further, decades of experience and research on invasive species and biological control agents have provided insight into the complexities, dynamics and effects that new organisms in ecosystem may have and the </w:t>
            </w:r>
            <w:proofErr w:type="gramStart"/>
            <w:r w:rsidRPr="00554C89">
              <w:rPr>
                <w:color w:val="auto"/>
                <w:sz w:val="22"/>
                <w:szCs w:val="22"/>
              </w:rPr>
              <w:t>often low</w:t>
            </w:r>
            <w:proofErr w:type="gramEnd"/>
            <w:r w:rsidRPr="00554C89">
              <w:rPr>
                <w:color w:val="auto"/>
                <w:sz w:val="22"/>
                <w:szCs w:val="22"/>
              </w:rPr>
              <w:t xml:space="preserve"> predictability of these effects.</w:t>
            </w:r>
          </w:p>
          <w:p w14:paraId="30654D41" w14:textId="7160AD82" w:rsidR="00554C89" w:rsidRDefault="00554C89" w:rsidP="00C61C54">
            <w:pPr>
              <w:pStyle w:val="Default"/>
              <w:spacing w:after="120"/>
              <w:ind w:left="-113" w:right="57"/>
              <w:rPr>
                <w:color w:val="auto"/>
                <w:sz w:val="22"/>
                <w:szCs w:val="22"/>
              </w:rPr>
            </w:pPr>
            <w:r w:rsidRPr="00554C89">
              <w:rPr>
                <w:color w:val="auto"/>
                <w:sz w:val="22"/>
                <w:szCs w:val="22"/>
              </w:rPr>
              <w:t xml:space="preserve">It is important to consider that an alternative to the comparative approach may become necessary when considering EGD-LMOs where appropriate comparators do not exist. In such situations, the characterization of an EGD-LMO may be </w:t>
            </w:r>
            <w:proofErr w:type="gramStart"/>
            <w:r w:rsidRPr="00554C89">
              <w:rPr>
                <w:color w:val="auto"/>
                <w:sz w:val="22"/>
                <w:szCs w:val="22"/>
              </w:rPr>
              <w:t>similar to</w:t>
            </w:r>
            <w:proofErr w:type="gramEnd"/>
            <w:r w:rsidRPr="00554C89">
              <w:rPr>
                <w:color w:val="auto"/>
                <w:sz w:val="22"/>
                <w:szCs w:val="22"/>
              </w:rPr>
              <w:t xml:space="preserve"> that carried out for alien species, where the whole organism is considered a novel genotype in the receiving environment. </w:t>
            </w:r>
          </w:p>
        </w:tc>
        <w:tc>
          <w:tcPr>
            <w:tcW w:w="4111" w:type="dxa"/>
            <w:tcBorders>
              <w:top w:val="single" w:sz="4" w:space="0" w:color="auto"/>
              <w:left w:val="single" w:sz="4" w:space="0" w:color="auto"/>
              <w:bottom w:val="single" w:sz="4" w:space="0" w:color="auto"/>
              <w:right w:val="single" w:sz="4" w:space="0" w:color="auto"/>
            </w:tcBorders>
          </w:tcPr>
          <w:p w14:paraId="31E01958" w14:textId="11F43207" w:rsidR="00554C89" w:rsidRPr="00153832" w:rsidRDefault="00563156" w:rsidP="00E01195">
            <w:pPr>
              <w:pStyle w:val="Default"/>
              <w:spacing w:after="120"/>
              <w:jc w:val="left"/>
              <w:rPr>
                <w:b/>
                <w:color w:val="auto"/>
                <w:sz w:val="20"/>
                <w:szCs w:val="20"/>
              </w:rPr>
            </w:pPr>
            <w:r w:rsidRPr="00A92E04">
              <w:rPr>
                <w:bCs/>
                <w:sz w:val="20"/>
                <w:szCs w:val="20"/>
              </w:rPr>
              <w:lastRenderedPageBreak/>
              <w:t xml:space="preserve">Box 9 </w:t>
            </w:r>
            <w:r w:rsidRPr="00A92E04">
              <w:rPr>
                <w:bCs/>
                <w:sz w:val="20"/>
                <w:szCs w:val="20"/>
              </w:rPr>
              <w:br/>
            </w:r>
            <w:r w:rsidR="00825C2B" w:rsidRPr="00153832">
              <w:rPr>
                <w:b/>
                <w:sz w:val="20"/>
                <w:szCs w:val="20"/>
              </w:rPr>
              <w:t>M</w:t>
            </w:r>
            <w:r w:rsidR="00825C2B" w:rsidRPr="00153832">
              <w:rPr>
                <w:b/>
                <w:color w:val="auto"/>
                <w:sz w:val="20"/>
                <w:szCs w:val="20"/>
              </w:rPr>
              <w:t>osq</w:t>
            </w:r>
            <w:r w:rsidR="00825C2B" w:rsidRPr="00153832">
              <w:rPr>
                <w:b/>
                <w:sz w:val="20"/>
                <w:szCs w:val="20"/>
              </w:rPr>
              <w:t>uitoes:</w:t>
            </w:r>
            <w:r w:rsidR="00593103" w:rsidRPr="00153832">
              <w:rPr>
                <w:b/>
                <w:sz w:val="20"/>
                <w:szCs w:val="20"/>
              </w:rPr>
              <w:t xml:space="preserve"> </w:t>
            </w:r>
            <w:r w:rsidR="005F6BBC" w:rsidRPr="00153832">
              <w:rPr>
                <w:b/>
                <w:sz w:val="20"/>
                <w:szCs w:val="20"/>
              </w:rPr>
              <w:t>c</w:t>
            </w:r>
            <w:r w:rsidR="00554C89" w:rsidRPr="00153832">
              <w:rPr>
                <w:b/>
                <w:color w:val="auto"/>
                <w:sz w:val="20"/>
                <w:szCs w:val="20"/>
              </w:rPr>
              <w:t xml:space="preserve">hoice of comparators for </w:t>
            </w:r>
            <w:r w:rsidR="003649B2" w:rsidRPr="00153832">
              <w:rPr>
                <w:b/>
                <w:color w:val="auto"/>
                <w:sz w:val="20"/>
                <w:szCs w:val="20"/>
              </w:rPr>
              <w:t>living modified mosquitoes containing engineered gene drives</w:t>
            </w:r>
          </w:p>
          <w:p w14:paraId="4C553387" w14:textId="2C3110F6" w:rsidR="00554C89" w:rsidRPr="00153832" w:rsidRDefault="00554C89" w:rsidP="00A1189A">
            <w:pPr>
              <w:pStyle w:val="Default"/>
              <w:spacing w:after="120"/>
              <w:rPr>
                <w:color w:val="auto"/>
                <w:sz w:val="20"/>
                <w:szCs w:val="20"/>
              </w:rPr>
            </w:pPr>
            <w:r w:rsidRPr="00153832">
              <w:rPr>
                <w:color w:val="auto"/>
                <w:sz w:val="20"/>
                <w:szCs w:val="20"/>
              </w:rPr>
              <w:t xml:space="preserve">The mosquito line/strain used as a recipient organism for transformation may serve as a comparator for the risk assessment of </w:t>
            </w:r>
            <w:r w:rsidR="00561ABC" w:rsidRPr="00153832">
              <w:rPr>
                <w:color w:val="auto"/>
                <w:sz w:val="20"/>
                <w:szCs w:val="20"/>
              </w:rPr>
              <w:t xml:space="preserve">an </w:t>
            </w:r>
            <w:r w:rsidRPr="00153832">
              <w:rPr>
                <w:color w:val="auto"/>
                <w:sz w:val="20"/>
                <w:szCs w:val="20"/>
              </w:rPr>
              <w:t>EGD</w:t>
            </w:r>
            <w:r w:rsidR="00561ABC" w:rsidRPr="00153832">
              <w:rPr>
                <w:color w:val="auto"/>
                <w:sz w:val="20"/>
                <w:szCs w:val="20"/>
              </w:rPr>
              <w:t>-LMM</w:t>
            </w:r>
            <w:r w:rsidRPr="00153832">
              <w:rPr>
                <w:color w:val="auto"/>
                <w:sz w:val="20"/>
                <w:szCs w:val="20"/>
              </w:rPr>
              <w:t xml:space="preserve">. Where successive passages are used to develop a strain of the EGD-LMM, the parental </w:t>
            </w:r>
            <w:r w:rsidR="008C53C6" w:rsidRPr="00153832">
              <w:rPr>
                <w:color w:val="auto"/>
                <w:sz w:val="20"/>
                <w:szCs w:val="20"/>
              </w:rPr>
              <w:t>living modified</w:t>
            </w:r>
            <w:r w:rsidRPr="00153832">
              <w:rPr>
                <w:color w:val="auto"/>
                <w:sz w:val="20"/>
                <w:szCs w:val="20"/>
              </w:rPr>
              <w:t xml:space="preserve"> strain may be used as an additional comparator (Connolly and others, 2021). </w:t>
            </w:r>
          </w:p>
          <w:p w14:paraId="7BA68E9E" w14:textId="77777777" w:rsidR="00554C89" w:rsidRPr="00153832" w:rsidRDefault="00554C89" w:rsidP="00A1189A">
            <w:pPr>
              <w:pStyle w:val="Default"/>
              <w:spacing w:after="120"/>
              <w:rPr>
                <w:color w:val="auto"/>
                <w:sz w:val="20"/>
                <w:szCs w:val="20"/>
              </w:rPr>
            </w:pPr>
            <w:r w:rsidRPr="00153832">
              <w:rPr>
                <w:color w:val="auto"/>
                <w:sz w:val="20"/>
                <w:szCs w:val="20"/>
              </w:rPr>
              <w:t xml:space="preserve">As technologies for genetic modification continue to advance and as the range of organisms subject to genetic modification grows, risk assessors should consider the need to expand their concept of what constitutes a useful comparator for the risk assessment. To date, the focus has been on comparator organisms, but there may also be a need for comparator activities. For example, EGD-LMM designed for malaria control have modes of action that do not have exact comparators outside the realm of </w:t>
            </w:r>
            <w:r w:rsidRPr="00153832">
              <w:rPr>
                <w:color w:val="auto"/>
                <w:sz w:val="20"/>
                <w:szCs w:val="20"/>
              </w:rPr>
              <w:lastRenderedPageBreak/>
              <w:t xml:space="preserve">genetic modification, such as species suppression or species replacement. </w:t>
            </w:r>
          </w:p>
          <w:p w14:paraId="3FBA35AA" w14:textId="34A75BD6" w:rsidR="00554C89" w:rsidRPr="00153832" w:rsidRDefault="00554C89" w:rsidP="00A1189A">
            <w:pPr>
              <w:pStyle w:val="Default"/>
              <w:spacing w:after="120"/>
              <w:rPr>
                <w:color w:val="auto"/>
                <w:sz w:val="20"/>
                <w:szCs w:val="20"/>
              </w:rPr>
            </w:pPr>
            <w:r w:rsidRPr="00153832">
              <w:rPr>
                <w:color w:val="auto"/>
                <w:sz w:val="20"/>
                <w:szCs w:val="20"/>
              </w:rPr>
              <w:t xml:space="preserve">However, there are comparator activities, such as large-scale insecticide applications, the release of </w:t>
            </w:r>
            <w:r w:rsidRPr="00C61C54">
              <w:rPr>
                <w:i/>
                <w:iCs/>
                <w:color w:val="auto"/>
                <w:sz w:val="20"/>
                <w:szCs w:val="20"/>
              </w:rPr>
              <w:t>Wolbachia</w:t>
            </w:r>
            <w:r w:rsidRPr="00153832">
              <w:rPr>
                <w:color w:val="auto"/>
                <w:sz w:val="20"/>
                <w:szCs w:val="20"/>
              </w:rPr>
              <w:t xml:space="preserve">-infected, self-limiting mosquitoes, or the release of a predator species, </w:t>
            </w:r>
            <w:r w:rsidR="00E61A97" w:rsidRPr="00153832">
              <w:rPr>
                <w:color w:val="auto"/>
                <w:sz w:val="20"/>
                <w:szCs w:val="20"/>
              </w:rPr>
              <w:t xml:space="preserve">that </w:t>
            </w:r>
            <w:r w:rsidRPr="00153832">
              <w:rPr>
                <w:color w:val="auto"/>
                <w:sz w:val="20"/>
                <w:szCs w:val="20"/>
              </w:rPr>
              <w:t xml:space="preserve">may generate information that is consistent and relevant to the risk assessment </w:t>
            </w:r>
            <w:r w:rsidRPr="00940438">
              <w:rPr>
                <w:color w:val="auto"/>
                <w:sz w:val="20"/>
                <w:szCs w:val="20"/>
              </w:rPr>
              <w:t xml:space="preserve">process </w:t>
            </w:r>
            <w:r w:rsidR="00940438">
              <w:rPr>
                <w:color w:val="auto"/>
                <w:sz w:val="20"/>
                <w:szCs w:val="20"/>
              </w:rPr>
              <w:t>for</w:t>
            </w:r>
            <w:r w:rsidRPr="00940438">
              <w:rPr>
                <w:color w:val="auto"/>
                <w:sz w:val="20"/>
                <w:szCs w:val="20"/>
              </w:rPr>
              <w:t xml:space="preserve"> EGD-LMMs and could be considered by risk ass</w:t>
            </w:r>
            <w:r w:rsidRPr="00153832">
              <w:rPr>
                <w:color w:val="auto"/>
                <w:sz w:val="20"/>
                <w:szCs w:val="20"/>
              </w:rPr>
              <w:t xml:space="preserve">essors. Such comparators may provide information on the impacts of intended aims of population suppression or </w:t>
            </w:r>
            <w:r w:rsidRPr="00B63658">
              <w:rPr>
                <w:color w:val="auto"/>
                <w:sz w:val="20"/>
                <w:szCs w:val="20"/>
              </w:rPr>
              <w:t xml:space="preserve">modification. However, there are limitations in the use of such comparators </w:t>
            </w:r>
            <w:proofErr w:type="gramStart"/>
            <w:r w:rsidRPr="00B63658">
              <w:rPr>
                <w:color w:val="auto"/>
                <w:sz w:val="20"/>
                <w:szCs w:val="20"/>
              </w:rPr>
              <w:t>with regard to</w:t>
            </w:r>
            <w:proofErr w:type="gramEnd"/>
            <w:r w:rsidRPr="00B63658">
              <w:rPr>
                <w:color w:val="auto"/>
                <w:sz w:val="20"/>
                <w:szCs w:val="20"/>
              </w:rPr>
              <w:t xml:space="preserve"> addressing unintended impacts. For example, pesticide application may provide information on impacts of population reduction, but not on risk of exposure of non-target organisms to suppression drives. Similarly, </w:t>
            </w:r>
            <w:r w:rsidRPr="00C61C54">
              <w:rPr>
                <w:i/>
                <w:iCs/>
                <w:color w:val="auto"/>
                <w:sz w:val="20"/>
                <w:szCs w:val="20"/>
              </w:rPr>
              <w:t>Wolbachia</w:t>
            </w:r>
            <w:r w:rsidRPr="00B63658">
              <w:rPr>
                <w:color w:val="auto"/>
                <w:sz w:val="20"/>
                <w:szCs w:val="20"/>
              </w:rPr>
              <w:t xml:space="preserve"> applications may provide certain relevant insights but are limited in relevance when </w:t>
            </w:r>
            <w:proofErr w:type="gramStart"/>
            <w:r w:rsidRPr="00B63658">
              <w:rPr>
                <w:color w:val="auto"/>
                <w:sz w:val="20"/>
                <w:szCs w:val="20"/>
              </w:rPr>
              <w:t>taking into account</w:t>
            </w:r>
            <w:proofErr w:type="gramEnd"/>
            <w:r w:rsidRPr="00B63658">
              <w:rPr>
                <w:color w:val="auto"/>
                <w:sz w:val="20"/>
                <w:szCs w:val="20"/>
              </w:rPr>
              <w:t xml:space="preserve"> that </w:t>
            </w:r>
            <w:r w:rsidRPr="00C61C54">
              <w:rPr>
                <w:i/>
                <w:iCs/>
                <w:color w:val="auto"/>
                <w:sz w:val="20"/>
                <w:szCs w:val="20"/>
              </w:rPr>
              <w:t>Wolbachia</w:t>
            </w:r>
            <w:r w:rsidRPr="00B63658">
              <w:rPr>
                <w:color w:val="auto"/>
                <w:sz w:val="20"/>
                <w:szCs w:val="20"/>
              </w:rPr>
              <w:t xml:space="preserve"> </w:t>
            </w:r>
            <w:r w:rsidRPr="00A92E04">
              <w:rPr>
                <w:color w:val="auto"/>
                <w:sz w:val="20"/>
                <w:szCs w:val="20"/>
              </w:rPr>
              <w:t>is a high-threshold approach</w:t>
            </w:r>
            <w:r w:rsidRPr="00B63658">
              <w:rPr>
                <w:color w:val="auto"/>
                <w:sz w:val="20"/>
                <w:szCs w:val="20"/>
              </w:rPr>
              <w:t xml:space="preserve">. Moreover, </w:t>
            </w:r>
            <w:r w:rsidRPr="00A92E04">
              <w:rPr>
                <w:color w:val="auto"/>
                <w:sz w:val="20"/>
                <w:szCs w:val="20"/>
              </w:rPr>
              <w:t>it does</w:t>
            </w:r>
            <w:r w:rsidRPr="00B63658">
              <w:rPr>
                <w:color w:val="auto"/>
                <w:sz w:val="20"/>
                <w:szCs w:val="20"/>
              </w:rPr>
              <w:t xml:space="preserve"> not allow for assessing issues such as the poten</w:t>
            </w:r>
            <w:r w:rsidRPr="00153832">
              <w:rPr>
                <w:color w:val="auto"/>
                <w:sz w:val="20"/>
                <w:szCs w:val="20"/>
              </w:rPr>
              <w:t xml:space="preserve">tial risk of pathogen evolution in response to a population modification drive. Such comparators are also not relevant in assessment of next-generation effects of gene drive technologies and the potential for evolutionary responses post-release. </w:t>
            </w:r>
          </w:p>
          <w:p w14:paraId="35BC42FF" w14:textId="645880D9" w:rsidR="00554C89" w:rsidRPr="00153832" w:rsidRDefault="00554C89" w:rsidP="00A1189A">
            <w:pPr>
              <w:pStyle w:val="Default"/>
              <w:spacing w:after="120"/>
              <w:rPr>
                <w:color w:val="auto"/>
                <w:sz w:val="20"/>
                <w:szCs w:val="20"/>
              </w:rPr>
            </w:pPr>
            <w:r w:rsidRPr="00A92E04">
              <w:rPr>
                <w:color w:val="auto"/>
                <w:sz w:val="20"/>
                <w:szCs w:val="20"/>
              </w:rPr>
              <w:t>Depending on the intended outcome of the EGD-LMM application and focus of the comparison, relevant comparators may include:</w:t>
            </w:r>
            <w:r w:rsidRPr="00B63658">
              <w:rPr>
                <w:color w:val="auto"/>
                <w:sz w:val="20"/>
                <w:szCs w:val="20"/>
              </w:rPr>
              <w:t xml:space="preserve"> </w:t>
            </w:r>
            <w:r w:rsidRPr="00A92E04">
              <w:rPr>
                <w:color w:val="auto"/>
                <w:sz w:val="20"/>
                <w:szCs w:val="20"/>
              </w:rPr>
              <w:t>(</w:t>
            </w:r>
            <w:r w:rsidR="007B7A42" w:rsidRPr="00A92E04">
              <w:rPr>
                <w:color w:val="auto"/>
                <w:sz w:val="20"/>
                <w:szCs w:val="20"/>
              </w:rPr>
              <w:t>a</w:t>
            </w:r>
            <w:r w:rsidRPr="00C61C54">
              <w:rPr>
                <w:color w:val="auto"/>
                <w:sz w:val="20"/>
                <w:szCs w:val="20"/>
              </w:rPr>
              <w:t>)</w:t>
            </w:r>
            <w:r w:rsidR="007B7A42" w:rsidRPr="00B63658">
              <w:rPr>
                <w:color w:val="auto"/>
                <w:sz w:val="20"/>
                <w:szCs w:val="20"/>
              </w:rPr>
              <w:t> </w:t>
            </w:r>
            <w:r w:rsidRPr="00B63658">
              <w:rPr>
                <w:color w:val="auto"/>
                <w:sz w:val="20"/>
                <w:szCs w:val="20"/>
              </w:rPr>
              <w:t>the LMM (without an EGD) of the same species</w:t>
            </w:r>
            <w:r w:rsidRPr="00153832">
              <w:rPr>
                <w:color w:val="auto"/>
                <w:sz w:val="20"/>
                <w:szCs w:val="20"/>
              </w:rPr>
              <w:t xml:space="preserve"> with a genetic background that is as close as possible to that of the EGD-LMM; (</w:t>
            </w:r>
            <w:r w:rsidR="007B7A42" w:rsidRPr="00153832">
              <w:rPr>
                <w:color w:val="auto"/>
                <w:sz w:val="20"/>
                <w:szCs w:val="20"/>
              </w:rPr>
              <w:t>b</w:t>
            </w:r>
            <w:r w:rsidRPr="00153832">
              <w:rPr>
                <w:color w:val="auto"/>
                <w:sz w:val="20"/>
                <w:szCs w:val="20"/>
              </w:rPr>
              <w:t>)</w:t>
            </w:r>
            <w:r w:rsidR="00872A56" w:rsidRPr="00153832">
              <w:rPr>
                <w:color w:val="auto"/>
                <w:sz w:val="20"/>
                <w:szCs w:val="20"/>
              </w:rPr>
              <w:t> </w:t>
            </w:r>
            <w:r w:rsidRPr="00153832">
              <w:rPr>
                <w:color w:val="auto"/>
                <w:sz w:val="20"/>
                <w:szCs w:val="20"/>
              </w:rPr>
              <w:t>the target (non-modified) organism</w:t>
            </w:r>
            <w:r w:rsidRPr="00BB74BD">
              <w:rPr>
                <w:color w:val="auto"/>
                <w:sz w:val="20"/>
                <w:szCs w:val="20"/>
              </w:rPr>
              <w:t xml:space="preserve">; </w:t>
            </w:r>
            <w:r w:rsidRPr="00A92E04">
              <w:rPr>
                <w:color w:val="auto"/>
                <w:sz w:val="20"/>
                <w:szCs w:val="20"/>
              </w:rPr>
              <w:t>and</w:t>
            </w:r>
            <w:r w:rsidRPr="00BB74BD">
              <w:rPr>
                <w:color w:val="auto"/>
                <w:sz w:val="20"/>
                <w:szCs w:val="20"/>
              </w:rPr>
              <w:t xml:space="preserve"> (</w:t>
            </w:r>
            <w:r w:rsidR="007B7A42" w:rsidRPr="00BB74BD">
              <w:rPr>
                <w:color w:val="auto"/>
                <w:sz w:val="20"/>
                <w:szCs w:val="20"/>
              </w:rPr>
              <w:t>c</w:t>
            </w:r>
            <w:r w:rsidRPr="00BB74BD">
              <w:rPr>
                <w:color w:val="auto"/>
                <w:sz w:val="20"/>
                <w:szCs w:val="20"/>
              </w:rPr>
              <w:t>)</w:t>
            </w:r>
            <w:r w:rsidR="00872A56" w:rsidRPr="00BB74BD">
              <w:rPr>
                <w:color w:val="auto"/>
                <w:sz w:val="20"/>
                <w:szCs w:val="20"/>
              </w:rPr>
              <w:t> </w:t>
            </w:r>
            <w:r w:rsidRPr="00BB74BD">
              <w:rPr>
                <w:color w:val="auto"/>
                <w:sz w:val="20"/>
                <w:szCs w:val="20"/>
              </w:rPr>
              <w:t>other disease vector/pest control systems (e.g. spe</w:t>
            </w:r>
            <w:r w:rsidRPr="00153832">
              <w:rPr>
                <w:color w:val="auto"/>
                <w:sz w:val="20"/>
                <w:szCs w:val="20"/>
              </w:rPr>
              <w:t>cies-specific genetic control methods involving the release of insects, insecticides, insecticide treated bed-nets)</w:t>
            </w:r>
            <w:r w:rsidR="00DF4D96">
              <w:rPr>
                <w:color w:val="auto"/>
                <w:sz w:val="20"/>
                <w:szCs w:val="20"/>
              </w:rPr>
              <w:t>,</w:t>
            </w:r>
            <w:r w:rsidRPr="00B63658">
              <w:rPr>
                <w:color w:val="auto"/>
                <w:sz w:val="20"/>
                <w:szCs w:val="20"/>
              </w:rPr>
              <w:t xml:space="preserve"> </w:t>
            </w:r>
            <w:r w:rsidRPr="00A92E04">
              <w:rPr>
                <w:color w:val="auto"/>
                <w:sz w:val="20"/>
                <w:szCs w:val="20"/>
              </w:rPr>
              <w:t>to enable comparisons at both the organismal and (management) systems level</w:t>
            </w:r>
            <w:r w:rsidRPr="00B63658">
              <w:rPr>
                <w:color w:val="auto"/>
                <w:sz w:val="20"/>
                <w:szCs w:val="20"/>
              </w:rPr>
              <w:t>.</w:t>
            </w:r>
            <w:r w:rsidR="003111BD" w:rsidRPr="00153832">
              <w:rPr>
                <w:color w:val="auto"/>
                <w:sz w:val="20"/>
                <w:szCs w:val="20"/>
              </w:rPr>
              <w:t xml:space="preserve"> </w:t>
            </w:r>
          </w:p>
          <w:p w14:paraId="395179F9" w14:textId="230DFBEC" w:rsidR="00554C89" w:rsidRPr="00153832" w:rsidRDefault="00554C89" w:rsidP="00A1189A">
            <w:pPr>
              <w:pStyle w:val="Default"/>
              <w:spacing w:after="120"/>
              <w:rPr>
                <w:color w:val="auto"/>
                <w:sz w:val="20"/>
                <w:szCs w:val="20"/>
              </w:rPr>
            </w:pPr>
            <w:r w:rsidRPr="00153832">
              <w:rPr>
                <w:color w:val="auto"/>
                <w:sz w:val="20"/>
                <w:szCs w:val="20"/>
              </w:rPr>
              <w:t>The selection of comparators may need to consider issues relevant to offspring of the EGD-LMM and include comparisons with heterozygotes and homozygotes of the EGD-LMM, where relevant.</w:t>
            </w:r>
          </w:p>
        </w:tc>
      </w:tr>
      <w:tr w:rsidR="00AD08FA" w:rsidRPr="00554C89" w14:paraId="717D9D02" w14:textId="77777777" w:rsidTr="00691D45">
        <w:tc>
          <w:tcPr>
            <w:tcW w:w="5245" w:type="dxa"/>
            <w:vMerge/>
          </w:tcPr>
          <w:p w14:paraId="7FD727A8" w14:textId="77777777" w:rsidR="00AD08FA" w:rsidRPr="00BB5241" w:rsidRDefault="00AD08FA" w:rsidP="00554C89">
            <w:pPr>
              <w:pStyle w:val="Default"/>
              <w:spacing w:line="276" w:lineRule="auto"/>
            </w:pPr>
          </w:p>
        </w:tc>
        <w:tc>
          <w:tcPr>
            <w:tcW w:w="4111" w:type="dxa"/>
            <w:tcBorders>
              <w:top w:val="single" w:sz="4" w:space="0" w:color="auto"/>
            </w:tcBorders>
          </w:tcPr>
          <w:p w14:paraId="7C194BCB" w14:textId="77777777" w:rsidR="00AD08FA" w:rsidRPr="000B71E5" w:rsidRDefault="00AD08FA" w:rsidP="00554C89">
            <w:pPr>
              <w:pStyle w:val="Default"/>
              <w:spacing w:line="276" w:lineRule="auto"/>
              <w:rPr>
                <w:rFonts w:asciiTheme="majorEastAsia" w:hAnsiTheme="majorEastAsia" w:cstheme="majorEastAsia"/>
                <w:b/>
                <w:color w:val="auto"/>
                <w:sz w:val="18"/>
                <w:szCs w:val="18"/>
              </w:rPr>
            </w:pPr>
          </w:p>
        </w:tc>
      </w:tr>
    </w:tbl>
    <w:p w14:paraId="39F1FA63" w14:textId="504C46E4" w:rsidR="00DC2E53" w:rsidRPr="00286990" w:rsidRDefault="00DD7AFB" w:rsidP="00586EE5">
      <w:pPr>
        <w:pStyle w:val="Heading3"/>
        <w:spacing w:before="120"/>
        <w:rPr>
          <w:rFonts w:ascii="Times New Roman" w:eastAsia="Times New Roman" w:hAnsi="Times New Roman" w:cs="Times New Roman"/>
          <w:b/>
          <w:bCs/>
          <w:color w:val="auto"/>
          <w:lang w:val="en-GB"/>
        </w:rPr>
      </w:pPr>
      <w:bookmarkStart w:id="75" w:name="_Toc19"/>
      <w:bookmarkStart w:id="76" w:name="_Toc172291028"/>
      <w:r w:rsidRPr="12D14FCC">
        <w:rPr>
          <w:rFonts w:ascii="Times New Roman" w:eastAsia="Times New Roman" w:hAnsi="Times New Roman" w:cs="Times New Roman"/>
          <w:b/>
          <w:bCs/>
          <w:color w:val="auto"/>
          <w:lang w:val="en-GB"/>
        </w:rPr>
        <w:lastRenderedPageBreak/>
        <w:t>4</w:t>
      </w:r>
      <w:r w:rsidR="005430B6" w:rsidRPr="12D14FCC">
        <w:rPr>
          <w:rFonts w:ascii="Times New Roman" w:eastAsia="Times New Roman" w:hAnsi="Times New Roman" w:cs="Times New Roman"/>
          <w:b/>
          <w:bCs/>
          <w:color w:val="auto"/>
          <w:lang w:val="en-GB"/>
        </w:rPr>
        <w:t>.2.</w:t>
      </w:r>
      <w:r w:rsidR="002F1105" w:rsidRPr="00286990">
        <w:rPr>
          <w:rFonts w:ascii="Times New Roman" w:eastAsia="Times New Roman" w:hAnsi="Times New Roman" w:cs="Times New Roman"/>
          <w:b/>
          <w:bCs/>
          <w:color w:val="auto"/>
          <w:lang w:val="en-GB"/>
        </w:rPr>
        <w:t>4</w:t>
      </w:r>
      <w:r w:rsidR="005467F6" w:rsidRPr="00286990">
        <w:rPr>
          <w:rFonts w:ascii="Times New Roman" w:eastAsia="Times New Roman" w:hAnsi="Times New Roman" w:cs="Times New Roman"/>
          <w:b/>
          <w:bCs/>
          <w:color w:val="auto"/>
          <w:lang w:val="en-GB"/>
        </w:rPr>
        <w:t>.</w:t>
      </w:r>
      <w:r w:rsidR="005430B6" w:rsidRPr="00286990">
        <w:rPr>
          <w:rFonts w:ascii="Times New Roman" w:eastAsia="Times New Roman" w:hAnsi="Times New Roman" w:cs="Times New Roman"/>
          <w:b/>
          <w:bCs/>
          <w:color w:val="auto"/>
          <w:lang w:val="en-GB"/>
        </w:rPr>
        <w:t xml:space="preserve"> Tiered testing</w:t>
      </w:r>
      <w:bookmarkEnd w:id="75"/>
      <w:bookmarkEnd w:id="76"/>
    </w:p>
    <w:p w14:paraId="620BFB85" w14:textId="52AF1E86" w:rsidR="007075F7" w:rsidRDefault="00C3785D" w:rsidP="00586EE5">
      <w:pPr>
        <w:spacing w:before="120" w:after="120" w:line="240" w:lineRule="auto"/>
        <w:jc w:val="both"/>
        <w:rPr>
          <w:rFonts w:ascii="Times New Roman" w:hAnsi="Times New Roman" w:cs="Times New Roman"/>
        </w:rPr>
      </w:pPr>
      <w:r w:rsidRPr="00286990">
        <w:rPr>
          <w:rFonts w:ascii="Times New Roman" w:eastAsia="Times New Roman" w:hAnsi="Times New Roman" w:cs="Times New Roman"/>
        </w:rPr>
        <w:t>Tiered testing starts by testing conservative risk hypothes</w:t>
      </w:r>
      <w:r w:rsidR="00714788" w:rsidRPr="00286990">
        <w:rPr>
          <w:rFonts w:ascii="Times New Roman" w:eastAsia="Times New Roman" w:hAnsi="Times New Roman" w:cs="Times New Roman"/>
        </w:rPr>
        <w:t>e</w:t>
      </w:r>
      <w:r w:rsidRPr="00286990">
        <w:rPr>
          <w:rFonts w:ascii="Times New Roman" w:eastAsia="Times New Roman" w:hAnsi="Times New Roman" w:cs="Times New Roman"/>
        </w:rPr>
        <w:t xml:space="preserve">s (in which the likelihood of detecting potential hazards is high) and only moves to more realistic tests if trigger </w:t>
      </w:r>
      <w:r w:rsidRPr="005E5F02">
        <w:rPr>
          <w:rFonts w:ascii="Times New Roman" w:eastAsia="Times New Roman" w:hAnsi="Times New Roman" w:cs="Times New Roman"/>
        </w:rPr>
        <w:t>values are exceeded</w:t>
      </w:r>
      <w:r w:rsidRPr="005E5F02" w:rsidDel="00C3785D">
        <w:rPr>
          <w:rFonts w:ascii="Times New Roman" w:eastAsia="Times New Roman" w:hAnsi="Times New Roman" w:cs="Times New Roman"/>
        </w:rPr>
        <w:t xml:space="preserve"> </w:t>
      </w:r>
      <w:r w:rsidR="005430B6" w:rsidRPr="005E5F02">
        <w:rPr>
          <w:rFonts w:ascii="Times New Roman" w:eastAsia="Times New Roman" w:hAnsi="Times New Roman" w:cs="Times New Roman"/>
        </w:rPr>
        <w:t>(</w:t>
      </w:r>
      <w:r w:rsidR="00D00187" w:rsidRPr="005E5F02">
        <w:rPr>
          <w:rFonts w:ascii="Times New Roman" w:eastAsia="Times New Roman" w:hAnsi="Times New Roman" w:cs="Times New Roman"/>
        </w:rPr>
        <w:t xml:space="preserve">Romeis and others, 2008; </w:t>
      </w:r>
      <w:proofErr w:type="spellStart"/>
      <w:r w:rsidR="4F8E0DE1" w:rsidRPr="005E5F02">
        <w:rPr>
          <w:rFonts w:ascii="Times New Roman" w:eastAsia="Times New Roman" w:hAnsi="Times New Roman" w:cs="Times New Roman"/>
          <w:color w:val="000000" w:themeColor="text1"/>
        </w:rPr>
        <w:t>Sanvido</w:t>
      </w:r>
      <w:proofErr w:type="spellEnd"/>
      <w:r w:rsidR="4F8E0DE1" w:rsidRPr="005E5F02">
        <w:rPr>
          <w:rFonts w:ascii="Times New Roman" w:eastAsia="Times New Roman" w:hAnsi="Times New Roman" w:cs="Times New Roman"/>
          <w:color w:val="000000" w:themeColor="text1"/>
        </w:rPr>
        <w:t xml:space="preserve"> and others, 2012</w:t>
      </w:r>
      <w:r w:rsidR="3570E4CA" w:rsidRPr="005E5F02">
        <w:rPr>
          <w:rFonts w:ascii="Times New Roman" w:eastAsia="Times New Roman" w:hAnsi="Times New Roman" w:cs="Times New Roman"/>
        </w:rPr>
        <w:t>).</w:t>
      </w:r>
      <w:r w:rsidR="005430B6" w:rsidRPr="005E5F02">
        <w:rPr>
          <w:rFonts w:ascii="Times New Roman" w:eastAsia="Times New Roman" w:hAnsi="Times New Roman" w:cs="Times New Roman"/>
        </w:rPr>
        <w:t xml:space="preserve"> According to the tiered approach, information collected in lower tiers directs the extent and nature of any experimentation conducted in higher tiers: hazards are evaluated within different tiers that progress from worst-case exposure scenario conditions, framed in highly</w:t>
      </w:r>
      <w:r w:rsidR="00FC4DC8" w:rsidRPr="005E5F02">
        <w:rPr>
          <w:rFonts w:ascii="Times New Roman" w:eastAsia="Times New Roman" w:hAnsi="Times New Roman" w:cs="Times New Roman"/>
        </w:rPr>
        <w:t xml:space="preserve"> </w:t>
      </w:r>
      <w:r w:rsidR="005430B6" w:rsidRPr="005E5F02">
        <w:rPr>
          <w:rFonts w:ascii="Times New Roman" w:eastAsia="Times New Roman" w:hAnsi="Times New Roman" w:cs="Times New Roman"/>
        </w:rPr>
        <w:t>controlled laboratory environments, to more realistic scenarios under semi-field or field conditions. Progression to larger-scale experiments in higher tiers aims to provide increasingly refined estimates of exposure. Within each tier, all relevant information is gathered to determine whether</w:t>
      </w:r>
      <w:r w:rsidR="00811633" w:rsidRPr="005E5F02">
        <w:rPr>
          <w:rFonts w:ascii="Times New Roman" w:eastAsia="Times New Roman" w:hAnsi="Times New Roman" w:cs="Times New Roman"/>
        </w:rPr>
        <w:t xml:space="preserve"> </w:t>
      </w:r>
      <w:r w:rsidR="005430B6" w:rsidRPr="005E5F02">
        <w:rPr>
          <w:rFonts w:ascii="Times New Roman" w:eastAsia="Times New Roman" w:hAnsi="Times New Roman" w:cs="Times New Roman"/>
        </w:rPr>
        <w:t>there is enough evidence to conclude the risk assessment at that tier. The conclusion can only be made if any residual uncertainty has been defined; otherwise</w:t>
      </w:r>
      <w:r w:rsidR="008A1DA0" w:rsidRPr="005E5F02">
        <w:rPr>
          <w:rFonts w:ascii="Times New Roman" w:eastAsia="Times New Roman" w:hAnsi="Times New Roman" w:cs="Times New Roman"/>
        </w:rPr>
        <w:t>,</w:t>
      </w:r>
      <w:r w:rsidR="005430B6" w:rsidRPr="005E5F02">
        <w:rPr>
          <w:rFonts w:ascii="Times New Roman" w:eastAsia="Times New Roman" w:hAnsi="Times New Roman" w:cs="Times New Roman"/>
        </w:rPr>
        <w:t xml:space="preserve"> additional investigations to generate further information at </w:t>
      </w:r>
      <w:r w:rsidR="00665F70" w:rsidRPr="005E5F02">
        <w:rPr>
          <w:rFonts w:ascii="Times New Roman" w:eastAsia="Times New Roman" w:hAnsi="Times New Roman" w:cs="Times New Roman"/>
        </w:rPr>
        <w:t xml:space="preserve">one or more </w:t>
      </w:r>
      <w:r w:rsidR="005430B6" w:rsidRPr="005E5F02">
        <w:rPr>
          <w:rFonts w:ascii="Times New Roman" w:eastAsia="Times New Roman" w:hAnsi="Times New Roman" w:cs="Times New Roman"/>
        </w:rPr>
        <w:t>higher tier</w:t>
      </w:r>
      <w:r w:rsidR="00665F70" w:rsidRPr="005E5F02">
        <w:rPr>
          <w:rFonts w:ascii="Times New Roman" w:eastAsia="Times New Roman" w:hAnsi="Times New Roman" w:cs="Times New Roman"/>
        </w:rPr>
        <w:t>s</w:t>
      </w:r>
      <w:r w:rsidR="005430B6" w:rsidRPr="005E5F02">
        <w:rPr>
          <w:rFonts w:ascii="Times New Roman" w:eastAsia="Times New Roman" w:hAnsi="Times New Roman" w:cs="Times New Roman"/>
        </w:rPr>
        <w:t xml:space="preserve"> are conducted. Should potential hazards be detected in early tier tests or if unacceptable uncertainties concerning possible hazards remain, additional information is required to confirm whether the observed effect might still be detected at more realistic rates and routes of exposure (Devos and others, 2019)</w:t>
      </w:r>
      <w:r w:rsidR="005430B6" w:rsidRPr="005E5F02">
        <w:rPr>
          <w:rFonts w:ascii="Times New Roman" w:hAnsi="Times New Roman" w:cs="Times New Roman"/>
        </w:rPr>
        <w:t>.</w:t>
      </w:r>
      <w:r w:rsidR="005430B6" w:rsidRPr="00BB5241">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350"/>
      </w:tblGrid>
      <w:tr w:rsidR="0036145C" w:rsidRPr="00153832" w14:paraId="56C8F50C" w14:textId="77777777" w:rsidTr="005E5F02">
        <w:tc>
          <w:tcPr>
            <w:tcW w:w="0" w:type="auto"/>
          </w:tcPr>
          <w:p w14:paraId="666B7D56" w14:textId="3D57B6D0" w:rsidR="0036145C" w:rsidRPr="00153832" w:rsidRDefault="00563156" w:rsidP="00C61C54">
            <w:pPr>
              <w:pStyle w:val="Default"/>
              <w:spacing w:after="120"/>
              <w:jc w:val="left"/>
              <w:rPr>
                <w:b/>
                <w:color w:val="000000" w:themeColor="text1"/>
                <w:sz w:val="20"/>
                <w:szCs w:val="20"/>
              </w:rPr>
            </w:pPr>
            <w:r w:rsidRPr="00A92E04">
              <w:rPr>
                <w:bCs/>
                <w:color w:val="000000" w:themeColor="text1"/>
                <w:sz w:val="20"/>
                <w:szCs w:val="20"/>
              </w:rPr>
              <w:t xml:space="preserve">Box 10 </w:t>
            </w:r>
            <w:r w:rsidRPr="00A92E04">
              <w:rPr>
                <w:bCs/>
                <w:color w:val="000000" w:themeColor="text1"/>
                <w:sz w:val="20"/>
                <w:szCs w:val="20"/>
              </w:rPr>
              <w:br/>
            </w:r>
            <w:r w:rsidR="0036145C" w:rsidRPr="00153832">
              <w:rPr>
                <w:b/>
                <w:color w:val="000000" w:themeColor="text1"/>
                <w:sz w:val="20"/>
                <w:szCs w:val="20"/>
              </w:rPr>
              <w:t xml:space="preserve">Mosquitoes: </w:t>
            </w:r>
            <w:r w:rsidR="005F6BBC" w:rsidRPr="00153832">
              <w:rPr>
                <w:b/>
                <w:color w:val="000000" w:themeColor="text1"/>
                <w:sz w:val="20"/>
                <w:szCs w:val="20"/>
              </w:rPr>
              <w:t>s</w:t>
            </w:r>
            <w:r w:rsidR="0036145C" w:rsidRPr="00153832">
              <w:rPr>
                <w:b/>
                <w:color w:val="000000" w:themeColor="text1"/>
                <w:sz w:val="20"/>
                <w:szCs w:val="20"/>
              </w:rPr>
              <w:t>tepwise testing</w:t>
            </w:r>
          </w:p>
          <w:p w14:paraId="4F22B9EB" w14:textId="0C61CFF5" w:rsidR="0036145C" w:rsidRPr="00C61C54" w:rsidRDefault="0036145C" w:rsidP="00C61C54">
            <w:pPr>
              <w:pStyle w:val="Default"/>
              <w:spacing w:after="120"/>
              <w:rPr>
                <w:sz w:val="20"/>
                <w:szCs w:val="20"/>
              </w:rPr>
            </w:pPr>
            <w:r w:rsidRPr="00C61C54">
              <w:rPr>
                <w:sz w:val="20"/>
                <w:szCs w:val="20"/>
              </w:rPr>
              <w:t xml:space="preserve">The stepwise testing approach may leave some uncertainty before open field testing or field implementation of some LMOs, including some EGD-LMMs, as it may be challenging to collect data from experimental systems that would be fully applicable to field conditions. Mathematical modelling may help to fill this gap in data. Moreover, greater use of models </w:t>
            </w:r>
            <w:r w:rsidR="00C546F2" w:rsidRPr="00C546F2">
              <w:rPr>
                <w:sz w:val="20"/>
                <w:szCs w:val="20"/>
              </w:rPr>
              <w:t xml:space="preserve">may help </w:t>
            </w:r>
            <w:r w:rsidRPr="00C61C54">
              <w:rPr>
                <w:sz w:val="20"/>
                <w:szCs w:val="20"/>
              </w:rPr>
              <w:t>to address the long temporal scale and wide spatial scale of specific EGD-LMM applications</w:t>
            </w:r>
            <w:r w:rsidR="00C546F2" w:rsidRPr="00C546F2">
              <w:rPr>
                <w:sz w:val="20"/>
                <w:szCs w:val="20"/>
              </w:rPr>
              <w:t xml:space="preserve">. </w:t>
            </w:r>
            <w:r w:rsidR="00C546F2">
              <w:rPr>
                <w:sz w:val="20"/>
                <w:szCs w:val="20"/>
              </w:rPr>
              <w:t>M</w:t>
            </w:r>
            <w:r w:rsidRPr="00C61C54">
              <w:rPr>
                <w:sz w:val="20"/>
                <w:szCs w:val="20"/>
              </w:rPr>
              <w:t xml:space="preserve">onitoring may </w:t>
            </w:r>
            <w:r w:rsidR="00C546F2">
              <w:rPr>
                <w:sz w:val="20"/>
                <w:szCs w:val="20"/>
              </w:rPr>
              <w:t xml:space="preserve">also </w:t>
            </w:r>
            <w:r w:rsidRPr="00C61C54">
              <w:rPr>
                <w:sz w:val="20"/>
                <w:szCs w:val="20"/>
              </w:rPr>
              <w:t xml:space="preserve">be needed. </w:t>
            </w:r>
          </w:p>
          <w:p w14:paraId="02435ABF" w14:textId="323F1FEA" w:rsidR="0036145C" w:rsidRPr="00C61C54" w:rsidRDefault="0036145C" w:rsidP="00C61C54">
            <w:pPr>
              <w:pStyle w:val="Default"/>
              <w:spacing w:after="120"/>
              <w:rPr>
                <w:sz w:val="20"/>
                <w:szCs w:val="20"/>
              </w:rPr>
            </w:pPr>
            <w:r w:rsidRPr="00C61C54">
              <w:rPr>
                <w:color w:val="auto"/>
                <w:sz w:val="20"/>
                <w:szCs w:val="20"/>
              </w:rPr>
              <w:t xml:space="preserve">The WHO framework (WHO, 2021, section 1.5; also see annex III </w:t>
            </w:r>
            <w:r w:rsidRPr="00153832">
              <w:rPr>
                <w:color w:val="auto"/>
                <w:sz w:val="20"/>
                <w:szCs w:val="20"/>
              </w:rPr>
              <w:t>to</w:t>
            </w:r>
            <w:r w:rsidRPr="00C61C54">
              <w:rPr>
                <w:color w:val="auto"/>
                <w:sz w:val="20"/>
                <w:szCs w:val="20"/>
              </w:rPr>
              <w:t xml:space="preserve"> the present document) advocates a phased testing approach for LMMs: </w:t>
            </w:r>
          </w:p>
          <w:p w14:paraId="6CFCF3DA" w14:textId="3AB83378" w:rsidR="0036145C" w:rsidRPr="00153832" w:rsidRDefault="0036145C" w:rsidP="00C61C54">
            <w:pPr>
              <w:pStyle w:val="ListParagraph"/>
              <w:numPr>
                <w:ilvl w:val="0"/>
                <w:numId w:val="130"/>
              </w:numPr>
              <w:contextualSpacing w:val="0"/>
            </w:pPr>
            <w:r w:rsidRPr="00153832">
              <w:t xml:space="preserve">Phase 1: </w:t>
            </w:r>
            <w:r w:rsidR="001D72E3">
              <w:t>s</w:t>
            </w:r>
            <w:r w:rsidRPr="00153832">
              <w:t xml:space="preserve">mall-scale laboratory studies for efficacy and safety testing, followed by testing in larger population cages in an indoor </w:t>
            </w:r>
            <w:proofErr w:type="gramStart"/>
            <w:r w:rsidRPr="00153832">
              <w:t>setting;</w:t>
            </w:r>
            <w:proofErr w:type="gramEnd"/>
            <w:r w:rsidRPr="00153832">
              <w:t xml:space="preserve"> </w:t>
            </w:r>
          </w:p>
          <w:p w14:paraId="3F23E151" w14:textId="1BE32489" w:rsidR="0036145C" w:rsidRPr="00153832" w:rsidRDefault="0036145C" w:rsidP="00C61C54">
            <w:pPr>
              <w:pStyle w:val="ListParagraph"/>
              <w:numPr>
                <w:ilvl w:val="0"/>
                <w:numId w:val="130"/>
              </w:numPr>
              <w:contextualSpacing w:val="0"/>
            </w:pPr>
            <w:r w:rsidRPr="00153832">
              <w:t xml:space="preserve">Phase 2: physically, ecologically or genetically confined field trials, or small-scale isolated </w:t>
            </w:r>
            <w:proofErr w:type="gramStart"/>
            <w:r w:rsidRPr="00153832">
              <w:t>releases;</w:t>
            </w:r>
            <w:proofErr w:type="gramEnd"/>
            <w:r w:rsidRPr="00153832">
              <w:t xml:space="preserve"> </w:t>
            </w:r>
          </w:p>
          <w:p w14:paraId="5E87B937" w14:textId="59E11E05" w:rsidR="0036145C" w:rsidRPr="00153832" w:rsidRDefault="0036145C" w:rsidP="00C61C54">
            <w:pPr>
              <w:pStyle w:val="ListParagraph"/>
              <w:numPr>
                <w:ilvl w:val="0"/>
                <w:numId w:val="130"/>
              </w:numPr>
              <w:contextualSpacing w:val="0"/>
            </w:pPr>
            <w:r w:rsidRPr="00153832">
              <w:t xml:space="preserve">Phase 3: </w:t>
            </w:r>
            <w:r w:rsidR="001D72E3">
              <w:t>s</w:t>
            </w:r>
            <w:r w:rsidRPr="00153832">
              <w:t xml:space="preserve">taged </w:t>
            </w:r>
            <w:proofErr w:type="gramStart"/>
            <w:r w:rsidRPr="00153832">
              <w:t>open-field</w:t>
            </w:r>
            <w:proofErr w:type="gramEnd"/>
            <w:r w:rsidRPr="00153832">
              <w:t xml:space="preserve"> releases; </w:t>
            </w:r>
          </w:p>
          <w:p w14:paraId="17D95630" w14:textId="2C499071" w:rsidR="0036145C" w:rsidRPr="00153832" w:rsidRDefault="0036145C" w:rsidP="00C61C54">
            <w:pPr>
              <w:pStyle w:val="ListParagraph"/>
              <w:numPr>
                <w:ilvl w:val="0"/>
                <w:numId w:val="130"/>
              </w:numPr>
              <w:contextualSpacing w:val="0"/>
            </w:pPr>
            <w:r w:rsidRPr="00153832">
              <w:t xml:space="preserve">Phase 4: </w:t>
            </w:r>
            <w:r w:rsidR="001D72E3">
              <w:t>p</w:t>
            </w:r>
            <w:r w:rsidRPr="00153832">
              <w:t xml:space="preserve">ost-implementation surveillance. </w:t>
            </w:r>
          </w:p>
          <w:p w14:paraId="07CC35CD" w14:textId="374865C7" w:rsidR="0036145C" w:rsidRPr="00153832" w:rsidRDefault="0036145C" w:rsidP="00E2364A">
            <w:pPr>
              <w:pStyle w:val="Default"/>
              <w:spacing w:after="120"/>
              <w:rPr>
                <w:color w:val="auto"/>
                <w:sz w:val="20"/>
                <w:szCs w:val="20"/>
              </w:rPr>
            </w:pPr>
            <w:r w:rsidRPr="00153832">
              <w:rPr>
                <w:color w:val="auto"/>
                <w:sz w:val="20"/>
                <w:szCs w:val="20"/>
              </w:rPr>
              <w:t xml:space="preserve">WHO recognizes that the characteristics of persistence and spread for self-sustaining, non-localizing, low-threshold EGD-LMMs </w:t>
            </w:r>
            <w:r w:rsidRPr="00153832">
              <w:rPr>
                <w:color w:val="000000" w:themeColor="text1"/>
                <w:sz w:val="20"/>
                <w:szCs w:val="20"/>
              </w:rPr>
              <w:t>could</w:t>
            </w:r>
            <w:r w:rsidRPr="00153832">
              <w:rPr>
                <w:color w:val="auto"/>
                <w:sz w:val="20"/>
                <w:szCs w:val="20"/>
              </w:rPr>
              <w:t xml:space="preserve"> make it difficult to distinguish the specific transition between </w:t>
            </w:r>
            <w:r w:rsidR="002D2779" w:rsidRPr="00153832">
              <w:rPr>
                <w:color w:val="auto"/>
                <w:sz w:val="20"/>
                <w:szCs w:val="20"/>
              </w:rPr>
              <w:t>p</w:t>
            </w:r>
            <w:r w:rsidRPr="00153832">
              <w:rPr>
                <w:color w:val="auto"/>
                <w:sz w:val="20"/>
                <w:szCs w:val="20"/>
              </w:rPr>
              <w:t xml:space="preserve">hases 2 through 4 (WHO 2021, section 1.5.1). Moreover, for self-sustaining, non-localizing, low-threshold EGD-LMMs, WHO does not consider phase 2 semi-field testing to be a required step in the development pathway (WHO, 2021, section 3.8.2). This means that the data obtained in phase 1 or 2 becomes a major driver for the decision to proceed to field testing or release (WHO, 2021, section 3). WHO recommends that initial small-scale releases of EGD-LMMs should focus on the assessment of the biological function and activities of the EGD-LMMs, including their potential effects on native mosquitoes and the local ecosystem. While noting that absolute ecological containment cannot be guaranteed for EGD-LMMs, WHO advises that initial small-scale releases should aim for some level of isolation (WHO, 2021, section 1.5.1). </w:t>
            </w:r>
          </w:p>
          <w:p w14:paraId="40389C17" w14:textId="01079B1E" w:rsidR="0036145C" w:rsidRPr="00153832" w:rsidRDefault="0036145C" w:rsidP="00E2364A">
            <w:pPr>
              <w:pStyle w:val="Default"/>
              <w:spacing w:after="120"/>
              <w:rPr>
                <w:sz w:val="18"/>
                <w:szCs w:val="18"/>
              </w:rPr>
            </w:pPr>
            <w:r w:rsidRPr="00153832">
              <w:rPr>
                <w:color w:val="auto"/>
                <w:sz w:val="20"/>
                <w:szCs w:val="20"/>
              </w:rPr>
              <w:t xml:space="preserve">Gathering relevant data for self-sustaining and low-threshold (independent) EGDs in open release trials may be challenging due to their spatially and temporally unrestricted nature and the inability </w:t>
            </w:r>
            <w:r w:rsidR="006B16BF">
              <w:rPr>
                <w:color w:val="auto"/>
                <w:sz w:val="20"/>
                <w:szCs w:val="20"/>
              </w:rPr>
              <w:t xml:space="preserve">to </w:t>
            </w:r>
            <w:r w:rsidRPr="00153832">
              <w:rPr>
                <w:color w:val="auto"/>
                <w:sz w:val="20"/>
                <w:szCs w:val="20"/>
              </w:rPr>
              <w:t>be recalled. Since self-sustaining EGDs are designed for widespread and long-standing control, spatially and/or temporally restricting their spread would not necessarily be in keeping with the intended outcome of their intentional release. Therefore, the utility of prior field testing of a related self-limiting strain may be considered as an intermediate step to reduce uncertainties in risk assessment (e.g. Benedict and Robinson, 2003; James and others, 2018). Self-limiting EGD systems may enable localized and temporally restricted spread of the genetic modification of interest, resembling other self-limiting approaches for disease vector/pest control.</w:t>
            </w:r>
          </w:p>
        </w:tc>
      </w:tr>
    </w:tbl>
    <w:p w14:paraId="3AEEAB92" w14:textId="03235FB5" w:rsidR="00DC2E53" w:rsidRPr="00CA0582" w:rsidRDefault="00DD7AFB" w:rsidP="00586EE5">
      <w:pPr>
        <w:pStyle w:val="Heading3"/>
        <w:spacing w:before="120"/>
        <w:rPr>
          <w:rFonts w:ascii="Times New Roman" w:eastAsia="Times New Roman" w:hAnsi="Times New Roman" w:cs="Times New Roman"/>
          <w:b/>
          <w:bCs/>
          <w:color w:val="auto"/>
          <w:lang w:val="en-GB"/>
        </w:rPr>
      </w:pPr>
      <w:bookmarkStart w:id="77" w:name="_Toc20"/>
      <w:bookmarkStart w:id="78" w:name="_Toc172291029"/>
      <w:r w:rsidRPr="00CA0582">
        <w:rPr>
          <w:rFonts w:ascii="Times New Roman" w:eastAsia="Times New Roman" w:hAnsi="Times New Roman" w:cs="Times New Roman"/>
          <w:b/>
          <w:bCs/>
          <w:color w:val="auto"/>
          <w:lang w:val="en-GB"/>
        </w:rPr>
        <w:lastRenderedPageBreak/>
        <w:t>4</w:t>
      </w:r>
      <w:r w:rsidR="005430B6" w:rsidRPr="00CA0582">
        <w:rPr>
          <w:rFonts w:ascii="Times New Roman" w:eastAsia="Times New Roman" w:hAnsi="Times New Roman" w:cs="Times New Roman"/>
          <w:b/>
          <w:bCs/>
          <w:color w:val="auto"/>
          <w:lang w:val="en-GB"/>
        </w:rPr>
        <w:t>.</w:t>
      </w:r>
      <w:r w:rsidR="002F1105" w:rsidRPr="00CA0582">
        <w:rPr>
          <w:rFonts w:ascii="Times New Roman" w:eastAsia="Times New Roman" w:hAnsi="Times New Roman" w:cs="Times New Roman"/>
          <w:b/>
          <w:bCs/>
          <w:color w:val="auto"/>
          <w:lang w:val="en-GB"/>
        </w:rPr>
        <w:t>2.5</w:t>
      </w:r>
      <w:r w:rsidR="005467F6"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Limits of concern</w:t>
      </w:r>
      <w:bookmarkEnd w:id="77"/>
      <w:bookmarkEnd w:id="78"/>
      <w:r w:rsidR="008F7430" w:rsidRPr="00CA0582">
        <w:rPr>
          <w:rFonts w:ascii="Times New Roman" w:eastAsia="Times New Roman" w:hAnsi="Times New Roman" w:cs="Times New Roman"/>
          <w:b/>
          <w:bCs/>
          <w:color w:val="auto"/>
          <w:lang w:val="en-GB"/>
        </w:rPr>
        <w:t xml:space="preserve"> </w:t>
      </w:r>
    </w:p>
    <w:p w14:paraId="7138C1F9" w14:textId="4C88BD01" w:rsidR="00DC2E53" w:rsidRPr="00BB5241" w:rsidRDefault="005430B6" w:rsidP="00586EE5">
      <w:pPr>
        <w:spacing w:before="120" w:after="120" w:line="240" w:lineRule="auto"/>
        <w:jc w:val="both"/>
        <w:rPr>
          <w:rFonts w:ascii="Times New Roman" w:eastAsia="Times New Roman" w:hAnsi="Times New Roman" w:cs="Times New Roman"/>
        </w:rPr>
      </w:pPr>
      <w:r w:rsidRPr="00BB5241">
        <w:rPr>
          <w:rFonts w:ascii="Times New Roman" w:eastAsia="Times New Roman" w:hAnsi="Times New Roman" w:cs="Times New Roman"/>
          <w:highlight w:val="white"/>
        </w:rPr>
        <w:t>A comprehensive</w:t>
      </w:r>
      <w:r w:rsidRPr="00BB5241">
        <w:rPr>
          <w:rFonts w:ascii="Times New Roman" w:eastAsia="Times New Roman" w:hAnsi="Times New Roman" w:cs="Times New Roman"/>
        </w:rPr>
        <w:t xml:space="preserve"> </w:t>
      </w:r>
      <w:r w:rsidRPr="00BB5241">
        <w:rPr>
          <w:rFonts w:ascii="Times New Roman" w:eastAsia="Times New Roman" w:hAnsi="Times New Roman" w:cs="Times New Roman"/>
          <w:highlight w:val="white"/>
        </w:rPr>
        <w:t xml:space="preserve">and consistent progression from one tier to another requires </w:t>
      </w:r>
      <w:r w:rsidRPr="00BB5241">
        <w:rPr>
          <w:rFonts w:ascii="Times New Roman" w:eastAsia="Times New Roman" w:hAnsi="Times New Roman" w:cs="Times New Roman"/>
        </w:rPr>
        <w:t xml:space="preserve">the definition of limits of concern that trigger </w:t>
      </w:r>
      <w:r w:rsidR="00B278BE" w:rsidRPr="00EB24ED">
        <w:rPr>
          <w:rFonts w:ascii="Times New Roman" w:eastAsia="Times New Roman" w:hAnsi="Times New Roman" w:cs="Times New Roman"/>
        </w:rPr>
        <w:t xml:space="preserve">either </w:t>
      </w:r>
      <w:r w:rsidRPr="00EB24ED">
        <w:rPr>
          <w:rFonts w:ascii="Times New Roman" w:eastAsia="Times New Roman" w:hAnsi="Times New Roman" w:cs="Times New Roman"/>
        </w:rPr>
        <w:t xml:space="preserve">additional studies (if the initial assessment indicates a potential for harm) or a decision to stop further testing (Raybould, </w:t>
      </w:r>
      <w:r w:rsidR="000668FB" w:rsidRPr="00EB24ED">
        <w:rPr>
          <w:rFonts w:ascii="Times New Roman" w:eastAsia="Times New Roman" w:hAnsi="Times New Roman" w:cs="Times New Roman"/>
        </w:rPr>
        <w:t>2010</w:t>
      </w:r>
      <w:r w:rsidRPr="00EB24ED">
        <w:rPr>
          <w:rFonts w:ascii="Times New Roman" w:eastAsia="Times New Roman" w:hAnsi="Times New Roman" w:cs="Times New Roman"/>
        </w:rPr>
        <w:t>). Limits of concern may be set conservatively and categorically (more, few, no more than, no less than, etc.) early in the risk assessment</w:t>
      </w:r>
      <w:r w:rsidR="00A917A3" w:rsidRPr="00EB24ED">
        <w:rPr>
          <w:rFonts w:ascii="Times New Roman" w:eastAsia="Times New Roman" w:hAnsi="Times New Roman" w:cs="Times New Roman"/>
        </w:rPr>
        <w:t>.</w:t>
      </w:r>
      <w:r w:rsidRPr="00EB24ED">
        <w:rPr>
          <w:rFonts w:ascii="Times New Roman" w:eastAsia="Times New Roman" w:hAnsi="Times New Roman" w:cs="Times New Roman"/>
        </w:rPr>
        <w:t xml:space="preserve"> </w:t>
      </w:r>
      <w:r w:rsidR="00A917A3" w:rsidRPr="00EB24ED">
        <w:rPr>
          <w:rFonts w:ascii="Times New Roman" w:eastAsia="Times New Roman" w:hAnsi="Times New Roman" w:cs="Times New Roman"/>
        </w:rPr>
        <w:t>T</w:t>
      </w:r>
      <w:r w:rsidRPr="00EB24ED">
        <w:rPr>
          <w:rFonts w:ascii="Times New Roman" w:eastAsia="Times New Roman" w:hAnsi="Times New Roman" w:cs="Times New Roman"/>
        </w:rPr>
        <w:t xml:space="preserve">hey are only set precisely (quantitatively) if a conservative assessment indicates the potential for harm. Limits of concern are directly related to whether the studies are performed in the laboratory or in the field. For laboratory studies, limits of concern are conservative trigger values (i.e. low values) which if exceeded indicate potential harm and the need for exposure assessments and determination of field-scale effects (Raybould, </w:t>
      </w:r>
      <w:r w:rsidR="000668FB" w:rsidRPr="00EB24ED">
        <w:rPr>
          <w:rFonts w:ascii="Times New Roman" w:eastAsia="Times New Roman" w:hAnsi="Times New Roman" w:cs="Times New Roman"/>
        </w:rPr>
        <w:t>2010</w:t>
      </w:r>
      <w:r w:rsidRPr="00EB24ED">
        <w:rPr>
          <w:rFonts w:ascii="Times New Roman" w:eastAsia="Times New Roman" w:hAnsi="Times New Roman" w:cs="Times New Roman"/>
        </w:rPr>
        <w:t>). For field studies, the lower limit will usually be defined by a threshold effect, i.e. the lowest effect to cause environmental harm (Perry and others, 2009). Knowing in advance the size of the effect to be determined is crucial because this information will enable an assessment of the ability of the study to detect harm. Limits of concern are estimated from literature data, modelling and existing knowledge (</w:t>
      </w:r>
      <w:r w:rsidR="00DF001C" w:rsidRPr="00EB24ED">
        <w:rPr>
          <w:rFonts w:ascii="Times New Roman" w:eastAsia="Times New Roman" w:hAnsi="Times New Roman" w:cs="Times New Roman"/>
          <w:color w:val="000000" w:themeColor="text1"/>
        </w:rPr>
        <w:t xml:space="preserve">Dolezel and others, 2017, 2018; </w:t>
      </w:r>
      <w:r w:rsidRPr="00EB24ED">
        <w:rPr>
          <w:rFonts w:ascii="Times New Roman" w:eastAsia="Times New Roman" w:hAnsi="Times New Roman" w:cs="Times New Roman"/>
        </w:rPr>
        <w:t>Perry and others, 2009).</w:t>
      </w:r>
      <w:r w:rsidRPr="00BB5241">
        <w:rPr>
          <w:rFonts w:ascii="Times New Roman" w:eastAsia="Times New Roman" w:hAnsi="Times New Roman" w:cs="Times New Roman"/>
        </w:rPr>
        <w:t xml:space="preserve"> </w:t>
      </w:r>
    </w:p>
    <w:p w14:paraId="7ADF342E" w14:textId="3417D553" w:rsidR="00DC2E53" w:rsidRPr="00CA0582" w:rsidRDefault="00DD7AFB" w:rsidP="00586EE5">
      <w:pPr>
        <w:pStyle w:val="Heading3"/>
        <w:spacing w:before="120"/>
        <w:rPr>
          <w:rFonts w:ascii="Times New Roman" w:eastAsia="Times New Roman" w:hAnsi="Times New Roman" w:cs="Times New Roman"/>
          <w:b/>
          <w:bCs/>
          <w:color w:val="auto"/>
          <w:lang w:val="en-GB"/>
        </w:rPr>
      </w:pPr>
      <w:bookmarkStart w:id="79" w:name="_Toc22"/>
      <w:bookmarkStart w:id="80" w:name="_Toc172291030"/>
      <w:r w:rsidRPr="12D14FCC">
        <w:rPr>
          <w:rFonts w:ascii="Times New Roman" w:eastAsia="Times New Roman" w:hAnsi="Times New Roman" w:cs="Times New Roman"/>
          <w:b/>
          <w:bCs/>
          <w:color w:val="auto"/>
          <w:lang w:val="en-GB"/>
        </w:rPr>
        <w:t>4</w:t>
      </w:r>
      <w:r w:rsidR="005430B6" w:rsidRPr="12D14FCC">
        <w:rPr>
          <w:rFonts w:ascii="Times New Roman" w:eastAsia="Times New Roman" w:hAnsi="Times New Roman" w:cs="Times New Roman"/>
          <w:b/>
          <w:bCs/>
          <w:color w:val="auto"/>
          <w:lang w:val="en-GB"/>
        </w:rPr>
        <w:t>.</w:t>
      </w:r>
      <w:r w:rsidR="002F1105" w:rsidRPr="12D14FCC">
        <w:rPr>
          <w:rFonts w:ascii="Times New Roman" w:eastAsia="Times New Roman" w:hAnsi="Times New Roman" w:cs="Times New Roman"/>
          <w:b/>
          <w:bCs/>
          <w:color w:val="auto"/>
          <w:lang w:val="en-GB"/>
        </w:rPr>
        <w:t>2.</w:t>
      </w:r>
      <w:r w:rsidR="00CA0582" w:rsidRPr="12D14FCC">
        <w:rPr>
          <w:rFonts w:ascii="Times New Roman" w:eastAsia="Times New Roman" w:hAnsi="Times New Roman" w:cs="Times New Roman"/>
          <w:b/>
          <w:bCs/>
          <w:color w:val="auto"/>
          <w:lang w:val="en-GB"/>
        </w:rPr>
        <w:t>6</w:t>
      </w:r>
      <w:r w:rsidR="005467F6" w:rsidRPr="12D14FCC">
        <w:rPr>
          <w:rFonts w:ascii="Times New Roman" w:eastAsia="Times New Roman" w:hAnsi="Times New Roman" w:cs="Times New Roman"/>
          <w:b/>
          <w:bCs/>
          <w:color w:val="auto"/>
          <w:lang w:val="en-GB"/>
        </w:rPr>
        <w:t>.</w:t>
      </w:r>
      <w:r w:rsidR="005430B6" w:rsidRPr="12D14FCC">
        <w:rPr>
          <w:rFonts w:ascii="Times New Roman" w:eastAsia="Times New Roman" w:hAnsi="Times New Roman" w:cs="Times New Roman"/>
          <w:b/>
          <w:bCs/>
          <w:color w:val="auto"/>
          <w:lang w:val="en-GB"/>
        </w:rPr>
        <w:t xml:space="preserve"> Weight of evidence</w:t>
      </w:r>
      <w:bookmarkEnd w:id="79"/>
      <w:bookmarkEnd w:id="80"/>
    </w:p>
    <w:p w14:paraId="55C5BF76" w14:textId="21708AB1" w:rsidR="00305F0A" w:rsidRPr="00D47BE7" w:rsidRDefault="00263382" w:rsidP="00586EE5">
      <w:pPr>
        <w:spacing w:before="120" w:after="120" w:line="240" w:lineRule="auto"/>
        <w:jc w:val="both"/>
        <w:rPr>
          <w:rFonts w:ascii="Times New Roman" w:eastAsia="Times New Roman" w:hAnsi="Times New Roman" w:cs="Times New Roman"/>
          <w:highlight w:val="white"/>
        </w:rPr>
      </w:pPr>
      <w:bookmarkStart w:id="81" w:name="_Toc159015811"/>
      <w:bookmarkStart w:id="82" w:name="_Toc159410309"/>
      <w:r w:rsidRPr="00D47BE7">
        <w:rPr>
          <w:rFonts w:ascii="Times New Roman" w:eastAsia="Times New Roman" w:hAnsi="Times New Roman" w:cs="Times New Roman"/>
          <w:highlight w:val="white"/>
        </w:rPr>
        <w:t xml:space="preserve">The weight of evidence approach can be defined as a </w:t>
      </w:r>
      <w:r w:rsidRPr="00315D12">
        <w:rPr>
          <w:rFonts w:ascii="Times New Roman" w:eastAsia="Times New Roman" w:hAnsi="Times New Roman" w:cs="Times New Roman"/>
        </w:rPr>
        <w:t xml:space="preserve">process in which </w:t>
      </w:r>
      <w:r w:rsidR="00761035" w:rsidRPr="00315D12">
        <w:rPr>
          <w:rFonts w:ascii="Times New Roman" w:eastAsia="Times New Roman" w:hAnsi="Times New Roman" w:cs="Times New Roman"/>
        </w:rPr>
        <w:t>information</w:t>
      </w:r>
      <w:r w:rsidRPr="00315D12">
        <w:rPr>
          <w:rFonts w:ascii="Times New Roman" w:eastAsia="Times New Roman" w:hAnsi="Times New Roman" w:cs="Times New Roman"/>
        </w:rPr>
        <w:t xml:space="preserve"> is integrated to determine the relative support for possible answers to a </w:t>
      </w:r>
      <w:r w:rsidRPr="005E5F02">
        <w:rPr>
          <w:rFonts w:ascii="Times New Roman" w:eastAsia="Times New Roman" w:hAnsi="Times New Roman" w:cs="Times New Roman"/>
        </w:rPr>
        <w:t>question</w:t>
      </w:r>
      <w:r w:rsidR="00F214F9" w:rsidRPr="005E5F02">
        <w:rPr>
          <w:rFonts w:ascii="Times New Roman" w:eastAsia="Times New Roman" w:hAnsi="Times New Roman" w:cs="Times New Roman"/>
        </w:rPr>
        <w:t xml:space="preserve"> (EFSA</w:t>
      </w:r>
      <w:r w:rsidR="00651713" w:rsidRPr="005E5F02">
        <w:rPr>
          <w:rFonts w:ascii="Times New Roman" w:eastAsia="Times New Roman" w:hAnsi="Times New Roman" w:cs="Times New Roman"/>
        </w:rPr>
        <w:t xml:space="preserve"> Scientific Committee and others</w:t>
      </w:r>
      <w:r w:rsidR="00F214F9" w:rsidRPr="005E5F02">
        <w:rPr>
          <w:rFonts w:ascii="Times New Roman" w:eastAsia="Times New Roman" w:hAnsi="Times New Roman" w:cs="Times New Roman"/>
        </w:rPr>
        <w:t>, 2017)</w:t>
      </w:r>
      <w:r w:rsidRPr="005E5F02">
        <w:rPr>
          <w:rFonts w:ascii="Times New Roman" w:eastAsia="Times New Roman" w:hAnsi="Times New Roman" w:cs="Times New Roman"/>
        </w:rPr>
        <w:t xml:space="preserve">. </w:t>
      </w:r>
      <w:r w:rsidR="00FD59A2" w:rsidRPr="005E5F02">
        <w:rPr>
          <w:rFonts w:ascii="Times New Roman" w:eastAsia="Times New Roman" w:hAnsi="Times New Roman" w:cs="Times New Roman"/>
        </w:rPr>
        <w:t xml:space="preserve">Concretely, it means </w:t>
      </w:r>
      <w:r w:rsidR="00A917A3" w:rsidRPr="005E5F02">
        <w:rPr>
          <w:rFonts w:ascii="Times New Roman" w:eastAsia="Times New Roman" w:hAnsi="Times New Roman" w:cs="Times New Roman"/>
        </w:rPr>
        <w:t>using</w:t>
      </w:r>
      <w:r w:rsidR="00684847" w:rsidRPr="005E5F02">
        <w:rPr>
          <w:rFonts w:ascii="Times New Roman" w:eastAsia="Times New Roman" w:hAnsi="Times New Roman" w:cs="Times New Roman"/>
        </w:rPr>
        <w:t xml:space="preserve"> </w:t>
      </w:r>
      <w:r w:rsidR="009648C9" w:rsidRPr="005E5F02">
        <w:rPr>
          <w:rFonts w:ascii="Times New Roman" w:eastAsia="Times New Roman" w:hAnsi="Times New Roman" w:cs="Times New Roman"/>
        </w:rPr>
        <w:t xml:space="preserve">a combination of information </w:t>
      </w:r>
      <w:r w:rsidR="005202AF" w:rsidRPr="005E5F02">
        <w:rPr>
          <w:rFonts w:ascii="Times New Roman" w:eastAsia="Times New Roman" w:hAnsi="Times New Roman" w:cs="Times New Roman"/>
        </w:rPr>
        <w:t xml:space="preserve">derived </w:t>
      </w:r>
      <w:r w:rsidR="009648C9" w:rsidRPr="005E5F02">
        <w:rPr>
          <w:rFonts w:ascii="Times New Roman" w:eastAsia="Times New Roman" w:hAnsi="Times New Roman" w:cs="Times New Roman"/>
        </w:rPr>
        <w:t>from several independent sources to give sufficient evidence to fulfil an information requirement.</w:t>
      </w:r>
      <w:r w:rsidR="00CC3843" w:rsidRPr="005E5F02">
        <w:rPr>
          <w:rFonts w:ascii="Times New Roman" w:eastAsia="Times New Roman" w:hAnsi="Times New Roman" w:cs="Times New Roman"/>
        </w:rPr>
        <w:t xml:space="preserve"> </w:t>
      </w:r>
      <w:r w:rsidR="009648C9" w:rsidRPr="005E5F02">
        <w:rPr>
          <w:rFonts w:ascii="Times New Roman" w:eastAsia="Times New Roman" w:hAnsi="Times New Roman" w:cs="Times New Roman"/>
        </w:rPr>
        <w:t xml:space="preserve">This approach is </w:t>
      </w:r>
      <w:r w:rsidR="00C5061E" w:rsidRPr="005E5F02">
        <w:rPr>
          <w:rFonts w:ascii="Times New Roman" w:eastAsia="Times New Roman" w:hAnsi="Times New Roman" w:cs="Times New Roman"/>
        </w:rPr>
        <w:t xml:space="preserve">helpful </w:t>
      </w:r>
      <w:r w:rsidR="009648C9" w:rsidRPr="005E5F02">
        <w:rPr>
          <w:rFonts w:ascii="Times New Roman" w:eastAsia="Times New Roman" w:hAnsi="Times New Roman" w:cs="Times New Roman"/>
        </w:rPr>
        <w:t>when</w:t>
      </w:r>
      <w:r w:rsidR="00C5061E" w:rsidRPr="005E5F02">
        <w:rPr>
          <w:rFonts w:ascii="Times New Roman" w:eastAsia="Times New Roman" w:hAnsi="Times New Roman" w:cs="Times New Roman"/>
        </w:rPr>
        <w:t>: (</w:t>
      </w:r>
      <w:r w:rsidR="007B7A42" w:rsidRPr="005E5F02">
        <w:rPr>
          <w:rFonts w:ascii="Times New Roman" w:eastAsia="Times New Roman" w:hAnsi="Times New Roman" w:cs="Times New Roman"/>
        </w:rPr>
        <w:t>a</w:t>
      </w:r>
      <w:r w:rsidR="00C5061E" w:rsidRPr="00C61C54">
        <w:rPr>
          <w:rFonts w:ascii="Times New Roman" w:eastAsia="Times New Roman" w:hAnsi="Times New Roman" w:cs="Times New Roman"/>
        </w:rPr>
        <w:t xml:space="preserve">) </w:t>
      </w:r>
      <w:r w:rsidR="009648C9" w:rsidRPr="00C61C54">
        <w:rPr>
          <w:rFonts w:ascii="Times New Roman" w:eastAsia="Times New Roman" w:hAnsi="Times New Roman" w:cs="Times New Roman"/>
        </w:rPr>
        <w:t>the information from a single piece of evidence alone is not sufficient to fulfil an information</w:t>
      </w:r>
      <w:r w:rsidR="009648C9" w:rsidRPr="00D47BE7">
        <w:rPr>
          <w:rFonts w:ascii="Times New Roman" w:eastAsia="Times New Roman" w:hAnsi="Times New Roman" w:cs="Times New Roman"/>
          <w:highlight w:val="white"/>
        </w:rPr>
        <w:t xml:space="preserve"> requirement</w:t>
      </w:r>
      <w:r w:rsidR="00DA5097" w:rsidRPr="00D47BE7">
        <w:rPr>
          <w:rFonts w:ascii="Times New Roman" w:eastAsia="Times New Roman" w:hAnsi="Times New Roman" w:cs="Times New Roman"/>
          <w:highlight w:val="white"/>
        </w:rPr>
        <w:t>; and (</w:t>
      </w:r>
      <w:r w:rsidR="007B7A42">
        <w:rPr>
          <w:rFonts w:ascii="Times New Roman" w:eastAsia="Times New Roman" w:hAnsi="Times New Roman" w:cs="Times New Roman"/>
          <w:highlight w:val="white"/>
        </w:rPr>
        <w:t>b</w:t>
      </w:r>
      <w:r w:rsidR="00DA5097"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individual studies</w:t>
      </w:r>
      <w:r w:rsidR="00AE76EE" w:rsidRPr="00D47BE7">
        <w:rPr>
          <w:rFonts w:ascii="Times New Roman" w:eastAsia="Times New Roman" w:hAnsi="Times New Roman" w:cs="Times New Roman"/>
          <w:highlight w:val="white"/>
        </w:rPr>
        <w:t xml:space="preserve"> u</w:t>
      </w:r>
      <w:r w:rsidR="009575A5" w:rsidRPr="00D47BE7">
        <w:rPr>
          <w:rFonts w:ascii="Times New Roman" w:eastAsia="Times New Roman" w:hAnsi="Times New Roman" w:cs="Times New Roman"/>
          <w:highlight w:val="white"/>
        </w:rPr>
        <w:t>s</w:t>
      </w:r>
      <w:r w:rsidR="00AE76EE" w:rsidRPr="00D47BE7">
        <w:rPr>
          <w:rFonts w:ascii="Times New Roman" w:eastAsia="Times New Roman" w:hAnsi="Times New Roman" w:cs="Times New Roman"/>
          <w:highlight w:val="white"/>
        </w:rPr>
        <w:t>ing similar methodologies</w:t>
      </w:r>
      <w:r w:rsidR="009648C9" w:rsidRPr="00D47BE7">
        <w:rPr>
          <w:rFonts w:ascii="Times New Roman" w:eastAsia="Times New Roman" w:hAnsi="Times New Roman" w:cs="Times New Roman"/>
          <w:highlight w:val="white"/>
        </w:rPr>
        <w:t xml:space="preserve"> provide different or conflicting conclusions.</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The weight give</w:t>
      </w:r>
      <w:r w:rsidR="00E95026" w:rsidRPr="00D47BE7">
        <w:rPr>
          <w:rFonts w:ascii="Times New Roman" w:eastAsia="Times New Roman" w:hAnsi="Times New Roman" w:cs="Times New Roman"/>
          <w:highlight w:val="white"/>
        </w:rPr>
        <w:t>n</w:t>
      </w:r>
      <w:r w:rsidR="009648C9" w:rsidRPr="00D47BE7">
        <w:rPr>
          <w:rFonts w:ascii="Times New Roman" w:eastAsia="Times New Roman" w:hAnsi="Times New Roman" w:cs="Times New Roman"/>
          <w:highlight w:val="white"/>
        </w:rPr>
        <w:t xml:space="preserve"> to the available evidence depends on factors such as the quality of the data, consistency of results, </w:t>
      </w:r>
      <w:r w:rsidR="004E20B3" w:rsidRPr="00D47BE7">
        <w:rPr>
          <w:rFonts w:ascii="Times New Roman" w:eastAsia="Times New Roman" w:hAnsi="Times New Roman" w:cs="Times New Roman"/>
          <w:highlight w:val="white"/>
        </w:rPr>
        <w:t xml:space="preserve">epistemic uncertainty and variability, </w:t>
      </w:r>
      <w:r w:rsidR="009648C9" w:rsidRPr="00D47BE7">
        <w:rPr>
          <w:rFonts w:ascii="Times New Roman" w:eastAsia="Times New Roman" w:hAnsi="Times New Roman" w:cs="Times New Roman"/>
          <w:highlight w:val="white"/>
        </w:rPr>
        <w:t>nature and severity of effects</w:t>
      </w:r>
      <w:r w:rsidR="00A977D9">
        <w:rPr>
          <w:rFonts w:ascii="Times New Roman" w:eastAsia="Times New Roman" w:hAnsi="Times New Roman" w:cs="Times New Roman"/>
          <w:highlight w:val="white"/>
        </w:rPr>
        <w:t>,</w:t>
      </w:r>
      <w:r w:rsidR="009648C9" w:rsidRPr="00D47BE7">
        <w:rPr>
          <w:rFonts w:ascii="Times New Roman" w:eastAsia="Times New Roman" w:hAnsi="Times New Roman" w:cs="Times New Roman"/>
          <w:highlight w:val="white"/>
        </w:rPr>
        <w:t xml:space="preserve"> and relevance of the information.</w:t>
      </w:r>
      <w:r w:rsidR="00CC3843" w:rsidRPr="00D47BE7">
        <w:rPr>
          <w:rFonts w:ascii="Times New Roman" w:eastAsia="Times New Roman" w:hAnsi="Times New Roman" w:cs="Times New Roman"/>
          <w:highlight w:val="white"/>
        </w:rPr>
        <w:t xml:space="preserve"> </w:t>
      </w:r>
      <w:r w:rsidR="009648C9" w:rsidRPr="00D47BE7">
        <w:rPr>
          <w:rFonts w:ascii="Times New Roman" w:eastAsia="Times New Roman" w:hAnsi="Times New Roman" w:cs="Times New Roman"/>
          <w:highlight w:val="white"/>
        </w:rPr>
        <w:t xml:space="preserve">The weight of evidence approach requires </w:t>
      </w:r>
      <w:r w:rsidR="00DA5097" w:rsidRPr="00D47BE7">
        <w:rPr>
          <w:rFonts w:ascii="Times New Roman" w:eastAsia="Times New Roman" w:hAnsi="Times New Roman" w:cs="Times New Roman"/>
          <w:highlight w:val="white"/>
        </w:rPr>
        <w:t xml:space="preserve">the </w:t>
      </w:r>
      <w:r w:rsidR="009648C9" w:rsidRPr="00D47BE7">
        <w:rPr>
          <w:rFonts w:ascii="Times New Roman" w:eastAsia="Times New Roman" w:hAnsi="Times New Roman" w:cs="Times New Roman"/>
          <w:highlight w:val="white"/>
        </w:rPr>
        <w:t>use of scientific judgment and, therefore, it is essential to provide adequate and reliable documentation.</w:t>
      </w:r>
      <w:bookmarkEnd w:id="81"/>
      <w:bookmarkEnd w:id="82"/>
      <w:r w:rsidR="00CC3843" w:rsidRPr="00D47BE7">
        <w:rPr>
          <w:rFonts w:ascii="Times New Roman" w:eastAsia="Times New Roman" w:hAnsi="Times New Roman" w:cs="Times New Roman"/>
          <w:highlight w:val="white"/>
        </w:rPr>
        <w:t xml:space="preserve"> </w:t>
      </w:r>
      <w:bookmarkStart w:id="83" w:name="_Toc23"/>
    </w:p>
    <w:p w14:paraId="63694453" w14:textId="04A1F0DF" w:rsidR="00DC2E53" w:rsidRPr="00CA0582" w:rsidRDefault="00DD7AFB" w:rsidP="00586EE5">
      <w:pPr>
        <w:pStyle w:val="Heading3"/>
        <w:spacing w:before="120"/>
        <w:rPr>
          <w:rFonts w:ascii="Times New Roman" w:eastAsia="Times New Roman" w:hAnsi="Times New Roman" w:cs="Times New Roman"/>
          <w:b/>
          <w:bCs/>
          <w:color w:val="auto"/>
          <w:lang w:val="en-GB"/>
        </w:rPr>
      </w:pPr>
      <w:bookmarkStart w:id="84" w:name="_Toc172291031"/>
      <w:r w:rsidRPr="00CA0582">
        <w:rPr>
          <w:rFonts w:ascii="Times New Roman" w:eastAsia="Times New Roman" w:hAnsi="Times New Roman" w:cs="Times New Roman"/>
          <w:b/>
          <w:bCs/>
          <w:color w:val="auto"/>
          <w:lang w:val="en-GB"/>
        </w:rPr>
        <w:t>4</w:t>
      </w:r>
      <w:r w:rsidR="005430B6" w:rsidRPr="00CA0582">
        <w:rPr>
          <w:rFonts w:ascii="Times New Roman" w:eastAsia="Times New Roman" w:hAnsi="Times New Roman" w:cs="Times New Roman"/>
          <w:b/>
          <w:bCs/>
          <w:color w:val="auto"/>
          <w:lang w:val="en-GB"/>
        </w:rPr>
        <w:t>.</w:t>
      </w:r>
      <w:r w:rsidR="002F1105" w:rsidRPr="00CA0582">
        <w:rPr>
          <w:rFonts w:ascii="Times New Roman" w:eastAsia="Times New Roman" w:hAnsi="Times New Roman" w:cs="Times New Roman"/>
          <w:b/>
          <w:bCs/>
          <w:color w:val="auto"/>
          <w:lang w:val="en-GB"/>
        </w:rPr>
        <w:t>2.</w:t>
      </w:r>
      <w:r w:rsidR="00CA0582" w:rsidRPr="00CA0582">
        <w:rPr>
          <w:rFonts w:ascii="Times New Roman" w:eastAsia="Times New Roman" w:hAnsi="Times New Roman" w:cs="Times New Roman"/>
          <w:b/>
          <w:bCs/>
          <w:color w:val="auto"/>
          <w:lang w:val="en-GB"/>
        </w:rPr>
        <w:t>7</w:t>
      </w:r>
      <w:r w:rsidR="006020C0" w:rsidRPr="00CA0582">
        <w:rPr>
          <w:rFonts w:ascii="Times New Roman" w:eastAsia="Times New Roman" w:hAnsi="Times New Roman" w:cs="Times New Roman"/>
          <w:b/>
          <w:bCs/>
          <w:color w:val="auto"/>
          <w:lang w:val="en-GB"/>
        </w:rPr>
        <w:t>.</w:t>
      </w:r>
      <w:r w:rsidR="005430B6" w:rsidRPr="00CA0582">
        <w:rPr>
          <w:rFonts w:ascii="Times New Roman" w:eastAsia="Times New Roman" w:hAnsi="Times New Roman" w:cs="Times New Roman"/>
          <w:b/>
          <w:bCs/>
          <w:color w:val="auto"/>
          <w:lang w:val="en-GB"/>
        </w:rPr>
        <w:t xml:space="preserve"> Uncertainties</w:t>
      </w:r>
      <w:bookmarkEnd w:id="83"/>
      <w:bookmarkEnd w:id="84"/>
    </w:p>
    <w:p w14:paraId="373FB9E8" w14:textId="3C0EEEBA" w:rsidR="00DC2E53" w:rsidRPr="00BB5241" w:rsidRDefault="005430B6" w:rsidP="00586EE5">
      <w:pPr>
        <w:pStyle w:val="Para1"/>
        <w:numPr>
          <w:ilvl w:val="0"/>
          <w:numId w:val="0"/>
        </w:numPr>
      </w:pPr>
      <w:r w:rsidRPr="001109C7">
        <w:rPr>
          <w:szCs w:val="22"/>
          <w14:ligatures w14:val="standardContextual"/>
        </w:rPr>
        <w:t xml:space="preserve">Uncertainty is an inherent element of scientific analysis and </w:t>
      </w:r>
      <w:r w:rsidRPr="001109C7">
        <w:t>risk assessment, and it is especially important in risk assessment involving technologies such as EGD-LMO</w:t>
      </w:r>
      <w:r w:rsidR="0065671D" w:rsidRPr="001109C7">
        <w:t xml:space="preserve"> application</w:t>
      </w:r>
      <w:r w:rsidRPr="001109C7">
        <w:t xml:space="preserve">s. The proposed </w:t>
      </w:r>
      <w:r w:rsidR="0005274F" w:rsidRPr="001109C7">
        <w:t xml:space="preserve">intentional </w:t>
      </w:r>
      <w:r w:rsidRPr="001109C7">
        <w:t>release of EGD-LMOs is likely to raise questions of uncertainty and unpredictability, including questions regarding their potential unintended effects on biodiversity</w:t>
      </w:r>
      <w:r w:rsidR="004C7C81" w:rsidRPr="001109C7">
        <w:t>.</w:t>
      </w:r>
      <w:r w:rsidR="004C7C81" w:rsidRPr="001109C7" w:rsidDel="004C7C81">
        <w:t xml:space="preserve"> </w:t>
      </w:r>
      <w:r w:rsidRPr="001109C7">
        <w:t>Consequently, caution and a</w:t>
      </w:r>
      <w:r w:rsidR="005A17C9" w:rsidRPr="001109C7">
        <w:t>n</w:t>
      </w:r>
      <w:r w:rsidRPr="001109C7">
        <w:t xml:space="preserve"> assessment of uncertainty are imperative for the effective </w:t>
      </w:r>
      <w:r w:rsidR="00FF10C1" w:rsidRPr="001109C7">
        <w:t xml:space="preserve">risk assessment </w:t>
      </w:r>
      <w:r w:rsidRPr="001109C7">
        <w:t>of EGD-LMOs (</w:t>
      </w:r>
      <w:r w:rsidR="00DF001C" w:rsidRPr="001109C7">
        <w:t xml:space="preserve">Connolly and others, 2022; </w:t>
      </w:r>
      <w:r w:rsidR="00A917A3" w:rsidRPr="001109C7">
        <w:t>Devos and others, 2021</w:t>
      </w:r>
      <w:r w:rsidR="00315D12" w:rsidRPr="001109C7">
        <w:t>b</w:t>
      </w:r>
      <w:r w:rsidR="00A917A3" w:rsidRPr="001109C7">
        <w:t xml:space="preserve">; </w:t>
      </w:r>
      <w:r w:rsidRPr="001109C7">
        <w:t>Rabitz, 2022).</w:t>
      </w:r>
    </w:p>
    <w:p w14:paraId="71C78DF7" w14:textId="1F5FED77" w:rsidR="00B71682" w:rsidRPr="00BB5241" w:rsidRDefault="00B71682" w:rsidP="00586EE5">
      <w:pPr>
        <w:spacing w:before="120" w:after="120" w:line="240"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Uncertainty in risk assessment arises in the language, input data, models and parameters of the assessment. It may also arise in the context of the problem and in the values, intentions and behaviour of human beings. </w:t>
      </w:r>
      <w:r w:rsidR="00AD12B7" w:rsidRPr="00BB5241">
        <w:rPr>
          <w:rFonts w:ascii="Times New Roman" w:eastAsia="Times New Roman" w:hAnsi="Times New Roman" w:cs="Times New Roman"/>
        </w:rPr>
        <w:t>Risk assessors can encounter t</w:t>
      </w:r>
      <w:r w:rsidRPr="00BB5241">
        <w:rPr>
          <w:rFonts w:ascii="Times New Roman" w:eastAsia="Times New Roman" w:hAnsi="Times New Roman" w:cs="Times New Roman"/>
        </w:rPr>
        <w:t>hree types of uncertainty:</w:t>
      </w:r>
    </w:p>
    <w:p w14:paraId="0F9E3BAA" w14:textId="6CE28B03" w:rsidR="00B71682" w:rsidRPr="00BB5241" w:rsidRDefault="00B71682" w:rsidP="00586EE5">
      <w:pPr>
        <w:pStyle w:val="ListParagraph"/>
        <w:numPr>
          <w:ilvl w:val="0"/>
          <w:numId w:val="29"/>
        </w:numPr>
        <w:contextualSpacing w:val="0"/>
        <w:rPr>
          <w:rFonts w:ascii="Times New Roman" w:eastAsia="Times New Roman" w:hAnsi="Times New Roman"/>
        </w:rPr>
      </w:pPr>
      <w:r w:rsidRPr="00BB5241">
        <w:rPr>
          <w:rFonts w:ascii="Times New Roman" w:eastAsia="Times New Roman" w:hAnsi="Times New Roman"/>
        </w:rPr>
        <w:t xml:space="preserve">Linguistic uncertainty: the uncertainty created by language that is either deliberately or inadvertently </w:t>
      </w:r>
      <w:proofErr w:type="gramStart"/>
      <w:r w:rsidRPr="00BB5241">
        <w:rPr>
          <w:rFonts w:ascii="Times New Roman" w:eastAsia="Times New Roman" w:hAnsi="Times New Roman"/>
        </w:rPr>
        <w:t>imprecise</w:t>
      </w:r>
      <w:r w:rsidR="005371AD" w:rsidRPr="00BB5241">
        <w:rPr>
          <w:rFonts w:ascii="Times New Roman" w:eastAsia="Times New Roman" w:hAnsi="Times New Roman"/>
        </w:rPr>
        <w:t>;</w:t>
      </w:r>
      <w:proofErr w:type="gramEnd"/>
    </w:p>
    <w:p w14:paraId="446390D8" w14:textId="0056076B" w:rsidR="00B71682" w:rsidRPr="00BB5241" w:rsidRDefault="00B71682" w:rsidP="00586EE5">
      <w:pPr>
        <w:pStyle w:val="ListParagraph"/>
        <w:numPr>
          <w:ilvl w:val="0"/>
          <w:numId w:val="29"/>
        </w:numPr>
        <w:contextualSpacing w:val="0"/>
        <w:rPr>
          <w:rFonts w:ascii="Times New Roman" w:eastAsia="Times New Roman" w:hAnsi="Times New Roman"/>
        </w:rPr>
      </w:pPr>
      <w:r w:rsidRPr="00BB5241">
        <w:rPr>
          <w:rFonts w:ascii="Times New Roman" w:eastAsia="Times New Roman" w:hAnsi="Times New Roman"/>
        </w:rPr>
        <w:t xml:space="preserve">Epistemic uncertainty: the uncertainty created by imperfect knowledge about something that is in principle knowable, and therefore in principle reducible with additional research and </w:t>
      </w:r>
      <w:proofErr w:type="gramStart"/>
      <w:r w:rsidRPr="00BB5241">
        <w:rPr>
          <w:rFonts w:ascii="Times New Roman" w:eastAsia="Times New Roman" w:hAnsi="Times New Roman"/>
        </w:rPr>
        <w:t>observation</w:t>
      </w:r>
      <w:r w:rsidR="005371AD" w:rsidRPr="00BB5241">
        <w:rPr>
          <w:rFonts w:ascii="Times New Roman" w:eastAsia="Times New Roman" w:hAnsi="Times New Roman"/>
        </w:rPr>
        <w:t>;</w:t>
      </w:r>
      <w:proofErr w:type="gramEnd"/>
    </w:p>
    <w:p w14:paraId="3AB88F20" w14:textId="77777777" w:rsidR="00B71682" w:rsidRPr="00E554C8" w:rsidRDefault="00B71682" w:rsidP="00586EE5">
      <w:pPr>
        <w:pStyle w:val="ListParagraph"/>
        <w:numPr>
          <w:ilvl w:val="0"/>
          <w:numId w:val="29"/>
        </w:numPr>
        <w:contextualSpacing w:val="0"/>
        <w:rPr>
          <w:rFonts w:ascii="Times New Roman" w:eastAsia="Times New Roman" w:hAnsi="Times New Roman"/>
        </w:rPr>
      </w:pPr>
      <w:r w:rsidRPr="00BB5241">
        <w:rPr>
          <w:rFonts w:ascii="Times New Roman" w:eastAsia="Times New Roman" w:hAnsi="Times New Roman"/>
        </w:rPr>
        <w:t xml:space="preserve">Variability: the </w:t>
      </w:r>
      <w:r w:rsidRPr="00E554C8">
        <w:rPr>
          <w:rFonts w:ascii="Times New Roman" w:eastAsia="Times New Roman" w:hAnsi="Times New Roman"/>
        </w:rPr>
        <w:t xml:space="preserve">uncertainty caused by randomness that is often associated with the inherent diversity or heterogeneity in a population over space and time. </w:t>
      </w:r>
    </w:p>
    <w:p w14:paraId="735AED52" w14:textId="37347D94" w:rsidR="000A4A8C" w:rsidRPr="00BB5241" w:rsidRDefault="000A216C" w:rsidP="00586EE5">
      <w:pPr>
        <w:pStyle w:val="Default"/>
        <w:spacing w:after="120"/>
        <w:rPr>
          <w:rFonts w:eastAsia="Times New Roman"/>
          <w:color w:val="auto"/>
          <w:sz w:val="22"/>
          <w:szCs w:val="22"/>
        </w:rPr>
      </w:pPr>
      <w:r w:rsidRPr="00E554C8">
        <w:rPr>
          <w:rFonts w:eastAsia="Times New Roman"/>
          <w:color w:val="auto"/>
          <w:sz w:val="22"/>
          <w:szCs w:val="22"/>
        </w:rPr>
        <w:t>E</w:t>
      </w:r>
      <w:r w:rsidR="005430B6" w:rsidRPr="00E554C8">
        <w:rPr>
          <w:rFonts w:eastAsia="Times New Roman"/>
          <w:color w:val="auto"/>
          <w:sz w:val="22"/>
          <w:szCs w:val="22"/>
        </w:rPr>
        <w:t xml:space="preserve">ach identified uncertainty </w:t>
      </w:r>
      <w:r w:rsidR="002D34C8" w:rsidRPr="00E554C8">
        <w:rPr>
          <w:rFonts w:eastAsia="Times New Roman"/>
          <w:color w:val="auto"/>
          <w:sz w:val="22"/>
          <w:szCs w:val="22"/>
        </w:rPr>
        <w:t xml:space="preserve">should </w:t>
      </w:r>
      <w:r w:rsidR="005430B6" w:rsidRPr="00E554C8">
        <w:rPr>
          <w:rFonts w:eastAsia="Times New Roman"/>
          <w:color w:val="auto"/>
          <w:sz w:val="22"/>
          <w:szCs w:val="22"/>
        </w:rPr>
        <w:t xml:space="preserve">be categorized based on its </w:t>
      </w:r>
      <w:r w:rsidR="005430B6" w:rsidRPr="00C61C54">
        <w:rPr>
          <w:rFonts w:eastAsia="Times New Roman"/>
          <w:color w:val="auto"/>
          <w:sz w:val="22"/>
          <w:szCs w:val="22"/>
        </w:rPr>
        <w:t>nature,</w:t>
      </w:r>
      <w:r w:rsidR="005430B6" w:rsidRPr="00E554C8">
        <w:rPr>
          <w:rFonts w:eastAsia="Times New Roman"/>
          <w:i/>
          <w:iCs/>
          <w:color w:val="auto"/>
          <w:sz w:val="22"/>
          <w:szCs w:val="22"/>
        </w:rPr>
        <w:t xml:space="preserve"> </w:t>
      </w:r>
      <w:r w:rsidR="005430B6" w:rsidRPr="00E554C8">
        <w:rPr>
          <w:rFonts w:eastAsia="Times New Roman"/>
          <w:color w:val="auto"/>
          <w:sz w:val="22"/>
          <w:szCs w:val="22"/>
        </w:rPr>
        <w:t>including: (</w:t>
      </w:r>
      <w:r w:rsidR="0062267F" w:rsidRPr="00E554C8">
        <w:rPr>
          <w:rFonts w:eastAsia="Times New Roman"/>
          <w:color w:val="auto"/>
          <w:sz w:val="22"/>
          <w:szCs w:val="22"/>
        </w:rPr>
        <w:t>a</w:t>
      </w:r>
      <w:r w:rsidR="005430B6" w:rsidRPr="00E554C8">
        <w:rPr>
          <w:rFonts w:eastAsia="Times New Roman"/>
          <w:color w:val="auto"/>
          <w:sz w:val="22"/>
          <w:szCs w:val="22"/>
        </w:rPr>
        <w:t>) lack of information</w:t>
      </w:r>
      <w:r w:rsidR="00256205" w:rsidRPr="00E554C8">
        <w:rPr>
          <w:rFonts w:eastAsia="Times New Roman"/>
          <w:color w:val="auto"/>
          <w:sz w:val="22"/>
          <w:szCs w:val="22"/>
        </w:rPr>
        <w:t xml:space="preserve"> or </w:t>
      </w:r>
      <w:r w:rsidR="005430B6" w:rsidRPr="00E554C8">
        <w:rPr>
          <w:rFonts w:eastAsia="Times New Roman"/>
          <w:color w:val="auto"/>
          <w:sz w:val="22"/>
          <w:szCs w:val="22"/>
        </w:rPr>
        <w:t>incomplete knowledge; and/or (</w:t>
      </w:r>
      <w:r w:rsidR="0062267F" w:rsidRPr="00E554C8">
        <w:rPr>
          <w:rFonts w:eastAsia="Times New Roman"/>
          <w:color w:val="auto"/>
          <w:sz w:val="22"/>
          <w:szCs w:val="22"/>
        </w:rPr>
        <w:t>b</w:t>
      </w:r>
      <w:r w:rsidR="005430B6" w:rsidRPr="00E554C8">
        <w:rPr>
          <w:rFonts w:eastAsia="Times New Roman"/>
          <w:color w:val="auto"/>
          <w:sz w:val="22"/>
          <w:szCs w:val="22"/>
        </w:rPr>
        <w:t>) biological or experimental variability. Uncertainty resulting from lack of information</w:t>
      </w:r>
      <w:r w:rsidR="003A3F9C" w:rsidRPr="00E554C8">
        <w:rPr>
          <w:rFonts w:eastAsia="Times New Roman"/>
          <w:color w:val="auto"/>
          <w:sz w:val="22"/>
          <w:szCs w:val="22"/>
        </w:rPr>
        <w:t xml:space="preserve"> or incomplete knowledge</w:t>
      </w:r>
      <w:r w:rsidR="005430B6" w:rsidRPr="00E554C8">
        <w:rPr>
          <w:rFonts w:eastAsia="Times New Roman"/>
          <w:color w:val="auto"/>
          <w:sz w:val="22"/>
          <w:szCs w:val="22"/>
        </w:rPr>
        <w:t xml:space="preserve"> includes, for example, an incomplete understanding of off-target effects</w:t>
      </w:r>
      <w:r w:rsidR="00A66797" w:rsidRPr="00E554C8">
        <w:rPr>
          <w:rFonts w:eastAsia="Times New Roman"/>
          <w:color w:val="auto"/>
          <w:sz w:val="22"/>
          <w:szCs w:val="22"/>
        </w:rPr>
        <w:t xml:space="preserve">, long-term </w:t>
      </w:r>
      <w:r w:rsidR="00C22926" w:rsidRPr="00E554C8">
        <w:rPr>
          <w:rFonts w:eastAsia="Times New Roman"/>
          <w:color w:val="auto"/>
          <w:sz w:val="22"/>
          <w:szCs w:val="22"/>
        </w:rPr>
        <w:t>ecological</w:t>
      </w:r>
      <w:r w:rsidR="00A66797" w:rsidRPr="00E554C8">
        <w:rPr>
          <w:rFonts w:eastAsia="Times New Roman"/>
          <w:color w:val="auto"/>
          <w:sz w:val="22"/>
          <w:szCs w:val="22"/>
        </w:rPr>
        <w:t xml:space="preserve"> impacts</w:t>
      </w:r>
      <w:r w:rsidR="0009274D" w:rsidRPr="00E554C8">
        <w:rPr>
          <w:rFonts w:eastAsia="Times New Roman"/>
          <w:color w:val="auto"/>
          <w:sz w:val="22"/>
          <w:szCs w:val="22"/>
        </w:rPr>
        <w:t>, potential for EGD to evolve and develop resistance to control measures</w:t>
      </w:r>
      <w:r w:rsidR="004200EC">
        <w:rPr>
          <w:rFonts w:eastAsia="Times New Roman"/>
          <w:color w:val="auto"/>
          <w:sz w:val="22"/>
          <w:szCs w:val="22"/>
        </w:rPr>
        <w:t>,</w:t>
      </w:r>
      <w:r w:rsidR="005430B6" w:rsidRPr="00E554C8">
        <w:rPr>
          <w:rFonts w:eastAsia="Times New Roman"/>
          <w:color w:val="auto"/>
          <w:sz w:val="22"/>
          <w:szCs w:val="22"/>
        </w:rPr>
        <w:t xml:space="preserve"> or a limited knowledge of EGD persistence in natural populations (</w:t>
      </w:r>
      <w:proofErr w:type="spellStart"/>
      <w:r w:rsidR="00DF001C" w:rsidRPr="00E554C8">
        <w:rPr>
          <w:rFonts w:eastAsia="Times New Roman"/>
          <w:color w:val="auto"/>
          <w:sz w:val="22"/>
          <w:szCs w:val="22"/>
        </w:rPr>
        <w:t>Cisnetto</w:t>
      </w:r>
      <w:proofErr w:type="spellEnd"/>
      <w:r w:rsidR="00DF001C" w:rsidRPr="00E554C8">
        <w:rPr>
          <w:rFonts w:eastAsia="Times New Roman"/>
          <w:color w:val="auto"/>
          <w:sz w:val="22"/>
          <w:szCs w:val="22"/>
        </w:rPr>
        <w:t xml:space="preserve"> and </w:t>
      </w:r>
      <w:r w:rsidR="00316F4D">
        <w:rPr>
          <w:rFonts w:eastAsia="Times New Roman"/>
          <w:color w:val="auto"/>
          <w:sz w:val="22"/>
          <w:szCs w:val="22"/>
        </w:rPr>
        <w:t>Barlow</w:t>
      </w:r>
      <w:r w:rsidR="00DF001C" w:rsidRPr="00E554C8">
        <w:rPr>
          <w:rFonts w:eastAsia="Times New Roman"/>
          <w:color w:val="auto"/>
          <w:sz w:val="22"/>
          <w:szCs w:val="22"/>
        </w:rPr>
        <w:t xml:space="preserve">, 2020; </w:t>
      </w:r>
      <w:r w:rsidR="0009274D" w:rsidRPr="00E554C8">
        <w:rPr>
          <w:rFonts w:eastAsia="Times New Roman"/>
          <w:color w:val="auto"/>
          <w:sz w:val="22"/>
          <w:szCs w:val="22"/>
        </w:rPr>
        <w:lastRenderedPageBreak/>
        <w:t>Frieβ and others, 20</w:t>
      </w:r>
      <w:r w:rsidR="00A917A3" w:rsidRPr="00E554C8">
        <w:rPr>
          <w:rFonts w:eastAsia="Times New Roman"/>
          <w:color w:val="auto"/>
          <w:sz w:val="22"/>
          <w:szCs w:val="22"/>
        </w:rPr>
        <w:t>1</w:t>
      </w:r>
      <w:r w:rsidR="0009274D" w:rsidRPr="00E554C8">
        <w:rPr>
          <w:rFonts w:eastAsia="Times New Roman"/>
          <w:color w:val="auto"/>
          <w:sz w:val="22"/>
          <w:szCs w:val="22"/>
        </w:rPr>
        <w:t>9</w:t>
      </w:r>
      <w:r w:rsidR="005430B6" w:rsidRPr="00E554C8">
        <w:rPr>
          <w:rFonts w:eastAsia="Times New Roman"/>
          <w:color w:val="auto"/>
          <w:sz w:val="22"/>
          <w:szCs w:val="22"/>
        </w:rPr>
        <w:t>, 2023</w:t>
      </w:r>
      <w:r w:rsidR="00DF001C" w:rsidRPr="00E554C8">
        <w:rPr>
          <w:rFonts w:eastAsia="Times New Roman"/>
          <w:color w:val="auto"/>
          <w:sz w:val="22"/>
          <w:szCs w:val="22"/>
        </w:rPr>
        <w:t>; Kuzma, 2019</w:t>
      </w:r>
      <w:r w:rsidR="005430B6" w:rsidRPr="00E554C8">
        <w:rPr>
          <w:rFonts w:eastAsia="Times New Roman"/>
          <w:color w:val="auto"/>
          <w:sz w:val="22"/>
          <w:szCs w:val="22"/>
        </w:rPr>
        <w:t xml:space="preserve">). </w:t>
      </w:r>
      <w:r w:rsidR="00E554C8">
        <w:rPr>
          <w:rFonts w:eastAsia="Times New Roman"/>
          <w:color w:val="auto"/>
          <w:sz w:val="22"/>
          <w:szCs w:val="22"/>
        </w:rPr>
        <w:t>U</w:t>
      </w:r>
      <w:r w:rsidR="005430B6" w:rsidRPr="00E554C8">
        <w:rPr>
          <w:rFonts w:eastAsia="Times New Roman"/>
          <w:color w:val="auto"/>
          <w:sz w:val="22"/>
          <w:szCs w:val="22"/>
        </w:rPr>
        <w:t>ncertainties resulting from biological or experimental variability may involve variations in EGD efficiency and stability, as well as discrepancies in ecological or intergenerational responses (</w:t>
      </w:r>
      <w:r w:rsidR="00DF001C" w:rsidRPr="00E554C8">
        <w:rPr>
          <w:rFonts w:eastAsia="Times New Roman"/>
          <w:color w:val="auto"/>
          <w:sz w:val="22"/>
          <w:szCs w:val="22"/>
        </w:rPr>
        <w:t xml:space="preserve">Rabitz, 2022; </w:t>
      </w:r>
      <w:r w:rsidR="005430B6" w:rsidRPr="00E554C8">
        <w:rPr>
          <w:rFonts w:eastAsia="Times New Roman"/>
          <w:color w:val="auto"/>
          <w:sz w:val="22"/>
          <w:szCs w:val="22"/>
        </w:rPr>
        <w:t>Then and others, 2020).</w:t>
      </w:r>
      <w:r w:rsidR="005430B6" w:rsidRPr="00BB5241">
        <w:rPr>
          <w:rFonts w:eastAsia="Times New Roman"/>
          <w:color w:val="auto"/>
          <w:sz w:val="22"/>
          <w:szCs w:val="22"/>
        </w:rPr>
        <w:t xml:space="preserve"> </w:t>
      </w:r>
    </w:p>
    <w:p w14:paraId="1A2D78C2" w14:textId="030351A4" w:rsidR="0045761C" w:rsidRPr="00BB5241" w:rsidRDefault="000A4A8C" w:rsidP="00586EE5">
      <w:pPr>
        <w:pStyle w:val="Default"/>
        <w:spacing w:after="120"/>
        <w:rPr>
          <w:color w:val="auto"/>
          <w:sz w:val="22"/>
          <w:szCs w:val="22"/>
        </w:rPr>
      </w:pPr>
      <w:r w:rsidRPr="00BB5241">
        <w:rPr>
          <w:color w:val="auto"/>
          <w:sz w:val="22"/>
          <w:szCs w:val="22"/>
        </w:rPr>
        <w:t xml:space="preserve">The various forms of uncertainty should be considered and described for each identified risk and under the estimation of the overall risk. In addition, </w:t>
      </w:r>
      <w:r w:rsidRPr="00E8299B">
        <w:rPr>
          <w:color w:val="auto"/>
          <w:sz w:val="22"/>
          <w:szCs w:val="22"/>
        </w:rPr>
        <w:t>when communicating the results of a risk assessment, it is important to describe, either quantitatively or qualitatively, those uncertainties that may have an impact on the overall risk, as well as on the conclusions and recommendations of the risk assessment</w:t>
      </w:r>
      <w:r w:rsidR="00E8299B" w:rsidRPr="00E8299B">
        <w:rPr>
          <w:color w:val="auto"/>
          <w:sz w:val="22"/>
          <w:szCs w:val="22"/>
        </w:rPr>
        <w:t>,</w:t>
      </w:r>
      <w:r w:rsidRPr="00E8299B">
        <w:rPr>
          <w:color w:val="auto"/>
          <w:sz w:val="22"/>
          <w:szCs w:val="22"/>
        </w:rPr>
        <w:t xml:space="preserve"> in a way that is relevant for decision-making.</w:t>
      </w:r>
    </w:p>
    <w:p w14:paraId="793A8593" w14:textId="50342E4A" w:rsidR="002104F2" w:rsidRPr="00BB5241" w:rsidRDefault="009176B2" w:rsidP="00586EE5">
      <w:pPr>
        <w:pStyle w:val="Default"/>
        <w:spacing w:after="120"/>
        <w:rPr>
          <w:rFonts w:eastAsia="Times New Roman"/>
          <w:color w:val="auto"/>
          <w:sz w:val="22"/>
          <w:szCs w:val="22"/>
        </w:rPr>
      </w:pPr>
      <w:r w:rsidRPr="00BB5241">
        <w:rPr>
          <w:rFonts w:eastAsia="Times New Roman"/>
          <w:color w:val="auto"/>
          <w:sz w:val="22"/>
          <w:szCs w:val="22"/>
        </w:rPr>
        <w:t>U</w:t>
      </w:r>
      <w:r w:rsidR="005430B6" w:rsidRPr="00BB5241">
        <w:rPr>
          <w:rFonts w:eastAsia="Times New Roman"/>
          <w:color w:val="auto"/>
          <w:sz w:val="22"/>
          <w:szCs w:val="22"/>
        </w:rPr>
        <w:t>ncertainties originating from lack of information can be reduced or eliminated with more or better data obtained through further testing or by requesting additional information from the developers of the EGD-LMO. However, in cases of incomplete knowledge or inherent variability, the provision of additional information will not necessarily reduce the uncertainty.</w:t>
      </w:r>
      <w:r w:rsidR="002104F2" w:rsidRPr="00BB5241">
        <w:rPr>
          <w:rFonts w:eastAsia="Times New Roman"/>
          <w:color w:val="auto"/>
          <w:sz w:val="22"/>
          <w:szCs w:val="22"/>
        </w:rPr>
        <w:t xml:space="preserve"> </w:t>
      </w:r>
      <w:r w:rsidR="00C17A33" w:rsidRPr="00BB5241">
        <w:rPr>
          <w:rFonts w:eastAsia="Times New Roman"/>
          <w:color w:val="auto"/>
          <w:sz w:val="22"/>
          <w:szCs w:val="22"/>
        </w:rPr>
        <w:t>M</w:t>
      </w:r>
      <w:r w:rsidR="002104F2" w:rsidRPr="00BB5241">
        <w:rPr>
          <w:rFonts w:eastAsia="Times New Roman"/>
          <w:color w:val="auto"/>
          <w:sz w:val="22"/>
          <w:szCs w:val="22"/>
        </w:rPr>
        <w:t>ore information will not necessarily contribute to a better understanding of potential adverse effects</w:t>
      </w:r>
      <w:r w:rsidR="008660DB" w:rsidRPr="00BB5241">
        <w:rPr>
          <w:rFonts w:eastAsia="Times New Roman"/>
          <w:color w:val="auto"/>
          <w:sz w:val="22"/>
          <w:szCs w:val="22"/>
        </w:rPr>
        <w:t xml:space="preserve">. </w:t>
      </w:r>
    </w:p>
    <w:p w14:paraId="2C54FA1F" w14:textId="18D53979" w:rsidR="00DC2E53" w:rsidRPr="00BB5241" w:rsidRDefault="005430B6" w:rsidP="00586EE5">
      <w:pPr>
        <w:pStyle w:val="Default"/>
        <w:spacing w:after="120"/>
        <w:rPr>
          <w:rFonts w:eastAsia="Times New Roman"/>
          <w:color w:val="auto"/>
          <w:sz w:val="22"/>
          <w:szCs w:val="22"/>
        </w:rPr>
      </w:pPr>
      <w:r w:rsidRPr="4644E7B5">
        <w:rPr>
          <w:rFonts w:eastAsia="Times New Roman"/>
          <w:color w:val="auto"/>
          <w:sz w:val="22"/>
          <w:szCs w:val="22"/>
        </w:rPr>
        <w:t xml:space="preserve">In cases where </w:t>
      </w:r>
      <w:r w:rsidRPr="00E8299B">
        <w:rPr>
          <w:rFonts w:eastAsia="Times New Roman"/>
          <w:color w:val="auto"/>
          <w:sz w:val="22"/>
          <w:szCs w:val="22"/>
        </w:rPr>
        <w:t xml:space="preserve">uncertainty cannot be addressed through the provision of more information, appropriate risk management </w:t>
      </w:r>
      <w:r w:rsidR="00C84080" w:rsidRPr="00E8299B">
        <w:rPr>
          <w:rFonts w:eastAsia="Times New Roman"/>
          <w:color w:val="auto"/>
          <w:sz w:val="22"/>
          <w:szCs w:val="22"/>
        </w:rPr>
        <w:t xml:space="preserve">measures </w:t>
      </w:r>
      <w:r w:rsidRPr="00E8299B">
        <w:rPr>
          <w:rFonts w:eastAsia="Times New Roman"/>
          <w:color w:val="auto"/>
          <w:sz w:val="22"/>
          <w:szCs w:val="22"/>
        </w:rPr>
        <w:t xml:space="preserve">and </w:t>
      </w:r>
      <w:r w:rsidR="00C84080" w:rsidRPr="00E8299B">
        <w:rPr>
          <w:rFonts w:eastAsia="Times New Roman"/>
          <w:color w:val="auto"/>
          <w:sz w:val="22"/>
          <w:szCs w:val="22"/>
        </w:rPr>
        <w:t>post-</w:t>
      </w:r>
      <w:r w:rsidR="00E8299B" w:rsidRPr="00CF543C">
        <w:rPr>
          <w:rFonts w:eastAsia="Times New Roman"/>
          <w:color w:val="auto"/>
          <w:sz w:val="22"/>
          <w:szCs w:val="22"/>
        </w:rPr>
        <w:t>release</w:t>
      </w:r>
      <w:r w:rsidR="00C84080" w:rsidRPr="00E8299B">
        <w:rPr>
          <w:rFonts w:eastAsia="Times New Roman"/>
          <w:color w:val="auto"/>
          <w:sz w:val="22"/>
          <w:szCs w:val="22"/>
        </w:rPr>
        <w:t xml:space="preserve"> environmental </w:t>
      </w:r>
      <w:r w:rsidRPr="00E8299B">
        <w:rPr>
          <w:rFonts w:eastAsia="Times New Roman"/>
          <w:color w:val="auto"/>
          <w:sz w:val="22"/>
          <w:szCs w:val="22"/>
        </w:rPr>
        <w:t>monitoring</w:t>
      </w:r>
      <w:r w:rsidR="008D3E45" w:rsidRPr="00E8299B">
        <w:rPr>
          <w:rFonts w:eastAsia="Times New Roman"/>
          <w:color w:val="auto"/>
          <w:sz w:val="22"/>
          <w:szCs w:val="22"/>
        </w:rPr>
        <w:t xml:space="preserve"> of the EGD-LMO in the </w:t>
      </w:r>
      <w:r w:rsidR="00076944" w:rsidRPr="00E8299B">
        <w:rPr>
          <w:rFonts w:eastAsia="Times New Roman"/>
          <w:color w:val="auto"/>
          <w:sz w:val="22"/>
          <w:szCs w:val="22"/>
        </w:rPr>
        <w:t xml:space="preserve">likely potential </w:t>
      </w:r>
      <w:r w:rsidR="008D3E45" w:rsidRPr="00E8299B">
        <w:rPr>
          <w:rFonts w:eastAsia="Times New Roman"/>
          <w:color w:val="auto"/>
          <w:sz w:val="22"/>
          <w:szCs w:val="22"/>
        </w:rPr>
        <w:t>receiving environment</w:t>
      </w:r>
      <w:r w:rsidRPr="00E8299B">
        <w:rPr>
          <w:rFonts w:eastAsia="Times New Roman"/>
          <w:color w:val="auto"/>
          <w:sz w:val="22"/>
          <w:szCs w:val="22"/>
        </w:rPr>
        <w:t xml:space="preserve">, as </w:t>
      </w:r>
      <w:r w:rsidRPr="00CF543C">
        <w:rPr>
          <w:rFonts w:eastAsia="Times New Roman"/>
          <w:color w:val="auto"/>
          <w:sz w:val="22"/>
          <w:szCs w:val="22"/>
        </w:rPr>
        <w:t>outlined in paragraph 8 (e) and (f) of annex III to the Protocol, can</w:t>
      </w:r>
      <w:r w:rsidRPr="00E8299B">
        <w:rPr>
          <w:rFonts w:eastAsia="Times New Roman"/>
          <w:color w:val="auto"/>
          <w:sz w:val="22"/>
          <w:szCs w:val="22"/>
        </w:rPr>
        <w:t xml:space="preserve"> be employed. </w:t>
      </w:r>
      <w:r w:rsidR="005B0C01" w:rsidRPr="00E8299B">
        <w:rPr>
          <w:rFonts w:eastAsia="Times New Roman"/>
          <w:color w:val="auto"/>
          <w:sz w:val="22"/>
          <w:szCs w:val="22"/>
        </w:rPr>
        <w:t>Furthermore, u</w:t>
      </w:r>
      <w:r w:rsidR="00F77CAF" w:rsidRPr="00E8299B">
        <w:rPr>
          <w:rFonts w:eastAsia="Times New Roman"/>
          <w:color w:val="auto"/>
          <w:sz w:val="22"/>
          <w:szCs w:val="22"/>
        </w:rPr>
        <w:t xml:space="preserve">ncertainties </w:t>
      </w:r>
      <w:r w:rsidRPr="00E8299B">
        <w:rPr>
          <w:rFonts w:eastAsia="Times New Roman"/>
          <w:color w:val="auto"/>
          <w:sz w:val="22"/>
          <w:szCs w:val="22"/>
        </w:rPr>
        <w:t xml:space="preserve">associated with specific adverse effects may not allow </w:t>
      </w:r>
      <w:r w:rsidR="00F77CAF" w:rsidRPr="00E8299B">
        <w:rPr>
          <w:rFonts w:eastAsia="Times New Roman"/>
          <w:color w:val="000000" w:themeColor="text1"/>
          <w:sz w:val="22"/>
          <w:szCs w:val="22"/>
        </w:rPr>
        <w:t xml:space="preserve">for the estimation </w:t>
      </w:r>
      <w:r w:rsidR="00910696" w:rsidRPr="00E8299B">
        <w:rPr>
          <w:rFonts w:eastAsia="Times New Roman"/>
          <w:color w:val="000000" w:themeColor="text1"/>
          <w:sz w:val="22"/>
          <w:szCs w:val="22"/>
        </w:rPr>
        <w:t>of the overall risk</w:t>
      </w:r>
      <w:r w:rsidR="00A977D9">
        <w:rPr>
          <w:rFonts w:eastAsia="Times New Roman"/>
          <w:color w:val="000000" w:themeColor="text1"/>
          <w:sz w:val="22"/>
          <w:szCs w:val="22"/>
        </w:rPr>
        <w:t>,</w:t>
      </w:r>
      <w:r w:rsidR="00CE2F0D" w:rsidRPr="00E8299B">
        <w:rPr>
          <w:rFonts w:eastAsia="Times New Roman"/>
          <w:color w:val="000000" w:themeColor="text1"/>
          <w:sz w:val="22"/>
          <w:szCs w:val="22"/>
        </w:rPr>
        <w:t xml:space="preserve"> thus </w:t>
      </w:r>
      <w:r w:rsidR="0035436A" w:rsidRPr="00E8299B">
        <w:rPr>
          <w:rFonts w:eastAsia="Times New Roman"/>
          <w:color w:val="000000" w:themeColor="text1"/>
          <w:sz w:val="22"/>
          <w:szCs w:val="22"/>
        </w:rPr>
        <w:t>complicat</w:t>
      </w:r>
      <w:r w:rsidR="00CE2F0D" w:rsidRPr="00E8299B">
        <w:rPr>
          <w:rFonts w:eastAsia="Times New Roman"/>
          <w:color w:val="000000" w:themeColor="text1"/>
          <w:sz w:val="22"/>
          <w:szCs w:val="22"/>
        </w:rPr>
        <w:t xml:space="preserve">ing the </w:t>
      </w:r>
      <w:r w:rsidR="0035436A" w:rsidRPr="00E8299B">
        <w:rPr>
          <w:rFonts w:eastAsia="Times New Roman"/>
          <w:color w:val="000000" w:themeColor="text1"/>
          <w:sz w:val="22"/>
          <w:szCs w:val="22"/>
        </w:rPr>
        <w:t xml:space="preserve">final </w:t>
      </w:r>
      <w:r w:rsidR="00CE2F0D" w:rsidRPr="00E8299B">
        <w:rPr>
          <w:rFonts w:eastAsia="Times New Roman"/>
          <w:color w:val="000000" w:themeColor="text1"/>
          <w:sz w:val="22"/>
          <w:szCs w:val="22"/>
        </w:rPr>
        <w:t xml:space="preserve">recommendation </w:t>
      </w:r>
      <w:r w:rsidR="00391E09" w:rsidRPr="00E8299B">
        <w:rPr>
          <w:rFonts w:eastAsia="Times New Roman"/>
          <w:color w:val="000000" w:themeColor="text1"/>
          <w:sz w:val="22"/>
          <w:szCs w:val="22"/>
        </w:rPr>
        <w:t>regarding the acceptability of risk</w:t>
      </w:r>
      <w:r w:rsidR="00910696" w:rsidRPr="00E8299B">
        <w:rPr>
          <w:rFonts w:eastAsia="Times New Roman"/>
          <w:color w:val="000000" w:themeColor="text1"/>
          <w:sz w:val="22"/>
          <w:szCs w:val="22"/>
        </w:rPr>
        <w:t>.</w:t>
      </w:r>
    </w:p>
    <w:p w14:paraId="6ADE4882" w14:textId="45AA0002" w:rsidR="00CC317D" w:rsidRPr="00BB5241" w:rsidRDefault="00CC317D" w:rsidP="00586EE5">
      <w:pPr>
        <w:spacing w:before="120" w:after="120" w:line="240" w:lineRule="auto"/>
        <w:jc w:val="both"/>
        <w:rPr>
          <w:rFonts w:ascii="Times New Roman" w:eastAsia="Times New Roman" w:hAnsi="Times New Roman" w:cs="Times New Roman"/>
        </w:rPr>
      </w:pPr>
      <w:r w:rsidRPr="00BB5241">
        <w:rPr>
          <w:rFonts w:ascii="Times New Roman" w:eastAsia="Times New Roman" w:hAnsi="Times New Roman" w:cs="Times New Roman"/>
        </w:rPr>
        <w:t>Consideration and communication of uncertainty may improve the understanding of the risk assessment outcomes, strengthen the scientific validity of the assessment and provide transparency in the decision-making process. Relevant considerations include the source and nature of uncertainties, focusing on those that can significantly impact the risk assessment conclusions.</w:t>
      </w:r>
    </w:p>
    <w:p w14:paraId="1CCC974F" w14:textId="4F0FFE71" w:rsidR="00E14607" w:rsidRPr="00CA0582" w:rsidRDefault="00F867EB" w:rsidP="00586EE5">
      <w:pPr>
        <w:spacing w:before="120" w:after="120" w:line="240" w:lineRule="auto"/>
        <w:jc w:val="both"/>
        <w:rPr>
          <w:rFonts w:ascii="Times New Roman" w:eastAsia="Times New Roman" w:hAnsi="Times New Roman" w:cs="Times New Roman"/>
        </w:rPr>
      </w:pPr>
      <w:r w:rsidRPr="00BB5241">
        <w:rPr>
          <w:rFonts w:ascii="Times New Roman" w:eastAsia="Times New Roman" w:hAnsi="Times New Roman" w:cs="Times New Roman"/>
        </w:rPr>
        <w:t xml:space="preserve">See additional information in </w:t>
      </w:r>
      <w:r w:rsidR="00FD66D7">
        <w:rPr>
          <w:rFonts w:ascii="Times New Roman" w:eastAsia="Times New Roman" w:hAnsi="Times New Roman" w:cs="Times New Roman"/>
        </w:rPr>
        <w:t>a</w:t>
      </w:r>
      <w:r w:rsidRPr="00BB5241">
        <w:rPr>
          <w:rFonts w:ascii="Times New Roman" w:eastAsia="Times New Roman" w:hAnsi="Times New Roman" w:cs="Times New Roman"/>
        </w:rPr>
        <w:t>nnex II.</w:t>
      </w:r>
    </w:p>
    <w:p w14:paraId="22D48024" w14:textId="5262B0EA" w:rsidR="00BA06CF" w:rsidRPr="002E6103" w:rsidRDefault="00DD7AFB" w:rsidP="00C61C54">
      <w:pPr>
        <w:pStyle w:val="Heading1"/>
        <w:jc w:val="left"/>
        <w:rPr>
          <w:rFonts w:ascii="Times New Roman" w:hAnsi="Times New Roman" w:cs="Times New Roman"/>
          <w:b/>
          <w:bCs/>
          <w:color w:val="auto"/>
          <w:sz w:val="28"/>
          <w:szCs w:val="28"/>
          <w:lang w:val="en-GB"/>
        </w:rPr>
      </w:pPr>
      <w:bookmarkStart w:id="85" w:name="_Toc172291032"/>
      <w:r w:rsidRPr="00220735">
        <w:rPr>
          <w:rFonts w:ascii="Times New Roman" w:hAnsi="Times New Roman" w:cs="Times New Roman"/>
          <w:b/>
          <w:bCs/>
          <w:color w:val="auto"/>
          <w:sz w:val="28"/>
          <w:szCs w:val="28"/>
          <w:lang w:val="en-GB"/>
        </w:rPr>
        <w:t>5</w:t>
      </w:r>
      <w:r w:rsidR="00E14607" w:rsidRPr="002E6103">
        <w:rPr>
          <w:rFonts w:ascii="Times New Roman" w:hAnsi="Times New Roman" w:cs="Times New Roman"/>
          <w:b/>
          <w:bCs/>
          <w:color w:val="auto"/>
          <w:sz w:val="28"/>
          <w:szCs w:val="28"/>
          <w:lang w:val="en-GB"/>
        </w:rPr>
        <w:t>.</w:t>
      </w:r>
      <w:r w:rsidR="00CA0582" w:rsidRPr="002E6103">
        <w:rPr>
          <w:rFonts w:ascii="Times New Roman" w:hAnsi="Times New Roman" w:cs="Times New Roman"/>
          <w:b/>
          <w:bCs/>
          <w:color w:val="auto"/>
          <w:sz w:val="28"/>
          <w:szCs w:val="28"/>
          <w:lang w:val="en-GB"/>
        </w:rPr>
        <w:t xml:space="preserve"> Recommendation of acceptability of risk and identification of risk management st</w:t>
      </w:r>
      <w:r w:rsidR="00CA0582" w:rsidRPr="00F05DDB">
        <w:rPr>
          <w:rFonts w:ascii="Times New Roman" w:hAnsi="Times New Roman" w:cs="Times New Roman"/>
          <w:b/>
          <w:bCs/>
          <w:color w:val="auto"/>
          <w:sz w:val="28"/>
          <w:szCs w:val="28"/>
          <w:lang w:val="en-GB"/>
        </w:rPr>
        <w:t>rategies</w:t>
      </w:r>
      <w:r w:rsidR="00E14607" w:rsidRPr="00F05DDB">
        <w:rPr>
          <w:rFonts w:ascii="Times New Roman" w:hAnsi="Times New Roman" w:cs="Times New Roman"/>
          <w:b/>
          <w:bCs/>
          <w:color w:val="auto"/>
          <w:sz w:val="28"/>
          <w:szCs w:val="28"/>
          <w:lang w:val="en-GB"/>
        </w:rPr>
        <w:t xml:space="preserve"> </w:t>
      </w:r>
      <w:bookmarkEnd w:id="85"/>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2"/>
        <w:gridCol w:w="3988"/>
      </w:tblGrid>
      <w:tr w:rsidR="003B46ED" w:rsidRPr="00153832" w14:paraId="57674924" w14:textId="77777777" w:rsidTr="00C61C54">
        <w:trPr>
          <w:jc w:val="right"/>
        </w:trPr>
        <w:tc>
          <w:tcPr>
            <w:tcW w:w="5362" w:type="dxa"/>
            <w:vMerge w:val="restart"/>
            <w:tcBorders>
              <w:right w:val="single" w:sz="4" w:space="0" w:color="auto"/>
            </w:tcBorders>
          </w:tcPr>
          <w:p w14:paraId="30B3EDD5" w14:textId="21AD402B" w:rsidR="003B46ED" w:rsidRPr="00C86696" w:rsidRDefault="003B46ED" w:rsidP="00C61C54">
            <w:pPr>
              <w:spacing w:before="120" w:after="120"/>
              <w:ind w:left="-113" w:right="57"/>
              <w:jc w:val="both"/>
              <w:rPr>
                <w:sz w:val="22"/>
                <w:szCs w:val="22"/>
              </w:rPr>
            </w:pPr>
            <w:r w:rsidRPr="00C86696">
              <w:rPr>
                <w:sz w:val="22"/>
                <w:szCs w:val="22"/>
              </w:rPr>
              <w:t xml:space="preserve">Following the risk characterization, risk assessors prepare a report summarizing the risk assessment process, identified individual risks and related uncertainties and the estimated overall risk. Further, they provide one or more recommendations as to </w:t>
            </w:r>
            <w:proofErr w:type="gramStart"/>
            <w:r w:rsidRPr="00C86696">
              <w:rPr>
                <w:sz w:val="22"/>
                <w:szCs w:val="22"/>
              </w:rPr>
              <w:t>whether or not</w:t>
            </w:r>
            <w:proofErr w:type="gramEnd"/>
            <w:r w:rsidRPr="00C86696">
              <w:rPr>
                <w:sz w:val="22"/>
                <w:szCs w:val="22"/>
              </w:rPr>
              <w:t xml:space="preserve"> the risks are acceptable or manageable and, where necessary, identification of risk management options that could be implemented to manage the risks associated with the EGD-LMO. Such recommendations are made based on the overall risk identified in the context of the scientific criteria for risks that were identified in the problem formulation of the risk assessment, considering established protection goals, assessment endpoints and risk thresholds and what uncertainty remains after potential management of risks. </w:t>
            </w:r>
          </w:p>
          <w:p w14:paraId="39751BC0" w14:textId="62F2546E" w:rsidR="003B46ED" w:rsidRPr="00C86696" w:rsidRDefault="003B46ED" w:rsidP="00C61C54">
            <w:pPr>
              <w:spacing w:before="120" w:after="120"/>
              <w:ind w:left="-113" w:right="57"/>
              <w:jc w:val="both"/>
              <w:rPr>
                <w:sz w:val="22"/>
                <w:szCs w:val="22"/>
              </w:rPr>
            </w:pPr>
            <w:r w:rsidRPr="00C86696">
              <w:rPr>
                <w:sz w:val="22"/>
                <w:szCs w:val="22"/>
              </w:rPr>
              <w:t xml:space="preserve">In making a recommendation regarding the overall risk of the EGD-LMO, it is important to include, where necessary, identification of strategies to manage these risks as well as information on uncertainty regarding the level of risk. These measures shall be imposed to the extent necessary. </w:t>
            </w:r>
            <w:r w:rsidRPr="00C86696">
              <w:rPr>
                <w:sz w:val="22"/>
                <w:szCs w:val="22"/>
              </w:rPr>
              <w:lastRenderedPageBreak/>
              <w:t xml:space="preserve">The need, feasibility and efficacy of the management options, including the capacity to implement them, should be considered on a case-by-case basis. If such measures are identified, the preceding steps of the risk assessment may need to be revisited to evaluate how the application of the proposed risk management measures would change the outcome of the steps including the capacity to undertake them. </w:t>
            </w:r>
          </w:p>
          <w:p w14:paraId="59CFADC6" w14:textId="190901FA" w:rsidR="003B46ED" w:rsidRPr="003B46ED" w:rsidRDefault="003B46ED" w:rsidP="00C61C54">
            <w:pPr>
              <w:spacing w:before="120" w:after="120"/>
              <w:ind w:left="-113" w:right="57"/>
              <w:jc w:val="both"/>
            </w:pPr>
            <w:r w:rsidRPr="00C86696">
              <w:rPr>
                <w:sz w:val="22"/>
                <w:szCs w:val="22"/>
              </w:rPr>
              <w:t xml:space="preserve">Further, while the risk assessor provides a recommendation as to </w:t>
            </w:r>
            <w:proofErr w:type="gramStart"/>
            <w:r w:rsidRPr="00C86696">
              <w:rPr>
                <w:sz w:val="22"/>
                <w:szCs w:val="22"/>
              </w:rPr>
              <w:t>whether or not</w:t>
            </w:r>
            <w:proofErr w:type="gramEnd"/>
            <w:r w:rsidRPr="00C86696">
              <w:rPr>
                <w:sz w:val="22"/>
                <w:szCs w:val="22"/>
              </w:rPr>
              <w:t xml:space="preserve"> the risks are acceptable or manageable, the ultimate decision about whether or not to approve the EGD-LMO release is the prerogative of the decision makers (also see section 7). </w:t>
            </w:r>
          </w:p>
        </w:tc>
        <w:tc>
          <w:tcPr>
            <w:tcW w:w="3988" w:type="dxa"/>
            <w:tcBorders>
              <w:top w:val="single" w:sz="4" w:space="0" w:color="auto"/>
              <w:left w:val="single" w:sz="4" w:space="0" w:color="auto"/>
              <w:bottom w:val="single" w:sz="4" w:space="0" w:color="auto"/>
              <w:right w:val="single" w:sz="4" w:space="0" w:color="auto"/>
            </w:tcBorders>
          </w:tcPr>
          <w:p w14:paraId="7655F9C8" w14:textId="57B8C289" w:rsidR="003B46ED" w:rsidRPr="00153832" w:rsidRDefault="003B46ED" w:rsidP="00CE1AAD">
            <w:pPr>
              <w:spacing w:before="120" w:after="120"/>
              <w:rPr>
                <w:b/>
              </w:rPr>
            </w:pPr>
            <w:r w:rsidRPr="009441D8">
              <w:rPr>
                <w:bCs/>
                <w:color w:val="000000" w:themeColor="text1"/>
              </w:rPr>
              <w:lastRenderedPageBreak/>
              <w:t>Box 1</w:t>
            </w:r>
            <w:r>
              <w:rPr>
                <w:bCs/>
                <w:color w:val="000000" w:themeColor="text1"/>
              </w:rPr>
              <w:t>1</w:t>
            </w:r>
            <w:r w:rsidRPr="009441D8">
              <w:rPr>
                <w:bCs/>
                <w:color w:val="000000" w:themeColor="text1"/>
              </w:rPr>
              <w:t xml:space="preserve"> </w:t>
            </w:r>
            <w:r w:rsidRPr="009441D8">
              <w:rPr>
                <w:bCs/>
                <w:color w:val="000000" w:themeColor="text1"/>
              </w:rPr>
              <w:br/>
            </w:r>
            <w:r w:rsidRPr="00153832">
              <w:rPr>
                <w:b/>
              </w:rPr>
              <w:t>Mosquitoes:</w:t>
            </w:r>
            <w:r>
              <w:rPr>
                <w:b/>
              </w:rPr>
              <w:t xml:space="preserve"> r</w:t>
            </w:r>
            <w:r w:rsidRPr="00153832">
              <w:rPr>
                <w:b/>
              </w:rPr>
              <w:t xml:space="preserve">isk management strategies </w:t>
            </w:r>
          </w:p>
          <w:p w14:paraId="62211F23" w14:textId="77777777" w:rsidR="003B46ED" w:rsidRPr="00151E3C" w:rsidRDefault="003B46ED" w:rsidP="00CE1AAD">
            <w:pPr>
              <w:spacing w:before="120" w:after="120"/>
              <w:jc w:val="both"/>
            </w:pPr>
            <w:r w:rsidRPr="00153832">
              <w:t xml:space="preserve">Where a </w:t>
            </w:r>
            <w:r w:rsidRPr="00151E3C">
              <w:t xml:space="preserve">risk has been identified that warrants a response through mitigation of the EGD-LMM, risk assessors may consider recommending such strategies as monitoring the EGD-LMM to ensure that the technology is functioning as intended and to identify unintended adverse effects. The feasibility of any strategies for halting additional releases or destroying the EGD-LMMs that have been released, as well as mitigation methods if an unanticipated adverse effect occurs, should be considered before any uncontained releases are carried out. </w:t>
            </w:r>
          </w:p>
          <w:p w14:paraId="2BB46576" w14:textId="34FF4CB9" w:rsidR="003B46ED" w:rsidRPr="00153832" w:rsidRDefault="003B46ED" w:rsidP="00CE1AAD">
            <w:pPr>
              <w:spacing w:before="120" w:after="120"/>
              <w:jc w:val="both"/>
            </w:pPr>
            <w:r w:rsidRPr="00151E3C">
              <w:t xml:space="preserve">Planning of mitigation measures (such as an alternative set of control measures that could be employed) and the integration of other population control methods may also be considered. Monitoring during and after the environmental release of the EGD-LMM may also be considered to enable estimation of </w:t>
            </w:r>
            <w:r w:rsidRPr="00151E3C">
              <w:lastRenderedPageBreak/>
              <w:t>mitigation effects on identified risks (see section 6).</w:t>
            </w:r>
          </w:p>
          <w:p w14:paraId="42A53822" w14:textId="77777777" w:rsidR="003B46ED" w:rsidRPr="00153832" w:rsidRDefault="003B46ED" w:rsidP="00CE1AAD">
            <w:pPr>
              <w:spacing w:before="120" w:after="120"/>
              <w:jc w:val="both"/>
            </w:pPr>
            <w:r w:rsidRPr="00153832">
              <w:t>Apart from monitoring, the risk management may need to consider the recall or suppression of the drive. The question of countermeasures has been discussed by Rode and others (2020).</w:t>
            </w:r>
          </w:p>
        </w:tc>
      </w:tr>
      <w:tr w:rsidR="003B46ED" w:rsidRPr="00153832" w14:paraId="46BCE44B" w14:textId="77777777" w:rsidTr="00C61C54">
        <w:trPr>
          <w:jc w:val="right"/>
        </w:trPr>
        <w:tc>
          <w:tcPr>
            <w:tcW w:w="5362" w:type="dxa"/>
            <w:vMerge/>
          </w:tcPr>
          <w:p w14:paraId="5EE2912B" w14:textId="77777777" w:rsidR="003B46ED" w:rsidRPr="00276AF6" w:rsidRDefault="003B46ED" w:rsidP="00276AF6">
            <w:pPr>
              <w:spacing w:before="120" w:after="120"/>
              <w:ind w:left="-109"/>
              <w:jc w:val="both"/>
            </w:pPr>
          </w:p>
        </w:tc>
        <w:tc>
          <w:tcPr>
            <w:tcW w:w="3988" w:type="dxa"/>
            <w:tcBorders>
              <w:top w:val="single" w:sz="4" w:space="0" w:color="auto"/>
            </w:tcBorders>
          </w:tcPr>
          <w:p w14:paraId="34E816BB" w14:textId="77777777" w:rsidR="003B46ED" w:rsidRPr="009441D8" w:rsidRDefault="003B46ED" w:rsidP="00CE1AAD">
            <w:pPr>
              <w:spacing w:before="120" w:after="120"/>
              <w:rPr>
                <w:bCs/>
                <w:color w:val="000000" w:themeColor="text1"/>
              </w:rPr>
            </w:pPr>
          </w:p>
        </w:tc>
      </w:tr>
    </w:tbl>
    <w:p w14:paraId="39F6797F" w14:textId="3E79A26F" w:rsidR="004865CE" w:rsidRPr="00220735" w:rsidRDefault="004865CE" w:rsidP="00C61C54">
      <w:pPr>
        <w:pStyle w:val="Heading1"/>
        <w:jc w:val="left"/>
        <w:rPr>
          <w:rFonts w:ascii="Times New Roman" w:hAnsi="Times New Roman" w:cs="Times New Roman"/>
          <w:b/>
          <w:bCs/>
          <w:color w:val="auto"/>
          <w:sz w:val="28"/>
          <w:szCs w:val="28"/>
          <w:lang w:val="en-GB"/>
        </w:rPr>
      </w:pPr>
      <w:bookmarkStart w:id="86" w:name="_Toc172291033"/>
      <w:r w:rsidRPr="00220735">
        <w:rPr>
          <w:rFonts w:ascii="Times New Roman" w:hAnsi="Times New Roman" w:cs="Times New Roman"/>
          <w:b/>
          <w:bCs/>
          <w:color w:val="auto"/>
          <w:sz w:val="28"/>
          <w:szCs w:val="28"/>
          <w:lang w:val="en-GB"/>
        </w:rPr>
        <w:t>6. Monitoring</w:t>
      </w:r>
      <w:bookmarkEnd w:id="86"/>
    </w:p>
    <w:p w14:paraId="794BD6ED" w14:textId="439B8560" w:rsidR="005A651C" w:rsidRPr="00CE3475" w:rsidRDefault="005A651C" w:rsidP="00586EE5">
      <w:pPr>
        <w:pStyle w:val="Default"/>
        <w:spacing w:after="120"/>
      </w:pPr>
      <w:r w:rsidRPr="4644E7B5">
        <w:rPr>
          <w:color w:val="auto"/>
          <w:sz w:val="22"/>
          <w:szCs w:val="22"/>
        </w:rPr>
        <w:t xml:space="preserve">Uncertainty, in its various forms, is </w:t>
      </w:r>
      <w:r w:rsidR="00035AB0" w:rsidRPr="4644E7B5">
        <w:rPr>
          <w:color w:val="auto"/>
          <w:sz w:val="22"/>
          <w:szCs w:val="22"/>
        </w:rPr>
        <w:t xml:space="preserve">an </w:t>
      </w:r>
      <w:r w:rsidRPr="4644E7B5">
        <w:rPr>
          <w:color w:val="auto"/>
          <w:sz w:val="22"/>
          <w:szCs w:val="22"/>
        </w:rPr>
        <w:t>important</w:t>
      </w:r>
      <w:r w:rsidR="00035AB0" w:rsidRPr="4644E7B5">
        <w:rPr>
          <w:color w:val="auto"/>
          <w:sz w:val="22"/>
          <w:szCs w:val="22"/>
        </w:rPr>
        <w:t xml:space="preserve"> consideration</w:t>
      </w:r>
      <w:r w:rsidRPr="4644E7B5">
        <w:rPr>
          <w:color w:val="auto"/>
          <w:sz w:val="22"/>
          <w:szCs w:val="22"/>
        </w:rPr>
        <w:t xml:space="preserve"> in risk assessment </w:t>
      </w:r>
      <w:r w:rsidR="00035AB0" w:rsidRPr="4644E7B5">
        <w:rPr>
          <w:color w:val="auto"/>
          <w:sz w:val="22"/>
          <w:szCs w:val="22"/>
        </w:rPr>
        <w:t xml:space="preserve">of </w:t>
      </w:r>
      <w:r w:rsidR="00830438" w:rsidRPr="4644E7B5">
        <w:rPr>
          <w:color w:val="auto"/>
          <w:sz w:val="22"/>
          <w:szCs w:val="22"/>
        </w:rPr>
        <w:t xml:space="preserve">modern </w:t>
      </w:r>
      <w:r w:rsidRPr="4644E7B5">
        <w:rPr>
          <w:color w:val="auto"/>
          <w:sz w:val="22"/>
          <w:szCs w:val="22"/>
        </w:rPr>
        <w:t xml:space="preserve">biotechnologies, such as EGD-LMO applications. In accordance with </w:t>
      </w:r>
      <w:r w:rsidR="003730F8">
        <w:rPr>
          <w:color w:val="auto"/>
          <w:sz w:val="22"/>
          <w:szCs w:val="22"/>
        </w:rPr>
        <w:t xml:space="preserve">paragraph 8 (f) of </w:t>
      </w:r>
      <w:r w:rsidRPr="4644E7B5">
        <w:rPr>
          <w:color w:val="auto"/>
          <w:sz w:val="22"/>
          <w:szCs w:val="22"/>
        </w:rPr>
        <w:t xml:space="preserve">annex </w:t>
      </w:r>
      <w:r w:rsidRPr="0082131F">
        <w:rPr>
          <w:color w:val="auto"/>
          <w:sz w:val="22"/>
          <w:szCs w:val="22"/>
        </w:rPr>
        <w:t>III</w:t>
      </w:r>
      <w:r w:rsidR="00035AB0" w:rsidRPr="0082131F">
        <w:rPr>
          <w:color w:val="auto"/>
          <w:sz w:val="22"/>
          <w:szCs w:val="22"/>
        </w:rPr>
        <w:t xml:space="preserve"> </w:t>
      </w:r>
      <w:r w:rsidR="0082131F">
        <w:rPr>
          <w:color w:val="auto"/>
          <w:sz w:val="22"/>
          <w:szCs w:val="22"/>
        </w:rPr>
        <w:t>to</w:t>
      </w:r>
      <w:r w:rsidR="00035AB0" w:rsidRPr="0082131F">
        <w:rPr>
          <w:color w:val="auto"/>
          <w:sz w:val="22"/>
          <w:szCs w:val="22"/>
        </w:rPr>
        <w:t xml:space="preserve"> the Cartagena</w:t>
      </w:r>
      <w:r w:rsidR="00035AB0" w:rsidRPr="4644E7B5">
        <w:rPr>
          <w:color w:val="auto"/>
          <w:sz w:val="22"/>
          <w:szCs w:val="22"/>
        </w:rPr>
        <w:t xml:space="preserve"> Protocol on Biosafety</w:t>
      </w:r>
      <w:r w:rsidRPr="4644E7B5">
        <w:rPr>
          <w:color w:val="auto"/>
          <w:sz w:val="22"/>
          <w:szCs w:val="22"/>
        </w:rPr>
        <w:t xml:space="preserve">, “where there is uncertainty regarding the level of risk, it may be addressed by requesting further information on the specific issues of concern or by implementing appropriate risk management strategies and/or monitoring the </w:t>
      </w:r>
      <w:r w:rsidRPr="005E5F02">
        <w:rPr>
          <w:color w:val="auto"/>
          <w:sz w:val="22"/>
          <w:szCs w:val="22"/>
        </w:rPr>
        <w:t>living modified organism in the receiving environment”. Furthermore, Article 16 of the Protocol</w:t>
      </w:r>
      <w:r w:rsidR="0082131F" w:rsidRPr="005E5F02">
        <w:rPr>
          <w:color w:val="auto"/>
          <w:sz w:val="22"/>
          <w:szCs w:val="22"/>
        </w:rPr>
        <w:t>,</w:t>
      </w:r>
      <w:r w:rsidRPr="005E5F02">
        <w:rPr>
          <w:color w:val="auto"/>
          <w:sz w:val="22"/>
          <w:szCs w:val="22"/>
        </w:rPr>
        <w:t xml:space="preserve"> and in particular, paragraph 2 (which deals with risk management) and 4 (which deals with observation requirements)</w:t>
      </w:r>
      <w:r w:rsidR="0082131F" w:rsidRPr="005E5F02">
        <w:rPr>
          <w:color w:val="auto"/>
          <w:sz w:val="22"/>
          <w:szCs w:val="22"/>
        </w:rPr>
        <w:t>,</w:t>
      </w:r>
      <w:r w:rsidRPr="005E5F02">
        <w:rPr>
          <w:color w:val="auto"/>
          <w:sz w:val="22"/>
          <w:szCs w:val="22"/>
        </w:rPr>
        <w:t xml:space="preserve"> </w:t>
      </w:r>
      <w:r w:rsidR="0082131F" w:rsidRPr="005E5F02">
        <w:rPr>
          <w:color w:val="auto"/>
          <w:sz w:val="22"/>
          <w:szCs w:val="22"/>
        </w:rPr>
        <w:t>is</w:t>
      </w:r>
      <w:r w:rsidRPr="005E5F02">
        <w:rPr>
          <w:color w:val="auto"/>
          <w:sz w:val="22"/>
          <w:szCs w:val="22"/>
        </w:rPr>
        <w:t xml:space="preserve"> relevant with respect to the implementation of risk management</w:t>
      </w:r>
      <w:r w:rsidR="00035AB0" w:rsidRPr="005E5F02">
        <w:rPr>
          <w:color w:val="auto"/>
          <w:sz w:val="22"/>
          <w:szCs w:val="22"/>
        </w:rPr>
        <w:t>.</w:t>
      </w:r>
      <w:r w:rsidRPr="005E5F02">
        <w:rPr>
          <w:color w:val="auto"/>
          <w:sz w:val="22"/>
          <w:szCs w:val="22"/>
        </w:rPr>
        <w:t xml:space="preserve"> </w:t>
      </w:r>
      <w:r w:rsidR="00035AB0" w:rsidRPr="005E5F02">
        <w:rPr>
          <w:color w:val="auto"/>
          <w:sz w:val="22"/>
          <w:szCs w:val="22"/>
        </w:rPr>
        <w:t xml:space="preserve">Further, </w:t>
      </w:r>
      <w:r w:rsidRPr="005E5F02">
        <w:rPr>
          <w:color w:val="auto"/>
          <w:sz w:val="22"/>
          <w:szCs w:val="22"/>
        </w:rPr>
        <w:t>Article 7 (Identification and monitoring) of the Convention on Biological Diversity establishes that Parties shall, as far as possible and as</w:t>
      </w:r>
      <w:r w:rsidRPr="002628F2">
        <w:rPr>
          <w:color w:val="auto"/>
          <w:sz w:val="22"/>
          <w:szCs w:val="22"/>
        </w:rPr>
        <w:t xml:space="preserve"> appropriate, monitor the components of biological diversity important for its</w:t>
      </w:r>
      <w:r w:rsidRPr="4644E7B5">
        <w:rPr>
          <w:color w:val="auto"/>
          <w:sz w:val="22"/>
          <w:szCs w:val="22"/>
        </w:rPr>
        <w:t xml:space="preserve"> conservation and sustainable use, and identify processes and categories of activities which have or are likely to have significant adverse impacts, and monitor their effects through sampling and other techniques. </w:t>
      </w:r>
    </w:p>
    <w:p w14:paraId="162D0F43" w14:textId="37B8C74F" w:rsidR="071FB2FC" w:rsidRPr="006B17C8" w:rsidRDefault="071FB2FC" w:rsidP="00586EE5">
      <w:pPr>
        <w:spacing w:before="120" w:after="120" w:line="240" w:lineRule="auto"/>
        <w:ind w:left="-20" w:right="-20"/>
        <w:jc w:val="both"/>
        <w:rPr>
          <w:rFonts w:ascii="Times New Roman" w:eastAsia="Times New Roman" w:hAnsi="Times New Roman" w:cs="Times New Roman"/>
          <w:color w:val="000000" w:themeColor="text1"/>
        </w:rPr>
      </w:pPr>
      <w:r w:rsidRPr="00592D55">
        <w:rPr>
          <w:rFonts w:ascii="Times New Roman" w:eastAsia="Times New Roman" w:hAnsi="Times New Roman" w:cs="Times New Roman"/>
          <w:color w:val="000000" w:themeColor="text1"/>
        </w:rPr>
        <w:t>Remaining uncertainties in the risk assessment due to long</w:t>
      </w:r>
      <w:r w:rsidR="00E84B5C" w:rsidRPr="00592D55">
        <w:rPr>
          <w:rFonts w:ascii="Times New Roman" w:eastAsia="Times New Roman" w:hAnsi="Times New Roman" w:cs="Times New Roman"/>
          <w:color w:val="000000" w:themeColor="text1"/>
        </w:rPr>
        <w:t>-</w:t>
      </w:r>
      <w:r w:rsidRPr="00592D55">
        <w:rPr>
          <w:rFonts w:ascii="Times New Roman" w:eastAsia="Times New Roman" w:hAnsi="Times New Roman" w:cs="Times New Roman"/>
          <w:color w:val="000000" w:themeColor="text1"/>
        </w:rPr>
        <w:t>term evolutionary change</w:t>
      </w:r>
      <w:r w:rsidR="004035DC" w:rsidRPr="00592D55">
        <w:rPr>
          <w:rFonts w:ascii="Times New Roman" w:eastAsia="Times New Roman" w:hAnsi="Times New Roman" w:cs="Times New Roman"/>
          <w:color w:val="000000" w:themeColor="text1"/>
        </w:rPr>
        <w:t>s and</w:t>
      </w:r>
      <w:r w:rsidRPr="00592D55">
        <w:rPr>
          <w:rFonts w:ascii="Times New Roman" w:eastAsia="Times New Roman" w:hAnsi="Times New Roman" w:cs="Times New Roman"/>
          <w:color w:val="000000" w:themeColor="text1"/>
        </w:rPr>
        <w:t xml:space="preserve"> their potential consequences in the target organism</w:t>
      </w:r>
      <w:r w:rsidR="004035DC" w:rsidRPr="00592D55">
        <w:rPr>
          <w:rFonts w:ascii="Times New Roman" w:eastAsia="Times New Roman" w:hAnsi="Times New Roman" w:cs="Times New Roman"/>
          <w:color w:val="000000" w:themeColor="text1"/>
        </w:rPr>
        <w:t>s,</w:t>
      </w:r>
      <w:r w:rsidRPr="00592D55">
        <w:rPr>
          <w:rFonts w:ascii="Times New Roman" w:eastAsia="Times New Roman" w:hAnsi="Times New Roman" w:cs="Times New Roman"/>
          <w:color w:val="000000" w:themeColor="text1"/>
        </w:rPr>
        <w:t xml:space="preserve"> including those </w:t>
      </w:r>
      <w:r w:rsidR="004035DC" w:rsidRPr="00592D55">
        <w:rPr>
          <w:rFonts w:ascii="Times New Roman" w:eastAsia="Times New Roman" w:hAnsi="Times New Roman" w:cs="Times New Roman"/>
          <w:color w:val="000000" w:themeColor="text1"/>
        </w:rPr>
        <w:t xml:space="preserve">with </w:t>
      </w:r>
      <w:r w:rsidRPr="00592D55">
        <w:rPr>
          <w:rFonts w:ascii="Times New Roman" w:eastAsia="Times New Roman" w:hAnsi="Times New Roman" w:cs="Times New Roman"/>
          <w:color w:val="000000" w:themeColor="text1"/>
        </w:rPr>
        <w:t>different genetic backgrounds</w:t>
      </w:r>
      <w:r w:rsidR="004035DC" w:rsidRPr="00592D55">
        <w:rPr>
          <w:rFonts w:ascii="Times New Roman" w:eastAsia="Times New Roman" w:hAnsi="Times New Roman" w:cs="Times New Roman"/>
          <w:color w:val="000000" w:themeColor="text1"/>
        </w:rPr>
        <w:t>,</w:t>
      </w:r>
      <w:r w:rsidRPr="00592D55">
        <w:rPr>
          <w:rFonts w:ascii="Times New Roman" w:eastAsia="Times New Roman" w:hAnsi="Times New Roman" w:cs="Times New Roman"/>
          <w:color w:val="000000" w:themeColor="text1"/>
        </w:rPr>
        <w:t xml:space="preserve"> and the prediction of off-target effects in wild populations</w:t>
      </w:r>
      <w:r w:rsidR="004035DC" w:rsidRPr="00592D55">
        <w:rPr>
          <w:rFonts w:ascii="Times New Roman" w:eastAsia="Times New Roman" w:hAnsi="Times New Roman" w:cs="Times New Roman"/>
          <w:color w:val="000000" w:themeColor="text1"/>
        </w:rPr>
        <w:t>,</w:t>
      </w:r>
      <w:r w:rsidRPr="00592D55">
        <w:rPr>
          <w:rFonts w:ascii="Times New Roman" w:eastAsia="Times New Roman" w:hAnsi="Times New Roman" w:cs="Times New Roman"/>
          <w:color w:val="000000" w:themeColor="text1"/>
        </w:rPr>
        <w:t xml:space="preserve"> could be addressed by monitoring.</w:t>
      </w:r>
      <w:r w:rsidR="00D44BFE" w:rsidRPr="006B17C8">
        <w:rPr>
          <w:rFonts w:ascii="Times New Roman" w:eastAsia="Times New Roman" w:hAnsi="Times New Roman" w:cs="Times New Roman"/>
          <w:color w:val="000000" w:themeColor="text1"/>
        </w:rPr>
        <w:t xml:space="preserve"> </w:t>
      </w:r>
    </w:p>
    <w:p w14:paraId="3F65FBB5" w14:textId="46C301E8" w:rsidR="00AC11E2" w:rsidRPr="00510EBB" w:rsidRDefault="005A651C" w:rsidP="00586EE5">
      <w:pPr>
        <w:pStyle w:val="Default"/>
        <w:spacing w:after="120"/>
      </w:pPr>
      <w:r w:rsidRPr="00510EBB">
        <w:rPr>
          <w:color w:val="auto"/>
          <w:sz w:val="22"/>
          <w:szCs w:val="22"/>
        </w:rPr>
        <w:t xml:space="preserve">Monitoring of LMOs refers to the systematic observation, </w:t>
      </w:r>
      <w:r w:rsidR="009F5201" w:rsidRPr="00510EBB">
        <w:rPr>
          <w:color w:val="auto"/>
          <w:sz w:val="22"/>
          <w:szCs w:val="22"/>
        </w:rPr>
        <w:t xml:space="preserve">data </w:t>
      </w:r>
      <w:r w:rsidRPr="00510EBB">
        <w:rPr>
          <w:color w:val="auto"/>
          <w:sz w:val="22"/>
          <w:szCs w:val="22"/>
        </w:rPr>
        <w:t xml:space="preserve">collection, </w:t>
      </w:r>
      <w:r w:rsidR="009F5201" w:rsidRPr="00510EBB">
        <w:rPr>
          <w:color w:val="auto"/>
          <w:sz w:val="22"/>
          <w:szCs w:val="22"/>
        </w:rPr>
        <w:t xml:space="preserve">and data </w:t>
      </w:r>
      <w:r w:rsidRPr="00510EBB">
        <w:rPr>
          <w:color w:val="auto"/>
          <w:sz w:val="22"/>
          <w:szCs w:val="22"/>
        </w:rPr>
        <w:t>analysis</w:t>
      </w:r>
      <w:r w:rsidR="009F5201" w:rsidRPr="00510EBB">
        <w:rPr>
          <w:color w:val="auto"/>
          <w:sz w:val="22"/>
          <w:szCs w:val="22"/>
        </w:rPr>
        <w:t xml:space="preserve"> during and after</w:t>
      </w:r>
      <w:r w:rsidRPr="00510EBB">
        <w:rPr>
          <w:color w:val="auto"/>
          <w:sz w:val="22"/>
          <w:szCs w:val="22"/>
        </w:rPr>
        <w:t xml:space="preserve"> the </w:t>
      </w:r>
      <w:r w:rsidR="00936216" w:rsidRPr="00510EBB">
        <w:rPr>
          <w:color w:val="auto"/>
          <w:sz w:val="22"/>
          <w:szCs w:val="22"/>
        </w:rPr>
        <w:t>intentional</w:t>
      </w:r>
      <w:r w:rsidRPr="00510EBB">
        <w:rPr>
          <w:color w:val="auto"/>
          <w:sz w:val="22"/>
          <w:szCs w:val="22"/>
        </w:rPr>
        <w:t xml:space="preserve"> release of a</w:t>
      </w:r>
      <w:r w:rsidR="00F02779">
        <w:rPr>
          <w:color w:val="auto"/>
          <w:sz w:val="22"/>
          <w:szCs w:val="22"/>
        </w:rPr>
        <w:t>n</w:t>
      </w:r>
      <w:r w:rsidRPr="00510EBB">
        <w:rPr>
          <w:color w:val="auto"/>
          <w:sz w:val="22"/>
          <w:szCs w:val="22"/>
        </w:rPr>
        <w:t xml:space="preserve"> LMO into the environment in accordance with the objectives of the Protocol. </w:t>
      </w:r>
      <w:r w:rsidR="006F4917" w:rsidRPr="006B17C8">
        <w:rPr>
          <w:color w:val="000000" w:themeColor="text1"/>
          <w:sz w:val="22"/>
          <w:szCs w:val="22"/>
        </w:rPr>
        <w:t>It should</w:t>
      </w:r>
      <w:r w:rsidR="00071CFE" w:rsidRPr="006B17C8">
        <w:rPr>
          <w:color w:val="000000" w:themeColor="text1"/>
          <w:sz w:val="22"/>
          <w:szCs w:val="22"/>
        </w:rPr>
        <w:t xml:space="preserve"> </w:t>
      </w:r>
      <w:r w:rsidR="006F4917" w:rsidRPr="006B17C8">
        <w:rPr>
          <w:color w:val="000000" w:themeColor="text1"/>
          <w:sz w:val="22"/>
          <w:szCs w:val="22"/>
        </w:rPr>
        <w:t xml:space="preserve">be noted that monitoring efforts should be </w:t>
      </w:r>
      <w:r w:rsidR="0018717C" w:rsidRPr="006B17C8">
        <w:rPr>
          <w:color w:val="000000" w:themeColor="text1"/>
          <w:sz w:val="22"/>
          <w:szCs w:val="22"/>
        </w:rPr>
        <w:t>imposed</w:t>
      </w:r>
      <w:r w:rsidR="006F4917" w:rsidRPr="006B17C8">
        <w:rPr>
          <w:color w:val="000000" w:themeColor="text1"/>
          <w:sz w:val="22"/>
          <w:szCs w:val="22"/>
        </w:rPr>
        <w:t xml:space="preserve"> to the </w:t>
      </w:r>
      <w:r w:rsidR="00AC2254" w:rsidRPr="006B17C8">
        <w:rPr>
          <w:color w:val="000000" w:themeColor="text1"/>
          <w:sz w:val="22"/>
          <w:szCs w:val="22"/>
        </w:rPr>
        <w:t>extent necessary to prevent adverse effects.</w:t>
      </w:r>
      <w:r w:rsidR="00840875" w:rsidRPr="006B17C8">
        <w:rPr>
          <w:color w:val="000000" w:themeColor="text1"/>
          <w:sz w:val="22"/>
          <w:szCs w:val="22"/>
        </w:rPr>
        <w:t xml:space="preserve"> Furthermore, where there is uncertainty regarding the level of risk, </w:t>
      </w:r>
      <w:r w:rsidR="00707C58" w:rsidRPr="006B17C8">
        <w:rPr>
          <w:color w:val="000000" w:themeColor="text1"/>
          <w:sz w:val="22"/>
          <w:szCs w:val="22"/>
        </w:rPr>
        <w:t>it may be addressed by impleme</w:t>
      </w:r>
      <w:r w:rsidR="0096766E" w:rsidRPr="006B17C8">
        <w:rPr>
          <w:color w:val="000000" w:themeColor="text1"/>
          <w:sz w:val="22"/>
          <w:szCs w:val="22"/>
        </w:rPr>
        <w:t>n</w:t>
      </w:r>
      <w:r w:rsidR="00707C58" w:rsidRPr="006B17C8">
        <w:rPr>
          <w:color w:val="000000" w:themeColor="text1"/>
          <w:sz w:val="22"/>
          <w:szCs w:val="22"/>
        </w:rPr>
        <w:t>ting appropriate monitoring</w:t>
      </w:r>
      <w:r w:rsidR="0096766E" w:rsidRPr="006B17C8">
        <w:rPr>
          <w:color w:val="000000" w:themeColor="text1"/>
          <w:sz w:val="22"/>
          <w:szCs w:val="22"/>
        </w:rPr>
        <w:t xml:space="preserve"> of the EGD-LMO</w:t>
      </w:r>
      <w:r w:rsidR="00B83323">
        <w:rPr>
          <w:color w:val="000000" w:themeColor="text1"/>
          <w:sz w:val="22"/>
          <w:szCs w:val="22"/>
        </w:rPr>
        <w:t xml:space="preserve"> </w:t>
      </w:r>
      <w:r w:rsidR="00707C58" w:rsidRPr="006B17C8">
        <w:rPr>
          <w:color w:val="000000" w:themeColor="text1"/>
          <w:sz w:val="22"/>
          <w:szCs w:val="22"/>
        </w:rPr>
        <w:t>in the receiving environment.</w:t>
      </w:r>
      <w:r w:rsidR="00C039C0" w:rsidRPr="006B17C8">
        <w:rPr>
          <w:rFonts w:eastAsia="Times New Roman"/>
          <w:b/>
          <w:bCs/>
          <w:color w:val="000000" w:themeColor="text1"/>
        </w:rPr>
        <w:t xml:space="preserve"> </w:t>
      </w:r>
    </w:p>
    <w:p w14:paraId="6D813782" w14:textId="325FB2BA" w:rsidR="005A651C" w:rsidRPr="00510EBB" w:rsidRDefault="005A651C" w:rsidP="00586EE5">
      <w:pPr>
        <w:pStyle w:val="Default"/>
        <w:spacing w:after="120"/>
      </w:pPr>
      <w:r w:rsidRPr="4644E7B5">
        <w:rPr>
          <w:color w:val="auto"/>
          <w:sz w:val="22"/>
          <w:szCs w:val="22"/>
        </w:rPr>
        <w:t>Monitoring can be categori</w:t>
      </w:r>
      <w:r w:rsidR="00883D0E">
        <w:rPr>
          <w:color w:val="auto"/>
          <w:sz w:val="22"/>
          <w:szCs w:val="22"/>
        </w:rPr>
        <w:t>z</w:t>
      </w:r>
      <w:r w:rsidRPr="4644E7B5">
        <w:rPr>
          <w:color w:val="auto"/>
          <w:sz w:val="22"/>
          <w:szCs w:val="22"/>
        </w:rPr>
        <w:t xml:space="preserve">ed as case-specific monitoring </w:t>
      </w:r>
      <w:r w:rsidR="00AC11E2" w:rsidRPr="4644E7B5">
        <w:rPr>
          <w:color w:val="auto"/>
          <w:sz w:val="22"/>
          <w:szCs w:val="22"/>
        </w:rPr>
        <w:t>and</w:t>
      </w:r>
      <w:r w:rsidRPr="4644E7B5">
        <w:rPr>
          <w:color w:val="auto"/>
          <w:sz w:val="22"/>
          <w:szCs w:val="22"/>
        </w:rPr>
        <w:t xml:space="preserve"> general surveillance monitoring. Case</w:t>
      </w:r>
      <w:r w:rsidR="00883D0E">
        <w:rPr>
          <w:color w:val="auto"/>
          <w:sz w:val="22"/>
          <w:szCs w:val="22"/>
        </w:rPr>
        <w:t>-</w:t>
      </w:r>
      <w:r w:rsidRPr="4644E7B5">
        <w:rPr>
          <w:color w:val="auto"/>
          <w:sz w:val="22"/>
          <w:szCs w:val="22"/>
        </w:rPr>
        <w:t>specific monitoring is hypothesis</w:t>
      </w:r>
      <w:r w:rsidR="00846001">
        <w:rPr>
          <w:color w:val="auto"/>
          <w:sz w:val="22"/>
          <w:szCs w:val="22"/>
        </w:rPr>
        <w:t>-</w:t>
      </w:r>
      <w:r w:rsidRPr="4644E7B5">
        <w:rPr>
          <w:color w:val="auto"/>
          <w:sz w:val="22"/>
          <w:szCs w:val="22"/>
        </w:rPr>
        <w:t>driven and should be targeted at the assessment endpoints and protection goals identified in the risk assessment conclusions as being at risk, or where levels of unresolved uncertainty were identified in relation to potential risks associated with the EGD</w:t>
      </w:r>
      <w:r w:rsidR="003A78BB" w:rsidRPr="4644E7B5">
        <w:rPr>
          <w:color w:val="auto"/>
          <w:sz w:val="22"/>
          <w:szCs w:val="22"/>
        </w:rPr>
        <w:t>-</w:t>
      </w:r>
      <w:r w:rsidR="009B3A9F" w:rsidRPr="4644E7B5">
        <w:rPr>
          <w:color w:val="auto"/>
          <w:sz w:val="22"/>
          <w:szCs w:val="22"/>
        </w:rPr>
        <w:t>LMO</w:t>
      </w:r>
      <w:r w:rsidRPr="4644E7B5">
        <w:rPr>
          <w:color w:val="auto"/>
          <w:sz w:val="22"/>
          <w:szCs w:val="22"/>
        </w:rPr>
        <w:t>. While case-specific monitoring may be conducted to address uncertainty in the level of risk for effects anticipated in the risk assessment, general surveillance monitoring is used to account for effects, especially residual or unresolved or unanticipated risk</w:t>
      </w:r>
      <w:r w:rsidR="00AC11E2" w:rsidRPr="4644E7B5">
        <w:rPr>
          <w:color w:val="auto"/>
          <w:sz w:val="22"/>
          <w:szCs w:val="22"/>
        </w:rPr>
        <w:t>s</w:t>
      </w:r>
      <w:r w:rsidR="00631B09">
        <w:rPr>
          <w:color w:val="auto"/>
          <w:sz w:val="22"/>
          <w:szCs w:val="22"/>
        </w:rPr>
        <w:t>,</w:t>
      </w:r>
      <w:r w:rsidRPr="4644E7B5">
        <w:rPr>
          <w:color w:val="auto"/>
          <w:sz w:val="22"/>
          <w:szCs w:val="22"/>
        </w:rPr>
        <w:t xml:space="preserve"> and typically forms the basis for the monitoring plan. </w:t>
      </w:r>
      <w:r w:rsidR="00352FD0" w:rsidRPr="006B17C8">
        <w:rPr>
          <w:color w:val="000000" w:themeColor="text1"/>
          <w:sz w:val="22"/>
          <w:szCs w:val="22"/>
        </w:rPr>
        <w:t>G</w:t>
      </w:r>
      <w:r w:rsidRPr="006B17C8">
        <w:rPr>
          <w:color w:val="000000" w:themeColor="text1"/>
          <w:sz w:val="22"/>
          <w:szCs w:val="22"/>
        </w:rPr>
        <w:t>eneral surveillance monitoring</w:t>
      </w:r>
      <w:r w:rsidR="008D5858" w:rsidRPr="006B17C8">
        <w:rPr>
          <w:color w:val="000000" w:themeColor="text1"/>
          <w:sz w:val="22"/>
          <w:szCs w:val="22"/>
        </w:rPr>
        <w:t xml:space="preserve"> is carried out</w:t>
      </w:r>
      <w:r w:rsidRPr="006B17C8">
        <w:rPr>
          <w:color w:val="000000" w:themeColor="text1"/>
          <w:sz w:val="22"/>
          <w:szCs w:val="22"/>
        </w:rPr>
        <w:t xml:space="preserve"> </w:t>
      </w:r>
      <w:r w:rsidRPr="4644E7B5">
        <w:rPr>
          <w:color w:val="auto"/>
          <w:sz w:val="22"/>
          <w:szCs w:val="22"/>
        </w:rPr>
        <w:t>without any preconceived hypothesis to detect effects that were not anticipated in the risk assessment. Should any such effects be observed, they are studied in more detail to determine whether the effect is adverse and whether it is associated with the deployment of a</w:t>
      </w:r>
      <w:r w:rsidR="00305F0A" w:rsidRPr="4644E7B5">
        <w:rPr>
          <w:color w:val="auto"/>
          <w:sz w:val="22"/>
          <w:szCs w:val="22"/>
        </w:rPr>
        <w:t>n</w:t>
      </w:r>
      <w:r w:rsidRPr="4644E7B5">
        <w:rPr>
          <w:color w:val="auto"/>
          <w:sz w:val="22"/>
          <w:szCs w:val="22"/>
        </w:rPr>
        <w:t xml:space="preserve"> EGD</w:t>
      </w:r>
      <w:r w:rsidR="003A78BB" w:rsidRPr="4644E7B5">
        <w:rPr>
          <w:color w:val="auto"/>
          <w:sz w:val="22"/>
          <w:szCs w:val="22"/>
        </w:rPr>
        <w:t>-</w:t>
      </w:r>
      <w:r w:rsidR="009B3A9F" w:rsidRPr="4644E7B5">
        <w:rPr>
          <w:color w:val="auto"/>
          <w:sz w:val="22"/>
          <w:szCs w:val="22"/>
        </w:rPr>
        <w:t>LMO</w:t>
      </w:r>
      <w:r w:rsidRPr="4644E7B5">
        <w:rPr>
          <w:color w:val="auto"/>
          <w:sz w:val="22"/>
          <w:szCs w:val="22"/>
        </w:rPr>
        <w:t>.</w:t>
      </w:r>
    </w:p>
    <w:p w14:paraId="113B6858" w14:textId="251CB65D" w:rsidR="005A651C" w:rsidRPr="00510EBB" w:rsidRDefault="00751264" w:rsidP="00586EE5">
      <w:pPr>
        <w:pStyle w:val="Default"/>
        <w:spacing w:after="120"/>
      </w:pPr>
      <w:r w:rsidRPr="006B17C8">
        <w:rPr>
          <w:color w:val="000000" w:themeColor="text1"/>
          <w:sz w:val="22"/>
          <w:szCs w:val="22"/>
        </w:rPr>
        <w:t>In certain situations, statistical or process-based models may be used to simulate outcomes under a proposed sampling design and thereby calculate its statistical power (</w:t>
      </w:r>
      <w:r w:rsidRPr="0098625C">
        <w:rPr>
          <w:color w:val="000000" w:themeColor="text1"/>
          <w:sz w:val="22"/>
          <w:szCs w:val="22"/>
        </w:rPr>
        <w:t>Arnold and other</w:t>
      </w:r>
      <w:r w:rsidR="0082626F" w:rsidRPr="0098625C">
        <w:rPr>
          <w:color w:val="000000" w:themeColor="text1"/>
          <w:sz w:val="22"/>
          <w:szCs w:val="22"/>
        </w:rPr>
        <w:t>s,</w:t>
      </w:r>
      <w:r w:rsidRPr="0098625C">
        <w:rPr>
          <w:color w:val="000000" w:themeColor="text1"/>
          <w:sz w:val="22"/>
          <w:szCs w:val="22"/>
        </w:rPr>
        <w:t xml:space="preserve"> 2011</w:t>
      </w:r>
      <w:r w:rsidRPr="006B17C8">
        <w:rPr>
          <w:color w:val="000000" w:themeColor="text1"/>
          <w:sz w:val="22"/>
          <w:szCs w:val="22"/>
        </w:rPr>
        <w:t>)</w:t>
      </w:r>
      <w:r w:rsidR="0079297D" w:rsidRPr="006B17C8">
        <w:rPr>
          <w:color w:val="000000" w:themeColor="text1"/>
          <w:sz w:val="22"/>
          <w:szCs w:val="22"/>
        </w:rPr>
        <w:t>.</w:t>
      </w:r>
      <w:r w:rsidR="005A651C" w:rsidRPr="006B17C8">
        <w:rPr>
          <w:color w:val="000000" w:themeColor="text1"/>
          <w:sz w:val="22"/>
          <w:szCs w:val="22"/>
        </w:rPr>
        <w:t xml:space="preserve"> </w:t>
      </w:r>
      <w:r w:rsidR="005A651C" w:rsidRPr="4644E7B5">
        <w:rPr>
          <w:color w:val="auto"/>
          <w:sz w:val="22"/>
          <w:szCs w:val="22"/>
        </w:rPr>
        <w:t xml:space="preserve">In this regard, clear </w:t>
      </w:r>
      <w:r w:rsidR="005A651C" w:rsidRPr="4644E7B5">
        <w:rPr>
          <w:color w:val="auto"/>
          <w:sz w:val="22"/>
          <w:szCs w:val="22"/>
        </w:rPr>
        <w:lastRenderedPageBreak/>
        <w:t xml:space="preserve">triggers for management responses, based on modelling, for </w:t>
      </w:r>
      <w:proofErr w:type="gramStart"/>
      <w:r w:rsidR="005A651C" w:rsidRPr="4644E7B5">
        <w:rPr>
          <w:color w:val="auto"/>
          <w:sz w:val="22"/>
          <w:szCs w:val="22"/>
        </w:rPr>
        <w:t>particular monitoring</w:t>
      </w:r>
      <w:proofErr w:type="gramEnd"/>
      <w:r w:rsidR="005A651C" w:rsidRPr="4644E7B5">
        <w:rPr>
          <w:color w:val="auto"/>
          <w:sz w:val="22"/>
          <w:szCs w:val="22"/>
        </w:rPr>
        <w:t xml:space="preserve"> results/events may be considered. </w:t>
      </w:r>
    </w:p>
    <w:p w14:paraId="2F1EC406" w14:textId="32B9B308" w:rsidR="005A651C" w:rsidRPr="00510EBB" w:rsidRDefault="00830438" w:rsidP="00586EE5">
      <w:pPr>
        <w:pStyle w:val="Default"/>
        <w:spacing w:after="120"/>
      </w:pPr>
      <w:r w:rsidRPr="00260D06">
        <w:rPr>
          <w:color w:val="auto"/>
          <w:sz w:val="22"/>
          <w:szCs w:val="22"/>
        </w:rPr>
        <w:t>M</w:t>
      </w:r>
      <w:r w:rsidR="005A651C" w:rsidRPr="00260D06">
        <w:rPr>
          <w:color w:val="auto"/>
          <w:sz w:val="22"/>
          <w:szCs w:val="22"/>
        </w:rPr>
        <w:t xml:space="preserve">onitoring measures may be implemented to trace and identify any direct or indirect, immediate, delayed or unforeseen </w:t>
      </w:r>
      <w:r w:rsidR="00CA73B3" w:rsidRPr="00260D06">
        <w:rPr>
          <w:color w:val="000000" w:themeColor="text1"/>
          <w:sz w:val="22"/>
          <w:szCs w:val="22"/>
        </w:rPr>
        <w:t xml:space="preserve">adverse </w:t>
      </w:r>
      <w:r w:rsidR="005A651C" w:rsidRPr="00260D06">
        <w:rPr>
          <w:color w:val="000000" w:themeColor="text1"/>
          <w:sz w:val="22"/>
          <w:szCs w:val="22"/>
        </w:rPr>
        <w:t>effects on the environment</w:t>
      </w:r>
      <w:r w:rsidR="00AC11E2" w:rsidRPr="00260D06">
        <w:rPr>
          <w:color w:val="000000" w:themeColor="text1"/>
          <w:sz w:val="22"/>
          <w:szCs w:val="22"/>
        </w:rPr>
        <w:t xml:space="preserve">, </w:t>
      </w:r>
      <w:proofErr w:type="gramStart"/>
      <w:r w:rsidR="00AC11E2" w:rsidRPr="00260D06">
        <w:rPr>
          <w:color w:val="000000" w:themeColor="text1"/>
          <w:sz w:val="22"/>
          <w:szCs w:val="22"/>
        </w:rPr>
        <w:t>taking into account</w:t>
      </w:r>
      <w:proofErr w:type="gramEnd"/>
      <w:r w:rsidR="00AC11E2" w:rsidRPr="00260D06">
        <w:rPr>
          <w:color w:val="000000" w:themeColor="text1"/>
          <w:sz w:val="22"/>
          <w:szCs w:val="22"/>
        </w:rPr>
        <w:t xml:space="preserve"> human health</w:t>
      </w:r>
      <w:r w:rsidRPr="00260D06">
        <w:rPr>
          <w:color w:val="000000" w:themeColor="text1"/>
          <w:sz w:val="22"/>
          <w:szCs w:val="22"/>
        </w:rPr>
        <w:t>,</w:t>
      </w:r>
      <w:r w:rsidR="005A651C" w:rsidRPr="00260D06">
        <w:rPr>
          <w:color w:val="000000" w:themeColor="text1"/>
          <w:sz w:val="22"/>
          <w:szCs w:val="22"/>
        </w:rPr>
        <w:t xml:space="preserve"> of LMOs as or in products after they have been </w:t>
      </w:r>
      <w:r w:rsidR="00800AC8" w:rsidRPr="00260D06">
        <w:rPr>
          <w:color w:val="000000" w:themeColor="text1"/>
          <w:sz w:val="22"/>
          <w:szCs w:val="22"/>
        </w:rPr>
        <w:t xml:space="preserve">intentionally </w:t>
      </w:r>
      <w:r w:rsidR="005A651C" w:rsidRPr="00260D06">
        <w:rPr>
          <w:color w:val="000000" w:themeColor="text1"/>
          <w:sz w:val="22"/>
          <w:szCs w:val="22"/>
        </w:rPr>
        <w:t xml:space="preserve">released into the environment. </w:t>
      </w:r>
      <w:r w:rsidR="00260D06" w:rsidRPr="00A92E04">
        <w:rPr>
          <w:color w:val="000000" w:themeColor="text1"/>
          <w:sz w:val="22"/>
          <w:szCs w:val="22"/>
        </w:rPr>
        <w:t>T</w:t>
      </w:r>
      <w:r w:rsidR="00612B76" w:rsidRPr="00260D06">
        <w:rPr>
          <w:color w:val="000000" w:themeColor="text1"/>
          <w:sz w:val="22"/>
          <w:szCs w:val="22"/>
        </w:rPr>
        <w:t xml:space="preserve">his can also include </w:t>
      </w:r>
      <w:r w:rsidR="00EA3B1B" w:rsidRPr="00260D06">
        <w:rPr>
          <w:color w:val="000000" w:themeColor="text1"/>
          <w:sz w:val="22"/>
          <w:szCs w:val="22"/>
        </w:rPr>
        <w:t xml:space="preserve">monitoring </w:t>
      </w:r>
      <w:r w:rsidR="00D8150F" w:rsidRPr="00260D06">
        <w:rPr>
          <w:color w:val="000000" w:themeColor="text1"/>
          <w:sz w:val="22"/>
          <w:szCs w:val="22"/>
        </w:rPr>
        <w:t xml:space="preserve">potential </w:t>
      </w:r>
      <w:r w:rsidR="00612B76" w:rsidRPr="00260D06">
        <w:rPr>
          <w:color w:val="000000" w:themeColor="text1"/>
          <w:sz w:val="22"/>
          <w:szCs w:val="22"/>
        </w:rPr>
        <w:t xml:space="preserve">adverse effects on plant and animal health. </w:t>
      </w:r>
      <w:r w:rsidR="004F1AFC" w:rsidRPr="00260D06">
        <w:rPr>
          <w:color w:val="000000" w:themeColor="text1"/>
          <w:sz w:val="22"/>
          <w:szCs w:val="22"/>
        </w:rPr>
        <w:t>M</w:t>
      </w:r>
      <w:r w:rsidR="005A651C" w:rsidRPr="00260D06">
        <w:rPr>
          <w:color w:val="000000" w:themeColor="text1"/>
          <w:sz w:val="22"/>
          <w:szCs w:val="22"/>
        </w:rPr>
        <w:t xml:space="preserve">onitoring </w:t>
      </w:r>
      <w:r w:rsidR="005A651C" w:rsidRPr="00260D06">
        <w:rPr>
          <w:color w:val="auto"/>
          <w:sz w:val="22"/>
          <w:szCs w:val="22"/>
        </w:rPr>
        <w:t>data may feed back into the risk assessment process.</w:t>
      </w:r>
      <w:r w:rsidR="001A18F4" w:rsidRPr="4644E7B5">
        <w:rPr>
          <w:color w:val="auto"/>
          <w:sz w:val="22"/>
          <w:szCs w:val="22"/>
        </w:rPr>
        <w:t xml:space="preserve"> </w:t>
      </w:r>
    </w:p>
    <w:p w14:paraId="4A52DBAB" w14:textId="2EC352BB" w:rsidR="005A651C" w:rsidRPr="002E6103" w:rsidRDefault="005A651C" w:rsidP="00586EE5">
      <w:pPr>
        <w:pStyle w:val="Default"/>
        <w:spacing w:after="120"/>
      </w:pPr>
      <w:r w:rsidRPr="002E6103">
        <w:rPr>
          <w:color w:val="auto"/>
          <w:sz w:val="22"/>
          <w:szCs w:val="22"/>
        </w:rPr>
        <w:t>Environmental monitoring may be a means to:</w:t>
      </w:r>
    </w:p>
    <w:p w14:paraId="67C1FF84" w14:textId="1915FB79" w:rsidR="005A651C" w:rsidRPr="002E6103" w:rsidRDefault="005A651C" w:rsidP="00586EE5">
      <w:pPr>
        <w:pStyle w:val="ListParagraph"/>
        <w:numPr>
          <w:ilvl w:val="0"/>
          <w:numId w:val="53"/>
        </w:numPr>
        <w:contextualSpacing w:val="0"/>
        <w:rPr>
          <w:rFonts w:ascii="Times New Roman" w:hAnsi="Times New Roman"/>
        </w:rPr>
      </w:pPr>
      <w:r w:rsidRPr="002E6103">
        <w:rPr>
          <w:rFonts w:ascii="Times New Roman" w:hAnsi="Times New Roman"/>
        </w:rPr>
        <w:t>Address/</w:t>
      </w:r>
      <w:r w:rsidR="00007564" w:rsidRPr="002E6103">
        <w:rPr>
          <w:rFonts w:ascii="Times New Roman" w:hAnsi="Times New Roman"/>
        </w:rPr>
        <w:t>r</w:t>
      </w:r>
      <w:r w:rsidRPr="002E6103">
        <w:rPr>
          <w:rFonts w:ascii="Times New Roman" w:hAnsi="Times New Roman"/>
        </w:rPr>
        <w:t xml:space="preserve">educe </w:t>
      </w:r>
      <w:proofErr w:type="gramStart"/>
      <w:r w:rsidRPr="002E6103">
        <w:rPr>
          <w:rFonts w:ascii="Times New Roman" w:hAnsi="Times New Roman"/>
        </w:rPr>
        <w:t>uncertainties;</w:t>
      </w:r>
      <w:proofErr w:type="gramEnd"/>
    </w:p>
    <w:p w14:paraId="18746756" w14:textId="176F6DC2" w:rsidR="005A651C" w:rsidRPr="002E6103" w:rsidRDefault="005A651C" w:rsidP="00586EE5">
      <w:pPr>
        <w:pStyle w:val="ListParagraph"/>
        <w:numPr>
          <w:ilvl w:val="0"/>
          <w:numId w:val="53"/>
        </w:numPr>
        <w:contextualSpacing w:val="0"/>
        <w:rPr>
          <w:rFonts w:ascii="Times New Roman" w:hAnsi="Times New Roman"/>
        </w:rPr>
      </w:pPr>
      <w:r w:rsidRPr="002E6103">
        <w:rPr>
          <w:rFonts w:ascii="Times New Roman" w:hAnsi="Times New Roman"/>
        </w:rPr>
        <w:t>Confirm assumptions made during the risk assessment</w:t>
      </w:r>
      <w:r w:rsidR="00974EE8" w:rsidRPr="002E6103">
        <w:rPr>
          <w:rFonts w:ascii="Times New Roman" w:hAnsi="Times New Roman"/>
        </w:rPr>
        <w:t xml:space="preserve">, including </w:t>
      </w:r>
      <w:r w:rsidR="00AA09A4" w:rsidRPr="002E6103">
        <w:rPr>
          <w:rFonts w:ascii="Times New Roman" w:hAnsi="Times New Roman"/>
        </w:rPr>
        <w:t>efficacy and safety for human</w:t>
      </w:r>
      <w:r w:rsidR="008623C6" w:rsidRPr="002E6103">
        <w:rPr>
          <w:rFonts w:ascii="Times New Roman" w:hAnsi="Times New Roman"/>
        </w:rPr>
        <w:t xml:space="preserve">, </w:t>
      </w:r>
      <w:r w:rsidR="008623C6" w:rsidRPr="002E6103">
        <w:rPr>
          <w:rFonts w:ascii="Times New Roman" w:hAnsi="Times New Roman"/>
          <w:color w:val="000000" w:themeColor="text1"/>
        </w:rPr>
        <w:t>animal and plant</w:t>
      </w:r>
      <w:r w:rsidR="00AA09A4" w:rsidRPr="002E6103">
        <w:rPr>
          <w:rFonts w:ascii="Times New Roman" w:hAnsi="Times New Roman"/>
          <w:color w:val="000000" w:themeColor="text1"/>
        </w:rPr>
        <w:t xml:space="preserve"> </w:t>
      </w:r>
      <w:r w:rsidR="00AA09A4" w:rsidRPr="002E6103">
        <w:rPr>
          <w:rFonts w:ascii="Times New Roman" w:hAnsi="Times New Roman"/>
        </w:rPr>
        <w:t xml:space="preserve">health and the </w:t>
      </w:r>
      <w:proofErr w:type="gramStart"/>
      <w:r w:rsidR="00AA09A4" w:rsidRPr="002E6103">
        <w:rPr>
          <w:rFonts w:ascii="Times New Roman" w:hAnsi="Times New Roman"/>
        </w:rPr>
        <w:t>environment</w:t>
      </w:r>
      <w:r w:rsidRPr="002E6103">
        <w:rPr>
          <w:rFonts w:ascii="Times New Roman" w:hAnsi="Times New Roman"/>
        </w:rPr>
        <w:t>;</w:t>
      </w:r>
      <w:proofErr w:type="gramEnd"/>
    </w:p>
    <w:p w14:paraId="3F2A1EDB" w14:textId="73F10B8C" w:rsidR="005A651C" w:rsidRPr="002E6103" w:rsidRDefault="005A651C" w:rsidP="00586EE5">
      <w:pPr>
        <w:pStyle w:val="ListParagraph"/>
        <w:numPr>
          <w:ilvl w:val="0"/>
          <w:numId w:val="53"/>
        </w:numPr>
        <w:contextualSpacing w:val="0"/>
        <w:rPr>
          <w:rFonts w:ascii="Times New Roman" w:hAnsi="Times New Roman"/>
        </w:rPr>
      </w:pPr>
      <w:r w:rsidRPr="002E6103">
        <w:rPr>
          <w:rFonts w:ascii="Times New Roman" w:hAnsi="Times New Roman"/>
        </w:rPr>
        <w:t xml:space="preserve">Validate conclusions of </w:t>
      </w:r>
      <w:r w:rsidRPr="00057AB4">
        <w:rPr>
          <w:rFonts w:ascii="Times New Roman" w:hAnsi="Times New Roman"/>
        </w:rPr>
        <w:t xml:space="preserve">the </w:t>
      </w:r>
      <w:r w:rsidR="00057AB4">
        <w:rPr>
          <w:rFonts w:ascii="Times New Roman" w:hAnsi="Times New Roman"/>
        </w:rPr>
        <w:t xml:space="preserve">risk </w:t>
      </w:r>
      <w:r w:rsidRPr="00057AB4">
        <w:rPr>
          <w:rFonts w:ascii="Times New Roman" w:hAnsi="Times New Roman"/>
        </w:rPr>
        <w:t>assessm</w:t>
      </w:r>
      <w:r w:rsidRPr="002E6103">
        <w:rPr>
          <w:rFonts w:ascii="Times New Roman" w:hAnsi="Times New Roman"/>
        </w:rPr>
        <w:t xml:space="preserve">ent on a wider </w:t>
      </w:r>
      <w:proofErr w:type="spellStart"/>
      <w:r w:rsidRPr="002E6103">
        <w:rPr>
          <w:rFonts w:ascii="Times New Roman" w:hAnsi="Times New Roman"/>
        </w:rPr>
        <w:t>spatio</w:t>
      </w:r>
      <w:proofErr w:type="spellEnd"/>
      <w:r w:rsidRPr="002E6103">
        <w:rPr>
          <w:rFonts w:ascii="Times New Roman" w:hAnsi="Times New Roman"/>
        </w:rPr>
        <w:t xml:space="preserve">-temporal level of </w:t>
      </w:r>
      <w:proofErr w:type="gramStart"/>
      <w:r w:rsidRPr="002E6103">
        <w:rPr>
          <w:rFonts w:ascii="Times New Roman" w:hAnsi="Times New Roman"/>
        </w:rPr>
        <w:t>application;</w:t>
      </w:r>
      <w:proofErr w:type="gramEnd"/>
    </w:p>
    <w:p w14:paraId="4DEE990A" w14:textId="065BD844" w:rsidR="005A651C" w:rsidRPr="002E6103" w:rsidRDefault="005A651C" w:rsidP="00586EE5">
      <w:pPr>
        <w:pStyle w:val="ListParagraph"/>
        <w:numPr>
          <w:ilvl w:val="0"/>
          <w:numId w:val="53"/>
        </w:numPr>
        <w:contextualSpacing w:val="0"/>
        <w:rPr>
          <w:rFonts w:ascii="Times New Roman" w:hAnsi="Times New Roman"/>
        </w:rPr>
      </w:pPr>
      <w:r w:rsidRPr="002E6103">
        <w:rPr>
          <w:rFonts w:ascii="Times New Roman" w:hAnsi="Times New Roman"/>
        </w:rPr>
        <w:t>Determine the causal link between an environmental change observed and the specific use of an EGD-</w:t>
      </w:r>
      <w:proofErr w:type="gramStart"/>
      <w:r w:rsidRPr="002E6103">
        <w:rPr>
          <w:rFonts w:ascii="Times New Roman" w:hAnsi="Times New Roman"/>
        </w:rPr>
        <w:t>LMO</w:t>
      </w:r>
      <w:r w:rsidR="00830438" w:rsidRPr="002E6103">
        <w:rPr>
          <w:rFonts w:ascii="Times New Roman" w:hAnsi="Times New Roman"/>
        </w:rPr>
        <w:t>;</w:t>
      </w:r>
      <w:proofErr w:type="gramEnd"/>
    </w:p>
    <w:p w14:paraId="5571FA89" w14:textId="537B4B56" w:rsidR="005A651C" w:rsidRPr="00510EBB" w:rsidRDefault="005A651C" w:rsidP="00586EE5">
      <w:pPr>
        <w:pStyle w:val="ListParagraph"/>
        <w:numPr>
          <w:ilvl w:val="0"/>
          <w:numId w:val="53"/>
        </w:numPr>
        <w:contextualSpacing w:val="0"/>
        <w:rPr>
          <w:rFonts w:ascii="Times New Roman" w:hAnsi="Times New Roman"/>
        </w:rPr>
      </w:pPr>
      <w:r w:rsidRPr="00510EBB">
        <w:rPr>
          <w:rFonts w:ascii="Times New Roman" w:hAnsi="Times New Roman"/>
        </w:rPr>
        <w:t xml:space="preserve">Evaluate whether risk management strategies are efficacious and being implemented </w:t>
      </w:r>
      <w:proofErr w:type="gramStart"/>
      <w:r w:rsidRPr="00510EBB">
        <w:rPr>
          <w:rFonts w:ascii="Times New Roman" w:hAnsi="Times New Roman"/>
        </w:rPr>
        <w:t>effectively;</w:t>
      </w:r>
      <w:proofErr w:type="gramEnd"/>
      <w:r w:rsidRPr="00510EBB">
        <w:rPr>
          <w:rFonts w:ascii="Times New Roman" w:hAnsi="Times New Roman"/>
        </w:rPr>
        <w:t xml:space="preserve"> </w:t>
      </w:r>
    </w:p>
    <w:p w14:paraId="10A534D0" w14:textId="20E054B6" w:rsidR="005A651C" w:rsidRPr="002E6103" w:rsidRDefault="005A651C" w:rsidP="00586EE5">
      <w:pPr>
        <w:pStyle w:val="ListParagraph"/>
        <w:numPr>
          <w:ilvl w:val="0"/>
          <w:numId w:val="53"/>
        </w:numPr>
        <w:contextualSpacing w:val="0"/>
        <w:rPr>
          <w:rFonts w:ascii="Times New Roman" w:hAnsi="Times New Roman"/>
        </w:rPr>
      </w:pPr>
      <w:r w:rsidRPr="002E6103">
        <w:rPr>
          <w:rFonts w:ascii="Times New Roman" w:hAnsi="Times New Roman"/>
        </w:rPr>
        <w:t>Detect effects that were not anticipated in the risk assessment</w:t>
      </w:r>
      <w:r w:rsidR="00E05376" w:rsidRPr="002E6103">
        <w:rPr>
          <w:rFonts w:ascii="Times New Roman" w:hAnsi="Times New Roman"/>
        </w:rPr>
        <w:t>,</w:t>
      </w:r>
      <w:r w:rsidRPr="002E6103">
        <w:rPr>
          <w:rFonts w:ascii="Times New Roman" w:hAnsi="Times New Roman"/>
        </w:rPr>
        <w:t xml:space="preserve"> including cumulati</w:t>
      </w:r>
      <w:r w:rsidRPr="00057AB4">
        <w:rPr>
          <w:rFonts w:ascii="Times New Roman" w:hAnsi="Times New Roman"/>
        </w:rPr>
        <w:t>ve</w:t>
      </w:r>
      <w:r w:rsidRPr="002E6103">
        <w:rPr>
          <w:rFonts w:ascii="Times New Roman" w:hAnsi="Times New Roman"/>
        </w:rPr>
        <w:t xml:space="preserve"> and long-term adverse </w:t>
      </w:r>
      <w:proofErr w:type="gramStart"/>
      <w:r w:rsidRPr="002E6103">
        <w:rPr>
          <w:rFonts w:ascii="Times New Roman" w:hAnsi="Times New Roman"/>
        </w:rPr>
        <w:t>effects</w:t>
      </w:r>
      <w:r w:rsidR="00987030" w:rsidRPr="002E6103">
        <w:rPr>
          <w:rFonts w:ascii="Times New Roman" w:hAnsi="Times New Roman"/>
        </w:rPr>
        <w:t>;</w:t>
      </w:r>
      <w:proofErr w:type="gramEnd"/>
      <w:r w:rsidR="00987030" w:rsidRPr="002E6103">
        <w:rPr>
          <w:rFonts w:ascii="Times New Roman" w:hAnsi="Times New Roman"/>
        </w:rPr>
        <w:t xml:space="preserve"> </w:t>
      </w:r>
    </w:p>
    <w:p w14:paraId="506EDC9C" w14:textId="00A89CF1" w:rsidR="005A651C" w:rsidRPr="00A10BDE" w:rsidRDefault="005A651C" w:rsidP="00586EE5">
      <w:pPr>
        <w:pStyle w:val="ListParagraph"/>
        <w:numPr>
          <w:ilvl w:val="0"/>
          <w:numId w:val="53"/>
        </w:numPr>
        <w:contextualSpacing w:val="0"/>
        <w:rPr>
          <w:rFonts w:ascii="Times New Roman" w:hAnsi="Times New Roman"/>
        </w:rPr>
      </w:pPr>
      <w:r w:rsidRPr="00510EBB">
        <w:rPr>
          <w:rFonts w:ascii="Times New Roman" w:hAnsi="Times New Roman"/>
        </w:rPr>
        <w:t>Establish</w:t>
      </w:r>
      <w:r w:rsidRPr="00A10BDE">
        <w:rPr>
          <w:rFonts w:ascii="Times New Roman" w:hAnsi="Times New Roman"/>
        </w:rPr>
        <w:t xml:space="preserve"> a causal link between EGD-LMOs and </w:t>
      </w:r>
      <w:r w:rsidR="00987030">
        <w:rPr>
          <w:rFonts w:ascii="Times New Roman" w:hAnsi="Times New Roman"/>
        </w:rPr>
        <w:t xml:space="preserve">any observed </w:t>
      </w:r>
      <w:r w:rsidRPr="00A10BDE">
        <w:rPr>
          <w:rFonts w:ascii="Times New Roman" w:hAnsi="Times New Roman"/>
        </w:rPr>
        <w:t>adverse effects</w:t>
      </w:r>
      <w:r w:rsidR="00987030">
        <w:rPr>
          <w:rFonts w:ascii="Times New Roman" w:hAnsi="Times New Roman"/>
        </w:rPr>
        <w:t>.</w:t>
      </w:r>
    </w:p>
    <w:p w14:paraId="7A84AAF5" w14:textId="04F83D09" w:rsidR="005A651C" w:rsidRPr="00510EBB" w:rsidRDefault="005A651C" w:rsidP="00586EE5">
      <w:pPr>
        <w:pStyle w:val="Default"/>
        <w:spacing w:after="120"/>
      </w:pPr>
      <w:r w:rsidRPr="00510EBB">
        <w:rPr>
          <w:color w:val="auto"/>
          <w:sz w:val="22"/>
          <w:szCs w:val="22"/>
        </w:rPr>
        <w:t>In addition, monitoring can be considered to also serve as an early warning system that could lead to the activation of additional risk management actions. Hence, monitoring results inform decision</w:t>
      </w:r>
      <w:r w:rsidR="00D5566E">
        <w:rPr>
          <w:color w:val="auto"/>
          <w:sz w:val="22"/>
          <w:szCs w:val="22"/>
        </w:rPr>
        <w:t>-</w:t>
      </w:r>
      <w:r w:rsidRPr="00510EBB">
        <w:rPr>
          <w:color w:val="auto"/>
          <w:sz w:val="22"/>
          <w:szCs w:val="22"/>
        </w:rPr>
        <w:t>making about continued testing and implementation of the EGD-</w:t>
      </w:r>
      <w:r w:rsidR="00B97663" w:rsidRPr="00510EBB">
        <w:rPr>
          <w:color w:val="auto"/>
          <w:sz w:val="22"/>
          <w:szCs w:val="22"/>
        </w:rPr>
        <w:t>LMO</w:t>
      </w:r>
      <w:r w:rsidRPr="00510EBB">
        <w:rPr>
          <w:color w:val="auto"/>
          <w:sz w:val="22"/>
          <w:szCs w:val="22"/>
        </w:rPr>
        <w:t xml:space="preserve"> and its ongoing use and management.</w:t>
      </w:r>
    </w:p>
    <w:p w14:paraId="4013C340" w14:textId="208E15C6" w:rsidR="005A651C" w:rsidRDefault="0057186D" w:rsidP="00586EE5">
      <w:pPr>
        <w:pStyle w:val="Heading2"/>
        <w:spacing w:before="120"/>
        <w:rPr>
          <w:rFonts w:ascii="Times New Roman" w:hAnsi="Times New Roman" w:cs="Times New Roman"/>
          <w:b/>
          <w:bCs/>
          <w:color w:val="auto"/>
          <w:sz w:val="24"/>
          <w:szCs w:val="24"/>
          <w:lang w:val="en-GB"/>
        </w:rPr>
      </w:pPr>
      <w:bookmarkStart w:id="87" w:name="_Toc172291034"/>
      <w:r w:rsidRPr="006B17C8">
        <w:rPr>
          <w:rFonts w:ascii="Times New Roman" w:hAnsi="Times New Roman" w:cs="Times New Roman"/>
          <w:b/>
          <w:bCs/>
          <w:color w:val="000000" w:themeColor="text1"/>
          <w:sz w:val="24"/>
          <w:szCs w:val="24"/>
          <w:lang w:val="en-GB"/>
        </w:rPr>
        <w:t>6.</w:t>
      </w:r>
      <w:r w:rsidR="00DC160B" w:rsidRPr="006B17C8">
        <w:rPr>
          <w:rFonts w:ascii="Times New Roman" w:hAnsi="Times New Roman" w:cs="Times New Roman"/>
          <w:b/>
          <w:bCs/>
          <w:color w:val="000000" w:themeColor="text1"/>
          <w:sz w:val="24"/>
          <w:szCs w:val="24"/>
          <w:lang w:val="en-GB"/>
        </w:rPr>
        <w:t>1</w:t>
      </w:r>
      <w:r w:rsidR="005A651C" w:rsidRPr="006B17C8">
        <w:rPr>
          <w:rFonts w:ascii="Times New Roman" w:hAnsi="Times New Roman" w:cs="Times New Roman"/>
          <w:b/>
          <w:bCs/>
          <w:color w:val="000000" w:themeColor="text1"/>
          <w:sz w:val="24"/>
          <w:szCs w:val="24"/>
          <w:lang w:val="en-GB"/>
        </w:rPr>
        <w:t xml:space="preserve">. </w:t>
      </w:r>
      <w:r w:rsidR="00D30359">
        <w:rPr>
          <w:rFonts w:ascii="Times New Roman" w:hAnsi="Times New Roman" w:cs="Times New Roman"/>
          <w:b/>
          <w:bCs/>
          <w:color w:val="auto"/>
          <w:sz w:val="24"/>
          <w:szCs w:val="24"/>
          <w:lang w:val="en-GB"/>
        </w:rPr>
        <w:t>C</w:t>
      </w:r>
      <w:r w:rsidR="005A651C" w:rsidRPr="0057186D">
        <w:rPr>
          <w:rFonts w:ascii="Times New Roman" w:hAnsi="Times New Roman" w:cs="Times New Roman"/>
          <w:b/>
          <w:bCs/>
          <w:color w:val="auto"/>
          <w:sz w:val="24"/>
          <w:szCs w:val="24"/>
          <w:lang w:val="en-GB"/>
        </w:rPr>
        <w:t>onsideration</w:t>
      </w:r>
      <w:r w:rsidR="00D30359">
        <w:rPr>
          <w:rFonts w:ascii="Times New Roman" w:hAnsi="Times New Roman" w:cs="Times New Roman"/>
          <w:b/>
          <w:bCs/>
          <w:color w:val="auto"/>
          <w:sz w:val="24"/>
          <w:szCs w:val="24"/>
          <w:lang w:val="en-GB"/>
        </w:rPr>
        <w:t>s for</w:t>
      </w:r>
      <w:r w:rsidR="005A651C" w:rsidRPr="0057186D">
        <w:rPr>
          <w:rFonts w:ascii="Times New Roman" w:hAnsi="Times New Roman" w:cs="Times New Roman"/>
          <w:b/>
          <w:bCs/>
          <w:color w:val="auto"/>
          <w:sz w:val="24"/>
          <w:szCs w:val="24"/>
          <w:lang w:val="en-GB"/>
        </w:rPr>
        <w:t xml:space="preserve"> monitoring</w:t>
      </w:r>
      <w:bookmarkEnd w:id="87"/>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2"/>
        <w:gridCol w:w="4113"/>
      </w:tblGrid>
      <w:tr w:rsidR="00C86696" w:rsidRPr="00153832" w14:paraId="7943A9E3" w14:textId="77777777" w:rsidTr="00C61C54">
        <w:trPr>
          <w:jc w:val="right"/>
        </w:trPr>
        <w:tc>
          <w:tcPr>
            <w:tcW w:w="5269" w:type="dxa"/>
            <w:vMerge w:val="restart"/>
            <w:tcBorders>
              <w:right w:val="single" w:sz="4" w:space="0" w:color="auto"/>
            </w:tcBorders>
          </w:tcPr>
          <w:p w14:paraId="78D238A2" w14:textId="3621B95C" w:rsidR="00C86696" w:rsidRDefault="00C86696" w:rsidP="00440A1F">
            <w:pPr>
              <w:pStyle w:val="Default"/>
              <w:spacing w:after="120"/>
              <w:ind w:left="-113" w:right="57"/>
              <w:rPr>
                <w:color w:val="auto"/>
                <w:sz w:val="22"/>
                <w:szCs w:val="22"/>
              </w:rPr>
            </w:pPr>
            <w:r w:rsidRPr="00966686">
              <w:rPr>
                <w:sz w:val="22"/>
                <w:szCs w:val="22"/>
              </w:rPr>
              <w:t>A m</w:t>
            </w:r>
            <w:r w:rsidRPr="00895C32">
              <w:rPr>
                <w:color w:val="auto"/>
                <w:sz w:val="22"/>
                <w:szCs w:val="22"/>
              </w:rPr>
              <w:t>onitoring</w:t>
            </w:r>
            <w:r w:rsidRPr="00510EBB">
              <w:rPr>
                <w:color w:val="auto"/>
                <w:sz w:val="22"/>
                <w:szCs w:val="22"/>
              </w:rPr>
              <w:t xml:space="preserve"> plan is </w:t>
            </w:r>
            <w:r>
              <w:rPr>
                <w:color w:val="auto"/>
                <w:sz w:val="22"/>
                <w:szCs w:val="22"/>
              </w:rPr>
              <w:t xml:space="preserve">either </w:t>
            </w:r>
            <w:r w:rsidRPr="00A92E04">
              <w:rPr>
                <w:color w:val="auto"/>
                <w:sz w:val="22"/>
                <w:szCs w:val="22"/>
              </w:rPr>
              <w:t xml:space="preserve">developed </w:t>
            </w:r>
            <w:r w:rsidRPr="00510EBB">
              <w:rPr>
                <w:color w:val="auto"/>
                <w:sz w:val="22"/>
                <w:szCs w:val="22"/>
              </w:rPr>
              <w:t>by competent national authorities</w:t>
            </w:r>
            <w:r>
              <w:rPr>
                <w:color w:val="auto"/>
                <w:sz w:val="22"/>
                <w:szCs w:val="22"/>
              </w:rPr>
              <w:t xml:space="preserve"> </w:t>
            </w:r>
            <w:r w:rsidRPr="00A27FD2">
              <w:rPr>
                <w:color w:val="auto"/>
                <w:sz w:val="22"/>
                <w:szCs w:val="22"/>
              </w:rPr>
              <w:t>based on</w:t>
            </w:r>
            <w:r>
              <w:rPr>
                <w:color w:val="auto"/>
                <w:sz w:val="22"/>
                <w:szCs w:val="22"/>
              </w:rPr>
              <w:t xml:space="preserve"> </w:t>
            </w:r>
            <w:r w:rsidRPr="00510EBB">
              <w:rPr>
                <w:color w:val="auto"/>
                <w:sz w:val="22"/>
                <w:szCs w:val="22"/>
              </w:rPr>
              <w:t xml:space="preserve">relevant national biosafety laws, regulations and policies and </w:t>
            </w:r>
            <w:r>
              <w:rPr>
                <w:color w:val="auto"/>
                <w:sz w:val="22"/>
                <w:szCs w:val="22"/>
              </w:rPr>
              <w:t xml:space="preserve">the </w:t>
            </w:r>
            <w:r w:rsidRPr="00510EBB">
              <w:rPr>
                <w:color w:val="auto"/>
                <w:sz w:val="22"/>
                <w:szCs w:val="22"/>
              </w:rPr>
              <w:t xml:space="preserve">recommendations derived from the risk </w:t>
            </w:r>
            <w:proofErr w:type="gramStart"/>
            <w:r w:rsidRPr="00510EBB">
              <w:rPr>
                <w:color w:val="auto"/>
                <w:sz w:val="22"/>
                <w:szCs w:val="22"/>
              </w:rPr>
              <w:t xml:space="preserve">assessment, </w:t>
            </w:r>
            <w:r w:rsidRPr="00A92E04">
              <w:rPr>
                <w:color w:val="auto"/>
                <w:sz w:val="22"/>
                <w:szCs w:val="22"/>
              </w:rPr>
              <w:t>or</w:t>
            </w:r>
            <w:proofErr w:type="gramEnd"/>
            <w:r w:rsidRPr="00A92E04">
              <w:rPr>
                <w:color w:val="auto"/>
                <w:sz w:val="22"/>
                <w:szCs w:val="22"/>
              </w:rPr>
              <w:t xml:space="preserve"> </w:t>
            </w:r>
            <w:r>
              <w:rPr>
                <w:color w:val="auto"/>
                <w:sz w:val="22"/>
                <w:szCs w:val="22"/>
              </w:rPr>
              <w:t xml:space="preserve">developed </w:t>
            </w:r>
            <w:r w:rsidRPr="00A92E04">
              <w:rPr>
                <w:color w:val="auto"/>
                <w:sz w:val="22"/>
                <w:szCs w:val="22"/>
              </w:rPr>
              <w:t>b</w:t>
            </w:r>
            <w:r w:rsidRPr="00510EBB">
              <w:rPr>
                <w:color w:val="auto"/>
                <w:sz w:val="22"/>
                <w:szCs w:val="22"/>
              </w:rPr>
              <w:t xml:space="preserve">y the developer/applicant and evaluated and agreed upon by national authorities. This plan should </w:t>
            </w:r>
            <w:r w:rsidRPr="00A92E04">
              <w:rPr>
                <w:color w:val="auto"/>
                <w:sz w:val="22"/>
                <w:szCs w:val="22"/>
              </w:rPr>
              <w:t>be relevant to</w:t>
            </w:r>
            <w:r w:rsidRPr="00510EBB">
              <w:rPr>
                <w:color w:val="auto"/>
                <w:sz w:val="22"/>
                <w:szCs w:val="22"/>
              </w:rPr>
              <w:t xml:space="preserve"> uncertainties identified in the risk assessment and the level of risk posed by the specific EGD-LMO. The plan should relate to the context and scope of the risk assessment and may u</w:t>
            </w:r>
            <w:r>
              <w:rPr>
                <w:color w:val="auto"/>
                <w:sz w:val="22"/>
                <w:szCs w:val="22"/>
              </w:rPr>
              <w:t>tiliz</w:t>
            </w:r>
            <w:r w:rsidRPr="00510EBB">
              <w:rPr>
                <w:color w:val="auto"/>
                <w:sz w:val="22"/>
                <w:szCs w:val="22"/>
              </w:rPr>
              <w:t>e related monitoring data and activities, including from other countries/areas, as appropriate.</w:t>
            </w:r>
            <w:r>
              <w:rPr>
                <w:color w:val="auto"/>
                <w:sz w:val="22"/>
                <w:szCs w:val="22"/>
              </w:rPr>
              <w:t xml:space="preserve"> </w:t>
            </w:r>
          </w:p>
          <w:p w14:paraId="7A7D8522" w14:textId="77777777" w:rsidR="00C86696" w:rsidRPr="009441D8" w:rsidRDefault="00C86696" w:rsidP="00C86696">
            <w:pPr>
              <w:spacing w:before="120" w:after="120"/>
              <w:jc w:val="both"/>
              <w:rPr>
                <w:bCs/>
                <w:color w:val="000000" w:themeColor="text1"/>
              </w:rPr>
            </w:pPr>
          </w:p>
        </w:tc>
        <w:tc>
          <w:tcPr>
            <w:tcW w:w="4130" w:type="dxa"/>
            <w:tcBorders>
              <w:top w:val="single" w:sz="4" w:space="0" w:color="auto"/>
              <w:left w:val="single" w:sz="4" w:space="0" w:color="auto"/>
              <w:bottom w:val="single" w:sz="4" w:space="0" w:color="auto"/>
              <w:right w:val="single" w:sz="4" w:space="0" w:color="auto"/>
            </w:tcBorders>
          </w:tcPr>
          <w:p w14:paraId="02585E99" w14:textId="46A5E5F5" w:rsidR="00C86696" w:rsidRPr="00C86696" w:rsidRDefault="00C86696" w:rsidP="00C86696">
            <w:pPr>
              <w:spacing w:before="120" w:after="120"/>
              <w:rPr>
                <w:b/>
              </w:rPr>
            </w:pPr>
            <w:r w:rsidRPr="00C86696">
              <w:rPr>
                <w:bCs/>
                <w:color w:val="000000" w:themeColor="text1"/>
              </w:rPr>
              <w:t xml:space="preserve">Box 12 </w:t>
            </w:r>
            <w:r w:rsidRPr="00C86696">
              <w:rPr>
                <w:bCs/>
                <w:color w:val="000000" w:themeColor="text1"/>
              </w:rPr>
              <w:br/>
            </w:r>
            <w:r w:rsidRPr="00C86696">
              <w:rPr>
                <w:b/>
              </w:rPr>
              <w:t>Mosquitoes: considerations for monitoring</w:t>
            </w:r>
          </w:p>
          <w:p w14:paraId="1331D1A0" w14:textId="2FCF0B5A" w:rsidR="00C86696" w:rsidRPr="00153832" w:rsidRDefault="00C86696" w:rsidP="00C86696">
            <w:pPr>
              <w:spacing w:before="120" w:after="120"/>
              <w:jc w:val="both"/>
            </w:pPr>
            <w:r w:rsidRPr="00C86696">
              <w:t xml:space="preserve">There is substantial experience with releasing insects for genetic and biological </w:t>
            </w:r>
            <w:r w:rsidRPr="00A92E04">
              <w:t xml:space="preserve">control of </w:t>
            </w:r>
            <w:r w:rsidRPr="00C86696">
              <w:t>disease vector</w:t>
            </w:r>
            <w:r w:rsidRPr="00A92E04">
              <w:t xml:space="preserve">s and </w:t>
            </w:r>
            <w:r w:rsidRPr="00C86696">
              <w:t>pest</w:t>
            </w:r>
            <w:r w:rsidRPr="00A92E04">
              <w:t>s</w:t>
            </w:r>
            <w:r w:rsidRPr="00C86696">
              <w:t xml:space="preserve">, including with their monitoring. It may be advisable/appropriate to draw on the experience from current disease vector/pest control strategies that involve the release of insects, seek precedents from </w:t>
            </w:r>
            <w:proofErr w:type="gramStart"/>
            <w:r w:rsidRPr="00C86696">
              <w:t>more or less similar</w:t>
            </w:r>
            <w:proofErr w:type="gramEnd"/>
            <w:r w:rsidRPr="00C86696">
              <w:t xml:space="preserve"> situations, and use this experience to inform the monitoring of EGD-LMMs. However, caution is required as the systems compared differ in various aspects.</w:t>
            </w:r>
          </w:p>
        </w:tc>
      </w:tr>
      <w:tr w:rsidR="00C86696" w:rsidRPr="00153832" w14:paraId="0A9A677C" w14:textId="77777777" w:rsidTr="00C61C54">
        <w:trPr>
          <w:jc w:val="right"/>
        </w:trPr>
        <w:tc>
          <w:tcPr>
            <w:tcW w:w="5269" w:type="dxa"/>
            <w:vMerge/>
          </w:tcPr>
          <w:p w14:paraId="47ABAC26" w14:textId="77777777" w:rsidR="00C86696" w:rsidRPr="00966686" w:rsidRDefault="00C86696" w:rsidP="00C86696">
            <w:pPr>
              <w:pStyle w:val="Default"/>
              <w:spacing w:after="120"/>
              <w:rPr>
                <w:sz w:val="22"/>
                <w:szCs w:val="22"/>
              </w:rPr>
            </w:pPr>
          </w:p>
        </w:tc>
        <w:tc>
          <w:tcPr>
            <w:tcW w:w="4130" w:type="dxa"/>
            <w:tcBorders>
              <w:top w:val="single" w:sz="4" w:space="0" w:color="auto"/>
            </w:tcBorders>
          </w:tcPr>
          <w:p w14:paraId="1FF8106A" w14:textId="77777777" w:rsidR="00C86696" w:rsidRPr="009441D8" w:rsidRDefault="00C86696" w:rsidP="00C86696">
            <w:pPr>
              <w:spacing w:before="120" w:after="120"/>
              <w:rPr>
                <w:bCs/>
                <w:color w:val="000000" w:themeColor="text1"/>
              </w:rPr>
            </w:pPr>
          </w:p>
        </w:tc>
      </w:tr>
    </w:tbl>
    <w:p w14:paraId="0E10151D" w14:textId="39F28CC5" w:rsidR="005A651C" w:rsidRPr="00EA1F62" w:rsidRDefault="009C568F" w:rsidP="00586EE5">
      <w:pPr>
        <w:pStyle w:val="Heading3"/>
        <w:spacing w:before="120"/>
        <w:rPr>
          <w:rFonts w:ascii="Times New Roman" w:hAnsi="Times New Roman"/>
          <w:b/>
          <w:color w:val="auto"/>
        </w:rPr>
      </w:pPr>
      <w:bookmarkStart w:id="88" w:name="_Toc172291035"/>
      <w:r w:rsidRPr="006B17C8">
        <w:rPr>
          <w:rFonts w:ascii="Times New Roman" w:hAnsi="Times New Roman"/>
          <w:b/>
          <w:color w:val="000000" w:themeColor="text1"/>
        </w:rPr>
        <w:t xml:space="preserve">6.1.1. </w:t>
      </w:r>
      <w:r w:rsidR="005A651C" w:rsidRPr="00EA1F62">
        <w:rPr>
          <w:rFonts w:ascii="Times New Roman" w:hAnsi="Times New Roman"/>
          <w:b/>
          <w:color w:val="auto"/>
        </w:rPr>
        <w:t>What to monitor</w:t>
      </w:r>
      <w:bookmarkEnd w:id="88"/>
    </w:p>
    <w:p w14:paraId="608ADFF0" w14:textId="01FD2493" w:rsidR="00EA38A9" w:rsidRPr="00510EBB" w:rsidRDefault="005A651C" w:rsidP="00586EE5">
      <w:pPr>
        <w:pStyle w:val="Default"/>
        <w:spacing w:after="120"/>
      </w:pPr>
      <w:r w:rsidRPr="00510EBB">
        <w:rPr>
          <w:color w:val="auto"/>
          <w:sz w:val="22"/>
          <w:szCs w:val="22"/>
        </w:rPr>
        <w:t xml:space="preserve">Indicators (e.g. species, soil, water, unintended persistence) and parameters (components within a given indicator such as species density) should be capable of reliably signalling a change as proximal </w:t>
      </w:r>
      <w:r w:rsidR="00592D55">
        <w:rPr>
          <w:color w:val="auto"/>
          <w:sz w:val="22"/>
          <w:szCs w:val="22"/>
        </w:rPr>
        <w:t xml:space="preserve">as possible </w:t>
      </w:r>
      <w:r w:rsidRPr="00510EBB">
        <w:rPr>
          <w:color w:val="auto"/>
          <w:sz w:val="22"/>
          <w:szCs w:val="22"/>
        </w:rPr>
        <w:t>to the adverse e</w:t>
      </w:r>
      <w:r w:rsidR="00EA38A9" w:rsidRPr="00510EBB">
        <w:rPr>
          <w:color w:val="auto"/>
          <w:sz w:val="22"/>
          <w:szCs w:val="22"/>
        </w:rPr>
        <w:t>ffect</w:t>
      </w:r>
      <w:r w:rsidRPr="00510EBB">
        <w:rPr>
          <w:color w:val="auto"/>
          <w:sz w:val="22"/>
          <w:szCs w:val="22"/>
        </w:rPr>
        <w:t xml:space="preserve"> occurring. Parameter pr</w:t>
      </w:r>
      <w:r w:rsidR="000255F7">
        <w:rPr>
          <w:color w:val="auto"/>
          <w:sz w:val="22"/>
          <w:szCs w:val="22"/>
        </w:rPr>
        <w:t>ioritiz</w:t>
      </w:r>
      <w:r w:rsidRPr="00510EBB">
        <w:rPr>
          <w:color w:val="auto"/>
          <w:sz w:val="22"/>
          <w:szCs w:val="22"/>
        </w:rPr>
        <w:t>ation may relate to ease of sampling and collection of required material as well as assaying for the parameter. Consideration should be given to the interrelation</w:t>
      </w:r>
      <w:r w:rsidR="00592D55">
        <w:rPr>
          <w:color w:val="auto"/>
          <w:sz w:val="22"/>
          <w:szCs w:val="22"/>
        </w:rPr>
        <w:t>ships</w:t>
      </w:r>
      <w:r w:rsidRPr="00510EBB">
        <w:rPr>
          <w:color w:val="auto"/>
          <w:sz w:val="22"/>
          <w:szCs w:val="22"/>
        </w:rPr>
        <w:t xml:space="preserve"> of the indicator with a pathway to </w:t>
      </w:r>
      <w:r w:rsidRPr="00705C7F">
        <w:rPr>
          <w:color w:val="auto"/>
          <w:sz w:val="22"/>
          <w:szCs w:val="22"/>
        </w:rPr>
        <w:t>harm</w:t>
      </w:r>
      <w:r w:rsidR="00705C7F" w:rsidRPr="00705C7F">
        <w:rPr>
          <w:color w:val="auto"/>
          <w:sz w:val="22"/>
          <w:szCs w:val="22"/>
        </w:rPr>
        <w:t>; that is</w:t>
      </w:r>
      <w:r w:rsidR="008238FF" w:rsidRPr="00C61C54">
        <w:rPr>
          <w:color w:val="auto"/>
          <w:sz w:val="22"/>
          <w:szCs w:val="22"/>
        </w:rPr>
        <w:t>,</w:t>
      </w:r>
      <w:r w:rsidRPr="00705C7F">
        <w:rPr>
          <w:color w:val="auto"/>
          <w:sz w:val="22"/>
          <w:szCs w:val="22"/>
        </w:rPr>
        <w:t xml:space="preserve"> the indicator should signal an adverse e</w:t>
      </w:r>
      <w:r w:rsidR="00EA38A9" w:rsidRPr="00705C7F">
        <w:rPr>
          <w:color w:val="auto"/>
          <w:sz w:val="22"/>
          <w:szCs w:val="22"/>
        </w:rPr>
        <w:t>ffect</w:t>
      </w:r>
      <w:r w:rsidRPr="00705C7F">
        <w:rPr>
          <w:color w:val="auto"/>
          <w:sz w:val="22"/>
          <w:szCs w:val="22"/>
        </w:rPr>
        <w:t xml:space="preserve"> relevant to a step or steps within a causal pathway considered in</w:t>
      </w:r>
      <w:r w:rsidRPr="00510EBB">
        <w:rPr>
          <w:color w:val="auto"/>
          <w:sz w:val="22"/>
          <w:szCs w:val="22"/>
        </w:rPr>
        <w:t xml:space="preserve"> the risk assessment and thereby tie </w:t>
      </w:r>
      <w:r w:rsidRPr="00510EBB">
        <w:rPr>
          <w:color w:val="auto"/>
          <w:sz w:val="22"/>
          <w:szCs w:val="22"/>
        </w:rPr>
        <w:lastRenderedPageBreak/>
        <w:t xml:space="preserve">back to the </w:t>
      </w:r>
      <w:r w:rsidR="00EA38A9" w:rsidRPr="00510EBB">
        <w:rPr>
          <w:color w:val="auto"/>
          <w:sz w:val="22"/>
          <w:szCs w:val="22"/>
        </w:rPr>
        <w:t xml:space="preserve">assessment endpoints and </w:t>
      </w:r>
      <w:r w:rsidRPr="00510EBB">
        <w:rPr>
          <w:color w:val="auto"/>
          <w:sz w:val="22"/>
          <w:szCs w:val="22"/>
        </w:rPr>
        <w:t xml:space="preserve">protection goals. Pre-exposure baseline data and reference points may be available or collected for the chosen indicators and parameters. </w:t>
      </w:r>
    </w:p>
    <w:p w14:paraId="1A06A020" w14:textId="20E3E2BD" w:rsidR="005A651C" w:rsidRPr="00510EBB" w:rsidRDefault="005A651C" w:rsidP="00586EE5">
      <w:pPr>
        <w:pStyle w:val="Default"/>
        <w:spacing w:after="120"/>
      </w:pPr>
      <w:r w:rsidRPr="00510EBB">
        <w:rPr>
          <w:color w:val="auto"/>
          <w:sz w:val="22"/>
          <w:szCs w:val="22"/>
        </w:rPr>
        <w:t>Other considerations may include time to develop signal, temporal and spatial variability of the indicators (e.g. seasonality of occurrence)</w:t>
      </w:r>
      <w:r w:rsidR="00EA38A9" w:rsidRPr="00510EBB">
        <w:rPr>
          <w:color w:val="auto"/>
          <w:sz w:val="22"/>
          <w:szCs w:val="22"/>
        </w:rPr>
        <w:t>,</w:t>
      </w:r>
      <w:r w:rsidRPr="00510EBB">
        <w:rPr>
          <w:color w:val="auto"/>
          <w:sz w:val="22"/>
          <w:szCs w:val="22"/>
        </w:rPr>
        <w:t xml:space="preserve"> signal sensitivity (i.e. signal</w:t>
      </w:r>
      <w:r w:rsidR="00E801CF" w:rsidRPr="00510EBB">
        <w:rPr>
          <w:color w:val="auto"/>
          <w:sz w:val="22"/>
          <w:szCs w:val="22"/>
        </w:rPr>
        <w:t>-</w:t>
      </w:r>
      <w:r w:rsidRPr="00510EBB">
        <w:rPr>
          <w:color w:val="auto"/>
          <w:sz w:val="22"/>
          <w:szCs w:val="22"/>
        </w:rPr>
        <w:t>to</w:t>
      </w:r>
      <w:r w:rsidR="00E801CF" w:rsidRPr="00510EBB">
        <w:rPr>
          <w:color w:val="auto"/>
          <w:sz w:val="22"/>
          <w:szCs w:val="22"/>
        </w:rPr>
        <w:t>-</w:t>
      </w:r>
      <w:r w:rsidRPr="00510EBB">
        <w:rPr>
          <w:color w:val="auto"/>
          <w:sz w:val="22"/>
          <w:szCs w:val="22"/>
        </w:rPr>
        <w:t>noise ratio appropriate</w:t>
      </w:r>
      <w:r w:rsidR="006B57FA" w:rsidRPr="00510EBB">
        <w:rPr>
          <w:color w:val="auto"/>
          <w:sz w:val="22"/>
          <w:szCs w:val="22"/>
        </w:rPr>
        <w:t xml:space="preserve"> for</w:t>
      </w:r>
      <w:r w:rsidRPr="00510EBB">
        <w:rPr>
          <w:color w:val="auto"/>
          <w:sz w:val="22"/>
          <w:szCs w:val="22"/>
        </w:rPr>
        <w:t xml:space="preserve"> </w:t>
      </w:r>
      <w:r w:rsidR="006A0861" w:rsidRPr="00510EBB">
        <w:rPr>
          <w:color w:val="auto"/>
          <w:sz w:val="22"/>
          <w:szCs w:val="22"/>
        </w:rPr>
        <w:t xml:space="preserve">the </w:t>
      </w:r>
      <w:r w:rsidRPr="00510EBB">
        <w:rPr>
          <w:color w:val="auto"/>
          <w:sz w:val="22"/>
          <w:szCs w:val="22"/>
        </w:rPr>
        <w:t>early and effective verification a</w:t>
      </w:r>
      <w:r w:rsidR="00F4700F" w:rsidRPr="00510EBB">
        <w:rPr>
          <w:color w:val="auto"/>
          <w:sz w:val="22"/>
          <w:szCs w:val="22"/>
        </w:rPr>
        <w:t>nd</w:t>
      </w:r>
      <w:r w:rsidRPr="00510EBB">
        <w:rPr>
          <w:color w:val="auto"/>
          <w:sz w:val="22"/>
          <w:szCs w:val="22"/>
        </w:rPr>
        <w:t xml:space="preserve"> </w:t>
      </w:r>
      <w:r w:rsidR="00F4700F" w:rsidRPr="00510EBB">
        <w:rPr>
          <w:color w:val="auto"/>
          <w:sz w:val="22"/>
          <w:szCs w:val="22"/>
        </w:rPr>
        <w:t xml:space="preserve">determination </w:t>
      </w:r>
      <w:r w:rsidRPr="00510EBB">
        <w:rPr>
          <w:color w:val="auto"/>
          <w:sz w:val="22"/>
          <w:szCs w:val="22"/>
        </w:rPr>
        <w:t xml:space="preserve">of </w:t>
      </w:r>
      <w:r w:rsidR="00F4700F" w:rsidRPr="00510EBB">
        <w:rPr>
          <w:color w:val="auto"/>
          <w:sz w:val="22"/>
          <w:szCs w:val="22"/>
        </w:rPr>
        <w:t xml:space="preserve">adverse </w:t>
      </w:r>
      <w:r w:rsidR="000F5E38" w:rsidRPr="00510EBB">
        <w:rPr>
          <w:color w:val="auto"/>
          <w:sz w:val="22"/>
          <w:szCs w:val="22"/>
        </w:rPr>
        <w:t>effect</w:t>
      </w:r>
      <w:r w:rsidRPr="00510EBB">
        <w:rPr>
          <w:color w:val="auto"/>
          <w:sz w:val="22"/>
          <w:szCs w:val="22"/>
        </w:rPr>
        <w:t>), throughput, cost, and impact of natural and human induced changes to the environment.</w:t>
      </w:r>
      <w:r w:rsidRPr="00267024">
        <w:rPr>
          <w:color w:val="auto"/>
          <w:sz w:val="22"/>
          <w:szCs w:val="22"/>
        </w:rPr>
        <w:t xml:space="preserve"> D</w:t>
      </w:r>
      <w:r w:rsidRPr="00510EBB">
        <w:rPr>
          <w:color w:val="auto"/>
          <w:sz w:val="22"/>
          <w:szCs w:val="22"/>
        </w:rPr>
        <w:t>epending on the EGD strategy, the genetic and phenotypic stability may need to be assessed over multiple generations under confined conditions as part of the risk assessment, as well as in the field as part of monitoring</w:t>
      </w:r>
      <w:r w:rsidR="00EA38A9" w:rsidRPr="00510EBB">
        <w:rPr>
          <w:color w:val="auto"/>
          <w:sz w:val="22"/>
          <w:szCs w:val="22"/>
        </w:rPr>
        <w:t>.</w:t>
      </w:r>
    </w:p>
    <w:p w14:paraId="0B39B402" w14:textId="6D8F617B" w:rsidR="005A651C" w:rsidRPr="00510EBB" w:rsidRDefault="005A651C" w:rsidP="00586EE5">
      <w:pPr>
        <w:pStyle w:val="Default"/>
        <w:spacing w:after="120"/>
      </w:pPr>
      <w:r w:rsidRPr="00510EBB">
        <w:rPr>
          <w:color w:val="auto"/>
          <w:sz w:val="22"/>
          <w:szCs w:val="22"/>
        </w:rPr>
        <w:t>Methods could be considered whereby existing surveillance data collected for other purposes</w:t>
      </w:r>
      <w:r w:rsidR="00462DCB">
        <w:rPr>
          <w:color w:val="auto"/>
          <w:sz w:val="22"/>
          <w:szCs w:val="22"/>
        </w:rPr>
        <w:t>,</w:t>
      </w:r>
      <w:r w:rsidRPr="00510EBB">
        <w:rPr>
          <w:color w:val="auto"/>
          <w:sz w:val="22"/>
          <w:szCs w:val="22"/>
        </w:rPr>
        <w:t xml:space="preserve"> such as integrated vector management</w:t>
      </w:r>
      <w:r w:rsidR="00462DCB">
        <w:rPr>
          <w:color w:val="auto"/>
          <w:sz w:val="22"/>
          <w:szCs w:val="22"/>
        </w:rPr>
        <w:t xml:space="preserve"> or</w:t>
      </w:r>
      <w:r w:rsidRPr="00510EBB">
        <w:rPr>
          <w:color w:val="auto"/>
          <w:sz w:val="22"/>
          <w:szCs w:val="22"/>
        </w:rPr>
        <w:t xml:space="preserve"> ecosystem or wildlife management</w:t>
      </w:r>
      <w:r w:rsidR="00462DCB">
        <w:rPr>
          <w:color w:val="auto"/>
          <w:sz w:val="22"/>
          <w:szCs w:val="22"/>
        </w:rPr>
        <w:t>,</w:t>
      </w:r>
      <w:r w:rsidRPr="00510EBB">
        <w:rPr>
          <w:color w:val="auto"/>
          <w:sz w:val="22"/>
          <w:szCs w:val="22"/>
        </w:rPr>
        <w:t xml:space="preserve"> could be analysed for sources of signal determination.</w:t>
      </w:r>
      <w:r w:rsidRPr="00267024">
        <w:rPr>
          <w:color w:val="auto"/>
          <w:sz w:val="22"/>
          <w:szCs w:val="22"/>
        </w:rPr>
        <w:t xml:space="preserve"> </w:t>
      </w:r>
    </w:p>
    <w:p w14:paraId="3FBB7609" w14:textId="241299F6" w:rsidR="005A651C" w:rsidRPr="00510EBB" w:rsidRDefault="00141335" w:rsidP="00586EE5">
      <w:pPr>
        <w:pStyle w:val="Default"/>
        <w:spacing w:after="120"/>
      </w:pPr>
      <w:r w:rsidRPr="00510EBB">
        <w:rPr>
          <w:color w:val="auto"/>
          <w:sz w:val="22"/>
          <w:szCs w:val="22"/>
        </w:rPr>
        <w:t>Particularly for</w:t>
      </w:r>
      <w:r w:rsidR="005A651C" w:rsidRPr="00510EBB">
        <w:rPr>
          <w:color w:val="auto"/>
          <w:sz w:val="22"/>
          <w:szCs w:val="22"/>
        </w:rPr>
        <w:t xml:space="preserve"> human health</w:t>
      </w:r>
      <w:r w:rsidR="00F76DA9" w:rsidRPr="00510EBB">
        <w:rPr>
          <w:color w:val="auto"/>
          <w:sz w:val="22"/>
          <w:szCs w:val="22"/>
        </w:rPr>
        <w:t>-</w:t>
      </w:r>
      <w:r w:rsidR="005A651C" w:rsidRPr="00510EBB">
        <w:rPr>
          <w:color w:val="auto"/>
          <w:sz w:val="22"/>
          <w:szCs w:val="22"/>
        </w:rPr>
        <w:t xml:space="preserve">related pathways to harm, resistance development </w:t>
      </w:r>
      <w:r w:rsidR="00FF2FA2" w:rsidRPr="00510EBB">
        <w:rPr>
          <w:color w:val="auto"/>
          <w:sz w:val="22"/>
          <w:szCs w:val="22"/>
        </w:rPr>
        <w:t>to the drive mechanism</w:t>
      </w:r>
      <w:r w:rsidR="00757131" w:rsidRPr="00510EBB">
        <w:rPr>
          <w:color w:val="auto"/>
          <w:sz w:val="22"/>
          <w:szCs w:val="22"/>
        </w:rPr>
        <w:t xml:space="preserve"> </w:t>
      </w:r>
      <w:r w:rsidR="00990567" w:rsidRPr="00510EBB">
        <w:rPr>
          <w:color w:val="auto"/>
          <w:sz w:val="22"/>
          <w:szCs w:val="22"/>
        </w:rPr>
        <w:t>and</w:t>
      </w:r>
      <w:r w:rsidR="005A651C" w:rsidRPr="00510EBB">
        <w:rPr>
          <w:color w:val="auto"/>
          <w:sz w:val="22"/>
          <w:szCs w:val="22"/>
        </w:rPr>
        <w:t xml:space="preserve"> pathogen resistance could be considered</w:t>
      </w:r>
      <w:r w:rsidR="00990567" w:rsidRPr="00510EBB">
        <w:rPr>
          <w:color w:val="auto"/>
          <w:sz w:val="22"/>
          <w:szCs w:val="22"/>
        </w:rPr>
        <w:t xml:space="preserve"> in the monitoring plan,</w:t>
      </w:r>
      <w:r w:rsidR="005A651C" w:rsidRPr="00510EBB">
        <w:rPr>
          <w:color w:val="auto"/>
          <w:sz w:val="22"/>
          <w:szCs w:val="22"/>
        </w:rPr>
        <w:t xml:space="preserve"> as appropriate. </w:t>
      </w:r>
    </w:p>
    <w:p w14:paraId="15AC11C9" w14:textId="7A867AC3" w:rsidR="005A651C" w:rsidRPr="006B17C8" w:rsidRDefault="009C568F" w:rsidP="00586EE5">
      <w:pPr>
        <w:pStyle w:val="Heading3"/>
        <w:spacing w:before="120"/>
        <w:rPr>
          <w:rFonts w:ascii="Times New Roman" w:eastAsia="Times New Roman" w:hAnsi="Times New Roman" w:cs="Times New Roman"/>
          <w:b/>
          <w:color w:val="000000" w:themeColor="text1"/>
        </w:rPr>
      </w:pPr>
      <w:bookmarkStart w:id="89" w:name="_Toc172291036"/>
      <w:r w:rsidRPr="006B17C8">
        <w:rPr>
          <w:rFonts w:ascii="Times New Roman" w:eastAsia="Times New Roman" w:hAnsi="Times New Roman" w:cs="Times New Roman"/>
          <w:b/>
          <w:color w:val="000000" w:themeColor="text1"/>
        </w:rPr>
        <w:t xml:space="preserve">6.1.2. </w:t>
      </w:r>
      <w:r w:rsidR="005A651C" w:rsidRPr="006B17C8">
        <w:rPr>
          <w:rFonts w:ascii="Times New Roman" w:eastAsia="Times New Roman" w:hAnsi="Times New Roman" w:cs="Times New Roman"/>
          <w:b/>
          <w:color w:val="000000" w:themeColor="text1"/>
        </w:rPr>
        <w:t>How to monitor</w:t>
      </w:r>
      <w:bookmarkEnd w:id="89"/>
    </w:p>
    <w:p w14:paraId="05330FAF" w14:textId="2FAD41EC" w:rsidR="005A651C" w:rsidRPr="00510EBB" w:rsidRDefault="005A651C" w:rsidP="00586EE5">
      <w:pPr>
        <w:pStyle w:val="Default"/>
        <w:spacing w:after="120"/>
      </w:pPr>
      <w:r w:rsidRPr="00510EBB">
        <w:rPr>
          <w:color w:val="auto"/>
          <w:sz w:val="22"/>
          <w:szCs w:val="22"/>
        </w:rPr>
        <w:t>Methods are dependent on and directly applicable to case-specific indicators and parameters chosen (</w:t>
      </w:r>
      <w:r w:rsidR="007219DD" w:rsidRPr="00510EBB">
        <w:rPr>
          <w:color w:val="auto"/>
          <w:sz w:val="22"/>
          <w:szCs w:val="22"/>
        </w:rPr>
        <w:t>s</w:t>
      </w:r>
      <w:r w:rsidRPr="00510EBB">
        <w:rPr>
          <w:color w:val="auto"/>
          <w:sz w:val="22"/>
          <w:szCs w:val="22"/>
        </w:rPr>
        <w:t xml:space="preserve">ee previous </w:t>
      </w:r>
      <w:r w:rsidRPr="005E5F02">
        <w:rPr>
          <w:color w:val="auto"/>
          <w:sz w:val="22"/>
          <w:szCs w:val="22"/>
        </w:rPr>
        <w:t>section on “</w:t>
      </w:r>
      <w:r w:rsidRPr="00510EBB">
        <w:rPr>
          <w:color w:val="auto"/>
          <w:sz w:val="22"/>
          <w:szCs w:val="22"/>
        </w:rPr>
        <w:t>what to monitor”), their inherent variability, specificity, sensitivity, and ability to signal change resulting in an adverse e</w:t>
      </w:r>
      <w:r w:rsidR="00990567" w:rsidRPr="00510EBB">
        <w:rPr>
          <w:color w:val="auto"/>
          <w:sz w:val="22"/>
          <w:szCs w:val="22"/>
        </w:rPr>
        <w:t>ffect</w:t>
      </w:r>
      <w:r w:rsidRPr="00510EBB">
        <w:rPr>
          <w:color w:val="auto"/>
          <w:sz w:val="22"/>
          <w:szCs w:val="22"/>
        </w:rPr>
        <w:t xml:space="preserve">. </w:t>
      </w:r>
      <w:r w:rsidRPr="009F2163">
        <w:rPr>
          <w:color w:val="auto"/>
          <w:sz w:val="22"/>
          <w:szCs w:val="22"/>
        </w:rPr>
        <w:t xml:space="preserve">Monitoring methodology should </w:t>
      </w:r>
      <w:r w:rsidR="009F2163" w:rsidRPr="009F2163">
        <w:rPr>
          <w:color w:val="auto"/>
          <w:sz w:val="22"/>
          <w:szCs w:val="22"/>
        </w:rPr>
        <w:t xml:space="preserve">provide </w:t>
      </w:r>
      <w:r w:rsidRPr="009F2163">
        <w:rPr>
          <w:color w:val="auto"/>
          <w:sz w:val="22"/>
          <w:szCs w:val="22"/>
        </w:rPr>
        <w:t xml:space="preserve">sufficient </w:t>
      </w:r>
      <w:r w:rsidR="009F2163" w:rsidRPr="009F2163">
        <w:rPr>
          <w:color w:val="auto"/>
          <w:sz w:val="22"/>
          <w:szCs w:val="22"/>
        </w:rPr>
        <w:t xml:space="preserve">details </w:t>
      </w:r>
      <w:r w:rsidRPr="009F2163">
        <w:rPr>
          <w:color w:val="auto"/>
          <w:sz w:val="22"/>
          <w:szCs w:val="22"/>
        </w:rPr>
        <w:t>on sampling, collecting, and analysing the samples</w:t>
      </w:r>
      <w:r w:rsidR="00C74446">
        <w:rPr>
          <w:color w:val="auto"/>
          <w:sz w:val="22"/>
          <w:szCs w:val="22"/>
        </w:rPr>
        <w:t>,</w:t>
      </w:r>
      <w:r w:rsidRPr="00510EBB">
        <w:rPr>
          <w:color w:val="auto"/>
          <w:sz w:val="22"/>
          <w:szCs w:val="22"/>
        </w:rPr>
        <w:t xml:space="preserve"> </w:t>
      </w:r>
      <w:r w:rsidRPr="00C74446">
        <w:rPr>
          <w:color w:val="auto"/>
          <w:sz w:val="22"/>
          <w:szCs w:val="22"/>
        </w:rPr>
        <w:t xml:space="preserve">as well as </w:t>
      </w:r>
      <w:r w:rsidR="00C74446" w:rsidRPr="002E6103">
        <w:rPr>
          <w:color w:val="auto"/>
          <w:sz w:val="22"/>
          <w:szCs w:val="22"/>
        </w:rPr>
        <w:t xml:space="preserve">on </w:t>
      </w:r>
      <w:r w:rsidRPr="00C74446">
        <w:rPr>
          <w:color w:val="auto"/>
          <w:sz w:val="22"/>
          <w:szCs w:val="22"/>
        </w:rPr>
        <w:t xml:space="preserve">the </w:t>
      </w:r>
      <w:r w:rsidR="00C74446" w:rsidRPr="002E6103">
        <w:rPr>
          <w:color w:val="auto"/>
          <w:sz w:val="22"/>
          <w:szCs w:val="22"/>
        </w:rPr>
        <w:t xml:space="preserve">relevant </w:t>
      </w:r>
      <w:r w:rsidRPr="00C74446">
        <w:rPr>
          <w:color w:val="auto"/>
          <w:sz w:val="22"/>
          <w:szCs w:val="22"/>
        </w:rPr>
        <w:t xml:space="preserve">data </w:t>
      </w:r>
      <w:r w:rsidR="00C74446" w:rsidRPr="002E6103">
        <w:rPr>
          <w:color w:val="auto"/>
          <w:sz w:val="22"/>
          <w:szCs w:val="22"/>
        </w:rPr>
        <w:t>analysis</w:t>
      </w:r>
      <w:r w:rsidRPr="00C74446">
        <w:rPr>
          <w:color w:val="auto"/>
          <w:sz w:val="22"/>
          <w:szCs w:val="22"/>
        </w:rPr>
        <w:t>. Monitoring data could be collected from various sources</w:t>
      </w:r>
      <w:r w:rsidR="007203FD" w:rsidRPr="00C74446">
        <w:rPr>
          <w:color w:val="auto"/>
          <w:sz w:val="22"/>
          <w:szCs w:val="22"/>
        </w:rPr>
        <w:t>,</w:t>
      </w:r>
      <w:r w:rsidRPr="00C74446">
        <w:rPr>
          <w:color w:val="auto"/>
          <w:sz w:val="22"/>
          <w:szCs w:val="22"/>
        </w:rPr>
        <w:t xml:space="preserve"> including but not limited to surveys, questionnaires</w:t>
      </w:r>
      <w:r w:rsidRPr="00510EBB">
        <w:rPr>
          <w:color w:val="auto"/>
          <w:sz w:val="22"/>
          <w:szCs w:val="22"/>
        </w:rPr>
        <w:t xml:space="preserve">, field observations, ongoing/existing monitoring for other considerations such as public health, invasive species, biocontrol, disease surveillance, </w:t>
      </w:r>
      <w:r w:rsidR="00757131" w:rsidRPr="00510EBB">
        <w:rPr>
          <w:color w:val="auto"/>
          <w:sz w:val="22"/>
          <w:szCs w:val="22"/>
        </w:rPr>
        <w:t>integrated vector management</w:t>
      </w:r>
      <w:r w:rsidRPr="00510EBB">
        <w:rPr>
          <w:color w:val="auto"/>
          <w:sz w:val="22"/>
          <w:szCs w:val="22"/>
        </w:rPr>
        <w:t>, resistance to pesticides</w:t>
      </w:r>
      <w:r w:rsidR="007203FD">
        <w:rPr>
          <w:color w:val="auto"/>
          <w:sz w:val="22"/>
          <w:szCs w:val="22"/>
        </w:rPr>
        <w:t>,</w:t>
      </w:r>
      <w:r w:rsidRPr="00510EBB">
        <w:rPr>
          <w:color w:val="auto"/>
          <w:sz w:val="22"/>
          <w:szCs w:val="22"/>
        </w:rPr>
        <w:t xml:space="preserve"> etc. Methodology for both collection and analysis could differ for areas outside the expected spread and dispersal range versus within the expected release environment. In addition, monitoring methodology should also consider effective identification and detection of EGD-LMOs in the </w:t>
      </w:r>
      <w:r w:rsidR="00CB73AD" w:rsidRPr="0098625C">
        <w:rPr>
          <w:color w:val="auto"/>
          <w:sz w:val="22"/>
          <w:szCs w:val="22"/>
        </w:rPr>
        <w:t>likely potential</w:t>
      </w:r>
      <w:r w:rsidRPr="00510EBB">
        <w:rPr>
          <w:color w:val="auto"/>
          <w:sz w:val="22"/>
          <w:szCs w:val="22"/>
        </w:rPr>
        <w:t xml:space="preserve"> receiving environment.</w:t>
      </w:r>
    </w:p>
    <w:p w14:paraId="12ED60E1" w14:textId="76FC8E07" w:rsidR="005A651C" w:rsidRPr="00510EBB" w:rsidRDefault="005A651C" w:rsidP="00586EE5">
      <w:pPr>
        <w:pStyle w:val="Default"/>
        <w:spacing w:after="120"/>
      </w:pPr>
      <w:r w:rsidRPr="00510EBB">
        <w:rPr>
          <w:color w:val="auto"/>
          <w:sz w:val="22"/>
          <w:szCs w:val="22"/>
        </w:rPr>
        <w:t>Considerations could include</w:t>
      </w:r>
      <w:r w:rsidR="00830049" w:rsidRPr="00510EBB">
        <w:rPr>
          <w:color w:val="auto"/>
          <w:sz w:val="22"/>
          <w:szCs w:val="22"/>
        </w:rPr>
        <w:t>:</w:t>
      </w:r>
      <w:r w:rsidRPr="00510EBB">
        <w:rPr>
          <w:color w:val="auto"/>
          <w:sz w:val="22"/>
          <w:szCs w:val="22"/>
        </w:rPr>
        <w:t xml:space="preserve"> </w:t>
      </w:r>
    </w:p>
    <w:p w14:paraId="37AA42F9" w14:textId="76695007"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The nature of the effect being measured</w:t>
      </w:r>
      <w:r w:rsidR="002C518C">
        <w:rPr>
          <w:rFonts w:ascii="Times New Roman" w:hAnsi="Times New Roman"/>
        </w:rPr>
        <w:t xml:space="preserve"> </w:t>
      </w:r>
      <w:r w:rsidR="00DE6BA7" w:rsidRPr="00510EBB">
        <w:rPr>
          <w:rFonts w:ascii="Times New Roman" w:hAnsi="Times New Roman"/>
        </w:rPr>
        <w:t xml:space="preserve">(e.g. </w:t>
      </w:r>
      <w:r w:rsidRPr="00510EBB">
        <w:rPr>
          <w:rFonts w:ascii="Times New Roman" w:hAnsi="Times New Roman"/>
        </w:rPr>
        <w:t>acute/short</w:t>
      </w:r>
      <w:r w:rsidR="00B84702">
        <w:rPr>
          <w:rFonts w:ascii="Times New Roman" w:hAnsi="Times New Roman"/>
        </w:rPr>
        <w:t>-</w:t>
      </w:r>
      <w:r w:rsidRPr="00510EBB">
        <w:rPr>
          <w:rFonts w:ascii="Times New Roman" w:hAnsi="Times New Roman"/>
        </w:rPr>
        <w:t>term, chronic/long</w:t>
      </w:r>
      <w:r w:rsidR="00B84702">
        <w:rPr>
          <w:rFonts w:ascii="Times New Roman" w:hAnsi="Times New Roman"/>
        </w:rPr>
        <w:t>-</w:t>
      </w:r>
      <w:r w:rsidRPr="00510EBB">
        <w:rPr>
          <w:rFonts w:ascii="Times New Roman" w:hAnsi="Times New Roman"/>
        </w:rPr>
        <w:t>term</w:t>
      </w:r>
      <w:r w:rsidR="00DE6BA7" w:rsidRPr="00510EBB">
        <w:rPr>
          <w:rFonts w:ascii="Times New Roman" w:hAnsi="Times New Roman"/>
        </w:rPr>
        <w:t>,</w:t>
      </w:r>
      <w:r w:rsidRPr="00510EBB">
        <w:rPr>
          <w:rFonts w:ascii="Times New Roman" w:hAnsi="Times New Roman"/>
        </w:rPr>
        <w:t xml:space="preserve"> immediate or delayed</w:t>
      </w:r>
      <w:r w:rsidR="00DE6BA7" w:rsidRPr="00510EBB">
        <w:rPr>
          <w:rFonts w:ascii="Times New Roman" w:hAnsi="Times New Roman"/>
        </w:rPr>
        <w:t>,</w:t>
      </w:r>
      <w:r w:rsidRPr="00510EBB">
        <w:rPr>
          <w:rFonts w:ascii="Times New Roman" w:hAnsi="Times New Roman"/>
        </w:rPr>
        <w:t xml:space="preserve"> direct or indirect</w:t>
      </w:r>
      <w:proofErr w:type="gramStart"/>
      <w:r w:rsidR="00DE6BA7" w:rsidRPr="00510EBB">
        <w:rPr>
          <w:rFonts w:ascii="Times New Roman" w:hAnsi="Times New Roman"/>
        </w:rPr>
        <w:t>)</w:t>
      </w:r>
      <w:r w:rsidRPr="00510EBB">
        <w:rPr>
          <w:rFonts w:ascii="Times New Roman" w:hAnsi="Times New Roman"/>
        </w:rPr>
        <w:t>;</w:t>
      </w:r>
      <w:proofErr w:type="gramEnd"/>
    </w:p>
    <w:p w14:paraId="19D81CE1" w14:textId="77777777"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 xml:space="preserve">The range or amplitude of change required to signal an adverse </w:t>
      </w:r>
      <w:proofErr w:type="gramStart"/>
      <w:r w:rsidRPr="00510EBB">
        <w:rPr>
          <w:rFonts w:ascii="Times New Roman" w:hAnsi="Times New Roman"/>
        </w:rPr>
        <w:t>event;</w:t>
      </w:r>
      <w:proofErr w:type="gramEnd"/>
    </w:p>
    <w:p w14:paraId="12D8B616" w14:textId="511B3DE8"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Analytical methodology</w:t>
      </w:r>
      <w:r w:rsidR="6FA27FB9" w:rsidRPr="12D14FCC">
        <w:rPr>
          <w:rFonts w:ascii="Times New Roman" w:hAnsi="Times New Roman"/>
        </w:rPr>
        <w:t xml:space="preserve"> </w:t>
      </w:r>
      <w:r w:rsidR="00DE6BA7" w:rsidRPr="00510EBB">
        <w:rPr>
          <w:rFonts w:ascii="Times New Roman" w:hAnsi="Times New Roman"/>
        </w:rPr>
        <w:t xml:space="preserve">(i.e. </w:t>
      </w:r>
      <w:r w:rsidRPr="00510EBB">
        <w:rPr>
          <w:rFonts w:ascii="Times New Roman" w:hAnsi="Times New Roman"/>
        </w:rPr>
        <w:t>molecular methods, trapping/sampling/collection methods, adaptive methods</w:t>
      </w:r>
      <w:proofErr w:type="gramStart"/>
      <w:r w:rsidR="00DE6BA7" w:rsidRPr="00510EBB">
        <w:rPr>
          <w:rFonts w:ascii="Times New Roman" w:hAnsi="Times New Roman"/>
        </w:rPr>
        <w:t>)</w:t>
      </w:r>
      <w:r w:rsidRPr="00510EBB">
        <w:rPr>
          <w:rFonts w:ascii="Times New Roman" w:hAnsi="Times New Roman"/>
        </w:rPr>
        <w:t>;</w:t>
      </w:r>
      <w:proofErr w:type="gramEnd"/>
    </w:p>
    <w:p w14:paraId="56072A11" w14:textId="65729127" w:rsidR="00FF5149"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 xml:space="preserve">Statistical methodology </w:t>
      </w:r>
      <w:r w:rsidR="00FF5149" w:rsidRPr="00510EBB">
        <w:rPr>
          <w:rFonts w:ascii="Times New Roman" w:hAnsi="Times New Roman"/>
        </w:rPr>
        <w:t xml:space="preserve">(e.g. </w:t>
      </w:r>
      <w:r w:rsidRPr="00510EBB">
        <w:rPr>
          <w:rFonts w:ascii="Times New Roman" w:hAnsi="Times New Roman"/>
        </w:rPr>
        <w:t>sample size, power</w:t>
      </w:r>
      <w:r w:rsidR="00FF5149" w:rsidRPr="00510EBB">
        <w:rPr>
          <w:rFonts w:ascii="Times New Roman" w:hAnsi="Times New Roman"/>
        </w:rPr>
        <w:t>,</w:t>
      </w:r>
      <w:r w:rsidRPr="00510EBB">
        <w:rPr>
          <w:rFonts w:ascii="Times New Roman" w:hAnsi="Times New Roman"/>
        </w:rPr>
        <w:t xml:space="preserve"> etc.</w:t>
      </w:r>
      <w:proofErr w:type="gramStart"/>
      <w:r w:rsidR="00FF5149" w:rsidRPr="00510EBB">
        <w:rPr>
          <w:rFonts w:ascii="Times New Roman" w:hAnsi="Times New Roman"/>
        </w:rPr>
        <w:t>)</w:t>
      </w:r>
      <w:r w:rsidR="007203FD">
        <w:rPr>
          <w:rFonts w:ascii="Times New Roman" w:hAnsi="Times New Roman"/>
        </w:rPr>
        <w:t>;</w:t>
      </w:r>
      <w:proofErr w:type="gramEnd"/>
      <w:r w:rsidRPr="00510EBB">
        <w:rPr>
          <w:rFonts w:ascii="Times New Roman" w:hAnsi="Times New Roman"/>
        </w:rPr>
        <w:t xml:space="preserve"> </w:t>
      </w:r>
    </w:p>
    <w:p w14:paraId="67E24D02" w14:textId="77777777"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 xml:space="preserve">Weight of evidence of the data </w:t>
      </w:r>
      <w:proofErr w:type="gramStart"/>
      <w:r w:rsidRPr="00510EBB">
        <w:rPr>
          <w:rFonts w:ascii="Times New Roman" w:hAnsi="Times New Roman"/>
        </w:rPr>
        <w:t>type;</w:t>
      </w:r>
      <w:proofErr w:type="gramEnd"/>
    </w:p>
    <w:p w14:paraId="6FB13B36" w14:textId="4610CA11"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Replicability and s</w:t>
      </w:r>
      <w:r w:rsidR="00AF136C">
        <w:rPr>
          <w:rFonts w:ascii="Times New Roman" w:hAnsi="Times New Roman"/>
        </w:rPr>
        <w:t>tandardiz</w:t>
      </w:r>
      <w:r w:rsidRPr="00510EBB">
        <w:rPr>
          <w:rFonts w:ascii="Times New Roman" w:hAnsi="Times New Roman"/>
        </w:rPr>
        <w:t xml:space="preserve">ation of studies, questionnaires, </w:t>
      </w:r>
      <w:proofErr w:type="gramStart"/>
      <w:r w:rsidRPr="00510EBB">
        <w:rPr>
          <w:rFonts w:ascii="Times New Roman" w:hAnsi="Times New Roman"/>
        </w:rPr>
        <w:t>methods;</w:t>
      </w:r>
      <w:proofErr w:type="gramEnd"/>
    </w:p>
    <w:p w14:paraId="7D397F9F" w14:textId="77777777"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Ease of use in various environments and/or countries (including resource considerations such as capacity, personnel training, equipment, logistics, sample and reagent availability and shipping</w:t>
      </w:r>
      <w:proofErr w:type="gramStart"/>
      <w:r w:rsidRPr="00510EBB">
        <w:rPr>
          <w:rFonts w:ascii="Times New Roman" w:hAnsi="Times New Roman"/>
        </w:rPr>
        <w:t>);</w:t>
      </w:r>
      <w:proofErr w:type="gramEnd"/>
    </w:p>
    <w:p w14:paraId="21E20474" w14:textId="053D7384"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Potential for scaling</w:t>
      </w:r>
      <w:r w:rsidR="00990567" w:rsidRPr="00510EBB">
        <w:rPr>
          <w:rFonts w:ascii="Times New Roman" w:hAnsi="Times New Roman"/>
        </w:rPr>
        <w:t xml:space="preserve"> </w:t>
      </w:r>
      <w:r w:rsidR="00FF5149" w:rsidRPr="00510EBB">
        <w:rPr>
          <w:rFonts w:ascii="Times New Roman" w:hAnsi="Times New Roman"/>
        </w:rPr>
        <w:t>and use of</w:t>
      </w:r>
      <w:r w:rsidRPr="00510EBB">
        <w:rPr>
          <w:rFonts w:ascii="Times New Roman" w:hAnsi="Times New Roman"/>
        </w:rPr>
        <w:t xml:space="preserve"> </w:t>
      </w:r>
      <w:proofErr w:type="gramStart"/>
      <w:r w:rsidRPr="00510EBB">
        <w:rPr>
          <w:rFonts w:ascii="Times New Roman" w:hAnsi="Times New Roman"/>
        </w:rPr>
        <w:t>high-throughput</w:t>
      </w:r>
      <w:proofErr w:type="gramEnd"/>
      <w:r w:rsidRPr="00510EBB">
        <w:rPr>
          <w:rFonts w:ascii="Times New Roman" w:hAnsi="Times New Roman"/>
        </w:rPr>
        <w:t xml:space="preserve"> methods;</w:t>
      </w:r>
    </w:p>
    <w:p w14:paraId="76D19C32" w14:textId="047C8FEE" w:rsidR="005A651C" w:rsidRPr="009F2163" w:rsidRDefault="005A651C" w:rsidP="00586EE5">
      <w:pPr>
        <w:pStyle w:val="ListParagraph"/>
        <w:numPr>
          <w:ilvl w:val="0"/>
          <w:numId w:val="54"/>
        </w:numPr>
        <w:contextualSpacing w:val="0"/>
        <w:rPr>
          <w:rFonts w:ascii="Times New Roman" w:hAnsi="Times New Roman"/>
        </w:rPr>
      </w:pPr>
      <w:r w:rsidRPr="009F2163">
        <w:rPr>
          <w:rFonts w:ascii="Times New Roman" w:hAnsi="Times New Roman"/>
        </w:rPr>
        <w:t xml:space="preserve">Cost and duration </w:t>
      </w:r>
      <w:r w:rsidR="00E61A97">
        <w:rPr>
          <w:rFonts w:ascii="Times New Roman" w:hAnsi="Times New Roman"/>
        </w:rPr>
        <w:t>of</w:t>
      </w:r>
      <w:r w:rsidRPr="009F2163">
        <w:rPr>
          <w:rFonts w:ascii="Times New Roman" w:hAnsi="Times New Roman"/>
        </w:rPr>
        <w:t xml:space="preserve"> the monitoring activities, </w:t>
      </w:r>
      <w:r w:rsidR="009F2163" w:rsidRPr="009F2163">
        <w:rPr>
          <w:rFonts w:ascii="Times New Roman" w:hAnsi="Times New Roman"/>
        </w:rPr>
        <w:t>and</w:t>
      </w:r>
      <w:r w:rsidRPr="009F2163">
        <w:rPr>
          <w:rFonts w:ascii="Times New Roman" w:hAnsi="Times New Roman"/>
        </w:rPr>
        <w:t xml:space="preserve"> identification of who will </w:t>
      </w:r>
      <w:r w:rsidR="00990567" w:rsidRPr="009F2163">
        <w:rPr>
          <w:rFonts w:ascii="Times New Roman" w:hAnsi="Times New Roman"/>
        </w:rPr>
        <w:t xml:space="preserve">cover the </w:t>
      </w:r>
      <w:proofErr w:type="gramStart"/>
      <w:r w:rsidR="00990567" w:rsidRPr="009F2163">
        <w:rPr>
          <w:rFonts w:ascii="Times New Roman" w:hAnsi="Times New Roman"/>
        </w:rPr>
        <w:t>costs</w:t>
      </w:r>
      <w:r w:rsidRPr="009F2163">
        <w:rPr>
          <w:rFonts w:ascii="Times New Roman" w:hAnsi="Times New Roman"/>
        </w:rPr>
        <w:t>;</w:t>
      </w:r>
      <w:proofErr w:type="gramEnd"/>
    </w:p>
    <w:p w14:paraId="626223FF" w14:textId="77777777" w:rsidR="005A651C" w:rsidRPr="00BE0E5F" w:rsidRDefault="005A651C" w:rsidP="00586EE5">
      <w:pPr>
        <w:pStyle w:val="ListParagraph"/>
        <w:numPr>
          <w:ilvl w:val="0"/>
          <w:numId w:val="54"/>
        </w:numPr>
        <w:contextualSpacing w:val="0"/>
        <w:rPr>
          <w:rFonts w:ascii="Times New Roman" w:hAnsi="Times New Roman"/>
        </w:rPr>
      </w:pPr>
      <w:r w:rsidRPr="00BE0E5F">
        <w:rPr>
          <w:rFonts w:ascii="Times New Roman" w:hAnsi="Times New Roman"/>
        </w:rPr>
        <w:t xml:space="preserve">Potential for method improvement, ability to include new techniques or methods over </w:t>
      </w:r>
      <w:proofErr w:type="gramStart"/>
      <w:r w:rsidRPr="00BE0E5F">
        <w:rPr>
          <w:rFonts w:ascii="Times New Roman" w:hAnsi="Times New Roman"/>
        </w:rPr>
        <w:t>time;</w:t>
      </w:r>
      <w:proofErr w:type="gramEnd"/>
    </w:p>
    <w:p w14:paraId="24260EDF" w14:textId="39AA6026" w:rsidR="00990567" w:rsidRPr="008C7040" w:rsidRDefault="005A651C" w:rsidP="00586EE5">
      <w:pPr>
        <w:pStyle w:val="ListParagraph"/>
        <w:numPr>
          <w:ilvl w:val="0"/>
          <w:numId w:val="54"/>
        </w:numPr>
        <w:contextualSpacing w:val="0"/>
        <w:rPr>
          <w:rFonts w:ascii="Times New Roman" w:hAnsi="Times New Roman"/>
        </w:rPr>
      </w:pPr>
      <w:r w:rsidRPr="00BE0E5F">
        <w:rPr>
          <w:rFonts w:ascii="Times New Roman" w:hAnsi="Times New Roman"/>
        </w:rPr>
        <w:t>Ability for real</w:t>
      </w:r>
      <w:r w:rsidR="00757131" w:rsidRPr="00BE0E5F">
        <w:rPr>
          <w:rFonts w:ascii="Times New Roman" w:hAnsi="Times New Roman"/>
        </w:rPr>
        <w:t>-</w:t>
      </w:r>
      <w:r w:rsidRPr="00BE0E5F">
        <w:rPr>
          <w:rFonts w:ascii="Times New Roman" w:hAnsi="Times New Roman"/>
        </w:rPr>
        <w:t>time feedback into models, future risk assessments</w:t>
      </w:r>
      <w:r w:rsidR="006848DD" w:rsidRPr="00BE0E5F">
        <w:rPr>
          <w:rFonts w:ascii="Times New Roman" w:hAnsi="Times New Roman"/>
        </w:rPr>
        <w:t>,</w:t>
      </w:r>
      <w:r w:rsidRPr="00BE0E5F">
        <w:rPr>
          <w:rFonts w:ascii="Times New Roman" w:hAnsi="Times New Roman"/>
        </w:rPr>
        <w:t xml:space="preserve"> and/or decision making to stop </w:t>
      </w:r>
      <w:r w:rsidR="00990567" w:rsidRPr="00BE0E5F">
        <w:rPr>
          <w:rFonts w:ascii="Times New Roman" w:hAnsi="Times New Roman"/>
        </w:rPr>
        <w:t xml:space="preserve">the monitoring </w:t>
      </w:r>
      <w:r w:rsidRPr="00BE0E5F">
        <w:rPr>
          <w:rFonts w:ascii="Times New Roman" w:hAnsi="Times New Roman"/>
        </w:rPr>
        <w:t xml:space="preserve">or alter the monitoring </w:t>
      </w:r>
      <w:proofErr w:type="gramStart"/>
      <w:r w:rsidRPr="00BE0E5F">
        <w:rPr>
          <w:rFonts w:ascii="Times New Roman" w:hAnsi="Times New Roman"/>
        </w:rPr>
        <w:t>plan</w:t>
      </w:r>
      <w:r w:rsidR="00990567" w:rsidRPr="00BE0E5F">
        <w:rPr>
          <w:rFonts w:ascii="Times New Roman" w:hAnsi="Times New Roman"/>
        </w:rPr>
        <w:t>;</w:t>
      </w:r>
      <w:proofErr w:type="gramEnd"/>
      <w:r w:rsidR="00757131" w:rsidRPr="008C7040">
        <w:rPr>
          <w:rFonts w:ascii="Times New Roman" w:hAnsi="Times New Roman"/>
        </w:rPr>
        <w:t xml:space="preserve"> </w:t>
      </w:r>
    </w:p>
    <w:p w14:paraId="62F5CDB6" w14:textId="3287B268" w:rsidR="005A651C" w:rsidRPr="00510EBB" w:rsidRDefault="005A651C" w:rsidP="00586EE5">
      <w:pPr>
        <w:pStyle w:val="ListParagraph"/>
        <w:numPr>
          <w:ilvl w:val="0"/>
          <w:numId w:val="54"/>
        </w:numPr>
        <w:contextualSpacing w:val="0"/>
        <w:rPr>
          <w:rFonts w:ascii="Times New Roman" w:hAnsi="Times New Roman"/>
        </w:rPr>
      </w:pPr>
      <w:r w:rsidRPr="00510EBB">
        <w:rPr>
          <w:rFonts w:ascii="Times New Roman" w:hAnsi="Times New Roman"/>
        </w:rPr>
        <w:t>Pre-exposure baselines for informing the monitoring</w:t>
      </w:r>
      <w:r w:rsidR="00990567" w:rsidRPr="00510EBB">
        <w:rPr>
          <w:rFonts w:ascii="Times New Roman" w:hAnsi="Times New Roman"/>
        </w:rPr>
        <w:t>.</w:t>
      </w:r>
    </w:p>
    <w:p w14:paraId="0AE1B1FC" w14:textId="4CD0E729" w:rsidR="005A651C" w:rsidRPr="006B17C8" w:rsidRDefault="009C568F" w:rsidP="00586EE5">
      <w:pPr>
        <w:pStyle w:val="Heading3"/>
        <w:spacing w:before="120"/>
        <w:rPr>
          <w:rFonts w:ascii="Times New Roman" w:eastAsia="Times New Roman" w:hAnsi="Times New Roman" w:cs="Times New Roman"/>
          <w:b/>
          <w:color w:val="000000" w:themeColor="text1"/>
        </w:rPr>
      </w:pPr>
      <w:bookmarkStart w:id="90" w:name="_Toc172291037"/>
      <w:r w:rsidRPr="006B17C8">
        <w:rPr>
          <w:rFonts w:ascii="Times New Roman" w:eastAsia="Times New Roman" w:hAnsi="Times New Roman" w:cs="Times New Roman"/>
          <w:b/>
          <w:color w:val="000000" w:themeColor="text1"/>
        </w:rPr>
        <w:lastRenderedPageBreak/>
        <w:t xml:space="preserve">6.1.3. </w:t>
      </w:r>
      <w:r w:rsidR="005A651C" w:rsidRPr="006B17C8">
        <w:rPr>
          <w:rFonts w:ascii="Times New Roman" w:eastAsia="Times New Roman" w:hAnsi="Times New Roman" w:cs="Times New Roman"/>
          <w:b/>
          <w:color w:val="000000" w:themeColor="text1"/>
        </w:rPr>
        <w:t>Where to monitor</w:t>
      </w:r>
      <w:bookmarkEnd w:id="90"/>
    </w:p>
    <w:p w14:paraId="0F75D57C" w14:textId="190FE974" w:rsidR="005A651C" w:rsidRPr="00510EBB" w:rsidRDefault="005A651C" w:rsidP="00586EE5">
      <w:pPr>
        <w:pStyle w:val="Default"/>
        <w:spacing w:after="120"/>
      </w:pPr>
      <w:r w:rsidRPr="00510EBB">
        <w:rPr>
          <w:color w:val="auto"/>
          <w:sz w:val="22"/>
          <w:szCs w:val="22"/>
        </w:rPr>
        <w:t>Monitoring sites should be chosen base</w:t>
      </w:r>
      <w:r w:rsidRPr="009F2163">
        <w:rPr>
          <w:color w:val="auto"/>
          <w:sz w:val="22"/>
          <w:szCs w:val="22"/>
        </w:rPr>
        <w:t>d on the specific case and indicators and parameters being sampled and measured</w:t>
      </w:r>
      <w:r w:rsidR="00CC7D78">
        <w:rPr>
          <w:color w:val="auto"/>
          <w:sz w:val="22"/>
          <w:szCs w:val="22"/>
        </w:rPr>
        <w:t>,</w:t>
      </w:r>
      <w:r w:rsidRPr="009F2163">
        <w:rPr>
          <w:color w:val="auto"/>
          <w:sz w:val="22"/>
          <w:szCs w:val="22"/>
        </w:rPr>
        <w:t xml:space="preserve"> as well as specifics of the intended receiving environment and ongoing land use and management practices. Initial sites should be </w:t>
      </w:r>
      <w:r w:rsidR="009F2163" w:rsidRPr="009F2163">
        <w:rPr>
          <w:color w:val="auto"/>
          <w:sz w:val="22"/>
          <w:szCs w:val="22"/>
        </w:rPr>
        <w:t xml:space="preserve">chosen </w:t>
      </w:r>
      <w:r w:rsidRPr="009F2163">
        <w:rPr>
          <w:color w:val="auto"/>
          <w:sz w:val="22"/>
          <w:szCs w:val="22"/>
        </w:rPr>
        <w:t xml:space="preserve">such that </w:t>
      </w:r>
      <w:r w:rsidR="009F2163" w:rsidRPr="009F2163">
        <w:rPr>
          <w:color w:val="auto"/>
          <w:sz w:val="22"/>
          <w:szCs w:val="22"/>
        </w:rPr>
        <w:t xml:space="preserve">they include </w:t>
      </w:r>
      <w:r w:rsidRPr="009F2163">
        <w:rPr>
          <w:color w:val="auto"/>
          <w:sz w:val="22"/>
          <w:szCs w:val="22"/>
        </w:rPr>
        <w:t xml:space="preserve">indicators </w:t>
      </w:r>
      <w:r w:rsidR="009F2163" w:rsidRPr="009F2163">
        <w:rPr>
          <w:color w:val="auto"/>
          <w:sz w:val="22"/>
          <w:szCs w:val="22"/>
        </w:rPr>
        <w:t>with</w:t>
      </w:r>
      <w:r w:rsidRPr="009F2163">
        <w:rPr>
          <w:color w:val="auto"/>
          <w:sz w:val="22"/>
          <w:szCs w:val="22"/>
        </w:rPr>
        <w:t xml:space="preserve"> the potential to be exposed to or impacted by the presence of the EGD-LMO and </w:t>
      </w:r>
      <w:r w:rsidR="009F2163" w:rsidRPr="009F2163">
        <w:rPr>
          <w:color w:val="auto"/>
          <w:sz w:val="22"/>
          <w:szCs w:val="22"/>
        </w:rPr>
        <w:t xml:space="preserve">are </w:t>
      </w:r>
      <w:r w:rsidRPr="009F2163">
        <w:rPr>
          <w:color w:val="auto"/>
          <w:sz w:val="22"/>
          <w:szCs w:val="22"/>
        </w:rPr>
        <w:t xml:space="preserve">relevant to the pathway </w:t>
      </w:r>
      <w:r w:rsidR="00990567" w:rsidRPr="009F2163">
        <w:rPr>
          <w:color w:val="auto"/>
          <w:sz w:val="22"/>
          <w:szCs w:val="22"/>
        </w:rPr>
        <w:t>to harm</w:t>
      </w:r>
      <w:r w:rsidRPr="009F2163">
        <w:rPr>
          <w:color w:val="auto"/>
          <w:sz w:val="22"/>
          <w:szCs w:val="22"/>
        </w:rPr>
        <w:t xml:space="preserve">. Monitoring site locations, size, </w:t>
      </w:r>
      <w:r w:rsidR="009F2163" w:rsidRPr="009F2163">
        <w:rPr>
          <w:color w:val="auto"/>
          <w:sz w:val="22"/>
          <w:szCs w:val="22"/>
        </w:rPr>
        <w:t xml:space="preserve">and </w:t>
      </w:r>
      <w:r w:rsidRPr="009F2163">
        <w:rPr>
          <w:color w:val="auto"/>
          <w:sz w:val="22"/>
          <w:szCs w:val="22"/>
        </w:rPr>
        <w:t xml:space="preserve">density/distribution, and timing </w:t>
      </w:r>
      <w:r w:rsidR="009F2163" w:rsidRPr="009F2163">
        <w:rPr>
          <w:color w:val="auto"/>
          <w:sz w:val="22"/>
          <w:szCs w:val="22"/>
        </w:rPr>
        <w:t>of the monitoring,</w:t>
      </w:r>
      <w:r w:rsidR="009F2163">
        <w:rPr>
          <w:color w:val="auto"/>
          <w:sz w:val="22"/>
          <w:szCs w:val="22"/>
        </w:rPr>
        <w:t xml:space="preserve"> </w:t>
      </w:r>
      <w:r w:rsidRPr="00510EBB">
        <w:rPr>
          <w:color w:val="auto"/>
          <w:sz w:val="22"/>
          <w:szCs w:val="22"/>
        </w:rPr>
        <w:t xml:space="preserve">should be determined prior to release based on the biology and life cycle of the EGD-LMO, its potential spread, dispersal, and establishment; the </w:t>
      </w:r>
      <w:r w:rsidR="000A7C99" w:rsidRPr="000E1F2E">
        <w:rPr>
          <w:color w:val="auto"/>
          <w:sz w:val="22"/>
          <w:szCs w:val="22"/>
        </w:rPr>
        <w:t>likely potent</w:t>
      </w:r>
      <w:r w:rsidR="001903B1" w:rsidRPr="000E1F2E">
        <w:rPr>
          <w:color w:val="auto"/>
          <w:sz w:val="22"/>
          <w:szCs w:val="22"/>
        </w:rPr>
        <w:t>ial</w:t>
      </w:r>
      <w:r w:rsidR="001903B1">
        <w:rPr>
          <w:color w:val="auto"/>
          <w:sz w:val="22"/>
          <w:szCs w:val="22"/>
        </w:rPr>
        <w:t xml:space="preserve"> </w:t>
      </w:r>
      <w:r w:rsidRPr="00510EBB">
        <w:rPr>
          <w:color w:val="auto"/>
          <w:sz w:val="22"/>
          <w:szCs w:val="22"/>
        </w:rPr>
        <w:t>receiving environment</w:t>
      </w:r>
      <w:r w:rsidR="00FF5FE5">
        <w:rPr>
          <w:color w:val="auto"/>
          <w:sz w:val="22"/>
          <w:szCs w:val="22"/>
        </w:rPr>
        <w:t>,</w:t>
      </w:r>
      <w:r w:rsidRPr="00510EBB">
        <w:rPr>
          <w:color w:val="auto"/>
          <w:sz w:val="22"/>
          <w:szCs w:val="22"/>
        </w:rPr>
        <w:t xml:space="preserve"> including geography, land use, and local wild population size, density and distribution; seasonality (migration, impact of rain or temperature)</w:t>
      </w:r>
      <w:r w:rsidR="00830049" w:rsidRPr="00510EBB">
        <w:rPr>
          <w:color w:val="auto"/>
          <w:sz w:val="22"/>
          <w:szCs w:val="22"/>
        </w:rPr>
        <w:t>,</w:t>
      </w:r>
      <w:r w:rsidRPr="00510EBB">
        <w:rPr>
          <w:color w:val="auto"/>
          <w:sz w:val="22"/>
          <w:szCs w:val="22"/>
        </w:rPr>
        <w:t xml:space="preserve"> etc.</w:t>
      </w:r>
    </w:p>
    <w:p w14:paraId="2794441C" w14:textId="338D7F1B" w:rsidR="005A651C" w:rsidRPr="00510EBB" w:rsidRDefault="005A651C" w:rsidP="00586EE5">
      <w:pPr>
        <w:pStyle w:val="Default"/>
        <w:spacing w:after="120"/>
      </w:pPr>
      <w:r w:rsidRPr="00510EBB">
        <w:rPr>
          <w:color w:val="auto"/>
          <w:sz w:val="22"/>
          <w:szCs w:val="22"/>
        </w:rPr>
        <w:t xml:space="preserve">In cases where species are used as indicators, their biology, life </w:t>
      </w:r>
      <w:r w:rsidRPr="00BD1D42">
        <w:rPr>
          <w:color w:val="auto"/>
          <w:sz w:val="22"/>
          <w:szCs w:val="22"/>
        </w:rPr>
        <w:t xml:space="preserve">cycle, abundance, seasonality, </w:t>
      </w:r>
      <w:r w:rsidR="009F2163" w:rsidRPr="00BD1D42">
        <w:rPr>
          <w:color w:val="auto"/>
          <w:sz w:val="22"/>
          <w:szCs w:val="22"/>
        </w:rPr>
        <w:t xml:space="preserve">and </w:t>
      </w:r>
      <w:r w:rsidRPr="00BD1D42">
        <w:rPr>
          <w:color w:val="auto"/>
          <w:sz w:val="22"/>
          <w:szCs w:val="22"/>
        </w:rPr>
        <w:t>interactions with other ecosystem features</w:t>
      </w:r>
      <w:r w:rsidR="009F2163" w:rsidRPr="00A92E04">
        <w:rPr>
          <w:color w:val="auto"/>
          <w:sz w:val="22"/>
          <w:szCs w:val="22"/>
        </w:rPr>
        <w:t>,</w:t>
      </w:r>
      <w:r w:rsidRPr="00BD1D42">
        <w:rPr>
          <w:color w:val="auto"/>
          <w:sz w:val="22"/>
          <w:szCs w:val="22"/>
        </w:rPr>
        <w:t xml:space="preserve"> including the EGD-LMO and other organisms</w:t>
      </w:r>
      <w:r w:rsidR="009F2163" w:rsidRPr="00BD1D42">
        <w:rPr>
          <w:color w:val="auto"/>
          <w:sz w:val="22"/>
          <w:szCs w:val="22"/>
        </w:rPr>
        <w:t>,</w:t>
      </w:r>
      <w:r w:rsidRPr="00BD1D42">
        <w:rPr>
          <w:color w:val="auto"/>
          <w:sz w:val="22"/>
          <w:szCs w:val="22"/>
        </w:rPr>
        <w:t xml:space="preserve"> </w:t>
      </w:r>
      <w:r w:rsidR="009B3A9F" w:rsidRPr="00BD1D42">
        <w:rPr>
          <w:color w:val="auto"/>
          <w:sz w:val="22"/>
          <w:szCs w:val="22"/>
        </w:rPr>
        <w:t xml:space="preserve">should </w:t>
      </w:r>
      <w:r w:rsidRPr="00BD1D42">
        <w:rPr>
          <w:color w:val="auto"/>
          <w:sz w:val="22"/>
          <w:szCs w:val="22"/>
        </w:rPr>
        <w:t>be considered. In addition, specific monitoring of environmental effects may</w:t>
      </w:r>
      <w:r w:rsidRPr="00510EBB">
        <w:rPr>
          <w:color w:val="auto"/>
          <w:sz w:val="22"/>
          <w:szCs w:val="22"/>
        </w:rPr>
        <w:t xml:space="preserve"> need to take place in representative areas where the EGD-</w:t>
      </w:r>
      <w:r w:rsidR="00B67CD1" w:rsidRPr="00510EBB">
        <w:rPr>
          <w:color w:val="auto"/>
          <w:sz w:val="22"/>
          <w:szCs w:val="22"/>
        </w:rPr>
        <w:t>LMO</w:t>
      </w:r>
      <w:r w:rsidRPr="00510EBB">
        <w:rPr>
          <w:color w:val="auto"/>
          <w:sz w:val="22"/>
          <w:szCs w:val="22"/>
        </w:rPr>
        <w:t xml:space="preserve"> is </w:t>
      </w:r>
      <w:r w:rsidR="008B057B" w:rsidRPr="00510EBB">
        <w:rPr>
          <w:color w:val="auto"/>
          <w:sz w:val="22"/>
          <w:szCs w:val="22"/>
        </w:rPr>
        <w:t xml:space="preserve">intentionally </w:t>
      </w:r>
      <w:r w:rsidRPr="00510EBB">
        <w:rPr>
          <w:color w:val="auto"/>
          <w:sz w:val="22"/>
          <w:szCs w:val="22"/>
        </w:rPr>
        <w:t>released. The spatial and temporal scale of specific monitoring will need to be adapted according to the spatial and temporal distribution of the EGD-</w:t>
      </w:r>
      <w:r w:rsidR="00B67CD1" w:rsidRPr="00510EBB">
        <w:rPr>
          <w:color w:val="auto"/>
          <w:sz w:val="22"/>
          <w:szCs w:val="22"/>
        </w:rPr>
        <w:t>LMO</w:t>
      </w:r>
      <w:r w:rsidRPr="00510EBB">
        <w:rPr>
          <w:color w:val="auto"/>
          <w:sz w:val="22"/>
          <w:szCs w:val="22"/>
        </w:rPr>
        <w:t xml:space="preserve"> in the environment.</w:t>
      </w:r>
    </w:p>
    <w:p w14:paraId="7E05BEF5" w14:textId="155C4F0A" w:rsidR="005A651C" w:rsidRPr="00510EBB" w:rsidRDefault="005A651C" w:rsidP="00586EE5">
      <w:pPr>
        <w:pStyle w:val="Default"/>
        <w:spacing w:after="120"/>
      </w:pPr>
      <w:r w:rsidRPr="00510EBB">
        <w:rPr>
          <w:color w:val="auto"/>
          <w:sz w:val="22"/>
          <w:szCs w:val="22"/>
        </w:rPr>
        <w:t>Consideration should be given to protected areas, biodiversity hotspots, wildlife reserves, genetic centres of origin</w:t>
      </w:r>
      <w:r w:rsidR="00B84702">
        <w:rPr>
          <w:color w:val="auto"/>
          <w:sz w:val="22"/>
          <w:szCs w:val="22"/>
        </w:rPr>
        <w:t>,</w:t>
      </w:r>
      <w:r w:rsidRPr="00510EBB">
        <w:rPr>
          <w:color w:val="auto"/>
          <w:sz w:val="22"/>
          <w:szCs w:val="22"/>
        </w:rPr>
        <w:t xml:space="preserve"> and access and availability throughout the duration of monitoring</w:t>
      </w:r>
      <w:r w:rsidR="00B84702">
        <w:rPr>
          <w:color w:val="auto"/>
          <w:sz w:val="22"/>
          <w:szCs w:val="22"/>
        </w:rPr>
        <w:t>, that is,</w:t>
      </w:r>
      <w:r w:rsidRPr="00510EBB">
        <w:rPr>
          <w:color w:val="auto"/>
          <w:sz w:val="22"/>
          <w:szCs w:val="22"/>
        </w:rPr>
        <w:t xml:space="preserve"> through the different times of the year and for all the years that are required (</w:t>
      </w:r>
      <w:r w:rsidR="00FA298E">
        <w:rPr>
          <w:color w:val="auto"/>
          <w:sz w:val="22"/>
          <w:szCs w:val="22"/>
        </w:rPr>
        <w:t xml:space="preserve">for </w:t>
      </w:r>
      <w:r w:rsidRPr="00FA298E">
        <w:rPr>
          <w:color w:val="auto"/>
          <w:sz w:val="22"/>
          <w:szCs w:val="22"/>
        </w:rPr>
        <w:t>long</w:t>
      </w:r>
      <w:r w:rsidR="00FA298E">
        <w:rPr>
          <w:color w:val="auto"/>
          <w:sz w:val="22"/>
          <w:szCs w:val="22"/>
        </w:rPr>
        <w:t>-</w:t>
      </w:r>
      <w:r w:rsidRPr="00FA298E">
        <w:rPr>
          <w:color w:val="auto"/>
          <w:sz w:val="22"/>
          <w:szCs w:val="22"/>
        </w:rPr>
        <w:t>term</w:t>
      </w:r>
      <w:r w:rsidR="00FA298E">
        <w:rPr>
          <w:color w:val="auto"/>
          <w:sz w:val="22"/>
          <w:szCs w:val="22"/>
        </w:rPr>
        <w:t xml:space="preserve"> monitoring</w:t>
      </w:r>
      <w:r w:rsidRPr="00FA298E">
        <w:rPr>
          <w:color w:val="auto"/>
          <w:sz w:val="22"/>
          <w:szCs w:val="22"/>
        </w:rPr>
        <w:t>).</w:t>
      </w:r>
      <w:r w:rsidRPr="00267024">
        <w:rPr>
          <w:color w:val="auto"/>
          <w:sz w:val="22"/>
          <w:szCs w:val="22"/>
        </w:rPr>
        <w:t xml:space="preserve"> </w:t>
      </w:r>
    </w:p>
    <w:p w14:paraId="0298F0D3" w14:textId="67C12394" w:rsidR="005A651C" w:rsidRPr="00510EBB" w:rsidRDefault="005A651C" w:rsidP="00586EE5">
      <w:pPr>
        <w:pStyle w:val="Default"/>
        <w:spacing w:after="120"/>
      </w:pPr>
      <w:r w:rsidRPr="00510EBB">
        <w:rPr>
          <w:color w:val="auto"/>
          <w:sz w:val="22"/>
          <w:szCs w:val="22"/>
        </w:rPr>
        <w:t xml:space="preserve">Other considerations could include the potential for change in management practices or land use and their impact on the indicator/parameter over the duration of monitoring, statistical power based on the number and density of measurement sites, baseline data sources or control/reference sites versus treatment sites, and impact of modelling approaches on site choice, density, and duration. </w:t>
      </w:r>
    </w:p>
    <w:p w14:paraId="405B7EFB" w14:textId="1B0650DB" w:rsidR="005A651C" w:rsidRPr="006B17C8" w:rsidRDefault="0022398F" w:rsidP="00586EE5">
      <w:pPr>
        <w:pStyle w:val="Heading3"/>
        <w:spacing w:before="120"/>
        <w:rPr>
          <w:rFonts w:ascii="Times New Roman" w:eastAsia="Times New Roman" w:hAnsi="Times New Roman" w:cs="Times New Roman"/>
          <w:b/>
          <w:color w:val="000000" w:themeColor="text1"/>
        </w:rPr>
      </w:pPr>
      <w:bookmarkStart w:id="91" w:name="_Toc172291038"/>
      <w:r w:rsidRPr="006B17C8">
        <w:rPr>
          <w:rFonts w:ascii="Times New Roman" w:eastAsia="Times New Roman" w:hAnsi="Times New Roman" w:cs="Times New Roman"/>
          <w:b/>
          <w:color w:val="000000" w:themeColor="text1"/>
        </w:rPr>
        <w:t xml:space="preserve">6.1.4. </w:t>
      </w:r>
      <w:r w:rsidR="005A651C" w:rsidRPr="006B17C8">
        <w:rPr>
          <w:rFonts w:ascii="Times New Roman" w:eastAsia="Times New Roman" w:hAnsi="Times New Roman" w:cs="Times New Roman"/>
          <w:b/>
          <w:color w:val="000000" w:themeColor="text1"/>
        </w:rPr>
        <w:t>How long to monitor</w:t>
      </w:r>
      <w:bookmarkEnd w:id="91"/>
    </w:p>
    <w:p w14:paraId="11234319" w14:textId="5EA07150" w:rsidR="005A651C" w:rsidRPr="00510EBB" w:rsidRDefault="005A651C" w:rsidP="00586EE5">
      <w:pPr>
        <w:pStyle w:val="Default"/>
        <w:spacing w:after="120"/>
      </w:pPr>
      <w:r w:rsidRPr="00510EBB">
        <w:rPr>
          <w:color w:val="auto"/>
          <w:sz w:val="22"/>
          <w:szCs w:val="22"/>
        </w:rPr>
        <w:t xml:space="preserve">Duration of monitoring would be related to factors such as frequency, number, and periodicity of observations or measurements required to reliably encounter the change in a parameter (time to signal observation), the type of </w:t>
      </w:r>
      <w:r w:rsidRPr="00C81C2A">
        <w:rPr>
          <w:color w:val="auto"/>
          <w:sz w:val="22"/>
          <w:szCs w:val="22"/>
        </w:rPr>
        <w:t xml:space="preserve">changes that are being </w:t>
      </w:r>
      <w:r w:rsidRPr="00B84702">
        <w:rPr>
          <w:color w:val="auto"/>
          <w:sz w:val="22"/>
          <w:szCs w:val="22"/>
        </w:rPr>
        <w:t>sought to be measured (e.g. short</w:t>
      </w:r>
      <w:r w:rsidR="001A16C0">
        <w:rPr>
          <w:color w:val="auto"/>
          <w:sz w:val="22"/>
          <w:szCs w:val="22"/>
        </w:rPr>
        <w:t>-</w:t>
      </w:r>
      <w:r w:rsidRPr="00B84702">
        <w:rPr>
          <w:color w:val="auto"/>
          <w:sz w:val="22"/>
          <w:szCs w:val="22"/>
        </w:rPr>
        <w:t>term or long</w:t>
      </w:r>
      <w:r w:rsidR="001A16C0">
        <w:rPr>
          <w:color w:val="auto"/>
          <w:sz w:val="22"/>
          <w:szCs w:val="22"/>
        </w:rPr>
        <w:t>-</w:t>
      </w:r>
      <w:r w:rsidRPr="00B84702">
        <w:rPr>
          <w:color w:val="auto"/>
          <w:sz w:val="22"/>
          <w:szCs w:val="22"/>
        </w:rPr>
        <w:t>term, immediate or late onset</w:t>
      </w:r>
      <w:r w:rsidR="00C81C2A" w:rsidRPr="00B84702">
        <w:rPr>
          <w:color w:val="auto"/>
          <w:sz w:val="22"/>
          <w:szCs w:val="22"/>
        </w:rPr>
        <w:t xml:space="preserve">; </w:t>
      </w:r>
      <w:r w:rsidRPr="00B84702">
        <w:rPr>
          <w:color w:val="auto"/>
          <w:sz w:val="22"/>
          <w:szCs w:val="22"/>
        </w:rPr>
        <w:t>i.e. time to signal generation), the life cycle, generation time, and biology of the EGD-LMO as well as of the indicator (of a species), durat</w:t>
      </w:r>
      <w:r w:rsidRPr="00E05376">
        <w:rPr>
          <w:color w:val="auto"/>
          <w:sz w:val="22"/>
          <w:szCs w:val="22"/>
        </w:rPr>
        <w:t>ion of the release</w:t>
      </w:r>
      <w:r w:rsidR="006121C2">
        <w:rPr>
          <w:color w:val="auto"/>
          <w:sz w:val="22"/>
          <w:szCs w:val="22"/>
        </w:rPr>
        <w:t>,</w:t>
      </w:r>
      <w:r w:rsidRPr="00E05376">
        <w:rPr>
          <w:color w:val="auto"/>
          <w:sz w:val="22"/>
          <w:szCs w:val="22"/>
        </w:rPr>
        <w:t xml:space="preserve"> and effect of the release on the environment over time. </w:t>
      </w:r>
      <w:r w:rsidR="00E05376" w:rsidRPr="00E05376">
        <w:rPr>
          <w:color w:val="auto"/>
          <w:sz w:val="22"/>
          <w:szCs w:val="22"/>
        </w:rPr>
        <w:t>Monitoring d</w:t>
      </w:r>
      <w:r w:rsidRPr="00E05376">
        <w:rPr>
          <w:color w:val="auto"/>
          <w:sz w:val="22"/>
          <w:szCs w:val="22"/>
        </w:rPr>
        <w:t>uration should be sufficient to provide data that supports decision</w:t>
      </w:r>
      <w:r w:rsidR="00D5566E" w:rsidRPr="00E05376">
        <w:rPr>
          <w:color w:val="auto"/>
          <w:sz w:val="22"/>
          <w:szCs w:val="22"/>
        </w:rPr>
        <w:t>-</w:t>
      </w:r>
      <w:r w:rsidRPr="00E05376">
        <w:rPr>
          <w:color w:val="auto"/>
          <w:sz w:val="22"/>
          <w:szCs w:val="22"/>
        </w:rPr>
        <w:t xml:space="preserve">making </w:t>
      </w:r>
      <w:r w:rsidR="00587897" w:rsidRPr="00E05376">
        <w:rPr>
          <w:color w:val="auto"/>
          <w:sz w:val="22"/>
          <w:szCs w:val="22"/>
        </w:rPr>
        <w:t>(</w:t>
      </w:r>
      <w:r w:rsidRPr="00E05376">
        <w:rPr>
          <w:color w:val="auto"/>
          <w:sz w:val="22"/>
          <w:szCs w:val="22"/>
        </w:rPr>
        <w:t xml:space="preserve">i.e. </w:t>
      </w:r>
      <w:r w:rsidR="00267176" w:rsidRPr="00E05376">
        <w:rPr>
          <w:color w:val="auto"/>
          <w:sz w:val="22"/>
          <w:szCs w:val="22"/>
        </w:rPr>
        <w:t>providing data to further</w:t>
      </w:r>
      <w:r w:rsidR="00267176" w:rsidRPr="00510EBB">
        <w:rPr>
          <w:color w:val="auto"/>
          <w:sz w:val="22"/>
          <w:szCs w:val="22"/>
        </w:rPr>
        <w:t xml:space="preserve"> assess the identified</w:t>
      </w:r>
      <w:r w:rsidRPr="00510EBB">
        <w:rPr>
          <w:color w:val="auto"/>
          <w:sz w:val="22"/>
          <w:szCs w:val="22"/>
        </w:rPr>
        <w:t xml:space="preserve"> uncertainty and level of risk</w:t>
      </w:r>
      <w:r w:rsidR="00587897" w:rsidRPr="00510EBB">
        <w:rPr>
          <w:color w:val="auto"/>
          <w:sz w:val="22"/>
          <w:szCs w:val="22"/>
        </w:rPr>
        <w:t>)</w:t>
      </w:r>
      <w:r w:rsidRPr="00510EBB">
        <w:rPr>
          <w:color w:val="auto"/>
          <w:sz w:val="22"/>
          <w:szCs w:val="22"/>
        </w:rPr>
        <w:t>. The anticipated time scale of the effect of the EGD-</w:t>
      </w:r>
      <w:r w:rsidR="00745DB7" w:rsidRPr="00510EBB">
        <w:rPr>
          <w:color w:val="auto"/>
          <w:sz w:val="22"/>
          <w:szCs w:val="22"/>
        </w:rPr>
        <w:t>LMO</w:t>
      </w:r>
      <w:r w:rsidRPr="00510EBB">
        <w:rPr>
          <w:color w:val="auto"/>
          <w:sz w:val="22"/>
          <w:szCs w:val="22"/>
        </w:rPr>
        <w:t xml:space="preserve"> is an additional parameter for consideration. Conditions for stopping, extending, or altering the monitoring plan</w:t>
      </w:r>
      <w:r w:rsidR="00363319">
        <w:rPr>
          <w:color w:val="auto"/>
          <w:sz w:val="22"/>
          <w:szCs w:val="22"/>
        </w:rPr>
        <w:t>,</w:t>
      </w:r>
      <w:r w:rsidRPr="00510EBB">
        <w:rPr>
          <w:color w:val="auto"/>
          <w:sz w:val="22"/>
          <w:szCs w:val="22"/>
        </w:rPr>
        <w:t xml:space="preserve"> including duration</w:t>
      </w:r>
      <w:r w:rsidR="00363319">
        <w:rPr>
          <w:color w:val="auto"/>
          <w:sz w:val="22"/>
          <w:szCs w:val="22"/>
        </w:rPr>
        <w:t>,</w:t>
      </w:r>
      <w:r w:rsidRPr="00510EBB">
        <w:rPr>
          <w:color w:val="auto"/>
          <w:sz w:val="22"/>
          <w:szCs w:val="22"/>
        </w:rPr>
        <w:t xml:space="preserve"> should be described </w:t>
      </w:r>
      <w:r w:rsidRPr="00C61C54">
        <w:rPr>
          <w:iCs/>
          <w:color w:val="auto"/>
          <w:sz w:val="22"/>
          <w:szCs w:val="22"/>
        </w:rPr>
        <w:t>a priori</w:t>
      </w:r>
      <w:r w:rsidRPr="00510EBB">
        <w:rPr>
          <w:color w:val="auto"/>
          <w:sz w:val="22"/>
          <w:szCs w:val="22"/>
        </w:rPr>
        <w:t xml:space="preserve">. </w:t>
      </w:r>
    </w:p>
    <w:p w14:paraId="10D1CD62" w14:textId="4532A5AB" w:rsidR="005A651C" w:rsidRPr="006B17C8" w:rsidRDefault="0022398F" w:rsidP="00586EE5">
      <w:pPr>
        <w:pStyle w:val="Heading3"/>
        <w:spacing w:before="120"/>
        <w:rPr>
          <w:rFonts w:ascii="Times New Roman" w:eastAsia="Times New Roman" w:hAnsi="Times New Roman" w:cs="Times New Roman"/>
          <w:b/>
          <w:color w:val="000000" w:themeColor="text1"/>
        </w:rPr>
      </w:pPr>
      <w:bookmarkStart w:id="92" w:name="_Toc172291039"/>
      <w:r w:rsidRPr="006B17C8">
        <w:rPr>
          <w:rFonts w:ascii="Times New Roman" w:eastAsia="Times New Roman" w:hAnsi="Times New Roman" w:cs="Times New Roman"/>
          <w:b/>
          <w:color w:val="000000" w:themeColor="text1"/>
        </w:rPr>
        <w:t xml:space="preserve">6.1.5. </w:t>
      </w:r>
      <w:r w:rsidR="005A651C" w:rsidRPr="006B17C8">
        <w:rPr>
          <w:rFonts w:ascii="Times New Roman" w:eastAsia="Times New Roman" w:hAnsi="Times New Roman" w:cs="Times New Roman"/>
          <w:b/>
          <w:color w:val="000000" w:themeColor="text1"/>
        </w:rPr>
        <w:t>How to report data/findings</w:t>
      </w:r>
      <w:bookmarkEnd w:id="92"/>
    </w:p>
    <w:p w14:paraId="5BC0DE06" w14:textId="7B569E6D" w:rsidR="005A651C" w:rsidRPr="00510EBB" w:rsidRDefault="005A651C" w:rsidP="00586EE5">
      <w:pPr>
        <w:pStyle w:val="Default"/>
        <w:spacing w:after="120"/>
      </w:pPr>
      <w:r w:rsidRPr="00510EBB">
        <w:rPr>
          <w:color w:val="auto"/>
          <w:sz w:val="22"/>
          <w:szCs w:val="22"/>
        </w:rPr>
        <w:t xml:space="preserve">Monitoring data and results </w:t>
      </w:r>
      <w:r w:rsidRPr="00B334DA">
        <w:rPr>
          <w:color w:val="auto"/>
          <w:sz w:val="22"/>
          <w:szCs w:val="22"/>
        </w:rPr>
        <w:t>should be reported on the agreed upon frequency, to the agreed parties and in the appropriate format</w:t>
      </w:r>
      <w:r w:rsidR="00B334DA" w:rsidRPr="00C81C2A">
        <w:rPr>
          <w:color w:val="auto"/>
          <w:sz w:val="22"/>
          <w:szCs w:val="22"/>
        </w:rPr>
        <w:t>,</w:t>
      </w:r>
      <w:r w:rsidRPr="00B334DA">
        <w:rPr>
          <w:color w:val="auto"/>
          <w:sz w:val="22"/>
          <w:szCs w:val="22"/>
        </w:rPr>
        <w:t xml:space="preserve"> described in a monitoring plan. Goals for reporting generally include reporting potential adverse effects</w:t>
      </w:r>
      <w:r w:rsidR="00E05376">
        <w:rPr>
          <w:color w:val="auto"/>
          <w:sz w:val="22"/>
          <w:szCs w:val="22"/>
        </w:rPr>
        <w:t>;</w:t>
      </w:r>
      <w:r w:rsidRPr="00B334DA">
        <w:rPr>
          <w:color w:val="auto"/>
          <w:sz w:val="22"/>
          <w:szCs w:val="22"/>
        </w:rPr>
        <w:t xml:space="preserve"> verifying prior observations and conclusions</w:t>
      </w:r>
      <w:r w:rsidR="00E05376">
        <w:rPr>
          <w:color w:val="auto"/>
          <w:sz w:val="22"/>
          <w:szCs w:val="22"/>
        </w:rPr>
        <w:t>;</w:t>
      </w:r>
      <w:r w:rsidRPr="00B334DA">
        <w:rPr>
          <w:color w:val="auto"/>
          <w:sz w:val="22"/>
          <w:szCs w:val="22"/>
        </w:rPr>
        <w:t xml:space="preserve"> reaffirming product safety and efficacy</w:t>
      </w:r>
      <w:r w:rsidR="00E05376">
        <w:rPr>
          <w:color w:val="auto"/>
          <w:sz w:val="22"/>
          <w:szCs w:val="22"/>
        </w:rPr>
        <w:t>;</w:t>
      </w:r>
      <w:r w:rsidRPr="00B334DA">
        <w:rPr>
          <w:color w:val="auto"/>
          <w:sz w:val="22"/>
          <w:szCs w:val="22"/>
        </w:rPr>
        <w:t xml:space="preserve"> addressing any remaining uncertain</w:t>
      </w:r>
      <w:r w:rsidRPr="00510EBB">
        <w:rPr>
          <w:color w:val="auto"/>
          <w:sz w:val="22"/>
          <w:szCs w:val="22"/>
        </w:rPr>
        <w:t>ty in pathways</w:t>
      </w:r>
      <w:r w:rsidR="00267176" w:rsidRPr="00510EBB">
        <w:rPr>
          <w:color w:val="auto"/>
          <w:sz w:val="22"/>
          <w:szCs w:val="22"/>
        </w:rPr>
        <w:t xml:space="preserve"> to harm</w:t>
      </w:r>
      <w:r w:rsidR="00E05376">
        <w:rPr>
          <w:color w:val="auto"/>
          <w:sz w:val="22"/>
          <w:szCs w:val="22"/>
        </w:rPr>
        <w:t>;</w:t>
      </w:r>
      <w:r w:rsidRPr="00510EBB">
        <w:rPr>
          <w:color w:val="auto"/>
          <w:sz w:val="22"/>
          <w:szCs w:val="22"/>
        </w:rPr>
        <w:t xml:space="preserve"> providing data for re-evaluation of models or risk assessments</w:t>
      </w:r>
      <w:r w:rsidR="00E05376">
        <w:rPr>
          <w:color w:val="auto"/>
          <w:sz w:val="22"/>
          <w:szCs w:val="22"/>
        </w:rPr>
        <w:t>;</w:t>
      </w:r>
      <w:r w:rsidRPr="00510EBB">
        <w:rPr>
          <w:color w:val="auto"/>
          <w:sz w:val="22"/>
          <w:szCs w:val="22"/>
        </w:rPr>
        <w:t xml:space="preserve"> </w:t>
      </w:r>
      <w:r w:rsidRPr="00363319">
        <w:rPr>
          <w:color w:val="auto"/>
          <w:sz w:val="22"/>
          <w:szCs w:val="22"/>
        </w:rPr>
        <w:t>addressing any need to change, extend, or stop existing risk mitigation procedures</w:t>
      </w:r>
      <w:r w:rsidR="00E05376" w:rsidRPr="00C81C2A">
        <w:rPr>
          <w:color w:val="auto"/>
          <w:sz w:val="22"/>
          <w:szCs w:val="22"/>
        </w:rPr>
        <w:t>;</w:t>
      </w:r>
      <w:r w:rsidRPr="00363319">
        <w:rPr>
          <w:color w:val="auto"/>
          <w:sz w:val="22"/>
          <w:szCs w:val="22"/>
        </w:rPr>
        <w:t xml:space="preserve"> and supporting decision</w:t>
      </w:r>
      <w:r w:rsidR="00D5566E" w:rsidRPr="00363319">
        <w:rPr>
          <w:color w:val="auto"/>
          <w:sz w:val="22"/>
          <w:szCs w:val="22"/>
        </w:rPr>
        <w:t>-</w:t>
      </w:r>
      <w:r w:rsidRPr="00363319">
        <w:rPr>
          <w:color w:val="auto"/>
          <w:sz w:val="22"/>
          <w:szCs w:val="22"/>
        </w:rPr>
        <w:t>making in any of these areas</w:t>
      </w:r>
      <w:r w:rsidR="00E05376" w:rsidRPr="00363319">
        <w:rPr>
          <w:color w:val="auto"/>
          <w:sz w:val="22"/>
          <w:szCs w:val="22"/>
        </w:rPr>
        <w:t>,</w:t>
      </w:r>
      <w:r w:rsidRPr="00363319">
        <w:rPr>
          <w:color w:val="auto"/>
          <w:sz w:val="22"/>
          <w:szCs w:val="22"/>
        </w:rPr>
        <w:t xml:space="preserve"> including the need for emergency measures.</w:t>
      </w:r>
      <w:r w:rsidR="00E05376">
        <w:rPr>
          <w:color w:val="auto"/>
          <w:sz w:val="22"/>
          <w:szCs w:val="22"/>
        </w:rPr>
        <w:t xml:space="preserve"> </w:t>
      </w:r>
    </w:p>
    <w:p w14:paraId="11127994" w14:textId="64B21FE9" w:rsidR="005A651C" w:rsidRPr="00510EBB" w:rsidRDefault="005A651C" w:rsidP="00586EE5">
      <w:pPr>
        <w:pStyle w:val="Default"/>
        <w:spacing w:after="120"/>
      </w:pPr>
      <w:r w:rsidRPr="00510EBB">
        <w:rPr>
          <w:color w:val="auto"/>
          <w:sz w:val="22"/>
          <w:szCs w:val="22"/>
        </w:rPr>
        <w:t xml:space="preserve">Reporting requirements are described by national competent authorities based on applicable laws and should provide frequency and format of the information </w:t>
      </w:r>
      <w:r w:rsidR="001E6111">
        <w:rPr>
          <w:color w:val="auto"/>
          <w:sz w:val="22"/>
          <w:szCs w:val="22"/>
        </w:rPr>
        <w:t xml:space="preserve">to be </w:t>
      </w:r>
      <w:r w:rsidRPr="00510EBB">
        <w:rPr>
          <w:color w:val="auto"/>
          <w:sz w:val="22"/>
          <w:szCs w:val="22"/>
        </w:rPr>
        <w:t xml:space="preserve">reported as well </w:t>
      </w:r>
      <w:r w:rsidR="00A05CD7" w:rsidRPr="00510EBB">
        <w:rPr>
          <w:color w:val="auto"/>
          <w:sz w:val="22"/>
          <w:szCs w:val="22"/>
        </w:rPr>
        <w:t>as</w:t>
      </w:r>
      <w:r w:rsidRPr="00510EBB">
        <w:rPr>
          <w:color w:val="auto"/>
          <w:sz w:val="22"/>
          <w:szCs w:val="22"/>
        </w:rPr>
        <w:t xml:space="preserve"> mitigation measures used. </w:t>
      </w:r>
    </w:p>
    <w:p w14:paraId="771D4D42" w14:textId="18D754F7" w:rsidR="005A651C" w:rsidRDefault="005A651C" w:rsidP="00586EE5">
      <w:pPr>
        <w:pStyle w:val="Default"/>
        <w:spacing w:after="120"/>
        <w:rPr>
          <w:color w:val="auto"/>
          <w:sz w:val="22"/>
          <w:szCs w:val="22"/>
        </w:rPr>
      </w:pPr>
      <w:r w:rsidRPr="00510EBB">
        <w:rPr>
          <w:color w:val="auto"/>
          <w:sz w:val="22"/>
          <w:szCs w:val="22"/>
        </w:rPr>
        <w:t>Results and data may be shared with other stakeholders in formats appropriate to those audiences for transparency. Confidentiality of the data and information should respect national and international laws</w:t>
      </w:r>
      <w:r w:rsidR="007E48EB">
        <w:rPr>
          <w:color w:val="auto"/>
          <w:sz w:val="22"/>
          <w:szCs w:val="22"/>
        </w:rPr>
        <w:t xml:space="preserve"> and agreements</w:t>
      </w:r>
      <w:r w:rsidR="0057186D" w:rsidRPr="00510EBB">
        <w:rPr>
          <w:color w:val="auto"/>
          <w:sz w:val="22"/>
          <w:szCs w:val="22"/>
        </w:rPr>
        <w:t>.</w:t>
      </w:r>
    </w:p>
    <w:tbl>
      <w:tblPr>
        <w:tblStyle w:val="TableGrid"/>
        <w:tblW w:w="0" w:type="auto"/>
        <w:tblLook w:val="04A0" w:firstRow="1" w:lastRow="0" w:firstColumn="1" w:lastColumn="0" w:noHBand="0" w:noVBand="1"/>
      </w:tblPr>
      <w:tblGrid>
        <w:gridCol w:w="9350"/>
      </w:tblGrid>
      <w:tr w:rsidR="004307C9" w:rsidRPr="00153832" w14:paraId="3E6364D8" w14:textId="77777777" w:rsidTr="00C81C2A">
        <w:tc>
          <w:tcPr>
            <w:tcW w:w="0" w:type="auto"/>
          </w:tcPr>
          <w:p w14:paraId="449BB5ED" w14:textId="0B137BE4" w:rsidR="004307C9" w:rsidRPr="00153832" w:rsidRDefault="00BA6ECD" w:rsidP="00C61C54">
            <w:pPr>
              <w:pStyle w:val="Default"/>
              <w:spacing w:after="120"/>
              <w:jc w:val="left"/>
              <w:rPr>
                <w:b/>
                <w:bCs/>
                <w:color w:val="auto"/>
                <w:sz w:val="20"/>
                <w:szCs w:val="20"/>
              </w:rPr>
            </w:pPr>
            <w:r w:rsidRPr="009441D8">
              <w:rPr>
                <w:bCs/>
                <w:color w:val="000000" w:themeColor="text1"/>
                <w:sz w:val="20"/>
                <w:szCs w:val="20"/>
              </w:rPr>
              <w:lastRenderedPageBreak/>
              <w:t>Box 1</w:t>
            </w:r>
            <w:r>
              <w:rPr>
                <w:bCs/>
                <w:color w:val="000000" w:themeColor="text1"/>
                <w:sz w:val="20"/>
                <w:szCs w:val="20"/>
              </w:rPr>
              <w:t>3</w:t>
            </w:r>
            <w:r w:rsidRPr="009441D8">
              <w:rPr>
                <w:bCs/>
                <w:color w:val="000000" w:themeColor="text1"/>
                <w:sz w:val="20"/>
                <w:szCs w:val="20"/>
              </w:rPr>
              <w:t xml:space="preserve"> </w:t>
            </w:r>
            <w:r w:rsidRPr="009441D8">
              <w:rPr>
                <w:bCs/>
                <w:color w:val="000000" w:themeColor="text1"/>
                <w:sz w:val="20"/>
                <w:szCs w:val="20"/>
              </w:rPr>
              <w:br/>
            </w:r>
            <w:r w:rsidR="004307C9" w:rsidRPr="00153832">
              <w:rPr>
                <w:b/>
                <w:bCs/>
                <w:sz w:val="20"/>
                <w:szCs w:val="20"/>
              </w:rPr>
              <w:t>Mosquitoes:</w:t>
            </w:r>
            <w:r w:rsidR="00593103" w:rsidRPr="00153832">
              <w:rPr>
                <w:b/>
                <w:bCs/>
                <w:sz w:val="20"/>
                <w:szCs w:val="20"/>
              </w:rPr>
              <w:t xml:space="preserve"> </w:t>
            </w:r>
            <w:r w:rsidR="005F6BBC" w:rsidRPr="00153832">
              <w:rPr>
                <w:b/>
                <w:bCs/>
                <w:sz w:val="20"/>
                <w:szCs w:val="20"/>
              </w:rPr>
              <w:t>s</w:t>
            </w:r>
            <w:r w:rsidR="004307C9" w:rsidRPr="00153832">
              <w:rPr>
                <w:b/>
                <w:bCs/>
                <w:color w:val="auto"/>
                <w:sz w:val="20"/>
                <w:szCs w:val="20"/>
              </w:rPr>
              <w:t>pecific guidance for the monitoring of releases of living modified mosquitoes containing engineered gene drives</w:t>
            </w:r>
          </w:p>
          <w:p w14:paraId="4FAF1720" w14:textId="4C471750" w:rsidR="004307C9" w:rsidRPr="00153832" w:rsidRDefault="004307C9" w:rsidP="00586EE5">
            <w:pPr>
              <w:pStyle w:val="Default"/>
              <w:spacing w:after="120"/>
              <w:rPr>
                <w:sz w:val="20"/>
                <w:szCs w:val="20"/>
              </w:rPr>
            </w:pPr>
            <w:r w:rsidRPr="00153832">
              <w:rPr>
                <w:color w:val="auto"/>
                <w:sz w:val="20"/>
                <w:szCs w:val="20"/>
              </w:rPr>
              <w:t xml:space="preserve">Monitoring of EGD-LMMs begins before the release occurs and continues during and following the release. Monitoring should be considered at multiple levels: for the presence of the released EGD-LMM and transgenic construct in the local population of the target mosquito species; and for environmental effects, taking into consideration human health, as they pertain to assessment endpoints and protection goals and pathways to harm identified in the risk assessment. Some monitoring may be needed regardless of the species of mosquito and the genetic modification employed; however, the mechanism underlying the </w:t>
            </w:r>
            <w:proofErr w:type="gramStart"/>
            <w:r w:rsidRPr="00153832">
              <w:rPr>
                <w:color w:val="auto"/>
                <w:sz w:val="20"/>
                <w:szCs w:val="20"/>
              </w:rPr>
              <w:t>EGD</w:t>
            </w:r>
            <w:proofErr w:type="gramEnd"/>
            <w:r w:rsidRPr="00153832">
              <w:rPr>
                <w:color w:val="auto"/>
                <w:sz w:val="20"/>
                <w:szCs w:val="20"/>
              </w:rPr>
              <w:t xml:space="preserve"> and the specific genetic modifications used to implement that mechanism may necessitate the need for additional types of monitoring. The monitoring plan should </w:t>
            </w:r>
            <w:proofErr w:type="gramStart"/>
            <w:r w:rsidRPr="00153832">
              <w:rPr>
                <w:color w:val="auto"/>
                <w:sz w:val="20"/>
                <w:szCs w:val="20"/>
              </w:rPr>
              <w:t>take into account</w:t>
            </w:r>
            <w:proofErr w:type="gramEnd"/>
            <w:r w:rsidRPr="00153832">
              <w:rPr>
                <w:color w:val="auto"/>
                <w:sz w:val="20"/>
                <w:szCs w:val="20"/>
              </w:rPr>
              <w:t xml:space="preserve"> both these generic and specific information needs (Ra</w:t>
            </w:r>
            <w:r w:rsidR="007512BE">
              <w:rPr>
                <w:color w:val="auto"/>
                <w:sz w:val="20"/>
                <w:szCs w:val="20"/>
              </w:rPr>
              <w:t>š</w:t>
            </w:r>
            <w:r w:rsidRPr="00153832">
              <w:rPr>
                <w:color w:val="auto"/>
                <w:sz w:val="20"/>
                <w:szCs w:val="20"/>
              </w:rPr>
              <w:t>i</w:t>
            </w:r>
            <w:r w:rsidR="00BF5942">
              <w:rPr>
                <w:color w:val="auto"/>
                <w:sz w:val="20"/>
                <w:szCs w:val="20"/>
              </w:rPr>
              <w:t>ć</w:t>
            </w:r>
            <w:r w:rsidRPr="00153832">
              <w:rPr>
                <w:color w:val="auto"/>
                <w:sz w:val="20"/>
                <w:szCs w:val="20"/>
              </w:rPr>
              <w:t xml:space="preserve"> and others, 2022). </w:t>
            </w:r>
          </w:p>
          <w:p w14:paraId="0B16FE38" w14:textId="5E563EF0" w:rsidR="004307C9" w:rsidRPr="00153832" w:rsidRDefault="004307C9" w:rsidP="00586EE5">
            <w:pPr>
              <w:pStyle w:val="Default"/>
              <w:spacing w:after="120"/>
              <w:rPr>
                <w:sz w:val="20"/>
                <w:szCs w:val="20"/>
              </w:rPr>
            </w:pPr>
            <w:r w:rsidRPr="00153832">
              <w:rPr>
                <w:color w:val="auto"/>
                <w:sz w:val="20"/>
                <w:szCs w:val="20"/>
              </w:rPr>
              <w:t xml:space="preserve">Clear description of specific monitoring is even more important for EGD-LMMs than for non-EGD LMMs, as the potential adverse effects of intentional releases may not be spatially or temporally constrained and any changes to the transgenic construct may require rapid management intervention. Spatial and temporal scales will be greater with most EGD-LMM applications than </w:t>
            </w:r>
            <w:r w:rsidR="00E61A97" w:rsidRPr="00153832">
              <w:rPr>
                <w:color w:val="auto"/>
                <w:sz w:val="20"/>
                <w:szCs w:val="20"/>
              </w:rPr>
              <w:t xml:space="preserve">with </w:t>
            </w:r>
            <w:r w:rsidRPr="00153832">
              <w:rPr>
                <w:color w:val="auto"/>
                <w:sz w:val="20"/>
                <w:szCs w:val="20"/>
              </w:rPr>
              <w:t>non-EGD</w:t>
            </w:r>
            <w:r w:rsidR="00E61A97" w:rsidRPr="00153832">
              <w:rPr>
                <w:color w:val="auto"/>
                <w:sz w:val="20"/>
                <w:szCs w:val="20"/>
              </w:rPr>
              <w:t xml:space="preserve"> </w:t>
            </w:r>
            <w:r w:rsidRPr="00153832">
              <w:rPr>
                <w:color w:val="auto"/>
                <w:sz w:val="20"/>
                <w:szCs w:val="20"/>
              </w:rPr>
              <w:t>LMM applications, and reversibility may depend on the nature of the EGD. Large-scale and long-term impact is particularly relevant to self-sustaining EGDs because temporal/spatial scales are increased. Consequently, EGDs will require monitoring to be dynamic and spatially explicit, tracking spread and persistence over space and time, including areas beyond the expected range of the release, and possibly across jurisdictional boundaries.</w:t>
            </w:r>
          </w:p>
          <w:p w14:paraId="0C236AC9" w14:textId="02FF2435" w:rsidR="004307C9" w:rsidRPr="00153832" w:rsidRDefault="004307C9" w:rsidP="00C61C54">
            <w:pPr>
              <w:keepNext/>
              <w:spacing w:before="120" w:after="120"/>
              <w:rPr>
                <w:b/>
                <w:bCs/>
              </w:rPr>
            </w:pPr>
            <w:bookmarkStart w:id="93" w:name="_Toc160798897"/>
            <w:bookmarkStart w:id="94" w:name="_Toc161220513"/>
            <w:r w:rsidRPr="00153832">
              <w:rPr>
                <w:b/>
                <w:bCs/>
              </w:rPr>
              <w:t>Release and post-release monitoring</w:t>
            </w:r>
            <w:bookmarkEnd w:id="93"/>
            <w:bookmarkEnd w:id="94"/>
          </w:p>
          <w:p w14:paraId="45C45C96" w14:textId="019BC095" w:rsidR="004307C9" w:rsidRPr="00153832" w:rsidRDefault="004307C9" w:rsidP="00586EE5">
            <w:pPr>
              <w:pStyle w:val="Default"/>
              <w:spacing w:after="120"/>
              <w:rPr>
                <w:sz w:val="20"/>
                <w:szCs w:val="20"/>
              </w:rPr>
            </w:pPr>
            <w:r w:rsidRPr="00153832">
              <w:rPr>
                <w:color w:val="auto"/>
                <w:sz w:val="20"/>
                <w:szCs w:val="20"/>
              </w:rPr>
              <w:t>During the release of the EGD-LMM, monitoring or inspection should ensure compliance with the release conditions laid down in the authorization. Monitoring will also provide data on the efficacy of the EGD system, as well as on the identified pathways to harm in the risk assessment and any other requirements determined by the regulatory authorities for release. Post-release data can also be used to inform the generation of baseline data for the post-release monitoring.</w:t>
            </w:r>
          </w:p>
          <w:p w14:paraId="1920CFD8" w14:textId="2DB96617" w:rsidR="004307C9" w:rsidRPr="00153832" w:rsidRDefault="004307C9" w:rsidP="00586EE5">
            <w:pPr>
              <w:pStyle w:val="Default"/>
              <w:spacing w:after="120"/>
              <w:rPr>
                <w:sz w:val="20"/>
                <w:szCs w:val="20"/>
              </w:rPr>
            </w:pPr>
            <w:r w:rsidRPr="00153832">
              <w:rPr>
                <w:color w:val="auto"/>
                <w:sz w:val="20"/>
                <w:szCs w:val="20"/>
              </w:rPr>
              <w:t xml:space="preserve">Monitoring mosquito populations and intended phenotypic change within the designated release and dispersal area will support the primary indication </w:t>
            </w:r>
            <w:r w:rsidR="0007614F" w:rsidRPr="00153832">
              <w:rPr>
                <w:color w:val="auto"/>
                <w:sz w:val="20"/>
                <w:szCs w:val="20"/>
              </w:rPr>
              <w:t>that</w:t>
            </w:r>
            <w:r w:rsidRPr="00153832">
              <w:rPr>
                <w:color w:val="auto"/>
                <w:sz w:val="20"/>
                <w:szCs w:val="20"/>
              </w:rPr>
              <w:t xml:space="preserve"> the product (e.g. the EGD-LMM) h</w:t>
            </w:r>
            <w:r w:rsidR="0007614F" w:rsidRPr="00153832">
              <w:rPr>
                <w:color w:val="auto"/>
                <w:sz w:val="20"/>
                <w:szCs w:val="20"/>
              </w:rPr>
              <w:t>as</w:t>
            </w:r>
            <w:r w:rsidRPr="00153832">
              <w:rPr>
                <w:color w:val="auto"/>
                <w:sz w:val="20"/>
                <w:szCs w:val="20"/>
              </w:rPr>
              <w:t xml:space="preserve"> been established within the release area and the size of the native population of target vector mosquitoes is decreasing (for population suppression applications) or that the construct is spreading through the target population (for population modification applications). Monitoring for </w:t>
            </w:r>
            <w:r w:rsidR="00E61A97" w:rsidRPr="00153832">
              <w:rPr>
                <w:color w:val="auto"/>
                <w:sz w:val="20"/>
                <w:szCs w:val="20"/>
              </w:rPr>
              <w:t xml:space="preserve">the </w:t>
            </w:r>
            <w:r w:rsidRPr="00153832">
              <w:rPr>
                <w:color w:val="auto"/>
                <w:sz w:val="20"/>
                <w:szCs w:val="20"/>
              </w:rPr>
              <w:t xml:space="preserve">EGD-LMM outside the designated release area could identify dispersal range (temporal and spatial) of the EGD-LMM. These data could provide guidance for potential mitigation measures as well as information useful for validating and updating models used to inform risk assessment. </w:t>
            </w:r>
          </w:p>
          <w:p w14:paraId="6D4D0270" w14:textId="3C8E3F39" w:rsidR="004307C9" w:rsidRPr="00153832" w:rsidRDefault="004307C9" w:rsidP="00586EE5">
            <w:pPr>
              <w:pStyle w:val="Default"/>
              <w:spacing w:after="120"/>
            </w:pPr>
            <w:r w:rsidRPr="00153832">
              <w:rPr>
                <w:color w:val="auto"/>
                <w:sz w:val="20"/>
                <w:szCs w:val="20"/>
              </w:rPr>
              <w:t xml:space="preserve">After the planned release(s) of the EGD-LMM </w:t>
            </w:r>
            <w:r w:rsidRPr="00E42F94">
              <w:rPr>
                <w:color w:val="auto"/>
                <w:sz w:val="20"/>
                <w:szCs w:val="20"/>
              </w:rPr>
              <w:t>have been completed, the monitoring plan is expected to include data to support spread and dispersal information described in the risk assessment</w:t>
            </w:r>
            <w:r w:rsidR="00E42F94" w:rsidRPr="00E42F94">
              <w:rPr>
                <w:color w:val="auto"/>
                <w:sz w:val="20"/>
                <w:szCs w:val="20"/>
              </w:rPr>
              <w:t>,</w:t>
            </w:r>
            <w:r w:rsidRPr="00E42F94">
              <w:rPr>
                <w:color w:val="auto"/>
                <w:sz w:val="20"/>
                <w:szCs w:val="20"/>
              </w:rPr>
              <w:t xml:space="preserve"> as well as </w:t>
            </w:r>
            <w:r w:rsidR="00E42F94" w:rsidRPr="00E42F94">
              <w:rPr>
                <w:color w:val="auto"/>
                <w:sz w:val="20"/>
                <w:szCs w:val="20"/>
              </w:rPr>
              <w:t xml:space="preserve">related to </w:t>
            </w:r>
            <w:r w:rsidRPr="00E42F94">
              <w:rPr>
                <w:color w:val="auto"/>
                <w:sz w:val="20"/>
                <w:szCs w:val="20"/>
              </w:rPr>
              <w:t>safety and efficacy of the product based on its intended use (including product failure such as loss of drive or uncoupling of the drive element or failure of the effector). Moreover, it will provide data on any outstanding unresolved risk</w:t>
            </w:r>
            <w:r w:rsidR="00C60AFD" w:rsidRPr="00E42F94">
              <w:rPr>
                <w:color w:val="auto"/>
                <w:sz w:val="20"/>
                <w:szCs w:val="20"/>
              </w:rPr>
              <w:t>-</w:t>
            </w:r>
            <w:r w:rsidRPr="00E42F94">
              <w:rPr>
                <w:color w:val="auto"/>
                <w:sz w:val="20"/>
                <w:szCs w:val="20"/>
              </w:rPr>
              <w:t>related concerns outlined by competent authorities in the initial monitoring plan. Results of initial post-release monitoring should be evaluated to determine frequency and duration of any additional monitoring and reporting period if extended, and whether the monitoring and risk mitigation plan should be updated.</w:t>
            </w:r>
            <w:r w:rsidRPr="00153832">
              <w:rPr>
                <w:color w:val="auto"/>
                <w:sz w:val="22"/>
                <w:szCs w:val="22"/>
              </w:rPr>
              <w:t xml:space="preserve"> </w:t>
            </w:r>
          </w:p>
        </w:tc>
      </w:tr>
    </w:tbl>
    <w:p w14:paraId="6CE42CD5" w14:textId="60F7F221" w:rsidR="00BA7098" w:rsidRPr="00220735" w:rsidRDefault="00034451" w:rsidP="00C61C54">
      <w:pPr>
        <w:spacing w:before="120" w:after="120" w:line="240" w:lineRule="auto"/>
        <w:rPr>
          <w:rFonts w:ascii="Times New Roman" w:hAnsi="Times New Roman" w:cs="Times New Roman"/>
          <w:b/>
          <w:bCs/>
          <w:sz w:val="28"/>
          <w:szCs w:val="28"/>
        </w:rPr>
      </w:pPr>
      <w:bookmarkStart w:id="95" w:name="_Toc172291040"/>
      <w:r w:rsidRPr="00220735">
        <w:rPr>
          <w:rFonts w:ascii="Times New Roman" w:hAnsi="Times New Roman" w:cs="Times New Roman"/>
          <w:b/>
          <w:bCs/>
          <w:sz w:val="28"/>
          <w:szCs w:val="28"/>
        </w:rPr>
        <w:t>7</w:t>
      </w:r>
      <w:r w:rsidR="00BA7098" w:rsidRPr="00220735">
        <w:rPr>
          <w:rFonts w:ascii="Times New Roman" w:hAnsi="Times New Roman" w:cs="Times New Roman"/>
          <w:b/>
          <w:bCs/>
          <w:sz w:val="28"/>
          <w:szCs w:val="28"/>
        </w:rPr>
        <w:t>. Related issues</w:t>
      </w:r>
      <w:bookmarkEnd w:id="95"/>
      <w:r w:rsidR="00BA7098" w:rsidRPr="00220735">
        <w:rPr>
          <w:rFonts w:ascii="Times New Roman" w:hAnsi="Times New Roman" w:cs="Times New Roman"/>
          <w:b/>
          <w:bCs/>
          <w:sz w:val="28"/>
          <w:szCs w:val="28"/>
        </w:rPr>
        <w:t xml:space="preserve"> </w:t>
      </w:r>
    </w:p>
    <w:p w14:paraId="257E59D5" w14:textId="506E13F9" w:rsidR="002B08AC" w:rsidRPr="00510EBB" w:rsidRDefault="00034451" w:rsidP="00586EE5">
      <w:pPr>
        <w:pStyle w:val="Heading2"/>
        <w:spacing w:before="120"/>
        <w:rPr>
          <w:rFonts w:ascii="Times New Roman" w:hAnsi="Times New Roman" w:cs="Times New Roman"/>
          <w:b/>
          <w:caps/>
          <w:color w:val="000000" w:themeColor="text1"/>
          <w:sz w:val="24"/>
          <w:szCs w:val="24"/>
        </w:rPr>
      </w:pPr>
      <w:bookmarkStart w:id="96" w:name="_Toc172291041"/>
      <w:r w:rsidRPr="00510EBB">
        <w:rPr>
          <w:rFonts w:ascii="Times New Roman" w:hAnsi="Times New Roman" w:cs="Times New Roman"/>
          <w:b/>
          <w:color w:val="000000" w:themeColor="text1"/>
          <w:sz w:val="24"/>
          <w:szCs w:val="24"/>
        </w:rPr>
        <w:t xml:space="preserve">7.1. </w:t>
      </w:r>
      <w:r w:rsidR="002B08AC" w:rsidRPr="00510EBB">
        <w:rPr>
          <w:rFonts w:ascii="Times New Roman" w:hAnsi="Times New Roman" w:cs="Times New Roman"/>
          <w:b/>
          <w:color w:val="000000" w:themeColor="text1"/>
          <w:sz w:val="24"/>
          <w:szCs w:val="24"/>
        </w:rPr>
        <w:t xml:space="preserve">Risk assessment </w:t>
      </w:r>
      <w:r w:rsidR="006B1389" w:rsidRPr="00510EBB">
        <w:rPr>
          <w:rFonts w:ascii="Times New Roman" w:hAnsi="Times New Roman" w:cs="Times New Roman"/>
          <w:b/>
          <w:color w:val="000000" w:themeColor="text1"/>
          <w:sz w:val="24"/>
          <w:szCs w:val="24"/>
        </w:rPr>
        <w:t xml:space="preserve">and assessing the benefits </w:t>
      </w:r>
      <w:r w:rsidR="002B08AC" w:rsidRPr="00510EBB">
        <w:rPr>
          <w:rFonts w:ascii="Times New Roman" w:hAnsi="Times New Roman" w:cs="Times New Roman"/>
          <w:b/>
          <w:color w:val="000000" w:themeColor="text1"/>
          <w:sz w:val="24"/>
          <w:szCs w:val="24"/>
        </w:rPr>
        <w:t>as component</w:t>
      </w:r>
      <w:r w:rsidR="005C1066">
        <w:rPr>
          <w:rFonts w:ascii="Times New Roman" w:hAnsi="Times New Roman" w:cs="Times New Roman"/>
          <w:b/>
          <w:color w:val="000000" w:themeColor="text1"/>
          <w:sz w:val="24"/>
          <w:szCs w:val="24"/>
        </w:rPr>
        <w:t>s</w:t>
      </w:r>
      <w:r w:rsidR="002B08AC" w:rsidRPr="00510EBB">
        <w:rPr>
          <w:rFonts w:ascii="Times New Roman" w:hAnsi="Times New Roman" w:cs="Times New Roman"/>
          <w:b/>
          <w:color w:val="000000" w:themeColor="text1"/>
          <w:sz w:val="24"/>
          <w:szCs w:val="24"/>
        </w:rPr>
        <w:t xml:space="preserve"> of the decision-making process</w:t>
      </w:r>
      <w:bookmarkStart w:id="97" w:name="_Toc157493746"/>
      <w:bookmarkEnd w:id="96"/>
      <w:r w:rsidR="002B08AC" w:rsidRPr="00510EBB">
        <w:rPr>
          <w:rFonts w:ascii="Times New Roman" w:hAnsi="Times New Roman" w:cs="Times New Roman"/>
          <w:b/>
          <w:color w:val="000000" w:themeColor="text1"/>
          <w:sz w:val="24"/>
          <w:szCs w:val="24"/>
        </w:rPr>
        <w:t xml:space="preserve"> </w:t>
      </w:r>
      <w:bookmarkEnd w:id="97"/>
    </w:p>
    <w:p w14:paraId="3780C28C" w14:textId="4B80D032" w:rsidR="00B70CF1" w:rsidRPr="00510EBB" w:rsidRDefault="00B70CF1" w:rsidP="00586EE5">
      <w:pPr>
        <w:pStyle w:val="Default"/>
        <w:spacing w:after="120"/>
        <w:rPr>
          <w:color w:val="000000" w:themeColor="text1"/>
          <w:sz w:val="22"/>
          <w:szCs w:val="22"/>
        </w:rPr>
      </w:pPr>
      <w:r w:rsidRPr="00510EBB">
        <w:rPr>
          <w:color w:val="auto"/>
          <w:sz w:val="22"/>
          <w:szCs w:val="22"/>
        </w:rPr>
        <w:t xml:space="preserve">A critical element in the conclusion of risk assessment is a recommendation as to </w:t>
      </w:r>
      <w:proofErr w:type="gramStart"/>
      <w:r w:rsidRPr="00510EBB">
        <w:rPr>
          <w:color w:val="auto"/>
          <w:sz w:val="22"/>
          <w:szCs w:val="22"/>
        </w:rPr>
        <w:t>whether or not</w:t>
      </w:r>
      <w:proofErr w:type="gramEnd"/>
      <w:r w:rsidRPr="00510EBB">
        <w:rPr>
          <w:color w:val="auto"/>
          <w:sz w:val="22"/>
          <w:szCs w:val="22"/>
        </w:rPr>
        <w:t xml:space="preserve"> the risks, including strategies to manage the risks, are </w:t>
      </w:r>
      <w:r w:rsidRPr="00C81C2A">
        <w:rPr>
          <w:color w:val="auto"/>
          <w:sz w:val="22"/>
          <w:szCs w:val="22"/>
        </w:rPr>
        <w:t>acceptable or manageable</w:t>
      </w:r>
      <w:r w:rsidR="00363319" w:rsidRPr="00C81C2A">
        <w:rPr>
          <w:color w:val="auto"/>
          <w:sz w:val="22"/>
          <w:szCs w:val="22"/>
        </w:rPr>
        <w:t>,</w:t>
      </w:r>
      <w:r w:rsidRPr="00C81C2A">
        <w:rPr>
          <w:color w:val="auto"/>
          <w:sz w:val="22"/>
          <w:szCs w:val="22"/>
        </w:rPr>
        <w:t xml:space="preserve"> as outlined in </w:t>
      </w:r>
      <w:r w:rsidR="00363319" w:rsidRPr="00C81C2A">
        <w:rPr>
          <w:color w:val="auto"/>
          <w:sz w:val="22"/>
          <w:szCs w:val="22"/>
        </w:rPr>
        <w:t xml:space="preserve">paragraph 8 (e) of </w:t>
      </w:r>
      <w:r w:rsidR="007E398D" w:rsidRPr="00C81C2A">
        <w:rPr>
          <w:color w:val="auto"/>
          <w:sz w:val="22"/>
          <w:szCs w:val="22"/>
        </w:rPr>
        <w:t>a</w:t>
      </w:r>
      <w:r w:rsidRPr="00C81C2A">
        <w:rPr>
          <w:color w:val="auto"/>
          <w:sz w:val="22"/>
          <w:szCs w:val="22"/>
        </w:rPr>
        <w:t xml:space="preserve">nnex III </w:t>
      </w:r>
      <w:r w:rsidR="00363319" w:rsidRPr="00C81C2A">
        <w:rPr>
          <w:color w:val="auto"/>
          <w:sz w:val="22"/>
          <w:szCs w:val="22"/>
        </w:rPr>
        <w:t>to</w:t>
      </w:r>
      <w:r w:rsidRPr="00C81C2A">
        <w:rPr>
          <w:color w:val="auto"/>
          <w:sz w:val="22"/>
          <w:szCs w:val="22"/>
        </w:rPr>
        <w:t xml:space="preserve"> the Cartagena Protocol on Biosafety. </w:t>
      </w:r>
      <w:r w:rsidR="3A36DFB5" w:rsidRPr="00C81C2A">
        <w:rPr>
          <w:color w:val="000000" w:themeColor="text1"/>
          <w:sz w:val="22"/>
          <w:szCs w:val="22"/>
        </w:rPr>
        <w:t>Paragraph</w:t>
      </w:r>
      <w:r w:rsidR="3A36DFB5" w:rsidRPr="006B17C8">
        <w:rPr>
          <w:color w:val="000000" w:themeColor="text1"/>
          <w:sz w:val="22"/>
          <w:szCs w:val="22"/>
        </w:rPr>
        <w:t xml:space="preserve">s 3 to 6 </w:t>
      </w:r>
      <w:r w:rsidR="00A06562">
        <w:rPr>
          <w:color w:val="000000" w:themeColor="text1"/>
          <w:sz w:val="22"/>
          <w:szCs w:val="22"/>
        </w:rPr>
        <w:t xml:space="preserve">of annex III to the Protocol </w:t>
      </w:r>
      <w:r w:rsidR="3A36DFB5" w:rsidRPr="006B17C8">
        <w:rPr>
          <w:color w:val="000000" w:themeColor="text1"/>
          <w:sz w:val="22"/>
          <w:szCs w:val="22"/>
        </w:rPr>
        <w:t>provide g</w:t>
      </w:r>
      <w:r w:rsidR="382BF830" w:rsidRPr="006B17C8">
        <w:rPr>
          <w:color w:val="000000" w:themeColor="text1"/>
          <w:sz w:val="22"/>
          <w:szCs w:val="22"/>
        </w:rPr>
        <w:t>eneral</w:t>
      </w:r>
      <w:r w:rsidR="00A53A40" w:rsidRPr="006B17C8">
        <w:rPr>
          <w:color w:val="000000" w:themeColor="text1"/>
          <w:sz w:val="22"/>
          <w:szCs w:val="22"/>
        </w:rPr>
        <w:t xml:space="preserve"> principles of risk assessment</w:t>
      </w:r>
      <w:r w:rsidR="75D7376B" w:rsidRPr="006B17C8">
        <w:rPr>
          <w:color w:val="000000" w:themeColor="text1"/>
          <w:sz w:val="22"/>
          <w:szCs w:val="22"/>
        </w:rPr>
        <w:t>, but</w:t>
      </w:r>
      <w:r w:rsidR="009A0487" w:rsidRPr="006B17C8">
        <w:rPr>
          <w:color w:val="000000" w:themeColor="text1"/>
          <w:sz w:val="22"/>
          <w:szCs w:val="22"/>
        </w:rPr>
        <w:t xml:space="preserve"> </w:t>
      </w:r>
      <w:r w:rsidR="00475DC0" w:rsidRPr="006B17C8">
        <w:rPr>
          <w:color w:val="000000" w:themeColor="text1"/>
          <w:sz w:val="22"/>
          <w:szCs w:val="22"/>
        </w:rPr>
        <w:t>no</w:t>
      </w:r>
      <w:r w:rsidR="003E3716" w:rsidRPr="006B17C8">
        <w:rPr>
          <w:color w:val="000000" w:themeColor="text1"/>
          <w:sz w:val="22"/>
          <w:szCs w:val="22"/>
        </w:rPr>
        <w:t xml:space="preserve"> specific guidance </w:t>
      </w:r>
      <w:r w:rsidR="00363319">
        <w:rPr>
          <w:color w:val="000000" w:themeColor="text1"/>
          <w:sz w:val="22"/>
          <w:szCs w:val="22"/>
        </w:rPr>
        <w:t xml:space="preserve">is included </w:t>
      </w:r>
      <w:r w:rsidR="003E3716" w:rsidRPr="006B17C8">
        <w:rPr>
          <w:color w:val="000000" w:themeColor="text1"/>
          <w:sz w:val="22"/>
          <w:szCs w:val="22"/>
        </w:rPr>
        <w:t>on how to decide on risk acceptability and assess potential benefits.</w:t>
      </w:r>
    </w:p>
    <w:p w14:paraId="39C85E55" w14:textId="6955237D" w:rsidR="002B08AC" w:rsidRDefault="00B70CF1" w:rsidP="00586EE5">
      <w:pPr>
        <w:pStyle w:val="Default"/>
        <w:spacing w:after="120"/>
        <w:rPr>
          <w:color w:val="auto"/>
          <w:sz w:val="22"/>
          <w:szCs w:val="22"/>
        </w:rPr>
      </w:pPr>
      <w:r w:rsidRPr="00510EBB">
        <w:rPr>
          <w:color w:val="auto"/>
          <w:sz w:val="22"/>
          <w:szCs w:val="22"/>
        </w:rPr>
        <w:lastRenderedPageBreak/>
        <w:t xml:space="preserve">Appropriate risk assessment and benefit analysis should also </w:t>
      </w:r>
      <w:proofErr w:type="gramStart"/>
      <w:r w:rsidRPr="00510EBB">
        <w:rPr>
          <w:color w:val="auto"/>
          <w:sz w:val="22"/>
          <w:szCs w:val="22"/>
        </w:rPr>
        <w:t>take into account</w:t>
      </w:r>
      <w:proofErr w:type="gramEnd"/>
      <w:r w:rsidRPr="00510EBB">
        <w:rPr>
          <w:color w:val="auto"/>
          <w:sz w:val="22"/>
          <w:szCs w:val="22"/>
        </w:rPr>
        <w:t xml:space="preserve"> potential benefits and potential risks associated with other existing alternatives to control mosquito vectors that are based on the use of insecticides and elimination of mosquito larval breeding sites. In considering the potential of new technologies, it is necessary to evaluate their potential risks and potential benefits in the context of the current situation. Therefore, when testing new strategies, they should be weighed against the risks to human health and the environment posed by maintaining the status quo, which includes both ongoing disease and insecticide exposure. This includes present user practices and habits, such as use of pesticides and integrated pest management, as well as others </w:t>
      </w:r>
      <w:r w:rsidRPr="006B17C8">
        <w:rPr>
          <w:color w:val="000000" w:themeColor="text1"/>
          <w:sz w:val="22"/>
          <w:szCs w:val="22"/>
        </w:rPr>
        <w:t xml:space="preserve">that </w:t>
      </w:r>
      <w:r w:rsidR="166A0C6A" w:rsidRPr="006B17C8">
        <w:rPr>
          <w:color w:val="000000" w:themeColor="text1"/>
          <w:sz w:val="22"/>
          <w:szCs w:val="22"/>
        </w:rPr>
        <w:t>may</w:t>
      </w:r>
      <w:r w:rsidRPr="006B17C8">
        <w:rPr>
          <w:color w:val="000000" w:themeColor="text1"/>
          <w:sz w:val="22"/>
          <w:szCs w:val="22"/>
        </w:rPr>
        <w:t xml:space="preserve"> not directly affect the targeted organism population size. Such measures include vaccination campaigns</w:t>
      </w:r>
      <w:r w:rsidRPr="00510EBB">
        <w:rPr>
          <w:color w:val="auto"/>
          <w:sz w:val="22"/>
          <w:szCs w:val="22"/>
        </w:rPr>
        <w:t>, distribution of insecticide-treated mosquito nets, information campaigns regarding stagnant waters as breeding grounds for mosquitoes, and use of repellents, among others.</w:t>
      </w:r>
      <w:r w:rsidR="00D12349">
        <w:rPr>
          <w:color w:val="auto"/>
          <w:sz w:val="22"/>
          <w:szCs w:val="22"/>
        </w:rPr>
        <w:t xml:space="preserve"> </w:t>
      </w:r>
    </w:p>
    <w:p w14:paraId="3A1E8223" w14:textId="325CACCE" w:rsidR="00B70CF1" w:rsidRPr="00510EBB" w:rsidRDefault="00034451" w:rsidP="00586EE5">
      <w:pPr>
        <w:pStyle w:val="Heading2"/>
        <w:spacing w:before="120"/>
        <w:rPr>
          <w:rFonts w:ascii="Times New Roman" w:hAnsi="Times New Roman" w:cs="Times New Roman"/>
          <w:b/>
          <w:color w:val="000000" w:themeColor="text1"/>
          <w:sz w:val="24"/>
          <w:szCs w:val="24"/>
        </w:rPr>
      </w:pPr>
      <w:bookmarkStart w:id="98" w:name="_Toc172291042"/>
      <w:bookmarkStart w:id="99" w:name="_Hlk173065712"/>
      <w:r w:rsidRPr="00510EBB">
        <w:rPr>
          <w:rFonts w:ascii="Times New Roman" w:hAnsi="Times New Roman" w:cs="Times New Roman"/>
          <w:b/>
          <w:color w:val="000000" w:themeColor="text1"/>
          <w:sz w:val="24"/>
          <w:szCs w:val="24"/>
        </w:rPr>
        <w:t xml:space="preserve">7.2. </w:t>
      </w:r>
      <w:r w:rsidR="00B70CF1" w:rsidRPr="00510EBB">
        <w:rPr>
          <w:rFonts w:ascii="Times New Roman" w:hAnsi="Times New Roman" w:cs="Times New Roman"/>
          <w:b/>
          <w:color w:val="000000" w:themeColor="text1"/>
          <w:sz w:val="24"/>
          <w:szCs w:val="24"/>
        </w:rPr>
        <w:t xml:space="preserve">Consideration of the benefits </w:t>
      </w:r>
      <w:r w:rsidR="00971DAC">
        <w:rPr>
          <w:rFonts w:ascii="Times New Roman" w:hAnsi="Times New Roman" w:cs="Times New Roman"/>
          <w:b/>
          <w:color w:val="000000" w:themeColor="text1"/>
          <w:sz w:val="24"/>
          <w:szCs w:val="24"/>
        </w:rPr>
        <w:t>to</w:t>
      </w:r>
      <w:r w:rsidR="00B70CF1" w:rsidRPr="00510EBB">
        <w:rPr>
          <w:rFonts w:ascii="Times New Roman" w:hAnsi="Times New Roman" w:cs="Times New Roman"/>
          <w:b/>
          <w:color w:val="000000" w:themeColor="text1"/>
          <w:sz w:val="24"/>
          <w:szCs w:val="24"/>
        </w:rPr>
        <w:t xml:space="preserve"> human health</w:t>
      </w:r>
      <w:bookmarkStart w:id="100" w:name="_Toc157493748"/>
      <w:bookmarkEnd w:id="98"/>
    </w:p>
    <w:p w14:paraId="1B62B860" w14:textId="583FC278" w:rsidR="00F37013" w:rsidRPr="00381373" w:rsidRDefault="00F37013" w:rsidP="00586EE5">
      <w:pPr>
        <w:pStyle w:val="Default"/>
        <w:spacing w:after="120"/>
      </w:pPr>
      <w:r w:rsidRPr="00110DBD">
        <w:rPr>
          <w:color w:val="auto"/>
          <w:sz w:val="22"/>
          <w:szCs w:val="22"/>
        </w:rPr>
        <w:t xml:space="preserve">According </w:t>
      </w:r>
      <w:r w:rsidR="00A92F8F" w:rsidRPr="00110DBD">
        <w:rPr>
          <w:color w:val="auto"/>
          <w:sz w:val="22"/>
          <w:szCs w:val="22"/>
        </w:rPr>
        <w:t xml:space="preserve">to </w:t>
      </w:r>
      <w:r w:rsidR="001133BF" w:rsidRPr="00110DBD">
        <w:rPr>
          <w:color w:val="auto"/>
          <w:sz w:val="22"/>
          <w:szCs w:val="22"/>
        </w:rPr>
        <w:t xml:space="preserve">the </w:t>
      </w:r>
      <w:r w:rsidR="00A92F8F" w:rsidRPr="00110DBD">
        <w:rPr>
          <w:color w:val="auto"/>
          <w:sz w:val="22"/>
          <w:szCs w:val="22"/>
        </w:rPr>
        <w:t>guidance framework for testin</w:t>
      </w:r>
      <w:r w:rsidR="00A92F8F" w:rsidRPr="00381373">
        <w:rPr>
          <w:color w:val="auto"/>
          <w:sz w:val="22"/>
          <w:szCs w:val="22"/>
        </w:rPr>
        <w:t xml:space="preserve">g genetically modified mosquitoes </w:t>
      </w:r>
      <w:r w:rsidR="006B136A" w:rsidRPr="00381373">
        <w:rPr>
          <w:color w:val="auto"/>
          <w:sz w:val="22"/>
          <w:szCs w:val="22"/>
        </w:rPr>
        <w:t xml:space="preserve">(GMMs) </w:t>
      </w:r>
      <w:r w:rsidR="00A92F8F" w:rsidRPr="00381373">
        <w:rPr>
          <w:color w:val="auto"/>
          <w:sz w:val="22"/>
          <w:szCs w:val="22"/>
        </w:rPr>
        <w:t>published by WHO</w:t>
      </w:r>
      <w:r w:rsidRPr="00381373">
        <w:rPr>
          <w:color w:val="auto"/>
          <w:sz w:val="22"/>
          <w:szCs w:val="22"/>
        </w:rPr>
        <w:t xml:space="preserve"> (2021),</w:t>
      </w:r>
      <w:r w:rsidR="00C602C0" w:rsidRPr="00381373">
        <w:rPr>
          <w:rStyle w:val="FootnoteReference"/>
          <w:color w:val="auto"/>
          <w:sz w:val="22"/>
          <w:szCs w:val="22"/>
        </w:rPr>
        <w:footnoteReference w:id="18"/>
      </w:r>
      <w:r w:rsidRPr="00381373">
        <w:rPr>
          <w:color w:val="auto"/>
          <w:sz w:val="22"/>
          <w:szCs w:val="22"/>
        </w:rPr>
        <w:t xml:space="preserve"> a new product should be assessed in the regulatory review process </w:t>
      </w:r>
      <w:proofErr w:type="gramStart"/>
      <w:r w:rsidRPr="00381373">
        <w:rPr>
          <w:color w:val="auto"/>
          <w:sz w:val="22"/>
          <w:szCs w:val="22"/>
        </w:rPr>
        <w:t>on the basis of</w:t>
      </w:r>
      <w:proofErr w:type="gramEnd"/>
      <w:r w:rsidRPr="00381373">
        <w:rPr>
          <w:color w:val="auto"/>
          <w:sz w:val="22"/>
          <w:szCs w:val="22"/>
        </w:rPr>
        <w:t xml:space="preserve"> both the benefits and risks</w:t>
      </w:r>
      <w:r w:rsidR="0047337E" w:rsidRPr="00381373">
        <w:rPr>
          <w:color w:val="auto"/>
          <w:sz w:val="22"/>
          <w:szCs w:val="22"/>
        </w:rPr>
        <w:t xml:space="preserve"> (see </w:t>
      </w:r>
      <w:r w:rsidR="00943606" w:rsidRPr="00381373">
        <w:rPr>
          <w:color w:val="auto"/>
          <w:sz w:val="22"/>
          <w:szCs w:val="22"/>
        </w:rPr>
        <w:t xml:space="preserve">also </w:t>
      </w:r>
      <w:r w:rsidR="0047337E" w:rsidRPr="00381373">
        <w:rPr>
          <w:color w:val="auto"/>
          <w:sz w:val="22"/>
          <w:szCs w:val="22"/>
        </w:rPr>
        <w:t xml:space="preserve">annex </w:t>
      </w:r>
      <w:r w:rsidR="007E398D" w:rsidRPr="00381373">
        <w:rPr>
          <w:color w:val="auto"/>
          <w:sz w:val="22"/>
          <w:szCs w:val="22"/>
        </w:rPr>
        <w:t>III</w:t>
      </w:r>
      <w:r w:rsidR="00B335E6" w:rsidRPr="00381373">
        <w:rPr>
          <w:color w:val="auto"/>
          <w:sz w:val="22"/>
          <w:szCs w:val="22"/>
        </w:rPr>
        <w:t xml:space="preserve"> below</w:t>
      </w:r>
      <w:r w:rsidR="0047337E" w:rsidRPr="00381373">
        <w:rPr>
          <w:color w:val="auto"/>
          <w:sz w:val="22"/>
          <w:szCs w:val="22"/>
        </w:rPr>
        <w:t>)</w:t>
      </w:r>
      <w:r w:rsidRPr="00381373">
        <w:rPr>
          <w:color w:val="auto"/>
          <w:sz w:val="22"/>
          <w:szCs w:val="22"/>
        </w:rPr>
        <w:t xml:space="preserve">. The primary potential benefit of a </w:t>
      </w:r>
      <w:r w:rsidR="004475A2" w:rsidRPr="00381373">
        <w:rPr>
          <w:color w:val="auto"/>
          <w:sz w:val="22"/>
          <w:szCs w:val="22"/>
        </w:rPr>
        <w:t>GMM/LMM</w:t>
      </w:r>
      <w:r w:rsidRPr="00381373">
        <w:rPr>
          <w:color w:val="auto"/>
          <w:sz w:val="22"/>
          <w:szCs w:val="22"/>
        </w:rPr>
        <w:t xml:space="preserve"> would be the improvement of human health. In this regard, efficacy data will be an integral part of the decision-making regarding benefits </w:t>
      </w:r>
      <w:proofErr w:type="gramStart"/>
      <w:r w:rsidRPr="00381373">
        <w:rPr>
          <w:color w:val="auto"/>
          <w:sz w:val="22"/>
          <w:szCs w:val="22"/>
        </w:rPr>
        <w:t>in order to</w:t>
      </w:r>
      <w:proofErr w:type="gramEnd"/>
      <w:r w:rsidRPr="00381373">
        <w:rPr>
          <w:color w:val="auto"/>
          <w:sz w:val="22"/>
          <w:szCs w:val="22"/>
        </w:rPr>
        <w:t xml:space="preserve"> ensure measurable reductions in the incidence or prevalence of infection or disease relative to conventional control. </w:t>
      </w:r>
    </w:p>
    <w:p w14:paraId="3547EF2D" w14:textId="736FA186" w:rsidR="00F37013" w:rsidRPr="00381373" w:rsidRDefault="00F37013" w:rsidP="00586EE5">
      <w:pPr>
        <w:pStyle w:val="Default"/>
        <w:spacing w:after="120"/>
        <w:rPr>
          <w:color w:val="auto"/>
        </w:rPr>
      </w:pPr>
      <w:r w:rsidRPr="00381373">
        <w:rPr>
          <w:color w:val="auto"/>
          <w:sz w:val="22"/>
          <w:szCs w:val="22"/>
        </w:rPr>
        <w:t xml:space="preserve">Decision makers may consider that other contextual factors should also be </w:t>
      </w:r>
      <w:proofErr w:type="gramStart"/>
      <w:r w:rsidRPr="00381373">
        <w:rPr>
          <w:color w:val="auto"/>
          <w:sz w:val="22"/>
          <w:szCs w:val="22"/>
        </w:rPr>
        <w:t>taken into account</w:t>
      </w:r>
      <w:proofErr w:type="gramEnd"/>
      <w:r w:rsidRPr="00381373">
        <w:rPr>
          <w:color w:val="auto"/>
          <w:sz w:val="22"/>
          <w:szCs w:val="22"/>
        </w:rPr>
        <w:t>, such as severity of the health problem being addressed by the new technology and the availability and effectiveness of alternative disease control methods/measures. Some of these factors are discussed in detail in the 2021 WHO guidance framework.</w:t>
      </w:r>
    </w:p>
    <w:p w14:paraId="23AF62F2" w14:textId="0728A5C4" w:rsidR="00F37013" w:rsidRPr="00381373" w:rsidRDefault="00F37013" w:rsidP="00586EE5">
      <w:pPr>
        <w:pStyle w:val="Default"/>
        <w:spacing w:after="120"/>
      </w:pPr>
      <w:r w:rsidRPr="00381373">
        <w:rPr>
          <w:color w:val="auto"/>
          <w:sz w:val="22"/>
          <w:szCs w:val="22"/>
        </w:rPr>
        <w:t xml:space="preserve">According to WHO, the risk of novel technologies such as GMMs may be considered in the context of relevant alternatives, such as the risk of no action or the risk of conventional control methods. “Causes more harm” than current practice has been proposed as a reasonable benchmark for decision-making on GMM-based vector control systems. </w:t>
      </w:r>
      <w:r w:rsidR="00110DBD" w:rsidRPr="00381373">
        <w:rPr>
          <w:color w:val="auto"/>
          <w:sz w:val="22"/>
          <w:szCs w:val="22"/>
        </w:rPr>
        <w:t>O</w:t>
      </w:r>
      <w:r w:rsidRPr="00381373">
        <w:rPr>
          <w:color w:val="auto"/>
          <w:sz w:val="22"/>
          <w:szCs w:val="22"/>
        </w:rPr>
        <w:t>ther considerations may include conducting a “cost-effectiveness analysis”, which expresses benefit as a measurement of a particular health gain.</w:t>
      </w:r>
    </w:p>
    <w:p w14:paraId="1EF4B895" w14:textId="15E4A33F" w:rsidR="00D300D9" w:rsidRPr="00995318" w:rsidRDefault="00F37013" w:rsidP="00C61C54">
      <w:pPr>
        <w:spacing w:before="120" w:after="120" w:line="240" w:lineRule="auto"/>
        <w:jc w:val="both"/>
        <w:rPr>
          <w:rFonts w:eastAsia="Times New Roman"/>
          <w:color w:val="000000" w:themeColor="text1"/>
          <w:lang w:val="en-US"/>
        </w:rPr>
      </w:pPr>
      <w:r w:rsidRPr="00381373">
        <w:rPr>
          <w:rFonts w:ascii="Times New Roman" w:hAnsi="Times New Roman" w:cs="Times New Roman"/>
          <w:color w:val="000000" w:themeColor="text1"/>
        </w:rPr>
        <w:t xml:space="preserve">There </w:t>
      </w:r>
      <w:r w:rsidR="64015C2A" w:rsidRPr="00381373">
        <w:rPr>
          <w:rFonts w:ascii="Times New Roman" w:hAnsi="Times New Roman" w:cs="Times New Roman"/>
          <w:color w:val="000000" w:themeColor="text1"/>
        </w:rPr>
        <w:t>m</w:t>
      </w:r>
      <w:r w:rsidR="11EEC091" w:rsidRPr="00381373">
        <w:rPr>
          <w:rFonts w:ascii="Times New Roman" w:hAnsi="Times New Roman" w:cs="Times New Roman"/>
          <w:color w:val="000000" w:themeColor="text1"/>
        </w:rPr>
        <w:t>ay</w:t>
      </w:r>
      <w:r w:rsidR="00EB2E40" w:rsidRPr="00381373">
        <w:rPr>
          <w:rFonts w:ascii="Times New Roman" w:hAnsi="Times New Roman" w:cs="Times New Roman"/>
          <w:color w:val="000000" w:themeColor="text1"/>
        </w:rPr>
        <w:t xml:space="preserve"> be </w:t>
      </w:r>
      <w:r w:rsidRPr="00381373">
        <w:rPr>
          <w:rFonts w:ascii="Times New Roman" w:hAnsi="Times New Roman" w:cs="Times New Roman"/>
          <w:color w:val="000000" w:themeColor="text1"/>
        </w:rPr>
        <w:t>potential benefits of using GMM</w:t>
      </w:r>
      <w:r w:rsidR="00A263AD" w:rsidRPr="00381373">
        <w:rPr>
          <w:rFonts w:ascii="Times New Roman" w:hAnsi="Times New Roman" w:cs="Times New Roman"/>
          <w:color w:val="000000" w:themeColor="text1"/>
        </w:rPr>
        <w:t>s</w:t>
      </w:r>
      <w:r w:rsidRPr="00381373">
        <w:rPr>
          <w:rFonts w:ascii="Times New Roman" w:hAnsi="Times New Roman" w:cs="Times New Roman"/>
          <w:color w:val="000000" w:themeColor="text1"/>
        </w:rPr>
        <w:t xml:space="preserve"> in the</w:t>
      </w:r>
      <w:r w:rsidRPr="0044537F">
        <w:rPr>
          <w:rFonts w:ascii="Times New Roman" w:hAnsi="Times New Roman" w:cs="Times New Roman"/>
          <w:color w:val="000000" w:themeColor="text1"/>
        </w:rPr>
        <w:t xml:space="preserve"> fight</w:t>
      </w:r>
      <w:r w:rsidRPr="00995318">
        <w:rPr>
          <w:rFonts w:ascii="Times New Roman" w:hAnsi="Times New Roman" w:cs="Times New Roman"/>
          <w:color w:val="000000" w:themeColor="text1"/>
        </w:rPr>
        <w:t xml:space="preserve"> against malaria</w:t>
      </w:r>
      <w:r w:rsidR="004E47B3" w:rsidRPr="00995318">
        <w:rPr>
          <w:rFonts w:ascii="Times New Roman" w:hAnsi="Times New Roman" w:cs="Times New Roman"/>
          <w:color w:val="000000" w:themeColor="text1"/>
        </w:rPr>
        <w:t xml:space="preserve"> and dengue</w:t>
      </w:r>
      <w:r w:rsidR="00A263AD">
        <w:rPr>
          <w:rFonts w:ascii="Times New Roman" w:hAnsi="Times New Roman" w:cs="Times New Roman"/>
          <w:color w:val="000000" w:themeColor="text1"/>
        </w:rPr>
        <w:t>,</w:t>
      </w:r>
      <w:r w:rsidR="00553D0F" w:rsidRPr="00995318">
        <w:rPr>
          <w:rFonts w:ascii="Times New Roman" w:hAnsi="Times New Roman" w:cs="Times New Roman"/>
          <w:color w:val="000000" w:themeColor="text1"/>
        </w:rPr>
        <w:t xml:space="preserve"> given the</w:t>
      </w:r>
      <w:r w:rsidR="006A7100" w:rsidRPr="00995318">
        <w:rPr>
          <w:rFonts w:ascii="Times New Roman" w:hAnsi="Times New Roman" w:cs="Times New Roman"/>
          <w:color w:val="000000" w:themeColor="text1"/>
        </w:rPr>
        <w:t xml:space="preserve"> </w:t>
      </w:r>
      <w:r w:rsidR="006B446C" w:rsidRPr="00995318">
        <w:rPr>
          <w:rFonts w:ascii="Times New Roman" w:hAnsi="Times New Roman" w:cs="Times New Roman"/>
          <w:color w:val="000000" w:themeColor="text1"/>
        </w:rPr>
        <w:t>public health burden</w:t>
      </w:r>
      <w:r w:rsidR="00A263AD">
        <w:rPr>
          <w:rFonts w:ascii="Times New Roman" w:hAnsi="Times New Roman" w:cs="Times New Roman"/>
          <w:color w:val="000000" w:themeColor="text1"/>
        </w:rPr>
        <w:t xml:space="preserve"> of these diseases</w:t>
      </w:r>
      <w:r w:rsidR="6DC8461C" w:rsidRPr="00995318">
        <w:rPr>
          <w:rFonts w:ascii="Times New Roman" w:hAnsi="Times New Roman" w:cs="Times New Roman"/>
          <w:color w:val="000000" w:themeColor="text1"/>
        </w:rPr>
        <w:t>.</w:t>
      </w:r>
      <w:r w:rsidRPr="00995318">
        <w:rPr>
          <w:rFonts w:ascii="Times New Roman" w:hAnsi="Times New Roman" w:cs="Times New Roman"/>
          <w:color w:val="000000" w:themeColor="text1"/>
        </w:rPr>
        <w:t xml:space="preserve"> The number of deaths due to malaria</w:t>
      </w:r>
      <w:r w:rsidR="0021130D" w:rsidRPr="00995318">
        <w:rPr>
          <w:rFonts w:ascii="Times New Roman" w:hAnsi="Times New Roman" w:cs="Times New Roman"/>
          <w:color w:val="000000" w:themeColor="text1"/>
        </w:rPr>
        <w:t>, especially in sub-Saharan Africa, highlights</w:t>
      </w:r>
      <w:r w:rsidRPr="00995318">
        <w:rPr>
          <w:rFonts w:ascii="Times New Roman" w:hAnsi="Times New Roman" w:cs="Times New Roman"/>
          <w:color w:val="000000" w:themeColor="text1"/>
        </w:rPr>
        <w:t xml:space="preserve"> that</w:t>
      </w:r>
      <w:r w:rsidR="0021130D" w:rsidRPr="00995318">
        <w:rPr>
          <w:rFonts w:ascii="Times New Roman" w:hAnsi="Times New Roman" w:cs="Times New Roman"/>
          <w:color w:val="000000" w:themeColor="text1"/>
        </w:rPr>
        <w:t xml:space="preserve"> the </w:t>
      </w:r>
      <w:r w:rsidRPr="00995318">
        <w:rPr>
          <w:rFonts w:ascii="Times New Roman" w:hAnsi="Times New Roman" w:cs="Times New Roman"/>
          <w:color w:val="000000" w:themeColor="text1"/>
        </w:rPr>
        <w:t xml:space="preserve">current approaches (pesticides, impregnated mosquito nets, etc.) have not </w:t>
      </w:r>
      <w:proofErr w:type="gramStart"/>
      <w:r w:rsidR="34420FB7" w:rsidRPr="00995318">
        <w:rPr>
          <w:rFonts w:ascii="Times New Roman" w:hAnsi="Times New Roman" w:cs="Times New Roman"/>
          <w:color w:val="000000" w:themeColor="text1"/>
        </w:rPr>
        <w:t>completely eliminated</w:t>
      </w:r>
      <w:proofErr w:type="gramEnd"/>
      <w:r w:rsidR="34420FB7" w:rsidRPr="00995318">
        <w:rPr>
          <w:rFonts w:ascii="Times New Roman" w:hAnsi="Times New Roman" w:cs="Times New Roman"/>
          <w:color w:val="000000" w:themeColor="text1"/>
        </w:rPr>
        <w:t xml:space="preserve"> the burden</w:t>
      </w:r>
      <w:r w:rsidR="6DC8461C" w:rsidRPr="00995318">
        <w:rPr>
          <w:rFonts w:ascii="Times New Roman" w:hAnsi="Times New Roman" w:cs="Times New Roman"/>
          <w:color w:val="000000" w:themeColor="text1"/>
        </w:rPr>
        <w:t>.</w:t>
      </w:r>
      <w:r w:rsidRPr="00995318">
        <w:rPr>
          <w:rFonts w:ascii="Times New Roman" w:hAnsi="Times New Roman" w:cs="Times New Roman"/>
          <w:color w:val="000000" w:themeColor="text1"/>
        </w:rPr>
        <w:t xml:space="preserve"> </w:t>
      </w:r>
      <w:r w:rsidR="00A263AD">
        <w:rPr>
          <w:rFonts w:ascii="Times New Roman" w:eastAsia="Times New Roman" w:hAnsi="Times New Roman" w:cs="Times New Roman"/>
          <w:color w:val="000000" w:themeColor="text1"/>
        </w:rPr>
        <w:t>T</w:t>
      </w:r>
      <w:r w:rsidR="00186A15" w:rsidRPr="00995318">
        <w:rPr>
          <w:rFonts w:ascii="Times New Roman" w:eastAsia="Times New Roman" w:hAnsi="Times New Roman" w:cs="Times New Roman"/>
          <w:color w:val="000000" w:themeColor="text1"/>
        </w:rPr>
        <w:t xml:space="preserve">he </w:t>
      </w:r>
      <w:r w:rsidR="00A263AD">
        <w:rPr>
          <w:rFonts w:ascii="Times New Roman" w:eastAsia="Times New Roman" w:hAnsi="Times New Roman" w:cs="Times New Roman"/>
          <w:color w:val="000000" w:themeColor="text1"/>
        </w:rPr>
        <w:t xml:space="preserve">2023 </w:t>
      </w:r>
      <w:r w:rsidR="00186A15" w:rsidRPr="00995318">
        <w:rPr>
          <w:rFonts w:ascii="Times New Roman" w:eastAsia="Times New Roman" w:hAnsi="Times New Roman" w:cs="Times New Roman"/>
          <w:color w:val="000000" w:themeColor="text1"/>
        </w:rPr>
        <w:t xml:space="preserve">WHO </w:t>
      </w:r>
      <w:r w:rsidR="00A263AD">
        <w:rPr>
          <w:rFonts w:ascii="Times New Roman" w:eastAsia="Times New Roman" w:hAnsi="Times New Roman" w:cs="Times New Roman"/>
          <w:color w:val="000000" w:themeColor="text1"/>
        </w:rPr>
        <w:t>w</w:t>
      </w:r>
      <w:r w:rsidR="00186A15" w:rsidRPr="00995318">
        <w:rPr>
          <w:rFonts w:ascii="Times New Roman" w:eastAsia="Times New Roman" w:hAnsi="Times New Roman" w:cs="Times New Roman"/>
          <w:color w:val="000000" w:themeColor="text1"/>
        </w:rPr>
        <w:t xml:space="preserve">orld </w:t>
      </w:r>
      <w:r w:rsidR="00A263AD">
        <w:rPr>
          <w:rFonts w:ascii="Times New Roman" w:eastAsia="Times New Roman" w:hAnsi="Times New Roman" w:cs="Times New Roman"/>
          <w:color w:val="000000" w:themeColor="text1"/>
        </w:rPr>
        <w:t>m</w:t>
      </w:r>
      <w:r w:rsidR="00186A15" w:rsidRPr="00995318">
        <w:rPr>
          <w:rFonts w:ascii="Times New Roman" w:eastAsia="Times New Roman" w:hAnsi="Times New Roman" w:cs="Times New Roman"/>
          <w:color w:val="000000" w:themeColor="text1"/>
        </w:rPr>
        <w:t xml:space="preserve">alaria </w:t>
      </w:r>
      <w:r w:rsidR="00A263AD">
        <w:rPr>
          <w:rFonts w:ascii="Times New Roman" w:eastAsia="Times New Roman" w:hAnsi="Times New Roman" w:cs="Times New Roman"/>
          <w:color w:val="000000" w:themeColor="text1"/>
        </w:rPr>
        <w:t>r</w:t>
      </w:r>
      <w:r w:rsidR="00186A15" w:rsidRPr="00995318">
        <w:rPr>
          <w:rFonts w:ascii="Times New Roman" w:eastAsia="Times New Roman" w:hAnsi="Times New Roman" w:cs="Times New Roman"/>
          <w:color w:val="000000" w:themeColor="text1"/>
        </w:rPr>
        <w:t>eport state</w:t>
      </w:r>
      <w:r w:rsidR="00A263AD">
        <w:rPr>
          <w:rFonts w:ascii="Times New Roman" w:eastAsia="Times New Roman" w:hAnsi="Times New Roman" w:cs="Times New Roman"/>
          <w:color w:val="000000" w:themeColor="text1"/>
        </w:rPr>
        <w:t>d</w:t>
      </w:r>
      <w:r w:rsidR="00186A15" w:rsidRPr="00995318">
        <w:rPr>
          <w:rFonts w:ascii="Times New Roman" w:eastAsia="Times New Roman" w:hAnsi="Times New Roman" w:cs="Times New Roman"/>
          <w:color w:val="000000" w:themeColor="text1"/>
        </w:rPr>
        <w:t xml:space="preserve"> that the number of confirmed malaria cases in </w:t>
      </w:r>
      <w:r w:rsidR="008950E7" w:rsidRPr="00995318">
        <w:rPr>
          <w:rFonts w:ascii="Times New Roman" w:eastAsia="Times New Roman" w:hAnsi="Times New Roman" w:cs="Times New Roman"/>
          <w:color w:val="000000" w:themeColor="text1"/>
        </w:rPr>
        <w:t>W</w:t>
      </w:r>
      <w:r w:rsidR="00186A15" w:rsidRPr="00995318">
        <w:rPr>
          <w:rFonts w:ascii="Times New Roman" w:eastAsia="Times New Roman" w:hAnsi="Times New Roman" w:cs="Times New Roman"/>
          <w:color w:val="000000" w:themeColor="text1"/>
        </w:rPr>
        <w:t xml:space="preserve">est </w:t>
      </w:r>
      <w:r w:rsidR="008950E7" w:rsidRPr="00995318">
        <w:rPr>
          <w:rFonts w:ascii="Times New Roman" w:eastAsia="Times New Roman" w:hAnsi="Times New Roman" w:cs="Times New Roman"/>
          <w:color w:val="000000" w:themeColor="text1"/>
        </w:rPr>
        <w:t>A</w:t>
      </w:r>
      <w:r w:rsidR="00186A15" w:rsidRPr="00995318">
        <w:rPr>
          <w:rFonts w:ascii="Times New Roman" w:eastAsia="Times New Roman" w:hAnsi="Times New Roman" w:cs="Times New Roman"/>
          <w:color w:val="000000" w:themeColor="text1"/>
        </w:rPr>
        <w:t xml:space="preserve">frica </w:t>
      </w:r>
      <w:r w:rsidR="00A263AD">
        <w:rPr>
          <w:rFonts w:ascii="Times New Roman" w:eastAsia="Times New Roman" w:hAnsi="Times New Roman" w:cs="Times New Roman"/>
          <w:color w:val="000000" w:themeColor="text1"/>
        </w:rPr>
        <w:t xml:space="preserve">in 2022 </w:t>
      </w:r>
      <w:r w:rsidR="008950E7" w:rsidRPr="00995318">
        <w:rPr>
          <w:rFonts w:ascii="Times New Roman" w:eastAsia="Times New Roman" w:hAnsi="Times New Roman" w:cs="Times New Roman"/>
          <w:color w:val="000000" w:themeColor="text1"/>
        </w:rPr>
        <w:t>was</w:t>
      </w:r>
      <w:r w:rsidR="00186A15" w:rsidRPr="00995318">
        <w:rPr>
          <w:rFonts w:ascii="Times New Roman" w:eastAsia="Times New Roman" w:hAnsi="Times New Roman" w:cs="Times New Roman"/>
          <w:color w:val="000000" w:themeColor="text1"/>
        </w:rPr>
        <w:t xml:space="preserve"> 67.1 million</w:t>
      </w:r>
      <w:r w:rsidR="00A263AD">
        <w:rPr>
          <w:rFonts w:ascii="Times New Roman" w:eastAsia="Times New Roman" w:hAnsi="Times New Roman" w:cs="Times New Roman"/>
          <w:color w:val="000000" w:themeColor="text1"/>
        </w:rPr>
        <w:t>,</w:t>
      </w:r>
      <w:r w:rsidR="00186A15" w:rsidRPr="00995318">
        <w:rPr>
          <w:rFonts w:ascii="Times New Roman" w:eastAsia="Times New Roman" w:hAnsi="Times New Roman" w:cs="Times New Roman"/>
          <w:color w:val="000000" w:themeColor="text1"/>
        </w:rPr>
        <w:t xml:space="preserve"> </w:t>
      </w:r>
      <w:r w:rsidR="008950E7" w:rsidRPr="00995318">
        <w:rPr>
          <w:rFonts w:ascii="Times New Roman" w:eastAsia="Times New Roman" w:hAnsi="Times New Roman" w:cs="Times New Roman"/>
          <w:color w:val="000000" w:themeColor="text1"/>
        </w:rPr>
        <w:t>with</w:t>
      </w:r>
      <w:r w:rsidR="00186A15" w:rsidRPr="00995318">
        <w:rPr>
          <w:rFonts w:ascii="Times New Roman" w:eastAsia="Times New Roman" w:hAnsi="Times New Roman" w:cs="Times New Roman"/>
          <w:color w:val="000000" w:themeColor="text1"/>
        </w:rPr>
        <w:t xml:space="preserve"> 28,200 deaths </w:t>
      </w:r>
      <w:r w:rsidR="00A263AD">
        <w:rPr>
          <w:rFonts w:ascii="Times New Roman" w:eastAsia="Times New Roman" w:hAnsi="Times New Roman" w:cs="Times New Roman"/>
          <w:color w:val="000000" w:themeColor="text1"/>
        </w:rPr>
        <w:t xml:space="preserve">in </w:t>
      </w:r>
      <w:r w:rsidR="00186A15" w:rsidRPr="00995318">
        <w:rPr>
          <w:rFonts w:ascii="Times New Roman" w:eastAsia="Times New Roman" w:hAnsi="Times New Roman" w:cs="Times New Roman"/>
          <w:color w:val="000000" w:themeColor="text1"/>
        </w:rPr>
        <w:t>total</w:t>
      </w:r>
      <w:r w:rsidR="00A263AD">
        <w:rPr>
          <w:rFonts w:ascii="Times New Roman" w:eastAsia="Times New Roman" w:hAnsi="Times New Roman" w:cs="Times New Roman"/>
          <w:color w:val="000000" w:themeColor="text1"/>
        </w:rPr>
        <w:t>,</w:t>
      </w:r>
      <w:r w:rsidR="00186A15" w:rsidRPr="00995318">
        <w:rPr>
          <w:rFonts w:ascii="Times New Roman" w:eastAsia="Times New Roman" w:hAnsi="Times New Roman" w:cs="Times New Roman"/>
          <w:color w:val="000000" w:themeColor="text1"/>
        </w:rPr>
        <w:t xml:space="preserve"> </w:t>
      </w:r>
      <w:r w:rsidR="008950E7" w:rsidRPr="00995318">
        <w:rPr>
          <w:rFonts w:ascii="Times New Roman" w:eastAsia="Times New Roman" w:hAnsi="Times New Roman" w:cs="Times New Roman"/>
          <w:color w:val="000000" w:themeColor="text1"/>
        </w:rPr>
        <w:t>of which</w:t>
      </w:r>
      <w:r w:rsidR="00186A15" w:rsidRPr="00995318">
        <w:rPr>
          <w:rFonts w:ascii="Times New Roman" w:eastAsia="Times New Roman" w:hAnsi="Times New Roman" w:cs="Times New Roman"/>
          <w:color w:val="000000" w:themeColor="text1"/>
        </w:rPr>
        <w:t xml:space="preserve"> 20,600 deaths </w:t>
      </w:r>
      <w:r w:rsidR="008950E7" w:rsidRPr="00995318">
        <w:rPr>
          <w:rFonts w:ascii="Times New Roman" w:eastAsia="Times New Roman" w:hAnsi="Times New Roman" w:cs="Times New Roman"/>
          <w:color w:val="000000" w:themeColor="text1"/>
        </w:rPr>
        <w:t>were</w:t>
      </w:r>
      <w:r w:rsidR="00186A15" w:rsidRPr="00995318">
        <w:rPr>
          <w:rFonts w:ascii="Times New Roman" w:eastAsia="Times New Roman" w:hAnsi="Times New Roman" w:cs="Times New Roman"/>
          <w:color w:val="000000" w:themeColor="text1"/>
        </w:rPr>
        <w:t xml:space="preserve"> children under </w:t>
      </w:r>
      <w:r w:rsidR="004D4DAA">
        <w:rPr>
          <w:rFonts w:ascii="Times New Roman" w:eastAsia="Times New Roman" w:hAnsi="Times New Roman" w:cs="Times New Roman"/>
          <w:color w:val="000000" w:themeColor="text1"/>
        </w:rPr>
        <w:t>five</w:t>
      </w:r>
      <w:r w:rsidR="00186A15" w:rsidRPr="00995318">
        <w:rPr>
          <w:rFonts w:ascii="Times New Roman" w:eastAsia="Times New Roman" w:hAnsi="Times New Roman" w:cs="Times New Roman"/>
          <w:color w:val="000000" w:themeColor="text1"/>
        </w:rPr>
        <w:t xml:space="preserve"> years of </w:t>
      </w:r>
      <w:r w:rsidR="00186A15" w:rsidRPr="00C65691">
        <w:rPr>
          <w:rFonts w:ascii="Times New Roman" w:eastAsia="Times New Roman" w:hAnsi="Times New Roman" w:cs="Times New Roman"/>
          <w:color w:val="000000" w:themeColor="text1"/>
        </w:rPr>
        <w:t>age.</w:t>
      </w:r>
      <w:r w:rsidR="7FA2501B" w:rsidRPr="00C65691">
        <w:rPr>
          <w:rFonts w:ascii="Times New Roman" w:hAnsi="Times New Roman" w:cs="Times New Roman"/>
          <w:color w:val="000000" w:themeColor="text1"/>
        </w:rPr>
        <w:t xml:space="preserve"> </w:t>
      </w:r>
      <w:r w:rsidR="00947E32">
        <w:rPr>
          <w:rFonts w:ascii="Times New Roman" w:hAnsi="Times New Roman" w:cs="Times New Roman"/>
          <w:color w:val="000000" w:themeColor="text1"/>
        </w:rPr>
        <w:t>Further,</w:t>
      </w:r>
      <w:r w:rsidR="00C65691">
        <w:rPr>
          <w:rFonts w:ascii="Times New Roman" w:hAnsi="Times New Roman" w:cs="Times New Roman"/>
          <w:color w:val="000000" w:themeColor="text1"/>
        </w:rPr>
        <w:t xml:space="preserve"> </w:t>
      </w:r>
      <w:r w:rsidR="7EE2584E" w:rsidRPr="00C65691">
        <w:rPr>
          <w:rFonts w:ascii="Times New Roman" w:hAnsi="Times New Roman" w:cs="Times New Roman"/>
          <w:color w:val="000000" w:themeColor="text1"/>
        </w:rPr>
        <w:t xml:space="preserve">more than </w:t>
      </w:r>
      <w:r w:rsidR="009D2ABD">
        <w:rPr>
          <w:rFonts w:ascii="Times New Roman" w:hAnsi="Times New Roman" w:cs="Times New Roman"/>
          <w:color w:val="000000" w:themeColor="text1"/>
        </w:rPr>
        <w:t>6</w:t>
      </w:r>
      <w:r w:rsidR="00C65691">
        <w:rPr>
          <w:rFonts w:ascii="Times New Roman" w:hAnsi="Times New Roman" w:cs="Times New Roman"/>
          <w:color w:val="000000" w:themeColor="text1"/>
        </w:rPr>
        <w:t> </w:t>
      </w:r>
      <w:r w:rsidR="6D77DB2D" w:rsidRPr="00C65691">
        <w:rPr>
          <w:rFonts w:ascii="Times New Roman" w:hAnsi="Times New Roman" w:cs="Times New Roman"/>
          <w:color w:val="000000" w:themeColor="text1"/>
        </w:rPr>
        <w:t xml:space="preserve">million cases of dengue and more than </w:t>
      </w:r>
      <w:r w:rsidR="009D2ABD">
        <w:rPr>
          <w:rFonts w:ascii="Times New Roman" w:hAnsi="Times New Roman" w:cs="Times New Roman"/>
          <w:color w:val="000000" w:themeColor="text1"/>
        </w:rPr>
        <w:t>6</w:t>
      </w:r>
      <w:r w:rsidR="00947E32">
        <w:rPr>
          <w:rFonts w:ascii="Times New Roman" w:hAnsi="Times New Roman" w:cs="Times New Roman"/>
          <w:color w:val="000000" w:themeColor="text1"/>
        </w:rPr>
        <w:t>,0</w:t>
      </w:r>
      <w:r w:rsidR="00C65691">
        <w:rPr>
          <w:rFonts w:ascii="Times New Roman" w:hAnsi="Times New Roman" w:cs="Times New Roman"/>
          <w:color w:val="000000" w:themeColor="text1"/>
        </w:rPr>
        <w:t>00</w:t>
      </w:r>
      <w:r w:rsidR="28AC61BD" w:rsidRPr="00C65691">
        <w:rPr>
          <w:rFonts w:ascii="Times New Roman" w:hAnsi="Times New Roman" w:cs="Times New Roman"/>
          <w:color w:val="000000" w:themeColor="text1"/>
        </w:rPr>
        <w:t xml:space="preserve"> dengue-related</w:t>
      </w:r>
      <w:r w:rsidR="7EE2584E" w:rsidRPr="00C65691">
        <w:rPr>
          <w:rFonts w:ascii="Times New Roman" w:hAnsi="Times New Roman" w:cs="Times New Roman"/>
          <w:color w:val="000000" w:themeColor="text1"/>
        </w:rPr>
        <w:t xml:space="preserve"> death</w:t>
      </w:r>
      <w:r w:rsidR="23F5939F" w:rsidRPr="00C65691">
        <w:rPr>
          <w:rFonts w:ascii="Times New Roman" w:hAnsi="Times New Roman" w:cs="Times New Roman"/>
          <w:color w:val="000000" w:themeColor="text1"/>
        </w:rPr>
        <w:t>s</w:t>
      </w:r>
      <w:r w:rsidR="00C65691">
        <w:rPr>
          <w:rFonts w:ascii="Times New Roman" w:hAnsi="Times New Roman" w:cs="Times New Roman"/>
          <w:color w:val="000000" w:themeColor="text1"/>
        </w:rPr>
        <w:t xml:space="preserve"> </w:t>
      </w:r>
      <w:r w:rsidR="00947E32">
        <w:rPr>
          <w:rFonts w:ascii="Times New Roman" w:hAnsi="Times New Roman" w:cs="Times New Roman"/>
          <w:color w:val="000000" w:themeColor="text1"/>
        </w:rPr>
        <w:t xml:space="preserve">were reported </w:t>
      </w:r>
      <w:r w:rsidR="00C65691">
        <w:rPr>
          <w:rFonts w:ascii="Times New Roman" w:hAnsi="Times New Roman" w:cs="Times New Roman"/>
          <w:color w:val="000000" w:themeColor="text1"/>
        </w:rPr>
        <w:t>in 2023</w:t>
      </w:r>
      <w:r w:rsidR="00947E32">
        <w:rPr>
          <w:rFonts w:ascii="Times New Roman" w:hAnsi="Times New Roman" w:cs="Times New Roman"/>
          <w:color w:val="000000" w:themeColor="text1"/>
        </w:rPr>
        <w:t xml:space="preserve"> (ECDC, 2024)</w:t>
      </w:r>
      <w:r w:rsidR="23F5939F" w:rsidRPr="00C65691">
        <w:rPr>
          <w:rFonts w:ascii="Times New Roman" w:hAnsi="Times New Roman" w:cs="Times New Roman"/>
          <w:color w:val="000000" w:themeColor="text1"/>
        </w:rPr>
        <w:t>.</w:t>
      </w:r>
      <w:r w:rsidR="009553DB" w:rsidRPr="00995318">
        <w:rPr>
          <w:rFonts w:ascii="Times New Roman" w:hAnsi="Times New Roman" w:cs="Times New Roman"/>
          <w:color w:val="000000" w:themeColor="text1"/>
        </w:rPr>
        <w:t xml:space="preserve"> </w:t>
      </w:r>
    </w:p>
    <w:p w14:paraId="79928594" w14:textId="7F576613" w:rsidR="002B08AC" w:rsidRPr="005E5F02" w:rsidRDefault="3CB4F453" w:rsidP="00586EE5">
      <w:pPr>
        <w:pStyle w:val="Heading2"/>
        <w:spacing w:before="120"/>
        <w:rPr>
          <w:rFonts w:ascii="Times New Roman" w:hAnsi="Times New Roman" w:cs="Times New Roman"/>
          <w:b/>
          <w:bCs/>
          <w:color w:val="000000" w:themeColor="text1"/>
          <w:sz w:val="24"/>
          <w:szCs w:val="24"/>
        </w:rPr>
      </w:pPr>
      <w:bookmarkStart w:id="101" w:name="_Toc172291043"/>
      <w:bookmarkEnd w:id="99"/>
      <w:bookmarkEnd w:id="100"/>
      <w:r w:rsidRPr="00D16CB7">
        <w:rPr>
          <w:rFonts w:ascii="Times New Roman" w:hAnsi="Times New Roman" w:cs="Times New Roman"/>
          <w:b/>
          <w:bCs/>
          <w:color w:val="000000" w:themeColor="text1"/>
          <w:sz w:val="24"/>
          <w:szCs w:val="24"/>
        </w:rPr>
        <w:t xml:space="preserve">7.3. </w:t>
      </w:r>
      <w:r w:rsidR="31EEA311" w:rsidRPr="00D16CB7">
        <w:rPr>
          <w:rFonts w:ascii="Times New Roman" w:hAnsi="Times New Roman" w:cs="Times New Roman"/>
          <w:b/>
          <w:bCs/>
          <w:color w:val="000000" w:themeColor="text1"/>
          <w:sz w:val="24"/>
          <w:szCs w:val="24"/>
        </w:rPr>
        <w:t>Socioeconomic</w:t>
      </w:r>
      <w:r w:rsidR="187045C6" w:rsidRPr="00D16CB7">
        <w:rPr>
          <w:rFonts w:ascii="Times New Roman" w:hAnsi="Times New Roman" w:cs="Times New Roman"/>
          <w:b/>
          <w:bCs/>
          <w:color w:val="000000" w:themeColor="text1"/>
          <w:sz w:val="24"/>
          <w:szCs w:val="24"/>
        </w:rPr>
        <w:t>, cultural and ethical</w:t>
      </w:r>
      <w:r w:rsidR="31EEA311" w:rsidRPr="00D16CB7">
        <w:rPr>
          <w:rFonts w:ascii="Times New Roman" w:hAnsi="Times New Roman" w:cs="Times New Roman"/>
          <w:b/>
          <w:bCs/>
          <w:color w:val="000000" w:themeColor="text1"/>
          <w:sz w:val="24"/>
          <w:szCs w:val="24"/>
        </w:rPr>
        <w:t xml:space="preserve"> considerations</w:t>
      </w:r>
      <w:bookmarkEnd w:id="101"/>
    </w:p>
    <w:p w14:paraId="152CD2A1" w14:textId="1456E464" w:rsidR="00754E1F" w:rsidRPr="00D16CB7" w:rsidRDefault="008A0C32" w:rsidP="00586EE5">
      <w:pPr>
        <w:pStyle w:val="Default"/>
        <w:spacing w:after="120"/>
        <w:rPr>
          <w:sz w:val="22"/>
          <w:szCs w:val="22"/>
        </w:rPr>
      </w:pPr>
      <w:r w:rsidRPr="001A55C4">
        <w:rPr>
          <w:color w:val="auto"/>
          <w:sz w:val="22"/>
          <w:szCs w:val="22"/>
        </w:rPr>
        <w:t>EGD</w:t>
      </w:r>
      <w:r w:rsidR="00D65D1B" w:rsidRPr="001A55C4">
        <w:rPr>
          <w:color w:val="auto"/>
          <w:sz w:val="22"/>
          <w:szCs w:val="22"/>
        </w:rPr>
        <w:t>-LMO</w:t>
      </w:r>
      <w:r w:rsidR="00754E1F" w:rsidRPr="001A55C4">
        <w:rPr>
          <w:color w:val="auto"/>
          <w:sz w:val="22"/>
          <w:szCs w:val="22"/>
        </w:rPr>
        <w:t xml:space="preserve">s may </w:t>
      </w:r>
      <w:r w:rsidR="001A55C4" w:rsidRPr="001A55C4">
        <w:rPr>
          <w:color w:val="auto"/>
          <w:sz w:val="22"/>
          <w:szCs w:val="22"/>
        </w:rPr>
        <w:t>involve</w:t>
      </w:r>
      <w:r w:rsidR="00754E1F" w:rsidRPr="001A55C4">
        <w:rPr>
          <w:color w:val="auto"/>
          <w:sz w:val="22"/>
          <w:szCs w:val="22"/>
        </w:rPr>
        <w:t xml:space="preserve"> socioeconomic, cultural, traditional, religious, or ethical concerns that may be considered in the decision</w:t>
      </w:r>
      <w:r w:rsidR="005C4AA6" w:rsidRPr="001A55C4">
        <w:rPr>
          <w:color w:val="auto"/>
          <w:sz w:val="22"/>
          <w:szCs w:val="22"/>
        </w:rPr>
        <w:t>-</w:t>
      </w:r>
      <w:r w:rsidR="00754E1F" w:rsidRPr="001A55C4">
        <w:rPr>
          <w:color w:val="auto"/>
          <w:sz w:val="22"/>
          <w:szCs w:val="22"/>
        </w:rPr>
        <w:t>making process. Article</w:t>
      </w:r>
      <w:r w:rsidR="003730F8" w:rsidRPr="001A55C4">
        <w:rPr>
          <w:color w:val="auto"/>
          <w:sz w:val="22"/>
          <w:szCs w:val="22"/>
        </w:rPr>
        <w:t> </w:t>
      </w:r>
      <w:r w:rsidR="00754E1F" w:rsidRPr="001A55C4">
        <w:rPr>
          <w:color w:val="auto"/>
          <w:sz w:val="22"/>
          <w:szCs w:val="22"/>
        </w:rPr>
        <w:t>26 of the Cartagena Protocol addresses socioeconomic considerations</w:t>
      </w:r>
      <w:r w:rsidR="00FA3A04" w:rsidRPr="001A55C4">
        <w:rPr>
          <w:color w:val="auto"/>
          <w:sz w:val="22"/>
          <w:szCs w:val="22"/>
        </w:rPr>
        <w:t>;</w:t>
      </w:r>
      <w:r w:rsidR="00D65D1B" w:rsidRPr="001A55C4">
        <w:rPr>
          <w:color w:val="auto"/>
          <w:sz w:val="22"/>
          <w:szCs w:val="22"/>
        </w:rPr>
        <w:t xml:space="preserve"> </w:t>
      </w:r>
      <w:r w:rsidR="001A55C4" w:rsidRPr="001A55C4">
        <w:rPr>
          <w:color w:val="auto"/>
          <w:sz w:val="22"/>
          <w:szCs w:val="22"/>
        </w:rPr>
        <w:t xml:space="preserve">in paragraph 1 </w:t>
      </w:r>
      <w:r w:rsidR="00D65D1B" w:rsidRPr="001A55C4">
        <w:rPr>
          <w:color w:val="auto"/>
          <w:sz w:val="22"/>
          <w:szCs w:val="22"/>
        </w:rPr>
        <w:t>it is</w:t>
      </w:r>
      <w:r w:rsidR="00754E1F" w:rsidRPr="001A55C4">
        <w:rPr>
          <w:color w:val="auto"/>
          <w:sz w:val="22"/>
          <w:szCs w:val="22"/>
        </w:rPr>
        <w:t xml:space="preserve"> state</w:t>
      </w:r>
      <w:r w:rsidR="00D65D1B" w:rsidRPr="001A55C4">
        <w:rPr>
          <w:color w:val="auto"/>
          <w:sz w:val="22"/>
          <w:szCs w:val="22"/>
        </w:rPr>
        <w:t>d</w:t>
      </w:r>
      <w:r w:rsidR="00754E1F" w:rsidRPr="001A55C4">
        <w:rPr>
          <w:color w:val="auto"/>
          <w:sz w:val="22"/>
          <w:szCs w:val="22"/>
        </w:rPr>
        <w:t xml:space="preserve"> that “</w:t>
      </w:r>
      <w:r w:rsidR="005E5F02" w:rsidRPr="001A55C4">
        <w:rPr>
          <w:color w:val="auto"/>
          <w:sz w:val="22"/>
          <w:szCs w:val="22"/>
        </w:rPr>
        <w:t>t</w:t>
      </w:r>
      <w:r w:rsidR="00754E1F" w:rsidRPr="001A55C4">
        <w:rPr>
          <w:color w:val="auto"/>
          <w:sz w:val="22"/>
          <w:szCs w:val="22"/>
        </w:rPr>
        <w:t>he Parties, in reaching a decision on import under this Protocol or under its domestic measures implementing the Protocol, may take into account, consistent with their international obligations, socioecono</w:t>
      </w:r>
      <w:r w:rsidR="00754E1F" w:rsidRPr="00D16CB7">
        <w:rPr>
          <w:color w:val="auto"/>
          <w:sz w:val="22"/>
          <w:szCs w:val="22"/>
        </w:rPr>
        <w:t>mic considerations arising from the impact of living modified organisms on the conservation and sustainable use of biological diversity, especially with regard to the value of biological diversity to indigenous and local communities”</w:t>
      </w:r>
      <w:r w:rsidR="003821F8" w:rsidRPr="00D16CB7">
        <w:rPr>
          <w:color w:val="auto"/>
          <w:sz w:val="22"/>
          <w:szCs w:val="22"/>
        </w:rPr>
        <w:t>.</w:t>
      </w:r>
      <w:r w:rsidR="005C4AA6" w:rsidRPr="00D16CB7">
        <w:rPr>
          <w:color w:val="auto"/>
          <w:sz w:val="22"/>
          <w:szCs w:val="22"/>
        </w:rPr>
        <w:t xml:space="preserve"> </w:t>
      </w:r>
      <w:r w:rsidR="00754E1F" w:rsidRPr="00D16CB7">
        <w:rPr>
          <w:color w:val="auto"/>
          <w:sz w:val="22"/>
          <w:szCs w:val="22"/>
        </w:rPr>
        <w:t xml:space="preserve">In this regard, Parties may </w:t>
      </w:r>
      <w:proofErr w:type="gramStart"/>
      <w:r w:rsidR="00754E1F" w:rsidRPr="00D16CB7">
        <w:rPr>
          <w:color w:val="auto"/>
          <w:sz w:val="22"/>
          <w:szCs w:val="22"/>
        </w:rPr>
        <w:t>take into account</w:t>
      </w:r>
      <w:proofErr w:type="gramEnd"/>
      <w:r w:rsidR="00754E1F" w:rsidRPr="00D16CB7">
        <w:rPr>
          <w:color w:val="auto"/>
          <w:sz w:val="22"/>
          <w:szCs w:val="22"/>
        </w:rPr>
        <w:t xml:space="preserve"> their </w:t>
      </w:r>
      <w:r w:rsidR="00335E78" w:rsidRPr="00D16CB7">
        <w:rPr>
          <w:color w:val="auto"/>
          <w:sz w:val="22"/>
          <w:szCs w:val="22"/>
        </w:rPr>
        <w:t xml:space="preserve">own </w:t>
      </w:r>
      <w:r w:rsidR="00754E1F" w:rsidRPr="00D16CB7">
        <w:rPr>
          <w:color w:val="auto"/>
          <w:sz w:val="22"/>
          <w:szCs w:val="22"/>
        </w:rPr>
        <w:t xml:space="preserve">domestic measures when identifying potential benefits and potential adverse effects of EGD-LMOs on the conservation and sustainable use of biodiversity, also focusing on the value of biodiversity to </w:t>
      </w:r>
      <w:r w:rsidR="00B614EB" w:rsidRPr="00D16CB7">
        <w:rPr>
          <w:rFonts w:eastAsia="Times New Roman"/>
          <w:color w:val="000000" w:themeColor="text1"/>
          <w:sz w:val="22"/>
          <w:szCs w:val="22"/>
        </w:rPr>
        <w:t>indigenous peoples and local communitie</w:t>
      </w:r>
      <w:r w:rsidR="00B54814" w:rsidRPr="00D16CB7">
        <w:rPr>
          <w:color w:val="auto"/>
          <w:sz w:val="22"/>
          <w:szCs w:val="22"/>
        </w:rPr>
        <w:t>s</w:t>
      </w:r>
      <w:r w:rsidR="00754E1F" w:rsidRPr="00D16CB7">
        <w:rPr>
          <w:color w:val="auto"/>
          <w:sz w:val="22"/>
          <w:szCs w:val="22"/>
        </w:rPr>
        <w:t xml:space="preserve">. </w:t>
      </w:r>
      <w:r w:rsidR="0001088E" w:rsidRPr="00D16CB7">
        <w:rPr>
          <w:color w:val="auto"/>
          <w:sz w:val="22"/>
          <w:szCs w:val="22"/>
        </w:rPr>
        <w:t xml:space="preserve">The </w:t>
      </w:r>
      <w:r w:rsidR="00CA5378" w:rsidRPr="00D16CB7">
        <w:rPr>
          <w:color w:val="auto"/>
          <w:sz w:val="22"/>
          <w:szCs w:val="22"/>
        </w:rPr>
        <w:t>g</w:t>
      </w:r>
      <w:r w:rsidR="00754E1F" w:rsidRPr="00D16CB7">
        <w:rPr>
          <w:color w:val="auto"/>
          <w:sz w:val="22"/>
          <w:szCs w:val="22"/>
        </w:rPr>
        <w:t xml:space="preserve">uidance on the </w:t>
      </w:r>
      <w:r w:rsidR="00CA5378" w:rsidRPr="00D16CB7">
        <w:rPr>
          <w:color w:val="auto"/>
          <w:sz w:val="22"/>
          <w:szCs w:val="22"/>
        </w:rPr>
        <w:t>a</w:t>
      </w:r>
      <w:r w:rsidR="00754E1F" w:rsidRPr="00D16CB7">
        <w:rPr>
          <w:color w:val="auto"/>
          <w:sz w:val="22"/>
          <w:szCs w:val="22"/>
        </w:rPr>
        <w:t xml:space="preserve">ssessment of </w:t>
      </w:r>
      <w:r w:rsidR="00CA5378" w:rsidRPr="00D16CB7">
        <w:rPr>
          <w:color w:val="auto"/>
          <w:sz w:val="22"/>
          <w:szCs w:val="22"/>
        </w:rPr>
        <w:lastRenderedPageBreak/>
        <w:t>s</w:t>
      </w:r>
      <w:r w:rsidR="00754E1F" w:rsidRPr="00D16CB7">
        <w:rPr>
          <w:color w:val="auto"/>
          <w:sz w:val="22"/>
          <w:szCs w:val="22"/>
        </w:rPr>
        <w:t>ocio</w:t>
      </w:r>
      <w:r w:rsidR="00CA5378" w:rsidRPr="00D16CB7">
        <w:rPr>
          <w:color w:val="auto"/>
          <w:sz w:val="22"/>
          <w:szCs w:val="22"/>
        </w:rPr>
        <w:t>e</w:t>
      </w:r>
      <w:r w:rsidR="00754E1F" w:rsidRPr="00D16CB7">
        <w:rPr>
          <w:color w:val="auto"/>
          <w:sz w:val="22"/>
          <w:szCs w:val="22"/>
        </w:rPr>
        <w:t xml:space="preserve">conomic </w:t>
      </w:r>
      <w:r w:rsidR="00CA5378" w:rsidRPr="00D16CB7">
        <w:rPr>
          <w:color w:val="auto"/>
          <w:sz w:val="22"/>
          <w:szCs w:val="22"/>
        </w:rPr>
        <w:t>c</w:t>
      </w:r>
      <w:r w:rsidR="00754E1F" w:rsidRPr="00D16CB7">
        <w:rPr>
          <w:color w:val="auto"/>
          <w:sz w:val="22"/>
          <w:szCs w:val="22"/>
        </w:rPr>
        <w:t xml:space="preserve">onsiderations in the </w:t>
      </w:r>
      <w:r w:rsidR="00CA5378" w:rsidRPr="00D16CB7">
        <w:rPr>
          <w:color w:val="auto"/>
          <w:sz w:val="22"/>
          <w:szCs w:val="22"/>
        </w:rPr>
        <w:t>c</w:t>
      </w:r>
      <w:r w:rsidR="00754E1F" w:rsidRPr="00D16CB7">
        <w:rPr>
          <w:color w:val="auto"/>
          <w:sz w:val="22"/>
          <w:szCs w:val="22"/>
        </w:rPr>
        <w:t xml:space="preserve">ontext of Article 26 of the Cartagena Protocol on Biosafety </w:t>
      </w:r>
      <w:r w:rsidR="0001088E" w:rsidRPr="00D16CB7">
        <w:rPr>
          <w:color w:val="auto"/>
          <w:sz w:val="22"/>
          <w:szCs w:val="22"/>
        </w:rPr>
        <w:t xml:space="preserve">annexed </w:t>
      </w:r>
      <w:r w:rsidR="005E758A" w:rsidRPr="00D16CB7">
        <w:rPr>
          <w:color w:val="auto"/>
          <w:sz w:val="22"/>
          <w:szCs w:val="22"/>
        </w:rPr>
        <w:t xml:space="preserve">to </w:t>
      </w:r>
      <w:hyperlink r:id="rId27" w:history="1">
        <w:r w:rsidR="00754E1F" w:rsidRPr="00D16CB7">
          <w:rPr>
            <w:rStyle w:val="Hyperlink"/>
            <w:sz w:val="22"/>
            <w:szCs w:val="22"/>
          </w:rPr>
          <w:t>CBD/CP/MOP/9/10</w:t>
        </w:r>
      </w:hyperlink>
      <w:r w:rsidR="00754E1F" w:rsidRPr="00D16CB7">
        <w:rPr>
          <w:color w:val="auto"/>
          <w:sz w:val="22"/>
          <w:szCs w:val="22"/>
        </w:rPr>
        <w:t xml:space="preserve"> provides </w:t>
      </w:r>
      <w:r w:rsidR="14ABA2ED" w:rsidRPr="00D16CB7">
        <w:rPr>
          <w:color w:val="000000" w:themeColor="text1"/>
          <w:sz w:val="22"/>
          <w:szCs w:val="22"/>
        </w:rPr>
        <w:t>voluntary</w:t>
      </w:r>
      <w:r w:rsidR="005C4AA6" w:rsidRPr="00D16CB7">
        <w:rPr>
          <w:color w:val="000000" w:themeColor="text1"/>
          <w:sz w:val="22"/>
          <w:szCs w:val="22"/>
        </w:rPr>
        <w:t xml:space="preserve"> </w:t>
      </w:r>
      <w:r w:rsidR="00754E1F" w:rsidRPr="00D16CB7">
        <w:rPr>
          <w:color w:val="000000" w:themeColor="text1"/>
          <w:sz w:val="22"/>
          <w:szCs w:val="22"/>
        </w:rPr>
        <w:t>guidance</w:t>
      </w:r>
      <w:r w:rsidR="4A46D368" w:rsidRPr="00D16CB7">
        <w:rPr>
          <w:color w:val="000000" w:themeColor="text1"/>
          <w:sz w:val="22"/>
          <w:szCs w:val="22"/>
        </w:rPr>
        <w:t xml:space="preserve"> to support decision-making</w:t>
      </w:r>
      <w:r w:rsidR="67B0A514" w:rsidRPr="00D16CB7">
        <w:rPr>
          <w:color w:val="auto"/>
          <w:sz w:val="22"/>
          <w:szCs w:val="22"/>
        </w:rPr>
        <w:t>.</w:t>
      </w:r>
      <w:r w:rsidR="008039B2" w:rsidRPr="00D16CB7">
        <w:rPr>
          <w:color w:val="auto"/>
          <w:sz w:val="22"/>
          <w:szCs w:val="22"/>
        </w:rPr>
        <w:t xml:space="preserve"> </w:t>
      </w:r>
      <w:r w:rsidR="008039B2" w:rsidRPr="00FA3A04">
        <w:rPr>
          <w:color w:val="auto"/>
          <w:sz w:val="22"/>
          <w:szCs w:val="22"/>
        </w:rPr>
        <w:t xml:space="preserve">These may include </w:t>
      </w:r>
      <w:r w:rsidR="00656BDC" w:rsidRPr="00FA3A04">
        <w:rPr>
          <w:sz w:val="22"/>
          <w:szCs w:val="22"/>
        </w:rPr>
        <w:t>e</w:t>
      </w:r>
      <w:r w:rsidR="008039B2" w:rsidRPr="00FA3A04">
        <w:rPr>
          <w:sz w:val="22"/>
          <w:szCs w:val="22"/>
        </w:rPr>
        <w:t xml:space="preserve">conomic </w:t>
      </w:r>
      <w:r w:rsidR="00656BDC" w:rsidRPr="00FA3A04">
        <w:rPr>
          <w:sz w:val="22"/>
          <w:szCs w:val="22"/>
        </w:rPr>
        <w:t>(</w:t>
      </w:r>
      <w:r w:rsidR="008039B2" w:rsidRPr="00FA3A04">
        <w:rPr>
          <w:sz w:val="22"/>
          <w:szCs w:val="22"/>
        </w:rPr>
        <w:t>e.g. effects on income</w:t>
      </w:r>
      <w:r w:rsidR="00656BDC" w:rsidRPr="00FA3A04">
        <w:rPr>
          <w:sz w:val="22"/>
          <w:szCs w:val="22"/>
        </w:rPr>
        <w:t>)</w:t>
      </w:r>
      <w:r w:rsidR="00D65D1B" w:rsidRPr="00FA3A04">
        <w:rPr>
          <w:sz w:val="22"/>
          <w:szCs w:val="22"/>
        </w:rPr>
        <w:t>,</w:t>
      </w:r>
      <w:r w:rsidR="008039B2" w:rsidRPr="00FA3A04">
        <w:rPr>
          <w:sz w:val="22"/>
          <w:szCs w:val="22"/>
        </w:rPr>
        <w:t xml:space="preserve"> </w:t>
      </w:r>
      <w:r w:rsidR="00656BDC" w:rsidRPr="00FA3A04">
        <w:rPr>
          <w:sz w:val="22"/>
          <w:szCs w:val="22"/>
        </w:rPr>
        <w:t>s</w:t>
      </w:r>
      <w:r w:rsidR="008039B2" w:rsidRPr="00FA3A04">
        <w:rPr>
          <w:sz w:val="22"/>
          <w:szCs w:val="22"/>
        </w:rPr>
        <w:t xml:space="preserve">ocial </w:t>
      </w:r>
      <w:r w:rsidR="00656BDC" w:rsidRPr="00FA3A04">
        <w:rPr>
          <w:sz w:val="22"/>
          <w:szCs w:val="22"/>
        </w:rPr>
        <w:t>(</w:t>
      </w:r>
      <w:r w:rsidR="008039B2" w:rsidRPr="00FA3A04">
        <w:rPr>
          <w:sz w:val="22"/>
          <w:szCs w:val="22"/>
        </w:rPr>
        <w:t>e.g. effects on food security</w:t>
      </w:r>
      <w:r w:rsidR="00656BDC" w:rsidRPr="00FA3A04">
        <w:rPr>
          <w:sz w:val="22"/>
          <w:szCs w:val="22"/>
        </w:rPr>
        <w:t>)</w:t>
      </w:r>
      <w:r w:rsidR="00D65D1B" w:rsidRPr="00FA3A04">
        <w:rPr>
          <w:sz w:val="22"/>
          <w:szCs w:val="22"/>
        </w:rPr>
        <w:t>,</w:t>
      </w:r>
      <w:r w:rsidR="008039B2" w:rsidRPr="00FA3A04">
        <w:rPr>
          <w:sz w:val="22"/>
          <w:szCs w:val="22"/>
        </w:rPr>
        <w:t xml:space="preserve"> </w:t>
      </w:r>
      <w:r w:rsidR="00656BDC" w:rsidRPr="00FA3A04">
        <w:rPr>
          <w:sz w:val="22"/>
          <w:szCs w:val="22"/>
        </w:rPr>
        <w:t>e</w:t>
      </w:r>
      <w:r w:rsidR="008039B2" w:rsidRPr="00FA3A04">
        <w:rPr>
          <w:sz w:val="22"/>
          <w:szCs w:val="22"/>
        </w:rPr>
        <w:t xml:space="preserve">cological </w:t>
      </w:r>
      <w:r w:rsidR="00656BDC" w:rsidRPr="00FA3A04">
        <w:rPr>
          <w:sz w:val="22"/>
          <w:szCs w:val="22"/>
        </w:rPr>
        <w:t>(</w:t>
      </w:r>
      <w:r w:rsidR="008039B2" w:rsidRPr="00FA3A04">
        <w:rPr>
          <w:sz w:val="22"/>
          <w:szCs w:val="22"/>
        </w:rPr>
        <w:t>e.g. effects on ecosystem functions</w:t>
      </w:r>
      <w:r w:rsidR="00656BDC" w:rsidRPr="00FA3A04">
        <w:rPr>
          <w:sz w:val="22"/>
          <w:szCs w:val="22"/>
        </w:rPr>
        <w:t>)</w:t>
      </w:r>
      <w:r w:rsidR="00D65D1B" w:rsidRPr="00FA3A04">
        <w:rPr>
          <w:sz w:val="22"/>
          <w:szCs w:val="22"/>
        </w:rPr>
        <w:t>,</w:t>
      </w:r>
      <w:r w:rsidR="008039B2" w:rsidRPr="00FA3A04">
        <w:rPr>
          <w:sz w:val="22"/>
          <w:szCs w:val="22"/>
        </w:rPr>
        <w:t xml:space="preserve"> </w:t>
      </w:r>
      <w:r w:rsidR="00656BDC" w:rsidRPr="00FA3A04">
        <w:rPr>
          <w:sz w:val="22"/>
          <w:szCs w:val="22"/>
        </w:rPr>
        <w:t>c</w:t>
      </w:r>
      <w:r w:rsidR="008039B2" w:rsidRPr="00FA3A04">
        <w:rPr>
          <w:sz w:val="22"/>
          <w:szCs w:val="22"/>
        </w:rPr>
        <w:t xml:space="preserve">ultural/traditional/religious/ethical </w:t>
      </w:r>
      <w:r w:rsidR="00656BDC" w:rsidRPr="00FA3A04">
        <w:rPr>
          <w:sz w:val="22"/>
          <w:szCs w:val="22"/>
        </w:rPr>
        <w:t>(</w:t>
      </w:r>
      <w:r w:rsidR="008039B2" w:rsidRPr="00FA3A04">
        <w:rPr>
          <w:sz w:val="22"/>
          <w:szCs w:val="22"/>
        </w:rPr>
        <w:t>e.g. effects on seed saving and exchange practices</w:t>
      </w:r>
      <w:r w:rsidR="00656BDC" w:rsidRPr="00FA3A04">
        <w:rPr>
          <w:sz w:val="22"/>
          <w:szCs w:val="22"/>
        </w:rPr>
        <w:t>)</w:t>
      </w:r>
      <w:r w:rsidR="00D65D1B" w:rsidRPr="00FA3A04">
        <w:rPr>
          <w:sz w:val="22"/>
          <w:szCs w:val="22"/>
        </w:rPr>
        <w:t>,</w:t>
      </w:r>
      <w:r w:rsidR="00656BDC" w:rsidRPr="00FA3A04">
        <w:rPr>
          <w:sz w:val="22"/>
          <w:szCs w:val="22"/>
        </w:rPr>
        <w:t xml:space="preserve"> and</w:t>
      </w:r>
      <w:r w:rsidR="008039B2" w:rsidRPr="00FA3A04">
        <w:rPr>
          <w:sz w:val="22"/>
          <w:szCs w:val="22"/>
        </w:rPr>
        <w:t xml:space="preserve"> </w:t>
      </w:r>
      <w:r w:rsidR="00656BDC" w:rsidRPr="00FA3A04">
        <w:rPr>
          <w:sz w:val="22"/>
          <w:szCs w:val="22"/>
        </w:rPr>
        <w:t>h</w:t>
      </w:r>
      <w:r w:rsidR="008039B2" w:rsidRPr="00FA3A04">
        <w:rPr>
          <w:sz w:val="22"/>
          <w:szCs w:val="22"/>
        </w:rPr>
        <w:t xml:space="preserve">uman health-related </w:t>
      </w:r>
      <w:r w:rsidR="00656BDC" w:rsidRPr="00FA3A04">
        <w:rPr>
          <w:sz w:val="22"/>
          <w:szCs w:val="22"/>
        </w:rPr>
        <w:t>(</w:t>
      </w:r>
      <w:r w:rsidR="008039B2" w:rsidRPr="00FA3A04">
        <w:rPr>
          <w:sz w:val="22"/>
          <w:szCs w:val="22"/>
        </w:rPr>
        <w:t>e.g. effects on nutritional status</w:t>
      </w:r>
      <w:r w:rsidR="00656BDC" w:rsidRPr="00FA3A04">
        <w:rPr>
          <w:sz w:val="22"/>
          <w:szCs w:val="22"/>
        </w:rPr>
        <w:t>)</w:t>
      </w:r>
      <w:r w:rsidR="00FA3A04">
        <w:rPr>
          <w:sz w:val="22"/>
          <w:szCs w:val="22"/>
        </w:rPr>
        <w:t xml:space="preserve"> consideration</w:t>
      </w:r>
      <w:r w:rsidR="008039B2" w:rsidRPr="00FA3A04">
        <w:rPr>
          <w:sz w:val="22"/>
          <w:szCs w:val="22"/>
        </w:rPr>
        <w:t>.</w:t>
      </w:r>
    </w:p>
    <w:p w14:paraId="4E0C1538" w14:textId="6AB4ED06" w:rsidR="00754E1F" w:rsidRPr="00D16CB7" w:rsidRDefault="00754E1F" w:rsidP="00586EE5">
      <w:pPr>
        <w:pStyle w:val="Default"/>
        <w:spacing w:after="120"/>
        <w:rPr>
          <w:lang w:val="en-US"/>
        </w:rPr>
      </w:pPr>
      <w:r w:rsidRPr="00D16CB7">
        <w:rPr>
          <w:sz w:val="22"/>
          <w:szCs w:val="22"/>
          <w:lang w:val="en-US"/>
        </w:rPr>
        <w:t xml:space="preserve">Voluntary </w:t>
      </w:r>
      <w:r w:rsidR="005E252E" w:rsidRPr="00D16CB7">
        <w:rPr>
          <w:sz w:val="22"/>
          <w:szCs w:val="22"/>
          <w:lang w:val="en-US"/>
        </w:rPr>
        <w:t>g</w:t>
      </w:r>
      <w:r w:rsidRPr="00D16CB7">
        <w:rPr>
          <w:sz w:val="22"/>
          <w:szCs w:val="22"/>
          <w:lang w:val="en-US"/>
        </w:rPr>
        <w:t xml:space="preserve">uidelines for the conduct of cultural, environmental and social impact assessment regarding developments proposed to take place on, or which are likely to impact on, sacred sites and land and waters traditionally occupied or used by </w:t>
      </w:r>
      <w:r w:rsidR="004E34F2" w:rsidRPr="00D16CB7">
        <w:rPr>
          <w:sz w:val="22"/>
          <w:szCs w:val="22"/>
          <w:lang w:val="en-US"/>
        </w:rPr>
        <w:t>indigenous people</w:t>
      </w:r>
      <w:r w:rsidR="00E87BB2" w:rsidRPr="00D16CB7">
        <w:rPr>
          <w:sz w:val="22"/>
          <w:szCs w:val="22"/>
          <w:lang w:val="en-US"/>
        </w:rPr>
        <w:t>s</w:t>
      </w:r>
      <w:r w:rsidR="004E34F2" w:rsidRPr="00D16CB7">
        <w:rPr>
          <w:sz w:val="22"/>
          <w:szCs w:val="22"/>
          <w:lang w:val="en-US"/>
        </w:rPr>
        <w:t xml:space="preserve"> and local communities</w:t>
      </w:r>
      <w:r w:rsidR="00561364" w:rsidRPr="00D16CB7">
        <w:rPr>
          <w:sz w:val="22"/>
          <w:szCs w:val="22"/>
          <w:lang w:val="en-US"/>
        </w:rPr>
        <w:t xml:space="preserve"> (the </w:t>
      </w:r>
      <w:proofErr w:type="spellStart"/>
      <w:r w:rsidR="00561364" w:rsidRPr="00D16CB7">
        <w:rPr>
          <w:sz w:val="22"/>
          <w:szCs w:val="22"/>
          <w:lang w:val="en-US"/>
        </w:rPr>
        <w:t>Akwé</w:t>
      </w:r>
      <w:proofErr w:type="spellEnd"/>
      <w:r w:rsidR="00561364" w:rsidRPr="00D16CB7">
        <w:rPr>
          <w:sz w:val="22"/>
          <w:szCs w:val="22"/>
          <w:lang w:val="en-US"/>
        </w:rPr>
        <w:t xml:space="preserve">: Kon </w:t>
      </w:r>
      <w:r w:rsidR="00CC12F3" w:rsidRPr="00D16CB7">
        <w:rPr>
          <w:sz w:val="22"/>
          <w:szCs w:val="22"/>
          <w:lang w:val="en-US"/>
        </w:rPr>
        <w:t xml:space="preserve">Voluntary </w:t>
      </w:r>
      <w:r w:rsidR="00561364" w:rsidRPr="00D16CB7">
        <w:rPr>
          <w:sz w:val="22"/>
          <w:szCs w:val="22"/>
          <w:lang w:val="en-US"/>
        </w:rPr>
        <w:t>Guidelines)</w:t>
      </w:r>
      <w:r w:rsidRPr="00D16CB7">
        <w:rPr>
          <w:sz w:val="22"/>
          <w:szCs w:val="22"/>
          <w:lang w:val="en-US"/>
        </w:rPr>
        <w:t>, w</w:t>
      </w:r>
      <w:r w:rsidR="009944C7" w:rsidRPr="00D16CB7">
        <w:rPr>
          <w:sz w:val="22"/>
          <w:szCs w:val="22"/>
          <w:lang w:val="en-US"/>
        </w:rPr>
        <w:t>ere</w:t>
      </w:r>
      <w:r w:rsidRPr="00D16CB7">
        <w:rPr>
          <w:sz w:val="22"/>
          <w:szCs w:val="22"/>
          <w:lang w:val="en-US"/>
        </w:rPr>
        <w:t xml:space="preserve"> adopted by </w:t>
      </w:r>
      <w:r w:rsidR="00396B42" w:rsidRPr="00D16CB7">
        <w:rPr>
          <w:sz w:val="22"/>
          <w:szCs w:val="22"/>
          <w:lang w:val="en-US"/>
        </w:rPr>
        <w:t xml:space="preserve">the </w:t>
      </w:r>
      <w:r w:rsidRPr="00D16CB7">
        <w:rPr>
          <w:sz w:val="22"/>
          <w:szCs w:val="22"/>
          <w:lang w:val="en-US"/>
        </w:rPr>
        <w:t>Parties</w:t>
      </w:r>
      <w:r w:rsidR="004E34F2" w:rsidRPr="00D16CB7">
        <w:rPr>
          <w:sz w:val="22"/>
          <w:szCs w:val="22"/>
          <w:lang w:val="en-US"/>
        </w:rPr>
        <w:t xml:space="preserve"> to the Convention</w:t>
      </w:r>
      <w:r w:rsidRPr="00D16CB7">
        <w:rPr>
          <w:sz w:val="22"/>
          <w:szCs w:val="22"/>
          <w:lang w:val="en-US"/>
        </w:rPr>
        <w:t xml:space="preserve"> in </w:t>
      </w:r>
      <w:r w:rsidR="004E34F2" w:rsidRPr="00D16CB7">
        <w:rPr>
          <w:sz w:val="22"/>
          <w:szCs w:val="22"/>
          <w:lang w:val="en-US"/>
        </w:rPr>
        <w:t>d</w:t>
      </w:r>
      <w:r w:rsidRPr="00D16CB7">
        <w:rPr>
          <w:sz w:val="22"/>
          <w:szCs w:val="22"/>
          <w:lang w:val="en-US"/>
        </w:rPr>
        <w:t xml:space="preserve">ecision </w:t>
      </w:r>
      <w:hyperlink r:id="rId28" w:history="1">
        <w:r w:rsidRPr="00D16CB7">
          <w:rPr>
            <w:rStyle w:val="Hyperlink"/>
            <w:sz w:val="22"/>
            <w:szCs w:val="22"/>
            <w:lang w:val="en-US"/>
          </w:rPr>
          <w:t>VII/16</w:t>
        </w:r>
      </w:hyperlink>
      <w:r w:rsidRPr="00D16CB7">
        <w:rPr>
          <w:sz w:val="22"/>
          <w:szCs w:val="22"/>
          <w:lang w:val="en-US"/>
        </w:rPr>
        <w:t xml:space="preserve"> </w:t>
      </w:r>
      <w:r w:rsidR="009944C7" w:rsidRPr="00D16CB7">
        <w:rPr>
          <w:sz w:val="22"/>
          <w:szCs w:val="22"/>
          <w:lang w:val="en-US"/>
        </w:rPr>
        <w:t xml:space="preserve">and </w:t>
      </w:r>
      <w:r w:rsidRPr="00D16CB7">
        <w:rPr>
          <w:sz w:val="22"/>
          <w:szCs w:val="22"/>
          <w:lang w:val="en-US"/>
        </w:rPr>
        <w:t xml:space="preserve">provide useful guidance. In particular, the potential adverse effects of EGD-LMOs on the land, waters and territories, sacred sites, wild species of fauna and flora, and on the relationship of </w:t>
      </w:r>
      <w:r w:rsidR="004E34F2" w:rsidRPr="00D16CB7">
        <w:rPr>
          <w:sz w:val="22"/>
          <w:szCs w:val="22"/>
          <w:lang w:val="en-US"/>
        </w:rPr>
        <w:t>indigenous people</w:t>
      </w:r>
      <w:r w:rsidR="00E87BB2" w:rsidRPr="00D16CB7">
        <w:rPr>
          <w:sz w:val="22"/>
          <w:szCs w:val="22"/>
          <w:lang w:val="en-US"/>
        </w:rPr>
        <w:t>s</w:t>
      </w:r>
      <w:r w:rsidR="004E34F2" w:rsidRPr="00D16CB7">
        <w:rPr>
          <w:sz w:val="22"/>
          <w:szCs w:val="22"/>
          <w:lang w:val="en-US"/>
        </w:rPr>
        <w:t xml:space="preserve"> and local communities</w:t>
      </w:r>
      <w:r w:rsidRPr="00D16CB7">
        <w:rPr>
          <w:sz w:val="22"/>
          <w:szCs w:val="22"/>
          <w:lang w:val="en-US"/>
        </w:rPr>
        <w:t xml:space="preserve"> with Mother Nature and the reciprocity between them, may be considered. Assessment of such issues could draw on biocultural community protocols and customary laws of </w:t>
      </w:r>
      <w:r w:rsidR="004E34F2" w:rsidRPr="00D16CB7">
        <w:rPr>
          <w:sz w:val="22"/>
          <w:szCs w:val="22"/>
          <w:lang w:val="en-US"/>
        </w:rPr>
        <w:t>indigenous people</w:t>
      </w:r>
      <w:r w:rsidR="00E87BB2" w:rsidRPr="00D16CB7">
        <w:rPr>
          <w:sz w:val="22"/>
          <w:szCs w:val="22"/>
          <w:lang w:val="en-US"/>
        </w:rPr>
        <w:t>s</w:t>
      </w:r>
      <w:r w:rsidR="004E34F2" w:rsidRPr="00D16CB7">
        <w:rPr>
          <w:sz w:val="22"/>
          <w:szCs w:val="22"/>
          <w:lang w:val="en-US"/>
        </w:rPr>
        <w:t xml:space="preserve"> and local communities</w:t>
      </w:r>
      <w:r w:rsidRPr="00D16CB7">
        <w:rPr>
          <w:sz w:val="22"/>
          <w:szCs w:val="22"/>
          <w:lang w:val="en-US"/>
        </w:rPr>
        <w:t xml:space="preserve">, which </w:t>
      </w:r>
      <w:proofErr w:type="gramStart"/>
      <w:r w:rsidRPr="00D16CB7">
        <w:rPr>
          <w:sz w:val="22"/>
          <w:szCs w:val="22"/>
          <w:lang w:val="en-US"/>
        </w:rPr>
        <w:t>take into account</w:t>
      </w:r>
      <w:proofErr w:type="gramEnd"/>
      <w:r w:rsidRPr="00D16CB7">
        <w:rPr>
          <w:sz w:val="22"/>
          <w:szCs w:val="22"/>
          <w:lang w:val="en-US"/>
        </w:rPr>
        <w:t xml:space="preserve"> community identities, histories, territorialities, traditional or indigenous knowledge, practices, innovations and traditional </w:t>
      </w:r>
      <w:r w:rsidRPr="00D16CB7">
        <w:rPr>
          <w:color w:val="auto"/>
          <w:sz w:val="22"/>
          <w:szCs w:val="22"/>
        </w:rPr>
        <w:t>technologies</w:t>
      </w:r>
      <w:r w:rsidR="00571E3B">
        <w:rPr>
          <w:color w:val="auto"/>
          <w:sz w:val="22"/>
          <w:szCs w:val="22"/>
        </w:rPr>
        <w:t>,</w:t>
      </w:r>
      <w:r w:rsidRPr="00D16CB7">
        <w:rPr>
          <w:sz w:val="22"/>
          <w:szCs w:val="22"/>
          <w:lang w:val="en-US"/>
        </w:rPr>
        <w:t xml:space="preserve"> depending on national circumstances of </w:t>
      </w:r>
      <w:r w:rsidR="004E34F2" w:rsidRPr="00D16CB7">
        <w:rPr>
          <w:sz w:val="22"/>
          <w:szCs w:val="22"/>
          <w:lang w:val="en-US"/>
        </w:rPr>
        <w:t>indigenous people</w:t>
      </w:r>
      <w:r w:rsidR="004437EB" w:rsidRPr="00D16CB7">
        <w:rPr>
          <w:sz w:val="22"/>
          <w:szCs w:val="22"/>
          <w:lang w:val="en-US"/>
        </w:rPr>
        <w:t>s</w:t>
      </w:r>
      <w:r w:rsidR="004E34F2" w:rsidRPr="00D16CB7">
        <w:rPr>
          <w:sz w:val="22"/>
          <w:szCs w:val="22"/>
          <w:lang w:val="en-US"/>
        </w:rPr>
        <w:t xml:space="preserve"> and local communities</w:t>
      </w:r>
      <w:r w:rsidRPr="00D16CB7">
        <w:rPr>
          <w:sz w:val="22"/>
          <w:szCs w:val="22"/>
          <w:lang w:val="en-US"/>
        </w:rPr>
        <w:t xml:space="preserve">. The knowledge and value systems of </w:t>
      </w:r>
      <w:r w:rsidR="004E34F2" w:rsidRPr="00D16CB7">
        <w:rPr>
          <w:sz w:val="22"/>
          <w:szCs w:val="22"/>
          <w:lang w:val="en-US"/>
        </w:rPr>
        <w:t>indigenous people</w:t>
      </w:r>
      <w:r w:rsidR="004437EB" w:rsidRPr="00D16CB7">
        <w:rPr>
          <w:sz w:val="22"/>
          <w:szCs w:val="22"/>
          <w:lang w:val="en-US"/>
        </w:rPr>
        <w:t>s</w:t>
      </w:r>
      <w:r w:rsidR="004E34F2" w:rsidRPr="00D16CB7">
        <w:rPr>
          <w:sz w:val="22"/>
          <w:szCs w:val="22"/>
          <w:lang w:val="en-US"/>
        </w:rPr>
        <w:t xml:space="preserve"> and local communities</w:t>
      </w:r>
      <w:r w:rsidRPr="00D16CB7">
        <w:rPr>
          <w:sz w:val="22"/>
          <w:szCs w:val="22"/>
          <w:lang w:val="en-US"/>
        </w:rPr>
        <w:t xml:space="preserve"> are helpful when considering the </w:t>
      </w:r>
      <w:proofErr w:type="spellStart"/>
      <w:r w:rsidRPr="00D16CB7">
        <w:rPr>
          <w:sz w:val="22"/>
          <w:szCs w:val="22"/>
          <w:lang w:val="en-US"/>
        </w:rPr>
        <w:t>behavio</w:t>
      </w:r>
      <w:r w:rsidR="000C67F9" w:rsidRPr="00D16CB7">
        <w:rPr>
          <w:sz w:val="22"/>
          <w:szCs w:val="22"/>
          <w:lang w:val="en-US"/>
        </w:rPr>
        <w:t>u</w:t>
      </w:r>
      <w:r w:rsidRPr="00D16CB7">
        <w:rPr>
          <w:sz w:val="22"/>
          <w:szCs w:val="22"/>
          <w:lang w:val="en-US"/>
        </w:rPr>
        <w:t>r</w:t>
      </w:r>
      <w:proofErr w:type="spellEnd"/>
      <w:r w:rsidRPr="00D16CB7">
        <w:rPr>
          <w:sz w:val="22"/>
          <w:szCs w:val="22"/>
          <w:lang w:val="en-US"/>
        </w:rPr>
        <w:t xml:space="preserve"> of relevant species and their </w:t>
      </w:r>
      <w:r w:rsidRPr="001A55C4">
        <w:rPr>
          <w:sz w:val="22"/>
          <w:szCs w:val="22"/>
          <w:lang w:val="en-US"/>
        </w:rPr>
        <w:t>interaction</w:t>
      </w:r>
      <w:r w:rsidR="001A55C4">
        <w:rPr>
          <w:sz w:val="22"/>
          <w:szCs w:val="22"/>
          <w:lang w:val="en-US"/>
        </w:rPr>
        <w:t>s</w:t>
      </w:r>
      <w:r w:rsidRPr="001A55C4">
        <w:rPr>
          <w:sz w:val="22"/>
          <w:szCs w:val="22"/>
          <w:lang w:val="en-US"/>
        </w:rPr>
        <w:t xml:space="preserve"> with other species.</w:t>
      </w:r>
      <w:r w:rsidRPr="00D16CB7">
        <w:rPr>
          <w:sz w:val="22"/>
          <w:szCs w:val="22"/>
          <w:lang w:val="en-US"/>
        </w:rPr>
        <w:t xml:space="preserve"> </w:t>
      </w:r>
    </w:p>
    <w:p w14:paraId="4096EC98" w14:textId="197FC1BB" w:rsidR="00754E1F" w:rsidRPr="00D16CB7" w:rsidRDefault="00D65D1B" w:rsidP="00586EE5">
      <w:pPr>
        <w:pStyle w:val="Default"/>
        <w:spacing w:after="120"/>
      </w:pPr>
      <w:r w:rsidRPr="001A55C4">
        <w:rPr>
          <w:color w:val="auto"/>
          <w:sz w:val="22"/>
          <w:szCs w:val="22"/>
        </w:rPr>
        <w:t>EGD-LMOs</w:t>
      </w:r>
      <w:r w:rsidRPr="00A92E04">
        <w:rPr>
          <w:color w:val="auto"/>
          <w:sz w:val="22"/>
          <w:szCs w:val="22"/>
        </w:rPr>
        <w:t xml:space="preserve"> </w:t>
      </w:r>
      <w:r w:rsidR="00754E1F" w:rsidRPr="00D65D1B">
        <w:rPr>
          <w:color w:val="auto"/>
          <w:sz w:val="22"/>
          <w:szCs w:val="22"/>
        </w:rPr>
        <w:t>m</w:t>
      </w:r>
      <w:r w:rsidR="00754E1F" w:rsidRPr="00D16CB7">
        <w:rPr>
          <w:color w:val="auto"/>
          <w:sz w:val="22"/>
          <w:szCs w:val="22"/>
        </w:rPr>
        <w:t>ay increase depen</w:t>
      </w:r>
      <w:r w:rsidR="00754E1F" w:rsidRPr="000A007C">
        <w:rPr>
          <w:color w:val="auto"/>
          <w:sz w:val="22"/>
          <w:szCs w:val="22"/>
        </w:rPr>
        <w:t>dency on technology</w:t>
      </w:r>
      <w:r w:rsidR="001A55C4" w:rsidRPr="000A007C">
        <w:rPr>
          <w:color w:val="auto"/>
          <w:sz w:val="22"/>
          <w:szCs w:val="22"/>
        </w:rPr>
        <w:t>;</w:t>
      </w:r>
      <w:r w:rsidR="00754E1F" w:rsidRPr="000A007C">
        <w:rPr>
          <w:color w:val="auto"/>
          <w:sz w:val="22"/>
          <w:szCs w:val="22"/>
        </w:rPr>
        <w:t xml:space="preserve"> </w:t>
      </w:r>
      <w:r w:rsidR="001A55C4" w:rsidRPr="000A007C">
        <w:rPr>
          <w:color w:val="auto"/>
          <w:sz w:val="22"/>
          <w:szCs w:val="22"/>
        </w:rPr>
        <w:t xml:space="preserve">may </w:t>
      </w:r>
      <w:r w:rsidR="00754E1F" w:rsidRPr="000A007C">
        <w:rPr>
          <w:color w:val="auto"/>
          <w:sz w:val="22"/>
          <w:szCs w:val="22"/>
        </w:rPr>
        <w:t>alter biological components</w:t>
      </w:r>
      <w:r w:rsidR="001A55C4" w:rsidRPr="000A007C">
        <w:rPr>
          <w:color w:val="auto"/>
          <w:sz w:val="22"/>
          <w:szCs w:val="22"/>
        </w:rPr>
        <w:t>;</w:t>
      </w:r>
      <w:r w:rsidR="00754E1F" w:rsidRPr="000A007C">
        <w:rPr>
          <w:color w:val="auto"/>
          <w:sz w:val="22"/>
          <w:szCs w:val="22"/>
        </w:rPr>
        <w:t xml:space="preserve"> and may adversely impact biodiversity, cultural and ethical values of </w:t>
      </w:r>
      <w:r w:rsidR="004E34F2" w:rsidRPr="000A007C">
        <w:rPr>
          <w:color w:val="auto"/>
          <w:sz w:val="22"/>
          <w:szCs w:val="22"/>
        </w:rPr>
        <w:t>indigenous people</w:t>
      </w:r>
      <w:r w:rsidR="00E87BB2" w:rsidRPr="000A007C">
        <w:rPr>
          <w:color w:val="auto"/>
          <w:sz w:val="22"/>
          <w:szCs w:val="22"/>
        </w:rPr>
        <w:t>s</w:t>
      </w:r>
      <w:r w:rsidR="004E34F2" w:rsidRPr="000A007C">
        <w:rPr>
          <w:color w:val="auto"/>
          <w:sz w:val="22"/>
          <w:szCs w:val="22"/>
        </w:rPr>
        <w:t xml:space="preserve"> and local communities</w:t>
      </w:r>
      <w:r w:rsidR="00754E1F" w:rsidRPr="000A007C">
        <w:rPr>
          <w:color w:val="auto"/>
          <w:sz w:val="22"/>
          <w:szCs w:val="22"/>
        </w:rPr>
        <w:t>, socioeconomic situations, and the r</w:t>
      </w:r>
      <w:r w:rsidR="00754E1F" w:rsidRPr="00D16CB7">
        <w:rPr>
          <w:color w:val="auto"/>
          <w:sz w:val="22"/>
          <w:szCs w:val="22"/>
        </w:rPr>
        <w:t xml:space="preserve">eciprocal relationship </w:t>
      </w:r>
      <w:r w:rsidR="00754E1F" w:rsidRPr="001A55C4">
        <w:rPr>
          <w:color w:val="auto"/>
          <w:sz w:val="22"/>
          <w:szCs w:val="22"/>
        </w:rPr>
        <w:t xml:space="preserve">with Mother </w:t>
      </w:r>
      <w:r w:rsidR="001A55C4" w:rsidRPr="001A55C4">
        <w:rPr>
          <w:color w:val="auto"/>
          <w:sz w:val="22"/>
          <w:szCs w:val="22"/>
        </w:rPr>
        <w:t>Earth</w:t>
      </w:r>
      <w:r w:rsidR="00754E1F" w:rsidRPr="001A55C4">
        <w:rPr>
          <w:color w:val="auto"/>
          <w:sz w:val="22"/>
          <w:szCs w:val="22"/>
        </w:rPr>
        <w:t xml:space="preserve"> i</w:t>
      </w:r>
      <w:r w:rsidR="00754E1F" w:rsidRPr="00D16CB7">
        <w:rPr>
          <w:color w:val="auto"/>
          <w:sz w:val="22"/>
          <w:szCs w:val="22"/>
        </w:rPr>
        <w:t xml:space="preserve">n the long term. The possibility of </w:t>
      </w:r>
      <w:r w:rsidR="000A007C">
        <w:rPr>
          <w:color w:val="auto"/>
          <w:sz w:val="22"/>
          <w:szCs w:val="22"/>
        </w:rPr>
        <w:t xml:space="preserve">impacts on </w:t>
      </w:r>
      <w:r w:rsidR="00754E1F" w:rsidRPr="00D16CB7">
        <w:rPr>
          <w:color w:val="auto"/>
          <w:sz w:val="22"/>
          <w:szCs w:val="22"/>
        </w:rPr>
        <w:t xml:space="preserve">non-target species such as wild species that are valuable for </w:t>
      </w:r>
      <w:r w:rsidR="004E34F2" w:rsidRPr="00D16CB7">
        <w:rPr>
          <w:color w:val="auto"/>
          <w:sz w:val="22"/>
          <w:szCs w:val="22"/>
        </w:rPr>
        <w:t>indigenous people</w:t>
      </w:r>
      <w:r w:rsidR="00E87BB2" w:rsidRPr="00D16CB7">
        <w:rPr>
          <w:color w:val="auto"/>
          <w:sz w:val="22"/>
          <w:szCs w:val="22"/>
        </w:rPr>
        <w:t>s</w:t>
      </w:r>
      <w:r w:rsidR="004E34F2" w:rsidRPr="00D16CB7">
        <w:rPr>
          <w:color w:val="auto"/>
          <w:sz w:val="22"/>
          <w:szCs w:val="22"/>
        </w:rPr>
        <w:t xml:space="preserve"> and local communities</w:t>
      </w:r>
      <w:r w:rsidR="00754E1F" w:rsidRPr="00D16CB7">
        <w:rPr>
          <w:color w:val="auto"/>
          <w:sz w:val="22"/>
          <w:szCs w:val="22"/>
        </w:rPr>
        <w:t xml:space="preserve"> should be assessed before releasing EGD-LMOs into the environment. </w:t>
      </w:r>
    </w:p>
    <w:p w14:paraId="109DB1BC" w14:textId="3DC84E8A" w:rsidR="002B08AC" w:rsidRPr="00D16CB7" w:rsidRDefault="00754E1F" w:rsidP="00586EE5">
      <w:pPr>
        <w:pStyle w:val="Heading2"/>
        <w:spacing w:before="120"/>
        <w:rPr>
          <w:rFonts w:ascii="Times New Roman" w:hAnsi="Times New Roman" w:cs="Times New Roman"/>
          <w:b/>
          <w:color w:val="000000" w:themeColor="text1"/>
          <w:sz w:val="24"/>
          <w:szCs w:val="24"/>
        </w:rPr>
      </w:pPr>
      <w:bookmarkStart w:id="102" w:name="_Toc172291044"/>
      <w:r w:rsidRPr="00D16CB7">
        <w:rPr>
          <w:rFonts w:ascii="Times New Roman" w:hAnsi="Times New Roman" w:cs="Times New Roman"/>
          <w:b/>
          <w:color w:val="000000" w:themeColor="text1"/>
          <w:sz w:val="24"/>
          <w:szCs w:val="24"/>
        </w:rPr>
        <w:t xml:space="preserve">7.4. Free, prior and informed consent of </w:t>
      </w:r>
      <w:r w:rsidR="00C93119" w:rsidRPr="00D16CB7">
        <w:rPr>
          <w:rFonts w:ascii="Times New Roman" w:hAnsi="Times New Roman" w:cs="Times New Roman"/>
          <w:b/>
          <w:color w:val="000000" w:themeColor="text1"/>
          <w:sz w:val="24"/>
          <w:szCs w:val="24"/>
        </w:rPr>
        <w:t>indigenous peoples and local communities</w:t>
      </w:r>
      <w:bookmarkEnd w:id="102"/>
    </w:p>
    <w:p w14:paraId="0AD9503E" w14:textId="3C4D2AC4" w:rsidR="008C5F42" w:rsidRPr="0007256B" w:rsidRDefault="008C5F42" w:rsidP="00586EE5">
      <w:pPr>
        <w:pStyle w:val="Default"/>
        <w:spacing w:after="120"/>
        <w:rPr>
          <w:color w:val="000000" w:themeColor="text1"/>
          <w:sz w:val="22"/>
          <w:szCs w:val="22"/>
          <w:lang w:val="en-US"/>
        </w:rPr>
      </w:pPr>
      <w:r w:rsidRPr="00D16CB7">
        <w:rPr>
          <w:color w:val="auto"/>
          <w:sz w:val="22"/>
          <w:szCs w:val="22"/>
        </w:rPr>
        <w:t>In</w:t>
      </w:r>
      <w:r w:rsidRPr="00D16CB7">
        <w:rPr>
          <w:color w:val="000000" w:themeColor="text1"/>
          <w:sz w:val="22"/>
          <w:szCs w:val="22"/>
          <w:lang w:val="en-US"/>
        </w:rPr>
        <w:t xml:space="preserve"> </w:t>
      </w:r>
      <w:r w:rsidR="003F61D8" w:rsidRPr="00D16CB7">
        <w:rPr>
          <w:color w:val="000000" w:themeColor="text1"/>
          <w:sz w:val="22"/>
          <w:szCs w:val="22"/>
          <w:lang w:val="en-US"/>
        </w:rPr>
        <w:t>d</w:t>
      </w:r>
      <w:r w:rsidRPr="00D16CB7">
        <w:rPr>
          <w:color w:val="000000" w:themeColor="text1"/>
          <w:sz w:val="22"/>
          <w:szCs w:val="22"/>
          <w:lang w:val="en-US"/>
        </w:rPr>
        <w:t xml:space="preserve">ecision </w:t>
      </w:r>
      <w:hyperlink r:id="rId29" w:history="1">
        <w:r w:rsidRPr="00D16CB7">
          <w:rPr>
            <w:rStyle w:val="Hyperlink"/>
            <w:sz w:val="22"/>
            <w:szCs w:val="22"/>
            <w:lang w:val="en-US"/>
          </w:rPr>
          <w:t>14/19</w:t>
        </w:r>
      </w:hyperlink>
      <w:r w:rsidRPr="00D16CB7">
        <w:rPr>
          <w:color w:val="000000" w:themeColor="text1"/>
          <w:sz w:val="22"/>
          <w:szCs w:val="22"/>
          <w:lang w:val="en-US"/>
        </w:rPr>
        <w:t xml:space="preserve">, </w:t>
      </w:r>
      <w:r w:rsidR="008A2FF0" w:rsidRPr="00D16CB7">
        <w:rPr>
          <w:color w:val="000000" w:themeColor="text1"/>
          <w:sz w:val="22"/>
          <w:szCs w:val="22"/>
          <w:lang w:val="en-US"/>
        </w:rPr>
        <w:t xml:space="preserve">the </w:t>
      </w:r>
      <w:r w:rsidR="003F61D8" w:rsidRPr="00D16CB7">
        <w:rPr>
          <w:color w:val="000000" w:themeColor="text1"/>
          <w:sz w:val="22"/>
          <w:szCs w:val="22"/>
          <w:lang w:val="en-US"/>
        </w:rPr>
        <w:t>Parties to the Convention</w:t>
      </w:r>
      <w:r w:rsidRPr="00D16CB7">
        <w:rPr>
          <w:color w:val="000000" w:themeColor="text1"/>
          <w:sz w:val="22"/>
          <w:szCs w:val="22"/>
          <w:lang w:val="en-US"/>
        </w:rPr>
        <w:t xml:space="preserve"> noted the conclusions of the AHTEG on Synthetic Biology that, </w:t>
      </w:r>
      <w:r w:rsidR="00AE488A" w:rsidRPr="00D16CB7">
        <w:rPr>
          <w:color w:val="000000" w:themeColor="text1"/>
          <w:sz w:val="22"/>
          <w:szCs w:val="22"/>
          <w:lang w:val="en-US"/>
        </w:rPr>
        <w:t>“</w:t>
      </w:r>
      <w:r w:rsidRPr="00D16CB7">
        <w:rPr>
          <w:color w:val="000000" w:themeColor="text1"/>
          <w:sz w:val="22"/>
          <w:szCs w:val="22"/>
          <w:lang w:val="en-US"/>
        </w:rPr>
        <w:t xml:space="preserve">given the current uncertainties regarding </w:t>
      </w:r>
      <w:r w:rsidR="00AE488A" w:rsidRPr="00D16CB7">
        <w:rPr>
          <w:color w:val="000000" w:themeColor="text1"/>
          <w:sz w:val="22"/>
          <w:szCs w:val="22"/>
          <w:lang w:val="en-US"/>
        </w:rPr>
        <w:t>engineered gene drive</w:t>
      </w:r>
      <w:r w:rsidRPr="00D16CB7">
        <w:rPr>
          <w:color w:val="000000" w:themeColor="text1"/>
          <w:sz w:val="22"/>
          <w:szCs w:val="22"/>
          <w:lang w:val="en-US"/>
        </w:rPr>
        <w:t xml:space="preserve">s, the free, prior and informed consent of </w:t>
      </w:r>
      <w:r w:rsidR="003F61D8" w:rsidRPr="00D16CB7">
        <w:rPr>
          <w:color w:val="000000" w:themeColor="text1"/>
          <w:sz w:val="22"/>
          <w:szCs w:val="22"/>
          <w:lang w:val="en-US"/>
        </w:rPr>
        <w:t>indigenous people</w:t>
      </w:r>
      <w:r w:rsidR="00E87BB2" w:rsidRPr="00D16CB7">
        <w:rPr>
          <w:color w:val="000000" w:themeColor="text1"/>
          <w:sz w:val="22"/>
          <w:szCs w:val="22"/>
          <w:lang w:val="en-US"/>
        </w:rPr>
        <w:t>s</w:t>
      </w:r>
      <w:r w:rsidR="003F61D8" w:rsidRPr="00D16CB7">
        <w:rPr>
          <w:color w:val="000000" w:themeColor="text1"/>
          <w:sz w:val="22"/>
          <w:szCs w:val="22"/>
          <w:lang w:val="en-US"/>
        </w:rPr>
        <w:t xml:space="preserve"> and local communitie</w:t>
      </w:r>
      <w:r w:rsidRPr="00D16CB7">
        <w:rPr>
          <w:color w:val="000000" w:themeColor="text1"/>
          <w:sz w:val="22"/>
          <w:szCs w:val="22"/>
          <w:lang w:val="en-US"/>
        </w:rPr>
        <w:t xml:space="preserve">s might be warranted when considering the possible release of </w:t>
      </w:r>
      <w:r w:rsidR="00AE488A" w:rsidRPr="00D16CB7">
        <w:rPr>
          <w:color w:val="000000" w:themeColor="text1"/>
          <w:sz w:val="22"/>
          <w:szCs w:val="22"/>
          <w:lang w:val="en-US"/>
        </w:rPr>
        <w:t>living modified organisms containing engineered gene drives</w:t>
      </w:r>
      <w:r w:rsidRPr="00D16CB7">
        <w:rPr>
          <w:color w:val="000000" w:themeColor="text1"/>
          <w:sz w:val="22"/>
          <w:szCs w:val="22"/>
          <w:lang w:val="en-US"/>
        </w:rPr>
        <w:t xml:space="preserve"> that may impact their traditional knowledge, innovation, practices, livelihood and use of land and </w:t>
      </w:r>
      <w:r w:rsidR="05F54F5A" w:rsidRPr="00D16CB7">
        <w:rPr>
          <w:color w:val="000000" w:themeColor="text1"/>
          <w:sz w:val="22"/>
          <w:szCs w:val="22"/>
          <w:lang w:val="en-US"/>
        </w:rPr>
        <w:t>water</w:t>
      </w:r>
      <w:r w:rsidR="0D9F3140" w:rsidRPr="00D16CB7">
        <w:rPr>
          <w:color w:val="000000" w:themeColor="text1"/>
          <w:sz w:val="22"/>
          <w:szCs w:val="22"/>
          <w:lang w:val="en-US"/>
        </w:rPr>
        <w:t>s</w:t>
      </w:r>
      <w:r w:rsidR="00AE488A" w:rsidRPr="00D16CB7">
        <w:rPr>
          <w:color w:val="000000" w:themeColor="text1"/>
          <w:sz w:val="22"/>
          <w:szCs w:val="22"/>
          <w:lang w:val="en-US"/>
        </w:rPr>
        <w:t>”</w:t>
      </w:r>
      <w:r w:rsidR="05F54F5A" w:rsidRPr="00D16CB7">
        <w:rPr>
          <w:color w:val="000000" w:themeColor="text1"/>
          <w:sz w:val="22"/>
          <w:szCs w:val="22"/>
          <w:lang w:val="en-US"/>
        </w:rPr>
        <w:t>.</w:t>
      </w:r>
      <w:r w:rsidRPr="00D16CB7">
        <w:rPr>
          <w:color w:val="000000" w:themeColor="text1"/>
          <w:sz w:val="22"/>
          <w:szCs w:val="22"/>
          <w:lang w:val="en-US"/>
        </w:rPr>
        <w:t xml:space="preserve"> As such, it is highly recommended </w:t>
      </w:r>
      <w:r w:rsidR="00A66CEB">
        <w:rPr>
          <w:color w:val="000000" w:themeColor="text1"/>
          <w:sz w:val="22"/>
          <w:szCs w:val="22"/>
          <w:lang w:val="en-US"/>
        </w:rPr>
        <w:t xml:space="preserve">that </w:t>
      </w:r>
      <w:r w:rsidRPr="00D16CB7">
        <w:rPr>
          <w:color w:val="000000" w:themeColor="text1"/>
          <w:sz w:val="22"/>
          <w:szCs w:val="22"/>
          <w:lang w:val="en-US"/>
        </w:rPr>
        <w:t xml:space="preserve">prior and informed consent, or national equivalents, of potentially affected </w:t>
      </w:r>
      <w:r w:rsidR="003F61D8" w:rsidRPr="00D16CB7">
        <w:rPr>
          <w:color w:val="000000" w:themeColor="text1"/>
          <w:sz w:val="22"/>
          <w:szCs w:val="22"/>
          <w:lang w:val="en-US"/>
        </w:rPr>
        <w:t xml:space="preserve">indigenous </w:t>
      </w:r>
      <w:r w:rsidR="157CBB1F" w:rsidRPr="00D16CB7">
        <w:rPr>
          <w:color w:val="000000" w:themeColor="text1"/>
          <w:sz w:val="22"/>
          <w:szCs w:val="22"/>
          <w:lang w:val="en-US"/>
        </w:rPr>
        <w:t>people</w:t>
      </w:r>
      <w:r w:rsidR="7A9B83F7" w:rsidRPr="00D16CB7">
        <w:rPr>
          <w:color w:val="000000" w:themeColor="text1"/>
          <w:sz w:val="22"/>
          <w:szCs w:val="22"/>
          <w:lang w:val="en-US"/>
        </w:rPr>
        <w:t>s</w:t>
      </w:r>
      <w:r w:rsidR="003F61D8" w:rsidRPr="00D16CB7">
        <w:rPr>
          <w:color w:val="000000" w:themeColor="text1"/>
          <w:sz w:val="22"/>
          <w:szCs w:val="22"/>
          <w:lang w:val="en-US"/>
        </w:rPr>
        <w:t xml:space="preserve"> and local communitie</w:t>
      </w:r>
      <w:r w:rsidRPr="00D16CB7">
        <w:rPr>
          <w:color w:val="000000" w:themeColor="text1"/>
          <w:sz w:val="22"/>
          <w:szCs w:val="22"/>
          <w:lang w:val="en-US"/>
        </w:rPr>
        <w:t xml:space="preserve">s </w:t>
      </w:r>
      <w:r w:rsidR="00A66CEB">
        <w:rPr>
          <w:color w:val="000000" w:themeColor="text1"/>
          <w:sz w:val="22"/>
          <w:szCs w:val="22"/>
          <w:lang w:val="en-US"/>
        </w:rPr>
        <w:t xml:space="preserve">be obtained </w:t>
      </w:r>
      <w:r w:rsidRPr="00D16CB7">
        <w:rPr>
          <w:color w:val="000000" w:themeColor="text1"/>
          <w:sz w:val="22"/>
          <w:szCs w:val="22"/>
          <w:lang w:val="en-US"/>
        </w:rPr>
        <w:t>before considering introducing EGD-LMOs into the environment, including for experimental releases and research and development purposes.</w:t>
      </w:r>
      <w:r w:rsidRPr="00D16CB7">
        <w:rPr>
          <w:rFonts w:eastAsiaTheme="minorEastAsia"/>
          <w:sz w:val="22"/>
          <w:szCs w:val="22"/>
          <w:lang w:val="en-US" w:eastAsia="ja-JP"/>
        </w:rPr>
        <w:t xml:space="preserve"> Relevant </w:t>
      </w:r>
      <w:r w:rsidR="0048077C" w:rsidRPr="00D16CB7">
        <w:rPr>
          <w:rFonts w:eastAsiaTheme="minorEastAsia"/>
          <w:sz w:val="22"/>
          <w:szCs w:val="22"/>
          <w:lang w:val="en-US" w:eastAsia="ja-JP"/>
        </w:rPr>
        <w:t>guidelines</w:t>
      </w:r>
      <w:r w:rsidRPr="00D16CB7">
        <w:rPr>
          <w:color w:val="000000" w:themeColor="text1"/>
          <w:sz w:val="22"/>
          <w:szCs w:val="22"/>
          <w:lang w:val="en-US"/>
        </w:rPr>
        <w:t xml:space="preserve"> for the development of mechanisms, legislation or other appropriate initiatives to ensure the “prior and informed consent”, “free, prior and informed consent” or “approval and involvement” of </w:t>
      </w:r>
      <w:r w:rsidR="00811BDB" w:rsidRPr="00D16CB7">
        <w:rPr>
          <w:color w:val="000000" w:themeColor="text1"/>
          <w:sz w:val="22"/>
          <w:szCs w:val="22"/>
          <w:lang w:val="en-US"/>
        </w:rPr>
        <w:t xml:space="preserve">indigenous </w:t>
      </w:r>
      <w:r w:rsidR="150B529B" w:rsidRPr="00D16CB7">
        <w:rPr>
          <w:color w:val="000000" w:themeColor="text1"/>
          <w:sz w:val="22"/>
          <w:szCs w:val="22"/>
          <w:lang w:val="en-US"/>
        </w:rPr>
        <w:t>people</w:t>
      </w:r>
      <w:r w:rsidR="26A0425E" w:rsidRPr="00D16CB7">
        <w:rPr>
          <w:color w:val="000000" w:themeColor="text1"/>
          <w:sz w:val="22"/>
          <w:szCs w:val="22"/>
          <w:lang w:val="en-US"/>
        </w:rPr>
        <w:t>s</w:t>
      </w:r>
      <w:r w:rsidR="00811BDB" w:rsidRPr="00D16CB7">
        <w:rPr>
          <w:color w:val="000000" w:themeColor="text1"/>
          <w:sz w:val="22"/>
          <w:szCs w:val="22"/>
          <w:lang w:val="en-US"/>
        </w:rPr>
        <w:t xml:space="preserve"> and local </w:t>
      </w:r>
      <w:r w:rsidR="008B7498" w:rsidRPr="00D16CB7">
        <w:rPr>
          <w:color w:val="000000" w:themeColor="text1"/>
          <w:sz w:val="22"/>
          <w:szCs w:val="22"/>
          <w:lang w:val="en-US"/>
        </w:rPr>
        <w:t>communities</w:t>
      </w:r>
      <w:r w:rsidRPr="00D16CB7">
        <w:rPr>
          <w:color w:val="000000" w:themeColor="text1"/>
          <w:sz w:val="22"/>
          <w:szCs w:val="22"/>
          <w:lang w:val="en-US"/>
        </w:rPr>
        <w:t xml:space="preserve"> when accessing their knowledge, innovations and practices, for fair and equitable sharing of benefits arising from the use of their knowledge, innovations and practices,</w:t>
      </w:r>
      <w:r w:rsidRPr="007831B4">
        <w:rPr>
          <w:color w:val="000000" w:themeColor="text1"/>
          <w:sz w:val="22"/>
          <w:szCs w:val="22"/>
          <w:lang w:val="en-US"/>
        </w:rPr>
        <w:t xml:space="preserve"> and for reporting and preventing unlawful appropriation of traditional knowledge </w:t>
      </w:r>
      <w:r w:rsidR="0048077C" w:rsidRPr="007831B4">
        <w:rPr>
          <w:color w:val="000000" w:themeColor="text1"/>
          <w:sz w:val="22"/>
          <w:szCs w:val="22"/>
          <w:lang w:val="en-US"/>
        </w:rPr>
        <w:t>were</w:t>
      </w:r>
      <w:r w:rsidRPr="007831B4">
        <w:rPr>
          <w:color w:val="000000" w:themeColor="text1"/>
          <w:sz w:val="22"/>
          <w:szCs w:val="22"/>
          <w:lang w:val="en-US"/>
        </w:rPr>
        <w:t xml:space="preserve"> adopted</w:t>
      </w:r>
      <w:r w:rsidR="008B7498" w:rsidRPr="007831B4">
        <w:rPr>
          <w:color w:val="000000" w:themeColor="text1"/>
          <w:sz w:val="22"/>
          <w:szCs w:val="22"/>
          <w:lang w:val="en-US"/>
        </w:rPr>
        <w:t xml:space="preserve"> as the </w:t>
      </w:r>
      <w:proofErr w:type="spellStart"/>
      <w:r w:rsidR="008B7498" w:rsidRPr="007831B4">
        <w:rPr>
          <w:color w:val="000000" w:themeColor="text1"/>
          <w:sz w:val="22"/>
          <w:szCs w:val="22"/>
          <w:lang w:val="en-US"/>
        </w:rPr>
        <w:t>Mo</w:t>
      </w:r>
      <w:r w:rsidR="003C7EFE" w:rsidRPr="007831B4">
        <w:rPr>
          <w:color w:val="000000" w:themeColor="text1"/>
          <w:sz w:val="22"/>
          <w:szCs w:val="22"/>
          <w:lang w:val="en-US"/>
        </w:rPr>
        <w:t>’</w:t>
      </w:r>
      <w:r w:rsidR="008B7498" w:rsidRPr="007831B4">
        <w:rPr>
          <w:color w:val="000000" w:themeColor="text1"/>
          <w:sz w:val="22"/>
          <w:szCs w:val="22"/>
          <w:lang w:val="en-US"/>
        </w:rPr>
        <w:t>otz</w:t>
      </w:r>
      <w:proofErr w:type="spellEnd"/>
      <w:r w:rsidR="008B7498" w:rsidRPr="007831B4">
        <w:rPr>
          <w:color w:val="000000" w:themeColor="text1"/>
          <w:sz w:val="22"/>
          <w:szCs w:val="22"/>
          <w:lang w:val="en-US"/>
        </w:rPr>
        <w:t xml:space="preserve"> </w:t>
      </w:r>
      <w:proofErr w:type="spellStart"/>
      <w:r w:rsidR="008B7498" w:rsidRPr="007831B4">
        <w:rPr>
          <w:color w:val="000000" w:themeColor="text1"/>
          <w:sz w:val="22"/>
          <w:szCs w:val="22"/>
          <w:lang w:val="en-US"/>
        </w:rPr>
        <w:t>Kuxtal</w:t>
      </w:r>
      <w:proofErr w:type="spellEnd"/>
      <w:r w:rsidR="008B7498" w:rsidRPr="007831B4">
        <w:rPr>
          <w:color w:val="000000" w:themeColor="text1"/>
          <w:sz w:val="22"/>
          <w:szCs w:val="22"/>
          <w:lang w:val="en-US"/>
        </w:rPr>
        <w:t xml:space="preserve"> Voluntary Guidelines</w:t>
      </w:r>
      <w:r w:rsidRPr="007831B4">
        <w:rPr>
          <w:color w:val="000000" w:themeColor="text1"/>
          <w:sz w:val="22"/>
          <w:szCs w:val="22"/>
          <w:lang w:val="en-US"/>
        </w:rPr>
        <w:t xml:space="preserve"> by </w:t>
      </w:r>
      <w:r w:rsidR="00396B42" w:rsidRPr="007831B4">
        <w:rPr>
          <w:color w:val="000000" w:themeColor="text1"/>
          <w:sz w:val="22"/>
          <w:szCs w:val="22"/>
          <w:lang w:val="en-US"/>
        </w:rPr>
        <w:t xml:space="preserve">the </w:t>
      </w:r>
      <w:r w:rsidRPr="007831B4">
        <w:rPr>
          <w:color w:val="000000" w:themeColor="text1"/>
          <w:sz w:val="22"/>
          <w:szCs w:val="22"/>
          <w:lang w:val="en-US"/>
        </w:rPr>
        <w:t xml:space="preserve">Parties </w:t>
      </w:r>
      <w:r w:rsidR="008168D9" w:rsidRPr="007831B4">
        <w:rPr>
          <w:color w:val="000000" w:themeColor="text1"/>
          <w:sz w:val="22"/>
          <w:szCs w:val="22"/>
          <w:lang w:val="en-US"/>
        </w:rPr>
        <w:t xml:space="preserve">to the Convention </w:t>
      </w:r>
      <w:r w:rsidRPr="007831B4">
        <w:rPr>
          <w:color w:val="000000" w:themeColor="text1"/>
          <w:sz w:val="22"/>
          <w:szCs w:val="22"/>
          <w:lang w:val="en-US"/>
        </w:rPr>
        <w:t xml:space="preserve">in </w:t>
      </w:r>
      <w:r w:rsidR="008168D9" w:rsidRPr="007831B4">
        <w:rPr>
          <w:color w:val="000000" w:themeColor="text1"/>
          <w:sz w:val="22"/>
          <w:szCs w:val="22"/>
          <w:lang w:val="en-US"/>
        </w:rPr>
        <w:t>d</w:t>
      </w:r>
      <w:r w:rsidRPr="007831B4">
        <w:rPr>
          <w:color w:val="000000" w:themeColor="text1"/>
          <w:sz w:val="22"/>
          <w:szCs w:val="22"/>
          <w:lang w:val="en-US"/>
        </w:rPr>
        <w:t xml:space="preserve">ecision </w:t>
      </w:r>
      <w:hyperlink r:id="rId30">
        <w:r w:rsidR="05F54F5A" w:rsidRPr="007831B4">
          <w:rPr>
            <w:rStyle w:val="Hyperlink"/>
            <w:sz w:val="22"/>
            <w:szCs w:val="22"/>
            <w:lang w:val="en-US"/>
          </w:rPr>
          <w:t>XIII/18</w:t>
        </w:r>
      </w:hyperlink>
      <w:r w:rsidRPr="007831B4">
        <w:rPr>
          <w:color w:val="000000" w:themeColor="text1"/>
          <w:sz w:val="22"/>
          <w:szCs w:val="22"/>
          <w:lang w:val="en-US"/>
        </w:rPr>
        <w:t>.</w:t>
      </w:r>
      <w:r w:rsidRPr="0007256B">
        <w:rPr>
          <w:color w:val="000000" w:themeColor="text1"/>
          <w:sz w:val="22"/>
          <w:szCs w:val="22"/>
          <w:lang w:val="en-US"/>
        </w:rPr>
        <w:t xml:space="preserve"> </w:t>
      </w:r>
    </w:p>
    <w:p w14:paraId="0B889884" w14:textId="776E817C" w:rsidR="00C93119" w:rsidRPr="00510EBB" w:rsidRDefault="008C5F42" w:rsidP="00586EE5">
      <w:pPr>
        <w:pStyle w:val="Default"/>
        <w:spacing w:after="120"/>
      </w:pPr>
      <w:r w:rsidRPr="00510EBB">
        <w:rPr>
          <w:color w:val="auto"/>
          <w:sz w:val="22"/>
          <w:szCs w:val="22"/>
        </w:rPr>
        <w:t xml:space="preserve">It </w:t>
      </w:r>
      <w:r w:rsidR="00946CBF">
        <w:rPr>
          <w:color w:val="auto"/>
          <w:sz w:val="22"/>
          <w:szCs w:val="22"/>
        </w:rPr>
        <w:t>i</w:t>
      </w:r>
      <w:r w:rsidRPr="00510EBB">
        <w:rPr>
          <w:color w:val="auto"/>
          <w:sz w:val="22"/>
          <w:szCs w:val="22"/>
        </w:rPr>
        <w:t xml:space="preserve">s thus </w:t>
      </w:r>
      <w:r w:rsidRPr="00327DAB">
        <w:rPr>
          <w:color w:val="auto"/>
          <w:sz w:val="22"/>
          <w:szCs w:val="22"/>
        </w:rPr>
        <w:t xml:space="preserve">important to ensure the full and effective participation of potentially affected </w:t>
      </w:r>
      <w:r w:rsidR="008B7498" w:rsidRPr="00327DAB">
        <w:rPr>
          <w:color w:val="auto"/>
          <w:sz w:val="22"/>
          <w:szCs w:val="22"/>
        </w:rPr>
        <w:t xml:space="preserve">indigenous </w:t>
      </w:r>
      <w:r w:rsidR="5C6DD5EB" w:rsidRPr="00327DAB">
        <w:rPr>
          <w:color w:val="auto"/>
          <w:sz w:val="22"/>
          <w:szCs w:val="22"/>
        </w:rPr>
        <w:t>people</w:t>
      </w:r>
      <w:r w:rsidR="7B9C0160" w:rsidRPr="00327DAB">
        <w:rPr>
          <w:color w:val="auto"/>
          <w:sz w:val="22"/>
          <w:szCs w:val="22"/>
        </w:rPr>
        <w:t>s</w:t>
      </w:r>
      <w:r w:rsidR="008B7498" w:rsidRPr="00327DAB">
        <w:rPr>
          <w:color w:val="auto"/>
          <w:sz w:val="22"/>
          <w:szCs w:val="22"/>
        </w:rPr>
        <w:t xml:space="preserve"> and local communitie</w:t>
      </w:r>
      <w:r w:rsidRPr="00327DAB">
        <w:rPr>
          <w:color w:val="auto"/>
          <w:sz w:val="22"/>
          <w:szCs w:val="22"/>
        </w:rPr>
        <w:t xml:space="preserve">s and </w:t>
      </w:r>
      <w:r w:rsidR="00327DAB" w:rsidRPr="00327DAB">
        <w:rPr>
          <w:color w:val="auto"/>
          <w:sz w:val="22"/>
          <w:szCs w:val="22"/>
        </w:rPr>
        <w:t xml:space="preserve">to </w:t>
      </w:r>
      <w:r w:rsidRPr="00327DAB">
        <w:rPr>
          <w:color w:val="auto"/>
          <w:sz w:val="22"/>
          <w:szCs w:val="22"/>
        </w:rPr>
        <w:t xml:space="preserve">ensure </w:t>
      </w:r>
      <w:r w:rsidR="00327DAB" w:rsidRPr="00327DAB">
        <w:rPr>
          <w:color w:val="auto"/>
          <w:sz w:val="22"/>
          <w:szCs w:val="22"/>
        </w:rPr>
        <w:t xml:space="preserve">that </w:t>
      </w:r>
      <w:r w:rsidRPr="00327DAB">
        <w:rPr>
          <w:color w:val="auto"/>
          <w:sz w:val="22"/>
          <w:szCs w:val="22"/>
        </w:rPr>
        <w:t>free, prior and informed</w:t>
      </w:r>
      <w:r w:rsidRPr="00510EBB">
        <w:rPr>
          <w:color w:val="auto"/>
          <w:sz w:val="22"/>
          <w:szCs w:val="22"/>
        </w:rPr>
        <w:t xml:space="preserve"> consent is sought when considering the possible release of EGD-LMOs according to national legislation</w:t>
      </w:r>
      <w:r w:rsidR="00C85891">
        <w:rPr>
          <w:color w:val="auto"/>
          <w:sz w:val="22"/>
          <w:szCs w:val="22"/>
        </w:rPr>
        <w:t xml:space="preserve"> </w:t>
      </w:r>
      <w:r w:rsidR="00C85891" w:rsidRPr="00CB2FCD">
        <w:rPr>
          <w:color w:val="000000" w:themeColor="text1"/>
          <w:sz w:val="22"/>
          <w:szCs w:val="22"/>
        </w:rPr>
        <w:t>and international obligations</w:t>
      </w:r>
      <w:r w:rsidRPr="00CB2FCD">
        <w:rPr>
          <w:color w:val="000000" w:themeColor="text1"/>
          <w:sz w:val="22"/>
          <w:szCs w:val="22"/>
        </w:rPr>
        <w:t xml:space="preserve">, as </w:t>
      </w:r>
      <w:r w:rsidRPr="00510EBB">
        <w:rPr>
          <w:color w:val="auto"/>
          <w:sz w:val="22"/>
          <w:szCs w:val="22"/>
        </w:rPr>
        <w:t xml:space="preserve">appropriate. </w:t>
      </w:r>
    </w:p>
    <w:p w14:paraId="5F537F03" w14:textId="7F94C833" w:rsidR="00B2643F" w:rsidRPr="00510EBB" w:rsidRDefault="00B2643F" w:rsidP="00E5537F">
      <w:pPr>
        <w:pStyle w:val="Heading2"/>
        <w:spacing w:before="120"/>
        <w:jc w:val="left"/>
        <w:rPr>
          <w:rFonts w:ascii="Times New Roman" w:hAnsi="Times New Roman" w:cs="Times New Roman"/>
          <w:b/>
          <w:color w:val="000000" w:themeColor="text1"/>
          <w:sz w:val="24"/>
          <w:szCs w:val="24"/>
        </w:rPr>
      </w:pPr>
      <w:bookmarkStart w:id="103" w:name="_Toc172291045"/>
      <w:r w:rsidRPr="00510EBB">
        <w:rPr>
          <w:rFonts w:ascii="Times New Roman" w:hAnsi="Times New Roman" w:cs="Times New Roman"/>
          <w:b/>
          <w:color w:val="000000" w:themeColor="text1"/>
          <w:sz w:val="24"/>
          <w:szCs w:val="24"/>
        </w:rPr>
        <w:lastRenderedPageBreak/>
        <w:t xml:space="preserve">7.5. Consideration of public awareness, education and </w:t>
      </w:r>
      <w:r w:rsidRPr="00001D07">
        <w:rPr>
          <w:rFonts w:ascii="Times New Roman" w:hAnsi="Times New Roman" w:cs="Times New Roman"/>
          <w:b/>
          <w:color w:val="000000" w:themeColor="text1"/>
          <w:sz w:val="24"/>
          <w:szCs w:val="24"/>
        </w:rPr>
        <w:t>participation (</w:t>
      </w:r>
      <w:r w:rsidR="00FF5127">
        <w:rPr>
          <w:rFonts w:ascii="Times New Roman" w:hAnsi="Times New Roman" w:cs="Times New Roman"/>
          <w:b/>
          <w:color w:val="000000" w:themeColor="text1"/>
          <w:sz w:val="24"/>
          <w:szCs w:val="24"/>
        </w:rPr>
        <w:t>includin</w:t>
      </w:r>
      <w:r w:rsidR="00FF5127" w:rsidRPr="00FF5127">
        <w:rPr>
          <w:rFonts w:ascii="Times New Roman" w:hAnsi="Times New Roman" w:cs="Times New Roman"/>
          <w:b/>
          <w:color w:val="000000" w:themeColor="text1"/>
          <w:sz w:val="24"/>
          <w:szCs w:val="24"/>
        </w:rPr>
        <w:t>g</w:t>
      </w:r>
      <w:r w:rsidRPr="00FF5127">
        <w:rPr>
          <w:rFonts w:ascii="Times New Roman" w:hAnsi="Times New Roman" w:cs="Times New Roman"/>
          <w:b/>
          <w:color w:val="000000" w:themeColor="text1"/>
          <w:sz w:val="24"/>
          <w:szCs w:val="24"/>
        </w:rPr>
        <w:t xml:space="preserve"> f</w:t>
      </w:r>
      <w:r w:rsidRPr="00001D07">
        <w:rPr>
          <w:rFonts w:ascii="Times New Roman" w:hAnsi="Times New Roman" w:cs="Times New Roman"/>
          <w:b/>
          <w:color w:val="000000" w:themeColor="text1"/>
          <w:sz w:val="24"/>
          <w:szCs w:val="24"/>
        </w:rPr>
        <w:t>ull and effective participation of indigenous peoples and local communities), and access to information and risk communication</w:t>
      </w:r>
      <w:bookmarkEnd w:id="103"/>
    </w:p>
    <w:p w14:paraId="213C89DB" w14:textId="63B46086" w:rsidR="00B2643F" w:rsidRPr="00510EBB" w:rsidRDefault="00B2643F" w:rsidP="00586EE5">
      <w:pPr>
        <w:pStyle w:val="Default"/>
        <w:spacing w:after="120"/>
      </w:pPr>
      <w:r w:rsidRPr="001662EC">
        <w:rPr>
          <w:color w:val="auto"/>
          <w:sz w:val="22"/>
          <w:szCs w:val="22"/>
        </w:rPr>
        <w:t>Public awareness, education and participation, and access to information about the risk assessment of EGD-LMOs and their potential adverse effects</w:t>
      </w:r>
      <w:r w:rsidR="001662EC" w:rsidRPr="001662EC">
        <w:rPr>
          <w:color w:val="auto"/>
          <w:sz w:val="22"/>
          <w:szCs w:val="22"/>
        </w:rPr>
        <w:t>,</w:t>
      </w:r>
      <w:r w:rsidRPr="001662EC">
        <w:rPr>
          <w:color w:val="auto"/>
          <w:sz w:val="22"/>
          <w:szCs w:val="22"/>
        </w:rPr>
        <w:t xml:space="preserve"> or </w:t>
      </w:r>
      <w:r w:rsidR="001662EC" w:rsidRPr="00911219">
        <w:rPr>
          <w:color w:val="auto"/>
          <w:sz w:val="22"/>
          <w:szCs w:val="22"/>
        </w:rPr>
        <w:t xml:space="preserve">related </w:t>
      </w:r>
      <w:r w:rsidRPr="001662EC">
        <w:rPr>
          <w:color w:val="auto"/>
          <w:sz w:val="22"/>
          <w:szCs w:val="22"/>
        </w:rPr>
        <w:t>activities, including biosafety</w:t>
      </w:r>
      <w:r w:rsidR="00A66431" w:rsidRPr="001662EC">
        <w:rPr>
          <w:color w:val="auto"/>
          <w:sz w:val="22"/>
          <w:szCs w:val="22"/>
        </w:rPr>
        <w:t>-</w:t>
      </w:r>
      <w:r w:rsidRPr="001662EC">
        <w:rPr>
          <w:color w:val="auto"/>
          <w:sz w:val="22"/>
          <w:szCs w:val="22"/>
        </w:rPr>
        <w:t xml:space="preserve">related </w:t>
      </w:r>
      <w:r w:rsidRPr="00FF5127">
        <w:rPr>
          <w:color w:val="auto"/>
          <w:sz w:val="22"/>
          <w:szCs w:val="22"/>
        </w:rPr>
        <w:t xml:space="preserve">communication, </w:t>
      </w:r>
      <w:r w:rsidR="001662EC" w:rsidRPr="00FF5127">
        <w:rPr>
          <w:color w:val="auto"/>
          <w:sz w:val="22"/>
          <w:szCs w:val="22"/>
        </w:rPr>
        <w:t xml:space="preserve">are </w:t>
      </w:r>
      <w:r w:rsidRPr="00FF5127">
        <w:rPr>
          <w:color w:val="auto"/>
          <w:sz w:val="22"/>
          <w:szCs w:val="22"/>
        </w:rPr>
        <w:t xml:space="preserve">essential to ensure effective participation of </w:t>
      </w:r>
      <w:r w:rsidR="008B7498" w:rsidRPr="00FF5127">
        <w:rPr>
          <w:color w:val="auto"/>
          <w:sz w:val="22"/>
          <w:szCs w:val="22"/>
        </w:rPr>
        <w:t>indigenou</w:t>
      </w:r>
      <w:r w:rsidRPr="00FF5127">
        <w:rPr>
          <w:color w:val="auto"/>
          <w:sz w:val="22"/>
          <w:szCs w:val="22"/>
        </w:rPr>
        <w:t>s</w:t>
      </w:r>
      <w:r w:rsidR="008B7498" w:rsidRPr="00FF5127">
        <w:rPr>
          <w:color w:val="auto"/>
          <w:sz w:val="22"/>
          <w:szCs w:val="22"/>
        </w:rPr>
        <w:t xml:space="preserve"> people</w:t>
      </w:r>
      <w:r w:rsidR="00E87BB2" w:rsidRPr="00FF5127">
        <w:rPr>
          <w:color w:val="auto"/>
          <w:sz w:val="22"/>
          <w:szCs w:val="22"/>
        </w:rPr>
        <w:t>s</w:t>
      </w:r>
      <w:r w:rsidR="008B7498" w:rsidRPr="00FF5127">
        <w:rPr>
          <w:color w:val="auto"/>
          <w:sz w:val="22"/>
          <w:szCs w:val="22"/>
        </w:rPr>
        <w:t xml:space="preserve"> and local communities</w:t>
      </w:r>
      <w:r w:rsidRPr="00FF5127">
        <w:rPr>
          <w:color w:val="auto"/>
          <w:sz w:val="22"/>
          <w:szCs w:val="22"/>
        </w:rPr>
        <w:t>.</w:t>
      </w:r>
    </w:p>
    <w:p w14:paraId="2A816263" w14:textId="6EF5BE73" w:rsidR="00B2643F" w:rsidRPr="00510EBB" w:rsidRDefault="00B2643F" w:rsidP="00586EE5">
      <w:pPr>
        <w:pStyle w:val="Default"/>
        <w:spacing w:after="120"/>
        <w:rPr>
          <w:color w:val="auto"/>
          <w:sz w:val="22"/>
          <w:szCs w:val="22"/>
        </w:rPr>
      </w:pPr>
      <w:r w:rsidRPr="00510EBB">
        <w:rPr>
          <w:color w:val="auto"/>
          <w:sz w:val="22"/>
          <w:szCs w:val="22"/>
        </w:rPr>
        <w:t>Indigenous knowledge, innovations and practices integrated with accessible and understandable science for effective communication</w:t>
      </w:r>
      <w:r w:rsidR="002526F8">
        <w:rPr>
          <w:color w:val="auto"/>
          <w:sz w:val="22"/>
          <w:szCs w:val="22"/>
        </w:rPr>
        <w:t>,</w:t>
      </w:r>
      <w:r w:rsidRPr="00510EBB">
        <w:rPr>
          <w:color w:val="auto"/>
          <w:sz w:val="22"/>
          <w:szCs w:val="22"/>
        </w:rPr>
        <w:t xml:space="preserve"> including use of local </w:t>
      </w:r>
      <w:r w:rsidR="00D113BF" w:rsidRPr="00CB2FCD">
        <w:rPr>
          <w:color w:val="000000" w:themeColor="text1"/>
          <w:sz w:val="22"/>
          <w:szCs w:val="22"/>
        </w:rPr>
        <w:t xml:space="preserve">and indigenous </w:t>
      </w:r>
      <w:r w:rsidRPr="00CB2FCD">
        <w:rPr>
          <w:color w:val="000000" w:themeColor="text1"/>
          <w:sz w:val="22"/>
          <w:szCs w:val="22"/>
        </w:rPr>
        <w:t>languages for risk communication</w:t>
      </w:r>
      <w:r w:rsidR="002526F8">
        <w:rPr>
          <w:color w:val="000000" w:themeColor="text1"/>
          <w:sz w:val="22"/>
          <w:szCs w:val="22"/>
        </w:rPr>
        <w:t>,</w:t>
      </w:r>
      <w:r w:rsidRPr="00CB2FCD">
        <w:rPr>
          <w:color w:val="000000" w:themeColor="text1"/>
          <w:sz w:val="22"/>
          <w:szCs w:val="22"/>
        </w:rPr>
        <w:t xml:space="preserve"> may be useful for scientists and decision makers in regulation of EGD-LMOs. In addition, it should be added that communication should be done in a transparent manner that avoids creating a communication gap between</w:t>
      </w:r>
      <w:r w:rsidR="007352EB">
        <w:rPr>
          <w:color w:val="000000" w:themeColor="text1"/>
          <w:sz w:val="22"/>
          <w:szCs w:val="22"/>
        </w:rPr>
        <w:t>, for instance</w:t>
      </w:r>
      <w:r w:rsidR="75F791F5" w:rsidRPr="00CB2FCD">
        <w:rPr>
          <w:color w:val="000000" w:themeColor="text1"/>
          <w:sz w:val="22"/>
          <w:szCs w:val="22"/>
        </w:rPr>
        <w:t xml:space="preserve">, </w:t>
      </w:r>
      <w:r w:rsidRPr="00510EBB">
        <w:rPr>
          <w:color w:val="auto"/>
          <w:sz w:val="22"/>
          <w:szCs w:val="22"/>
        </w:rPr>
        <w:t>scientists</w:t>
      </w:r>
      <w:r w:rsidR="00E77EBC">
        <w:rPr>
          <w:color w:val="auto"/>
          <w:sz w:val="22"/>
          <w:szCs w:val="22"/>
        </w:rPr>
        <w:t xml:space="preserve"> </w:t>
      </w:r>
      <w:r w:rsidRPr="00510EBB">
        <w:rPr>
          <w:color w:val="auto"/>
          <w:sz w:val="22"/>
          <w:szCs w:val="22"/>
        </w:rPr>
        <w:t xml:space="preserve">and the public (the deficit model concept). </w:t>
      </w:r>
    </w:p>
    <w:p w14:paraId="121BC169" w14:textId="50BC4272" w:rsidR="00B2643F" w:rsidRPr="00510EBB" w:rsidRDefault="00DA3E98" w:rsidP="00586EE5">
      <w:pPr>
        <w:pStyle w:val="Default"/>
        <w:spacing w:after="120"/>
        <w:rPr>
          <w:color w:val="auto"/>
        </w:rPr>
      </w:pPr>
      <w:r>
        <w:rPr>
          <w:color w:val="auto"/>
          <w:sz w:val="22"/>
          <w:szCs w:val="22"/>
        </w:rPr>
        <w:t>P</w:t>
      </w:r>
      <w:r w:rsidR="00B2643F" w:rsidRPr="00510EBB">
        <w:rPr>
          <w:color w:val="auto"/>
          <w:sz w:val="22"/>
          <w:szCs w:val="22"/>
        </w:rPr>
        <w:t xml:space="preserve">ublic </w:t>
      </w:r>
      <w:r w:rsidR="00B2643F" w:rsidRPr="002C46CE">
        <w:rPr>
          <w:color w:val="auto"/>
          <w:sz w:val="22"/>
          <w:szCs w:val="22"/>
        </w:rPr>
        <w:t>awareness</w:t>
      </w:r>
      <w:r>
        <w:rPr>
          <w:color w:val="auto"/>
          <w:sz w:val="22"/>
          <w:szCs w:val="22"/>
        </w:rPr>
        <w:t xml:space="preserve"> and a</w:t>
      </w:r>
      <w:r w:rsidR="00B2643F" w:rsidRPr="002C46CE">
        <w:rPr>
          <w:color w:val="auto"/>
          <w:sz w:val="22"/>
          <w:szCs w:val="22"/>
        </w:rPr>
        <w:t xml:space="preserve"> participatory process, including full and effective participation of </w:t>
      </w:r>
      <w:r w:rsidR="00B614EB" w:rsidRPr="002C46CE">
        <w:rPr>
          <w:color w:val="auto"/>
          <w:sz w:val="22"/>
          <w:szCs w:val="22"/>
        </w:rPr>
        <w:t>indigenous peoples and local communitie</w:t>
      </w:r>
      <w:r w:rsidR="00B2643F" w:rsidRPr="002C46CE">
        <w:rPr>
          <w:color w:val="auto"/>
          <w:sz w:val="22"/>
          <w:szCs w:val="22"/>
        </w:rPr>
        <w:t>s in the risk assessment process while ensuring the inclusion of their knowledge and value systems</w:t>
      </w:r>
      <w:r w:rsidR="002C46CE" w:rsidRPr="002C46CE">
        <w:rPr>
          <w:color w:val="auto"/>
          <w:sz w:val="22"/>
          <w:szCs w:val="22"/>
        </w:rPr>
        <w:t>,</w:t>
      </w:r>
      <w:r w:rsidR="00B2643F" w:rsidRPr="002C46CE">
        <w:rPr>
          <w:color w:val="auto"/>
          <w:sz w:val="22"/>
          <w:szCs w:val="22"/>
        </w:rPr>
        <w:t xml:space="preserve"> are important</w:t>
      </w:r>
      <w:r w:rsidR="00B2643F" w:rsidRPr="00510EBB">
        <w:rPr>
          <w:color w:val="auto"/>
          <w:sz w:val="22"/>
          <w:szCs w:val="22"/>
        </w:rPr>
        <w:t xml:space="preserve"> elements. It is also important to consider appropriate means to make data available </w:t>
      </w:r>
      <w:proofErr w:type="gramStart"/>
      <w:r w:rsidR="00B2643F" w:rsidRPr="00510EBB">
        <w:rPr>
          <w:color w:val="auto"/>
          <w:sz w:val="22"/>
          <w:szCs w:val="22"/>
        </w:rPr>
        <w:t>in order to</w:t>
      </w:r>
      <w:proofErr w:type="gramEnd"/>
      <w:r w:rsidR="00B2643F" w:rsidRPr="00510EBB">
        <w:rPr>
          <w:color w:val="auto"/>
          <w:sz w:val="22"/>
          <w:szCs w:val="22"/>
        </w:rPr>
        <w:t xml:space="preserve"> facilitate independent analysis of the risk </w:t>
      </w:r>
      <w:r w:rsidR="00B2643F" w:rsidRPr="00A66431">
        <w:rPr>
          <w:color w:val="auto"/>
          <w:sz w:val="22"/>
          <w:szCs w:val="22"/>
        </w:rPr>
        <w:t xml:space="preserve">assessment. </w:t>
      </w:r>
      <w:r w:rsidR="000C40D3">
        <w:rPr>
          <w:color w:val="auto"/>
          <w:sz w:val="22"/>
          <w:szCs w:val="22"/>
        </w:rPr>
        <w:t>In p</w:t>
      </w:r>
      <w:r w:rsidR="00CA5378">
        <w:rPr>
          <w:color w:val="auto"/>
          <w:sz w:val="22"/>
          <w:szCs w:val="22"/>
        </w:rPr>
        <w:t xml:space="preserve">aragraph 1 (a) of </w:t>
      </w:r>
      <w:r w:rsidR="00B2643F" w:rsidRPr="00CA5378">
        <w:rPr>
          <w:color w:val="auto"/>
          <w:sz w:val="22"/>
          <w:szCs w:val="22"/>
        </w:rPr>
        <w:t>Article</w:t>
      </w:r>
      <w:r w:rsidR="00CA5378">
        <w:rPr>
          <w:color w:val="auto"/>
          <w:sz w:val="22"/>
          <w:szCs w:val="22"/>
        </w:rPr>
        <w:t> </w:t>
      </w:r>
      <w:r w:rsidR="00B2643F" w:rsidRPr="00CA5378">
        <w:rPr>
          <w:color w:val="auto"/>
          <w:sz w:val="22"/>
          <w:szCs w:val="22"/>
        </w:rPr>
        <w:t>14 of the C</w:t>
      </w:r>
      <w:r w:rsidR="008B7498" w:rsidRPr="00CA5378">
        <w:rPr>
          <w:color w:val="auto"/>
          <w:sz w:val="22"/>
          <w:szCs w:val="22"/>
        </w:rPr>
        <w:t>onvention</w:t>
      </w:r>
      <w:r w:rsidR="000C40D3">
        <w:rPr>
          <w:color w:val="auto"/>
          <w:sz w:val="22"/>
          <w:szCs w:val="22"/>
        </w:rPr>
        <w:t>, it is</w:t>
      </w:r>
      <w:r w:rsidR="00B2643F" w:rsidRPr="00CA5378">
        <w:rPr>
          <w:color w:val="auto"/>
          <w:sz w:val="22"/>
          <w:szCs w:val="22"/>
        </w:rPr>
        <w:t xml:space="preserve"> state</w:t>
      </w:r>
      <w:r w:rsidR="000C40D3">
        <w:rPr>
          <w:color w:val="auto"/>
          <w:sz w:val="22"/>
          <w:szCs w:val="22"/>
        </w:rPr>
        <w:t>d</w:t>
      </w:r>
      <w:r w:rsidR="00B2643F" w:rsidRPr="00CA5378">
        <w:rPr>
          <w:color w:val="auto"/>
          <w:sz w:val="22"/>
          <w:szCs w:val="22"/>
        </w:rPr>
        <w:t xml:space="preserve"> that </w:t>
      </w:r>
      <w:r w:rsidR="008B7498" w:rsidRPr="00CA5378">
        <w:rPr>
          <w:color w:val="auto"/>
          <w:sz w:val="22"/>
          <w:szCs w:val="22"/>
        </w:rPr>
        <w:t>“e</w:t>
      </w:r>
      <w:r w:rsidR="00B2643F" w:rsidRPr="00CA5378">
        <w:rPr>
          <w:color w:val="auto"/>
          <w:sz w:val="22"/>
          <w:szCs w:val="22"/>
        </w:rPr>
        <w:t xml:space="preserve">ach </w:t>
      </w:r>
      <w:r w:rsidR="008B7498" w:rsidRPr="00CA5378">
        <w:rPr>
          <w:color w:val="auto"/>
          <w:sz w:val="22"/>
          <w:szCs w:val="22"/>
        </w:rPr>
        <w:t>c</w:t>
      </w:r>
      <w:r w:rsidR="00B2643F" w:rsidRPr="00CA5378">
        <w:rPr>
          <w:color w:val="auto"/>
          <w:sz w:val="22"/>
          <w:szCs w:val="22"/>
        </w:rPr>
        <w:t xml:space="preserve">ontracting Party, as far as possible and as appropriate, shall introduce appropriate procedures requiring environmental impact assessment of its proposed projects that are likely to have significant adverse effects on biological diversity with a view to avoiding or minimizing such effects and, where appropriate, allow for public participation in such procedures.” Public awareness, education and participation is addressed in </w:t>
      </w:r>
      <w:r w:rsidR="008B7498" w:rsidRPr="00CA5378">
        <w:rPr>
          <w:color w:val="auto"/>
          <w:sz w:val="22"/>
          <w:szCs w:val="22"/>
        </w:rPr>
        <w:t>A</w:t>
      </w:r>
      <w:r w:rsidR="00B2643F" w:rsidRPr="00CA5378">
        <w:rPr>
          <w:color w:val="auto"/>
          <w:sz w:val="22"/>
          <w:szCs w:val="22"/>
        </w:rPr>
        <w:t>rticle</w:t>
      </w:r>
      <w:r w:rsidR="003730F8" w:rsidRPr="00CA5378">
        <w:rPr>
          <w:color w:val="auto"/>
          <w:sz w:val="22"/>
          <w:szCs w:val="22"/>
        </w:rPr>
        <w:t> </w:t>
      </w:r>
      <w:r w:rsidR="00B2643F" w:rsidRPr="00CA5378">
        <w:rPr>
          <w:color w:val="auto"/>
          <w:sz w:val="22"/>
          <w:szCs w:val="22"/>
        </w:rPr>
        <w:t>23 of the Protocol.</w:t>
      </w:r>
      <w:r w:rsidR="00B2643F" w:rsidRPr="00510EBB">
        <w:rPr>
          <w:color w:val="auto"/>
          <w:sz w:val="22"/>
          <w:szCs w:val="22"/>
        </w:rPr>
        <w:t xml:space="preserve"> </w:t>
      </w:r>
    </w:p>
    <w:p w14:paraId="4DD787AD" w14:textId="614DF22B" w:rsidR="00B2643F" w:rsidRPr="00946CBF" w:rsidRDefault="33AA7C5A" w:rsidP="00586EE5">
      <w:pPr>
        <w:pStyle w:val="Heading2"/>
        <w:spacing w:before="120"/>
        <w:rPr>
          <w:rFonts w:ascii="Times New Roman" w:hAnsi="Times New Roman" w:cs="Times New Roman"/>
          <w:b/>
          <w:bCs/>
          <w:color w:val="000000" w:themeColor="text1"/>
          <w:sz w:val="24"/>
          <w:szCs w:val="24"/>
        </w:rPr>
      </w:pPr>
      <w:bookmarkStart w:id="104" w:name="_Toc172291046"/>
      <w:r w:rsidRPr="12D14FCC">
        <w:rPr>
          <w:rFonts w:ascii="Times New Roman" w:hAnsi="Times New Roman" w:cs="Times New Roman"/>
          <w:b/>
          <w:bCs/>
          <w:color w:val="000000" w:themeColor="text1"/>
          <w:sz w:val="24"/>
          <w:szCs w:val="24"/>
        </w:rPr>
        <w:t xml:space="preserve">7.6. Comparisons of novel </w:t>
      </w:r>
      <w:r w:rsidR="043D14F8" w:rsidRPr="00946CBF">
        <w:rPr>
          <w:rFonts w:ascii="Times New Roman" w:hAnsi="Times New Roman" w:cs="Times New Roman"/>
          <w:b/>
          <w:bCs/>
          <w:color w:val="000000" w:themeColor="text1"/>
          <w:sz w:val="24"/>
          <w:szCs w:val="24"/>
        </w:rPr>
        <w:t xml:space="preserve">and alternative </w:t>
      </w:r>
      <w:r w:rsidRPr="00946CBF">
        <w:rPr>
          <w:rFonts w:ascii="Times New Roman" w:hAnsi="Times New Roman" w:cs="Times New Roman"/>
          <w:b/>
          <w:bCs/>
          <w:color w:val="000000" w:themeColor="text1"/>
          <w:sz w:val="24"/>
          <w:szCs w:val="24"/>
        </w:rPr>
        <w:t>strategies</w:t>
      </w:r>
      <w:bookmarkEnd w:id="104"/>
    </w:p>
    <w:p w14:paraId="607CC9F8" w14:textId="1158BEA9" w:rsidR="00B2643F" w:rsidRPr="00510EBB" w:rsidRDefault="00066FAF" w:rsidP="00586EE5">
      <w:pPr>
        <w:pStyle w:val="Default"/>
        <w:spacing w:after="120"/>
        <w:rPr>
          <w:color w:val="auto"/>
        </w:rPr>
      </w:pPr>
      <w:r w:rsidRPr="00946CBF">
        <w:rPr>
          <w:color w:val="000000" w:themeColor="text1"/>
          <w:sz w:val="22"/>
          <w:szCs w:val="22"/>
        </w:rPr>
        <w:t xml:space="preserve">The control of </w:t>
      </w:r>
      <w:r w:rsidR="3F838B54" w:rsidRPr="00946CBF">
        <w:rPr>
          <w:color w:val="000000" w:themeColor="text1"/>
          <w:sz w:val="22"/>
          <w:szCs w:val="22"/>
        </w:rPr>
        <w:t>vector</w:t>
      </w:r>
      <w:r w:rsidR="00B2643F" w:rsidRPr="00946CBF">
        <w:rPr>
          <w:color w:val="000000" w:themeColor="text1"/>
          <w:sz w:val="22"/>
          <w:szCs w:val="22"/>
        </w:rPr>
        <w:t>-transmitted human disease</w:t>
      </w:r>
      <w:r w:rsidRPr="00946CBF">
        <w:rPr>
          <w:color w:val="000000" w:themeColor="text1"/>
          <w:sz w:val="22"/>
          <w:szCs w:val="22"/>
        </w:rPr>
        <w:t>s,</w:t>
      </w:r>
      <w:r w:rsidR="00B2643F" w:rsidRPr="00946CBF">
        <w:rPr>
          <w:color w:val="000000" w:themeColor="text1"/>
          <w:sz w:val="22"/>
          <w:szCs w:val="22"/>
        </w:rPr>
        <w:t xml:space="preserve"> invasive species and (agricultural) pest</w:t>
      </w:r>
      <w:r w:rsidRPr="00946CBF">
        <w:rPr>
          <w:color w:val="000000" w:themeColor="text1"/>
          <w:sz w:val="22"/>
          <w:szCs w:val="22"/>
        </w:rPr>
        <w:t>s</w:t>
      </w:r>
      <w:r w:rsidR="00B2643F" w:rsidRPr="00946CBF">
        <w:rPr>
          <w:color w:val="000000" w:themeColor="text1"/>
          <w:sz w:val="22"/>
          <w:szCs w:val="22"/>
        </w:rPr>
        <w:t xml:space="preserve"> demands the development of a wide range of complementary strategies, currently in use or under development. These strategies can</w:t>
      </w:r>
      <w:r w:rsidR="000F5E81" w:rsidRPr="00946CBF">
        <w:rPr>
          <w:color w:val="000000" w:themeColor="text1"/>
          <w:sz w:val="22"/>
          <w:szCs w:val="22"/>
        </w:rPr>
        <w:t xml:space="preserve"> inform risk assessment, benefit analysis, risk-benefit analysis</w:t>
      </w:r>
      <w:r w:rsidR="70002F9D" w:rsidRPr="00946CBF">
        <w:rPr>
          <w:color w:val="000000" w:themeColor="text1"/>
          <w:sz w:val="22"/>
          <w:szCs w:val="22"/>
        </w:rPr>
        <w:t xml:space="preserve"> a</w:t>
      </w:r>
      <w:r w:rsidR="5EDDC7F9" w:rsidRPr="00946CBF">
        <w:rPr>
          <w:color w:val="000000" w:themeColor="text1"/>
          <w:sz w:val="22"/>
          <w:szCs w:val="22"/>
        </w:rPr>
        <w:t>nd</w:t>
      </w:r>
      <w:r w:rsidR="70002F9D" w:rsidRPr="00946CBF">
        <w:rPr>
          <w:color w:val="000000" w:themeColor="text1"/>
          <w:sz w:val="22"/>
          <w:szCs w:val="22"/>
        </w:rPr>
        <w:t xml:space="preserve"> </w:t>
      </w:r>
      <w:r w:rsidR="000F5E81" w:rsidRPr="00946CBF">
        <w:rPr>
          <w:color w:val="000000" w:themeColor="text1"/>
          <w:sz w:val="22"/>
          <w:szCs w:val="22"/>
        </w:rPr>
        <w:t>decision-making for EGD-</w:t>
      </w:r>
      <w:r w:rsidR="70002F9D" w:rsidRPr="00946CBF">
        <w:rPr>
          <w:color w:val="000000" w:themeColor="text1"/>
          <w:sz w:val="22"/>
          <w:szCs w:val="22"/>
        </w:rPr>
        <w:t>LMOs</w:t>
      </w:r>
      <w:r w:rsidR="33AA7C5A" w:rsidRPr="00946CBF">
        <w:rPr>
          <w:color w:val="000000" w:themeColor="text1"/>
          <w:sz w:val="22"/>
          <w:szCs w:val="22"/>
        </w:rPr>
        <w:t xml:space="preserve">. </w:t>
      </w:r>
      <w:r w:rsidR="3B085EB5" w:rsidRPr="00946CBF">
        <w:rPr>
          <w:color w:val="000000" w:themeColor="text1"/>
          <w:sz w:val="22"/>
          <w:szCs w:val="22"/>
        </w:rPr>
        <w:t>Such</w:t>
      </w:r>
      <w:r w:rsidR="008B377D" w:rsidRPr="00946CBF">
        <w:rPr>
          <w:color w:val="000000" w:themeColor="text1"/>
          <w:sz w:val="22"/>
          <w:szCs w:val="22"/>
        </w:rPr>
        <w:t xml:space="preserve"> comparisons</w:t>
      </w:r>
      <w:r w:rsidR="00B2643F" w:rsidRPr="00946CBF">
        <w:rPr>
          <w:color w:val="000000" w:themeColor="text1"/>
          <w:sz w:val="22"/>
          <w:szCs w:val="22"/>
        </w:rPr>
        <w:t xml:space="preserve"> </w:t>
      </w:r>
      <w:r w:rsidR="00B2643F" w:rsidRPr="00510EBB">
        <w:rPr>
          <w:color w:val="auto"/>
          <w:sz w:val="22"/>
          <w:szCs w:val="22"/>
        </w:rPr>
        <w:t>shall reflect all existing alternative practices and habits (see section 7.1).</w:t>
      </w:r>
    </w:p>
    <w:p w14:paraId="2E5D0BEE" w14:textId="065044E6" w:rsidR="00B2643F" w:rsidRPr="00510EBB" w:rsidRDefault="00B2643F" w:rsidP="00586EE5">
      <w:pPr>
        <w:pStyle w:val="Default"/>
        <w:spacing w:after="120"/>
        <w:rPr>
          <w:color w:val="auto"/>
        </w:rPr>
      </w:pPr>
      <w:r w:rsidRPr="00510EBB">
        <w:rPr>
          <w:color w:val="auto"/>
          <w:sz w:val="22"/>
          <w:szCs w:val="22"/>
        </w:rPr>
        <w:t>In addition to alternatives listed above, ethical governance of gene drives may also consider the range of alternative ways of formulating and framing the problems that the gene drive technology is addressing. This alternative framing of the problems (e.g. disease control, invasive species control) will encourage discussion on a range of alternative approaches. These alternatives approaches may cause fewer potential risks, may be more actionable in the short</w:t>
      </w:r>
      <w:r w:rsidR="001A16C0">
        <w:rPr>
          <w:color w:val="auto"/>
          <w:sz w:val="22"/>
          <w:szCs w:val="22"/>
        </w:rPr>
        <w:t xml:space="preserve"> </w:t>
      </w:r>
      <w:r w:rsidRPr="00510EBB">
        <w:rPr>
          <w:color w:val="auto"/>
          <w:sz w:val="22"/>
          <w:szCs w:val="22"/>
        </w:rPr>
        <w:t xml:space="preserve">term, and </w:t>
      </w:r>
      <w:r w:rsidR="00A50353">
        <w:rPr>
          <w:color w:val="auto"/>
          <w:sz w:val="22"/>
          <w:szCs w:val="22"/>
        </w:rPr>
        <w:t xml:space="preserve">may be </w:t>
      </w:r>
      <w:r w:rsidRPr="00510EBB">
        <w:rPr>
          <w:color w:val="auto"/>
          <w:sz w:val="22"/>
          <w:szCs w:val="22"/>
        </w:rPr>
        <w:t xml:space="preserve">more sensitive to local needs and resources. </w:t>
      </w:r>
    </w:p>
    <w:p w14:paraId="429F8553" w14:textId="77777777" w:rsidR="00B2643F" w:rsidRPr="00510EBB" w:rsidRDefault="00B2643F" w:rsidP="00586EE5">
      <w:pPr>
        <w:pStyle w:val="Default"/>
        <w:spacing w:after="120"/>
        <w:rPr>
          <w:color w:val="auto"/>
        </w:rPr>
      </w:pPr>
      <w:r w:rsidRPr="00510EBB">
        <w:rPr>
          <w:color w:val="auto"/>
          <w:sz w:val="22"/>
          <w:szCs w:val="22"/>
        </w:rPr>
        <w:t>Additional long-term human health impacts such as unintended evolution of pathogens, reduced capability to control target organisms with conventional methods, increased human and animal disease transmission, and compatibility with other vector control methods can also be considered in the comparisons.</w:t>
      </w:r>
    </w:p>
    <w:p w14:paraId="7CCA8F26" w14:textId="77777777" w:rsidR="00B2643F" w:rsidRPr="00510EBB" w:rsidRDefault="00B2643F" w:rsidP="00586EE5">
      <w:pPr>
        <w:pStyle w:val="Default"/>
        <w:spacing w:after="120"/>
        <w:rPr>
          <w:color w:val="auto"/>
        </w:rPr>
      </w:pPr>
      <w:r w:rsidRPr="00510EBB">
        <w:rPr>
          <w:color w:val="auto"/>
          <w:sz w:val="22"/>
          <w:szCs w:val="22"/>
        </w:rPr>
        <w:t xml:space="preserve">The comparison of novel strategies with alternative interventions and current measures available should </w:t>
      </w:r>
      <w:proofErr w:type="gramStart"/>
      <w:r w:rsidRPr="00510EBB">
        <w:rPr>
          <w:color w:val="auto"/>
          <w:sz w:val="22"/>
          <w:szCs w:val="22"/>
        </w:rPr>
        <w:t>take into account</w:t>
      </w:r>
      <w:proofErr w:type="gramEnd"/>
      <w:r w:rsidRPr="00510EBB">
        <w:rPr>
          <w:color w:val="auto"/>
          <w:sz w:val="22"/>
          <w:szCs w:val="22"/>
        </w:rPr>
        <w:t xml:space="preserve"> the sources and nature of uncertainties regarding potential risks and potential benefits. The sources and nature of uncertainty that could not be addressed during the early steps of the risk assessment can be described in relation to how they could affect the conclusions of the risk assessment. </w:t>
      </w:r>
    </w:p>
    <w:p w14:paraId="01E2A862" w14:textId="4CE9B126" w:rsidR="00B2643F" w:rsidRPr="00510EBB" w:rsidRDefault="00B2643F" w:rsidP="00586EE5">
      <w:pPr>
        <w:pStyle w:val="Default"/>
        <w:spacing w:after="120"/>
        <w:rPr>
          <w:color w:val="auto"/>
        </w:rPr>
      </w:pPr>
      <w:r w:rsidRPr="00510EBB">
        <w:rPr>
          <w:color w:val="auto"/>
          <w:sz w:val="22"/>
          <w:szCs w:val="22"/>
        </w:rPr>
        <w:t xml:space="preserve">For risk assessment where uncertainties have been identified, they shall be made transparent to the decision makers. In such cases, it may also be useful to provide an analysis of alternative options to assist the decision makers. The outcome of the risk assessment should be evaluated </w:t>
      </w:r>
      <w:proofErr w:type="gramStart"/>
      <w:r w:rsidRPr="00510EBB">
        <w:rPr>
          <w:color w:val="auto"/>
          <w:sz w:val="22"/>
          <w:szCs w:val="22"/>
        </w:rPr>
        <w:t>in regard to</w:t>
      </w:r>
      <w:proofErr w:type="gramEnd"/>
      <w:r w:rsidRPr="00510EBB">
        <w:rPr>
          <w:color w:val="auto"/>
          <w:sz w:val="22"/>
          <w:szCs w:val="22"/>
        </w:rPr>
        <w:t xml:space="preserve"> a broad range of comparators for the decision-making process.</w:t>
      </w:r>
    </w:p>
    <w:p w14:paraId="6F626993" w14:textId="42C31A47" w:rsidR="00B2643F" w:rsidRPr="00510EBB" w:rsidRDefault="00B2643F" w:rsidP="00586EE5">
      <w:pPr>
        <w:pStyle w:val="Heading2"/>
        <w:spacing w:before="120"/>
        <w:rPr>
          <w:rFonts w:ascii="Times New Roman" w:hAnsi="Times New Roman" w:cs="Times New Roman"/>
          <w:b/>
          <w:color w:val="000000" w:themeColor="text1"/>
          <w:sz w:val="24"/>
          <w:szCs w:val="24"/>
        </w:rPr>
      </w:pPr>
      <w:bookmarkStart w:id="105" w:name="_Toc172291047"/>
      <w:r w:rsidRPr="00510EBB">
        <w:rPr>
          <w:rFonts w:ascii="Times New Roman" w:hAnsi="Times New Roman" w:cs="Times New Roman"/>
          <w:b/>
          <w:color w:val="000000" w:themeColor="text1"/>
          <w:sz w:val="24"/>
          <w:szCs w:val="24"/>
        </w:rPr>
        <w:t>7.7. Transboundary movements</w:t>
      </w:r>
      <w:bookmarkEnd w:id="105"/>
    </w:p>
    <w:p w14:paraId="2D793287" w14:textId="725C7C70" w:rsidR="00B2643F" w:rsidRPr="00500582" w:rsidRDefault="00B2643F" w:rsidP="00586EE5">
      <w:pPr>
        <w:pStyle w:val="Default"/>
        <w:spacing w:after="120"/>
        <w:rPr>
          <w:color w:val="auto"/>
        </w:rPr>
      </w:pPr>
      <w:r w:rsidRPr="00500582">
        <w:rPr>
          <w:color w:val="auto"/>
          <w:sz w:val="22"/>
          <w:szCs w:val="22"/>
        </w:rPr>
        <w:t xml:space="preserve">If </w:t>
      </w:r>
      <w:r w:rsidR="00500582" w:rsidRPr="00500582">
        <w:rPr>
          <w:color w:val="auto"/>
          <w:sz w:val="22"/>
          <w:szCs w:val="22"/>
        </w:rPr>
        <w:t>an</w:t>
      </w:r>
      <w:r w:rsidRPr="00500582">
        <w:rPr>
          <w:color w:val="auto"/>
          <w:sz w:val="22"/>
          <w:szCs w:val="22"/>
        </w:rPr>
        <w:t xml:space="preserve"> EG</w:t>
      </w:r>
      <w:r w:rsidR="00F85ABF" w:rsidRPr="00500582">
        <w:rPr>
          <w:color w:val="auto"/>
          <w:sz w:val="22"/>
          <w:szCs w:val="22"/>
        </w:rPr>
        <w:t>D</w:t>
      </w:r>
      <w:r w:rsidRPr="00500582">
        <w:rPr>
          <w:color w:val="auto"/>
          <w:sz w:val="22"/>
          <w:szCs w:val="22"/>
        </w:rPr>
        <w:t xml:space="preserve">-LMM were released in the field without any isolation, it would be expected that </w:t>
      </w:r>
      <w:r w:rsidR="00500582" w:rsidRPr="00500582">
        <w:rPr>
          <w:color w:val="auto"/>
          <w:sz w:val="22"/>
          <w:szCs w:val="22"/>
        </w:rPr>
        <w:t xml:space="preserve">the </w:t>
      </w:r>
      <w:r w:rsidRPr="00500582">
        <w:rPr>
          <w:color w:val="auto"/>
          <w:sz w:val="22"/>
          <w:szCs w:val="22"/>
        </w:rPr>
        <w:t>EGD-LMM would spread to target mosquito populations distal to the release site. The rate of spread of the EGD-LMM would depend on</w:t>
      </w:r>
      <w:r w:rsidR="0062267F" w:rsidRPr="00500582">
        <w:rPr>
          <w:color w:val="auto"/>
          <w:sz w:val="22"/>
          <w:szCs w:val="22"/>
        </w:rPr>
        <w:t>:</w:t>
      </w:r>
      <w:r w:rsidRPr="00500582">
        <w:rPr>
          <w:color w:val="auto"/>
          <w:sz w:val="22"/>
          <w:szCs w:val="22"/>
        </w:rPr>
        <w:t xml:space="preserve"> (</w:t>
      </w:r>
      <w:r w:rsidR="0062267F" w:rsidRPr="00500582">
        <w:rPr>
          <w:color w:val="auto"/>
          <w:sz w:val="22"/>
          <w:szCs w:val="22"/>
        </w:rPr>
        <w:t>a</w:t>
      </w:r>
      <w:r w:rsidRPr="00500582">
        <w:rPr>
          <w:color w:val="auto"/>
          <w:sz w:val="22"/>
          <w:szCs w:val="22"/>
        </w:rPr>
        <w:t>) dispersal of the target mosquito population</w:t>
      </w:r>
      <w:r w:rsidR="0062267F" w:rsidRPr="00500582">
        <w:rPr>
          <w:color w:val="auto"/>
          <w:sz w:val="22"/>
          <w:szCs w:val="22"/>
        </w:rPr>
        <w:t>;</w:t>
      </w:r>
      <w:r w:rsidRPr="00500582">
        <w:rPr>
          <w:color w:val="auto"/>
          <w:sz w:val="22"/>
          <w:szCs w:val="22"/>
        </w:rPr>
        <w:t xml:space="preserve"> (</w:t>
      </w:r>
      <w:r w:rsidR="0062267F" w:rsidRPr="00500582">
        <w:rPr>
          <w:color w:val="auto"/>
          <w:sz w:val="22"/>
          <w:szCs w:val="22"/>
        </w:rPr>
        <w:t>b</w:t>
      </w:r>
      <w:r w:rsidRPr="00500582">
        <w:rPr>
          <w:color w:val="auto"/>
          <w:sz w:val="22"/>
          <w:szCs w:val="22"/>
        </w:rPr>
        <w:t xml:space="preserve">) threshold frequency with which the </w:t>
      </w:r>
      <w:r w:rsidRPr="00500582">
        <w:rPr>
          <w:color w:val="auto"/>
          <w:sz w:val="22"/>
          <w:szCs w:val="22"/>
        </w:rPr>
        <w:lastRenderedPageBreak/>
        <w:t>EG</w:t>
      </w:r>
      <w:r w:rsidR="00F85ABF" w:rsidRPr="00500582">
        <w:rPr>
          <w:color w:val="auto"/>
          <w:sz w:val="22"/>
          <w:szCs w:val="22"/>
        </w:rPr>
        <w:t>D</w:t>
      </w:r>
      <w:r w:rsidRPr="00500582">
        <w:rPr>
          <w:color w:val="auto"/>
          <w:sz w:val="22"/>
          <w:szCs w:val="22"/>
        </w:rPr>
        <w:t xml:space="preserve"> is required to establish in distal target mosquito populations</w:t>
      </w:r>
      <w:r w:rsidR="0062267F" w:rsidRPr="00500582">
        <w:rPr>
          <w:color w:val="auto"/>
          <w:sz w:val="22"/>
          <w:szCs w:val="22"/>
        </w:rPr>
        <w:t>;</w:t>
      </w:r>
      <w:r w:rsidRPr="00500582">
        <w:rPr>
          <w:color w:val="auto"/>
          <w:sz w:val="22"/>
          <w:szCs w:val="22"/>
        </w:rPr>
        <w:t xml:space="preserve"> (</w:t>
      </w:r>
      <w:r w:rsidR="0062267F" w:rsidRPr="00500582">
        <w:rPr>
          <w:color w:val="auto"/>
          <w:sz w:val="22"/>
          <w:szCs w:val="22"/>
        </w:rPr>
        <w:t>c</w:t>
      </w:r>
      <w:r w:rsidRPr="00500582">
        <w:rPr>
          <w:color w:val="auto"/>
          <w:sz w:val="22"/>
          <w:szCs w:val="22"/>
        </w:rPr>
        <w:t xml:space="preserve">) fitness costs of the EGD incurred </w:t>
      </w:r>
      <w:r w:rsidR="002B15AE">
        <w:rPr>
          <w:color w:val="auto"/>
          <w:sz w:val="22"/>
          <w:szCs w:val="22"/>
        </w:rPr>
        <w:t>by</w:t>
      </w:r>
      <w:r w:rsidRPr="00500582">
        <w:rPr>
          <w:color w:val="auto"/>
          <w:sz w:val="22"/>
          <w:szCs w:val="22"/>
        </w:rPr>
        <w:t xml:space="preserve"> the E</w:t>
      </w:r>
      <w:r w:rsidR="00F85ABF" w:rsidRPr="00500582">
        <w:rPr>
          <w:color w:val="auto"/>
          <w:sz w:val="22"/>
          <w:szCs w:val="22"/>
        </w:rPr>
        <w:t>GD</w:t>
      </w:r>
      <w:r w:rsidRPr="00500582">
        <w:rPr>
          <w:color w:val="auto"/>
          <w:sz w:val="22"/>
          <w:szCs w:val="22"/>
        </w:rPr>
        <w:t>-LMM</w:t>
      </w:r>
      <w:r w:rsidR="0062267F" w:rsidRPr="00500582">
        <w:rPr>
          <w:color w:val="auto"/>
          <w:sz w:val="22"/>
          <w:szCs w:val="22"/>
        </w:rPr>
        <w:t>;</w:t>
      </w:r>
      <w:r w:rsidRPr="00500582">
        <w:rPr>
          <w:color w:val="auto"/>
          <w:sz w:val="22"/>
          <w:szCs w:val="22"/>
        </w:rPr>
        <w:t xml:space="preserve"> (</w:t>
      </w:r>
      <w:r w:rsidR="0062267F" w:rsidRPr="00500582">
        <w:rPr>
          <w:color w:val="auto"/>
          <w:sz w:val="22"/>
          <w:szCs w:val="22"/>
        </w:rPr>
        <w:t>d</w:t>
      </w:r>
      <w:r w:rsidRPr="00500582">
        <w:rPr>
          <w:color w:val="auto"/>
          <w:sz w:val="22"/>
          <w:szCs w:val="22"/>
        </w:rPr>
        <w:t>) reproductive capacity</w:t>
      </w:r>
      <w:r w:rsidR="0062267F" w:rsidRPr="00500582">
        <w:rPr>
          <w:color w:val="auto"/>
          <w:sz w:val="22"/>
          <w:szCs w:val="22"/>
        </w:rPr>
        <w:t>;</w:t>
      </w:r>
      <w:r w:rsidRPr="00500582">
        <w:rPr>
          <w:color w:val="auto"/>
          <w:sz w:val="22"/>
          <w:szCs w:val="22"/>
        </w:rPr>
        <w:t xml:space="preserve"> and (</w:t>
      </w:r>
      <w:r w:rsidR="0062267F" w:rsidRPr="00500582">
        <w:rPr>
          <w:color w:val="auto"/>
          <w:sz w:val="22"/>
          <w:szCs w:val="22"/>
        </w:rPr>
        <w:t>e</w:t>
      </w:r>
      <w:r w:rsidRPr="00500582">
        <w:rPr>
          <w:color w:val="auto"/>
          <w:sz w:val="22"/>
          <w:szCs w:val="22"/>
        </w:rPr>
        <w:t>) release sites.</w:t>
      </w:r>
    </w:p>
    <w:p w14:paraId="59BC071A" w14:textId="611ED99C" w:rsidR="00B2643F" w:rsidRPr="00A92E04" w:rsidRDefault="00B2643F" w:rsidP="00586EE5">
      <w:pPr>
        <w:pStyle w:val="Para1"/>
        <w:numPr>
          <w:ilvl w:val="0"/>
          <w:numId w:val="0"/>
        </w:numPr>
        <w:rPr>
          <w:rFonts w:eastAsiaTheme="minorEastAsia"/>
        </w:rPr>
      </w:pPr>
      <w:r w:rsidRPr="00500582">
        <w:t>For some EGD-LMMs, sufficient isolation may not be possible because of dispersal brought about by long-distance windborne migration (Huestis</w:t>
      </w:r>
      <w:r w:rsidR="00D61B6F" w:rsidRPr="00500582">
        <w:t xml:space="preserve"> and others</w:t>
      </w:r>
      <w:r w:rsidR="00543F33" w:rsidRPr="00500582">
        <w:t>,</w:t>
      </w:r>
      <w:r w:rsidRPr="00500582">
        <w:t xml:space="preserve"> 2019), or human-assisted transport links by road or water. Gene drives may eventually spread beyond release sites and establish across national borders, raising issues of transboundary movements and international governance. </w:t>
      </w:r>
      <w:r w:rsidR="0EB9F125" w:rsidRPr="00500582">
        <w:rPr>
          <w:color w:val="000000" w:themeColor="text1"/>
        </w:rPr>
        <w:t>R</w:t>
      </w:r>
      <w:r w:rsidR="0EB9F125" w:rsidRPr="00500582">
        <w:rPr>
          <w:rFonts w:eastAsiaTheme="minorEastAsia"/>
          <w:color w:val="000000" w:themeColor="text1"/>
        </w:rPr>
        <w:t>egional approaches that would facilitate multi-country/international regulatory oversight and governance have been suggested (James and others, 2018</w:t>
      </w:r>
      <w:r w:rsidR="00F933B6" w:rsidRPr="00500582">
        <w:rPr>
          <w:rFonts w:eastAsiaTheme="minorEastAsia"/>
          <w:color w:val="000000" w:themeColor="text1"/>
        </w:rPr>
        <w:t>; Kelsey and others, 2020</w:t>
      </w:r>
      <w:r w:rsidR="0EB9F125" w:rsidRPr="00500582">
        <w:rPr>
          <w:rFonts w:eastAsiaTheme="minorEastAsia"/>
          <w:color w:val="000000" w:themeColor="text1"/>
        </w:rPr>
        <w:t>; Rabitz, 2019).</w:t>
      </w:r>
    </w:p>
    <w:p w14:paraId="1D6958F9" w14:textId="717E2E07" w:rsidR="00B2643F" w:rsidRPr="00510EBB" w:rsidRDefault="00B2643F" w:rsidP="00586EE5">
      <w:pPr>
        <w:pStyle w:val="Heading2"/>
        <w:spacing w:before="120"/>
        <w:rPr>
          <w:b/>
          <w:bCs/>
          <w:color w:val="000000" w:themeColor="text1"/>
          <w:sz w:val="24"/>
          <w:szCs w:val="24"/>
        </w:rPr>
      </w:pPr>
      <w:bookmarkStart w:id="106" w:name="_Toc172291048"/>
      <w:r w:rsidRPr="00333CD4">
        <w:rPr>
          <w:rFonts w:ascii="Times New Roman" w:hAnsi="Times New Roman" w:cs="Times New Roman"/>
          <w:b/>
          <w:color w:val="000000" w:themeColor="text1"/>
          <w:sz w:val="24"/>
          <w:szCs w:val="24"/>
        </w:rPr>
        <w:t>7.8</w:t>
      </w:r>
      <w:r w:rsidR="3E10CFB2" w:rsidRPr="00333CD4">
        <w:rPr>
          <w:rFonts w:ascii="Times New Roman" w:hAnsi="Times New Roman" w:cs="Times New Roman"/>
          <w:b/>
          <w:color w:val="000000" w:themeColor="text1"/>
          <w:sz w:val="24"/>
          <w:szCs w:val="24"/>
        </w:rPr>
        <w:t>.</w:t>
      </w:r>
      <w:r w:rsidRPr="00333CD4">
        <w:rPr>
          <w:rFonts w:ascii="Times New Roman" w:hAnsi="Times New Roman" w:cs="Times New Roman"/>
          <w:b/>
          <w:color w:val="000000" w:themeColor="text1"/>
          <w:sz w:val="24"/>
          <w:szCs w:val="24"/>
        </w:rPr>
        <w:t xml:space="preserve"> Consideration of liability and redress elements</w:t>
      </w:r>
      <w:bookmarkEnd w:id="106"/>
    </w:p>
    <w:p w14:paraId="0FA03553" w14:textId="778F1880" w:rsidR="00B11F8D" w:rsidRPr="00720DC3" w:rsidRDefault="00E24E56" w:rsidP="00586EE5">
      <w:pPr>
        <w:pStyle w:val="Default"/>
        <w:spacing w:after="120"/>
        <w:rPr>
          <w:b/>
          <w:bCs/>
          <w:color w:val="000000" w:themeColor="text1"/>
        </w:rPr>
      </w:pPr>
      <w:r w:rsidRPr="00510EBB">
        <w:rPr>
          <w:color w:val="auto"/>
          <w:sz w:val="22"/>
          <w:szCs w:val="22"/>
        </w:rPr>
        <w:t>In the ev</w:t>
      </w:r>
      <w:r w:rsidR="00802FDE" w:rsidRPr="00510EBB">
        <w:rPr>
          <w:color w:val="auto"/>
          <w:sz w:val="22"/>
          <w:szCs w:val="22"/>
        </w:rPr>
        <w:t xml:space="preserve">ent of adverse effects being realized, </w:t>
      </w:r>
      <w:r w:rsidR="00B2643F" w:rsidRPr="00510EBB">
        <w:rPr>
          <w:color w:val="auto"/>
          <w:sz w:val="22"/>
          <w:szCs w:val="22"/>
        </w:rPr>
        <w:t xml:space="preserve">the costs entailed may include those of potential response measures that may be </w:t>
      </w:r>
      <w:r w:rsidR="00B2643F" w:rsidRPr="00BD13B7">
        <w:rPr>
          <w:color w:val="auto"/>
          <w:sz w:val="22"/>
          <w:szCs w:val="22"/>
        </w:rPr>
        <w:t xml:space="preserve">undertaken in accordance with provisions of the </w:t>
      </w:r>
      <w:bookmarkStart w:id="107" w:name="_Hlk172135450"/>
      <w:r w:rsidR="00B2643F" w:rsidRPr="00BD13B7">
        <w:rPr>
          <w:color w:val="auto"/>
          <w:sz w:val="22"/>
          <w:szCs w:val="22"/>
        </w:rPr>
        <w:t>Nagoya-Kuala Lumpur Supplementary Protocol on Liability and Redress to the Cartagena Protocol on Biosafety</w:t>
      </w:r>
      <w:bookmarkEnd w:id="107"/>
      <w:r w:rsidR="00BD13B7" w:rsidRPr="00BD13B7">
        <w:rPr>
          <w:color w:val="auto"/>
          <w:sz w:val="22"/>
          <w:szCs w:val="22"/>
        </w:rPr>
        <w:t>,</w:t>
      </w:r>
      <w:r w:rsidR="00BA4C36" w:rsidRPr="00BD13B7">
        <w:rPr>
          <w:rStyle w:val="FootnoteReference"/>
          <w:color w:val="auto"/>
          <w:sz w:val="22"/>
          <w:szCs w:val="22"/>
        </w:rPr>
        <w:footnoteReference w:id="19"/>
      </w:r>
      <w:r w:rsidR="00B2643F" w:rsidRPr="00BD13B7">
        <w:rPr>
          <w:color w:val="auto"/>
          <w:sz w:val="22"/>
          <w:szCs w:val="22"/>
        </w:rPr>
        <w:t xml:space="preserve"> as appropriate for some Parties. The Supplementary Protocol applies to damage resulting from </w:t>
      </w:r>
      <w:r w:rsidR="00267925" w:rsidRPr="00BD13B7">
        <w:rPr>
          <w:color w:val="auto"/>
          <w:sz w:val="22"/>
          <w:szCs w:val="22"/>
        </w:rPr>
        <w:t>LMO</w:t>
      </w:r>
      <w:r w:rsidR="00B2643F" w:rsidRPr="00BD13B7">
        <w:rPr>
          <w:color w:val="auto"/>
          <w:sz w:val="22"/>
          <w:szCs w:val="22"/>
        </w:rPr>
        <w:t>s that find their origin in a transboundary movement as well</w:t>
      </w:r>
      <w:r w:rsidR="00B2643F" w:rsidRPr="00510EBB">
        <w:rPr>
          <w:color w:val="auto"/>
          <w:sz w:val="22"/>
          <w:szCs w:val="22"/>
        </w:rPr>
        <w:t xml:space="preserve"> as to damage within the limits of national jurisdictions. Damage is defined as an adverse effect on the conservation and sustainable use of biological diversity, also </w:t>
      </w:r>
      <w:proofErr w:type="gramStart"/>
      <w:r w:rsidR="00B2643F" w:rsidRPr="00510EBB">
        <w:rPr>
          <w:color w:val="auto"/>
          <w:sz w:val="22"/>
          <w:szCs w:val="22"/>
        </w:rPr>
        <w:t>taking into account</w:t>
      </w:r>
      <w:proofErr w:type="gramEnd"/>
      <w:r w:rsidR="00B2643F" w:rsidRPr="00510EBB">
        <w:rPr>
          <w:color w:val="auto"/>
          <w:sz w:val="22"/>
          <w:szCs w:val="22"/>
        </w:rPr>
        <w:t xml:space="preserve"> risks to human health</w:t>
      </w:r>
      <w:r w:rsidR="002C46CE">
        <w:rPr>
          <w:color w:val="auto"/>
          <w:sz w:val="22"/>
          <w:szCs w:val="22"/>
        </w:rPr>
        <w:t>,</w:t>
      </w:r>
      <w:r w:rsidR="00B2643F" w:rsidRPr="00510EBB">
        <w:rPr>
          <w:color w:val="auto"/>
          <w:sz w:val="22"/>
          <w:szCs w:val="22"/>
        </w:rPr>
        <w:t xml:space="preserve"> that is measurable or otherwise observable, taking into account, wherever available, scientifically established baselines recognized by a competent authority that takes into account any other human-induced variation and natural variation, and is significant.</w:t>
      </w:r>
    </w:p>
    <w:p w14:paraId="6065266E" w14:textId="6FA040C4" w:rsidR="00787D21" w:rsidRPr="00B73E5F" w:rsidRDefault="00B05C91" w:rsidP="005569B5">
      <w:pPr>
        <w:pStyle w:val="Default"/>
        <w:spacing w:after="120"/>
      </w:pPr>
      <w:r>
        <w:rPr>
          <w:b/>
          <w:bCs/>
          <w:lang w:val="en-US"/>
        </w:rPr>
        <w:br w:type="page"/>
      </w:r>
    </w:p>
    <w:p w14:paraId="3B890F65" w14:textId="4C780A99" w:rsidR="3A13C094" w:rsidRPr="00A92E04" w:rsidRDefault="00B05C91" w:rsidP="00C61C54">
      <w:pPr>
        <w:pStyle w:val="Heading1"/>
        <w:pageBreakBefore/>
        <w:spacing w:before="120"/>
        <w:jc w:val="left"/>
        <w:rPr>
          <w:rFonts w:ascii="Times New Roman" w:hAnsi="Times New Roman" w:cs="Times New Roman"/>
          <w:b/>
          <w:bCs/>
          <w:color w:val="auto"/>
          <w:sz w:val="28"/>
          <w:szCs w:val="28"/>
          <w:lang w:val="en-GB"/>
        </w:rPr>
      </w:pPr>
      <w:bookmarkStart w:id="108" w:name="_Toc172291049"/>
      <w:r w:rsidRPr="008B2161">
        <w:rPr>
          <w:rFonts w:ascii="Times New Roman" w:hAnsi="Times New Roman" w:cs="Times New Roman"/>
          <w:b/>
          <w:bCs/>
          <w:color w:val="auto"/>
          <w:sz w:val="28"/>
          <w:szCs w:val="28"/>
          <w:lang w:val="en-GB"/>
        </w:rPr>
        <w:lastRenderedPageBreak/>
        <w:t>A</w:t>
      </w:r>
      <w:r w:rsidR="008F3470" w:rsidRPr="008B2161">
        <w:rPr>
          <w:rFonts w:ascii="Times New Roman" w:hAnsi="Times New Roman" w:cs="Times New Roman"/>
          <w:b/>
          <w:bCs/>
          <w:color w:val="auto"/>
          <w:sz w:val="28"/>
          <w:szCs w:val="28"/>
          <w:lang w:val="en-GB"/>
        </w:rPr>
        <w:t>nnex</w:t>
      </w:r>
      <w:r w:rsidRPr="008B2161">
        <w:rPr>
          <w:rFonts w:ascii="Times New Roman" w:hAnsi="Times New Roman" w:cs="Times New Roman"/>
          <w:b/>
          <w:bCs/>
          <w:color w:val="auto"/>
          <w:sz w:val="28"/>
          <w:szCs w:val="28"/>
          <w:lang w:val="en-GB"/>
        </w:rPr>
        <w:t xml:space="preserve"> I</w:t>
      </w:r>
      <w:bookmarkEnd w:id="108"/>
    </w:p>
    <w:p w14:paraId="15CEC32D" w14:textId="77777777" w:rsidR="00B05C91" w:rsidRPr="008B2161" w:rsidRDefault="00B05C91" w:rsidP="00C61C54">
      <w:pPr>
        <w:pStyle w:val="Heading2"/>
        <w:spacing w:before="120"/>
        <w:rPr>
          <w:b/>
          <w:color w:val="000000" w:themeColor="text1"/>
          <w:sz w:val="28"/>
          <w:szCs w:val="28"/>
        </w:rPr>
      </w:pPr>
      <w:bookmarkStart w:id="109" w:name="_Toc172291050"/>
      <w:r w:rsidRPr="00493826">
        <w:rPr>
          <w:rFonts w:ascii="Times New Roman" w:hAnsi="Times New Roman" w:cs="Times New Roman"/>
          <w:b/>
          <w:color w:val="000000" w:themeColor="text1"/>
          <w:sz w:val="28"/>
          <w:szCs w:val="28"/>
        </w:rPr>
        <w:t>Furthe</w:t>
      </w:r>
      <w:r w:rsidRPr="008B2161">
        <w:rPr>
          <w:rFonts w:ascii="Times New Roman" w:hAnsi="Times New Roman" w:cs="Times New Roman"/>
          <w:b/>
          <w:color w:val="000000" w:themeColor="text1"/>
          <w:sz w:val="28"/>
          <w:szCs w:val="28"/>
        </w:rPr>
        <w:t>r information on modelling</w:t>
      </w:r>
      <w:bookmarkEnd w:id="109"/>
    </w:p>
    <w:p w14:paraId="38224A7A" w14:textId="77777777" w:rsidR="00B05C91" w:rsidRPr="00964E08" w:rsidRDefault="00B05C91" w:rsidP="00CB4135">
      <w:pPr>
        <w:spacing w:before="120" w:after="120" w:line="240" w:lineRule="auto"/>
        <w:jc w:val="both"/>
      </w:pPr>
      <w:r w:rsidRPr="00964E08">
        <w:rPr>
          <w:rFonts w:ascii="Times New Roman" w:hAnsi="Times New Roman" w:cs="Times New Roman"/>
        </w:rPr>
        <w:t>Almost all risk assessments will utilize at least one of the following four types of models:</w:t>
      </w:r>
    </w:p>
    <w:p w14:paraId="168FEC7C" w14:textId="70312832" w:rsidR="00B05C91" w:rsidRPr="00CE3475" w:rsidRDefault="00B05C91" w:rsidP="00CB4135">
      <w:pPr>
        <w:pStyle w:val="ListParagraph"/>
        <w:numPr>
          <w:ilvl w:val="0"/>
          <w:numId w:val="40"/>
        </w:numPr>
        <w:ind w:left="706"/>
        <w:contextualSpacing w:val="0"/>
      </w:pPr>
      <w:r w:rsidRPr="4644E7B5">
        <w:rPr>
          <w:rFonts w:ascii="Times New Roman" w:hAnsi="Times New Roman"/>
        </w:rPr>
        <w:t xml:space="preserve">Conceptual models: qualitative representations of the system components, and the interactions between these components, that are thought to be most relevant to the risk assessment problem (see </w:t>
      </w:r>
      <w:r w:rsidR="006A22EF">
        <w:rPr>
          <w:rFonts w:ascii="Times New Roman" w:hAnsi="Times New Roman"/>
        </w:rPr>
        <w:t>s</w:t>
      </w:r>
      <w:r w:rsidRPr="4644E7B5">
        <w:rPr>
          <w:rFonts w:ascii="Times New Roman" w:hAnsi="Times New Roman"/>
        </w:rPr>
        <w:t>ection 4.1.3</w:t>
      </w:r>
      <w:r w:rsidR="00D858CE">
        <w:rPr>
          <w:rFonts w:ascii="Times New Roman" w:hAnsi="Times New Roman"/>
        </w:rPr>
        <w:t>,</w:t>
      </w:r>
      <w:r w:rsidRPr="4644E7B5">
        <w:rPr>
          <w:rFonts w:ascii="Times New Roman" w:hAnsi="Times New Roman"/>
        </w:rPr>
        <w:t xml:space="preserve"> “Devising plausible pathways to harm”)</w:t>
      </w:r>
      <w:r w:rsidR="00350DC0">
        <w:rPr>
          <w:rFonts w:ascii="Times New Roman" w:hAnsi="Times New Roman"/>
        </w:rPr>
        <w:t>.</w:t>
      </w:r>
    </w:p>
    <w:p w14:paraId="2A70136F" w14:textId="64DAF7C2" w:rsidR="00B05C91" w:rsidRPr="0004690A" w:rsidRDefault="00B05C91" w:rsidP="00CB4135">
      <w:pPr>
        <w:pStyle w:val="ListParagraph"/>
        <w:numPr>
          <w:ilvl w:val="0"/>
          <w:numId w:val="40"/>
        </w:numPr>
        <w:ind w:left="706"/>
        <w:contextualSpacing w:val="0"/>
      </w:pPr>
      <w:r w:rsidRPr="4644E7B5">
        <w:rPr>
          <w:rFonts w:ascii="Times New Roman" w:hAnsi="Times New Roman"/>
        </w:rPr>
        <w:t xml:space="preserve">Qualitative mathematical models: a </w:t>
      </w:r>
      <w:r w:rsidRPr="00350DC0">
        <w:rPr>
          <w:rFonts w:ascii="Times New Roman" w:hAnsi="Times New Roman"/>
        </w:rPr>
        <w:t xml:space="preserve">special type of conceptual model that predicts how the relevant system’s components will change </w:t>
      </w:r>
      <w:r w:rsidR="00350DC0" w:rsidRPr="00350DC0">
        <w:rPr>
          <w:rFonts w:ascii="Times New Roman" w:hAnsi="Times New Roman"/>
        </w:rPr>
        <w:t>(</w:t>
      </w:r>
      <w:r w:rsidRPr="00350DC0">
        <w:rPr>
          <w:rFonts w:ascii="Times New Roman" w:hAnsi="Times New Roman"/>
        </w:rPr>
        <w:t>i.e. increase, decrease or remain unchanged</w:t>
      </w:r>
      <w:r w:rsidR="00350DC0" w:rsidRPr="00350DC0">
        <w:rPr>
          <w:rFonts w:ascii="Times New Roman" w:hAnsi="Times New Roman"/>
        </w:rPr>
        <w:t>)</w:t>
      </w:r>
      <w:r w:rsidRPr="00350DC0">
        <w:rPr>
          <w:rFonts w:ascii="Times New Roman" w:hAnsi="Times New Roman"/>
        </w:rPr>
        <w:t xml:space="preserve"> without specifying by how much, when one or more of the components</w:t>
      </w:r>
      <w:r w:rsidRPr="0004690A">
        <w:rPr>
          <w:rFonts w:ascii="Times New Roman" w:hAnsi="Times New Roman"/>
        </w:rPr>
        <w:t xml:space="preserve"> is subject to a sustained change</w:t>
      </w:r>
      <w:r w:rsidR="00350DC0">
        <w:rPr>
          <w:rFonts w:ascii="Times New Roman" w:hAnsi="Times New Roman"/>
        </w:rPr>
        <w:t>.</w:t>
      </w:r>
    </w:p>
    <w:p w14:paraId="28A6609E" w14:textId="3F5FBC12" w:rsidR="00B05C91" w:rsidRPr="00350DC0" w:rsidRDefault="00B05C91" w:rsidP="00CB4135">
      <w:pPr>
        <w:pStyle w:val="ListParagraph"/>
        <w:numPr>
          <w:ilvl w:val="0"/>
          <w:numId w:val="40"/>
        </w:numPr>
        <w:ind w:left="706"/>
        <w:contextualSpacing w:val="0"/>
      </w:pPr>
      <w:r w:rsidRPr="0004690A">
        <w:rPr>
          <w:rFonts w:ascii="Times New Roman" w:hAnsi="Times New Roman"/>
        </w:rPr>
        <w:t xml:space="preserve">Process-based models: </w:t>
      </w:r>
      <w:r w:rsidR="00343EE0">
        <w:rPr>
          <w:rFonts w:ascii="Times New Roman" w:hAnsi="Times New Roman"/>
        </w:rPr>
        <w:t xml:space="preserve">models </w:t>
      </w:r>
      <w:r w:rsidR="00343EE0" w:rsidRPr="00350DC0">
        <w:rPr>
          <w:rFonts w:ascii="Times New Roman" w:hAnsi="Times New Roman"/>
        </w:rPr>
        <w:t xml:space="preserve">that </w:t>
      </w:r>
      <w:r w:rsidRPr="00350DC0">
        <w:rPr>
          <w:rFonts w:ascii="Times New Roman" w:hAnsi="Times New Roman"/>
        </w:rPr>
        <w:t>use mathematical descriptions of the system to predict how, and by how much, the magnitude of the relevant system variables will change in time and/or space</w:t>
      </w:r>
      <w:r w:rsidR="00350DC0">
        <w:rPr>
          <w:rFonts w:ascii="Times New Roman" w:hAnsi="Times New Roman"/>
        </w:rPr>
        <w:t>.</w:t>
      </w:r>
    </w:p>
    <w:p w14:paraId="11D55854" w14:textId="5E08D9F7" w:rsidR="00B05C91" w:rsidRPr="00CE3475" w:rsidRDefault="00B05C91" w:rsidP="00CB4135">
      <w:pPr>
        <w:pStyle w:val="ListParagraph"/>
        <w:numPr>
          <w:ilvl w:val="0"/>
          <w:numId w:val="40"/>
        </w:numPr>
        <w:ind w:left="706"/>
        <w:contextualSpacing w:val="0"/>
      </w:pPr>
      <w:r w:rsidRPr="00350DC0">
        <w:rPr>
          <w:rFonts w:ascii="Times New Roman" w:hAnsi="Times New Roman"/>
        </w:rPr>
        <w:t xml:space="preserve">Statistical models: </w:t>
      </w:r>
      <w:r w:rsidR="00343EE0" w:rsidRPr="00350DC0">
        <w:rPr>
          <w:rFonts w:ascii="Times New Roman" w:hAnsi="Times New Roman"/>
        </w:rPr>
        <w:t xml:space="preserve">models that </w:t>
      </w:r>
      <w:r w:rsidRPr="00350DC0">
        <w:rPr>
          <w:rFonts w:ascii="Times New Roman" w:hAnsi="Times New Roman"/>
        </w:rPr>
        <w:t>use special</w:t>
      </w:r>
      <w:r w:rsidRPr="4644E7B5">
        <w:rPr>
          <w:rFonts w:ascii="Times New Roman" w:hAnsi="Times New Roman"/>
        </w:rPr>
        <w:t xml:space="preserve"> types of mathematical descriptions to describe the properties and </w:t>
      </w:r>
      <w:proofErr w:type="spellStart"/>
      <w:r w:rsidRPr="4644E7B5">
        <w:rPr>
          <w:rFonts w:ascii="Times New Roman" w:hAnsi="Times New Roman"/>
        </w:rPr>
        <w:t>behaviour</w:t>
      </w:r>
      <w:proofErr w:type="spellEnd"/>
      <w:r w:rsidRPr="4644E7B5">
        <w:rPr>
          <w:rFonts w:ascii="Times New Roman" w:hAnsi="Times New Roman"/>
        </w:rPr>
        <w:t xml:space="preserve"> of system components that are inherently variable, with a particular emphasis on describing the observed patterns in data.</w:t>
      </w:r>
    </w:p>
    <w:p w14:paraId="40AA5A91" w14:textId="4678FF57" w:rsidR="00B05C91" w:rsidRPr="00C61C54" w:rsidRDefault="009B0AE0" w:rsidP="003E3B0A">
      <w:pPr>
        <w:keepNext/>
        <w:outlineLvl w:val="3"/>
        <w:rPr>
          <w:rFonts w:ascii="Times New Roman" w:hAnsi="Times New Roman" w:cs="Times New Roman"/>
          <w:b/>
          <w:bCs/>
          <w:sz w:val="24"/>
          <w:szCs w:val="24"/>
        </w:rPr>
      </w:pPr>
      <w:bookmarkStart w:id="110" w:name="_Toc159410343"/>
      <w:bookmarkStart w:id="111" w:name="_Toc159410766"/>
      <w:bookmarkStart w:id="112" w:name="_Toc160193071"/>
      <w:bookmarkStart w:id="113" w:name="_Toc160202480"/>
      <w:bookmarkStart w:id="114" w:name="_Toc160721441"/>
      <w:bookmarkStart w:id="115" w:name="_Toc160798909"/>
      <w:bookmarkStart w:id="116" w:name="_Toc161220525"/>
      <w:bookmarkStart w:id="117" w:name="_Toc169016639"/>
      <w:bookmarkStart w:id="118" w:name="_Toc169016715"/>
      <w:r w:rsidRPr="00C61C54">
        <w:rPr>
          <w:rFonts w:ascii="Times New Roman" w:hAnsi="Times New Roman"/>
          <w:b/>
          <w:sz w:val="24"/>
          <w:szCs w:val="24"/>
        </w:rPr>
        <w:t xml:space="preserve">A. </w:t>
      </w:r>
      <w:r w:rsidR="00B05C91" w:rsidRPr="007E521F">
        <w:rPr>
          <w:rFonts w:ascii="Times New Roman" w:eastAsia="Times New Roman" w:hAnsi="Times New Roman" w:cs="Times New Roman"/>
          <w:b/>
          <w:bCs/>
          <w:sz w:val="24"/>
          <w:szCs w:val="24"/>
        </w:rPr>
        <w:t>Con</w:t>
      </w:r>
      <w:r w:rsidR="00B05C91" w:rsidRPr="00C61C54">
        <w:rPr>
          <w:rFonts w:ascii="Times New Roman" w:hAnsi="Times New Roman" w:cs="Times New Roman"/>
          <w:b/>
          <w:bCs/>
          <w:sz w:val="24"/>
          <w:szCs w:val="24"/>
        </w:rPr>
        <w:t>ceptual models</w:t>
      </w:r>
      <w:bookmarkEnd w:id="110"/>
      <w:bookmarkEnd w:id="111"/>
      <w:bookmarkEnd w:id="112"/>
      <w:bookmarkEnd w:id="113"/>
      <w:bookmarkEnd w:id="114"/>
      <w:bookmarkEnd w:id="115"/>
      <w:bookmarkEnd w:id="116"/>
      <w:bookmarkEnd w:id="117"/>
      <w:bookmarkEnd w:id="118"/>
    </w:p>
    <w:p w14:paraId="62615486" w14:textId="1CECF6E2" w:rsidR="00B05C91" w:rsidRPr="00964E08" w:rsidRDefault="00B05C91" w:rsidP="00CB4135">
      <w:pPr>
        <w:spacing w:before="120" w:after="120" w:line="240" w:lineRule="auto"/>
        <w:jc w:val="both"/>
      </w:pPr>
      <w:r w:rsidRPr="00964E08">
        <w:rPr>
          <w:rFonts w:ascii="Times New Roman" w:hAnsi="Times New Roman" w:cs="Times New Roman"/>
        </w:rPr>
        <w:t xml:space="preserve">All risk assessments begin with implicit mental </w:t>
      </w:r>
      <w:r w:rsidRPr="00DD2D33">
        <w:rPr>
          <w:rFonts w:ascii="Times New Roman" w:hAnsi="Times New Roman" w:cs="Times New Roman"/>
        </w:rPr>
        <w:t xml:space="preserve">models of the problem at hand. The principal aim of a conceptual modelling exercise is to improve transparency in the risk assessment by making these implicit models explicit and thereby amenable to comparison and independent review. In the problem formulation, this is typically achieved by using block diagrams to portray </w:t>
      </w:r>
      <w:r w:rsidR="00287BE3" w:rsidRPr="00DD2D33">
        <w:rPr>
          <w:rFonts w:ascii="Times New Roman" w:hAnsi="Times New Roman" w:cs="Times New Roman"/>
        </w:rPr>
        <w:t xml:space="preserve">plausible </w:t>
      </w:r>
      <w:r w:rsidRPr="00DD2D33">
        <w:rPr>
          <w:rFonts w:ascii="Times New Roman" w:hAnsi="Times New Roman" w:cs="Times New Roman"/>
        </w:rPr>
        <w:t>pathways to harm. EGD-LMO relevant examples of this type of conceptual model can be found in Alcalay and others (2021), Connolly and others (2021) and Kormos and others (2023). Other types of conceptual models that may also be useful include fault trees and event trees (Hayes and others, 2018</w:t>
      </w:r>
      <w:proofErr w:type="gramStart"/>
      <w:r w:rsidRPr="00DD2D33">
        <w:rPr>
          <w:rFonts w:ascii="Times New Roman" w:hAnsi="Times New Roman" w:cs="Times New Roman"/>
        </w:rPr>
        <w:t>a</w:t>
      </w:r>
      <w:r w:rsidR="00CB5776" w:rsidRPr="00DD2D33">
        <w:rPr>
          <w:rFonts w:ascii="Times New Roman" w:hAnsi="Times New Roman" w:cs="Times New Roman"/>
        </w:rPr>
        <w:t>,</w:t>
      </w:r>
      <w:r w:rsidRPr="00DD2D33">
        <w:rPr>
          <w:rFonts w:ascii="Times New Roman" w:hAnsi="Times New Roman" w:cs="Times New Roman"/>
        </w:rPr>
        <w:t>b</w:t>
      </w:r>
      <w:proofErr w:type="gramEnd"/>
      <w:r w:rsidRPr="00DD2D33">
        <w:rPr>
          <w:rFonts w:ascii="Times New Roman" w:hAnsi="Times New Roman" w:cs="Times New Roman"/>
        </w:rPr>
        <w:t>; Hosack and others, 2023).</w:t>
      </w:r>
    </w:p>
    <w:p w14:paraId="4AF48F71" w14:textId="77777777" w:rsidR="00B05C91" w:rsidRPr="00964E08" w:rsidRDefault="00B05C91" w:rsidP="00CB4135">
      <w:pPr>
        <w:spacing w:before="120" w:after="120" w:line="240" w:lineRule="auto"/>
        <w:jc w:val="both"/>
      </w:pPr>
      <w:r w:rsidRPr="00964E08">
        <w:rPr>
          <w:rFonts w:ascii="Times New Roman" w:hAnsi="Times New Roman" w:cs="Times New Roman"/>
        </w:rPr>
        <w:t>Many conceptual modelling techniques, including fault trees and block diagrams, use linear representations of a system, and are not therefore well suited to situations where feedback has an important influence on how a system responds to change. In these situations, qualitative mathematical models are a useful complement.</w:t>
      </w:r>
    </w:p>
    <w:p w14:paraId="232FB812" w14:textId="4D6B4445" w:rsidR="00B05C91" w:rsidRPr="007E521F" w:rsidRDefault="009B0AE0" w:rsidP="00C61C54">
      <w:pPr>
        <w:keepNext/>
        <w:spacing w:before="120" w:after="120" w:line="240" w:lineRule="auto"/>
        <w:outlineLvl w:val="3"/>
        <w:rPr>
          <w:rFonts w:ascii="Times New Roman" w:hAnsi="Times New Roman" w:cs="Times New Roman"/>
          <w:sz w:val="24"/>
          <w:szCs w:val="24"/>
        </w:rPr>
      </w:pPr>
      <w:bookmarkStart w:id="119" w:name="_Toc159410344"/>
      <w:bookmarkStart w:id="120" w:name="_Toc159410767"/>
      <w:bookmarkStart w:id="121" w:name="_Toc160193072"/>
      <w:bookmarkStart w:id="122" w:name="_Toc160202481"/>
      <w:bookmarkStart w:id="123" w:name="_Toc160721442"/>
      <w:bookmarkStart w:id="124" w:name="_Toc160798910"/>
      <w:bookmarkStart w:id="125" w:name="_Toc161220526"/>
      <w:bookmarkStart w:id="126" w:name="_Toc169016640"/>
      <w:bookmarkStart w:id="127" w:name="_Toc169016716"/>
      <w:r w:rsidRPr="00C61C54">
        <w:rPr>
          <w:rFonts w:ascii="Times New Roman" w:hAnsi="Times New Roman"/>
          <w:b/>
          <w:sz w:val="24"/>
          <w:szCs w:val="24"/>
        </w:rPr>
        <w:t xml:space="preserve">B. </w:t>
      </w:r>
      <w:r w:rsidR="00B05C91" w:rsidRPr="00A92E04">
        <w:rPr>
          <w:rFonts w:ascii="Times New Roman" w:hAnsi="Times New Roman" w:cs="Times New Roman"/>
          <w:b/>
          <w:bCs/>
          <w:sz w:val="24"/>
          <w:szCs w:val="24"/>
        </w:rPr>
        <w:t>Qualitative mathematical models</w:t>
      </w:r>
      <w:bookmarkEnd w:id="119"/>
      <w:bookmarkEnd w:id="120"/>
      <w:bookmarkEnd w:id="121"/>
      <w:bookmarkEnd w:id="122"/>
      <w:bookmarkEnd w:id="123"/>
      <w:bookmarkEnd w:id="124"/>
      <w:bookmarkEnd w:id="125"/>
      <w:bookmarkEnd w:id="126"/>
      <w:bookmarkEnd w:id="127"/>
    </w:p>
    <w:p w14:paraId="78B55218" w14:textId="05CF6CD1" w:rsidR="00B05C91" w:rsidRPr="00964E08" w:rsidRDefault="00B05C91" w:rsidP="00CB4135">
      <w:pPr>
        <w:spacing w:before="120" w:after="120" w:line="240" w:lineRule="auto"/>
        <w:jc w:val="both"/>
      </w:pPr>
      <w:r w:rsidRPr="00964E08">
        <w:rPr>
          <w:rFonts w:ascii="Times New Roman" w:hAnsi="Times New Roman" w:cs="Times New Roman"/>
        </w:rPr>
        <w:t xml:space="preserve">Qualitative mathematical models possess the same useful properties </w:t>
      </w:r>
      <w:r w:rsidR="00CB5776">
        <w:rPr>
          <w:rFonts w:ascii="Times New Roman" w:hAnsi="Times New Roman" w:cs="Times New Roman"/>
        </w:rPr>
        <w:t>as</w:t>
      </w:r>
      <w:r w:rsidRPr="00964E08">
        <w:rPr>
          <w:rFonts w:ascii="Times New Roman" w:hAnsi="Times New Roman" w:cs="Times New Roman"/>
        </w:rPr>
        <w:t xml:space="preserve"> pictorial conceptual models; they are transparent, relatively easy to construct and hence a cost-efficient way to explore the effects of different model structures (an important type of epistemic uncertainty) and are a good way to engage with diverse stakeholder groups</w:t>
      </w:r>
      <w:r w:rsidR="00287BE3">
        <w:rPr>
          <w:rFonts w:ascii="Times New Roman" w:hAnsi="Times New Roman" w:cs="Times New Roman"/>
        </w:rPr>
        <w:t xml:space="preserve"> and </w:t>
      </w:r>
      <w:r w:rsidR="004458BA">
        <w:rPr>
          <w:rFonts w:ascii="Times New Roman" w:eastAsia="Times New Roman" w:hAnsi="Times New Roman" w:cs="Times New Roman"/>
          <w:color w:val="000000" w:themeColor="text1"/>
        </w:rPr>
        <w:t>indigenous peoples and local communitie</w:t>
      </w:r>
      <w:r w:rsidR="004458BA" w:rsidRPr="0025725D">
        <w:rPr>
          <w:rFonts w:ascii="Times New Roman" w:hAnsi="Times New Roman" w:cs="Times New Roman"/>
          <w:color w:val="000000" w:themeColor="text1"/>
        </w:rPr>
        <w:t>s</w:t>
      </w:r>
      <w:r w:rsidRPr="00964E08">
        <w:rPr>
          <w:rFonts w:ascii="Times New Roman" w:hAnsi="Times New Roman" w:cs="Times New Roman"/>
        </w:rPr>
        <w:t>. In addition, they provide information that may be helpful in systems where negative (</w:t>
      </w:r>
      <w:r w:rsidR="00502467">
        <w:rPr>
          <w:rFonts w:ascii="Times New Roman" w:hAnsi="Times New Roman" w:cs="Times New Roman"/>
        </w:rPr>
        <w:t xml:space="preserve">or </w:t>
      </w:r>
      <w:r w:rsidRPr="00964E08">
        <w:rPr>
          <w:rFonts w:ascii="Times New Roman" w:hAnsi="Times New Roman" w:cs="Times New Roman"/>
        </w:rPr>
        <w:t>positive) feedback – a process in which an initial change in a system variable will cause it to return to (</w:t>
      </w:r>
      <w:r w:rsidR="00502467">
        <w:rPr>
          <w:rFonts w:ascii="Times New Roman" w:hAnsi="Times New Roman" w:cs="Times New Roman"/>
        </w:rPr>
        <w:t xml:space="preserve">or </w:t>
      </w:r>
      <w:r w:rsidRPr="00964E08">
        <w:rPr>
          <w:rFonts w:ascii="Times New Roman" w:hAnsi="Times New Roman" w:cs="Times New Roman"/>
        </w:rPr>
        <w:t>move away from) its original value – is an important feature (</w:t>
      </w:r>
      <w:r w:rsidRPr="006B4757">
        <w:rPr>
          <w:rFonts w:ascii="Times New Roman" w:hAnsi="Times New Roman" w:cs="Times New Roman"/>
        </w:rPr>
        <w:t>Levins, 1998</w:t>
      </w:r>
      <w:r w:rsidRPr="00964E08">
        <w:rPr>
          <w:rFonts w:ascii="Times New Roman" w:hAnsi="Times New Roman" w:cs="Times New Roman"/>
        </w:rPr>
        <w:t>).</w:t>
      </w:r>
    </w:p>
    <w:p w14:paraId="5F1B4E77" w14:textId="018E33B2" w:rsidR="00B05C91" w:rsidRPr="00502467" w:rsidRDefault="00B05C91" w:rsidP="00CB4135">
      <w:pPr>
        <w:spacing w:before="120" w:after="120" w:line="240" w:lineRule="auto"/>
        <w:jc w:val="both"/>
      </w:pPr>
      <w:r w:rsidRPr="00964E08">
        <w:rPr>
          <w:rFonts w:ascii="Times New Roman" w:hAnsi="Times New Roman" w:cs="Times New Roman"/>
        </w:rPr>
        <w:t>Qualitative mathematical modelling describes systems using signed digraphs that portray the system as a series of nodes (system variables) linked by edges that depict interactions between the system variables that have either a positive or negative effect on the nodes they join. Once constructed, the signed digraph enables the analyst to study the stability properties of the model, predict the direction of change following a sustained change to one or more of the system’s variables</w:t>
      </w:r>
      <w:r w:rsidR="00A217B4">
        <w:rPr>
          <w:rFonts w:ascii="Times New Roman" w:hAnsi="Times New Roman" w:cs="Times New Roman"/>
        </w:rPr>
        <w:t>,</w:t>
      </w:r>
      <w:r w:rsidRPr="00964E08">
        <w:rPr>
          <w:rFonts w:ascii="Times New Roman" w:hAnsi="Times New Roman" w:cs="Times New Roman"/>
        </w:rPr>
        <w:t xml:space="preserve"> and estimate the sign </w:t>
      </w:r>
      <w:r w:rsidRPr="00A217B4">
        <w:rPr>
          <w:rFonts w:ascii="Times New Roman" w:hAnsi="Times New Roman" w:cs="Times New Roman"/>
        </w:rPr>
        <w:t>determinacy</w:t>
      </w:r>
      <w:r w:rsidR="00A217B4">
        <w:rPr>
          <w:rFonts w:ascii="Times New Roman" w:hAnsi="Times New Roman" w:cs="Times New Roman"/>
        </w:rPr>
        <w:t>,</w:t>
      </w:r>
      <w:r w:rsidRPr="00A217B4">
        <w:rPr>
          <w:rFonts w:ascii="Times New Roman" w:hAnsi="Times New Roman" w:cs="Times New Roman"/>
        </w:rPr>
        <w:t xml:space="preserve"> an indication</w:t>
      </w:r>
      <w:r w:rsidRPr="00964E08">
        <w:rPr>
          <w:rFonts w:ascii="Times New Roman" w:hAnsi="Times New Roman" w:cs="Times New Roman"/>
        </w:rPr>
        <w:t xml:space="preserve"> of the confidence in the qualitative model predictions (see </w:t>
      </w:r>
      <w:r w:rsidRPr="00502467">
        <w:rPr>
          <w:rFonts w:ascii="Times New Roman" w:hAnsi="Times New Roman" w:cs="Times New Roman"/>
        </w:rPr>
        <w:t>for example Dambacher and others, 2003).</w:t>
      </w:r>
    </w:p>
    <w:p w14:paraId="359E0CDD" w14:textId="4761D5C2" w:rsidR="00B05C91" w:rsidRPr="00964E08" w:rsidRDefault="00B05C91" w:rsidP="00CB4135">
      <w:pPr>
        <w:spacing w:before="120" w:after="120" w:line="240" w:lineRule="auto"/>
        <w:jc w:val="both"/>
      </w:pPr>
      <w:r w:rsidRPr="00502467">
        <w:rPr>
          <w:rFonts w:ascii="Times New Roman" w:hAnsi="Times New Roman" w:cs="Times New Roman"/>
        </w:rPr>
        <w:t xml:space="preserve">Training in quantitative mathematical methods is required </w:t>
      </w:r>
      <w:proofErr w:type="gramStart"/>
      <w:r w:rsidRPr="00502467">
        <w:rPr>
          <w:rFonts w:ascii="Times New Roman" w:hAnsi="Times New Roman" w:cs="Times New Roman"/>
        </w:rPr>
        <w:t>in order to</w:t>
      </w:r>
      <w:proofErr w:type="gramEnd"/>
      <w:r w:rsidRPr="00502467">
        <w:rPr>
          <w:rFonts w:ascii="Times New Roman" w:hAnsi="Times New Roman" w:cs="Times New Roman"/>
        </w:rPr>
        <w:t xml:space="preserve"> fully understand the theory, assumptions and utility of qualitative mathematical modelling. Levins</w:t>
      </w:r>
      <w:r w:rsidRPr="006B4757">
        <w:rPr>
          <w:rFonts w:ascii="Times New Roman" w:hAnsi="Times New Roman" w:cs="Times New Roman"/>
        </w:rPr>
        <w:t xml:space="preserve"> (1998</w:t>
      </w:r>
      <w:r w:rsidRPr="00964E08">
        <w:rPr>
          <w:rFonts w:ascii="Times New Roman" w:hAnsi="Times New Roman" w:cs="Times New Roman"/>
        </w:rPr>
        <w:t>) provide a good introduction, whil</w:t>
      </w:r>
      <w:r w:rsidR="00883D0E">
        <w:rPr>
          <w:rFonts w:ascii="Times New Roman" w:hAnsi="Times New Roman" w:cs="Times New Roman"/>
        </w:rPr>
        <w:t>e</w:t>
      </w:r>
      <w:r w:rsidRPr="00964E08">
        <w:rPr>
          <w:rFonts w:ascii="Times New Roman" w:hAnsi="Times New Roman" w:cs="Times New Roman"/>
        </w:rPr>
        <w:t xml:space="preserve"> </w:t>
      </w:r>
      <w:r w:rsidRPr="006B4757">
        <w:rPr>
          <w:rFonts w:ascii="Times New Roman" w:hAnsi="Times New Roman" w:cs="Times New Roman"/>
        </w:rPr>
        <w:t>Puccia and Levins (198</w:t>
      </w:r>
      <w:r w:rsidR="007E345F" w:rsidRPr="006B4757">
        <w:rPr>
          <w:rFonts w:ascii="Times New Roman" w:hAnsi="Times New Roman" w:cs="Times New Roman"/>
        </w:rPr>
        <w:t>6</w:t>
      </w:r>
      <w:r w:rsidRPr="006B4757">
        <w:rPr>
          <w:rFonts w:ascii="Times New Roman" w:hAnsi="Times New Roman" w:cs="Times New Roman"/>
        </w:rPr>
        <w:t>)</w:t>
      </w:r>
      <w:r w:rsidRPr="00964E08">
        <w:rPr>
          <w:rFonts w:ascii="Times New Roman" w:hAnsi="Times New Roman" w:cs="Times New Roman"/>
        </w:rPr>
        <w:t xml:space="preserve"> provide a comprehensive description of the method and the underlying </w:t>
      </w:r>
      <w:r w:rsidRPr="00964E08">
        <w:rPr>
          <w:rFonts w:ascii="Times New Roman" w:hAnsi="Times New Roman" w:cs="Times New Roman"/>
        </w:rPr>
        <w:lastRenderedPageBreak/>
        <w:t xml:space="preserve">mathematics. Examples of its use that are relevant to EGD-LMO risk assessment include </w:t>
      </w:r>
      <w:r w:rsidRPr="006B4757">
        <w:rPr>
          <w:rFonts w:ascii="Times New Roman" w:hAnsi="Times New Roman" w:cs="Times New Roman"/>
        </w:rPr>
        <w:t>Hayes and others (2014)</w:t>
      </w:r>
      <w:r w:rsidRPr="00964E08">
        <w:rPr>
          <w:rFonts w:ascii="Times New Roman" w:hAnsi="Times New Roman" w:cs="Times New Roman"/>
        </w:rPr>
        <w:t xml:space="preserve"> and </w:t>
      </w:r>
      <w:r w:rsidRPr="006B4757">
        <w:rPr>
          <w:rFonts w:ascii="Times New Roman" w:hAnsi="Times New Roman" w:cs="Times New Roman"/>
        </w:rPr>
        <w:t>Hosack and others (2023).</w:t>
      </w:r>
    </w:p>
    <w:p w14:paraId="0B6047C4" w14:textId="4FB1769E" w:rsidR="00B05C91" w:rsidRPr="007E521F" w:rsidRDefault="009B0AE0" w:rsidP="00C61C54">
      <w:pPr>
        <w:keepNext/>
        <w:spacing w:before="120" w:after="120" w:line="240" w:lineRule="auto"/>
        <w:outlineLvl w:val="3"/>
        <w:rPr>
          <w:rFonts w:ascii="Times New Roman" w:hAnsi="Times New Roman" w:cs="Times New Roman"/>
          <w:sz w:val="24"/>
          <w:szCs w:val="24"/>
        </w:rPr>
      </w:pPr>
      <w:bookmarkStart w:id="128" w:name="_Toc159410345"/>
      <w:bookmarkStart w:id="129" w:name="_Toc159410768"/>
      <w:bookmarkStart w:id="130" w:name="_Toc160193073"/>
      <w:bookmarkStart w:id="131" w:name="_Toc160202482"/>
      <w:bookmarkStart w:id="132" w:name="_Toc160721443"/>
      <w:bookmarkStart w:id="133" w:name="_Toc160798911"/>
      <w:bookmarkStart w:id="134" w:name="_Toc161220527"/>
      <w:bookmarkStart w:id="135" w:name="_Toc169016641"/>
      <w:bookmarkStart w:id="136" w:name="_Toc169016717"/>
      <w:r w:rsidRPr="00C61C54">
        <w:rPr>
          <w:rFonts w:ascii="Times New Roman" w:hAnsi="Times New Roman"/>
          <w:b/>
          <w:sz w:val="24"/>
          <w:szCs w:val="24"/>
        </w:rPr>
        <w:t xml:space="preserve">C. </w:t>
      </w:r>
      <w:r w:rsidR="00B05C91" w:rsidRPr="00A92E04">
        <w:rPr>
          <w:rFonts w:ascii="Times New Roman" w:hAnsi="Times New Roman" w:cs="Times New Roman"/>
          <w:b/>
          <w:bCs/>
          <w:sz w:val="24"/>
          <w:szCs w:val="24"/>
        </w:rPr>
        <w:t>Process-based models</w:t>
      </w:r>
      <w:bookmarkEnd w:id="128"/>
      <w:bookmarkEnd w:id="129"/>
      <w:bookmarkEnd w:id="130"/>
      <w:bookmarkEnd w:id="131"/>
      <w:bookmarkEnd w:id="132"/>
      <w:bookmarkEnd w:id="133"/>
      <w:bookmarkEnd w:id="134"/>
      <w:bookmarkEnd w:id="135"/>
      <w:bookmarkEnd w:id="136"/>
    </w:p>
    <w:p w14:paraId="07ADD6A4" w14:textId="5CBB7666" w:rsidR="00B05C91" w:rsidRPr="002729BE" w:rsidRDefault="00B05C91" w:rsidP="00CB4135">
      <w:pPr>
        <w:spacing w:before="120" w:after="120" w:line="240" w:lineRule="auto"/>
        <w:jc w:val="both"/>
      </w:pPr>
      <w:r w:rsidRPr="00964E08">
        <w:rPr>
          <w:rFonts w:ascii="Times New Roman" w:hAnsi="Times New Roman" w:cs="Times New Roman"/>
        </w:rPr>
        <w:t xml:space="preserve">Process-based models represent </w:t>
      </w:r>
      <w:r w:rsidRPr="002729BE">
        <w:rPr>
          <w:rFonts w:ascii="Times New Roman" w:hAnsi="Times New Roman" w:cs="Times New Roman"/>
        </w:rPr>
        <w:t>systems using one of three types of mathematical equations: (</w:t>
      </w:r>
      <w:r w:rsidR="00F62F97" w:rsidRPr="002729BE">
        <w:rPr>
          <w:rFonts w:ascii="Times New Roman" w:hAnsi="Times New Roman" w:cs="Times New Roman"/>
        </w:rPr>
        <w:t>a</w:t>
      </w:r>
      <w:r w:rsidRPr="002729BE">
        <w:rPr>
          <w:rFonts w:ascii="Times New Roman" w:hAnsi="Times New Roman" w:cs="Times New Roman"/>
        </w:rPr>
        <w:t>)</w:t>
      </w:r>
      <w:r w:rsidR="002729BE" w:rsidRPr="002729BE">
        <w:rPr>
          <w:rFonts w:ascii="Times New Roman" w:hAnsi="Times New Roman" w:cs="Times New Roman"/>
        </w:rPr>
        <w:t> </w:t>
      </w:r>
      <w:r w:rsidRPr="002729BE">
        <w:rPr>
          <w:rFonts w:ascii="Times New Roman" w:hAnsi="Times New Roman" w:cs="Times New Roman"/>
        </w:rPr>
        <w:t>a recursion equation which describes the value of variables in the next time unit as a function of their value in the current time unit; (</w:t>
      </w:r>
      <w:r w:rsidR="00F62F97" w:rsidRPr="002729BE">
        <w:rPr>
          <w:rFonts w:ascii="Times New Roman" w:hAnsi="Times New Roman" w:cs="Times New Roman"/>
        </w:rPr>
        <w:t>b</w:t>
      </w:r>
      <w:r w:rsidRPr="002729BE">
        <w:rPr>
          <w:rFonts w:ascii="Times New Roman" w:hAnsi="Times New Roman" w:cs="Times New Roman"/>
        </w:rPr>
        <w:t>) a difference equation that specifies how much variables change between time points; and (</w:t>
      </w:r>
      <w:r w:rsidR="00F62F97" w:rsidRPr="002729BE">
        <w:rPr>
          <w:rFonts w:ascii="Times New Roman" w:hAnsi="Times New Roman" w:cs="Times New Roman"/>
        </w:rPr>
        <w:t>c</w:t>
      </w:r>
      <w:r w:rsidRPr="002729BE">
        <w:rPr>
          <w:rFonts w:ascii="Times New Roman" w:hAnsi="Times New Roman" w:cs="Times New Roman"/>
        </w:rPr>
        <w:t>) a differential equation which describes the rate at which variables change in time (Otto and Day, 2007).</w:t>
      </w:r>
    </w:p>
    <w:p w14:paraId="330FFA0A" w14:textId="631707F6" w:rsidR="00B05C91" w:rsidRPr="002729BE" w:rsidRDefault="00B05C91" w:rsidP="00CB4135">
      <w:pPr>
        <w:spacing w:before="120" w:after="120" w:line="240" w:lineRule="auto"/>
        <w:jc w:val="both"/>
      </w:pPr>
      <w:r w:rsidRPr="002729BE">
        <w:rPr>
          <w:rFonts w:ascii="Times New Roman" w:hAnsi="Times New Roman" w:cs="Times New Roman"/>
        </w:rPr>
        <w:t xml:space="preserve">Process-based models enable analysts to identify the equilibrium properties of the system, and </w:t>
      </w:r>
      <w:r w:rsidR="002729BE" w:rsidRPr="002729BE">
        <w:rPr>
          <w:rFonts w:ascii="Times New Roman" w:hAnsi="Times New Roman" w:cs="Times New Roman"/>
        </w:rPr>
        <w:t xml:space="preserve">to </w:t>
      </w:r>
      <w:r w:rsidRPr="002729BE">
        <w:rPr>
          <w:rFonts w:ascii="Times New Roman" w:hAnsi="Times New Roman" w:cs="Times New Roman"/>
        </w:rPr>
        <w:t xml:space="preserve">predict how its variables will change, in both direction and magnitude, if the system is perturbed. </w:t>
      </w:r>
      <w:proofErr w:type="gramStart"/>
      <w:r w:rsidRPr="002729BE">
        <w:rPr>
          <w:rFonts w:ascii="Times New Roman" w:hAnsi="Times New Roman" w:cs="Times New Roman"/>
        </w:rPr>
        <w:t>A large number of</w:t>
      </w:r>
      <w:proofErr w:type="gramEnd"/>
      <w:r w:rsidRPr="002729BE">
        <w:rPr>
          <w:rFonts w:ascii="Times New Roman" w:hAnsi="Times New Roman" w:cs="Times New Roman"/>
        </w:rPr>
        <w:t xml:space="preserve"> process</w:t>
      </w:r>
      <w:r w:rsidR="00553EE5" w:rsidRPr="002729BE">
        <w:rPr>
          <w:rFonts w:ascii="Times New Roman" w:hAnsi="Times New Roman" w:cs="Times New Roman"/>
        </w:rPr>
        <w:t>-</w:t>
      </w:r>
      <w:r w:rsidRPr="002729BE">
        <w:rPr>
          <w:rFonts w:ascii="Times New Roman" w:hAnsi="Times New Roman" w:cs="Times New Roman"/>
        </w:rPr>
        <w:t>based</w:t>
      </w:r>
      <w:r w:rsidR="00553EE5" w:rsidRPr="002729BE">
        <w:rPr>
          <w:rFonts w:ascii="Times New Roman" w:hAnsi="Times New Roman" w:cs="Times New Roman"/>
        </w:rPr>
        <w:t xml:space="preserve"> </w:t>
      </w:r>
      <w:r w:rsidRPr="002729BE">
        <w:rPr>
          <w:rFonts w:ascii="Times New Roman" w:hAnsi="Times New Roman" w:cs="Times New Roman"/>
        </w:rPr>
        <w:t xml:space="preserve">models have been used to describe systems that are relevant to EGD-LMO risk assessment, ranging from relatively simple models of populations in containment (e.g. </w:t>
      </w:r>
      <w:proofErr w:type="spellStart"/>
      <w:r w:rsidRPr="002729BE">
        <w:rPr>
          <w:rFonts w:ascii="Times New Roman" w:hAnsi="Times New Roman" w:cs="Times New Roman"/>
        </w:rPr>
        <w:t>Facchinelli</w:t>
      </w:r>
      <w:proofErr w:type="spellEnd"/>
      <w:r w:rsidRPr="002729BE">
        <w:rPr>
          <w:rFonts w:ascii="Times New Roman" w:hAnsi="Times New Roman" w:cs="Times New Roman"/>
        </w:rPr>
        <w:t xml:space="preserve"> and others, 2019) to more complex models that predict how multiple populations in the wild might vary in time and space (e.g. Beeton and others, 2022). None of the current EGD-LMO process models, however, approach the complexity of the large, whole-of-ecosystem models that are employed in other domains (Fulton, 2010). </w:t>
      </w:r>
    </w:p>
    <w:p w14:paraId="06F82EC6" w14:textId="646DF60B" w:rsidR="00B05C91" w:rsidRPr="00CE3C85" w:rsidRDefault="00B05C91" w:rsidP="00CB4135">
      <w:pPr>
        <w:spacing w:before="120" w:after="120" w:line="240" w:lineRule="auto"/>
        <w:jc w:val="both"/>
      </w:pPr>
      <w:r w:rsidRPr="00CE3C85">
        <w:rPr>
          <w:rFonts w:ascii="Times New Roman" w:hAnsi="Times New Roman" w:cs="Times New Roman"/>
        </w:rPr>
        <w:t>When building process-based models, analyst</w:t>
      </w:r>
      <w:r w:rsidR="002729BE" w:rsidRPr="00CE3C85">
        <w:rPr>
          <w:rFonts w:ascii="Times New Roman" w:hAnsi="Times New Roman" w:cs="Times New Roman"/>
        </w:rPr>
        <w:t>s</w:t>
      </w:r>
      <w:r w:rsidRPr="00CE3C85">
        <w:rPr>
          <w:rFonts w:ascii="Times New Roman" w:hAnsi="Times New Roman" w:cs="Times New Roman"/>
        </w:rPr>
        <w:t xml:space="preserve"> must make important choices about: (</w:t>
      </w:r>
      <w:r w:rsidR="00F62F97" w:rsidRPr="00CE3C85">
        <w:rPr>
          <w:rFonts w:ascii="Times New Roman" w:hAnsi="Times New Roman" w:cs="Times New Roman"/>
        </w:rPr>
        <w:t>a</w:t>
      </w:r>
      <w:r w:rsidRPr="00CE3C85">
        <w:rPr>
          <w:rFonts w:ascii="Times New Roman" w:hAnsi="Times New Roman" w:cs="Times New Roman"/>
        </w:rPr>
        <w:t>) which real-world processes and components to include in the model, and which to exclude; (</w:t>
      </w:r>
      <w:r w:rsidR="00F62F97" w:rsidRPr="00CE3C85">
        <w:rPr>
          <w:rFonts w:ascii="Times New Roman" w:hAnsi="Times New Roman" w:cs="Times New Roman"/>
        </w:rPr>
        <w:t>b</w:t>
      </w:r>
      <w:r w:rsidRPr="00CE3C85">
        <w:rPr>
          <w:rFonts w:ascii="Times New Roman" w:hAnsi="Times New Roman" w:cs="Times New Roman"/>
        </w:rPr>
        <w:t>) how to mathematically describe the processes that are included; (</w:t>
      </w:r>
      <w:r w:rsidR="00F62F97" w:rsidRPr="00CE3C85">
        <w:rPr>
          <w:rFonts w:ascii="Times New Roman" w:hAnsi="Times New Roman" w:cs="Times New Roman"/>
        </w:rPr>
        <w:t>c</w:t>
      </w:r>
      <w:r w:rsidRPr="00CE3C85">
        <w:rPr>
          <w:rFonts w:ascii="Times New Roman" w:hAnsi="Times New Roman" w:cs="Times New Roman"/>
        </w:rPr>
        <w:t>) the values or probability distribution models of the parameters; (</w:t>
      </w:r>
      <w:r w:rsidR="00F62F97" w:rsidRPr="00CE3C85">
        <w:rPr>
          <w:rFonts w:ascii="Times New Roman" w:hAnsi="Times New Roman" w:cs="Times New Roman"/>
        </w:rPr>
        <w:t>d</w:t>
      </w:r>
      <w:r w:rsidRPr="00CE3C85">
        <w:rPr>
          <w:rFonts w:ascii="Times New Roman" w:hAnsi="Times New Roman" w:cs="Times New Roman"/>
        </w:rPr>
        <w:t>) the resolution of the model in time and space (e.g. are predictions made on daily, monthly or yearly time steps); (</w:t>
      </w:r>
      <w:r w:rsidR="00F62F97" w:rsidRPr="00CE3C85">
        <w:rPr>
          <w:rFonts w:ascii="Times New Roman" w:hAnsi="Times New Roman" w:cs="Times New Roman"/>
        </w:rPr>
        <w:t>e</w:t>
      </w:r>
      <w:r w:rsidRPr="00CE3C85">
        <w:rPr>
          <w:rFonts w:ascii="Times New Roman" w:hAnsi="Times New Roman" w:cs="Times New Roman"/>
        </w:rPr>
        <w:t>) the parameter’s initial values; and (</w:t>
      </w:r>
      <w:r w:rsidR="00F62F97" w:rsidRPr="00CE3C85">
        <w:rPr>
          <w:rFonts w:ascii="Times New Roman" w:hAnsi="Times New Roman" w:cs="Times New Roman"/>
        </w:rPr>
        <w:t>f</w:t>
      </w:r>
      <w:r w:rsidRPr="00CE3C85">
        <w:rPr>
          <w:rFonts w:ascii="Times New Roman" w:hAnsi="Times New Roman" w:cs="Times New Roman"/>
        </w:rPr>
        <w:t xml:space="preserve">) the rules that govern what happens at the model boundaries. Among these choices, the first will usually have the greatest influence on the risk predictions and must therefore be taken carefully. </w:t>
      </w:r>
    </w:p>
    <w:p w14:paraId="7A270CEF" w14:textId="081370B7" w:rsidR="00B05C91" w:rsidRPr="00964E08" w:rsidRDefault="00B05C91" w:rsidP="00CB4135">
      <w:pPr>
        <w:spacing w:before="120" w:after="120" w:line="240" w:lineRule="auto"/>
        <w:jc w:val="both"/>
      </w:pPr>
      <w:r w:rsidRPr="00CE3C85">
        <w:rPr>
          <w:rFonts w:ascii="Times New Roman" w:hAnsi="Times New Roman" w:cs="Times New Roman"/>
        </w:rPr>
        <w:t>Guidance on this matter generally recommends simpler models</w:t>
      </w:r>
      <w:r w:rsidR="00F933B6" w:rsidRPr="00CE3C85">
        <w:rPr>
          <w:rFonts w:ascii="Times New Roman" w:hAnsi="Times New Roman" w:cs="Times New Roman"/>
        </w:rPr>
        <w:t>,</w:t>
      </w:r>
      <w:r w:rsidRPr="00CE3C85">
        <w:rPr>
          <w:rFonts w:ascii="Times New Roman" w:hAnsi="Times New Roman" w:cs="Times New Roman"/>
        </w:rPr>
        <w:t xml:space="preserve"> with the least number of uncertain parameters</w:t>
      </w:r>
      <w:r w:rsidR="00F933B6" w:rsidRPr="00CE3C85">
        <w:rPr>
          <w:rFonts w:ascii="Times New Roman" w:hAnsi="Times New Roman" w:cs="Times New Roman"/>
        </w:rPr>
        <w:t>,</w:t>
      </w:r>
      <w:r w:rsidRPr="00CE3C85">
        <w:rPr>
          <w:rFonts w:ascii="Times New Roman" w:hAnsi="Times New Roman" w:cs="Times New Roman"/>
        </w:rPr>
        <w:t xml:space="preserve"> rather than larger models, particularly if predictive accuracy is the </w:t>
      </w:r>
      <w:proofErr w:type="gramStart"/>
      <w:r w:rsidRPr="00CE3C85">
        <w:rPr>
          <w:rFonts w:ascii="Times New Roman" w:hAnsi="Times New Roman" w:cs="Times New Roman"/>
        </w:rPr>
        <w:t>ultimate goal</w:t>
      </w:r>
      <w:proofErr w:type="gramEnd"/>
      <w:r w:rsidRPr="00CE3C85">
        <w:rPr>
          <w:rFonts w:ascii="Times New Roman" w:hAnsi="Times New Roman" w:cs="Times New Roman"/>
        </w:rPr>
        <w:t xml:space="preserve">. In addition, simpler models are </w:t>
      </w:r>
      <w:r w:rsidR="00FB0B02" w:rsidRPr="00CE3C85">
        <w:rPr>
          <w:rFonts w:ascii="Times New Roman" w:hAnsi="Times New Roman" w:cs="Times New Roman"/>
        </w:rPr>
        <w:t>easier</w:t>
      </w:r>
      <w:r w:rsidRPr="00CE3C85">
        <w:rPr>
          <w:rFonts w:ascii="Times New Roman" w:hAnsi="Times New Roman" w:cs="Times New Roman"/>
        </w:rPr>
        <w:t xml:space="preserve"> to understand and interpret. Hilborn and Mangel (1997), however, caution that simpler models may underrepresent true uncertainty, and biological theory may dictate a more complex model with more realistic features as a better choice because this allows for a wider range of biologically plausible outcomes. In an EGD-LMO risk assessment</w:t>
      </w:r>
      <w:r w:rsidR="009E733E" w:rsidRPr="00CE3C85">
        <w:rPr>
          <w:rFonts w:ascii="Times New Roman" w:hAnsi="Times New Roman" w:cs="Times New Roman"/>
        </w:rPr>
        <w:t>,</w:t>
      </w:r>
      <w:r w:rsidRPr="00CE3C85">
        <w:rPr>
          <w:rFonts w:ascii="Times New Roman" w:hAnsi="Times New Roman" w:cs="Times New Roman"/>
        </w:rPr>
        <w:t xml:space="preserve"> data on observed outcomes may be unavailable prior to (or even soon after) the assessment is completed. The predictive accuracy of the process-</w:t>
      </w:r>
      <w:r w:rsidR="00FB0B02" w:rsidRPr="00CE3C85">
        <w:rPr>
          <w:rFonts w:ascii="Times New Roman" w:hAnsi="Times New Roman" w:cs="Times New Roman"/>
        </w:rPr>
        <w:t xml:space="preserve">based </w:t>
      </w:r>
      <w:r w:rsidRPr="00CE3C85">
        <w:rPr>
          <w:rFonts w:ascii="Times New Roman" w:hAnsi="Times New Roman" w:cs="Times New Roman"/>
        </w:rPr>
        <w:t xml:space="preserve">models used within the assessment may therefore be unknown at the time when decisions regarding field release are to be made. In these circumstances the complexity of the process models must be guided by the range of plausible outcomes identified by the </w:t>
      </w:r>
      <w:r w:rsidR="00AE71C2" w:rsidRPr="00CE3C85">
        <w:rPr>
          <w:rFonts w:ascii="Times New Roman" w:hAnsi="Times New Roman" w:cs="Times New Roman"/>
        </w:rPr>
        <w:t xml:space="preserve">plausible </w:t>
      </w:r>
      <w:r w:rsidRPr="00CE3C85">
        <w:rPr>
          <w:rFonts w:ascii="Times New Roman" w:hAnsi="Times New Roman" w:cs="Times New Roman"/>
        </w:rPr>
        <w:t>pathways to harm and the ecological processes that enable these outcomes. The genetic, demographic and ecological phenomena that become increasingly relevant as EGD-LMOs progress through stage</w:t>
      </w:r>
      <w:r w:rsidR="003F3987" w:rsidRPr="00CE3C85">
        <w:rPr>
          <w:rFonts w:ascii="Times New Roman" w:hAnsi="Times New Roman" w:cs="Times New Roman"/>
        </w:rPr>
        <w:t>d</w:t>
      </w:r>
      <w:r w:rsidRPr="00CE3C85">
        <w:rPr>
          <w:rFonts w:ascii="Times New Roman" w:hAnsi="Times New Roman" w:cs="Times New Roman"/>
        </w:rPr>
        <w:t xml:space="preserve">-release protocols, and examples of how these phenomena are (or currently are not) addressed within EGD-LMO models, are discussed in </w:t>
      </w:r>
      <w:proofErr w:type="gramStart"/>
      <w:r w:rsidRPr="00CE3C85">
        <w:rPr>
          <w:rFonts w:ascii="Times New Roman" w:hAnsi="Times New Roman" w:cs="Times New Roman"/>
        </w:rPr>
        <w:t>a number of</w:t>
      </w:r>
      <w:proofErr w:type="gramEnd"/>
      <w:r w:rsidRPr="00CE3C85">
        <w:rPr>
          <w:rFonts w:ascii="Times New Roman" w:hAnsi="Times New Roman" w:cs="Times New Roman"/>
        </w:rPr>
        <w:t xml:space="preserve"> recent reviews (Comb and others, 2023; </w:t>
      </w:r>
      <w:proofErr w:type="spellStart"/>
      <w:r w:rsidRPr="00CE3C85">
        <w:rPr>
          <w:rFonts w:ascii="Times New Roman" w:hAnsi="Times New Roman" w:cs="Times New Roman"/>
        </w:rPr>
        <w:t>Frieß</w:t>
      </w:r>
      <w:proofErr w:type="spellEnd"/>
      <w:r w:rsidRPr="00CE3C85">
        <w:rPr>
          <w:rFonts w:ascii="Times New Roman" w:hAnsi="Times New Roman" w:cs="Times New Roman"/>
        </w:rPr>
        <w:t xml:space="preserve"> and others, 2023).</w:t>
      </w:r>
    </w:p>
    <w:p w14:paraId="47283711" w14:textId="5EA0703E" w:rsidR="00B05C91" w:rsidRPr="007E521F" w:rsidRDefault="009B0AE0" w:rsidP="003E3B0A">
      <w:pPr>
        <w:keepNext/>
        <w:spacing w:before="120" w:after="120" w:line="240" w:lineRule="auto"/>
        <w:outlineLvl w:val="3"/>
        <w:rPr>
          <w:rFonts w:ascii="Times New Roman" w:hAnsi="Times New Roman" w:cs="Times New Roman"/>
          <w:b/>
          <w:bCs/>
          <w:sz w:val="24"/>
          <w:szCs w:val="24"/>
        </w:rPr>
      </w:pPr>
      <w:bookmarkStart w:id="137" w:name="_Toc159410346"/>
      <w:bookmarkStart w:id="138" w:name="_Toc159410769"/>
      <w:bookmarkStart w:id="139" w:name="_Toc160193074"/>
      <w:bookmarkStart w:id="140" w:name="_Toc160202483"/>
      <w:bookmarkStart w:id="141" w:name="_Toc160721444"/>
      <w:bookmarkStart w:id="142" w:name="_Toc160798912"/>
      <w:bookmarkStart w:id="143" w:name="_Toc161220528"/>
      <w:bookmarkStart w:id="144" w:name="_Toc169016642"/>
      <w:bookmarkStart w:id="145" w:name="_Toc169016718"/>
      <w:r w:rsidRPr="00C61C54">
        <w:rPr>
          <w:rFonts w:ascii="Times New Roman" w:hAnsi="Times New Roman"/>
          <w:b/>
          <w:sz w:val="24"/>
          <w:szCs w:val="24"/>
        </w:rPr>
        <w:t xml:space="preserve">D. </w:t>
      </w:r>
      <w:r w:rsidR="00B05C91" w:rsidRPr="007E521F">
        <w:rPr>
          <w:rFonts w:ascii="Times New Roman" w:hAnsi="Times New Roman" w:cs="Times New Roman"/>
          <w:b/>
          <w:bCs/>
          <w:sz w:val="24"/>
          <w:szCs w:val="24"/>
        </w:rPr>
        <w:t>Statistical models</w:t>
      </w:r>
      <w:bookmarkEnd w:id="137"/>
      <w:bookmarkEnd w:id="138"/>
      <w:bookmarkEnd w:id="139"/>
      <w:bookmarkEnd w:id="140"/>
      <w:bookmarkEnd w:id="141"/>
      <w:bookmarkEnd w:id="142"/>
      <w:bookmarkEnd w:id="143"/>
      <w:bookmarkEnd w:id="144"/>
      <w:bookmarkEnd w:id="145"/>
    </w:p>
    <w:p w14:paraId="6CD565F5" w14:textId="55201618" w:rsidR="00B05C91" w:rsidRPr="00AD556D" w:rsidRDefault="00B05C91" w:rsidP="00CB4135">
      <w:pPr>
        <w:spacing w:before="120" w:after="120" w:line="240" w:lineRule="auto"/>
        <w:jc w:val="both"/>
      </w:pPr>
      <w:r w:rsidRPr="421B232A">
        <w:rPr>
          <w:rFonts w:ascii="Times New Roman" w:hAnsi="Times New Roman" w:cs="Times New Roman"/>
        </w:rPr>
        <w:t>A primary aim of a statistical model is to accurately reproduce the variation that exists in real</w:t>
      </w:r>
      <w:r w:rsidR="00A217B4">
        <w:rPr>
          <w:rFonts w:ascii="Times New Roman" w:hAnsi="Times New Roman" w:cs="Times New Roman"/>
        </w:rPr>
        <w:t>-</w:t>
      </w:r>
      <w:r w:rsidRPr="421B232A">
        <w:rPr>
          <w:rFonts w:ascii="Times New Roman" w:hAnsi="Times New Roman" w:cs="Times New Roman"/>
        </w:rPr>
        <w:t xml:space="preserve">world phenomena. Statistical models enable the analyst to infer the variation that exists in a larger population from the variation observed in a (usually much) smaller sample, and thereby accurately predict the probability of all possible outcomes, including those outcomes that were not observed in the </w:t>
      </w:r>
      <w:proofErr w:type="gramStart"/>
      <w:r w:rsidRPr="421B232A">
        <w:rPr>
          <w:rFonts w:ascii="Times New Roman" w:hAnsi="Times New Roman" w:cs="Times New Roman"/>
        </w:rPr>
        <w:t>sample</w:t>
      </w:r>
      <w:proofErr w:type="gramEnd"/>
      <w:r w:rsidRPr="421B232A">
        <w:rPr>
          <w:rFonts w:ascii="Times New Roman" w:hAnsi="Times New Roman" w:cs="Times New Roman"/>
        </w:rPr>
        <w:t xml:space="preserve"> but which actually exist in the wider population. An important distinction </w:t>
      </w:r>
      <w:r w:rsidR="00555720">
        <w:rPr>
          <w:rFonts w:ascii="Times New Roman" w:hAnsi="Times New Roman" w:cs="Times New Roman"/>
        </w:rPr>
        <w:t>in</w:t>
      </w:r>
      <w:r w:rsidRPr="421B232A">
        <w:rPr>
          <w:rFonts w:ascii="Times New Roman" w:hAnsi="Times New Roman" w:cs="Times New Roman"/>
        </w:rPr>
        <w:t xml:space="preserve"> this context is the variation in a sample that is created by the imperfections in the way we observe and measure things (measurement error), and the variation created by a combination of environmental forces acting on, and the innate variability within, the things we observe (process error). Accurate inference about variability in population-level parameters</w:t>
      </w:r>
      <w:r w:rsidR="00A85A92">
        <w:rPr>
          <w:rFonts w:ascii="Times New Roman" w:hAnsi="Times New Roman" w:cs="Times New Roman"/>
        </w:rPr>
        <w:t>,</w:t>
      </w:r>
      <w:r w:rsidRPr="421B232A">
        <w:rPr>
          <w:rFonts w:ascii="Times New Roman" w:hAnsi="Times New Roman" w:cs="Times New Roman"/>
        </w:rPr>
        <w:t xml:space="preserve"> such as the parameters of a process-based model</w:t>
      </w:r>
      <w:r w:rsidR="00A85A92">
        <w:rPr>
          <w:rFonts w:ascii="Times New Roman" w:hAnsi="Times New Roman" w:cs="Times New Roman"/>
        </w:rPr>
        <w:t>,</w:t>
      </w:r>
      <w:r w:rsidRPr="421B232A">
        <w:rPr>
          <w:rFonts w:ascii="Times New Roman" w:hAnsi="Times New Roman" w:cs="Times New Roman"/>
        </w:rPr>
        <w:t xml:space="preserve"> requires that these two sources of variability </w:t>
      </w:r>
      <w:r w:rsidR="00A85A92">
        <w:rPr>
          <w:rFonts w:ascii="Times New Roman" w:hAnsi="Times New Roman" w:cs="Times New Roman"/>
        </w:rPr>
        <w:lastRenderedPageBreak/>
        <w:t>b</w:t>
      </w:r>
      <w:r w:rsidR="00A85A92" w:rsidRPr="00CE3C85">
        <w:rPr>
          <w:rFonts w:ascii="Times New Roman" w:hAnsi="Times New Roman" w:cs="Times New Roman"/>
        </w:rPr>
        <w:t>e</w:t>
      </w:r>
      <w:r w:rsidRPr="00CE3C85">
        <w:rPr>
          <w:rFonts w:ascii="Times New Roman" w:hAnsi="Times New Roman" w:cs="Times New Roman"/>
        </w:rPr>
        <w:t xml:space="preserve"> separated in what are often termed “hierarchical models” (</w:t>
      </w:r>
      <w:r w:rsidR="003B4FD3" w:rsidRPr="00CE3C85">
        <w:rPr>
          <w:rFonts w:ascii="Times New Roman" w:hAnsi="Times New Roman" w:cs="Times New Roman"/>
        </w:rPr>
        <w:t xml:space="preserve">Bolker, 2008; </w:t>
      </w:r>
      <w:r w:rsidRPr="00CE3C85">
        <w:rPr>
          <w:rFonts w:ascii="Times New Roman" w:hAnsi="Times New Roman" w:cs="Times New Roman"/>
        </w:rPr>
        <w:t xml:space="preserve">Clark, 2007). EGD-LMO relevant examples of this approach can be found in </w:t>
      </w:r>
      <w:r w:rsidR="003B4FD3" w:rsidRPr="00CE3C85">
        <w:rPr>
          <w:rFonts w:ascii="Times New Roman" w:hAnsi="Times New Roman" w:cs="Times New Roman"/>
        </w:rPr>
        <w:t xml:space="preserve">Hosack and others (2023) and </w:t>
      </w:r>
      <w:proofErr w:type="spellStart"/>
      <w:r w:rsidRPr="00CE3C85">
        <w:rPr>
          <w:rFonts w:ascii="Times New Roman" w:hAnsi="Times New Roman" w:cs="Times New Roman"/>
        </w:rPr>
        <w:t>Ickowicz</w:t>
      </w:r>
      <w:proofErr w:type="spellEnd"/>
      <w:r w:rsidRPr="00CE3C85">
        <w:rPr>
          <w:rFonts w:ascii="Times New Roman" w:hAnsi="Times New Roman" w:cs="Times New Roman"/>
        </w:rPr>
        <w:t xml:space="preserve"> and others (2021).</w:t>
      </w:r>
    </w:p>
    <w:p w14:paraId="51B55F97" w14:textId="50CA7761" w:rsidR="00B05C91" w:rsidRPr="00AD556D" w:rsidRDefault="00B05C91" w:rsidP="00CB4135">
      <w:pPr>
        <w:spacing w:before="120" w:after="120" w:line="240" w:lineRule="auto"/>
        <w:jc w:val="both"/>
        <w:rPr>
          <w:rFonts w:ascii="Times New Roman" w:hAnsi="Times New Roman" w:cs="Times New Roman"/>
        </w:rPr>
      </w:pPr>
      <w:r w:rsidRPr="00CE3C85">
        <w:rPr>
          <w:rFonts w:ascii="Times New Roman" w:hAnsi="Times New Roman" w:cs="Times New Roman"/>
        </w:rPr>
        <w:t xml:space="preserve">The use of modern modelling techniques </w:t>
      </w:r>
      <w:r w:rsidR="00FD6EC1" w:rsidRPr="00CE3C85">
        <w:rPr>
          <w:rFonts w:ascii="Times New Roman" w:hAnsi="Times New Roman" w:cs="Times New Roman"/>
        </w:rPr>
        <w:t>for</w:t>
      </w:r>
      <w:r w:rsidRPr="00CE3C85">
        <w:rPr>
          <w:rFonts w:ascii="Times New Roman" w:hAnsi="Times New Roman" w:cs="Times New Roman"/>
        </w:rPr>
        <w:t xml:space="preserve"> EGD-LMO risk assessment requires a high degree of training in the process-based models used to represent ecological and biological systems, </w:t>
      </w:r>
      <w:r w:rsidR="002E1807" w:rsidRPr="00CE3C85">
        <w:rPr>
          <w:rFonts w:ascii="Times New Roman" w:hAnsi="Times New Roman" w:cs="Times New Roman"/>
        </w:rPr>
        <w:t xml:space="preserve">and </w:t>
      </w:r>
      <w:r w:rsidRPr="00CE3C85">
        <w:rPr>
          <w:rFonts w:ascii="Times New Roman" w:hAnsi="Times New Roman" w:cs="Times New Roman"/>
        </w:rPr>
        <w:t xml:space="preserve">the probabilistic theory used to assign probability distribution models to the parameters of these models, as well </w:t>
      </w:r>
      <w:r w:rsidR="002E1807" w:rsidRPr="00A92E04">
        <w:rPr>
          <w:rFonts w:ascii="Times New Roman" w:hAnsi="Times New Roman" w:cs="Times New Roman"/>
        </w:rPr>
        <w:t xml:space="preserve">as in </w:t>
      </w:r>
      <w:r w:rsidRPr="00CE3C85">
        <w:rPr>
          <w:rFonts w:ascii="Times New Roman" w:hAnsi="Times New Roman" w:cs="Times New Roman"/>
        </w:rPr>
        <w:t>the computational methods that enable inference</w:t>
      </w:r>
      <w:r w:rsidR="00FD6EC1" w:rsidRPr="00CE3C85">
        <w:rPr>
          <w:rFonts w:ascii="Times New Roman" w:hAnsi="Times New Roman" w:cs="Times New Roman"/>
        </w:rPr>
        <w:t>s to be made</w:t>
      </w:r>
      <w:r w:rsidRPr="00CE3C85">
        <w:rPr>
          <w:rFonts w:ascii="Times New Roman" w:hAnsi="Times New Roman" w:cs="Times New Roman"/>
        </w:rPr>
        <w:t xml:space="preserve"> about population-level variability in the presence of measurement error.</w:t>
      </w:r>
      <w:r w:rsidR="39A68BBF" w:rsidRPr="00CE3C85">
        <w:rPr>
          <w:rFonts w:ascii="Times New Roman" w:eastAsia="Times New Roman" w:hAnsi="Times New Roman" w:cs="Times New Roman"/>
        </w:rPr>
        <w:t xml:space="preserve"> </w:t>
      </w:r>
      <w:r w:rsidRPr="00CE3C85">
        <w:rPr>
          <w:rFonts w:ascii="Times New Roman" w:hAnsi="Times New Roman" w:cs="Times New Roman"/>
        </w:rPr>
        <w:t>Furthermore, biosafety regulators without this training may find it difficult to judge the scientific quality and validity of any specific modelling approach, although guidance on these issues is currently available (</w:t>
      </w:r>
      <w:proofErr w:type="spellStart"/>
      <w:r w:rsidRPr="00CE3C85">
        <w:rPr>
          <w:rFonts w:ascii="Times New Roman" w:hAnsi="Times New Roman" w:cs="Times New Roman"/>
        </w:rPr>
        <w:t>Augusiak</w:t>
      </w:r>
      <w:proofErr w:type="spellEnd"/>
      <w:r w:rsidRPr="00CE3C85">
        <w:rPr>
          <w:rFonts w:ascii="Times New Roman" w:hAnsi="Times New Roman" w:cs="Times New Roman"/>
        </w:rPr>
        <w:t xml:space="preserve"> and others, 2014; Calder and others, 2018).</w:t>
      </w:r>
    </w:p>
    <w:p w14:paraId="3620F9CD" w14:textId="77777777" w:rsidR="00B05C91" w:rsidRDefault="00B05C91" w:rsidP="00B05C91">
      <w:pPr>
        <w:rPr>
          <w:rFonts w:ascii="Times New Roman" w:hAnsi="Times New Roman" w:cs="Times New Roman"/>
        </w:rPr>
      </w:pPr>
      <w:r>
        <w:rPr>
          <w:rFonts w:ascii="Times New Roman" w:hAnsi="Times New Roman" w:cs="Times New Roman"/>
          <w14:ligatures w14:val="none"/>
        </w:rPr>
        <w:br w:type="page"/>
      </w:r>
    </w:p>
    <w:p w14:paraId="2A1BEE10" w14:textId="1EDE6705" w:rsidR="00B05C91" w:rsidRPr="00A95DA0" w:rsidRDefault="00AD556D" w:rsidP="00C61C54">
      <w:pPr>
        <w:pStyle w:val="Heading1"/>
        <w:spacing w:before="120"/>
        <w:jc w:val="left"/>
        <w:rPr>
          <w:rFonts w:ascii="Times New Roman" w:hAnsi="Times New Roman" w:cs="Times New Roman"/>
          <w:b/>
          <w:bCs/>
          <w:color w:val="auto"/>
          <w:sz w:val="28"/>
          <w:szCs w:val="28"/>
          <w:lang w:val="en-GB"/>
        </w:rPr>
      </w:pPr>
      <w:bookmarkStart w:id="146" w:name="_Toc172291051"/>
      <w:r w:rsidRPr="00BD3450">
        <w:rPr>
          <w:rFonts w:ascii="Times New Roman" w:hAnsi="Times New Roman" w:cs="Times New Roman"/>
          <w:b/>
          <w:bCs/>
          <w:color w:val="auto"/>
          <w:sz w:val="28"/>
          <w:szCs w:val="28"/>
          <w:lang w:val="en-GB"/>
        </w:rPr>
        <w:lastRenderedPageBreak/>
        <w:t xml:space="preserve">Annex </w:t>
      </w:r>
      <w:r w:rsidR="00B05C91" w:rsidRPr="00BD3450">
        <w:rPr>
          <w:rFonts w:ascii="Times New Roman" w:hAnsi="Times New Roman" w:cs="Times New Roman"/>
          <w:b/>
          <w:bCs/>
          <w:color w:val="auto"/>
          <w:sz w:val="28"/>
          <w:szCs w:val="28"/>
          <w:lang w:val="en-GB"/>
        </w:rPr>
        <w:t>II</w:t>
      </w:r>
      <w:bookmarkEnd w:id="146"/>
    </w:p>
    <w:p w14:paraId="0C88A552" w14:textId="77777777" w:rsidR="00B05C91" w:rsidRPr="00911219" w:rsidRDefault="00B05C91" w:rsidP="00C61C54">
      <w:pPr>
        <w:pStyle w:val="Heading2"/>
        <w:spacing w:before="120"/>
        <w:rPr>
          <w:b/>
          <w:color w:val="000000" w:themeColor="text1"/>
          <w:sz w:val="28"/>
          <w:szCs w:val="28"/>
        </w:rPr>
      </w:pPr>
      <w:bookmarkStart w:id="147" w:name="_Toc172291052"/>
      <w:r w:rsidRPr="00C61C54">
        <w:rPr>
          <w:rFonts w:ascii="Times New Roman" w:hAnsi="Times New Roman" w:cs="Times New Roman"/>
          <w:b/>
          <w:color w:val="000000" w:themeColor="text1"/>
          <w:sz w:val="28"/>
          <w:szCs w:val="28"/>
        </w:rPr>
        <w:t>Further information on uncertainty</w:t>
      </w:r>
      <w:bookmarkEnd w:id="147"/>
    </w:p>
    <w:p w14:paraId="713AF588" w14:textId="19C5E84F" w:rsidR="00B05C91" w:rsidRPr="00EA7B25" w:rsidRDefault="00B05C91" w:rsidP="00485E2F">
      <w:pPr>
        <w:spacing w:before="120" w:after="120" w:line="240" w:lineRule="auto"/>
        <w:jc w:val="both"/>
      </w:pPr>
      <w:r w:rsidRPr="0093257E">
        <w:rPr>
          <w:rFonts w:ascii="Times New Roman" w:hAnsi="Times New Roman" w:cs="Times New Roman"/>
        </w:rPr>
        <w:t xml:space="preserve">Guidance on how to </w:t>
      </w:r>
      <w:r w:rsidRPr="00001D07">
        <w:rPr>
          <w:rFonts w:ascii="Times New Roman" w:hAnsi="Times New Roman" w:cs="Times New Roman"/>
        </w:rPr>
        <w:t>identify and address the different types of uncertainty is available from many sources</w:t>
      </w:r>
      <w:r w:rsidR="003E0239">
        <w:rPr>
          <w:rFonts w:ascii="Times New Roman" w:hAnsi="Times New Roman" w:cs="Times New Roman"/>
        </w:rPr>
        <w:t>.</w:t>
      </w:r>
      <w:r w:rsidRPr="00001D07">
        <w:rPr>
          <w:rFonts w:ascii="Times New Roman" w:hAnsi="Times New Roman" w:cs="Times New Roman"/>
        </w:rPr>
        <w:t xml:space="preserve"> </w:t>
      </w:r>
      <w:r w:rsidRPr="003D47F3">
        <w:rPr>
          <w:rFonts w:ascii="Times New Roman" w:hAnsi="Times New Roman" w:cs="Times New Roman"/>
        </w:rPr>
        <w:t xml:space="preserve">Hayes and others </w:t>
      </w:r>
      <w:r w:rsidRPr="009828BD">
        <w:rPr>
          <w:rFonts w:ascii="Times New Roman" w:hAnsi="Times New Roman" w:cs="Times New Roman"/>
        </w:rPr>
        <w:t>(2007)</w:t>
      </w:r>
      <w:r w:rsidRPr="00001D07">
        <w:rPr>
          <w:rFonts w:ascii="Times New Roman" w:hAnsi="Times New Roman" w:cs="Times New Roman"/>
        </w:rPr>
        <w:t xml:space="preserve"> provide a non-technical introduction highlighting examples relevant to </w:t>
      </w:r>
      <w:r w:rsidR="004F5544" w:rsidRPr="00001D07">
        <w:rPr>
          <w:rFonts w:ascii="Times New Roman" w:hAnsi="Times New Roman" w:cs="Times New Roman"/>
        </w:rPr>
        <w:t xml:space="preserve">living modified </w:t>
      </w:r>
      <w:r w:rsidRPr="00001D07">
        <w:rPr>
          <w:rFonts w:ascii="Times New Roman" w:hAnsi="Times New Roman" w:cs="Times New Roman"/>
        </w:rPr>
        <w:t xml:space="preserve">fish. The </w:t>
      </w:r>
      <w:r w:rsidRPr="00001D07">
        <w:rPr>
          <w:rFonts w:ascii="Times New Roman" w:hAnsi="Times New Roman" w:cs="Times New Roman"/>
          <w:color w:val="000000" w:themeColor="text1"/>
        </w:rPr>
        <w:t xml:space="preserve">EFSA GMO Panel (2013) provides a similar introduction in the context of </w:t>
      </w:r>
      <w:r w:rsidR="004F5544" w:rsidRPr="00001D07">
        <w:rPr>
          <w:rFonts w:ascii="Times New Roman" w:hAnsi="Times New Roman" w:cs="Times New Roman"/>
          <w:color w:val="000000" w:themeColor="text1"/>
        </w:rPr>
        <w:t xml:space="preserve">living modified </w:t>
      </w:r>
      <w:r w:rsidRPr="00001D07">
        <w:rPr>
          <w:rFonts w:ascii="Times New Roman" w:hAnsi="Times New Roman" w:cs="Times New Roman"/>
          <w:color w:val="000000" w:themeColor="text1"/>
        </w:rPr>
        <w:t xml:space="preserve">animals. </w:t>
      </w:r>
      <w:r w:rsidR="007B3D01">
        <w:rPr>
          <w:rFonts w:ascii="Times New Roman" w:hAnsi="Times New Roman" w:cs="Times New Roman"/>
          <w:color w:val="000000" w:themeColor="text1"/>
        </w:rPr>
        <w:t xml:space="preserve">The </w:t>
      </w:r>
      <w:r w:rsidRPr="00001D07">
        <w:rPr>
          <w:rFonts w:ascii="Times New Roman" w:hAnsi="Times New Roman" w:cs="Times New Roman"/>
          <w:color w:val="000000" w:themeColor="text1"/>
        </w:rPr>
        <w:t xml:space="preserve">EFSA </w:t>
      </w:r>
      <w:bookmarkStart w:id="148" w:name="_Hlk172651425"/>
      <w:r w:rsidR="00651713" w:rsidRPr="00001D07">
        <w:rPr>
          <w:rFonts w:ascii="Times New Roman" w:hAnsi="Times New Roman" w:cs="Times New Roman"/>
          <w:color w:val="000000" w:themeColor="text1"/>
        </w:rPr>
        <w:t xml:space="preserve">Scientific Committee and </w:t>
      </w:r>
      <w:r w:rsidR="00651713" w:rsidRPr="00EA7B25">
        <w:rPr>
          <w:rFonts w:ascii="Times New Roman" w:hAnsi="Times New Roman" w:cs="Times New Roman"/>
          <w:color w:val="000000" w:themeColor="text1"/>
        </w:rPr>
        <w:t xml:space="preserve">others </w:t>
      </w:r>
      <w:bookmarkEnd w:id="148"/>
      <w:r w:rsidRPr="00EA7B25">
        <w:rPr>
          <w:rFonts w:ascii="Times New Roman" w:hAnsi="Times New Roman" w:cs="Times New Roman"/>
          <w:color w:val="000000" w:themeColor="text1"/>
        </w:rPr>
        <w:t xml:space="preserve">(2018) recommend a suite of procedures for assessing uncertainty in scientific assessment. Good textbooks </w:t>
      </w:r>
      <w:r w:rsidRPr="00EA7B25">
        <w:rPr>
          <w:rFonts w:ascii="Times New Roman" w:hAnsi="Times New Roman" w:cs="Times New Roman"/>
        </w:rPr>
        <w:t xml:space="preserve">on how to address uncertainty within quantitative (probabilistic) risk assessment include </w:t>
      </w:r>
      <w:r w:rsidR="00F933B6" w:rsidRPr="00EA7B25">
        <w:rPr>
          <w:rFonts w:ascii="Times New Roman" w:hAnsi="Times New Roman" w:cs="Times New Roman"/>
        </w:rPr>
        <w:t xml:space="preserve">Bedford and Cooke (2001), Cullen and Frey (1999), and </w:t>
      </w:r>
      <w:r w:rsidRPr="00EA7B25">
        <w:rPr>
          <w:rFonts w:ascii="Times New Roman" w:hAnsi="Times New Roman" w:cs="Times New Roman"/>
        </w:rPr>
        <w:t xml:space="preserve">Morgan and Henrion (1992). </w:t>
      </w:r>
    </w:p>
    <w:p w14:paraId="7DEA4BD4" w14:textId="3E8BDC07" w:rsidR="00B05C91" w:rsidRPr="007E521F" w:rsidRDefault="009B0AE0" w:rsidP="003E3B0A">
      <w:pPr>
        <w:keepNext/>
        <w:spacing w:before="120" w:after="120" w:line="240" w:lineRule="auto"/>
        <w:outlineLvl w:val="3"/>
        <w:rPr>
          <w:rFonts w:ascii="Times New Roman" w:hAnsi="Times New Roman" w:cs="Times New Roman"/>
          <w:b/>
          <w:bCs/>
          <w:sz w:val="24"/>
          <w:szCs w:val="24"/>
        </w:rPr>
      </w:pPr>
      <w:bookmarkStart w:id="149" w:name="_Toc159410348"/>
      <w:bookmarkStart w:id="150" w:name="_Toc159410771"/>
      <w:bookmarkStart w:id="151" w:name="_Toc160193076"/>
      <w:bookmarkStart w:id="152" w:name="_Toc160202485"/>
      <w:bookmarkStart w:id="153" w:name="_Toc160721446"/>
      <w:bookmarkStart w:id="154" w:name="_Toc160798914"/>
      <w:bookmarkStart w:id="155" w:name="_Toc161220530"/>
      <w:bookmarkStart w:id="156" w:name="_Toc169016645"/>
      <w:bookmarkStart w:id="157" w:name="_Toc169016721"/>
      <w:r w:rsidRPr="00C61C54">
        <w:rPr>
          <w:rFonts w:ascii="Times New Roman" w:hAnsi="Times New Roman"/>
          <w:b/>
          <w:sz w:val="24"/>
          <w:szCs w:val="24"/>
        </w:rPr>
        <w:t xml:space="preserve">A. </w:t>
      </w:r>
      <w:r w:rsidR="00B05C91" w:rsidRPr="00C61C54">
        <w:rPr>
          <w:rFonts w:ascii="Times New Roman" w:hAnsi="Times New Roman" w:cs="Times New Roman"/>
          <w:b/>
          <w:bCs/>
          <w:sz w:val="24"/>
          <w:szCs w:val="24"/>
        </w:rPr>
        <w:t>Li</w:t>
      </w:r>
      <w:r w:rsidR="00B05C91" w:rsidRPr="00EA7B25">
        <w:rPr>
          <w:rFonts w:ascii="Times New Roman" w:hAnsi="Times New Roman" w:cs="Times New Roman"/>
          <w:b/>
          <w:bCs/>
          <w:sz w:val="24"/>
          <w:szCs w:val="24"/>
        </w:rPr>
        <w:t>nguistic uncertainty</w:t>
      </w:r>
      <w:bookmarkEnd w:id="149"/>
      <w:bookmarkEnd w:id="150"/>
      <w:bookmarkEnd w:id="151"/>
      <w:bookmarkEnd w:id="152"/>
      <w:bookmarkEnd w:id="153"/>
      <w:bookmarkEnd w:id="154"/>
      <w:bookmarkEnd w:id="155"/>
      <w:bookmarkEnd w:id="156"/>
      <w:bookmarkEnd w:id="157"/>
    </w:p>
    <w:p w14:paraId="206BF3BC" w14:textId="6CA613B6" w:rsidR="00B05C91" w:rsidRPr="00001D07" w:rsidRDefault="00B05C91" w:rsidP="00485E2F">
      <w:pPr>
        <w:spacing w:before="120" w:after="120" w:line="240" w:lineRule="auto"/>
        <w:jc w:val="both"/>
        <w:rPr>
          <w:rFonts w:ascii="Times New Roman" w:hAnsi="Times New Roman"/>
        </w:rPr>
      </w:pPr>
      <w:r w:rsidRPr="00001D07">
        <w:rPr>
          <w:rFonts w:ascii="Times New Roman" w:hAnsi="Times New Roman" w:cs="Times New Roman"/>
        </w:rPr>
        <w:t>Linguistic uncertainty occurs for many reasons but principally because words can be vague and ambiguous, and our interpretation of a qualitative proposition depends on the context in which it is made (Regan and others, 2002). For these reasons the same word or phrase can mean different things to different people (</w:t>
      </w:r>
      <w:r w:rsidRPr="00001D07">
        <w:rPr>
          <w:rFonts w:ascii="Times New Roman" w:hAnsi="Times New Roman" w:cs="Times New Roman"/>
          <w:color w:val="000000" w:themeColor="text1"/>
        </w:rPr>
        <w:t>EFSA</w:t>
      </w:r>
      <w:r w:rsidR="00651713" w:rsidRPr="00001D07">
        <w:rPr>
          <w:rFonts w:ascii="Times New Roman" w:hAnsi="Times New Roman" w:cs="Times New Roman"/>
          <w:color w:val="000000" w:themeColor="text1"/>
        </w:rPr>
        <w:t xml:space="preserve"> Scientific Committee and others</w:t>
      </w:r>
      <w:r w:rsidRPr="00001D07">
        <w:rPr>
          <w:rFonts w:ascii="Times New Roman" w:hAnsi="Times New Roman" w:cs="Times New Roman"/>
          <w:color w:val="000000" w:themeColor="text1"/>
        </w:rPr>
        <w:t xml:space="preserve">, 2018). Linguistic uncertainty is prominent in qualitative risk assessment because terms such as “small effect”, “low likelihood” or “negligible risk” are open to interpretation, hence current guidance almost always recommends that these terms </w:t>
      </w:r>
      <w:r w:rsidR="00A85A92" w:rsidRPr="00001D07">
        <w:rPr>
          <w:rFonts w:ascii="Times New Roman" w:hAnsi="Times New Roman" w:cs="Times New Roman"/>
          <w:color w:val="000000" w:themeColor="text1"/>
        </w:rPr>
        <w:t>be</w:t>
      </w:r>
      <w:r w:rsidRPr="00001D07">
        <w:rPr>
          <w:rFonts w:ascii="Times New Roman" w:hAnsi="Times New Roman" w:cs="Times New Roman"/>
          <w:color w:val="000000" w:themeColor="text1"/>
        </w:rPr>
        <w:t xml:space="preserve"> carefully defined (see for example EFSA</w:t>
      </w:r>
      <w:r w:rsidR="006B4757" w:rsidRPr="00001D07">
        <w:rPr>
          <w:rFonts w:ascii="Times New Roman" w:hAnsi="Times New Roman" w:cs="Times New Roman"/>
          <w:color w:val="000000" w:themeColor="text1"/>
        </w:rPr>
        <w:t xml:space="preserve"> GMO Panel</w:t>
      </w:r>
      <w:r w:rsidRPr="00001D07">
        <w:rPr>
          <w:rFonts w:ascii="Times New Roman" w:hAnsi="Times New Roman" w:cs="Times New Roman"/>
          <w:color w:val="000000" w:themeColor="text1"/>
        </w:rPr>
        <w:t xml:space="preserve">, 2013) </w:t>
      </w:r>
      <w:r w:rsidRPr="00001D07">
        <w:rPr>
          <w:rFonts w:ascii="Times New Roman" w:hAnsi="Times New Roman" w:cs="Times New Roman"/>
        </w:rPr>
        <w:t xml:space="preserve">and </w:t>
      </w:r>
      <w:r w:rsidR="00A85A92" w:rsidRPr="00001D07">
        <w:rPr>
          <w:rFonts w:ascii="Times New Roman" w:hAnsi="Times New Roman" w:cs="Times New Roman"/>
        </w:rPr>
        <w:t>that</w:t>
      </w:r>
      <w:r w:rsidRPr="00001D07">
        <w:rPr>
          <w:rFonts w:ascii="Times New Roman" w:hAnsi="Times New Roman" w:cs="Times New Roman"/>
        </w:rPr>
        <w:t xml:space="preserve"> language-based misunderstandings </w:t>
      </w:r>
      <w:r w:rsidR="00A85A92" w:rsidRPr="00001D07">
        <w:rPr>
          <w:rFonts w:ascii="Times New Roman" w:hAnsi="Times New Roman" w:cs="Times New Roman"/>
        </w:rPr>
        <w:t xml:space="preserve">be </w:t>
      </w:r>
      <w:r w:rsidRPr="00001D07">
        <w:rPr>
          <w:rFonts w:ascii="Times New Roman" w:hAnsi="Times New Roman" w:cs="Times New Roman"/>
        </w:rPr>
        <w:t xml:space="preserve">minimized through careful facilitation of expert input </w:t>
      </w:r>
      <w:r w:rsidR="00A85A92" w:rsidRPr="00001D07">
        <w:rPr>
          <w:rFonts w:ascii="Times New Roman" w:hAnsi="Times New Roman" w:cs="Times New Roman"/>
        </w:rPr>
        <w:t xml:space="preserve">wherever possible </w:t>
      </w:r>
      <w:r w:rsidRPr="00001D07">
        <w:rPr>
          <w:rFonts w:ascii="Times New Roman" w:hAnsi="Times New Roman" w:cs="Times New Roman"/>
        </w:rPr>
        <w:t>(Carey and Burgman, 2008).</w:t>
      </w:r>
    </w:p>
    <w:p w14:paraId="6872468A" w14:textId="49CC0D4B" w:rsidR="00B05C91" w:rsidRPr="00001D07" w:rsidRDefault="00B05C91" w:rsidP="00485E2F">
      <w:pPr>
        <w:spacing w:before="120" w:after="120" w:line="240" w:lineRule="auto"/>
        <w:jc w:val="both"/>
        <w:rPr>
          <w:rFonts w:ascii="Times New Roman" w:hAnsi="Times New Roman"/>
        </w:rPr>
      </w:pPr>
      <w:r w:rsidRPr="00001D07">
        <w:rPr>
          <w:rFonts w:ascii="Times New Roman" w:hAnsi="Times New Roman" w:cs="Times New Roman"/>
        </w:rPr>
        <w:t>Qualitative expressions of uncertainty are problematic for two reasons. First, the effect of the uncertainty on the risk assessment is confounded by linguistic uncertainty. This makes it difficult for decision makers to gauge how precise the risk prediction is, or how far it may be from a true value. Secondly, there is no principled way to combine qualitative expressions of uncertainty around individual components of a risk calculation into an overall expression of uncertainty. For these reasons, current guidance recommends that</w:t>
      </w:r>
      <w:r w:rsidR="00F1487B" w:rsidRPr="00001D07">
        <w:rPr>
          <w:rFonts w:ascii="Times New Roman" w:hAnsi="Times New Roman" w:cs="Times New Roman"/>
        </w:rPr>
        <w:t>,</w:t>
      </w:r>
      <w:r w:rsidRPr="00001D07">
        <w:rPr>
          <w:rFonts w:ascii="Times New Roman" w:hAnsi="Times New Roman" w:cs="Times New Roman"/>
        </w:rPr>
        <w:t xml:space="preserve"> wherever possible</w:t>
      </w:r>
      <w:r w:rsidR="00F1487B" w:rsidRPr="00001D07">
        <w:rPr>
          <w:rFonts w:ascii="Times New Roman" w:hAnsi="Times New Roman" w:cs="Times New Roman"/>
        </w:rPr>
        <w:t>,</w:t>
      </w:r>
      <w:r w:rsidRPr="00001D07">
        <w:rPr>
          <w:rFonts w:ascii="Times New Roman" w:hAnsi="Times New Roman" w:cs="Times New Roman"/>
        </w:rPr>
        <w:t xml:space="preserve"> expressions of epistemic uncertainty or variability should be quantified to the extent that is scientifically achievable (</w:t>
      </w:r>
      <w:r w:rsidRPr="00001D07">
        <w:rPr>
          <w:rFonts w:ascii="Times New Roman" w:hAnsi="Times New Roman" w:cs="Times New Roman"/>
          <w:color w:val="000000" w:themeColor="text1"/>
        </w:rPr>
        <w:t>EFSA</w:t>
      </w:r>
      <w:r w:rsidR="00651713" w:rsidRPr="00001D07">
        <w:rPr>
          <w:rFonts w:ascii="Times New Roman" w:hAnsi="Times New Roman" w:cs="Times New Roman"/>
          <w:color w:val="000000" w:themeColor="text1"/>
        </w:rPr>
        <w:t xml:space="preserve"> Scientific Committee and others</w:t>
      </w:r>
      <w:r w:rsidR="006B4757" w:rsidRPr="00001D07">
        <w:rPr>
          <w:rFonts w:ascii="Times New Roman" w:hAnsi="Times New Roman" w:cs="Times New Roman"/>
          <w:color w:val="000000" w:themeColor="text1"/>
        </w:rPr>
        <w:t>,</w:t>
      </w:r>
      <w:r w:rsidRPr="00001D07">
        <w:rPr>
          <w:rFonts w:ascii="Times New Roman" w:hAnsi="Times New Roman" w:cs="Times New Roman"/>
          <w:color w:val="000000" w:themeColor="text1"/>
        </w:rPr>
        <w:t xml:space="preserve"> 2018</w:t>
      </w:r>
      <w:r w:rsidRPr="00001D07">
        <w:rPr>
          <w:rFonts w:ascii="Times New Roman" w:hAnsi="Times New Roman" w:cs="Times New Roman"/>
        </w:rPr>
        <w:t>).</w:t>
      </w:r>
    </w:p>
    <w:p w14:paraId="030914C5" w14:textId="06ECDE2F" w:rsidR="00B05C91" w:rsidRPr="00001D07" w:rsidRDefault="00B05C91" w:rsidP="00485E2F">
      <w:pPr>
        <w:spacing w:before="120" w:after="120" w:line="240" w:lineRule="auto"/>
        <w:jc w:val="both"/>
        <w:rPr>
          <w:rFonts w:ascii="Times New Roman" w:hAnsi="Times New Roman"/>
        </w:rPr>
      </w:pPr>
      <w:r w:rsidRPr="00001D07">
        <w:rPr>
          <w:rFonts w:ascii="Times New Roman" w:hAnsi="Times New Roman" w:cs="Times New Roman"/>
        </w:rPr>
        <w:t xml:space="preserve">For EGD-LMOs quantification of uncertainty could be more challenging than in other LMO risk assessment because their potentially larger </w:t>
      </w:r>
      <w:proofErr w:type="spellStart"/>
      <w:r w:rsidRPr="00001D07">
        <w:rPr>
          <w:rFonts w:ascii="Times New Roman" w:hAnsi="Times New Roman" w:cs="Times New Roman"/>
        </w:rPr>
        <w:t>spatio</w:t>
      </w:r>
      <w:proofErr w:type="spellEnd"/>
      <w:r w:rsidRPr="00001D07">
        <w:rPr>
          <w:rFonts w:ascii="Times New Roman" w:hAnsi="Times New Roman" w:cs="Times New Roman"/>
        </w:rPr>
        <w:t>-temporal footprint could lead to exposure in more variable, heterogenous environments, and because of the relevant paucity of empirical data on their behaviour in the wild. It is a misconception, however, to assume that quantifying uncertainty requires extensive data. Uncertainty can be quantified by expert judgment (via formal elicitation) for any well-defined question or quantity provided there is at least some relevant evidence (</w:t>
      </w:r>
      <w:r w:rsidRPr="00001D07">
        <w:rPr>
          <w:rFonts w:ascii="Times New Roman" w:hAnsi="Times New Roman" w:cs="Times New Roman"/>
          <w:color w:val="000000" w:themeColor="text1"/>
        </w:rPr>
        <w:t>EFSA</w:t>
      </w:r>
      <w:r w:rsidR="00651713" w:rsidRPr="00001D07">
        <w:rPr>
          <w:rFonts w:ascii="Times New Roman" w:hAnsi="Times New Roman" w:cs="Times New Roman"/>
          <w:color w:val="000000" w:themeColor="text1"/>
        </w:rPr>
        <w:t xml:space="preserve"> Scientific Committee and others</w:t>
      </w:r>
      <w:r w:rsidRPr="00001D07">
        <w:rPr>
          <w:rFonts w:ascii="Times New Roman" w:hAnsi="Times New Roman" w:cs="Times New Roman"/>
          <w:color w:val="000000" w:themeColor="text1"/>
        </w:rPr>
        <w:t>, 2018</w:t>
      </w:r>
      <w:r w:rsidRPr="00001D07">
        <w:rPr>
          <w:rFonts w:ascii="Times New Roman" w:hAnsi="Times New Roman" w:cs="Times New Roman"/>
        </w:rPr>
        <w:t>).</w:t>
      </w:r>
    </w:p>
    <w:p w14:paraId="0E6E8DFB" w14:textId="4671B807" w:rsidR="00B05C91" w:rsidRPr="0093257E" w:rsidRDefault="00B05C91" w:rsidP="00485E2F">
      <w:pPr>
        <w:spacing w:before="120" w:after="120" w:line="240" w:lineRule="auto"/>
        <w:jc w:val="both"/>
        <w:rPr>
          <w:rFonts w:ascii="Times New Roman" w:hAnsi="Times New Roman"/>
        </w:rPr>
      </w:pPr>
      <w:r w:rsidRPr="00001D07">
        <w:rPr>
          <w:rFonts w:ascii="Times New Roman" w:hAnsi="Times New Roman" w:cs="Times New Roman"/>
        </w:rPr>
        <w:t>Guidance on how to quantify uncertainty through expert elicitation is available from several sources. For example, Burgman</w:t>
      </w:r>
      <w:r w:rsidR="00223559">
        <w:rPr>
          <w:rFonts w:ascii="Times New Roman" w:hAnsi="Times New Roman" w:cs="Times New Roman"/>
        </w:rPr>
        <w:t xml:space="preserve"> and </w:t>
      </w:r>
      <w:r w:rsidR="005056BD">
        <w:rPr>
          <w:rFonts w:ascii="Times New Roman" w:hAnsi="Times New Roman" w:cs="Times New Roman"/>
        </w:rPr>
        <w:t>others</w:t>
      </w:r>
      <w:r w:rsidRPr="00001D07">
        <w:rPr>
          <w:rFonts w:ascii="Times New Roman" w:hAnsi="Times New Roman" w:cs="Times New Roman"/>
        </w:rPr>
        <w:t xml:space="preserve"> (2005) provides a helpful introduction, Morgan (2014) provides an excellent overview of key issues, whil</w:t>
      </w:r>
      <w:r w:rsidR="00883D0E" w:rsidRPr="00001D07">
        <w:rPr>
          <w:rFonts w:ascii="Times New Roman" w:hAnsi="Times New Roman" w:cs="Times New Roman"/>
        </w:rPr>
        <w:t>e</w:t>
      </w:r>
      <w:r w:rsidRPr="00001D07">
        <w:rPr>
          <w:rFonts w:ascii="Times New Roman" w:hAnsi="Times New Roman" w:cs="Times New Roman"/>
        </w:rPr>
        <w:t xml:space="preserve"> O’Hagan and others (2006) provide a comprehensive treatment.</w:t>
      </w:r>
      <w:r w:rsidRPr="00001D07">
        <w:rPr>
          <w:rFonts w:ascii="Times New Roman" w:hAnsi="Times New Roman" w:cs="Times New Roman"/>
          <w:color w:val="FF0000"/>
        </w:rPr>
        <w:t xml:space="preserve"> </w:t>
      </w:r>
      <w:r w:rsidRPr="00001D07">
        <w:rPr>
          <w:rFonts w:ascii="Times New Roman" w:hAnsi="Times New Roman" w:cs="Times New Roman"/>
          <w:color w:val="000000" w:themeColor="text1"/>
        </w:rPr>
        <w:t>EFSA (2014</w:t>
      </w:r>
      <w:r w:rsidRPr="00001D07">
        <w:rPr>
          <w:rFonts w:ascii="Times New Roman" w:hAnsi="Times New Roman" w:cs="Times New Roman"/>
        </w:rPr>
        <w:t>) provides guidance on three approaches within the context of a food safety risk assessment, but the methods discussed are applicable to other domains. Hayes and others (2018</w:t>
      </w:r>
      <w:r w:rsidR="003D47F3">
        <w:rPr>
          <w:rFonts w:ascii="Times New Roman" w:hAnsi="Times New Roman" w:cs="Times New Roman"/>
        </w:rPr>
        <w:t>a</w:t>
      </w:r>
      <w:r w:rsidRPr="00001D07">
        <w:rPr>
          <w:rFonts w:ascii="Times New Roman" w:hAnsi="Times New Roman" w:cs="Times New Roman"/>
        </w:rPr>
        <w:t xml:space="preserve">) and Hosack and others (2023) provide examples of how to use elicitation to conduct probabilistic risk assessment for </w:t>
      </w:r>
      <w:r w:rsidR="00B402AB">
        <w:rPr>
          <w:rFonts w:ascii="Times New Roman" w:hAnsi="Times New Roman" w:cs="Times New Roman"/>
        </w:rPr>
        <w:t>LMMs</w:t>
      </w:r>
      <w:r w:rsidRPr="00001D07">
        <w:rPr>
          <w:rFonts w:ascii="Times New Roman" w:hAnsi="Times New Roman" w:cs="Times New Roman"/>
        </w:rPr>
        <w:t>.</w:t>
      </w:r>
    </w:p>
    <w:p w14:paraId="42498371" w14:textId="5EC2E441" w:rsidR="00B05C91" w:rsidRPr="007E521F" w:rsidRDefault="009B0AE0" w:rsidP="003E3B0A">
      <w:pPr>
        <w:keepNext/>
        <w:spacing w:before="120" w:after="120" w:line="240" w:lineRule="auto"/>
        <w:outlineLvl w:val="3"/>
        <w:rPr>
          <w:rFonts w:ascii="Times New Roman" w:hAnsi="Times New Roman" w:cs="Times New Roman"/>
          <w:b/>
          <w:bCs/>
          <w:sz w:val="24"/>
          <w:szCs w:val="24"/>
        </w:rPr>
      </w:pPr>
      <w:bookmarkStart w:id="158" w:name="_Toc159410349"/>
      <w:bookmarkStart w:id="159" w:name="_Toc159410772"/>
      <w:bookmarkStart w:id="160" w:name="_Toc160193077"/>
      <w:bookmarkStart w:id="161" w:name="_Toc160202486"/>
      <w:bookmarkStart w:id="162" w:name="_Toc160721447"/>
      <w:bookmarkStart w:id="163" w:name="_Toc160798915"/>
      <w:bookmarkStart w:id="164" w:name="_Toc161220531"/>
      <w:bookmarkStart w:id="165" w:name="_Toc169016646"/>
      <w:bookmarkStart w:id="166" w:name="_Toc169016722"/>
      <w:r w:rsidRPr="00C61C54">
        <w:rPr>
          <w:rFonts w:ascii="Times New Roman" w:hAnsi="Times New Roman"/>
          <w:b/>
          <w:sz w:val="24"/>
          <w:szCs w:val="24"/>
        </w:rPr>
        <w:t xml:space="preserve">B. </w:t>
      </w:r>
      <w:r w:rsidR="00B05C91" w:rsidRPr="007E521F">
        <w:rPr>
          <w:rFonts w:ascii="Times New Roman" w:hAnsi="Times New Roman" w:cs="Times New Roman"/>
          <w:b/>
          <w:bCs/>
          <w:sz w:val="24"/>
          <w:szCs w:val="24"/>
        </w:rPr>
        <w:t>Epistemic uncertainty</w:t>
      </w:r>
      <w:bookmarkEnd w:id="158"/>
      <w:bookmarkEnd w:id="159"/>
      <w:bookmarkEnd w:id="160"/>
      <w:bookmarkEnd w:id="161"/>
      <w:bookmarkEnd w:id="162"/>
      <w:bookmarkEnd w:id="163"/>
      <w:bookmarkEnd w:id="164"/>
      <w:bookmarkEnd w:id="165"/>
      <w:bookmarkEnd w:id="166"/>
    </w:p>
    <w:p w14:paraId="19446BCE" w14:textId="38BC674A"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Risk assessment of EGD-LMOs will initially encounter epistemic uncertainty in the </w:t>
      </w:r>
      <w:r w:rsidR="00F62F97">
        <w:rPr>
          <w:rFonts w:ascii="Times New Roman" w:hAnsi="Times New Roman" w:cs="Times New Roman"/>
        </w:rPr>
        <w:t>p</w:t>
      </w:r>
      <w:r w:rsidRPr="0093257E">
        <w:rPr>
          <w:rFonts w:ascii="Times New Roman" w:hAnsi="Times New Roman" w:cs="Times New Roman"/>
        </w:rPr>
        <w:t xml:space="preserve">roblem </w:t>
      </w:r>
      <w:r w:rsidR="00F62F97">
        <w:rPr>
          <w:rFonts w:ascii="Times New Roman" w:hAnsi="Times New Roman" w:cs="Times New Roman"/>
        </w:rPr>
        <w:t>f</w:t>
      </w:r>
      <w:r w:rsidRPr="0093257E">
        <w:rPr>
          <w:rFonts w:ascii="Times New Roman" w:hAnsi="Times New Roman" w:cs="Times New Roman"/>
        </w:rPr>
        <w:t>ormulation phase, when identifying potential adverse effects (</w:t>
      </w:r>
      <w:r w:rsidR="006A22EF">
        <w:rPr>
          <w:rFonts w:ascii="Times New Roman" w:hAnsi="Times New Roman" w:cs="Times New Roman"/>
        </w:rPr>
        <w:t>s</w:t>
      </w:r>
      <w:r w:rsidRPr="0093257E">
        <w:rPr>
          <w:rFonts w:ascii="Times New Roman" w:hAnsi="Times New Roman" w:cs="Times New Roman"/>
        </w:rPr>
        <w:t xml:space="preserve">ection 4.1.2.) and when devising </w:t>
      </w:r>
      <w:r w:rsidR="00B52EC3" w:rsidRPr="006B4757">
        <w:rPr>
          <w:rFonts w:ascii="Times New Roman" w:hAnsi="Times New Roman" w:cs="Times New Roman"/>
        </w:rPr>
        <w:t>plausible</w:t>
      </w:r>
      <w:r w:rsidRPr="0093257E">
        <w:rPr>
          <w:rFonts w:ascii="Times New Roman" w:hAnsi="Times New Roman" w:cs="Times New Roman"/>
        </w:rPr>
        <w:t xml:space="preserve"> pathways to harm (</w:t>
      </w:r>
      <w:r w:rsidR="006A22EF">
        <w:rPr>
          <w:rFonts w:ascii="Times New Roman" w:hAnsi="Times New Roman" w:cs="Times New Roman"/>
        </w:rPr>
        <w:t>s</w:t>
      </w:r>
      <w:r w:rsidRPr="0093257E">
        <w:rPr>
          <w:rFonts w:ascii="Times New Roman" w:hAnsi="Times New Roman" w:cs="Times New Roman"/>
        </w:rPr>
        <w:t>ection 4.1.3.). Both steps rely on conceptual models to identify how things may go wrong if EGD-LMOs are released in the environment, and these models (like all models) will be subject to structural uncertainty (</w:t>
      </w:r>
      <w:r w:rsidR="00BC127B">
        <w:rPr>
          <w:rFonts w:ascii="Times New Roman" w:hAnsi="Times New Roman" w:cs="Times New Roman"/>
        </w:rPr>
        <w:t>s</w:t>
      </w:r>
      <w:r w:rsidRPr="0093257E">
        <w:rPr>
          <w:rFonts w:ascii="Times New Roman" w:hAnsi="Times New Roman" w:cs="Times New Roman"/>
        </w:rPr>
        <w:t xml:space="preserve">ee </w:t>
      </w:r>
      <w:r w:rsidR="00EC0B77" w:rsidRPr="0093257E">
        <w:rPr>
          <w:rFonts w:ascii="Times New Roman" w:hAnsi="Times New Roman" w:cs="Times New Roman"/>
        </w:rPr>
        <w:t>a</w:t>
      </w:r>
      <w:r w:rsidRPr="0093257E">
        <w:rPr>
          <w:rFonts w:ascii="Times New Roman" w:hAnsi="Times New Roman" w:cs="Times New Roman"/>
        </w:rPr>
        <w:t>nnex I).</w:t>
      </w:r>
    </w:p>
    <w:p w14:paraId="70E88AEF" w14:textId="693D7E54" w:rsidR="00B05C91" w:rsidRPr="0093257E" w:rsidRDefault="00B05C91" w:rsidP="00485E2F">
      <w:pPr>
        <w:spacing w:before="120" w:after="120" w:line="240" w:lineRule="auto"/>
        <w:jc w:val="both"/>
        <w:rPr>
          <w:rFonts w:ascii="Times New Roman" w:hAnsi="Times New Roman"/>
        </w:rPr>
      </w:pPr>
      <w:r w:rsidRPr="00E07C25">
        <w:rPr>
          <w:rFonts w:ascii="Times New Roman" w:hAnsi="Times New Roman" w:cs="Times New Roman"/>
        </w:rPr>
        <w:t>In this context, model structure uncertainty is manifested in two ways: (</w:t>
      </w:r>
      <w:r w:rsidR="00F62F97" w:rsidRPr="00E07C25">
        <w:rPr>
          <w:rFonts w:ascii="Times New Roman" w:hAnsi="Times New Roman" w:cs="Times New Roman"/>
        </w:rPr>
        <w:t>a</w:t>
      </w:r>
      <w:r w:rsidRPr="00E07C25">
        <w:rPr>
          <w:rFonts w:ascii="Times New Roman" w:hAnsi="Times New Roman" w:cs="Times New Roman"/>
        </w:rPr>
        <w:t xml:space="preserve">) is the conceptual modelling exercise complete </w:t>
      </w:r>
      <w:r w:rsidR="00FB0B02" w:rsidRPr="00E07C25">
        <w:rPr>
          <w:rFonts w:ascii="Times New Roman" w:hAnsi="Times New Roman" w:cs="Times New Roman"/>
        </w:rPr>
        <w:t>(</w:t>
      </w:r>
      <w:r w:rsidRPr="00A95DA0">
        <w:rPr>
          <w:rFonts w:ascii="Times New Roman" w:hAnsi="Times New Roman" w:cs="Times New Roman"/>
        </w:rPr>
        <w:t>i.e.</w:t>
      </w:r>
      <w:r w:rsidRPr="00E07C25">
        <w:rPr>
          <w:rFonts w:ascii="Times New Roman" w:hAnsi="Times New Roman" w:cs="Times New Roman"/>
        </w:rPr>
        <w:t xml:space="preserve"> has the risk assessment identified all the plausible pathways to harm</w:t>
      </w:r>
      <w:r w:rsidR="00FB0B02" w:rsidRPr="00E07C25">
        <w:rPr>
          <w:rFonts w:ascii="Times New Roman" w:hAnsi="Times New Roman" w:cs="Times New Roman"/>
        </w:rPr>
        <w:t>)</w:t>
      </w:r>
      <w:r w:rsidRPr="00E07C25">
        <w:rPr>
          <w:rFonts w:ascii="Times New Roman" w:hAnsi="Times New Roman" w:cs="Times New Roman"/>
        </w:rPr>
        <w:t>;</w:t>
      </w:r>
      <w:r w:rsidR="00FB0B02" w:rsidRPr="00E07C25">
        <w:rPr>
          <w:rFonts w:ascii="Times New Roman" w:hAnsi="Times New Roman" w:cs="Times New Roman"/>
        </w:rPr>
        <w:t xml:space="preserve"> </w:t>
      </w:r>
      <w:r w:rsidR="00C71999" w:rsidRPr="00E07C25">
        <w:rPr>
          <w:rFonts w:ascii="Times New Roman" w:hAnsi="Times New Roman" w:cs="Times New Roman"/>
        </w:rPr>
        <w:t xml:space="preserve">and </w:t>
      </w:r>
      <w:r w:rsidRPr="00E07C25">
        <w:rPr>
          <w:rFonts w:ascii="Times New Roman" w:hAnsi="Times New Roman" w:cs="Times New Roman"/>
        </w:rPr>
        <w:t>(</w:t>
      </w:r>
      <w:r w:rsidR="00F62F97" w:rsidRPr="00E07C25">
        <w:rPr>
          <w:rFonts w:ascii="Times New Roman" w:hAnsi="Times New Roman" w:cs="Times New Roman"/>
        </w:rPr>
        <w:t>b</w:t>
      </w:r>
      <w:r w:rsidRPr="00E07C25">
        <w:rPr>
          <w:rFonts w:ascii="Times New Roman" w:hAnsi="Times New Roman" w:cs="Times New Roman"/>
        </w:rPr>
        <w:t xml:space="preserve">) are </w:t>
      </w:r>
      <w:r w:rsidRPr="00E07C25">
        <w:rPr>
          <w:rFonts w:ascii="Times New Roman" w:hAnsi="Times New Roman" w:cs="Times New Roman"/>
        </w:rPr>
        <w:lastRenderedPageBreak/>
        <w:t xml:space="preserve">the conceptual models adequate </w:t>
      </w:r>
      <w:r w:rsidR="00FB0B02" w:rsidRPr="00E07C25">
        <w:rPr>
          <w:rFonts w:ascii="Times New Roman" w:hAnsi="Times New Roman" w:cs="Times New Roman"/>
        </w:rPr>
        <w:t>(</w:t>
      </w:r>
      <w:r w:rsidRPr="00A95DA0">
        <w:rPr>
          <w:rFonts w:ascii="Times New Roman" w:hAnsi="Times New Roman" w:cs="Times New Roman"/>
        </w:rPr>
        <w:t>i.e.</w:t>
      </w:r>
      <w:r w:rsidRPr="00E07C25">
        <w:rPr>
          <w:rFonts w:ascii="Times New Roman" w:hAnsi="Times New Roman" w:cs="Times New Roman"/>
        </w:rPr>
        <w:t xml:space="preserve"> do the identified </w:t>
      </w:r>
      <w:r w:rsidR="00B52EC3" w:rsidRPr="00E07C25">
        <w:rPr>
          <w:rFonts w:ascii="Times New Roman" w:hAnsi="Times New Roman" w:cs="Times New Roman"/>
        </w:rPr>
        <w:t xml:space="preserve">plausible </w:t>
      </w:r>
      <w:r w:rsidRPr="00E07C25">
        <w:rPr>
          <w:rFonts w:ascii="Times New Roman" w:hAnsi="Times New Roman" w:cs="Times New Roman"/>
        </w:rPr>
        <w:t>pathways to harm accurately capture all of the critical processes and intermediate events between release of the EGD-LMO and harmful outcomes</w:t>
      </w:r>
      <w:r w:rsidR="00FB0B02" w:rsidRPr="00E07C25">
        <w:rPr>
          <w:rFonts w:ascii="Times New Roman" w:hAnsi="Times New Roman" w:cs="Times New Roman"/>
        </w:rPr>
        <w:t>)</w:t>
      </w:r>
      <w:r w:rsidRPr="00E07C25">
        <w:rPr>
          <w:rFonts w:ascii="Times New Roman" w:hAnsi="Times New Roman" w:cs="Times New Roman"/>
        </w:rPr>
        <w:t>. These sources of uncertainty are common to all risk assessments. Again, however, the paucity of experience, and potentially large spatial and temporal footprint, may accentuate them in an EGD-LMO risk assessment.</w:t>
      </w:r>
    </w:p>
    <w:p w14:paraId="2426EF82" w14:textId="094DD62E"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Structural uncertainty in the conceptual models that underlie a </w:t>
      </w:r>
      <w:r w:rsidR="00FE5FB7">
        <w:rPr>
          <w:rFonts w:ascii="Times New Roman" w:hAnsi="Times New Roman" w:cs="Times New Roman"/>
        </w:rPr>
        <w:t>p</w:t>
      </w:r>
      <w:r w:rsidRPr="0093257E">
        <w:rPr>
          <w:rFonts w:ascii="Times New Roman" w:hAnsi="Times New Roman" w:cs="Times New Roman"/>
        </w:rPr>
        <w:t xml:space="preserve">roblem </w:t>
      </w:r>
      <w:r w:rsidR="00FE5FB7">
        <w:rPr>
          <w:rFonts w:ascii="Times New Roman" w:hAnsi="Times New Roman" w:cs="Times New Roman"/>
        </w:rPr>
        <w:t>f</w:t>
      </w:r>
      <w:r w:rsidRPr="0093257E">
        <w:rPr>
          <w:rFonts w:ascii="Times New Roman" w:hAnsi="Times New Roman" w:cs="Times New Roman"/>
        </w:rPr>
        <w:t>ormulation</w:t>
      </w:r>
      <w:r w:rsidR="00FE5FB7">
        <w:rPr>
          <w:rFonts w:ascii="Times New Roman" w:hAnsi="Times New Roman" w:cs="Times New Roman"/>
        </w:rPr>
        <w:t xml:space="preserve"> approach</w:t>
      </w:r>
      <w:r w:rsidRPr="0093257E">
        <w:rPr>
          <w:rFonts w:ascii="Times New Roman" w:hAnsi="Times New Roman" w:cs="Times New Roman"/>
        </w:rPr>
        <w:t xml:space="preserve"> can be addressed procedurally and methodologically. Ensuring that relevant stakeholders</w:t>
      </w:r>
      <w:r w:rsidR="002A4F3B">
        <w:rPr>
          <w:rFonts w:ascii="Times New Roman" w:hAnsi="Times New Roman" w:cs="Times New Roman"/>
        </w:rPr>
        <w:t xml:space="preserve">, </w:t>
      </w:r>
      <w:r w:rsidR="004458BA">
        <w:rPr>
          <w:rFonts w:ascii="Times New Roman" w:eastAsia="Times New Roman" w:hAnsi="Times New Roman" w:cs="Times New Roman"/>
          <w:color w:val="000000" w:themeColor="text1"/>
        </w:rPr>
        <w:t>indigenous peoples and local communitie</w:t>
      </w:r>
      <w:r w:rsidR="004458BA" w:rsidRPr="0025725D">
        <w:rPr>
          <w:rFonts w:ascii="Times New Roman" w:hAnsi="Times New Roman" w:cs="Times New Roman"/>
          <w:color w:val="000000" w:themeColor="text1"/>
        </w:rPr>
        <w:t>s</w:t>
      </w:r>
      <w:r w:rsidRPr="0093257E">
        <w:rPr>
          <w:rFonts w:ascii="Times New Roman" w:hAnsi="Times New Roman" w:cs="Times New Roman"/>
        </w:rPr>
        <w:t xml:space="preserve"> and experts are consulted when </w:t>
      </w:r>
      <w:r w:rsidR="002A4F3B" w:rsidRPr="006B4757">
        <w:rPr>
          <w:rFonts w:ascii="Times New Roman" w:hAnsi="Times New Roman" w:cs="Times New Roman"/>
        </w:rPr>
        <w:t>plausible</w:t>
      </w:r>
      <w:r w:rsidR="002A4F3B">
        <w:rPr>
          <w:rFonts w:ascii="Times New Roman" w:hAnsi="Times New Roman" w:cs="Times New Roman"/>
        </w:rPr>
        <w:t xml:space="preserve"> </w:t>
      </w:r>
      <w:r w:rsidRPr="0093257E">
        <w:rPr>
          <w:rFonts w:ascii="Times New Roman" w:hAnsi="Times New Roman" w:cs="Times New Roman"/>
        </w:rPr>
        <w:t xml:space="preserve">pathways to harm are identified and described is a recommended procedure. </w:t>
      </w:r>
      <w:r w:rsidRPr="00001D07">
        <w:rPr>
          <w:rFonts w:ascii="Times New Roman" w:hAnsi="Times New Roman" w:cs="Times New Roman"/>
        </w:rPr>
        <w:t>Carefully comparing the adverse effects identified in an EGD-LMO problem formulation with those described in</w:t>
      </w:r>
      <w:r w:rsidR="00F62F97" w:rsidRPr="00001D07">
        <w:rPr>
          <w:rFonts w:ascii="Times New Roman" w:hAnsi="Times New Roman" w:cs="Times New Roman"/>
        </w:rPr>
        <w:t>:</w:t>
      </w:r>
      <w:r w:rsidRPr="00001D07">
        <w:rPr>
          <w:rFonts w:ascii="Times New Roman" w:hAnsi="Times New Roman" w:cs="Times New Roman"/>
        </w:rPr>
        <w:t xml:space="preserve"> </w:t>
      </w:r>
      <w:r w:rsidR="006A349B" w:rsidRPr="00001D07">
        <w:rPr>
          <w:rFonts w:ascii="Times New Roman" w:hAnsi="Times New Roman" w:cs="Times New Roman"/>
        </w:rPr>
        <w:t>(</w:t>
      </w:r>
      <w:r w:rsidRPr="00001D07">
        <w:rPr>
          <w:rFonts w:ascii="Times New Roman" w:hAnsi="Times New Roman" w:cs="Times New Roman"/>
        </w:rPr>
        <w:t>a) the biosafety regulations of relevant authorities</w:t>
      </w:r>
      <w:r w:rsidR="00F62F97" w:rsidRPr="00001D07">
        <w:rPr>
          <w:rFonts w:ascii="Times New Roman" w:hAnsi="Times New Roman" w:cs="Times New Roman"/>
        </w:rPr>
        <w:t>;</w:t>
      </w:r>
      <w:r w:rsidRPr="00001D07">
        <w:rPr>
          <w:rFonts w:ascii="Times New Roman" w:hAnsi="Times New Roman" w:cs="Times New Roman"/>
        </w:rPr>
        <w:t xml:space="preserve"> </w:t>
      </w:r>
      <w:r w:rsidR="006A349B" w:rsidRPr="00001D07">
        <w:rPr>
          <w:rFonts w:ascii="Times New Roman" w:hAnsi="Times New Roman" w:cs="Times New Roman"/>
        </w:rPr>
        <w:t>(</w:t>
      </w:r>
      <w:r w:rsidRPr="00001D07">
        <w:rPr>
          <w:rFonts w:ascii="Times New Roman" w:hAnsi="Times New Roman" w:cs="Times New Roman"/>
        </w:rPr>
        <w:t xml:space="preserve">b) relevant guidance developed by respected international authorities such as </w:t>
      </w:r>
      <w:r w:rsidR="00040B33">
        <w:rPr>
          <w:rFonts w:ascii="Times New Roman" w:hAnsi="Times New Roman" w:cs="Times New Roman"/>
        </w:rPr>
        <w:t xml:space="preserve">the </w:t>
      </w:r>
      <w:r w:rsidRPr="00001D07">
        <w:rPr>
          <w:rFonts w:ascii="Times New Roman" w:hAnsi="Times New Roman" w:cs="Times New Roman"/>
          <w:color w:val="000000" w:themeColor="text1"/>
        </w:rPr>
        <w:t>EFSA</w:t>
      </w:r>
      <w:r w:rsidR="00A07940" w:rsidRPr="00C61C54">
        <w:rPr>
          <w:rFonts w:ascii="Times New Roman" w:hAnsi="Times New Roman" w:cs="Times New Roman"/>
          <w:color w:val="000000" w:themeColor="text1"/>
        </w:rPr>
        <w:t xml:space="preserve"> GMO Panel</w:t>
      </w:r>
      <w:r w:rsidRPr="00001D07">
        <w:rPr>
          <w:rFonts w:ascii="Times New Roman" w:hAnsi="Times New Roman" w:cs="Times New Roman"/>
          <w:color w:val="000000" w:themeColor="text1"/>
        </w:rPr>
        <w:t xml:space="preserve"> (2013, 2020) </w:t>
      </w:r>
      <w:r w:rsidRPr="00001D07">
        <w:rPr>
          <w:rFonts w:ascii="Times New Roman" w:hAnsi="Times New Roman" w:cs="Times New Roman"/>
        </w:rPr>
        <w:t>and the National Academ</w:t>
      </w:r>
      <w:r w:rsidR="007B7A42" w:rsidRPr="00001D07">
        <w:rPr>
          <w:rFonts w:ascii="Times New Roman" w:hAnsi="Times New Roman" w:cs="Times New Roman"/>
        </w:rPr>
        <w:t>ies</w:t>
      </w:r>
      <w:r w:rsidRPr="00001D07">
        <w:rPr>
          <w:rFonts w:ascii="Times New Roman" w:hAnsi="Times New Roman" w:cs="Times New Roman"/>
        </w:rPr>
        <w:t xml:space="preserve"> of Sciences</w:t>
      </w:r>
      <w:r w:rsidR="007B7A42" w:rsidRPr="00001D07">
        <w:rPr>
          <w:rFonts w:ascii="Times New Roman" w:hAnsi="Times New Roman" w:cs="Times New Roman"/>
        </w:rPr>
        <w:t>,</w:t>
      </w:r>
      <w:r w:rsidRPr="00001D07">
        <w:rPr>
          <w:rFonts w:ascii="Times New Roman" w:hAnsi="Times New Roman" w:cs="Times New Roman"/>
        </w:rPr>
        <w:t xml:space="preserve"> Engineering</w:t>
      </w:r>
      <w:r w:rsidR="007B7A42" w:rsidRPr="00001D07">
        <w:rPr>
          <w:rFonts w:ascii="Times New Roman" w:hAnsi="Times New Roman" w:cs="Times New Roman"/>
        </w:rPr>
        <w:t>,</w:t>
      </w:r>
      <w:r w:rsidRPr="00001D07">
        <w:rPr>
          <w:rFonts w:ascii="Times New Roman" w:hAnsi="Times New Roman" w:cs="Times New Roman"/>
        </w:rPr>
        <w:t xml:space="preserve"> and Medicine (NASEM, 2016); and </w:t>
      </w:r>
      <w:r w:rsidR="006A349B" w:rsidRPr="00001D07">
        <w:rPr>
          <w:rFonts w:ascii="Times New Roman" w:hAnsi="Times New Roman" w:cs="Times New Roman"/>
        </w:rPr>
        <w:t>(</w:t>
      </w:r>
      <w:r w:rsidRPr="00001D07">
        <w:rPr>
          <w:rFonts w:ascii="Times New Roman" w:hAnsi="Times New Roman" w:cs="Times New Roman"/>
        </w:rPr>
        <w:t>c) documents produced by the scientific community</w:t>
      </w:r>
      <w:r w:rsidR="002E0FAB" w:rsidRPr="00001D07">
        <w:rPr>
          <w:rFonts w:ascii="Times New Roman" w:hAnsi="Times New Roman" w:cs="Times New Roman"/>
        </w:rPr>
        <w:t xml:space="preserve"> </w:t>
      </w:r>
      <w:r w:rsidR="00C95578" w:rsidRPr="00001D07">
        <w:rPr>
          <w:rFonts w:ascii="Times New Roman" w:hAnsi="Times New Roman" w:cs="Times New Roman"/>
        </w:rPr>
        <w:t>(e.g.</w:t>
      </w:r>
      <w:r w:rsidRPr="00001D07">
        <w:rPr>
          <w:rFonts w:ascii="Times New Roman" w:hAnsi="Times New Roman" w:cs="Times New Roman"/>
        </w:rPr>
        <w:t xml:space="preserve"> Benedict and others</w:t>
      </w:r>
      <w:r w:rsidR="00C95578" w:rsidRPr="00001D07">
        <w:rPr>
          <w:rFonts w:ascii="Times New Roman" w:hAnsi="Times New Roman" w:cs="Times New Roman"/>
        </w:rPr>
        <w:t>,</w:t>
      </w:r>
      <w:r w:rsidRPr="00001D07">
        <w:rPr>
          <w:rFonts w:ascii="Times New Roman" w:hAnsi="Times New Roman" w:cs="Times New Roman"/>
        </w:rPr>
        <w:t xml:space="preserve"> 20</w:t>
      </w:r>
      <w:r w:rsidR="009E6578" w:rsidRPr="00001D07">
        <w:rPr>
          <w:rFonts w:ascii="Times New Roman" w:hAnsi="Times New Roman" w:cs="Times New Roman"/>
        </w:rPr>
        <w:t>1</w:t>
      </w:r>
      <w:r w:rsidRPr="00001D07">
        <w:rPr>
          <w:rFonts w:ascii="Times New Roman" w:hAnsi="Times New Roman" w:cs="Times New Roman"/>
        </w:rPr>
        <w:t>8</w:t>
      </w:r>
      <w:r w:rsidR="00C95578" w:rsidRPr="00001D07">
        <w:rPr>
          <w:rFonts w:ascii="Times New Roman" w:hAnsi="Times New Roman" w:cs="Times New Roman"/>
        </w:rPr>
        <w:t>;</w:t>
      </w:r>
      <w:r w:rsidRPr="00001D07">
        <w:rPr>
          <w:rFonts w:ascii="Times New Roman" w:hAnsi="Times New Roman" w:cs="Times New Roman"/>
        </w:rPr>
        <w:t xml:space="preserve"> </w:t>
      </w:r>
      <w:r w:rsidR="00C95578" w:rsidRPr="00001D07">
        <w:rPr>
          <w:rFonts w:ascii="Times New Roman" w:hAnsi="Times New Roman" w:cs="Times New Roman"/>
        </w:rPr>
        <w:t xml:space="preserve">Connolly and others, 2021; </w:t>
      </w:r>
      <w:r w:rsidRPr="00001D07">
        <w:rPr>
          <w:rFonts w:ascii="Times New Roman" w:hAnsi="Times New Roman" w:cs="Times New Roman"/>
        </w:rPr>
        <w:t>David and others, 2013</w:t>
      </w:r>
      <w:r w:rsidR="00C95578" w:rsidRPr="00001D07">
        <w:rPr>
          <w:rFonts w:ascii="Times New Roman" w:hAnsi="Times New Roman" w:cs="Times New Roman"/>
        </w:rPr>
        <w:t>;</w:t>
      </w:r>
      <w:r w:rsidRPr="00001D07">
        <w:rPr>
          <w:rFonts w:ascii="Times New Roman" w:hAnsi="Times New Roman" w:cs="Times New Roman"/>
        </w:rPr>
        <w:t xml:space="preserve"> Hayes and others</w:t>
      </w:r>
      <w:r w:rsidR="00C95578" w:rsidRPr="00001D07">
        <w:rPr>
          <w:rFonts w:ascii="Times New Roman" w:hAnsi="Times New Roman" w:cs="Times New Roman"/>
        </w:rPr>
        <w:t>,</w:t>
      </w:r>
      <w:r w:rsidRPr="00001D07">
        <w:rPr>
          <w:rFonts w:ascii="Times New Roman" w:hAnsi="Times New Roman" w:cs="Times New Roman"/>
        </w:rPr>
        <w:t xml:space="preserve"> 2018</w:t>
      </w:r>
      <w:r w:rsidR="003D47F3">
        <w:rPr>
          <w:rFonts w:ascii="Times New Roman" w:hAnsi="Times New Roman" w:cs="Times New Roman"/>
        </w:rPr>
        <w:t>a</w:t>
      </w:r>
      <w:r w:rsidR="00C95578" w:rsidRPr="00001D07">
        <w:rPr>
          <w:rFonts w:ascii="Times New Roman" w:hAnsi="Times New Roman" w:cs="Times New Roman"/>
        </w:rPr>
        <w:t>;</w:t>
      </w:r>
      <w:r w:rsidRPr="00001D07">
        <w:rPr>
          <w:rFonts w:ascii="Times New Roman" w:hAnsi="Times New Roman" w:cs="Times New Roman"/>
        </w:rPr>
        <w:t xml:space="preserve"> James and others</w:t>
      </w:r>
      <w:r w:rsidR="00C95578" w:rsidRPr="00001D07">
        <w:rPr>
          <w:rFonts w:ascii="Times New Roman" w:hAnsi="Times New Roman" w:cs="Times New Roman"/>
        </w:rPr>
        <w:t>,</w:t>
      </w:r>
      <w:r w:rsidRPr="00001D07">
        <w:rPr>
          <w:rFonts w:ascii="Times New Roman" w:hAnsi="Times New Roman" w:cs="Times New Roman"/>
        </w:rPr>
        <w:t xml:space="preserve"> 2020</w:t>
      </w:r>
      <w:r w:rsidR="00C95578" w:rsidRPr="00001D07">
        <w:rPr>
          <w:rFonts w:ascii="Times New Roman" w:hAnsi="Times New Roman" w:cs="Times New Roman"/>
        </w:rPr>
        <w:t xml:space="preserve">; </w:t>
      </w:r>
      <w:r w:rsidRPr="00001D07">
        <w:rPr>
          <w:rFonts w:ascii="Times New Roman" w:hAnsi="Times New Roman" w:cs="Times New Roman"/>
        </w:rPr>
        <w:t>Rode and others</w:t>
      </w:r>
      <w:r w:rsidR="00C95578" w:rsidRPr="00001D07">
        <w:rPr>
          <w:rFonts w:ascii="Times New Roman" w:hAnsi="Times New Roman" w:cs="Times New Roman"/>
        </w:rPr>
        <w:t>,</w:t>
      </w:r>
      <w:r w:rsidRPr="00001D07">
        <w:rPr>
          <w:rFonts w:ascii="Times New Roman" w:hAnsi="Times New Roman" w:cs="Times New Roman"/>
        </w:rPr>
        <w:t xml:space="preserve"> 2019</w:t>
      </w:r>
      <w:r w:rsidR="00C95578" w:rsidRPr="00001D07">
        <w:rPr>
          <w:rFonts w:ascii="Times New Roman" w:hAnsi="Times New Roman" w:cs="Times New Roman"/>
        </w:rPr>
        <w:t>;</w:t>
      </w:r>
      <w:r w:rsidRPr="00001D07">
        <w:rPr>
          <w:rFonts w:ascii="Times New Roman" w:hAnsi="Times New Roman" w:cs="Times New Roman"/>
        </w:rPr>
        <w:t xml:space="preserve"> Teem and others</w:t>
      </w:r>
      <w:r w:rsidR="00C95578" w:rsidRPr="00001D07">
        <w:rPr>
          <w:rFonts w:ascii="Times New Roman" w:hAnsi="Times New Roman" w:cs="Times New Roman"/>
        </w:rPr>
        <w:t>,</w:t>
      </w:r>
      <w:r w:rsidRPr="00001D07">
        <w:rPr>
          <w:rFonts w:ascii="Times New Roman" w:hAnsi="Times New Roman" w:cs="Times New Roman"/>
        </w:rPr>
        <w:t xml:space="preserve"> 2019) will also help ensure that potentially relevant pathways h</w:t>
      </w:r>
      <w:r w:rsidRPr="0093257E">
        <w:rPr>
          <w:rFonts w:ascii="Times New Roman" w:hAnsi="Times New Roman" w:cs="Times New Roman"/>
        </w:rPr>
        <w:t>ave not been inadvertently overlooked.</w:t>
      </w:r>
    </w:p>
    <w:p w14:paraId="04BF0B4C" w14:textId="489E03F4"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In addition to these recommended procedures, </w:t>
      </w:r>
      <w:r w:rsidRPr="007F17D9">
        <w:rPr>
          <w:rFonts w:ascii="Times New Roman" w:hAnsi="Times New Roman" w:cs="Times New Roman"/>
          <w:color w:val="000000" w:themeColor="text1"/>
        </w:rPr>
        <w:t>Hayes and others (</w:t>
      </w:r>
      <w:r w:rsidRPr="005F649F">
        <w:rPr>
          <w:rFonts w:ascii="Times New Roman" w:hAnsi="Times New Roman" w:cs="Times New Roman"/>
          <w:color w:val="000000" w:themeColor="text1"/>
        </w:rPr>
        <w:t>2007,</w:t>
      </w:r>
      <w:r w:rsidRPr="007F17D9">
        <w:rPr>
          <w:rFonts w:ascii="Times New Roman" w:hAnsi="Times New Roman" w:cs="Times New Roman"/>
          <w:color w:val="000000" w:themeColor="text1"/>
        </w:rPr>
        <w:t xml:space="preserve"> 2014)</w:t>
      </w:r>
      <w:r w:rsidRPr="009E6578">
        <w:rPr>
          <w:rFonts w:ascii="Times New Roman" w:hAnsi="Times New Roman" w:cs="Times New Roman"/>
          <w:color w:val="000000" w:themeColor="text1"/>
        </w:rPr>
        <w:t xml:space="preserve"> </w:t>
      </w:r>
      <w:r w:rsidRPr="0093257E">
        <w:rPr>
          <w:rFonts w:ascii="Times New Roman" w:hAnsi="Times New Roman" w:cs="Times New Roman"/>
        </w:rPr>
        <w:t xml:space="preserve">describe a variety of hazard identification methods that risk analysts can employ to help ensure that all plausible pathways have been comprehensively evaluated and described. These techniques encourage analysts </w:t>
      </w:r>
      <w:r w:rsidRPr="00D13F80">
        <w:rPr>
          <w:rFonts w:ascii="Times New Roman" w:hAnsi="Times New Roman" w:cs="Times New Roman"/>
        </w:rPr>
        <w:t xml:space="preserve">to </w:t>
      </w:r>
      <w:r w:rsidR="00721D5F" w:rsidRPr="00D13F80">
        <w:rPr>
          <w:rFonts w:ascii="Times New Roman" w:hAnsi="Times New Roman" w:cs="Times New Roman"/>
        </w:rPr>
        <w:t>“</w:t>
      </w:r>
      <w:r w:rsidRPr="00D13F80">
        <w:rPr>
          <w:rFonts w:ascii="Times New Roman" w:hAnsi="Times New Roman" w:cs="Times New Roman"/>
        </w:rPr>
        <w:t>think outside the box</w:t>
      </w:r>
      <w:proofErr w:type="gramStart"/>
      <w:r w:rsidRPr="00D13F80">
        <w:rPr>
          <w:rFonts w:ascii="Times New Roman" w:hAnsi="Times New Roman" w:cs="Times New Roman"/>
        </w:rPr>
        <w:t>”</w:t>
      </w:r>
      <w:r w:rsidR="00721D5F" w:rsidRPr="00D13F80">
        <w:rPr>
          <w:rFonts w:ascii="Times New Roman" w:hAnsi="Times New Roman" w:cs="Times New Roman"/>
        </w:rPr>
        <w:t>,</w:t>
      </w:r>
      <w:r w:rsidRPr="00D13F80">
        <w:rPr>
          <w:rFonts w:ascii="Times New Roman" w:hAnsi="Times New Roman" w:cs="Times New Roman"/>
        </w:rPr>
        <w:t xml:space="preserve"> and</w:t>
      </w:r>
      <w:proofErr w:type="gramEnd"/>
      <w:r w:rsidRPr="00D13F80">
        <w:rPr>
          <w:rFonts w:ascii="Times New Roman" w:hAnsi="Times New Roman" w:cs="Times New Roman"/>
        </w:rPr>
        <w:t xml:space="preserve"> provide a framework that supports them to apply their expertise and imagination in a systematic manner to identify potential pathways to harm.</w:t>
      </w:r>
    </w:p>
    <w:p w14:paraId="30211783" w14:textId="63F379EA"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It is difficult to assess </w:t>
      </w:r>
      <w:r w:rsidR="00811633">
        <w:rPr>
          <w:rFonts w:ascii="Times New Roman" w:hAnsi="Times New Roman" w:cs="Times New Roman"/>
        </w:rPr>
        <w:t xml:space="preserve">whether </w:t>
      </w:r>
      <w:r w:rsidRPr="0093257E">
        <w:rPr>
          <w:rFonts w:ascii="Times New Roman" w:hAnsi="Times New Roman" w:cs="Times New Roman"/>
        </w:rPr>
        <w:t xml:space="preserve">the structural uncertainty in the conceptual models that underlie a problem formulation has been comprehensively addressed. In particular, the number of </w:t>
      </w:r>
      <w:r w:rsidR="002A4F3B" w:rsidRPr="009E6578">
        <w:rPr>
          <w:rFonts w:ascii="Times New Roman" w:hAnsi="Times New Roman" w:cs="Times New Roman"/>
        </w:rPr>
        <w:t>plausible</w:t>
      </w:r>
      <w:r w:rsidRPr="0093257E">
        <w:rPr>
          <w:rFonts w:ascii="Times New Roman" w:hAnsi="Times New Roman" w:cs="Times New Roman"/>
        </w:rPr>
        <w:t xml:space="preserve"> pathways to harm identified in the problem formulation is not of itself an infallible guide to how complete this part of the risk assessment is. Nonetheless, a problem formulation for a complex, new technology such as EGD-LMOs that only identifies very few, or very simple, pathways will likely be viewed with some scepticism. Ultimately, reviewers and decision makers must use their expertise, experience and judgment to decide </w:t>
      </w:r>
      <w:r w:rsidR="00811633">
        <w:rPr>
          <w:rFonts w:ascii="Times New Roman" w:hAnsi="Times New Roman" w:cs="Times New Roman"/>
        </w:rPr>
        <w:t>whether</w:t>
      </w:r>
      <w:r w:rsidRPr="0093257E">
        <w:rPr>
          <w:rFonts w:ascii="Times New Roman" w:hAnsi="Times New Roman" w:cs="Times New Roman"/>
        </w:rPr>
        <w:t xml:space="preserve"> this source of uncertainty in the problem formulation stage of an EGD-LMO risk assessment process has been adequately addressed.</w:t>
      </w:r>
    </w:p>
    <w:p w14:paraId="008FB936" w14:textId="6FC29BB8" w:rsidR="00B05C91" w:rsidRPr="007E521F" w:rsidRDefault="009B0AE0" w:rsidP="003E3B0A">
      <w:pPr>
        <w:keepNext/>
        <w:spacing w:before="120" w:after="120" w:line="240" w:lineRule="auto"/>
        <w:outlineLvl w:val="3"/>
        <w:rPr>
          <w:rFonts w:ascii="Times New Roman" w:hAnsi="Times New Roman" w:cs="Times New Roman"/>
          <w:b/>
          <w:bCs/>
          <w:sz w:val="24"/>
          <w:szCs w:val="24"/>
        </w:rPr>
      </w:pPr>
      <w:bookmarkStart w:id="167" w:name="_Toc159410350"/>
      <w:bookmarkStart w:id="168" w:name="_Toc159410773"/>
      <w:bookmarkStart w:id="169" w:name="_Toc160193078"/>
      <w:bookmarkStart w:id="170" w:name="_Toc160202487"/>
      <w:bookmarkStart w:id="171" w:name="_Toc160721448"/>
      <w:bookmarkStart w:id="172" w:name="_Toc160798916"/>
      <w:bookmarkStart w:id="173" w:name="_Toc161220532"/>
      <w:bookmarkStart w:id="174" w:name="_Toc169016647"/>
      <w:bookmarkStart w:id="175" w:name="_Toc169016723"/>
      <w:r w:rsidRPr="00C61C54">
        <w:rPr>
          <w:rFonts w:ascii="Times New Roman" w:hAnsi="Times New Roman"/>
          <w:b/>
          <w:sz w:val="24"/>
          <w:szCs w:val="24"/>
        </w:rPr>
        <w:t xml:space="preserve">C. </w:t>
      </w:r>
      <w:r w:rsidR="00B05C91" w:rsidRPr="007E521F">
        <w:rPr>
          <w:rFonts w:ascii="Times New Roman" w:hAnsi="Times New Roman" w:cs="Times New Roman"/>
          <w:b/>
          <w:bCs/>
          <w:sz w:val="24"/>
          <w:szCs w:val="24"/>
        </w:rPr>
        <w:t>Variability</w:t>
      </w:r>
      <w:bookmarkEnd w:id="167"/>
      <w:bookmarkEnd w:id="168"/>
      <w:bookmarkEnd w:id="169"/>
      <w:bookmarkEnd w:id="170"/>
      <w:bookmarkEnd w:id="171"/>
      <w:bookmarkEnd w:id="172"/>
      <w:bookmarkEnd w:id="173"/>
      <w:bookmarkEnd w:id="174"/>
      <w:bookmarkEnd w:id="175"/>
    </w:p>
    <w:p w14:paraId="24C0FE12" w14:textId="43ED9B8E"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Variability, often also referred to as aleatory uncertainty, occurs in LMO risk assessment because many of the relevant environmental and demographic processes or variables within the </w:t>
      </w:r>
      <w:r w:rsidR="002A4F3B" w:rsidRPr="009E6578">
        <w:rPr>
          <w:rFonts w:ascii="Times New Roman" w:hAnsi="Times New Roman" w:cs="Times New Roman"/>
        </w:rPr>
        <w:t>plausible</w:t>
      </w:r>
      <w:r w:rsidR="002A4F3B">
        <w:rPr>
          <w:rFonts w:ascii="Times New Roman" w:hAnsi="Times New Roman" w:cs="Times New Roman"/>
        </w:rPr>
        <w:t xml:space="preserve"> </w:t>
      </w:r>
      <w:r w:rsidRPr="0093257E">
        <w:rPr>
          <w:rFonts w:ascii="Times New Roman" w:hAnsi="Times New Roman" w:cs="Times New Roman"/>
        </w:rPr>
        <w:t>pathways to harm will be inherently variable in time and space. It is possible that some of the sources of variability could in theory be explained with a very detailed mechanistic model or more precise measurements but in practice this may be unnecessary. Simply characterizing the variation, and propagating its effect through a risk assessment, is often a sufficient and much more cost-effective strategy.</w:t>
      </w:r>
    </w:p>
    <w:p w14:paraId="1ADFCDE3" w14:textId="71A6C152"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The effect of variability on risk</w:t>
      </w:r>
      <w:r w:rsidRPr="0093257E" w:rsidDel="003C7EFE">
        <w:rPr>
          <w:rFonts w:ascii="Times New Roman" w:hAnsi="Times New Roman" w:cs="Times New Roman"/>
        </w:rPr>
        <w:t xml:space="preserve"> </w:t>
      </w:r>
      <w:r w:rsidR="002A4F3B">
        <w:rPr>
          <w:rFonts w:ascii="Times New Roman" w:hAnsi="Times New Roman" w:cs="Times New Roman"/>
        </w:rPr>
        <w:t>assessment</w:t>
      </w:r>
      <w:r w:rsidRPr="0093257E">
        <w:rPr>
          <w:rFonts w:ascii="Times New Roman" w:hAnsi="Times New Roman" w:cs="Times New Roman"/>
        </w:rPr>
        <w:t xml:space="preserve"> predictions can be captured in several ways. A common approach is to repeat the risk calculations many times whil</w:t>
      </w:r>
      <w:r w:rsidR="00883D0E">
        <w:rPr>
          <w:rFonts w:ascii="Times New Roman" w:hAnsi="Times New Roman" w:cs="Times New Roman"/>
        </w:rPr>
        <w:t>e</w:t>
      </w:r>
      <w:r w:rsidRPr="0093257E">
        <w:rPr>
          <w:rFonts w:ascii="Times New Roman" w:hAnsi="Times New Roman" w:cs="Times New Roman"/>
        </w:rPr>
        <w:t xml:space="preserve"> allowing the parameters of the risk assessment’s process-based models (</w:t>
      </w:r>
      <w:r w:rsidR="00BC127B">
        <w:rPr>
          <w:rFonts w:ascii="Times New Roman" w:hAnsi="Times New Roman" w:cs="Times New Roman"/>
        </w:rPr>
        <w:t>s</w:t>
      </w:r>
      <w:r w:rsidRPr="0093257E">
        <w:rPr>
          <w:rFonts w:ascii="Times New Roman" w:hAnsi="Times New Roman" w:cs="Times New Roman"/>
        </w:rPr>
        <w:t xml:space="preserve">ee </w:t>
      </w:r>
      <w:r w:rsidR="00EC0B77" w:rsidRPr="0093257E">
        <w:rPr>
          <w:rFonts w:ascii="Times New Roman" w:hAnsi="Times New Roman" w:cs="Times New Roman"/>
        </w:rPr>
        <w:t>a</w:t>
      </w:r>
      <w:r w:rsidRPr="0093257E">
        <w:rPr>
          <w:rFonts w:ascii="Times New Roman" w:hAnsi="Times New Roman" w:cs="Times New Roman"/>
        </w:rPr>
        <w:t xml:space="preserve">nnex I) to vary with each repetition in a realistic manner. The realism is achieved by carefully assigning an appropriate probability distribution to each uncertain parameter. The choice of probability </w:t>
      </w:r>
      <w:r w:rsidRPr="00001D07">
        <w:rPr>
          <w:rFonts w:ascii="Times New Roman" w:hAnsi="Times New Roman" w:cs="Times New Roman"/>
        </w:rPr>
        <w:t xml:space="preserve">distribution is guided by theory, the observed variation in the parameter or by expert belief. Xu and others (2010), for example, use a very flexible probability distribution (the beta distribution) to capture expert beliefs in the variability of key mosquito life history parameters, including survival rates and fecundity. Similarly, Hosack and others (2021) use the common (but in this case transformed) normal distribution to capture </w:t>
      </w:r>
      <w:r w:rsidR="004011B8" w:rsidRPr="00001D07">
        <w:rPr>
          <w:rFonts w:ascii="Times New Roman" w:hAnsi="Times New Roman" w:cs="Times New Roman"/>
        </w:rPr>
        <w:t xml:space="preserve">experts’ </w:t>
      </w:r>
      <w:r w:rsidRPr="00001D07">
        <w:rPr>
          <w:rFonts w:ascii="Times New Roman" w:hAnsi="Times New Roman" w:cs="Times New Roman"/>
        </w:rPr>
        <w:t xml:space="preserve">beliefs about how the parameters that govern the vector competence of </w:t>
      </w:r>
      <w:r w:rsidR="00B402AB">
        <w:rPr>
          <w:rFonts w:ascii="Times New Roman" w:hAnsi="Times New Roman" w:cs="Times New Roman"/>
        </w:rPr>
        <w:t>LMMs</w:t>
      </w:r>
      <w:r w:rsidRPr="00001D07">
        <w:rPr>
          <w:rFonts w:ascii="Times New Roman" w:hAnsi="Times New Roman" w:cs="Times New Roman"/>
        </w:rPr>
        <w:t xml:space="preserve"> var</w:t>
      </w:r>
      <w:r w:rsidR="004011B8" w:rsidRPr="00001D07">
        <w:rPr>
          <w:rFonts w:ascii="Times New Roman" w:hAnsi="Times New Roman" w:cs="Times New Roman"/>
        </w:rPr>
        <w:t>y</w:t>
      </w:r>
      <w:r w:rsidRPr="00001D07">
        <w:rPr>
          <w:rFonts w:ascii="Times New Roman" w:hAnsi="Times New Roman" w:cs="Times New Roman"/>
        </w:rPr>
        <w:t xml:space="preserve"> as the mosquitoes become increasingly habituated to laboratory conditions.</w:t>
      </w:r>
    </w:p>
    <w:p w14:paraId="16EA382D" w14:textId="13D79A2A" w:rsidR="00B05C91" w:rsidRPr="007E521F" w:rsidRDefault="00B05C91" w:rsidP="00485E2F">
      <w:pPr>
        <w:spacing w:before="120" w:after="120" w:line="240" w:lineRule="auto"/>
        <w:jc w:val="both"/>
        <w:rPr>
          <w:rFonts w:ascii="Times New Roman" w:hAnsi="Times New Roman"/>
        </w:rPr>
      </w:pPr>
      <w:r w:rsidRPr="0093257E">
        <w:rPr>
          <w:rFonts w:ascii="Times New Roman" w:hAnsi="Times New Roman" w:cs="Times New Roman"/>
        </w:rPr>
        <w:lastRenderedPageBreak/>
        <w:t xml:space="preserve">Probabilistic representations of variability in risk assessment models, and the associated methods necessary to propagate their effect on risk estimates, requires training and a good understanding of probability theory. Analysts wishing to employ these methods in EGD-LMO risk assessment should either complete training in the underlying theory and techniques or seek assistance. </w:t>
      </w:r>
    </w:p>
    <w:p w14:paraId="3279C2BE" w14:textId="5CA18570" w:rsidR="00B05C91" w:rsidRPr="007E521F" w:rsidRDefault="009B0AE0" w:rsidP="003E3B0A">
      <w:pPr>
        <w:keepNext/>
        <w:spacing w:before="120" w:after="120" w:line="240" w:lineRule="auto"/>
        <w:outlineLvl w:val="3"/>
        <w:rPr>
          <w:rFonts w:ascii="Times New Roman" w:hAnsi="Times New Roman" w:cs="Times New Roman"/>
          <w:b/>
          <w:bCs/>
          <w:sz w:val="24"/>
          <w:szCs w:val="24"/>
        </w:rPr>
      </w:pPr>
      <w:bookmarkStart w:id="176" w:name="_Toc159410351"/>
      <w:bookmarkStart w:id="177" w:name="_Toc159410774"/>
      <w:bookmarkStart w:id="178" w:name="_Toc160193079"/>
      <w:bookmarkStart w:id="179" w:name="_Toc160202488"/>
      <w:bookmarkStart w:id="180" w:name="_Toc160721449"/>
      <w:bookmarkStart w:id="181" w:name="_Toc160798917"/>
      <w:bookmarkStart w:id="182" w:name="_Toc161220533"/>
      <w:bookmarkStart w:id="183" w:name="_Toc169016648"/>
      <w:bookmarkStart w:id="184" w:name="_Toc169016724"/>
      <w:r w:rsidRPr="00C61C54">
        <w:rPr>
          <w:rFonts w:ascii="Times New Roman" w:hAnsi="Times New Roman"/>
          <w:b/>
          <w:sz w:val="24"/>
          <w:szCs w:val="24"/>
        </w:rPr>
        <w:t xml:space="preserve">D. </w:t>
      </w:r>
      <w:r w:rsidR="00B05C91" w:rsidRPr="007E521F">
        <w:rPr>
          <w:rFonts w:ascii="Times New Roman" w:hAnsi="Times New Roman" w:cs="Times New Roman"/>
          <w:b/>
          <w:bCs/>
          <w:sz w:val="24"/>
          <w:szCs w:val="24"/>
        </w:rPr>
        <w:t>Deep uncertainty and the “unknown unknowns”</w:t>
      </w:r>
      <w:bookmarkEnd w:id="176"/>
      <w:bookmarkEnd w:id="177"/>
      <w:bookmarkEnd w:id="178"/>
      <w:bookmarkEnd w:id="179"/>
      <w:bookmarkEnd w:id="180"/>
      <w:bookmarkEnd w:id="181"/>
      <w:bookmarkEnd w:id="182"/>
      <w:bookmarkEnd w:id="183"/>
      <w:bookmarkEnd w:id="184"/>
    </w:p>
    <w:p w14:paraId="0430D18D" w14:textId="335CA12B"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Deep uncertainty arises in situations where epistemic uncertainty or variability is so large that analysts do not know, or the parties to a decision cannot agree on: </w:t>
      </w:r>
      <w:r w:rsidRPr="00F62F97">
        <w:rPr>
          <w:rFonts w:ascii="Times New Roman" w:hAnsi="Times New Roman" w:cs="Times New Roman"/>
        </w:rPr>
        <w:t>(</w:t>
      </w:r>
      <w:r w:rsidR="00F62F97">
        <w:rPr>
          <w:rFonts w:ascii="Times New Roman" w:hAnsi="Times New Roman" w:cs="Times New Roman"/>
        </w:rPr>
        <w:t>a</w:t>
      </w:r>
      <w:r w:rsidRPr="00F62F97">
        <w:rPr>
          <w:rFonts w:ascii="Times New Roman" w:hAnsi="Times New Roman" w:cs="Times New Roman"/>
        </w:rPr>
        <w:t>)</w:t>
      </w:r>
      <w:r w:rsidRPr="0093257E">
        <w:rPr>
          <w:rFonts w:ascii="Times New Roman" w:hAnsi="Times New Roman" w:cs="Times New Roman"/>
        </w:rPr>
        <w:t xml:space="preserve"> the appropriate models to describe the interactions among a system’s variables; (</w:t>
      </w:r>
      <w:r w:rsidR="00F62F97">
        <w:rPr>
          <w:rFonts w:ascii="Times New Roman" w:hAnsi="Times New Roman" w:cs="Times New Roman"/>
        </w:rPr>
        <w:t>b</w:t>
      </w:r>
      <w:r w:rsidRPr="0093257E">
        <w:rPr>
          <w:rFonts w:ascii="Times New Roman" w:hAnsi="Times New Roman" w:cs="Times New Roman"/>
        </w:rPr>
        <w:t>) the probability distributions to represent uncertainty about key variables and parameters in these models; and/or (</w:t>
      </w:r>
      <w:r w:rsidR="00F62F97">
        <w:rPr>
          <w:rFonts w:ascii="Times New Roman" w:hAnsi="Times New Roman" w:cs="Times New Roman"/>
        </w:rPr>
        <w:t>c</w:t>
      </w:r>
      <w:r w:rsidRPr="0093257E">
        <w:rPr>
          <w:rFonts w:ascii="Times New Roman" w:hAnsi="Times New Roman" w:cs="Times New Roman"/>
        </w:rPr>
        <w:t>) how to value the desirability of alternative outcomes</w:t>
      </w:r>
      <w:r w:rsidRPr="009E6578">
        <w:rPr>
          <w:rFonts w:ascii="Times New Roman" w:hAnsi="Times New Roman" w:cs="Times New Roman"/>
          <w:color w:val="000000" w:themeColor="text1"/>
        </w:rPr>
        <w:t xml:space="preserve"> </w:t>
      </w:r>
      <w:r w:rsidRPr="007F17D9">
        <w:rPr>
          <w:rFonts w:ascii="Times New Roman" w:hAnsi="Times New Roman" w:cs="Times New Roman"/>
          <w:color w:val="000000" w:themeColor="text1"/>
        </w:rPr>
        <w:t>(Institute of Medicine, 2013).</w:t>
      </w:r>
      <w:r w:rsidRPr="009E6578">
        <w:rPr>
          <w:rFonts w:ascii="Times New Roman" w:hAnsi="Times New Roman" w:cs="Times New Roman"/>
          <w:color w:val="000000" w:themeColor="text1"/>
        </w:rPr>
        <w:t xml:space="preserve"> </w:t>
      </w:r>
      <w:r w:rsidRPr="0093257E">
        <w:rPr>
          <w:rFonts w:ascii="Times New Roman" w:hAnsi="Times New Roman" w:cs="Times New Roman"/>
        </w:rPr>
        <w:t xml:space="preserve">Risk assessment for EGD-LMOs that are designed to spread over large (continental) scales or persist for long (decades) periods of time, may encounter this type </w:t>
      </w:r>
      <w:r w:rsidRPr="007E521F">
        <w:rPr>
          <w:rFonts w:ascii="Times New Roman" w:hAnsi="Times New Roman" w:cs="Times New Roman"/>
        </w:rPr>
        <w:t>of uncertainty. Then and others (2020), for example, argue that the “next</w:t>
      </w:r>
      <w:r w:rsidR="006E4E11">
        <w:rPr>
          <w:rFonts w:ascii="Times New Roman" w:hAnsi="Times New Roman" w:cs="Times New Roman"/>
        </w:rPr>
        <w:t>-</w:t>
      </w:r>
      <w:r w:rsidRPr="007E521F">
        <w:rPr>
          <w:rFonts w:ascii="Times New Roman" w:hAnsi="Times New Roman" w:cs="Times New Roman"/>
        </w:rPr>
        <w:t xml:space="preserve">generation effects” that may occur when EGD-LMOs replicate with genetically diverse target populations, within complex ecosystems, and effects triggered by genome </w:t>
      </w:r>
      <w:r w:rsidRPr="00C61C54">
        <w:rPr>
          <w:rFonts w:ascii="Segoe UI Symbol" w:hAnsi="Segoe UI Symbol" w:cs="Segoe UI Symbol"/>
          <w:sz w:val="18"/>
          <w:szCs w:val="18"/>
        </w:rPr>
        <w:t>✕</w:t>
      </w:r>
      <w:r w:rsidRPr="007E521F">
        <w:rPr>
          <w:rFonts w:ascii="Times New Roman" w:hAnsi="Times New Roman" w:cs="Times New Roman"/>
        </w:rPr>
        <w:t xml:space="preserve"> environment interactions, may introduce a high level of uncertainty into EGD-LMO</w:t>
      </w:r>
      <w:r w:rsidRPr="0093257E">
        <w:rPr>
          <w:rFonts w:ascii="Times New Roman" w:hAnsi="Times New Roman" w:cs="Times New Roman"/>
        </w:rPr>
        <w:t xml:space="preserve"> risk assessment.</w:t>
      </w:r>
    </w:p>
    <w:p w14:paraId="5FE3B3DF" w14:textId="4187015D"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Current guidance for addressing deep uncertainty within risk assessment recommends that analysts compare or combine predictions from multiple models that are consistent with available knowledge </w:t>
      </w:r>
      <w:r w:rsidRPr="009E6578">
        <w:rPr>
          <w:rFonts w:ascii="Times New Roman" w:hAnsi="Times New Roman" w:cs="Times New Roman"/>
        </w:rPr>
        <w:t>(Cox, 2012)</w:t>
      </w:r>
      <w:r w:rsidRPr="0093257E">
        <w:rPr>
          <w:rFonts w:ascii="Times New Roman" w:hAnsi="Times New Roman" w:cs="Times New Roman"/>
        </w:rPr>
        <w:t xml:space="preserve">. Alternatively, analysts may use scenario analysis to identify possible future states of the world by describing hypothetical, but conceptually feasible pathways to harm during the problem formulation, and </w:t>
      </w:r>
      <w:proofErr w:type="gramStart"/>
      <w:r w:rsidRPr="0093257E">
        <w:rPr>
          <w:rFonts w:ascii="Times New Roman" w:hAnsi="Times New Roman" w:cs="Times New Roman"/>
        </w:rPr>
        <w:t>through the use of</w:t>
      </w:r>
      <w:proofErr w:type="gramEnd"/>
      <w:r w:rsidRPr="0093257E">
        <w:rPr>
          <w:rFonts w:ascii="Times New Roman" w:hAnsi="Times New Roman" w:cs="Times New Roman"/>
        </w:rPr>
        <w:t xml:space="preserve"> multiple single</w:t>
      </w:r>
      <w:r w:rsidR="00A57DFC">
        <w:rPr>
          <w:rFonts w:ascii="Times New Roman" w:hAnsi="Times New Roman" w:cs="Times New Roman"/>
        </w:rPr>
        <w:t>-</w:t>
      </w:r>
      <w:r w:rsidRPr="0093257E">
        <w:rPr>
          <w:rFonts w:ascii="Times New Roman" w:hAnsi="Times New Roman" w:cs="Times New Roman"/>
        </w:rPr>
        <w:t xml:space="preserve">value </w:t>
      </w:r>
      <w:r w:rsidR="00A57DFC">
        <w:rPr>
          <w:rFonts w:ascii="Times New Roman" w:hAnsi="Times New Roman" w:cs="Times New Roman"/>
        </w:rPr>
        <w:t>(</w:t>
      </w:r>
      <w:r w:rsidRPr="00A57DFC">
        <w:rPr>
          <w:rFonts w:ascii="Times New Roman" w:hAnsi="Times New Roman" w:cs="Times New Roman"/>
        </w:rPr>
        <w:t>e.g. best-case/worst-case</w:t>
      </w:r>
      <w:r w:rsidR="00A57DFC">
        <w:rPr>
          <w:rFonts w:ascii="Times New Roman" w:hAnsi="Times New Roman" w:cs="Times New Roman"/>
        </w:rPr>
        <w:t>)</w:t>
      </w:r>
      <w:r w:rsidRPr="00A57DFC">
        <w:rPr>
          <w:rFonts w:ascii="Times New Roman" w:hAnsi="Times New Roman" w:cs="Times New Roman"/>
        </w:rPr>
        <w:t xml:space="preserve"> or deliberately imprecise </w:t>
      </w:r>
      <w:r w:rsidR="00A57DFC">
        <w:rPr>
          <w:rFonts w:ascii="Times New Roman" w:hAnsi="Times New Roman" w:cs="Times New Roman"/>
        </w:rPr>
        <w:t>(</w:t>
      </w:r>
      <w:r w:rsidRPr="00A57DFC">
        <w:rPr>
          <w:rFonts w:ascii="Times New Roman" w:hAnsi="Times New Roman" w:cs="Times New Roman"/>
        </w:rPr>
        <w:t>e.g. order of magnitude</w:t>
      </w:r>
      <w:r w:rsidR="00A57DFC">
        <w:rPr>
          <w:rFonts w:ascii="Times New Roman" w:hAnsi="Times New Roman" w:cs="Times New Roman"/>
        </w:rPr>
        <w:t>)</w:t>
      </w:r>
      <w:r w:rsidRPr="00A57DFC">
        <w:rPr>
          <w:rFonts w:ascii="Times New Roman" w:hAnsi="Times New Roman" w:cs="Times New Roman"/>
        </w:rPr>
        <w:t xml:space="preserve"> model parameter est</w:t>
      </w:r>
      <w:r w:rsidRPr="0093257E">
        <w:rPr>
          <w:rFonts w:ascii="Times New Roman" w:hAnsi="Times New Roman" w:cs="Times New Roman"/>
        </w:rPr>
        <w:t xml:space="preserve">imates </w:t>
      </w:r>
      <w:r w:rsidRPr="009E6578">
        <w:rPr>
          <w:rFonts w:ascii="Times New Roman" w:hAnsi="Times New Roman" w:cs="Times New Roman"/>
        </w:rPr>
        <w:t>(Spiegelhalter and Hauke, 2011).</w:t>
      </w:r>
      <w:r w:rsidRPr="0093257E">
        <w:rPr>
          <w:rFonts w:ascii="Times New Roman" w:hAnsi="Times New Roman" w:cs="Times New Roman"/>
        </w:rPr>
        <w:t xml:space="preserve"> The emphasis in these situations may switch away from a reliance on the risk predictions and more towards the identification of risk management strategies that are effective across many (ideally all) scenarios, and towards the identification of post-release monitoring strategies that enable rapid feedback and learning about actual outcomes (Institute of Medicine, 2013).</w:t>
      </w:r>
    </w:p>
    <w:p w14:paraId="3D78698F" w14:textId="06BABCBC"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Risk assessment models </w:t>
      </w:r>
      <w:r w:rsidR="001645BB">
        <w:rPr>
          <w:rFonts w:ascii="Times New Roman" w:hAnsi="Times New Roman" w:cs="Times New Roman"/>
        </w:rPr>
        <w:t xml:space="preserve">(see annex I) </w:t>
      </w:r>
      <w:r w:rsidRPr="0093257E">
        <w:rPr>
          <w:rFonts w:ascii="Times New Roman" w:hAnsi="Times New Roman" w:cs="Times New Roman"/>
        </w:rPr>
        <w:t xml:space="preserve">typically have many </w:t>
      </w:r>
      <w:r w:rsidRPr="00C71999">
        <w:rPr>
          <w:rFonts w:ascii="Times New Roman" w:hAnsi="Times New Roman" w:cs="Times New Roman"/>
        </w:rPr>
        <w:t>parameters</w:t>
      </w:r>
      <w:r w:rsidR="00C71999">
        <w:rPr>
          <w:rFonts w:ascii="Times New Roman" w:hAnsi="Times New Roman" w:cs="Times New Roman"/>
        </w:rPr>
        <w:t>,</w:t>
      </w:r>
      <w:r w:rsidRPr="00C71999">
        <w:rPr>
          <w:rFonts w:ascii="Times New Roman" w:hAnsi="Times New Roman" w:cs="Times New Roman"/>
        </w:rPr>
        <w:t xml:space="preserve"> which may be understood to a greater or lesser extent; the </w:t>
      </w:r>
      <w:r w:rsidRPr="00C16FFD">
        <w:rPr>
          <w:rFonts w:ascii="Times New Roman" w:hAnsi="Times New Roman" w:cs="Times New Roman"/>
        </w:rPr>
        <w:t>variation in fecundity and mortality rates in an EGD-LMO population may be well understood, whereas interspecific competition coefficients and long-range dispersal rates may be poorly understood. In these circumstances a mixed strategy that combines probabilistic assessments of variability for well characteri</w:t>
      </w:r>
      <w:r w:rsidR="00C51974" w:rsidRPr="00C16FFD">
        <w:rPr>
          <w:rFonts w:ascii="Times New Roman" w:hAnsi="Times New Roman" w:cs="Times New Roman"/>
        </w:rPr>
        <w:t>z</w:t>
      </w:r>
      <w:r w:rsidRPr="00C16FFD">
        <w:rPr>
          <w:rFonts w:ascii="Times New Roman" w:hAnsi="Times New Roman" w:cs="Times New Roman"/>
        </w:rPr>
        <w:t>ed parameters within scenarios that reflect possible best-case/worst-case situations for poorly characteri</w:t>
      </w:r>
      <w:r w:rsidR="00C51974" w:rsidRPr="00C16FFD">
        <w:rPr>
          <w:rFonts w:ascii="Times New Roman" w:hAnsi="Times New Roman" w:cs="Times New Roman"/>
        </w:rPr>
        <w:t>z</w:t>
      </w:r>
      <w:r w:rsidRPr="00C16FFD">
        <w:rPr>
          <w:rFonts w:ascii="Times New Roman" w:hAnsi="Times New Roman" w:cs="Times New Roman"/>
        </w:rPr>
        <w:t>ed parameters may be advisable.</w:t>
      </w:r>
    </w:p>
    <w:p w14:paraId="4F76788D" w14:textId="44E739A2" w:rsidR="00B05C91" w:rsidRPr="0093257E" w:rsidRDefault="00B05C91" w:rsidP="00485E2F">
      <w:pPr>
        <w:spacing w:before="120" w:after="120" w:line="240" w:lineRule="auto"/>
        <w:jc w:val="both"/>
        <w:rPr>
          <w:rFonts w:ascii="Times New Roman" w:hAnsi="Times New Roman"/>
        </w:rPr>
      </w:pPr>
      <w:r w:rsidRPr="0093257E">
        <w:rPr>
          <w:rFonts w:ascii="Times New Roman" w:hAnsi="Times New Roman" w:cs="Times New Roman"/>
        </w:rPr>
        <w:t xml:space="preserve">However, there is no operational definition for when a lack of consensus about an appropriate model or the range of values a parameter may take becomes a case of deep uncertainty </w:t>
      </w:r>
      <w:r w:rsidRPr="007F17D9">
        <w:rPr>
          <w:rFonts w:ascii="Times New Roman" w:hAnsi="Times New Roman" w:cs="Times New Roman"/>
          <w:color w:val="000000" w:themeColor="text1"/>
        </w:rPr>
        <w:t>(Institute of Medicine, 2013).</w:t>
      </w:r>
      <w:r w:rsidRPr="009E6578">
        <w:rPr>
          <w:rFonts w:ascii="Times New Roman" w:hAnsi="Times New Roman" w:cs="Times New Roman"/>
          <w:color w:val="000000" w:themeColor="text1"/>
        </w:rPr>
        <w:t xml:space="preserve"> </w:t>
      </w:r>
      <w:r w:rsidRPr="0093257E">
        <w:rPr>
          <w:rFonts w:ascii="Times New Roman" w:hAnsi="Times New Roman" w:cs="Times New Roman"/>
        </w:rPr>
        <w:t>Ultimately</w:t>
      </w:r>
      <w:r w:rsidR="00811633">
        <w:rPr>
          <w:rFonts w:ascii="Times New Roman" w:hAnsi="Times New Roman" w:cs="Times New Roman"/>
        </w:rPr>
        <w:t>,</w:t>
      </w:r>
      <w:r w:rsidRPr="0093257E">
        <w:rPr>
          <w:rFonts w:ascii="Times New Roman" w:hAnsi="Times New Roman" w:cs="Times New Roman"/>
        </w:rPr>
        <w:t xml:space="preserve"> risk analysts, reviewers and biosafety regulators must judge </w:t>
      </w:r>
      <w:r w:rsidR="00811633">
        <w:rPr>
          <w:rFonts w:ascii="Times New Roman" w:hAnsi="Times New Roman" w:cs="Times New Roman"/>
        </w:rPr>
        <w:t xml:space="preserve">whether </w:t>
      </w:r>
      <w:r w:rsidRPr="0093257E">
        <w:rPr>
          <w:rFonts w:ascii="Times New Roman" w:hAnsi="Times New Roman" w:cs="Times New Roman"/>
        </w:rPr>
        <w:t xml:space="preserve">the models and parameter estimates used within a risk assessment are plausible, consistent with theory and defensible in </w:t>
      </w:r>
      <w:r w:rsidR="00811633">
        <w:rPr>
          <w:rFonts w:ascii="Times New Roman" w:hAnsi="Times New Roman" w:cs="Times New Roman"/>
        </w:rPr>
        <w:t xml:space="preserve">the </w:t>
      </w:r>
      <w:r w:rsidRPr="0093257E">
        <w:rPr>
          <w:rFonts w:ascii="Times New Roman" w:hAnsi="Times New Roman" w:cs="Times New Roman"/>
        </w:rPr>
        <w:t xml:space="preserve">light of the available evidence base. </w:t>
      </w:r>
    </w:p>
    <w:p w14:paraId="66060A4F" w14:textId="759AE4AC" w:rsidR="00B05C91" w:rsidRDefault="00B05C91" w:rsidP="00485E2F">
      <w:pPr>
        <w:spacing w:before="120" w:after="120" w:line="240" w:lineRule="auto"/>
        <w:jc w:val="both"/>
      </w:pPr>
      <w:r w:rsidRPr="0093257E">
        <w:rPr>
          <w:rFonts w:ascii="Times New Roman" w:hAnsi="Times New Roman" w:cs="Times New Roman"/>
        </w:rPr>
        <w:t>Finally, it is important to recogni</w:t>
      </w:r>
      <w:r w:rsidR="00CA4D33">
        <w:rPr>
          <w:rFonts w:ascii="Times New Roman" w:hAnsi="Times New Roman" w:cs="Times New Roman"/>
        </w:rPr>
        <w:t>z</w:t>
      </w:r>
      <w:r w:rsidRPr="0093257E">
        <w:rPr>
          <w:rFonts w:ascii="Times New Roman" w:hAnsi="Times New Roman" w:cs="Times New Roman"/>
        </w:rPr>
        <w:t xml:space="preserve">e that a rigorous and systematic analysis of uncertainty within a risk assessment requires </w:t>
      </w:r>
      <w:r w:rsidRPr="00F02779">
        <w:rPr>
          <w:rFonts w:ascii="Times New Roman" w:hAnsi="Times New Roman" w:cs="Times New Roman"/>
        </w:rPr>
        <w:t xml:space="preserve">specialist skills and computing resources, and the number of </w:t>
      </w:r>
      <w:r w:rsidR="00C91CCE" w:rsidRPr="00F02779">
        <w:rPr>
          <w:rFonts w:ascii="Times New Roman" w:hAnsi="Times New Roman" w:cs="Times New Roman"/>
        </w:rPr>
        <w:t xml:space="preserve">plausible </w:t>
      </w:r>
      <w:r w:rsidRPr="00F02779">
        <w:rPr>
          <w:rFonts w:ascii="Times New Roman" w:hAnsi="Times New Roman" w:cs="Times New Roman"/>
        </w:rPr>
        <w:t>pathways to harm that might be imagined during the</w:t>
      </w:r>
      <w:r w:rsidRPr="0093257E">
        <w:rPr>
          <w:rFonts w:ascii="Times New Roman" w:hAnsi="Times New Roman" w:cs="Times New Roman"/>
        </w:rPr>
        <w:t xml:space="preserve"> problem formulation stage will always be subject to practical constraints. Furthermore, multiple models and scenario analyses cannot protect against the deepest form of uncertainty – the “unknown unknowns” – that is</w:t>
      </w:r>
      <w:r w:rsidR="00396C32">
        <w:rPr>
          <w:rFonts w:ascii="Times New Roman" w:hAnsi="Times New Roman" w:cs="Times New Roman"/>
        </w:rPr>
        <w:t>,</w:t>
      </w:r>
      <w:r w:rsidRPr="0093257E">
        <w:rPr>
          <w:rFonts w:ascii="Times New Roman" w:hAnsi="Times New Roman" w:cs="Times New Roman"/>
        </w:rPr>
        <w:t xml:space="preserve"> the ignorance that lies beyond the things we know that we don’t know. Current guidance on this topic, however, is very clear: decision makers should </w:t>
      </w:r>
      <w:r w:rsidRPr="00001D07">
        <w:rPr>
          <w:rFonts w:ascii="Times New Roman" w:hAnsi="Times New Roman" w:cs="Times New Roman"/>
        </w:rPr>
        <w:t xml:space="preserve">understand that </w:t>
      </w:r>
      <w:proofErr w:type="gramStart"/>
      <w:r w:rsidRPr="00001D07">
        <w:rPr>
          <w:rFonts w:ascii="Times New Roman" w:hAnsi="Times New Roman" w:cs="Times New Roman"/>
        </w:rPr>
        <w:t>by definition the</w:t>
      </w:r>
      <w:proofErr w:type="gramEnd"/>
      <w:r w:rsidRPr="00001D07">
        <w:rPr>
          <w:rFonts w:ascii="Times New Roman" w:hAnsi="Times New Roman" w:cs="Times New Roman"/>
        </w:rPr>
        <w:t xml:space="preserve"> “unknown unknowns” can be neither quantified </w:t>
      </w:r>
      <w:r w:rsidR="00396C32" w:rsidRPr="00001D07">
        <w:rPr>
          <w:rFonts w:ascii="Times New Roman" w:hAnsi="Times New Roman" w:cs="Times New Roman"/>
        </w:rPr>
        <w:t>n</w:t>
      </w:r>
      <w:r w:rsidRPr="00001D07">
        <w:rPr>
          <w:rFonts w:ascii="Times New Roman" w:hAnsi="Times New Roman" w:cs="Times New Roman"/>
        </w:rPr>
        <w:t xml:space="preserve">or described in any type of risk assessment and must therefore act accordingly </w:t>
      </w:r>
      <w:r w:rsidRPr="00001D07">
        <w:rPr>
          <w:rFonts w:ascii="Times New Roman" w:hAnsi="Times New Roman" w:cs="Times New Roman"/>
          <w:color w:val="000000" w:themeColor="text1"/>
        </w:rPr>
        <w:t>(EFSA</w:t>
      </w:r>
      <w:r w:rsidR="00651713" w:rsidRPr="00001D07">
        <w:rPr>
          <w:rFonts w:ascii="Times New Roman" w:hAnsi="Times New Roman" w:cs="Times New Roman"/>
          <w:color w:val="000000" w:themeColor="text1"/>
        </w:rPr>
        <w:t xml:space="preserve"> Scientific Committee and others</w:t>
      </w:r>
      <w:r w:rsidRPr="00001D07">
        <w:rPr>
          <w:rFonts w:ascii="Times New Roman" w:hAnsi="Times New Roman" w:cs="Times New Roman"/>
          <w:color w:val="000000" w:themeColor="text1"/>
        </w:rPr>
        <w:t>, 2018).</w:t>
      </w:r>
    </w:p>
    <w:p w14:paraId="10C65B62" w14:textId="77777777" w:rsidR="00B05C91" w:rsidRDefault="00B05C91" w:rsidP="004D76E4">
      <w:pPr>
        <w:spacing w:before="120" w:after="120" w:line="240" w:lineRule="auto"/>
        <w:rPr>
          <w:rFonts w:ascii="Times New Roman" w:eastAsia="Times New Roman" w:hAnsi="Times New Roman" w:cs="Times New Roman"/>
          <w:b/>
          <w:bCs/>
        </w:rPr>
      </w:pPr>
      <w:r>
        <w:rPr>
          <w:rFonts w:ascii="Times New Roman" w:eastAsia="Times New Roman" w:hAnsi="Times New Roman" w:cs="Times New Roman"/>
          <w:b/>
          <w:bCs/>
          <w14:ligatures w14:val="none"/>
        </w:rPr>
        <w:br w:type="page"/>
      </w:r>
    </w:p>
    <w:p w14:paraId="2D694795" w14:textId="2908AF45" w:rsidR="00C37194" w:rsidRPr="00992DED" w:rsidRDefault="00713833" w:rsidP="00C61C54">
      <w:pPr>
        <w:pStyle w:val="Heading1"/>
        <w:spacing w:before="120"/>
        <w:jc w:val="left"/>
        <w:rPr>
          <w:rFonts w:ascii="Times New Roman" w:hAnsi="Times New Roman" w:cs="Times New Roman"/>
          <w:b/>
          <w:bCs/>
          <w:color w:val="auto"/>
          <w:sz w:val="28"/>
          <w:szCs w:val="28"/>
          <w:lang w:val="en-GB"/>
        </w:rPr>
      </w:pPr>
      <w:bookmarkStart w:id="185" w:name="_Toc172291053"/>
      <w:r w:rsidRPr="00B559FC">
        <w:rPr>
          <w:rFonts w:ascii="Times New Roman" w:hAnsi="Times New Roman" w:cs="Times New Roman"/>
          <w:b/>
          <w:bCs/>
          <w:color w:val="auto"/>
          <w:sz w:val="28"/>
          <w:szCs w:val="28"/>
          <w:lang w:val="en-GB"/>
        </w:rPr>
        <w:lastRenderedPageBreak/>
        <w:t>An</w:t>
      </w:r>
      <w:r w:rsidRPr="00992DED">
        <w:rPr>
          <w:rFonts w:ascii="Times New Roman" w:hAnsi="Times New Roman" w:cs="Times New Roman"/>
          <w:b/>
          <w:bCs/>
          <w:color w:val="auto"/>
          <w:sz w:val="28"/>
          <w:szCs w:val="28"/>
          <w:lang w:val="en-GB"/>
        </w:rPr>
        <w:t xml:space="preserve">nex </w:t>
      </w:r>
      <w:r w:rsidR="0093257E" w:rsidRPr="00992DED">
        <w:rPr>
          <w:rFonts w:ascii="Times New Roman" w:hAnsi="Times New Roman" w:cs="Times New Roman"/>
          <w:b/>
          <w:bCs/>
          <w:color w:val="auto"/>
          <w:sz w:val="28"/>
          <w:szCs w:val="28"/>
          <w:lang w:val="en-GB"/>
        </w:rPr>
        <w:t>III</w:t>
      </w:r>
      <w:bookmarkEnd w:id="185"/>
    </w:p>
    <w:p w14:paraId="3AEBF931" w14:textId="4F1F7885" w:rsidR="00C37194" w:rsidRPr="00992DED" w:rsidRDefault="0093257E" w:rsidP="00C61C54">
      <w:pPr>
        <w:pStyle w:val="Heading2"/>
        <w:spacing w:before="120"/>
        <w:jc w:val="left"/>
        <w:rPr>
          <w:rFonts w:ascii="Times New Roman" w:hAnsi="Times New Roman" w:cs="Times New Roman"/>
          <w:b/>
          <w:color w:val="000000" w:themeColor="text1"/>
          <w:sz w:val="28"/>
          <w:szCs w:val="28"/>
        </w:rPr>
      </w:pPr>
      <w:bookmarkStart w:id="186" w:name="_Toc172291054"/>
      <w:r w:rsidRPr="00992DED">
        <w:rPr>
          <w:rFonts w:ascii="Times New Roman" w:hAnsi="Times New Roman" w:cs="Times New Roman"/>
          <w:b/>
          <w:color w:val="000000" w:themeColor="text1"/>
          <w:sz w:val="28"/>
          <w:szCs w:val="28"/>
        </w:rPr>
        <w:t>World Health Organi</w:t>
      </w:r>
      <w:r w:rsidR="008C3F1B" w:rsidRPr="00992DED">
        <w:rPr>
          <w:rFonts w:ascii="Times New Roman" w:hAnsi="Times New Roman" w:cs="Times New Roman"/>
          <w:b/>
          <w:color w:val="000000" w:themeColor="text1"/>
          <w:sz w:val="28"/>
          <w:szCs w:val="28"/>
        </w:rPr>
        <w:t>z</w:t>
      </w:r>
      <w:r w:rsidRPr="00C61C54">
        <w:rPr>
          <w:rFonts w:ascii="Times New Roman" w:hAnsi="Times New Roman" w:cs="Times New Roman"/>
          <w:b/>
          <w:color w:val="000000" w:themeColor="text1"/>
          <w:sz w:val="28"/>
          <w:szCs w:val="28"/>
        </w:rPr>
        <w:t xml:space="preserve">ation </w:t>
      </w:r>
      <w:r w:rsidR="000A058C" w:rsidRPr="00992DED">
        <w:rPr>
          <w:rFonts w:ascii="Times New Roman" w:hAnsi="Times New Roman" w:cs="Times New Roman"/>
          <w:b/>
          <w:color w:val="000000" w:themeColor="text1"/>
          <w:sz w:val="28"/>
          <w:szCs w:val="28"/>
        </w:rPr>
        <w:t>g</w:t>
      </w:r>
      <w:r w:rsidR="006D2CAC" w:rsidRPr="00992DED">
        <w:rPr>
          <w:rFonts w:ascii="Times New Roman" w:hAnsi="Times New Roman" w:cs="Times New Roman"/>
          <w:b/>
          <w:color w:val="000000" w:themeColor="text1"/>
          <w:sz w:val="28"/>
          <w:szCs w:val="28"/>
        </w:rPr>
        <w:t xml:space="preserve">uidance </w:t>
      </w:r>
      <w:r w:rsidR="00A112CA" w:rsidRPr="00992DED">
        <w:rPr>
          <w:rFonts w:ascii="Times New Roman" w:hAnsi="Times New Roman" w:cs="Times New Roman"/>
          <w:b/>
          <w:color w:val="000000" w:themeColor="text1"/>
          <w:sz w:val="28"/>
          <w:szCs w:val="28"/>
        </w:rPr>
        <w:t>f</w:t>
      </w:r>
      <w:r w:rsidR="006D2CAC" w:rsidRPr="00992DED">
        <w:rPr>
          <w:rFonts w:ascii="Times New Roman" w:hAnsi="Times New Roman" w:cs="Times New Roman"/>
          <w:b/>
          <w:color w:val="000000" w:themeColor="text1"/>
          <w:sz w:val="28"/>
          <w:szCs w:val="28"/>
        </w:rPr>
        <w:t xml:space="preserve">ramework for </w:t>
      </w:r>
      <w:r w:rsidR="00A112CA" w:rsidRPr="00992DED">
        <w:rPr>
          <w:rFonts w:ascii="Times New Roman" w:hAnsi="Times New Roman" w:cs="Times New Roman"/>
          <w:b/>
          <w:color w:val="000000" w:themeColor="text1"/>
          <w:sz w:val="28"/>
          <w:szCs w:val="28"/>
        </w:rPr>
        <w:t>testing genetically modified mosquitoes</w:t>
      </w:r>
      <w:bookmarkEnd w:id="186"/>
    </w:p>
    <w:p w14:paraId="33C55D44" w14:textId="2A61B7D0" w:rsidR="00C37194" w:rsidRPr="00A8752C" w:rsidRDefault="00103441" w:rsidP="004D76E4">
      <w:pPr>
        <w:spacing w:before="120" w:after="120" w:line="240" w:lineRule="auto"/>
        <w:jc w:val="both"/>
        <w:rPr>
          <w:rFonts w:ascii="Times New Roman" w:hAnsi="Times New Roman" w:cs="Times New Roman"/>
        </w:rPr>
      </w:pPr>
      <w:r w:rsidRPr="00992DED">
        <w:rPr>
          <w:rFonts w:ascii="Times New Roman" w:hAnsi="Times New Roman" w:cs="Times New Roman"/>
        </w:rPr>
        <w:t xml:space="preserve">In 2021, </w:t>
      </w:r>
      <w:r w:rsidR="00C37194" w:rsidRPr="00992DED">
        <w:rPr>
          <w:rFonts w:ascii="Times New Roman" w:hAnsi="Times New Roman" w:cs="Times New Roman"/>
        </w:rPr>
        <w:t xml:space="preserve">WHO published the second edition of its </w:t>
      </w:r>
      <w:r w:rsidR="00C71999" w:rsidRPr="00992DED">
        <w:rPr>
          <w:rFonts w:ascii="Times New Roman" w:hAnsi="Times New Roman" w:cs="Times New Roman"/>
        </w:rPr>
        <w:t>g</w:t>
      </w:r>
      <w:r w:rsidR="00C37194" w:rsidRPr="00992DED">
        <w:rPr>
          <w:rFonts w:ascii="Times New Roman" w:hAnsi="Times New Roman" w:cs="Times New Roman"/>
        </w:rPr>
        <w:t xml:space="preserve">uidance framework for testing </w:t>
      </w:r>
      <w:r w:rsidR="00C37194" w:rsidRPr="0013758A">
        <w:rPr>
          <w:rFonts w:ascii="Times New Roman" w:hAnsi="Times New Roman" w:cs="Times New Roman"/>
        </w:rPr>
        <w:t>genetically modified mosquitoes</w:t>
      </w:r>
      <w:r w:rsidR="00C37194" w:rsidRPr="0013758A">
        <w:rPr>
          <w:rFonts w:ascii="Times New Roman" w:hAnsi="Times New Roman" w:cs="Times New Roman"/>
          <w:color w:val="000000" w:themeColor="text1"/>
        </w:rPr>
        <w:t xml:space="preserve"> </w:t>
      </w:r>
      <w:r w:rsidRPr="0013758A">
        <w:rPr>
          <w:rFonts w:ascii="Times New Roman" w:hAnsi="Times New Roman" w:cs="Times New Roman"/>
          <w:color w:val="000000" w:themeColor="text1"/>
        </w:rPr>
        <w:t>(</w:t>
      </w:r>
      <w:r w:rsidR="00C37194" w:rsidRPr="0013758A">
        <w:rPr>
          <w:rFonts w:ascii="Times New Roman" w:hAnsi="Times New Roman" w:cs="Times New Roman"/>
        </w:rPr>
        <w:t>it refers to LMMs as genetically modified mosquitoes (GMMs) and to EG</w:t>
      </w:r>
      <w:r w:rsidR="00F85ABF" w:rsidRPr="0013758A">
        <w:rPr>
          <w:rFonts w:ascii="Times New Roman" w:hAnsi="Times New Roman" w:cs="Times New Roman"/>
        </w:rPr>
        <w:t>D</w:t>
      </w:r>
      <w:r w:rsidR="00C37194" w:rsidRPr="0013758A">
        <w:rPr>
          <w:rFonts w:ascii="Times New Roman" w:hAnsi="Times New Roman" w:cs="Times New Roman"/>
        </w:rPr>
        <w:t>-LMMs as gene drive modified mosquitoes (GDMMs)</w:t>
      </w:r>
      <w:r w:rsidRPr="0013758A">
        <w:rPr>
          <w:rFonts w:ascii="Times New Roman" w:hAnsi="Times New Roman" w:cs="Times New Roman"/>
        </w:rPr>
        <w:t>)</w:t>
      </w:r>
      <w:r w:rsidR="00C37194" w:rsidRPr="0013758A">
        <w:rPr>
          <w:rFonts w:ascii="Times New Roman" w:hAnsi="Times New Roman" w:cs="Times New Roman"/>
        </w:rPr>
        <w:t>. WHO recommends that a safety criterion for moving EG</w:t>
      </w:r>
      <w:r w:rsidR="00F85ABF" w:rsidRPr="0013758A">
        <w:rPr>
          <w:rFonts w:ascii="Times New Roman" w:hAnsi="Times New Roman" w:cs="Times New Roman"/>
        </w:rPr>
        <w:t>D</w:t>
      </w:r>
      <w:r w:rsidR="00C37194" w:rsidRPr="0013758A">
        <w:rPr>
          <w:rFonts w:ascii="Times New Roman" w:hAnsi="Times New Roman" w:cs="Times New Roman"/>
        </w:rPr>
        <w:t>-LMM</w:t>
      </w:r>
      <w:r w:rsidR="00F1501A" w:rsidRPr="0013758A">
        <w:rPr>
          <w:rFonts w:ascii="Times New Roman" w:hAnsi="Times New Roman" w:cs="Times New Roman"/>
        </w:rPr>
        <w:t>s</w:t>
      </w:r>
      <w:r w:rsidR="00C37194" w:rsidRPr="00F1501A">
        <w:rPr>
          <w:rFonts w:ascii="Times New Roman" w:hAnsi="Times New Roman" w:cs="Times New Roman"/>
        </w:rPr>
        <w:t xml:space="preserve"> from laboratory to field testing is “a well-reasoned justification that </w:t>
      </w:r>
      <w:r w:rsidR="00F1501A" w:rsidRPr="00F1501A">
        <w:rPr>
          <w:rFonts w:ascii="Times New Roman" w:hAnsi="Times New Roman" w:cs="Times New Roman"/>
        </w:rPr>
        <w:t xml:space="preserve">they </w:t>
      </w:r>
      <w:r w:rsidR="00C37194" w:rsidRPr="00F1501A">
        <w:rPr>
          <w:rFonts w:ascii="Times New Roman" w:hAnsi="Times New Roman" w:cs="Times New Roman"/>
        </w:rPr>
        <w:t>will do no more harm to human health than wild mosquitoes of the same genetic background and no more harm to the ecosystem than other conventional vector control interventions” (</w:t>
      </w:r>
      <w:r w:rsidR="009E6578" w:rsidRPr="00F1501A">
        <w:rPr>
          <w:rFonts w:ascii="Times New Roman" w:hAnsi="Times New Roman" w:cs="Times New Roman"/>
        </w:rPr>
        <w:t>WHO, 2021</w:t>
      </w:r>
      <w:r w:rsidR="00C37194" w:rsidRPr="00F1501A">
        <w:rPr>
          <w:rFonts w:ascii="Times New Roman" w:hAnsi="Times New Roman" w:cs="Times New Roman"/>
        </w:rPr>
        <w:t>).</w:t>
      </w:r>
    </w:p>
    <w:p w14:paraId="1B08DF47" w14:textId="747E1A2D" w:rsidR="00C37194" w:rsidRPr="00573975" w:rsidRDefault="00C37194" w:rsidP="004D76E4">
      <w:pPr>
        <w:pStyle w:val="Para1"/>
        <w:numPr>
          <w:ilvl w:val="0"/>
          <w:numId w:val="0"/>
        </w:numPr>
      </w:pPr>
      <w:r w:rsidRPr="00573975">
        <w:rPr>
          <w:rFonts w:eastAsiaTheme="minorHAnsi"/>
          <w:szCs w:val="22"/>
          <w14:ligatures w14:val="standardContextual"/>
        </w:rPr>
        <w:t xml:space="preserve">As a matter of </w:t>
      </w:r>
      <w:r w:rsidRPr="008E187D">
        <w:rPr>
          <w:rFonts w:eastAsiaTheme="minorHAnsi"/>
          <w:szCs w:val="22"/>
          <w14:ligatures w14:val="standardContextual"/>
        </w:rPr>
        <w:t>comparison (</w:t>
      </w:r>
      <w:r w:rsidR="008E187D">
        <w:rPr>
          <w:rFonts w:eastAsiaTheme="minorHAnsi"/>
          <w:szCs w:val="22"/>
          <w14:ligatures w14:val="standardContextual"/>
        </w:rPr>
        <w:t xml:space="preserve">although </w:t>
      </w:r>
      <w:r w:rsidRPr="008E187D">
        <w:rPr>
          <w:rFonts w:eastAsiaTheme="minorHAnsi"/>
          <w:szCs w:val="22"/>
          <w14:ligatures w14:val="standardContextual"/>
        </w:rPr>
        <w:t>the u</w:t>
      </w:r>
      <w:r w:rsidRPr="00573975">
        <w:rPr>
          <w:rFonts w:eastAsiaTheme="minorHAnsi"/>
          <w:szCs w:val="22"/>
          <w14:ligatures w14:val="standardContextual"/>
        </w:rPr>
        <w:t xml:space="preserve">se of </w:t>
      </w:r>
      <w:r w:rsidRPr="0013758A">
        <w:rPr>
          <w:rFonts w:eastAsiaTheme="minorHAnsi"/>
          <w:szCs w:val="22"/>
          <w14:ligatures w14:val="standardContextual"/>
        </w:rPr>
        <w:t>EGD-LMO</w:t>
      </w:r>
      <w:r w:rsidR="001133BF" w:rsidRPr="0013758A">
        <w:rPr>
          <w:rFonts w:eastAsiaTheme="minorHAnsi"/>
          <w:szCs w:val="22"/>
          <w14:ligatures w14:val="standardContextual"/>
        </w:rPr>
        <w:t>s</w:t>
      </w:r>
      <w:r w:rsidRPr="0013758A">
        <w:rPr>
          <w:rFonts w:eastAsiaTheme="minorHAnsi"/>
          <w:szCs w:val="22"/>
          <w14:ligatures w14:val="standardContextual"/>
        </w:rPr>
        <w:t xml:space="preserve"> is</w:t>
      </w:r>
      <w:r w:rsidRPr="00573975">
        <w:rPr>
          <w:rFonts w:eastAsiaTheme="minorHAnsi"/>
          <w:szCs w:val="22"/>
          <w14:ligatures w14:val="standardContextual"/>
        </w:rPr>
        <w:t xml:space="preserve"> not a biological control approach), WHO points out that a biologically relevant precedent already exists in trials of biological control </w:t>
      </w:r>
      <w:r w:rsidRPr="004201C6">
        <w:rPr>
          <w:rFonts w:eastAsiaTheme="minorHAnsi"/>
          <w:szCs w:val="22"/>
          <w14:ligatures w14:val="standardContextual"/>
        </w:rPr>
        <w:t>agents, which</w:t>
      </w:r>
      <w:r w:rsidRPr="00573975">
        <w:rPr>
          <w:rFonts w:eastAsiaTheme="minorHAnsi"/>
          <w:szCs w:val="22"/>
          <w14:ligatures w14:val="standardContextual"/>
        </w:rPr>
        <w:t xml:space="preserve"> also are expected to spread and persist in the environment, are capable of transboundary movement, and, moreover, cannot be recalled once released (</w:t>
      </w:r>
      <w:r w:rsidR="009E6578" w:rsidRPr="007F17D9">
        <w:t>WHO, 2021,</w:t>
      </w:r>
      <w:r w:rsidR="009E6578">
        <w:t xml:space="preserve"> </w:t>
      </w:r>
      <w:r w:rsidRPr="00573975">
        <w:rPr>
          <w:rFonts w:eastAsiaTheme="minorHAnsi"/>
          <w:szCs w:val="22"/>
          <w14:ligatures w14:val="standardContextual"/>
        </w:rPr>
        <w:t>section 5.3.5). Before the field release of biological control agents, the International Plant Protection Convention, overseen by the Food and Agricultural Organization of the United Nations, advocates rigorous science-based environmental risk assessment based on International Standards for Phytosanitary Measures</w:t>
      </w:r>
      <w:r w:rsidR="00D2077D">
        <w:rPr>
          <w:rFonts w:eastAsiaTheme="minorHAnsi"/>
          <w:szCs w:val="22"/>
          <w14:ligatures w14:val="standardContextual"/>
        </w:rPr>
        <w:t>.</w:t>
      </w:r>
      <w:r w:rsidRPr="00573975">
        <w:rPr>
          <w:rFonts w:eastAsiaTheme="minorHAnsi"/>
          <w:szCs w:val="22"/>
          <w14:ligatures w14:val="standardContextual"/>
        </w:rPr>
        <w:t xml:space="preserve"> </w:t>
      </w:r>
      <w:r w:rsidR="00D2077D">
        <w:rPr>
          <w:rFonts w:eastAsiaTheme="minorHAnsi"/>
          <w:szCs w:val="22"/>
          <w14:ligatures w14:val="standardContextual"/>
        </w:rPr>
        <w:t>N</w:t>
      </w:r>
      <w:r w:rsidRPr="00573975">
        <w:rPr>
          <w:rFonts w:eastAsiaTheme="minorHAnsi"/>
          <w:szCs w:val="22"/>
          <w14:ligatures w14:val="standardContextual"/>
        </w:rPr>
        <w:t xml:space="preserve">umerous jurisdictions have established national regulatory systems based on this approach. </w:t>
      </w:r>
    </w:p>
    <w:p w14:paraId="113E18EE" w14:textId="08E5FA5D" w:rsidR="00C37194" w:rsidRPr="00ED5E25" w:rsidRDefault="00C37194" w:rsidP="004D76E4">
      <w:pPr>
        <w:spacing w:before="120" w:after="120" w:line="240" w:lineRule="auto"/>
        <w:jc w:val="both"/>
        <w:rPr>
          <w:rFonts w:ascii="Times New Roman" w:hAnsi="Times New Roman"/>
          <w:bCs/>
          <w:iCs/>
        </w:rPr>
      </w:pPr>
      <w:r w:rsidRPr="00A8752C">
        <w:rPr>
          <w:rFonts w:ascii="Times New Roman" w:hAnsi="Times New Roman" w:cs="Times New Roman"/>
        </w:rPr>
        <w:t xml:space="preserve">Here, a relevant example of field release of </w:t>
      </w:r>
      <w:r w:rsidR="00BD13B7">
        <w:rPr>
          <w:rFonts w:ascii="Times New Roman" w:hAnsi="Times New Roman" w:cs="Times New Roman"/>
        </w:rPr>
        <w:t xml:space="preserve">a </w:t>
      </w:r>
      <w:r w:rsidRPr="00A8752C">
        <w:rPr>
          <w:rFonts w:ascii="Times New Roman" w:hAnsi="Times New Roman" w:cs="Times New Roman"/>
        </w:rPr>
        <w:t xml:space="preserve">biological control agent that also involved transboundary movement is the release of the neotropical </w:t>
      </w:r>
      <w:proofErr w:type="spellStart"/>
      <w:r w:rsidRPr="00A8752C">
        <w:rPr>
          <w:rFonts w:ascii="Times New Roman" w:hAnsi="Times New Roman" w:cs="Times New Roman"/>
        </w:rPr>
        <w:t>parasitoid</w:t>
      </w:r>
      <w:proofErr w:type="spellEnd"/>
      <w:r w:rsidRPr="00A8752C">
        <w:rPr>
          <w:rFonts w:ascii="Times New Roman" w:hAnsi="Times New Roman" w:cs="Times New Roman"/>
        </w:rPr>
        <w:t> </w:t>
      </w:r>
      <w:proofErr w:type="spellStart"/>
      <w:r w:rsidRPr="00C61C54">
        <w:rPr>
          <w:rFonts w:ascii="Times New Roman" w:hAnsi="Times New Roman" w:cs="Times New Roman"/>
          <w:i/>
          <w:iCs/>
        </w:rPr>
        <w:t>Apoanagyrus</w:t>
      </w:r>
      <w:proofErr w:type="spellEnd"/>
      <w:r w:rsidRPr="00A8752C">
        <w:rPr>
          <w:rFonts w:ascii="Times New Roman" w:hAnsi="Times New Roman" w:cs="Times New Roman"/>
        </w:rPr>
        <w:t xml:space="preserve"> (</w:t>
      </w:r>
      <w:proofErr w:type="spellStart"/>
      <w:r w:rsidRPr="00A8752C">
        <w:rPr>
          <w:rFonts w:ascii="Times New Roman" w:hAnsi="Times New Roman" w:cs="Times New Roman"/>
          <w:i/>
        </w:rPr>
        <w:t>Epidinocarsis</w:t>
      </w:r>
      <w:proofErr w:type="spellEnd"/>
      <w:r w:rsidRPr="00A8752C">
        <w:rPr>
          <w:rFonts w:ascii="Times New Roman" w:hAnsi="Times New Roman" w:cs="Times New Roman"/>
        </w:rPr>
        <w:t xml:space="preserve">) </w:t>
      </w:r>
      <w:proofErr w:type="spellStart"/>
      <w:r w:rsidRPr="00957376">
        <w:rPr>
          <w:rFonts w:ascii="Times New Roman" w:hAnsi="Times New Roman" w:cs="Times New Roman"/>
          <w:i/>
        </w:rPr>
        <w:t>lopezi</w:t>
      </w:r>
      <w:proofErr w:type="spellEnd"/>
      <w:r w:rsidRPr="00957376">
        <w:rPr>
          <w:rFonts w:ascii="Times New Roman" w:hAnsi="Times New Roman" w:cs="Times New Roman"/>
          <w:i/>
        </w:rPr>
        <w:t> </w:t>
      </w:r>
      <w:r w:rsidRPr="00A8752C">
        <w:rPr>
          <w:rFonts w:ascii="Times New Roman" w:hAnsi="Times New Roman" w:cs="Times New Roman"/>
        </w:rPr>
        <w:t xml:space="preserve">(Hymenoptera: </w:t>
      </w:r>
      <w:proofErr w:type="spellStart"/>
      <w:r w:rsidRPr="00A8752C">
        <w:rPr>
          <w:rFonts w:ascii="Times New Roman" w:hAnsi="Times New Roman" w:cs="Times New Roman"/>
        </w:rPr>
        <w:t>Encyrtidae</w:t>
      </w:r>
      <w:proofErr w:type="spellEnd"/>
      <w:r w:rsidRPr="00A8752C">
        <w:rPr>
          <w:rFonts w:ascii="Times New Roman" w:hAnsi="Times New Roman" w:cs="Times New Roman"/>
        </w:rPr>
        <w:t>)</w:t>
      </w:r>
      <w:r w:rsidR="00857157">
        <w:rPr>
          <w:rFonts w:ascii="Times New Roman" w:hAnsi="Times New Roman" w:cs="Times New Roman"/>
        </w:rPr>
        <w:t>,</w:t>
      </w:r>
      <w:r w:rsidRPr="00A8752C">
        <w:rPr>
          <w:rFonts w:ascii="Times New Roman" w:hAnsi="Times New Roman" w:cs="Times New Roman"/>
        </w:rPr>
        <w:t xml:space="preserve"> from South America</w:t>
      </w:r>
      <w:r w:rsidR="00857157">
        <w:rPr>
          <w:rFonts w:ascii="Times New Roman" w:hAnsi="Times New Roman" w:cs="Times New Roman"/>
        </w:rPr>
        <w:t>,</w:t>
      </w:r>
      <w:r w:rsidRPr="00A8752C">
        <w:rPr>
          <w:rFonts w:ascii="Times New Roman" w:hAnsi="Times New Roman" w:cs="Times New Roman"/>
        </w:rPr>
        <w:t xml:space="preserve"> in 22 countries in Africa to successfully control the damaging accidental introduction </w:t>
      </w:r>
      <w:r w:rsidRPr="001147A2">
        <w:rPr>
          <w:rFonts w:ascii="Times New Roman" w:hAnsi="Times New Roman" w:cs="Times New Roman"/>
        </w:rPr>
        <w:t xml:space="preserve">of the cassava mealybug </w:t>
      </w:r>
      <w:proofErr w:type="spellStart"/>
      <w:r w:rsidRPr="001147A2">
        <w:rPr>
          <w:rFonts w:ascii="Times New Roman" w:hAnsi="Times New Roman" w:cs="Times New Roman"/>
          <w:i/>
        </w:rPr>
        <w:t>Phenacoccus</w:t>
      </w:r>
      <w:proofErr w:type="spellEnd"/>
      <w:r w:rsidRPr="001147A2">
        <w:rPr>
          <w:rFonts w:ascii="Times New Roman" w:hAnsi="Times New Roman" w:cs="Times New Roman"/>
          <w:i/>
        </w:rPr>
        <w:t xml:space="preserve"> </w:t>
      </w:r>
      <w:proofErr w:type="spellStart"/>
      <w:r w:rsidRPr="001147A2">
        <w:rPr>
          <w:rFonts w:ascii="Times New Roman" w:hAnsi="Times New Roman" w:cs="Times New Roman"/>
          <w:i/>
        </w:rPr>
        <w:t>manihoti</w:t>
      </w:r>
      <w:proofErr w:type="spellEnd"/>
      <w:r w:rsidRPr="001147A2">
        <w:rPr>
          <w:rFonts w:ascii="Times New Roman" w:hAnsi="Times New Roman" w:cs="Times New Roman"/>
        </w:rPr>
        <w:t>. In a similar vein, in Australia, Viet</w:t>
      </w:r>
      <w:r w:rsidR="00857157" w:rsidRPr="001147A2">
        <w:rPr>
          <w:rFonts w:ascii="Times New Roman" w:hAnsi="Times New Roman" w:cs="Times New Roman"/>
        </w:rPr>
        <w:t> N</w:t>
      </w:r>
      <w:r w:rsidRPr="001147A2">
        <w:rPr>
          <w:rFonts w:ascii="Times New Roman" w:hAnsi="Times New Roman" w:cs="Times New Roman"/>
        </w:rPr>
        <w:t xml:space="preserve">am and Indonesia, rigorous environmental risk assessment was conducted ahead of </w:t>
      </w:r>
      <w:r w:rsidR="001147A2" w:rsidRPr="001147A2">
        <w:rPr>
          <w:rFonts w:ascii="Times New Roman" w:hAnsi="Times New Roman" w:cs="Times New Roman"/>
        </w:rPr>
        <w:t xml:space="preserve">field </w:t>
      </w:r>
      <w:r w:rsidRPr="001147A2">
        <w:rPr>
          <w:rFonts w:ascii="Times New Roman" w:hAnsi="Times New Roman" w:cs="Times New Roman"/>
        </w:rPr>
        <w:t xml:space="preserve">studies of </w:t>
      </w:r>
      <w:r w:rsidRPr="00C61C54">
        <w:rPr>
          <w:rFonts w:ascii="Times New Roman" w:hAnsi="Times New Roman" w:cs="Times New Roman"/>
          <w:i/>
          <w:iCs/>
        </w:rPr>
        <w:t>Wolbachia</w:t>
      </w:r>
      <w:r w:rsidRPr="001147A2">
        <w:rPr>
          <w:rFonts w:ascii="Times New Roman" w:hAnsi="Times New Roman" w:cs="Times New Roman"/>
        </w:rPr>
        <w:t xml:space="preserve">-infected </w:t>
      </w:r>
      <w:r w:rsidRPr="001147A2">
        <w:rPr>
          <w:rFonts w:ascii="Times New Roman" w:hAnsi="Times New Roman" w:cs="Times New Roman"/>
          <w:i/>
        </w:rPr>
        <w:t>Aedes aegypti</w:t>
      </w:r>
      <w:r w:rsidRPr="001147A2">
        <w:rPr>
          <w:rFonts w:ascii="Times New Roman" w:hAnsi="Times New Roman" w:cs="Times New Roman"/>
        </w:rPr>
        <w:t xml:space="preserve"> which, although not regulated as </w:t>
      </w:r>
      <w:r w:rsidRPr="0013758A">
        <w:rPr>
          <w:rFonts w:ascii="Times New Roman" w:hAnsi="Times New Roman" w:cs="Times New Roman"/>
        </w:rPr>
        <w:t>GMMs,</w:t>
      </w:r>
      <w:r w:rsidRPr="001147A2">
        <w:rPr>
          <w:rFonts w:ascii="Times New Roman" w:hAnsi="Times New Roman" w:cs="Times New Roman"/>
        </w:rPr>
        <w:t xml:space="preserve"> were incapable of being recalled once released into the environment (WHO</w:t>
      </w:r>
      <w:r w:rsidR="00096A98" w:rsidRPr="001147A2">
        <w:rPr>
          <w:rFonts w:ascii="Times New Roman" w:hAnsi="Times New Roman" w:cs="Times New Roman"/>
        </w:rPr>
        <w:t>,</w:t>
      </w:r>
      <w:r w:rsidRPr="001147A2">
        <w:rPr>
          <w:rFonts w:ascii="Times New Roman" w:hAnsi="Times New Roman" w:cs="Times New Roman"/>
        </w:rPr>
        <w:t xml:space="preserve"> 2021). Note that for an introduced </w:t>
      </w:r>
      <w:r w:rsidRPr="001147A2">
        <w:rPr>
          <w:rFonts w:ascii="Times New Roman" w:hAnsi="Times New Roman" w:cs="Times New Roman"/>
          <w:i/>
        </w:rPr>
        <w:t>Wolbachia</w:t>
      </w:r>
      <w:r w:rsidRPr="001147A2">
        <w:rPr>
          <w:rFonts w:ascii="Times New Roman" w:hAnsi="Times New Roman" w:cs="Times New Roman"/>
        </w:rPr>
        <w:t>, in principle it could</w:t>
      </w:r>
      <w:r w:rsidRPr="00A8752C">
        <w:rPr>
          <w:rFonts w:ascii="Times New Roman" w:hAnsi="Times New Roman" w:cs="Times New Roman"/>
        </w:rPr>
        <w:t xml:space="preserve"> be </w:t>
      </w:r>
      <w:r w:rsidR="008C3F1B">
        <w:rPr>
          <w:rFonts w:ascii="Times New Roman" w:hAnsi="Times New Roman" w:cs="Times New Roman"/>
        </w:rPr>
        <w:t>“</w:t>
      </w:r>
      <w:r w:rsidRPr="00A8752C">
        <w:rPr>
          <w:rFonts w:ascii="Times New Roman" w:hAnsi="Times New Roman" w:cs="Times New Roman"/>
        </w:rPr>
        <w:t>recalled</w:t>
      </w:r>
      <w:r w:rsidR="008C3F1B">
        <w:rPr>
          <w:rFonts w:ascii="Times New Roman" w:hAnsi="Times New Roman" w:cs="Times New Roman"/>
        </w:rPr>
        <w:t>”</w:t>
      </w:r>
      <w:r w:rsidRPr="00A8752C">
        <w:rPr>
          <w:rFonts w:ascii="Times New Roman" w:hAnsi="Times New Roman" w:cs="Times New Roman"/>
        </w:rPr>
        <w:t xml:space="preserve"> returning to the initially </w:t>
      </w:r>
      <w:r w:rsidRPr="0058572B">
        <w:rPr>
          <w:rFonts w:ascii="Times New Roman" w:hAnsi="Times New Roman" w:cs="Times New Roman"/>
        </w:rPr>
        <w:t xml:space="preserve">uninfected state by a </w:t>
      </w:r>
      <w:r w:rsidR="008C3F1B" w:rsidRPr="0058572B">
        <w:rPr>
          <w:rFonts w:ascii="Times New Roman" w:hAnsi="Times New Roman" w:cs="Times New Roman"/>
        </w:rPr>
        <w:t>“</w:t>
      </w:r>
      <w:r w:rsidRPr="0058572B">
        <w:rPr>
          <w:rFonts w:ascii="Times New Roman" w:hAnsi="Times New Roman" w:cs="Times New Roman"/>
        </w:rPr>
        <w:t>swamping</w:t>
      </w:r>
      <w:r w:rsidR="008C3F1B" w:rsidRPr="0058572B">
        <w:rPr>
          <w:rFonts w:ascii="Times New Roman" w:hAnsi="Times New Roman" w:cs="Times New Roman"/>
        </w:rPr>
        <w:t>”</w:t>
      </w:r>
      <w:r w:rsidRPr="0058572B">
        <w:rPr>
          <w:rFonts w:ascii="Times New Roman" w:hAnsi="Times New Roman" w:cs="Times New Roman"/>
        </w:rPr>
        <w:t xml:space="preserve"> strategy bringing the infection frequency below a given threshold</w:t>
      </w:r>
      <w:r w:rsidR="008C3F1B" w:rsidRPr="0058572B">
        <w:rPr>
          <w:rFonts w:ascii="Times New Roman" w:hAnsi="Times New Roman" w:cs="Times New Roman"/>
        </w:rPr>
        <w:t>,</w:t>
      </w:r>
      <w:r w:rsidRPr="0058572B">
        <w:rPr>
          <w:rFonts w:ascii="Times New Roman" w:hAnsi="Times New Roman" w:cs="Times New Roman"/>
        </w:rPr>
        <w:t xml:space="preserve"> but this seems implausible except</w:t>
      </w:r>
      <w:r w:rsidRPr="00A8752C">
        <w:rPr>
          <w:rFonts w:ascii="Times New Roman" w:hAnsi="Times New Roman" w:cs="Times New Roman"/>
        </w:rPr>
        <w:t xml:space="preserve"> for small and isolated populations </w:t>
      </w:r>
      <w:r w:rsidRPr="009E6578">
        <w:rPr>
          <w:rFonts w:ascii="Times New Roman" w:hAnsi="Times New Roman" w:cs="Times New Roman"/>
        </w:rPr>
        <w:t>(</w:t>
      </w:r>
      <w:proofErr w:type="spellStart"/>
      <w:r w:rsidRPr="009E6578">
        <w:rPr>
          <w:rFonts w:ascii="Times New Roman" w:hAnsi="Times New Roman" w:cs="Times New Roman"/>
        </w:rPr>
        <w:t>Turelli</w:t>
      </w:r>
      <w:proofErr w:type="spellEnd"/>
      <w:r w:rsidRPr="009E6578">
        <w:rPr>
          <w:rFonts w:ascii="Times New Roman" w:hAnsi="Times New Roman" w:cs="Times New Roman"/>
        </w:rPr>
        <w:t xml:space="preserve"> </w:t>
      </w:r>
      <w:r w:rsidR="000424E7" w:rsidRPr="009E6578">
        <w:rPr>
          <w:rFonts w:ascii="Times New Roman" w:hAnsi="Times New Roman" w:cs="Times New Roman"/>
        </w:rPr>
        <w:t>and</w:t>
      </w:r>
      <w:r w:rsidRPr="009E6578">
        <w:rPr>
          <w:rFonts w:ascii="Times New Roman" w:hAnsi="Times New Roman" w:cs="Times New Roman"/>
        </w:rPr>
        <w:t xml:space="preserve"> Barton, 2017</w:t>
      </w:r>
      <w:r w:rsidRPr="00A8752C">
        <w:rPr>
          <w:rFonts w:ascii="Times New Roman" w:hAnsi="Times New Roman" w:cs="Times New Roman"/>
        </w:rPr>
        <w:t>).</w:t>
      </w:r>
    </w:p>
    <w:p w14:paraId="164F2886" w14:textId="4EFF91AC" w:rsidR="00C37194" w:rsidRPr="00E37D7D" w:rsidRDefault="00C37194" w:rsidP="004D76E4">
      <w:pPr>
        <w:spacing w:before="120" w:after="120" w:line="240" w:lineRule="auto"/>
        <w:jc w:val="both"/>
        <w:rPr>
          <w:rFonts w:ascii="Times New Roman" w:hAnsi="Times New Roman" w:cs="Times New Roman"/>
          <w:color w:val="FF0000"/>
        </w:rPr>
      </w:pPr>
      <w:r w:rsidRPr="00A8752C">
        <w:rPr>
          <w:rFonts w:ascii="Times New Roman" w:hAnsi="Times New Roman" w:cs="Times New Roman"/>
        </w:rPr>
        <w:t xml:space="preserve">WHO sees environmental risk assessment ahead of any proposed field releases as essential, recognizing that </w:t>
      </w:r>
      <w:r w:rsidRPr="00C33843">
        <w:rPr>
          <w:rFonts w:ascii="Times New Roman" w:hAnsi="Times New Roman" w:cs="Times New Roman"/>
        </w:rPr>
        <w:t xml:space="preserve">this would occur at institutional and national levels and is typically underpinned by national biosafety legislation that, in the </w:t>
      </w:r>
      <w:r w:rsidRPr="008E187D">
        <w:rPr>
          <w:rFonts w:ascii="Times New Roman" w:hAnsi="Times New Roman" w:cs="Times New Roman"/>
        </w:rPr>
        <w:t xml:space="preserve">case of </w:t>
      </w:r>
      <w:r w:rsidR="0048653A" w:rsidRPr="008E187D">
        <w:rPr>
          <w:rFonts w:ascii="Times New Roman" w:hAnsi="Times New Roman" w:cs="Times New Roman"/>
        </w:rPr>
        <w:t xml:space="preserve">at least </w:t>
      </w:r>
      <w:r w:rsidRPr="008E187D">
        <w:rPr>
          <w:rFonts w:ascii="Times New Roman" w:hAnsi="Times New Roman" w:cs="Times New Roman"/>
        </w:rPr>
        <w:t>172 countries, is itself derived from the Cartagena Protocol on Biosafety (WHO</w:t>
      </w:r>
      <w:r w:rsidR="002B3E4D" w:rsidRPr="008E187D">
        <w:rPr>
          <w:rFonts w:ascii="Times New Roman" w:hAnsi="Times New Roman" w:cs="Times New Roman"/>
        </w:rPr>
        <w:t>,</w:t>
      </w:r>
      <w:r w:rsidRPr="008E187D">
        <w:rPr>
          <w:rFonts w:ascii="Times New Roman" w:hAnsi="Times New Roman" w:cs="Times New Roman"/>
        </w:rPr>
        <w:t xml:space="preserve"> 2021</w:t>
      </w:r>
      <w:r w:rsidR="002B3E4D" w:rsidRPr="008E187D">
        <w:rPr>
          <w:rFonts w:ascii="Times New Roman" w:hAnsi="Times New Roman" w:cs="Times New Roman"/>
        </w:rPr>
        <w:t>,</w:t>
      </w:r>
      <w:r w:rsidRPr="008E187D">
        <w:rPr>
          <w:rFonts w:ascii="Times New Roman" w:hAnsi="Times New Roman" w:cs="Times New Roman"/>
        </w:rPr>
        <w:t xml:space="preserve"> section 5). In the context</w:t>
      </w:r>
      <w:r w:rsidRPr="00A8752C">
        <w:rPr>
          <w:rFonts w:ascii="Times New Roman" w:hAnsi="Times New Roman" w:cs="Times New Roman"/>
        </w:rPr>
        <w:t xml:space="preserve"> of self-sustaining, non-localizing, low-threshold </w:t>
      </w:r>
      <w:r w:rsidRPr="0013758A">
        <w:rPr>
          <w:rFonts w:ascii="Times New Roman" w:hAnsi="Times New Roman" w:cs="Times New Roman"/>
        </w:rPr>
        <w:t>GDMMs,</w:t>
      </w:r>
      <w:r w:rsidRPr="00A8752C">
        <w:rPr>
          <w:rFonts w:ascii="Times New Roman" w:hAnsi="Times New Roman" w:cs="Times New Roman"/>
        </w:rPr>
        <w:t xml:space="preserve"> WHO advises that considerations to move from physically confined indoor testing to field testing </w:t>
      </w:r>
      <w:r w:rsidRPr="00B946BE">
        <w:rPr>
          <w:rFonts w:ascii="Times New Roman" w:hAnsi="Times New Roman" w:cs="Times New Roman"/>
        </w:rPr>
        <w:t>involve</w:t>
      </w:r>
      <w:r w:rsidR="00B946BE">
        <w:rPr>
          <w:rFonts w:ascii="Times New Roman" w:hAnsi="Times New Roman" w:cs="Times New Roman"/>
        </w:rPr>
        <w:t>:</w:t>
      </w:r>
      <w:r w:rsidRPr="00B946BE">
        <w:rPr>
          <w:rFonts w:ascii="Times New Roman" w:hAnsi="Times New Roman" w:cs="Times New Roman"/>
        </w:rPr>
        <w:t xml:space="preserve"> (</w:t>
      </w:r>
      <w:r w:rsidR="00B946BE">
        <w:rPr>
          <w:rFonts w:ascii="Times New Roman" w:hAnsi="Times New Roman" w:cs="Times New Roman"/>
        </w:rPr>
        <w:t>a</w:t>
      </w:r>
      <w:r w:rsidRPr="00B946BE">
        <w:rPr>
          <w:rFonts w:ascii="Times New Roman" w:hAnsi="Times New Roman" w:cs="Times New Roman"/>
        </w:rPr>
        <w:t>)</w:t>
      </w:r>
      <w:r w:rsidR="0058572B">
        <w:rPr>
          <w:rFonts w:ascii="Times New Roman" w:hAnsi="Times New Roman" w:cs="Times New Roman"/>
        </w:rPr>
        <w:t> </w:t>
      </w:r>
      <w:r w:rsidRPr="00B946BE">
        <w:rPr>
          <w:rFonts w:ascii="Times New Roman" w:hAnsi="Times New Roman" w:cs="Times New Roman"/>
        </w:rPr>
        <w:t>thorough</w:t>
      </w:r>
      <w:r w:rsidRPr="00A8752C">
        <w:rPr>
          <w:rFonts w:ascii="Times New Roman" w:hAnsi="Times New Roman" w:cs="Times New Roman"/>
        </w:rPr>
        <w:t xml:space="preserve"> environmental risk assessment informed by laboratory and insectary trials of the gene drive mosquitoes</w:t>
      </w:r>
      <w:r w:rsidR="00B946BE">
        <w:rPr>
          <w:rFonts w:ascii="Times New Roman" w:hAnsi="Times New Roman" w:cs="Times New Roman"/>
        </w:rPr>
        <w:t>;</w:t>
      </w:r>
      <w:r w:rsidRPr="00A8752C">
        <w:rPr>
          <w:rFonts w:ascii="Times New Roman" w:hAnsi="Times New Roman" w:cs="Times New Roman"/>
        </w:rPr>
        <w:t xml:space="preserve"> </w:t>
      </w:r>
      <w:r w:rsidRPr="00036C53">
        <w:rPr>
          <w:rFonts w:ascii="Times New Roman" w:hAnsi="Times New Roman" w:cs="Times New Roman"/>
        </w:rPr>
        <w:t>(</w:t>
      </w:r>
      <w:r w:rsidR="00B946BE">
        <w:rPr>
          <w:rFonts w:ascii="Times New Roman" w:hAnsi="Times New Roman" w:cs="Times New Roman"/>
        </w:rPr>
        <w:t>b</w:t>
      </w:r>
      <w:r w:rsidRPr="00036C53">
        <w:rPr>
          <w:rFonts w:ascii="Times New Roman" w:hAnsi="Times New Roman" w:cs="Times New Roman"/>
        </w:rPr>
        <w:t>)</w:t>
      </w:r>
      <w:r w:rsidR="0058572B">
        <w:rPr>
          <w:rFonts w:ascii="Times New Roman" w:hAnsi="Times New Roman" w:cs="Times New Roman"/>
        </w:rPr>
        <w:t> </w:t>
      </w:r>
      <w:r w:rsidRPr="00A8752C">
        <w:rPr>
          <w:rFonts w:ascii="Times New Roman" w:hAnsi="Times New Roman" w:cs="Times New Roman"/>
        </w:rPr>
        <w:t>entomological, epidemiological, and ecological data from the proposed field locations</w:t>
      </w:r>
      <w:r w:rsidR="00B946BE">
        <w:rPr>
          <w:rFonts w:ascii="Times New Roman" w:hAnsi="Times New Roman" w:cs="Times New Roman"/>
        </w:rPr>
        <w:t>;</w:t>
      </w:r>
      <w:r w:rsidRPr="00A8752C">
        <w:rPr>
          <w:rFonts w:ascii="Times New Roman" w:hAnsi="Times New Roman" w:cs="Times New Roman"/>
        </w:rPr>
        <w:t xml:space="preserve"> and (</w:t>
      </w:r>
      <w:r w:rsidR="00B946BE">
        <w:rPr>
          <w:rFonts w:ascii="Times New Roman" w:hAnsi="Times New Roman" w:cs="Times New Roman"/>
        </w:rPr>
        <w:t>c</w:t>
      </w:r>
      <w:r w:rsidRPr="00A8752C">
        <w:rPr>
          <w:rFonts w:ascii="Times New Roman" w:hAnsi="Times New Roman" w:cs="Times New Roman"/>
        </w:rPr>
        <w:t>)</w:t>
      </w:r>
      <w:r w:rsidR="0058572B">
        <w:rPr>
          <w:rFonts w:ascii="Times New Roman" w:hAnsi="Times New Roman" w:cs="Times New Roman"/>
        </w:rPr>
        <w:t> </w:t>
      </w:r>
      <w:r w:rsidRPr="00A8752C">
        <w:rPr>
          <w:rFonts w:ascii="Times New Roman" w:hAnsi="Times New Roman" w:cs="Times New Roman"/>
        </w:rPr>
        <w:t xml:space="preserve">mathematical modelling simulating the behaviour of the gene drive system at the field location </w:t>
      </w:r>
      <w:r w:rsidRPr="007F17D9">
        <w:rPr>
          <w:rFonts w:ascii="Times New Roman" w:hAnsi="Times New Roman" w:cs="Times New Roman"/>
          <w:color w:val="000000" w:themeColor="text1"/>
        </w:rPr>
        <w:t>(</w:t>
      </w:r>
      <w:r w:rsidR="00DD5943" w:rsidRPr="007F17D9">
        <w:rPr>
          <w:rFonts w:ascii="Times New Roman" w:hAnsi="Times New Roman" w:cs="Times New Roman"/>
          <w:color w:val="000000" w:themeColor="text1"/>
        </w:rPr>
        <w:t>WHO, 2021</w:t>
      </w:r>
      <w:r w:rsidR="00E62F12" w:rsidRPr="007F17D9">
        <w:rPr>
          <w:rFonts w:ascii="Times New Roman" w:hAnsi="Times New Roman" w:cs="Times New Roman"/>
          <w:color w:val="000000" w:themeColor="text1"/>
        </w:rPr>
        <w:t xml:space="preserve">, </w:t>
      </w:r>
      <w:r w:rsidRPr="007F17D9">
        <w:rPr>
          <w:rFonts w:ascii="Times New Roman" w:hAnsi="Times New Roman" w:cs="Times New Roman"/>
          <w:color w:val="000000" w:themeColor="text1"/>
        </w:rPr>
        <w:t>section 1.5.1).</w:t>
      </w:r>
      <w:r w:rsidRPr="009E6578">
        <w:rPr>
          <w:rFonts w:ascii="Times New Roman" w:hAnsi="Times New Roman" w:cs="Times New Roman"/>
          <w:color w:val="000000" w:themeColor="text1"/>
        </w:rPr>
        <w:t xml:space="preserve"> </w:t>
      </w:r>
    </w:p>
    <w:p w14:paraId="75D249C9" w14:textId="77777777" w:rsidR="00C37194" w:rsidRDefault="00C37194" w:rsidP="004D76E4">
      <w:pPr>
        <w:spacing w:before="120" w:after="120" w:line="240" w:lineRule="auto"/>
        <w:rPr>
          <w:rFonts w:ascii="Times New Roman" w:hAnsi="Times New Roman"/>
          <w:b/>
        </w:rPr>
      </w:pPr>
      <w:r>
        <w:rPr>
          <w:rFonts w:ascii="Times New Roman" w:hAnsi="Times New Roman"/>
          <w:b/>
        </w:rPr>
        <w:br w:type="page"/>
      </w:r>
    </w:p>
    <w:p w14:paraId="65FDFEF7" w14:textId="35FBDC21" w:rsidR="00710BB4" w:rsidRPr="00400791" w:rsidRDefault="0061441F" w:rsidP="00C61C54">
      <w:pPr>
        <w:pStyle w:val="Heading1"/>
        <w:spacing w:before="120"/>
        <w:jc w:val="left"/>
        <w:rPr>
          <w:rFonts w:ascii="Times New Roman" w:hAnsi="Times New Roman" w:cs="Times New Roman"/>
          <w:b/>
          <w:bCs/>
          <w:color w:val="auto"/>
          <w:sz w:val="28"/>
          <w:szCs w:val="28"/>
          <w:lang w:val="en-GB"/>
        </w:rPr>
      </w:pPr>
      <w:bookmarkStart w:id="187" w:name="_Toc172291055"/>
      <w:r w:rsidRPr="00400791">
        <w:rPr>
          <w:rFonts w:ascii="Times New Roman" w:hAnsi="Times New Roman" w:cs="Times New Roman"/>
          <w:b/>
          <w:bCs/>
          <w:color w:val="auto"/>
          <w:sz w:val="28"/>
          <w:szCs w:val="28"/>
          <w:lang w:val="en-GB"/>
        </w:rPr>
        <w:lastRenderedPageBreak/>
        <w:t xml:space="preserve">Annex </w:t>
      </w:r>
      <w:r w:rsidR="00710BB4" w:rsidRPr="00510EBB">
        <w:rPr>
          <w:rFonts w:ascii="Times New Roman" w:hAnsi="Times New Roman" w:cs="Times New Roman"/>
          <w:b/>
          <w:bCs/>
          <w:color w:val="auto"/>
          <w:sz w:val="28"/>
          <w:szCs w:val="28"/>
          <w:lang w:val="en-GB"/>
        </w:rPr>
        <w:t>IV</w:t>
      </w:r>
      <w:bookmarkEnd w:id="187"/>
      <w:r w:rsidR="00C37194" w:rsidRPr="00400791">
        <w:rPr>
          <w:rFonts w:ascii="Times New Roman" w:hAnsi="Times New Roman" w:cs="Times New Roman"/>
          <w:b/>
          <w:bCs/>
          <w:color w:val="auto"/>
          <w:sz w:val="28"/>
          <w:szCs w:val="28"/>
          <w:lang w:val="en-GB"/>
        </w:rPr>
        <w:t xml:space="preserve"> </w:t>
      </w:r>
    </w:p>
    <w:p w14:paraId="1599DBA7" w14:textId="2EA0F02A" w:rsidR="00C37194" w:rsidRPr="00A95DA0" w:rsidRDefault="00C37194" w:rsidP="00C61C54">
      <w:pPr>
        <w:pStyle w:val="Heading2"/>
        <w:spacing w:before="120"/>
        <w:rPr>
          <w:rFonts w:ascii="Times New Roman" w:hAnsi="Times New Roman" w:cs="Times New Roman"/>
          <w:b/>
          <w:sz w:val="28"/>
          <w:szCs w:val="28"/>
        </w:rPr>
      </w:pPr>
      <w:bookmarkStart w:id="188" w:name="_Toc172291056"/>
      <w:r w:rsidRPr="00A95DA0">
        <w:rPr>
          <w:rFonts w:ascii="Times New Roman" w:hAnsi="Times New Roman" w:cs="Times New Roman"/>
          <w:b/>
          <w:color w:val="auto"/>
          <w:sz w:val="28"/>
          <w:szCs w:val="28"/>
        </w:rPr>
        <w:t xml:space="preserve">Taxonomic classification of </w:t>
      </w:r>
      <w:r w:rsidR="005B49D4" w:rsidRPr="00A95DA0">
        <w:rPr>
          <w:rFonts w:ascii="Times New Roman" w:hAnsi="Times New Roman" w:cs="Times New Roman"/>
          <w:b/>
          <w:color w:val="auto"/>
          <w:sz w:val="28"/>
          <w:szCs w:val="28"/>
        </w:rPr>
        <w:t xml:space="preserve">the </w:t>
      </w:r>
      <w:r w:rsidRPr="00A95DA0">
        <w:rPr>
          <w:rFonts w:ascii="Times New Roman" w:hAnsi="Times New Roman" w:cs="Times New Roman"/>
          <w:b/>
          <w:color w:val="auto"/>
          <w:sz w:val="28"/>
          <w:szCs w:val="28"/>
        </w:rPr>
        <w:t>Culicidae</w:t>
      </w:r>
      <w:r w:rsidR="005B49D4" w:rsidRPr="00A95DA0">
        <w:rPr>
          <w:rFonts w:ascii="Times New Roman" w:hAnsi="Times New Roman" w:cs="Times New Roman"/>
          <w:b/>
          <w:color w:val="auto"/>
          <w:sz w:val="28"/>
          <w:szCs w:val="28"/>
        </w:rPr>
        <w:t xml:space="preserve"> (mosquitoes)</w:t>
      </w:r>
      <w:r w:rsidR="009B0AE0" w:rsidRPr="00A95DA0">
        <w:rPr>
          <w:rStyle w:val="FootnoteReference"/>
          <w:rFonts w:ascii="Times New Roman" w:hAnsi="Times New Roman" w:cs="Times New Roman"/>
          <w:b/>
          <w:color w:val="auto"/>
          <w:sz w:val="28"/>
          <w:szCs w:val="28"/>
        </w:rPr>
        <w:footnoteReference w:id="20"/>
      </w:r>
      <w:bookmarkEnd w:id="188"/>
    </w:p>
    <w:tbl>
      <w:tblPr>
        <w:tblStyle w:val="TableGrid"/>
        <w:tblW w:w="9351" w:type="dxa"/>
        <w:tblLook w:val="04A0" w:firstRow="1" w:lastRow="0" w:firstColumn="1" w:lastColumn="0" w:noHBand="0" w:noVBand="1"/>
      </w:tblPr>
      <w:tblGrid>
        <w:gridCol w:w="1838"/>
        <w:gridCol w:w="2132"/>
        <w:gridCol w:w="5381"/>
      </w:tblGrid>
      <w:tr w:rsidR="00C37194" w:rsidRPr="005E70AB" w14:paraId="3C026665" w14:textId="77777777" w:rsidTr="00C61C54">
        <w:tc>
          <w:tcPr>
            <w:tcW w:w="1838" w:type="dxa"/>
          </w:tcPr>
          <w:p w14:paraId="4A8C4B04" w14:textId="77777777" w:rsidR="00C37194" w:rsidRPr="005E70AB" w:rsidRDefault="00C37194" w:rsidP="001317C0">
            <w:pPr>
              <w:spacing w:before="40" w:after="40"/>
              <w:rPr>
                <w:b/>
                <w:sz w:val="22"/>
                <w:szCs w:val="22"/>
              </w:rPr>
            </w:pPr>
            <w:r w:rsidRPr="005E70AB">
              <w:rPr>
                <w:b/>
                <w:sz w:val="22"/>
                <w:szCs w:val="22"/>
              </w:rPr>
              <w:t>Subfamily</w:t>
            </w:r>
          </w:p>
        </w:tc>
        <w:tc>
          <w:tcPr>
            <w:tcW w:w="2132" w:type="dxa"/>
          </w:tcPr>
          <w:p w14:paraId="0326BEE2" w14:textId="77777777" w:rsidR="00C37194" w:rsidRPr="005E70AB" w:rsidRDefault="00C37194" w:rsidP="001317C0">
            <w:pPr>
              <w:spacing w:before="40" w:after="40"/>
              <w:rPr>
                <w:b/>
                <w:sz w:val="22"/>
                <w:szCs w:val="22"/>
              </w:rPr>
            </w:pPr>
            <w:r w:rsidRPr="005E70AB">
              <w:rPr>
                <w:b/>
                <w:sz w:val="22"/>
                <w:szCs w:val="22"/>
              </w:rPr>
              <w:t>Tribe</w:t>
            </w:r>
          </w:p>
        </w:tc>
        <w:tc>
          <w:tcPr>
            <w:tcW w:w="5381" w:type="dxa"/>
          </w:tcPr>
          <w:p w14:paraId="0075A332" w14:textId="77777777" w:rsidR="00C37194" w:rsidRPr="005E70AB" w:rsidRDefault="00C37194" w:rsidP="001317C0">
            <w:pPr>
              <w:spacing w:before="40" w:after="40"/>
              <w:rPr>
                <w:b/>
                <w:sz w:val="22"/>
                <w:szCs w:val="22"/>
              </w:rPr>
            </w:pPr>
            <w:r w:rsidRPr="005E70AB">
              <w:rPr>
                <w:b/>
                <w:sz w:val="22"/>
                <w:szCs w:val="22"/>
              </w:rPr>
              <w:t>Genera</w:t>
            </w:r>
          </w:p>
        </w:tc>
      </w:tr>
      <w:tr w:rsidR="00C37194" w:rsidRPr="005E70AB" w14:paraId="259967A2" w14:textId="77777777" w:rsidTr="00C61C54">
        <w:trPr>
          <w:trHeight w:val="245"/>
        </w:trPr>
        <w:tc>
          <w:tcPr>
            <w:tcW w:w="1838" w:type="dxa"/>
          </w:tcPr>
          <w:p w14:paraId="431F0821" w14:textId="77777777" w:rsidR="00C37194" w:rsidRPr="005E70AB" w:rsidRDefault="00C37194" w:rsidP="001317C0">
            <w:pPr>
              <w:spacing w:before="40" w:after="40"/>
              <w:rPr>
                <w:sz w:val="22"/>
                <w:szCs w:val="22"/>
              </w:rPr>
            </w:pPr>
            <w:proofErr w:type="spellStart"/>
            <w:r w:rsidRPr="005E70AB">
              <w:rPr>
                <w:sz w:val="22"/>
                <w:szCs w:val="22"/>
              </w:rPr>
              <w:t>Anophilinae</w:t>
            </w:r>
            <w:proofErr w:type="spellEnd"/>
          </w:p>
        </w:tc>
        <w:tc>
          <w:tcPr>
            <w:tcW w:w="2132" w:type="dxa"/>
          </w:tcPr>
          <w:p w14:paraId="18879FC0" w14:textId="77777777" w:rsidR="00C37194" w:rsidRPr="005E70AB" w:rsidRDefault="00C37194" w:rsidP="001317C0">
            <w:pPr>
              <w:spacing w:before="40" w:after="40"/>
              <w:rPr>
                <w:sz w:val="22"/>
                <w:szCs w:val="22"/>
              </w:rPr>
            </w:pPr>
          </w:p>
        </w:tc>
        <w:tc>
          <w:tcPr>
            <w:tcW w:w="5381" w:type="dxa"/>
          </w:tcPr>
          <w:p w14:paraId="26084059" w14:textId="77777777" w:rsidR="00C37194" w:rsidRPr="005E70AB" w:rsidRDefault="00C37194" w:rsidP="001317C0">
            <w:pPr>
              <w:spacing w:before="40" w:after="40"/>
              <w:rPr>
                <w:sz w:val="22"/>
                <w:szCs w:val="22"/>
              </w:rPr>
            </w:pPr>
            <w:r w:rsidRPr="005E70AB">
              <w:rPr>
                <w:i/>
                <w:sz w:val="22"/>
                <w:szCs w:val="22"/>
              </w:rPr>
              <w:t xml:space="preserve">Anopheles </w:t>
            </w:r>
            <w:r w:rsidRPr="005E70AB">
              <w:rPr>
                <w:sz w:val="22"/>
                <w:szCs w:val="22"/>
              </w:rPr>
              <w:t>(</w:t>
            </w:r>
            <w:r w:rsidRPr="005E70AB">
              <w:rPr>
                <w:i/>
                <w:sz w:val="22"/>
                <w:szCs w:val="22"/>
              </w:rPr>
              <w:t>An.</w:t>
            </w:r>
            <w:r w:rsidRPr="005E70AB">
              <w:rPr>
                <w:sz w:val="22"/>
                <w:szCs w:val="22"/>
              </w:rPr>
              <w:t xml:space="preserve">), </w:t>
            </w:r>
            <w:proofErr w:type="spellStart"/>
            <w:r w:rsidRPr="005E70AB">
              <w:rPr>
                <w:i/>
                <w:sz w:val="22"/>
                <w:szCs w:val="22"/>
              </w:rPr>
              <w:t>Bironella</w:t>
            </w:r>
            <w:proofErr w:type="spellEnd"/>
            <w:r w:rsidRPr="005E70AB">
              <w:rPr>
                <w:i/>
                <w:sz w:val="22"/>
                <w:szCs w:val="22"/>
              </w:rPr>
              <w:t xml:space="preserve"> </w:t>
            </w:r>
            <w:r w:rsidRPr="005E70AB">
              <w:rPr>
                <w:sz w:val="22"/>
                <w:szCs w:val="22"/>
              </w:rPr>
              <w:t>(</w:t>
            </w:r>
            <w:r w:rsidRPr="005E70AB">
              <w:rPr>
                <w:i/>
                <w:sz w:val="22"/>
                <w:szCs w:val="22"/>
              </w:rPr>
              <w:t>Bi.</w:t>
            </w:r>
            <w:r w:rsidRPr="005E70AB">
              <w:rPr>
                <w:sz w:val="22"/>
                <w:szCs w:val="22"/>
              </w:rPr>
              <w:t xml:space="preserve">), </w:t>
            </w:r>
            <w:proofErr w:type="spellStart"/>
            <w:r w:rsidRPr="005E70AB">
              <w:rPr>
                <w:i/>
                <w:sz w:val="22"/>
                <w:szCs w:val="22"/>
              </w:rPr>
              <w:t>Chagasia</w:t>
            </w:r>
            <w:proofErr w:type="spellEnd"/>
            <w:r w:rsidRPr="005E70AB">
              <w:rPr>
                <w:i/>
                <w:sz w:val="22"/>
                <w:szCs w:val="22"/>
              </w:rPr>
              <w:t xml:space="preserve"> </w:t>
            </w:r>
            <w:r w:rsidRPr="005E70AB">
              <w:rPr>
                <w:sz w:val="22"/>
                <w:szCs w:val="22"/>
              </w:rPr>
              <w:t>(</w:t>
            </w:r>
            <w:r w:rsidRPr="005E70AB">
              <w:rPr>
                <w:i/>
                <w:sz w:val="22"/>
                <w:szCs w:val="22"/>
              </w:rPr>
              <w:t>Ch.</w:t>
            </w:r>
            <w:r w:rsidRPr="005E70AB">
              <w:rPr>
                <w:sz w:val="22"/>
                <w:szCs w:val="22"/>
              </w:rPr>
              <w:t>)</w:t>
            </w:r>
          </w:p>
        </w:tc>
      </w:tr>
      <w:tr w:rsidR="00C37194" w:rsidRPr="005E70AB" w14:paraId="569AAE8E" w14:textId="77777777" w:rsidTr="00C61C54">
        <w:tc>
          <w:tcPr>
            <w:tcW w:w="1838" w:type="dxa"/>
          </w:tcPr>
          <w:p w14:paraId="09296867" w14:textId="77777777" w:rsidR="00C37194" w:rsidRPr="005E70AB" w:rsidRDefault="00C37194" w:rsidP="001317C0">
            <w:pPr>
              <w:spacing w:before="40" w:after="40"/>
              <w:rPr>
                <w:sz w:val="22"/>
                <w:szCs w:val="22"/>
              </w:rPr>
            </w:pPr>
            <w:proofErr w:type="spellStart"/>
            <w:r w:rsidRPr="005E70AB">
              <w:rPr>
                <w:sz w:val="22"/>
                <w:szCs w:val="22"/>
              </w:rPr>
              <w:t>Culicinae</w:t>
            </w:r>
            <w:proofErr w:type="spellEnd"/>
          </w:p>
        </w:tc>
        <w:tc>
          <w:tcPr>
            <w:tcW w:w="2132" w:type="dxa"/>
          </w:tcPr>
          <w:p w14:paraId="1496F3E3" w14:textId="77777777" w:rsidR="00C37194" w:rsidRPr="005E70AB" w:rsidRDefault="00C37194" w:rsidP="001317C0">
            <w:pPr>
              <w:spacing w:before="40" w:after="40"/>
              <w:rPr>
                <w:sz w:val="22"/>
                <w:szCs w:val="22"/>
              </w:rPr>
            </w:pPr>
            <w:proofErr w:type="spellStart"/>
            <w:r w:rsidRPr="005E70AB">
              <w:rPr>
                <w:sz w:val="22"/>
                <w:szCs w:val="22"/>
              </w:rPr>
              <w:t>Aedeomylini</w:t>
            </w:r>
            <w:proofErr w:type="spellEnd"/>
          </w:p>
        </w:tc>
        <w:tc>
          <w:tcPr>
            <w:tcW w:w="5381" w:type="dxa"/>
          </w:tcPr>
          <w:p w14:paraId="7E171557" w14:textId="77777777" w:rsidR="00C37194" w:rsidRPr="005E70AB" w:rsidRDefault="00C37194" w:rsidP="001317C0">
            <w:pPr>
              <w:spacing w:before="40" w:after="40"/>
              <w:rPr>
                <w:sz w:val="22"/>
                <w:szCs w:val="22"/>
              </w:rPr>
            </w:pPr>
            <w:proofErr w:type="spellStart"/>
            <w:r w:rsidRPr="005E70AB">
              <w:rPr>
                <w:i/>
                <w:sz w:val="22"/>
                <w:szCs w:val="22"/>
              </w:rPr>
              <w:t>Aedeomyia</w:t>
            </w:r>
            <w:proofErr w:type="spellEnd"/>
            <w:r w:rsidRPr="005E70AB">
              <w:rPr>
                <w:i/>
                <w:sz w:val="22"/>
                <w:szCs w:val="22"/>
              </w:rPr>
              <w:t xml:space="preserve"> </w:t>
            </w:r>
            <w:r w:rsidRPr="005E70AB">
              <w:rPr>
                <w:sz w:val="22"/>
                <w:szCs w:val="22"/>
              </w:rPr>
              <w:t>(</w:t>
            </w:r>
            <w:r w:rsidRPr="005E70AB">
              <w:rPr>
                <w:i/>
                <w:sz w:val="22"/>
                <w:szCs w:val="22"/>
              </w:rPr>
              <w:t>Ad.</w:t>
            </w:r>
            <w:r w:rsidRPr="005E70AB">
              <w:rPr>
                <w:sz w:val="22"/>
                <w:szCs w:val="22"/>
              </w:rPr>
              <w:t>)</w:t>
            </w:r>
          </w:p>
        </w:tc>
      </w:tr>
      <w:tr w:rsidR="00006AC4" w:rsidRPr="009C0F27" w14:paraId="3479E701" w14:textId="77777777" w:rsidTr="00E81118">
        <w:tc>
          <w:tcPr>
            <w:tcW w:w="1838" w:type="dxa"/>
          </w:tcPr>
          <w:p w14:paraId="76108E71" w14:textId="77777777" w:rsidR="00006AC4" w:rsidRPr="00006AC4" w:rsidRDefault="00006AC4" w:rsidP="001317C0">
            <w:pPr>
              <w:spacing w:before="40" w:after="40"/>
            </w:pPr>
          </w:p>
        </w:tc>
        <w:tc>
          <w:tcPr>
            <w:tcW w:w="2132" w:type="dxa"/>
          </w:tcPr>
          <w:p w14:paraId="74357404" w14:textId="4C734020" w:rsidR="00006AC4" w:rsidRPr="005E70AB" w:rsidRDefault="00006AC4" w:rsidP="001317C0">
            <w:pPr>
              <w:spacing w:before="40" w:after="40"/>
              <w:rPr>
                <w:rStyle w:val="u-font-serif"/>
                <w:rFonts w:eastAsiaTheme="majorEastAsia"/>
              </w:rPr>
            </w:pPr>
            <w:proofErr w:type="spellStart"/>
            <w:r w:rsidRPr="005E70AB">
              <w:rPr>
                <w:sz w:val="22"/>
                <w:szCs w:val="22"/>
              </w:rPr>
              <w:t>Aedini</w:t>
            </w:r>
            <w:proofErr w:type="spellEnd"/>
          </w:p>
        </w:tc>
        <w:tc>
          <w:tcPr>
            <w:tcW w:w="5381" w:type="dxa"/>
          </w:tcPr>
          <w:p w14:paraId="41B0BE1B" w14:textId="4912D99A" w:rsidR="00006AC4" w:rsidRPr="00C61C54" w:rsidRDefault="00006AC4" w:rsidP="00040B33">
            <w:pPr>
              <w:spacing w:before="40" w:after="40"/>
              <w:rPr>
                <w:rStyle w:val="Emphasis"/>
                <w:rFonts w:eastAsiaTheme="majorEastAsia"/>
                <w:lang w:val="pt-PT"/>
              </w:rPr>
            </w:pPr>
            <w:r w:rsidRPr="00C61C54">
              <w:rPr>
                <w:i/>
                <w:lang w:val="pt-PT"/>
              </w:rPr>
              <w:t xml:space="preserve">Aedes </w:t>
            </w:r>
            <w:r w:rsidRPr="00C61C54">
              <w:rPr>
                <w:lang w:val="pt-PT"/>
              </w:rPr>
              <w:t>(</w:t>
            </w:r>
            <w:r w:rsidRPr="00C61C54">
              <w:rPr>
                <w:i/>
                <w:lang w:val="pt-PT"/>
              </w:rPr>
              <w:t>Ae</w:t>
            </w:r>
            <w:r w:rsidRPr="00C61C54">
              <w:rPr>
                <w:lang w:val="pt-PT"/>
              </w:rPr>
              <w:t xml:space="preserve">.), </w:t>
            </w:r>
            <w:r w:rsidRPr="00C61C54">
              <w:rPr>
                <w:i/>
                <w:lang w:val="pt-PT"/>
              </w:rPr>
              <w:t xml:space="preserve">Armigeres </w:t>
            </w:r>
            <w:r w:rsidRPr="00C61C54">
              <w:rPr>
                <w:lang w:val="pt-PT"/>
              </w:rPr>
              <w:t>(</w:t>
            </w:r>
            <w:r w:rsidRPr="00C61C54">
              <w:rPr>
                <w:i/>
                <w:lang w:val="pt-PT"/>
              </w:rPr>
              <w:t>Ar.</w:t>
            </w:r>
            <w:r w:rsidRPr="00C61C54">
              <w:rPr>
                <w:lang w:val="pt-PT"/>
              </w:rPr>
              <w:t xml:space="preserve">), </w:t>
            </w:r>
            <w:r w:rsidRPr="00C61C54">
              <w:rPr>
                <w:i/>
                <w:lang w:val="pt-PT"/>
              </w:rPr>
              <w:t xml:space="preserve">Eretmapodites </w:t>
            </w:r>
            <w:r w:rsidRPr="00C61C54">
              <w:rPr>
                <w:lang w:val="pt-PT"/>
              </w:rPr>
              <w:t>(</w:t>
            </w:r>
            <w:r w:rsidRPr="00C61C54">
              <w:rPr>
                <w:i/>
                <w:lang w:val="pt-PT"/>
              </w:rPr>
              <w:t>Er.</w:t>
            </w:r>
            <w:r w:rsidRPr="00C61C54">
              <w:rPr>
                <w:lang w:val="pt-PT"/>
              </w:rPr>
              <w:t>)</w:t>
            </w:r>
            <w:r w:rsidR="00040B33" w:rsidRPr="00C61C54">
              <w:rPr>
                <w:lang w:val="pt-PT"/>
              </w:rPr>
              <w:t xml:space="preserve">, </w:t>
            </w:r>
            <w:r w:rsidRPr="00C61C54">
              <w:rPr>
                <w:i/>
                <w:lang w:val="pt-PT"/>
              </w:rPr>
              <w:t xml:space="preserve">Haemagogus </w:t>
            </w:r>
            <w:r w:rsidRPr="00C61C54">
              <w:rPr>
                <w:rStyle w:val="u-font-serif"/>
                <w:rFonts w:eastAsiaTheme="majorEastAsia"/>
                <w:lang w:val="pt-PT"/>
              </w:rPr>
              <w:t>(</w:t>
            </w:r>
            <w:r w:rsidRPr="00C61C54">
              <w:rPr>
                <w:rStyle w:val="Emphasis"/>
                <w:rFonts w:eastAsiaTheme="majorEastAsia"/>
                <w:lang w:val="pt-PT"/>
              </w:rPr>
              <w:t>Hg.</w:t>
            </w:r>
            <w:r w:rsidRPr="00C61C54">
              <w:rPr>
                <w:rStyle w:val="u-font-serif"/>
                <w:rFonts w:eastAsiaTheme="majorEastAsia"/>
                <w:lang w:val="pt-PT"/>
              </w:rPr>
              <w:t xml:space="preserve">), </w:t>
            </w:r>
            <w:r w:rsidRPr="00C61C54">
              <w:rPr>
                <w:rStyle w:val="Emphasis"/>
                <w:rFonts w:eastAsiaTheme="majorEastAsia"/>
                <w:lang w:val="pt-PT"/>
              </w:rPr>
              <w:t>Heizmannia</w:t>
            </w:r>
            <w:r w:rsidRPr="00C61C54">
              <w:rPr>
                <w:rStyle w:val="u-font-serif"/>
                <w:rFonts w:eastAsiaTheme="majorEastAsia"/>
                <w:lang w:val="pt-PT"/>
              </w:rPr>
              <w:t xml:space="preserve"> (</w:t>
            </w:r>
            <w:r w:rsidRPr="00C61C54">
              <w:rPr>
                <w:rStyle w:val="Emphasis"/>
                <w:rFonts w:eastAsiaTheme="majorEastAsia"/>
                <w:lang w:val="pt-PT"/>
              </w:rPr>
              <w:t>Hz.</w:t>
            </w:r>
            <w:r w:rsidRPr="00C61C54">
              <w:rPr>
                <w:rStyle w:val="u-font-serif"/>
                <w:rFonts w:eastAsiaTheme="majorEastAsia"/>
                <w:lang w:val="pt-PT"/>
              </w:rPr>
              <w:t xml:space="preserve">), </w:t>
            </w:r>
            <w:r w:rsidRPr="00C61C54">
              <w:rPr>
                <w:rStyle w:val="Emphasis"/>
                <w:rFonts w:eastAsiaTheme="majorEastAsia"/>
                <w:lang w:val="pt-PT"/>
              </w:rPr>
              <w:t>Opifex</w:t>
            </w:r>
            <w:r w:rsidRPr="00C61C54">
              <w:rPr>
                <w:rStyle w:val="u-font-serif"/>
                <w:rFonts w:eastAsiaTheme="majorEastAsia"/>
                <w:lang w:val="pt-PT"/>
              </w:rPr>
              <w:t xml:space="preserve"> (</w:t>
            </w:r>
            <w:r w:rsidRPr="00C61C54">
              <w:rPr>
                <w:rStyle w:val="Emphasis"/>
                <w:rFonts w:eastAsiaTheme="majorEastAsia"/>
                <w:lang w:val="pt-PT"/>
              </w:rPr>
              <w:t>Op.</w:t>
            </w:r>
            <w:r w:rsidRPr="00C61C54">
              <w:rPr>
                <w:rStyle w:val="u-font-serif"/>
                <w:rFonts w:eastAsiaTheme="majorEastAsia"/>
                <w:lang w:val="pt-PT"/>
              </w:rPr>
              <w:t xml:space="preserve">), </w:t>
            </w:r>
            <w:r w:rsidRPr="00C61C54">
              <w:rPr>
                <w:rStyle w:val="Emphasis"/>
                <w:rFonts w:eastAsiaTheme="majorEastAsia"/>
                <w:lang w:val="pt-PT"/>
              </w:rPr>
              <w:t>Psorophora</w:t>
            </w:r>
            <w:r w:rsidRPr="00C61C54">
              <w:rPr>
                <w:rStyle w:val="u-font-serif"/>
                <w:rFonts w:eastAsiaTheme="majorEastAsia"/>
                <w:lang w:val="pt-PT"/>
              </w:rPr>
              <w:t xml:space="preserve"> (</w:t>
            </w:r>
            <w:r w:rsidRPr="00C61C54">
              <w:rPr>
                <w:rStyle w:val="Emphasis"/>
                <w:rFonts w:eastAsiaTheme="majorEastAsia"/>
                <w:lang w:val="pt-PT"/>
              </w:rPr>
              <w:t>Ps.</w:t>
            </w:r>
            <w:r w:rsidRPr="00C61C54">
              <w:rPr>
                <w:rStyle w:val="u-font-serif"/>
                <w:rFonts w:eastAsiaTheme="majorEastAsia"/>
                <w:lang w:val="pt-PT"/>
              </w:rPr>
              <w:t xml:space="preserve">), </w:t>
            </w:r>
            <w:r w:rsidRPr="00C61C54">
              <w:rPr>
                <w:rStyle w:val="Emphasis"/>
                <w:rFonts w:eastAsiaTheme="majorEastAsia"/>
                <w:lang w:val="pt-PT"/>
              </w:rPr>
              <w:t>Udaya</w:t>
            </w:r>
            <w:r w:rsidRPr="00C61C54">
              <w:rPr>
                <w:rStyle w:val="u-font-serif"/>
                <w:rFonts w:eastAsiaTheme="majorEastAsia"/>
                <w:lang w:val="pt-PT"/>
              </w:rPr>
              <w:t xml:space="preserve"> (</w:t>
            </w:r>
            <w:r w:rsidRPr="00C61C54">
              <w:rPr>
                <w:rStyle w:val="Emphasis"/>
                <w:rFonts w:eastAsiaTheme="majorEastAsia"/>
                <w:lang w:val="pt-PT"/>
              </w:rPr>
              <w:t>Ud.</w:t>
            </w:r>
            <w:r w:rsidRPr="00C61C54">
              <w:rPr>
                <w:rStyle w:val="u-font-serif"/>
                <w:rFonts w:eastAsiaTheme="majorEastAsia"/>
                <w:lang w:val="pt-PT"/>
              </w:rPr>
              <w:t xml:space="preserve">), </w:t>
            </w:r>
            <w:r w:rsidRPr="00C61C54">
              <w:rPr>
                <w:rStyle w:val="Emphasis"/>
                <w:rFonts w:eastAsiaTheme="majorEastAsia"/>
                <w:lang w:val="pt-PT"/>
              </w:rPr>
              <w:t>Zeugnomyia</w:t>
            </w:r>
            <w:r w:rsidRPr="00C61C54">
              <w:rPr>
                <w:rStyle w:val="u-font-serif"/>
                <w:rFonts w:eastAsiaTheme="majorEastAsia"/>
                <w:lang w:val="pt-PT"/>
              </w:rPr>
              <w:t xml:space="preserve"> (</w:t>
            </w:r>
            <w:r w:rsidRPr="00C61C54">
              <w:rPr>
                <w:rStyle w:val="Emphasis"/>
                <w:rFonts w:eastAsiaTheme="majorEastAsia"/>
                <w:lang w:val="pt-PT"/>
              </w:rPr>
              <w:t>Ze.</w:t>
            </w:r>
            <w:r w:rsidRPr="00C61C54">
              <w:rPr>
                <w:rStyle w:val="u-font-serif"/>
                <w:rFonts w:eastAsiaTheme="majorEastAsia"/>
                <w:lang w:val="pt-PT"/>
              </w:rPr>
              <w:t>)</w:t>
            </w:r>
          </w:p>
        </w:tc>
      </w:tr>
      <w:tr w:rsidR="00C37194" w:rsidRPr="00F96EF4" w14:paraId="594CFBD6" w14:textId="77777777" w:rsidTr="00C61C54">
        <w:tc>
          <w:tcPr>
            <w:tcW w:w="1838" w:type="dxa"/>
          </w:tcPr>
          <w:p w14:paraId="4FBA70D5" w14:textId="77777777" w:rsidR="00C37194" w:rsidRPr="00C61C54" w:rsidRDefault="00C37194" w:rsidP="001317C0">
            <w:pPr>
              <w:spacing w:before="40" w:after="40"/>
              <w:rPr>
                <w:sz w:val="22"/>
                <w:szCs w:val="22"/>
                <w:lang w:val="pt-PT"/>
              </w:rPr>
            </w:pPr>
          </w:p>
        </w:tc>
        <w:tc>
          <w:tcPr>
            <w:tcW w:w="2132" w:type="dxa"/>
          </w:tcPr>
          <w:p w14:paraId="3E876BA1" w14:textId="77777777" w:rsidR="00C37194" w:rsidRPr="005E70AB" w:rsidRDefault="00C37194" w:rsidP="001317C0">
            <w:pPr>
              <w:spacing w:before="40" w:after="40"/>
              <w:rPr>
                <w:sz w:val="22"/>
                <w:szCs w:val="22"/>
              </w:rPr>
            </w:pPr>
            <w:proofErr w:type="spellStart"/>
            <w:r w:rsidRPr="005E70AB">
              <w:rPr>
                <w:rStyle w:val="u-font-serif"/>
                <w:rFonts w:eastAsiaTheme="majorEastAsia"/>
                <w:sz w:val="22"/>
                <w:szCs w:val="22"/>
              </w:rPr>
              <w:t>Culicini</w:t>
            </w:r>
            <w:proofErr w:type="spellEnd"/>
          </w:p>
        </w:tc>
        <w:tc>
          <w:tcPr>
            <w:tcW w:w="5381" w:type="dxa"/>
          </w:tcPr>
          <w:p w14:paraId="6C38C791" w14:textId="77777777" w:rsidR="00C37194" w:rsidRPr="005E70AB" w:rsidRDefault="00C37194" w:rsidP="001317C0">
            <w:pPr>
              <w:spacing w:before="40" w:after="40"/>
              <w:rPr>
                <w:sz w:val="22"/>
                <w:szCs w:val="22"/>
                <w:lang w:val="pt-PT"/>
              </w:rPr>
            </w:pPr>
            <w:r w:rsidRPr="005E70AB">
              <w:rPr>
                <w:rStyle w:val="Emphasis"/>
                <w:rFonts w:eastAsiaTheme="majorEastAsia"/>
                <w:sz w:val="22"/>
                <w:szCs w:val="22"/>
                <w:lang w:val="pt-PT"/>
              </w:rPr>
              <w:t>Culex</w:t>
            </w:r>
            <w:r w:rsidRPr="005E70AB">
              <w:rPr>
                <w:rStyle w:val="u-font-serif"/>
                <w:rFonts w:eastAsiaTheme="majorEastAsia"/>
                <w:sz w:val="22"/>
                <w:szCs w:val="22"/>
                <w:lang w:val="pt-PT"/>
              </w:rPr>
              <w:t xml:space="preserve"> (</w:t>
            </w:r>
            <w:r w:rsidRPr="005E70AB">
              <w:rPr>
                <w:rStyle w:val="Emphasis"/>
                <w:rFonts w:eastAsiaTheme="majorEastAsia"/>
                <w:sz w:val="22"/>
                <w:szCs w:val="22"/>
                <w:lang w:val="pt-PT"/>
              </w:rPr>
              <w:t>Cx.</w:t>
            </w:r>
            <w:r w:rsidRPr="005E70AB">
              <w:rPr>
                <w:rStyle w:val="u-font-serif"/>
                <w:rFonts w:eastAsiaTheme="majorEastAsia"/>
                <w:sz w:val="22"/>
                <w:szCs w:val="22"/>
                <w:lang w:val="pt-PT"/>
              </w:rPr>
              <w:t xml:space="preserve">), </w:t>
            </w:r>
            <w:r w:rsidRPr="005E70AB">
              <w:rPr>
                <w:rStyle w:val="Emphasis"/>
                <w:rFonts w:eastAsiaTheme="majorEastAsia"/>
                <w:sz w:val="22"/>
                <w:szCs w:val="22"/>
                <w:lang w:val="pt-PT"/>
              </w:rPr>
              <w:t>Deinocerites</w:t>
            </w:r>
            <w:r w:rsidRPr="005E70AB">
              <w:rPr>
                <w:rStyle w:val="u-font-serif"/>
                <w:rFonts w:eastAsiaTheme="majorEastAsia"/>
                <w:sz w:val="22"/>
                <w:szCs w:val="22"/>
                <w:lang w:val="pt-PT"/>
              </w:rPr>
              <w:t xml:space="preserve"> (</w:t>
            </w:r>
            <w:r w:rsidRPr="005E70AB">
              <w:rPr>
                <w:rStyle w:val="Emphasis"/>
                <w:rFonts w:eastAsiaTheme="majorEastAsia"/>
                <w:sz w:val="22"/>
                <w:szCs w:val="22"/>
                <w:lang w:val="pt-PT"/>
              </w:rPr>
              <w:t>De.</w:t>
            </w:r>
            <w:r w:rsidRPr="005E70AB">
              <w:rPr>
                <w:rStyle w:val="u-font-serif"/>
                <w:rFonts w:eastAsiaTheme="majorEastAsia"/>
                <w:sz w:val="22"/>
                <w:szCs w:val="22"/>
                <w:lang w:val="pt-PT"/>
              </w:rPr>
              <w:t xml:space="preserve">), </w:t>
            </w:r>
            <w:r w:rsidRPr="005E70AB">
              <w:rPr>
                <w:rStyle w:val="Emphasis"/>
                <w:rFonts w:eastAsiaTheme="majorEastAsia"/>
                <w:sz w:val="22"/>
                <w:szCs w:val="22"/>
                <w:lang w:val="pt-PT"/>
              </w:rPr>
              <w:t>Galindomyia</w:t>
            </w:r>
            <w:r w:rsidRPr="005E70AB">
              <w:rPr>
                <w:rStyle w:val="u-font-serif"/>
                <w:rFonts w:eastAsiaTheme="majorEastAsia"/>
                <w:sz w:val="22"/>
                <w:szCs w:val="22"/>
                <w:lang w:val="pt-PT"/>
              </w:rPr>
              <w:t xml:space="preserve"> (</w:t>
            </w:r>
            <w:r w:rsidRPr="005E70AB">
              <w:rPr>
                <w:rStyle w:val="Emphasis"/>
                <w:rFonts w:eastAsiaTheme="majorEastAsia"/>
                <w:sz w:val="22"/>
                <w:szCs w:val="22"/>
                <w:lang w:val="pt-PT"/>
              </w:rPr>
              <w:t>Ga.</w:t>
            </w:r>
            <w:r w:rsidRPr="005E70AB">
              <w:rPr>
                <w:rStyle w:val="u-font-serif"/>
                <w:rFonts w:eastAsiaTheme="majorEastAsia"/>
                <w:sz w:val="22"/>
                <w:szCs w:val="22"/>
                <w:lang w:val="pt-PT"/>
              </w:rPr>
              <w:t>)</w:t>
            </w:r>
          </w:p>
        </w:tc>
      </w:tr>
      <w:tr w:rsidR="00C37194" w:rsidRPr="005E70AB" w14:paraId="554F3725" w14:textId="77777777" w:rsidTr="00C61C54">
        <w:tc>
          <w:tcPr>
            <w:tcW w:w="1838" w:type="dxa"/>
          </w:tcPr>
          <w:p w14:paraId="79662BD0" w14:textId="77777777" w:rsidR="00C37194" w:rsidRPr="005E70AB" w:rsidRDefault="00C37194" w:rsidP="001317C0">
            <w:pPr>
              <w:spacing w:before="40" w:after="40"/>
              <w:rPr>
                <w:sz w:val="22"/>
                <w:szCs w:val="22"/>
                <w:lang w:val="pt-PT"/>
              </w:rPr>
            </w:pPr>
          </w:p>
        </w:tc>
        <w:tc>
          <w:tcPr>
            <w:tcW w:w="2132" w:type="dxa"/>
          </w:tcPr>
          <w:p w14:paraId="5FABBA0E" w14:textId="77777777" w:rsidR="00C37194" w:rsidRPr="005E70AB" w:rsidRDefault="00C37194" w:rsidP="001317C0">
            <w:pPr>
              <w:spacing w:before="40" w:after="40"/>
              <w:rPr>
                <w:sz w:val="22"/>
                <w:szCs w:val="22"/>
              </w:rPr>
            </w:pPr>
            <w:proofErr w:type="spellStart"/>
            <w:r w:rsidRPr="005E70AB">
              <w:rPr>
                <w:rStyle w:val="u-font-serif"/>
                <w:rFonts w:eastAsiaTheme="majorEastAsia"/>
                <w:sz w:val="22"/>
                <w:szCs w:val="22"/>
              </w:rPr>
              <w:t>Culisetini</w:t>
            </w:r>
            <w:proofErr w:type="spellEnd"/>
          </w:p>
        </w:tc>
        <w:tc>
          <w:tcPr>
            <w:tcW w:w="5381" w:type="dxa"/>
          </w:tcPr>
          <w:p w14:paraId="5A0D8FB7" w14:textId="77777777" w:rsidR="00C37194" w:rsidRPr="005E70AB" w:rsidRDefault="00C37194" w:rsidP="001317C0">
            <w:pPr>
              <w:spacing w:before="40" w:after="40"/>
              <w:rPr>
                <w:sz w:val="22"/>
                <w:szCs w:val="22"/>
              </w:rPr>
            </w:pPr>
            <w:proofErr w:type="spellStart"/>
            <w:r w:rsidRPr="005E70AB">
              <w:rPr>
                <w:rStyle w:val="Emphasis"/>
                <w:rFonts w:eastAsiaTheme="majorEastAsia"/>
                <w:sz w:val="22"/>
                <w:szCs w:val="22"/>
              </w:rPr>
              <w:t>Culiseta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Cs.</w:t>
            </w:r>
            <w:r w:rsidRPr="005E70AB">
              <w:rPr>
                <w:rStyle w:val="u-font-serif"/>
                <w:rFonts w:eastAsiaTheme="majorEastAsia"/>
                <w:sz w:val="22"/>
                <w:szCs w:val="22"/>
              </w:rPr>
              <w:t>)</w:t>
            </w:r>
          </w:p>
        </w:tc>
      </w:tr>
      <w:tr w:rsidR="00C37194" w:rsidRPr="005E70AB" w14:paraId="6919B2F1" w14:textId="77777777" w:rsidTr="00C61C54">
        <w:tc>
          <w:tcPr>
            <w:tcW w:w="1838" w:type="dxa"/>
          </w:tcPr>
          <w:p w14:paraId="5B037436" w14:textId="77777777" w:rsidR="00C37194" w:rsidRPr="005E70AB" w:rsidRDefault="00C37194" w:rsidP="001317C0">
            <w:pPr>
              <w:spacing w:before="40" w:after="40"/>
              <w:rPr>
                <w:sz w:val="22"/>
                <w:szCs w:val="22"/>
              </w:rPr>
            </w:pPr>
          </w:p>
        </w:tc>
        <w:tc>
          <w:tcPr>
            <w:tcW w:w="2132" w:type="dxa"/>
          </w:tcPr>
          <w:p w14:paraId="2E8E196E" w14:textId="77777777" w:rsidR="00C37194" w:rsidRPr="005E70AB" w:rsidRDefault="00C37194" w:rsidP="001317C0">
            <w:pPr>
              <w:spacing w:before="40" w:after="40"/>
              <w:rPr>
                <w:sz w:val="22"/>
                <w:szCs w:val="22"/>
              </w:rPr>
            </w:pPr>
            <w:proofErr w:type="spellStart"/>
            <w:r w:rsidRPr="005E70AB">
              <w:rPr>
                <w:rStyle w:val="u-font-serif"/>
                <w:rFonts w:eastAsiaTheme="majorEastAsia"/>
                <w:sz w:val="22"/>
                <w:szCs w:val="22"/>
              </w:rPr>
              <w:t>Ficalbiini</w:t>
            </w:r>
            <w:proofErr w:type="spellEnd"/>
          </w:p>
        </w:tc>
        <w:tc>
          <w:tcPr>
            <w:tcW w:w="5381" w:type="dxa"/>
          </w:tcPr>
          <w:p w14:paraId="1C725453" w14:textId="77777777" w:rsidR="00C37194" w:rsidRPr="005E70AB" w:rsidRDefault="00C37194" w:rsidP="001317C0">
            <w:pPr>
              <w:spacing w:before="40" w:after="40"/>
              <w:rPr>
                <w:sz w:val="22"/>
                <w:szCs w:val="22"/>
              </w:rPr>
            </w:pPr>
            <w:proofErr w:type="spellStart"/>
            <w:r w:rsidRPr="005E70AB">
              <w:rPr>
                <w:rStyle w:val="Emphasis"/>
                <w:rFonts w:eastAsiaTheme="majorEastAsia"/>
                <w:sz w:val="22"/>
                <w:szCs w:val="22"/>
              </w:rPr>
              <w:t>Ficalbia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Fi.</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Mimomyia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Mi.</w:t>
            </w:r>
            <w:r w:rsidRPr="005E70AB">
              <w:rPr>
                <w:rStyle w:val="u-font-serif"/>
                <w:rFonts w:eastAsiaTheme="majorEastAsia"/>
                <w:sz w:val="22"/>
                <w:szCs w:val="22"/>
              </w:rPr>
              <w:t>)</w:t>
            </w:r>
          </w:p>
        </w:tc>
      </w:tr>
      <w:tr w:rsidR="00C37194" w:rsidRPr="005E70AB" w14:paraId="0636F8DD" w14:textId="77777777" w:rsidTr="00C61C54">
        <w:tc>
          <w:tcPr>
            <w:tcW w:w="1838" w:type="dxa"/>
          </w:tcPr>
          <w:p w14:paraId="19F2A9A2" w14:textId="77777777" w:rsidR="00C37194" w:rsidRPr="005E70AB" w:rsidRDefault="00C37194" w:rsidP="001317C0">
            <w:pPr>
              <w:spacing w:before="40" w:after="40"/>
              <w:rPr>
                <w:sz w:val="22"/>
                <w:szCs w:val="22"/>
              </w:rPr>
            </w:pPr>
          </w:p>
        </w:tc>
        <w:tc>
          <w:tcPr>
            <w:tcW w:w="2132" w:type="dxa"/>
          </w:tcPr>
          <w:p w14:paraId="0D627CC7" w14:textId="77777777" w:rsidR="00C37194" w:rsidRPr="005E70AB" w:rsidRDefault="00C37194" w:rsidP="001317C0">
            <w:pPr>
              <w:spacing w:before="40" w:after="40"/>
              <w:rPr>
                <w:sz w:val="22"/>
                <w:szCs w:val="22"/>
              </w:rPr>
            </w:pPr>
            <w:proofErr w:type="spellStart"/>
            <w:r w:rsidRPr="005E70AB">
              <w:rPr>
                <w:rStyle w:val="u-font-serif"/>
                <w:rFonts w:eastAsiaTheme="majorEastAsia"/>
                <w:sz w:val="22"/>
                <w:szCs w:val="22"/>
              </w:rPr>
              <w:t>Hodgesiini</w:t>
            </w:r>
            <w:proofErr w:type="spellEnd"/>
          </w:p>
        </w:tc>
        <w:tc>
          <w:tcPr>
            <w:tcW w:w="5381" w:type="dxa"/>
          </w:tcPr>
          <w:p w14:paraId="1659985E" w14:textId="77777777" w:rsidR="00C37194" w:rsidRPr="005E70AB" w:rsidRDefault="00C37194" w:rsidP="001317C0">
            <w:pPr>
              <w:spacing w:before="40" w:after="40"/>
              <w:rPr>
                <w:sz w:val="22"/>
                <w:szCs w:val="22"/>
              </w:rPr>
            </w:pPr>
            <w:proofErr w:type="spellStart"/>
            <w:r w:rsidRPr="005E70AB">
              <w:rPr>
                <w:rStyle w:val="Emphasis"/>
                <w:rFonts w:eastAsiaTheme="majorEastAsia"/>
                <w:sz w:val="22"/>
                <w:szCs w:val="22"/>
              </w:rPr>
              <w:t>Hodgesia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Ho.</w:t>
            </w:r>
            <w:r w:rsidRPr="005E70AB">
              <w:rPr>
                <w:rStyle w:val="u-font-serif"/>
                <w:rFonts w:eastAsiaTheme="majorEastAsia"/>
                <w:sz w:val="22"/>
                <w:szCs w:val="22"/>
              </w:rPr>
              <w:t>)</w:t>
            </w:r>
          </w:p>
        </w:tc>
      </w:tr>
      <w:tr w:rsidR="00C37194" w:rsidRPr="005E70AB" w14:paraId="51619426" w14:textId="77777777" w:rsidTr="00C61C54">
        <w:tc>
          <w:tcPr>
            <w:tcW w:w="1838" w:type="dxa"/>
          </w:tcPr>
          <w:p w14:paraId="05F5D7EF" w14:textId="77777777" w:rsidR="00C37194" w:rsidRPr="005E70AB" w:rsidRDefault="00C37194" w:rsidP="001317C0">
            <w:pPr>
              <w:spacing w:before="40" w:after="40"/>
              <w:rPr>
                <w:sz w:val="22"/>
                <w:szCs w:val="22"/>
              </w:rPr>
            </w:pPr>
          </w:p>
        </w:tc>
        <w:tc>
          <w:tcPr>
            <w:tcW w:w="2132" w:type="dxa"/>
          </w:tcPr>
          <w:p w14:paraId="43698E4B" w14:textId="77777777" w:rsidR="00C37194" w:rsidRPr="005E70AB" w:rsidRDefault="00C37194" w:rsidP="001317C0">
            <w:pPr>
              <w:spacing w:before="40" w:after="40"/>
              <w:rPr>
                <w:rStyle w:val="u-font-serif"/>
                <w:rFonts w:eastAsiaTheme="majorEastAsia"/>
                <w:sz w:val="22"/>
                <w:szCs w:val="22"/>
              </w:rPr>
            </w:pPr>
            <w:proofErr w:type="spellStart"/>
            <w:r w:rsidRPr="005E70AB">
              <w:rPr>
                <w:rStyle w:val="u-font-serif"/>
                <w:rFonts w:eastAsiaTheme="majorEastAsia"/>
                <w:sz w:val="22"/>
                <w:szCs w:val="22"/>
              </w:rPr>
              <w:t>Mansoniini</w:t>
            </w:r>
            <w:proofErr w:type="spellEnd"/>
          </w:p>
        </w:tc>
        <w:tc>
          <w:tcPr>
            <w:tcW w:w="5381" w:type="dxa"/>
          </w:tcPr>
          <w:p w14:paraId="43849C00" w14:textId="77777777" w:rsidR="00C37194" w:rsidRPr="005E70AB" w:rsidRDefault="00C37194" w:rsidP="001317C0">
            <w:pPr>
              <w:spacing w:before="40" w:after="40"/>
              <w:rPr>
                <w:rStyle w:val="Emphasis"/>
                <w:rFonts w:eastAsiaTheme="majorEastAsia"/>
                <w:i w:val="0"/>
                <w:iCs w:val="0"/>
                <w:sz w:val="22"/>
                <w:szCs w:val="22"/>
              </w:rPr>
            </w:pPr>
            <w:proofErr w:type="spellStart"/>
            <w:r w:rsidRPr="005E70AB">
              <w:rPr>
                <w:rStyle w:val="Emphasis"/>
                <w:rFonts w:eastAsiaTheme="majorEastAsia"/>
                <w:sz w:val="22"/>
                <w:szCs w:val="22"/>
              </w:rPr>
              <w:t>Coquillettidia</w:t>
            </w:r>
            <w:proofErr w:type="spellEnd"/>
            <w:r w:rsidRPr="005E70AB">
              <w:rPr>
                <w:rStyle w:val="u-font-serif"/>
                <w:rFonts w:eastAsiaTheme="majorEastAsia"/>
                <w:sz w:val="22"/>
                <w:szCs w:val="22"/>
              </w:rPr>
              <w:t xml:space="preserve"> (</w:t>
            </w:r>
            <w:proofErr w:type="spellStart"/>
            <w:r w:rsidRPr="005E70AB">
              <w:rPr>
                <w:rStyle w:val="Emphasis"/>
                <w:rFonts w:eastAsiaTheme="majorEastAsia"/>
                <w:sz w:val="22"/>
                <w:szCs w:val="22"/>
              </w:rPr>
              <w:t>Cq</w:t>
            </w:r>
            <w:proofErr w:type="spellEnd"/>
            <w:r w:rsidRPr="005E70AB">
              <w:rPr>
                <w:rStyle w:val="Emphasis"/>
                <w:rFonts w:eastAsiaTheme="majorEastAsia"/>
                <w:sz w:val="22"/>
                <w:szCs w:val="22"/>
              </w:rPr>
              <w:t>.</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Mansonia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Ma.</w:t>
            </w:r>
            <w:r w:rsidRPr="005E70AB">
              <w:rPr>
                <w:rStyle w:val="u-font-serif"/>
                <w:rFonts w:eastAsiaTheme="majorEastAsia"/>
                <w:sz w:val="22"/>
                <w:szCs w:val="22"/>
              </w:rPr>
              <w:t>)</w:t>
            </w:r>
          </w:p>
        </w:tc>
      </w:tr>
      <w:tr w:rsidR="00C37194" w:rsidRPr="005E70AB" w14:paraId="0E2CC3B5" w14:textId="77777777" w:rsidTr="00C61C54">
        <w:tc>
          <w:tcPr>
            <w:tcW w:w="1838" w:type="dxa"/>
          </w:tcPr>
          <w:p w14:paraId="277D6214" w14:textId="77777777" w:rsidR="00C37194" w:rsidRPr="005E70AB" w:rsidRDefault="00C37194" w:rsidP="001317C0">
            <w:pPr>
              <w:spacing w:before="40" w:after="40"/>
              <w:rPr>
                <w:sz w:val="22"/>
                <w:szCs w:val="22"/>
              </w:rPr>
            </w:pPr>
          </w:p>
        </w:tc>
        <w:tc>
          <w:tcPr>
            <w:tcW w:w="2132" w:type="dxa"/>
          </w:tcPr>
          <w:p w14:paraId="10285ECD" w14:textId="77777777" w:rsidR="00C37194" w:rsidRPr="005E70AB" w:rsidRDefault="00C37194" w:rsidP="001317C0">
            <w:pPr>
              <w:spacing w:before="40" w:after="40"/>
              <w:rPr>
                <w:rStyle w:val="u-font-serif"/>
                <w:rFonts w:eastAsiaTheme="majorEastAsia"/>
                <w:sz w:val="22"/>
                <w:szCs w:val="22"/>
              </w:rPr>
            </w:pPr>
            <w:proofErr w:type="spellStart"/>
            <w:r w:rsidRPr="005E70AB">
              <w:rPr>
                <w:rStyle w:val="u-font-serif"/>
                <w:rFonts w:eastAsiaTheme="majorEastAsia"/>
                <w:sz w:val="22"/>
                <w:szCs w:val="22"/>
              </w:rPr>
              <w:t>Orthropodomylini</w:t>
            </w:r>
            <w:proofErr w:type="spellEnd"/>
          </w:p>
        </w:tc>
        <w:tc>
          <w:tcPr>
            <w:tcW w:w="5381" w:type="dxa"/>
          </w:tcPr>
          <w:p w14:paraId="77C9A786" w14:textId="77777777" w:rsidR="00C37194" w:rsidRPr="005E70AB" w:rsidRDefault="00C37194" w:rsidP="001317C0">
            <w:pPr>
              <w:spacing w:before="40" w:after="40"/>
              <w:rPr>
                <w:rStyle w:val="Emphasis"/>
                <w:rFonts w:eastAsiaTheme="majorEastAsia"/>
                <w:i w:val="0"/>
                <w:iCs w:val="0"/>
                <w:sz w:val="22"/>
                <w:szCs w:val="22"/>
              </w:rPr>
            </w:pPr>
            <w:proofErr w:type="spellStart"/>
            <w:r w:rsidRPr="005E70AB">
              <w:rPr>
                <w:rStyle w:val="Emphasis"/>
                <w:rFonts w:eastAsiaTheme="majorEastAsia"/>
                <w:sz w:val="22"/>
                <w:szCs w:val="22"/>
              </w:rPr>
              <w:t>Orthopodomyia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Or.</w:t>
            </w:r>
            <w:r w:rsidRPr="005E70AB">
              <w:rPr>
                <w:rStyle w:val="u-font-serif"/>
                <w:rFonts w:eastAsiaTheme="majorEastAsia"/>
                <w:sz w:val="22"/>
                <w:szCs w:val="22"/>
              </w:rPr>
              <w:t>)</w:t>
            </w:r>
          </w:p>
        </w:tc>
      </w:tr>
      <w:tr w:rsidR="00C37194" w:rsidRPr="005E70AB" w14:paraId="29F46C6E" w14:textId="77777777" w:rsidTr="00C61C54">
        <w:tc>
          <w:tcPr>
            <w:tcW w:w="1838" w:type="dxa"/>
          </w:tcPr>
          <w:p w14:paraId="665CAC53" w14:textId="77777777" w:rsidR="00C37194" w:rsidRPr="005E70AB" w:rsidRDefault="00C37194" w:rsidP="001317C0">
            <w:pPr>
              <w:spacing w:before="40" w:after="40"/>
              <w:rPr>
                <w:sz w:val="22"/>
                <w:szCs w:val="22"/>
              </w:rPr>
            </w:pPr>
          </w:p>
        </w:tc>
        <w:tc>
          <w:tcPr>
            <w:tcW w:w="2132" w:type="dxa"/>
          </w:tcPr>
          <w:p w14:paraId="0C4BE77D" w14:textId="77777777" w:rsidR="00C37194" w:rsidRPr="005E70AB" w:rsidRDefault="00C37194" w:rsidP="001317C0">
            <w:pPr>
              <w:spacing w:before="40" w:after="40"/>
              <w:rPr>
                <w:rStyle w:val="u-font-serif"/>
                <w:rFonts w:eastAsiaTheme="majorEastAsia"/>
                <w:sz w:val="22"/>
                <w:szCs w:val="22"/>
              </w:rPr>
            </w:pPr>
            <w:proofErr w:type="spellStart"/>
            <w:r w:rsidRPr="005E70AB">
              <w:rPr>
                <w:rStyle w:val="u-font-serif"/>
                <w:rFonts w:eastAsiaTheme="majorEastAsia"/>
                <w:sz w:val="22"/>
                <w:szCs w:val="22"/>
              </w:rPr>
              <w:t>Sabethini</w:t>
            </w:r>
            <w:proofErr w:type="spellEnd"/>
          </w:p>
        </w:tc>
        <w:tc>
          <w:tcPr>
            <w:tcW w:w="5381" w:type="dxa"/>
          </w:tcPr>
          <w:p w14:paraId="56FC5923" w14:textId="48745637" w:rsidR="00C37194" w:rsidRPr="005E70AB" w:rsidRDefault="00C37194" w:rsidP="001317C0">
            <w:pPr>
              <w:spacing w:before="40" w:after="40"/>
              <w:rPr>
                <w:rStyle w:val="Emphasis"/>
                <w:rFonts w:eastAsiaTheme="majorEastAsia"/>
                <w:i w:val="0"/>
                <w:iCs w:val="0"/>
                <w:sz w:val="22"/>
                <w:szCs w:val="22"/>
              </w:rPr>
            </w:pPr>
            <w:proofErr w:type="spellStart"/>
            <w:r w:rsidRPr="005E70AB">
              <w:rPr>
                <w:rStyle w:val="Emphasis"/>
                <w:rFonts w:eastAsiaTheme="majorEastAsia"/>
                <w:sz w:val="22"/>
                <w:szCs w:val="22"/>
              </w:rPr>
              <w:t>Sabethes</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Sa.</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Wyeomyia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Wy.</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Phoniomyia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Ph.</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Limatus</w:t>
            </w:r>
            <w:proofErr w:type="spellEnd"/>
            <w:r w:rsidR="00022E44" w:rsidRPr="005E70AB">
              <w:rPr>
                <w:rStyle w:val="u-font-serif"/>
                <w:rFonts w:eastAsiaTheme="majorEastAsia"/>
                <w:sz w:val="22"/>
                <w:szCs w:val="22"/>
              </w:rPr>
              <w:t> </w:t>
            </w:r>
            <w:r w:rsidRPr="005E70AB">
              <w:rPr>
                <w:rStyle w:val="u-font-serif"/>
                <w:rFonts w:eastAsiaTheme="majorEastAsia"/>
                <w:sz w:val="22"/>
                <w:szCs w:val="22"/>
              </w:rPr>
              <w:t>(</w:t>
            </w:r>
            <w:r w:rsidRPr="005E70AB">
              <w:rPr>
                <w:rStyle w:val="Emphasis"/>
                <w:rFonts w:eastAsiaTheme="majorEastAsia"/>
                <w:sz w:val="22"/>
                <w:szCs w:val="22"/>
              </w:rPr>
              <w:t>Li.</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Trichoprosopon</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Tr.</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Shannoniana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Sh.</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Runchomyia</w:t>
            </w:r>
            <w:proofErr w:type="spellEnd"/>
            <w:r w:rsidR="00022E44" w:rsidRPr="005E70AB">
              <w:rPr>
                <w:rStyle w:val="u-font-serif"/>
                <w:rFonts w:eastAsiaTheme="majorEastAsia"/>
                <w:sz w:val="22"/>
                <w:szCs w:val="22"/>
              </w:rPr>
              <w:t> </w:t>
            </w:r>
            <w:r w:rsidRPr="005E70AB">
              <w:rPr>
                <w:rStyle w:val="u-font-serif"/>
                <w:rFonts w:eastAsiaTheme="majorEastAsia"/>
                <w:sz w:val="22"/>
                <w:szCs w:val="22"/>
              </w:rPr>
              <w:t>(</w:t>
            </w:r>
            <w:r w:rsidRPr="005E70AB">
              <w:rPr>
                <w:rStyle w:val="Emphasis"/>
                <w:rFonts w:eastAsiaTheme="majorEastAsia"/>
                <w:sz w:val="22"/>
                <w:szCs w:val="22"/>
              </w:rPr>
              <w:t>Ru.</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Johnbelkinia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Jb.</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Isostomyia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Is.</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Tripteroides</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Tp.</w:t>
            </w:r>
            <w:r w:rsidRPr="005E70AB">
              <w:rPr>
                <w:rStyle w:val="u-font-serif"/>
                <w:rFonts w:eastAsiaTheme="majorEastAsia"/>
                <w:sz w:val="22"/>
                <w:szCs w:val="22"/>
              </w:rPr>
              <w:t xml:space="preserve">), </w:t>
            </w:r>
            <w:r w:rsidRPr="005E70AB">
              <w:rPr>
                <w:rStyle w:val="Emphasis"/>
                <w:rFonts w:eastAsiaTheme="majorEastAsia"/>
                <w:sz w:val="22"/>
                <w:szCs w:val="22"/>
              </w:rPr>
              <w:t>Malaya</w:t>
            </w:r>
            <w:r w:rsidR="00022E44" w:rsidRPr="005E70AB">
              <w:rPr>
                <w:rStyle w:val="u-font-serif"/>
                <w:rFonts w:eastAsiaTheme="majorEastAsia"/>
                <w:sz w:val="22"/>
                <w:szCs w:val="22"/>
              </w:rPr>
              <w:t> </w:t>
            </w:r>
            <w:r w:rsidRPr="005E70AB">
              <w:rPr>
                <w:rStyle w:val="u-font-serif"/>
                <w:rFonts w:eastAsiaTheme="majorEastAsia"/>
                <w:sz w:val="22"/>
                <w:szCs w:val="22"/>
              </w:rPr>
              <w:t>(</w:t>
            </w:r>
            <w:r w:rsidRPr="005E70AB">
              <w:rPr>
                <w:rStyle w:val="Emphasis"/>
                <w:rFonts w:eastAsiaTheme="majorEastAsia"/>
                <w:sz w:val="22"/>
                <w:szCs w:val="22"/>
              </w:rPr>
              <w:t>Ml</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Topomyia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To.</w:t>
            </w:r>
            <w:r w:rsidRPr="005E70AB">
              <w:rPr>
                <w:rStyle w:val="u-font-serif"/>
                <w:rFonts w:eastAsiaTheme="majorEastAsia"/>
                <w:sz w:val="22"/>
                <w:szCs w:val="22"/>
              </w:rPr>
              <w:t xml:space="preserve">), </w:t>
            </w:r>
            <w:proofErr w:type="spellStart"/>
            <w:r w:rsidRPr="005E70AB">
              <w:rPr>
                <w:rStyle w:val="Emphasis"/>
                <w:rFonts w:eastAsiaTheme="majorEastAsia"/>
                <w:sz w:val="22"/>
                <w:szCs w:val="22"/>
              </w:rPr>
              <w:t>Maorigoeldia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Mg.</w:t>
            </w:r>
            <w:r w:rsidRPr="005E70AB">
              <w:rPr>
                <w:rStyle w:val="u-font-serif"/>
                <w:rFonts w:eastAsiaTheme="majorEastAsia"/>
                <w:sz w:val="22"/>
                <w:szCs w:val="22"/>
              </w:rPr>
              <w:t>)</w:t>
            </w:r>
          </w:p>
        </w:tc>
      </w:tr>
      <w:tr w:rsidR="00C37194" w:rsidRPr="005E70AB" w14:paraId="1E494318" w14:textId="77777777" w:rsidTr="00C61C54">
        <w:tc>
          <w:tcPr>
            <w:tcW w:w="1838" w:type="dxa"/>
          </w:tcPr>
          <w:p w14:paraId="20F09433" w14:textId="77777777" w:rsidR="00C37194" w:rsidRPr="005E70AB" w:rsidRDefault="00C37194" w:rsidP="001317C0">
            <w:pPr>
              <w:spacing w:before="40" w:after="40"/>
              <w:rPr>
                <w:sz w:val="22"/>
                <w:szCs w:val="22"/>
              </w:rPr>
            </w:pPr>
          </w:p>
        </w:tc>
        <w:tc>
          <w:tcPr>
            <w:tcW w:w="2132" w:type="dxa"/>
          </w:tcPr>
          <w:p w14:paraId="48723302" w14:textId="77777777" w:rsidR="00C37194" w:rsidRPr="005E70AB" w:rsidRDefault="00C37194" w:rsidP="001317C0">
            <w:pPr>
              <w:spacing w:before="40" w:after="40"/>
              <w:rPr>
                <w:rStyle w:val="u-font-serif"/>
                <w:rFonts w:eastAsiaTheme="majorEastAsia"/>
                <w:sz w:val="22"/>
                <w:szCs w:val="22"/>
              </w:rPr>
            </w:pPr>
            <w:proofErr w:type="spellStart"/>
            <w:r w:rsidRPr="005E70AB">
              <w:rPr>
                <w:rStyle w:val="u-font-serif"/>
                <w:rFonts w:eastAsiaTheme="majorEastAsia"/>
                <w:sz w:val="22"/>
                <w:szCs w:val="22"/>
              </w:rPr>
              <w:t>Toxorhynchitini</w:t>
            </w:r>
            <w:proofErr w:type="spellEnd"/>
          </w:p>
        </w:tc>
        <w:tc>
          <w:tcPr>
            <w:tcW w:w="5381" w:type="dxa"/>
          </w:tcPr>
          <w:p w14:paraId="601B9C55" w14:textId="77777777" w:rsidR="00C37194" w:rsidRPr="005E70AB" w:rsidRDefault="00C37194" w:rsidP="001317C0">
            <w:pPr>
              <w:spacing w:before="40" w:after="40"/>
              <w:rPr>
                <w:rStyle w:val="Emphasis"/>
                <w:rFonts w:eastAsiaTheme="majorEastAsia"/>
                <w:i w:val="0"/>
                <w:iCs w:val="0"/>
                <w:sz w:val="22"/>
                <w:szCs w:val="22"/>
              </w:rPr>
            </w:pPr>
            <w:proofErr w:type="spellStart"/>
            <w:r w:rsidRPr="005E70AB">
              <w:rPr>
                <w:rStyle w:val="Emphasis"/>
                <w:rFonts w:eastAsiaTheme="majorEastAsia"/>
                <w:sz w:val="22"/>
                <w:szCs w:val="22"/>
              </w:rPr>
              <w:t>Toxorhynchites</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Tx.</w:t>
            </w:r>
            <w:r w:rsidRPr="005E70AB">
              <w:rPr>
                <w:rStyle w:val="u-font-serif"/>
                <w:rFonts w:eastAsiaTheme="majorEastAsia"/>
                <w:sz w:val="22"/>
                <w:szCs w:val="22"/>
              </w:rPr>
              <w:t>)</w:t>
            </w:r>
          </w:p>
        </w:tc>
      </w:tr>
      <w:tr w:rsidR="00C37194" w:rsidRPr="005E70AB" w14:paraId="6825C380" w14:textId="77777777" w:rsidTr="00C61C54">
        <w:tc>
          <w:tcPr>
            <w:tcW w:w="1838" w:type="dxa"/>
          </w:tcPr>
          <w:p w14:paraId="7B9FBDDE" w14:textId="77777777" w:rsidR="00C37194" w:rsidRPr="005E70AB" w:rsidRDefault="00C37194" w:rsidP="001317C0">
            <w:pPr>
              <w:spacing w:before="40" w:after="40"/>
              <w:rPr>
                <w:sz w:val="22"/>
                <w:szCs w:val="22"/>
              </w:rPr>
            </w:pPr>
          </w:p>
        </w:tc>
        <w:tc>
          <w:tcPr>
            <w:tcW w:w="2132" w:type="dxa"/>
          </w:tcPr>
          <w:p w14:paraId="3A43D8CC" w14:textId="77777777" w:rsidR="00C37194" w:rsidRPr="005E70AB" w:rsidRDefault="00C37194" w:rsidP="001317C0">
            <w:pPr>
              <w:spacing w:before="40" w:after="40"/>
              <w:rPr>
                <w:rStyle w:val="u-font-serif"/>
                <w:rFonts w:eastAsiaTheme="majorEastAsia"/>
                <w:sz w:val="22"/>
                <w:szCs w:val="22"/>
              </w:rPr>
            </w:pPr>
            <w:proofErr w:type="spellStart"/>
            <w:r w:rsidRPr="005E70AB">
              <w:rPr>
                <w:rStyle w:val="u-font-serif"/>
                <w:rFonts w:eastAsiaTheme="majorEastAsia"/>
                <w:sz w:val="22"/>
                <w:szCs w:val="22"/>
              </w:rPr>
              <w:t>Uranotaeniini</w:t>
            </w:r>
            <w:proofErr w:type="spellEnd"/>
          </w:p>
        </w:tc>
        <w:tc>
          <w:tcPr>
            <w:tcW w:w="5381" w:type="dxa"/>
          </w:tcPr>
          <w:p w14:paraId="57E0DA5B" w14:textId="77777777" w:rsidR="00C37194" w:rsidRPr="005E70AB" w:rsidRDefault="00C37194" w:rsidP="001317C0">
            <w:pPr>
              <w:spacing w:before="40" w:after="40"/>
              <w:rPr>
                <w:rStyle w:val="Emphasis"/>
                <w:rFonts w:eastAsiaTheme="majorEastAsia"/>
                <w:i w:val="0"/>
                <w:iCs w:val="0"/>
                <w:sz w:val="22"/>
                <w:szCs w:val="22"/>
              </w:rPr>
            </w:pPr>
            <w:proofErr w:type="spellStart"/>
            <w:r w:rsidRPr="005E70AB">
              <w:rPr>
                <w:rStyle w:val="Emphasis"/>
                <w:rFonts w:eastAsiaTheme="majorEastAsia"/>
                <w:sz w:val="22"/>
                <w:szCs w:val="22"/>
              </w:rPr>
              <w:t>Uranotaenia</w:t>
            </w:r>
            <w:proofErr w:type="spellEnd"/>
            <w:r w:rsidRPr="005E70AB">
              <w:rPr>
                <w:rStyle w:val="u-font-serif"/>
                <w:rFonts w:eastAsiaTheme="majorEastAsia"/>
                <w:sz w:val="22"/>
                <w:szCs w:val="22"/>
              </w:rPr>
              <w:t xml:space="preserve"> (</w:t>
            </w:r>
            <w:r w:rsidRPr="005E70AB">
              <w:rPr>
                <w:rStyle w:val="Emphasis"/>
                <w:rFonts w:eastAsiaTheme="majorEastAsia"/>
                <w:sz w:val="22"/>
                <w:szCs w:val="22"/>
              </w:rPr>
              <w:t>Ur.</w:t>
            </w:r>
            <w:r w:rsidRPr="005E70AB">
              <w:rPr>
                <w:rStyle w:val="u-font-serif"/>
                <w:rFonts w:eastAsiaTheme="majorEastAsia"/>
                <w:sz w:val="22"/>
                <w:szCs w:val="22"/>
              </w:rPr>
              <w:t>)</w:t>
            </w:r>
          </w:p>
        </w:tc>
      </w:tr>
    </w:tbl>
    <w:p w14:paraId="5EC86D64" w14:textId="77777777" w:rsidR="00C37194" w:rsidRPr="004E13A3" w:rsidRDefault="00C37194" w:rsidP="00C37194">
      <w:pPr>
        <w:pStyle w:val="paragraph"/>
        <w:spacing w:before="0" w:beforeAutospacing="0" w:after="0" w:afterAutospacing="0"/>
        <w:jc w:val="center"/>
        <w:textAlignment w:val="baseline"/>
        <w:rPr>
          <w:sz w:val="18"/>
          <w:szCs w:val="18"/>
        </w:rPr>
      </w:pPr>
    </w:p>
    <w:p w14:paraId="4A197DDA" w14:textId="77777777" w:rsidR="00C37194" w:rsidRPr="00B45531" w:rsidRDefault="00C37194" w:rsidP="00C37194">
      <w:pPr>
        <w:rPr>
          <w:rFonts w:ascii="Times New Roman" w:hAnsi="Times New Roman"/>
          <w:b/>
        </w:rPr>
      </w:pPr>
      <w:r w:rsidRPr="00B45531">
        <w:rPr>
          <w:rFonts w:ascii="Times New Roman" w:hAnsi="Times New Roman"/>
          <w:b/>
        </w:rPr>
        <w:br w:type="page"/>
      </w:r>
    </w:p>
    <w:p w14:paraId="10991D87" w14:textId="1A38A53F" w:rsidR="00710BB4" w:rsidRPr="00BD3450" w:rsidRDefault="00C37194" w:rsidP="00C61C54">
      <w:pPr>
        <w:pStyle w:val="Heading1"/>
        <w:spacing w:before="120"/>
        <w:jc w:val="left"/>
        <w:rPr>
          <w:rFonts w:ascii="Times New Roman" w:hAnsi="Times New Roman" w:cs="Times New Roman"/>
          <w:b/>
          <w:bCs/>
          <w:color w:val="auto"/>
          <w:sz w:val="28"/>
          <w:szCs w:val="28"/>
          <w:lang w:val="en-GB"/>
        </w:rPr>
      </w:pPr>
      <w:bookmarkStart w:id="189" w:name="_Toc172291057"/>
      <w:r w:rsidRPr="00BD3450">
        <w:rPr>
          <w:rFonts w:ascii="Times New Roman" w:hAnsi="Times New Roman" w:cs="Times New Roman"/>
          <w:b/>
          <w:bCs/>
          <w:color w:val="auto"/>
          <w:sz w:val="28"/>
          <w:szCs w:val="28"/>
          <w:lang w:val="en-GB"/>
        </w:rPr>
        <w:lastRenderedPageBreak/>
        <w:t>A</w:t>
      </w:r>
      <w:r w:rsidR="00713833" w:rsidRPr="00BD3450">
        <w:rPr>
          <w:rFonts w:ascii="Times New Roman" w:hAnsi="Times New Roman" w:cs="Times New Roman"/>
          <w:b/>
          <w:bCs/>
          <w:color w:val="auto"/>
          <w:sz w:val="28"/>
          <w:szCs w:val="28"/>
          <w:lang w:val="en-GB"/>
        </w:rPr>
        <w:t>nnex</w:t>
      </w:r>
      <w:r w:rsidRPr="00BD3450">
        <w:rPr>
          <w:rFonts w:ascii="Times New Roman" w:hAnsi="Times New Roman" w:cs="Times New Roman"/>
          <w:b/>
          <w:bCs/>
          <w:color w:val="auto"/>
          <w:sz w:val="28"/>
          <w:szCs w:val="28"/>
          <w:lang w:val="en-GB"/>
        </w:rPr>
        <w:t xml:space="preserve"> </w:t>
      </w:r>
      <w:r w:rsidR="00710BB4" w:rsidRPr="00BD3450">
        <w:rPr>
          <w:rFonts w:ascii="Times New Roman" w:hAnsi="Times New Roman" w:cs="Times New Roman"/>
          <w:b/>
          <w:bCs/>
          <w:color w:val="auto"/>
          <w:sz w:val="28"/>
          <w:szCs w:val="28"/>
          <w:lang w:val="en-GB"/>
        </w:rPr>
        <w:t>V</w:t>
      </w:r>
      <w:bookmarkEnd w:id="189"/>
    </w:p>
    <w:p w14:paraId="4EFDFCF2" w14:textId="4309D171" w:rsidR="00C37194" w:rsidRPr="0020448D" w:rsidRDefault="00C37194" w:rsidP="00C61C54">
      <w:pPr>
        <w:pStyle w:val="Heading2"/>
        <w:spacing w:before="120"/>
        <w:rPr>
          <w:rFonts w:ascii="Times New Roman" w:hAnsi="Times New Roman" w:cs="Times New Roman"/>
          <w:b/>
          <w:color w:val="000000" w:themeColor="text1"/>
          <w:sz w:val="28"/>
          <w:szCs w:val="28"/>
        </w:rPr>
      </w:pPr>
      <w:bookmarkStart w:id="190" w:name="_Toc172291058"/>
      <w:r w:rsidRPr="0020448D">
        <w:rPr>
          <w:rFonts w:ascii="Times New Roman" w:hAnsi="Times New Roman" w:cs="Times New Roman"/>
          <w:b/>
          <w:color w:val="000000" w:themeColor="text1"/>
          <w:sz w:val="28"/>
          <w:szCs w:val="28"/>
        </w:rPr>
        <w:t>Non-exhaustive list of mosquito vectors of diseases</w:t>
      </w:r>
      <w:bookmarkEnd w:id="190"/>
    </w:p>
    <w:tbl>
      <w:tblPr>
        <w:tblStyle w:val="TableGrid"/>
        <w:tblW w:w="0" w:type="auto"/>
        <w:tblLook w:val="04A0" w:firstRow="1" w:lastRow="0" w:firstColumn="1" w:lastColumn="0" w:noHBand="0" w:noVBand="1"/>
      </w:tblPr>
      <w:tblGrid>
        <w:gridCol w:w="1064"/>
        <w:gridCol w:w="2211"/>
        <w:gridCol w:w="2127"/>
        <w:gridCol w:w="1317"/>
        <w:gridCol w:w="2608"/>
      </w:tblGrid>
      <w:tr w:rsidR="00C37194" w:rsidRPr="004B6EB5" w14:paraId="1FED1F01" w14:textId="77777777" w:rsidTr="00C61C54">
        <w:trPr>
          <w:tblHeader/>
        </w:trPr>
        <w:tc>
          <w:tcPr>
            <w:tcW w:w="1064" w:type="dxa"/>
          </w:tcPr>
          <w:p w14:paraId="00DDA736" w14:textId="77777777" w:rsidR="00C37194" w:rsidRPr="00B45531" w:rsidRDefault="00C37194" w:rsidP="00C20A58">
            <w:pPr>
              <w:rPr>
                <w:b/>
                <w:bCs/>
                <w:sz w:val="22"/>
                <w:szCs w:val="22"/>
              </w:rPr>
            </w:pPr>
            <w:r w:rsidRPr="00B45531">
              <w:rPr>
                <w:b/>
                <w:bCs/>
                <w:sz w:val="22"/>
                <w:szCs w:val="22"/>
              </w:rPr>
              <w:t>Host</w:t>
            </w:r>
          </w:p>
        </w:tc>
        <w:tc>
          <w:tcPr>
            <w:tcW w:w="2211" w:type="dxa"/>
            <w:vAlign w:val="center"/>
          </w:tcPr>
          <w:p w14:paraId="5264672E" w14:textId="53C305B3" w:rsidR="00C37194" w:rsidRPr="00B45531" w:rsidRDefault="00C37194" w:rsidP="00501163">
            <w:pPr>
              <w:rPr>
                <w:b/>
                <w:bCs/>
                <w:sz w:val="22"/>
                <w:szCs w:val="22"/>
              </w:rPr>
            </w:pPr>
            <w:r w:rsidRPr="00B45531">
              <w:rPr>
                <w:b/>
                <w:bCs/>
                <w:sz w:val="22"/>
                <w:szCs w:val="22"/>
              </w:rPr>
              <w:t xml:space="preserve">Mosquito </w:t>
            </w:r>
            <w:r w:rsidR="00C20A58">
              <w:rPr>
                <w:b/>
                <w:bCs/>
                <w:sz w:val="22"/>
                <w:szCs w:val="22"/>
              </w:rPr>
              <w:t>s</w:t>
            </w:r>
            <w:r w:rsidRPr="00B45531">
              <w:rPr>
                <w:b/>
                <w:bCs/>
                <w:sz w:val="22"/>
                <w:szCs w:val="22"/>
              </w:rPr>
              <w:t>pecies</w:t>
            </w:r>
          </w:p>
        </w:tc>
        <w:tc>
          <w:tcPr>
            <w:tcW w:w="2127" w:type="dxa"/>
          </w:tcPr>
          <w:p w14:paraId="70D74220" w14:textId="77777777" w:rsidR="00C37194" w:rsidRPr="00B45531" w:rsidRDefault="00C37194" w:rsidP="00501163">
            <w:pPr>
              <w:rPr>
                <w:b/>
                <w:bCs/>
                <w:sz w:val="22"/>
                <w:szCs w:val="22"/>
              </w:rPr>
            </w:pPr>
            <w:r w:rsidRPr="00B45531">
              <w:rPr>
                <w:b/>
                <w:bCs/>
                <w:sz w:val="22"/>
                <w:szCs w:val="22"/>
              </w:rPr>
              <w:t>Disease</w:t>
            </w:r>
          </w:p>
        </w:tc>
        <w:tc>
          <w:tcPr>
            <w:tcW w:w="1317" w:type="dxa"/>
          </w:tcPr>
          <w:p w14:paraId="0D10B8F1" w14:textId="77777777" w:rsidR="00C37194" w:rsidRPr="00B45531" w:rsidRDefault="00C37194" w:rsidP="00501163">
            <w:pPr>
              <w:rPr>
                <w:b/>
                <w:bCs/>
                <w:sz w:val="22"/>
                <w:szCs w:val="22"/>
              </w:rPr>
            </w:pPr>
            <w:r w:rsidRPr="00B45531">
              <w:rPr>
                <w:b/>
                <w:bCs/>
                <w:sz w:val="22"/>
                <w:szCs w:val="22"/>
              </w:rPr>
              <w:t>Pathogen</w:t>
            </w:r>
          </w:p>
        </w:tc>
        <w:tc>
          <w:tcPr>
            <w:tcW w:w="2608" w:type="dxa"/>
          </w:tcPr>
          <w:p w14:paraId="5593BE01" w14:textId="77777777" w:rsidR="00C37194" w:rsidRPr="00B45531" w:rsidRDefault="00C37194" w:rsidP="00501163">
            <w:pPr>
              <w:rPr>
                <w:b/>
                <w:bCs/>
                <w:sz w:val="22"/>
                <w:szCs w:val="22"/>
              </w:rPr>
            </w:pPr>
            <w:r w:rsidRPr="00B45531">
              <w:rPr>
                <w:b/>
                <w:bCs/>
                <w:sz w:val="22"/>
                <w:szCs w:val="22"/>
              </w:rPr>
              <w:t>Reference(s)</w:t>
            </w:r>
          </w:p>
        </w:tc>
      </w:tr>
      <w:tr w:rsidR="00C37194" w:rsidRPr="004B6EB5" w14:paraId="2BE11631" w14:textId="77777777" w:rsidTr="00C61C54">
        <w:tc>
          <w:tcPr>
            <w:tcW w:w="1064" w:type="dxa"/>
            <w:vMerge w:val="restart"/>
          </w:tcPr>
          <w:p w14:paraId="66CB3FC1" w14:textId="77777777" w:rsidR="00C37194" w:rsidRPr="00B45531" w:rsidRDefault="00C37194">
            <w:pPr>
              <w:contextualSpacing/>
              <w:rPr>
                <w:sz w:val="22"/>
                <w:szCs w:val="22"/>
              </w:rPr>
            </w:pPr>
            <w:r w:rsidRPr="00B45531">
              <w:rPr>
                <w:sz w:val="22"/>
                <w:szCs w:val="22"/>
              </w:rPr>
              <w:t>Human</w:t>
            </w:r>
          </w:p>
        </w:tc>
        <w:tc>
          <w:tcPr>
            <w:tcW w:w="2211" w:type="dxa"/>
            <w:vMerge w:val="restart"/>
            <w:vAlign w:val="center"/>
          </w:tcPr>
          <w:p w14:paraId="1E59B984" w14:textId="77777777" w:rsidR="00C37194" w:rsidRPr="00C61C54" w:rsidRDefault="00C37194" w:rsidP="007D7B67">
            <w:pPr>
              <w:contextualSpacing/>
              <w:rPr>
                <w:sz w:val="22"/>
                <w:szCs w:val="22"/>
              </w:rPr>
            </w:pPr>
            <w:r w:rsidRPr="00362E18">
              <w:rPr>
                <w:i/>
                <w:iCs/>
                <w:sz w:val="22"/>
                <w:szCs w:val="22"/>
              </w:rPr>
              <w:t>Aedes aegypti</w:t>
            </w:r>
          </w:p>
        </w:tc>
        <w:tc>
          <w:tcPr>
            <w:tcW w:w="2127" w:type="dxa"/>
          </w:tcPr>
          <w:p w14:paraId="732EADBB" w14:textId="77777777" w:rsidR="00C37194" w:rsidRPr="00B45531" w:rsidRDefault="00C37194" w:rsidP="00501163">
            <w:pPr>
              <w:contextualSpacing/>
              <w:rPr>
                <w:sz w:val="22"/>
                <w:szCs w:val="22"/>
              </w:rPr>
            </w:pPr>
            <w:r w:rsidRPr="00B45531">
              <w:rPr>
                <w:sz w:val="22"/>
                <w:szCs w:val="22"/>
              </w:rPr>
              <w:t>Chikungunya</w:t>
            </w:r>
          </w:p>
        </w:tc>
        <w:tc>
          <w:tcPr>
            <w:tcW w:w="1317" w:type="dxa"/>
          </w:tcPr>
          <w:p w14:paraId="60CBC249" w14:textId="77777777" w:rsidR="00C37194" w:rsidRPr="00B45531" w:rsidRDefault="00C37194" w:rsidP="00501163">
            <w:pPr>
              <w:contextualSpacing/>
              <w:rPr>
                <w:sz w:val="22"/>
                <w:szCs w:val="22"/>
              </w:rPr>
            </w:pPr>
            <w:r w:rsidRPr="00B45531">
              <w:rPr>
                <w:sz w:val="22"/>
                <w:szCs w:val="22"/>
              </w:rPr>
              <w:t>Virus</w:t>
            </w:r>
          </w:p>
        </w:tc>
        <w:tc>
          <w:tcPr>
            <w:tcW w:w="2608" w:type="dxa"/>
          </w:tcPr>
          <w:p w14:paraId="03E96555" w14:textId="159682D0" w:rsidR="00C37194" w:rsidRPr="00BD44D2" w:rsidRDefault="00C37194" w:rsidP="00501163">
            <w:pPr>
              <w:contextualSpacing/>
              <w:rPr>
                <w:sz w:val="22"/>
                <w:szCs w:val="22"/>
              </w:rPr>
            </w:pPr>
            <w:r w:rsidRPr="00BD44D2">
              <w:rPr>
                <w:sz w:val="22"/>
                <w:szCs w:val="22"/>
              </w:rPr>
              <w:t>WH</w:t>
            </w:r>
            <w:r w:rsidR="00C36835">
              <w:rPr>
                <w:sz w:val="22"/>
                <w:szCs w:val="22"/>
              </w:rPr>
              <w:t>O, 2022a</w:t>
            </w:r>
          </w:p>
        </w:tc>
      </w:tr>
      <w:tr w:rsidR="00C37194" w:rsidRPr="004B6EB5" w14:paraId="0362CD03" w14:textId="77777777" w:rsidTr="00C61C54">
        <w:tc>
          <w:tcPr>
            <w:tcW w:w="1064" w:type="dxa"/>
            <w:vMerge/>
          </w:tcPr>
          <w:p w14:paraId="751D24FF" w14:textId="77777777" w:rsidR="00C37194" w:rsidRPr="00B45531" w:rsidRDefault="00C37194">
            <w:pPr>
              <w:contextualSpacing/>
              <w:rPr>
                <w:sz w:val="22"/>
                <w:szCs w:val="22"/>
              </w:rPr>
            </w:pPr>
          </w:p>
        </w:tc>
        <w:tc>
          <w:tcPr>
            <w:tcW w:w="2211" w:type="dxa"/>
            <w:vMerge/>
            <w:vAlign w:val="center"/>
          </w:tcPr>
          <w:p w14:paraId="7A214A9C" w14:textId="77777777" w:rsidR="00C37194" w:rsidRPr="00C61C54" w:rsidRDefault="00C37194" w:rsidP="007D7B67">
            <w:pPr>
              <w:contextualSpacing/>
              <w:rPr>
                <w:sz w:val="22"/>
                <w:szCs w:val="22"/>
              </w:rPr>
            </w:pPr>
          </w:p>
        </w:tc>
        <w:tc>
          <w:tcPr>
            <w:tcW w:w="2127" w:type="dxa"/>
          </w:tcPr>
          <w:p w14:paraId="6A384C2A"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0CCECD17" w14:textId="77777777" w:rsidR="00C37194" w:rsidRPr="00B45531" w:rsidRDefault="00C37194" w:rsidP="00501163">
            <w:pPr>
              <w:contextualSpacing/>
              <w:rPr>
                <w:sz w:val="22"/>
                <w:szCs w:val="22"/>
              </w:rPr>
            </w:pPr>
            <w:r w:rsidRPr="00B45531">
              <w:rPr>
                <w:sz w:val="22"/>
                <w:szCs w:val="22"/>
              </w:rPr>
              <w:t>Virus</w:t>
            </w:r>
          </w:p>
        </w:tc>
        <w:tc>
          <w:tcPr>
            <w:tcW w:w="2608" w:type="dxa"/>
          </w:tcPr>
          <w:p w14:paraId="749E990F" w14:textId="498E0BA6" w:rsidR="00C37194" w:rsidRPr="00BD44D2" w:rsidRDefault="00C37194" w:rsidP="00501163">
            <w:pPr>
              <w:contextualSpacing/>
              <w:rPr>
                <w:sz w:val="22"/>
                <w:szCs w:val="22"/>
              </w:rPr>
            </w:pPr>
            <w:r w:rsidRPr="00BD44D2">
              <w:rPr>
                <w:sz w:val="22"/>
                <w:szCs w:val="22"/>
              </w:rPr>
              <w:t>WHO, 2023</w:t>
            </w:r>
            <w:r w:rsidR="007F28EE">
              <w:rPr>
                <w:sz w:val="22"/>
                <w:szCs w:val="22"/>
              </w:rPr>
              <w:t>a</w:t>
            </w:r>
          </w:p>
        </w:tc>
      </w:tr>
      <w:tr w:rsidR="00C37194" w:rsidRPr="004B6EB5" w14:paraId="3D3C049B" w14:textId="77777777" w:rsidTr="00C61C54">
        <w:tc>
          <w:tcPr>
            <w:tcW w:w="1064" w:type="dxa"/>
            <w:vMerge/>
          </w:tcPr>
          <w:p w14:paraId="005FA99C" w14:textId="77777777" w:rsidR="00C37194" w:rsidRPr="00B45531" w:rsidRDefault="00C37194">
            <w:pPr>
              <w:contextualSpacing/>
              <w:rPr>
                <w:sz w:val="22"/>
                <w:szCs w:val="22"/>
              </w:rPr>
            </w:pPr>
          </w:p>
        </w:tc>
        <w:tc>
          <w:tcPr>
            <w:tcW w:w="2211" w:type="dxa"/>
            <w:vMerge/>
            <w:vAlign w:val="center"/>
          </w:tcPr>
          <w:p w14:paraId="70FA7E04" w14:textId="77777777" w:rsidR="00C37194" w:rsidRPr="00C61C54" w:rsidRDefault="00C37194" w:rsidP="007D7B67">
            <w:pPr>
              <w:contextualSpacing/>
              <w:rPr>
                <w:sz w:val="22"/>
                <w:szCs w:val="22"/>
              </w:rPr>
            </w:pPr>
          </w:p>
        </w:tc>
        <w:tc>
          <w:tcPr>
            <w:tcW w:w="2127" w:type="dxa"/>
          </w:tcPr>
          <w:p w14:paraId="54C15012" w14:textId="6961C2F5" w:rsidR="00C37194" w:rsidRPr="00B45531" w:rsidRDefault="00A361BE" w:rsidP="00501163">
            <w:pPr>
              <w:contextualSpacing/>
              <w:rPr>
                <w:sz w:val="22"/>
                <w:szCs w:val="22"/>
              </w:rPr>
            </w:pPr>
            <w:r>
              <w:rPr>
                <w:sz w:val="22"/>
                <w:szCs w:val="22"/>
              </w:rPr>
              <w:t>Mayaro fever</w:t>
            </w:r>
          </w:p>
        </w:tc>
        <w:tc>
          <w:tcPr>
            <w:tcW w:w="1317" w:type="dxa"/>
          </w:tcPr>
          <w:p w14:paraId="1729AB11" w14:textId="77777777" w:rsidR="00C37194" w:rsidRPr="00B45531" w:rsidRDefault="00C37194" w:rsidP="00501163">
            <w:pPr>
              <w:contextualSpacing/>
              <w:rPr>
                <w:sz w:val="22"/>
                <w:szCs w:val="22"/>
              </w:rPr>
            </w:pPr>
            <w:r w:rsidRPr="00B45531">
              <w:rPr>
                <w:sz w:val="22"/>
                <w:szCs w:val="22"/>
              </w:rPr>
              <w:t>Virus</w:t>
            </w:r>
          </w:p>
        </w:tc>
        <w:tc>
          <w:tcPr>
            <w:tcW w:w="2608" w:type="dxa"/>
          </w:tcPr>
          <w:p w14:paraId="34946D90" w14:textId="1D2E508D" w:rsidR="00C37194" w:rsidRPr="009E6578" w:rsidRDefault="00C37194" w:rsidP="00501163">
            <w:pPr>
              <w:contextualSpacing/>
              <w:rPr>
                <w:sz w:val="22"/>
                <w:szCs w:val="22"/>
              </w:rPr>
            </w:pPr>
            <w:r w:rsidRPr="009E6578">
              <w:rPr>
                <w:sz w:val="22"/>
                <w:szCs w:val="22"/>
              </w:rPr>
              <w:t xml:space="preserve">Celone </w:t>
            </w:r>
            <w:r w:rsidR="00E0160F" w:rsidRPr="009E6578">
              <w:rPr>
                <w:sz w:val="22"/>
                <w:szCs w:val="22"/>
              </w:rPr>
              <w:t>and others,</w:t>
            </w:r>
            <w:r w:rsidR="00005B4A" w:rsidRPr="009E6578">
              <w:rPr>
                <w:sz w:val="22"/>
                <w:szCs w:val="22"/>
              </w:rPr>
              <w:t xml:space="preserve"> </w:t>
            </w:r>
            <w:r w:rsidRPr="009E6578">
              <w:rPr>
                <w:sz w:val="22"/>
                <w:szCs w:val="22"/>
              </w:rPr>
              <w:t>2021</w:t>
            </w:r>
          </w:p>
        </w:tc>
      </w:tr>
      <w:tr w:rsidR="00C37194" w:rsidRPr="004B6EB5" w14:paraId="5F00E5CD" w14:textId="77777777" w:rsidTr="00C61C54">
        <w:tc>
          <w:tcPr>
            <w:tcW w:w="1064" w:type="dxa"/>
            <w:vMerge/>
          </w:tcPr>
          <w:p w14:paraId="4289793D" w14:textId="77777777" w:rsidR="00C37194" w:rsidRPr="00B45531" w:rsidRDefault="00C37194">
            <w:pPr>
              <w:contextualSpacing/>
              <w:rPr>
                <w:sz w:val="22"/>
                <w:szCs w:val="22"/>
              </w:rPr>
            </w:pPr>
          </w:p>
        </w:tc>
        <w:tc>
          <w:tcPr>
            <w:tcW w:w="2211" w:type="dxa"/>
            <w:vMerge/>
            <w:vAlign w:val="center"/>
          </w:tcPr>
          <w:p w14:paraId="2EFCE537" w14:textId="77777777" w:rsidR="00C37194" w:rsidRPr="00B45531" w:rsidRDefault="00C37194" w:rsidP="007D7B67">
            <w:pPr>
              <w:contextualSpacing/>
              <w:rPr>
                <w:i/>
                <w:iCs/>
                <w:sz w:val="22"/>
                <w:szCs w:val="22"/>
              </w:rPr>
            </w:pPr>
          </w:p>
        </w:tc>
        <w:tc>
          <w:tcPr>
            <w:tcW w:w="2127" w:type="dxa"/>
          </w:tcPr>
          <w:p w14:paraId="36F23078"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043A3BFF" w14:textId="77777777" w:rsidR="00C37194" w:rsidRPr="00B45531" w:rsidRDefault="00C37194" w:rsidP="00501163">
            <w:pPr>
              <w:contextualSpacing/>
              <w:rPr>
                <w:sz w:val="22"/>
                <w:szCs w:val="22"/>
              </w:rPr>
            </w:pPr>
            <w:r w:rsidRPr="00B45531">
              <w:rPr>
                <w:sz w:val="22"/>
                <w:szCs w:val="22"/>
              </w:rPr>
              <w:t xml:space="preserve">Nematode </w:t>
            </w:r>
          </w:p>
        </w:tc>
        <w:tc>
          <w:tcPr>
            <w:tcW w:w="2608" w:type="dxa"/>
          </w:tcPr>
          <w:p w14:paraId="491C554A" w14:textId="6681212B" w:rsidR="00C37194" w:rsidRPr="00B45531" w:rsidRDefault="00C37194" w:rsidP="00501163">
            <w:pPr>
              <w:contextualSpacing/>
              <w:rPr>
                <w:sz w:val="22"/>
                <w:szCs w:val="22"/>
              </w:rPr>
            </w:pPr>
            <w:r w:rsidRPr="00BD44D2">
              <w:rPr>
                <w:sz w:val="22"/>
                <w:szCs w:val="22"/>
              </w:rPr>
              <w:t>WHO, 2023</w:t>
            </w:r>
            <w:r w:rsidR="00704ECE">
              <w:rPr>
                <w:sz w:val="22"/>
                <w:szCs w:val="22"/>
              </w:rPr>
              <w:t>b</w:t>
            </w:r>
          </w:p>
        </w:tc>
      </w:tr>
      <w:tr w:rsidR="00C37194" w:rsidRPr="004B6EB5" w14:paraId="5823FCB5" w14:textId="77777777" w:rsidTr="00C61C54">
        <w:tc>
          <w:tcPr>
            <w:tcW w:w="1064" w:type="dxa"/>
            <w:vMerge/>
          </w:tcPr>
          <w:p w14:paraId="407CD538" w14:textId="77777777" w:rsidR="00C37194" w:rsidRPr="00B45531" w:rsidRDefault="00C37194">
            <w:pPr>
              <w:contextualSpacing/>
              <w:rPr>
                <w:sz w:val="22"/>
                <w:szCs w:val="22"/>
              </w:rPr>
            </w:pPr>
          </w:p>
        </w:tc>
        <w:tc>
          <w:tcPr>
            <w:tcW w:w="2211" w:type="dxa"/>
            <w:vMerge/>
            <w:vAlign w:val="center"/>
          </w:tcPr>
          <w:p w14:paraId="100CA6D4" w14:textId="77777777" w:rsidR="00C37194" w:rsidRPr="00B45531" w:rsidRDefault="00C37194" w:rsidP="007D7B67">
            <w:pPr>
              <w:contextualSpacing/>
              <w:rPr>
                <w:i/>
                <w:iCs/>
                <w:sz w:val="22"/>
                <w:szCs w:val="22"/>
              </w:rPr>
            </w:pPr>
          </w:p>
        </w:tc>
        <w:tc>
          <w:tcPr>
            <w:tcW w:w="2127" w:type="dxa"/>
          </w:tcPr>
          <w:p w14:paraId="5068D28E" w14:textId="77777777" w:rsidR="00C37194" w:rsidRPr="00B45531" w:rsidRDefault="00C37194" w:rsidP="00501163">
            <w:pPr>
              <w:contextualSpacing/>
              <w:rPr>
                <w:sz w:val="22"/>
                <w:szCs w:val="22"/>
              </w:rPr>
            </w:pPr>
            <w:r w:rsidRPr="00B45531">
              <w:rPr>
                <w:sz w:val="22"/>
                <w:szCs w:val="22"/>
              </w:rPr>
              <w:t>Rift Valley fever</w:t>
            </w:r>
          </w:p>
        </w:tc>
        <w:tc>
          <w:tcPr>
            <w:tcW w:w="1317" w:type="dxa"/>
          </w:tcPr>
          <w:p w14:paraId="60626C9F" w14:textId="77777777" w:rsidR="00C37194" w:rsidRPr="00B45531" w:rsidRDefault="00C37194" w:rsidP="00501163">
            <w:pPr>
              <w:contextualSpacing/>
              <w:rPr>
                <w:sz w:val="22"/>
                <w:szCs w:val="22"/>
              </w:rPr>
            </w:pPr>
            <w:r w:rsidRPr="00B45531">
              <w:rPr>
                <w:sz w:val="22"/>
                <w:szCs w:val="22"/>
              </w:rPr>
              <w:t>Virus</w:t>
            </w:r>
          </w:p>
        </w:tc>
        <w:tc>
          <w:tcPr>
            <w:tcW w:w="2608" w:type="dxa"/>
          </w:tcPr>
          <w:p w14:paraId="3AEE0433" w14:textId="69467DED" w:rsidR="00C37194" w:rsidRPr="00B45531" w:rsidRDefault="00C37194" w:rsidP="00501163">
            <w:pPr>
              <w:contextualSpacing/>
              <w:rPr>
                <w:sz w:val="22"/>
                <w:szCs w:val="22"/>
              </w:rPr>
            </w:pPr>
            <w:r w:rsidRPr="009E6578">
              <w:rPr>
                <w:sz w:val="22"/>
                <w:szCs w:val="22"/>
              </w:rPr>
              <w:t xml:space="preserve">Gregor </w:t>
            </w:r>
            <w:r w:rsidR="00E0160F" w:rsidRPr="009E6578">
              <w:rPr>
                <w:sz w:val="22"/>
                <w:szCs w:val="22"/>
              </w:rPr>
              <w:t>and others,</w:t>
            </w:r>
            <w:r w:rsidRPr="009E6578">
              <w:rPr>
                <w:sz w:val="22"/>
                <w:szCs w:val="22"/>
              </w:rPr>
              <w:t xml:space="preserve"> 2021</w:t>
            </w:r>
          </w:p>
        </w:tc>
      </w:tr>
      <w:tr w:rsidR="00C37194" w:rsidRPr="004B6EB5" w14:paraId="2B93F8F2" w14:textId="77777777" w:rsidTr="00C61C54">
        <w:tc>
          <w:tcPr>
            <w:tcW w:w="1064" w:type="dxa"/>
            <w:vMerge/>
          </w:tcPr>
          <w:p w14:paraId="77A27FF8" w14:textId="77777777" w:rsidR="00C37194" w:rsidRPr="00B45531" w:rsidRDefault="00C37194">
            <w:pPr>
              <w:contextualSpacing/>
              <w:rPr>
                <w:sz w:val="22"/>
                <w:szCs w:val="22"/>
              </w:rPr>
            </w:pPr>
          </w:p>
        </w:tc>
        <w:tc>
          <w:tcPr>
            <w:tcW w:w="2211" w:type="dxa"/>
            <w:vMerge/>
            <w:vAlign w:val="center"/>
          </w:tcPr>
          <w:p w14:paraId="30145397" w14:textId="77777777" w:rsidR="00C37194" w:rsidRPr="00B45531" w:rsidRDefault="00C37194" w:rsidP="007D7B67">
            <w:pPr>
              <w:contextualSpacing/>
              <w:rPr>
                <w:i/>
                <w:iCs/>
                <w:sz w:val="22"/>
                <w:szCs w:val="22"/>
              </w:rPr>
            </w:pPr>
          </w:p>
        </w:tc>
        <w:tc>
          <w:tcPr>
            <w:tcW w:w="2127" w:type="dxa"/>
          </w:tcPr>
          <w:p w14:paraId="16D7A37F" w14:textId="77777777" w:rsidR="00C37194" w:rsidRPr="00B45531" w:rsidRDefault="00C37194" w:rsidP="00501163">
            <w:pPr>
              <w:contextualSpacing/>
              <w:rPr>
                <w:sz w:val="22"/>
                <w:szCs w:val="22"/>
              </w:rPr>
            </w:pPr>
            <w:r w:rsidRPr="00B45531">
              <w:rPr>
                <w:sz w:val="22"/>
                <w:szCs w:val="22"/>
              </w:rPr>
              <w:t>Urban yellow fever</w:t>
            </w:r>
          </w:p>
        </w:tc>
        <w:tc>
          <w:tcPr>
            <w:tcW w:w="1317" w:type="dxa"/>
          </w:tcPr>
          <w:p w14:paraId="69A7F83B" w14:textId="77777777" w:rsidR="00C37194" w:rsidRPr="00B45531" w:rsidRDefault="00C37194" w:rsidP="00501163">
            <w:pPr>
              <w:contextualSpacing/>
              <w:rPr>
                <w:sz w:val="22"/>
                <w:szCs w:val="22"/>
              </w:rPr>
            </w:pPr>
            <w:r w:rsidRPr="00B45531">
              <w:rPr>
                <w:sz w:val="22"/>
                <w:szCs w:val="22"/>
              </w:rPr>
              <w:t>Virus</w:t>
            </w:r>
          </w:p>
        </w:tc>
        <w:tc>
          <w:tcPr>
            <w:tcW w:w="2608" w:type="dxa"/>
          </w:tcPr>
          <w:p w14:paraId="6BEAD901" w14:textId="02E26B9B" w:rsidR="00C37194" w:rsidRPr="00B45531" w:rsidRDefault="00C37194" w:rsidP="00501163">
            <w:pPr>
              <w:contextualSpacing/>
              <w:rPr>
                <w:sz w:val="22"/>
                <w:szCs w:val="22"/>
              </w:rPr>
            </w:pPr>
            <w:r w:rsidRPr="009E6578">
              <w:rPr>
                <w:sz w:val="22"/>
                <w:szCs w:val="22"/>
              </w:rPr>
              <w:t xml:space="preserve">Shinde </w:t>
            </w:r>
            <w:r w:rsidR="00E0160F" w:rsidRPr="009E6578">
              <w:rPr>
                <w:sz w:val="22"/>
                <w:szCs w:val="22"/>
              </w:rPr>
              <w:t>and others</w:t>
            </w:r>
            <w:r w:rsidR="00C36835">
              <w:rPr>
                <w:sz w:val="22"/>
                <w:szCs w:val="22"/>
              </w:rPr>
              <w:t>, 2022;</w:t>
            </w:r>
            <w:r w:rsidRPr="00B45531">
              <w:rPr>
                <w:sz w:val="22"/>
                <w:szCs w:val="22"/>
              </w:rPr>
              <w:t xml:space="preserve"> </w:t>
            </w:r>
            <w:r w:rsidRPr="00BD44D2">
              <w:rPr>
                <w:sz w:val="22"/>
                <w:szCs w:val="22"/>
              </w:rPr>
              <w:t>WHO, 2023</w:t>
            </w:r>
            <w:r w:rsidR="00DB05E0">
              <w:rPr>
                <w:sz w:val="22"/>
                <w:szCs w:val="22"/>
              </w:rPr>
              <w:t>d</w:t>
            </w:r>
          </w:p>
        </w:tc>
      </w:tr>
      <w:tr w:rsidR="00C37194" w:rsidRPr="004B6EB5" w14:paraId="142B2401" w14:textId="77777777" w:rsidTr="00C61C54">
        <w:trPr>
          <w:trHeight w:val="347"/>
        </w:trPr>
        <w:tc>
          <w:tcPr>
            <w:tcW w:w="1064" w:type="dxa"/>
            <w:vMerge/>
          </w:tcPr>
          <w:p w14:paraId="66C21FDF" w14:textId="77777777" w:rsidR="00C37194" w:rsidRPr="00B45531" w:rsidRDefault="00C37194">
            <w:pPr>
              <w:contextualSpacing/>
              <w:rPr>
                <w:sz w:val="22"/>
                <w:szCs w:val="22"/>
              </w:rPr>
            </w:pPr>
          </w:p>
        </w:tc>
        <w:tc>
          <w:tcPr>
            <w:tcW w:w="2211" w:type="dxa"/>
            <w:vMerge/>
            <w:vAlign w:val="center"/>
          </w:tcPr>
          <w:p w14:paraId="404DA48C" w14:textId="77777777" w:rsidR="00C37194" w:rsidRPr="00B45531" w:rsidRDefault="00C37194" w:rsidP="007D7B67">
            <w:pPr>
              <w:contextualSpacing/>
              <w:rPr>
                <w:i/>
                <w:iCs/>
                <w:sz w:val="22"/>
                <w:szCs w:val="22"/>
              </w:rPr>
            </w:pPr>
          </w:p>
        </w:tc>
        <w:tc>
          <w:tcPr>
            <w:tcW w:w="2127" w:type="dxa"/>
          </w:tcPr>
          <w:p w14:paraId="7DAE7655" w14:textId="77777777" w:rsidR="00C37194" w:rsidRPr="00B45531" w:rsidRDefault="00C37194" w:rsidP="00501163">
            <w:pPr>
              <w:contextualSpacing/>
              <w:rPr>
                <w:sz w:val="22"/>
                <w:szCs w:val="22"/>
              </w:rPr>
            </w:pPr>
            <w:r w:rsidRPr="00B45531">
              <w:rPr>
                <w:sz w:val="22"/>
                <w:szCs w:val="22"/>
              </w:rPr>
              <w:t>Zika fever</w:t>
            </w:r>
          </w:p>
        </w:tc>
        <w:tc>
          <w:tcPr>
            <w:tcW w:w="1317" w:type="dxa"/>
          </w:tcPr>
          <w:p w14:paraId="28FE952A" w14:textId="77777777" w:rsidR="00C37194" w:rsidRPr="00B45531" w:rsidRDefault="00C37194" w:rsidP="00501163">
            <w:pPr>
              <w:contextualSpacing/>
              <w:rPr>
                <w:sz w:val="22"/>
                <w:szCs w:val="22"/>
              </w:rPr>
            </w:pPr>
            <w:r w:rsidRPr="00B45531">
              <w:rPr>
                <w:sz w:val="22"/>
                <w:szCs w:val="22"/>
              </w:rPr>
              <w:t>Virus</w:t>
            </w:r>
          </w:p>
        </w:tc>
        <w:tc>
          <w:tcPr>
            <w:tcW w:w="2608" w:type="dxa"/>
          </w:tcPr>
          <w:p w14:paraId="49AD3084" w14:textId="4346CBE3" w:rsidR="00C37194" w:rsidRPr="00B45531" w:rsidRDefault="00C37194" w:rsidP="00501163">
            <w:pPr>
              <w:contextualSpacing/>
              <w:rPr>
                <w:sz w:val="22"/>
                <w:szCs w:val="22"/>
              </w:rPr>
            </w:pPr>
            <w:r w:rsidRPr="009E6578">
              <w:rPr>
                <w:sz w:val="22"/>
                <w:szCs w:val="22"/>
              </w:rPr>
              <w:t xml:space="preserve">Kauffman </w:t>
            </w:r>
            <w:r w:rsidR="00682D5A">
              <w:rPr>
                <w:sz w:val="22"/>
                <w:szCs w:val="22"/>
              </w:rPr>
              <w:t>and</w:t>
            </w:r>
            <w:r w:rsidRPr="009E6578">
              <w:rPr>
                <w:sz w:val="22"/>
                <w:szCs w:val="22"/>
              </w:rPr>
              <w:t xml:space="preserve"> Kramer, 2017</w:t>
            </w:r>
          </w:p>
        </w:tc>
      </w:tr>
      <w:tr w:rsidR="00C37194" w:rsidRPr="004B6EB5" w14:paraId="79A61A9A" w14:textId="77777777" w:rsidTr="00C61C54">
        <w:trPr>
          <w:trHeight w:val="189"/>
        </w:trPr>
        <w:tc>
          <w:tcPr>
            <w:tcW w:w="1064" w:type="dxa"/>
            <w:vMerge/>
          </w:tcPr>
          <w:p w14:paraId="5610EAFE" w14:textId="77777777" w:rsidR="00C37194" w:rsidRPr="00B45531" w:rsidRDefault="00C37194">
            <w:pPr>
              <w:contextualSpacing/>
              <w:rPr>
                <w:sz w:val="22"/>
                <w:szCs w:val="22"/>
              </w:rPr>
            </w:pPr>
          </w:p>
        </w:tc>
        <w:tc>
          <w:tcPr>
            <w:tcW w:w="2211" w:type="dxa"/>
            <w:vAlign w:val="center"/>
          </w:tcPr>
          <w:p w14:paraId="6213E7B1" w14:textId="6A4C2894" w:rsidR="00C37194" w:rsidRPr="00B45531" w:rsidRDefault="00C37194" w:rsidP="007D7B67">
            <w:pPr>
              <w:contextualSpacing/>
              <w:rPr>
                <w:i/>
                <w:iCs/>
                <w:sz w:val="22"/>
                <w:szCs w:val="22"/>
              </w:rPr>
            </w:pPr>
            <w:r w:rsidRPr="00B45531">
              <w:rPr>
                <w:i/>
                <w:iCs/>
                <w:sz w:val="22"/>
                <w:szCs w:val="22"/>
              </w:rPr>
              <w:t xml:space="preserve">Ae. </w:t>
            </w:r>
            <w:r w:rsidR="004B2519">
              <w:rPr>
                <w:i/>
                <w:iCs/>
                <w:sz w:val="22"/>
                <w:szCs w:val="22"/>
              </w:rPr>
              <w:t>a</w:t>
            </w:r>
            <w:r w:rsidRPr="00B45531">
              <w:rPr>
                <w:i/>
                <w:iCs/>
                <w:sz w:val="22"/>
                <w:szCs w:val="22"/>
              </w:rPr>
              <w:t>fricanus</w:t>
            </w:r>
          </w:p>
        </w:tc>
        <w:tc>
          <w:tcPr>
            <w:tcW w:w="2127" w:type="dxa"/>
          </w:tcPr>
          <w:p w14:paraId="30AC4DD7" w14:textId="77777777" w:rsidR="00C37194" w:rsidRPr="00B45531" w:rsidRDefault="00C37194" w:rsidP="00501163">
            <w:pPr>
              <w:contextualSpacing/>
              <w:rPr>
                <w:sz w:val="22"/>
                <w:szCs w:val="22"/>
              </w:rPr>
            </w:pPr>
            <w:r w:rsidRPr="00B45531">
              <w:rPr>
                <w:sz w:val="22"/>
                <w:szCs w:val="22"/>
              </w:rPr>
              <w:t>Zika fever</w:t>
            </w:r>
          </w:p>
        </w:tc>
        <w:tc>
          <w:tcPr>
            <w:tcW w:w="1317" w:type="dxa"/>
          </w:tcPr>
          <w:p w14:paraId="5D32F118" w14:textId="77777777" w:rsidR="00C37194" w:rsidRPr="00B45531" w:rsidRDefault="00C37194" w:rsidP="00501163">
            <w:pPr>
              <w:contextualSpacing/>
              <w:rPr>
                <w:sz w:val="22"/>
                <w:szCs w:val="22"/>
              </w:rPr>
            </w:pPr>
            <w:r w:rsidRPr="00B45531">
              <w:rPr>
                <w:sz w:val="22"/>
                <w:szCs w:val="22"/>
              </w:rPr>
              <w:t>Virus</w:t>
            </w:r>
          </w:p>
        </w:tc>
        <w:tc>
          <w:tcPr>
            <w:tcW w:w="2608" w:type="dxa"/>
          </w:tcPr>
          <w:p w14:paraId="06580435" w14:textId="1FFDCDAE" w:rsidR="00C37194" w:rsidRPr="00B45531" w:rsidRDefault="00C37194" w:rsidP="00501163">
            <w:pPr>
              <w:contextualSpacing/>
              <w:rPr>
                <w:sz w:val="22"/>
                <w:szCs w:val="22"/>
              </w:rPr>
            </w:pPr>
            <w:r w:rsidRPr="009E6578">
              <w:rPr>
                <w:sz w:val="22"/>
                <w:szCs w:val="22"/>
              </w:rPr>
              <w:t xml:space="preserve">Haddow </w:t>
            </w:r>
            <w:r w:rsidR="00E0160F" w:rsidRPr="009E6578">
              <w:rPr>
                <w:sz w:val="22"/>
                <w:szCs w:val="22"/>
              </w:rPr>
              <w:t xml:space="preserve">and others, </w:t>
            </w:r>
            <w:r w:rsidRPr="009E6578">
              <w:rPr>
                <w:sz w:val="22"/>
                <w:szCs w:val="22"/>
              </w:rPr>
              <w:t>1964</w:t>
            </w:r>
          </w:p>
        </w:tc>
      </w:tr>
      <w:tr w:rsidR="00C37194" w:rsidRPr="004B6EB5" w14:paraId="6D440DAE" w14:textId="77777777" w:rsidTr="00C61C54">
        <w:tc>
          <w:tcPr>
            <w:tcW w:w="1064" w:type="dxa"/>
            <w:vMerge/>
          </w:tcPr>
          <w:p w14:paraId="74576C5F" w14:textId="77777777" w:rsidR="00C37194" w:rsidRPr="00B45531" w:rsidRDefault="00C37194">
            <w:pPr>
              <w:contextualSpacing/>
              <w:rPr>
                <w:sz w:val="22"/>
                <w:szCs w:val="22"/>
              </w:rPr>
            </w:pPr>
          </w:p>
        </w:tc>
        <w:tc>
          <w:tcPr>
            <w:tcW w:w="2211" w:type="dxa"/>
            <w:vMerge w:val="restart"/>
            <w:vAlign w:val="center"/>
          </w:tcPr>
          <w:p w14:paraId="58E55E0A" w14:textId="32B66DE9" w:rsidR="00C37194" w:rsidRPr="00B45531" w:rsidRDefault="00C37194" w:rsidP="007D7B67">
            <w:pPr>
              <w:contextualSpacing/>
              <w:rPr>
                <w:i/>
                <w:iCs/>
                <w:sz w:val="22"/>
                <w:szCs w:val="22"/>
              </w:rPr>
            </w:pPr>
            <w:r w:rsidRPr="00B45531">
              <w:rPr>
                <w:i/>
                <w:iCs/>
                <w:sz w:val="22"/>
                <w:szCs w:val="22"/>
              </w:rPr>
              <w:t xml:space="preserve">Ae. </w:t>
            </w:r>
            <w:r w:rsidR="004B2519">
              <w:rPr>
                <w:i/>
                <w:iCs/>
                <w:sz w:val="22"/>
                <w:szCs w:val="22"/>
              </w:rPr>
              <w:t>a</w:t>
            </w:r>
            <w:r w:rsidRPr="00B45531">
              <w:rPr>
                <w:i/>
                <w:iCs/>
                <w:sz w:val="22"/>
                <w:szCs w:val="22"/>
              </w:rPr>
              <w:t>lbopictus</w:t>
            </w:r>
          </w:p>
        </w:tc>
        <w:tc>
          <w:tcPr>
            <w:tcW w:w="2127" w:type="dxa"/>
          </w:tcPr>
          <w:p w14:paraId="72558444" w14:textId="77777777" w:rsidR="00C37194" w:rsidRPr="00B45531" w:rsidRDefault="00C37194" w:rsidP="00501163">
            <w:pPr>
              <w:contextualSpacing/>
              <w:rPr>
                <w:sz w:val="22"/>
                <w:szCs w:val="22"/>
              </w:rPr>
            </w:pPr>
            <w:r w:rsidRPr="00B45531">
              <w:rPr>
                <w:sz w:val="22"/>
                <w:szCs w:val="22"/>
              </w:rPr>
              <w:t>Chikungunya</w:t>
            </w:r>
          </w:p>
        </w:tc>
        <w:tc>
          <w:tcPr>
            <w:tcW w:w="1317" w:type="dxa"/>
          </w:tcPr>
          <w:p w14:paraId="55C00E5A" w14:textId="77777777" w:rsidR="00C37194" w:rsidRPr="00B45531" w:rsidRDefault="00C37194" w:rsidP="00501163">
            <w:pPr>
              <w:contextualSpacing/>
              <w:rPr>
                <w:sz w:val="22"/>
                <w:szCs w:val="22"/>
              </w:rPr>
            </w:pPr>
            <w:r w:rsidRPr="00B45531">
              <w:rPr>
                <w:sz w:val="22"/>
                <w:szCs w:val="22"/>
              </w:rPr>
              <w:t>Virus</w:t>
            </w:r>
          </w:p>
        </w:tc>
        <w:tc>
          <w:tcPr>
            <w:tcW w:w="2608" w:type="dxa"/>
          </w:tcPr>
          <w:p w14:paraId="43F37108" w14:textId="20AA9949" w:rsidR="00C37194" w:rsidRPr="00BD44D2" w:rsidRDefault="00C37194" w:rsidP="00501163">
            <w:pPr>
              <w:contextualSpacing/>
              <w:rPr>
                <w:sz w:val="22"/>
                <w:szCs w:val="22"/>
              </w:rPr>
            </w:pPr>
            <w:r w:rsidRPr="00BD44D2">
              <w:rPr>
                <w:sz w:val="22"/>
                <w:szCs w:val="22"/>
              </w:rPr>
              <w:t>WHO, 2022</w:t>
            </w:r>
            <w:r w:rsidR="00280AF8" w:rsidRPr="00BD44D2">
              <w:rPr>
                <w:sz w:val="22"/>
                <w:szCs w:val="22"/>
              </w:rPr>
              <w:t>a</w:t>
            </w:r>
          </w:p>
        </w:tc>
      </w:tr>
      <w:tr w:rsidR="00C37194" w:rsidRPr="004B6EB5" w14:paraId="5F33BA8C" w14:textId="77777777" w:rsidTr="00C61C54">
        <w:tc>
          <w:tcPr>
            <w:tcW w:w="1064" w:type="dxa"/>
            <w:vMerge/>
          </w:tcPr>
          <w:p w14:paraId="66CDBAE1" w14:textId="77777777" w:rsidR="00C37194" w:rsidRPr="00B45531" w:rsidRDefault="00C37194">
            <w:pPr>
              <w:contextualSpacing/>
              <w:rPr>
                <w:sz w:val="22"/>
                <w:szCs w:val="22"/>
              </w:rPr>
            </w:pPr>
          </w:p>
        </w:tc>
        <w:tc>
          <w:tcPr>
            <w:tcW w:w="2211" w:type="dxa"/>
            <w:vMerge/>
            <w:vAlign w:val="center"/>
          </w:tcPr>
          <w:p w14:paraId="7D872E83" w14:textId="77777777" w:rsidR="00C37194" w:rsidRPr="00B45531" w:rsidRDefault="00C37194">
            <w:pPr>
              <w:contextualSpacing/>
              <w:jc w:val="center"/>
              <w:rPr>
                <w:i/>
                <w:iCs/>
                <w:sz w:val="22"/>
                <w:szCs w:val="22"/>
              </w:rPr>
            </w:pPr>
          </w:p>
        </w:tc>
        <w:tc>
          <w:tcPr>
            <w:tcW w:w="2127" w:type="dxa"/>
          </w:tcPr>
          <w:p w14:paraId="4610638E"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7DC8241C" w14:textId="4291ECEC" w:rsidR="00C37194" w:rsidRPr="00B45531" w:rsidRDefault="00F04A06" w:rsidP="00501163">
            <w:pPr>
              <w:contextualSpacing/>
              <w:rPr>
                <w:sz w:val="22"/>
                <w:szCs w:val="22"/>
              </w:rPr>
            </w:pPr>
            <w:r w:rsidRPr="00B45531">
              <w:rPr>
                <w:sz w:val="22"/>
                <w:szCs w:val="22"/>
              </w:rPr>
              <w:t>Virus</w:t>
            </w:r>
          </w:p>
        </w:tc>
        <w:tc>
          <w:tcPr>
            <w:tcW w:w="2608" w:type="dxa"/>
          </w:tcPr>
          <w:p w14:paraId="021E4B19" w14:textId="3FA48E03" w:rsidR="00C37194" w:rsidRPr="00BD44D2" w:rsidRDefault="00C37194" w:rsidP="00501163">
            <w:pPr>
              <w:contextualSpacing/>
              <w:rPr>
                <w:sz w:val="22"/>
                <w:szCs w:val="22"/>
              </w:rPr>
            </w:pPr>
            <w:r w:rsidRPr="00BD44D2">
              <w:rPr>
                <w:sz w:val="22"/>
                <w:szCs w:val="22"/>
              </w:rPr>
              <w:t>WHO, 20</w:t>
            </w:r>
            <w:r w:rsidR="00F34E2E" w:rsidRPr="00BD44D2">
              <w:rPr>
                <w:sz w:val="22"/>
                <w:szCs w:val="22"/>
              </w:rPr>
              <w:t>19</w:t>
            </w:r>
            <w:r w:rsidRPr="00BD44D2">
              <w:rPr>
                <w:sz w:val="22"/>
                <w:szCs w:val="22"/>
              </w:rPr>
              <w:t xml:space="preserve"> </w:t>
            </w:r>
          </w:p>
        </w:tc>
      </w:tr>
      <w:tr w:rsidR="00C37194" w:rsidRPr="004B6EB5" w14:paraId="500AE807" w14:textId="77777777" w:rsidTr="00C61C54">
        <w:tc>
          <w:tcPr>
            <w:tcW w:w="1064" w:type="dxa"/>
            <w:vMerge/>
          </w:tcPr>
          <w:p w14:paraId="5E887D1A" w14:textId="77777777" w:rsidR="00C37194" w:rsidRPr="00B45531" w:rsidRDefault="00C37194">
            <w:pPr>
              <w:rPr>
                <w:sz w:val="22"/>
                <w:szCs w:val="22"/>
              </w:rPr>
            </w:pPr>
          </w:p>
        </w:tc>
        <w:tc>
          <w:tcPr>
            <w:tcW w:w="2211" w:type="dxa"/>
            <w:vMerge/>
            <w:vAlign w:val="center"/>
          </w:tcPr>
          <w:p w14:paraId="35344309" w14:textId="77777777" w:rsidR="00C37194" w:rsidRPr="00B45531" w:rsidRDefault="00C37194">
            <w:pPr>
              <w:jc w:val="center"/>
              <w:rPr>
                <w:i/>
                <w:iCs/>
                <w:sz w:val="22"/>
                <w:szCs w:val="22"/>
              </w:rPr>
            </w:pPr>
          </w:p>
        </w:tc>
        <w:tc>
          <w:tcPr>
            <w:tcW w:w="2127" w:type="dxa"/>
          </w:tcPr>
          <w:p w14:paraId="30FC7C06" w14:textId="77777777" w:rsidR="00C37194" w:rsidRPr="00B45531" w:rsidRDefault="00C37194" w:rsidP="00501163">
            <w:pPr>
              <w:contextualSpacing/>
              <w:rPr>
                <w:sz w:val="22"/>
                <w:szCs w:val="22"/>
              </w:rPr>
            </w:pPr>
            <w:r w:rsidRPr="00B45531">
              <w:rPr>
                <w:sz w:val="22"/>
                <w:szCs w:val="22"/>
              </w:rPr>
              <w:t>Jamestown Canyon virus</w:t>
            </w:r>
          </w:p>
        </w:tc>
        <w:tc>
          <w:tcPr>
            <w:tcW w:w="1317" w:type="dxa"/>
          </w:tcPr>
          <w:p w14:paraId="612EBE28" w14:textId="77777777" w:rsidR="00C37194" w:rsidRPr="00B45531" w:rsidRDefault="00C37194" w:rsidP="00501163">
            <w:pPr>
              <w:contextualSpacing/>
              <w:rPr>
                <w:sz w:val="22"/>
                <w:szCs w:val="22"/>
              </w:rPr>
            </w:pPr>
            <w:r w:rsidRPr="00B45531">
              <w:rPr>
                <w:sz w:val="22"/>
                <w:szCs w:val="22"/>
              </w:rPr>
              <w:t>Virus</w:t>
            </w:r>
          </w:p>
        </w:tc>
        <w:tc>
          <w:tcPr>
            <w:tcW w:w="2608" w:type="dxa"/>
          </w:tcPr>
          <w:p w14:paraId="5941E56A" w14:textId="66C84D8C" w:rsidR="00C37194" w:rsidRPr="00B45531" w:rsidRDefault="00C37194" w:rsidP="00501163">
            <w:pPr>
              <w:contextualSpacing/>
              <w:rPr>
                <w:sz w:val="22"/>
                <w:szCs w:val="22"/>
              </w:rPr>
            </w:pPr>
            <w:proofErr w:type="spellStart"/>
            <w:r w:rsidRPr="009E6578">
              <w:rPr>
                <w:sz w:val="22"/>
                <w:szCs w:val="22"/>
              </w:rPr>
              <w:t>Paupy</w:t>
            </w:r>
            <w:proofErr w:type="spellEnd"/>
            <w:r w:rsidRPr="009E6578">
              <w:rPr>
                <w:sz w:val="22"/>
                <w:szCs w:val="22"/>
              </w:rPr>
              <w:t xml:space="preserve"> </w:t>
            </w:r>
            <w:r w:rsidR="00E0160F" w:rsidRPr="009E6578">
              <w:rPr>
                <w:sz w:val="22"/>
                <w:szCs w:val="22"/>
              </w:rPr>
              <w:t>and others,</w:t>
            </w:r>
            <w:r w:rsidR="003E7B19" w:rsidRPr="009E6578">
              <w:rPr>
                <w:sz w:val="22"/>
                <w:szCs w:val="22"/>
              </w:rPr>
              <w:t xml:space="preserve"> </w:t>
            </w:r>
            <w:r w:rsidRPr="009E6578">
              <w:rPr>
                <w:sz w:val="22"/>
                <w:szCs w:val="22"/>
              </w:rPr>
              <w:t>2009</w:t>
            </w:r>
          </w:p>
        </w:tc>
      </w:tr>
      <w:tr w:rsidR="00C37194" w:rsidRPr="004B6EB5" w14:paraId="647EA4DC" w14:textId="77777777" w:rsidTr="00C61C54">
        <w:tc>
          <w:tcPr>
            <w:tcW w:w="1064" w:type="dxa"/>
            <w:vMerge/>
          </w:tcPr>
          <w:p w14:paraId="4D742A2F" w14:textId="77777777" w:rsidR="00C37194" w:rsidRPr="00B45531" w:rsidRDefault="00C37194">
            <w:pPr>
              <w:rPr>
                <w:sz w:val="22"/>
                <w:szCs w:val="22"/>
              </w:rPr>
            </w:pPr>
          </w:p>
        </w:tc>
        <w:tc>
          <w:tcPr>
            <w:tcW w:w="2211" w:type="dxa"/>
            <w:vMerge/>
            <w:vAlign w:val="center"/>
          </w:tcPr>
          <w:p w14:paraId="7C833E83" w14:textId="77777777" w:rsidR="00C37194" w:rsidRPr="00B45531" w:rsidRDefault="00C37194">
            <w:pPr>
              <w:jc w:val="center"/>
              <w:rPr>
                <w:i/>
                <w:iCs/>
                <w:sz w:val="22"/>
                <w:szCs w:val="22"/>
              </w:rPr>
            </w:pPr>
          </w:p>
        </w:tc>
        <w:tc>
          <w:tcPr>
            <w:tcW w:w="2127" w:type="dxa"/>
          </w:tcPr>
          <w:p w14:paraId="520227F1"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37C3283C" w14:textId="77777777" w:rsidR="00C37194" w:rsidRPr="00B45531" w:rsidRDefault="00C37194" w:rsidP="00501163">
            <w:pPr>
              <w:contextualSpacing/>
              <w:rPr>
                <w:sz w:val="22"/>
                <w:szCs w:val="22"/>
              </w:rPr>
            </w:pPr>
            <w:r w:rsidRPr="00B45531">
              <w:rPr>
                <w:sz w:val="22"/>
                <w:szCs w:val="22"/>
              </w:rPr>
              <w:t>Nematode</w:t>
            </w:r>
          </w:p>
        </w:tc>
        <w:tc>
          <w:tcPr>
            <w:tcW w:w="2608" w:type="dxa"/>
          </w:tcPr>
          <w:p w14:paraId="54EB5DE9" w14:textId="0E088E40" w:rsidR="00C37194" w:rsidRPr="00BD44D2" w:rsidRDefault="00C37194" w:rsidP="00501163">
            <w:pPr>
              <w:contextualSpacing/>
              <w:rPr>
                <w:sz w:val="22"/>
                <w:szCs w:val="22"/>
              </w:rPr>
            </w:pPr>
            <w:r w:rsidRPr="00BD44D2">
              <w:rPr>
                <w:sz w:val="22"/>
                <w:szCs w:val="22"/>
              </w:rPr>
              <w:t>WHO, 2023</w:t>
            </w:r>
            <w:r w:rsidR="00704ECE">
              <w:rPr>
                <w:sz w:val="22"/>
                <w:szCs w:val="22"/>
              </w:rPr>
              <w:t>b</w:t>
            </w:r>
          </w:p>
        </w:tc>
      </w:tr>
      <w:tr w:rsidR="00C37194" w:rsidRPr="004B6EB5" w14:paraId="21D9C98C" w14:textId="77777777" w:rsidTr="00C61C54">
        <w:tc>
          <w:tcPr>
            <w:tcW w:w="1064" w:type="dxa"/>
            <w:vMerge/>
          </w:tcPr>
          <w:p w14:paraId="6987775E" w14:textId="77777777" w:rsidR="00C37194" w:rsidRPr="00B45531" w:rsidRDefault="00C37194">
            <w:pPr>
              <w:rPr>
                <w:sz w:val="22"/>
                <w:szCs w:val="22"/>
              </w:rPr>
            </w:pPr>
          </w:p>
        </w:tc>
        <w:tc>
          <w:tcPr>
            <w:tcW w:w="2211" w:type="dxa"/>
            <w:vMerge/>
            <w:vAlign w:val="center"/>
          </w:tcPr>
          <w:p w14:paraId="0CFB3D20" w14:textId="77777777" w:rsidR="00C37194" w:rsidRPr="00B45531" w:rsidRDefault="00C37194">
            <w:pPr>
              <w:jc w:val="center"/>
              <w:rPr>
                <w:i/>
                <w:iCs/>
                <w:sz w:val="22"/>
                <w:szCs w:val="22"/>
              </w:rPr>
            </w:pPr>
          </w:p>
        </w:tc>
        <w:tc>
          <w:tcPr>
            <w:tcW w:w="2127" w:type="dxa"/>
          </w:tcPr>
          <w:p w14:paraId="1D649E4A" w14:textId="77777777" w:rsidR="00C37194" w:rsidRPr="00B45531" w:rsidRDefault="00C37194" w:rsidP="00501163">
            <w:pPr>
              <w:contextualSpacing/>
              <w:rPr>
                <w:sz w:val="22"/>
                <w:szCs w:val="22"/>
              </w:rPr>
            </w:pPr>
            <w:r w:rsidRPr="00B45531">
              <w:rPr>
                <w:sz w:val="22"/>
                <w:szCs w:val="22"/>
              </w:rPr>
              <w:t>Mayaro fever</w:t>
            </w:r>
          </w:p>
        </w:tc>
        <w:tc>
          <w:tcPr>
            <w:tcW w:w="1317" w:type="dxa"/>
          </w:tcPr>
          <w:p w14:paraId="3819300F"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39558B9D" w14:textId="2D53DCAF" w:rsidR="00C37194" w:rsidRPr="00B45531" w:rsidRDefault="00C37194" w:rsidP="00501163">
            <w:pPr>
              <w:contextualSpacing/>
              <w:rPr>
                <w:sz w:val="22"/>
                <w:szCs w:val="22"/>
              </w:rPr>
            </w:pPr>
            <w:r w:rsidRPr="009E6578">
              <w:rPr>
                <w:sz w:val="22"/>
                <w:szCs w:val="22"/>
              </w:rPr>
              <w:t xml:space="preserve">Celone </w:t>
            </w:r>
            <w:r w:rsidR="003E7B19" w:rsidRPr="009E6578">
              <w:rPr>
                <w:sz w:val="22"/>
                <w:szCs w:val="22"/>
              </w:rPr>
              <w:t>and others,</w:t>
            </w:r>
            <w:r w:rsidRPr="009E6578">
              <w:rPr>
                <w:sz w:val="22"/>
                <w:szCs w:val="22"/>
              </w:rPr>
              <w:t xml:space="preserve"> 2021</w:t>
            </w:r>
          </w:p>
        </w:tc>
      </w:tr>
      <w:tr w:rsidR="00C37194" w:rsidRPr="004B6EB5" w14:paraId="09383719" w14:textId="77777777" w:rsidTr="00C61C54">
        <w:tc>
          <w:tcPr>
            <w:tcW w:w="1064" w:type="dxa"/>
            <w:vMerge/>
          </w:tcPr>
          <w:p w14:paraId="3B15CC96" w14:textId="77777777" w:rsidR="00C37194" w:rsidRPr="00B45531" w:rsidRDefault="00C37194">
            <w:pPr>
              <w:rPr>
                <w:sz w:val="22"/>
                <w:szCs w:val="22"/>
              </w:rPr>
            </w:pPr>
          </w:p>
        </w:tc>
        <w:tc>
          <w:tcPr>
            <w:tcW w:w="2211" w:type="dxa"/>
            <w:vMerge/>
            <w:vAlign w:val="center"/>
          </w:tcPr>
          <w:p w14:paraId="4E567055" w14:textId="77777777" w:rsidR="00C37194" w:rsidRPr="00B45531" w:rsidRDefault="00C37194">
            <w:pPr>
              <w:jc w:val="center"/>
              <w:rPr>
                <w:i/>
                <w:iCs/>
                <w:sz w:val="22"/>
                <w:szCs w:val="22"/>
              </w:rPr>
            </w:pPr>
          </w:p>
        </w:tc>
        <w:tc>
          <w:tcPr>
            <w:tcW w:w="2127" w:type="dxa"/>
          </w:tcPr>
          <w:p w14:paraId="65203E8C" w14:textId="77777777" w:rsidR="00C37194" w:rsidRPr="00B45531" w:rsidRDefault="00C37194" w:rsidP="00501163">
            <w:pPr>
              <w:contextualSpacing/>
              <w:rPr>
                <w:sz w:val="22"/>
                <w:szCs w:val="22"/>
              </w:rPr>
            </w:pPr>
            <w:r w:rsidRPr="00B45531">
              <w:rPr>
                <w:sz w:val="22"/>
                <w:szCs w:val="22"/>
              </w:rPr>
              <w:t>Potosi virus</w:t>
            </w:r>
          </w:p>
        </w:tc>
        <w:tc>
          <w:tcPr>
            <w:tcW w:w="1317" w:type="dxa"/>
          </w:tcPr>
          <w:p w14:paraId="210C809D" w14:textId="77777777" w:rsidR="00C37194" w:rsidRPr="00B45531" w:rsidRDefault="00C37194" w:rsidP="00501163">
            <w:pPr>
              <w:contextualSpacing/>
              <w:rPr>
                <w:sz w:val="22"/>
                <w:szCs w:val="22"/>
              </w:rPr>
            </w:pPr>
            <w:r w:rsidRPr="00B45531">
              <w:rPr>
                <w:sz w:val="22"/>
                <w:szCs w:val="22"/>
              </w:rPr>
              <w:t>Virus</w:t>
            </w:r>
          </w:p>
        </w:tc>
        <w:tc>
          <w:tcPr>
            <w:tcW w:w="2608" w:type="dxa"/>
          </w:tcPr>
          <w:p w14:paraId="77AED542" w14:textId="054603D7" w:rsidR="00C37194" w:rsidRPr="009E6578" w:rsidRDefault="00C37194" w:rsidP="00501163">
            <w:pPr>
              <w:contextualSpacing/>
              <w:rPr>
                <w:sz w:val="22"/>
                <w:szCs w:val="22"/>
              </w:rPr>
            </w:pPr>
            <w:proofErr w:type="spellStart"/>
            <w:r w:rsidRPr="009E6578">
              <w:rPr>
                <w:sz w:val="22"/>
                <w:szCs w:val="22"/>
              </w:rPr>
              <w:t>Paupy</w:t>
            </w:r>
            <w:proofErr w:type="spellEnd"/>
            <w:r w:rsidRPr="009E6578">
              <w:rPr>
                <w:sz w:val="22"/>
                <w:szCs w:val="22"/>
              </w:rPr>
              <w:t xml:space="preserve"> </w:t>
            </w:r>
            <w:r w:rsidR="003E7B19" w:rsidRPr="009E6578">
              <w:rPr>
                <w:sz w:val="22"/>
                <w:szCs w:val="22"/>
              </w:rPr>
              <w:t>and others,</w:t>
            </w:r>
            <w:r w:rsidRPr="009E6578">
              <w:rPr>
                <w:sz w:val="22"/>
                <w:szCs w:val="22"/>
              </w:rPr>
              <w:t xml:space="preserve"> 2009</w:t>
            </w:r>
          </w:p>
        </w:tc>
      </w:tr>
      <w:tr w:rsidR="00C37194" w:rsidRPr="004B6EB5" w14:paraId="48964FAE" w14:textId="77777777" w:rsidTr="00C61C54">
        <w:tc>
          <w:tcPr>
            <w:tcW w:w="1064" w:type="dxa"/>
            <w:vMerge/>
          </w:tcPr>
          <w:p w14:paraId="4CA65FC5" w14:textId="77777777" w:rsidR="00C37194" w:rsidRPr="00B45531" w:rsidRDefault="00C37194">
            <w:pPr>
              <w:rPr>
                <w:sz w:val="22"/>
                <w:szCs w:val="22"/>
              </w:rPr>
            </w:pPr>
          </w:p>
        </w:tc>
        <w:tc>
          <w:tcPr>
            <w:tcW w:w="2211" w:type="dxa"/>
            <w:vMerge/>
            <w:vAlign w:val="center"/>
          </w:tcPr>
          <w:p w14:paraId="25B4F06B" w14:textId="77777777" w:rsidR="00C37194" w:rsidRPr="00B45531" w:rsidRDefault="00C37194">
            <w:pPr>
              <w:jc w:val="center"/>
              <w:rPr>
                <w:i/>
                <w:iCs/>
                <w:sz w:val="22"/>
                <w:szCs w:val="22"/>
              </w:rPr>
            </w:pPr>
          </w:p>
        </w:tc>
        <w:tc>
          <w:tcPr>
            <w:tcW w:w="2127" w:type="dxa"/>
          </w:tcPr>
          <w:p w14:paraId="29780945" w14:textId="77777777" w:rsidR="00C37194" w:rsidRPr="00B45531" w:rsidRDefault="00C37194" w:rsidP="00501163">
            <w:pPr>
              <w:contextualSpacing/>
              <w:rPr>
                <w:sz w:val="22"/>
                <w:szCs w:val="22"/>
              </w:rPr>
            </w:pPr>
            <w:r w:rsidRPr="00B45531">
              <w:rPr>
                <w:sz w:val="22"/>
                <w:szCs w:val="22"/>
              </w:rPr>
              <w:t>Zika fever</w:t>
            </w:r>
          </w:p>
        </w:tc>
        <w:tc>
          <w:tcPr>
            <w:tcW w:w="1317" w:type="dxa"/>
          </w:tcPr>
          <w:p w14:paraId="7D087215" w14:textId="77777777" w:rsidR="00C37194" w:rsidRPr="00B45531" w:rsidRDefault="00C37194" w:rsidP="00501163">
            <w:pPr>
              <w:contextualSpacing/>
              <w:rPr>
                <w:sz w:val="22"/>
                <w:szCs w:val="22"/>
              </w:rPr>
            </w:pPr>
            <w:r w:rsidRPr="00B45531">
              <w:rPr>
                <w:sz w:val="22"/>
                <w:szCs w:val="22"/>
              </w:rPr>
              <w:t>Virus</w:t>
            </w:r>
          </w:p>
        </w:tc>
        <w:tc>
          <w:tcPr>
            <w:tcW w:w="2608" w:type="dxa"/>
          </w:tcPr>
          <w:p w14:paraId="480D7D8C" w14:textId="7945DC01" w:rsidR="00C37194" w:rsidRPr="00B45531" w:rsidRDefault="00C37194" w:rsidP="00501163">
            <w:pPr>
              <w:contextualSpacing/>
              <w:rPr>
                <w:sz w:val="22"/>
                <w:szCs w:val="22"/>
              </w:rPr>
            </w:pPr>
            <w:r w:rsidRPr="009E6578">
              <w:rPr>
                <w:sz w:val="22"/>
                <w:szCs w:val="22"/>
              </w:rPr>
              <w:t xml:space="preserve">Kauffman </w:t>
            </w:r>
            <w:r w:rsidR="00682D5A">
              <w:rPr>
                <w:sz w:val="22"/>
                <w:szCs w:val="22"/>
              </w:rPr>
              <w:t>and</w:t>
            </w:r>
            <w:r w:rsidRPr="009E6578">
              <w:rPr>
                <w:sz w:val="22"/>
                <w:szCs w:val="22"/>
              </w:rPr>
              <w:t xml:space="preserve"> Kramer, 2017</w:t>
            </w:r>
            <w:r w:rsidRPr="00B45531">
              <w:rPr>
                <w:sz w:val="22"/>
                <w:szCs w:val="22"/>
              </w:rPr>
              <w:t xml:space="preserve">; </w:t>
            </w:r>
            <w:r w:rsidRPr="00BD44D2">
              <w:rPr>
                <w:sz w:val="22"/>
                <w:szCs w:val="22"/>
              </w:rPr>
              <w:t>WHO</w:t>
            </w:r>
            <w:r w:rsidR="0013288B" w:rsidRPr="00BD44D2">
              <w:rPr>
                <w:sz w:val="22"/>
                <w:szCs w:val="22"/>
              </w:rPr>
              <w:t>,</w:t>
            </w:r>
            <w:r w:rsidRPr="00BD44D2">
              <w:rPr>
                <w:sz w:val="22"/>
                <w:szCs w:val="22"/>
              </w:rPr>
              <w:t xml:space="preserve"> 2019</w:t>
            </w:r>
            <w:r w:rsidR="000E41E2" w:rsidRPr="00BD44D2">
              <w:rPr>
                <w:sz w:val="22"/>
                <w:szCs w:val="22"/>
              </w:rPr>
              <w:t>, 2022</w:t>
            </w:r>
            <w:r w:rsidR="00280AF8" w:rsidRPr="00BD44D2">
              <w:rPr>
                <w:sz w:val="22"/>
                <w:szCs w:val="22"/>
              </w:rPr>
              <w:t>b</w:t>
            </w:r>
          </w:p>
        </w:tc>
      </w:tr>
      <w:tr w:rsidR="00C37194" w:rsidRPr="004B6EB5" w14:paraId="6A1683AA" w14:textId="77777777" w:rsidTr="00C61C54">
        <w:tc>
          <w:tcPr>
            <w:tcW w:w="1064" w:type="dxa"/>
            <w:vMerge/>
          </w:tcPr>
          <w:p w14:paraId="497BAEA9" w14:textId="77777777" w:rsidR="00C37194" w:rsidRPr="00B45531" w:rsidRDefault="00C37194">
            <w:pPr>
              <w:rPr>
                <w:sz w:val="22"/>
                <w:szCs w:val="22"/>
              </w:rPr>
            </w:pPr>
          </w:p>
        </w:tc>
        <w:tc>
          <w:tcPr>
            <w:tcW w:w="2211" w:type="dxa"/>
            <w:vMerge w:val="restart"/>
            <w:vAlign w:val="center"/>
          </w:tcPr>
          <w:p w14:paraId="28E86B2D" w14:textId="57FC607A" w:rsidR="00C37194" w:rsidRPr="00B45531" w:rsidRDefault="00C37194" w:rsidP="007D7B67">
            <w:pPr>
              <w:rPr>
                <w:i/>
                <w:iCs/>
                <w:sz w:val="22"/>
                <w:szCs w:val="22"/>
              </w:rPr>
            </w:pPr>
            <w:r w:rsidRPr="00B45531">
              <w:rPr>
                <w:i/>
                <w:iCs/>
                <w:sz w:val="22"/>
                <w:szCs w:val="22"/>
              </w:rPr>
              <w:t xml:space="preserve">Ae. </w:t>
            </w:r>
            <w:proofErr w:type="spellStart"/>
            <w:r w:rsidR="00D862F2">
              <w:rPr>
                <w:i/>
                <w:iCs/>
                <w:sz w:val="22"/>
                <w:szCs w:val="22"/>
              </w:rPr>
              <w:t>a</w:t>
            </w:r>
            <w:r w:rsidRPr="00B45531">
              <w:rPr>
                <w:i/>
                <w:iCs/>
                <w:sz w:val="22"/>
                <w:szCs w:val="22"/>
              </w:rPr>
              <w:t>tropalpus</w:t>
            </w:r>
            <w:proofErr w:type="spellEnd"/>
          </w:p>
        </w:tc>
        <w:tc>
          <w:tcPr>
            <w:tcW w:w="2127" w:type="dxa"/>
          </w:tcPr>
          <w:p w14:paraId="776478C2" w14:textId="77777777" w:rsidR="00C37194" w:rsidRPr="00B45531" w:rsidRDefault="00C37194" w:rsidP="00501163">
            <w:pPr>
              <w:contextualSpacing/>
              <w:rPr>
                <w:sz w:val="22"/>
                <w:szCs w:val="22"/>
              </w:rPr>
            </w:pPr>
            <w:r w:rsidRPr="00B45531">
              <w:rPr>
                <w:sz w:val="22"/>
                <w:szCs w:val="22"/>
              </w:rPr>
              <w:t>La Crosse encephalitis</w:t>
            </w:r>
          </w:p>
        </w:tc>
        <w:tc>
          <w:tcPr>
            <w:tcW w:w="1317" w:type="dxa"/>
          </w:tcPr>
          <w:p w14:paraId="64799B64" w14:textId="77777777" w:rsidR="00C37194" w:rsidRPr="00B45531" w:rsidRDefault="00C37194" w:rsidP="00501163">
            <w:pPr>
              <w:contextualSpacing/>
              <w:rPr>
                <w:sz w:val="22"/>
                <w:szCs w:val="22"/>
              </w:rPr>
            </w:pPr>
            <w:r w:rsidRPr="00B45531">
              <w:rPr>
                <w:sz w:val="22"/>
                <w:szCs w:val="22"/>
              </w:rPr>
              <w:t>Virus</w:t>
            </w:r>
          </w:p>
        </w:tc>
        <w:tc>
          <w:tcPr>
            <w:tcW w:w="2608" w:type="dxa"/>
          </w:tcPr>
          <w:p w14:paraId="284B4158" w14:textId="6A0DEF8C" w:rsidR="00C37194" w:rsidRPr="00B45531" w:rsidRDefault="00C37194" w:rsidP="00501163">
            <w:pPr>
              <w:contextualSpacing/>
              <w:rPr>
                <w:sz w:val="22"/>
                <w:szCs w:val="22"/>
              </w:rPr>
            </w:pPr>
            <w:proofErr w:type="spellStart"/>
            <w:r w:rsidRPr="009E6578">
              <w:rPr>
                <w:sz w:val="22"/>
                <w:szCs w:val="22"/>
              </w:rPr>
              <w:t>Giunti</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10187A06" w14:textId="77777777" w:rsidTr="00C61C54">
        <w:tc>
          <w:tcPr>
            <w:tcW w:w="1064" w:type="dxa"/>
            <w:vMerge/>
          </w:tcPr>
          <w:p w14:paraId="7CC60186" w14:textId="77777777" w:rsidR="00C37194" w:rsidRPr="00B45531" w:rsidRDefault="00C37194">
            <w:pPr>
              <w:rPr>
                <w:sz w:val="22"/>
                <w:szCs w:val="22"/>
              </w:rPr>
            </w:pPr>
          </w:p>
        </w:tc>
        <w:tc>
          <w:tcPr>
            <w:tcW w:w="2211" w:type="dxa"/>
            <w:vMerge/>
            <w:vAlign w:val="center"/>
          </w:tcPr>
          <w:p w14:paraId="533559AE" w14:textId="77777777" w:rsidR="00C37194" w:rsidRPr="00B45531" w:rsidRDefault="00C37194" w:rsidP="007D7B67">
            <w:pPr>
              <w:rPr>
                <w:i/>
                <w:iCs/>
                <w:sz w:val="22"/>
                <w:szCs w:val="22"/>
              </w:rPr>
            </w:pPr>
          </w:p>
        </w:tc>
        <w:tc>
          <w:tcPr>
            <w:tcW w:w="2127" w:type="dxa"/>
          </w:tcPr>
          <w:p w14:paraId="40BE468C" w14:textId="77777777" w:rsidR="00C37194" w:rsidRPr="00B45531" w:rsidRDefault="00C37194" w:rsidP="00501163">
            <w:pPr>
              <w:contextualSpacing/>
              <w:rPr>
                <w:sz w:val="22"/>
                <w:szCs w:val="22"/>
              </w:rPr>
            </w:pPr>
            <w:r w:rsidRPr="00B45531">
              <w:rPr>
                <w:sz w:val="22"/>
                <w:szCs w:val="22"/>
              </w:rPr>
              <w:t>West Nile fever</w:t>
            </w:r>
          </w:p>
        </w:tc>
        <w:tc>
          <w:tcPr>
            <w:tcW w:w="1317" w:type="dxa"/>
          </w:tcPr>
          <w:p w14:paraId="5EA536A2" w14:textId="77777777" w:rsidR="00C37194" w:rsidRPr="00B45531" w:rsidRDefault="00C37194" w:rsidP="00501163">
            <w:pPr>
              <w:contextualSpacing/>
              <w:rPr>
                <w:sz w:val="22"/>
                <w:szCs w:val="22"/>
              </w:rPr>
            </w:pPr>
            <w:r w:rsidRPr="00B45531">
              <w:rPr>
                <w:sz w:val="22"/>
                <w:szCs w:val="22"/>
              </w:rPr>
              <w:t>Virus</w:t>
            </w:r>
          </w:p>
        </w:tc>
        <w:tc>
          <w:tcPr>
            <w:tcW w:w="2608" w:type="dxa"/>
            <w:tcBorders>
              <w:bottom w:val="single" w:sz="4" w:space="0" w:color="000000"/>
            </w:tcBorders>
          </w:tcPr>
          <w:p w14:paraId="032DD386" w14:textId="33ABC0A7" w:rsidR="00C37194" w:rsidRPr="009E6578" w:rsidRDefault="00C37194" w:rsidP="00501163">
            <w:pPr>
              <w:contextualSpacing/>
              <w:rPr>
                <w:sz w:val="22"/>
                <w:szCs w:val="22"/>
              </w:rPr>
            </w:pPr>
            <w:proofErr w:type="spellStart"/>
            <w:r w:rsidRPr="009E6578">
              <w:rPr>
                <w:sz w:val="22"/>
                <w:szCs w:val="22"/>
              </w:rPr>
              <w:t>Giunti</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61F17FD4" w14:textId="77777777" w:rsidTr="00F43E32">
        <w:trPr>
          <w:trHeight w:val="233"/>
        </w:trPr>
        <w:tc>
          <w:tcPr>
            <w:tcW w:w="1064" w:type="dxa"/>
            <w:vMerge/>
          </w:tcPr>
          <w:p w14:paraId="160DF075" w14:textId="77777777" w:rsidR="00C37194" w:rsidRPr="00B45531" w:rsidRDefault="00C37194">
            <w:pPr>
              <w:rPr>
                <w:sz w:val="22"/>
                <w:szCs w:val="22"/>
              </w:rPr>
            </w:pPr>
          </w:p>
        </w:tc>
        <w:tc>
          <w:tcPr>
            <w:tcW w:w="2211" w:type="dxa"/>
            <w:vMerge w:val="restart"/>
            <w:vAlign w:val="center"/>
          </w:tcPr>
          <w:p w14:paraId="2FCE6C6E" w14:textId="2987B962"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b</w:t>
            </w:r>
            <w:r w:rsidRPr="00B45531">
              <w:rPr>
                <w:i/>
                <w:iCs/>
                <w:sz w:val="22"/>
                <w:szCs w:val="22"/>
              </w:rPr>
              <w:t>romeliae</w:t>
            </w:r>
            <w:proofErr w:type="spellEnd"/>
          </w:p>
        </w:tc>
        <w:tc>
          <w:tcPr>
            <w:tcW w:w="2127" w:type="dxa"/>
          </w:tcPr>
          <w:p w14:paraId="1D228D15" w14:textId="77777777" w:rsidR="00C37194" w:rsidRPr="00B45531" w:rsidRDefault="00C37194" w:rsidP="00501163">
            <w:pPr>
              <w:contextualSpacing/>
              <w:rPr>
                <w:sz w:val="22"/>
                <w:szCs w:val="22"/>
              </w:rPr>
            </w:pPr>
            <w:r w:rsidRPr="00B45531">
              <w:rPr>
                <w:sz w:val="22"/>
                <w:szCs w:val="22"/>
              </w:rPr>
              <w:t xml:space="preserve">Dengue fever </w:t>
            </w:r>
          </w:p>
        </w:tc>
        <w:tc>
          <w:tcPr>
            <w:tcW w:w="1317" w:type="dxa"/>
          </w:tcPr>
          <w:p w14:paraId="518B1F4B" w14:textId="77777777" w:rsidR="00C37194" w:rsidRPr="00B45531" w:rsidRDefault="00C37194" w:rsidP="00501163">
            <w:pPr>
              <w:contextualSpacing/>
              <w:rPr>
                <w:sz w:val="22"/>
                <w:szCs w:val="22"/>
              </w:rPr>
            </w:pPr>
            <w:r w:rsidRPr="00B45531">
              <w:rPr>
                <w:sz w:val="22"/>
                <w:szCs w:val="22"/>
              </w:rPr>
              <w:t xml:space="preserve">Virus </w:t>
            </w:r>
          </w:p>
        </w:tc>
        <w:tc>
          <w:tcPr>
            <w:tcW w:w="2608" w:type="dxa"/>
            <w:tcBorders>
              <w:bottom w:val="single" w:sz="4" w:space="0" w:color="auto"/>
            </w:tcBorders>
          </w:tcPr>
          <w:p w14:paraId="613C50B8" w14:textId="205F8899"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5E0BCBB1" w14:textId="77777777" w:rsidTr="00870341">
        <w:trPr>
          <w:trHeight w:val="67"/>
        </w:trPr>
        <w:tc>
          <w:tcPr>
            <w:tcW w:w="1064" w:type="dxa"/>
            <w:vMerge/>
          </w:tcPr>
          <w:p w14:paraId="08C1D1D1" w14:textId="77777777" w:rsidR="00C37194" w:rsidRPr="00B45531" w:rsidRDefault="00C37194">
            <w:pPr>
              <w:rPr>
                <w:sz w:val="22"/>
                <w:szCs w:val="22"/>
              </w:rPr>
            </w:pPr>
          </w:p>
        </w:tc>
        <w:tc>
          <w:tcPr>
            <w:tcW w:w="2211" w:type="dxa"/>
            <w:vMerge/>
            <w:vAlign w:val="center"/>
          </w:tcPr>
          <w:p w14:paraId="0E9B04B0" w14:textId="77777777" w:rsidR="00C37194" w:rsidRPr="00B45531" w:rsidRDefault="00C37194" w:rsidP="007D7B67">
            <w:pPr>
              <w:contextualSpacing/>
              <w:rPr>
                <w:i/>
                <w:iCs/>
                <w:sz w:val="22"/>
                <w:szCs w:val="22"/>
              </w:rPr>
            </w:pPr>
          </w:p>
        </w:tc>
        <w:tc>
          <w:tcPr>
            <w:tcW w:w="2127" w:type="dxa"/>
          </w:tcPr>
          <w:p w14:paraId="6C0F8B88" w14:textId="77777777" w:rsidR="00C37194" w:rsidRPr="00B45531" w:rsidRDefault="00C37194" w:rsidP="00501163">
            <w:pPr>
              <w:contextualSpacing/>
              <w:rPr>
                <w:sz w:val="22"/>
                <w:szCs w:val="22"/>
              </w:rPr>
            </w:pPr>
            <w:r w:rsidRPr="00B45531">
              <w:rPr>
                <w:sz w:val="22"/>
                <w:szCs w:val="22"/>
              </w:rPr>
              <w:t xml:space="preserve">Yellow fever </w:t>
            </w:r>
          </w:p>
        </w:tc>
        <w:tc>
          <w:tcPr>
            <w:tcW w:w="1317" w:type="dxa"/>
          </w:tcPr>
          <w:p w14:paraId="2B68D811" w14:textId="77777777" w:rsidR="00C37194" w:rsidRPr="00B45531" w:rsidRDefault="00C37194" w:rsidP="00501163">
            <w:pPr>
              <w:contextualSpacing/>
              <w:rPr>
                <w:sz w:val="22"/>
                <w:szCs w:val="22"/>
              </w:rPr>
            </w:pPr>
            <w:r w:rsidRPr="00B45531">
              <w:rPr>
                <w:sz w:val="22"/>
                <w:szCs w:val="22"/>
              </w:rPr>
              <w:t xml:space="preserve">Virus </w:t>
            </w:r>
          </w:p>
        </w:tc>
        <w:tc>
          <w:tcPr>
            <w:tcW w:w="2608" w:type="dxa"/>
            <w:tcBorders>
              <w:bottom w:val="single" w:sz="4" w:space="0" w:color="auto"/>
            </w:tcBorders>
          </w:tcPr>
          <w:p w14:paraId="7035E129" w14:textId="40287DA7" w:rsidR="00C37194" w:rsidRPr="00B45531" w:rsidRDefault="00870341" w:rsidP="00501163">
            <w:pPr>
              <w:contextualSpacing/>
              <w:rPr>
                <w:sz w:val="22"/>
                <w:szCs w:val="22"/>
              </w:rPr>
            </w:pPr>
            <w:r w:rsidRPr="009E6578">
              <w:rPr>
                <w:sz w:val="22"/>
                <w:szCs w:val="22"/>
              </w:rPr>
              <w:t>Foster and Walker, 2019</w:t>
            </w:r>
          </w:p>
        </w:tc>
      </w:tr>
      <w:tr w:rsidR="00C37194" w:rsidRPr="004B6EB5" w14:paraId="2470FE82" w14:textId="77777777" w:rsidTr="00C61C54">
        <w:tc>
          <w:tcPr>
            <w:tcW w:w="1064" w:type="dxa"/>
            <w:vMerge/>
          </w:tcPr>
          <w:p w14:paraId="0592316D" w14:textId="77777777" w:rsidR="00C37194" w:rsidRPr="00B45531" w:rsidRDefault="00C37194">
            <w:pPr>
              <w:rPr>
                <w:sz w:val="22"/>
                <w:szCs w:val="22"/>
              </w:rPr>
            </w:pPr>
          </w:p>
        </w:tc>
        <w:tc>
          <w:tcPr>
            <w:tcW w:w="2211" w:type="dxa"/>
            <w:vAlign w:val="center"/>
          </w:tcPr>
          <w:p w14:paraId="547EDA32" w14:textId="5CD9B1EB" w:rsidR="00C37194" w:rsidRPr="0007357A" w:rsidRDefault="00C37194" w:rsidP="007D7B67">
            <w:pPr>
              <w:contextualSpacing/>
              <w:rPr>
                <w:i/>
                <w:iCs/>
                <w:sz w:val="22"/>
                <w:szCs w:val="22"/>
              </w:rPr>
            </w:pPr>
            <w:r w:rsidRPr="0007357A">
              <w:rPr>
                <w:i/>
                <w:iCs/>
                <w:sz w:val="22"/>
                <w:szCs w:val="22"/>
              </w:rPr>
              <w:t xml:space="preserve">Ae. </w:t>
            </w:r>
            <w:proofErr w:type="spellStart"/>
            <w:r w:rsidR="00030FF2" w:rsidRPr="0007357A">
              <w:rPr>
                <w:i/>
                <w:iCs/>
                <w:sz w:val="22"/>
                <w:szCs w:val="22"/>
              </w:rPr>
              <w:t>c</w:t>
            </w:r>
            <w:r w:rsidRPr="0007357A">
              <w:rPr>
                <w:i/>
                <w:iCs/>
                <w:sz w:val="22"/>
                <w:szCs w:val="22"/>
              </w:rPr>
              <w:t>antans</w:t>
            </w:r>
            <w:proofErr w:type="spellEnd"/>
          </w:p>
        </w:tc>
        <w:tc>
          <w:tcPr>
            <w:tcW w:w="2127" w:type="dxa"/>
          </w:tcPr>
          <w:p w14:paraId="21858177" w14:textId="4E0D41E0" w:rsidR="00C37194" w:rsidRPr="0007357A" w:rsidRDefault="00C37194" w:rsidP="00501163">
            <w:pPr>
              <w:contextualSpacing/>
              <w:rPr>
                <w:sz w:val="22"/>
                <w:szCs w:val="22"/>
              </w:rPr>
            </w:pPr>
            <w:proofErr w:type="spellStart"/>
            <w:r w:rsidRPr="0007357A">
              <w:rPr>
                <w:sz w:val="22"/>
                <w:szCs w:val="22"/>
              </w:rPr>
              <w:t>Tahyna</w:t>
            </w:r>
            <w:proofErr w:type="spellEnd"/>
            <w:r w:rsidRPr="0007357A">
              <w:rPr>
                <w:sz w:val="22"/>
                <w:szCs w:val="22"/>
              </w:rPr>
              <w:t xml:space="preserve"> virus</w:t>
            </w:r>
          </w:p>
        </w:tc>
        <w:tc>
          <w:tcPr>
            <w:tcW w:w="1317" w:type="dxa"/>
          </w:tcPr>
          <w:p w14:paraId="19C468C8" w14:textId="77777777" w:rsidR="00C37194" w:rsidRPr="00B45531" w:rsidRDefault="00C37194" w:rsidP="00501163">
            <w:pPr>
              <w:contextualSpacing/>
              <w:rPr>
                <w:sz w:val="22"/>
                <w:szCs w:val="22"/>
              </w:rPr>
            </w:pPr>
            <w:r w:rsidRPr="00B45531">
              <w:rPr>
                <w:sz w:val="22"/>
                <w:szCs w:val="22"/>
              </w:rPr>
              <w:t xml:space="preserve">Virus </w:t>
            </w:r>
          </w:p>
        </w:tc>
        <w:tc>
          <w:tcPr>
            <w:tcW w:w="2608" w:type="dxa"/>
            <w:tcBorders>
              <w:top w:val="single" w:sz="4" w:space="0" w:color="auto"/>
            </w:tcBorders>
          </w:tcPr>
          <w:p w14:paraId="1EF47D20" w14:textId="5F0A84A2" w:rsidR="00C37194" w:rsidRPr="00B45531" w:rsidRDefault="00C37194" w:rsidP="00501163">
            <w:pPr>
              <w:contextualSpacing/>
              <w:rPr>
                <w:sz w:val="22"/>
                <w:szCs w:val="22"/>
              </w:rPr>
            </w:pPr>
            <w:r w:rsidRPr="00B45531">
              <w:rPr>
                <w:sz w:val="22"/>
                <w:szCs w:val="22"/>
              </w:rPr>
              <w:t xml:space="preserve">Cai </w:t>
            </w:r>
            <w:r w:rsidR="003E7B19">
              <w:rPr>
                <w:sz w:val="22"/>
                <w:szCs w:val="22"/>
              </w:rPr>
              <w:t>and others,</w:t>
            </w:r>
            <w:r w:rsidRPr="00B45531">
              <w:rPr>
                <w:sz w:val="22"/>
                <w:szCs w:val="22"/>
              </w:rPr>
              <w:t xml:space="preserve"> 2023</w:t>
            </w:r>
          </w:p>
        </w:tc>
      </w:tr>
      <w:tr w:rsidR="00C37194" w:rsidRPr="004B6EB5" w14:paraId="062D40F9" w14:textId="77777777" w:rsidTr="00C61C54">
        <w:tc>
          <w:tcPr>
            <w:tcW w:w="1064" w:type="dxa"/>
            <w:vMerge/>
          </w:tcPr>
          <w:p w14:paraId="1DE07873" w14:textId="77777777" w:rsidR="00C37194" w:rsidRPr="00B45531" w:rsidRDefault="00C37194">
            <w:pPr>
              <w:rPr>
                <w:sz w:val="22"/>
                <w:szCs w:val="22"/>
              </w:rPr>
            </w:pPr>
          </w:p>
        </w:tc>
        <w:tc>
          <w:tcPr>
            <w:tcW w:w="2211" w:type="dxa"/>
            <w:vAlign w:val="center"/>
          </w:tcPr>
          <w:p w14:paraId="4779A899" w14:textId="4AE69815"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c</w:t>
            </w:r>
            <w:r w:rsidRPr="00B45531">
              <w:rPr>
                <w:i/>
                <w:iCs/>
                <w:sz w:val="22"/>
                <w:szCs w:val="22"/>
              </w:rPr>
              <w:t>aspius</w:t>
            </w:r>
            <w:proofErr w:type="spellEnd"/>
          </w:p>
        </w:tc>
        <w:tc>
          <w:tcPr>
            <w:tcW w:w="2127" w:type="dxa"/>
          </w:tcPr>
          <w:p w14:paraId="2145C0BD" w14:textId="77777777" w:rsidR="00C37194" w:rsidRPr="00B45531" w:rsidRDefault="00C37194" w:rsidP="00501163">
            <w:pPr>
              <w:contextualSpacing/>
              <w:rPr>
                <w:sz w:val="22"/>
                <w:szCs w:val="22"/>
              </w:rPr>
            </w:pPr>
            <w:proofErr w:type="spellStart"/>
            <w:r w:rsidRPr="00B45531">
              <w:rPr>
                <w:sz w:val="22"/>
                <w:szCs w:val="22"/>
              </w:rPr>
              <w:t>Tahyna</w:t>
            </w:r>
            <w:proofErr w:type="spellEnd"/>
            <w:r w:rsidRPr="00B45531">
              <w:rPr>
                <w:sz w:val="22"/>
                <w:szCs w:val="22"/>
              </w:rPr>
              <w:t xml:space="preserve"> virus</w:t>
            </w:r>
          </w:p>
        </w:tc>
        <w:tc>
          <w:tcPr>
            <w:tcW w:w="1317" w:type="dxa"/>
          </w:tcPr>
          <w:p w14:paraId="0BFFCD42"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6F721219" w14:textId="318F1D02" w:rsidR="00C37194" w:rsidRPr="00B45531" w:rsidRDefault="00C37194" w:rsidP="00501163">
            <w:pPr>
              <w:contextualSpacing/>
              <w:rPr>
                <w:sz w:val="22"/>
                <w:szCs w:val="22"/>
              </w:rPr>
            </w:pPr>
            <w:proofErr w:type="spellStart"/>
            <w:r w:rsidRPr="009E6578">
              <w:rPr>
                <w:sz w:val="22"/>
                <w:szCs w:val="22"/>
              </w:rPr>
              <w:t>Calzolari</w:t>
            </w:r>
            <w:proofErr w:type="spellEnd"/>
            <w:r w:rsidRPr="009E6578">
              <w:rPr>
                <w:sz w:val="22"/>
                <w:szCs w:val="22"/>
              </w:rPr>
              <w:t xml:space="preserve"> </w:t>
            </w:r>
            <w:r w:rsidR="003E7B19" w:rsidRPr="009E6578">
              <w:rPr>
                <w:sz w:val="22"/>
                <w:szCs w:val="22"/>
              </w:rPr>
              <w:t>and others,</w:t>
            </w:r>
            <w:r w:rsidRPr="009E6578">
              <w:rPr>
                <w:sz w:val="22"/>
                <w:szCs w:val="22"/>
              </w:rPr>
              <w:t xml:space="preserve"> 2022</w:t>
            </w:r>
          </w:p>
        </w:tc>
      </w:tr>
      <w:tr w:rsidR="00C37194" w:rsidRPr="004B6EB5" w14:paraId="72B82F3A" w14:textId="77777777" w:rsidTr="00C61C54">
        <w:tc>
          <w:tcPr>
            <w:tcW w:w="1064" w:type="dxa"/>
            <w:vMerge/>
          </w:tcPr>
          <w:p w14:paraId="1122358D" w14:textId="77777777" w:rsidR="00C37194" w:rsidRPr="00B45531" w:rsidRDefault="00C37194">
            <w:pPr>
              <w:rPr>
                <w:sz w:val="22"/>
                <w:szCs w:val="22"/>
              </w:rPr>
            </w:pPr>
          </w:p>
        </w:tc>
        <w:tc>
          <w:tcPr>
            <w:tcW w:w="2211" w:type="dxa"/>
            <w:vAlign w:val="center"/>
          </w:tcPr>
          <w:p w14:paraId="686D1253" w14:textId="46BCF4DE"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c</w:t>
            </w:r>
            <w:r w:rsidRPr="00B45531">
              <w:rPr>
                <w:i/>
                <w:iCs/>
                <w:sz w:val="22"/>
                <w:szCs w:val="22"/>
              </w:rPr>
              <w:t>inereus</w:t>
            </w:r>
          </w:p>
        </w:tc>
        <w:tc>
          <w:tcPr>
            <w:tcW w:w="2127" w:type="dxa"/>
          </w:tcPr>
          <w:p w14:paraId="3B64EB85" w14:textId="77777777" w:rsidR="00C37194" w:rsidRPr="00B45531" w:rsidRDefault="00C37194" w:rsidP="00501163">
            <w:pPr>
              <w:contextualSpacing/>
              <w:rPr>
                <w:sz w:val="22"/>
                <w:szCs w:val="22"/>
              </w:rPr>
            </w:pPr>
            <w:r w:rsidRPr="00B45531">
              <w:rPr>
                <w:sz w:val="22"/>
                <w:szCs w:val="22"/>
              </w:rPr>
              <w:t>Rabbit fever (</w:t>
            </w:r>
            <w:proofErr w:type="spellStart"/>
            <w:r w:rsidRPr="00B45531">
              <w:rPr>
                <w:sz w:val="22"/>
                <w:szCs w:val="22"/>
              </w:rPr>
              <w:t>Tularemia</w:t>
            </w:r>
            <w:proofErr w:type="spellEnd"/>
            <w:r w:rsidRPr="00B45531">
              <w:rPr>
                <w:sz w:val="22"/>
                <w:szCs w:val="22"/>
              </w:rPr>
              <w:t>)</w:t>
            </w:r>
          </w:p>
        </w:tc>
        <w:tc>
          <w:tcPr>
            <w:tcW w:w="1317" w:type="dxa"/>
          </w:tcPr>
          <w:p w14:paraId="29AC2057" w14:textId="6DA51254" w:rsidR="00C37194" w:rsidRPr="00B45531" w:rsidRDefault="00C37194" w:rsidP="00501163">
            <w:pPr>
              <w:contextualSpacing/>
              <w:rPr>
                <w:sz w:val="22"/>
                <w:szCs w:val="22"/>
              </w:rPr>
            </w:pPr>
            <w:r w:rsidRPr="00B45531">
              <w:rPr>
                <w:sz w:val="22"/>
                <w:szCs w:val="22"/>
              </w:rPr>
              <w:t>Bacteri</w:t>
            </w:r>
            <w:r w:rsidR="00F04A06">
              <w:rPr>
                <w:sz w:val="22"/>
                <w:szCs w:val="22"/>
              </w:rPr>
              <w:t>um</w:t>
            </w:r>
            <w:r w:rsidRPr="00B45531">
              <w:rPr>
                <w:sz w:val="22"/>
                <w:szCs w:val="22"/>
              </w:rPr>
              <w:t xml:space="preserve"> </w:t>
            </w:r>
          </w:p>
        </w:tc>
        <w:tc>
          <w:tcPr>
            <w:tcW w:w="2608" w:type="dxa"/>
          </w:tcPr>
          <w:p w14:paraId="4B6166F9" w14:textId="094CB302" w:rsidR="00C37194" w:rsidRPr="00B45531" w:rsidRDefault="00C37194" w:rsidP="00501163">
            <w:pPr>
              <w:contextualSpacing/>
              <w:rPr>
                <w:sz w:val="22"/>
                <w:szCs w:val="22"/>
              </w:rPr>
            </w:pPr>
            <w:r w:rsidRPr="009E6578">
              <w:rPr>
                <w:sz w:val="22"/>
                <w:szCs w:val="22"/>
              </w:rPr>
              <w:t xml:space="preserve">Petersen </w:t>
            </w:r>
            <w:r w:rsidR="003E7B19" w:rsidRPr="009E6578">
              <w:rPr>
                <w:sz w:val="22"/>
                <w:szCs w:val="22"/>
              </w:rPr>
              <w:t>and others,</w:t>
            </w:r>
            <w:r w:rsidRPr="009E6578">
              <w:rPr>
                <w:sz w:val="22"/>
                <w:szCs w:val="22"/>
              </w:rPr>
              <w:t xml:space="preserve"> 200</w:t>
            </w:r>
            <w:r w:rsidR="00DE773A" w:rsidRPr="009E6578">
              <w:rPr>
                <w:sz w:val="22"/>
                <w:szCs w:val="22"/>
              </w:rPr>
              <w:t>9</w:t>
            </w:r>
          </w:p>
        </w:tc>
      </w:tr>
      <w:tr w:rsidR="00C37194" w:rsidRPr="004B6EB5" w14:paraId="36DC4C5A" w14:textId="77777777" w:rsidTr="00C61C54">
        <w:tc>
          <w:tcPr>
            <w:tcW w:w="1064" w:type="dxa"/>
            <w:vMerge/>
          </w:tcPr>
          <w:p w14:paraId="1EF8BCEF" w14:textId="77777777" w:rsidR="00C37194" w:rsidRPr="00B45531" w:rsidRDefault="00C37194">
            <w:pPr>
              <w:rPr>
                <w:sz w:val="22"/>
                <w:szCs w:val="22"/>
              </w:rPr>
            </w:pPr>
          </w:p>
        </w:tc>
        <w:tc>
          <w:tcPr>
            <w:tcW w:w="2211" w:type="dxa"/>
            <w:vAlign w:val="center"/>
          </w:tcPr>
          <w:p w14:paraId="4774CFDA" w14:textId="691C0F5B"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c</w:t>
            </w:r>
            <w:r w:rsidRPr="00B45531">
              <w:rPr>
                <w:i/>
                <w:iCs/>
                <w:sz w:val="22"/>
                <w:szCs w:val="22"/>
              </w:rPr>
              <w:t>ommunis</w:t>
            </w:r>
          </w:p>
        </w:tc>
        <w:tc>
          <w:tcPr>
            <w:tcW w:w="2127" w:type="dxa"/>
          </w:tcPr>
          <w:p w14:paraId="6756AC6B" w14:textId="77777777" w:rsidR="00C37194" w:rsidRPr="00B45531" w:rsidRDefault="00C37194" w:rsidP="00501163">
            <w:pPr>
              <w:contextualSpacing/>
              <w:rPr>
                <w:sz w:val="22"/>
                <w:szCs w:val="22"/>
              </w:rPr>
            </w:pPr>
            <w:proofErr w:type="spellStart"/>
            <w:r w:rsidRPr="00B45531">
              <w:rPr>
                <w:sz w:val="22"/>
                <w:szCs w:val="22"/>
              </w:rPr>
              <w:t>Sindbis</w:t>
            </w:r>
            <w:proofErr w:type="spellEnd"/>
            <w:r w:rsidRPr="00B45531">
              <w:rPr>
                <w:sz w:val="22"/>
                <w:szCs w:val="22"/>
              </w:rPr>
              <w:t xml:space="preserve"> fever</w:t>
            </w:r>
          </w:p>
        </w:tc>
        <w:tc>
          <w:tcPr>
            <w:tcW w:w="1317" w:type="dxa"/>
          </w:tcPr>
          <w:p w14:paraId="032176FE"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35DE93E3" w14:textId="170962B7" w:rsidR="00C37194" w:rsidRPr="00B45531" w:rsidRDefault="00C37194" w:rsidP="00501163">
            <w:pPr>
              <w:contextualSpacing/>
              <w:rPr>
                <w:sz w:val="22"/>
                <w:szCs w:val="22"/>
              </w:rPr>
            </w:pPr>
            <w:proofErr w:type="spellStart"/>
            <w:r w:rsidRPr="009E6578">
              <w:rPr>
                <w:sz w:val="22"/>
                <w:szCs w:val="22"/>
              </w:rPr>
              <w:t>Wilkman</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2D6BF7A9" w14:textId="77777777" w:rsidTr="00C61C54">
        <w:tc>
          <w:tcPr>
            <w:tcW w:w="1064" w:type="dxa"/>
            <w:vMerge/>
          </w:tcPr>
          <w:p w14:paraId="3C69DDDB" w14:textId="77777777" w:rsidR="00C37194" w:rsidRPr="00B45531" w:rsidRDefault="00C37194">
            <w:pPr>
              <w:rPr>
                <w:sz w:val="22"/>
                <w:szCs w:val="22"/>
              </w:rPr>
            </w:pPr>
          </w:p>
        </w:tc>
        <w:tc>
          <w:tcPr>
            <w:tcW w:w="2211" w:type="dxa"/>
            <w:vAlign w:val="center"/>
          </w:tcPr>
          <w:p w14:paraId="4470E723" w14:textId="5647A310"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d</w:t>
            </w:r>
            <w:r w:rsidRPr="00B45531">
              <w:rPr>
                <w:i/>
                <w:iCs/>
                <w:sz w:val="22"/>
                <w:szCs w:val="22"/>
              </w:rPr>
              <w:t>orsalis</w:t>
            </w:r>
          </w:p>
        </w:tc>
        <w:tc>
          <w:tcPr>
            <w:tcW w:w="2127" w:type="dxa"/>
          </w:tcPr>
          <w:p w14:paraId="3A5FF59E" w14:textId="77777777" w:rsidR="00C37194" w:rsidRPr="00B45531" w:rsidRDefault="00C37194" w:rsidP="00501163">
            <w:pPr>
              <w:contextualSpacing/>
              <w:rPr>
                <w:sz w:val="22"/>
                <w:szCs w:val="22"/>
              </w:rPr>
            </w:pPr>
            <w:r w:rsidRPr="00B45531">
              <w:rPr>
                <w:sz w:val="22"/>
                <w:szCs w:val="22"/>
              </w:rPr>
              <w:t xml:space="preserve">California encephalitis </w:t>
            </w:r>
          </w:p>
        </w:tc>
        <w:tc>
          <w:tcPr>
            <w:tcW w:w="1317" w:type="dxa"/>
          </w:tcPr>
          <w:p w14:paraId="0E5E8851"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5BA03DB4" w14:textId="7828EFFD"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13099054" w14:textId="77777777" w:rsidTr="00C61C54">
        <w:tc>
          <w:tcPr>
            <w:tcW w:w="1064" w:type="dxa"/>
            <w:vMerge/>
          </w:tcPr>
          <w:p w14:paraId="2208DCFF" w14:textId="77777777" w:rsidR="00C37194" w:rsidRPr="00B45531" w:rsidRDefault="00C37194">
            <w:pPr>
              <w:rPr>
                <w:sz w:val="22"/>
                <w:szCs w:val="22"/>
              </w:rPr>
            </w:pPr>
          </w:p>
        </w:tc>
        <w:tc>
          <w:tcPr>
            <w:tcW w:w="2211" w:type="dxa"/>
            <w:vAlign w:val="center"/>
          </w:tcPr>
          <w:p w14:paraId="4912EADE" w14:textId="748B14B6"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e</w:t>
            </w:r>
            <w:r w:rsidRPr="00B45531">
              <w:rPr>
                <w:i/>
                <w:iCs/>
                <w:sz w:val="22"/>
                <w:szCs w:val="22"/>
              </w:rPr>
              <w:t>xcrucians</w:t>
            </w:r>
            <w:proofErr w:type="spellEnd"/>
          </w:p>
        </w:tc>
        <w:tc>
          <w:tcPr>
            <w:tcW w:w="2127" w:type="dxa"/>
          </w:tcPr>
          <w:p w14:paraId="75C92461" w14:textId="77777777" w:rsidR="00C37194" w:rsidRPr="00B45531" w:rsidRDefault="00C37194" w:rsidP="00501163">
            <w:pPr>
              <w:contextualSpacing/>
              <w:rPr>
                <w:sz w:val="22"/>
                <w:szCs w:val="22"/>
              </w:rPr>
            </w:pPr>
            <w:proofErr w:type="spellStart"/>
            <w:r w:rsidRPr="00B45531">
              <w:rPr>
                <w:sz w:val="22"/>
                <w:szCs w:val="22"/>
              </w:rPr>
              <w:t>Sindbis</w:t>
            </w:r>
            <w:proofErr w:type="spellEnd"/>
            <w:r w:rsidRPr="00B45531">
              <w:rPr>
                <w:sz w:val="22"/>
                <w:szCs w:val="22"/>
              </w:rPr>
              <w:t xml:space="preserve"> fever </w:t>
            </w:r>
          </w:p>
        </w:tc>
        <w:tc>
          <w:tcPr>
            <w:tcW w:w="1317" w:type="dxa"/>
          </w:tcPr>
          <w:p w14:paraId="4085A65B"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624BDA7B" w14:textId="5E1CB190" w:rsidR="00C37194" w:rsidRPr="00B45531" w:rsidRDefault="00C37194" w:rsidP="00501163">
            <w:pPr>
              <w:contextualSpacing/>
              <w:rPr>
                <w:sz w:val="22"/>
                <w:szCs w:val="22"/>
              </w:rPr>
            </w:pPr>
            <w:proofErr w:type="spellStart"/>
            <w:r w:rsidRPr="009E6578">
              <w:rPr>
                <w:sz w:val="22"/>
                <w:szCs w:val="22"/>
              </w:rPr>
              <w:t>Wilkman</w:t>
            </w:r>
            <w:proofErr w:type="spellEnd"/>
            <w:r w:rsidRPr="009E6578">
              <w:rPr>
                <w:sz w:val="22"/>
                <w:szCs w:val="22"/>
              </w:rPr>
              <w:t xml:space="preserve"> </w:t>
            </w:r>
            <w:r w:rsidR="003E7B19" w:rsidRPr="009E6578">
              <w:rPr>
                <w:sz w:val="22"/>
                <w:szCs w:val="22"/>
              </w:rPr>
              <w:t>and others,</w:t>
            </w:r>
            <w:r w:rsidRPr="009E6578">
              <w:rPr>
                <w:sz w:val="22"/>
                <w:szCs w:val="22"/>
              </w:rPr>
              <w:t xml:space="preserve"> 2023</w:t>
            </w:r>
          </w:p>
        </w:tc>
      </w:tr>
      <w:tr w:rsidR="00C37194" w:rsidRPr="004B6EB5" w14:paraId="13814C48" w14:textId="77777777" w:rsidTr="00C61C54">
        <w:tc>
          <w:tcPr>
            <w:tcW w:w="1064" w:type="dxa"/>
            <w:vMerge/>
          </w:tcPr>
          <w:p w14:paraId="70F2B2B7" w14:textId="77777777" w:rsidR="00C37194" w:rsidRPr="00B45531" w:rsidRDefault="00C37194">
            <w:pPr>
              <w:rPr>
                <w:sz w:val="22"/>
                <w:szCs w:val="22"/>
              </w:rPr>
            </w:pPr>
          </w:p>
        </w:tc>
        <w:tc>
          <w:tcPr>
            <w:tcW w:w="2211" w:type="dxa"/>
            <w:vAlign w:val="center"/>
          </w:tcPr>
          <w:p w14:paraId="29BF0C45" w14:textId="2C33D7FB"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f</w:t>
            </w:r>
            <w:r w:rsidRPr="00B45531">
              <w:rPr>
                <w:i/>
                <w:iCs/>
                <w:sz w:val="22"/>
                <w:szCs w:val="22"/>
              </w:rPr>
              <w:t>urcifer</w:t>
            </w:r>
            <w:proofErr w:type="spellEnd"/>
          </w:p>
        </w:tc>
        <w:tc>
          <w:tcPr>
            <w:tcW w:w="2127" w:type="dxa"/>
          </w:tcPr>
          <w:p w14:paraId="21467B39" w14:textId="77777777" w:rsidR="00C37194" w:rsidRPr="00B45531" w:rsidRDefault="00C37194" w:rsidP="00501163">
            <w:pPr>
              <w:contextualSpacing/>
              <w:rPr>
                <w:sz w:val="22"/>
                <w:szCs w:val="22"/>
              </w:rPr>
            </w:pPr>
            <w:r w:rsidRPr="00B45531">
              <w:rPr>
                <w:sz w:val="22"/>
                <w:szCs w:val="22"/>
              </w:rPr>
              <w:t xml:space="preserve">Dengue fever </w:t>
            </w:r>
          </w:p>
        </w:tc>
        <w:tc>
          <w:tcPr>
            <w:tcW w:w="1317" w:type="dxa"/>
          </w:tcPr>
          <w:p w14:paraId="27F2107A"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0C6ED8D6" w14:textId="16891F57"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269261C3" w14:textId="77777777" w:rsidTr="00C61C54">
        <w:tc>
          <w:tcPr>
            <w:tcW w:w="1064" w:type="dxa"/>
            <w:vMerge/>
          </w:tcPr>
          <w:p w14:paraId="62582505" w14:textId="77777777" w:rsidR="00C37194" w:rsidRPr="00B45531" w:rsidRDefault="00C37194">
            <w:pPr>
              <w:rPr>
                <w:sz w:val="22"/>
                <w:szCs w:val="22"/>
              </w:rPr>
            </w:pPr>
          </w:p>
        </w:tc>
        <w:tc>
          <w:tcPr>
            <w:tcW w:w="2211" w:type="dxa"/>
            <w:vAlign w:val="center"/>
          </w:tcPr>
          <w:p w14:paraId="6A9119DD" w14:textId="78FA8CC6" w:rsidR="00C37194" w:rsidRPr="00B45531" w:rsidRDefault="00C37194" w:rsidP="007D7B67">
            <w:pPr>
              <w:contextualSpacing/>
              <w:rPr>
                <w:i/>
                <w:iCs/>
                <w:sz w:val="22"/>
                <w:szCs w:val="22"/>
              </w:rPr>
            </w:pPr>
            <w:r w:rsidRPr="00B45531">
              <w:rPr>
                <w:i/>
                <w:iCs/>
                <w:sz w:val="22"/>
                <w:szCs w:val="22"/>
              </w:rPr>
              <w:t>Ae.</w:t>
            </w:r>
            <w:r w:rsidR="00AD0135">
              <w:rPr>
                <w:i/>
                <w:iCs/>
                <w:sz w:val="22"/>
                <w:szCs w:val="22"/>
              </w:rPr>
              <w:t xml:space="preserve"> </w:t>
            </w:r>
            <w:proofErr w:type="spellStart"/>
            <w:r w:rsidRPr="00B45531">
              <w:rPr>
                <w:i/>
                <w:iCs/>
                <w:sz w:val="22"/>
                <w:szCs w:val="22"/>
              </w:rPr>
              <w:t>hensilli</w:t>
            </w:r>
            <w:proofErr w:type="spellEnd"/>
          </w:p>
        </w:tc>
        <w:tc>
          <w:tcPr>
            <w:tcW w:w="2127" w:type="dxa"/>
          </w:tcPr>
          <w:p w14:paraId="5B9A2673" w14:textId="77777777" w:rsidR="00C37194" w:rsidRPr="00B45531" w:rsidRDefault="00C37194" w:rsidP="00501163">
            <w:pPr>
              <w:contextualSpacing/>
              <w:rPr>
                <w:sz w:val="22"/>
                <w:szCs w:val="22"/>
              </w:rPr>
            </w:pPr>
            <w:r w:rsidRPr="00B45531">
              <w:rPr>
                <w:sz w:val="22"/>
                <w:szCs w:val="22"/>
              </w:rPr>
              <w:t>Zika fever</w:t>
            </w:r>
          </w:p>
        </w:tc>
        <w:tc>
          <w:tcPr>
            <w:tcW w:w="1317" w:type="dxa"/>
          </w:tcPr>
          <w:p w14:paraId="43C1EA96" w14:textId="77777777" w:rsidR="00C37194" w:rsidRPr="00B45531" w:rsidRDefault="00C37194" w:rsidP="00501163">
            <w:pPr>
              <w:contextualSpacing/>
              <w:rPr>
                <w:sz w:val="22"/>
                <w:szCs w:val="22"/>
              </w:rPr>
            </w:pPr>
            <w:r w:rsidRPr="00B45531">
              <w:rPr>
                <w:sz w:val="22"/>
                <w:szCs w:val="22"/>
              </w:rPr>
              <w:t>Virus</w:t>
            </w:r>
          </w:p>
        </w:tc>
        <w:tc>
          <w:tcPr>
            <w:tcW w:w="2608" w:type="dxa"/>
          </w:tcPr>
          <w:p w14:paraId="01514A0C" w14:textId="0DD4CC2A" w:rsidR="00C37194" w:rsidRPr="009E6578" w:rsidRDefault="00C37194" w:rsidP="00501163">
            <w:pPr>
              <w:contextualSpacing/>
              <w:rPr>
                <w:sz w:val="22"/>
                <w:szCs w:val="22"/>
              </w:rPr>
            </w:pPr>
            <w:r w:rsidRPr="009E6578">
              <w:rPr>
                <w:sz w:val="22"/>
                <w:szCs w:val="22"/>
              </w:rPr>
              <w:t xml:space="preserve">Duffy </w:t>
            </w:r>
            <w:r w:rsidR="003E7B19" w:rsidRPr="009E6578">
              <w:rPr>
                <w:sz w:val="22"/>
                <w:szCs w:val="22"/>
              </w:rPr>
              <w:t>and others,</w:t>
            </w:r>
            <w:r w:rsidRPr="009E6578">
              <w:rPr>
                <w:sz w:val="22"/>
                <w:szCs w:val="22"/>
              </w:rPr>
              <w:t xml:space="preserve"> 2009</w:t>
            </w:r>
          </w:p>
        </w:tc>
      </w:tr>
      <w:tr w:rsidR="00C37194" w:rsidRPr="004B6EB5" w14:paraId="550D84CF" w14:textId="77777777" w:rsidTr="00C61C54">
        <w:tc>
          <w:tcPr>
            <w:tcW w:w="1064" w:type="dxa"/>
            <w:vMerge/>
          </w:tcPr>
          <w:p w14:paraId="58BD408B" w14:textId="77777777" w:rsidR="00C37194" w:rsidRPr="00B45531" w:rsidRDefault="00C37194">
            <w:pPr>
              <w:rPr>
                <w:sz w:val="22"/>
                <w:szCs w:val="22"/>
              </w:rPr>
            </w:pPr>
          </w:p>
        </w:tc>
        <w:tc>
          <w:tcPr>
            <w:tcW w:w="2211" w:type="dxa"/>
            <w:vAlign w:val="center"/>
          </w:tcPr>
          <w:p w14:paraId="6F61FD81" w14:textId="7D9BD572" w:rsidR="00C37194" w:rsidRPr="00B45531" w:rsidRDefault="00C37194" w:rsidP="007D7B67">
            <w:pPr>
              <w:contextualSpacing/>
              <w:rPr>
                <w:i/>
                <w:iCs/>
                <w:sz w:val="22"/>
                <w:szCs w:val="22"/>
              </w:rPr>
            </w:pPr>
            <w:r w:rsidRPr="00B45531">
              <w:rPr>
                <w:i/>
                <w:iCs/>
                <w:sz w:val="22"/>
                <w:szCs w:val="22"/>
              </w:rPr>
              <w:t>Ae.</w:t>
            </w:r>
            <w:r w:rsidR="00AD0135">
              <w:rPr>
                <w:i/>
                <w:iCs/>
                <w:sz w:val="22"/>
                <w:szCs w:val="22"/>
              </w:rPr>
              <w:t xml:space="preserve"> </w:t>
            </w:r>
            <w:r w:rsidRPr="00B45531">
              <w:rPr>
                <w:i/>
                <w:iCs/>
                <w:sz w:val="22"/>
                <w:szCs w:val="22"/>
              </w:rPr>
              <w:t xml:space="preserve">japonicus </w:t>
            </w:r>
            <w:proofErr w:type="spellStart"/>
            <w:r w:rsidRPr="00B45531">
              <w:rPr>
                <w:i/>
                <w:iCs/>
                <w:sz w:val="22"/>
                <w:szCs w:val="22"/>
              </w:rPr>
              <w:t>japonicus</w:t>
            </w:r>
            <w:proofErr w:type="spellEnd"/>
          </w:p>
        </w:tc>
        <w:tc>
          <w:tcPr>
            <w:tcW w:w="2127" w:type="dxa"/>
          </w:tcPr>
          <w:p w14:paraId="1D4740B1" w14:textId="1EA37260" w:rsidR="00C37194" w:rsidRPr="00B45531" w:rsidRDefault="00C37194" w:rsidP="00501163">
            <w:pPr>
              <w:contextualSpacing/>
              <w:rPr>
                <w:sz w:val="22"/>
                <w:szCs w:val="22"/>
              </w:rPr>
            </w:pPr>
            <w:r w:rsidRPr="00BD44D2">
              <w:rPr>
                <w:sz w:val="22"/>
                <w:szCs w:val="22"/>
              </w:rPr>
              <w:t>Cache Valley fever</w:t>
            </w:r>
          </w:p>
        </w:tc>
        <w:tc>
          <w:tcPr>
            <w:tcW w:w="1317" w:type="dxa"/>
          </w:tcPr>
          <w:p w14:paraId="51897F78" w14:textId="77777777" w:rsidR="00C37194" w:rsidRPr="00B45531" w:rsidRDefault="00C37194" w:rsidP="00501163">
            <w:pPr>
              <w:contextualSpacing/>
              <w:rPr>
                <w:sz w:val="22"/>
                <w:szCs w:val="22"/>
              </w:rPr>
            </w:pPr>
            <w:r w:rsidRPr="00B45531">
              <w:rPr>
                <w:sz w:val="22"/>
                <w:szCs w:val="22"/>
              </w:rPr>
              <w:t>Virus</w:t>
            </w:r>
          </w:p>
        </w:tc>
        <w:tc>
          <w:tcPr>
            <w:tcW w:w="2608" w:type="dxa"/>
          </w:tcPr>
          <w:p w14:paraId="22EC0F23" w14:textId="37A91B7C" w:rsidR="00C37194" w:rsidRPr="00B45531"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1D7477A6" w14:textId="77777777" w:rsidTr="00F43E32">
        <w:tc>
          <w:tcPr>
            <w:tcW w:w="1064" w:type="dxa"/>
            <w:vMerge/>
          </w:tcPr>
          <w:p w14:paraId="02ACE3E7" w14:textId="77777777" w:rsidR="00C37194" w:rsidRPr="00B45531" w:rsidRDefault="00C37194">
            <w:pPr>
              <w:rPr>
                <w:sz w:val="22"/>
                <w:szCs w:val="22"/>
              </w:rPr>
            </w:pPr>
          </w:p>
        </w:tc>
        <w:tc>
          <w:tcPr>
            <w:tcW w:w="2211" w:type="dxa"/>
            <w:vMerge w:val="restart"/>
            <w:vAlign w:val="center"/>
          </w:tcPr>
          <w:p w14:paraId="3DAFBB35" w14:textId="5CB56AC6"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l</w:t>
            </w:r>
            <w:r w:rsidRPr="00B45531">
              <w:rPr>
                <w:i/>
                <w:iCs/>
                <w:sz w:val="22"/>
                <w:szCs w:val="22"/>
              </w:rPr>
              <w:t>uteocephalus</w:t>
            </w:r>
            <w:proofErr w:type="spellEnd"/>
          </w:p>
        </w:tc>
        <w:tc>
          <w:tcPr>
            <w:tcW w:w="2127" w:type="dxa"/>
          </w:tcPr>
          <w:p w14:paraId="19ADB321"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37BDBF6C" w14:textId="77777777" w:rsidR="00C37194" w:rsidRPr="00B45531" w:rsidRDefault="00C37194" w:rsidP="00501163">
            <w:pPr>
              <w:contextualSpacing/>
              <w:rPr>
                <w:sz w:val="22"/>
                <w:szCs w:val="22"/>
              </w:rPr>
            </w:pPr>
            <w:r w:rsidRPr="00B45531">
              <w:rPr>
                <w:sz w:val="22"/>
                <w:szCs w:val="22"/>
              </w:rPr>
              <w:t>Virus</w:t>
            </w:r>
          </w:p>
        </w:tc>
        <w:tc>
          <w:tcPr>
            <w:tcW w:w="2608" w:type="dxa"/>
          </w:tcPr>
          <w:p w14:paraId="05656230" w14:textId="18A00E6F" w:rsidR="00C37194" w:rsidRPr="00B45531"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664D2801" w14:textId="77777777" w:rsidTr="00870341">
        <w:tc>
          <w:tcPr>
            <w:tcW w:w="1064" w:type="dxa"/>
            <w:vMerge/>
          </w:tcPr>
          <w:p w14:paraId="181ED53A" w14:textId="77777777" w:rsidR="00C37194" w:rsidRPr="00B45531" w:rsidRDefault="00C37194">
            <w:pPr>
              <w:rPr>
                <w:sz w:val="22"/>
                <w:szCs w:val="22"/>
              </w:rPr>
            </w:pPr>
          </w:p>
        </w:tc>
        <w:tc>
          <w:tcPr>
            <w:tcW w:w="2211" w:type="dxa"/>
            <w:vMerge/>
            <w:vAlign w:val="center"/>
          </w:tcPr>
          <w:p w14:paraId="71E6D534" w14:textId="77777777" w:rsidR="00C37194" w:rsidRPr="00B45531" w:rsidRDefault="00C37194">
            <w:pPr>
              <w:contextualSpacing/>
              <w:jc w:val="center"/>
              <w:rPr>
                <w:i/>
                <w:iCs/>
                <w:sz w:val="22"/>
                <w:szCs w:val="22"/>
              </w:rPr>
            </w:pPr>
          </w:p>
        </w:tc>
        <w:tc>
          <w:tcPr>
            <w:tcW w:w="2127" w:type="dxa"/>
          </w:tcPr>
          <w:p w14:paraId="3F8E2281" w14:textId="77777777" w:rsidR="00C37194" w:rsidRPr="00B45531" w:rsidRDefault="00C37194" w:rsidP="00501163">
            <w:pPr>
              <w:contextualSpacing/>
              <w:rPr>
                <w:sz w:val="22"/>
                <w:szCs w:val="22"/>
              </w:rPr>
            </w:pPr>
            <w:r w:rsidRPr="00B45531">
              <w:rPr>
                <w:sz w:val="22"/>
                <w:szCs w:val="22"/>
              </w:rPr>
              <w:t>Yellow fever</w:t>
            </w:r>
          </w:p>
        </w:tc>
        <w:tc>
          <w:tcPr>
            <w:tcW w:w="1317" w:type="dxa"/>
          </w:tcPr>
          <w:p w14:paraId="4ACE7705" w14:textId="77777777" w:rsidR="00C37194" w:rsidRPr="00B45531" w:rsidRDefault="00C37194" w:rsidP="00501163">
            <w:pPr>
              <w:contextualSpacing/>
              <w:rPr>
                <w:sz w:val="22"/>
                <w:szCs w:val="22"/>
              </w:rPr>
            </w:pPr>
            <w:r w:rsidRPr="00B45531">
              <w:rPr>
                <w:sz w:val="22"/>
                <w:szCs w:val="22"/>
              </w:rPr>
              <w:t>Virus</w:t>
            </w:r>
          </w:p>
        </w:tc>
        <w:tc>
          <w:tcPr>
            <w:tcW w:w="2608" w:type="dxa"/>
          </w:tcPr>
          <w:p w14:paraId="6DB8D195" w14:textId="3983337F" w:rsidR="00C37194" w:rsidRPr="00B45531" w:rsidRDefault="00870341" w:rsidP="00501163">
            <w:pPr>
              <w:contextualSpacing/>
              <w:rPr>
                <w:sz w:val="22"/>
                <w:szCs w:val="22"/>
              </w:rPr>
            </w:pPr>
            <w:r w:rsidRPr="009E6578">
              <w:rPr>
                <w:sz w:val="22"/>
                <w:szCs w:val="22"/>
              </w:rPr>
              <w:t>Foster and Walker, 2019</w:t>
            </w:r>
          </w:p>
        </w:tc>
      </w:tr>
      <w:tr w:rsidR="00C37194" w:rsidRPr="004B6EB5" w14:paraId="64C43777" w14:textId="77777777" w:rsidTr="00C61C54">
        <w:tc>
          <w:tcPr>
            <w:tcW w:w="1064" w:type="dxa"/>
            <w:vMerge/>
          </w:tcPr>
          <w:p w14:paraId="39049757" w14:textId="77777777" w:rsidR="00C37194" w:rsidRPr="00B45531" w:rsidRDefault="00C37194">
            <w:pPr>
              <w:rPr>
                <w:sz w:val="22"/>
                <w:szCs w:val="22"/>
              </w:rPr>
            </w:pPr>
          </w:p>
        </w:tc>
        <w:tc>
          <w:tcPr>
            <w:tcW w:w="2211" w:type="dxa"/>
            <w:vMerge/>
            <w:vAlign w:val="center"/>
          </w:tcPr>
          <w:p w14:paraId="002EAA71" w14:textId="77777777" w:rsidR="00C37194" w:rsidRPr="00B45531" w:rsidRDefault="00C37194">
            <w:pPr>
              <w:contextualSpacing/>
              <w:jc w:val="center"/>
              <w:rPr>
                <w:i/>
                <w:iCs/>
                <w:sz w:val="22"/>
                <w:szCs w:val="22"/>
              </w:rPr>
            </w:pPr>
          </w:p>
        </w:tc>
        <w:tc>
          <w:tcPr>
            <w:tcW w:w="2127" w:type="dxa"/>
          </w:tcPr>
          <w:p w14:paraId="194D6F9E" w14:textId="77777777" w:rsidR="00C37194" w:rsidRPr="00B45531" w:rsidRDefault="00C37194" w:rsidP="00501163">
            <w:pPr>
              <w:contextualSpacing/>
              <w:rPr>
                <w:sz w:val="22"/>
                <w:szCs w:val="22"/>
              </w:rPr>
            </w:pPr>
            <w:r w:rsidRPr="00B45531">
              <w:rPr>
                <w:sz w:val="22"/>
                <w:szCs w:val="22"/>
              </w:rPr>
              <w:t>Zika fever</w:t>
            </w:r>
          </w:p>
        </w:tc>
        <w:tc>
          <w:tcPr>
            <w:tcW w:w="1317" w:type="dxa"/>
          </w:tcPr>
          <w:p w14:paraId="4ABFCD93" w14:textId="77777777" w:rsidR="00C37194" w:rsidRPr="00B45531" w:rsidRDefault="00C37194" w:rsidP="00501163">
            <w:pPr>
              <w:contextualSpacing/>
              <w:rPr>
                <w:sz w:val="22"/>
                <w:szCs w:val="22"/>
              </w:rPr>
            </w:pPr>
            <w:r w:rsidRPr="00B45531">
              <w:rPr>
                <w:sz w:val="22"/>
                <w:szCs w:val="22"/>
              </w:rPr>
              <w:t>Virus</w:t>
            </w:r>
          </w:p>
        </w:tc>
        <w:tc>
          <w:tcPr>
            <w:tcW w:w="2608" w:type="dxa"/>
          </w:tcPr>
          <w:p w14:paraId="3B3E6C0E" w14:textId="6D902EAC" w:rsidR="00C37194" w:rsidRPr="00B45531" w:rsidRDefault="00C37194" w:rsidP="00501163">
            <w:pPr>
              <w:contextualSpacing/>
              <w:rPr>
                <w:sz w:val="22"/>
                <w:szCs w:val="22"/>
              </w:rPr>
            </w:pPr>
            <w:proofErr w:type="spellStart"/>
            <w:r w:rsidRPr="009E6578">
              <w:rPr>
                <w:sz w:val="22"/>
                <w:szCs w:val="22"/>
              </w:rPr>
              <w:t>Epelbion</w:t>
            </w:r>
            <w:proofErr w:type="spellEnd"/>
            <w:r w:rsidRPr="009E6578">
              <w:rPr>
                <w:sz w:val="22"/>
                <w:szCs w:val="22"/>
              </w:rPr>
              <w:t xml:space="preserve"> </w:t>
            </w:r>
            <w:r w:rsidR="003E7B19" w:rsidRPr="009E6578">
              <w:rPr>
                <w:sz w:val="22"/>
                <w:szCs w:val="22"/>
              </w:rPr>
              <w:t>and others,</w:t>
            </w:r>
            <w:r w:rsidRPr="009E6578">
              <w:rPr>
                <w:sz w:val="22"/>
                <w:szCs w:val="22"/>
              </w:rPr>
              <w:t xml:space="preserve"> 2017</w:t>
            </w:r>
            <w:r w:rsidRPr="00B45531">
              <w:rPr>
                <w:sz w:val="22"/>
                <w:szCs w:val="22"/>
              </w:rPr>
              <w:t xml:space="preserve"> </w:t>
            </w:r>
          </w:p>
        </w:tc>
      </w:tr>
      <w:tr w:rsidR="00C37194" w:rsidRPr="004B6EB5" w14:paraId="757ABEFF" w14:textId="77777777" w:rsidTr="00C61C54">
        <w:tc>
          <w:tcPr>
            <w:tcW w:w="1064" w:type="dxa"/>
            <w:vMerge/>
          </w:tcPr>
          <w:p w14:paraId="5690BD06" w14:textId="77777777" w:rsidR="00C37194" w:rsidRPr="00B45531" w:rsidRDefault="00C37194">
            <w:pPr>
              <w:rPr>
                <w:sz w:val="22"/>
                <w:szCs w:val="22"/>
              </w:rPr>
            </w:pPr>
          </w:p>
        </w:tc>
        <w:tc>
          <w:tcPr>
            <w:tcW w:w="2211" w:type="dxa"/>
            <w:vAlign w:val="center"/>
          </w:tcPr>
          <w:p w14:paraId="09B0857F" w14:textId="1B5A27BB"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m</w:t>
            </w:r>
            <w:r w:rsidRPr="00B45531">
              <w:rPr>
                <w:i/>
                <w:iCs/>
                <w:sz w:val="22"/>
                <w:szCs w:val="22"/>
              </w:rPr>
              <w:t>elanimon</w:t>
            </w:r>
            <w:proofErr w:type="spellEnd"/>
          </w:p>
        </w:tc>
        <w:tc>
          <w:tcPr>
            <w:tcW w:w="2127" w:type="dxa"/>
          </w:tcPr>
          <w:p w14:paraId="53FE0558" w14:textId="77777777" w:rsidR="00C37194" w:rsidRPr="00B45531" w:rsidRDefault="00C37194" w:rsidP="00501163">
            <w:pPr>
              <w:contextualSpacing/>
              <w:rPr>
                <w:sz w:val="22"/>
                <w:szCs w:val="22"/>
              </w:rPr>
            </w:pPr>
            <w:r w:rsidRPr="00B45531">
              <w:rPr>
                <w:sz w:val="22"/>
                <w:szCs w:val="22"/>
              </w:rPr>
              <w:t xml:space="preserve">California encephalitis virus </w:t>
            </w:r>
          </w:p>
        </w:tc>
        <w:tc>
          <w:tcPr>
            <w:tcW w:w="1317" w:type="dxa"/>
          </w:tcPr>
          <w:p w14:paraId="531FE140" w14:textId="77777777" w:rsidR="00C37194" w:rsidRPr="00B45531" w:rsidRDefault="00C37194" w:rsidP="00501163">
            <w:pPr>
              <w:contextualSpacing/>
              <w:rPr>
                <w:sz w:val="22"/>
                <w:szCs w:val="22"/>
              </w:rPr>
            </w:pPr>
            <w:r w:rsidRPr="00B45531">
              <w:rPr>
                <w:sz w:val="22"/>
                <w:szCs w:val="22"/>
              </w:rPr>
              <w:t>Virus</w:t>
            </w:r>
          </w:p>
        </w:tc>
        <w:tc>
          <w:tcPr>
            <w:tcW w:w="2608" w:type="dxa"/>
          </w:tcPr>
          <w:p w14:paraId="09113DC1" w14:textId="3367F390" w:rsidR="00C37194" w:rsidRPr="009E6578"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1459D81E" w14:textId="77777777" w:rsidTr="00C61C54">
        <w:tc>
          <w:tcPr>
            <w:tcW w:w="1064" w:type="dxa"/>
            <w:vMerge/>
          </w:tcPr>
          <w:p w14:paraId="00FE2B16" w14:textId="77777777" w:rsidR="00C37194" w:rsidRPr="00B45531" w:rsidRDefault="00C37194">
            <w:pPr>
              <w:rPr>
                <w:sz w:val="22"/>
                <w:szCs w:val="22"/>
              </w:rPr>
            </w:pPr>
          </w:p>
        </w:tc>
        <w:tc>
          <w:tcPr>
            <w:tcW w:w="2211" w:type="dxa"/>
            <w:vAlign w:val="center"/>
          </w:tcPr>
          <w:p w14:paraId="31C79494" w14:textId="25C08404"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n</w:t>
            </w:r>
            <w:r w:rsidRPr="00B45531">
              <w:rPr>
                <w:i/>
                <w:iCs/>
                <w:sz w:val="22"/>
                <w:szCs w:val="22"/>
              </w:rPr>
              <w:t>iveus</w:t>
            </w:r>
            <w:proofErr w:type="spellEnd"/>
          </w:p>
        </w:tc>
        <w:tc>
          <w:tcPr>
            <w:tcW w:w="2127" w:type="dxa"/>
          </w:tcPr>
          <w:p w14:paraId="509BC456" w14:textId="7F6787FD" w:rsidR="00C37194" w:rsidRPr="00B45531" w:rsidRDefault="00C37194" w:rsidP="00501163">
            <w:pPr>
              <w:contextualSpacing/>
              <w:rPr>
                <w:sz w:val="22"/>
                <w:szCs w:val="22"/>
              </w:rPr>
            </w:pPr>
            <w:r w:rsidRPr="00B45531">
              <w:rPr>
                <w:sz w:val="22"/>
                <w:szCs w:val="22"/>
              </w:rPr>
              <w:t>Lymphatic filarias</w:t>
            </w:r>
            <w:r w:rsidR="00F04A06">
              <w:rPr>
                <w:sz w:val="22"/>
                <w:szCs w:val="22"/>
              </w:rPr>
              <w:t>i</w:t>
            </w:r>
            <w:r w:rsidRPr="00B45531">
              <w:rPr>
                <w:sz w:val="22"/>
                <w:szCs w:val="22"/>
              </w:rPr>
              <w:t xml:space="preserve">s </w:t>
            </w:r>
          </w:p>
        </w:tc>
        <w:tc>
          <w:tcPr>
            <w:tcW w:w="1317" w:type="dxa"/>
          </w:tcPr>
          <w:p w14:paraId="02C80308" w14:textId="77777777" w:rsidR="00C37194" w:rsidRPr="00B45531" w:rsidRDefault="00C37194" w:rsidP="00501163">
            <w:pPr>
              <w:contextualSpacing/>
              <w:rPr>
                <w:sz w:val="22"/>
                <w:szCs w:val="22"/>
              </w:rPr>
            </w:pPr>
            <w:r w:rsidRPr="00B45531">
              <w:rPr>
                <w:sz w:val="22"/>
                <w:szCs w:val="22"/>
              </w:rPr>
              <w:t xml:space="preserve">Nematode </w:t>
            </w:r>
          </w:p>
        </w:tc>
        <w:tc>
          <w:tcPr>
            <w:tcW w:w="2608" w:type="dxa"/>
          </w:tcPr>
          <w:p w14:paraId="4E28F55D" w14:textId="353BB367" w:rsidR="00C37194" w:rsidRPr="009E6578"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 </w:t>
            </w:r>
          </w:p>
        </w:tc>
      </w:tr>
      <w:tr w:rsidR="00C37194" w:rsidRPr="004B6EB5" w14:paraId="2DDC73B7" w14:textId="77777777" w:rsidTr="00C61C54">
        <w:tc>
          <w:tcPr>
            <w:tcW w:w="1064" w:type="dxa"/>
            <w:vMerge/>
          </w:tcPr>
          <w:p w14:paraId="55C4AD85" w14:textId="77777777" w:rsidR="00C37194" w:rsidRPr="00B45531" w:rsidRDefault="00C37194">
            <w:pPr>
              <w:rPr>
                <w:sz w:val="22"/>
                <w:szCs w:val="22"/>
              </w:rPr>
            </w:pPr>
          </w:p>
        </w:tc>
        <w:tc>
          <w:tcPr>
            <w:tcW w:w="2211" w:type="dxa"/>
            <w:vAlign w:val="center"/>
          </w:tcPr>
          <w:p w14:paraId="7541B11D" w14:textId="2E9A4613"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o</w:t>
            </w:r>
            <w:r w:rsidRPr="00B45531">
              <w:rPr>
                <w:i/>
                <w:iCs/>
                <w:sz w:val="22"/>
                <w:szCs w:val="22"/>
              </w:rPr>
              <w:t>pok</w:t>
            </w:r>
            <w:proofErr w:type="spellEnd"/>
          </w:p>
        </w:tc>
        <w:tc>
          <w:tcPr>
            <w:tcW w:w="2127" w:type="dxa"/>
          </w:tcPr>
          <w:p w14:paraId="743491A7"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1FC4B812"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58D63C84" w14:textId="5EC1EDAA" w:rsidR="00C37194" w:rsidRPr="009E6578" w:rsidRDefault="00C37194" w:rsidP="00501163">
            <w:pPr>
              <w:contextualSpacing/>
              <w:rPr>
                <w:sz w:val="22"/>
                <w:szCs w:val="22"/>
              </w:rPr>
            </w:pPr>
            <w:r w:rsidRPr="009E6578">
              <w:rPr>
                <w:sz w:val="22"/>
                <w:szCs w:val="22"/>
              </w:rPr>
              <w:t xml:space="preserve">Foster </w:t>
            </w:r>
            <w:r w:rsidR="0029637D" w:rsidRPr="009E6578">
              <w:rPr>
                <w:sz w:val="22"/>
                <w:szCs w:val="22"/>
              </w:rPr>
              <w:t>and</w:t>
            </w:r>
            <w:r w:rsidRPr="009E6578">
              <w:rPr>
                <w:sz w:val="22"/>
                <w:szCs w:val="22"/>
              </w:rPr>
              <w:t xml:space="preserve"> Walker, 2019</w:t>
            </w:r>
          </w:p>
        </w:tc>
      </w:tr>
      <w:tr w:rsidR="00C37194" w:rsidRPr="004B6EB5" w14:paraId="77B6471B" w14:textId="77777777" w:rsidTr="00C61C54">
        <w:tc>
          <w:tcPr>
            <w:tcW w:w="1064" w:type="dxa"/>
            <w:vMerge/>
          </w:tcPr>
          <w:p w14:paraId="7D4FEC33" w14:textId="77777777" w:rsidR="00C37194" w:rsidRPr="00B45531" w:rsidRDefault="00C37194">
            <w:pPr>
              <w:rPr>
                <w:sz w:val="22"/>
                <w:szCs w:val="22"/>
              </w:rPr>
            </w:pPr>
          </w:p>
        </w:tc>
        <w:tc>
          <w:tcPr>
            <w:tcW w:w="2211" w:type="dxa"/>
            <w:vMerge w:val="restart"/>
            <w:vAlign w:val="center"/>
          </w:tcPr>
          <w:p w14:paraId="7E254D9F" w14:textId="7B966500"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p</w:t>
            </w:r>
            <w:r w:rsidRPr="00B45531">
              <w:rPr>
                <w:i/>
                <w:iCs/>
                <w:sz w:val="22"/>
                <w:szCs w:val="22"/>
              </w:rPr>
              <w:t>olynesiensis</w:t>
            </w:r>
            <w:proofErr w:type="spellEnd"/>
          </w:p>
        </w:tc>
        <w:tc>
          <w:tcPr>
            <w:tcW w:w="2127" w:type="dxa"/>
          </w:tcPr>
          <w:p w14:paraId="781FB895" w14:textId="77777777" w:rsidR="00C37194" w:rsidRPr="00B45531" w:rsidRDefault="00C37194" w:rsidP="00501163">
            <w:pPr>
              <w:contextualSpacing/>
              <w:rPr>
                <w:sz w:val="22"/>
                <w:szCs w:val="22"/>
              </w:rPr>
            </w:pPr>
            <w:proofErr w:type="spellStart"/>
            <w:r w:rsidRPr="00B45531">
              <w:rPr>
                <w:sz w:val="22"/>
                <w:szCs w:val="22"/>
              </w:rPr>
              <w:t>Chikungungya</w:t>
            </w:r>
            <w:proofErr w:type="spellEnd"/>
          </w:p>
        </w:tc>
        <w:tc>
          <w:tcPr>
            <w:tcW w:w="1317" w:type="dxa"/>
          </w:tcPr>
          <w:p w14:paraId="73F914A7" w14:textId="77777777" w:rsidR="00C37194" w:rsidRPr="00B45531" w:rsidRDefault="00C37194" w:rsidP="00501163">
            <w:pPr>
              <w:contextualSpacing/>
              <w:rPr>
                <w:sz w:val="22"/>
                <w:szCs w:val="22"/>
              </w:rPr>
            </w:pPr>
            <w:r w:rsidRPr="00B45531">
              <w:rPr>
                <w:sz w:val="22"/>
                <w:szCs w:val="22"/>
              </w:rPr>
              <w:t>Virus</w:t>
            </w:r>
          </w:p>
        </w:tc>
        <w:tc>
          <w:tcPr>
            <w:tcW w:w="2608" w:type="dxa"/>
          </w:tcPr>
          <w:p w14:paraId="359A337E" w14:textId="4F5B7964" w:rsidR="00C37194" w:rsidRPr="00B45531" w:rsidRDefault="00C37194" w:rsidP="00501163">
            <w:pPr>
              <w:contextualSpacing/>
              <w:rPr>
                <w:sz w:val="22"/>
                <w:szCs w:val="22"/>
              </w:rPr>
            </w:pPr>
            <w:r w:rsidRPr="009E6578">
              <w:rPr>
                <w:sz w:val="22"/>
                <w:szCs w:val="22"/>
              </w:rPr>
              <w:t xml:space="preserve">Richard </w:t>
            </w:r>
            <w:r w:rsidR="003E7B19" w:rsidRPr="009E6578">
              <w:rPr>
                <w:sz w:val="22"/>
                <w:szCs w:val="22"/>
              </w:rPr>
              <w:t>and others,</w:t>
            </w:r>
            <w:r w:rsidRPr="009E6578">
              <w:rPr>
                <w:sz w:val="22"/>
                <w:szCs w:val="22"/>
              </w:rPr>
              <w:t xml:space="preserve"> 2016</w:t>
            </w:r>
          </w:p>
        </w:tc>
      </w:tr>
      <w:tr w:rsidR="00C37194" w:rsidRPr="004B6EB5" w14:paraId="6CFBA583" w14:textId="77777777" w:rsidTr="008A6171">
        <w:tc>
          <w:tcPr>
            <w:tcW w:w="1064" w:type="dxa"/>
            <w:vMerge/>
          </w:tcPr>
          <w:p w14:paraId="26D2CAF3" w14:textId="77777777" w:rsidR="00C37194" w:rsidRPr="00B45531" w:rsidRDefault="00C37194">
            <w:pPr>
              <w:rPr>
                <w:sz w:val="22"/>
                <w:szCs w:val="22"/>
              </w:rPr>
            </w:pPr>
          </w:p>
        </w:tc>
        <w:tc>
          <w:tcPr>
            <w:tcW w:w="2211" w:type="dxa"/>
            <w:vMerge/>
            <w:vAlign w:val="center"/>
          </w:tcPr>
          <w:p w14:paraId="7FC094BB" w14:textId="77777777" w:rsidR="00C37194" w:rsidRPr="00B45531" w:rsidRDefault="00C37194">
            <w:pPr>
              <w:contextualSpacing/>
              <w:jc w:val="center"/>
              <w:rPr>
                <w:i/>
                <w:iCs/>
                <w:sz w:val="22"/>
                <w:szCs w:val="22"/>
              </w:rPr>
            </w:pPr>
          </w:p>
        </w:tc>
        <w:tc>
          <w:tcPr>
            <w:tcW w:w="2127" w:type="dxa"/>
          </w:tcPr>
          <w:p w14:paraId="1A16BC94" w14:textId="77777777" w:rsidR="00C37194" w:rsidRPr="00B45531" w:rsidRDefault="00C37194" w:rsidP="00501163">
            <w:pPr>
              <w:contextualSpacing/>
              <w:rPr>
                <w:sz w:val="22"/>
                <w:szCs w:val="22"/>
              </w:rPr>
            </w:pPr>
            <w:r w:rsidRPr="00B45531">
              <w:rPr>
                <w:sz w:val="22"/>
                <w:szCs w:val="22"/>
              </w:rPr>
              <w:t xml:space="preserve">Dengue fever </w:t>
            </w:r>
          </w:p>
        </w:tc>
        <w:tc>
          <w:tcPr>
            <w:tcW w:w="1317" w:type="dxa"/>
          </w:tcPr>
          <w:p w14:paraId="754D29F1"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2C4EFAE3" w14:textId="319F4AF7"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r w:rsidR="005A2CE4">
              <w:rPr>
                <w:sz w:val="22"/>
                <w:szCs w:val="22"/>
              </w:rPr>
              <w:t xml:space="preserve"> </w:t>
            </w:r>
          </w:p>
        </w:tc>
      </w:tr>
      <w:tr w:rsidR="00C37194" w:rsidRPr="004B6EB5" w14:paraId="61C2385C" w14:textId="77777777" w:rsidTr="008A6171">
        <w:tc>
          <w:tcPr>
            <w:tcW w:w="1064" w:type="dxa"/>
            <w:vMerge/>
          </w:tcPr>
          <w:p w14:paraId="0D0984A2" w14:textId="77777777" w:rsidR="00C37194" w:rsidRPr="00B45531" w:rsidRDefault="00C37194">
            <w:pPr>
              <w:rPr>
                <w:sz w:val="22"/>
                <w:szCs w:val="22"/>
              </w:rPr>
            </w:pPr>
          </w:p>
        </w:tc>
        <w:tc>
          <w:tcPr>
            <w:tcW w:w="2211" w:type="dxa"/>
            <w:vMerge/>
            <w:vAlign w:val="center"/>
          </w:tcPr>
          <w:p w14:paraId="41320003" w14:textId="77777777" w:rsidR="00C37194" w:rsidRPr="00B45531" w:rsidRDefault="00C37194">
            <w:pPr>
              <w:contextualSpacing/>
              <w:jc w:val="center"/>
              <w:rPr>
                <w:i/>
                <w:iCs/>
                <w:sz w:val="22"/>
                <w:szCs w:val="22"/>
              </w:rPr>
            </w:pPr>
          </w:p>
        </w:tc>
        <w:tc>
          <w:tcPr>
            <w:tcW w:w="2127" w:type="dxa"/>
          </w:tcPr>
          <w:p w14:paraId="36373FAB" w14:textId="77777777" w:rsidR="00C37194" w:rsidRPr="00B45531" w:rsidRDefault="00C37194" w:rsidP="00501163">
            <w:pPr>
              <w:contextualSpacing/>
              <w:rPr>
                <w:sz w:val="22"/>
                <w:szCs w:val="22"/>
              </w:rPr>
            </w:pPr>
            <w:r w:rsidRPr="00B45531">
              <w:rPr>
                <w:sz w:val="22"/>
                <w:szCs w:val="22"/>
              </w:rPr>
              <w:t>Lymphatic filariasis</w:t>
            </w:r>
          </w:p>
        </w:tc>
        <w:tc>
          <w:tcPr>
            <w:tcW w:w="1317" w:type="dxa"/>
          </w:tcPr>
          <w:p w14:paraId="00924F07" w14:textId="77777777" w:rsidR="00C37194" w:rsidRPr="00B45531" w:rsidRDefault="00C37194" w:rsidP="00501163">
            <w:pPr>
              <w:contextualSpacing/>
              <w:rPr>
                <w:sz w:val="22"/>
                <w:szCs w:val="22"/>
              </w:rPr>
            </w:pPr>
            <w:r w:rsidRPr="00B45531">
              <w:rPr>
                <w:sz w:val="22"/>
                <w:szCs w:val="22"/>
              </w:rPr>
              <w:t>Nematode</w:t>
            </w:r>
          </w:p>
        </w:tc>
        <w:tc>
          <w:tcPr>
            <w:tcW w:w="2608" w:type="dxa"/>
          </w:tcPr>
          <w:p w14:paraId="07EE7319" w14:textId="614D5977" w:rsidR="00C37194" w:rsidRPr="009E6578" w:rsidRDefault="008A6171" w:rsidP="00501163">
            <w:pPr>
              <w:contextualSpacing/>
              <w:rPr>
                <w:sz w:val="22"/>
                <w:szCs w:val="22"/>
              </w:rPr>
            </w:pPr>
            <w:r w:rsidRPr="008A6171">
              <w:rPr>
                <w:sz w:val="22"/>
                <w:szCs w:val="22"/>
              </w:rPr>
              <w:t>Foster and Walker, 2019</w:t>
            </w:r>
          </w:p>
        </w:tc>
      </w:tr>
      <w:tr w:rsidR="00C37194" w:rsidRPr="004B6EB5" w14:paraId="1C061237" w14:textId="77777777" w:rsidTr="00C61C54">
        <w:tc>
          <w:tcPr>
            <w:tcW w:w="1064" w:type="dxa"/>
            <w:vMerge/>
          </w:tcPr>
          <w:p w14:paraId="72F90230" w14:textId="77777777" w:rsidR="00C37194" w:rsidRPr="00B45531" w:rsidRDefault="00C37194">
            <w:pPr>
              <w:rPr>
                <w:sz w:val="22"/>
                <w:szCs w:val="22"/>
              </w:rPr>
            </w:pPr>
          </w:p>
        </w:tc>
        <w:tc>
          <w:tcPr>
            <w:tcW w:w="2211" w:type="dxa"/>
            <w:vMerge w:val="restart"/>
            <w:vAlign w:val="center"/>
          </w:tcPr>
          <w:p w14:paraId="0F7F41B9" w14:textId="263E57CB"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p</w:t>
            </w:r>
            <w:r w:rsidRPr="00B45531">
              <w:rPr>
                <w:i/>
                <w:iCs/>
                <w:sz w:val="22"/>
                <w:szCs w:val="22"/>
              </w:rPr>
              <w:t>seudoscutellaris</w:t>
            </w:r>
            <w:proofErr w:type="spellEnd"/>
          </w:p>
        </w:tc>
        <w:tc>
          <w:tcPr>
            <w:tcW w:w="2127" w:type="dxa"/>
          </w:tcPr>
          <w:p w14:paraId="20090EEE"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168E8732" w14:textId="40BAD93E" w:rsidR="00C37194" w:rsidRPr="00B45531" w:rsidRDefault="00C37194" w:rsidP="00501163">
            <w:pPr>
              <w:contextualSpacing/>
              <w:rPr>
                <w:sz w:val="22"/>
                <w:szCs w:val="22"/>
              </w:rPr>
            </w:pPr>
            <w:r w:rsidRPr="00B45531">
              <w:rPr>
                <w:sz w:val="22"/>
                <w:szCs w:val="22"/>
              </w:rPr>
              <w:t>Virus</w:t>
            </w:r>
          </w:p>
        </w:tc>
        <w:tc>
          <w:tcPr>
            <w:tcW w:w="2608" w:type="dxa"/>
          </w:tcPr>
          <w:p w14:paraId="74E54E9F" w14:textId="1D6A396E"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2239D01C" w14:textId="77777777" w:rsidTr="00C61C54">
        <w:tc>
          <w:tcPr>
            <w:tcW w:w="1064" w:type="dxa"/>
            <w:vMerge/>
          </w:tcPr>
          <w:p w14:paraId="2FF5838D" w14:textId="77777777" w:rsidR="00C37194" w:rsidRPr="00B45531" w:rsidRDefault="00C37194">
            <w:pPr>
              <w:rPr>
                <w:sz w:val="22"/>
                <w:szCs w:val="22"/>
              </w:rPr>
            </w:pPr>
          </w:p>
        </w:tc>
        <w:tc>
          <w:tcPr>
            <w:tcW w:w="2211" w:type="dxa"/>
            <w:vMerge/>
            <w:vAlign w:val="center"/>
          </w:tcPr>
          <w:p w14:paraId="78C47B35" w14:textId="77777777" w:rsidR="00C37194" w:rsidRPr="00B45531" w:rsidRDefault="00C37194" w:rsidP="007D7B67">
            <w:pPr>
              <w:contextualSpacing/>
              <w:rPr>
                <w:i/>
                <w:iCs/>
                <w:sz w:val="22"/>
                <w:szCs w:val="22"/>
              </w:rPr>
            </w:pPr>
          </w:p>
        </w:tc>
        <w:tc>
          <w:tcPr>
            <w:tcW w:w="2127" w:type="dxa"/>
          </w:tcPr>
          <w:p w14:paraId="24B788EE" w14:textId="5B2CF8D6" w:rsidR="00C37194" w:rsidRPr="00B45531" w:rsidRDefault="00C37194" w:rsidP="00501163">
            <w:pPr>
              <w:contextualSpacing/>
              <w:rPr>
                <w:sz w:val="22"/>
                <w:szCs w:val="22"/>
              </w:rPr>
            </w:pPr>
            <w:r w:rsidRPr="00B45531">
              <w:rPr>
                <w:sz w:val="22"/>
                <w:szCs w:val="22"/>
              </w:rPr>
              <w:t>Lymphati</w:t>
            </w:r>
            <w:r w:rsidR="00F04A06">
              <w:rPr>
                <w:sz w:val="22"/>
                <w:szCs w:val="22"/>
              </w:rPr>
              <w:t>c</w:t>
            </w:r>
            <w:r w:rsidRPr="00B45531">
              <w:rPr>
                <w:sz w:val="22"/>
                <w:szCs w:val="22"/>
              </w:rPr>
              <w:t xml:space="preserve"> filariasis </w:t>
            </w:r>
          </w:p>
        </w:tc>
        <w:tc>
          <w:tcPr>
            <w:tcW w:w="1317" w:type="dxa"/>
          </w:tcPr>
          <w:p w14:paraId="300CE2DC" w14:textId="77777777" w:rsidR="00C37194" w:rsidRPr="00B45531" w:rsidRDefault="00C37194" w:rsidP="00501163">
            <w:pPr>
              <w:contextualSpacing/>
              <w:rPr>
                <w:sz w:val="22"/>
                <w:szCs w:val="22"/>
              </w:rPr>
            </w:pPr>
            <w:r w:rsidRPr="00B45531">
              <w:rPr>
                <w:sz w:val="22"/>
                <w:szCs w:val="22"/>
              </w:rPr>
              <w:t>Nematode</w:t>
            </w:r>
          </w:p>
        </w:tc>
        <w:tc>
          <w:tcPr>
            <w:tcW w:w="2608" w:type="dxa"/>
          </w:tcPr>
          <w:p w14:paraId="7967E7F0" w14:textId="55D146FD"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51FE814E" w14:textId="77777777" w:rsidTr="00C61C54">
        <w:tc>
          <w:tcPr>
            <w:tcW w:w="1064" w:type="dxa"/>
            <w:vMerge/>
          </w:tcPr>
          <w:p w14:paraId="1EF187A2" w14:textId="77777777" w:rsidR="00C37194" w:rsidRPr="00B45531" w:rsidRDefault="00C37194">
            <w:pPr>
              <w:rPr>
                <w:sz w:val="22"/>
                <w:szCs w:val="22"/>
              </w:rPr>
            </w:pPr>
          </w:p>
        </w:tc>
        <w:tc>
          <w:tcPr>
            <w:tcW w:w="2211" w:type="dxa"/>
            <w:vAlign w:val="center"/>
          </w:tcPr>
          <w:p w14:paraId="32ED13F0" w14:textId="57AF5715"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r</w:t>
            </w:r>
            <w:r w:rsidRPr="00B45531">
              <w:rPr>
                <w:i/>
                <w:iCs/>
                <w:sz w:val="22"/>
                <w:szCs w:val="22"/>
              </w:rPr>
              <w:t>otumae</w:t>
            </w:r>
            <w:proofErr w:type="spellEnd"/>
          </w:p>
        </w:tc>
        <w:tc>
          <w:tcPr>
            <w:tcW w:w="2127" w:type="dxa"/>
          </w:tcPr>
          <w:p w14:paraId="4C22BFF8"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6C2B6881"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58550DC7" w14:textId="20C40D59"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48FDA283" w14:textId="77777777" w:rsidTr="00C61C54">
        <w:tc>
          <w:tcPr>
            <w:tcW w:w="1064" w:type="dxa"/>
            <w:vMerge/>
          </w:tcPr>
          <w:p w14:paraId="2BB36A66" w14:textId="77777777" w:rsidR="00C37194" w:rsidRPr="00B45531" w:rsidRDefault="00C37194">
            <w:pPr>
              <w:rPr>
                <w:sz w:val="22"/>
                <w:szCs w:val="22"/>
              </w:rPr>
            </w:pPr>
          </w:p>
        </w:tc>
        <w:tc>
          <w:tcPr>
            <w:tcW w:w="2211" w:type="dxa"/>
            <w:vAlign w:val="center"/>
          </w:tcPr>
          <w:p w14:paraId="1D059576" w14:textId="059794CB" w:rsidR="00C37194" w:rsidRPr="00B45531" w:rsidRDefault="00C37194" w:rsidP="007D7B67">
            <w:pPr>
              <w:contextualSpacing/>
              <w:rPr>
                <w:i/>
                <w:iCs/>
                <w:sz w:val="22"/>
                <w:szCs w:val="22"/>
              </w:rPr>
            </w:pPr>
            <w:r w:rsidRPr="00B45531">
              <w:rPr>
                <w:i/>
                <w:iCs/>
                <w:sz w:val="22"/>
                <w:szCs w:val="22"/>
              </w:rPr>
              <w:t xml:space="preserve">Ae. </w:t>
            </w:r>
            <w:r w:rsidR="00030FF2">
              <w:rPr>
                <w:i/>
                <w:iCs/>
                <w:sz w:val="22"/>
                <w:szCs w:val="22"/>
              </w:rPr>
              <w:t>s</w:t>
            </w:r>
            <w:r w:rsidRPr="00B45531">
              <w:rPr>
                <w:i/>
                <w:iCs/>
                <w:sz w:val="22"/>
                <w:szCs w:val="22"/>
              </w:rPr>
              <w:t>capularis</w:t>
            </w:r>
          </w:p>
        </w:tc>
        <w:tc>
          <w:tcPr>
            <w:tcW w:w="2127" w:type="dxa"/>
          </w:tcPr>
          <w:p w14:paraId="7A439180" w14:textId="79B41AA8" w:rsidR="00C37194" w:rsidRPr="00B45531" w:rsidRDefault="00C37194" w:rsidP="00501163">
            <w:pPr>
              <w:contextualSpacing/>
              <w:rPr>
                <w:sz w:val="22"/>
                <w:szCs w:val="22"/>
              </w:rPr>
            </w:pPr>
            <w:r w:rsidRPr="00086F0C">
              <w:rPr>
                <w:sz w:val="22"/>
                <w:szCs w:val="22"/>
              </w:rPr>
              <w:t>Cache Valley fever</w:t>
            </w:r>
          </w:p>
        </w:tc>
        <w:tc>
          <w:tcPr>
            <w:tcW w:w="1317" w:type="dxa"/>
          </w:tcPr>
          <w:p w14:paraId="0D31E034" w14:textId="77777777" w:rsidR="00C37194" w:rsidRPr="00B45531" w:rsidRDefault="00C37194" w:rsidP="00501163">
            <w:pPr>
              <w:contextualSpacing/>
              <w:rPr>
                <w:sz w:val="22"/>
                <w:szCs w:val="22"/>
              </w:rPr>
            </w:pPr>
            <w:r w:rsidRPr="00B45531">
              <w:rPr>
                <w:sz w:val="22"/>
                <w:szCs w:val="22"/>
              </w:rPr>
              <w:t>Virus</w:t>
            </w:r>
          </w:p>
        </w:tc>
        <w:tc>
          <w:tcPr>
            <w:tcW w:w="2608" w:type="dxa"/>
          </w:tcPr>
          <w:p w14:paraId="4D72D261" w14:textId="034CC361" w:rsidR="00C37194" w:rsidRPr="009E6578"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7A2F596B" w14:textId="77777777" w:rsidTr="00C61C54">
        <w:tc>
          <w:tcPr>
            <w:tcW w:w="1064" w:type="dxa"/>
            <w:vMerge/>
          </w:tcPr>
          <w:p w14:paraId="45505C2C" w14:textId="77777777" w:rsidR="00C37194" w:rsidRPr="00B45531" w:rsidRDefault="00C37194">
            <w:pPr>
              <w:rPr>
                <w:sz w:val="22"/>
                <w:szCs w:val="22"/>
              </w:rPr>
            </w:pPr>
          </w:p>
        </w:tc>
        <w:tc>
          <w:tcPr>
            <w:tcW w:w="2211" w:type="dxa"/>
            <w:vAlign w:val="center"/>
          </w:tcPr>
          <w:p w14:paraId="36ECE2FF" w14:textId="1A4A403E"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s</w:t>
            </w:r>
            <w:r w:rsidRPr="00B45531">
              <w:rPr>
                <w:i/>
                <w:iCs/>
                <w:sz w:val="22"/>
                <w:szCs w:val="22"/>
              </w:rPr>
              <w:t>cutellaris</w:t>
            </w:r>
            <w:proofErr w:type="spellEnd"/>
          </w:p>
        </w:tc>
        <w:tc>
          <w:tcPr>
            <w:tcW w:w="2127" w:type="dxa"/>
          </w:tcPr>
          <w:p w14:paraId="38CD1067" w14:textId="77777777" w:rsidR="00C37194" w:rsidRPr="00B45531" w:rsidRDefault="00C37194" w:rsidP="00501163">
            <w:pPr>
              <w:contextualSpacing/>
              <w:rPr>
                <w:sz w:val="22"/>
                <w:szCs w:val="22"/>
              </w:rPr>
            </w:pPr>
            <w:r w:rsidRPr="00B45531">
              <w:rPr>
                <w:sz w:val="22"/>
                <w:szCs w:val="22"/>
              </w:rPr>
              <w:t>Dengue fever</w:t>
            </w:r>
          </w:p>
        </w:tc>
        <w:tc>
          <w:tcPr>
            <w:tcW w:w="1317" w:type="dxa"/>
          </w:tcPr>
          <w:p w14:paraId="2DFB0900"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129506B7" w14:textId="2EAECCE6"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C37194" w:rsidRPr="004B6EB5" w14:paraId="5C19642C" w14:textId="77777777" w:rsidTr="00C61C54">
        <w:tc>
          <w:tcPr>
            <w:tcW w:w="1064" w:type="dxa"/>
            <w:vMerge/>
          </w:tcPr>
          <w:p w14:paraId="05864DE5" w14:textId="77777777" w:rsidR="00C37194" w:rsidRPr="00B45531" w:rsidRDefault="00C37194">
            <w:pPr>
              <w:rPr>
                <w:sz w:val="22"/>
                <w:szCs w:val="22"/>
              </w:rPr>
            </w:pPr>
          </w:p>
        </w:tc>
        <w:tc>
          <w:tcPr>
            <w:tcW w:w="2211" w:type="dxa"/>
            <w:vAlign w:val="center"/>
          </w:tcPr>
          <w:p w14:paraId="0C66EC96" w14:textId="6BCE91B8"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s</w:t>
            </w:r>
            <w:r w:rsidRPr="00B45531">
              <w:rPr>
                <w:i/>
                <w:iCs/>
                <w:sz w:val="22"/>
                <w:szCs w:val="22"/>
              </w:rPr>
              <w:t>ollicitans</w:t>
            </w:r>
            <w:proofErr w:type="spellEnd"/>
          </w:p>
        </w:tc>
        <w:tc>
          <w:tcPr>
            <w:tcW w:w="2127" w:type="dxa"/>
          </w:tcPr>
          <w:p w14:paraId="638EF847" w14:textId="0C1A6B1E" w:rsidR="00C37194" w:rsidRPr="00BD44D2" w:rsidRDefault="00C37194" w:rsidP="00501163">
            <w:pPr>
              <w:contextualSpacing/>
              <w:rPr>
                <w:sz w:val="22"/>
                <w:szCs w:val="22"/>
              </w:rPr>
            </w:pPr>
            <w:r w:rsidRPr="0020448D">
              <w:rPr>
                <w:sz w:val="22"/>
                <w:szCs w:val="22"/>
              </w:rPr>
              <w:t>Cache Valley fever</w:t>
            </w:r>
          </w:p>
        </w:tc>
        <w:tc>
          <w:tcPr>
            <w:tcW w:w="1317" w:type="dxa"/>
          </w:tcPr>
          <w:p w14:paraId="7ED7A810" w14:textId="77777777" w:rsidR="00C37194" w:rsidRPr="00B45531" w:rsidRDefault="00C37194" w:rsidP="00501163">
            <w:pPr>
              <w:contextualSpacing/>
              <w:rPr>
                <w:sz w:val="22"/>
                <w:szCs w:val="22"/>
              </w:rPr>
            </w:pPr>
            <w:r w:rsidRPr="00B45531">
              <w:rPr>
                <w:sz w:val="22"/>
                <w:szCs w:val="22"/>
              </w:rPr>
              <w:t>Virus</w:t>
            </w:r>
          </w:p>
        </w:tc>
        <w:tc>
          <w:tcPr>
            <w:tcW w:w="2608" w:type="dxa"/>
          </w:tcPr>
          <w:p w14:paraId="325759B6" w14:textId="32F00FBE" w:rsidR="00C37194" w:rsidRPr="009E6578"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26776193" w14:textId="77777777" w:rsidTr="00C61C54">
        <w:tc>
          <w:tcPr>
            <w:tcW w:w="1064" w:type="dxa"/>
            <w:vMerge/>
          </w:tcPr>
          <w:p w14:paraId="5524C9A5" w14:textId="77777777" w:rsidR="00C37194" w:rsidRPr="00B45531" w:rsidRDefault="00C37194">
            <w:pPr>
              <w:rPr>
                <w:sz w:val="22"/>
                <w:szCs w:val="22"/>
              </w:rPr>
            </w:pPr>
          </w:p>
        </w:tc>
        <w:tc>
          <w:tcPr>
            <w:tcW w:w="2211" w:type="dxa"/>
            <w:vAlign w:val="center"/>
          </w:tcPr>
          <w:p w14:paraId="7F589ABA" w14:textId="541FDB00"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t</w:t>
            </w:r>
            <w:r w:rsidRPr="00B45531">
              <w:rPr>
                <w:i/>
                <w:iCs/>
                <w:sz w:val="22"/>
                <w:szCs w:val="22"/>
              </w:rPr>
              <w:t>aeniorhynchus</w:t>
            </w:r>
            <w:proofErr w:type="spellEnd"/>
          </w:p>
        </w:tc>
        <w:tc>
          <w:tcPr>
            <w:tcW w:w="2127" w:type="dxa"/>
          </w:tcPr>
          <w:p w14:paraId="0534BEF8" w14:textId="57D91B23" w:rsidR="00C37194" w:rsidRPr="00BD44D2" w:rsidRDefault="00C37194" w:rsidP="00501163">
            <w:pPr>
              <w:contextualSpacing/>
              <w:rPr>
                <w:sz w:val="22"/>
                <w:szCs w:val="22"/>
              </w:rPr>
            </w:pPr>
            <w:r w:rsidRPr="0020448D">
              <w:rPr>
                <w:sz w:val="22"/>
                <w:szCs w:val="22"/>
              </w:rPr>
              <w:t>Cache Valley fever</w:t>
            </w:r>
          </w:p>
        </w:tc>
        <w:tc>
          <w:tcPr>
            <w:tcW w:w="1317" w:type="dxa"/>
          </w:tcPr>
          <w:p w14:paraId="538EEB10" w14:textId="77777777" w:rsidR="00C37194" w:rsidRPr="00B45531" w:rsidRDefault="00C37194" w:rsidP="00501163">
            <w:pPr>
              <w:contextualSpacing/>
              <w:rPr>
                <w:sz w:val="22"/>
                <w:szCs w:val="22"/>
              </w:rPr>
            </w:pPr>
            <w:r w:rsidRPr="00B45531">
              <w:rPr>
                <w:sz w:val="22"/>
                <w:szCs w:val="22"/>
              </w:rPr>
              <w:t>Virus</w:t>
            </w:r>
          </w:p>
        </w:tc>
        <w:tc>
          <w:tcPr>
            <w:tcW w:w="2608" w:type="dxa"/>
          </w:tcPr>
          <w:p w14:paraId="2CDC9CC8" w14:textId="3E98CC02" w:rsidR="00C37194" w:rsidRPr="009E6578" w:rsidRDefault="00C37194" w:rsidP="00501163">
            <w:pPr>
              <w:contextualSpacing/>
              <w:rPr>
                <w:sz w:val="22"/>
                <w:szCs w:val="22"/>
              </w:rPr>
            </w:pPr>
            <w:r w:rsidRPr="009E6578">
              <w:rPr>
                <w:sz w:val="22"/>
                <w:szCs w:val="22"/>
              </w:rPr>
              <w:t xml:space="preserve">Waddell </w:t>
            </w:r>
            <w:r w:rsidR="003E7B19" w:rsidRPr="009E6578">
              <w:rPr>
                <w:sz w:val="22"/>
                <w:szCs w:val="22"/>
              </w:rPr>
              <w:t>and others,</w:t>
            </w:r>
            <w:r w:rsidRPr="009E6578">
              <w:rPr>
                <w:sz w:val="22"/>
                <w:szCs w:val="22"/>
              </w:rPr>
              <w:t xml:space="preserve"> 2019</w:t>
            </w:r>
          </w:p>
        </w:tc>
      </w:tr>
      <w:tr w:rsidR="00C37194" w:rsidRPr="004B6EB5" w14:paraId="5AF6D707" w14:textId="77777777" w:rsidTr="00C61C54">
        <w:tc>
          <w:tcPr>
            <w:tcW w:w="1064" w:type="dxa"/>
            <w:vMerge/>
          </w:tcPr>
          <w:p w14:paraId="4CE711BA" w14:textId="77777777" w:rsidR="00C37194" w:rsidRPr="00B45531" w:rsidRDefault="00C37194">
            <w:pPr>
              <w:rPr>
                <w:sz w:val="22"/>
                <w:szCs w:val="22"/>
              </w:rPr>
            </w:pPr>
          </w:p>
        </w:tc>
        <w:tc>
          <w:tcPr>
            <w:tcW w:w="2211" w:type="dxa"/>
            <w:vAlign w:val="center"/>
          </w:tcPr>
          <w:p w14:paraId="579FF7CB" w14:textId="5129AA76" w:rsidR="00C37194" w:rsidRPr="00B45531" w:rsidRDefault="00C37194" w:rsidP="007D7B67">
            <w:pPr>
              <w:contextualSpacing/>
              <w:rPr>
                <w:i/>
                <w:iCs/>
                <w:sz w:val="22"/>
                <w:szCs w:val="22"/>
              </w:rPr>
            </w:pPr>
            <w:r w:rsidRPr="00B45531">
              <w:rPr>
                <w:i/>
                <w:iCs/>
                <w:sz w:val="22"/>
                <w:szCs w:val="22"/>
              </w:rPr>
              <w:t xml:space="preserve">Ae. </w:t>
            </w:r>
            <w:proofErr w:type="spellStart"/>
            <w:r w:rsidR="00030FF2">
              <w:rPr>
                <w:i/>
                <w:iCs/>
                <w:sz w:val="22"/>
                <w:szCs w:val="22"/>
              </w:rPr>
              <w:t>t</w:t>
            </w:r>
            <w:r w:rsidRPr="00B45531">
              <w:rPr>
                <w:i/>
                <w:iCs/>
                <w:sz w:val="22"/>
                <w:szCs w:val="22"/>
              </w:rPr>
              <w:t>aylori</w:t>
            </w:r>
            <w:proofErr w:type="spellEnd"/>
          </w:p>
        </w:tc>
        <w:tc>
          <w:tcPr>
            <w:tcW w:w="2127" w:type="dxa"/>
          </w:tcPr>
          <w:p w14:paraId="2EF1FDD0" w14:textId="77777777" w:rsidR="00C37194" w:rsidRPr="00BD44D2" w:rsidRDefault="00C37194" w:rsidP="00501163">
            <w:pPr>
              <w:contextualSpacing/>
              <w:rPr>
                <w:sz w:val="22"/>
                <w:szCs w:val="22"/>
              </w:rPr>
            </w:pPr>
            <w:r w:rsidRPr="0020448D">
              <w:rPr>
                <w:sz w:val="22"/>
                <w:szCs w:val="22"/>
              </w:rPr>
              <w:t xml:space="preserve">Dengue fever </w:t>
            </w:r>
          </w:p>
        </w:tc>
        <w:tc>
          <w:tcPr>
            <w:tcW w:w="1317" w:type="dxa"/>
          </w:tcPr>
          <w:p w14:paraId="14A2F0F4" w14:textId="77777777" w:rsidR="00C37194" w:rsidRPr="00B45531" w:rsidRDefault="00C37194" w:rsidP="00501163">
            <w:pPr>
              <w:contextualSpacing/>
              <w:rPr>
                <w:sz w:val="22"/>
                <w:szCs w:val="22"/>
              </w:rPr>
            </w:pPr>
            <w:r w:rsidRPr="00B45531">
              <w:rPr>
                <w:sz w:val="22"/>
                <w:szCs w:val="22"/>
              </w:rPr>
              <w:t xml:space="preserve">Virus </w:t>
            </w:r>
          </w:p>
        </w:tc>
        <w:tc>
          <w:tcPr>
            <w:tcW w:w="2608" w:type="dxa"/>
          </w:tcPr>
          <w:p w14:paraId="4A0272B1" w14:textId="65E812FF" w:rsidR="00C37194" w:rsidRPr="009E6578" w:rsidRDefault="00C37194" w:rsidP="00501163">
            <w:pPr>
              <w:contextualSpacing/>
              <w:rPr>
                <w:sz w:val="22"/>
                <w:szCs w:val="22"/>
              </w:rPr>
            </w:pPr>
            <w:r w:rsidRPr="009E6578">
              <w:rPr>
                <w:sz w:val="22"/>
                <w:szCs w:val="22"/>
              </w:rPr>
              <w:t xml:space="preserve">Foster </w:t>
            </w:r>
            <w:r w:rsidR="00061743" w:rsidRPr="009E6578">
              <w:rPr>
                <w:sz w:val="22"/>
                <w:szCs w:val="22"/>
              </w:rPr>
              <w:t>and</w:t>
            </w:r>
            <w:r w:rsidRPr="009E6578">
              <w:rPr>
                <w:sz w:val="22"/>
                <w:szCs w:val="22"/>
              </w:rPr>
              <w:t xml:space="preserve"> Walker, 2019</w:t>
            </w:r>
          </w:p>
        </w:tc>
      </w:tr>
      <w:tr w:rsidR="00362E18" w:rsidRPr="004E13A3" w14:paraId="78D20032" w14:textId="77777777" w:rsidTr="00C61C54">
        <w:tc>
          <w:tcPr>
            <w:tcW w:w="1064" w:type="dxa"/>
            <w:vMerge/>
          </w:tcPr>
          <w:p w14:paraId="4AA40281" w14:textId="77777777" w:rsidR="00362E18" w:rsidRPr="00B45531" w:rsidRDefault="00362E18" w:rsidP="00362E18">
            <w:pPr>
              <w:rPr>
                <w:sz w:val="22"/>
                <w:szCs w:val="22"/>
              </w:rPr>
            </w:pPr>
          </w:p>
        </w:tc>
        <w:tc>
          <w:tcPr>
            <w:tcW w:w="2211" w:type="dxa"/>
            <w:vAlign w:val="center"/>
          </w:tcPr>
          <w:p w14:paraId="1100FC56" w14:textId="51907D71" w:rsidR="00362E18" w:rsidRPr="00B45531" w:rsidRDefault="00362E18" w:rsidP="00362E18">
            <w:pPr>
              <w:contextualSpacing/>
              <w:rPr>
                <w:i/>
                <w:iCs/>
                <w:sz w:val="22"/>
                <w:szCs w:val="22"/>
              </w:rPr>
            </w:pPr>
            <w:r w:rsidRPr="00B45531">
              <w:rPr>
                <w:i/>
                <w:iCs/>
                <w:sz w:val="22"/>
                <w:szCs w:val="22"/>
              </w:rPr>
              <w:t xml:space="preserve">Ae. </w:t>
            </w:r>
            <w:proofErr w:type="spellStart"/>
            <w:r>
              <w:rPr>
                <w:i/>
                <w:iCs/>
                <w:sz w:val="22"/>
                <w:szCs w:val="22"/>
              </w:rPr>
              <w:t>t</w:t>
            </w:r>
            <w:r w:rsidRPr="00B45531">
              <w:rPr>
                <w:i/>
                <w:iCs/>
                <w:sz w:val="22"/>
                <w:szCs w:val="22"/>
              </w:rPr>
              <w:t>riseriatus</w:t>
            </w:r>
            <w:proofErr w:type="spellEnd"/>
          </w:p>
        </w:tc>
        <w:tc>
          <w:tcPr>
            <w:tcW w:w="2127" w:type="dxa"/>
          </w:tcPr>
          <w:p w14:paraId="6DDD312D" w14:textId="77777777" w:rsidR="00362E18" w:rsidRPr="00362E18" w:rsidRDefault="00362E18" w:rsidP="00362E18">
            <w:pPr>
              <w:contextualSpacing/>
              <w:rPr>
                <w:sz w:val="22"/>
                <w:szCs w:val="22"/>
              </w:rPr>
            </w:pPr>
            <w:r w:rsidRPr="00362E18">
              <w:rPr>
                <w:sz w:val="22"/>
                <w:szCs w:val="22"/>
              </w:rPr>
              <w:t>La Crosse encephalitis</w:t>
            </w:r>
          </w:p>
        </w:tc>
        <w:tc>
          <w:tcPr>
            <w:tcW w:w="1317" w:type="dxa"/>
          </w:tcPr>
          <w:p w14:paraId="59B4858E" w14:textId="77777777" w:rsidR="00362E18" w:rsidRPr="00B45531" w:rsidRDefault="00362E18" w:rsidP="00362E18">
            <w:pPr>
              <w:contextualSpacing/>
              <w:rPr>
                <w:sz w:val="22"/>
                <w:szCs w:val="22"/>
              </w:rPr>
            </w:pPr>
            <w:r w:rsidRPr="00B45531">
              <w:rPr>
                <w:sz w:val="22"/>
                <w:szCs w:val="22"/>
              </w:rPr>
              <w:t>Virus</w:t>
            </w:r>
          </w:p>
        </w:tc>
        <w:tc>
          <w:tcPr>
            <w:tcW w:w="2608" w:type="dxa"/>
          </w:tcPr>
          <w:p w14:paraId="7D747C50" w14:textId="3EF2EADA" w:rsidR="00362E18" w:rsidRPr="009E6578" w:rsidRDefault="00362E18" w:rsidP="00362E18">
            <w:pPr>
              <w:contextualSpacing/>
              <w:rPr>
                <w:sz w:val="22"/>
                <w:szCs w:val="22"/>
              </w:rPr>
            </w:pPr>
            <w:proofErr w:type="spellStart"/>
            <w:r w:rsidRPr="009E6578">
              <w:rPr>
                <w:sz w:val="22"/>
                <w:szCs w:val="22"/>
              </w:rPr>
              <w:t>Giunti</w:t>
            </w:r>
            <w:proofErr w:type="spellEnd"/>
            <w:r w:rsidRPr="009E6578">
              <w:rPr>
                <w:sz w:val="22"/>
                <w:szCs w:val="22"/>
              </w:rPr>
              <w:t xml:space="preserve"> and others, 2023</w:t>
            </w:r>
          </w:p>
        </w:tc>
      </w:tr>
      <w:tr w:rsidR="00362E18" w:rsidRPr="004B6EB5" w14:paraId="0ACFBA62" w14:textId="77777777" w:rsidTr="00C61C54">
        <w:tc>
          <w:tcPr>
            <w:tcW w:w="1064" w:type="dxa"/>
            <w:vMerge/>
          </w:tcPr>
          <w:p w14:paraId="2B5E772D" w14:textId="77777777" w:rsidR="00362E18" w:rsidRPr="00B45531" w:rsidRDefault="00362E18" w:rsidP="00362E18">
            <w:pPr>
              <w:rPr>
                <w:sz w:val="22"/>
                <w:lang w:val="fr-FR"/>
              </w:rPr>
            </w:pPr>
          </w:p>
        </w:tc>
        <w:tc>
          <w:tcPr>
            <w:tcW w:w="2211" w:type="dxa"/>
            <w:vMerge w:val="restart"/>
            <w:vAlign w:val="center"/>
          </w:tcPr>
          <w:p w14:paraId="620EBA4F" w14:textId="58D95B9B" w:rsidR="00362E18" w:rsidRPr="00B45531" w:rsidRDefault="00362E18" w:rsidP="00362E18">
            <w:pPr>
              <w:contextualSpacing/>
              <w:rPr>
                <w:i/>
                <w:iCs/>
                <w:sz w:val="22"/>
                <w:szCs w:val="22"/>
              </w:rPr>
            </w:pPr>
            <w:r w:rsidRPr="00B45531">
              <w:rPr>
                <w:i/>
                <w:iCs/>
                <w:sz w:val="22"/>
                <w:szCs w:val="22"/>
              </w:rPr>
              <w:t xml:space="preserve">Ae. </w:t>
            </w:r>
            <w:proofErr w:type="spellStart"/>
            <w:r>
              <w:rPr>
                <w:i/>
                <w:iCs/>
                <w:sz w:val="22"/>
                <w:szCs w:val="22"/>
              </w:rPr>
              <w:t>v</w:t>
            </w:r>
            <w:r w:rsidRPr="00B45531">
              <w:rPr>
                <w:i/>
                <w:iCs/>
                <w:sz w:val="22"/>
                <w:szCs w:val="22"/>
              </w:rPr>
              <w:t>exans</w:t>
            </w:r>
            <w:proofErr w:type="spellEnd"/>
          </w:p>
        </w:tc>
        <w:tc>
          <w:tcPr>
            <w:tcW w:w="2127" w:type="dxa"/>
          </w:tcPr>
          <w:p w14:paraId="6A0E550B" w14:textId="148C648F" w:rsidR="00362E18" w:rsidRPr="00BD44D2" w:rsidRDefault="00362E18" w:rsidP="00362E18">
            <w:pPr>
              <w:contextualSpacing/>
              <w:rPr>
                <w:sz w:val="22"/>
                <w:szCs w:val="22"/>
              </w:rPr>
            </w:pPr>
            <w:r w:rsidRPr="0020448D">
              <w:rPr>
                <w:sz w:val="22"/>
                <w:szCs w:val="22"/>
              </w:rPr>
              <w:t>Cache Valley fever</w:t>
            </w:r>
          </w:p>
        </w:tc>
        <w:tc>
          <w:tcPr>
            <w:tcW w:w="1317" w:type="dxa"/>
          </w:tcPr>
          <w:p w14:paraId="42E179DC" w14:textId="77777777" w:rsidR="00362E18" w:rsidRPr="00B45531" w:rsidRDefault="00362E18" w:rsidP="00362E18">
            <w:pPr>
              <w:contextualSpacing/>
              <w:rPr>
                <w:sz w:val="22"/>
                <w:szCs w:val="22"/>
              </w:rPr>
            </w:pPr>
            <w:r w:rsidRPr="00B45531">
              <w:rPr>
                <w:sz w:val="22"/>
                <w:szCs w:val="22"/>
              </w:rPr>
              <w:t>Virus</w:t>
            </w:r>
          </w:p>
        </w:tc>
        <w:tc>
          <w:tcPr>
            <w:tcW w:w="2608" w:type="dxa"/>
          </w:tcPr>
          <w:p w14:paraId="5F0CD838" w14:textId="06D74D5C" w:rsidR="00362E18" w:rsidRPr="009E6578" w:rsidRDefault="00362E18" w:rsidP="00362E18">
            <w:pPr>
              <w:contextualSpacing/>
              <w:rPr>
                <w:sz w:val="22"/>
                <w:szCs w:val="22"/>
              </w:rPr>
            </w:pPr>
            <w:r w:rsidRPr="009E6578">
              <w:rPr>
                <w:sz w:val="22"/>
                <w:szCs w:val="22"/>
              </w:rPr>
              <w:t>Waddell and others, 2019</w:t>
            </w:r>
          </w:p>
        </w:tc>
      </w:tr>
      <w:tr w:rsidR="00362E18" w:rsidRPr="00C0700C" w14:paraId="05170B7D" w14:textId="77777777" w:rsidTr="00C61C54">
        <w:trPr>
          <w:trHeight w:val="810"/>
        </w:trPr>
        <w:tc>
          <w:tcPr>
            <w:tcW w:w="1064" w:type="dxa"/>
            <w:vMerge/>
          </w:tcPr>
          <w:p w14:paraId="5E2DF381" w14:textId="77777777" w:rsidR="00362E18" w:rsidRPr="00B45531" w:rsidRDefault="00362E18" w:rsidP="00362E18">
            <w:pPr>
              <w:rPr>
                <w:sz w:val="22"/>
                <w:szCs w:val="22"/>
              </w:rPr>
            </w:pPr>
          </w:p>
        </w:tc>
        <w:tc>
          <w:tcPr>
            <w:tcW w:w="2211" w:type="dxa"/>
            <w:vMerge/>
            <w:vAlign w:val="center"/>
          </w:tcPr>
          <w:p w14:paraId="23E374A8" w14:textId="77777777" w:rsidR="00362E18" w:rsidRPr="00B45531" w:rsidRDefault="00362E18" w:rsidP="00362E18">
            <w:pPr>
              <w:contextualSpacing/>
              <w:rPr>
                <w:i/>
                <w:iCs/>
                <w:sz w:val="22"/>
                <w:szCs w:val="22"/>
              </w:rPr>
            </w:pPr>
          </w:p>
        </w:tc>
        <w:tc>
          <w:tcPr>
            <w:tcW w:w="2127" w:type="dxa"/>
          </w:tcPr>
          <w:p w14:paraId="67FF0DDF" w14:textId="77777777" w:rsidR="00362E18" w:rsidRPr="00B45531" w:rsidRDefault="00362E18" w:rsidP="00362E18">
            <w:pPr>
              <w:contextualSpacing/>
              <w:rPr>
                <w:sz w:val="22"/>
                <w:szCs w:val="22"/>
              </w:rPr>
            </w:pPr>
            <w:proofErr w:type="spellStart"/>
            <w:r w:rsidRPr="00B45531">
              <w:rPr>
                <w:sz w:val="22"/>
                <w:szCs w:val="22"/>
              </w:rPr>
              <w:t>Tahyna</w:t>
            </w:r>
            <w:proofErr w:type="spellEnd"/>
            <w:r w:rsidRPr="00B45531">
              <w:rPr>
                <w:sz w:val="22"/>
                <w:szCs w:val="22"/>
              </w:rPr>
              <w:t xml:space="preserve"> virus</w:t>
            </w:r>
          </w:p>
        </w:tc>
        <w:tc>
          <w:tcPr>
            <w:tcW w:w="1317" w:type="dxa"/>
          </w:tcPr>
          <w:p w14:paraId="3EC410BC" w14:textId="77777777" w:rsidR="00362E18" w:rsidRPr="00B45531" w:rsidRDefault="00362E18" w:rsidP="00362E18">
            <w:pPr>
              <w:contextualSpacing/>
              <w:rPr>
                <w:sz w:val="22"/>
                <w:szCs w:val="22"/>
              </w:rPr>
            </w:pPr>
            <w:r w:rsidRPr="00B45531">
              <w:rPr>
                <w:sz w:val="22"/>
                <w:szCs w:val="22"/>
              </w:rPr>
              <w:t>Virus</w:t>
            </w:r>
          </w:p>
        </w:tc>
        <w:tc>
          <w:tcPr>
            <w:tcW w:w="2608" w:type="dxa"/>
          </w:tcPr>
          <w:p w14:paraId="02C2C548" w14:textId="28D2EDA2" w:rsidR="00362E18" w:rsidRPr="00BD44D2" w:rsidRDefault="00362E18" w:rsidP="00362E18">
            <w:pPr>
              <w:contextualSpacing/>
              <w:rPr>
                <w:sz w:val="22"/>
                <w:szCs w:val="22"/>
              </w:rPr>
            </w:pPr>
            <w:r w:rsidRPr="00BD44D2">
              <w:rPr>
                <w:sz w:val="22"/>
                <w:szCs w:val="22"/>
              </w:rPr>
              <w:t xml:space="preserve">Cai </w:t>
            </w:r>
            <w:r w:rsidRPr="009E6578">
              <w:rPr>
                <w:sz w:val="22"/>
                <w:szCs w:val="22"/>
              </w:rPr>
              <w:t>and others</w:t>
            </w:r>
            <w:r w:rsidRPr="00BD44D2">
              <w:rPr>
                <w:sz w:val="22"/>
                <w:szCs w:val="22"/>
              </w:rPr>
              <w:t xml:space="preserve">, 2023; </w:t>
            </w:r>
            <w:proofErr w:type="spellStart"/>
            <w:r w:rsidRPr="00BD44D2">
              <w:rPr>
                <w:sz w:val="22"/>
                <w:szCs w:val="22"/>
              </w:rPr>
              <w:t>Mravcova</w:t>
            </w:r>
            <w:proofErr w:type="spellEnd"/>
            <w:r w:rsidRPr="00BD44D2">
              <w:rPr>
                <w:sz w:val="22"/>
                <w:szCs w:val="22"/>
              </w:rPr>
              <w:t xml:space="preserve"> and others, 2023</w:t>
            </w:r>
          </w:p>
        </w:tc>
      </w:tr>
      <w:tr w:rsidR="00362E18" w:rsidRPr="004B6EB5" w14:paraId="088B1CF1" w14:textId="77777777" w:rsidTr="00C61C54">
        <w:tc>
          <w:tcPr>
            <w:tcW w:w="1064" w:type="dxa"/>
            <w:vMerge/>
          </w:tcPr>
          <w:p w14:paraId="602073F5" w14:textId="77777777" w:rsidR="00362E18" w:rsidRPr="00E64AF4" w:rsidRDefault="00362E18" w:rsidP="00362E18">
            <w:pPr>
              <w:rPr>
                <w:sz w:val="22"/>
                <w:lang w:val="en-US"/>
              </w:rPr>
            </w:pPr>
          </w:p>
        </w:tc>
        <w:tc>
          <w:tcPr>
            <w:tcW w:w="2211" w:type="dxa"/>
            <w:vAlign w:val="center"/>
          </w:tcPr>
          <w:p w14:paraId="580D5BA7" w14:textId="259C2433" w:rsidR="00362E18" w:rsidRPr="00B45531" w:rsidRDefault="00362E18" w:rsidP="00362E18">
            <w:pPr>
              <w:contextualSpacing/>
              <w:rPr>
                <w:i/>
                <w:iCs/>
                <w:sz w:val="22"/>
                <w:szCs w:val="22"/>
              </w:rPr>
            </w:pPr>
            <w:r w:rsidRPr="00B45531">
              <w:rPr>
                <w:i/>
                <w:iCs/>
                <w:sz w:val="22"/>
                <w:szCs w:val="22"/>
              </w:rPr>
              <w:t>Ae.</w:t>
            </w:r>
            <w:r>
              <w:rPr>
                <w:i/>
                <w:iCs/>
                <w:sz w:val="22"/>
                <w:szCs w:val="22"/>
              </w:rPr>
              <w:t xml:space="preserve"> </w:t>
            </w:r>
            <w:r w:rsidRPr="00B45531">
              <w:rPr>
                <w:i/>
                <w:iCs/>
                <w:sz w:val="22"/>
                <w:szCs w:val="22"/>
              </w:rPr>
              <w:t>vittatus</w:t>
            </w:r>
          </w:p>
        </w:tc>
        <w:tc>
          <w:tcPr>
            <w:tcW w:w="2127" w:type="dxa"/>
          </w:tcPr>
          <w:p w14:paraId="13820889" w14:textId="6C327FDC" w:rsidR="00362E18" w:rsidRPr="00B45531" w:rsidRDefault="00362E18" w:rsidP="00362E18">
            <w:pPr>
              <w:contextualSpacing/>
              <w:rPr>
                <w:sz w:val="22"/>
                <w:szCs w:val="22"/>
              </w:rPr>
            </w:pPr>
            <w:r w:rsidRPr="00B45531">
              <w:rPr>
                <w:sz w:val="22"/>
                <w:szCs w:val="22"/>
              </w:rPr>
              <w:t xml:space="preserve">Yellow fever </w:t>
            </w:r>
          </w:p>
        </w:tc>
        <w:tc>
          <w:tcPr>
            <w:tcW w:w="1317" w:type="dxa"/>
          </w:tcPr>
          <w:p w14:paraId="7E8E34B3"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3088BB6D" w14:textId="1D90EA09" w:rsidR="00362E18" w:rsidRPr="00B45531" w:rsidRDefault="00362E18" w:rsidP="00362E18">
            <w:pPr>
              <w:contextualSpacing/>
              <w:rPr>
                <w:sz w:val="22"/>
                <w:szCs w:val="22"/>
              </w:rPr>
            </w:pPr>
            <w:r w:rsidRPr="009E6578">
              <w:rPr>
                <w:sz w:val="22"/>
                <w:szCs w:val="22"/>
              </w:rPr>
              <w:t>Sudeep and Shil, 2017</w:t>
            </w:r>
            <w:r w:rsidRPr="00B45531">
              <w:rPr>
                <w:sz w:val="22"/>
                <w:szCs w:val="22"/>
              </w:rPr>
              <w:t xml:space="preserve"> </w:t>
            </w:r>
          </w:p>
        </w:tc>
      </w:tr>
      <w:tr w:rsidR="00362E18" w:rsidRPr="004B6EB5" w14:paraId="7CB4FE17" w14:textId="77777777" w:rsidTr="00C61C54">
        <w:tc>
          <w:tcPr>
            <w:tcW w:w="1064" w:type="dxa"/>
            <w:vMerge/>
          </w:tcPr>
          <w:p w14:paraId="5BE202F2" w14:textId="77777777" w:rsidR="00362E18" w:rsidRPr="00B45531" w:rsidRDefault="00362E18" w:rsidP="00362E18">
            <w:pPr>
              <w:rPr>
                <w:sz w:val="22"/>
                <w:szCs w:val="22"/>
              </w:rPr>
            </w:pPr>
          </w:p>
        </w:tc>
        <w:tc>
          <w:tcPr>
            <w:tcW w:w="2211" w:type="dxa"/>
            <w:vMerge w:val="restart"/>
            <w:vAlign w:val="center"/>
          </w:tcPr>
          <w:p w14:paraId="0897DD00" w14:textId="77777777" w:rsidR="00362E18" w:rsidRPr="00B45531" w:rsidRDefault="00362E18" w:rsidP="00362E18">
            <w:pPr>
              <w:contextualSpacing/>
              <w:rPr>
                <w:i/>
                <w:iCs/>
                <w:sz w:val="22"/>
                <w:szCs w:val="22"/>
              </w:rPr>
            </w:pPr>
            <w:r w:rsidRPr="00B45531">
              <w:rPr>
                <w:i/>
                <w:iCs/>
                <w:sz w:val="22"/>
                <w:szCs w:val="22"/>
              </w:rPr>
              <w:t>Anopheles gambiae</w:t>
            </w:r>
          </w:p>
        </w:tc>
        <w:tc>
          <w:tcPr>
            <w:tcW w:w="2127" w:type="dxa"/>
          </w:tcPr>
          <w:p w14:paraId="45060FBB" w14:textId="77777777" w:rsidR="00362E18" w:rsidRPr="00B45531" w:rsidRDefault="00362E18" w:rsidP="00362E18">
            <w:pPr>
              <w:contextualSpacing/>
              <w:rPr>
                <w:sz w:val="22"/>
                <w:szCs w:val="22"/>
              </w:rPr>
            </w:pPr>
            <w:r w:rsidRPr="00B45531">
              <w:rPr>
                <w:sz w:val="22"/>
                <w:szCs w:val="22"/>
              </w:rPr>
              <w:t>Malaria</w:t>
            </w:r>
          </w:p>
        </w:tc>
        <w:tc>
          <w:tcPr>
            <w:tcW w:w="1317" w:type="dxa"/>
          </w:tcPr>
          <w:p w14:paraId="149664C2" w14:textId="77777777" w:rsidR="00362E18" w:rsidRPr="00B45531" w:rsidRDefault="00362E18" w:rsidP="00362E18">
            <w:pPr>
              <w:contextualSpacing/>
              <w:rPr>
                <w:sz w:val="22"/>
                <w:szCs w:val="22"/>
              </w:rPr>
            </w:pPr>
            <w:r w:rsidRPr="00B45531">
              <w:rPr>
                <w:sz w:val="22"/>
                <w:szCs w:val="22"/>
              </w:rPr>
              <w:t>Plasmodium</w:t>
            </w:r>
          </w:p>
        </w:tc>
        <w:tc>
          <w:tcPr>
            <w:tcW w:w="2608" w:type="dxa"/>
          </w:tcPr>
          <w:p w14:paraId="68A42890" w14:textId="3EF32336" w:rsidR="00362E18" w:rsidRPr="009E6578" w:rsidRDefault="00362E18" w:rsidP="00362E18">
            <w:pPr>
              <w:contextualSpacing/>
              <w:rPr>
                <w:sz w:val="22"/>
                <w:szCs w:val="22"/>
              </w:rPr>
            </w:pPr>
            <w:proofErr w:type="spellStart"/>
            <w:r w:rsidRPr="009E6578">
              <w:rPr>
                <w:sz w:val="22"/>
                <w:szCs w:val="22"/>
              </w:rPr>
              <w:t>Djihinto</w:t>
            </w:r>
            <w:proofErr w:type="spellEnd"/>
            <w:r w:rsidRPr="009E6578">
              <w:rPr>
                <w:sz w:val="22"/>
                <w:szCs w:val="22"/>
              </w:rPr>
              <w:t xml:space="preserve"> and others, 2022</w:t>
            </w:r>
          </w:p>
        </w:tc>
      </w:tr>
      <w:tr w:rsidR="00362E18" w:rsidRPr="004B6EB5" w14:paraId="2AE6265C" w14:textId="77777777" w:rsidTr="00C61C54">
        <w:tc>
          <w:tcPr>
            <w:tcW w:w="1064" w:type="dxa"/>
            <w:vMerge/>
          </w:tcPr>
          <w:p w14:paraId="4684BA22" w14:textId="77777777" w:rsidR="00362E18" w:rsidRPr="00B45531" w:rsidRDefault="00362E18" w:rsidP="00362E18">
            <w:pPr>
              <w:rPr>
                <w:sz w:val="22"/>
                <w:szCs w:val="22"/>
              </w:rPr>
            </w:pPr>
          </w:p>
        </w:tc>
        <w:tc>
          <w:tcPr>
            <w:tcW w:w="2211" w:type="dxa"/>
            <w:vMerge/>
            <w:vAlign w:val="center"/>
          </w:tcPr>
          <w:p w14:paraId="6CE574E7" w14:textId="77777777" w:rsidR="00362E18" w:rsidRPr="00B45531" w:rsidRDefault="00362E18" w:rsidP="00362E18">
            <w:pPr>
              <w:contextualSpacing/>
              <w:rPr>
                <w:i/>
                <w:iCs/>
                <w:sz w:val="22"/>
                <w:szCs w:val="22"/>
              </w:rPr>
            </w:pPr>
          </w:p>
        </w:tc>
        <w:tc>
          <w:tcPr>
            <w:tcW w:w="2127" w:type="dxa"/>
          </w:tcPr>
          <w:p w14:paraId="39C2B7DB" w14:textId="77777777" w:rsidR="00362E18" w:rsidRPr="00B45531" w:rsidRDefault="00362E18" w:rsidP="00362E18">
            <w:pPr>
              <w:contextualSpacing/>
              <w:rPr>
                <w:sz w:val="22"/>
                <w:szCs w:val="22"/>
              </w:rPr>
            </w:pPr>
            <w:r w:rsidRPr="00B45531">
              <w:rPr>
                <w:sz w:val="22"/>
                <w:szCs w:val="22"/>
              </w:rPr>
              <w:t>Lymphatic filariasis</w:t>
            </w:r>
          </w:p>
        </w:tc>
        <w:tc>
          <w:tcPr>
            <w:tcW w:w="1317" w:type="dxa"/>
          </w:tcPr>
          <w:p w14:paraId="7E1422CC" w14:textId="77777777" w:rsidR="00362E18" w:rsidRPr="00B45531" w:rsidRDefault="00362E18" w:rsidP="00362E18">
            <w:pPr>
              <w:contextualSpacing/>
              <w:rPr>
                <w:sz w:val="22"/>
                <w:szCs w:val="22"/>
              </w:rPr>
            </w:pPr>
            <w:r w:rsidRPr="00B45531">
              <w:rPr>
                <w:sz w:val="22"/>
                <w:szCs w:val="22"/>
              </w:rPr>
              <w:t xml:space="preserve">Nematode </w:t>
            </w:r>
          </w:p>
        </w:tc>
        <w:tc>
          <w:tcPr>
            <w:tcW w:w="2608" w:type="dxa"/>
          </w:tcPr>
          <w:p w14:paraId="6587EEEF" w14:textId="5D2A8533" w:rsidR="00362E18" w:rsidRPr="00BD44D2" w:rsidRDefault="00362E18" w:rsidP="00362E18">
            <w:pPr>
              <w:pStyle w:val="EndNoteBibliographyTitle"/>
              <w:spacing w:before="0"/>
              <w:contextualSpacing/>
              <w:jc w:val="left"/>
              <w:rPr>
                <w:rFonts w:ascii="Times New Roman" w:hAnsi="Times New Roman" w:cs="Times New Roman"/>
                <w:noProof w:val="0"/>
                <w:kern w:val="0"/>
                <w:sz w:val="22"/>
                <w:szCs w:val="22"/>
                <w:lang w:val="en-GB"/>
              </w:rPr>
            </w:pPr>
            <w:r w:rsidRPr="00BD44D2">
              <w:rPr>
                <w:rFonts w:ascii="Times New Roman" w:hAnsi="Times New Roman" w:cs="Times New Roman"/>
                <w:noProof w:val="0"/>
                <w:kern w:val="0"/>
                <w:sz w:val="22"/>
                <w:szCs w:val="22"/>
                <w:lang w:val="en-GB"/>
              </w:rPr>
              <w:t>Foster and Walker, 2019</w:t>
            </w:r>
          </w:p>
        </w:tc>
      </w:tr>
      <w:tr w:rsidR="00362E18" w:rsidRPr="004B6EB5" w14:paraId="51516496" w14:textId="77777777" w:rsidTr="00C61C54">
        <w:tc>
          <w:tcPr>
            <w:tcW w:w="1064" w:type="dxa"/>
            <w:vMerge/>
          </w:tcPr>
          <w:p w14:paraId="5A5A6199" w14:textId="77777777" w:rsidR="00362E18" w:rsidRPr="00B45531" w:rsidRDefault="00362E18" w:rsidP="00362E18">
            <w:pPr>
              <w:rPr>
                <w:sz w:val="22"/>
                <w:szCs w:val="22"/>
              </w:rPr>
            </w:pPr>
          </w:p>
        </w:tc>
        <w:tc>
          <w:tcPr>
            <w:tcW w:w="2211" w:type="dxa"/>
            <w:vMerge w:val="restart"/>
            <w:vAlign w:val="center"/>
          </w:tcPr>
          <w:p w14:paraId="585F240A" w14:textId="2628BF5C" w:rsidR="00362E18" w:rsidRPr="00B45531" w:rsidRDefault="00362E18" w:rsidP="00362E18">
            <w:pPr>
              <w:contextualSpacing/>
              <w:rPr>
                <w:i/>
                <w:iCs/>
                <w:sz w:val="22"/>
                <w:szCs w:val="22"/>
              </w:rPr>
            </w:pPr>
            <w:r w:rsidRPr="00B45531">
              <w:rPr>
                <w:i/>
                <w:iCs/>
                <w:sz w:val="22"/>
                <w:szCs w:val="22"/>
              </w:rPr>
              <w:t>An.</w:t>
            </w:r>
            <w:r>
              <w:rPr>
                <w:i/>
                <w:iCs/>
                <w:sz w:val="22"/>
                <w:szCs w:val="22"/>
              </w:rPr>
              <w:t xml:space="preserve"> </w:t>
            </w:r>
            <w:proofErr w:type="spellStart"/>
            <w:r w:rsidRPr="00B45531">
              <w:rPr>
                <w:i/>
                <w:iCs/>
                <w:sz w:val="22"/>
                <w:szCs w:val="22"/>
              </w:rPr>
              <w:t>arabiensis</w:t>
            </w:r>
            <w:proofErr w:type="spellEnd"/>
          </w:p>
        </w:tc>
        <w:tc>
          <w:tcPr>
            <w:tcW w:w="2127" w:type="dxa"/>
          </w:tcPr>
          <w:p w14:paraId="54F67E54" w14:textId="77777777" w:rsidR="00362E18" w:rsidRPr="00B45531" w:rsidRDefault="00362E18" w:rsidP="00362E18">
            <w:pPr>
              <w:contextualSpacing/>
              <w:rPr>
                <w:sz w:val="22"/>
                <w:szCs w:val="22"/>
              </w:rPr>
            </w:pPr>
            <w:r w:rsidRPr="00B45531">
              <w:rPr>
                <w:sz w:val="22"/>
                <w:szCs w:val="22"/>
              </w:rPr>
              <w:t>Malaria</w:t>
            </w:r>
          </w:p>
        </w:tc>
        <w:tc>
          <w:tcPr>
            <w:tcW w:w="1317" w:type="dxa"/>
          </w:tcPr>
          <w:p w14:paraId="0F594F89" w14:textId="77777777" w:rsidR="00362E18" w:rsidRPr="00B45531" w:rsidRDefault="00362E18" w:rsidP="00362E18">
            <w:pPr>
              <w:contextualSpacing/>
              <w:rPr>
                <w:sz w:val="22"/>
                <w:szCs w:val="22"/>
              </w:rPr>
            </w:pPr>
            <w:r w:rsidRPr="00B45531">
              <w:rPr>
                <w:sz w:val="22"/>
                <w:szCs w:val="22"/>
              </w:rPr>
              <w:t>Plasmodium</w:t>
            </w:r>
          </w:p>
        </w:tc>
        <w:tc>
          <w:tcPr>
            <w:tcW w:w="2608" w:type="dxa"/>
          </w:tcPr>
          <w:p w14:paraId="704CE746" w14:textId="109AB3C6" w:rsidR="00362E18" w:rsidRPr="009E6578" w:rsidRDefault="00362E18" w:rsidP="00362E18">
            <w:pPr>
              <w:contextualSpacing/>
              <w:rPr>
                <w:sz w:val="22"/>
                <w:szCs w:val="22"/>
              </w:rPr>
            </w:pPr>
            <w:proofErr w:type="spellStart"/>
            <w:r w:rsidRPr="009E6578">
              <w:rPr>
                <w:sz w:val="22"/>
                <w:szCs w:val="22"/>
              </w:rPr>
              <w:t>Djihinto</w:t>
            </w:r>
            <w:proofErr w:type="spellEnd"/>
            <w:r w:rsidRPr="009E6578">
              <w:rPr>
                <w:sz w:val="22"/>
                <w:szCs w:val="22"/>
              </w:rPr>
              <w:t xml:space="preserve"> and others, 2022</w:t>
            </w:r>
          </w:p>
        </w:tc>
      </w:tr>
      <w:tr w:rsidR="00362E18" w:rsidRPr="004B6EB5" w14:paraId="07F99AB6" w14:textId="77777777" w:rsidTr="00C61C54">
        <w:tc>
          <w:tcPr>
            <w:tcW w:w="1064" w:type="dxa"/>
            <w:vMerge/>
          </w:tcPr>
          <w:p w14:paraId="3A8CA795" w14:textId="77777777" w:rsidR="00362E18" w:rsidRPr="00B45531" w:rsidRDefault="00362E18" w:rsidP="00362E18">
            <w:pPr>
              <w:rPr>
                <w:sz w:val="22"/>
                <w:szCs w:val="22"/>
              </w:rPr>
            </w:pPr>
          </w:p>
        </w:tc>
        <w:tc>
          <w:tcPr>
            <w:tcW w:w="2211" w:type="dxa"/>
            <w:vMerge/>
            <w:vAlign w:val="center"/>
          </w:tcPr>
          <w:p w14:paraId="4105D7D8" w14:textId="77777777" w:rsidR="00362E18" w:rsidRPr="00B45531" w:rsidRDefault="00362E18" w:rsidP="00362E18">
            <w:pPr>
              <w:contextualSpacing/>
              <w:rPr>
                <w:i/>
                <w:iCs/>
                <w:sz w:val="22"/>
                <w:szCs w:val="22"/>
              </w:rPr>
            </w:pPr>
          </w:p>
        </w:tc>
        <w:tc>
          <w:tcPr>
            <w:tcW w:w="2127" w:type="dxa"/>
          </w:tcPr>
          <w:p w14:paraId="183655B5" w14:textId="77777777" w:rsidR="00362E18" w:rsidRPr="00B45531" w:rsidRDefault="00362E18" w:rsidP="00362E18">
            <w:pPr>
              <w:contextualSpacing/>
              <w:rPr>
                <w:sz w:val="22"/>
                <w:szCs w:val="22"/>
              </w:rPr>
            </w:pPr>
            <w:r w:rsidRPr="00B45531">
              <w:rPr>
                <w:sz w:val="22"/>
                <w:szCs w:val="22"/>
              </w:rPr>
              <w:t>Lymphatic filariasis</w:t>
            </w:r>
          </w:p>
        </w:tc>
        <w:tc>
          <w:tcPr>
            <w:tcW w:w="1317" w:type="dxa"/>
          </w:tcPr>
          <w:p w14:paraId="7782CB3B" w14:textId="77777777" w:rsidR="00362E18" w:rsidRPr="00B45531" w:rsidRDefault="00362E18" w:rsidP="00362E18">
            <w:pPr>
              <w:contextualSpacing/>
              <w:rPr>
                <w:sz w:val="22"/>
                <w:szCs w:val="22"/>
              </w:rPr>
            </w:pPr>
            <w:r w:rsidRPr="00B45531">
              <w:rPr>
                <w:sz w:val="22"/>
                <w:szCs w:val="22"/>
              </w:rPr>
              <w:t xml:space="preserve">Nematode </w:t>
            </w:r>
          </w:p>
        </w:tc>
        <w:tc>
          <w:tcPr>
            <w:tcW w:w="2608" w:type="dxa"/>
          </w:tcPr>
          <w:p w14:paraId="6FBB8566" w14:textId="55998745" w:rsidR="00362E18" w:rsidRPr="009E6578" w:rsidRDefault="00362E18" w:rsidP="00362E18">
            <w:pPr>
              <w:contextualSpacing/>
              <w:rPr>
                <w:sz w:val="22"/>
                <w:szCs w:val="22"/>
              </w:rPr>
            </w:pPr>
            <w:r w:rsidRPr="009E6578">
              <w:rPr>
                <w:sz w:val="22"/>
                <w:szCs w:val="22"/>
              </w:rPr>
              <w:t>Foster and Walker, 2019</w:t>
            </w:r>
          </w:p>
        </w:tc>
      </w:tr>
      <w:tr w:rsidR="00362E18" w:rsidRPr="004B6EB5" w14:paraId="27B57C87" w14:textId="77777777" w:rsidTr="00C61C54">
        <w:tc>
          <w:tcPr>
            <w:tcW w:w="1064" w:type="dxa"/>
            <w:vMerge/>
          </w:tcPr>
          <w:p w14:paraId="0DB0E6F3" w14:textId="77777777" w:rsidR="00362E18" w:rsidRPr="00B45531" w:rsidRDefault="00362E18" w:rsidP="00362E18">
            <w:pPr>
              <w:rPr>
                <w:sz w:val="22"/>
                <w:szCs w:val="22"/>
              </w:rPr>
            </w:pPr>
          </w:p>
        </w:tc>
        <w:tc>
          <w:tcPr>
            <w:tcW w:w="2211" w:type="dxa"/>
            <w:vAlign w:val="center"/>
          </w:tcPr>
          <w:p w14:paraId="5698BFE8" w14:textId="68601B59" w:rsidR="00362E18" w:rsidRPr="00B45531" w:rsidRDefault="00362E18" w:rsidP="00362E18">
            <w:pPr>
              <w:contextualSpacing/>
              <w:rPr>
                <w:i/>
                <w:iCs/>
                <w:sz w:val="22"/>
                <w:szCs w:val="22"/>
              </w:rPr>
            </w:pPr>
            <w:r w:rsidRPr="00B45531">
              <w:rPr>
                <w:i/>
                <w:iCs/>
                <w:sz w:val="22"/>
                <w:szCs w:val="22"/>
              </w:rPr>
              <w:t xml:space="preserve">An. </w:t>
            </w:r>
            <w:proofErr w:type="spellStart"/>
            <w:r>
              <w:rPr>
                <w:i/>
                <w:iCs/>
                <w:sz w:val="22"/>
                <w:szCs w:val="22"/>
              </w:rPr>
              <w:t>b</w:t>
            </w:r>
            <w:r w:rsidRPr="00B45531">
              <w:rPr>
                <w:i/>
                <w:iCs/>
                <w:sz w:val="22"/>
                <w:szCs w:val="22"/>
              </w:rPr>
              <w:t>arbirostris</w:t>
            </w:r>
            <w:proofErr w:type="spellEnd"/>
          </w:p>
        </w:tc>
        <w:tc>
          <w:tcPr>
            <w:tcW w:w="2127" w:type="dxa"/>
          </w:tcPr>
          <w:p w14:paraId="3D0719FF" w14:textId="77777777" w:rsidR="00362E18" w:rsidRPr="00B45531" w:rsidRDefault="00362E18" w:rsidP="00362E18">
            <w:pPr>
              <w:contextualSpacing/>
              <w:rPr>
                <w:sz w:val="22"/>
                <w:szCs w:val="22"/>
              </w:rPr>
            </w:pPr>
            <w:r w:rsidRPr="00B45531">
              <w:rPr>
                <w:sz w:val="22"/>
                <w:szCs w:val="22"/>
              </w:rPr>
              <w:t xml:space="preserve">Lymphatic filariasis </w:t>
            </w:r>
          </w:p>
        </w:tc>
        <w:tc>
          <w:tcPr>
            <w:tcW w:w="1317" w:type="dxa"/>
          </w:tcPr>
          <w:p w14:paraId="547D28FF" w14:textId="77777777" w:rsidR="00362E18" w:rsidRPr="00B45531" w:rsidRDefault="00362E18" w:rsidP="00362E18">
            <w:pPr>
              <w:contextualSpacing/>
              <w:rPr>
                <w:sz w:val="22"/>
                <w:szCs w:val="22"/>
              </w:rPr>
            </w:pPr>
            <w:r w:rsidRPr="00B45531">
              <w:rPr>
                <w:sz w:val="22"/>
                <w:szCs w:val="22"/>
              </w:rPr>
              <w:t xml:space="preserve">Nematode </w:t>
            </w:r>
          </w:p>
        </w:tc>
        <w:tc>
          <w:tcPr>
            <w:tcW w:w="2608" w:type="dxa"/>
          </w:tcPr>
          <w:p w14:paraId="609AA4EA" w14:textId="2B0BE3CA" w:rsidR="00362E18" w:rsidRPr="009E6578" w:rsidRDefault="00362E18" w:rsidP="00362E18">
            <w:pPr>
              <w:contextualSpacing/>
              <w:rPr>
                <w:sz w:val="22"/>
                <w:szCs w:val="22"/>
              </w:rPr>
            </w:pPr>
            <w:r w:rsidRPr="009E6578">
              <w:rPr>
                <w:sz w:val="22"/>
                <w:szCs w:val="22"/>
              </w:rPr>
              <w:t>Foster and Walker, 2019</w:t>
            </w:r>
          </w:p>
        </w:tc>
      </w:tr>
      <w:tr w:rsidR="00362E18" w:rsidRPr="004B6EB5" w14:paraId="756F170D" w14:textId="77777777" w:rsidTr="00C61C54">
        <w:tc>
          <w:tcPr>
            <w:tcW w:w="1064" w:type="dxa"/>
            <w:vMerge/>
          </w:tcPr>
          <w:p w14:paraId="78770083" w14:textId="77777777" w:rsidR="00362E18" w:rsidRPr="00B45531" w:rsidRDefault="00362E18" w:rsidP="00362E18">
            <w:pPr>
              <w:rPr>
                <w:sz w:val="22"/>
                <w:szCs w:val="22"/>
              </w:rPr>
            </w:pPr>
          </w:p>
        </w:tc>
        <w:tc>
          <w:tcPr>
            <w:tcW w:w="2211" w:type="dxa"/>
            <w:vAlign w:val="center"/>
          </w:tcPr>
          <w:p w14:paraId="085B87A5" w14:textId="2292FE2E" w:rsidR="00362E18" w:rsidRPr="00B45531" w:rsidRDefault="00362E18" w:rsidP="00362E18">
            <w:pPr>
              <w:contextualSpacing/>
              <w:rPr>
                <w:i/>
                <w:iCs/>
                <w:sz w:val="22"/>
                <w:szCs w:val="22"/>
              </w:rPr>
            </w:pPr>
            <w:r w:rsidRPr="00B45531">
              <w:rPr>
                <w:i/>
                <w:iCs/>
                <w:sz w:val="22"/>
                <w:szCs w:val="22"/>
              </w:rPr>
              <w:t xml:space="preserve">An. </w:t>
            </w:r>
            <w:proofErr w:type="spellStart"/>
            <w:r>
              <w:rPr>
                <w:i/>
                <w:iCs/>
                <w:sz w:val="22"/>
                <w:szCs w:val="22"/>
              </w:rPr>
              <w:t>c</w:t>
            </w:r>
            <w:r w:rsidRPr="00B45531">
              <w:rPr>
                <w:i/>
                <w:iCs/>
                <w:sz w:val="22"/>
                <w:szCs w:val="22"/>
              </w:rPr>
              <w:t>oluzzii</w:t>
            </w:r>
            <w:proofErr w:type="spellEnd"/>
          </w:p>
        </w:tc>
        <w:tc>
          <w:tcPr>
            <w:tcW w:w="2127" w:type="dxa"/>
          </w:tcPr>
          <w:p w14:paraId="3A6F87B4" w14:textId="77777777" w:rsidR="00362E18" w:rsidRPr="00B45531" w:rsidRDefault="00362E18" w:rsidP="00362E18">
            <w:pPr>
              <w:contextualSpacing/>
              <w:rPr>
                <w:sz w:val="22"/>
                <w:szCs w:val="22"/>
              </w:rPr>
            </w:pPr>
            <w:r w:rsidRPr="00B45531">
              <w:rPr>
                <w:sz w:val="22"/>
                <w:szCs w:val="22"/>
              </w:rPr>
              <w:t>Malaria</w:t>
            </w:r>
          </w:p>
        </w:tc>
        <w:tc>
          <w:tcPr>
            <w:tcW w:w="1317" w:type="dxa"/>
          </w:tcPr>
          <w:p w14:paraId="63B5D829" w14:textId="77777777" w:rsidR="00362E18" w:rsidRPr="00B45531" w:rsidRDefault="00362E18" w:rsidP="00362E18">
            <w:pPr>
              <w:contextualSpacing/>
              <w:rPr>
                <w:sz w:val="22"/>
                <w:szCs w:val="22"/>
              </w:rPr>
            </w:pPr>
            <w:r w:rsidRPr="00B45531">
              <w:rPr>
                <w:sz w:val="22"/>
                <w:szCs w:val="22"/>
              </w:rPr>
              <w:t>Plasmodium</w:t>
            </w:r>
          </w:p>
        </w:tc>
        <w:tc>
          <w:tcPr>
            <w:tcW w:w="2608" w:type="dxa"/>
          </w:tcPr>
          <w:p w14:paraId="52327994" w14:textId="19EF6EA6" w:rsidR="00362E18" w:rsidRPr="009E6578" w:rsidRDefault="00362E18" w:rsidP="00362E18">
            <w:pPr>
              <w:contextualSpacing/>
              <w:rPr>
                <w:sz w:val="22"/>
                <w:szCs w:val="22"/>
              </w:rPr>
            </w:pPr>
            <w:proofErr w:type="spellStart"/>
            <w:r w:rsidRPr="009E6578">
              <w:rPr>
                <w:sz w:val="22"/>
                <w:szCs w:val="22"/>
              </w:rPr>
              <w:t>Djihinto</w:t>
            </w:r>
            <w:proofErr w:type="spellEnd"/>
            <w:r w:rsidRPr="009E6578">
              <w:rPr>
                <w:sz w:val="22"/>
                <w:szCs w:val="22"/>
              </w:rPr>
              <w:t xml:space="preserve"> and others, 2022</w:t>
            </w:r>
          </w:p>
        </w:tc>
      </w:tr>
      <w:tr w:rsidR="00362E18" w:rsidRPr="004B6EB5" w14:paraId="4FAC7146" w14:textId="77777777" w:rsidTr="00C61C54">
        <w:tc>
          <w:tcPr>
            <w:tcW w:w="1064" w:type="dxa"/>
            <w:vMerge/>
          </w:tcPr>
          <w:p w14:paraId="41D44A54" w14:textId="77777777" w:rsidR="00362E18" w:rsidRPr="00B45531" w:rsidRDefault="00362E18" w:rsidP="00362E18">
            <w:pPr>
              <w:rPr>
                <w:sz w:val="22"/>
                <w:szCs w:val="22"/>
              </w:rPr>
            </w:pPr>
          </w:p>
        </w:tc>
        <w:tc>
          <w:tcPr>
            <w:tcW w:w="2211" w:type="dxa"/>
            <w:vAlign w:val="center"/>
          </w:tcPr>
          <w:p w14:paraId="0834550E" w14:textId="0B7FF1C3" w:rsidR="00362E18" w:rsidRPr="00B45531" w:rsidRDefault="00362E18" w:rsidP="00362E18">
            <w:pPr>
              <w:contextualSpacing/>
              <w:rPr>
                <w:i/>
                <w:iCs/>
                <w:sz w:val="22"/>
                <w:szCs w:val="22"/>
              </w:rPr>
            </w:pPr>
            <w:r w:rsidRPr="00B45531">
              <w:rPr>
                <w:i/>
                <w:iCs/>
                <w:sz w:val="22"/>
                <w:szCs w:val="22"/>
              </w:rPr>
              <w:t xml:space="preserve">An. </w:t>
            </w:r>
            <w:proofErr w:type="spellStart"/>
            <w:r>
              <w:rPr>
                <w:i/>
                <w:iCs/>
                <w:sz w:val="22"/>
                <w:szCs w:val="22"/>
              </w:rPr>
              <w:t>f</w:t>
            </w:r>
            <w:r w:rsidRPr="00B45531">
              <w:rPr>
                <w:i/>
                <w:iCs/>
                <w:sz w:val="22"/>
                <w:szCs w:val="22"/>
              </w:rPr>
              <w:t>unestus</w:t>
            </w:r>
            <w:proofErr w:type="spellEnd"/>
          </w:p>
        </w:tc>
        <w:tc>
          <w:tcPr>
            <w:tcW w:w="2127" w:type="dxa"/>
          </w:tcPr>
          <w:p w14:paraId="5AAFBA13" w14:textId="77777777" w:rsidR="00362E18" w:rsidRPr="00B45531" w:rsidRDefault="00362E18" w:rsidP="00362E18">
            <w:pPr>
              <w:contextualSpacing/>
              <w:rPr>
                <w:sz w:val="22"/>
                <w:szCs w:val="22"/>
              </w:rPr>
            </w:pPr>
            <w:r w:rsidRPr="00B45531">
              <w:rPr>
                <w:sz w:val="22"/>
                <w:szCs w:val="22"/>
              </w:rPr>
              <w:t>Malaria</w:t>
            </w:r>
          </w:p>
        </w:tc>
        <w:tc>
          <w:tcPr>
            <w:tcW w:w="1317" w:type="dxa"/>
          </w:tcPr>
          <w:p w14:paraId="22824964" w14:textId="77777777" w:rsidR="00362E18" w:rsidRPr="00B45531" w:rsidRDefault="00362E18" w:rsidP="00362E18">
            <w:pPr>
              <w:contextualSpacing/>
              <w:rPr>
                <w:sz w:val="22"/>
                <w:szCs w:val="22"/>
              </w:rPr>
            </w:pPr>
            <w:r w:rsidRPr="00B45531">
              <w:rPr>
                <w:sz w:val="22"/>
                <w:szCs w:val="22"/>
              </w:rPr>
              <w:t>Plasmodium</w:t>
            </w:r>
          </w:p>
        </w:tc>
        <w:tc>
          <w:tcPr>
            <w:tcW w:w="2608" w:type="dxa"/>
          </w:tcPr>
          <w:p w14:paraId="7B4636AC" w14:textId="1174A73B" w:rsidR="00362E18" w:rsidRPr="009E6578" w:rsidRDefault="00362E18" w:rsidP="00362E18">
            <w:pPr>
              <w:contextualSpacing/>
              <w:rPr>
                <w:sz w:val="22"/>
                <w:szCs w:val="22"/>
              </w:rPr>
            </w:pPr>
            <w:proofErr w:type="spellStart"/>
            <w:r w:rsidRPr="009E6578">
              <w:rPr>
                <w:sz w:val="22"/>
                <w:szCs w:val="22"/>
              </w:rPr>
              <w:t>Djihinto</w:t>
            </w:r>
            <w:proofErr w:type="spellEnd"/>
            <w:r w:rsidRPr="009E6578">
              <w:rPr>
                <w:sz w:val="22"/>
                <w:szCs w:val="22"/>
              </w:rPr>
              <w:t xml:space="preserve"> and others, 2022</w:t>
            </w:r>
          </w:p>
        </w:tc>
      </w:tr>
      <w:tr w:rsidR="00362E18" w:rsidRPr="004B6EB5" w14:paraId="22EC3A4A" w14:textId="77777777" w:rsidTr="00C61C54">
        <w:tc>
          <w:tcPr>
            <w:tcW w:w="1064" w:type="dxa"/>
            <w:vMerge/>
          </w:tcPr>
          <w:p w14:paraId="25826FF6" w14:textId="77777777" w:rsidR="00362E18" w:rsidRPr="00B45531" w:rsidRDefault="00362E18" w:rsidP="00362E18">
            <w:pPr>
              <w:rPr>
                <w:sz w:val="22"/>
                <w:szCs w:val="22"/>
              </w:rPr>
            </w:pPr>
          </w:p>
        </w:tc>
        <w:tc>
          <w:tcPr>
            <w:tcW w:w="2211" w:type="dxa"/>
            <w:vAlign w:val="center"/>
          </w:tcPr>
          <w:p w14:paraId="180DE891" w14:textId="7DD3E90F" w:rsidR="00362E18" w:rsidRPr="00B45531" w:rsidRDefault="00362E18" w:rsidP="00362E18">
            <w:pPr>
              <w:contextualSpacing/>
              <w:rPr>
                <w:i/>
                <w:iCs/>
                <w:sz w:val="22"/>
                <w:szCs w:val="22"/>
              </w:rPr>
            </w:pPr>
            <w:r w:rsidRPr="00B45531">
              <w:rPr>
                <w:i/>
                <w:iCs/>
                <w:sz w:val="22"/>
                <w:szCs w:val="22"/>
              </w:rPr>
              <w:t xml:space="preserve">An. </w:t>
            </w:r>
            <w:proofErr w:type="spellStart"/>
            <w:r>
              <w:rPr>
                <w:i/>
                <w:iCs/>
                <w:sz w:val="22"/>
                <w:szCs w:val="22"/>
              </w:rPr>
              <w:t>s</w:t>
            </w:r>
            <w:r w:rsidRPr="00B45531">
              <w:rPr>
                <w:i/>
                <w:iCs/>
                <w:sz w:val="22"/>
                <w:szCs w:val="22"/>
              </w:rPr>
              <w:t>tephensi</w:t>
            </w:r>
            <w:proofErr w:type="spellEnd"/>
          </w:p>
        </w:tc>
        <w:tc>
          <w:tcPr>
            <w:tcW w:w="2127" w:type="dxa"/>
          </w:tcPr>
          <w:p w14:paraId="689FBEFE" w14:textId="77777777" w:rsidR="00362E18" w:rsidRPr="00B45531" w:rsidRDefault="00362E18" w:rsidP="00362E18">
            <w:pPr>
              <w:contextualSpacing/>
              <w:rPr>
                <w:sz w:val="22"/>
                <w:szCs w:val="22"/>
              </w:rPr>
            </w:pPr>
            <w:r w:rsidRPr="00B45531">
              <w:rPr>
                <w:sz w:val="22"/>
                <w:szCs w:val="22"/>
              </w:rPr>
              <w:t>Malaria</w:t>
            </w:r>
          </w:p>
        </w:tc>
        <w:tc>
          <w:tcPr>
            <w:tcW w:w="1317" w:type="dxa"/>
          </w:tcPr>
          <w:p w14:paraId="536EF894" w14:textId="77777777" w:rsidR="00362E18" w:rsidRPr="00B45531" w:rsidRDefault="00362E18" w:rsidP="00362E18">
            <w:pPr>
              <w:contextualSpacing/>
              <w:rPr>
                <w:sz w:val="22"/>
                <w:szCs w:val="22"/>
              </w:rPr>
            </w:pPr>
            <w:r w:rsidRPr="00B45531">
              <w:rPr>
                <w:sz w:val="22"/>
                <w:szCs w:val="22"/>
              </w:rPr>
              <w:t>Plasmodium</w:t>
            </w:r>
          </w:p>
        </w:tc>
        <w:tc>
          <w:tcPr>
            <w:tcW w:w="2608" w:type="dxa"/>
          </w:tcPr>
          <w:p w14:paraId="63432B97" w14:textId="43403C81" w:rsidR="00362E18" w:rsidRPr="009E6578" w:rsidRDefault="00362E18" w:rsidP="00362E18">
            <w:pPr>
              <w:contextualSpacing/>
              <w:rPr>
                <w:sz w:val="22"/>
                <w:szCs w:val="22"/>
              </w:rPr>
            </w:pPr>
            <w:proofErr w:type="spellStart"/>
            <w:r w:rsidRPr="009E6578">
              <w:rPr>
                <w:sz w:val="22"/>
                <w:szCs w:val="22"/>
              </w:rPr>
              <w:t>Djihinto</w:t>
            </w:r>
            <w:proofErr w:type="spellEnd"/>
            <w:r w:rsidRPr="009E6578">
              <w:rPr>
                <w:sz w:val="22"/>
                <w:szCs w:val="22"/>
              </w:rPr>
              <w:t xml:space="preserve"> and others, 2022</w:t>
            </w:r>
          </w:p>
        </w:tc>
      </w:tr>
      <w:tr w:rsidR="00362E18" w:rsidRPr="004B6EB5" w14:paraId="3F7EADD1" w14:textId="77777777" w:rsidTr="00C61C54">
        <w:tc>
          <w:tcPr>
            <w:tcW w:w="1064" w:type="dxa"/>
            <w:vMerge/>
          </w:tcPr>
          <w:p w14:paraId="5B84FB14" w14:textId="77777777" w:rsidR="00362E18" w:rsidRPr="00B45531" w:rsidRDefault="00362E18" w:rsidP="00362E18">
            <w:pPr>
              <w:rPr>
                <w:sz w:val="22"/>
                <w:szCs w:val="22"/>
              </w:rPr>
            </w:pPr>
          </w:p>
        </w:tc>
        <w:tc>
          <w:tcPr>
            <w:tcW w:w="2211" w:type="dxa"/>
            <w:vAlign w:val="center"/>
          </w:tcPr>
          <w:p w14:paraId="17A11213" w14:textId="4A060C0F" w:rsidR="00362E18" w:rsidRPr="00B45531" w:rsidRDefault="00362E18" w:rsidP="00362E18">
            <w:pPr>
              <w:contextualSpacing/>
              <w:rPr>
                <w:i/>
                <w:iCs/>
                <w:sz w:val="22"/>
                <w:szCs w:val="22"/>
              </w:rPr>
            </w:pPr>
            <w:r w:rsidRPr="00B45531">
              <w:rPr>
                <w:i/>
                <w:iCs/>
                <w:sz w:val="22"/>
                <w:szCs w:val="22"/>
              </w:rPr>
              <w:t>An</w:t>
            </w:r>
            <w:r>
              <w:rPr>
                <w:i/>
                <w:iCs/>
                <w:sz w:val="22"/>
                <w:szCs w:val="22"/>
              </w:rPr>
              <w:t xml:space="preserve">. </w:t>
            </w:r>
            <w:proofErr w:type="spellStart"/>
            <w:r w:rsidRPr="00B45531">
              <w:rPr>
                <w:i/>
                <w:iCs/>
                <w:sz w:val="22"/>
                <w:szCs w:val="22"/>
              </w:rPr>
              <w:t>punctipennis</w:t>
            </w:r>
            <w:proofErr w:type="spellEnd"/>
          </w:p>
        </w:tc>
        <w:tc>
          <w:tcPr>
            <w:tcW w:w="2127" w:type="dxa"/>
          </w:tcPr>
          <w:p w14:paraId="193F1448" w14:textId="3710879E" w:rsidR="00362E18" w:rsidRPr="00B45531" w:rsidRDefault="00362E18" w:rsidP="00362E18">
            <w:pPr>
              <w:contextualSpacing/>
              <w:rPr>
                <w:sz w:val="22"/>
                <w:szCs w:val="22"/>
              </w:rPr>
            </w:pPr>
            <w:r w:rsidRPr="00B45531">
              <w:rPr>
                <w:sz w:val="22"/>
                <w:szCs w:val="22"/>
              </w:rPr>
              <w:t>Cache Valley fever</w:t>
            </w:r>
          </w:p>
        </w:tc>
        <w:tc>
          <w:tcPr>
            <w:tcW w:w="1317" w:type="dxa"/>
          </w:tcPr>
          <w:p w14:paraId="23F9DC89" w14:textId="77777777" w:rsidR="00362E18" w:rsidRPr="00B45531" w:rsidRDefault="00362E18" w:rsidP="00362E18">
            <w:pPr>
              <w:contextualSpacing/>
              <w:rPr>
                <w:sz w:val="22"/>
                <w:szCs w:val="22"/>
              </w:rPr>
            </w:pPr>
            <w:r w:rsidRPr="00B45531">
              <w:rPr>
                <w:sz w:val="22"/>
                <w:szCs w:val="22"/>
              </w:rPr>
              <w:t>Virus</w:t>
            </w:r>
          </w:p>
        </w:tc>
        <w:tc>
          <w:tcPr>
            <w:tcW w:w="2608" w:type="dxa"/>
          </w:tcPr>
          <w:p w14:paraId="438E2718" w14:textId="102F7A57" w:rsidR="00362E18" w:rsidRPr="009E6578" w:rsidRDefault="00362E18" w:rsidP="00362E18">
            <w:pPr>
              <w:contextualSpacing/>
              <w:rPr>
                <w:sz w:val="22"/>
                <w:szCs w:val="22"/>
              </w:rPr>
            </w:pPr>
            <w:r w:rsidRPr="009E6578">
              <w:rPr>
                <w:sz w:val="22"/>
                <w:szCs w:val="22"/>
              </w:rPr>
              <w:t>Waddell and others, 2019</w:t>
            </w:r>
          </w:p>
        </w:tc>
      </w:tr>
      <w:tr w:rsidR="00362E18" w:rsidRPr="004B6EB5" w14:paraId="57F58706" w14:textId="77777777" w:rsidTr="00C61C54">
        <w:tc>
          <w:tcPr>
            <w:tcW w:w="1064" w:type="dxa"/>
            <w:vMerge/>
          </w:tcPr>
          <w:p w14:paraId="79DF0C8E" w14:textId="77777777" w:rsidR="00362E18" w:rsidRPr="00B45531" w:rsidRDefault="00362E18" w:rsidP="00362E18">
            <w:pPr>
              <w:rPr>
                <w:sz w:val="22"/>
                <w:szCs w:val="22"/>
              </w:rPr>
            </w:pPr>
          </w:p>
        </w:tc>
        <w:tc>
          <w:tcPr>
            <w:tcW w:w="2211" w:type="dxa"/>
            <w:vAlign w:val="center"/>
          </w:tcPr>
          <w:p w14:paraId="7CF1976C" w14:textId="492E63E1" w:rsidR="00362E18" w:rsidRPr="00B45531" w:rsidRDefault="00362E18" w:rsidP="00362E18">
            <w:pPr>
              <w:contextualSpacing/>
              <w:rPr>
                <w:i/>
                <w:iCs/>
                <w:sz w:val="22"/>
                <w:szCs w:val="22"/>
              </w:rPr>
            </w:pPr>
            <w:r w:rsidRPr="00B45531">
              <w:rPr>
                <w:i/>
                <w:iCs/>
                <w:sz w:val="22"/>
                <w:szCs w:val="22"/>
              </w:rPr>
              <w:t xml:space="preserve">An. </w:t>
            </w:r>
            <w:proofErr w:type="spellStart"/>
            <w:r>
              <w:rPr>
                <w:i/>
                <w:iCs/>
                <w:sz w:val="22"/>
                <w:szCs w:val="22"/>
              </w:rPr>
              <w:t>q</w:t>
            </w:r>
            <w:r w:rsidRPr="00B45531">
              <w:rPr>
                <w:i/>
                <w:iCs/>
                <w:sz w:val="22"/>
                <w:szCs w:val="22"/>
              </w:rPr>
              <w:t>uadrimaculatus</w:t>
            </w:r>
            <w:proofErr w:type="spellEnd"/>
          </w:p>
        </w:tc>
        <w:tc>
          <w:tcPr>
            <w:tcW w:w="2127" w:type="dxa"/>
          </w:tcPr>
          <w:p w14:paraId="5B4B038B" w14:textId="0CEA74A6" w:rsidR="00362E18" w:rsidRPr="00B45531" w:rsidRDefault="00362E18" w:rsidP="00362E18">
            <w:pPr>
              <w:contextualSpacing/>
              <w:rPr>
                <w:sz w:val="22"/>
                <w:szCs w:val="22"/>
              </w:rPr>
            </w:pPr>
            <w:r w:rsidRPr="00B45531">
              <w:rPr>
                <w:sz w:val="22"/>
                <w:szCs w:val="22"/>
              </w:rPr>
              <w:t>Cache Valley fever</w:t>
            </w:r>
          </w:p>
        </w:tc>
        <w:tc>
          <w:tcPr>
            <w:tcW w:w="1317" w:type="dxa"/>
          </w:tcPr>
          <w:p w14:paraId="67D3C855" w14:textId="77777777" w:rsidR="00362E18" w:rsidRPr="00B45531" w:rsidRDefault="00362E18" w:rsidP="00362E18">
            <w:pPr>
              <w:contextualSpacing/>
              <w:rPr>
                <w:sz w:val="22"/>
                <w:szCs w:val="22"/>
              </w:rPr>
            </w:pPr>
            <w:r w:rsidRPr="00B45531">
              <w:rPr>
                <w:sz w:val="22"/>
                <w:szCs w:val="22"/>
              </w:rPr>
              <w:t>Virus</w:t>
            </w:r>
          </w:p>
        </w:tc>
        <w:tc>
          <w:tcPr>
            <w:tcW w:w="2608" w:type="dxa"/>
          </w:tcPr>
          <w:p w14:paraId="42B940BE" w14:textId="39174C32" w:rsidR="00362E18" w:rsidRPr="009E6578" w:rsidRDefault="00362E18" w:rsidP="00362E18">
            <w:pPr>
              <w:contextualSpacing/>
              <w:rPr>
                <w:sz w:val="22"/>
                <w:szCs w:val="22"/>
              </w:rPr>
            </w:pPr>
            <w:r w:rsidRPr="009E6578">
              <w:rPr>
                <w:sz w:val="22"/>
                <w:szCs w:val="22"/>
              </w:rPr>
              <w:t>Waddell and others, 2019</w:t>
            </w:r>
          </w:p>
        </w:tc>
      </w:tr>
      <w:tr w:rsidR="00362E18" w:rsidRPr="004B6EB5" w14:paraId="5B5E4593" w14:textId="77777777" w:rsidTr="00C61C54">
        <w:tc>
          <w:tcPr>
            <w:tcW w:w="1064" w:type="dxa"/>
            <w:vMerge/>
          </w:tcPr>
          <w:p w14:paraId="0149CE65" w14:textId="77777777" w:rsidR="00362E18" w:rsidRPr="00B45531" w:rsidRDefault="00362E18" w:rsidP="00362E18">
            <w:pPr>
              <w:rPr>
                <w:sz w:val="22"/>
                <w:szCs w:val="22"/>
              </w:rPr>
            </w:pPr>
          </w:p>
        </w:tc>
        <w:tc>
          <w:tcPr>
            <w:tcW w:w="2211" w:type="dxa"/>
            <w:vAlign w:val="center"/>
          </w:tcPr>
          <w:p w14:paraId="077FAAAC" w14:textId="77777777" w:rsidR="00362E18" w:rsidRPr="00B45531" w:rsidRDefault="00362E18" w:rsidP="00362E18">
            <w:pPr>
              <w:contextualSpacing/>
              <w:rPr>
                <w:i/>
                <w:iCs/>
                <w:sz w:val="22"/>
                <w:szCs w:val="22"/>
              </w:rPr>
            </w:pPr>
            <w:proofErr w:type="spellStart"/>
            <w:r w:rsidRPr="00B45531">
              <w:rPr>
                <w:i/>
                <w:iCs/>
                <w:sz w:val="22"/>
                <w:szCs w:val="22"/>
              </w:rPr>
              <w:t>Coquillettidia</w:t>
            </w:r>
            <w:proofErr w:type="spellEnd"/>
            <w:r w:rsidRPr="00B45531">
              <w:rPr>
                <w:i/>
                <w:iCs/>
                <w:sz w:val="22"/>
                <w:szCs w:val="22"/>
              </w:rPr>
              <w:t xml:space="preserve"> </w:t>
            </w:r>
            <w:proofErr w:type="spellStart"/>
            <w:r w:rsidRPr="00B45531">
              <w:rPr>
                <w:i/>
                <w:iCs/>
                <w:sz w:val="22"/>
                <w:szCs w:val="22"/>
              </w:rPr>
              <w:t>richiardii</w:t>
            </w:r>
            <w:proofErr w:type="spellEnd"/>
          </w:p>
        </w:tc>
        <w:tc>
          <w:tcPr>
            <w:tcW w:w="2127" w:type="dxa"/>
          </w:tcPr>
          <w:p w14:paraId="47C341E1" w14:textId="77777777" w:rsidR="00362E18" w:rsidRPr="00B45531" w:rsidRDefault="00362E18" w:rsidP="00362E18">
            <w:pPr>
              <w:contextualSpacing/>
              <w:rPr>
                <w:sz w:val="22"/>
                <w:szCs w:val="22"/>
              </w:rPr>
            </w:pPr>
            <w:proofErr w:type="spellStart"/>
            <w:r w:rsidRPr="00B45531">
              <w:rPr>
                <w:sz w:val="22"/>
                <w:szCs w:val="22"/>
              </w:rPr>
              <w:t>Sindbis</w:t>
            </w:r>
            <w:proofErr w:type="spellEnd"/>
            <w:r w:rsidRPr="00B45531">
              <w:rPr>
                <w:sz w:val="22"/>
                <w:szCs w:val="22"/>
              </w:rPr>
              <w:t xml:space="preserve"> fever </w:t>
            </w:r>
          </w:p>
        </w:tc>
        <w:tc>
          <w:tcPr>
            <w:tcW w:w="1317" w:type="dxa"/>
          </w:tcPr>
          <w:p w14:paraId="28C33F53"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65612892" w14:textId="4DD2E2FE" w:rsidR="00362E18" w:rsidRPr="009E6578" w:rsidRDefault="00362E18" w:rsidP="00362E18">
            <w:pPr>
              <w:contextualSpacing/>
              <w:rPr>
                <w:sz w:val="22"/>
                <w:szCs w:val="22"/>
              </w:rPr>
            </w:pPr>
            <w:proofErr w:type="spellStart"/>
            <w:r w:rsidRPr="009E6578">
              <w:rPr>
                <w:sz w:val="22"/>
                <w:szCs w:val="22"/>
              </w:rPr>
              <w:t>Wilkman</w:t>
            </w:r>
            <w:proofErr w:type="spellEnd"/>
            <w:r w:rsidRPr="009E6578">
              <w:rPr>
                <w:sz w:val="22"/>
                <w:szCs w:val="22"/>
              </w:rPr>
              <w:t xml:space="preserve"> and others, 2023</w:t>
            </w:r>
          </w:p>
        </w:tc>
      </w:tr>
      <w:tr w:rsidR="00362E18" w:rsidRPr="004B6EB5" w14:paraId="082E65EF" w14:textId="77777777" w:rsidTr="00C61C54">
        <w:tc>
          <w:tcPr>
            <w:tcW w:w="1064" w:type="dxa"/>
            <w:vMerge/>
          </w:tcPr>
          <w:p w14:paraId="4A9FFEC1" w14:textId="77777777" w:rsidR="00362E18" w:rsidRPr="00B45531" w:rsidRDefault="00362E18" w:rsidP="00362E18">
            <w:pPr>
              <w:rPr>
                <w:sz w:val="22"/>
                <w:szCs w:val="22"/>
              </w:rPr>
            </w:pPr>
          </w:p>
        </w:tc>
        <w:tc>
          <w:tcPr>
            <w:tcW w:w="2211" w:type="dxa"/>
            <w:vAlign w:val="center"/>
          </w:tcPr>
          <w:p w14:paraId="76FD1098" w14:textId="77777777" w:rsidR="00362E18" w:rsidRPr="00B45531" w:rsidRDefault="00362E18" w:rsidP="00362E18">
            <w:pPr>
              <w:contextualSpacing/>
              <w:rPr>
                <w:i/>
                <w:iCs/>
                <w:sz w:val="22"/>
                <w:szCs w:val="22"/>
              </w:rPr>
            </w:pPr>
            <w:r w:rsidRPr="00B45531">
              <w:rPr>
                <w:i/>
                <w:iCs/>
                <w:sz w:val="22"/>
                <w:szCs w:val="22"/>
              </w:rPr>
              <w:t xml:space="preserve">Culex </w:t>
            </w:r>
            <w:proofErr w:type="spellStart"/>
            <w:r w:rsidRPr="00B45531">
              <w:rPr>
                <w:i/>
                <w:iCs/>
                <w:sz w:val="22"/>
                <w:szCs w:val="22"/>
              </w:rPr>
              <w:t>annulirostris</w:t>
            </w:r>
            <w:proofErr w:type="spellEnd"/>
          </w:p>
        </w:tc>
        <w:tc>
          <w:tcPr>
            <w:tcW w:w="2127" w:type="dxa"/>
          </w:tcPr>
          <w:p w14:paraId="6572994B" w14:textId="77777777" w:rsidR="00362E18" w:rsidRPr="00B45531" w:rsidRDefault="00362E18" w:rsidP="00362E18">
            <w:pPr>
              <w:contextualSpacing/>
              <w:rPr>
                <w:sz w:val="22"/>
                <w:szCs w:val="22"/>
              </w:rPr>
            </w:pPr>
            <w:r w:rsidRPr="00B45531">
              <w:rPr>
                <w:sz w:val="22"/>
                <w:szCs w:val="22"/>
              </w:rPr>
              <w:t xml:space="preserve">Murray Valley encephalitis </w:t>
            </w:r>
          </w:p>
        </w:tc>
        <w:tc>
          <w:tcPr>
            <w:tcW w:w="1317" w:type="dxa"/>
          </w:tcPr>
          <w:p w14:paraId="786FB8AC"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710C83EF" w14:textId="2E5B1965" w:rsidR="00362E18" w:rsidRPr="00B45531" w:rsidRDefault="00362E18" w:rsidP="00362E18">
            <w:pPr>
              <w:contextualSpacing/>
              <w:rPr>
                <w:sz w:val="22"/>
                <w:szCs w:val="22"/>
              </w:rPr>
            </w:pPr>
            <w:r w:rsidRPr="009E6578">
              <w:rPr>
                <w:sz w:val="22"/>
                <w:szCs w:val="22"/>
              </w:rPr>
              <w:t>Braddick and others, 2023</w:t>
            </w:r>
            <w:r w:rsidRPr="00B45531">
              <w:rPr>
                <w:sz w:val="22"/>
                <w:szCs w:val="22"/>
              </w:rPr>
              <w:t xml:space="preserve"> </w:t>
            </w:r>
          </w:p>
        </w:tc>
      </w:tr>
      <w:tr w:rsidR="00362E18" w:rsidRPr="004B6EB5" w14:paraId="253DBFFE" w14:textId="77777777" w:rsidTr="00C61C54">
        <w:tc>
          <w:tcPr>
            <w:tcW w:w="1064" w:type="dxa"/>
            <w:vMerge/>
          </w:tcPr>
          <w:p w14:paraId="770929E8" w14:textId="77777777" w:rsidR="00362E18" w:rsidRPr="00B45531" w:rsidRDefault="00362E18" w:rsidP="00362E18">
            <w:pPr>
              <w:rPr>
                <w:sz w:val="22"/>
                <w:szCs w:val="22"/>
              </w:rPr>
            </w:pPr>
          </w:p>
        </w:tc>
        <w:tc>
          <w:tcPr>
            <w:tcW w:w="2211" w:type="dxa"/>
            <w:vAlign w:val="center"/>
          </w:tcPr>
          <w:p w14:paraId="3599B04E" w14:textId="768C4222"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a</w:t>
            </w:r>
            <w:r w:rsidRPr="00B45531">
              <w:rPr>
                <w:i/>
                <w:iCs/>
                <w:sz w:val="22"/>
                <w:szCs w:val="22"/>
              </w:rPr>
              <w:t>ntennatus</w:t>
            </w:r>
            <w:proofErr w:type="spellEnd"/>
          </w:p>
        </w:tc>
        <w:tc>
          <w:tcPr>
            <w:tcW w:w="2127" w:type="dxa"/>
          </w:tcPr>
          <w:p w14:paraId="640D6019" w14:textId="77777777" w:rsidR="00362E18" w:rsidRPr="00B45531" w:rsidRDefault="00362E18" w:rsidP="00362E18">
            <w:pPr>
              <w:contextualSpacing/>
              <w:rPr>
                <w:sz w:val="22"/>
                <w:szCs w:val="22"/>
              </w:rPr>
            </w:pPr>
            <w:r w:rsidRPr="00B45531">
              <w:rPr>
                <w:sz w:val="22"/>
                <w:szCs w:val="22"/>
              </w:rPr>
              <w:t>Rift Valley fever</w:t>
            </w:r>
          </w:p>
        </w:tc>
        <w:tc>
          <w:tcPr>
            <w:tcW w:w="1317" w:type="dxa"/>
          </w:tcPr>
          <w:p w14:paraId="702C8F06"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7877C141" w14:textId="0F313065" w:rsidR="00362E18" w:rsidRPr="00B45531" w:rsidRDefault="00362E18" w:rsidP="00362E18">
            <w:pPr>
              <w:contextualSpacing/>
              <w:rPr>
                <w:sz w:val="22"/>
                <w:szCs w:val="22"/>
              </w:rPr>
            </w:pPr>
            <w:proofErr w:type="spellStart"/>
            <w:r w:rsidRPr="009E6578">
              <w:rPr>
                <w:sz w:val="22"/>
                <w:szCs w:val="22"/>
              </w:rPr>
              <w:t>Tantely</w:t>
            </w:r>
            <w:proofErr w:type="spellEnd"/>
            <w:r w:rsidRPr="009E6578">
              <w:rPr>
                <w:sz w:val="22"/>
                <w:szCs w:val="22"/>
              </w:rPr>
              <w:t xml:space="preserve"> and others, 2015</w:t>
            </w:r>
          </w:p>
        </w:tc>
      </w:tr>
      <w:tr w:rsidR="00362E18" w:rsidRPr="004B6EB5" w14:paraId="749DC243" w14:textId="77777777" w:rsidTr="00C61C54">
        <w:tc>
          <w:tcPr>
            <w:tcW w:w="1064" w:type="dxa"/>
            <w:vMerge/>
          </w:tcPr>
          <w:p w14:paraId="4CFB43F9" w14:textId="77777777" w:rsidR="00362E18" w:rsidRPr="00B45531" w:rsidRDefault="00362E18" w:rsidP="00362E18">
            <w:pPr>
              <w:rPr>
                <w:sz w:val="22"/>
                <w:szCs w:val="22"/>
              </w:rPr>
            </w:pPr>
          </w:p>
        </w:tc>
        <w:tc>
          <w:tcPr>
            <w:tcW w:w="2211" w:type="dxa"/>
            <w:vAlign w:val="center"/>
          </w:tcPr>
          <w:p w14:paraId="5E6B72FC" w14:textId="7AE180E8"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n</w:t>
            </w:r>
            <w:r w:rsidRPr="00B45531">
              <w:rPr>
                <w:i/>
                <w:iCs/>
                <w:sz w:val="22"/>
                <w:szCs w:val="22"/>
              </w:rPr>
              <w:t>igripalpus</w:t>
            </w:r>
            <w:proofErr w:type="spellEnd"/>
          </w:p>
        </w:tc>
        <w:tc>
          <w:tcPr>
            <w:tcW w:w="2127" w:type="dxa"/>
          </w:tcPr>
          <w:p w14:paraId="5B270AFB" w14:textId="7FA205BA" w:rsidR="00362E18" w:rsidRPr="00B45531" w:rsidRDefault="00362E18" w:rsidP="00362E18">
            <w:pPr>
              <w:contextualSpacing/>
              <w:rPr>
                <w:sz w:val="22"/>
                <w:szCs w:val="22"/>
              </w:rPr>
            </w:pPr>
            <w:r>
              <w:rPr>
                <w:sz w:val="22"/>
                <w:szCs w:val="22"/>
              </w:rPr>
              <w:t xml:space="preserve">St. Louis </w:t>
            </w:r>
            <w:r w:rsidRPr="00B45531">
              <w:rPr>
                <w:sz w:val="22"/>
                <w:szCs w:val="22"/>
              </w:rPr>
              <w:t>encephalitis</w:t>
            </w:r>
          </w:p>
        </w:tc>
        <w:tc>
          <w:tcPr>
            <w:tcW w:w="1317" w:type="dxa"/>
          </w:tcPr>
          <w:p w14:paraId="03DD2C6F" w14:textId="77777777" w:rsidR="00362E18" w:rsidRPr="00B45531" w:rsidRDefault="00362E18" w:rsidP="00362E18">
            <w:pPr>
              <w:contextualSpacing/>
              <w:rPr>
                <w:sz w:val="22"/>
                <w:szCs w:val="22"/>
              </w:rPr>
            </w:pPr>
            <w:r w:rsidRPr="00B45531">
              <w:rPr>
                <w:sz w:val="22"/>
                <w:szCs w:val="22"/>
              </w:rPr>
              <w:t>Virus</w:t>
            </w:r>
          </w:p>
        </w:tc>
        <w:tc>
          <w:tcPr>
            <w:tcW w:w="2608" w:type="dxa"/>
          </w:tcPr>
          <w:p w14:paraId="56FE4B5B" w14:textId="6614A997" w:rsidR="00362E18" w:rsidRPr="009E6578" w:rsidRDefault="00362E18" w:rsidP="00362E18">
            <w:pPr>
              <w:contextualSpacing/>
              <w:rPr>
                <w:sz w:val="22"/>
                <w:szCs w:val="22"/>
              </w:rPr>
            </w:pPr>
            <w:r w:rsidRPr="009E6578">
              <w:rPr>
                <w:sz w:val="22"/>
                <w:szCs w:val="22"/>
              </w:rPr>
              <w:t>Curren and others, 2018</w:t>
            </w:r>
          </w:p>
        </w:tc>
      </w:tr>
      <w:tr w:rsidR="00362E18" w:rsidRPr="004B6EB5" w14:paraId="02E7E635" w14:textId="77777777" w:rsidTr="00C61C54">
        <w:tc>
          <w:tcPr>
            <w:tcW w:w="1064" w:type="dxa"/>
            <w:vMerge/>
          </w:tcPr>
          <w:p w14:paraId="63328D3B" w14:textId="77777777" w:rsidR="00362E18" w:rsidRPr="00B45531" w:rsidRDefault="00362E18" w:rsidP="00362E18">
            <w:pPr>
              <w:rPr>
                <w:sz w:val="22"/>
                <w:szCs w:val="22"/>
              </w:rPr>
            </w:pPr>
          </w:p>
        </w:tc>
        <w:tc>
          <w:tcPr>
            <w:tcW w:w="2211" w:type="dxa"/>
            <w:vMerge w:val="restart"/>
            <w:vAlign w:val="center"/>
          </w:tcPr>
          <w:p w14:paraId="25610B3E" w14:textId="0ABA2861"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r>
              <w:rPr>
                <w:i/>
                <w:iCs/>
                <w:sz w:val="22"/>
                <w:szCs w:val="22"/>
              </w:rPr>
              <w:t>p</w:t>
            </w:r>
            <w:r w:rsidRPr="00B45531">
              <w:rPr>
                <w:i/>
                <w:iCs/>
                <w:sz w:val="22"/>
                <w:szCs w:val="22"/>
              </w:rPr>
              <w:t>ipiens</w:t>
            </w:r>
          </w:p>
        </w:tc>
        <w:tc>
          <w:tcPr>
            <w:tcW w:w="2127" w:type="dxa"/>
          </w:tcPr>
          <w:p w14:paraId="16F91833" w14:textId="77777777" w:rsidR="00362E18" w:rsidRPr="00B45531" w:rsidRDefault="00362E18" w:rsidP="00362E18">
            <w:pPr>
              <w:contextualSpacing/>
              <w:rPr>
                <w:sz w:val="22"/>
                <w:szCs w:val="22"/>
              </w:rPr>
            </w:pPr>
            <w:r w:rsidRPr="00B45531">
              <w:rPr>
                <w:sz w:val="22"/>
                <w:szCs w:val="22"/>
              </w:rPr>
              <w:t xml:space="preserve">Rift Valley fever </w:t>
            </w:r>
          </w:p>
        </w:tc>
        <w:tc>
          <w:tcPr>
            <w:tcW w:w="1317" w:type="dxa"/>
          </w:tcPr>
          <w:p w14:paraId="6D222BB9"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52F4582F" w14:textId="1989CE1D" w:rsidR="00362E18" w:rsidRPr="009E6578" w:rsidRDefault="00362E18" w:rsidP="00362E18">
            <w:pPr>
              <w:contextualSpacing/>
              <w:rPr>
                <w:sz w:val="22"/>
                <w:szCs w:val="22"/>
              </w:rPr>
            </w:pPr>
            <w:r w:rsidRPr="009E6578">
              <w:rPr>
                <w:sz w:val="22"/>
                <w:szCs w:val="22"/>
              </w:rPr>
              <w:t xml:space="preserve">Foster </w:t>
            </w:r>
            <w:r>
              <w:rPr>
                <w:sz w:val="22"/>
                <w:szCs w:val="22"/>
              </w:rPr>
              <w:t>and</w:t>
            </w:r>
            <w:r w:rsidRPr="009E6578">
              <w:rPr>
                <w:sz w:val="22"/>
                <w:szCs w:val="22"/>
              </w:rPr>
              <w:t xml:space="preserve"> Walker, 2019</w:t>
            </w:r>
          </w:p>
        </w:tc>
      </w:tr>
      <w:tr w:rsidR="00362E18" w:rsidRPr="00595939" w14:paraId="2818FC80" w14:textId="77777777" w:rsidTr="00C61C54">
        <w:tc>
          <w:tcPr>
            <w:tcW w:w="1064" w:type="dxa"/>
            <w:vMerge/>
          </w:tcPr>
          <w:p w14:paraId="15773EA5" w14:textId="77777777" w:rsidR="00362E18" w:rsidRPr="00B45531" w:rsidRDefault="00362E18" w:rsidP="00362E18">
            <w:pPr>
              <w:rPr>
                <w:sz w:val="22"/>
                <w:szCs w:val="22"/>
              </w:rPr>
            </w:pPr>
          </w:p>
        </w:tc>
        <w:tc>
          <w:tcPr>
            <w:tcW w:w="2211" w:type="dxa"/>
            <w:vMerge/>
            <w:vAlign w:val="center"/>
          </w:tcPr>
          <w:p w14:paraId="1AAB0D0C" w14:textId="77777777" w:rsidR="00362E18" w:rsidRPr="00B45531" w:rsidRDefault="00362E18" w:rsidP="00362E18">
            <w:pPr>
              <w:contextualSpacing/>
              <w:jc w:val="center"/>
              <w:rPr>
                <w:i/>
                <w:iCs/>
                <w:sz w:val="22"/>
                <w:szCs w:val="22"/>
              </w:rPr>
            </w:pPr>
          </w:p>
        </w:tc>
        <w:tc>
          <w:tcPr>
            <w:tcW w:w="2127" w:type="dxa"/>
          </w:tcPr>
          <w:p w14:paraId="2F204C51" w14:textId="77777777" w:rsidR="00362E18" w:rsidRPr="00B45531" w:rsidRDefault="00362E18" w:rsidP="00362E18">
            <w:pPr>
              <w:contextualSpacing/>
              <w:rPr>
                <w:sz w:val="22"/>
                <w:szCs w:val="22"/>
              </w:rPr>
            </w:pPr>
            <w:r w:rsidRPr="00B45531">
              <w:rPr>
                <w:sz w:val="22"/>
                <w:szCs w:val="22"/>
              </w:rPr>
              <w:t>St. Louis encephalitis</w:t>
            </w:r>
          </w:p>
        </w:tc>
        <w:tc>
          <w:tcPr>
            <w:tcW w:w="1317" w:type="dxa"/>
          </w:tcPr>
          <w:p w14:paraId="051C99CB" w14:textId="77777777" w:rsidR="00362E18" w:rsidRPr="00B45531" w:rsidRDefault="00362E18" w:rsidP="00362E18">
            <w:pPr>
              <w:contextualSpacing/>
              <w:rPr>
                <w:sz w:val="22"/>
                <w:szCs w:val="22"/>
              </w:rPr>
            </w:pPr>
            <w:r w:rsidRPr="00B45531">
              <w:rPr>
                <w:sz w:val="22"/>
                <w:szCs w:val="22"/>
              </w:rPr>
              <w:t>Virus</w:t>
            </w:r>
          </w:p>
        </w:tc>
        <w:tc>
          <w:tcPr>
            <w:tcW w:w="2608" w:type="dxa"/>
          </w:tcPr>
          <w:p w14:paraId="3544B678" w14:textId="41BAF1D4" w:rsidR="00362E18" w:rsidRPr="009E6578" w:rsidRDefault="00362E18" w:rsidP="00362E18">
            <w:pPr>
              <w:contextualSpacing/>
              <w:rPr>
                <w:sz w:val="22"/>
                <w:szCs w:val="22"/>
              </w:rPr>
            </w:pPr>
            <w:r w:rsidRPr="009E6578">
              <w:rPr>
                <w:sz w:val="22"/>
                <w:szCs w:val="22"/>
              </w:rPr>
              <w:t>Curren and others, 2018</w:t>
            </w:r>
          </w:p>
        </w:tc>
      </w:tr>
      <w:tr w:rsidR="00362E18" w:rsidRPr="004B6EB5" w14:paraId="7586D0C6" w14:textId="77777777" w:rsidTr="00C61C54">
        <w:tc>
          <w:tcPr>
            <w:tcW w:w="1064" w:type="dxa"/>
            <w:vMerge/>
          </w:tcPr>
          <w:p w14:paraId="619B8B59" w14:textId="77777777" w:rsidR="00362E18" w:rsidRPr="00B45531" w:rsidRDefault="00362E18" w:rsidP="00362E18">
            <w:pPr>
              <w:rPr>
                <w:sz w:val="22"/>
                <w:szCs w:val="22"/>
              </w:rPr>
            </w:pPr>
          </w:p>
        </w:tc>
        <w:tc>
          <w:tcPr>
            <w:tcW w:w="2211" w:type="dxa"/>
            <w:vMerge/>
            <w:vAlign w:val="center"/>
          </w:tcPr>
          <w:p w14:paraId="273DAECC" w14:textId="77777777" w:rsidR="00362E18" w:rsidRPr="00B45531" w:rsidRDefault="00362E18" w:rsidP="00362E18">
            <w:pPr>
              <w:contextualSpacing/>
              <w:jc w:val="center"/>
              <w:rPr>
                <w:i/>
                <w:iCs/>
                <w:sz w:val="22"/>
                <w:szCs w:val="22"/>
              </w:rPr>
            </w:pPr>
          </w:p>
        </w:tc>
        <w:tc>
          <w:tcPr>
            <w:tcW w:w="2127" w:type="dxa"/>
          </w:tcPr>
          <w:p w14:paraId="04679D4F" w14:textId="77777777" w:rsidR="00362E18" w:rsidRPr="00B45531" w:rsidRDefault="00362E18" w:rsidP="00362E18">
            <w:pPr>
              <w:contextualSpacing/>
              <w:rPr>
                <w:sz w:val="22"/>
                <w:szCs w:val="22"/>
              </w:rPr>
            </w:pPr>
            <w:r w:rsidRPr="00B45531">
              <w:rPr>
                <w:sz w:val="22"/>
                <w:szCs w:val="22"/>
              </w:rPr>
              <w:t>Usutu virus</w:t>
            </w:r>
          </w:p>
        </w:tc>
        <w:tc>
          <w:tcPr>
            <w:tcW w:w="1317" w:type="dxa"/>
          </w:tcPr>
          <w:p w14:paraId="160A80F8" w14:textId="77777777" w:rsidR="00362E18" w:rsidRPr="00B45531" w:rsidRDefault="00362E18" w:rsidP="00362E18">
            <w:pPr>
              <w:contextualSpacing/>
              <w:rPr>
                <w:sz w:val="22"/>
                <w:szCs w:val="22"/>
              </w:rPr>
            </w:pPr>
            <w:r w:rsidRPr="00B45531">
              <w:rPr>
                <w:sz w:val="22"/>
                <w:szCs w:val="22"/>
              </w:rPr>
              <w:t>Virus</w:t>
            </w:r>
          </w:p>
        </w:tc>
        <w:tc>
          <w:tcPr>
            <w:tcW w:w="2608" w:type="dxa"/>
          </w:tcPr>
          <w:p w14:paraId="2C027672" w14:textId="56B4DECA" w:rsidR="00362E18" w:rsidRPr="00B45531" w:rsidRDefault="00362E18" w:rsidP="00362E18">
            <w:pPr>
              <w:contextualSpacing/>
              <w:rPr>
                <w:sz w:val="22"/>
                <w:szCs w:val="22"/>
              </w:rPr>
            </w:pPr>
            <w:r w:rsidRPr="009E6578">
              <w:rPr>
                <w:sz w:val="22"/>
                <w:szCs w:val="22"/>
              </w:rPr>
              <w:t>Braack and others, 2018</w:t>
            </w:r>
            <w:r w:rsidRPr="00B45531">
              <w:rPr>
                <w:sz w:val="22"/>
                <w:szCs w:val="22"/>
              </w:rPr>
              <w:t xml:space="preserve"> </w:t>
            </w:r>
          </w:p>
        </w:tc>
      </w:tr>
      <w:tr w:rsidR="00362E18" w:rsidRPr="004B6EB5" w14:paraId="3AF70239" w14:textId="77777777" w:rsidTr="00C61C54">
        <w:trPr>
          <w:trHeight w:val="243"/>
        </w:trPr>
        <w:tc>
          <w:tcPr>
            <w:tcW w:w="1064" w:type="dxa"/>
            <w:vMerge/>
          </w:tcPr>
          <w:p w14:paraId="50042235" w14:textId="77777777" w:rsidR="00362E18" w:rsidRPr="00B45531" w:rsidRDefault="00362E18" w:rsidP="00362E18">
            <w:pPr>
              <w:rPr>
                <w:sz w:val="22"/>
                <w:szCs w:val="22"/>
              </w:rPr>
            </w:pPr>
          </w:p>
        </w:tc>
        <w:tc>
          <w:tcPr>
            <w:tcW w:w="2211" w:type="dxa"/>
            <w:vMerge/>
            <w:vAlign w:val="center"/>
          </w:tcPr>
          <w:p w14:paraId="49A122D8" w14:textId="77777777" w:rsidR="00362E18" w:rsidRPr="00B45531" w:rsidRDefault="00362E18" w:rsidP="00362E18">
            <w:pPr>
              <w:jc w:val="center"/>
              <w:rPr>
                <w:i/>
                <w:iCs/>
                <w:sz w:val="22"/>
                <w:szCs w:val="22"/>
              </w:rPr>
            </w:pPr>
          </w:p>
        </w:tc>
        <w:tc>
          <w:tcPr>
            <w:tcW w:w="2127" w:type="dxa"/>
          </w:tcPr>
          <w:p w14:paraId="45C29F45" w14:textId="77777777" w:rsidR="00362E18" w:rsidRPr="00B45531" w:rsidRDefault="00362E18" w:rsidP="00362E18">
            <w:pPr>
              <w:contextualSpacing/>
              <w:rPr>
                <w:sz w:val="22"/>
                <w:szCs w:val="22"/>
              </w:rPr>
            </w:pPr>
            <w:r w:rsidRPr="00B45531">
              <w:rPr>
                <w:sz w:val="22"/>
                <w:szCs w:val="22"/>
              </w:rPr>
              <w:t>West Nile fever</w:t>
            </w:r>
          </w:p>
        </w:tc>
        <w:tc>
          <w:tcPr>
            <w:tcW w:w="1317" w:type="dxa"/>
          </w:tcPr>
          <w:p w14:paraId="5664FBFF" w14:textId="77777777" w:rsidR="00362E18" w:rsidRPr="00B45531" w:rsidRDefault="00362E18" w:rsidP="00362E18">
            <w:pPr>
              <w:contextualSpacing/>
              <w:rPr>
                <w:sz w:val="22"/>
                <w:szCs w:val="22"/>
              </w:rPr>
            </w:pPr>
            <w:r w:rsidRPr="00B45531">
              <w:rPr>
                <w:sz w:val="22"/>
                <w:szCs w:val="22"/>
              </w:rPr>
              <w:t>Virus</w:t>
            </w:r>
          </w:p>
        </w:tc>
        <w:tc>
          <w:tcPr>
            <w:tcW w:w="2608" w:type="dxa"/>
          </w:tcPr>
          <w:p w14:paraId="7B244EFC" w14:textId="0712B32D" w:rsidR="00362E18" w:rsidRPr="009E6578" w:rsidRDefault="00362E18" w:rsidP="00362E18">
            <w:pPr>
              <w:contextualSpacing/>
              <w:rPr>
                <w:sz w:val="22"/>
                <w:szCs w:val="22"/>
              </w:rPr>
            </w:pPr>
            <w:r w:rsidRPr="009E6578">
              <w:rPr>
                <w:sz w:val="22"/>
                <w:szCs w:val="22"/>
              </w:rPr>
              <w:t>Colpitts and others, 2012</w:t>
            </w:r>
          </w:p>
        </w:tc>
      </w:tr>
      <w:tr w:rsidR="00362E18" w:rsidRPr="004B6EB5" w14:paraId="64931E67" w14:textId="77777777" w:rsidTr="00C61C54">
        <w:tc>
          <w:tcPr>
            <w:tcW w:w="1064" w:type="dxa"/>
            <w:vMerge/>
          </w:tcPr>
          <w:p w14:paraId="311D151B" w14:textId="77777777" w:rsidR="00362E18" w:rsidRPr="00B45531" w:rsidRDefault="00362E18" w:rsidP="00362E18">
            <w:pPr>
              <w:rPr>
                <w:sz w:val="22"/>
                <w:szCs w:val="22"/>
              </w:rPr>
            </w:pPr>
          </w:p>
        </w:tc>
        <w:tc>
          <w:tcPr>
            <w:tcW w:w="2211" w:type="dxa"/>
            <w:vMerge w:val="restart"/>
            <w:vAlign w:val="center"/>
          </w:tcPr>
          <w:p w14:paraId="43BF82D4" w14:textId="73D3C452" w:rsidR="00362E18" w:rsidRPr="00B45531" w:rsidRDefault="00362E18" w:rsidP="00362E18">
            <w:pPr>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q</w:t>
            </w:r>
            <w:r w:rsidRPr="00B45531">
              <w:rPr>
                <w:i/>
                <w:iCs/>
                <w:sz w:val="22"/>
                <w:szCs w:val="22"/>
              </w:rPr>
              <w:t>uinquefasciatus</w:t>
            </w:r>
            <w:proofErr w:type="spellEnd"/>
          </w:p>
        </w:tc>
        <w:tc>
          <w:tcPr>
            <w:tcW w:w="2127" w:type="dxa"/>
          </w:tcPr>
          <w:p w14:paraId="250AC693" w14:textId="77777777" w:rsidR="00362E18" w:rsidRPr="00B45531" w:rsidRDefault="00362E18" w:rsidP="00362E18">
            <w:pPr>
              <w:contextualSpacing/>
              <w:rPr>
                <w:sz w:val="22"/>
                <w:szCs w:val="22"/>
              </w:rPr>
            </w:pPr>
            <w:r w:rsidRPr="00B45531">
              <w:rPr>
                <w:sz w:val="22"/>
                <w:szCs w:val="22"/>
              </w:rPr>
              <w:t xml:space="preserve">Lymphatic filariasis </w:t>
            </w:r>
          </w:p>
        </w:tc>
        <w:tc>
          <w:tcPr>
            <w:tcW w:w="1317" w:type="dxa"/>
          </w:tcPr>
          <w:p w14:paraId="2970BACA" w14:textId="77777777" w:rsidR="00362E18" w:rsidRPr="00B45531" w:rsidRDefault="00362E18" w:rsidP="00362E18">
            <w:pPr>
              <w:contextualSpacing/>
              <w:rPr>
                <w:sz w:val="22"/>
                <w:szCs w:val="22"/>
              </w:rPr>
            </w:pPr>
            <w:r w:rsidRPr="00B45531">
              <w:rPr>
                <w:sz w:val="22"/>
                <w:szCs w:val="22"/>
              </w:rPr>
              <w:t xml:space="preserve">Nematode </w:t>
            </w:r>
          </w:p>
        </w:tc>
        <w:tc>
          <w:tcPr>
            <w:tcW w:w="2608" w:type="dxa"/>
          </w:tcPr>
          <w:p w14:paraId="64BA9280" w14:textId="1E1F6EEF" w:rsidR="00362E18" w:rsidRPr="00B45531" w:rsidRDefault="00362E18" w:rsidP="00362E18">
            <w:pPr>
              <w:contextualSpacing/>
              <w:rPr>
                <w:sz w:val="22"/>
                <w:szCs w:val="22"/>
              </w:rPr>
            </w:pPr>
            <w:r w:rsidRPr="009E6578">
              <w:rPr>
                <w:sz w:val="22"/>
                <w:szCs w:val="22"/>
              </w:rPr>
              <w:t xml:space="preserve">Foster </w:t>
            </w:r>
            <w:r>
              <w:rPr>
                <w:sz w:val="22"/>
                <w:szCs w:val="22"/>
              </w:rPr>
              <w:t>and</w:t>
            </w:r>
            <w:r w:rsidRPr="009E6578">
              <w:rPr>
                <w:sz w:val="22"/>
                <w:szCs w:val="22"/>
              </w:rPr>
              <w:t xml:space="preserve"> Walker, 2019</w:t>
            </w:r>
          </w:p>
        </w:tc>
      </w:tr>
      <w:tr w:rsidR="00362E18" w:rsidRPr="004B6EB5" w14:paraId="46F4BBC2" w14:textId="77777777" w:rsidTr="00C61C54">
        <w:tc>
          <w:tcPr>
            <w:tcW w:w="1064" w:type="dxa"/>
            <w:vMerge/>
          </w:tcPr>
          <w:p w14:paraId="7B023074" w14:textId="77777777" w:rsidR="00362E18" w:rsidRPr="00B45531" w:rsidRDefault="00362E18" w:rsidP="00362E18">
            <w:pPr>
              <w:rPr>
                <w:sz w:val="22"/>
                <w:szCs w:val="22"/>
              </w:rPr>
            </w:pPr>
          </w:p>
        </w:tc>
        <w:tc>
          <w:tcPr>
            <w:tcW w:w="2211" w:type="dxa"/>
            <w:vMerge/>
            <w:vAlign w:val="center"/>
          </w:tcPr>
          <w:p w14:paraId="1E09C695" w14:textId="77777777" w:rsidR="00362E18" w:rsidRPr="00B45531" w:rsidRDefault="00362E18" w:rsidP="00362E18">
            <w:pPr>
              <w:rPr>
                <w:i/>
                <w:iCs/>
                <w:sz w:val="22"/>
                <w:szCs w:val="22"/>
              </w:rPr>
            </w:pPr>
          </w:p>
        </w:tc>
        <w:tc>
          <w:tcPr>
            <w:tcW w:w="2127" w:type="dxa"/>
          </w:tcPr>
          <w:p w14:paraId="78140017" w14:textId="77777777" w:rsidR="00362E18" w:rsidRPr="00B45531" w:rsidRDefault="00362E18" w:rsidP="00362E18">
            <w:pPr>
              <w:contextualSpacing/>
              <w:rPr>
                <w:sz w:val="22"/>
                <w:szCs w:val="22"/>
              </w:rPr>
            </w:pPr>
            <w:r w:rsidRPr="00B45531">
              <w:rPr>
                <w:sz w:val="22"/>
                <w:szCs w:val="22"/>
              </w:rPr>
              <w:t>St. Louis encephalitis</w:t>
            </w:r>
          </w:p>
        </w:tc>
        <w:tc>
          <w:tcPr>
            <w:tcW w:w="1317" w:type="dxa"/>
          </w:tcPr>
          <w:p w14:paraId="32547AE0" w14:textId="77777777" w:rsidR="00362E18" w:rsidRPr="00B45531" w:rsidRDefault="00362E18" w:rsidP="00362E18">
            <w:pPr>
              <w:contextualSpacing/>
              <w:rPr>
                <w:sz w:val="22"/>
                <w:szCs w:val="22"/>
              </w:rPr>
            </w:pPr>
            <w:r w:rsidRPr="00B45531">
              <w:rPr>
                <w:sz w:val="22"/>
                <w:szCs w:val="22"/>
              </w:rPr>
              <w:t>Virus</w:t>
            </w:r>
          </w:p>
        </w:tc>
        <w:tc>
          <w:tcPr>
            <w:tcW w:w="2608" w:type="dxa"/>
          </w:tcPr>
          <w:p w14:paraId="6DFABB6A" w14:textId="73707B25" w:rsidR="00362E18" w:rsidRPr="009E6578" w:rsidRDefault="00362E18" w:rsidP="00362E18">
            <w:pPr>
              <w:contextualSpacing/>
              <w:rPr>
                <w:sz w:val="22"/>
                <w:szCs w:val="22"/>
              </w:rPr>
            </w:pPr>
            <w:r w:rsidRPr="009E6578">
              <w:rPr>
                <w:sz w:val="22"/>
                <w:szCs w:val="22"/>
              </w:rPr>
              <w:t>Curren and others, 2018</w:t>
            </w:r>
          </w:p>
        </w:tc>
      </w:tr>
      <w:tr w:rsidR="00362E18" w:rsidRPr="004B6EB5" w14:paraId="31B9FB94" w14:textId="77777777" w:rsidTr="00C61C54">
        <w:tc>
          <w:tcPr>
            <w:tcW w:w="1064" w:type="dxa"/>
            <w:vMerge/>
          </w:tcPr>
          <w:p w14:paraId="35D3CAD5" w14:textId="77777777" w:rsidR="00362E18" w:rsidRPr="00B45531" w:rsidRDefault="00362E18" w:rsidP="00362E18">
            <w:pPr>
              <w:rPr>
                <w:sz w:val="22"/>
                <w:szCs w:val="22"/>
              </w:rPr>
            </w:pPr>
          </w:p>
        </w:tc>
        <w:tc>
          <w:tcPr>
            <w:tcW w:w="2211" w:type="dxa"/>
            <w:vMerge/>
            <w:vAlign w:val="center"/>
          </w:tcPr>
          <w:p w14:paraId="1919208D" w14:textId="77777777" w:rsidR="00362E18" w:rsidRPr="00B45531" w:rsidRDefault="00362E18" w:rsidP="00362E18">
            <w:pPr>
              <w:rPr>
                <w:i/>
                <w:iCs/>
                <w:sz w:val="22"/>
                <w:szCs w:val="22"/>
              </w:rPr>
            </w:pPr>
          </w:p>
        </w:tc>
        <w:tc>
          <w:tcPr>
            <w:tcW w:w="2127" w:type="dxa"/>
          </w:tcPr>
          <w:p w14:paraId="74028C86" w14:textId="77777777" w:rsidR="00362E18" w:rsidRPr="00B45531" w:rsidRDefault="00362E18" w:rsidP="00362E18">
            <w:pPr>
              <w:contextualSpacing/>
              <w:rPr>
                <w:sz w:val="22"/>
                <w:szCs w:val="22"/>
              </w:rPr>
            </w:pPr>
            <w:r w:rsidRPr="00B45531">
              <w:rPr>
                <w:sz w:val="22"/>
                <w:szCs w:val="22"/>
              </w:rPr>
              <w:t>West Nile fever</w:t>
            </w:r>
          </w:p>
        </w:tc>
        <w:tc>
          <w:tcPr>
            <w:tcW w:w="1317" w:type="dxa"/>
          </w:tcPr>
          <w:p w14:paraId="20D5DF93" w14:textId="77777777" w:rsidR="00362E18" w:rsidRPr="00B45531" w:rsidRDefault="00362E18" w:rsidP="00362E18">
            <w:pPr>
              <w:contextualSpacing/>
              <w:rPr>
                <w:sz w:val="22"/>
                <w:szCs w:val="22"/>
              </w:rPr>
            </w:pPr>
            <w:r w:rsidRPr="00B45531">
              <w:rPr>
                <w:sz w:val="22"/>
                <w:szCs w:val="22"/>
              </w:rPr>
              <w:t>Virus</w:t>
            </w:r>
          </w:p>
        </w:tc>
        <w:tc>
          <w:tcPr>
            <w:tcW w:w="2608" w:type="dxa"/>
          </w:tcPr>
          <w:p w14:paraId="47EEDDA6" w14:textId="3D312451" w:rsidR="00362E18" w:rsidRPr="009E6578" w:rsidRDefault="00362E18" w:rsidP="00362E18">
            <w:pPr>
              <w:contextualSpacing/>
              <w:rPr>
                <w:sz w:val="22"/>
                <w:szCs w:val="22"/>
              </w:rPr>
            </w:pPr>
            <w:r w:rsidRPr="009E6578">
              <w:rPr>
                <w:sz w:val="22"/>
                <w:szCs w:val="22"/>
              </w:rPr>
              <w:t>Colpitts and others, 2012</w:t>
            </w:r>
          </w:p>
        </w:tc>
      </w:tr>
      <w:tr w:rsidR="00362E18" w:rsidRPr="00C0700C" w14:paraId="38949742" w14:textId="77777777" w:rsidTr="00C61C54">
        <w:tc>
          <w:tcPr>
            <w:tcW w:w="1064" w:type="dxa"/>
            <w:vMerge/>
          </w:tcPr>
          <w:p w14:paraId="46F5212D" w14:textId="77777777" w:rsidR="00362E18" w:rsidRPr="00B45531" w:rsidRDefault="00362E18" w:rsidP="00362E18">
            <w:pPr>
              <w:rPr>
                <w:sz w:val="22"/>
                <w:szCs w:val="22"/>
              </w:rPr>
            </w:pPr>
          </w:p>
        </w:tc>
        <w:tc>
          <w:tcPr>
            <w:tcW w:w="2211" w:type="dxa"/>
            <w:vAlign w:val="center"/>
          </w:tcPr>
          <w:p w14:paraId="45068EF8" w14:textId="36EF8517"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r</w:t>
            </w:r>
            <w:r w:rsidRPr="00B45531">
              <w:rPr>
                <w:i/>
                <w:iCs/>
                <w:sz w:val="22"/>
                <w:szCs w:val="22"/>
              </w:rPr>
              <w:t>ubinotus</w:t>
            </w:r>
            <w:proofErr w:type="spellEnd"/>
          </w:p>
        </w:tc>
        <w:tc>
          <w:tcPr>
            <w:tcW w:w="2127" w:type="dxa"/>
          </w:tcPr>
          <w:p w14:paraId="27A78ED8" w14:textId="77777777" w:rsidR="00362E18" w:rsidRPr="00B45531" w:rsidRDefault="00362E18" w:rsidP="00362E18">
            <w:pPr>
              <w:contextualSpacing/>
              <w:rPr>
                <w:sz w:val="22"/>
                <w:szCs w:val="22"/>
              </w:rPr>
            </w:pPr>
            <w:r w:rsidRPr="00B45531">
              <w:rPr>
                <w:sz w:val="22"/>
                <w:szCs w:val="22"/>
              </w:rPr>
              <w:t>Banzi virus</w:t>
            </w:r>
          </w:p>
        </w:tc>
        <w:tc>
          <w:tcPr>
            <w:tcW w:w="1317" w:type="dxa"/>
          </w:tcPr>
          <w:p w14:paraId="621FCAA2" w14:textId="77777777" w:rsidR="00362E18" w:rsidRPr="00B45531" w:rsidRDefault="00362E18" w:rsidP="00362E18">
            <w:pPr>
              <w:contextualSpacing/>
              <w:rPr>
                <w:sz w:val="22"/>
                <w:szCs w:val="22"/>
              </w:rPr>
            </w:pPr>
            <w:r w:rsidRPr="00B45531">
              <w:rPr>
                <w:sz w:val="22"/>
                <w:szCs w:val="22"/>
              </w:rPr>
              <w:t>Virus</w:t>
            </w:r>
          </w:p>
        </w:tc>
        <w:tc>
          <w:tcPr>
            <w:tcW w:w="2608" w:type="dxa"/>
          </w:tcPr>
          <w:p w14:paraId="78ADA4B4" w14:textId="55EE05E0" w:rsidR="00362E18" w:rsidRPr="00BD44D2" w:rsidRDefault="00362E18" w:rsidP="00362E18">
            <w:pPr>
              <w:contextualSpacing/>
              <w:rPr>
                <w:sz w:val="22"/>
                <w:szCs w:val="22"/>
              </w:rPr>
            </w:pPr>
            <w:r w:rsidRPr="00BD44D2">
              <w:rPr>
                <w:sz w:val="22"/>
                <w:szCs w:val="22"/>
              </w:rPr>
              <w:t xml:space="preserve">Braack and others, 2018; </w:t>
            </w:r>
            <w:proofErr w:type="spellStart"/>
            <w:r w:rsidRPr="00BD44D2">
              <w:rPr>
                <w:sz w:val="22"/>
                <w:szCs w:val="22"/>
              </w:rPr>
              <w:t>MacIntyre</w:t>
            </w:r>
            <w:proofErr w:type="spellEnd"/>
            <w:r w:rsidRPr="00BD44D2">
              <w:rPr>
                <w:sz w:val="22"/>
                <w:szCs w:val="22"/>
              </w:rPr>
              <w:t xml:space="preserve"> and others, 2023</w:t>
            </w:r>
          </w:p>
        </w:tc>
      </w:tr>
      <w:tr w:rsidR="00362E18" w:rsidRPr="004B6EB5" w14:paraId="1ACD3004" w14:textId="77777777" w:rsidTr="00C61C54">
        <w:tc>
          <w:tcPr>
            <w:tcW w:w="1064" w:type="dxa"/>
            <w:vMerge/>
          </w:tcPr>
          <w:p w14:paraId="377BA135" w14:textId="77777777" w:rsidR="00362E18" w:rsidRPr="00E64AF4" w:rsidRDefault="00362E18" w:rsidP="00362E18">
            <w:pPr>
              <w:rPr>
                <w:sz w:val="22"/>
                <w:lang w:val="en-US"/>
              </w:rPr>
            </w:pPr>
          </w:p>
        </w:tc>
        <w:tc>
          <w:tcPr>
            <w:tcW w:w="2211" w:type="dxa"/>
            <w:vAlign w:val="center"/>
          </w:tcPr>
          <w:p w14:paraId="1CE44D1E" w14:textId="5C3A27E4"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s</w:t>
            </w:r>
            <w:r w:rsidRPr="00B45531">
              <w:rPr>
                <w:i/>
                <w:iCs/>
                <w:sz w:val="22"/>
                <w:szCs w:val="22"/>
              </w:rPr>
              <w:t>tigmatosoma</w:t>
            </w:r>
            <w:proofErr w:type="spellEnd"/>
          </w:p>
        </w:tc>
        <w:tc>
          <w:tcPr>
            <w:tcW w:w="2127" w:type="dxa"/>
          </w:tcPr>
          <w:p w14:paraId="7D6F29B9" w14:textId="77777777" w:rsidR="00362E18" w:rsidRPr="00B45531" w:rsidRDefault="00362E18" w:rsidP="00362E18">
            <w:pPr>
              <w:contextualSpacing/>
              <w:rPr>
                <w:sz w:val="22"/>
                <w:szCs w:val="22"/>
              </w:rPr>
            </w:pPr>
            <w:r w:rsidRPr="00B45531">
              <w:rPr>
                <w:sz w:val="22"/>
                <w:szCs w:val="22"/>
              </w:rPr>
              <w:t>West Nile fever</w:t>
            </w:r>
          </w:p>
        </w:tc>
        <w:tc>
          <w:tcPr>
            <w:tcW w:w="1317" w:type="dxa"/>
          </w:tcPr>
          <w:p w14:paraId="2CA09665" w14:textId="77777777" w:rsidR="00362E18" w:rsidRPr="00B45531" w:rsidRDefault="00362E18" w:rsidP="00362E18">
            <w:pPr>
              <w:contextualSpacing/>
              <w:rPr>
                <w:sz w:val="22"/>
                <w:szCs w:val="22"/>
              </w:rPr>
            </w:pPr>
            <w:r w:rsidRPr="00B45531">
              <w:rPr>
                <w:sz w:val="22"/>
                <w:szCs w:val="22"/>
              </w:rPr>
              <w:t>Virus</w:t>
            </w:r>
          </w:p>
        </w:tc>
        <w:tc>
          <w:tcPr>
            <w:tcW w:w="2608" w:type="dxa"/>
          </w:tcPr>
          <w:p w14:paraId="27B661A8" w14:textId="2764564A" w:rsidR="00362E18" w:rsidRPr="009E6578" w:rsidRDefault="00362E18" w:rsidP="00362E18">
            <w:pPr>
              <w:contextualSpacing/>
              <w:rPr>
                <w:sz w:val="22"/>
                <w:szCs w:val="22"/>
              </w:rPr>
            </w:pPr>
            <w:r w:rsidRPr="009E6578">
              <w:rPr>
                <w:sz w:val="22"/>
                <w:szCs w:val="22"/>
              </w:rPr>
              <w:t>Colpitts and others, 2012</w:t>
            </w:r>
          </w:p>
        </w:tc>
      </w:tr>
      <w:tr w:rsidR="00362E18" w:rsidRPr="004B6EB5" w14:paraId="1F63F018" w14:textId="77777777" w:rsidTr="00C61C54">
        <w:tc>
          <w:tcPr>
            <w:tcW w:w="1064" w:type="dxa"/>
            <w:vMerge/>
          </w:tcPr>
          <w:p w14:paraId="4CB7D5F4" w14:textId="77777777" w:rsidR="00362E18" w:rsidRPr="00B45531" w:rsidRDefault="00362E18" w:rsidP="00362E18">
            <w:pPr>
              <w:rPr>
                <w:sz w:val="22"/>
                <w:szCs w:val="22"/>
              </w:rPr>
            </w:pPr>
          </w:p>
        </w:tc>
        <w:tc>
          <w:tcPr>
            <w:tcW w:w="2211" w:type="dxa"/>
            <w:vMerge w:val="restart"/>
            <w:vAlign w:val="center"/>
          </w:tcPr>
          <w:p w14:paraId="4397DCF0" w14:textId="1DD19B06"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t</w:t>
            </w:r>
            <w:r w:rsidRPr="00B45531">
              <w:rPr>
                <w:i/>
                <w:iCs/>
                <w:sz w:val="22"/>
                <w:szCs w:val="22"/>
              </w:rPr>
              <w:t>arsalis</w:t>
            </w:r>
            <w:proofErr w:type="spellEnd"/>
          </w:p>
        </w:tc>
        <w:tc>
          <w:tcPr>
            <w:tcW w:w="2127" w:type="dxa"/>
          </w:tcPr>
          <w:p w14:paraId="3403C139" w14:textId="77777777" w:rsidR="00362E18" w:rsidRPr="00B45531" w:rsidRDefault="00362E18" w:rsidP="00362E18">
            <w:pPr>
              <w:contextualSpacing/>
              <w:rPr>
                <w:sz w:val="22"/>
                <w:szCs w:val="22"/>
              </w:rPr>
            </w:pPr>
            <w:r w:rsidRPr="00B45531">
              <w:rPr>
                <w:sz w:val="22"/>
                <w:szCs w:val="22"/>
              </w:rPr>
              <w:t>St. Louis encephalitis</w:t>
            </w:r>
          </w:p>
        </w:tc>
        <w:tc>
          <w:tcPr>
            <w:tcW w:w="1317" w:type="dxa"/>
          </w:tcPr>
          <w:p w14:paraId="0F187FFA" w14:textId="77777777" w:rsidR="00362E18" w:rsidRPr="00B45531" w:rsidRDefault="00362E18" w:rsidP="00362E18">
            <w:pPr>
              <w:contextualSpacing/>
              <w:rPr>
                <w:sz w:val="22"/>
                <w:szCs w:val="22"/>
              </w:rPr>
            </w:pPr>
            <w:r w:rsidRPr="00B45531">
              <w:rPr>
                <w:sz w:val="22"/>
                <w:szCs w:val="22"/>
              </w:rPr>
              <w:t>Virus</w:t>
            </w:r>
          </w:p>
        </w:tc>
        <w:tc>
          <w:tcPr>
            <w:tcW w:w="2608" w:type="dxa"/>
          </w:tcPr>
          <w:p w14:paraId="39F24C3F" w14:textId="2BBD6102" w:rsidR="00362E18" w:rsidRPr="009E6578" w:rsidRDefault="00362E18" w:rsidP="00362E18">
            <w:pPr>
              <w:contextualSpacing/>
              <w:rPr>
                <w:sz w:val="22"/>
                <w:szCs w:val="22"/>
              </w:rPr>
            </w:pPr>
            <w:r w:rsidRPr="009E6578">
              <w:rPr>
                <w:sz w:val="22"/>
                <w:szCs w:val="22"/>
              </w:rPr>
              <w:t>Curren and others, 2018</w:t>
            </w:r>
          </w:p>
        </w:tc>
      </w:tr>
      <w:tr w:rsidR="00362E18" w:rsidRPr="004B6EB5" w14:paraId="17CF83B8" w14:textId="77777777" w:rsidTr="00C61C54">
        <w:tc>
          <w:tcPr>
            <w:tcW w:w="1064" w:type="dxa"/>
            <w:vMerge/>
          </w:tcPr>
          <w:p w14:paraId="57FE8F13" w14:textId="77777777" w:rsidR="00362E18" w:rsidRPr="00B45531" w:rsidRDefault="00362E18" w:rsidP="00362E18">
            <w:pPr>
              <w:rPr>
                <w:sz w:val="22"/>
                <w:szCs w:val="22"/>
              </w:rPr>
            </w:pPr>
          </w:p>
        </w:tc>
        <w:tc>
          <w:tcPr>
            <w:tcW w:w="2211" w:type="dxa"/>
            <w:vMerge/>
            <w:vAlign w:val="center"/>
          </w:tcPr>
          <w:p w14:paraId="5BC3BB3F" w14:textId="77777777" w:rsidR="00362E18" w:rsidRPr="00B45531" w:rsidRDefault="00362E18" w:rsidP="00362E18">
            <w:pPr>
              <w:contextualSpacing/>
              <w:jc w:val="center"/>
              <w:rPr>
                <w:i/>
                <w:iCs/>
                <w:sz w:val="22"/>
                <w:szCs w:val="22"/>
              </w:rPr>
            </w:pPr>
          </w:p>
        </w:tc>
        <w:tc>
          <w:tcPr>
            <w:tcW w:w="2127" w:type="dxa"/>
          </w:tcPr>
          <w:p w14:paraId="7EF33693" w14:textId="77777777" w:rsidR="00362E18" w:rsidRPr="00B45531" w:rsidRDefault="00362E18" w:rsidP="00362E18">
            <w:pPr>
              <w:contextualSpacing/>
              <w:rPr>
                <w:sz w:val="22"/>
                <w:szCs w:val="22"/>
              </w:rPr>
            </w:pPr>
            <w:r w:rsidRPr="00B45531">
              <w:rPr>
                <w:sz w:val="22"/>
                <w:szCs w:val="22"/>
              </w:rPr>
              <w:t>West Nile fever</w:t>
            </w:r>
          </w:p>
        </w:tc>
        <w:tc>
          <w:tcPr>
            <w:tcW w:w="1317" w:type="dxa"/>
          </w:tcPr>
          <w:p w14:paraId="5381ABAC" w14:textId="77777777" w:rsidR="00362E18" w:rsidRPr="00B45531" w:rsidRDefault="00362E18" w:rsidP="00362E18">
            <w:pPr>
              <w:contextualSpacing/>
              <w:rPr>
                <w:sz w:val="22"/>
                <w:szCs w:val="22"/>
              </w:rPr>
            </w:pPr>
            <w:r w:rsidRPr="00B45531">
              <w:rPr>
                <w:sz w:val="22"/>
                <w:szCs w:val="22"/>
              </w:rPr>
              <w:t>Virus</w:t>
            </w:r>
          </w:p>
        </w:tc>
        <w:tc>
          <w:tcPr>
            <w:tcW w:w="2608" w:type="dxa"/>
          </w:tcPr>
          <w:p w14:paraId="30A3D282" w14:textId="6A685D02" w:rsidR="00362E18" w:rsidRPr="009E6578" w:rsidRDefault="00362E18" w:rsidP="00362E18">
            <w:pPr>
              <w:contextualSpacing/>
              <w:rPr>
                <w:sz w:val="22"/>
                <w:szCs w:val="22"/>
              </w:rPr>
            </w:pPr>
            <w:r w:rsidRPr="009E6578">
              <w:rPr>
                <w:sz w:val="22"/>
                <w:szCs w:val="22"/>
              </w:rPr>
              <w:t>Colpitts and others, 2012</w:t>
            </w:r>
          </w:p>
        </w:tc>
      </w:tr>
      <w:tr w:rsidR="00362E18" w:rsidRPr="004B6EB5" w14:paraId="63966887" w14:textId="77777777" w:rsidTr="00C61C54">
        <w:tc>
          <w:tcPr>
            <w:tcW w:w="1064" w:type="dxa"/>
            <w:vMerge/>
          </w:tcPr>
          <w:p w14:paraId="0EFCF00E" w14:textId="77777777" w:rsidR="00362E18" w:rsidRPr="00B45531" w:rsidRDefault="00362E18" w:rsidP="00362E18">
            <w:pPr>
              <w:rPr>
                <w:sz w:val="22"/>
                <w:szCs w:val="22"/>
              </w:rPr>
            </w:pPr>
          </w:p>
        </w:tc>
        <w:tc>
          <w:tcPr>
            <w:tcW w:w="2211" w:type="dxa"/>
            <w:vAlign w:val="center"/>
          </w:tcPr>
          <w:p w14:paraId="18920422" w14:textId="0D34FC97"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t</w:t>
            </w:r>
            <w:r w:rsidRPr="00B45531">
              <w:rPr>
                <w:i/>
                <w:iCs/>
                <w:sz w:val="22"/>
                <w:szCs w:val="22"/>
              </w:rPr>
              <w:t>hriambus</w:t>
            </w:r>
            <w:proofErr w:type="spellEnd"/>
          </w:p>
        </w:tc>
        <w:tc>
          <w:tcPr>
            <w:tcW w:w="2127" w:type="dxa"/>
          </w:tcPr>
          <w:p w14:paraId="34B544EC" w14:textId="77777777" w:rsidR="00362E18" w:rsidRPr="00B45531" w:rsidRDefault="00362E18" w:rsidP="00362E18">
            <w:pPr>
              <w:contextualSpacing/>
              <w:rPr>
                <w:sz w:val="22"/>
                <w:szCs w:val="22"/>
              </w:rPr>
            </w:pPr>
            <w:r w:rsidRPr="00B45531">
              <w:rPr>
                <w:sz w:val="22"/>
                <w:szCs w:val="22"/>
              </w:rPr>
              <w:t>West Nile fever</w:t>
            </w:r>
          </w:p>
        </w:tc>
        <w:tc>
          <w:tcPr>
            <w:tcW w:w="1317" w:type="dxa"/>
          </w:tcPr>
          <w:p w14:paraId="2921F0E5" w14:textId="77777777" w:rsidR="00362E18" w:rsidRPr="00B45531" w:rsidRDefault="00362E18" w:rsidP="00362E18">
            <w:pPr>
              <w:contextualSpacing/>
              <w:rPr>
                <w:sz w:val="22"/>
                <w:szCs w:val="22"/>
              </w:rPr>
            </w:pPr>
            <w:r w:rsidRPr="00B45531">
              <w:rPr>
                <w:sz w:val="22"/>
                <w:szCs w:val="22"/>
              </w:rPr>
              <w:t>Virus</w:t>
            </w:r>
          </w:p>
        </w:tc>
        <w:tc>
          <w:tcPr>
            <w:tcW w:w="2608" w:type="dxa"/>
          </w:tcPr>
          <w:p w14:paraId="16234EE5" w14:textId="44CAE44D" w:rsidR="00362E18" w:rsidRPr="009E6578" w:rsidRDefault="00362E18" w:rsidP="00362E18">
            <w:pPr>
              <w:contextualSpacing/>
              <w:rPr>
                <w:sz w:val="22"/>
                <w:szCs w:val="22"/>
              </w:rPr>
            </w:pPr>
            <w:r w:rsidRPr="009E6578">
              <w:rPr>
                <w:sz w:val="22"/>
                <w:szCs w:val="22"/>
              </w:rPr>
              <w:t>Colpitts and others, 2012</w:t>
            </w:r>
          </w:p>
        </w:tc>
      </w:tr>
      <w:tr w:rsidR="00362E18" w:rsidRPr="004B6EB5" w14:paraId="6002AF85" w14:textId="77777777" w:rsidTr="00C61C54">
        <w:tc>
          <w:tcPr>
            <w:tcW w:w="1064" w:type="dxa"/>
            <w:vMerge/>
          </w:tcPr>
          <w:p w14:paraId="1C34EBDF" w14:textId="77777777" w:rsidR="00362E18" w:rsidRPr="00B45531" w:rsidRDefault="00362E18" w:rsidP="00362E18">
            <w:pPr>
              <w:rPr>
                <w:sz w:val="22"/>
                <w:szCs w:val="22"/>
              </w:rPr>
            </w:pPr>
          </w:p>
        </w:tc>
        <w:tc>
          <w:tcPr>
            <w:tcW w:w="2211" w:type="dxa"/>
            <w:vAlign w:val="center"/>
          </w:tcPr>
          <w:p w14:paraId="354981E9" w14:textId="66869036"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t</w:t>
            </w:r>
            <w:r w:rsidRPr="00B45531">
              <w:rPr>
                <w:i/>
                <w:iCs/>
                <w:sz w:val="22"/>
                <w:szCs w:val="22"/>
              </w:rPr>
              <w:t>ritaeniorhynchus</w:t>
            </w:r>
            <w:proofErr w:type="spellEnd"/>
          </w:p>
        </w:tc>
        <w:tc>
          <w:tcPr>
            <w:tcW w:w="2127" w:type="dxa"/>
          </w:tcPr>
          <w:p w14:paraId="60098E73" w14:textId="77777777" w:rsidR="00362E18" w:rsidRPr="00B45531" w:rsidRDefault="00362E18" w:rsidP="00362E18">
            <w:pPr>
              <w:contextualSpacing/>
              <w:rPr>
                <w:sz w:val="22"/>
                <w:szCs w:val="22"/>
              </w:rPr>
            </w:pPr>
            <w:r w:rsidRPr="00B45531">
              <w:rPr>
                <w:sz w:val="22"/>
                <w:szCs w:val="22"/>
              </w:rPr>
              <w:t xml:space="preserve">Japanese encephalitis </w:t>
            </w:r>
          </w:p>
        </w:tc>
        <w:tc>
          <w:tcPr>
            <w:tcW w:w="1317" w:type="dxa"/>
          </w:tcPr>
          <w:p w14:paraId="69AAC491"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5743D301" w14:textId="6251CF5E" w:rsidR="00362E18" w:rsidRPr="00B45531" w:rsidRDefault="00362E18" w:rsidP="00362E18">
            <w:pPr>
              <w:contextualSpacing/>
              <w:rPr>
                <w:sz w:val="22"/>
                <w:szCs w:val="22"/>
              </w:rPr>
            </w:pPr>
            <w:r w:rsidRPr="009E6578">
              <w:rPr>
                <w:sz w:val="22"/>
                <w:szCs w:val="22"/>
              </w:rPr>
              <w:t>Lessard and others, 2021</w:t>
            </w:r>
          </w:p>
        </w:tc>
      </w:tr>
      <w:tr w:rsidR="00362E18" w:rsidRPr="004B6EB5" w14:paraId="5FF8AD35" w14:textId="77777777" w:rsidTr="00C61C54">
        <w:tc>
          <w:tcPr>
            <w:tcW w:w="1064" w:type="dxa"/>
            <w:vMerge/>
          </w:tcPr>
          <w:p w14:paraId="62145935" w14:textId="77777777" w:rsidR="00362E18" w:rsidRPr="00B45531" w:rsidRDefault="00362E18" w:rsidP="00362E18">
            <w:pPr>
              <w:rPr>
                <w:sz w:val="22"/>
                <w:szCs w:val="22"/>
              </w:rPr>
            </w:pPr>
          </w:p>
        </w:tc>
        <w:tc>
          <w:tcPr>
            <w:tcW w:w="2211" w:type="dxa"/>
            <w:vAlign w:val="center"/>
          </w:tcPr>
          <w:p w14:paraId="41AF2291" w14:textId="36A547B3"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u</w:t>
            </w:r>
            <w:r w:rsidRPr="00B45531">
              <w:rPr>
                <w:i/>
                <w:iCs/>
                <w:sz w:val="22"/>
                <w:szCs w:val="22"/>
              </w:rPr>
              <w:t>nivittatus</w:t>
            </w:r>
            <w:proofErr w:type="spellEnd"/>
          </w:p>
        </w:tc>
        <w:tc>
          <w:tcPr>
            <w:tcW w:w="2127" w:type="dxa"/>
          </w:tcPr>
          <w:p w14:paraId="76CDE61F" w14:textId="7DBC5CD0" w:rsidR="00362E18" w:rsidRPr="00B45531" w:rsidRDefault="00362E18" w:rsidP="00362E18">
            <w:pPr>
              <w:contextualSpacing/>
              <w:rPr>
                <w:sz w:val="22"/>
                <w:szCs w:val="22"/>
              </w:rPr>
            </w:pPr>
            <w:r w:rsidRPr="00B45531">
              <w:rPr>
                <w:sz w:val="22"/>
                <w:szCs w:val="22"/>
              </w:rPr>
              <w:t xml:space="preserve">West Nile </w:t>
            </w:r>
            <w:r>
              <w:rPr>
                <w:sz w:val="22"/>
                <w:szCs w:val="22"/>
              </w:rPr>
              <w:t>v</w:t>
            </w:r>
            <w:r w:rsidRPr="00B45531">
              <w:rPr>
                <w:sz w:val="22"/>
                <w:szCs w:val="22"/>
              </w:rPr>
              <w:t xml:space="preserve">irus </w:t>
            </w:r>
          </w:p>
        </w:tc>
        <w:tc>
          <w:tcPr>
            <w:tcW w:w="1317" w:type="dxa"/>
          </w:tcPr>
          <w:p w14:paraId="54021E1C"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7049F2E8" w14:textId="778D2828" w:rsidR="00362E18" w:rsidRPr="00B45531" w:rsidRDefault="00362E18" w:rsidP="00362E18">
            <w:pPr>
              <w:contextualSpacing/>
              <w:rPr>
                <w:sz w:val="22"/>
                <w:szCs w:val="22"/>
              </w:rPr>
            </w:pPr>
            <w:r w:rsidRPr="009E6578">
              <w:rPr>
                <w:sz w:val="22"/>
                <w:szCs w:val="22"/>
              </w:rPr>
              <w:t>Cornel and others, 1993</w:t>
            </w:r>
          </w:p>
        </w:tc>
      </w:tr>
      <w:tr w:rsidR="00362E18" w:rsidRPr="004B6EB5" w14:paraId="73B8958A" w14:textId="77777777" w:rsidTr="00C61C54">
        <w:tc>
          <w:tcPr>
            <w:tcW w:w="1064" w:type="dxa"/>
            <w:vMerge/>
          </w:tcPr>
          <w:p w14:paraId="6219BF11" w14:textId="77777777" w:rsidR="00362E18" w:rsidRPr="00B45531" w:rsidRDefault="00362E18" w:rsidP="00362E18">
            <w:pPr>
              <w:rPr>
                <w:sz w:val="22"/>
                <w:szCs w:val="22"/>
              </w:rPr>
            </w:pPr>
          </w:p>
        </w:tc>
        <w:tc>
          <w:tcPr>
            <w:tcW w:w="2211" w:type="dxa"/>
            <w:vAlign w:val="center"/>
          </w:tcPr>
          <w:p w14:paraId="10C3CFD6" w14:textId="7FFFB0A2"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v</w:t>
            </w:r>
            <w:r w:rsidRPr="00B45531">
              <w:rPr>
                <w:i/>
                <w:iCs/>
                <w:sz w:val="22"/>
                <w:szCs w:val="22"/>
              </w:rPr>
              <w:t>ishnui</w:t>
            </w:r>
            <w:proofErr w:type="spellEnd"/>
          </w:p>
        </w:tc>
        <w:tc>
          <w:tcPr>
            <w:tcW w:w="2127" w:type="dxa"/>
          </w:tcPr>
          <w:p w14:paraId="4309045B" w14:textId="77777777" w:rsidR="00362E18" w:rsidRPr="00B45531" w:rsidRDefault="00362E18" w:rsidP="00362E18">
            <w:pPr>
              <w:contextualSpacing/>
              <w:rPr>
                <w:sz w:val="22"/>
                <w:szCs w:val="22"/>
              </w:rPr>
            </w:pPr>
            <w:r w:rsidRPr="00B45531">
              <w:rPr>
                <w:sz w:val="22"/>
                <w:szCs w:val="22"/>
              </w:rPr>
              <w:t>Japanese encephalitis</w:t>
            </w:r>
          </w:p>
        </w:tc>
        <w:tc>
          <w:tcPr>
            <w:tcW w:w="1317" w:type="dxa"/>
          </w:tcPr>
          <w:p w14:paraId="4BF8F910"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2977CB22" w14:textId="3E41A002" w:rsidR="00362E18" w:rsidRPr="00B45531" w:rsidRDefault="00362E18" w:rsidP="00362E18">
            <w:pPr>
              <w:contextualSpacing/>
              <w:rPr>
                <w:sz w:val="22"/>
                <w:szCs w:val="22"/>
              </w:rPr>
            </w:pPr>
            <w:proofErr w:type="spellStart"/>
            <w:r w:rsidRPr="009E6578">
              <w:rPr>
                <w:sz w:val="22"/>
                <w:szCs w:val="22"/>
              </w:rPr>
              <w:t>Maquart</w:t>
            </w:r>
            <w:proofErr w:type="spellEnd"/>
            <w:r w:rsidRPr="009E6578">
              <w:rPr>
                <w:sz w:val="22"/>
                <w:szCs w:val="22"/>
              </w:rPr>
              <w:t xml:space="preserve"> and others, 2022</w:t>
            </w:r>
          </w:p>
        </w:tc>
      </w:tr>
      <w:tr w:rsidR="00362E18" w:rsidRPr="00D5247F" w14:paraId="4103E447" w14:textId="77777777" w:rsidTr="00C61C54">
        <w:tc>
          <w:tcPr>
            <w:tcW w:w="1064" w:type="dxa"/>
            <w:vMerge/>
          </w:tcPr>
          <w:p w14:paraId="0B4DC633" w14:textId="77777777" w:rsidR="00362E18" w:rsidRPr="00B45531" w:rsidRDefault="00362E18" w:rsidP="00362E18">
            <w:pPr>
              <w:rPr>
                <w:sz w:val="22"/>
                <w:szCs w:val="22"/>
              </w:rPr>
            </w:pPr>
          </w:p>
        </w:tc>
        <w:tc>
          <w:tcPr>
            <w:tcW w:w="2211" w:type="dxa"/>
            <w:vMerge w:val="restart"/>
            <w:vAlign w:val="center"/>
          </w:tcPr>
          <w:p w14:paraId="41B937C4" w14:textId="77777777" w:rsidR="00362E18" w:rsidRPr="00B45531" w:rsidRDefault="00362E18" w:rsidP="00362E18">
            <w:pPr>
              <w:contextualSpacing/>
              <w:rPr>
                <w:i/>
                <w:iCs/>
                <w:sz w:val="22"/>
                <w:szCs w:val="22"/>
              </w:rPr>
            </w:pPr>
            <w:proofErr w:type="spellStart"/>
            <w:r w:rsidRPr="00B45531">
              <w:rPr>
                <w:i/>
                <w:iCs/>
                <w:sz w:val="22"/>
                <w:szCs w:val="22"/>
              </w:rPr>
              <w:t>Haemagogus</w:t>
            </w:r>
            <w:proofErr w:type="spellEnd"/>
            <w:r w:rsidRPr="00B45531">
              <w:rPr>
                <w:i/>
                <w:iCs/>
                <w:sz w:val="22"/>
                <w:szCs w:val="22"/>
              </w:rPr>
              <w:t xml:space="preserve"> </w:t>
            </w:r>
            <w:proofErr w:type="spellStart"/>
            <w:r w:rsidRPr="00B45531">
              <w:rPr>
                <w:i/>
                <w:iCs/>
                <w:sz w:val="22"/>
                <w:szCs w:val="22"/>
              </w:rPr>
              <w:t>janthinomys</w:t>
            </w:r>
            <w:proofErr w:type="spellEnd"/>
          </w:p>
        </w:tc>
        <w:tc>
          <w:tcPr>
            <w:tcW w:w="2127" w:type="dxa"/>
          </w:tcPr>
          <w:p w14:paraId="799D3E9B" w14:textId="77777777" w:rsidR="00362E18" w:rsidRPr="00B45531" w:rsidRDefault="00362E18" w:rsidP="00362E18">
            <w:pPr>
              <w:contextualSpacing/>
              <w:rPr>
                <w:sz w:val="22"/>
                <w:szCs w:val="22"/>
              </w:rPr>
            </w:pPr>
            <w:r w:rsidRPr="00B45531">
              <w:rPr>
                <w:sz w:val="22"/>
                <w:szCs w:val="22"/>
              </w:rPr>
              <w:t>Mayaro fever</w:t>
            </w:r>
          </w:p>
        </w:tc>
        <w:tc>
          <w:tcPr>
            <w:tcW w:w="1317" w:type="dxa"/>
          </w:tcPr>
          <w:p w14:paraId="2077A96F" w14:textId="77777777" w:rsidR="00362E18" w:rsidRPr="00B45531" w:rsidRDefault="00362E18" w:rsidP="00362E18">
            <w:pPr>
              <w:contextualSpacing/>
              <w:rPr>
                <w:sz w:val="22"/>
                <w:szCs w:val="22"/>
              </w:rPr>
            </w:pPr>
            <w:r w:rsidRPr="00B45531">
              <w:rPr>
                <w:sz w:val="22"/>
                <w:szCs w:val="22"/>
              </w:rPr>
              <w:t>Virus</w:t>
            </w:r>
          </w:p>
        </w:tc>
        <w:tc>
          <w:tcPr>
            <w:tcW w:w="2608" w:type="dxa"/>
          </w:tcPr>
          <w:p w14:paraId="29ABDB2C" w14:textId="76A43DB9" w:rsidR="00362E18" w:rsidRPr="00BD44D2" w:rsidRDefault="00362E18" w:rsidP="00362E18">
            <w:pPr>
              <w:contextualSpacing/>
              <w:rPr>
                <w:sz w:val="22"/>
                <w:szCs w:val="22"/>
              </w:rPr>
            </w:pPr>
            <w:r>
              <w:rPr>
                <w:sz w:val="22"/>
                <w:szCs w:val="22"/>
              </w:rPr>
              <w:t>C</w:t>
            </w:r>
            <w:r w:rsidRPr="00BD44D2">
              <w:rPr>
                <w:sz w:val="22"/>
                <w:szCs w:val="22"/>
              </w:rPr>
              <w:t>elone and others, 2022</w:t>
            </w:r>
            <w:r>
              <w:rPr>
                <w:sz w:val="22"/>
                <w:szCs w:val="22"/>
              </w:rPr>
              <w:t xml:space="preserve">; </w:t>
            </w:r>
            <w:r w:rsidRPr="00BD44D2">
              <w:rPr>
                <w:sz w:val="22"/>
                <w:szCs w:val="22"/>
              </w:rPr>
              <w:t>Hoch and others, 1981; Periera and others, 2021</w:t>
            </w:r>
          </w:p>
        </w:tc>
      </w:tr>
      <w:tr w:rsidR="00362E18" w:rsidRPr="004B6EB5" w14:paraId="17E5FBE5" w14:textId="77777777" w:rsidTr="00C61C54">
        <w:tc>
          <w:tcPr>
            <w:tcW w:w="1064" w:type="dxa"/>
            <w:vMerge/>
          </w:tcPr>
          <w:p w14:paraId="4D594199" w14:textId="77777777" w:rsidR="00362E18" w:rsidRPr="00E64AF4" w:rsidRDefault="00362E18" w:rsidP="00362E18">
            <w:pPr>
              <w:rPr>
                <w:sz w:val="22"/>
                <w:lang w:val="en-US"/>
              </w:rPr>
            </w:pPr>
          </w:p>
        </w:tc>
        <w:tc>
          <w:tcPr>
            <w:tcW w:w="2211" w:type="dxa"/>
            <w:vMerge/>
            <w:vAlign w:val="center"/>
          </w:tcPr>
          <w:p w14:paraId="74366132" w14:textId="77777777" w:rsidR="00362E18" w:rsidRPr="00E64AF4" w:rsidRDefault="00362E18" w:rsidP="00362E18">
            <w:pPr>
              <w:contextualSpacing/>
              <w:jc w:val="center"/>
              <w:rPr>
                <w:i/>
                <w:sz w:val="22"/>
                <w:lang w:val="en-US"/>
              </w:rPr>
            </w:pPr>
          </w:p>
        </w:tc>
        <w:tc>
          <w:tcPr>
            <w:tcW w:w="2127" w:type="dxa"/>
          </w:tcPr>
          <w:p w14:paraId="653BBA77" w14:textId="77777777" w:rsidR="00362E18" w:rsidRPr="00B45531" w:rsidRDefault="00362E18" w:rsidP="00362E18">
            <w:pPr>
              <w:contextualSpacing/>
              <w:rPr>
                <w:sz w:val="22"/>
                <w:szCs w:val="22"/>
              </w:rPr>
            </w:pPr>
            <w:r w:rsidRPr="00B45531">
              <w:rPr>
                <w:sz w:val="22"/>
                <w:szCs w:val="22"/>
              </w:rPr>
              <w:t>Yellow fever</w:t>
            </w:r>
          </w:p>
        </w:tc>
        <w:tc>
          <w:tcPr>
            <w:tcW w:w="1317" w:type="dxa"/>
          </w:tcPr>
          <w:p w14:paraId="3F6D5873"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60E6F8DC" w14:textId="04FEF530" w:rsidR="00362E18" w:rsidRPr="009E6578" w:rsidRDefault="00362E18" w:rsidP="00362E18">
            <w:pPr>
              <w:contextualSpacing/>
              <w:rPr>
                <w:sz w:val="22"/>
                <w:szCs w:val="22"/>
              </w:rPr>
            </w:pPr>
            <w:r w:rsidRPr="009E6578">
              <w:rPr>
                <w:sz w:val="22"/>
                <w:szCs w:val="22"/>
              </w:rPr>
              <w:t xml:space="preserve">Celone and others, 2022 </w:t>
            </w:r>
          </w:p>
        </w:tc>
      </w:tr>
      <w:tr w:rsidR="00362E18" w:rsidRPr="004B6EB5" w14:paraId="026E41E0" w14:textId="77777777" w:rsidTr="00C61C54">
        <w:tc>
          <w:tcPr>
            <w:tcW w:w="1064" w:type="dxa"/>
            <w:vMerge/>
          </w:tcPr>
          <w:p w14:paraId="6CFD5036" w14:textId="77777777" w:rsidR="00362E18" w:rsidRPr="00B45531" w:rsidRDefault="00362E18" w:rsidP="00362E18">
            <w:pPr>
              <w:rPr>
                <w:sz w:val="22"/>
                <w:szCs w:val="22"/>
              </w:rPr>
            </w:pPr>
          </w:p>
        </w:tc>
        <w:tc>
          <w:tcPr>
            <w:tcW w:w="2211" w:type="dxa"/>
            <w:vAlign w:val="center"/>
          </w:tcPr>
          <w:p w14:paraId="4CFB2785" w14:textId="5ADC9B25" w:rsidR="00362E18" w:rsidRPr="00B45531" w:rsidRDefault="00362E18" w:rsidP="00362E18">
            <w:pPr>
              <w:contextualSpacing/>
              <w:rPr>
                <w:i/>
                <w:iCs/>
                <w:sz w:val="22"/>
                <w:szCs w:val="22"/>
              </w:rPr>
            </w:pPr>
            <w:r w:rsidRPr="00B45531">
              <w:rPr>
                <w:i/>
                <w:iCs/>
                <w:sz w:val="22"/>
                <w:szCs w:val="22"/>
              </w:rPr>
              <w:t xml:space="preserve">Hg. </w:t>
            </w:r>
            <w:proofErr w:type="spellStart"/>
            <w:r>
              <w:rPr>
                <w:i/>
                <w:iCs/>
                <w:sz w:val="22"/>
                <w:szCs w:val="22"/>
              </w:rPr>
              <w:t>l</w:t>
            </w:r>
            <w:r w:rsidRPr="00B45531">
              <w:rPr>
                <w:i/>
                <w:iCs/>
                <w:sz w:val="22"/>
                <w:szCs w:val="22"/>
              </w:rPr>
              <w:t>eucocelaenus</w:t>
            </w:r>
            <w:proofErr w:type="spellEnd"/>
          </w:p>
        </w:tc>
        <w:tc>
          <w:tcPr>
            <w:tcW w:w="2127" w:type="dxa"/>
          </w:tcPr>
          <w:p w14:paraId="5A27F58D" w14:textId="77777777" w:rsidR="00362E18" w:rsidRPr="00B45531" w:rsidRDefault="00362E18" w:rsidP="00362E18">
            <w:pPr>
              <w:contextualSpacing/>
              <w:rPr>
                <w:sz w:val="22"/>
                <w:szCs w:val="22"/>
              </w:rPr>
            </w:pPr>
            <w:r w:rsidRPr="00B45531">
              <w:rPr>
                <w:sz w:val="22"/>
                <w:szCs w:val="22"/>
              </w:rPr>
              <w:t>Yellow fever</w:t>
            </w:r>
          </w:p>
        </w:tc>
        <w:tc>
          <w:tcPr>
            <w:tcW w:w="1317" w:type="dxa"/>
          </w:tcPr>
          <w:p w14:paraId="4A041310"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195C3BC9" w14:textId="15E0C99C" w:rsidR="00362E18" w:rsidRPr="00B45531" w:rsidRDefault="00F9220B" w:rsidP="00362E18">
            <w:pPr>
              <w:contextualSpacing/>
              <w:rPr>
                <w:sz w:val="22"/>
                <w:szCs w:val="22"/>
              </w:rPr>
            </w:pPr>
            <w:r>
              <w:rPr>
                <w:sz w:val="22"/>
                <w:szCs w:val="22"/>
              </w:rPr>
              <w:t xml:space="preserve">Silva </w:t>
            </w:r>
            <w:r w:rsidR="00295297">
              <w:rPr>
                <w:sz w:val="22"/>
                <w:szCs w:val="22"/>
              </w:rPr>
              <w:t>d</w:t>
            </w:r>
            <w:r w:rsidR="00362E18" w:rsidRPr="009E6578">
              <w:rPr>
                <w:sz w:val="22"/>
                <w:szCs w:val="22"/>
              </w:rPr>
              <w:t>a Silva and others, 2020</w:t>
            </w:r>
            <w:r w:rsidR="00362E18" w:rsidRPr="00B45531">
              <w:rPr>
                <w:sz w:val="22"/>
                <w:szCs w:val="22"/>
              </w:rPr>
              <w:t xml:space="preserve"> </w:t>
            </w:r>
          </w:p>
        </w:tc>
      </w:tr>
      <w:tr w:rsidR="00362E18" w:rsidRPr="004B6EB5" w14:paraId="14B58CD3" w14:textId="77777777" w:rsidTr="00C61C54">
        <w:tc>
          <w:tcPr>
            <w:tcW w:w="1064" w:type="dxa"/>
            <w:vMerge/>
          </w:tcPr>
          <w:p w14:paraId="5AE1D629" w14:textId="77777777" w:rsidR="00362E18" w:rsidRPr="00B45531" w:rsidRDefault="00362E18" w:rsidP="00362E18">
            <w:pPr>
              <w:rPr>
                <w:sz w:val="22"/>
                <w:szCs w:val="22"/>
              </w:rPr>
            </w:pPr>
          </w:p>
        </w:tc>
        <w:tc>
          <w:tcPr>
            <w:tcW w:w="2211" w:type="dxa"/>
            <w:vAlign w:val="center"/>
          </w:tcPr>
          <w:p w14:paraId="24E1CE0C" w14:textId="29F134D0" w:rsidR="00362E18" w:rsidRPr="00B45531" w:rsidRDefault="00362E18" w:rsidP="00362E18">
            <w:pPr>
              <w:contextualSpacing/>
              <w:rPr>
                <w:i/>
                <w:iCs/>
                <w:sz w:val="22"/>
                <w:szCs w:val="22"/>
              </w:rPr>
            </w:pPr>
            <w:r w:rsidRPr="00B45531">
              <w:rPr>
                <w:i/>
                <w:iCs/>
                <w:sz w:val="22"/>
                <w:szCs w:val="22"/>
              </w:rPr>
              <w:t xml:space="preserve">Hg. </w:t>
            </w:r>
            <w:r>
              <w:rPr>
                <w:i/>
                <w:iCs/>
                <w:sz w:val="22"/>
                <w:szCs w:val="22"/>
              </w:rPr>
              <w:t>l</w:t>
            </w:r>
            <w:r w:rsidRPr="00B45531">
              <w:rPr>
                <w:i/>
                <w:iCs/>
                <w:sz w:val="22"/>
                <w:szCs w:val="22"/>
              </w:rPr>
              <w:t>ucifer</w:t>
            </w:r>
          </w:p>
        </w:tc>
        <w:tc>
          <w:tcPr>
            <w:tcW w:w="2127" w:type="dxa"/>
          </w:tcPr>
          <w:p w14:paraId="05AA631A" w14:textId="77777777" w:rsidR="00362E18" w:rsidRPr="00B45531" w:rsidRDefault="00362E18" w:rsidP="00362E18">
            <w:pPr>
              <w:contextualSpacing/>
              <w:rPr>
                <w:sz w:val="22"/>
                <w:szCs w:val="22"/>
              </w:rPr>
            </w:pPr>
            <w:r>
              <w:rPr>
                <w:sz w:val="22"/>
                <w:szCs w:val="22"/>
              </w:rPr>
              <w:t>Y</w:t>
            </w:r>
            <w:r w:rsidRPr="00B45531">
              <w:rPr>
                <w:sz w:val="22"/>
                <w:szCs w:val="22"/>
              </w:rPr>
              <w:t>ellow fever</w:t>
            </w:r>
          </w:p>
        </w:tc>
        <w:tc>
          <w:tcPr>
            <w:tcW w:w="1317" w:type="dxa"/>
          </w:tcPr>
          <w:p w14:paraId="74A88D85"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014A268C" w14:textId="040E419A" w:rsidR="00362E18" w:rsidRPr="009E6578" w:rsidRDefault="00362E18" w:rsidP="00362E18">
            <w:pPr>
              <w:contextualSpacing/>
              <w:rPr>
                <w:sz w:val="22"/>
                <w:szCs w:val="22"/>
              </w:rPr>
            </w:pPr>
            <w:r w:rsidRPr="009E6578">
              <w:rPr>
                <w:sz w:val="22"/>
                <w:szCs w:val="22"/>
              </w:rPr>
              <w:t>Foster and Walker, 2019</w:t>
            </w:r>
          </w:p>
        </w:tc>
      </w:tr>
      <w:tr w:rsidR="00362E18" w:rsidRPr="004B6EB5" w14:paraId="4F631CD2" w14:textId="77777777" w:rsidTr="00C61C54">
        <w:tc>
          <w:tcPr>
            <w:tcW w:w="1064" w:type="dxa"/>
            <w:vMerge/>
          </w:tcPr>
          <w:p w14:paraId="13E82477" w14:textId="77777777" w:rsidR="00362E18" w:rsidRPr="00B45531" w:rsidRDefault="00362E18" w:rsidP="00362E18">
            <w:pPr>
              <w:rPr>
                <w:sz w:val="22"/>
                <w:szCs w:val="22"/>
              </w:rPr>
            </w:pPr>
          </w:p>
        </w:tc>
        <w:tc>
          <w:tcPr>
            <w:tcW w:w="2211" w:type="dxa"/>
            <w:vAlign w:val="center"/>
          </w:tcPr>
          <w:p w14:paraId="4BCBB5D8" w14:textId="77777777" w:rsidR="00362E18" w:rsidRPr="00B45531" w:rsidRDefault="00362E18" w:rsidP="00362E18">
            <w:pPr>
              <w:contextualSpacing/>
              <w:rPr>
                <w:i/>
                <w:iCs/>
                <w:sz w:val="22"/>
                <w:szCs w:val="22"/>
              </w:rPr>
            </w:pPr>
            <w:proofErr w:type="spellStart"/>
            <w:r w:rsidRPr="00B45531">
              <w:rPr>
                <w:i/>
                <w:iCs/>
                <w:sz w:val="22"/>
                <w:szCs w:val="22"/>
              </w:rPr>
              <w:t>Mansonia</w:t>
            </w:r>
            <w:proofErr w:type="spellEnd"/>
            <w:r w:rsidRPr="00B45531">
              <w:rPr>
                <w:i/>
                <w:iCs/>
                <w:sz w:val="22"/>
                <w:szCs w:val="22"/>
              </w:rPr>
              <w:t xml:space="preserve"> </w:t>
            </w:r>
            <w:proofErr w:type="spellStart"/>
            <w:r w:rsidRPr="00B45531">
              <w:rPr>
                <w:i/>
                <w:iCs/>
                <w:sz w:val="22"/>
                <w:szCs w:val="22"/>
              </w:rPr>
              <w:t>annulifera</w:t>
            </w:r>
            <w:proofErr w:type="spellEnd"/>
          </w:p>
        </w:tc>
        <w:tc>
          <w:tcPr>
            <w:tcW w:w="2127" w:type="dxa"/>
          </w:tcPr>
          <w:p w14:paraId="610C0209" w14:textId="77777777" w:rsidR="00362E18" w:rsidRPr="00B45531" w:rsidRDefault="00362E18" w:rsidP="00362E18">
            <w:pPr>
              <w:contextualSpacing/>
              <w:rPr>
                <w:sz w:val="22"/>
                <w:szCs w:val="22"/>
              </w:rPr>
            </w:pPr>
            <w:r w:rsidRPr="00B45531">
              <w:rPr>
                <w:sz w:val="22"/>
                <w:szCs w:val="22"/>
              </w:rPr>
              <w:t xml:space="preserve">Lymphatic filariasis </w:t>
            </w:r>
          </w:p>
        </w:tc>
        <w:tc>
          <w:tcPr>
            <w:tcW w:w="1317" w:type="dxa"/>
          </w:tcPr>
          <w:p w14:paraId="24B6FE45" w14:textId="77777777" w:rsidR="00362E18" w:rsidRPr="00B45531" w:rsidRDefault="00362E18" w:rsidP="00362E18">
            <w:pPr>
              <w:contextualSpacing/>
              <w:rPr>
                <w:sz w:val="22"/>
                <w:szCs w:val="22"/>
              </w:rPr>
            </w:pPr>
            <w:r w:rsidRPr="00B45531">
              <w:rPr>
                <w:sz w:val="22"/>
                <w:szCs w:val="22"/>
              </w:rPr>
              <w:t xml:space="preserve">Nematode </w:t>
            </w:r>
          </w:p>
        </w:tc>
        <w:tc>
          <w:tcPr>
            <w:tcW w:w="2608" w:type="dxa"/>
          </w:tcPr>
          <w:p w14:paraId="1B455F3B" w14:textId="79646575" w:rsidR="00362E18" w:rsidRPr="009E6578" w:rsidRDefault="00362E18" w:rsidP="00362E18">
            <w:pPr>
              <w:contextualSpacing/>
              <w:rPr>
                <w:sz w:val="22"/>
                <w:szCs w:val="22"/>
              </w:rPr>
            </w:pPr>
            <w:r w:rsidRPr="009E6578">
              <w:rPr>
                <w:sz w:val="22"/>
                <w:szCs w:val="22"/>
              </w:rPr>
              <w:t>Foster and Walker, 2019</w:t>
            </w:r>
          </w:p>
        </w:tc>
      </w:tr>
      <w:tr w:rsidR="00362E18" w:rsidRPr="004B6EB5" w14:paraId="69417CC6" w14:textId="77777777" w:rsidTr="00C61C54">
        <w:tc>
          <w:tcPr>
            <w:tcW w:w="1064" w:type="dxa"/>
            <w:vMerge/>
          </w:tcPr>
          <w:p w14:paraId="28557B95" w14:textId="77777777" w:rsidR="00362E18" w:rsidRPr="00B45531" w:rsidRDefault="00362E18" w:rsidP="00362E18">
            <w:pPr>
              <w:rPr>
                <w:sz w:val="22"/>
                <w:szCs w:val="22"/>
              </w:rPr>
            </w:pPr>
          </w:p>
        </w:tc>
        <w:tc>
          <w:tcPr>
            <w:tcW w:w="2211" w:type="dxa"/>
            <w:vAlign w:val="center"/>
          </w:tcPr>
          <w:p w14:paraId="7272CE0E" w14:textId="212BE5A9" w:rsidR="00362E18" w:rsidRPr="00B45531" w:rsidRDefault="00362E18" w:rsidP="00362E18">
            <w:pPr>
              <w:contextualSpacing/>
              <w:rPr>
                <w:i/>
                <w:iCs/>
                <w:sz w:val="22"/>
                <w:szCs w:val="22"/>
              </w:rPr>
            </w:pPr>
            <w:r w:rsidRPr="00B45531">
              <w:rPr>
                <w:i/>
                <w:iCs/>
                <w:sz w:val="22"/>
                <w:szCs w:val="22"/>
              </w:rPr>
              <w:t xml:space="preserve">Ma. </w:t>
            </w:r>
            <w:proofErr w:type="spellStart"/>
            <w:r>
              <w:rPr>
                <w:i/>
                <w:iCs/>
                <w:sz w:val="22"/>
                <w:szCs w:val="22"/>
              </w:rPr>
              <w:t>u</w:t>
            </w:r>
            <w:r w:rsidRPr="00B45531">
              <w:rPr>
                <w:i/>
                <w:iCs/>
                <w:sz w:val="22"/>
                <w:szCs w:val="22"/>
              </w:rPr>
              <w:t>niformis</w:t>
            </w:r>
            <w:proofErr w:type="spellEnd"/>
          </w:p>
        </w:tc>
        <w:tc>
          <w:tcPr>
            <w:tcW w:w="2127" w:type="dxa"/>
          </w:tcPr>
          <w:p w14:paraId="3957E181" w14:textId="77777777" w:rsidR="00362E18" w:rsidRPr="00B45531" w:rsidRDefault="00362E18" w:rsidP="00362E18">
            <w:pPr>
              <w:contextualSpacing/>
              <w:rPr>
                <w:sz w:val="22"/>
                <w:szCs w:val="22"/>
              </w:rPr>
            </w:pPr>
            <w:r w:rsidRPr="00B45531">
              <w:rPr>
                <w:sz w:val="22"/>
                <w:szCs w:val="22"/>
              </w:rPr>
              <w:t xml:space="preserve">Lymphatic filariasis </w:t>
            </w:r>
          </w:p>
        </w:tc>
        <w:tc>
          <w:tcPr>
            <w:tcW w:w="1317" w:type="dxa"/>
          </w:tcPr>
          <w:p w14:paraId="7B72D36C" w14:textId="77777777" w:rsidR="00362E18" w:rsidRPr="00B45531" w:rsidRDefault="00362E18" w:rsidP="00362E18">
            <w:pPr>
              <w:contextualSpacing/>
              <w:rPr>
                <w:sz w:val="22"/>
                <w:szCs w:val="22"/>
              </w:rPr>
            </w:pPr>
            <w:r w:rsidRPr="00B45531">
              <w:rPr>
                <w:sz w:val="22"/>
                <w:szCs w:val="22"/>
              </w:rPr>
              <w:t xml:space="preserve">Nematode </w:t>
            </w:r>
          </w:p>
        </w:tc>
        <w:tc>
          <w:tcPr>
            <w:tcW w:w="2608" w:type="dxa"/>
          </w:tcPr>
          <w:p w14:paraId="7F25D3F6" w14:textId="455277D5" w:rsidR="00362E18" w:rsidRPr="009E6578" w:rsidRDefault="00362E18" w:rsidP="00362E18">
            <w:pPr>
              <w:contextualSpacing/>
              <w:rPr>
                <w:sz w:val="22"/>
                <w:szCs w:val="22"/>
              </w:rPr>
            </w:pPr>
            <w:r w:rsidRPr="009E6578">
              <w:rPr>
                <w:sz w:val="22"/>
                <w:szCs w:val="22"/>
              </w:rPr>
              <w:t>Foster and Walker, 2019</w:t>
            </w:r>
          </w:p>
        </w:tc>
      </w:tr>
      <w:tr w:rsidR="00362E18" w:rsidRPr="004B6EB5" w14:paraId="2EC1CD59" w14:textId="77777777" w:rsidTr="00C61C54">
        <w:tc>
          <w:tcPr>
            <w:tcW w:w="1064" w:type="dxa"/>
            <w:vMerge w:val="restart"/>
          </w:tcPr>
          <w:p w14:paraId="105CB43D" w14:textId="6BA3329F" w:rsidR="00362E18" w:rsidRPr="00B45531" w:rsidRDefault="00362E18" w:rsidP="00362E18">
            <w:pPr>
              <w:rPr>
                <w:sz w:val="22"/>
                <w:szCs w:val="22"/>
              </w:rPr>
            </w:pPr>
            <w:r w:rsidRPr="00B45531">
              <w:rPr>
                <w:sz w:val="22"/>
                <w:szCs w:val="22"/>
              </w:rPr>
              <w:t xml:space="preserve">Other </w:t>
            </w:r>
            <w:r>
              <w:rPr>
                <w:sz w:val="22"/>
                <w:szCs w:val="22"/>
              </w:rPr>
              <w:t>a</w:t>
            </w:r>
            <w:r w:rsidRPr="00B45531">
              <w:rPr>
                <w:sz w:val="22"/>
                <w:szCs w:val="22"/>
              </w:rPr>
              <w:t>nimals</w:t>
            </w:r>
          </w:p>
        </w:tc>
        <w:tc>
          <w:tcPr>
            <w:tcW w:w="2211" w:type="dxa"/>
            <w:vMerge w:val="restart"/>
            <w:vAlign w:val="center"/>
          </w:tcPr>
          <w:p w14:paraId="4F7B48BF" w14:textId="15256237" w:rsidR="00362E18" w:rsidRPr="00B45531" w:rsidRDefault="00362E18" w:rsidP="00362E18">
            <w:pPr>
              <w:contextualSpacing/>
              <w:rPr>
                <w:i/>
                <w:iCs/>
                <w:sz w:val="22"/>
                <w:szCs w:val="22"/>
              </w:rPr>
            </w:pPr>
            <w:r w:rsidRPr="00B45531">
              <w:rPr>
                <w:i/>
                <w:iCs/>
                <w:sz w:val="22"/>
                <w:szCs w:val="22"/>
              </w:rPr>
              <w:t xml:space="preserve">Ae. </w:t>
            </w:r>
            <w:r>
              <w:rPr>
                <w:i/>
                <w:iCs/>
                <w:sz w:val="22"/>
                <w:szCs w:val="22"/>
              </w:rPr>
              <w:t>a</w:t>
            </w:r>
            <w:r w:rsidRPr="00B45531">
              <w:rPr>
                <w:i/>
                <w:iCs/>
                <w:sz w:val="22"/>
                <w:szCs w:val="22"/>
              </w:rPr>
              <w:t>lbopictus</w:t>
            </w:r>
          </w:p>
        </w:tc>
        <w:tc>
          <w:tcPr>
            <w:tcW w:w="2127" w:type="dxa"/>
          </w:tcPr>
          <w:p w14:paraId="47A2B741" w14:textId="77777777" w:rsidR="00362E18" w:rsidRPr="00B45531" w:rsidRDefault="00362E18" w:rsidP="00362E18">
            <w:pPr>
              <w:contextualSpacing/>
              <w:rPr>
                <w:sz w:val="22"/>
                <w:szCs w:val="22"/>
              </w:rPr>
            </w:pPr>
            <w:r w:rsidRPr="00B45531">
              <w:rPr>
                <w:sz w:val="22"/>
                <w:szCs w:val="22"/>
              </w:rPr>
              <w:t>Eastern equine encephalitis virus</w:t>
            </w:r>
          </w:p>
        </w:tc>
        <w:tc>
          <w:tcPr>
            <w:tcW w:w="1317" w:type="dxa"/>
          </w:tcPr>
          <w:p w14:paraId="485D19B8" w14:textId="77777777" w:rsidR="00362E18" w:rsidRPr="00B45531" w:rsidRDefault="00362E18" w:rsidP="00362E18">
            <w:pPr>
              <w:contextualSpacing/>
              <w:rPr>
                <w:sz w:val="22"/>
                <w:szCs w:val="22"/>
              </w:rPr>
            </w:pPr>
            <w:r w:rsidRPr="00B45531">
              <w:rPr>
                <w:sz w:val="22"/>
                <w:szCs w:val="22"/>
              </w:rPr>
              <w:t>Virus</w:t>
            </w:r>
          </w:p>
        </w:tc>
        <w:tc>
          <w:tcPr>
            <w:tcW w:w="2608" w:type="dxa"/>
          </w:tcPr>
          <w:p w14:paraId="36B09145" w14:textId="54CD30A6" w:rsidR="00362E18" w:rsidRPr="00B45531" w:rsidRDefault="00362E18" w:rsidP="00362E18">
            <w:pPr>
              <w:contextualSpacing/>
              <w:rPr>
                <w:sz w:val="22"/>
                <w:szCs w:val="22"/>
              </w:rPr>
            </w:pPr>
            <w:r w:rsidRPr="009E6578">
              <w:rPr>
                <w:sz w:val="22"/>
                <w:szCs w:val="22"/>
              </w:rPr>
              <w:t>Little and others, 2021</w:t>
            </w:r>
          </w:p>
        </w:tc>
      </w:tr>
      <w:tr w:rsidR="00362E18" w:rsidRPr="004B6EB5" w14:paraId="29AC51C5" w14:textId="77777777" w:rsidTr="00C61C54">
        <w:tc>
          <w:tcPr>
            <w:tcW w:w="1064" w:type="dxa"/>
            <w:vMerge/>
          </w:tcPr>
          <w:p w14:paraId="5BEF9B88" w14:textId="77777777" w:rsidR="00362E18" w:rsidRPr="00B45531" w:rsidRDefault="00362E18" w:rsidP="00362E18">
            <w:pPr>
              <w:rPr>
                <w:sz w:val="22"/>
                <w:szCs w:val="22"/>
              </w:rPr>
            </w:pPr>
          </w:p>
        </w:tc>
        <w:tc>
          <w:tcPr>
            <w:tcW w:w="2211" w:type="dxa"/>
            <w:vMerge/>
            <w:vAlign w:val="center"/>
          </w:tcPr>
          <w:p w14:paraId="122EA632" w14:textId="77777777" w:rsidR="00362E18" w:rsidRPr="00B45531" w:rsidRDefault="00362E18" w:rsidP="00362E18">
            <w:pPr>
              <w:rPr>
                <w:i/>
                <w:iCs/>
                <w:sz w:val="22"/>
                <w:szCs w:val="22"/>
              </w:rPr>
            </w:pPr>
          </w:p>
        </w:tc>
        <w:tc>
          <w:tcPr>
            <w:tcW w:w="2127" w:type="dxa"/>
          </w:tcPr>
          <w:p w14:paraId="22AA9452" w14:textId="77777777" w:rsidR="00362E18" w:rsidRPr="00B45531" w:rsidRDefault="00362E18" w:rsidP="00362E18">
            <w:pPr>
              <w:contextualSpacing/>
              <w:rPr>
                <w:sz w:val="22"/>
                <w:szCs w:val="22"/>
              </w:rPr>
            </w:pPr>
            <w:r w:rsidRPr="00B45531">
              <w:rPr>
                <w:sz w:val="22"/>
                <w:szCs w:val="22"/>
              </w:rPr>
              <w:t>Canine heartworm</w:t>
            </w:r>
          </w:p>
        </w:tc>
        <w:tc>
          <w:tcPr>
            <w:tcW w:w="1317" w:type="dxa"/>
          </w:tcPr>
          <w:p w14:paraId="0508E48F" w14:textId="77777777" w:rsidR="00362E18" w:rsidRPr="00B45531" w:rsidRDefault="00362E18" w:rsidP="00362E18">
            <w:pPr>
              <w:contextualSpacing/>
              <w:rPr>
                <w:sz w:val="22"/>
                <w:szCs w:val="22"/>
              </w:rPr>
            </w:pPr>
            <w:r w:rsidRPr="00B45531">
              <w:rPr>
                <w:sz w:val="22"/>
                <w:szCs w:val="22"/>
              </w:rPr>
              <w:t>Nematode</w:t>
            </w:r>
          </w:p>
        </w:tc>
        <w:tc>
          <w:tcPr>
            <w:tcW w:w="2608" w:type="dxa"/>
          </w:tcPr>
          <w:p w14:paraId="41350276" w14:textId="5ED02C17" w:rsidR="00362E18" w:rsidRPr="00B45531" w:rsidRDefault="00362E18" w:rsidP="00362E18">
            <w:pPr>
              <w:contextualSpacing/>
              <w:rPr>
                <w:sz w:val="22"/>
                <w:szCs w:val="22"/>
              </w:rPr>
            </w:pPr>
            <w:proofErr w:type="spellStart"/>
            <w:r w:rsidRPr="009E6578">
              <w:rPr>
                <w:sz w:val="22"/>
                <w:szCs w:val="22"/>
              </w:rPr>
              <w:t>Morchon</w:t>
            </w:r>
            <w:proofErr w:type="spellEnd"/>
            <w:r w:rsidRPr="009E6578">
              <w:rPr>
                <w:sz w:val="22"/>
                <w:szCs w:val="22"/>
              </w:rPr>
              <w:t xml:space="preserve"> and others, 2012</w:t>
            </w:r>
          </w:p>
        </w:tc>
      </w:tr>
      <w:tr w:rsidR="00362E18" w:rsidRPr="004B6EB5" w14:paraId="3B2C7AF8" w14:textId="77777777" w:rsidTr="00C61C54">
        <w:tc>
          <w:tcPr>
            <w:tcW w:w="1064" w:type="dxa"/>
            <w:vMerge/>
          </w:tcPr>
          <w:p w14:paraId="52C9B16E" w14:textId="77777777" w:rsidR="00362E18" w:rsidRPr="00B45531" w:rsidRDefault="00362E18" w:rsidP="00362E18">
            <w:pPr>
              <w:rPr>
                <w:sz w:val="22"/>
                <w:szCs w:val="22"/>
              </w:rPr>
            </w:pPr>
          </w:p>
        </w:tc>
        <w:tc>
          <w:tcPr>
            <w:tcW w:w="2211" w:type="dxa"/>
            <w:vAlign w:val="center"/>
          </w:tcPr>
          <w:p w14:paraId="1EA8B203" w14:textId="35BE0634" w:rsidR="00362E18" w:rsidRPr="00B45531" w:rsidRDefault="00362E18" w:rsidP="00362E18">
            <w:pPr>
              <w:contextualSpacing/>
              <w:rPr>
                <w:i/>
                <w:iCs/>
                <w:sz w:val="22"/>
                <w:szCs w:val="22"/>
              </w:rPr>
            </w:pPr>
            <w:r w:rsidRPr="00B45531">
              <w:rPr>
                <w:i/>
                <w:iCs/>
                <w:sz w:val="22"/>
                <w:szCs w:val="22"/>
              </w:rPr>
              <w:t>Ae.</w:t>
            </w:r>
            <w:r>
              <w:rPr>
                <w:i/>
                <w:iCs/>
                <w:sz w:val="22"/>
                <w:szCs w:val="22"/>
              </w:rPr>
              <w:t xml:space="preserve"> </w:t>
            </w:r>
            <w:proofErr w:type="spellStart"/>
            <w:r w:rsidRPr="00B45531">
              <w:rPr>
                <w:i/>
                <w:iCs/>
                <w:sz w:val="22"/>
                <w:szCs w:val="22"/>
              </w:rPr>
              <w:t>circumluteolus</w:t>
            </w:r>
            <w:proofErr w:type="spellEnd"/>
          </w:p>
        </w:tc>
        <w:tc>
          <w:tcPr>
            <w:tcW w:w="2127" w:type="dxa"/>
          </w:tcPr>
          <w:p w14:paraId="48C1E9E4" w14:textId="77777777" w:rsidR="00362E18" w:rsidRPr="00B45531" w:rsidRDefault="00362E18" w:rsidP="00362E18">
            <w:pPr>
              <w:contextualSpacing/>
              <w:rPr>
                <w:sz w:val="22"/>
                <w:szCs w:val="22"/>
              </w:rPr>
            </w:pPr>
            <w:proofErr w:type="spellStart"/>
            <w:r w:rsidRPr="00B45531">
              <w:rPr>
                <w:sz w:val="22"/>
                <w:szCs w:val="22"/>
              </w:rPr>
              <w:t>Wesselsbron</w:t>
            </w:r>
            <w:proofErr w:type="spellEnd"/>
            <w:r w:rsidRPr="00B45531">
              <w:rPr>
                <w:sz w:val="22"/>
                <w:szCs w:val="22"/>
              </w:rPr>
              <w:t xml:space="preserve"> virus </w:t>
            </w:r>
          </w:p>
        </w:tc>
        <w:tc>
          <w:tcPr>
            <w:tcW w:w="1317" w:type="dxa"/>
          </w:tcPr>
          <w:p w14:paraId="5236B0A2"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17232AC5" w14:textId="3F1FAD4F" w:rsidR="00362E18" w:rsidRPr="009E6578" w:rsidRDefault="00362E18" w:rsidP="00362E18">
            <w:pPr>
              <w:contextualSpacing/>
              <w:rPr>
                <w:sz w:val="22"/>
                <w:szCs w:val="22"/>
              </w:rPr>
            </w:pPr>
            <w:r w:rsidRPr="009E6578">
              <w:rPr>
                <w:sz w:val="22"/>
                <w:szCs w:val="22"/>
              </w:rPr>
              <w:t>Foster and Walker, 2019</w:t>
            </w:r>
          </w:p>
        </w:tc>
      </w:tr>
      <w:tr w:rsidR="00362E18" w:rsidRPr="004B6EB5" w14:paraId="4CC63C2A" w14:textId="77777777" w:rsidTr="00C61C54">
        <w:tc>
          <w:tcPr>
            <w:tcW w:w="1064" w:type="dxa"/>
            <w:vMerge/>
          </w:tcPr>
          <w:p w14:paraId="347646CC" w14:textId="77777777" w:rsidR="00362E18" w:rsidRPr="00B45531" w:rsidRDefault="00362E18" w:rsidP="00362E18">
            <w:pPr>
              <w:rPr>
                <w:sz w:val="22"/>
                <w:szCs w:val="22"/>
              </w:rPr>
            </w:pPr>
          </w:p>
        </w:tc>
        <w:tc>
          <w:tcPr>
            <w:tcW w:w="2211" w:type="dxa"/>
            <w:vAlign w:val="center"/>
          </w:tcPr>
          <w:p w14:paraId="3886DD9F" w14:textId="1CE3BFFA" w:rsidR="00362E18" w:rsidRPr="00B45531" w:rsidRDefault="00362E18" w:rsidP="00362E18">
            <w:pPr>
              <w:contextualSpacing/>
              <w:rPr>
                <w:i/>
                <w:iCs/>
                <w:sz w:val="22"/>
                <w:szCs w:val="22"/>
              </w:rPr>
            </w:pPr>
            <w:r w:rsidRPr="00B45531">
              <w:rPr>
                <w:i/>
                <w:iCs/>
                <w:sz w:val="22"/>
                <w:szCs w:val="22"/>
              </w:rPr>
              <w:t xml:space="preserve">Ae. </w:t>
            </w:r>
            <w:proofErr w:type="spellStart"/>
            <w:r>
              <w:rPr>
                <w:i/>
                <w:iCs/>
                <w:sz w:val="22"/>
                <w:szCs w:val="22"/>
              </w:rPr>
              <w:t>m</w:t>
            </w:r>
            <w:r w:rsidRPr="00B45531">
              <w:rPr>
                <w:i/>
                <w:iCs/>
                <w:sz w:val="22"/>
                <w:szCs w:val="22"/>
              </w:rPr>
              <w:t>cintoshi</w:t>
            </w:r>
            <w:proofErr w:type="spellEnd"/>
          </w:p>
        </w:tc>
        <w:tc>
          <w:tcPr>
            <w:tcW w:w="2127" w:type="dxa"/>
          </w:tcPr>
          <w:p w14:paraId="28F0EA9D" w14:textId="77777777" w:rsidR="00362E18" w:rsidRPr="00B45531" w:rsidRDefault="00362E18" w:rsidP="00362E18">
            <w:pPr>
              <w:contextualSpacing/>
              <w:rPr>
                <w:sz w:val="22"/>
                <w:szCs w:val="22"/>
              </w:rPr>
            </w:pPr>
            <w:proofErr w:type="spellStart"/>
            <w:r w:rsidRPr="00B45531">
              <w:rPr>
                <w:sz w:val="22"/>
                <w:szCs w:val="22"/>
              </w:rPr>
              <w:t>Wesselsbron</w:t>
            </w:r>
            <w:proofErr w:type="spellEnd"/>
            <w:r w:rsidRPr="00B45531">
              <w:rPr>
                <w:sz w:val="22"/>
                <w:szCs w:val="22"/>
              </w:rPr>
              <w:t xml:space="preserve"> virus </w:t>
            </w:r>
          </w:p>
        </w:tc>
        <w:tc>
          <w:tcPr>
            <w:tcW w:w="1317" w:type="dxa"/>
          </w:tcPr>
          <w:p w14:paraId="3D65584F"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73F9AF47" w14:textId="23D9B8E9" w:rsidR="00362E18" w:rsidRPr="009E6578" w:rsidRDefault="00362E18" w:rsidP="00362E18">
            <w:pPr>
              <w:contextualSpacing/>
              <w:rPr>
                <w:sz w:val="22"/>
                <w:szCs w:val="22"/>
              </w:rPr>
            </w:pPr>
            <w:r w:rsidRPr="009E6578">
              <w:rPr>
                <w:sz w:val="22"/>
                <w:szCs w:val="22"/>
              </w:rPr>
              <w:t>Foster and Walker, 2019</w:t>
            </w:r>
          </w:p>
        </w:tc>
      </w:tr>
      <w:tr w:rsidR="00362E18" w:rsidRPr="004B6EB5" w14:paraId="31890236" w14:textId="77777777" w:rsidTr="00C61C54">
        <w:tc>
          <w:tcPr>
            <w:tcW w:w="1064" w:type="dxa"/>
            <w:vMerge/>
          </w:tcPr>
          <w:p w14:paraId="6BFEFD62" w14:textId="77777777" w:rsidR="00362E18" w:rsidRPr="00B45531" w:rsidRDefault="00362E18" w:rsidP="00362E18">
            <w:pPr>
              <w:rPr>
                <w:sz w:val="22"/>
                <w:szCs w:val="22"/>
              </w:rPr>
            </w:pPr>
          </w:p>
        </w:tc>
        <w:tc>
          <w:tcPr>
            <w:tcW w:w="2211" w:type="dxa"/>
            <w:vAlign w:val="center"/>
          </w:tcPr>
          <w:p w14:paraId="304B888C" w14:textId="4F8C1951"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t</w:t>
            </w:r>
            <w:r w:rsidRPr="00B45531">
              <w:rPr>
                <w:i/>
                <w:iCs/>
                <w:sz w:val="22"/>
                <w:szCs w:val="22"/>
              </w:rPr>
              <w:t>arsalis</w:t>
            </w:r>
            <w:proofErr w:type="spellEnd"/>
          </w:p>
        </w:tc>
        <w:tc>
          <w:tcPr>
            <w:tcW w:w="2127" w:type="dxa"/>
          </w:tcPr>
          <w:p w14:paraId="5CC224B8" w14:textId="77777777" w:rsidR="00362E18" w:rsidRPr="00B45531" w:rsidRDefault="00362E18" w:rsidP="00362E18">
            <w:pPr>
              <w:contextualSpacing/>
              <w:rPr>
                <w:sz w:val="22"/>
                <w:szCs w:val="22"/>
              </w:rPr>
            </w:pPr>
            <w:r w:rsidRPr="00B45531">
              <w:rPr>
                <w:sz w:val="22"/>
                <w:szCs w:val="22"/>
              </w:rPr>
              <w:t>Western equine encephalitis virus</w:t>
            </w:r>
          </w:p>
        </w:tc>
        <w:tc>
          <w:tcPr>
            <w:tcW w:w="1317" w:type="dxa"/>
          </w:tcPr>
          <w:p w14:paraId="1F079A16" w14:textId="77777777" w:rsidR="00362E18" w:rsidRPr="00B45531" w:rsidRDefault="00362E18" w:rsidP="00362E18">
            <w:pPr>
              <w:contextualSpacing/>
              <w:rPr>
                <w:sz w:val="22"/>
                <w:szCs w:val="22"/>
              </w:rPr>
            </w:pPr>
            <w:r w:rsidRPr="00B45531">
              <w:rPr>
                <w:sz w:val="22"/>
                <w:szCs w:val="22"/>
              </w:rPr>
              <w:t>Virus</w:t>
            </w:r>
          </w:p>
        </w:tc>
        <w:tc>
          <w:tcPr>
            <w:tcW w:w="2608" w:type="dxa"/>
          </w:tcPr>
          <w:p w14:paraId="01AEFF69" w14:textId="73385BBF" w:rsidR="00362E18" w:rsidRPr="00B45531" w:rsidRDefault="00362E18" w:rsidP="00362E18">
            <w:pPr>
              <w:contextualSpacing/>
              <w:rPr>
                <w:sz w:val="22"/>
                <w:szCs w:val="22"/>
              </w:rPr>
            </w:pPr>
            <w:r w:rsidRPr="00B45531">
              <w:rPr>
                <w:sz w:val="22"/>
                <w:szCs w:val="22"/>
              </w:rPr>
              <w:t xml:space="preserve">Eldridge </w:t>
            </w:r>
            <w:r>
              <w:rPr>
                <w:sz w:val="22"/>
                <w:szCs w:val="22"/>
              </w:rPr>
              <w:t>and others,</w:t>
            </w:r>
            <w:r w:rsidRPr="00B45531">
              <w:rPr>
                <w:sz w:val="22"/>
                <w:szCs w:val="22"/>
              </w:rPr>
              <w:t xml:space="preserve"> 2004</w:t>
            </w:r>
          </w:p>
        </w:tc>
      </w:tr>
      <w:tr w:rsidR="00362E18" w:rsidRPr="004B6EB5" w14:paraId="6D603E6E" w14:textId="77777777" w:rsidTr="00C61C54">
        <w:tc>
          <w:tcPr>
            <w:tcW w:w="1064" w:type="dxa"/>
            <w:vMerge/>
          </w:tcPr>
          <w:p w14:paraId="7026ABC1" w14:textId="77777777" w:rsidR="00362E18" w:rsidRPr="00B45531" w:rsidRDefault="00362E18" w:rsidP="00362E18">
            <w:pPr>
              <w:rPr>
                <w:sz w:val="22"/>
                <w:szCs w:val="22"/>
              </w:rPr>
            </w:pPr>
          </w:p>
        </w:tc>
        <w:tc>
          <w:tcPr>
            <w:tcW w:w="2211" w:type="dxa"/>
            <w:vAlign w:val="center"/>
          </w:tcPr>
          <w:p w14:paraId="16980FAA" w14:textId="60226E71"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t</w:t>
            </w:r>
            <w:r w:rsidRPr="00B45531">
              <w:rPr>
                <w:i/>
                <w:iCs/>
                <w:sz w:val="22"/>
                <w:szCs w:val="22"/>
              </w:rPr>
              <w:t>ritaeniorhynchus</w:t>
            </w:r>
            <w:proofErr w:type="spellEnd"/>
          </w:p>
        </w:tc>
        <w:tc>
          <w:tcPr>
            <w:tcW w:w="2127" w:type="dxa"/>
          </w:tcPr>
          <w:p w14:paraId="629DACAB" w14:textId="6ED9EC81" w:rsidR="00362E18" w:rsidRPr="00B45531" w:rsidRDefault="00362E18" w:rsidP="00362E18">
            <w:pPr>
              <w:contextualSpacing/>
              <w:rPr>
                <w:sz w:val="22"/>
                <w:szCs w:val="22"/>
              </w:rPr>
            </w:pPr>
            <w:proofErr w:type="spellStart"/>
            <w:r w:rsidRPr="00B45531">
              <w:rPr>
                <w:sz w:val="22"/>
                <w:szCs w:val="22"/>
              </w:rPr>
              <w:t>Tembusu</w:t>
            </w:r>
            <w:proofErr w:type="spellEnd"/>
            <w:r w:rsidRPr="00B45531">
              <w:rPr>
                <w:sz w:val="22"/>
                <w:szCs w:val="22"/>
              </w:rPr>
              <w:t xml:space="preserve"> </w:t>
            </w:r>
            <w:r w:rsidR="00EB559A">
              <w:rPr>
                <w:sz w:val="22"/>
                <w:szCs w:val="22"/>
              </w:rPr>
              <w:t>v</w:t>
            </w:r>
            <w:r w:rsidRPr="00B45531">
              <w:rPr>
                <w:sz w:val="22"/>
                <w:szCs w:val="22"/>
              </w:rPr>
              <w:t xml:space="preserve">irus </w:t>
            </w:r>
          </w:p>
        </w:tc>
        <w:tc>
          <w:tcPr>
            <w:tcW w:w="1317" w:type="dxa"/>
          </w:tcPr>
          <w:p w14:paraId="55F61A00"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5D5051D5" w14:textId="5424B615" w:rsidR="00362E18" w:rsidRPr="00B45531" w:rsidRDefault="00362E18" w:rsidP="00362E18">
            <w:pPr>
              <w:contextualSpacing/>
              <w:rPr>
                <w:sz w:val="22"/>
                <w:szCs w:val="22"/>
              </w:rPr>
            </w:pPr>
            <w:r w:rsidRPr="009E6578">
              <w:rPr>
                <w:sz w:val="22"/>
                <w:szCs w:val="22"/>
              </w:rPr>
              <w:t>Hamel and others, 2023</w:t>
            </w:r>
          </w:p>
        </w:tc>
      </w:tr>
      <w:tr w:rsidR="00362E18" w:rsidRPr="004B6EB5" w14:paraId="2267188F" w14:textId="77777777" w:rsidTr="00C61C54">
        <w:tc>
          <w:tcPr>
            <w:tcW w:w="1064" w:type="dxa"/>
            <w:vMerge/>
          </w:tcPr>
          <w:p w14:paraId="2047EAF0" w14:textId="77777777" w:rsidR="00362E18" w:rsidRPr="00B45531" w:rsidRDefault="00362E18" w:rsidP="00362E18">
            <w:pPr>
              <w:rPr>
                <w:sz w:val="22"/>
                <w:szCs w:val="22"/>
              </w:rPr>
            </w:pPr>
          </w:p>
        </w:tc>
        <w:tc>
          <w:tcPr>
            <w:tcW w:w="2211" w:type="dxa"/>
            <w:vAlign w:val="center"/>
          </w:tcPr>
          <w:p w14:paraId="020CBF1A" w14:textId="66C09E3A" w:rsidR="00362E18" w:rsidRPr="00B45531" w:rsidRDefault="00362E18" w:rsidP="00362E18">
            <w:pPr>
              <w:contextualSpacing/>
              <w:rPr>
                <w:i/>
                <w:iCs/>
                <w:sz w:val="22"/>
                <w:szCs w:val="22"/>
              </w:rPr>
            </w:pPr>
            <w:proofErr w:type="spellStart"/>
            <w:r w:rsidRPr="00B45531">
              <w:rPr>
                <w:i/>
                <w:iCs/>
                <w:sz w:val="22"/>
                <w:szCs w:val="22"/>
              </w:rPr>
              <w:t>Cx</w:t>
            </w:r>
            <w:proofErr w:type="spellEnd"/>
            <w:r w:rsidRPr="00B45531">
              <w:rPr>
                <w:i/>
                <w:iCs/>
                <w:sz w:val="22"/>
                <w:szCs w:val="22"/>
              </w:rPr>
              <w:t xml:space="preserve">. </w:t>
            </w:r>
            <w:proofErr w:type="spellStart"/>
            <w:r>
              <w:rPr>
                <w:i/>
                <w:iCs/>
                <w:sz w:val="22"/>
                <w:szCs w:val="22"/>
              </w:rPr>
              <w:t>t</w:t>
            </w:r>
            <w:r w:rsidRPr="00B45531">
              <w:rPr>
                <w:i/>
                <w:iCs/>
                <w:sz w:val="22"/>
                <w:szCs w:val="22"/>
              </w:rPr>
              <w:t>aeniopus</w:t>
            </w:r>
            <w:proofErr w:type="spellEnd"/>
          </w:p>
        </w:tc>
        <w:tc>
          <w:tcPr>
            <w:tcW w:w="2127" w:type="dxa"/>
          </w:tcPr>
          <w:p w14:paraId="3E0BE79E" w14:textId="6D921D06" w:rsidR="00362E18" w:rsidRPr="00B45531" w:rsidRDefault="00362E18" w:rsidP="00362E18">
            <w:pPr>
              <w:contextualSpacing/>
              <w:rPr>
                <w:sz w:val="22"/>
                <w:szCs w:val="22"/>
              </w:rPr>
            </w:pPr>
            <w:r w:rsidRPr="00B45531">
              <w:rPr>
                <w:sz w:val="22"/>
                <w:szCs w:val="22"/>
              </w:rPr>
              <w:t>Venezuelan equi</w:t>
            </w:r>
            <w:r>
              <w:rPr>
                <w:sz w:val="22"/>
                <w:szCs w:val="22"/>
              </w:rPr>
              <w:t>n</w:t>
            </w:r>
            <w:r w:rsidRPr="00B45531">
              <w:rPr>
                <w:sz w:val="22"/>
                <w:szCs w:val="22"/>
              </w:rPr>
              <w:t xml:space="preserve">e encephalitis virus </w:t>
            </w:r>
          </w:p>
        </w:tc>
        <w:tc>
          <w:tcPr>
            <w:tcW w:w="1317" w:type="dxa"/>
          </w:tcPr>
          <w:p w14:paraId="69C16174" w14:textId="77777777" w:rsidR="00362E18" w:rsidRPr="00B45531" w:rsidRDefault="00362E18" w:rsidP="00362E18">
            <w:pPr>
              <w:contextualSpacing/>
              <w:rPr>
                <w:sz w:val="22"/>
                <w:szCs w:val="22"/>
              </w:rPr>
            </w:pPr>
            <w:r w:rsidRPr="00B45531">
              <w:rPr>
                <w:sz w:val="22"/>
                <w:szCs w:val="22"/>
              </w:rPr>
              <w:t xml:space="preserve">Virus </w:t>
            </w:r>
          </w:p>
        </w:tc>
        <w:tc>
          <w:tcPr>
            <w:tcW w:w="2608" w:type="dxa"/>
          </w:tcPr>
          <w:p w14:paraId="3AC493CE" w14:textId="1F6A1BAC" w:rsidR="00362E18" w:rsidRPr="009E6578" w:rsidRDefault="00362E18" w:rsidP="00362E18">
            <w:pPr>
              <w:contextualSpacing/>
              <w:rPr>
                <w:sz w:val="22"/>
                <w:szCs w:val="22"/>
              </w:rPr>
            </w:pPr>
            <w:r w:rsidRPr="009E6578">
              <w:rPr>
                <w:sz w:val="22"/>
                <w:szCs w:val="22"/>
              </w:rPr>
              <w:t>Torres and others, 2017</w:t>
            </w:r>
          </w:p>
        </w:tc>
      </w:tr>
      <w:tr w:rsidR="00362E18" w:rsidRPr="004B6EB5" w14:paraId="75CF6177" w14:textId="77777777" w:rsidTr="00C61C54">
        <w:tc>
          <w:tcPr>
            <w:tcW w:w="1064" w:type="dxa"/>
            <w:vMerge/>
          </w:tcPr>
          <w:p w14:paraId="6825EDCE" w14:textId="77777777" w:rsidR="00362E18" w:rsidRPr="00B45531" w:rsidRDefault="00362E18" w:rsidP="00362E18">
            <w:pPr>
              <w:rPr>
                <w:sz w:val="22"/>
                <w:szCs w:val="22"/>
              </w:rPr>
            </w:pPr>
          </w:p>
        </w:tc>
        <w:tc>
          <w:tcPr>
            <w:tcW w:w="2211" w:type="dxa"/>
            <w:vAlign w:val="center"/>
          </w:tcPr>
          <w:p w14:paraId="1220D919" w14:textId="77777777" w:rsidR="00362E18" w:rsidRPr="00B45531" w:rsidRDefault="00362E18" w:rsidP="00362E18">
            <w:pPr>
              <w:contextualSpacing/>
              <w:rPr>
                <w:i/>
                <w:iCs/>
                <w:sz w:val="22"/>
                <w:szCs w:val="22"/>
              </w:rPr>
            </w:pPr>
            <w:proofErr w:type="spellStart"/>
            <w:r w:rsidRPr="00B45531">
              <w:rPr>
                <w:i/>
                <w:iCs/>
                <w:sz w:val="22"/>
                <w:szCs w:val="22"/>
              </w:rPr>
              <w:t>Culiseta</w:t>
            </w:r>
            <w:proofErr w:type="spellEnd"/>
            <w:r w:rsidRPr="00B45531">
              <w:rPr>
                <w:i/>
                <w:iCs/>
                <w:sz w:val="22"/>
                <w:szCs w:val="22"/>
              </w:rPr>
              <w:t xml:space="preserve"> </w:t>
            </w:r>
            <w:proofErr w:type="spellStart"/>
            <w:r w:rsidRPr="00B45531">
              <w:rPr>
                <w:i/>
                <w:iCs/>
                <w:sz w:val="22"/>
                <w:szCs w:val="22"/>
              </w:rPr>
              <w:t>melanura</w:t>
            </w:r>
            <w:proofErr w:type="spellEnd"/>
          </w:p>
        </w:tc>
        <w:tc>
          <w:tcPr>
            <w:tcW w:w="2127" w:type="dxa"/>
          </w:tcPr>
          <w:p w14:paraId="11353EB8" w14:textId="77777777" w:rsidR="00362E18" w:rsidRPr="00B45531" w:rsidRDefault="00362E18" w:rsidP="00362E18">
            <w:pPr>
              <w:contextualSpacing/>
              <w:rPr>
                <w:sz w:val="22"/>
                <w:szCs w:val="22"/>
              </w:rPr>
            </w:pPr>
            <w:r w:rsidRPr="00B45531">
              <w:rPr>
                <w:sz w:val="22"/>
                <w:szCs w:val="22"/>
              </w:rPr>
              <w:t>Eastern equine encephalitis virus</w:t>
            </w:r>
          </w:p>
        </w:tc>
        <w:tc>
          <w:tcPr>
            <w:tcW w:w="1317" w:type="dxa"/>
          </w:tcPr>
          <w:p w14:paraId="42B3D9E2" w14:textId="77777777" w:rsidR="00362E18" w:rsidRPr="00B45531" w:rsidRDefault="00362E18" w:rsidP="00362E18">
            <w:pPr>
              <w:contextualSpacing/>
              <w:rPr>
                <w:sz w:val="22"/>
                <w:szCs w:val="22"/>
              </w:rPr>
            </w:pPr>
            <w:r w:rsidRPr="00B45531">
              <w:rPr>
                <w:sz w:val="22"/>
                <w:szCs w:val="22"/>
              </w:rPr>
              <w:t>Virus</w:t>
            </w:r>
          </w:p>
        </w:tc>
        <w:tc>
          <w:tcPr>
            <w:tcW w:w="2608" w:type="dxa"/>
          </w:tcPr>
          <w:p w14:paraId="08BA800E" w14:textId="44C22418" w:rsidR="00362E18" w:rsidRPr="00B45531" w:rsidRDefault="00362E18" w:rsidP="00362E18">
            <w:pPr>
              <w:contextualSpacing/>
              <w:rPr>
                <w:sz w:val="22"/>
                <w:szCs w:val="22"/>
              </w:rPr>
            </w:pPr>
            <w:r w:rsidRPr="009E6578">
              <w:rPr>
                <w:sz w:val="22"/>
                <w:szCs w:val="22"/>
              </w:rPr>
              <w:t>Armstrong and Andreadis, 2010</w:t>
            </w:r>
          </w:p>
        </w:tc>
      </w:tr>
      <w:tr w:rsidR="00362E18" w:rsidRPr="004B6EB5" w14:paraId="4C54C4C5" w14:textId="77777777" w:rsidTr="00C61C54">
        <w:tc>
          <w:tcPr>
            <w:tcW w:w="1064" w:type="dxa"/>
            <w:vMerge/>
          </w:tcPr>
          <w:p w14:paraId="2FDAFDE7" w14:textId="77777777" w:rsidR="00362E18" w:rsidRPr="00B45531" w:rsidRDefault="00362E18" w:rsidP="00362E18">
            <w:pPr>
              <w:rPr>
                <w:sz w:val="22"/>
                <w:szCs w:val="22"/>
              </w:rPr>
            </w:pPr>
          </w:p>
        </w:tc>
        <w:tc>
          <w:tcPr>
            <w:tcW w:w="2211" w:type="dxa"/>
            <w:vAlign w:val="center"/>
          </w:tcPr>
          <w:p w14:paraId="7F4B6181" w14:textId="77777777" w:rsidR="00362E18" w:rsidRPr="00B45531" w:rsidRDefault="00362E18" w:rsidP="00362E18">
            <w:pPr>
              <w:contextualSpacing/>
              <w:rPr>
                <w:i/>
                <w:iCs/>
                <w:sz w:val="22"/>
                <w:szCs w:val="22"/>
              </w:rPr>
            </w:pPr>
            <w:proofErr w:type="spellStart"/>
            <w:r w:rsidRPr="00B45531">
              <w:rPr>
                <w:i/>
                <w:iCs/>
                <w:sz w:val="22"/>
                <w:szCs w:val="22"/>
              </w:rPr>
              <w:t>Psorophora</w:t>
            </w:r>
            <w:proofErr w:type="spellEnd"/>
            <w:r w:rsidRPr="00B45531">
              <w:rPr>
                <w:i/>
                <w:iCs/>
                <w:sz w:val="22"/>
                <w:szCs w:val="22"/>
              </w:rPr>
              <w:t xml:space="preserve"> </w:t>
            </w:r>
            <w:proofErr w:type="spellStart"/>
            <w:r w:rsidRPr="00B45531">
              <w:rPr>
                <w:i/>
                <w:iCs/>
                <w:sz w:val="22"/>
                <w:szCs w:val="22"/>
              </w:rPr>
              <w:t>confinnis</w:t>
            </w:r>
            <w:proofErr w:type="spellEnd"/>
          </w:p>
        </w:tc>
        <w:tc>
          <w:tcPr>
            <w:tcW w:w="2127" w:type="dxa"/>
          </w:tcPr>
          <w:p w14:paraId="09E882DC" w14:textId="77777777" w:rsidR="00362E18" w:rsidRPr="00B45531" w:rsidRDefault="00362E18" w:rsidP="00362E18">
            <w:pPr>
              <w:contextualSpacing/>
              <w:rPr>
                <w:sz w:val="22"/>
                <w:szCs w:val="22"/>
              </w:rPr>
            </w:pPr>
            <w:r w:rsidRPr="00B45531">
              <w:rPr>
                <w:sz w:val="22"/>
                <w:szCs w:val="22"/>
              </w:rPr>
              <w:t xml:space="preserve">Venezuelan equine encephalitis virus </w:t>
            </w:r>
          </w:p>
        </w:tc>
        <w:tc>
          <w:tcPr>
            <w:tcW w:w="1317" w:type="dxa"/>
          </w:tcPr>
          <w:p w14:paraId="37F0E21A" w14:textId="77777777" w:rsidR="00362E18" w:rsidRPr="00B45531" w:rsidRDefault="00362E18" w:rsidP="00362E18">
            <w:pPr>
              <w:contextualSpacing/>
              <w:rPr>
                <w:sz w:val="22"/>
                <w:szCs w:val="22"/>
              </w:rPr>
            </w:pPr>
            <w:r w:rsidRPr="00B45531">
              <w:rPr>
                <w:sz w:val="22"/>
                <w:szCs w:val="22"/>
              </w:rPr>
              <w:t>Virus</w:t>
            </w:r>
          </w:p>
        </w:tc>
        <w:tc>
          <w:tcPr>
            <w:tcW w:w="2608" w:type="dxa"/>
          </w:tcPr>
          <w:p w14:paraId="2F1ED16B" w14:textId="44B4595F" w:rsidR="00362E18" w:rsidRPr="009E6578" w:rsidRDefault="00362E18" w:rsidP="00362E18">
            <w:pPr>
              <w:contextualSpacing/>
              <w:rPr>
                <w:sz w:val="22"/>
                <w:szCs w:val="22"/>
              </w:rPr>
            </w:pPr>
            <w:r w:rsidRPr="009E6578">
              <w:rPr>
                <w:sz w:val="22"/>
                <w:szCs w:val="22"/>
              </w:rPr>
              <w:t xml:space="preserve">Torres and others, 2017 </w:t>
            </w:r>
          </w:p>
        </w:tc>
      </w:tr>
    </w:tbl>
    <w:p w14:paraId="761AE9A0" w14:textId="77777777" w:rsidR="00C37194" w:rsidRPr="004E13A3" w:rsidRDefault="00C37194" w:rsidP="00C37194">
      <w:pPr>
        <w:pStyle w:val="paragraph"/>
        <w:spacing w:before="0" w:beforeAutospacing="0" w:after="0" w:afterAutospacing="0"/>
        <w:textAlignment w:val="baseline"/>
        <w:rPr>
          <w:sz w:val="18"/>
          <w:szCs w:val="18"/>
        </w:rPr>
      </w:pPr>
    </w:p>
    <w:p w14:paraId="01818D0D" w14:textId="77777777" w:rsidR="00C37194" w:rsidRPr="00B45531" w:rsidRDefault="00C37194" w:rsidP="00C37194">
      <w:pPr>
        <w:spacing w:after="0"/>
        <w:rPr>
          <w:rFonts w:ascii="Times New Roman" w:hAnsi="Times New Roman"/>
          <w:b/>
          <w:bCs/>
          <w:sz w:val="20"/>
          <w:szCs w:val="20"/>
        </w:rPr>
        <w:sectPr w:rsidR="00C37194" w:rsidRPr="00B45531" w:rsidSect="00F84C84">
          <w:pgSz w:w="12240" w:h="15840" w:code="1"/>
          <w:pgMar w:top="1440" w:right="1440" w:bottom="1440" w:left="1440" w:header="709" w:footer="709" w:gutter="0"/>
          <w:cols w:space="708"/>
          <w:docGrid w:linePitch="360"/>
        </w:sectPr>
      </w:pPr>
    </w:p>
    <w:p w14:paraId="35887DB9" w14:textId="418982C3" w:rsidR="00710BB4" w:rsidRPr="00BB16F9" w:rsidRDefault="00C37194" w:rsidP="00C61C54">
      <w:pPr>
        <w:pStyle w:val="Heading1"/>
        <w:spacing w:before="120"/>
        <w:ind w:left="-454"/>
        <w:jc w:val="left"/>
        <w:rPr>
          <w:rFonts w:ascii="Times New Roman" w:hAnsi="Times New Roman" w:cs="Times New Roman"/>
          <w:b/>
          <w:bCs/>
          <w:color w:val="auto"/>
          <w:sz w:val="28"/>
          <w:szCs w:val="28"/>
          <w:lang w:val="en-GB"/>
        </w:rPr>
      </w:pPr>
      <w:bookmarkStart w:id="191" w:name="_Toc172291059"/>
      <w:r w:rsidRPr="00BB16F9">
        <w:rPr>
          <w:rFonts w:ascii="Times New Roman" w:hAnsi="Times New Roman" w:cs="Times New Roman"/>
          <w:b/>
          <w:bCs/>
          <w:color w:val="auto"/>
          <w:sz w:val="28"/>
          <w:szCs w:val="28"/>
          <w:lang w:val="en-GB"/>
        </w:rPr>
        <w:lastRenderedPageBreak/>
        <w:t>Anne</w:t>
      </w:r>
      <w:r w:rsidRPr="00265530">
        <w:rPr>
          <w:rFonts w:ascii="Times New Roman" w:hAnsi="Times New Roman" w:cs="Times New Roman"/>
          <w:b/>
          <w:bCs/>
          <w:color w:val="auto"/>
          <w:sz w:val="28"/>
          <w:szCs w:val="28"/>
          <w:lang w:val="en-GB"/>
        </w:rPr>
        <w:t xml:space="preserve">x </w:t>
      </w:r>
      <w:r w:rsidR="00710BB4" w:rsidRPr="00265530">
        <w:rPr>
          <w:rFonts w:ascii="Times New Roman" w:hAnsi="Times New Roman" w:cs="Times New Roman"/>
          <w:b/>
          <w:bCs/>
          <w:color w:val="auto"/>
          <w:sz w:val="28"/>
          <w:szCs w:val="28"/>
          <w:lang w:val="en-GB"/>
        </w:rPr>
        <w:t>VI</w:t>
      </w:r>
      <w:bookmarkEnd w:id="191"/>
      <w:r w:rsidRPr="00BB16F9">
        <w:rPr>
          <w:rFonts w:ascii="Times New Roman" w:hAnsi="Times New Roman" w:cs="Times New Roman"/>
          <w:b/>
          <w:bCs/>
          <w:color w:val="auto"/>
          <w:sz w:val="28"/>
          <w:szCs w:val="28"/>
          <w:lang w:val="en-GB"/>
        </w:rPr>
        <w:t xml:space="preserve"> </w:t>
      </w:r>
    </w:p>
    <w:p w14:paraId="620CCAD1" w14:textId="4556FF2F" w:rsidR="00C37194" w:rsidRPr="00992DED" w:rsidRDefault="00C37194" w:rsidP="00C61C54">
      <w:pPr>
        <w:pStyle w:val="Heading2"/>
        <w:spacing w:before="120"/>
        <w:ind w:left="-454"/>
        <w:jc w:val="left"/>
        <w:rPr>
          <w:rFonts w:ascii="Times New Roman" w:hAnsi="Times New Roman" w:cs="Times New Roman"/>
          <w:b/>
          <w:sz w:val="28"/>
          <w:szCs w:val="28"/>
        </w:rPr>
      </w:pPr>
      <w:bookmarkStart w:id="192" w:name="_Toc172291060"/>
      <w:r w:rsidRPr="00C61C54">
        <w:rPr>
          <w:rFonts w:ascii="Times New Roman" w:hAnsi="Times New Roman" w:cs="Times New Roman"/>
          <w:b/>
          <w:color w:val="auto"/>
          <w:sz w:val="28"/>
          <w:szCs w:val="28"/>
        </w:rPr>
        <w:t xml:space="preserve">Current landscape for development of living modified mosquitoes containing engineered gene drives for disease vector control </w:t>
      </w:r>
      <w:bookmarkEnd w:id="192"/>
    </w:p>
    <w:tbl>
      <w:tblPr>
        <w:tblStyle w:val="TableGrid"/>
        <w:tblW w:w="0" w:type="auto"/>
        <w:tblInd w:w="-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44"/>
        <w:gridCol w:w="1506"/>
        <w:gridCol w:w="1396"/>
        <w:gridCol w:w="1785"/>
        <w:gridCol w:w="1340"/>
        <w:gridCol w:w="1617"/>
        <w:gridCol w:w="1812"/>
        <w:gridCol w:w="1534"/>
        <w:gridCol w:w="1588"/>
      </w:tblGrid>
      <w:tr w:rsidR="00065E56" w:rsidRPr="004B6EB5" w14:paraId="3E11435A" w14:textId="77777777" w:rsidTr="00065E56">
        <w:trPr>
          <w:tblHeader/>
        </w:trPr>
        <w:tc>
          <w:tcPr>
            <w:tcW w:w="1644" w:type="dxa"/>
            <w:tcBorders>
              <w:top w:val="single" w:sz="18" w:space="0" w:color="auto"/>
              <w:bottom w:val="single" w:sz="18" w:space="0" w:color="auto"/>
            </w:tcBorders>
            <w:shd w:val="clear" w:color="auto" w:fill="D9D9D9" w:themeFill="background1" w:themeFillShade="D9"/>
          </w:tcPr>
          <w:p w14:paraId="7E01D1BE" w14:textId="288AC026" w:rsidR="00C37194" w:rsidRPr="00B45531" w:rsidRDefault="00C37194" w:rsidP="00C61C54">
            <w:pPr>
              <w:spacing w:before="40" w:after="40"/>
              <w:rPr>
                <w:b/>
                <w:bCs/>
              </w:rPr>
            </w:pPr>
            <w:r w:rsidRPr="00B45531">
              <w:rPr>
                <w:b/>
                <w:bCs/>
              </w:rPr>
              <w:t>Target</w:t>
            </w:r>
            <w:r w:rsidR="002059D8">
              <w:rPr>
                <w:b/>
                <w:bCs/>
              </w:rPr>
              <w:br/>
            </w:r>
            <w:r w:rsidRPr="00B45531">
              <w:rPr>
                <w:b/>
                <w:bCs/>
              </w:rPr>
              <w:t xml:space="preserve">vector-borne disease </w:t>
            </w:r>
          </w:p>
        </w:tc>
        <w:tc>
          <w:tcPr>
            <w:tcW w:w="1506" w:type="dxa"/>
            <w:tcBorders>
              <w:top w:val="single" w:sz="18" w:space="0" w:color="auto"/>
              <w:bottom w:val="single" w:sz="18" w:space="0" w:color="auto"/>
            </w:tcBorders>
            <w:shd w:val="clear" w:color="auto" w:fill="D9D9D9" w:themeFill="background1" w:themeFillShade="D9"/>
          </w:tcPr>
          <w:p w14:paraId="5185C072" w14:textId="405DD315" w:rsidR="00C37194" w:rsidRPr="00B45531" w:rsidRDefault="00C37194" w:rsidP="00C61C54">
            <w:pPr>
              <w:spacing w:before="40" w:after="40"/>
              <w:rPr>
                <w:b/>
                <w:bCs/>
              </w:rPr>
            </w:pPr>
            <w:r w:rsidRPr="00B45531">
              <w:rPr>
                <w:b/>
                <w:bCs/>
              </w:rPr>
              <w:t xml:space="preserve">Target </w:t>
            </w:r>
            <w:r w:rsidR="002059D8">
              <w:rPr>
                <w:b/>
                <w:bCs/>
              </w:rPr>
              <w:br/>
            </w:r>
            <w:r w:rsidRPr="00B45531">
              <w:rPr>
                <w:b/>
                <w:bCs/>
              </w:rPr>
              <w:t xml:space="preserve">mosquito vector species </w:t>
            </w:r>
          </w:p>
        </w:tc>
        <w:tc>
          <w:tcPr>
            <w:tcW w:w="1396" w:type="dxa"/>
            <w:tcBorders>
              <w:top w:val="single" w:sz="18" w:space="0" w:color="auto"/>
              <w:bottom w:val="single" w:sz="18" w:space="0" w:color="auto"/>
            </w:tcBorders>
            <w:shd w:val="clear" w:color="auto" w:fill="D9D9D9" w:themeFill="background1" w:themeFillShade="D9"/>
          </w:tcPr>
          <w:p w14:paraId="0BDED2B6" w14:textId="4C844CAD" w:rsidR="00C37194" w:rsidRPr="00B45531" w:rsidRDefault="00C37194" w:rsidP="00C61C54">
            <w:pPr>
              <w:spacing w:before="40" w:after="40"/>
              <w:rPr>
                <w:b/>
                <w:bCs/>
              </w:rPr>
            </w:pPr>
            <w:r w:rsidRPr="00B45531">
              <w:rPr>
                <w:b/>
                <w:bCs/>
              </w:rPr>
              <w:t>EG</w:t>
            </w:r>
            <w:r w:rsidR="00F85ABF">
              <w:rPr>
                <w:b/>
                <w:bCs/>
              </w:rPr>
              <w:t>D</w:t>
            </w:r>
            <w:r w:rsidRPr="00B45531">
              <w:rPr>
                <w:b/>
                <w:bCs/>
              </w:rPr>
              <w:t xml:space="preserve"> threshold for field releases</w:t>
            </w:r>
          </w:p>
        </w:tc>
        <w:tc>
          <w:tcPr>
            <w:tcW w:w="1785" w:type="dxa"/>
            <w:tcBorders>
              <w:top w:val="single" w:sz="18" w:space="0" w:color="auto"/>
              <w:bottom w:val="single" w:sz="18" w:space="0" w:color="auto"/>
            </w:tcBorders>
            <w:shd w:val="clear" w:color="auto" w:fill="D9D9D9" w:themeFill="background1" w:themeFillShade="D9"/>
          </w:tcPr>
          <w:p w14:paraId="53B311A9" w14:textId="6CC549DA" w:rsidR="00C37194" w:rsidRPr="00B45531" w:rsidRDefault="00C37194" w:rsidP="00C61C54">
            <w:pPr>
              <w:spacing w:before="40" w:after="40"/>
              <w:rPr>
                <w:b/>
                <w:bCs/>
              </w:rPr>
            </w:pPr>
            <w:r w:rsidRPr="00B45531">
              <w:rPr>
                <w:b/>
                <w:bCs/>
              </w:rPr>
              <w:t>EG</w:t>
            </w:r>
            <w:r w:rsidR="00F85ABF">
              <w:rPr>
                <w:b/>
                <w:bCs/>
              </w:rPr>
              <w:t>D</w:t>
            </w:r>
            <w:r w:rsidRPr="00B45531">
              <w:rPr>
                <w:b/>
                <w:bCs/>
              </w:rPr>
              <w:t xml:space="preserve"> persistence </w:t>
            </w:r>
            <w:r w:rsidR="002059D8">
              <w:rPr>
                <w:b/>
                <w:bCs/>
              </w:rPr>
              <w:br/>
            </w:r>
            <w:r w:rsidRPr="00B45531">
              <w:rPr>
                <w:b/>
                <w:bCs/>
              </w:rPr>
              <w:t xml:space="preserve">in target populations </w:t>
            </w:r>
          </w:p>
        </w:tc>
        <w:tc>
          <w:tcPr>
            <w:tcW w:w="1340" w:type="dxa"/>
            <w:tcBorders>
              <w:top w:val="single" w:sz="18" w:space="0" w:color="auto"/>
              <w:bottom w:val="single" w:sz="18" w:space="0" w:color="auto"/>
            </w:tcBorders>
            <w:shd w:val="clear" w:color="auto" w:fill="D9D9D9" w:themeFill="background1" w:themeFillShade="D9"/>
          </w:tcPr>
          <w:p w14:paraId="400E7D98" w14:textId="276A82AB" w:rsidR="00C37194" w:rsidRPr="00B45531" w:rsidRDefault="00C37194" w:rsidP="00C61C54">
            <w:pPr>
              <w:spacing w:before="40" w:after="40"/>
              <w:rPr>
                <w:b/>
                <w:bCs/>
              </w:rPr>
            </w:pPr>
            <w:r w:rsidRPr="00B45531">
              <w:rPr>
                <w:b/>
                <w:bCs/>
              </w:rPr>
              <w:t xml:space="preserve">EGD spread in target populations </w:t>
            </w:r>
          </w:p>
        </w:tc>
        <w:tc>
          <w:tcPr>
            <w:tcW w:w="1617" w:type="dxa"/>
            <w:tcBorders>
              <w:top w:val="single" w:sz="18" w:space="0" w:color="auto"/>
              <w:bottom w:val="single" w:sz="18" w:space="0" w:color="auto"/>
            </w:tcBorders>
            <w:shd w:val="clear" w:color="auto" w:fill="D9D9D9" w:themeFill="background1" w:themeFillShade="D9"/>
          </w:tcPr>
          <w:p w14:paraId="4A4BC4B7" w14:textId="40534F8A" w:rsidR="00C37194" w:rsidRPr="00B45531" w:rsidRDefault="00C37194" w:rsidP="00C61C54">
            <w:pPr>
              <w:spacing w:before="40" w:after="40"/>
              <w:rPr>
                <w:b/>
                <w:bCs/>
              </w:rPr>
            </w:pPr>
            <w:r w:rsidRPr="00B45531">
              <w:rPr>
                <w:b/>
                <w:bCs/>
              </w:rPr>
              <w:t>Mechanism underpinning EGD</w:t>
            </w:r>
          </w:p>
        </w:tc>
        <w:tc>
          <w:tcPr>
            <w:tcW w:w="1812" w:type="dxa"/>
            <w:tcBorders>
              <w:top w:val="single" w:sz="18" w:space="0" w:color="auto"/>
              <w:bottom w:val="single" w:sz="18" w:space="0" w:color="auto"/>
            </w:tcBorders>
            <w:shd w:val="clear" w:color="auto" w:fill="D9D9D9" w:themeFill="background1" w:themeFillShade="D9"/>
          </w:tcPr>
          <w:p w14:paraId="738ED61F" w14:textId="77777777" w:rsidR="00C37194" w:rsidRPr="00B45531" w:rsidRDefault="00C37194" w:rsidP="00C61C54">
            <w:pPr>
              <w:spacing w:before="40" w:after="40"/>
              <w:rPr>
                <w:b/>
                <w:bCs/>
              </w:rPr>
            </w:pPr>
            <w:r w:rsidRPr="00B45531">
              <w:rPr>
                <w:b/>
                <w:bCs/>
              </w:rPr>
              <w:t>Intended impact on target populations</w:t>
            </w:r>
          </w:p>
        </w:tc>
        <w:tc>
          <w:tcPr>
            <w:tcW w:w="1534" w:type="dxa"/>
            <w:tcBorders>
              <w:top w:val="single" w:sz="18" w:space="0" w:color="auto"/>
              <w:bottom w:val="single" w:sz="18" w:space="0" w:color="auto"/>
            </w:tcBorders>
            <w:shd w:val="clear" w:color="auto" w:fill="D9D9D9" w:themeFill="background1" w:themeFillShade="D9"/>
          </w:tcPr>
          <w:p w14:paraId="0BC28BAA" w14:textId="321415A0" w:rsidR="00C37194" w:rsidRPr="00F63985" w:rsidRDefault="00C37194" w:rsidP="00C61C54">
            <w:pPr>
              <w:spacing w:before="40" w:after="40"/>
              <w:rPr>
                <w:b/>
                <w:bCs/>
              </w:rPr>
            </w:pPr>
            <w:r w:rsidRPr="00F63985">
              <w:rPr>
                <w:b/>
                <w:bCs/>
              </w:rPr>
              <w:t xml:space="preserve">Stage of EGD development </w:t>
            </w:r>
          </w:p>
        </w:tc>
        <w:tc>
          <w:tcPr>
            <w:tcW w:w="1588" w:type="dxa"/>
            <w:tcBorders>
              <w:top w:val="single" w:sz="18" w:space="0" w:color="auto"/>
              <w:bottom w:val="single" w:sz="18" w:space="0" w:color="auto"/>
            </w:tcBorders>
            <w:shd w:val="clear" w:color="auto" w:fill="D9D9D9" w:themeFill="background1" w:themeFillShade="D9"/>
          </w:tcPr>
          <w:p w14:paraId="001EF107" w14:textId="77777777" w:rsidR="00C37194" w:rsidRPr="00B45531" w:rsidRDefault="00C37194" w:rsidP="00C61C54">
            <w:pPr>
              <w:spacing w:before="40" w:after="40"/>
              <w:rPr>
                <w:b/>
                <w:bCs/>
              </w:rPr>
            </w:pPr>
            <w:r w:rsidRPr="00B45531">
              <w:rPr>
                <w:b/>
                <w:bCs/>
              </w:rPr>
              <w:t>References</w:t>
            </w:r>
          </w:p>
        </w:tc>
      </w:tr>
      <w:tr w:rsidR="00065E56" w:rsidRPr="002F2651" w14:paraId="70CFC805" w14:textId="77777777" w:rsidTr="00065E56">
        <w:tc>
          <w:tcPr>
            <w:tcW w:w="1644" w:type="dxa"/>
            <w:vMerge w:val="restart"/>
            <w:tcBorders>
              <w:top w:val="single" w:sz="18" w:space="0" w:color="auto"/>
            </w:tcBorders>
            <w:shd w:val="clear" w:color="auto" w:fill="F2F2F2" w:themeFill="background1" w:themeFillShade="F2"/>
          </w:tcPr>
          <w:p w14:paraId="3B541730" w14:textId="670D8C55" w:rsidR="00C37194" w:rsidRPr="00B45531" w:rsidRDefault="00C37194" w:rsidP="00F63985">
            <w:pPr>
              <w:spacing w:before="40" w:after="40"/>
              <w:rPr>
                <w:sz w:val="18"/>
                <w:szCs w:val="18"/>
              </w:rPr>
            </w:pPr>
            <w:r w:rsidRPr="00B45531">
              <w:rPr>
                <w:sz w:val="18"/>
                <w:szCs w:val="18"/>
              </w:rPr>
              <w:t>Malaria</w:t>
            </w:r>
          </w:p>
        </w:tc>
        <w:tc>
          <w:tcPr>
            <w:tcW w:w="1506" w:type="dxa"/>
            <w:vMerge w:val="restart"/>
            <w:tcBorders>
              <w:top w:val="single" w:sz="18" w:space="0" w:color="auto"/>
            </w:tcBorders>
            <w:shd w:val="clear" w:color="auto" w:fill="F2F2F2" w:themeFill="background1" w:themeFillShade="F2"/>
          </w:tcPr>
          <w:p w14:paraId="3CDD50A8" w14:textId="5DCFBF7D" w:rsidR="00C37194" w:rsidRPr="00B45531" w:rsidRDefault="00C37194" w:rsidP="00F63985">
            <w:pPr>
              <w:spacing w:before="40" w:after="40"/>
              <w:rPr>
                <w:sz w:val="18"/>
                <w:szCs w:val="18"/>
              </w:rPr>
            </w:pPr>
            <w:r w:rsidRPr="00B45531">
              <w:rPr>
                <w:i/>
                <w:iCs/>
                <w:sz w:val="18"/>
                <w:szCs w:val="18"/>
              </w:rPr>
              <w:t xml:space="preserve">An. </w:t>
            </w:r>
            <w:r w:rsidR="00582D2A">
              <w:rPr>
                <w:i/>
                <w:iCs/>
                <w:sz w:val="18"/>
                <w:szCs w:val="18"/>
              </w:rPr>
              <w:t>g</w:t>
            </w:r>
            <w:r w:rsidRPr="00B45531">
              <w:rPr>
                <w:i/>
                <w:iCs/>
                <w:sz w:val="18"/>
                <w:szCs w:val="18"/>
              </w:rPr>
              <w:t>ambiae</w:t>
            </w:r>
            <w:r w:rsidRPr="00B45531">
              <w:rPr>
                <w:sz w:val="18"/>
                <w:szCs w:val="18"/>
              </w:rPr>
              <w:t xml:space="preserve"> </w:t>
            </w:r>
            <w:proofErr w:type="spellStart"/>
            <w:r w:rsidRPr="00B45531">
              <w:rPr>
                <w:sz w:val="18"/>
                <w:szCs w:val="18"/>
              </w:rPr>
              <w:t>s.l.</w:t>
            </w:r>
            <w:proofErr w:type="spellEnd"/>
          </w:p>
        </w:tc>
        <w:tc>
          <w:tcPr>
            <w:tcW w:w="1396" w:type="dxa"/>
            <w:vMerge w:val="restart"/>
            <w:tcBorders>
              <w:top w:val="single" w:sz="18" w:space="0" w:color="auto"/>
            </w:tcBorders>
            <w:shd w:val="clear" w:color="auto" w:fill="F2F2F2" w:themeFill="background1" w:themeFillShade="F2"/>
          </w:tcPr>
          <w:p w14:paraId="109C205B" w14:textId="63070034" w:rsidR="00C37194" w:rsidRPr="00B45531" w:rsidRDefault="00C37194" w:rsidP="00F63985">
            <w:pPr>
              <w:spacing w:before="40" w:after="40"/>
              <w:rPr>
                <w:sz w:val="18"/>
                <w:szCs w:val="18"/>
              </w:rPr>
            </w:pPr>
            <w:r w:rsidRPr="00B45531">
              <w:rPr>
                <w:sz w:val="18"/>
                <w:szCs w:val="18"/>
              </w:rPr>
              <w:t>Low</w:t>
            </w:r>
          </w:p>
        </w:tc>
        <w:tc>
          <w:tcPr>
            <w:tcW w:w="1785" w:type="dxa"/>
            <w:vMerge w:val="restart"/>
            <w:tcBorders>
              <w:top w:val="single" w:sz="18" w:space="0" w:color="auto"/>
            </w:tcBorders>
            <w:shd w:val="clear" w:color="auto" w:fill="F2F2F2" w:themeFill="background1" w:themeFillShade="F2"/>
          </w:tcPr>
          <w:p w14:paraId="54D8BFE6" w14:textId="06E86BD8" w:rsidR="00C37194" w:rsidRPr="00B45531" w:rsidRDefault="00C37194" w:rsidP="00F63985">
            <w:pPr>
              <w:spacing w:before="40" w:after="40"/>
              <w:rPr>
                <w:sz w:val="18"/>
                <w:szCs w:val="18"/>
              </w:rPr>
            </w:pPr>
            <w:r w:rsidRPr="00B45531">
              <w:rPr>
                <w:sz w:val="18"/>
                <w:szCs w:val="18"/>
              </w:rPr>
              <w:t>Self-sustaining</w:t>
            </w:r>
          </w:p>
        </w:tc>
        <w:tc>
          <w:tcPr>
            <w:tcW w:w="1340" w:type="dxa"/>
            <w:tcBorders>
              <w:top w:val="single" w:sz="18" w:space="0" w:color="auto"/>
            </w:tcBorders>
            <w:shd w:val="clear" w:color="auto" w:fill="F2F2F2" w:themeFill="background1" w:themeFillShade="F2"/>
          </w:tcPr>
          <w:p w14:paraId="36594A68" w14:textId="2A4433C4" w:rsidR="00C37194" w:rsidRPr="00B45531" w:rsidRDefault="00C37194" w:rsidP="00F63985">
            <w:pPr>
              <w:spacing w:before="40" w:after="40"/>
              <w:rPr>
                <w:sz w:val="18"/>
                <w:szCs w:val="18"/>
              </w:rPr>
            </w:pPr>
            <w:r w:rsidRPr="00B45531">
              <w:rPr>
                <w:sz w:val="18"/>
                <w:szCs w:val="18"/>
              </w:rPr>
              <w:t>Non-locali</w:t>
            </w:r>
            <w:r w:rsidR="00C51974">
              <w:rPr>
                <w:sz w:val="18"/>
                <w:szCs w:val="18"/>
              </w:rPr>
              <w:t>z</w:t>
            </w:r>
            <w:r w:rsidRPr="00B45531">
              <w:rPr>
                <w:sz w:val="18"/>
                <w:szCs w:val="18"/>
              </w:rPr>
              <w:t>ed</w:t>
            </w:r>
          </w:p>
        </w:tc>
        <w:tc>
          <w:tcPr>
            <w:tcW w:w="1617" w:type="dxa"/>
            <w:tcBorders>
              <w:top w:val="single" w:sz="18" w:space="0" w:color="auto"/>
              <w:bottom w:val="single" w:sz="2" w:space="0" w:color="auto"/>
            </w:tcBorders>
            <w:shd w:val="clear" w:color="auto" w:fill="F2F2F2" w:themeFill="background1" w:themeFillShade="F2"/>
          </w:tcPr>
          <w:p w14:paraId="798DBF7E" w14:textId="77777777" w:rsidR="00C37194" w:rsidRPr="00B45531" w:rsidRDefault="00C37194" w:rsidP="00F63985">
            <w:pPr>
              <w:spacing w:before="40" w:after="40"/>
              <w:rPr>
                <w:sz w:val="18"/>
                <w:szCs w:val="18"/>
              </w:rPr>
            </w:pPr>
            <w:r w:rsidRPr="00B45531">
              <w:rPr>
                <w:sz w:val="18"/>
                <w:szCs w:val="18"/>
              </w:rPr>
              <w:t>Homing</w:t>
            </w:r>
          </w:p>
        </w:tc>
        <w:tc>
          <w:tcPr>
            <w:tcW w:w="1812" w:type="dxa"/>
            <w:tcBorders>
              <w:top w:val="single" w:sz="18" w:space="0" w:color="auto"/>
              <w:bottom w:val="single" w:sz="2" w:space="0" w:color="auto"/>
            </w:tcBorders>
            <w:shd w:val="clear" w:color="auto" w:fill="F2F2F2" w:themeFill="background1" w:themeFillShade="F2"/>
          </w:tcPr>
          <w:p w14:paraId="7060F23C" w14:textId="180E9309" w:rsidR="00C37194" w:rsidRPr="00B45531" w:rsidRDefault="00C37194" w:rsidP="00F63985">
            <w:pPr>
              <w:spacing w:before="40" w:after="40"/>
              <w:rPr>
                <w:sz w:val="18"/>
                <w:szCs w:val="18"/>
              </w:rPr>
            </w:pPr>
            <w:r w:rsidRPr="00B45531">
              <w:rPr>
                <w:sz w:val="18"/>
                <w:szCs w:val="18"/>
              </w:rPr>
              <w:t>Suppression</w:t>
            </w:r>
          </w:p>
        </w:tc>
        <w:tc>
          <w:tcPr>
            <w:tcW w:w="1534" w:type="dxa"/>
            <w:tcBorders>
              <w:top w:val="single" w:sz="18" w:space="0" w:color="auto"/>
              <w:bottom w:val="single" w:sz="2" w:space="0" w:color="auto"/>
            </w:tcBorders>
            <w:shd w:val="clear" w:color="auto" w:fill="F2F2F2" w:themeFill="background1" w:themeFillShade="F2"/>
          </w:tcPr>
          <w:p w14:paraId="158B01BC" w14:textId="4F73ACB1" w:rsidR="00C37194" w:rsidRPr="00F63985" w:rsidRDefault="00C37194" w:rsidP="00F63985">
            <w:pPr>
              <w:spacing w:before="40" w:after="40"/>
              <w:rPr>
                <w:sz w:val="18"/>
                <w:szCs w:val="18"/>
              </w:rPr>
            </w:pPr>
            <w:proofErr w:type="gramStart"/>
            <w:r w:rsidRPr="00F63985">
              <w:rPr>
                <w:sz w:val="18"/>
                <w:szCs w:val="18"/>
              </w:rPr>
              <w:t>Modelling</w:t>
            </w:r>
            <w:r w:rsidR="00C36835" w:rsidRPr="00F63985">
              <w:rPr>
                <w:sz w:val="18"/>
                <w:szCs w:val="18"/>
              </w:rPr>
              <w:t>;</w:t>
            </w:r>
            <w:proofErr w:type="gramEnd"/>
            <w:r w:rsidR="00E40631" w:rsidRPr="00F63985">
              <w:rPr>
                <w:sz w:val="18"/>
                <w:szCs w:val="18"/>
              </w:rPr>
              <w:t xml:space="preserve"> </w:t>
            </w:r>
            <w:r w:rsidR="00E40631" w:rsidRPr="00F63985">
              <w:rPr>
                <w:sz w:val="18"/>
                <w:szCs w:val="18"/>
              </w:rPr>
              <w:br/>
            </w:r>
            <w:r w:rsidR="00C36835" w:rsidRPr="00F63985">
              <w:rPr>
                <w:sz w:val="18"/>
                <w:szCs w:val="18"/>
              </w:rPr>
              <w:t>s</w:t>
            </w:r>
            <w:r w:rsidRPr="00F63985">
              <w:rPr>
                <w:sz w:val="18"/>
                <w:szCs w:val="18"/>
              </w:rPr>
              <w:t>trains generated and tested in insectary in target species</w:t>
            </w:r>
          </w:p>
        </w:tc>
        <w:tc>
          <w:tcPr>
            <w:tcW w:w="1588" w:type="dxa"/>
            <w:tcBorders>
              <w:top w:val="single" w:sz="18" w:space="0" w:color="auto"/>
              <w:bottom w:val="single" w:sz="2" w:space="0" w:color="auto"/>
            </w:tcBorders>
            <w:shd w:val="clear" w:color="auto" w:fill="F2F2F2" w:themeFill="background1" w:themeFillShade="F2"/>
          </w:tcPr>
          <w:p w14:paraId="2DAD6A32" w14:textId="3C9E9764" w:rsidR="00C37194" w:rsidRPr="005F7847" w:rsidRDefault="00C37194" w:rsidP="00F63985">
            <w:pPr>
              <w:spacing w:before="40" w:after="40"/>
              <w:rPr>
                <w:sz w:val="18"/>
                <w:szCs w:val="18"/>
                <w:lang w:val="en-US"/>
              </w:rPr>
            </w:pPr>
            <w:r w:rsidRPr="005F7847">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5F7847">
              <w:rPr>
                <w:sz w:val="18"/>
                <w:szCs w:val="18"/>
                <w:lang w:val="en-US"/>
              </w:rPr>
              <w:instrText xml:space="preserve"> ADDIN EN.CITE </w:instrText>
            </w:r>
            <w:r w:rsidRPr="005F7847">
              <w:rPr>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5F7847">
              <w:rPr>
                <w:sz w:val="18"/>
                <w:szCs w:val="18"/>
                <w:lang w:val="en-US"/>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lang w:val="en-US"/>
              </w:rPr>
              <w:t xml:space="preserve">Hammond </w:t>
            </w:r>
            <w:r w:rsidR="002F2651" w:rsidRPr="005F7847">
              <w:rPr>
                <w:sz w:val="18"/>
                <w:szCs w:val="18"/>
              </w:rPr>
              <w:t>and others</w:t>
            </w:r>
            <w:r w:rsidR="00D51820">
              <w:rPr>
                <w:sz w:val="18"/>
                <w:szCs w:val="18"/>
              </w:rPr>
              <w:t>,</w:t>
            </w:r>
            <w:r w:rsidRPr="005F7847">
              <w:rPr>
                <w:sz w:val="18"/>
                <w:szCs w:val="18"/>
                <w:lang w:val="en-US"/>
              </w:rPr>
              <w:t xml:space="preserve"> </w:t>
            </w:r>
            <w:r w:rsidR="005025BE" w:rsidRPr="005F7847">
              <w:rPr>
                <w:sz w:val="18"/>
                <w:szCs w:val="18"/>
                <w:lang w:val="en-US"/>
              </w:rPr>
              <w:t>2016,</w:t>
            </w:r>
            <w:r w:rsidR="002F2651" w:rsidRPr="005F7847">
              <w:rPr>
                <w:sz w:val="18"/>
                <w:szCs w:val="18"/>
                <w:lang w:val="en-US"/>
              </w:rPr>
              <w:t xml:space="preserve"> </w:t>
            </w:r>
            <w:r w:rsidRPr="005F7847">
              <w:rPr>
                <w:sz w:val="18"/>
                <w:szCs w:val="18"/>
                <w:lang w:val="en-US"/>
              </w:rPr>
              <w:t xml:space="preserve">2021; Kyrou </w:t>
            </w:r>
            <w:r w:rsidR="002F2651" w:rsidRPr="005F7847">
              <w:rPr>
                <w:sz w:val="18"/>
                <w:szCs w:val="18"/>
              </w:rPr>
              <w:t>and others</w:t>
            </w:r>
            <w:r w:rsidR="00D51820">
              <w:rPr>
                <w:sz w:val="18"/>
                <w:szCs w:val="18"/>
              </w:rPr>
              <w:t>,</w:t>
            </w:r>
            <w:r w:rsidRPr="005F7847">
              <w:rPr>
                <w:sz w:val="18"/>
                <w:szCs w:val="18"/>
                <w:lang w:val="en-US"/>
              </w:rPr>
              <w:t xml:space="preserve"> 2018; North </w:t>
            </w:r>
            <w:r w:rsidRPr="005F7847">
              <w:rPr>
                <w:sz w:val="18"/>
                <w:szCs w:val="18"/>
              </w:rPr>
              <w:fldChar w:fldCharType="end"/>
            </w:r>
            <w:r w:rsidR="00E310F4" w:rsidRPr="005F7847">
              <w:rPr>
                <w:sz w:val="18"/>
                <w:szCs w:val="18"/>
              </w:rPr>
              <w:t>and others</w:t>
            </w:r>
            <w:r w:rsidR="00A54801" w:rsidRPr="005F7847">
              <w:rPr>
                <w:sz w:val="18"/>
                <w:szCs w:val="18"/>
              </w:rPr>
              <w:t>, 2019</w:t>
            </w:r>
          </w:p>
        </w:tc>
      </w:tr>
      <w:tr w:rsidR="00065E56" w:rsidRPr="002A1A51" w14:paraId="0E894574" w14:textId="77777777" w:rsidTr="00065E56">
        <w:tc>
          <w:tcPr>
            <w:tcW w:w="1644" w:type="dxa"/>
            <w:vMerge/>
            <w:shd w:val="clear" w:color="auto" w:fill="F2F2F2" w:themeFill="background1" w:themeFillShade="F2"/>
          </w:tcPr>
          <w:p w14:paraId="6E394912" w14:textId="77777777" w:rsidR="00C37194" w:rsidRPr="00E64AF4" w:rsidRDefault="00C37194" w:rsidP="00F63985">
            <w:pPr>
              <w:spacing w:before="40" w:after="40"/>
              <w:rPr>
                <w:sz w:val="18"/>
                <w:lang w:val="en-US"/>
              </w:rPr>
            </w:pPr>
          </w:p>
        </w:tc>
        <w:tc>
          <w:tcPr>
            <w:tcW w:w="1506" w:type="dxa"/>
            <w:vMerge/>
            <w:shd w:val="clear" w:color="auto" w:fill="F2F2F2" w:themeFill="background1" w:themeFillShade="F2"/>
          </w:tcPr>
          <w:p w14:paraId="26B52F0D" w14:textId="77777777" w:rsidR="00C37194" w:rsidRPr="00E64AF4" w:rsidRDefault="00C37194" w:rsidP="00F63985">
            <w:pPr>
              <w:spacing w:before="40" w:after="40"/>
              <w:rPr>
                <w:sz w:val="18"/>
                <w:lang w:val="en-US"/>
              </w:rPr>
            </w:pPr>
          </w:p>
        </w:tc>
        <w:tc>
          <w:tcPr>
            <w:tcW w:w="1396" w:type="dxa"/>
            <w:vMerge/>
            <w:shd w:val="clear" w:color="auto" w:fill="F2F2F2" w:themeFill="background1" w:themeFillShade="F2"/>
          </w:tcPr>
          <w:p w14:paraId="0FDAD4C6" w14:textId="77777777" w:rsidR="00C37194" w:rsidRPr="00E64AF4" w:rsidRDefault="00C37194" w:rsidP="00F63985">
            <w:pPr>
              <w:spacing w:before="40" w:after="40"/>
              <w:rPr>
                <w:sz w:val="18"/>
                <w:lang w:val="en-US"/>
              </w:rPr>
            </w:pPr>
          </w:p>
        </w:tc>
        <w:tc>
          <w:tcPr>
            <w:tcW w:w="1785" w:type="dxa"/>
            <w:vMerge/>
            <w:shd w:val="clear" w:color="auto" w:fill="F2F2F2" w:themeFill="background1" w:themeFillShade="F2"/>
          </w:tcPr>
          <w:p w14:paraId="59217B9B" w14:textId="77777777" w:rsidR="00C37194" w:rsidRPr="00E64AF4" w:rsidRDefault="00C37194" w:rsidP="00F63985">
            <w:pPr>
              <w:spacing w:before="40" w:after="40"/>
              <w:rPr>
                <w:sz w:val="18"/>
                <w:lang w:val="en-US"/>
              </w:rPr>
            </w:pPr>
          </w:p>
        </w:tc>
        <w:tc>
          <w:tcPr>
            <w:tcW w:w="1340" w:type="dxa"/>
            <w:shd w:val="clear" w:color="auto" w:fill="F2F2F2" w:themeFill="background1" w:themeFillShade="F2"/>
          </w:tcPr>
          <w:p w14:paraId="748FD4AE" w14:textId="77777777" w:rsidR="00C37194" w:rsidRPr="00E64AF4" w:rsidRDefault="00C37194" w:rsidP="00F63985">
            <w:pPr>
              <w:spacing w:before="40" w:after="40"/>
              <w:rPr>
                <w:sz w:val="18"/>
                <w:lang w:val="en-US"/>
              </w:rPr>
            </w:pPr>
          </w:p>
        </w:tc>
        <w:tc>
          <w:tcPr>
            <w:tcW w:w="1617" w:type="dxa"/>
            <w:tcBorders>
              <w:top w:val="single" w:sz="2" w:space="0" w:color="auto"/>
              <w:bottom w:val="single" w:sz="2" w:space="0" w:color="auto"/>
            </w:tcBorders>
            <w:shd w:val="clear" w:color="auto" w:fill="F2F2F2" w:themeFill="background1" w:themeFillShade="F2"/>
          </w:tcPr>
          <w:p w14:paraId="217E9E21" w14:textId="77777777" w:rsidR="00C37194" w:rsidRPr="00B45531" w:rsidRDefault="00C37194" w:rsidP="00F63985">
            <w:pPr>
              <w:spacing w:before="40" w:after="40"/>
              <w:rPr>
                <w:sz w:val="18"/>
                <w:szCs w:val="18"/>
              </w:rPr>
            </w:pPr>
            <w:r w:rsidRPr="00B45531">
              <w:rPr>
                <w:sz w:val="18"/>
                <w:szCs w:val="18"/>
              </w:rPr>
              <w:t>Homing</w:t>
            </w:r>
          </w:p>
        </w:tc>
        <w:tc>
          <w:tcPr>
            <w:tcW w:w="1812" w:type="dxa"/>
            <w:tcBorders>
              <w:top w:val="single" w:sz="2" w:space="0" w:color="auto"/>
              <w:bottom w:val="single" w:sz="2" w:space="0" w:color="auto"/>
            </w:tcBorders>
            <w:shd w:val="clear" w:color="auto" w:fill="F2F2F2" w:themeFill="background1" w:themeFillShade="F2"/>
          </w:tcPr>
          <w:p w14:paraId="5110AF4A" w14:textId="7F04ADA4"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2" w:space="0" w:color="auto"/>
              <w:bottom w:val="single" w:sz="2" w:space="0" w:color="auto"/>
            </w:tcBorders>
            <w:shd w:val="clear" w:color="auto" w:fill="F2F2F2" w:themeFill="background1" w:themeFillShade="F2"/>
          </w:tcPr>
          <w:p w14:paraId="703A1579" w14:textId="6C1ED9DC" w:rsidR="00C37194" w:rsidRPr="00777843" w:rsidRDefault="00C37194" w:rsidP="00F63985">
            <w:pPr>
              <w:spacing w:before="40" w:after="40"/>
              <w:rPr>
                <w:sz w:val="18"/>
                <w:szCs w:val="18"/>
              </w:rPr>
            </w:pPr>
            <w:proofErr w:type="gramStart"/>
            <w:r w:rsidRPr="00777843">
              <w:rPr>
                <w:sz w:val="18"/>
                <w:szCs w:val="18"/>
              </w:rPr>
              <w:t>Modelling</w:t>
            </w:r>
            <w:r w:rsidR="00C36835" w:rsidRPr="00777843">
              <w:rPr>
                <w:sz w:val="18"/>
                <w:szCs w:val="18"/>
              </w:rPr>
              <w:t>;</w:t>
            </w:r>
            <w:proofErr w:type="gramEnd"/>
            <w:r w:rsidR="00E40631" w:rsidRPr="00C61C54">
              <w:rPr>
                <w:sz w:val="18"/>
                <w:szCs w:val="18"/>
              </w:rPr>
              <w:t xml:space="preserve"> </w:t>
            </w:r>
            <w:r w:rsidR="00E40631" w:rsidRPr="00C61C54">
              <w:rPr>
                <w:sz w:val="18"/>
                <w:szCs w:val="18"/>
              </w:rPr>
              <w:br/>
            </w:r>
            <w:r w:rsidR="00C36835" w:rsidRPr="00C61C54">
              <w:rPr>
                <w:sz w:val="18"/>
                <w:szCs w:val="18"/>
              </w:rPr>
              <w:t>s</w:t>
            </w:r>
            <w:r w:rsidRPr="00777843">
              <w:rPr>
                <w:sz w:val="18"/>
                <w:szCs w:val="18"/>
              </w:rPr>
              <w:t>trains generated and tested in insectary in target species</w:t>
            </w:r>
          </w:p>
        </w:tc>
        <w:tc>
          <w:tcPr>
            <w:tcW w:w="1588" w:type="dxa"/>
            <w:tcBorders>
              <w:top w:val="single" w:sz="2" w:space="0" w:color="auto"/>
              <w:bottom w:val="single" w:sz="2" w:space="0" w:color="auto"/>
            </w:tcBorders>
            <w:shd w:val="clear" w:color="auto" w:fill="F2F2F2" w:themeFill="background1" w:themeFillShade="F2"/>
          </w:tcPr>
          <w:p w14:paraId="3E7E4E29" w14:textId="7698CAB9" w:rsidR="00C37194" w:rsidRPr="005F7847" w:rsidRDefault="00C37194" w:rsidP="00F63985">
            <w:pPr>
              <w:spacing w:before="40" w:after="40"/>
              <w:rPr>
                <w:sz w:val="18"/>
                <w:szCs w:val="18"/>
                <w:lang w:val="es-ES"/>
              </w:rPr>
            </w:pPr>
            <w:r w:rsidRPr="005F7847">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5F7847">
              <w:rPr>
                <w:sz w:val="18"/>
                <w:szCs w:val="18"/>
                <w:lang w:val="es-ES"/>
              </w:rPr>
              <w:instrText xml:space="preserve"> ADDIN EN.CITE </w:instrText>
            </w:r>
            <w:r w:rsidRPr="005F7847">
              <w:rPr>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5F7847">
              <w:rPr>
                <w:sz w:val="18"/>
                <w:szCs w:val="18"/>
                <w:lang w:val="es-ES"/>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proofErr w:type="spellStart"/>
            <w:r w:rsidRPr="005F7847">
              <w:rPr>
                <w:sz w:val="18"/>
                <w:szCs w:val="18"/>
                <w:lang w:val="es-ES"/>
              </w:rPr>
              <w:t>Carballar-Lejaraz</w:t>
            </w:r>
            <w:r w:rsidR="00B3197B">
              <w:rPr>
                <w:sz w:val="18"/>
                <w:szCs w:val="18"/>
                <w:lang w:val="es-ES"/>
              </w:rPr>
              <w:t>ú</w:t>
            </w:r>
            <w:proofErr w:type="spellEnd"/>
            <w:r w:rsidRPr="005F7847">
              <w:rPr>
                <w:sz w:val="18"/>
                <w:szCs w:val="18"/>
                <w:lang w:val="es-ES"/>
              </w:rPr>
              <w:t xml:space="preserve"> </w:t>
            </w:r>
            <w:r w:rsidR="002F2651" w:rsidRPr="005F7847">
              <w:rPr>
                <w:sz w:val="18"/>
                <w:szCs w:val="18"/>
              </w:rPr>
              <w:t>and others,</w:t>
            </w:r>
            <w:r w:rsidRPr="005F7847">
              <w:rPr>
                <w:sz w:val="18"/>
                <w:szCs w:val="18"/>
                <w:lang w:val="es-ES"/>
              </w:rPr>
              <w:t xml:space="preserve"> 2023 </w:t>
            </w:r>
            <w:r w:rsidRPr="005F7847">
              <w:rPr>
                <w:sz w:val="18"/>
                <w:szCs w:val="18"/>
              </w:rPr>
              <w:fldChar w:fldCharType="end"/>
            </w:r>
          </w:p>
        </w:tc>
      </w:tr>
      <w:tr w:rsidR="00065E56" w:rsidRPr="004B6EB5" w14:paraId="02AF3B48" w14:textId="77777777" w:rsidTr="00065E56">
        <w:tc>
          <w:tcPr>
            <w:tcW w:w="1644" w:type="dxa"/>
            <w:vMerge/>
            <w:shd w:val="clear" w:color="auto" w:fill="F2F2F2" w:themeFill="background1" w:themeFillShade="F2"/>
          </w:tcPr>
          <w:p w14:paraId="433A1C5A" w14:textId="77777777" w:rsidR="00C37194" w:rsidRPr="00B01B25" w:rsidRDefault="00C37194" w:rsidP="00F63985">
            <w:pPr>
              <w:spacing w:before="40" w:after="40"/>
              <w:rPr>
                <w:sz w:val="18"/>
                <w:lang w:val="es-ES"/>
              </w:rPr>
            </w:pPr>
          </w:p>
        </w:tc>
        <w:tc>
          <w:tcPr>
            <w:tcW w:w="1506" w:type="dxa"/>
            <w:vMerge/>
            <w:shd w:val="clear" w:color="auto" w:fill="F2F2F2" w:themeFill="background1" w:themeFillShade="F2"/>
          </w:tcPr>
          <w:p w14:paraId="275E7ECA" w14:textId="77777777" w:rsidR="00C37194" w:rsidRPr="00B01B25" w:rsidRDefault="00C37194" w:rsidP="00F63985">
            <w:pPr>
              <w:spacing w:before="40" w:after="40"/>
              <w:rPr>
                <w:sz w:val="18"/>
                <w:lang w:val="es-ES"/>
              </w:rPr>
            </w:pPr>
          </w:p>
        </w:tc>
        <w:tc>
          <w:tcPr>
            <w:tcW w:w="1396" w:type="dxa"/>
            <w:vMerge/>
            <w:shd w:val="clear" w:color="auto" w:fill="F2F2F2" w:themeFill="background1" w:themeFillShade="F2"/>
          </w:tcPr>
          <w:p w14:paraId="6F32D9E8" w14:textId="77777777" w:rsidR="00C37194" w:rsidRPr="00B01B25" w:rsidRDefault="00C37194" w:rsidP="00F63985">
            <w:pPr>
              <w:spacing w:before="40" w:after="40"/>
              <w:rPr>
                <w:sz w:val="18"/>
                <w:lang w:val="es-ES"/>
              </w:rPr>
            </w:pPr>
          </w:p>
        </w:tc>
        <w:tc>
          <w:tcPr>
            <w:tcW w:w="1785" w:type="dxa"/>
            <w:vMerge/>
            <w:shd w:val="clear" w:color="auto" w:fill="F2F2F2" w:themeFill="background1" w:themeFillShade="F2"/>
          </w:tcPr>
          <w:p w14:paraId="0CDE80E9" w14:textId="77777777" w:rsidR="00C37194" w:rsidRPr="00B01B25" w:rsidRDefault="00C37194" w:rsidP="00F63985">
            <w:pPr>
              <w:spacing w:before="40" w:after="40"/>
              <w:rPr>
                <w:sz w:val="18"/>
                <w:lang w:val="es-ES"/>
              </w:rPr>
            </w:pPr>
          </w:p>
        </w:tc>
        <w:tc>
          <w:tcPr>
            <w:tcW w:w="1340" w:type="dxa"/>
            <w:shd w:val="clear" w:color="auto" w:fill="F2F2F2" w:themeFill="background1" w:themeFillShade="F2"/>
          </w:tcPr>
          <w:p w14:paraId="4F042636" w14:textId="77777777" w:rsidR="00C37194" w:rsidRPr="00B01B25" w:rsidRDefault="00C37194" w:rsidP="00F63985">
            <w:pPr>
              <w:spacing w:before="40" w:after="40"/>
              <w:rPr>
                <w:sz w:val="18"/>
                <w:lang w:val="es-ES"/>
              </w:rPr>
            </w:pPr>
          </w:p>
        </w:tc>
        <w:tc>
          <w:tcPr>
            <w:tcW w:w="1617" w:type="dxa"/>
            <w:tcBorders>
              <w:top w:val="single" w:sz="2" w:space="0" w:color="auto"/>
              <w:bottom w:val="single" w:sz="2" w:space="0" w:color="auto"/>
            </w:tcBorders>
            <w:shd w:val="clear" w:color="auto" w:fill="F2F2F2" w:themeFill="background1" w:themeFillShade="F2"/>
          </w:tcPr>
          <w:p w14:paraId="4488E02E" w14:textId="3F786DA7" w:rsidR="00C37194" w:rsidRPr="00B45531" w:rsidRDefault="00C37194" w:rsidP="00F63985">
            <w:pPr>
              <w:spacing w:before="40" w:after="40"/>
              <w:rPr>
                <w:sz w:val="18"/>
                <w:szCs w:val="18"/>
              </w:rPr>
            </w:pPr>
            <w:r w:rsidRPr="00B45531">
              <w:rPr>
                <w:sz w:val="18"/>
                <w:szCs w:val="18"/>
              </w:rPr>
              <w:t>Homing with sex ratio distorter</w:t>
            </w:r>
          </w:p>
        </w:tc>
        <w:tc>
          <w:tcPr>
            <w:tcW w:w="1812" w:type="dxa"/>
            <w:tcBorders>
              <w:top w:val="single" w:sz="2" w:space="0" w:color="auto"/>
              <w:bottom w:val="single" w:sz="2" w:space="0" w:color="auto"/>
            </w:tcBorders>
            <w:shd w:val="clear" w:color="auto" w:fill="F2F2F2" w:themeFill="background1" w:themeFillShade="F2"/>
          </w:tcPr>
          <w:p w14:paraId="05DB8A29" w14:textId="7003DE1F" w:rsidR="00C37194" w:rsidRPr="00B45531" w:rsidRDefault="00C37194" w:rsidP="00F63985">
            <w:pPr>
              <w:spacing w:before="40" w:after="40"/>
              <w:rPr>
                <w:sz w:val="18"/>
                <w:szCs w:val="18"/>
              </w:rPr>
            </w:pPr>
            <w:r w:rsidRPr="00B45531">
              <w:rPr>
                <w:sz w:val="18"/>
                <w:szCs w:val="18"/>
              </w:rPr>
              <w:t>Suppression</w:t>
            </w:r>
          </w:p>
        </w:tc>
        <w:tc>
          <w:tcPr>
            <w:tcW w:w="1534" w:type="dxa"/>
            <w:tcBorders>
              <w:top w:val="single" w:sz="2" w:space="0" w:color="auto"/>
              <w:bottom w:val="single" w:sz="2" w:space="0" w:color="auto"/>
            </w:tcBorders>
            <w:shd w:val="clear" w:color="auto" w:fill="F2F2F2" w:themeFill="background1" w:themeFillShade="F2"/>
          </w:tcPr>
          <w:p w14:paraId="0E0C4C24" w14:textId="2553DE72" w:rsidR="00C37194" w:rsidRPr="00B45531" w:rsidRDefault="00C37194" w:rsidP="00F63985">
            <w:pPr>
              <w:spacing w:before="40" w:after="40"/>
              <w:rPr>
                <w:sz w:val="18"/>
                <w:szCs w:val="18"/>
              </w:rPr>
            </w:pPr>
            <w:proofErr w:type="gramStart"/>
            <w:r w:rsidRPr="00B45531">
              <w:rPr>
                <w:sz w:val="18"/>
                <w:szCs w:val="18"/>
              </w:rPr>
              <w:t>Modelling</w:t>
            </w:r>
            <w:r w:rsidR="00C36835">
              <w:rPr>
                <w:sz w:val="18"/>
                <w:szCs w:val="18"/>
              </w:rPr>
              <w:t>;</w:t>
            </w:r>
            <w:proofErr w:type="gramEnd"/>
            <w:r w:rsidR="00E40631">
              <w:rPr>
                <w:sz w:val="18"/>
                <w:szCs w:val="18"/>
              </w:rPr>
              <w:t xml:space="preserve"> </w:t>
            </w:r>
            <w:r w:rsidR="00E40631">
              <w:rPr>
                <w:sz w:val="18"/>
                <w:szCs w:val="18"/>
              </w:rPr>
              <w:br/>
            </w:r>
            <w:r w:rsidR="00C36835">
              <w:rPr>
                <w:sz w:val="18"/>
                <w:szCs w:val="18"/>
              </w:rPr>
              <w:t>s</w:t>
            </w:r>
            <w:r w:rsidRPr="00B45531">
              <w:rPr>
                <w:sz w:val="18"/>
                <w:szCs w:val="18"/>
              </w:rPr>
              <w:t>trains generated and tested in insectary in target species</w:t>
            </w:r>
          </w:p>
        </w:tc>
        <w:tc>
          <w:tcPr>
            <w:tcW w:w="1588" w:type="dxa"/>
            <w:tcBorders>
              <w:top w:val="single" w:sz="2" w:space="0" w:color="auto"/>
              <w:bottom w:val="single" w:sz="2" w:space="0" w:color="auto"/>
            </w:tcBorders>
            <w:shd w:val="clear" w:color="auto" w:fill="F2F2F2" w:themeFill="background1" w:themeFillShade="F2"/>
          </w:tcPr>
          <w:p w14:paraId="71952B68" w14:textId="1D898080" w:rsidR="00C37194" w:rsidRPr="005F7847" w:rsidRDefault="00C37194" w:rsidP="00F63985">
            <w:pPr>
              <w:spacing w:before="40" w:after="40"/>
              <w:rPr>
                <w:sz w:val="18"/>
                <w:szCs w:val="18"/>
              </w:rPr>
            </w:pPr>
            <w:r w:rsidRPr="005F7847">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5F7847">
              <w:rPr>
                <w:sz w:val="18"/>
                <w:szCs w:val="18"/>
              </w:rPr>
              <w:instrText xml:space="preserve"> ADDIN EN.CITE </w:instrText>
            </w:r>
            <w:r w:rsidRPr="005F7847">
              <w:rPr>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5F7847">
              <w:rPr>
                <w:sz w:val="18"/>
                <w:szCs w:val="18"/>
                <w:highlight w:val="yellow"/>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rPr>
              <w:t xml:space="preserve">Simoni </w:t>
            </w:r>
            <w:r w:rsidR="00B308F9" w:rsidRPr="005F7847">
              <w:rPr>
                <w:sz w:val="18"/>
                <w:szCs w:val="18"/>
              </w:rPr>
              <w:t>and others,</w:t>
            </w:r>
            <w:r w:rsidRPr="005F7847">
              <w:rPr>
                <w:sz w:val="18"/>
                <w:szCs w:val="18"/>
              </w:rPr>
              <w:t xml:space="preserve"> 2020</w:t>
            </w:r>
            <w:r w:rsidRPr="005F7847">
              <w:rPr>
                <w:sz w:val="18"/>
                <w:szCs w:val="18"/>
              </w:rPr>
              <w:fldChar w:fldCharType="end"/>
            </w:r>
          </w:p>
        </w:tc>
      </w:tr>
      <w:tr w:rsidR="00065E56" w:rsidRPr="002A1A51" w14:paraId="310FDE04" w14:textId="77777777" w:rsidTr="00065E56">
        <w:tc>
          <w:tcPr>
            <w:tcW w:w="1644" w:type="dxa"/>
            <w:vMerge/>
            <w:shd w:val="clear" w:color="auto" w:fill="F2F2F2" w:themeFill="background1" w:themeFillShade="F2"/>
          </w:tcPr>
          <w:p w14:paraId="1781EE6F" w14:textId="77777777" w:rsidR="00C37194" w:rsidRPr="00B45531" w:rsidRDefault="00C37194" w:rsidP="00F63985">
            <w:pPr>
              <w:spacing w:before="40" w:after="40"/>
              <w:rPr>
                <w:sz w:val="18"/>
                <w:szCs w:val="18"/>
              </w:rPr>
            </w:pPr>
          </w:p>
        </w:tc>
        <w:tc>
          <w:tcPr>
            <w:tcW w:w="1506" w:type="dxa"/>
            <w:vMerge/>
            <w:shd w:val="clear" w:color="auto" w:fill="F2F2F2" w:themeFill="background1" w:themeFillShade="F2"/>
          </w:tcPr>
          <w:p w14:paraId="6EA4D16B" w14:textId="77777777" w:rsidR="00C37194" w:rsidRPr="00B45531" w:rsidRDefault="00C37194" w:rsidP="00F63985">
            <w:pPr>
              <w:spacing w:before="40" w:after="40"/>
              <w:rPr>
                <w:sz w:val="18"/>
                <w:szCs w:val="18"/>
              </w:rPr>
            </w:pPr>
          </w:p>
        </w:tc>
        <w:tc>
          <w:tcPr>
            <w:tcW w:w="1396" w:type="dxa"/>
            <w:vMerge/>
            <w:shd w:val="clear" w:color="auto" w:fill="F2F2F2" w:themeFill="background1" w:themeFillShade="F2"/>
          </w:tcPr>
          <w:p w14:paraId="4402F673" w14:textId="77777777" w:rsidR="00C37194" w:rsidRPr="00B45531" w:rsidRDefault="00C37194" w:rsidP="00F63985">
            <w:pPr>
              <w:spacing w:before="40" w:after="40"/>
              <w:rPr>
                <w:sz w:val="18"/>
                <w:szCs w:val="18"/>
              </w:rPr>
            </w:pPr>
          </w:p>
        </w:tc>
        <w:tc>
          <w:tcPr>
            <w:tcW w:w="1785" w:type="dxa"/>
            <w:vMerge/>
            <w:shd w:val="clear" w:color="auto" w:fill="F2F2F2" w:themeFill="background1" w:themeFillShade="F2"/>
          </w:tcPr>
          <w:p w14:paraId="40B567EE" w14:textId="77777777" w:rsidR="00C37194" w:rsidRPr="00B45531" w:rsidRDefault="00C37194" w:rsidP="00F63985">
            <w:pPr>
              <w:spacing w:before="40" w:after="40"/>
              <w:rPr>
                <w:sz w:val="18"/>
                <w:szCs w:val="18"/>
              </w:rPr>
            </w:pPr>
          </w:p>
        </w:tc>
        <w:tc>
          <w:tcPr>
            <w:tcW w:w="1340" w:type="dxa"/>
            <w:shd w:val="clear" w:color="auto" w:fill="F2F2F2" w:themeFill="background1" w:themeFillShade="F2"/>
          </w:tcPr>
          <w:p w14:paraId="0A60DA40" w14:textId="77777777" w:rsidR="00C37194" w:rsidRPr="00B45531" w:rsidRDefault="00C37194" w:rsidP="00F63985">
            <w:pPr>
              <w:spacing w:before="40" w:after="40"/>
              <w:rPr>
                <w:sz w:val="18"/>
                <w:szCs w:val="18"/>
              </w:rPr>
            </w:pPr>
          </w:p>
        </w:tc>
        <w:tc>
          <w:tcPr>
            <w:tcW w:w="1617" w:type="dxa"/>
            <w:tcBorders>
              <w:top w:val="single" w:sz="2" w:space="0" w:color="auto"/>
              <w:bottom w:val="single" w:sz="2" w:space="0" w:color="auto"/>
            </w:tcBorders>
            <w:shd w:val="clear" w:color="auto" w:fill="F2F2F2" w:themeFill="background1" w:themeFillShade="F2"/>
          </w:tcPr>
          <w:p w14:paraId="7EB90720" w14:textId="435988F8" w:rsidR="00C37194" w:rsidRPr="00B45531" w:rsidRDefault="00C37194" w:rsidP="00F63985">
            <w:pPr>
              <w:spacing w:before="40" w:after="40"/>
              <w:rPr>
                <w:sz w:val="18"/>
                <w:szCs w:val="18"/>
              </w:rPr>
            </w:pPr>
            <w:r w:rsidRPr="00B45531">
              <w:rPr>
                <w:sz w:val="18"/>
                <w:szCs w:val="18"/>
              </w:rPr>
              <w:t>Homing based on integral and modular mechanism</w:t>
            </w:r>
          </w:p>
        </w:tc>
        <w:tc>
          <w:tcPr>
            <w:tcW w:w="1812" w:type="dxa"/>
            <w:tcBorders>
              <w:top w:val="single" w:sz="2" w:space="0" w:color="auto"/>
              <w:bottom w:val="single" w:sz="2" w:space="0" w:color="auto"/>
            </w:tcBorders>
            <w:shd w:val="clear" w:color="auto" w:fill="F2F2F2" w:themeFill="background1" w:themeFillShade="F2"/>
          </w:tcPr>
          <w:p w14:paraId="06F8CB1C" w14:textId="5ED11E49" w:rsidR="00C37194" w:rsidRPr="00B45531" w:rsidRDefault="00C37194" w:rsidP="00F63985">
            <w:pPr>
              <w:spacing w:before="40" w:after="40"/>
              <w:rPr>
                <w:sz w:val="18"/>
                <w:szCs w:val="18"/>
              </w:rPr>
            </w:pPr>
            <w:r w:rsidRPr="00B45531">
              <w:rPr>
                <w:sz w:val="18"/>
                <w:szCs w:val="18"/>
              </w:rPr>
              <w:t>Modification, potentially in conjunction with population suppression</w:t>
            </w:r>
          </w:p>
        </w:tc>
        <w:tc>
          <w:tcPr>
            <w:tcW w:w="1534" w:type="dxa"/>
            <w:tcBorders>
              <w:top w:val="single" w:sz="2" w:space="0" w:color="auto"/>
              <w:bottom w:val="single" w:sz="2" w:space="0" w:color="auto"/>
            </w:tcBorders>
            <w:shd w:val="clear" w:color="auto" w:fill="F2F2F2" w:themeFill="background1" w:themeFillShade="F2"/>
          </w:tcPr>
          <w:p w14:paraId="4BB35B81" w14:textId="685A2631" w:rsidR="00C37194" w:rsidRPr="00B45531" w:rsidRDefault="00C37194" w:rsidP="00F63985">
            <w:pPr>
              <w:spacing w:before="40" w:after="40"/>
              <w:rPr>
                <w:sz w:val="18"/>
                <w:szCs w:val="18"/>
              </w:rPr>
            </w:pPr>
            <w:proofErr w:type="gramStart"/>
            <w:r w:rsidRPr="00B45531">
              <w:rPr>
                <w:sz w:val="18"/>
                <w:szCs w:val="18"/>
              </w:rPr>
              <w:t>Modelling</w:t>
            </w:r>
            <w:r w:rsidR="00C36835">
              <w:rPr>
                <w:sz w:val="18"/>
                <w:szCs w:val="18"/>
              </w:rPr>
              <w:t>;</w:t>
            </w:r>
            <w:proofErr w:type="gramEnd"/>
            <w:r w:rsidR="00E40631">
              <w:rPr>
                <w:sz w:val="18"/>
                <w:szCs w:val="18"/>
              </w:rPr>
              <w:t xml:space="preserve"> </w:t>
            </w:r>
            <w:r w:rsidR="00E40631">
              <w:rPr>
                <w:sz w:val="18"/>
                <w:szCs w:val="18"/>
              </w:rPr>
              <w:br/>
            </w:r>
            <w:r w:rsidR="00C36835">
              <w:rPr>
                <w:sz w:val="18"/>
                <w:szCs w:val="18"/>
              </w:rPr>
              <w:t>s</w:t>
            </w:r>
            <w:r w:rsidRPr="00B45531">
              <w:rPr>
                <w:sz w:val="18"/>
                <w:szCs w:val="18"/>
              </w:rPr>
              <w:t>trains generated and tested in insectary in target species</w:t>
            </w:r>
          </w:p>
        </w:tc>
        <w:tc>
          <w:tcPr>
            <w:tcW w:w="1588" w:type="dxa"/>
            <w:tcBorders>
              <w:top w:val="single" w:sz="2" w:space="0" w:color="auto"/>
              <w:bottom w:val="single" w:sz="2" w:space="0" w:color="auto"/>
            </w:tcBorders>
            <w:shd w:val="clear" w:color="auto" w:fill="F2F2F2" w:themeFill="background1" w:themeFillShade="F2"/>
          </w:tcPr>
          <w:p w14:paraId="35A25E7E" w14:textId="00D880D0" w:rsidR="00C37194" w:rsidRPr="005F7847" w:rsidRDefault="00BA6C1C" w:rsidP="00F63985">
            <w:pPr>
              <w:spacing w:before="40" w:after="40"/>
              <w:rPr>
                <w:sz w:val="18"/>
                <w:szCs w:val="18"/>
                <w:lang w:val="en-US"/>
              </w:rPr>
            </w:pPr>
            <w:r w:rsidRPr="005F7847">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5F7847">
              <w:rPr>
                <w:sz w:val="18"/>
                <w:szCs w:val="18"/>
                <w:lang w:val="en-US"/>
              </w:rPr>
              <w:instrText xml:space="preserve"> ADDIN EN.CITE </w:instrText>
            </w:r>
            <w:r w:rsidRPr="005F7847">
              <w:rPr>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5F7847">
              <w:rPr>
                <w:sz w:val="18"/>
                <w:szCs w:val="18"/>
                <w:lang w:val="en-US"/>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lang w:val="en-US"/>
              </w:rPr>
              <w:t xml:space="preserve">Ellis </w:t>
            </w:r>
            <w:r w:rsidRPr="005F7847">
              <w:rPr>
                <w:sz w:val="18"/>
                <w:szCs w:val="18"/>
              </w:rPr>
              <w:t>and others,</w:t>
            </w:r>
            <w:r w:rsidRPr="005F7847">
              <w:rPr>
                <w:sz w:val="18"/>
                <w:szCs w:val="18"/>
                <w:lang w:val="en-US"/>
              </w:rPr>
              <w:t xml:space="preserve"> 2022</w:t>
            </w:r>
            <w:r w:rsidRPr="005F7847">
              <w:rPr>
                <w:sz w:val="18"/>
                <w:szCs w:val="18"/>
              </w:rPr>
              <w:fldChar w:fldCharType="end"/>
            </w:r>
            <w:r>
              <w:rPr>
                <w:sz w:val="18"/>
                <w:szCs w:val="18"/>
              </w:rPr>
              <w:t>;</w:t>
            </w:r>
            <w:r w:rsidRPr="005F7847">
              <w:rPr>
                <w:sz w:val="18"/>
                <w:szCs w:val="18"/>
                <w:lang w:val="en-US"/>
              </w:rPr>
              <w:t xml:space="preserve"> </w:t>
            </w:r>
            <w:r w:rsidR="00190BEF" w:rsidRPr="005F7847">
              <w:rPr>
                <w:sz w:val="18"/>
                <w:szCs w:val="18"/>
                <w:lang w:val="en-US"/>
              </w:rPr>
              <w:t xml:space="preserve">Hoermann </w:t>
            </w:r>
            <w:r w:rsidR="00190BEF" w:rsidRPr="005F7847">
              <w:rPr>
                <w:sz w:val="18"/>
                <w:szCs w:val="18"/>
              </w:rPr>
              <w:t xml:space="preserve">and others, </w:t>
            </w:r>
            <w:r w:rsidR="00190BEF" w:rsidRPr="005F7847">
              <w:rPr>
                <w:sz w:val="18"/>
                <w:szCs w:val="18"/>
                <w:lang w:val="en-US"/>
              </w:rPr>
              <w:t>2021</w:t>
            </w:r>
            <w:r w:rsidR="00C14ABF" w:rsidRPr="005F7847">
              <w:rPr>
                <w:sz w:val="18"/>
                <w:szCs w:val="18"/>
                <w:lang w:val="en-US"/>
              </w:rPr>
              <w:t>, 2022</w:t>
            </w:r>
            <w:r w:rsidR="00190BEF" w:rsidRPr="005F7847">
              <w:rPr>
                <w:sz w:val="18"/>
                <w:szCs w:val="18"/>
                <w:lang w:val="en-US"/>
              </w:rPr>
              <w:t xml:space="preserve">; </w:t>
            </w:r>
            <w:r w:rsidRPr="005F7847">
              <w:rPr>
                <w:sz w:val="18"/>
                <w:szCs w:val="18"/>
                <w:lang w:val="en-US"/>
              </w:rPr>
              <w:t xml:space="preserve">Nash </w:t>
            </w:r>
            <w:r w:rsidRPr="005F7847">
              <w:rPr>
                <w:sz w:val="18"/>
                <w:szCs w:val="18"/>
              </w:rPr>
              <w:t>and others, 2019</w:t>
            </w:r>
          </w:p>
        </w:tc>
      </w:tr>
      <w:tr w:rsidR="00065E56" w:rsidRPr="004B6EB5" w14:paraId="47DAF084" w14:textId="77777777" w:rsidTr="00065E56">
        <w:tc>
          <w:tcPr>
            <w:tcW w:w="1644" w:type="dxa"/>
            <w:vMerge/>
            <w:shd w:val="clear" w:color="auto" w:fill="F2F2F2" w:themeFill="background1" w:themeFillShade="F2"/>
          </w:tcPr>
          <w:p w14:paraId="48C51BEA" w14:textId="77777777" w:rsidR="00C37194" w:rsidRPr="00E64AF4" w:rsidRDefault="00C37194" w:rsidP="00F63985">
            <w:pPr>
              <w:spacing w:before="40" w:after="40"/>
              <w:rPr>
                <w:sz w:val="18"/>
                <w:lang w:val="en-US"/>
              </w:rPr>
            </w:pPr>
          </w:p>
        </w:tc>
        <w:tc>
          <w:tcPr>
            <w:tcW w:w="1506" w:type="dxa"/>
            <w:vMerge/>
            <w:shd w:val="clear" w:color="auto" w:fill="F2F2F2" w:themeFill="background1" w:themeFillShade="F2"/>
          </w:tcPr>
          <w:p w14:paraId="4CCCBF64" w14:textId="77777777" w:rsidR="00C37194" w:rsidRPr="00E64AF4" w:rsidRDefault="00C37194" w:rsidP="00F63985">
            <w:pPr>
              <w:spacing w:before="40" w:after="40"/>
              <w:rPr>
                <w:sz w:val="18"/>
                <w:lang w:val="en-US"/>
              </w:rPr>
            </w:pPr>
          </w:p>
        </w:tc>
        <w:tc>
          <w:tcPr>
            <w:tcW w:w="1396" w:type="dxa"/>
            <w:vMerge/>
            <w:shd w:val="clear" w:color="auto" w:fill="F2F2F2" w:themeFill="background1" w:themeFillShade="F2"/>
          </w:tcPr>
          <w:p w14:paraId="65D741EF" w14:textId="77777777" w:rsidR="00C37194" w:rsidRPr="00E64AF4" w:rsidRDefault="00C37194" w:rsidP="00F63985">
            <w:pPr>
              <w:spacing w:before="40" w:after="40"/>
              <w:rPr>
                <w:sz w:val="18"/>
                <w:lang w:val="en-US"/>
              </w:rPr>
            </w:pPr>
          </w:p>
        </w:tc>
        <w:tc>
          <w:tcPr>
            <w:tcW w:w="1785" w:type="dxa"/>
            <w:vMerge/>
            <w:shd w:val="clear" w:color="auto" w:fill="F2F2F2" w:themeFill="background1" w:themeFillShade="F2"/>
          </w:tcPr>
          <w:p w14:paraId="0E09492A" w14:textId="77777777" w:rsidR="00C37194" w:rsidRPr="00E64AF4" w:rsidRDefault="00C37194" w:rsidP="00F63985">
            <w:pPr>
              <w:spacing w:before="40" w:after="40"/>
              <w:rPr>
                <w:sz w:val="18"/>
                <w:lang w:val="en-US"/>
              </w:rPr>
            </w:pPr>
          </w:p>
        </w:tc>
        <w:tc>
          <w:tcPr>
            <w:tcW w:w="1340" w:type="dxa"/>
            <w:tcBorders>
              <w:bottom w:val="single" w:sz="2" w:space="0" w:color="auto"/>
            </w:tcBorders>
            <w:shd w:val="clear" w:color="auto" w:fill="F2F2F2" w:themeFill="background1" w:themeFillShade="F2"/>
          </w:tcPr>
          <w:p w14:paraId="154893D9" w14:textId="77777777" w:rsidR="00C37194" w:rsidRPr="00E64AF4" w:rsidRDefault="00C37194" w:rsidP="00F63985">
            <w:pPr>
              <w:spacing w:before="40" w:after="40"/>
              <w:rPr>
                <w:sz w:val="18"/>
                <w:lang w:val="en-US"/>
              </w:rPr>
            </w:pPr>
          </w:p>
        </w:tc>
        <w:tc>
          <w:tcPr>
            <w:tcW w:w="1617" w:type="dxa"/>
            <w:tcBorders>
              <w:top w:val="single" w:sz="2" w:space="0" w:color="auto"/>
              <w:bottom w:val="single" w:sz="2" w:space="0" w:color="auto"/>
            </w:tcBorders>
            <w:shd w:val="clear" w:color="auto" w:fill="F2F2F2" w:themeFill="background1" w:themeFillShade="F2"/>
          </w:tcPr>
          <w:p w14:paraId="276CB5FA" w14:textId="77777777" w:rsidR="00C37194" w:rsidRPr="00B45531" w:rsidRDefault="00C37194" w:rsidP="00F63985">
            <w:pPr>
              <w:spacing w:before="40" w:after="40"/>
              <w:rPr>
                <w:sz w:val="18"/>
                <w:szCs w:val="18"/>
              </w:rPr>
            </w:pPr>
            <w:r w:rsidRPr="00B45531">
              <w:rPr>
                <w:sz w:val="18"/>
                <w:szCs w:val="18"/>
              </w:rPr>
              <w:t>Y drive</w:t>
            </w:r>
          </w:p>
        </w:tc>
        <w:tc>
          <w:tcPr>
            <w:tcW w:w="1812" w:type="dxa"/>
            <w:tcBorders>
              <w:top w:val="single" w:sz="2" w:space="0" w:color="auto"/>
              <w:bottom w:val="single" w:sz="2" w:space="0" w:color="auto"/>
            </w:tcBorders>
            <w:shd w:val="clear" w:color="auto" w:fill="F2F2F2" w:themeFill="background1" w:themeFillShade="F2"/>
          </w:tcPr>
          <w:p w14:paraId="65E62AEF" w14:textId="3987CBFE" w:rsidR="00C37194" w:rsidRPr="00B45531" w:rsidRDefault="00C37194" w:rsidP="00F63985">
            <w:pPr>
              <w:spacing w:before="40" w:after="40"/>
              <w:rPr>
                <w:sz w:val="18"/>
                <w:szCs w:val="18"/>
              </w:rPr>
            </w:pPr>
            <w:r w:rsidRPr="00B45531">
              <w:rPr>
                <w:sz w:val="18"/>
                <w:szCs w:val="18"/>
              </w:rPr>
              <w:t>Suppression</w:t>
            </w:r>
          </w:p>
        </w:tc>
        <w:tc>
          <w:tcPr>
            <w:tcW w:w="1534" w:type="dxa"/>
            <w:tcBorders>
              <w:top w:val="single" w:sz="2" w:space="0" w:color="auto"/>
              <w:bottom w:val="single" w:sz="2" w:space="0" w:color="auto"/>
            </w:tcBorders>
            <w:shd w:val="clear" w:color="auto" w:fill="F2F2F2" w:themeFill="background1" w:themeFillShade="F2"/>
          </w:tcPr>
          <w:p w14:paraId="7DB43A4B" w14:textId="77777777" w:rsidR="00C37194" w:rsidRPr="00B45531" w:rsidRDefault="00C37194" w:rsidP="00F63985">
            <w:pPr>
              <w:spacing w:before="40" w:after="40"/>
              <w:rPr>
                <w:sz w:val="18"/>
                <w:szCs w:val="18"/>
              </w:rPr>
            </w:pPr>
            <w:r w:rsidRPr="00B45531">
              <w:rPr>
                <w:sz w:val="18"/>
                <w:szCs w:val="18"/>
              </w:rPr>
              <w:t>Modelling only</w:t>
            </w:r>
          </w:p>
        </w:tc>
        <w:tc>
          <w:tcPr>
            <w:tcW w:w="1588" w:type="dxa"/>
            <w:tcBorders>
              <w:top w:val="single" w:sz="2" w:space="0" w:color="auto"/>
              <w:bottom w:val="single" w:sz="2" w:space="0" w:color="auto"/>
            </w:tcBorders>
            <w:shd w:val="clear" w:color="auto" w:fill="F2F2F2" w:themeFill="background1" w:themeFillShade="F2"/>
          </w:tcPr>
          <w:p w14:paraId="74324701" w14:textId="0CD25F0B" w:rsidR="00C37194" w:rsidRPr="005F7847" w:rsidRDefault="00C37194" w:rsidP="00F63985">
            <w:pPr>
              <w:spacing w:before="40" w:after="40"/>
              <w:rPr>
                <w:sz w:val="18"/>
                <w:szCs w:val="18"/>
              </w:rPr>
            </w:pPr>
            <w:r w:rsidRPr="005F7847">
              <w:rPr>
                <w:sz w:val="18"/>
                <w:szCs w:val="18"/>
              </w:rPr>
              <w:fldChar w:fldCharType="begin"/>
            </w:r>
            <w:r w:rsidRPr="005F7847">
              <w:rPr>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5F7847">
              <w:rPr>
                <w:sz w:val="18"/>
                <w:szCs w:val="18"/>
              </w:rPr>
              <w:fldChar w:fldCharType="separate"/>
            </w:r>
            <w:proofErr w:type="spellStart"/>
            <w:r w:rsidRPr="005F7847">
              <w:rPr>
                <w:sz w:val="18"/>
                <w:szCs w:val="18"/>
              </w:rPr>
              <w:t>Deredec</w:t>
            </w:r>
            <w:proofErr w:type="spellEnd"/>
            <w:r w:rsidRPr="005F7847">
              <w:rPr>
                <w:sz w:val="18"/>
                <w:szCs w:val="18"/>
              </w:rPr>
              <w:t xml:space="preserve"> </w:t>
            </w:r>
            <w:r w:rsidR="00B52809" w:rsidRPr="005F7847">
              <w:rPr>
                <w:sz w:val="18"/>
                <w:szCs w:val="18"/>
              </w:rPr>
              <w:t xml:space="preserve">and others, </w:t>
            </w:r>
            <w:r w:rsidRPr="005F7847">
              <w:rPr>
                <w:sz w:val="18"/>
                <w:szCs w:val="18"/>
              </w:rPr>
              <w:t>2011</w:t>
            </w:r>
            <w:r w:rsidRPr="005F7847">
              <w:rPr>
                <w:sz w:val="18"/>
                <w:szCs w:val="18"/>
              </w:rPr>
              <w:fldChar w:fldCharType="end"/>
            </w:r>
          </w:p>
        </w:tc>
      </w:tr>
      <w:tr w:rsidR="00065E56" w:rsidRPr="004B6EB5" w14:paraId="52884509" w14:textId="77777777" w:rsidTr="00065E56">
        <w:tc>
          <w:tcPr>
            <w:tcW w:w="1644" w:type="dxa"/>
            <w:vMerge/>
            <w:shd w:val="clear" w:color="auto" w:fill="F2F2F2" w:themeFill="background1" w:themeFillShade="F2"/>
          </w:tcPr>
          <w:p w14:paraId="3549DB3C" w14:textId="77777777" w:rsidR="00C37194" w:rsidRPr="00B45531" w:rsidRDefault="00C37194" w:rsidP="00F63985">
            <w:pPr>
              <w:spacing w:before="40" w:after="40"/>
              <w:rPr>
                <w:sz w:val="18"/>
                <w:szCs w:val="18"/>
              </w:rPr>
            </w:pPr>
          </w:p>
        </w:tc>
        <w:tc>
          <w:tcPr>
            <w:tcW w:w="1506" w:type="dxa"/>
            <w:vMerge/>
            <w:tcBorders>
              <w:bottom w:val="single" w:sz="2" w:space="0" w:color="auto"/>
            </w:tcBorders>
            <w:shd w:val="clear" w:color="auto" w:fill="F2F2F2" w:themeFill="background1" w:themeFillShade="F2"/>
          </w:tcPr>
          <w:p w14:paraId="6D6C5A1F" w14:textId="77777777" w:rsidR="00C37194" w:rsidRPr="00B45531" w:rsidRDefault="00C37194" w:rsidP="00F63985">
            <w:pPr>
              <w:spacing w:before="40" w:after="40"/>
              <w:rPr>
                <w:sz w:val="18"/>
                <w:szCs w:val="18"/>
              </w:rPr>
            </w:pPr>
          </w:p>
        </w:tc>
        <w:tc>
          <w:tcPr>
            <w:tcW w:w="1396" w:type="dxa"/>
            <w:vMerge/>
            <w:tcBorders>
              <w:bottom w:val="single" w:sz="2" w:space="0" w:color="auto"/>
            </w:tcBorders>
            <w:shd w:val="clear" w:color="auto" w:fill="F2F2F2" w:themeFill="background1" w:themeFillShade="F2"/>
          </w:tcPr>
          <w:p w14:paraId="70CA427B" w14:textId="77777777" w:rsidR="00C37194" w:rsidRPr="00B45531" w:rsidRDefault="00C37194" w:rsidP="00F63985">
            <w:pPr>
              <w:spacing w:before="40" w:after="40"/>
              <w:rPr>
                <w:sz w:val="18"/>
                <w:szCs w:val="18"/>
              </w:rPr>
            </w:pPr>
          </w:p>
        </w:tc>
        <w:tc>
          <w:tcPr>
            <w:tcW w:w="1785" w:type="dxa"/>
            <w:tcBorders>
              <w:bottom w:val="single" w:sz="2" w:space="0" w:color="auto"/>
            </w:tcBorders>
            <w:shd w:val="clear" w:color="auto" w:fill="F2F2F2" w:themeFill="background1" w:themeFillShade="F2"/>
          </w:tcPr>
          <w:p w14:paraId="3F0E22DE" w14:textId="77777777" w:rsidR="00C37194" w:rsidRPr="00B45531" w:rsidRDefault="00C37194" w:rsidP="00F63985">
            <w:pPr>
              <w:spacing w:before="40" w:after="40"/>
              <w:rPr>
                <w:sz w:val="18"/>
                <w:szCs w:val="18"/>
              </w:rPr>
            </w:pPr>
          </w:p>
        </w:tc>
        <w:tc>
          <w:tcPr>
            <w:tcW w:w="1340" w:type="dxa"/>
            <w:tcBorders>
              <w:top w:val="single" w:sz="2" w:space="0" w:color="auto"/>
              <w:bottom w:val="single" w:sz="2" w:space="0" w:color="auto"/>
            </w:tcBorders>
            <w:shd w:val="clear" w:color="auto" w:fill="F2F2F2" w:themeFill="background1" w:themeFillShade="F2"/>
          </w:tcPr>
          <w:p w14:paraId="0BCE31E6" w14:textId="4C49F4BA" w:rsidR="00C37194" w:rsidRPr="00B45531" w:rsidRDefault="00C37194" w:rsidP="00F63985">
            <w:pPr>
              <w:spacing w:before="40" w:after="40"/>
              <w:rPr>
                <w:sz w:val="18"/>
                <w:szCs w:val="18"/>
              </w:rPr>
            </w:pPr>
            <w:r w:rsidRPr="00B45531">
              <w:rPr>
                <w:sz w:val="18"/>
                <w:szCs w:val="18"/>
              </w:rPr>
              <w:t>L</w:t>
            </w:r>
            <w:r w:rsidR="00F10266">
              <w:rPr>
                <w:sz w:val="18"/>
                <w:szCs w:val="18"/>
              </w:rPr>
              <w:t>ocalize</w:t>
            </w:r>
            <w:r w:rsidRPr="00B45531">
              <w:rPr>
                <w:sz w:val="18"/>
                <w:szCs w:val="18"/>
              </w:rPr>
              <w:t>d</w:t>
            </w:r>
          </w:p>
        </w:tc>
        <w:tc>
          <w:tcPr>
            <w:tcW w:w="1617" w:type="dxa"/>
            <w:tcBorders>
              <w:top w:val="single" w:sz="2" w:space="0" w:color="auto"/>
              <w:bottom w:val="single" w:sz="2" w:space="0" w:color="auto"/>
            </w:tcBorders>
            <w:shd w:val="clear" w:color="auto" w:fill="F2F2F2" w:themeFill="background1" w:themeFillShade="F2"/>
          </w:tcPr>
          <w:p w14:paraId="0C5E8694" w14:textId="51A1993A" w:rsidR="00C37194" w:rsidRPr="00B45531" w:rsidRDefault="00C37194" w:rsidP="00F63985">
            <w:pPr>
              <w:spacing w:before="40" w:after="40"/>
              <w:rPr>
                <w:sz w:val="18"/>
                <w:szCs w:val="18"/>
              </w:rPr>
            </w:pPr>
            <w:r w:rsidRPr="00B45531">
              <w:rPr>
                <w:sz w:val="18"/>
                <w:szCs w:val="18"/>
              </w:rPr>
              <w:t>Double drive</w:t>
            </w:r>
            <w:r w:rsidR="00D51820">
              <w:rPr>
                <w:sz w:val="18"/>
                <w:szCs w:val="18"/>
              </w:rPr>
              <w:t>;</w:t>
            </w:r>
            <w:r w:rsidR="00E40631">
              <w:rPr>
                <w:sz w:val="18"/>
                <w:szCs w:val="18"/>
              </w:rPr>
              <w:t xml:space="preserve"> </w:t>
            </w:r>
            <w:r w:rsidR="00E40631">
              <w:rPr>
                <w:sz w:val="18"/>
                <w:szCs w:val="18"/>
              </w:rPr>
              <w:br/>
            </w:r>
            <w:r w:rsidR="00D51820">
              <w:rPr>
                <w:sz w:val="18"/>
                <w:szCs w:val="18"/>
              </w:rPr>
              <w:t>h</w:t>
            </w:r>
            <w:r w:rsidRPr="00B45531">
              <w:rPr>
                <w:sz w:val="18"/>
                <w:szCs w:val="18"/>
              </w:rPr>
              <w:t>oming</w:t>
            </w:r>
          </w:p>
        </w:tc>
        <w:tc>
          <w:tcPr>
            <w:tcW w:w="1812" w:type="dxa"/>
            <w:tcBorders>
              <w:top w:val="single" w:sz="2" w:space="0" w:color="auto"/>
              <w:bottom w:val="single" w:sz="2" w:space="0" w:color="auto"/>
            </w:tcBorders>
            <w:shd w:val="clear" w:color="auto" w:fill="F2F2F2" w:themeFill="background1" w:themeFillShade="F2"/>
          </w:tcPr>
          <w:p w14:paraId="126F2D6C" w14:textId="0A8AD652" w:rsidR="00C37194" w:rsidRPr="00B45531" w:rsidRDefault="00C37194" w:rsidP="00F63985">
            <w:pPr>
              <w:spacing w:before="40" w:after="40"/>
              <w:rPr>
                <w:sz w:val="18"/>
                <w:szCs w:val="18"/>
              </w:rPr>
            </w:pPr>
            <w:r w:rsidRPr="00B45531">
              <w:rPr>
                <w:sz w:val="18"/>
                <w:szCs w:val="18"/>
              </w:rPr>
              <w:t>Suppression or modification</w:t>
            </w:r>
          </w:p>
        </w:tc>
        <w:tc>
          <w:tcPr>
            <w:tcW w:w="1534" w:type="dxa"/>
            <w:tcBorders>
              <w:top w:val="single" w:sz="2" w:space="0" w:color="auto"/>
              <w:bottom w:val="single" w:sz="2" w:space="0" w:color="auto"/>
            </w:tcBorders>
            <w:shd w:val="clear" w:color="auto" w:fill="F2F2F2" w:themeFill="background1" w:themeFillShade="F2"/>
          </w:tcPr>
          <w:p w14:paraId="610B6BE3" w14:textId="77777777" w:rsidR="00C37194" w:rsidRPr="00B45531" w:rsidRDefault="00C37194" w:rsidP="00F63985">
            <w:pPr>
              <w:spacing w:before="40" w:after="40"/>
              <w:rPr>
                <w:sz w:val="18"/>
                <w:szCs w:val="18"/>
              </w:rPr>
            </w:pPr>
            <w:r w:rsidRPr="00B45531">
              <w:rPr>
                <w:sz w:val="18"/>
                <w:szCs w:val="18"/>
              </w:rPr>
              <w:t>Modelling only</w:t>
            </w:r>
          </w:p>
        </w:tc>
        <w:tc>
          <w:tcPr>
            <w:tcW w:w="1588" w:type="dxa"/>
            <w:tcBorders>
              <w:top w:val="single" w:sz="2" w:space="0" w:color="auto"/>
              <w:bottom w:val="single" w:sz="2" w:space="0" w:color="auto"/>
            </w:tcBorders>
            <w:shd w:val="clear" w:color="auto" w:fill="F2F2F2" w:themeFill="background1" w:themeFillShade="F2"/>
          </w:tcPr>
          <w:p w14:paraId="68BDC054" w14:textId="702C0BAA" w:rsidR="00C37194" w:rsidRPr="005F7847" w:rsidRDefault="005025BE" w:rsidP="00F63985">
            <w:pPr>
              <w:spacing w:before="40" w:after="40"/>
              <w:rPr>
                <w:sz w:val="18"/>
                <w:szCs w:val="18"/>
              </w:rPr>
            </w:pPr>
            <w:r w:rsidRPr="005F7847">
              <w:rPr>
                <w:sz w:val="18"/>
                <w:szCs w:val="18"/>
              </w:rPr>
              <w:t>Geci and others, 2022</w:t>
            </w:r>
            <w:r w:rsidR="00BA6C1C">
              <w:rPr>
                <w:sz w:val="18"/>
                <w:szCs w:val="18"/>
              </w:rPr>
              <w:t>;</w:t>
            </w:r>
            <w:r w:rsidR="00BA6C1C" w:rsidRPr="005F7847">
              <w:rPr>
                <w:sz w:val="18"/>
                <w:szCs w:val="18"/>
              </w:rPr>
              <w:t xml:space="preserve"> Sudweeks and others, 2019</w:t>
            </w:r>
            <w:r w:rsidR="00BA6C1C" w:rsidRPr="005F7847">
              <w:rPr>
                <w:noProof/>
                <w:sz w:val="18"/>
                <w:szCs w:val="18"/>
              </w:rPr>
              <w:t xml:space="preserve">; </w:t>
            </w:r>
            <w:r w:rsidR="00BA6C1C" w:rsidRPr="005F7847">
              <w:rPr>
                <w:sz w:val="18"/>
                <w:szCs w:val="18"/>
              </w:rPr>
              <w:t xml:space="preserve">Willis and Burt, 2021 </w:t>
            </w:r>
            <w:r w:rsidR="00C37194" w:rsidRPr="005F7847">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5F7847">
              <w:rPr>
                <w:sz w:val="18"/>
                <w:szCs w:val="18"/>
              </w:rPr>
              <w:instrText xml:space="preserve"> ADDIN EN.CITE </w:instrText>
            </w:r>
            <w:r w:rsidR="00C37194" w:rsidRPr="005F7847">
              <w:rPr>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00C37194" w:rsidRPr="005F7847">
              <w:rPr>
                <w:sz w:val="18"/>
                <w:szCs w:val="18"/>
              </w:rPr>
              <w:instrText xml:space="preserve"> ADDIN EN.CITE.DATA </w:instrText>
            </w:r>
            <w:r w:rsidR="00C37194" w:rsidRPr="005F7847">
              <w:rPr>
                <w:sz w:val="18"/>
                <w:szCs w:val="18"/>
              </w:rPr>
            </w:r>
            <w:r w:rsidR="00C37194" w:rsidRPr="005F7847">
              <w:rPr>
                <w:sz w:val="18"/>
                <w:szCs w:val="18"/>
              </w:rPr>
              <w:fldChar w:fldCharType="end"/>
            </w:r>
            <w:r w:rsidR="00000000">
              <w:rPr>
                <w:sz w:val="18"/>
                <w:szCs w:val="18"/>
              </w:rPr>
            </w:r>
            <w:r w:rsidR="00000000">
              <w:rPr>
                <w:sz w:val="18"/>
                <w:szCs w:val="18"/>
              </w:rPr>
              <w:fldChar w:fldCharType="separate"/>
            </w:r>
            <w:r w:rsidR="00C37194" w:rsidRPr="005F7847">
              <w:rPr>
                <w:sz w:val="18"/>
                <w:szCs w:val="18"/>
              </w:rPr>
              <w:fldChar w:fldCharType="end"/>
            </w:r>
          </w:p>
        </w:tc>
      </w:tr>
      <w:tr w:rsidR="00065E56" w:rsidRPr="002A1A51" w14:paraId="13FC97DC" w14:textId="77777777" w:rsidTr="00065E56">
        <w:tc>
          <w:tcPr>
            <w:tcW w:w="1644" w:type="dxa"/>
            <w:vMerge/>
            <w:shd w:val="clear" w:color="auto" w:fill="F2F2F2" w:themeFill="background1" w:themeFillShade="F2"/>
          </w:tcPr>
          <w:p w14:paraId="50CD4109" w14:textId="77777777" w:rsidR="00C37194" w:rsidRPr="00B45531" w:rsidRDefault="00C37194" w:rsidP="00E40631">
            <w:pPr>
              <w:spacing w:before="40" w:after="40"/>
              <w:jc w:val="center"/>
              <w:rPr>
                <w:sz w:val="18"/>
                <w:szCs w:val="18"/>
              </w:rPr>
            </w:pPr>
          </w:p>
        </w:tc>
        <w:tc>
          <w:tcPr>
            <w:tcW w:w="1506" w:type="dxa"/>
            <w:tcBorders>
              <w:top w:val="single" w:sz="2" w:space="0" w:color="auto"/>
              <w:bottom w:val="single" w:sz="2" w:space="0" w:color="auto"/>
            </w:tcBorders>
            <w:shd w:val="clear" w:color="auto" w:fill="F2F2F2" w:themeFill="background1" w:themeFillShade="F2"/>
          </w:tcPr>
          <w:p w14:paraId="334097D6" w14:textId="2E4C5A4C" w:rsidR="00C37194" w:rsidRPr="00B45531" w:rsidRDefault="00C37194" w:rsidP="00F63985">
            <w:pPr>
              <w:spacing w:before="40" w:after="40"/>
              <w:rPr>
                <w:sz w:val="18"/>
                <w:szCs w:val="18"/>
              </w:rPr>
            </w:pPr>
            <w:r w:rsidRPr="00B45531">
              <w:rPr>
                <w:i/>
                <w:iCs/>
                <w:sz w:val="18"/>
                <w:szCs w:val="18"/>
              </w:rPr>
              <w:t xml:space="preserve">An. </w:t>
            </w:r>
            <w:proofErr w:type="spellStart"/>
            <w:r w:rsidRPr="00B45531">
              <w:rPr>
                <w:i/>
                <w:iCs/>
                <w:sz w:val="18"/>
                <w:szCs w:val="18"/>
              </w:rPr>
              <w:t>funestus</w:t>
            </w:r>
            <w:proofErr w:type="spellEnd"/>
          </w:p>
        </w:tc>
        <w:tc>
          <w:tcPr>
            <w:tcW w:w="1396" w:type="dxa"/>
            <w:tcBorders>
              <w:top w:val="single" w:sz="2" w:space="0" w:color="auto"/>
              <w:bottom w:val="single" w:sz="2" w:space="0" w:color="auto"/>
            </w:tcBorders>
            <w:shd w:val="clear" w:color="auto" w:fill="F2F2F2" w:themeFill="background1" w:themeFillShade="F2"/>
          </w:tcPr>
          <w:p w14:paraId="380FDBC3" w14:textId="77777777" w:rsidR="00C37194" w:rsidRPr="00B45531" w:rsidRDefault="00C37194" w:rsidP="00F63985">
            <w:pPr>
              <w:spacing w:before="40" w:after="40"/>
              <w:rPr>
                <w:sz w:val="18"/>
                <w:szCs w:val="18"/>
              </w:rPr>
            </w:pPr>
            <w:r w:rsidRPr="00B45531">
              <w:rPr>
                <w:sz w:val="18"/>
                <w:szCs w:val="18"/>
              </w:rPr>
              <w:t>Low</w:t>
            </w:r>
          </w:p>
        </w:tc>
        <w:tc>
          <w:tcPr>
            <w:tcW w:w="1785" w:type="dxa"/>
            <w:tcBorders>
              <w:top w:val="single" w:sz="2" w:space="0" w:color="auto"/>
              <w:bottom w:val="single" w:sz="2" w:space="0" w:color="auto"/>
            </w:tcBorders>
            <w:shd w:val="clear" w:color="auto" w:fill="F2F2F2" w:themeFill="background1" w:themeFillShade="F2"/>
          </w:tcPr>
          <w:p w14:paraId="1B756C53" w14:textId="5FAF05B3" w:rsidR="00C37194" w:rsidRPr="00B45531" w:rsidRDefault="00C37194" w:rsidP="00F63985">
            <w:pPr>
              <w:spacing w:before="40" w:after="40"/>
              <w:rPr>
                <w:sz w:val="18"/>
                <w:szCs w:val="18"/>
              </w:rPr>
            </w:pPr>
            <w:r w:rsidRPr="00B45531">
              <w:rPr>
                <w:sz w:val="18"/>
                <w:szCs w:val="18"/>
              </w:rPr>
              <w:t>Self-sustaining</w:t>
            </w:r>
          </w:p>
        </w:tc>
        <w:tc>
          <w:tcPr>
            <w:tcW w:w="1340" w:type="dxa"/>
            <w:tcBorders>
              <w:top w:val="single" w:sz="2" w:space="0" w:color="auto"/>
              <w:bottom w:val="single" w:sz="2" w:space="0" w:color="auto"/>
            </w:tcBorders>
            <w:shd w:val="clear" w:color="auto" w:fill="F2F2F2" w:themeFill="background1" w:themeFillShade="F2"/>
          </w:tcPr>
          <w:p w14:paraId="38EDB965" w14:textId="1F137828" w:rsidR="00C37194" w:rsidRPr="00B45531" w:rsidRDefault="00C37194" w:rsidP="00F63985">
            <w:pPr>
              <w:spacing w:before="40" w:after="40"/>
              <w:rPr>
                <w:sz w:val="18"/>
                <w:szCs w:val="18"/>
              </w:rPr>
            </w:pPr>
            <w:r w:rsidRPr="00B45531">
              <w:rPr>
                <w:sz w:val="18"/>
                <w:szCs w:val="18"/>
              </w:rPr>
              <w:t>Non-l</w:t>
            </w:r>
            <w:r w:rsidR="000255F7">
              <w:rPr>
                <w:sz w:val="18"/>
                <w:szCs w:val="18"/>
              </w:rPr>
              <w:t>ocalize</w:t>
            </w:r>
            <w:r w:rsidRPr="00B45531">
              <w:rPr>
                <w:sz w:val="18"/>
                <w:szCs w:val="18"/>
              </w:rPr>
              <w:t>d</w:t>
            </w:r>
          </w:p>
        </w:tc>
        <w:tc>
          <w:tcPr>
            <w:tcW w:w="1617" w:type="dxa"/>
            <w:tcBorders>
              <w:top w:val="single" w:sz="2" w:space="0" w:color="auto"/>
              <w:bottom w:val="single" w:sz="2" w:space="0" w:color="auto"/>
            </w:tcBorders>
            <w:shd w:val="clear" w:color="auto" w:fill="F2F2F2" w:themeFill="background1" w:themeFillShade="F2"/>
          </w:tcPr>
          <w:p w14:paraId="530C10D0" w14:textId="77777777" w:rsidR="00C37194" w:rsidRPr="00B45531" w:rsidRDefault="00C37194" w:rsidP="00F63985">
            <w:pPr>
              <w:spacing w:before="40" w:after="40"/>
              <w:rPr>
                <w:sz w:val="18"/>
                <w:szCs w:val="18"/>
              </w:rPr>
            </w:pPr>
            <w:r w:rsidRPr="00B45531">
              <w:rPr>
                <w:sz w:val="18"/>
                <w:szCs w:val="18"/>
              </w:rPr>
              <w:t>Homing</w:t>
            </w:r>
          </w:p>
        </w:tc>
        <w:tc>
          <w:tcPr>
            <w:tcW w:w="1812" w:type="dxa"/>
            <w:tcBorders>
              <w:top w:val="single" w:sz="2" w:space="0" w:color="auto"/>
              <w:bottom w:val="single" w:sz="2" w:space="0" w:color="auto"/>
            </w:tcBorders>
            <w:shd w:val="clear" w:color="auto" w:fill="F2F2F2" w:themeFill="background1" w:themeFillShade="F2"/>
          </w:tcPr>
          <w:p w14:paraId="0FB61B5E" w14:textId="77777777" w:rsidR="00C37194" w:rsidRPr="00B45531" w:rsidRDefault="00C37194" w:rsidP="00F63985">
            <w:pPr>
              <w:spacing w:before="40" w:after="40"/>
              <w:rPr>
                <w:sz w:val="18"/>
                <w:szCs w:val="18"/>
              </w:rPr>
            </w:pPr>
            <w:r w:rsidRPr="00B45531">
              <w:rPr>
                <w:sz w:val="18"/>
                <w:szCs w:val="18"/>
              </w:rPr>
              <w:t>Suppression</w:t>
            </w:r>
          </w:p>
        </w:tc>
        <w:tc>
          <w:tcPr>
            <w:tcW w:w="1534" w:type="dxa"/>
            <w:tcBorders>
              <w:top w:val="single" w:sz="2" w:space="0" w:color="auto"/>
              <w:bottom w:val="single" w:sz="2" w:space="0" w:color="auto"/>
            </w:tcBorders>
            <w:shd w:val="clear" w:color="auto" w:fill="F2F2F2" w:themeFill="background1" w:themeFillShade="F2"/>
          </w:tcPr>
          <w:p w14:paraId="0467B7FB" w14:textId="7CF664B7" w:rsidR="00C37194" w:rsidRPr="00B45531" w:rsidRDefault="00C37194" w:rsidP="00F63985">
            <w:pPr>
              <w:spacing w:before="40" w:after="40"/>
              <w:rPr>
                <w:sz w:val="18"/>
                <w:szCs w:val="18"/>
              </w:rPr>
            </w:pPr>
            <w:r w:rsidRPr="00B45531">
              <w:rPr>
                <w:sz w:val="18"/>
                <w:szCs w:val="18"/>
              </w:rPr>
              <w:t>CRISPR-Cas9-mediated genomic insertion of transgenes via homology directed repair in target species</w:t>
            </w:r>
          </w:p>
        </w:tc>
        <w:tc>
          <w:tcPr>
            <w:tcW w:w="1588" w:type="dxa"/>
            <w:tcBorders>
              <w:top w:val="single" w:sz="2" w:space="0" w:color="auto"/>
              <w:bottom w:val="single" w:sz="2" w:space="0" w:color="auto"/>
            </w:tcBorders>
            <w:shd w:val="clear" w:color="auto" w:fill="F2F2F2" w:themeFill="background1" w:themeFillShade="F2"/>
          </w:tcPr>
          <w:p w14:paraId="032A9757" w14:textId="64C8706B" w:rsidR="00C37194" w:rsidRPr="005F7847" w:rsidRDefault="00C37194" w:rsidP="00F63985">
            <w:pPr>
              <w:spacing w:before="40" w:after="40"/>
              <w:rPr>
                <w:sz w:val="18"/>
                <w:szCs w:val="18"/>
                <w:lang w:val="en-US"/>
              </w:rPr>
            </w:pPr>
            <w:r w:rsidRPr="005F7847">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5F7847">
              <w:rPr>
                <w:sz w:val="18"/>
                <w:szCs w:val="18"/>
                <w:lang w:val="en-US"/>
              </w:rPr>
              <w:instrText xml:space="preserve"> ADDIN EN.CITE </w:instrText>
            </w:r>
            <w:r w:rsidRPr="005F7847">
              <w:rPr>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5F7847">
              <w:rPr>
                <w:sz w:val="18"/>
                <w:szCs w:val="18"/>
                <w:lang w:val="en-US"/>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lang w:val="en-US"/>
              </w:rPr>
              <w:t xml:space="preserve">Li </w:t>
            </w:r>
            <w:r w:rsidR="00B52809" w:rsidRPr="005F7847">
              <w:rPr>
                <w:sz w:val="18"/>
                <w:szCs w:val="18"/>
              </w:rPr>
              <w:t>and others,</w:t>
            </w:r>
            <w:r w:rsidRPr="005F7847">
              <w:rPr>
                <w:sz w:val="18"/>
                <w:szCs w:val="18"/>
                <w:lang w:val="en-US"/>
              </w:rPr>
              <w:t xml:space="preserve"> 2018; Quinn </w:t>
            </w:r>
            <w:r w:rsidR="00B52809" w:rsidRPr="005F7847">
              <w:rPr>
                <w:sz w:val="18"/>
                <w:szCs w:val="18"/>
              </w:rPr>
              <w:t xml:space="preserve">and others, </w:t>
            </w:r>
            <w:r w:rsidR="00C56067" w:rsidRPr="005F7847">
              <w:rPr>
                <w:sz w:val="18"/>
                <w:szCs w:val="18"/>
              </w:rPr>
              <w:t>2021</w:t>
            </w:r>
            <w:r w:rsidRPr="005F7847">
              <w:rPr>
                <w:sz w:val="18"/>
                <w:szCs w:val="18"/>
                <w:lang w:val="en-US"/>
              </w:rPr>
              <w:t xml:space="preserve"> </w:t>
            </w:r>
            <w:r w:rsidRPr="005F7847">
              <w:rPr>
                <w:sz w:val="18"/>
                <w:szCs w:val="18"/>
              </w:rPr>
              <w:fldChar w:fldCharType="end"/>
            </w:r>
          </w:p>
        </w:tc>
      </w:tr>
      <w:tr w:rsidR="00065E56" w:rsidRPr="002A1A51" w14:paraId="52E27B21" w14:textId="77777777" w:rsidTr="00065E56">
        <w:tc>
          <w:tcPr>
            <w:tcW w:w="1644" w:type="dxa"/>
            <w:vMerge/>
            <w:shd w:val="clear" w:color="auto" w:fill="F2F2F2" w:themeFill="background1" w:themeFillShade="F2"/>
          </w:tcPr>
          <w:p w14:paraId="5C5A8FB1" w14:textId="77777777" w:rsidR="00C37194" w:rsidRPr="00E64AF4" w:rsidRDefault="00C37194" w:rsidP="00E40631">
            <w:pPr>
              <w:spacing w:before="40" w:after="40"/>
              <w:jc w:val="center"/>
              <w:rPr>
                <w:sz w:val="18"/>
                <w:lang w:val="en-US"/>
              </w:rPr>
            </w:pPr>
          </w:p>
        </w:tc>
        <w:tc>
          <w:tcPr>
            <w:tcW w:w="1506" w:type="dxa"/>
            <w:vMerge w:val="restart"/>
            <w:tcBorders>
              <w:top w:val="single" w:sz="2" w:space="0" w:color="auto"/>
            </w:tcBorders>
            <w:shd w:val="clear" w:color="auto" w:fill="F2F2F2" w:themeFill="background1" w:themeFillShade="F2"/>
          </w:tcPr>
          <w:p w14:paraId="5FC923B3" w14:textId="2ED90068" w:rsidR="00C37194" w:rsidRPr="00B45531" w:rsidRDefault="00C37194" w:rsidP="00F63985">
            <w:pPr>
              <w:spacing w:before="40" w:after="40"/>
              <w:rPr>
                <w:sz w:val="18"/>
                <w:szCs w:val="18"/>
              </w:rPr>
            </w:pPr>
            <w:r w:rsidRPr="00B45531">
              <w:rPr>
                <w:i/>
                <w:iCs/>
                <w:sz w:val="18"/>
                <w:szCs w:val="18"/>
              </w:rPr>
              <w:t xml:space="preserve">An. </w:t>
            </w:r>
            <w:proofErr w:type="spellStart"/>
            <w:r w:rsidR="00582D2A">
              <w:rPr>
                <w:i/>
                <w:iCs/>
                <w:sz w:val="18"/>
                <w:szCs w:val="18"/>
              </w:rPr>
              <w:t>s</w:t>
            </w:r>
            <w:r w:rsidRPr="00B45531">
              <w:rPr>
                <w:i/>
                <w:iCs/>
                <w:sz w:val="18"/>
                <w:szCs w:val="18"/>
              </w:rPr>
              <w:t>tephensi</w:t>
            </w:r>
            <w:proofErr w:type="spellEnd"/>
          </w:p>
        </w:tc>
        <w:tc>
          <w:tcPr>
            <w:tcW w:w="1396" w:type="dxa"/>
            <w:vMerge w:val="restart"/>
            <w:tcBorders>
              <w:top w:val="single" w:sz="2" w:space="0" w:color="auto"/>
            </w:tcBorders>
            <w:shd w:val="clear" w:color="auto" w:fill="F2F2F2" w:themeFill="background1" w:themeFillShade="F2"/>
          </w:tcPr>
          <w:p w14:paraId="48A108E5" w14:textId="368B2CCF" w:rsidR="00C37194" w:rsidRPr="00B45531" w:rsidRDefault="00C37194" w:rsidP="00F63985">
            <w:pPr>
              <w:spacing w:before="40" w:after="40"/>
              <w:rPr>
                <w:sz w:val="18"/>
                <w:szCs w:val="18"/>
              </w:rPr>
            </w:pPr>
            <w:r w:rsidRPr="00B45531">
              <w:rPr>
                <w:sz w:val="18"/>
                <w:szCs w:val="18"/>
              </w:rPr>
              <w:t>Low</w:t>
            </w:r>
          </w:p>
        </w:tc>
        <w:tc>
          <w:tcPr>
            <w:tcW w:w="1785" w:type="dxa"/>
            <w:vMerge w:val="restart"/>
            <w:tcBorders>
              <w:top w:val="single" w:sz="2" w:space="0" w:color="auto"/>
            </w:tcBorders>
            <w:shd w:val="clear" w:color="auto" w:fill="F2F2F2" w:themeFill="background1" w:themeFillShade="F2"/>
          </w:tcPr>
          <w:p w14:paraId="7CF59251" w14:textId="06C20DBB" w:rsidR="00C37194" w:rsidRPr="00B45531" w:rsidRDefault="00C37194" w:rsidP="00F63985">
            <w:pPr>
              <w:spacing w:before="40" w:after="40"/>
              <w:rPr>
                <w:sz w:val="18"/>
                <w:szCs w:val="18"/>
              </w:rPr>
            </w:pPr>
            <w:r w:rsidRPr="00B45531">
              <w:rPr>
                <w:sz w:val="18"/>
                <w:szCs w:val="18"/>
              </w:rPr>
              <w:t>Self-sustaining</w:t>
            </w:r>
          </w:p>
        </w:tc>
        <w:tc>
          <w:tcPr>
            <w:tcW w:w="1340" w:type="dxa"/>
            <w:tcBorders>
              <w:top w:val="single" w:sz="2" w:space="0" w:color="auto"/>
            </w:tcBorders>
            <w:shd w:val="clear" w:color="auto" w:fill="F2F2F2" w:themeFill="background1" w:themeFillShade="F2"/>
          </w:tcPr>
          <w:p w14:paraId="30652CD5" w14:textId="38659B93" w:rsidR="00C37194" w:rsidRPr="00B45531" w:rsidRDefault="00C37194" w:rsidP="00F63985">
            <w:pPr>
              <w:spacing w:before="40" w:after="40"/>
              <w:rPr>
                <w:sz w:val="18"/>
                <w:szCs w:val="18"/>
              </w:rPr>
            </w:pPr>
            <w:r w:rsidRPr="00B45531">
              <w:rPr>
                <w:sz w:val="18"/>
                <w:szCs w:val="18"/>
              </w:rPr>
              <w:t>Non-l</w:t>
            </w:r>
            <w:r w:rsidR="000255F7">
              <w:rPr>
                <w:sz w:val="18"/>
                <w:szCs w:val="18"/>
              </w:rPr>
              <w:t>ocalize</w:t>
            </w:r>
            <w:r w:rsidRPr="00B45531">
              <w:rPr>
                <w:sz w:val="18"/>
                <w:szCs w:val="18"/>
              </w:rPr>
              <w:t>d</w:t>
            </w:r>
          </w:p>
        </w:tc>
        <w:tc>
          <w:tcPr>
            <w:tcW w:w="1617" w:type="dxa"/>
            <w:tcBorders>
              <w:top w:val="single" w:sz="2" w:space="0" w:color="auto"/>
              <w:bottom w:val="single" w:sz="2" w:space="0" w:color="auto"/>
            </w:tcBorders>
            <w:shd w:val="clear" w:color="auto" w:fill="F2F2F2" w:themeFill="background1" w:themeFillShade="F2"/>
          </w:tcPr>
          <w:p w14:paraId="23548099" w14:textId="77777777" w:rsidR="00C37194" w:rsidRPr="00B45531" w:rsidRDefault="00C37194" w:rsidP="00F63985">
            <w:pPr>
              <w:spacing w:before="40" w:after="40"/>
              <w:rPr>
                <w:sz w:val="18"/>
                <w:szCs w:val="18"/>
              </w:rPr>
            </w:pPr>
            <w:r w:rsidRPr="00B45531">
              <w:rPr>
                <w:sz w:val="18"/>
                <w:szCs w:val="18"/>
              </w:rPr>
              <w:t>Homing</w:t>
            </w:r>
          </w:p>
        </w:tc>
        <w:tc>
          <w:tcPr>
            <w:tcW w:w="1812" w:type="dxa"/>
            <w:tcBorders>
              <w:top w:val="single" w:sz="2" w:space="0" w:color="auto"/>
              <w:bottom w:val="single" w:sz="2" w:space="0" w:color="auto"/>
            </w:tcBorders>
            <w:shd w:val="clear" w:color="auto" w:fill="F2F2F2" w:themeFill="background1" w:themeFillShade="F2"/>
          </w:tcPr>
          <w:p w14:paraId="203C3FC0" w14:textId="4EC2513C"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2" w:space="0" w:color="auto"/>
              <w:bottom w:val="single" w:sz="2" w:space="0" w:color="auto"/>
            </w:tcBorders>
            <w:shd w:val="clear" w:color="auto" w:fill="F2F2F2" w:themeFill="background1" w:themeFillShade="F2"/>
          </w:tcPr>
          <w:p w14:paraId="4C17B247" w14:textId="76A87192" w:rsidR="00C37194" w:rsidRPr="00B45531" w:rsidRDefault="00C37194" w:rsidP="00F63985">
            <w:pPr>
              <w:spacing w:before="40" w:after="40"/>
              <w:rPr>
                <w:sz w:val="18"/>
                <w:szCs w:val="18"/>
              </w:rPr>
            </w:pPr>
            <w:r w:rsidRPr="00B45531">
              <w:rPr>
                <w:sz w:val="18"/>
                <w:szCs w:val="18"/>
              </w:rPr>
              <w:t>Strains generated and tested in insectary in target species</w:t>
            </w:r>
          </w:p>
        </w:tc>
        <w:tc>
          <w:tcPr>
            <w:tcW w:w="1588" w:type="dxa"/>
            <w:tcBorders>
              <w:top w:val="single" w:sz="2" w:space="0" w:color="auto"/>
              <w:bottom w:val="single" w:sz="2" w:space="0" w:color="auto"/>
            </w:tcBorders>
            <w:shd w:val="clear" w:color="auto" w:fill="F2F2F2" w:themeFill="background1" w:themeFillShade="F2"/>
          </w:tcPr>
          <w:p w14:paraId="4F9CF150" w14:textId="6ABADC5B" w:rsidR="00C37194" w:rsidRPr="005F7847" w:rsidRDefault="00C37194" w:rsidP="00F63985">
            <w:pPr>
              <w:spacing w:before="40" w:after="40"/>
              <w:rPr>
                <w:sz w:val="18"/>
                <w:szCs w:val="18"/>
                <w:lang w:val="en-US"/>
              </w:rPr>
            </w:pPr>
            <w:r w:rsidRPr="005F7847">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5F7847">
              <w:rPr>
                <w:sz w:val="18"/>
                <w:szCs w:val="18"/>
                <w:lang w:val="en-US"/>
              </w:rPr>
              <w:instrText xml:space="preserve"> ADDIN EN.CITE </w:instrText>
            </w:r>
            <w:r w:rsidRPr="005F7847">
              <w:rPr>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5F7847">
              <w:rPr>
                <w:sz w:val="18"/>
                <w:szCs w:val="18"/>
                <w:lang w:val="en-US"/>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lang w:val="en-US"/>
              </w:rPr>
              <w:t xml:space="preserve">Gantz </w:t>
            </w:r>
            <w:r w:rsidR="00183313" w:rsidRPr="005F7847">
              <w:rPr>
                <w:sz w:val="18"/>
                <w:szCs w:val="18"/>
              </w:rPr>
              <w:t xml:space="preserve">and others, </w:t>
            </w:r>
            <w:r w:rsidRPr="005F7847">
              <w:rPr>
                <w:sz w:val="18"/>
                <w:szCs w:val="18"/>
                <w:lang w:val="en-US"/>
              </w:rPr>
              <w:t xml:space="preserve">2015; Pham </w:t>
            </w:r>
            <w:r w:rsidR="00183313" w:rsidRPr="005F7847">
              <w:rPr>
                <w:sz w:val="18"/>
                <w:szCs w:val="18"/>
              </w:rPr>
              <w:t xml:space="preserve">and others, </w:t>
            </w:r>
            <w:r w:rsidRPr="005F7847">
              <w:rPr>
                <w:sz w:val="18"/>
                <w:szCs w:val="18"/>
                <w:lang w:val="en-US"/>
              </w:rPr>
              <w:t>2019</w:t>
            </w:r>
            <w:r w:rsidRPr="005F7847">
              <w:rPr>
                <w:sz w:val="18"/>
                <w:szCs w:val="18"/>
              </w:rPr>
              <w:fldChar w:fldCharType="end"/>
            </w:r>
          </w:p>
        </w:tc>
      </w:tr>
      <w:tr w:rsidR="00065E56" w:rsidRPr="00701301" w14:paraId="112B72F5" w14:textId="77777777" w:rsidTr="00065E56">
        <w:tc>
          <w:tcPr>
            <w:tcW w:w="1644" w:type="dxa"/>
            <w:vMerge/>
            <w:tcBorders>
              <w:bottom w:val="single" w:sz="18" w:space="0" w:color="auto"/>
            </w:tcBorders>
            <w:shd w:val="clear" w:color="auto" w:fill="F2F2F2" w:themeFill="background1" w:themeFillShade="F2"/>
          </w:tcPr>
          <w:p w14:paraId="559A7E7F" w14:textId="77777777" w:rsidR="00C37194" w:rsidRPr="00E64AF4" w:rsidRDefault="00C37194" w:rsidP="00E40631">
            <w:pPr>
              <w:spacing w:before="40" w:after="40"/>
              <w:jc w:val="center"/>
              <w:rPr>
                <w:sz w:val="18"/>
                <w:lang w:val="en-US"/>
              </w:rPr>
            </w:pPr>
          </w:p>
        </w:tc>
        <w:tc>
          <w:tcPr>
            <w:tcW w:w="1506" w:type="dxa"/>
            <w:vMerge/>
            <w:tcBorders>
              <w:bottom w:val="single" w:sz="18" w:space="0" w:color="auto"/>
            </w:tcBorders>
            <w:shd w:val="clear" w:color="auto" w:fill="F2F2F2" w:themeFill="background1" w:themeFillShade="F2"/>
          </w:tcPr>
          <w:p w14:paraId="22F3C25A" w14:textId="77777777" w:rsidR="00C37194" w:rsidRPr="00E64AF4" w:rsidRDefault="00C37194" w:rsidP="00F63985">
            <w:pPr>
              <w:spacing w:before="40" w:after="40"/>
              <w:rPr>
                <w:sz w:val="18"/>
                <w:lang w:val="en-US"/>
              </w:rPr>
            </w:pPr>
          </w:p>
        </w:tc>
        <w:tc>
          <w:tcPr>
            <w:tcW w:w="1396" w:type="dxa"/>
            <w:vMerge/>
            <w:tcBorders>
              <w:bottom w:val="single" w:sz="18" w:space="0" w:color="auto"/>
            </w:tcBorders>
            <w:shd w:val="clear" w:color="auto" w:fill="F2F2F2" w:themeFill="background1" w:themeFillShade="F2"/>
          </w:tcPr>
          <w:p w14:paraId="7C73C5F7" w14:textId="77777777" w:rsidR="00C37194" w:rsidRPr="00E64AF4" w:rsidRDefault="00C37194" w:rsidP="00F63985">
            <w:pPr>
              <w:spacing w:before="40" w:after="40"/>
              <w:rPr>
                <w:sz w:val="18"/>
                <w:lang w:val="en-US"/>
              </w:rPr>
            </w:pPr>
          </w:p>
        </w:tc>
        <w:tc>
          <w:tcPr>
            <w:tcW w:w="1785" w:type="dxa"/>
            <w:vMerge/>
            <w:tcBorders>
              <w:bottom w:val="single" w:sz="18" w:space="0" w:color="auto"/>
            </w:tcBorders>
            <w:shd w:val="clear" w:color="auto" w:fill="F2F2F2" w:themeFill="background1" w:themeFillShade="F2"/>
          </w:tcPr>
          <w:p w14:paraId="007E9BAE" w14:textId="77777777" w:rsidR="00C37194" w:rsidRPr="00E64AF4" w:rsidRDefault="00C37194" w:rsidP="00F63985">
            <w:pPr>
              <w:spacing w:before="40" w:after="40"/>
              <w:rPr>
                <w:sz w:val="18"/>
                <w:lang w:val="en-US"/>
              </w:rPr>
            </w:pPr>
          </w:p>
        </w:tc>
        <w:tc>
          <w:tcPr>
            <w:tcW w:w="1340" w:type="dxa"/>
            <w:tcBorders>
              <w:bottom w:val="single" w:sz="18" w:space="0" w:color="auto"/>
            </w:tcBorders>
            <w:shd w:val="clear" w:color="auto" w:fill="F2F2F2" w:themeFill="background1" w:themeFillShade="F2"/>
          </w:tcPr>
          <w:p w14:paraId="14271AEF" w14:textId="77777777" w:rsidR="00C37194" w:rsidRPr="00E64AF4" w:rsidRDefault="00C37194" w:rsidP="00F63985">
            <w:pPr>
              <w:spacing w:before="40" w:after="40"/>
              <w:rPr>
                <w:sz w:val="18"/>
                <w:lang w:val="en-US"/>
              </w:rPr>
            </w:pPr>
          </w:p>
        </w:tc>
        <w:tc>
          <w:tcPr>
            <w:tcW w:w="1617" w:type="dxa"/>
            <w:tcBorders>
              <w:top w:val="single" w:sz="2" w:space="0" w:color="auto"/>
              <w:bottom w:val="single" w:sz="18" w:space="0" w:color="auto"/>
            </w:tcBorders>
            <w:shd w:val="clear" w:color="auto" w:fill="F2F2F2" w:themeFill="background1" w:themeFillShade="F2"/>
          </w:tcPr>
          <w:p w14:paraId="4B2BA55E" w14:textId="5A13A4C8" w:rsidR="00C37194" w:rsidRPr="00C61C54" w:rsidRDefault="00C37194" w:rsidP="00F63985">
            <w:pPr>
              <w:spacing w:before="40" w:after="40"/>
              <w:rPr>
                <w:sz w:val="18"/>
                <w:szCs w:val="18"/>
                <w:lang w:val="pt-PT"/>
              </w:rPr>
            </w:pPr>
            <w:r w:rsidRPr="00C61C54">
              <w:rPr>
                <w:sz w:val="18"/>
                <w:szCs w:val="18"/>
                <w:lang w:val="pt-PT"/>
              </w:rPr>
              <w:t>Toxin</w:t>
            </w:r>
            <w:r w:rsidR="003F260A" w:rsidRPr="00C61C54">
              <w:rPr>
                <w:sz w:val="18"/>
                <w:szCs w:val="18"/>
                <w:lang w:val="pt-PT"/>
              </w:rPr>
              <w:t>-</w:t>
            </w:r>
            <w:r w:rsidRPr="00C61C54">
              <w:rPr>
                <w:sz w:val="18"/>
                <w:szCs w:val="18"/>
                <w:lang w:val="pt-PT"/>
              </w:rPr>
              <w:t>antidote rescue system</w:t>
            </w:r>
            <w:r w:rsidR="00D51820" w:rsidRPr="00C61C54">
              <w:rPr>
                <w:sz w:val="18"/>
                <w:szCs w:val="18"/>
                <w:lang w:val="pt-PT"/>
              </w:rPr>
              <w:t>;</w:t>
            </w:r>
            <w:r w:rsidR="00E40631" w:rsidRPr="00C61C54">
              <w:rPr>
                <w:sz w:val="18"/>
                <w:szCs w:val="18"/>
                <w:lang w:val="pt-PT"/>
              </w:rPr>
              <w:t xml:space="preserve"> </w:t>
            </w:r>
            <w:r w:rsidR="00E40631" w:rsidRPr="00C61C54">
              <w:rPr>
                <w:sz w:val="18"/>
                <w:szCs w:val="18"/>
                <w:lang w:val="pt-PT"/>
              </w:rPr>
              <w:br/>
            </w:r>
            <w:r w:rsidR="00D51820" w:rsidRPr="00C61C54">
              <w:rPr>
                <w:sz w:val="18"/>
                <w:szCs w:val="18"/>
                <w:lang w:val="pt-PT"/>
              </w:rPr>
              <w:t>h</w:t>
            </w:r>
            <w:r w:rsidRPr="00C61C54">
              <w:rPr>
                <w:sz w:val="18"/>
                <w:szCs w:val="18"/>
                <w:lang w:val="pt-PT"/>
              </w:rPr>
              <w:t>oming</w:t>
            </w:r>
          </w:p>
        </w:tc>
        <w:tc>
          <w:tcPr>
            <w:tcW w:w="1812" w:type="dxa"/>
            <w:tcBorders>
              <w:top w:val="single" w:sz="2" w:space="0" w:color="auto"/>
              <w:bottom w:val="single" w:sz="18" w:space="0" w:color="auto"/>
            </w:tcBorders>
            <w:shd w:val="clear" w:color="auto" w:fill="F2F2F2" w:themeFill="background1" w:themeFillShade="F2"/>
          </w:tcPr>
          <w:p w14:paraId="0BC1174A" w14:textId="041967A1"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2" w:space="0" w:color="auto"/>
              <w:bottom w:val="single" w:sz="18" w:space="0" w:color="auto"/>
            </w:tcBorders>
            <w:shd w:val="clear" w:color="auto" w:fill="F2F2F2" w:themeFill="background1" w:themeFillShade="F2"/>
          </w:tcPr>
          <w:p w14:paraId="240736E2" w14:textId="58AE1D04" w:rsidR="00C37194" w:rsidRPr="00B45531" w:rsidRDefault="00C37194" w:rsidP="00F63985">
            <w:pPr>
              <w:spacing w:before="40" w:after="40"/>
              <w:rPr>
                <w:sz w:val="18"/>
                <w:szCs w:val="18"/>
              </w:rPr>
            </w:pPr>
            <w:r w:rsidRPr="00B45531">
              <w:rPr>
                <w:sz w:val="18"/>
                <w:szCs w:val="18"/>
              </w:rPr>
              <w:t>Strains generated and tested in insectary in target species</w:t>
            </w:r>
          </w:p>
        </w:tc>
        <w:tc>
          <w:tcPr>
            <w:tcW w:w="1588" w:type="dxa"/>
            <w:tcBorders>
              <w:top w:val="single" w:sz="2" w:space="0" w:color="auto"/>
              <w:bottom w:val="single" w:sz="18" w:space="0" w:color="auto"/>
            </w:tcBorders>
            <w:shd w:val="clear" w:color="auto" w:fill="F2F2F2" w:themeFill="background1" w:themeFillShade="F2"/>
          </w:tcPr>
          <w:p w14:paraId="4FF1FAB3" w14:textId="6ACFC281" w:rsidR="00C37194" w:rsidRPr="005F7847" w:rsidRDefault="00C37194" w:rsidP="00F63985">
            <w:pPr>
              <w:spacing w:before="40" w:after="40"/>
              <w:rPr>
                <w:sz w:val="18"/>
                <w:szCs w:val="18"/>
              </w:rPr>
            </w:pPr>
            <w:r w:rsidRPr="005F7847">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5F7847">
              <w:rPr>
                <w:sz w:val="18"/>
                <w:szCs w:val="18"/>
              </w:rPr>
              <w:instrText xml:space="preserve"> ADDIN EN.CITE </w:instrText>
            </w:r>
            <w:r w:rsidRPr="005F7847">
              <w:rPr>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5F7847">
              <w:rPr>
                <w:sz w:val="18"/>
                <w:szCs w:val="18"/>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noProof/>
                <w:sz w:val="18"/>
                <w:szCs w:val="18"/>
              </w:rPr>
              <w:t xml:space="preserve">Adolfi </w:t>
            </w:r>
            <w:r w:rsidR="00183313" w:rsidRPr="005F7847">
              <w:rPr>
                <w:sz w:val="18"/>
                <w:szCs w:val="18"/>
              </w:rPr>
              <w:t>and other</w:t>
            </w:r>
            <w:r w:rsidR="00F86A2C" w:rsidRPr="005F7847">
              <w:rPr>
                <w:sz w:val="18"/>
                <w:szCs w:val="18"/>
              </w:rPr>
              <w:t>s</w:t>
            </w:r>
            <w:r w:rsidR="00C921E4" w:rsidRPr="005F7847">
              <w:rPr>
                <w:sz w:val="18"/>
                <w:szCs w:val="18"/>
              </w:rPr>
              <w:t>, 2020</w:t>
            </w:r>
            <w:r w:rsidRPr="005F7847">
              <w:rPr>
                <w:sz w:val="18"/>
                <w:szCs w:val="18"/>
              </w:rPr>
              <w:fldChar w:fldCharType="end"/>
            </w:r>
          </w:p>
        </w:tc>
      </w:tr>
      <w:tr w:rsidR="00065E56" w:rsidRPr="004B6EB5" w14:paraId="0E1A6FB8" w14:textId="77777777" w:rsidTr="00065E56">
        <w:tc>
          <w:tcPr>
            <w:tcW w:w="1644" w:type="dxa"/>
            <w:tcBorders>
              <w:top w:val="single" w:sz="18" w:space="0" w:color="auto"/>
            </w:tcBorders>
            <w:shd w:val="clear" w:color="auto" w:fill="F2F2F2" w:themeFill="background1" w:themeFillShade="F2"/>
          </w:tcPr>
          <w:p w14:paraId="7DDFDD41" w14:textId="3F65BF1B" w:rsidR="00C37194" w:rsidRPr="00B45531" w:rsidRDefault="0060359E" w:rsidP="00F63985">
            <w:pPr>
              <w:spacing w:before="40" w:after="40"/>
              <w:rPr>
                <w:sz w:val="18"/>
                <w:szCs w:val="18"/>
              </w:rPr>
            </w:pPr>
            <w:r>
              <w:rPr>
                <w:rFonts w:asciiTheme="minorHAnsi" w:eastAsiaTheme="minorHAnsi" w:hAnsiTheme="minorHAnsi" w:cstheme="minorBidi"/>
                <w:sz w:val="22"/>
                <w:szCs w:val="22"/>
                <w:lang w:eastAsia="en-US"/>
                <w14:ligatures w14:val="standardContextual"/>
              </w:rPr>
              <w:br w:type="page"/>
            </w:r>
            <w:r w:rsidR="00C37194" w:rsidRPr="00B45531">
              <w:rPr>
                <w:sz w:val="18"/>
                <w:szCs w:val="18"/>
              </w:rPr>
              <w:t>Dengue,</w:t>
            </w:r>
            <w:r>
              <w:rPr>
                <w:sz w:val="18"/>
                <w:szCs w:val="18"/>
              </w:rPr>
              <w:t xml:space="preserve"> </w:t>
            </w:r>
            <w:r>
              <w:rPr>
                <w:sz w:val="18"/>
                <w:szCs w:val="18"/>
              </w:rPr>
              <w:br/>
            </w:r>
            <w:r w:rsidR="00C37194" w:rsidRPr="00B45531">
              <w:rPr>
                <w:sz w:val="18"/>
                <w:szCs w:val="18"/>
              </w:rPr>
              <w:t>Yellow fever,</w:t>
            </w:r>
            <w:r>
              <w:rPr>
                <w:sz w:val="18"/>
                <w:szCs w:val="18"/>
              </w:rPr>
              <w:t xml:space="preserve"> </w:t>
            </w:r>
            <w:r>
              <w:rPr>
                <w:sz w:val="18"/>
                <w:szCs w:val="18"/>
              </w:rPr>
              <w:br/>
            </w:r>
            <w:r w:rsidR="00C37194" w:rsidRPr="00B45531">
              <w:rPr>
                <w:sz w:val="18"/>
                <w:szCs w:val="18"/>
              </w:rPr>
              <w:t>Chikungunya,</w:t>
            </w:r>
            <w:r>
              <w:rPr>
                <w:sz w:val="18"/>
                <w:szCs w:val="18"/>
              </w:rPr>
              <w:t xml:space="preserve"> </w:t>
            </w:r>
            <w:r>
              <w:rPr>
                <w:sz w:val="18"/>
                <w:szCs w:val="18"/>
              </w:rPr>
              <w:br/>
            </w:r>
            <w:r w:rsidR="00C37194" w:rsidRPr="00B45531">
              <w:rPr>
                <w:sz w:val="18"/>
                <w:szCs w:val="18"/>
              </w:rPr>
              <w:t>Zika</w:t>
            </w:r>
          </w:p>
        </w:tc>
        <w:tc>
          <w:tcPr>
            <w:tcW w:w="1506" w:type="dxa"/>
            <w:tcBorders>
              <w:top w:val="single" w:sz="18" w:space="0" w:color="auto"/>
            </w:tcBorders>
            <w:shd w:val="clear" w:color="auto" w:fill="F2F2F2" w:themeFill="background1" w:themeFillShade="F2"/>
          </w:tcPr>
          <w:p w14:paraId="6EA11A21" w14:textId="25B1B08C" w:rsidR="00C37194" w:rsidRPr="00B45531" w:rsidRDefault="00C37194" w:rsidP="00F63985">
            <w:pPr>
              <w:spacing w:before="40" w:after="40"/>
              <w:rPr>
                <w:i/>
                <w:iCs/>
                <w:sz w:val="18"/>
                <w:szCs w:val="18"/>
              </w:rPr>
            </w:pPr>
            <w:r w:rsidRPr="00B45531">
              <w:rPr>
                <w:i/>
                <w:iCs/>
                <w:sz w:val="18"/>
                <w:szCs w:val="18"/>
              </w:rPr>
              <w:t xml:space="preserve">Ae. </w:t>
            </w:r>
            <w:r w:rsidR="00582D2A">
              <w:rPr>
                <w:i/>
                <w:iCs/>
                <w:sz w:val="18"/>
                <w:szCs w:val="18"/>
              </w:rPr>
              <w:t>a</w:t>
            </w:r>
            <w:r w:rsidRPr="00B45531">
              <w:rPr>
                <w:i/>
                <w:iCs/>
                <w:sz w:val="18"/>
                <w:szCs w:val="18"/>
              </w:rPr>
              <w:t>egypti</w:t>
            </w:r>
          </w:p>
        </w:tc>
        <w:tc>
          <w:tcPr>
            <w:tcW w:w="1396" w:type="dxa"/>
            <w:tcBorders>
              <w:top w:val="single" w:sz="18" w:space="0" w:color="auto"/>
              <w:bottom w:val="single" w:sz="2" w:space="0" w:color="auto"/>
            </w:tcBorders>
            <w:shd w:val="clear" w:color="auto" w:fill="F2F2F2" w:themeFill="background1" w:themeFillShade="F2"/>
          </w:tcPr>
          <w:p w14:paraId="4BA7CF65" w14:textId="77777777" w:rsidR="00C37194" w:rsidRPr="00B45531" w:rsidRDefault="00C37194" w:rsidP="00F63985">
            <w:pPr>
              <w:spacing w:before="40" w:after="40"/>
              <w:rPr>
                <w:sz w:val="18"/>
                <w:szCs w:val="18"/>
              </w:rPr>
            </w:pPr>
            <w:r w:rsidRPr="00B45531">
              <w:rPr>
                <w:sz w:val="18"/>
                <w:szCs w:val="18"/>
              </w:rPr>
              <w:t>Low</w:t>
            </w:r>
          </w:p>
        </w:tc>
        <w:tc>
          <w:tcPr>
            <w:tcW w:w="1785" w:type="dxa"/>
            <w:tcBorders>
              <w:top w:val="single" w:sz="18" w:space="0" w:color="auto"/>
              <w:bottom w:val="single" w:sz="2" w:space="0" w:color="auto"/>
            </w:tcBorders>
            <w:shd w:val="clear" w:color="auto" w:fill="F2F2F2" w:themeFill="background1" w:themeFillShade="F2"/>
          </w:tcPr>
          <w:p w14:paraId="573FA677" w14:textId="77777777" w:rsidR="00C37194" w:rsidRPr="00B45531" w:rsidRDefault="00C37194" w:rsidP="00F63985">
            <w:pPr>
              <w:spacing w:before="40" w:after="40"/>
              <w:rPr>
                <w:sz w:val="18"/>
                <w:szCs w:val="18"/>
              </w:rPr>
            </w:pPr>
            <w:r w:rsidRPr="00B45531">
              <w:rPr>
                <w:sz w:val="18"/>
                <w:szCs w:val="18"/>
              </w:rPr>
              <w:t xml:space="preserve">Self-sustaining </w:t>
            </w:r>
          </w:p>
        </w:tc>
        <w:tc>
          <w:tcPr>
            <w:tcW w:w="1340" w:type="dxa"/>
            <w:tcBorders>
              <w:top w:val="single" w:sz="18" w:space="0" w:color="auto"/>
              <w:bottom w:val="single" w:sz="2" w:space="0" w:color="auto"/>
            </w:tcBorders>
            <w:shd w:val="clear" w:color="auto" w:fill="F2F2F2" w:themeFill="background1" w:themeFillShade="F2"/>
          </w:tcPr>
          <w:p w14:paraId="5D825884" w14:textId="3421F87F" w:rsidR="00C37194" w:rsidRPr="00B45531" w:rsidRDefault="00C37194" w:rsidP="00F63985">
            <w:pPr>
              <w:spacing w:before="40" w:after="40"/>
              <w:rPr>
                <w:sz w:val="18"/>
                <w:szCs w:val="18"/>
              </w:rPr>
            </w:pPr>
            <w:r w:rsidRPr="00B45531">
              <w:rPr>
                <w:sz w:val="18"/>
                <w:szCs w:val="18"/>
              </w:rPr>
              <w:t>Non-l</w:t>
            </w:r>
            <w:r w:rsidR="000255F7">
              <w:rPr>
                <w:sz w:val="18"/>
                <w:szCs w:val="18"/>
              </w:rPr>
              <w:t>ocalize</w:t>
            </w:r>
            <w:r w:rsidRPr="00B45531">
              <w:rPr>
                <w:sz w:val="18"/>
                <w:szCs w:val="18"/>
              </w:rPr>
              <w:t>d</w:t>
            </w:r>
          </w:p>
        </w:tc>
        <w:tc>
          <w:tcPr>
            <w:tcW w:w="1617" w:type="dxa"/>
            <w:tcBorders>
              <w:top w:val="single" w:sz="18" w:space="0" w:color="auto"/>
              <w:bottom w:val="single" w:sz="2" w:space="0" w:color="auto"/>
            </w:tcBorders>
            <w:shd w:val="clear" w:color="auto" w:fill="F2F2F2" w:themeFill="background1" w:themeFillShade="F2"/>
          </w:tcPr>
          <w:p w14:paraId="346CC36F" w14:textId="3D614C8B" w:rsidR="00C37194" w:rsidRPr="00B45531" w:rsidRDefault="00C37194" w:rsidP="00F63985">
            <w:pPr>
              <w:spacing w:before="40" w:after="40"/>
              <w:rPr>
                <w:sz w:val="18"/>
                <w:szCs w:val="18"/>
              </w:rPr>
            </w:pPr>
            <w:r w:rsidRPr="00B45531">
              <w:rPr>
                <w:sz w:val="18"/>
                <w:szCs w:val="18"/>
              </w:rPr>
              <w:t>Medea (</w:t>
            </w:r>
            <w:r w:rsidR="003F260A">
              <w:rPr>
                <w:sz w:val="18"/>
                <w:szCs w:val="18"/>
              </w:rPr>
              <w:t>m</w:t>
            </w:r>
            <w:r w:rsidRPr="00B45531">
              <w:rPr>
                <w:sz w:val="18"/>
                <w:szCs w:val="18"/>
              </w:rPr>
              <w:t>aternal effect dominant embryonic arrest</w:t>
            </w:r>
          </w:p>
        </w:tc>
        <w:tc>
          <w:tcPr>
            <w:tcW w:w="1812" w:type="dxa"/>
            <w:tcBorders>
              <w:top w:val="single" w:sz="18" w:space="0" w:color="auto"/>
              <w:bottom w:val="single" w:sz="2" w:space="0" w:color="auto"/>
            </w:tcBorders>
            <w:shd w:val="clear" w:color="auto" w:fill="F2F2F2" w:themeFill="background1" w:themeFillShade="F2"/>
          </w:tcPr>
          <w:p w14:paraId="45D577B7" w14:textId="77777777"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18" w:space="0" w:color="auto"/>
              <w:bottom w:val="single" w:sz="2" w:space="0" w:color="auto"/>
            </w:tcBorders>
            <w:shd w:val="clear" w:color="auto" w:fill="F2F2F2" w:themeFill="background1" w:themeFillShade="F2"/>
          </w:tcPr>
          <w:p w14:paraId="2C03BC66" w14:textId="77777777" w:rsidR="00C37194" w:rsidRPr="00B45531" w:rsidRDefault="00C37194" w:rsidP="00F63985">
            <w:pPr>
              <w:spacing w:before="40" w:after="40"/>
              <w:rPr>
                <w:sz w:val="18"/>
                <w:szCs w:val="18"/>
              </w:rPr>
            </w:pPr>
            <w:r w:rsidRPr="00B45531">
              <w:rPr>
                <w:sz w:val="18"/>
                <w:szCs w:val="18"/>
              </w:rPr>
              <w:t xml:space="preserve">Modelling </w:t>
            </w:r>
          </w:p>
        </w:tc>
        <w:tc>
          <w:tcPr>
            <w:tcW w:w="1588" w:type="dxa"/>
            <w:tcBorders>
              <w:top w:val="single" w:sz="18" w:space="0" w:color="auto"/>
              <w:bottom w:val="single" w:sz="2" w:space="0" w:color="auto"/>
            </w:tcBorders>
            <w:shd w:val="clear" w:color="auto" w:fill="F2F2F2" w:themeFill="background1" w:themeFillShade="F2"/>
          </w:tcPr>
          <w:p w14:paraId="3453CE34" w14:textId="09F611D7" w:rsidR="00C37194" w:rsidRPr="005F7847" w:rsidRDefault="00C37194" w:rsidP="00F63985">
            <w:pPr>
              <w:spacing w:before="40" w:after="40"/>
              <w:rPr>
                <w:sz w:val="18"/>
                <w:szCs w:val="18"/>
              </w:rPr>
            </w:pPr>
            <w:r w:rsidRPr="005F7847">
              <w:rPr>
                <w:sz w:val="18"/>
                <w:szCs w:val="18"/>
              </w:rPr>
              <w:fldChar w:fldCharType="begin"/>
            </w:r>
            <w:r w:rsidRPr="005F7847">
              <w:rPr>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5F7847">
              <w:rPr>
                <w:sz w:val="18"/>
                <w:szCs w:val="18"/>
              </w:rPr>
              <w:fldChar w:fldCharType="separate"/>
            </w:r>
            <w:proofErr w:type="spellStart"/>
            <w:r w:rsidRPr="005F7847">
              <w:rPr>
                <w:sz w:val="18"/>
                <w:szCs w:val="18"/>
              </w:rPr>
              <w:t>Legros</w:t>
            </w:r>
            <w:proofErr w:type="spellEnd"/>
            <w:r w:rsidRPr="005F7847">
              <w:rPr>
                <w:sz w:val="18"/>
                <w:szCs w:val="18"/>
              </w:rPr>
              <w:t xml:space="preserve"> </w:t>
            </w:r>
            <w:r w:rsidR="00183313" w:rsidRPr="005F7847">
              <w:rPr>
                <w:sz w:val="18"/>
                <w:szCs w:val="18"/>
              </w:rPr>
              <w:t>and others,</w:t>
            </w:r>
            <w:r w:rsidRPr="005F7847">
              <w:rPr>
                <w:sz w:val="18"/>
                <w:szCs w:val="18"/>
              </w:rPr>
              <w:t xml:space="preserve"> 2013</w:t>
            </w:r>
            <w:r w:rsidRPr="005F7847">
              <w:rPr>
                <w:sz w:val="18"/>
                <w:szCs w:val="18"/>
              </w:rPr>
              <w:fldChar w:fldCharType="end"/>
            </w:r>
          </w:p>
        </w:tc>
      </w:tr>
      <w:tr w:rsidR="00065E56" w:rsidRPr="004B6EB5" w14:paraId="44D403D6" w14:textId="77777777" w:rsidTr="00065E56">
        <w:tc>
          <w:tcPr>
            <w:tcW w:w="1644" w:type="dxa"/>
            <w:shd w:val="clear" w:color="auto" w:fill="F2F2F2" w:themeFill="background1" w:themeFillShade="F2"/>
          </w:tcPr>
          <w:p w14:paraId="273C9C9E" w14:textId="77777777" w:rsidR="00C37194" w:rsidRPr="00B45531" w:rsidRDefault="00C37194" w:rsidP="00F63985">
            <w:pPr>
              <w:spacing w:before="40" w:after="40"/>
              <w:rPr>
                <w:sz w:val="18"/>
                <w:szCs w:val="18"/>
              </w:rPr>
            </w:pPr>
          </w:p>
        </w:tc>
        <w:tc>
          <w:tcPr>
            <w:tcW w:w="1506" w:type="dxa"/>
            <w:shd w:val="clear" w:color="auto" w:fill="F2F2F2" w:themeFill="background1" w:themeFillShade="F2"/>
          </w:tcPr>
          <w:p w14:paraId="5B512AC5" w14:textId="77777777" w:rsidR="00C37194" w:rsidRPr="00B45531" w:rsidRDefault="00C37194" w:rsidP="00F63985">
            <w:pPr>
              <w:spacing w:before="40" w:after="40"/>
              <w:rPr>
                <w:sz w:val="18"/>
                <w:szCs w:val="18"/>
              </w:rPr>
            </w:pPr>
          </w:p>
        </w:tc>
        <w:tc>
          <w:tcPr>
            <w:tcW w:w="1396" w:type="dxa"/>
            <w:tcBorders>
              <w:top w:val="single" w:sz="2" w:space="0" w:color="auto"/>
            </w:tcBorders>
            <w:shd w:val="clear" w:color="auto" w:fill="F2F2F2" w:themeFill="background1" w:themeFillShade="F2"/>
          </w:tcPr>
          <w:p w14:paraId="39D81320" w14:textId="77777777" w:rsidR="00C37194" w:rsidRPr="00B45531" w:rsidRDefault="00C37194" w:rsidP="00F63985">
            <w:pPr>
              <w:spacing w:before="40" w:after="40"/>
              <w:rPr>
                <w:sz w:val="18"/>
                <w:szCs w:val="18"/>
              </w:rPr>
            </w:pPr>
            <w:r w:rsidRPr="00B45531">
              <w:rPr>
                <w:sz w:val="18"/>
                <w:szCs w:val="18"/>
              </w:rPr>
              <w:t>High</w:t>
            </w:r>
          </w:p>
        </w:tc>
        <w:tc>
          <w:tcPr>
            <w:tcW w:w="1785" w:type="dxa"/>
            <w:tcBorders>
              <w:top w:val="single" w:sz="2" w:space="0" w:color="auto"/>
              <w:bottom w:val="single" w:sz="2" w:space="0" w:color="auto"/>
            </w:tcBorders>
            <w:shd w:val="clear" w:color="auto" w:fill="F2F2F2" w:themeFill="background1" w:themeFillShade="F2"/>
          </w:tcPr>
          <w:p w14:paraId="2A5D9DCE" w14:textId="77777777" w:rsidR="00C37194" w:rsidRPr="00B45531" w:rsidRDefault="00C37194" w:rsidP="00F63985">
            <w:pPr>
              <w:spacing w:before="40" w:after="40"/>
              <w:rPr>
                <w:sz w:val="18"/>
                <w:szCs w:val="18"/>
              </w:rPr>
            </w:pPr>
            <w:r w:rsidRPr="00B45531">
              <w:rPr>
                <w:sz w:val="18"/>
                <w:szCs w:val="18"/>
              </w:rPr>
              <w:t>Self-sustaining</w:t>
            </w:r>
          </w:p>
        </w:tc>
        <w:tc>
          <w:tcPr>
            <w:tcW w:w="1340" w:type="dxa"/>
            <w:tcBorders>
              <w:top w:val="single" w:sz="2" w:space="0" w:color="auto"/>
              <w:bottom w:val="single" w:sz="2" w:space="0" w:color="auto"/>
            </w:tcBorders>
            <w:shd w:val="clear" w:color="auto" w:fill="F2F2F2" w:themeFill="background1" w:themeFillShade="F2"/>
          </w:tcPr>
          <w:p w14:paraId="76EAC7BF" w14:textId="7644A1FA" w:rsidR="00C37194" w:rsidRPr="00B45531" w:rsidRDefault="00C37194" w:rsidP="00F63985">
            <w:pPr>
              <w:spacing w:before="40" w:after="40"/>
              <w:rPr>
                <w:sz w:val="18"/>
                <w:szCs w:val="18"/>
              </w:rPr>
            </w:pPr>
            <w:r w:rsidRPr="00B45531">
              <w:rPr>
                <w:sz w:val="18"/>
                <w:szCs w:val="18"/>
              </w:rPr>
              <w:t>L</w:t>
            </w:r>
            <w:r w:rsidR="000255F7">
              <w:rPr>
                <w:sz w:val="18"/>
                <w:szCs w:val="18"/>
              </w:rPr>
              <w:t>ocalize</w:t>
            </w:r>
            <w:r w:rsidRPr="00B45531">
              <w:rPr>
                <w:sz w:val="18"/>
                <w:szCs w:val="18"/>
              </w:rPr>
              <w:t>d</w:t>
            </w:r>
          </w:p>
        </w:tc>
        <w:tc>
          <w:tcPr>
            <w:tcW w:w="1617" w:type="dxa"/>
            <w:tcBorders>
              <w:top w:val="single" w:sz="2" w:space="0" w:color="auto"/>
              <w:bottom w:val="single" w:sz="2" w:space="0" w:color="auto"/>
            </w:tcBorders>
            <w:shd w:val="clear" w:color="auto" w:fill="F2F2F2" w:themeFill="background1" w:themeFillShade="F2"/>
          </w:tcPr>
          <w:p w14:paraId="5D8D2F9C" w14:textId="6C3AADC9" w:rsidR="00C37194" w:rsidRPr="00D51820" w:rsidRDefault="00C37194" w:rsidP="00F63985">
            <w:pPr>
              <w:spacing w:before="40" w:after="40"/>
              <w:rPr>
                <w:sz w:val="18"/>
                <w:szCs w:val="18"/>
              </w:rPr>
            </w:pPr>
            <w:r w:rsidRPr="00D51820">
              <w:rPr>
                <w:sz w:val="18"/>
                <w:szCs w:val="18"/>
              </w:rPr>
              <w:t>Two-locus</w:t>
            </w:r>
            <w:r w:rsidR="0060359E" w:rsidRPr="00D51820">
              <w:rPr>
                <w:sz w:val="18"/>
                <w:szCs w:val="18"/>
              </w:rPr>
              <w:t xml:space="preserve"> </w:t>
            </w:r>
            <w:r w:rsidR="0060359E" w:rsidRPr="00D51820">
              <w:rPr>
                <w:sz w:val="18"/>
                <w:szCs w:val="18"/>
              </w:rPr>
              <w:br/>
            </w:r>
            <w:r w:rsidRPr="00D51820">
              <w:rPr>
                <w:sz w:val="18"/>
                <w:szCs w:val="18"/>
              </w:rPr>
              <w:t>underdominance</w:t>
            </w:r>
          </w:p>
        </w:tc>
        <w:tc>
          <w:tcPr>
            <w:tcW w:w="1812" w:type="dxa"/>
            <w:tcBorders>
              <w:top w:val="single" w:sz="2" w:space="0" w:color="auto"/>
              <w:bottom w:val="single" w:sz="2" w:space="0" w:color="auto"/>
            </w:tcBorders>
            <w:shd w:val="clear" w:color="auto" w:fill="F2F2F2" w:themeFill="background1" w:themeFillShade="F2"/>
          </w:tcPr>
          <w:p w14:paraId="140B4745" w14:textId="123BDF34"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2" w:space="0" w:color="auto"/>
              <w:bottom w:val="single" w:sz="2" w:space="0" w:color="auto"/>
            </w:tcBorders>
            <w:shd w:val="clear" w:color="auto" w:fill="F2F2F2" w:themeFill="background1" w:themeFillShade="F2"/>
          </w:tcPr>
          <w:p w14:paraId="226BB69E" w14:textId="301326F2" w:rsidR="00C37194" w:rsidRPr="00B45531" w:rsidRDefault="00C37194" w:rsidP="00F63985">
            <w:pPr>
              <w:spacing w:before="40" w:after="40"/>
              <w:rPr>
                <w:sz w:val="18"/>
                <w:szCs w:val="18"/>
              </w:rPr>
            </w:pPr>
            <w:r w:rsidRPr="00B45531">
              <w:rPr>
                <w:sz w:val="18"/>
                <w:szCs w:val="18"/>
              </w:rPr>
              <w:t>Modelling</w:t>
            </w:r>
          </w:p>
        </w:tc>
        <w:tc>
          <w:tcPr>
            <w:tcW w:w="1588" w:type="dxa"/>
            <w:tcBorders>
              <w:top w:val="single" w:sz="2" w:space="0" w:color="auto"/>
              <w:bottom w:val="single" w:sz="2" w:space="0" w:color="auto"/>
            </w:tcBorders>
            <w:shd w:val="clear" w:color="auto" w:fill="F2F2F2" w:themeFill="background1" w:themeFillShade="F2"/>
          </w:tcPr>
          <w:p w14:paraId="65F360C3" w14:textId="28B51F94" w:rsidR="00C37194" w:rsidRPr="005F7847" w:rsidRDefault="00C37194" w:rsidP="00F63985">
            <w:pPr>
              <w:spacing w:before="40" w:after="40"/>
              <w:rPr>
                <w:sz w:val="18"/>
                <w:szCs w:val="18"/>
              </w:rPr>
            </w:pPr>
            <w:r w:rsidRPr="005F7847">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5F7847">
              <w:rPr>
                <w:sz w:val="18"/>
                <w:szCs w:val="18"/>
              </w:rPr>
              <w:instrText xml:space="preserve"> ADDIN EN.CITE </w:instrText>
            </w:r>
            <w:r w:rsidRPr="005F7847">
              <w:rPr>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5F7847">
              <w:rPr>
                <w:sz w:val="18"/>
                <w:szCs w:val="18"/>
              </w:rPr>
              <w:instrText xml:space="preserve"> ADDIN EN.CITE.DATA </w:instrText>
            </w:r>
            <w:r w:rsidRPr="005F7847">
              <w:rPr>
                <w:iCs/>
                <w:sz w:val="18"/>
                <w:szCs w:val="18"/>
              </w:rPr>
            </w:r>
            <w:r w:rsidRPr="005F7847">
              <w:rPr>
                <w:iCs/>
                <w:sz w:val="18"/>
                <w:szCs w:val="18"/>
              </w:rPr>
              <w:fldChar w:fldCharType="end"/>
            </w:r>
            <w:r w:rsidRPr="005F7847">
              <w:rPr>
                <w:iCs/>
                <w:sz w:val="18"/>
                <w:szCs w:val="18"/>
              </w:rPr>
            </w:r>
            <w:r w:rsidRPr="005F7847">
              <w:rPr>
                <w:iCs/>
                <w:sz w:val="18"/>
                <w:szCs w:val="18"/>
              </w:rPr>
              <w:fldChar w:fldCharType="separate"/>
            </w:r>
            <w:r w:rsidRPr="005F7847">
              <w:rPr>
                <w:iCs/>
                <w:noProof/>
                <w:sz w:val="18"/>
                <w:szCs w:val="18"/>
              </w:rPr>
              <w:t xml:space="preserve">Edgington and Alphey, 2017, 2018; Sánchez </w:t>
            </w:r>
            <w:r w:rsidR="00245D13" w:rsidRPr="005F7847">
              <w:rPr>
                <w:iCs/>
                <w:noProof/>
                <w:sz w:val="18"/>
                <w:szCs w:val="18"/>
              </w:rPr>
              <w:t xml:space="preserve">and others, </w:t>
            </w:r>
            <w:r w:rsidRPr="005F7847">
              <w:rPr>
                <w:iCs/>
                <w:noProof/>
                <w:sz w:val="18"/>
                <w:szCs w:val="18"/>
              </w:rPr>
              <w:t>2020</w:t>
            </w:r>
            <w:r w:rsidRPr="005F7847">
              <w:rPr>
                <w:iCs/>
                <w:sz w:val="18"/>
                <w:szCs w:val="18"/>
              </w:rPr>
              <w:fldChar w:fldCharType="end"/>
            </w:r>
            <w:r w:rsidR="00720E81">
              <w:rPr>
                <w:iCs/>
                <w:sz w:val="18"/>
                <w:szCs w:val="18"/>
              </w:rPr>
              <w:t>a</w:t>
            </w:r>
          </w:p>
        </w:tc>
      </w:tr>
      <w:tr w:rsidR="00065E56" w:rsidRPr="00D610A4" w14:paraId="4444439D" w14:textId="77777777" w:rsidTr="00065E56">
        <w:tc>
          <w:tcPr>
            <w:tcW w:w="1644" w:type="dxa"/>
            <w:vMerge w:val="restart"/>
            <w:shd w:val="clear" w:color="auto" w:fill="F2F2F2" w:themeFill="background1" w:themeFillShade="F2"/>
          </w:tcPr>
          <w:p w14:paraId="14A41145" w14:textId="77777777" w:rsidR="00C37194" w:rsidRPr="00B45531" w:rsidRDefault="00C37194" w:rsidP="00F63985">
            <w:pPr>
              <w:spacing w:before="40" w:after="40"/>
              <w:rPr>
                <w:sz w:val="18"/>
                <w:szCs w:val="18"/>
              </w:rPr>
            </w:pPr>
          </w:p>
        </w:tc>
        <w:tc>
          <w:tcPr>
            <w:tcW w:w="1506" w:type="dxa"/>
            <w:vMerge w:val="restart"/>
            <w:shd w:val="clear" w:color="auto" w:fill="F2F2F2" w:themeFill="background1" w:themeFillShade="F2"/>
          </w:tcPr>
          <w:p w14:paraId="75374673" w14:textId="77777777" w:rsidR="00C37194" w:rsidRPr="00B45531" w:rsidRDefault="00C37194" w:rsidP="00F63985">
            <w:pPr>
              <w:spacing w:before="40" w:after="40"/>
              <w:rPr>
                <w:sz w:val="18"/>
                <w:szCs w:val="18"/>
              </w:rPr>
            </w:pPr>
          </w:p>
        </w:tc>
        <w:tc>
          <w:tcPr>
            <w:tcW w:w="1396" w:type="dxa"/>
            <w:vMerge w:val="restart"/>
            <w:shd w:val="clear" w:color="auto" w:fill="F2F2F2" w:themeFill="background1" w:themeFillShade="F2"/>
          </w:tcPr>
          <w:p w14:paraId="02A21855" w14:textId="77777777" w:rsidR="00C37194" w:rsidRPr="00B45531" w:rsidRDefault="00C37194" w:rsidP="00F63985">
            <w:pPr>
              <w:spacing w:before="40" w:after="40"/>
              <w:rPr>
                <w:sz w:val="18"/>
                <w:szCs w:val="18"/>
              </w:rPr>
            </w:pPr>
          </w:p>
        </w:tc>
        <w:tc>
          <w:tcPr>
            <w:tcW w:w="1785" w:type="dxa"/>
            <w:tcBorders>
              <w:top w:val="single" w:sz="2" w:space="0" w:color="auto"/>
            </w:tcBorders>
            <w:shd w:val="clear" w:color="auto" w:fill="F2F2F2" w:themeFill="background1" w:themeFillShade="F2"/>
          </w:tcPr>
          <w:p w14:paraId="4488DE47" w14:textId="11F1DD5A" w:rsidR="00C37194" w:rsidRPr="00B45531" w:rsidRDefault="00C37194" w:rsidP="00F63985">
            <w:pPr>
              <w:spacing w:before="40" w:after="40"/>
              <w:rPr>
                <w:sz w:val="18"/>
                <w:szCs w:val="18"/>
              </w:rPr>
            </w:pPr>
            <w:r w:rsidRPr="00B45531">
              <w:rPr>
                <w:sz w:val="18"/>
                <w:szCs w:val="18"/>
              </w:rPr>
              <w:t>Self-limiting</w:t>
            </w:r>
          </w:p>
        </w:tc>
        <w:tc>
          <w:tcPr>
            <w:tcW w:w="1340" w:type="dxa"/>
            <w:tcBorders>
              <w:top w:val="single" w:sz="2" w:space="0" w:color="auto"/>
            </w:tcBorders>
            <w:shd w:val="clear" w:color="auto" w:fill="F2F2F2" w:themeFill="background1" w:themeFillShade="F2"/>
          </w:tcPr>
          <w:p w14:paraId="40C48B04" w14:textId="41C96CB4" w:rsidR="00C37194" w:rsidRPr="00B45531" w:rsidRDefault="00C37194" w:rsidP="00F63985">
            <w:pPr>
              <w:spacing w:before="40" w:after="40"/>
              <w:rPr>
                <w:sz w:val="18"/>
                <w:szCs w:val="18"/>
              </w:rPr>
            </w:pPr>
            <w:r w:rsidRPr="00B45531">
              <w:rPr>
                <w:sz w:val="18"/>
                <w:szCs w:val="18"/>
              </w:rPr>
              <w:t>L</w:t>
            </w:r>
            <w:r w:rsidR="000255F7">
              <w:rPr>
                <w:sz w:val="18"/>
                <w:szCs w:val="18"/>
              </w:rPr>
              <w:t>ocalize</w:t>
            </w:r>
            <w:r w:rsidRPr="00B45531">
              <w:rPr>
                <w:sz w:val="18"/>
                <w:szCs w:val="18"/>
              </w:rPr>
              <w:t>d</w:t>
            </w:r>
          </w:p>
        </w:tc>
        <w:tc>
          <w:tcPr>
            <w:tcW w:w="1617" w:type="dxa"/>
            <w:tcBorders>
              <w:top w:val="single" w:sz="2" w:space="0" w:color="auto"/>
              <w:bottom w:val="single" w:sz="2" w:space="0" w:color="auto"/>
            </w:tcBorders>
            <w:shd w:val="clear" w:color="auto" w:fill="F2F2F2" w:themeFill="background1" w:themeFillShade="F2"/>
          </w:tcPr>
          <w:p w14:paraId="04BCAD7A" w14:textId="58C25340" w:rsidR="00C37194" w:rsidRPr="00D51820" w:rsidRDefault="00C37194" w:rsidP="00F63985">
            <w:pPr>
              <w:spacing w:before="40" w:after="40"/>
              <w:rPr>
                <w:sz w:val="18"/>
                <w:szCs w:val="18"/>
              </w:rPr>
            </w:pPr>
            <w:r w:rsidRPr="00D51820">
              <w:rPr>
                <w:sz w:val="18"/>
                <w:szCs w:val="18"/>
              </w:rPr>
              <w:t>Homing</w:t>
            </w:r>
            <w:r w:rsidR="00D51820">
              <w:rPr>
                <w:sz w:val="18"/>
                <w:szCs w:val="18"/>
              </w:rPr>
              <w:t>;</w:t>
            </w:r>
            <w:r w:rsidR="003F260A" w:rsidRPr="00C61C54">
              <w:rPr>
                <w:sz w:val="18"/>
                <w:szCs w:val="18"/>
              </w:rPr>
              <w:t xml:space="preserve"> </w:t>
            </w:r>
            <w:r w:rsidR="0060359E" w:rsidRPr="00C61C54">
              <w:rPr>
                <w:sz w:val="18"/>
                <w:szCs w:val="18"/>
              </w:rPr>
              <w:br/>
            </w:r>
            <w:r w:rsidR="00D51820">
              <w:rPr>
                <w:sz w:val="18"/>
                <w:szCs w:val="18"/>
              </w:rPr>
              <w:t>s</w:t>
            </w:r>
            <w:r w:rsidRPr="00D51820">
              <w:rPr>
                <w:sz w:val="18"/>
                <w:szCs w:val="18"/>
              </w:rPr>
              <w:t>plit drive</w:t>
            </w:r>
          </w:p>
        </w:tc>
        <w:tc>
          <w:tcPr>
            <w:tcW w:w="1812" w:type="dxa"/>
            <w:tcBorders>
              <w:top w:val="single" w:sz="2" w:space="0" w:color="auto"/>
              <w:bottom w:val="single" w:sz="2" w:space="0" w:color="auto"/>
            </w:tcBorders>
            <w:shd w:val="clear" w:color="auto" w:fill="F2F2F2" w:themeFill="background1" w:themeFillShade="F2"/>
          </w:tcPr>
          <w:p w14:paraId="229D298A" w14:textId="77777777"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2" w:space="0" w:color="auto"/>
              <w:bottom w:val="single" w:sz="2" w:space="0" w:color="auto"/>
            </w:tcBorders>
            <w:shd w:val="clear" w:color="auto" w:fill="F2F2F2" w:themeFill="background1" w:themeFillShade="F2"/>
          </w:tcPr>
          <w:p w14:paraId="03932028" w14:textId="5D5FB5D1" w:rsidR="00C37194" w:rsidRPr="00B45531" w:rsidRDefault="00C37194" w:rsidP="00F63985">
            <w:pPr>
              <w:spacing w:before="40" w:after="40"/>
              <w:rPr>
                <w:sz w:val="18"/>
                <w:szCs w:val="18"/>
              </w:rPr>
            </w:pPr>
            <w:proofErr w:type="gramStart"/>
            <w:r w:rsidRPr="00B45531">
              <w:rPr>
                <w:sz w:val="18"/>
                <w:szCs w:val="18"/>
              </w:rPr>
              <w:t>Modelling</w:t>
            </w:r>
            <w:r w:rsidR="00D51820">
              <w:rPr>
                <w:sz w:val="18"/>
                <w:szCs w:val="18"/>
              </w:rPr>
              <w:t>;</w:t>
            </w:r>
            <w:proofErr w:type="gramEnd"/>
            <w:r w:rsidR="0060359E">
              <w:rPr>
                <w:sz w:val="18"/>
                <w:szCs w:val="18"/>
              </w:rPr>
              <w:t xml:space="preserve"> </w:t>
            </w:r>
            <w:r w:rsidR="0060359E">
              <w:rPr>
                <w:sz w:val="18"/>
                <w:szCs w:val="18"/>
              </w:rPr>
              <w:br/>
            </w:r>
            <w:r w:rsidR="00D51820">
              <w:rPr>
                <w:sz w:val="18"/>
                <w:szCs w:val="18"/>
              </w:rPr>
              <w:t>s</w:t>
            </w:r>
            <w:r w:rsidRPr="00B45531">
              <w:rPr>
                <w:sz w:val="18"/>
                <w:szCs w:val="18"/>
              </w:rPr>
              <w:t xml:space="preserve">trains generated and tested in </w:t>
            </w:r>
            <w:r w:rsidRPr="00B45531">
              <w:rPr>
                <w:i/>
                <w:iCs/>
                <w:sz w:val="18"/>
                <w:szCs w:val="18"/>
              </w:rPr>
              <w:t>Drosophila</w:t>
            </w:r>
            <w:r w:rsidRPr="00B45531">
              <w:rPr>
                <w:sz w:val="18"/>
                <w:szCs w:val="18"/>
              </w:rPr>
              <w:t xml:space="preserve"> model system</w:t>
            </w:r>
            <w:r w:rsidR="00D51820">
              <w:rPr>
                <w:sz w:val="18"/>
                <w:szCs w:val="18"/>
              </w:rPr>
              <w:t>;</w:t>
            </w:r>
            <w:r w:rsidR="0060359E">
              <w:rPr>
                <w:i/>
                <w:iCs/>
                <w:sz w:val="18"/>
                <w:szCs w:val="18"/>
              </w:rPr>
              <w:br/>
            </w:r>
            <w:r w:rsidR="00D51820">
              <w:rPr>
                <w:sz w:val="18"/>
                <w:szCs w:val="18"/>
              </w:rPr>
              <w:t>m</w:t>
            </w:r>
            <w:r w:rsidRPr="00B45531">
              <w:rPr>
                <w:sz w:val="18"/>
                <w:szCs w:val="18"/>
              </w:rPr>
              <w:t>osquito strains generated and tested</w:t>
            </w:r>
          </w:p>
        </w:tc>
        <w:tc>
          <w:tcPr>
            <w:tcW w:w="1588" w:type="dxa"/>
            <w:tcBorders>
              <w:top w:val="single" w:sz="2" w:space="0" w:color="auto"/>
              <w:bottom w:val="single" w:sz="2" w:space="0" w:color="auto"/>
            </w:tcBorders>
            <w:shd w:val="clear" w:color="auto" w:fill="F2F2F2" w:themeFill="background1" w:themeFillShade="F2"/>
          </w:tcPr>
          <w:p w14:paraId="528B4789" w14:textId="4408E674" w:rsidR="00C37194" w:rsidRPr="005F7847" w:rsidRDefault="00BA6C1C" w:rsidP="00F63985">
            <w:pPr>
              <w:spacing w:before="40" w:after="40"/>
              <w:rPr>
                <w:sz w:val="18"/>
                <w:szCs w:val="18"/>
                <w:lang w:val="en-US"/>
              </w:rPr>
            </w:pPr>
            <w:r w:rsidRPr="005F7847">
              <w:rPr>
                <w:sz w:val="18"/>
                <w:szCs w:val="18"/>
                <w:lang w:val="en-US"/>
              </w:rPr>
              <w:t>Anderson</w:t>
            </w:r>
            <w:r w:rsidR="00D51820">
              <w:rPr>
                <w:sz w:val="18"/>
                <w:szCs w:val="18"/>
                <w:lang w:val="en-US"/>
              </w:rPr>
              <w:t>,</w:t>
            </w:r>
            <w:r w:rsidRPr="005F7847">
              <w:rPr>
                <w:sz w:val="18"/>
                <w:szCs w:val="18"/>
                <w:lang w:val="en-US"/>
              </w:rPr>
              <w:t xml:space="preserve"> 2023</w:t>
            </w:r>
            <w:r>
              <w:rPr>
                <w:sz w:val="18"/>
                <w:szCs w:val="18"/>
                <w:lang w:val="en-US"/>
              </w:rPr>
              <w:t xml:space="preserve">; </w:t>
            </w:r>
            <w:r w:rsidR="0047597A" w:rsidRPr="005F7847">
              <w:rPr>
                <w:sz w:val="18"/>
                <w:szCs w:val="18"/>
                <w:lang w:val="en-US"/>
              </w:rPr>
              <w:t>Li</w:t>
            </w:r>
            <w:r>
              <w:rPr>
                <w:sz w:val="18"/>
                <w:szCs w:val="18"/>
                <w:lang w:val="en-US"/>
              </w:rPr>
              <w:t> </w:t>
            </w:r>
            <w:r w:rsidR="0047597A" w:rsidRPr="005F7847">
              <w:rPr>
                <w:sz w:val="18"/>
                <w:szCs w:val="18"/>
                <w:lang w:val="en-US"/>
              </w:rPr>
              <w:t xml:space="preserve">and others, 2020; López Del Amo and others, </w:t>
            </w:r>
            <w:r w:rsidR="0047597A" w:rsidRPr="00D51820">
              <w:rPr>
                <w:sz w:val="18"/>
                <w:szCs w:val="18"/>
                <w:lang w:val="en-US"/>
              </w:rPr>
              <w:t xml:space="preserve">2020; </w:t>
            </w:r>
            <w:proofErr w:type="spellStart"/>
            <w:r w:rsidR="0047597A" w:rsidRPr="00D51820">
              <w:rPr>
                <w:sz w:val="18"/>
                <w:szCs w:val="18"/>
                <w:lang w:val="en-US"/>
              </w:rPr>
              <w:t>Terradas</w:t>
            </w:r>
            <w:proofErr w:type="spellEnd"/>
            <w:r w:rsidR="0047597A" w:rsidRPr="00D51820">
              <w:rPr>
                <w:sz w:val="18"/>
                <w:szCs w:val="18"/>
                <w:lang w:val="en-US"/>
              </w:rPr>
              <w:t xml:space="preserve"> and </w:t>
            </w:r>
            <w:r w:rsidR="00D51820">
              <w:rPr>
                <w:sz w:val="18"/>
                <w:szCs w:val="18"/>
                <w:lang w:val="en-US"/>
              </w:rPr>
              <w:t xml:space="preserve">others, </w:t>
            </w:r>
            <w:r w:rsidR="0047597A" w:rsidRPr="00D51820">
              <w:rPr>
                <w:sz w:val="18"/>
                <w:szCs w:val="18"/>
                <w:lang w:val="en-US"/>
              </w:rPr>
              <w:t>2021</w:t>
            </w:r>
            <w:r w:rsidR="00C8213E" w:rsidRPr="005F7847">
              <w:rPr>
                <w:sz w:val="18"/>
                <w:szCs w:val="18"/>
                <w:lang w:val="en-US"/>
              </w:rPr>
              <w:t xml:space="preserve"> </w:t>
            </w:r>
          </w:p>
        </w:tc>
      </w:tr>
      <w:tr w:rsidR="00065E56" w:rsidRPr="004B6EB5" w14:paraId="52A8FFE6" w14:textId="77777777" w:rsidTr="00065E56">
        <w:tc>
          <w:tcPr>
            <w:tcW w:w="1644" w:type="dxa"/>
            <w:vMerge/>
            <w:tcBorders>
              <w:top w:val="single" w:sz="18" w:space="0" w:color="auto"/>
            </w:tcBorders>
            <w:shd w:val="clear" w:color="auto" w:fill="F2F2F2" w:themeFill="background1" w:themeFillShade="F2"/>
          </w:tcPr>
          <w:p w14:paraId="09E2A6A5" w14:textId="77777777" w:rsidR="00C37194" w:rsidRPr="00E64AF4" w:rsidRDefault="00C37194" w:rsidP="00F63985">
            <w:pPr>
              <w:spacing w:before="40" w:after="40"/>
              <w:rPr>
                <w:sz w:val="18"/>
                <w:lang w:val="en-US"/>
              </w:rPr>
            </w:pPr>
          </w:p>
        </w:tc>
        <w:tc>
          <w:tcPr>
            <w:tcW w:w="1506" w:type="dxa"/>
            <w:vMerge/>
            <w:tcBorders>
              <w:top w:val="single" w:sz="18" w:space="0" w:color="auto"/>
            </w:tcBorders>
            <w:shd w:val="clear" w:color="auto" w:fill="F2F2F2" w:themeFill="background1" w:themeFillShade="F2"/>
          </w:tcPr>
          <w:p w14:paraId="571FBBCA" w14:textId="77777777" w:rsidR="00C37194" w:rsidRPr="00E64AF4" w:rsidRDefault="00C37194" w:rsidP="00F63985">
            <w:pPr>
              <w:spacing w:before="40" w:after="40"/>
              <w:rPr>
                <w:i/>
                <w:sz w:val="18"/>
                <w:lang w:val="en-US"/>
              </w:rPr>
            </w:pPr>
          </w:p>
        </w:tc>
        <w:tc>
          <w:tcPr>
            <w:tcW w:w="1396" w:type="dxa"/>
            <w:vMerge/>
            <w:tcBorders>
              <w:top w:val="single" w:sz="18" w:space="0" w:color="auto"/>
            </w:tcBorders>
            <w:shd w:val="clear" w:color="auto" w:fill="F2F2F2" w:themeFill="background1" w:themeFillShade="F2"/>
          </w:tcPr>
          <w:p w14:paraId="777428E5" w14:textId="77777777" w:rsidR="00C37194" w:rsidRPr="00E64AF4" w:rsidRDefault="00C37194" w:rsidP="00F63985">
            <w:pPr>
              <w:spacing w:before="40" w:after="40"/>
              <w:rPr>
                <w:sz w:val="18"/>
                <w:lang w:val="en-US"/>
              </w:rPr>
            </w:pPr>
          </w:p>
        </w:tc>
        <w:tc>
          <w:tcPr>
            <w:tcW w:w="1785" w:type="dxa"/>
            <w:shd w:val="clear" w:color="auto" w:fill="F2F2F2" w:themeFill="background1" w:themeFillShade="F2"/>
          </w:tcPr>
          <w:p w14:paraId="61E60DDA" w14:textId="77777777" w:rsidR="00C37194" w:rsidRPr="00E64AF4" w:rsidRDefault="00C37194" w:rsidP="00F63985">
            <w:pPr>
              <w:spacing w:before="40" w:after="40"/>
              <w:rPr>
                <w:sz w:val="18"/>
                <w:lang w:val="en-US"/>
              </w:rPr>
            </w:pPr>
          </w:p>
        </w:tc>
        <w:tc>
          <w:tcPr>
            <w:tcW w:w="1340" w:type="dxa"/>
            <w:shd w:val="clear" w:color="auto" w:fill="F2F2F2" w:themeFill="background1" w:themeFillShade="F2"/>
          </w:tcPr>
          <w:p w14:paraId="27A52D61" w14:textId="77777777" w:rsidR="00C37194" w:rsidRPr="00E64AF4" w:rsidRDefault="00C37194" w:rsidP="00F63985">
            <w:pPr>
              <w:spacing w:before="40" w:after="40"/>
              <w:rPr>
                <w:sz w:val="18"/>
                <w:lang w:val="en-US"/>
              </w:rPr>
            </w:pPr>
          </w:p>
        </w:tc>
        <w:tc>
          <w:tcPr>
            <w:tcW w:w="1617" w:type="dxa"/>
            <w:tcBorders>
              <w:top w:val="single" w:sz="2" w:space="0" w:color="auto"/>
              <w:bottom w:val="single" w:sz="18" w:space="0" w:color="auto"/>
            </w:tcBorders>
            <w:shd w:val="clear" w:color="auto" w:fill="F2F2F2" w:themeFill="background1" w:themeFillShade="F2"/>
          </w:tcPr>
          <w:p w14:paraId="26F1ED85" w14:textId="247DBD65" w:rsidR="00C37194" w:rsidRPr="00D51820" w:rsidRDefault="00C37194" w:rsidP="00F63985">
            <w:pPr>
              <w:spacing w:before="40" w:after="40"/>
              <w:rPr>
                <w:sz w:val="18"/>
                <w:szCs w:val="18"/>
              </w:rPr>
            </w:pPr>
            <w:r w:rsidRPr="00D51820">
              <w:rPr>
                <w:sz w:val="18"/>
                <w:szCs w:val="18"/>
              </w:rPr>
              <w:t>Toxin</w:t>
            </w:r>
            <w:r w:rsidR="0089435A" w:rsidRPr="00D51820">
              <w:rPr>
                <w:sz w:val="18"/>
                <w:szCs w:val="18"/>
              </w:rPr>
              <w:t>-</w:t>
            </w:r>
            <w:r w:rsidRPr="00D51820">
              <w:rPr>
                <w:sz w:val="18"/>
                <w:szCs w:val="18"/>
              </w:rPr>
              <w:t>antidote rescue system</w:t>
            </w:r>
          </w:p>
        </w:tc>
        <w:tc>
          <w:tcPr>
            <w:tcW w:w="1812" w:type="dxa"/>
            <w:tcBorders>
              <w:top w:val="single" w:sz="2" w:space="0" w:color="auto"/>
              <w:bottom w:val="single" w:sz="18" w:space="0" w:color="auto"/>
            </w:tcBorders>
            <w:shd w:val="clear" w:color="auto" w:fill="F2F2F2" w:themeFill="background1" w:themeFillShade="F2"/>
          </w:tcPr>
          <w:p w14:paraId="5635D199" w14:textId="77777777"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2" w:space="0" w:color="auto"/>
              <w:bottom w:val="single" w:sz="18" w:space="0" w:color="auto"/>
            </w:tcBorders>
            <w:shd w:val="clear" w:color="auto" w:fill="F2F2F2" w:themeFill="background1" w:themeFillShade="F2"/>
          </w:tcPr>
          <w:p w14:paraId="24E33A7D" w14:textId="77777777" w:rsidR="00C37194" w:rsidRPr="00B45531" w:rsidRDefault="00C37194" w:rsidP="00F63985">
            <w:pPr>
              <w:spacing w:before="40" w:after="40"/>
              <w:rPr>
                <w:sz w:val="18"/>
                <w:szCs w:val="18"/>
              </w:rPr>
            </w:pPr>
            <w:r w:rsidRPr="00B45531">
              <w:rPr>
                <w:sz w:val="18"/>
                <w:szCs w:val="18"/>
              </w:rPr>
              <w:t>Modelling</w:t>
            </w:r>
          </w:p>
        </w:tc>
        <w:tc>
          <w:tcPr>
            <w:tcW w:w="1588" w:type="dxa"/>
            <w:tcBorders>
              <w:top w:val="single" w:sz="2" w:space="0" w:color="auto"/>
              <w:bottom w:val="single" w:sz="18" w:space="0" w:color="auto"/>
            </w:tcBorders>
            <w:shd w:val="clear" w:color="auto" w:fill="F2F2F2" w:themeFill="background1" w:themeFillShade="F2"/>
          </w:tcPr>
          <w:p w14:paraId="227DE438" w14:textId="6C80722B" w:rsidR="00C37194" w:rsidRPr="005F7847" w:rsidRDefault="00C37194" w:rsidP="00F63985">
            <w:pPr>
              <w:spacing w:before="40" w:after="40"/>
              <w:rPr>
                <w:sz w:val="18"/>
                <w:szCs w:val="18"/>
              </w:rPr>
            </w:pPr>
            <w:r w:rsidRPr="005F7847">
              <w:rPr>
                <w:sz w:val="18"/>
                <w:szCs w:val="18"/>
              </w:rPr>
              <w:fldChar w:fldCharType="begin"/>
            </w:r>
            <w:r w:rsidRPr="005F7847">
              <w:rPr>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5F7847">
              <w:rPr>
                <w:sz w:val="18"/>
                <w:szCs w:val="18"/>
              </w:rPr>
              <w:fldChar w:fldCharType="separate"/>
            </w:r>
            <w:proofErr w:type="spellStart"/>
            <w:r w:rsidRPr="005F7847">
              <w:rPr>
                <w:sz w:val="18"/>
                <w:szCs w:val="18"/>
              </w:rPr>
              <w:t>Legros</w:t>
            </w:r>
            <w:proofErr w:type="spellEnd"/>
            <w:r w:rsidRPr="005F7847">
              <w:rPr>
                <w:sz w:val="18"/>
                <w:szCs w:val="18"/>
              </w:rPr>
              <w:t xml:space="preserve"> </w:t>
            </w:r>
            <w:r w:rsidR="00F80CEB" w:rsidRPr="005F7847">
              <w:rPr>
                <w:sz w:val="18"/>
                <w:szCs w:val="18"/>
              </w:rPr>
              <w:t>and others,</w:t>
            </w:r>
            <w:r w:rsidRPr="005F7847">
              <w:rPr>
                <w:sz w:val="18"/>
                <w:szCs w:val="18"/>
              </w:rPr>
              <w:t xml:space="preserve"> 2013</w:t>
            </w:r>
            <w:r w:rsidRPr="005F7847">
              <w:rPr>
                <w:sz w:val="18"/>
                <w:szCs w:val="18"/>
              </w:rPr>
              <w:fldChar w:fldCharType="end"/>
            </w:r>
          </w:p>
        </w:tc>
      </w:tr>
      <w:tr w:rsidR="00065E56" w:rsidRPr="004B6EB5" w14:paraId="6DC817DE" w14:textId="77777777" w:rsidTr="00065E56">
        <w:tc>
          <w:tcPr>
            <w:tcW w:w="1644" w:type="dxa"/>
            <w:tcBorders>
              <w:top w:val="single" w:sz="18" w:space="0" w:color="auto"/>
              <w:bottom w:val="single" w:sz="18" w:space="0" w:color="auto"/>
            </w:tcBorders>
            <w:shd w:val="clear" w:color="auto" w:fill="F2F2F2" w:themeFill="background1" w:themeFillShade="F2"/>
          </w:tcPr>
          <w:p w14:paraId="56B68958" w14:textId="5959EDEA" w:rsidR="00C37194" w:rsidRPr="00B45531" w:rsidRDefault="00C37194" w:rsidP="00C61C54">
            <w:pPr>
              <w:keepLines/>
              <w:spacing w:before="40" w:after="40"/>
              <w:rPr>
                <w:sz w:val="18"/>
                <w:szCs w:val="18"/>
              </w:rPr>
            </w:pPr>
            <w:proofErr w:type="spellStart"/>
            <w:r w:rsidRPr="00B45531">
              <w:rPr>
                <w:i/>
                <w:iCs/>
                <w:sz w:val="18"/>
                <w:szCs w:val="18"/>
              </w:rPr>
              <w:lastRenderedPageBreak/>
              <w:t>Wuchereria</w:t>
            </w:r>
            <w:proofErr w:type="spellEnd"/>
            <w:r w:rsidRPr="00B45531">
              <w:rPr>
                <w:i/>
                <w:iCs/>
                <w:sz w:val="18"/>
                <w:szCs w:val="18"/>
              </w:rPr>
              <w:t xml:space="preserve"> </w:t>
            </w:r>
            <w:proofErr w:type="spellStart"/>
            <w:r w:rsidRPr="00B45531">
              <w:rPr>
                <w:i/>
                <w:iCs/>
                <w:sz w:val="18"/>
                <w:szCs w:val="18"/>
              </w:rPr>
              <w:t>bancrofti</w:t>
            </w:r>
            <w:proofErr w:type="spellEnd"/>
            <w:r w:rsidRPr="00B45531">
              <w:rPr>
                <w:i/>
                <w:iCs/>
                <w:sz w:val="18"/>
                <w:szCs w:val="18"/>
              </w:rPr>
              <w:t xml:space="preserve"> </w:t>
            </w:r>
            <w:r w:rsidRPr="00B45531">
              <w:rPr>
                <w:sz w:val="18"/>
                <w:szCs w:val="18"/>
              </w:rPr>
              <w:t>lymphatic filariasis,</w:t>
            </w:r>
            <w:r w:rsidR="0060359E">
              <w:rPr>
                <w:sz w:val="18"/>
                <w:szCs w:val="18"/>
              </w:rPr>
              <w:t xml:space="preserve"> </w:t>
            </w:r>
            <w:r w:rsidR="0060359E">
              <w:rPr>
                <w:sz w:val="18"/>
                <w:szCs w:val="18"/>
              </w:rPr>
              <w:br/>
            </w:r>
            <w:r w:rsidRPr="00B45531">
              <w:rPr>
                <w:sz w:val="18"/>
                <w:szCs w:val="18"/>
              </w:rPr>
              <w:t>West Nile virus,</w:t>
            </w:r>
            <w:r w:rsidR="0060359E">
              <w:rPr>
                <w:sz w:val="18"/>
                <w:szCs w:val="18"/>
              </w:rPr>
              <w:t xml:space="preserve"> </w:t>
            </w:r>
            <w:r w:rsidR="0060359E">
              <w:rPr>
                <w:sz w:val="18"/>
                <w:szCs w:val="18"/>
              </w:rPr>
              <w:br/>
            </w:r>
            <w:r w:rsidRPr="00B45531">
              <w:rPr>
                <w:sz w:val="18"/>
                <w:szCs w:val="18"/>
              </w:rPr>
              <w:t>St. Louis encephalitis</w:t>
            </w:r>
          </w:p>
        </w:tc>
        <w:tc>
          <w:tcPr>
            <w:tcW w:w="1506" w:type="dxa"/>
            <w:tcBorders>
              <w:top w:val="single" w:sz="18" w:space="0" w:color="auto"/>
              <w:bottom w:val="single" w:sz="18" w:space="0" w:color="auto"/>
            </w:tcBorders>
            <w:shd w:val="clear" w:color="auto" w:fill="F2F2F2" w:themeFill="background1" w:themeFillShade="F2"/>
          </w:tcPr>
          <w:p w14:paraId="61FA5B06" w14:textId="2DC6D3E2" w:rsidR="00C37194" w:rsidRPr="00B45531" w:rsidRDefault="00C37194" w:rsidP="00F63985">
            <w:pPr>
              <w:spacing w:before="40" w:after="40"/>
              <w:rPr>
                <w:sz w:val="18"/>
                <w:szCs w:val="18"/>
              </w:rPr>
            </w:pPr>
            <w:proofErr w:type="spellStart"/>
            <w:r w:rsidRPr="00B45531">
              <w:rPr>
                <w:i/>
                <w:iCs/>
                <w:sz w:val="18"/>
                <w:szCs w:val="18"/>
              </w:rPr>
              <w:t>Cx</w:t>
            </w:r>
            <w:proofErr w:type="spellEnd"/>
            <w:r w:rsidRPr="00B45531">
              <w:rPr>
                <w:i/>
                <w:iCs/>
                <w:sz w:val="18"/>
                <w:szCs w:val="18"/>
              </w:rPr>
              <w:t xml:space="preserve">. </w:t>
            </w:r>
            <w:proofErr w:type="spellStart"/>
            <w:r w:rsidR="00582D2A">
              <w:rPr>
                <w:i/>
                <w:iCs/>
                <w:sz w:val="18"/>
                <w:szCs w:val="18"/>
              </w:rPr>
              <w:t>q</w:t>
            </w:r>
            <w:r w:rsidRPr="00B45531">
              <w:rPr>
                <w:i/>
                <w:iCs/>
                <w:sz w:val="18"/>
                <w:szCs w:val="18"/>
              </w:rPr>
              <w:t>uinquefasciatus</w:t>
            </w:r>
            <w:proofErr w:type="spellEnd"/>
          </w:p>
        </w:tc>
        <w:tc>
          <w:tcPr>
            <w:tcW w:w="1396" w:type="dxa"/>
            <w:tcBorders>
              <w:top w:val="single" w:sz="18" w:space="0" w:color="auto"/>
              <w:bottom w:val="single" w:sz="18" w:space="0" w:color="auto"/>
            </w:tcBorders>
            <w:shd w:val="clear" w:color="auto" w:fill="F2F2F2" w:themeFill="background1" w:themeFillShade="F2"/>
          </w:tcPr>
          <w:p w14:paraId="223E39A1" w14:textId="77777777" w:rsidR="00C37194" w:rsidRPr="00B45531" w:rsidRDefault="00C37194" w:rsidP="00F63985">
            <w:pPr>
              <w:spacing w:before="40" w:after="40"/>
              <w:rPr>
                <w:sz w:val="18"/>
                <w:szCs w:val="18"/>
              </w:rPr>
            </w:pPr>
            <w:r w:rsidRPr="00B45531">
              <w:rPr>
                <w:sz w:val="18"/>
                <w:szCs w:val="18"/>
              </w:rPr>
              <w:t>High</w:t>
            </w:r>
          </w:p>
        </w:tc>
        <w:tc>
          <w:tcPr>
            <w:tcW w:w="1785" w:type="dxa"/>
            <w:tcBorders>
              <w:top w:val="single" w:sz="18" w:space="0" w:color="auto"/>
              <w:bottom w:val="single" w:sz="18" w:space="0" w:color="auto"/>
            </w:tcBorders>
            <w:shd w:val="clear" w:color="auto" w:fill="F2F2F2" w:themeFill="background1" w:themeFillShade="F2"/>
          </w:tcPr>
          <w:p w14:paraId="4E713CC6" w14:textId="2AE6DB0B" w:rsidR="00C37194" w:rsidRPr="00B45531" w:rsidRDefault="00C37194" w:rsidP="00F63985">
            <w:pPr>
              <w:spacing w:before="40" w:after="40"/>
              <w:rPr>
                <w:sz w:val="18"/>
                <w:szCs w:val="18"/>
              </w:rPr>
            </w:pPr>
            <w:r w:rsidRPr="00B45531">
              <w:rPr>
                <w:sz w:val="18"/>
                <w:szCs w:val="18"/>
              </w:rPr>
              <w:t>Self-limiting</w:t>
            </w:r>
          </w:p>
        </w:tc>
        <w:tc>
          <w:tcPr>
            <w:tcW w:w="1340" w:type="dxa"/>
            <w:tcBorders>
              <w:top w:val="single" w:sz="18" w:space="0" w:color="auto"/>
              <w:bottom w:val="single" w:sz="18" w:space="0" w:color="auto"/>
            </w:tcBorders>
            <w:shd w:val="clear" w:color="auto" w:fill="F2F2F2" w:themeFill="background1" w:themeFillShade="F2"/>
          </w:tcPr>
          <w:p w14:paraId="3F32715B" w14:textId="5A3D1122" w:rsidR="00C37194" w:rsidRPr="00B45531" w:rsidRDefault="00C37194" w:rsidP="00F63985">
            <w:pPr>
              <w:spacing w:before="40" w:after="40"/>
              <w:rPr>
                <w:sz w:val="18"/>
                <w:szCs w:val="18"/>
              </w:rPr>
            </w:pPr>
            <w:r w:rsidRPr="00B45531">
              <w:rPr>
                <w:sz w:val="18"/>
                <w:szCs w:val="18"/>
              </w:rPr>
              <w:t>L</w:t>
            </w:r>
            <w:r w:rsidR="000255F7">
              <w:rPr>
                <w:sz w:val="18"/>
                <w:szCs w:val="18"/>
              </w:rPr>
              <w:t>ocalize</w:t>
            </w:r>
            <w:r w:rsidRPr="00B45531">
              <w:rPr>
                <w:sz w:val="18"/>
                <w:szCs w:val="18"/>
              </w:rPr>
              <w:t>d</w:t>
            </w:r>
          </w:p>
        </w:tc>
        <w:tc>
          <w:tcPr>
            <w:tcW w:w="1617" w:type="dxa"/>
            <w:tcBorders>
              <w:top w:val="single" w:sz="18" w:space="0" w:color="auto"/>
              <w:bottom w:val="single" w:sz="18" w:space="0" w:color="auto"/>
            </w:tcBorders>
            <w:shd w:val="clear" w:color="auto" w:fill="F2F2F2" w:themeFill="background1" w:themeFillShade="F2"/>
          </w:tcPr>
          <w:p w14:paraId="539D2767" w14:textId="15C5F452" w:rsidR="00C37194" w:rsidRPr="00D51820" w:rsidRDefault="00C37194" w:rsidP="00F63985">
            <w:pPr>
              <w:spacing w:before="40" w:after="40"/>
              <w:rPr>
                <w:sz w:val="18"/>
                <w:szCs w:val="18"/>
              </w:rPr>
            </w:pPr>
            <w:r w:rsidRPr="00D51820">
              <w:rPr>
                <w:sz w:val="18"/>
                <w:szCs w:val="18"/>
              </w:rPr>
              <w:t>Homing</w:t>
            </w:r>
            <w:r w:rsidR="00D51820">
              <w:rPr>
                <w:sz w:val="18"/>
                <w:szCs w:val="18"/>
              </w:rPr>
              <w:t>;</w:t>
            </w:r>
            <w:r w:rsidR="0060359E" w:rsidRPr="00C61C54">
              <w:rPr>
                <w:sz w:val="18"/>
                <w:szCs w:val="18"/>
              </w:rPr>
              <w:t xml:space="preserve"> </w:t>
            </w:r>
            <w:r w:rsidR="0060359E" w:rsidRPr="00C61C54">
              <w:rPr>
                <w:sz w:val="18"/>
                <w:szCs w:val="18"/>
              </w:rPr>
              <w:br/>
            </w:r>
            <w:r w:rsidR="00D51820">
              <w:rPr>
                <w:sz w:val="18"/>
                <w:szCs w:val="18"/>
              </w:rPr>
              <w:t>s</w:t>
            </w:r>
            <w:r w:rsidRPr="00D51820">
              <w:rPr>
                <w:sz w:val="18"/>
                <w:szCs w:val="18"/>
              </w:rPr>
              <w:t>plit drive</w:t>
            </w:r>
          </w:p>
        </w:tc>
        <w:tc>
          <w:tcPr>
            <w:tcW w:w="1812" w:type="dxa"/>
            <w:tcBorders>
              <w:top w:val="single" w:sz="18" w:space="0" w:color="auto"/>
              <w:bottom w:val="single" w:sz="18" w:space="0" w:color="auto"/>
            </w:tcBorders>
            <w:shd w:val="clear" w:color="auto" w:fill="F2F2F2" w:themeFill="background1" w:themeFillShade="F2"/>
          </w:tcPr>
          <w:p w14:paraId="6DA6AB08" w14:textId="77777777"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18" w:space="0" w:color="auto"/>
              <w:bottom w:val="single" w:sz="18" w:space="0" w:color="auto"/>
            </w:tcBorders>
            <w:shd w:val="clear" w:color="auto" w:fill="F2F2F2" w:themeFill="background1" w:themeFillShade="F2"/>
          </w:tcPr>
          <w:p w14:paraId="5D4B9704" w14:textId="16193AC7" w:rsidR="00C37194" w:rsidRPr="00B45531" w:rsidRDefault="00C37194" w:rsidP="00F63985">
            <w:pPr>
              <w:spacing w:before="40" w:after="40"/>
              <w:rPr>
                <w:sz w:val="18"/>
                <w:szCs w:val="18"/>
              </w:rPr>
            </w:pPr>
            <w:r w:rsidRPr="00B45531">
              <w:rPr>
                <w:sz w:val="18"/>
                <w:szCs w:val="18"/>
              </w:rPr>
              <w:t>Strains generated and tested in insectary in target species</w:t>
            </w:r>
          </w:p>
        </w:tc>
        <w:tc>
          <w:tcPr>
            <w:tcW w:w="1588" w:type="dxa"/>
            <w:tcBorders>
              <w:top w:val="single" w:sz="18" w:space="0" w:color="auto"/>
              <w:bottom w:val="single" w:sz="18" w:space="0" w:color="auto"/>
            </w:tcBorders>
            <w:shd w:val="clear" w:color="auto" w:fill="F2F2F2" w:themeFill="background1" w:themeFillShade="F2"/>
          </w:tcPr>
          <w:p w14:paraId="2A14748D" w14:textId="6EDAC44A" w:rsidR="00C37194" w:rsidRPr="005F7847" w:rsidRDefault="00C37194" w:rsidP="00F63985">
            <w:pPr>
              <w:spacing w:before="40" w:after="40"/>
              <w:rPr>
                <w:sz w:val="18"/>
                <w:szCs w:val="18"/>
              </w:rPr>
            </w:pPr>
            <w:r w:rsidRPr="005F7847">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5F7847">
              <w:rPr>
                <w:sz w:val="18"/>
                <w:szCs w:val="18"/>
              </w:rPr>
              <w:instrText xml:space="preserve"> ADDIN EN.CITE </w:instrText>
            </w:r>
            <w:r w:rsidRPr="005F7847">
              <w:rPr>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5F7847">
              <w:rPr>
                <w:sz w:val="18"/>
                <w:szCs w:val="18"/>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rPr>
              <w:t xml:space="preserve">Harvey-Samuel </w:t>
            </w:r>
            <w:r w:rsidR="00F80CEB" w:rsidRPr="005F7847">
              <w:rPr>
                <w:sz w:val="18"/>
                <w:szCs w:val="18"/>
              </w:rPr>
              <w:t>and others,</w:t>
            </w:r>
            <w:r w:rsidRPr="005F7847">
              <w:rPr>
                <w:sz w:val="18"/>
                <w:szCs w:val="18"/>
              </w:rPr>
              <w:t xml:space="preserve"> 2023</w:t>
            </w:r>
            <w:r w:rsidRPr="005F7847">
              <w:rPr>
                <w:sz w:val="18"/>
                <w:szCs w:val="18"/>
              </w:rPr>
              <w:fldChar w:fldCharType="end"/>
            </w:r>
          </w:p>
        </w:tc>
      </w:tr>
      <w:tr w:rsidR="00065E56" w:rsidRPr="002A1A51" w14:paraId="5DDF5C07" w14:textId="77777777" w:rsidTr="00065E56">
        <w:tc>
          <w:tcPr>
            <w:tcW w:w="1644" w:type="dxa"/>
            <w:vMerge w:val="restart"/>
            <w:tcBorders>
              <w:top w:val="single" w:sz="18" w:space="0" w:color="auto"/>
            </w:tcBorders>
            <w:shd w:val="clear" w:color="auto" w:fill="F2F2F2" w:themeFill="background1" w:themeFillShade="F2"/>
          </w:tcPr>
          <w:p w14:paraId="0F712B1F" w14:textId="1351128B" w:rsidR="00C37194" w:rsidRPr="00B45531" w:rsidRDefault="003F260A" w:rsidP="00F63985">
            <w:pPr>
              <w:spacing w:before="40" w:after="40"/>
              <w:rPr>
                <w:sz w:val="18"/>
                <w:szCs w:val="18"/>
              </w:rPr>
            </w:pPr>
            <w:r w:rsidRPr="00B45531">
              <w:rPr>
                <w:sz w:val="18"/>
                <w:szCs w:val="18"/>
              </w:rPr>
              <w:t>Potentially</w:t>
            </w:r>
            <w:r w:rsidR="00065E56">
              <w:rPr>
                <w:sz w:val="18"/>
                <w:szCs w:val="18"/>
              </w:rPr>
              <w:t xml:space="preserve"> </w:t>
            </w:r>
            <w:r w:rsidR="0060359E">
              <w:rPr>
                <w:sz w:val="18"/>
                <w:szCs w:val="18"/>
              </w:rPr>
              <w:br/>
            </w:r>
            <w:r w:rsidR="00065E56">
              <w:rPr>
                <w:sz w:val="18"/>
                <w:szCs w:val="18"/>
              </w:rPr>
              <w:t>m</w:t>
            </w:r>
            <w:r w:rsidRPr="00B45531">
              <w:rPr>
                <w:sz w:val="18"/>
                <w:szCs w:val="18"/>
              </w:rPr>
              <w:t>ultiple</w:t>
            </w:r>
            <w:r w:rsidR="00065E56">
              <w:rPr>
                <w:sz w:val="18"/>
                <w:szCs w:val="18"/>
              </w:rPr>
              <w:t xml:space="preserve"> </w:t>
            </w:r>
            <w:r w:rsidRPr="00B45531">
              <w:rPr>
                <w:sz w:val="18"/>
                <w:szCs w:val="18"/>
              </w:rPr>
              <w:t>other diseases (e.g. malaria or arboviral infections from South America or Asia</w:t>
            </w:r>
            <w:r>
              <w:rPr>
                <w:sz w:val="18"/>
                <w:szCs w:val="18"/>
              </w:rPr>
              <w:t>-</w:t>
            </w:r>
            <w:r w:rsidRPr="00B45531">
              <w:rPr>
                <w:sz w:val="18"/>
                <w:szCs w:val="18"/>
              </w:rPr>
              <w:t>Pacific regions)</w:t>
            </w:r>
          </w:p>
        </w:tc>
        <w:tc>
          <w:tcPr>
            <w:tcW w:w="1506" w:type="dxa"/>
            <w:vMerge w:val="restart"/>
            <w:tcBorders>
              <w:top w:val="single" w:sz="18" w:space="0" w:color="auto"/>
            </w:tcBorders>
            <w:shd w:val="clear" w:color="auto" w:fill="F2F2F2" w:themeFill="background1" w:themeFillShade="F2"/>
          </w:tcPr>
          <w:p w14:paraId="01B06ABF" w14:textId="18AE522A" w:rsidR="00C37194" w:rsidRPr="00B45531" w:rsidRDefault="003F260A" w:rsidP="00F63985">
            <w:pPr>
              <w:spacing w:before="40" w:after="40"/>
              <w:rPr>
                <w:sz w:val="18"/>
                <w:szCs w:val="18"/>
              </w:rPr>
            </w:pPr>
            <w:r w:rsidRPr="00B45531">
              <w:rPr>
                <w:sz w:val="18"/>
                <w:szCs w:val="18"/>
              </w:rPr>
              <w:t>Potentially multiple</w:t>
            </w:r>
            <w:r w:rsidR="00065E56">
              <w:rPr>
                <w:sz w:val="18"/>
                <w:szCs w:val="18"/>
              </w:rPr>
              <w:t xml:space="preserve"> </w:t>
            </w:r>
            <w:r w:rsidRPr="00B45531">
              <w:rPr>
                <w:sz w:val="18"/>
                <w:szCs w:val="18"/>
              </w:rPr>
              <w:t>other vectors (e.g.</w:t>
            </w:r>
            <w:r w:rsidR="00065E56">
              <w:rPr>
                <w:sz w:val="18"/>
                <w:szCs w:val="18"/>
              </w:rPr>
              <w:t xml:space="preserve"> </w:t>
            </w:r>
            <w:r w:rsidRPr="00B45531">
              <w:rPr>
                <w:i/>
                <w:iCs/>
                <w:sz w:val="18"/>
                <w:szCs w:val="18"/>
              </w:rPr>
              <w:t>Anopheles</w:t>
            </w:r>
            <w:r w:rsidRPr="00B45531">
              <w:rPr>
                <w:sz w:val="18"/>
                <w:szCs w:val="18"/>
              </w:rPr>
              <w:t xml:space="preserve">, </w:t>
            </w:r>
            <w:r w:rsidRPr="00B45531">
              <w:rPr>
                <w:i/>
                <w:iCs/>
                <w:sz w:val="18"/>
                <w:szCs w:val="18"/>
              </w:rPr>
              <w:t>Aedes,</w:t>
            </w:r>
            <w:r w:rsidRPr="00B45531">
              <w:rPr>
                <w:sz w:val="18"/>
                <w:szCs w:val="18"/>
              </w:rPr>
              <w:t xml:space="preserve"> or </w:t>
            </w:r>
            <w:r w:rsidRPr="00B45531">
              <w:rPr>
                <w:i/>
                <w:iCs/>
                <w:sz w:val="18"/>
                <w:szCs w:val="18"/>
              </w:rPr>
              <w:t xml:space="preserve">Culex </w:t>
            </w:r>
            <w:r w:rsidRPr="00B45531">
              <w:rPr>
                <w:sz w:val="18"/>
                <w:szCs w:val="18"/>
              </w:rPr>
              <w:t>species from South America or Asia</w:t>
            </w:r>
            <w:r>
              <w:rPr>
                <w:sz w:val="18"/>
                <w:szCs w:val="18"/>
              </w:rPr>
              <w:t>-</w:t>
            </w:r>
            <w:r w:rsidRPr="00B45531">
              <w:rPr>
                <w:sz w:val="18"/>
                <w:szCs w:val="18"/>
              </w:rPr>
              <w:t>Pacific regions)</w:t>
            </w:r>
          </w:p>
        </w:tc>
        <w:tc>
          <w:tcPr>
            <w:tcW w:w="1396" w:type="dxa"/>
            <w:tcBorders>
              <w:top w:val="single" w:sz="18" w:space="0" w:color="auto"/>
            </w:tcBorders>
            <w:shd w:val="clear" w:color="auto" w:fill="F2F2F2" w:themeFill="background1" w:themeFillShade="F2"/>
          </w:tcPr>
          <w:p w14:paraId="5787BCED" w14:textId="287D57CE" w:rsidR="00C37194" w:rsidRPr="00B45531" w:rsidRDefault="00C37194" w:rsidP="00F63985">
            <w:pPr>
              <w:spacing w:before="40" w:after="40"/>
              <w:rPr>
                <w:sz w:val="18"/>
                <w:szCs w:val="18"/>
              </w:rPr>
            </w:pPr>
            <w:r w:rsidRPr="00B45531">
              <w:rPr>
                <w:sz w:val="18"/>
                <w:szCs w:val="18"/>
              </w:rPr>
              <w:t>Low</w:t>
            </w:r>
          </w:p>
        </w:tc>
        <w:tc>
          <w:tcPr>
            <w:tcW w:w="1785" w:type="dxa"/>
            <w:tcBorders>
              <w:top w:val="single" w:sz="18" w:space="0" w:color="auto"/>
            </w:tcBorders>
            <w:shd w:val="clear" w:color="auto" w:fill="F2F2F2" w:themeFill="background1" w:themeFillShade="F2"/>
          </w:tcPr>
          <w:p w14:paraId="50F27970" w14:textId="535FCE4E" w:rsidR="00C37194" w:rsidRPr="00B45531" w:rsidRDefault="00C37194" w:rsidP="00F63985">
            <w:pPr>
              <w:spacing w:before="40" w:after="40"/>
              <w:rPr>
                <w:sz w:val="18"/>
                <w:szCs w:val="18"/>
              </w:rPr>
            </w:pPr>
            <w:r w:rsidRPr="00B45531">
              <w:rPr>
                <w:sz w:val="18"/>
                <w:szCs w:val="18"/>
              </w:rPr>
              <w:t>Self-sustaining</w:t>
            </w:r>
          </w:p>
        </w:tc>
        <w:tc>
          <w:tcPr>
            <w:tcW w:w="1340" w:type="dxa"/>
            <w:tcBorders>
              <w:top w:val="single" w:sz="18" w:space="0" w:color="auto"/>
            </w:tcBorders>
            <w:shd w:val="clear" w:color="auto" w:fill="F2F2F2" w:themeFill="background1" w:themeFillShade="F2"/>
          </w:tcPr>
          <w:p w14:paraId="1B729F73" w14:textId="082C2FF1" w:rsidR="00C37194" w:rsidRPr="00B45531" w:rsidRDefault="00C37194" w:rsidP="00F63985">
            <w:pPr>
              <w:spacing w:before="40" w:after="40"/>
              <w:rPr>
                <w:sz w:val="18"/>
                <w:szCs w:val="18"/>
              </w:rPr>
            </w:pPr>
            <w:r w:rsidRPr="00B45531">
              <w:rPr>
                <w:sz w:val="18"/>
                <w:szCs w:val="18"/>
              </w:rPr>
              <w:t>Non-l</w:t>
            </w:r>
            <w:r w:rsidR="000255F7">
              <w:rPr>
                <w:sz w:val="18"/>
                <w:szCs w:val="18"/>
              </w:rPr>
              <w:t>ocalize</w:t>
            </w:r>
            <w:r w:rsidRPr="00B45531">
              <w:rPr>
                <w:sz w:val="18"/>
                <w:szCs w:val="18"/>
              </w:rPr>
              <w:t>d</w:t>
            </w:r>
          </w:p>
        </w:tc>
        <w:tc>
          <w:tcPr>
            <w:tcW w:w="1617" w:type="dxa"/>
            <w:tcBorders>
              <w:top w:val="single" w:sz="18" w:space="0" w:color="auto"/>
              <w:bottom w:val="single" w:sz="2" w:space="0" w:color="auto"/>
            </w:tcBorders>
            <w:shd w:val="clear" w:color="auto" w:fill="F2F2F2" w:themeFill="background1" w:themeFillShade="F2"/>
          </w:tcPr>
          <w:p w14:paraId="5A2ED0F6" w14:textId="7292DCD0" w:rsidR="00C37194" w:rsidRPr="00B45531" w:rsidRDefault="00C37194" w:rsidP="00F63985">
            <w:pPr>
              <w:spacing w:before="40" w:after="40"/>
              <w:rPr>
                <w:sz w:val="18"/>
                <w:szCs w:val="18"/>
              </w:rPr>
            </w:pPr>
            <w:r w:rsidRPr="00B45531">
              <w:rPr>
                <w:sz w:val="18"/>
                <w:szCs w:val="18"/>
              </w:rPr>
              <w:t>Medea (</w:t>
            </w:r>
            <w:r w:rsidR="0089435A">
              <w:rPr>
                <w:sz w:val="18"/>
                <w:szCs w:val="18"/>
              </w:rPr>
              <w:t>m</w:t>
            </w:r>
            <w:r w:rsidRPr="00B45531">
              <w:rPr>
                <w:sz w:val="18"/>
                <w:szCs w:val="18"/>
              </w:rPr>
              <w:t>aternal effect dominant embryonic arrest)</w:t>
            </w:r>
          </w:p>
        </w:tc>
        <w:tc>
          <w:tcPr>
            <w:tcW w:w="1812" w:type="dxa"/>
            <w:tcBorders>
              <w:top w:val="single" w:sz="18" w:space="0" w:color="auto"/>
              <w:bottom w:val="single" w:sz="2" w:space="0" w:color="auto"/>
            </w:tcBorders>
            <w:shd w:val="clear" w:color="auto" w:fill="F2F2F2" w:themeFill="background1" w:themeFillShade="F2"/>
          </w:tcPr>
          <w:p w14:paraId="3F906BC8" w14:textId="17199883"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18" w:space="0" w:color="auto"/>
              <w:bottom w:val="single" w:sz="2" w:space="0" w:color="auto"/>
            </w:tcBorders>
            <w:shd w:val="clear" w:color="auto" w:fill="F2F2F2" w:themeFill="background1" w:themeFillShade="F2"/>
          </w:tcPr>
          <w:p w14:paraId="31B1A4E5" w14:textId="38188675" w:rsidR="00C37194" w:rsidRPr="00B45531" w:rsidRDefault="00C37194" w:rsidP="00F63985">
            <w:pPr>
              <w:spacing w:before="40" w:after="40"/>
              <w:rPr>
                <w:sz w:val="18"/>
                <w:szCs w:val="18"/>
              </w:rPr>
            </w:pPr>
            <w:proofErr w:type="gramStart"/>
            <w:r w:rsidRPr="00B45531">
              <w:rPr>
                <w:sz w:val="18"/>
                <w:szCs w:val="18"/>
              </w:rPr>
              <w:t>Modelling</w:t>
            </w:r>
            <w:r w:rsidR="00D51820">
              <w:rPr>
                <w:sz w:val="18"/>
                <w:szCs w:val="18"/>
              </w:rPr>
              <w:t>;</w:t>
            </w:r>
            <w:proofErr w:type="gramEnd"/>
            <w:r w:rsidR="0060359E">
              <w:rPr>
                <w:sz w:val="18"/>
                <w:szCs w:val="18"/>
              </w:rPr>
              <w:t xml:space="preserve"> </w:t>
            </w:r>
            <w:r w:rsidR="0060359E">
              <w:rPr>
                <w:sz w:val="18"/>
                <w:szCs w:val="18"/>
              </w:rPr>
              <w:br/>
            </w:r>
            <w:r w:rsidR="00D51820">
              <w:rPr>
                <w:sz w:val="18"/>
                <w:szCs w:val="18"/>
              </w:rPr>
              <w:t>s</w:t>
            </w:r>
            <w:r w:rsidRPr="00B45531">
              <w:rPr>
                <w:sz w:val="18"/>
                <w:szCs w:val="18"/>
              </w:rPr>
              <w:t xml:space="preserve">trains generated and tested in </w:t>
            </w:r>
            <w:r w:rsidRPr="00B45531">
              <w:rPr>
                <w:i/>
                <w:iCs/>
                <w:sz w:val="18"/>
                <w:szCs w:val="18"/>
              </w:rPr>
              <w:t xml:space="preserve">Drosophila </w:t>
            </w:r>
            <w:r w:rsidRPr="00B45531">
              <w:rPr>
                <w:sz w:val="18"/>
                <w:szCs w:val="18"/>
              </w:rPr>
              <w:t>model system only</w:t>
            </w:r>
          </w:p>
        </w:tc>
        <w:tc>
          <w:tcPr>
            <w:tcW w:w="1588" w:type="dxa"/>
            <w:tcBorders>
              <w:top w:val="single" w:sz="18" w:space="0" w:color="auto"/>
              <w:bottom w:val="single" w:sz="2" w:space="0" w:color="auto"/>
            </w:tcBorders>
            <w:shd w:val="clear" w:color="auto" w:fill="F2F2F2" w:themeFill="background1" w:themeFillShade="F2"/>
          </w:tcPr>
          <w:p w14:paraId="446E7DDD" w14:textId="5DCC04FD" w:rsidR="00C37194" w:rsidRPr="005F7847" w:rsidRDefault="00BA6C1C" w:rsidP="00F63985">
            <w:pPr>
              <w:spacing w:before="40" w:after="40"/>
              <w:rPr>
                <w:sz w:val="18"/>
                <w:szCs w:val="18"/>
                <w:lang w:val="en-US"/>
              </w:rPr>
            </w:pPr>
            <w:r w:rsidRPr="005F7847">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5F7847">
              <w:rPr>
                <w:sz w:val="18"/>
                <w:szCs w:val="18"/>
                <w:lang w:val="en-US"/>
              </w:rPr>
              <w:instrText xml:space="preserve"> ADDIN EN.CITE </w:instrText>
            </w:r>
            <w:r w:rsidRPr="005F7847">
              <w:rPr>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5F7847">
              <w:rPr>
                <w:sz w:val="18"/>
                <w:szCs w:val="18"/>
                <w:lang w:val="en-US"/>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lang w:val="en-US"/>
              </w:rPr>
              <w:t>Buchman and others, 2018a</w:t>
            </w:r>
            <w:r w:rsidRPr="005F7847">
              <w:rPr>
                <w:sz w:val="18"/>
                <w:szCs w:val="18"/>
              </w:rPr>
              <w:fldChar w:fldCharType="end"/>
            </w:r>
            <w:r>
              <w:rPr>
                <w:sz w:val="18"/>
                <w:szCs w:val="18"/>
              </w:rPr>
              <w:t xml:space="preserve">; </w:t>
            </w:r>
            <w:r w:rsidR="0047597A" w:rsidRPr="005F7847">
              <w:rPr>
                <w:sz w:val="18"/>
                <w:szCs w:val="18"/>
                <w:lang w:val="en-US"/>
              </w:rPr>
              <w:t>Chen and others, 2007</w:t>
            </w:r>
          </w:p>
        </w:tc>
      </w:tr>
      <w:tr w:rsidR="00065E56" w:rsidRPr="004B6EB5" w14:paraId="4030CD55" w14:textId="77777777" w:rsidTr="00065E56">
        <w:tc>
          <w:tcPr>
            <w:tcW w:w="1644" w:type="dxa"/>
            <w:vMerge/>
            <w:tcBorders>
              <w:top w:val="single" w:sz="18" w:space="0" w:color="auto"/>
            </w:tcBorders>
            <w:shd w:val="clear" w:color="auto" w:fill="F2F2F2" w:themeFill="background1" w:themeFillShade="F2"/>
          </w:tcPr>
          <w:p w14:paraId="5CDA6317" w14:textId="77777777" w:rsidR="00C37194" w:rsidRPr="00E64AF4" w:rsidRDefault="00C37194" w:rsidP="00F63985">
            <w:pPr>
              <w:spacing w:before="40" w:after="40"/>
              <w:rPr>
                <w:sz w:val="18"/>
                <w:lang w:val="en-US"/>
              </w:rPr>
            </w:pPr>
          </w:p>
        </w:tc>
        <w:tc>
          <w:tcPr>
            <w:tcW w:w="1506" w:type="dxa"/>
            <w:vMerge/>
            <w:tcBorders>
              <w:top w:val="single" w:sz="18" w:space="0" w:color="auto"/>
            </w:tcBorders>
            <w:shd w:val="clear" w:color="auto" w:fill="F2F2F2" w:themeFill="background1" w:themeFillShade="F2"/>
          </w:tcPr>
          <w:p w14:paraId="41184E6F" w14:textId="77777777" w:rsidR="00C37194" w:rsidRPr="00E64AF4" w:rsidRDefault="00C37194" w:rsidP="00F63985">
            <w:pPr>
              <w:spacing w:before="40" w:after="40"/>
              <w:rPr>
                <w:sz w:val="18"/>
                <w:lang w:val="en-US"/>
              </w:rPr>
            </w:pPr>
          </w:p>
        </w:tc>
        <w:tc>
          <w:tcPr>
            <w:tcW w:w="1396" w:type="dxa"/>
            <w:tcBorders>
              <w:bottom w:val="single" w:sz="2" w:space="0" w:color="auto"/>
            </w:tcBorders>
            <w:shd w:val="clear" w:color="auto" w:fill="F2F2F2" w:themeFill="background1" w:themeFillShade="F2"/>
          </w:tcPr>
          <w:p w14:paraId="5C85D370" w14:textId="77777777" w:rsidR="00C37194" w:rsidRPr="00E64AF4" w:rsidRDefault="00C37194" w:rsidP="00F63985">
            <w:pPr>
              <w:spacing w:before="40" w:after="40"/>
              <w:rPr>
                <w:sz w:val="18"/>
                <w:lang w:val="en-US"/>
              </w:rPr>
            </w:pPr>
          </w:p>
        </w:tc>
        <w:tc>
          <w:tcPr>
            <w:tcW w:w="1785" w:type="dxa"/>
            <w:tcBorders>
              <w:bottom w:val="single" w:sz="2" w:space="0" w:color="auto"/>
            </w:tcBorders>
            <w:shd w:val="clear" w:color="auto" w:fill="F2F2F2" w:themeFill="background1" w:themeFillShade="F2"/>
          </w:tcPr>
          <w:p w14:paraId="150D44BC" w14:textId="77777777" w:rsidR="00C37194" w:rsidRPr="00E64AF4" w:rsidRDefault="00C37194" w:rsidP="00F63985">
            <w:pPr>
              <w:spacing w:before="40" w:after="40"/>
              <w:rPr>
                <w:sz w:val="18"/>
                <w:lang w:val="en-US"/>
              </w:rPr>
            </w:pPr>
          </w:p>
        </w:tc>
        <w:tc>
          <w:tcPr>
            <w:tcW w:w="1340" w:type="dxa"/>
            <w:tcBorders>
              <w:bottom w:val="single" w:sz="2" w:space="0" w:color="auto"/>
            </w:tcBorders>
            <w:shd w:val="clear" w:color="auto" w:fill="F2F2F2" w:themeFill="background1" w:themeFillShade="F2"/>
          </w:tcPr>
          <w:p w14:paraId="391299FE" w14:textId="77777777" w:rsidR="00C37194" w:rsidRPr="00E64AF4" w:rsidRDefault="00C37194" w:rsidP="00F63985">
            <w:pPr>
              <w:spacing w:before="40" w:after="40"/>
              <w:rPr>
                <w:sz w:val="18"/>
                <w:lang w:val="en-US"/>
              </w:rPr>
            </w:pPr>
          </w:p>
        </w:tc>
        <w:tc>
          <w:tcPr>
            <w:tcW w:w="1617" w:type="dxa"/>
            <w:tcBorders>
              <w:top w:val="single" w:sz="2" w:space="0" w:color="auto"/>
              <w:bottom w:val="single" w:sz="2" w:space="0" w:color="auto"/>
            </w:tcBorders>
            <w:shd w:val="clear" w:color="auto" w:fill="F2F2F2" w:themeFill="background1" w:themeFillShade="F2"/>
          </w:tcPr>
          <w:p w14:paraId="1CECCF4D" w14:textId="76E83918" w:rsidR="00C37194" w:rsidRPr="00B45531" w:rsidRDefault="00C37194" w:rsidP="00F63985">
            <w:pPr>
              <w:spacing w:before="40" w:after="40"/>
              <w:rPr>
                <w:sz w:val="18"/>
                <w:szCs w:val="18"/>
              </w:rPr>
            </w:pPr>
            <w:r w:rsidRPr="00B45531">
              <w:rPr>
                <w:sz w:val="18"/>
                <w:szCs w:val="18"/>
              </w:rPr>
              <w:t>Toxin</w:t>
            </w:r>
            <w:r w:rsidR="0089435A">
              <w:rPr>
                <w:sz w:val="18"/>
                <w:szCs w:val="18"/>
              </w:rPr>
              <w:t>-</w:t>
            </w:r>
            <w:r w:rsidRPr="00B45531">
              <w:rPr>
                <w:sz w:val="18"/>
                <w:szCs w:val="18"/>
              </w:rPr>
              <w:t>antidote rescue system</w:t>
            </w:r>
          </w:p>
        </w:tc>
        <w:tc>
          <w:tcPr>
            <w:tcW w:w="1812" w:type="dxa"/>
            <w:tcBorders>
              <w:top w:val="single" w:sz="2" w:space="0" w:color="auto"/>
              <w:bottom w:val="single" w:sz="2" w:space="0" w:color="auto"/>
            </w:tcBorders>
            <w:shd w:val="clear" w:color="auto" w:fill="F2F2F2" w:themeFill="background1" w:themeFillShade="F2"/>
          </w:tcPr>
          <w:p w14:paraId="07CFDC8C" w14:textId="77777777" w:rsidR="00C37194" w:rsidRPr="00B45531" w:rsidRDefault="00C37194" w:rsidP="00F63985">
            <w:pPr>
              <w:spacing w:before="40" w:after="40"/>
              <w:rPr>
                <w:sz w:val="18"/>
                <w:szCs w:val="18"/>
              </w:rPr>
            </w:pPr>
            <w:r w:rsidRPr="00B45531">
              <w:rPr>
                <w:sz w:val="18"/>
                <w:szCs w:val="18"/>
              </w:rPr>
              <w:t>Modification</w:t>
            </w:r>
          </w:p>
        </w:tc>
        <w:tc>
          <w:tcPr>
            <w:tcW w:w="1534" w:type="dxa"/>
            <w:tcBorders>
              <w:top w:val="single" w:sz="2" w:space="0" w:color="auto"/>
              <w:bottom w:val="single" w:sz="2" w:space="0" w:color="auto"/>
            </w:tcBorders>
            <w:shd w:val="clear" w:color="auto" w:fill="F2F2F2" w:themeFill="background1" w:themeFillShade="F2"/>
          </w:tcPr>
          <w:p w14:paraId="783357D0" w14:textId="3C8484A8" w:rsidR="00C37194" w:rsidRPr="00B45531" w:rsidRDefault="00C37194" w:rsidP="00F63985">
            <w:pPr>
              <w:spacing w:before="40" w:after="40"/>
              <w:rPr>
                <w:sz w:val="18"/>
                <w:szCs w:val="18"/>
              </w:rPr>
            </w:pPr>
            <w:proofErr w:type="gramStart"/>
            <w:r w:rsidRPr="00B45531">
              <w:rPr>
                <w:sz w:val="18"/>
                <w:szCs w:val="18"/>
              </w:rPr>
              <w:t>Modelling</w:t>
            </w:r>
            <w:r w:rsidR="00D51820">
              <w:rPr>
                <w:sz w:val="18"/>
                <w:szCs w:val="18"/>
              </w:rPr>
              <w:t>;</w:t>
            </w:r>
            <w:proofErr w:type="gramEnd"/>
            <w:r w:rsidR="0060359E">
              <w:rPr>
                <w:sz w:val="18"/>
                <w:szCs w:val="18"/>
              </w:rPr>
              <w:t xml:space="preserve"> </w:t>
            </w:r>
            <w:r w:rsidR="0060359E">
              <w:rPr>
                <w:sz w:val="18"/>
                <w:szCs w:val="18"/>
              </w:rPr>
              <w:br/>
            </w:r>
            <w:r w:rsidR="00D51820">
              <w:rPr>
                <w:sz w:val="18"/>
                <w:szCs w:val="18"/>
              </w:rPr>
              <w:t>s</w:t>
            </w:r>
            <w:r w:rsidRPr="00B45531">
              <w:rPr>
                <w:sz w:val="18"/>
                <w:szCs w:val="18"/>
              </w:rPr>
              <w:t xml:space="preserve">trains generated and tested in </w:t>
            </w:r>
            <w:r w:rsidRPr="00B45531">
              <w:rPr>
                <w:i/>
                <w:iCs/>
                <w:sz w:val="18"/>
                <w:szCs w:val="18"/>
              </w:rPr>
              <w:t xml:space="preserve">Drosophila </w:t>
            </w:r>
            <w:r w:rsidRPr="00B45531">
              <w:rPr>
                <w:sz w:val="18"/>
                <w:szCs w:val="18"/>
              </w:rPr>
              <w:t>model system only</w:t>
            </w:r>
          </w:p>
        </w:tc>
        <w:tc>
          <w:tcPr>
            <w:tcW w:w="1588" w:type="dxa"/>
            <w:tcBorders>
              <w:top w:val="single" w:sz="2" w:space="0" w:color="auto"/>
              <w:bottom w:val="single" w:sz="2" w:space="0" w:color="auto"/>
            </w:tcBorders>
            <w:shd w:val="clear" w:color="auto" w:fill="F2F2F2" w:themeFill="background1" w:themeFillShade="F2"/>
          </w:tcPr>
          <w:p w14:paraId="36679E4D" w14:textId="7EC99037" w:rsidR="00C37194" w:rsidRPr="005F7847" w:rsidRDefault="00C37194" w:rsidP="00F63985">
            <w:pPr>
              <w:spacing w:before="40" w:after="40"/>
              <w:rPr>
                <w:sz w:val="18"/>
                <w:szCs w:val="18"/>
              </w:rPr>
            </w:pPr>
            <w:r w:rsidRPr="005F7847">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5F7847">
              <w:rPr>
                <w:sz w:val="18"/>
                <w:szCs w:val="18"/>
              </w:rPr>
              <w:instrText xml:space="preserve"> ADDIN EN.CITE </w:instrText>
            </w:r>
            <w:r w:rsidRPr="005F7847">
              <w:rPr>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5F7847">
              <w:rPr>
                <w:sz w:val="18"/>
                <w:szCs w:val="18"/>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rPr>
              <w:t xml:space="preserve">Oberhofer </w:t>
            </w:r>
            <w:r w:rsidR="00F80CEB" w:rsidRPr="005F7847">
              <w:rPr>
                <w:sz w:val="18"/>
                <w:szCs w:val="18"/>
              </w:rPr>
              <w:t>and others,</w:t>
            </w:r>
            <w:r w:rsidRPr="005F7847">
              <w:rPr>
                <w:sz w:val="18"/>
                <w:szCs w:val="18"/>
              </w:rPr>
              <w:t xml:space="preserve"> 2019, 2020b</w:t>
            </w:r>
            <w:r w:rsidRPr="005F7847">
              <w:rPr>
                <w:sz w:val="18"/>
                <w:szCs w:val="18"/>
              </w:rPr>
              <w:fldChar w:fldCharType="end"/>
            </w:r>
          </w:p>
        </w:tc>
      </w:tr>
      <w:tr w:rsidR="00065E56" w:rsidRPr="002A1A51" w14:paraId="6B68F429" w14:textId="77777777" w:rsidTr="00065E56">
        <w:tc>
          <w:tcPr>
            <w:tcW w:w="1644" w:type="dxa"/>
            <w:vMerge/>
            <w:shd w:val="clear" w:color="auto" w:fill="F2F2F2" w:themeFill="background1" w:themeFillShade="F2"/>
          </w:tcPr>
          <w:p w14:paraId="2B421C28" w14:textId="77777777" w:rsidR="00C37194" w:rsidRPr="00B45531" w:rsidRDefault="00C37194" w:rsidP="00F63985">
            <w:pPr>
              <w:spacing w:before="40" w:after="40"/>
              <w:rPr>
                <w:sz w:val="18"/>
                <w:szCs w:val="18"/>
              </w:rPr>
            </w:pPr>
          </w:p>
        </w:tc>
        <w:tc>
          <w:tcPr>
            <w:tcW w:w="1506" w:type="dxa"/>
            <w:vMerge/>
            <w:shd w:val="clear" w:color="auto" w:fill="F2F2F2" w:themeFill="background1" w:themeFillShade="F2"/>
          </w:tcPr>
          <w:p w14:paraId="223F020D" w14:textId="77777777" w:rsidR="00C37194" w:rsidRPr="00B45531" w:rsidRDefault="00C37194" w:rsidP="00F63985">
            <w:pPr>
              <w:spacing w:before="40" w:after="40"/>
              <w:rPr>
                <w:sz w:val="18"/>
                <w:szCs w:val="18"/>
              </w:rPr>
            </w:pPr>
          </w:p>
        </w:tc>
        <w:tc>
          <w:tcPr>
            <w:tcW w:w="1396" w:type="dxa"/>
            <w:tcBorders>
              <w:top w:val="single" w:sz="2" w:space="0" w:color="auto"/>
            </w:tcBorders>
            <w:shd w:val="clear" w:color="auto" w:fill="F2F2F2" w:themeFill="background1" w:themeFillShade="F2"/>
          </w:tcPr>
          <w:p w14:paraId="02E34BDB" w14:textId="77777777" w:rsidR="00C37194" w:rsidRPr="00B45531" w:rsidRDefault="00C37194" w:rsidP="00F63985">
            <w:pPr>
              <w:spacing w:before="40" w:after="40"/>
              <w:rPr>
                <w:sz w:val="18"/>
                <w:szCs w:val="18"/>
              </w:rPr>
            </w:pPr>
            <w:r w:rsidRPr="00B45531">
              <w:rPr>
                <w:sz w:val="18"/>
                <w:szCs w:val="18"/>
              </w:rPr>
              <w:t xml:space="preserve">High </w:t>
            </w:r>
          </w:p>
        </w:tc>
        <w:tc>
          <w:tcPr>
            <w:tcW w:w="1785" w:type="dxa"/>
            <w:tcBorders>
              <w:top w:val="single" w:sz="2" w:space="0" w:color="auto"/>
            </w:tcBorders>
            <w:shd w:val="clear" w:color="auto" w:fill="F2F2F2" w:themeFill="background1" w:themeFillShade="F2"/>
          </w:tcPr>
          <w:p w14:paraId="2C18C1DC" w14:textId="6A5DC7D8" w:rsidR="00C37194" w:rsidRPr="00B45531" w:rsidRDefault="00C37194" w:rsidP="00F63985">
            <w:pPr>
              <w:spacing w:before="40" w:after="40"/>
              <w:rPr>
                <w:sz w:val="18"/>
                <w:szCs w:val="18"/>
              </w:rPr>
            </w:pPr>
            <w:r w:rsidRPr="00B45531">
              <w:rPr>
                <w:sz w:val="18"/>
                <w:szCs w:val="18"/>
              </w:rPr>
              <w:t>Self-limiting</w:t>
            </w:r>
          </w:p>
        </w:tc>
        <w:tc>
          <w:tcPr>
            <w:tcW w:w="1340" w:type="dxa"/>
            <w:tcBorders>
              <w:top w:val="single" w:sz="2" w:space="0" w:color="auto"/>
            </w:tcBorders>
            <w:shd w:val="clear" w:color="auto" w:fill="F2F2F2" w:themeFill="background1" w:themeFillShade="F2"/>
          </w:tcPr>
          <w:p w14:paraId="2AA806B0" w14:textId="42C61548" w:rsidR="00C37194" w:rsidRPr="00B45531" w:rsidRDefault="00C37194" w:rsidP="00F63985">
            <w:pPr>
              <w:spacing w:before="40" w:after="40"/>
              <w:rPr>
                <w:sz w:val="18"/>
                <w:szCs w:val="18"/>
              </w:rPr>
            </w:pPr>
            <w:r w:rsidRPr="00B45531">
              <w:rPr>
                <w:sz w:val="18"/>
                <w:szCs w:val="18"/>
              </w:rPr>
              <w:t>L</w:t>
            </w:r>
            <w:r w:rsidR="000255F7">
              <w:rPr>
                <w:sz w:val="18"/>
                <w:szCs w:val="18"/>
              </w:rPr>
              <w:t>ocalize</w:t>
            </w:r>
            <w:r w:rsidRPr="00B45531">
              <w:rPr>
                <w:sz w:val="18"/>
                <w:szCs w:val="18"/>
              </w:rPr>
              <w:t>d</w:t>
            </w:r>
          </w:p>
        </w:tc>
        <w:tc>
          <w:tcPr>
            <w:tcW w:w="1617" w:type="dxa"/>
            <w:tcBorders>
              <w:top w:val="single" w:sz="2" w:space="0" w:color="auto"/>
              <w:bottom w:val="single" w:sz="2" w:space="0" w:color="auto"/>
            </w:tcBorders>
            <w:shd w:val="clear" w:color="auto" w:fill="F2F2F2" w:themeFill="background1" w:themeFillShade="F2"/>
          </w:tcPr>
          <w:p w14:paraId="04950CC8" w14:textId="42E1F600" w:rsidR="00C37194" w:rsidRPr="00B45531" w:rsidRDefault="00C37194" w:rsidP="00F63985">
            <w:pPr>
              <w:spacing w:before="40" w:after="40"/>
              <w:rPr>
                <w:sz w:val="18"/>
                <w:szCs w:val="18"/>
              </w:rPr>
            </w:pPr>
            <w:r w:rsidRPr="00B45531">
              <w:rPr>
                <w:sz w:val="18"/>
                <w:szCs w:val="18"/>
              </w:rPr>
              <w:t>Toxin</w:t>
            </w:r>
            <w:r w:rsidR="0089435A">
              <w:rPr>
                <w:sz w:val="18"/>
                <w:szCs w:val="18"/>
              </w:rPr>
              <w:t>-</w:t>
            </w:r>
            <w:r w:rsidRPr="00B45531">
              <w:rPr>
                <w:sz w:val="18"/>
                <w:szCs w:val="18"/>
              </w:rPr>
              <w:t xml:space="preserve">antidote rescue system, </w:t>
            </w:r>
            <w:r w:rsidR="0060359E">
              <w:rPr>
                <w:sz w:val="18"/>
                <w:szCs w:val="18"/>
              </w:rPr>
              <w:br/>
            </w:r>
            <w:r w:rsidRPr="00B45531">
              <w:rPr>
                <w:sz w:val="18"/>
                <w:szCs w:val="18"/>
              </w:rPr>
              <w:t>Split drive</w:t>
            </w:r>
          </w:p>
        </w:tc>
        <w:tc>
          <w:tcPr>
            <w:tcW w:w="1812" w:type="dxa"/>
            <w:tcBorders>
              <w:top w:val="single" w:sz="2" w:space="0" w:color="auto"/>
              <w:bottom w:val="single" w:sz="2" w:space="0" w:color="auto"/>
            </w:tcBorders>
            <w:shd w:val="clear" w:color="auto" w:fill="F2F2F2" w:themeFill="background1" w:themeFillShade="F2"/>
          </w:tcPr>
          <w:p w14:paraId="684ACE3D" w14:textId="29AB4589" w:rsidR="00C37194" w:rsidRPr="00B45531" w:rsidRDefault="00C37194" w:rsidP="00F63985">
            <w:pPr>
              <w:spacing w:before="40" w:after="40"/>
              <w:rPr>
                <w:sz w:val="18"/>
                <w:szCs w:val="18"/>
              </w:rPr>
            </w:pPr>
            <w:r w:rsidRPr="00B45531">
              <w:rPr>
                <w:sz w:val="18"/>
                <w:szCs w:val="18"/>
              </w:rPr>
              <w:t>Modification or suppression</w:t>
            </w:r>
          </w:p>
        </w:tc>
        <w:tc>
          <w:tcPr>
            <w:tcW w:w="1534" w:type="dxa"/>
            <w:tcBorders>
              <w:top w:val="single" w:sz="2" w:space="0" w:color="auto"/>
              <w:bottom w:val="single" w:sz="2" w:space="0" w:color="auto"/>
            </w:tcBorders>
            <w:shd w:val="clear" w:color="auto" w:fill="F2F2F2" w:themeFill="background1" w:themeFillShade="F2"/>
          </w:tcPr>
          <w:p w14:paraId="2FAF21E4" w14:textId="36F94612" w:rsidR="00C37194" w:rsidRPr="00B45531" w:rsidRDefault="00C37194" w:rsidP="00F63985">
            <w:pPr>
              <w:spacing w:before="40" w:after="40"/>
              <w:rPr>
                <w:sz w:val="18"/>
                <w:szCs w:val="18"/>
              </w:rPr>
            </w:pPr>
            <w:proofErr w:type="gramStart"/>
            <w:r w:rsidRPr="00B45531">
              <w:rPr>
                <w:sz w:val="18"/>
                <w:szCs w:val="18"/>
              </w:rPr>
              <w:t>Modelling</w:t>
            </w:r>
            <w:r w:rsidR="00D51820">
              <w:rPr>
                <w:sz w:val="18"/>
                <w:szCs w:val="18"/>
              </w:rPr>
              <w:t>;</w:t>
            </w:r>
            <w:proofErr w:type="gramEnd"/>
            <w:r w:rsidR="0060359E">
              <w:rPr>
                <w:sz w:val="18"/>
                <w:szCs w:val="18"/>
              </w:rPr>
              <w:t xml:space="preserve"> </w:t>
            </w:r>
            <w:r w:rsidR="0060359E">
              <w:rPr>
                <w:sz w:val="18"/>
                <w:szCs w:val="18"/>
              </w:rPr>
              <w:br/>
            </w:r>
            <w:r w:rsidR="00D51820">
              <w:rPr>
                <w:sz w:val="18"/>
                <w:szCs w:val="18"/>
              </w:rPr>
              <w:t>s</w:t>
            </w:r>
            <w:r w:rsidRPr="00B45531">
              <w:rPr>
                <w:sz w:val="18"/>
                <w:szCs w:val="18"/>
              </w:rPr>
              <w:t xml:space="preserve">trains generated and tested in </w:t>
            </w:r>
            <w:r w:rsidRPr="00B45531">
              <w:rPr>
                <w:i/>
                <w:iCs/>
                <w:sz w:val="18"/>
                <w:szCs w:val="18"/>
              </w:rPr>
              <w:t xml:space="preserve">Drosophila </w:t>
            </w:r>
            <w:r w:rsidRPr="00B45531">
              <w:rPr>
                <w:sz w:val="18"/>
                <w:szCs w:val="18"/>
              </w:rPr>
              <w:t>model system only</w:t>
            </w:r>
          </w:p>
        </w:tc>
        <w:tc>
          <w:tcPr>
            <w:tcW w:w="1588" w:type="dxa"/>
            <w:tcBorders>
              <w:top w:val="single" w:sz="2" w:space="0" w:color="auto"/>
              <w:bottom w:val="single" w:sz="2" w:space="0" w:color="auto"/>
            </w:tcBorders>
            <w:shd w:val="clear" w:color="auto" w:fill="F2F2F2" w:themeFill="background1" w:themeFillShade="F2"/>
          </w:tcPr>
          <w:p w14:paraId="2C9BADD8" w14:textId="194FEDFC" w:rsidR="00C37194" w:rsidRPr="005F7847" w:rsidRDefault="00C37194" w:rsidP="00F63985">
            <w:pPr>
              <w:spacing w:before="40" w:after="40"/>
              <w:rPr>
                <w:sz w:val="18"/>
                <w:szCs w:val="18"/>
                <w:lang w:val="en-US"/>
              </w:rPr>
            </w:pPr>
            <w:r w:rsidRPr="005F7847">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5F7847">
              <w:rPr>
                <w:sz w:val="18"/>
                <w:szCs w:val="18"/>
                <w:lang w:val="en-US"/>
              </w:rPr>
              <w:instrText xml:space="preserve"> ADDIN EN.CITE </w:instrText>
            </w:r>
            <w:r w:rsidRPr="005F7847">
              <w:rPr>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5F7847">
              <w:rPr>
                <w:sz w:val="18"/>
                <w:szCs w:val="18"/>
                <w:lang w:val="en-US"/>
              </w:rPr>
              <w:instrText xml:space="preserve"> ADDIN EN.CITE.DATA </w:instrText>
            </w:r>
            <w:r w:rsidRPr="005F7847">
              <w:rPr>
                <w:sz w:val="18"/>
                <w:szCs w:val="18"/>
              </w:rPr>
            </w:r>
            <w:r w:rsidRPr="005F7847">
              <w:rPr>
                <w:sz w:val="18"/>
                <w:szCs w:val="18"/>
              </w:rPr>
              <w:fldChar w:fldCharType="end"/>
            </w:r>
            <w:r w:rsidRPr="005F7847">
              <w:rPr>
                <w:sz w:val="18"/>
                <w:szCs w:val="18"/>
              </w:rPr>
            </w:r>
            <w:r w:rsidRPr="005F7847">
              <w:rPr>
                <w:sz w:val="18"/>
                <w:szCs w:val="18"/>
              </w:rPr>
              <w:fldChar w:fldCharType="separate"/>
            </w:r>
            <w:r w:rsidRPr="005F7847">
              <w:rPr>
                <w:sz w:val="18"/>
                <w:szCs w:val="18"/>
                <w:lang w:val="en-US"/>
              </w:rPr>
              <w:t xml:space="preserve">Akbari </w:t>
            </w:r>
            <w:r w:rsidR="00F80CEB" w:rsidRPr="005F7847">
              <w:rPr>
                <w:sz w:val="18"/>
                <w:szCs w:val="18"/>
                <w:lang w:val="en-US"/>
              </w:rPr>
              <w:t>and others,</w:t>
            </w:r>
            <w:r w:rsidRPr="005F7847">
              <w:rPr>
                <w:sz w:val="18"/>
                <w:szCs w:val="18"/>
                <w:lang w:val="en-US"/>
              </w:rPr>
              <w:t xml:space="preserve"> 2013; Champer </w:t>
            </w:r>
            <w:r w:rsidR="00F80CEB" w:rsidRPr="005F7847">
              <w:rPr>
                <w:sz w:val="18"/>
                <w:szCs w:val="18"/>
                <w:lang w:val="en-US"/>
              </w:rPr>
              <w:t>and others,</w:t>
            </w:r>
            <w:r w:rsidRPr="005F7847">
              <w:rPr>
                <w:sz w:val="18"/>
                <w:szCs w:val="18"/>
                <w:lang w:val="en-US"/>
              </w:rPr>
              <w:t xml:space="preserve"> 2020</w:t>
            </w:r>
            <w:proofErr w:type="gramStart"/>
            <w:r w:rsidRPr="005F7847">
              <w:rPr>
                <w:sz w:val="18"/>
                <w:szCs w:val="18"/>
                <w:lang w:val="en-US"/>
              </w:rPr>
              <w:t>a</w:t>
            </w:r>
            <w:r w:rsidR="00F80CEB" w:rsidRPr="005F7847">
              <w:rPr>
                <w:sz w:val="18"/>
                <w:szCs w:val="18"/>
                <w:lang w:val="en-US"/>
              </w:rPr>
              <w:t>,</w:t>
            </w:r>
            <w:r w:rsidRPr="005F7847">
              <w:rPr>
                <w:sz w:val="18"/>
                <w:szCs w:val="18"/>
                <w:lang w:val="en-US"/>
              </w:rPr>
              <w:t>b</w:t>
            </w:r>
            <w:proofErr w:type="gramEnd"/>
            <w:r w:rsidRPr="005F7847">
              <w:rPr>
                <w:sz w:val="18"/>
                <w:szCs w:val="18"/>
                <w:lang w:val="en-US"/>
              </w:rPr>
              <w:t xml:space="preserve">; </w:t>
            </w:r>
            <w:r w:rsidR="00BA6C1C" w:rsidRPr="005F7847">
              <w:rPr>
                <w:sz w:val="18"/>
                <w:szCs w:val="18"/>
                <w:lang w:val="en-US"/>
              </w:rPr>
              <w:t>Gould and others, 2008;</w:t>
            </w:r>
            <w:r w:rsidR="00BA6C1C">
              <w:rPr>
                <w:sz w:val="18"/>
                <w:szCs w:val="18"/>
                <w:lang w:val="en-US"/>
              </w:rPr>
              <w:t xml:space="preserve"> </w:t>
            </w:r>
            <w:r w:rsidRPr="005F7847">
              <w:rPr>
                <w:sz w:val="18"/>
                <w:szCs w:val="18"/>
                <w:lang w:val="en-US"/>
              </w:rPr>
              <w:t xml:space="preserve">Oberhofer </w:t>
            </w:r>
            <w:r w:rsidR="00F80CEB" w:rsidRPr="005F7847">
              <w:rPr>
                <w:sz w:val="18"/>
                <w:szCs w:val="18"/>
                <w:lang w:val="en-US"/>
              </w:rPr>
              <w:t>and others,</w:t>
            </w:r>
            <w:r w:rsidRPr="005F7847">
              <w:rPr>
                <w:sz w:val="18"/>
                <w:szCs w:val="18"/>
                <w:lang w:val="en-US"/>
              </w:rPr>
              <w:t xml:space="preserve"> 2020a</w:t>
            </w:r>
            <w:r w:rsidR="00F80CEB" w:rsidRPr="005F7847">
              <w:rPr>
                <w:sz w:val="18"/>
                <w:szCs w:val="18"/>
                <w:lang w:val="en-US"/>
              </w:rPr>
              <w:t xml:space="preserve">, </w:t>
            </w:r>
            <w:r w:rsidRPr="005F7847">
              <w:rPr>
                <w:sz w:val="18"/>
                <w:szCs w:val="18"/>
                <w:lang w:val="en-US"/>
              </w:rPr>
              <w:t>2021</w:t>
            </w:r>
            <w:r w:rsidRPr="005F7847">
              <w:rPr>
                <w:sz w:val="18"/>
                <w:szCs w:val="18"/>
              </w:rPr>
              <w:fldChar w:fldCharType="end"/>
            </w:r>
          </w:p>
        </w:tc>
      </w:tr>
      <w:tr w:rsidR="00065E56" w:rsidRPr="002A1A51" w14:paraId="24972D16" w14:textId="77777777" w:rsidTr="00065E56">
        <w:tc>
          <w:tcPr>
            <w:tcW w:w="1644" w:type="dxa"/>
            <w:tcBorders>
              <w:bottom w:val="single" w:sz="18" w:space="0" w:color="auto"/>
            </w:tcBorders>
            <w:shd w:val="clear" w:color="auto" w:fill="F2F2F2" w:themeFill="background1" w:themeFillShade="F2"/>
          </w:tcPr>
          <w:p w14:paraId="346BA7AE" w14:textId="2A69AAB3" w:rsidR="00C37194" w:rsidRPr="00E64AF4" w:rsidRDefault="00C37194" w:rsidP="00F63985">
            <w:pPr>
              <w:spacing w:before="40" w:after="40"/>
              <w:rPr>
                <w:sz w:val="18"/>
                <w:lang w:val="en-US"/>
              </w:rPr>
            </w:pPr>
          </w:p>
        </w:tc>
        <w:tc>
          <w:tcPr>
            <w:tcW w:w="1506" w:type="dxa"/>
            <w:tcBorders>
              <w:bottom w:val="single" w:sz="18" w:space="0" w:color="auto"/>
            </w:tcBorders>
            <w:shd w:val="clear" w:color="auto" w:fill="F2F2F2" w:themeFill="background1" w:themeFillShade="F2"/>
          </w:tcPr>
          <w:p w14:paraId="210C8F83" w14:textId="77777777" w:rsidR="00C37194" w:rsidRPr="00E64AF4" w:rsidRDefault="00C37194" w:rsidP="00F63985">
            <w:pPr>
              <w:spacing w:before="40" w:after="40"/>
              <w:rPr>
                <w:sz w:val="18"/>
                <w:lang w:val="en-US"/>
              </w:rPr>
            </w:pPr>
          </w:p>
        </w:tc>
        <w:tc>
          <w:tcPr>
            <w:tcW w:w="1396" w:type="dxa"/>
            <w:tcBorders>
              <w:bottom w:val="single" w:sz="18" w:space="0" w:color="auto"/>
            </w:tcBorders>
            <w:shd w:val="clear" w:color="auto" w:fill="F2F2F2" w:themeFill="background1" w:themeFillShade="F2"/>
          </w:tcPr>
          <w:p w14:paraId="79EA4B22" w14:textId="77777777" w:rsidR="00C37194" w:rsidRPr="00E64AF4" w:rsidRDefault="00C37194" w:rsidP="00F63985">
            <w:pPr>
              <w:spacing w:before="40" w:after="40"/>
              <w:rPr>
                <w:sz w:val="18"/>
                <w:lang w:val="en-US"/>
              </w:rPr>
            </w:pPr>
          </w:p>
        </w:tc>
        <w:tc>
          <w:tcPr>
            <w:tcW w:w="1785" w:type="dxa"/>
            <w:tcBorders>
              <w:bottom w:val="single" w:sz="18" w:space="0" w:color="auto"/>
            </w:tcBorders>
            <w:shd w:val="clear" w:color="auto" w:fill="F2F2F2" w:themeFill="background1" w:themeFillShade="F2"/>
          </w:tcPr>
          <w:p w14:paraId="2C51608C" w14:textId="77777777" w:rsidR="00C37194" w:rsidRPr="00E64AF4" w:rsidRDefault="00C37194" w:rsidP="00F63985">
            <w:pPr>
              <w:spacing w:before="40" w:after="40"/>
              <w:rPr>
                <w:sz w:val="18"/>
                <w:lang w:val="en-US"/>
              </w:rPr>
            </w:pPr>
          </w:p>
        </w:tc>
        <w:tc>
          <w:tcPr>
            <w:tcW w:w="1340" w:type="dxa"/>
            <w:tcBorders>
              <w:bottom w:val="single" w:sz="18" w:space="0" w:color="auto"/>
            </w:tcBorders>
            <w:shd w:val="clear" w:color="auto" w:fill="F2F2F2" w:themeFill="background1" w:themeFillShade="F2"/>
          </w:tcPr>
          <w:p w14:paraId="48F1A4D0" w14:textId="77777777" w:rsidR="00C37194" w:rsidRPr="00E64AF4" w:rsidRDefault="00C37194" w:rsidP="00F63985">
            <w:pPr>
              <w:spacing w:before="40" w:after="40"/>
              <w:rPr>
                <w:sz w:val="18"/>
                <w:lang w:val="en-US"/>
              </w:rPr>
            </w:pPr>
          </w:p>
        </w:tc>
        <w:tc>
          <w:tcPr>
            <w:tcW w:w="1617" w:type="dxa"/>
            <w:tcBorders>
              <w:top w:val="single" w:sz="2" w:space="0" w:color="auto"/>
              <w:bottom w:val="single" w:sz="18" w:space="0" w:color="auto"/>
            </w:tcBorders>
            <w:shd w:val="clear" w:color="auto" w:fill="F2F2F2" w:themeFill="background1" w:themeFillShade="F2"/>
          </w:tcPr>
          <w:p w14:paraId="0C40E39A" w14:textId="77777777" w:rsidR="00C37194" w:rsidRPr="00B45531" w:rsidRDefault="00C37194" w:rsidP="00F63985">
            <w:pPr>
              <w:spacing w:before="40" w:after="40"/>
              <w:rPr>
                <w:sz w:val="18"/>
                <w:szCs w:val="18"/>
              </w:rPr>
            </w:pPr>
            <w:r w:rsidRPr="00B45531">
              <w:rPr>
                <w:sz w:val="18"/>
                <w:szCs w:val="18"/>
              </w:rPr>
              <w:t>One-locus underdominance</w:t>
            </w:r>
          </w:p>
        </w:tc>
        <w:tc>
          <w:tcPr>
            <w:tcW w:w="1812" w:type="dxa"/>
            <w:tcBorders>
              <w:top w:val="single" w:sz="2" w:space="0" w:color="auto"/>
              <w:bottom w:val="single" w:sz="18" w:space="0" w:color="auto"/>
            </w:tcBorders>
            <w:shd w:val="clear" w:color="auto" w:fill="F2F2F2" w:themeFill="background1" w:themeFillShade="F2"/>
          </w:tcPr>
          <w:p w14:paraId="280D5F7B" w14:textId="77777777" w:rsidR="00C37194" w:rsidRPr="00B45531" w:rsidRDefault="00C37194" w:rsidP="00F63985">
            <w:pPr>
              <w:spacing w:before="40" w:after="40"/>
              <w:rPr>
                <w:sz w:val="18"/>
                <w:szCs w:val="18"/>
              </w:rPr>
            </w:pPr>
            <w:r w:rsidRPr="00B45531">
              <w:rPr>
                <w:sz w:val="18"/>
                <w:szCs w:val="18"/>
              </w:rPr>
              <w:t>Modification or suppression</w:t>
            </w:r>
          </w:p>
        </w:tc>
        <w:tc>
          <w:tcPr>
            <w:tcW w:w="1534" w:type="dxa"/>
            <w:tcBorders>
              <w:top w:val="single" w:sz="2" w:space="0" w:color="auto"/>
              <w:bottom w:val="single" w:sz="18" w:space="0" w:color="auto"/>
            </w:tcBorders>
            <w:shd w:val="clear" w:color="auto" w:fill="F2F2F2" w:themeFill="background1" w:themeFillShade="F2"/>
          </w:tcPr>
          <w:p w14:paraId="593766C4" w14:textId="7E7050A8" w:rsidR="00C37194" w:rsidRPr="00B45531" w:rsidRDefault="00C37194" w:rsidP="00F63985">
            <w:pPr>
              <w:spacing w:before="40" w:after="40"/>
              <w:rPr>
                <w:sz w:val="18"/>
                <w:szCs w:val="18"/>
              </w:rPr>
            </w:pPr>
            <w:proofErr w:type="gramStart"/>
            <w:r w:rsidRPr="00B45531">
              <w:rPr>
                <w:sz w:val="18"/>
                <w:szCs w:val="18"/>
              </w:rPr>
              <w:t>Modelling</w:t>
            </w:r>
            <w:r w:rsidR="00D51820">
              <w:rPr>
                <w:sz w:val="18"/>
                <w:szCs w:val="18"/>
              </w:rPr>
              <w:t>;</w:t>
            </w:r>
            <w:proofErr w:type="gramEnd"/>
            <w:r w:rsidR="0060359E">
              <w:rPr>
                <w:sz w:val="18"/>
                <w:szCs w:val="18"/>
              </w:rPr>
              <w:t xml:space="preserve"> </w:t>
            </w:r>
            <w:r w:rsidR="0060359E">
              <w:rPr>
                <w:sz w:val="18"/>
                <w:szCs w:val="18"/>
              </w:rPr>
              <w:br/>
            </w:r>
            <w:r w:rsidR="00D51820">
              <w:rPr>
                <w:sz w:val="18"/>
                <w:szCs w:val="18"/>
              </w:rPr>
              <w:t>s</w:t>
            </w:r>
            <w:r w:rsidRPr="00B45531">
              <w:rPr>
                <w:sz w:val="18"/>
                <w:szCs w:val="18"/>
              </w:rPr>
              <w:t xml:space="preserve">trains generated and tested in </w:t>
            </w:r>
            <w:r w:rsidRPr="00B45531">
              <w:rPr>
                <w:i/>
                <w:iCs/>
                <w:sz w:val="18"/>
                <w:szCs w:val="18"/>
              </w:rPr>
              <w:t xml:space="preserve">Drosophila </w:t>
            </w:r>
            <w:r w:rsidRPr="00B45531">
              <w:rPr>
                <w:sz w:val="18"/>
                <w:szCs w:val="18"/>
              </w:rPr>
              <w:t>model systems only</w:t>
            </w:r>
          </w:p>
        </w:tc>
        <w:tc>
          <w:tcPr>
            <w:tcW w:w="1588" w:type="dxa"/>
            <w:tcBorders>
              <w:top w:val="single" w:sz="2" w:space="0" w:color="auto"/>
              <w:bottom w:val="single" w:sz="18" w:space="0" w:color="auto"/>
            </w:tcBorders>
            <w:shd w:val="clear" w:color="auto" w:fill="F2F2F2" w:themeFill="background1" w:themeFillShade="F2"/>
          </w:tcPr>
          <w:p w14:paraId="06DE98C3" w14:textId="35D343E7" w:rsidR="00C37194" w:rsidRPr="005F7847" w:rsidRDefault="00F15579" w:rsidP="00F63985">
            <w:pPr>
              <w:spacing w:before="40" w:after="40"/>
              <w:rPr>
                <w:sz w:val="18"/>
                <w:szCs w:val="18"/>
                <w:lang w:val="en-US"/>
              </w:rPr>
            </w:pPr>
            <w:r w:rsidRPr="005F7847">
              <w:rPr>
                <w:sz w:val="18"/>
                <w:szCs w:val="18"/>
                <w:lang w:val="en-US"/>
              </w:rPr>
              <w:t>Buchman and others, 2018b, 2021; Dhole and others, 2018, 2019</w:t>
            </w:r>
            <w:r w:rsidR="00BA6C1C">
              <w:rPr>
                <w:sz w:val="18"/>
                <w:szCs w:val="18"/>
                <w:lang w:val="en-US"/>
              </w:rPr>
              <w:t xml:space="preserve">; </w:t>
            </w:r>
            <w:r w:rsidR="00BA6C1C" w:rsidRPr="005F7847">
              <w:rPr>
                <w:sz w:val="18"/>
                <w:szCs w:val="18"/>
                <w:lang w:val="en-US"/>
              </w:rPr>
              <w:t xml:space="preserve">Reeves and others, 2014 </w:t>
            </w:r>
            <w:r w:rsidR="00C37194" w:rsidRPr="005F7847">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5F7847">
              <w:rPr>
                <w:sz w:val="18"/>
                <w:szCs w:val="18"/>
                <w:lang w:val="en-US"/>
              </w:rPr>
              <w:instrText xml:space="preserve"> ADDIN EN.CITE </w:instrText>
            </w:r>
            <w:r w:rsidR="00C37194" w:rsidRPr="005F7847">
              <w:rPr>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00C37194" w:rsidRPr="005F7847">
              <w:rPr>
                <w:sz w:val="18"/>
                <w:szCs w:val="18"/>
                <w:lang w:val="en-US"/>
              </w:rPr>
              <w:instrText xml:space="preserve"> ADDIN EN.CITE.DATA </w:instrText>
            </w:r>
            <w:r w:rsidR="00C37194" w:rsidRPr="005F7847">
              <w:rPr>
                <w:sz w:val="18"/>
                <w:szCs w:val="18"/>
              </w:rPr>
            </w:r>
            <w:r w:rsidR="00C37194" w:rsidRPr="005F7847">
              <w:rPr>
                <w:sz w:val="18"/>
                <w:szCs w:val="18"/>
              </w:rPr>
              <w:fldChar w:fldCharType="end"/>
            </w:r>
            <w:r w:rsidR="00000000">
              <w:rPr>
                <w:sz w:val="18"/>
                <w:szCs w:val="18"/>
              </w:rPr>
            </w:r>
            <w:r w:rsidR="00000000">
              <w:rPr>
                <w:sz w:val="18"/>
                <w:szCs w:val="18"/>
              </w:rPr>
              <w:fldChar w:fldCharType="separate"/>
            </w:r>
            <w:r w:rsidR="00C37194" w:rsidRPr="005F7847">
              <w:rPr>
                <w:sz w:val="18"/>
                <w:szCs w:val="18"/>
              </w:rPr>
              <w:fldChar w:fldCharType="end"/>
            </w:r>
          </w:p>
        </w:tc>
      </w:tr>
    </w:tbl>
    <w:p w14:paraId="39ED42AE" w14:textId="77777777" w:rsidR="00C37194" w:rsidRPr="00E64AF4" w:rsidRDefault="00C37194" w:rsidP="00C37194">
      <w:pPr>
        <w:rPr>
          <w:lang w:val="en-US"/>
        </w:rPr>
        <w:sectPr w:rsidR="00C37194" w:rsidRPr="00E64AF4" w:rsidSect="003249D2">
          <w:type w:val="continuous"/>
          <w:pgSz w:w="16838" w:h="11906" w:orient="landscape"/>
          <w:pgMar w:top="1440" w:right="1440" w:bottom="1440" w:left="1440" w:header="709" w:footer="709" w:gutter="0"/>
          <w:cols w:space="708"/>
          <w:docGrid w:linePitch="360"/>
        </w:sectPr>
      </w:pPr>
    </w:p>
    <w:p w14:paraId="2CC3C659" w14:textId="1C9C66F2" w:rsidR="004933D2" w:rsidRPr="00C61C54" w:rsidRDefault="00E307D3" w:rsidP="00C61C54">
      <w:pPr>
        <w:pStyle w:val="Heading1"/>
        <w:jc w:val="left"/>
        <w:rPr>
          <w:rFonts w:ascii="Times New Roman" w:hAnsi="Times New Roman" w:cs="Times New Roman"/>
          <w:b/>
          <w:bCs/>
          <w:color w:val="auto"/>
          <w:sz w:val="28"/>
          <w:szCs w:val="28"/>
          <w:lang w:val="en-GB"/>
        </w:rPr>
      </w:pPr>
      <w:bookmarkStart w:id="193" w:name="_Toc172291061"/>
      <w:r w:rsidRPr="00265530">
        <w:rPr>
          <w:rFonts w:ascii="Times New Roman" w:hAnsi="Times New Roman" w:cs="Times New Roman"/>
          <w:b/>
          <w:bCs/>
          <w:color w:val="auto"/>
          <w:sz w:val="28"/>
          <w:szCs w:val="28"/>
          <w:lang w:val="en-GB"/>
        </w:rPr>
        <w:lastRenderedPageBreak/>
        <w:t xml:space="preserve">Annex </w:t>
      </w:r>
      <w:r w:rsidR="00710BB4" w:rsidRPr="00265530">
        <w:rPr>
          <w:rFonts w:ascii="Times New Roman" w:hAnsi="Times New Roman" w:cs="Times New Roman"/>
          <w:b/>
          <w:bCs/>
          <w:color w:val="auto"/>
          <w:sz w:val="28"/>
          <w:szCs w:val="28"/>
          <w:lang w:val="en-GB"/>
        </w:rPr>
        <w:t>VII</w:t>
      </w:r>
      <w:bookmarkEnd w:id="193"/>
    </w:p>
    <w:p w14:paraId="2177FA00" w14:textId="1048E227" w:rsidR="00C37194" w:rsidRPr="00C61C54" w:rsidRDefault="004933D2" w:rsidP="00C61C54">
      <w:pPr>
        <w:pStyle w:val="Heading2"/>
        <w:spacing w:before="120"/>
        <w:rPr>
          <w:rFonts w:ascii="Times New Roman" w:hAnsi="Times New Roman" w:cs="Times New Roman"/>
          <w:b/>
          <w:color w:val="000000" w:themeColor="text1"/>
          <w:sz w:val="28"/>
          <w:szCs w:val="28"/>
        </w:rPr>
      </w:pPr>
      <w:bookmarkStart w:id="194" w:name="_Toc172291062"/>
      <w:r w:rsidRPr="00C61C54">
        <w:rPr>
          <w:rFonts w:ascii="Times New Roman" w:hAnsi="Times New Roman" w:cs="Times New Roman"/>
          <w:b/>
          <w:color w:val="000000" w:themeColor="text1"/>
          <w:sz w:val="28"/>
          <w:szCs w:val="28"/>
        </w:rPr>
        <w:t>Engineered gene drive systems</w:t>
      </w:r>
      <w:bookmarkEnd w:id="194"/>
    </w:p>
    <w:p w14:paraId="12BEA40D" w14:textId="7D6F569E" w:rsidR="00C37194" w:rsidRPr="00C61C54" w:rsidRDefault="00AB0846" w:rsidP="00C61C54">
      <w:pPr>
        <w:keepNext/>
        <w:spacing w:before="120" w:after="120" w:line="240" w:lineRule="auto"/>
        <w:outlineLvl w:val="3"/>
        <w:rPr>
          <w:rFonts w:ascii="Times New Roman" w:hAnsi="Times New Roman"/>
          <w:b/>
          <w:sz w:val="24"/>
          <w:szCs w:val="24"/>
        </w:rPr>
      </w:pPr>
      <w:r w:rsidRPr="00C61C54">
        <w:rPr>
          <w:rFonts w:ascii="Times New Roman" w:hAnsi="Times New Roman"/>
          <w:b/>
          <w:sz w:val="24"/>
          <w:szCs w:val="24"/>
        </w:rPr>
        <w:t xml:space="preserve">A. </w:t>
      </w:r>
      <w:r w:rsidR="00C37194" w:rsidRPr="00C61C54">
        <w:rPr>
          <w:rFonts w:ascii="Times New Roman" w:hAnsi="Times New Roman"/>
          <w:b/>
          <w:sz w:val="24"/>
          <w:szCs w:val="24"/>
        </w:rPr>
        <w:t>Homing</w:t>
      </w:r>
    </w:p>
    <w:p w14:paraId="6E352F0D" w14:textId="204614F5" w:rsidR="00C37194" w:rsidRPr="0076240E" w:rsidRDefault="00C37194" w:rsidP="00485E2F">
      <w:pPr>
        <w:spacing w:before="120" w:after="120" w:line="240" w:lineRule="auto"/>
        <w:jc w:val="both"/>
        <w:rPr>
          <w:rFonts w:ascii="Times New Roman" w:hAnsi="Times New Roman"/>
          <w:i/>
          <w:iCs/>
        </w:rPr>
      </w:pPr>
      <w:r w:rsidRPr="001516BD">
        <w:rPr>
          <w:rFonts w:ascii="Times New Roman" w:hAnsi="Times New Roman" w:cs="Times New Roman"/>
        </w:rPr>
        <w:t xml:space="preserve">Here, an EGD results in germline expression of both </w:t>
      </w:r>
      <w:r w:rsidRPr="00A60A8A">
        <w:rPr>
          <w:rFonts w:ascii="Times New Roman" w:hAnsi="Times New Roman" w:cs="Times New Roman"/>
        </w:rPr>
        <w:t xml:space="preserve">the Cas9 endonuclease and guide RNAs, which together recognize and cleave specific sequences in the genome </w:t>
      </w:r>
      <w:r w:rsidRPr="00A60A8A">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A60A8A">
        <w:rPr>
          <w:rFonts w:ascii="Times New Roman" w:hAnsi="Times New Roman" w:cs="Times New Roman"/>
        </w:rPr>
        <w:instrText xml:space="preserve"> ADDIN EN.CITE </w:instrText>
      </w:r>
      <w:r w:rsidRPr="00A60A8A">
        <w:rPr>
          <w:rFonts w:ascii="Times New Roman" w:hAnsi="Times New Roman" w:cs="Times New Roman"/>
        </w:rPr>
        <w:fldChar w:fldCharType="begin">
          <w:fldData xml:space="preserve">PEVuZE5vdGU+PENpdGU+PEF1dGhvcj5Db25ub2xseTwvQXV0aG9yPjxZZWFyPjIwMjM8L1llYXI+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</w:fldData>
        </w:fldChar>
      </w:r>
      <w:r w:rsidRPr="00A60A8A">
        <w:rPr>
          <w:rFonts w:ascii="Times New Roman" w:hAnsi="Times New Roman" w:cs="Times New Roman"/>
        </w:rPr>
        <w:instrText xml:space="preserve"> ADDIN EN.CITE.DATA </w:instrText>
      </w:r>
      <w:r w:rsidRPr="00A60A8A">
        <w:rPr>
          <w:rFonts w:ascii="Times New Roman" w:hAnsi="Times New Roman" w:cs="Times New Roman"/>
        </w:rPr>
      </w:r>
      <w:r w:rsidRPr="00A60A8A">
        <w:rPr>
          <w:rFonts w:ascii="Times New Roman" w:hAnsi="Times New Roman" w:cs="Times New Roman"/>
        </w:rPr>
        <w:fldChar w:fldCharType="end"/>
      </w:r>
      <w:r w:rsidRPr="00A60A8A">
        <w:rPr>
          <w:rFonts w:ascii="Times New Roman" w:hAnsi="Times New Roman" w:cs="Times New Roman"/>
        </w:rPr>
      </w:r>
      <w:r w:rsidRPr="00A60A8A">
        <w:rPr>
          <w:rFonts w:ascii="Times New Roman" w:hAnsi="Times New Roman" w:cs="Times New Roman"/>
        </w:rPr>
        <w:fldChar w:fldCharType="separate"/>
      </w:r>
      <w:r w:rsidRPr="00A60A8A">
        <w:rPr>
          <w:rFonts w:ascii="Times New Roman" w:hAnsi="Times New Roman" w:cs="Times New Roman"/>
        </w:rPr>
        <w:t>(Burt and others, 2018; Connolly and others, 2023)</w:t>
      </w:r>
      <w:r w:rsidRPr="00A60A8A">
        <w:rPr>
          <w:rFonts w:ascii="Times New Roman" w:hAnsi="Times New Roman" w:cs="Times New Roman"/>
        </w:rPr>
        <w:fldChar w:fldCharType="end"/>
      </w:r>
      <w:r w:rsidRPr="00A60A8A">
        <w:rPr>
          <w:rFonts w:ascii="Times New Roman" w:hAnsi="Times New Roman" w:cs="Times New Roman"/>
        </w:rPr>
        <w:t>. This EGD is inserted precisely into its genomic target location on one of a pair of homologous chromosomes of an LMM. In germline cells, the guide RNA and Cas9 act in concert to cause a double-stranded break in the target DNA site of the homologous chromosome</w:t>
      </w:r>
      <w:r w:rsidRPr="001516BD">
        <w:rPr>
          <w:rFonts w:ascii="Times New Roman" w:hAnsi="Times New Roman" w:cs="Times New Roman"/>
        </w:rPr>
        <w:t xml:space="preserve"> that does not contain the EGD. Homology-directed repair mechanisms are activated by germline cells to repair the double-stranded break. These use the homologous chromosome containing the EGD as a repair template. The flanking sequences on either side of the EG</w:t>
      </w:r>
      <w:r w:rsidR="006214DA">
        <w:rPr>
          <w:rFonts w:ascii="Times New Roman" w:hAnsi="Times New Roman" w:cs="Times New Roman"/>
        </w:rPr>
        <w:t>D</w:t>
      </w:r>
      <w:r w:rsidRPr="001516BD">
        <w:rPr>
          <w:rFonts w:ascii="Times New Roman" w:hAnsi="Times New Roman" w:cs="Times New Roman"/>
        </w:rPr>
        <w:t>, along with the EGD itself, are repaired into the double-stranded break at the target site of the homologous, formerly wild-type, chromosome. This process of homing creates pairs of parental homologous chromosomes that are typically homozygous for the EGD, leading to super-Mendelian inheritance of the EGD in progeny. Thus, once introduced into mating populations of mosquitoes, the EGD is expected to increase in frequency, or drive, and spread in target mosquito populations.</w:t>
      </w:r>
    </w:p>
    <w:p w14:paraId="095AF9B7" w14:textId="77777777" w:rsidR="00C37194" w:rsidRPr="00C61C54" w:rsidRDefault="00C37194" w:rsidP="00C61C54">
      <w:pPr>
        <w:keepNext/>
        <w:spacing w:before="120" w:after="120" w:line="240" w:lineRule="auto"/>
        <w:outlineLvl w:val="3"/>
        <w:rPr>
          <w:rFonts w:ascii="Times New Roman" w:hAnsi="Times New Roman"/>
          <w:b/>
          <w:sz w:val="24"/>
          <w:szCs w:val="24"/>
        </w:rPr>
      </w:pPr>
      <w:r w:rsidRPr="00C61C54">
        <w:rPr>
          <w:rFonts w:ascii="Times New Roman" w:hAnsi="Times New Roman"/>
          <w:b/>
          <w:sz w:val="24"/>
          <w:szCs w:val="24"/>
        </w:rPr>
        <w:t>B. Y-drive</w:t>
      </w:r>
    </w:p>
    <w:p w14:paraId="37A9C0C7" w14:textId="7DFA2D39" w:rsidR="00C37194" w:rsidRPr="0076240E" w:rsidRDefault="00C37194" w:rsidP="00485E2F">
      <w:pPr>
        <w:pStyle w:val="Default"/>
        <w:spacing w:after="120"/>
      </w:pPr>
      <w:r w:rsidRPr="001516BD">
        <w:rPr>
          <w:color w:val="auto"/>
          <w:sz w:val="22"/>
          <w:szCs w:val="22"/>
        </w:rPr>
        <w:t>This form of gene drive is also known as meiotic drive. As is the case in humans, male mosquitoes possess both X and Y chromosomes in their cells, while female cells possess two parental copies of the X chromosome only.</w:t>
      </w:r>
      <w:r w:rsidRPr="0076240E">
        <w:rPr>
          <w:sz w:val="22"/>
          <w:szCs w:val="22"/>
        </w:rPr>
        <w:t xml:space="preserve"> The EG</w:t>
      </w:r>
      <w:r w:rsidR="006214DA">
        <w:rPr>
          <w:sz w:val="22"/>
          <w:szCs w:val="22"/>
        </w:rPr>
        <w:t>D</w:t>
      </w:r>
      <w:r w:rsidRPr="0076240E">
        <w:rPr>
          <w:sz w:val="22"/>
          <w:szCs w:val="22"/>
        </w:rPr>
        <w:t xml:space="preserve"> is located on the Y chromosome, so it is only inherited by male mosquitoes. The EG</w:t>
      </w:r>
      <w:r w:rsidR="006214DA">
        <w:rPr>
          <w:sz w:val="22"/>
          <w:szCs w:val="22"/>
        </w:rPr>
        <w:t>D</w:t>
      </w:r>
      <w:r w:rsidRPr="0076240E">
        <w:rPr>
          <w:sz w:val="22"/>
          <w:szCs w:val="22"/>
        </w:rPr>
        <w:t xml:space="preserve"> also expresses a DNA endonuclease in male germline cells that cleaves a genomic target site on the X-chromosome. This means that sperm with X chromosomes produced by the male mosquito are cut and become inviable; only Y-bearing sperm survive. When an EGD-LMM male mates with a wild-type female, only progeny possessing an X from their mother and Y from their father can be produced. So far, such </w:t>
      </w:r>
      <w:r w:rsidR="00D16CB7">
        <w:rPr>
          <w:sz w:val="22"/>
          <w:szCs w:val="22"/>
        </w:rPr>
        <w:t xml:space="preserve">a </w:t>
      </w:r>
      <w:r w:rsidRPr="0076240E">
        <w:rPr>
          <w:sz w:val="22"/>
          <w:szCs w:val="22"/>
        </w:rPr>
        <w:t xml:space="preserve">system has only been tested in </w:t>
      </w:r>
      <w:r w:rsidR="002F1AB1">
        <w:rPr>
          <w:sz w:val="22"/>
          <w:szCs w:val="22"/>
        </w:rPr>
        <w:t xml:space="preserve">the </w:t>
      </w:r>
      <w:r w:rsidRPr="0076240E">
        <w:rPr>
          <w:sz w:val="22"/>
          <w:szCs w:val="22"/>
        </w:rPr>
        <w:t xml:space="preserve">laboratory </w:t>
      </w:r>
      <w:r w:rsidRPr="009E6578">
        <w:rPr>
          <w:sz w:val="22"/>
          <w:szCs w:val="22"/>
        </w:rPr>
        <w:t>(Simoni</w:t>
      </w:r>
      <w:r w:rsidR="00160426" w:rsidRPr="009E6578">
        <w:rPr>
          <w:sz w:val="22"/>
          <w:szCs w:val="22"/>
        </w:rPr>
        <w:t>,</w:t>
      </w:r>
      <w:r w:rsidRPr="009E6578">
        <w:rPr>
          <w:sz w:val="22"/>
          <w:szCs w:val="22"/>
        </w:rPr>
        <w:t xml:space="preserve"> 2020)</w:t>
      </w:r>
      <w:r w:rsidRPr="0076240E">
        <w:rPr>
          <w:sz w:val="22"/>
          <w:szCs w:val="22"/>
        </w:rPr>
        <w:t xml:space="preserve"> or via modelling (</w:t>
      </w:r>
      <w:proofErr w:type="spellStart"/>
      <w:r w:rsidRPr="009E6578">
        <w:rPr>
          <w:sz w:val="22"/>
          <w:szCs w:val="22"/>
        </w:rPr>
        <w:t>Metchanun</w:t>
      </w:r>
      <w:proofErr w:type="spellEnd"/>
      <w:r w:rsidRPr="009E6578">
        <w:rPr>
          <w:sz w:val="22"/>
          <w:szCs w:val="22"/>
        </w:rPr>
        <w:t xml:space="preserve"> </w:t>
      </w:r>
      <w:r w:rsidRPr="009E6578">
        <w:rPr>
          <w:color w:val="auto"/>
          <w:sz w:val="22"/>
          <w:szCs w:val="22"/>
        </w:rPr>
        <w:t>and others,</w:t>
      </w:r>
      <w:r w:rsidRPr="009E6578">
        <w:rPr>
          <w:sz w:val="22"/>
          <w:szCs w:val="22"/>
        </w:rPr>
        <w:t xml:space="preserve"> 2022).</w:t>
      </w:r>
      <w:r w:rsidRPr="0076240E">
        <w:rPr>
          <w:sz w:val="22"/>
          <w:szCs w:val="22"/>
        </w:rPr>
        <w:t xml:space="preserve"> </w:t>
      </w:r>
    </w:p>
    <w:p w14:paraId="0655702F" w14:textId="77777777" w:rsidR="00C37194" w:rsidRPr="00C61C54" w:rsidRDefault="00C37194" w:rsidP="00C61C54">
      <w:pPr>
        <w:keepNext/>
        <w:spacing w:before="120" w:after="120" w:line="240" w:lineRule="auto"/>
        <w:outlineLvl w:val="3"/>
        <w:rPr>
          <w:rFonts w:ascii="Times New Roman" w:hAnsi="Times New Roman"/>
          <w:b/>
          <w:sz w:val="24"/>
          <w:szCs w:val="24"/>
        </w:rPr>
      </w:pPr>
      <w:r w:rsidRPr="00C61C54">
        <w:rPr>
          <w:rFonts w:ascii="Times New Roman" w:hAnsi="Times New Roman"/>
          <w:b/>
          <w:sz w:val="24"/>
          <w:szCs w:val="24"/>
        </w:rPr>
        <w:t>C. Toxin-antidote rescue system</w:t>
      </w:r>
    </w:p>
    <w:p w14:paraId="7D665BF5" w14:textId="55640AA4" w:rsidR="00C37194" w:rsidRPr="0076240E" w:rsidRDefault="00C37194" w:rsidP="00485E2F">
      <w:pPr>
        <w:spacing w:before="120" w:after="120" w:line="240" w:lineRule="auto"/>
        <w:jc w:val="both"/>
        <w:rPr>
          <w:rFonts w:ascii="Times New Roman" w:hAnsi="Times New Roman"/>
          <w:i/>
          <w:iCs/>
        </w:rPr>
      </w:pPr>
      <w:r w:rsidRPr="001516BD">
        <w:rPr>
          <w:rFonts w:ascii="Times New Roman" w:hAnsi="Times New Roman" w:cs="Times New Roman"/>
        </w:rPr>
        <w:t xml:space="preserve">A variety of toxin-antidote EGD systems consist of a genetically linked pair of transgenes, one encoding a toxin and the other an antidote </w:t>
      </w:r>
      <w:r w:rsidRPr="0076240E">
        <w:rPr>
          <w:rFonts w:ascii="Times New Roman" w:hAnsi="Times New Roman"/>
        </w:rPr>
        <w:fldChar w:fldCharType="begin"/>
      </w:r>
      <w:r w:rsidRPr="0076240E">
        <w:rPr>
          <w:rFonts w:ascii="Times New Roman" w:hAnsi="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76240E">
        <w:rPr>
          <w:rFonts w:ascii="Times New Roman" w:hAnsi="Times New Roman"/>
        </w:rPr>
        <w:fldChar w:fldCharType="separate"/>
      </w:r>
      <w:r w:rsidRPr="0076240E">
        <w:rPr>
          <w:rFonts w:ascii="Times New Roman" w:hAnsi="Times New Roman"/>
        </w:rPr>
        <w:t>(</w:t>
      </w:r>
      <w:r w:rsidRPr="009E6578">
        <w:rPr>
          <w:rFonts w:ascii="Times New Roman" w:hAnsi="Times New Roman"/>
        </w:rPr>
        <w:t xml:space="preserve">Hay </w:t>
      </w:r>
      <w:r w:rsidRPr="009E6578">
        <w:rPr>
          <w:rFonts w:ascii="Times New Roman" w:hAnsi="Times New Roman"/>
          <w:color w:val="000000"/>
        </w:rPr>
        <w:t>and others</w:t>
      </w:r>
      <w:r w:rsidRPr="009E6578">
        <w:rPr>
          <w:rFonts w:ascii="Times New Roman" w:hAnsi="Times New Roman"/>
        </w:rPr>
        <w:t>, 2021</w:t>
      </w:r>
      <w:r w:rsidRPr="0076240E">
        <w:rPr>
          <w:rFonts w:ascii="Times New Roman" w:hAnsi="Times New Roman"/>
        </w:rPr>
        <w:t>)</w:t>
      </w:r>
      <w:r w:rsidRPr="0076240E">
        <w:rPr>
          <w:rFonts w:ascii="Times New Roman" w:hAnsi="Times New Roman"/>
        </w:rPr>
        <w:fldChar w:fldCharType="end"/>
      </w:r>
      <w:r w:rsidRPr="0076240E">
        <w:rPr>
          <w:rFonts w:ascii="Times New Roman" w:hAnsi="Times New Roman"/>
        </w:rPr>
        <w:t xml:space="preserve">. Expression of the EGD in LMMs results in the death of gametes or progeny that do not contain the EGD, leading to an increase in the frequency of EGD-LMMs relative to wild type mosquitoes. For example, the </w:t>
      </w:r>
      <w:r w:rsidRPr="0076240E">
        <w:rPr>
          <w:rFonts w:ascii="Times New Roman" w:hAnsi="Times New Roman"/>
          <w:i/>
          <w:iCs/>
        </w:rPr>
        <w:t>cleave and rescue</w:t>
      </w:r>
      <w:r w:rsidRPr="0076240E">
        <w:rPr>
          <w:rFonts w:ascii="Times New Roman" w:hAnsi="Times New Roman"/>
        </w:rPr>
        <w:t xml:space="preserve"> (</w:t>
      </w:r>
      <w:proofErr w:type="spellStart"/>
      <w:r w:rsidRPr="0076240E">
        <w:rPr>
          <w:rFonts w:ascii="Times New Roman" w:hAnsi="Times New Roman"/>
        </w:rPr>
        <w:t>ClvR</w:t>
      </w:r>
      <w:proofErr w:type="spellEnd"/>
      <w:r w:rsidRPr="0076240E">
        <w:rPr>
          <w:rFonts w:ascii="Times New Roman" w:hAnsi="Times New Roman"/>
        </w:rPr>
        <w:t xml:space="preserve">) or </w:t>
      </w:r>
      <w:r w:rsidRPr="0076240E">
        <w:rPr>
          <w:rFonts w:ascii="Times New Roman" w:hAnsi="Times New Roman"/>
          <w:i/>
          <w:iCs/>
        </w:rPr>
        <w:t>toxin</w:t>
      </w:r>
      <w:r w:rsidR="0089435A">
        <w:rPr>
          <w:rFonts w:ascii="Times New Roman" w:hAnsi="Times New Roman"/>
          <w:i/>
          <w:iCs/>
        </w:rPr>
        <w:t>-</w:t>
      </w:r>
      <w:r w:rsidRPr="0076240E">
        <w:rPr>
          <w:rFonts w:ascii="Times New Roman" w:hAnsi="Times New Roman"/>
          <w:i/>
          <w:iCs/>
        </w:rPr>
        <w:t>antidote recessive embryo</w:t>
      </w:r>
      <w:r w:rsidRPr="0076240E">
        <w:rPr>
          <w:rFonts w:ascii="Times New Roman" w:hAnsi="Times New Roman"/>
        </w:rPr>
        <w:t xml:space="preserve"> (TARE) systems use germline expression of the Cas9 nuclease and a guide RNA to introduce cuts into an endogenous mosquito gene required for viability. Cellular end-joining repair mechanisms produce loss-of-function mutations in this endogenous gene. When expressed in the germline, it creates loss-of function mutations in essential endogenous genes in the EGD-LMM. The antidote portion of the EGD supplies a recoded version of the endogenous gene that cannot be cleaved by the Cas9/guide RNA combination. Offspring </w:t>
      </w:r>
      <w:r w:rsidR="00D16CB7">
        <w:rPr>
          <w:rFonts w:ascii="Times New Roman" w:hAnsi="Times New Roman"/>
        </w:rPr>
        <w:t>that</w:t>
      </w:r>
      <w:r w:rsidRPr="0076240E">
        <w:rPr>
          <w:rFonts w:ascii="Times New Roman" w:hAnsi="Times New Roman"/>
        </w:rPr>
        <w:t xml:space="preserve"> do not inherit the EGD will not survive because they do not possess the rescuing recoded version of the endogenous gene. Therefore, individuals possessing the EGD increase in frequency relative to wild type mosquitoes and spread in the population.</w:t>
      </w:r>
    </w:p>
    <w:p w14:paraId="5AE2CFA5" w14:textId="04240429" w:rsidR="00C37194" w:rsidRPr="00C61C54" w:rsidRDefault="00C37194" w:rsidP="00C61C54">
      <w:pPr>
        <w:keepNext/>
        <w:spacing w:before="120" w:after="120" w:line="240" w:lineRule="auto"/>
        <w:outlineLvl w:val="3"/>
        <w:rPr>
          <w:rFonts w:ascii="Times New Roman" w:hAnsi="Times New Roman"/>
          <w:b/>
          <w:sz w:val="24"/>
          <w:szCs w:val="24"/>
        </w:rPr>
      </w:pPr>
      <w:r w:rsidRPr="00C61C54">
        <w:rPr>
          <w:rFonts w:ascii="Times New Roman" w:hAnsi="Times New Roman"/>
          <w:b/>
          <w:sz w:val="24"/>
          <w:szCs w:val="24"/>
        </w:rPr>
        <w:t>D. M</w:t>
      </w:r>
      <w:r w:rsidR="00D643E7" w:rsidRPr="00C61C54">
        <w:rPr>
          <w:rFonts w:ascii="Times New Roman" w:hAnsi="Times New Roman"/>
          <w:b/>
          <w:sz w:val="24"/>
          <w:szCs w:val="24"/>
        </w:rPr>
        <w:t xml:space="preserve">aternal effect dominant embryonic arrest </w:t>
      </w:r>
    </w:p>
    <w:p w14:paraId="4F6D4B95" w14:textId="39754386" w:rsidR="00C37194" w:rsidRPr="0076240E" w:rsidRDefault="00C37194" w:rsidP="00485E2F">
      <w:pPr>
        <w:spacing w:before="120" w:after="120" w:line="240" w:lineRule="auto"/>
        <w:jc w:val="both"/>
        <w:rPr>
          <w:rFonts w:ascii="Times New Roman" w:hAnsi="Times New Roman"/>
        </w:rPr>
      </w:pPr>
      <w:r w:rsidRPr="001516BD">
        <w:rPr>
          <w:rFonts w:ascii="Times New Roman" w:hAnsi="Times New Roman" w:cs="Times New Roman"/>
        </w:rPr>
        <w:t xml:space="preserve">The </w:t>
      </w:r>
      <w:r w:rsidRPr="001516BD">
        <w:rPr>
          <w:rFonts w:ascii="Times New Roman" w:hAnsi="Times New Roman" w:cs="Times New Roman"/>
          <w:i/>
        </w:rPr>
        <w:t>maternal effect dominant embryonic arrest</w:t>
      </w:r>
      <w:r w:rsidRPr="001516BD">
        <w:rPr>
          <w:rFonts w:ascii="Times New Roman" w:hAnsi="Times New Roman" w:cs="Times New Roman"/>
        </w:rPr>
        <w:t xml:space="preserve"> (Medea) gene drive system consists of two genetically linked components: a maternally expressed toxin and an antidote expressed in the zygote. The toxin consists of maternally expressed microRNAs that inhibit expression of an endogenous mosquito gene required for early embryogenesis. The antidote consists of a transgenic version of the same endogenous mosquito gene required for early embryogenesis, but which has been recoded so that it cannot be inhibited by the microRNA. When this antidote transgene is expressed in the early embryo, it rescues the loss of expression </w:t>
      </w:r>
      <w:r w:rsidRPr="001516BD">
        <w:rPr>
          <w:rFonts w:ascii="Times New Roman" w:hAnsi="Times New Roman" w:cs="Times New Roman"/>
        </w:rPr>
        <w:lastRenderedPageBreak/>
        <w:t>of the endogenous mosquito gene so that the embryos survive. Offspring of Medea EGD-LMM mothers that do not inherit the E</w:t>
      </w:r>
      <w:r w:rsidR="006214DA">
        <w:rPr>
          <w:rFonts w:ascii="Times New Roman" w:hAnsi="Times New Roman" w:cs="Times New Roman"/>
        </w:rPr>
        <w:t>GD</w:t>
      </w:r>
      <w:r w:rsidRPr="001516BD">
        <w:rPr>
          <w:rFonts w:ascii="Times New Roman" w:hAnsi="Times New Roman" w:cs="Times New Roman"/>
        </w:rPr>
        <w:t xml:space="preserve"> die because they cannot express the rescuing transgene antidote, while those that do inherit the EGD express the rescuing transgene antidote and survive, leading to an increase in the frequency of EGD-LMMs relative to wild type mosquitoes and spread of the EG</w:t>
      </w:r>
      <w:r w:rsidR="006214DA">
        <w:rPr>
          <w:rFonts w:ascii="Times New Roman" w:hAnsi="Times New Roman" w:cs="Times New Roman"/>
        </w:rPr>
        <w:t>D</w:t>
      </w:r>
      <w:r w:rsidRPr="001516BD">
        <w:rPr>
          <w:rFonts w:ascii="Times New Roman" w:hAnsi="Times New Roman" w:cs="Times New Roman"/>
        </w:rPr>
        <w:t xml:space="preserve"> through target populations </w:t>
      </w:r>
      <w:r w:rsidRPr="009E6578">
        <w:rPr>
          <w:rFonts w:ascii="Times New Roman" w:hAnsi="Times New Roman" w:cs="Times New Roman"/>
        </w:rPr>
        <w:fldChar w:fldCharType="begin"/>
      </w:r>
      <w:r w:rsidRPr="009E6578">
        <w:rPr>
          <w:rFonts w:ascii="Times New Roman" w:hAnsi="Times New Roman" w:cs="Times New Roma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9E6578">
        <w:rPr>
          <w:rFonts w:ascii="Times New Roman" w:hAnsi="Times New Roman" w:cs="Times New Roman"/>
        </w:rPr>
        <w:fldChar w:fldCharType="separate"/>
      </w:r>
      <w:r w:rsidRPr="009E6578">
        <w:rPr>
          <w:rFonts w:ascii="Times New Roman" w:hAnsi="Times New Roman" w:cs="Times New Roman"/>
        </w:rPr>
        <w:t>(Hay and others, 2021)</w:t>
      </w:r>
      <w:r w:rsidRPr="009E6578">
        <w:rPr>
          <w:rFonts w:ascii="Times New Roman" w:hAnsi="Times New Roman" w:cs="Times New Roman"/>
        </w:rPr>
        <w:fldChar w:fldCharType="end"/>
      </w:r>
      <w:r w:rsidRPr="009E6578">
        <w:rPr>
          <w:rFonts w:ascii="Times New Roman" w:hAnsi="Times New Roman" w:cs="Times New Roman"/>
        </w:rPr>
        <w:t>.</w:t>
      </w:r>
    </w:p>
    <w:p w14:paraId="2EF96613" w14:textId="77777777" w:rsidR="00C37194" w:rsidRPr="00C61C54" w:rsidRDefault="00C37194" w:rsidP="00C61C54">
      <w:pPr>
        <w:keepNext/>
        <w:spacing w:before="120" w:after="120" w:line="240" w:lineRule="auto"/>
        <w:outlineLvl w:val="3"/>
        <w:rPr>
          <w:rFonts w:ascii="Times New Roman" w:hAnsi="Times New Roman"/>
          <w:b/>
          <w:sz w:val="24"/>
          <w:szCs w:val="24"/>
        </w:rPr>
      </w:pPr>
      <w:r w:rsidRPr="00C61C54">
        <w:rPr>
          <w:rFonts w:ascii="Times New Roman" w:hAnsi="Times New Roman"/>
          <w:b/>
          <w:sz w:val="24"/>
          <w:szCs w:val="24"/>
        </w:rPr>
        <w:t xml:space="preserve">E. Underdominance </w:t>
      </w:r>
    </w:p>
    <w:p w14:paraId="60D825A6" w14:textId="79F9297D" w:rsidR="00C37194" w:rsidRPr="0076240E" w:rsidRDefault="00C37194" w:rsidP="00485E2F">
      <w:pPr>
        <w:spacing w:before="120" w:after="120" w:line="240" w:lineRule="auto"/>
        <w:jc w:val="both"/>
        <w:rPr>
          <w:rFonts w:ascii="Times New Roman" w:hAnsi="Times New Roman"/>
        </w:rPr>
      </w:pPr>
      <w:r w:rsidRPr="001516BD">
        <w:rPr>
          <w:rFonts w:ascii="Times New Roman" w:hAnsi="Times New Roman" w:cs="Times New Roman"/>
        </w:rPr>
        <w:t>Underdominance is a form of gene drive that has been proposed for population modification of mosquito vectors, which allows for l</w:t>
      </w:r>
      <w:r w:rsidR="000255F7">
        <w:rPr>
          <w:rFonts w:ascii="Times New Roman" w:hAnsi="Times New Roman" w:cs="Times New Roman"/>
        </w:rPr>
        <w:t>ocalize</w:t>
      </w:r>
      <w:r w:rsidRPr="001516BD">
        <w:rPr>
          <w:rFonts w:ascii="Times New Roman" w:hAnsi="Times New Roman" w:cs="Times New Roman"/>
        </w:rPr>
        <w:t xml:space="preserve">d spread in target mosquito populations </w:t>
      </w:r>
      <w:r w:rsidRPr="009E6578">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9E6578">
        <w:rPr>
          <w:rFonts w:ascii="Times New Roman" w:hAnsi="Times New Roman" w:cs="Times New Roman"/>
        </w:rPr>
        <w:instrText xml:space="preserve"> ADDIN EN.CITE </w:instrText>
      </w:r>
      <w:r w:rsidRPr="009E6578">
        <w:rPr>
          <w:rFonts w:ascii="Times New Roman" w:hAnsi="Times New Roman" w:cs="Times New Roman"/>
        </w:rPr>
        <w:fldChar w:fldCharType="begin">
          <w:fldData xml:space="preserve">PEVuZE5vdGU+PENpdGU+PEF1dGhvcj5XYW5nPC9BdXRob3I+PFllYXI+MjAyMjwvWWVhcj48UmVj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</w:fldData>
        </w:fldChar>
      </w:r>
      <w:r w:rsidRPr="009E6578">
        <w:rPr>
          <w:rFonts w:ascii="Times New Roman" w:hAnsi="Times New Roman" w:cs="Times New Roman"/>
        </w:rPr>
        <w:instrText xml:space="preserve"> ADDIN EN.CITE.DATA </w:instrText>
      </w:r>
      <w:r w:rsidRPr="009E6578">
        <w:rPr>
          <w:rFonts w:ascii="Times New Roman" w:hAnsi="Times New Roman" w:cs="Times New Roman"/>
        </w:rPr>
      </w:r>
      <w:r w:rsidRPr="009E6578">
        <w:rPr>
          <w:rFonts w:ascii="Times New Roman" w:hAnsi="Times New Roman" w:cs="Times New Roman"/>
        </w:rPr>
        <w:fldChar w:fldCharType="end"/>
      </w:r>
      <w:r w:rsidRPr="009E6578">
        <w:rPr>
          <w:rFonts w:ascii="Times New Roman" w:hAnsi="Times New Roman" w:cs="Times New Roman"/>
        </w:rPr>
      </w:r>
      <w:r w:rsidRPr="009E6578">
        <w:rPr>
          <w:rFonts w:ascii="Times New Roman" w:hAnsi="Times New Roman" w:cs="Times New Roman"/>
        </w:rPr>
        <w:fldChar w:fldCharType="separate"/>
      </w:r>
      <w:r w:rsidRPr="009E6578">
        <w:rPr>
          <w:rFonts w:ascii="Times New Roman" w:hAnsi="Times New Roman" w:cs="Times New Roman"/>
        </w:rPr>
        <w:t>(Wang and others, 2022)</w:t>
      </w:r>
      <w:r w:rsidRPr="009E6578">
        <w:rPr>
          <w:rFonts w:ascii="Times New Roman" w:hAnsi="Times New Roman" w:cs="Times New Roman"/>
        </w:rPr>
        <w:fldChar w:fldCharType="end"/>
      </w:r>
      <w:r w:rsidRPr="009E6578">
        <w:rPr>
          <w:rFonts w:ascii="Times New Roman" w:hAnsi="Times New Roman" w:cs="Times New Roman"/>
        </w:rPr>
        <w:t>.</w:t>
      </w:r>
      <w:r w:rsidRPr="001516BD">
        <w:rPr>
          <w:rFonts w:ascii="Times New Roman" w:hAnsi="Times New Roman" w:cs="Times New Roman"/>
        </w:rPr>
        <w:t xml:space="preserve"> Because of its requirements for high release thresholds, it can be thought of as a form of l</w:t>
      </w:r>
      <w:r w:rsidR="000255F7">
        <w:rPr>
          <w:rFonts w:ascii="Times New Roman" w:hAnsi="Times New Roman" w:cs="Times New Roman"/>
        </w:rPr>
        <w:t>ocalize</w:t>
      </w:r>
      <w:r w:rsidRPr="001516BD">
        <w:rPr>
          <w:rFonts w:ascii="Times New Roman" w:hAnsi="Times New Roman" w:cs="Times New Roman"/>
        </w:rPr>
        <w:t>d gene drive. In one-locus underdominance, heterozygotes for the EGD are less fit than either wild types or homozygotes of the EGD, typically leading to self-limiting characteristics. In two-locus underdominance, mosquitoes carrying none or both of two different EG</w:t>
      </w:r>
      <w:r w:rsidR="006214DA">
        <w:rPr>
          <w:rFonts w:ascii="Times New Roman" w:hAnsi="Times New Roman" w:cs="Times New Roman"/>
        </w:rPr>
        <w:t>D</w:t>
      </w:r>
      <w:r w:rsidRPr="001516BD">
        <w:rPr>
          <w:rFonts w:ascii="Times New Roman" w:hAnsi="Times New Roman" w:cs="Times New Roman"/>
        </w:rPr>
        <w:t>s are fitter than those carrying only one of the two EGDs, typically producing self-sustaining gene drive.</w:t>
      </w:r>
    </w:p>
    <w:p w14:paraId="5F2949CA" w14:textId="76DB482E" w:rsidR="00C37194" w:rsidRPr="00C61C54" w:rsidRDefault="00C37194" w:rsidP="00C61C54">
      <w:pPr>
        <w:keepNext/>
        <w:spacing w:before="120" w:after="120" w:line="240" w:lineRule="auto"/>
        <w:outlineLvl w:val="3"/>
        <w:rPr>
          <w:rFonts w:ascii="Times New Roman" w:hAnsi="Times New Roman"/>
          <w:b/>
          <w:sz w:val="24"/>
          <w:szCs w:val="24"/>
        </w:rPr>
      </w:pPr>
      <w:r w:rsidRPr="00C61C54">
        <w:rPr>
          <w:rFonts w:ascii="Times New Roman" w:hAnsi="Times New Roman"/>
          <w:b/>
          <w:sz w:val="24"/>
          <w:szCs w:val="24"/>
        </w:rPr>
        <w:t xml:space="preserve">F. Split drives </w:t>
      </w:r>
    </w:p>
    <w:p w14:paraId="0A1BEB36" w14:textId="0109E700" w:rsidR="00C37194" w:rsidRPr="001516BD" w:rsidRDefault="00C37194" w:rsidP="00485E2F">
      <w:pPr>
        <w:pStyle w:val="Default"/>
        <w:spacing w:after="120"/>
        <w:rPr>
          <w:color w:val="auto"/>
          <w:sz w:val="22"/>
          <w:szCs w:val="22"/>
        </w:rPr>
      </w:pPr>
      <w:r w:rsidRPr="4644E7B5">
        <w:rPr>
          <w:color w:val="auto"/>
          <w:sz w:val="22"/>
          <w:szCs w:val="22"/>
        </w:rPr>
        <w:t xml:space="preserve">Split drives </w:t>
      </w:r>
      <w:r w:rsidR="24E5D547" w:rsidRPr="00F02914">
        <w:rPr>
          <w:color w:val="000000" w:themeColor="text1"/>
          <w:sz w:val="22"/>
          <w:szCs w:val="22"/>
        </w:rPr>
        <w:t>are</w:t>
      </w:r>
      <w:r w:rsidR="25587B75" w:rsidRPr="00F02914">
        <w:rPr>
          <w:color w:val="000000" w:themeColor="text1"/>
          <w:sz w:val="22"/>
          <w:szCs w:val="22"/>
        </w:rPr>
        <w:t xml:space="preserve"> a type of </w:t>
      </w:r>
      <w:r w:rsidR="008A0C32">
        <w:rPr>
          <w:color w:val="auto"/>
          <w:sz w:val="22"/>
          <w:szCs w:val="22"/>
        </w:rPr>
        <w:t>EGD</w:t>
      </w:r>
      <w:r w:rsidR="25587B75" w:rsidRPr="00F02914">
        <w:rPr>
          <w:color w:val="000000" w:themeColor="text1"/>
          <w:sz w:val="22"/>
          <w:szCs w:val="22"/>
        </w:rPr>
        <w:t xml:space="preserve"> </w:t>
      </w:r>
      <w:r w:rsidRPr="00F02914">
        <w:rPr>
          <w:color w:val="000000" w:themeColor="text1"/>
          <w:sz w:val="22"/>
          <w:szCs w:val="22"/>
        </w:rPr>
        <w:t>consist</w:t>
      </w:r>
      <w:r w:rsidR="1EC42990" w:rsidRPr="00F02914">
        <w:rPr>
          <w:color w:val="000000" w:themeColor="text1"/>
          <w:sz w:val="22"/>
          <w:szCs w:val="22"/>
        </w:rPr>
        <w:t>ing</w:t>
      </w:r>
      <w:r w:rsidRPr="00F02914">
        <w:rPr>
          <w:color w:val="000000" w:themeColor="text1"/>
          <w:sz w:val="22"/>
          <w:szCs w:val="22"/>
        </w:rPr>
        <w:t xml:space="preserve"> of two or more unlinked </w:t>
      </w:r>
      <w:r w:rsidR="00BC0EA2" w:rsidRPr="00F02914">
        <w:rPr>
          <w:color w:val="000000" w:themeColor="text1"/>
          <w:sz w:val="22"/>
          <w:szCs w:val="22"/>
        </w:rPr>
        <w:t xml:space="preserve">components </w:t>
      </w:r>
      <w:r w:rsidR="1C4DCB34" w:rsidRPr="00F02914">
        <w:rPr>
          <w:color w:val="000000" w:themeColor="text1"/>
          <w:sz w:val="22"/>
          <w:szCs w:val="22"/>
        </w:rPr>
        <w:t>inserted at different sites in the genome</w:t>
      </w:r>
      <w:r w:rsidRPr="4644E7B5">
        <w:rPr>
          <w:color w:val="auto"/>
          <w:sz w:val="22"/>
          <w:szCs w:val="22"/>
        </w:rPr>
        <w:t>, which are only capable of increasing in frequency and spreading in target mosquito populations when coupled with each other</w:t>
      </w:r>
      <w:r w:rsidRPr="00261F57">
        <w:rPr>
          <w:color w:val="auto"/>
          <w:sz w:val="22"/>
          <w:szCs w:val="22"/>
        </w:rPr>
        <w:t xml:space="preserve"> </w:t>
      </w:r>
      <w:r w:rsidRPr="00261F57">
        <w:rPr>
          <w:sz w:val="22"/>
          <w:szCs w:val="22"/>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261F57">
        <w:rPr>
          <w:sz w:val="22"/>
          <w:szCs w:val="22"/>
        </w:rPr>
        <w:instrText xml:space="preserve"> ADDIN EN.CITE </w:instrText>
      </w:r>
      <w:r w:rsidRPr="00261F57">
        <w:rPr>
          <w:sz w:val="22"/>
          <w:szCs w:val="22"/>
        </w:rPr>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9E6578">
        <w:rPr>
          <w:sz w:val="22"/>
          <w:szCs w:val="22"/>
          <w:highlight w:val="red"/>
        </w:rPr>
        <w:instrText xml:space="preserve"> ADDIN EN.CITE.DATA </w:instrText>
      </w:r>
      <w:r w:rsidRPr="00261F57">
        <w:rPr>
          <w:sz w:val="22"/>
          <w:szCs w:val="22"/>
        </w:rPr>
      </w:r>
      <w:r w:rsidRPr="00261F57">
        <w:rPr>
          <w:sz w:val="22"/>
          <w:szCs w:val="22"/>
        </w:rPr>
        <w:fldChar w:fldCharType="end"/>
      </w:r>
      <w:r w:rsidRPr="00261F57">
        <w:rPr>
          <w:sz w:val="22"/>
          <w:szCs w:val="22"/>
        </w:rPr>
      </w:r>
      <w:r w:rsidRPr="00261F57">
        <w:rPr>
          <w:sz w:val="22"/>
          <w:szCs w:val="22"/>
        </w:rPr>
        <w:fldChar w:fldCharType="separate"/>
      </w:r>
      <w:r w:rsidRPr="00261F57">
        <w:rPr>
          <w:sz w:val="22"/>
          <w:szCs w:val="22"/>
          <w:lang w:val="en-US"/>
        </w:rPr>
        <w:t xml:space="preserve">(Champer </w:t>
      </w:r>
      <w:r w:rsidRPr="00261F57">
        <w:rPr>
          <w:sz w:val="22"/>
          <w:szCs w:val="22"/>
        </w:rPr>
        <w:t>and others</w:t>
      </w:r>
      <w:r w:rsidRPr="00261F57">
        <w:rPr>
          <w:sz w:val="22"/>
          <w:szCs w:val="22"/>
          <w:lang w:val="en-US"/>
        </w:rPr>
        <w:t xml:space="preserve">, 2019; Li </w:t>
      </w:r>
      <w:r w:rsidRPr="00261F57">
        <w:rPr>
          <w:sz w:val="22"/>
          <w:szCs w:val="22"/>
        </w:rPr>
        <w:t>and others</w:t>
      </w:r>
      <w:r w:rsidRPr="00261F57">
        <w:rPr>
          <w:sz w:val="22"/>
          <w:szCs w:val="22"/>
          <w:lang w:val="en-US"/>
        </w:rPr>
        <w:t xml:space="preserve">, 2020; Noble </w:t>
      </w:r>
      <w:r w:rsidRPr="00261F57">
        <w:rPr>
          <w:sz w:val="22"/>
          <w:szCs w:val="22"/>
        </w:rPr>
        <w:t>and others</w:t>
      </w:r>
      <w:r w:rsidRPr="00261F57">
        <w:rPr>
          <w:sz w:val="22"/>
          <w:szCs w:val="22"/>
          <w:lang w:val="en-US"/>
        </w:rPr>
        <w:t xml:space="preserve">, 2019; Oberhofer </w:t>
      </w:r>
      <w:r w:rsidRPr="00261F57">
        <w:rPr>
          <w:sz w:val="22"/>
          <w:szCs w:val="22"/>
        </w:rPr>
        <w:t>and others</w:t>
      </w:r>
      <w:r w:rsidRPr="00261F57">
        <w:rPr>
          <w:sz w:val="22"/>
          <w:szCs w:val="22"/>
          <w:lang w:val="en-US"/>
        </w:rPr>
        <w:t>, 2020a)</w:t>
      </w:r>
      <w:r w:rsidRPr="00261F57">
        <w:rPr>
          <w:sz w:val="22"/>
          <w:szCs w:val="22"/>
        </w:rPr>
        <w:fldChar w:fldCharType="end"/>
      </w:r>
      <w:r w:rsidRPr="00261F57">
        <w:rPr>
          <w:sz w:val="22"/>
          <w:szCs w:val="22"/>
          <w:lang w:val="en-US"/>
        </w:rPr>
        <w:t>.</w:t>
      </w:r>
      <w:r w:rsidRPr="4644E7B5">
        <w:rPr>
          <w:lang w:val="en-US"/>
        </w:rPr>
        <w:t xml:space="preserve"> </w:t>
      </w:r>
      <w:r w:rsidRPr="009E6578">
        <w:rPr>
          <w:sz w:val="22"/>
          <w:szCs w:val="22"/>
        </w:rPr>
        <w:t>They have principally been considered for mosquito population modification. Some modelling indicates that such EG</w:t>
      </w:r>
      <w:r w:rsidR="006214DA" w:rsidRPr="009E6578">
        <w:rPr>
          <w:sz w:val="22"/>
          <w:szCs w:val="22"/>
        </w:rPr>
        <w:t>D</w:t>
      </w:r>
      <w:r w:rsidRPr="009E6578">
        <w:rPr>
          <w:sz w:val="22"/>
          <w:szCs w:val="22"/>
        </w:rPr>
        <w:t>-LMMs would increase in frequency in target mosquito populations but persist for only a limited time before declining in frequency due to dissociation of both EGD elements. However, evidence also suggests that split-drives may persist beyond the intended design aim and behave like full gene drives (</w:t>
      </w:r>
      <w:proofErr w:type="spellStart"/>
      <w:r w:rsidRPr="009E6578">
        <w:rPr>
          <w:sz w:val="22"/>
          <w:szCs w:val="22"/>
        </w:rPr>
        <w:t>Ter</w:t>
      </w:r>
      <w:r w:rsidR="00095682">
        <w:rPr>
          <w:sz w:val="22"/>
          <w:szCs w:val="22"/>
        </w:rPr>
        <w:t>r</w:t>
      </w:r>
      <w:r w:rsidRPr="009E6578">
        <w:rPr>
          <w:sz w:val="22"/>
          <w:szCs w:val="22"/>
        </w:rPr>
        <w:t>adas</w:t>
      </w:r>
      <w:proofErr w:type="spellEnd"/>
      <w:r w:rsidRPr="009E6578">
        <w:rPr>
          <w:sz w:val="22"/>
          <w:szCs w:val="22"/>
        </w:rPr>
        <w:t xml:space="preserve"> </w:t>
      </w:r>
      <w:r w:rsidR="00F80CEB" w:rsidRPr="009E6578">
        <w:rPr>
          <w:sz w:val="22"/>
          <w:szCs w:val="22"/>
        </w:rPr>
        <w:t>and others,</w:t>
      </w:r>
      <w:r w:rsidRPr="009E6578">
        <w:rPr>
          <w:sz w:val="22"/>
          <w:szCs w:val="22"/>
        </w:rPr>
        <w:t xml:space="preserve"> 2023).</w:t>
      </w:r>
      <w:r w:rsidRPr="009E6578">
        <w:rPr>
          <w:color w:val="auto"/>
          <w:sz w:val="22"/>
          <w:szCs w:val="22"/>
        </w:rPr>
        <w:t xml:space="preserve"> </w:t>
      </w:r>
    </w:p>
    <w:p w14:paraId="6C1B1E40" w14:textId="77777777" w:rsidR="00C37194" w:rsidRPr="00C61C54" w:rsidRDefault="00C37194" w:rsidP="00C61C54">
      <w:pPr>
        <w:keepNext/>
        <w:spacing w:before="120" w:after="120" w:line="240" w:lineRule="auto"/>
        <w:outlineLvl w:val="3"/>
        <w:rPr>
          <w:rFonts w:ascii="Times New Roman" w:hAnsi="Times New Roman"/>
          <w:b/>
          <w:sz w:val="24"/>
          <w:szCs w:val="24"/>
        </w:rPr>
      </w:pPr>
      <w:r w:rsidRPr="00C61C54">
        <w:rPr>
          <w:rFonts w:ascii="Times New Roman" w:hAnsi="Times New Roman"/>
          <w:b/>
          <w:sz w:val="24"/>
          <w:szCs w:val="24"/>
        </w:rPr>
        <w:t>G. Double drives with private alleles</w:t>
      </w:r>
    </w:p>
    <w:p w14:paraId="74464E07" w14:textId="3BF3DB5F" w:rsidR="00C37194" w:rsidRPr="001516BD" w:rsidRDefault="00C37194" w:rsidP="00485E2F">
      <w:pPr>
        <w:pStyle w:val="Default"/>
        <w:spacing w:after="120"/>
        <w:rPr>
          <w:color w:val="auto"/>
          <w:sz w:val="22"/>
          <w:szCs w:val="22"/>
        </w:rPr>
      </w:pPr>
      <w:r w:rsidRPr="001516BD">
        <w:rPr>
          <w:color w:val="auto"/>
          <w:sz w:val="22"/>
          <w:szCs w:val="22"/>
        </w:rPr>
        <w:t xml:space="preserve">Double drives are comprised of two separate </w:t>
      </w:r>
      <w:r w:rsidRPr="003272F2">
        <w:rPr>
          <w:color w:val="auto"/>
          <w:sz w:val="22"/>
          <w:szCs w:val="22"/>
        </w:rPr>
        <w:t xml:space="preserve">elements </w:t>
      </w:r>
      <w:r w:rsidR="003272F2">
        <w:rPr>
          <w:color w:val="auto"/>
          <w:sz w:val="22"/>
          <w:szCs w:val="22"/>
        </w:rPr>
        <w:t>that together</w:t>
      </w:r>
      <w:r w:rsidRPr="003272F2">
        <w:rPr>
          <w:color w:val="auto"/>
          <w:sz w:val="22"/>
          <w:szCs w:val="22"/>
        </w:rPr>
        <w:t xml:space="preserve"> produce</w:t>
      </w:r>
      <w:r w:rsidRPr="001516BD">
        <w:rPr>
          <w:color w:val="auto"/>
          <w:sz w:val="22"/>
          <w:szCs w:val="22"/>
        </w:rPr>
        <w:t xml:space="preserve"> a functional EGD </w:t>
      </w:r>
      <w:r w:rsidRPr="001516BD">
        <w:rPr>
          <w:color w:val="auto"/>
          <w:sz w:val="22"/>
          <w:szCs w:val="22"/>
        </w:rPr>
        <w:fldChar w:fldCharType="begin"/>
      </w:r>
      <w:r w:rsidRPr="001516BD">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1516BD">
        <w:rPr>
          <w:color w:val="auto"/>
          <w:sz w:val="22"/>
          <w:szCs w:val="22"/>
        </w:rPr>
        <w:fldChar w:fldCharType="separate"/>
      </w:r>
      <w:r w:rsidRPr="001516BD">
        <w:rPr>
          <w:color w:val="auto"/>
          <w:sz w:val="22"/>
          <w:szCs w:val="22"/>
        </w:rPr>
        <w:t>(</w:t>
      </w:r>
      <w:r w:rsidRPr="009E6578">
        <w:rPr>
          <w:color w:val="auto"/>
          <w:sz w:val="22"/>
          <w:szCs w:val="22"/>
        </w:rPr>
        <w:t>Willis and Burt, 2021)</w:t>
      </w:r>
      <w:r w:rsidRPr="001516BD">
        <w:rPr>
          <w:color w:val="auto"/>
          <w:sz w:val="22"/>
          <w:szCs w:val="22"/>
        </w:rPr>
        <w:fldChar w:fldCharType="end"/>
      </w:r>
      <w:r w:rsidRPr="001516BD">
        <w:rPr>
          <w:color w:val="auto"/>
          <w:sz w:val="22"/>
          <w:szCs w:val="22"/>
        </w:rPr>
        <w:t>. The first element of the EGD encodes Cas9 that, when expressed alongside a guide RNA that recogni</w:t>
      </w:r>
      <w:r w:rsidR="00CA4D33">
        <w:rPr>
          <w:color w:val="auto"/>
          <w:sz w:val="22"/>
          <w:szCs w:val="22"/>
        </w:rPr>
        <w:t>z</w:t>
      </w:r>
      <w:r w:rsidRPr="001516BD">
        <w:rPr>
          <w:color w:val="auto"/>
          <w:sz w:val="22"/>
          <w:szCs w:val="22"/>
        </w:rPr>
        <w:t xml:space="preserve">es a specific genomic target locus, or </w:t>
      </w:r>
      <w:r w:rsidR="00CA4D33">
        <w:rPr>
          <w:color w:val="auto"/>
          <w:sz w:val="22"/>
          <w:szCs w:val="22"/>
        </w:rPr>
        <w:t>“</w:t>
      </w:r>
      <w:r w:rsidRPr="001516BD">
        <w:rPr>
          <w:color w:val="auto"/>
          <w:sz w:val="22"/>
          <w:szCs w:val="22"/>
        </w:rPr>
        <w:t>private allele</w:t>
      </w:r>
      <w:r w:rsidR="00CA4D33">
        <w:rPr>
          <w:color w:val="auto"/>
          <w:sz w:val="22"/>
          <w:szCs w:val="22"/>
        </w:rPr>
        <w:t>”</w:t>
      </w:r>
      <w:r w:rsidRPr="001516BD">
        <w:rPr>
          <w:color w:val="auto"/>
          <w:sz w:val="22"/>
          <w:szCs w:val="22"/>
        </w:rPr>
        <w:t>, that is present in target mosquito populations but not in other mosquito populations, causes homing of that EGD element at that target genomic locus. A separate genetically unlinked element of the EGD encodes a guide RNA that recogni</w:t>
      </w:r>
      <w:r w:rsidR="00CA4D33">
        <w:rPr>
          <w:color w:val="auto"/>
          <w:sz w:val="22"/>
          <w:szCs w:val="22"/>
        </w:rPr>
        <w:t>z</w:t>
      </w:r>
      <w:r w:rsidRPr="001516BD">
        <w:rPr>
          <w:color w:val="auto"/>
          <w:sz w:val="22"/>
          <w:szCs w:val="22"/>
        </w:rPr>
        <w:t xml:space="preserve">es a second genomic target site. Alongside Cas9 expressed from the first element, this allows homing of the second EGD element that can be used in either population suppression or population modification applications. Together both elements act in EGD-LMMs as a </w:t>
      </w:r>
      <w:r w:rsidR="00CA4D33">
        <w:rPr>
          <w:color w:val="auto"/>
          <w:sz w:val="22"/>
          <w:szCs w:val="22"/>
        </w:rPr>
        <w:t>“</w:t>
      </w:r>
      <w:r w:rsidRPr="001516BD">
        <w:rPr>
          <w:color w:val="auto"/>
          <w:sz w:val="22"/>
          <w:szCs w:val="22"/>
        </w:rPr>
        <w:t>double drive</w:t>
      </w:r>
      <w:r w:rsidR="00CA4D33">
        <w:rPr>
          <w:color w:val="auto"/>
          <w:sz w:val="22"/>
          <w:szCs w:val="22"/>
        </w:rPr>
        <w:t>”</w:t>
      </w:r>
      <w:r w:rsidRPr="001516BD">
        <w:rPr>
          <w:color w:val="auto"/>
          <w:sz w:val="22"/>
          <w:szCs w:val="22"/>
        </w:rPr>
        <w:t xml:space="preserve"> EGD for </w:t>
      </w:r>
      <w:r w:rsidR="00F02914" w:rsidRPr="001516BD">
        <w:rPr>
          <w:color w:val="auto"/>
          <w:sz w:val="22"/>
          <w:szCs w:val="22"/>
        </w:rPr>
        <w:t>homing</w:t>
      </w:r>
      <w:r w:rsidRPr="001516BD">
        <w:rPr>
          <w:color w:val="auto"/>
          <w:sz w:val="22"/>
          <w:szCs w:val="22"/>
        </w:rPr>
        <w:t xml:space="preserve"> both at the genomic target locus required for population suppression or </w:t>
      </w:r>
      <w:r w:rsidR="00F02914" w:rsidRPr="001516BD">
        <w:rPr>
          <w:color w:val="auto"/>
          <w:sz w:val="22"/>
          <w:szCs w:val="22"/>
        </w:rPr>
        <w:t>modification</w:t>
      </w:r>
      <w:r w:rsidRPr="001516BD">
        <w:rPr>
          <w:color w:val="auto"/>
          <w:sz w:val="22"/>
          <w:szCs w:val="22"/>
        </w:rPr>
        <w:t xml:space="preserve"> and at the genomic target locus restricted to the target mosquito population. This means the double drive EGD would be l</w:t>
      </w:r>
      <w:r w:rsidR="000255F7">
        <w:rPr>
          <w:color w:val="auto"/>
          <w:sz w:val="22"/>
          <w:szCs w:val="22"/>
        </w:rPr>
        <w:t>ocalize</w:t>
      </w:r>
      <w:r w:rsidRPr="001516BD">
        <w:rPr>
          <w:color w:val="auto"/>
          <w:sz w:val="22"/>
          <w:szCs w:val="22"/>
        </w:rPr>
        <w:t>d, acting as a self-sustaining, low-threshold EGD in target mosquito populations but a self-limiting, high-</w:t>
      </w:r>
      <w:r w:rsidRPr="00C51ED0">
        <w:rPr>
          <w:color w:val="auto"/>
          <w:sz w:val="22"/>
          <w:szCs w:val="22"/>
        </w:rPr>
        <w:t xml:space="preserve">threshold split </w:t>
      </w:r>
      <w:proofErr w:type="gramStart"/>
      <w:r w:rsidRPr="00C51ED0">
        <w:rPr>
          <w:color w:val="auto"/>
          <w:sz w:val="22"/>
          <w:szCs w:val="22"/>
        </w:rPr>
        <w:t>drive in</w:t>
      </w:r>
      <w:proofErr w:type="gramEnd"/>
      <w:r w:rsidRPr="00C51ED0">
        <w:rPr>
          <w:color w:val="auto"/>
          <w:sz w:val="22"/>
          <w:szCs w:val="22"/>
        </w:rPr>
        <w:t xml:space="preserve"> non</w:t>
      </w:r>
      <w:r w:rsidR="00D70703" w:rsidRPr="00C51ED0">
        <w:rPr>
          <w:color w:val="auto"/>
          <w:sz w:val="22"/>
          <w:szCs w:val="22"/>
        </w:rPr>
        <w:t>-</w:t>
      </w:r>
      <w:r w:rsidRPr="00C51ED0">
        <w:rPr>
          <w:color w:val="auto"/>
          <w:sz w:val="22"/>
          <w:szCs w:val="22"/>
        </w:rPr>
        <w:t xml:space="preserve">target </w:t>
      </w:r>
      <w:r w:rsidR="00F02914" w:rsidRPr="00C51ED0">
        <w:rPr>
          <w:color w:val="auto"/>
          <w:sz w:val="22"/>
          <w:szCs w:val="22"/>
        </w:rPr>
        <w:t>mosquito</w:t>
      </w:r>
      <w:r w:rsidRPr="00C51ED0">
        <w:rPr>
          <w:color w:val="auto"/>
          <w:sz w:val="22"/>
          <w:szCs w:val="22"/>
        </w:rPr>
        <w:t xml:space="preserve"> populations. By contrast, they act as a split </w:t>
      </w:r>
      <w:proofErr w:type="gramStart"/>
      <w:r w:rsidRPr="00C51ED0">
        <w:rPr>
          <w:color w:val="auto"/>
          <w:sz w:val="22"/>
          <w:szCs w:val="22"/>
        </w:rPr>
        <w:t>drive in</w:t>
      </w:r>
      <w:proofErr w:type="gramEnd"/>
      <w:r w:rsidRPr="00C51ED0">
        <w:rPr>
          <w:color w:val="auto"/>
          <w:sz w:val="22"/>
          <w:szCs w:val="22"/>
        </w:rPr>
        <w:t xml:space="preserve"> non-target p</w:t>
      </w:r>
      <w:r w:rsidRPr="001516BD">
        <w:rPr>
          <w:color w:val="auto"/>
          <w:sz w:val="22"/>
          <w:szCs w:val="22"/>
        </w:rPr>
        <w:t xml:space="preserve">opulations. </w:t>
      </w:r>
      <w:r w:rsidR="00F02914" w:rsidRPr="001516BD">
        <w:rPr>
          <w:color w:val="auto"/>
          <w:sz w:val="22"/>
          <w:szCs w:val="22"/>
        </w:rPr>
        <w:t>Modelling</w:t>
      </w:r>
      <w:r w:rsidRPr="001516BD">
        <w:rPr>
          <w:color w:val="auto"/>
          <w:sz w:val="22"/>
          <w:szCs w:val="22"/>
        </w:rPr>
        <w:t xml:space="preserve"> shows that such designs can restrict the spread and impact of the construct even if there is a relatively modest level of genetic differentiation between target and non-target populations </w:t>
      </w:r>
      <w:r w:rsidRPr="009E6578">
        <w:rPr>
          <w:color w:val="auto"/>
          <w:sz w:val="22"/>
          <w:szCs w:val="22"/>
        </w:rPr>
        <w:fldChar w:fldCharType="begin"/>
      </w:r>
      <w:r w:rsidRPr="009E6578">
        <w:rPr>
          <w:color w:val="auto"/>
          <w:sz w:val="22"/>
          <w:szCs w:val="22"/>
        </w:rPr>
        <w:instrText xml:space="preserve"> ADDIN EN.CITE &lt;EndNote&gt;&lt;Cite&gt;&lt;Author&gt;Willis&lt;/Author&gt;&lt;Year&gt;2021&lt;/Year&gt;&lt;RecNum&gt;23245&lt;/RecNum&gt;&lt;DisplayText&gt;(Willis and Burt, 2021)&lt;/DisplayText&gt;&lt;record&gt;&lt;rec-number&gt;23245&lt;/rec-number&gt;&lt;foreign-keys&gt;&lt;key app="EN" db-id="sxd2rda5xvs0soe2z0459vtoft2tr205a0p0" timestamp="1674391963" guid="06c89822-7b14-4501-8ec6-35695af53d46"&gt;23245&lt;/key&gt;&lt;/foreign-keys&gt;&lt;ref-type name="Journal Article"&gt;17&lt;/ref-type&gt;&lt;contributors&gt;&lt;authors&gt;&lt;author&gt;Willis, K.&lt;/author&gt;&lt;author&gt;Burt, A.&lt;/author&gt;&lt;/authors&gt;&lt;/contributors&gt;&lt;auth-address&gt;Department of Life Sciences, Imperial College London, Silwood Park, Ascot, United Kingdom.&lt;/auth-address&gt;&lt;titles&gt;&lt;title&gt;Double drives and private alleles for localised population genetic control&lt;/title&gt;&lt;secondary-title&gt;PLoS Genet&lt;/secondary-title&gt;&lt;/titles&gt;&lt;periodical&gt;&lt;full-title&gt;PLoS Genet&lt;/full-title&gt;&lt;/periodical&gt;&lt;pages&gt;e1009333&lt;/pages&gt;&lt;volume&gt;17&lt;/volume&gt;&lt;number&gt;3&lt;/number&gt;&lt;edition&gt;2021/03/24&lt;/edition&gt;&lt;keywords&gt;&lt;keyword&gt;*Alleles&lt;/keyword&gt;&lt;keyword&gt;Animals&lt;/keyword&gt;&lt;keyword&gt;Anopheles/genetics&lt;/keyword&gt;&lt;keyword&gt;*Evolution, Molecular&lt;/keyword&gt;&lt;keyword&gt;Female&lt;/keyword&gt;&lt;keyword&gt;Gene Frequency&lt;/keyword&gt;&lt;keyword&gt;Genetic Fitness&lt;/keyword&gt;&lt;keyword&gt;*Genetics, Population&lt;/keyword&gt;&lt;keyword&gt;Geography&lt;/keyword&gt;&lt;keyword&gt;Male&lt;/keyword&gt;&lt;keyword&gt;*Models, Genetic&lt;/keyword&gt;&lt;keyword&gt;Population Density&lt;/keyword&gt;&lt;keyword&gt;Quantitative Trait Loci&lt;/keyword&gt;&lt;/keywords&gt;&lt;dates&gt;&lt;year&gt;2021&lt;/year&gt;&lt;pub-dates&gt;&lt;date&gt;Mar&lt;/date&gt;&lt;/pub-dates&gt;&lt;/dates&gt;&lt;isbn&gt;1553-7404 (Electronic)&amp;#xD;1553-7390 (Print)&amp;#xD;1553-7390 (Linking)&lt;/isbn&gt;&lt;accession-num&gt;33755671&lt;/accession-num&gt;&lt;urls&gt;&lt;related-urls&gt;&lt;url&gt;https://www.ncbi.nlm.nih.gov/pubmed/33755671&lt;/url&gt;&lt;/related-urls&gt;&lt;/urls&gt;&lt;custom2&gt;PMC8018619&lt;/custom2&gt;&lt;electronic-resource-num&gt;10.1371/journal.pgen.1009333&lt;/electronic-resource-num&gt;&lt;/record&gt;&lt;/Cite&gt;&lt;/EndNote&gt;</w:instrText>
      </w:r>
      <w:r w:rsidRPr="009E6578">
        <w:rPr>
          <w:color w:val="auto"/>
          <w:sz w:val="22"/>
          <w:szCs w:val="22"/>
        </w:rPr>
        <w:fldChar w:fldCharType="separate"/>
      </w:r>
      <w:r w:rsidRPr="009E6578">
        <w:rPr>
          <w:color w:val="auto"/>
          <w:sz w:val="22"/>
          <w:szCs w:val="22"/>
        </w:rPr>
        <w:t>(Willis and Burt, 2021)</w:t>
      </w:r>
      <w:r w:rsidRPr="009E6578">
        <w:rPr>
          <w:color w:val="auto"/>
          <w:sz w:val="22"/>
          <w:szCs w:val="22"/>
        </w:rPr>
        <w:fldChar w:fldCharType="end"/>
      </w:r>
      <w:r w:rsidRPr="009E6578">
        <w:rPr>
          <w:color w:val="auto"/>
          <w:sz w:val="22"/>
          <w:szCs w:val="22"/>
        </w:rPr>
        <w:t>.</w:t>
      </w:r>
      <w:r w:rsidRPr="001516BD">
        <w:rPr>
          <w:color w:val="auto"/>
          <w:sz w:val="22"/>
          <w:szCs w:val="22"/>
        </w:rPr>
        <w:t xml:space="preserve"> </w:t>
      </w:r>
    </w:p>
    <w:p w14:paraId="482C67FD" w14:textId="500B3BA3" w:rsidR="00C37194" w:rsidRPr="00C61C54" w:rsidRDefault="00C37194" w:rsidP="00C61C54">
      <w:pPr>
        <w:keepNext/>
        <w:spacing w:before="120" w:after="120" w:line="240" w:lineRule="auto"/>
        <w:outlineLvl w:val="3"/>
        <w:rPr>
          <w:rFonts w:ascii="Times New Roman" w:eastAsia="Times New Roman" w:hAnsi="Times New Roman"/>
          <w:b/>
          <w:bCs/>
          <w:sz w:val="24"/>
          <w:szCs w:val="24"/>
        </w:rPr>
      </w:pPr>
      <w:r w:rsidRPr="00C61C54">
        <w:rPr>
          <w:rFonts w:ascii="Times New Roman" w:eastAsia="Times New Roman" w:hAnsi="Times New Roman"/>
          <w:b/>
          <w:bCs/>
          <w:sz w:val="24"/>
          <w:szCs w:val="24"/>
        </w:rPr>
        <w:t>H.</w:t>
      </w:r>
      <w:r w:rsidR="00DA1D11" w:rsidRPr="00C61C54">
        <w:rPr>
          <w:rFonts w:ascii="Times New Roman" w:eastAsia="Times New Roman" w:hAnsi="Times New Roman"/>
          <w:b/>
          <w:bCs/>
          <w:sz w:val="24"/>
          <w:szCs w:val="24"/>
        </w:rPr>
        <w:t xml:space="preserve"> Secondary drive</w:t>
      </w:r>
    </w:p>
    <w:p w14:paraId="6A9E4214" w14:textId="30E037C8" w:rsidR="00C37194" w:rsidRDefault="00C37194" w:rsidP="00485E2F">
      <w:pPr>
        <w:spacing w:before="120" w:after="120" w:line="240" w:lineRule="auto"/>
        <w:jc w:val="both"/>
        <w:rPr>
          <w:rFonts w:ascii="Times New Roman" w:eastAsia="Times New Roman" w:hAnsi="Times New Roman"/>
          <w:kern w:val="22"/>
          <w:lang w:eastAsia="en-CA"/>
        </w:rPr>
      </w:pPr>
      <w:r w:rsidRPr="00ED5E25">
        <w:rPr>
          <w:rFonts w:ascii="Times New Roman" w:eastAsia="Times New Roman" w:hAnsi="Times New Roman"/>
        </w:rPr>
        <w:t xml:space="preserve">Examples of </w:t>
      </w:r>
      <w:r w:rsidR="001516BD">
        <w:rPr>
          <w:rFonts w:ascii="Times New Roman" w:eastAsia="Times New Roman" w:hAnsi="Times New Roman"/>
        </w:rPr>
        <w:t xml:space="preserve">secondary </w:t>
      </w:r>
      <w:r w:rsidRPr="00ED5E25">
        <w:rPr>
          <w:rFonts w:ascii="Times New Roman" w:eastAsia="Times New Roman" w:hAnsi="Times New Roman"/>
        </w:rPr>
        <w:t>drives includ</w:t>
      </w:r>
      <w:r w:rsidR="00D16CB7">
        <w:rPr>
          <w:rFonts w:ascii="Times New Roman" w:eastAsia="Times New Roman" w:hAnsi="Times New Roman"/>
        </w:rPr>
        <w:t>e</w:t>
      </w:r>
      <w:r w:rsidRPr="00ED5E25">
        <w:rPr>
          <w:rFonts w:ascii="Times New Roman" w:eastAsia="Times New Roman" w:hAnsi="Times New Roman"/>
        </w:rPr>
        <w:t xml:space="preserve"> reversal drives, immunizing drives (</w:t>
      </w:r>
      <w:proofErr w:type="spellStart"/>
      <w:r w:rsidR="00D70703" w:rsidRPr="009E6578">
        <w:rPr>
          <w:rFonts w:ascii="Times New Roman" w:eastAsia="Times New Roman" w:hAnsi="Times New Roman"/>
        </w:rPr>
        <w:t>Esvlet</w:t>
      </w:r>
      <w:proofErr w:type="spellEnd"/>
      <w:r w:rsidR="00D70703" w:rsidRPr="009E6578">
        <w:rPr>
          <w:rFonts w:ascii="Times New Roman" w:eastAsia="Times New Roman" w:hAnsi="Times New Roman"/>
        </w:rPr>
        <w:t xml:space="preserve"> </w:t>
      </w:r>
      <w:r w:rsidR="00D70703" w:rsidRPr="009E6578">
        <w:rPr>
          <w:rFonts w:ascii="Times New Roman" w:hAnsi="Times New Roman"/>
          <w:color w:val="000000"/>
        </w:rPr>
        <w:t>and others,</w:t>
      </w:r>
      <w:r w:rsidR="00D70703" w:rsidRPr="009E6578">
        <w:rPr>
          <w:rFonts w:ascii="Times New Roman" w:eastAsia="Times New Roman" w:hAnsi="Times New Roman"/>
        </w:rPr>
        <w:t xml:space="preserve"> 2014</w:t>
      </w:r>
      <w:r w:rsidR="00D70703">
        <w:rPr>
          <w:rFonts w:ascii="Times New Roman" w:eastAsia="Times New Roman" w:hAnsi="Times New Roman"/>
        </w:rPr>
        <w:t xml:space="preserve">; </w:t>
      </w:r>
      <w:r w:rsidRPr="009E6578">
        <w:rPr>
          <w:rFonts w:ascii="Times New Roman" w:eastAsia="Times New Roman" w:hAnsi="Times New Roman"/>
        </w:rPr>
        <w:t xml:space="preserve">Girardin, Calvez </w:t>
      </w:r>
      <w:r w:rsidR="00682D5A">
        <w:rPr>
          <w:rFonts w:ascii="Times New Roman" w:eastAsia="Times New Roman" w:hAnsi="Times New Roman"/>
        </w:rPr>
        <w:t>and</w:t>
      </w:r>
      <w:r w:rsidRPr="009E6578">
        <w:rPr>
          <w:rFonts w:ascii="Times New Roman" w:eastAsia="Times New Roman" w:hAnsi="Times New Roman"/>
        </w:rPr>
        <w:t xml:space="preserve"> </w:t>
      </w:r>
      <w:proofErr w:type="spellStart"/>
      <w:r w:rsidRPr="009E6578">
        <w:rPr>
          <w:rFonts w:ascii="Times New Roman" w:eastAsia="Times New Roman" w:hAnsi="Times New Roman"/>
        </w:rPr>
        <w:t>D</w:t>
      </w:r>
      <w:r w:rsidR="00A208BB">
        <w:rPr>
          <w:rFonts w:ascii="Times New Roman" w:eastAsia="Times New Roman" w:hAnsi="Times New Roman"/>
        </w:rPr>
        <w:t>é</w:t>
      </w:r>
      <w:r w:rsidRPr="009E6578">
        <w:rPr>
          <w:rFonts w:ascii="Times New Roman" w:eastAsia="Times New Roman" w:hAnsi="Times New Roman"/>
        </w:rPr>
        <w:t>barre</w:t>
      </w:r>
      <w:proofErr w:type="spellEnd"/>
      <w:r w:rsidRPr="009E6578">
        <w:rPr>
          <w:rFonts w:ascii="Times New Roman" w:eastAsia="Times New Roman" w:hAnsi="Times New Roman"/>
        </w:rPr>
        <w:t>, 2019</w:t>
      </w:r>
      <w:r w:rsidRPr="00ED5E25">
        <w:rPr>
          <w:rFonts w:ascii="Times New Roman" w:eastAsia="Times New Roman" w:hAnsi="Times New Roman"/>
        </w:rPr>
        <w:t>), overwriting drives</w:t>
      </w:r>
      <w:r w:rsidR="00C51ED0">
        <w:rPr>
          <w:rFonts w:ascii="Times New Roman" w:eastAsia="Times New Roman" w:hAnsi="Times New Roman"/>
        </w:rPr>
        <w:t>,</w:t>
      </w:r>
      <w:r w:rsidR="009C4B8A">
        <w:rPr>
          <w:rFonts w:ascii="Times New Roman" w:eastAsia="Times New Roman" w:hAnsi="Times New Roman"/>
        </w:rPr>
        <w:t xml:space="preserve"> </w:t>
      </w:r>
      <w:r w:rsidRPr="00ED5E25">
        <w:rPr>
          <w:rFonts w:ascii="Times New Roman" w:eastAsia="Times New Roman" w:hAnsi="Times New Roman"/>
        </w:rPr>
        <w:t>e-CHACR</w:t>
      </w:r>
      <w:r w:rsidR="00C51ED0">
        <w:rPr>
          <w:rFonts w:ascii="Times New Roman" w:eastAsia="Times New Roman" w:hAnsi="Times New Roman"/>
        </w:rPr>
        <w:t xml:space="preserve"> and</w:t>
      </w:r>
      <w:r w:rsidRPr="00ED5E25">
        <w:rPr>
          <w:rFonts w:ascii="Times New Roman" w:eastAsia="Times New Roman" w:hAnsi="Times New Roman"/>
        </w:rPr>
        <w:t xml:space="preserve"> ERACR (</w:t>
      </w:r>
      <w:r w:rsidRPr="009E6578">
        <w:rPr>
          <w:rFonts w:ascii="Times New Roman" w:eastAsia="Times New Roman" w:hAnsi="Times New Roman"/>
        </w:rPr>
        <w:t xml:space="preserve">Xu </w:t>
      </w:r>
      <w:r w:rsidRPr="009E6578">
        <w:rPr>
          <w:rFonts w:ascii="Times New Roman" w:hAnsi="Times New Roman"/>
          <w:color w:val="000000"/>
        </w:rPr>
        <w:t>and others,</w:t>
      </w:r>
      <w:r w:rsidRPr="009E6578">
        <w:rPr>
          <w:rFonts w:ascii="Times New Roman" w:hAnsi="Times New Roman"/>
        </w:rPr>
        <w:t xml:space="preserve"> 2020).</w:t>
      </w:r>
      <w:r w:rsidRPr="00ED5E25">
        <w:rPr>
          <w:rFonts w:ascii="Times New Roman" w:hAnsi="Times New Roman"/>
        </w:rPr>
        <w:t xml:space="preserve"> </w:t>
      </w:r>
      <w:r w:rsidRPr="00ED5E25">
        <w:rPr>
          <w:rFonts w:ascii="Times New Roman" w:eastAsia="Times New Roman" w:hAnsi="Times New Roman"/>
        </w:rPr>
        <w:t>Such mitigation strategies remain unproven. If considering the use of secondary drives</w:t>
      </w:r>
      <w:r w:rsidRPr="00ED5E25">
        <w:rPr>
          <w:rFonts w:ascii="Times New Roman" w:eastAsia="Times New Roman" w:hAnsi="Times New Roman"/>
          <w:kern w:val="22"/>
          <w:lang w:eastAsia="en-CA"/>
        </w:rPr>
        <w:t xml:space="preserve">, consideration of potential novel genetic rearrangements is necessary, with evidence that interaction of the two systems may occur with unintended genetic effects, adding yet more unpredictability and complexity to potential outcomes </w:t>
      </w:r>
      <w:r w:rsidRPr="009E6578">
        <w:rPr>
          <w:rFonts w:ascii="Times New Roman" w:eastAsia="Times New Roman" w:hAnsi="Times New Roman"/>
          <w:kern w:val="22"/>
          <w:lang w:eastAsia="en-CA"/>
        </w:rPr>
        <w:t xml:space="preserve">(Xu </w:t>
      </w:r>
      <w:r w:rsidRPr="009E6578">
        <w:rPr>
          <w:rFonts w:ascii="Times New Roman" w:hAnsi="Times New Roman"/>
          <w:color w:val="000000"/>
        </w:rPr>
        <w:t>and others</w:t>
      </w:r>
      <w:r w:rsidRPr="009E6578">
        <w:rPr>
          <w:rFonts w:ascii="Times New Roman" w:eastAsia="Times New Roman" w:hAnsi="Times New Roman"/>
          <w:kern w:val="22"/>
          <w:lang w:eastAsia="en-CA"/>
        </w:rPr>
        <w:t>, 2020).</w:t>
      </w:r>
      <w:r w:rsidRPr="00ED5E25">
        <w:rPr>
          <w:rFonts w:ascii="Times New Roman" w:eastAsia="Times New Roman" w:hAnsi="Times New Roman"/>
          <w:kern w:val="22"/>
          <w:lang w:eastAsia="en-CA"/>
        </w:rPr>
        <w:t xml:space="preserve"> </w:t>
      </w:r>
    </w:p>
    <w:p w14:paraId="0EAB6730" w14:textId="28E831E9" w:rsidR="00E360DE" w:rsidRDefault="00E360DE" w:rsidP="00485E2F">
      <w:pPr>
        <w:spacing w:before="120" w:after="120" w:line="240" w:lineRule="auto"/>
        <w:rPr>
          <w:rFonts w:ascii="Times New Roman" w:eastAsia="Times New Roman" w:hAnsi="Times New Roman"/>
          <w:kern w:val="22"/>
          <w:lang w:eastAsia="en-CA"/>
        </w:rPr>
      </w:pPr>
      <w:r w:rsidRPr="4644E7B5">
        <w:rPr>
          <w:rFonts w:ascii="Times New Roman" w:eastAsia="Times New Roman" w:hAnsi="Times New Roman"/>
          <w:lang w:eastAsia="en-CA"/>
        </w:rPr>
        <w:br w:type="page"/>
      </w:r>
    </w:p>
    <w:p w14:paraId="2276EA5B" w14:textId="6C039A24" w:rsidR="00303E4D" w:rsidRPr="002E3B44" w:rsidRDefault="00303E4D" w:rsidP="00303E4D">
      <w:pPr>
        <w:pStyle w:val="Heading1"/>
        <w:jc w:val="left"/>
        <w:rPr>
          <w:rFonts w:ascii="Times New Roman" w:hAnsi="Times New Roman" w:cs="Times New Roman"/>
          <w:b/>
          <w:bCs/>
          <w:color w:val="auto"/>
          <w:sz w:val="28"/>
          <w:szCs w:val="28"/>
          <w:lang w:val="en-GB"/>
        </w:rPr>
      </w:pPr>
      <w:bookmarkStart w:id="195" w:name="_Toc172291063"/>
      <w:r w:rsidRPr="00400791">
        <w:rPr>
          <w:rFonts w:ascii="Times New Roman" w:hAnsi="Times New Roman" w:cs="Times New Roman"/>
          <w:b/>
          <w:bCs/>
          <w:color w:val="auto"/>
          <w:sz w:val="28"/>
          <w:szCs w:val="28"/>
          <w:lang w:val="en-GB"/>
        </w:rPr>
        <w:lastRenderedPageBreak/>
        <w:t xml:space="preserve">Annex </w:t>
      </w:r>
      <w:r>
        <w:rPr>
          <w:rFonts w:ascii="Times New Roman" w:hAnsi="Times New Roman" w:cs="Times New Roman"/>
          <w:b/>
          <w:bCs/>
          <w:color w:val="auto"/>
          <w:sz w:val="28"/>
          <w:szCs w:val="28"/>
          <w:lang w:val="en-GB"/>
        </w:rPr>
        <w:t>VIII</w:t>
      </w:r>
      <w:r w:rsidR="00CD15A9">
        <w:rPr>
          <w:rFonts w:ascii="Times New Roman" w:hAnsi="Times New Roman" w:cs="Times New Roman"/>
          <w:b/>
          <w:bCs/>
          <w:color w:val="auto"/>
          <w:sz w:val="28"/>
          <w:szCs w:val="28"/>
          <w:lang w:val="en-GB"/>
        </w:rPr>
        <w:t xml:space="preserve"> </w:t>
      </w:r>
      <w:bookmarkEnd w:id="195"/>
    </w:p>
    <w:p w14:paraId="6CAD56AF" w14:textId="3713E284" w:rsidR="00360815" w:rsidRPr="00C14239" w:rsidRDefault="0A676C0A" w:rsidP="00C61C54">
      <w:pPr>
        <w:pStyle w:val="Heading2"/>
        <w:spacing w:before="120"/>
        <w:rPr>
          <w:rFonts w:ascii="Times New Roman" w:hAnsi="Times New Roman" w:cs="Times New Roman"/>
          <w:b/>
          <w:color w:val="auto"/>
          <w:sz w:val="28"/>
          <w:szCs w:val="28"/>
        </w:rPr>
      </w:pPr>
      <w:bookmarkStart w:id="196" w:name="_Toc172291064"/>
      <w:r w:rsidRPr="00C14239">
        <w:rPr>
          <w:rFonts w:ascii="Times New Roman" w:hAnsi="Times New Roman" w:cs="Times New Roman"/>
          <w:b/>
          <w:color w:val="auto"/>
          <w:sz w:val="28"/>
          <w:szCs w:val="28"/>
        </w:rPr>
        <w:t xml:space="preserve">List of </w:t>
      </w:r>
      <w:r w:rsidR="00496F9A" w:rsidRPr="00C14239">
        <w:rPr>
          <w:rFonts w:ascii="Times New Roman" w:hAnsi="Times New Roman" w:cs="Times New Roman"/>
          <w:b/>
          <w:color w:val="auto"/>
          <w:sz w:val="28"/>
          <w:szCs w:val="28"/>
        </w:rPr>
        <w:t>t</w:t>
      </w:r>
      <w:r w:rsidRPr="00C14239">
        <w:rPr>
          <w:rFonts w:ascii="Times New Roman" w:hAnsi="Times New Roman" w:cs="Times New Roman"/>
          <w:b/>
          <w:color w:val="auto"/>
          <w:sz w:val="28"/>
          <w:szCs w:val="28"/>
        </w:rPr>
        <w:t>er</w:t>
      </w:r>
      <w:bookmarkStart w:id="197" w:name="_Hlk171261457"/>
      <w:r w:rsidR="005B49D4" w:rsidRPr="00C14239">
        <w:rPr>
          <w:rFonts w:ascii="Times New Roman" w:eastAsia="Calibri" w:hAnsi="Times New Roman" w:cs="Times New Roman"/>
          <w:b/>
          <w:color w:val="auto"/>
          <w:sz w:val="28"/>
          <w:szCs w:val="28"/>
        </w:rPr>
        <w:t>ms</w:t>
      </w:r>
      <w:r w:rsidR="005B49D4" w:rsidRPr="00C14239">
        <w:rPr>
          <w:rFonts w:ascii="Times New Roman" w:eastAsia="Calibri" w:hAnsi="Times New Roman" w:cs="Times New Roman"/>
          <w:b/>
          <w:color w:val="auto"/>
          <w:sz w:val="28"/>
          <w:szCs w:val="28"/>
          <w:vertAlign w:val="superscript"/>
          <w:lang w:val="en-GB"/>
        </w:rPr>
        <w:footnoteReference w:id="21"/>
      </w:r>
      <w:bookmarkEnd w:id="196"/>
      <w:r w:rsidR="00857181" w:rsidRPr="00C14239">
        <w:rPr>
          <w:rFonts w:ascii="Times New Roman" w:hAnsi="Times New Roman" w:cs="Times New Roman"/>
          <w:b/>
          <w:bCs/>
          <w:color w:val="auto"/>
          <w:sz w:val="28"/>
          <w:szCs w:val="28"/>
          <w:lang w:val="en-GB"/>
        </w:rPr>
        <w:t xml:space="preserve"> </w:t>
      </w:r>
      <w:bookmarkEnd w:id="197"/>
    </w:p>
    <w:tbl>
      <w:tblPr>
        <w:tblStyle w:val="TableGrid"/>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34"/>
        <w:gridCol w:w="4105"/>
        <w:gridCol w:w="2812"/>
      </w:tblGrid>
      <w:tr w:rsidR="00E33513" w:rsidRPr="00F63985" w14:paraId="12EFDC29" w14:textId="77777777" w:rsidTr="003B584D">
        <w:trPr>
          <w:cantSplit/>
          <w:trHeight w:val="300"/>
          <w:tblHeader/>
        </w:trPr>
        <w:tc>
          <w:tcPr>
            <w:tcW w:w="2331" w:type="dxa"/>
            <w:tcMar>
              <w:left w:w="108" w:type="dxa"/>
              <w:right w:w="108" w:type="dxa"/>
            </w:tcMar>
          </w:tcPr>
          <w:p w14:paraId="3151E570" w14:textId="7BAC4781" w:rsidR="00E33513" w:rsidRPr="00F63985" w:rsidRDefault="00E33513" w:rsidP="4644E7B5">
            <w:pPr>
              <w:spacing w:before="40" w:after="40"/>
              <w:ind w:left="-20" w:right="-20"/>
              <w:rPr>
                <w:sz w:val="22"/>
                <w:szCs w:val="22"/>
              </w:rPr>
            </w:pPr>
            <w:r w:rsidRPr="00F63985">
              <w:rPr>
                <w:b/>
                <w:bCs/>
                <w:sz w:val="22"/>
                <w:szCs w:val="22"/>
              </w:rPr>
              <w:t>Term</w:t>
            </w:r>
          </w:p>
        </w:tc>
        <w:tc>
          <w:tcPr>
            <w:tcW w:w="3932" w:type="dxa"/>
            <w:tcMar>
              <w:left w:w="108" w:type="dxa"/>
              <w:right w:w="108" w:type="dxa"/>
            </w:tcMar>
          </w:tcPr>
          <w:p w14:paraId="14505ED6" w14:textId="10E5BE1E" w:rsidR="00E33513" w:rsidRPr="00F63985" w:rsidRDefault="00E33513" w:rsidP="4644E7B5">
            <w:pPr>
              <w:spacing w:before="40" w:after="40"/>
              <w:ind w:left="-20" w:right="-20"/>
              <w:rPr>
                <w:sz w:val="22"/>
                <w:szCs w:val="22"/>
              </w:rPr>
            </w:pPr>
            <w:r w:rsidRPr="00F63985">
              <w:rPr>
                <w:b/>
                <w:bCs/>
                <w:sz w:val="22"/>
                <w:szCs w:val="22"/>
              </w:rPr>
              <w:t>Description/definition(s)</w:t>
            </w:r>
          </w:p>
        </w:tc>
        <w:tc>
          <w:tcPr>
            <w:tcW w:w="2693" w:type="dxa"/>
            <w:tcMar>
              <w:left w:w="108" w:type="dxa"/>
              <w:right w:w="108" w:type="dxa"/>
            </w:tcMar>
          </w:tcPr>
          <w:p w14:paraId="1310ED58" w14:textId="48AF2D74" w:rsidR="00E33513" w:rsidRPr="00F63985" w:rsidRDefault="00E33513" w:rsidP="4644E7B5">
            <w:pPr>
              <w:spacing w:before="40" w:after="40"/>
              <w:ind w:left="-20" w:right="-20"/>
              <w:rPr>
                <w:sz w:val="22"/>
                <w:szCs w:val="22"/>
              </w:rPr>
            </w:pPr>
            <w:r w:rsidRPr="00F63985">
              <w:rPr>
                <w:b/>
                <w:bCs/>
                <w:sz w:val="22"/>
                <w:szCs w:val="22"/>
              </w:rPr>
              <w:t xml:space="preserve">Source </w:t>
            </w:r>
          </w:p>
        </w:tc>
      </w:tr>
      <w:tr w:rsidR="00E33513" w:rsidRPr="00F63985" w14:paraId="71774C49" w14:textId="77777777" w:rsidTr="003B584D">
        <w:trPr>
          <w:trHeight w:val="300"/>
        </w:trPr>
        <w:tc>
          <w:tcPr>
            <w:tcW w:w="2331" w:type="dxa"/>
            <w:vMerge w:val="restart"/>
            <w:tcMar>
              <w:left w:w="108" w:type="dxa"/>
              <w:right w:w="108" w:type="dxa"/>
            </w:tcMar>
          </w:tcPr>
          <w:p w14:paraId="5202D059" w14:textId="3F5A325E" w:rsidR="00E33513" w:rsidRPr="00F63985" w:rsidRDefault="00E33513" w:rsidP="4644E7B5">
            <w:pPr>
              <w:spacing w:before="40" w:after="40"/>
              <w:ind w:left="-20" w:right="-20"/>
              <w:rPr>
                <w:sz w:val="22"/>
                <w:szCs w:val="22"/>
              </w:rPr>
            </w:pPr>
            <w:r w:rsidRPr="00F63985">
              <w:rPr>
                <w:i/>
                <w:iCs/>
                <w:sz w:val="22"/>
                <w:szCs w:val="22"/>
              </w:rPr>
              <w:t>Applicant</w:t>
            </w:r>
          </w:p>
        </w:tc>
        <w:tc>
          <w:tcPr>
            <w:tcW w:w="3932" w:type="dxa"/>
            <w:tcMar>
              <w:left w:w="108" w:type="dxa"/>
              <w:right w:w="108" w:type="dxa"/>
            </w:tcMar>
          </w:tcPr>
          <w:p w14:paraId="57FE4570" w14:textId="58BB4868" w:rsidR="00E33513" w:rsidRPr="00F63985" w:rsidRDefault="00E33513" w:rsidP="4644E7B5">
            <w:pPr>
              <w:spacing w:before="40" w:after="40"/>
              <w:ind w:left="-20" w:right="-20"/>
              <w:rPr>
                <w:sz w:val="22"/>
                <w:szCs w:val="22"/>
              </w:rPr>
            </w:pPr>
            <w:r w:rsidRPr="00F63985">
              <w:rPr>
                <w:i/>
                <w:iCs/>
                <w:sz w:val="22"/>
                <w:szCs w:val="22"/>
              </w:rPr>
              <w:t>An individual or organization that applies for approval or authorization of a regulated activity to a responsible government agency or regulatory body. The</w:t>
            </w:r>
            <w:r w:rsidR="007D20A3" w:rsidRPr="00F63985">
              <w:rPr>
                <w:i/>
                <w:iCs/>
                <w:sz w:val="22"/>
                <w:szCs w:val="22"/>
              </w:rPr>
              <w:t xml:space="preserve"> applicant </w:t>
            </w:r>
            <w:r w:rsidRPr="00F63985">
              <w:rPr>
                <w:i/>
                <w:iCs/>
                <w:sz w:val="22"/>
                <w:szCs w:val="22"/>
              </w:rPr>
              <w:t xml:space="preserve">may be the </w:t>
            </w:r>
            <w:r w:rsidRPr="00F63985">
              <w:rPr>
                <w:i/>
                <w:iCs/>
                <w:color w:val="0070C0"/>
                <w:sz w:val="22"/>
                <w:szCs w:val="22"/>
              </w:rPr>
              <w:t>developer</w:t>
            </w:r>
            <w:r w:rsidRPr="00F63985">
              <w:rPr>
                <w:i/>
                <w:iCs/>
                <w:sz w:val="22"/>
                <w:szCs w:val="22"/>
              </w:rPr>
              <w:t>.</w:t>
            </w:r>
          </w:p>
        </w:tc>
        <w:tc>
          <w:tcPr>
            <w:tcW w:w="2693" w:type="dxa"/>
            <w:vMerge w:val="restart"/>
            <w:tcMar>
              <w:left w:w="108" w:type="dxa"/>
              <w:right w:w="108" w:type="dxa"/>
            </w:tcMar>
          </w:tcPr>
          <w:p w14:paraId="564FCF3A" w14:textId="29DC11AF" w:rsidR="00E33513" w:rsidRPr="00F63985" w:rsidRDefault="00E33513" w:rsidP="4644E7B5">
            <w:pPr>
              <w:spacing w:before="40" w:after="40"/>
              <w:ind w:left="-20" w:right="-20"/>
              <w:rPr>
                <w:sz w:val="22"/>
                <w:szCs w:val="22"/>
              </w:rPr>
            </w:pPr>
            <w:r w:rsidRPr="00F63985">
              <w:rPr>
                <w:sz w:val="22"/>
                <w:szCs w:val="22"/>
              </w:rPr>
              <w:t>Not applicable</w:t>
            </w:r>
            <w:r w:rsidR="00797065" w:rsidRPr="00F63985">
              <w:rPr>
                <w:sz w:val="22"/>
                <w:szCs w:val="22"/>
              </w:rPr>
              <w:t xml:space="preserve">, </w:t>
            </w:r>
            <w:r w:rsidRPr="00F63985">
              <w:rPr>
                <w:sz w:val="22"/>
                <w:szCs w:val="22"/>
              </w:rPr>
              <w:t xml:space="preserve">N/A (original) </w:t>
            </w:r>
          </w:p>
        </w:tc>
      </w:tr>
      <w:tr w:rsidR="00E33513" w:rsidRPr="00F63985" w14:paraId="5C1C407F" w14:textId="77777777" w:rsidTr="003B584D">
        <w:trPr>
          <w:trHeight w:val="300"/>
        </w:trPr>
        <w:tc>
          <w:tcPr>
            <w:tcW w:w="2331" w:type="dxa"/>
            <w:vMerge/>
            <w:vAlign w:val="center"/>
          </w:tcPr>
          <w:p w14:paraId="0B23BF2C" w14:textId="77777777" w:rsidR="00E33513" w:rsidRPr="00F63985" w:rsidRDefault="00E33513">
            <w:pPr>
              <w:rPr>
                <w:sz w:val="22"/>
                <w:szCs w:val="22"/>
              </w:rPr>
            </w:pPr>
          </w:p>
        </w:tc>
        <w:tc>
          <w:tcPr>
            <w:tcW w:w="3932" w:type="dxa"/>
            <w:tcMar>
              <w:left w:w="108" w:type="dxa"/>
              <w:right w:w="108" w:type="dxa"/>
            </w:tcMar>
          </w:tcPr>
          <w:p w14:paraId="3EE48B53" w14:textId="23D5B0E0"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Related </w:t>
            </w:r>
            <w:r w:rsidR="00367662" w:rsidRPr="00F63985">
              <w:rPr>
                <w:i/>
                <w:iCs/>
                <w:color w:val="000000" w:themeColor="text1"/>
                <w:sz w:val="22"/>
                <w:szCs w:val="22"/>
              </w:rPr>
              <w:t>term</w:t>
            </w:r>
            <w:r w:rsidRPr="00F63985">
              <w:rPr>
                <w:i/>
                <w:iCs/>
                <w:color w:val="000000" w:themeColor="text1"/>
                <w:sz w:val="22"/>
                <w:szCs w:val="22"/>
              </w:rPr>
              <w:t xml:space="preserve">: </w:t>
            </w:r>
            <w:r w:rsidRPr="00F63985">
              <w:rPr>
                <w:i/>
                <w:iCs/>
                <w:color w:val="0070C0"/>
                <w:sz w:val="22"/>
                <w:szCs w:val="22"/>
              </w:rPr>
              <w:t>developer</w:t>
            </w:r>
          </w:p>
        </w:tc>
        <w:tc>
          <w:tcPr>
            <w:tcW w:w="2693" w:type="dxa"/>
            <w:vMerge/>
            <w:vAlign w:val="center"/>
          </w:tcPr>
          <w:p w14:paraId="6542701B" w14:textId="77777777" w:rsidR="00E33513" w:rsidRPr="00F63985" w:rsidRDefault="00E33513">
            <w:pPr>
              <w:rPr>
                <w:sz w:val="22"/>
                <w:szCs w:val="22"/>
              </w:rPr>
            </w:pPr>
          </w:p>
        </w:tc>
      </w:tr>
      <w:tr w:rsidR="00E33513" w:rsidRPr="00F63985" w14:paraId="3C032723" w14:textId="77777777" w:rsidTr="00CD5FB1">
        <w:tc>
          <w:tcPr>
            <w:tcW w:w="2331" w:type="dxa"/>
            <w:vMerge w:val="restart"/>
            <w:tcMar>
              <w:left w:w="108" w:type="dxa"/>
              <w:right w:w="108" w:type="dxa"/>
            </w:tcMar>
          </w:tcPr>
          <w:p w14:paraId="5DD0E278" w14:textId="35B722A8" w:rsidR="00E33513" w:rsidRPr="00F63985" w:rsidRDefault="00E33513" w:rsidP="4644E7B5">
            <w:pPr>
              <w:spacing w:before="40" w:after="40"/>
              <w:ind w:left="-20" w:right="-20"/>
              <w:rPr>
                <w:sz w:val="22"/>
                <w:szCs w:val="22"/>
              </w:rPr>
            </w:pPr>
            <w:r w:rsidRPr="00F63985">
              <w:rPr>
                <w:i/>
                <w:iCs/>
                <w:sz w:val="22"/>
                <w:szCs w:val="22"/>
              </w:rPr>
              <w:t>Assessment endpoint</w:t>
            </w:r>
          </w:p>
        </w:tc>
        <w:tc>
          <w:tcPr>
            <w:tcW w:w="3932" w:type="dxa"/>
            <w:tcMar>
              <w:left w:w="108" w:type="dxa"/>
              <w:right w:w="108" w:type="dxa"/>
            </w:tcMar>
          </w:tcPr>
          <w:p w14:paraId="63D95F42" w14:textId="07A5A8F6" w:rsidR="00E33513" w:rsidRPr="00F63985" w:rsidRDefault="00E33513" w:rsidP="4644E7B5">
            <w:pPr>
              <w:spacing w:before="40" w:after="40"/>
              <w:ind w:left="-20" w:right="-20"/>
              <w:rPr>
                <w:sz w:val="22"/>
                <w:szCs w:val="22"/>
              </w:rPr>
            </w:pPr>
            <w:r w:rsidRPr="00F63985">
              <w:rPr>
                <w:i/>
                <w:iCs/>
                <w:color w:val="000000" w:themeColor="text1"/>
                <w:sz w:val="22"/>
                <w:szCs w:val="22"/>
              </w:rPr>
              <w:t>An expression of the environmental value that is to be protected, operationally defined as</w:t>
            </w:r>
            <w:r w:rsidRPr="00F63985">
              <w:rPr>
                <w:i/>
                <w:iCs/>
                <w:sz w:val="22"/>
                <w:szCs w:val="22"/>
              </w:rPr>
              <w:t xml:space="preserve"> an entity (e.g. a species, population or habitat) and an attribute of that entity (e.g. abundance, distribution, mortality) that can be measured or modelled.</w:t>
            </w:r>
          </w:p>
        </w:tc>
        <w:tc>
          <w:tcPr>
            <w:tcW w:w="2693" w:type="dxa"/>
            <w:vMerge w:val="restart"/>
            <w:tcMar>
              <w:left w:w="108" w:type="dxa"/>
              <w:right w:w="108" w:type="dxa"/>
            </w:tcMar>
          </w:tcPr>
          <w:p w14:paraId="020B3356" w14:textId="21222AAD" w:rsidR="00E33513" w:rsidRPr="006479F8" w:rsidRDefault="00E33513" w:rsidP="4644E7B5">
            <w:pPr>
              <w:spacing w:before="40" w:after="40"/>
              <w:ind w:left="-20" w:right="-20"/>
              <w:rPr>
                <w:sz w:val="22"/>
                <w:szCs w:val="22"/>
              </w:rPr>
            </w:pPr>
            <w:r w:rsidRPr="006479F8">
              <w:rPr>
                <w:sz w:val="22"/>
                <w:szCs w:val="22"/>
              </w:rPr>
              <w:t>Adapted from EFSA GMO Panel, 2010</w:t>
            </w:r>
            <w:r w:rsidRPr="006479F8">
              <w:rPr>
                <w:sz w:val="22"/>
                <w:szCs w:val="22"/>
                <w:lang w:val="en-US"/>
              </w:rPr>
              <w:t>;</w:t>
            </w:r>
            <w:r w:rsidRPr="006479F8">
              <w:rPr>
                <w:sz w:val="22"/>
                <w:szCs w:val="22"/>
              </w:rPr>
              <w:t xml:space="preserve"> NASEM, 2016; OECD, 2023; </w:t>
            </w:r>
            <w:r w:rsidR="00797065" w:rsidRPr="006479F8">
              <w:rPr>
                <w:sz w:val="22"/>
                <w:szCs w:val="22"/>
              </w:rPr>
              <w:t>WHO</w:t>
            </w:r>
            <w:r w:rsidRPr="006479F8">
              <w:rPr>
                <w:sz w:val="22"/>
                <w:szCs w:val="22"/>
              </w:rPr>
              <w:t>, 2001</w:t>
            </w:r>
          </w:p>
        </w:tc>
      </w:tr>
      <w:tr w:rsidR="00E33513" w:rsidRPr="00F63985" w14:paraId="2ED6389E" w14:textId="77777777" w:rsidTr="00CD5FB1">
        <w:tc>
          <w:tcPr>
            <w:tcW w:w="2331" w:type="dxa"/>
            <w:vMerge/>
            <w:vAlign w:val="center"/>
          </w:tcPr>
          <w:p w14:paraId="1849A1BA" w14:textId="77777777" w:rsidR="00E33513" w:rsidRPr="00F63985" w:rsidRDefault="00E33513">
            <w:pPr>
              <w:rPr>
                <w:sz w:val="22"/>
                <w:szCs w:val="22"/>
              </w:rPr>
            </w:pPr>
          </w:p>
        </w:tc>
        <w:tc>
          <w:tcPr>
            <w:tcW w:w="3932" w:type="dxa"/>
            <w:tcMar>
              <w:left w:w="108" w:type="dxa"/>
              <w:right w:w="108" w:type="dxa"/>
            </w:tcMar>
          </w:tcPr>
          <w:p w14:paraId="0556D203" w14:textId="36CBFAD3"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Related </w:t>
            </w:r>
            <w:r w:rsidR="00367662" w:rsidRPr="00F63985">
              <w:rPr>
                <w:i/>
                <w:iCs/>
                <w:color w:val="000000" w:themeColor="text1"/>
                <w:sz w:val="22"/>
                <w:szCs w:val="22"/>
              </w:rPr>
              <w:t>term</w:t>
            </w:r>
            <w:r w:rsidRPr="00F63985">
              <w:rPr>
                <w:i/>
                <w:iCs/>
                <w:color w:val="000000" w:themeColor="text1"/>
                <w:sz w:val="22"/>
                <w:szCs w:val="22"/>
              </w:rPr>
              <w:t xml:space="preserve">: </w:t>
            </w:r>
            <w:r w:rsidRPr="00F63985">
              <w:rPr>
                <w:i/>
                <w:iCs/>
                <w:color w:val="0070C0"/>
                <w:sz w:val="22"/>
                <w:szCs w:val="22"/>
              </w:rPr>
              <w:t>measurement endpoint</w:t>
            </w:r>
          </w:p>
        </w:tc>
        <w:tc>
          <w:tcPr>
            <w:tcW w:w="2693" w:type="dxa"/>
            <w:vMerge/>
            <w:vAlign w:val="center"/>
          </w:tcPr>
          <w:p w14:paraId="1063821E" w14:textId="77777777" w:rsidR="00E33513" w:rsidRPr="00F63985" w:rsidRDefault="00E33513">
            <w:pPr>
              <w:rPr>
                <w:sz w:val="22"/>
                <w:szCs w:val="22"/>
              </w:rPr>
            </w:pPr>
          </w:p>
        </w:tc>
      </w:tr>
      <w:tr w:rsidR="00E33513" w:rsidRPr="00F63985" w14:paraId="00A85425" w14:textId="77777777" w:rsidTr="00CD5FB1">
        <w:tc>
          <w:tcPr>
            <w:tcW w:w="2331" w:type="dxa"/>
            <w:vMerge w:val="restart"/>
            <w:tcMar>
              <w:left w:w="108" w:type="dxa"/>
              <w:right w:w="108" w:type="dxa"/>
            </w:tcMar>
          </w:tcPr>
          <w:p w14:paraId="4B556E4C" w14:textId="077B81E3" w:rsidR="00E33513" w:rsidRPr="00F63985" w:rsidRDefault="00E33513" w:rsidP="4644E7B5">
            <w:pPr>
              <w:spacing w:before="40" w:after="40"/>
              <w:ind w:left="-20" w:right="-20"/>
              <w:rPr>
                <w:sz w:val="22"/>
                <w:szCs w:val="22"/>
              </w:rPr>
            </w:pPr>
            <w:r w:rsidRPr="00F63985">
              <w:rPr>
                <w:i/>
                <w:iCs/>
                <w:color w:val="000000" w:themeColor="text1"/>
                <w:sz w:val="22"/>
                <w:szCs w:val="22"/>
              </w:rPr>
              <w:t>Cargo/payload gene</w:t>
            </w:r>
          </w:p>
        </w:tc>
        <w:tc>
          <w:tcPr>
            <w:tcW w:w="3932" w:type="dxa"/>
            <w:tcMar>
              <w:left w:w="108" w:type="dxa"/>
              <w:right w:w="108" w:type="dxa"/>
            </w:tcMar>
          </w:tcPr>
          <w:p w14:paraId="1B7283CC" w14:textId="277E2D34"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A functional gene or cassette that is linked to the </w:t>
            </w:r>
            <w:r w:rsidRPr="00F63985">
              <w:rPr>
                <w:i/>
                <w:iCs/>
                <w:color w:val="0070C0"/>
                <w:sz w:val="22"/>
                <w:szCs w:val="22"/>
              </w:rPr>
              <w:t>engineered gene drive</w:t>
            </w:r>
            <w:r w:rsidR="006479F8">
              <w:rPr>
                <w:i/>
                <w:iCs/>
                <w:color w:val="000000" w:themeColor="text1"/>
                <w:sz w:val="22"/>
                <w:szCs w:val="22"/>
              </w:rPr>
              <w:t xml:space="preserve"> insert t</w:t>
            </w:r>
            <w:r w:rsidRPr="00F63985">
              <w:rPr>
                <w:i/>
                <w:iCs/>
                <w:color w:val="000000" w:themeColor="text1"/>
                <w:sz w:val="22"/>
                <w:szCs w:val="22"/>
              </w:rPr>
              <w:t xml:space="preserve">hat is not necessary for the engineered gene drive to function but aims to spread the linked gene/cassette throughout a </w:t>
            </w:r>
            <w:r w:rsidRPr="00F63985">
              <w:rPr>
                <w:i/>
                <w:iCs/>
                <w:color w:val="0070C0"/>
                <w:sz w:val="22"/>
                <w:szCs w:val="22"/>
              </w:rPr>
              <w:t>target population</w:t>
            </w:r>
            <w:r w:rsidRPr="00F63985">
              <w:rPr>
                <w:i/>
                <w:iCs/>
                <w:color w:val="000000" w:themeColor="text1"/>
                <w:sz w:val="22"/>
                <w:szCs w:val="22"/>
              </w:rPr>
              <w:t>.</w:t>
            </w:r>
            <w:r w:rsidRPr="00F63985">
              <w:rPr>
                <w:i/>
                <w:iCs/>
                <w:color w:val="808080" w:themeColor="background1" w:themeShade="80"/>
                <w:sz w:val="22"/>
                <w:szCs w:val="22"/>
              </w:rPr>
              <w:t xml:space="preserve"> </w:t>
            </w:r>
          </w:p>
        </w:tc>
        <w:tc>
          <w:tcPr>
            <w:tcW w:w="2693" w:type="dxa"/>
            <w:vMerge w:val="restart"/>
            <w:tcMar>
              <w:left w:w="108" w:type="dxa"/>
              <w:right w:w="108" w:type="dxa"/>
            </w:tcMar>
          </w:tcPr>
          <w:p w14:paraId="4D13806C" w14:textId="182A9320" w:rsidR="00E33513" w:rsidRPr="00F63985" w:rsidRDefault="00E33513" w:rsidP="4644E7B5">
            <w:pPr>
              <w:spacing w:before="40" w:after="40"/>
              <w:ind w:left="-20" w:right="-20"/>
              <w:rPr>
                <w:sz w:val="22"/>
                <w:szCs w:val="22"/>
              </w:rPr>
            </w:pPr>
            <w:proofErr w:type="spellStart"/>
            <w:r w:rsidRPr="00F63985">
              <w:rPr>
                <w:sz w:val="22"/>
                <w:szCs w:val="22"/>
              </w:rPr>
              <w:t>Alphey</w:t>
            </w:r>
            <w:proofErr w:type="spellEnd"/>
            <w:r w:rsidRPr="00F63985">
              <w:rPr>
                <w:sz w:val="22"/>
                <w:szCs w:val="22"/>
              </w:rPr>
              <w:t xml:space="preserve"> and others, 2020</w:t>
            </w:r>
            <w:r w:rsidR="000B4130" w:rsidRPr="00F63985">
              <w:rPr>
                <w:sz w:val="22"/>
                <w:szCs w:val="22"/>
              </w:rPr>
              <w:t xml:space="preserve"> (</w:t>
            </w:r>
            <w:r w:rsidRPr="00F63985">
              <w:rPr>
                <w:sz w:val="22"/>
                <w:szCs w:val="22"/>
              </w:rPr>
              <w:t>publication by the gene drive research community proposing a list of standardized definitions</w:t>
            </w:r>
            <w:r w:rsidR="000B4130" w:rsidRPr="00F63985">
              <w:rPr>
                <w:sz w:val="22"/>
                <w:szCs w:val="22"/>
              </w:rPr>
              <w:t>); t</w:t>
            </w:r>
            <w:r w:rsidRPr="00F63985">
              <w:rPr>
                <w:rFonts w:eastAsia="Times"/>
                <w:sz w:val="22"/>
                <w:szCs w:val="22"/>
              </w:rPr>
              <w:t>he</w:t>
            </w:r>
            <w:r w:rsidR="00E274F4">
              <w:rPr>
                <w:rFonts w:eastAsia="Times"/>
                <w:sz w:val="22"/>
                <w:szCs w:val="22"/>
              </w:rPr>
              <w:t> </w:t>
            </w:r>
            <w:r w:rsidRPr="00F63985">
              <w:rPr>
                <w:rFonts w:eastAsia="Times"/>
                <w:sz w:val="22"/>
                <w:szCs w:val="22"/>
              </w:rPr>
              <w:t>words “engineered</w:t>
            </w:r>
            <w:proofErr w:type="gramStart"/>
            <w:r w:rsidRPr="00F63985">
              <w:rPr>
                <w:rFonts w:eastAsia="Times"/>
                <w:sz w:val="22"/>
                <w:szCs w:val="22"/>
              </w:rPr>
              <w:t>”</w:t>
            </w:r>
            <w:proofErr w:type="gramEnd"/>
            <w:r w:rsidRPr="00F63985">
              <w:rPr>
                <w:rFonts w:eastAsia="Times"/>
                <w:sz w:val="22"/>
                <w:szCs w:val="22"/>
              </w:rPr>
              <w:t xml:space="preserve"> and “target” have been added to the published definition to link </w:t>
            </w:r>
            <w:r w:rsidR="000B4130" w:rsidRPr="00F63985">
              <w:rPr>
                <w:rFonts w:eastAsia="Times"/>
                <w:sz w:val="22"/>
                <w:szCs w:val="22"/>
              </w:rPr>
              <w:t xml:space="preserve">to </w:t>
            </w:r>
            <w:r w:rsidRPr="00F63985">
              <w:rPr>
                <w:rFonts w:eastAsia="Times"/>
                <w:sz w:val="22"/>
                <w:szCs w:val="22"/>
              </w:rPr>
              <w:t>other definitions in this list of terms.</w:t>
            </w:r>
          </w:p>
        </w:tc>
      </w:tr>
      <w:tr w:rsidR="00E33513" w:rsidRPr="00F63985" w14:paraId="7DCCFDA7" w14:textId="77777777" w:rsidTr="003B584D">
        <w:trPr>
          <w:trHeight w:val="300"/>
        </w:trPr>
        <w:tc>
          <w:tcPr>
            <w:tcW w:w="2331" w:type="dxa"/>
            <w:vMerge/>
            <w:vAlign w:val="center"/>
          </w:tcPr>
          <w:p w14:paraId="68131E97" w14:textId="77777777" w:rsidR="00E33513" w:rsidRPr="00F63985" w:rsidRDefault="00E33513">
            <w:pPr>
              <w:rPr>
                <w:sz w:val="22"/>
                <w:szCs w:val="22"/>
              </w:rPr>
            </w:pPr>
          </w:p>
        </w:tc>
        <w:tc>
          <w:tcPr>
            <w:tcW w:w="3932" w:type="dxa"/>
            <w:tcMar>
              <w:left w:w="108" w:type="dxa"/>
              <w:right w:w="108" w:type="dxa"/>
            </w:tcMar>
          </w:tcPr>
          <w:p w14:paraId="69C25A80" w14:textId="345AE640" w:rsidR="00E33513" w:rsidRPr="00F63985" w:rsidRDefault="00E33513" w:rsidP="4644E7B5">
            <w:pPr>
              <w:spacing w:before="40" w:after="40"/>
              <w:ind w:left="-20" w:right="-20"/>
              <w:rPr>
                <w:sz w:val="22"/>
                <w:szCs w:val="22"/>
              </w:rPr>
            </w:pPr>
            <w:r w:rsidRPr="00F63985">
              <w:rPr>
                <w:i/>
                <w:iCs/>
                <w:sz w:val="22"/>
                <w:szCs w:val="22"/>
              </w:rPr>
              <w:t>Related</w:t>
            </w:r>
            <w:r w:rsidR="00367662" w:rsidRPr="00F63985">
              <w:rPr>
                <w:i/>
                <w:iCs/>
                <w:color w:val="000000" w:themeColor="text1"/>
                <w:sz w:val="22"/>
                <w:szCs w:val="22"/>
              </w:rPr>
              <w:t xml:space="preserve"> terms</w:t>
            </w:r>
            <w:r w:rsidRPr="00F63985">
              <w:rPr>
                <w:i/>
                <w:iCs/>
                <w:sz w:val="22"/>
                <w:szCs w:val="22"/>
              </w:rPr>
              <w:t xml:space="preserve">: </w:t>
            </w:r>
            <w:r w:rsidRPr="00F63985">
              <w:rPr>
                <w:i/>
                <w:iCs/>
                <w:color w:val="0070C0"/>
                <w:sz w:val="22"/>
                <w:szCs w:val="22"/>
              </w:rPr>
              <w:t>engineered gene drive</w:t>
            </w:r>
            <w:r w:rsidRPr="00F63985">
              <w:rPr>
                <w:i/>
                <w:iCs/>
                <w:sz w:val="22"/>
                <w:szCs w:val="22"/>
              </w:rPr>
              <w:t xml:space="preserve">, </w:t>
            </w:r>
            <w:r w:rsidRPr="00F63985">
              <w:rPr>
                <w:i/>
                <w:iCs/>
                <w:color w:val="0070C0"/>
                <w:sz w:val="22"/>
                <w:szCs w:val="22"/>
              </w:rPr>
              <w:t>target population</w:t>
            </w:r>
          </w:p>
        </w:tc>
        <w:tc>
          <w:tcPr>
            <w:tcW w:w="2693" w:type="dxa"/>
            <w:vMerge/>
            <w:vAlign w:val="center"/>
          </w:tcPr>
          <w:p w14:paraId="325D4C67" w14:textId="77777777" w:rsidR="00E33513" w:rsidRPr="00F63985" w:rsidRDefault="00E33513">
            <w:pPr>
              <w:rPr>
                <w:sz w:val="22"/>
                <w:szCs w:val="22"/>
              </w:rPr>
            </w:pPr>
          </w:p>
        </w:tc>
      </w:tr>
      <w:tr w:rsidR="00E33513" w:rsidRPr="00F63985" w14:paraId="7058E6FC" w14:textId="77777777" w:rsidTr="003B584D">
        <w:trPr>
          <w:trHeight w:val="300"/>
        </w:trPr>
        <w:tc>
          <w:tcPr>
            <w:tcW w:w="2331" w:type="dxa"/>
            <w:vMerge w:val="restart"/>
            <w:tcMar>
              <w:left w:w="108" w:type="dxa"/>
              <w:right w:w="108" w:type="dxa"/>
            </w:tcMar>
          </w:tcPr>
          <w:p w14:paraId="3476520F" w14:textId="449A3027" w:rsidR="00E33513" w:rsidRPr="00F63985" w:rsidRDefault="00E33513" w:rsidP="4644E7B5">
            <w:pPr>
              <w:spacing w:before="40" w:after="40"/>
              <w:ind w:left="-20" w:right="-20"/>
              <w:rPr>
                <w:sz w:val="22"/>
                <w:szCs w:val="22"/>
              </w:rPr>
            </w:pPr>
            <w:r w:rsidRPr="00F63985">
              <w:rPr>
                <w:i/>
                <w:iCs/>
                <w:sz w:val="22"/>
                <w:szCs w:val="22"/>
              </w:rPr>
              <w:t xml:space="preserve">Confinement measures </w:t>
            </w:r>
          </w:p>
        </w:tc>
        <w:tc>
          <w:tcPr>
            <w:tcW w:w="3932" w:type="dxa"/>
            <w:tcMar>
              <w:left w:w="108" w:type="dxa"/>
              <w:right w:w="108" w:type="dxa"/>
            </w:tcMar>
          </w:tcPr>
          <w:p w14:paraId="5D588715" w14:textId="1E4004DC" w:rsidR="00E33513" w:rsidRPr="00F63985" w:rsidRDefault="00E33513" w:rsidP="4644E7B5">
            <w:pPr>
              <w:spacing w:before="40" w:after="40"/>
              <w:ind w:left="-20" w:right="-20"/>
              <w:rPr>
                <w:sz w:val="22"/>
                <w:szCs w:val="22"/>
              </w:rPr>
            </w:pPr>
            <w:r w:rsidRPr="00F63985">
              <w:rPr>
                <w:i/>
                <w:iCs/>
                <w:sz w:val="22"/>
                <w:szCs w:val="22"/>
              </w:rPr>
              <w:t xml:space="preserve">A set of measures intended to prevent or minimize the unintentional release of organisms, such as </w:t>
            </w:r>
            <w:r w:rsidRPr="00F63985">
              <w:rPr>
                <w:i/>
                <w:iCs/>
                <w:color w:val="000000" w:themeColor="text1"/>
                <w:sz w:val="22"/>
                <w:szCs w:val="22"/>
              </w:rPr>
              <w:t xml:space="preserve">a living modified mosquito (see </w:t>
            </w:r>
            <w:r w:rsidRPr="00F63985">
              <w:rPr>
                <w:i/>
                <w:iCs/>
                <w:color w:val="0070C0"/>
                <w:sz w:val="22"/>
                <w:szCs w:val="22"/>
              </w:rPr>
              <w:t>living modified organism</w:t>
            </w:r>
            <w:r w:rsidRPr="00F63985">
              <w:rPr>
                <w:i/>
                <w:iCs/>
                <w:color w:val="000000" w:themeColor="text1"/>
                <w:sz w:val="22"/>
                <w:szCs w:val="22"/>
              </w:rPr>
              <w:t xml:space="preserve">) containing an </w:t>
            </w:r>
            <w:r w:rsidRPr="00F63985">
              <w:rPr>
                <w:i/>
                <w:iCs/>
                <w:color w:val="0070C0"/>
                <w:sz w:val="22"/>
                <w:szCs w:val="22"/>
              </w:rPr>
              <w:t>engineered gene drive,</w:t>
            </w:r>
            <w:r w:rsidRPr="00F63985">
              <w:rPr>
                <w:i/>
                <w:iCs/>
                <w:sz w:val="22"/>
                <w:szCs w:val="22"/>
              </w:rPr>
              <w:t xml:space="preserve"> from a designated area into the surrounding environment. This may </w:t>
            </w:r>
            <w:r w:rsidRPr="00F63985">
              <w:rPr>
                <w:i/>
                <w:iCs/>
                <w:color w:val="000000" w:themeColor="text1"/>
                <w:sz w:val="22"/>
                <w:szCs w:val="22"/>
              </w:rPr>
              <w:t xml:space="preserve">include studies conducted in physical confinement (also termed “containment”), with measures including physical barriers such as indoor laboratories, insectaries, or population cages. In outdoor settings, large cages may be used, and additional ecological confinement measures may include geographical/spatial and/or climatic isolation. </w:t>
            </w:r>
          </w:p>
        </w:tc>
        <w:tc>
          <w:tcPr>
            <w:tcW w:w="2693" w:type="dxa"/>
            <w:vMerge w:val="restart"/>
            <w:tcMar>
              <w:left w:w="108" w:type="dxa"/>
              <w:right w:w="108" w:type="dxa"/>
            </w:tcMar>
          </w:tcPr>
          <w:p w14:paraId="0F63C2B7" w14:textId="222FEB63" w:rsidR="00E33513" w:rsidRPr="00F63985" w:rsidRDefault="00E33513" w:rsidP="00797065">
            <w:pPr>
              <w:spacing w:before="40" w:after="40"/>
              <w:ind w:left="-20" w:right="-20"/>
              <w:rPr>
                <w:sz w:val="22"/>
                <w:szCs w:val="22"/>
              </w:rPr>
            </w:pPr>
            <w:r w:rsidRPr="00F63985">
              <w:rPr>
                <w:color w:val="000000" w:themeColor="text1"/>
                <w:sz w:val="22"/>
                <w:szCs w:val="22"/>
              </w:rPr>
              <w:t>Adapted from explanatory text in</w:t>
            </w:r>
            <w:r w:rsidR="00E71CCC" w:rsidRPr="00F63985">
              <w:rPr>
                <w:color w:val="000000" w:themeColor="text1"/>
                <w:sz w:val="22"/>
                <w:szCs w:val="22"/>
              </w:rPr>
              <w:t xml:space="preserve"> WHO</w:t>
            </w:r>
            <w:r w:rsidRPr="00F63985">
              <w:rPr>
                <w:color w:val="000000" w:themeColor="text1"/>
                <w:sz w:val="22"/>
                <w:szCs w:val="22"/>
              </w:rPr>
              <w:t>, 2021</w:t>
            </w:r>
          </w:p>
        </w:tc>
      </w:tr>
      <w:tr w:rsidR="00E33513" w:rsidRPr="00F63985" w14:paraId="330DB9C9" w14:textId="77777777" w:rsidTr="003B584D">
        <w:trPr>
          <w:trHeight w:val="300"/>
        </w:trPr>
        <w:tc>
          <w:tcPr>
            <w:tcW w:w="2331" w:type="dxa"/>
            <w:vMerge/>
            <w:vAlign w:val="center"/>
          </w:tcPr>
          <w:p w14:paraId="6267171C" w14:textId="77777777" w:rsidR="00E33513" w:rsidRPr="00F63985" w:rsidRDefault="00E33513">
            <w:pPr>
              <w:rPr>
                <w:sz w:val="22"/>
                <w:szCs w:val="22"/>
              </w:rPr>
            </w:pPr>
          </w:p>
        </w:tc>
        <w:tc>
          <w:tcPr>
            <w:tcW w:w="3932" w:type="dxa"/>
            <w:tcMar>
              <w:left w:w="108" w:type="dxa"/>
              <w:right w:w="108" w:type="dxa"/>
            </w:tcMar>
          </w:tcPr>
          <w:p w14:paraId="1C368247" w14:textId="2365EFA3"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Related </w:t>
            </w:r>
            <w:r w:rsidR="00367662" w:rsidRPr="00F63985">
              <w:rPr>
                <w:i/>
                <w:iCs/>
                <w:color w:val="000000" w:themeColor="text1"/>
                <w:sz w:val="22"/>
                <w:szCs w:val="22"/>
              </w:rPr>
              <w:t>terms</w:t>
            </w:r>
            <w:r w:rsidRPr="00F63985">
              <w:rPr>
                <w:i/>
                <w:iCs/>
                <w:color w:val="000000" w:themeColor="text1"/>
                <w:sz w:val="22"/>
                <w:szCs w:val="22"/>
              </w:rPr>
              <w:t xml:space="preserve">: </w:t>
            </w:r>
            <w:r w:rsidRPr="00F63985">
              <w:rPr>
                <w:i/>
                <w:iCs/>
                <w:color w:val="0070C0"/>
                <w:sz w:val="22"/>
                <w:szCs w:val="22"/>
              </w:rPr>
              <w:t>engineered gene drive</w:t>
            </w:r>
            <w:r w:rsidRPr="00F63985">
              <w:rPr>
                <w:i/>
                <w:iCs/>
                <w:color w:val="000000" w:themeColor="text1"/>
                <w:sz w:val="22"/>
                <w:szCs w:val="22"/>
              </w:rPr>
              <w:t xml:space="preserve">, </w:t>
            </w:r>
            <w:r w:rsidRPr="00F63985">
              <w:rPr>
                <w:i/>
                <w:iCs/>
                <w:color w:val="0070C0"/>
                <w:sz w:val="22"/>
                <w:szCs w:val="22"/>
              </w:rPr>
              <w:t>living modified organism</w:t>
            </w:r>
          </w:p>
        </w:tc>
        <w:tc>
          <w:tcPr>
            <w:tcW w:w="2693" w:type="dxa"/>
            <w:vMerge/>
            <w:vAlign w:val="center"/>
          </w:tcPr>
          <w:p w14:paraId="6520FE79" w14:textId="77777777" w:rsidR="00E33513" w:rsidRPr="00F63985" w:rsidRDefault="00E33513">
            <w:pPr>
              <w:rPr>
                <w:sz w:val="22"/>
                <w:szCs w:val="22"/>
              </w:rPr>
            </w:pPr>
          </w:p>
        </w:tc>
      </w:tr>
      <w:tr w:rsidR="00E33513" w:rsidRPr="00F63985" w14:paraId="4B53F98F" w14:textId="77777777" w:rsidTr="003B584D">
        <w:trPr>
          <w:trHeight w:val="1159"/>
        </w:trPr>
        <w:tc>
          <w:tcPr>
            <w:tcW w:w="2331" w:type="dxa"/>
            <w:tcMar>
              <w:left w:w="108" w:type="dxa"/>
              <w:right w:w="108" w:type="dxa"/>
            </w:tcMar>
          </w:tcPr>
          <w:p w14:paraId="58385643" w14:textId="32EACDCB" w:rsidR="00E33513" w:rsidRPr="00F63985" w:rsidRDefault="00E33513" w:rsidP="4644E7B5">
            <w:pPr>
              <w:spacing w:before="40" w:after="40"/>
              <w:ind w:left="-20" w:right="-20"/>
              <w:rPr>
                <w:sz w:val="22"/>
                <w:szCs w:val="22"/>
              </w:rPr>
            </w:pPr>
            <w:r w:rsidRPr="00F63985">
              <w:rPr>
                <w:i/>
                <w:iCs/>
                <w:sz w:val="22"/>
                <w:szCs w:val="22"/>
              </w:rPr>
              <w:lastRenderedPageBreak/>
              <w:t>Developer</w:t>
            </w:r>
          </w:p>
        </w:tc>
        <w:tc>
          <w:tcPr>
            <w:tcW w:w="3932" w:type="dxa"/>
            <w:tcMar>
              <w:left w:w="108" w:type="dxa"/>
              <w:right w:w="108" w:type="dxa"/>
            </w:tcMar>
          </w:tcPr>
          <w:p w14:paraId="63E21FBF" w14:textId="0C40A37A"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An entity/entities undertaking research and development activities aimed at producing new or improved products (goods or services) or processes. </w:t>
            </w:r>
          </w:p>
        </w:tc>
        <w:tc>
          <w:tcPr>
            <w:tcW w:w="2693" w:type="dxa"/>
            <w:tcMar>
              <w:left w:w="108" w:type="dxa"/>
              <w:right w:w="108" w:type="dxa"/>
            </w:tcMar>
          </w:tcPr>
          <w:p w14:paraId="152ACF67" w14:textId="61FD4D60" w:rsidR="00E33513" w:rsidRPr="00F63985" w:rsidRDefault="00E33513" w:rsidP="00FE0BBC">
            <w:pPr>
              <w:spacing w:before="40" w:after="40"/>
              <w:ind w:left="-20" w:right="-20"/>
              <w:rPr>
                <w:sz w:val="22"/>
                <w:szCs w:val="22"/>
                <w:lang w:val="en-US"/>
              </w:rPr>
            </w:pPr>
            <w:r w:rsidRPr="00F63985">
              <w:rPr>
                <w:sz w:val="22"/>
                <w:szCs w:val="22"/>
              </w:rPr>
              <w:t xml:space="preserve">Derived from descriptions </w:t>
            </w:r>
            <w:r w:rsidR="001D425C" w:rsidRPr="00F63985">
              <w:rPr>
                <w:sz w:val="22"/>
                <w:szCs w:val="22"/>
              </w:rPr>
              <w:t>in</w:t>
            </w:r>
            <w:r w:rsidRPr="00F63985">
              <w:rPr>
                <w:sz w:val="22"/>
                <w:szCs w:val="22"/>
              </w:rPr>
              <w:t xml:space="preserve"> Beeckman and </w:t>
            </w:r>
            <w:proofErr w:type="spellStart"/>
            <w:r w:rsidRPr="00F63985">
              <w:rPr>
                <w:sz w:val="22"/>
                <w:szCs w:val="22"/>
              </w:rPr>
              <w:t>Rüdelsheim</w:t>
            </w:r>
            <w:proofErr w:type="spellEnd"/>
            <w:r w:rsidRPr="00F63985">
              <w:rPr>
                <w:sz w:val="22"/>
                <w:szCs w:val="22"/>
              </w:rPr>
              <w:t xml:space="preserve">, 2020; </w:t>
            </w:r>
            <w:r w:rsidR="00E71CCC" w:rsidRPr="00F63985">
              <w:rPr>
                <w:sz w:val="22"/>
                <w:szCs w:val="22"/>
              </w:rPr>
              <w:t>OECD, 2015</w:t>
            </w:r>
            <w:r w:rsidRPr="00F63985">
              <w:rPr>
                <w:sz w:val="22"/>
                <w:szCs w:val="22"/>
              </w:rPr>
              <w:t xml:space="preserve"> </w:t>
            </w:r>
          </w:p>
        </w:tc>
      </w:tr>
      <w:tr w:rsidR="00E33513" w:rsidRPr="00F63985" w14:paraId="4D0E0922" w14:textId="77777777" w:rsidTr="003B584D">
        <w:trPr>
          <w:trHeight w:val="300"/>
        </w:trPr>
        <w:tc>
          <w:tcPr>
            <w:tcW w:w="2331" w:type="dxa"/>
            <w:tcMar>
              <w:left w:w="108" w:type="dxa"/>
              <w:right w:w="108" w:type="dxa"/>
            </w:tcMar>
          </w:tcPr>
          <w:p w14:paraId="195C8F03" w14:textId="263FF8FC" w:rsidR="00E33513" w:rsidRPr="00F63985" w:rsidRDefault="00E33513" w:rsidP="4644E7B5">
            <w:pPr>
              <w:spacing w:before="40" w:after="40"/>
              <w:ind w:left="-20" w:right="-20"/>
              <w:rPr>
                <w:sz w:val="22"/>
                <w:szCs w:val="22"/>
              </w:rPr>
            </w:pPr>
            <w:r w:rsidRPr="00F63985">
              <w:rPr>
                <w:i/>
                <w:iCs/>
                <w:sz w:val="22"/>
                <w:szCs w:val="22"/>
              </w:rPr>
              <w:t>Ecosystem</w:t>
            </w:r>
          </w:p>
        </w:tc>
        <w:tc>
          <w:tcPr>
            <w:tcW w:w="3932" w:type="dxa"/>
            <w:tcMar>
              <w:left w:w="108" w:type="dxa"/>
              <w:right w:w="108" w:type="dxa"/>
            </w:tcMar>
          </w:tcPr>
          <w:p w14:paraId="4534A472" w14:textId="4D8E38A3" w:rsidR="00E33513" w:rsidRPr="00F63985" w:rsidRDefault="00E33513" w:rsidP="4644E7B5">
            <w:pPr>
              <w:spacing w:before="40" w:after="40"/>
              <w:ind w:left="-20" w:right="-20"/>
              <w:rPr>
                <w:sz w:val="22"/>
                <w:szCs w:val="22"/>
              </w:rPr>
            </w:pPr>
            <w:r w:rsidRPr="00F63985">
              <w:rPr>
                <w:i/>
                <w:iCs/>
                <w:color w:val="000000" w:themeColor="text1"/>
                <w:sz w:val="22"/>
                <w:szCs w:val="22"/>
              </w:rPr>
              <w:t>A dynamic complex of plant, animal and microorganism communities and their non-living environment interacting as a functional unit.</w:t>
            </w:r>
          </w:p>
        </w:tc>
        <w:tc>
          <w:tcPr>
            <w:tcW w:w="2693" w:type="dxa"/>
            <w:tcMar>
              <w:left w:w="108" w:type="dxa"/>
              <w:right w:w="108" w:type="dxa"/>
            </w:tcMar>
          </w:tcPr>
          <w:p w14:paraId="4DB9DEFE" w14:textId="7CE4100C" w:rsidR="00E33513" w:rsidRPr="00F63985" w:rsidRDefault="00E33513" w:rsidP="4644E7B5">
            <w:pPr>
              <w:spacing w:before="40" w:after="40"/>
              <w:ind w:left="-20" w:right="-20"/>
              <w:rPr>
                <w:sz w:val="22"/>
                <w:szCs w:val="22"/>
              </w:rPr>
            </w:pPr>
            <w:r w:rsidRPr="00F63985">
              <w:rPr>
                <w:color w:val="000000" w:themeColor="text1"/>
                <w:sz w:val="22"/>
                <w:szCs w:val="22"/>
              </w:rPr>
              <w:t>Article 2 (Use of terms) of the Convention on Biological Diversity</w:t>
            </w:r>
          </w:p>
        </w:tc>
      </w:tr>
      <w:tr w:rsidR="00E33513" w:rsidRPr="00F63985" w14:paraId="62B1C21E" w14:textId="77777777" w:rsidTr="003B584D">
        <w:trPr>
          <w:trHeight w:val="1178"/>
        </w:trPr>
        <w:tc>
          <w:tcPr>
            <w:tcW w:w="2331" w:type="dxa"/>
            <w:vMerge w:val="restart"/>
            <w:tcMar>
              <w:left w:w="108" w:type="dxa"/>
              <w:right w:w="108" w:type="dxa"/>
            </w:tcMar>
          </w:tcPr>
          <w:p w14:paraId="5FEA0A7E" w14:textId="4A6FBAE9" w:rsidR="00E33513" w:rsidRPr="00F63985" w:rsidRDefault="00E33513" w:rsidP="4644E7B5">
            <w:pPr>
              <w:spacing w:before="40" w:after="40"/>
              <w:ind w:left="-20" w:right="-20"/>
              <w:rPr>
                <w:sz w:val="22"/>
                <w:szCs w:val="22"/>
              </w:rPr>
            </w:pPr>
            <w:r w:rsidRPr="00F63985">
              <w:rPr>
                <w:i/>
                <w:iCs/>
                <w:sz w:val="22"/>
                <w:szCs w:val="22"/>
              </w:rPr>
              <w:t>Ecosystem services</w:t>
            </w:r>
          </w:p>
        </w:tc>
        <w:tc>
          <w:tcPr>
            <w:tcW w:w="3932" w:type="dxa"/>
            <w:tcMar>
              <w:left w:w="108" w:type="dxa"/>
              <w:right w:w="108" w:type="dxa"/>
            </w:tcMar>
          </w:tcPr>
          <w:p w14:paraId="75118D2F" w14:textId="641F9A1B"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Benefits people obtain from </w:t>
            </w:r>
            <w:r w:rsidRPr="00F63985">
              <w:rPr>
                <w:i/>
                <w:iCs/>
                <w:color w:val="0070C0"/>
                <w:sz w:val="22"/>
                <w:szCs w:val="22"/>
              </w:rPr>
              <w:t>ecosystems;</w:t>
            </w:r>
            <w:r w:rsidRPr="00F63985">
              <w:rPr>
                <w:i/>
                <w:color w:val="0070C0"/>
                <w:sz w:val="22"/>
                <w:szCs w:val="22"/>
              </w:rPr>
              <w:t xml:space="preserve"> </w:t>
            </w:r>
            <w:r w:rsidRPr="00F63985">
              <w:rPr>
                <w:i/>
                <w:iCs/>
                <w:color w:val="000000" w:themeColor="text1"/>
                <w:sz w:val="22"/>
                <w:szCs w:val="22"/>
              </w:rPr>
              <w:t xml:space="preserve">four categories of ecosystem services are distinguished (provisioning, regulating, cultural and supporting services), where the supporting services are regarded as the basis for the services of the other three categories. </w:t>
            </w:r>
          </w:p>
        </w:tc>
        <w:tc>
          <w:tcPr>
            <w:tcW w:w="2693" w:type="dxa"/>
            <w:vMerge w:val="restart"/>
            <w:tcMar>
              <w:left w:w="108" w:type="dxa"/>
              <w:right w:w="108" w:type="dxa"/>
            </w:tcMar>
          </w:tcPr>
          <w:p w14:paraId="0B66241A" w14:textId="2B67F64B" w:rsidR="00E33513" w:rsidRPr="00F63985" w:rsidRDefault="00E33513" w:rsidP="4644E7B5">
            <w:pPr>
              <w:spacing w:before="40" w:after="40"/>
              <w:ind w:left="-20" w:right="-20"/>
              <w:rPr>
                <w:sz w:val="22"/>
                <w:szCs w:val="22"/>
              </w:rPr>
            </w:pPr>
            <w:r w:rsidRPr="00F63985">
              <w:rPr>
                <w:color w:val="040C28"/>
                <w:sz w:val="22"/>
                <w:szCs w:val="22"/>
              </w:rPr>
              <w:t xml:space="preserve">Adapted from </w:t>
            </w:r>
            <w:r w:rsidR="00797065" w:rsidRPr="00F63985">
              <w:rPr>
                <w:color w:val="202124"/>
                <w:sz w:val="22"/>
                <w:szCs w:val="22"/>
              </w:rPr>
              <w:t>Devos and others</w:t>
            </w:r>
            <w:r w:rsidR="00777B8B" w:rsidRPr="00F63985">
              <w:rPr>
                <w:color w:val="202124"/>
                <w:sz w:val="22"/>
                <w:szCs w:val="22"/>
              </w:rPr>
              <w:t>,</w:t>
            </w:r>
            <w:r w:rsidR="00797065" w:rsidRPr="00F63985">
              <w:rPr>
                <w:color w:val="202124"/>
                <w:sz w:val="22"/>
                <w:szCs w:val="22"/>
              </w:rPr>
              <w:t xml:space="preserve"> 2015</w:t>
            </w:r>
            <w:r w:rsidR="00777B8B" w:rsidRPr="00F63985">
              <w:rPr>
                <w:color w:val="202124"/>
                <w:sz w:val="22"/>
                <w:szCs w:val="22"/>
              </w:rPr>
              <w:t xml:space="preserve">; </w:t>
            </w:r>
            <w:r w:rsidRPr="00F63985">
              <w:rPr>
                <w:color w:val="040C28"/>
                <w:sz w:val="22"/>
                <w:szCs w:val="22"/>
              </w:rPr>
              <w:t>Reid, 2005</w:t>
            </w:r>
          </w:p>
          <w:p w14:paraId="41AD80A5" w14:textId="0B083F6C" w:rsidR="00E33513" w:rsidRPr="00F63985" w:rsidRDefault="00E33513" w:rsidP="4644E7B5">
            <w:pPr>
              <w:spacing w:before="40" w:after="40"/>
              <w:ind w:left="-20" w:right="-20"/>
              <w:rPr>
                <w:sz w:val="22"/>
                <w:szCs w:val="22"/>
              </w:rPr>
            </w:pPr>
            <w:r w:rsidRPr="00F63985">
              <w:rPr>
                <w:sz w:val="22"/>
                <w:szCs w:val="22"/>
              </w:rPr>
              <w:t xml:space="preserve"> </w:t>
            </w:r>
          </w:p>
        </w:tc>
      </w:tr>
      <w:tr w:rsidR="00E33513" w:rsidRPr="00F63985" w14:paraId="6990C0AA" w14:textId="77777777" w:rsidTr="003B584D">
        <w:trPr>
          <w:trHeight w:val="358"/>
        </w:trPr>
        <w:tc>
          <w:tcPr>
            <w:tcW w:w="2331" w:type="dxa"/>
            <w:vMerge/>
            <w:tcMar>
              <w:left w:w="108" w:type="dxa"/>
              <w:right w:w="108" w:type="dxa"/>
            </w:tcMar>
          </w:tcPr>
          <w:p w14:paraId="568D0BD4" w14:textId="77777777" w:rsidR="00E33513" w:rsidRPr="00F63985" w:rsidRDefault="00E33513" w:rsidP="4644E7B5">
            <w:pPr>
              <w:spacing w:before="40" w:after="40"/>
              <w:ind w:left="-20" w:right="-20"/>
              <w:rPr>
                <w:i/>
                <w:iCs/>
                <w:sz w:val="22"/>
                <w:szCs w:val="22"/>
              </w:rPr>
            </w:pPr>
          </w:p>
        </w:tc>
        <w:tc>
          <w:tcPr>
            <w:tcW w:w="3932" w:type="dxa"/>
            <w:tcMar>
              <w:left w:w="108" w:type="dxa"/>
              <w:right w:w="108" w:type="dxa"/>
            </w:tcMar>
          </w:tcPr>
          <w:p w14:paraId="7C0BA21F" w14:textId="4E607815" w:rsidR="00E33513" w:rsidRPr="00F63985" w:rsidRDefault="00E33513" w:rsidP="4644E7B5">
            <w:pPr>
              <w:spacing w:before="40" w:after="40"/>
              <w:ind w:left="-20" w:right="-20"/>
              <w:rPr>
                <w:i/>
                <w:iCs/>
                <w:color w:val="000000" w:themeColor="text1"/>
                <w:sz w:val="22"/>
                <w:szCs w:val="22"/>
              </w:rPr>
            </w:pPr>
            <w:r w:rsidRPr="00F63985">
              <w:rPr>
                <w:i/>
                <w:iCs/>
                <w:color w:val="000000" w:themeColor="text1"/>
                <w:sz w:val="22"/>
                <w:szCs w:val="22"/>
              </w:rPr>
              <w:t>Related</w:t>
            </w:r>
            <w:r w:rsidR="00367662" w:rsidRPr="00F63985">
              <w:rPr>
                <w:i/>
                <w:iCs/>
                <w:color w:val="000000" w:themeColor="text1"/>
                <w:sz w:val="22"/>
                <w:szCs w:val="22"/>
              </w:rPr>
              <w:t xml:space="preserve"> term</w:t>
            </w:r>
            <w:r w:rsidRPr="00F63985">
              <w:rPr>
                <w:i/>
                <w:iCs/>
                <w:color w:val="000000" w:themeColor="text1"/>
                <w:sz w:val="22"/>
                <w:szCs w:val="22"/>
              </w:rPr>
              <w:t xml:space="preserve">: </w:t>
            </w:r>
            <w:r w:rsidRPr="00F63985">
              <w:rPr>
                <w:i/>
                <w:iCs/>
                <w:color w:val="0070C0"/>
                <w:sz w:val="22"/>
                <w:szCs w:val="22"/>
              </w:rPr>
              <w:t>ecosystem</w:t>
            </w:r>
          </w:p>
        </w:tc>
        <w:tc>
          <w:tcPr>
            <w:tcW w:w="2693" w:type="dxa"/>
            <w:vMerge/>
            <w:tcMar>
              <w:left w:w="108" w:type="dxa"/>
              <w:right w:w="108" w:type="dxa"/>
            </w:tcMar>
          </w:tcPr>
          <w:p w14:paraId="655784DB" w14:textId="77777777" w:rsidR="00E33513" w:rsidRPr="00F63985" w:rsidRDefault="00E33513" w:rsidP="4644E7B5">
            <w:pPr>
              <w:spacing w:before="40" w:after="40"/>
              <w:ind w:left="-20" w:right="-20"/>
              <w:rPr>
                <w:color w:val="040C28"/>
                <w:sz w:val="22"/>
                <w:szCs w:val="22"/>
              </w:rPr>
            </w:pPr>
          </w:p>
        </w:tc>
      </w:tr>
      <w:tr w:rsidR="00E33513" w:rsidRPr="00F63985" w14:paraId="7A430642" w14:textId="77777777" w:rsidTr="003B584D">
        <w:tc>
          <w:tcPr>
            <w:tcW w:w="2331" w:type="dxa"/>
            <w:tcMar>
              <w:left w:w="108" w:type="dxa"/>
              <w:right w:w="108" w:type="dxa"/>
            </w:tcMar>
          </w:tcPr>
          <w:p w14:paraId="38A6DC3D" w14:textId="65EB997D" w:rsidR="00E33513" w:rsidRPr="00F63985" w:rsidRDefault="00E33513" w:rsidP="4644E7B5">
            <w:pPr>
              <w:spacing w:before="40" w:after="40"/>
              <w:ind w:left="-20" w:right="-20"/>
              <w:rPr>
                <w:sz w:val="22"/>
                <w:szCs w:val="22"/>
              </w:rPr>
            </w:pPr>
            <w:r w:rsidRPr="00F63985">
              <w:rPr>
                <w:i/>
                <w:iCs/>
                <w:sz w:val="22"/>
                <w:szCs w:val="22"/>
              </w:rPr>
              <w:t xml:space="preserve">Engineered gene drive </w:t>
            </w:r>
          </w:p>
          <w:p w14:paraId="1F43FB8A" w14:textId="5B1BA1F1" w:rsidR="00E33513" w:rsidRPr="00F63985" w:rsidRDefault="00E33513" w:rsidP="4644E7B5">
            <w:pPr>
              <w:spacing w:before="40" w:after="40"/>
              <w:ind w:left="-20" w:right="-20"/>
              <w:rPr>
                <w:sz w:val="22"/>
                <w:szCs w:val="22"/>
              </w:rPr>
            </w:pPr>
            <w:r w:rsidRPr="00F63985">
              <w:rPr>
                <w:i/>
                <w:iCs/>
                <w:sz w:val="22"/>
                <w:szCs w:val="22"/>
              </w:rPr>
              <w:t xml:space="preserve"> </w:t>
            </w:r>
          </w:p>
        </w:tc>
        <w:tc>
          <w:tcPr>
            <w:tcW w:w="3932" w:type="dxa"/>
            <w:tcMar>
              <w:left w:w="108" w:type="dxa"/>
              <w:right w:w="108" w:type="dxa"/>
            </w:tcMar>
          </w:tcPr>
          <w:p w14:paraId="23EC4C11" w14:textId="3311666B" w:rsidR="00E33513" w:rsidRPr="00F63985" w:rsidRDefault="00E33513" w:rsidP="00C101F5">
            <w:pPr>
              <w:spacing w:before="40" w:after="40"/>
              <w:ind w:left="-20" w:right="-20"/>
              <w:rPr>
                <w:sz w:val="22"/>
                <w:szCs w:val="22"/>
              </w:rPr>
            </w:pPr>
            <w:r w:rsidRPr="00F63985">
              <w:rPr>
                <w:i/>
                <w:iCs/>
                <w:color w:val="000000" w:themeColor="text1"/>
                <w:sz w:val="22"/>
                <w:szCs w:val="22"/>
              </w:rPr>
              <w:t xml:space="preserve">A </w:t>
            </w:r>
            <w:r w:rsidR="00B248C5" w:rsidRPr="00C61C54">
              <w:rPr>
                <w:i/>
                <w:iCs/>
                <w:color w:val="000000" w:themeColor="text1"/>
              </w:rPr>
              <w:t>gene drive</w:t>
            </w:r>
            <w:r w:rsidR="00B248C5" w:rsidRPr="00F63985">
              <w:rPr>
                <w:i/>
                <w:iCs/>
                <w:color w:val="000000" w:themeColor="text1"/>
                <w:sz w:val="22"/>
                <w:szCs w:val="22"/>
              </w:rPr>
              <w:t xml:space="preserve"> s</w:t>
            </w:r>
            <w:r w:rsidRPr="00F63985">
              <w:rPr>
                <w:i/>
                <w:iCs/>
                <w:color w:val="000000" w:themeColor="text1"/>
                <w:sz w:val="22"/>
                <w:szCs w:val="22"/>
              </w:rPr>
              <w:t>ystem that is created through the application of recombinant DNA techniques.</w:t>
            </w:r>
          </w:p>
        </w:tc>
        <w:tc>
          <w:tcPr>
            <w:tcW w:w="2693" w:type="dxa"/>
            <w:tcMar>
              <w:left w:w="108" w:type="dxa"/>
              <w:right w:w="108" w:type="dxa"/>
            </w:tcMar>
          </w:tcPr>
          <w:p w14:paraId="1ABC92DA" w14:textId="607EA0E9" w:rsidR="00E33513" w:rsidRPr="00F63985" w:rsidRDefault="00E33513" w:rsidP="00FE0BBC">
            <w:pPr>
              <w:spacing w:before="40" w:after="40"/>
              <w:ind w:left="-20" w:right="-20"/>
              <w:rPr>
                <w:sz w:val="22"/>
                <w:szCs w:val="22"/>
              </w:rPr>
            </w:pPr>
            <w:r w:rsidRPr="00F63985">
              <w:rPr>
                <w:sz w:val="22"/>
                <w:szCs w:val="22"/>
              </w:rPr>
              <w:t xml:space="preserve">Adapted from </w:t>
            </w:r>
            <w:proofErr w:type="spellStart"/>
            <w:r w:rsidRPr="00F63985">
              <w:rPr>
                <w:sz w:val="22"/>
                <w:szCs w:val="22"/>
              </w:rPr>
              <w:t>Alphey</w:t>
            </w:r>
            <w:proofErr w:type="spellEnd"/>
            <w:r w:rsidRPr="00F63985">
              <w:rPr>
                <w:sz w:val="22"/>
                <w:szCs w:val="22"/>
              </w:rPr>
              <w:t xml:space="preserve"> and others, 2020; Australian Academy of Sciences, 2017</w:t>
            </w:r>
          </w:p>
        </w:tc>
      </w:tr>
      <w:tr w:rsidR="00E33513" w:rsidRPr="00F63985" w14:paraId="02809470" w14:textId="77777777" w:rsidTr="003B584D">
        <w:trPr>
          <w:trHeight w:val="300"/>
        </w:trPr>
        <w:tc>
          <w:tcPr>
            <w:tcW w:w="2331" w:type="dxa"/>
            <w:tcMar>
              <w:left w:w="108" w:type="dxa"/>
              <w:right w:w="108" w:type="dxa"/>
            </w:tcMar>
          </w:tcPr>
          <w:p w14:paraId="7B5365B4" w14:textId="00A2EEF6" w:rsidR="00E33513" w:rsidRPr="00F63985" w:rsidRDefault="00E33513" w:rsidP="4644E7B5">
            <w:pPr>
              <w:spacing w:before="40" w:after="40"/>
              <w:ind w:left="-20" w:right="-20"/>
              <w:rPr>
                <w:sz w:val="22"/>
                <w:szCs w:val="22"/>
              </w:rPr>
            </w:pPr>
            <w:r w:rsidRPr="00F63985">
              <w:rPr>
                <w:i/>
                <w:iCs/>
                <w:sz w:val="22"/>
                <w:szCs w:val="22"/>
              </w:rPr>
              <w:t>Habitat</w:t>
            </w:r>
          </w:p>
        </w:tc>
        <w:tc>
          <w:tcPr>
            <w:tcW w:w="3932" w:type="dxa"/>
            <w:tcMar>
              <w:left w:w="108" w:type="dxa"/>
              <w:right w:w="108" w:type="dxa"/>
            </w:tcMar>
          </w:tcPr>
          <w:p w14:paraId="385C887A" w14:textId="1FBC4C3C" w:rsidR="00E33513" w:rsidRPr="00F63985" w:rsidRDefault="00E33513" w:rsidP="4644E7B5">
            <w:pPr>
              <w:spacing w:before="40" w:after="40"/>
              <w:ind w:left="-20" w:right="-20"/>
              <w:rPr>
                <w:i/>
                <w:iCs/>
                <w:sz w:val="22"/>
                <w:szCs w:val="22"/>
              </w:rPr>
            </w:pPr>
            <w:r w:rsidRPr="00F63985">
              <w:rPr>
                <w:i/>
                <w:iCs/>
                <w:sz w:val="22"/>
                <w:szCs w:val="22"/>
              </w:rPr>
              <w:t>The place or type of site where an organism or population naturally occurs</w:t>
            </w:r>
            <w:r w:rsidR="00745362" w:rsidRPr="00F63985">
              <w:rPr>
                <w:i/>
                <w:iCs/>
                <w:sz w:val="22"/>
                <w:szCs w:val="22"/>
              </w:rPr>
              <w:t>.</w:t>
            </w:r>
          </w:p>
        </w:tc>
        <w:tc>
          <w:tcPr>
            <w:tcW w:w="2693" w:type="dxa"/>
            <w:tcMar>
              <w:left w:w="108" w:type="dxa"/>
              <w:right w:w="108" w:type="dxa"/>
            </w:tcMar>
          </w:tcPr>
          <w:p w14:paraId="7FF8A301" w14:textId="6E2E4C0F" w:rsidR="00E33513" w:rsidRPr="00F63985" w:rsidRDefault="00E33513" w:rsidP="4644E7B5">
            <w:pPr>
              <w:spacing w:before="40" w:after="40"/>
              <w:ind w:left="-20" w:right="-20"/>
              <w:rPr>
                <w:sz w:val="22"/>
                <w:szCs w:val="22"/>
              </w:rPr>
            </w:pPr>
            <w:r w:rsidRPr="00F63985">
              <w:rPr>
                <w:color w:val="000000" w:themeColor="text1"/>
                <w:sz w:val="22"/>
                <w:szCs w:val="22"/>
              </w:rPr>
              <w:t>Article 2 (Use of terms) of the Convention on Biological Diversity</w:t>
            </w:r>
          </w:p>
        </w:tc>
      </w:tr>
      <w:tr w:rsidR="00E33513" w:rsidRPr="00F63985" w14:paraId="34F383F3" w14:textId="77777777" w:rsidTr="003B584D">
        <w:trPr>
          <w:trHeight w:val="70"/>
        </w:trPr>
        <w:tc>
          <w:tcPr>
            <w:tcW w:w="2331" w:type="dxa"/>
            <w:tcMar>
              <w:left w:w="108" w:type="dxa"/>
              <w:right w:w="108" w:type="dxa"/>
            </w:tcMar>
          </w:tcPr>
          <w:p w14:paraId="57FCEE26" w14:textId="46D957E0" w:rsidR="00E33513" w:rsidRPr="00F63985" w:rsidRDefault="00E33513" w:rsidP="4644E7B5">
            <w:pPr>
              <w:spacing w:before="40" w:after="40"/>
              <w:ind w:left="-20" w:right="-20"/>
              <w:rPr>
                <w:sz w:val="22"/>
                <w:szCs w:val="22"/>
              </w:rPr>
            </w:pPr>
            <w:r w:rsidRPr="00F63985">
              <w:rPr>
                <w:i/>
                <w:iCs/>
                <w:sz w:val="22"/>
                <w:szCs w:val="22"/>
              </w:rPr>
              <w:t>Harm</w:t>
            </w:r>
          </w:p>
        </w:tc>
        <w:tc>
          <w:tcPr>
            <w:tcW w:w="3932" w:type="dxa"/>
            <w:tcMar>
              <w:left w:w="108" w:type="dxa"/>
              <w:right w:w="108" w:type="dxa"/>
            </w:tcMar>
          </w:tcPr>
          <w:p w14:paraId="0EE6CFE2" w14:textId="03215BD4" w:rsidR="00E33513" w:rsidRPr="00F63985" w:rsidRDefault="00E33513" w:rsidP="00C0682C">
            <w:pPr>
              <w:spacing w:before="40" w:after="40"/>
              <w:ind w:left="-20" w:right="-20"/>
              <w:rPr>
                <w:i/>
                <w:iCs/>
                <w:sz w:val="22"/>
                <w:szCs w:val="22"/>
              </w:rPr>
            </w:pPr>
            <w:r w:rsidRPr="00F63985">
              <w:rPr>
                <w:i/>
                <w:iCs/>
                <w:sz w:val="22"/>
                <w:szCs w:val="22"/>
              </w:rPr>
              <w:t>Actual injury or damage to the receiving environment or human or animal health. A</w:t>
            </w:r>
            <w:r w:rsidR="006E2FC8" w:rsidRPr="00F63985">
              <w:rPr>
                <w:i/>
                <w:iCs/>
                <w:sz w:val="22"/>
                <w:szCs w:val="22"/>
              </w:rPr>
              <w:t xml:space="preserve"> harm may a</w:t>
            </w:r>
            <w:r w:rsidRPr="00F63985">
              <w:rPr>
                <w:i/>
                <w:iCs/>
                <w:sz w:val="22"/>
                <w:szCs w:val="22"/>
              </w:rPr>
              <w:t>lso be referred to as an “adverse effect”.</w:t>
            </w:r>
          </w:p>
        </w:tc>
        <w:tc>
          <w:tcPr>
            <w:tcW w:w="2693" w:type="dxa"/>
            <w:tcMar>
              <w:left w:w="108" w:type="dxa"/>
              <w:right w:w="108" w:type="dxa"/>
            </w:tcMar>
          </w:tcPr>
          <w:p w14:paraId="34D5CEEA" w14:textId="096A4D85" w:rsidR="00E33513" w:rsidRPr="00F63985" w:rsidRDefault="00E33513" w:rsidP="00FA2B36">
            <w:pPr>
              <w:spacing w:before="40" w:after="40"/>
              <w:ind w:left="-20" w:right="-20"/>
              <w:rPr>
                <w:sz w:val="22"/>
                <w:szCs w:val="22"/>
              </w:rPr>
            </w:pPr>
            <w:r w:rsidRPr="00F63985">
              <w:rPr>
                <w:sz w:val="22"/>
                <w:szCs w:val="22"/>
              </w:rPr>
              <w:t xml:space="preserve">Adapted from </w:t>
            </w:r>
            <w:r w:rsidR="00FE0BBC" w:rsidRPr="00F63985">
              <w:rPr>
                <w:sz w:val="22"/>
                <w:szCs w:val="22"/>
              </w:rPr>
              <w:t xml:space="preserve">Article 15 of the </w:t>
            </w:r>
            <w:r w:rsidRPr="00F63985">
              <w:rPr>
                <w:sz w:val="22"/>
                <w:szCs w:val="22"/>
              </w:rPr>
              <w:t xml:space="preserve">Cartagena Protocol </w:t>
            </w:r>
            <w:r w:rsidR="003B584D" w:rsidRPr="00F63985">
              <w:rPr>
                <w:sz w:val="22"/>
                <w:szCs w:val="22"/>
              </w:rPr>
              <w:t>on Biosafety</w:t>
            </w:r>
            <w:r w:rsidRPr="00F63985">
              <w:rPr>
                <w:sz w:val="22"/>
                <w:szCs w:val="22"/>
              </w:rPr>
              <w:t>; ISO</w:t>
            </w:r>
            <w:r w:rsidR="00030A70" w:rsidRPr="00F63985">
              <w:rPr>
                <w:sz w:val="22"/>
                <w:szCs w:val="22"/>
              </w:rPr>
              <w:t>, 2019</w:t>
            </w:r>
            <w:r w:rsidRPr="00F63985">
              <w:rPr>
                <w:sz w:val="22"/>
                <w:szCs w:val="22"/>
              </w:rPr>
              <w:t xml:space="preserve">; </w:t>
            </w:r>
            <w:r w:rsidR="00797065" w:rsidRPr="00F63985">
              <w:rPr>
                <w:sz w:val="22"/>
                <w:szCs w:val="22"/>
              </w:rPr>
              <w:t>WHO</w:t>
            </w:r>
            <w:r w:rsidRPr="00F63985">
              <w:rPr>
                <w:sz w:val="22"/>
                <w:szCs w:val="22"/>
              </w:rPr>
              <w:t>, 2021</w:t>
            </w:r>
          </w:p>
        </w:tc>
      </w:tr>
      <w:tr w:rsidR="00E33513" w:rsidRPr="00F63985" w14:paraId="07BD4F64" w14:textId="77777777" w:rsidTr="003B584D">
        <w:trPr>
          <w:trHeight w:val="300"/>
        </w:trPr>
        <w:tc>
          <w:tcPr>
            <w:tcW w:w="2331" w:type="dxa"/>
            <w:vMerge w:val="restart"/>
            <w:tcMar>
              <w:left w:w="108" w:type="dxa"/>
              <w:right w:w="108" w:type="dxa"/>
            </w:tcMar>
          </w:tcPr>
          <w:p w14:paraId="472C564E" w14:textId="00E2E24A" w:rsidR="00E33513" w:rsidRPr="00F63985" w:rsidRDefault="00E33513" w:rsidP="4644E7B5">
            <w:pPr>
              <w:spacing w:before="40" w:after="40"/>
              <w:ind w:left="-20" w:right="-20"/>
              <w:rPr>
                <w:sz w:val="22"/>
                <w:szCs w:val="22"/>
              </w:rPr>
            </w:pPr>
            <w:r w:rsidRPr="00F63985">
              <w:rPr>
                <w:i/>
                <w:iCs/>
                <w:sz w:val="22"/>
                <w:szCs w:val="22"/>
              </w:rPr>
              <w:t>Hazard</w:t>
            </w:r>
          </w:p>
        </w:tc>
        <w:tc>
          <w:tcPr>
            <w:tcW w:w="3932" w:type="dxa"/>
            <w:tcMar>
              <w:left w:w="108" w:type="dxa"/>
              <w:right w:w="108" w:type="dxa"/>
            </w:tcMar>
          </w:tcPr>
          <w:p w14:paraId="7FF5F33A" w14:textId="51E32907" w:rsidR="00E33513" w:rsidRPr="00F63985" w:rsidRDefault="00E33513" w:rsidP="4644E7B5">
            <w:pPr>
              <w:spacing w:before="40" w:after="40"/>
              <w:ind w:left="-20" w:right="-20"/>
              <w:rPr>
                <w:sz w:val="22"/>
                <w:szCs w:val="22"/>
              </w:rPr>
            </w:pPr>
            <w:r w:rsidRPr="00F63985">
              <w:rPr>
                <w:i/>
                <w:iCs/>
                <w:sz w:val="22"/>
                <w:szCs w:val="22"/>
              </w:rPr>
              <w:t xml:space="preserve">A source of potential </w:t>
            </w:r>
            <w:r w:rsidRPr="00F63985">
              <w:rPr>
                <w:i/>
                <w:iCs/>
                <w:color w:val="0070C0"/>
                <w:sz w:val="22"/>
                <w:szCs w:val="22"/>
              </w:rPr>
              <w:t>harm.</w:t>
            </w:r>
          </w:p>
        </w:tc>
        <w:tc>
          <w:tcPr>
            <w:tcW w:w="2693" w:type="dxa"/>
            <w:vMerge w:val="restart"/>
            <w:tcMar>
              <w:left w:w="108" w:type="dxa"/>
              <w:right w:w="108" w:type="dxa"/>
            </w:tcMar>
          </w:tcPr>
          <w:p w14:paraId="407C7483" w14:textId="4E2C9938" w:rsidR="00E33513" w:rsidRPr="00F63985" w:rsidRDefault="00E33513" w:rsidP="4644E7B5">
            <w:pPr>
              <w:spacing w:before="40" w:after="40"/>
              <w:ind w:left="-20" w:right="-20"/>
              <w:rPr>
                <w:color w:val="000000" w:themeColor="text1"/>
                <w:sz w:val="22"/>
                <w:szCs w:val="22"/>
              </w:rPr>
            </w:pPr>
            <w:r w:rsidRPr="00F63985">
              <w:rPr>
                <w:color w:val="000000" w:themeColor="text1"/>
                <w:sz w:val="22"/>
                <w:szCs w:val="22"/>
              </w:rPr>
              <w:t>ISO</w:t>
            </w:r>
            <w:r w:rsidR="00030A70" w:rsidRPr="00F63985">
              <w:rPr>
                <w:color w:val="000000" w:themeColor="text1"/>
                <w:sz w:val="22"/>
                <w:szCs w:val="22"/>
              </w:rPr>
              <w:t>, 2019</w:t>
            </w:r>
            <w:r w:rsidRPr="00F63985">
              <w:rPr>
                <w:color w:val="000000" w:themeColor="text1"/>
                <w:sz w:val="22"/>
                <w:szCs w:val="22"/>
              </w:rPr>
              <w:t>; Office of the Gene Technology Regulator, 2005</w:t>
            </w:r>
          </w:p>
        </w:tc>
      </w:tr>
      <w:tr w:rsidR="00E33513" w:rsidRPr="00F63985" w14:paraId="3D70491D" w14:textId="77777777" w:rsidTr="003B584D">
        <w:trPr>
          <w:trHeight w:val="300"/>
        </w:trPr>
        <w:tc>
          <w:tcPr>
            <w:tcW w:w="2331" w:type="dxa"/>
            <w:vMerge/>
            <w:vAlign w:val="center"/>
          </w:tcPr>
          <w:p w14:paraId="27973F5A" w14:textId="77777777" w:rsidR="00E33513" w:rsidRPr="00F63985" w:rsidRDefault="00E33513">
            <w:pPr>
              <w:rPr>
                <w:sz w:val="22"/>
                <w:szCs w:val="22"/>
              </w:rPr>
            </w:pPr>
          </w:p>
        </w:tc>
        <w:tc>
          <w:tcPr>
            <w:tcW w:w="3932" w:type="dxa"/>
            <w:tcMar>
              <w:left w:w="108" w:type="dxa"/>
              <w:right w:w="108" w:type="dxa"/>
            </w:tcMar>
          </w:tcPr>
          <w:p w14:paraId="058DB4BA" w14:textId="0DD0458F"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Related </w:t>
            </w:r>
            <w:r w:rsidR="00367662" w:rsidRPr="00F63985">
              <w:rPr>
                <w:i/>
                <w:iCs/>
                <w:color w:val="000000" w:themeColor="text1"/>
                <w:sz w:val="22"/>
                <w:szCs w:val="22"/>
              </w:rPr>
              <w:t>term</w:t>
            </w:r>
            <w:r w:rsidRPr="00F63985">
              <w:rPr>
                <w:i/>
                <w:iCs/>
                <w:color w:val="000000" w:themeColor="text1"/>
                <w:sz w:val="22"/>
                <w:szCs w:val="22"/>
              </w:rPr>
              <w:t>:</w:t>
            </w:r>
            <w:r w:rsidRPr="00F63985">
              <w:rPr>
                <w:i/>
                <w:iCs/>
                <w:sz w:val="22"/>
                <w:szCs w:val="22"/>
              </w:rPr>
              <w:t xml:space="preserve"> </w:t>
            </w:r>
            <w:r w:rsidRPr="00F63985">
              <w:rPr>
                <w:i/>
                <w:iCs/>
                <w:color w:val="0070C0"/>
                <w:sz w:val="22"/>
                <w:szCs w:val="22"/>
              </w:rPr>
              <w:t>harm</w:t>
            </w:r>
          </w:p>
        </w:tc>
        <w:tc>
          <w:tcPr>
            <w:tcW w:w="2693" w:type="dxa"/>
            <w:vMerge/>
            <w:vAlign w:val="center"/>
          </w:tcPr>
          <w:p w14:paraId="35496CCA" w14:textId="77777777" w:rsidR="00E33513" w:rsidRPr="00F63985" w:rsidRDefault="00E33513">
            <w:pPr>
              <w:rPr>
                <w:color w:val="000000" w:themeColor="text1"/>
                <w:sz w:val="22"/>
                <w:szCs w:val="22"/>
              </w:rPr>
            </w:pPr>
          </w:p>
        </w:tc>
      </w:tr>
      <w:tr w:rsidR="00E33513" w:rsidRPr="00F63985" w14:paraId="16BB4859" w14:textId="77777777" w:rsidTr="003B584D">
        <w:trPr>
          <w:trHeight w:val="300"/>
        </w:trPr>
        <w:tc>
          <w:tcPr>
            <w:tcW w:w="2331" w:type="dxa"/>
            <w:vMerge w:val="restart"/>
            <w:tcMar>
              <w:left w:w="108" w:type="dxa"/>
              <w:right w:w="108" w:type="dxa"/>
            </w:tcMar>
          </w:tcPr>
          <w:p w14:paraId="4DF76B22" w14:textId="4EEAD9E7" w:rsidR="00E33513" w:rsidRPr="00F63985" w:rsidRDefault="00E33513" w:rsidP="003721F1">
            <w:pPr>
              <w:spacing w:before="40" w:after="40"/>
              <w:ind w:left="-20" w:right="-20"/>
              <w:rPr>
                <w:sz w:val="22"/>
                <w:szCs w:val="22"/>
              </w:rPr>
            </w:pPr>
            <w:r w:rsidRPr="00F63985">
              <w:rPr>
                <w:i/>
                <w:iCs/>
                <w:sz w:val="22"/>
                <w:szCs w:val="22"/>
              </w:rPr>
              <w:t xml:space="preserve">Hazard identification </w:t>
            </w:r>
          </w:p>
        </w:tc>
        <w:tc>
          <w:tcPr>
            <w:tcW w:w="3932" w:type="dxa"/>
            <w:tcMar>
              <w:left w:w="108" w:type="dxa"/>
              <w:right w:w="108" w:type="dxa"/>
            </w:tcMar>
          </w:tcPr>
          <w:p w14:paraId="6280557D" w14:textId="1858F3B4" w:rsidR="00E33513" w:rsidRPr="00F63985" w:rsidRDefault="00E33513" w:rsidP="003721F1">
            <w:pPr>
              <w:spacing w:before="40" w:after="40"/>
              <w:ind w:left="-20" w:right="-20"/>
              <w:rPr>
                <w:sz w:val="22"/>
                <w:szCs w:val="22"/>
              </w:rPr>
            </w:pPr>
            <w:r w:rsidRPr="00F63985">
              <w:rPr>
                <w:i/>
                <w:iCs/>
                <w:sz w:val="22"/>
                <w:szCs w:val="22"/>
              </w:rPr>
              <w:t xml:space="preserve">A step in the </w:t>
            </w:r>
            <w:r w:rsidRPr="00F63985">
              <w:rPr>
                <w:i/>
                <w:iCs/>
                <w:color w:val="0070C0"/>
                <w:sz w:val="22"/>
                <w:szCs w:val="22"/>
              </w:rPr>
              <w:t xml:space="preserve">risk assessment </w:t>
            </w:r>
            <w:r w:rsidRPr="00F63985">
              <w:rPr>
                <w:i/>
                <w:iCs/>
                <w:sz w:val="22"/>
                <w:szCs w:val="22"/>
              </w:rPr>
              <w:t xml:space="preserve">process involving the identification of potential sources of </w:t>
            </w:r>
            <w:r w:rsidRPr="00F63985">
              <w:rPr>
                <w:i/>
                <w:iCs/>
                <w:color w:val="0070C0"/>
                <w:sz w:val="22"/>
                <w:szCs w:val="22"/>
              </w:rPr>
              <w:t>harm</w:t>
            </w:r>
            <w:r w:rsidRPr="00F63985">
              <w:rPr>
                <w:i/>
                <w:iCs/>
                <w:sz w:val="22"/>
                <w:szCs w:val="22"/>
              </w:rPr>
              <w:t xml:space="preserve"> to </w:t>
            </w:r>
            <w:r w:rsidRPr="00F63985">
              <w:rPr>
                <w:i/>
                <w:iCs/>
                <w:color w:val="0070C0"/>
                <w:sz w:val="22"/>
                <w:szCs w:val="22"/>
              </w:rPr>
              <w:t>protection goals</w:t>
            </w:r>
            <w:r w:rsidRPr="00F63985">
              <w:rPr>
                <w:i/>
                <w:iCs/>
                <w:sz w:val="22"/>
                <w:szCs w:val="22"/>
              </w:rPr>
              <w:t xml:space="preserve">, and the </w:t>
            </w:r>
            <w:r w:rsidRPr="00F63985">
              <w:rPr>
                <w:i/>
                <w:iCs/>
                <w:color w:val="000000" w:themeColor="text1"/>
                <w:sz w:val="22"/>
                <w:szCs w:val="22"/>
              </w:rPr>
              <w:t xml:space="preserve">causal pathway </w:t>
            </w:r>
            <w:r w:rsidRPr="00F63985">
              <w:rPr>
                <w:i/>
                <w:iCs/>
                <w:sz w:val="22"/>
                <w:szCs w:val="22"/>
              </w:rPr>
              <w:t xml:space="preserve">giving rise to that </w:t>
            </w:r>
            <w:r w:rsidRPr="00F63985">
              <w:rPr>
                <w:i/>
                <w:iCs/>
                <w:color w:val="0070C0"/>
                <w:sz w:val="22"/>
                <w:szCs w:val="22"/>
              </w:rPr>
              <w:t>harm.</w:t>
            </w:r>
            <w:r w:rsidRPr="00F63985">
              <w:rPr>
                <w:i/>
                <w:iCs/>
                <w:color w:val="000000" w:themeColor="text1"/>
                <w:sz w:val="22"/>
                <w:szCs w:val="22"/>
              </w:rPr>
              <w:t xml:space="preserve"> </w:t>
            </w:r>
          </w:p>
        </w:tc>
        <w:tc>
          <w:tcPr>
            <w:tcW w:w="2693" w:type="dxa"/>
            <w:vMerge w:val="restart"/>
            <w:tcMar>
              <w:left w:w="108" w:type="dxa"/>
              <w:right w:w="108" w:type="dxa"/>
            </w:tcMar>
          </w:tcPr>
          <w:p w14:paraId="035BC661" w14:textId="7326E330" w:rsidR="00E33513" w:rsidRPr="00F63985" w:rsidRDefault="00E33513">
            <w:pPr>
              <w:spacing w:before="40" w:after="40"/>
              <w:ind w:left="-20" w:right="-20"/>
              <w:rPr>
                <w:color w:val="000000" w:themeColor="text1"/>
                <w:sz w:val="22"/>
                <w:szCs w:val="22"/>
              </w:rPr>
            </w:pPr>
            <w:r w:rsidRPr="00F63985">
              <w:rPr>
                <w:color w:val="000000" w:themeColor="text1"/>
                <w:sz w:val="22"/>
                <w:szCs w:val="22"/>
              </w:rPr>
              <w:t xml:space="preserve">Adapted from Office of the Gene Technology Regulator, 2005; </w:t>
            </w:r>
            <w:r w:rsidR="00797065" w:rsidRPr="00F63985">
              <w:rPr>
                <w:color w:val="000000" w:themeColor="text1"/>
                <w:sz w:val="22"/>
                <w:szCs w:val="22"/>
              </w:rPr>
              <w:t>WHO</w:t>
            </w:r>
            <w:r w:rsidRPr="00F63985">
              <w:rPr>
                <w:color w:val="000000" w:themeColor="text1"/>
                <w:sz w:val="22"/>
                <w:szCs w:val="22"/>
              </w:rPr>
              <w:t>, 2021</w:t>
            </w:r>
          </w:p>
          <w:p w14:paraId="10E25F11" w14:textId="42B7E8CB" w:rsidR="00E33513" w:rsidRPr="00F63985" w:rsidRDefault="00E33513" w:rsidP="003721F1">
            <w:pPr>
              <w:spacing w:before="40" w:after="40"/>
              <w:ind w:left="-20" w:right="-20"/>
              <w:rPr>
                <w:color w:val="000000" w:themeColor="text1"/>
                <w:sz w:val="22"/>
                <w:szCs w:val="22"/>
              </w:rPr>
            </w:pPr>
            <w:r w:rsidRPr="00F63985">
              <w:rPr>
                <w:color w:val="000000" w:themeColor="text1"/>
                <w:sz w:val="22"/>
                <w:szCs w:val="22"/>
              </w:rPr>
              <w:t xml:space="preserve"> </w:t>
            </w:r>
          </w:p>
        </w:tc>
      </w:tr>
      <w:tr w:rsidR="00E33513" w:rsidRPr="00F63985" w14:paraId="585C3BE7" w14:textId="77777777" w:rsidTr="003B584D">
        <w:trPr>
          <w:trHeight w:val="300"/>
        </w:trPr>
        <w:tc>
          <w:tcPr>
            <w:tcW w:w="2331" w:type="dxa"/>
            <w:vMerge/>
            <w:vAlign w:val="center"/>
          </w:tcPr>
          <w:p w14:paraId="4AAADD20" w14:textId="77777777" w:rsidR="00E33513" w:rsidRPr="00F63985" w:rsidRDefault="00E33513">
            <w:pPr>
              <w:rPr>
                <w:sz w:val="22"/>
                <w:szCs w:val="22"/>
              </w:rPr>
            </w:pPr>
          </w:p>
        </w:tc>
        <w:tc>
          <w:tcPr>
            <w:tcW w:w="3932" w:type="dxa"/>
            <w:tcMar>
              <w:left w:w="108" w:type="dxa"/>
              <w:right w:w="108" w:type="dxa"/>
            </w:tcMar>
          </w:tcPr>
          <w:p w14:paraId="674126DD" w14:textId="35E69DA0"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Related </w:t>
            </w:r>
            <w:r w:rsidR="00367662" w:rsidRPr="00F63985">
              <w:rPr>
                <w:i/>
                <w:iCs/>
                <w:color w:val="000000" w:themeColor="text1"/>
                <w:sz w:val="22"/>
                <w:szCs w:val="22"/>
              </w:rPr>
              <w:t>terms</w:t>
            </w:r>
            <w:r w:rsidRPr="00F63985">
              <w:rPr>
                <w:i/>
                <w:iCs/>
                <w:color w:val="000000" w:themeColor="text1"/>
                <w:sz w:val="22"/>
                <w:szCs w:val="22"/>
              </w:rPr>
              <w:t xml:space="preserve">: </w:t>
            </w:r>
            <w:r w:rsidRPr="00F63985">
              <w:rPr>
                <w:i/>
                <w:iCs/>
                <w:color w:val="0070C0"/>
                <w:sz w:val="22"/>
                <w:szCs w:val="22"/>
              </w:rPr>
              <w:t>harm</w:t>
            </w:r>
            <w:r w:rsidRPr="00F63985">
              <w:rPr>
                <w:i/>
                <w:iCs/>
                <w:sz w:val="22"/>
                <w:szCs w:val="22"/>
              </w:rPr>
              <w:t xml:space="preserve">, </w:t>
            </w:r>
            <w:r w:rsidRPr="00F63985">
              <w:rPr>
                <w:i/>
                <w:iCs/>
                <w:color w:val="0070C0"/>
                <w:sz w:val="22"/>
                <w:szCs w:val="22"/>
              </w:rPr>
              <w:t>protection goals</w:t>
            </w:r>
            <w:r w:rsidRPr="00F63985">
              <w:rPr>
                <w:i/>
                <w:iCs/>
                <w:sz w:val="22"/>
                <w:szCs w:val="22"/>
              </w:rPr>
              <w:t>,</w:t>
            </w:r>
            <w:r w:rsidRPr="00F63985">
              <w:rPr>
                <w:i/>
                <w:iCs/>
                <w:color w:val="0070C0"/>
                <w:sz w:val="22"/>
                <w:szCs w:val="22"/>
              </w:rPr>
              <w:t xml:space="preserve"> risk assessment</w:t>
            </w:r>
          </w:p>
        </w:tc>
        <w:tc>
          <w:tcPr>
            <w:tcW w:w="2693" w:type="dxa"/>
            <w:vMerge/>
            <w:tcMar>
              <w:left w:w="108" w:type="dxa"/>
              <w:right w:w="108" w:type="dxa"/>
            </w:tcMar>
          </w:tcPr>
          <w:p w14:paraId="2969CFA7" w14:textId="122EDFBD" w:rsidR="00E33513" w:rsidRPr="00F63985" w:rsidRDefault="00E33513" w:rsidP="4644E7B5">
            <w:pPr>
              <w:spacing w:before="40" w:after="40"/>
              <w:ind w:left="-20" w:right="-20"/>
              <w:rPr>
                <w:sz w:val="22"/>
                <w:szCs w:val="22"/>
              </w:rPr>
            </w:pPr>
          </w:p>
        </w:tc>
      </w:tr>
      <w:tr w:rsidR="00E33513" w:rsidRPr="00F63985" w14:paraId="54FAF934" w14:textId="77777777" w:rsidTr="003B584D">
        <w:trPr>
          <w:trHeight w:val="300"/>
        </w:trPr>
        <w:tc>
          <w:tcPr>
            <w:tcW w:w="2331" w:type="dxa"/>
            <w:vMerge w:val="restart"/>
            <w:tcMar>
              <w:left w:w="108" w:type="dxa"/>
              <w:right w:w="108" w:type="dxa"/>
            </w:tcMar>
          </w:tcPr>
          <w:p w14:paraId="07CACD9F" w14:textId="6864708B" w:rsidR="00E33513" w:rsidRPr="00F63985" w:rsidRDefault="00E33513" w:rsidP="4644E7B5">
            <w:pPr>
              <w:spacing w:before="40" w:after="40"/>
              <w:ind w:left="-20" w:right="-20"/>
              <w:rPr>
                <w:sz w:val="22"/>
                <w:szCs w:val="22"/>
              </w:rPr>
            </w:pPr>
            <w:r w:rsidRPr="00F63985">
              <w:rPr>
                <w:i/>
                <w:iCs/>
                <w:sz w:val="22"/>
                <w:szCs w:val="22"/>
              </w:rPr>
              <w:t>High-threshold drive</w:t>
            </w:r>
          </w:p>
        </w:tc>
        <w:tc>
          <w:tcPr>
            <w:tcW w:w="3932" w:type="dxa"/>
            <w:tcMar>
              <w:left w:w="108" w:type="dxa"/>
              <w:right w:w="108" w:type="dxa"/>
            </w:tcMar>
          </w:tcPr>
          <w:p w14:paraId="2446C15C" w14:textId="6B39E042" w:rsidR="00E33513" w:rsidRPr="00F63985" w:rsidRDefault="00E33513" w:rsidP="4644E7B5">
            <w:pPr>
              <w:spacing w:before="40" w:after="40"/>
              <w:ind w:left="-20" w:right="-20"/>
              <w:rPr>
                <w:sz w:val="22"/>
                <w:szCs w:val="22"/>
              </w:rPr>
            </w:pPr>
            <w:r w:rsidRPr="00F63985">
              <w:rPr>
                <w:i/>
                <w:iCs/>
                <w:sz w:val="22"/>
                <w:szCs w:val="22"/>
              </w:rPr>
              <w:t xml:space="preserve">Modelling indicates that </w:t>
            </w:r>
            <w:r w:rsidRPr="00F63985">
              <w:rPr>
                <w:i/>
                <w:iCs/>
                <w:color w:val="000000" w:themeColor="text1"/>
                <w:sz w:val="22"/>
                <w:szCs w:val="22"/>
              </w:rPr>
              <w:t xml:space="preserve">gene drive </w:t>
            </w:r>
            <w:r w:rsidRPr="00F63985">
              <w:rPr>
                <w:i/>
                <w:iCs/>
                <w:sz w:val="22"/>
                <w:szCs w:val="22"/>
              </w:rPr>
              <w:t xml:space="preserve">systems may have a threshold level, which refers to the ratio of gene-drive-bearing organisms to wild-type organisms that must be exceeded for the </w:t>
            </w:r>
            <w:r w:rsidRPr="00F63985">
              <w:rPr>
                <w:i/>
                <w:iCs/>
                <w:color w:val="000000" w:themeColor="text1"/>
                <w:sz w:val="22"/>
                <w:szCs w:val="22"/>
              </w:rPr>
              <w:t xml:space="preserve">gene drive </w:t>
            </w:r>
            <w:r w:rsidRPr="00F63985">
              <w:rPr>
                <w:i/>
                <w:iCs/>
                <w:sz w:val="22"/>
                <w:szCs w:val="22"/>
              </w:rPr>
              <w:t xml:space="preserve">to spread throughout a </w:t>
            </w:r>
            <w:r w:rsidRPr="00F63985">
              <w:rPr>
                <w:i/>
                <w:iCs/>
                <w:color w:val="0070C0"/>
                <w:sz w:val="22"/>
                <w:szCs w:val="22"/>
              </w:rPr>
              <w:t>target population</w:t>
            </w:r>
            <w:r w:rsidRPr="00F63985">
              <w:rPr>
                <w:i/>
                <w:iCs/>
                <w:sz w:val="22"/>
                <w:szCs w:val="22"/>
              </w:rPr>
              <w:t>. Fo</w:t>
            </w:r>
            <w:r w:rsidR="006479F8">
              <w:rPr>
                <w:i/>
                <w:iCs/>
                <w:sz w:val="22"/>
                <w:szCs w:val="22"/>
              </w:rPr>
              <w:t xml:space="preserve">r high-threshold </w:t>
            </w:r>
            <w:r w:rsidRPr="00F63985">
              <w:rPr>
                <w:i/>
                <w:iCs/>
                <w:sz w:val="22"/>
                <w:szCs w:val="22"/>
              </w:rPr>
              <w:t xml:space="preserve">drives, this ratio is relatively high (compare </w:t>
            </w:r>
            <w:r w:rsidRPr="00F63985">
              <w:rPr>
                <w:i/>
                <w:iCs/>
                <w:color w:val="0070C0"/>
                <w:sz w:val="22"/>
                <w:szCs w:val="22"/>
              </w:rPr>
              <w:t>low-threshold drive</w:t>
            </w:r>
            <w:r w:rsidRPr="00F63985">
              <w:rPr>
                <w:i/>
                <w:iCs/>
                <w:sz w:val="22"/>
                <w:szCs w:val="22"/>
              </w:rPr>
              <w:t>), and in theory, they are likely to demonstrate restricted spread.</w:t>
            </w:r>
          </w:p>
        </w:tc>
        <w:tc>
          <w:tcPr>
            <w:tcW w:w="2693" w:type="dxa"/>
            <w:vMerge w:val="restart"/>
            <w:tcMar>
              <w:left w:w="108" w:type="dxa"/>
              <w:right w:w="108" w:type="dxa"/>
            </w:tcMar>
          </w:tcPr>
          <w:p w14:paraId="6CE1ED1A" w14:textId="7F4109F5" w:rsidR="00E33513" w:rsidRPr="00F63985" w:rsidRDefault="00E33513" w:rsidP="4644E7B5">
            <w:pPr>
              <w:spacing w:before="40" w:after="40"/>
              <w:ind w:left="-20" w:right="-20"/>
              <w:rPr>
                <w:sz w:val="22"/>
                <w:szCs w:val="22"/>
              </w:rPr>
            </w:pPr>
            <w:r w:rsidRPr="00F63985">
              <w:rPr>
                <w:sz w:val="22"/>
                <w:szCs w:val="22"/>
              </w:rPr>
              <w:t xml:space="preserve">Adapted from </w:t>
            </w:r>
            <w:proofErr w:type="spellStart"/>
            <w:r w:rsidRPr="00F63985">
              <w:rPr>
                <w:sz w:val="22"/>
                <w:szCs w:val="22"/>
              </w:rPr>
              <w:t>Alphey</w:t>
            </w:r>
            <w:proofErr w:type="spellEnd"/>
            <w:r w:rsidRPr="00F63985">
              <w:rPr>
                <w:sz w:val="22"/>
                <w:szCs w:val="22"/>
              </w:rPr>
              <w:t xml:space="preserve"> and others, 2020; Australian Academy of Sciences, 2017; </w:t>
            </w:r>
            <w:r w:rsidR="00797065" w:rsidRPr="00F63985">
              <w:rPr>
                <w:sz w:val="22"/>
                <w:szCs w:val="22"/>
              </w:rPr>
              <w:t>WHO</w:t>
            </w:r>
            <w:r w:rsidRPr="00F63985">
              <w:rPr>
                <w:sz w:val="22"/>
                <w:szCs w:val="22"/>
              </w:rPr>
              <w:t>, 2021</w:t>
            </w:r>
          </w:p>
        </w:tc>
      </w:tr>
      <w:tr w:rsidR="00E33513" w:rsidRPr="00F63985" w14:paraId="2A907C4D" w14:textId="77777777" w:rsidTr="003B584D">
        <w:trPr>
          <w:trHeight w:val="300"/>
        </w:trPr>
        <w:tc>
          <w:tcPr>
            <w:tcW w:w="2331" w:type="dxa"/>
            <w:vMerge/>
            <w:vAlign w:val="center"/>
          </w:tcPr>
          <w:p w14:paraId="1E5626C8" w14:textId="77777777" w:rsidR="00E33513" w:rsidRPr="00F63985" w:rsidRDefault="00E33513">
            <w:pPr>
              <w:rPr>
                <w:sz w:val="22"/>
                <w:szCs w:val="22"/>
              </w:rPr>
            </w:pPr>
          </w:p>
        </w:tc>
        <w:tc>
          <w:tcPr>
            <w:tcW w:w="3932" w:type="dxa"/>
            <w:tcMar>
              <w:left w:w="108" w:type="dxa"/>
              <w:right w:w="108" w:type="dxa"/>
            </w:tcMar>
          </w:tcPr>
          <w:p w14:paraId="4FAF6768" w14:textId="499EA9CF"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Related </w:t>
            </w:r>
            <w:r w:rsidR="00367662" w:rsidRPr="00F63985">
              <w:rPr>
                <w:i/>
                <w:iCs/>
                <w:color w:val="000000" w:themeColor="text1"/>
                <w:sz w:val="22"/>
                <w:szCs w:val="22"/>
              </w:rPr>
              <w:t>terms</w:t>
            </w:r>
            <w:r w:rsidRPr="00F63985">
              <w:rPr>
                <w:i/>
                <w:iCs/>
                <w:color w:val="000000" w:themeColor="text1"/>
                <w:sz w:val="22"/>
                <w:szCs w:val="22"/>
              </w:rPr>
              <w:t xml:space="preserve">: </w:t>
            </w:r>
            <w:r w:rsidRPr="00F63985">
              <w:rPr>
                <w:i/>
                <w:iCs/>
                <w:color w:val="0070C0"/>
                <w:sz w:val="22"/>
                <w:szCs w:val="22"/>
              </w:rPr>
              <w:t>low</w:t>
            </w:r>
            <w:r w:rsidR="0036693A" w:rsidRPr="00F63985">
              <w:rPr>
                <w:i/>
                <w:iCs/>
                <w:color w:val="0070C0"/>
                <w:sz w:val="22"/>
                <w:szCs w:val="22"/>
              </w:rPr>
              <w:t>-</w:t>
            </w:r>
            <w:r w:rsidRPr="00F63985">
              <w:rPr>
                <w:i/>
                <w:iCs/>
                <w:color w:val="0070C0"/>
                <w:sz w:val="22"/>
                <w:szCs w:val="22"/>
              </w:rPr>
              <w:t>threshold drive</w:t>
            </w:r>
            <w:r w:rsidRPr="00F63985">
              <w:rPr>
                <w:i/>
                <w:iCs/>
                <w:color w:val="000000" w:themeColor="text1"/>
                <w:sz w:val="22"/>
                <w:szCs w:val="22"/>
              </w:rPr>
              <w:t xml:space="preserve">, </w:t>
            </w:r>
            <w:r w:rsidRPr="00F63985">
              <w:rPr>
                <w:i/>
                <w:iCs/>
                <w:color w:val="0070C0"/>
                <w:sz w:val="22"/>
                <w:szCs w:val="22"/>
              </w:rPr>
              <w:t>target population</w:t>
            </w:r>
          </w:p>
        </w:tc>
        <w:tc>
          <w:tcPr>
            <w:tcW w:w="2693" w:type="dxa"/>
            <w:vMerge/>
            <w:vAlign w:val="center"/>
          </w:tcPr>
          <w:p w14:paraId="469FA20A" w14:textId="77777777" w:rsidR="00E33513" w:rsidRPr="00F63985" w:rsidRDefault="00E33513">
            <w:pPr>
              <w:rPr>
                <w:sz w:val="22"/>
                <w:szCs w:val="22"/>
              </w:rPr>
            </w:pPr>
          </w:p>
        </w:tc>
      </w:tr>
      <w:tr w:rsidR="00E33513" w:rsidRPr="00F63985" w14:paraId="77291112" w14:textId="77777777" w:rsidTr="003B584D">
        <w:trPr>
          <w:trHeight w:val="705"/>
        </w:trPr>
        <w:tc>
          <w:tcPr>
            <w:tcW w:w="2331" w:type="dxa"/>
            <w:tcMar>
              <w:left w:w="108" w:type="dxa"/>
              <w:right w:w="108" w:type="dxa"/>
            </w:tcMar>
          </w:tcPr>
          <w:p w14:paraId="762FE062" w14:textId="1BA1CC51" w:rsidR="00E33513" w:rsidRPr="00F63985" w:rsidRDefault="00E33513" w:rsidP="4644E7B5">
            <w:pPr>
              <w:spacing w:before="40" w:after="40"/>
              <w:ind w:left="-20" w:right="-20"/>
              <w:rPr>
                <w:sz w:val="22"/>
                <w:szCs w:val="22"/>
              </w:rPr>
            </w:pPr>
            <w:r w:rsidRPr="00F63985">
              <w:rPr>
                <w:i/>
                <w:iCs/>
                <w:sz w:val="22"/>
                <w:szCs w:val="22"/>
              </w:rPr>
              <w:t>Integrated pest management</w:t>
            </w:r>
          </w:p>
        </w:tc>
        <w:tc>
          <w:tcPr>
            <w:tcW w:w="3932" w:type="dxa"/>
            <w:tcMar>
              <w:left w:w="108" w:type="dxa"/>
              <w:right w:w="108" w:type="dxa"/>
            </w:tcMar>
          </w:tcPr>
          <w:p w14:paraId="20697645" w14:textId="4234F623" w:rsidR="00E33513" w:rsidRPr="00F63985" w:rsidRDefault="00E33513" w:rsidP="4644E7B5">
            <w:pPr>
              <w:spacing w:before="40" w:after="40"/>
              <w:ind w:left="-20" w:right="-20"/>
              <w:rPr>
                <w:sz w:val="22"/>
                <w:szCs w:val="22"/>
              </w:rPr>
            </w:pPr>
            <w:r w:rsidRPr="00F63985">
              <w:rPr>
                <w:i/>
                <w:iCs/>
                <w:color w:val="000000" w:themeColor="text1"/>
                <w:sz w:val="22"/>
                <w:szCs w:val="22"/>
              </w:rPr>
              <w:t>The careful consideration of all available pest control techniques and subsequent integration of appropriate measures that discourage the development of pest populations. It combines biological, chemical, physical and crop specific (cultural) management strategies and practices to grow healthy crops and minimize the use of pesticides, reducing or minimizing risks posed by pesticides to human health and the environment for sustainable pest management.</w:t>
            </w:r>
          </w:p>
        </w:tc>
        <w:tc>
          <w:tcPr>
            <w:tcW w:w="2693" w:type="dxa"/>
            <w:tcMar>
              <w:left w:w="108" w:type="dxa"/>
              <w:right w:w="108" w:type="dxa"/>
            </w:tcMar>
          </w:tcPr>
          <w:p w14:paraId="5132688E" w14:textId="66E54A1B" w:rsidR="00E33513" w:rsidRPr="00F63985" w:rsidRDefault="00797065" w:rsidP="4644E7B5">
            <w:pPr>
              <w:spacing w:before="40" w:after="40"/>
              <w:ind w:left="-20" w:right="-20"/>
              <w:rPr>
                <w:sz w:val="22"/>
                <w:szCs w:val="22"/>
              </w:rPr>
            </w:pPr>
            <w:r w:rsidRPr="00F63985">
              <w:rPr>
                <w:sz w:val="22"/>
                <w:szCs w:val="22"/>
              </w:rPr>
              <w:t>FAO</w:t>
            </w:r>
            <w:r w:rsidR="00E33513" w:rsidRPr="00F63985">
              <w:rPr>
                <w:sz w:val="22"/>
                <w:szCs w:val="22"/>
              </w:rPr>
              <w:t>, 2024</w:t>
            </w:r>
          </w:p>
        </w:tc>
      </w:tr>
      <w:tr w:rsidR="00E33513" w:rsidRPr="00F63985" w14:paraId="356215D2" w14:textId="77777777" w:rsidTr="00D723F9">
        <w:tc>
          <w:tcPr>
            <w:tcW w:w="2331" w:type="dxa"/>
            <w:tcMar>
              <w:left w:w="108" w:type="dxa"/>
              <w:right w:w="108" w:type="dxa"/>
            </w:tcMar>
          </w:tcPr>
          <w:p w14:paraId="2F3E69A0" w14:textId="0558DAD5" w:rsidR="00E33513" w:rsidRPr="00F63985" w:rsidRDefault="00E33513" w:rsidP="4644E7B5">
            <w:pPr>
              <w:spacing w:before="40" w:after="40"/>
              <w:ind w:left="-20" w:right="-20"/>
              <w:rPr>
                <w:sz w:val="22"/>
                <w:szCs w:val="22"/>
              </w:rPr>
            </w:pPr>
            <w:r w:rsidRPr="00F63985">
              <w:rPr>
                <w:i/>
                <w:iCs/>
                <w:sz w:val="22"/>
                <w:szCs w:val="22"/>
              </w:rPr>
              <w:t>Interference mechanism</w:t>
            </w:r>
          </w:p>
        </w:tc>
        <w:tc>
          <w:tcPr>
            <w:tcW w:w="3932" w:type="dxa"/>
            <w:tcMar>
              <w:left w:w="108" w:type="dxa"/>
              <w:right w:w="108" w:type="dxa"/>
            </w:tcMar>
          </w:tcPr>
          <w:p w14:paraId="3692144A" w14:textId="77960D6B" w:rsidR="00E33513" w:rsidRPr="00F63985" w:rsidRDefault="00E33513" w:rsidP="4644E7B5">
            <w:pPr>
              <w:spacing w:before="40" w:after="40"/>
              <w:ind w:left="-20" w:right="-20"/>
              <w:rPr>
                <w:sz w:val="22"/>
                <w:szCs w:val="22"/>
              </w:rPr>
            </w:pPr>
            <w:r w:rsidRPr="00F63985">
              <w:rPr>
                <w:i/>
                <w:iCs/>
                <w:color w:val="000000" w:themeColor="text1"/>
                <w:sz w:val="22"/>
                <w:szCs w:val="22"/>
              </w:rPr>
              <w:t>A gene drive mechanism in which the transgenic construct biases its transmission by interfering with the inheritance or function of wild-type genes. A reported example is a meiotic drive.</w:t>
            </w:r>
          </w:p>
        </w:tc>
        <w:tc>
          <w:tcPr>
            <w:tcW w:w="2693" w:type="dxa"/>
            <w:tcMar>
              <w:left w:w="108" w:type="dxa"/>
              <w:right w:w="108" w:type="dxa"/>
            </w:tcMar>
          </w:tcPr>
          <w:p w14:paraId="2A80B0AE" w14:textId="424199CF" w:rsidR="00E33513" w:rsidRPr="00F63985" w:rsidRDefault="00E33513" w:rsidP="4644E7B5">
            <w:pPr>
              <w:spacing w:before="40" w:after="40"/>
              <w:ind w:left="-20" w:right="-20"/>
              <w:rPr>
                <w:sz w:val="22"/>
                <w:szCs w:val="22"/>
              </w:rPr>
            </w:pPr>
            <w:r w:rsidRPr="00F63985">
              <w:rPr>
                <w:color w:val="000000" w:themeColor="text1"/>
                <w:sz w:val="22"/>
                <w:szCs w:val="22"/>
              </w:rPr>
              <w:t xml:space="preserve">Adapted from NASEM, 2016; </w:t>
            </w:r>
            <w:r w:rsidR="00797065" w:rsidRPr="00F63985">
              <w:rPr>
                <w:color w:val="000000" w:themeColor="text1"/>
                <w:sz w:val="22"/>
                <w:szCs w:val="22"/>
              </w:rPr>
              <w:t>WHO</w:t>
            </w:r>
            <w:r w:rsidRPr="00F63985">
              <w:rPr>
                <w:color w:val="000000" w:themeColor="text1"/>
                <w:sz w:val="22"/>
                <w:szCs w:val="22"/>
              </w:rPr>
              <w:t>, 2021</w:t>
            </w:r>
          </w:p>
        </w:tc>
      </w:tr>
      <w:tr w:rsidR="00E33513" w:rsidRPr="00F63985" w14:paraId="377D8235" w14:textId="77777777" w:rsidTr="003B584D">
        <w:trPr>
          <w:trHeight w:val="300"/>
        </w:trPr>
        <w:tc>
          <w:tcPr>
            <w:tcW w:w="2331" w:type="dxa"/>
            <w:vMerge w:val="restart"/>
            <w:tcMar>
              <w:left w:w="108" w:type="dxa"/>
              <w:right w:w="108" w:type="dxa"/>
            </w:tcMar>
          </w:tcPr>
          <w:p w14:paraId="427764BC" w14:textId="1079B73A" w:rsidR="00E33513" w:rsidRPr="00F63985" w:rsidRDefault="00E33513" w:rsidP="4644E7B5">
            <w:pPr>
              <w:spacing w:before="40" w:after="40"/>
              <w:ind w:left="-20" w:right="-20"/>
              <w:rPr>
                <w:sz w:val="22"/>
                <w:szCs w:val="22"/>
              </w:rPr>
            </w:pPr>
            <w:r w:rsidRPr="00F63985">
              <w:rPr>
                <w:i/>
                <w:iCs/>
                <w:sz w:val="22"/>
                <w:szCs w:val="22"/>
              </w:rPr>
              <w:t>Limits of concern</w:t>
            </w:r>
          </w:p>
        </w:tc>
        <w:tc>
          <w:tcPr>
            <w:tcW w:w="3932" w:type="dxa"/>
            <w:tcMar>
              <w:left w:w="108" w:type="dxa"/>
              <w:right w:w="108" w:type="dxa"/>
            </w:tcMar>
          </w:tcPr>
          <w:p w14:paraId="6A163209" w14:textId="23B25917"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The level of environmental protection set for a </w:t>
            </w:r>
            <w:r w:rsidRPr="00F63985">
              <w:rPr>
                <w:i/>
                <w:iCs/>
                <w:color w:val="0070C0"/>
                <w:sz w:val="22"/>
                <w:szCs w:val="22"/>
              </w:rPr>
              <w:t>measurement endpoint</w:t>
            </w:r>
            <w:r w:rsidRPr="00F63985">
              <w:rPr>
                <w:i/>
                <w:iCs/>
                <w:sz w:val="22"/>
                <w:szCs w:val="22"/>
              </w:rPr>
              <w:t xml:space="preserve">, expressed as the minimum ecological effects deemed biologically relevant and of sufficient magnitude to cause </w:t>
            </w:r>
            <w:r w:rsidRPr="00F63985">
              <w:rPr>
                <w:i/>
                <w:iCs/>
                <w:color w:val="0070C0"/>
                <w:sz w:val="22"/>
                <w:szCs w:val="22"/>
              </w:rPr>
              <w:t>harm</w:t>
            </w:r>
            <w:r w:rsidRPr="00F63985">
              <w:rPr>
                <w:i/>
                <w:iCs/>
                <w:sz w:val="22"/>
                <w:szCs w:val="22"/>
              </w:rPr>
              <w:t>.</w:t>
            </w:r>
          </w:p>
        </w:tc>
        <w:tc>
          <w:tcPr>
            <w:tcW w:w="2693" w:type="dxa"/>
            <w:vMerge w:val="restart"/>
            <w:tcMar>
              <w:left w:w="108" w:type="dxa"/>
              <w:right w:w="108" w:type="dxa"/>
            </w:tcMar>
          </w:tcPr>
          <w:p w14:paraId="6B612A19" w14:textId="00ABFA80" w:rsidR="00E33513" w:rsidRPr="00D723F9" w:rsidRDefault="00E33513" w:rsidP="4644E7B5">
            <w:pPr>
              <w:spacing w:before="40" w:after="40"/>
              <w:ind w:left="-20" w:right="-20"/>
              <w:rPr>
                <w:sz w:val="22"/>
                <w:szCs w:val="22"/>
              </w:rPr>
            </w:pPr>
            <w:r w:rsidRPr="00D723F9">
              <w:rPr>
                <w:color w:val="000000" w:themeColor="text1"/>
                <w:sz w:val="22"/>
                <w:szCs w:val="22"/>
              </w:rPr>
              <w:t>EFSA GMO Panel, 2010</w:t>
            </w:r>
          </w:p>
        </w:tc>
      </w:tr>
      <w:tr w:rsidR="00E33513" w:rsidRPr="00F63985" w14:paraId="08CD4750" w14:textId="77777777" w:rsidTr="003B584D">
        <w:trPr>
          <w:trHeight w:val="300"/>
        </w:trPr>
        <w:tc>
          <w:tcPr>
            <w:tcW w:w="2331" w:type="dxa"/>
            <w:vMerge/>
            <w:vAlign w:val="center"/>
          </w:tcPr>
          <w:p w14:paraId="6B3BC937" w14:textId="77777777" w:rsidR="00E33513" w:rsidRPr="00F63985" w:rsidRDefault="00E33513">
            <w:pPr>
              <w:rPr>
                <w:sz w:val="22"/>
                <w:szCs w:val="22"/>
              </w:rPr>
            </w:pPr>
          </w:p>
        </w:tc>
        <w:tc>
          <w:tcPr>
            <w:tcW w:w="3932" w:type="dxa"/>
            <w:tcMar>
              <w:left w:w="108" w:type="dxa"/>
              <w:right w:w="108" w:type="dxa"/>
            </w:tcMar>
          </w:tcPr>
          <w:p w14:paraId="783E0ECF" w14:textId="69B66EDE" w:rsidR="00E33513" w:rsidRPr="00F63985" w:rsidRDefault="00E33513" w:rsidP="4644E7B5">
            <w:pPr>
              <w:spacing w:before="40" w:after="40"/>
              <w:ind w:left="-20" w:right="-20"/>
              <w:rPr>
                <w:sz w:val="22"/>
                <w:szCs w:val="22"/>
              </w:rPr>
            </w:pPr>
            <w:r w:rsidRPr="00F63985">
              <w:rPr>
                <w:i/>
                <w:iCs/>
                <w:color w:val="000000" w:themeColor="text1"/>
                <w:sz w:val="22"/>
                <w:szCs w:val="22"/>
              </w:rPr>
              <w:t xml:space="preserve">Related </w:t>
            </w:r>
            <w:r w:rsidR="00367662" w:rsidRPr="00F63985">
              <w:rPr>
                <w:i/>
                <w:iCs/>
                <w:color w:val="000000" w:themeColor="text1"/>
                <w:sz w:val="22"/>
                <w:szCs w:val="22"/>
              </w:rPr>
              <w:t>terms</w:t>
            </w:r>
            <w:r w:rsidRPr="00F63985">
              <w:rPr>
                <w:i/>
                <w:iCs/>
                <w:color w:val="000000" w:themeColor="text1"/>
                <w:sz w:val="22"/>
                <w:szCs w:val="22"/>
              </w:rPr>
              <w:t xml:space="preserve">: </w:t>
            </w:r>
            <w:r w:rsidRPr="00F63985">
              <w:rPr>
                <w:i/>
                <w:iCs/>
                <w:color w:val="0070C0"/>
                <w:sz w:val="22"/>
                <w:szCs w:val="22"/>
              </w:rPr>
              <w:t>measurement endpoint</w:t>
            </w:r>
            <w:r w:rsidRPr="00F63985">
              <w:rPr>
                <w:i/>
                <w:iCs/>
                <w:sz w:val="22"/>
                <w:szCs w:val="22"/>
              </w:rPr>
              <w:t>,</w:t>
            </w:r>
            <w:r w:rsidRPr="00F63985">
              <w:rPr>
                <w:i/>
                <w:iCs/>
                <w:color w:val="0070C0"/>
                <w:sz w:val="22"/>
                <w:szCs w:val="22"/>
              </w:rPr>
              <w:t xml:space="preserve"> harm</w:t>
            </w:r>
          </w:p>
        </w:tc>
        <w:tc>
          <w:tcPr>
            <w:tcW w:w="2693" w:type="dxa"/>
            <w:vMerge/>
            <w:vAlign w:val="center"/>
          </w:tcPr>
          <w:p w14:paraId="476310B9" w14:textId="77777777" w:rsidR="00E33513" w:rsidRPr="00D723F9" w:rsidRDefault="00E33513">
            <w:pPr>
              <w:rPr>
                <w:sz w:val="22"/>
                <w:szCs w:val="22"/>
              </w:rPr>
            </w:pPr>
          </w:p>
        </w:tc>
      </w:tr>
      <w:tr w:rsidR="00B245A8" w:rsidRPr="00F63985" w14:paraId="57D69F4F" w14:textId="77777777" w:rsidTr="003B584D">
        <w:trPr>
          <w:trHeight w:val="300"/>
        </w:trPr>
        <w:tc>
          <w:tcPr>
            <w:tcW w:w="2331" w:type="dxa"/>
            <w:tcMar>
              <w:left w:w="108" w:type="dxa"/>
              <w:right w:w="108" w:type="dxa"/>
            </w:tcMar>
          </w:tcPr>
          <w:p w14:paraId="028598EA" w14:textId="584949A2" w:rsidR="00B245A8" w:rsidRPr="00F63985" w:rsidRDefault="00B245A8" w:rsidP="00B245A8">
            <w:pPr>
              <w:spacing w:before="40" w:after="40"/>
              <w:ind w:left="-20" w:right="-20"/>
              <w:rPr>
                <w:i/>
                <w:iCs/>
                <w:color w:val="000000" w:themeColor="text1"/>
                <w:sz w:val="22"/>
                <w:szCs w:val="22"/>
              </w:rPr>
            </w:pPr>
            <w:r w:rsidRPr="00F63985">
              <w:rPr>
                <w:i/>
                <w:iCs/>
                <w:color w:val="000000" w:themeColor="text1"/>
                <w:sz w:val="22"/>
                <w:szCs w:val="22"/>
              </w:rPr>
              <w:t xml:space="preserve">Living modified </w:t>
            </w:r>
            <w:r w:rsidRPr="00F63985" w:rsidDel="000A1E31">
              <w:rPr>
                <w:i/>
                <w:iCs/>
                <w:color w:val="000000" w:themeColor="text1"/>
                <w:sz w:val="22"/>
                <w:szCs w:val="22"/>
              </w:rPr>
              <w:t>mosquito</w:t>
            </w:r>
          </w:p>
        </w:tc>
        <w:tc>
          <w:tcPr>
            <w:tcW w:w="3932" w:type="dxa"/>
            <w:tcMar>
              <w:left w:w="108" w:type="dxa"/>
              <w:right w:w="108" w:type="dxa"/>
            </w:tcMar>
          </w:tcPr>
          <w:p w14:paraId="5A47F178" w14:textId="1C14F068" w:rsidR="00B245A8" w:rsidRPr="00F63985" w:rsidRDefault="00B245A8" w:rsidP="00B245A8">
            <w:pPr>
              <w:spacing w:before="40" w:after="40"/>
              <w:ind w:left="-20" w:right="-20"/>
              <w:rPr>
                <w:i/>
                <w:iCs/>
                <w:color w:val="000000" w:themeColor="text1"/>
                <w:sz w:val="22"/>
                <w:szCs w:val="22"/>
              </w:rPr>
            </w:pPr>
            <w:r w:rsidRPr="00F63985">
              <w:rPr>
                <w:i/>
                <w:iCs/>
                <w:color w:val="000000" w:themeColor="text1"/>
                <w:sz w:val="22"/>
                <w:szCs w:val="22"/>
              </w:rPr>
              <w:t xml:space="preserve">Any living mosquito that possesses a novel combination of genetic material obtained </w:t>
            </w:r>
            <w:proofErr w:type="gramStart"/>
            <w:r w:rsidRPr="00F63985">
              <w:rPr>
                <w:i/>
                <w:iCs/>
                <w:color w:val="000000" w:themeColor="text1"/>
                <w:sz w:val="22"/>
                <w:szCs w:val="22"/>
              </w:rPr>
              <w:t>through the use of</w:t>
            </w:r>
            <w:proofErr w:type="gramEnd"/>
            <w:r w:rsidRPr="00F63985">
              <w:rPr>
                <w:i/>
                <w:iCs/>
                <w:color w:val="000000" w:themeColor="text1"/>
                <w:sz w:val="22"/>
                <w:szCs w:val="22"/>
              </w:rPr>
              <w:t xml:space="preserve"> modern biotechnology. </w:t>
            </w:r>
          </w:p>
        </w:tc>
        <w:tc>
          <w:tcPr>
            <w:tcW w:w="2693" w:type="dxa"/>
            <w:tcMar>
              <w:left w:w="108" w:type="dxa"/>
              <w:right w:w="108" w:type="dxa"/>
            </w:tcMar>
          </w:tcPr>
          <w:p w14:paraId="150765BC" w14:textId="52E80641" w:rsidR="00B245A8" w:rsidRPr="00D723F9" w:rsidRDefault="00B245A8" w:rsidP="00B245A8">
            <w:pPr>
              <w:spacing w:before="40" w:after="40"/>
              <w:ind w:left="-20" w:right="-20"/>
              <w:rPr>
                <w:sz w:val="22"/>
                <w:szCs w:val="22"/>
                <w:lang w:val="en-CA"/>
              </w:rPr>
            </w:pPr>
            <w:r w:rsidRPr="00D723F9">
              <w:rPr>
                <w:sz w:val="22"/>
                <w:szCs w:val="22"/>
              </w:rPr>
              <w:t xml:space="preserve">Adapted from </w:t>
            </w:r>
            <w:r w:rsidR="00777B8B" w:rsidRPr="00D723F9">
              <w:rPr>
                <w:sz w:val="22"/>
                <w:szCs w:val="22"/>
                <w:lang w:val="en-CA"/>
              </w:rPr>
              <w:t xml:space="preserve">Article 3 (g) of the </w:t>
            </w:r>
            <w:r w:rsidRPr="00D723F9">
              <w:rPr>
                <w:sz w:val="22"/>
                <w:szCs w:val="22"/>
                <w:lang w:val="en-CA"/>
              </w:rPr>
              <w:t xml:space="preserve">Cartagena Protocol on Biosafety </w:t>
            </w:r>
          </w:p>
        </w:tc>
      </w:tr>
      <w:tr w:rsidR="00B245A8" w:rsidRPr="00E274F4" w14:paraId="76E0A992" w14:textId="77777777" w:rsidTr="003B584D">
        <w:trPr>
          <w:trHeight w:val="300"/>
        </w:trPr>
        <w:tc>
          <w:tcPr>
            <w:tcW w:w="2331" w:type="dxa"/>
            <w:tcMar>
              <w:left w:w="108" w:type="dxa"/>
              <w:right w:w="108" w:type="dxa"/>
            </w:tcMar>
          </w:tcPr>
          <w:p w14:paraId="07A4C2E2" w14:textId="16C81E3B" w:rsidR="00B245A8" w:rsidRPr="00F63985" w:rsidRDefault="00B245A8" w:rsidP="00B245A8">
            <w:pPr>
              <w:spacing w:before="40" w:after="40"/>
              <w:ind w:left="-20" w:right="-20"/>
              <w:rPr>
                <w:sz w:val="22"/>
                <w:szCs w:val="22"/>
              </w:rPr>
            </w:pPr>
            <w:r w:rsidRPr="00F63985">
              <w:rPr>
                <w:i/>
                <w:iCs/>
                <w:sz w:val="22"/>
                <w:szCs w:val="22"/>
              </w:rPr>
              <w:t>Living modified organism</w:t>
            </w:r>
          </w:p>
        </w:tc>
        <w:tc>
          <w:tcPr>
            <w:tcW w:w="3932" w:type="dxa"/>
            <w:tcMar>
              <w:left w:w="108" w:type="dxa"/>
              <w:right w:w="108" w:type="dxa"/>
            </w:tcMar>
          </w:tcPr>
          <w:p w14:paraId="3E33CCE2" w14:textId="5FE251D9"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Any living organism that possesses a novel combination of genetic material obtained </w:t>
            </w:r>
            <w:proofErr w:type="gramStart"/>
            <w:r w:rsidRPr="00F63985">
              <w:rPr>
                <w:i/>
                <w:iCs/>
                <w:color w:val="000000" w:themeColor="text1"/>
                <w:sz w:val="22"/>
                <w:szCs w:val="22"/>
              </w:rPr>
              <w:t>through the use of</w:t>
            </w:r>
            <w:proofErr w:type="gramEnd"/>
            <w:r w:rsidRPr="00F63985">
              <w:rPr>
                <w:i/>
                <w:iCs/>
                <w:color w:val="000000" w:themeColor="text1"/>
                <w:sz w:val="22"/>
                <w:szCs w:val="22"/>
              </w:rPr>
              <w:t xml:space="preserve"> modern biotechnology. </w:t>
            </w:r>
          </w:p>
        </w:tc>
        <w:tc>
          <w:tcPr>
            <w:tcW w:w="2693" w:type="dxa"/>
            <w:tcMar>
              <w:left w:w="108" w:type="dxa"/>
              <w:right w:w="108" w:type="dxa"/>
            </w:tcMar>
          </w:tcPr>
          <w:p w14:paraId="700F9B22" w14:textId="2A11B1CE" w:rsidR="00B245A8" w:rsidRPr="00DE0904" w:rsidRDefault="00E274F4" w:rsidP="00B245A8">
            <w:pPr>
              <w:spacing w:before="40" w:after="40"/>
              <w:ind w:left="-20" w:right="-20"/>
              <w:rPr>
                <w:sz w:val="22"/>
                <w:szCs w:val="22"/>
                <w:lang w:val="en-CA"/>
              </w:rPr>
            </w:pPr>
            <w:r w:rsidRPr="00DE0904">
              <w:rPr>
                <w:sz w:val="22"/>
                <w:szCs w:val="22"/>
                <w:lang w:val="en-CA"/>
              </w:rPr>
              <w:t xml:space="preserve">Article 3 (g) of the Cartagena Protocol on Biosafety </w:t>
            </w:r>
          </w:p>
        </w:tc>
      </w:tr>
      <w:tr w:rsidR="00B245A8" w:rsidRPr="00F63985" w14:paraId="79C1D00F" w14:textId="77777777" w:rsidTr="003B584D">
        <w:trPr>
          <w:trHeight w:val="300"/>
        </w:trPr>
        <w:tc>
          <w:tcPr>
            <w:tcW w:w="2331" w:type="dxa"/>
            <w:vMerge w:val="restart"/>
            <w:tcMar>
              <w:left w:w="108" w:type="dxa"/>
              <w:right w:w="108" w:type="dxa"/>
            </w:tcMar>
          </w:tcPr>
          <w:p w14:paraId="18565721" w14:textId="377D2C88" w:rsidR="00B245A8" w:rsidRPr="00F63985" w:rsidRDefault="00B245A8" w:rsidP="00B245A8">
            <w:pPr>
              <w:spacing w:before="40" w:after="40"/>
              <w:ind w:left="-20" w:right="-20"/>
              <w:rPr>
                <w:sz w:val="22"/>
                <w:szCs w:val="22"/>
              </w:rPr>
            </w:pPr>
            <w:r w:rsidRPr="00F63985">
              <w:rPr>
                <w:i/>
                <w:iCs/>
                <w:sz w:val="22"/>
                <w:szCs w:val="22"/>
              </w:rPr>
              <w:t>Low-threshold drive</w:t>
            </w:r>
          </w:p>
          <w:p w14:paraId="482CE4EE" w14:textId="0A007EDC" w:rsidR="00B245A8" w:rsidRPr="00F63985" w:rsidRDefault="00B245A8" w:rsidP="00B245A8">
            <w:pPr>
              <w:spacing w:before="40" w:after="40"/>
              <w:ind w:left="-20" w:right="-20"/>
              <w:rPr>
                <w:sz w:val="22"/>
                <w:szCs w:val="22"/>
              </w:rPr>
            </w:pPr>
            <w:r w:rsidRPr="00F63985">
              <w:rPr>
                <w:i/>
                <w:iCs/>
                <w:sz w:val="22"/>
                <w:szCs w:val="22"/>
              </w:rPr>
              <w:t xml:space="preserve"> </w:t>
            </w:r>
          </w:p>
        </w:tc>
        <w:tc>
          <w:tcPr>
            <w:tcW w:w="3932" w:type="dxa"/>
            <w:tcMar>
              <w:left w:w="108" w:type="dxa"/>
              <w:right w:w="108" w:type="dxa"/>
            </w:tcMar>
          </w:tcPr>
          <w:p w14:paraId="27408C57" w14:textId="34CAD0C2" w:rsidR="00B245A8" w:rsidRPr="00F63985" w:rsidRDefault="00B245A8" w:rsidP="00B245A8">
            <w:pPr>
              <w:spacing w:before="40" w:after="40"/>
              <w:ind w:left="-20" w:right="-20"/>
              <w:rPr>
                <w:sz w:val="22"/>
                <w:szCs w:val="22"/>
              </w:rPr>
            </w:pPr>
            <w:r w:rsidRPr="00F63985">
              <w:rPr>
                <w:i/>
                <w:iCs/>
                <w:sz w:val="22"/>
                <w:szCs w:val="22"/>
              </w:rPr>
              <w:t xml:space="preserve">Modelling indicates </w:t>
            </w:r>
            <w:r w:rsidRPr="00F63985">
              <w:rPr>
                <w:i/>
                <w:iCs/>
                <w:color w:val="000000" w:themeColor="text1"/>
                <w:sz w:val="22"/>
                <w:szCs w:val="22"/>
              </w:rPr>
              <w:t xml:space="preserve">that gene drive systems may have a threshold level, </w:t>
            </w:r>
            <w:r w:rsidRPr="00F63985">
              <w:rPr>
                <w:i/>
                <w:iCs/>
                <w:sz w:val="22"/>
                <w:szCs w:val="22"/>
              </w:rPr>
              <w:t xml:space="preserve">which refers to the ratio of gene-drive-bearing organisms to wild-type organisms that must be exceeded for the </w:t>
            </w:r>
            <w:r w:rsidRPr="00F63985">
              <w:rPr>
                <w:i/>
                <w:iCs/>
                <w:color w:val="000000" w:themeColor="text1"/>
                <w:sz w:val="22"/>
                <w:szCs w:val="22"/>
              </w:rPr>
              <w:t xml:space="preserve">gene drive </w:t>
            </w:r>
            <w:r w:rsidRPr="00F63985">
              <w:rPr>
                <w:i/>
                <w:iCs/>
                <w:sz w:val="22"/>
                <w:szCs w:val="22"/>
              </w:rPr>
              <w:t xml:space="preserve">to spread throughout a </w:t>
            </w:r>
            <w:r w:rsidRPr="00F63985">
              <w:rPr>
                <w:i/>
                <w:iCs/>
                <w:color w:val="0070C0"/>
                <w:sz w:val="22"/>
                <w:szCs w:val="22"/>
              </w:rPr>
              <w:t>target population</w:t>
            </w:r>
            <w:r w:rsidRPr="00F63985">
              <w:rPr>
                <w:i/>
                <w:iCs/>
                <w:sz w:val="22"/>
                <w:szCs w:val="22"/>
              </w:rPr>
              <w:t>.</w:t>
            </w:r>
            <w:r w:rsidR="00400373">
              <w:rPr>
                <w:i/>
                <w:iCs/>
                <w:sz w:val="22"/>
                <w:szCs w:val="22"/>
              </w:rPr>
              <w:t xml:space="preserve"> For low-threshold drives</w:t>
            </w:r>
            <w:r w:rsidRPr="00F63985">
              <w:rPr>
                <w:i/>
                <w:iCs/>
                <w:sz w:val="22"/>
                <w:szCs w:val="22"/>
              </w:rPr>
              <w:t xml:space="preserve">, this ratio is relatively low (compare </w:t>
            </w:r>
            <w:r w:rsidRPr="00F63985">
              <w:rPr>
                <w:i/>
                <w:iCs/>
                <w:color w:val="0070C0"/>
                <w:sz w:val="22"/>
                <w:szCs w:val="22"/>
              </w:rPr>
              <w:t>high-threshold drive</w:t>
            </w:r>
            <w:r w:rsidRPr="00F63985">
              <w:rPr>
                <w:i/>
                <w:iCs/>
                <w:sz w:val="22"/>
                <w:szCs w:val="22"/>
              </w:rPr>
              <w:t xml:space="preserve">), and in theory, a low initial release of gene-drive-bearing individuals would be sufficient for the drive to spread throughout a large target population. </w:t>
            </w:r>
          </w:p>
        </w:tc>
        <w:tc>
          <w:tcPr>
            <w:tcW w:w="2693" w:type="dxa"/>
            <w:vMerge w:val="restart"/>
            <w:tcMar>
              <w:left w:w="108" w:type="dxa"/>
              <w:right w:w="108" w:type="dxa"/>
            </w:tcMar>
          </w:tcPr>
          <w:p w14:paraId="45F4833B" w14:textId="63B76383" w:rsidR="00B245A8" w:rsidRPr="00F63985" w:rsidRDefault="00B245A8" w:rsidP="00B245A8">
            <w:pPr>
              <w:spacing w:before="40" w:after="40"/>
              <w:ind w:left="-20" w:right="-20"/>
              <w:rPr>
                <w:sz w:val="22"/>
                <w:szCs w:val="22"/>
              </w:rPr>
            </w:pPr>
            <w:r w:rsidRPr="00F63985">
              <w:rPr>
                <w:sz w:val="22"/>
                <w:szCs w:val="22"/>
              </w:rPr>
              <w:t xml:space="preserve">Adapted from </w:t>
            </w:r>
            <w:proofErr w:type="spellStart"/>
            <w:r w:rsidRPr="00F63985">
              <w:rPr>
                <w:sz w:val="22"/>
                <w:szCs w:val="22"/>
              </w:rPr>
              <w:t>Alphey</w:t>
            </w:r>
            <w:proofErr w:type="spellEnd"/>
            <w:r w:rsidRPr="00F63985">
              <w:rPr>
                <w:sz w:val="22"/>
                <w:szCs w:val="22"/>
              </w:rPr>
              <w:t xml:space="preserve"> and others, 2020; Australian Academy of Sciences, 2017</w:t>
            </w:r>
          </w:p>
        </w:tc>
      </w:tr>
      <w:tr w:rsidR="00B245A8" w:rsidRPr="00F63985" w14:paraId="05D3B216" w14:textId="77777777" w:rsidTr="003B584D">
        <w:trPr>
          <w:trHeight w:val="300"/>
        </w:trPr>
        <w:tc>
          <w:tcPr>
            <w:tcW w:w="2331" w:type="dxa"/>
            <w:vMerge/>
            <w:vAlign w:val="center"/>
          </w:tcPr>
          <w:p w14:paraId="6D0B876A" w14:textId="77777777" w:rsidR="00B245A8" w:rsidRPr="00F63985" w:rsidRDefault="00B245A8" w:rsidP="00B245A8">
            <w:pPr>
              <w:rPr>
                <w:sz w:val="22"/>
                <w:szCs w:val="22"/>
              </w:rPr>
            </w:pPr>
          </w:p>
        </w:tc>
        <w:tc>
          <w:tcPr>
            <w:tcW w:w="3932" w:type="dxa"/>
            <w:tcMar>
              <w:left w:w="108" w:type="dxa"/>
              <w:right w:w="108" w:type="dxa"/>
            </w:tcMar>
          </w:tcPr>
          <w:p w14:paraId="513AB131" w14:textId="58110BA9"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Related terms: </w:t>
            </w:r>
            <w:r w:rsidRPr="00F63985">
              <w:rPr>
                <w:i/>
                <w:iCs/>
                <w:color w:val="0070C0"/>
                <w:sz w:val="22"/>
                <w:szCs w:val="22"/>
              </w:rPr>
              <w:t>high-threshold drive</w:t>
            </w:r>
            <w:r w:rsidRPr="00C61C54">
              <w:rPr>
                <w:i/>
                <w:iCs/>
              </w:rPr>
              <w:t>,</w:t>
            </w:r>
            <w:r w:rsidRPr="00F63985">
              <w:rPr>
                <w:i/>
                <w:iCs/>
                <w:color w:val="0070C0"/>
                <w:sz w:val="22"/>
                <w:szCs w:val="22"/>
              </w:rPr>
              <w:t xml:space="preserve"> target population</w:t>
            </w:r>
          </w:p>
        </w:tc>
        <w:tc>
          <w:tcPr>
            <w:tcW w:w="2693" w:type="dxa"/>
            <w:vMerge/>
            <w:vAlign w:val="center"/>
          </w:tcPr>
          <w:p w14:paraId="1034B71E" w14:textId="77777777" w:rsidR="00B245A8" w:rsidRPr="00F63985" w:rsidRDefault="00B245A8" w:rsidP="00B245A8">
            <w:pPr>
              <w:rPr>
                <w:sz w:val="22"/>
                <w:szCs w:val="22"/>
              </w:rPr>
            </w:pPr>
          </w:p>
        </w:tc>
      </w:tr>
      <w:tr w:rsidR="00B245A8" w:rsidRPr="00F63985" w14:paraId="774EC316" w14:textId="77777777" w:rsidTr="00D723F9">
        <w:tc>
          <w:tcPr>
            <w:tcW w:w="2331" w:type="dxa"/>
            <w:vMerge w:val="restart"/>
            <w:tcMar>
              <w:left w:w="108" w:type="dxa"/>
              <w:right w:w="108" w:type="dxa"/>
            </w:tcMar>
          </w:tcPr>
          <w:p w14:paraId="35698BC4" w14:textId="20F93E12" w:rsidR="00B245A8" w:rsidRPr="00F63985" w:rsidRDefault="00B245A8" w:rsidP="00B245A8">
            <w:pPr>
              <w:spacing w:before="40" w:after="40"/>
              <w:ind w:left="-20" w:right="-20"/>
              <w:rPr>
                <w:sz w:val="22"/>
                <w:szCs w:val="22"/>
              </w:rPr>
            </w:pPr>
            <w:r w:rsidRPr="00F63985">
              <w:rPr>
                <w:i/>
                <w:iCs/>
                <w:sz w:val="22"/>
                <w:szCs w:val="22"/>
              </w:rPr>
              <w:lastRenderedPageBreak/>
              <w:t>Measurement endpoint</w:t>
            </w:r>
          </w:p>
        </w:tc>
        <w:tc>
          <w:tcPr>
            <w:tcW w:w="3932" w:type="dxa"/>
            <w:tcMar>
              <w:left w:w="108" w:type="dxa"/>
              <w:right w:w="108" w:type="dxa"/>
            </w:tcMar>
          </w:tcPr>
          <w:p w14:paraId="1EFD00C9" w14:textId="38466798" w:rsidR="00B245A8" w:rsidRPr="00F63985" w:rsidRDefault="00B245A8" w:rsidP="00B245A8">
            <w:pPr>
              <w:spacing w:before="40" w:after="40"/>
              <w:ind w:left="-20" w:right="-20"/>
              <w:rPr>
                <w:sz w:val="22"/>
                <w:szCs w:val="22"/>
              </w:rPr>
            </w:pPr>
            <w:r w:rsidRPr="00F63985">
              <w:rPr>
                <w:i/>
                <w:iCs/>
                <w:sz w:val="22"/>
                <w:szCs w:val="22"/>
              </w:rPr>
              <w:t xml:space="preserve">A measurable indicator of change in an </w:t>
            </w:r>
            <w:r w:rsidRPr="00F63985">
              <w:rPr>
                <w:i/>
                <w:iCs/>
                <w:color w:val="0070C0"/>
                <w:sz w:val="22"/>
                <w:szCs w:val="22"/>
              </w:rPr>
              <w:t xml:space="preserve">assessment endpoint, </w:t>
            </w:r>
            <w:r w:rsidRPr="00F63985">
              <w:rPr>
                <w:i/>
                <w:iCs/>
                <w:color w:val="000000" w:themeColor="text1"/>
                <w:sz w:val="22"/>
                <w:szCs w:val="22"/>
              </w:rPr>
              <w:t xml:space="preserve">e.g. the density and abundance of a species. </w:t>
            </w:r>
          </w:p>
        </w:tc>
        <w:tc>
          <w:tcPr>
            <w:tcW w:w="2693" w:type="dxa"/>
            <w:vMerge w:val="restart"/>
            <w:tcMar>
              <w:left w:w="108" w:type="dxa"/>
              <w:right w:w="108" w:type="dxa"/>
            </w:tcMar>
          </w:tcPr>
          <w:p w14:paraId="2515D679" w14:textId="14CEECB1" w:rsidR="00B245A8" w:rsidRPr="00F63985" w:rsidRDefault="00B245A8" w:rsidP="00B245A8">
            <w:pPr>
              <w:spacing w:before="40" w:after="40"/>
              <w:ind w:right="-20"/>
              <w:rPr>
                <w:sz w:val="22"/>
                <w:szCs w:val="22"/>
              </w:rPr>
            </w:pPr>
            <w:r w:rsidRPr="00F63985">
              <w:rPr>
                <w:sz w:val="22"/>
                <w:szCs w:val="22"/>
              </w:rPr>
              <w:t>Suter, 2006</w:t>
            </w:r>
          </w:p>
        </w:tc>
      </w:tr>
      <w:tr w:rsidR="00B245A8" w:rsidRPr="00F63985" w14:paraId="6FC2B73A" w14:textId="77777777" w:rsidTr="00D723F9">
        <w:tc>
          <w:tcPr>
            <w:tcW w:w="2331" w:type="dxa"/>
            <w:vMerge/>
            <w:vAlign w:val="center"/>
          </w:tcPr>
          <w:p w14:paraId="1D2AF155" w14:textId="77777777" w:rsidR="00B245A8" w:rsidRPr="00F63985" w:rsidRDefault="00B245A8" w:rsidP="00B245A8">
            <w:pPr>
              <w:rPr>
                <w:sz w:val="22"/>
                <w:szCs w:val="22"/>
              </w:rPr>
            </w:pPr>
          </w:p>
        </w:tc>
        <w:tc>
          <w:tcPr>
            <w:tcW w:w="3932" w:type="dxa"/>
            <w:tcMar>
              <w:left w:w="108" w:type="dxa"/>
              <w:right w:w="108" w:type="dxa"/>
            </w:tcMar>
          </w:tcPr>
          <w:p w14:paraId="699AC27D" w14:textId="615B05F6"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Related term: </w:t>
            </w:r>
            <w:r w:rsidRPr="00F63985">
              <w:rPr>
                <w:i/>
                <w:iCs/>
                <w:color w:val="0070C0"/>
                <w:sz w:val="22"/>
                <w:szCs w:val="22"/>
              </w:rPr>
              <w:t>assessment endpoint</w:t>
            </w:r>
          </w:p>
        </w:tc>
        <w:tc>
          <w:tcPr>
            <w:tcW w:w="2693" w:type="dxa"/>
            <w:vMerge/>
            <w:vAlign w:val="center"/>
          </w:tcPr>
          <w:p w14:paraId="51DCB5CB" w14:textId="77777777" w:rsidR="00B245A8" w:rsidRPr="00F63985" w:rsidRDefault="00B245A8" w:rsidP="00B245A8">
            <w:pPr>
              <w:rPr>
                <w:sz w:val="22"/>
                <w:szCs w:val="22"/>
              </w:rPr>
            </w:pPr>
          </w:p>
        </w:tc>
      </w:tr>
      <w:tr w:rsidR="00B245A8" w:rsidRPr="00F63985" w14:paraId="5DAD528A" w14:textId="77777777" w:rsidTr="00D723F9">
        <w:tc>
          <w:tcPr>
            <w:tcW w:w="2331" w:type="dxa"/>
            <w:vMerge w:val="restart"/>
            <w:tcMar>
              <w:left w:w="108" w:type="dxa"/>
              <w:right w:w="108" w:type="dxa"/>
            </w:tcMar>
          </w:tcPr>
          <w:p w14:paraId="0A6E4CA7" w14:textId="7B36C80E" w:rsidR="00B245A8" w:rsidRPr="00F63985" w:rsidRDefault="00B245A8" w:rsidP="00B245A8">
            <w:pPr>
              <w:spacing w:before="40" w:after="40"/>
              <w:ind w:left="-20" w:right="-20"/>
              <w:rPr>
                <w:sz w:val="22"/>
                <w:szCs w:val="22"/>
              </w:rPr>
            </w:pPr>
            <w:r w:rsidRPr="00F63985">
              <w:rPr>
                <w:i/>
                <w:iCs/>
                <w:sz w:val="22"/>
                <w:szCs w:val="22"/>
              </w:rPr>
              <w:t>Open release trial</w:t>
            </w:r>
          </w:p>
        </w:tc>
        <w:tc>
          <w:tcPr>
            <w:tcW w:w="3932" w:type="dxa"/>
            <w:tcMar>
              <w:left w:w="108" w:type="dxa"/>
              <w:right w:w="108" w:type="dxa"/>
            </w:tcMar>
          </w:tcPr>
          <w:p w14:paraId="5E40921A" w14:textId="3B95C981"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A field trial or series of sequential field trials of increasing size, duration and complexity, conducted at a single site or multiple sites; may involve </w:t>
            </w:r>
            <w:r w:rsidRPr="00F63985">
              <w:rPr>
                <w:i/>
                <w:iCs/>
                <w:color w:val="0070C0"/>
                <w:sz w:val="22"/>
                <w:szCs w:val="22"/>
              </w:rPr>
              <w:t>confinement measures</w:t>
            </w:r>
            <w:r w:rsidRPr="00F63985">
              <w:rPr>
                <w:i/>
                <w:iCs/>
                <w:color w:val="000000" w:themeColor="text1"/>
                <w:sz w:val="22"/>
                <w:szCs w:val="22"/>
              </w:rPr>
              <w:t xml:space="preserve">. The trials will aim to collect data including entomological and epidemiological efficacy, dispersal, trait behaviour and ecological interactions. </w:t>
            </w:r>
          </w:p>
        </w:tc>
        <w:tc>
          <w:tcPr>
            <w:tcW w:w="2693" w:type="dxa"/>
            <w:vMerge w:val="restart"/>
            <w:tcMar>
              <w:left w:w="108" w:type="dxa"/>
              <w:right w:w="108" w:type="dxa"/>
            </w:tcMar>
          </w:tcPr>
          <w:p w14:paraId="12C80991" w14:textId="10929EBD" w:rsidR="00B245A8" w:rsidRPr="00F63985" w:rsidRDefault="00B245A8" w:rsidP="00B245A8">
            <w:pPr>
              <w:spacing w:before="40" w:after="40"/>
              <w:ind w:left="-20" w:right="-20"/>
              <w:rPr>
                <w:sz w:val="22"/>
                <w:szCs w:val="22"/>
              </w:rPr>
            </w:pPr>
            <w:r w:rsidRPr="00F63985">
              <w:rPr>
                <w:color w:val="000000" w:themeColor="text1"/>
                <w:sz w:val="22"/>
                <w:szCs w:val="22"/>
              </w:rPr>
              <w:t>Adapted from WHO</w:t>
            </w:r>
            <w:r w:rsidR="003B584D" w:rsidRPr="00F63985">
              <w:rPr>
                <w:color w:val="000000" w:themeColor="text1"/>
                <w:sz w:val="22"/>
                <w:szCs w:val="22"/>
              </w:rPr>
              <w:t>,</w:t>
            </w:r>
            <w:r w:rsidRPr="00F63985">
              <w:rPr>
                <w:color w:val="000000" w:themeColor="text1"/>
                <w:sz w:val="22"/>
                <w:szCs w:val="22"/>
              </w:rPr>
              <w:t xml:space="preserve"> 2021</w:t>
            </w:r>
          </w:p>
        </w:tc>
      </w:tr>
      <w:tr w:rsidR="00B245A8" w:rsidRPr="00F63985" w14:paraId="1767074A" w14:textId="77777777" w:rsidTr="00D723F9">
        <w:tc>
          <w:tcPr>
            <w:tcW w:w="2331" w:type="dxa"/>
            <w:vMerge/>
            <w:vAlign w:val="center"/>
          </w:tcPr>
          <w:p w14:paraId="331A5D90" w14:textId="77777777" w:rsidR="00B245A8" w:rsidRPr="00F63985" w:rsidRDefault="00B245A8" w:rsidP="00B245A8">
            <w:pPr>
              <w:rPr>
                <w:sz w:val="22"/>
                <w:szCs w:val="22"/>
              </w:rPr>
            </w:pPr>
          </w:p>
        </w:tc>
        <w:tc>
          <w:tcPr>
            <w:tcW w:w="3932" w:type="dxa"/>
            <w:tcMar>
              <w:left w:w="108" w:type="dxa"/>
              <w:right w:w="108" w:type="dxa"/>
            </w:tcMar>
          </w:tcPr>
          <w:p w14:paraId="352FF355" w14:textId="36982A3F" w:rsidR="00B245A8" w:rsidRPr="00F63985" w:rsidRDefault="00B245A8" w:rsidP="00B245A8">
            <w:pPr>
              <w:spacing w:before="40" w:after="40"/>
              <w:ind w:left="-20" w:right="-20"/>
              <w:rPr>
                <w:i/>
                <w:iCs/>
                <w:color w:val="0070C0"/>
                <w:sz w:val="22"/>
                <w:szCs w:val="22"/>
              </w:rPr>
            </w:pPr>
            <w:r w:rsidRPr="00F63985">
              <w:rPr>
                <w:i/>
                <w:iCs/>
                <w:color w:val="000000" w:themeColor="text1"/>
                <w:sz w:val="22"/>
                <w:szCs w:val="22"/>
              </w:rPr>
              <w:t xml:space="preserve">Related term: </w:t>
            </w:r>
            <w:r w:rsidRPr="00F63985">
              <w:rPr>
                <w:i/>
                <w:iCs/>
                <w:color w:val="0070C0"/>
                <w:sz w:val="22"/>
                <w:szCs w:val="22"/>
              </w:rPr>
              <w:t>confinement measures</w:t>
            </w:r>
          </w:p>
        </w:tc>
        <w:tc>
          <w:tcPr>
            <w:tcW w:w="2693" w:type="dxa"/>
            <w:vMerge/>
            <w:vAlign w:val="center"/>
          </w:tcPr>
          <w:p w14:paraId="0EAB9548" w14:textId="77777777" w:rsidR="00B245A8" w:rsidRPr="00F63985" w:rsidRDefault="00B245A8" w:rsidP="00B245A8">
            <w:pPr>
              <w:rPr>
                <w:sz w:val="22"/>
                <w:szCs w:val="22"/>
              </w:rPr>
            </w:pPr>
          </w:p>
        </w:tc>
      </w:tr>
      <w:tr w:rsidR="00B245A8" w:rsidRPr="00F63985" w14:paraId="688CA944" w14:textId="77777777" w:rsidTr="00D723F9">
        <w:tc>
          <w:tcPr>
            <w:tcW w:w="2331" w:type="dxa"/>
            <w:tcMar>
              <w:left w:w="108" w:type="dxa"/>
              <w:right w:w="108" w:type="dxa"/>
            </w:tcMar>
          </w:tcPr>
          <w:p w14:paraId="57099DAF" w14:textId="06997E7E" w:rsidR="00B245A8" w:rsidRPr="00F63985" w:rsidRDefault="00B245A8" w:rsidP="00B245A8">
            <w:pPr>
              <w:spacing w:before="40" w:after="40"/>
              <w:ind w:left="-20" w:right="-20"/>
              <w:rPr>
                <w:sz w:val="22"/>
                <w:szCs w:val="22"/>
              </w:rPr>
            </w:pPr>
            <w:r w:rsidRPr="00F63985">
              <w:rPr>
                <w:i/>
                <w:iCs/>
                <w:sz w:val="22"/>
                <w:szCs w:val="22"/>
              </w:rPr>
              <w:t>Over-replication mechanism</w:t>
            </w:r>
          </w:p>
        </w:tc>
        <w:tc>
          <w:tcPr>
            <w:tcW w:w="3932" w:type="dxa"/>
            <w:tcMar>
              <w:left w:w="108" w:type="dxa"/>
              <w:right w:w="108" w:type="dxa"/>
            </w:tcMar>
          </w:tcPr>
          <w:p w14:paraId="39CDECA3" w14:textId="381961F7" w:rsidR="00B245A8" w:rsidRPr="00F63985" w:rsidRDefault="00B245A8" w:rsidP="00B245A8">
            <w:pPr>
              <w:spacing w:before="40" w:after="40"/>
              <w:ind w:left="-20" w:right="-20"/>
              <w:rPr>
                <w:sz w:val="22"/>
                <w:szCs w:val="22"/>
              </w:rPr>
            </w:pPr>
            <w:r w:rsidRPr="00F63985">
              <w:rPr>
                <w:i/>
                <w:iCs/>
                <w:color w:val="000000" w:themeColor="text1"/>
                <w:sz w:val="22"/>
                <w:szCs w:val="22"/>
              </w:rPr>
              <w:t>A gene drive mechanism in which the transgenic construct biases its transmission by replicating more often than other genes. Homing endonuclease genes are reported to achieve drive using this mechanism.</w:t>
            </w:r>
          </w:p>
        </w:tc>
        <w:tc>
          <w:tcPr>
            <w:tcW w:w="2693" w:type="dxa"/>
            <w:tcMar>
              <w:left w:w="108" w:type="dxa"/>
              <w:right w:w="108" w:type="dxa"/>
            </w:tcMar>
          </w:tcPr>
          <w:p w14:paraId="74706AE6" w14:textId="29CCC5B0" w:rsidR="00B245A8" w:rsidRPr="00CA47D4" w:rsidRDefault="00B245A8" w:rsidP="00B245A8">
            <w:pPr>
              <w:pStyle w:val="NoSpacing"/>
              <w:spacing w:before="40" w:after="40"/>
              <w:ind w:left="-20" w:right="-20"/>
              <w:rPr>
                <w:sz w:val="22"/>
                <w:szCs w:val="22"/>
              </w:rPr>
            </w:pPr>
            <w:r w:rsidRPr="00CA47D4">
              <w:rPr>
                <w:sz w:val="22"/>
                <w:szCs w:val="22"/>
                <w:lang w:val="en-GB"/>
              </w:rPr>
              <w:t xml:space="preserve">Adapted from MacFarlane and others, 2023; </w:t>
            </w:r>
            <w:r w:rsidRPr="00CA47D4">
              <w:rPr>
                <w:color w:val="000000" w:themeColor="text1"/>
                <w:sz w:val="22"/>
                <w:szCs w:val="22"/>
              </w:rPr>
              <w:t>WHO 2021</w:t>
            </w:r>
          </w:p>
        </w:tc>
      </w:tr>
      <w:tr w:rsidR="00B245A8" w:rsidRPr="00F63985" w14:paraId="58069634" w14:textId="77777777" w:rsidTr="003B584D">
        <w:trPr>
          <w:trHeight w:val="300"/>
        </w:trPr>
        <w:tc>
          <w:tcPr>
            <w:tcW w:w="2331" w:type="dxa"/>
            <w:vMerge w:val="restart"/>
            <w:tcMar>
              <w:left w:w="108" w:type="dxa"/>
              <w:right w:w="108" w:type="dxa"/>
            </w:tcMar>
          </w:tcPr>
          <w:p w14:paraId="69A3C87C" w14:textId="2FC8C4B5" w:rsidR="00B245A8" w:rsidRPr="00F63985" w:rsidRDefault="00B245A8" w:rsidP="00B245A8">
            <w:pPr>
              <w:spacing w:before="40" w:after="40"/>
              <w:ind w:left="-20" w:right="-20"/>
              <w:rPr>
                <w:sz w:val="22"/>
                <w:szCs w:val="22"/>
              </w:rPr>
            </w:pPr>
            <w:r w:rsidRPr="00F63985">
              <w:rPr>
                <w:i/>
                <w:iCs/>
                <w:sz w:val="22"/>
                <w:szCs w:val="22"/>
              </w:rPr>
              <w:t>Pathway to harm</w:t>
            </w:r>
          </w:p>
        </w:tc>
        <w:tc>
          <w:tcPr>
            <w:tcW w:w="3932" w:type="dxa"/>
            <w:tcMar>
              <w:left w:w="108" w:type="dxa"/>
              <w:right w:w="108" w:type="dxa"/>
            </w:tcMar>
          </w:tcPr>
          <w:p w14:paraId="223ABA31" w14:textId="442F3071"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A scientifically plausible description of the necessary sequence of steps for a </w:t>
            </w:r>
            <w:r w:rsidRPr="00F63985">
              <w:rPr>
                <w:i/>
                <w:iCs/>
                <w:color w:val="0070C0"/>
                <w:sz w:val="22"/>
                <w:szCs w:val="22"/>
              </w:rPr>
              <w:t xml:space="preserve">harm </w:t>
            </w:r>
            <w:r w:rsidRPr="00F63985">
              <w:rPr>
                <w:i/>
                <w:iCs/>
                <w:sz w:val="22"/>
                <w:szCs w:val="22"/>
              </w:rPr>
              <w:t>to be realized. These pathways are constructed during th</w:t>
            </w:r>
            <w:r w:rsidRPr="00F63985">
              <w:rPr>
                <w:i/>
                <w:iCs/>
                <w:color w:val="000000" w:themeColor="text1"/>
                <w:sz w:val="22"/>
                <w:szCs w:val="22"/>
              </w:rPr>
              <w:t xml:space="preserve">e problem formulation </w:t>
            </w:r>
            <w:r w:rsidRPr="00F63985">
              <w:rPr>
                <w:i/>
                <w:iCs/>
                <w:sz w:val="22"/>
                <w:szCs w:val="22"/>
              </w:rPr>
              <w:t>process.</w:t>
            </w:r>
          </w:p>
        </w:tc>
        <w:tc>
          <w:tcPr>
            <w:tcW w:w="2693" w:type="dxa"/>
            <w:vMerge w:val="restart"/>
            <w:tcMar>
              <w:left w:w="108" w:type="dxa"/>
              <w:right w:w="108" w:type="dxa"/>
            </w:tcMar>
          </w:tcPr>
          <w:p w14:paraId="509FB509" w14:textId="0E644911" w:rsidR="00B245A8" w:rsidRPr="00D723F9" w:rsidRDefault="00B245A8" w:rsidP="00B245A8">
            <w:pPr>
              <w:spacing w:before="40" w:after="40"/>
              <w:ind w:left="-20" w:right="-20"/>
              <w:rPr>
                <w:color w:val="000000" w:themeColor="text1"/>
                <w:sz w:val="22"/>
                <w:szCs w:val="22"/>
                <w:lang w:val="en-CA"/>
              </w:rPr>
            </w:pPr>
            <w:r w:rsidRPr="00EC15F5">
              <w:rPr>
                <w:sz w:val="22"/>
                <w:szCs w:val="22"/>
              </w:rPr>
              <w:t>Adapted from</w:t>
            </w:r>
            <w:r w:rsidR="003B584D" w:rsidRPr="00EC15F5">
              <w:rPr>
                <w:sz w:val="22"/>
                <w:szCs w:val="22"/>
              </w:rPr>
              <w:t xml:space="preserve"> EFSA</w:t>
            </w:r>
            <w:r w:rsidR="007D09F9">
              <w:rPr>
                <w:sz w:val="22"/>
                <w:szCs w:val="22"/>
              </w:rPr>
              <w:t xml:space="preserve"> GMO Panel</w:t>
            </w:r>
            <w:r w:rsidR="003B584D" w:rsidRPr="00EC15F5">
              <w:rPr>
                <w:sz w:val="22"/>
                <w:szCs w:val="22"/>
              </w:rPr>
              <w:t>, 2020;</w:t>
            </w:r>
            <w:r w:rsidR="003B584D" w:rsidRPr="00E763AE">
              <w:rPr>
                <w:sz w:val="22"/>
                <w:szCs w:val="22"/>
              </w:rPr>
              <w:t xml:space="preserve"> </w:t>
            </w:r>
            <w:r w:rsidRPr="00E763AE">
              <w:rPr>
                <w:sz w:val="22"/>
                <w:szCs w:val="22"/>
              </w:rPr>
              <w:t>OECD, 2023</w:t>
            </w:r>
          </w:p>
        </w:tc>
      </w:tr>
      <w:tr w:rsidR="00B245A8" w:rsidRPr="00F63985" w14:paraId="4BC1D772" w14:textId="77777777" w:rsidTr="003B584D">
        <w:trPr>
          <w:trHeight w:val="300"/>
        </w:trPr>
        <w:tc>
          <w:tcPr>
            <w:tcW w:w="2331" w:type="dxa"/>
            <w:vMerge/>
            <w:vAlign w:val="center"/>
          </w:tcPr>
          <w:p w14:paraId="2B715684" w14:textId="77777777" w:rsidR="00B245A8" w:rsidRPr="00F63985" w:rsidRDefault="00B245A8" w:rsidP="00B245A8">
            <w:pPr>
              <w:rPr>
                <w:sz w:val="22"/>
                <w:szCs w:val="22"/>
              </w:rPr>
            </w:pPr>
          </w:p>
        </w:tc>
        <w:tc>
          <w:tcPr>
            <w:tcW w:w="3932" w:type="dxa"/>
            <w:tcMar>
              <w:left w:w="108" w:type="dxa"/>
              <w:right w:w="108" w:type="dxa"/>
            </w:tcMar>
          </w:tcPr>
          <w:p w14:paraId="4665CEFD" w14:textId="3853C746" w:rsidR="00B245A8" w:rsidRPr="00F63985" w:rsidRDefault="00B245A8" w:rsidP="00B245A8">
            <w:pPr>
              <w:spacing w:before="40" w:after="40"/>
              <w:ind w:left="-20" w:right="-20"/>
              <w:rPr>
                <w:sz w:val="22"/>
                <w:szCs w:val="22"/>
              </w:rPr>
            </w:pPr>
            <w:r w:rsidRPr="00F63985">
              <w:rPr>
                <w:i/>
                <w:iCs/>
                <w:sz w:val="22"/>
                <w:szCs w:val="22"/>
              </w:rPr>
              <w:t xml:space="preserve">Related </w:t>
            </w:r>
            <w:r w:rsidRPr="00F63985">
              <w:rPr>
                <w:i/>
                <w:iCs/>
                <w:color w:val="000000" w:themeColor="text1"/>
                <w:sz w:val="22"/>
                <w:szCs w:val="22"/>
              </w:rPr>
              <w:t>term</w:t>
            </w:r>
            <w:r w:rsidRPr="00F63985">
              <w:rPr>
                <w:i/>
                <w:iCs/>
                <w:sz w:val="22"/>
                <w:szCs w:val="22"/>
              </w:rPr>
              <w:t xml:space="preserve">: </w:t>
            </w:r>
            <w:r w:rsidRPr="00F63985">
              <w:rPr>
                <w:i/>
                <w:iCs/>
                <w:color w:val="0070C0"/>
                <w:sz w:val="22"/>
                <w:szCs w:val="22"/>
              </w:rPr>
              <w:t>harm</w:t>
            </w:r>
          </w:p>
        </w:tc>
        <w:tc>
          <w:tcPr>
            <w:tcW w:w="2693" w:type="dxa"/>
            <w:vMerge/>
            <w:vAlign w:val="center"/>
          </w:tcPr>
          <w:p w14:paraId="016CB548" w14:textId="77777777" w:rsidR="00B245A8" w:rsidRPr="00D723F9" w:rsidRDefault="00B245A8" w:rsidP="00B245A8">
            <w:pPr>
              <w:rPr>
                <w:color w:val="000000" w:themeColor="text1"/>
                <w:sz w:val="22"/>
                <w:szCs w:val="22"/>
                <w:lang w:val="en-CA"/>
              </w:rPr>
            </w:pPr>
          </w:p>
        </w:tc>
      </w:tr>
      <w:tr w:rsidR="00B245A8" w:rsidRPr="00F63985" w14:paraId="714419C5" w14:textId="77777777" w:rsidTr="003B584D">
        <w:trPr>
          <w:trHeight w:val="300"/>
        </w:trPr>
        <w:tc>
          <w:tcPr>
            <w:tcW w:w="2331" w:type="dxa"/>
            <w:vMerge w:val="restart"/>
            <w:tcMar>
              <w:left w:w="108" w:type="dxa"/>
              <w:right w:w="108" w:type="dxa"/>
            </w:tcMar>
          </w:tcPr>
          <w:p w14:paraId="6E9EA609" w14:textId="5BAB77EC" w:rsidR="00B245A8" w:rsidRPr="00F63985" w:rsidRDefault="00B245A8" w:rsidP="00B245A8">
            <w:pPr>
              <w:spacing w:before="40" w:after="40"/>
              <w:ind w:left="-20" w:right="-20"/>
              <w:rPr>
                <w:sz w:val="22"/>
                <w:szCs w:val="22"/>
              </w:rPr>
            </w:pPr>
            <w:r w:rsidRPr="00F63985">
              <w:rPr>
                <w:i/>
                <w:iCs/>
                <w:sz w:val="22"/>
                <w:szCs w:val="22"/>
              </w:rPr>
              <w:t>Protection goals</w:t>
            </w:r>
          </w:p>
        </w:tc>
        <w:tc>
          <w:tcPr>
            <w:tcW w:w="3932" w:type="dxa"/>
            <w:tcMar>
              <w:left w:w="108" w:type="dxa"/>
              <w:right w:w="108" w:type="dxa"/>
            </w:tcMar>
          </w:tcPr>
          <w:p w14:paraId="4BE902C8" w14:textId="1447FF7D" w:rsidR="00B245A8" w:rsidRPr="00F63985" w:rsidRDefault="00B245A8" w:rsidP="00B245A8">
            <w:pPr>
              <w:spacing w:before="40" w:after="40"/>
              <w:ind w:left="-20" w:right="-20"/>
              <w:rPr>
                <w:sz w:val="22"/>
                <w:szCs w:val="22"/>
              </w:rPr>
            </w:pPr>
            <w:r w:rsidRPr="00F63985">
              <w:rPr>
                <w:i/>
                <w:iCs/>
                <w:sz w:val="22"/>
                <w:szCs w:val="22"/>
              </w:rPr>
              <w:t xml:space="preserve">Components of the environment (e.g. biological diversity, genetic diversity, human and animal health, habitats, </w:t>
            </w:r>
            <w:r w:rsidRPr="00F63985">
              <w:rPr>
                <w:i/>
                <w:iCs/>
                <w:color w:val="0070C0"/>
                <w:sz w:val="22"/>
                <w:szCs w:val="22"/>
              </w:rPr>
              <w:t>ecosystems, ecosystem functions</w:t>
            </w:r>
            <w:r w:rsidRPr="00F63985">
              <w:rPr>
                <w:i/>
                <w:iCs/>
                <w:sz w:val="22"/>
                <w:szCs w:val="22"/>
              </w:rPr>
              <w:t xml:space="preserve"> and services, soil health, water quality) that are valued and need to be protected from </w:t>
            </w:r>
            <w:r w:rsidRPr="00F63985">
              <w:rPr>
                <w:i/>
                <w:iCs/>
                <w:color w:val="0070C0"/>
                <w:sz w:val="22"/>
                <w:szCs w:val="22"/>
              </w:rPr>
              <w:t>harm</w:t>
            </w:r>
            <w:r w:rsidRPr="00F63985">
              <w:rPr>
                <w:i/>
                <w:iCs/>
                <w:sz w:val="22"/>
                <w:szCs w:val="22"/>
              </w:rPr>
              <w:t xml:space="preserve">. They are usually identified in the relevant laws or policies of a jurisdiction and establish the context for the environmental </w:t>
            </w:r>
            <w:r w:rsidRPr="00F63985">
              <w:rPr>
                <w:i/>
                <w:iCs/>
                <w:color w:val="0070C0"/>
                <w:sz w:val="22"/>
                <w:szCs w:val="22"/>
              </w:rPr>
              <w:t>risk assessment</w:t>
            </w:r>
            <w:r w:rsidRPr="00C61C54">
              <w:rPr>
                <w:i/>
                <w:iCs/>
              </w:rPr>
              <w:t>.</w:t>
            </w:r>
          </w:p>
        </w:tc>
        <w:tc>
          <w:tcPr>
            <w:tcW w:w="2693" w:type="dxa"/>
            <w:vMerge w:val="restart"/>
            <w:tcMar>
              <w:left w:w="108" w:type="dxa"/>
              <w:right w:w="108" w:type="dxa"/>
            </w:tcMar>
          </w:tcPr>
          <w:p w14:paraId="77ED5BEB" w14:textId="0110A7D1" w:rsidR="00B245A8" w:rsidRPr="00D723F9" w:rsidRDefault="00B245A8" w:rsidP="00B245A8">
            <w:pPr>
              <w:spacing w:before="40" w:after="40"/>
              <w:ind w:left="-20" w:right="-20"/>
              <w:rPr>
                <w:color w:val="000000" w:themeColor="text1"/>
                <w:sz w:val="22"/>
                <w:szCs w:val="22"/>
                <w:lang w:val="en-CA"/>
              </w:rPr>
            </w:pPr>
            <w:r w:rsidRPr="00D723F9">
              <w:rPr>
                <w:color w:val="000000" w:themeColor="text1"/>
                <w:sz w:val="22"/>
                <w:szCs w:val="22"/>
                <w:lang w:val="en-CA"/>
              </w:rPr>
              <w:t>Adapted from EFSA GMO Panel, 2010; OECD, 2023</w:t>
            </w:r>
          </w:p>
        </w:tc>
      </w:tr>
      <w:tr w:rsidR="00B245A8" w:rsidRPr="00F63985" w14:paraId="11B03D57" w14:textId="77777777" w:rsidTr="003B584D">
        <w:trPr>
          <w:trHeight w:val="300"/>
        </w:trPr>
        <w:tc>
          <w:tcPr>
            <w:tcW w:w="2331" w:type="dxa"/>
            <w:vMerge/>
            <w:vAlign w:val="center"/>
          </w:tcPr>
          <w:p w14:paraId="15E7EDE0" w14:textId="77777777" w:rsidR="00B245A8" w:rsidRPr="00F63985" w:rsidRDefault="00B245A8" w:rsidP="00B245A8">
            <w:pPr>
              <w:rPr>
                <w:sz w:val="22"/>
                <w:szCs w:val="22"/>
              </w:rPr>
            </w:pPr>
          </w:p>
        </w:tc>
        <w:tc>
          <w:tcPr>
            <w:tcW w:w="3932" w:type="dxa"/>
            <w:tcMar>
              <w:left w:w="108" w:type="dxa"/>
              <w:right w:w="108" w:type="dxa"/>
            </w:tcMar>
          </w:tcPr>
          <w:p w14:paraId="425A5BA0" w14:textId="7702B92A" w:rsidR="00B245A8" w:rsidRPr="00F63985" w:rsidRDefault="00B245A8" w:rsidP="00B245A8">
            <w:pPr>
              <w:spacing w:before="40" w:after="40"/>
              <w:ind w:left="-20" w:right="-20"/>
              <w:rPr>
                <w:sz w:val="22"/>
                <w:szCs w:val="22"/>
              </w:rPr>
            </w:pPr>
            <w:r w:rsidRPr="00F63985">
              <w:rPr>
                <w:i/>
                <w:iCs/>
                <w:color w:val="000000" w:themeColor="text1"/>
                <w:sz w:val="22"/>
                <w:szCs w:val="22"/>
              </w:rPr>
              <w:t>Related terms:</w:t>
            </w:r>
            <w:r w:rsidRPr="00F63985">
              <w:rPr>
                <w:i/>
                <w:iCs/>
                <w:sz w:val="22"/>
                <w:szCs w:val="22"/>
              </w:rPr>
              <w:t xml:space="preserve"> </w:t>
            </w:r>
            <w:r w:rsidRPr="00F63985">
              <w:rPr>
                <w:i/>
                <w:iCs/>
                <w:color w:val="0070C0"/>
                <w:sz w:val="22"/>
                <w:szCs w:val="22"/>
              </w:rPr>
              <w:t>habitat, harm</w:t>
            </w:r>
            <w:r w:rsidRPr="00F63985">
              <w:rPr>
                <w:i/>
                <w:iCs/>
                <w:sz w:val="22"/>
                <w:szCs w:val="22"/>
              </w:rPr>
              <w:t xml:space="preserve">, </w:t>
            </w:r>
            <w:r w:rsidRPr="00F63985">
              <w:rPr>
                <w:i/>
                <w:iCs/>
                <w:color w:val="0070C0"/>
                <w:sz w:val="22"/>
                <w:szCs w:val="22"/>
              </w:rPr>
              <w:t xml:space="preserve">risk assessment </w:t>
            </w:r>
          </w:p>
        </w:tc>
        <w:tc>
          <w:tcPr>
            <w:tcW w:w="2693" w:type="dxa"/>
            <w:vMerge/>
            <w:vAlign w:val="center"/>
          </w:tcPr>
          <w:p w14:paraId="77306029" w14:textId="77777777" w:rsidR="00B245A8" w:rsidRPr="00CA47D4" w:rsidRDefault="00B245A8" w:rsidP="00B245A8">
            <w:pPr>
              <w:rPr>
                <w:sz w:val="22"/>
                <w:szCs w:val="22"/>
              </w:rPr>
            </w:pPr>
          </w:p>
        </w:tc>
      </w:tr>
      <w:tr w:rsidR="00B245A8" w:rsidRPr="00F63985" w14:paraId="04F657C8" w14:textId="77777777" w:rsidTr="003B584D">
        <w:tc>
          <w:tcPr>
            <w:tcW w:w="2331" w:type="dxa"/>
            <w:tcMar>
              <w:left w:w="108" w:type="dxa"/>
              <w:right w:w="108" w:type="dxa"/>
            </w:tcMar>
          </w:tcPr>
          <w:p w14:paraId="45EBA7EE" w14:textId="7496DA0C" w:rsidR="00B245A8" w:rsidRPr="00F63985" w:rsidRDefault="00B245A8" w:rsidP="00B245A8">
            <w:pPr>
              <w:spacing w:before="40" w:after="40"/>
              <w:ind w:left="-20" w:right="-20"/>
              <w:rPr>
                <w:sz w:val="22"/>
                <w:szCs w:val="22"/>
              </w:rPr>
            </w:pPr>
            <w:r w:rsidRPr="00F63985">
              <w:rPr>
                <w:i/>
                <w:iCs/>
                <w:sz w:val="22"/>
                <w:szCs w:val="22"/>
              </w:rPr>
              <w:t>Regulator</w:t>
            </w:r>
          </w:p>
        </w:tc>
        <w:tc>
          <w:tcPr>
            <w:tcW w:w="3932" w:type="dxa"/>
            <w:tcMar>
              <w:left w:w="108" w:type="dxa"/>
              <w:right w:w="108" w:type="dxa"/>
            </w:tcMar>
          </w:tcPr>
          <w:p w14:paraId="3FC195E7" w14:textId="49348991" w:rsidR="00B245A8" w:rsidRPr="00F63985" w:rsidRDefault="00B245A8" w:rsidP="00B245A8">
            <w:pPr>
              <w:spacing w:before="40" w:after="40"/>
              <w:ind w:left="-20" w:right="-20"/>
              <w:rPr>
                <w:sz w:val="22"/>
                <w:szCs w:val="22"/>
              </w:rPr>
            </w:pPr>
            <w:r w:rsidRPr="00F63985">
              <w:rPr>
                <w:i/>
                <w:iCs/>
                <w:sz w:val="22"/>
                <w:szCs w:val="22"/>
              </w:rPr>
              <w:t xml:space="preserve">A regulatory entity or government body with responsibility for regulating certain </w:t>
            </w:r>
            <w:proofErr w:type="gramStart"/>
            <w:r w:rsidRPr="00F63985">
              <w:rPr>
                <w:i/>
                <w:iCs/>
                <w:sz w:val="22"/>
                <w:szCs w:val="22"/>
              </w:rPr>
              <w:t>activities;</w:t>
            </w:r>
            <w:proofErr w:type="gramEnd"/>
            <w:r w:rsidRPr="00F63985">
              <w:rPr>
                <w:i/>
                <w:iCs/>
                <w:sz w:val="22"/>
                <w:szCs w:val="22"/>
              </w:rPr>
              <w:t xml:space="preserve"> e.g. for activities </w:t>
            </w:r>
            <w:r w:rsidRPr="00F63985">
              <w:rPr>
                <w:i/>
                <w:iCs/>
                <w:color w:val="000000" w:themeColor="text1"/>
                <w:sz w:val="22"/>
                <w:szCs w:val="22"/>
              </w:rPr>
              <w:t xml:space="preserve">with EGD-LMOs, a regulator may have responsibility </w:t>
            </w:r>
            <w:r w:rsidRPr="00F63985">
              <w:rPr>
                <w:i/>
                <w:iCs/>
                <w:sz w:val="22"/>
                <w:szCs w:val="22"/>
              </w:rPr>
              <w:t>for issuing regulatory approvals and authorizations, monitoring compliance, and enforcement of regulatory conditions.</w:t>
            </w:r>
          </w:p>
        </w:tc>
        <w:tc>
          <w:tcPr>
            <w:tcW w:w="2693" w:type="dxa"/>
            <w:tcMar>
              <w:left w:w="108" w:type="dxa"/>
              <w:right w:w="108" w:type="dxa"/>
            </w:tcMar>
          </w:tcPr>
          <w:p w14:paraId="61702875" w14:textId="4F4D4E36" w:rsidR="00B245A8" w:rsidRPr="00CA47D4" w:rsidRDefault="00B245A8" w:rsidP="00B245A8">
            <w:pPr>
              <w:spacing w:before="40" w:after="40"/>
              <w:ind w:left="-20" w:right="-20"/>
              <w:rPr>
                <w:sz w:val="22"/>
                <w:szCs w:val="22"/>
              </w:rPr>
            </w:pPr>
            <w:r w:rsidRPr="00CA47D4">
              <w:rPr>
                <w:sz w:val="22"/>
                <w:szCs w:val="22"/>
              </w:rPr>
              <w:t>N/A</w:t>
            </w:r>
          </w:p>
        </w:tc>
      </w:tr>
      <w:tr w:rsidR="00B245A8" w:rsidRPr="00F63985" w14:paraId="16AFAB4A" w14:textId="77777777" w:rsidTr="003B584D">
        <w:trPr>
          <w:trHeight w:val="300"/>
        </w:trPr>
        <w:tc>
          <w:tcPr>
            <w:tcW w:w="2331" w:type="dxa"/>
            <w:vMerge w:val="restart"/>
            <w:tcMar>
              <w:left w:w="108" w:type="dxa"/>
              <w:right w:w="108" w:type="dxa"/>
            </w:tcMar>
          </w:tcPr>
          <w:p w14:paraId="7A2FDA02" w14:textId="41C37C85" w:rsidR="00B245A8" w:rsidRPr="00F63985" w:rsidRDefault="00B245A8" w:rsidP="00B245A8">
            <w:pPr>
              <w:spacing w:before="40" w:after="40"/>
              <w:ind w:left="-20" w:right="-20"/>
              <w:rPr>
                <w:sz w:val="22"/>
                <w:szCs w:val="22"/>
              </w:rPr>
            </w:pPr>
            <w:r w:rsidRPr="00F63985">
              <w:rPr>
                <w:i/>
                <w:iCs/>
                <w:sz w:val="22"/>
                <w:szCs w:val="22"/>
              </w:rPr>
              <w:t xml:space="preserve">Risk </w:t>
            </w:r>
          </w:p>
        </w:tc>
        <w:tc>
          <w:tcPr>
            <w:tcW w:w="3932" w:type="dxa"/>
            <w:tcMar>
              <w:left w:w="108" w:type="dxa"/>
              <w:right w:w="108" w:type="dxa"/>
            </w:tcMar>
          </w:tcPr>
          <w:p w14:paraId="7D2EB242" w14:textId="7410A4D1" w:rsidR="00B245A8" w:rsidRPr="00F63985" w:rsidRDefault="00B245A8" w:rsidP="00B245A8">
            <w:pPr>
              <w:spacing w:before="40" w:after="40"/>
              <w:ind w:left="-20" w:right="-20"/>
              <w:rPr>
                <w:sz w:val="22"/>
                <w:szCs w:val="22"/>
              </w:rPr>
            </w:pPr>
            <w:r w:rsidRPr="00F63985">
              <w:rPr>
                <w:i/>
                <w:iCs/>
                <w:sz w:val="22"/>
                <w:szCs w:val="22"/>
              </w:rPr>
              <w:t xml:space="preserve">The likelihood of a </w:t>
            </w:r>
            <w:r w:rsidRPr="00F63985">
              <w:rPr>
                <w:i/>
                <w:iCs/>
                <w:color w:val="0070C0"/>
                <w:sz w:val="22"/>
                <w:szCs w:val="22"/>
              </w:rPr>
              <w:t xml:space="preserve">hazard </w:t>
            </w:r>
            <w:r w:rsidRPr="00F63985">
              <w:rPr>
                <w:i/>
                <w:iCs/>
                <w:sz w:val="22"/>
                <w:szCs w:val="22"/>
              </w:rPr>
              <w:t xml:space="preserve">causing </w:t>
            </w:r>
            <w:r w:rsidRPr="00F63985">
              <w:rPr>
                <w:i/>
                <w:iCs/>
                <w:color w:val="0070C0"/>
                <w:sz w:val="22"/>
                <w:szCs w:val="22"/>
              </w:rPr>
              <w:t>harm</w:t>
            </w:r>
            <w:r w:rsidRPr="00C61C54">
              <w:rPr>
                <w:i/>
                <w:iCs/>
              </w:rPr>
              <w:t>.</w:t>
            </w:r>
          </w:p>
        </w:tc>
        <w:tc>
          <w:tcPr>
            <w:tcW w:w="2693" w:type="dxa"/>
            <w:vMerge w:val="restart"/>
            <w:tcMar>
              <w:left w:w="108" w:type="dxa"/>
              <w:right w:w="108" w:type="dxa"/>
            </w:tcMar>
          </w:tcPr>
          <w:p w14:paraId="6175445D" w14:textId="7F8E5949" w:rsidR="00B245A8" w:rsidRPr="00D723F9" w:rsidRDefault="00B245A8" w:rsidP="00B245A8">
            <w:pPr>
              <w:spacing w:before="40" w:after="40"/>
              <w:ind w:left="-20" w:right="-20"/>
              <w:rPr>
                <w:color w:val="000000" w:themeColor="text1"/>
                <w:sz w:val="22"/>
                <w:szCs w:val="22"/>
                <w:lang w:val="en-CA"/>
              </w:rPr>
            </w:pPr>
            <w:r w:rsidRPr="00D723F9">
              <w:rPr>
                <w:color w:val="000000" w:themeColor="text1"/>
                <w:sz w:val="22"/>
                <w:szCs w:val="22"/>
                <w:lang w:val="en-CA"/>
              </w:rPr>
              <w:t>EFSA, 2016</w:t>
            </w:r>
          </w:p>
        </w:tc>
      </w:tr>
      <w:tr w:rsidR="00B245A8" w:rsidRPr="00F63985" w14:paraId="2696CD0E" w14:textId="77777777" w:rsidTr="003B584D">
        <w:trPr>
          <w:trHeight w:val="300"/>
        </w:trPr>
        <w:tc>
          <w:tcPr>
            <w:tcW w:w="2331" w:type="dxa"/>
            <w:vMerge/>
            <w:vAlign w:val="center"/>
          </w:tcPr>
          <w:p w14:paraId="068AAD17" w14:textId="77777777" w:rsidR="00B245A8" w:rsidRPr="00F63985" w:rsidRDefault="00B245A8" w:rsidP="00B245A8">
            <w:pPr>
              <w:rPr>
                <w:sz w:val="22"/>
                <w:szCs w:val="22"/>
              </w:rPr>
            </w:pPr>
          </w:p>
        </w:tc>
        <w:tc>
          <w:tcPr>
            <w:tcW w:w="3932" w:type="dxa"/>
            <w:tcMar>
              <w:left w:w="108" w:type="dxa"/>
              <w:right w:w="108" w:type="dxa"/>
            </w:tcMar>
          </w:tcPr>
          <w:p w14:paraId="57DB2030" w14:textId="13044F04"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Related terms: </w:t>
            </w:r>
            <w:r w:rsidRPr="00F63985">
              <w:rPr>
                <w:i/>
                <w:iCs/>
                <w:color w:val="0070C0"/>
                <w:sz w:val="22"/>
                <w:szCs w:val="22"/>
              </w:rPr>
              <w:t>harm</w:t>
            </w:r>
            <w:r w:rsidRPr="00F63985">
              <w:rPr>
                <w:i/>
                <w:iCs/>
                <w:sz w:val="22"/>
                <w:szCs w:val="22"/>
              </w:rPr>
              <w:t xml:space="preserve">, </w:t>
            </w:r>
            <w:r w:rsidRPr="00F63985">
              <w:rPr>
                <w:i/>
                <w:iCs/>
                <w:color w:val="0070C0"/>
                <w:sz w:val="22"/>
                <w:szCs w:val="22"/>
              </w:rPr>
              <w:t>hazard</w:t>
            </w:r>
          </w:p>
        </w:tc>
        <w:tc>
          <w:tcPr>
            <w:tcW w:w="2693" w:type="dxa"/>
            <w:vMerge/>
            <w:vAlign w:val="center"/>
          </w:tcPr>
          <w:p w14:paraId="5A4BFF8A" w14:textId="77777777" w:rsidR="00B245A8" w:rsidRPr="00D723F9" w:rsidRDefault="00B245A8" w:rsidP="00B245A8">
            <w:pPr>
              <w:rPr>
                <w:color w:val="000000" w:themeColor="text1"/>
                <w:sz w:val="22"/>
                <w:szCs w:val="22"/>
                <w:lang w:val="en-CA"/>
              </w:rPr>
            </w:pPr>
          </w:p>
        </w:tc>
      </w:tr>
      <w:tr w:rsidR="00B245A8" w:rsidRPr="00F63985" w14:paraId="03F8A068" w14:textId="77777777" w:rsidTr="003B584D">
        <w:trPr>
          <w:trHeight w:val="300"/>
        </w:trPr>
        <w:tc>
          <w:tcPr>
            <w:tcW w:w="2331" w:type="dxa"/>
            <w:vMerge w:val="restart"/>
            <w:tcMar>
              <w:left w:w="108" w:type="dxa"/>
              <w:right w:w="108" w:type="dxa"/>
            </w:tcMar>
          </w:tcPr>
          <w:p w14:paraId="4F77E9BF" w14:textId="321D0201" w:rsidR="00B245A8" w:rsidRPr="00F63985" w:rsidRDefault="00B245A8" w:rsidP="00B245A8">
            <w:pPr>
              <w:spacing w:before="40" w:after="40"/>
              <w:ind w:left="-20" w:right="-20"/>
              <w:rPr>
                <w:sz w:val="22"/>
                <w:szCs w:val="22"/>
              </w:rPr>
            </w:pPr>
            <w:r w:rsidRPr="00F63985">
              <w:rPr>
                <w:i/>
                <w:iCs/>
                <w:sz w:val="22"/>
                <w:szCs w:val="22"/>
              </w:rPr>
              <w:lastRenderedPageBreak/>
              <w:t>Risk assessment</w:t>
            </w:r>
          </w:p>
        </w:tc>
        <w:tc>
          <w:tcPr>
            <w:tcW w:w="3932" w:type="dxa"/>
            <w:tcMar>
              <w:left w:w="108" w:type="dxa"/>
              <w:right w:w="108" w:type="dxa"/>
            </w:tcMar>
          </w:tcPr>
          <w:p w14:paraId="243FB547" w14:textId="77CE0A70" w:rsidR="00B245A8" w:rsidRPr="00F63985" w:rsidRDefault="00B245A8" w:rsidP="00B245A8">
            <w:pPr>
              <w:spacing w:before="40" w:after="40"/>
              <w:ind w:left="-20" w:right="-20"/>
              <w:rPr>
                <w:sz w:val="22"/>
                <w:szCs w:val="22"/>
              </w:rPr>
            </w:pPr>
            <w:r w:rsidRPr="00F63985">
              <w:rPr>
                <w:i/>
                <w:iCs/>
                <w:sz w:val="22"/>
                <w:szCs w:val="22"/>
              </w:rPr>
              <w:t xml:space="preserve">A process that evaluates the potential </w:t>
            </w:r>
            <w:r w:rsidRPr="00F63985">
              <w:rPr>
                <w:i/>
                <w:iCs/>
                <w:color w:val="0070C0"/>
                <w:sz w:val="22"/>
                <w:szCs w:val="22"/>
              </w:rPr>
              <w:t>risks</w:t>
            </w:r>
            <w:r w:rsidRPr="00F63985">
              <w:rPr>
                <w:i/>
                <w:iCs/>
                <w:sz w:val="22"/>
                <w:szCs w:val="22"/>
              </w:rPr>
              <w:t xml:space="preserve"> associated with certain </w:t>
            </w:r>
            <w:r w:rsidRPr="00F63985">
              <w:rPr>
                <w:i/>
                <w:iCs/>
                <w:color w:val="0070C0"/>
                <w:sz w:val="22"/>
                <w:szCs w:val="22"/>
              </w:rPr>
              <w:t>hazards</w:t>
            </w:r>
            <w:r w:rsidRPr="00F63985">
              <w:rPr>
                <w:i/>
                <w:iCs/>
                <w:sz w:val="22"/>
                <w:szCs w:val="22"/>
              </w:rPr>
              <w:t xml:space="preserve">. It involves four steps: </w:t>
            </w:r>
            <w:r w:rsidRPr="00F63985">
              <w:rPr>
                <w:i/>
                <w:iCs/>
                <w:color w:val="0070C0"/>
                <w:sz w:val="22"/>
                <w:szCs w:val="22"/>
              </w:rPr>
              <w:t>hazard identification</w:t>
            </w:r>
            <w:r w:rsidRPr="00F63985">
              <w:rPr>
                <w:i/>
                <w:iCs/>
                <w:sz w:val="22"/>
                <w:szCs w:val="22"/>
              </w:rPr>
              <w:t xml:space="preserve">, hazard characterization, exposure assessment, and </w:t>
            </w:r>
            <w:r w:rsidRPr="00F63985">
              <w:rPr>
                <w:i/>
                <w:iCs/>
                <w:color w:val="0070C0"/>
                <w:sz w:val="22"/>
                <w:szCs w:val="22"/>
              </w:rPr>
              <w:t>risk characterization.</w:t>
            </w:r>
          </w:p>
        </w:tc>
        <w:tc>
          <w:tcPr>
            <w:tcW w:w="2693" w:type="dxa"/>
            <w:vMerge w:val="restart"/>
            <w:tcMar>
              <w:left w:w="108" w:type="dxa"/>
              <w:right w:w="108" w:type="dxa"/>
            </w:tcMar>
          </w:tcPr>
          <w:p w14:paraId="1EC40E47" w14:textId="1246CF68" w:rsidR="00B245A8" w:rsidRPr="00D723F9" w:rsidRDefault="00B245A8" w:rsidP="00B245A8">
            <w:pPr>
              <w:spacing w:before="40" w:after="40"/>
              <w:ind w:left="-20" w:right="-20"/>
              <w:rPr>
                <w:color w:val="000000" w:themeColor="text1"/>
                <w:sz w:val="22"/>
                <w:szCs w:val="22"/>
                <w:lang w:val="en-CA"/>
              </w:rPr>
            </w:pPr>
            <w:r w:rsidRPr="00D723F9">
              <w:rPr>
                <w:color w:val="000000" w:themeColor="text1"/>
                <w:sz w:val="22"/>
                <w:szCs w:val="22"/>
                <w:lang w:val="en-CA"/>
              </w:rPr>
              <w:t xml:space="preserve">EFSA, </w:t>
            </w:r>
            <w:r w:rsidR="00F8514C">
              <w:rPr>
                <w:color w:val="000000" w:themeColor="text1"/>
                <w:sz w:val="22"/>
                <w:szCs w:val="22"/>
                <w:lang w:val="en-CA"/>
              </w:rPr>
              <w:t>2024</w:t>
            </w:r>
            <w:r w:rsidRPr="00D723F9">
              <w:rPr>
                <w:color w:val="000000" w:themeColor="text1"/>
                <w:sz w:val="22"/>
                <w:szCs w:val="22"/>
                <w:lang w:val="en-CA"/>
              </w:rPr>
              <w:t>; WHO</w:t>
            </w:r>
            <w:r w:rsidR="003B584D" w:rsidRPr="00D723F9">
              <w:rPr>
                <w:color w:val="000000" w:themeColor="text1"/>
                <w:sz w:val="22"/>
                <w:szCs w:val="22"/>
                <w:lang w:val="en-CA"/>
              </w:rPr>
              <w:t>,</w:t>
            </w:r>
            <w:r w:rsidRPr="00D723F9">
              <w:rPr>
                <w:color w:val="000000" w:themeColor="text1"/>
                <w:sz w:val="22"/>
                <w:szCs w:val="22"/>
                <w:lang w:val="en-CA"/>
              </w:rPr>
              <w:t xml:space="preserve"> 2021</w:t>
            </w:r>
          </w:p>
          <w:p w14:paraId="7280CE19" w14:textId="703885DE" w:rsidR="00B245A8" w:rsidRPr="00D723F9" w:rsidRDefault="00B245A8" w:rsidP="00B245A8">
            <w:pPr>
              <w:spacing w:before="40" w:after="40"/>
              <w:ind w:left="-20" w:right="-20"/>
              <w:rPr>
                <w:color w:val="000000" w:themeColor="text1"/>
                <w:sz w:val="22"/>
                <w:szCs w:val="22"/>
                <w:lang w:val="en-CA"/>
              </w:rPr>
            </w:pPr>
            <w:r w:rsidRPr="00D723F9">
              <w:rPr>
                <w:color w:val="000000" w:themeColor="text1"/>
                <w:sz w:val="22"/>
                <w:szCs w:val="22"/>
                <w:lang w:val="en-CA"/>
              </w:rPr>
              <w:t xml:space="preserve"> </w:t>
            </w:r>
          </w:p>
        </w:tc>
      </w:tr>
      <w:tr w:rsidR="00B245A8" w:rsidRPr="00F63985" w14:paraId="782D1CBA" w14:textId="77777777" w:rsidTr="003B584D">
        <w:trPr>
          <w:trHeight w:val="300"/>
        </w:trPr>
        <w:tc>
          <w:tcPr>
            <w:tcW w:w="2331" w:type="dxa"/>
            <w:vMerge/>
            <w:vAlign w:val="center"/>
          </w:tcPr>
          <w:p w14:paraId="0FDC9E6F" w14:textId="77777777" w:rsidR="00B245A8" w:rsidRPr="00F63985" w:rsidRDefault="00B245A8" w:rsidP="00B245A8">
            <w:pPr>
              <w:rPr>
                <w:sz w:val="22"/>
                <w:szCs w:val="22"/>
              </w:rPr>
            </w:pPr>
          </w:p>
        </w:tc>
        <w:tc>
          <w:tcPr>
            <w:tcW w:w="3932" w:type="dxa"/>
            <w:tcMar>
              <w:left w:w="108" w:type="dxa"/>
              <w:right w:w="108" w:type="dxa"/>
            </w:tcMar>
          </w:tcPr>
          <w:p w14:paraId="27AA0FF1" w14:textId="3A8D2B68"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Related terms: </w:t>
            </w:r>
            <w:r w:rsidRPr="00F63985">
              <w:rPr>
                <w:i/>
                <w:iCs/>
                <w:color w:val="0070C0"/>
                <w:sz w:val="22"/>
                <w:szCs w:val="22"/>
              </w:rPr>
              <w:t>hazard</w:t>
            </w:r>
            <w:r w:rsidRPr="00F63985">
              <w:rPr>
                <w:i/>
                <w:iCs/>
                <w:sz w:val="22"/>
                <w:szCs w:val="22"/>
              </w:rPr>
              <w:t xml:space="preserve">, </w:t>
            </w:r>
            <w:r w:rsidRPr="00F63985">
              <w:rPr>
                <w:i/>
                <w:iCs/>
                <w:color w:val="0070C0"/>
                <w:sz w:val="22"/>
                <w:szCs w:val="22"/>
              </w:rPr>
              <w:t>hazard identification</w:t>
            </w:r>
            <w:r w:rsidRPr="00F63985">
              <w:rPr>
                <w:i/>
                <w:iCs/>
                <w:sz w:val="22"/>
                <w:szCs w:val="22"/>
              </w:rPr>
              <w:t xml:space="preserve">, </w:t>
            </w:r>
            <w:r w:rsidRPr="00F63985">
              <w:rPr>
                <w:i/>
                <w:iCs/>
                <w:color w:val="0070C0"/>
                <w:sz w:val="22"/>
                <w:szCs w:val="22"/>
              </w:rPr>
              <w:t>risk characterization</w:t>
            </w:r>
          </w:p>
        </w:tc>
        <w:tc>
          <w:tcPr>
            <w:tcW w:w="2693" w:type="dxa"/>
            <w:vMerge/>
            <w:vAlign w:val="center"/>
          </w:tcPr>
          <w:p w14:paraId="5C050AA9" w14:textId="77777777" w:rsidR="00B245A8" w:rsidRPr="00F63985" w:rsidRDefault="00B245A8" w:rsidP="00B245A8">
            <w:pPr>
              <w:rPr>
                <w:sz w:val="22"/>
                <w:szCs w:val="22"/>
              </w:rPr>
            </w:pPr>
          </w:p>
        </w:tc>
      </w:tr>
      <w:tr w:rsidR="00B245A8" w:rsidRPr="00F63985" w14:paraId="35F7B59C" w14:textId="77777777" w:rsidTr="003B584D">
        <w:trPr>
          <w:trHeight w:val="300"/>
        </w:trPr>
        <w:tc>
          <w:tcPr>
            <w:tcW w:w="2331" w:type="dxa"/>
            <w:vMerge w:val="restart"/>
            <w:tcMar>
              <w:left w:w="108" w:type="dxa"/>
              <w:right w:w="108" w:type="dxa"/>
            </w:tcMar>
          </w:tcPr>
          <w:p w14:paraId="0810EC14" w14:textId="67225E2A" w:rsidR="00B245A8" w:rsidRPr="00F63985" w:rsidRDefault="00B245A8" w:rsidP="00B245A8">
            <w:pPr>
              <w:spacing w:before="40" w:after="40"/>
              <w:ind w:left="-20" w:right="-20"/>
              <w:rPr>
                <w:sz w:val="22"/>
                <w:szCs w:val="22"/>
              </w:rPr>
            </w:pPr>
            <w:r w:rsidRPr="00F63985">
              <w:rPr>
                <w:i/>
                <w:iCs/>
                <w:sz w:val="22"/>
                <w:szCs w:val="22"/>
              </w:rPr>
              <w:t>Risk assessor</w:t>
            </w:r>
          </w:p>
        </w:tc>
        <w:tc>
          <w:tcPr>
            <w:tcW w:w="3932" w:type="dxa"/>
            <w:tcMar>
              <w:left w:w="108" w:type="dxa"/>
              <w:right w:w="108" w:type="dxa"/>
            </w:tcMar>
          </w:tcPr>
          <w:p w14:paraId="4DA65B5E" w14:textId="2EC8020D" w:rsidR="00B245A8" w:rsidRPr="00F63985" w:rsidRDefault="00B245A8" w:rsidP="00B245A8">
            <w:pPr>
              <w:spacing w:before="40" w:after="40"/>
              <w:ind w:left="-20" w:right="-20"/>
              <w:rPr>
                <w:sz w:val="22"/>
                <w:szCs w:val="22"/>
              </w:rPr>
            </w:pPr>
            <w:r w:rsidRPr="00F63985">
              <w:rPr>
                <w:i/>
                <w:iCs/>
                <w:sz w:val="22"/>
                <w:szCs w:val="22"/>
              </w:rPr>
              <w:t xml:space="preserve">The entity that conducts the </w:t>
            </w:r>
            <w:r w:rsidRPr="00F63985">
              <w:rPr>
                <w:i/>
                <w:iCs/>
                <w:color w:val="0070C0"/>
                <w:sz w:val="22"/>
                <w:szCs w:val="22"/>
              </w:rPr>
              <w:t xml:space="preserve">risk </w:t>
            </w:r>
            <w:proofErr w:type="gramStart"/>
            <w:r w:rsidRPr="00F63985">
              <w:rPr>
                <w:i/>
                <w:iCs/>
                <w:color w:val="0070C0"/>
                <w:sz w:val="22"/>
                <w:szCs w:val="22"/>
              </w:rPr>
              <w:t>assessment</w:t>
            </w:r>
            <w:r w:rsidRPr="00C61C54">
              <w:rPr>
                <w:i/>
                <w:iCs/>
              </w:rPr>
              <w:t>;</w:t>
            </w:r>
            <w:proofErr w:type="gramEnd"/>
            <w:r w:rsidRPr="00C61C54">
              <w:rPr>
                <w:i/>
                <w:iCs/>
              </w:rPr>
              <w:t xml:space="preserve"> </w:t>
            </w:r>
            <w:r w:rsidRPr="00F63985">
              <w:rPr>
                <w:i/>
                <w:iCs/>
                <w:sz w:val="22"/>
                <w:szCs w:val="22"/>
              </w:rPr>
              <w:t xml:space="preserve">e.g. for an </w:t>
            </w:r>
            <w:r w:rsidRPr="00F63985">
              <w:rPr>
                <w:i/>
                <w:iCs/>
                <w:color w:val="000000" w:themeColor="text1"/>
                <w:sz w:val="22"/>
                <w:szCs w:val="22"/>
              </w:rPr>
              <w:t xml:space="preserve">EGD-LMO </w:t>
            </w:r>
            <w:r w:rsidRPr="00F63985">
              <w:rPr>
                <w:i/>
                <w:iCs/>
                <w:sz w:val="22"/>
                <w:szCs w:val="22"/>
              </w:rPr>
              <w:t>regulatory application</w:t>
            </w:r>
            <w:r w:rsidRPr="006479F8">
              <w:rPr>
                <w:i/>
                <w:iCs/>
                <w:sz w:val="22"/>
                <w:szCs w:val="22"/>
              </w:rPr>
              <w:t>, a</w:t>
            </w:r>
            <w:r w:rsidR="00826CCC">
              <w:rPr>
                <w:i/>
                <w:iCs/>
                <w:sz w:val="22"/>
                <w:szCs w:val="22"/>
              </w:rPr>
              <w:t xml:space="preserve"> risk assessor </w:t>
            </w:r>
            <w:r w:rsidRPr="006479F8">
              <w:rPr>
                <w:i/>
                <w:iCs/>
                <w:sz w:val="22"/>
                <w:szCs w:val="22"/>
              </w:rPr>
              <w:t>would</w:t>
            </w:r>
            <w:r w:rsidRPr="00F63985">
              <w:rPr>
                <w:i/>
                <w:iCs/>
                <w:sz w:val="22"/>
                <w:szCs w:val="22"/>
              </w:rPr>
              <w:t xml:space="preserve"> review the scientific data and information submitted by the </w:t>
            </w:r>
            <w:r w:rsidRPr="00F63985">
              <w:rPr>
                <w:i/>
                <w:iCs/>
                <w:color w:val="0070C0"/>
                <w:sz w:val="22"/>
                <w:szCs w:val="22"/>
              </w:rPr>
              <w:t xml:space="preserve">applicant </w:t>
            </w:r>
            <w:r w:rsidRPr="00F63985">
              <w:rPr>
                <w:i/>
                <w:iCs/>
                <w:sz w:val="22"/>
                <w:szCs w:val="22"/>
              </w:rPr>
              <w:t xml:space="preserve">to evaluate the </w:t>
            </w:r>
            <w:r w:rsidRPr="00F63985">
              <w:rPr>
                <w:i/>
                <w:iCs/>
                <w:color w:val="0070C0"/>
                <w:sz w:val="22"/>
                <w:szCs w:val="22"/>
              </w:rPr>
              <w:t>risks</w:t>
            </w:r>
            <w:r w:rsidRPr="00F63985">
              <w:rPr>
                <w:i/>
                <w:iCs/>
                <w:sz w:val="22"/>
                <w:szCs w:val="22"/>
              </w:rPr>
              <w:t xml:space="preserve"> associated with the proposed regulated activity and may make recommendations for </w:t>
            </w:r>
            <w:r w:rsidRPr="00F63985">
              <w:rPr>
                <w:i/>
                <w:iCs/>
                <w:color w:val="0070C0"/>
                <w:sz w:val="22"/>
                <w:szCs w:val="22"/>
              </w:rPr>
              <w:t>risk management</w:t>
            </w:r>
            <w:r w:rsidRPr="00F63985">
              <w:rPr>
                <w:i/>
                <w:iCs/>
                <w:sz w:val="22"/>
                <w:szCs w:val="22"/>
              </w:rPr>
              <w:t>.</w:t>
            </w:r>
          </w:p>
        </w:tc>
        <w:tc>
          <w:tcPr>
            <w:tcW w:w="2693" w:type="dxa"/>
            <w:vMerge w:val="restart"/>
            <w:tcMar>
              <w:left w:w="108" w:type="dxa"/>
              <w:right w:w="108" w:type="dxa"/>
            </w:tcMar>
          </w:tcPr>
          <w:p w14:paraId="6472F480" w14:textId="7CFD418C" w:rsidR="00B245A8" w:rsidRPr="00F63985" w:rsidRDefault="00B245A8" w:rsidP="00B245A8">
            <w:pPr>
              <w:spacing w:before="40" w:after="40"/>
              <w:ind w:left="-20" w:right="-20"/>
              <w:rPr>
                <w:sz w:val="22"/>
                <w:szCs w:val="22"/>
              </w:rPr>
            </w:pPr>
            <w:r w:rsidRPr="00F63985">
              <w:rPr>
                <w:sz w:val="22"/>
                <w:szCs w:val="22"/>
              </w:rPr>
              <w:t>N/A</w:t>
            </w:r>
          </w:p>
        </w:tc>
      </w:tr>
      <w:tr w:rsidR="00B245A8" w:rsidRPr="00F63985" w14:paraId="4127FF1A" w14:textId="77777777" w:rsidTr="003B584D">
        <w:trPr>
          <w:trHeight w:val="300"/>
        </w:trPr>
        <w:tc>
          <w:tcPr>
            <w:tcW w:w="2331" w:type="dxa"/>
            <w:vMerge/>
            <w:vAlign w:val="center"/>
          </w:tcPr>
          <w:p w14:paraId="52DA7ECF" w14:textId="77777777" w:rsidR="00B245A8" w:rsidRPr="00F63985" w:rsidRDefault="00B245A8" w:rsidP="00B245A8">
            <w:pPr>
              <w:rPr>
                <w:sz w:val="22"/>
                <w:szCs w:val="22"/>
              </w:rPr>
            </w:pPr>
          </w:p>
        </w:tc>
        <w:tc>
          <w:tcPr>
            <w:tcW w:w="3932" w:type="dxa"/>
            <w:tcMar>
              <w:left w:w="108" w:type="dxa"/>
              <w:right w:w="108" w:type="dxa"/>
            </w:tcMar>
          </w:tcPr>
          <w:p w14:paraId="457A9635" w14:textId="4A036A17"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Related terms: </w:t>
            </w:r>
            <w:r w:rsidRPr="00F63985">
              <w:rPr>
                <w:i/>
                <w:iCs/>
                <w:color w:val="0070C0"/>
                <w:sz w:val="22"/>
                <w:szCs w:val="22"/>
              </w:rPr>
              <w:t>applicant</w:t>
            </w:r>
            <w:r w:rsidRPr="00F63985">
              <w:rPr>
                <w:i/>
                <w:iCs/>
                <w:color w:val="000000" w:themeColor="text1"/>
                <w:sz w:val="22"/>
                <w:szCs w:val="22"/>
              </w:rPr>
              <w:t xml:space="preserve">, </w:t>
            </w:r>
            <w:r w:rsidRPr="00F63985">
              <w:rPr>
                <w:i/>
                <w:iCs/>
                <w:color w:val="0070C0"/>
                <w:sz w:val="22"/>
                <w:szCs w:val="22"/>
              </w:rPr>
              <w:t>risk</w:t>
            </w:r>
            <w:r w:rsidRPr="00F63985">
              <w:rPr>
                <w:i/>
                <w:iCs/>
                <w:sz w:val="22"/>
                <w:szCs w:val="22"/>
              </w:rPr>
              <w:t xml:space="preserve">, </w:t>
            </w:r>
            <w:r w:rsidRPr="00F63985">
              <w:rPr>
                <w:i/>
                <w:iCs/>
                <w:color w:val="0070C0"/>
                <w:sz w:val="22"/>
                <w:szCs w:val="22"/>
              </w:rPr>
              <w:t>risk assessment</w:t>
            </w:r>
            <w:r w:rsidRPr="00F63985">
              <w:rPr>
                <w:i/>
                <w:iCs/>
                <w:sz w:val="22"/>
                <w:szCs w:val="22"/>
              </w:rPr>
              <w:t>,</w:t>
            </w:r>
            <w:r w:rsidRPr="00F63985">
              <w:rPr>
                <w:i/>
                <w:iCs/>
                <w:color w:val="0070C0"/>
                <w:sz w:val="22"/>
                <w:szCs w:val="22"/>
              </w:rPr>
              <w:t xml:space="preserve"> risk management</w:t>
            </w:r>
          </w:p>
        </w:tc>
        <w:tc>
          <w:tcPr>
            <w:tcW w:w="2693" w:type="dxa"/>
            <w:vMerge/>
            <w:vAlign w:val="center"/>
          </w:tcPr>
          <w:p w14:paraId="191CBE10" w14:textId="77777777" w:rsidR="00B245A8" w:rsidRPr="00F63985" w:rsidRDefault="00B245A8" w:rsidP="00B245A8">
            <w:pPr>
              <w:rPr>
                <w:sz w:val="22"/>
                <w:szCs w:val="22"/>
              </w:rPr>
            </w:pPr>
          </w:p>
        </w:tc>
      </w:tr>
      <w:tr w:rsidR="00B245A8" w:rsidRPr="00F63985" w14:paraId="770D3407" w14:textId="77777777" w:rsidTr="003B584D">
        <w:trPr>
          <w:trHeight w:val="300"/>
        </w:trPr>
        <w:tc>
          <w:tcPr>
            <w:tcW w:w="2331" w:type="dxa"/>
            <w:vMerge w:val="restart"/>
            <w:tcMar>
              <w:left w:w="108" w:type="dxa"/>
              <w:right w:w="108" w:type="dxa"/>
            </w:tcMar>
          </w:tcPr>
          <w:p w14:paraId="3CA050FF" w14:textId="12D14D97" w:rsidR="00B245A8" w:rsidRPr="00F63985" w:rsidRDefault="00B245A8" w:rsidP="00B245A8">
            <w:pPr>
              <w:spacing w:before="40" w:after="40"/>
              <w:ind w:left="-20" w:right="-20"/>
              <w:rPr>
                <w:sz w:val="22"/>
                <w:szCs w:val="22"/>
              </w:rPr>
            </w:pPr>
            <w:r w:rsidRPr="00F63985">
              <w:rPr>
                <w:i/>
                <w:iCs/>
                <w:sz w:val="22"/>
                <w:szCs w:val="22"/>
              </w:rPr>
              <w:t>Risk characterization</w:t>
            </w:r>
          </w:p>
        </w:tc>
        <w:tc>
          <w:tcPr>
            <w:tcW w:w="3932" w:type="dxa"/>
            <w:tcMar>
              <w:left w:w="108" w:type="dxa"/>
              <w:right w:w="108" w:type="dxa"/>
            </w:tcMar>
          </w:tcPr>
          <w:p w14:paraId="27FACE07" w14:textId="4CC84F5D"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The final step of the </w:t>
            </w:r>
            <w:r w:rsidRPr="00F63985">
              <w:rPr>
                <w:i/>
                <w:iCs/>
                <w:color w:val="0070C0"/>
                <w:sz w:val="22"/>
                <w:szCs w:val="22"/>
              </w:rPr>
              <w:t xml:space="preserve">risk assessment </w:t>
            </w:r>
            <w:r w:rsidRPr="00F63985">
              <w:rPr>
                <w:i/>
                <w:iCs/>
                <w:sz w:val="22"/>
                <w:szCs w:val="22"/>
              </w:rPr>
              <w:t xml:space="preserve">process, </w:t>
            </w:r>
            <w:r w:rsidRPr="00F63985">
              <w:rPr>
                <w:i/>
                <w:iCs/>
                <w:color w:val="000000" w:themeColor="text1"/>
                <w:sz w:val="22"/>
                <w:szCs w:val="22"/>
              </w:rPr>
              <w:t xml:space="preserve">with estimation of the overall </w:t>
            </w:r>
            <w:r w:rsidRPr="00F63985">
              <w:rPr>
                <w:i/>
                <w:iCs/>
                <w:color w:val="0070C0"/>
                <w:sz w:val="22"/>
                <w:szCs w:val="22"/>
              </w:rPr>
              <w:t>risk</w:t>
            </w:r>
            <w:r w:rsidRPr="00F63985">
              <w:rPr>
                <w:i/>
                <w:iCs/>
                <w:color w:val="000000" w:themeColor="text1"/>
                <w:sz w:val="22"/>
                <w:szCs w:val="22"/>
              </w:rPr>
              <w:t xml:space="preserve"> posed to </w:t>
            </w:r>
            <w:r w:rsidRPr="00F63985">
              <w:rPr>
                <w:i/>
                <w:iCs/>
                <w:color w:val="0070C0"/>
                <w:sz w:val="22"/>
                <w:szCs w:val="22"/>
              </w:rPr>
              <w:t xml:space="preserve">protection goals </w:t>
            </w:r>
            <w:proofErr w:type="gramStart"/>
            <w:r w:rsidR="00FF73E3">
              <w:rPr>
                <w:i/>
                <w:iCs/>
                <w:color w:val="0070C0"/>
                <w:sz w:val="22"/>
                <w:szCs w:val="22"/>
              </w:rPr>
              <w:t xml:space="preserve">on the </w:t>
            </w:r>
            <w:r w:rsidRPr="00F63985">
              <w:rPr>
                <w:i/>
                <w:iCs/>
                <w:color w:val="000000" w:themeColor="text1"/>
                <w:sz w:val="22"/>
                <w:szCs w:val="22"/>
              </w:rPr>
              <w:t>bas</w:t>
            </w:r>
            <w:r w:rsidR="00FF73E3">
              <w:rPr>
                <w:i/>
                <w:iCs/>
                <w:color w:val="000000" w:themeColor="text1"/>
                <w:sz w:val="22"/>
                <w:szCs w:val="22"/>
              </w:rPr>
              <w:t>is</w:t>
            </w:r>
            <w:r w:rsidRPr="00F63985">
              <w:rPr>
                <w:i/>
                <w:iCs/>
                <w:color w:val="000000" w:themeColor="text1"/>
                <w:sz w:val="22"/>
                <w:szCs w:val="22"/>
              </w:rPr>
              <w:t xml:space="preserve"> o</w:t>
            </w:r>
            <w:r w:rsidR="00FF73E3">
              <w:rPr>
                <w:i/>
                <w:iCs/>
                <w:color w:val="000000" w:themeColor="text1"/>
                <w:sz w:val="22"/>
                <w:szCs w:val="22"/>
              </w:rPr>
              <w:t>f</w:t>
            </w:r>
            <w:proofErr w:type="gramEnd"/>
            <w:r w:rsidRPr="00F63985">
              <w:rPr>
                <w:i/>
                <w:iCs/>
                <w:color w:val="000000" w:themeColor="text1"/>
                <w:sz w:val="22"/>
                <w:szCs w:val="22"/>
              </w:rPr>
              <w:t xml:space="preserve"> the likelihood and consequences of adverse effects being realized.</w:t>
            </w:r>
          </w:p>
        </w:tc>
        <w:tc>
          <w:tcPr>
            <w:tcW w:w="2693" w:type="dxa"/>
            <w:vMerge w:val="restart"/>
            <w:tcMar>
              <w:left w:w="108" w:type="dxa"/>
              <w:right w:w="108" w:type="dxa"/>
            </w:tcMar>
          </w:tcPr>
          <w:p w14:paraId="59F145B2" w14:textId="3B231C38" w:rsidR="00B245A8" w:rsidRPr="00F63985" w:rsidRDefault="00B245A8" w:rsidP="00B245A8">
            <w:pPr>
              <w:spacing w:before="40" w:after="40"/>
              <w:ind w:left="-20" w:right="-20"/>
              <w:rPr>
                <w:sz w:val="22"/>
                <w:szCs w:val="22"/>
              </w:rPr>
            </w:pPr>
            <w:r w:rsidRPr="00F63985">
              <w:rPr>
                <w:sz w:val="22"/>
                <w:szCs w:val="22"/>
              </w:rPr>
              <w:t>Adapted from WHO</w:t>
            </w:r>
            <w:r w:rsidRPr="00F63985">
              <w:rPr>
                <w:color w:val="000000" w:themeColor="text1"/>
                <w:sz w:val="22"/>
                <w:szCs w:val="22"/>
              </w:rPr>
              <w:t>, 2021</w:t>
            </w:r>
          </w:p>
        </w:tc>
      </w:tr>
      <w:tr w:rsidR="00B245A8" w:rsidRPr="00F63985" w14:paraId="32FAC70A" w14:textId="77777777" w:rsidTr="003B584D">
        <w:trPr>
          <w:trHeight w:val="300"/>
        </w:trPr>
        <w:tc>
          <w:tcPr>
            <w:tcW w:w="2331" w:type="dxa"/>
            <w:vMerge/>
            <w:vAlign w:val="center"/>
          </w:tcPr>
          <w:p w14:paraId="4DBFCC47" w14:textId="77777777" w:rsidR="00B245A8" w:rsidRPr="00F63985" w:rsidRDefault="00B245A8" w:rsidP="00B245A8">
            <w:pPr>
              <w:rPr>
                <w:sz w:val="22"/>
                <w:szCs w:val="22"/>
              </w:rPr>
            </w:pPr>
          </w:p>
        </w:tc>
        <w:tc>
          <w:tcPr>
            <w:tcW w:w="3932" w:type="dxa"/>
            <w:tcMar>
              <w:left w:w="108" w:type="dxa"/>
              <w:right w:w="108" w:type="dxa"/>
            </w:tcMar>
          </w:tcPr>
          <w:p w14:paraId="171EEE2B" w14:textId="4CFE76EC"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Related terms: </w:t>
            </w:r>
            <w:r w:rsidRPr="00F63985">
              <w:rPr>
                <w:i/>
                <w:iCs/>
                <w:color w:val="0070C0"/>
                <w:sz w:val="22"/>
                <w:szCs w:val="22"/>
              </w:rPr>
              <w:t>protection goals</w:t>
            </w:r>
            <w:r w:rsidRPr="00F63985">
              <w:rPr>
                <w:i/>
                <w:iCs/>
                <w:sz w:val="22"/>
                <w:szCs w:val="22"/>
              </w:rPr>
              <w:t>,</w:t>
            </w:r>
            <w:r w:rsidRPr="00F63985">
              <w:rPr>
                <w:i/>
                <w:iCs/>
                <w:color w:val="0070C0"/>
                <w:sz w:val="22"/>
                <w:szCs w:val="22"/>
              </w:rPr>
              <w:t xml:space="preserve"> risk</w:t>
            </w:r>
            <w:r w:rsidRPr="00F63985">
              <w:rPr>
                <w:i/>
                <w:iCs/>
                <w:sz w:val="22"/>
                <w:szCs w:val="22"/>
              </w:rPr>
              <w:t xml:space="preserve">, </w:t>
            </w:r>
            <w:r w:rsidRPr="00F63985">
              <w:rPr>
                <w:i/>
                <w:iCs/>
                <w:color w:val="0070C0"/>
                <w:sz w:val="22"/>
                <w:szCs w:val="22"/>
              </w:rPr>
              <w:t>risk assessment</w:t>
            </w:r>
          </w:p>
        </w:tc>
        <w:tc>
          <w:tcPr>
            <w:tcW w:w="2693" w:type="dxa"/>
            <w:vMerge/>
            <w:vAlign w:val="center"/>
          </w:tcPr>
          <w:p w14:paraId="602055EC" w14:textId="77777777" w:rsidR="00B245A8" w:rsidRPr="00F63985" w:rsidRDefault="00B245A8" w:rsidP="00B245A8">
            <w:pPr>
              <w:rPr>
                <w:sz w:val="22"/>
                <w:szCs w:val="22"/>
              </w:rPr>
            </w:pPr>
          </w:p>
        </w:tc>
      </w:tr>
      <w:tr w:rsidR="00B245A8" w:rsidRPr="00F63985" w14:paraId="12C9A4AF" w14:textId="77777777" w:rsidTr="003B584D">
        <w:trPr>
          <w:trHeight w:val="300"/>
        </w:trPr>
        <w:tc>
          <w:tcPr>
            <w:tcW w:w="2331" w:type="dxa"/>
            <w:vMerge w:val="restart"/>
            <w:tcMar>
              <w:left w:w="108" w:type="dxa"/>
              <w:right w:w="108" w:type="dxa"/>
            </w:tcMar>
          </w:tcPr>
          <w:p w14:paraId="0FD403C3" w14:textId="2B01988B" w:rsidR="00B245A8" w:rsidRPr="00F63985" w:rsidRDefault="00B245A8" w:rsidP="00B245A8">
            <w:pPr>
              <w:spacing w:before="40" w:after="40"/>
              <w:ind w:left="-20" w:right="-20"/>
              <w:rPr>
                <w:sz w:val="22"/>
                <w:szCs w:val="22"/>
              </w:rPr>
            </w:pPr>
            <w:r w:rsidRPr="00F63985">
              <w:rPr>
                <w:i/>
                <w:iCs/>
                <w:sz w:val="22"/>
                <w:szCs w:val="22"/>
              </w:rPr>
              <w:t>Risk hypothesis</w:t>
            </w:r>
          </w:p>
        </w:tc>
        <w:tc>
          <w:tcPr>
            <w:tcW w:w="3932" w:type="dxa"/>
            <w:tcMar>
              <w:left w:w="108" w:type="dxa"/>
              <w:right w:w="108" w:type="dxa"/>
            </w:tcMar>
          </w:tcPr>
          <w:p w14:paraId="469E8358" w14:textId="04F0ECF4"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For each postulated </w:t>
            </w:r>
            <w:r w:rsidRPr="00F63985">
              <w:rPr>
                <w:i/>
                <w:iCs/>
                <w:color w:val="0070C0"/>
                <w:sz w:val="22"/>
                <w:szCs w:val="22"/>
              </w:rPr>
              <w:t>pathway to harm</w:t>
            </w:r>
            <w:r w:rsidRPr="00F63985">
              <w:rPr>
                <w:i/>
                <w:iCs/>
                <w:color w:val="000000" w:themeColor="text1"/>
                <w:sz w:val="22"/>
                <w:szCs w:val="22"/>
              </w:rPr>
              <w:t xml:space="preserve">, </w:t>
            </w:r>
            <w:r w:rsidRPr="0066147A">
              <w:rPr>
                <w:i/>
                <w:iCs/>
                <w:color w:val="000000" w:themeColor="text1"/>
                <w:sz w:val="22"/>
                <w:szCs w:val="22"/>
              </w:rPr>
              <w:t>corresponding</w:t>
            </w:r>
            <w:r w:rsidR="00826CCC">
              <w:rPr>
                <w:i/>
                <w:iCs/>
                <w:color w:val="000000" w:themeColor="text1"/>
                <w:sz w:val="22"/>
                <w:szCs w:val="22"/>
              </w:rPr>
              <w:t xml:space="preserve"> risk hypotheses </w:t>
            </w:r>
            <w:r w:rsidRPr="0066147A">
              <w:rPr>
                <w:i/>
                <w:iCs/>
                <w:color w:val="000000" w:themeColor="text1"/>
                <w:sz w:val="22"/>
                <w:szCs w:val="22"/>
              </w:rPr>
              <w:t>are</w:t>
            </w:r>
            <w:r w:rsidRPr="00F63985">
              <w:rPr>
                <w:i/>
                <w:iCs/>
                <w:color w:val="000000" w:themeColor="text1"/>
                <w:sz w:val="22"/>
                <w:szCs w:val="22"/>
              </w:rPr>
              <w:t xml:space="preserve"> formulated that will enable the </w:t>
            </w:r>
            <w:r w:rsidRPr="00F63985">
              <w:rPr>
                <w:i/>
                <w:iCs/>
                <w:color w:val="0070C0"/>
                <w:sz w:val="22"/>
                <w:szCs w:val="22"/>
              </w:rPr>
              <w:t xml:space="preserve">risk assessor </w:t>
            </w:r>
            <w:r w:rsidRPr="00F63985">
              <w:rPr>
                <w:i/>
                <w:iCs/>
                <w:color w:val="000000" w:themeColor="text1"/>
                <w:sz w:val="22"/>
                <w:szCs w:val="22"/>
              </w:rPr>
              <w:t>to determine whether the pathway is likely to occur.</w:t>
            </w:r>
          </w:p>
        </w:tc>
        <w:tc>
          <w:tcPr>
            <w:tcW w:w="2693" w:type="dxa"/>
            <w:vMerge w:val="restart"/>
            <w:tcMar>
              <w:left w:w="108" w:type="dxa"/>
              <w:right w:w="108" w:type="dxa"/>
            </w:tcMar>
          </w:tcPr>
          <w:p w14:paraId="48EBE0D6" w14:textId="29BEF45B" w:rsidR="00B245A8" w:rsidRPr="00F63985" w:rsidRDefault="00B245A8" w:rsidP="00B245A8">
            <w:pPr>
              <w:spacing w:before="40" w:after="40"/>
              <w:ind w:left="-20" w:right="-20"/>
              <w:rPr>
                <w:sz w:val="22"/>
                <w:szCs w:val="22"/>
              </w:rPr>
            </w:pPr>
            <w:r w:rsidRPr="00F63985">
              <w:rPr>
                <w:sz w:val="22"/>
                <w:szCs w:val="22"/>
              </w:rPr>
              <w:t>Adapted from OECD, 2023</w:t>
            </w:r>
          </w:p>
        </w:tc>
      </w:tr>
      <w:tr w:rsidR="00B245A8" w:rsidRPr="00F63985" w14:paraId="496C8BD3" w14:textId="77777777" w:rsidTr="003B584D">
        <w:trPr>
          <w:trHeight w:val="300"/>
        </w:trPr>
        <w:tc>
          <w:tcPr>
            <w:tcW w:w="2331" w:type="dxa"/>
            <w:vMerge/>
            <w:vAlign w:val="center"/>
          </w:tcPr>
          <w:p w14:paraId="481BEDAA" w14:textId="77777777" w:rsidR="00B245A8" w:rsidRPr="00F63985" w:rsidRDefault="00B245A8" w:rsidP="00B245A8">
            <w:pPr>
              <w:rPr>
                <w:sz w:val="22"/>
                <w:szCs w:val="22"/>
              </w:rPr>
            </w:pPr>
          </w:p>
        </w:tc>
        <w:tc>
          <w:tcPr>
            <w:tcW w:w="3932" w:type="dxa"/>
            <w:tcMar>
              <w:left w:w="108" w:type="dxa"/>
              <w:right w:w="108" w:type="dxa"/>
            </w:tcMar>
          </w:tcPr>
          <w:p w14:paraId="0074C485" w14:textId="1DB104E0" w:rsidR="00B245A8" w:rsidRPr="00F63985" w:rsidRDefault="00B245A8" w:rsidP="00B245A8">
            <w:pPr>
              <w:spacing w:before="40" w:after="40"/>
              <w:ind w:left="-20" w:right="-20"/>
              <w:rPr>
                <w:sz w:val="22"/>
                <w:szCs w:val="22"/>
              </w:rPr>
            </w:pPr>
            <w:r w:rsidRPr="00F63985">
              <w:rPr>
                <w:i/>
                <w:iCs/>
                <w:color w:val="000000" w:themeColor="text1"/>
                <w:sz w:val="22"/>
                <w:szCs w:val="22"/>
              </w:rPr>
              <w:t xml:space="preserve">Related terms: </w:t>
            </w:r>
            <w:r w:rsidRPr="00F63985">
              <w:rPr>
                <w:i/>
                <w:iCs/>
                <w:color w:val="0070C0"/>
                <w:sz w:val="22"/>
                <w:szCs w:val="22"/>
              </w:rPr>
              <w:t>pathway to harm</w:t>
            </w:r>
            <w:r w:rsidRPr="00F63985">
              <w:rPr>
                <w:i/>
                <w:iCs/>
                <w:sz w:val="22"/>
                <w:szCs w:val="22"/>
              </w:rPr>
              <w:t>,</w:t>
            </w:r>
            <w:r w:rsidRPr="00F63985">
              <w:rPr>
                <w:i/>
                <w:iCs/>
                <w:color w:val="0070C0"/>
                <w:sz w:val="22"/>
                <w:szCs w:val="22"/>
              </w:rPr>
              <w:t xml:space="preserve"> risk assessor</w:t>
            </w:r>
          </w:p>
        </w:tc>
        <w:tc>
          <w:tcPr>
            <w:tcW w:w="2693" w:type="dxa"/>
            <w:vMerge/>
            <w:vAlign w:val="center"/>
          </w:tcPr>
          <w:p w14:paraId="67FC993E" w14:textId="77777777" w:rsidR="00B245A8" w:rsidRPr="00F63985" w:rsidRDefault="00B245A8" w:rsidP="00B245A8">
            <w:pPr>
              <w:rPr>
                <w:sz w:val="22"/>
                <w:szCs w:val="22"/>
              </w:rPr>
            </w:pPr>
          </w:p>
        </w:tc>
      </w:tr>
      <w:tr w:rsidR="00B245A8" w:rsidRPr="00F63985" w14:paraId="2402D200" w14:textId="77777777" w:rsidTr="003B584D">
        <w:trPr>
          <w:trHeight w:val="300"/>
        </w:trPr>
        <w:tc>
          <w:tcPr>
            <w:tcW w:w="2331" w:type="dxa"/>
            <w:vMerge w:val="restart"/>
            <w:tcMar>
              <w:left w:w="108" w:type="dxa"/>
              <w:right w:w="108" w:type="dxa"/>
            </w:tcMar>
          </w:tcPr>
          <w:p w14:paraId="25D2E6BC" w14:textId="36AEDEC3" w:rsidR="00B245A8" w:rsidRPr="00F63985" w:rsidRDefault="00B245A8" w:rsidP="00B245A8">
            <w:pPr>
              <w:spacing w:before="40" w:after="40"/>
              <w:ind w:left="-20" w:right="-20"/>
              <w:rPr>
                <w:sz w:val="22"/>
                <w:szCs w:val="22"/>
              </w:rPr>
            </w:pPr>
            <w:r w:rsidRPr="00F63985">
              <w:rPr>
                <w:i/>
                <w:iCs/>
                <w:sz w:val="22"/>
                <w:szCs w:val="22"/>
              </w:rPr>
              <w:t>Risk management</w:t>
            </w:r>
          </w:p>
        </w:tc>
        <w:tc>
          <w:tcPr>
            <w:tcW w:w="3932" w:type="dxa"/>
            <w:tcMar>
              <w:left w:w="108" w:type="dxa"/>
              <w:right w:w="108" w:type="dxa"/>
            </w:tcMar>
          </w:tcPr>
          <w:p w14:paraId="2210FCE6" w14:textId="15709BB6" w:rsidR="00B245A8" w:rsidRPr="009F645A" w:rsidRDefault="00B245A8" w:rsidP="00B245A8">
            <w:pPr>
              <w:spacing w:before="40" w:after="40"/>
              <w:ind w:left="-20" w:right="-20"/>
              <w:rPr>
                <w:sz w:val="22"/>
                <w:szCs w:val="22"/>
              </w:rPr>
            </w:pPr>
            <w:r w:rsidRPr="009F645A">
              <w:rPr>
                <w:i/>
                <w:iCs/>
                <w:sz w:val="22"/>
                <w:szCs w:val="22"/>
              </w:rPr>
              <w:t xml:space="preserve">The management of </w:t>
            </w:r>
            <w:r w:rsidRPr="009F645A">
              <w:rPr>
                <w:i/>
                <w:iCs/>
                <w:color w:val="0070C0"/>
                <w:sz w:val="22"/>
                <w:szCs w:val="22"/>
              </w:rPr>
              <w:t>risks</w:t>
            </w:r>
            <w:r w:rsidRPr="009F645A">
              <w:rPr>
                <w:i/>
                <w:iCs/>
                <w:sz w:val="22"/>
                <w:szCs w:val="22"/>
              </w:rPr>
              <w:t xml:space="preserve"> identified by the </w:t>
            </w:r>
            <w:r w:rsidRPr="009F645A">
              <w:rPr>
                <w:i/>
                <w:iCs/>
                <w:color w:val="0070C0"/>
                <w:sz w:val="22"/>
                <w:szCs w:val="22"/>
              </w:rPr>
              <w:t xml:space="preserve">risk assessment </w:t>
            </w:r>
            <w:r w:rsidRPr="009F645A">
              <w:rPr>
                <w:i/>
                <w:iCs/>
                <w:sz w:val="22"/>
                <w:szCs w:val="22"/>
              </w:rPr>
              <w:t xml:space="preserve">through the implementation of appropriate measures for reducing </w:t>
            </w:r>
            <w:r w:rsidRPr="009F645A">
              <w:rPr>
                <w:i/>
                <w:iCs/>
                <w:color w:val="0070C0"/>
                <w:sz w:val="22"/>
                <w:szCs w:val="22"/>
              </w:rPr>
              <w:t xml:space="preserve">risk </w:t>
            </w:r>
            <w:r w:rsidRPr="009F645A">
              <w:rPr>
                <w:i/>
                <w:iCs/>
                <w:sz w:val="22"/>
                <w:szCs w:val="22"/>
              </w:rPr>
              <w:t>to an acceptable level.</w:t>
            </w:r>
          </w:p>
        </w:tc>
        <w:tc>
          <w:tcPr>
            <w:tcW w:w="2693" w:type="dxa"/>
            <w:vMerge w:val="restart"/>
            <w:tcMar>
              <w:left w:w="108" w:type="dxa"/>
              <w:right w:w="108" w:type="dxa"/>
            </w:tcMar>
          </w:tcPr>
          <w:p w14:paraId="29DE012E" w14:textId="0C0764F1" w:rsidR="00B245A8" w:rsidRPr="009F645A" w:rsidRDefault="00B245A8" w:rsidP="00B245A8">
            <w:pPr>
              <w:spacing w:before="40" w:after="40"/>
              <w:ind w:left="-20" w:right="-20"/>
              <w:rPr>
                <w:sz w:val="22"/>
                <w:szCs w:val="22"/>
              </w:rPr>
            </w:pPr>
            <w:r w:rsidRPr="00D723F9">
              <w:rPr>
                <w:color w:val="000000" w:themeColor="text1"/>
                <w:sz w:val="22"/>
                <w:szCs w:val="22"/>
                <w:lang w:val="en-CA"/>
              </w:rPr>
              <w:t xml:space="preserve">Adapted from EFSA, </w:t>
            </w:r>
            <w:r w:rsidR="00F8514C">
              <w:rPr>
                <w:color w:val="000000" w:themeColor="text1"/>
                <w:sz w:val="22"/>
                <w:szCs w:val="22"/>
                <w:lang w:val="en-CA"/>
              </w:rPr>
              <w:t>2024</w:t>
            </w:r>
            <w:r w:rsidRPr="00D723F9">
              <w:rPr>
                <w:color w:val="000000" w:themeColor="text1"/>
                <w:sz w:val="22"/>
                <w:szCs w:val="22"/>
                <w:lang w:val="en-CA"/>
              </w:rPr>
              <w:t>; WHO, 2021</w:t>
            </w:r>
          </w:p>
        </w:tc>
      </w:tr>
      <w:tr w:rsidR="00B245A8" w:rsidRPr="00F63985" w14:paraId="56339977" w14:textId="77777777" w:rsidTr="003B584D">
        <w:trPr>
          <w:trHeight w:val="300"/>
        </w:trPr>
        <w:tc>
          <w:tcPr>
            <w:tcW w:w="2331" w:type="dxa"/>
            <w:vMerge/>
            <w:vAlign w:val="center"/>
          </w:tcPr>
          <w:p w14:paraId="0E1FC136" w14:textId="77777777" w:rsidR="00B245A8" w:rsidRPr="00F63985" w:rsidRDefault="00B245A8" w:rsidP="00B245A8">
            <w:pPr>
              <w:rPr>
                <w:sz w:val="22"/>
                <w:szCs w:val="22"/>
              </w:rPr>
            </w:pPr>
          </w:p>
        </w:tc>
        <w:tc>
          <w:tcPr>
            <w:tcW w:w="3932" w:type="dxa"/>
            <w:tcMar>
              <w:left w:w="108" w:type="dxa"/>
              <w:right w:w="108" w:type="dxa"/>
            </w:tcMar>
          </w:tcPr>
          <w:p w14:paraId="6D28F64E" w14:textId="12B8391C" w:rsidR="00B245A8" w:rsidRPr="00F63985" w:rsidRDefault="00B245A8" w:rsidP="00B245A8">
            <w:pPr>
              <w:spacing w:before="40" w:after="40"/>
              <w:ind w:left="-20" w:right="-20"/>
              <w:rPr>
                <w:sz w:val="22"/>
                <w:szCs w:val="22"/>
              </w:rPr>
            </w:pPr>
            <w:r w:rsidRPr="00F63985">
              <w:rPr>
                <w:i/>
                <w:iCs/>
                <w:color w:val="000000" w:themeColor="text1"/>
                <w:sz w:val="22"/>
                <w:szCs w:val="22"/>
              </w:rPr>
              <w:t>Related terms:</w:t>
            </w:r>
            <w:r w:rsidRPr="00F63985">
              <w:rPr>
                <w:i/>
                <w:iCs/>
                <w:color w:val="0070C0"/>
                <w:sz w:val="22"/>
                <w:szCs w:val="22"/>
              </w:rPr>
              <w:t xml:space="preserve"> risk</w:t>
            </w:r>
            <w:r w:rsidRPr="00F63985">
              <w:rPr>
                <w:i/>
                <w:iCs/>
                <w:sz w:val="22"/>
                <w:szCs w:val="22"/>
              </w:rPr>
              <w:t xml:space="preserve">, </w:t>
            </w:r>
            <w:r w:rsidRPr="00F63985">
              <w:rPr>
                <w:i/>
                <w:iCs/>
                <w:color w:val="0070C0"/>
                <w:sz w:val="22"/>
                <w:szCs w:val="22"/>
              </w:rPr>
              <w:t>risk assessment</w:t>
            </w:r>
          </w:p>
        </w:tc>
        <w:tc>
          <w:tcPr>
            <w:tcW w:w="2693" w:type="dxa"/>
            <w:vMerge/>
            <w:vAlign w:val="center"/>
          </w:tcPr>
          <w:p w14:paraId="42F39A96" w14:textId="77777777" w:rsidR="00B245A8" w:rsidRPr="00F63985" w:rsidRDefault="00B245A8" w:rsidP="00B245A8">
            <w:pPr>
              <w:rPr>
                <w:sz w:val="22"/>
                <w:szCs w:val="22"/>
              </w:rPr>
            </w:pPr>
          </w:p>
        </w:tc>
      </w:tr>
      <w:tr w:rsidR="00B245A8" w:rsidRPr="00F63985" w14:paraId="6C22053C" w14:textId="77777777" w:rsidTr="003B584D">
        <w:trPr>
          <w:trHeight w:val="300"/>
        </w:trPr>
        <w:tc>
          <w:tcPr>
            <w:tcW w:w="2331" w:type="dxa"/>
            <w:vMerge w:val="restart"/>
            <w:tcMar>
              <w:left w:w="108" w:type="dxa"/>
              <w:right w:w="108" w:type="dxa"/>
            </w:tcMar>
          </w:tcPr>
          <w:p w14:paraId="4D6278BE" w14:textId="3B58E984" w:rsidR="00B245A8" w:rsidRPr="00F63985" w:rsidRDefault="00B245A8" w:rsidP="00B245A8">
            <w:pPr>
              <w:spacing w:before="40" w:after="40"/>
              <w:ind w:left="-20" w:right="-20"/>
              <w:rPr>
                <w:sz w:val="22"/>
                <w:szCs w:val="22"/>
              </w:rPr>
            </w:pPr>
            <w:r w:rsidRPr="00F63985">
              <w:rPr>
                <w:i/>
                <w:iCs/>
                <w:sz w:val="22"/>
                <w:szCs w:val="22"/>
              </w:rPr>
              <w:t>Risk manager</w:t>
            </w:r>
          </w:p>
        </w:tc>
        <w:tc>
          <w:tcPr>
            <w:tcW w:w="3932" w:type="dxa"/>
            <w:tcMar>
              <w:left w:w="108" w:type="dxa"/>
              <w:right w:w="108" w:type="dxa"/>
            </w:tcMar>
          </w:tcPr>
          <w:p w14:paraId="046249C7" w14:textId="5CD23F6D" w:rsidR="00B245A8" w:rsidRPr="00F63985" w:rsidRDefault="00B245A8" w:rsidP="00B245A8">
            <w:pPr>
              <w:spacing w:before="40" w:after="40"/>
              <w:ind w:left="-20" w:right="-20"/>
              <w:rPr>
                <w:sz w:val="22"/>
                <w:szCs w:val="22"/>
              </w:rPr>
            </w:pPr>
            <w:r w:rsidRPr="00F63985">
              <w:rPr>
                <w:i/>
                <w:iCs/>
                <w:sz w:val="22"/>
                <w:szCs w:val="22"/>
              </w:rPr>
              <w:t xml:space="preserve">The entity that defines and/or implements </w:t>
            </w:r>
            <w:r w:rsidRPr="00F63985">
              <w:rPr>
                <w:i/>
                <w:iCs/>
                <w:color w:val="0070C0"/>
                <w:sz w:val="22"/>
                <w:szCs w:val="22"/>
              </w:rPr>
              <w:t xml:space="preserve">risk management </w:t>
            </w:r>
            <w:r w:rsidRPr="00F63985">
              <w:rPr>
                <w:i/>
                <w:iCs/>
                <w:sz w:val="22"/>
                <w:szCs w:val="22"/>
              </w:rPr>
              <w:t>measures. In certain jurisdictions, e.g. in the European Union, th</w:t>
            </w:r>
            <w:r w:rsidR="0029257E" w:rsidRPr="00F63985">
              <w:rPr>
                <w:i/>
                <w:iCs/>
                <w:sz w:val="22"/>
                <w:szCs w:val="22"/>
              </w:rPr>
              <w:t xml:space="preserve">e risk manager </w:t>
            </w:r>
            <w:r w:rsidRPr="00F63985">
              <w:rPr>
                <w:i/>
                <w:iCs/>
                <w:sz w:val="22"/>
                <w:szCs w:val="22"/>
              </w:rPr>
              <w:t xml:space="preserve">makes regulatory decisions (see also </w:t>
            </w:r>
            <w:r w:rsidRPr="00F63985">
              <w:rPr>
                <w:i/>
                <w:iCs/>
                <w:color w:val="0070C0"/>
                <w:sz w:val="22"/>
                <w:szCs w:val="22"/>
              </w:rPr>
              <w:t>regulator</w:t>
            </w:r>
            <w:r w:rsidRPr="00F63985">
              <w:rPr>
                <w:i/>
                <w:iCs/>
                <w:sz w:val="22"/>
                <w:szCs w:val="22"/>
              </w:rPr>
              <w:t>).</w:t>
            </w:r>
          </w:p>
        </w:tc>
        <w:tc>
          <w:tcPr>
            <w:tcW w:w="2693" w:type="dxa"/>
            <w:vMerge w:val="restart"/>
            <w:tcMar>
              <w:left w:w="108" w:type="dxa"/>
              <w:right w:w="108" w:type="dxa"/>
            </w:tcMar>
          </w:tcPr>
          <w:p w14:paraId="4A58FD08" w14:textId="393BB392" w:rsidR="00B245A8" w:rsidRPr="00F63985" w:rsidRDefault="00B245A8" w:rsidP="00B245A8">
            <w:pPr>
              <w:spacing w:before="40" w:after="40"/>
              <w:ind w:left="-20" w:right="-20"/>
              <w:rPr>
                <w:sz w:val="22"/>
                <w:szCs w:val="22"/>
              </w:rPr>
            </w:pPr>
            <w:r w:rsidRPr="00F63985">
              <w:rPr>
                <w:sz w:val="22"/>
                <w:szCs w:val="22"/>
              </w:rPr>
              <w:t xml:space="preserve"> N/A</w:t>
            </w:r>
          </w:p>
        </w:tc>
      </w:tr>
      <w:tr w:rsidR="00B245A8" w:rsidRPr="00F63985" w14:paraId="411176F6" w14:textId="77777777" w:rsidTr="003B584D">
        <w:trPr>
          <w:trHeight w:val="300"/>
        </w:trPr>
        <w:tc>
          <w:tcPr>
            <w:tcW w:w="2331" w:type="dxa"/>
            <w:vMerge/>
            <w:vAlign w:val="center"/>
          </w:tcPr>
          <w:p w14:paraId="332080CF" w14:textId="77777777" w:rsidR="00B245A8" w:rsidRPr="00F63985" w:rsidRDefault="00B245A8" w:rsidP="00B245A8">
            <w:pPr>
              <w:rPr>
                <w:sz w:val="22"/>
                <w:szCs w:val="22"/>
              </w:rPr>
            </w:pPr>
          </w:p>
        </w:tc>
        <w:tc>
          <w:tcPr>
            <w:tcW w:w="3932" w:type="dxa"/>
            <w:tcMar>
              <w:left w:w="108" w:type="dxa"/>
              <w:right w:w="108" w:type="dxa"/>
            </w:tcMar>
          </w:tcPr>
          <w:p w14:paraId="24FEF08E" w14:textId="4073AC8E" w:rsidR="00B245A8" w:rsidRPr="00F63985" w:rsidRDefault="00B245A8" w:rsidP="00B245A8">
            <w:pPr>
              <w:spacing w:before="40" w:after="40"/>
              <w:ind w:left="-20" w:right="-20"/>
              <w:rPr>
                <w:sz w:val="22"/>
                <w:szCs w:val="22"/>
              </w:rPr>
            </w:pPr>
            <w:r w:rsidRPr="00F63985">
              <w:rPr>
                <w:i/>
                <w:iCs/>
                <w:color w:val="000000" w:themeColor="text1"/>
                <w:sz w:val="22"/>
                <w:szCs w:val="22"/>
              </w:rPr>
              <w:t>Related terms:</w:t>
            </w:r>
            <w:r w:rsidRPr="00F63985">
              <w:rPr>
                <w:i/>
                <w:iCs/>
                <w:color w:val="0070C0"/>
                <w:sz w:val="22"/>
                <w:szCs w:val="22"/>
              </w:rPr>
              <w:t xml:space="preserve"> regulator</w:t>
            </w:r>
            <w:r w:rsidRPr="00F63985">
              <w:rPr>
                <w:i/>
                <w:iCs/>
                <w:sz w:val="22"/>
                <w:szCs w:val="22"/>
              </w:rPr>
              <w:t xml:space="preserve">, </w:t>
            </w:r>
            <w:r w:rsidRPr="00F63985">
              <w:rPr>
                <w:i/>
                <w:iCs/>
                <w:color w:val="0070C0"/>
                <w:sz w:val="22"/>
                <w:szCs w:val="22"/>
              </w:rPr>
              <w:t>risk management</w:t>
            </w:r>
          </w:p>
        </w:tc>
        <w:tc>
          <w:tcPr>
            <w:tcW w:w="2693" w:type="dxa"/>
            <w:vMerge/>
            <w:vAlign w:val="center"/>
          </w:tcPr>
          <w:p w14:paraId="5DB64192" w14:textId="77777777" w:rsidR="00B245A8" w:rsidRPr="00F63985" w:rsidRDefault="00B245A8" w:rsidP="00B245A8">
            <w:pPr>
              <w:rPr>
                <w:sz w:val="22"/>
                <w:szCs w:val="22"/>
              </w:rPr>
            </w:pPr>
          </w:p>
        </w:tc>
      </w:tr>
      <w:tr w:rsidR="00B245A8" w:rsidRPr="00F63985" w14:paraId="4B86B831" w14:textId="77777777" w:rsidTr="003B584D">
        <w:trPr>
          <w:trHeight w:val="300"/>
        </w:trPr>
        <w:tc>
          <w:tcPr>
            <w:tcW w:w="2331" w:type="dxa"/>
            <w:tcMar>
              <w:left w:w="108" w:type="dxa"/>
              <w:right w:w="108" w:type="dxa"/>
            </w:tcMar>
          </w:tcPr>
          <w:p w14:paraId="7F8F5D6A" w14:textId="24A3AF1D" w:rsidR="00B245A8" w:rsidRPr="00F63985" w:rsidRDefault="00B245A8" w:rsidP="00B245A8">
            <w:pPr>
              <w:spacing w:before="40" w:after="40"/>
              <w:ind w:left="-20" w:right="-20"/>
              <w:rPr>
                <w:sz w:val="22"/>
                <w:szCs w:val="22"/>
              </w:rPr>
            </w:pPr>
            <w:r w:rsidRPr="00F63985">
              <w:rPr>
                <w:i/>
                <w:iCs/>
                <w:sz w:val="22"/>
                <w:szCs w:val="22"/>
              </w:rPr>
              <w:t>Signal</w:t>
            </w:r>
          </w:p>
        </w:tc>
        <w:tc>
          <w:tcPr>
            <w:tcW w:w="3932" w:type="dxa"/>
            <w:tcMar>
              <w:left w:w="108" w:type="dxa"/>
              <w:right w:w="108" w:type="dxa"/>
            </w:tcMar>
          </w:tcPr>
          <w:p w14:paraId="149060EF" w14:textId="35B1F11F" w:rsidR="00B245A8" w:rsidRPr="00F63985" w:rsidRDefault="00B245A8" w:rsidP="00B245A8">
            <w:pPr>
              <w:spacing w:before="40" w:after="40"/>
              <w:ind w:left="-20" w:right="-20"/>
              <w:rPr>
                <w:sz w:val="22"/>
                <w:szCs w:val="22"/>
              </w:rPr>
            </w:pPr>
            <w:r w:rsidRPr="00F63985">
              <w:rPr>
                <w:i/>
                <w:iCs/>
                <w:sz w:val="22"/>
                <w:szCs w:val="22"/>
              </w:rPr>
              <w:t>A measurable change in an indicator or parameter of interest that can be linked to an adverse change in the environment.</w:t>
            </w:r>
          </w:p>
        </w:tc>
        <w:tc>
          <w:tcPr>
            <w:tcW w:w="2693" w:type="dxa"/>
            <w:tcMar>
              <w:left w:w="108" w:type="dxa"/>
              <w:right w:w="108" w:type="dxa"/>
            </w:tcMar>
          </w:tcPr>
          <w:p w14:paraId="545C617F" w14:textId="30AFA512" w:rsidR="00B245A8" w:rsidRPr="00F63985" w:rsidRDefault="00B245A8" w:rsidP="00B245A8">
            <w:pPr>
              <w:spacing w:before="40" w:after="40"/>
              <w:ind w:left="-20" w:right="-20"/>
              <w:rPr>
                <w:sz w:val="22"/>
                <w:szCs w:val="22"/>
              </w:rPr>
            </w:pPr>
            <w:r w:rsidRPr="00F63985">
              <w:rPr>
                <w:sz w:val="22"/>
                <w:szCs w:val="22"/>
              </w:rPr>
              <w:t xml:space="preserve">Adapted from </w:t>
            </w:r>
            <w:proofErr w:type="spellStart"/>
            <w:r w:rsidRPr="00F63985">
              <w:rPr>
                <w:sz w:val="22"/>
                <w:szCs w:val="22"/>
              </w:rPr>
              <w:t>Tofelde</w:t>
            </w:r>
            <w:proofErr w:type="spellEnd"/>
            <w:r w:rsidRPr="00F63985">
              <w:rPr>
                <w:sz w:val="22"/>
                <w:szCs w:val="22"/>
              </w:rPr>
              <w:t xml:space="preserve"> and others, 2021</w:t>
            </w:r>
          </w:p>
        </w:tc>
      </w:tr>
      <w:tr w:rsidR="00B245A8" w:rsidRPr="00F63985" w14:paraId="43B0F5EF" w14:textId="77777777" w:rsidTr="00D723F9">
        <w:tc>
          <w:tcPr>
            <w:tcW w:w="2331" w:type="dxa"/>
            <w:tcMar>
              <w:left w:w="108" w:type="dxa"/>
              <w:right w:w="108" w:type="dxa"/>
            </w:tcMar>
          </w:tcPr>
          <w:p w14:paraId="1E97FD2C" w14:textId="11C10ED4" w:rsidR="00B245A8" w:rsidRPr="00F63985" w:rsidRDefault="00B245A8" w:rsidP="00B245A8">
            <w:pPr>
              <w:spacing w:before="40" w:after="40"/>
              <w:ind w:left="-20" w:right="-20"/>
              <w:rPr>
                <w:sz w:val="22"/>
                <w:szCs w:val="22"/>
              </w:rPr>
            </w:pPr>
            <w:r w:rsidRPr="00F63985">
              <w:rPr>
                <w:i/>
                <w:iCs/>
                <w:sz w:val="22"/>
                <w:szCs w:val="22"/>
              </w:rPr>
              <w:lastRenderedPageBreak/>
              <w:t>Target population</w:t>
            </w:r>
          </w:p>
        </w:tc>
        <w:tc>
          <w:tcPr>
            <w:tcW w:w="3932" w:type="dxa"/>
            <w:tcMar>
              <w:left w:w="108" w:type="dxa"/>
              <w:right w:w="108" w:type="dxa"/>
            </w:tcMar>
          </w:tcPr>
          <w:p w14:paraId="1D83CCD4" w14:textId="7290B2A1" w:rsidR="00B245A8" w:rsidRPr="009F645A" w:rsidRDefault="00B245A8" w:rsidP="00B245A8">
            <w:pPr>
              <w:spacing w:before="40" w:after="40"/>
              <w:ind w:left="-20" w:right="-20"/>
              <w:rPr>
                <w:i/>
                <w:iCs/>
                <w:sz w:val="22"/>
                <w:szCs w:val="22"/>
              </w:rPr>
            </w:pPr>
            <w:bookmarkStart w:id="198" w:name="_Toc161220540"/>
            <w:r w:rsidRPr="009F645A">
              <w:rPr>
                <w:i/>
                <w:iCs/>
                <w:color w:val="000000" w:themeColor="text1"/>
                <w:sz w:val="22"/>
                <w:szCs w:val="22"/>
              </w:rPr>
              <w:t>An individual population or interbreeding populations of the target organism on which the specifically designed characteristics of the EGD-LMO are intended to act.</w:t>
            </w:r>
            <w:bookmarkEnd w:id="198"/>
          </w:p>
        </w:tc>
        <w:tc>
          <w:tcPr>
            <w:tcW w:w="2693" w:type="dxa"/>
            <w:tcMar>
              <w:left w:w="108" w:type="dxa"/>
              <w:right w:w="108" w:type="dxa"/>
            </w:tcMar>
          </w:tcPr>
          <w:p w14:paraId="585056AE" w14:textId="0F8F6964" w:rsidR="00B245A8" w:rsidRPr="009F645A" w:rsidRDefault="00B245A8" w:rsidP="00B245A8">
            <w:pPr>
              <w:spacing w:before="40" w:after="40"/>
              <w:ind w:left="-20" w:right="-20"/>
              <w:rPr>
                <w:color w:val="000000" w:themeColor="text1"/>
                <w:sz w:val="22"/>
                <w:szCs w:val="22"/>
              </w:rPr>
            </w:pPr>
            <w:bookmarkStart w:id="199" w:name="_Toc161220541"/>
            <w:r w:rsidRPr="00D723F9">
              <w:rPr>
                <w:color w:val="000000" w:themeColor="text1"/>
                <w:sz w:val="22"/>
                <w:szCs w:val="22"/>
                <w:lang w:val="en-CA"/>
              </w:rPr>
              <w:t>Adapted from</w:t>
            </w:r>
            <w:bookmarkStart w:id="200" w:name="_Toc161220542"/>
            <w:bookmarkEnd w:id="199"/>
            <w:r w:rsidRPr="00D723F9">
              <w:rPr>
                <w:color w:val="000000" w:themeColor="text1"/>
                <w:sz w:val="22"/>
                <w:szCs w:val="22"/>
                <w:lang w:val="en-CA"/>
              </w:rPr>
              <w:t xml:space="preserve"> Connolly and others</w:t>
            </w:r>
            <w:r w:rsidR="0029257E" w:rsidRPr="00D723F9">
              <w:rPr>
                <w:color w:val="000000" w:themeColor="text1"/>
                <w:sz w:val="22"/>
                <w:szCs w:val="22"/>
                <w:lang w:val="en-CA"/>
              </w:rPr>
              <w:t>,</w:t>
            </w:r>
            <w:r w:rsidRPr="00D723F9">
              <w:rPr>
                <w:color w:val="000000" w:themeColor="text1"/>
                <w:sz w:val="22"/>
                <w:szCs w:val="22"/>
                <w:lang w:val="en-CA"/>
              </w:rPr>
              <w:t xml:space="preserve"> 2023; EFSA</w:t>
            </w:r>
            <w:r w:rsidR="0029257E" w:rsidRPr="00D723F9">
              <w:rPr>
                <w:color w:val="000000" w:themeColor="text1"/>
                <w:sz w:val="22"/>
                <w:szCs w:val="22"/>
                <w:lang w:val="en-CA"/>
              </w:rPr>
              <w:t>,</w:t>
            </w:r>
            <w:r w:rsidRPr="00D723F9">
              <w:rPr>
                <w:color w:val="000000" w:themeColor="text1"/>
                <w:sz w:val="22"/>
                <w:szCs w:val="22"/>
                <w:lang w:val="en-CA"/>
              </w:rPr>
              <w:t xml:space="preserve"> 20</w:t>
            </w:r>
            <w:r w:rsidR="001A23D9">
              <w:rPr>
                <w:color w:val="000000" w:themeColor="text1"/>
                <w:sz w:val="22"/>
                <w:szCs w:val="22"/>
                <w:lang w:val="en-CA"/>
              </w:rPr>
              <w:t>24</w:t>
            </w:r>
            <w:r w:rsidRPr="00D723F9">
              <w:rPr>
                <w:color w:val="000000" w:themeColor="text1"/>
                <w:sz w:val="22"/>
                <w:szCs w:val="22"/>
                <w:lang w:val="en-CA"/>
              </w:rPr>
              <w:t>; WHO, 2021</w:t>
            </w:r>
            <w:r w:rsidRPr="009F645A">
              <w:rPr>
                <w:color w:val="000000" w:themeColor="text1"/>
                <w:sz w:val="22"/>
                <w:szCs w:val="22"/>
              </w:rPr>
              <w:t xml:space="preserve"> </w:t>
            </w:r>
            <w:bookmarkEnd w:id="200"/>
          </w:p>
        </w:tc>
      </w:tr>
      <w:tr w:rsidR="00B245A8" w:rsidRPr="00F63985" w14:paraId="1D7EBCD9" w14:textId="77777777" w:rsidTr="003B584D">
        <w:trPr>
          <w:trHeight w:val="300"/>
        </w:trPr>
        <w:tc>
          <w:tcPr>
            <w:tcW w:w="2331" w:type="dxa"/>
            <w:tcMar>
              <w:left w:w="108" w:type="dxa"/>
              <w:right w:w="108" w:type="dxa"/>
            </w:tcMar>
          </w:tcPr>
          <w:p w14:paraId="36320E18" w14:textId="7116C0B2" w:rsidR="00B245A8" w:rsidRPr="00F63985" w:rsidRDefault="00B245A8" w:rsidP="00B245A8">
            <w:pPr>
              <w:spacing w:before="40" w:after="40"/>
              <w:ind w:left="-20" w:right="-20"/>
              <w:rPr>
                <w:sz w:val="22"/>
                <w:szCs w:val="22"/>
              </w:rPr>
            </w:pPr>
            <w:r w:rsidRPr="00F63985">
              <w:rPr>
                <w:i/>
                <w:iCs/>
                <w:sz w:val="22"/>
                <w:szCs w:val="22"/>
              </w:rPr>
              <w:t>Vector</w:t>
            </w:r>
          </w:p>
        </w:tc>
        <w:tc>
          <w:tcPr>
            <w:tcW w:w="3932" w:type="dxa"/>
            <w:tcMar>
              <w:left w:w="108" w:type="dxa"/>
              <w:right w:w="108" w:type="dxa"/>
            </w:tcMar>
          </w:tcPr>
          <w:p w14:paraId="3FE90EFA" w14:textId="0D771677" w:rsidR="00B245A8" w:rsidRPr="00F63985" w:rsidRDefault="00B245A8" w:rsidP="00B245A8">
            <w:pPr>
              <w:spacing w:before="40" w:after="40"/>
              <w:ind w:left="-20" w:right="-20"/>
              <w:rPr>
                <w:sz w:val="22"/>
                <w:szCs w:val="22"/>
              </w:rPr>
            </w:pPr>
            <w:r w:rsidRPr="00F63985">
              <w:rPr>
                <w:i/>
                <w:iCs/>
                <w:color w:val="000000" w:themeColor="text1"/>
                <w:sz w:val="22"/>
                <w:szCs w:val="22"/>
              </w:rPr>
              <w:t>Agent which carries and transmits an infectious pathogen into another living organism.</w:t>
            </w:r>
          </w:p>
        </w:tc>
        <w:tc>
          <w:tcPr>
            <w:tcW w:w="2693" w:type="dxa"/>
            <w:tcMar>
              <w:left w:w="108" w:type="dxa"/>
              <w:right w:w="108" w:type="dxa"/>
            </w:tcMar>
          </w:tcPr>
          <w:p w14:paraId="22B68793" w14:textId="4FBA3C0C" w:rsidR="00B245A8" w:rsidRPr="00F63985" w:rsidRDefault="00B245A8" w:rsidP="00B245A8">
            <w:pPr>
              <w:spacing w:before="40" w:after="40"/>
              <w:ind w:left="-20" w:right="-20"/>
              <w:rPr>
                <w:color w:val="000000" w:themeColor="text1"/>
                <w:sz w:val="22"/>
                <w:szCs w:val="22"/>
              </w:rPr>
            </w:pPr>
            <w:r w:rsidRPr="00F63985">
              <w:rPr>
                <w:color w:val="000000" w:themeColor="text1"/>
                <w:sz w:val="22"/>
                <w:szCs w:val="22"/>
              </w:rPr>
              <w:t>Adapted from WHO, 2020</w:t>
            </w:r>
          </w:p>
        </w:tc>
      </w:tr>
    </w:tbl>
    <w:p w14:paraId="21E62998" w14:textId="77777777" w:rsidR="005569B5" w:rsidRDefault="005569B5">
      <w:pPr>
        <w:spacing w:before="40" w:after="40" w:line="240" w:lineRule="auto"/>
        <w:ind w:left="-20" w:right="-20"/>
        <w:jc w:val="center"/>
        <w:rPr>
          <w:rFonts w:ascii="Times New Roman" w:eastAsia="Times New Roman" w:hAnsi="Times New Roman" w:cs="Times New Roman"/>
        </w:rPr>
      </w:pPr>
    </w:p>
    <w:p w14:paraId="5C8F3C6C" w14:textId="77777777" w:rsidR="005569B5" w:rsidRDefault="005569B5">
      <w:pPr>
        <w:rPr>
          <w:rFonts w:ascii="Times New Roman" w:eastAsia="Times New Roman" w:hAnsi="Times New Roman" w:cs="Times New Roman"/>
        </w:rPr>
      </w:pPr>
      <w:r>
        <w:rPr>
          <w:rFonts w:ascii="Times New Roman" w:eastAsia="Times New Roman" w:hAnsi="Times New Roman" w:cs="Times New Roman"/>
        </w:rPr>
        <w:br w:type="page"/>
      </w:r>
    </w:p>
    <w:p w14:paraId="0C989656" w14:textId="6AF23A46" w:rsidR="005569B5" w:rsidRPr="008D6D6D" w:rsidRDefault="005569B5" w:rsidP="00C61C54">
      <w:pPr>
        <w:pStyle w:val="Heading1"/>
        <w:jc w:val="left"/>
        <w:rPr>
          <w:rFonts w:ascii="Times New Roman" w:hAnsi="Times New Roman" w:cs="Times New Roman"/>
          <w:b/>
          <w:bCs/>
          <w:color w:val="auto"/>
          <w:sz w:val="28"/>
          <w:szCs w:val="28"/>
          <w:lang w:val="en-GB"/>
        </w:rPr>
      </w:pPr>
      <w:bookmarkStart w:id="201" w:name="_Toc172291065"/>
      <w:r w:rsidRPr="00493826">
        <w:rPr>
          <w:rFonts w:ascii="Times New Roman" w:hAnsi="Times New Roman" w:cs="Times New Roman"/>
          <w:b/>
          <w:bCs/>
          <w:color w:val="auto"/>
          <w:sz w:val="28"/>
          <w:szCs w:val="28"/>
          <w:lang w:val="en-GB"/>
        </w:rPr>
        <w:lastRenderedPageBreak/>
        <w:t>References</w:t>
      </w:r>
      <w:r>
        <w:rPr>
          <w:rFonts w:ascii="Times New Roman" w:hAnsi="Times New Roman" w:cs="Times New Roman"/>
          <w:b/>
          <w:bCs/>
          <w:color w:val="auto"/>
          <w:sz w:val="28"/>
          <w:szCs w:val="28"/>
          <w:lang w:val="en-GB"/>
        </w:rPr>
        <w:t xml:space="preserve"> </w:t>
      </w:r>
      <w:bookmarkEnd w:id="201"/>
    </w:p>
    <w:p w14:paraId="54CC0AAD" w14:textId="16C0537E" w:rsidR="005569B5" w:rsidRPr="00626AF4" w:rsidRDefault="00000000" w:rsidP="00F84C84">
      <w:pPr>
        <w:spacing w:before="120" w:after="120" w:line="240" w:lineRule="auto"/>
        <w:ind w:left="227" w:hanging="227"/>
        <w:rPr>
          <w:rFonts w:ascii="Times New Roman" w:hAnsi="Times New Roman" w:cs="Times New Roman"/>
          <w:color w:val="000000" w:themeColor="text1"/>
        </w:rPr>
      </w:pPr>
      <w:hyperlink r:id="rId31">
        <w:proofErr w:type="spellStart"/>
        <w:r w:rsidR="005569B5" w:rsidRPr="00626AF4">
          <w:rPr>
            <w:rFonts w:ascii="Times New Roman" w:hAnsi="Times New Roman" w:cs="Times New Roman"/>
            <w:color w:val="000000" w:themeColor="text1"/>
          </w:rPr>
          <w:t>Ad</w:t>
        </w:r>
      </w:hyperlink>
      <w:r w:rsidR="005569B5" w:rsidRPr="00626AF4">
        <w:rPr>
          <w:rFonts w:ascii="Times New Roman" w:hAnsi="Times New Roman" w:cs="Times New Roman"/>
          <w:color w:val="000000" w:themeColor="text1"/>
        </w:rPr>
        <w:t>olfi</w:t>
      </w:r>
      <w:proofErr w:type="spellEnd"/>
      <w:r w:rsidR="005569B5" w:rsidRPr="00626AF4">
        <w:rPr>
          <w:rFonts w:ascii="Times New Roman" w:hAnsi="Times New Roman" w:cs="Times New Roman"/>
          <w:color w:val="000000" w:themeColor="text1"/>
        </w:rPr>
        <w:t xml:space="preserve">, Adriana, </w:t>
      </w:r>
      <w:r w:rsidR="005569B5" w:rsidRPr="006561E2">
        <w:rPr>
          <w:rFonts w:ascii="Times New Roman" w:hAnsi="Times New Roman" w:cs="Times New Roman"/>
          <w:color w:val="000000" w:themeColor="text1"/>
        </w:rPr>
        <w:t>and others</w:t>
      </w:r>
      <w:r w:rsidR="006561E2">
        <w:rPr>
          <w:rFonts w:ascii="Times New Roman" w:hAnsi="Times New Roman" w:cs="Times New Roman"/>
          <w:color w:val="000000" w:themeColor="text1"/>
        </w:rPr>
        <w:t xml:space="preserve"> (</w:t>
      </w:r>
      <w:r w:rsidR="00BC2D98" w:rsidRPr="006561E2">
        <w:rPr>
          <w:rFonts w:ascii="Times New Roman" w:hAnsi="Times New Roman" w:cs="Times New Roman"/>
          <w:color w:val="000000" w:themeColor="text1"/>
        </w:rPr>
        <w:t>2020</w:t>
      </w:r>
      <w:r w:rsidR="006561E2">
        <w:rPr>
          <w:rFonts w:ascii="Times New Roman" w:hAnsi="Times New Roman" w:cs="Times New Roman"/>
          <w:color w:val="000000" w:themeColor="text1"/>
        </w:rPr>
        <w:t>)</w:t>
      </w:r>
      <w:r w:rsidR="005569B5" w:rsidRPr="006561E2">
        <w:rPr>
          <w:rFonts w:ascii="Times New Roman" w:hAnsi="Times New Roman" w:cs="Times New Roman"/>
          <w:color w:val="000000" w:themeColor="text1"/>
        </w:rPr>
        <w:t xml:space="preserve">. Efficient population modification gene-drive rescue system in the malaria mosquito </w:t>
      </w:r>
      <w:r w:rsidR="005569B5" w:rsidRPr="006561E2">
        <w:rPr>
          <w:rFonts w:ascii="Times New Roman" w:hAnsi="Times New Roman" w:cs="Times New Roman"/>
          <w:i/>
          <w:iCs/>
          <w:color w:val="000000" w:themeColor="text1"/>
        </w:rPr>
        <w:t xml:space="preserve">Anopheles </w:t>
      </w:r>
      <w:proofErr w:type="spellStart"/>
      <w:r w:rsidR="005569B5" w:rsidRPr="006561E2">
        <w:rPr>
          <w:rFonts w:ascii="Times New Roman" w:hAnsi="Times New Roman" w:cs="Times New Roman"/>
          <w:i/>
          <w:iCs/>
          <w:color w:val="000000" w:themeColor="text1"/>
        </w:rPr>
        <w:t>stephensi</w:t>
      </w:r>
      <w:proofErr w:type="spellEnd"/>
      <w:r w:rsidR="005569B5" w:rsidRPr="006561E2">
        <w:rPr>
          <w:rFonts w:ascii="Times New Roman" w:hAnsi="Times New Roman" w:cs="Times New Roman"/>
          <w:i/>
          <w:iCs/>
          <w:color w:val="000000" w:themeColor="text1"/>
        </w:rPr>
        <w:t xml:space="preserve">. Nature </w:t>
      </w:r>
      <w:r w:rsidR="00E15863" w:rsidRPr="006561E2">
        <w:rPr>
          <w:rFonts w:ascii="Times New Roman" w:hAnsi="Times New Roman" w:cs="Times New Roman"/>
          <w:i/>
          <w:iCs/>
          <w:color w:val="000000" w:themeColor="text1"/>
        </w:rPr>
        <w:t>C</w:t>
      </w:r>
      <w:r w:rsidR="005569B5" w:rsidRPr="006561E2">
        <w:rPr>
          <w:rFonts w:ascii="Times New Roman" w:hAnsi="Times New Roman" w:cs="Times New Roman"/>
          <w:i/>
          <w:iCs/>
          <w:color w:val="000000" w:themeColor="text1"/>
        </w:rPr>
        <w:t>ommunications</w:t>
      </w:r>
      <w:r w:rsidR="005569B5" w:rsidRPr="006561E2">
        <w:rPr>
          <w:rFonts w:ascii="Times New Roman" w:hAnsi="Times New Roman" w:cs="Times New Roman"/>
          <w:color w:val="000000" w:themeColor="text1"/>
        </w:rPr>
        <w:t xml:space="preserve">, vol. 11, No. </w:t>
      </w:r>
      <w:r w:rsidR="005569B5" w:rsidRPr="00945A66">
        <w:rPr>
          <w:rFonts w:ascii="Times New Roman" w:hAnsi="Times New Roman" w:cs="Times New Roman"/>
          <w:color w:val="000000" w:themeColor="text1"/>
        </w:rPr>
        <w:t>5553 (November).</w:t>
      </w:r>
      <w:r w:rsidR="005569B5" w:rsidRPr="00626AF4">
        <w:rPr>
          <w:rFonts w:ascii="Times New Roman" w:hAnsi="Times New Roman" w:cs="Times New Roman"/>
          <w:color w:val="000000" w:themeColor="text1"/>
        </w:rPr>
        <w:t xml:space="preserve"> </w:t>
      </w:r>
    </w:p>
    <w:p w14:paraId="3E3DF247" w14:textId="73105CF5" w:rsidR="00997AA3" w:rsidRPr="001D12E7" w:rsidRDefault="00A72554" w:rsidP="00F84C84">
      <w:pPr>
        <w:spacing w:before="120" w:after="120" w:line="240" w:lineRule="auto"/>
        <w:ind w:left="227" w:hanging="227"/>
        <w:rPr>
          <w:rFonts w:ascii="Times New Roman" w:hAnsi="Times New Roman" w:cs="Times New Roman"/>
          <w:color w:val="000000" w:themeColor="text1"/>
        </w:rPr>
      </w:pPr>
      <w:r>
        <w:rPr>
          <w:rFonts w:ascii="Times New Roman" w:hAnsi="Times New Roman" w:cs="Times New Roman"/>
          <w:color w:val="000000" w:themeColor="text1"/>
        </w:rPr>
        <w:t xml:space="preserve">Akbari, Omar S., and others (2013). </w:t>
      </w:r>
      <w:r w:rsidR="001D12E7" w:rsidRPr="001D12E7">
        <w:rPr>
          <w:rFonts w:ascii="Times New Roman" w:hAnsi="Times New Roman" w:cs="Times New Roman"/>
          <w:color w:val="000000" w:themeColor="text1"/>
        </w:rPr>
        <w:t>A Synthetic Gene Drive System for Local, Reversible Modification and Suppression of Insect Populations</w:t>
      </w:r>
      <w:r w:rsidR="001D12E7">
        <w:rPr>
          <w:rFonts w:ascii="Times New Roman" w:hAnsi="Times New Roman" w:cs="Times New Roman"/>
          <w:color w:val="000000" w:themeColor="text1"/>
        </w:rPr>
        <w:t xml:space="preserve">. </w:t>
      </w:r>
      <w:r w:rsidR="001D12E7">
        <w:rPr>
          <w:rFonts w:ascii="Times New Roman" w:hAnsi="Times New Roman" w:cs="Times New Roman"/>
          <w:i/>
          <w:iCs/>
          <w:color w:val="000000" w:themeColor="text1"/>
        </w:rPr>
        <w:t>Current Biology</w:t>
      </w:r>
      <w:r w:rsidR="001D12E7">
        <w:rPr>
          <w:rFonts w:ascii="Times New Roman" w:hAnsi="Times New Roman" w:cs="Times New Roman"/>
          <w:color w:val="000000" w:themeColor="text1"/>
        </w:rPr>
        <w:t>, vol. 23, No. 8 (March</w:t>
      </w:r>
      <w:r w:rsidR="00F70D14">
        <w:rPr>
          <w:rFonts w:ascii="Times New Roman" w:hAnsi="Times New Roman" w:cs="Times New Roman"/>
          <w:color w:val="000000" w:themeColor="text1"/>
        </w:rPr>
        <w:t>), pp. 671–677.</w:t>
      </w:r>
    </w:p>
    <w:p w14:paraId="32C279D9" w14:textId="6B4FCC0F" w:rsidR="005569B5" w:rsidRPr="00626AF4" w:rsidRDefault="005569B5" w:rsidP="00F84C84">
      <w:pPr>
        <w:spacing w:before="120" w:after="120" w:line="240" w:lineRule="auto"/>
        <w:ind w:left="227" w:hanging="227"/>
        <w:rPr>
          <w:rFonts w:ascii="Times New Roman" w:hAnsi="Times New Roman" w:cs="Times New Roman"/>
          <w:color w:val="000000" w:themeColor="text1"/>
        </w:rPr>
      </w:pPr>
      <w:r w:rsidRPr="00626AF4">
        <w:rPr>
          <w:rFonts w:ascii="Times New Roman" w:hAnsi="Times New Roman" w:cs="Times New Roman"/>
          <w:color w:val="000000" w:themeColor="text1"/>
        </w:rPr>
        <w:t xml:space="preserve">Alcalay, </w:t>
      </w:r>
      <w:proofErr w:type="spellStart"/>
      <w:r w:rsidRPr="00626AF4">
        <w:rPr>
          <w:rFonts w:ascii="Times New Roman" w:hAnsi="Times New Roman" w:cs="Times New Roman"/>
          <w:color w:val="000000" w:themeColor="text1"/>
        </w:rPr>
        <w:t>Yehnoatan</w:t>
      </w:r>
      <w:proofErr w:type="spellEnd"/>
      <w:r w:rsidRPr="00626AF4">
        <w:rPr>
          <w:rFonts w:ascii="Times New Roman" w:hAnsi="Times New Roman" w:cs="Times New Roman"/>
          <w:color w:val="000000" w:themeColor="text1"/>
        </w:rPr>
        <w:t xml:space="preserve">, and </w:t>
      </w:r>
      <w:r w:rsidRPr="003A3BEB">
        <w:rPr>
          <w:rFonts w:ascii="Times New Roman" w:hAnsi="Times New Roman" w:cs="Times New Roman"/>
          <w:color w:val="000000" w:themeColor="text1"/>
        </w:rPr>
        <w:t>others</w:t>
      </w:r>
      <w:r w:rsidR="006561E2">
        <w:rPr>
          <w:rFonts w:ascii="Times New Roman" w:hAnsi="Times New Roman" w:cs="Times New Roman"/>
          <w:color w:val="000000" w:themeColor="text1"/>
        </w:rPr>
        <w:t xml:space="preserve"> (</w:t>
      </w:r>
      <w:r w:rsidR="00BC2D98" w:rsidRPr="00626AF4">
        <w:rPr>
          <w:rFonts w:ascii="Times New Roman" w:hAnsi="Times New Roman" w:cs="Times New Roman"/>
          <w:color w:val="000000" w:themeColor="text1"/>
        </w:rPr>
        <w:t>2021</w:t>
      </w:r>
      <w:r w:rsidR="006561E2">
        <w:rPr>
          <w:rFonts w:ascii="Times New Roman" w:hAnsi="Times New Roman" w:cs="Times New Roman"/>
          <w:color w:val="000000" w:themeColor="text1"/>
        </w:rPr>
        <w:t>)</w:t>
      </w:r>
      <w:r w:rsidRPr="003A3BEB">
        <w:rPr>
          <w:rFonts w:ascii="Times New Roman" w:hAnsi="Times New Roman" w:cs="Times New Roman"/>
          <w:color w:val="000000" w:themeColor="text1"/>
        </w:rPr>
        <w:t>. The</w:t>
      </w:r>
      <w:r w:rsidRPr="00626AF4">
        <w:rPr>
          <w:rFonts w:ascii="Times New Roman" w:hAnsi="Times New Roman" w:cs="Times New Roman"/>
          <w:color w:val="000000" w:themeColor="text1"/>
        </w:rPr>
        <w:t xml:space="preserve"> potential for a released autosomal X-shredder becoming a driving-Y chromosome and invasively suppressing wild populations of malaria mosquitoes. </w:t>
      </w:r>
      <w:bookmarkStart w:id="202" w:name="_Hlk171270955"/>
      <w:r w:rsidRPr="00626AF4">
        <w:rPr>
          <w:rFonts w:ascii="Times New Roman" w:hAnsi="Times New Roman" w:cs="Times New Roman"/>
          <w:i/>
          <w:iCs/>
          <w:color w:val="000000" w:themeColor="text1"/>
        </w:rPr>
        <w:t>Frontiers in Bioengineering and Biotechnology</w:t>
      </w:r>
      <w:bookmarkEnd w:id="202"/>
      <w:r w:rsidRPr="00626AF4">
        <w:rPr>
          <w:rFonts w:ascii="Times New Roman" w:hAnsi="Times New Roman" w:cs="Times New Roman"/>
          <w:color w:val="000000" w:themeColor="text1"/>
        </w:rPr>
        <w:t xml:space="preserve">, vol. 9, No. 752253 (December). </w:t>
      </w:r>
    </w:p>
    <w:p w14:paraId="69C93BFE" w14:textId="5E058B91" w:rsidR="005569B5" w:rsidRPr="00626AF4" w:rsidRDefault="005569B5" w:rsidP="00F84C84">
      <w:pPr>
        <w:pStyle w:val="Default"/>
        <w:spacing w:after="120"/>
        <w:ind w:left="227" w:hanging="227"/>
        <w:jc w:val="left"/>
        <w:rPr>
          <w:rFonts w:eastAsia="Times New Roman"/>
          <w:color w:val="auto"/>
          <w:sz w:val="22"/>
          <w:szCs w:val="22"/>
        </w:rPr>
      </w:pPr>
      <w:proofErr w:type="spellStart"/>
      <w:r w:rsidRPr="00626AF4">
        <w:rPr>
          <w:rFonts w:eastAsia="Times New Roman"/>
          <w:color w:val="auto"/>
          <w:sz w:val="22"/>
          <w:szCs w:val="22"/>
        </w:rPr>
        <w:t>Alphey</w:t>
      </w:r>
      <w:proofErr w:type="spellEnd"/>
      <w:r w:rsidRPr="00626AF4">
        <w:rPr>
          <w:rFonts w:eastAsia="Times New Roman"/>
          <w:color w:val="auto"/>
          <w:sz w:val="22"/>
          <w:szCs w:val="22"/>
        </w:rPr>
        <w:t>, Luke</w:t>
      </w:r>
      <w:r w:rsidR="006561E2">
        <w:rPr>
          <w:color w:val="000000" w:themeColor="text1"/>
        </w:rPr>
        <w:t xml:space="preserve"> (</w:t>
      </w:r>
      <w:r w:rsidR="00BC2D98" w:rsidRPr="00626AF4">
        <w:rPr>
          <w:rFonts w:eastAsia="Times New Roman"/>
          <w:color w:val="auto"/>
          <w:sz w:val="22"/>
          <w:szCs w:val="22"/>
        </w:rPr>
        <w:t>2014</w:t>
      </w:r>
      <w:r w:rsidR="006561E2">
        <w:rPr>
          <w:color w:val="000000" w:themeColor="text1"/>
        </w:rPr>
        <w:t>)</w:t>
      </w:r>
      <w:r w:rsidRPr="00626AF4">
        <w:rPr>
          <w:rFonts w:eastAsia="Times New Roman"/>
          <w:color w:val="auto"/>
          <w:sz w:val="22"/>
          <w:szCs w:val="22"/>
        </w:rPr>
        <w:t xml:space="preserve">. Genetic </w:t>
      </w:r>
      <w:r w:rsidR="002E10E0">
        <w:rPr>
          <w:rFonts w:eastAsia="Times New Roman"/>
          <w:color w:val="auto"/>
          <w:sz w:val="22"/>
          <w:szCs w:val="22"/>
        </w:rPr>
        <w:t>c</w:t>
      </w:r>
      <w:r w:rsidRPr="00626AF4">
        <w:rPr>
          <w:rFonts w:eastAsia="Times New Roman"/>
          <w:color w:val="auto"/>
          <w:sz w:val="22"/>
          <w:szCs w:val="22"/>
        </w:rPr>
        <w:t xml:space="preserve">ontrol of </w:t>
      </w:r>
      <w:r w:rsidR="002E10E0">
        <w:rPr>
          <w:rFonts w:eastAsia="Times New Roman"/>
          <w:color w:val="auto"/>
          <w:sz w:val="22"/>
          <w:szCs w:val="22"/>
        </w:rPr>
        <w:t>m</w:t>
      </w:r>
      <w:r w:rsidRPr="00626AF4">
        <w:rPr>
          <w:rFonts w:eastAsia="Times New Roman"/>
          <w:color w:val="auto"/>
          <w:sz w:val="22"/>
          <w:szCs w:val="22"/>
        </w:rPr>
        <w:t xml:space="preserve">osquitoes. </w:t>
      </w:r>
      <w:r w:rsidRPr="00626AF4">
        <w:rPr>
          <w:rFonts w:eastAsia="Times New Roman"/>
          <w:i/>
          <w:iCs/>
          <w:color w:val="auto"/>
          <w:sz w:val="22"/>
          <w:szCs w:val="22"/>
        </w:rPr>
        <w:t>Annual Review of Entomology</w:t>
      </w:r>
      <w:r w:rsidRPr="00626AF4">
        <w:rPr>
          <w:rFonts w:eastAsia="Times New Roman"/>
          <w:color w:val="auto"/>
          <w:sz w:val="22"/>
          <w:szCs w:val="22"/>
        </w:rPr>
        <w:t>, vol. 59 (January), pp. 205</w:t>
      </w:r>
      <w:r w:rsidR="00476F28">
        <w:rPr>
          <w:rFonts w:eastAsia="Times New Roman"/>
          <w:color w:val="auto"/>
          <w:sz w:val="22"/>
          <w:szCs w:val="22"/>
        </w:rPr>
        <w:t>–</w:t>
      </w:r>
      <w:r w:rsidRPr="00626AF4">
        <w:rPr>
          <w:rFonts w:eastAsia="Times New Roman"/>
          <w:color w:val="auto"/>
          <w:sz w:val="22"/>
          <w:szCs w:val="22"/>
        </w:rPr>
        <w:t xml:space="preserve">224. </w:t>
      </w:r>
    </w:p>
    <w:p w14:paraId="680F6805" w14:textId="62D37707" w:rsidR="005569B5" w:rsidRPr="00626AF4"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626AF4">
        <w:rPr>
          <w:rFonts w:ascii="Times New Roman" w:hAnsi="Times New Roman" w:cs="Times New Roman"/>
          <w:color w:val="000000" w:themeColor="text1"/>
        </w:rPr>
        <w:t>Alphey</w:t>
      </w:r>
      <w:proofErr w:type="spellEnd"/>
      <w:r w:rsidRPr="00626AF4">
        <w:rPr>
          <w:rFonts w:ascii="Times New Roman" w:hAnsi="Times New Roman" w:cs="Times New Roman"/>
          <w:color w:val="000000" w:themeColor="text1"/>
        </w:rPr>
        <w:t>, Luke, S., and others</w:t>
      </w:r>
      <w:r w:rsidR="006561E2">
        <w:rPr>
          <w:rFonts w:ascii="Times New Roman" w:hAnsi="Times New Roman" w:cs="Times New Roman"/>
          <w:color w:val="000000" w:themeColor="text1"/>
        </w:rPr>
        <w:t xml:space="preserve"> (</w:t>
      </w:r>
      <w:r w:rsidR="00BC2D98" w:rsidRPr="00626AF4">
        <w:rPr>
          <w:rFonts w:ascii="Times New Roman" w:hAnsi="Times New Roman" w:cs="Times New Roman"/>
          <w:color w:val="000000" w:themeColor="text1"/>
        </w:rPr>
        <w:t>2020</w:t>
      </w:r>
      <w:r w:rsidR="006561E2">
        <w:rPr>
          <w:rFonts w:ascii="Times New Roman" w:hAnsi="Times New Roman" w:cs="Times New Roman"/>
          <w:color w:val="000000" w:themeColor="text1"/>
        </w:rPr>
        <w:t>)</w:t>
      </w:r>
      <w:r w:rsidRPr="00626AF4">
        <w:rPr>
          <w:rFonts w:ascii="Times New Roman" w:hAnsi="Times New Roman" w:cs="Times New Roman"/>
          <w:color w:val="000000" w:themeColor="text1"/>
        </w:rPr>
        <w:t xml:space="preserve">. Standardizing the definition of gene drive. </w:t>
      </w:r>
      <w:bookmarkStart w:id="203" w:name="_Hlk171271453"/>
      <w:r w:rsidR="003A293A" w:rsidRPr="003A293A">
        <w:rPr>
          <w:rFonts w:ascii="Times New Roman" w:hAnsi="Times New Roman" w:cs="Times New Roman"/>
          <w:i/>
          <w:iCs/>
          <w:color w:val="000000" w:themeColor="text1"/>
        </w:rPr>
        <w:t>Proceedings of the National Academy of Sciences</w:t>
      </w:r>
      <w:bookmarkEnd w:id="203"/>
      <w:r w:rsidRPr="00626AF4">
        <w:rPr>
          <w:rFonts w:ascii="Times New Roman" w:hAnsi="Times New Roman" w:cs="Times New Roman"/>
          <w:i/>
          <w:iCs/>
          <w:color w:val="000000" w:themeColor="text1"/>
        </w:rPr>
        <w:t xml:space="preserve">, </w:t>
      </w:r>
      <w:r w:rsidRPr="00626AF4">
        <w:rPr>
          <w:rFonts w:ascii="Times New Roman" w:hAnsi="Times New Roman" w:cs="Times New Roman"/>
          <w:color w:val="000000" w:themeColor="text1"/>
        </w:rPr>
        <w:t>vol. 117, No. 49 (November), pp. 30864</w:t>
      </w:r>
      <w:r>
        <w:rPr>
          <w:rFonts w:ascii="Times New Roman" w:hAnsi="Times New Roman" w:cs="Times New Roman"/>
          <w:color w:val="000000" w:themeColor="text1"/>
        </w:rPr>
        <w:t>–</w:t>
      </w:r>
      <w:r w:rsidRPr="00626AF4">
        <w:rPr>
          <w:rFonts w:ascii="Times New Roman" w:hAnsi="Times New Roman" w:cs="Times New Roman"/>
          <w:color w:val="000000" w:themeColor="text1"/>
        </w:rPr>
        <w:t>30867.</w:t>
      </w:r>
    </w:p>
    <w:p w14:paraId="32168579" w14:textId="658A2CD8" w:rsidR="005569B5" w:rsidRPr="00626AF4" w:rsidRDefault="005569B5" w:rsidP="00F84C84">
      <w:pPr>
        <w:spacing w:before="120" w:after="120" w:line="240" w:lineRule="auto"/>
        <w:ind w:left="227" w:hanging="227"/>
      </w:pPr>
      <w:r w:rsidRPr="00626AF4">
        <w:rPr>
          <w:rFonts w:ascii="Times New Roman" w:hAnsi="Times New Roman" w:cs="Times New Roman"/>
          <w:color w:val="000000" w:themeColor="text1"/>
        </w:rPr>
        <w:t>Anderson, Michelle A. E., and others</w:t>
      </w:r>
      <w:r w:rsidR="006561E2">
        <w:rPr>
          <w:rFonts w:ascii="Times New Roman" w:hAnsi="Times New Roman" w:cs="Times New Roman"/>
          <w:color w:val="000000" w:themeColor="text1"/>
        </w:rPr>
        <w:t xml:space="preserve"> (</w:t>
      </w:r>
      <w:r w:rsidR="00BC2D98" w:rsidRPr="00626AF4">
        <w:rPr>
          <w:rFonts w:ascii="Times New Roman" w:hAnsi="Times New Roman" w:cs="Times New Roman"/>
          <w:color w:val="000000" w:themeColor="text1"/>
        </w:rPr>
        <w:t>2023</w:t>
      </w:r>
      <w:r w:rsidR="006561E2">
        <w:rPr>
          <w:rFonts w:ascii="Times New Roman" w:hAnsi="Times New Roman" w:cs="Times New Roman"/>
          <w:color w:val="000000" w:themeColor="text1"/>
        </w:rPr>
        <w:t>)</w:t>
      </w:r>
      <w:r w:rsidRPr="00626AF4">
        <w:rPr>
          <w:rFonts w:ascii="Times New Roman" w:hAnsi="Times New Roman" w:cs="Times New Roman"/>
          <w:color w:val="000000" w:themeColor="text1"/>
        </w:rPr>
        <w:t xml:space="preserve">. Closing the gap to effective gene drive in </w:t>
      </w:r>
      <w:r w:rsidRPr="00626AF4">
        <w:rPr>
          <w:rFonts w:ascii="Times New Roman" w:hAnsi="Times New Roman" w:cs="Times New Roman"/>
          <w:i/>
          <w:iCs/>
          <w:color w:val="000000" w:themeColor="text1"/>
        </w:rPr>
        <w:t>Aedes aegypti</w:t>
      </w:r>
      <w:r w:rsidRPr="00626AF4">
        <w:rPr>
          <w:rFonts w:ascii="Times New Roman" w:hAnsi="Times New Roman" w:cs="Times New Roman"/>
          <w:color w:val="000000" w:themeColor="text1"/>
        </w:rPr>
        <w:t xml:space="preserve"> by exploiting germline regulatory elements. </w:t>
      </w:r>
      <w:r w:rsidRPr="00626AF4">
        <w:rPr>
          <w:rFonts w:ascii="Times New Roman" w:hAnsi="Times New Roman" w:cs="Times New Roman"/>
          <w:i/>
          <w:iCs/>
          <w:color w:val="000000" w:themeColor="text1"/>
        </w:rPr>
        <w:t xml:space="preserve">Nature Communications, </w:t>
      </w:r>
      <w:r w:rsidRPr="00626AF4">
        <w:rPr>
          <w:rFonts w:ascii="Times New Roman" w:hAnsi="Times New Roman" w:cs="Times New Roman"/>
          <w:color w:val="000000" w:themeColor="text1"/>
        </w:rPr>
        <w:t xml:space="preserve">vol. 14, No. 338 (January). </w:t>
      </w:r>
    </w:p>
    <w:p w14:paraId="250B3DE3" w14:textId="48BAD861" w:rsidR="005569B5" w:rsidRPr="00626AF4" w:rsidRDefault="005569B5" w:rsidP="00F84C84">
      <w:pPr>
        <w:spacing w:before="120" w:after="120" w:line="240" w:lineRule="auto"/>
        <w:ind w:left="227" w:hanging="227"/>
      </w:pPr>
      <w:r w:rsidRPr="00626AF4">
        <w:rPr>
          <w:rFonts w:ascii="Times New Roman" w:hAnsi="Times New Roman" w:cs="Times New Roman"/>
          <w:color w:val="000000" w:themeColor="text1"/>
        </w:rPr>
        <w:t>Armstrong, Philip M., and Theodore G. Andreadis</w:t>
      </w:r>
      <w:r w:rsidR="006561E2">
        <w:rPr>
          <w:rFonts w:ascii="Times New Roman" w:hAnsi="Times New Roman" w:cs="Times New Roman"/>
          <w:color w:val="000000" w:themeColor="text1"/>
        </w:rPr>
        <w:t xml:space="preserve"> (</w:t>
      </w:r>
      <w:r w:rsidR="00BC2D98" w:rsidRPr="00626AF4">
        <w:rPr>
          <w:rFonts w:ascii="Times New Roman" w:hAnsi="Times New Roman" w:cs="Times New Roman"/>
          <w:color w:val="000000" w:themeColor="text1"/>
        </w:rPr>
        <w:t>2010</w:t>
      </w:r>
      <w:r w:rsidR="006561E2">
        <w:rPr>
          <w:rFonts w:ascii="Times New Roman" w:hAnsi="Times New Roman" w:cs="Times New Roman"/>
          <w:color w:val="000000" w:themeColor="text1"/>
        </w:rPr>
        <w:t>)</w:t>
      </w:r>
      <w:r w:rsidRPr="00626AF4">
        <w:rPr>
          <w:rFonts w:ascii="Times New Roman" w:hAnsi="Times New Roman" w:cs="Times New Roman"/>
          <w:color w:val="000000" w:themeColor="text1"/>
        </w:rPr>
        <w:t xml:space="preserve">. Eastern equine encephalitis virus in mosquitoes and their role as bridge vectors. </w:t>
      </w:r>
      <w:bookmarkStart w:id="204" w:name="_Hlk171271419"/>
      <w:r w:rsidR="00BC5FAE" w:rsidRPr="00BC5FAE">
        <w:rPr>
          <w:rFonts w:ascii="Times New Roman" w:hAnsi="Times New Roman" w:cs="Times New Roman"/>
          <w:i/>
          <w:iCs/>
          <w:color w:val="000000" w:themeColor="text1"/>
        </w:rPr>
        <w:t>Emerging Infectious Diseases</w:t>
      </w:r>
      <w:bookmarkEnd w:id="204"/>
      <w:r w:rsidRPr="00626AF4">
        <w:rPr>
          <w:rFonts w:ascii="Times New Roman" w:hAnsi="Times New Roman" w:cs="Times New Roman"/>
          <w:i/>
          <w:iCs/>
          <w:color w:val="000000" w:themeColor="text1"/>
        </w:rPr>
        <w:t xml:space="preserve">, </w:t>
      </w:r>
      <w:r w:rsidRPr="00626AF4">
        <w:rPr>
          <w:rFonts w:ascii="Times New Roman" w:hAnsi="Times New Roman" w:cs="Times New Roman"/>
          <w:color w:val="000000" w:themeColor="text1"/>
        </w:rPr>
        <w:t>vol. 16, No. 12 (December), pp. 1869</w:t>
      </w:r>
      <w:r w:rsidR="00476F28">
        <w:rPr>
          <w:rFonts w:ascii="Times New Roman" w:hAnsi="Times New Roman" w:cs="Times New Roman"/>
          <w:color w:val="000000" w:themeColor="text1"/>
        </w:rPr>
        <w:t>–</w:t>
      </w:r>
      <w:r w:rsidRPr="00626AF4">
        <w:rPr>
          <w:rFonts w:ascii="Times New Roman" w:hAnsi="Times New Roman" w:cs="Times New Roman"/>
          <w:color w:val="000000" w:themeColor="text1"/>
        </w:rPr>
        <w:t>1874.</w:t>
      </w:r>
      <w:r w:rsidRPr="00626AF4">
        <w:t xml:space="preserve"> </w:t>
      </w:r>
    </w:p>
    <w:p w14:paraId="3B51F985" w14:textId="48F8295B" w:rsidR="005569B5" w:rsidRPr="00854173" w:rsidRDefault="005569B5" w:rsidP="00F84C84">
      <w:pPr>
        <w:pStyle w:val="Default"/>
        <w:spacing w:after="120"/>
        <w:ind w:left="227" w:hanging="227"/>
        <w:jc w:val="left"/>
        <w:rPr>
          <w:rFonts w:eastAsia="Times New Roman"/>
          <w:color w:val="auto"/>
          <w:sz w:val="22"/>
          <w:szCs w:val="22"/>
        </w:rPr>
      </w:pPr>
      <w:r w:rsidRPr="00626AF4">
        <w:rPr>
          <w:rFonts w:eastAsia="Times New Roman"/>
          <w:color w:val="auto"/>
          <w:sz w:val="22"/>
          <w:szCs w:val="22"/>
        </w:rPr>
        <w:t>Arnold, Benjamin F., and others</w:t>
      </w:r>
      <w:r w:rsidR="006561E2">
        <w:rPr>
          <w:color w:val="000000" w:themeColor="text1"/>
        </w:rPr>
        <w:t xml:space="preserve"> (</w:t>
      </w:r>
      <w:r w:rsidR="00BC2D98" w:rsidRPr="00626AF4">
        <w:rPr>
          <w:rFonts w:eastAsia="Times New Roman"/>
          <w:color w:val="auto"/>
          <w:sz w:val="22"/>
          <w:szCs w:val="22"/>
        </w:rPr>
        <w:t>2011</w:t>
      </w:r>
      <w:r w:rsidR="006561E2">
        <w:rPr>
          <w:color w:val="000000" w:themeColor="text1"/>
        </w:rPr>
        <w:t>)</w:t>
      </w:r>
      <w:r w:rsidRPr="00626AF4">
        <w:rPr>
          <w:rFonts w:eastAsia="Times New Roman"/>
          <w:color w:val="auto"/>
          <w:sz w:val="22"/>
          <w:szCs w:val="22"/>
        </w:rPr>
        <w:t xml:space="preserve">. Simulation methods to estimate design power: </w:t>
      </w:r>
      <w:r w:rsidR="00476F28">
        <w:rPr>
          <w:rFonts w:eastAsia="Times New Roman"/>
          <w:color w:val="auto"/>
          <w:sz w:val="22"/>
          <w:szCs w:val="22"/>
        </w:rPr>
        <w:t>a</w:t>
      </w:r>
      <w:r w:rsidRPr="00626AF4">
        <w:rPr>
          <w:rFonts w:eastAsia="Times New Roman"/>
          <w:color w:val="auto"/>
          <w:sz w:val="22"/>
          <w:szCs w:val="22"/>
        </w:rPr>
        <w:t xml:space="preserve">n overview for applied research. </w:t>
      </w:r>
      <w:bookmarkStart w:id="205" w:name="_Hlk171271429"/>
      <w:r w:rsidRPr="00626AF4">
        <w:rPr>
          <w:rFonts w:eastAsia="Times New Roman"/>
          <w:i/>
          <w:iCs/>
          <w:color w:val="auto"/>
          <w:sz w:val="22"/>
          <w:szCs w:val="22"/>
        </w:rPr>
        <w:t xml:space="preserve">BMC </w:t>
      </w:r>
      <w:r w:rsidR="00BC5FAE" w:rsidRPr="00BC5FAE">
        <w:rPr>
          <w:rFonts w:eastAsia="Times New Roman"/>
          <w:i/>
          <w:iCs/>
          <w:color w:val="auto"/>
          <w:sz w:val="22"/>
          <w:szCs w:val="22"/>
        </w:rPr>
        <w:t>Medical Research Methodology</w:t>
      </w:r>
      <w:bookmarkEnd w:id="205"/>
      <w:r w:rsidRPr="00626AF4">
        <w:rPr>
          <w:rFonts w:eastAsia="Times New Roman"/>
          <w:i/>
          <w:iCs/>
          <w:color w:val="auto"/>
          <w:sz w:val="22"/>
          <w:szCs w:val="22"/>
        </w:rPr>
        <w:t xml:space="preserve">, </w:t>
      </w:r>
      <w:r w:rsidRPr="00626AF4">
        <w:rPr>
          <w:rFonts w:eastAsia="Times New Roman"/>
          <w:color w:val="auto"/>
          <w:sz w:val="22"/>
          <w:szCs w:val="22"/>
        </w:rPr>
        <w:t>vol. 11, No. 94 (June).</w:t>
      </w:r>
    </w:p>
    <w:p w14:paraId="52DE24CE" w14:textId="553B626F" w:rsidR="005569B5" w:rsidRPr="001D041E"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1D041E">
        <w:rPr>
          <w:rFonts w:ascii="Times New Roman" w:hAnsi="Times New Roman" w:cs="Times New Roman"/>
          <w:color w:val="000000" w:themeColor="text1"/>
        </w:rPr>
        <w:t>Augusiak</w:t>
      </w:r>
      <w:proofErr w:type="spellEnd"/>
      <w:r w:rsidRPr="001D041E">
        <w:rPr>
          <w:rFonts w:ascii="Times New Roman" w:hAnsi="Times New Roman" w:cs="Times New Roman"/>
          <w:color w:val="000000" w:themeColor="text1"/>
        </w:rPr>
        <w:t>, Jacqueline, and others</w:t>
      </w:r>
      <w:r w:rsidR="006561E2">
        <w:rPr>
          <w:rFonts w:ascii="Times New Roman" w:hAnsi="Times New Roman" w:cs="Times New Roman"/>
          <w:color w:val="000000" w:themeColor="text1"/>
        </w:rPr>
        <w:t xml:space="preserve"> (</w:t>
      </w:r>
      <w:r w:rsidR="00BC2D98" w:rsidRPr="003A3BEB">
        <w:rPr>
          <w:rFonts w:ascii="Times New Roman" w:hAnsi="Times New Roman" w:cs="Times New Roman"/>
          <w:color w:val="000000" w:themeColor="text1"/>
        </w:rPr>
        <w:t>201</w:t>
      </w:r>
      <w:r w:rsidR="00BC2D98" w:rsidRPr="001D041E">
        <w:rPr>
          <w:rFonts w:ascii="Times New Roman" w:hAnsi="Times New Roman" w:cs="Times New Roman"/>
          <w:color w:val="000000" w:themeColor="text1"/>
        </w:rPr>
        <w:t>4</w:t>
      </w:r>
      <w:r w:rsidR="006561E2">
        <w:rPr>
          <w:rFonts w:ascii="Times New Roman" w:hAnsi="Times New Roman" w:cs="Times New Roman"/>
          <w:color w:val="000000" w:themeColor="text1"/>
        </w:rPr>
        <w:t>)</w:t>
      </w:r>
      <w:r w:rsidRPr="001D041E">
        <w:rPr>
          <w:rFonts w:ascii="Times New Roman" w:hAnsi="Times New Roman" w:cs="Times New Roman"/>
          <w:color w:val="000000" w:themeColor="text1"/>
        </w:rPr>
        <w:t xml:space="preserve">. Merging validation and evaluation of ecological models </w:t>
      </w:r>
      <w:r w:rsidRPr="003A3BEB">
        <w:rPr>
          <w:rFonts w:ascii="Times New Roman" w:hAnsi="Times New Roman" w:cs="Times New Roman"/>
          <w:color w:val="000000" w:themeColor="text1"/>
        </w:rPr>
        <w:t>to ‘</w:t>
      </w:r>
      <w:proofErr w:type="spellStart"/>
      <w:r w:rsidRPr="003A3BEB">
        <w:rPr>
          <w:rFonts w:ascii="Times New Roman" w:hAnsi="Times New Roman" w:cs="Times New Roman"/>
          <w:color w:val="000000" w:themeColor="text1"/>
        </w:rPr>
        <w:t>evaludation</w:t>
      </w:r>
      <w:proofErr w:type="spellEnd"/>
      <w:r w:rsidRPr="003A3BEB">
        <w:rPr>
          <w:rFonts w:ascii="Times New Roman" w:hAnsi="Times New Roman" w:cs="Times New Roman"/>
          <w:color w:val="000000" w:themeColor="text1"/>
        </w:rPr>
        <w:t xml:space="preserve">’: A review of terminology and a practical approach. </w:t>
      </w:r>
      <w:r w:rsidRPr="003A3BEB">
        <w:rPr>
          <w:rFonts w:ascii="Times New Roman" w:hAnsi="Times New Roman" w:cs="Times New Roman"/>
          <w:i/>
          <w:iCs/>
          <w:color w:val="000000" w:themeColor="text1"/>
        </w:rPr>
        <w:t>Ecological Modelling</w:t>
      </w:r>
      <w:r w:rsidRPr="003A3BEB">
        <w:rPr>
          <w:rFonts w:ascii="Times New Roman" w:hAnsi="Times New Roman" w:cs="Times New Roman"/>
          <w:color w:val="000000" w:themeColor="text1"/>
        </w:rPr>
        <w:t>, vol. 280 (May</w:t>
      </w:r>
      <w:r w:rsidRPr="001D041E">
        <w:rPr>
          <w:rFonts w:ascii="Times New Roman" w:hAnsi="Times New Roman" w:cs="Times New Roman"/>
          <w:color w:val="000000" w:themeColor="text1"/>
        </w:rPr>
        <w:t>), pp. 117</w:t>
      </w:r>
      <w:r>
        <w:rPr>
          <w:rFonts w:ascii="Times New Roman" w:hAnsi="Times New Roman" w:cs="Times New Roman"/>
          <w:color w:val="000000" w:themeColor="text1"/>
        </w:rPr>
        <w:t>–</w:t>
      </w:r>
      <w:r w:rsidRPr="001D041E">
        <w:rPr>
          <w:rFonts w:ascii="Times New Roman" w:hAnsi="Times New Roman" w:cs="Times New Roman"/>
          <w:color w:val="000000" w:themeColor="text1"/>
        </w:rPr>
        <w:t xml:space="preserve">128. </w:t>
      </w:r>
    </w:p>
    <w:p w14:paraId="2F36C33C" w14:textId="1846E97E" w:rsidR="005569B5" w:rsidRPr="001D041E" w:rsidRDefault="005569B5" w:rsidP="00F84C84">
      <w:pPr>
        <w:spacing w:before="120" w:after="120" w:line="240" w:lineRule="auto"/>
        <w:ind w:left="227" w:hanging="227"/>
        <w:rPr>
          <w:rFonts w:ascii="Times New Roman" w:hAnsi="Times New Roman" w:cs="Times New Roman"/>
          <w:color w:val="000000" w:themeColor="text1"/>
        </w:rPr>
      </w:pPr>
      <w:r w:rsidRPr="001D041E">
        <w:rPr>
          <w:rFonts w:ascii="Times New Roman" w:hAnsi="Times New Roman" w:cs="Times New Roman"/>
          <w:color w:val="000000" w:themeColor="text1"/>
        </w:rPr>
        <w:t xml:space="preserve">Australian </w:t>
      </w:r>
      <w:r w:rsidR="008049FA">
        <w:rPr>
          <w:rFonts w:ascii="Times New Roman" w:hAnsi="Times New Roman" w:cs="Times New Roman"/>
          <w:color w:val="000000" w:themeColor="text1"/>
        </w:rPr>
        <w:t>A</w:t>
      </w:r>
      <w:r w:rsidRPr="001D041E">
        <w:rPr>
          <w:rFonts w:ascii="Times New Roman" w:hAnsi="Times New Roman" w:cs="Times New Roman"/>
          <w:color w:val="000000" w:themeColor="text1"/>
        </w:rPr>
        <w:t xml:space="preserve">cademy of </w:t>
      </w:r>
      <w:r w:rsidR="008049FA">
        <w:rPr>
          <w:rFonts w:ascii="Times New Roman" w:hAnsi="Times New Roman" w:cs="Times New Roman"/>
          <w:color w:val="000000" w:themeColor="text1"/>
        </w:rPr>
        <w:t>S</w:t>
      </w:r>
      <w:r w:rsidRPr="001D041E">
        <w:rPr>
          <w:rFonts w:ascii="Times New Roman" w:hAnsi="Times New Roman" w:cs="Times New Roman"/>
          <w:color w:val="000000" w:themeColor="text1"/>
        </w:rPr>
        <w:t>cience</w:t>
      </w:r>
      <w:r w:rsidR="006561E2">
        <w:rPr>
          <w:rFonts w:ascii="Times New Roman" w:hAnsi="Times New Roman" w:cs="Times New Roman"/>
          <w:color w:val="000000" w:themeColor="text1"/>
        </w:rPr>
        <w:t xml:space="preserve"> (</w:t>
      </w:r>
      <w:r w:rsidR="00BC2D98" w:rsidRPr="001D041E">
        <w:rPr>
          <w:rFonts w:ascii="Times New Roman" w:hAnsi="Times New Roman" w:cs="Times New Roman"/>
          <w:color w:val="000000" w:themeColor="text1"/>
        </w:rPr>
        <w:t>2017</w:t>
      </w:r>
      <w:r w:rsidR="006561E2">
        <w:rPr>
          <w:rFonts w:ascii="Times New Roman" w:hAnsi="Times New Roman" w:cs="Times New Roman"/>
          <w:color w:val="000000" w:themeColor="text1"/>
        </w:rPr>
        <w:t>)</w:t>
      </w:r>
      <w:r w:rsidRPr="001D041E">
        <w:rPr>
          <w:rFonts w:ascii="Times New Roman" w:hAnsi="Times New Roman" w:cs="Times New Roman"/>
          <w:color w:val="000000" w:themeColor="text1"/>
        </w:rPr>
        <w:t xml:space="preserve">. </w:t>
      </w:r>
      <w:r w:rsidR="007C324E">
        <w:rPr>
          <w:rFonts w:ascii="Times New Roman" w:hAnsi="Times New Roman" w:cs="Times New Roman"/>
          <w:color w:val="000000" w:themeColor="text1"/>
        </w:rPr>
        <w:t>S</w:t>
      </w:r>
      <w:r w:rsidRPr="001D041E">
        <w:rPr>
          <w:rFonts w:ascii="Times New Roman" w:hAnsi="Times New Roman" w:cs="Times New Roman"/>
          <w:color w:val="000000" w:themeColor="text1"/>
        </w:rPr>
        <w:t xml:space="preserve">ynthetic gene drives in Australia: </w:t>
      </w:r>
      <w:r w:rsidR="005A6D85">
        <w:rPr>
          <w:rFonts w:ascii="Times New Roman" w:hAnsi="Times New Roman" w:cs="Times New Roman"/>
          <w:color w:val="000000" w:themeColor="text1"/>
        </w:rPr>
        <w:t>i</w:t>
      </w:r>
      <w:r w:rsidRPr="001D041E">
        <w:rPr>
          <w:rFonts w:ascii="Times New Roman" w:hAnsi="Times New Roman" w:cs="Times New Roman"/>
          <w:color w:val="000000" w:themeColor="text1"/>
        </w:rPr>
        <w:t>mplications of emerging technologies</w:t>
      </w:r>
      <w:r w:rsidR="007C324E">
        <w:rPr>
          <w:rFonts w:ascii="Times New Roman" w:hAnsi="Times New Roman" w:cs="Times New Roman"/>
          <w:color w:val="000000" w:themeColor="text1"/>
        </w:rPr>
        <w:t>.</w:t>
      </w:r>
      <w:r w:rsidRPr="001D041E">
        <w:rPr>
          <w:rFonts w:ascii="Times New Roman" w:hAnsi="Times New Roman" w:cs="Times New Roman"/>
          <w:color w:val="000000" w:themeColor="text1"/>
        </w:rPr>
        <w:t xml:space="preserve"> </w:t>
      </w:r>
      <w:r w:rsidR="007C324E" w:rsidRPr="001D041E">
        <w:rPr>
          <w:rFonts w:ascii="Times New Roman" w:hAnsi="Times New Roman" w:cs="Times New Roman"/>
          <w:color w:val="000000" w:themeColor="text1"/>
        </w:rPr>
        <w:t xml:space="preserve">Discussion paper </w:t>
      </w:r>
      <w:r w:rsidRPr="001D041E">
        <w:rPr>
          <w:rFonts w:ascii="Times New Roman" w:hAnsi="Times New Roman" w:cs="Times New Roman"/>
          <w:color w:val="000000" w:themeColor="text1"/>
        </w:rPr>
        <w:t>(May).</w:t>
      </w:r>
    </w:p>
    <w:p w14:paraId="62ECAAD0" w14:textId="2D1436A6" w:rsidR="005569B5" w:rsidRPr="001D041E" w:rsidRDefault="005569B5" w:rsidP="00F84C84">
      <w:pPr>
        <w:spacing w:before="120" w:after="120" w:line="240" w:lineRule="auto"/>
        <w:ind w:left="227" w:hanging="227"/>
        <w:rPr>
          <w:rFonts w:ascii="Times New Roman" w:hAnsi="Times New Roman" w:cs="Times New Roman"/>
          <w:color w:val="000000" w:themeColor="text1"/>
        </w:rPr>
      </w:pPr>
      <w:r w:rsidRPr="001D041E">
        <w:rPr>
          <w:rFonts w:ascii="Times New Roman" w:eastAsiaTheme="minorEastAsia" w:hAnsi="Times New Roman" w:cs="Times New Roman"/>
          <w:color w:val="000000" w:themeColor="text1"/>
        </w:rPr>
        <w:t xml:space="preserve">Backus, Gregory, A., and Jason A. </w:t>
      </w:r>
      <w:proofErr w:type="spellStart"/>
      <w:r w:rsidRPr="001D041E">
        <w:rPr>
          <w:rFonts w:ascii="Times New Roman" w:eastAsiaTheme="minorEastAsia" w:hAnsi="Times New Roman" w:cs="Times New Roman"/>
          <w:color w:val="000000" w:themeColor="text1"/>
        </w:rPr>
        <w:t>Delborne</w:t>
      </w:r>
      <w:proofErr w:type="spellEnd"/>
      <w:r w:rsidR="006561E2">
        <w:rPr>
          <w:rFonts w:ascii="Times New Roman" w:hAnsi="Times New Roman" w:cs="Times New Roman"/>
          <w:color w:val="000000" w:themeColor="text1"/>
        </w:rPr>
        <w:t xml:space="preserve"> (</w:t>
      </w:r>
      <w:r w:rsidR="00BC2D98" w:rsidRPr="001D041E">
        <w:rPr>
          <w:rFonts w:ascii="Times New Roman" w:hAnsi="Times New Roman" w:cs="Times New Roman"/>
          <w:color w:val="000000" w:themeColor="text1"/>
        </w:rPr>
        <w:t>2019</w:t>
      </w:r>
      <w:r w:rsidR="006561E2">
        <w:rPr>
          <w:rFonts w:ascii="Times New Roman" w:hAnsi="Times New Roman" w:cs="Times New Roman"/>
          <w:color w:val="000000" w:themeColor="text1"/>
        </w:rPr>
        <w:t>)</w:t>
      </w:r>
      <w:r w:rsidRPr="001D041E">
        <w:rPr>
          <w:rFonts w:ascii="Times New Roman" w:eastAsiaTheme="minorEastAsia" w:hAnsi="Times New Roman" w:cs="Times New Roman"/>
          <w:color w:val="000000" w:themeColor="text1"/>
        </w:rPr>
        <w:t>. Thresh</w:t>
      </w:r>
      <w:r w:rsidRPr="001D041E">
        <w:rPr>
          <w:rFonts w:ascii="Times New Roman" w:hAnsi="Times New Roman" w:cs="Times New Roman"/>
          <w:color w:val="000000" w:themeColor="text1"/>
        </w:rPr>
        <w:t xml:space="preserve">old-dependent gene drives in the wild: </w:t>
      </w:r>
      <w:r w:rsidR="005A6D85">
        <w:rPr>
          <w:rFonts w:ascii="Times New Roman" w:hAnsi="Times New Roman" w:cs="Times New Roman"/>
          <w:color w:val="000000" w:themeColor="text1"/>
        </w:rPr>
        <w:t>s</w:t>
      </w:r>
      <w:r w:rsidRPr="001D041E">
        <w:rPr>
          <w:rFonts w:ascii="Times New Roman" w:hAnsi="Times New Roman" w:cs="Times New Roman"/>
          <w:color w:val="000000" w:themeColor="text1"/>
        </w:rPr>
        <w:t xml:space="preserve">pread, controllability, and ecological uncertainty. </w:t>
      </w:r>
      <w:bookmarkStart w:id="206" w:name="_Hlk171271572"/>
      <w:proofErr w:type="spellStart"/>
      <w:r w:rsidRPr="001D041E">
        <w:rPr>
          <w:rFonts w:ascii="Times New Roman" w:hAnsi="Times New Roman" w:cs="Times New Roman"/>
          <w:i/>
          <w:iCs/>
          <w:color w:val="000000" w:themeColor="text1"/>
        </w:rPr>
        <w:t>Bio</w:t>
      </w:r>
      <w:r w:rsidR="000729D2">
        <w:rPr>
          <w:rFonts w:ascii="Times New Roman" w:hAnsi="Times New Roman" w:cs="Times New Roman"/>
          <w:i/>
          <w:iCs/>
          <w:color w:val="000000" w:themeColor="text1"/>
        </w:rPr>
        <w:t>S</w:t>
      </w:r>
      <w:r w:rsidRPr="001D041E">
        <w:rPr>
          <w:rFonts w:ascii="Times New Roman" w:hAnsi="Times New Roman" w:cs="Times New Roman"/>
          <w:i/>
          <w:iCs/>
          <w:color w:val="000000" w:themeColor="text1"/>
        </w:rPr>
        <w:t>cience</w:t>
      </w:r>
      <w:bookmarkEnd w:id="206"/>
      <w:proofErr w:type="spellEnd"/>
      <w:r w:rsidRPr="001D041E">
        <w:rPr>
          <w:rFonts w:ascii="Times New Roman" w:hAnsi="Times New Roman" w:cs="Times New Roman"/>
          <w:color w:val="000000" w:themeColor="text1"/>
        </w:rPr>
        <w:t>, vol. 69, No. 11 (November), pp. 900</w:t>
      </w:r>
      <w:r>
        <w:rPr>
          <w:rFonts w:ascii="Times New Roman" w:hAnsi="Times New Roman" w:cs="Times New Roman"/>
          <w:color w:val="000000" w:themeColor="text1"/>
        </w:rPr>
        <w:t>–</w:t>
      </w:r>
      <w:r w:rsidRPr="001D041E">
        <w:rPr>
          <w:rFonts w:ascii="Times New Roman" w:hAnsi="Times New Roman" w:cs="Times New Roman"/>
          <w:color w:val="000000" w:themeColor="text1"/>
        </w:rPr>
        <w:t>907.</w:t>
      </w:r>
    </w:p>
    <w:p w14:paraId="2C61DB7C" w14:textId="7B8150A6" w:rsidR="005569B5" w:rsidRPr="001D041E" w:rsidRDefault="005569B5" w:rsidP="00F84C84">
      <w:pPr>
        <w:pStyle w:val="NoSpacing"/>
        <w:spacing w:before="120" w:after="120"/>
        <w:ind w:left="227" w:hanging="227"/>
        <w:rPr>
          <w:rFonts w:ascii="Times" w:hAnsi="Times" w:cs="Times"/>
          <w:lang w:val="en-GB"/>
        </w:rPr>
      </w:pPr>
      <w:r w:rsidRPr="001D041E">
        <w:rPr>
          <w:rFonts w:ascii="Times" w:hAnsi="Times" w:cs="Times"/>
          <w:lang w:val="en-GB"/>
        </w:rPr>
        <w:t>Bailey, S. F., D. A. Eliason, and B. L. Hoffman</w:t>
      </w:r>
      <w:r w:rsidR="006561E2">
        <w:rPr>
          <w:rFonts w:ascii="Times New Roman" w:hAnsi="Times New Roman" w:cs="Times New Roman"/>
          <w:color w:val="000000" w:themeColor="text1"/>
        </w:rPr>
        <w:t xml:space="preserve"> (</w:t>
      </w:r>
      <w:r w:rsidR="00BC2D98" w:rsidRPr="001D041E">
        <w:rPr>
          <w:rFonts w:ascii="Times" w:hAnsi="Times" w:cs="Times"/>
          <w:lang w:val="en-GB"/>
        </w:rPr>
        <w:t>1965</w:t>
      </w:r>
      <w:r w:rsidR="006561E2">
        <w:rPr>
          <w:rFonts w:ascii="Times New Roman" w:hAnsi="Times New Roman" w:cs="Times New Roman"/>
          <w:color w:val="000000" w:themeColor="text1"/>
        </w:rPr>
        <w:t>)</w:t>
      </w:r>
      <w:r w:rsidRPr="001D041E">
        <w:rPr>
          <w:rFonts w:ascii="Times" w:hAnsi="Times" w:cs="Times"/>
          <w:lang w:val="en-GB"/>
        </w:rPr>
        <w:t xml:space="preserve">. Flight and dispersal of the mosquito </w:t>
      </w:r>
      <w:r w:rsidRPr="001D041E">
        <w:rPr>
          <w:rFonts w:ascii="Times" w:hAnsi="Times" w:cs="Times"/>
          <w:i/>
          <w:iCs/>
          <w:lang w:val="en-GB"/>
        </w:rPr>
        <w:t xml:space="preserve">Culex </w:t>
      </w:r>
      <w:proofErr w:type="spellStart"/>
      <w:r w:rsidRPr="001D041E">
        <w:rPr>
          <w:rFonts w:ascii="Times" w:hAnsi="Times" w:cs="Times"/>
          <w:i/>
          <w:iCs/>
          <w:lang w:val="en-GB"/>
        </w:rPr>
        <w:t>tarsalis</w:t>
      </w:r>
      <w:proofErr w:type="spellEnd"/>
      <w:r w:rsidRPr="001D041E">
        <w:rPr>
          <w:rFonts w:ascii="Times" w:hAnsi="Times" w:cs="Times"/>
          <w:lang w:val="en-GB"/>
        </w:rPr>
        <w:t xml:space="preserve"> </w:t>
      </w:r>
      <w:proofErr w:type="spellStart"/>
      <w:r w:rsidRPr="001D041E">
        <w:rPr>
          <w:rFonts w:ascii="Times" w:hAnsi="Times" w:cs="Times"/>
          <w:lang w:val="en-GB"/>
        </w:rPr>
        <w:t>Coquillett</w:t>
      </w:r>
      <w:proofErr w:type="spellEnd"/>
      <w:r w:rsidRPr="001D041E">
        <w:rPr>
          <w:rFonts w:ascii="Times" w:hAnsi="Times" w:cs="Times"/>
          <w:lang w:val="en-GB"/>
        </w:rPr>
        <w:t xml:space="preserve"> in the Sacramento Valley of California. </w:t>
      </w:r>
      <w:proofErr w:type="spellStart"/>
      <w:r w:rsidRPr="001D041E">
        <w:rPr>
          <w:rFonts w:ascii="Times" w:hAnsi="Times" w:cs="Times"/>
          <w:i/>
          <w:iCs/>
          <w:lang w:val="en-GB"/>
        </w:rPr>
        <w:t>Hilgardia</w:t>
      </w:r>
      <w:proofErr w:type="spellEnd"/>
      <w:r w:rsidRPr="001D041E">
        <w:rPr>
          <w:rFonts w:ascii="Times" w:hAnsi="Times" w:cs="Times"/>
          <w:i/>
          <w:iCs/>
          <w:lang w:val="en-GB"/>
        </w:rPr>
        <w:t xml:space="preserve">, </w:t>
      </w:r>
      <w:r w:rsidRPr="001D041E">
        <w:rPr>
          <w:rFonts w:ascii="Times" w:hAnsi="Times" w:cs="Times"/>
          <w:lang w:val="en-GB"/>
        </w:rPr>
        <w:t xml:space="preserve">vol. 37, No. 3 (December). </w:t>
      </w:r>
    </w:p>
    <w:p w14:paraId="412DE96E" w14:textId="543CDAC9" w:rsidR="005569B5" w:rsidRPr="001D041E" w:rsidRDefault="005569B5" w:rsidP="00F84C84">
      <w:pPr>
        <w:spacing w:before="120" w:after="120" w:line="240" w:lineRule="auto"/>
        <w:ind w:left="227" w:hanging="227"/>
        <w:rPr>
          <w:rFonts w:ascii="Times New Roman" w:hAnsi="Times New Roman" w:cs="Times New Roman"/>
          <w:color w:val="000000" w:themeColor="text1"/>
        </w:rPr>
      </w:pPr>
      <w:r w:rsidRPr="001D041E">
        <w:rPr>
          <w:rFonts w:ascii="Times New Roman" w:hAnsi="Times New Roman" w:cs="Times New Roman"/>
          <w:color w:val="000000" w:themeColor="text1"/>
        </w:rPr>
        <w:t>Bedford, Tim, and Roger Cooke</w:t>
      </w:r>
      <w:r w:rsidR="006561E2">
        <w:rPr>
          <w:rFonts w:ascii="Times New Roman" w:hAnsi="Times New Roman" w:cs="Times New Roman"/>
          <w:color w:val="000000" w:themeColor="text1"/>
        </w:rPr>
        <w:t xml:space="preserve"> </w:t>
      </w:r>
      <w:r w:rsidR="00BC2D98">
        <w:rPr>
          <w:rFonts w:ascii="Times New Roman" w:hAnsi="Times New Roman" w:cs="Times New Roman"/>
          <w:color w:val="000000" w:themeColor="text1"/>
        </w:rPr>
        <w:t>(</w:t>
      </w:r>
      <w:r w:rsidR="00BC2D98" w:rsidRPr="001D041E">
        <w:rPr>
          <w:rFonts w:ascii="Times New Roman" w:hAnsi="Times New Roman" w:cs="Times New Roman"/>
          <w:color w:val="000000" w:themeColor="text1"/>
        </w:rPr>
        <w:t>2001</w:t>
      </w:r>
      <w:r w:rsidR="006561E2">
        <w:rPr>
          <w:rFonts w:ascii="Times New Roman" w:hAnsi="Times New Roman" w:cs="Times New Roman"/>
          <w:color w:val="000000" w:themeColor="text1"/>
        </w:rPr>
        <w:t>)</w:t>
      </w:r>
      <w:r w:rsidRPr="001D041E">
        <w:rPr>
          <w:rFonts w:ascii="Times New Roman" w:hAnsi="Times New Roman" w:cs="Times New Roman"/>
          <w:color w:val="000000" w:themeColor="text1"/>
        </w:rPr>
        <w:t xml:space="preserve">. </w:t>
      </w:r>
      <w:r w:rsidRPr="001D041E">
        <w:rPr>
          <w:rFonts w:ascii="Times New Roman" w:hAnsi="Times New Roman" w:cs="Times New Roman"/>
          <w:i/>
          <w:iCs/>
          <w:color w:val="000000" w:themeColor="text1"/>
        </w:rPr>
        <w:t>Probabilistic Risk Analysis</w:t>
      </w:r>
      <w:r w:rsidR="00993CE9">
        <w:rPr>
          <w:rFonts w:ascii="Times New Roman" w:hAnsi="Times New Roman" w:cs="Times New Roman"/>
          <w:i/>
          <w:iCs/>
          <w:color w:val="000000" w:themeColor="text1"/>
        </w:rPr>
        <w:t>:</w:t>
      </w:r>
      <w:r w:rsidRPr="001D041E">
        <w:rPr>
          <w:rFonts w:ascii="Times New Roman" w:hAnsi="Times New Roman" w:cs="Times New Roman"/>
          <w:i/>
          <w:iCs/>
          <w:color w:val="000000" w:themeColor="text1"/>
        </w:rPr>
        <w:t xml:space="preserve"> </w:t>
      </w:r>
      <w:r w:rsidR="00993CE9">
        <w:rPr>
          <w:rFonts w:ascii="Times New Roman" w:hAnsi="Times New Roman" w:cs="Times New Roman"/>
          <w:i/>
          <w:iCs/>
          <w:color w:val="000000" w:themeColor="text1"/>
        </w:rPr>
        <w:t>F</w:t>
      </w:r>
      <w:r w:rsidRPr="001D041E">
        <w:rPr>
          <w:rFonts w:ascii="Times New Roman" w:hAnsi="Times New Roman" w:cs="Times New Roman"/>
          <w:i/>
          <w:iCs/>
          <w:color w:val="000000" w:themeColor="text1"/>
        </w:rPr>
        <w:t xml:space="preserve">oundation and </w:t>
      </w:r>
      <w:r w:rsidR="00993CE9">
        <w:rPr>
          <w:rFonts w:ascii="Times New Roman" w:hAnsi="Times New Roman" w:cs="Times New Roman"/>
          <w:i/>
          <w:iCs/>
          <w:color w:val="000000" w:themeColor="text1"/>
        </w:rPr>
        <w:t>M</w:t>
      </w:r>
      <w:r w:rsidRPr="001D041E">
        <w:rPr>
          <w:rFonts w:ascii="Times New Roman" w:hAnsi="Times New Roman" w:cs="Times New Roman"/>
          <w:i/>
          <w:iCs/>
          <w:color w:val="000000" w:themeColor="text1"/>
        </w:rPr>
        <w:t xml:space="preserve">ethods. </w:t>
      </w:r>
      <w:r w:rsidRPr="001D041E">
        <w:rPr>
          <w:rFonts w:ascii="Times New Roman" w:hAnsi="Times New Roman" w:cs="Times New Roman"/>
          <w:color w:val="000000" w:themeColor="text1"/>
        </w:rPr>
        <w:t>Netherlands: Cambridge University Press.</w:t>
      </w:r>
    </w:p>
    <w:p w14:paraId="19610272" w14:textId="13725327" w:rsidR="005569B5" w:rsidRPr="001D041E" w:rsidRDefault="005569B5" w:rsidP="00F84C84">
      <w:pPr>
        <w:spacing w:before="120" w:after="120" w:line="240" w:lineRule="auto"/>
        <w:ind w:left="227" w:hanging="227"/>
        <w:rPr>
          <w:rFonts w:ascii="Times New Roman" w:hAnsi="Times New Roman" w:cs="Times New Roman"/>
          <w:color w:val="000000" w:themeColor="text1"/>
        </w:rPr>
      </w:pPr>
      <w:r w:rsidRPr="001D041E">
        <w:rPr>
          <w:rFonts w:ascii="Times New Roman" w:hAnsi="Times New Roman" w:cs="Times New Roman"/>
          <w:color w:val="000000" w:themeColor="text1"/>
        </w:rPr>
        <w:t xml:space="preserve">Beeckman, Delphine S. A., and Patrick </w:t>
      </w:r>
      <w:proofErr w:type="spellStart"/>
      <w:r w:rsidRPr="001D041E">
        <w:rPr>
          <w:rFonts w:ascii="Times New Roman" w:hAnsi="Times New Roman" w:cs="Times New Roman"/>
          <w:color w:val="000000" w:themeColor="text1"/>
        </w:rPr>
        <w:t>Rüdelsheim</w:t>
      </w:r>
      <w:proofErr w:type="spellEnd"/>
      <w:r w:rsidR="006561E2">
        <w:rPr>
          <w:rFonts w:ascii="Times New Roman" w:hAnsi="Times New Roman" w:cs="Times New Roman"/>
          <w:color w:val="000000" w:themeColor="text1"/>
        </w:rPr>
        <w:t xml:space="preserve"> (</w:t>
      </w:r>
      <w:r w:rsidR="00BC2D98" w:rsidRPr="001D041E">
        <w:rPr>
          <w:rFonts w:ascii="Times New Roman" w:hAnsi="Times New Roman" w:cs="Times New Roman"/>
          <w:color w:val="000000" w:themeColor="text1"/>
        </w:rPr>
        <w:t>2020</w:t>
      </w:r>
      <w:r w:rsidR="006561E2">
        <w:rPr>
          <w:rFonts w:ascii="Times New Roman" w:hAnsi="Times New Roman" w:cs="Times New Roman"/>
          <w:color w:val="000000" w:themeColor="text1"/>
        </w:rPr>
        <w:t>)</w:t>
      </w:r>
      <w:r w:rsidRPr="001D041E">
        <w:rPr>
          <w:rFonts w:ascii="Times New Roman" w:hAnsi="Times New Roman" w:cs="Times New Roman"/>
          <w:color w:val="000000" w:themeColor="text1"/>
        </w:rPr>
        <w:t xml:space="preserve">. Biosafety and biosecurity in containment: </w:t>
      </w:r>
      <w:r w:rsidR="005A6D85">
        <w:rPr>
          <w:rFonts w:ascii="Times New Roman" w:hAnsi="Times New Roman" w:cs="Times New Roman"/>
          <w:color w:val="000000" w:themeColor="text1"/>
        </w:rPr>
        <w:t>a</w:t>
      </w:r>
      <w:r w:rsidRPr="001D041E">
        <w:rPr>
          <w:rFonts w:ascii="Times New Roman" w:hAnsi="Times New Roman" w:cs="Times New Roman"/>
          <w:color w:val="000000" w:themeColor="text1"/>
        </w:rPr>
        <w:t xml:space="preserve"> regulatory overview. </w:t>
      </w:r>
      <w:r w:rsidRPr="001D041E">
        <w:rPr>
          <w:rFonts w:ascii="Times New Roman" w:hAnsi="Times New Roman" w:cs="Times New Roman"/>
          <w:i/>
          <w:iCs/>
          <w:color w:val="000000" w:themeColor="text1"/>
        </w:rPr>
        <w:t>Frontiers in Bioengineering and Biotechnology</w:t>
      </w:r>
      <w:r w:rsidRPr="001D041E">
        <w:rPr>
          <w:rFonts w:ascii="Times New Roman" w:hAnsi="Times New Roman" w:cs="Times New Roman"/>
          <w:color w:val="000000" w:themeColor="text1"/>
        </w:rPr>
        <w:t>, vol. 8 (June).</w:t>
      </w:r>
    </w:p>
    <w:p w14:paraId="39A78EF4" w14:textId="23ECCCF2" w:rsidR="005569B5" w:rsidRPr="00096C23" w:rsidRDefault="005569B5" w:rsidP="00F84C84">
      <w:pPr>
        <w:spacing w:before="120" w:after="120" w:line="240" w:lineRule="auto"/>
        <w:ind w:left="227" w:hanging="227"/>
        <w:rPr>
          <w:rFonts w:ascii="Times New Roman" w:hAnsi="Times New Roman" w:cs="Times New Roman"/>
          <w:color w:val="000000" w:themeColor="text1"/>
        </w:rPr>
      </w:pPr>
      <w:r w:rsidRPr="001D041E">
        <w:rPr>
          <w:rFonts w:ascii="Times New Roman" w:hAnsi="Times New Roman" w:cs="Times New Roman"/>
          <w:color w:val="000000" w:themeColor="text1"/>
        </w:rPr>
        <w:t>Beeton, Nicholas J., and others</w:t>
      </w:r>
      <w:r w:rsidR="006561E2">
        <w:rPr>
          <w:rFonts w:ascii="Times New Roman" w:hAnsi="Times New Roman" w:cs="Times New Roman"/>
          <w:color w:val="000000" w:themeColor="text1"/>
        </w:rPr>
        <w:t xml:space="preserve"> (</w:t>
      </w:r>
      <w:r w:rsidR="00BC2D98" w:rsidRPr="001D041E">
        <w:rPr>
          <w:rFonts w:ascii="Times New Roman" w:hAnsi="Times New Roman" w:cs="Times New Roman"/>
          <w:color w:val="000000" w:themeColor="text1"/>
        </w:rPr>
        <w:t>2022</w:t>
      </w:r>
      <w:r w:rsidR="006561E2">
        <w:rPr>
          <w:rFonts w:ascii="Times New Roman" w:hAnsi="Times New Roman" w:cs="Times New Roman"/>
          <w:color w:val="000000" w:themeColor="text1"/>
        </w:rPr>
        <w:t>)</w:t>
      </w:r>
      <w:r w:rsidRPr="001D041E">
        <w:rPr>
          <w:rFonts w:ascii="Times New Roman" w:hAnsi="Times New Roman" w:cs="Times New Roman"/>
          <w:color w:val="000000" w:themeColor="text1"/>
        </w:rPr>
        <w:t>. Spatial modelling for population replacement of mosquito vectors at continental scale.</w:t>
      </w:r>
      <w:r w:rsidRPr="001D041E">
        <w:rPr>
          <w:rFonts w:ascii="Times New Roman" w:hAnsi="Times New Roman" w:cs="Times New Roman"/>
          <w:i/>
          <w:iCs/>
          <w:color w:val="000000" w:themeColor="text1"/>
        </w:rPr>
        <w:t xml:space="preserve"> PLOS Computation</w:t>
      </w:r>
      <w:r>
        <w:rPr>
          <w:rFonts w:ascii="Times New Roman" w:hAnsi="Times New Roman" w:cs="Times New Roman"/>
          <w:i/>
          <w:iCs/>
          <w:color w:val="000000" w:themeColor="text1"/>
        </w:rPr>
        <w:t>al</w:t>
      </w:r>
      <w:r w:rsidRPr="001D041E">
        <w:rPr>
          <w:rFonts w:ascii="Times New Roman" w:hAnsi="Times New Roman" w:cs="Times New Roman"/>
          <w:i/>
          <w:iCs/>
          <w:color w:val="000000" w:themeColor="text1"/>
        </w:rPr>
        <w:t xml:space="preserve"> Biology</w:t>
      </w:r>
      <w:r w:rsidRPr="001D041E">
        <w:rPr>
          <w:rFonts w:ascii="Times New Roman" w:hAnsi="Times New Roman" w:cs="Times New Roman"/>
          <w:color w:val="000000" w:themeColor="text1"/>
        </w:rPr>
        <w:t>, vol. 18, No. 6 (June).</w:t>
      </w:r>
      <w:r w:rsidRPr="00096C23">
        <w:rPr>
          <w:rFonts w:ascii="Times New Roman" w:hAnsi="Times New Roman" w:cs="Times New Roman"/>
          <w:color w:val="000000" w:themeColor="text1"/>
        </w:rPr>
        <w:t xml:space="preserve"> </w:t>
      </w:r>
    </w:p>
    <w:p w14:paraId="6C2401AD" w14:textId="4E7F2838"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Bellard, Celine, Phillip Cassey, and Tim M. Blackburn</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2012</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Alien species as a driver of recent extinctions. </w:t>
      </w:r>
      <w:r w:rsidRPr="00B73E5F">
        <w:rPr>
          <w:rFonts w:ascii="Times New Roman" w:hAnsi="Times New Roman" w:cs="Times New Roman"/>
          <w:i/>
          <w:iCs/>
          <w:color w:val="000000" w:themeColor="text1"/>
        </w:rPr>
        <w:t xml:space="preserve">Biology Letters, </w:t>
      </w:r>
      <w:r w:rsidRPr="00B73E5F">
        <w:rPr>
          <w:rFonts w:ascii="Times New Roman" w:hAnsi="Times New Roman" w:cs="Times New Roman"/>
          <w:color w:val="000000" w:themeColor="text1"/>
        </w:rPr>
        <w:t xml:space="preserve">vol. 12, No. 2 (February). </w:t>
      </w:r>
    </w:p>
    <w:p w14:paraId="3C613E49" w14:textId="74FE97FE" w:rsidR="005569B5" w:rsidRPr="00C61C54" w:rsidRDefault="005569B5" w:rsidP="00F84C84">
      <w:pPr>
        <w:spacing w:before="120" w:after="120" w:line="240" w:lineRule="auto"/>
        <w:ind w:left="227" w:hanging="227"/>
        <w:rPr>
          <w:rFonts w:ascii="Times New Roman" w:eastAsia="Roboto" w:hAnsi="Times New Roman" w:cs="Times New Roman"/>
          <w:color w:val="292B2C"/>
        </w:rPr>
      </w:pPr>
      <w:bookmarkStart w:id="207" w:name="_Hlk171844924"/>
      <w:r w:rsidRPr="00A731A0">
        <w:rPr>
          <w:rFonts w:ascii="Times New Roman" w:hAnsi="Times New Roman" w:cs="Times New Roman"/>
          <w:color w:val="000000" w:themeColor="text1"/>
        </w:rPr>
        <w:t>Benedict, Mark Q., and others</w:t>
      </w:r>
      <w:r w:rsidR="006561E2">
        <w:rPr>
          <w:rFonts w:ascii="Times New Roman" w:hAnsi="Times New Roman" w:cs="Times New Roman"/>
          <w:color w:val="000000" w:themeColor="text1"/>
        </w:rPr>
        <w:t xml:space="preserve"> (</w:t>
      </w:r>
      <w:r w:rsidR="00BC2D98" w:rsidRPr="00A60753">
        <w:rPr>
          <w:rFonts w:ascii="Times New Roman" w:eastAsiaTheme="minorEastAsia" w:hAnsi="Times New Roman" w:cs="Times New Roman"/>
          <w:color w:val="000000" w:themeColor="text1"/>
        </w:rPr>
        <w:t>2018</w:t>
      </w:r>
      <w:r w:rsidR="006561E2">
        <w:rPr>
          <w:rFonts w:ascii="Times New Roman" w:hAnsi="Times New Roman" w:cs="Times New Roman"/>
          <w:color w:val="000000" w:themeColor="text1"/>
        </w:rPr>
        <w:t>)</w:t>
      </w:r>
      <w:r w:rsidRPr="00A731A0">
        <w:rPr>
          <w:rFonts w:ascii="Times New Roman" w:hAnsi="Times New Roman" w:cs="Times New Roman"/>
          <w:color w:val="000000" w:themeColor="text1"/>
        </w:rPr>
        <w:t xml:space="preserve">. Guidance for evaluating the safety of experimental releases of mosquitoes, emphasizing mark-release-recapture techniques. </w:t>
      </w:r>
      <w:r w:rsidRPr="00C61C54">
        <w:rPr>
          <w:rFonts w:ascii="Times New Roman" w:eastAsiaTheme="minorEastAsia" w:hAnsi="Times New Roman" w:cs="Times New Roman"/>
          <w:i/>
          <w:color w:val="000000" w:themeColor="text1"/>
        </w:rPr>
        <w:t>Vector-Borne and Zoonotic Diseases</w:t>
      </w:r>
      <w:r w:rsidRPr="00C61C54">
        <w:rPr>
          <w:rFonts w:ascii="Times New Roman" w:eastAsiaTheme="minorEastAsia" w:hAnsi="Times New Roman" w:cs="Times New Roman"/>
          <w:i/>
          <w:iCs/>
          <w:color w:val="000000" w:themeColor="text1"/>
        </w:rPr>
        <w:t xml:space="preserve">, </w:t>
      </w:r>
      <w:r w:rsidRPr="00C61C54">
        <w:rPr>
          <w:rFonts w:ascii="Times New Roman" w:eastAsiaTheme="minorEastAsia" w:hAnsi="Times New Roman" w:cs="Times New Roman"/>
          <w:color w:val="000000" w:themeColor="text1"/>
        </w:rPr>
        <w:t>vol. 18, No. 1 (January), pp. 39</w:t>
      </w:r>
      <w:r w:rsidR="00476F28">
        <w:rPr>
          <w:rFonts w:ascii="Times New Roman" w:eastAsiaTheme="minorEastAsia" w:hAnsi="Times New Roman" w:cs="Times New Roman"/>
          <w:color w:val="000000" w:themeColor="text1"/>
        </w:rPr>
        <w:t>–</w:t>
      </w:r>
      <w:r w:rsidRPr="00C61C54">
        <w:rPr>
          <w:rFonts w:ascii="Times New Roman" w:eastAsiaTheme="minorEastAsia" w:hAnsi="Times New Roman" w:cs="Times New Roman"/>
          <w:color w:val="000000" w:themeColor="text1"/>
        </w:rPr>
        <w:t xml:space="preserve">48. </w:t>
      </w:r>
    </w:p>
    <w:bookmarkEnd w:id="207"/>
    <w:p w14:paraId="799F5AD8" w14:textId="73BA5C8A" w:rsidR="005569B5" w:rsidRPr="003A1B0D"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Benedict, Mark Q., and Alan S. Robinson</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2003</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The first </w:t>
      </w:r>
      <w:r w:rsidRPr="007E498E">
        <w:rPr>
          <w:rFonts w:ascii="Times New Roman" w:hAnsi="Times New Roman" w:cs="Times New Roman"/>
          <w:color w:val="000000" w:themeColor="text1"/>
        </w:rPr>
        <w:t xml:space="preserve">releases of transgenic mosquitoes: </w:t>
      </w:r>
      <w:r w:rsidR="005A6D85" w:rsidRPr="007E498E">
        <w:rPr>
          <w:rFonts w:ascii="Times New Roman" w:hAnsi="Times New Roman" w:cs="Times New Roman"/>
          <w:color w:val="000000" w:themeColor="text1"/>
        </w:rPr>
        <w:t>a</w:t>
      </w:r>
      <w:r w:rsidRPr="007E498E">
        <w:rPr>
          <w:rFonts w:ascii="Times New Roman" w:hAnsi="Times New Roman" w:cs="Times New Roman"/>
          <w:color w:val="000000" w:themeColor="text1"/>
        </w:rPr>
        <w:t xml:space="preserve">n argument for the sterile insect technique. </w:t>
      </w:r>
      <w:r w:rsidRPr="007E498E">
        <w:rPr>
          <w:rFonts w:ascii="Times New Roman" w:hAnsi="Times New Roman" w:cs="Times New Roman"/>
          <w:i/>
          <w:iCs/>
          <w:color w:val="000000" w:themeColor="text1"/>
        </w:rPr>
        <w:t>Trends in Parasitology</w:t>
      </w:r>
      <w:r w:rsidRPr="007E498E">
        <w:rPr>
          <w:rFonts w:ascii="Times New Roman" w:hAnsi="Times New Roman" w:cs="Times New Roman"/>
          <w:color w:val="000000" w:themeColor="text1"/>
        </w:rPr>
        <w:t>, vol. 19, No</w:t>
      </w:r>
      <w:r w:rsidR="007E498E" w:rsidRPr="007E498E">
        <w:rPr>
          <w:rFonts w:ascii="Times New Roman" w:hAnsi="Times New Roman" w:cs="Times New Roman"/>
          <w:color w:val="000000" w:themeColor="text1"/>
        </w:rPr>
        <w:t xml:space="preserve">. 8 </w:t>
      </w:r>
      <w:r w:rsidRPr="007E498E">
        <w:rPr>
          <w:rFonts w:ascii="Times New Roman" w:hAnsi="Times New Roman" w:cs="Times New Roman"/>
          <w:color w:val="000000" w:themeColor="text1"/>
        </w:rPr>
        <w:t>(August).</w:t>
      </w:r>
      <w:r>
        <w:rPr>
          <w:rFonts w:ascii="Times New Roman" w:hAnsi="Times New Roman" w:cs="Times New Roman"/>
          <w:color w:val="000000" w:themeColor="text1"/>
        </w:rPr>
        <w:t xml:space="preserve"> </w:t>
      </w:r>
    </w:p>
    <w:p w14:paraId="716D18FC" w14:textId="4F7D17DD"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lastRenderedPageBreak/>
        <w:t xml:space="preserve">Bolker, Benjamin B. </w:t>
      </w:r>
      <w:r w:rsidR="00BC2D98">
        <w:rPr>
          <w:rFonts w:ascii="Times New Roman" w:hAnsi="Times New Roman" w:cs="Times New Roman"/>
          <w:color w:val="000000" w:themeColor="text1"/>
        </w:rPr>
        <w:t>(</w:t>
      </w:r>
      <w:r w:rsidR="00BC2D98" w:rsidRPr="00B73E5F">
        <w:rPr>
          <w:rFonts w:ascii="Times New Roman" w:hAnsi="Times New Roman" w:cs="Times New Roman"/>
          <w:color w:val="000000" w:themeColor="text1"/>
        </w:rPr>
        <w:t>2008</w:t>
      </w:r>
      <w:r w:rsidR="006561E2">
        <w:rPr>
          <w:rFonts w:ascii="Times New Roman" w:hAnsi="Times New Roman" w:cs="Times New Roman"/>
          <w:color w:val="000000" w:themeColor="text1"/>
        </w:rPr>
        <w:t xml:space="preserve">). </w:t>
      </w:r>
      <w:r w:rsidRPr="00B73E5F">
        <w:rPr>
          <w:rFonts w:ascii="Times New Roman" w:hAnsi="Times New Roman" w:cs="Times New Roman"/>
          <w:i/>
          <w:iCs/>
          <w:color w:val="000000" w:themeColor="text1"/>
        </w:rPr>
        <w:t xml:space="preserve">Ecological Models and Data in R. </w:t>
      </w:r>
      <w:r w:rsidRPr="00B73E5F">
        <w:rPr>
          <w:rFonts w:ascii="Times New Roman" w:hAnsi="Times New Roman" w:cs="Times New Roman"/>
          <w:color w:val="000000" w:themeColor="text1"/>
        </w:rPr>
        <w:t>Princeton, New Jersey: Princeton University Press.</w:t>
      </w:r>
    </w:p>
    <w:p w14:paraId="7EB7E357" w14:textId="265137CF" w:rsidR="008837EA" w:rsidRDefault="005F562C" w:rsidP="00F84C84">
      <w:pPr>
        <w:spacing w:before="120" w:after="120" w:line="240" w:lineRule="auto"/>
        <w:ind w:left="227" w:hanging="227"/>
        <w:rPr>
          <w:rFonts w:ascii="Times New Roman" w:hAnsi="Times New Roman" w:cs="Times New Roman"/>
          <w:color w:val="000000" w:themeColor="text1"/>
        </w:rPr>
      </w:pPr>
      <w:r>
        <w:rPr>
          <w:rFonts w:ascii="Times New Roman" w:hAnsi="Times New Roman" w:cs="Times New Roman"/>
          <w:color w:val="000000" w:themeColor="text1"/>
        </w:rPr>
        <w:t>Braack</w:t>
      </w:r>
      <w:r w:rsidR="00E40194">
        <w:rPr>
          <w:rFonts w:ascii="Times New Roman" w:hAnsi="Times New Roman" w:cs="Times New Roman"/>
          <w:color w:val="000000" w:themeColor="text1"/>
        </w:rPr>
        <w:t xml:space="preserve">, Leo and others. (2018) </w:t>
      </w:r>
      <w:r w:rsidR="00E40194" w:rsidRPr="00E40194">
        <w:rPr>
          <w:rFonts w:ascii="Times New Roman" w:hAnsi="Times New Roman" w:cs="Times New Roman"/>
          <w:color w:val="000000" w:themeColor="text1"/>
        </w:rPr>
        <w:t>Mosquito-borne arboviruses of African origin: review of key viruses and vectors</w:t>
      </w:r>
      <w:r w:rsidR="00E40194">
        <w:rPr>
          <w:rFonts w:ascii="Times New Roman" w:hAnsi="Times New Roman" w:cs="Times New Roman"/>
          <w:color w:val="000000" w:themeColor="text1"/>
        </w:rPr>
        <w:t xml:space="preserve">. </w:t>
      </w:r>
      <w:r w:rsidR="00E40194">
        <w:rPr>
          <w:rFonts w:ascii="Times New Roman" w:hAnsi="Times New Roman" w:cs="Times New Roman"/>
          <w:i/>
          <w:iCs/>
          <w:color w:val="000000" w:themeColor="text1"/>
        </w:rPr>
        <w:t xml:space="preserve">Parasites </w:t>
      </w:r>
      <w:r w:rsidR="008837EA">
        <w:rPr>
          <w:rFonts w:ascii="Times New Roman" w:hAnsi="Times New Roman" w:cs="Times New Roman"/>
          <w:i/>
          <w:iCs/>
          <w:color w:val="000000" w:themeColor="text1"/>
        </w:rPr>
        <w:t xml:space="preserve">&amp; </w:t>
      </w:r>
      <w:r w:rsidR="008837EA" w:rsidRPr="008837EA">
        <w:rPr>
          <w:rFonts w:ascii="Times New Roman" w:hAnsi="Times New Roman" w:cs="Times New Roman"/>
          <w:i/>
          <w:iCs/>
          <w:color w:val="000000" w:themeColor="text1"/>
        </w:rPr>
        <w:t>Vectors</w:t>
      </w:r>
      <w:r w:rsidR="008837EA">
        <w:rPr>
          <w:rFonts w:ascii="Times New Roman" w:hAnsi="Times New Roman" w:cs="Times New Roman"/>
          <w:color w:val="000000" w:themeColor="text1"/>
        </w:rPr>
        <w:t xml:space="preserve">. </w:t>
      </w:r>
      <w:r w:rsidR="00177D70">
        <w:rPr>
          <w:rFonts w:ascii="Times New Roman" w:hAnsi="Times New Roman" w:cs="Times New Roman"/>
          <w:color w:val="000000" w:themeColor="text1"/>
        </w:rPr>
        <w:t>vol. 11, No. 29 (January)</w:t>
      </w:r>
      <w:r w:rsidR="00E37701">
        <w:rPr>
          <w:rFonts w:ascii="Times New Roman" w:hAnsi="Times New Roman" w:cs="Times New Roman"/>
          <w:color w:val="000000" w:themeColor="text1"/>
        </w:rPr>
        <w:t>.</w:t>
      </w:r>
    </w:p>
    <w:p w14:paraId="016479F4" w14:textId="0CAC4624"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8837EA">
        <w:rPr>
          <w:rFonts w:ascii="Times New Roman" w:hAnsi="Times New Roman" w:cs="Times New Roman"/>
          <w:color w:val="000000" w:themeColor="text1"/>
        </w:rPr>
        <w:t>Braddick</w:t>
      </w:r>
      <w:r w:rsidRPr="00B73E5F">
        <w:rPr>
          <w:rFonts w:ascii="Times New Roman" w:hAnsi="Times New Roman" w:cs="Times New Roman"/>
          <w:color w:val="000000" w:themeColor="text1"/>
        </w:rPr>
        <w:t xml:space="preserve">, Darren, and Rina Fanny </w:t>
      </w:r>
      <w:proofErr w:type="spellStart"/>
      <w:r w:rsidRPr="00B73E5F">
        <w:rPr>
          <w:rFonts w:ascii="Times New Roman" w:hAnsi="Times New Roman" w:cs="Times New Roman"/>
          <w:color w:val="000000" w:themeColor="text1"/>
        </w:rPr>
        <w:t>Ramarohetra</w:t>
      </w:r>
      <w:proofErr w:type="spellEnd"/>
      <w:r w:rsidR="006561E2">
        <w:rPr>
          <w:rFonts w:ascii="Times New Roman" w:hAnsi="Times New Roman" w:cs="Times New Roman"/>
          <w:color w:val="000000" w:themeColor="text1"/>
        </w:rPr>
        <w:t xml:space="preserve"> (</w:t>
      </w:r>
      <w:r w:rsidR="00BC2D98" w:rsidRPr="00B228A2">
        <w:rPr>
          <w:rFonts w:ascii="Times New Roman" w:hAnsi="Times New Roman" w:cs="Times New Roman"/>
          <w:color w:val="000000" w:themeColor="text1"/>
        </w:rPr>
        <w:t>2020</w:t>
      </w:r>
      <w:r w:rsidR="006561E2" w:rsidRPr="00B228A2">
        <w:rPr>
          <w:rFonts w:ascii="Times New Roman" w:hAnsi="Times New Roman" w:cs="Times New Roman"/>
          <w:color w:val="000000" w:themeColor="text1"/>
        </w:rPr>
        <w:t>)</w:t>
      </w:r>
      <w:r w:rsidRPr="00B228A2">
        <w:rPr>
          <w:rFonts w:ascii="Times New Roman" w:hAnsi="Times New Roman" w:cs="Times New Roman"/>
          <w:color w:val="000000" w:themeColor="text1"/>
        </w:rPr>
        <w:t xml:space="preserve">. Emergent challenges for CRISPR: biosafety, biosecurity, patenting, and regulatory issues. </w:t>
      </w:r>
      <w:r w:rsidRPr="00C61C54">
        <w:rPr>
          <w:rFonts w:ascii="Times New Roman" w:hAnsi="Times New Roman" w:cs="Times New Roman"/>
          <w:color w:val="000000" w:themeColor="text1"/>
        </w:rPr>
        <w:t xml:space="preserve">In </w:t>
      </w:r>
      <w:r w:rsidRPr="00B228A2">
        <w:rPr>
          <w:rFonts w:ascii="Times New Roman" w:hAnsi="Times New Roman" w:cs="Times New Roman"/>
          <w:i/>
          <w:iCs/>
          <w:color w:val="000000" w:themeColor="text1"/>
        </w:rPr>
        <w:t xml:space="preserve">Genome </w:t>
      </w:r>
      <w:r w:rsidR="00514865" w:rsidRPr="00B228A2">
        <w:rPr>
          <w:rFonts w:ascii="Times New Roman" w:hAnsi="Times New Roman" w:cs="Times New Roman"/>
          <w:i/>
          <w:iCs/>
          <w:color w:val="000000" w:themeColor="text1"/>
        </w:rPr>
        <w:t>E</w:t>
      </w:r>
      <w:r w:rsidRPr="00B228A2">
        <w:rPr>
          <w:rFonts w:ascii="Times New Roman" w:hAnsi="Times New Roman" w:cs="Times New Roman"/>
          <w:i/>
          <w:iCs/>
          <w:color w:val="000000" w:themeColor="text1"/>
        </w:rPr>
        <w:t xml:space="preserve">ngineering via CRISPR-Cas9 System, </w:t>
      </w:r>
      <w:r w:rsidRPr="00B228A2">
        <w:rPr>
          <w:rFonts w:ascii="Times New Roman" w:hAnsi="Times New Roman" w:cs="Times New Roman"/>
          <w:color w:val="000000" w:themeColor="text1"/>
        </w:rPr>
        <w:t xml:space="preserve">Vijai Singh </w:t>
      </w:r>
      <w:r w:rsidR="001E7A6D">
        <w:rPr>
          <w:rFonts w:ascii="Times New Roman" w:hAnsi="Times New Roman" w:cs="Times New Roman"/>
          <w:color w:val="000000" w:themeColor="text1"/>
        </w:rPr>
        <w:t xml:space="preserve">and </w:t>
      </w:r>
      <w:r w:rsidRPr="00B228A2">
        <w:rPr>
          <w:rFonts w:ascii="Times New Roman" w:hAnsi="Times New Roman" w:cs="Times New Roman"/>
          <w:color w:val="000000" w:themeColor="text1"/>
        </w:rPr>
        <w:t>Pawan K. Dhar, eds. Cambridge, Massachusetts: Academic Press.</w:t>
      </w:r>
    </w:p>
    <w:p w14:paraId="06A7499B" w14:textId="3478164F" w:rsidR="005569B5" w:rsidRPr="00096C23"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Brossard, Dominique, and others</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2019</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Promises and perils of gene drives: navigating the communication of complex, post-normal science. </w:t>
      </w:r>
      <w:r w:rsidR="003A293A" w:rsidRPr="003A293A">
        <w:rPr>
          <w:rFonts w:ascii="Times New Roman" w:hAnsi="Times New Roman" w:cs="Times New Roman"/>
          <w:i/>
          <w:iCs/>
          <w:color w:val="000000" w:themeColor="text1"/>
        </w:rPr>
        <w:t>Proceedings of the National Academy of Sciences</w:t>
      </w:r>
      <w:r w:rsidRPr="00B73E5F">
        <w:rPr>
          <w:rFonts w:ascii="Times New Roman" w:hAnsi="Times New Roman" w:cs="Times New Roman"/>
          <w:color w:val="000000" w:themeColor="text1"/>
        </w:rPr>
        <w:t>, vol. 116, No. 16 (January). pp. 7692</w:t>
      </w:r>
      <w:r>
        <w:rPr>
          <w:rFonts w:ascii="Times New Roman" w:hAnsi="Times New Roman" w:cs="Times New Roman"/>
          <w:color w:val="000000" w:themeColor="text1"/>
        </w:rPr>
        <w:t>–</w:t>
      </w:r>
      <w:r w:rsidRPr="00B73E5F">
        <w:rPr>
          <w:rFonts w:ascii="Times New Roman" w:hAnsi="Times New Roman" w:cs="Times New Roman"/>
          <w:color w:val="000000" w:themeColor="text1"/>
        </w:rPr>
        <w:t>7697.</w:t>
      </w:r>
    </w:p>
    <w:p w14:paraId="5ABF691E" w14:textId="7C6243BF"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Buchman, Anna, and others</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2018a</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Engineered reciprocal chromosome translocations drive high threshold, reversible population replacement in </w:t>
      </w:r>
      <w:r w:rsidRPr="00B73E5F">
        <w:rPr>
          <w:rFonts w:ascii="Times New Roman" w:hAnsi="Times New Roman" w:cs="Times New Roman"/>
          <w:i/>
          <w:iCs/>
          <w:color w:val="000000" w:themeColor="text1"/>
        </w:rPr>
        <w:t>Drosophila</w:t>
      </w:r>
      <w:r w:rsidRPr="00B73E5F">
        <w:rPr>
          <w:rFonts w:ascii="Times New Roman" w:hAnsi="Times New Roman" w:cs="Times New Roman"/>
          <w:color w:val="000000" w:themeColor="text1"/>
        </w:rPr>
        <w:t xml:space="preserve">. </w:t>
      </w:r>
      <w:bookmarkStart w:id="208" w:name="_Hlk171803223"/>
      <w:r w:rsidRPr="00B73E5F">
        <w:rPr>
          <w:rFonts w:ascii="Times New Roman" w:hAnsi="Times New Roman" w:cs="Times New Roman"/>
          <w:i/>
          <w:iCs/>
          <w:color w:val="000000" w:themeColor="text1"/>
        </w:rPr>
        <w:t xml:space="preserve">ACS </w:t>
      </w:r>
      <w:bookmarkEnd w:id="208"/>
      <w:r w:rsidR="00BC5FAE">
        <w:rPr>
          <w:rFonts w:ascii="Times New Roman" w:hAnsi="Times New Roman" w:cs="Times New Roman"/>
          <w:i/>
          <w:iCs/>
          <w:color w:val="000000" w:themeColor="text1"/>
        </w:rPr>
        <w:t>Synthetic Biology</w:t>
      </w:r>
      <w:r w:rsidRPr="00B73E5F">
        <w:rPr>
          <w:rFonts w:ascii="Times New Roman" w:hAnsi="Times New Roman" w:cs="Times New Roman"/>
          <w:i/>
          <w:iCs/>
          <w:color w:val="000000" w:themeColor="text1"/>
        </w:rPr>
        <w:t>,</w:t>
      </w:r>
      <w:r w:rsidRPr="00B73E5F">
        <w:rPr>
          <w:rFonts w:ascii="Times New Roman" w:hAnsi="Times New Roman" w:cs="Times New Roman"/>
          <w:color w:val="000000" w:themeColor="text1"/>
        </w:rPr>
        <w:t xml:space="preserve"> vol. 7, No. 5 (April), pp. 1359</w:t>
      </w:r>
      <w:r>
        <w:rPr>
          <w:rFonts w:ascii="Times New Roman" w:hAnsi="Times New Roman" w:cs="Times New Roman"/>
          <w:color w:val="000000" w:themeColor="text1"/>
        </w:rPr>
        <w:t>–</w:t>
      </w:r>
      <w:r w:rsidRPr="00B73E5F">
        <w:rPr>
          <w:rFonts w:ascii="Times New Roman" w:hAnsi="Times New Roman" w:cs="Times New Roman"/>
          <w:color w:val="000000" w:themeColor="text1"/>
        </w:rPr>
        <w:t>1370.</w:t>
      </w:r>
    </w:p>
    <w:p w14:paraId="278B0DED" w14:textId="7161B271" w:rsidR="00DE0CE0" w:rsidRDefault="00DE0CE0"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Buchman, Anna, and others</w:t>
      </w:r>
      <w:r>
        <w:rPr>
          <w:rFonts w:ascii="Times New Roman" w:hAnsi="Times New Roman" w:cs="Times New Roman"/>
          <w:color w:val="000000" w:themeColor="text1"/>
        </w:rPr>
        <w:t xml:space="preserve"> (</w:t>
      </w:r>
      <w:r w:rsidRPr="00B73E5F">
        <w:rPr>
          <w:rFonts w:ascii="Times New Roman" w:hAnsi="Times New Roman" w:cs="Times New Roman"/>
          <w:color w:val="000000" w:themeColor="text1"/>
        </w:rPr>
        <w:t>2018b</w:t>
      </w:r>
      <w:r>
        <w:rPr>
          <w:rFonts w:ascii="Times New Roman" w:hAnsi="Times New Roman" w:cs="Times New Roman"/>
          <w:color w:val="000000" w:themeColor="text1"/>
        </w:rPr>
        <w:t>)</w:t>
      </w:r>
      <w:r w:rsidRPr="00B73E5F">
        <w:rPr>
          <w:rFonts w:ascii="Times New Roman" w:hAnsi="Times New Roman" w:cs="Times New Roman"/>
          <w:color w:val="000000" w:themeColor="text1"/>
        </w:rPr>
        <w:t>. Synthetically engineered</w:t>
      </w:r>
      <w:r w:rsidRPr="00B73E5F">
        <w:rPr>
          <w:rFonts w:ascii="Times New Roman" w:hAnsi="Times New Roman" w:cs="Times New Roman"/>
          <w:i/>
          <w:iCs/>
          <w:color w:val="000000" w:themeColor="text1"/>
        </w:rPr>
        <w:t xml:space="preserve"> Medea </w:t>
      </w:r>
      <w:r w:rsidRPr="00B73E5F">
        <w:rPr>
          <w:rFonts w:ascii="Times New Roman" w:hAnsi="Times New Roman" w:cs="Times New Roman"/>
          <w:color w:val="000000" w:themeColor="text1"/>
        </w:rPr>
        <w:t xml:space="preserve">gene drive system in the worldwide crop pest </w:t>
      </w:r>
      <w:r w:rsidRPr="00B73E5F">
        <w:rPr>
          <w:rFonts w:ascii="Times New Roman" w:hAnsi="Times New Roman" w:cs="Times New Roman"/>
          <w:i/>
          <w:iCs/>
          <w:color w:val="000000" w:themeColor="text1"/>
        </w:rPr>
        <w:t xml:space="preserve">Drosophila </w:t>
      </w:r>
      <w:proofErr w:type="spellStart"/>
      <w:r w:rsidRPr="00B73E5F">
        <w:rPr>
          <w:rFonts w:ascii="Times New Roman" w:hAnsi="Times New Roman" w:cs="Times New Roman"/>
          <w:i/>
          <w:iCs/>
          <w:color w:val="000000" w:themeColor="text1"/>
        </w:rPr>
        <w:t>suzukii</w:t>
      </w:r>
      <w:proofErr w:type="spellEnd"/>
      <w:r w:rsidRPr="00B73E5F">
        <w:rPr>
          <w:rFonts w:ascii="Times New Roman" w:hAnsi="Times New Roman" w:cs="Times New Roman"/>
          <w:color w:val="000000" w:themeColor="text1"/>
        </w:rPr>
        <w:t xml:space="preserve">. </w:t>
      </w:r>
      <w:r w:rsidRPr="003A293A">
        <w:rPr>
          <w:rFonts w:ascii="Times New Roman" w:hAnsi="Times New Roman" w:cs="Times New Roman"/>
          <w:i/>
          <w:iCs/>
          <w:color w:val="000000" w:themeColor="text1"/>
        </w:rPr>
        <w:t>Proceedings of the National Academy of Sciences</w:t>
      </w:r>
      <w:r w:rsidRPr="00B73E5F">
        <w:rPr>
          <w:rFonts w:ascii="Times New Roman" w:hAnsi="Times New Roman" w:cs="Times New Roman"/>
          <w:color w:val="000000" w:themeColor="text1"/>
        </w:rPr>
        <w:t>, vol. 116, No. 18 (April), pp. 4724</w:t>
      </w:r>
      <w:r>
        <w:rPr>
          <w:rFonts w:ascii="Times New Roman" w:hAnsi="Times New Roman" w:cs="Times New Roman"/>
          <w:color w:val="000000" w:themeColor="text1"/>
        </w:rPr>
        <w:t>–</w:t>
      </w:r>
      <w:r w:rsidRPr="00B73E5F">
        <w:rPr>
          <w:rFonts w:ascii="Times New Roman" w:hAnsi="Times New Roman" w:cs="Times New Roman"/>
          <w:color w:val="000000" w:themeColor="text1"/>
        </w:rPr>
        <w:t>4730</w:t>
      </w:r>
      <w:r>
        <w:rPr>
          <w:rFonts w:ascii="Times New Roman" w:hAnsi="Times New Roman" w:cs="Times New Roman"/>
          <w:color w:val="000000" w:themeColor="text1"/>
        </w:rPr>
        <w:t>.</w:t>
      </w:r>
    </w:p>
    <w:p w14:paraId="1C65296F" w14:textId="65A0F8E2" w:rsidR="00663FC1" w:rsidRPr="002B0703" w:rsidRDefault="00663FC1" w:rsidP="001D5E84">
      <w:pPr>
        <w:spacing w:before="120" w:after="120" w:line="240" w:lineRule="auto"/>
        <w:ind w:left="227" w:hanging="227"/>
        <w:rPr>
          <w:rFonts w:ascii="Times New Roman" w:hAnsi="Times New Roman" w:cs="Times New Roman"/>
          <w:color w:val="000000" w:themeColor="text1"/>
        </w:rPr>
      </w:pPr>
      <w:r>
        <w:rPr>
          <w:rFonts w:ascii="Times New Roman" w:hAnsi="Times New Roman" w:cs="Times New Roman"/>
          <w:color w:val="000000" w:themeColor="text1"/>
        </w:rPr>
        <w:t xml:space="preserve">Buchman and others (2019). </w:t>
      </w:r>
      <w:r w:rsidRPr="00663FC1">
        <w:rPr>
          <w:rFonts w:ascii="Times New Roman" w:hAnsi="Times New Roman" w:cs="Times New Roman"/>
          <w:color w:val="000000" w:themeColor="text1"/>
        </w:rPr>
        <w:t xml:space="preserve">Engineered resistance to Zika virus in transgenic </w:t>
      </w:r>
      <w:r w:rsidRPr="00C61C54">
        <w:rPr>
          <w:rFonts w:ascii="Times New Roman" w:hAnsi="Times New Roman" w:cs="Times New Roman"/>
          <w:i/>
          <w:iCs/>
          <w:color w:val="000000" w:themeColor="text1"/>
        </w:rPr>
        <w:t>Aedes aegypti</w:t>
      </w:r>
      <w:r w:rsidRPr="00663FC1">
        <w:rPr>
          <w:rFonts w:ascii="Times New Roman" w:hAnsi="Times New Roman" w:cs="Times New Roman"/>
          <w:color w:val="000000" w:themeColor="text1"/>
        </w:rPr>
        <w:t xml:space="preserve"> expressing a polycistronic cluster of synthetic small RNAs</w:t>
      </w:r>
      <w:r>
        <w:rPr>
          <w:rFonts w:ascii="Times New Roman" w:hAnsi="Times New Roman" w:cs="Times New Roman"/>
          <w:color w:val="000000" w:themeColor="text1"/>
        </w:rPr>
        <w:t xml:space="preserve">. </w:t>
      </w:r>
      <w:r w:rsidR="002B0703" w:rsidRPr="003A293A">
        <w:rPr>
          <w:rFonts w:ascii="Times New Roman" w:hAnsi="Times New Roman" w:cs="Times New Roman"/>
          <w:i/>
          <w:iCs/>
          <w:color w:val="000000" w:themeColor="text1"/>
        </w:rPr>
        <w:t>Proceedings of the National Academy of Sciences</w:t>
      </w:r>
      <w:r w:rsidR="002B0703">
        <w:rPr>
          <w:rFonts w:ascii="Times New Roman" w:hAnsi="Times New Roman" w:cs="Times New Roman"/>
          <w:color w:val="000000" w:themeColor="text1"/>
        </w:rPr>
        <w:t>, vol. 116, No. 9 (February)</w:t>
      </w:r>
      <w:r w:rsidR="007059D2">
        <w:rPr>
          <w:rFonts w:ascii="Times New Roman" w:hAnsi="Times New Roman" w:cs="Times New Roman"/>
          <w:color w:val="000000" w:themeColor="text1"/>
        </w:rPr>
        <w:t>, pp. 3656–3661.</w:t>
      </w:r>
    </w:p>
    <w:p w14:paraId="44C92079" w14:textId="19BF30E1" w:rsidR="002F1AB1" w:rsidRPr="00B73E5F" w:rsidRDefault="005569B5" w:rsidP="001D5E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Buchman, Anna, and others</w:t>
      </w:r>
      <w:r w:rsidR="001E7A6D">
        <w:rPr>
          <w:rFonts w:ascii="Times New Roman" w:hAnsi="Times New Roman" w:cs="Times New Roman"/>
          <w:color w:val="000000" w:themeColor="text1"/>
        </w:rPr>
        <w:t xml:space="preserve"> (2021)</w:t>
      </w:r>
      <w:r w:rsidRPr="00B73E5F">
        <w:rPr>
          <w:rFonts w:ascii="Times New Roman" w:hAnsi="Times New Roman" w:cs="Times New Roman"/>
          <w:color w:val="000000" w:themeColor="text1"/>
        </w:rPr>
        <w:t xml:space="preserve">. Engineered reproductively isolated species drive reversible population replacement. </w:t>
      </w:r>
      <w:r w:rsidRPr="00B73E5F">
        <w:rPr>
          <w:rFonts w:ascii="Times New Roman" w:hAnsi="Times New Roman" w:cs="Times New Roman"/>
          <w:i/>
          <w:iCs/>
          <w:color w:val="000000" w:themeColor="text1"/>
        </w:rPr>
        <w:t xml:space="preserve">Nature Communications, </w:t>
      </w:r>
      <w:r w:rsidRPr="00B73E5F">
        <w:rPr>
          <w:rFonts w:ascii="Times New Roman" w:hAnsi="Times New Roman" w:cs="Times New Roman"/>
          <w:color w:val="000000" w:themeColor="text1"/>
        </w:rPr>
        <w:t>vol. 12, No. 3281 (June).</w:t>
      </w:r>
    </w:p>
    <w:p w14:paraId="24231514" w14:textId="0D40D491"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 xml:space="preserve">Burgman, M. A., D. B. Lindenmayer, </w:t>
      </w:r>
      <w:r w:rsidR="006561E2">
        <w:rPr>
          <w:rFonts w:ascii="Times New Roman" w:hAnsi="Times New Roman" w:cs="Times New Roman"/>
          <w:color w:val="000000" w:themeColor="text1"/>
        </w:rPr>
        <w:t xml:space="preserve">and </w:t>
      </w:r>
      <w:r w:rsidRPr="00B73E5F">
        <w:rPr>
          <w:rFonts w:ascii="Times New Roman" w:hAnsi="Times New Roman" w:cs="Times New Roman"/>
          <w:color w:val="000000" w:themeColor="text1"/>
        </w:rPr>
        <w:t>J. Elith</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2005</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Managing landscapes for conservation under uncertainty. </w:t>
      </w:r>
      <w:r w:rsidRPr="00B73E5F">
        <w:rPr>
          <w:rFonts w:ascii="Times New Roman" w:hAnsi="Times New Roman" w:cs="Times New Roman"/>
          <w:i/>
          <w:iCs/>
          <w:color w:val="000000" w:themeColor="text1"/>
        </w:rPr>
        <w:t xml:space="preserve">Ecological Society of America, </w:t>
      </w:r>
      <w:r w:rsidRPr="00B73E5F">
        <w:rPr>
          <w:rFonts w:ascii="Times New Roman" w:hAnsi="Times New Roman" w:cs="Times New Roman"/>
          <w:color w:val="000000" w:themeColor="text1"/>
        </w:rPr>
        <w:t>vol. 86, No. 8 (August), pp. 2007</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2017. </w:t>
      </w:r>
    </w:p>
    <w:p w14:paraId="7D97FEB0" w14:textId="77777777" w:rsidR="00D069F0" w:rsidRPr="00B73E5F" w:rsidRDefault="00D069F0" w:rsidP="00D069F0">
      <w:pPr>
        <w:spacing w:before="120" w:after="120" w:line="240" w:lineRule="auto"/>
        <w:ind w:left="227" w:hanging="227"/>
        <w:rPr>
          <w:rFonts w:ascii="Times New Roman" w:hAnsi="Times New Roman" w:cs="Times New Roman"/>
          <w:i/>
          <w:iCs/>
          <w:color w:val="000000" w:themeColor="text1"/>
        </w:rPr>
      </w:pPr>
      <w:r w:rsidRPr="00B73E5F">
        <w:rPr>
          <w:rFonts w:ascii="Times New Roman" w:hAnsi="Times New Roman" w:cs="Times New Roman"/>
          <w:color w:val="000000" w:themeColor="text1"/>
        </w:rPr>
        <w:t>Burt, Austin</w:t>
      </w:r>
      <w:r>
        <w:rPr>
          <w:rFonts w:ascii="Times New Roman" w:hAnsi="Times New Roman" w:cs="Times New Roman"/>
          <w:color w:val="000000" w:themeColor="text1"/>
        </w:rPr>
        <w:t xml:space="preserve"> (2003)</w:t>
      </w:r>
      <w:r w:rsidRPr="00B73E5F">
        <w:rPr>
          <w:rFonts w:ascii="Times New Roman" w:hAnsi="Times New Roman" w:cs="Times New Roman"/>
          <w:color w:val="000000" w:themeColor="text1"/>
        </w:rPr>
        <w:t xml:space="preserve">. Site-specific selfish genes as tools for the control and genetic engineering of natural populations. </w:t>
      </w:r>
      <w:r w:rsidRPr="00B73E5F">
        <w:rPr>
          <w:rFonts w:ascii="Times New Roman" w:hAnsi="Times New Roman" w:cs="Times New Roman"/>
          <w:i/>
          <w:iCs/>
          <w:color w:val="000000" w:themeColor="text1"/>
        </w:rPr>
        <w:t xml:space="preserve">Proceedings of the </w:t>
      </w:r>
      <w:r>
        <w:rPr>
          <w:rFonts w:ascii="Times New Roman" w:hAnsi="Times New Roman" w:cs="Times New Roman"/>
          <w:i/>
          <w:iCs/>
          <w:color w:val="000000" w:themeColor="text1"/>
        </w:rPr>
        <w:t>R</w:t>
      </w:r>
      <w:r w:rsidRPr="00B73E5F">
        <w:rPr>
          <w:rFonts w:ascii="Times New Roman" w:hAnsi="Times New Roman" w:cs="Times New Roman"/>
          <w:i/>
          <w:iCs/>
          <w:color w:val="000000" w:themeColor="text1"/>
        </w:rPr>
        <w:t xml:space="preserve">oyal </w:t>
      </w:r>
      <w:r>
        <w:rPr>
          <w:rFonts w:ascii="Times New Roman" w:hAnsi="Times New Roman" w:cs="Times New Roman"/>
          <w:i/>
          <w:iCs/>
          <w:color w:val="000000" w:themeColor="text1"/>
        </w:rPr>
        <w:t>S</w:t>
      </w:r>
      <w:r w:rsidRPr="00B73E5F">
        <w:rPr>
          <w:rFonts w:ascii="Times New Roman" w:hAnsi="Times New Roman" w:cs="Times New Roman"/>
          <w:i/>
          <w:iCs/>
          <w:color w:val="000000" w:themeColor="text1"/>
        </w:rPr>
        <w:t>ociety B</w:t>
      </w:r>
      <w:r w:rsidRPr="00B73E5F">
        <w:rPr>
          <w:rFonts w:ascii="Times New Roman" w:hAnsi="Times New Roman" w:cs="Times New Roman"/>
          <w:color w:val="000000" w:themeColor="text1"/>
        </w:rPr>
        <w:t>, vol. 270, No. 1518 (May</w:t>
      </w:r>
      <w:r w:rsidRPr="00B07269">
        <w:rPr>
          <w:rFonts w:ascii="Times New Roman" w:hAnsi="Times New Roman" w:cs="Times New Roman"/>
          <w:color w:val="000000" w:themeColor="text1"/>
        </w:rPr>
        <w:t>).</w:t>
      </w:r>
    </w:p>
    <w:p w14:paraId="70EC7036" w14:textId="4E47ADA0"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Burt, Austin, and others</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2018</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Gene drive to reduce malaria transmission in sub-Saharan Africa. </w:t>
      </w:r>
      <w:r w:rsidRPr="00B73E5F">
        <w:rPr>
          <w:rFonts w:ascii="Times New Roman" w:hAnsi="Times New Roman" w:cs="Times New Roman"/>
          <w:i/>
          <w:iCs/>
          <w:color w:val="000000" w:themeColor="text1"/>
        </w:rPr>
        <w:t xml:space="preserve">Journal of </w:t>
      </w:r>
      <w:r w:rsidR="00FD4152">
        <w:rPr>
          <w:rFonts w:ascii="Times New Roman" w:hAnsi="Times New Roman" w:cs="Times New Roman"/>
          <w:i/>
          <w:iCs/>
          <w:color w:val="000000" w:themeColor="text1"/>
        </w:rPr>
        <w:t>R</w:t>
      </w:r>
      <w:r w:rsidRPr="00B73E5F">
        <w:rPr>
          <w:rFonts w:ascii="Times New Roman" w:hAnsi="Times New Roman" w:cs="Times New Roman"/>
          <w:i/>
          <w:iCs/>
          <w:color w:val="000000" w:themeColor="text1"/>
        </w:rPr>
        <w:t xml:space="preserve">esponsible </w:t>
      </w:r>
      <w:r w:rsidR="00FD4152">
        <w:rPr>
          <w:rFonts w:ascii="Times New Roman" w:hAnsi="Times New Roman" w:cs="Times New Roman"/>
          <w:i/>
          <w:iCs/>
          <w:color w:val="000000" w:themeColor="text1"/>
        </w:rPr>
        <w:t>I</w:t>
      </w:r>
      <w:r w:rsidRPr="00B73E5F">
        <w:rPr>
          <w:rFonts w:ascii="Times New Roman" w:hAnsi="Times New Roman" w:cs="Times New Roman"/>
          <w:i/>
          <w:iCs/>
          <w:color w:val="000000" w:themeColor="text1"/>
        </w:rPr>
        <w:t>nnovation</w:t>
      </w:r>
      <w:r w:rsidRPr="00B73E5F">
        <w:rPr>
          <w:rFonts w:ascii="Times New Roman" w:hAnsi="Times New Roman" w:cs="Times New Roman"/>
          <w:color w:val="000000" w:themeColor="text1"/>
        </w:rPr>
        <w:t>, vol. 5, No.1 (January), pp. S66</w:t>
      </w:r>
      <w:r>
        <w:rPr>
          <w:rFonts w:ascii="Times New Roman" w:hAnsi="Times New Roman" w:cs="Times New Roman"/>
          <w:color w:val="000000" w:themeColor="text1"/>
        </w:rPr>
        <w:t>–</w:t>
      </w:r>
      <w:r w:rsidRPr="00B73E5F">
        <w:rPr>
          <w:rFonts w:ascii="Times New Roman" w:hAnsi="Times New Roman" w:cs="Times New Roman"/>
          <w:color w:val="000000" w:themeColor="text1"/>
        </w:rPr>
        <w:t>S80.</w:t>
      </w:r>
    </w:p>
    <w:p w14:paraId="5A7CC1A7" w14:textId="6D8ACE81" w:rsidR="005569B5" w:rsidRPr="00B73E5F" w:rsidRDefault="005569B5" w:rsidP="00F84C84">
      <w:pPr>
        <w:spacing w:before="120" w:after="120" w:line="240" w:lineRule="auto"/>
        <w:ind w:left="227" w:hanging="227"/>
      </w:pPr>
      <w:r w:rsidRPr="00B73E5F">
        <w:rPr>
          <w:rFonts w:ascii="Times New Roman" w:hAnsi="Times New Roman" w:cs="Times New Roman"/>
          <w:color w:val="000000" w:themeColor="text1"/>
        </w:rPr>
        <w:t>Cai, Tong, and others</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2023</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Vector competence evaluation of mosquitoes for </w:t>
      </w:r>
      <w:proofErr w:type="spellStart"/>
      <w:r w:rsidRPr="00B73E5F">
        <w:rPr>
          <w:rFonts w:ascii="Times New Roman" w:hAnsi="Times New Roman" w:cs="Times New Roman"/>
          <w:color w:val="000000" w:themeColor="text1"/>
        </w:rPr>
        <w:t>Tahyna</w:t>
      </w:r>
      <w:proofErr w:type="spellEnd"/>
      <w:r w:rsidRPr="00B73E5F">
        <w:rPr>
          <w:rFonts w:ascii="Times New Roman" w:hAnsi="Times New Roman" w:cs="Times New Roman"/>
          <w:color w:val="000000" w:themeColor="text1"/>
        </w:rPr>
        <w:t xml:space="preserve"> virus PJ01 strain, a new </w:t>
      </w:r>
      <w:proofErr w:type="spellStart"/>
      <w:r w:rsidRPr="00B73E5F">
        <w:rPr>
          <w:rFonts w:ascii="Times New Roman" w:hAnsi="Times New Roman" w:cs="Times New Roman"/>
          <w:color w:val="000000" w:themeColor="text1"/>
        </w:rPr>
        <w:t>Orthobunyavirus</w:t>
      </w:r>
      <w:proofErr w:type="spellEnd"/>
      <w:r w:rsidRPr="00B73E5F">
        <w:rPr>
          <w:rFonts w:ascii="Times New Roman" w:hAnsi="Times New Roman" w:cs="Times New Roman"/>
          <w:color w:val="000000" w:themeColor="text1"/>
        </w:rPr>
        <w:t xml:space="preserve"> in China. </w:t>
      </w:r>
      <w:bookmarkStart w:id="209" w:name="_Hlk171271060"/>
      <w:r w:rsidR="00BC5FAE" w:rsidRPr="00C61C54">
        <w:rPr>
          <w:rFonts w:ascii="Times New Roman" w:hAnsi="Times New Roman" w:cs="Times New Roman"/>
          <w:i/>
          <w:iCs/>
          <w:color w:val="000000" w:themeColor="text1"/>
          <w:lang w:val="en-CA"/>
        </w:rPr>
        <w:t>Frontiers in Microbiology</w:t>
      </w:r>
      <w:bookmarkEnd w:id="209"/>
      <w:r w:rsidRPr="00B73E5F">
        <w:rPr>
          <w:rFonts w:ascii="Times New Roman" w:hAnsi="Times New Roman" w:cs="Times New Roman"/>
          <w:color w:val="000000" w:themeColor="text1"/>
        </w:rPr>
        <w:t xml:space="preserve">, vol. 14 (April). </w:t>
      </w:r>
    </w:p>
    <w:p w14:paraId="7F1E1B1A" w14:textId="383979AD"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Calder, Muffy, and others</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2018</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Computational modelling for decision-making: </w:t>
      </w:r>
      <w:r w:rsidR="00476F28">
        <w:rPr>
          <w:rFonts w:ascii="Times New Roman" w:hAnsi="Times New Roman" w:cs="Times New Roman"/>
          <w:color w:val="000000" w:themeColor="text1"/>
        </w:rPr>
        <w:t>w</w:t>
      </w:r>
      <w:r w:rsidRPr="00B73E5F">
        <w:rPr>
          <w:rFonts w:ascii="Times New Roman" w:hAnsi="Times New Roman" w:cs="Times New Roman"/>
          <w:color w:val="000000" w:themeColor="text1"/>
        </w:rPr>
        <w:t xml:space="preserve">here, why, what, who and how. </w:t>
      </w:r>
      <w:bookmarkStart w:id="210" w:name="_Hlk171804255"/>
      <w:r w:rsidRPr="00B73E5F">
        <w:rPr>
          <w:rFonts w:ascii="Times New Roman" w:hAnsi="Times New Roman" w:cs="Times New Roman"/>
          <w:i/>
          <w:iCs/>
          <w:color w:val="000000" w:themeColor="text1"/>
        </w:rPr>
        <w:t>Royal Society Open Science</w:t>
      </w:r>
      <w:bookmarkEnd w:id="210"/>
      <w:r w:rsidRPr="00B73E5F">
        <w:rPr>
          <w:rFonts w:ascii="Times New Roman" w:hAnsi="Times New Roman" w:cs="Times New Roman"/>
          <w:color w:val="000000" w:themeColor="text1"/>
        </w:rPr>
        <w:t>, vol. 5, No. 6 (June).</w:t>
      </w:r>
    </w:p>
    <w:p w14:paraId="4102A2D1" w14:textId="0FFDBA0B" w:rsidR="005569B5" w:rsidRPr="00B73E5F"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Calzolari</w:t>
      </w:r>
      <w:proofErr w:type="spellEnd"/>
      <w:r w:rsidRPr="00B73E5F">
        <w:rPr>
          <w:rFonts w:ascii="Times New Roman" w:hAnsi="Times New Roman" w:cs="Times New Roman"/>
          <w:color w:val="000000" w:themeColor="text1"/>
        </w:rPr>
        <w:t>, Mattia, and others</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2022</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Arbovirus screening in mosquitoes in Emilia-Romagna (Italy, 2021) and Isolation of </w:t>
      </w:r>
      <w:proofErr w:type="spellStart"/>
      <w:r w:rsidRPr="00B73E5F">
        <w:rPr>
          <w:rFonts w:ascii="Times New Roman" w:hAnsi="Times New Roman" w:cs="Times New Roman"/>
          <w:color w:val="000000" w:themeColor="text1"/>
        </w:rPr>
        <w:t>Tahyna</w:t>
      </w:r>
      <w:proofErr w:type="spellEnd"/>
      <w:r w:rsidRPr="00B73E5F">
        <w:rPr>
          <w:rFonts w:ascii="Times New Roman" w:hAnsi="Times New Roman" w:cs="Times New Roman"/>
          <w:color w:val="000000" w:themeColor="text1"/>
        </w:rPr>
        <w:t xml:space="preserve"> Virus. </w:t>
      </w:r>
      <w:r w:rsidRPr="00B73E5F">
        <w:rPr>
          <w:rFonts w:ascii="Times New Roman" w:hAnsi="Times New Roman" w:cs="Times New Roman"/>
          <w:i/>
          <w:iCs/>
          <w:color w:val="000000" w:themeColor="text1"/>
        </w:rPr>
        <w:t>Microbiology Spectrum</w:t>
      </w:r>
      <w:r w:rsidRPr="00B73E5F">
        <w:rPr>
          <w:rFonts w:ascii="Times New Roman" w:hAnsi="Times New Roman" w:cs="Times New Roman"/>
          <w:color w:val="000000" w:themeColor="text1"/>
        </w:rPr>
        <w:t>, vol. 10, No. 5 (September).</w:t>
      </w:r>
    </w:p>
    <w:p w14:paraId="1D2CF4D5" w14:textId="35E0C078" w:rsidR="005569B5" w:rsidRPr="00067625"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Cancellieri, Samuele, and others</w:t>
      </w:r>
      <w:r w:rsidR="006561E2">
        <w:rPr>
          <w:rFonts w:ascii="Times New Roman" w:hAnsi="Times New Roman" w:cs="Times New Roman"/>
          <w:color w:val="000000" w:themeColor="text1"/>
        </w:rPr>
        <w:t xml:space="preserve"> (</w:t>
      </w:r>
      <w:r w:rsidR="00BC2D98" w:rsidRPr="00B73E5F">
        <w:rPr>
          <w:rFonts w:ascii="Times New Roman" w:hAnsi="Times New Roman" w:cs="Times New Roman"/>
          <w:color w:val="000000" w:themeColor="text1"/>
        </w:rPr>
        <w:t>2023</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Human genetic diversity alters off-target outcomes of therapeutic gene editing. </w:t>
      </w:r>
      <w:r w:rsidRPr="00B73E5F">
        <w:rPr>
          <w:rFonts w:ascii="Times New Roman" w:hAnsi="Times New Roman" w:cs="Times New Roman"/>
          <w:i/>
          <w:iCs/>
          <w:color w:val="000000" w:themeColor="text1"/>
        </w:rPr>
        <w:t>Nature Genetics</w:t>
      </w:r>
      <w:r w:rsidRPr="00B73E5F">
        <w:rPr>
          <w:rFonts w:ascii="Times New Roman" w:hAnsi="Times New Roman" w:cs="Times New Roman"/>
          <w:color w:val="000000" w:themeColor="text1"/>
        </w:rPr>
        <w:t xml:space="preserve">, vol. 55, pp. </w:t>
      </w:r>
      <w:r w:rsidRPr="00067625">
        <w:rPr>
          <w:rFonts w:ascii="Times New Roman" w:hAnsi="Times New Roman" w:cs="Times New Roman"/>
          <w:color w:val="000000" w:themeColor="text1"/>
        </w:rPr>
        <w:t>34–43.</w:t>
      </w:r>
    </w:p>
    <w:p w14:paraId="18E77AB0" w14:textId="08DB3395" w:rsidR="00C0604F" w:rsidRPr="00F13747" w:rsidRDefault="00C0604F" w:rsidP="00C0604F">
      <w:pPr>
        <w:spacing w:before="120" w:after="120" w:line="240" w:lineRule="auto"/>
        <w:ind w:left="227" w:hanging="227"/>
        <w:rPr>
          <w:rFonts w:ascii="Times" w:eastAsia="Times" w:hAnsi="Times" w:cs="Times"/>
          <w:color w:val="000000" w:themeColor="text1"/>
        </w:rPr>
      </w:pPr>
      <w:proofErr w:type="spellStart"/>
      <w:r w:rsidRPr="00C61C54">
        <w:rPr>
          <w:rFonts w:ascii="Times" w:eastAsia="Times" w:hAnsi="Times" w:cs="Times"/>
          <w:color w:val="000000" w:themeColor="text1"/>
        </w:rPr>
        <w:t>Carballar-Lejarazú</w:t>
      </w:r>
      <w:proofErr w:type="spellEnd"/>
      <w:r w:rsidR="00195A5B">
        <w:rPr>
          <w:rFonts w:ascii="Times" w:eastAsia="Times" w:hAnsi="Times" w:cs="Times"/>
          <w:color w:val="000000" w:themeColor="text1"/>
        </w:rPr>
        <w:t>,</w:t>
      </w:r>
      <w:r w:rsidRPr="00C61C54">
        <w:rPr>
          <w:rFonts w:ascii="Times" w:eastAsia="Times" w:hAnsi="Times" w:cs="Times"/>
          <w:color w:val="000000" w:themeColor="text1"/>
        </w:rPr>
        <w:t xml:space="preserve"> R</w:t>
      </w:r>
      <w:r w:rsidR="00195A5B">
        <w:rPr>
          <w:rFonts w:ascii="Times" w:eastAsia="Times" w:hAnsi="Times" w:cs="Times"/>
          <w:color w:val="000000" w:themeColor="text1"/>
        </w:rPr>
        <w:t>ebeca</w:t>
      </w:r>
      <w:r w:rsidRPr="00C61C54">
        <w:rPr>
          <w:rFonts w:ascii="Times" w:eastAsia="Times" w:hAnsi="Times" w:cs="Times"/>
          <w:color w:val="000000" w:themeColor="text1"/>
        </w:rPr>
        <w:t>, and Anthony A. James (2017)</w:t>
      </w:r>
      <w:r w:rsidRPr="00F13747">
        <w:rPr>
          <w:rFonts w:ascii="Times" w:eastAsia="Times" w:hAnsi="Times" w:cs="Times"/>
          <w:color w:val="000000" w:themeColor="text1"/>
        </w:rPr>
        <w:t xml:space="preserve">. Population modification of Anopheline species to control malaria transmission. </w:t>
      </w:r>
      <w:r w:rsidRPr="00F13747">
        <w:rPr>
          <w:rFonts w:ascii="Times" w:eastAsia="Times" w:hAnsi="Times" w:cs="Times"/>
          <w:i/>
          <w:color w:val="000000" w:themeColor="text1"/>
        </w:rPr>
        <w:t>Pathogens and Global Health,</w:t>
      </w:r>
      <w:r w:rsidRPr="00F13747">
        <w:rPr>
          <w:rFonts w:ascii="Times" w:eastAsia="Times" w:hAnsi="Times" w:cs="Times"/>
          <w:color w:val="000000" w:themeColor="text1"/>
        </w:rPr>
        <w:t xml:space="preserve"> vol. 111, pp. 424–435.</w:t>
      </w:r>
    </w:p>
    <w:p w14:paraId="27A6983B" w14:textId="77777777" w:rsidR="00C0604F" w:rsidRPr="00F13747" w:rsidRDefault="00C0604F" w:rsidP="00C0604F">
      <w:pPr>
        <w:spacing w:before="120" w:after="120" w:line="240" w:lineRule="auto"/>
        <w:ind w:left="227" w:hanging="227"/>
        <w:rPr>
          <w:rFonts w:ascii="Times" w:eastAsia="Times" w:hAnsi="Times" w:cs="Times"/>
          <w:color w:val="000000" w:themeColor="text1"/>
          <w:lang w:val="en-US"/>
        </w:rPr>
      </w:pPr>
      <w:proofErr w:type="spellStart"/>
      <w:r w:rsidRPr="00C61C54">
        <w:rPr>
          <w:rFonts w:ascii="Times" w:eastAsia="Times" w:hAnsi="Times" w:cs="Times"/>
          <w:color w:val="000000" w:themeColor="text1"/>
          <w:lang w:val="en-US"/>
        </w:rPr>
        <w:t>Carballar-Lejarazú</w:t>
      </w:r>
      <w:proofErr w:type="spellEnd"/>
      <w:r w:rsidRPr="00C61C54">
        <w:rPr>
          <w:rFonts w:ascii="Times" w:eastAsia="Times" w:hAnsi="Times" w:cs="Times"/>
          <w:color w:val="000000" w:themeColor="text1"/>
          <w:lang w:val="en-US"/>
        </w:rPr>
        <w:t>, Rebeca, and others</w:t>
      </w:r>
      <w:r w:rsidRPr="00F13747">
        <w:rPr>
          <w:rFonts w:ascii="Times New Roman" w:hAnsi="Times New Roman" w:cs="Times New Roman"/>
          <w:color w:val="000000" w:themeColor="text1"/>
        </w:rPr>
        <w:t xml:space="preserve"> </w:t>
      </w:r>
      <w:r w:rsidRPr="00C61C54">
        <w:rPr>
          <w:rFonts w:ascii="Times New Roman" w:hAnsi="Times New Roman" w:cs="Times New Roman"/>
          <w:color w:val="000000" w:themeColor="text1"/>
        </w:rPr>
        <w:t>(</w:t>
      </w:r>
      <w:r w:rsidRPr="00C61C54">
        <w:rPr>
          <w:rFonts w:ascii="Times" w:eastAsia="Times" w:hAnsi="Times" w:cs="Times"/>
          <w:color w:val="000000" w:themeColor="text1"/>
          <w:lang w:val="en-US"/>
        </w:rPr>
        <w:t>2020</w:t>
      </w:r>
      <w:r w:rsidRPr="00C61C54">
        <w:rPr>
          <w:rFonts w:ascii="Times New Roman" w:hAnsi="Times New Roman" w:cs="Times New Roman"/>
          <w:color w:val="000000" w:themeColor="text1"/>
        </w:rPr>
        <w:t>)</w:t>
      </w:r>
      <w:r w:rsidRPr="00C61C54">
        <w:rPr>
          <w:rFonts w:ascii="Times" w:eastAsia="Times" w:hAnsi="Times" w:cs="Times"/>
          <w:color w:val="000000" w:themeColor="text1"/>
        </w:rPr>
        <w:t>.</w:t>
      </w:r>
      <w:r w:rsidRPr="00F13747">
        <w:rPr>
          <w:rFonts w:ascii="Times" w:eastAsia="Times" w:hAnsi="Times" w:cs="Times"/>
          <w:color w:val="000000" w:themeColor="text1"/>
        </w:rPr>
        <w:t xml:space="preserve"> </w:t>
      </w:r>
      <w:r w:rsidRPr="00F13747">
        <w:rPr>
          <w:rFonts w:ascii="Times" w:eastAsia="Times" w:hAnsi="Times" w:cs="Times"/>
          <w:color w:val="000000" w:themeColor="text1"/>
          <w:lang w:val="en-US"/>
        </w:rPr>
        <w:t xml:space="preserve">Next-generation gene drive for population modification of the malaria vector mosquito, </w:t>
      </w:r>
      <w:r w:rsidRPr="00F13747">
        <w:rPr>
          <w:rFonts w:ascii="Times" w:eastAsia="Times" w:hAnsi="Times" w:cs="Times"/>
          <w:i/>
          <w:color w:val="000000" w:themeColor="text1"/>
          <w:lang w:val="en-US"/>
        </w:rPr>
        <w:t xml:space="preserve">Anopheles gambiae. </w:t>
      </w:r>
      <w:r w:rsidRPr="00F13747">
        <w:rPr>
          <w:rFonts w:ascii="Times" w:eastAsia="Times" w:hAnsi="Times" w:cs="Times"/>
          <w:i/>
          <w:iCs/>
          <w:color w:val="000000" w:themeColor="text1"/>
        </w:rPr>
        <w:t>Proceedings of the National Academy of Sciences</w:t>
      </w:r>
      <w:r w:rsidRPr="00F13747">
        <w:rPr>
          <w:rFonts w:ascii="Times" w:eastAsia="Times" w:hAnsi="Times" w:cs="Times"/>
          <w:i/>
          <w:color w:val="000000" w:themeColor="text1"/>
          <w:lang w:val="en-US"/>
        </w:rPr>
        <w:t xml:space="preserve">, </w:t>
      </w:r>
      <w:r w:rsidRPr="00F13747">
        <w:rPr>
          <w:rFonts w:ascii="Times" w:eastAsia="Times" w:hAnsi="Times" w:cs="Times"/>
          <w:color w:val="000000" w:themeColor="text1"/>
          <w:lang w:val="en-US"/>
        </w:rPr>
        <w:t xml:space="preserve">vol. 117, No. 37 (September), pp. 22805–22814. </w:t>
      </w:r>
    </w:p>
    <w:p w14:paraId="60B95F1A" w14:textId="12C0D90A" w:rsidR="005569B5" w:rsidRPr="00F13747" w:rsidRDefault="00067625" w:rsidP="00F84C84">
      <w:pPr>
        <w:spacing w:before="120" w:after="120" w:line="240" w:lineRule="auto"/>
        <w:ind w:left="227" w:hanging="227"/>
        <w:rPr>
          <w:rFonts w:ascii="Times" w:eastAsia="Times" w:hAnsi="Times" w:cs="Times"/>
          <w:color w:val="000000" w:themeColor="text1"/>
          <w:lang w:val="en-US"/>
        </w:rPr>
      </w:pPr>
      <w:r w:rsidRPr="00C61C54">
        <w:rPr>
          <w:rFonts w:ascii="Times" w:eastAsia="Times" w:hAnsi="Times" w:cs="Times"/>
          <w:color w:val="000000" w:themeColor="text1"/>
          <w:lang w:val="en-US"/>
        </w:rPr>
        <w:t>__________</w:t>
      </w:r>
      <w:r w:rsidR="006561E2" w:rsidRPr="00F13747">
        <w:rPr>
          <w:rFonts w:ascii="Times New Roman" w:hAnsi="Times New Roman" w:cs="Times New Roman"/>
          <w:color w:val="000000" w:themeColor="text1"/>
        </w:rPr>
        <w:t xml:space="preserve"> (</w:t>
      </w:r>
      <w:r w:rsidR="00BC2D98" w:rsidRPr="00F13747">
        <w:rPr>
          <w:rFonts w:ascii="Times" w:eastAsia="Times" w:hAnsi="Times" w:cs="Times"/>
          <w:color w:val="000000" w:themeColor="text1"/>
          <w:lang w:val="en-US"/>
        </w:rPr>
        <w:t>2023</w:t>
      </w:r>
      <w:r w:rsidR="006561E2" w:rsidRPr="00F13747">
        <w:rPr>
          <w:rFonts w:ascii="Times New Roman" w:hAnsi="Times New Roman" w:cs="Times New Roman"/>
          <w:color w:val="000000" w:themeColor="text1"/>
        </w:rPr>
        <w:t>)</w:t>
      </w:r>
      <w:r w:rsidR="005569B5" w:rsidRPr="00F13747">
        <w:rPr>
          <w:rFonts w:ascii="Times" w:eastAsia="Times" w:hAnsi="Times" w:cs="Times"/>
          <w:color w:val="000000" w:themeColor="text1"/>
          <w:lang w:val="en-US"/>
        </w:rPr>
        <w:t>.</w:t>
      </w:r>
      <w:r w:rsidR="005569B5" w:rsidRPr="00F13747">
        <w:rPr>
          <w:rFonts w:ascii="Times" w:eastAsia="Times" w:hAnsi="Times" w:cs="Times"/>
          <w:color w:val="000000" w:themeColor="text1"/>
        </w:rPr>
        <w:t xml:space="preserve"> Dual effector population modification gene-drive strains of the African malaria mosquitoes, </w:t>
      </w:r>
      <w:r w:rsidR="005569B5" w:rsidRPr="00F13747">
        <w:rPr>
          <w:rFonts w:ascii="Times" w:eastAsia="Times" w:hAnsi="Times" w:cs="Times"/>
          <w:i/>
          <w:color w:val="000000" w:themeColor="text1"/>
        </w:rPr>
        <w:t>Anopheles gambiae</w:t>
      </w:r>
      <w:r w:rsidR="005569B5" w:rsidRPr="00F13747">
        <w:rPr>
          <w:rFonts w:ascii="Times" w:eastAsia="Times" w:hAnsi="Times" w:cs="Times"/>
          <w:color w:val="000000" w:themeColor="text1"/>
        </w:rPr>
        <w:t xml:space="preserve"> and </w:t>
      </w:r>
      <w:r w:rsidR="005569B5" w:rsidRPr="00F13747">
        <w:rPr>
          <w:rFonts w:ascii="Times" w:eastAsia="Times" w:hAnsi="Times" w:cs="Times"/>
          <w:i/>
          <w:color w:val="000000" w:themeColor="text1"/>
        </w:rPr>
        <w:t xml:space="preserve">Anopheles </w:t>
      </w:r>
      <w:proofErr w:type="spellStart"/>
      <w:r w:rsidR="005569B5" w:rsidRPr="00F13747">
        <w:rPr>
          <w:rFonts w:ascii="Times" w:eastAsia="Times" w:hAnsi="Times" w:cs="Times"/>
          <w:i/>
          <w:color w:val="000000" w:themeColor="text1"/>
        </w:rPr>
        <w:t>coluzzii</w:t>
      </w:r>
      <w:proofErr w:type="spellEnd"/>
      <w:r w:rsidR="005569B5" w:rsidRPr="00F13747">
        <w:rPr>
          <w:rFonts w:ascii="Times" w:eastAsia="Times" w:hAnsi="Times" w:cs="Times"/>
          <w:i/>
          <w:color w:val="000000" w:themeColor="text1"/>
        </w:rPr>
        <w:t xml:space="preserve">. </w:t>
      </w:r>
      <w:r w:rsidR="003A293A" w:rsidRPr="00F13747">
        <w:rPr>
          <w:rFonts w:ascii="Times" w:eastAsia="Times" w:hAnsi="Times" w:cs="Times"/>
          <w:i/>
          <w:iCs/>
          <w:color w:val="000000" w:themeColor="text1"/>
        </w:rPr>
        <w:t>Proceedings of the National Academy of Sciences</w:t>
      </w:r>
      <w:r w:rsidR="005569B5" w:rsidRPr="00F13747">
        <w:rPr>
          <w:rFonts w:ascii="Times" w:eastAsia="Times" w:hAnsi="Times" w:cs="Times"/>
          <w:color w:val="000000" w:themeColor="text1"/>
          <w:lang w:val="en-US"/>
        </w:rPr>
        <w:t>, vol. 120, No. 29 (July).</w:t>
      </w:r>
    </w:p>
    <w:p w14:paraId="2FE9BE52" w14:textId="73FA2752" w:rsidR="005569B5" w:rsidRPr="00F13747" w:rsidRDefault="005569B5" w:rsidP="00F84C84">
      <w:pPr>
        <w:tabs>
          <w:tab w:val="center" w:pos="4680"/>
        </w:tabs>
        <w:spacing w:before="120" w:after="120" w:line="240" w:lineRule="auto"/>
        <w:ind w:left="227" w:hanging="227"/>
        <w:rPr>
          <w:rFonts w:ascii="Times New Roman" w:hAnsi="Times New Roman" w:cs="Times New Roman"/>
          <w:color w:val="000000" w:themeColor="text1"/>
        </w:rPr>
      </w:pPr>
      <w:r w:rsidRPr="00F13747">
        <w:rPr>
          <w:rFonts w:ascii="Times New Roman" w:hAnsi="Times New Roman" w:cs="Times New Roman"/>
          <w:color w:val="000000" w:themeColor="text1"/>
        </w:rPr>
        <w:lastRenderedPageBreak/>
        <w:t>Carey, Janet M., and Mark A. Burgman</w:t>
      </w:r>
      <w:r w:rsidR="006561E2" w:rsidRPr="00F13747">
        <w:rPr>
          <w:rFonts w:ascii="Times New Roman" w:hAnsi="Times New Roman" w:cs="Times New Roman"/>
          <w:color w:val="000000" w:themeColor="text1"/>
        </w:rPr>
        <w:t xml:space="preserve"> (</w:t>
      </w:r>
      <w:r w:rsidR="00BC2D98" w:rsidRPr="00F13747">
        <w:rPr>
          <w:rFonts w:ascii="Times New Roman" w:hAnsi="Times New Roman" w:cs="Times New Roman"/>
          <w:color w:val="000000" w:themeColor="text1"/>
        </w:rPr>
        <w:t>2008</w:t>
      </w:r>
      <w:r w:rsidR="006561E2" w:rsidRPr="00F13747">
        <w:rPr>
          <w:rFonts w:ascii="Times New Roman" w:hAnsi="Times New Roman" w:cs="Times New Roman"/>
          <w:color w:val="000000" w:themeColor="text1"/>
        </w:rPr>
        <w:t>)</w:t>
      </w:r>
      <w:r w:rsidRPr="00F13747">
        <w:rPr>
          <w:rFonts w:ascii="Times New Roman" w:hAnsi="Times New Roman" w:cs="Times New Roman"/>
          <w:color w:val="000000" w:themeColor="text1"/>
        </w:rPr>
        <w:t xml:space="preserve">. Linguistic uncertainty in qualitative risk analysis and how to minimize it. </w:t>
      </w:r>
      <w:r w:rsidR="00240AE4" w:rsidRPr="00F13747">
        <w:rPr>
          <w:rFonts w:ascii="Times New Roman" w:hAnsi="Times New Roman" w:cs="Times New Roman"/>
          <w:i/>
          <w:iCs/>
          <w:color w:val="000000" w:themeColor="text1"/>
        </w:rPr>
        <w:t>Annals of t</w:t>
      </w:r>
      <w:r w:rsidRPr="00F13747">
        <w:rPr>
          <w:rFonts w:ascii="Times New Roman" w:hAnsi="Times New Roman" w:cs="Times New Roman"/>
          <w:i/>
          <w:iCs/>
          <w:color w:val="000000" w:themeColor="text1"/>
        </w:rPr>
        <w:t xml:space="preserve">he </w:t>
      </w:r>
      <w:r w:rsidRPr="00F13747">
        <w:tab/>
      </w:r>
      <w:r w:rsidRPr="00F13747">
        <w:rPr>
          <w:rFonts w:ascii="Times New Roman" w:hAnsi="Times New Roman" w:cs="Times New Roman"/>
          <w:i/>
          <w:iCs/>
          <w:color w:val="000000" w:themeColor="text1"/>
        </w:rPr>
        <w:t xml:space="preserve">New York </w:t>
      </w:r>
      <w:r w:rsidR="003A293A" w:rsidRPr="00F13747">
        <w:rPr>
          <w:rFonts w:ascii="Times New Roman" w:hAnsi="Times New Roman" w:cs="Times New Roman"/>
          <w:i/>
          <w:iCs/>
          <w:color w:val="000000" w:themeColor="text1"/>
        </w:rPr>
        <w:t>A</w:t>
      </w:r>
      <w:r w:rsidRPr="00F13747">
        <w:rPr>
          <w:rFonts w:ascii="Times New Roman" w:hAnsi="Times New Roman" w:cs="Times New Roman"/>
          <w:i/>
          <w:iCs/>
          <w:color w:val="000000" w:themeColor="text1"/>
        </w:rPr>
        <w:t xml:space="preserve">cademy of </w:t>
      </w:r>
      <w:r w:rsidR="003A293A" w:rsidRPr="00F13747">
        <w:rPr>
          <w:rFonts w:ascii="Times New Roman" w:hAnsi="Times New Roman" w:cs="Times New Roman"/>
          <w:i/>
          <w:iCs/>
          <w:color w:val="000000" w:themeColor="text1"/>
        </w:rPr>
        <w:t>S</w:t>
      </w:r>
      <w:r w:rsidRPr="00F13747">
        <w:rPr>
          <w:rFonts w:ascii="Times New Roman" w:hAnsi="Times New Roman" w:cs="Times New Roman"/>
          <w:i/>
          <w:iCs/>
          <w:color w:val="000000" w:themeColor="text1"/>
        </w:rPr>
        <w:t>ciences</w:t>
      </w:r>
      <w:r w:rsidRPr="00F13747">
        <w:rPr>
          <w:rFonts w:ascii="Times New Roman" w:hAnsi="Times New Roman" w:cs="Times New Roman"/>
          <w:color w:val="000000" w:themeColor="text1"/>
        </w:rPr>
        <w:t>, vol. 1128, No. 1 (April), pp. 13–17.</w:t>
      </w:r>
    </w:p>
    <w:p w14:paraId="35372A9A" w14:textId="35440179" w:rsidR="005569B5" w:rsidRPr="00096C23" w:rsidRDefault="005569B5" w:rsidP="00F84C84">
      <w:pPr>
        <w:tabs>
          <w:tab w:val="center" w:pos="4680"/>
        </w:tabs>
        <w:spacing w:before="120" w:after="120" w:line="240" w:lineRule="auto"/>
        <w:ind w:left="227" w:hanging="227"/>
        <w:rPr>
          <w:rFonts w:ascii="Times New Roman" w:hAnsi="Times New Roman" w:cs="Times New Roman"/>
          <w:color w:val="000000" w:themeColor="text1"/>
        </w:rPr>
      </w:pPr>
      <w:r w:rsidRPr="00F13747">
        <w:rPr>
          <w:rFonts w:ascii="Times New Roman" w:hAnsi="Times New Roman" w:cs="Times New Roman"/>
          <w:color w:val="000000" w:themeColor="text1"/>
        </w:rPr>
        <w:t>Celone, Michael, and others</w:t>
      </w:r>
      <w:r w:rsidR="006561E2" w:rsidRPr="00F13747">
        <w:rPr>
          <w:rFonts w:ascii="Times New Roman" w:hAnsi="Times New Roman" w:cs="Times New Roman"/>
          <w:color w:val="000000" w:themeColor="text1"/>
        </w:rPr>
        <w:t xml:space="preserve"> (</w:t>
      </w:r>
      <w:r w:rsidR="00BC2D98" w:rsidRPr="00F13747">
        <w:rPr>
          <w:rFonts w:ascii="Times New Roman" w:hAnsi="Times New Roman" w:cs="Times New Roman"/>
          <w:color w:val="000000" w:themeColor="text1"/>
        </w:rPr>
        <w:t>2021</w:t>
      </w:r>
      <w:r w:rsidR="006561E2" w:rsidRPr="00F13747">
        <w:rPr>
          <w:rFonts w:ascii="Times New Roman" w:hAnsi="Times New Roman" w:cs="Times New Roman"/>
          <w:color w:val="000000" w:themeColor="text1"/>
        </w:rPr>
        <w:t>)</w:t>
      </w:r>
      <w:r w:rsidRPr="00F13747">
        <w:rPr>
          <w:rFonts w:ascii="Times New Roman" w:hAnsi="Times New Roman" w:cs="Times New Roman"/>
          <w:color w:val="000000" w:themeColor="text1"/>
        </w:rPr>
        <w:t xml:space="preserve">. A systematic review and meta-analysis of the potential non-human animal reservoirs and arthropod vectors of the </w:t>
      </w:r>
      <w:r w:rsidR="003A293A" w:rsidRPr="00F13747">
        <w:rPr>
          <w:rFonts w:ascii="Times New Roman" w:hAnsi="Times New Roman" w:cs="Times New Roman"/>
          <w:color w:val="000000" w:themeColor="text1"/>
        </w:rPr>
        <w:t>M</w:t>
      </w:r>
      <w:r w:rsidRPr="00F13747">
        <w:rPr>
          <w:rFonts w:ascii="Times New Roman" w:hAnsi="Times New Roman" w:cs="Times New Roman"/>
          <w:color w:val="000000" w:themeColor="text1"/>
        </w:rPr>
        <w:t xml:space="preserve">ayaro virus. </w:t>
      </w:r>
      <w:r w:rsidRPr="00F13747">
        <w:rPr>
          <w:rFonts w:ascii="Times New Roman" w:hAnsi="Times New Roman" w:cs="Times New Roman"/>
          <w:i/>
          <w:iCs/>
          <w:color w:val="000000" w:themeColor="text1"/>
        </w:rPr>
        <w:t>PLOS Neglected Tropical Diseases</w:t>
      </w:r>
      <w:r w:rsidRPr="00F13747">
        <w:rPr>
          <w:rFonts w:ascii="Times New Roman" w:hAnsi="Times New Roman" w:cs="Times New Roman"/>
          <w:color w:val="000000" w:themeColor="text1"/>
        </w:rPr>
        <w:t>, vol.</w:t>
      </w:r>
      <w:r w:rsidR="00D069F0">
        <w:rPr>
          <w:rFonts w:ascii="Times New Roman" w:hAnsi="Times New Roman" w:cs="Times New Roman"/>
          <w:color w:val="000000" w:themeColor="text1"/>
        </w:rPr>
        <w:t> </w:t>
      </w:r>
      <w:r w:rsidRPr="00F13747">
        <w:rPr>
          <w:rFonts w:ascii="Times New Roman" w:hAnsi="Times New Roman" w:cs="Times New Roman"/>
          <w:color w:val="000000" w:themeColor="text1"/>
        </w:rPr>
        <w:t>15, No. 12 (December).</w:t>
      </w:r>
    </w:p>
    <w:p w14:paraId="206A357B" w14:textId="503ADACB" w:rsidR="005569B5" w:rsidRPr="00096C23"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Celone, Michael, and others</w:t>
      </w:r>
      <w:r w:rsidR="006561E2">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2022</w:t>
      </w:r>
      <w:r w:rsidR="006561E2">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An ecological niche model to predict the geographic distribution of </w:t>
      </w:r>
      <w:proofErr w:type="spellStart"/>
      <w:r w:rsidR="00BC2D98">
        <w:rPr>
          <w:rFonts w:ascii="Times New Roman" w:hAnsi="Times New Roman" w:cs="Times New Roman"/>
          <w:i/>
          <w:iCs/>
          <w:color w:val="000000" w:themeColor="text1"/>
        </w:rPr>
        <w:t>H</w:t>
      </w:r>
      <w:r w:rsidRPr="00B73E5F">
        <w:rPr>
          <w:rFonts w:ascii="Times New Roman" w:hAnsi="Times New Roman" w:cs="Times New Roman"/>
          <w:i/>
          <w:iCs/>
          <w:color w:val="000000" w:themeColor="text1"/>
        </w:rPr>
        <w:t>aemagogus</w:t>
      </w:r>
      <w:proofErr w:type="spellEnd"/>
      <w:r w:rsidRPr="00B73E5F">
        <w:rPr>
          <w:rFonts w:ascii="Times New Roman" w:hAnsi="Times New Roman" w:cs="Times New Roman"/>
          <w:i/>
          <w:iCs/>
          <w:color w:val="000000" w:themeColor="text1"/>
        </w:rPr>
        <w:t xml:space="preserve"> </w:t>
      </w:r>
      <w:proofErr w:type="spellStart"/>
      <w:r w:rsidRPr="006F5005">
        <w:rPr>
          <w:rFonts w:ascii="Times New Roman" w:hAnsi="Times New Roman" w:cs="Times New Roman"/>
          <w:i/>
          <w:iCs/>
          <w:color w:val="000000" w:themeColor="text1"/>
        </w:rPr>
        <w:t>janthinomys</w:t>
      </w:r>
      <w:proofErr w:type="spellEnd"/>
      <w:r w:rsidRPr="006F5005">
        <w:rPr>
          <w:rFonts w:ascii="Times New Roman" w:hAnsi="Times New Roman" w:cs="Times New Roman"/>
          <w:color w:val="000000" w:themeColor="text1"/>
        </w:rPr>
        <w:t xml:space="preserve">, Dyar, 1921 a yellow fever and </w:t>
      </w:r>
      <w:r w:rsidR="006F5005" w:rsidRPr="006F5005">
        <w:rPr>
          <w:rFonts w:ascii="Times New Roman" w:hAnsi="Times New Roman" w:cs="Times New Roman"/>
          <w:color w:val="000000" w:themeColor="text1"/>
        </w:rPr>
        <w:t>M</w:t>
      </w:r>
      <w:r w:rsidRPr="006F5005">
        <w:rPr>
          <w:rFonts w:ascii="Times New Roman" w:hAnsi="Times New Roman" w:cs="Times New Roman"/>
          <w:color w:val="000000" w:themeColor="text1"/>
        </w:rPr>
        <w:t xml:space="preserve">ayaro virus vector, in South America. </w:t>
      </w:r>
      <w:r w:rsidRPr="006F5005">
        <w:rPr>
          <w:rFonts w:ascii="Times New Roman" w:hAnsi="Times New Roman" w:cs="Times New Roman"/>
          <w:i/>
          <w:iCs/>
          <w:color w:val="000000" w:themeColor="text1"/>
        </w:rPr>
        <w:t>PLOS Neglected Tropical Diseases</w:t>
      </w:r>
      <w:r w:rsidRPr="006F5005">
        <w:rPr>
          <w:rFonts w:ascii="Times New Roman" w:hAnsi="Times New Roman" w:cs="Times New Roman"/>
          <w:color w:val="000000" w:themeColor="text1"/>
        </w:rPr>
        <w:t>, vol. 16, No. 7 (July).</w:t>
      </w:r>
      <w:r w:rsidRPr="00096C23">
        <w:rPr>
          <w:rFonts w:ascii="Times New Roman" w:hAnsi="Times New Roman" w:cs="Times New Roman"/>
          <w:color w:val="000000" w:themeColor="text1"/>
        </w:rPr>
        <w:t xml:space="preserve"> </w:t>
      </w:r>
    </w:p>
    <w:p w14:paraId="582FCB6F" w14:textId="77777777" w:rsidR="00C0604F" w:rsidRPr="00B73E5F" w:rsidRDefault="00C0604F" w:rsidP="00C0604F">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Champer, Jackson, Anna Buchman, and Omar S. Akbari</w:t>
      </w:r>
      <w:r>
        <w:rPr>
          <w:rFonts w:ascii="Times New Roman" w:hAnsi="Times New Roman" w:cs="Times New Roman"/>
          <w:color w:val="000000" w:themeColor="text1"/>
        </w:rPr>
        <w:t xml:space="preserve"> (</w:t>
      </w:r>
      <w:r w:rsidRPr="00B73E5F">
        <w:rPr>
          <w:rFonts w:ascii="Times New Roman" w:eastAsia="Times New Roman" w:hAnsi="Times New Roman" w:cs="Times New Roman"/>
          <w:color w:val="000000" w:themeColor="text1"/>
          <w14:ligatures w14:val="none"/>
        </w:rPr>
        <w:t>2016</w:t>
      </w:r>
      <w:r>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Cheating evolution: Engineering gene drives to manipulate the fate of wild populations. </w:t>
      </w:r>
      <w:r w:rsidRPr="00B73E5F">
        <w:rPr>
          <w:rFonts w:ascii="Times New Roman" w:eastAsia="Times New Roman" w:hAnsi="Times New Roman" w:cs="Times New Roman"/>
          <w:i/>
          <w:iCs/>
          <w:color w:val="000000" w:themeColor="text1"/>
          <w14:ligatures w14:val="none"/>
        </w:rPr>
        <w:t>Nature Review Genetics</w:t>
      </w:r>
      <w:r w:rsidRPr="00B73E5F">
        <w:rPr>
          <w:rFonts w:ascii="Times New Roman" w:eastAsia="Times New Roman" w:hAnsi="Times New Roman" w:cs="Times New Roman"/>
          <w:color w:val="000000" w:themeColor="text1"/>
          <w14:ligatures w14:val="none"/>
        </w:rPr>
        <w:t>, vol. 17 (February), pp. 146</w:t>
      </w:r>
      <w:r>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14:ligatures w14:val="none"/>
        </w:rPr>
        <w:t xml:space="preserve">159. </w:t>
      </w:r>
    </w:p>
    <w:p w14:paraId="613DEC88" w14:textId="532EFC6D" w:rsidR="00C0604F" w:rsidRPr="00B73E5F" w:rsidRDefault="00C0604F" w:rsidP="00557D90">
      <w:pPr>
        <w:spacing w:before="120" w:after="120" w:line="240" w:lineRule="auto"/>
        <w:ind w:left="227" w:hanging="227"/>
        <w:rPr>
          <w:rFonts w:ascii="Times New Roman" w:hAnsi="Times New Roman" w:cs="Times New Roman"/>
        </w:rPr>
      </w:pPr>
      <w:r w:rsidRPr="00B73E5F">
        <w:rPr>
          <w:rFonts w:ascii="Times New Roman" w:hAnsi="Times New Roman" w:cs="Times New Roman"/>
        </w:rPr>
        <w:t>Champer, Jackson, and others</w:t>
      </w:r>
      <w:r>
        <w:rPr>
          <w:rFonts w:ascii="Times New Roman" w:hAnsi="Times New Roman" w:cs="Times New Roman"/>
          <w:color w:val="000000" w:themeColor="text1"/>
        </w:rPr>
        <w:t xml:space="preserve"> (</w:t>
      </w:r>
      <w:r w:rsidRPr="00B73E5F">
        <w:rPr>
          <w:rFonts w:ascii="Times New Roman" w:hAnsi="Times New Roman" w:cs="Times New Roman"/>
        </w:rPr>
        <w:t>2019</w:t>
      </w:r>
      <w:r>
        <w:rPr>
          <w:rFonts w:ascii="Times New Roman" w:hAnsi="Times New Roman" w:cs="Times New Roman"/>
          <w:color w:val="000000" w:themeColor="text1"/>
        </w:rPr>
        <w:t>)</w:t>
      </w:r>
      <w:r w:rsidRPr="00B73E5F">
        <w:rPr>
          <w:rFonts w:ascii="Times New Roman" w:hAnsi="Times New Roman" w:cs="Times New Roman"/>
        </w:rPr>
        <w:t xml:space="preserve">. Molecular </w:t>
      </w:r>
      <w:r w:rsidRPr="00C0604F">
        <w:rPr>
          <w:rFonts w:ascii="Times New Roman" w:hAnsi="Times New Roman" w:cs="Times New Roman"/>
        </w:rPr>
        <w:t xml:space="preserve">safeguarding of CRISPR gene drive experiments. </w:t>
      </w:r>
      <w:proofErr w:type="spellStart"/>
      <w:r w:rsidRPr="00C0604F">
        <w:rPr>
          <w:rFonts w:ascii="Times New Roman" w:hAnsi="Times New Roman" w:cs="Times New Roman"/>
          <w:i/>
          <w:iCs/>
        </w:rPr>
        <w:t>eLife</w:t>
      </w:r>
      <w:proofErr w:type="spellEnd"/>
      <w:r w:rsidRPr="00C0604F">
        <w:rPr>
          <w:rFonts w:ascii="Times New Roman" w:hAnsi="Times New Roman" w:cs="Times New Roman"/>
        </w:rPr>
        <w:t>, vol. 8, No. 41439 (January).</w:t>
      </w:r>
    </w:p>
    <w:p w14:paraId="259279DD" w14:textId="033835A7" w:rsidR="005569B5" w:rsidRPr="00B73E5F" w:rsidRDefault="00E24AFF"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__________</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2020a</w:t>
      </w:r>
      <w:r w:rsidR="00850475">
        <w:rPr>
          <w:rFonts w:ascii="Times New Roman" w:hAnsi="Times New Roman" w:cs="Times New Roman"/>
          <w:color w:val="000000" w:themeColor="text1"/>
        </w:rPr>
        <w:t>)</w:t>
      </w:r>
      <w:r w:rsidR="005569B5" w:rsidRPr="00B73E5F">
        <w:rPr>
          <w:rFonts w:ascii="Times New Roman" w:hAnsi="Times New Roman" w:cs="Times New Roman"/>
          <w:color w:val="000000" w:themeColor="text1"/>
        </w:rPr>
        <w:t xml:space="preserve">. A CRISPR homing gene drive targeting a </w:t>
      </w:r>
      <w:proofErr w:type="spellStart"/>
      <w:r w:rsidR="005569B5" w:rsidRPr="00B73E5F">
        <w:rPr>
          <w:rFonts w:ascii="Times New Roman" w:hAnsi="Times New Roman" w:cs="Times New Roman"/>
          <w:color w:val="000000" w:themeColor="text1"/>
        </w:rPr>
        <w:t>haplolethal</w:t>
      </w:r>
      <w:proofErr w:type="spellEnd"/>
      <w:r w:rsidR="005569B5" w:rsidRPr="00B73E5F">
        <w:rPr>
          <w:rFonts w:ascii="Times New Roman" w:hAnsi="Times New Roman" w:cs="Times New Roman"/>
          <w:color w:val="000000" w:themeColor="text1"/>
        </w:rPr>
        <w:t xml:space="preserve"> gene removes resistance alleles and successfully spreads through a cage population. </w:t>
      </w:r>
      <w:r w:rsidR="003A293A" w:rsidRPr="003A293A">
        <w:rPr>
          <w:rFonts w:ascii="Times New Roman" w:hAnsi="Times New Roman" w:cs="Times New Roman"/>
          <w:i/>
          <w:iCs/>
          <w:color w:val="000000" w:themeColor="text1"/>
        </w:rPr>
        <w:t>Proceedings of the National Academy of Sciences</w:t>
      </w:r>
      <w:r w:rsidR="005569B5" w:rsidRPr="00B73E5F">
        <w:rPr>
          <w:rFonts w:ascii="Times New Roman" w:hAnsi="Times New Roman" w:cs="Times New Roman"/>
          <w:color w:val="000000" w:themeColor="text1"/>
        </w:rPr>
        <w:t>, vol. 117, No. 39 (September), pp. 24377</w:t>
      </w:r>
      <w:r w:rsidR="005569B5">
        <w:rPr>
          <w:rFonts w:ascii="Times New Roman" w:hAnsi="Times New Roman" w:cs="Times New Roman"/>
          <w:color w:val="000000" w:themeColor="text1"/>
        </w:rPr>
        <w:t>–</w:t>
      </w:r>
      <w:r w:rsidR="005569B5" w:rsidRPr="00B73E5F">
        <w:rPr>
          <w:rFonts w:ascii="Times New Roman" w:hAnsi="Times New Roman" w:cs="Times New Roman"/>
          <w:color w:val="000000" w:themeColor="text1"/>
        </w:rPr>
        <w:t>24383.</w:t>
      </w:r>
    </w:p>
    <w:p w14:paraId="7F59E661" w14:textId="24AAF4D7"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__________</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2020b</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A toxin-antidote CRISPR gene drive system for regional population modification.</w:t>
      </w:r>
      <w:r w:rsidRPr="00B73E5F">
        <w:rPr>
          <w:rFonts w:ascii="Times New Roman" w:hAnsi="Times New Roman" w:cs="Times New Roman"/>
          <w:i/>
          <w:iCs/>
          <w:color w:val="000000" w:themeColor="text1"/>
        </w:rPr>
        <w:t xml:space="preserve"> Nature </w:t>
      </w:r>
      <w:r w:rsidR="00E15863">
        <w:rPr>
          <w:rFonts w:ascii="Times New Roman" w:hAnsi="Times New Roman" w:cs="Times New Roman"/>
          <w:i/>
          <w:iCs/>
          <w:color w:val="000000" w:themeColor="text1"/>
        </w:rPr>
        <w:t>C</w:t>
      </w:r>
      <w:r w:rsidRPr="00B73E5F">
        <w:rPr>
          <w:rFonts w:ascii="Times New Roman" w:hAnsi="Times New Roman" w:cs="Times New Roman"/>
          <w:i/>
          <w:iCs/>
          <w:color w:val="000000" w:themeColor="text1"/>
        </w:rPr>
        <w:t>ommunications</w:t>
      </w:r>
      <w:r w:rsidRPr="00B73E5F">
        <w:rPr>
          <w:rFonts w:ascii="Times New Roman" w:hAnsi="Times New Roman" w:cs="Times New Roman"/>
          <w:color w:val="000000" w:themeColor="text1"/>
        </w:rPr>
        <w:t>, vol. 11, No. 1082 (February).</w:t>
      </w:r>
    </w:p>
    <w:p w14:paraId="7D9F20D6" w14:textId="38E4C5F0" w:rsidR="005569B5" w:rsidRPr="00B73E5F" w:rsidRDefault="007D588E" w:rsidP="007D588E">
      <w:pPr>
        <w:spacing w:before="120" w:after="120" w:line="240" w:lineRule="auto"/>
        <w:ind w:left="227" w:hanging="227"/>
        <w:rPr>
          <w:rFonts w:ascii="Times New Roman" w:hAnsi="Times New Roman" w:cs="Times New Roman"/>
        </w:rPr>
      </w:pPr>
      <w:r w:rsidRPr="00B73E5F">
        <w:rPr>
          <w:rFonts w:ascii="Times New Roman" w:hAnsi="Times New Roman" w:cs="Times New Roman"/>
          <w:color w:val="000000" w:themeColor="text1"/>
        </w:rPr>
        <w:t>__________</w:t>
      </w:r>
      <w:r>
        <w:rPr>
          <w:rFonts w:ascii="Times New Roman" w:hAnsi="Times New Roman" w:cs="Times New Roman"/>
          <w:color w:val="000000" w:themeColor="text1"/>
        </w:rPr>
        <w:t xml:space="preserve"> (</w:t>
      </w:r>
      <w:r w:rsidRPr="00B73E5F">
        <w:rPr>
          <w:rFonts w:ascii="Times New Roman" w:hAnsi="Times New Roman" w:cs="Times New Roman"/>
          <w:color w:val="000000" w:themeColor="text1"/>
        </w:rPr>
        <w:t>2020</w:t>
      </w:r>
      <w:r>
        <w:rPr>
          <w:rFonts w:ascii="Times New Roman" w:hAnsi="Times New Roman" w:cs="Times New Roman"/>
          <w:color w:val="000000" w:themeColor="text1"/>
        </w:rPr>
        <w:t>c)</w:t>
      </w:r>
      <w:r w:rsidR="005569B5" w:rsidRPr="00B73E5F">
        <w:rPr>
          <w:rFonts w:ascii="Times New Roman" w:hAnsi="Times New Roman" w:cs="Times New Roman"/>
        </w:rPr>
        <w:t xml:space="preserve">. Design and analysis of CRISPR-based underdominance toxin-antidote gene drives. </w:t>
      </w:r>
      <w:r w:rsidR="005569B5" w:rsidRPr="00B73E5F">
        <w:rPr>
          <w:rFonts w:ascii="Times New Roman" w:hAnsi="Times New Roman" w:cs="Times New Roman"/>
          <w:i/>
          <w:iCs/>
        </w:rPr>
        <w:t xml:space="preserve">Evolutionary </w:t>
      </w:r>
      <w:r>
        <w:rPr>
          <w:rFonts w:ascii="Times New Roman" w:hAnsi="Times New Roman" w:cs="Times New Roman"/>
          <w:i/>
          <w:iCs/>
        </w:rPr>
        <w:t>A</w:t>
      </w:r>
      <w:r w:rsidR="005569B5" w:rsidRPr="00B73E5F">
        <w:rPr>
          <w:rFonts w:ascii="Times New Roman" w:hAnsi="Times New Roman" w:cs="Times New Roman"/>
          <w:i/>
          <w:iCs/>
        </w:rPr>
        <w:t>pplications</w:t>
      </w:r>
      <w:r w:rsidR="005569B5" w:rsidRPr="00B73E5F">
        <w:rPr>
          <w:rFonts w:ascii="Times New Roman" w:hAnsi="Times New Roman" w:cs="Times New Roman"/>
        </w:rPr>
        <w:t>, vol. 14, No. 4 (December), pp. 1052</w:t>
      </w:r>
      <w:r w:rsidR="005569B5">
        <w:rPr>
          <w:rFonts w:ascii="Times New Roman" w:hAnsi="Times New Roman" w:cs="Times New Roman"/>
        </w:rPr>
        <w:t>–</w:t>
      </w:r>
      <w:r w:rsidR="005569B5" w:rsidRPr="00B73E5F">
        <w:rPr>
          <w:rFonts w:ascii="Times New Roman" w:hAnsi="Times New Roman" w:cs="Times New Roman"/>
        </w:rPr>
        <w:t>1069.</w:t>
      </w:r>
    </w:p>
    <w:p w14:paraId="269B0EC4" w14:textId="7A7AE161" w:rsidR="005569B5" w:rsidRPr="00B73E5F" w:rsidRDefault="00E24AFF"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__________</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2021</w:t>
      </w:r>
      <w:r w:rsidR="00850475">
        <w:rPr>
          <w:rFonts w:ascii="Times New Roman" w:hAnsi="Times New Roman" w:cs="Times New Roman"/>
          <w:color w:val="000000" w:themeColor="text1"/>
        </w:rPr>
        <w:t>)</w:t>
      </w:r>
      <w:r w:rsidR="005569B5" w:rsidRPr="00B73E5F">
        <w:rPr>
          <w:rFonts w:ascii="Times New Roman" w:hAnsi="Times New Roman" w:cs="Times New Roman"/>
          <w:color w:val="000000" w:themeColor="text1"/>
        </w:rPr>
        <w:t xml:space="preserve">. Suppression gene drive in continuous space can result in unstable persistence of both drive and wild-type alleles. </w:t>
      </w:r>
      <w:r w:rsidR="005569B5" w:rsidRPr="00B73E5F">
        <w:rPr>
          <w:rFonts w:ascii="Times New Roman" w:hAnsi="Times New Roman" w:cs="Times New Roman"/>
          <w:i/>
          <w:iCs/>
          <w:color w:val="000000" w:themeColor="text1"/>
        </w:rPr>
        <w:t>Molecular Ecology</w:t>
      </w:r>
      <w:r w:rsidR="005569B5" w:rsidRPr="00B73E5F">
        <w:rPr>
          <w:rFonts w:ascii="Times New Roman" w:hAnsi="Times New Roman" w:cs="Times New Roman"/>
          <w:color w:val="000000" w:themeColor="text1"/>
        </w:rPr>
        <w:t>, vol. 30 (January), pp. 1086</w:t>
      </w:r>
      <w:r w:rsidR="005569B5">
        <w:rPr>
          <w:rFonts w:ascii="Times New Roman" w:hAnsi="Times New Roman" w:cs="Times New Roman"/>
          <w:color w:val="000000" w:themeColor="text1"/>
        </w:rPr>
        <w:t>–</w:t>
      </w:r>
      <w:r w:rsidR="005569B5" w:rsidRPr="00B73E5F">
        <w:rPr>
          <w:rFonts w:ascii="Times New Roman" w:hAnsi="Times New Roman" w:cs="Times New Roman"/>
          <w:color w:val="000000" w:themeColor="text1"/>
        </w:rPr>
        <w:t>1101.</w:t>
      </w:r>
    </w:p>
    <w:p w14:paraId="7526763F" w14:textId="34C24410" w:rsidR="005569B5" w:rsidRPr="00787D21"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Chen, Chun-Hong, and others</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2007</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A </w:t>
      </w:r>
      <w:r w:rsidR="00F1487B">
        <w:rPr>
          <w:rFonts w:ascii="Times New Roman" w:hAnsi="Times New Roman" w:cs="Times New Roman"/>
          <w:color w:val="000000" w:themeColor="text1"/>
        </w:rPr>
        <w:t>s</w:t>
      </w:r>
      <w:r w:rsidRPr="00B73E5F">
        <w:rPr>
          <w:rFonts w:ascii="Times New Roman" w:hAnsi="Times New Roman" w:cs="Times New Roman"/>
          <w:color w:val="000000" w:themeColor="text1"/>
        </w:rPr>
        <w:t xml:space="preserve">ynthetic maternal-effect selfish genetic element drives population replacement in </w:t>
      </w:r>
      <w:r w:rsidR="008049FA">
        <w:rPr>
          <w:rFonts w:ascii="Times New Roman" w:hAnsi="Times New Roman" w:cs="Times New Roman"/>
          <w:i/>
          <w:iCs/>
          <w:color w:val="000000" w:themeColor="text1"/>
        </w:rPr>
        <w:t>D</w:t>
      </w:r>
      <w:r w:rsidRPr="00B73E5F">
        <w:rPr>
          <w:rFonts w:ascii="Times New Roman" w:hAnsi="Times New Roman" w:cs="Times New Roman"/>
          <w:i/>
          <w:iCs/>
          <w:color w:val="000000" w:themeColor="text1"/>
        </w:rPr>
        <w:t>rosophila. Science</w:t>
      </w:r>
      <w:r w:rsidRPr="00B73E5F">
        <w:rPr>
          <w:rFonts w:ascii="Times New Roman" w:hAnsi="Times New Roman" w:cs="Times New Roman"/>
          <w:color w:val="000000" w:themeColor="text1"/>
        </w:rPr>
        <w:t>, vol. 316, No. 5824 (April), pp. 587</w:t>
      </w:r>
      <w:r>
        <w:rPr>
          <w:rFonts w:ascii="Times New Roman" w:hAnsi="Times New Roman" w:cs="Times New Roman"/>
          <w:color w:val="000000" w:themeColor="text1"/>
        </w:rPr>
        <w:t>–</w:t>
      </w:r>
      <w:r w:rsidRPr="00B73E5F">
        <w:rPr>
          <w:rFonts w:ascii="Times New Roman" w:hAnsi="Times New Roman" w:cs="Times New Roman"/>
          <w:color w:val="000000" w:themeColor="text1"/>
        </w:rPr>
        <w:t>600.</w:t>
      </w:r>
    </w:p>
    <w:p w14:paraId="5F93565B" w14:textId="1BB9DED3"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proofErr w:type="spellStart"/>
      <w:r w:rsidRPr="00B73E5F">
        <w:rPr>
          <w:rFonts w:ascii="Times New Roman" w:eastAsia="Times New Roman" w:hAnsi="Times New Roman" w:cs="Times New Roman"/>
          <w:color w:val="000000" w:themeColor="text1"/>
          <w14:ligatures w14:val="none"/>
        </w:rPr>
        <w:t>Cisnetto</w:t>
      </w:r>
      <w:proofErr w:type="spellEnd"/>
      <w:r w:rsidRPr="00B73E5F">
        <w:rPr>
          <w:rFonts w:ascii="Times New Roman" w:eastAsia="Times New Roman" w:hAnsi="Times New Roman" w:cs="Times New Roman"/>
          <w:color w:val="000000" w:themeColor="text1"/>
          <w14:ligatures w14:val="none"/>
        </w:rPr>
        <w:t>, Valentina, and James Barlow</w:t>
      </w:r>
      <w:r w:rsidR="00850475">
        <w:rPr>
          <w:rFonts w:ascii="Times New Roman" w:hAnsi="Times New Roman" w:cs="Times New Roman"/>
          <w:color w:val="000000" w:themeColor="text1"/>
        </w:rPr>
        <w:t xml:space="preserve"> (</w:t>
      </w:r>
      <w:r w:rsidR="0064746B" w:rsidRPr="00B73E5F">
        <w:rPr>
          <w:rFonts w:ascii="Times New Roman" w:eastAsia="Times New Roman" w:hAnsi="Times New Roman" w:cs="Times New Roman"/>
          <w:color w:val="000000" w:themeColor="text1"/>
          <w14:ligatures w14:val="none"/>
        </w:rPr>
        <w:t>2020</w:t>
      </w:r>
      <w:r w:rsidR="00850475">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The development of complex and controversial innovations. Genetically modified mosquitoes for malaria eradication. </w:t>
      </w:r>
      <w:r w:rsidRPr="00B73E5F">
        <w:rPr>
          <w:rFonts w:ascii="Times New Roman" w:eastAsia="Times New Roman" w:hAnsi="Times New Roman" w:cs="Times New Roman"/>
          <w:i/>
          <w:iCs/>
          <w:color w:val="000000" w:themeColor="text1"/>
          <w14:ligatures w14:val="none"/>
        </w:rPr>
        <w:t>Research Policy,</w:t>
      </w:r>
      <w:r w:rsidRPr="00B73E5F">
        <w:rPr>
          <w:rFonts w:ascii="Times New Roman" w:eastAsia="Times New Roman" w:hAnsi="Times New Roman" w:cs="Times New Roman"/>
          <w:color w:val="000000" w:themeColor="text1"/>
          <w14:ligatures w14:val="none"/>
        </w:rPr>
        <w:t xml:space="preserve"> vol. 49, No. 103917 (April).</w:t>
      </w:r>
    </w:p>
    <w:p w14:paraId="3264CA7C" w14:textId="38EF5D7E" w:rsidR="005569B5" w:rsidRPr="00B73E5F" w:rsidRDefault="005569B5" w:rsidP="00F84C84">
      <w:pPr>
        <w:spacing w:before="120" w:after="120" w:line="240" w:lineRule="auto"/>
        <w:ind w:left="227" w:hanging="227"/>
        <w:rPr>
          <w:rFonts w:ascii="Helvetica" w:hAnsi="Helvetica"/>
        </w:rPr>
      </w:pPr>
      <w:r w:rsidRPr="00B73E5F">
        <w:rPr>
          <w:rFonts w:ascii="Times New Roman" w:eastAsia="Times New Roman" w:hAnsi="Times New Roman" w:cs="Times New Roman"/>
          <w:color w:val="000000" w:themeColor="text1"/>
          <w14:ligatures w14:val="none"/>
        </w:rPr>
        <w:t>Clark, James S.</w:t>
      </w:r>
      <w:r w:rsidR="00850475">
        <w:rPr>
          <w:rFonts w:ascii="Times New Roman" w:hAnsi="Times New Roman" w:cs="Times New Roman"/>
          <w:color w:val="000000" w:themeColor="text1"/>
        </w:rPr>
        <w:t xml:space="preserve"> (</w:t>
      </w:r>
      <w:r w:rsidR="009E4FCB" w:rsidRPr="00B73E5F">
        <w:rPr>
          <w:rFonts w:ascii="Times New Roman" w:eastAsia="Times New Roman" w:hAnsi="Times New Roman" w:cs="Times New Roman"/>
          <w:color w:val="000000" w:themeColor="text1"/>
          <w14:ligatures w14:val="none"/>
        </w:rPr>
        <w:t>2007</w:t>
      </w:r>
      <w:r w:rsidR="00850475">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w:t>
      </w:r>
      <w:r w:rsidRPr="00B73E5F">
        <w:rPr>
          <w:rFonts w:ascii="Times New Roman" w:eastAsia="Times New Roman" w:hAnsi="Times New Roman" w:cs="Times New Roman"/>
          <w:i/>
          <w:iCs/>
          <w:color w:val="000000" w:themeColor="text1"/>
          <w14:ligatures w14:val="none"/>
        </w:rPr>
        <w:t xml:space="preserve">Models for Ecological Data: An Introduction. </w:t>
      </w:r>
      <w:r w:rsidRPr="00B73E5F">
        <w:rPr>
          <w:rFonts w:ascii="Times New Roman" w:eastAsia="Times New Roman" w:hAnsi="Times New Roman" w:cs="Times New Roman"/>
          <w:color w:val="000000" w:themeColor="text1"/>
          <w14:ligatures w14:val="none"/>
        </w:rPr>
        <w:t>Princeton, New Jersey: Princeton University Press.</w:t>
      </w:r>
    </w:p>
    <w:p w14:paraId="5FB8C053" w14:textId="51E28A75"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C61C54">
        <w:rPr>
          <w:rFonts w:ascii="Times New Roman" w:hAnsi="Times New Roman" w:cs="Times New Roman"/>
          <w:color w:val="000000" w:themeColor="text1"/>
          <w:lang w:val="en-CA"/>
        </w:rPr>
        <w:t>Clavero, Miguel, and Emili Garcia-Berthou</w:t>
      </w:r>
      <w:r w:rsidR="009E4FCB" w:rsidRPr="00C61C54">
        <w:rPr>
          <w:rFonts w:ascii="Times New Roman" w:hAnsi="Times New Roman" w:cs="Times New Roman"/>
          <w:color w:val="000000" w:themeColor="text1"/>
          <w:lang w:val="en-CA"/>
        </w:rPr>
        <w:t xml:space="preserve"> (2005)</w:t>
      </w:r>
      <w:r w:rsidRPr="00C61C54">
        <w:rPr>
          <w:rFonts w:ascii="Times New Roman" w:hAnsi="Times New Roman" w:cs="Times New Roman"/>
          <w:color w:val="000000" w:themeColor="text1"/>
          <w:lang w:val="en-CA"/>
        </w:rPr>
        <w:t xml:space="preserve">. </w:t>
      </w:r>
      <w:r w:rsidRPr="00B73E5F">
        <w:rPr>
          <w:rFonts w:ascii="Times New Roman" w:hAnsi="Times New Roman" w:cs="Times New Roman"/>
          <w:color w:val="000000" w:themeColor="text1"/>
        </w:rPr>
        <w:t xml:space="preserve">Invasive species are a leading cause of animal extinctions. </w:t>
      </w:r>
      <w:r w:rsidRPr="00B73E5F">
        <w:rPr>
          <w:rFonts w:ascii="Times New Roman" w:hAnsi="Times New Roman" w:cs="Times New Roman"/>
          <w:i/>
          <w:iCs/>
          <w:color w:val="000000" w:themeColor="text1"/>
        </w:rPr>
        <w:t xml:space="preserve">Trends in Ecology &amp; Evolution, </w:t>
      </w:r>
      <w:r w:rsidRPr="00B73E5F">
        <w:rPr>
          <w:rFonts w:ascii="Times New Roman" w:hAnsi="Times New Roman" w:cs="Times New Roman"/>
          <w:color w:val="000000" w:themeColor="text1"/>
        </w:rPr>
        <w:t>vol. 20, No. 3 (March).</w:t>
      </w:r>
    </w:p>
    <w:p w14:paraId="4DB722B8" w14:textId="7AE6829E"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Clements, A. N.</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1992</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t>
      </w:r>
      <w:r w:rsidRPr="00B73E5F">
        <w:rPr>
          <w:rFonts w:ascii="Times New Roman" w:hAnsi="Times New Roman" w:cs="Times New Roman"/>
          <w:i/>
          <w:iCs/>
          <w:color w:val="000000" w:themeColor="text1"/>
        </w:rPr>
        <w:t>Biology of Mosquitoes: Development Nutrition and Reproduction.</w:t>
      </w:r>
      <w:r w:rsidRPr="00B73E5F">
        <w:rPr>
          <w:rFonts w:ascii="Times New Roman" w:hAnsi="Times New Roman" w:cs="Times New Roman"/>
          <w:color w:val="000000" w:themeColor="text1"/>
        </w:rPr>
        <w:t xml:space="preserve"> Springer Netherlands. </w:t>
      </w:r>
    </w:p>
    <w:p w14:paraId="05BBBC46" w14:textId="11DBEA8F"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Collins, C. M., and others</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2019</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Effects of the removal or reduction in density of the malaria mosquito, </w:t>
      </w:r>
      <w:r w:rsidRPr="00B73E5F">
        <w:rPr>
          <w:rFonts w:ascii="Times New Roman" w:hAnsi="Times New Roman" w:cs="Times New Roman"/>
          <w:i/>
          <w:iCs/>
          <w:color w:val="000000" w:themeColor="text1"/>
        </w:rPr>
        <w:t xml:space="preserve">Anopheles gambiae </w:t>
      </w:r>
      <w:proofErr w:type="spellStart"/>
      <w:r w:rsidRPr="00B73E5F">
        <w:rPr>
          <w:rFonts w:ascii="Times New Roman" w:hAnsi="Times New Roman" w:cs="Times New Roman"/>
          <w:i/>
          <w:iCs/>
          <w:color w:val="000000" w:themeColor="text1"/>
        </w:rPr>
        <w:t>s.l</w:t>
      </w:r>
      <w:r w:rsidRPr="00B73E5F">
        <w:rPr>
          <w:rFonts w:ascii="Times New Roman" w:hAnsi="Times New Roman" w:cs="Times New Roman"/>
          <w:color w:val="000000" w:themeColor="text1"/>
        </w:rPr>
        <w:t>.</w:t>
      </w:r>
      <w:proofErr w:type="spellEnd"/>
      <w:r w:rsidRPr="00B73E5F">
        <w:rPr>
          <w:rFonts w:ascii="Times New Roman" w:hAnsi="Times New Roman" w:cs="Times New Roman"/>
          <w:color w:val="000000" w:themeColor="text1"/>
        </w:rPr>
        <w:t xml:space="preserve">, on interacting predators and competitors in local ecosystems. </w:t>
      </w:r>
      <w:r w:rsidRPr="00B73E5F">
        <w:rPr>
          <w:rFonts w:ascii="Times New Roman" w:hAnsi="Times New Roman" w:cs="Times New Roman"/>
          <w:i/>
          <w:iCs/>
          <w:color w:val="000000" w:themeColor="text1"/>
        </w:rPr>
        <w:t>Medical and Veterinary Entomology</w:t>
      </w:r>
      <w:r w:rsidRPr="00B73E5F">
        <w:rPr>
          <w:rFonts w:ascii="Times New Roman" w:hAnsi="Times New Roman" w:cs="Times New Roman"/>
          <w:color w:val="000000" w:themeColor="text1"/>
        </w:rPr>
        <w:t>, vol. 33, No. 1, pp. 1</w:t>
      </w:r>
      <w:r>
        <w:rPr>
          <w:rFonts w:ascii="Times New Roman" w:hAnsi="Times New Roman" w:cs="Times New Roman"/>
          <w:color w:val="000000" w:themeColor="text1"/>
        </w:rPr>
        <w:t>–</w:t>
      </w:r>
      <w:r w:rsidRPr="00B73E5F">
        <w:rPr>
          <w:rFonts w:ascii="Times New Roman" w:hAnsi="Times New Roman" w:cs="Times New Roman"/>
          <w:color w:val="000000" w:themeColor="text1"/>
        </w:rPr>
        <w:t>15.</w:t>
      </w:r>
    </w:p>
    <w:p w14:paraId="0E326B3A" w14:textId="7A1E9FCE"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Colpitts, Tonya, M., and others</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2012</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West Nile Virus: </w:t>
      </w:r>
      <w:r w:rsidR="00476F28">
        <w:rPr>
          <w:rFonts w:ascii="Times New Roman" w:hAnsi="Times New Roman" w:cs="Times New Roman"/>
          <w:color w:val="000000" w:themeColor="text1"/>
        </w:rPr>
        <w:t>b</w:t>
      </w:r>
      <w:r w:rsidRPr="00B73E5F">
        <w:rPr>
          <w:rFonts w:ascii="Times New Roman" w:hAnsi="Times New Roman" w:cs="Times New Roman"/>
          <w:color w:val="000000" w:themeColor="text1"/>
        </w:rPr>
        <w:t>iology, transmission, and human infection.</w:t>
      </w:r>
      <w:r w:rsidRPr="00B73E5F">
        <w:rPr>
          <w:rFonts w:ascii="Times New Roman" w:hAnsi="Times New Roman" w:cs="Times New Roman"/>
          <w:i/>
          <w:iCs/>
          <w:color w:val="000000" w:themeColor="text1"/>
        </w:rPr>
        <w:t xml:space="preserve"> </w:t>
      </w:r>
      <w:bookmarkStart w:id="211" w:name="_Hlk171805418"/>
      <w:r w:rsidR="00144795" w:rsidRPr="00DF7776">
        <w:rPr>
          <w:rFonts w:ascii="Times New Roman" w:hAnsi="Times New Roman" w:cs="Times New Roman"/>
          <w:i/>
          <w:iCs/>
          <w:color w:val="000000" w:themeColor="text1"/>
          <w:lang w:val="en-CA"/>
        </w:rPr>
        <w:t xml:space="preserve">Clinical </w:t>
      </w:r>
      <w:r w:rsidR="00144795" w:rsidRPr="00144795">
        <w:rPr>
          <w:rFonts w:ascii="Times New Roman" w:hAnsi="Times New Roman" w:cs="Times New Roman"/>
          <w:i/>
          <w:iCs/>
          <w:color w:val="000000" w:themeColor="text1"/>
          <w:lang w:val="en-CA"/>
        </w:rPr>
        <w:t>M</w:t>
      </w:r>
      <w:r w:rsidR="00144795" w:rsidRPr="00DF7776">
        <w:rPr>
          <w:rFonts w:ascii="Times New Roman" w:hAnsi="Times New Roman" w:cs="Times New Roman"/>
          <w:i/>
          <w:iCs/>
          <w:color w:val="000000" w:themeColor="text1"/>
          <w:lang w:val="en-CA"/>
        </w:rPr>
        <w:t xml:space="preserve">icrobiology </w:t>
      </w:r>
      <w:r w:rsidR="00144795" w:rsidRPr="00144795">
        <w:rPr>
          <w:rFonts w:ascii="Times New Roman" w:hAnsi="Times New Roman" w:cs="Times New Roman"/>
          <w:i/>
          <w:iCs/>
          <w:color w:val="000000" w:themeColor="text1"/>
          <w:lang w:val="en-CA"/>
        </w:rPr>
        <w:t>R</w:t>
      </w:r>
      <w:r w:rsidR="00144795" w:rsidRPr="00DF7776">
        <w:rPr>
          <w:rFonts w:ascii="Times New Roman" w:hAnsi="Times New Roman" w:cs="Times New Roman"/>
          <w:i/>
          <w:iCs/>
          <w:color w:val="000000" w:themeColor="text1"/>
          <w:lang w:val="en-CA"/>
        </w:rPr>
        <w:t>eviews</w:t>
      </w:r>
      <w:bookmarkEnd w:id="211"/>
      <w:r w:rsidRPr="00B73E5F">
        <w:rPr>
          <w:rFonts w:ascii="Times New Roman" w:hAnsi="Times New Roman" w:cs="Times New Roman"/>
          <w:color w:val="000000" w:themeColor="text1"/>
        </w:rPr>
        <w:t>, vol. 25, No. 4 (October), pp. 635</w:t>
      </w:r>
      <w:r>
        <w:rPr>
          <w:rFonts w:ascii="Times New Roman" w:hAnsi="Times New Roman" w:cs="Times New Roman"/>
          <w:color w:val="000000" w:themeColor="text1"/>
        </w:rPr>
        <w:t>–</w:t>
      </w:r>
      <w:r w:rsidRPr="00B73E5F">
        <w:rPr>
          <w:rFonts w:ascii="Times New Roman" w:hAnsi="Times New Roman" w:cs="Times New Roman"/>
          <w:color w:val="000000" w:themeColor="text1"/>
        </w:rPr>
        <w:t>648.</w:t>
      </w:r>
    </w:p>
    <w:p w14:paraId="3F484079" w14:textId="1A8C168F"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lang w:val="fr-FR"/>
          <w14:ligatures w14:val="none"/>
        </w:rPr>
      </w:pPr>
      <w:r w:rsidRPr="00B73E5F">
        <w:rPr>
          <w:rFonts w:ascii="Times New Roman" w:eastAsia="Times New Roman" w:hAnsi="Times New Roman" w:cs="Times New Roman"/>
          <w:color w:val="000000" w:themeColor="text1"/>
          <w14:ligatures w14:val="none"/>
        </w:rPr>
        <w:t>Combs, Matthew, A., and others</w:t>
      </w:r>
      <w:r w:rsidR="00850475">
        <w:rPr>
          <w:rFonts w:ascii="Times New Roman" w:hAnsi="Times New Roman" w:cs="Times New Roman"/>
          <w:color w:val="000000" w:themeColor="text1"/>
        </w:rPr>
        <w:t xml:space="preserve"> (</w:t>
      </w:r>
      <w:r w:rsidR="009E4FCB" w:rsidRPr="00C61C54">
        <w:rPr>
          <w:rFonts w:ascii="Times New Roman" w:eastAsia="Times New Roman" w:hAnsi="Times New Roman" w:cs="Times New Roman"/>
          <w:color w:val="000000" w:themeColor="text1"/>
          <w:lang w:val="en-CA"/>
          <w14:ligatures w14:val="none"/>
        </w:rPr>
        <w:t>2023</w:t>
      </w:r>
      <w:r w:rsidR="00850475">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Leveraging eco-evolutionary models for gene drive risk assessment. </w:t>
      </w:r>
      <w:r w:rsidRPr="00B73E5F">
        <w:rPr>
          <w:rFonts w:ascii="Times New Roman" w:eastAsia="Times New Roman" w:hAnsi="Times New Roman" w:cs="Times New Roman"/>
          <w:i/>
          <w:iCs/>
          <w:color w:val="000000" w:themeColor="text1"/>
          <w:lang w:val="fr-FR"/>
          <w14:ligatures w14:val="none"/>
        </w:rPr>
        <w:t xml:space="preserve">Trends in </w:t>
      </w:r>
      <w:proofErr w:type="spellStart"/>
      <w:r w:rsidRPr="00B73E5F">
        <w:rPr>
          <w:rFonts w:ascii="Times New Roman" w:eastAsia="Times New Roman" w:hAnsi="Times New Roman" w:cs="Times New Roman"/>
          <w:i/>
          <w:iCs/>
          <w:color w:val="000000" w:themeColor="text1"/>
          <w:lang w:val="fr-FR"/>
          <w14:ligatures w14:val="none"/>
        </w:rPr>
        <w:t>Genetics</w:t>
      </w:r>
      <w:proofErr w:type="spellEnd"/>
      <w:r w:rsidRPr="00B73E5F">
        <w:rPr>
          <w:rFonts w:ascii="Times New Roman" w:eastAsia="Times New Roman" w:hAnsi="Times New Roman" w:cs="Times New Roman"/>
          <w:color w:val="000000" w:themeColor="text1"/>
          <w:lang w:val="fr-FR"/>
          <w14:ligatures w14:val="none"/>
        </w:rPr>
        <w:t>, vol. 39, No. 8 (August), pp. 609</w:t>
      </w:r>
      <w:r>
        <w:rPr>
          <w:rFonts w:ascii="Times New Roman" w:eastAsia="Times New Roman" w:hAnsi="Times New Roman" w:cs="Times New Roman"/>
          <w:color w:val="000000" w:themeColor="text1"/>
          <w:lang w:val="fr-FR"/>
          <w14:ligatures w14:val="none"/>
        </w:rPr>
        <w:t>–</w:t>
      </w:r>
      <w:r w:rsidRPr="00B73E5F">
        <w:rPr>
          <w:rFonts w:ascii="Times New Roman" w:eastAsia="Times New Roman" w:hAnsi="Times New Roman" w:cs="Times New Roman"/>
          <w:color w:val="000000" w:themeColor="text1"/>
          <w:lang w:val="fr-FR"/>
          <w14:ligatures w14:val="none"/>
        </w:rPr>
        <w:t>623.</w:t>
      </w:r>
    </w:p>
    <w:p w14:paraId="51DE48D5" w14:textId="28966DC3" w:rsidR="005569B5" w:rsidRPr="00A21231" w:rsidRDefault="005569B5" w:rsidP="00F84C84">
      <w:pPr>
        <w:spacing w:before="120" w:after="120" w:line="240" w:lineRule="auto"/>
        <w:ind w:left="227" w:hanging="227"/>
        <w:rPr>
          <w:rFonts w:ascii="Times New Roman" w:eastAsia="Times New Roman" w:hAnsi="Times New Roman" w:cs="Times New Roman"/>
          <w:color w:val="000000" w:themeColor="text1"/>
          <w:lang w:val="en-CA"/>
          <w14:ligatures w14:val="none"/>
        </w:rPr>
      </w:pPr>
      <w:r w:rsidRPr="00B73E5F">
        <w:rPr>
          <w:rFonts w:ascii="Times New Roman" w:eastAsia="Times New Roman" w:hAnsi="Times New Roman" w:cs="Times New Roman"/>
          <w:color w:val="000000" w:themeColor="text1"/>
          <w:lang w:val="fr-FR"/>
          <w14:ligatures w14:val="none"/>
        </w:rPr>
        <w:t xml:space="preserve">Comité scientifique du Haut Conseil </w:t>
      </w:r>
      <w:r>
        <w:rPr>
          <w:rFonts w:ascii="Times New Roman" w:eastAsia="Times New Roman" w:hAnsi="Times New Roman" w:cs="Times New Roman"/>
          <w:color w:val="000000" w:themeColor="text1"/>
          <w:lang w:val="fr-FR"/>
          <w14:ligatures w14:val="none"/>
        </w:rPr>
        <w:t>d</w:t>
      </w:r>
      <w:r w:rsidRPr="00B73E5F">
        <w:rPr>
          <w:rFonts w:ascii="Times New Roman" w:eastAsia="Times New Roman" w:hAnsi="Times New Roman" w:cs="Times New Roman"/>
          <w:color w:val="000000" w:themeColor="text1"/>
          <w:lang w:val="fr-FR"/>
          <w14:ligatures w14:val="none"/>
        </w:rPr>
        <w:t xml:space="preserve">es </w:t>
      </w:r>
      <w:r>
        <w:rPr>
          <w:rFonts w:ascii="Times New Roman" w:eastAsia="Times New Roman" w:hAnsi="Times New Roman" w:cs="Times New Roman"/>
          <w:color w:val="000000" w:themeColor="text1"/>
          <w:lang w:val="fr-FR"/>
          <w14:ligatures w14:val="none"/>
        </w:rPr>
        <w:t>B</w:t>
      </w:r>
      <w:r w:rsidRPr="00B73E5F">
        <w:rPr>
          <w:rFonts w:ascii="Times New Roman" w:eastAsia="Times New Roman" w:hAnsi="Times New Roman" w:cs="Times New Roman"/>
          <w:color w:val="000000" w:themeColor="text1"/>
          <w:lang w:val="fr-FR"/>
          <w14:ligatures w14:val="none"/>
        </w:rPr>
        <w:t>iotechnologies</w:t>
      </w:r>
      <w:r w:rsidR="00850475" w:rsidRPr="00C61C54">
        <w:rPr>
          <w:rFonts w:ascii="Times New Roman" w:hAnsi="Times New Roman" w:cs="Times New Roman"/>
          <w:color w:val="000000" w:themeColor="text1"/>
          <w:lang w:val="fr-CA"/>
        </w:rPr>
        <w:t xml:space="preserve"> (</w:t>
      </w:r>
      <w:r w:rsidR="009E4FCB" w:rsidRPr="00B73E5F">
        <w:rPr>
          <w:rFonts w:ascii="Times New Roman" w:eastAsia="Times New Roman" w:hAnsi="Times New Roman" w:cs="Times New Roman"/>
          <w:color w:val="000000" w:themeColor="text1"/>
          <w:lang w:val="fr-FR"/>
          <w14:ligatures w14:val="none"/>
        </w:rPr>
        <w:t>2017</w:t>
      </w:r>
      <w:r w:rsidR="00850475" w:rsidRPr="00C61C54">
        <w:rPr>
          <w:rFonts w:ascii="Times New Roman" w:hAnsi="Times New Roman" w:cs="Times New Roman"/>
          <w:color w:val="000000" w:themeColor="text1"/>
          <w:lang w:val="fr-CA"/>
        </w:rPr>
        <w:t>).</w:t>
      </w:r>
      <w:r w:rsidRPr="00B73E5F">
        <w:rPr>
          <w:rFonts w:ascii="Times New Roman" w:eastAsia="Times New Roman" w:hAnsi="Times New Roman" w:cs="Times New Roman"/>
          <w:color w:val="000000" w:themeColor="text1"/>
          <w:lang w:val="fr-FR"/>
          <w14:ligatures w14:val="none"/>
        </w:rPr>
        <w:t xml:space="preserve"> </w:t>
      </w:r>
      <w:r w:rsidRPr="00B73E5F">
        <w:rPr>
          <w:rFonts w:ascii="Times New Roman" w:eastAsia="Times New Roman" w:hAnsi="Times New Roman" w:cs="Times New Roman"/>
          <w:i/>
          <w:color w:val="000000" w:themeColor="text1"/>
          <w:lang w:val="fr-FR"/>
          <w14:ligatures w14:val="none"/>
        </w:rPr>
        <w:t xml:space="preserve">Avis en réponse à la saisine du 12 octobre 2015 concernant </w:t>
      </w:r>
      <w:r w:rsidRPr="00A1558A">
        <w:rPr>
          <w:rFonts w:ascii="Times New Roman" w:eastAsia="Times New Roman" w:hAnsi="Times New Roman" w:cs="Times New Roman"/>
          <w:i/>
          <w:color w:val="000000" w:themeColor="text1"/>
          <w:lang w:val="fr-FR"/>
          <w14:ligatures w14:val="none"/>
        </w:rPr>
        <w:t>l’utilisation de moustiques génétiquement modifiés dans le cadre de la lutte antivectorielle</w:t>
      </w:r>
      <w:r w:rsidR="00FA0607">
        <w:rPr>
          <w:rFonts w:ascii="Times New Roman" w:eastAsia="Times New Roman" w:hAnsi="Times New Roman" w:cs="Times New Roman"/>
          <w:i/>
          <w:color w:val="000000" w:themeColor="text1"/>
          <w:lang w:val="fr-FR"/>
          <w14:ligatures w14:val="none"/>
        </w:rPr>
        <w:t>.</w:t>
      </w:r>
      <w:r w:rsidRPr="00A1558A">
        <w:rPr>
          <w:rFonts w:ascii="Times New Roman" w:eastAsia="Times New Roman" w:hAnsi="Times New Roman" w:cs="Times New Roman"/>
          <w:color w:val="000000" w:themeColor="text1"/>
          <w:lang w:val="fr-FR"/>
          <w14:ligatures w14:val="none"/>
        </w:rPr>
        <w:t xml:space="preserve"> </w:t>
      </w:r>
      <w:r w:rsidRPr="00A21231">
        <w:rPr>
          <w:rFonts w:ascii="Times New Roman" w:eastAsia="Times New Roman" w:hAnsi="Times New Roman" w:cs="Times New Roman"/>
          <w:color w:val="000000" w:themeColor="text1"/>
          <w:lang w:val="en-CA"/>
          <w14:ligatures w14:val="none"/>
        </w:rPr>
        <w:t>Advisory opinion, 31 May.</w:t>
      </w:r>
    </w:p>
    <w:p w14:paraId="579CFC47" w14:textId="3ADA7772" w:rsidR="005569B5" w:rsidRPr="00C27AFD" w:rsidRDefault="005569B5" w:rsidP="00F84C84">
      <w:pPr>
        <w:spacing w:before="120" w:after="120" w:line="240" w:lineRule="auto"/>
        <w:ind w:left="227" w:hanging="227"/>
        <w:rPr>
          <w:rFonts w:ascii="Times New Roman" w:hAnsi="Times New Roman" w:cs="Times New Roman"/>
          <w:color w:val="000000" w:themeColor="text1"/>
        </w:rPr>
      </w:pPr>
      <w:bookmarkStart w:id="212" w:name="_Hlk172918309"/>
    </w:p>
    <w:p w14:paraId="24FDD3BD" w14:textId="77777777" w:rsidR="00C0604F" w:rsidRPr="00A936A3" w:rsidRDefault="00C0604F" w:rsidP="00C0604F">
      <w:pPr>
        <w:spacing w:before="120" w:after="120" w:line="240" w:lineRule="auto"/>
        <w:ind w:left="227" w:hanging="227"/>
        <w:rPr>
          <w:rFonts w:ascii="Times New Roman" w:eastAsia="Times New Roman" w:hAnsi="Times New Roman" w:cs="Times New Roman"/>
          <w:color w:val="000000" w:themeColor="text1"/>
          <w14:ligatures w14:val="none"/>
        </w:rPr>
      </w:pPr>
      <w:r w:rsidRPr="00A936A3">
        <w:rPr>
          <w:rFonts w:ascii="Times New Roman" w:eastAsia="Times New Roman" w:hAnsi="Times New Roman" w:cs="Times New Roman"/>
          <w:color w:val="000000" w:themeColor="text1"/>
          <w14:ligatures w14:val="none"/>
        </w:rPr>
        <w:t>Connolly, John, B., and others</w:t>
      </w:r>
      <w:r w:rsidRPr="00A936A3">
        <w:rPr>
          <w:rFonts w:ascii="Times New Roman" w:hAnsi="Times New Roman" w:cs="Times New Roman"/>
          <w:color w:val="000000" w:themeColor="text1"/>
        </w:rPr>
        <w:t xml:space="preserve"> (</w:t>
      </w:r>
      <w:r w:rsidRPr="00A936A3">
        <w:rPr>
          <w:rFonts w:ascii="Times New Roman" w:eastAsia="Times New Roman" w:hAnsi="Times New Roman" w:cs="Times New Roman"/>
          <w:color w:val="000000" w:themeColor="text1"/>
          <w14:ligatures w14:val="none"/>
        </w:rPr>
        <w:t>2021</w:t>
      </w:r>
      <w:r w:rsidRPr="00A936A3">
        <w:rPr>
          <w:rFonts w:ascii="Times New Roman" w:hAnsi="Times New Roman" w:cs="Times New Roman"/>
          <w:color w:val="000000" w:themeColor="text1"/>
        </w:rPr>
        <w:t>)</w:t>
      </w:r>
      <w:r w:rsidRPr="00A936A3">
        <w:rPr>
          <w:rFonts w:ascii="Times New Roman" w:eastAsia="Times New Roman" w:hAnsi="Times New Roman" w:cs="Times New Roman"/>
          <w:color w:val="000000" w:themeColor="text1"/>
          <w14:ligatures w14:val="none"/>
        </w:rPr>
        <w:t xml:space="preserve">. Systematic identification of plausible pathways to potential harm via problem formulation for investigational releases of a population suppression gene drive to control the human malaria vector </w:t>
      </w:r>
      <w:r w:rsidRPr="00A936A3">
        <w:rPr>
          <w:rFonts w:ascii="Times New Roman" w:eastAsia="Times New Roman" w:hAnsi="Times New Roman" w:cs="Times New Roman"/>
          <w:i/>
          <w:iCs/>
          <w:color w:val="000000" w:themeColor="text1"/>
          <w14:ligatures w14:val="none"/>
        </w:rPr>
        <w:t>Anopheles</w:t>
      </w:r>
      <w:r w:rsidRPr="00A936A3">
        <w:rPr>
          <w:rFonts w:ascii="Times New Roman" w:eastAsia="Times New Roman" w:hAnsi="Times New Roman" w:cs="Times New Roman"/>
          <w:color w:val="000000" w:themeColor="text1"/>
          <w14:ligatures w14:val="none"/>
        </w:rPr>
        <w:t xml:space="preserve"> </w:t>
      </w:r>
      <w:r w:rsidRPr="00A936A3">
        <w:rPr>
          <w:rFonts w:ascii="Times New Roman" w:eastAsia="Times New Roman" w:hAnsi="Times New Roman" w:cs="Times New Roman"/>
          <w:i/>
          <w:iCs/>
          <w:color w:val="000000" w:themeColor="text1"/>
          <w14:ligatures w14:val="none"/>
        </w:rPr>
        <w:t>gambiae</w:t>
      </w:r>
      <w:r w:rsidRPr="00A936A3">
        <w:rPr>
          <w:rFonts w:ascii="Times New Roman" w:eastAsia="Times New Roman" w:hAnsi="Times New Roman" w:cs="Times New Roman"/>
          <w:color w:val="000000" w:themeColor="text1"/>
          <w14:ligatures w14:val="none"/>
        </w:rPr>
        <w:t xml:space="preserve"> in West Africa. </w:t>
      </w:r>
      <w:r w:rsidRPr="00A936A3">
        <w:rPr>
          <w:rFonts w:ascii="Times New Roman" w:eastAsia="Times New Roman" w:hAnsi="Times New Roman" w:cs="Times New Roman"/>
          <w:i/>
          <w:iCs/>
          <w:color w:val="000000" w:themeColor="text1"/>
          <w14:ligatures w14:val="none"/>
        </w:rPr>
        <w:t>Malaria Journal</w:t>
      </w:r>
      <w:r w:rsidRPr="00A936A3">
        <w:rPr>
          <w:rFonts w:ascii="Times New Roman" w:eastAsia="Times New Roman" w:hAnsi="Times New Roman" w:cs="Times New Roman"/>
          <w:color w:val="000000" w:themeColor="text1"/>
          <w14:ligatures w14:val="none"/>
        </w:rPr>
        <w:t>, vol. 20, No. 170 (March).</w:t>
      </w:r>
    </w:p>
    <w:p w14:paraId="253E49DE" w14:textId="5BB8EE5C" w:rsidR="005569B5" w:rsidRPr="00A936A3"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A936A3">
        <w:rPr>
          <w:rFonts w:ascii="Times New Roman" w:eastAsia="Times New Roman" w:hAnsi="Times New Roman" w:cs="Times New Roman"/>
          <w:color w:val="000000" w:themeColor="text1"/>
          <w14:ligatures w14:val="none"/>
        </w:rPr>
        <w:t>Connolly, John, B., and others</w:t>
      </w:r>
      <w:r w:rsidR="00850475" w:rsidRPr="00A936A3">
        <w:rPr>
          <w:rFonts w:ascii="Times New Roman" w:hAnsi="Times New Roman" w:cs="Times New Roman"/>
          <w:color w:val="000000" w:themeColor="text1"/>
        </w:rPr>
        <w:t xml:space="preserve"> (</w:t>
      </w:r>
      <w:r w:rsidR="009E4FCB" w:rsidRPr="00A936A3">
        <w:rPr>
          <w:rFonts w:ascii="Times New Roman" w:eastAsia="Times New Roman" w:hAnsi="Times New Roman" w:cs="Times New Roman"/>
          <w:color w:val="000000" w:themeColor="text1"/>
          <w14:ligatures w14:val="none"/>
        </w:rPr>
        <w:t>2022</w:t>
      </w:r>
      <w:r w:rsidR="00850475" w:rsidRPr="00A936A3">
        <w:rPr>
          <w:rFonts w:ascii="Times New Roman" w:hAnsi="Times New Roman" w:cs="Times New Roman"/>
          <w:color w:val="000000" w:themeColor="text1"/>
        </w:rPr>
        <w:t>)</w:t>
      </w:r>
      <w:r w:rsidRPr="00A936A3">
        <w:rPr>
          <w:rFonts w:ascii="Times New Roman" w:eastAsia="Times New Roman" w:hAnsi="Times New Roman" w:cs="Times New Roman"/>
          <w:color w:val="000000" w:themeColor="text1"/>
          <w14:ligatures w14:val="none"/>
        </w:rPr>
        <w:t xml:space="preserve">. Recommendations for environmental risk assessment of gene drive applications for malaria vector control. </w:t>
      </w:r>
      <w:r w:rsidRPr="00A936A3">
        <w:rPr>
          <w:rFonts w:ascii="Times New Roman" w:eastAsia="Times New Roman" w:hAnsi="Times New Roman" w:cs="Times New Roman"/>
          <w:i/>
          <w:iCs/>
          <w:color w:val="000000" w:themeColor="text1"/>
          <w14:ligatures w14:val="none"/>
        </w:rPr>
        <w:t xml:space="preserve">Malaria </w:t>
      </w:r>
      <w:r w:rsidR="00144795" w:rsidRPr="00A936A3">
        <w:rPr>
          <w:rFonts w:ascii="Times New Roman" w:eastAsia="Times New Roman" w:hAnsi="Times New Roman" w:cs="Times New Roman"/>
          <w:i/>
          <w:iCs/>
          <w:color w:val="000000" w:themeColor="text1"/>
          <w14:ligatures w14:val="none"/>
        </w:rPr>
        <w:t>J</w:t>
      </w:r>
      <w:r w:rsidRPr="00A936A3">
        <w:rPr>
          <w:rFonts w:ascii="Times New Roman" w:eastAsia="Times New Roman" w:hAnsi="Times New Roman" w:cs="Times New Roman"/>
          <w:i/>
          <w:iCs/>
          <w:color w:val="000000" w:themeColor="text1"/>
          <w14:ligatures w14:val="none"/>
        </w:rPr>
        <w:t>ournal</w:t>
      </w:r>
      <w:r w:rsidRPr="00A936A3">
        <w:rPr>
          <w:rFonts w:ascii="Times New Roman" w:eastAsia="Times New Roman" w:hAnsi="Times New Roman" w:cs="Times New Roman"/>
          <w:color w:val="000000" w:themeColor="text1"/>
          <w14:ligatures w14:val="none"/>
        </w:rPr>
        <w:t>, vol. 152, No. 152 (May).</w:t>
      </w:r>
    </w:p>
    <w:p w14:paraId="4BD28443" w14:textId="45E90854" w:rsidR="00C0604F" w:rsidRPr="00B73E5F" w:rsidRDefault="00C0604F" w:rsidP="00C0604F">
      <w:pPr>
        <w:spacing w:before="120" w:after="120" w:line="240" w:lineRule="auto"/>
        <w:ind w:left="227" w:hanging="227"/>
        <w:rPr>
          <w:rFonts w:ascii="Times New Roman" w:eastAsia="Times New Roman" w:hAnsi="Times New Roman" w:cs="Times New Roman"/>
          <w:color w:val="000000" w:themeColor="text1"/>
          <w14:ligatures w14:val="none"/>
        </w:rPr>
      </w:pPr>
      <w:r w:rsidRPr="00A936A3">
        <w:rPr>
          <w:rFonts w:ascii="Times New Roman" w:eastAsia="Times New Roman" w:hAnsi="Times New Roman" w:cs="Times New Roman"/>
          <w:color w:val="000000" w:themeColor="text1"/>
          <w14:ligatures w14:val="none"/>
        </w:rPr>
        <w:t>Connolly, John, B., and others</w:t>
      </w:r>
      <w:r w:rsidRPr="00A936A3">
        <w:rPr>
          <w:rFonts w:ascii="Times New Roman" w:hAnsi="Times New Roman" w:cs="Times New Roman"/>
          <w:color w:val="000000" w:themeColor="text1"/>
        </w:rPr>
        <w:t xml:space="preserve"> (</w:t>
      </w:r>
      <w:r w:rsidRPr="00A936A3">
        <w:rPr>
          <w:rFonts w:ascii="Times New Roman" w:eastAsia="Times New Roman" w:hAnsi="Times New Roman" w:cs="Times New Roman"/>
          <w:color w:val="000000" w:themeColor="text1"/>
          <w14:ligatures w14:val="none"/>
        </w:rPr>
        <w:t>2023</w:t>
      </w:r>
      <w:r w:rsidRPr="00A936A3">
        <w:rPr>
          <w:rFonts w:ascii="Times New Roman" w:hAnsi="Times New Roman" w:cs="Times New Roman"/>
          <w:color w:val="000000" w:themeColor="text1"/>
        </w:rPr>
        <w:t>)</w:t>
      </w:r>
      <w:r w:rsidRPr="00A936A3">
        <w:rPr>
          <w:rFonts w:ascii="Times New Roman" w:eastAsia="Times New Roman" w:hAnsi="Times New Roman" w:cs="Times New Roman"/>
          <w:color w:val="000000" w:themeColor="text1"/>
          <w14:ligatures w14:val="none"/>
        </w:rPr>
        <w:t xml:space="preserve">. Gene drive in species complexes: defining target organisms. </w:t>
      </w:r>
      <w:r w:rsidRPr="00A936A3">
        <w:rPr>
          <w:rFonts w:ascii="Times New Roman" w:eastAsia="Times New Roman" w:hAnsi="Times New Roman" w:cs="Times New Roman"/>
          <w:i/>
          <w:iCs/>
          <w:color w:val="000000" w:themeColor="text1"/>
          <w14:ligatures w14:val="none"/>
        </w:rPr>
        <w:t xml:space="preserve">Trends in Biotechnology, </w:t>
      </w:r>
      <w:r w:rsidRPr="00A936A3">
        <w:rPr>
          <w:rFonts w:ascii="Times New Roman" w:eastAsia="Times New Roman" w:hAnsi="Times New Roman" w:cs="Times New Roman"/>
          <w:color w:val="000000" w:themeColor="text1"/>
          <w14:ligatures w14:val="none"/>
        </w:rPr>
        <w:t>vol. 41, No. 2 (February), pp. 154–164.</w:t>
      </w:r>
    </w:p>
    <w:bookmarkEnd w:id="212"/>
    <w:p w14:paraId="022C9A97" w14:textId="5A13B81B"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hAnsi="Times New Roman" w:cs="Times New Roman"/>
          <w:color w:val="000000" w:themeColor="text1"/>
        </w:rPr>
        <w:t>Cornel, A. J., P. G. Jupp, and N. K Blackburn</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1993</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Environmental temperature on the vector competence of </w:t>
      </w:r>
      <w:r w:rsidRPr="00B73E5F">
        <w:rPr>
          <w:rFonts w:ascii="Times New Roman" w:hAnsi="Times New Roman" w:cs="Times New Roman"/>
          <w:i/>
          <w:iCs/>
          <w:color w:val="000000" w:themeColor="text1"/>
        </w:rPr>
        <w:t xml:space="preserve">Culex </w:t>
      </w:r>
      <w:proofErr w:type="spellStart"/>
      <w:r w:rsidRPr="00B73E5F">
        <w:rPr>
          <w:rFonts w:ascii="Times New Roman" w:hAnsi="Times New Roman" w:cs="Times New Roman"/>
          <w:i/>
          <w:iCs/>
          <w:color w:val="000000" w:themeColor="text1"/>
        </w:rPr>
        <w:t>univittatus</w:t>
      </w:r>
      <w:proofErr w:type="spellEnd"/>
      <w:r w:rsidRPr="00C61C54">
        <w:rPr>
          <w:rFonts w:ascii="Times New Roman" w:hAnsi="Times New Roman" w:cs="Times New Roman"/>
          <w:color w:val="000000" w:themeColor="text1"/>
        </w:rPr>
        <w:t xml:space="preserve"> (Diptera: Culicidae</w:t>
      </w:r>
      <w:r w:rsidRPr="00865311">
        <w:rPr>
          <w:rFonts w:ascii="Times New Roman" w:hAnsi="Times New Roman" w:cs="Times New Roman"/>
          <w:color w:val="000000" w:themeColor="text1"/>
        </w:rPr>
        <w:t xml:space="preserve">) for </w:t>
      </w:r>
      <w:r w:rsidRPr="00B73E5F">
        <w:rPr>
          <w:rFonts w:ascii="Times New Roman" w:hAnsi="Times New Roman" w:cs="Times New Roman"/>
          <w:color w:val="000000" w:themeColor="text1"/>
        </w:rPr>
        <w:t xml:space="preserve">West Nile virus. </w:t>
      </w:r>
      <w:bookmarkStart w:id="213" w:name="_Hlk171805663"/>
      <w:r w:rsidR="00144795" w:rsidRPr="00144795">
        <w:rPr>
          <w:rFonts w:ascii="Times New Roman" w:hAnsi="Times New Roman" w:cs="Times New Roman"/>
          <w:i/>
          <w:iCs/>
          <w:color w:val="000000" w:themeColor="text1"/>
        </w:rPr>
        <w:t>Journal of Medical Entomology</w:t>
      </w:r>
      <w:bookmarkEnd w:id="213"/>
      <w:r w:rsidRPr="00B73E5F">
        <w:rPr>
          <w:rFonts w:ascii="Times New Roman" w:hAnsi="Times New Roman" w:cs="Times New Roman"/>
          <w:color w:val="000000" w:themeColor="text1"/>
        </w:rPr>
        <w:t>, vol. 30, No. 2 (March), pp. 449</w:t>
      </w:r>
      <w:r>
        <w:rPr>
          <w:rFonts w:ascii="Times New Roman" w:hAnsi="Times New Roman" w:cs="Times New Roman"/>
          <w:color w:val="000000" w:themeColor="text1"/>
        </w:rPr>
        <w:t>–</w:t>
      </w:r>
      <w:r w:rsidRPr="00B73E5F">
        <w:rPr>
          <w:rFonts w:ascii="Times New Roman" w:hAnsi="Times New Roman" w:cs="Times New Roman"/>
          <w:color w:val="000000" w:themeColor="text1"/>
        </w:rPr>
        <w:t>456.</w:t>
      </w:r>
    </w:p>
    <w:p w14:paraId="04333A0C" w14:textId="069AD647" w:rsidR="005569B5" w:rsidRPr="00067625"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Cotter, Janet, Katharina Kawall, and Christoph Then</w:t>
      </w:r>
      <w:r w:rsidR="00850475">
        <w:rPr>
          <w:rFonts w:ascii="Times New Roman" w:hAnsi="Times New Roman" w:cs="Times New Roman"/>
          <w:color w:val="000000" w:themeColor="text1"/>
        </w:rPr>
        <w:t xml:space="preserve"> (</w:t>
      </w:r>
      <w:r w:rsidR="009E4FCB" w:rsidRPr="00B73E5F">
        <w:rPr>
          <w:rFonts w:ascii="Times New Roman" w:eastAsia="Times New Roman" w:hAnsi="Times New Roman" w:cs="Times New Roman"/>
          <w:color w:val="000000" w:themeColor="text1"/>
          <w14:ligatures w14:val="none"/>
        </w:rPr>
        <w:t>2020</w:t>
      </w:r>
      <w:r w:rsidR="00850475">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w:t>
      </w:r>
      <w:r w:rsidRPr="00B73E5F">
        <w:rPr>
          <w:rFonts w:ascii="Times New Roman" w:eastAsia="Times New Roman" w:hAnsi="Times New Roman" w:cs="Times New Roman"/>
          <w:i/>
          <w:iCs/>
          <w:color w:val="000000" w:themeColor="text1"/>
          <w14:ligatures w14:val="none"/>
        </w:rPr>
        <w:t>New Genetic Engineering Technologies</w:t>
      </w:r>
      <w:r w:rsidRPr="00B73E5F">
        <w:rPr>
          <w:rFonts w:ascii="Times New Roman" w:eastAsia="Times New Roman" w:hAnsi="Times New Roman" w:cs="Times New Roman"/>
          <w:color w:val="000000" w:themeColor="text1"/>
          <w14:ligatures w14:val="none"/>
        </w:rPr>
        <w:t xml:space="preserve">. </w:t>
      </w:r>
      <w:r w:rsidR="00A72C2C" w:rsidRPr="00A72C2C">
        <w:rPr>
          <w:rFonts w:ascii="Times New Roman" w:eastAsia="Times New Roman" w:hAnsi="Times New Roman" w:cs="Times New Roman"/>
          <w:color w:val="000000" w:themeColor="text1"/>
          <w14:ligatures w14:val="none"/>
        </w:rPr>
        <w:t>European Network of Scientists for Social and Environmental Responsibility</w:t>
      </w:r>
      <w:r w:rsidR="000E3465">
        <w:rPr>
          <w:rFonts w:ascii="Times New Roman" w:eastAsia="Times New Roman" w:hAnsi="Times New Roman" w:cs="Times New Roman"/>
          <w:color w:val="000000" w:themeColor="text1"/>
          <w14:ligatures w14:val="none"/>
        </w:rPr>
        <w:t>, Gene Watch UK and</w:t>
      </w:r>
      <w:r w:rsidR="00A72C2C" w:rsidRPr="00A72C2C" w:rsidDel="00A72C2C">
        <w:rPr>
          <w:rFonts w:ascii="Times New Roman" w:eastAsia="Times New Roman" w:hAnsi="Times New Roman" w:cs="Times New Roman"/>
          <w:color w:val="000000" w:themeColor="text1"/>
          <w:highlight w:val="yellow"/>
          <w14:ligatures w14:val="none"/>
        </w:rPr>
        <w:t xml:space="preserve"> </w:t>
      </w:r>
      <w:proofErr w:type="spellStart"/>
      <w:r w:rsidRPr="000E3465">
        <w:rPr>
          <w:rFonts w:ascii="Times New Roman" w:eastAsia="Times New Roman" w:hAnsi="Times New Roman" w:cs="Times New Roman"/>
          <w:color w:val="000000" w:themeColor="text1"/>
          <w14:ligatures w14:val="none"/>
        </w:rPr>
        <w:t>Testbiotech</w:t>
      </w:r>
      <w:proofErr w:type="spellEnd"/>
      <w:r w:rsidRPr="00067625">
        <w:rPr>
          <w:rFonts w:ascii="Times New Roman" w:eastAsia="Times New Roman" w:hAnsi="Times New Roman" w:cs="Times New Roman"/>
          <w:color w:val="000000" w:themeColor="text1"/>
          <w14:ligatures w14:val="none"/>
        </w:rPr>
        <w:t>.</w:t>
      </w:r>
    </w:p>
    <w:p w14:paraId="3C4691C3" w14:textId="1A9E3EA0" w:rsidR="005569B5" w:rsidRPr="00067625" w:rsidRDefault="005569B5" w:rsidP="00F84C84">
      <w:pPr>
        <w:spacing w:before="120" w:after="120" w:line="240" w:lineRule="auto"/>
        <w:ind w:left="227" w:hanging="227"/>
        <w:rPr>
          <w:rFonts w:ascii="Times New Roman" w:hAnsi="Times New Roman" w:cs="Times New Roman"/>
          <w:color w:val="000000" w:themeColor="text1"/>
        </w:rPr>
      </w:pPr>
      <w:bookmarkStart w:id="214" w:name="OLE_LINK3"/>
      <w:bookmarkStart w:id="215" w:name="OLE_LINK4"/>
      <w:r w:rsidRPr="00067625">
        <w:rPr>
          <w:rFonts w:ascii="Times New Roman" w:hAnsi="Times New Roman" w:cs="Times New Roman"/>
          <w:color w:val="000000" w:themeColor="text1"/>
        </w:rPr>
        <w:t>Council of Canadian Academies</w:t>
      </w:r>
      <w:r w:rsidR="00850475" w:rsidRPr="00067625">
        <w:rPr>
          <w:rFonts w:ascii="Times New Roman" w:hAnsi="Times New Roman" w:cs="Times New Roman"/>
          <w:color w:val="000000" w:themeColor="text1"/>
        </w:rPr>
        <w:t xml:space="preserve"> (</w:t>
      </w:r>
      <w:r w:rsidR="009E4FCB" w:rsidRPr="00067625">
        <w:rPr>
          <w:rFonts w:ascii="Times New Roman" w:hAnsi="Times New Roman" w:cs="Times New Roman"/>
          <w:color w:val="000000" w:themeColor="text1"/>
        </w:rPr>
        <w:t>2023</w:t>
      </w:r>
      <w:r w:rsidR="00850475" w:rsidRPr="00067625">
        <w:rPr>
          <w:rFonts w:ascii="Times New Roman" w:hAnsi="Times New Roman" w:cs="Times New Roman"/>
          <w:color w:val="000000" w:themeColor="text1"/>
        </w:rPr>
        <w:t>)</w:t>
      </w:r>
      <w:r w:rsidRPr="00067625">
        <w:rPr>
          <w:rFonts w:ascii="Times New Roman" w:hAnsi="Times New Roman" w:cs="Times New Roman"/>
          <w:color w:val="000000" w:themeColor="text1"/>
        </w:rPr>
        <w:t xml:space="preserve">. </w:t>
      </w:r>
      <w:r w:rsidRPr="00067625">
        <w:rPr>
          <w:rFonts w:ascii="Times New Roman" w:hAnsi="Times New Roman" w:cs="Times New Roman"/>
          <w:i/>
          <w:iCs/>
          <w:color w:val="000000" w:themeColor="text1"/>
        </w:rPr>
        <w:t>Framing Challenges and Opportunities for Canada</w:t>
      </w:r>
      <w:r w:rsidRPr="00067625">
        <w:rPr>
          <w:rFonts w:ascii="Times New Roman" w:hAnsi="Times New Roman" w:cs="Times New Roman"/>
          <w:color w:val="000000" w:themeColor="text1"/>
        </w:rPr>
        <w:t xml:space="preserve">. Ottawa: </w:t>
      </w:r>
      <w:r w:rsidR="000224F8" w:rsidRPr="00067625">
        <w:rPr>
          <w:rFonts w:ascii="Times New Roman" w:hAnsi="Times New Roman" w:cs="Times New Roman"/>
          <w:color w:val="000000" w:themeColor="text1"/>
        </w:rPr>
        <w:t xml:space="preserve">Expert Panel on Regulating Gene-Edited Organisms for Pest Control, </w:t>
      </w:r>
      <w:r w:rsidRPr="00067625">
        <w:rPr>
          <w:rFonts w:ascii="Times New Roman" w:hAnsi="Times New Roman" w:cs="Times New Roman"/>
          <w:color w:val="000000" w:themeColor="text1"/>
        </w:rPr>
        <w:t>Council of Canadian Academies.</w:t>
      </w:r>
      <w:bookmarkEnd w:id="214"/>
      <w:bookmarkEnd w:id="215"/>
    </w:p>
    <w:p w14:paraId="7A52C789" w14:textId="586A2613" w:rsidR="005569B5" w:rsidRPr="00067625" w:rsidRDefault="005569B5" w:rsidP="00F84C84">
      <w:pPr>
        <w:spacing w:before="120" w:after="120" w:line="240" w:lineRule="auto"/>
        <w:ind w:left="227" w:hanging="227"/>
        <w:rPr>
          <w:rFonts w:ascii="Times New Roman" w:eastAsia="Times New Roman" w:hAnsi="Times New Roman" w:cs="Times New Roman"/>
          <w:i/>
          <w:iCs/>
          <w:color w:val="000000" w:themeColor="text1"/>
          <w14:ligatures w14:val="none"/>
        </w:rPr>
      </w:pPr>
      <w:r w:rsidRPr="00067625">
        <w:rPr>
          <w:rFonts w:ascii="Times New Roman" w:eastAsia="Times New Roman" w:hAnsi="Times New Roman" w:cs="Times New Roman"/>
          <w:color w:val="000000" w:themeColor="text1"/>
          <w14:ligatures w14:val="none"/>
        </w:rPr>
        <w:t>Courtier-</w:t>
      </w:r>
      <w:proofErr w:type="spellStart"/>
      <w:r w:rsidRPr="00067625">
        <w:rPr>
          <w:rFonts w:ascii="Times New Roman" w:eastAsia="Times New Roman" w:hAnsi="Times New Roman" w:cs="Times New Roman"/>
          <w:color w:val="000000" w:themeColor="text1"/>
          <w14:ligatures w14:val="none"/>
        </w:rPr>
        <w:t>Orgogozo</w:t>
      </w:r>
      <w:proofErr w:type="spellEnd"/>
      <w:r w:rsidRPr="00067625">
        <w:rPr>
          <w:rFonts w:ascii="Times New Roman" w:eastAsia="Times New Roman" w:hAnsi="Times New Roman" w:cs="Times New Roman"/>
          <w:color w:val="000000" w:themeColor="text1"/>
          <w14:ligatures w14:val="none"/>
        </w:rPr>
        <w:t>, Virginie, and others</w:t>
      </w:r>
      <w:r w:rsidR="00850475" w:rsidRPr="00067625">
        <w:rPr>
          <w:rFonts w:ascii="Times New Roman" w:hAnsi="Times New Roman" w:cs="Times New Roman"/>
          <w:color w:val="000000" w:themeColor="text1"/>
        </w:rPr>
        <w:t xml:space="preserve"> (</w:t>
      </w:r>
      <w:r w:rsidR="009E4FCB" w:rsidRPr="00067625">
        <w:rPr>
          <w:rFonts w:ascii="Times New Roman" w:eastAsia="Times New Roman" w:hAnsi="Times New Roman" w:cs="Times New Roman"/>
          <w:color w:val="000000" w:themeColor="text1"/>
          <w14:ligatures w14:val="none"/>
        </w:rPr>
        <w:t>2018</w:t>
      </w:r>
      <w:r w:rsidR="00850475" w:rsidRPr="00067625">
        <w:rPr>
          <w:rFonts w:ascii="Times New Roman" w:hAnsi="Times New Roman" w:cs="Times New Roman"/>
          <w:color w:val="000000" w:themeColor="text1"/>
        </w:rPr>
        <w:t>)</w:t>
      </w:r>
      <w:r w:rsidRPr="00067625">
        <w:rPr>
          <w:rFonts w:ascii="Times New Roman" w:eastAsia="Times New Roman" w:hAnsi="Times New Roman" w:cs="Times New Roman"/>
          <w:color w:val="000000" w:themeColor="text1"/>
          <w14:ligatures w14:val="none"/>
        </w:rPr>
        <w:t xml:space="preserve">. Evaluating the probability of CRISPR-based gene drive contaminating another species. </w:t>
      </w:r>
      <w:r w:rsidR="007E6808" w:rsidRPr="00067625">
        <w:rPr>
          <w:rFonts w:ascii="Times New Roman" w:eastAsia="Times New Roman" w:hAnsi="Times New Roman" w:cs="Times New Roman"/>
          <w:i/>
          <w:iCs/>
          <w:color w:val="000000" w:themeColor="text1"/>
          <w14:ligatures w14:val="none"/>
        </w:rPr>
        <w:t>Evolutionary Applications</w:t>
      </w:r>
      <w:r w:rsidRPr="00067625">
        <w:rPr>
          <w:rFonts w:ascii="Times New Roman" w:eastAsia="Times New Roman" w:hAnsi="Times New Roman" w:cs="Times New Roman"/>
          <w:i/>
          <w:iCs/>
          <w:color w:val="000000" w:themeColor="text1"/>
          <w14:ligatures w14:val="none"/>
        </w:rPr>
        <w:t>,</w:t>
      </w:r>
      <w:r w:rsidRPr="00067625">
        <w:rPr>
          <w:rFonts w:ascii="Times New Roman" w:eastAsia="Times New Roman" w:hAnsi="Times New Roman" w:cs="Times New Roman"/>
          <w:color w:val="000000" w:themeColor="text1"/>
          <w14:ligatures w14:val="none"/>
        </w:rPr>
        <w:t xml:space="preserve"> vol. 13, No. 8 (April), pp. 1888–1905.</w:t>
      </w:r>
      <w:r w:rsidRPr="00067625">
        <w:rPr>
          <w:rFonts w:ascii="Times New Roman" w:eastAsia="Times New Roman" w:hAnsi="Times New Roman" w:cs="Times New Roman"/>
          <w:i/>
          <w:iCs/>
          <w:color w:val="000000" w:themeColor="text1"/>
          <w14:ligatures w14:val="none"/>
        </w:rPr>
        <w:t xml:space="preserve"> </w:t>
      </w:r>
    </w:p>
    <w:p w14:paraId="54BDBE4A" w14:textId="3845D3CB" w:rsidR="005569B5" w:rsidRPr="00067625" w:rsidRDefault="005569B5" w:rsidP="00F84C84">
      <w:pPr>
        <w:spacing w:before="120" w:after="120" w:line="240" w:lineRule="auto"/>
        <w:ind w:left="227" w:hanging="227"/>
      </w:pPr>
      <w:r w:rsidRPr="00067625">
        <w:rPr>
          <w:rFonts w:ascii="Times New Roman" w:eastAsia="Times New Roman" w:hAnsi="Times New Roman" w:cs="Times New Roman"/>
          <w:color w:val="000000" w:themeColor="text1"/>
          <w14:ligatures w14:val="none"/>
        </w:rPr>
        <w:t>Cox, Louis Anthony</w:t>
      </w:r>
      <w:r w:rsidR="00067625" w:rsidRPr="00067625">
        <w:rPr>
          <w:rFonts w:ascii="Times New Roman" w:eastAsia="Times New Roman" w:hAnsi="Times New Roman" w:cs="Times New Roman"/>
          <w:color w:val="000000" w:themeColor="text1"/>
          <w14:ligatures w14:val="none"/>
        </w:rPr>
        <w:t>, Jr.</w:t>
      </w:r>
      <w:r w:rsidR="00850475" w:rsidRPr="00067625">
        <w:rPr>
          <w:rFonts w:ascii="Times New Roman" w:hAnsi="Times New Roman" w:cs="Times New Roman"/>
          <w:color w:val="000000" w:themeColor="text1"/>
        </w:rPr>
        <w:t xml:space="preserve"> (</w:t>
      </w:r>
      <w:r w:rsidR="009E4FCB" w:rsidRPr="00067625">
        <w:rPr>
          <w:rFonts w:ascii="Times New Roman" w:eastAsia="Times New Roman" w:hAnsi="Times New Roman" w:cs="Times New Roman"/>
          <w:color w:val="000000" w:themeColor="text1"/>
          <w14:ligatures w14:val="none"/>
        </w:rPr>
        <w:t>2012</w:t>
      </w:r>
      <w:r w:rsidR="00850475" w:rsidRPr="00067625">
        <w:rPr>
          <w:rFonts w:ascii="Times New Roman" w:hAnsi="Times New Roman" w:cs="Times New Roman"/>
          <w:color w:val="000000" w:themeColor="text1"/>
        </w:rPr>
        <w:t>)</w:t>
      </w:r>
      <w:r w:rsidRPr="00067625">
        <w:rPr>
          <w:rFonts w:ascii="Times New Roman" w:eastAsia="Times New Roman" w:hAnsi="Times New Roman" w:cs="Times New Roman"/>
          <w:color w:val="000000" w:themeColor="text1"/>
          <w14:ligatures w14:val="none"/>
        </w:rPr>
        <w:t xml:space="preserve">. Confronting deep uncertainties in risk analysis. </w:t>
      </w:r>
      <w:r w:rsidRPr="00067625">
        <w:rPr>
          <w:rFonts w:ascii="Times New Roman" w:eastAsia="Times New Roman" w:hAnsi="Times New Roman" w:cs="Times New Roman"/>
          <w:i/>
          <w:iCs/>
          <w:color w:val="000000" w:themeColor="text1"/>
          <w14:ligatures w14:val="none"/>
        </w:rPr>
        <w:t xml:space="preserve">Risk </w:t>
      </w:r>
      <w:r w:rsidR="004B0790">
        <w:rPr>
          <w:rFonts w:ascii="Times New Roman" w:eastAsia="Times New Roman" w:hAnsi="Times New Roman" w:cs="Times New Roman"/>
          <w:i/>
          <w:iCs/>
          <w:color w:val="000000" w:themeColor="text1"/>
          <w14:ligatures w14:val="none"/>
        </w:rPr>
        <w:t>A</w:t>
      </w:r>
      <w:r w:rsidRPr="00067625">
        <w:rPr>
          <w:rFonts w:ascii="Times New Roman" w:eastAsia="Times New Roman" w:hAnsi="Times New Roman" w:cs="Times New Roman"/>
          <w:i/>
          <w:iCs/>
          <w:color w:val="000000" w:themeColor="text1"/>
          <w14:ligatures w14:val="none"/>
        </w:rPr>
        <w:t xml:space="preserve">nalysis, </w:t>
      </w:r>
      <w:r w:rsidRPr="00067625">
        <w:rPr>
          <w:rFonts w:ascii="Times New Roman" w:eastAsia="Times New Roman" w:hAnsi="Times New Roman" w:cs="Times New Roman"/>
          <w:color w:val="000000" w:themeColor="text1"/>
          <w14:ligatures w14:val="none"/>
        </w:rPr>
        <w:t>vol. 32, No. 10 (October), pp. 1607</w:t>
      </w:r>
      <w:r w:rsidR="005C6B35" w:rsidRPr="00067625">
        <w:rPr>
          <w:rFonts w:ascii="Times New Roman" w:eastAsia="Times New Roman" w:hAnsi="Times New Roman" w:cs="Times New Roman"/>
          <w:color w:val="000000" w:themeColor="text1"/>
          <w14:ligatures w14:val="none"/>
        </w:rPr>
        <w:t>–</w:t>
      </w:r>
      <w:r w:rsidRPr="00067625">
        <w:rPr>
          <w:rFonts w:ascii="Times New Roman" w:eastAsia="Times New Roman" w:hAnsi="Times New Roman" w:cs="Times New Roman"/>
          <w:color w:val="000000" w:themeColor="text1"/>
          <w14:ligatures w14:val="none"/>
        </w:rPr>
        <w:t xml:space="preserve">1629. </w:t>
      </w:r>
    </w:p>
    <w:p w14:paraId="0E3A0FE7" w14:textId="6E93B69F" w:rsidR="005569B5" w:rsidRPr="00610E9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1C231B">
        <w:rPr>
          <w:rFonts w:ascii="Times New Roman" w:eastAsia="Times New Roman" w:hAnsi="Times New Roman" w:cs="Times New Roman"/>
          <w:color w:val="000000" w:themeColor="text1"/>
          <w14:ligatures w14:val="none"/>
        </w:rPr>
        <w:t>Critica</w:t>
      </w:r>
      <w:r w:rsidRPr="00067625">
        <w:rPr>
          <w:rFonts w:ascii="Times New Roman" w:eastAsia="Times New Roman" w:hAnsi="Times New Roman" w:cs="Times New Roman"/>
          <w:color w:val="000000" w:themeColor="text1"/>
          <w14:ligatures w14:val="none"/>
        </w:rPr>
        <w:t>l Scientists Switzerland, European Network of Scientists for Social and Environmental Responsibility</w:t>
      </w:r>
      <w:r w:rsidR="009434EB" w:rsidRPr="00067625">
        <w:rPr>
          <w:rFonts w:ascii="Times New Roman" w:eastAsia="Times New Roman" w:hAnsi="Times New Roman" w:cs="Times New Roman"/>
          <w:color w:val="000000" w:themeColor="text1"/>
          <w14:ligatures w14:val="none"/>
        </w:rPr>
        <w:t>,</w:t>
      </w:r>
      <w:r w:rsidR="00850475" w:rsidRPr="00067625">
        <w:rPr>
          <w:rFonts w:ascii="Times New Roman" w:hAnsi="Times New Roman" w:cs="Times New Roman"/>
          <w:color w:val="000000" w:themeColor="text1"/>
        </w:rPr>
        <w:t xml:space="preserve"> </w:t>
      </w:r>
      <w:r w:rsidR="009434EB" w:rsidRPr="00067625">
        <w:rPr>
          <w:rFonts w:ascii="Times New Roman" w:hAnsi="Times New Roman" w:cs="Times New Roman"/>
          <w:color w:val="000000" w:themeColor="text1"/>
        </w:rPr>
        <w:t xml:space="preserve">and </w:t>
      </w:r>
      <w:proofErr w:type="spellStart"/>
      <w:r w:rsidR="009434EB" w:rsidRPr="00067625">
        <w:rPr>
          <w:rFonts w:ascii="Times New Roman" w:eastAsia="Times New Roman" w:hAnsi="Times New Roman" w:cs="Times New Roman"/>
          <w:color w:val="000000" w:themeColor="text1"/>
          <w14:ligatures w14:val="none"/>
        </w:rPr>
        <w:t>Vereinigung</w:t>
      </w:r>
      <w:proofErr w:type="spellEnd"/>
      <w:r w:rsidR="009434EB" w:rsidRPr="00067625">
        <w:rPr>
          <w:rFonts w:ascii="Times New Roman" w:eastAsia="Times New Roman" w:hAnsi="Times New Roman" w:cs="Times New Roman"/>
          <w:color w:val="000000" w:themeColor="text1"/>
          <w14:ligatures w14:val="none"/>
        </w:rPr>
        <w:t xml:space="preserve"> Deutscher </w:t>
      </w:r>
      <w:proofErr w:type="spellStart"/>
      <w:r w:rsidR="009434EB" w:rsidRPr="00067625">
        <w:rPr>
          <w:rFonts w:ascii="Times New Roman" w:eastAsia="Times New Roman" w:hAnsi="Times New Roman" w:cs="Times New Roman"/>
          <w:color w:val="000000" w:themeColor="text1"/>
          <w14:ligatures w14:val="none"/>
        </w:rPr>
        <w:t>Wissenschaftler</w:t>
      </w:r>
      <w:proofErr w:type="spellEnd"/>
      <w:r w:rsidR="009434EB" w:rsidRPr="00067625">
        <w:rPr>
          <w:rFonts w:ascii="Times New Roman" w:hAnsi="Times New Roman" w:cs="Times New Roman"/>
          <w:color w:val="000000" w:themeColor="text1"/>
        </w:rPr>
        <w:t xml:space="preserve"> </w:t>
      </w:r>
      <w:r w:rsidR="00850475" w:rsidRPr="00067625">
        <w:rPr>
          <w:rFonts w:ascii="Times New Roman" w:hAnsi="Times New Roman" w:cs="Times New Roman"/>
          <w:color w:val="000000" w:themeColor="text1"/>
        </w:rPr>
        <w:t>(</w:t>
      </w:r>
      <w:r w:rsidR="009E4FCB" w:rsidRPr="00067625">
        <w:rPr>
          <w:rFonts w:ascii="Times New Roman" w:eastAsia="Times New Roman" w:hAnsi="Times New Roman" w:cs="Times New Roman"/>
          <w:color w:val="000000" w:themeColor="text1"/>
          <w14:ligatures w14:val="none"/>
        </w:rPr>
        <w:t>201</w:t>
      </w:r>
      <w:r w:rsidR="009E4FCB" w:rsidRPr="001D5514">
        <w:rPr>
          <w:rFonts w:ascii="Times New Roman" w:eastAsia="Times New Roman" w:hAnsi="Times New Roman" w:cs="Times New Roman"/>
          <w:color w:val="000000" w:themeColor="text1"/>
          <w14:ligatures w14:val="none"/>
        </w:rPr>
        <w:t>9</w:t>
      </w:r>
      <w:r w:rsidR="00850475" w:rsidRPr="001D5514">
        <w:rPr>
          <w:rFonts w:ascii="Times New Roman" w:hAnsi="Times New Roman" w:cs="Times New Roman"/>
          <w:color w:val="000000" w:themeColor="text1"/>
        </w:rPr>
        <w:t>)</w:t>
      </w:r>
      <w:r w:rsidRPr="001D5514">
        <w:rPr>
          <w:rFonts w:ascii="Times New Roman" w:eastAsia="Times New Roman" w:hAnsi="Times New Roman" w:cs="Times New Roman"/>
          <w:color w:val="000000" w:themeColor="text1"/>
          <w14:ligatures w14:val="none"/>
        </w:rPr>
        <w:t>.</w:t>
      </w:r>
      <w:r w:rsidRPr="001D5514">
        <w:rPr>
          <w:rFonts w:ascii="Times New Roman" w:eastAsia="Times New Roman" w:hAnsi="Times New Roman" w:cs="Times New Roman"/>
          <w:i/>
          <w:iCs/>
          <w:color w:val="000000" w:themeColor="text1"/>
          <w14:ligatures w14:val="none"/>
        </w:rPr>
        <w:t xml:space="preserve"> Gene drives: </w:t>
      </w:r>
      <w:r w:rsidR="00AB76BD" w:rsidRPr="00C61C54">
        <w:rPr>
          <w:rFonts w:ascii="Times New Roman" w:eastAsia="Times New Roman" w:hAnsi="Times New Roman" w:cs="Times New Roman"/>
          <w:i/>
          <w:iCs/>
          <w:color w:val="000000" w:themeColor="text1"/>
          <w14:ligatures w14:val="none"/>
        </w:rPr>
        <w:t>a</w:t>
      </w:r>
      <w:r w:rsidRPr="001D5514">
        <w:rPr>
          <w:rFonts w:ascii="Times New Roman" w:eastAsia="Times New Roman" w:hAnsi="Times New Roman" w:cs="Times New Roman"/>
          <w:i/>
          <w:iCs/>
          <w:color w:val="000000" w:themeColor="text1"/>
          <w14:ligatures w14:val="none"/>
        </w:rPr>
        <w:t xml:space="preserve"> report on their science, applications, social aspects, ethics and regulations</w:t>
      </w:r>
      <w:r w:rsidRPr="00C61C54">
        <w:rPr>
          <w:rFonts w:ascii="Times New Roman" w:eastAsia="Times New Roman" w:hAnsi="Times New Roman" w:cs="Times New Roman"/>
          <w:color w:val="000000" w:themeColor="text1"/>
          <w14:ligatures w14:val="none"/>
        </w:rPr>
        <w:t xml:space="preserve">. </w:t>
      </w:r>
    </w:p>
    <w:p w14:paraId="6480BD6C" w14:textId="30DE0F6B"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Cullen, Alison, C., and H. Christopher Frey</w:t>
      </w:r>
      <w:r w:rsidR="00850475">
        <w:rPr>
          <w:rFonts w:ascii="Times New Roman" w:hAnsi="Times New Roman" w:cs="Times New Roman"/>
          <w:color w:val="000000" w:themeColor="text1"/>
        </w:rPr>
        <w:t xml:space="preserve"> (</w:t>
      </w:r>
      <w:r w:rsidR="009E4FCB" w:rsidRPr="00B73E5F">
        <w:rPr>
          <w:rFonts w:ascii="Times New Roman" w:eastAsia="Times New Roman" w:hAnsi="Times New Roman" w:cs="Times New Roman"/>
          <w:color w:val="000000" w:themeColor="text1"/>
          <w14:ligatures w14:val="none"/>
        </w:rPr>
        <w:t>1994</w:t>
      </w:r>
      <w:r w:rsidR="00850475">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w:t>
      </w:r>
      <w:r w:rsidRPr="00B73E5F">
        <w:rPr>
          <w:rFonts w:ascii="Times New Roman" w:eastAsia="Times New Roman" w:hAnsi="Times New Roman" w:cs="Times New Roman"/>
          <w:i/>
          <w:color w:val="000000" w:themeColor="text1"/>
          <w14:ligatures w14:val="none"/>
        </w:rPr>
        <w:t xml:space="preserve">Probabilistic </w:t>
      </w:r>
      <w:r w:rsidR="009E4FCB">
        <w:rPr>
          <w:rFonts w:ascii="Times New Roman" w:eastAsia="Times New Roman" w:hAnsi="Times New Roman" w:cs="Times New Roman"/>
          <w:i/>
          <w:color w:val="000000" w:themeColor="text1"/>
          <w14:ligatures w14:val="none"/>
        </w:rPr>
        <w:t>T</w:t>
      </w:r>
      <w:r w:rsidRPr="00B73E5F">
        <w:rPr>
          <w:rFonts w:ascii="Times New Roman" w:eastAsia="Times New Roman" w:hAnsi="Times New Roman" w:cs="Times New Roman"/>
          <w:i/>
          <w:color w:val="000000" w:themeColor="text1"/>
          <w14:ligatures w14:val="none"/>
        </w:rPr>
        <w:t xml:space="preserve">echniques in </w:t>
      </w:r>
      <w:r w:rsidR="009E4FCB">
        <w:rPr>
          <w:rFonts w:ascii="Times New Roman" w:eastAsia="Times New Roman" w:hAnsi="Times New Roman" w:cs="Times New Roman"/>
          <w:i/>
          <w:color w:val="000000" w:themeColor="text1"/>
          <w14:ligatures w14:val="none"/>
        </w:rPr>
        <w:t>E</w:t>
      </w:r>
      <w:r w:rsidRPr="00B73E5F">
        <w:rPr>
          <w:rFonts w:ascii="Times New Roman" w:eastAsia="Times New Roman" w:hAnsi="Times New Roman" w:cs="Times New Roman"/>
          <w:i/>
          <w:color w:val="000000" w:themeColor="text1"/>
          <w14:ligatures w14:val="none"/>
        </w:rPr>
        <w:t xml:space="preserve">xposure </w:t>
      </w:r>
      <w:r w:rsidR="009E4FCB">
        <w:rPr>
          <w:rFonts w:ascii="Times New Roman" w:eastAsia="Times New Roman" w:hAnsi="Times New Roman" w:cs="Times New Roman"/>
          <w:i/>
          <w:color w:val="000000" w:themeColor="text1"/>
          <w14:ligatures w14:val="none"/>
        </w:rPr>
        <w:t>A</w:t>
      </w:r>
      <w:r w:rsidRPr="00B73E5F">
        <w:rPr>
          <w:rFonts w:ascii="Times New Roman" w:eastAsia="Times New Roman" w:hAnsi="Times New Roman" w:cs="Times New Roman"/>
          <w:i/>
          <w:color w:val="000000" w:themeColor="text1"/>
          <w14:ligatures w14:val="none"/>
        </w:rPr>
        <w:t>ssessment</w:t>
      </w:r>
      <w:r w:rsidRPr="0064746B">
        <w:rPr>
          <w:rFonts w:ascii="Times New Roman" w:eastAsia="Times New Roman" w:hAnsi="Times New Roman" w:cs="Times New Roman"/>
          <w:i/>
          <w:color w:val="000000" w:themeColor="text1"/>
          <w14:ligatures w14:val="none"/>
        </w:rPr>
        <w:t xml:space="preserve">: </w:t>
      </w:r>
      <w:r w:rsidR="0064746B">
        <w:rPr>
          <w:rFonts w:ascii="Times New Roman" w:eastAsia="Times New Roman" w:hAnsi="Times New Roman" w:cs="Times New Roman"/>
          <w:i/>
          <w:color w:val="000000" w:themeColor="text1"/>
          <w14:ligatures w14:val="none"/>
        </w:rPr>
        <w:t>A</w:t>
      </w:r>
      <w:r w:rsidRPr="00B73E5F">
        <w:rPr>
          <w:rFonts w:ascii="Times New Roman" w:eastAsia="Times New Roman" w:hAnsi="Times New Roman" w:cs="Times New Roman"/>
          <w:i/>
          <w:color w:val="000000" w:themeColor="text1"/>
          <w14:ligatures w14:val="none"/>
        </w:rPr>
        <w:t xml:space="preserve"> </w:t>
      </w:r>
      <w:r w:rsidR="009E4FCB">
        <w:rPr>
          <w:rFonts w:ascii="Times New Roman" w:eastAsia="Times New Roman" w:hAnsi="Times New Roman" w:cs="Times New Roman"/>
          <w:i/>
          <w:color w:val="000000" w:themeColor="text1"/>
          <w14:ligatures w14:val="none"/>
        </w:rPr>
        <w:t>H</w:t>
      </w:r>
      <w:r w:rsidRPr="00B73E5F">
        <w:rPr>
          <w:rFonts w:ascii="Times New Roman" w:eastAsia="Times New Roman" w:hAnsi="Times New Roman" w:cs="Times New Roman"/>
          <w:i/>
          <w:color w:val="000000" w:themeColor="text1"/>
          <w14:ligatures w14:val="none"/>
        </w:rPr>
        <w:t xml:space="preserve">andbook for </w:t>
      </w:r>
      <w:r w:rsidR="009E4FCB">
        <w:rPr>
          <w:rFonts w:ascii="Times New Roman" w:eastAsia="Times New Roman" w:hAnsi="Times New Roman" w:cs="Times New Roman"/>
          <w:i/>
          <w:color w:val="000000" w:themeColor="text1"/>
          <w14:ligatures w14:val="none"/>
        </w:rPr>
        <w:t>D</w:t>
      </w:r>
      <w:r w:rsidRPr="00B73E5F">
        <w:rPr>
          <w:rFonts w:ascii="Times New Roman" w:eastAsia="Times New Roman" w:hAnsi="Times New Roman" w:cs="Times New Roman"/>
          <w:i/>
          <w:color w:val="000000" w:themeColor="text1"/>
          <w14:ligatures w14:val="none"/>
        </w:rPr>
        <w:t xml:space="preserve">ealing </w:t>
      </w:r>
      <w:proofErr w:type="gramStart"/>
      <w:r w:rsidR="009E4FCB">
        <w:rPr>
          <w:rFonts w:ascii="Times New Roman" w:eastAsia="Times New Roman" w:hAnsi="Times New Roman" w:cs="Times New Roman"/>
          <w:i/>
          <w:color w:val="000000" w:themeColor="text1"/>
          <w14:ligatures w14:val="none"/>
        </w:rPr>
        <w:t>W</w:t>
      </w:r>
      <w:r w:rsidRPr="00B73E5F">
        <w:rPr>
          <w:rFonts w:ascii="Times New Roman" w:eastAsia="Times New Roman" w:hAnsi="Times New Roman" w:cs="Times New Roman"/>
          <w:i/>
          <w:color w:val="000000" w:themeColor="text1"/>
          <w14:ligatures w14:val="none"/>
        </w:rPr>
        <w:t>ith</w:t>
      </w:r>
      <w:proofErr w:type="gramEnd"/>
      <w:r w:rsidRPr="00B73E5F">
        <w:rPr>
          <w:rFonts w:ascii="Times New Roman" w:eastAsia="Times New Roman" w:hAnsi="Times New Roman" w:cs="Times New Roman"/>
          <w:i/>
          <w:color w:val="000000" w:themeColor="text1"/>
          <w14:ligatures w14:val="none"/>
        </w:rPr>
        <w:t xml:space="preserve"> </w:t>
      </w:r>
      <w:r w:rsidR="009E4FCB">
        <w:rPr>
          <w:rFonts w:ascii="Times New Roman" w:eastAsia="Times New Roman" w:hAnsi="Times New Roman" w:cs="Times New Roman"/>
          <w:i/>
          <w:color w:val="000000" w:themeColor="text1"/>
          <w14:ligatures w14:val="none"/>
        </w:rPr>
        <w:t>V</w:t>
      </w:r>
      <w:r w:rsidRPr="00B73E5F">
        <w:rPr>
          <w:rFonts w:ascii="Times New Roman" w:eastAsia="Times New Roman" w:hAnsi="Times New Roman" w:cs="Times New Roman"/>
          <w:i/>
          <w:color w:val="000000" w:themeColor="text1"/>
          <w14:ligatures w14:val="none"/>
        </w:rPr>
        <w:t xml:space="preserve">ariability and </w:t>
      </w:r>
      <w:r w:rsidR="009E4FCB">
        <w:rPr>
          <w:rFonts w:ascii="Times New Roman" w:eastAsia="Times New Roman" w:hAnsi="Times New Roman" w:cs="Times New Roman"/>
          <w:i/>
          <w:color w:val="000000" w:themeColor="text1"/>
          <w14:ligatures w14:val="none"/>
        </w:rPr>
        <w:t>U</w:t>
      </w:r>
      <w:r w:rsidRPr="00B73E5F">
        <w:rPr>
          <w:rFonts w:ascii="Times New Roman" w:eastAsia="Times New Roman" w:hAnsi="Times New Roman" w:cs="Times New Roman"/>
          <w:i/>
          <w:color w:val="000000" w:themeColor="text1"/>
          <w14:ligatures w14:val="none"/>
        </w:rPr>
        <w:t xml:space="preserve">ncertainty in </w:t>
      </w:r>
      <w:r w:rsidR="009E4FCB">
        <w:rPr>
          <w:rFonts w:ascii="Times New Roman" w:eastAsia="Times New Roman" w:hAnsi="Times New Roman" w:cs="Times New Roman"/>
          <w:i/>
          <w:color w:val="000000" w:themeColor="text1"/>
          <w14:ligatures w14:val="none"/>
        </w:rPr>
        <w:t>M</w:t>
      </w:r>
      <w:r w:rsidRPr="00B73E5F">
        <w:rPr>
          <w:rFonts w:ascii="Times New Roman" w:eastAsia="Times New Roman" w:hAnsi="Times New Roman" w:cs="Times New Roman"/>
          <w:i/>
          <w:color w:val="000000" w:themeColor="text1"/>
          <w14:ligatures w14:val="none"/>
        </w:rPr>
        <w:t xml:space="preserve">odels and </w:t>
      </w:r>
      <w:r w:rsidR="009E4FCB">
        <w:rPr>
          <w:rFonts w:ascii="Times New Roman" w:eastAsia="Times New Roman" w:hAnsi="Times New Roman" w:cs="Times New Roman"/>
          <w:i/>
          <w:color w:val="000000" w:themeColor="text1"/>
          <w14:ligatures w14:val="none"/>
        </w:rPr>
        <w:t>I</w:t>
      </w:r>
      <w:r w:rsidRPr="00B73E5F">
        <w:rPr>
          <w:rFonts w:ascii="Times New Roman" w:eastAsia="Times New Roman" w:hAnsi="Times New Roman" w:cs="Times New Roman"/>
          <w:i/>
          <w:color w:val="000000" w:themeColor="text1"/>
          <w14:ligatures w14:val="none"/>
        </w:rPr>
        <w:t>nputs.</w:t>
      </w:r>
      <w:r w:rsidRPr="00B73E5F">
        <w:rPr>
          <w:rFonts w:ascii="Times New Roman" w:eastAsia="Times New Roman" w:hAnsi="Times New Roman" w:cs="Times New Roman"/>
          <w:color w:val="000000" w:themeColor="text1"/>
          <w14:ligatures w14:val="none"/>
        </w:rPr>
        <w:t xml:space="preserve"> Kluwer.</w:t>
      </w:r>
    </w:p>
    <w:p w14:paraId="39EFD464" w14:textId="4AB27B78" w:rsidR="005569B5" w:rsidRPr="00096C23"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Curren, Emily, J., and others</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2018</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St. Louis encephalitis virus disease in the United States, 2003-2017. </w:t>
      </w:r>
      <w:r w:rsidR="001717CD" w:rsidRPr="001717CD">
        <w:rPr>
          <w:rFonts w:ascii="Times New Roman" w:hAnsi="Times New Roman" w:cs="Times New Roman"/>
          <w:i/>
          <w:color w:val="000000" w:themeColor="text1"/>
        </w:rPr>
        <w:t>American Journal of Tropical Medicine and Hygiene</w:t>
      </w:r>
      <w:r w:rsidRPr="00B73E5F">
        <w:rPr>
          <w:rFonts w:ascii="Times New Roman" w:hAnsi="Times New Roman" w:cs="Times New Roman"/>
          <w:color w:val="000000" w:themeColor="text1"/>
        </w:rPr>
        <w:t>, vol. 99, No. 4 (October), pp. 1074</w:t>
      </w:r>
      <w:r>
        <w:rPr>
          <w:rFonts w:ascii="Times New Roman" w:hAnsi="Times New Roman" w:cs="Times New Roman"/>
          <w:color w:val="000000" w:themeColor="text1"/>
        </w:rPr>
        <w:t>–</w:t>
      </w:r>
      <w:r w:rsidRPr="00B73E5F">
        <w:rPr>
          <w:rFonts w:ascii="Times New Roman" w:hAnsi="Times New Roman" w:cs="Times New Roman"/>
          <w:color w:val="000000" w:themeColor="text1"/>
        </w:rPr>
        <w:t>1079.</w:t>
      </w:r>
    </w:p>
    <w:p w14:paraId="40B3D958" w14:textId="1BDC457F"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Dambacher, Jeffrey, M., Hiram W. Li, and Philippe A. Rossignol</w:t>
      </w:r>
      <w:r w:rsidR="00850475">
        <w:rPr>
          <w:rFonts w:ascii="Times New Roman" w:hAnsi="Times New Roman" w:cs="Times New Roman"/>
          <w:color w:val="000000" w:themeColor="text1"/>
        </w:rPr>
        <w:t xml:space="preserve"> (</w:t>
      </w:r>
      <w:r w:rsidR="009E4FCB" w:rsidRPr="00B73E5F">
        <w:rPr>
          <w:rFonts w:ascii="Times New Roman" w:eastAsia="Times New Roman" w:hAnsi="Times New Roman" w:cs="Times New Roman"/>
          <w:color w:val="000000" w:themeColor="text1"/>
          <w14:ligatures w14:val="none"/>
        </w:rPr>
        <w:t>2003</w:t>
      </w:r>
      <w:r w:rsidR="00850475">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Qualitative predictions in model ecosystems. </w:t>
      </w:r>
      <w:r w:rsidRPr="00B73E5F">
        <w:rPr>
          <w:rFonts w:ascii="Times New Roman" w:eastAsia="Times New Roman" w:hAnsi="Times New Roman" w:cs="Times New Roman"/>
          <w:i/>
          <w:iCs/>
          <w:color w:val="000000" w:themeColor="text1"/>
          <w14:ligatures w14:val="none"/>
        </w:rPr>
        <w:t xml:space="preserve">Ecological </w:t>
      </w:r>
      <w:r w:rsidR="001D3D86">
        <w:rPr>
          <w:rFonts w:ascii="Times New Roman" w:eastAsia="Times New Roman" w:hAnsi="Times New Roman" w:cs="Times New Roman"/>
          <w:i/>
          <w:iCs/>
          <w:color w:val="000000" w:themeColor="text1"/>
          <w14:ligatures w14:val="none"/>
        </w:rPr>
        <w:t>M</w:t>
      </w:r>
      <w:r w:rsidRPr="00B73E5F">
        <w:rPr>
          <w:rFonts w:ascii="Times New Roman" w:eastAsia="Times New Roman" w:hAnsi="Times New Roman" w:cs="Times New Roman"/>
          <w:i/>
          <w:iCs/>
          <w:color w:val="000000" w:themeColor="text1"/>
          <w14:ligatures w14:val="none"/>
        </w:rPr>
        <w:t>odelling,</w:t>
      </w:r>
      <w:r w:rsidRPr="00B73E5F">
        <w:rPr>
          <w:rFonts w:ascii="Times New Roman" w:eastAsia="Times New Roman" w:hAnsi="Times New Roman" w:cs="Times New Roman"/>
          <w:color w:val="000000" w:themeColor="text1"/>
          <w14:ligatures w14:val="none"/>
        </w:rPr>
        <w:t xml:space="preserve"> vol. 161 (March), pp. 79</w:t>
      </w:r>
      <w:r>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14:ligatures w14:val="none"/>
        </w:rPr>
        <w:t>93.</w:t>
      </w:r>
    </w:p>
    <w:p w14:paraId="4B2B0AD7" w14:textId="462CC92C" w:rsidR="005569B5" w:rsidRPr="00096C23"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David, Aaron S., and others</w:t>
      </w:r>
      <w:r w:rsidR="00850475">
        <w:rPr>
          <w:rFonts w:ascii="Times New Roman" w:hAnsi="Times New Roman" w:cs="Times New Roman"/>
          <w:color w:val="000000" w:themeColor="text1"/>
        </w:rPr>
        <w:t xml:space="preserve"> (</w:t>
      </w:r>
      <w:r w:rsidR="009E4FCB" w:rsidRPr="00B73E5F">
        <w:rPr>
          <w:rFonts w:ascii="Times New Roman" w:eastAsia="Times New Roman" w:hAnsi="Times New Roman" w:cs="Times New Roman"/>
          <w:color w:val="000000" w:themeColor="text1"/>
          <w14:ligatures w14:val="none"/>
        </w:rPr>
        <w:t>2013</w:t>
      </w:r>
      <w:r w:rsidR="00850475">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Release of genetically engineered insects: </w:t>
      </w:r>
      <w:r w:rsidR="001D3D86">
        <w:rPr>
          <w:rFonts w:ascii="Times New Roman" w:eastAsia="Times New Roman" w:hAnsi="Times New Roman" w:cs="Times New Roman"/>
          <w:color w:val="000000" w:themeColor="text1"/>
          <w14:ligatures w14:val="none"/>
        </w:rPr>
        <w:t>a</w:t>
      </w:r>
      <w:r w:rsidRPr="00B73E5F">
        <w:rPr>
          <w:rFonts w:ascii="Times New Roman" w:eastAsia="Times New Roman" w:hAnsi="Times New Roman" w:cs="Times New Roman"/>
          <w:color w:val="000000" w:themeColor="text1"/>
          <w14:ligatures w14:val="none"/>
        </w:rPr>
        <w:t xml:space="preserve"> framework to identify potential ecological effects.</w:t>
      </w:r>
      <w:r w:rsidRPr="00B73E5F">
        <w:rPr>
          <w:rFonts w:ascii="Times New Roman" w:eastAsia="Times New Roman" w:hAnsi="Times New Roman" w:cs="Times New Roman"/>
          <w:i/>
          <w:iCs/>
          <w:color w:val="000000" w:themeColor="text1"/>
          <w14:ligatures w14:val="none"/>
        </w:rPr>
        <w:t xml:space="preserve"> Ecology and Evolution</w:t>
      </w:r>
      <w:r w:rsidRPr="00B73E5F">
        <w:rPr>
          <w:rFonts w:ascii="Times New Roman" w:eastAsia="Times New Roman" w:hAnsi="Times New Roman" w:cs="Times New Roman"/>
          <w:color w:val="000000" w:themeColor="text1"/>
          <w14:ligatures w14:val="none"/>
        </w:rPr>
        <w:t>, vol. 3, No. 11 (October), pp. 4000</w:t>
      </w:r>
      <w:r>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14:ligatures w14:val="none"/>
        </w:rPr>
        <w:t>4015.</w:t>
      </w:r>
    </w:p>
    <w:p w14:paraId="4D4BA436" w14:textId="3F2E818A" w:rsidR="005569B5" w:rsidRPr="00B73E5F" w:rsidRDefault="00000000" w:rsidP="00F84C84">
      <w:pPr>
        <w:spacing w:before="120" w:after="120" w:line="240" w:lineRule="auto"/>
        <w:ind w:left="227" w:hanging="227"/>
        <w:rPr>
          <w:rFonts w:ascii="Times New Roman" w:hAnsi="Times New Roman" w:cs="Times New Roman"/>
          <w:color w:val="000000" w:themeColor="text1"/>
        </w:rPr>
      </w:pPr>
      <w:hyperlink r:id="rId32">
        <w:r w:rsidR="005569B5" w:rsidRPr="00B73E5F">
          <w:rPr>
            <w:rFonts w:ascii="Times New Roman" w:hAnsi="Times New Roman" w:cs="Times New Roman"/>
            <w:color w:val="000000" w:themeColor="text1"/>
          </w:rPr>
          <w:t>D</w:t>
        </w:r>
      </w:hyperlink>
      <w:r w:rsidR="005569B5" w:rsidRPr="00B73E5F">
        <w:rPr>
          <w:rFonts w:ascii="Times New Roman" w:hAnsi="Times New Roman" w:cs="Times New Roman"/>
          <w:color w:val="000000" w:themeColor="text1"/>
        </w:rPr>
        <w:t>eplazes-Zemp, Anna, and others</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2020</w:t>
      </w:r>
      <w:r w:rsidR="00850475">
        <w:rPr>
          <w:rFonts w:ascii="Times New Roman" w:hAnsi="Times New Roman" w:cs="Times New Roman"/>
          <w:color w:val="000000" w:themeColor="text1"/>
        </w:rPr>
        <w:t>)</w:t>
      </w:r>
      <w:r w:rsidR="005569B5" w:rsidRPr="00B73E5F">
        <w:rPr>
          <w:rFonts w:ascii="Times New Roman" w:hAnsi="Times New Roman" w:cs="Times New Roman"/>
          <w:color w:val="000000" w:themeColor="text1"/>
        </w:rPr>
        <w:t xml:space="preserve">. Gene drives: benefits, risks, and possible applications. </w:t>
      </w:r>
      <w:r w:rsidR="005569B5" w:rsidRPr="00B73E5F">
        <w:rPr>
          <w:rFonts w:ascii="Times New Roman" w:hAnsi="Times New Roman" w:cs="Times New Roman"/>
          <w:i/>
          <w:iCs/>
          <w:color w:val="000000" w:themeColor="text1"/>
        </w:rPr>
        <w:t xml:space="preserve">Swiss Academies Factsheet, </w:t>
      </w:r>
      <w:r w:rsidR="005569B5" w:rsidRPr="00B73E5F">
        <w:rPr>
          <w:rFonts w:ascii="Times New Roman" w:hAnsi="Times New Roman" w:cs="Times New Roman"/>
          <w:color w:val="000000" w:themeColor="text1"/>
        </w:rPr>
        <w:t xml:space="preserve">vol. 15, No. 4. </w:t>
      </w:r>
    </w:p>
    <w:p w14:paraId="69E777BE" w14:textId="1ECBC5E9" w:rsidR="005569B5" w:rsidRPr="00B73E5F"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Deredec</w:t>
      </w:r>
      <w:proofErr w:type="spellEnd"/>
      <w:r w:rsidRPr="00B73E5F">
        <w:rPr>
          <w:rFonts w:ascii="Times New Roman" w:hAnsi="Times New Roman" w:cs="Times New Roman"/>
          <w:color w:val="000000" w:themeColor="text1"/>
        </w:rPr>
        <w:t>, Anne, and others</w:t>
      </w:r>
      <w:r w:rsidR="00850475">
        <w:rPr>
          <w:rFonts w:ascii="Times New Roman" w:hAnsi="Times New Roman" w:cs="Times New Roman"/>
          <w:color w:val="000000" w:themeColor="text1"/>
        </w:rPr>
        <w:t xml:space="preserve"> (</w:t>
      </w:r>
      <w:r w:rsidR="009E4FCB" w:rsidRPr="00B73E5F">
        <w:rPr>
          <w:rFonts w:ascii="Times New Roman" w:hAnsi="Times New Roman" w:cs="Times New Roman"/>
          <w:color w:val="000000" w:themeColor="text1"/>
        </w:rPr>
        <w:t>2011</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Requirements for effective malaria control with homing endonuclease genes. </w:t>
      </w:r>
      <w:r w:rsidR="003A293A" w:rsidRPr="003A293A">
        <w:rPr>
          <w:rFonts w:ascii="Times New Roman" w:hAnsi="Times New Roman" w:cs="Times New Roman"/>
          <w:i/>
          <w:iCs/>
          <w:color w:val="000000" w:themeColor="text1"/>
        </w:rPr>
        <w:t>Proceedings of the National Academy of Sciences</w:t>
      </w:r>
      <w:r w:rsidRPr="00B73E5F">
        <w:rPr>
          <w:rFonts w:ascii="Times New Roman" w:hAnsi="Times New Roman" w:cs="Times New Roman"/>
          <w:i/>
          <w:iCs/>
          <w:color w:val="000000" w:themeColor="text1"/>
        </w:rPr>
        <w:t xml:space="preserve">, </w:t>
      </w:r>
      <w:r w:rsidRPr="00B73E5F">
        <w:rPr>
          <w:rFonts w:ascii="Times New Roman" w:hAnsi="Times New Roman" w:cs="Times New Roman"/>
          <w:color w:val="000000" w:themeColor="text1"/>
        </w:rPr>
        <w:t xml:space="preserve">vol. 108, No. 43 (October). </w:t>
      </w:r>
    </w:p>
    <w:p w14:paraId="6AF44F33" w14:textId="77777777" w:rsidR="009B52B8" w:rsidRPr="00B73E5F" w:rsidRDefault="009B52B8"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Devos, Yann, and others</w:t>
      </w:r>
      <w:r>
        <w:rPr>
          <w:rFonts w:ascii="Times New Roman" w:hAnsi="Times New Roman" w:cs="Times New Roman"/>
          <w:color w:val="000000" w:themeColor="text1"/>
        </w:rPr>
        <w:t xml:space="preserve"> (</w:t>
      </w:r>
      <w:r w:rsidRPr="00B73E5F">
        <w:rPr>
          <w:rFonts w:ascii="Times New Roman" w:hAnsi="Times New Roman" w:cs="Times New Roman"/>
          <w:color w:val="000000" w:themeColor="text1"/>
        </w:rPr>
        <w:t>2015</w:t>
      </w:r>
      <w:r>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t>
      </w:r>
      <w:r w:rsidRPr="00583221">
        <w:rPr>
          <w:rFonts w:ascii="Times New Roman" w:hAnsi="Times New Roman" w:cs="Times New Roman"/>
          <w:color w:val="000000" w:themeColor="text1"/>
        </w:rPr>
        <w:t xml:space="preserve">Optimising environmental risk assessments: </w:t>
      </w:r>
      <w:r>
        <w:rPr>
          <w:rFonts w:ascii="Times New Roman" w:hAnsi="Times New Roman" w:cs="Times New Roman"/>
          <w:color w:val="000000" w:themeColor="text1"/>
        </w:rPr>
        <w:t>a</w:t>
      </w:r>
      <w:r w:rsidRPr="00583221">
        <w:rPr>
          <w:rFonts w:ascii="Times New Roman" w:hAnsi="Times New Roman" w:cs="Times New Roman"/>
          <w:color w:val="000000" w:themeColor="text1"/>
        </w:rPr>
        <w:t>ccounting for ecosystem services helps to translate broad policy protection go</w:t>
      </w:r>
      <w:r w:rsidRPr="00B73E5F">
        <w:rPr>
          <w:rFonts w:ascii="Times New Roman" w:hAnsi="Times New Roman" w:cs="Times New Roman"/>
          <w:color w:val="000000" w:themeColor="text1"/>
        </w:rPr>
        <w:t xml:space="preserve">als into specific operational ones for environmental risk assessments. </w:t>
      </w:r>
      <w:bookmarkStart w:id="216" w:name="_Hlk171805940"/>
      <w:r w:rsidRPr="00B73E5F">
        <w:rPr>
          <w:rFonts w:ascii="Times New Roman" w:hAnsi="Times New Roman" w:cs="Times New Roman"/>
          <w:i/>
          <w:iCs/>
          <w:color w:val="000000" w:themeColor="text1"/>
        </w:rPr>
        <w:t xml:space="preserve">EMBO </w:t>
      </w:r>
      <w:r>
        <w:rPr>
          <w:rFonts w:ascii="Times New Roman" w:hAnsi="Times New Roman" w:cs="Times New Roman"/>
          <w:i/>
          <w:iCs/>
          <w:color w:val="000000" w:themeColor="text1"/>
        </w:rPr>
        <w:t>Reports</w:t>
      </w:r>
      <w:bookmarkEnd w:id="216"/>
      <w:r w:rsidRPr="00B73E5F">
        <w:rPr>
          <w:rFonts w:ascii="Times New Roman" w:hAnsi="Times New Roman" w:cs="Times New Roman"/>
          <w:i/>
          <w:iCs/>
          <w:color w:val="000000" w:themeColor="text1"/>
        </w:rPr>
        <w:t xml:space="preserve">, </w:t>
      </w:r>
      <w:r w:rsidRPr="00B73E5F">
        <w:rPr>
          <w:rFonts w:ascii="Times New Roman" w:hAnsi="Times New Roman" w:cs="Times New Roman"/>
          <w:color w:val="000000" w:themeColor="text1"/>
        </w:rPr>
        <w:t>vol. 16, No. 9 (September), pp. 1060</w:t>
      </w:r>
      <w:r>
        <w:rPr>
          <w:rFonts w:ascii="Times New Roman" w:hAnsi="Times New Roman" w:cs="Times New Roman"/>
          <w:color w:val="000000" w:themeColor="text1"/>
        </w:rPr>
        <w:t>–</w:t>
      </w:r>
      <w:r w:rsidRPr="00B73E5F">
        <w:rPr>
          <w:rFonts w:ascii="Times New Roman" w:hAnsi="Times New Roman" w:cs="Times New Roman"/>
          <w:color w:val="000000" w:themeColor="text1"/>
        </w:rPr>
        <w:t>1063.</w:t>
      </w:r>
    </w:p>
    <w:p w14:paraId="7D77F49F" w14:textId="77777777" w:rsidR="009B52B8" w:rsidRPr="00B73E5F" w:rsidRDefault="009B52B8"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Devos, Yann, and others</w:t>
      </w:r>
      <w:r>
        <w:rPr>
          <w:rFonts w:ascii="Times New Roman" w:eastAsia="Times New Roman" w:hAnsi="Times New Roman" w:cs="Times New Roman"/>
          <w:color w:val="000000" w:themeColor="text1"/>
          <w14:ligatures w14:val="none"/>
        </w:rPr>
        <w:t xml:space="preserve"> </w:t>
      </w:r>
      <w:r>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2019</w:t>
      </w:r>
      <w:r>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Using problem formulation for fit-for-</w:t>
      </w:r>
      <w:r w:rsidRPr="00020FAD">
        <w:rPr>
          <w:rFonts w:ascii="Times New Roman" w:eastAsia="Times New Roman" w:hAnsi="Times New Roman" w:cs="Times New Roman"/>
          <w:color w:val="000000" w:themeColor="text1"/>
          <w14:ligatures w14:val="none"/>
        </w:rPr>
        <w:t xml:space="preserve">purpose pre-market environmental risk assessments of regulated stressors. </w:t>
      </w:r>
      <w:r w:rsidRPr="00020FAD">
        <w:rPr>
          <w:rFonts w:ascii="Times New Roman" w:eastAsia="Times New Roman" w:hAnsi="Times New Roman" w:cs="Times New Roman"/>
          <w:i/>
          <w:iCs/>
          <w:color w:val="000000" w:themeColor="text1"/>
          <w14:ligatures w14:val="none"/>
        </w:rPr>
        <w:t xml:space="preserve">EFSA Journal, </w:t>
      </w:r>
      <w:r w:rsidRPr="00020FAD">
        <w:rPr>
          <w:rFonts w:ascii="Times New Roman" w:eastAsia="Times New Roman" w:hAnsi="Times New Roman" w:cs="Times New Roman"/>
          <w:color w:val="000000" w:themeColor="text1"/>
          <w14:ligatures w14:val="none"/>
        </w:rPr>
        <w:t>vol. 17, No. S1 (J</w:t>
      </w:r>
      <w:r w:rsidRPr="00B73E5F">
        <w:rPr>
          <w:rFonts w:ascii="Times New Roman" w:eastAsia="Times New Roman" w:hAnsi="Times New Roman" w:cs="Times New Roman"/>
          <w:color w:val="000000" w:themeColor="text1"/>
          <w14:ligatures w14:val="none"/>
        </w:rPr>
        <w:t xml:space="preserve">uly). </w:t>
      </w:r>
    </w:p>
    <w:p w14:paraId="6FE9A2D7" w14:textId="640E74C2" w:rsidR="005569B5" w:rsidRPr="008808B4"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lastRenderedPageBreak/>
        <w:t>Devos, Yann</w:t>
      </w:r>
      <w:r w:rsidRPr="00BB654B">
        <w:rPr>
          <w:rFonts w:ascii="Times New Roman" w:eastAsia="Times New Roman" w:hAnsi="Times New Roman" w:cs="Times New Roman"/>
          <w:color w:val="000000" w:themeColor="text1"/>
          <w14:ligatures w14:val="none"/>
        </w:rPr>
        <w:t xml:space="preserve">, and others (2021a). Gene </w:t>
      </w:r>
      <w:r w:rsidR="00E416E7" w:rsidRPr="00BB654B">
        <w:rPr>
          <w:rFonts w:ascii="Times New Roman" w:eastAsia="Times New Roman" w:hAnsi="Times New Roman" w:cs="Times New Roman"/>
          <w:color w:val="000000" w:themeColor="text1"/>
          <w14:ligatures w14:val="none"/>
        </w:rPr>
        <w:t>d</w:t>
      </w:r>
      <w:r w:rsidRPr="00BB654B">
        <w:rPr>
          <w:rFonts w:ascii="Times New Roman" w:eastAsia="Times New Roman" w:hAnsi="Times New Roman" w:cs="Times New Roman"/>
          <w:color w:val="000000" w:themeColor="text1"/>
          <w14:ligatures w14:val="none"/>
        </w:rPr>
        <w:t>rive-</w:t>
      </w:r>
      <w:r w:rsidR="00E416E7" w:rsidRPr="00BB654B">
        <w:rPr>
          <w:rFonts w:ascii="Times New Roman" w:eastAsia="Times New Roman" w:hAnsi="Times New Roman" w:cs="Times New Roman"/>
          <w:color w:val="000000" w:themeColor="text1"/>
          <w14:ligatures w14:val="none"/>
        </w:rPr>
        <w:t>m</w:t>
      </w:r>
      <w:r w:rsidRPr="00BB654B">
        <w:rPr>
          <w:rFonts w:ascii="Times New Roman" w:eastAsia="Times New Roman" w:hAnsi="Times New Roman" w:cs="Times New Roman"/>
          <w:color w:val="000000" w:themeColor="text1"/>
          <w14:ligatures w14:val="none"/>
        </w:rPr>
        <w:t xml:space="preserve">odified </w:t>
      </w:r>
      <w:r w:rsidR="00E416E7" w:rsidRPr="00BB654B">
        <w:rPr>
          <w:rFonts w:ascii="Times New Roman" w:eastAsia="Times New Roman" w:hAnsi="Times New Roman" w:cs="Times New Roman"/>
          <w:color w:val="000000" w:themeColor="text1"/>
          <w14:ligatures w14:val="none"/>
        </w:rPr>
        <w:t>o</w:t>
      </w:r>
      <w:r w:rsidRPr="00BB654B">
        <w:rPr>
          <w:rFonts w:ascii="Times New Roman" w:eastAsia="Times New Roman" w:hAnsi="Times New Roman" w:cs="Times New Roman"/>
          <w:color w:val="000000" w:themeColor="text1"/>
          <w14:ligatures w14:val="none"/>
        </w:rPr>
        <w:t xml:space="preserve">rganisms: </w:t>
      </w:r>
      <w:r w:rsidR="00E416E7" w:rsidRPr="00BB654B">
        <w:rPr>
          <w:rFonts w:ascii="Times New Roman" w:eastAsia="Times New Roman" w:hAnsi="Times New Roman" w:cs="Times New Roman"/>
          <w:color w:val="000000" w:themeColor="text1"/>
          <w14:ligatures w14:val="none"/>
        </w:rPr>
        <w:t>d</w:t>
      </w:r>
      <w:r w:rsidRPr="00BB654B">
        <w:rPr>
          <w:rFonts w:ascii="Times New Roman" w:eastAsia="Times New Roman" w:hAnsi="Times New Roman" w:cs="Times New Roman"/>
          <w:color w:val="000000" w:themeColor="text1"/>
          <w14:ligatures w14:val="none"/>
        </w:rPr>
        <w:t>e</w:t>
      </w:r>
      <w:r w:rsidRPr="008808B4">
        <w:rPr>
          <w:rFonts w:ascii="Times New Roman" w:eastAsia="Times New Roman" w:hAnsi="Times New Roman" w:cs="Times New Roman"/>
          <w:color w:val="000000" w:themeColor="text1"/>
          <w14:ligatures w14:val="none"/>
        </w:rPr>
        <w:t xml:space="preserve">veloping </w:t>
      </w:r>
      <w:r w:rsidR="00E416E7" w:rsidRPr="008808B4">
        <w:rPr>
          <w:rFonts w:ascii="Times New Roman" w:eastAsia="Times New Roman" w:hAnsi="Times New Roman" w:cs="Times New Roman"/>
          <w:color w:val="000000" w:themeColor="text1"/>
          <w14:ligatures w14:val="none"/>
        </w:rPr>
        <w:t>p</w:t>
      </w:r>
      <w:r w:rsidRPr="008808B4">
        <w:rPr>
          <w:rFonts w:ascii="Times New Roman" w:eastAsia="Times New Roman" w:hAnsi="Times New Roman" w:cs="Times New Roman"/>
          <w:color w:val="000000" w:themeColor="text1"/>
          <w14:ligatures w14:val="none"/>
        </w:rPr>
        <w:t xml:space="preserve">ractical </w:t>
      </w:r>
      <w:r w:rsidR="00E416E7" w:rsidRPr="008808B4">
        <w:rPr>
          <w:rFonts w:ascii="Times New Roman" w:eastAsia="Times New Roman" w:hAnsi="Times New Roman" w:cs="Times New Roman"/>
          <w:color w:val="000000" w:themeColor="text1"/>
          <w14:ligatures w14:val="none"/>
        </w:rPr>
        <w:t>r</w:t>
      </w:r>
      <w:r w:rsidRPr="008808B4">
        <w:rPr>
          <w:rFonts w:ascii="Times New Roman" w:eastAsia="Times New Roman" w:hAnsi="Times New Roman" w:cs="Times New Roman"/>
          <w:color w:val="000000" w:themeColor="text1"/>
          <w14:ligatures w14:val="none"/>
        </w:rPr>
        <w:t xml:space="preserve">isk </w:t>
      </w:r>
      <w:r w:rsidR="00E416E7" w:rsidRPr="008808B4">
        <w:rPr>
          <w:rFonts w:ascii="Times New Roman" w:eastAsia="Times New Roman" w:hAnsi="Times New Roman" w:cs="Times New Roman"/>
          <w:color w:val="000000" w:themeColor="text1"/>
          <w14:ligatures w14:val="none"/>
        </w:rPr>
        <w:t>a</w:t>
      </w:r>
      <w:r w:rsidRPr="008808B4">
        <w:rPr>
          <w:rFonts w:ascii="Times New Roman" w:eastAsia="Times New Roman" w:hAnsi="Times New Roman" w:cs="Times New Roman"/>
          <w:color w:val="000000" w:themeColor="text1"/>
          <w14:ligatures w14:val="none"/>
        </w:rPr>
        <w:t xml:space="preserve">ssessment </w:t>
      </w:r>
      <w:r w:rsidR="00E416E7" w:rsidRPr="008808B4">
        <w:rPr>
          <w:rFonts w:ascii="Times New Roman" w:eastAsia="Times New Roman" w:hAnsi="Times New Roman" w:cs="Times New Roman"/>
          <w:color w:val="000000" w:themeColor="text1"/>
          <w14:ligatures w14:val="none"/>
        </w:rPr>
        <w:t>g</w:t>
      </w:r>
      <w:r w:rsidRPr="008808B4">
        <w:rPr>
          <w:rFonts w:ascii="Times New Roman" w:eastAsia="Times New Roman" w:hAnsi="Times New Roman" w:cs="Times New Roman"/>
          <w:color w:val="000000" w:themeColor="text1"/>
          <w14:ligatures w14:val="none"/>
        </w:rPr>
        <w:t xml:space="preserve">uidance. </w:t>
      </w:r>
      <w:r w:rsidRPr="008808B4">
        <w:rPr>
          <w:rFonts w:ascii="Times New Roman" w:eastAsia="Times New Roman" w:hAnsi="Times New Roman" w:cs="Times New Roman"/>
          <w:i/>
          <w:iCs/>
          <w:color w:val="000000" w:themeColor="text1"/>
          <w14:ligatures w14:val="none"/>
        </w:rPr>
        <w:t xml:space="preserve">Trends </w:t>
      </w:r>
      <w:r w:rsidR="00E15863" w:rsidRPr="008808B4">
        <w:rPr>
          <w:rFonts w:ascii="Times New Roman" w:eastAsia="Times New Roman" w:hAnsi="Times New Roman" w:cs="Times New Roman"/>
          <w:i/>
          <w:iCs/>
          <w:color w:val="000000" w:themeColor="text1"/>
          <w14:ligatures w14:val="none"/>
        </w:rPr>
        <w:t xml:space="preserve">in </w:t>
      </w:r>
      <w:r w:rsidRPr="008808B4">
        <w:rPr>
          <w:rFonts w:ascii="Times New Roman" w:eastAsia="Times New Roman" w:hAnsi="Times New Roman" w:cs="Times New Roman"/>
          <w:i/>
          <w:iCs/>
          <w:color w:val="000000" w:themeColor="text1"/>
          <w14:ligatures w14:val="none"/>
        </w:rPr>
        <w:t>Biotechnol</w:t>
      </w:r>
      <w:r w:rsidR="00E15863" w:rsidRPr="008808B4">
        <w:rPr>
          <w:rFonts w:ascii="Times New Roman" w:eastAsia="Times New Roman" w:hAnsi="Times New Roman" w:cs="Times New Roman"/>
          <w:i/>
          <w:iCs/>
          <w:color w:val="000000" w:themeColor="text1"/>
          <w14:ligatures w14:val="none"/>
        </w:rPr>
        <w:t>ogy</w:t>
      </w:r>
      <w:r w:rsidRPr="008808B4">
        <w:rPr>
          <w:rFonts w:ascii="Times New Roman" w:eastAsia="Times New Roman" w:hAnsi="Times New Roman" w:cs="Times New Roman"/>
          <w:i/>
          <w:iCs/>
          <w:color w:val="000000" w:themeColor="text1"/>
          <w14:ligatures w14:val="none"/>
        </w:rPr>
        <w:t xml:space="preserve">, </w:t>
      </w:r>
      <w:r w:rsidRPr="008808B4">
        <w:rPr>
          <w:rFonts w:ascii="Times New Roman" w:eastAsia="Times New Roman" w:hAnsi="Times New Roman" w:cs="Times New Roman"/>
          <w:color w:val="000000" w:themeColor="text1"/>
          <w14:ligatures w14:val="none"/>
        </w:rPr>
        <w:t>vol. 39, No. 9 (September), pp. 853–956.</w:t>
      </w:r>
    </w:p>
    <w:p w14:paraId="67D7E9ED" w14:textId="49C94596" w:rsidR="005569B5" w:rsidRPr="00B73E5F" w:rsidRDefault="005569B5" w:rsidP="00F84C84">
      <w:pPr>
        <w:spacing w:before="120" w:after="120" w:line="240" w:lineRule="auto"/>
        <w:ind w:left="227" w:hanging="227"/>
        <w:rPr>
          <w:rFonts w:ascii="Times New Roman" w:eastAsia="Times New Roman" w:hAnsi="Times New Roman" w:cs="Times New Roman"/>
          <w:i/>
          <w:color w:val="000000" w:themeColor="text1"/>
          <w14:ligatures w14:val="none"/>
        </w:rPr>
      </w:pPr>
      <w:r w:rsidRPr="00B73E5F">
        <w:rPr>
          <w:rFonts w:ascii="Times New Roman" w:eastAsia="Times New Roman" w:hAnsi="Times New Roman" w:cs="Times New Roman"/>
          <w:color w:val="000000" w:themeColor="text1"/>
          <w14:ligatures w14:val="none"/>
        </w:rPr>
        <w:t>Devos, Yann, and others</w:t>
      </w:r>
      <w:r>
        <w:rPr>
          <w:rFonts w:ascii="Times New Roman" w:eastAsia="Times New Roman" w:hAnsi="Times New Roman" w:cs="Times New Roman"/>
          <w:color w:val="000000" w:themeColor="text1"/>
          <w14:ligatures w14:val="none"/>
        </w:rPr>
        <w:t xml:space="preserve"> </w:t>
      </w:r>
      <w:r>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2021b</w:t>
      </w:r>
      <w:r>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Potential use of gene drive modified insects against disease vectors, agricultural pests and invasive species poses new challenges for risk assessment.</w:t>
      </w:r>
      <w:r w:rsidRPr="00B73E5F">
        <w:rPr>
          <w:rFonts w:ascii="Times New Roman" w:eastAsia="Times New Roman" w:hAnsi="Times New Roman" w:cs="Times New Roman"/>
          <w:i/>
          <w:iCs/>
          <w:color w:val="000000" w:themeColor="text1"/>
          <w14:ligatures w14:val="none"/>
        </w:rPr>
        <w:t xml:space="preserve"> Critical </w:t>
      </w:r>
      <w:r w:rsidR="007E6808">
        <w:rPr>
          <w:rFonts w:ascii="Times New Roman" w:eastAsia="Times New Roman" w:hAnsi="Times New Roman" w:cs="Times New Roman"/>
          <w:i/>
          <w:iCs/>
          <w:color w:val="000000" w:themeColor="text1"/>
          <w14:ligatures w14:val="none"/>
        </w:rPr>
        <w:t>R</w:t>
      </w:r>
      <w:r w:rsidRPr="00B73E5F">
        <w:rPr>
          <w:rFonts w:ascii="Times New Roman" w:eastAsia="Times New Roman" w:hAnsi="Times New Roman" w:cs="Times New Roman"/>
          <w:i/>
          <w:iCs/>
          <w:color w:val="000000" w:themeColor="text1"/>
          <w14:ligatures w14:val="none"/>
        </w:rPr>
        <w:t xml:space="preserve">eviews in Biotechnology, </w:t>
      </w:r>
      <w:r w:rsidRPr="00B73E5F">
        <w:rPr>
          <w:rFonts w:ascii="Times New Roman" w:eastAsia="Times New Roman" w:hAnsi="Times New Roman" w:cs="Times New Roman"/>
          <w:color w:val="000000" w:themeColor="text1"/>
          <w14:ligatures w14:val="none"/>
        </w:rPr>
        <w:t>vol. 42, No. 2 (June), pp. 254</w:t>
      </w:r>
      <w:r>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14:ligatures w14:val="none"/>
        </w:rPr>
        <w:t>270.</w:t>
      </w:r>
      <w:r w:rsidRPr="00B73E5F">
        <w:rPr>
          <w:rFonts w:ascii="Times New Roman" w:eastAsia="Times New Roman" w:hAnsi="Times New Roman" w:cs="Times New Roman"/>
          <w:i/>
          <w:iCs/>
          <w:color w:val="000000" w:themeColor="text1"/>
          <w14:ligatures w14:val="none"/>
        </w:rPr>
        <w:t xml:space="preserve"> </w:t>
      </w:r>
    </w:p>
    <w:p w14:paraId="61362181" w14:textId="375F3F8D"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14:ligatures w14:val="none"/>
        </w:rPr>
        <w:t>Devos, Yann, and others</w:t>
      </w:r>
      <w:r>
        <w:rPr>
          <w:rFonts w:ascii="Times New Roman" w:eastAsia="Times New Roman" w:hAnsi="Times New Roman" w:cs="Times New Roman"/>
          <w:color w:val="000000" w:themeColor="text1"/>
          <w14:ligatures w14:val="none"/>
        </w:rPr>
        <w:t xml:space="preserve"> </w:t>
      </w:r>
      <w:r>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2022</w:t>
      </w:r>
      <w:r>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Risk management recommendations for environmental releases of gene drive modified insects. </w:t>
      </w:r>
      <w:r w:rsidRPr="00B73E5F">
        <w:rPr>
          <w:rFonts w:ascii="Times New Roman" w:eastAsia="Times New Roman" w:hAnsi="Times New Roman" w:cs="Times New Roman"/>
          <w:i/>
          <w:iCs/>
          <w:color w:val="000000" w:themeColor="text1"/>
          <w14:ligatures w14:val="none"/>
        </w:rPr>
        <w:t>Biotechnology Advances,</w:t>
      </w:r>
      <w:r w:rsidRPr="00B73E5F">
        <w:rPr>
          <w:rFonts w:ascii="Times New Roman" w:eastAsia="Times New Roman" w:hAnsi="Times New Roman" w:cs="Times New Roman"/>
          <w:color w:val="000000" w:themeColor="text1"/>
          <w14:ligatures w14:val="none"/>
        </w:rPr>
        <w:t xml:space="preserve"> vol. 54, No. 107807 (January</w:t>
      </w:r>
      <w:r>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14:ligatures w14:val="none"/>
        </w:rPr>
        <w:t>February).</w:t>
      </w:r>
    </w:p>
    <w:p w14:paraId="407F8098" w14:textId="77777777" w:rsidR="00C0604F" w:rsidRPr="00610E9F" w:rsidRDefault="00C0604F" w:rsidP="00C0604F">
      <w:pPr>
        <w:spacing w:before="120" w:after="120" w:line="240" w:lineRule="auto"/>
        <w:ind w:left="227" w:hanging="227"/>
        <w:rPr>
          <w:rFonts w:ascii="Times New Roman" w:hAnsi="Times New Roman" w:cs="Times New Roman"/>
          <w:color w:val="000000" w:themeColor="text1"/>
        </w:rPr>
      </w:pPr>
      <w:bookmarkStart w:id="217" w:name="_Hlk170313240"/>
      <w:proofErr w:type="spellStart"/>
      <w:r w:rsidRPr="00B73E5F">
        <w:rPr>
          <w:rFonts w:ascii="Times New Roman" w:hAnsi="Times New Roman" w:cs="Times New Roman"/>
          <w:color w:val="000000" w:themeColor="text1"/>
        </w:rPr>
        <w:t>Dhole</w:t>
      </w:r>
      <w:proofErr w:type="spellEnd"/>
      <w:r w:rsidRPr="00B73E5F">
        <w:rPr>
          <w:rFonts w:ascii="Times New Roman" w:hAnsi="Times New Roman" w:cs="Times New Roman"/>
          <w:color w:val="000000" w:themeColor="text1"/>
        </w:rPr>
        <w:t>, Sumit, Alun L. Lloyd, Fred Gould</w:t>
      </w:r>
      <w:r>
        <w:rPr>
          <w:rFonts w:ascii="Times New Roman" w:hAnsi="Times New Roman" w:cs="Times New Roman"/>
          <w:color w:val="000000" w:themeColor="text1"/>
        </w:rPr>
        <w:t xml:space="preserve"> (</w:t>
      </w:r>
      <w:r w:rsidRPr="00B73E5F">
        <w:rPr>
          <w:rFonts w:ascii="Times New Roman" w:hAnsi="Times New Roman" w:cs="Times New Roman"/>
          <w:color w:val="000000" w:themeColor="text1"/>
        </w:rPr>
        <w:t>2019</w:t>
      </w:r>
      <w:r>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Tethered homing gene drives: </w:t>
      </w:r>
      <w:r>
        <w:rPr>
          <w:rFonts w:ascii="Times New Roman" w:hAnsi="Times New Roman" w:cs="Times New Roman"/>
          <w:color w:val="000000" w:themeColor="text1"/>
        </w:rPr>
        <w:t>a</w:t>
      </w:r>
      <w:r w:rsidRPr="00B73E5F">
        <w:rPr>
          <w:rFonts w:ascii="Times New Roman" w:hAnsi="Times New Roman" w:cs="Times New Roman"/>
          <w:color w:val="000000" w:themeColor="text1"/>
        </w:rPr>
        <w:t xml:space="preserve"> new design for spatially restricted population replacement and suppression. </w:t>
      </w:r>
      <w:r w:rsidRPr="00B73E5F">
        <w:rPr>
          <w:rFonts w:ascii="Times New Roman" w:hAnsi="Times New Roman" w:cs="Times New Roman"/>
          <w:i/>
          <w:iCs/>
          <w:color w:val="000000" w:themeColor="text1"/>
        </w:rPr>
        <w:t xml:space="preserve">Evolutionary Applications, </w:t>
      </w:r>
      <w:r w:rsidRPr="00B73E5F">
        <w:rPr>
          <w:rFonts w:ascii="Times New Roman" w:hAnsi="Times New Roman" w:cs="Times New Roman"/>
          <w:color w:val="000000" w:themeColor="text1"/>
        </w:rPr>
        <w:t xml:space="preserve">vol. 12, No. 8 (September), pp. </w:t>
      </w:r>
      <w:r w:rsidRPr="00B73E5F">
        <w:rPr>
          <w:rFonts w:ascii="Times New Roman" w:eastAsia="Times New Roman" w:hAnsi="Times New Roman" w:cs="Times New Roman"/>
          <w:color w:val="000000" w:themeColor="text1"/>
          <w14:ligatures w14:val="none"/>
        </w:rPr>
        <w:t>1688</w:t>
      </w:r>
      <w:r>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14:ligatures w14:val="none"/>
        </w:rPr>
        <w:t>1702.</w:t>
      </w:r>
    </w:p>
    <w:bookmarkEnd w:id="217"/>
    <w:p w14:paraId="2AB0CEB4" w14:textId="29B991FC"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proofErr w:type="spellStart"/>
      <w:r w:rsidRPr="00B73E5F">
        <w:rPr>
          <w:rFonts w:ascii="Times New Roman" w:hAnsi="Times New Roman" w:cs="Times New Roman"/>
          <w:color w:val="000000" w:themeColor="text1"/>
        </w:rPr>
        <w:t>Dhole</w:t>
      </w:r>
      <w:proofErr w:type="spellEnd"/>
      <w:r w:rsidRPr="00B73E5F">
        <w:rPr>
          <w:rFonts w:ascii="Times New Roman" w:hAnsi="Times New Roman" w:cs="Times New Roman"/>
          <w:color w:val="000000" w:themeColor="text1"/>
        </w:rPr>
        <w:t>, Sumit, Alun L. Lloyd, and Fred Gould</w:t>
      </w:r>
      <w:r w:rsidR="00850475">
        <w:rPr>
          <w:rFonts w:ascii="Times New Roman" w:hAnsi="Times New Roman" w:cs="Times New Roman"/>
          <w:color w:val="000000" w:themeColor="text1"/>
        </w:rPr>
        <w:t xml:space="preserve"> (</w:t>
      </w:r>
      <w:r w:rsidR="002C0944" w:rsidRPr="00B73E5F">
        <w:rPr>
          <w:rFonts w:ascii="Times New Roman" w:hAnsi="Times New Roman" w:cs="Times New Roman"/>
          <w:color w:val="000000" w:themeColor="text1"/>
        </w:rPr>
        <w:t>2020</w:t>
      </w:r>
      <w:r w:rsidR="0085047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Gene drive dynamics in natural populations: </w:t>
      </w:r>
      <w:r w:rsidR="001D3D86">
        <w:rPr>
          <w:rFonts w:ascii="Times New Roman" w:hAnsi="Times New Roman" w:cs="Times New Roman"/>
          <w:color w:val="000000" w:themeColor="text1"/>
        </w:rPr>
        <w:t>t</w:t>
      </w:r>
      <w:r w:rsidRPr="00B73E5F">
        <w:rPr>
          <w:rFonts w:ascii="Times New Roman" w:hAnsi="Times New Roman" w:cs="Times New Roman"/>
          <w:color w:val="000000" w:themeColor="text1"/>
        </w:rPr>
        <w:t xml:space="preserve">he importance of density dependence, space, and sex. </w:t>
      </w:r>
      <w:r w:rsidRPr="00B73E5F">
        <w:rPr>
          <w:rFonts w:ascii="Times New Roman" w:hAnsi="Times New Roman" w:cs="Times New Roman"/>
          <w:i/>
          <w:iCs/>
          <w:color w:val="000000" w:themeColor="text1"/>
        </w:rPr>
        <w:t xml:space="preserve">Annual Review of Ecology, Evolution, and Systematics, </w:t>
      </w:r>
      <w:r w:rsidRPr="00B73E5F">
        <w:rPr>
          <w:rFonts w:ascii="Times New Roman" w:hAnsi="Times New Roman" w:cs="Times New Roman"/>
          <w:color w:val="000000" w:themeColor="text1"/>
        </w:rPr>
        <w:t>vol. 51 (August), pp. 505</w:t>
      </w:r>
      <w:r>
        <w:rPr>
          <w:rFonts w:ascii="Times New Roman" w:hAnsi="Times New Roman" w:cs="Times New Roman"/>
          <w:color w:val="000000" w:themeColor="text1"/>
        </w:rPr>
        <w:t>–</w:t>
      </w:r>
      <w:r w:rsidRPr="00B73E5F">
        <w:rPr>
          <w:rFonts w:ascii="Times New Roman" w:hAnsi="Times New Roman" w:cs="Times New Roman"/>
          <w:color w:val="000000" w:themeColor="text1"/>
        </w:rPr>
        <w:t>531.</w:t>
      </w:r>
    </w:p>
    <w:p w14:paraId="1EF5630F" w14:textId="247B34AE" w:rsidR="005569B5" w:rsidRPr="00610E9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proofErr w:type="spellStart"/>
      <w:r w:rsidRPr="00B73E5F">
        <w:rPr>
          <w:rFonts w:ascii="Times New Roman" w:eastAsia="Times New Roman" w:hAnsi="Times New Roman" w:cs="Times New Roman"/>
          <w:color w:val="000000" w:themeColor="text1"/>
          <w14:ligatures w14:val="none"/>
        </w:rPr>
        <w:t>Dhole</w:t>
      </w:r>
      <w:proofErr w:type="spellEnd"/>
      <w:r w:rsidRPr="00B73E5F">
        <w:rPr>
          <w:rFonts w:ascii="Times New Roman" w:eastAsia="Times New Roman" w:hAnsi="Times New Roman" w:cs="Times New Roman"/>
          <w:color w:val="000000" w:themeColor="text1"/>
          <w14:ligatures w14:val="none"/>
        </w:rPr>
        <w:t>, Sumit, and others</w:t>
      </w:r>
      <w:r w:rsidR="002F286E">
        <w:rPr>
          <w:rFonts w:ascii="Times New Roman" w:eastAsia="Times New Roman" w:hAnsi="Times New Roman" w:cs="Times New Roman"/>
          <w:color w:val="000000" w:themeColor="text1"/>
          <w14:ligatures w14:val="none"/>
        </w:rPr>
        <w:t xml:space="preserve"> </w:t>
      </w:r>
      <w:r w:rsidR="002F286E">
        <w:rPr>
          <w:rFonts w:ascii="Times New Roman" w:hAnsi="Times New Roman" w:cs="Times New Roman"/>
          <w:color w:val="000000" w:themeColor="text1"/>
        </w:rPr>
        <w:t>(</w:t>
      </w:r>
      <w:r w:rsidR="002C0944" w:rsidRPr="00B73E5F">
        <w:rPr>
          <w:rFonts w:ascii="Times New Roman" w:eastAsia="Times New Roman" w:hAnsi="Times New Roman" w:cs="Times New Roman"/>
          <w:color w:val="000000" w:themeColor="text1"/>
          <w14:ligatures w14:val="none"/>
        </w:rPr>
        <w:t>2018</w:t>
      </w:r>
      <w:r w:rsidR="002F286E">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Invasion and migration of spatially self-limiting gene drives: </w:t>
      </w:r>
      <w:r w:rsidR="001D3D86">
        <w:rPr>
          <w:rFonts w:ascii="Times New Roman" w:eastAsia="Times New Roman" w:hAnsi="Times New Roman" w:cs="Times New Roman"/>
          <w:color w:val="000000" w:themeColor="text1"/>
          <w14:ligatures w14:val="none"/>
        </w:rPr>
        <w:t>a</w:t>
      </w:r>
      <w:r w:rsidRPr="00B73E5F">
        <w:rPr>
          <w:rFonts w:ascii="Times New Roman" w:eastAsia="Times New Roman" w:hAnsi="Times New Roman" w:cs="Times New Roman"/>
          <w:color w:val="000000" w:themeColor="text1"/>
          <w14:ligatures w14:val="none"/>
        </w:rPr>
        <w:t xml:space="preserve"> comparative analysis. </w:t>
      </w:r>
      <w:r w:rsidRPr="00B73E5F">
        <w:rPr>
          <w:rFonts w:ascii="Times New Roman" w:eastAsia="Times New Roman" w:hAnsi="Times New Roman" w:cs="Times New Roman"/>
          <w:i/>
          <w:iCs/>
          <w:color w:val="000000" w:themeColor="text1"/>
          <w14:ligatures w14:val="none"/>
        </w:rPr>
        <w:t>Evolutionary Applications</w:t>
      </w:r>
      <w:r w:rsidRPr="00B73E5F">
        <w:rPr>
          <w:rFonts w:ascii="Times New Roman" w:eastAsia="Times New Roman" w:hAnsi="Times New Roman" w:cs="Times New Roman"/>
          <w:color w:val="000000" w:themeColor="text1"/>
          <w14:ligatures w14:val="none"/>
        </w:rPr>
        <w:t>, vol. 11, No. 12583 (December), pp. 794</w:t>
      </w:r>
      <w:r>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14:ligatures w14:val="none"/>
        </w:rPr>
        <w:t>808.</w:t>
      </w:r>
    </w:p>
    <w:p w14:paraId="46E5F8E9" w14:textId="25A0C716" w:rsidR="005569B5" w:rsidRPr="00BB654B"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Djihinto</w:t>
      </w:r>
      <w:proofErr w:type="spellEnd"/>
      <w:r w:rsidRPr="00B73E5F">
        <w:rPr>
          <w:rFonts w:ascii="Times New Roman" w:hAnsi="Times New Roman" w:cs="Times New Roman"/>
          <w:color w:val="000000" w:themeColor="text1"/>
        </w:rPr>
        <w:t>, Oswald Y., and others</w:t>
      </w:r>
      <w:r w:rsidR="002F286E">
        <w:rPr>
          <w:rFonts w:ascii="Times New Roman" w:hAnsi="Times New Roman" w:cs="Times New Roman"/>
          <w:color w:val="000000" w:themeColor="text1"/>
        </w:rPr>
        <w:t xml:space="preserve"> (</w:t>
      </w:r>
      <w:r w:rsidR="002C0944" w:rsidRPr="00B73E5F">
        <w:rPr>
          <w:rFonts w:ascii="Times New Roman" w:hAnsi="Times New Roman" w:cs="Times New Roman"/>
          <w:color w:val="000000" w:themeColor="text1"/>
        </w:rPr>
        <w:t>2022</w:t>
      </w:r>
      <w:r w:rsidR="002F286E">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Malaria-transmitting vectors microbiota: overview and </w:t>
      </w:r>
      <w:r w:rsidRPr="00BB654B">
        <w:rPr>
          <w:rFonts w:ascii="Times New Roman" w:hAnsi="Times New Roman" w:cs="Times New Roman"/>
          <w:color w:val="000000" w:themeColor="text1"/>
        </w:rPr>
        <w:t xml:space="preserve">interactions with </w:t>
      </w:r>
      <w:r w:rsidRPr="00BB654B">
        <w:rPr>
          <w:rFonts w:ascii="Times New Roman" w:hAnsi="Times New Roman" w:cs="Times New Roman"/>
          <w:i/>
          <w:iCs/>
          <w:color w:val="000000" w:themeColor="text1"/>
        </w:rPr>
        <w:t>Anopheles</w:t>
      </w:r>
      <w:r w:rsidRPr="00BB654B">
        <w:rPr>
          <w:rFonts w:ascii="Times New Roman" w:hAnsi="Times New Roman" w:cs="Times New Roman"/>
          <w:color w:val="000000" w:themeColor="text1"/>
        </w:rPr>
        <w:t xml:space="preserve"> mosquito biology.</w:t>
      </w:r>
      <w:r w:rsidRPr="00BB654B">
        <w:rPr>
          <w:rFonts w:ascii="Times New Roman" w:hAnsi="Times New Roman" w:cs="Times New Roman"/>
          <w:i/>
          <w:iCs/>
          <w:color w:val="000000" w:themeColor="text1"/>
        </w:rPr>
        <w:t xml:space="preserve"> Frontiers in Microbiology</w:t>
      </w:r>
      <w:r w:rsidRPr="00BB654B">
        <w:rPr>
          <w:rFonts w:ascii="Times New Roman" w:hAnsi="Times New Roman" w:cs="Times New Roman"/>
          <w:color w:val="000000" w:themeColor="text1"/>
        </w:rPr>
        <w:t>, vol. 13, No. 891573 (May).</w:t>
      </w:r>
    </w:p>
    <w:p w14:paraId="0DE2EB18" w14:textId="18494718" w:rsidR="005569B5" w:rsidRPr="00BB654B" w:rsidRDefault="005569B5" w:rsidP="00F84C84">
      <w:pPr>
        <w:tabs>
          <w:tab w:val="center" w:pos="4680"/>
        </w:tabs>
        <w:spacing w:before="120" w:after="120" w:line="240" w:lineRule="auto"/>
        <w:ind w:left="227" w:hanging="227"/>
        <w:rPr>
          <w:rFonts w:ascii="Times New Roman" w:hAnsi="Times New Roman" w:cs="Times New Roman"/>
          <w:color w:val="000000" w:themeColor="text1"/>
        </w:rPr>
      </w:pPr>
      <w:r w:rsidRPr="00BB654B">
        <w:rPr>
          <w:rFonts w:ascii="Times New Roman" w:hAnsi="Times New Roman" w:cs="Times New Roman"/>
          <w:color w:val="000000" w:themeColor="text1"/>
        </w:rPr>
        <w:t xml:space="preserve">Dolezel, Marion, Christoph </w:t>
      </w:r>
      <w:proofErr w:type="spellStart"/>
      <w:r w:rsidRPr="00BB654B">
        <w:rPr>
          <w:rFonts w:ascii="Times New Roman" w:hAnsi="Times New Roman" w:cs="Times New Roman"/>
          <w:color w:val="000000" w:themeColor="text1"/>
        </w:rPr>
        <w:t>Lüthi</w:t>
      </w:r>
      <w:proofErr w:type="spellEnd"/>
      <w:r w:rsidRPr="00BB654B">
        <w:rPr>
          <w:rFonts w:ascii="Times New Roman" w:hAnsi="Times New Roman" w:cs="Times New Roman"/>
          <w:color w:val="000000" w:themeColor="text1"/>
        </w:rPr>
        <w:t xml:space="preserve">, and Helmut </w:t>
      </w:r>
      <w:proofErr w:type="spellStart"/>
      <w:r w:rsidRPr="00BB654B">
        <w:rPr>
          <w:rFonts w:ascii="Times New Roman" w:hAnsi="Times New Roman" w:cs="Times New Roman"/>
          <w:color w:val="000000" w:themeColor="text1"/>
        </w:rPr>
        <w:t>Gaugitsch</w:t>
      </w:r>
      <w:proofErr w:type="spellEnd"/>
      <w:r w:rsidR="002F286E" w:rsidRPr="00BB654B">
        <w:rPr>
          <w:rFonts w:ascii="Times New Roman" w:hAnsi="Times New Roman" w:cs="Times New Roman"/>
          <w:color w:val="000000" w:themeColor="text1"/>
        </w:rPr>
        <w:t xml:space="preserve"> (</w:t>
      </w:r>
      <w:r w:rsidR="002C0944" w:rsidRPr="00BB654B">
        <w:rPr>
          <w:rFonts w:ascii="Times New Roman" w:hAnsi="Times New Roman" w:cs="Times New Roman"/>
          <w:color w:val="000000" w:themeColor="text1"/>
        </w:rPr>
        <w:t>2020</w:t>
      </w:r>
      <w:r w:rsidR="002F286E" w:rsidRPr="00BB654B">
        <w:rPr>
          <w:rFonts w:ascii="Times New Roman" w:hAnsi="Times New Roman" w:cs="Times New Roman"/>
          <w:color w:val="000000" w:themeColor="text1"/>
        </w:rPr>
        <w:t>)</w:t>
      </w:r>
      <w:r w:rsidRPr="00BB654B">
        <w:rPr>
          <w:rFonts w:ascii="Times New Roman" w:hAnsi="Times New Roman" w:cs="Times New Roman"/>
          <w:color w:val="000000" w:themeColor="text1"/>
        </w:rPr>
        <w:t xml:space="preserve">. Beyond limits – the pitfalls of global gene drives for environmental risk assessment in the European Union. </w:t>
      </w:r>
      <w:proofErr w:type="spellStart"/>
      <w:r w:rsidRPr="00BB654B">
        <w:rPr>
          <w:rFonts w:ascii="Times New Roman" w:hAnsi="Times New Roman" w:cs="Times New Roman"/>
          <w:i/>
          <w:iCs/>
          <w:color w:val="000000" w:themeColor="text1"/>
        </w:rPr>
        <w:t>BioRisk</w:t>
      </w:r>
      <w:proofErr w:type="spellEnd"/>
      <w:r w:rsidRPr="00BB654B">
        <w:rPr>
          <w:rFonts w:ascii="Times New Roman" w:hAnsi="Times New Roman" w:cs="Times New Roman"/>
          <w:i/>
          <w:iCs/>
          <w:color w:val="000000" w:themeColor="text1"/>
        </w:rPr>
        <w:t xml:space="preserve">, </w:t>
      </w:r>
      <w:r w:rsidRPr="00BB654B">
        <w:rPr>
          <w:rFonts w:ascii="Times New Roman" w:hAnsi="Times New Roman" w:cs="Times New Roman"/>
          <w:color w:val="000000" w:themeColor="text1"/>
        </w:rPr>
        <w:t>vol. 15 (May), pp. 1–29.</w:t>
      </w:r>
    </w:p>
    <w:p w14:paraId="3ACBE13C" w14:textId="5189166A" w:rsidR="00694FF8" w:rsidRPr="00BB654B" w:rsidRDefault="00694FF8" w:rsidP="00694FF8">
      <w:pPr>
        <w:tabs>
          <w:tab w:val="center" w:pos="4680"/>
        </w:tabs>
        <w:spacing w:before="120" w:after="120" w:line="240" w:lineRule="auto"/>
        <w:ind w:left="227" w:hanging="227"/>
        <w:rPr>
          <w:rFonts w:ascii="Times New Roman" w:hAnsi="Times New Roman" w:cs="Times New Roman"/>
          <w:color w:val="000000" w:themeColor="text1"/>
        </w:rPr>
      </w:pPr>
      <w:r w:rsidRPr="00C61C54">
        <w:rPr>
          <w:rFonts w:ascii="Times New Roman" w:hAnsi="Times New Roman" w:cs="Times New Roman"/>
          <w:color w:val="000000" w:themeColor="text1"/>
        </w:rPr>
        <w:t>Dolezel, Marion, and others (2017)</w:t>
      </w:r>
      <w:r w:rsidRPr="00BB654B">
        <w:rPr>
          <w:rFonts w:ascii="Times New Roman" w:hAnsi="Times New Roman" w:cs="Times New Roman"/>
          <w:color w:val="000000" w:themeColor="text1"/>
        </w:rPr>
        <w:t xml:space="preserve">. Are </w:t>
      </w:r>
      <w:r w:rsidR="004941A0">
        <w:rPr>
          <w:rFonts w:ascii="Times New Roman" w:hAnsi="Times New Roman" w:cs="Times New Roman"/>
          <w:color w:val="000000" w:themeColor="text1"/>
        </w:rPr>
        <w:t>l</w:t>
      </w:r>
      <w:r w:rsidRPr="00C61C54">
        <w:rPr>
          <w:rFonts w:ascii="Times New Roman" w:hAnsi="Times New Roman" w:cs="Times New Roman"/>
          <w:color w:val="000000" w:themeColor="text1"/>
        </w:rPr>
        <w:t xml:space="preserve">imits of </w:t>
      </w:r>
      <w:r w:rsidR="004941A0">
        <w:rPr>
          <w:rFonts w:ascii="Times New Roman" w:hAnsi="Times New Roman" w:cs="Times New Roman"/>
          <w:color w:val="000000" w:themeColor="text1"/>
        </w:rPr>
        <w:t>c</w:t>
      </w:r>
      <w:r w:rsidRPr="00BB654B">
        <w:rPr>
          <w:rFonts w:ascii="Times New Roman" w:hAnsi="Times New Roman" w:cs="Times New Roman"/>
          <w:color w:val="000000" w:themeColor="text1"/>
        </w:rPr>
        <w:t xml:space="preserve">oncern a useful concept to improve the environmental risk assessment of GM plants? </w:t>
      </w:r>
      <w:r w:rsidRPr="00BB654B">
        <w:rPr>
          <w:rFonts w:ascii="Times New Roman" w:hAnsi="Times New Roman" w:cs="Times New Roman"/>
          <w:i/>
          <w:iCs/>
          <w:color w:val="000000" w:themeColor="text1"/>
        </w:rPr>
        <w:t xml:space="preserve">Environmental Sciences Europe, </w:t>
      </w:r>
      <w:r w:rsidRPr="00BB654B">
        <w:rPr>
          <w:rFonts w:ascii="Times New Roman" w:hAnsi="Times New Roman" w:cs="Times New Roman"/>
          <w:color w:val="000000" w:themeColor="text1"/>
        </w:rPr>
        <w:t xml:space="preserve">vol. 29, No. 7 (February). </w:t>
      </w:r>
    </w:p>
    <w:p w14:paraId="55619DDB" w14:textId="660A366A" w:rsidR="005569B5" w:rsidRDefault="00BB654B" w:rsidP="00F84C84">
      <w:pPr>
        <w:tabs>
          <w:tab w:val="center" w:pos="4680"/>
        </w:tabs>
        <w:spacing w:before="120" w:after="120" w:line="240" w:lineRule="auto"/>
        <w:ind w:left="227" w:hanging="227"/>
        <w:rPr>
          <w:rFonts w:ascii="Times New Roman" w:hAnsi="Times New Roman" w:cs="Times New Roman"/>
          <w:color w:val="000000" w:themeColor="text1"/>
        </w:rPr>
      </w:pPr>
      <w:r>
        <w:rPr>
          <w:rFonts w:ascii="Times New Roman" w:hAnsi="Times New Roman" w:cs="Times New Roman"/>
          <w:color w:val="000000" w:themeColor="text1"/>
        </w:rPr>
        <w:t>__________</w:t>
      </w:r>
      <w:r w:rsidR="002F286E" w:rsidRPr="00BB654B">
        <w:rPr>
          <w:rFonts w:ascii="Times New Roman" w:hAnsi="Times New Roman" w:cs="Times New Roman"/>
          <w:color w:val="000000" w:themeColor="text1"/>
        </w:rPr>
        <w:t xml:space="preserve"> (</w:t>
      </w:r>
      <w:r w:rsidR="002C0944" w:rsidRPr="00BB654B">
        <w:rPr>
          <w:rFonts w:ascii="Times New Roman" w:hAnsi="Times New Roman" w:cs="Times New Roman"/>
          <w:color w:val="000000" w:themeColor="text1"/>
        </w:rPr>
        <w:t>2018</w:t>
      </w:r>
      <w:r w:rsidR="002F286E" w:rsidRPr="00BB654B">
        <w:rPr>
          <w:rFonts w:ascii="Times New Roman" w:hAnsi="Times New Roman" w:cs="Times New Roman"/>
          <w:color w:val="000000" w:themeColor="text1"/>
        </w:rPr>
        <w:t>)</w:t>
      </w:r>
      <w:r w:rsidR="005569B5" w:rsidRPr="00BB654B">
        <w:rPr>
          <w:rFonts w:ascii="Times New Roman" w:hAnsi="Times New Roman" w:cs="Times New Roman"/>
          <w:color w:val="000000" w:themeColor="text1"/>
        </w:rPr>
        <w:t xml:space="preserve">. Limits of </w:t>
      </w:r>
      <w:r w:rsidR="00FF11C7" w:rsidRPr="00BB654B">
        <w:rPr>
          <w:rFonts w:ascii="Times New Roman" w:hAnsi="Times New Roman" w:cs="Times New Roman"/>
          <w:color w:val="000000" w:themeColor="text1"/>
        </w:rPr>
        <w:t>c</w:t>
      </w:r>
      <w:r w:rsidR="005569B5" w:rsidRPr="00C61C54">
        <w:rPr>
          <w:rFonts w:ascii="Times New Roman" w:hAnsi="Times New Roman" w:cs="Times New Roman"/>
          <w:color w:val="000000" w:themeColor="text1"/>
        </w:rPr>
        <w:t>o</w:t>
      </w:r>
      <w:r w:rsidR="005569B5" w:rsidRPr="00BB654B">
        <w:rPr>
          <w:rFonts w:ascii="Times New Roman" w:hAnsi="Times New Roman" w:cs="Times New Roman"/>
          <w:color w:val="000000" w:themeColor="text1"/>
        </w:rPr>
        <w:t>ncern: suggestions for the opera</w:t>
      </w:r>
      <w:r w:rsidR="005569B5" w:rsidRPr="00C61C54">
        <w:rPr>
          <w:rFonts w:ascii="Times New Roman" w:hAnsi="Times New Roman" w:cs="Times New Roman"/>
          <w:color w:val="000000" w:themeColor="text1"/>
        </w:rPr>
        <w:t>tionalis</w:t>
      </w:r>
      <w:r w:rsidR="005569B5" w:rsidRPr="00BB654B">
        <w:rPr>
          <w:rFonts w:ascii="Times New Roman" w:hAnsi="Times New Roman" w:cs="Times New Roman"/>
          <w:color w:val="000000" w:themeColor="text1"/>
        </w:rPr>
        <w:t xml:space="preserve">ation of a concept to determine the relevance of adverse effects in the ERA of GMOs. </w:t>
      </w:r>
      <w:r w:rsidR="005569B5" w:rsidRPr="00BB654B">
        <w:rPr>
          <w:rFonts w:ascii="Times New Roman" w:hAnsi="Times New Roman" w:cs="Times New Roman"/>
          <w:i/>
          <w:iCs/>
          <w:color w:val="000000" w:themeColor="text1"/>
        </w:rPr>
        <w:t>Environmental Sciences Europe,</w:t>
      </w:r>
      <w:r w:rsidR="005569B5" w:rsidRPr="00D42500">
        <w:rPr>
          <w:rFonts w:ascii="Times New Roman" w:hAnsi="Times New Roman" w:cs="Times New Roman"/>
          <w:i/>
          <w:iCs/>
          <w:color w:val="000000" w:themeColor="text1"/>
        </w:rPr>
        <w:t xml:space="preserve"> </w:t>
      </w:r>
      <w:r w:rsidR="005569B5" w:rsidRPr="00D42500">
        <w:rPr>
          <w:rFonts w:ascii="Times New Roman" w:hAnsi="Times New Roman" w:cs="Times New Roman"/>
          <w:color w:val="000000" w:themeColor="text1"/>
        </w:rPr>
        <w:t>vol. 30, No. 39 (October).</w:t>
      </w:r>
      <w:r w:rsidR="005569B5" w:rsidRPr="1F7270D8">
        <w:rPr>
          <w:rFonts w:ascii="Times New Roman" w:hAnsi="Times New Roman" w:cs="Times New Roman"/>
          <w:color w:val="000000" w:themeColor="text1"/>
        </w:rPr>
        <w:t xml:space="preserve"> </w:t>
      </w:r>
    </w:p>
    <w:p w14:paraId="1CF1C5DC" w14:textId="5340CCB7"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Duffy, Mark R., and others</w:t>
      </w:r>
      <w:r w:rsidR="002F286E">
        <w:rPr>
          <w:rFonts w:ascii="Times New Roman" w:hAnsi="Times New Roman" w:cs="Times New Roman"/>
          <w:color w:val="000000" w:themeColor="text1"/>
        </w:rPr>
        <w:t xml:space="preserve"> (</w:t>
      </w:r>
      <w:r w:rsidR="002C0944" w:rsidRPr="00B73E5F">
        <w:rPr>
          <w:rFonts w:ascii="Times New Roman" w:hAnsi="Times New Roman" w:cs="Times New Roman"/>
          <w:color w:val="000000" w:themeColor="text1"/>
        </w:rPr>
        <w:t>2009</w:t>
      </w:r>
      <w:r w:rsidR="002F286E">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Zika virus outbreak on </w:t>
      </w:r>
      <w:r>
        <w:rPr>
          <w:rFonts w:ascii="Times New Roman" w:hAnsi="Times New Roman" w:cs="Times New Roman"/>
          <w:color w:val="000000" w:themeColor="text1"/>
        </w:rPr>
        <w:t>Y</w:t>
      </w:r>
      <w:r w:rsidRPr="00C51974">
        <w:rPr>
          <w:rFonts w:ascii="Times New Roman" w:hAnsi="Times New Roman" w:cs="Times New Roman"/>
          <w:color w:val="000000" w:themeColor="text1"/>
        </w:rPr>
        <w:t xml:space="preserve">ap </w:t>
      </w:r>
      <w:r>
        <w:rPr>
          <w:rFonts w:ascii="Times New Roman" w:hAnsi="Times New Roman" w:cs="Times New Roman"/>
          <w:color w:val="000000" w:themeColor="text1"/>
        </w:rPr>
        <w:t>I</w:t>
      </w:r>
      <w:r w:rsidRPr="00C51974">
        <w:rPr>
          <w:rFonts w:ascii="Times New Roman" w:hAnsi="Times New Roman" w:cs="Times New Roman"/>
          <w:color w:val="000000" w:themeColor="text1"/>
        </w:rPr>
        <w:t xml:space="preserve">sland, </w:t>
      </w:r>
      <w:r>
        <w:rPr>
          <w:rFonts w:ascii="Times New Roman" w:hAnsi="Times New Roman" w:cs="Times New Roman"/>
          <w:color w:val="000000" w:themeColor="text1"/>
        </w:rPr>
        <w:t>F</w:t>
      </w:r>
      <w:r w:rsidRPr="00C51974">
        <w:rPr>
          <w:rFonts w:ascii="Times New Roman" w:hAnsi="Times New Roman" w:cs="Times New Roman"/>
          <w:color w:val="000000" w:themeColor="text1"/>
        </w:rPr>
        <w:t xml:space="preserve">ederated </w:t>
      </w:r>
      <w:r>
        <w:rPr>
          <w:rFonts w:ascii="Times New Roman" w:hAnsi="Times New Roman" w:cs="Times New Roman"/>
          <w:color w:val="000000" w:themeColor="text1"/>
        </w:rPr>
        <w:t>S</w:t>
      </w:r>
      <w:r w:rsidRPr="00C51974">
        <w:rPr>
          <w:rFonts w:ascii="Times New Roman" w:hAnsi="Times New Roman" w:cs="Times New Roman"/>
          <w:color w:val="000000" w:themeColor="text1"/>
        </w:rPr>
        <w:t>tates</w:t>
      </w:r>
      <w:r w:rsidRPr="00B73E5F">
        <w:rPr>
          <w:rFonts w:ascii="Times New Roman" w:hAnsi="Times New Roman" w:cs="Times New Roman"/>
          <w:color w:val="000000" w:themeColor="text1"/>
        </w:rPr>
        <w:t xml:space="preserve"> of Micronesia. </w:t>
      </w:r>
      <w:r w:rsidRPr="00B73E5F">
        <w:rPr>
          <w:rFonts w:ascii="Times New Roman" w:hAnsi="Times New Roman" w:cs="Times New Roman"/>
          <w:i/>
          <w:iCs/>
          <w:color w:val="000000" w:themeColor="text1"/>
        </w:rPr>
        <w:t>New England Journal of Medicine</w:t>
      </w:r>
      <w:r w:rsidRPr="00B73E5F">
        <w:rPr>
          <w:rFonts w:ascii="Times New Roman" w:hAnsi="Times New Roman" w:cs="Times New Roman"/>
          <w:color w:val="000000" w:themeColor="text1"/>
        </w:rPr>
        <w:t>, vol. 360 (June), pp. 2535</w:t>
      </w:r>
      <w:r>
        <w:rPr>
          <w:rFonts w:ascii="Times New Roman" w:hAnsi="Times New Roman" w:cs="Times New Roman"/>
          <w:color w:val="000000" w:themeColor="text1"/>
        </w:rPr>
        <w:t>–</w:t>
      </w:r>
      <w:r w:rsidRPr="00B73E5F">
        <w:rPr>
          <w:rFonts w:ascii="Times New Roman" w:hAnsi="Times New Roman" w:cs="Times New Roman"/>
          <w:color w:val="000000" w:themeColor="text1"/>
        </w:rPr>
        <w:t>2543.</w:t>
      </w:r>
    </w:p>
    <w:p w14:paraId="02404099" w14:textId="2267AB9D" w:rsidR="005569B5" w:rsidRPr="00B73E5F"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Dufourd</w:t>
      </w:r>
      <w:proofErr w:type="spellEnd"/>
      <w:r w:rsidRPr="00B73E5F">
        <w:rPr>
          <w:rFonts w:ascii="Times New Roman" w:hAnsi="Times New Roman" w:cs="Times New Roman"/>
          <w:color w:val="000000" w:themeColor="text1"/>
        </w:rPr>
        <w:t xml:space="preserve">, Claire and </w:t>
      </w:r>
      <w:r w:rsidR="00762D53">
        <w:rPr>
          <w:rFonts w:ascii="Times New Roman" w:hAnsi="Times New Roman" w:cs="Times New Roman"/>
          <w:color w:val="000000" w:themeColor="text1"/>
        </w:rPr>
        <w:t xml:space="preserve">Yves Dumont </w:t>
      </w:r>
      <w:r w:rsidR="002F286E">
        <w:rPr>
          <w:rFonts w:ascii="Times New Roman" w:hAnsi="Times New Roman" w:cs="Times New Roman"/>
          <w:color w:val="000000" w:themeColor="text1"/>
        </w:rPr>
        <w:t>(</w:t>
      </w:r>
      <w:r w:rsidR="002C0944" w:rsidRPr="00B73E5F">
        <w:rPr>
          <w:rFonts w:ascii="Times New Roman" w:hAnsi="Times New Roman" w:cs="Times New Roman"/>
          <w:color w:val="000000" w:themeColor="text1"/>
        </w:rPr>
        <w:t>2013</w:t>
      </w:r>
      <w:r w:rsidR="002F286E">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Impact of environmental factors on mosquito dispersal in the prospect of sterile insect technique control. </w:t>
      </w:r>
      <w:r w:rsidRPr="00B73E5F">
        <w:rPr>
          <w:rFonts w:ascii="Times New Roman" w:hAnsi="Times New Roman" w:cs="Times New Roman"/>
          <w:i/>
          <w:iCs/>
          <w:color w:val="000000" w:themeColor="text1"/>
        </w:rPr>
        <w:t>Computers and Mathematics with Applications</w:t>
      </w:r>
      <w:r w:rsidRPr="00B73E5F">
        <w:rPr>
          <w:rFonts w:ascii="Times New Roman" w:hAnsi="Times New Roman" w:cs="Times New Roman"/>
          <w:color w:val="000000" w:themeColor="text1"/>
        </w:rPr>
        <w:t>, vol. 66, No. 9 (November), pp. 1695</w:t>
      </w:r>
      <w:r>
        <w:rPr>
          <w:rFonts w:ascii="Times New Roman" w:hAnsi="Times New Roman" w:cs="Times New Roman"/>
          <w:color w:val="000000" w:themeColor="text1"/>
        </w:rPr>
        <w:t>–</w:t>
      </w:r>
      <w:r w:rsidRPr="00B73E5F">
        <w:rPr>
          <w:rFonts w:ascii="Times New Roman" w:hAnsi="Times New Roman" w:cs="Times New Roman"/>
          <w:color w:val="000000" w:themeColor="text1"/>
        </w:rPr>
        <w:t>1715.</w:t>
      </w:r>
    </w:p>
    <w:p w14:paraId="75FADF7B" w14:textId="7958EA75"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Eckhoff, Philip A., and others</w:t>
      </w:r>
      <w:r w:rsidR="002F286E">
        <w:rPr>
          <w:rFonts w:ascii="Times New Roman" w:hAnsi="Times New Roman" w:cs="Times New Roman"/>
          <w:color w:val="000000" w:themeColor="text1"/>
        </w:rPr>
        <w:t xml:space="preserve"> (</w:t>
      </w:r>
      <w:r w:rsidR="002C0944" w:rsidRPr="00B73E5F">
        <w:rPr>
          <w:rFonts w:ascii="Times New Roman" w:hAnsi="Times New Roman" w:cs="Times New Roman"/>
          <w:color w:val="000000" w:themeColor="text1"/>
        </w:rPr>
        <w:t>2017</w:t>
      </w:r>
      <w:r w:rsidR="002F286E">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Impact of mosquito gene drive on malaria elimination in a computational model with explicit spatial and temporal dynamics. </w:t>
      </w:r>
      <w:r w:rsidR="003A293A" w:rsidRPr="003A293A">
        <w:rPr>
          <w:rFonts w:ascii="Times New Roman" w:hAnsi="Times New Roman" w:cs="Times New Roman"/>
          <w:i/>
          <w:iCs/>
          <w:color w:val="000000" w:themeColor="text1"/>
        </w:rPr>
        <w:t>Proceedings of the National Academy of Sciences</w:t>
      </w:r>
      <w:r w:rsidRPr="00B73E5F">
        <w:rPr>
          <w:rFonts w:ascii="Times New Roman" w:hAnsi="Times New Roman" w:cs="Times New Roman"/>
          <w:color w:val="000000" w:themeColor="text1"/>
        </w:rPr>
        <w:t>, vol. 114, No. 2.</w:t>
      </w:r>
    </w:p>
    <w:p w14:paraId="345C70D7" w14:textId="7DF2DFA7" w:rsidR="005569B5" w:rsidRPr="002B6B5C"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 xml:space="preserve">Edgington, Matthew P., and Luke S. </w:t>
      </w:r>
      <w:proofErr w:type="spellStart"/>
      <w:r w:rsidRPr="00B73E5F">
        <w:rPr>
          <w:rFonts w:ascii="Times New Roman" w:hAnsi="Times New Roman" w:cs="Times New Roman"/>
          <w:color w:val="000000" w:themeColor="text1"/>
        </w:rPr>
        <w:t>Alphey</w:t>
      </w:r>
      <w:proofErr w:type="spellEnd"/>
      <w:r w:rsidR="002F286E">
        <w:rPr>
          <w:rFonts w:ascii="Times New Roman" w:hAnsi="Times New Roman" w:cs="Times New Roman"/>
          <w:color w:val="000000" w:themeColor="text1"/>
        </w:rPr>
        <w:t xml:space="preserve"> (</w:t>
      </w:r>
      <w:r w:rsidR="002C0944" w:rsidRPr="00B73E5F">
        <w:rPr>
          <w:rFonts w:ascii="Times New Roman" w:hAnsi="Times New Roman" w:cs="Times New Roman"/>
          <w:color w:val="000000" w:themeColor="text1"/>
        </w:rPr>
        <w:t>2017</w:t>
      </w:r>
      <w:r w:rsidR="002F286E">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Conditions for success of engineered underdominance gene drive </w:t>
      </w:r>
      <w:r w:rsidRPr="002B6B5C">
        <w:rPr>
          <w:rFonts w:ascii="Times New Roman" w:hAnsi="Times New Roman" w:cs="Times New Roman"/>
          <w:color w:val="000000" w:themeColor="text1"/>
        </w:rPr>
        <w:t>systems.</w:t>
      </w:r>
      <w:r w:rsidRPr="002B6B5C">
        <w:rPr>
          <w:rFonts w:ascii="Times New Roman" w:hAnsi="Times New Roman" w:cs="Times New Roman"/>
          <w:i/>
          <w:iCs/>
          <w:color w:val="000000" w:themeColor="text1"/>
        </w:rPr>
        <w:t xml:space="preserve"> Journal of Theoretical Biology</w:t>
      </w:r>
      <w:r w:rsidRPr="002B6B5C">
        <w:rPr>
          <w:rFonts w:ascii="Times New Roman" w:hAnsi="Times New Roman" w:cs="Times New Roman"/>
          <w:color w:val="000000" w:themeColor="text1"/>
        </w:rPr>
        <w:t>, vol. 430 (October), pp. 128–140.</w:t>
      </w:r>
    </w:p>
    <w:p w14:paraId="7DED62B5" w14:textId="23F4ADCE" w:rsidR="00F16965" w:rsidRPr="006A7C86" w:rsidRDefault="00F16965" w:rsidP="00F84C84">
      <w:pPr>
        <w:spacing w:before="120" w:after="120" w:line="240" w:lineRule="auto"/>
        <w:ind w:left="227" w:hanging="227"/>
        <w:rPr>
          <w:rFonts w:ascii="Times New Roman" w:hAnsi="Times New Roman" w:cs="Times New Roman"/>
        </w:rPr>
      </w:pPr>
      <w:r>
        <w:rPr>
          <w:rFonts w:ascii="Times New Roman" w:hAnsi="Times New Roman" w:cs="Times New Roman"/>
          <w:color w:val="000000" w:themeColor="text1"/>
        </w:rPr>
        <w:t>__________</w:t>
      </w:r>
      <w:r w:rsidRPr="00BB654B">
        <w:rPr>
          <w:rFonts w:ascii="Times New Roman" w:hAnsi="Times New Roman" w:cs="Times New Roman"/>
          <w:color w:val="000000" w:themeColor="text1"/>
        </w:rPr>
        <w:t xml:space="preserve"> (2018).</w:t>
      </w:r>
      <w:r>
        <w:rPr>
          <w:rFonts w:ascii="Times New Roman" w:hAnsi="Times New Roman" w:cs="Times New Roman"/>
          <w:color w:val="000000" w:themeColor="text1"/>
        </w:rPr>
        <w:t xml:space="preserve"> </w:t>
      </w:r>
      <w:r w:rsidRPr="00F16965">
        <w:rPr>
          <w:rFonts w:ascii="Times New Roman" w:hAnsi="Times New Roman" w:cs="Times New Roman"/>
          <w:color w:val="000000" w:themeColor="text1"/>
        </w:rPr>
        <w:t>Population dynamics of engineered underdominance and killer-rescue gene drives in the control of disease vectors</w:t>
      </w:r>
      <w:r>
        <w:rPr>
          <w:rFonts w:ascii="Times New Roman" w:hAnsi="Times New Roman" w:cs="Times New Roman"/>
          <w:color w:val="000000" w:themeColor="text1"/>
        </w:rPr>
        <w:t xml:space="preserve">. </w:t>
      </w:r>
      <w:r>
        <w:rPr>
          <w:rFonts w:ascii="Times New Roman" w:hAnsi="Times New Roman" w:cs="Times New Roman"/>
          <w:i/>
          <w:iCs/>
          <w:color w:val="000000" w:themeColor="text1"/>
        </w:rPr>
        <w:t>PLOS Computational Biology</w:t>
      </w:r>
      <w:r w:rsidR="006A7C86">
        <w:rPr>
          <w:rFonts w:ascii="Times New Roman" w:hAnsi="Times New Roman" w:cs="Times New Roman"/>
          <w:color w:val="000000" w:themeColor="text1"/>
        </w:rPr>
        <w:t>. vol. 14, No. 6 (</w:t>
      </w:r>
      <w:r w:rsidR="00DF50CF">
        <w:rPr>
          <w:rFonts w:ascii="Times New Roman" w:hAnsi="Times New Roman" w:cs="Times New Roman"/>
          <w:color w:val="000000" w:themeColor="text1"/>
        </w:rPr>
        <w:t>March).</w:t>
      </w:r>
    </w:p>
    <w:p w14:paraId="5961BBF3" w14:textId="0E03DBB8" w:rsidR="005569B5" w:rsidRPr="00B73E5F" w:rsidRDefault="005569B5" w:rsidP="00F84C84">
      <w:pPr>
        <w:spacing w:before="120" w:after="120" w:line="240" w:lineRule="auto"/>
        <w:ind w:left="227" w:hanging="227"/>
        <w:rPr>
          <w:rFonts w:ascii="Times New Roman" w:hAnsi="Times New Roman" w:cs="Times New Roman"/>
        </w:rPr>
      </w:pPr>
      <w:r w:rsidRPr="00582615">
        <w:rPr>
          <w:rFonts w:ascii="Times New Roman" w:hAnsi="Times New Roman" w:cs="Times New Roman"/>
        </w:rPr>
        <w:t>Elridge, Bruce F., and others</w:t>
      </w:r>
      <w:r w:rsidR="002F286E" w:rsidRPr="00582615">
        <w:rPr>
          <w:rFonts w:ascii="Times New Roman" w:hAnsi="Times New Roman" w:cs="Times New Roman"/>
          <w:color w:val="000000" w:themeColor="text1"/>
        </w:rPr>
        <w:t xml:space="preserve"> (</w:t>
      </w:r>
      <w:r w:rsidR="002C0944" w:rsidRPr="00582615">
        <w:rPr>
          <w:rFonts w:ascii="Times New Roman" w:hAnsi="Times New Roman" w:cs="Times New Roman"/>
        </w:rPr>
        <w:t>2004</w:t>
      </w:r>
      <w:r w:rsidR="002F286E" w:rsidRPr="00582615">
        <w:rPr>
          <w:rFonts w:ascii="Times New Roman" w:hAnsi="Times New Roman" w:cs="Times New Roman"/>
          <w:color w:val="000000" w:themeColor="text1"/>
        </w:rPr>
        <w:t>)</w:t>
      </w:r>
      <w:r w:rsidRPr="00582615">
        <w:rPr>
          <w:rFonts w:ascii="Times New Roman" w:hAnsi="Times New Roman" w:cs="Times New Roman"/>
        </w:rPr>
        <w:t xml:space="preserve">. Arbovirus diseases. </w:t>
      </w:r>
      <w:r w:rsidR="002B6B5C" w:rsidRPr="00582615">
        <w:rPr>
          <w:rFonts w:ascii="Times New Roman" w:hAnsi="Times New Roman" w:cs="Times New Roman"/>
        </w:rPr>
        <w:t xml:space="preserve">In </w:t>
      </w:r>
      <w:r w:rsidRPr="00582615">
        <w:rPr>
          <w:rFonts w:ascii="Times New Roman" w:hAnsi="Times New Roman" w:cs="Times New Roman"/>
          <w:i/>
          <w:iCs/>
        </w:rPr>
        <w:t xml:space="preserve">Medical </w:t>
      </w:r>
      <w:r w:rsidR="002B6B5C" w:rsidRPr="00582615">
        <w:rPr>
          <w:rFonts w:ascii="Times New Roman" w:hAnsi="Times New Roman" w:cs="Times New Roman"/>
          <w:i/>
          <w:iCs/>
        </w:rPr>
        <w:t>E</w:t>
      </w:r>
      <w:r w:rsidRPr="00582615">
        <w:rPr>
          <w:rFonts w:ascii="Times New Roman" w:hAnsi="Times New Roman" w:cs="Times New Roman"/>
          <w:i/>
          <w:iCs/>
        </w:rPr>
        <w:t>ntomology</w:t>
      </w:r>
      <w:r w:rsidRPr="00C61C54">
        <w:rPr>
          <w:rFonts w:ascii="Times New Roman" w:hAnsi="Times New Roman" w:cs="Times New Roman"/>
        </w:rPr>
        <w:t xml:space="preserve">, </w:t>
      </w:r>
      <w:r w:rsidR="00582615" w:rsidRPr="00C61C54">
        <w:rPr>
          <w:rFonts w:ascii="Times New Roman" w:hAnsi="Times New Roman" w:cs="Times New Roman"/>
        </w:rPr>
        <w:t>B.F. </w:t>
      </w:r>
      <w:r w:rsidRPr="00582615">
        <w:rPr>
          <w:rFonts w:ascii="Times New Roman" w:hAnsi="Times New Roman" w:cs="Times New Roman"/>
        </w:rPr>
        <w:t>Eldridge</w:t>
      </w:r>
      <w:r w:rsidR="00582615" w:rsidRPr="00C61C54">
        <w:rPr>
          <w:rFonts w:ascii="Times New Roman" w:hAnsi="Times New Roman" w:cs="Times New Roman"/>
        </w:rPr>
        <w:t xml:space="preserve"> and J.D.</w:t>
      </w:r>
      <w:r w:rsidRPr="00582615">
        <w:rPr>
          <w:rFonts w:ascii="Times New Roman" w:hAnsi="Times New Roman" w:cs="Times New Roman"/>
        </w:rPr>
        <w:t xml:space="preserve"> Edman</w:t>
      </w:r>
      <w:r w:rsidR="0036666A" w:rsidRPr="00582615">
        <w:rPr>
          <w:rFonts w:ascii="Times New Roman" w:hAnsi="Times New Roman" w:cs="Times New Roman"/>
        </w:rPr>
        <w:t>,</w:t>
      </w:r>
      <w:r w:rsidRPr="00582615">
        <w:rPr>
          <w:rFonts w:ascii="Times New Roman" w:hAnsi="Times New Roman" w:cs="Times New Roman"/>
        </w:rPr>
        <w:t xml:space="preserve"> eds. </w:t>
      </w:r>
      <w:r w:rsidR="00582615" w:rsidRPr="00582615">
        <w:rPr>
          <w:rFonts w:ascii="Times New Roman" w:hAnsi="Times New Roman" w:cs="Times New Roman"/>
        </w:rPr>
        <w:t xml:space="preserve">Dordrecht: </w:t>
      </w:r>
      <w:r w:rsidRPr="00582615">
        <w:rPr>
          <w:rFonts w:ascii="Times New Roman" w:hAnsi="Times New Roman" w:cs="Times New Roman"/>
        </w:rPr>
        <w:t>Springer.</w:t>
      </w:r>
      <w:r w:rsidRPr="00B73E5F">
        <w:rPr>
          <w:rFonts w:ascii="Times New Roman" w:hAnsi="Times New Roman" w:cs="Times New Roman"/>
        </w:rPr>
        <w:t xml:space="preserve"> </w:t>
      </w:r>
    </w:p>
    <w:p w14:paraId="15743CEF" w14:textId="4510CF7A"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Ellis, David A., and others</w:t>
      </w:r>
      <w:r w:rsidR="002F286E">
        <w:rPr>
          <w:rFonts w:ascii="Times New Roman" w:hAnsi="Times New Roman" w:cs="Times New Roman"/>
          <w:color w:val="000000" w:themeColor="text1"/>
        </w:rPr>
        <w:t xml:space="preserve"> (</w:t>
      </w:r>
      <w:r w:rsidR="002C0944" w:rsidRPr="00B73E5F">
        <w:rPr>
          <w:rFonts w:ascii="Times New Roman" w:hAnsi="Times New Roman" w:cs="Times New Roman"/>
        </w:rPr>
        <w:t>2022</w:t>
      </w:r>
      <w:r w:rsidR="002F286E">
        <w:rPr>
          <w:rFonts w:ascii="Times New Roman" w:hAnsi="Times New Roman" w:cs="Times New Roman"/>
          <w:color w:val="000000" w:themeColor="text1"/>
        </w:rPr>
        <w:t>)</w:t>
      </w:r>
      <w:r w:rsidRPr="00B73E5F">
        <w:rPr>
          <w:rFonts w:ascii="Times New Roman" w:hAnsi="Times New Roman" w:cs="Times New Roman"/>
        </w:rPr>
        <w:t xml:space="preserve">. Testing non-autonomous antimalarial gene drive effectors using self-eliminating drivers in the African mosquito vector </w:t>
      </w:r>
      <w:r w:rsidRPr="00B73E5F">
        <w:rPr>
          <w:rFonts w:ascii="Times New Roman" w:hAnsi="Times New Roman" w:cs="Times New Roman"/>
          <w:i/>
          <w:iCs/>
        </w:rPr>
        <w:t>Anopheles gambiae.</w:t>
      </w:r>
      <w:r w:rsidRPr="00B73E5F">
        <w:rPr>
          <w:rFonts w:ascii="Times New Roman" w:hAnsi="Times New Roman" w:cs="Times New Roman"/>
        </w:rPr>
        <w:t xml:space="preserve"> </w:t>
      </w:r>
      <w:r w:rsidRPr="00B73E5F">
        <w:rPr>
          <w:rFonts w:ascii="Times New Roman" w:hAnsi="Times New Roman" w:cs="Times New Roman"/>
          <w:i/>
          <w:iCs/>
        </w:rPr>
        <w:t>PLOS Genetics</w:t>
      </w:r>
      <w:r w:rsidRPr="00B73E5F">
        <w:rPr>
          <w:rFonts w:ascii="Times New Roman" w:hAnsi="Times New Roman" w:cs="Times New Roman"/>
        </w:rPr>
        <w:t>, vol. 18, No. 6 (June).</w:t>
      </w:r>
    </w:p>
    <w:p w14:paraId="275266A1" w14:textId="264350C9" w:rsidR="005569B5" w:rsidRPr="00B73E5F" w:rsidRDefault="005569B5" w:rsidP="00F84C8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lastRenderedPageBreak/>
        <w:t>Epelboin</w:t>
      </w:r>
      <w:proofErr w:type="spellEnd"/>
      <w:r w:rsidRPr="00B73E5F">
        <w:rPr>
          <w:rFonts w:ascii="Times New Roman" w:hAnsi="Times New Roman" w:cs="Times New Roman"/>
        </w:rPr>
        <w:t xml:space="preserve">, </w:t>
      </w:r>
      <w:proofErr w:type="spellStart"/>
      <w:r w:rsidRPr="00B73E5F">
        <w:rPr>
          <w:rFonts w:ascii="Times New Roman" w:hAnsi="Times New Roman" w:cs="Times New Roman"/>
        </w:rPr>
        <w:t>Yanouk</w:t>
      </w:r>
      <w:proofErr w:type="spellEnd"/>
      <w:r w:rsidRPr="00B73E5F">
        <w:rPr>
          <w:rFonts w:ascii="Times New Roman" w:hAnsi="Times New Roman" w:cs="Times New Roman"/>
        </w:rPr>
        <w:t>, and others</w:t>
      </w:r>
      <w:r w:rsidR="002F286E">
        <w:rPr>
          <w:rFonts w:ascii="Times New Roman" w:hAnsi="Times New Roman" w:cs="Times New Roman"/>
          <w:color w:val="000000" w:themeColor="text1"/>
        </w:rPr>
        <w:t xml:space="preserve"> (</w:t>
      </w:r>
      <w:r w:rsidR="002C0944" w:rsidRPr="00B73E5F">
        <w:rPr>
          <w:rFonts w:ascii="Times New Roman" w:hAnsi="Times New Roman" w:cs="Times New Roman"/>
        </w:rPr>
        <w:t>2017</w:t>
      </w:r>
      <w:r w:rsidR="002F286E">
        <w:rPr>
          <w:rFonts w:ascii="Times New Roman" w:hAnsi="Times New Roman" w:cs="Times New Roman"/>
          <w:color w:val="000000" w:themeColor="text1"/>
        </w:rPr>
        <w:t>)</w:t>
      </w:r>
      <w:r w:rsidRPr="00B73E5F">
        <w:rPr>
          <w:rFonts w:ascii="Times New Roman" w:hAnsi="Times New Roman" w:cs="Times New Roman"/>
        </w:rPr>
        <w:t xml:space="preserve">. Zika virus: </w:t>
      </w:r>
      <w:r w:rsidR="001D3D86">
        <w:rPr>
          <w:rFonts w:ascii="Times New Roman" w:hAnsi="Times New Roman" w:cs="Times New Roman"/>
        </w:rPr>
        <w:t>a</w:t>
      </w:r>
      <w:r w:rsidRPr="00B73E5F">
        <w:rPr>
          <w:rFonts w:ascii="Times New Roman" w:hAnsi="Times New Roman" w:cs="Times New Roman"/>
        </w:rPr>
        <w:t xml:space="preserve">n updated review of competent or naturally infected mosquitoes. </w:t>
      </w:r>
      <w:r w:rsidRPr="00B73E5F">
        <w:rPr>
          <w:rFonts w:ascii="Times New Roman" w:hAnsi="Times New Roman" w:cs="Times New Roman"/>
          <w:i/>
          <w:iCs/>
        </w:rPr>
        <w:t>PLOS Neglected Tropical Diseases</w:t>
      </w:r>
      <w:r w:rsidRPr="00B73E5F">
        <w:rPr>
          <w:rFonts w:ascii="Times New Roman" w:hAnsi="Times New Roman" w:cs="Times New Roman"/>
        </w:rPr>
        <w:t>, vol. 11, No. 1371 (November).</w:t>
      </w:r>
    </w:p>
    <w:p w14:paraId="4328B5C0" w14:textId="4E852DAA" w:rsidR="005569B5" w:rsidRPr="00FB24D9" w:rsidRDefault="005569B5" w:rsidP="00F84C8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t>Eritja</w:t>
      </w:r>
      <w:proofErr w:type="spellEnd"/>
      <w:r w:rsidRPr="00B73E5F">
        <w:rPr>
          <w:rFonts w:ascii="Times New Roman" w:hAnsi="Times New Roman" w:cs="Times New Roman"/>
        </w:rPr>
        <w:t>, Roger, and others</w:t>
      </w:r>
      <w:r w:rsidR="002F286E">
        <w:rPr>
          <w:rFonts w:ascii="Times New Roman" w:hAnsi="Times New Roman" w:cs="Times New Roman"/>
          <w:color w:val="000000" w:themeColor="text1"/>
        </w:rPr>
        <w:t xml:space="preserve"> </w:t>
      </w:r>
      <w:r w:rsidR="00945504">
        <w:rPr>
          <w:rFonts w:ascii="Times New Roman" w:hAnsi="Times New Roman" w:cs="Times New Roman"/>
          <w:color w:val="000000" w:themeColor="text1"/>
        </w:rPr>
        <w:t>(</w:t>
      </w:r>
      <w:r w:rsidR="002C0944" w:rsidRPr="00B73E5F">
        <w:rPr>
          <w:rFonts w:ascii="Times New Roman" w:hAnsi="Times New Roman" w:cs="Times New Roman"/>
        </w:rPr>
        <w:t>2017</w:t>
      </w:r>
      <w:r w:rsidR="002F286E">
        <w:rPr>
          <w:rFonts w:ascii="Times New Roman" w:hAnsi="Times New Roman" w:cs="Times New Roman"/>
          <w:color w:val="000000" w:themeColor="text1"/>
        </w:rPr>
        <w:t>)</w:t>
      </w:r>
      <w:r w:rsidRPr="00B73E5F">
        <w:rPr>
          <w:rFonts w:ascii="Times New Roman" w:hAnsi="Times New Roman" w:cs="Times New Roman"/>
        </w:rPr>
        <w:t xml:space="preserve">. Direct evidence of adult </w:t>
      </w:r>
      <w:r w:rsidRPr="00B73E5F">
        <w:rPr>
          <w:rFonts w:ascii="Times New Roman" w:hAnsi="Times New Roman" w:cs="Times New Roman"/>
          <w:i/>
          <w:iCs/>
        </w:rPr>
        <w:t xml:space="preserve">Aedes albopictus </w:t>
      </w:r>
      <w:r w:rsidRPr="00B73E5F">
        <w:rPr>
          <w:rFonts w:ascii="Times New Roman" w:hAnsi="Times New Roman" w:cs="Times New Roman"/>
        </w:rPr>
        <w:t xml:space="preserve">dispersal by car. </w:t>
      </w:r>
      <w:r w:rsidRPr="00B73E5F">
        <w:rPr>
          <w:rFonts w:ascii="Times New Roman" w:hAnsi="Times New Roman" w:cs="Times New Roman"/>
          <w:i/>
          <w:iCs/>
        </w:rPr>
        <w:t xml:space="preserve">Scientific </w:t>
      </w:r>
      <w:r w:rsidR="00B541D1">
        <w:rPr>
          <w:rFonts w:ascii="Times New Roman" w:hAnsi="Times New Roman" w:cs="Times New Roman"/>
          <w:i/>
          <w:iCs/>
        </w:rPr>
        <w:t>R</w:t>
      </w:r>
      <w:r w:rsidRPr="00B73E5F">
        <w:rPr>
          <w:rFonts w:ascii="Times New Roman" w:hAnsi="Times New Roman" w:cs="Times New Roman"/>
          <w:i/>
          <w:iCs/>
        </w:rPr>
        <w:t>eports</w:t>
      </w:r>
      <w:r w:rsidRPr="00B73E5F">
        <w:rPr>
          <w:rFonts w:ascii="Times New Roman" w:hAnsi="Times New Roman" w:cs="Times New Roman"/>
        </w:rPr>
        <w:t>, vol. 7, No. 14399 (</w:t>
      </w:r>
      <w:r w:rsidRPr="00FB24D9">
        <w:rPr>
          <w:rFonts w:ascii="Times New Roman" w:hAnsi="Times New Roman" w:cs="Times New Roman"/>
        </w:rPr>
        <w:t>October).</w:t>
      </w:r>
    </w:p>
    <w:p w14:paraId="0BD15188" w14:textId="37197980" w:rsidR="005569B5" w:rsidRPr="00B73E5F" w:rsidRDefault="005569B5" w:rsidP="00F84C84">
      <w:pPr>
        <w:tabs>
          <w:tab w:val="left" w:pos="5964"/>
        </w:tabs>
        <w:spacing w:before="120" w:after="120" w:line="240" w:lineRule="auto"/>
        <w:ind w:left="227" w:hanging="227"/>
        <w:rPr>
          <w:rFonts w:ascii="Times New Roman" w:hAnsi="Times New Roman" w:cs="Times New Roman"/>
          <w:color w:val="000000" w:themeColor="text1"/>
        </w:rPr>
      </w:pPr>
      <w:proofErr w:type="spellStart"/>
      <w:r w:rsidRPr="00FB24D9">
        <w:rPr>
          <w:rFonts w:ascii="Times New Roman" w:hAnsi="Times New Roman" w:cs="Times New Roman"/>
          <w:color w:val="000000" w:themeColor="text1"/>
        </w:rPr>
        <w:t>Esvelt</w:t>
      </w:r>
      <w:proofErr w:type="spellEnd"/>
      <w:r w:rsidRPr="00FB24D9">
        <w:rPr>
          <w:rFonts w:ascii="Times New Roman" w:hAnsi="Times New Roman" w:cs="Times New Roman"/>
          <w:color w:val="000000" w:themeColor="text1"/>
        </w:rPr>
        <w:t>, Kevin, M., and others</w:t>
      </w:r>
      <w:r w:rsidR="002F286E" w:rsidRPr="00FB24D9">
        <w:rPr>
          <w:rFonts w:ascii="Times New Roman" w:hAnsi="Times New Roman" w:cs="Times New Roman"/>
          <w:color w:val="000000" w:themeColor="text1"/>
        </w:rPr>
        <w:t xml:space="preserve"> (</w:t>
      </w:r>
      <w:r w:rsidR="002C0944" w:rsidRPr="00FB24D9">
        <w:rPr>
          <w:rFonts w:ascii="Times New Roman" w:hAnsi="Times New Roman" w:cs="Times New Roman"/>
          <w:color w:val="000000" w:themeColor="text1"/>
        </w:rPr>
        <w:t>2014</w:t>
      </w:r>
      <w:r w:rsidR="002F286E" w:rsidRPr="00FB24D9">
        <w:rPr>
          <w:rFonts w:ascii="Times New Roman" w:hAnsi="Times New Roman" w:cs="Times New Roman"/>
          <w:color w:val="000000" w:themeColor="text1"/>
        </w:rPr>
        <w:t>)</w:t>
      </w:r>
      <w:r w:rsidRPr="00FB24D9">
        <w:rPr>
          <w:rFonts w:ascii="Times New Roman" w:hAnsi="Times New Roman" w:cs="Times New Roman"/>
          <w:color w:val="000000" w:themeColor="text1"/>
        </w:rPr>
        <w:t xml:space="preserve">. Emerging technology: concerning RNA-guided gene drives for the alteration of wild populations. </w:t>
      </w:r>
      <w:proofErr w:type="spellStart"/>
      <w:r w:rsidR="00CE3F4A" w:rsidRPr="00FB24D9">
        <w:rPr>
          <w:rFonts w:ascii="Times New Roman" w:hAnsi="Times New Roman" w:cs="Times New Roman"/>
          <w:i/>
          <w:iCs/>
        </w:rPr>
        <w:t>eLife</w:t>
      </w:r>
      <w:proofErr w:type="spellEnd"/>
      <w:r w:rsidRPr="00C61C54">
        <w:rPr>
          <w:rFonts w:ascii="Times New Roman" w:hAnsi="Times New Roman" w:cs="Times New Roman"/>
          <w:color w:val="000000" w:themeColor="text1"/>
        </w:rPr>
        <w:t xml:space="preserve">, </w:t>
      </w:r>
      <w:r w:rsidR="00FB24D9" w:rsidRPr="00C61C54">
        <w:rPr>
          <w:rFonts w:ascii="Times New Roman" w:hAnsi="Times New Roman" w:cs="Times New Roman"/>
          <w:color w:val="000000" w:themeColor="text1"/>
        </w:rPr>
        <w:t xml:space="preserve">vol. 3, </w:t>
      </w:r>
      <w:r w:rsidRPr="00FB24D9">
        <w:rPr>
          <w:rFonts w:ascii="Times New Roman" w:hAnsi="Times New Roman" w:cs="Times New Roman"/>
          <w:color w:val="000000" w:themeColor="text1"/>
        </w:rPr>
        <w:t>No. 03401 (July).</w:t>
      </w:r>
    </w:p>
    <w:p w14:paraId="78318C85" w14:textId="0C89B86D" w:rsidR="005569B5" w:rsidRPr="00420721" w:rsidRDefault="005569B5" w:rsidP="00F84C84">
      <w:pPr>
        <w:spacing w:before="120" w:after="120" w:line="240" w:lineRule="auto"/>
        <w:ind w:left="227" w:hanging="227"/>
        <w:rPr>
          <w:rFonts w:ascii="Times New Roman" w:hAnsi="Times New Roman" w:cs="Times New Roman"/>
        </w:rPr>
      </w:pPr>
      <w:r w:rsidRPr="00420721">
        <w:rPr>
          <w:rFonts w:ascii="Times New Roman" w:hAnsi="Times New Roman" w:cs="Times New Roman"/>
        </w:rPr>
        <w:t>European Centre for Disease Prevention and Control</w:t>
      </w:r>
      <w:r w:rsidR="00020FAD" w:rsidRPr="00420721">
        <w:rPr>
          <w:rFonts w:ascii="Times New Roman" w:hAnsi="Times New Roman" w:cs="Times New Roman"/>
        </w:rPr>
        <w:t xml:space="preserve"> (2023</w:t>
      </w:r>
      <w:r w:rsidR="004219E1">
        <w:rPr>
          <w:rFonts w:ascii="Times New Roman" w:hAnsi="Times New Roman" w:cs="Times New Roman"/>
        </w:rPr>
        <w:t>a</w:t>
      </w:r>
      <w:r w:rsidR="00020FAD" w:rsidRPr="00420721">
        <w:rPr>
          <w:rFonts w:ascii="Times New Roman" w:hAnsi="Times New Roman" w:cs="Times New Roman"/>
        </w:rPr>
        <w:t>)</w:t>
      </w:r>
      <w:r w:rsidRPr="00420721">
        <w:rPr>
          <w:rFonts w:ascii="Times New Roman" w:hAnsi="Times New Roman" w:cs="Times New Roman"/>
        </w:rPr>
        <w:t>.</w:t>
      </w:r>
      <w:r w:rsidRPr="00420721">
        <w:rPr>
          <w:rFonts w:ascii="Times New Roman" w:hAnsi="Times New Roman" w:cs="Times New Roman"/>
          <w:i/>
          <w:iCs/>
        </w:rPr>
        <w:t xml:space="preserve"> Aedes aegypti</w:t>
      </w:r>
      <w:r w:rsidR="00020FAD" w:rsidRPr="00420721">
        <w:rPr>
          <w:rFonts w:ascii="Times New Roman" w:hAnsi="Times New Roman" w:cs="Times New Roman"/>
          <w:i/>
          <w:iCs/>
        </w:rPr>
        <w:t>:</w:t>
      </w:r>
      <w:r w:rsidRPr="00420721">
        <w:rPr>
          <w:rFonts w:ascii="Times New Roman" w:hAnsi="Times New Roman" w:cs="Times New Roman"/>
        </w:rPr>
        <w:t xml:space="preserve"> </w:t>
      </w:r>
      <w:r w:rsidR="004219E1">
        <w:rPr>
          <w:rFonts w:ascii="Times New Roman" w:hAnsi="Times New Roman" w:cs="Times New Roman"/>
        </w:rPr>
        <w:t>f</w:t>
      </w:r>
      <w:r w:rsidRPr="00420721">
        <w:rPr>
          <w:rFonts w:ascii="Times New Roman" w:hAnsi="Times New Roman" w:cs="Times New Roman"/>
        </w:rPr>
        <w:t>actsheet for experts</w:t>
      </w:r>
      <w:r w:rsidR="004219E1">
        <w:rPr>
          <w:rFonts w:ascii="Times New Roman" w:hAnsi="Times New Roman" w:cs="Times New Roman"/>
        </w:rPr>
        <w:t>,</w:t>
      </w:r>
      <w:r w:rsidR="00020FAD" w:rsidRPr="00420721">
        <w:rPr>
          <w:rFonts w:ascii="Times New Roman" w:hAnsi="Times New Roman" w:cs="Times New Roman"/>
        </w:rPr>
        <w:t xml:space="preserve"> 2</w:t>
      </w:r>
      <w:r w:rsidR="00E947DB">
        <w:rPr>
          <w:rFonts w:ascii="Times New Roman" w:hAnsi="Times New Roman" w:cs="Times New Roman"/>
        </w:rPr>
        <w:t> </w:t>
      </w:r>
      <w:r w:rsidR="00020FAD" w:rsidRPr="00420721">
        <w:rPr>
          <w:rFonts w:ascii="Times New Roman" w:hAnsi="Times New Roman" w:cs="Times New Roman"/>
        </w:rPr>
        <w:t>Jan</w:t>
      </w:r>
      <w:r w:rsidR="006E4E9F" w:rsidRPr="00420721">
        <w:rPr>
          <w:rFonts w:ascii="Times New Roman" w:hAnsi="Times New Roman" w:cs="Times New Roman"/>
        </w:rPr>
        <w:t>uary</w:t>
      </w:r>
      <w:r w:rsidRPr="00420721">
        <w:rPr>
          <w:rFonts w:ascii="Times New Roman" w:hAnsi="Times New Roman" w:cs="Times New Roman"/>
        </w:rPr>
        <w:t xml:space="preserve">. </w:t>
      </w:r>
    </w:p>
    <w:p w14:paraId="6D6047B3" w14:textId="0F6D18C7" w:rsidR="004219E1" w:rsidRDefault="004219E1" w:rsidP="00F84C84">
      <w:pPr>
        <w:spacing w:before="120" w:after="120" w:line="240" w:lineRule="auto"/>
        <w:ind w:left="227" w:hanging="227"/>
        <w:rPr>
          <w:rFonts w:ascii="Times New Roman" w:hAnsi="Times New Roman" w:cs="Times New Roman"/>
          <w:color w:val="000000" w:themeColor="text1"/>
        </w:rPr>
      </w:pPr>
      <w:r w:rsidRPr="00420721">
        <w:rPr>
          <w:rFonts w:ascii="Times New Roman" w:hAnsi="Times New Roman" w:cs="Times New Roman"/>
        </w:rPr>
        <w:t>_______</w:t>
      </w:r>
      <w:r w:rsidRPr="00E51ACE">
        <w:rPr>
          <w:rFonts w:ascii="Times New Roman" w:hAnsi="Times New Roman" w:cs="Times New Roman"/>
        </w:rPr>
        <w:t>___</w:t>
      </w:r>
      <w:r>
        <w:rPr>
          <w:rFonts w:ascii="Times New Roman" w:hAnsi="Times New Roman" w:cs="Times New Roman"/>
        </w:rPr>
        <w:t xml:space="preserve"> (2023b)</w:t>
      </w:r>
      <w:r w:rsidR="005569B5" w:rsidRPr="00420721">
        <w:rPr>
          <w:rFonts w:ascii="Times New Roman" w:hAnsi="Times New Roman" w:cs="Times New Roman"/>
          <w:color w:val="000000" w:themeColor="text1"/>
        </w:rPr>
        <w:t xml:space="preserve">. Increasing risk of mosquito-borne diseases in EU/EEA following spread of </w:t>
      </w:r>
      <w:r w:rsidR="005569B5" w:rsidRPr="00420721">
        <w:rPr>
          <w:rFonts w:ascii="Times New Roman" w:hAnsi="Times New Roman" w:cs="Times New Roman"/>
          <w:i/>
          <w:iCs/>
          <w:color w:val="000000" w:themeColor="text1"/>
        </w:rPr>
        <w:t>Aedes</w:t>
      </w:r>
      <w:r w:rsidR="005569B5" w:rsidRPr="00420721">
        <w:rPr>
          <w:rFonts w:ascii="Times New Roman" w:hAnsi="Times New Roman" w:cs="Times New Roman"/>
          <w:color w:val="000000" w:themeColor="text1"/>
        </w:rPr>
        <w:t xml:space="preserve"> species, 22 June.</w:t>
      </w:r>
    </w:p>
    <w:p w14:paraId="5BEE942C" w14:textId="367016A3" w:rsidR="00ED700B" w:rsidRDefault="00ED700B" w:rsidP="000635F2">
      <w:pPr>
        <w:spacing w:before="120" w:after="120" w:line="240" w:lineRule="auto"/>
        <w:ind w:left="227" w:hanging="227"/>
        <w:rPr>
          <w:rFonts w:ascii="Times New Roman" w:hAnsi="Times New Roman" w:cs="Times New Roman"/>
          <w:color w:val="000000" w:themeColor="text1"/>
        </w:rPr>
      </w:pPr>
      <w:r w:rsidRPr="00420721">
        <w:rPr>
          <w:rFonts w:ascii="Times New Roman" w:hAnsi="Times New Roman" w:cs="Times New Roman"/>
        </w:rPr>
        <w:t>_______</w:t>
      </w:r>
      <w:r w:rsidRPr="00E51ACE">
        <w:rPr>
          <w:rFonts w:ascii="Times New Roman" w:hAnsi="Times New Roman" w:cs="Times New Roman"/>
        </w:rPr>
        <w:t>___</w:t>
      </w:r>
      <w:r>
        <w:rPr>
          <w:rFonts w:ascii="Times New Roman" w:hAnsi="Times New Roman" w:cs="Times New Roman"/>
        </w:rPr>
        <w:t xml:space="preserve"> (2024)</w:t>
      </w:r>
      <w:r w:rsidRPr="00420721">
        <w:rPr>
          <w:rFonts w:ascii="Times New Roman" w:hAnsi="Times New Roman" w:cs="Times New Roman"/>
          <w:color w:val="000000" w:themeColor="text1"/>
        </w:rPr>
        <w:t xml:space="preserve">. </w:t>
      </w:r>
      <w:r>
        <w:rPr>
          <w:rFonts w:ascii="Times New Roman" w:hAnsi="Times New Roman" w:cs="Times New Roman"/>
          <w:color w:val="000000" w:themeColor="text1"/>
        </w:rPr>
        <w:t>Dengue worldwide overview</w:t>
      </w:r>
      <w:r w:rsidRPr="00420721">
        <w:rPr>
          <w:rFonts w:ascii="Times New Roman" w:hAnsi="Times New Roman" w:cs="Times New Roman"/>
          <w:color w:val="000000" w:themeColor="text1"/>
        </w:rPr>
        <w:t>.</w:t>
      </w:r>
      <w:r>
        <w:rPr>
          <w:rFonts w:ascii="Times New Roman" w:hAnsi="Times New Roman" w:cs="Times New Roman"/>
          <w:color w:val="000000" w:themeColor="text1"/>
        </w:rPr>
        <w:t xml:space="preserve"> Available at </w:t>
      </w:r>
      <w:hyperlink r:id="rId33" w:history="1">
        <w:r w:rsidRPr="00AA058A">
          <w:rPr>
            <w:rStyle w:val="Hyperlink"/>
            <w:rFonts w:ascii="Times New Roman" w:hAnsi="Times New Roman" w:cs="Times New Roman"/>
          </w:rPr>
          <w:t>https://www.ecdc.europa.eu/en/dengue-monthly</w:t>
        </w:r>
      </w:hyperlink>
      <w:r w:rsidR="007F0D6C">
        <w:rPr>
          <w:rFonts w:ascii="Times New Roman" w:hAnsi="Times New Roman" w:cs="Times New Roman"/>
          <w:color w:val="000000" w:themeColor="text1"/>
        </w:rPr>
        <w:t>.</w:t>
      </w:r>
      <w:r>
        <w:rPr>
          <w:rFonts w:ascii="Times New Roman" w:hAnsi="Times New Roman" w:cs="Times New Roman"/>
          <w:color w:val="000000" w:themeColor="text1"/>
        </w:rPr>
        <w:t xml:space="preserve"> </w:t>
      </w:r>
      <w:r w:rsidR="00510BFA">
        <w:rPr>
          <w:rFonts w:ascii="Times New Roman" w:hAnsi="Times New Roman" w:cs="Times New Roman"/>
          <w:color w:val="000000" w:themeColor="text1"/>
        </w:rPr>
        <w:t>Accessed on 17 February 2024.</w:t>
      </w:r>
    </w:p>
    <w:p w14:paraId="4703954F" w14:textId="4FE0B0D5" w:rsidR="00340625" w:rsidRPr="001442FF" w:rsidRDefault="00340625" w:rsidP="00F84C84">
      <w:pPr>
        <w:spacing w:before="120" w:after="120" w:line="240" w:lineRule="auto"/>
        <w:ind w:left="227" w:hanging="227"/>
        <w:rPr>
          <w:rFonts w:ascii="Times New Roman" w:hAnsi="Times New Roman" w:cs="Times New Roman"/>
          <w:color w:val="000000" w:themeColor="text1"/>
        </w:rPr>
      </w:pPr>
      <w:r w:rsidRPr="00C61C54">
        <w:rPr>
          <w:rFonts w:ascii="Times" w:eastAsia="Times" w:hAnsi="Times" w:cs="Times"/>
          <w:color w:val="000000" w:themeColor="text1"/>
        </w:rPr>
        <w:t xml:space="preserve">European Food Safety Authority (2014). Guidance on </w:t>
      </w:r>
      <w:r w:rsidRPr="00420721">
        <w:rPr>
          <w:rFonts w:ascii="Times" w:eastAsia="Times" w:hAnsi="Times" w:cs="Times"/>
          <w:color w:val="000000" w:themeColor="text1"/>
        </w:rPr>
        <w:t>e</w:t>
      </w:r>
      <w:r w:rsidRPr="00C61C54">
        <w:rPr>
          <w:rFonts w:ascii="Times" w:eastAsia="Times" w:hAnsi="Times" w:cs="Times"/>
          <w:color w:val="000000" w:themeColor="text1"/>
        </w:rPr>
        <w:t xml:space="preserve">xpert </w:t>
      </w:r>
      <w:r w:rsidRPr="00420721">
        <w:rPr>
          <w:rFonts w:ascii="Times" w:eastAsia="Times" w:hAnsi="Times" w:cs="Times"/>
          <w:color w:val="000000" w:themeColor="text1"/>
        </w:rPr>
        <w:t>k</w:t>
      </w:r>
      <w:r w:rsidRPr="00C61C54">
        <w:rPr>
          <w:rFonts w:ascii="Times" w:eastAsia="Times" w:hAnsi="Times" w:cs="Times"/>
          <w:color w:val="000000" w:themeColor="text1"/>
        </w:rPr>
        <w:t xml:space="preserve">nowledge </w:t>
      </w:r>
      <w:r w:rsidRPr="00420721">
        <w:rPr>
          <w:rFonts w:ascii="Times" w:eastAsia="Times" w:hAnsi="Times" w:cs="Times"/>
          <w:color w:val="000000" w:themeColor="text1"/>
        </w:rPr>
        <w:t>e</w:t>
      </w:r>
      <w:r w:rsidRPr="00C61C54">
        <w:rPr>
          <w:rFonts w:ascii="Times" w:eastAsia="Times" w:hAnsi="Times" w:cs="Times"/>
          <w:color w:val="000000" w:themeColor="text1"/>
        </w:rPr>
        <w:t xml:space="preserve">licitation in </w:t>
      </w:r>
      <w:r w:rsidRPr="00420721">
        <w:rPr>
          <w:rFonts w:ascii="Times" w:eastAsia="Times" w:hAnsi="Times" w:cs="Times"/>
          <w:color w:val="000000" w:themeColor="text1"/>
        </w:rPr>
        <w:t>f</w:t>
      </w:r>
      <w:r w:rsidRPr="00C61C54">
        <w:rPr>
          <w:rFonts w:ascii="Times" w:eastAsia="Times" w:hAnsi="Times" w:cs="Times"/>
          <w:color w:val="000000" w:themeColor="text1"/>
        </w:rPr>
        <w:t xml:space="preserve">ood and </w:t>
      </w:r>
      <w:r w:rsidRPr="00420721">
        <w:rPr>
          <w:rFonts w:ascii="Times" w:eastAsia="Times" w:hAnsi="Times" w:cs="Times"/>
          <w:color w:val="000000" w:themeColor="text1"/>
        </w:rPr>
        <w:t>f</w:t>
      </w:r>
      <w:r w:rsidRPr="00C61C54">
        <w:rPr>
          <w:rFonts w:ascii="Times" w:eastAsia="Times" w:hAnsi="Times" w:cs="Times"/>
          <w:color w:val="000000" w:themeColor="text1"/>
        </w:rPr>
        <w:t xml:space="preserve">eed </w:t>
      </w:r>
      <w:r w:rsidRPr="001442FF">
        <w:rPr>
          <w:rFonts w:ascii="Times" w:eastAsia="Times" w:hAnsi="Times" w:cs="Times"/>
          <w:color w:val="000000" w:themeColor="text1"/>
        </w:rPr>
        <w:t>s</w:t>
      </w:r>
      <w:r w:rsidRPr="00C61C54">
        <w:rPr>
          <w:rFonts w:ascii="Times" w:eastAsia="Times" w:hAnsi="Times" w:cs="Times"/>
          <w:color w:val="000000" w:themeColor="text1"/>
        </w:rPr>
        <w:t xml:space="preserve">afety </w:t>
      </w:r>
      <w:r w:rsidRPr="001442FF">
        <w:rPr>
          <w:rFonts w:ascii="Times" w:eastAsia="Times" w:hAnsi="Times" w:cs="Times"/>
          <w:color w:val="000000" w:themeColor="text1"/>
        </w:rPr>
        <w:t>r</w:t>
      </w:r>
      <w:r w:rsidRPr="00C61C54">
        <w:rPr>
          <w:rFonts w:ascii="Times" w:eastAsia="Times" w:hAnsi="Times" w:cs="Times"/>
          <w:color w:val="000000" w:themeColor="text1"/>
        </w:rPr>
        <w:t xml:space="preserve">isk </w:t>
      </w:r>
      <w:r w:rsidRPr="001442FF">
        <w:rPr>
          <w:rFonts w:ascii="Times" w:eastAsia="Times" w:hAnsi="Times" w:cs="Times"/>
          <w:color w:val="000000" w:themeColor="text1"/>
        </w:rPr>
        <w:t>a</w:t>
      </w:r>
      <w:r w:rsidRPr="00C61C54">
        <w:rPr>
          <w:rFonts w:ascii="Times" w:eastAsia="Times" w:hAnsi="Times" w:cs="Times"/>
          <w:color w:val="000000" w:themeColor="text1"/>
        </w:rPr>
        <w:t xml:space="preserve">ssessment, </w:t>
      </w:r>
      <w:r w:rsidRPr="00C61C54">
        <w:rPr>
          <w:rFonts w:ascii="Times" w:eastAsia="Times" w:hAnsi="Times" w:cs="Times"/>
          <w:i/>
          <w:iCs/>
          <w:color w:val="000000" w:themeColor="text1"/>
          <w:lang w:val="en-CA"/>
        </w:rPr>
        <w:t>EFSA Journal</w:t>
      </w:r>
      <w:r w:rsidRPr="00C61C54">
        <w:rPr>
          <w:rFonts w:ascii="Times" w:eastAsia="Times" w:hAnsi="Times" w:cs="Times"/>
          <w:color w:val="000000" w:themeColor="text1"/>
          <w:lang w:val="en-CA"/>
        </w:rPr>
        <w:t xml:space="preserve">, </w:t>
      </w:r>
      <w:r w:rsidRPr="00C61C54">
        <w:rPr>
          <w:rFonts w:ascii="Times" w:eastAsia="Times" w:hAnsi="Times" w:cs="Times"/>
          <w:color w:val="000000" w:themeColor="text1"/>
        </w:rPr>
        <w:t>vol. 12, No. 6</w:t>
      </w:r>
      <w:r w:rsidR="00B7713C">
        <w:rPr>
          <w:rFonts w:ascii="Times" w:eastAsia="Times" w:hAnsi="Times" w:cs="Times"/>
          <w:color w:val="000000" w:themeColor="text1"/>
        </w:rPr>
        <w:t xml:space="preserve"> (June)</w:t>
      </w:r>
      <w:r w:rsidRPr="00C61C54">
        <w:rPr>
          <w:rFonts w:ascii="Times" w:eastAsia="Times" w:hAnsi="Times" w:cs="Times"/>
          <w:color w:val="000000" w:themeColor="text1"/>
        </w:rPr>
        <w:t xml:space="preserve">. </w:t>
      </w:r>
    </w:p>
    <w:p w14:paraId="57CB7A8C" w14:textId="2983C6BE" w:rsidR="005569B5" w:rsidRPr="00420721" w:rsidRDefault="005569B5" w:rsidP="00255F1F">
      <w:pPr>
        <w:spacing w:before="120" w:after="120" w:line="240" w:lineRule="auto"/>
        <w:ind w:left="227" w:hanging="227"/>
        <w:rPr>
          <w:rFonts w:ascii="Times New Roman" w:hAnsi="Times New Roman" w:cs="Times New Roman"/>
        </w:rPr>
      </w:pPr>
      <w:r w:rsidRPr="00420721">
        <w:rPr>
          <w:rFonts w:ascii="Times New Roman" w:hAnsi="Times New Roman" w:cs="Times New Roman"/>
        </w:rPr>
        <w:t>_______</w:t>
      </w:r>
      <w:r w:rsidRPr="00E51ACE">
        <w:rPr>
          <w:rFonts w:ascii="Times New Roman" w:hAnsi="Times New Roman" w:cs="Times New Roman"/>
        </w:rPr>
        <w:t>___</w:t>
      </w:r>
      <w:r w:rsidR="002F286E" w:rsidRPr="00E51ACE">
        <w:rPr>
          <w:rFonts w:ascii="Times New Roman" w:hAnsi="Times New Roman" w:cs="Times New Roman"/>
          <w:color w:val="000000" w:themeColor="text1"/>
        </w:rPr>
        <w:t xml:space="preserve"> (</w:t>
      </w:r>
      <w:r w:rsidR="000F0057" w:rsidRPr="00E51ACE">
        <w:rPr>
          <w:rFonts w:ascii="Times New Roman" w:hAnsi="Times New Roman" w:cs="Times New Roman"/>
        </w:rPr>
        <w:t>2016</w:t>
      </w:r>
      <w:r w:rsidR="002F286E" w:rsidRPr="00E51ACE">
        <w:rPr>
          <w:rFonts w:ascii="Times New Roman" w:hAnsi="Times New Roman" w:cs="Times New Roman"/>
          <w:color w:val="000000" w:themeColor="text1"/>
        </w:rPr>
        <w:t>)</w:t>
      </w:r>
      <w:r w:rsidRPr="00E51ACE">
        <w:rPr>
          <w:rFonts w:ascii="Times New Roman" w:hAnsi="Times New Roman" w:cs="Times New Roman"/>
        </w:rPr>
        <w:t>. Hazard vs. risk</w:t>
      </w:r>
      <w:r w:rsidR="00E51ACE">
        <w:rPr>
          <w:rFonts w:ascii="Times New Roman" w:hAnsi="Times New Roman" w:cs="Times New Roman"/>
        </w:rPr>
        <w:t>,</w:t>
      </w:r>
      <w:r w:rsidRPr="00E51ACE">
        <w:rPr>
          <w:rFonts w:ascii="Times New Roman" w:hAnsi="Times New Roman" w:cs="Times New Roman"/>
        </w:rPr>
        <w:t xml:space="preserve"> </w:t>
      </w:r>
      <w:r w:rsidR="00E51ACE">
        <w:rPr>
          <w:rFonts w:ascii="Times New Roman" w:hAnsi="Times New Roman" w:cs="Times New Roman"/>
        </w:rPr>
        <w:t xml:space="preserve">14 </w:t>
      </w:r>
      <w:r w:rsidRPr="00E51ACE">
        <w:rPr>
          <w:rFonts w:ascii="Times New Roman" w:hAnsi="Times New Roman" w:cs="Times New Roman"/>
        </w:rPr>
        <w:t xml:space="preserve">November. </w:t>
      </w:r>
    </w:p>
    <w:p w14:paraId="5F9D8F82" w14:textId="1723CD0E" w:rsidR="003823DB" w:rsidRPr="00420721" w:rsidRDefault="003823DB" w:rsidP="003823DB">
      <w:pPr>
        <w:spacing w:before="120" w:after="120" w:line="240" w:lineRule="auto"/>
        <w:ind w:left="227" w:hanging="227"/>
        <w:rPr>
          <w:rFonts w:ascii="Times New Roman" w:hAnsi="Times New Roman" w:cs="Times New Roman"/>
        </w:rPr>
      </w:pPr>
      <w:r w:rsidRPr="001442FF">
        <w:rPr>
          <w:rFonts w:ascii="Times New Roman" w:hAnsi="Times New Roman" w:cs="Times New Roman"/>
        </w:rPr>
        <w:t>__________</w:t>
      </w:r>
      <w:r w:rsidRPr="001442FF">
        <w:rPr>
          <w:rFonts w:ascii="Times New Roman" w:hAnsi="Times New Roman" w:cs="Times New Roman"/>
          <w:color w:val="000000" w:themeColor="text1"/>
        </w:rPr>
        <w:t xml:space="preserve"> (</w:t>
      </w:r>
      <w:r>
        <w:rPr>
          <w:rFonts w:ascii="Times New Roman" w:hAnsi="Times New Roman" w:cs="Times New Roman"/>
          <w:color w:val="000000" w:themeColor="text1"/>
        </w:rPr>
        <w:t>2024</w:t>
      </w:r>
      <w:r w:rsidRPr="001442FF">
        <w:rPr>
          <w:rFonts w:ascii="Times New Roman" w:hAnsi="Times New Roman" w:cs="Times New Roman"/>
          <w:color w:val="000000" w:themeColor="text1"/>
        </w:rPr>
        <w:t>)</w:t>
      </w:r>
      <w:r w:rsidRPr="001442FF">
        <w:rPr>
          <w:rFonts w:ascii="Times New Roman" w:hAnsi="Times New Roman" w:cs="Times New Roman"/>
        </w:rPr>
        <w:t xml:space="preserve">. Glossary. Available at </w:t>
      </w:r>
      <w:hyperlink r:id="rId34">
        <w:r w:rsidRPr="001442FF">
          <w:rPr>
            <w:rStyle w:val="Hyperlink"/>
            <w:rFonts w:ascii="Times New Roman" w:hAnsi="Times New Roman" w:cs="Times New Roman"/>
          </w:rPr>
          <w:t>www.efsa.europa.eu/en/glossary-taxonomy-terms</w:t>
        </w:r>
      </w:hyperlink>
      <w:r w:rsidRPr="001442FF">
        <w:rPr>
          <w:rFonts w:ascii="Times New Roman" w:hAnsi="Times New Roman" w:cs="Times New Roman"/>
        </w:rPr>
        <w:t>.</w:t>
      </w:r>
      <w:r w:rsidR="008455F6">
        <w:rPr>
          <w:rFonts w:ascii="Times New Roman" w:hAnsi="Times New Roman" w:cs="Times New Roman"/>
        </w:rPr>
        <w:t xml:space="preserve"> </w:t>
      </w:r>
    </w:p>
    <w:p w14:paraId="3DDB4127" w14:textId="77777777" w:rsidR="002B6B5C" w:rsidRPr="00420721" w:rsidRDefault="002B6B5C" w:rsidP="00255F1F">
      <w:pPr>
        <w:spacing w:before="120" w:after="120" w:line="240" w:lineRule="auto"/>
        <w:ind w:left="227" w:hanging="227"/>
        <w:rPr>
          <w:rFonts w:eastAsia="Times New Roman"/>
          <w:color w:val="FF0000"/>
        </w:rPr>
      </w:pPr>
      <w:bookmarkStart w:id="218" w:name="_Hlk171934243"/>
      <w:r w:rsidRPr="00C61C54">
        <w:rPr>
          <w:rFonts w:ascii="Times New Roman" w:eastAsia="Times New Roman" w:hAnsi="Times New Roman" w:cs="Times New Roman"/>
          <w:color w:val="000000" w:themeColor="text1"/>
          <w14:ligatures w14:val="none"/>
        </w:rPr>
        <w:t>European Food Safety Authority</w:t>
      </w:r>
      <w:r w:rsidRPr="00420721">
        <w:rPr>
          <w:rFonts w:ascii="Times New Roman" w:hAnsi="Times New Roman" w:cs="Times New Roman"/>
          <w:color w:val="000000" w:themeColor="text1"/>
        </w:rPr>
        <w:t xml:space="preserve"> </w:t>
      </w:r>
      <w:bookmarkStart w:id="219" w:name="_Hlk172652187"/>
      <w:r w:rsidRPr="00420721">
        <w:rPr>
          <w:rFonts w:ascii="Times New Roman" w:hAnsi="Times New Roman" w:cs="Times New Roman"/>
          <w:color w:val="000000" w:themeColor="text1"/>
        </w:rPr>
        <w:t>Panel on Genetically Modified Organisms</w:t>
      </w:r>
      <w:bookmarkEnd w:id="219"/>
      <w:r w:rsidRPr="00420721">
        <w:rPr>
          <w:rFonts w:ascii="Times New Roman" w:hAnsi="Times New Roman" w:cs="Times New Roman"/>
          <w:color w:val="000000" w:themeColor="text1"/>
        </w:rPr>
        <w:t xml:space="preserve"> </w:t>
      </w:r>
      <w:bookmarkEnd w:id="218"/>
      <w:r w:rsidRPr="00420721">
        <w:rPr>
          <w:rFonts w:ascii="Times New Roman" w:hAnsi="Times New Roman" w:cs="Times New Roman"/>
          <w:color w:val="000000" w:themeColor="text1"/>
        </w:rPr>
        <w:t xml:space="preserve">(2010). Guidance on the environmental risk assessment of genetically modified plants. </w:t>
      </w:r>
      <w:r w:rsidRPr="00420721">
        <w:rPr>
          <w:rFonts w:ascii="Times New Roman" w:hAnsi="Times New Roman" w:cs="Times New Roman"/>
          <w:i/>
          <w:iCs/>
          <w:color w:val="000000" w:themeColor="text1"/>
        </w:rPr>
        <w:t>EFSA Journal</w:t>
      </w:r>
      <w:r w:rsidRPr="00420721">
        <w:rPr>
          <w:rFonts w:ascii="Times New Roman" w:hAnsi="Times New Roman" w:cs="Times New Roman"/>
          <w:color w:val="000000" w:themeColor="text1"/>
        </w:rPr>
        <w:t>, vol. 8, No. 11 (November).</w:t>
      </w:r>
      <w:r w:rsidRPr="00420721">
        <w:rPr>
          <w:rFonts w:eastAsia="Times New Roman"/>
          <w:color w:val="FF0000"/>
        </w:rPr>
        <w:t xml:space="preserve"> </w:t>
      </w:r>
    </w:p>
    <w:p w14:paraId="053CD4B5" w14:textId="5977AB8D" w:rsidR="006B38F5" w:rsidRPr="00420721" w:rsidRDefault="0050195A" w:rsidP="00255F1F">
      <w:pPr>
        <w:spacing w:before="120" w:after="120" w:line="240" w:lineRule="auto"/>
        <w:ind w:left="227" w:hanging="227"/>
        <w:rPr>
          <w:rFonts w:ascii="Times New Roman" w:hAnsi="Times New Roman" w:cs="Times New Roman"/>
          <w:color w:val="000000" w:themeColor="text1"/>
        </w:rPr>
      </w:pPr>
      <w:r w:rsidRPr="00420721">
        <w:rPr>
          <w:rFonts w:ascii="Times New Roman" w:hAnsi="Times New Roman" w:cs="Times New Roman"/>
        </w:rPr>
        <w:t>__________</w:t>
      </w:r>
      <w:r w:rsidRPr="00420721">
        <w:rPr>
          <w:rFonts w:ascii="Times New Roman" w:hAnsi="Times New Roman" w:cs="Times New Roman"/>
          <w:color w:val="000000" w:themeColor="text1"/>
        </w:rPr>
        <w:t xml:space="preserve"> </w:t>
      </w:r>
      <w:r w:rsidR="006B38F5" w:rsidRPr="00420721">
        <w:rPr>
          <w:rFonts w:ascii="Times New Roman" w:hAnsi="Times New Roman" w:cs="Times New Roman"/>
          <w:color w:val="000000" w:themeColor="text1"/>
        </w:rPr>
        <w:t xml:space="preserve">(2013). Guidance on the environmental risk assessment of genetically modified animals. </w:t>
      </w:r>
      <w:r w:rsidR="006B38F5" w:rsidRPr="00420721">
        <w:rPr>
          <w:rFonts w:ascii="Times New Roman" w:hAnsi="Times New Roman" w:cs="Times New Roman"/>
          <w:i/>
          <w:iCs/>
          <w:color w:val="000000" w:themeColor="text1"/>
        </w:rPr>
        <w:t xml:space="preserve">EFSA Journal, </w:t>
      </w:r>
      <w:r w:rsidR="006B38F5" w:rsidRPr="00420721">
        <w:rPr>
          <w:rFonts w:ascii="Times New Roman" w:hAnsi="Times New Roman" w:cs="Times New Roman"/>
          <w:color w:val="000000" w:themeColor="text1"/>
        </w:rPr>
        <w:t xml:space="preserve">vol. 11, No. </w:t>
      </w:r>
      <w:r w:rsidR="00B7713C">
        <w:rPr>
          <w:rFonts w:ascii="Times New Roman" w:hAnsi="Times New Roman" w:cs="Times New Roman"/>
          <w:color w:val="000000" w:themeColor="text1"/>
        </w:rPr>
        <w:t>5</w:t>
      </w:r>
      <w:r w:rsidR="006B38F5" w:rsidRPr="00420721">
        <w:rPr>
          <w:rFonts w:ascii="Times New Roman" w:hAnsi="Times New Roman" w:cs="Times New Roman"/>
          <w:color w:val="000000" w:themeColor="text1"/>
        </w:rPr>
        <w:t xml:space="preserve"> (May).</w:t>
      </w:r>
    </w:p>
    <w:p w14:paraId="0E121871" w14:textId="540E5794" w:rsidR="008D7C73" w:rsidRPr="00420721" w:rsidRDefault="0050195A" w:rsidP="00255F1F">
      <w:pPr>
        <w:spacing w:before="120" w:after="120" w:line="240" w:lineRule="auto"/>
        <w:ind w:left="227" w:hanging="227"/>
        <w:rPr>
          <w:rFonts w:ascii="Times New Roman" w:hAnsi="Times New Roman" w:cs="Times New Roman"/>
        </w:rPr>
      </w:pPr>
      <w:r w:rsidRPr="00420721">
        <w:rPr>
          <w:rFonts w:ascii="Times New Roman" w:hAnsi="Times New Roman" w:cs="Times New Roman"/>
        </w:rPr>
        <w:t>__________</w:t>
      </w:r>
      <w:r w:rsidRPr="00420721">
        <w:rPr>
          <w:rFonts w:ascii="Times New Roman" w:hAnsi="Times New Roman" w:cs="Times New Roman"/>
          <w:color w:val="000000" w:themeColor="text1"/>
        </w:rPr>
        <w:t xml:space="preserve"> </w:t>
      </w:r>
      <w:r w:rsidR="008D7C73" w:rsidRPr="00420721">
        <w:rPr>
          <w:rFonts w:ascii="Times New Roman" w:hAnsi="Times New Roman" w:cs="Times New Roman"/>
          <w:color w:val="000000" w:themeColor="text1"/>
        </w:rPr>
        <w:t>(2020). Adequacy</w:t>
      </w:r>
      <w:r w:rsidR="008D7C73" w:rsidRPr="00420721">
        <w:rPr>
          <w:rFonts w:ascii="Times New Roman" w:hAnsi="Times New Roman" w:cs="Times New Roman"/>
          <w:b/>
          <w:bCs/>
        </w:rPr>
        <w:t xml:space="preserve"> </w:t>
      </w:r>
      <w:r w:rsidR="008D7C73" w:rsidRPr="00420721">
        <w:rPr>
          <w:rFonts w:ascii="Times New Roman" w:hAnsi="Times New Roman" w:cs="Times New Roman"/>
          <w:color w:val="000000" w:themeColor="text1"/>
        </w:rPr>
        <w:t xml:space="preserve">and sufficiency evaluation of existing EFSA guidelines for the molecular characterisation, environmental risk assessment and post-market environmental monitoring of genetically modified insects containing engineered gene drives. </w:t>
      </w:r>
      <w:r w:rsidR="008D7C73" w:rsidRPr="00420721">
        <w:rPr>
          <w:rFonts w:ascii="Times New Roman" w:eastAsia="Times New Roman" w:hAnsi="Times New Roman" w:cs="Times New Roman"/>
          <w:i/>
          <w:iCs/>
          <w:color w:val="000000"/>
          <w:lang w:eastAsia="en-CA"/>
          <w14:ligatures w14:val="none"/>
        </w:rPr>
        <w:t xml:space="preserve">EFSA </w:t>
      </w:r>
      <w:r w:rsidR="008D7C73" w:rsidRPr="00420721">
        <w:rPr>
          <w:rFonts w:ascii="Times New Roman" w:hAnsi="Times New Roman" w:cs="Times New Roman"/>
          <w:i/>
          <w:iCs/>
          <w:color w:val="000000" w:themeColor="text1"/>
        </w:rPr>
        <w:t xml:space="preserve">Journal, </w:t>
      </w:r>
      <w:r w:rsidR="008D7C73" w:rsidRPr="00420721">
        <w:rPr>
          <w:rFonts w:ascii="Times New Roman" w:hAnsi="Times New Roman" w:cs="Times New Roman"/>
          <w:color w:val="000000" w:themeColor="text1"/>
        </w:rPr>
        <w:t>vol. 18, No. </w:t>
      </w:r>
      <w:r w:rsidR="00B7713C">
        <w:rPr>
          <w:rFonts w:ascii="Times New Roman" w:hAnsi="Times New Roman" w:cs="Times New Roman"/>
          <w:color w:val="000000" w:themeColor="text1"/>
        </w:rPr>
        <w:t>1</w:t>
      </w:r>
      <w:r w:rsidR="008D7C73" w:rsidRPr="00420721">
        <w:rPr>
          <w:rFonts w:ascii="Times New Roman" w:hAnsi="Times New Roman" w:cs="Times New Roman"/>
          <w:color w:val="000000" w:themeColor="text1"/>
        </w:rPr>
        <w:t xml:space="preserve">1 (November). </w:t>
      </w:r>
    </w:p>
    <w:p w14:paraId="7473DD4C" w14:textId="77777777" w:rsidR="006B38F5" w:rsidRPr="00420721" w:rsidRDefault="006B38F5" w:rsidP="00255F1F">
      <w:pPr>
        <w:spacing w:before="120" w:after="120" w:line="240" w:lineRule="auto"/>
        <w:ind w:left="227" w:hanging="227"/>
        <w:rPr>
          <w:rFonts w:ascii="Times New Roman" w:hAnsi="Times New Roman" w:cs="Times New Roman"/>
          <w:color w:val="000000" w:themeColor="text1"/>
        </w:rPr>
      </w:pPr>
      <w:r w:rsidRPr="00420721">
        <w:rPr>
          <w:rFonts w:ascii="Times New Roman" w:hAnsi="Times New Roman" w:cs="Times New Roman"/>
          <w:color w:val="000000" w:themeColor="text1"/>
        </w:rPr>
        <w:t xml:space="preserve">European Food Safety Authority Panel on Genetically Modified Organisms, and others (2022). Evaluation of existing guidelines for their adequacy for the food and feed risk assessment of genetically modified plants obtained through synthetic biology. </w:t>
      </w:r>
      <w:r w:rsidRPr="00420721">
        <w:rPr>
          <w:rFonts w:ascii="Times New Roman" w:hAnsi="Times New Roman" w:cs="Times New Roman"/>
          <w:i/>
          <w:iCs/>
          <w:color w:val="000000" w:themeColor="text1"/>
        </w:rPr>
        <w:t>EFSA Journal</w:t>
      </w:r>
      <w:r w:rsidRPr="00420721">
        <w:rPr>
          <w:rFonts w:ascii="Times New Roman" w:hAnsi="Times New Roman" w:cs="Times New Roman"/>
          <w:color w:val="000000" w:themeColor="text1"/>
        </w:rPr>
        <w:t xml:space="preserve">, vol. 20, No. 7 (July). </w:t>
      </w:r>
    </w:p>
    <w:p w14:paraId="680F69F3" w14:textId="6FD1ABD4" w:rsidR="006B38F5" w:rsidRPr="00420721" w:rsidRDefault="008D3976" w:rsidP="00255F1F">
      <w:pPr>
        <w:spacing w:before="120" w:after="120" w:line="240" w:lineRule="auto"/>
        <w:ind w:left="227" w:hanging="227"/>
        <w:rPr>
          <w:rFonts w:ascii="Times New Roman" w:hAnsi="Times New Roman" w:cs="Times New Roman"/>
          <w:color w:val="000000" w:themeColor="text1"/>
        </w:rPr>
      </w:pPr>
      <w:r w:rsidRPr="00C61C54">
        <w:rPr>
          <w:rFonts w:ascii="Times New Roman" w:hAnsi="Times New Roman" w:cs="Times New Roman"/>
          <w:color w:val="000000" w:themeColor="text1"/>
        </w:rPr>
        <w:t>European Food Safety Authority Scientific Committee, and others</w:t>
      </w:r>
      <w:r w:rsidR="0050195A" w:rsidRPr="00420721">
        <w:rPr>
          <w:rFonts w:ascii="Times New Roman" w:hAnsi="Times New Roman" w:cs="Times New Roman"/>
          <w:color w:val="000000" w:themeColor="text1"/>
        </w:rPr>
        <w:t xml:space="preserve"> </w:t>
      </w:r>
      <w:r w:rsidR="006B38F5" w:rsidRPr="00420721">
        <w:rPr>
          <w:rFonts w:ascii="Times New Roman" w:hAnsi="Times New Roman" w:cs="Times New Roman"/>
          <w:color w:val="000000" w:themeColor="text1"/>
        </w:rPr>
        <w:t xml:space="preserve">(2017). Guidance on the use of the weight of evidence approach in scientific assessments. </w:t>
      </w:r>
      <w:r w:rsidR="006B38F5" w:rsidRPr="00420721">
        <w:rPr>
          <w:rFonts w:ascii="Times New Roman" w:hAnsi="Times New Roman" w:cs="Times New Roman"/>
          <w:i/>
          <w:iCs/>
          <w:color w:val="000000" w:themeColor="text1"/>
        </w:rPr>
        <w:t xml:space="preserve">EFSA Journal, </w:t>
      </w:r>
      <w:r w:rsidR="006B38F5" w:rsidRPr="00420721">
        <w:rPr>
          <w:rFonts w:ascii="Times New Roman" w:hAnsi="Times New Roman" w:cs="Times New Roman"/>
          <w:color w:val="000000" w:themeColor="text1"/>
        </w:rPr>
        <w:t xml:space="preserve">vol.15. No. </w:t>
      </w:r>
      <w:r w:rsidR="00B7713C">
        <w:rPr>
          <w:rFonts w:ascii="Times New Roman" w:hAnsi="Times New Roman" w:cs="Times New Roman"/>
          <w:color w:val="000000" w:themeColor="text1"/>
        </w:rPr>
        <w:t>8</w:t>
      </w:r>
      <w:r w:rsidR="006B38F5" w:rsidRPr="00420721">
        <w:rPr>
          <w:rFonts w:ascii="Times New Roman" w:hAnsi="Times New Roman" w:cs="Times New Roman"/>
          <w:color w:val="000000" w:themeColor="text1"/>
        </w:rPr>
        <w:t xml:space="preserve"> (August).</w:t>
      </w:r>
    </w:p>
    <w:p w14:paraId="34292B0C" w14:textId="2F7AB85E" w:rsidR="005569B5" w:rsidRPr="006B38F5" w:rsidRDefault="0050195A" w:rsidP="00255F1F">
      <w:pPr>
        <w:spacing w:before="120" w:after="120" w:line="240" w:lineRule="auto"/>
        <w:ind w:left="227" w:hanging="227"/>
        <w:rPr>
          <w:rFonts w:ascii="Times New Roman" w:hAnsi="Times New Roman" w:cs="Times New Roman"/>
          <w:color w:val="000000" w:themeColor="text1"/>
        </w:rPr>
      </w:pPr>
      <w:r w:rsidRPr="00420721">
        <w:rPr>
          <w:rFonts w:ascii="Times New Roman" w:hAnsi="Times New Roman" w:cs="Times New Roman"/>
        </w:rPr>
        <w:t>__________</w:t>
      </w:r>
      <w:r w:rsidRPr="00420721">
        <w:rPr>
          <w:rFonts w:ascii="Times New Roman" w:hAnsi="Times New Roman" w:cs="Times New Roman"/>
          <w:color w:val="000000" w:themeColor="text1"/>
        </w:rPr>
        <w:t xml:space="preserve"> </w:t>
      </w:r>
      <w:r w:rsidR="002F286E" w:rsidRPr="00420721">
        <w:rPr>
          <w:rFonts w:ascii="Times New Roman" w:hAnsi="Times New Roman" w:cs="Times New Roman"/>
          <w:color w:val="000000" w:themeColor="text1"/>
        </w:rPr>
        <w:t>(</w:t>
      </w:r>
      <w:r w:rsidR="000F0057" w:rsidRPr="00420721">
        <w:rPr>
          <w:rFonts w:ascii="Times New Roman" w:hAnsi="Times New Roman" w:cs="Times New Roman"/>
          <w:color w:val="000000" w:themeColor="text1"/>
        </w:rPr>
        <w:t>2018</w:t>
      </w:r>
      <w:r w:rsidR="002F286E" w:rsidRPr="00420721">
        <w:rPr>
          <w:rFonts w:ascii="Times New Roman" w:hAnsi="Times New Roman" w:cs="Times New Roman"/>
          <w:color w:val="000000" w:themeColor="text1"/>
        </w:rPr>
        <w:t>)</w:t>
      </w:r>
      <w:r w:rsidR="005569B5" w:rsidRPr="00420721">
        <w:rPr>
          <w:rFonts w:ascii="Times New Roman" w:hAnsi="Times New Roman" w:cs="Times New Roman"/>
          <w:color w:val="000000" w:themeColor="text1"/>
        </w:rPr>
        <w:t xml:space="preserve">. Guidance on uncertainty analysis in scientific assessments. </w:t>
      </w:r>
      <w:r w:rsidR="005569B5" w:rsidRPr="00420721">
        <w:rPr>
          <w:rFonts w:ascii="Times New Roman" w:eastAsia="Times New Roman" w:hAnsi="Times New Roman" w:cs="Times New Roman"/>
          <w:i/>
          <w:iCs/>
          <w:color w:val="000000"/>
          <w:lang w:eastAsia="en-CA"/>
          <w14:ligatures w14:val="none"/>
        </w:rPr>
        <w:t xml:space="preserve">EFSA </w:t>
      </w:r>
      <w:r w:rsidR="005569B5" w:rsidRPr="00420721">
        <w:rPr>
          <w:rFonts w:ascii="Times New Roman" w:hAnsi="Times New Roman" w:cs="Times New Roman"/>
          <w:i/>
          <w:iCs/>
          <w:color w:val="000000" w:themeColor="text1"/>
        </w:rPr>
        <w:t xml:space="preserve">Journal, </w:t>
      </w:r>
      <w:r w:rsidR="005569B5" w:rsidRPr="00420721">
        <w:rPr>
          <w:rFonts w:ascii="Times New Roman" w:hAnsi="Times New Roman" w:cs="Times New Roman"/>
          <w:color w:val="000000" w:themeColor="text1"/>
        </w:rPr>
        <w:t>vol. 16, no.</w:t>
      </w:r>
      <w:r w:rsidR="00B7713C">
        <w:rPr>
          <w:rFonts w:ascii="Times New Roman" w:hAnsi="Times New Roman" w:cs="Times New Roman"/>
          <w:color w:val="000000" w:themeColor="text1"/>
        </w:rPr>
        <w:t> 1</w:t>
      </w:r>
      <w:r w:rsidR="005569B5" w:rsidRPr="00420721">
        <w:rPr>
          <w:rFonts w:ascii="Times New Roman" w:hAnsi="Times New Roman" w:cs="Times New Roman"/>
          <w:color w:val="000000" w:themeColor="text1"/>
        </w:rPr>
        <w:t xml:space="preserve"> (January).</w:t>
      </w:r>
      <w:r w:rsidR="005569B5" w:rsidRPr="006B38F5">
        <w:rPr>
          <w:rFonts w:ascii="Times New Roman" w:hAnsi="Times New Roman" w:cs="Times New Roman"/>
          <w:color w:val="000000" w:themeColor="text1"/>
        </w:rPr>
        <w:t xml:space="preserve"> </w:t>
      </w:r>
    </w:p>
    <w:p w14:paraId="3CCFB73D" w14:textId="50BB386D" w:rsidR="005569B5" w:rsidRPr="00A97375"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 xml:space="preserve">European </w:t>
      </w:r>
      <w:r w:rsidR="00465B05">
        <w:rPr>
          <w:rFonts w:ascii="Times New Roman" w:hAnsi="Times New Roman" w:cs="Times New Roman"/>
          <w:color w:val="000000" w:themeColor="text1"/>
        </w:rPr>
        <w:t>U</w:t>
      </w:r>
      <w:r w:rsidRPr="00B73E5F">
        <w:rPr>
          <w:rFonts w:ascii="Times New Roman" w:hAnsi="Times New Roman" w:cs="Times New Roman"/>
          <w:color w:val="000000" w:themeColor="text1"/>
        </w:rPr>
        <w:t>nion</w:t>
      </w:r>
      <w:r w:rsidR="002F286E">
        <w:rPr>
          <w:rFonts w:ascii="Times New Roman" w:hAnsi="Times New Roman" w:cs="Times New Roman"/>
          <w:color w:val="000000" w:themeColor="text1"/>
        </w:rPr>
        <w:t xml:space="preserve"> (</w:t>
      </w:r>
      <w:r w:rsidR="000F0057">
        <w:rPr>
          <w:rFonts w:ascii="Times New Roman" w:hAnsi="Times New Roman" w:cs="Times New Roman"/>
          <w:color w:val="000000" w:themeColor="text1"/>
        </w:rPr>
        <w:t>2018</w:t>
      </w:r>
      <w:r w:rsidR="002F286E">
        <w:rPr>
          <w:rFonts w:ascii="Times New Roman" w:hAnsi="Times New Roman" w:cs="Times New Roman"/>
          <w:color w:val="000000" w:themeColor="text1"/>
        </w:rPr>
        <w:t>)</w:t>
      </w:r>
      <w:r w:rsidRPr="00B73E5F">
        <w:rPr>
          <w:rFonts w:ascii="Times New Roman" w:hAnsi="Times New Roman" w:cs="Times New Roman"/>
          <w:color w:val="000000" w:themeColor="text1"/>
        </w:rPr>
        <w:t>. Commission Directive (EU) 2018/350 of 8 March 2018 amending directive 2001/1</w:t>
      </w:r>
      <w:r w:rsidRPr="00A97375">
        <w:rPr>
          <w:rFonts w:ascii="Times New Roman" w:hAnsi="Times New Roman" w:cs="Times New Roman"/>
          <w:color w:val="000000" w:themeColor="text1"/>
        </w:rPr>
        <w:t xml:space="preserve">8/EC of the European Parliament and of the council as regards the environmental risk assessment of genetically modified organisms. </w:t>
      </w:r>
      <w:r w:rsidRPr="00A97375">
        <w:rPr>
          <w:rFonts w:ascii="Times New Roman" w:hAnsi="Times New Roman" w:cs="Times New Roman"/>
          <w:i/>
          <w:iCs/>
          <w:color w:val="000000" w:themeColor="text1"/>
        </w:rPr>
        <w:t>Official Journal of the European Union</w:t>
      </w:r>
      <w:r w:rsidR="002C664F" w:rsidRPr="00C61C54">
        <w:rPr>
          <w:rFonts w:ascii="Times New Roman" w:hAnsi="Times New Roman" w:cs="Times New Roman"/>
          <w:color w:val="000000" w:themeColor="text1"/>
        </w:rPr>
        <w:t>, L 67, 9 March</w:t>
      </w:r>
      <w:r w:rsidR="002C664F" w:rsidRPr="00A97375">
        <w:rPr>
          <w:rFonts w:ascii="Times New Roman" w:hAnsi="Times New Roman" w:cs="Times New Roman"/>
          <w:color w:val="000000" w:themeColor="text1"/>
        </w:rPr>
        <w:t>, pp. 30-45</w:t>
      </w:r>
      <w:r w:rsidRPr="00A97375">
        <w:rPr>
          <w:rFonts w:ascii="Times New Roman" w:hAnsi="Times New Roman" w:cs="Times New Roman"/>
          <w:color w:val="000000" w:themeColor="text1"/>
        </w:rPr>
        <w:t>.</w:t>
      </w:r>
    </w:p>
    <w:p w14:paraId="54FBC8AF" w14:textId="6A1D8370" w:rsidR="005569B5" w:rsidRPr="00C61C54"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A97375">
        <w:rPr>
          <w:rFonts w:ascii="Times New Roman" w:hAnsi="Times New Roman" w:cs="Times New Roman"/>
          <w:color w:val="000000" w:themeColor="text1"/>
        </w:rPr>
        <w:t>Facchinelli</w:t>
      </w:r>
      <w:proofErr w:type="spellEnd"/>
      <w:r w:rsidRPr="00A97375">
        <w:rPr>
          <w:rFonts w:ascii="Times New Roman" w:hAnsi="Times New Roman" w:cs="Times New Roman"/>
          <w:color w:val="000000" w:themeColor="text1"/>
        </w:rPr>
        <w:t>, Luca, and others</w:t>
      </w:r>
      <w:r w:rsidR="002F286E" w:rsidRPr="00A97375">
        <w:rPr>
          <w:rFonts w:ascii="Times New Roman" w:hAnsi="Times New Roman" w:cs="Times New Roman"/>
          <w:color w:val="000000" w:themeColor="text1"/>
        </w:rPr>
        <w:t xml:space="preserve"> (</w:t>
      </w:r>
      <w:r w:rsidR="000F0057" w:rsidRPr="00A97375">
        <w:rPr>
          <w:rFonts w:ascii="Times New Roman" w:hAnsi="Times New Roman" w:cs="Times New Roman"/>
          <w:color w:val="000000" w:themeColor="text1"/>
        </w:rPr>
        <w:t>2019</w:t>
      </w:r>
      <w:r w:rsidR="002F286E" w:rsidRPr="00A97375">
        <w:rPr>
          <w:rFonts w:ascii="Times New Roman" w:hAnsi="Times New Roman" w:cs="Times New Roman"/>
          <w:color w:val="000000" w:themeColor="text1"/>
        </w:rPr>
        <w:t>)</w:t>
      </w:r>
      <w:r w:rsidRPr="00A97375">
        <w:rPr>
          <w:rFonts w:ascii="Times New Roman" w:hAnsi="Times New Roman" w:cs="Times New Roman"/>
          <w:color w:val="000000" w:themeColor="text1"/>
        </w:rPr>
        <w:t xml:space="preserve">. Large-cage assessment of a transgenic sex-ratio distortion strain on populations of an African malaria vector. </w:t>
      </w:r>
      <w:bookmarkStart w:id="220" w:name="_Hlk171840953"/>
      <w:r w:rsidRPr="00A97375">
        <w:rPr>
          <w:rFonts w:ascii="Times New Roman" w:hAnsi="Times New Roman" w:cs="Times New Roman"/>
          <w:i/>
          <w:iCs/>
          <w:color w:val="000000" w:themeColor="text1"/>
        </w:rPr>
        <w:t>Parasites &amp; Vectors</w:t>
      </w:r>
      <w:bookmarkEnd w:id="220"/>
      <w:r w:rsidRPr="00A97375">
        <w:rPr>
          <w:rFonts w:ascii="Times New Roman" w:hAnsi="Times New Roman" w:cs="Times New Roman"/>
          <w:color w:val="000000" w:themeColor="text1"/>
        </w:rPr>
        <w:t xml:space="preserve">, vol. 12, No. 70 (February). </w:t>
      </w:r>
    </w:p>
    <w:p w14:paraId="5A4EC4A1" w14:textId="4D61AB73"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A97375">
        <w:rPr>
          <w:rFonts w:ascii="Times New Roman" w:hAnsi="Times New Roman" w:cs="Times New Roman"/>
          <w:color w:val="000000" w:themeColor="text1"/>
        </w:rPr>
        <w:t xml:space="preserve">Food and </w:t>
      </w:r>
      <w:r w:rsidR="00713DF9" w:rsidRPr="00A97375">
        <w:rPr>
          <w:rFonts w:ascii="Times New Roman" w:hAnsi="Times New Roman" w:cs="Times New Roman"/>
          <w:color w:val="000000" w:themeColor="text1"/>
        </w:rPr>
        <w:t>A</w:t>
      </w:r>
      <w:r w:rsidRPr="00A97375">
        <w:rPr>
          <w:rFonts w:ascii="Times New Roman" w:hAnsi="Times New Roman" w:cs="Times New Roman"/>
          <w:color w:val="000000" w:themeColor="text1"/>
        </w:rPr>
        <w:t xml:space="preserve">griculture </w:t>
      </w:r>
      <w:r w:rsidR="00713DF9" w:rsidRPr="00A97375">
        <w:rPr>
          <w:rFonts w:ascii="Times New Roman" w:hAnsi="Times New Roman" w:cs="Times New Roman"/>
          <w:color w:val="000000" w:themeColor="text1"/>
        </w:rPr>
        <w:t>O</w:t>
      </w:r>
      <w:r w:rsidRPr="00A97375">
        <w:rPr>
          <w:rFonts w:ascii="Times New Roman" w:hAnsi="Times New Roman" w:cs="Times New Roman"/>
          <w:color w:val="000000" w:themeColor="text1"/>
        </w:rPr>
        <w:t>rganization</w:t>
      </w:r>
      <w:r w:rsidR="00713DF9" w:rsidRPr="00A97375">
        <w:rPr>
          <w:rFonts w:ascii="Times New Roman" w:hAnsi="Times New Roman" w:cs="Times New Roman"/>
          <w:color w:val="000000" w:themeColor="text1"/>
        </w:rPr>
        <w:t xml:space="preserve"> of the United Nations</w:t>
      </w:r>
      <w:r w:rsidR="002F286E" w:rsidRPr="00A97375">
        <w:rPr>
          <w:rFonts w:ascii="Times New Roman" w:hAnsi="Times New Roman" w:cs="Times New Roman"/>
          <w:color w:val="000000" w:themeColor="text1"/>
        </w:rPr>
        <w:t xml:space="preserve"> (</w:t>
      </w:r>
      <w:r w:rsidR="000F0057" w:rsidRPr="00A97375">
        <w:rPr>
          <w:rFonts w:ascii="Times New Roman" w:hAnsi="Times New Roman" w:cs="Times New Roman"/>
          <w:color w:val="000000" w:themeColor="text1"/>
        </w:rPr>
        <w:t>2024</w:t>
      </w:r>
      <w:r w:rsidR="002F286E" w:rsidRPr="00A97375">
        <w:rPr>
          <w:rFonts w:ascii="Times New Roman" w:hAnsi="Times New Roman" w:cs="Times New Roman"/>
          <w:color w:val="000000" w:themeColor="text1"/>
        </w:rPr>
        <w:t>)</w:t>
      </w:r>
      <w:r w:rsidRPr="00A97375">
        <w:rPr>
          <w:rFonts w:ascii="Times New Roman" w:hAnsi="Times New Roman" w:cs="Times New Roman"/>
          <w:color w:val="000000" w:themeColor="text1"/>
        </w:rPr>
        <w:t xml:space="preserve">. Integrated pest management. </w:t>
      </w:r>
    </w:p>
    <w:p w14:paraId="1ADA3346" w14:textId="1DAEF5BF" w:rsidR="005569B5" w:rsidRPr="00B73E5F" w:rsidRDefault="005569B5" w:rsidP="00F84C84">
      <w:pPr>
        <w:tabs>
          <w:tab w:val="left" w:pos="8029"/>
        </w:tabs>
        <w:spacing w:before="120" w:after="120" w:line="240" w:lineRule="auto"/>
        <w:ind w:left="227" w:hanging="227"/>
        <w:rPr>
          <w:rFonts w:ascii="Times New Roman" w:hAnsi="Times New Roman" w:cs="Times New Roman"/>
        </w:rPr>
      </w:pPr>
      <w:bookmarkStart w:id="221" w:name="_Hlk171275338"/>
      <w:r w:rsidRPr="00B73E5F">
        <w:rPr>
          <w:rFonts w:ascii="Times New Roman" w:hAnsi="Times New Roman" w:cs="Times New Roman"/>
        </w:rPr>
        <w:t>Foster, Woodbridge A., and Edward D. Walker</w:t>
      </w:r>
      <w:r w:rsidR="002F286E">
        <w:rPr>
          <w:rFonts w:ascii="Times New Roman" w:hAnsi="Times New Roman" w:cs="Times New Roman"/>
          <w:color w:val="000000" w:themeColor="text1"/>
        </w:rPr>
        <w:t xml:space="preserve"> (</w:t>
      </w:r>
      <w:r w:rsidR="000F0057" w:rsidRPr="00B73E5F">
        <w:rPr>
          <w:rFonts w:ascii="Times New Roman" w:hAnsi="Times New Roman" w:cs="Times New Roman"/>
        </w:rPr>
        <w:t>2019</w:t>
      </w:r>
      <w:r w:rsidR="002F286E">
        <w:rPr>
          <w:rFonts w:ascii="Times New Roman" w:hAnsi="Times New Roman" w:cs="Times New Roman"/>
          <w:color w:val="000000" w:themeColor="text1"/>
        </w:rPr>
        <w:t>)</w:t>
      </w:r>
      <w:r w:rsidRPr="00B73E5F">
        <w:rPr>
          <w:rFonts w:ascii="Times New Roman" w:hAnsi="Times New Roman" w:cs="Times New Roman"/>
        </w:rPr>
        <w:t xml:space="preserve">. </w:t>
      </w:r>
      <w:r w:rsidRPr="00B228A2">
        <w:rPr>
          <w:rFonts w:ascii="Times New Roman" w:hAnsi="Times New Roman" w:cs="Times New Roman"/>
        </w:rPr>
        <w:t>Mosquitoes (</w:t>
      </w:r>
      <w:r w:rsidRPr="00C61C54">
        <w:rPr>
          <w:rFonts w:ascii="Times New Roman" w:hAnsi="Times New Roman" w:cs="Times New Roman"/>
        </w:rPr>
        <w:t>Culicidae</w:t>
      </w:r>
      <w:r w:rsidRPr="00B228A2">
        <w:rPr>
          <w:rFonts w:ascii="Times New Roman" w:hAnsi="Times New Roman" w:cs="Times New Roman"/>
        </w:rPr>
        <w:t xml:space="preserve">). </w:t>
      </w:r>
      <w:r w:rsidRPr="00C61C54">
        <w:rPr>
          <w:rFonts w:ascii="Times New Roman" w:hAnsi="Times New Roman" w:cs="Times New Roman"/>
        </w:rPr>
        <w:t>In</w:t>
      </w:r>
      <w:r w:rsidRPr="00B228A2">
        <w:rPr>
          <w:rFonts w:ascii="Times New Roman" w:hAnsi="Times New Roman" w:cs="Times New Roman"/>
          <w:i/>
          <w:iCs/>
        </w:rPr>
        <w:t xml:space="preserve"> Medical and Veterinary Entomology</w:t>
      </w:r>
      <w:r w:rsidRPr="00C61C54">
        <w:rPr>
          <w:rFonts w:ascii="Times New Roman" w:hAnsi="Times New Roman" w:cs="Times New Roman"/>
        </w:rPr>
        <w:t xml:space="preserve">, </w:t>
      </w:r>
      <w:r w:rsidR="00A97375">
        <w:rPr>
          <w:rFonts w:ascii="Times New Roman" w:hAnsi="Times New Roman" w:cs="Times New Roman"/>
        </w:rPr>
        <w:t>t</w:t>
      </w:r>
      <w:r w:rsidR="00A97375" w:rsidRPr="00C61C54">
        <w:rPr>
          <w:rFonts w:ascii="Times New Roman" w:hAnsi="Times New Roman" w:cs="Times New Roman"/>
        </w:rPr>
        <w:t xml:space="preserve">hird edition. </w:t>
      </w:r>
      <w:r w:rsidRPr="00B228A2">
        <w:rPr>
          <w:rFonts w:ascii="Times New Roman" w:hAnsi="Times New Roman" w:cs="Times New Roman"/>
        </w:rPr>
        <w:t>Gary R.</w:t>
      </w:r>
      <w:r w:rsidR="00A97375">
        <w:rPr>
          <w:rFonts w:ascii="Times New Roman" w:hAnsi="Times New Roman" w:cs="Times New Roman"/>
        </w:rPr>
        <w:t xml:space="preserve"> Mulle</w:t>
      </w:r>
      <w:r w:rsidR="00A97375" w:rsidRPr="00B7713C">
        <w:rPr>
          <w:rFonts w:ascii="Times New Roman" w:hAnsi="Times New Roman" w:cs="Times New Roman"/>
        </w:rPr>
        <w:t>n</w:t>
      </w:r>
      <w:r w:rsidRPr="00B7713C">
        <w:rPr>
          <w:rFonts w:ascii="Times New Roman" w:hAnsi="Times New Roman" w:cs="Times New Roman"/>
        </w:rPr>
        <w:t xml:space="preserve"> and Lance A.</w:t>
      </w:r>
      <w:r w:rsidR="00B7713C" w:rsidRPr="00B7713C">
        <w:rPr>
          <w:rFonts w:ascii="Times New Roman" w:hAnsi="Times New Roman" w:cs="Times New Roman"/>
        </w:rPr>
        <w:t xml:space="preserve"> Durden</w:t>
      </w:r>
      <w:r w:rsidRPr="00B7713C">
        <w:rPr>
          <w:rFonts w:ascii="Times New Roman" w:hAnsi="Times New Roman" w:cs="Times New Roman"/>
        </w:rPr>
        <w:t>, eds</w:t>
      </w:r>
      <w:r w:rsidRPr="00C61C54">
        <w:rPr>
          <w:rFonts w:ascii="Times New Roman" w:hAnsi="Times New Roman" w:cs="Times New Roman"/>
        </w:rPr>
        <w:t xml:space="preserve">. </w:t>
      </w:r>
      <w:r w:rsidRPr="00B7713C">
        <w:rPr>
          <w:rFonts w:ascii="Times New Roman" w:hAnsi="Times New Roman" w:cs="Times New Roman"/>
        </w:rPr>
        <w:t>A</w:t>
      </w:r>
      <w:r w:rsidRPr="00B228A2">
        <w:rPr>
          <w:rFonts w:ascii="Times New Roman" w:hAnsi="Times New Roman" w:cs="Times New Roman"/>
        </w:rPr>
        <w:t>cademic Press.</w:t>
      </w:r>
    </w:p>
    <w:bookmarkEnd w:id="221"/>
    <w:p w14:paraId="7918CA2B" w14:textId="2668E47F" w:rsidR="00A86394" w:rsidRPr="004B63DA" w:rsidRDefault="00A86394" w:rsidP="00F84C84">
      <w:pPr>
        <w:spacing w:before="120" w:after="120" w:line="240" w:lineRule="auto"/>
        <w:ind w:left="227" w:hanging="227"/>
        <w:rPr>
          <w:rFonts w:ascii="Times New Roman" w:hAnsi="Times New Roman" w:cs="Times New Roman"/>
        </w:rPr>
      </w:pPr>
      <w:r>
        <w:rPr>
          <w:rFonts w:ascii="Times New Roman" w:hAnsi="Times New Roman" w:cs="Times New Roman"/>
        </w:rPr>
        <w:lastRenderedPageBreak/>
        <w:t>Fouet</w:t>
      </w:r>
      <w:r w:rsidR="00C76F43">
        <w:rPr>
          <w:rFonts w:ascii="Times New Roman" w:hAnsi="Times New Roman" w:cs="Times New Roman"/>
        </w:rPr>
        <w:t xml:space="preserve">, Caroline, and others (2024). </w:t>
      </w:r>
      <w:r w:rsidR="00C76F43" w:rsidRPr="00C76F43">
        <w:rPr>
          <w:rFonts w:ascii="Times New Roman" w:hAnsi="Times New Roman" w:cs="Times New Roman"/>
        </w:rPr>
        <w:t xml:space="preserve">Clothianidin-resistant Anopheles gambiae adult mosquitoes from Yaoundé, Cameroon, display reduced susceptibility to </w:t>
      </w:r>
      <w:proofErr w:type="spellStart"/>
      <w:r w:rsidR="00C76F43" w:rsidRPr="00C76F43">
        <w:rPr>
          <w:rFonts w:ascii="Times New Roman" w:hAnsi="Times New Roman" w:cs="Times New Roman"/>
        </w:rPr>
        <w:t>SumiShield</w:t>
      </w:r>
      <w:proofErr w:type="spellEnd"/>
      <w:r w:rsidR="00C76F43" w:rsidRPr="00C76F43">
        <w:rPr>
          <w:rFonts w:ascii="Times New Roman" w:hAnsi="Times New Roman" w:cs="Times New Roman"/>
        </w:rPr>
        <w:t>® 50WG, a neonicotinoid formulation for indoor residual spraying</w:t>
      </w:r>
      <w:r w:rsidR="00C76F43">
        <w:rPr>
          <w:rFonts w:ascii="Times New Roman" w:hAnsi="Times New Roman" w:cs="Times New Roman"/>
        </w:rPr>
        <w:t xml:space="preserve">. </w:t>
      </w:r>
      <w:r w:rsidR="00C76F43">
        <w:rPr>
          <w:rFonts w:ascii="Times New Roman" w:hAnsi="Times New Roman" w:cs="Times New Roman"/>
          <w:i/>
          <w:iCs/>
        </w:rPr>
        <w:t>BMC Infectious Diseases</w:t>
      </w:r>
      <w:r w:rsidR="004B63DA">
        <w:rPr>
          <w:rFonts w:ascii="Times New Roman" w:hAnsi="Times New Roman" w:cs="Times New Roman"/>
        </w:rPr>
        <w:t>, vol. 24</w:t>
      </w:r>
      <w:r w:rsidR="00794B06">
        <w:rPr>
          <w:rFonts w:ascii="Times New Roman" w:hAnsi="Times New Roman" w:cs="Times New Roman"/>
        </w:rPr>
        <w:t>, No. 133</w:t>
      </w:r>
      <w:r w:rsidR="00A27AC5">
        <w:rPr>
          <w:rFonts w:ascii="Times New Roman" w:hAnsi="Times New Roman" w:cs="Times New Roman"/>
        </w:rPr>
        <w:t xml:space="preserve"> (January).</w:t>
      </w:r>
    </w:p>
    <w:p w14:paraId="222A3D9D" w14:textId="00CA5E21" w:rsidR="005569B5" w:rsidRPr="00B73E5F" w:rsidRDefault="005569B5" w:rsidP="00F84C84">
      <w:pPr>
        <w:pStyle w:val="NoSpacing"/>
        <w:spacing w:before="120" w:after="120"/>
        <w:ind w:left="227" w:hanging="227"/>
      </w:pPr>
      <w:r w:rsidRPr="00B73E5F">
        <w:rPr>
          <w:rFonts w:ascii="Times" w:hAnsi="Times" w:cs="Times"/>
          <w:lang w:val="en-GB"/>
        </w:rPr>
        <w:t>Franz, Alexander W. E., and others</w:t>
      </w:r>
      <w:r w:rsidR="002F286E">
        <w:rPr>
          <w:rFonts w:ascii="Times New Roman" w:hAnsi="Times New Roman" w:cs="Times New Roman"/>
          <w:color w:val="000000" w:themeColor="text1"/>
        </w:rPr>
        <w:t xml:space="preserve"> (</w:t>
      </w:r>
      <w:r w:rsidR="000F0057" w:rsidRPr="00B73E5F">
        <w:rPr>
          <w:rFonts w:ascii="Times" w:hAnsi="Times" w:cs="Times"/>
          <w:lang w:val="en-GB"/>
        </w:rPr>
        <w:t>2006</w:t>
      </w:r>
      <w:r w:rsidR="002F286E">
        <w:rPr>
          <w:rFonts w:ascii="Times New Roman" w:hAnsi="Times New Roman" w:cs="Times New Roman"/>
          <w:color w:val="000000" w:themeColor="text1"/>
        </w:rPr>
        <w:t>)</w:t>
      </w:r>
      <w:r w:rsidRPr="00B73E5F">
        <w:rPr>
          <w:rFonts w:ascii="Times" w:hAnsi="Times" w:cs="Times"/>
          <w:lang w:val="en-GB"/>
        </w:rPr>
        <w:t>. Engineering RNA interference-based resistance to dengue virus type</w:t>
      </w:r>
      <w:r w:rsidR="00713DF9">
        <w:rPr>
          <w:rFonts w:ascii="Times" w:hAnsi="Times" w:cs="Times"/>
          <w:lang w:val="en-GB"/>
        </w:rPr>
        <w:t> </w:t>
      </w:r>
      <w:r w:rsidRPr="00B73E5F">
        <w:rPr>
          <w:rFonts w:ascii="Times" w:hAnsi="Times" w:cs="Times"/>
          <w:lang w:val="en-GB"/>
        </w:rPr>
        <w:t xml:space="preserve">2 in genetically modified </w:t>
      </w:r>
      <w:r w:rsidRPr="00B73E5F">
        <w:rPr>
          <w:rFonts w:ascii="Times" w:hAnsi="Times" w:cs="Times"/>
          <w:i/>
          <w:iCs/>
          <w:lang w:val="en-GB"/>
        </w:rPr>
        <w:t xml:space="preserve">Aedes aegypti. </w:t>
      </w:r>
      <w:r w:rsidR="003A293A" w:rsidRPr="003A293A">
        <w:rPr>
          <w:rFonts w:ascii="Times" w:hAnsi="Times" w:cs="Times"/>
          <w:i/>
          <w:iCs/>
          <w:lang w:val="en-GB"/>
        </w:rPr>
        <w:t>Proceedings of the National Academy of Sciences</w:t>
      </w:r>
      <w:r w:rsidRPr="00B73E5F">
        <w:rPr>
          <w:rFonts w:ascii="Times" w:hAnsi="Times" w:cs="Times"/>
          <w:lang w:val="en-GB"/>
        </w:rPr>
        <w:t>, vol. 103, No. 11 (March), pp. 4198</w:t>
      </w:r>
      <w:r w:rsidR="005C6B35">
        <w:rPr>
          <w:rFonts w:ascii="Times" w:hAnsi="Times" w:cs="Times"/>
          <w:lang w:val="en-GB"/>
        </w:rPr>
        <w:t>–</w:t>
      </w:r>
      <w:r w:rsidRPr="00B73E5F">
        <w:rPr>
          <w:rFonts w:ascii="Times" w:hAnsi="Times" w:cs="Times"/>
          <w:lang w:val="en-GB"/>
        </w:rPr>
        <w:t xml:space="preserve">4203. </w:t>
      </w:r>
    </w:p>
    <w:p w14:paraId="498A70A0" w14:textId="3CBA6BAA"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 xml:space="preserve">Friedman, Robert, M., John M. Marshall, </w:t>
      </w:r>
      <w:r w:rsidR="002F286E">
        <w:rPr>
          <w:rFonts w:ascii="Times New Roman" w:hAnsi="Times New Roman" w:cs="Times New Roman"/>
        </w:rPr>
        <w:t xml:space="preserve">and </w:t>
      </w:r>
      <w:r w:rsidRPr="00B73E5F">
        <w:rPr>
          <w:rFonts w:ascii="Times New Roman" w:hAnsi="Times New Roman" w:cs="Times New Roman"/>
        </w:rPr>
        <w:t>Omar S. Akbari</w:t>
      </w:r>
      <w:r w:rsidR="002F286E">
        <w:rPr>
          <w:rFonts w:ascii="Times New Roman" w:hAnsi="Times New Roman" w:cs="Times New Roman"/>
          <w:color w:val="000000" w:themeColor="text1"/>
        </w:rPr>
        <w:t xml:space="preserve"> (</w:t>
      </w:r>
      <w:r w:rsidR="000F0057" w:rsidRPr="00B73E5F">
        <w:rPr>
          <w:rFonts w:ascii="Times New Roman" w:hAnsi="Times New Roman" w:cs="Times New Roman"/>
        </w:rPr>
        <w:t>2020</w:t>
      </w:r>
      <w:r w:rsidR="002F286E">
        <w:rPr>
          <w:rFonts w:ascii="Times New Roman" w:hAnsi="Times New Roman" w:cs="Times New Roman"/>
          <w:color w:val="000000" w:themeColor="text1"/>
        </w:rPr>
        <w:t>)</w:t>
      </w:r>
      <w:r w:rsidRPr="00B73E5F">
        <w:rPr>
          <w:rFonts w:ascii="Times New Roman" w:hAnsi="Times New Roman" w:cs="Times New Roman"/>
        </w:rPr>
        <w:t xml:space="preserve">. Gene drives: </w:t>
      </w:r>
      <w:r w:rsidR="001D3D86">
        <w:rPr>
          <w:rFonts w:ascii="Times New Roman" w:hAnsi="Times New Roman" w:cs="Times New Roman"/>
        </w:rPr>
        <w:t>n</w:t>
      </w:r>
      <w:r w:rsidRPr="00B73E5F">
        <w:rPr>
          <w:rFonts w:ascii="Times New Roman" w:hAnsi="Times New Roman" w:cs="Times New Roman"/>
        </w:rPr>
        <w:t xml:space="preserve">ew and improved. </w:t>
      </w:r>
      <w:r w:rsidRPr="00B73E5F">
        <w:rPr>
          <w:rFonts w:ascii="Times New Roman" w:hAnsi="Times New Roman" w:cs="Times New Roman"/>
          <w:i/>
          <w:iCs/>
        </w:rPr>
        <w:t xml:space="preserve">Issues in Science and Technology, </w:t>
      </w:r>
      <w:r w:rsidRPr="00B73E5F">
        <w:rPr>
          <w:rFonts w:ascii="Times New Roman" w:hAnsi="Times New Roman" w:cs="Times New Roman"/>
        </w:rPr>
        <w:t>vol. 36, No. 2, pp. 72</w:t>
      </w:r>
      <w:bookmarkStart w:id="222" w:name="_Hlk171439367"/>
      <w:r>
        <w:rPr>
          <w:rFonts w:ascii="Times New Roman" w:hAnsi="Times New Roman" w:cs="Times New Roman"/>
        </w:rPr>
        <w:t>–</w:t>
      </w:r>
      <w:bookmarkEnd w:id="222"/>
      <w:r w:rsidRPr="00B73E5F">
        <w:rPr>
          <w:rFonts w:ascii="Times New Roman" w:hAnsi="Times New Roman" w:cs="Times New Roman"/>
        </w:rPr>
        <w:t>78.</w:t>
      </w:r>
    </w:p>
    <w:p w14:paraId="5F0F73A1" w14:textId="4A990ACC" w:rsidR="005569B5" w:rsidRPr="00B73E5F" w:rsidRDefault="005569B5" w:rsidP="00F84C84">
      <w:pPr>
        <w:spacing w:before="120" w:after="120" w:line="240" w:lineRule="auto"/>
        <w:ind w:left="227" w:hanging="227"/>
        <w:rPr>
          <w:rFonts w:ascii="Times New Roman" w:hAnsi="Times New Roman" w:cs="Times New Roman"/>
        </w:rPr>
      </w:pPr>
      <w:r w:rsidRPr="00C61C54">
        <w:rPr>
          <w:rFonts w:ascii="Times New Roman" w:hAnsi="Times New Roman" w:cs="Times New Roman"/>
          <w:lang w:val="de-DE"/>
        </w:rPr>
        <w:t>Frieß, Johannes L, Arnim von Gleich, and Bernd Giese</w:t>
      </w:r>
      <w:r w:rsidR="002F286E" w:rsidRPr="00C61C54">
        <w:rPr>
          <w:rFonts w:ascii="Times New Roman" w:hAnsi="Times New Roman" w:cs="Times New Roman"/>
          <w:color w:val="000000" w:themeColor="text1"/>
          <w:lang w:val="de-DE"/>
        </w:rPr>
        <w:t xml:space="preserve"> (</w:t>
      </w:r>
      <w:r w:rsidR="000F0057" w:rsidRPr="00C61C54">
        <w:rPr>
          <w:rFonts w:ascii="Times New Roman" w:hAnsi="Times New Roman" w:cs="Times New Roman"/>
          <w:lang w:val="de-DE"/>
        </w:rPr>
        <w:t>2019</w:t>
      </w:r>
      <w:r w:rsidR="002F286E" w:rsidRPr="00C61C54">
        <w:rPr>
          <w:rFonts w:ascii="Times New Roman" w:hAnsi="Times New Roman" w:cs="Times New Roman"/>
          <w:color w:val="000000" w:themeColor="text1"/>
          <w:lang w:val="de-DE"/>
        </w:rPr>
        <w:t>)</w:t>
      </w:r>
      <w:r w:rsidRPr="00C61C54">
        <w:rPr>
          <w:rFonts w:ascii="Times New Roman" w:hAnsi="Times New Roman" w:cs="Times New Roman"/>
          <w:lang w:val="de-DE"/>
        </w:rPr>
        <w:t xml:space="preserve">. </w:t>
      </w:r>
      <w:r w:rsidRPr="00B73E5F">
        <w:rPr>
          <w:rFonts w:ascii="Times New Roman" w:hAnsi="Times New Roman" w:cs="Times New Roman"/>
        </w:rPr>
        <w:t xml:space="preserve">Gene drives as a new quality in GMO </w:t>
      </w:r>
      <w:proofErr w:type="gramStart"/>
      <w:r w:rsidRPr="00B73E5F">
        <w:rPr>
          <w:rFonts w:ascii="Times New Roman" w:hAnsi="Times New Roman" w:cs="Times New Roman"/>
        </w:rPr>
        <w:t>releases</w:t>
      </w:r>
      <w:r>
        <w:rPr>
          <w:rFonts w:ascii="Times New Roman" w:hAnsi="Times New Roman" w:cs="Times New Roman"/>
          <w:lang w:val="en-US"/>
        </w:rPr>
        <w:t>:</w:t>
      </w:r>
      <w:r w:rsidRPr="00B73E5F">
        <w:rPr>
          <w:rFonts w:ascii="Times New Roman" w:hAnsi="Times New Roman" w:cs="Times New Roman"/>
        </w:rPr>
        <w:t>—</w:t>
      </w:r>
      <w:proofErr w:type="gramEnd"/>
      <w:r>
        <w:rPr>
          <w:rFonts w:ascii="Times New Roman" w:hAnsi="Times New Roman" w:cs="Times New Roman"/>
        </w:rPr>
        <w:t xml:space="preserve"> </w:t>
      </w:r>
      <w:r w:rsidRPr="00B73E5F">
        <w:rPr>
          <w:rFonts w:ascii="Times New Roman" w:hAnsi="Times New Roman" w:cs="Times New Roman"/>
        </w:rPr>
        <w:t xml:space="preserve">a comparative technology characterization. </w:t>
      </w:r>
      <w:proofErr w:type="spellStart"/>
      <w:r w:rsidRPr="00B73E5F">
        <w:rPr>
          <w:rFonts w:ascii="Times New Roman" w:hAnsi="Times New Roman" w:cs="Times New Roman"/>
          <w:i/>
          <w:iCs/>
        </w:rPr>
        <w:t>PeerJ</w:t>
      </w:r>
      <w:proofErr w:type="spellEnd"/>
      <w:r w:rsidR="00EE6300" w:rsidRPr="00C61C54">
        <w:rPr>
          <w:rFonts w:ascii="Times New Roman" w:hAnsi="Times New Roman" w:cs="Times New Roman"/>
        </w:rPr>
        <w:t>, vol.</w:t>
      </w:r>
      <w:r w:rsidR="00D91D0C">
        <w:rPr>
          <w:rFonts w:ascii="Times New Roman" w:hAnsi="Times New Roman" w:cs="Times New Roman"/>
        </w:rPr>
        <w:t> </w:t>
      </w:r>
      <w:proofErr w:type="gramStart"/>
      <w:r w:rsidR="00EE6300" w:rsidRPr="00C61C54">
        <w:rPr>
          <w:rFonts w:ascii="Times New Roman" w:hAnsi="Times New Roman" w:cs="Times New Roman"/>
        </w:rPr>
        <w:t xml:space="preserve">7 </w:t>
      </w:r>
      <w:r w:rsidRPr="00C61C54">
        <w:rPr>
          <w:rFonts w:ascii="Times New Roman" w:hAnsi="Times New Roman" w:cs="Times New Roman"/>
        </w:rPr>
        <w:t>,</w:t>
      </w:r>
      <w:proofErr w:type="gramEnd"/>
      <w:r w:rsidRPr="00C61C54">
        <w:rPr>
          <w:rFonts w:ascii="Times New Roman" w:hAnsi="Times New Roman" w:cs="Times New Roman"/>
        </w:rPr>
        <w:t xml:space="preserve"> </w:t>
      </w:r>
      <w:r w:rsidRPr="00EE6300">
        <w:rPr>
          <w:rFonts w:ascii="Times New Roman" w:hAnsi="Times New Roman" w:cs="Times New Roman"/>
        </w:rPr>
        <w:t>(May</w:t>
      </w:r>
      <w:r w:rsidRPr="00B73E5F">
        <w:rPr>
          <w:rFonts w:ascii="Times New Roman" w:hAnsi="Times New Roman" w:cs="Times New Roman"/>
        </w:rPr>
        <w:t xml:space="preserve"> 2019).</w:t>
      </w:r>
    </w:p>
    <w:p w14:paraId="6ED3C898" w14:textId="1D45B8DC" w:rsidR="005569B5" w:rsidRPr="00096C23"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Frieß</w:t>
      </w:r>
      <w:proofErr w:type="spellEnd"/>
      <w:r w:rsidRPr="00B73E5F">
        <w:rPr>
          <w:rFonts w:ascii="Times New Roman" w:hAnsi="Times New Roman" w:cs="Times New Roman"/>
          <w:color w:val="000000" w:themeColor="text1"/>
        </w:rPr>
        <w:t>, Johannes L.,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color w:val="000000" w:themeColor="text1"/>
        </w:rPr>
        <w:t>2023</w:t>
      </w:r>
      <w:r w:rsidR="002F286E">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Review of gene drive modelling and implications for risk assessment of gene drive organisms. </w:t>
      </w:r>
      <w:r w:rsidRPr="00B73E5F">
        <w:rPr>
          <w:rFonts w:ascii="Times New Roman" w:hAnsi="Times New Roman" w:cs="Times New Roman"/>
          <w:i/>
          <w:iCs/>
          <w:color w:val="000000" w:themeColor="text1"/>
        </w:rPr>
        <w:t xml:space="preserve">Ecological Modelling, </w:t>
      </w:r>
      <w:r w:rsidRPr="00B73E5F">
        <w:rPr>
          <w:rFonts w:ascii="Times New Roman" w:hAnsi="Times New Roman" w:cs="Times New Roman"/>
          <w:color w:val="000000" w:themeColor="text1"/>
        </w:rPr>
        <w:t>vol. 478, No. 110285 (April).</w:t>
      </w:r>
    </w:p>
    <w:p w14:paraId="553613E5" w14:textId="77777777" w:rsidR="0036666A" w:rsidRPr="00B73E5F" w:rsidRDefault="0036666A" w:rsidP="0036666A">
      <w:pPr>
        <w:spacing w:before="120" w:after="120" w:line="240" w:lineRule="auto"/>
        <w:ind w:left="227" w:right="-20" w:hanging="227"/>
        <w:rPr>
          <w:rFonts w:ascii="Times" w:hAnsi="Times" w:cs="Times"/>
          <w:color w:val="222222"/>
        </w:rPr>
      </w:pPr>
      <w:r w:rsidRPr="00B73E5F">
        <w:rPr>
          <w:rFonts w:ascii="Times" w:hAnsi="Times" w:cs="Times"/>
          <w:color w:val="222222"/>
        </w:rPr>
        <w:t>Fulton, Elizabeth A.</w:t>
      </w:r>
      <w:r>
        <w:rPr>
          <w:rFonts w:ascii="Times New Roman" w:hAnsi="Times New Roman" w:cs="Times New Roman"/>
          <w:color w:val="000000" w:themeColor="text1"/>
        </w:rPr>
        <w:t xml:space="preserve"> (</w:t>
      </w:r>
      <w:r w:rsidRPr="00B73E5F">
        <w:rPr>
          <w:rStyle w:val="title-text"/>
          <w:rFonts w:ascii="Times" w:hAnsi="Times" w:cs="Times"/>
          <w:color w:val="1F1F1F"/>
        </w:rPr>
        <w:t>2010</w:t>
      </w:r>
      <w:r>
        <w:rPr>
          <w:rFonts w:ascii="Times New Roman" w:hAnsi="Times New Roman" w:cs="Times New Roman"/>
          <w:color w:val="000000" w:themeColor="text1"/>
        </w:rPr>
        <w:t>).</w:t>
      </w:r>
      <w:r w:rsidRPr="00B73E5F">
        <w:rPr>
          <w:rFonts w:ascii="Times" w:hAnsi="Times" w:cs="Times"/>
          <w:color w:val="222222"/>
        </w:rPr>
        <w:t xml:space="preserve"> </w:t>
      </w:r>
      <w:r w:rsidRPr="00B73E5F">
        <w:rPr>
          <w:rStyle w:val="title-text"/>
          <w:rFonts w:ascii="Times" w:hAnsi="Times" w:cs="Times"/>
          <w:color w:val="1F1F1F"/>
        </w:rPr>
        <w:t xml:space="preserve">Approaches to end-to-end ecosystem models. </w:t>
      </w:r>
      <w:r w:rsidRPr="00B73E5F">
        <w:rPr>
          <w:rStyle w:val="title-text"/>
          <w:rFonts w:ascii="Times" w:hAnsi="Times" w:cs="Times"/>
          <w:i/>
          <w:iCs/>
          <w:color w:val="1F1F1F"/>
        </w:rPr>
        <w:t>Journal of Marine Systems</w:t>
      </w:r>
      <w:r w:rsidRPr="00B73E5F">
        <w:rPr>
          <w:rStyle w:val="title-text"/>
          <w:rFonts w:ascii="Times" w:hAnsi="Times" w:cs="Times"/>
          <w:color w:val="1F1F1F"/>
        </w:rPr>
        <w:t>, vol. 81, No. 1</w:t>
      </w:r>
      <w:r>
        <w:rPr>
          <w:rStyle w:val="title-text"/>
          <w:rFonts w:ascii="Times" w:hAnsi="Times" w:cs="Times"/>
          <w:color w:val="1F1F1F"/>
        </w:rPr>
        <w:t>–</w:t>
      </w:r>
      <w:r w:rsidRPr="00B73E5F">
        <w:rPr>
          <w:rStyle w:val="title-text"/>
          <w:rFonts w:ascii="Times" w:hAnsi="Times" w:cs="Times"/>
          <w:color w:val="1F1F1F"/>
        </w:rPr>
        <w:t>2 (April), pp. 171</w:t>
      </w:r>
      <w:r>
        <w:rPr>
          <w:rStyle w:val="title-text"/>
          <w:rFonts w:ascii="Times" w:hAnsi="Times" w:cs="Times"/>
          <w:color w:val="1F1F1F"/>
        </w:rPr>
        <w:t>–</w:t>
      </w:r>
      <w:r w:rsidRPr="00B73E5F">
        <w:rPr>
          <w:rStyle w:val="title-text"/>
          <w:rFonts w:ascii="Times" w:hAnsi="Times" w:cs="Times"/>
          <w:color w:val="1F1F1F"/>
        </w:rPr>
        <w:t xml:space="preserve">183. </w:t>
      </w:r>
    </w:p>
    <w:p w14:paraId="5C08CEA5" w14:textId="77777777" w:rsidR="002A73A9" w:rsidRPr="00B73E5F" w:rsidRDefault="002A73A9" w:rsidP="002A73A9">
      <w:pPr>
        <w:spacing w:before="120" w:after="120" w:line="240" w:lineRule="auto"/>
        <w:ind w:left="227" w:right="-20" w:hanging="227"/>
        <w:rPr>
          <w:rFonts w:ascii="Times" w:hAnsi="Times" w:cs="Times"/>
          <w:color w:val="222222"/>
        </w:rPr>
      </w:pPr>
      <w:proofErr w:type="spellStart"/>
      <w:r w:rsidRPr="00B73E5F">
        <w:rPr>
          <w:rFonts w:ascii="Times" w:hAnsi="Times" w:cs="Times"/>
        </w:rPr>
        <w:t>Galizi</w:t>
      </w:r>
      <w:proofErr w:type="spellEnd"/>
      <w:r w:rsidRPr="00B73E5F">
        <w:rPr>
          <w:rFonts w:ascii="Times" w:hAnsi="Times" w:cs="Times"/>
        </w:rPr>
        <w:t>, Roberto, and others</w:t>
      </w:r>
      <w:r>
        <w:rPr>
          <w:rFonts w:ascii="Times New Roman" w:hAnsi="Times New Roman" w:cs="Times New Roman"/>
          <w:color w:val="000000" w:themeColor="text1"/>
        </w:rPr>
        <w:t xml:space="preserve"> (</w:t>
      </w:r>
      <w:r w:rsidRPr="00B73E5F">
        <w:rPr>
          <w:rFonts w:ascii="Times" w:hAnsi="Times" w:cs="Times"/>
          <w:color w:val="222222"/>
        </w:rPr>
        <w:t>2014</w:t>
      </w:r>
      <w:r>
        <w:rPr>
          <w:rFonts w:ascii="Times New Roman" w:hAnsi="Times New Roman" w:cs="Times New Roman"/>
          <w:color w:val="000000" w:themeColor="text1"/>
        </w:rPr>
        <w:t>)</w:t>
      </w:r>
      <w:r w:rsidRPr="00B73E5F">
        <w:rPr>
          <w:rFonts w:ascii="Times" w:hAnsi="Times" w:cs="Times"/>
        </w:rPr>
        <w:t xml:space="preserve">. </w:t>
      </w:r>
      <w:r w:rsidRPr="00B73E5F">
        <w:rPr>
          <w:rFonts w:ascii="Times" w:hAnsi="Times" w:cs="Times"/>
          <w:color w:val="222222"/>
        </w:rPr>
        <w:t xml:space="preserve">A synthetic sex ratio distortion system for the control of the human malaria mosquito. </w:t>
      </w:r>
      <w:r w:rsidRPr="00B73E5F">
        <w:rPr>
          <w:rFonts w:ascii="Times" w:hAnsi="Times" w:cs="Times"/>
          <w:i/>
          <w:iCs/>
          <w:color w:val="222222"/>
        </w:rPr>
        <w:t xml:space="preserve">Nature, </w:t>
      </w:r>
      <w:r w:rsidRPr="00B73E5F">
        <w:rPr>
          <w:rFonts w:ascii="Times" w:hAnsi="Times" w:cs="Times"/>
          <w:color w:val="222222"/>
        </w:rPr>
        <w:t xml:space="preserve">vol. 5, No. 3977 (June). </w:t>
      </w:r>
    </w:p>
    <w:p w14:paraId="4DC358A4" w14:textId="16D19A67" w:rsidR="005569B5" w:rsidRPr="00B73E5F" w:rsidRDefault="005569B5" w:rsidP="00F84C84">
      <w:pPr>
        <w:spacing w:before="120" w:after="120" w:line="240" w:lineRule="auto"/>
        <w:ind w:left="227" w:right="-20" w:hanging="227"/>
        <w:rPr>
          <w:rFonts w:ascii="Times" w:hAnsi="Times" w:cs="Times"/>
        </w:rPr>
      </w:pPr>
      <w:proofErr w:type="spellStart"/>
      <w:r w:rsidRPr="00B73E5F">
        <w:rPr>
          <w:rFonts w:ascii="Times" w:hAnsi="Times" w:cs="Times"/>
        </w:rPr>
        <w:t>Galizi</w:t>
      </w:r>
      <w:proofErr w:type="spellEnd"/>
      <w:r w:rsidRPr="00B73E5F">
        <w:rPr>
          <w:rFonts w:ascii="Times" w:hAnsi="Times" w:cs="Times"/>
        </w:rPr>
        <w:t>, Roberto, and others</w:t>
      </w:r>
      <w:r w:rsidR="002F286E">
        <w:rPr>
          <w:rFonts w:ascii="Times New Roman" w:hAnsi="Times New Roman" w:cs="Times New Roman"/>
          <w:color w:val="000000" w:themeColor="text1"/>
        </w:rPr>
        <w:t xml:space="preserve"> (</w:t>
      </w:r>
      <w:r w:rsidR="00382735" w:rsidRPr="00B73E5F">
        <w:rPr>
          <w:rFonts w:ascii="Times" w:hAnsi="Times" w:cs="Times"/>
        </w:rPr>
        <w:t>2016</w:t>
      </w:r>
      <w:r w:rsidR="002F286E">
        <w:rPr>
          <w:rFonts w:ascii="Times New Roman" w:hAnsi="Times New Roman" w:cs="Times New Roman"/>
          <w:color w:val="000000" w:themeColor="text1"/>
        </w:rPr>
        <w:t>)</w:t>
      </w:r>
      <w:r w:rsidRPr="00B73E5F">
        <w:rPr>
          <w:rFonts w:ascii="Times" w:hAnsi="Times" w:cs="Times"/>
        </w:rPr>
        <w:t xml:space="preserve">. A CRISPR-Cas9 sex-ratio distortion system for genetic control. </w:t>
      </w:r>
      <w:r w:rsidRPr="00B73E5F">
        <w:rPr>
          <w:rFonts w:ascii="Times" w:hAnsi="Times" w:cs="Times"/>
          <w:i/>
          <w:iCs/>
        </w:rPr>
        <w:t>Nature</w:t>
      </w:r>
      <w:r w:rsidRPr="00B73E5F">
        <w:rPr>
          <w:rFonts w:ascii="Times" w:hAnsi="Times" w:cs="Times"/>
        </w:rPr>
        <w:t xml:space="preserve">, vol. 6, No. 31139 (August). </w:t>
      </w:r>
    </w:p>
    <w:p w14:paraId="73B5F4F5" w14:textId="03C55191"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Gantz, Valentino M.,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2015</w:t>
      </w:r>
      <w:r w:rsidR="002F286E">
        <w:rPr>
          <w:rFonts w:ascii="Times New Roman" w:hAnsi="Times New Roman" w:cs="Times New Roman"/>
          <w:color w:val="000000" w:themeColor="text1"/>
        </w:rPr>
        <w:t>)</w:t>
      </w:r>
      <w:r w:rsidRPr="00B73E5F">
        <w:rPr>
          <w:rFonts w:ascii="Times New Roman" w:hAnsi="Times New Roman" w:cs="Times New Roman"/>
        </w:rPr>
        <w:t xml:space="preserve">. Highly efficient Cas9-mediated gene drive for population modification of the malaria vector mosquito </w:t>
      </w:r>
      <w:r w:rsidRPr="00B73E5F">
        <w:rPr>
          <w:rFonts w:ascii="Times New Roman" w:hAnsi="Times New Roman" w:cs="Times New Roman"/>
          <w:i/>
          <w:iCs/>
        </w:rPr>
        <w:t xml:space="preserve">Anopheles </w:t>
      </w:r>
      <w:proofErr w:type="spellStart"/>
      <w:r w:rsidRPr="00B73E5F">
        <w:rPr>
          <w:rFonts w:ascii="Times New Roman" w:hAnsi="Times New Roman" w:cs="Times New Roman"/>
          <w:i/>
          <w:iCs/>
        </w:rPr>
        <w:t>stephensi</w:t>
      </w:r>
      <w:proofErr w:type="spellEnd"/>
      <w:r w:rsidRPr="00B73E5F">
        <w:rPr>
          <w:rFonts w:ascii="Times New Roman" w:hAnsi="Times New Roman" w:cs="Times New Roman"/>
          <w:i/>
          <w:iCs/>
        </w:rPr>
        <w:t xml:space="preserve">. </w:t>
      </w:r>
      <w:r w:rsidR="003A293A" w:rsidRPr="003A293A">
        <w:rPr>
          <w:rFonts w:ascii="Times New Roman" w:hAnsi="Times New Roman" w:cs="Times New Roman"/>
          <w:i/>
          <w:iCs/>
        </w:rPr>
        <w:t>Proceedings of the National Academy of Sciences</w:t>
      </w:r>
      <w:r w:rsidRPr="00B73E5F">
        <w:rPr>
          <w:rFonts w:ascii="Times New Roman" w:hAnsi="Times New Roman" w:cs="Times New Roman"/>
          <w:i/>
          <w:iCs/>
        </w:rPr>
        <w:t>,</w:t>
      </w:r>
      <w:r w:rsidRPr="00B73E5F">
        <w:rPr>
          <w:rFonts w:ascii="Times New Roman" w:hAnsi="Times New Roman" w:cs="Times New Roman"/>
        </w:rPr>
        <w:t xml:space="preserve"> vol. 112, No. 49 (November).</w:t>
      </w:r>
    </w:p>
    <w:p w14:paraId="268349F9" w14:textId="7643727E"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Garcia-Alonso, Monica, and Alan Raybould</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2014</w:t>
      </w:r>
      <w:r w:rsidR="002F286E">
        <w:rPr>
          <w:rFonts w:ascii="Times New Roman" w:hAnsi="Times New Roman" w:cs="Times New Roman"/>
          <w:color w:val="000000" w:themeColor="text1"/>
        </w:rPr>
        <w:t>)</w:t>
      </w:r>
      <w:r w:rsidRPr="00B73E5F">
        <w:rPr>
          <w:rFonts w:ascii="Times New Roman" w:hAnsi="Times New Roman" w:cs="Times New Roman"/>
        </w:rPr>
        <w:t xml:space="preserve">. Protection goals in environmental risk assessment: </w:t>
      </w:r>
      <w:r w:rsidR="001D3D86">
        <w:rPr>
          <w:rFonts w:ascii="Times New Roman" w:hAnsi="Times New Roman" w:cs="Times New Roman"/>
        </w:rPr>
        <w:t>a</w:t>
      </w:r>
      <w:r w:rsidRPr="00B73E5F">
        <w:rPr>
          <w:rFonts w:ascii="Times New Roman" w:hAnsi="Times New Roman" w:cs="Times New Roman"/>
        </w:rPr>
        <w:t xml:space="preserve"> practical approach. </w:t>
      </w:r>
      <w:r w:rsidRPr="00B73E5F">
        <w:rPr>
          <w:rFonts w:ascii="Times New Roman" w:hAnsi="Times New Roman" w:cs="Times New Roman"/>
          <w:i/>
          <w:iCs/>
        </w:rPr>
        <w:t xml:space="preserve">Transgenic </w:t>
      </w:r>
      <w:r w:rsidR="007741F6">
        <w:rPr>
          <w:rFonts w:ascii="Times New Roman" w:hAnsi="Times New Roman" w:cs="Times New Roman"/>
          <w:i/>
          <w:iCs/>
        </w:rPr>
        <w:t>R</w:t>
      </w:r>
      <w:r w:rsidRPr="00B73E5F">
        <w:rPr>
          <w:rFonts w:ascii="Times New Roman" w:hAnsi="Times New Roman" w:cs="Times New Roman"/>
          <w:i/>
          <w:iCs/>
        </w:rPr>
        <w:t xml:space="preserve">esearch. </w:t>
      </w:r>
      <w:r w:rsidRPr="00B73E5F">
        <w:rPr>
          <w:rFonts w:ascii="Times New Roman" w:hAnsi="Times New Roman" w:cs="Times New Roman"/>
        </w:rPr>
        <w:t>Vol. 23 (December), pp. 945</w:t>
      </w:r>
      <w:r>
        <w:rPr>
          <w:rFonts w:ascii="Times New Roman" w:hAnsi="Times New Roman" w:cs="Times New Roman"/>
        </w:rPr>
        <w:t>–</w:t>
      </w:r>
      <w:r w:rsidRPr="00B73E5F">
        <w:rPr>
          <w:rFonts w:ascii="Times New Roman" w:hAnsi="Times New Roman" w:cs="Times New Roman"/>
        </w:rPr>
        <w:t>956.</w:t>
      </w:r>
    </w:p>
    <w:p w14:paraId="15B9AFC0" w14:textId="64CFED0D"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Geci, René, Katie Willis, and Austin Burt</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2022</w:t>
      </w:r>
      <w:r w:rsidR="002F286E">
        <w:rPr>
          <w:rFonts w:ascii="Times New Roman" w:hAnsi="Times New Roman" w:cs="Times New Roman"/>
          <w:color w:val="000000" w:themeColor="text1"/>
        </w:rPr>
        <w:t>)</w:t>
      </w:r>
      <w:r w:rsidRPr="00B73E5F">
        <w:rPr>
          <w:rFonts w:ascii="Times New Roman" w:hAnsi="Times New Roman" w:cs="Times New Roman"/>
        </w:rPr>
        <w:t xml:space="preserve">. Gene drive designs for efficient </w:t>
      </w:r>
      <w:r w:rsidRPr="00B535EA">
        <w:rPr>
          <w:rFonts w:ascii="Times New Roman" w:hAnsi="Times New Roman" w:cs="Times New Roman"/>
        </w:rPr>
        <w:t>and localisable populatio</w:t>
      </w:r>
      <w:r w:rsidRPr="00B73E5F">
        <w:rPr>
          <w:rFonts w:ascii="Times New Roman" w:hAnsi="Times New Roman" w:cs="Times New Roman"/>
        </w:rPr>
        <w:t>n suppression using Y-linked editors.</w:t>
      </w:r>
      <w:r w:rsidRPr="00B73E5F">
        <w:rPr>
          <w:rFonts w:ascii="Times New Roman" w:hAnsi="Times New Roman" w:cs="Times New Roman"/>
          <w:i/>
          <w:iCs/>
        </w:rPr>
        <w:t xml:space="preserve"> PLOS </w:t>
      </w:r>
      <w:r>
        <w:rPr>
          <w:rFonts w:ascii="Times New Roman" w:hAnsi="Times New Roman" w:cs="Times New Roman"/>
          <w:i/>
          <w:iCs/>
        </w:rPr>
        <w:t>G</w:t>
      </w:r>
      <w:r w:rsidRPr="00B73E5F">
        <w:rPr>
          <w:rFonts w:ascii="Times New Roman" w:hAnsi="Times New Roman" w:cs="Times New Roman"/>
          <w:i/>
          <w:iCs/>
        </w:rPr>
        <w:t>enetics</w:t>
      </w:r>
      <w:r w:rsidRPr="00B73E5F">
        <w:rPr>
          <w:rFonts w:ascii="Times New Roman" w:hAnsi="Times New Roman" w:cs="Times New Roman"/>
        </w:rPr>
        <w:t>, vol. 18, No. 12 (December).</w:t>
      </w:r>
    </w:p>
    <w:p w14:paraId="0F980782" w14:textId="5FC8A679"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Giese, Bernd,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2019</w:t>
      </w:r>
      <w:r w:rsidR="002F286E">
        <w:rPr>
          <w:rFonts w:ascii="Times New Roman" w:hAnsi="Times New Roman" w:cs="Times New Roman"/>
          <w:color w:val="000000" w:themeColor="text1"/>
        </w:rPr>
        <w:t>)</w:t>
      </w:r>
      <w:r w:rsidRPr="00B73E5F">
        <w:rPr>
          <w:rFonts w:ascii="Times New Roman" w:hAnsi="Times New Roman" w:cs="Times New Roman"/>
        </w:rPr>
        <w:t xml:space="preserve">. Gene drives: </w:t>
      </w:r>
      <w:r w:rsidR="001D3D86">
        <w:rPr>
          <w:rFonts w:ascii="Times New Roman" w:hAnsi="Times New Roman" w:cs="Times New Roman"/>
        </w:rPr>
        <w:t>d</w:t>
      </w:r>
      <w:r w:rsidRPr="00B73E5F">
        <w:rPr>
          <w:rFonts w:ascii="Times New Roman" w:hAnsi="Times New Roman" w:cs="Times New Roman"/>
        </w:rPr>
        <w:t>ynamics and regulatory matter</w:t>
      </w:r>
      <w:r w:rsidRPr="007741F6">
        <w:rPr>
          <w:rFonts w:ascii="Times New Roman" w:hAnsi="Times New Roman" w:cs="Times New Roman"/>
        </w:rPr>
        <w:t xml:space="preserve">s </w:t>
      </w:r>
      <w:r w:rsidR="007741F6" w:rsidRPr="00B73E5F">
        <w:rPr>
          <w:rFonts w:ascii="Times New Roman" w:hAnsi="Times New Roman" w:cs="Times New Roman"/>
        </w:rPr>
        <w:t>–</w:t>
      </w:r>
      <w:r w:rsidR="007741F6">
        <w:rPr>
          <w:rFonts w:ascii="Times New Roman" w:hAnsi="Times New Roman" w:cs="Times New Roman"/>
        </w:rPr>
        <w:t xml:space="preserve"> </w:t>
      </w:r>
      <w:r w:rsidRPr="007741F6">
        <w:rPr>
          <w:rFonts w:ascii="Times New Roman" w:hAnsi="Times New Roman" w:cs="Times New Roman"/>
        </w:rPr>
        <w:t>a</w:t>
      </w:r>
      <w:r w:rsidRPr="00B73E5F">
        <w:rPr>
          <w:rFonts w:ascii="Times New Roman" w:hAnsi="Times New Roman" w:cs="Times New Roman"/>
        </w:rPr>
        <w:t xml:space="preserve"> report from the workshop “evaluation of spatial and temporal control of gene drives,” April 4–5, 2019, Vienna. </w:t>
      </w:r>
      <w:proofErr w:type="spellStart"/>
      <w:r w:rsidRPr="00B73E5F">
        <w:rPr>
          <w:rFonts w:ascii="Times New Roman" w:hAnsi="Times New Roman" w:cs="Times New Roman"/>
          <w:i/>
          <w:iCs/>
        </w:rPr>
        <w:t>BioEssays</w:t>
      </w:r>
      <w:proofErr w:type="spellEnd"/>
      <w:r w:rsidRPr="00B73E5F">
        <w:rPr>
          <w:rFonts w:ascii="Times New Roman" w:hAnsi="Times New Roman" w:cs="Times New Roman"/>
          <w:i/>
          <w:iCs/>
        </w:rPr>
        <w:t xml:space="preserve">, </w:t>
      </w:r>
      <w:r w:rsidRPr="00B73E5F">
        <w:rPr>
          <w:rFonts w:ascii="Times New Roman" w:hAnsi="Times New Roman" w:cs="Times New Roman"/>
        </w:rPr>
        <w:t>vol. 41, No. 11 (October).</w:t>
      </w:r>
    </w:p>
    <w:p w14:paraId="5664C6E3" w14:textId="7E3D58A3" w:rsidR="005569B5" w:rsidRPr="00B73E5F" w:rsidRDefault="005569B5" w:rsidP="00F84C84">
      <w:pPr>
        <w:spacing w:before="120" w:after="120" w:line="240" w:lineRule="auto"/>
        <w:ind w:left="227" w:hanging="227"/>
        <w:rPr>
          <w:rFonts w:ascii="Times" w:hAnsi="Times" w:cs="Times"/>
        </w:rPr>
      </w:pPr>
      <w:r w:rsidRPr="00B73E5F">
        <w:rPr>
          <w:rFonts w:ascii="Times" w:hAnsi="Times" w:cs="Times"/>
        </w:rPr>
        <w:t xml:space="preserve">Girardin, Léo, Vincent Calvez, and Florence </w:t>
      </w:r>
      <w:proofErr w:type="spellStart"/>
      <w:r w:rsidRPr="00B73E5F">
        <w:rPr>
          <w:rFonts w:ascii="Times" w:hAnsi="Times" w:cs="Times"/>
        </w:rPr>
        <w:t>Débarre</w:t>
      </w:r>
      <w:proofErr w:type="spellEnd"/>
      <w:r w:rsidR="002F286E">
        <w:rPr>
          <w:rFonts w:ascii="Times New Roman" w:hAnsi="Times New Roman" w:cs="Times New Roman"/>
          <w:color w:val="000000" w:themeColor="text1"/>
        </w:rPr>
        <w:t xml:space="preserve"> (</w:t>
      </w:r>
      <w:r w:rsidR="00382735" w:rsidRPr="00B73E5F">
        <w:rPr>
          <w:rFonts w:ascii="Times" w:hAnsi="Times" w:cs="Times"/>
        </w:rPr>
        <w:t>2019</w:t>
      </w:r>
      <w:r w:rsidR="002F286E">
        <w:rPr>
          <w:rFonts w:ascii="Times New Roman" w:hAnsi="Times New Roman" w:cs="Times New Roman"/>
          <w:color w:val="000000" w:themeColor="text1"/>
        </w:rPr>
        <w:t>)</w:t>
      </w:r>
      <w:r w:rsidRPr="00B73E5F">
        <w:rPr>
          <w:rFonts w:ascii="Times" w:hAnsi="Times" w:cs="Times"/>
        </w:rPr>
        <w:t xml:space="preserve">. Catch me if you can: </w:t>
      </w:r>
      <w:r w:rsidR="001D3D86">
        <w:rPr>
          <w:rFonts w:ascii="Times" w:hAnsi="Times" w:cs="Times"/>
        </w:rPr>
        <w:t>a</w:t>
      </w:r>
      <w:r w:rsidRPr="00B73E5F">
        <w:rPr>
          <w:rFonts w:ascii="Times" w:hAnsi="Times" w:cs="Times"/>
        </w:rPr>
        <w:t xml:space="preserve"> spatial model for a brake-driven gene drive reversal. </w:t>
      </w:r>
      <w:bookmarkStart w:id="223" w:name="_Hlk171277098"/>
      <w:r w:rsidRPr="00B73E5F">
        <w:rPr>
          <w:rFonts w:ascii="Times" w:hAnsi="Times" w:cs="Times"/>
          <w:i/>
          <w:iCs/>
        </w:rPr>
        <w:t>Bulletin of Mathe</w:t>
      </w:r>
      <w:r w:rsidR="003A293A">
        <w:rPr>
          <w:rFonts w:ascii="Times" w:hAnsi="Times" w:cs="Times"/>
          <w:i/>
          <w:iCs/>
        </w:rPr>
        <w:t>ma</w:t>
      </w:r>
      <w:r w:rsidRPr="00B73E5F">
        <w:rPr>
          <w:rFonts w:ascii="Times" w:hAnsi="Times" w:cs="Times"/>
          <w:i/>
          <w:iCs/>
        </w:rPr>
        <w:t>tical Biology</w:t>
      </w:r>
      <w:bookmarkEnd w:id="223"/>
      <w:r w:rsidRPr="00B73E5F">
        <w:rPr>
          <w:rFonts w:ascii="Times" w:hAnsi="Times" w:cs="Times"/>
          <w:i/>
          <w:iCs/>
        </w:rPr>
        <w:t xml:space="preserve">, </w:t>
      </w:r>
      <w:r w:rsidRPr="00B73E5F">
        <w:rPr>
          <w:rFonts w:ascii="Times" w:hAnsi="Times" w:cs="Times"/>
        </w:rPr>
        <w:t>vol. 81 (October), pp. 5054</w:t>
      </w:r>
      <w:r w:rsidR="005C6B35">
        <w:rPr>
          <w:rFonts w:ascii="Times" w:hAnsi="Times" w:cs="Times"/>
        </w:rPr>
        <w:t>–</w:t>
      </w:r>
      <w:r w:rsidRPr="00B73E5F">
        <w:rPr>
          <w:rFonts w:ascii="Times" w:hAnsi="Times" w:cs="Times"/>
        </w:rPr>
        <w:t xml:space="preserve">5088. </w:t>
      </w:r>
    </w:p>
    <w:p w14:paraId="732EE94C" w14:textId="5C0D96C6" w:rsidR="005569B5" w:rsidRPr="00B73E5F" w:rsidRDefault="005569B5" w:rsidP="00F84C8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t>Giunti</w:t>
      </w:r>
      <w:proofErr w:type="spellEnd"/>
      <w:r w:rsidRPr="00B73E5F">
        <w:rPr>
          <w:rFonts w:ascii="Times New Roman" w:hAnsi="Times New Roman" w:cs="Times New Roman"/>
        </w:rPr>
        <w:t>, Giulia,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2023</w:t>
      </w:r>
      <w:r w:rsidR="002F286E">
        <w:rPr>
          <w:rFonts w:ascii="Times New Roman" w:hAnsi="Times New Roman" w:cs="Times New Roman"/>
          <w:color w:val="000000" w:themeColor="text1"/>
        </w:rPr>
        <w:t>)</w:t>
      </w:r>
      <w:r w:rsidRPr="00B73E5F">
        <w:rPr>
          <w:rFonts w:ascii="Times New Roman" w:hAnsi="Times New Roman" w:cs="Times New Roman"/>
        </w:rPr>
        <w:t xml:space="preserve">. What do we know about the invasive mosquitoes </w:t>
      </w:r>
      <w:r w:rsidRPr="00B73E5F">
        <w:rPr>
          <w:rFonts w:ascii="Times New Roman" w:hAnsi="Times New Roman" w:cs="Times New Roman"/>
          <w:i/>
          <w:iCs/>
        </w:rPr>
        <w:t xml:space="preserve">Aedes </w:t>
      </w:r>
      <w:proofErr w:type="spellStart"/>
      <w:r>
        <w:rPr>
          <w:rFonts w:ascii="Times New Roman" w:hAnsi="Times New Roman" w:cs="Times New Roman"/>
          <w:i/>
          <w:iCs/>
        </w:rPr>
        <w:t>a</w:t>
      </w:r>
      <w:r w:rsidRPr="00B73E5F">
        <w:rPr>
          <w:rFonts w:ascii="Times New Roman" w:hAnsi="Times New Roman" w:cs="Times New Roman"/>
          <w:i/>
          <w:iCs/>
        </w:rPr>
        <w:t>tropalpus</w:t>
      </w:r>
      <w:proofErr w:type="spellEnd"/>
      <w:r w:rsidRPr="00B73E5F">
        <w:rPr>
          <w:rFonts w:ascii="Times New Roman" w:hAnsi="Times New Roman" w:cs="Times New Roman"/>
        </w:rPr>
        <w:t xml:space="preserve"> and </w:t>
      </w:r>
      <w:r w:rsidRPr="00B73E5F">
        <w:rPr>
          <w:rFonts w:ascii="Times New Roman" w:hAnsi="Times New Roman" w:cs="Times New Roman"/>
          <w:i/>
          <w:iCs/>
        </w:rPr>
        <w:t xml:space="preserve">Aedes </w:t>
      </w:r>
      <w:proofErr w:type="spellStart"/>
      <w:r>
        <w:rPr>
          <w:rFonts w:ascii="Times New Roman" w:hAnsi="Times New Roman" w:cs="Times New Roman"/>
          <w:i/>
          <w:iCs/>
        </w:rPr>
        <w:t>t</w:t>
      </w:r>
      <w:r w:rsidRPr="00B73E5F">
        <w:rPr>
          <w:rFonts w:ascii="Times New Roman" w:hAnsi="Times New Roman" w:cs="Times New Roman"/>
          <w:i/>
          <w:iCs/>
        </w:rPr>
        <w:t>riseriatus</w:t>
      </w:r>
      <w:proofErr w:type="spellEnd"/>
      <w:r w:rsidRPr="00B73E5F">
        <w:rPr>
          <w:rFonts w:ascii="Times New Roman" w:hAnsi="Times New Roman" w:cs="Times New Roman"/>
        </w:rPr>
        <w:t xml:space="preserve">? </w:t>
      </w:r>
      <w:r w:rsidRPr="00B73E5F">
        <w:rPr>
          <w:rFonts w:ascii="Times New Roman" w:hAnsi="Times New Roman" w:cs="Times New Roman"/>
          <w:i/>
          <w:iCs/>
        </w:rPr>
        <w:t>Current Tropical Medicine Reports</w:t>
      </w:r>
      <w:r w:rsidRPr="00B73E5F">
        <w:rPr>
          <w:rFonts w:ascii="Times New Roman" w:hAnsi="Times New Roman" w:cs="Times New Roman"/>
        </w:rPr>
        <w:t>, vol. 10 (February), pp. 41</w:t>
      </w:r>
      <w:r>
        <w:rPr>
          <w:rFonts w:ascii="Times New Roman" w:hAnsi="Times New Roman" w:cs="Times New Roman"/>
        </w:rPr>
        <w:t>–</w:t>
      </w:r>
      <w:r w:rsidRPr="00B73E5F">
        <w:rPr>
          <w:rFonts w:ascii="Times New Roman" w:hAnsi="Times New Roman" w:cs="Times New Roman"/>
        </w:rPr>
        <w:t>46.</w:t>
      </w:r>
    </w:p>
    <w:p w14:paraId="69B90BF5" w14:textId="05D3FF6D"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Golnar, Andrew, J., and others</w:t>
      </w:r>
      <w:r w:rsidR="002F286E">
        <w:rPr>
          <w:rFonts w:ascii="Times New Roman" w:hAnsi="Times New Roman" w:cs="Times New Roman"/>
          <w:color w:val="000000" w:themeColor="text1"/>
        </w:rPr>
        <w:t xml:space="preserve"> </w:t>
      </w:r>
      <w:r w:rsidR="00945504">
        <w:rPr>
          <w:rFonts w:ascii="Times New Roman" w:hAnsi="Times New Roman" w:cs="Times New Roman"/>
          <w:color w:val="000000" w:themeColor="text1"/>
        </w:rPr>
        <w:t>(</w:t>
      </w:r>
      <w:r w:rsidR="00382735" w:rsidRPr="00B73E5F">
        <w:rPr>
          <w:rFonts w:ascii="Times New Roman" w:hAnsi="Times New Roman" w:cs="Times New Roman"/>
        </w:rPr>
        <w:t>2021</w:t>
      </w:r>
      <w:r w:rsidR="002F286E">
        <w:rPr>
          <w:rFonts w:ascii="Times New Roman" w:hAnsi="Times New Roman" w:cs="Times New Roman"/>
          <w:color w:val="000000" w:themeColor="text1"/>
        </w:rPr>
        <w:t>)</w:t>
      </w:r>
      <w:r w:rsidRPr="00B73E5F">
        <w:rPr>
          <w:rFonts w:ascii="Times New Roman" w:hAnsi="Times New Roman" w:cs="Times New Roman"/>
        </w:rPr>
        <w:t>. Embracing dynamic models for gene drive management.</w:t>
      </w:r>
      <w:r w:rsidRPr="00B73E5F">
        <w:rPr>
          <w:rFonts w:ascii="Times New Roman" w:hAnsi="Times New Roman" w:cs="Times New Roman"/>
          <w:i/>
          <w:iCs/>
        </w:rPr>
        <w:t xml:space="preserve"> </w:t>
      </w:r>
      <w:bookmarkStart w:id="224" w:name="_Hlk171269770"/>
      <w:r w:rsidRPr="00B73E5F">
        <w:rPr>
          <w:rFonts w:ascii="Times New Roman" w:hAnsi="Times New Roman" w:cs="Times New Roman"/>
          <w:i/>
          <w:iCs/>
        </w:rPr>
        <w:t>Trends in Biotechnology</w:t>
      </w:r>
      <w:bookmarkEnd w:id="224"/>
      <w:r w:rsidRPr="00B73E5F">
        <w:rPr>
          <w:rFonts w:ascii="Times New Roman" w:hAnsi="Times New Roman" w:cs="Times New Roman"/>
        </w:rPr>
        <w:t>, vol. 39, No. 3 (March), pp. 211</w:t>
      </w:r>
      <w:r>
        <w:rPr>
          <w:rFonts w:ascii="Times New Roman" w:hAnsi="Times New Roman" w:cs="Times New Roman"/>
        </w:rPr>
        <w:t>–</w:t>
      </w:r>
      <w:r w:rsidRPr="00B73E5F">
        <w:rPr>
          <w:rFonts w:ascii="Times New Roman" w:hAnsi="Times New Roman" w:cs="Times New Roman"/>
        </w:rPr>
        <w:t>214.</w:t>
      </w:r>
    </w:p>
    <w:p w14:paraId="7B0C9FE0" w14:textId="1C3D9FDA"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Gould, Fred,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2008</w:t>
      </w:r>
      <w:r w:rsidR="002F286E">
        <w:rPr>
          <w:rFonts w:ascii="Times New Roman" w:hAnsi="Times New Roman" w:cs="Times New Roman"/>
          <w:color w:val="000000" w:themeColor="text1"/>
        </w:rPr>
        <w:t>)</w:t>
      </w:r>
      <w:r w:rsidRPr="00B73E5F">
        <w:rPr>
          <w:rFonts w:ascii="Times New Roman" w:hAnsi="Times New Roman" w:cs="Times New Roman"/>
        </w:rPr>
        <w:t xml:space="preserve">. A killer–rescue system for self-limiting gene drive of anti-pathogen constructs. </w:t>
      </w:r>
      <w:r w:rsidRPr="00B73E5F">
        <w:rPr>
          <w:rFonts w:ascii="Times New Roman" w:hAnsi="Times New Roman" w:cs="Times New Roman"/>
          <w:i/>
          <w:iCs/>
        </w:rPr>
        <w:t>Proceedings of the Royal Society B</w:t>
      </w:r>
      <w:r w:rsidRPr="00B73E5F">
        <w:rPr>
          <w:rFonts w:ascii="Times New Roman" w:hAnsi="Times New Roman" w:cs="Times New Roman"/>
        </w:rPr>
        <w:t>, vol. 275, No. 1653 (December).</w:t>
      </w:r>
    </w:p>
    <w:p w14:paraId="2E5E4777" w14:textId="04AABA85" w:rsidR="005569B5" w:rsidRPr="00B73E5F" w:rsidRDefault="005569B5" w:rsidP="00F84C84">
      <w:pPr>
        <w:spacing w:before="120" w:after="120" w:line="240" w:lineRule="auto"/>
        <w:ind w:left="227" w:hanging="227"/>
        <w:rPr>
          <w:rFonts w:ascii="Times" w:hAnsi="Times" w:cs="Times"/>
        </w:rPr>
      </w:pPr>
      <w:r w:rsidRPr="00B73E5F">
        <w:rPr>
          <w:rFonts w:ascii="Times New Roman" w:hAnsi="Times New Roman" w:cs="Times New Roman"/>
        </w:rPr>
        <w:t>Gregor, K.M., and others</w:t>
      </w:r>
      <w:r w:rsidR="002F286E">
        <w:rPr>
          <w:rFonts w:ascii="Times New Roman" w:hAnsi="Times New Roman" w:cs="Times New Roman"/>
          <w:color w:val="000000" w:themeColor="text1"/>
        </w:rPr>
        <w:t xml:space="preserve"> (</w:t>
      </w:r>
      <w:r w:rsidR="00382735" w:rsidRPr="00B73E5F">
        <w:rPr>
          <w:rFonts w:ascii="Times" w:hAnsi="Times" w:cs="Times"/>
        </w:rPr>
        <w:t>2021</w:t>
      </w:r>
      <w:r w:rsidR="002F286E">
        <w:rPr>
          <w:rFonts w:ascii="Times New Roman" w:hAnsi="Times New Roman" w:cs="Times New Roman"/>
          <w:color w:val="000000" w:themeColor="text1"/>
        </w:rPr>
        <w:t>)</w:t>
      </w:r>
      <w:r w:rsidRPr="00B73E5F">
        <w:rPr>
          <w:rFonts w:ascii="Times New Roman" w:hAnsi="Times New Roman" w:cs="Times New Roman"/>
        </w:rPr>
        <w:t xml:space="preserve">. Rift Valley fever virus detection in susceptible hosts with special emphasis </w:t>
      </w:r>
      <w:r w:rsidRPr="00B73E5F">
        <w:rPr>
          <w:rFonts w:ascii="Times" w:hAnsi="Times" w:cs="Times"/>
        </w:rPr>
        <w:t xml:space="preserve">in insects. </w:t>
      </w:r>
      <w:r w:rsidRPr="00B73E5F">
        <w:rPr>
          <w:rFonts w:ascii="Times" w:hAnsi="Times" w:cs="Times"/>
          <w:i/>
          <w:iCs/>
        </w:rPr>
        <w:t xml:space="preserve">Scientific </w:t>
      </w:r>
      <w:r w:rsidR="007741F6">
        <w:rPr>
          <w:rFonts w:ascii="Times" w:hAnsi="Times" w:cs="Times"/>
          <w:i/>
          <w:iCs/>
        </w:rPr>
        <w:t>R</w:t>
      </w:r>
      <w:r w:rsidRPr="00B73E5F">
        <w:rPr>
          <w:rFonts w:ascii="Times" w:hAnsi="Times" w:cs="Times"/>
          <w:i/>
          <w:iCs/>
        </w:rPr>
        <w:t>eports,</w:t>
      </w:r>
      <w:r w:rsidRPr="00B73E5F">
        <w:rPr>
          <w:rFonts w:ascii="Times" w:hAnsi="Times" w:cs="Times"/>
        </w:rPr>
        <w:t xml:space="preserve"> vol. 11, No. 9822 (May).</w:t>
      </w:r>
    </w:p>
    <w:p w14:paraId="71E87A11" w14:textId="7873F372" w:rsidR="005569B5" w:rsidRDefault="005569B5" w:rsidP="00F84C84">
      <w:pPr>
        <w:spacing w:before="120" w:after="120" w:line="240" w:lineRule="auto"/>
        <w:ind w:left="227" w:hanging="227"/>
        <w:rPr>
          <w:rFonts w:ascii="Times" w:eastAsia="Segoe UI" w:hAnsi="Times" w:cs="Times"/>
          <w:color w:val="333132"/>
        </w:rPr>
      </w:pPr>
      <w:r w:rsidRPr="00B73E5F">
        <w:rPr>
          <w:rFonts w:ascii="Times" w:eastAsia="Segoe UI" w:hAnsi="Times" w:cs="Times"/>
          <w:color w:val="333132"/>
        </w:rPr>
        <w:t>Guichard, Annabel, and others</w:t>
      </w:r>
      <w:r w:rsidR="002F286E">
        <w:rPr>
          <w:rFonts w:ascii="Times New Roman" w:hAnsi="Times New Roman" w:cs="Times New Roman"/>
          <w:color w:val="000000" w:themeColor="text1"/>
        </w:rPr>
        <w:t xml:space="preserve"> (</w:t>
      </w:r>
      <w:r w:rsidR="00382735" w:rsidRPr="00B73E5F">
        <w:rPr>
          <w:rFonts w:ascii="Times" w:eastAsia="Segoe UI" w:hAnsi="Times" w:cs="Times"/>
          <w:color w:val="333132"/>
        </w:rPr>
        <w:t>2019</w:t>
      </w:r>
      <w:r w:rsidR="002F286E">
        <w:rPr>
          <w:rFonts w:ascii="Times New Roman" w:hAnsi="Times New Roman" w:cs="Times New Roman"/>
          <w:color w:val="000000" w:themeColor="text1"/>
        </w:rPr>
        <w:t>)</w:t>
      </w:r>
      <w:r w:rsidRPr="00B73E5F">
        <w:rPr>
          <w:rFonts w:ascii="Times" w:eastAsia="Segoe UI" w:hAnsi="Times" w:cs="Times"/>
          <w:color w:val="333132"/>
        </w:rPr>
        <w:t xml:space="preserve">. Efficient </w:t>
      </w:r>
      <w:proofErr w:type="gramStart"/>
      <w:r w:rsidRPr="00B73E5F">
        <w:rPr>
          <w:rFonts w:ascii="Times" w:eastAsia="Segoe UI" w:hAnsi="Times" w:cs="Times"/>
          <w:color w:val="333132"/>
        </w:rPr>
        <w:t>allelic-drive</w:t>
      </w:r>
      <w:proofErr w:type="gramEnd"/>
      <w:r w:rsidRPr="00B73E5F">
        <w:rPr>
          <w:rFonts w:ascii="Times" w:eastAsia="Segoe UI" w:hAnsi="Times" w:cs="Times"/>
          <w:color w:val="333132"/>
        </w:rPr>
        <w:t xml:space="preserve"> in </w:t>
      </w:r>
      <w:r w:rsidRPr="00B73E5F">
        <w:rPr>
          <w:rFonts w:ascii="Times" w:eastAsia="Segoe UI" w:hAnsi="Times" w:cs="Times"/>
          <w:i/>
          <w:iCs/>
          <w:color w:val="333132"/>
        </w:rPr>
        <w:t>Drosophila</w:t>
      </w:r>
      <w:r w:rsidRPr="00B73E5F">
        <w:rPr>
          <w:rFonts w:ascii="Times" w:eastAsia="Segoe UI" w:hAnsi="Times" w:cs="Times"/>
          <w:color w:val="333132"/>
        </w:rPr>
        <w:t xml:space="preserve">. </w:t>
      </w:r>
      <w:bookmarkStart w:id="225" w:name="_Hlk171269628"/>
      <w:bookmarkStart w:id="226" w:name="_Hlk171277307"/>
      <w:r w:rsidR="005F2892" w:rsidRPr="00C61C54">
        <w:rPr>
          <w:rFonts w:ascii="Times" w:eastAsia="Segoe UI" w:hAnsi="Times" w:cs="Times"/>
          <w:i/>
          <w:iCs/>
          <w:color w:val="333132"/>
          <w:lang w:val="en-CA"/>
        </w:rPr>
        <w:t>Nature Communications</w:t>
      </w:r>
      <w:bookmarkEnd w:id="225"/>
      <w:bookmarkEnd w:id="226"/>
      <w:r w:rsidRPr="00B73E5F">
        <w:rPr>
          <w:rFonts w:ascii="Times" w:eastAsia="Segoe UI" w:hAnsi="Times" w:cs="Times"/>
          <w:i/>
          <w:iCs/>
          <w:color w:val="333132"/>
        </w:rPr>
        <w:t xml:space="preserve">, </w:t>
      </w:r>
      <w:r w:rsidRPr="00B73E5F">
        <w:rPr>
          <w:rFonts w:ascii="Times" w:eastAsia="Segoe UI" w:hAnsi="Times" w:cs="Times"/>
          <w:color w:val="333132"/>
        </w:rPr>
        <w:t>vol.</w:t>
      </w:r>
      <w:r w:rsidR="00AF757B">
        <w:rPr>
          <w:rFonts w:ascii="Times" w:eastAsia="Segoe UI" w:hAnsi="Times" w:cs="Times"/>
          <w:color w:val="333132"/>
        </w:rPr>
        <w:t> </w:t>
      </w:r>
      <w:r w:rsidRPr="00B73E5F">
        <w:rPr>
          <w:rFonts w:ascii="Times" w:eastAsia="Segoe UI" w:hAnsi="Times" w:cs="Times"/>
          <w:color w:val="333132"/>
        </w:rPr>
        <w:t>10, No. 1640 (April).</w:t>
      </w:r>
    </w:p>
    <w:p w14:paraId="7E9FD635" w14:textId="27B4B69B" w:rsidR="005569B5" w:rsidRPr="00B73E5F" w:rsidRDefault="005569B5" w:rsidP="00F84C84">
      <w:pPr>
        <w:spacing w:before="120" w:after="120" w:line="240" w:lineRule="auto"/>
        <w:ind w:left="227" w:hanging="227"/>
        <w:rPr>
          <w:rFonts w:ascii="Times" w:eastAsia="Segoe UI" w:hAnsi="Times" w:cs="Times"/>
          <w:color w:val="333132"/>
        </w:rPr>
      </w:pPr>
      <w:r w:rsidRPr="00B73E5F">
        <w:rPr>
          <w:rFonts w:ascii="Times" w:eastAsia="Segoe UI" w:hAnsi="Times" w:cs="Times"/>
          <w:color w:val="333132"/>
        </w:rPr>
        <w:t>Guo, Ya, and others</w:t>
      </w:r>
      <w:r w:rsidR="002F286E">
        <w:rPr>
          <w:rFonts w:ascii="Times New Roman" w:hAnsi="Times New Roman" w:cs="Times New Roman"/>
          <w:color w:val="000000" w:themeColor="text1"/>
        </w:rPr>
        <w:t xml:space="preserve"> (</w:t>
      </w:r>
      <w:r w:rsidR="00382735" w:rsidRPr="00B73E5F">
        <w:rPr>
          <w:rFonts w:ascii="Times" w:eastAsia="Segoe UI" w:hAnsi="Times" w:cs="Times"/>
          <w:color w:val="333132"/>
        </w:rPr>
        <w:t>2022</w:t>
      </w:r>
      <w:r w:rsidR="002F286E">
        <w:rPr>
          <w:rFonts w:ascii="Times New Roman" w:hAnsi="Times New Roman" w:cs="Times New Roman"/>
          <w:color w:val="000000" w:themeColor="text1"/>
        </w:rPr>
        <w:t>)</w:t>
      </w:r>
      <w:r w:rsidRPr="00B73E5F">
        <w:rPr>
          <w:rFonts w:ascii="Times" w:eastAsia="Segoe UI" w:hAnsi="Times" w:cs="Times"/>
          <w:color w:val="333132"/>
        </w:rPr>
        <w:t xml:space="preserve">. Aphid viruses: </w:t>
      </w:r>
      <w:r w:rsidR="001D3D86">
        <w:rPr>
          <w:rFonts w:ascii="Times" w:eastAsia="Segoe UI" w:hAnsi="Times" w:cs="Times"/>
          <w:color w:val="333132"/>
        </w:rPr>
        <w:t>a</w:t>
      </w:r>
      <w:r w:rsidRPr="00B73E5F">
        <w:rPr>
          <w:rFonts w:ascii="Times" w:eastAsia="Segoe UI" w:hAnsi="Times" w:cs="Times"/>
          <w:color w:val="333132"/>
        </w:rPr>
        <w:t xml:space="preserve"> brief view of a long history. </w:t>
      </w:r>
      <w:bookmarkStart w:id="227" w:name="_Hlk171271153"/>
      <w:r w:rsidR="00BC5FAE" w:rsidRPr="00BC5FAE">
        <w:rPr>
          <w:rFonts w:ascii="Times" w:eastAsia="Segoe UI" w:hAnsi="Times" w:cs="Times"/>
          <w:i/>
          <w:iCs/>
          <w:color w:val="333132"/>
        </w:rPr>
        <w:t>Frontiers in Insect Science</w:t>
      </w:r>
      <w:bookmarkEnd w:id="227"/>
      <w:r w:rsidRPr="00B73E5F">
        <w:rPr>
          <w:rFonts w:ascii="Times" w:eastAsia="Segoe UI" w:hAnsi="Times" w:cs="Times"/>
          <w:i/>
          <w:iCs/>
          <w:color w:val="333132"/>
        </w:rPr>
        <w:t xml:space="preserve">, </w:t>
      </w:r>
      <w:r w:rsidRPr="00B73E5F">
        <w:rPr>
          <w:rFonts w:ascii="Times" w:eastAsia="Segoe UI" w:hAnsi="Times" w:cs="Times"/>
          <w:color w:val="333132"/>
        </w:rPr>
        <w:t>vol.</w:t>
      </w:r>
      <w:r w:rsidR="00AF757B">
        <w:rPr>
          <w:rFonts w:ascii="Times" w:eastAsia="Segoe UI" w:hAnsi="Times" w:cs="Times"/>
          <w:color w:val="333132"/>
        </w:rPr>
        <w:t> </w:t>
      </w:r>
      <w:r w:rsidRPr="00B73E5F">
        <w:rPr>
          <w:rFonts w:ascii="Times" w:eastAsia="Segoe UI" w:hAnsi="Times" w:cs="Times"/>
          <w:color w:val="333132"/>
        </w:rPr>
        <w:t xml:space="preserve">2 (February). </w:t>
      </w:r>
    </w:p>
    <w:p w14:paraId="54E9AF28" w14:textId="2966F2AE"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lastRenderedPageBreak/>
        <w:t>Haddow, A. J.,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1964</w:t>
      </w:r>
      <w:r w:rsidR="002F286E">
        <w:rPr>
          <w:rFonts w:ascii="Times New Roman" w:hAnsi="Times New Roman" w:cs="Times New Roman"/>
          <w:color w:val="000000" w:themeColor="text1"/>
        </w:rPr>
        <w:t>)</w:t>
      </w:r>
      <w:r w:rsidRPr="00B73E5F">
        <w:rPr>
          <w:rFonts w:ascii="Times New Roman" w:hAnsi="Times New Roman" w:cs="Times New Roman"/>
        </w:rPr>
        <w:t xml:space="preserve">. Twelve isolations of Zika virus from </w:t>
      </w:r>
      <w:r w:rsidRPr="00B73E5F">
        <w:rPr>
          <w:rFonts w:ascii="Times New Roman" w:hAnsi="Times New Roman" w:cs="Times New Roman"/>
          <w:i/>
          <w:iCs/>
        </w:rPr>
        <w:t>Aedes (</w:t>
      </w:r>
      <w:proofErr w:type="spellStart"/>
      <w:r w:rsidRPr="00B73E5F">
        <w:rPr>
          <w:rFonts w:ascii="Times New Roman" w:hAnsi="Times New Roman" w:cs="Times New Roman"/>
          <w:i/>
          <w:iCs/>
        </w:rPr>
        <w:t>Stegomyia</w:t>
      </w:r>
      <w:proofErr w:type="spellEnd"/>
      <w:r w:rsidRPr="00B73E5F">
        <w:rPr>
          <w:rFonts w:ascii="Times New Roman" w:hAnsi="Times New Roman" w:cs="Times New Roman"/>
          <w:i/>
          <w:iCs/>
        </w:rPr>
        <w:t>)</w:t>
      </w:r>
      <w:r w:rsidRPr="00B73E5F">
        <w:rPr>
          <w:rFonts w:ascii="Times New Roman" w:hAnsi="Times New Roman" w:cs="Times New Roman"/>
        </w:rPr>
        <w:t xml:space="preserve"> </w:t>
      </w:r>
      <w:r w:rsidRPr="00B73E5F">
        <w:rPr>
          <w:rFonts w:ascii="Times New Roman" w:hAnsi="Times New Roman" w:cs="Times New Roman"/>
          <w:i/>
          <w:iCs/>
        </w:rPr>
        <w:t>africanus (Theobald)</w:t>
      </w:r>
      <w:r w:rsidRPr="00B73E5F">
        <w:rPr>
          <w:rFonts w:ascii="Times New Roman" w:hAnsi="Times New Roman" w:cs="Times New Roman"/>
        </w:rPr>
        <w:t xml:space="preserve"> taken in and above a Uganda forest. </w:t>
      </w:r>
      <w:r w:rsidR="009E5202" w:rsidRPr="009E5202">
        <w:rPr>
          <w:rFonts w:ascii="Times New Roman" w:hAnsi="Times New Roman" w:cs="Times New Roman"/>
          <w:i/>
          <w:iCs/>
        </w:rPr>
        <w:t>Bulletin of the World Health Organization</w:t>
      </w:r>
      <w:r w:rsidRPr="00B73E5F">
        <w:rPr>
          <w:rFonts w:ascii="Times New Roman" w:hAnsi="Times New Roman" w:cs="Times New Roman"/>
        </w:rPr>
        <w:t>, vol. 31, No. 1, pp. 57</w:t>
      </w:r>
      <w:r>
        <w:rPr>
          <w:rFonts w:ascii="Times New Roman" w:hAnsi="Times New Roman" w:cs="Times New Roman"/>
        </w:rPr>
        <w:t>–</w:t>
      </w:r>
      <w:r w:rsidRPr="00B73E5F">
        <w:rPr>
          <w:rFonts w:ascii="Times New Roman" w:hAnsi="Times New Roman" w:cs="Times New Roman"/>
        </w:rPr>
        <w:t>69.</w:t>
      </w:r>
    </w:p>
    <w:p w14:paraId="23F16DC5" w14:textId="6D78B9AD"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Hamel, Rodolphe,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2023</w:t>
      </w:r>
      <w:r w:rsidR="002F286E">
        <w:rPr>
          <w:rFonts w:ascii="Times New Roman" w:hAnsi="Times New Roman" w:cs="Times New Roman"/>
          <w:color w:val="000000" w:themeColor="text1"/>
        </w:rPr>
        <w:t>)</w:t>
      </w:r>
      <w:r w:rsidRPr="00B73E5F">
        <w:rPr>
          <w:rFonts w:ascii="Times New Roman" w:hAnsi="Times New Roman" w:cs="Times New Roman"/>
        </w:rPr>
        <w:t xml:space="preserve">. Identification of the </w:t>
      </w:r>
      <w:proofErr w:type="spellStart"/>
      <w:r w:rsidRPr="00B73E5F">
        <w:rPr>
          <w:rFonts w:ascii="Times New Roman" w:hAnsi="Times New Roman" w:cs="Times New Roman"/>
        </w:rPr>
        <w:t>Tembusu</w:t>
      </w:r>
      <w:proofErr w:type="spellEnd"/>
      <w:r w:rsidRPr="00B73E5F">
        <w:rPr>
          <w:rFonts w:ascii="Times New Roman" w:hAnsi="Times New Roman" w:cs="Times New Roman"/>
        </w:rPr>
        <w:t xml:space="preserve"> virus in mosquitoes in Northern Thailand. </w:t>
      </w:r>
      <w:r w:rsidRPr="00B73E5F">
        <w:rPr>
          <w:rFonts w:ascii="Times New Roman" w:hAnsi="Times New Roman" w:cs="Times New Roman"/>
          <w:i/>
          <w:iCs/>
        </w:rPr>
        <w:t>Viruses</w:t>
      </w:r>
      <w:r w:rsidRPr="00B73E5F">
        <w:rPr>
          <w:rFonts w:ascii="Times New Roman" w:hAnsi="Times New Roman" w:cs="Times New Roman"/>
        </w:rPr>
        <w:t>, vol. 16, No. 7 (June).</w:t>
      </w:r>
    </w:p>
    <w:p w14:paraId="000CE90D" w14:textId="585ADA17"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Hammond, Andrew,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2016</w:t>
      </w:r>
      <w:r w:rsidR="002F286E">
        <w:rPr>
          <w:rFonts w:ascii="Times New Roman" w:hAnsi="Times New Roman" w:cs="Times New Roman"/>
          <w:color w:val="000000" w:themeColor="text1"/>
        </w:rPr>
        <w:t>)</w:t>
      </w:r>
      <w:r w:rsidRPr="00B73E5F">
        <w:rPr>
          <w:rFonts w:ascii="Times New Roman" w:hAnsi="Times New Roman" w:cs="Times New Roman"/>
        </w:rPr>
        <w:t xml:space="preserve">. A CRISPR-Cas9 gene drive system targeting female reproduction in the malaria mosquito vector </w:t>
      </w:r>
      <w:r w:rsidRPr="00B73E5F">
        <w:rPr>
          <w:rFonts w:ascii="Times New Roman" w:hAnsi="Times New Roman" w:cs="Times New Roman"/>
          <w:i/>
          <w:iCs/>
        </w:rPr>
        <w:t>Anopheles gambiae. Nature Biotechnology</w:t>
      </w:r>
      <w:r w:rsidRPr="00B73E5F">
        <w:rPr>
          <w:rFonts w:ascii="Times New Roman" w:hAnsi="Times New Roman" w:cs="Times New Roman"/>
        </w:rPr>
        <w:t>, vol. 34 (January), pp. 78</w:t>
      </w:r>
      <w:r>
        <w:rPr>
          <w:rFonts w:ascii="Times New Roman" w:hAnsi="Times New Roman" w:cs="Times New Roman"/>
        </w:rPr>
        <w:t>–</w:t>
      </w:r>
      <w:r w:rsidRPr="00B73E5F">
        <w:rPr>
          <w:rFonts w:ascii="Times New Roman" w:hAnsi="Times New Roman" w:cs="Times New Roman"/>
        </w:rPr>
        <w:t>83.</w:t>
      </w:r>
    </w:p>
    <w:p w14:paraId="0A5539F8" w14:textId="306D871D"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Hammond, Andrew,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2021</w:t>
      </w:r>
      <w:r w:rsidR="002F286E">
        <w:rPr>
          <w:rFonts w:ascii="Times New Roman" w:hAnsi="Times New Roman" w:cs="Times New Roman"/>
          <w:color w:val="000000" w:themeColor="text1"/>
        </w:rPr>
        <w:t>)</w:t>
      </w:r>
      <w:r w:rsidRPr="00B73E5F">
        <w:rPr>
          <w:rFonts w:ascii="Times New Roman" w:hAnsi="Times New Roman" w:cs="Times New Roman"/>
        </w:rPr>
        <w:t xml:space="preserve">. Gene-drive suppression of mosquito populations in large cages as a bridge between lab and field. </w:t>
      </w:r>
      <w:r w:rsidRPr="00B73E5F">
        <w:rPr>
          <w:rFonts w:ascii="Times New Roman" w:hAnsi="Times New Roman" w:cs="Times New Roman"/>
          <w:i/>
          <w:iCs/>
        </w:rPr>
        <w:t>Nature Communications</w:t>
      </w:r>
      <w:r w:rsidRPr="00B73E5F">
        <w:rPr>
          <w:rFonts w:ascii="Times New Roman" w:hAnsi="Times New Roman" w:cs="Times New Roman"/>
        </w:rPr>
        <w:t>, vol. 12, No. 4589 (July).</w:t>
      </w:r>
    </w:p>
    <w:p w14:paraId="029D92F3" w14:textId="74E52671"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Harbach, Ralph E., and Richard C Wilkerson</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2023</w:t>
      </w:r>
      <w:r w:rsidR="002F286E">
        <w:rPr>
          <w:rFonts w:ascii="Times New Roman" w:hAnsi="Times New Roman" w:cs="Times New Roman"/>
          <w:color w:val="000000" w:themeColor="text1"/>
        </w:rPr>
        <w:t>)</w:t>
      </w:r>
      <w:r w:rsidRPr="00B73E5F">
        <w:rPr>
          <w:rFonts w:ascii="Times New Roman" w:hAnsi="Times New Roman" w:cs="Times New Roman"/>
        </w:rPr>
        <w:t xml:space="preserve">. The insupportable validity of mosquito subspecies </w:t>
      </w:r>
      <w:r w:rsidRPr="00C61C54">
        <w:rPr>
          <w:rFonts w:ascii="Times New Roman" w:hAnsi="Times New Roman" w:cs="Times New Roman"/>
        </w:rPr>
        <w:t>(Diptera: Culicidae</w:t>
      </w:r>
      <w:r w:rsidRPr="00865311">
        <w:rPr>
          <w:rFonts w:ascii="Times New Roman" w:hAnsi="Times New Roman" w:cs="Times New Roman"/>
        </w:rPr>
        <w:t>)</w:t>
      </w:r>
      <w:r w:rsidRPr="00B73E5F">
        <w:rPr>
          <w:rFonts w:ascii="Times New Roman" w:hAnsi="Times New Roman" w:cs="Times New Roman"/>
        </w:rPr>
        <w:t xml:space="preserve"> and their exclusion from culicid classification. </w:t>
      </w:r>
      <w:proofErr w:type="spellStart"/>
      <w:r w:rsidRPr="00B73E5F">
        <w:rPr>
          <w:rFonts w:ascii="Times New Roman" w:hAnsi="Times New Roman" w:cs="Times New Roman"/>
          <w:i/>
          <w:iCs/>
        </w:rPr>
        <w:t>Zootaxa</w:t>
      </w:r>
      <w:proofErr w:type="spellEnd"/>
      <w:r w:rsidRPr="00B73E5F">
        <w:rPr>
          <w:rFonts w:ascii="Times New Roman" w:hAnsi="Times New Roman" w:cs="Times New Roman"/>
        </w:rPr>
        <w:t>, vol. 5303, No. 1 (June).</w:t>
      </w:r>
    </w:p>
    <w:p w14:paraId="721B29B8" w14:textId="36970AB5" w:rsidR="005569B5" w:rsidRPr="00B73E5F" w:rsidRDefault="005569B5" w:rsidP="00F84C84">
      <w:pPr>
        <w:spacing w:before="120" w:after="120" w:line="240" w:lineRule="auto"/>
        <w:ind w:left="227" w:hanging="227"/>
        <w:rPr>
          <w:rFonts w:ascii="Times New Roman" w:hAnsi="Times New Roman" w:cs="Times New Roman"/>
        </w:rPr>
      </w:pPr>
      <w:r w:rsidRPr="00E8501E">
        <w:rPr>
          <w:rFonts w:ascii="Times New Roman" w:hAnsi="Times New Roman" w:cs="Times New Roman"/>
        </w:rPr>
        <w:t>Hartley, Sarah, and others</w:t>
      </w:r>
      <w:r w:rsidR="002F286E" w:rsidRPr="00E8501E">
        <w:rPr>
          <w:rFonts w:ascii="Times New Roman" w:hAnsi="Times New Roman" w:cs="Times New Roman"/>
          <w:color w:val="000000" w:themeColor="text1"/>
        </w:rPr>
        <w:t xml:space="preserve"> (</w:t>
      </w:r>
      <w:r w:rsidR="00382735" w:rsidRPr="00E8501E">
        <w:rPr>
          <w:rFonts w:ascii="Times New Roman" w:hAnsi="Times New Roman" w:cs="Times New Roman"/>
        </w:rPr>
        <w:t>2023</w:t>
      </w:r>
      <w:r w:rsidR="002F286E" w:rsidRPr="00E8501E">
        <w:rPr>
          <w:rFonts w:ascii="Times New Roman" w:hAnsi="Times New Roman" w:cs="Times New Roman"/>
          <w:color w:val="000000" w:themeColor="text1"/>
        </w:rPr>
        <w:t>)</w:t>
      </w:r>
      <w:r w:rsidRPr="00E8501E">
        <w:rPr>
          <w:rFonts w:ascii="Times New Roman" w:hAnsi="Times New Roman" w:cs="Times New Roman"/>
        </w:rPr>
        <w:t xml:space="preserve">. Engagement on risk assessment for gene drive mosquitoes by EFSA and target malaria. </w:t>
      </w:r>
      <w:r w:rsidRPr="00E8501E">
        <w:rPr>
          <w:rFonts w:ascii="Times New Roman" w:hAnsi="Times New Roman" w:cs="Times New Roman"/>
          <w:i/>
          <w:iCs/>
        </w:rPr>
        <w:t>Environmental Science and Policy,</w:t>
      </w:r>
      <w:r w:rsidRPr="00E8501E">
        <w:rPr>
          <w:rFonts w:ascii="Times New Roman" w:hAnsi="Times New Roman" w:cs="Times New Roman"/>
        </w:rPr>
        <w:t xml:space="preserve"> vol. 142 (April), pp. 183–193.</w:t>
      </w:r>
    </w:p>
    <w:p w14:paraId="171C5D65" w14:textId="3AEB9B29" w:rsidR="005569B5" w:rsidRPr="00FB2F4E"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Harvey-Samuel, Tim, and others</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2023</w:t>
      </w:r>
      <w:r w:rsidR="002F286E">
        <w:rPr>
          <w:rFonts w:ascii="Times New Roman" w:hAnsi="Times New Roman" w:cs="Times New Roman"/>
          <w:color w:val="000000" w:themeColor="text1"/>
        </w:rPr>
        <w:t>)</w:t>
      </w:r>
      <w:r w:rsidRPr="00B73E5F">
        <w:rPr>
          <w:rFonts w:ascii="Times New Roman" w:hAnsi="Times New Roman" w:cs="Times New Roman"/>
        </w:rPr>
        <w:t xml:space="preserve">. CRISPR-based gene drives generate super-mendelian inheritance in the disease vector </w:t>
      </w:r>
      <w:r w:rsidRPr="00B73E5F">
        <w:rPr>
          <w:rFonts w:ascii="Times New Roman" w:hAnsi="Times New Roman" w:cs="Times New Roman"/>
          <w:i/>
          <w:iCs/>
        </w:rPr>
        <w:t xml:space="preserve">Culex </w:t>
      </w:r>
      <w:proofErr w:type="spellStart"/>
      <w:r w:rsidRPr="00BB654B">
        <w:rPr>
          <w:rFonts w:ascii="Times New Roman" w:hAnsi="Times New Roman" w:cs="Times New Roman"/>
          <w:i/>
          <w:iCs/>
        </w:rPr>
        <w:t>quinquefasciatus</w:t>
      </w:r>
      <w:proofErr w:type="spellEnd"/>
      <w:r w:rsidRPr="00BB654B">
        <w:rPr>
          <w:rFonts w:ascii="Times New Roman" w:hAnsi="Times New Roman" w:cs="Times New Roman"/>
          <w:i/>
          <w:iCs/>
        </w:rPr>
        <w:t xml:space="preserve">. </w:t>
      </w:r>
      <w:r w:rsidR="00FB2F4E" w:rsidRPr="00BB654B">
        <w:rPr>
          <w:rFonts w:ascii="Times New Roman" w:hAnsi="Times New Roman" w:cs="Times New Roman"/>
          <w:i/>
          <w:iCs/>
        </w:rPr>
        <w:t>Nature Communications</w:t>
      </w:r>
      <w:r w:rsidR="00EA4D96" w:rsidRPr="00BB654B">
        <w:rPr>
          <w:rFonts w:ascii="Times New Roman" w:hAnsi="Times New Roman" w:cs="Times New Roman"/>
        </w:rPr>
        <w:t>,</w:t>
      </w:r>
      <w:r w:rsidR="00FB2F4E" w:rsidRPr="00C61C54">
        <w:rPr>
          <w:rFonts w:ascii="Times New Roman" w:hAnsi="Times New Roman" w:cs="Times New Roman"/>
        </w:rPr>
        <w:t xml:space="preserve"> vol. 14, No. 7561 (November)</w:t>
      </w:r>
      <w:r w:rsidRPr="00BB654B">
        <w:rPr>
          <w:rFonts w:ascii="Times New Roman" w:hAnsi="Times New Roman" w:cs="Times New Roman"/>
        </w:rPr>
        <w:t>.</w:t>
      </w:r>
    </w:p>
    <w:p w14:paraId="3637B319" w14:textId="1C26575C"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Hay, Bruce A., Georg Oberhofer, and Ming Guo</w:t>
      </w:r>
      <w:r w:rsidR="002F286E">
        <w:rPr>
          <w:rFonts w:ascii="Times New Roman" w:hAnsi="Times New Roman" w:cs="Times New Roman"/>
          <w:color w:val="000000" w:themeColor="text1"/>
        </w:rPr>
        <w:t xml:space="preserve"> (</w:t>
      </w:r>
      <w:r w:rsidR="00382735" w:rsidRPr="00B73E5F">
        <w:rPr>
          <w:rFonts w:ascii="Times New Roman" w:hAnsi="Times New Roman" w:cs="Times New Roman"/>
        </w:rPr>
        <w:t>2021</w:t>
      </w:r>
      <w:r w:rsidR="002F286E">
        <w:rPr>
          <w:rFonts w:ascii="Times New Roman" w:hAnsi="Times New Roman" w:cs="Times New Roman"/>
          <w:color w:val="000000" w:themeColor="text1"/>
        </w:rPr>
        <w:t>)</w:t>
      </w:r>
      <w:r w:rsidRPr="00B73E5F">
        <w:rPr>
          <w:rFonts w:ascii="Times New Roman" w:hAnsi="Times New Roman" w:cs="Times New Roman"/>
        </w:rPr>
        <w:t xml:space="preserve">. Engineering the composition and fate of wild populations with gene drive. </w:t>
      </w:r>
      <w:r w:rsidRPr="00B73E5F">
        <w:rPr>
          <w:rFonts w:ascii="Times New Roman" w:hAnsi="Times New Roman" w:cs="Times New Roman"/>
          <w:i/>
          <w:iCs/>
        </w:rPr>
        <w:t xml:space="preserve">Annual Review of Entomology, </w:t>
      </w:r>
      <w:r w:rsidRPr="00B73E5F">
        <w:rPr>
          <w:rFonts w:ascii="Times New Roman" w:hAnsi="Times New Roman" w:cs="Times New Roman"/>
        </w:rPr>
        <w:t>vol. 66, pp. 407</w:t>
      </w:r>
      <w:r>
        <w:rPr>
          <w:rFonts w:ascii="Times New Roman" w:hAnsi="Times New Roman" w:cs="Times New Roman"/>
        </w:rPr>
        <w:t>–</w:t>
      </w:r>
      <w:r w:rsidRPr="00B73E5F">
        <w:rPr>
          <w:rFonts w:ascii="Times New Roman" w:hAnsi="Times New Roman" w:cs="Times New Roman"/>
        </w:rPr>
        <w:t>434.</w:t>
      </w:r>
    </w:p>
    <w:p w14:paraId="4ABF4832" w14:textId="568DA868" w:rsidR="002A73A9" w:rsidRDefault="002A73A9" w:rsidP="002A73A9">
      <w:pPr>
        <w:spacing w:before="120" w:after="120" w:line="240" w:lineRule="auto"/>
        <w:ind w:left="227" w:hanging="227"/>
        <w:rPr>
          <w:rFonts w:ascii="Times New Roman" w:hAnsi="Times New Roman" w:cs="Times New Roman"/>
        </w:rPr>
      </w:pPr>
      <w:r w:rsidRPr="00C61C54">
        <w:rPr>
          <w:rFonts w:ascii="Times New Roman" w:hAnsi="Times New Roman" w:cs="Times New Roman"/>
        </w:rPr>
        <w:t>Hayes, Keith, H. M. Regan, and M. A. Burgman</w:t>
      </w:r>
      <w:r w:rsidRPr="00C61C54">
        <w:rPr>
          <w:rFonts w:ascii="Times New Roman" w:hAnsi="Times New Roman" w:cs="Times New Roman"/>
          <w:color w:val="000000" w:themeColor="text1"/>
        </w:rPr>
        <w:t xml:space="preserve"> (</w:t>
      </w:r>
      <w:r w:rsidRPr="00C61C54">
        <w:rPr>
          <w:rFonts w:ascii="Times New Roman" w:hAnsi="Times New Roman" w:cs="Times New Roman"/>
        </w:rPr>
        <w:t>2007</w:t>
      </w:r>
      <w:r w:rsidRPr="00C61C54">
        <w:rPr>
          <w:rFonts w:ascii="Times New Roman" w:hAnsi="Times New Roman" w:cs="Times New Roman"/>
          <w:color w:val="000000" w:themeColor="text1"/>
        </w:rPr>
        <w:t>)</w:t>
      </w:r>
      <w:r w:rsidRPr="00F400FF">
        <w:rPr>
          <w:rFonts w:ascii="Times New Roman" w:hAnsi="Times New Roman" w:cs="Times New Roman"/>
        </w:rPr>
        <w:t xml:space="preserve">. </w:t>
      </w:r>
      <w:r w:rsidRPr="00C61C54">
        <w:rPr>
          <w:rFonts w:ascii="Times New Roman" w:hAnsi="Times New Roman" w:cs="Times New Roman"/>
        </w:rPr>
        <w:t>Introduction to the concepts and methods of uncertainty analysis</w:t>
      </w:r>
      <w:r w:rsidRPr="00F400FF">
        <w:rPr>
          <w:rFonts w:ascii="Times New Roman" w:hAnsi="Times New Roman" w:cs="Times New Roman"/>
        </w:rPr>
        <w:t xml:space="preserve">. In </w:t>
      </w:r>
      <w:r w:rsidRPr="00F400FF">
        <w:rPr>
          <w:rFonts w:ascii="Times New Roman" w:hAnsi="Times New Roman" w:cs="Times New Roman"/>
          <w:i/>
          <w:iCs/>
        </w:rPr>
        <w:t>Environme</w:t>
      </w:r>
      <w:r w:rsidRPr="004119F7">
        <w:rPr>
          <w:rFonts w:ascii="Times New Roman" w:hAnsi="Times New Roman" w:cs="Times New Roman"/>
          <w:i/>
          <w:iCs/>
        </w:rPr>
        <w:t>ntal Risk Assessment of Genetically Modified Organisms, Volume 3. Methodologies for Transgenic Fish</w:t>
      </w:r>
      <w:r w:rsidR="004119F7" w:rsidRPr="004119F7">
        <w:rPr>
          <w:rFonts w:ascii="Times New Roman" w:hAnsi="Times New Roman" w:cs="Times New Roman"/>
        </w:rPr>
        <w:t>,</w:t>
      </w:r>
      <w:r w:rsidR="004119F7">
        <w:rPr>
          <w:rFonts w:ascii="Times New Roman" w:hAnsi="Times New Roman" w:cs="Times New Roman"/>
        </w:rPr>
        <w:t xml:space="preserve"> Anne R. Kapuscinski</w:t>
      </w:r>
      <w:r w:rsidRPr="00957290">
        <w:rPr>
          <w:rFonts w:ascii="Times New Roman" w:hAnsi="Times New Roman" w:cs="Times New Roman"/>
        </w:rPr>
        <w:t xml:space="preserve"> </w:t>
      </w:r>
      <w:r w:rsidR="004119F7">
        <w:rPr>
          <w:rFonts w:ascii="Times New Roman" w:hAnsi="Times New Roman" w:cs="Times New Roman"/>
        </w:rPr>
        <w:t xml:space="preserve">and others, eds. </w:t>
      </w:r>
      <w:r w:rsidR="00957F75">
        <w:rPr>
          <w:rFonts w:ascii="Times New Roman" w:hAnsi="Times New Roman" w:cs="Times New Roman"/>
        </w:rPr>
        <w:t xml:space="preserve">CAB International. </w:t>
      </w:r>
    </w:p>
    <w:p w14:paraId="11DEA3E5" w14:textId="20D7838A" w:rsidR="005569B5" w:rsidRPr="004E7FC6" w:rsidRDefault="005569B5" w:rsidP="00F84C84">
      <w:pPr>
        <w:spacing w:before="120" w:after="120" w:line="240" w:lineRule="auto"/>
        <w:ind w:left="227" w:hanging="227"/>
        <w:rPr>
          <w:rFonts w:ascii="Times New Roman" w:hAnsi="Times New Roman" w:cs="Times New Roman"/>
        </w:rPr>
      </w:pPr>
      <w:r w:rsidRPr="00BB654B">
        <w:rPr>
          <w:rFonts w:ascii="Times New Roman" w:hAnsi="Times New Roman" w:cs="Times New Roman"/>
        </w:rPr>
        <w:t>Hayes, Keith R., and others</w:t>
      </w:r>
      <w:r w:rsidR="002F286E" w:rsidRPr="00BB654B">
        <w:rPr>
          <w:rFonts w:ascii="Times New Roman" w:hAnsi="Times New Roman" w:cs="Times New Roman"/>
          <w:color w:val="000000" w:themeColor="text1"/>
        </w:rPr>
        <w:t xml:space="preserve"> (</w:t>
      </w:r>
      <w:r w:rsidR="00382735" w:rsidRPr="00BB654B">
        <w:rPr>
          <w:rFonts w:ascii="Times New Roman" w:hAnsi="Times New Roman" w:cs="Times New Roman"/>
        </w:rPr>
        <w:t>2014</w:t>
      </w:r>
      <w:r w:rsidR="002F286E" w:rsidRPr="00BB654B">
        <w:rPr>
          <w:rFonts w:ascii="Times New Roman" w:hAnsi="Times New Roman" w:cs="Times New Roman"/>
          <w:color w:val="000000" w:themeColor="text1"/>
        </w:rPr>
        <w:t>)</w:t>
      </w:r>
      <w:r w:rsidRPr="00BB654B">
        <w:rPr>
          <w:rFonts w:ascii="Times New Roman" w:hAnsi="Times New Roman" w:cs="Times New Roman"/>
        </w:rPr>
        <w:t xml:space="preserve">. Meeting the challenge of quantitative risk assessment for genetic control techniques: </w:t>
      </w:r>
      <w:r w:rsidR="001D3D86" w:rsidRPr="00BB654B">
        <w:rPr>
          <w:rFonts w:ascii="Times New Roman" w:hAnsi="Times New Roman" w:cs="Times New Roman"/>
        </w:rPr>
        <w:t>a</w:t>
      </w:r>
      <w:r w:rsidRPr="00BB654B">
        <w:rPr>
          <w:rFonts w:ascii="Times New Roman" w:hAnsi="Times New Roman" w:cs="Times New Roman"/>
        </w:rPr>
        <w:t xml:space="preserve"> framework</w:t>
      </w:r>
      <w:r w:rsidRPr="00B73E5F">
        <w:rPr>
          <w:rFonts w:ascii="Times New Roman" w:hAnsi="Times New Roman" w:cs="Times New Roman"/>
        </w:rPr>
        <w:t xml:space="preserve"> and some methods applied to the common </w:t>
      </w:r>
      <w:r w:rsidR="009E5202">
        <w:rPr>
          <w:rFonts w:ascii="Times New Roman" w:hAnsi="Times New Roman" w:cs="Times New Roman"/>
        </w:rPr>
        <w:t>c</w:t>
      </w:r>
      <w:r w:rsidRPr="00B73E5F">
        <w:rPr>
          <w:rFonts w:ascii="Times New Roman" w:hAnsi="Times New Roman" w:cs="Times New Roman"/>
        </w:rPr>
        <w:t>arp (</w:t>
      </w:r>
      <w:r w:rsidRPr="00B73E5F">
        <w:rPr>
          <w:rFonts w:ascii="Times New Roman" w:hAnsi="Times New Roman" w:cs="Times New Roman"/>
          <w:i/>
          <w:iCs/>
        </w:rPr>
        <w:t xml:space="preserve">Cyprinus </w:t>
      </w:r>
      <w:proofErr w:type="spellStart"/>
      <w:r w:rsidRPr="00B73E5F">
        <w:rPr>
          <w:rFonts w:ascii="Times New Roman" w:hAnsi="Times New Roman" w:cs="Times New Roman"/>
          <w:i/>
          <w:iCs/>
        </w:rPr>
        <w:t>carpio</w:t>
      </w:r>
      <w:proofErr w:type="spellEnd"/>
      <w:r w:rsidRPr="00B73E5F">
        <w:rPr>
          <w:rFonts w:ascii="Times New Roman" w:hAnsi="Times New Roman" w:cs="Times New Roman"/>
        </w:rPr>
        <w:t xml:space="preserve">) in Australia. </w:t>
      </w:r>
      <w:r w:rsidRPr="00B73E5F">
        <w:rPr>
          <w:rFonts w:ascii="Times New Roman" w:hAnsi="Times New Roman" w:cs="Times New Roman"/>
          <w:i/>
          <w:iCs/>
        </w:rPr>
        <w:t xml:space="preserve">Biological </w:t>
      </w:r>
      <w:r w:rsidRPr="004E7FC6">
        <w:rPr>
          <w:rFonts w:ascii="Times New Roman" w:hAnsi="Times New Roman" w:cs="Times New Roman"/>
          <w:i/>
          <w:iCs/>
        </w:rPr>
        <w:t>Invasions</w:t>
      </w:r>
      <w:r w:rsidRPr="004E7FC6">
        <w:rPr>
          <w:rFonts w:ascii="Times New Roman" w:hAnsi="Times New Roman" w:cs="Times New Roman"/>
        </w:rPr>
        <w:t>, vol. 16, pp. 1273–1288.</w:t>
      </w:r>
    </w:p>
    <w:p w14:paraId="60FFDAA4" w14:textId="2E5347A0" w:rsidR="003D47F3" w:rsidRPr="00B91FA6" w:rsidRDefault="003D47F3" w:rsidP="003D47F3">
      <w:pPr>
        <w:spacing w:before="120" w:after="120" w:line="240" w:lineRule="auto"/>
        <w:ind w:left="227" w:hanging="227"/>
        <w:rPr>
          <w:rFonts w:ascii="Times New Roman" w:hAnsi="Times New Roman" w:cs="Times New Roman"/>
        </w:rPr>
      </w:pPr>
      <w:r>
        <w:rPr>
          <w:rFonts w:ascii="Times New Roman" w:hAnsi="Times New Roman" w:cs="Times New Roman"/>
        </w:rPr>
        <w:t>__________</w:t>
      </w:r>
      <w:r w:rsidRPr="004E7FC6">
        <w:rPr>
          <w:rFonts w:ascii="Times New Roman" w:hAnsi="Times New Roman" w:cs="Times New Roman"/>
          <w:color w:val="000000" w:themeColor="text1"/>
        </w:rPr>
        <w:t xml:space="preserve"> (</w:t>
      </w:r>
      <w:r w:rsidRPr="004E7FC6">
        <w:rPr>
          <w:rFonts w:ascii="Times New Roman" w:hAnsi="Times New Roman" w:cs="Times New Roman"/>
        </w:rPr>
        <w:t>2018</w:t>
      </w:r>
      <w:r>
        <w:rPr>
          <w:rFonts w:ascii="Times New Roman" w:hAnsi="Times New Roman" w:cs="Times New Roman"/>
        </w:rPr>
        <w:t>a</w:t>
      </w:r>
      <w:r w:rsidRPr="004E7FC6">
        <w:rPr>
          <w:rFonts w:ascii="Times New Roman" w:hAnsi="Times New Roman" w:cs="Times New Roman"/>
          <w:color w:val="000000" w:themeColor="text1"/>
        </w:rPr>
        <w:t>)</w:t>
      </w:r>
      <w:r w:rsidRPr="004E7FC6">
        <w:rPr>
          <w:rFonts w:ascii="Times New Roman" w:hAnsi="Times New Roman" w:cs="Times New Roman"/>
        </w:rPr>
        <w:t>. Identifying and detecting potentially adverse ecological outcomes associated with the release of gene-drive mo</w:t>
      </w:r>
      <w:r w:rsidRPr="00B91FA6">
        <w:rPr>
          <w:rFonts w:ascii="Times New Roman" w:hAnsi="Times New Roman" w:cs="Times New Roman"/>
        </w:rPr>
        <w:t xml:space="preserve">dified organisms. </w:t>
      </w:r>
      <w:r w:rsidRPr="00B91FA6">
        <w:rPr>
          <w:rFonts w:ascii="Times New Roman" w:hAnsi="Times New Roman" w:cs="Times New Roman"/>
          <w:i/>
          <w:iCs/>
        </w:rPr>
        <w:t xml:space="preserve">Journal of Responsible Innovation, </w:t>
      </w:r>
      <w:r w:rsidRPr="00B91FA6">
        <w:rPr>
          <w:rFonts w:ascii="Times New Roman" w:hAnsi="Times New Roman" w:cs="Times New Roman"/>
        </w:rPr>
        <w:t>vol. 5 (January), pp. S139–S158.</w:t>
      </w:r>
    </w:p>
    <w:p w14:paraId="25424B8E" w14:textId="66465C0B" w:rsidR="005569B5" w:rsidRPr="004E7FC6" w:rsidRDefault="004E7FC6" w:rsidP="00F84C84">
      <w:pPr>
        <w:spacing w:before="120" w:after="120" w:line="240" w:lineRule="auto"/>
        <w:ind w:left="227" w:hanging="227"/>
        <w:rPr>
          <w:rFonts w:ascii="Times New Roman" w:hAnsi="Times New Roman" w:cs="Times New Roman"/>
        </w:rPr>
      </w:pPr>
      <w:r>
        <w:rPr>
          <w:rFonts w:ascii="Times New Roman" w:hAnsi="Times New Roman" w:cs="Times New Roman"/>
        </w:rPr>
        <w:t>__________</w:t>
      </w:r>
      <w:r w:rsidRPr="004E7FC6" w:rsidDel="004E7FC6">
        <w:rPr>
          <w:rFonts w:ascii="Times New Roman" w:hAnsi="Times New Roman" w:cs="Times New Roman"/>
        </w:rPr>
        <w:t xml:space="preserve"> </w:t>
      </w:r>
      <w:r w:rsidR="002F286E" w:rsidRPr="004E7FC6">
        <w:rPr>
          <w:rFonts w:ascii="Times New Roman" w:hAnsi="Times New Roman" w:cs="Times New Roman"/>
          <w:color w:val="000000" w:themeColor="text1"/>
        </w:rPr>
        <w:t>(</w:t>
      </w:r>
      <w:r w:rsidR="00382735" w:rsidRPr="004E7FC6">
        <w:rPr>
          <w:rFonts w:ascii="Times New Roman" w:hAnsi="Times New Roman" w:cs="Times New Roman"/>
        </w:rPr>
        <w:t>2018</w:t>
      </w:r>
      <w:r w:rsidR="003D47F3">
        <w:rPr>
          <w:rFonts w:ascii="Times New Roman" w:hAnsi="Times New Roman" w:cs="Times New Roman"/>
        </w:rPr>
        <w:t>b</w:t>
      </w:r>
      <w:r w:rsidR="002F286E" w:rsidRPr="004E7FC6">
        <w:rPr>
          <w:rFonts w:ascii="Times New Roman" w:hAnsi="Times New Roman" w:cs="Times New Roman"/>
          <w:color w:val="000000" w:themeColor="text1"/>
        </w:rPr>
        <w:t>)</w:t>
      </w:r>
      <w:r w:rsidR="005569B5" w:rsidRPr="004E7FC6">
        <w:rPr>
          <w:rFonts w:ascii="Times New Roman" w:hAnsi="Times New Roman" w:cs="Times New Roman"/>
        </w:rPr>
        <w:t xml:space="preserve">. </w:t>
      </w:r>
      <w:r w:rsidR="005569B5" w:rsidRPr="00C61C54">
        <w:rPr>
          <w:rFonts w:ascii="Times New Roman" w:hAnsi="Times New Roman" w:cs="Times New Roman"/>
        </w:rPr>
        <w:t>Risk assessment for controlling mosquito vectors with engineered nucleases: controlled field release for sterile male construct</w:t>
      </w:r>
      <w:r w:rsidR="005569B5" w:rsidRPr="00AF7313">
        <w:rPr>
          <w:rFonts w:ascii="Times New Roman" w:hAnsi="Times New Roman" w:cs="Times New Roman"/>
        </w:rPr>
        <w:t>.</w:t>
      </w:r>
      <w:r w:rsidR="005569B5" w:rsidRPr="004E7FC6">
        <w:rPr>
          <w:rFonts w:ascii="Times New Roman" w:hAnsi="Times New Roman" w:cs="Times New Roman"/>
        </w:rPr>
        <w:t xml:space="preserve"> </w:t>
      </w:r>
      <w:r w:rsidR="00D37C36">
        <w:rPr>
          <w:rFonts w:ascii="Times New Roman" w:hAnsi="Times New Roman" w:cs="Times New Roman"/>
        </w:rPr>
        <w:t xml:space="preserve">Risk assessment final report. </w:t>
      </w:r>
      <w:r w:rsidR="005569B5" w:rsidRPr="004E7FC6">
        <w:rPr>
          <w:rFonts w:ascii="Times New Roman" w:hAnsi="Times New Roman" w:cs="Times New Roman"/>
        </w:rPr>
        <w:t>Hobart</w:t>
      </w:r>
      <w:r w:rsidR="00AF7313">
        <w:rPr>
          <w:rFonts w:ascii="Times New Roman" w:hAnsi="Times New Roman" w:cs="Times New Roman"/>
        </w:rPr>
        <w:t>: CSIRO.</w:t>
      </w:r>
      <w:r w:rsidR="005569B5" w:rsidRPr="004E7FC6">
        <w:rPr>
          <w:rFonts w:ascii="Times New Roman" w:hAnsi="Times New Roman" w:cs="Times New Roman"/>
        </w:rPr>
        <w:t xml:space="preserve"> </w:t>
      </w:r>
      <w:r w:rsidR="00AF7313">
        <w:rPr>
          <w:rFonts w:ascii="Times New Roman" w:hAnsi="Times New Roman" w:cs="Times New Roman"/>
        </w:rPr>
        <w:t>2 </w:t>
      </w:r>
      <w:r w:rsidR="005569B5" w:rsidRPr="004E7FC6">
        <w:rPr>
          <w:rFonts w:ascii="Times New Roman" w:hAnsi="Times New Roman" w:cs="Times New Roman"/>
        </w:rPr>
        <w:t>May.</w:t>
      </w:r>
    </w:p>
    <w:p w14:paraId="3C396900" w14:textId="17743308" w:rsidR="005569B5" w:rsidRPr="00B73E5F" w:rsidRDefault="005569B5" w:rsidP="00F84C84">
      <w:pPr>
        <w:spacing w:before="120" w:after="120" w:line="240" w:lineRule="auto"/>
        <w:ind w:left="227" w:hanging="227"/>
        <w:rPr>
          <w:rFonts w:ascii="Times" w:hAnsi="Times" w:cs="Times"/>
        </w:rPr>
      </w:pPr>
      <w:r w:rsidRPr="00B73E5F">
        <w:rPr>
          <w:rFonts w:ascii="Times New Roman" w:hAnsi="Times New Roman" w:cs="Times New Roman"/>
        </w:rPr>
        <w:t>Hegde, Shivanand, and Grant L. Hughes</w:t>
      </w:r>
      <w:r w:rsidR="002F286E">
        <w:rPr>
          <w:rFonts w:ascii="Times New Roman" w:hAnsi="Times New Roman" w:cs="Times New Roman"/>
          <w:color w:val="000000" w:themeColor="text1"/>
        </w:rPr>
        <w:t xml:space="preserve"> (</w:t>
      </w:r>
      <w:r w:rsidR="00A01E60" w:rsidRPr="00B73E5F">
        <w:rPr>
          <w:rFonts w:ascii="Times" w:hAnsi="Times" w:cs="Times"/>
        </w:rPr>
        <w:t>2017</w:t>
      </w:r>
      <w:r w:rsidR="002F286E">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w:hAnsi="Times" w:cs="Times"/>
        </w:rPr>
        <w:t xml:space="preserve">Population modification of </w:t>
      </w:r>
      <w:r w:rsidRPr="00B73E5F">
        <w:rPr>
          <w:rFonts w:ascii="Times" w:hAnsi="Times" w:cs="Times"/>
          <w:i/>
          <w:iCs/>
        </w:rPr>
        <w:t>Anopheles</w:t>
      </w:r>
      <w:r w:rsidRPr="00B73E5F">
        <w:rPr>
          <w:rFonts w:ascii="Times" w:hAnsi="Times" w:cs="Times"/>
        </w:rPr>
        <w:t xml:space="preserve"> mosquitoes for malaria control: </w:t>
      </w:r>
      <w:r w:rsidR="001D3D86">
        <w:rPr>
          <w:rFonts w:ascii="Times" w:hAnsi="Times" w:cs="Times"/>
        </w:rPr>
        <w:t>p</w:t>
      </w:r>
      <w:r w:rsidRPr="00B73E5F">
        <w:rPr>
          <w:rFonts w:ascii="Times" w:hAnsi="Times" w:cs="Times"/>
        </w:rPr>
        <w:t xml:space="preserve">athways to implementation. </w:t>
      </w:r>
      <w:r w:rsidRPr="00B73E5F">
        <w:rPr>
          <w:rFonts w:ascii="Times" w:hAnsi="Times" w:cs="Times"/>
          <w:i/>
          <w:iCs/>
        </w:rPr>
        <w:t xml:space="preserve">Pathogens and Global Health, </w:t>
      </w:r>
      <w:r w:rsidRPr="00B73E5F">
        <w:rPr>
          <w:rFonts w:ascii="Times" w:hAnsi="Times" w:cs="Times"/>
        </w:rPr>
        <w:t xml:space="preserve">vol. 111, No. 8. </w:t>
      </w:r>
    </w:p>
    <w:p w14:paraId="017E0C68" w14:textId="5FD66523"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Hilborn, Ray, and Marc Mangel</w:t>
      </w:r>
      <w:r w:rsidR="002F286E">
        <w:rPr>
          <w:rFonts w:ascii="Times New Roman" w:hAnsi="Times New Roman" w:cs="Times New Roman"/>
          <w:color w:val="000000" w:themeColor="text1"/>
        </w:rPr>
        <w:t xml:space="preserve"> (</w:t>
      </w:r>
      <w:r w:rsidR="00A01E60" w:rsidRPr="00B73E5F">
        <w:rPr>
          <w:rFonts w:ascii="Times New Roman" w:hAnsi="Times New Roman" w:cs="Times New Roman"/>
        </w:rPr>
        <w:t>1997</w:t>
      </w:r>
      <w:r w:rsidR="002F286E">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hAnsi="Times New Roman" w:cs="Times New Roman"/>
          <w:i/>
          <w:iCs/>
        </w:rPr>
        <w:t>The Ecological Detective: Confronting Models with Data (MPB-28).</w:t>
      </w:r>
      <w:r w:rsidRPr="00B73E5F">
        <w:rPr>
          <w:rFonts w:ascii="Times New Roman" w:hAnsi="Times New Roman" w:cs="Times New Roman"/>
        </w:rPr>
        <w:t xml:space="preserve"> Princeton University Press.</w:t>
      </w:r>
    </w:p>
    <w:p w14:paraId="5BAE985E" w14:textId="6C8E9A3C"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Hoch, A. L., and others</w:t>
      </w:r>
      <w:r w:rsidR="002F286E">
        <w:rPr>
          <w:rFonts w:ascii="Times New Roman" w:hAnsi="Times New Roman" w:cs="Times New Roman"/>
          <w:color w:val="000000" w:themeColor="text1"/>
        </w:rPr>
        <w:t xml:space="preserve"> (</w:t>
      </w:r>
      <w:r w:rsidR="00A01E60" w:rsidRPr="00B73E5F">
        <w:rPr>
          <w:rFonts w:ascii="Times New Roman" w:hAnsi="Times New Roman" w:cs="Times New Roman"/>
        </w:rPr>
        <w:t>1981</w:t>
      </w:r>
      <w:r w:rsidR="002F286E">
        <w:rPr>
          <w:rFonts w:ascii="Times New Roman" w:hAnsi="Times New Roman" w:cs="Times New Roman"/>
          <w:color w:val="000000" w:themeColor="text1"/>
        </w:rPr>
        <w:t>)</w:t>
      </w:r>
      <w:r w:rsidRPr="00B73E5F">
        <w:rPr>
          <w:rFonts w:ascii="Times New Roman" w:hAnsi="Times New Roman" w:cs="Times New Roman"/>
        </w:rPr>
        <w:t xml:space="preserve">. An outbreak of Mayaro virus disease in Belterra, Brazil. III. Entomological and ecological studies. </w:t>
      </w:r>
      <w:bookmarkStart w:id="228" w:name="_Hlk171804458"/>
      <w:r w:rsidR="001717CD" w:rsidRPr="001717CD">
        <w:rPr>
          <w:rFonts w:ascii="Times New Roman" w:hAnsi="Times New Roman" w:cs="Times New Roman"/>
          <w:i/>
        </w:rPr>
        <w:t>American Journal of Tropical Medicine and Hygiene</w:t>
      </w:r>
      <w:bookmarkEnd w:id="228"/>
      <w:r w:rsidRPr="00B73E5F">
        <w:rPr>
          <w:rFonts w:ascii="Times New Roman" w:hAnsi="Times New Roman" w:cs="Times New Roman"/>
        </w:rPr>
        <w:t>, vol. 30, No. 3 (May), pp. 689</w:t>
      </w:r>
      <w:r>
        <w:rPr>
          <w:rFonts w:ascii="Times New Roman" w:hAnsi="Times New Roman" w:cs="Times New Roman"/>
        </w:rPr>
        <w:t>–</w:t>
      </w:r>
      <w:r w:rsidRPr="00B73E5F">
        <w:rPr>
          <w:rFonts w:ascii="Times New Roman" w:hAnsi="Times New Roman" w:cs="Times New Roman"/>
        </w:rPr>
        <w:t xml:space="preserve">698. </w:t>
      </w:r>
    </w:p>
    <w:p w14:paraId="54183CE5" w14:textId="1C5924ED"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Hoermann, Astrid, and others</w:t>
      </w:r>
      <w:r w:rsidR="002F286E">
        <w:rPr>
          <w:rFonts w:ascii="Times New Roman" w:hAnsi="Times New Roman" w:cs="Times New Roman"/>
          <w:color w:val="000000" w:themeColor="text1"/>
        </w:rPr>
        <w:t xml:space="preserve"> (</w:t>
      </w:r>
      <w:r w:rsidR="00A01E60" w:rsidRPr="00B73E5F">
        <w:rPr>
          <w:rFonts w:ascii="Times New Roman" w:hAnsi="Times New Roman" w:cs="Times New Roman"/>
        </w:rPr>
        <w:t>2021</w:t>
      </w:r>
      <w:r w:rsidR="002F286E">
        <w:rPr>
          <w:rFonts w:ascii="Times New Roman" w:hAnsi="Times New Roman" w:cs="Times New Roman"/>
          <w:color w:val="000000" w:themeColor="text1"/>
        </w:rPr>
        <w:t>)</w:t>
      </w:r>
      <w:r w:rsidRPr="00B73E5F">
        <w:rPr>
          <w:rFonts w:ascii="Times New Roman" w:hAnsi="Times New Roman" w:cs="Times New Roman"/>
        </w:rPr>
        <w:t xml:space="preserve">. Converting endogenous genes of the malaria mosquito into simple non-autonomous gene drives for population </w:t>
      </w:r>
      <w:r w:rsidRPr="00957290">
        <w:rPr>
          <w:rFonts w:ascii="Times New Roman" w:hAnsi="Times New Roman" w:cs="Times New Roman"/>
        </w:rPr>
        <w:t xml:space="preserve">replacement. </w:t>
      </w:r>
      <w:proofErr w:type="spellStart"/>
      <w:r w:rsidR="00CE3F4A" w:rsidRPr="00957290">
        <w:rPr>
          <w:rFonts w:ascii="Times New Roman" w:hAnsi="Times New Roman" w:cs="Times New Roman"/>
          <w:i/>
          <w:iCs/>
        </w:rPr>
        <w:t>eLife</w:t>
      </w:r>
      <w:proofErr w:type="spellEnd"/>
      <w:r w:rsidRPr="00957290">
        <w:rPr>
          <w:rFonts w:ascii="Times New Roman" w:hAnsi="Times New Roman" w:cs="Times New Roman"/>
        </w:rPr>
        <w:t>, vol. 10, No. 58791 (April).</w:t>
      </w:r>
    </w:p>
    <w:p w14:paraId="40E4EDF7" w14:textId="139E1E57" w:rsidR="005569B5" w:rsidRPr="00096C23" w:rsidRDefault="00EF7297" w:rsidP="00F84C84">
      <w:pPr>
        <w:spacing w:before="120" w:after="120" w:line="240" w:lineRule="auto"/>
        <w:ind w:left="227" w:hanging="227"/>
        <w:rPr>
          <w:rFonts w:ascii="Times New Roman" w:hAnsi="Times New Roman" w:cs="Times New Roman"/>
        </w:rPr>
      </w:pPr>
      <w:r>
        <w:rPr>
          <w:rFonts w:ascii="Times New Roman" w:hAnsi="Times New Roman" w:cs="Times New Roman"/>
        </w:rPr>
        <w:t>__________</w:t>
      </w:r>
      <w:r w:rsidR="002F286E">
        <w:rPr>
          <w:rFonts w:ascii="Times New Roman" w:hAnsi="Times New Roman" w:cs="Times New Roman"/>
          <w:color w:val="000000" w:themeColor="text1"/>
        </w:rPr>
        <w:t xml:space="preserve"> (</w:t>
      </w:r>
      <w:r w:rsidR="00A01E60" w:rsidRPr="00B73E5F">
        <w:rPr>
          <w:rFonts w:ascii="Times New Roman" w:hAnsi="Times New Roman" w:cs="Times New Roman"/>
        </w:rPr>
        <w:t>2022</w:t>
      </w:r>
      <w:r w:rsidR="002F286E">
        <w:rPr>
          <w:rFonts w:ascii="Times New Roman" w:hAnsi="Times New Roman" w:cs="Times New Roman"/>
          <w:color w:val="000000" w:themeColor="text1"/>
        </w:rPr>
        <w:t>)</w:t>
      </w:r>
      <w:r w:rsidR="005569B5" w:rsidRPr="00B73E5F">
        <w:rPr>
          <w:rFonts w:ascii="Times New Roman" w:hAnsi="Times New Roman" w:cs="Times New Roman"/>
        </w:rPr>
        <w:t xml:space="preserve">. Gene drive mosquitoes can aid malaria elimination by retarding Plasmodium </w:t>
      </w:r>
      <w:proofErr w:type="spellStart"/>
      <w:r w:rsidR="005569B5" w:rsidRPr="00B73E5F">
        <w:rPr>
          <w:rFonts w:ascii="Times New Roman" w:hAnsi="Times New Roman" w:cs="Times New Roman"/>
        </w:rPr>
        <w:t>sporogonic</w:t>
      </w:r>
      <w:proofErr w:type="spellEnd"/>
      <w:r w:rsidR="005569B5" w:rsidRPr="00B73E5F">
        <w:rPr>
          <w:rFonts w:ascii="Times New Roman" w:hAnsi="Times New Roman" w:cs="Times New Roman"/>
        </w:rPr>
        <w:t xml:space="preserve"> development. </w:t>
      </w:r>
      <w:r w:rsidR="005569B5" w:rsidRPr="00B73E5F">
        <w:rPr>
          <w:rFonts w:ascii="Times New Roman" w:hAnsi="Times New Roman" w:cs="Times New Roman"/>
          <w:i/>
          <w:iCs/>
        </w:rPr>
        <w:t>Science Advances</w:t>
      </w:r>
      <w:r w:rsidR="005569B5" w:rsidRPr="00B73E5F">
        <w:rPr>
          <w:rFonts w:ascii="Times New Roman" w:hAnsi="Times New Roman" w:cs="Times New Roman"/>
        </w:rPr>
        <w:t>, vol. 8, No. 38 (September).</w:t>
      </w:r>
    </w:p>
    <w:p w14:paraId="2989EF3A" w14:textId="33FEBA89"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Holman, Luke</w:t>
      </w:r>
      <w:r w:rsidR="002F286E">
        <w:rPr>
          <w:rFonts w:ascii="Times New Roman" w:hAnsi="Times New Roman" w:cs="Times New Roman"/>
          <w:color w:val="000000" w:themeColor="text1"/>
        </w:rPr>
        <w:t xml:space="preserve"> (</w:t>
      </w:r>
      <w:r w:rsidR="00A01E60" w:rsidRPr="00B73E5F">
        <w:rPr>
          <w:rFonts w:ascii="Times" w:hAnsi="Times" w:cs="Times"/>
          <w:color w:val="333132"/>
        </w:rPr>
        <w:t>2019</w:t>
      </w:r>
      <w:r w:rsidR="002F286E">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w:hAnsi="Times" w:cs="Times"/>
          <w:color w:val="333132"/>
        </w:rPr>
        <w:t>Evolutionary simulations of </w:t>
      </w:r>
      <w:r w:rsidRPr="00B73E5F">
        <w:rPr>
          <w:rFonts w:ascii="Times" w:hAnsi="Times" w:cs="Times"/>
          <w:i/>
          <w:iCs/>
          <w:color w:val="333132"/>
        </w:rPr>
        <w:t>Z</w:t>
      </w:r>
      <w:r w:rsidRPr="00B73E5F">
        <w:rPr>
          <w:rFonts w:ascii="Times" w:hAnsi="Times" w:cs="Times"/>
          <w:color w:val="333132"/>
        </w:rPr>
        <w:t xml:space="preserve">-linked suppression gene drives. </w:t>
      </w:r>
      <w:r w:rsidRPr="00B73E5F">
        <w:rPr>
          <w:rFonts w:ascii="Times" w:hAnsi="Times" w:cs="Times"/>
          <w:i/>
          <w:iCs/>
          <w:color w:val="333132"/>
        </w:rPr>
        <w:t xml:space="preserve">Proceedings of the Royal Society B, </w:t>
      </w:r>
      <w:r w:rsidRPr="00B73E5F">
        <w:rPr>
          <w:rFonts w:ascii="Times" w:hAnsi="Times" w:cs="Times"/>
          <w:color w:val="333132"/>
        </w:rPr>
        <w:t>vol. 286, No. 1912 (October).</w:t>
      </w:r>
    </w:p>
    <w:p w14:paraId="2BAB5D63" w14:textId="10EB9125"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lastRenderedPageBreak/>
        <w:t>Holt, Robert D., and Michael B. Bonsall</w:t>
      </w:r>
      <w:r w:rsidR="002F286E">
        <w:rPr>
          <w:rFonts w:ascii="Times New Roman" w:hAnsi="Times New Roman" w:cs="Times New Roman"/>
          <w:color w:val="000000" w:themeColor="text1"/>
        </w:rPr>
        <w:t xml:space="preserve"> (</w:t>
      </w:r>
      <w:r w:rsidR="00A01E60" w:rsidRPr="00B73E5F">
        <w:rPr>
          <w:rFonts w:ascii="Times New Roman" w:hAnsi="Times New Roman" w:cs="Times New Roman"/>
        </w:rPr>
        <w:t>2017</w:t>
      </w:r>
      <w:r w:rsidR="002F286E">
        <w:rPr>
          <w:rFonts w:ascii="Times New Roman" w:hAnsi="Times New Roman" w:cs="Times New Roman"/>
          <w:color w:val="000000" w:themeColor="text1"/>
        </w:rPr>
        <w:t>)</w:t>
      </w:r>
      <w:r w:rsidRPr="00B73E5F">
        <w:rPr>
          <w:rFonts w:ascii="Times New Roman" w:hAnsi="Times New Roman" w:cs="Times New Roman"/>
        </w:rPr>
        <w:t xml:space="preserve">. Apparent Competition. </w:t>
      </w:r>
      <w:r w:rsidRPr="00B73E5F">
        <w:rPr>
          <w:rFonts w:ascii="Times New Roman" w:hAnsi="Times New Roman" w:cs="Times New Roman"/>
          <w:i/>
          <w:iCs/>
        </w:rPr>
        <w:t>Annual Review of Ecology, Evolution, and Systematics</w:t>
      </w:r>
      <w:r w:rsidRPr="00B73E5F">
        <w:rPr>
          <w:rFonts w:ascii="Times New Roman" w:hAnsi="Times New Roman" w:cs="Times New Roman"/>
        </w:rPr>
        <w:t>, vol. 48, No. 1146 (November), pp. 447</w:t>
      </w:r>
      <w:r>
        <w:rPr>
          <w:rFonts w:ascii="Times New Roman" w:hAnsi="Times New Roman" w:cs="Times New Roman"/>
        </w:rPr>
        <w:t>–</w:t>
      </w:r>
      <w:r w:rsidRPr="00B73E5F">
        <w:rPr>
          <w:rFonts w:ascii="Times New Roman" w:hAnsi="Times New Roman" w:cs="Times New Roman"/>
        </w:rPr>
        <w:t>471.</w:t>
      </w:r>
    </w:p>
    <w:p w14:paraId="682A6638" w14:textId="382BE27A"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 xml:space="preserve">Hosack, Geoffrey R., Adrien </w:t>
      </w:r>
      <w:proofErr w:type="spellStart"/>
      <w:r w:rsidRPr="00B73E5F">
        <w:rPr>
          <w:rFonts w:ascii="Times New Roman" w:hAnsi="Times New Roman" w:cs="Times New Roman"/>
        </w:rPr>
        <w:t>Ickowicz</w:t>
      </w:r>
      <w:proofErr w:type="spellEnd"/>
      <w:r w:rsidRPr="00B73E5F">
        <w:rPr>
          <w:rFonts w:ascii="Times New Roman" w:hAnsi="Times New Roman" w:cs="Times New Roman"/>
        </w:rPr>
        <w:t>, and Keith R. Hayes</w:t>
      </w:r>
      <w:r w:rsidR="002F286E">
        <w:rPr>
          <w:rFonts w:ascii="Times New Roman" w:hAnsi="Times New Roman" w:cs="Times New Roman"/>
          <w:color w:val="000000" w:themeColor="text1"/>
        </w:rPr>
        <w:t xml:space="preserve"> (</w:t>
      </w:r>
      <w:r w:rsidR="00A01E60" w:rsidRPr="00B73E5F">
        <w:rPr>
          <w:rFonts w:ascii="Times New Roman" w:hAnsi="Times New Roman" w:cs="Times New Roman"/>
        </w:rPr>
        <w:t>2021</w:t>
      </w:r>
      <w:r w:rsidR="002F286E">
        <w:rPr>
          <w:rFonts w:ascii="Times New Roman" w:hAnsi="Times New Roman" w:cs="Times New Roman"/>
          <w:color w:val="000000" w:themeColor="text1"/>
        </w:rPr>
        <w:t>)</w:t>
      </w:r>
      <w:r w:rsidRPr="00B73E5F">
        <w:rPr>
          <w:rFonts w:ascii="Times New Roman" w:hAnsi="Times New Roman" w:cs="Times New Roman"/>
        </w:rPr>
        <w:t xml:space="preserve">. Quantifying the risk of vector-borne disease transmission attributable to genetically modified vectors. </w:t>
      </w:r>
      <w:r w:rsidRPr="00B73E5F">
        <w:rPr>
          <w:rFonts w:ascii="Times New Roman" w:hAnsi="Times New Roman" w:cs="Times New Roman"/>
          <w:i/>
          <w:iCs/>
        </w:rPr>
        <w:t xml:space="preserve">Royal Society Open Science, </w:t>
      </w:r>
      <w:r w:rsidRPr="00B73E5F">
        <w:rPr>
          <w:rFonts w:ascii="Times New Roman" w:hAnsi="Times New Roman" w:cs="Times New Roman"/>
        </w:rPr>
        <w:t>vol. 8, No. 3 (March).</w:t>
      </w:r>
    </w:p>
    <w:p w14:paraId="3DA06895" w14:textId="18AC6EBC" w:rsidR="005569B5" w:rsidRPr="004941A0" w:rsidRDefault="005569B5" w:rsidP="00F84C84">
      <w:pPr>
        <w:spacing w:before="120" w:after="120" w:line="240" w:lineRule="auto"/>
        <w:ind w:left="227" w:hanging="227"/>
        <w:rPr>
          <w:rFonts w:ascii="Times New Roman" w:hAnsi="Times New Roman" w:cs="Times New Roman"/>
        </w:rPr>
      </w:pPr>
      <w:r w:rsidRPr="004941A0">
        <w:rPr>
          <w:rFonts w:ascii="Times New Roman" w:hAnsi="Times New Roman" w:cs="Times New Roman"/>
        </w:rPr>
        <w:t>Hosack, Goeffrey R., and others</w:t>
      </w:r>
      <w:r w:rsidR="002F286E" w:rsidRPr="004941A0">
        <w:rPr>
          <w:rFonts w:ascii="Times New Roman" w:hAnsi="Times New Roman" w:cs="Times New Roman"/>
          <w:color w:val="000000" w:themeColor="text1"/>
        </w:rPr>
        <w:t xml:space="preserve"> (</w:t>
      </w:r>
      <w:r w:rsidR="00CE3F4A" w:rsidRPr="004941A0">
        <w:rPr>
          <w:rFonts w:ascii="Times New Roman" w:hAnsi="Times New Roman" w:cs="Times New Roman"/>
        </w:rPr>
        <w:t>2023</w:t>
      </w:r>
      <w:r w:rsidR="002F286E" w:rsidRPr="004941A0">
        <w:rPr>
          <w:rFonts w:ascii="Times New Roman" w:hAnsi="Times New Roman" w:cs="Times New Roman"/>
          <w:color w:val="000000" w:themeColor="text1"/>
        </w:rPr>
        <w:t>)</w:t>
      </w:r>
      <w:r w:rsidRPr="004941A0">
        <w:rPr>
          <w:rFonts w:ascii="Times New Roman" w:hAnsi="Times New Roman" w:cs="Times New Roman"/>
        </w:rPr>
        <w:t xml:space="preserve">. </w:t>
      </w:r>
      <w:r w:rsidRPr="00C61C54">
        <w:rPr>
          <w:rFonts w:ascii="Times New Roman" w:hAnsi="Times New Roman" w:cs="Times New Roman"/>
        </w:rPr>
        <w:t>Risk assessment for controlling mosquito vectors with engineered nucleases: paternal male bias construct</w:t>
      </w:r>
      <w:r w:rsidRPr="00AF757B">
        <w:rPr>
          <w:rFonts w:ascii="Times New Roman" w:hAnsi="Times New Roman" w:cs="Times New Roman"/>
        </w:rPr>
        <w:t>.</w:t>
      </w:r>
      <w:r w:rsidRPr="004941A0">
        <w:rPr>
          <w:rFonts w:ascii="Times New Roman" w:hAnsi="Times New Roman" w:cs="Times New Roman"/>
        </w:rPr>
        <w:t xml:space="preserve"> Report No. EP2022-4945. Hobart: CSIRO. </w:t>
      </w:r>
    </w:p>
    <w:p w14:paraId="1418AE87" w14:textId="005E68A4" w:rsidR="00FA64D2" w:rsidRPr="004941A0" w:rsidRDefault="00FA64D2" w:rsidP="00F84C84">
      <w:pPr>
        <w:spacing w:before="120" w:after="120" w:line="240" w:lineRule="auto"/>
        <w:ind w:left="227" w:hanging="227"/>
        <w:rPr>
          <w:rFonts w:ascii="Times New Roman" w:hAnsi="Times New Roman" w:cs="Times New Roman"/>
        </w:rPr>
      </w:pPr>
      <w:r w:rsidRPr="004941A0">
        <w:rPr>
          <w:rFonts w:ascii="Times New Roman" w:hAnsi="Times New Roman" w:cs="Times New Roman"/>
        </w:rPr>
        <w:t xml:space="preserve">Houck, M. A., and others (1991). Possible horizontal transfer of </w:t>
      </w:r>
      <w:r w:rsidRPr="00C61C54">
        <w:rPr>
          <w:rFonts w:ascii="Times New Roman" w:hAnsi="Times New Roman" w:cs="Times New Roman"/>
          <w:i/>
          <w:iCs/>
        </w:rPr>
        <w:t>Drosophila</w:t>
      </w:r>
      <w:r w:rsidRPr="004941A0">
        <w:rPr>
          <w:rFonts w:ascii="Times New Roman" w:hAnsi="Times New Roman" w:cs="Times New Roman"/>
        </w:rPr>
        <w:t xml:space="preserve"> genes by the mite </w:t>
      </w:r>
      <w:proofErr w:type="spellStart"/>
      <w:r w:rsidRPr="00C61C54">
        <w:rPr>
          <w:rFonts w:ascii="Times New Roman" w:hAnsi="Times New Roman" w:cs="Times New Roman"/>
          <w:i/>
          <w:iCs/>
        </w:rPr>
        <w:t>Proctolaelaps</w:t>
      </w:r>
      <w:proofErr w:type="spellEnd"/>
      <w:r w:rsidRPr="00C61C54">
        <w:rPr>
          <w:rFonts w:ascii="Times New Roman" w:hAnsi="Times New Roman" w:cs="Times New Roman"/>
          <w:i/>
          <w:iCs/>
        </w:rPr>
        <w:t xml:space="preserve"> regalis</w:t>
      </w:r>
      <w:r w:rsidRPr="004941A0">
        <w:rPr>
          <w:rFonts w:ascii="Times New Roman" w:hAnsi="Times New Roman" w:cs="Times New Roman"/>
        </w:rPr>
        <w:t xml:space="preserve">. </w:t>
      </w:r>
      <w:r w:rsidRPr="00C61C54">
        <w:rPr>
          <w:rFonts w:ascii="Times New Roman" w:hAnsi="Times New Roman" w:cs="Times New Roman"/>
          <w:i/>
          <w:iCs/>
        </w:rPr>
        <w:t>Science</w:t>
      </w:r>
      <w:r w:rsidRPr="004941A0">
        <w:rPr>
          <w:rFonts w:ascii="Times New Roman" w:hAnsi="Times New Roman" w:cs="Times New Roman"/>
        </w:rPr>
        <w:t>, 253, 1125–1128.</w:t>
      </w:r>
    </w:p>
    <w:p w14:paraId="680C13F9" w14:textId="77777777" w:rsidR="005E6C4B" w:rsidRPr="004941A0" w:rsidRDefault="005E6C4B" w:rsidP="005E6C4B">
      <w:pPr>
        <w:spacing w:before="120" w:after="120" w:line="240" w:lineRule="auto"/>
        <w:ind w:left="227" w:hanging="227"/>
        <w:rPr>
          <w:rFonts w:ascii="Times New Roman" w:hAnsi="Times New Roman" w:cs="Times New Roman"/>
        </w:rPr>
      </w:pPr>
      <w:r w:rsidRPr="004941A0">
        <w:rPr>
          <w:rFonts w:ascii="Times New Roman" w:hAnsi="Times New Roman" w:cs="Times New Roman"/>
        </w:rPr>
        <w:t>Huestis, Diana L., and others</w:t>
      </w:r>
      <w:r w:rsidRPr="004941A0">
        <w:rPr>
          <w:rFonts w:ascii="Times New Roman" w:hAnsi="Times New Roman" w:cs="Times New Roman"/>
          <w:color w:val="000000" w:themeColor="text1"/>
        </w:rPr>
        <w:t xml:space="preserve"> (</w:t>
      </w:r>
      <w:r w:rsidRPr="004941A0">
        <w:rPr>
          <w:rFonts w:ascii="Times New Roman" w:hAnsi="Times New Roman" w:cs="Times New Roman"/>
        </w:rPr>
        <w:t>2019</w:t>
      </w:r>
      <w:r w:rsidRPr="004941A0">
        <w:rPr>
          <w:rFonts w:ascii="Times New Roman" w:hAnsi="Times New Roman" w:cs="Times New Roman"/>
          <w:color w:val="000000" w:themeColor="text1"/>
        </w:rPr>
        <w:t>)</w:t>
      </w:r>
      <w:r w:rsidRPr="004941A0">
        <w:rPr>
          <w:rFonts w:ascii="Times New Roman" w:hAnsi="Times New Roman" w:cs="Times New Roman"/>
        </w:rPr>
        <w:t xml:space="preserve">. Windborne long-distance migration of malaria mosquitoes in the Sahel. </w:t>
      </w:r>
      <w:r w:rsidRPr="004941A0">
        <w:rPr>
          <w:rFonts w:ascii="Times New Roman" w:hAnsi="Times New Roman" w:cs="Times New Roman"/>
          <w:i/>
          <w:iCs/>
        </w:rPr>
        <w:t>Nature</w:t>
      </w:r>
      <w:r w:rsidRPr="004941A0">
        <w:rPr>
          <w:rFonts w:ascii="Times New Roman" w:hAnsi="Times New Roman" w:cs="Times New Roman"/>
        </w:rPr>
        <w:t xml:space="preserve">, vol. 574 (October), pp. 404–408. </w:t>
      </w:r>
    </w:p>
    <w:p w14:paraId="4DD8E7BB" w14:textId="7340E2D0" w:rsidR="005569B5" w:rsidRPr="004941A0" w:rsidRDefault="005569B5" w:rsidP="00F84C84">
      <w:pPr>
        <w:spacing w:before="120" w:after="120" w:line="240" w:lineRule="auto"/>
        <w:ind w:left="227" w:hanging="227"/>
        <w:rPr>
          <w:rFonts w:ascii="Times New Roman" w:hAnsi="Times New Roman" w:cs="Times New Roman"/>
        </w:rPr>
      </w:pPr>
      <w:r w:rsidRPr="004941A0">
        <w:rPr>
          <w:rFonts w:ascii="Times New Roman" w:hAnsi="Times New Roman" w:cs="Times New Roman"/>
        </w:rPr>
        <w:t>Hume, C.C., Emily J. Lyons, and Karen P. Day</w:t>
      </w:r>
      <w:r w:rsidR="002F286E" w:rsidRPr="004941A0">
        <w:rPr>
          <w:rFonts w:ascii="Times New Roman" w:hAnsi="Times New Roman" w:cs="Times New Roman"/>
          <w:color w:val="000000" w:themeColor="text1"/>
        </w:rPr>
        <w:t xml:space="preserve"> (</w:t>
      </w:r>
      <w:r w:rsidR="00CE3F4A" w:rsidRPr="004941A0">
        <w:rPr>
          <w:rFonts w:ascii="Times New Roman" w:hAnsi="Times New Roman" w:cs="Times New Roman"/>
        </w:rPr>
        <w:t>2003</w:t>
      </w:r>
      <w:r w:rsidR="002F286E" w:rsidRPr="004941A0">
        <w:rPr>
          <w:rFonts w:ascii="Times New Roman" w:hAnsi="Times New Roman" w:cs="Times New Roman"/>
          <w:color w:val="000000" w:themeColor="text1"/>
        </w:rPr>
        <w:t>)</w:t>
      </w:r>
      <w:r w:rsidRPr="004941A0">
        <w:rPr>
          <w:rFonts w:ascii="Times New Roman" w:hAnsi="Times New Roman" w:cs="Times New Roman"/>
        </w:rPr>
        <w:t xml:space="preserve">. Human migration, mosquitoes and the evolution of </w:t>
      </w:r>
      <w:r w:rsidRPr="004941A0">
        <w:rPr>
          <w:rFonts w:ascii="Times New Roman" w:hAnsi="Times New Roman" w:cs="Times New Roman"/>
          <w:i/>
          <w:iCs/>
        </w:rPr>
        <w:t>Plasmodium falciparum</w:t>
      </w:r>
      <w:r w:rsidRPr="004941A0">
        <w:rPr>
          <w:rFonts w:ascii="Times New Roman" w:hAnsi="Times New Roman" w:cs="Times New Roman"/>
        </w:rPr>
        <w:t xml:space="preserve">. </w:t>
      </w:r>
      <w:r w:rsidRPr="004941A0">
        <w:rPr>
          <w:rFonts w:ascii="Times New Roman" w:hAnsi="Times New Roman" w:cs="Times New Roman"/>
          <w:i/>
          <w:iCs/>
        </w:rPr>
        <w:t>Trends in Parasitology</w:t>
      </w:r>
      <w:r w:rsidRPr="004941A0">
        <w:rPr>
          <w:rFonts w:ascii="Times New Roman" w:hAnsi="Times New Roman" w:cs="Times New Roman"/>
        </w:rPr>
        <w:t>, vol. 19, No. 3 (March), pp. 144–149.</w:t>
      </w:r>
    </w:p>
    <w:p w14:paraId="268B2D5E" w14:textId="71568917" w:rsidR="005569B5" w:rsidRPr="004941A0" w:rsidRDefault="005569B5" w:rsidP="00F84C84">
      <w:pPr>
        <w:spacing w:before="120" w:after="120" w:line="240" w:lineRule="auto"/>
        <w:ind w:left="227" w:hanging="227"/>
        <w:rPr>
          <w:rFonts w:ascii="Times New Roman" w:hAnsi="Times New Roman" w:cs="Times New Roman"/>
        </w:rPr>
      </w:pPr>
      <w:proofErr w:type="spellStart"/>
      <w:r w:rsidRPr="004941A0">
        <w:rPr>
          <w:rFonts w:ascii="Times New Roman" w:hAnsi="Times New Roman" w:cs="Times New Roman"/>
        </w:rPr>
        <w:t>Ickowicz</w:t>
      </w:r>
      <w:proofErr w:type="spellEnd"/>
      <w:r w:rsidRPr="004941A0">
        <w:rPr>
          <w:rFonts w:ascii="Times New Roman" w:hAnsi="Times New Roman" w:cs="Times New Roman"/>
        </w:rPr>
        <w:t>, Adrien, and others</w:t>
      </w:r>
      <w:r w:rsidR="002F286E" w:rsidRPr="004941A0">
        <w:rPr>
          <w:rFonts w:ascii="Times New Roman" w:hAnsi="Times New Roman" w:cs="Times New Roman"/>
          <w:color w:val="000000" w:themeColor="text1"/>
        </w:rPr>
        <w:t xml:space="preserve"> (</w:t>
      </w:r>
      <w:r w:rsidR="00CE3F4A" w:rsidRPr="004941A0">
        <w:rPr>
          <w:rFonts w:ascii="Times New Roman" w:hAnsi="Times New Roman" w:cs="Times New Roman"/>
        </w:rPr>
        <w:t>2021</w:t>
      </w:r>
      <w:r w:rsidR="002F286E" w:rsidRPr="004941A0">
        <w:rPr>
          <w:rFonts w:ascii="Times New Roman" w:hAnsi="Times New Roman" w:cs="Times New Roman"/>
          <w:color w:val="000000" w:themeColor="text1"/>
        </w:rPr>
        <w:t>)</w:t>
      </w:r>
      <w:r w:rsidRPr="004941A0">
        <w:rPr>
          <w:rFonts w:ascii="Times New Roman" w:hAnsi="Times New Roman" w:cs="Times New Roman"/>
        </w:rPr>
        <w:t>. Predicting the spread and persistence of genetically modified dominant sterile male mosquitoes.</w:t>
      </w:r>
      <w:r w:rsidRPr="004941A0">
        <w:rPr>
          <w:rFonts w:ascii="Times New Roman" w:hAnsi="Times New Roman" w:cs="Times New Roman"/>
          <w:i/>
          <w:iCs/>
        </w:rPr>
        <w:t xml:space="preserve"> </w:t>
      </w:r>
      <w:bookmarkStart w:id="229" w:name="_Hlk171842672"/>
      <w:r w:rsidRPr="004941A0">
        <w:rPr>
          <w:rFonts w:ascii="Times New Roman" w:hAnsi="Times New Roman" w:cs="Times New Roman"/>
          <w:i/>
          <w:iCs/>
        </w:rPr>
        <w:t>Parasite</w:t>
      </w:r>
      <w:r w:rsidR="009E5202" w:rsidRPr="004941A0">
        <w:rPr>
          <w:rFonts w:ascii="Times New Roman" w:hAnsi="Times New Roman" w:cs="Times New Roman"/>
          <w:i/>
          <w:iCs/>
        </w:rPr>
        <w:t>s</w:t>
      </w:r>
      <w:r w:rsidRPr="004941A0">
        <w:rPr>
          <w:rFonts w:ascii="Times New Roman" w:hAnsi="Times New Roman" w:cs="Times New Roman"/>
          <w:i/>
          <w:iCs/>
        </w:rPr>
        <w:t xml:space="preserve"> </w:t>
      </w:r>
      <w:r w:rsidR="009E5202" w:rsidRPr="004941A0">
        <w:rPr>
          <w:rFonts w:ascii="Times New Roman" w:hAnsi="Times New Roman" w:cs="Times New Roman"/>
          <w:i/>
          <w:iCs/>
        </w:rPr>
        <w:t>&amp;</w:t>
      </w:r>
      <w:r w:rsidRPr="004941A0">
        <w:rPr>
          <w:rFonts w:ascii="Times New Roman" w:hAnsi="Times New Roman" w:cs="Times New Roman"/>
          <w:i/>
          <w:iCs/>
        </w:rPr>
        <w:t xml:space="preserve"> Vectors</w:t>
      </w:r>
      <w:bookmarkEnd w:id="229"/>
      <w:r w:rsidRPr="004941A0">
        <w:rPr>
          <w:rFonts w:ascii="Times New Roman" w:hAnsi="Times New Roman" w:cs="Times New Roman"/>
          <w:i/>
          <w:iCs/>
        </w:rPr>
        <w:t xml:space="preserve">, </w:t>
      </w:r>
      <w:r w:rsidRPr="004941A0">
        <w:rPr>
          <w:rFonts w:ascii="Times New Roman" w:hAnsi="Times New Roman" w:cs="Times New Roman"/>
        </w:rPr>
        <w:t>vol. 14, No. 480 (September).</w:t>
      </w:r>
    </w:p>
    <w:p w14:paraId="445842EB" w14:textId="7D16F96E" w:rsidR="005569B5" w:rsidRPr="004941A0" w:rsidRDefault="005569B5" w:rsidP="00F84C84">
      <w:pPr>
        <w:spacing w:before="120" w:after="120" w:line="240" w:lineRule="auto"/>
        <w:ind w:left="227" w:hanging="227"/>
        <w:rPr>
          <w:rFonts w:ascii="Times" w:hAnsi="Times" w:cs="Times"/>
        </w:rPr>
      </w:pPr>
      <w:r w:rsidRPr="004941A0">
        <w:rPr>
          <w:rFonts w:ascii="Times" w:hAnsi="Times" w:cs="Times"/>
        </w:rPr>
        <w:t>Institute of Medicine</w:t>
      </w:r>
      <w:r w:rsidR="002F286E" w:rsidRPr="004941A0">
        <w:rPr>
          <w:rFonts w:ascii="Times New Roman" w:hAnsi="Times New Roman" w:cs="Times New Roman"/>
          <w:color w:val="000000" w:themeColor="text1"/>
        </w:rPr>
        <w:t xml:space="preserve"> (</w:t>
      </w:r>
      <w:r w:rsidR="002F286E" w:rsidRPr="004941A0">
        <w:rPr>
          <w:rFonts w:ascii="Times" w:hAnsi="Times" w:cs="Times"/>
        </w:rPr>
        <w:t>2013</w:t>
      </w:r>
      <w:r w:rsidR="002F286E" w:rsidRPr="004941A0">
        <w:rPr>
          <w:rFonts w:ascii="Times New Roman" w:hAnsi="Times New Roman" w:cs="Times New Roman"/>
          <w:color w:val="000000" w:themeColor="text1"/>
        </w:rPr>
        <w:t>)</w:t>
      </w:r>
      <w:r w:rsidRPr="004941A0">
        <w:rPr>
          <w:rFonts w:ascii="Times" w:hAnsi="Times" w:cs="Times"/>
        </w:rPr>
        <w:t xml:space="preserve">. </w:t>
      </w:r>
      <w:r w:rsidRPr="004941A0">
        <w:rPr>
          <w:rFonts w:ascii="Times" w:hAnsi="Times" w:cs="Times"/>
          <w:i/>
          <w:iCs/>
        </w:rPr>
        <w:t xml:space="preserve">Environmental </w:t>
      </w:r>
      <w:r w:rsidR="002F286E" w:rsidRPr="004941A0">
        <w:rPr>
          <w:rFonts w:ascii="Times" w:hAnsi="Times" w:cs="Times"/>
          <w:i/>
          <w:iCs/>
        </w:rPr>
        <w:t>D</w:t>
      </w:r>
      <w:r w:rsidRPr="004941A0">
        <w:rPr>
          <w:rFonts w:ascii="Times" w:hAnsi="Times" w:cs="Times"/>
          <w:i/>
          <w:iCs/>
        </w:rPr>
        <w:t xml:space="preserve">ecisions in the </w:t>
      </w:r>
      <w:r w:rsidR="002F286E" w:rsidRPr="004941A0">
        <w:rPr>
          <w:rFonts w:ascii="Times" w:hAnsi="Times" w:cs="Times"/>
          <w:i/>
          <w:iCs/>
        </w:rPr>
        <w:t>F</w:t>
      </w:r>
      <w:r w:rsidRPr="004941A0">
        <w:rPr>
          <w:rFonts w:ascii="Times" w:hAnsi="Times" w:cs="Times"/>
          <w:i/>
          <w:iCs/>
        </w:rPr>
        <w:t xml:space="preserve">ace of </w:t>
      </w:r>
      <w:r w:rsidR="002F286E" w:rsidRPr="004941A0">
        <w:rPr>
          <w:rFonts w:ascii="Times" w:hAnsi="Times" w:cs="Times"/>
          <w:i/>
          <w:iCs/>
        </w:rPr>
        <w:t>U</w:t>
      </w:r>
      <w:r w:rsidRPr="004941A0">
        <w:rPr>
          <w:rFonts w:ascii="Times" w:hAnsi="Times" w:cs="Times"/>
          <w:i/>
          <w:iCs/>
        </w:rPr>
        <w:t>ncertainty</w:t>
      </w:r>
      <w:r w:rsidRPr="004941A0">
        <w:rPr>
          <w:rFonts w:ascii="Times" w:hAnsi="Times" w:cs="Times"/>
        </w:rPr>
        <w:t xml:space="preserve">. The National Academies Press, Washington DC. </w:t>
      </w:r>
    </w:p>
    <w:p w14:paraId="1D2EB52D" w14:textId="1D5B97A3" w:rsidR="00F41A0C" w:rsidRPr="004941A0" w:rsidRDefault="00F41A0C" w:rsidP="00F41A0C">
      <w:pPr>
        <w:spacing w:before="120" w:after="120" w:line="240" w:lineRule="auto"/>
        <w:ind w:left="227" w:hanging="227"/>
        <w:rPr>
          <w:rFonts w:ascii="Times New Roman" w:hAnsi="Times New Roman" w:cs="Times New Roman"/>
        </w:rPr>
      </w:pPr>
      <w:r w:rsidRPr="004941A0">
        <w:rPr>
          <w:rFonts w:ascii="Times New Roman" w:hAnsi="Times New Roman" w:cs="Times New Roman"/>
        </w:rPr>
        <w:t>Institute for Health Metrics and Evaluation</w:t>
      </w:r>
      <w:r w:rsidR="00E94194" w:rsidRPr="004941A0">
        <w:rPr>
          <w:rFonts w:ascii="Times New Roman" w:hAnsi="Times New Roman" w:cs="Times New Roman"/>
        </w:rPr>
        <w:t xml:space="preserve"> (2024)</w:t>
      </w:r>
      <w:r w:rsidRPr="004941A0">
        <w:rPr>
          <w:rFonts w:ascii="Times New Roman" w:hAnsi="Times New Roman" w:cs="Times New Roman"/>
        </w:rPr>
        <w:t xml:space="preserve">. Global Health Data Exchange. Available at </w:t>
      </w:r>
      <w:hyperlink r:id="rId35">
        <w:r w:rsidRPr="004941A0">
          <w:rPr>
            <w:rStyle w:val="Hyperlink"/>
            <w:rFonts w:ascii="Times New Roman" w:hAnsi="Times New Roman" w:cs="Times New Roman"/>
          </w:rPr>
          <w:t>https://vizhub.healthdata.org/gbd-compare/</w:t>
        </w:r>
      </w:hyperlink>
      <w:r w:rsidRPr="004941A0">
        <w:rPr>
          <w:rFonts w:ascii="Times New Roman" w:hAnsi="Times New Roman" w:cs="Times New Roman"/>
        </w:rPr>
        <w:t xml:space="preserve">. </w:t>
      </w:r>
    </w:p>
    <w:p w14:paraId="2E842360" w14:textId="4FF41236" w:rsidR="005569B5" w:rsidRPr="00096C23" w:rsidRDefault="002F286E" w:rsidP="00F84C84">
      <w:pPr>
        <w:spacing w:before="120" w:after="120" w:line="240" w:lineRule="auto"/>
        <w:ind w:left="227" w:hanging="227"/>
        <w:rPr>
          <w:rFonts w:ascii="Times New Roman" w:hAnsi="Times New Roman" w:cs="Times New Roman"/>
        </w:rPr>
      </w:pPr>
      <w:r w:rsidRPr="004941A0">
        <w:rPr>
          <w:rFonts w:ascii="Times New Roman" w:hAnsi="Times New Roman" w:cs="Times New Roman"/>
        </w:rPr>
        <w:t>International Union for Conservation of Nature</w:t>
      </w:r>
      <w:r w:rsidR="00CE3F4A" w:rsidRPr="004941A0">
        <w:rPr>
          <w:rFonts w:ascii="Times New Roman" w:hAnsi="Times New Roman" w:cs="Times New Roman"/>
        </w:rPr>
        <w:t xml:space="preserve"> (2024)</w:t>
      </w:r>
      <w:r w:rsidRPr="004941A0">
        <w:rPr>
          <w:rFonts w:ascii="Times New Roman" w:hAnsi="Times New Roman" w:cs="Times New Roman"/>
        </w:rPr>
        <w:t>. Global Invasive Species Database</w:t>
      </w:r>
      <w:r w:rsidR="005569B5" w:rsidRPr="004941A0">
        <w:rPr>
          <w:rFonts w:ascii="Times New Roman" w:hAnsi="Times New Roman" w:cs="Times New Roman"/>
        </w:rPr>
        <w:t xml:space="preserve">. Available at </w:t>
      </w:r>
      <w:hyperlink r:id="rId36">
        <w:r w:rsidR="005569B5" w:rsidRPr="004941A0">
          <w:rPr>
            <w:rStyle w:val="Hyperlink"/>
            <w:rFonts w:ascii="Times New Roman" w:hAnsi="Times New Roman" w:cs="Times New Roman"/>
          </w:rPr>
          <w:t>www.iucngisd.org/gisd/100_worst.php</w:t>
        </w:r>
      </w:hyperlink>
      <w:r w:rsidR="005569B5" w:rsidRPr="004941A0">
        <w:rPr>
          <w:rFonts w:ascii="Times New Roman" w:hAnsi="Times New Roman" w:cs="Times New Roman"/>
        </w:rPr>
        <w:t>.</w:t>
      </w:r>
    </w:p>
    <w:p w14:paraId="08490667" w14:textId="650263AF" w:rsidR="00675ECA" w:rsidRPr="00B73E5F" w:rsidRDefault="00675ECA" w:rsidP="00F84C84">
      <w:pPr>
        <w:spacing w:before="120" w:after="120" w:line="240" w:lineRule="auto"/>
        <w:ind w:left="227" w:hanging="227"/>
        <w:rPr>
          <w:rFonts w:ascii="Times New Roman" w:hAnsi="Times New Roman" w:cs="Times New Roman"/>
        </w:rPr>
      </w:pPr>
      <w:r w:rsidRPr="00FB693C">
        <w:rPr>
          <w:rFonts w:ascii="Times New Roman" w:hAnsi="Times New Roman" w:cs="Times New Roman"/>
        </w:rPr>
        <w:t>International Organization for Standardization (</w:t>
      </w:r>
      <w:r w:rsidRPr="002D1608">
        <w:rPr>
          <w:rFonts w:ascii="Times New Roman" w:hAnsi="Times New Roman" w:cs="Times New Roman"/>
        </w:rPr>
        <w:t>2019). ISO 14971:2019</w:t>
      </w:r>
      <w:r w:rsidR="002D1608">
        <w:rPr>
          <w:rFonts w:ascii="Times New Roman" w:hAnsi="Times New Roman" w:cs="Times New Roman"/>
        </w:rPr>
        <w:t>,</w:t>
      </w:r>
      <w:r w:rsidRPr="002D1608">
        <w:rPr>
          <w:rFonts w:ascii="Times New Roman" w:hAnsi="Times New Roman" w:cs="Times New Roman"/>
        </w:rPr>
        <w:t xml:space="preserve"> </w:t>
      </w:r>
      <w:r w:rsidRPr="00C61C54">
        <w:rPr>
          <w:rFonts w:ascii="Times New Roman" w:hAnsi="Times New Roman" w:cs="Times New Roman"/>
          <w:i/>
          <w:iCs/>
        </w:rPr>
        <w:t xml:space="preserve">Medical </w:t>
      </w:r>
      <w:r w:rsidR="002D1608">
        <w:rPr>
          <w:rFonts w:ascii="Times New Roman" w:hAnsi="Times New Roman" w:cs="Times New Roman"/>
          <w:i/>
          <w:iCs/>
        </w:rPr>
        <w:t>d</w:t>
      </w:r>
      <w:r w:rsidRPr="00C61C54">
        <w:rPr>
          <w:rFonts w:ascii="Times New Roman" w:hAnsi="Times New Roman" w:cs="Times New Roman"/>
          <w:i/>
          <w:iCs/>
        </w:rPr>
        <w:t xml:space="preserve">evices </w:t>
      </w:r>
      <w:r w:rsidR="002D1608">
        <w:rPr>
          <w:rFonts w:ascii="Times New Roman" w:hAnsi="Times New Roman" w:cs="Times New Roman"/>
        </w:rPr>
        <w:t>–</w:t>
      </w:r>
      <w:r w:rsidRPr="00C61C54">
        <w:rPr>
          <w:rFonts w:ascii="Times New Roman" w:hAnsi="Times New Roman" w:cs="Times New Roman"/>
          <w:i/>
          <w:iCs/>
        </w:rPr>
        <w:t xml:space="preserve"> </w:t>
      </w:r>
      <w:r w:rsidR="002D1608">
        <w:rPr>
          <w:rFonts w:ascii="Times New Roman" w:hAnsi="Times New Roman" w:cs="Times New Roman"/>
          <w:i/>
          <w:iCs/>
        </w:rPr>
        <w:t>A</w:t>
      </w:r>
      <w:r w:rsidRPr="00C61C54">
        <w:rPr>
          <w:rFonts w:ascii="Times New Roman" w:hAnsi="Times New Roman" w:cs="Times New Roman"/>
          <w:i/>
          <w:iCs/>
        </w:rPr>
        <w:t xml:space="preserve">pplication of </w:t>
      </w:r>
      <w:r w:rsidR="002D1608">
        <w:rPr>
          <w:rFonts w:ascii="Times New Roman" w:hAnsi="Times New Roman" w:cs="Times New Roman"/>
          <w:i/>
          <w:iCs/>
        </w:rPr>
        <w:t>r</w:t>
      </w:r>
      <w:r w:rsidRPr="00C61C54">
        <w:rPr>
          <w:rFonts w:ascii="Times New Roman" w:hAnsi="Times New Roman" w:cs="Times New Roman"/>
          <w:i/>
          <w:iCs/>
        </w:rPr>
        <w:t xml:space="preserve">isk </w:t>
      </w:r>
      <w:r w:rsidR="002D1608">
        <w:rPr>
          <w:rFonts w:ascii="Times New Roman" w:hAnsi="Times New Roman" w:cs="Times New Roman"/>
          <w:i/>
          <w:iCs/>
        </w:rPr>
        <w:t>m</w:t>
      </w:r>
      <w:r w:rsidRPr="00C61C54">
        <w:rPr>
          <w:rFonts w:ascii="Times New Roman" w:hAnsi="Times New Roman" w:cs="Times New Roman"/>
          <w:i/>
          <w:iCs/>
        </w:rPr>
        <w:t xml:space="preserve">anagement to </w:t>
      </w:r>
      <w:r w:rsidR="002D1608">
        <w:rPr>
          <w:rFonts w:ascii="Times New Roman" w:hAnsi="Times New Roman" w:cs="Times New Roman"/>
          <w:i/>
          <w:iCs/>
        </w:rPr>
        <w:t>m</w:t>
      </w:r>
      <w:r w:rsidRPr="00C61C54">
        <w:rPr>
          <w:rFonts w:ascii="Times New Roman" w:hAnsi="Times New Roman" w:cs="Times New Roman"/>
          <w:i/>
          <w:iCs/>
        </w:rPr>
        <w:t xml:space="preserve">edical </w:t>
      </w:r>
      <w:r w:rsidR="002D1608">
        <w:rPr>
          <w:rFonts w:ascii="Times New Roman" w:hAnsi="Times New Roman" w:cs="Times New Roman"/>
          <w:i/>
          <w:iCs/>
        </w:rPr>
        <w:t>d</w:t>
      </w:r>
      <w:r w:rsidRPr="00C61C54">
        <w:rPr>
          <w:rFonts w:ascii="Times New Roman" w:hAnsi="Times New Roman" w:cs="Times New Roman"/>
          <w:i/>
          <w:iCs/>
        </w:rPr>
        <w:t>evices</w:t>
      </w:r>
      <w:r w:rsidRPr="002D1608">
        <w:rPr>
          <w:rFonts w:ascii="Times New Roman" w:hAnsi="Times New Roman" w:cs="Times New Roman"/>
        </w:rPr>
        <w:t>.</w:t>
      </w:r>
      <w:r w:rsidR="00D82BA5">
        <w:rPr>
          <w:rFonts w:ascii="Times New Roman" w:hAnsi="Times New Roman" w:cs="Times New Roman"/>
        </w:rPr>
        <w:t xml:space="preserve"> </w:t>
      </w:r>
    </w:p>
    <w:p w14:paraId="2F018B5C" w14:textId="5A43D9F7" w:rsidR="005569B5" w:rsidRPr="00B91FA6"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James, Stephanie L., and others</w:t>
      </w:r>
      <w:r w:rsidR="0041322C">
        <w:rPr>
          <w:rFonts w:ascii="Times New Roman" w:hAnsi="Times New Roman" w:cs="Times New Roman"/>
          <w:color w:val="000000" w:themeColor="text1"/>
        </w:rPr>
        <w:t xml:space="preserve"> (</w:t>
      </w:r>
      <w:r w:rsidR="00CE3F4A" w:rsidRPr="00B73E5F">
        <w:rPr>
          <w:rFonts w:ascii="Times New Roman" w:hAnsi="Times New Roman" w:cs="Times New Roman"/>
        </w:rPr>
        <w:t>2018</w:t>
      </w:r>
      <w:r w:rsidR="0041322C">
        <w:rPr>
          <w:rFonts w:ascii="Times New Roman" w:hAnsi="Times New Roman" w:cs="Times New Roman"/>
          <w:color w:val="000000" w:themeColor="text1"/>
        </w:rPr>
        <w:t>)</w:t>
      </w:r>
      <w:r w:rsidRPr="00B73E5F">
        <w:rPr>
          <w:rFonts w:ascii="Times New Roman" w:hAnsi="Times New Roman" w:cs="Times New Roman"/>
        </w:rPr>
        <w:t xml:space="preserve">. </w:t>
      </w:r>
      <w:bookmarkStart w:id="230" w:name="_Hlk171804336"/>
      <w:r w:rsidRPr="00B73E5F">
        <w:rPr>
          <w:rFonts w:ascii="Times New Roman" w:hAnsi="Times New Roman" w:cs="Times New Roman"/>
        </w:rPr>
        <w:t>Pathway to deployment of gene drive mosquitoes as a potential biocontrol tool for elimination of malaria in Sub</w:t>
      </w:r>
      <w:r w:rsidRPr="00B91FA6">
        <w:rPr>
          <w:rFonts w:ascii="Times New Roman" w:hAnsi="Times New Roman" w:cs="Times New Roman"/>
        </w:rPr>
        <w:t xml:space="preserve">-Saharan Africa: </w:t>
      </w:r>
      <w:r w:rsidR="001D3D86" w:rsidRPr="00B91FA6">
        <w:rPr>
          <w:rFonts w:ascii="Times New Roman" w:hAnsi="Times New Roman" w:cs="Times New Roman"/>
        </w:rPr>
        <w:t>r</w:t>
      </w:r>
      <w:r w:rsidRPr="00B91FA6">
        <w:rPr>
          <w:rFonts w:ascii="Times New Roman" w:hAnsi="Times New Roman" w:cs="Times New Roman"/>
        </w:rPr>
        <w:t xml:space="preserve">ecommendations of a scientific working group. </w:t>
      </w:r>
      <w:r w:rsidR="00993CE9" w:rsidRPr="00B91FA6">
        <w:rPr>
          <w:rFonts w:ascii="Times New Roman" w:hAnsi="Times New Roman" w:cs="Times New Roman"/>
          <w:i/>
        </w:rPr>
        <w:t>American Journal of Tropical Medicine and Hygiene</w:t>
      </w:r>
      <w:r w:rsidRPr="00B91FA6">
        <w:rPr>
          <w:rFonts w:ascii="Times New Roman" w:hAnsi="Times New Roman" w:cs="Times New Roman"/>
          <w:i/>
        </w:rPr>
        <w:t xml:space="preserve">, </w:t>
      </w:r>
      <w:bookmarkEnd w:id="230"/>
      <w:r w:rsidRPr="00B91FA6">
        <w:rPr>
          <w:rFonts w:ascii="Times New Roman" w:hAnsi="Times New Roman" w:cs="Times New Roman"/>
        </w:rPr>
        <w:t xml:space="preserve">vol. 98, No. 6 (June), </w:t>
      </w:r>
      <w:r w:rsidR="001717CD" w:rsidRPr="00B91FA6">
        <w:rPr>
          <w:rFonts w:ascii="Times New Roman" w:hAnsi="Times New Roman" w:cs="Times New Roman"/>
        </w:rPr>
        <w:t xml:space="preserve">Supplement, </w:t>
      </w:r>
      <w:r w:rsidRPr="00B91FA6">
        <w:rPr>
          <w:rFonts w:ascii="Times New Roman" w:hAnsi="Times New Roman" w:cs="Times New Roman"/>
        </w:rPr>
        <w:t xml:space="preserve">pp. </w:t>
      </w:r>
      <w:r w:rsidR="001717CD" w:rsidRPr="00B91FA6">
        <w:rPr>
          <w:rFonts w:ascii="Times New Roman" w:hAnsi="Times New Roman" w:cs="Times New Roman"/>
        </w:rPr>
        <w:t>1-49</w:t>
      </w:r>
      <w:r w:rsidRPr="00B91FA6">
        <w:rPr>
          <w:rFonts w:ascii="Times New Roman" w:hAnsi="Times New Roman" w:cs="Times New Roman"/>
        </w:rPr>
        <w:t xml:space="preserve">. </w:t>
      </w:r>
    </w:p>
    <w:p w14:paraId="694C27CE" w14:textId="3FBC45E5" w:rsidR="005569B5" w:rsidRPr="00B91FA6" w:rsidRDefault="005569B5" w:rsidP="00F84C84">
      <w:pPr>
        <w:spacing w:before="120" w:after="120" w:line="240" w:lineRule="auto"/>
        <w:ind w:left="227" w:hanging="227"/>
        <w:rPr>
          <w:rFonts w:ascii="Times New Roman" w:hAnsi="Times New Roman" w:cs="Times New Roman"/>
        </w:rPr>
      </w:pPr>
      <w:bookmarkStart w:id="231" w:name="_Hlk171844957"/>
      <w:r w:rsidRPr="00B91FA6">
        <w:rPr>
          <w:rFonts w:ascii="Times New Roman" w:hAnsi="Times New Roman" w:cs="Times New Roman"/>
        </w:rPr>
        <w:t>James, Stephanie L., and others</w:t>
      </w:r>
      <w:r w:rsidR="0041322C" w:rsidRPr="00B91FA6">
        <w:rPr>
          <w:rFonts w:ascii="Times New Roman" w:hAnsi="Times New Roman" w:cs="Times New Roman"/>
          <w:color w:val="000000" w:themeColor="text1"/>
        </w:rPr>
        <w:t xml:space="preserve"> (</w:t>
      </w:r>
      <w:r w:rsidR="00CE3F4A" w:rsidRPr="00B91FA6">
        <w:rPr>
          <w:rFonts w:ascii="Times New Roman" w:hAnsi="Times New Roman" w:cs="Times New Roman"/>
        </w:rPr>
        <w:t>2020</w:t>
      </w:r>
      <w:r w:rsidR="0041322C" w:rsidRPr="00B91FA6">
        <w:rPr>
          <w:rFonts w:ascii="Times New Roman" w:hAnsi="Times New Roman" w:cs="Times New Roman"/>
          <w:color w:val="000000" w:themeColor="text1"/>
        </w:rPr>
        <w:t>)</w:t>
      </w:r>
      <w:r w:rsidRPr="00B91FA6">
        <w:rPr>
          <w:rFonts w:ascii="Times New Roman" w:hAnsi="Times New Roman" w:cs="Times New Roman"/>
        </w:rPr>
        <w:t>. Toward the definition of efficacy and safety criteria for advancing gene drive-modified mosquitoes to field testing.</w:t>
      </w:r>
      <w:r w:rsidRPr="00B91FA6">
        <w:rPr>
          <w:rFonts w:ascii="Times New Roman" w:hAnsi="Times New Roman" w:cs="Times New Roman"/>
          <w:i/>
          <w:iCs/>
        </w:rPr>
        <w:t xml:space="preserve"> Vector-Borne </w:t>
      </w:r>
      <w:r w:rsidR="005C56DE" w:rsidRPr="00B91FA6">
        <w:rPr>
          <w:rFonts w:ascii="Times New Roman" w:hAnsi="Times New Roman" w:cs="Times New Roman"/>
          <w:i/>
          <w:iCs/>
        </w:rPr>
        <w:t xml:space="preserve">and </w:t>
      </w:r>
      <w:r w:rsidRPr="00B91FA6">
        <w:rPr>
          <w:rFonts w:ascii="Times New Roman" w:hAnsi="Times New Roman" w:cs="Times New Roman"/>
          <w:i/>
          <w:iCs/>
        </w:rPr>
        <w:t>Zoonotic Diseases,</w:t>
      </w:r>
      <w:r w:rsidRPr="00B91FA6">
        <w:rPr>
          <w:rFonts w:ascii="Times New Roman" w:hAnsi="Times New Roman" w:cs="Times New Roman"/>
        </w:rPr>
        <w:t xml:space="preserve"> vol. 20, No. 4 (April).</w:t>
      </w:r>
    </w:p>
    <w:bookmarkEnd w:id="231"/>
    <w:p w14:paraId="299FEC71" w14:textId="3408A28F" w:rsidR="005569B5" w:rsidRPr="00B91FA6" w:rsidRDefault="005569B5" w:rsidP="00F84C84">
      <w:pPr>
        <w:spacing w:before="120" w:after="120" w:line="240" w:lineRule="auto"/>
        <w:ind w:left="227" w:hanging="227"/>
        <w:rPr>
          <w:rFonts w:ascii="Times New Roman" w:hAnsi="Times New Roman" w:cs="Times New Roman"/>
        </w:rPr>
      </w:pPr>
      <w:proofErr w:type="spellStart"/>
      <w:r w:rsidRPr="00B91FA6">
        <w:rPr>
          <w:rFonts w:ascii="Times New Roman" w:hAnsi="Times New Roman" w:cs="Times New Roman"/>
        </w:rPr>
        <w:t>Jeyaprakasam</w:t>
      </w:r>
      <w:proofErr w:type="spellEnd"/>
      <w:r w:rsidRPr="00B91FA6">
        <w:rPr>
          <w:rFonts w:ascii="Times New Roman" w:hAnsi="Times New Roman" w:cs="Times New Roman"/>
        </w:rPr>
        <w:t>, Nantha Kumar, and others</w:t>
      </w:r>
      <w:r w:rsidR="0041322C" w:rsidRPr="00B91FA6">
        <w:rPr>
          <w:rFonts w:ascii="Times New Roman" w:hAnsi="Times New Roman" w:cs="Times New Roman"/>
          <w:color w:val="000000" w:themeColor="text1"/>
        </w:rPr>
        <w:t xml:space="preserve"> (</w:t>
      </w:r>
      <w:r w:rsidR="00CE3F4A" w:rsidRPr="00B91FA6">
        <w:rPr>
          <w:rFonts w:ascii="Times New Roman" w:hAnsi="Times New Roman" w:cs="Times New Roman"/>
        </w:rPr>
        <w:t>2022</w:t>
      </w:r>
      <w:r w:rsidR="0041322C" w:rsidRPr="00B91FA6">
        <w:rPr>
          <w:rFonts w:ascii="Times New Roman" w:hAnsi="Times New Roman" w:cs="Times New Roman"/>
          <w:color w:val="000000" w:themeColor="text1"/>
        </w:rPr>
        <w:t>)</w:t>
      </w:r>
      <w:r w:rsidRPr="00B91FA6">
        <w:rPr>
          <w:rFonts w:ascii="Times New Roman" w:hAnsi="Times New Roman" w:cs="Times New Roman"/>
        </w:rPr>
        <w:t xml:space="preserve">. Blood meal analysis of </w:t>
      </w:r>
      <w:r w:rsidRPr="00B91FA6">
        <w:rPr>
          <w:rFonts w:ascii="Times New Roman" w:hAnsi="Times New Roman" w:cs="Times New Roman"/>
          <w:i/>
          <w:iCs/>
        </w:rPr>
        <w:t>Anopheles</w:t>
      </w:r>
      <w:r w:rsidRPr="00B91FA6">
        <w:rPr>
          <w:rFonts w:ascii="Times New Roman" w:hAnsi="Times New Roman" w:cs="Times New Roman"/>
        </w:rPr>
        <w:t xml:space="preserve"> vectors of simian malaria based on laboratory and field studies.</w:t>
      </w:r>
      <w:r w:rsidRPr="00B91FA6">
        <w:rPr>
          <w:rFonts w:ascii="Times New Roman" w:hAnsi="Times New Roman" w:cs="Times New Roman"/>
          <w:i/>
          <w:iCs/>
        </w:rPr>
        <w:t xml:space="preserve"> Scientific Reports</w:t>
      </w:r>
      <w:r w:rsidRPr="00B91FA6">
        <w:rPr>
          <w:rFonts w:ascii="Times New Roman" w:hAnsi="Times New Roman" w:cs="Times New Roman"/>
        </w:rPr>
        <w:t>, vol. 12, No. 354 (January).</w:t>
      </w:r>
    </w:p>
    <w:p w14:paraId="773E8663" w14:textId="55A96118" w:rsidR="005569B5" w:rsidRPr="00401C75" w:rsidRDefault="005569B5" w:rsidP="00F84C84">
      <w:pPr>
        <w:spacing w:before="120" w:after="120" w:line="240" w:lineRule="auto"/>
        <w:ind w:left="227" w:hanging="227"/>
        <w:rPr>
          <w:rFonts w:ascii="Times New Roman" w:hAnsi="Times New Roman" w:cs="Times New Roman"/>
          <w:i/>
          <w:iCs/>
        </w:rPr>
      </w:pPr>
      <w:proofErr w:type="spellStart"/>
      <w:r w:rsidRPr="00B91FA6">
        <w:rPr>
          <w:rFonts w:ascii="Times New Roman" w:hAnsi="Times New Roman" w:cs="Times New Roman"/>
        </w:rPr>
        <w:t>Jupatanakul</w:t>
      </w:r>
      <w:proofErr w:type="spellEnd"/>
      <w:r w:rsidRPr="00B91FA6">
        <w:rPr>
          <w:rFonts w:ascii="Times New Roman" w:hAnsi="Times New Roman" w:cs="Times New Roman"/>
        </w:rPr>
        <w:t xml:space="preserve">, </w:t>
      </w:r>
      <w:proofErr w:type="spellStart"/>
      <w:r w:rsidRPr="00B91FA6">
        <w:rPr>
          <w:rFonts w:ascii="Times New Roman" w:hAnsi="Times New Roman" w:cs="Times New Roman"/>
        </w:rPr>
        <w:t>Natapong</w:t>
      </w:r>
      <w:proofErr w:type="spellEnd"/>
      <w:r w:rsidRPr="00B91FA6">
        <w:rPr>
          <w:rFonts w:ascii="Times New Roman" w:hAnsi="Times New Roman" w:cs="Times New Roman"/>
        </w:rPr>
        <w:t>, and others</w:t>
      </w:r>
      <w:r w:rsidR="0041322C" w:rsidRPr="00B91FA6">
        <w:rPr>
          <w:rFonts w:ascii="Times New Roman" w:hAnsi="Times New Roman" w:cs="Times New Roman"/>
          <w:color w:val="000000" w:themeColor="text1"/>
        </w:rPr>
        <w:t xml:space="preserve"> (</w:t>
      </w:r>
      <w:r w:rsidR="00CE3F4A" w:rsidRPr="00B91FA6">
        <w:rPr>
          <w:rFonts w:ascii="Times" w:hAnsi="Times" w:cs="Times"/>
          <w:color w:val="202020"/>
        </w:rPr>
        <w:t>2017</w:t>
      </w:r>
      <w:r w:rsidR="0041322C" w:rsidRPr="00B91FA6">
        <w:rPr>
          <w:rFonts w:ascii="Times New Roman" w:hAnsi="Times New Roman" w:cs="Times New Roman"/>
          <w:color w:val="000000" w:themeColor="text1"/>
        </w:rPr>
        <w:t>)</w:t>
      </w:r>
      <w:r w:rsidRPr="00B91FA6">
        <w:rPr>
          <w:rFonts w:ascii="Times" w:hAnsi="Times" w:cs="Times"/>
        </w:rPr>
        <w:t xml:space="preserve">. </w:t>
      </w:r>
      <w:r w:rsidRPr="00B91FA6">
        <w:rPr>
          <w:rFonts w:ascii="Times" w:hAnsi="Times" w:cs="Times"/>
          <w:color w:val="202020"/>
        </w:rPr>
        <w:t xml:space="preserve">Engineered </w:t>
      </w:r>
      <w:r w:rsidRPr="00B91FA6">
        <w:rPr>
          <w:rFonts w:ascii="Times" w:hAnsi="Times" w:cs="Times"/>
          <w:i/>
          <w:iCs/>
          <w:color w:val="202020"/>
        </w:rPr>
        <w:t>Aedes aegypti</w:t>
      </w:r>
      <w:r>
        <w:rPr>
          <w:rFonts w:ascii="Times" w:hAnsi="Times" w:cs="Times"/>
          <w:color w:val="202020"/>
        </w:rPr>
        <w:t xml:space="preserve"> </w:t>
      </w:r>
      <w:r w:rsidRPr="00B73E5F">
        <w:rPr>
          <w:rFonts w:ascii="Times" w:hAnsi="Times" w:cs="Times"/>
          <w:color w:val="202020"/>
        </w:rPr>
        <w:t>JAK/</w:t>
      </w:r>
      <w:r w:rsidRPr="00B4168D">
        <w:rPr>
          <w:rFonts w:ascii="Times" w:hAnsi="Times" w:cs="Times"/>
          <w:color w:val="202020"/>
        </w:rPr>
        <w:t xml:space="preserve">STAT </w:t>
      </w:r>
      <w:r w:rsidR="00B4168D">
        <w:rPr>
          <w:rFonts w:ascii="Times" w:hAnsi="Times" w:cs="Times"/>
          <w:color w:val="202020"/>
        </w:rPr>
        <w:t>p</w:t>
      </w:r>
      <w:r w:rsidRPr="00B4168D">
        <w:rPr>
          <w:rFonts w:ascii="Times" w:hAnsi="Times" w:cs="Times"/>
          <w:color w:val="202020"/>
        </w:rPr>
        <w:t>athway-</w:t>
      </w:r>
      <w:r w:rsidR="00B4168D">
        <w:rPr>
          <w:rFonts w:ascii="Times" w:hAnsi="Times" w:cs="Times"/>
          <w:color w:val="202020"/>
        </w:rPr>
        <w:t>m</w:t>
      </w:r>
      <w:r w:rsidRPr="00B4168D">
        <w:rPr>
          <w:rFonts w:ascii="Times" w:hAnsi="Times" w:cs="Times"/>
          <w:color w:val="202020"/>
        </w:rPr>
        <w:t xml:space="preserve">ediated </w:t>
      </w:r>
      <w:r w:rsidR="00B4168D">
        <w:rPr>
          <w:rFonts w:ascii="Times" w:hAnsi="Times" w:cs="Times"/>
          <w:color w:val="202020"/>
        </w:rPr>
        <w:t>i</w:t>
      </w:r>
      <w:r w:rsidRPr="00B4168D">
        <w:rPr>
          <w:rFonts w:ascii="Times" w:hAnsi="Times" w:cs="Times"/>
          <w:color w:val="202020"/>
        </w:rPr>
        <w:t xml:space="preserve">mmunity to </w:t>
      </w:r>
      <w:r w:rsidR="00B4168D">
        <w:rPr>
          <w:rFonts w:ascii="Times" w:hAnsi="Times" w:cs="Times"/>
          <w:color w:val="202020"/>
        </w:rPr>
        <w:t>d</w:t>
      </w:r>
      <w:r w:rsidRPr="00B4168D">
        <w:rPr>
          <w:rFonts w:ascii="Times" w:hAnsi="Times" w:cs="Times"/>
          <w:color w:val="202020"/>
        </w:rPr>
        <w:t xml:space="preserve">engue </w:t>
      </w:r>
      <w:r w:rsidR="00B4168D">
        <w:rPr>
          <w:rFonts w:ascii="Times" w:hAnsi="Times" w:cs="Times"/>
          <w:color w:val="202020"/>
        </w:rPr>
        <w:t>v</w:t>
      </w:r>
      <w:r w:rsidRPr="00B4168D">
        <w:rPr>
          <w:rFonts w:ascii="Times" w:hAnsi="Times" w:cs="Times"/>
          <w:color w:val="202020"/>
        </w:rPr>
        <w:t xml:space="preserve">irus. </w:t>
      </w:r>
      <w:bookmarkStart w:id="232" w:name="_Hlk169261161"/>
      <w:r w:rsidRPr="00B4168D">
        <w:rPr>
          <w:rFonts w:ascii="Times" w:hAnsi="Times" w:cs="Times"/>
          <w:i/>
          <w:iCs/>
          <w:color w:val="202020"/>
        </w:rPr>
        <w:t xml:space="preserve">PLOS Neglected Tropical Diseases </w:t>
      </w:r>
      <w:bookmarkEnd w:id="232"/>
      <w:r w:rsidRPr="00B4168D">
        <w:rPr>
          <w:rFonts w:ascii="Times" w:hAnsi="Times" w:cs="Times"/>
          <w:color w:val="202020"/>
        </w:rPr>
        <w:t>(January).</w:t>
      </w:r>
    </w:p>
    <w:p w14:paraId="34B66DEA" w14:textId="10485F9D" w:rsidR="005569B5" w:rsidRPr="00B73E5F" w:rsidRDefault="005569B5" w:rsidP="00F84C8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t>Kandul</w:t>
      </w:r>
      <w:proofErr w:type="spellEnd"/>
      <w:r w:rsidRPr="00B73E5F">
        <w:rPr>
          <w:rFonts w:ascii="Times New Roman" w:hAnsi="Times New Roman" w:cs="Times New Roman"/>
        </w:rPr>
        <w:t>, Nikolay P</w:t>
      </w:r>
      <w:r w:rsidRPr="00E4604E">
        <w:rPr>
          <w:rFonts w:ascii="Times New Roman" w:hAnsi="Times New Roman" w:cs="Times New Roman"/>
        </w:rPr>
        <w:t>., and others</w:t>
      </w:r>
      <w:r w:rsidR="0041322C" w:rsidRPr="00E4604E">
        <w:rPr>
          <w:rFonts w:ascii="Times New Roman" w:hAnsi="Times New Roman" w:cs="Times New Roman"/>
          <w:color w:val="000000" w:themeColor="text1"/>
        </w:rPr>
        <w:t xml:space="preserve"> (</w:t>
      </w:r>
      <w:r w:rsidR="00CE3F4A" w:rsidRPr="00E4604E">
        <w:rPr>
          <w:rFonts w:ascii="Times New Roman" w:hAnsi="Times New Roman" w:cs="Times New Roman"/>
        </w:rPr>
        <w:t>2021</w:t>
      </w:r>
      <w:r w:rsidR="0041322C" w:rsidRPr="00E4604E">
        <w:rPr>
          <w:rFonts w:ascii="Times New Roman" w:hAnsi="Times New Roman" w:cs="Times New Roman"/>
          <w:color w:val="000000" w:themeColor="text1"/>
        </w:rPr>
        <w:t>)</w:t>
      </w:r>
      <w:r w:rsidRPr="00E4604E">
        <w:rPr>
          <w:rFonts w:ascii="Times New Roman" w:hAnsi="Times New Roman" w:cs="Times New Roman"/>
        </w:rPr>
        <w:t xml:space="preserve">. A confinable home-and-rescue gene drive for population modification. </w:t>
      </w:r>
      <w:proofErr w:type="spellStart"/>
      <w:r w:rsidR="00CE3F4A" w:rsidRPr="00C61C54">
        <w:rPr>
          <w:rFonts w:ascii="Times New Roman" w:hAnsi="Times New Roman" w:cs="Times New Roman"/>
          <w:i/>
          <w:iCs/>
        </w:rPr>
        <w:t>eLife</w:t>
      </w:r>
      <w:proofErr w:type="spellEnd"/>
      <w:r w:rsidRPr="00E4604E">
        <w:rPr>
          <w:rFonts w:ascii="Times New Roman" w:hAnsi="Times New Roman" w:cs="Times New Roman"/>
        </w:rPr>
        <w:t>, vol. 10 (March</w:t>
      </w:r>
      <w:r w:rsidRPr="00B73E5F">
        <w:rPr>
          <w:rFonts w:ascii="Times New Roman" w:hAnsi="Times New Roman" w:cs="Times New Roman"/>
        </w:rPr>
        <w:t>).</w:t>
      </w:r>
    </w:p>
    <w:p w14:paraId="55A37DDA" w14:textId="3B4C4CAB"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 xml:space="preserve">Kauffman, Elizabeth B., </w:t>
      </w:r>
      <w:r w:rsidR="0041322C">
        <w:rPr>
          <w:rFonts w:ascii="Times New Roman" w:hAnsi="Times New Roman" w:cs="Times New Roman"/>
        </w:rPr>
        <w:t xml:space="preserve">and </w:t>
      </w:r>
      <w:r w:rsidRPr="00B73E5F">
        <w:rPr>
          <w:rFonts w:ascii="Times New Roman" w:hAnsi="Times New Roman" w:cs="Times New Roman"/>
        </w:rPr>
        <w:t>Laura D. Kramer</w:t>
      </w:r>
      <w:r w:rsidR="0041322C">
        <w:rPr>
          <w:rFonts w:ascii="Times New Roman" w:hAnsi="Times New Roman" w:cs="Times New Roman"/>
          <w:color w:val="000000" w:themeColor="text1"/>
        </w:rPr>
        <w:t xml:space="preserve"> (</w:t>
      </w:r>
      <w:r w:rsidR="00CE3F4A" w:rsidRPr="00B73E5F">
        <w:rPr>
          <w:rFonts w:ascii="Times New Roman" w:hAnsi="Times New Roman" w:cs="Times New Roman"/>
        </w:rPr>
        <w:t>2017</w:t>
      </w:r>
      <w:r w:rsidR="0041322C">
        <w:rPr>
          <w:rFonts w:ascii="Times New Roman" w:hAnsi="Times New Roman" w:cs="Times New Roman"/>
          <w:color w:val="000000" w:themeColor="text1"/>
        </w:rPr>
        <w:t>)</w:t>
      </w:r>
      <w:r w:rsidRPr="00B73E5F">
        <w:rPr>
          <w:rFonts w:ascii="Times New Roman" w:hAnsi="Times New Roman" w:cs="Times New Roman"/>
        </w:rPr>
        <w:t xml:space="preserve">. Zika virus mosquito vectors: competence, biology, and vector control. </w:t>
      </w:r>
      <w:bookmarkStart w:id="233" w:name="_Hlk171846996"/>
      <w:r w:rsidR="00301070" w:rsidRPr="00301070">
        <w:rPr>
          <w:rFonts w:ascii="Times New Roman" w:hAnsi="Times New Roman" w:cs="Times New Roman"/>
          <w:i/>
          <w:iCs/>
          <w:lang w:val="en-CA"/>
        </w:rPr>
        <w:t>Journal of Infectious Diseases</w:t>
      </w:r>
      <w:bookmarkEnd w:id="233"/>
      <w:r w:rsidRPr="00B73E5F">
        <w:rPr>
          <w:rFonts w:ascii="Times New Roman" w:hAnsi="Times New Roman" w:cs="Times New Roman"/>
        </w:rPr>
        <w:t>, vol. 216, No. 1093 (December), pp. S976</w:t>
      </w:r>
      <w:r>
        <w:rPr>
          <w:rFonts w:ascii="Times New Roman" w:hAnsi="Times New Roman" w:cs="Times New Roman"/>
        </w:rPr>
        <w:t>–</w:t>
      </w:r>
      <w:r w:rsidRPr="00B73E5F">
        <w:rPr>
          <w:rFonts w:ascii="Times New Roman" w:hAnsi="Times New Roman" w:cs="Times New Roman"/>
        </w:rPr>
        <w:t>S990.</w:t>
      </w:r>
    </w:p>
    <w:p w14:paraId="7C1FF7D9" w14:textId="437BE32E"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 xml:space="preserve">Keiper, Felicity, and Ana </w:t>
      </w:r>
      <w:proofErr w:type="spellStart"/>
      <w:r w:rsidRPr="00B73E5F">
        <w:rPr>
          <w:rFonts w:ascii="Times New Roman" w:hAnsi="Times New Roman" w:cs="Times New Roman"/>
        </w:rPr>
        <w:t>Atanassova</w:t>
      </w:r>
      <w:proofErr w:type="spellEnd"/>
      <w:r w:rsidR="0041322C">
        <w:rPr>
          <w:rFonts w:ascii="Times New Roman" w:hAnsi="Times New Roman" w:cs="Times New Roman"/>
          <w:color w:val="000000" w:themeColor="text1"/>
        </w:rPr>
        <w:t xml:space="preserve"> (</w:t>
      </w:r>
      <w:r w:rsidR="00CE3F4A" w:rsidRPr="00B73E5F">
        <w:rPr>
          <w:rFonts w:ascii="Times New Roman" w:hAnsi="Times New Roman" w:cs="Times New Roman"/>
        </w:rPr>
        <w:t>2020</w:t>
      </w:r>
      <w:r w:rsidR="0041322C">
        <w:rPr>
          <w:rFonts w:ascii="Times New Roman" w:hAnsi="Times New Roman" w:cs="Times New Roman"/>
          <w:color w:val="000000" w:themeColor="text1"/>
        </w:rPr>
        <w:t>)</w:t>
      </w:r>
      <w:r w:rsidRPr="00B73E5F">
        <w:rPr>
          <w:rFonts w:ascii="Times New Roman" w:hAnsi="Times New Roman" w:cs="Times New Roman"/>
        </w:rPr>
        <w:t xml:space="preserve">. Regulation of synthetic biology: </w:t>
      </w:r>
      <w:r w:rsidR="001D3D86">
        <w:rPr>
          <w:rFonts w:ascii="Times New Roman" w:hAnsi="Times New Roman" w:cs="Times New Roman"/>
        </w:rPr>
        <w:t>d</w:t>
      </w:r>
      <w:r w:rsidRPr="00B73E5F">
        <w:rPr>
          <w:rFonts w:ascii="Times New Roman" w:hAnsi="Times New Roman" w:cs="Times New Roman"/>
        </w:rPr>
        <w:t xml:space="preserve">evelopments under the convention on biological diversity and its protocols. </w:t>
      </w:r>
      <w:r w:rsidRPr="00B73E5F">
        <w:rPr>
          <w:rFonts w:ascii="Times New Roman" w:hAnsi="Times New Roman" w:cs="Times New Roman"/>
          <w:i/>
          <w:iCs/>
        </w:rPr>
        <w:t>Frontiers in Bioengineering and Biotechnology,</w:t>
      </w:r>
      <w:r w:rsidRPr="00B73E5F">
        <w:rPr>
          <w:rFonts w:ascii="Times New Roman" w:hAnsi="Times New Roman" w:cs="Times New Roman"/>
        </w:rPr>
        <w:t xml:space="preserve"> vol. 8 (April).</w:t>
      </w:r>
    </w:p>
    <w:p w14:paraId="71742FFF" w14:textId="2C9287B5"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lastRenderedPageBreak/>
        <w:t>Kelsey, Adam, and others</w:t>
      </w:r>
      <w:r w:rsidR="0041322C">
        <w:rPr>
          <w:rFonts w:ascii="Times New Roman" w:hAnsi="Times New Roman" w:cs="Times New Roman"/>
          <w:color w:val="000000" w:themeColor="text1"/>
        </w:rPr>
        <w:t xml:space="preserve"> (</w:t>
      </w:r>
      <w:r w:rsidR="00CE3F4A" w:rsidRPr="00B73E5F">
        <w:rPr>
          <w:rFonts w:ascii="Times New Roman" w:hAnsi="Times New Roman" w:cs="Times New Roman"/>
        </w:rPr>
        <w:t>2020</w:t>
      </w:r>
      <w:r w:rsidR="0041322C">
        <w:rPr>
          <w:rFonts w:ascii="Times New Roman" w:hAnsi="Times New Roman" w:cs="Times New Roman"/>
          <w:color w:val="000000" w:themeColor="text1"/>
        </w:rPr>
        <w:t>)</w:t>
      </w:r>
      <w:r w:rsidRPr="00B73E5F">
        <w:rPr>
          <w:rFonts w:ascii="Times New Roman" w:hAnsi="Times New Roman" w:cs="Times New Roman"/>
        </w:rPr>
        <w:t xml:space="preserve">. Global governing bodies: a pathway for gene drive governance for vector mosquito control. </w:t>
      </w:r>
      <w:r w:rsidR="001717CD" w:rsidRPr="001717CD">
        <w:rPr>
          <w:rFonts w:ascii="Times New Roman" w:hAnsi="Times New Roman" w:cs="Times New Roman"/>
          <w:i/>
        </w:rPr>
        <w:t>American Journal of Tropical Medicine and Hygiene</w:t>
      </w:r>
      <w:r w:rsidRPr="00B73E5F">
        <w:rPr>
          <w:rFonts w:ascii="Times New Roman" w:hAnsi="Times New Roman" w:cs="Times New Roman"/>
          <w:i/>
          <w:iCs/>
        </w:rPr>
        <w:t xml:space="preserve">, </w:t>
      </w:r>
      <w:r w:rsidRPr="00B73E5F">
        <w:rPr>
          <w:rFonts w:ascii="Times New Roman" w:hAnsi="Times New Roman" w:cs="Times New Roman"/>
        </w:rPr>
        <w:t>vol. 103, No. 3 (September), pp. 976</w:t>
      </w:r>
      <w:r>
        <w:rPr>
          <w:rFonts w:ascii="Times New Roman" w:hAnsi="Times New Roman" w:cs="Times New Roman"/>
        </w:rPr>
        <w:t>–</w:t>
      </w:r>
      <w:r w:rsidRPr="00B73E5F">
        <w:rPr>
          <w:rFonts w:ascii="Times New Roman" w:hAnsi="Times New Roman" w:cs="Times New Roman"/>
        </w:rPr>
        <w:t>985.</w:t>
      </w:r>
    </w:p>
    <w:p w14:paraId="116246B2" w14:textId="56046E36"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 xml:space="preserve">Kim, </w:t>
      </w:r>
      <w:proofErr w:type="spellStart"/>
      <w:r w:rsidRPr="00B73E5F">
        <w:rPr>
          <w:rFonts w:ascii="Times New Roman" w:hAnsi="Times New Roman" w:cs="Times New Roman"/>
        </w:rPr>
        <w:t>Jaehee</w:t>
      </w:r>
      <w:proofErr w:type="spellEnd"/>
      <w:r w:rsidRPr="00B73E5F">
        <w:rPr>
          <w:rFonts w:ascii="Times New Roman" w:hAnsi="Times New Roman" w:cs="Times New Roman"/>
        </w:rPr>
        <w:t>, and others</w:t>
      </w:r>
      <w:r w:rsidR="0041322C">
        <w:rPr>
          <w:rFonts w:ascii="Times New Roman" w:hAnsi="Times New Roman" w:cs="Times New Roman"/>
          <w:color w:val="000000" w:themeColor="text1"/>
        </w:rPr>
        <w:t xml:space="preserve"> (</w:t>
      </w:r>
      <w:r w:rsidR="00CE3F4A" w:rsidRPr="00B73E5F">
        <w:rPr>
          <w:rFonts w:ascii="Times New Roman" w:hAnsi="Times New Roman" w:cs="Times New Roman"/>
        </w:rPr>
        <w:t>2023</w:t>
      </w:r>
      <w:r w:rsidR="0041322C">
        <w:rPr>
          <w:rFonts w:ascii="Times New Roman" w:hAnsi="Times New Roman" w:cs="Times New Roman"/>
          <w:color w:val="000000" w:themeColor="text1"/>
        </w:rPr>
        <w:t>)</w:t>
      </w:r>
      <w:r w:rsidRPr="00B73E5F">
        <w:rPr>
          <w:rFonts w:ascii="Times New Roman" w:hAnsi="Times New Roman" w:cs="Times New Roman"/>
        </w:rPr>
        <w:t xml:space="preserve">. Incorporating ecology into gene drive modelling. </w:t>
      </w:r>
      <w:r w:rsidRPr="00B73E5F">
        <w:rPr>
          <w:rFonts w:ascii="Times New Roman" w:hAnsi="Times New Roman" w:cs="Times New Roman"/>
          <w:i/>
          <w:iCs/>
        </w:rPr>
        <w:t xml:space="preserve">Ecology Letters, </w:t>
      </w:r>
      <w:r w:rsidRPr="00B73E5F">
        <w:rPr>
          <w:rFonts w:ascii="Times New Roman" w:hAnsi="Times New Roman" w:cs="Times New Roman"/>
        </w:rPr>
        <w:t>vol.</w:t>
      </w:r>
      <w:r w:rsidR="004604C9">
        <w:rPr>
          <w:rFonts w:ascii="Times New Roman" w:hAnsi="Times New Roman" w:cs="Times New Roman"/>
        </w:rPr>
        <w:t> </w:t>
      </w:r>
      <w:r w:rsidRPr="00B73E5F">
        <w:rPr>
          <w:rFonts w:ascii="Times New Roman" w:hAnsi="Times New Roman" w:cs="Times New Roman"/>
        </w:rPr>
        <w:t>26, No. 1 (September), pp. S62</w:t>
      </w:r>
      <w:r>
        <w:rPr>
          <w:rFonts w:ascii="Times New Roman" w:hAnsi="Times New Roman" w:cs="Times New Roman"/>
        </w:rPr>
        <w:t>–</w:t>
      </w:r>
      <w:r w:rsidRPr="00B73E5F">
        <w:rPr>
          <w:rFonts w:ascii="Times New Roman" w:hAnsi="Times New Roman" w:cs="Times New Roman"/>
        </w:rPr>
        <w:t>S80.</w:t>
      </w:r>
    </w:p>
    <w:p w14:paraId="023ED44A" w14:textId="0304F89E"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Kokotovich, Adam E., and others</w:t>
      </w:r>
      <w:r w:rsidR="0041322C">
        <w:rPr>
          <w:rFonts w:ascii="Times New Roman" w:hAnsi="Times New Roman" w:cs="Times New Roman"/>
          <w:color w:val="000000" w:themeColor="text1"/>
        </w:rPr>
        <w:t xml:space="preserve"> (</w:t>
      </w:r>
      <w:r w:rsidR="00CE3F4A" w:rsidRPr="00B73E5F">
        <w:rPr>
          <w:rFonts w:ascii="Times New Roman" w:hAnsi="Times New Roman" w:cs="Times New Roman"/>
        </w:rPr>
        <w:t>2022</w:t>
      </w:r>
      <w:r w:rsidR="0041322C">
        <w:rPr>
          <w:rFonts w:ascii="Times New Roman" w:hAnsi="Times New Roman" w:cs="Times New Roman"/>
          <w:color w:val="000000" w:themeColor="text1"/>
        </w:rPr>
        <w:t>)</w:t>
      </w:r>
      <w:r w:rsidRPr="00B73E5F">
        <w:rPr>
          <w:rFonts w:ascii="Times New Roman" w:hAnsi="Times New Roman" w:cs="Times New Roman"/>
        </w:rPr>
        <w:t xml:space="preserve">. Stakeholder engagement to inform the risk assessment and governance of gene drive technology to manage spotted-wing drosophila. </w:t>
      </w:r>
      <w:r w:rsidRPr="00B73E5F">
        <w:rPr>
          <w:rFonts w:ascii="Times New Roman" w:hAnsi="Times New Roman" w:cs="Times New Roman"/>
          <w:i/>
          <w:iCs/>
        </w:rPr>
        <w:t xml:space="preserve">Journal of Environmental Management, </w:t>
      </w:r>
      <w:r w:rsidRPr="00B73E5F">
        <w:rPr>
          <w:rFonts w:ascii="Times New Roman" w:hAnsi="Times New Roman" w:cs="Times New Roman"/>
        </w:rPr>
        <w:t xml:space="preserve">vol. 307 (April). </w:t>
      </w:r>
    </w:p>
    <w:p w14:paraId="3F62C225" w14:textId="71D761B3" w:rsidR="005569B5" w:rsidRPr="00921F1A"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Kormos, Ana, and others</w:t>
      </w:r>
      <w:r w:rsidR="0041322C">
        <w:rPr>
          <w:rFonts w:ascii="Times New Roman" w:hAnsi="Times New Roman" w:cs="Times New Roman"/>
          <w:color w:val="000000" w:themeColor="text1"/>
        </w:rPr>
        <w:t xml:space="preserve"> (</w:t>
      </w:r>
      <w:r w:rsidR="006A5884" w:rsidRPr="00B73E5F">
        <w:rPr>
          <w:rFonts w:ascii="Times New Roman" w:hAnsi="Times New Roman" w:cs="Times New Roman"/>
        </w:rPr>
        <w:t>2023</w:t>
      </w:r>
      <w:r w:rsidR="0041322C">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eastAsia="Times New Roman" w:hAnsi="Times New Roman" w:cs="Times New Roman"/>
          <w:color w:val="000000"/>
          <w:lang w:eastAsia="en-CA"/>
          <w14:ligatures w14:val="none"/>
        </w:rPr>
        <w:t xml:space="preserve">Conceptual risk assessment of mosquito population modification gene-drive systems to control malaria transmission: </w:t>
      </w:r>
      <w:r w:rsidR="001D3D86">
        <w:rPr>
          <w:rFonts w:ascii="Times New Roman" w:eastAsia="Times New Roman" w:hAnsi="Times New Roman" w:cs="Times New Roman"/>
          <w:color w:val="000000"/>
          <w:lang w:eastAsia="en-CA"/>
          <w14:ligatures w14:val="none"/>
        </w:rPr>
        <w:t>p</w:t>
      </w:r>
      <w:r w:rsidRPr="00B73E5F">
        <w:rPr>
          <w:rFonts w:ascii="Times New Roman" w:eastAsia="Times New Roman" w:hAnsi="Times New Roman" w:cs="Times New Roman"/>
          <w:color w:val="000000"/>
          <w:lang w:eastAsia="en-CA"/>
          <w14:ligatures w14:val="none"/>
        </w:rPr>
        <w:t xml:space="preserve">reliminary hazards list workshops. </w:t>
      </w:r>
      <w:r w:rsidRPr="00B73E5F">
        <w:rPr>
          <w:rFonts w:ascii="Times New Roman" w:hAnsi="Times New Roman" w:cs="Times New Roman"/>
          <w:i/>
          <w:iCs/>
        </w:rPr>
        <w:t>Frontiers in Bioengineering and Biotechnology</w:t>
      </w:r>
      <w:r w:rsidRPr="00B73E5F">
        <w:rPr>
          <w:rFonts w:ascii="Times New Roman" w:hAnsi="Times New Roman" w:cs="Times New Roman"/>
        </w:rPr>
        <w:t>, vol. 11 (October).</w:t>
      </w:r>
      <w:r w:rsidRPr="00096C23">
        <w:rPr>
          <w:rFonts w:ascii="Times New Roman" w:hAnsi="Times New Roman" w:cs="Times New Roman"/>
        </w:rPr>
        <w:t xml:space="preserve"> </w:t>
      </w:r>
    </w:p>
    <w:p w14:paraId="4ABEE62D" w14:textId="6ECBFE65"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Kuzma, Jennifer</w:t>
      </w:r>
      <w:r w:rsidR="00FE7A6C">
        <w:rPr>
          <w:rFonts w:ascii="Times New Roman" w:hAnsi="Times New Roman" w:cs="Times New Roman"/>
        </w:rPr>
        <w:t xml:space="preserve"> </w:t>
      </w:r>
      <w:r w:rsidR="00FE7A6C">
        <w:rPr>
          <w:rFonts w:ascii="Times New Roman" w:hAnsi="Times New Roman" w:cs="Times New Roman"/>
          <w:color w:val="000000" w:themeColor="text1"/>
        </w:rPr>
        <w:t>(</w:t>
      </w:r>
      <w:r w:rsidR="006A5884" w:rsidRPr="00B73E5F">
        <w:rPr>
          <w:rFonts w:ascii="Times New Roman" w:hAnsi="Times New Roman" w:cs="Times New Roman"/>
        </w:rPr>
        <w:t>2019</w:t>
      </w:r>
      <w:r w:rsidR="00FE7A6C">
        <w:rPr>
          <w:rFonts w:ascii="Times New Roman" w:hAnsi="Times New Roman" w:cs="Times New Roman"/>
          <w:color w:val="000000" w:themeColor="text1"/>
        </w:rPr>
        <w:t>)</w:t>
      </w:r>
      <w:r w:rsidRPr="00B73E5F">
        <w:rPr>
          <w:rFonts w:ascii="Times New Roman" w:hAnsi="Times New Roman" w:cs="Times New Roman"/>
        </w:rPr>
        <w:t xml:space="preserve">. Procedurally robust risk assessment framework for novel genetically engineered organisms and gene drives. </w:t>
      </w:r>
      <w:r w:rsidRPr="00B73E5F">
        <w:rPr>
          <w:rFonts w:ascii="Times New Roman" w:hAnsi="Times New Roman" w:cs="Times New Roman"/>
          <w:i/>
          <w:iCs/>
        </w:rPr>
        <w:t>Regulation &amp; Governance</w:t>
      </w:r>
      <w:r w:rsidR="005614C7" w:rsidRPr="00C61C54">
        <w:rPr>
          <w:rFonts w:ascii="Times New Roman" w:hAnsi="Times New Roman" w:cs="Times New Roman"/>
        </w:rPr>
        <w:t>, vol. 15, No. 4</w:t>
      </w:r>
      <w:r w:rsidRPr="00C61C54">
        <w:rPr>
          <w:rFonts w:ascii="Times New Roman" w:hAnsi="Times New Roman" w:cs="Times New Roman"/>
        </w:rPr>
        <w:t xml:space="preserve"> </w:t>
      </w:r>
      <w:r w:rsidRPr="005614C7">
        <w:rPr>
          <w:rFonts w:ascii="Times New Roman" w:hAnsi="Times New Roman" w:cs="Times New Roman"/>
        </w:rPr>
        <w:t>(M</w:t>
      </w:r>
      <w:r w:rsidRPr="00B73E5F">
        <w:rPr>
          <w:rFonts w:ascii="Times New Roman" w:hAnsi="Times New Roman" w:cs="Times New Roman"/>
        </w:rPr>
        <w:t xml:space="preserve">arch). </w:t>
      </w:r>
    </w:p>
    <w:p w14:paraId="189129F0" w14:textId="6ECF5E41" w:rsidR="005569B5" w:rsidRPr="00921F1A"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 xml:space="preserve">Kyrou, </w:t>
      </w:r>
      <w:proofErr w:type="spellStart"/>
      <w:r w:rsidRPr="00B73E5F">
        <w:rPr>
          <w:rFonts w:ascii="Times New Roman" w:hAnsi="Times New Roman" w:cs="Times New Roman"/>
        </w:rPr>
        <w:t>Kryos</w:t>
      </w:r>
      <w:proofErr w:type="spellEnd"/>
      <w:r w:rsidRPr="00B73E5F">
        <w:rPr>
          <w:rFonts w:ascii="Times New Roman" w:hAnsi="Times New Roman" w:cs="Times New Roman"/>
        </w:rPr>
        <w:t>, and others</w:t>
      </w:r>
      <w:r w:rsidR="00FE7A6C">
        <w:rPr>
          <w:rFonts w:ascii="Times New Roman" w:hAnsi="Times New Roman" w:cs="Times New Roman"/>
        </w:rPr>
        <w:t xml:space="preserve"> </w:t>
      </w:r>
      <w:r w:rsidR="00FE7A6C">
        <w:rPr>
          <w:rFonts w:ascii="Times New Roman" w:hAnsi="Times New Roman" w:cs="Times New Roman"/>
          <w:color w:val="000000" w:themeColor="text1"/>
        </w:rPr>
        <w:t>(</w:t>
      </w:r>
      <w:r w:rsidR="006A5884" w:rsidRPr="00B73E5F">
        <w:rPr>
          <w:rFonts w:ascii="Times New Roman" w:hAnsi="Times New Roman" w:cs="Times New Roman"/>
        </w:rPr>
        <w:t>2018</w:t>
      </w:r>
      <w:r w:rsidR="00FE7A6C">
        <w:rPr>
          <w:rFonts w:ascii="Times New Roman" w:hAnsi="Times New Roman" w:cs="Times New Roman"/>
          <w:color w:val="000000" w:themeColor="text1"/>
        </w:rPr>
        <w:t>)</w:t>
      </w:r>
      <w:r w:rsidRPr="00B73E5F">
        <w:rPr>
          <w:rFonts w:ascii="Times New Roman" w:hAnsi="Times New Roman" w:cs="Times New Roman"/>
        </w:rPr>
        <w:t xml:space="preserve">. A CRISPR–Cas9 gene drive targeting </w:t>
      </w:r>
      <w:proofErr w:type="spellStart"/>
      <w:r w:rsidRPr="00B73E5F">
        <w:rPr>
          <w:rFonts w:ascii="Times New Roman" w:hAnsi="Times New Roman" w:cs="Times New Roman"/>
        </w:rPr>
        <w:t>doublesex</w:t>
      </w:r>
      <w:proofErr w:type="spellEnd"/>
      <w:r w:rsidRPr="00B73E5F">
        <w:rPr>
          <w:rFonts w:ascii="Times New Roman" w:hAnsi="Times New Roman" w:cs="Times New Roman"/>
        </w:rPr>
        <w:t xml:space="preserve"> causes complete population suppression in caged </w:t>
      </w:r>
      <w:r w:rsidRPr="00B73E5F">
        <w:rPr>
          <w:rFonts w:ascii="Times New Roman" w:hAnsi="Times New Roman" w:cs="Times New Roman"/>
          <w:i/>
          <w:iCs/>
        </w:rPr>
        <w:t>Anopheles gambiae</w:t>
      </w:r>
      <w:r w:rsidRPr="00B73E5F">
        <w:rPr>
          <w:rFonts w:ascii="Times New Roman" w:hAnsi="Times New Roman" w:cs="Times New Roman"/>
        </w:rPr>
        <w:t xml:space="preserve"> mosquitoes. </w:t>
      </w:r>
      <w:r w:rsidRPr="00B73E5F">
        <w:rPr>
          <w:rFonts w:ascii="Times New Roman" w:hAnsi="Times New Roman" w:cs="Times New Roman"/>
          <w:i/>
          <w:iCs/>
        </w:rPr>
        <w:t>Nature Biotechnology</w:t>
      </w:r>
      <w:r w:rsidRPr="00B73E5F">
        <w:rPr>
          <w:rFonts w:ascii="Times New Roman" w:hAnsi="Times New Roman" w:cs="Times New Roman"/>
        </w:rPr>
        <w:t>, vol. 36, No. 4245 (September), pp. 1062</w:t>
      </w:r>
      <w:r>
        <w:rPr>
          <w:rFonts w:ascii="Times New Roman" w:hAnsi="Times New Roman" w:cs="Times New Roman"/>
        </w:rPr>
        <w:t>–</w:t>
      </w:r>
      <w:r w:rsidRPr="00B73E5F">
        <w:rPr>
          <w:rFonts w:ascii="Times New Roman" w:hAnsi="Times New Roman" w:cs="Times New Roman"/>
        </w:rPr>
        <w:t>1066.</w:t>
      </w:r>
    </w:p>
    <w:p w14:paraId="14028AA5" w14:textId="1F56E365"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Leftwich, Philip T., and others</w:t>
      </w:r>
      <w:r w:rsidR="00FE7A6C">
        <w:rPr>
          <w:rFonts w:ascii="Times New Roman" w:hAnsi="Times New Roman" w:cs="Times New Roman"/>
        </w:rPr>
        <w:t xml:space="preserve"> </w:t>
      </w:r>
      <w:r w:rsidR="00FE7A6C">
        <w:rPr>
          <w:rFonts w:ascii="Times New Roman" w:hAnsi="Times New Roman" w:cs="Times New Roman"/>
          <w:color w:val="000000" w:themeColor="text1"/>
        </w:rPr>
        <w:t>(</w:t>
      </w:r>
      <w:r w:rsidR="006A5884" w:rsidRPr="00B73E5F">
        <w:rPr>
          <w:rFonts w:ascii="Times New Roman" w:hAnsi="Times New Roman" w:cs="Times New Roman"/>
        </w:rPr>
        <w:t>2018</w:t>
      </w:r>
      <w:r w:rsidR="00FE7A6C">
        <w:rPr>
          <w:rFonts w:ascii="Times New Roman" w:hAnsi="Times New Roman" w:cs="Times New Roman"/>
          <w:color w:val="000000" w:themeColor="text1"/>
        </w:rPr>
        <w:t>)</w:t>
      </w:r>
      <w:r w:rsidRPr="00B73E5F">
        <w:rPr>
          <w:rFonts w:ascii="Times New Roman" w:hAnsi="Times New Roman" w:cs="Times New Roman"/>
        </w:rPr>
        <w:t xml:space="preserve">. Recent advances in threshold-dependent gene drives for mosquitoes. </w:t>
      </w:r>
      <w:r w:rsidR="006A764B" w:rsidRPr="006A764B">
        <w:rPr>
          <w:rFonts w:ascii="Times New Roman" w:hAnsi="Times New Roman" w:cs="Times New Roman"/>
          <w:i/>
          <w:iCs/>
        </w:rPr>
        <w:t>Biochemical Society Transactions</w:t>
      </w:r>
      <w:r w:rsidRPr="00B73E5F">
        <w:rPr>
          <w:rFonts w:ascii="Times New Roman" w:hAnsi="Times New Roman" w:cs="Times New Roman"/>
          <w:i/>
          <w:iCs/>
        </w:rPr>
        <w:t xml:space="preserve">, </w:t>
      </w:r>
      <w:r w:rsidRPr="00B73E5F">
        <w:rPr>
          <w:rFonts w:ascii="Times New Roman" w:hAnsi="Times New Roman" w:cs="Times New Roman"/>
        </w:rPr>
        <w:t>vol. 46, No. 5, pp. 1203</w:t>
      </w:r>
      <w:r w:rsidR="005C6B35">
        <w:rPr>
          <w:rFonts w:ascii="Times New Roman" w:hAnsi="Times New Roman" w:cs="Times New Roman"/>
        </w:rPr>
        <w:t>–</w:t>
      </w:r>
      <w:r w:rsidRPr="00B73E5F">
        <w:rPr>
          <w:rFonts w:ascii="Times New Roman" w:hAnsi="Times New Roman" w:cs="Times New Roman"/>
        </w:rPr>
        <w:t xml:space="preserve">1212. </w:t>
      </w:r>
    </w:p>
    <w:p w14:paraId="58D94282" w14:textId="77777777" w:rsidR="002A73A9" w:rsidRPr="00096C23" w:rsidRDefault="002A73A9" w:rsidP="002A73A9">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Legros</w:t>
      </w:r>
      <w:proofErr w:type="spellEnd"/>
      <w:r w:rsidRPr="00B73E5F">
        <w:rPr>
          <w:rFonts w:ascii="Times New Roman" w:hAnsi="Times New Roman" w:cs="Times New Roman"/>
          <w:color w:val="000000" w:themeColor="text1"/>
        </w:rPr>
        <w:t>, Mathieu, and others</w:t>
      </w:r>
      <w:r>
        <w:rPr>
          <w:rFonts w:ascii="Times New Roman" w:hAnsi="Times New Roman" w:cs="Times New Roman"/>
        </w:rPr>
        <w:t xml:space="preserve"> </w:t>
      </w:r>
      <w:r>
        <w:rPr>
          <w:rFonts w:ascii="Times New Roman" w:hAnsi="Times New Roman" w:cs="Times New Roman"/>
          <w:color w:val="000000" w:themeColor="text1"/>
        </w:rPr>
        <w:t>(</w:t>
      </w:r>
      <w:r w:rsidRPr="00B73E5F">
        <w:rPr>
          <w:rFonts w:ascii="Times New Roman" w:hAnsi="Times New Roman" w:cs="Times New Roman"/>
          <w:color w:val="000000" w:themeColor="text1"/>
        </w:rPr>
        <w:t>2013</w:t>
      </w:r>
      <w:r>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t>
      </w:r>
      <w:proofErr w:type="spellStart"/>
      <w:r w:rsidRPr="00B73E5F">
        <w:rPr>
          <w:rFonts w:ascii="Times New Roman" w:hAnsi="Times New Roman" w:cs="Times New Roman"/>
          <w:color w:val="000000" w:themeColor="text1"/>
        </w:rPr>
        <w:t>Modeling</w:t>
      </w:r>
      <w:proofErr w:type="spellEnd"/>
      <w:r w:rsidRPr="00B73E5F">
        <w:rPr>
          <w:rFonts w:ascii="Times New Roman" w:hAnsi="Times New Roman" w:cs="Times New Roman"/>
          <w:color w:val="000000" w:themeColor="text1"/>
        </w:rPr>
        <w:t xml:space="preserve"> the dynamics of a non-limited and a self-limited gene drive system in structured </w:t>
      </w:r>
      <w:r w:rsidRPr="00B73E5F">
        <w:rPr>
          <w:rFonts w:ascii="Times New Roman" w:hAnsi="Times New Roman" w:cs="Times New Roman"/>
          <w:i/>
          <w:iCs/>
          <w:color w:val="000000" w:themeColor="text1"/>
        </w:rPr>
        <w:t>Aedes aegypti</w:t>
      </w:r>
      <w:r w:rsidRPr="00B73E5F">
        <w:rPr>
          <w:rFonts w:ascii="Times New Roman" w:hAnsi="Times New Roman" w:cs="Times New Roman"/>
          <w:color w:val="000000" w:themeColor="text1"/>
        </w:rPr>
        <w:t xml:space="preserve"> populations. </w:t>
      </w:r>
      <w:r>
        <w:rPr>
          <w:rFonts w:ascii="Times New Roman" w:hAnsi="Times New Roman" w:cs="Times New Roman"/>
          <w:i/>
          <w:iCs/>
          <w:color w:val="000000" w:themeColor="text1"/>
        </w:rPr>
        <w:t>PLOS</w:t>
      </w:r>
      <w:r w:rsidRPr="00B73E5F">
        <w:rPr>
          <w:rFonts w:ascii="Times New Roman" w:hAnsi="Times New Roman" w:cs="Times New Roman"/>
          <w:i/>
          <w:iCs/>
          <w:color w:val="000000" w:themeColor="text1"/>
        </w:rPr>
        <w:t xml:space="preserve"> </w:t>
      </w:r>
      <w:r w:rsidRPr="00C61C54">
        <w:rPr>
          <w:rFonts w:ascii="Times New Roman" w:hAnsi="Times New Roman" w:cs="Times New Roman"/>
          <w:i/>
          <w:iCs/>
          <w:color w:val="000000" w:themeColor="text1"/>
        </w:rPr>
        <w:t>ONE</w:t>
      </w:r>
      <w:r w:rsidRPr="00614B8E">
        <w:rPr>
          <w:rFonts w:ascii="Times New Roman" w:hAnsi="Times New Roman" w:cs="Times New Roman"/>
          <w:color w:val="000000" w:themeColor="text1"/>
        </w:rPr>
        <w:t>, vol. 8, N</w:t>
      </w:r>
      <w:r w:rsidRPr="00B73E5F">
        <w:rPr>
          <w:rFonts w:ascii="Times New Roman" w:hAnsi="Times New Roman" w:cs="Times New Roman"/>
          <w:color w:val="000000" w:themeColor="text1"/>
        </w:rPr>
        <w:t>o. 12 (December).</w:t>
      </w:r>
      <w:r w:rsidRPr="00096C23">
        <w:rPr>
          <w:rFonts w:ascii="Times New Roman" w:hAnsi="Times New Roman" w:cs="Times New Roman"/>
          <w:color w:val="000000" w:themeColor="text1"/>
        </w:rPr>
        <w:t xml:space="preserve"> </w:t>
      </w:r>
    </w:p>
    <w:p w14:paraId="408DA718" w14:textId="64A829C0" w:rsidR="005569B5" w:rsidRPr="00B73E5F" w:rsidRDefault="00EF7297" w:rsidP="00F84C84">
      <w:pPr>
        <w:spacing w:before="120" w:after="120" w:line="240" w:lineRule="auto"/>
        <w:ind w:left="227" w:hanging="227"/>
        <w:rPr>
          <w:rFonts w:ascii="Times New Roman" w:hAnsi="Times New Roman" w:cs="Times New Roman"/>
        </w:rPr>
      </w:pPr>
      <w:r>
        <w:rPr>
          <w:rFonts w:ascii="Times New Roman" w:hAnsi="Times New Roman" w:cs="Times New Roman"/>
        </w:rPr>
        <w:t>__________</w:t>
      </w:r>
      <w:r w:rsidR="00FE7A6C">
        <w:rPr>
          <w:rFonts w:ascii="Times New Roman" w:hAnsi="Times New Roman" w:cs="Times New Roman"/>
        </w:rPr>
        <w:t xml:space="preserve"> </w:t>
      </w:r>
      <w:r w:rsidR="00FE7A6C">
        <w:rPr>
          <w:rFonts w:ascii="Times New Roman" w:hAnsi="Times New Roman" w:cs="Times New Roman"/>
          <w:color w:val="000000" w:themeColor="text1"/>
        </w:rPr>
        <w:t>(</w:t>
      </w:r>
      <w:r w:rsidR="006A5884" w:rsidRPr="00B73E5F">
        <w:rPr>
          <w:rFonts w:ascii="Times New Roman" w:hAnsi="Times New Roman" w:cs="Times New Roman"/>
        </w:rPr>
        <w:t>2021</w:t>
      </w:r>
      <w:r w:rsidR="00FE7A6C">
        <w:rPr>
          <w:rFonts w:ascii="Times New Roman" w:hAnsi="Times New Roman" w:cs="Times New Roman"/>
          <w:color w:val="000000" w:themeColor="text1"/>
        </w:rPr>
        <w:t>)</w:t>
      </w:r>
      <w:r w:rsidR="005569B5" w:rsidRPr="00B73E5F">
        <w:rPr>
          <w:rFonts w:ascii="Times New Roman" w:hAnsi="Times New Roman" w:cs="Times New Roman"/>
        </w:rPr>
        <w:t xml:space="preserve">. Gene drive strategies of pest control in agricultural systems: </w:t>
      </w:r>
      <w:r w:rsidR="001D3D86">
        <w:rPr>
          <w:rFonts w:ascii="Times New Roman" w:hAnsi="Times New Roman" w:cs="Times New Roman"/>
        </w:rPr>
        <w:t>c</w:t>
      </w:r>
      <w:r w:rsidR="005569B5" w:rsidRPr="00B73E5F">
        <w:rPr>
          <w:rFonts w:ascii="Times New Roman" w:hAnsi="Times New Roman" w:cs="Times New Roman"/>
        </w:rPr>
        <w:t xml:space="preserve">hallenges and opportunities. </w:t>
      </w:r>
      <w:r w:rsidR="005569B5" w:rsidRPr="00B73E5F">
        <w:rPr>
          <w:rFonts w:ascii="Times New Roman" w:hAnsi="Times New Roman" w:cs="Times New Roman"/>
          <w:i/>
        </w:rPr>
        <w:t xml:space="preserve">Evolutionary Applications, </w:t>
      </w:r>
      <w:r w:rsidR="005569B5" w:rsidRPr="00B73E5F">
        <w:rPr>
          <w:rFonts w:ascii="Times New Roman" w:hAnsi="Times New Roman" w:cs="Times New Roman"/>
        </w:rPr>
        <w:t xml:space="preserve">vol. 14, No. 9 (July), pp. 2162 </w:t>
      </w:r>
      <w:r w:rsidR="005569B5">
        <w:rPr>
          <w:rFonts w:ascii="Times New Roman" w:hAnsi="Times New Roman" w:cs="Times New Roman"/>
        </w:rPr>
        <w:t>–</w:t>
      </w:r>
      <w:r w:rsidR="005569B5" w:rsidRPr="00B73E5F">
        <w:rPr>
          <w:rFonts w:ascii="Times New Roman" w:hAnsi="Times New Roman" w:cs="Times New Roman"/>
        </w:rPr>
        <w:t xml:space="preserve">2178. </w:t>
      </w:r>
    </w:p>
    <w:p w14:paraId="3E9BDC56" w14:textId="676901B3"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Leitschuh, Caroline M., and others</w:t>
      </w:r>
      <w:r w:rsidR="00FE7A6C">
        <w:rPr>
          <w:rFonts w:ascii="Times New Roman" w:hAnsi="Times New Roman" w:cs="Times New Roman"/>
        </w:rPr>
        <w:t xml:space="preserve"> </w:t>
      </w:r>
      <w:r w:rsidR="00FE7A6C">
        <w:rPr>
          <w:rFonts w:ascii="Times New Roman" w:hAnsi="Times New Roman" w:cs="Times New Roman"/>
          <w:color w:val="000000" w:themeColor="text1"/>
        </w:rPr>
        <w:t>(</w:t>
      </w:r>
      <w:r w:rsidR="006A5884" w:rsidRPr="00B73E5F">
        <w:rPr>
          <w:rFonts w:ascii="Times New Roman" w:hAnsi="Times New Roman" w:cs="Times New Roman"/>
          <w:color w:val="000000" w:themeColor="text1"/>
        </w:rPr>
        <w:t>2018</w:t>
      </w:r>
      <w:r w:rsidR="00FE7A6C">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Developing gene drive technologies to eradicate invasive rodents from islands. </w:t>
      </w:r>
      <w:r w:rsidRPr="00B73E5F">
        <w:rPr>
          <w:rFonts w:ascii="Times New Roman" w:hAnsi="Times New Roman" w:cs="Times New Roman"/>
          <w:i/>
          <w:iCs/>
          <w:color w:val="000000" w:themeColor="text1"/>
        </w:rPr>
        <w:t>Journal of Responsible Innovation</w:t>
      </w:r>
      <w:r w:rsidRPr="00B73E5F">
        <w:rPr>
          <w:rFonts w:ascii="Times New Roman" w:hAnsi="Times New Roman" w:cs="Times New Roman"/>
          <w:color w:val="000000" w:themeColor="text1"/>
        </w:rPr>
        <w:t>, vol. 5, No. Suppl. 1, pp. S121</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S138. </w:t>
      </w:r>
    </w:p>
    <w:p w14:paraId="7C60A0C3" w14:textId="56BDC83C"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Lessard, Bryan D.,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6A5884" w:rsidRPr="00B73E5F">
        <w:rPr>
          <w:rFonts w:ascii="Times New Roman" w:hAnsi="Times New Roman" w:cs="Times New Roman"/>
          <w:color w:val="000000" w:themeColor="text1"/>
        </w:rPr>
        <w:t>2021</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Detection of the Japanese encephalitis vector mosquito </w:t>
      </w:r>
      <w:r w:rsidRPr="00B73E5F">
        <w:rPr>
          <w:rFonts w:ascii="Times New Roman" w:hAnsi="Times New Roman" w:cs="Times New Roman"/>
          <w:i/>
          <w:iCs/>
          <w:color w:val="000000" w:themeColor="text1"/>
        </w:rPr>
        <w:t xml:space="preserve">Culex </w:t>
      </w:r>
      <w:proofErr w:type="spellStart"/>
      <w:r w:rsidRPr="00B73E5F">
        <w:rPr>
          <w:rFonts w:ascii="Times New Roman" w:hAnsi="Times New Roman" w:cs="Times New Roman"/>
          <w:i/>
          <w:iCs/>
          <w:color w:val="000000" w:themeColor="text1"/>
        </w:rPr>
        <w:t>tritaeniorhynchus</w:t>
      </w:r>
      <w:proofErr w:type="spellEnd"/>
      <w:r w:rsidRPr="00B73E5F">
        <w:rPr>
          <w:rFonts w:ascii="Times New Roman" w:hAnsi="Times New Roman" w:cs="Times New Roman"/>
          <w:i/>
          <w:iCs/>
          <w:color w:val="000000" w:themeColor="text1"/>
        </w:rPr>
        <w:t xml:space="preserve"> </w:t>
      </w:r>
      <w:r w:rsidRPr="00B73E5F">
        <w:rPr>
          <w:rFonts w:ascii="Times New Roman" w:hAnsi="Times New Roman" w:cs="Times New Roman"/>
          <w:color w:val="000000" w:themeColor="text1"/>
        </w:rPr>
        <w:t xml:space="preserve">in Australia using molecular diagnostics and morphology. </w:t>
      </w:r>
      <w:r w:rsidRPr="00B73E5F">
        <w:rPr>
          <w:rFonts w:ascii="Times New Roman" w:hAnsi="Times New Roman" w:cs="Times New Roman"/>
          <w:i/>
          <w:iCs/>
          <w:color w:val="000000" w:themeColor="text1"/>
        </w:rPr>
        <w:t>Parasites &amp; Vectors</w:t>
      </w:r>
      <w:r w:rsidRPr="00B73E5F">
        <w:rPr>
          <w:rFonts w:ascii="Times New Roman" w:hAnsi="Times New Roman" w:cs="Times New Roman"/>
          <w:color w:val="000000" w:themeColor="text1"/>
        </w:rPr>
        <w:t>, vol.</w:t>
      </w:r>
      <w:r w:rsidR="004604C9">
        <w:rPr>
          <w:rFonts w:ascii="Times New Roman" w:hAnsi="Times New Roman" w:cs="Times New Roman"/>
          <w:color w:val="000000" w:themeColor="text1"/>
        </w:rPr>
        <w:t> </w:t>
      </w:r>
      <w:r w:rsidRPr="00B73E5F">
        <w:rPr>
          <w:rFonts w:ascii="Times New Roman" w:hAnsi="Times New Roman" w:cs="Times New Roman"/>
          <w:color w:val="000000" w:themeColor="text1"/>
        </w:rPr>
        <w:t xml:space="preserve">14, No. 411 (August). </w:t>
      </w:r>
    </w:p>
    <w:p w14:paraId="22044AA8" w14:textId="303BDB2F"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Levins, Richard,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6A5884" w:rsidRPr="00B73E5F">
        <w:rPr>
          <w:rFonts w:ascii="Times New Roman" w:hAnsi="Times New Roman" w:cs="Times New Roman"/>
        </w:rPr>
        <w:t>1998</w:t>
      </w:r>
      <w:r w:rsidR="003E0130">
        <w:rPr>
          <w:rFonts w:ascii="Times New Roman" w:hAnsi="Times New Roman" w:cs="Times New Roman"/>
          <w:color w:val="000000" w:themeColor="text1"/>
        </w:rPr>
        <w:t>)</w:t>
      </w:r>
      <w:r w:rsidRPr="00B73E5F">
        <w:rPr>
          <w:rFonts w:ascii="Times New Roman" w:hAnsi="Times New Roman" w:cs="Times New Roman"/>
        </w:rPr>
        <w:t xml:space="preserve">. Qualitative mathematics for understanding, prediction, and intervention in complex </w:t>
      </w:r>
      <w:r w:rsidRPr="0055286B">
        <w:rPr>
          <w:rFonts w:ascii="Times New Roman" w:hAnsi="Times New Roman" w:cs="Times New Roman"/>
        </w:rPr>
        <w:t xml:space="preserve">ecosystems. </w:t>
      </w:r>
      <w:r w:rsidR="0055286B" w:rsidRPr="0055286B">
        <w:rPr>
          <w:rFonts w:ascii="Times New Roman" w:hAnsi="Times New Roman" w:cs="Times New Roman"/>
        </w:rPr>
        <w:t xml:space="preserve">In </w:t>
      </w:r>
      <w:r w:rsidRPr="0055286B">
        <w:rPr>
          <w:rFonts w:ascii="Times New Roman" w:hAnsi="Times New Roman" w:cs="Times New Roman"/>
          <w:i/>
          <w:iCs/>
        </w:rPr>
        <w:t>Ecosyst</w:t>
      </w:r>
      <w:r w:rsidR="006A5884" w:rsidRPr="0055286B">
        <w:rPr>
          <w:rFonts w:ascii="Times New Roman" w:hAnsi="Times New Roman" w:cs="Times New Roman"/>
          <w:i/>
          <w:iCs/>
        </w:rPr>
        <w:t>em</w:t>
      </w:r>
      <w:r w:rsidRPr="0055286B">
        <w:rPr>
          <w:rFonts w:ascii="Times New Roman" w:hAnsi="Times New Roman" w:cs="Times New Roman"/>
          <w:i/>
          <w:iCs/>
        </w:rPr>
        <w:t xml:space="preserve"> Health</w:t>
      </w:r>
      <w:r w:rsidRPr="0055286B">
        <w:rPr>
          <w:rFonts w:ascii="Times New Roman" w:hAnsi="Times New Roman" w:cs="Times New Roman"/>
        </w:rPr>
        <w:t xml:space="preserve">, </w:t>
      </w:r>
      <w:r w:rsidR="0055286B">
        <w:rPr>
          <w:rFonts w:ascii="Times New Roman" w:hAnsi="Times New Roman" w:cs="Times New Roman"/>
        </w:rPr>
        <w:t>D. J. Rapport and others, eds. Blackwell Science</w:t>
      </w:r>
      <w:r w:rsidRPr="0055286B">
        <w:rPr>
          <w:rFonts w:ascii="Times New Roman" w:hAnsi="Times New Roman" w:cs="Times New Roman"/>
        </w:rPr>
        <w:t>.</w:t>
      </w:r>
    </w:p>
    <w:p w14:paraId="674514EA" w14:textId="7312B9F6" w:rsidR="002A73A9" w:rsidRPr="00096C23" w:rsidRDefault="002A73A9" w:rsidP="002A73A9">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Li, Ming, Omar S. Akbari, and Bradley J. White</w:t>
      </w:r>
      <w:r>
        <w:rPr>
          <w:rFonts w:ascii="Times New Roman" w:hAnsi="Times New Roman" w:cs="Times New Roman"/>
        </w:rPr>
        <w:t xml:space="preserve"> </w:t>
      </w:r>
      <w:r>
        <w:rPr>
          <w:rFonts w:ascii="Times New Roman" w:hAnsi="Times New Roman" w:cs="Times New Roman"/>
          <w:color w:val="000000" w:themeColor="text1"/>
        </w:rPr>
        <w:t>(</w:t>
      </w:r>
      <w:r w:rsidRPr="00B73E5F">
        <w:rPr>
          <w:rFonts w:ascii="Times New Roman" w:hAnsi="Times New Roman" w:cs="Times New Roman"/>
          <w:color w:val="000000" w:themeColor="text1"/>
        </w:rPr>
        <w:t>2018</w:t>
      </w:r>
      <w:r>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Highly efficient site-specific mutagenesis in malaria mosquitoes using </w:t>
      </w:r>
      <w:r w:rsidRPr="00CC66A1">
        <w:rPr>
          <w:rFonts w:ascii="Times New Roman" w:hAnsi="Times New Roman" w:cs="Times New Roman"/>
          <w:color w:val="000000" w:themeColor="text1"/>
        </w:rPr>
        <w:t>CRISPR</w:t>
      </w:r>
      <w:r w:rsidRPr="00DC788D">
        <w:rPr>
          <w:rFonts w:ascii="Times New Roman" w:hAnsi="Times New Roman" w:cs="Times New Roman"/>
        </w:rPr>
        <w:t xml:space="preserve">. </w:t>
      </w:r>
      <w:bookmarkStart w:id="234" w:name="_Hlk173871084"/>
      <w:r w:rsidRPr="00DC788D">
        <w:rPr>
          <w:rFonts w:ascii="Times New Roman" w:hAnsi="Times New Roman" w:cs="Times New Roman"/>
          <w:i/>
          <w:iCs/>
        </w:rPr>
        <w:t xml:space="preserve">G3 </w:t>
      </w:r>
      <w:proofErr w:type="spellStart"/>
      <w:r w:rsidRPr="00DC788D">
        <w:rPr>
          <w:rFonts w:ascii="Times New Roman" w:hAnsi="Times New Roman" w:cs="Times New Roman"/>
          <w:i/>
          <w:iCs/>
        </w:rPr>
        <w:t>Genes</w:t>
      </w:r>
      <w:r w:rsidR="002C6E36" w:rsidRPr="002C6E36">
        <w:rPr>
          <w:rFonts w:ascii="Times New Roman" w:hAnsi="Times New Roman" w:cs="Times New Roman"/>
          <w:i/>
          <w:iCs/>
        </w:rPr>
        <w:t>|</w:t>
      </w:r>
      <w:r w:rsidRPr="00DC788D">
        <w:rPr>
          <w:rFonts w:ascii="Times New Roman" w:hAnsi="Times New Roman" w:cs="Times New Roman"/>
          <w:i/>
          <w:iCs/>
        </w:rPr>
        <w:t>Genomes</w:t>
      </w:r>
      <w:r w:rsidR="002C6E36" w:rsidRPr="002C6E36">
        <w:rPr>
          <w:rFonts w:ascii="Times New Roman" w:hAnsi="Times New Roman" w:cs="Times New Roman"/>
          <w:i/>
          <w:iCs/>
        </w:rPr>
        <w:t>|</w:t>
      </w:r>
      <w:r w:rsidRPr="00DC788D">
        <w:rPr>
          <w:rFonts w:ascii="Times New Roman" w:hAnsi="Times New Roman" w:cs="Times New Roman"/>
          <w:i/>
          <w:iCs/>
        </w:rPr>
        <w:t>Genetics</w:t>
      </w:r>
      <w:bookmarkEnd w:id="234"/>
      <w:proofErr w:type="spellEnd"/>
      <w:r w:rsidRPr="00DC788D">
        <w:rPr>
          <w:rFonts w:ascii="Times New Roman" w:hAnsi="Times New Roman" w:cs="Times New Roman"/>
        </w:rPr>
        <w:t xml:space="preserve">, </w:t>
      </w:r>
      <w:r w:rsidRPr="00CC66A1">
        <w:rPr>
          <w:rFonts w:ascii="Times New Roman" w:hAnsi="Times New Roman" w:cs="Times New Roman"/>
          <w:color w:val="000000" w:themeColor="text1"/>
        </w:rPr>
        <w:t>vol. 8,</w:t>
      </w:r>
      <w:r w:rsidRPr="00B73E5F">
        <w:rPr>
          <w:rFonts w:ascii="Times New Roman" w:hAnsi="Times New Roman" w:cs="Times New Roman"/>
          <w:color w:val="000000" w:themeColor="text1"/>
        </w:rPr>
        <w:t xml:space="preserve"> No. 2 (February).</w:t>
      </w:r>
      <w:r w:rsidRPr="00096C23">
        <w:rPr>
          <w:rFonts w:ascii="Times New Roman" w:hAnsi="Times New Roman" w:cs="Times New Roman"/>
          <w:color w:val="000000" w:themeColor="text1"/>
        </w:rPr>
        <w:t xml:space="preserve"> </w:t>
      </w:r>
    </w:p>
    <w:p w14:paraId="19B0E593" w14:textId="6DD73963"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Li, Ming,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865311" w:rsidRPr="00B73E5F">
        <w:rPr>
          <w:rFonts w:ascii="Times New Roman" w:hAnsi="Times New Roman" w:cs="Times New Roman"/>
          <w:color w:val="000000" w:themeColor="text1"/>
        </w:rPr>
        <w:t>2020</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Development of a confinable gene drive system in the human disease vector </w:t>
      </w:r>
      <w:r w:rsidRPr="00B73E5F">
        <w:rPr>
          <w:rFonts w:ascii="Times New Roman" w:hAnsi="Times New Roman" w:cs="Times New Roman"/>
          <w:i/>
          <w:iCs/>
          <w:color w:val="000000" w:themeColor="text1"/>
        </w:rPr>
        <w:t xml:space="preserve">Aedes </w:t>
      </w:r>
      <w:r w:rsidRPr="003E3F93">
        <w:rPr>
          <w:rFonts w:ascii="Times New Roman" w:hAnsi="Times New Roman" w:cs="Times New Roman"/>
          <w:i/>
          <w:iCs/>
          <w:color w:val="000000" w:themeColor="text1"/>
        </w:rPr>
        <w:t>aegypti</w:t>
      </w:r>
      <w:r w:rsidRPr="003E3F93">
        <w:rPr>
          <w:rFonts w:ascii="Times New Roman" w:hAnsi="Times New Roman" w:cs="Times New Roman"/>
          <w:color w:val="000000" w:themeColor="text1"/>
        </w:rPr>
        <w:t xml:space="preserve">. </w:t>
      </w:r>
      <w:proofErr w:type="spellStart"/>
      <w:r w:rsidRPr="003E3F93">
        <w:rPr>
          <w:rFonts w:ascii="Times New Roman" w:hAnsi="Times New Roman" w:cs="Times New Roman"/>
          <w:i/>
          <w:iCs/>
          <w:color w:val="000000" w:themeColor="text1"/>
        </w:rPr>
        <w:t>eLife</w:t>
      </w:r>
      <w:proofErr w:type="spellEnd"/>
      <w:r w:rsidRPr="003E3F93">
        <w:rPr>
          <w:rFonts w:ascii="Times New Roman" w:hAnsi="Times New Roman" w:cs="Times New Roman"/>
          <w:color w:val="000000" w:themeColor="text1"/>
        </w:rPr>
        <w:t>, vol. 9, No. e51701 (January), pp. 1</w:t>
      </w:r>
      <w:r w:rsidR="005C6B35" w:rsidRPr="003E3F93">
        <w:rPr>
          <w:rFonts w:ascii="Times New Roman" w:hAnsi="Times New Roman" w:cs="Times New Roman"/>
          <w:color w:val="000000" w:themeColor="text1"/>
        </w:rPr>
        <w:t>–</w:t>
      </w:r>
      <w:r w:rsidRPr="003E3F93">
        <w:rPr>
          <w:rFonts w:ascii="Times New Roman" w:hAnsi="Times New Roman" w:cs="Times New Roman"/>
          <w:color w:val="000000" w:themeColor="text1"/>
        </w:rPr>
        <w:t>22.</w:t>
      </w:r>
      <w:r w:rsidRPr="00B73E5F">
        <w:rPr>
          <w:rFonts w:ascii="Times New Roman" w:hAnsi="Times New Roman" w:cs="Times New Roman"/>
          <w:color w:val="000000" w:themeColor="text1"/>
        </w:rPr>
        <w:t xml:space="preserve"> </w:t>
      </w:r>
    </w:p>
    <w:p w14:paraId="42EED3C6" w14:textId="65AA3384"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color w:val="000000" w:themeColor="text1"/>
        </w:rPr>
        <w:t>Little, Eliza A. H.,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865311" w:rsidRPr="00B73E5F">
        <w:rPr>
          <w:rFonts w:ascii="Times New Roman" w:hAnsi="Times New Roman" w:cs="Times New Roman"/>
        </w:rPr>
        <w:t>2021</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Host interactions of </w:t>
      </w:r>
      <w:r w:rsidRPr="00B73E5F">
        <w:rPr>
          <w:rFonts w:ascii="Times New Roman" w:hAnsi="Times New Roman" w:cs="Times New Roman"/>
          <w:i/>
          <w:iCs/>
          <w:color w:val="000000" w:themeColor="text1"/>
        </w:rPr>
        <w:t>Aedes albopictus</w:t>
      </w:r>
      <w:r w:rsidRPr="00B73E5F">
        <w:rPr>
          <w:rFonts w:ascii="Times New Roman" w:hAnsi="Times New Roman" w:cs="Times New Roman"/>
          <w:color w:val="000000" w:themeColor="text1"/>
        </w:rPr>
        <w:t xml:space="preserve">, an invasive vector of arboviruses. </w:t>
      </w:r>
      <w:r w:rsidRPr="00B73E5F">
        <w:rPr>
          <w:rFonts w:ascii="Times" w:hAnsi="Times" w:cs="Times"/>
          <w:i/>
          <w:iCs/>
          <w:color w:val="202020"/>
        </w:rPr>
        <w:t>PLOS Neglected Tropical Diseases</w:t>
      </w:r>
      <w:r w:rsidRPr="00B73E5F">
        <w:rPr>
          <w:rFonts w:ascii="Times New Roman" w:hAnsi="Times New Roman" w:cs="Times New Roman"/>
        </w:rPr>
        <w:t xml:space="preserve">, vol. 15, No. 2 (February). </w:t>
      </w:r>
    </w:p>
    <w:p w14:paraId="5F3F3708" w14:textId="6B8671FB"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L</w:t>
      </w:r>
      <w:r w:rsidR="003C3008">
        <w:rPr>
          <w:rFonts w:ascii="Times New Roman" w:hAnsi="Times New Roman" w:cs="Times New Roman"/>
          <w:color w:val="000000" w:themeColor="text1"/>
        </w:rPr>
        <w:t>ó</w:t>
      </w:r>
      <w:r w:rsidRPr="00B73E5F">
        <w:rPr>
          <w:rFonts w:ascii="Times New Roman" w:hAnsi="Times New Roman" w:cs="Times New Roman"/>
          <w:color w:val="000000" w:themeColor="text1"/>
        </w:rPr>
        <w:t xml:space="preserve">pez </w:t>
      </w:r>
      <w:r w:rsidRPr="00C07786">
        <w:rPr>
          <w:rFonts w:ascii="Times New Roman" w:hAnsi="Times New Roman" w:cs="Times New Roman"/>
          <w:color w:val="000000" w:themeColor="text1"/>
        </w:rPr>
        <w:t>D</w:t>
      </w:r>
      <w:r w:rsidRPr="00B73E5F">
        <w:rPr>
          <w:rFonts w:ascii="Times New Roman" w:hAnsi="Times New Roman" w:cs="Times New Roman"/>
          <w:color w:val="000000" w:themeColor="text1"/>
        </w:rPr>
        <w:t>el Amo, V</w:t>
      </w:r>
      <w:r w:rsidR="003C3008">
        <w:rPr>
          <w:rFonts w:ascii="Times New Roman" w:hAnsi="Times New Roman" w:cs="Times New Roman"/>
          <w:color w:val="000000" w:themeColor="text1"/>
        </w:rPr>
        <w:t>í</w:t>
      </w:r>
      <w:r w:rsidRPr="00B73E5F">
        <w:rPr>
          <w:rFonts w:ascii="Times New Roman" w:hAnsi="Times New Roman" w:cs="Times New Roman"/>
          <w:color w:val="000000" w:themeColor="text1"/>
        </w:rPr>
        <w:t>ctor,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865311" w:rsidRPr="00B73E5F">
        <w:rPr>
          <w:rFonts w:ascii="Times New Roman" w:hAnsi="Times New Roman" w:cs="Times New Roman"/>
          <w:color w:val="000000" w:themeColor="text1"/>
        </w:rPr>
        <w:t>2020</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A </w:t>
      </w:r>
      <w:proofErr w:type="spellStart"/>
      <w:r w:rsidRPr="00B73E5F">
        <w:rPr>
          <w:rFonts w:ascii="Times New Roman" w:hAnsi="Times New Roman" w:cs="Times New Roman"/>
          <w:color w:val="000000" w:themeColor="text1"/>
        </w:rPr>
        <w:t>transcomplementing</w:t>
      </w:r>
      <w:proofErr w:type="spellEnd"/>
      <w:r w:rsidRPr="00B73E5F">
        <w:rPr>
          <w:rFonts w:ascii="Times New Roman" w:hAnsi="Times New Roman" w:cs="Times New Roman"/>
          <w:color w:val="000000" w:themeColor="text1"/>
        </w:rPr>
        <w:t xml:space="preserve"> gene drive provides a flexible platform for laboratory investigation and potential field deployment. </w:t>
      </w:r>
      <w:r w:rsidRPr="00B73E5F">
        <w:rPr>
          <w:rFonts w:ascii="Times New Roman" w:hAnsi="Times New Roman" w:cs="Times New Roman"/>
          <w:i/>
          <w:iCs/>
          <w:color w:val="000000" w:themeColor="text1"/>
        </w:rPr>
        <w:t>Nature Communications</w:t>
      </w:r>
      <w:r w:rsidRPr="00B73E5F">
        <w:rPr>
          <w:rFonts w:ascii="Times New Roman" w:hAnsi="Times New Roman" w:cs="Times New Roman"/>
          <w:color w:val="000000" w:themeColor="text1"/>
        </w:rPr>
        <w:t>, vol. 11, No. 352 (January).</w:t>
      </w:r>
    </w:p>
    <w:p w14:paraId="172F2186" w14:textId="6FEC6666" w:rsidR="005569B5" w:rsidRPr="00B73E5F" w:rsidRDefault="005569B5" w:rsidP="00F84C84">
      <w:pPr>
        <w:spacing w:before="120" w:after="120" w:line="240" w:lineRule="auto"/>
        <w:ind w:left="227" w:hanging="227"/>
        <w:rPr>
          <w:rFonts w:ascii="Times New Roman" w:eastAsia="Times New Roman" w:hAnsi="Times New Roman" w:cs="Times New Roman"/>
        </w:rPr>
      </w:pPr>
      <w:r w:rsidRPr="00B73E5F">
        <w:rPr>
          <w:rFonts w:ascii="Times New Roman" w:eastAsia="Times New Roman" w:hAnsi="Times New Roman" w:cs="Times New Roman"/>
        </w:rPr>
        <w:t>MacFarlane, Gus R., Simon Lillico, and Bruce Whitelaw</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865311" w:rsidRPr="00B73E5F">
        <w:rPr>
          <w:rFonts w:ascii="Times New Roman" w:eastAsia="Times New Roman" w:hAnsi="Times New Roman" w:cs="Times New Roman"/>
        </w:rPr>
        <w:t>2023</w:t>
      </w:r>
      <w:r w:rsidR="003E0130">
        <w:rPr>
          <w:rFonts w:ascii="Times New Roman" w:hAnsi="Times New Roman" w:cs="Times New Roman"/>
          <w:color w:val="000000" w:themeColor="text1"/>
        </w:rPr>
        <w:t>)</w:t>
      </w:r>
      <w:r w:rsidRPr="00B73E5F">
        <w:rPr>
          <w:rFonts w:ascii="Times New Roman" w:eastAsia="Times New Roman" w:hAnsi="Times New Roman" w:cs="Times New Roman"/>
        </w:rPr>
        <w:t xml:space="preserve">. Gene drive: </w:t>
      </w:r>
      <w:r w:rsidR="001D3D86">
        <w:rPr>
          <w:rFonts w:ascii="Times New Roman" w:eastAsia="Times New Roman" w:hAnsi="Times New Roman" w:cs="Times New Roman"/>
        </w:rPr>
        <w:t>p</w:t>
      </w:r>
      <w:r w:rsidRPr="00B73E5F">
        <w:rPr>
          <w:rFonts w:ascii="Times New Roman" w:eastAsia="Times New Roman" w:hAnsi="Times New Roman" w:cs="Times New Roman"/>
        </w:rPr>
        <w:t xml:space="preserve">ast, present and future roads to vertebrate biocontrol. </w:t>
      </w:r>
      <w:r w:rsidRPr="00B73E5F">
        <w:rPr>
          <w:rFonts w:ascii="Times New Roman" w:eastAsia="Times New Roman" w:hAnsi="Times New Roman" w:cs="Times New Roman"/>
          <w:i/>
        </w:rPr>
        <w:t>Applied Biosciences</w:t>
      </w:r>
      <w:r w:rsidRPr="00B73E5F">
        <w:rPr>
          <w:rFonts w:ascii="Times New Roman" w:eastAsia="Times New Roman" w:hAnsi="Times New Roman" w:cs="Times New Roman"/>
          <w:i/>
          <w:iCs/>
        </w:rPr>
        <w:t xml:space="preserve">, </w:t>
      </w:r>
      <w:r w:rsidRPr="00B73E5F">
        <w:rPr>
          <w:rFonts w:ascii="Times New Roman" w:eastAsia="Times New Roman" w:hAnsi="Times New Roman" w:cs="Times New Roman"/>
        </w:rPr>
        <w:t>vol. 2 (February), pp. 52</w:t>
      </w:r>
      <w:r w:rsidR="005C6B35">
        <w:rPr>
          <w:rFonts w:ascii="Times New Roman" w:eastAsia="Times New Roman" w:hAnsi="Times New Roman" w:cs="Times New Roman"/>
        </w:rPr>
        <w:t>–</w:t>
      </w:r>
      <w:r w:rsidRPr="00B73E5F">
        <w:rPr>
          <w:rFonts w:ascii="Times New Roman" w:eastAsia="Times New Roman" w:hAnsi="Times New Roman" w:cs="Times New Roman"/>
        </w:rPr>
        <w:t>70.</w:t>
      </w:r>
    </w:p>
    <w:p w14:paraId="0625CF93" w14:textId="4F686569" w:rsidR="005569B5" w:rsidRPr="00B73E5F"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MacIntyre</w:t>
      </w:r>
      <w:proofErr w:type="spellEnd"/>
      <w:r w:rsidRPr="00B73E5F">
        <w:rPr>
          <w:rFonts w:ascii="Times New Roman" w:hAnsi="Times New Roman" w:cs="Times New Roman"/>
          <w:color w:val="000000" w:themeColor="text1"/>
        </w:rPr>
        <w:t>, Caitlin,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865311" w:rsidRPr="00B73E5F">
        <w:rPr>
          <w:rFonts w:ascii="Times New Roman" w:hAnsi="Times New Roman" w:cs="Times New Roman"/>
          <w:color w:val="000000" w:themeColor="text1"/>
        </w:rPr>
        <w:t>2023</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Survey of West Nile and Banzi </w:t>
      </w:r>
      <w:r w:rsidR="00A4506B">
        <w:rPr>
          <w:rFonts w:ascii="Times New Roman" w:hAnsi="Times New Roman" w:cs="Times New Roman"/>
          <w:color w:val="000000" w:themeColor="text1"/>
        </w:rPr>
        <w:t>v</w:t>
      </w:r>
      <w:r w:rsidRPr="00A4506B">
        <w:rPr>
          <w:rFonts w:ascii="Times New Roman" w:hAnsi="Times New Roman" w:cs="Times New Roman"/>
          <w:color w:val="000000" w:themeColor="text1"/>
        </w:rPr>
        <w:t>irus</w:t>
      </w:r>
      <w:r w:rsidRPr="00B73E5F">
        <w:rPr>
          <w:rFonts w:ascii="Times New Roman" w:hAnsi="Times New Roman" w:cs="Times New Roman"/>
          <w:color w:val="000000" w:themeColor="text1"/>
        </w:rPr>
        <w:t xml:space="preserve">es in mosquitoes, South Africa, 2011–2018. </w:t>
      </w:r>
      <w:r w:rsidRPr="00B73E5F">
        <w:rPr>
          <w:rFonts w:ascii="Times New Roman" w:hAnsi="Times New Roman" w:cs="Times New Roman"/>
          <w:i/>
          <w:iCs/>
          <w:color w:val="000000" w:themeColor="text1"/>
        </w:rPr>
        <w:t>Emerging Infectious Diseases</w:t>
      </w:r>
      <w:r w:rsidRPr="00B73E5F">
        <w:rPr>
          <w:rFonts w:ascii="Times New Roman" w:hAnsi="Times New Roman" w:cs="Times New Roman"/>
          <w:color w:val="000000" w:themeColor="text1"/>
        </w:rPr>
        <w:t>, vol. 29, No. 1 (January), pp. 164</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169.</w:t>
      </w:r>
    </w:p>
    <w:p w14:paraId="7398EF39" w14:textId="7D215BA5" w:rsidR="005569B5" w:rsidRPr="00B73E5F"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lastRenderedPageBreak/>
        <w:t>Maquart</w:t>
      </w:r>
      <w:proofErr w:type="spellEnd"/>
      <w:r w:rsidRPr="00B73E5F">
        <w:rPr>
          <w:rFonts w:ascii="Times New Roman" w:hAnsi="Times New Roman" w:cs="Times New Roman"/>
          <w:color w:val="000000" w:themeColor="text1"/>
        </w:rPr>
        <w:t>, Pierre-Olivier, Leakena Chann, and Sebastien Boyer</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865311" w:rsidRPr="00B73E5F">
        <w:rPr>
          <w:rFonts w:ascii="Times New Roman" w:hAnsi="Times New Roman" w:cs="Times New Roman"/>
          <w:color w:val="000000" w:themeColor="text1"/>
        </w:rPr>
        <w:t>2022</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t>
      </w:r>
      <w:r w:rsidRPr="00B73E5F">
        <w:rPr>
          <w:rFonts w:ascii="Times New Roman" w:hAnsi="Times New Roman" w:cs="Times New Roman"/>
          <w:i/>
          <w:iCs/>
          <w:color w:val="000000" w:themeColor="text1"/>
        </w:rPr>
        <w:t xml:space="preserve">Culex </w:t>
      </w:r>
      <w:proofErr w:type="spellStart"/>
      <w:r w:rsidRPr="00B73E5F">
        <w:rPr>
          <w:rFonts w:ascii="Times New Roman" w:hAnsi="Times New Roman" w:cs="Times New Roman"/>
          <w:i/>
          <w:iCs/>
          <w:color w:val="000000" w:themeColor="text1"/>
        </w:rPr>
        <w:t>vishnui</w:t>
      </w:r>
      <w:proofErr w:type="spellEnd"/>
      <w:r w:rsidRPr="00B73E5F">
        <w:rPr>
          <w:rFonts w:ascii="Times New Roman" w:hAnsi="Times New Roman" w:cs="Times New Roman"/>
          <w:color w:val="000000" w:themeColor="text1"/>
        </w:rPr>
        <w:t xml:space="preserve"> (Diptera: </w:t>
      </w:r>
      <w:r w:rsidRPr="00C61C54">
        <w:rPr>
          <w:rFonts w:ascii="Times New Roman" w:hAnsi="Times New Roman" w:cs="Times New Roman"/>
          <w:color w:val="000000" w:themeColor="text1"/>
        </w:rPr>
        <w:t>Culicidae</w:t>
      </w:r>
      <w:r w:rsidRPr="00B73E5F">
        <w:rPr>
          <w:rFonts w:ascii="Times New Roman" w:hAnsi="Times New Roman" w:cs="Times New Roman"/>
          <w:color w:val="000000" w:themeColor="text1"/>
        </w:rPr>
        <w:t xml:space="preserve">): </w:t>
      </w:r>
      <w:r w:rsidR="00FB2F4E">
        <w:rPr>
          <w:rFonts w:ascii="Times New Roman" w:hAnsi="Times New Roman" w:cs="Times New Roman"/>
          <w:color w:val="000000" w:themeColor="text1"/>
        </w:rPr>
        <w:t>a</w:t>
      </w:r>
      <w:r w:rsidRPr="00B73E5F">
        <w:rPr>
          <w:rFonts w:ascii="Times New Roman" w:hAnsi="Times New Roman" w:cs="Times New Roman"/>
          <w:color w:val="000000" w:themeColor="text1"/>
        </w:rPr>
        <w:t xml:space="preserve">n overlooked vector of arboviruses in South-East Asia. </w:t>
      </w:r>
      <w:r w:rsidRPr="00B73E5F">
        <w:rPr>
          <w:rFonts w:ascii="Times New Roman" w:hAnsi="Times New Roman" w:cs="Times New Roman"/>
          <w:i/>
          <w:iCs/>
          <w:color w:val="000000" w:themeColor="text1"/>
        </w:rPr>
        <w:t>Journal of Medical Entomology</w:t>
      </w:r>
      <w:r w:rsidRPr="00B73E5F">
        <w:rPr>
          <w:rFonts w:ascii="Times New Roman" w:hAnsi="Times New Roman" w:cs="Times New Roman"/>
          <w:color w:val="000000" w:themeColor="text1"/>
        </w:rPr>
        <w:t>, vol. 59, No. 4 (July), pp. 1144</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1153. </w:t>
      </w:r>
    </w:p>
    <w:p w14:paraId="4D1E6015" w14:textId="56A33261"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Marinho, Rafael A.,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2016</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Effects of temperature on the life cycle, expansion, and dispersion of </w:t>
      </w:r>
      <w:r w:rsidRPr="00B73E5F">
        <w:rPr>
          <w:rFonts w:ascii="Times New Roman" w:hAnsi="Times New Roman" w:cs="Times New Roman"/>
          <w:i/>
          <w:iCs/>
          <w:color w:val="000000" w:themeColor="text1"/>
        </w:rPr>
        <w:t>Aedes aegypti</w:t>
      </w:r>
      <w:r w:rsidRPr="00B73E5F">
        <w:rPr>
          <w:rFonts w:ascii="Times New Roman" w:hAnsi="Times New Roman" w:cs="Times New Roman"/>
          <w:color w:val="000000" w:themeColor="text1"/>
        </w:rPr>
        <w:t xml:space="preserve"> (Diptera</w:t>
      </w:r>
      <w:r w:rsidRPr="00865311">
        <w:rPr>
          <w:rFonts w:ascii="Times New Roman" w:hAnsi="Times New Roman" w:cs="Times New Roman"/>
          <w:color w:val="000000" w:themeColor="text1"/>
        </w:rPr>
        <w:t xml:space="preserve">: </w:t>
      </w:r>
      <w:r w:rsidRPr="00C61C54">
        <w:rPr>
          <w:rFonts w:ascii="Times New Roman" w:hAnsi="Times New Roman" w:cs="Times New Roman"/>
          <w:color w:val="000000" w:themeColor="text1"/>
        </w:rPr>
        <w:t>Culicidae</w:t>
      </w:r>
      <w:r w:rsidRPr="00B73E5F">
        <w:rPr>
          <w:rFonts w:ascii="Times New Roman" w:hAnsi="Times New Roman" w:cs="Times New Roman"/>
          <w:color w:val="000000" w:themeColor="text1"/>
        </w:rPr>
        <w:t xml:space="preserve">) in three cities in Paraiba, Brazil. </w:t>
      </w:r>
      <w:bookmarkStart w:id="235" w:name="_Hlk171271685"/>
      <w:r w:rsidR="00A4506B" w:rsidRPr="00A4506B">
        <w:rPr>
          <w:rFonts w:ascii="Times New Roman" w:hAnsi="Times New Roman" w:cs="Times New Roman"/>
          <w:i/>
          <w:iCs/>
          <w:color w:val="000000" w:themeColor="text1"/>
          <w:lang w:val="en-CA"/>
        </w:rPr>
        <w:t>Journal of Vector Ecology</w:t>
      </w:r>
      <w:bookmarkEnd w:id="235"/>
      <w:r w:rsidRPr="00B73E5F">
        <w:rPr>
          <w:rFonts w:ascii="Times New Roman" w:hAnsi="Times New Roman" w:cs="Times New Roman"/>
          <w:color w:val="000000" w:themeColor="text1"/>
        </w:rPr>
        <w:t>, vol. 41, No. 1 (June), pp. 1</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10. </w:t>
      </w:r>
    </w:p>
    <w:p w14:paraId="2158E191" w14:textId="3308E676" w:rsidR="005569B5" w:rsidRPr="00B73E5F" w:rsidRDefault="005569B5" w:rsidP="00F84C84">
      <w:pPr>
        <w:spacing w:before="120" w:after="120" w:line="240" w:lineRule="auto"/>
        <w:ind w:left="227" w:hanging="227"/>
        <w:rPr>
          <w:rFonts w:ascii="Times New Roman" w:eastAsia="Times New Roman" w:hAnsi="Times New Roman" w:cs="Times New Roman"/>
        </w:rPr>
      </w:pPr>
      <w:r w:rsidRPr="00B73E5F">
        <w:rPr>
          <w:rFonts w:ascii="Times New Roman" w:eastAsia="Times New Roman" w:hAnsi="Times New Roman" w:cs="Times New Roman"/>
        </w:rPr>
        <w:t>Marshall, John M., and Bruce A. Hay</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eastAsia="Times New Roman" w:hAnsi="Times New Roman" w:cs="Times New Roman"/>
        </w:rPr>
        <w:t>2012</w:t>
      </w:r>
      <w:r w:rsidR="003E0130">
        <w:rPr>
          <w:rFonts w:ascii="Times New Roman" w:hAnsi="Times New Roman" w:cs="Times New Roman"/>
          <w:color w:val="000000" w:themeColor="text1"/>
        </w:rPr>
        <w:t>)</w:t>
      </w:r>
      <w:r w:rsidRPr="00B73E5F">
        <w:rPr>
          <w:rFonts w:ascii="Times New Roman" w:eastAsia="Times New Roman" w:hAnsi="Times New Roman" w:cs="Times New Roman"/>
        </w:rPr>
        <w:t xml:space="preserve">. Confinement of gene drive systems to local populations: </w:t>
      </w:r>
      <w:r w:rsidR="00FF3774">
        <w:rPr>
          <w:rFonts w:ascii="Times New Roman" w:eastAsia="Times New Roman" w:hAnsi="Times New Roman" w:cs="Times New Roman"/>
        </w:rPr>
        <w:t>a</w:t>
      </w:r>
      <w:r w:rsidRPr="00B73E5F">
        <w:rPr>
          <w:rFonts w:ascii="Times New Roman" w:eastAsia="Times New Roman" w:hAnsi="Times New Roman" w:cs="Times New Roman"/>
        </w:rPr>
        <w:t xml:space="preserve"> comparative analysis. </w:t>
      </w:r>
      <w:bookmarkStart w:id="236" w:name="_Hlk171860205"/>
      <w:r w:rsidR="003B13AA" w:rsidRPr="003B13AA">
        <w:rPr>
          <w:rFonts w:ascii="Times New Roman" w:eastAsia="Times New Roman" w:hAnsi="Times New Roman" w:cs="Times New Roman"/>
          <w:i/>
          <w:iCs/>
        </w:rPr>
        <w:t>Journal of Theoretical Biology</w:t>
      </w:r>
      <w:bookmarkEnd w:id="236"/>
      <w:r w:rsidRPr="00B73E5F">
        <w:rPr>
          <w:rFonts w:ascii="Times New Roman" w:eastAsia="Times New Roman" w:hAnsi="Times New Roman" w:cs="Times New Roman"/>
        </w:rPr>
        <w:t>, vol. 294 (February), pp. 153</w:t>
      </w:r>
      <w:r w:rsidR="005C6B35">
        <w:rPr>
          <w:rFonts w:ascii="Times New Roman" w:eastAsia="Times New Roman" w:hAnsi="Times New Roman" w:cs="Times New Roman"/>
        </w:rPr>
        <w:t>–</w:t>
      </w:r>
      <w:r w:rsidRPr="00B73E5F">
        <w:rPr>
          <w:rFonts w:ascii="Times New Roman" w:eastAsia="Times New Roman" w:hAnsi="Times New Roman" w:cs="Times New Roman"/>
        </w:rPr>
        <w:t>171.</w:t>
      </w:r>
    </w:p>
    <w:p w14:paraId="447441A9" w14:textId="2CE6B1D4" w:rsidR="000F13B9" w:rsidRDefault="000F13B9" w:rsidP="00F84C84">
      <w:pPr>
        <w:spacing w:before="120" w:after="120" w:line="240" w:lineRule="auto"/>
        <w:ind w:left="227" w:hanging="227"/>
        <w:rPr>
          <w:rFonts w:ascii="Times New Roman" w:eastAsia="Times New Roman" w:hAnsi="Times New Roman" w:cs="Times New Roman"/>
          <w:color w:val="000000" w:themeColor="text1"/>
        </w:rPr>
      </w:pPr>
      <w:proofErr w:type="spellStart"/>
      <w:r>
        <w:rPr>
          <w:rFonts w:ascii="Times New Roman" w:eastAsia="Times New Roman" w:hAnsi="Times New Roman" w:cs="Times New Roman"/>
          <w:color w:val="000000" w:themeColor="text1"/>
        </w:rPr>
        <w:t>Masel</w:t>
      </w:r>
      <w:r w:rsidR="005E200B">
        <w:rPr>
          <w:rFonts w:ascii="Times New Roman" w:eastAsia="Times New Roman" w:hAnsi="Times New Roman" w:cs="Times New Roman"/>
          <w:color w:val="000000" w:themeColor="text1"/>
        </w:rPr>
        <w:t>ko</w:t>
      </w:r>
      <w:proofErr w:type="spellEnd"/>
      <w:r w:rsidR="005E200B">
        <w:rPr>
          <w:rFonts w:ascii="Times New Roman" w:eastAsia="Times New Roman" w:hAnsi="Times New Roman" w:cs="Times New Roman"/>
          <w:color w:val="000000" w:themeColor="text1"/>
        </w:rPr>
        <w:t xml:space="preserve">, Maciej and others (2020) Engineering multiple species-like genetic </w:t>
      </w:r>
      <w:r w:rsidR="00B83F82" w:rsidRPr="00B83F82">
        <w:rPr>
          <w:rFonts w:ascii="Times New Roman" w:eastAsia="Times New Roman" w:hAnsi="Times New Roman" w:cs="Times New Roman"/>
          <w:color w:val="000000" w:themeColor="text1"/>
        </w:rPr>
        <w:t>incompatibilities in insects</w:t>
      </w:r>
      <w:r w:rsidR="00B83F82">
        <w:rPr>
          <w:rFonts w:ascii="Times New Roman" w:eastAsia="Times New Roman" w:hAnsi="Times New Roman" w:cs="Times New Roman"/>
          <w:color w:val="000000" w:themeColor="text1"/>
        </w:rPr>
        <w:t xml:space="preserve">. </w:t>
      </w:r>
      <w:r w:rsidR="00B83F82" w:rsidRPr="00C61C54">
        <w:rPr>
          <w:rFonts w:ascii="Times New Roman" w:eastAsia="Times New Roman" w:hAnsi="Times New Roman" w:cs="Times New Roman"/>
          <w:i/>
          <w:iCs/>
          <w:color w:val="000000" w:themeColor="text1"/>
        </w:rPr>
        <w:t>Nature Communications</w:t>
      </w:r>
      <w:r w:rsidR="00B83F82">
        <w:rPr>
          <w:rFonts w:ascii="Times New Roman" w:eastAsia="Times New Roman" w:hAnsi="Times New Roman" w:cs="Times New Roman"/>
          <w:color w:val="000000" w:themeColor="text1"/>
        </w:rPr>
        <w:t xml:space="preserve">, </w:t>
      </w:r>
      <w:r w:rsidR="00627057">
        <w:rPr>
          <w:rFonts w:ascii="Times New Roman" w:eastAsia="Times New Roman" w:hAnsi="Times New Roman" w:cs="Times New Roman"/>
          <w:color w:val="000000" w:themeColor="text1"/>
        </w:rPr>
        <w:t>vol. 11</w:t>
      </w:r>
      <w:r w:rsidR="00B77F6C">
        <w:rPr>
          <w:rFonts w:ascii="Times New Roman" w:eastAsia="Times New Roman" w:hAnsi="Times New Roman" w:cs="Times New Roman"/>
          <w:color w:val="000000" w:themeColor="text1"/>
        </w:rPr>
        <w:t>, No. 4468</w:t>
      </w:r>
      <w:r w:rsidR="00DD4DB2">
        <w:rPr>
          <w:rFonts w:ascii="Times New Roman" w:eastAsia="Times New Roman" w:hAnsi="Times New Roman" w:cs="Times New Roman"/>
          <w:color w:val="000000" w:themeColor="text1"/>
        </w:rPr>
        <w:t xml:space="preserve"> (September), </w:t>
      </w:r>
      <w:r w:rsidR="00627057">
        <w:rPr>
          <w:rFonts w:ascii="Times New Roman" w:eastAsia="Times New Roman" w:hAnsi="Times New Roman" w:cs="Times New Roman"/>
          <w:color w:val="000000" w:themeColor="text1"/>
        </w:rPr>
        <w:t>vol. 11</w:t>
      </w:r>
      <w:r w:rsidR="005B05CC">
        <w:rPr>
          <w:rFonts w:ascii="Times New Roman" w:eastAsia="Times New Roman" w:hAnsi="Times New Roman" w:cs="Times New Roman"/>
          <w:color w:val="000000" w:themeColor="text1"/>
        </w:rPr>
        <w:t xml:space="preserve">, pp. </w:t>
      </w:r>
      <w:r w:rsidR="008E473A">
        <w:rPr>
          <w:rFonts w:ascii="Times New Roman" w:eastAsia="Times New Roman" w:hAnsi="Times New Roman" w:cs="Times New Roman"/>
          <w:color w:val="000000" w:themeColor="text1"/>
        </w:rPr>
        <w:t>1</w:t>
      </w:r>
      <w:r w:rsidR="008E473A">
        <w:rPr>
          <w:rFonts w:ascii="Times New Roman" w:eastAsia="Times New Roman" w:hAnsi="Times New Roman" w:cs="Times New Roman"/>
        </w:rPr>
        <w:t>–</w:t>
      </w:r>
      <w:r w:rsidR="008E473A">
        <w:rPr>
          <w:rFonts w:ascii="Times New Roman" w:eastAsia="Times New Roman" w:hAnsi="Times New Roman" w:cs="Times New Roman"/>
          <w:color w:val="000000" w:themeColor="text1"/>
        </w:rPr>
        <w:t>7</w:t>
      </w:r>
    </w:p>
    <w:p w14:paraId="69D24CA4" w14:textId="2D77E3D2" w:rsidR="005569B5" w:rsidRPr="00B73E5F" w:rsidRDefault="005569B5" w:rsidP="00F84C84">
      <w:pPr>
        <w:spacing w:before="120" w:after="120" w:line="240" w:lineRule="auto"/>
        <w:ind w:left="227" w:hanging="227"/>
        <w:rPr>
          <w:rFonts w:ascii="Times New Roman" w:eastAsia="Times New Roman" w:hAnsi="Times New Roman" w:cs="Times New Roman"/>
          <w:color w:val="000000" w:themeColor="text1"/>
          <w14:ligatures w14:val="none"/>
        </w:rPr>
      </w:pPr>
      <w:r w:rsidRPr="00B73E5F">
        <w:rPr>
          <w:rFonts w:ascii="Times New Roman" w:eastAsia="Times New Roman" w:hAnsi="Times New Roman" w:cs="Times New Roman"/>
          <w:color w:val="000000" w:themeColor="text1"/>
        </w:rPr>
        <w:t>Massey, N.</w:t>
      </w:r>
      <w:r w:rsidRPr="00B73E5F">
        <w:rPr>
          <w:rFonts w:ascii="Times New Roman" w:eastAsia="Times New Roman" w:hAnsi="Times New Roman" w:cs="Times New Roman"/>
          <w:color w:val="000000" w:themeColor="text1"/>
          <w14:ligatures w14:val="none"/>
        </w:rPr>
        <w:t xml:space="preserve"> Claire</w:t>
      </w:r>
      <w:r w:rsidRPr="00B73E5F">
        <w:rPr>
          <w:rFonts w:ascii="Times New Roman" w:eastAsia="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 xml:space="preserve">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eastAsia="Times New Roman" w:hAnsi="Times New Roman" w:cs="Times New Roman"/>
          <w:color w:val="000000" w:themeColor="text1"/>
        </w:rPr>
        <w:t>2016</w:t>
      </w:r>
      <w:r w:rsidR="003E0130">
        <w:rPr>
          <w:rFonts w:ascii="Times New Roman" w:hAnsi="Times New Roman" w:cs="Times New Roman"/>
          <w:color w:val="000000" w:themeColor="text1"/>
        </w:rPr>
        <w:t>)</w:t>
      </w:r>
      <w:r w:rsidRPr="00B73E5F">
        <w:rPr>
          <w:rFonts w:ascii="Times New Roman" w:eastAsia="Times New Roman" w:hAnsi="Times New Roman" w:cs="Times New Roman"/>
          <w:color w:val="000000" w:themeColor="text1"/>
          <w14:ligatures w14:val="none"/>
        </w:rPr>
        <w:t>.</w:t>
      </w:r>
      <w:r w:rsidRPr="00B73E5F">
        <w:rPr>
          <w:rFonts w:ascii="Times New Roman" w:eastAsia="Times New Roman" w:hAnsi="Times New Roman" w:cs="Times New Roman"/>
          <w:color w:val="000000" w:themeColor="text1"/>
        </w:rPr>
        <w:t> </w:t>
      </w:r>
      <w:bookmarkStart w:id="237" w:name="_Hlk171860478"/>
      <w:r w:rsidRPr="00B73E5F">
        <w:rPr>
          <w:rFonts w:ascii="Times New Roman" w:eastAsia="Times New Roman" w:hAnsi="Times New Roman" w:cs="Times New Roman"/>
          <w:color w:val="000000" w:themeColor="text1"/>
        </w:rPr>
        <w:t>A global bionomic database for the dominant vectors of human malaria. </w:t>
      </w:r>
      <w:bookmarkStart w:id="238" w:name="_Hlk171860450"/>
      <w:r w:rsidR="008C04A3" w:rsidRPr="008C04A3">
        <w:rPr>
          <w:rFonts w:ascii="Times New Roman" w:eastAsia="Times New Roman" w:hAnsi="Times New Roman" w:cs="Times New Roman"/>
          <w:i/>
          <w:iCs/>
          <w:color w:val="000000" w:themeColor="text1"/>
          <w:lang w:val="en-CA"/>
        </w:rPr>
        <w:t>Scientific Data</w:t>
      </w:r>
      <w:bookmarkEnd w:id="238"/>
      <w:r w:rsidRPr="00B73E5F">
        <w:rPr>
          <w:rFonts w:ascii="Times New Roman" w:eastAsia="Times New Roman" w:hAnsi="Times New Roman" w:cs="Times New Roman"/>
          <w:i/>
          <w:iCs/>
          <w:color w:val="000000" w:themeColor="text1"/>
          <w14:ligatures w14:val="none"/>
        </w:rPr>
        <w:t xml:space="preserve">, </w:t>
      </w:r>
      <w:r w:rsidRPr="00B73E5F">
        <w:rPr>
          <w:rFonts w:ascii="Times New Roman" w:eastAsia="Times New Roman" w:hAnsi="Times New Roman" w:cs="Times New Roman"/>
          <w:color w:val="000000" w:themeColor="text1"/>
          <w14:ligatures w14:val="none"/>
        </w:rPr>
        <w:t>vol.</w:t>
      </w:r>
      <w:r w:rsidRPr="00B73E5F">
        <w:rPr>
          <w:rFonts w:ascii="Times New Roman" w:eastAsia="Times New Roman" w:hAnsi="Times New Roman" w:cs="Times New Roman"/>
          <w:color w:val="000000" w:themeColor="text1"/>
        </w:rPr>
        <w:t xml:space="preserve"> 3, </w:t>
      </w:r>
      <w:bookmarkStart w:id="239" w:name="_Hlk171860943"/>
      <w:bookmarkEnd w:id="237"/>
      <w:r w:rsidRPr="00B73E5F">
        <w:rPr>
          <w:rFonts w:ascii="Times New Roman" w:eastAsia="Times New Roman" w:hAnsi="Times New Roman" w:cs="Times New Roman"/>
          <w:color w:val="000000" w:themeColor="text1"/>
          <w14:ligatures w14:val="none"/>
        </w:rPr>
        <w:t xml:space="preserve">No. </w:t>
      </w:r>
      <w:r w:rsidRPr="00B73E5F">
        <w:rPr>
          <w:rFonts w:ascii="Times New Roman" w:eastAsia="Times New Roman" w:hAnsi="Times New Roman" w:cs="Times New Roman"/>
          <w:color w:val="000000" w:themeColor="text1"/>
        </w:rPr>
        <w:t>160014 (</w:t>
      </w:r>
      <w:r w:rsidRPr="00B73E5F">
        <w:rPr>
          <w:rFonts w:ascii="Times New Roman" w:eastAsia="Times New Roman" w:hAnsi="Times New Roman" w:cs="Times New Roman"/>
          <w:color w:val="000000" w:themeColor="text1"/>
          <w14:ligatures w14:val="none"/>
        </w:rPr>
        <w:t>March</w:t>
      </w:r>
      <w:r w:rsidRPr="00B73E5F">
        <w:rPr>
          <w:rFonts w:ascii="Times New Roman" w:eastAsia="Times New Roman" w:hAnsi="Times New Roman" w:cs="Times New Roman"/>
          <w:color w:val="000000" w:themeColor="text1"/>
        </w:rPr>
        <w:t>)</w:t>
      </w:r>
      <w:bookmarkEnd w:id="239"/>
      <w:r w:rsidRPr="00B73E5F">
        <w:rPr>
          <w:rFonts w:ascii="Times New Roman" w:eastAsia="Times New Roman" w:hAnsi="Times New Roman" w:cs="Times New Roman"/>
          <w:color w:val="000000" w:themeColor="text1"/>
        </w:rPr>
        <w:t xml:space="preserve">. </w:t>
      </w:r>
    </w:p>
    <w:p w14:paraId="43D32F08" w14:textId="64966B0A" w:rsidR="005569B5" w:rsidRPr="00096C23" w:rsidRDefault="005569B5" w:rsidP="00F84C84">
      <w:pPr>
        <w:pStyle w:val="Default"/>
        <w:spacing w:after="120"/>
        <w:ind w:left="227" w:hanging="227"/>
        <w:jc w:val="left"/>
        <w:rPr>
          <w:rFonts w:eastAsia="Times New Roman"/>
          <w:color w:val="auto"/>
          <w:sz w:val="22"/>
          <w:szCs w:val="22"/>
        </w:rPr>
      </w:pPr>
      <w:r w:rsidRPr="00B73E5F">
        <w:rPr>
          <w:rFonts w:eastAsia="Times New Roman"/>
          <w:color w:val="auto"/>
          <w:sz w:val="22"/>
          <w:szCs w:val="22"/>
        </w:rPr>
        <w:t>Mastrandrea, Michael D., and others</w:t>
      </w:r>
      <w:r w:rsidR="003E0130">
        <w:t xml:space="preserve"> </w:t>
      </w:r>
      <w:r w:rsidR="003E0130">
        <w:rPr>
          <w:color w:val="000000" w:themeColor="text1"/>
        </w:rPr>
        <w:t>(</w:t>
      </w:r>
      <w:r w:rsidR="00B260F2" w:rsidRPr="00B73E5F">
        <w:rPr>
          <w:rFonts w:eastAsia="Times New Roman"/>
          <w:color w:val="auto"/>
          <w:sz w:val="22"/>
          <w:szCs w:val="22"/>
        </w:rPr>
        <w:t>2011</w:t>
      </w:r>
      <w:r w:rsidR="003E0130">
        <w:rPr>
          <w:color w:val="000000" w:themeColor="text1"/>
        </w:rPr>
        <w:t>)</w:t>
      </w:r>
      <w:r w:rsidRPr="00B73E5F">
        <w:rPr>
          <w:rFonts w:eastAsia="Times New Roman"/>
          <w:color w:val="auto"/>
          <w:sz w:val="22"/>
          <w:szCs w:val="22"/>
        </w:rPr>
        <w:t xml:space="preserve">. The IPCC AR5 guidance note on consistent treatment of uncertainties: </w:t>
      </w:r>
      <w:r w:rsidR="00FF3774">
        <w:rPr>
          <w:rFonts w:eastAsia="Times New Roman"/>
          <w:color w:val="auto"/>
          <w:sz w:val="22"/>
          <w:szCs w:val="22"/>
        </w:rPr>
        <w:t>a</w:t>
      </w:r>
      <w:r w:rsidRPr="00B73E5F">
        <w:rPr>
          <w:rFonts w:eastAsia="Times New Roman"/>
          <w:color w:val="auto"/>
          <w:sz w:val="22"/>
          <w:szCs w:val="22"/>
        </w:rPr>
        <w:t xml:space="preserve"> common approach across the working groups. </w:t>
      </w:r>
      <w:r w:rsidRPr="00B73E5F">
        <w:rPr>
          <w:rFonts w:eastAsia="Times New Roman"/>
          <w:i/>
          <w:color w:val="auto"/>
          <w:sz w:val="22"/>
          <w:szCs w:val="22"/>
        </w:rPr>
        <w:t xml:space="preserve">Climatic Change, </w:t>
      </w:r>
      <w:r w:rsidRPr="00B73E5F">
        <w:rPr>
          <w:rFonts w:eastAsia="Times New Roman"/>
          <w:color w:val="auto"/>
          <w:sz w:val="22"/>
          <w:szCs w:val="22"/>
        </w:rPr>
        <w:t>vol. 108, No. 675 (August).</w:t>
      </w:r>
      <w:r w:rsidRPr="360113E0">
        <w:rPr>
          <w:rFonts w:eastAsia="Times New Roman"/>
          <w:color w:val="auto"/>
          <w:sz w:val="22"/>
          <w:szCs w:val="22"/>
        </w:rPr>
        <w:t xml:space="preserve"> </w:t>
      </w:r>
    </w:p>
    <w:p w14:paraId="17C01EA0" w14:textId="710DF8CD" w:rsidR="005569B5" w:rsidRPr="00B73E5F" w:rsidRDefault="005569B5" w:rsidP="00F84C84">
      <w:pPr>
        <w:pStyle w:val="Default"/>
        <w:spacing w:after="120"/>
        <w:ind w:left="227" w:hanging="227"/>
        <w:jc w:val="left"/>
      </w:pPr>
      <w:r w:rsidRPr="00B73E5F">
        <w:rPr>
          <w:rFonts w:eastAsia="Times New Roman"/>
          <w:color w:val="auto"/>
          <w:sz w:val="22"/>
          <w:szCs w:val="22"/>
        </w:rPr>
        <w:t>Mathur, G., and others</w:t>
      </w:r>
      <w:r w:rsidR="003E0130">
        <w:t xml:space="preserve"> </w:t>
      </w:r>
      <w:r w:rsidR="003E0130">
        <w:rPr>
          <w:color w:val="000000" w:themeColor="text1"/>
        </w:rPr>
        <w:t>(</w:t>
      </w:r>
      <w:r w:rsidR="00B260F2" w:rsidRPr="00B73E5F">
        <w:rPr>
          <w:rFonts w:eastAsia="Times New Roman"/>
          <w:color w:val="auto"/>
          <w:sz w:val="22"/>
          <w:szCs w:val="22"/>
        </w:rPr>
        <w:t>2010</w:t>
      </w:r>
      <w:r w:rsidR="003E0130">
        <w:rPr>
          <w:color w:val="000000" w:themeColor="text1"/>
        </w:rPr>
        <w:t>)</w:t>
      </w:r>
      <w:r w:rsidRPr="00B73E5F">
        <w:rPr>
          <w:rFonts w:eastAsia="Times New Roman"/>
          <w:color w:val="auto"/>
          <w:sz w:val="22"/>
          <w:szCs w:val="22"/>
        </w:rPr>
        <w:t xml:space="preserve">. Transgene-mediated suppression of dengue viruses in the salivary glands of the yellow fever mosquito, </w:t>
      </w:r>
      <w:r w:rsidRPr="00B73E5F">
        <w:rPr>
          <w:rFonts w:eastAsia="Times New Roman"/>
          <w:i/>
          <w:iCs/>
          <w:color w:val="auto"/>
          <w:sz w:val="22"/>
          <w:szCs w:val="22"/>
        </w:rPr>
        <w:t>Aedes aegypti. Insect Molecular Biology</w:t>
      </w:r>
      <w:r w:rsidRPr="00B73E5F">
        <w:rPr>
          <w:rFonts w:eastAsia="Times New Roman"/>
          <w:color w:val="auto"/>
          <w:sz w:val="22"/>
          <w:szCs w:val="22"/>
        </w:rPr>
        <w:t>, vol. 19, No. 6 (December), pp. 753</w:t>
      </w:r>
      <w:r w:rsidR="005C6B35">
        <w:rPr>
          <w:rFonts w:eastAsia="Times New Roman"/>
          <w:color w:val="auto"/>
          <w:sz w:val="22"/>
          <w:szCs w:val="22"/>
        </w:rPr>
        <w:t>–</w:t>
      </w:r>
      <w:r w:rsidRPr="00B73E5F">
        <w:rPr>
          <w:rFonts w:eastAsia="Times New Roman"/>
          <w:color w:val="auto"/>
          <w:sz w:val="22"/>
          <w:szCs w:val="22"/>
        </w:rPr>
        <w:t xml:space="preserve">763. </w:t>
      </w:r>
    </w:p>
    <w:p w14:paraId="25025E8D" w14:textId="4611CD19" w:rsidR="00F43D3E" w:rsidRDefault="00F43D3E" w:rsidP="00F84C84">
      <w:pPr>
        <w:spacing w:before="120" w:after="120" w:line="240" w:lineRule="auto"/>
        <w:ind w:left="227" w:hanging="227"/>
        <w:rPr>
          <w:rFonts w:ascii="Times" w:hAnsi="Times" w:cs="Times"/>
        </w:rPr>
      </w:pPr>
      <w:r w:rsidRPr="00F43D3E">
        <w:rPr>
          <w:rFonts w:ascii="Times" w:hAnsi="Times" w:cs="Times"/>
        </w:rPr>
        <w:t xml:space="preserve">Messina, J.P., and others (2019). The current and future global distribution and population at risk of dengue. </w:t>
      </w:r>
      <w:r w:rsidRPr="00F43D3E">
        <w:rPr>
          <w:rFonts w:ascii="Times" w:hAnsi="Times" w:cs="Times"/>
          <w:i/>
          <w:iCs/>
        </w:rPr>
        <w:t>Nature Microbiology</w:t>
      </w:r>
      <w:r w:rsidRPr="00F43D3E">
        <w:rPr>
          <w:rFonts w:ascii="Times" w:hAnsi="Times" w:cs="Times"/>
        </w:rPr>
        <w:t>, vol. 4, No. 9 (September), pp. 1508–1515.</w:t>
      </w:r>
    </w:p>
    <w:p w14:paraId="40639600" w14:textId="33C7895A" w:rsidR="005569B5" w:rsidRPr="00B73E5F" w:rsidRDefault="005569B5" w:rsidP="00F84C84">
      <w:pPr>
        <w:spacing w:before="120" w:after="120" w:line="240" w:lineRule="auto"/>
        <w:ind w:left="227" w:hanging="227"/>
        <w:rPr>
          <w:rFonts w:ascii="Times" w:hAnsi="Times" w:cs="Times"/>
        </w:rPr>
      </w:pPr>
      <w:proofErr w:type="spellStart"/>
      <w:r w:rsidRPr="00B73E5F">
        <w:rPr>
          <w:rFonts w:ascii="Times" w:hAnsi="Times" w:cs="Times"/>
        </w:rPr>
        <w:t>Metchanun</w:t>
      </w:r>
      <w:proofErr w:type="spellEnd"/>
      <w:r w:rsidRPr="00B73E5F">
        <w:rPr>
          <w:rFonts w:ascii="Times" w:hAnsi="Times" w:cs="Times"/>
        </w:rPr>
        <w:t xml:space="preserve">, </w:t>
      </w:r>
      <w:proofErr w:type="spellStart"/>
      <w:r w:rsidRPr="00B73E5F">
        <w:rPr>
          <w:rFonts w:ascii="Times" w:hAnsi="Times" w:cs="Times"/>
        </w:rPr>
        <w:t>Nawaphan</w:t>
      </w:r>
      <w:proofErr w:type="spellEnd"/>
      <w:r w:rsidRPr="00B73E5F">
        <w:rPr>
          <w:rFonts w:ascii="Times" w:hAnsi="Times" w:cs="Times"/>
        </w:rPr>
        <w:t>,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w:hAnsi="Times" w:cs="Times"/>
        </w:rPr>
        <w:t>20</w:t>
      </w:r>
      <w:r w:rsidR="00E11710">
        <w:rPr>
          <w:rFonts w:ascii="Times" w:hAnsi="Times" w:cs="Times"/>
        </w:rPr>
        <w:t>2</w:t>
      </w:r>
      <w:r w:rsidR="00B260F2" w:rsidRPr="00B73E5F">
        <w:rPr>
          <w:rFonts w:ascii="Times" w:hAnsi="Times" w:cs="Times"/>
        </w:rPr>
        <w:t>2</w:t>
      </w:r>
      <w:r w:rsidR="003E0130">
        <w:rPr>
          <w:rFonts w:ascii="Times New Roman" w:hAnsi="Times New Roman" w:cs="Times New Roman"/>
          <w:color w:val="000000" w:themeColor="text1"/>
        </w:rPr>
        <w:t>)</w:t>
      </w:r>
      <w:r w:rsidRPr="00B73E5F">
        <w:rPr>
          <w:rFonts w:ascii="Times" w:hAnsi="Times" w:cs="Times"/>
        </w:rPr>
        <w:t xml:space="preserve">. </w:t>
      </w:r>
      <w:proofErr w:type="spellStart"/>
      <w:r w:rsidRPr="00B73E5F">
        <w:rPr>
          <w:rFonts w:ascii="Times" w:hAnsi="Times" w:cs="Times"/>
        </w:rPr>
        <w:t>Modeling</w:t>
      </w:r>
      <w:proofErr w:type="spellEnd"/>
      <w:r w:rsidRPr="00B73E5F">
        <w:rPr>
          <w:rFonts w:ascii="Times" w:hAnsi="Times" w:cs="Times"/>
        </w:rPr>
        <w:t xml:space="preserve"> impact and cost-effectiveness of driving-Y gene drives for malaria elimination in the Democratic Republic of </w:t>
      </w:r>
      <w:proofErr w:type="gramStart"/>
      <w:r w:rsidRPr="00B73E5F">
        <w:rPr>
          <w:rFonts w:ascii="Times" w:hAnsi="Times" w:cs="Times"/>
        </w:rPr>
        <w:t>the Congo</w:t>
      </w:r>
      <w:proofErr w:type="gramEnd"/>
      <w:r w:rsidRPr="00B73E5F">
        <w:rPr>
          <w:rFonts w:ascii="Times" w:hAnsi="Times" w:cs="Times"/>
        </w:rPr>
        <w:t xml:space="preserve">. </w:t>
      </w:r>
      <w:r w:rsidRPr="00B73E5F">
        <w:rPr>
          <w:rFonts w:ascii="Times" w:hAnsi="Times" w:cs="Times"/>
          <w:i/>
          <w:iCs/>
        </w:rPr>
        <w:t xml:space="preserve">Evolutionary Applications, </w:t>
      </w:r>
      <w:r w:rsidRPr="00B73E5F">
        <w:rPr>
          <w:rFonts w:ascii="Times" w:hAnsi="Times" w:cs="Times"/>
        </w:rPr>
        <w:t>vol. 15, No.</w:t>
      </w:r>
      <w:r w:rsidR="00B260F2">
        <w:rPr>
          <w:rFonts w:ascii="Times" w:hAnsi="Times" w:cs="Times"/>
        </w:rPr>
        <w:t> </w:t>
      </w:r>
      <w:r w:rsidRPr="00B73E5F">
        <w:rPr>
          <w:rFonts w:ascii="Times" w:hAnsi="Times" w:cs="Times"/>
        </w:rPr>
        <w:t>1 (January), pp. 132</w:t>
      </w:r>
      <w:r w:rsidR="005C6B35">
        <w:rPr>
          <w:rFonts w:ascii="Times" w:hAnsi="Times" w:cs="Times"/>
        </w:rPr>
        <w:t>–</w:t>
      </w:r>
      <w:r w:rsidRPr="00B73E5F">
        <w:rPr>
          <w:rFonts w:ascii="Times" w:hAnsi="Times" w:cs="Times"/>
        </w:rPr>
        <w:t xml:space="preserve">148. </w:t>
      </w:r>
    </w:p>
    <w:p w14:paraId="477E487B" w14:textId="0732B764" w:rsidR="005569B5" w:rsidRPr="00B73E5F"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Morchon</w:t>
      </w:r>
      <w:proofErr w:type="spellEnd"/>
      <w:r w:rsidRPr="00B73E5F">
        <w:rPr>
          <w:rFonts w:ascii="Times New Roman" w:hAnsi="Times New Roman" w:cs="Times New Roman"/>
          <w:color w:val="000000" w:themeColor="text1"/>
        </w:rPr>
        <w:t>, Rodrigo,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2012</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Heartworm Disease (</w:t>
      </w:r>
      <w:proofErr w:type="spellStart"/>
      <w:r w:rsidRPr="00B73E5F">
        <w:rPr>
          <w:rFonts w:ascii="Times New Roman" w:hAnsi="Times New Roman" w:cs="Times New Roman"/>
          <w:i/>
          <w:iCs/>
          <w:color w:val="000000" w:themeColor="text1"/>
        </w:rPr>
        <w:t>Dirofilaria</w:t>
      </w:r>
      <w:proofErr w:type="spellEnd"/>
      <w:r w:rsidRPr="00B73E5F">
        <w:rPr>
          <w:rFonts w:ascii="Times New Roman" w:hAnsi="Times New Roman" w:cs="Times New Roman"/>
          <w:i/>
          <w:iCs/>
          <w:color w:val="000000" w:themeColor="text1"/>
        </w:rPr>
        <w:t xml:space="preserve"> </w:t>
      </w:r>
      <w:proofErr w:type="spellStart"/>
      <w:r w:rsidRPr="00B73E5F">
        <w:rPr>
          <w:rFonts w:ascii="Times New Roman" w:hAnsi="Times New Roman" w:cs="Times New Roman"/>
          <w:i/>
          <w:iCs/>
          <w:color w:val="000000" w:themeColor="text1"/>
        </w:rPr>
        <w:t>immitis</w:t>
      </w:r>
      <w:proofErr w:type="spellEnd"/>
      <w:r w:rsidRPr="00B73E5F">
        <w:rPr>
          <w:rFonts w:ascii="Times New Roman" w:hAnsi="Times New Roman" w:cs="Times New Roman"/>
          <w:color w:val="000000" w:themeColor="text1"/>
        </w:rPr>
        <w:t>) and their vectors in Europe</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new distribution trends. </w:t>
      </w:r>
      <w:r w:rsidRPr="00B73E5F">
        <w:rPr>
          <w:rFonts w:ascii="Times New Roman" w:hAnsi="Times New Roman" w:cs="Times New Roman"/>
          <w:i/>
          <w:iCs/>
          <w:color w:val="000000" w:themeColor="text1"/>
        </w:rPr>
        <w:t>Frontiers in Physiology</w:t>
      </w:r>
      <w:r w:rsidRPr="00B73E5F">
        <w:rPr>
          <w:rFonts w:ascii="Times New Roman" w:hAnsi="Times New Roman" w:cs="Times New Roman"/>
          <w:color w:val="000000" w:themeColor="text1"/>
        </w:rPr>
        <w:t xml:space="preserve">, vol. 3, No. 196 (June). </w:t>
      </w:r>
    </w:p>
    <w:p w14:paraId="52AF5F4A" w14:textId="778A8599"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Morgan, M. Granger</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rPr>
        <w:t>2014</w:t>
      </w:r>
      <w:r w:rsidR="003E0130">
        <w:rPr>
          <w:rFonts w:ascii="Times New Roman" w:hAnsi="Times New Roman" w:cs="Times New Roman"/>
          <w:color w:val="000000" w:themeColor="text1"/>
        </w:rPr>
        <w:t>)</w:t>
      </w:r>
      <w:r w:rsidRPr="00B73E5F">
        <w:rPr>
          <w:rFonts w:ascii="Times New Roman" w:hAnsi="Times New Roman" w:cs="Times New Roman"/>
        </w:rPr>
        <w:t xml:space="preserve">. Use (and abuse) of expert elicitation in support of decision making for public policy. </w:t>
      </w:r>
      <w:r w:rsidR="003A293A" w:rsidRPr="003A293A">
        <w:rPr>
          <w:rFonts w:ascii="Times New Roman" w:hAnsi="Times New Roman" w:cs="Times New Roman"/>
          <w:i/>
          <w:iCs/>
        </w:rPr>
        <w:t>Proceedings of the National Academy of Sciences</w:t>
      </w:r>
      <w:r w:rsidRPr="00B73E5F">
        <w:rPr>
          <w:rFonts w:ascii="Times New Roman" w:hAnsi="Times New Roman" w:cs="Times New Roman"/>
        </w:rPr>
        <w:t>, vol. 111, No. 20 (May), pp. 7176</w:t>
      </w:r>
      <w:r w:rsidR="005C6B35">
        <w:rPr>
          <w:rFonts w:ascii="Times New Roman" w:hAnsi="Times New Roman" w:cs="Times New Roman"/>
        </w:rPr>
        <w:t>–</w:t>
      </w:r>
      <w:r w:rsidRPr="00B73E5F">
        <w:rPr>
          <w:rFonts w:ascii="Times New Roman" w:hAnsi="Times New Roman" w:cs="Times New Roman"/>
        </w:rPr>
        <w:t xml:space="preserve">7184. </w:t>
      </w:r>
    </w:p>
    <w:p w14:paraId="2CE77419" w14:textId="18342FCD" w:rsidR="005569B5" w:rsidRPr="00B73E5F"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B73E5F">
        <w:rPr>
          <w:rFonts w:ascii="Times New Roman" w:eastAsia="Times New Roman" w:hAnsi="Times New Roman" w:cs="Times New Roman"/>
          <w:color w:val="000000"/>
          <w:lang w:eastAsia="en-CA"/>
          <w14:ligatures w14:val="none"/>
        </w:rPr>
        <w:t>Morgan, Millet Granger, and Max Henrion</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eastAsia="Times New Roman" w:hAnsi="Times New Roman" w:cs="Times New Roman"/>
          <w:color w:val="000000"/>
          <w:lang w:eastAsia="en-CA"/>
          <w14:ligatures w14:val="none"/>
        </w:rPr>
        <w:t>1992</w:t>
      </w:r>
      <w:r w:rsidR="003E0130">
        <w:rPr>
          <w:rFonts w:ascii="Times New Roman" w:hAnsi="Times New Roman" w:cs="Times New Roman"/>
          <w:color w:val="000000" w:themeColor="text1"/>
        </w:rPr>
        <w:t>)</w:t>
      </w:r>
      <w:r w:rsidRPr="00B73E5F">
        <w:rPr>
          <w:rFonts w:ascii="Times New Roman" w:eastAsia="Times New Roman" w:hAnsi="Times New Roman" w:cs="Times New Roman"/>
          <w:color w:val="000000"/>
          <w:lang w:eastAsia="en-CA"/>
          <w14:ligatures w14:val="none"/>
        </w:rPr>
        <w:t xml:space="preserve">. </w:t>
      </w:r>
      <w:r w:rsidRPr="00B73E5F">
        <w:rPr>
          <w:rFonts w:ascii="Times New Roman" w:eastAsia="Times New Roman" w:hAnsi="Times New Roman" w:cs="Times New Roman"/>
          <w:i/>
          <w:iCs/>
          <w:color w:val="000000"/>
          <w:lang w:eastAsia="en-CA"/>
          <w14:ligatures w14:val="none"/>
        </w:rPr>
        <w:t>Uncertainty: A Guide to Dealing with Uncertainty in Quantitative Risk and Policy Analysis</w:t>
      </w:r>
      <w:r w:rsidRPr="00B73E5F">
        <w:rPr>
          <w:rFonts w:ascii="Times New Roman" w:eastAsia="Times New Roman" w:hAnsi="Times New Roman" w:cs="Times New Roman"/>
          <w:color w:val="000000"/>
          <w:lang w:eastAsia="en-CA"/>
          <w14:ligatures w14:val="none"/>
        </w:rPr>
        <w:t>. Cambridge University Press.</w:t>
      </w:r>
    </w:p>
    <w:p w14:paraId="465DB13B" w14:textId="072B636F" w:rsidR="005569B5" w:rsidRPr="00B73E5F" w:rsidRDefault="005569B5" w:rsidP="00F84C84">
      <w:pPr>
        <w:pStyle w:val="Default"/>
        <w:spacing w:after="120"/>
        <w:ind w:left="227" w:hanging="227"/>
        <w:jc w:val="left"/>
        <w:rPr>
          <w:rFonts w:eastAsia="Times New Roman"/>
          <w:i/>
          <w:color w:val="auto"/>
          <w:sz w:val="22"/>
          <w:szCs w:val="22"/>
        </w:rPr>
      </w:pPr>
      <w:r w:rsidRPr="00B73E5F">
        <w:rPr>
          <w:rFonts w:eastAsia="Times New Roman"/>
          <w:color w:val="auto"/>
          <w:sz w:val="22"/>
          <w:szCs w:val="22"/>
        </w:rPr>
        <w:t>Morozov, Andrew</w:t>
      </w:r>
      <w:r w:rsidR="003E0130">
        <w:t xml:space="preserve"> </w:t>
      </w:r>
      <w:r w:rsidR="003E0130">
        <w:rPr>
          <w:color w:val="000000" w:themeColor="text1"/>
        </w:rPr>
        <w:t>(</w:t>
      </w:r>
      <w:r w:rsidR="00B260F2" w:rsidRPr="00B73E5F">
        <w:rPr>
          <w:rFonts w:eastAsia="Times New Roman"/>
          <w:color w:val="auto"/>
          <w:sz w:val="22"/>
          <w:szCs w:val="22"/>
        </w:rPr>
        <w:t>2013</w:t>
      </w:r>
      <w:r w:rsidR="003E0130">
        <w:rPr>
          <w:color w:val="000000" w:themeColor="text1"/>
        </w:rPr>
        <w:t>)</w:t>
      </w:r>
      <w:r w:rsidRPr="00B73E5F">
        <w:rPr>
          <w:rFonts w:eastAsia="Times New Roman"/>
          <w:color w:val="auto"/>
          <w:sz w:val="22"/>
          <w:szCs w:val="22"/>
        </w:rPr>
        <w:t xml:space="preserve">. Modelling biological evolution: </w:t>
      </w:r>
      <w:r w:rsidR="00FF3774">
        <w:rPr>
          <w:rFonts w:eastAsia="Times New Roman"/>
          <w:color w:val="auto"/>
          <w:sz w:val="22"/>
          <w:szCs w:val="22"/>
        </w:rPr>
        <w:t>r</w:t>
      </w:r>
      <w:r w:rsidRPr="00B73E5F">
        <w:rPr>
          <w:rFonts w:eastAsia="Times New Roman"/>
          <w:color w:val="auto"/>
          <w:sz w:val="22"/>
          <w:szCs w:val="22"/>
        </w:rPr>
        <w:t xml:space="preserve">ecent progress, current challenges and future direction. </w:t>
      </w:r>
      <w:r w:rsidRPr="00B73E5F">
        <w:rPr>
          <w:rFonts w:eastAsia="Times New Roman"/>
          <w:i/>
          <w:color w:val="auto"/>
          <w:sz w:val="22"/>
          <w:szCs w:val="22"/>
        </w:rPr>
        <w:t>Interface Focus</w:t>
      </w:r>
      <w:r w:rsidRPr="00B73E5F">
        <w:rPr>
          <w:rFonts w:eastAsia="Times New Roman"/>
          <w:i/>
          <w:iCs/>
          <w:color w:val="auto"/>
          <w:sz w:val="22"/>
          <w:szCs w:val="22"/>
        </w:rPr>
        <w:t xml:space="preserve">, </w:t>
      </w:r>
      <w:r w:rsidRPr="00B73E5F">
        <w:rPr>
          <w:rFonts w:eastAsia="Times New Roman"/>
          <w:color w:val="auto"/>
          <w:sz w:val="22"/>
          <w:szCs w:val="22"/>
        </w:rPr>
        <w:t xml:space="preserve">vol. 3, No. 6 (December). </w:t>
      </w:r>
    </w:p>
    <w:p w14:paraId="13650F96" w14:textId="5030432B" w:rsidR="005569B5" w:rsidRPr="00096C23"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Mravcova</w:t>
      </w:r>
      <w:proofErr w:type="spellEnd"/>
      <w:r w:rsidRPr="00B73E5F">
        <w:rPr>
          <w:rFonts w:ascii="Times New Roman" w:hAnsi="Times New Roman" w:cs="Times New Roman"/>
          <w:color w:val="000000" w:themeColor="text1"/>
        </w:rPr>
        <w:t>, Kristina,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2023</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t>
      </w:r>
      <w:proofErr w:type="spellStart"/>
      <w:r w:rsidRPr="00B73E5F">
        <w:rPr>
          <w:rFonts w:ascii="Times New Roman" w:hAnsi="Times New Roman" w:cs="Times New Roman"/>
          <w:color w:val="000000" w:themeColor="text1"/>
        </w:rPr>
        <w:t>Ťahyňa</w:t>
      </w:r>
      <w:proofErr w:type="spellEnd"/>
      <w:r w:rsidRPr="00B73E5F">
        <w:rPr>
          <w:rFonts w:ascii="Times New Roman" w:hAnsi="Times New Roman" w:cs="Times New Roman"/>
          <w:color w:val="000000" w:themeColor="text1"/>
        </w:rPr>
        <w:t xml:space="preserve"> virus</w:t>
      </w:r>
      <w:r>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a </w:t>
      </w:r>
      <w:r w:rsidRPr="00B73E5F">
        <w:rPr>
          <w:rFonts w:ascii="Times New Roman" w:hAnsi="Times New Roman" w:cs="Times New Roman"/>
          <w:color w:val="000000" w:themeColor="text1"/>
        </w:rPr>
        <w:t xml:space="preserve">widespread, but neglected mosquito-borne virus in Europe. </w:t>
      </w:r>
      <w:r w:rsidRPr="00B73E5F">
        <w:rPr>
          <w:rFonts w:ascii="Times New Roman" w:hAnsi="Times New Roman" w:cs="Times New Roman"/>
          <w:i/>
          <w:iCs/>
          <w:color w:val="000000" w:themeColor="text1"/>
        </w:rPr>
        <w:t>Zoonoses and Public Health</w:t>
      </w:r>
      <w:r w:rsidRPr="00B73E5F">
        <w:rPr>
          <w:rFonts w:ascii="Times New Roman" w:hAnsi="Times New Roman" w:cs="Times New Roman"/>
          <w:color w:val="000000" w:themeColor="text1"/>
        </w:rPr>
        <w:t>, vol. 70, No. 5 (May), pp. 371</w:t>
      </w:r>
      <w:r w:rsidR="00476F28">
        <w:rPr>
          <w:rFonts w:ascii="Times New Roman" w:hAnsi="Times New Roman" w:cs="Times New Roman"/>
          <w:color w:val="000000" w:themeColor="text1"/>
        </w:rPr>
        <w:t>–</w:t>
      </w:r>
      <w:r w:rsidRPr="00B73E5F">
        <w:rPr>
          <w:rFonts w:ascii="Times New Roman" w:hAnsi="Times New Roman" w:cs="Times New Roman"/>
          <w:color w:val="000000" w:themeColor="text1"/>
        </w:rPr>
        <w:t>382.</w:t>
      </w:r>
    </w:p>
    <w:p w14:paraId="2713973B" w14:textId="668D9DE3" w:rsidR="005569B5" w:rsidRPr="00DE1747"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Nash, Alexander,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2019</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Integral gene drives for population replacement. </w:t>
      </w:r>
      <w:r w:rsidRPr="00B73E5F">
        <w:rPr>
          <w:rFonts w:ascii="Times New Roman" w:hAnsi="Times New Roman" w:cs="Times New Roman"/>
          <w:i/>
          <w:iCs/>
          <w:color w:val="000000" w:themeColor="text1"/>
        </w:rPr>
        <w:t>Biol</w:t>
      </w:r>
      <w:r w:rsidR="005B506E">
        <w:rPr>
          <w:rFonts w:ascii="Times New Roman" w:hAnsi="Times New Roman" w:cs="Times New Roman"/>
          <w:i/>
          <w:iCs/>
          <w:color w:val="000000" w:themeColor="text1"/>
        </w:rPr>
        <w:t>ogy</w:t>
      </w:r>
      <w:r w:rsidRPr="00B73E5F">
        <w:rPr>
          <w:rFonts w:ascii="Times New Roman" w:hAnsi="Times New Roman" w:cs="Times New Roman"/>
          <w:i/>
          <w:iCs/>
          <w:color w:val="000000" w:themeColor="text1"/>
        </w:rPr>
        <w:t xml:space="preserve"> Open</w:t>
      </w:r>
      <w:r w:rsidRPr="00B73E5F">
        <w:rPr>
          <w:rFonts w:ascii="Times New Roman" w:hAnsi="Times New Roman" w:cs="Times New Roman"/>
          <w:color w:val="000000" w:themeColor="text1"/>
        </w:rPr>
        <w:t xml:space="preserve">, vol. 8, </w:t>
      </w:r>
      <w:r w:rsidRPr="00DE1747">
        <w:rPr>
          <w:rFonts w:ascii="Times New Roman" w:hAnsi="Times New Roman" w:cs="Times New Roman"/>
          <w:color w:val="000000" w:themeColor="text1"/>
        </w:rPr>
        <w:t xml:space="preserve">No. 1 (January). </w:t>
      </w:r>
    </w:p>
    <w:p w14:paraId="359D6C94" w14:textId="36F4B6C7"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DE1747">
        <w:rPr>
          <w:rFonts w:ascii="Times New Roman" w:hAnsi="Times New Roman" w:cs="Times New Roman"/>
          <w:color w:val="000000" w:themeColor="text1"/>
        </w:rPr>
        <w:t xml:space="preserve">National </w:t>
      </w:r>
      <w:r w:rsidR="00B946BE" w:rsidRPr="00DE1747">
        <w:rPr>
          <w:rFonts w:ascii="Times New Roman" w:hAnsi="Times New Roman" w:cs="Times New Roman"/>
          <w:color w:val="000000" w:themeColor="text1"/>
        </w:rPr>
        <w:t>A</w:t>
      </w:r>
      <w:r w:rsidRPr="00DE1747">
        <w:rPr>
          <w:rFonts w:ascii="Times New Roman" w:hAnsi="Times New Roman" w:cs="Times New Roman"/>
          <w:color w:val="000000" w:themeColor="text1"/>
        </w:rPr>
        <w:t xml:space="preserve">cademies of </w:t>
      </w:r>
      <w:r w:rsidR="00B946BE" w:rsidRPr="00DE1747">
        <w:rPr>
          <w:rFonts w:ascii="Times New Roman" w:hAnsi="Times New Roman" w:cs="Times New Roman"/>
          <w:color w:val="000000" w:themeColor="text1"/>
        </w:rPr>
        <w:t>S</w:t>
      </w:r>
      <w:r w:rsidRPr="00DE1747">
        <w:rPr>
          <w:rFonts w:ascii="Times New Roman" w:hAnsi="Times New Roman" w:cs="Times New Roman"/>
          <w:color w:val="000000" w:themeColor="text1"/>
        </w:rPr>
        <w:t xml:space="preserve">ciences, </w:t>
      </w:r>
      <w:r w:rsidR="00B946BE" w:rsidRPr="00DE1747">
        <w:rPr>
          <w:rFonts w:ascii="Times New Roman" w:hAnsi="Times New Roman" w:cs="Times New Roman"/>
          <w:color w:val="000000" w:themeColor="text1"/>
        </w:rPr>
        <w:t>E</w:t>
      </w:r>
      <w:r w:rsidRPr="00DE1747">
        <w:rPr>
          <w:rFonts w:ascii="Times New Roman" w:hAnsi="Times New Roman" w:cs="Times New Roman"/>
          <w:color w:val="000000" w:themeColor="text1"/>
        </w:rPr>
        <w:t xml:space="preserve">ngineering, and </w:t>
      </w:r>
      <w:r w:rsidR="00B946BE" w:rsidRPr="00DE1747">
        <w:rPr>
          <w:rFonts w:ascii="Times New Roman" w:hAnsi="Times New Roman" w:cs="Times New Roman"/>
          <w:color w:val="000000" w:themeColor="text1"/>
        </w:rPr>
        <w:t>M</w:t>
      </w:r>
      <w:r w:rsidRPr="00DE1747">
        <w:rPr>
          <w:rFonts w:ascii="Times New Roman" w:hAnsi="Times New Roman" w:cs="Times New Roman"/>
          <w:color w:val="000000" w:themeColor="text1"/>
        </w:rPr>
        <w:t>edicine</w:t>
      </w:r>
      <w:r w:rsidR="003E0130" w:rsidRPr="00DE1747">
        <w:rPr>
          <w:rFonts w:ascii="Times New Roman" w:hAnsi="Times New Roman" w:cs="Times New Roman"/>
        </w:rPr>
        <w:t xml:space="preserve"> </w:t>
      </w:r>
      <w:r w:rsidR="003E0130" w:rsidRPr="00DE1747">
        <w:rPr>
          <w:rFonts w:ascii="Times New Roman" w:hAnsi="Times New Roman" w:cs="Times New Roman"/>
          <w:color w:val="000000" w:themeColor="text1"/>
        </w:rPr>
        <w:t>(</w:t>
      </w:r>
      <w:r w:rsidR="00B260F2" w:rsidRPr="00DE1747">
        <w:rPr>
          <w:rFonts w:ascii="Times New Roman" w:hAnsi="Times New Roman" w:cs="Times New Roman"/>
          <w:color w:val="000000" w:themeColor="text1"/>
        </w:rPr>
        <w:t>2016</w:t>
      </w:r>
      <w:r w:rsidR="003E0130" w:rsidRPr="00DE1747">
        <w:rPr>
          <w:rFonts w:ascii="Times New Roman" w:hAnsi="Times New Roman" w:cs="Times New Roman"/>
          <w:color w:val="000000" w:themeColor="text1"/>
        </w:rPr>
        <w:t>)</w:t>
      </w:r>
      <w:r w:rsidRPr="00DE1747">
        <w:rPr>
          <w:rFonts w:ascii="Times New Roman" w:hAnsi="Times New Roman" w:cs="Times New Roman"/>
          <w:color w:val="000000" w:themeColor="text1"/>
        </w:rPr>
        <w:t xml:space="preserve">. </w:t>
      </w:r>
      <w:r w:rsidRPr="00DE1747">
        <w:rPr>
          <w:rFonts w:ascii="Times New Roman" w:hAnsi="Times New Roman" w:cs="Times New Roman"/>
          <w:i/>
          <w:color w:val="000000" w:themeColor="text1"/>
        </w:rPr>
        <w:t xml:space="preserve">Gene </w:t>
      </w:r>
      <w:r w:rsidR="00B946BE" w:rsidRPr="00DE1747">
        <w:rPr>
          <w:rFonts w:ascii="Times New Roman" w:hAnsi="Times New Roman" w:cs="Times New Roman"/>
          <w:i/>
          <w:color w:val="000000" w:themeColor="text1"/>
        </w:rPr>
        <w:t>D</w:t>
      </w:r>
      <w:r w:rsidRPr="00DE1747">
        <w:rPr>
          <w:rFonts w:ascii="Times New Roman" w:hAnsi="Times New Roman" w:cs="Times New Roman"/>
          <w:i/>
          <w:color w:val="000000" w:themeColor="text1"/>
        </w:rPr>
        <w:t>rives on the Horizon: Advancing Science, Navigating Uncertainty, and Aligning Research with Public Values</w:t>
      </w:r>
      <w:r w:rsidRPr="00DE1747">
        <w:rPr>
          <w:rFonts w:ascii="Times New Roman" w:hAnsi="Times New Roman" w:cs="Times New Roman"/>
          <w:color w:val="000000" w:themeColor="text1"/>
        </w:rPr>
        <w:t>. Washington, DC: The National Academies Press.</w:t>
      </w:r>
    </w:p>
    <w:p w14:paraId="735B41CE" w14:textId="56C4B9DC" w:rsidR="005569B5" w:rsidRPr="00B73E5F" w:rsidRDefault="005569B5" w:rsidP="00F84C84">
      <w:pPr>
        <w:spacing w:before="120" w:after="120" w:line="240" w:lineRule="auto"/>
        <w:ind w:left="227" w:hanging="227"/>
        <w:rPr>
          <w:rFonts w:ascii="Times New Roman" w:hAnsi="Times New Roman" w:cs="Times New Roman"/>
          <w:color w:val="000000"/>
        </w:rPr>
      </w:pPr>
      <w:r w:rsidRPr="00B73E5F">
        <w:rPr>
          <w:rFonts w:ascii="Times New Roman" w:hAnsi="Times New Roman" w:cs="Times New Roman"/>
          <w:color w:val="000000" w:themeColor="text1"/>
        </w:rPr>
        <w:t>Neve, Paul</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2018</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Gene drive systems: </w:t>
      </w:r>
      <w:r w:rsidR="007B7CE1">
        <w:rPr>
          <w:rFonts w:ascii="Times New Roman" w:hAnsi="Times New Roman" w:cs="Times New Roman"/>
          <w:color w:val="000000" w:themeColor="text1"/>
        </w:rPr>
        <w:t>d</w:t>
      </w:r>
      <w:r w:rsidRPr="00B73E5F">
        <w:rPr>
          <w:rFonts w:ascii="Times New Roman" w:hAnsi="Times New Roman" w:cs="Times New Roman"/>
          <w:color w:val="000000" w:themeColor="text1"/>
        </w:rPr>
        <w:t xml:space="preserve">o they have a place in agricultural weed management? </w:t>
      </w:r>
      <w:r w:rsidRPr="00B73E5F">
        <w:rPr>
          <w:rFonts w:ascii="Times New Roman" w:hAnsi="Times New Roman" w:cs="Times New Roman"/>
          <w:i/>
          <w:iCs/>
          <w:color w:val="000000" w:themeColor="text1"/>
        </w:rPr>
        <w:t xml:space="preserve">Pest Management Science, </w:t>
      </w:r>
      <w:r w:rsidRPr="00B73E5F">
        <w:rPr>
          <w:rFonts w:ascii="Times New Roman" w:hAnsi="Times New Roman" w:cs="Times New Roman"/>
          <w:color w:val="000000" w:themeColor="text1"/>
        </w:rPr>
        <w:t>vol. 74, No. 12 (December), pp. 2671</w:t>
      </w:r>
      <w:r w:rsidR="00476F28">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2679. </w:t>
      </w:r>
    </w:p>
    <w:p w14:paraId="0EF86616" w14:textId="2D43A87A" w:rsidR="005569B5" w:rsidRPr="00B73E5F" w:rsidRDefault="005569B5" w:rsidP="00F84C84">
      <w:pPr>
        <w:spacing w:before="120" w:after="120" w:line="240" w:lineRule="auto"/>
        <w:ind w:left="227" w:hanging="227"/>
        <w:rPr>
          <w:rFonts w:ascii="Times New Roman" w:hAnsi="Times New Roman" w:cs="Times New Roman"/>
          <w:color w:val="000000"/>
        </w:rPr>
      </w:pPr>
      <w:r w:rsidRPr="00B73E5F">
        <w:rPr>
          <w:rFonts w:ascii="Times New Roman" w:hAnsi="Times New Roman" w:cs="Times New Roman"/>
        </w:rPr>
        <w:lastRenderedPageBreak/>
        <w:t>Nienstedt, Karin M., and others</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rPr>
        <w:t>2012</w:t>
      </w:r>
      <w:r w:rsidR="003E0130">
        <w:rPr>
          <w:rFonts w:ascii="Times New Roman" w:hAnsi="Times New Roman" w:cs="Times New Roman"/>
          <w:color w:val="000000" w:themeColor="text1"/>
        </w:rPr>
        <w:t>)</w:t>
      </w:r>
      <w:r w:rsidRPr="00B73E5F">
        <w:rPr>
          <w:rFonts w:ascii="Times New Roman" w:hAnsi="Times New Roman" w:cs="Times New Roman"/>
        </w:rPr>
        <w:t xml:space="preserve">. Development of a framework based on an ecosystem services approach for deriving specific protection goals for environmental risk assessment of pesticides. </w:t>
      </w:r>
      <w:r w:rsidRPr="00B73E5F">
        <w:rPr>
          <w:rFonts w:ascii="Times New Roman" w:hAnsi="Times New Roman" w:cs="Times New Roman"/>
          <w:i/>
          <w:iCs/>
        </w:rPr>
        <w:t xml:space="preserve">Science of the Total Environment, </w:t>
      </w:r>
      <w:r w:rsidRPr="00B73E5F">
        <w:rPr>
          <w:rFonts w:ascii="Times New Roman" w:hAnsi="Times New Roman" w:cs="Times New Roman"/>
        </w:rPr>
        <w:t>vol. 415 (January), pp. 31</w:t>
      </w:r>
      <w:r>
        <w:rPr>
          <w:rFonts w:ascii="Times New Roman" w:hAnsi="Times New Roman" w:cs="Times New Roman"/>
        </w:rPr>
        <w:t>–</w:t>
      </w:r>
      <w:r w:rsidRPr="00B73E5F">
        <w:rPr>
          <w:rFonts w:ascii="Times New Roman" w:hAnsi="Times New Roman" w:cs="Times New Roman"/>
        </w:rPr>
        <w:t xml:space="preserve">38. </w:t>
      </w:r>
    </w:p>
    <w:p w14:paraId="6A712358" w14:textId="67AC8E8D" w:rsidR="005569B5" w:rsidRPr="00B73E5F" w:rsidRDefault="005569B5" w:rsidP="00F84C84">
      <w:pPr>
        <w:spacing w:before="120" w:after="120" w:line="240" w:lineRule="auto"/>
        <w:ind w:left="227" w:hanging="227"/>
        <w:rPr>
          <w:rFonts w:ascii="Times New Roman" w:hAnsi="Times New Roman" w:cs="Times New Roman"/>
        </w:rPr>
      </w:pPr>
      <w:bookmarkStart w:id="240" w:name="_Hlk171861704"/>
      <w:r w:rsidRPr="00B85779">
        <w:rPr>
          <w:rFonts w:ascii="Times New Roman" w:hAnsi="Times New Roman" w:cs="Times New Roman"/>
        </w:rPr>
        <w:t>Noble, Charleston, and others</w:t>
      </w:r>
      <w:r w:rsidR="003E0130" w:rsidRPr="00B85779">
        <w:rPr>
          <w:rFonts w:ascii="Times New Roman" w:hAnsi="Times New Roman" w:cs="Times New Roman"/>
        </w:rPr>
        <w:t xml:space="preserve"> </w:t>
      </w:r>
      <w:r w:rsidR="003E0130" w:rsidRPr="00B85779">
        <w:rPr>
          <w:rFonts w:ascii="Times New Roman" w:hAnsi="Times New Roman" w:cs="Times New Roman"/>
          <w:color w:val="000000" w:themeColor="text1"/>
        </w:rPr>
        <w:t>(</w:t>
      </w:r>
      <w:r w:rsidR="00B260F2" w:rsidRPr="00B85779">
        <w:rPr>
          <w:rFonts w:ascii="Times New Roman" w:hAnsi="Times New Roman" w:cs="Times New Roman"/>
        </w:rPr>
        <w:t>2018</w:t>
      </w:r>
      <w:r w:rsidR="003E0130" w:rsidRPr="00B85779">
        <w:rPr>
          <w:rFonts w:ascii="Times New Roman" w:hAnsi="Times New Roman" w:cs="Times New Roman"/>
          <w:color w:val="000000" w:themeColor="text1"/>
        </w:rPr>
        <w:t>)</w:t>
      </w:r>
      <w:r w:rsidRPr="00B85779">
        <w:rPr>
          <w:rFonts w:ascii="Times New Roman" w:hAnsi="Times New Roman" w:cs="Times New Roman"/>
        </w:rPr>
        <w:t xml:space="preserve">. Current CRISPR gene drive systems are likely to be highly invasive in wild populations. </w:t>
      </w:r>
      <w:proofErr w:type="spellStart"/>
      <w:r w:rsidR="000B73F2" w:rsidRPr="00C61C54">
        <w:rPr>
          <w:rFonts w:ascii="Times New Roman" w:hAnsi="Times New Roman" w:cs="Times New Roman"/>
          <w:i/>
          <w:iCs/>
        </w:rPr>
        <w:t>eLife</w:t>
      </w:r>
      <w:proofErr w:type="spellEnd"/>
      <w:r w:rsidRPr="00B85779">
        <w:rPr>
          <w:rFonts w:ascii="Times New Roman" w:hAnsi="Times New Roman" w:cs="Times New Roman"/>
        </w:rPr>
        <w:t>, vol. 7 (June).</w:t>
      </w:r>
      <w:r w:rsidRPr="00B73E5F">
        <w:rPr>
          <w:rFonts w:ascii="Times New Roman" w:hAnsi="Times New Roman" w:cs="Times New Roman"/>
        </w:rPr>
        <w:t xml:space="preserve"> </w:t>
      </w:r>
    </w:p>
    <w:bookmarkEnd w:id="240"/>
    <w:p w14:paraId="1165E081" w14:textId="4CC76586" w:rsidR="005569B5" w:rsidRPr="00096C23" w:rsidRDefault="00EF7297" w:rsidP="00F84C84">
      <w:pPr>
        <w:spacing w:before="120" w:after="120" w:line="240" w:lineRule="auto"/>
        <w:ind w:left="227" w:hanging="227"/>
        <w:rPr>
          <w:rFonts w:ascii="Times New Roman" w:hAnsi="Times New Roman" w:cs="Times New Roman"/>
          <w:color w:val="000000" w:themeColor="text1"/>
        </w:rPr>
      </w:pPr>
      <w:r>
        <w:rPr>
          <w:rFonts w:ascii="Times New Roman" w:hAnsi="Times New Roman" w:cs="Times New Roman"/>
        </w:rPr>
        <w:t>__________</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2019</w:t>
      </w:r>
      <w:r w:rsidR="003E0130">
        <w:rPr>
          <w:rFonts w:ascii="Times New Roman" w:hAnsi="Times New Roman" w:cs="Times New Roman"/>
          <w:color w:val="000000" w:themeColor="text1"/>
        </w:rPr>
        <w:t>)</w:t>
      </w:r>
      <w:r w:rsidR="005569B5" w:rsidRPr="00B73E5F">
        <w:rPr>
          <w:rFonts w:ascii="Times New Roman" w:hAnsi="Times New Roman" w:cs="Times New Roman"/>
          <w:color w:val="000000" w:themeColor="text1"/>
        </w:rPr>
        <w:t xml:space="preserve">. Daisy-chain gene drives for the alteration of local populations. </w:t>
      </w:r>
      <w:r w:rsidR="003A293A" w:rsidRPr="003A293A">
        <w:rPr>
          <w:rFonts w:ascii="Times New Roman" w:hAnsi="Times New Roman" w:cs="Times New Roman"/>
          <w:i/>
          <w:iCs/>
          <w:color w:val="000000" w:themeColor="text1"/>
        </w:rPr>
        <w:t>Proceedings of the National Academy of Sciences</w:t>
      </w:r>
      <w:r w:rsidR="005569B5" w:rsidRPr="00B73E5F">
        <w:rPr>
          <w:rFonts w:ascii="Times New Roman" w:hAnsi="Times New Roman" w:cs="Times New Roman"/>
          <w:i/>
          <w:iCs/>
          <w:color w:val="000000" w:themeColor="text1"/>
        </w:rPr>
        <w:t>,</w:t>
      </w:r>
      <w:r w:rsidR="005569B5" w:rsidRPr="00B73E5F">
        <w:rPr>
          <w:rFonts w:ascii="Times New Roman" w:hAnsi="Times New Roman" w:cs="Times New Roman"/>
          <w:color w:val="000000" w:themeColor="text1"/>
        </w:rPr>
        <w:t xml:space="preserve"> vol. 116, No. 17 (April), pp. 8275</w:t>
      </w:r>
      <w:r w:rsidR="00476F28">
        <w:rPr>
          <w:rFonts w:ascii="Times New Roman" w:hAnsi="Times New Roman" w:cs="Times New Roman"/>
          <w:color w:val="000000" w:themeColor="text1"/>
        </w:rPr>
        <w:t>–</w:t>
      </w:r>
      <w:r w:rsidR="005569B5" w:rsidRPr="00B73E5F">
        <w:rPr>
          <w:rFonts w:ascii="Times New Roman" w:hAnsi="Times New Roman" w:cs="Times New Roman"/>
          <w:color w:val="000000" w:themeColor="text1"/>
        </w:rPr>
        <w:t>8282.</w:t>
      </w:r>
      <w:r w:rsidR="005569B5" w:rsidRPr="00096C23">
        <w:rPr>
          <w:rFonts w:ascii="Times New Roman" w:hAnsi="Times New Roman" w:cs="Times New Roman"/>
          <w:color w:val="000000" w:themeColor="text1"/>
        </w:rPr>
        <w:t xml:space="preserve"> </w:t>
      </w:r>
    </w:p>
    <w:p w14:paraId="0C62802B" w14:textId="188E98DA"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 xml:space="preserve">North, Ace R., Austin Burt, </w:t>
      </w:r>
      <w:r w:rsidR="003E0130">
        <w:rPr>
          <w:rFonts w:ascii="Times New Roman" w:hAnsi="Times New Roman" w:cs="Times New Roman"/>
          <w:color w:val="000000" w:themeColor="text1"/>
        </w:rPr>
        <w:t xml:space="preserve">and </w:t>
      </w:r>
      <w:r w:rsidRPr="00B73E5F">
        <w:rPr>
          <w:rFonts w:ascii="Times New Roman" w:hAnsi="Times New Roman" w:cs="Times New Roman"/>
          <w:color w:val="000000" w:themeColor="text1"/>
        </w:rPr>
        <w:t>H. Charles J. Godfray</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2019</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Modelling the potential of genetic control of malaria mosquitoes at national scale. </w:t>
      </w:r>
      <w:r w:rsidRPr="00B73E5F">
        <w:rPr>
          <w:rFonts w:ascii="Times New Roman" w:hAnsi="Times New Roman" w:cs="Times New Roman"/>
          <w:i/>
          <w:iCs/>
          <w:color w:val="000000" w:themeColor="text1"/>
        </w:rPr>
        <w:t>BMC Biology</w:t>
      </w:r>
      <w:r w:rsidRPr="00B73E5F">
        <w:rPr>
          <w:rFonts w:ascii="Times New Roman" w:hAnsi="Times New Roman" w:cs="Times New Roman"/>
          <w:color w:val="000000" w:themeColor="text1"/>
        </w:rPr>
        <w:t>, vol. 17, No. 26 (March).</w:t>
      </w:r>
    </w:p>
    <w:p w14:paraId="39DBBA27" w14:textId="318AAE80" w:rsidR="005569B5" w:rsidRPr="003B29C0"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___________</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2020</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Modelling the suppression of a malaria vector using a CRISPR-Cas9 gene drive to reduce female fertility. </w:t>
      </w:r>
      <w:r w:rsidRPr="00B73E5F">
        <w:rPr>
          <w:rFonts w:ascii="Times New Roman" w:hAnsi="Times New Roman" w:cs="Times New Roman"/>
          <w:i/>
          <w:iCs/>
          <w:color w:val="000000" w:themeColor="text1"/>
        </w:rPr>
        <w:t>BMC Biology</w:t>
      </w:r>
      <w:r w:rsidRPr="00B73E5F">
        <w:rPr>
          <w:rFonts w:ascii="Times New Roman" w:hAnsi="Times New Roman" w:cs="Times New Roman"/>
          <w:color w:val="000000" w:themeColor="text1"/>
        </w:rPr>
        <w:t xml:space="preserve">, vol. 18, No. 98 </w:t>
      </w:r>
      <w:r w:rsidRPr="003B29C0">
        <w:rPr>
          <w:rFonts w:ascii="Times New Roman" w:hAnsi="Times New Roman" w:cs="Times New Roman"/>
          <w:color w:val="000000" w:themeColor="text1"/>
        </w:rPr>
        <w:t xml:space="preserve">(August). </w:t>
      </w:r>
    </w:p>
    <w:p w14:paraId="221DDDC8" w14:textId="2933342C" w:rsidR="005569B5" w:rsidRPr="003B29C0" w:rsidRDefault="002A73A9" w:rsidP="00F84C84">
      <w:pPr>
        <w:spacing w:before="120" w:after="120" w:line="240" w:lineRule="auto"/>
        <w:ind w:left="227" w:hanging="227"/>
        <w:rPr>
          <w:rFonts w:ascii="Times New Roman" w:hAnsi="Times New Roman" w:cs="Times New Roman"/>
          <w:color w:val="000000" w:themeColor="text1"/>
        </w:rPr>
      </w:pPr>
      <w:r w:rsidRPr="003B29C0">
        <w:rPr>
          <w:rFonts w:ascii="Times New Roman" w:hAnsi="Times New Roman" w:cs="Times New Roman"/>
          <w:color w:val="000000" w:themeColor="text1"/>
        </w:rPr>
        <w:t xml:space="preserve">Oberhofer, Georg, Tobin Ivy, and Bruce A. Hay </w:t>
      </w:r>
      <w:r w:rsidR="003E0130" w:rsidRPr="003B29C0">
        <w:rPr>
          <w:rFonts w:ascii="Times New Roman" w:hAnsi="Times New Roman" w:cs="Times New Roman"/>
          <w:color w:val="000000" w:themeColor="text1"/>
        </w:rPr>
        <w:t>(</w:t>
      </w:r>
      <w:r w:rsidR="00B260F2" w:rsidRPr="003B29C0">
        <w:rPr>
          <w:rFonts w:ascii="Times New Roman" w:hAnsi="Times New Roman" w:cs="Times New Roman"/>
          <w:color w:val="000000" w:themeColor="text1"/>
        </w:rPr>
        <w:t>2019</w:t>
      </w:r>
      <w:r w:rsidR="003E0130" w:rsidRPr="003B29C0">
        <w:rPr>
          <w:rFonts w:ascii="Times New Roman" w:hAnsi="Times New Roman" w:cs="Times New Roman"/>
          <w:color w:val="000000" w:themeColor="text1"/>
        </w:rPr>
        <w:t>)</w:t>
      </w:r>
      <w:r w:rsidR="005569B5" w:rsidRPr="003B29C0">
        <w:rPr>
          <w:rFonts w:ascii="Times New Roman" w:hAnsi="Times New Roman" w:cs="Times New Roman"/>
          <w:color w:val="000000" w:themeColor="text1"/>
        </w:rPr>
        <w:t xml:space="preserve">. </w:t>
      </w:r>
      <w:r w:rsidR="005569B5" w:rsidRPr="003B29C0">
        <w:rPr>
          <w:rFonts w:ascii="Times New Roman" w:hAnsi="Times New Roman" w:cs="Times New Roman"/>
          <w:i/>
          <w:iCs/>
          <w:color w:val="000000" w:themeColor="text1"/>
        </w:rPr>
        <w:t>Cleave and Rescue</w:t>
      </w:r>
      <w:r w:rsidR="005569B5" w:rsidRPr="003B29C0">
        <w:rPr>
          <w:rFonts w:ascii="Times New Roman" w:hAnsi="Times New Roman" w:cs="Times New Roman"/>
          <w:color w:val="000000" w:themeColor="text1"/>
        </w:rPr>
        <w:t xml:space="preserve">, a novel selfish genetic element and general strategy for gene drive. </w:t>
      </w:r>
      <w:bookmarkStart w:id="241" w:name="_Hlk171276859"/>
      <w:r w:rsidR="003A293A" w:rsidRPr="003B29C0">
        <w:rPr>
          <w:rFonts w:ascii="Times New Roman" w:hAnsi="Times New Roman" w:cs="Times New Roman"/>
          <w:i/>
          <w:iCs/>
          <w:color w:val="000000" w:themeColor="text1"/>
        </w:rPr>
        <w:t>Proceedings of the National Academy of Sciences</w:t>
      </w:r>
      <w:bookmarkEnd w:id="241"/>
      <w:r w:rsidR="005569B5" w:rsidRPr="003B29C0">
        <w:rPr>
          <w:rFonts w:ascii="Times New Roman" w:hAnsi="Times New Roman" w:cs="Times New Roman"/>
          <w:color w:val="000000" w:themeColor="text1"/>
        </w:rPr>
        <w:t>, vol. 116, No. 13 (February), pp. 6250</w:t>
      </w:r>
      <w:r w:rsidR="005C6B35" w:rsidRPr="003B29C0">
        <w:rPr>
          <w:rFonts w:ascii="Times New Roman" w:hAnsi="Times New Roman" w:cs="Times New Roman"/>
          <w:color w:val="000000" w:themeColor="text1"/>
        </w:rPr>
        <w:t>–</w:t>
      </w:r>
      <w:r w:rsidR="005569B5" w:rsidRPr="003B29C0">
        <w:rPr>
          <w:rFonts w:ascii="Times New Roman" w:hAnsi="Times New Roman" w:cs="Times New Roman"/>
          <w:color w:val="000000" w:themeColor="text1"/>
        </w:rPr>
        <w:t>625</w:t>
      </w:r>
      <w:r w:rsidR="003B29C0" w:rsidRPr="003B29C0">
        <w:rPr>
          <w:rFonts w:ascii="Times New Roman" w:hAnsi="Times New Roman" w:cs="Times New Roman"/>
          <w:color w:val="000000" w:themeColor="text1"/>
        </w:rPr>
        <w:t>9</w:t>
      </w:r>
      <w:r w:rsidR="005569B5" w:rsidRPr="003B29C0">
        <w:rPr>
          <w:rFonts w:ascii="Times New Roman" w:hAnsi="Times New Roman" w:cs="Times New Roman"/>
          <w:color w:val="000000" w:themeColor="text1"/>
        </w:rPr>
        <w:t xml:space="preserve">. </w:t>
      </w:r>
    </w:p>
    <w:p w14:paraId="582FF851" w14:textId="2C654B8F" w:rsidR="002A73A9" w:rsidRPr="003B29C0" w:rsidRDefault="002A73A9" w:rsidP="002A73A9">
      <w:pPr>
        <w:spacing w:before="120" w:after="120" w:line="240" w:lineRule="auto"/>
        <w:ind w:left="227" w:hanging="227"/>
        <w:rPr>
          <w:rFonts w:ascii="Times New Roman" w:hAnsi="Times New Roman" w:cs="Times New Roman"/>
          <w:color w:val="000000" w:themeColor="text1"/>
        </w:rPr>
      </w:pPr>
      <w:bookmarkStart w:id="242" w:name="_Hlk172920285"/>
      <w:r w:rsidRPr="003B29C0">
        <w:rPr>
          <w:rFonts w:ascii="Times New Roman" w:hAnsi="Times New Roman" w:cs="Times New Roman"/>
          <w:color w:val="000000" w:themeColor="text1"/>
        </w:rPr>
        <w:t>__________</w:t>
      </w:r>
      <w:r w:rsidRPr="003B29C0">
        <w:rPr>
          <w:rFonts w:ascii="Times New Roman" w:hAnsi="Times New Roman" w:cs="Times New Roman"/>
          <w:color w:val="000000" w:themeColor="text1"/>
        </w:rPr>
        <w:t xml:space="preserve"> (2020a). 2-locus </w:t>
      </w:r>
      <w:r w:rsidRPr="003B29C0">
        <w:rPr>
          <w:rFonts w:ascii="Times New Roman" w:hAnsi="Times New Roman" w:cs="Times New Roman"/>
          <w:i/>
          <w:iCs/>
          <w:color w:val="000000" w:themeColor="text1"/>
        </w:rPr>
        <w:t>Cleave and Rescue</w:t>
      </w:r>
      <w:r w:rsidRPr="003B29C0">
        <w:rPr>
          <w:rFonts w:ascii="Times New Roman" w:hAnsi="Times New Roman" w:cs="Times New Roman"/>
          <w:color w:val="000000" w:themeColor="text1"/>
        </w:rPr>
        <w:t xml:space="preserve"> selfish elements harness a recombination rate-dependent generational clock for self-limiting gene drive. </w:t>
      </w:r>
      <w:proofErr w:type="spellStart"/>
      <w:r w:rsidR="003B29C0" w:rsidRPr="003B29C0">
        <w:rPr>
          <w:rFonts w:ascii="Times New Roman" w:hAnsi="Times New Roman" w:cs="Times New Roman"/>
          <w:color w:val="000000" w:themeColor="text1"/>
          <w:lang w:val="en-CA"/>
        </w:rPr>
        <w:t>bioRxiv</w:t>
      </w:r>
      <w:proofErr w:type="spellEnd"/>
      <w:r w:rsidR="003B29C0" w:rsidRPr="003B29C0">
        <w:rPr>
          <w:rFonts w:ascii="Times New Roman" w:hAnsi="Times New Roman" w:cs="Times New Roman"/>
          <w:color w:val="000000" w:themeColor="text1"/>
          <w:lang w:val="en-CA"/>
        </w:rPr>
        <w:t xml:space="preserve"> preprint. </w:t>
      </w:r>
    </w:p>
    <w:bookmarkEnd w:id="242"/>
    <w:p w14:paraId="6ED20610" w14:textId="209BD508"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3B29C0">
        <w:rPr>
          <w:rFonts w:ascii="Times New Roman" w:hAnsi="Times New Roman" w:cs="Times New Roman"/>
          <w:color w:val="000000" w:themeColor="text1"/>
        </w:rPr>
        <w:t>__________</w:t>
      </w:r>
      <w:r w:rsidR="003E0130" w:rsidRPr="003B29C0">
        <w:rPr>
          <w:rFonts w:ascii="Times New Roman" w:hAnsi="Times New Roman" w:cs="Times New Roman"/>
        </w:rPr>
        <w:t xml:space="preserve"> </w:t>
      </w:r>
      <w:r w:rsidR="003E0130" w:rsidRPr="003B29C0">
        <w:rPr>
          <w:rFonts w:ascii="Times New Roman" w:hAnsi="Times New Roman" w:cs="Times New Roman"/>
          <w:color w:val="000000" w:themeColor="text1"/>
        </w:rPr>
        <w:t>(</w:t>
      </w:r>
      <w:r w:rsidR="00B260F2" w:rsidRPr="003B29C0">
        <w:rPr>
          <w:rFonts w:ascii="Times New Roman" w:hAnsi="Times New Roman" w:cs="Times New Roman"/>
          <w:color w:val="000000" w:themeColor="text1"/>
        </w:rPr>
        <w:t>2020b</w:t>
      </w:r>
      <w:r w:rsidR="003E0130" w:rsidRPr="003B29C0">
        <w:rPr>
          <w:rFonts w:ascii="Times New Roman" w:hAnsi="Times New Roman" w:cs="Times New Roman"/>
          <w:color w:val="000000" w:themeColor="text1"/>
        </w:rPr>
        <w:t>)</w:t>
      </w:r>
      <w:r w:rsidRPr="003B29C0">
        <w:rPr>
          <w:rFonts w:ascii="Times New Roman" w:hAnsi="Times New Roman" w:cs="Times New Roman"/>
          <w:color w:val="000000" w:themeColor="text1"/>
        </w:rPr>
        <w:t xml:space="preserve">. Gene drive and resilience through renewal with next generation </w:t>
      </w:r>
      <w:r w:rsidRPr="003B29C0">
        <w:rPr>
          <w:rFonts w:ascii="Times New Roman" w:hAnsi="Times New Roman" w:cs="Times New Roman"/>
          <w:i/>
          <w:iCs/>
          <w:color w:val="000000" w:themeColor="text1"/>
        </w:rPr>
        <w:t>Cleave and Rescue</w:t>
      </w:r>
      <w:r w:rsidRPr="003B29C0">
        <w:rPr>
          <w:rFonts w:ascii="Times New Roman" w:hAnsi="Times New Roman" w:cs="Times New Roman"/>
          <w:color w:val="000000" w:themeColor="text1"/>
        </w:rPr>
        <w:t xml:space="preserve"> selfish genetic elements. </w:t>
      </w:r>
      <w:r w:rsidR="003A293A" w:rsidRPr="003B29C0">
        <w:rPr>
          <w:rFonts w:ascii="Times New Roman" w:hAnsi="Times New Roman" w:cs="Times New Roman"/>
          <w:i/>
          <w:iCs/>
          <w:color w:val="000000" w:themeColor="text1"/>
        </w:rPr>
        <w:t>Proceedings of the National Academy of Sciences</w:t>
      </w:r>
      <w:r w:rsidRPr="003B29C0">
        <w:rPr>
          <w:rFonts w:ascii="Times New Roman" w:hAnsi="Times New Roman" w:cs="Times New Roman"/>
          <w:color w:val="000000" w:themeColor="text1"/>
        </w:rPr>
        <w:t>, vol. 117, No. 16 (April), pp. 9013</w:t>
      </w:r>
      <w:r w:rsidR="005C6B35" w:rsidRPr="003B29C0">
        <w:rPr>
          <w:rFonts w:ascii="Times New Roman" w:hAnsi="Times New Roman" w:cs="Times New Roman"/>
          <w:color w:val="000000" w:themeColor="text1"/>
        </w:rPr>
        <w:t>–</w:t>
      </w:r>
      <w:r w:rsidRPr="003B29C0">
        <w:rPr>
          <w:rFonts w:ascii="Times New Roman" w:hAnsi="Times New Roman" w:cs="Times New Roman"/>
          <w:color w:val="000000" w:themeColor="text1"/>
        </w:rPr>
        <w:t>9021.</w:t>
      </w:r>
      <w:r w:rsidRPr="00B73E5F">
        <w:rPr>
          <w:rFonts w:ascii="Times New Roman" w:hAnsi="Times New Roman" w:cs="Times New Roman"/>
          <w:color w:val="000000" w:themeColor="text1"/>
        </w:rPr>
        <w:t xml:space="preserve"> </w:t>
      </w:r>
    </w:p>
    <w:p w14:paraId="0A3F8DCD" w14:textId="128259C8" w:rsidR="005569B5" w:rsidRPr="00DC2624"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__________</w:t>
      </w:r>
      <w:r w:rsidR="003E0130">
        <w:rPr>
          <w:rFonts w:ascii="Times New Roman" w:hAnsi="Times New Roman" w:cs="Times New Roman"/>
        </w:rPr>
        <w:t xml:space="preserve"> </w:t>
      </w:r>
      <w:r w:rsidR="003E0130">
        <w:rPr>
          <w:rFonts w:ascii="Times New Roman" w:hAnsi="Times New Roman" w:cs="Times New Roman"/>
          <w:color w:val="000000" w:themeColor="text1"/>
        </w:rPr>
        <w:t>(</w:t>
      </w:r>
      <w:r w:rsidR="00B260F2" w:rsidRPr="00B73E5F">
        <w:rPr>
          <w:rFonts w:ascii="Times New Roman" w:hAnsi="Times New Roman" w:cs="Times New Roman"/>
          <w:color w:val="000000" w:themeColor="text1"/>
        </w:rPr>
        <w:t>2021</w:t>
      </w:r>
      <w:r w:rsidR="003E0130">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Split versions of </w:t>
      </w:r>
      <w:r w:rsidRPr="00B73E5F">
        <w:rPr>
          <w:rFonts w:ascii="Times New Roman" w:hAnsi="Times New Roman" w:cs="Times New Roman"/>
          <w:i/>
          <w:color w:val="000000" w:themeColor="text1"/>
        </w:rPr>
        <w:t>Cleave</w:t>
      </w:r>
      <w:r w:rsidRPr="00B73E5F">
        <w:rPr>
          <w:rFonts w:ascii="Times New Roman" w:hAnsi="Times New Roman" w:cs="Times New Roman"/>
          <w:i/>
          <w:iCs/>
          <w:color w:val="000000" w:themeColor="text1"/>
        </w:rPr>
        <w:t xml:space="preserve"> and </w:t>
      </w:r>
      <w:r w:rsidRPr="00B73E5F">
        <w:rPr>
          <w:rFonts w:ascii="Times New Roman" w:hAnsi="Times New Roman" w:cs="Times New Roman"/>
          <w:i/>
          <w:color w:val="000000" w:themeColor="text1"/>
        </w:rPr>
        <w:t>Rescue</w:t>
      </w:r>
      <w:r w:rsidRPr="00B73E5F">
        <w:rPr>
          <w:rFonts w:ascii="Times New Roman" w:hAnsi="Times New Roman" w:cs="Times New Roman"/>
          <w:color w:val="000000" w:themeColor="text1"/>
        </w:rPr>
        <w:t xml:space="preserve"> selfish genetic elements for measured self-limiting gene dri</w:t>
      </w:r>
      <w:r w:rsidRPr="00DC2624">
        <w:rPr>
          <w:rFonts w:ascii="Times New Roman" w:hAnsi="Times New Roman" w:cs="Times New Roman"/>
          <w:color w:val="000000" w:themeColor="text1"/>
        </w:rPr>
        <w:t xml:space="preserve">ve. </w:t>
      </w:r>
      <w:r w:rsidRPr="00DC2624">
        <w:rPr>
          <w:rFonts w:ascii="Times New Roman" w:hAnsi="Times New Roman" w:cs="Times New Roman"/>
          <w:i/>
          <w:iCs/>
          <w:color w:val="000000" w:themeColor="text1"/>
        </w:rPr>
        <w:t>PLOS Genetics,</w:t>
      </w:r>
      <w:r w:rsidRPr="00DC2624">
        <w:rPr>
          <w:rFonts w:ascii="Times New Roman" w:hAnsi="Times New Roman" w:cs="Times New Roman"/>
          <w:color w:val="000000" w:themeColor="text1"/>
        </w:rPr>
        <w:t xml:space="preserve"> vol. 17, No. 2 (February). </w:t>
      </w:r>
    </w:p>
    <w:p w14:paraId="432F99DC" w14:textId="1627517A" w:rsidR="005569B5" w:rsidRPr="00FE0869" w:rsidRDefault="005569B5" w:rsidP="00F84C84">
      <w:pPr>
        <w:spacing w:before="120" w:after="120" w:line="240" w:lineRule="auto"/>
        <w:ind w:left="227" w:right="-20" w:hanging="227"/>
        <w:rPr>
          <w:rFonts w:ascii="Times New Roman" w:eastAsia="Times New Roman" w:hAnsi="Times New Roman" w:cs="Times New Roman"/>
        </w:rPr>
      </w:pPr>
      <w:proofErr w:type="spellStart"/>
      <w:r w:rsidRPr="00C61C54">
        <w:rPr>
          <w:rFonts w:ascii="Times New Roman" w:eastAsia="Times New Roman" w:hAnsi="Times New Roman" w:cs="Times New Roman"/>
          <w:lang w:val="en-CA"/>
        </w:rPr>
        <w:t>Oerke</w:t>
      </w:r>
      <w:proofErr w:type="spellEnd"/>
      <w:r w:rsidRPr="00C61C54">
        <w:rPr>
          <w:rFonts w:ascii="Times New Roman" w:eastAsia="Times New Roman" w:hAnsi="Times New Roman" w:cs="Times New Roman"/>
          <w:lang w:val="en-CA"/>
        </w:rPr>
        <w:t xml:space="preserve">, E. </w:t>
      </w:r>
      <w:proofErr w:type="spellStart"/>
      <w:proofErr w:type="gramStart"/>
      <w:r w:rsidRPr="00C61C54">
        <w:rPr>
          <w:rFonts w:ascii="Times New Roman" w:eastAsia="Times New Roman" w:hAnsi="Times New Roman" w:cs="Times New Roman"/>
          <w:lang w:val="en-CA"/>
        </w:rPr>
        <w:t>C.,</w:t>
      </w:r>
      <w:r w:rsidR="00DC2624" w:rsidRPr="00C61C54">
        <w:rPr>
          <w:rFonts w:ascii="Times New Roman" w:eastAsia="Times New Roman" w:hAnsi="Times New Roman" w:cs="Times New Roman"/>
          <w:lang w:val="en-CA"/>
        </w:rPr>
        <w:t>and</w:t>
      </w:r>
      <w:proofErr w:type="spellEnd"/>
      <w:proofErr w:type="gramEnd"/>
      <w:r w:rsidR="00DC2624" w:rsidRPr="00C61C54">
        <w:rPr>
          <w:rFonts w:ascii="Times New Roman" w:eastAsia="Times New Roman" w:hAnsi="Times New Roman" w:cs="Times New Roman"/>
          <w:lang w:val="en-CA"/>
        </w:rPr>
        <w:t xml:space="preserve"> others </w:t>
      </w:r>
      <w:r w:rsidR="003E0130" w:rsidRPr="00DC2624">
        <w:rPr>
          <w:rFonts w:ascii="Times New Roman" w:hAnsi="Times New Roman" w:cs="Times New Roman"/>
          <w:color w:val="000000" w:themeColor="text1"/>
        </w:rPr>
        <w:t>(</w:t>
      </w:r>
      <w:r w:rsidR="00B260F2" w:rsidRPr="00DC2624">
        <w:rPr>
          <w:rFonts w:ascii="Times New Roman" w:eastAsia="Times New Roman" w:hAnsi="Times New Roman" w:cs="Times New Roman"/>
        </w:rPr>
        <w:t>1994</w:t>
      </w:r>
      <w:r w:rsidR="003E0130" w:rsidRPr="00DC2624">
        <w:rPr>
          <w:rFonts w:ascii="Times New Roman" w:hAnsi="Times New Roman" w:cs="Times New Roman"/>
          <w:color w:val="000000" w:themeColor="text1"/>
        </w:rPr>
        <w:t>)</w:t>
      </w:r>
      <w:r w:rsidRPr="00DC2624">
        <w:rPr>
          <w:rFonts w:ascii="Times New Roman" w:eastAsia="Times New Roman" w:hAnsi="Times New Roman" w:cs="Times New Roman"/>
        </w:rPr>
        <w:t xml:space="preserve">. </w:t>
      </w:r>
      <w:r w:rsidRPr="00DC2624">
        <w:rPr>
          <w:rFonts w:ascii="Times New Roman" w:eastAsia="Times New Roman" w:hAnsi="Times New Roman" w:cs="Times New Roman"/>
          <w:i/>
        </w:rPr>
        <w:t>Crop Production and Crop Protection: Estimated Losses in Major Food and Cash Crops.</w:t>
      </w:r>
      <w:r w:rsidRPr="00DC2624">
        <w:rPr>
          <w:rFonts w:ascii="Times New Roman" w:eastAsia="Times New Roman" w:hAnsi="Times New Roman" w:cs="Times New Roman"/>
        </w:rPr>
        <w:t xml:space="preserve"> Am</w:t>
      </w:r>
      <w:r w:rsidRPr="00B73E5F">
        <w:rPr>
          <w:rFonts w:ascii="Times New Roman" w:eastAsia="Times New Roman" w:hAnsi="Times New Roman" w:cs="Times New Roman"/>
        </w:rPr>
        <w:t>sterdam: Cambridge University Press.</w:t>
      </w:r>
    </w:p>
    <w:p w14:paraId="142E6318" w14:textId="3A8DA1F0" w:rsidR="005569B5" w:rsidRPr="00B73E5F" w:rsidRDefault="005569B5" w:rsidP="00F84C84">
      <w:pPr>
        <w:spacing w:before="120" w:after="120" w:line="240" w:lineRule="auto"/>
        <w:ind w:left="227" w:hanging="227"/>
        <w:rPr>
          <w:rFonts w:ascii="Times New Roman" w:hAnsi="Times New Roman" w:cs="Times New Roman"/>
        </w:rPr>
      </w:pPr>
      <w:r w:rsidRPr="00800B53">
        <w:rPr>
          <w:rFonts w:ascii="Times New Roman" w:hAnsi="Times New Roman" w:cs="Times New Roman"/>
        </w:rPr>
        <w:t>Offi</w:t>
      </w:r>
      <w:r w:rsidRPr="000B0923">
        <w:rPr>
          <w:rFonts w:ascii="Times New Roman" w:hAnsi="Times New Roman" w:cs="Times New Roman"/>
        </w:rPr>
        <w:t>ce</w:t>
      </w:r>
      <w:r w:rsidRPr="00B85779">
        <w:rPr>
          <w:rFonts w:ascii="Times New Roman" w:hAnsi="Times New Roman" w:cs="Times New Roman"/>
        </w:rPr>
        <w:t xml:space="preserve"> of the Gene Technology Regulator </w:t>
      </w:r>
      <w:r w:rsidR="003E0130" w:rsidRPr="00B85779">
        <w:rPr>
          <w:rFonts w:ascii="Times New Roman" w:hAnsi="Times New Roman" w:cs="Times New Roman"/>
          <w:color w:val="000000" w:themeColor="text1"/>
        </w:rPr>
        <w:t>(</w:t>
      </w:r>
      <w:r w:rsidR="00B260F2" w:rsidRPr="00B85779">
        <w:rPr>
          <w:rFonts w:ascii="Times New Roman" w:hAnsi="Times New Roman" w:cs="Times New Roman"/>
          <w:color w:val="000000" w:themeColor="text1"/>
        </w:rPr>
        <w:t>2005</w:t>
      </w:r>
      <w:r w:rsidR="003E0130" w:rsidRPr="00B85779">
        <w:rPr>
          <w:rFonts w:ascii="Times New Roman" w:hAnsi="Times New Roman" w:cs="Times New Roman"/>
          <w:color w:val="000000" w:themeColor="text1"/>
        </w:rPr>
        <w:t xml:space="preserve">). </w:t>
      </w:r>
      <w:r w:rsidRPr="00C61C54">
        <w:rPr>
          <w:rFonts w:ascii="Times New Roman" w:hAnsi="Times New Roman" w:cs="Times New Roman"/>
          <w:i/>
          <w:iCs/>
        </w:rPr>
        <w:t xml:space="preserve">Risk </w:t>
      </w:r>
      <w:r w:rsidR="00B260F2" w:rsidRPr="00C61C54">
        <w:rPr>
          <w:rFonts w:ascii="Times New Roman" w:hAnsi="Times New Roman" w:cs="Times New Roman"/>
          <w:i/>
          <w:iCs/>
        </w:rPr>
        <w:t>A</w:t>
      </w:r>
      <w:r w:rsidRPr="00C61C54">
        <w:rPr>
          <w:rFonts w:ascii="Times New Roman" w:hAnsi="Times New Roman" w:cs="Times New Roman"/>
          <w:i/>
          <w:iCs/>
        </w:rPr>
        <w:t xml:space="preserve">nalysis </w:t>
      </w:r>
      <w:r w:rsidR="00B260F2" w:rsidRPr="00C61C54">
        <w:rPr>
          <w:rFonts w:ascii="Times New Roman" w:hAnsi="Times New Roman" w:cs="Times New Roman"/>
          <w:i/>
          <w:iCs/>
        </w:rPr>
        <w:t>F</w:t>
      </w:r>
      <w:r w:rsidRPr="00C61C54">
        <w:rPr>
          <w:rFonts w:ascii="Times New Roman" w:hAnsi="Times New Roman" w:cs="Times New Roman"/>
          <w:i/>
          <w:iCs/>
        </w:rPr>
        <w:t>ramework</w:t>
      </w:r>
      <w:r w:rsidRPr="00EA3751">
        <w:rPr>
          <w:rFonts w:ascii="Times New Roman" w:hAnsi="Times New Roman" w:cs="Times New Roman"/>
        </w:rPr>
        <w:t>.</w:t>
      </w:r>
      <w:r w:rsidR="00A61634" w:rsidRPr="00A61634" w:rsidDel="008455F6">
        <w:rPr>
          <w:rFonts w:ascii="Times New Roman" w:hAnsi="Times New Roman" w:cs="Times New Roman"/>
        </w:rPr>
        <w:t xml:space="preserve"> </w:t>
      </w:r>
    </w:p>
    <w:p w14:paraId="529C3ED9" w14:textId="63F9E78A"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O’Hagan, Anthony,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4C1375" w:rsidRPr="00B73E5F">
        <w:rPr>
          <w:rFonts w:ascii="Times New Roman" w:hAnsi="Times New Roman" w:cs="Times New Roman"/>
        </w:rPr>
        <w:t>2006</w:t>
      </w:r>
      <w:r w:rsidR="004C3607">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hAnsi="Times New Roman" w:cs="Times New Roman"/>
          <w:i/>
          <w:iCs/>
        </w:rPr>
        <w:t>Uncertain Judgements: Eliciting Experts</w:t>
      </w:r>
      <w:r w:rsidR="005F2892">
        <w:rPr>
          <w:rFonts w:ascii="Times New Roman" w:hAnsi="Times New Roman" w:cs="Times New Roman"/>
          <w:i/>
          <w:iCs/>
        </w:rPr>
        <w:t>’</w:t>
      </w:r>
      <w:r w:rsidRPr="00B73E5F">
        <w:rPr>
          <w:rFonts w:ascii="Times New Roman" w:hAnsi="Times New Roman" w:cs="Times New Roman"/>
          <w:i/>
          <w:iCs/>
        </w:rPr>
        <w:t xml:space="preserve"> Probabilities. </w:t>
      </w:r>
      <w:r w:rsidRPr="00B73E5F">
        <w:rPr>
          <w:rFonts w:ascii="Times New Roman" w:hAnsi="Times New Roman" w:cs="Times New Roman"/>
        </w:rPr>
        <w:t xml:space="preserve">John Wiley &amp; Sons, Ltd (TJ International, Padstow, Cornwall). </w:t>
      </w:r>
    </w:p>
    <w:p w14:paraId="4F23EE56" w14:textId="4AD1ED9C" w:rsidR="005569B5" w:rsidRPr="00B73E5F"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B73E5F">
        <w:rPr>
          <w:rFonts w:ascii="Times New Roman" w:hAnsi="Times New Roman" w:cs="Times New Roman"/>
        </w:rPr>
        <w:t>Olejarz, Jason W., and Martin A. Nowak</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4C1375" w:rsidRPr="00B73E5F">
        <w:rPr>
          <w:rFonts w:ascii="Times New Roman" w:eastAsia="Times New Roman" w:hAnsi="Times New Roman" w:cs="Times New Roman"/>
          <w:color w:val="000000"/>
          <w:lang w:eastAsia="en-CA"/>
          <w14:ligatures w14:val="none"/>
        </w:rPr>
        <w:t>2024</w:t>
      </w:r>
      <w:r w:rsidR="004C3607">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eastAsia="Times New Roman" w:hAnsi="Times New Roman" w:cs="Times New Roman"/>
          <w:color w:val="000000"/>
          <w:lang w:eastAsia="en-CA"/>
          <w14:ligatures w14:val="none"/>
        </w:rPr>
        <w:t xml:space="preserve">Gene drives for the extinction of wild metapopulations. </w:t>
      </w:r>
      <w:r w:rsidR="003B13AA" w:rsidRPr="003B13AA">
        <w:rPr>
          <w:rFonts w:ascii="Times New Roman" w:eastAsia="Times New Roman" w:hAnsi="Times New Roman" w:cs="Times New Roman"/>
          <w:i/>
          <w:iCs/>
          <w:color w:val="000000"/>
          <w:lang w:eastAsia="en-CA"/>
          <w14:ligatures w14:val="none"/>
        </w:rPr>
        <w:t>Journal of Theoretical Biology</w:t>
      </w:r>
      <w:r w:rsidRPr="00B73E5F">
        <w:rPr>
          <w:rFonts w:ascii="Times New Roman" w:eastAsia="Times New Roman" w:hAnsi="Times New Roman" w:cs="Times New Roman"/>
          <w:i/>
          <w:iCs/>
          <w:color w:val="000000"/>
          <w:lang w:eastAsia="en-CA"/>
          <w14:ligatures w14:val="none"/>
        </w:rPr>
        <w:t xml:space="preserve">, </w:t>
      </w:r>
      <w:r w:rsidRPr="00B73E5F">
        <w:rPr>
          <w:rFonts w:ascii="Times New Roman" w:eastAsia="Times New Roman" w:hAnsi="Times New Roman" w:cs="Times New Roman"/>
          <w:color w:val="000000"/>
          <w:lang w:eastAsia="en-CA"/>
          <w14:ligatures w14:val="none"/>
        </w:rPr>
        <w:t xml:space="preserve">vol. 577 (January). </w:t>
      </w:r>
    </w:p>
    <w:p w14:paraId="5D48051B" w14:textId="64ABD3B8" w:rsidR="005B11F8" w:rsidRDefault="005B11F8" w:rsidP="005B11F8">
      <w:pPr>
        <w:spacing w:before="120" w:after="120" w:line="240" w:lineRule="auto"/>
        <w:ind w:left="227" w:hanging="227"/>
        <w:rPr>
          <w:rFonts w:ascii="Times New Roman" w:hAnsi="Times New Roman" w:cs="Times New Roman"/>
          <w:color w:val="000000" w:themeColor="text1"/>
        </w:rPr>
      </w:pPr>
      <w:r w:rsidRPr="00C61C54">
        <w:rPr>
          <w:rFonts w:ascii="Times New Roman" w:hAnsi="Times New Roman" w:cs="Times New Roman"/>
          <w:color w:val="000000" w:themeColor="text1"/>
        </w:rPr>
        <w:t>Org</w:t>
      </w:r>
      <w:r w:rsidRPr="007763D2">
        <w:rPr>
          <w:rFonts w:ascii="Times New Roman" w:hAnsi="Times New Roman" w:cs="Times New Roman"/>
          <w:color w:val="000000" w:themeColor="text1"/>
        </w:rPr>
        <w:t xml:space="preserve">anisation for Economic Co-operation and </w:t>
      </w:r>
      <w:r w:rsidRPr="00DE1747">
        <w:rPr>
          <w:rFonts w:ascii="Times New Roman" w:hAnsi="Times New Roman" w:cs="Times New Roman"/>
          <w:color w:val="000000" w:themeColor="text1"/>
        </w:rPr>
        <w:t>Development</w:t>
      </w:r>
      <w:r w:rsidRPr="00DE1747">
        <w:rPr>
          <w:rFonts w:ascii="Times New Roman" w:hAnsi="Times New Roman" w:cs="Times New Roman"/>
        </w:rPr>
        <w:t xml:space="preserve"> </w:t>
      </w:r>
      <w:r w:rsidRPr="00DE1747">
        <w:rPr>
          <w:rFonts w:ascii="Times New Roman" w:hAnsi="Times New Roman" w:cs="Times New Roman"/>
          <w:color w:val="000000" w:themeColor="text1"/>
        </w:rPr>
        <w:t>(199</w:t>
      </w:r>
      <w:r w:rsidR="002D0783" w:rsidRPr="00C61C54">
        <w:rPr>
          <w:rFonts w:ascii="Times New Roman" w:hAnsi="Times New Roman" w:cs="Times New Roman"/>
          <w:color w:val="000000" w:themeColor="text1"/>
        </w:rPr>
        <w:t>3</w:t>
      </w:r>
      <w:r w:rsidRPr="00DE1747">
        <w:rPr>
          <w:rFonts w:ascii="Times New Roman" w:hAnsi="Times New Roman" w:cs="Times New Roman"/>
          <w:color w:val="000000" w:themeColor="text1"/>
        </w:rPr>
        <w:t xml:space="preserve">). </w:t>
      </w:r>
      <w:r w:rsidRPr="00DE1747">
        <w:rPr>
          <w:rFonts w:ascii="Times New Roman" w:hAnsi="Times New Roman" w:cs="Times New Roman"/>
          <w:i/>
          <w:color w:val="000000" w:themeColor="text1"/>
        </w:rPr>
        <w:t>Safety Considerations for Biotechnology</w:t>
      </w:r>
      <w:r w:rsidR="002D0783" w:rsidRPr="00DE1747">
        <w:rPr>
          <w:rFonts w:ascii="Times New Roman" w:hAnsi="Times New Roman" w:cs="Times New Roman"/>
          <w:i/>
          <w:color w:val="000000" w:themeColor="text1"/>
        </w:rPr>
        <w:t>: S</w:t>
      </w:r>
      <w:r w:rsidR="002D0783" w:rsidRPr="00C61C54">
        <w:rPr>
          <w:rFonts w:ascii="Times New Roman" w:hAnsi="Times New Roman" w:cs="Times New Roman"/>
          <w:i/>
          <w:iCs/>
          <w:color w:val="000000" w:themeColor="text1"/>
        </w:rPr>
        <w:t>cale-up of Crop Plants</w:t>
      </w:r>
      <w:r w:rsidRPr="00DE1747">
        <w:rPr>
          <w:rFonts w:ascii="Times New Roman" w:hAnsi="Times New Roman" w:cs="Times New Roman"/>
          <w:color w:val="000000" w:themeColor="text1"/>
        </w:rPr>
        <w:t>. Paris: OECD.</w:t>
      </w:r>
      <w:r w:rsidRPr="00B73E5F">
        <w:rPr>
          <w:rFonts w:ascii="Times New Roman" w:hAnsi="Times New Roman" w:cs="Times New Roman"/>
          <w:color w:val="000000" w:themeColor="text1"/>
        </w:rPr>
        <w:t xml:space="preserve"> </w:t>
      </w:r>
    </w:p>
    <w:p w14:paraId="7E80C741" w14:textId="170CDCF7" w:rsidR="005B11F8" w:rsidRPr="006966AB" w:rsidRDefault="005B11F8" w:rsidP="005B11F8">
      <w:pPr>
        <w:spacing w:before="120" w:after="120" w:line="240" w:lineRule="auto"/>
        <w:ind w:left="227" w:hanging="227"/>
        <w:rPr>
          <w:rFonts w:ascii="Times New Roman" w:hAnsi="Times New Roman" w:cs="Times New Roman"/>
          <w:color w:val="000000" w:themeColor="text1"/>
        </w:rPr>
      </w:pPr>
      <w:r w:rsidRPr="00C61C54">
        <w:rPr>
          <w:rFonts w:ascii="Times New Roman" w:hAnsi="Times New Roman" w:cs="Times New Roman"/>
          <w:color w:val="000000" w:themeColor="text1"/>
        </w:rPr>
        <w:t>__________</w:t>
      </w:r>
      <w:r w:rsidRPr="006966AB">
        <w:rPr>
          <w:rFonts w:ascii="Times New Roman" w:hAnsi="Times New Roman" w:cs="Times New Roman"/>
        </w:rPr>
        <w:t xml:space="preserve"> </w:t>
      </w:r>
      <w:r w:rsidRPr="006966AB">
        <w:rPr>
          <w:rFonts w:ascii="Times New Roman" w:hAnsi="Times New Roman" w:cs="Times New Roman"/>
          <w:color w:val="000000" w:themeColor="text1"/>
        </w:rPr>
        <w:t>(2015)</w:t>
      </w:r>
      <w:r w:rsidRPr="006966AB">
        <w:rPr>
          <w:rFonts w:ascii="Times New Roman" w:hAnsi="Times New Roman" w:cs="Times New Roman"/>
          <w:i/>
          <w:color w:val="000000" w:themeColor="text1"/>
        </w:rPr>
        <w:t xml:space="preserve">. </w:t>
      </w:r>
      <w:r w:rsidRPr="00C61C54">
        <w:rPr>
          <w:rFonts w:ascii="Times New Roman" w:hAnsi="Times New Roman" w:cs="Times New Roman"/>
          <w:i/>
          <w:color w:val="000000" w:themeColor="text1"/>
        </w:rPr>
        <w:t>Frascati Manual 2015</w:t>
      </w:r>
      <w:r w:rsidRPr="006966AB">
        <w:rPr>
          <w:rFonts w:ascii="Times New Roman" w:hAnsi="Times New Roman" w:cs="Times New Roman"/>
          <w:i/>
          <w:color w:val="000000" w:themeColor="text1"/>
        </w:rPr>
        <w:t xml:space="preserve">: Guidelines for </w:t>
      </w:r>
      <w:r w:rsidR="009C511C" w:rsidRPr="006966AB">
        <w:rPr>
          <w:rFonts w:ascii="Times New Roman" w:hAnsi="Times New Roman" w:cs="Times New Roman"/>
          <w:i/>
          <w:color w:val="000000" w:themeColor="text1"/>
        </w:rPr>
        <w:t>C</w:t>
      </w:r>
      <w:r w:rsidRPr="006966AB">
        <w:rPr>
          <w:rFonts w:ascii="Times New Roman" w:hAnsi="Times New Roman" w:cs="Times New Roman"/>
          <w:i/>
          <w:color w:val="000000" w:themeColor="text1"/>
        </w:rPr>
        <w:t xml:space="preserve">ollecting and </w:t>
      </w:r>
      <w:r w:rsidR="009C511C" w:rsidRPr="006966AB">
        <w:rPr>
          <w:rFonts w:ascii="Times New Roman" w:hAnsi="Times New Roman" w:cs="Times New Roman"/>
          <w:i/>
          <w:color w:val="000000" w:themeColor="text1"/>
        </w:rPr>
        <w:t>R</w:t>
      </w:r>
      <w:r w:rsidRPr="006966AB">
        <w:rPr>
          <w:rFonts w:ascii="Times New Roman" w:hAnsi="Times New Roman" w:cs="Times New Roman"/>
          <w:i/>
          <w:color w:val="000000" w:themeColor="text1"/>
        </w:rPr>
        <w:t xml:space="preserve">eporting </w:t>
      </w:r>
      <w:r w:rsidR="009C511C" w:rsidRPr="006966AB">
        <w:rPr>
          <w:rFonts w:ascii="Times New Roman" w:hAnsi="Times New Roman" w:cs="Times New Roman"/>
          <w:i/>
          <w:color w:val="000000" w:themeColor="text1"/>
        </w:rPr>
        <w:t>D</w:t>
      </w:r>
      <w:r w:rsidRPr="006966AB">
        <w:rPr>
          <w:rFonts w:ascii="Times New Roman" w:hAnsi="Times New Roman" w:cs="Times New Roman"/>
          <w:i/>
          <w:color w:val="000000" w:themeColor="text1"/>
        </w:rPr>
        <w:t xml:space="preserve">ata on </w:t>
      </w:r>
      <w:r w:rsidR="009C511C" w:rsidRPr="006966AB">
        <w:rPr>
          <w:rFonts w:ascii="Times New Roman" w:hAnsi="Times New Roman" w:cs="Times New Roman"/>
          <w:i/>
          <w:color w:val="000000" w:themeColor="text1"/>
        </w:rPr>
        <w:t>R</w:t>
      </w:r>
      <w:r w:rsidRPr="006966AB">
        <w:rPr>
          <w:rFonts w:ascii="Times New Roman" w:hAnsi="Times New Roman" w:cs="Times New Roman"/>
          <w:i/>
          <w:color w:val="000000" w:themeColor="text1"/>
        </w:rPr>
        <w:t xml:space="preserve">esearch and </w:t>
      </w:r>
      <w:r w:rsidR="009C511C" w:rsidRPr="006966AB">
        <w:rPr>
          <w:rFonts w:ascii="Times New Roman" w:hAnsi="Times New Roman" w:cs="Times New Roman"/>
          <w:i/>
          <w:color w:val="000000" w:themeColor="text1"/>
        </w:rPr>
        <w:t>E</w:t>
      </w:r>
      <w:r w:rsidRPr="006966AB">
        <w:rPr>
          <w:rFonts w:ascii="Times New Roman" w:hAnsi="Times New Roman" w:cs="Times New Roman"/>
          <w:i/>
          <w:color w:val="000000" w:themeColor="text1"/>
        </w:rPr>
        <w:t xml:space="preserve">xperimental </w:t>
      </w:r>
      <w:r w:rsidR="009C511C" w:rsidRPr="006966AB">
        <w:rPr>
          <w:rFonts w:ascii="Times New Roman" w:hAnsi="Times New Roman" w:cs="Times New Roman"/>
          <w:i/>
          <w:color w:val="000000" w:themeColor="text1"/>
        </w:rPr>
        <w:t>D</w:t>
      </w:r>
      <w:r w:rsidRPr="006966AB">
        <w:rPr>
          <w:rFonts w:ascii="Times New Roman" w:hAnsi="Times New Roman" w:cs="Times New Roman"/>
          <w:i/>
          <w:color w:val="000000" w:themeColor="text1"/>
        </w:rPr>
        <w:t>evelopment</w:t>
      </w:r>
      <w:r w:rsidRPr="006966AB">
        <w:rPr>
          <w:rFonts w:ascii="Times New Roman" w:hAnsi="Times New Roman" w:cs="Times New Roman"/>
          <w:color w:val="000000" w:themeColor="text1"/>
        </w:rPr>
        <w:t>. Paris: OECD Publishing.</w:t>
      </w:r>
    </w:p>
    <w:p w14:paraId="4C374238" w14:textId="77777777" w:rsidR="00B46B2A" w:rsidRPr="00096C23" w:rsidRDefault="00B46B2A" w:rsidP="00B46B2A">
      <w:pPr>
        <w:spacing w:before="120" w:after="120" w:line="240" w:lineRule="auto"/>
        <w:ind w:left="227" w:hanging="227"/>
        <w:rPr>
          <w:rFonts w:ascii="Times New Roman" w:hAnsi="Times New Roman" w:cs="Times New Roman"/>
          <w:color w:val="000000" w:themeColor="text1"/>
        </w:rPr>
      </w:pPr>
      <w:r w:rsidRPr="006966AB">
        <w:rPr>
          <w:rFonts w:ascii="Times New Roman" w:hAnsi="Times New Roman" w:cs="Times New Roman"/>
          <w:color w:val="000000" w:themeColor="text1"/>
        </w:rPr>
        <w:t>__________</w:t>
      </w:r>
      <w:r w:rsidRPr="006966AB">
        <w:rPr>
          <w:rFonts w:ascii="Times New Roman" w:hAnsi="Times New Roman" w:cs="Times New Roman"/>
        </w:rPr>
        <w:t xml:space="preserve"> </w:t>
      </w:r>
      <w:r w:rsidRPr="006966AB">
        <w:rPr>
          <w:rFonts w:ascii="Times New Roman" w:hAnsi="Times New Roman" w:cs="Times New Roman"/>
          <w:color w:val="000000" w:themeColor="text1"/>
        </w:rPr>
        <w:t xml:space="preserve">(2023). </w:t>
      </w:r>
      <w:r w:rsidRPr="006966AB">
        <w:rPr>
          <w:rFonts w:ascii="Times New Roman" w:hAnsi="Times New Roman" w:cs="Times New Roman"/>
          <w:i/>
          <w:color w:val="000000" w:themeColor="text1"/>
        </w:rPr>
        <w:t>Safety Assessment of Transgenic Organisms in the Environment, Volume 10: OECD Consensus Document on Environmental Considerations for the Release of Transgenic Plants, Harmonisation of Regulatory Oversight in Biotechnology</w:t>
      </w:r>
      <w:r w:rsidRPr="006966AB">
        <w:rPr>
          <w:rFonts w:ascii="Times New Roman" w:hAnsi="Times New Roman" w:cs="Times New Roman"/>
          <w:i/>
          <w:iCs/>
          <w:color w:val="000000" w:themeColor="text1"/>
        </w:rPr>
        <w:t xml:space="preserve">. </w:t>
      </w:r>
      <w:r w:rsidRPr="006966AB">
        <w:rPr>
          <w:rFonts w:ascii="Times New Roman" w:hAnsi="Times New Roman" w:cs="Times New Roman"/>
          <w:color w:val="000000" w:themeColor="text1"/>
        </w:rPr>
        <w:t>Paris: OECD Publishing.</w:t>
      </w:r>
      <w:r w:rsidRPr="00096C23">
        <w:rPr>
          <w:rFonts w:ascii="Times New Roman" w:hAnsi="Times New Roman" w:cs="Times New Roman"/>
          <w:color w:val="000000" w:themeColor="text1"/>
        </w:rPr>
        <w:t xml:space="preserve"> </w:t>
      </w:r>
    </w:p>
    <w:p w14:paraId="76636943" w14:textId="3479D5B7" w:rsidR="005569B5" w:rsidRPr="00096C23"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B73E5F">
        <w:rPr>
          <w:rFonts w:ascii="Times New Roman" w:hAnsi="Times New Roman" w:cs="Times New Roman"/>
        </w:rPr>
        <w:t>Otto, Sarah P</w:t>
      </w:r>
      <w:r w:rsidR="004C1375">
        <w:rPr>
          <w:rFonts w:ascii="Times New Roman" w:hAnsi="Times New Roman" w:cs="Times New Roman"/>
        </w:rPr>
        <w:t>.</w:t>
      </w:r>
      <w:r w:rsidRPr="00B73E5F">
        <w:rPr>
          <w:rFonts w:ascii="Times New Roman" w:hAnsi="Times New Roman" w:cs="Times New Roman"/>
        </w:rPr>
        <w:t>, and Troy Day</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4C1375" w:rsidRPr="009B1B04">
        <w:rPr>
          <w:rFonts w:ascii="Times New Roman" w:eastAsia="Times New Roman" w:hAnsi="Times New Roman" w:cs="Times New Roman"/>
          <w:color w:val="000000"/>
          <w:lang w:eastAsia="en-CA"/>
          <w14:ligatures w14:val="none"/>
        </w:rPr>
        <w:t>2007</w:t>
      </w:r>
      <w:r w:rsidR="004C3607">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eastAsia="Times New Roman" w:hAnsi="Times New Roman" w:cs="Times New Roman"/>
          <w:i/>
          <w:iCs/>
          <w:color w:val="000000"/>
          <w:lang w:eastAsia="en-CA"/>
          <w14:ligatures w14:val="none"/>
        </w:rPr>
        <w:t>A Biologis</w:t>
      </w:r>
      <w:r>
        <w:rPr>
          <w:rFonts w:ascii="Times New Roman" w:eastAsia="Times New Roman" w:hAnsi="Times New Roman" w:cs="Times New Roman"/>
          <w:i/>
          <w:iCs/>
          <w:color w:val="000000"/>
          <w:lang w:eastAsia="en-CA"/>
          <w14:ligatures w14:val="none"/>
        </w:rPr>
        <w:t>t</w:t>
      </w:r>
      <w:r w:rsidRPr="00B73E5F">
        <w:rPr>
          <w:rFonts w:ascii="Times New Roman" w:eastAsia="Times New Roman" w:hAnsi="Times New Roman" w:cs="Times New Roman"/>
          <w:i/>
          <w:iCs/>
          <w:color w:val="000000"/>
          <w:lang w:eastAsia="en-CA"/>
          <w14:ligatures w14:val="none"/>
        </w:rPr>
        <w:t xml:space="preserve">’s Guide to Mathematical </w:t>
      </w:r>
      <w:proofErr w:type="spellStart"/>
      <w:r w:rsidRPr="00B73E5F">
        <w:rPr>
          <w:rFonts w:ascii="Times New Roman" w:eastAsia="Times New Roman" w:hAnsi="Times New Roman" w:cs="Times New Roman"/>
          <w:i/>
          <w:iCs/>
          <w:color w:val="000000"/>
          <w:lang w:eastAsia="en-CA"/>
          <w14:ligatures w14:val="none"/>
        </w:rPr>
        <w:t>Modeling</w:t>
      </w:r>
      <w:proofErr w:type="spellEnd"/>
      <w:r w:rsidRPr="00B73E5F">
        <w:rPr>
          <w:rFonts w:ascii="Times New Roman" w:eastAsia="Times New Roman" w:hAnsi="Times New Roman" w:cs="Times New Roman"/>
          <w:i/>
          <w:iCs/>
          <w:color w:val="000000"/>
          <w:lang w:eastAsia="en-CA"/>
          <w14:ligatures w14:val="none"/>
        </w:rPr>
        <w:t xml:space="preserve"> in Ecology and Evolution</w:t>
      </w:r>
      <w:r w:rsidRPr="00B73E5F">
        <w:rPr>
          <w:rFonts w:ascii="Times New Roman" w:eastAsia="Times New Roman" w:hAnsi="Times New Roman" w:cs="Times New Roman"/>
          <w:color w:val="000000"/>
          <w:lang w:eastAsia="en-CA"/>
          <w14:ligatures w14:val="none"/>
        </w:rPr>
        <w:t>. Princeton, New</w:t>
      </w:r>
      <w:r w:rsidRPr="009B1B04">
        <w:rPr>
          <w:rFonts w:ascii="Times New Roman" w:eastAsia="Times New Roman" w:hAnsi="Times New Roman" w:cs="Times New Roman"/>
          <w:color w:val="000000"/>
          <w:lang w:eastAsia="en-CA"/>
          <w14:ligatures w14:val="none"/>
        </w:rPr>
        <w:t xml:space="preserve"> Jersey: Princeton University Press.</w:t>
      </w:r>
      <w:r w:rsidRPr="00096C23">
        <w:rPr>
          <w:rFonts w:ascii="Times New Roman" w:eastAsia="Times New Roman" w:hAnsi="Times New Roman" w:cs="Times New Roman"/>
          <w:color w:val="000000"/>
          <w:lang w:eastAsia="en-CA"/>
          <w14:ligatures w14:val="none"/>
        </w:rPr>
        <w:t xml:space="preserve"> </w:t>
      </w:r>
    </w:p>
    <w:p w14:paraId="5ECA2307" w14:textId="1526899E" w:rsidR="005569B5" w:rsidRPr="00B73E5F" w:rsidRDefault="005569B5" w:rsidP="00F84C84">
      <w:pPr>
        <w:spacing w:before="120" w:after="120" w:line="240" w:lineRule="auto"/>
        <w:ind w:left="227" w:hanging="227"/>
        <w:rPr>
          <w:rFonts w:ascii="Times New Roman" w:hAnsi="Times New Roman" w:cs="Times New Roman"/>
          <w:color w:val="000000" w:themeColor="text1"/>
        </w:rPr>
      </w:pPr>
      <w:proofErr w:type="spellStart"/>
      <w:r w:rsidRPr="00B73E5F">
        <w:rPr>
          <w:rFonts w:ascii="Times New Roman" w:hAnsi="Times New Roman" w:cs="Times New Roman"/>
          <w:color w:val="000000" w:themeColor="text1"/>
        </w:rPr>
        <w:t>Paupy</w:t>
      </w:r>
      <w:proofErr w:type="spellEnd"/>
      <w:r w:rsidRPr="00B73E5F">
        <w:rPr>
          <w:rFonts w:ascii="Times New Roman" w:hAnsi="Times New Roman" w:cs="Times New Roman"/>
          <w:color w:val="000000" w:themeColor="text1"/>
        </w:rPr>
        <w:t>, C.,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color w:val="000000" w:themeColor="text1"/>
        </w:rPr>
        <w:t>2009</w:t>
      </w:r>
      <w:r w:rsidR="004C3607">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w:t>
      </w:r>
      <w:r w:rsidRPr="00B73E5F">
        <w:rPr>
          <w:rFonts w:ascii="Times New Roman" w:hAnsi="Times New Roman" w:cs="Times New Roman"/>
          <w:i/>
          <w:iCs/>
          <w:color w:val="000000" w:themeColor="text1"/>
        </w:rPr>
        <w:t>Aedes albopictus</w:t>
      </w:r>
      <w:r w:rsidRPr="00B73E5F">
        <w:rPr>
          <w:rFonts w:ascii="Times New Roman" w:hAnsi="Times New Roman" w:cs="Times New Roman"/>
          <w:color w:val="000000" w:themeColor="text1"/>
        </w:rPr>
        <w:t xml:space="preserve">, an arbovirus vector: </w:t>
      </w:r>
      <w:r w:rsidR="00180907">
        <w:rPr>
          <w:rFonts w:ascii="Times New Roman" w:hAnsi="Times New Roman" w:cs="Times New Roman"/>
          <w:color w:val="000000" w:themeColor="text1"/>
        </w:rPr>
        <w:t>f</w:t>
      </w:r>
      <w:r w:rsidRPr="00B73E5F">
        <w:rPr>
          <w:rFonts w:ascii="Times New Roman" w:hAnsi="Times New Roman" w:cs="Times New Roman"/>
          <w:color w:val="000000" w:themeColor="text1"/>
        </w:rPr>
        <w:t xml:space="preserve">rom the darkness to the light. </w:t>
      </w:r>
      <w:bookmarkStart w:id="243" w:name="_Hlk173827282"/>
      <w:r w:rsidRPr="00B73E5F">
        <w:rPr>
          <w:rFonts w:ascii="Times New Roman" w:hAnsi="Times New Roman" w:cs="Times New Roman"/>
          <w:i/>
          <w:iCs/>
          <w:color w:val="000000" w:themeColor="text1"/>
        </w:rPr>
        <w:t xml:space="preserve">Microbes </w:t>
      </w:r>
      <w:r w:rsidR="00A03531">
        <w:rPr>
          <w:rFonts w:ascii="Times New Roman" w:hAnsi="Times New Roman" w:cs="Times New Roman"/>
          <w:i/>
          <w:iCs/>
          <w:color w:val="000000" w:themeColor="text1"/>
        </w:rPr>
        <w:t>and I</w:t>
      </w:r>
      <w:r w:rsidRPr="00B73E5F">
        <w:rPr>
          <w:rFonts w:ascii="Times New Roman" w:hAnsi="Times New Roman" w:cs="Times New Roman"/>
          <w:i/>
          <w:iCs/>
          <w:color w:val="000000" w:themeColor="text1"/>
        </w:rPr>
        <w:t>nfect</w:t>
      </w:r>
      <w:r w:rsidR="00A03531">
        <w:rPr>
          <w:rFonts w:ascii="Times New Roman" w:hAnsi="Times New Roman" w:cs="Times New Roman"/>
          <w:i/>
          <w:iCs/>
          <w:color w:val="000000" w:themeColor="text1"/>
        </w:rPr>
        <w:t>ion</w:t>
      </w:r>
      <w:r w:rsidRPr="00B73E5F">
        <w:rPr>
          <w:rFonts w:ascii="Times New Roman" w:hAnsi="Times New Roman" w:cs="Times New Roman"/>
          <w:i/>
          <w:iCs/>
          <w:color w:val="000000" w:themeColor="text1"/>
        </w:rPr>
        <w:t xml:space="preserve">, </w:t>
      </w:r>
      <w:bookmarkEnd w:id="243"/>
      <w:r w:rsidRPr="00B73E5F">
        <w:rPr>
          <w:rFonts w:ascii="Times New Roman" w:hAnsi="Times New Roman" w:cs="Times New Roman"/>
          <w:color w:val="000000" w:themeColor="text1"/>
        </w:rPr>
        <w:t>vol. 11, No. 14</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15 (December), pp. 1177</w:t>
      </w:r>
      <w:r w:rsidR="005C6B35">
        <w:rPr>
          <w:rFonts w:ascii="Times New Roman" w:hAnsi="Times New Roman" w:cs="Times New Roman"/>
          <w:color w:val="000000" w:themeColor="text1"/>
        </w:rPr>
        <w:t>–11</w:t>
      </w:r>
      <w:r w:rsidRPr="00B73E5F">
        <w:rPr>
          <w:rFonts w:ascii="Times New Roman" w:hAnsi="Times New Roman" w:cs="Times New Roman"/>
          <w:color w:val="000000" w:themeColor="text1"/>
        </w:rPr>
        <w:t xml:space="preserve">85. </w:t>
      </w:r>
    </w:p>
    <w:p w14:paraId="0BAEAEC5" w14:textId="1D910B43"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Pereira, Thiago Nunes,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color w:val="000000" w:themeColor="text1"/>
        </w:rPr>
        <w:t>2021</w:t>
      </w:r>
      <w:r w:rsidR="004C3607">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Emergent arboviruses: </w:t>
      </w:r>
      <w:r w:rsidR="00180907">
        <w:rPr>
          <w:rFonts w:ascii="Times New Roman" w:hAnsi="Times New Roman" w:cs="Times New Roman"/>
          <w:color w:val="000000" w:themeColor="text1"/>
        </w:rPr>
        <w:t>a</w:t>
      </w:r>
      <w:r w:rsidRPr="00B73E5F">
        <w:rPr>
          <w:rFonts w:ascii="Times New Roman" w:hAnsi="Times New Roman" w:cs="Times New Roman"/>
          <w:color w:val="000000" w:themeColor="text1"/>
        </w:rPr>
        <w:t xml:space="preserve"> review about </w:t>
      </w:r>
      <w:r w:rsidRPr="00B73E5F">
        <w:rPr>
          <w:rFonts w:ascii="Times New Roman" w:hAnsi="Times New Roman" w:cs="Times New Roman"/>
          <w:i/>
          <w:iCs/>
          <w:color w:val="000000" w:themeColor="text1"/>
        </w:rPr>
        <w:t>Mayaro virus</w:t>
      </w:r>
      <w:r w:rsidRPr="00B73E5F">
        <w:rPr>
          <w:rFonts w:ascii="Times New Roman" w:hAnsi="Times New Roman" w:cs="Times New Roman"/>
          <w:color w:val="000000" w:themeColor="text1"/>
        </w:rPr>
        <w:t xml:space="preserve"> and </w:t>
      </w:r>
      <w:proofErr w:type="spellStart"/>
      <w:r w:rsidRPr="00B73E5F">
        <w:rPr>
          <w:rFonts w:ascii="Times New Roman" w:hAnsi="Times New Roman" w:cs="Times New Roman"/>
          <w:i/>
          <w:iCs/>
          <w:color w:val="000000" w:themeColor="text1"/>
        </w:rPr>
        <w:t>Oropouche</w:t>
      </w:r>
      <w:proofErr w:type="spellEnd"/>
      <w:r w:rsidRPr="00B73E5F">
        <w:rPr>
          <w:rFonts w:ascii="Times New Roman" w:hAnsi="Times New Roman" w:cs="Times New Roman"/>
          <w:i/>
          <w:iCs/>
          <w:color w:val="000000" w:themeColor="text1"/>
        </w:rPr>
        <w:t xml:space="preserve"> </w:t>
      </w:r>
      <w:proofErr w:type="spellStart"/>
      <w:r w:rsidRPr="00B73E5F">
        <w:rPr>
          <w:rFonts w:ascii="Times New Roman" w:hAnsi="Times New Roman" w:cs="Times New Roman"/>
          <w:i/>
          <w:iCs/>
          <w:color w:val="000000" w:themeColor="text1"/>
        </w:rPr>
        <w:t>orthobunyavirus</w:t>
      </w:r>
      <w:proofErr w:type="spellEnd"/>
      <w:r w:rsidRPr="00B73E5F">
        <w:rPr>
          <w:rFonts w:ascii="Times New Roman" w:hAnsi="Times New Roman" w:cs="Times New Roman"/>
          <w:i/>
          <w:iCs/>
          <w:color w:val="000000" w:themeColor="text1"/>
        </w:rPr>
        <w:t xml:space="preserve">. </w:t>
      </w:r>
      <w:bookmarkStart w:id="244" w:name="_Hlk171271168"/>
      <w:r w:rsidR="00BC5FAE" w:rsidRPr="00C61C54">
        <w:rPr>
          <w:rFonts w:ascii="Times New Roman" w:hAnsi="Times New Roman" w:cs="Times New Roman"/>
          <w:i/>
          <w:iCs/>
          <w:color w:val="000000" w:themeColor="text1"/>
          <w:lang w:val="en-CA"/>
        </w:rPr>
        <w:t>Frontiers in Tropical Diseases</w:t>
      </w:r>
      <w:bookmarkEnd w:id="244"/>
      <w:r w:rsidRPr="00B73E5F">
        <w:rPr>
          <w:rFonts w:ascii="Times New Roman" w:hAnsi="Times New Roman" w:cs="Times New Roman"/>
          <w:i/>
          <w:iCs/>
          <w:color w:val="000000" w:themeColor="text1"/>
        </w:rPr>
        <w:t>,</w:t>
      </w:r>
      <w:r w:rsidRPr="00B73E5F">
        <w:rPr>
          <w:rFonts w:ascii="Times New Roman" w:hAnsi="Times New Roman" w:cs="Times New Roman"/>
          <w:color w:val="000000" w:themeColor="text1"/>
        </w:rPr>
        <w:t xml:space="preserve"> vol. 2, No. 737436 (November). </w:t>
      </w:r>
    </w:p>
    <w:p w14:paraId="47736C45" w14:textId="785F4DB5"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lastRenderedPageBreak/>
        <w:t>Perry, Joe N., and others</w:t>
      </w:r>
      <w:r w:rsidR="004C3607">
        <w:rPr>
          <w:rFonts w:ascii="Times New Roman" w:hAnsi="Times New Roman" w:cs="Times New Roman"/>
        </w:rPr>
        <w:t xml:space="preserve"> </w:t>
      </w:r>
      <w:r w:rsidR="00945504">
        <w:rPr>
          <w:rFonts w:ascii="Times New Roman" w:hAnsi="Times New Roman" w:cs="Times New Roman"/>
        </w:rPr>
        <w:t>(</w:t>
      </w:r>
      <w:r w:rsidR="00180907" w:rsidRPr="00B73E5F">
        <w:rPr>
          <w:rFonts w:ascii="Times New Roman" w:hAnsi="Times New Roman" w:cs="Times New Roman"/>
        </w:rPr>
        <w:t>2009</w:t>
      </w:r>
      <w:r w:rsidR="004C3607">
        <w:rPr>
          <w:rFonts w:ascii="Times New Roman" w:hAnsi="Times New Roman" w:cs="Times New Roman"/>
          <w:color w:val="000000" w:themeColor="text1"/>
        </w:rPr>
        <w:t>)</w:t>
      </w:r>
      <w:r w:rsidRPr="00B73E5F">
        <w:rPr>
          <w:rFonts w:ascii="Times New Roman" w:hAnsi="Times New Roman" w:cs="Times New Roman"/>
        </w:rPr>
        <w:t xml:space="preserve">. Commentary: </w:t>
      </w:r>
      <w:r w:rsidR="00FF3774">
        <w:rPr>
          <w:rFonts w:ascii="Times New Roman" w:hAnsi="Times New Roman" w:cs="Times New Roman"/>
        </w:rPr>
        <w:t>s</w:t>
      </w:r>
      <w:r w:rsidRPr="00B73E5F">
        <w:rPr>
          <w:rFonts w:ascii="Times New Roman" w:hAnsi="Times New Roman" w:cs="Times New Roman"/>
        </w:rPr>
        <w:t xml:space="preserve">tatistical aspects of environmental risk assessment of GM plants for effects on non-target organisms. </w:t>
      </w:r>
      <w:r w:rsidRPr="00B73E5F">
        <w:rPr>
          <w:rFonts w:ascii="Times New Roman" w:hAnsi="Times New Roman" w:cs="Times New Roman"/>
          <w:i/>
          <w:iCs/>
        </w:rPr>
        <w:t xml:space="preserve">Environmental Biosafety Research, </w:t>
      </w:r>
      <w:r w:rsidRPr="00B73E5F">
        <w:rPr>
          <w:rFonts w:ascii="Times New Roman" w:hAnsi="Times New Roman" w:cs="Times New Roman"/>
        </w:rPr>
        <w:t>vol. 8, No. 2 (April</w:t>
      </w:r>
      <w:r w:rsidR="005C6B35">
        <w:rPr>
          <w:rFonts w:ascii="Times New Roman" w:hAnsi="Times New Roman" w:cs="Times New Roman"/>
        </w:rPr>
        <w:t>–</w:t>
      </w:r>
      <w:r w:rsidRPr="00B73E5F">
        <w:rPr>
          <w:rFonts w:ascii="Times New Roman" w:hAnsi="Times New Roman" w:cs="Times New Roman"/>
        </w:rPr>
        <w:t>June), pp. 65</w:t>
      </w:r>
      <w:r w:rsidR="005C6B35">
        <w:rPr>
          <w:rFonts w:ascii="Times New Roman" w:hAnsi="Times New Roman" w:cs="Times New Roman"/>
        </w:rPr>
        <w:t>–</w:t>
      </w:r>
      <w:r w:rsidRPr="00B73E5F">
        <w:rPr>
          <w:rFonts w:ascii="Times New Roman" w:hAnsi="Times New Roman" w:cs="Times New Roman"/>
        </w:rPr>
        <w:t xml:space="preserve">78. </w:t>
      </w:r>
    </w:p>
    <w:p w14:paraId="320D6F74" w14:textId="7657586D"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Peterson, Jeannine, Paul S. Mead, and</w:t>
      </w:r>
      <w:r w:rsidRPr="00096C23">
        <w:rPr>
          <w:rFonts w:ascii="Times New Roman" w:hAnsi="Times New Roman" w:cs="Times New Roman"/>
        </w:rPr>
        <w:t xml:space="preserve"> Martin E. Schriefer</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096C23">
        <w:rPr>
          <w:rFonts w:ascii="Times New Roman" w:hAnsi="Times New Roman" w:cs="Times New Roman"/>
        </w:rPr>
        <w:t>2009</w:t>
      </w:r>
      <w:r w:rsidR="004C3607">
        <w:rPr>
          <w:rFonts w:ascii="Times New Roman" w:hAnsi="Times New Roman" w:cs="Times New Roman"/>
          <w:color w:val="000000" w:themeColor="text1"/>
        </w:rPr>
        <w:t>)</w:t>
      </w:r>
      <w:r w:rsidRPr="00096C23">
        <w:rPr>
          <w:rFonts w:ascii="Times New Roman" w:hAnsi="Times New Roman" w:cs="Times New Roman"/>
        </w:rPr>
        <w:t xml:space="preserve">. </w:t>
      </w:r>
      <w:proofErr w:type="spellStart"/>
      <w:r w:rsidRPr="00096C23">
        <w:rPr>
          <w:rFonts w:ascii="Times New Roman" w:hAnsi="Times New Roman" w:cs="Times New Roman"/>
          <w:i/>
          <w:iCs/>
        </w:rPr>
        <w:t>Francisella</w:t>
      </w:r>
      <w:proofErr w:type="spellEnd"/>
      <w:r w:rsidRPr="00096C23">
        <w:rPr>
          <w:rFonts w:ascii="Times New Roman" w:hAnsi="Times New Roman" w:cs="Times New Roman"/>
          <w:i/>
          <w:iCs/>
        </w:rPr>
        <w:t xml:space="preserve"> tularensis</w:t>
      </w:r>
      <w:r w:rsidRPr="00096C23">
        <w:rPr>
          <w:rFonts w:ascii="Times New Roman" w:hAnsi="Times New Roman" w:cs="Times New Roman"/>
        </w:rPr>
        <w:t xml:space="preserve">: </w:t>
      </w:r>
      <w:r w:rsidR="00FF3774">
        <w:rPr>
          <w:rFonts w:ascii="Times New Roman" w:hAnsi="Times New Roman" w:cs="Times New Roman"/>
        </w:rPr>
        <w:t>a</w:t>
      </w:r>
      <w:r w:rsidRPr="00096C23">
        <w:rPr>
          <w:rFonts w:ascii="Times New Roman" w:hAnsi="Times New Roman" w:cs="Times New Roman"/>
        </w:rPr>
        <w:t xml:space="preserve">n arthropod-borne pathogen. </w:t>
      </w:r>
      <w:bookmarkStart w:id="245" w:name="_Hlk171271182"/>
      <w:r w:rsidR="00884910" w:rsidRPr="00884910">
        <w:rPr>
          <w:rFonts w:ascii="Times New Roman" w:hAnsi="Times New Roman" w:cs="Times New Roman"/>
          <w:i/>
          <w:iCs/>
        </w:rPr>
        <w:t>Veterinary Research</w:t>
      </w:r>
      <w:bookmarkEnd w:id="245"/>
      <w:r w:rsidRPr="00096C23">
        <w:rPr>
          <w:rFonts w:ascii="Times New Roman" w:hAnsi="Times New Roman" w:cs="Times New Roman"/>
        </w:rPr>
        <w:t>, vol. 40, No. 2 (March</w:t>
      </w:r>
      <w:r w:rsidR="005C6B35">
        <w:rPr>
          <w:rFonts w:ascii="Times New Roman" w:hAnsi="Times New Roman" w:cs="Times New Roman"/>
        </w:rPr>
        <w:t>–</w:t>
      </w:r>
      <w:r w:rsidRPr="00096C23">
        <w:rPr>
          <w:rFonts w:ascii="Times New Roman" w:hAnsi="Times New Roman" w:cs="Times New Roman"/>
        </w:rPr>
        <w:t xml:space="preserve">April). </w:t>
      </w:r>
    </w:p>
    <w:p w14:paraId="48798D8E" w14:textId="5CAD326D"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Pham, Thai Binh,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2019</w:t>
      </w:r>
      <w:r w:rsidR="004C3607">
        <w:rPr>
          <w:rFonts w:ascii="Times New Roman" w:hAnsi="Times New Roman" w:cs="Times New Roman"/>
          <w:color w:val="000000" w:themeColor="text1"/>
        </w:rPr>
        <w:t>)</w:t>
      </w:r>
      <w:r w:rsidRPr="00B73E5F">
        <w:rPr>
          <w:rFonts w:ascii="Times New Roman" w:hAnsi="Times New Roman" w:cs="Times New Roman"/>
        </w:rPr>
        <w:t xml:space="preserve">. Experimental population modification of the malaria vector mosquito, </w:t>
      </w:r>
      <w:r w:rsidRPr="00B73E5F">
        <w:rPr>
          <w:rFonts w:ascii="Times New Roman" w:hAnsi="Times New Roman" w:cs="Times New Roman"/>
          <w:i/>
          <w:iCs/>
        </w:rPr>
        <w:t xml:space="preserve">Anopheles </w:t>
      </w:r>
      <w:proofErr w:type="spellStart"/>
      <w:r w:rsidRPr="00B73E5F">
        <w:rPr>
          <w:rFonts w:ascii="Times New Roman" w:hAnsi="Times New Roman" w:cs="Times New Roman"/>
          <w:i/>
          <w:iCs/>
        </w:rPr>
        <w:t>stephensi</w:t>
      </w:r>
      <w:proofErr w:type="spellEnd"/>
      <w:r w:rsidRPr="00B73E5F">
        <w:rPr>
          <w:rFonts w:ascii="Times New Roman" w:hAnsi="Times New Roman" w:cs="Times New Roman"/>
        </w:rPr>
        <w:t xml:space="preserve">. </w:t>
      </w:r>
      <w:r w:rsidRPr="00B73E5F">
        <w:rPr>
          <w:rFonts w:ascii="Times New Roman" w:hAnsi="Times New Roman" w:cs="Times New Roman"/>
          <w:i/>
          <w:iCs/>
        </w:rPr>
        <w:t>PLOS Genetics</w:t>
      </w:r>
      <w:r w:rsidRPr="00B73E5F">
        <w:rPr>
          <w:rFonts w:ascii="Times New Roman" w:hAnsi="Times New Roman" w:cs="Times New Roman"/>
        </w:rPr>
        <w:t xml:space="preserve">, vol. 15, No. 12 (December). </w:t>
      </w:r>
    </w:p>
    <w:p w14:paraId="7A38674F" w14:textId="775289D1"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Piedrahita, Stefani,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2022</w:t>
      </w:r>
      <w:r w:rsidR="004C3607">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hAnsi="Times New Roman" w:cs="Times New Roman"/>
          <w:i/>
          <w:iCs/>
        </w:rPr>
        <w:t>Anopheles</w:t>
      </w:r>
      <w:r w:rsidRPr="00B73E5F">
        <w:rPr>
          <w:rFonts w:ascii="Times New Roman" w:hAnsi="Times New Roman" w:cs="Times New Roman"/>
        </w:rPr>
        <w:t xml:space="preserve"> blood meal sources and entomological indicators related to plasmodium transmission in malaria endemic areas of Colombia. </w:t>
      </w:r>
      <w:bookmarkStart w:id="246" w:name="_Hlk171870593"/>
      <w:r w:rsidRPr="00B73E5F">
        <w:rPr>
          <w:rFonts w:ascii="Times New Roman" w:hAnsi="Times New Roman" w:cs="Times New Roman"/>
          <w:i/>
          <w:iCs/>
        </w:rPr>
        <w:t xml:space="preserve">Acta </w:t>
      </w:r>
      <w:proofErr w:type="spellStart"/>
      <w:r w:rsidRPr="00B73E5F">
        <w:rPr>
          <w:rFonts w:ascii="Times New Roman" w:hAnsi="Times New Roman" w:cs="Times New Roman"/>
          <w:i/>
          <w:iCs/>
        </w:rPr>
        <w:t>Trop</w:t>
      </w:r>
      <w:r w:rsidR="00884910">
        <w:rPr>
          <w:rFonts w:ascii="Times New Roman" w:hAnsi="Times New Roman" w:cs="Times New Roman"/>
          <w:i/>
          <w:iCs/>
        </w:rPr>
        <w:t>ica</w:t>
      </w:r>
      <w:bookmarkEnd w:id="246"/>
      <w:proofErr w:type="spellEnd"/>
      <w:r w:rsidRPr="00B73E5F">
        <w:rPr>
          <w:rFonts w:ascii="Times New Roman" w:hAnsi="Times New Roman" w:cs="Times New Roman"/>
        </w:rPr>
        <w:t xml:space="preserve">, vol. 233 (September). </w:t>
      </w:r>
    </w:p>
    <w:p w14:paraId="60E04306" w14:textId="347E16C1" w:rsidR="005569B5" w:rsidRPr="00B73E5F" w:rsidRDefault="005569B5" w:rsidP="00F84C84">
      <w:pPr>
        <w:spacing w:before="120" w:after="120" w:line="240" w:lineRule="auto"/>
        <w:ind w:left="227" w:right="-20" w:hanging="227"/>
        <w:rPr>
          <w:rFonts w:ascii="Times New Roman" w:eastAsia="Times New Roman" w:hAnsi="Times New Roman" w:cs="Times New Roman"/>
        </w:rPr>
      </w:pPr>
      <w:r w:rsidRPr="00B73E5F">
        <w:rPr>
          <w:rFonts w:ascii="Times New Roman" w:eastAsia="Times New Roman" w:hAnsi="Times New Roman" w:cs="Times New Roman"/>
        </w:rPr>
        <w:t>Pimentel, David</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eastAsia="Times New Roman" w:hAnsi="Times New Roman" w:cs="Times New Roman"/>
        </w:rPr>
        <w:t>1997</w:t>
      </w:r>
      <w:r w:rsidR="004C3607">
        <w:rPr>
          <w:rFonts w:ascii="Times New Roman" w:hAnsi="Times New Roman" w:cs="Times New Roman"/>
          <w:color w:val="000000" w:themeColor="text1"/>
        </w:rPr>
        <w:t>)</w:t>
      </w:r>
      <w:r w:rsidRPr="00B73E5F">
        <w:rPr>
          <w:rFonts w:ascii="Times New Roman" w:eastAsia="Times New Roman" w:hAnsi="Times New Roman" w:cs="Times New Roman"/>
        </w:rPr>
        <w:t xml:space="preserve">. </w:t>
      </w:r>
      <w:r w:rsidRPr="00B73E5F">
        <w:rPr>
          <w:rFonts w:ascii="Times New Roman" w:eastAsia="Times New Roman" w:hAnsi="Times New Roman" w:cs="Times New Roman"/>
          <w:i/>
        </w:rPr>
        <w:t>Techniques for Reducing Pesticide Use: Economic and Environmental Benefits</w:t>
      </w:r>
      <w:r w:rsidRPr="00B73E5F">
        <w:rPr>
          <w:rFonts w:ascii="Times New Roman" w:eastAsia="Times New Roman" w:hAnsi="Times New Roman" w:cs="Times New Roman"/>
        </w:rPr>
        <w:t xml:space="preserve">. Wiley. </w:t>
      </w:r>
    </w:p>
    <w:p w14:paraId="5B565D6E" w14:textId="09E6D4A2" w:rsidR="001D5FC2" w:rsidRPr="001D5FC2" w:rsidRDefault="005569B5" w:rsidP="001D5FC2">
      <w:pPr>
        <w:spacing w:before="120" w:after="120" w:line="240" w:lineRule="auto"/>
        <w:ind w:left="227" w:hanging="227"/>
        <w:rPr>
          <w:rFonts w:ascii="Times New Roman" w:hAnsi="Times New Roman" w:cs="Times New Roman"/>
          <w:lang w:val="en-CA"/>
        </w:rPr>
      </w:pPr>
      <w:r w:rsidRPr="00B73E5F">
        <w:rPr>
          <w:rFonts w:ascii="Times New Roman" w:hAnsi="Times New Roman" w:cs="Times New Roman"/>
        </w:rPr>
        <w:t>Preston, G. R.,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2019</w:t>
      </w:r>
      <w:r w:rsidR="004C3607">
        <w:rPr>
          <w:rFonts w:ascii="Times New Roman" w:hAnsi="Times New Roman" w:cs="Times New Roman"/>
          <w:color w:val="000000" w:themeColor="text1"/>
        </w:rPr>
        <w:t>)</w:t>
      </w:r>
      <w:r w:rsidRPr="00B73E5F">
        <w:rPr>
          <w:rFonts w:ascii="Times New Roman" w:hAnsi="Times New Roman" w:cs="Times New Roman"/>
        </w:rPr>
        <w:t xml:space="preserve">. South Africa works towards eradicating introduced house mice from sub-Antarctic Marion Island: the largest island yet attempted for mice. </w:t>
      </w:r>
      <w:r w:rsidR="001D5FC2" w:rsidRPr="001D5FC2">
        <w:rPr>
          <w:rFonts w:ascii="Times New Roman" w:hAnsi="Times New Roman" w:cs="Times New Roman"/>
          <w:lang w:val="en-CA"/>
        </w:rPr>
        <w:t xml:space="preserve">In </w:t>
      </w:r>
      <w:r w:rsidR="001D5FC2" w:rsidRPr="00C61C54">
        <w:rPr>
          <w:rFonts w:ascii="Times New Roman" w:hAnsi="Times New Roman" w:cs="Times New Roman"/>
          <w:i/>
          <w:iCs/>
          <w:lang w:val="en-CA"/>
        </w:rPr>
        <w:t xml:space="preserve">Island Invasives: Scaling Up to Meet the Challenge. Occasional </w:t>
      </w:r>
      <w:r w:rsidR="00165883" w:rsidRPr="00C61C54">
        <w:rPr>
          <w:rFonts w:ascii="Times New Roman" w:hAnsi="Times New Roman" w:cs="Times New Roman"/>
          <w:i/>
          <w:iCs/>
          <w:lang w:val="en-CA"/>
        </w:rPr>
        <w:t>P</w:t>
      </w:r>
      <w:r w:rsidR="001D5FC2" w:rsidRPr="00C61C54">
        <w:rPr>
          <w:rFonts w:ascii="Times New Roman" w:hAnsi="Times New Roman" w:cs="Times New Roman"/>
          <w:i/>
          <w:iCs/>
          <w:lang w:val="en-CA"/>
        </w:rPr>
        <w:t>aper SSC No. 62</w:t>
      </w:r>
      <w:r w:rsidR="001D5FC2">
        <w:rPr>
          <w:rFonts w:ascii="Times New Roman" w:hAnsi="Times New Roman" w:cs="Times New Roman"/>
          <w:lang w:val="en-CA"/>
        </w:rPr>
        <w:t>,</w:t>
      </w:r>
      <w:r w:rsidR="001D5FC2" w:rsidRPr="001D5FC2">
        <w:rPr>
          <w:rFonts w:ascii="Times New Roman" w:hAnsi="Times New Roman" w:cs="Times New Roman"/>
          <w:lang w:val="en-CA"/>
        </w:rPr>
        <w:t xml:space="preserve"> C.R. Veitch and others</w:t>
      </w:r>
      <w:r w:rsidR="00165883">
        <w:rPr>
          <w:rFonts w:ascii="Times New Roman" w:hAnsi="Times New Roman" w:cs="Times New Roman"/>
          <w:lang w:val="en-CA"/>
        </w:rPr>
        <w:t>,</w:t>
      </w:r>
      <w:r w:rsidR="001D5FC2" w:rsidRPr="001D5FC2">
        <w:rPr>
          <w:rFonts w:ascii="Times New Roman" w:hAnsi="Times New Roman" w:cs="Times New Roman"/>
          <w:lang w:val="en-CA"/>
        </w:rPr>
        <w:t xml:space="preserve"> eds. Gland, Switzerland: IUCN. </w:t>
      </w:r>
    </w:p>
    <w:p w14:paraId="1B0ECA59" w14:textId="516A5C78" w:rsidR="005569B5" w:rsidRPr="00B73E5F" w:rsidRDefault="005569B5" w:rsidP="00F84C84">
      <w:pPr>
        <w:spacing w:before="120" w:after="120" w:line="240" w:lineRule="auto"/>
        <w:ind w:left="227" w:hanging="227"/>
        <w:rPr>
          <w:rFonts w:ascii="Times New Roman" w:hAnsi="Times New Roman" w:cs="Times New Roman"/>
        </w:rPr>
      </w:pPr>
      <w:r w:rsidRPr="008808B4">
        <w:rPr>
          <w:rFonts w:ascii="Times New Roman" w:hAnsi="Times New Roman" w:cs="Times New Roman"/>
        </w:rPr>
        <w:t>Puccia, Charles J., and Richard Levins</w:t>
      </w:r>
      <w:r w:rsidR="004C3607" w:rsidRPr="008808B4">
        <w:rPr>
          <w:rFonts w:ascii="Times New Roman" w:hAnsi="Times New Roman" w:cs="Times New Roman"/>
        </w:rPr>
        <w:t xml:space="preserve"> </w:t>
      </w:r>
      <w:r w:rsidR="004C3607" w:rsidRPr="008808B4">
        <w:rPr>
          <w:rFonts w:ascii="Times New Roman" w:hAnsi="Times New Roman" w:cs="Times New Roman"/>
          <w:color w:val="000000" w:themeColor="text1"/>
        </w:rPr>
        <w:t>(</w:t>
      </w:r>
      <w:r w:rsidR="00180907" w:rsidRPr="008808B4">
        <w:rPr>
          <w:rFonts w:ascii="Times New Roman" w:hAnsi="Times New Roman" w:cs="Times New Roman"/>
        </w:rPr>
        <w:t>1986</w:t>
      </w:r>
      <w:r w:rsidR="004C3607" w:rsidRPr="008808B4">
        <w:rPr>
          <w:rFonts w:ascii="Times New Roman" w:hAnsi="Times New Roman" w:cs="Times New Roman"/>
          <w:color w:val="000000" w:themeColor="text1"/>
        </w:rPr>
        <w:t>)</w:t>
      </w:r>
      <w:r w:rsidRPr="008808B4">
        <w:rPr>
          <w:rFonts w:ascii="Times New Roman" w:hAnsi="Times New Roman" w:cs="Times New Roman"/>
          <w:i/>
        </w:rPr>
        <w:t>.</w:t>
      </w:r>
      <w:r w:rsidRPr="008808B4">
        <w:rPr>
          <w:rFonts w:ascii="Times New Roman" w:hAnsi="Times New Roman" w:cs="Times New Roman"/>
          <w:i/>
          <w:iCs/>
        </w:rPr>
        <w:t xml:space="preserve"> Qualitative </w:t>
      </w:r>
      <w:proofErr w:type="spellStart"/>
      <w:r w:rsidRPr="008808B4">
        <w:rPr>
          <w:rFonts w:ascii="Times New Roman" w:hAnsi="Times New Roman" w:cs="Times New Roman"/>
          <w:i/>
          <w:iCs/>
        </w:rPr>
        <w:t>Modeling</w:t>
      </w:r>
      <w:proofErr w:type="spellEnd"/>
      <w:r w:rsidRPr="00B73E5F">
        <w:rPr>
          <w:rFonts w:ascii="Times New Roman" w:hAnsi="Times New Roman" w:cs="Times New Roman"/>
          <w:i/>
          <w:iCs/>
        </w:rPr>
        <w:t xml:space="preserve"> of Complex Systems: An Introduction to Loop Analysis and Time Averaging</w:t>
      </w:r>
      <w:r w:rsidRPr="00B73E5F">
        <w:rPr>
          <w:rFonts w:ascii="Times New Roman" w:hAnsi="Times New Roman" w:cs="Times New Roman"/>
        </w:rPr>
        <w:t>. Boston, Massachusetts: Harvard University Press.</w:t>
      </w:r>
    </w:p>
    <w:p w14:paraId="217583F0" w14:textId="6A1D5E3D"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Quinn, Charlotte,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2021</w:t>
      </w:r>
      <w:r w:rsidR="004C3607">
        <w:rPr>
          <w:rFonts w:ascii="Times New Roman" w:hAnsi="Times New Roman" w:cs="Times New Roman"/>
          <w:color w:val="000000" w:themeColor="text1"/>
        </w:rPr>
        <w:t>)</w:t>
      </w:r>
      <w:r w:rsidRPr="00B73E5F">
        <w:rPr>
          <w:rFonts w:ascii="Times New Roman" w:hAnsi="Times New Roman" w:cs="Times New Roman"/>
        </w:rPr>
        <w:t xml:space="preserve">. CRISPR-mediated knock-in of transgenes into the malaria vector </w:t>
      </w:r>
      <w:r w:rsidRPr="00B73E5F">
        <w:rPr>
          <w:rFonts w:ascii="Times New Roman" w:hAnsi="Times New Roman" w:cs="Times New Roman"/>
          <w:i/>
          <w:iCs/>
        </w:rPr>
        <w:t xml:space="preserve">Anopheles </w:t>
      </w:r>
      <w:proofErr w:type="spellStart"/>
      <w:r w:rsidRPr="00B73E5F">
        <w:rPr>
          <w:rFonts w:ascii="Times New Roman" w:hAnsi="Times New Roman" w:cs="Times New Roman"/>
          <w:i/>
          <w:iCs/>
        </w:rPr>
        <w:t>funestus</w:t>
      </w:r>
      <w:proofErr w:type="spellEnd"/>
      <w:r w:rsidRPr="00B73E5F">
        <w:rPr>
          <w:rFonts w:ascii="Times New Roman" w:hAnsi="Times New Roman" w:cs="Times New Roman"/>
        </w:rPr>
        <w:t xml:space="preserve">. </w:t>
      </w:r>
      <w:r w:rsidRPr="00B73E5F">
        <w:rPr>
          <w:rFonts w:ascii="Times New Roman" w:hAnsi="Times New Roman" w:cs="Times New Roman"/>
          <w:i/>
          <w:iCs/>
        </w:rPr>
        <w:t>G3</w:t>
      </w:r>
      <w:r w:rsidR="002C6E36" w:rsidRPr="002C6E36">
        <w:rPr>
          <w:rFonts w:ascii="Times New Roman" w:hAnsi="Times New Roman" w:cs="Times New Roman"/>
          <w:i/>
          <w:iCs/>
        </w:rPr>
        <w:t xml:space="preserve"> </w:t>
      </w:r>
      <w:proofErr w:type="spellStart"/>
      <w:r w:rsidR="002C6E36" w:rsidRPr="002C6E36">
        <w:rPr>
          <w:rFonts w:ascii="Times New Roman" w:hAnsi="Times New Roman" w:cs="Times New Roman"/>
          <w:i/>
          <w:iCs/>
        </w:rPr>
        <w:t>Genes|Genomes|</w:t>
      </w:r>
      <w:proofErr w:type="gramStart"/>
      <w:r w:rsidR="002C6E36" w:rsidRPr="002C6E36">
        <w:rPr>
          <w:rFonts w:ascii="Times New Roman" w:hAnsi="Times New Roman" w:cs="Times New Roman"/>
          <w:i/>
          <w:iCs/>
        </w:rPr>
        <w:t>Genetics</w:t>
      </w:r>
      <w:proofErr w:type="spellEnd"/>
      <w:r w:rsidR="002C6E36" w:rsidRPr="002C6E36" w:rsidDel="002C6E36">
        <w:rPr>
          <w:rFonts w:ascii="Times New Roman" w:hAnsi="Times New Roman" w:cs="Times New Roman"/>
          <w:i/>
          <w:iCs/>
        </w:rPr>
        <w:t xml:space="preserve"> </w:t>
      </w:r>
      <w:r w:rsidRPr="00B73E5F">
        <w:rPr>
          <w:rFonts w:ascii="Times New Roman" w:hAnsi="Times New Roman" w:cs="Times New Roman"/>
          <w:i/>
          <w:iCs/>
        </w:rPr>
        <w:t>,</w:t>
      </w:r>
      <w:proofErr w:type="gramEnd"/>
      <w:r w:rsidRPr="00B73E5F">
        <w:rPr>
          <w:rFonts w:ascii="Times New Roman" w:hAnsi="Times New Roman" w:cs="Times New Roman"/>
        </w:rPr>
        <w:t xml:space="preserve"> vol. 11, No. 8 (August).</w:t>
      </w:r>
      <w:r w:rsidRPr="00096C23">
        <w:rPr>
          <w:rFonts w:ascii="Times New Roman" w:hAnsi="Times New Roman" w:cs="Times New Roman"/>
        </w:rPr>
        <w:t xml:space="preserve"> </w:t>
      </w:r>
    </w:p>
    <w:p w14:paraId="34534C3B" w14:textId="5843F962"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Qureshi, Alima, and John B. Connolly</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2021</w:t>
      </w:r>
      <w:r w:rsidR="004C3607">
        <w:rPr>
          <w:rFonts w:ascii="Times New Roman" w:hAnsi="Times New Roman" w:cs="Times New Roman"/>
          <w:color w:val="000000" w:themeColor="text1"/>
        </w:rPr>
        <w:t>)</w:t>
      </w:r>
      <w:r w:rsidRPr="00B73E5F">
        <w:rPr>
          <w:rFonts w:ascii="Times New Roman" w:hAnsi="Times New Roman" w:cs="Times New Roman"/>
        </w:rPr>
        <w:t xml:space="preserve">. A systematic review assessing the potential for release of vector species from competition following insecticide-based population suppression of </w:t>
      </w:r>
      <w:r w:rsidRPr="00B73E5F">
        <w:rPr>
          <w:rFonts w:ascii="Times New Roman" w:hAnsi="Times New Roman" w:cs="Times New Roman"/>
          <w:i/>
          <w:iCs/>
        </w:rPr>
        <w:t>Anopheles</w:t>
      </w:r>
      <w:r w:rsidRPr="00B73E5F">
        <w:rPr>
          <w:rFonts w:ascii="Times New Roman" w:hAnsi="Times New Roman" w:cs="Times New Roman"/>
        </w:rPr>
        <w:t xml:space="preserve"> species in Africa. </w:t>
      </w:r>
      <w:r w:rsidRPr="00B73E5F">
        <w:rPr>
          <w:rFonts w:ascii="Times New Roman" w:hAnsi="Times New Roman" w:cs="Times New Roman"/>
          <w:i/>
          <w:iCs/>
        </w:rPr>
        <w:t xml:space="preserve">Parasites </w:t>
      </w:r>
      <w:r w:rsidR="00CC66A1">
        <w:rPr>
          <w:rFonts w:ascii="Times New Roman" w:hAnsi="Times New Roman" w:cs="Times New Roman"/>
          <w:i/>
          <w:iCs/>
        </w:rPr>
        <w:t>&amp;</w:t>
      </w:r>
      <w:r w:rsidRPr="00B73E5F">
        <w:rPr>
          <w:rFonts w:ascii="Times New Roman" w:hAnsi="Times New Roman" w:cs="Times New Roman"/>
          <w:i/>
          <w:iCs/>
        </w:rPr>
        <w:t xml:space="preserve"> Vectors</w:t>
      </w:r>
      <w:r w:rsidRPr="00B73E5F">
        <w:rPr>
          <w:rFonts w:ascii="Times New Roman" w:hAnsi="Times New Roman" w:cs="Times New Roman"/>
        </w:rPr>
        <w:t xml:space="preserve">, vol. 14, No. 1 (September). </w:t>
      </w:r>
    </w:p>
    <w:p w14:paraId="7AA03631" w14:textId="5228B2DD"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Raban, Robyn</w:t>
      </w:r>
      <w:r w:rsidR="002157DF">
        <w:rPr>
          <w:rFonts w:ascii="Times New Roman" w:hAnsi="Times New Roman" w:cs="Times New Roman"/>
        </w:rPr>
        <w:t xml:space="preserve">, </w:t>
      </w:r>
      <w:r w:rsidR="002157DF" w:rsidRPr="00B73E5F">
        <w:rPr>
          <w:rFonts w:ascii="Times New Roman" w:hAnsi="Times New Roman" w:cs="Times New Roman"/>
        </w:rPr>
        <w:t xml:space="preserve">John M. Marshall, </w:t>
      </w:r>
      <w:r w:rsidR="002157DF">
        <w:rPr>
          <w:rFonts w:ascii="Times New Roman" w:hAnsi="Times New Roman" w:cs="Times New Roman"/>
        </w:rPr>
        <w:t xml:space="preserve">Bruce A. Hay, </w:t>
      </w:r>
      <w:r w:rsidR="002157DF" w:rsidRPr="00B73E5F">
        <w:rPr>
          <w:rFonts w:ascii="Times New Roman" w:hAnsi="Times New Roman" w:cs="Times New Roman"/>
        </w:rPr>
        <w:t>and Omar S. Akbari</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2023</w:t>
      </w:r>
      <w:r w:rsidR="004C3607">
        <w:rPr>
          <w:rFonts w:ascii="Times New Roman" w:hAnsi="Times New Roman" w:cs="Times New Roman"/>
          <w:color w:val="000000" w:themeColor="text1"/>
        </w:rPr>
        <w:t>)</w:t>
      </w:r>
      <w:r w:rsidRPr="00B73E5F">
        <w:rPr>
          <w:rFonts w:ascii="Times New Roman" w:hAnsi="Times New Roman" w:cs="Times New Roman"/>
        </w:rPr>
        <w:t xml:space="preserve">. Manipulating the destiny of wild populations using CRISPR. </w:t>
      </w:r>
      <w:r w:rsidRPr="00B73E5F">
        <w:rPr>
          <w:rFonts w:ascii="Times New Roman" w:hAnsi="Times New Roman" w:cs="Times New Roman"/>
          <w:i/>
          <w:iCs/>
        </w:rPr>
        <w:t xml:space="preserve">Annual Review of Genetics, </w:t>
      </w:r>
      <w:r w:rsidRPr="00B73E5F">
        <w:rPr>
          <w:rFonts w:ascii="Times New Roman" w:hAnsi="Times New Roman" w:cs="Times New Roman"/>
        </w:rPr>
        <w:t>vol. 57 (November), pp. 361</w:t>
      </w:r>
      <w:r w:rsidR="005C6B35">
        <w:rPr>
          <w:rFonts w:ascii="Times New Roman" w:hAnsi="Times New Roman" w:cs="Times New Roman"/>
        </w:rPr>
        <w:t>–</w:t>
      </w:r>
      <w:r w:rsidRPr="00B73E5F">
        <w:rPr>
          <w:rFonts w:ascii="Times New Roman" w:hAnsi="Times New Roman" w:cs="Times New Roman"/>
        </w:rPr>
        <w:t xml:space="preserve">390. </w:t>
      </w:r>
    </w:p>
    <w:p w14:paraId="6F4BEFEE" w14:textId="5E431AF8" w:rsidR="005569B5" w:rsidRPr="00FE0869"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B73E5F">
        <w:rPr>
          <w:rFonts w:ascii="Times New Roman" w:hAnsi="Times New Roman" w:cs="Times New Roman"/>
        </w:rPr>
        <w:t>Raban, Robyn R., John M. Marshall, and Omar S. Akbari</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eastAsia="Times New Roman" w:hAnsi="Times New Roman" w:cs="Times New Roman"/>
          <w:color w:val="000000"/>
          <w:lang w:eastAsia="en-CA"/>
          <w14:ligatures w14:val="none"/>
        </w:rPr>
        <w:t>2020</w:t>
      </w:r>
      <w:r w:rsidR="004C3607">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eastAsia="Times New Roman" w:hAnsi="Times New Roman" w:cs="Times New Roman"/>
          <w:color w:val="000000"/>
          <w:lang w:eastAsia="en-CA"/>
          <w14:ligatures w14:val="none"/>
        </w:rPr>
        <w:t xml:space="preserve">Progress towards engineering gene drives for population control. </w:t>
      </w:r>
      <w:bookmarkStart w:id="247" w:name="_Hlk171270545"/>
      <w:r w:rsidR="00FD4152" w:rsidRPr="00FD4152">
        <w:rPr>
          <w:rFonts w:ascii="Times New Roman" w:eastAsia="Times New Roman" w:hAnsi="Times New Roman" w:cs="Times New Roman"/>
          <w:i/>
          <w:iCs/>
          <w:color w:val="000000"/>
          <w:lang w:eastAsia="en-CA"/>
          <w14:ligatures w14:val="none"/>
        </w:rPr>
        <w:t>Journal of Experimental Biology</w:t>
      </w:r>
      <w:bookmarkEnd w:id="247"/>
      <w:r w:rsidRPr="00B73E5F">
        <w:rPr>
          <w:rFonts w:ascii="Times New Roman" w:eastAsia="Times New Roman" w:hAnsi="Times New Roman" w:cs="Times New Roman"/>
          <w:color w:val="000000"/>
          <w:lang w:eastAsia="en-CA"/>
          <w14:ligatures w14:val="none"/>
        </w:rPr>
        <w:t>, vol. 223, No. Suppl</w:t>
      </w:r>
      <w:r w:rsidR="009E5202">
        <w:rPr>
          <w:rFonts w:ascii="Times New Roman" w:eastAsia="Times New Roman" w:hAnsi="Times New Roman" w:cs="Times New Roman"/>
          <w:color w:val="000000"/>
          <w:lang w:eastAsia="en-CA"/>
          <w14:ligatures w14:val="none"/>
        </w:rPr>
        <w:t>ement</w:t>
      </w:r>
      <w:r w:rsidRPr="00B73E5F">
        <w:rPr>
          <w:rFonts w:ascii="Times New Roman" w:eastAsia="Times New Roman" w:hAnsi="Times New Roman" w:cs="Times New Roman"/>
          <w:color w:val="000000"/>
          <w:lang w:eastAsia="en-CA"/>
          <w14:ligatures w14:val="none"/>
        </w:rPr>
        <w:t xml:space="preserve"> 1 (February).</w:t>
      </w:r>
      <w:r w:rsidRPr="00096C23">
        <w:rPr>
          <w:rFonts w:ascii="Times New Roman" w:eastAsia="Times New Roman" w:hAnsi="Times New Roman" w:cs="Times New Roman"/>
          <w:color w:val="000000"/>
          <w:lang w:eastAsia="en-CA"/>
          <w14:ligatures w14:val="none"/>
        </w:rPr>
        <w:t xml:space="preserve"> </w:t>
      </w:r>
    </w:p>
    <w:p w14:paraId="4F4080A9" w14:textId="58C18F29" w:rsidR="005569B5" w:rsidRPr="00B73E5F"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957F75">
        <w:rPr>
          <w:rFonts w:ascii="Times New Roman" w:hAnsi="Times New Roman" w:cs="Times New Roman"/>
        </w:rPr>
        <w:t>Rabitz, Florian</w:t>
      </w:r>
      <w:r w:rsidR="004C3607" w:rsidRPr="00957F75">
        <w:rPr>
          <w:rFonts w:ascii="Times New Roman" w:hAnsi="Times New Roman" w:cs="Times New Roman"/>
        </w:rPr>
        <w:t xml:space="preserve"> </w:t>
      </w:r>
      <w:r w:rsidR="004C3607" w:rsidRPr="00957F75">
        <w:rPr>
          <w:rFonts w:ascii="Times New Roman" w:hAnsi="Times New Roman" w:cs="Times New Roman"/>
          <w:color w:val="000000" w:themeColor="text1"/>
        </w:rPr>
        <w:t>(</w:t>
      </w:r>
      <w:r w:rsidR="00180907" w:rsidRPr="00957F75">
        <w:rPr>
          <w:rFonts w:ascii="Times New Roman" w:eastAsia="Times New Roman" w:hAnsi="Times New Roman" w:cs="Times New Roman"/>
          <w:color w:val="000000"/>
          <w:lang w:eastAsia="en-CA"/>
          <w14:ligatures w14:val="none"/>
        </w:rPr>
        <w:t>2019</w:t>
      </w:r>
      <w:r w:rsidR="004C3607" w:rsidRPr="00957F75">
        <w:rPr>
          <w:rFonts w:ascii="Times New Roman" w:hAnsi="Times New Roman" w:cs="Times New Roman"/>
          <w:color w:val="000000" w:themeColor="text1"/>
        </w:rPr>
        <w:t>)</w:t>
      </w:r>
      <w:r w:rsidRPr="00957F75">
        <w:rPr>
          <w:rFonts w:ascii="Times New Roman" w:hAnsi="Times New Roman" w:cs="Times New Roman"/>
        </w:rPr>
        <w:t xml:space="preserve">. </w:t>
      </w:r>
      <w:r w:rsidRPr="00957F75">
        <w:rPr>
          <w:rFonts w:ascii="Times New Roman" w:eastAsia="Times New Roman" w:hAnsi="Times New Roman" w:cs="Times New Roman"/>
          <w:color w:val="000000"/>
          <w:lang w:eastAsia="en-CA"/>
          <w14:ligatures w14:val="none"/>
        </w:rPr>
        <w:t xml:space="preserve">Gene drives and the international biodiversity regime. </w:t>
      </w:r>
      <w:r w:rsidR="00BF3705" w:rsidRPr="00C61C54">
        <w:rPr>
          <w:rFonts w:ascii="Times New Roman" w:eastAsia="Times New Roman" w:hAnsi="Times New Roman" w:cs="Times New Roman"/>
          <w:i/>
          <w:iCs/>
          <w:color w:val="000000"/>
          <w:lang w:eastAsia="en-CA"/>
          <w14:ligatures w14:val="none"/>
        </w:rPr>
        <w:t>Review of European, Comparative &amp; International Environmental Law</w:t>
      </w:r>
      <w:r w:rsidRPr="00BF3705">
        <w:rPr>
          <w:rFonts w:ascii="Times New Roman" w:eastAsia="Times New Roman" w:hAnsi="Times New Roman" w:cs="Times New Roman"/>
          <w:i/>
          <w:iCs/>
          <w:color w:val="000000"/>
          <w:lang w:eastAsia="en-CA"/>
          <w14:ligatures w14:val="none"/>
        </w:rPr>
        <w:t xml:space="preserve">, </w:t>
      </w:r>
      <w:r w:rsidRPr="00BF3705">
        <w:rPr>
          <w:rFonts w:ascii="Times New Roman" w:eastAsia="Times New Roman" w:hAnsi="Times New Roman" w:cs="Times New Roman"/>
          <w:color w:val="000000"/>
          <w:lang w:eastAsia="en-CA"/>
          <w14:ligatures w14:val="none"/>
        </w:rPr>
        <w:t>vol. 28, No. 3 (N</w:t>
      </w:r>
      <w:r w:rsidRPr="00B73E5F">
        <w:rPr>
          <w:rFonts w:ascii="Times New Roman" w:eastAsia="Times New Roman" w:hAnsi="Times New Roman" w:cs="Times New Roman"/>
          <w:color w:val="000000"/>
          <w:lang w:eastAsia="en-CA"/>
          <w14:ligatures w14:val="none"/>
        </w:rPr>
        <w:t>ovember), pp. 339</w:t>
      </w:r>
      <w:r w:rsidR="005C6B35">
        <w:rPr>
          <w:rFonts w:ascii="Times New Roman" w:eastAsia="Times New Roman" w:hAnsi="Times New Roman" w:cs="Times New Roman"/>
          <w:color w:val="000000"/>
          <w:lang w:eastAsia="en-CA"/>
          <w14:ligatures w14:val="none"/>
        </w:rPr>
        <w:t>–</w:t>
      </w:r>
      <w:r w:rsidRPr="00B73E5F">
        <w:rPr>
          <w:rFonts w:ascii="Times New Roman" w:eastAsia="Times New Roman" w:hAnsi="Times New Roman" w:cs="Times New Roman"/>
          <w:color w:val="000000"/>
          <w:lang w:eastAsia="en-CA"/>
          <w14:ligatures w14:val="none"/>
        </w:rPr>
        <w:t xml:space="preserve">348. </w:t>
      </w:r>
    </w:p>
    <w:p w14:paraId="7894AF54" w14:textId="7959498F" w:rsidR="005569B5" w:rsidRPr="00B73E5F"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B73E5F">
        <w:rPr>
          <w:rFonts w:ascii="Times New Roman" w:hAnsi="Times New Roman" w:cs="Times New Roman"/>
        </w:rPr>
        <w:t>__________</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eastAsia="Times New Roman" w:hAnsi="Times New Roman" w:cs="Times New Roman"/>
          <w:color w:val="000000"/>
          <w:lang w:eastAsia="en-CA"/>
          <w14:ligatures w14:val="none"/>
        </w:rPr>
        <w:t>2022</w:t>
      </w:r>
      <w:r w:rsidR="004C3607">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eastAsia="Times New Roman" w:hAnsi="Times New Roman" w:cs="Times New Roman"/>
          <w:color w:val="000000"/>
          <w:lang w:eastAsia="en-CA"/>
          <w14:ligatures w14:val="none"/>
        </w:rPr>
        <w:t xml:space="preserve">The international governance of gene drive organisms. </w:t>
      </w:r>
      <w:r w:rsidRPr="00B73E5F">
        <w:rPr>
          <w:rFonts w:ascii="Times New Roman" w:eastAsia="Times New Roman" w:hAnsi="Times New Roman" w:cs="Times New Roman"/>
          <w:i/>
          <w:iCs/>
          <w:color w:val="000000"/>
          <w:lang w:eastAsia="en-CA"/>
          <w14:ligatures w14:val="none"/>
        </w:rPr>
        <w:t xml:space="preserve">Environmental Politics, </w:t>
      </w:r>
      <w:r w:rsidRPr="00B73E5F">
        <w:rPr>
          <w:rFonts w:ascii="Times New Roman" w:eastAsia="Times New Roman" w:hAnsi="Times New Roman" w:cs="Times New Roman"/>
          <w:color w:val="000000"/>
          <w:lang w:eastAsia="en-CA"/>
          <w14:ligatures w14:val="none"/>
        </w:rPr>
        <w:t>vol. 31, No. 6, pp. 949</w:t>
      </w:r>
      <w:r w:rsidR="005C6B35">
        <w:rPr>
          <w:rFonts w:ascii="Times New Roman" w:eastAsia="Times New Roman" w:hAnsi="Times New Roman" w:cs="Times New Roman"/>
          <w:color w:val="000000"/>
          <w:lang w:eastAsia="en-CA"/>
          <w14:ligatures w14:val="none"/>
        </w:rPr>
        <w:t>–</w:t>
      </w:r>
      <w:r w:rsidRPr="00B73E5F">
        <w:rPr>
          <w:rFonts w:ascii="Times New Roman" w:eastAsia="Times New Roman" w:hAnsi="Times New Roman" w:cs="Times New Roman"/>
          <w:color w:val="000000"/>
          <w:lang w:eastAsia="en-CA"/>
          <w14:ligatures w14:val="none"/>
        </w:rPr>
        <w:t>968.</w:t>
      </w:r>
    </w:p>
    <w:p w14:paraId="7B1724D8" w14:textId="1B4EB8C7" w:rsidR="005569B5" w:rsidRPr="00F52E7B" w:rsidRDefault="005569B5" w:rsidP="00F84C84">
      <w:pPr>
        <w:spacing w:before="120" w:after="120" w:line="240" w:lineRule="auto"/>
        <w:ind w:left="227" w:hanging="227"/>
      </w:pPr>
      <w:r w:rsidRPr="00F04331">
        <w:rPr>
          <w:rFonts w:ascii="Times New Roman" w:eastAsia="Times New Roman" w:hAnsi="Times New Roman" w:cs="Times New Roman"/>
          <w:color w:val="000000"/>
          <w:lang w:eastAsia="en-CA"/>
          <w14:ligatures w14:val="none"/>
        </w:rPr>
        <w:t>Ram</w:t>
      </w:r>
      <w:r w:rsidR="009F6672">
        <w:rPr>
          <w:rFonts w:ascii="Times New Roman" w:eastAsia="Times New Roman" w:hAnsi="Times New Roman" w:cs="Times New Roman"/>
          <w:color w:val="000000"/>
          <w:lang w:eastAsia="en-CA"/>
          <w14:ligatures w14:val="none"/>
        </w:rPr>
        <w:t>í</w:t>
      </w:r>
      <w:r w:rsidRPr="00F04331">
        <w:rPr>
          <w:rFonts w:ascii="Times New Roman" w:eastAsia="Times New Roman" w:hAnsi="Times New Roman" w:cs="Times New Roman"/>
          <w:color w:val="000000"/>
          <w:lang w:eastAsia="en-CA"/>
          <w14:ligatures w14:val="none"/>
        </w:rPr>
        <w:t>rez-</w:t>
      </w:r>
      <w:proofErr w:type="spellStart"/>
      <w:r w:rsidRPr="00F04331">
        <w:rPr>
          <w:rFonts w:ascii="Times New Roman" w:eastAsia="Times New Roman" w:hAnsi="Times New Roman" w:cs="Times New Roman"/>
          <w:color w:val="000000"/>
          <w:lang w:eastAsia="en-CA"/>
          <w14:ligatures w14:val="none"/>
        </w:rPr>
        <w:t>Fr</w:t>
      </w:r>
      <w:r w:rsidR="00620449">
        <w:rPr>
          <w:rFonts w:ascii="Times New Roman" w:eastAsia="Times New Roman" w:hAnsi="Times New Roman" w:cs="Times New Roman"/>
          <w:color w:val="000000"/>
          <w:lang w:eastAsia="en-CA"/>
          <w14:ligatures w14:val="none"/>
        </w:rPr>
        <w:t>á</w:t>
      </w:r>
      <w:r w:rsidRPr="00F04331">
        <w:rPr>
          <w:rFonts w:ascii="Times New Roman" w:eastAsia="Times New Roman" w:hAnsi="Times New Roman" w:cs="Times New Roman"/>
          <w:color w:val="000000"/>
          <w:lang w:eastAsia="en-CA"/>
          <w14:ligatures w14:val="none"/>
        </w:rPr>
        <w:t>ncel</w:t>
      </w:r>
      <w:proofErr w:type="spellEnd"/>
      <w:r w:rsidRPr="00F04331">
        <w:rPr>
          <w:rFonts w:ascii="Times New Roman" w:eastAsia="Times New Roman" w:hAnsi="Times New Roman" w:cs="Times New Roman"/>
          <w:color w:val="000000"/>
          <w:lang w:eastAsia="en-CA"/>
          <w14:ligatures w14:val="none"/>
        </w:rPr>
        <w:t>, Leidy Azucena, and others</w:t>
      </w:r>
      <w:r w:rsidR="004C3607" w:rsidRPr="00F04331">
        <w:rPr>
          <w:rFonts w:ascii="Times New Roman" w:hAnsi="Times New Roman" w:cs="Times New Roman"/>
        </w:rPr>
        <w:t xml:space="preserve"> </w:t>
      </w:r>
      <w:r w:rsidR="004C3607" w:rsidRPr="00F04331">
        <w:rPr>
          <w:rFonts w:ascii="Times New Roman" w:hAnsi="Times New Roman" w:cs="Times New Roman"/>
          <w:color w:val="000000" w:themeColor="text1"/>
        </w:rPr>
        <w:t>(</w:t>
      </w:r>
      <w:r w:rsidR="00180907" w:rsidRPr="00F04331">
        <w:rPr>
          <w:rFonts w:ascii="Times New Roman" w:hAnsi="Times New Roman" w:cs="Times New Roman"/>
          <w:color w:val="000000" w:themeColor="text1"/>
        </w:rPr>
        <w:t>2022</w:t>
      </w:r>
      <w:r w:rsidR="004C3607" w:rsidRPr="00F04331">
        <w:rPr>
          <w:rFonts w:ascii="Times New Roman" w:hAnsi="Times New Roman" w:cs="Times New Roman"/>
          <w:color w:val="000000" w:themeColor="text1"/>
        </w:rPr>
        <w:t>)</w:t>
      </w:r>
      <w:r w:rsidRPr="00F04331">
        <w:rPr>
          <w:rFonts w:ascii="Times New Roman" w:eastAsia="Times New Roman" w:hAnsi="Times New Roman" w:cs="Times New Roman"/>
          <w:color w:val="000000"/>
          <w:lang w:eastAsia="en-CA"/>
          <w14:ligatures w14:val="none"/>
        </w:rPr>
        <w:t xml:space="preserve">. Bats and their vital ecosystem services: </w:t>
      </w:r>
      <w:r w:rsidR="00180907" w:rsidRPr="00F04331">
        <w:rPr>
          <w:rFonts w:ascii="Times New Roman" w:eastAsia="Times New Roman" w:hAnsi="Times New Roman" w:cs="Times New Roman"/>
          <w:color w:val="000000"/>
          <w:lang w:eastAsia="en-CA"/>
          <w14:ligatures w14:val="none"/>
        </w:rPr>
        <w:t>a</w:t>
      </w:r>
      <w:r w:rsidRPr="00F04331">
        <w:rPr>
          <w:rFonts w:ascii="Times New Roman" w:eastAsia="Times New Roman" w:hAnsi="Times New Roman" w:cs="Times New Roman"/>
          <w:color w:val="000000"/>
          <w:lang w:eastAsia="en-CA"/>
          <w14:ligatures w14:val="none"/>
        </w:rPr>
        <w:t xml:space="preserve"> global review. </w:t>
      </w:r>
      <w:r w:rsidR="00F04331" w:rsidRPr="00C61C54">
        <w:rPr>
          <w:rFonts w:ascii="Times New Roman" w:eastAsia="Times New Roman" w:hAnsi="Times New Roman" w:cs="Times New Roman"/>
          <w:i/>
          <w:iCs/>
          <w:color w:val="000000"/>
          <w:lang w:eastAsia="en-CA"/>
          <w14:ligatures w14:val="none"/>
        </w:rPr>
        <w:t>Integrative Zoology</w:t>
      </w:r>
      <w:r w:rsidR="00F04331" w:rsidRPr="00F04331">
        <w:rPr>
          <w:rFonts w:ascii="Times New Roman" w:eastAsia="Times New Roman" w:hAnsi="Times New Roman" w:cs="Times New Roman"/>
          <w:color w:val="000000"/>
          <w:lang w:eastAsia="en-CA"/>
          <w14:ligatures w14:val="none"/>
        </w:rPr>
        <w:t>, vol. 17, No. 1, pp.2–23</w:t>
      </w:r>
      <w:r w:rsidR="00F04331">
        <w:rPr>
          <w:rFonts w:ascii="Times New Roman" w:eastAsia="Times New Roman" w:hAnsi="Times New Roman" w:cs="Times New Roman"/>
          <w:color w:val="000000"/>
          <w:lang w:eastAsia="en-CA"/>
          <w14:ligatures w14:val="none"/>
        </w:rPr>
        <w:t xml:space="preserve"> (January)</w:t>
      </w:r>
      <w:r w:rsidR="00F04331" w:rsidRPr="00F04331">
        <w:rPr>
          <w:rFonts w:ascii="Times New Roman" w:eastAsia="Times New Roman" w:hAnsi="Times New Roman" w:cs="Times New Roman"/>
          <w:color w:val="000000"/>
          <w:lang w:eastAsia="en-CA"/>
          <w14:ligatures w14:val="none"/>
        </w:rPr>
        <w:t>.</w:t>
      </w:r>
      <w:r w:rsidR="00F04331">
        <w:rPr>
          <w:rFonts w:ascii="Times New Roman" w:eastAsia="Times New Roman" w:hAnsi="Times New Roman" w:cs="Times New Roman"/>
          <w:color w:val="000000"/>
          <w:lang w:eastAsia="en-CA"/>
          <w14:ligatures w14:val="none"/>
        </w:rPr>
        <w:t xml:space="preserve"> </w:t>
      </w:r>
    </w:p>
    <w:p w14:paraId="41ED7212" w14:textId="32BA8513"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Rašić, Gordana,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2022</w:t>
      </w:r>
      <w:r w:rsidR="004C3607">
        <w:rPr>
          <w:rFonts w:ascii="Times New Roman" w:hAnsi="Times New Roman" w:cs="Times New Roman"/>
          <w:color w:val="000000" w:themeColor="text1"/>
        </w:rPr>
        <w:t>)</w:t>
      </w:r>
      <w:r w:rsidRPr="00B73E5F">
        <w:rPr>
          <w:rFonts w:ascii="Times New Roman" w:hAnsi="Times New Roman" w:cs="Times New Roman"/>
        </w:rPr>
        <w:t xml:space="preserve">. Monitoring needs for gene drive mosquito projects: </w:t>
      </w:r>
      <w:r w:rsidR="00180907">
        <w:rPr>
          <w:rFonts w:ascii="Times New Roman" w:hAnsi="Times New Roman" w:cs="Times New Roman"/>
        </w:rPr>
        <w:t>l</w:t>
      </w:r>
      <w:r w:rsidRPr="00B73E5F">
        <w:rPr>
          <w:rFonts w:ascii="Times New Roman" w:hAnsi="Times New Roman" w:cs="Times New Roman"/>
        </w:rPr>
        <w:t xml:space="preserve">essons from vector control field trials and invasive species. </w:t>
      </w:r>
      <w:r w:rsidRPr="00B73E5F">
        <w:rPr>
          <w:rFonts w:ascii="Times New Roman" w:hAnsi="Times New Roman" w:cs="Times New Roman"/>
          <w:i/>
          <w:iCs/>
        </w:rPr>
        <w:t>Frontiers in Genetics</w:t>
      </w:r>
      <w:r w:rsidRPr="00B73E5F">
        <w:rPr>
          <w:rFonts w:ascii="Times New Roman" w:hAnsi="Times New Roman" w:cs="Times New Roman"/>
        </w:rPr>
        <w:t>, vol. 12 (January).</w:t>
      </w:r>
    </w:p>
    <w:p w14:paraId="73ACACC0" w14:textId="77777777" w:rsidR="008808B4" w:rsidRPr="00B73E5F" w:rsidRDefault="008808B4" w:rsidP="008808B4">
      <w:pPr>
        <w:spacing w:before="120" w:after="120" w:line="240" w:lineRule="auto"/>
        <w:ind w:left="227" w:hanging="227"/>
        <w:rPr>
          <w:rFonts w:ascii="Times New Roman" w:hAnsi="Times New Roman" w:cs="Times New Roman"/>
        </w:rPr>
      </w:pPr>
      <w:r w:rsidRPr="00B73E5F">
        <w:rPr>
          <w:rFonts w:ascii="Times New Roman" w:hAnsi="Times New Roman" w:cs="Times New Roman"/>
        </w:rPr>
        <w:t>Raybould, Alan</w:t>
      </w:r>
      <w:r>
        <w:rPr>
          <w:rFonts w:ascii="Times New Roman" w:hAnsi="Times New Roman" w:cs="Times New Roman"/>
        </w:rPr>
        <w:t xml:space="preserve"> </w:t>
      </w:r>
      <w:r w:rsidRPr="00B73E5F">
        <w:rPr>
          <w:rFonts w:ascii="Times New Roman" w:eastAsia="Times New Roman" w:hAnsi="Times New Roman" w:cs="Times New Roman"/>
        </w:rPr>
        <w:t>(2006</w:t>
      </w:r>
      <w:r>
        <w:rPr>
          <w:rFonts w:ascii="Times New Roman" w:hAnsi="Times New Roman" w:cs="Times New Roman"/>
          <w:color w:val="000000" w:themeColor="text1"/>
        </w:rPr>
        <w:t>)</w:t>
      </w:r>
      <w:r w:rsidRPr="00B73E5F">
        <w:rPr>
          <w:rFonts w:ascii="Times New Roman" w:hAnsi="Times New Roman" w:cs="Times New Roman"/>
        </w:rPr>
        <w:t xml:space="preserve">. </w:t>
      </w:r>
      <w:r w:rsidRPr="00B73E5F">
        <w:rPr>
          <w:rFonts w:ascii="Times New Roman" w:eastAsia="Times New Roman" w:hAnsi="Times New Roman" w:cs="Times New Roman"/>
        </w:rPr>
        <w:t xml:space="preserve">Problem formulation and hypothesis testing for environmental risk assessments of genetically modified crops. </w:t>
      </w:r>
      <w:r w:rsidRPr="00884910">
        <w:rPr>
          <w:rFonts w:ascii="Times New Roman" w:eastAsia="Times New Roman" w:hAnsi="Times New Roman" w:cs="Times New Roman"/>
          <w:i/>
          <w:iCs/>
        </w:rPr>
        <w:t>Environmental Biosafety Research</w:t>
      </w:r>
      <w:r w:rsidRPr="00B73E5F">
        <w:rPr>
          <w:rFonts w:ascii="Times New Roman" w:eastAsia="Times New Roman" w:hAnsi="Times New Roman" w:cs="Times New Roman"/>
          <w:i/>
          <w:iCs/>
        </w:rPr>
        <w:t xml:space="preserve">, </w:t>
      </w:r>
      <w:r w:rsidRPr="00B73E5F">
        <w:rPr>
          <w:rFonts w:ascii="Times New Roman" w:eastAsia="Times New Roman" w:hAnsi="Times New Roman" w:cs="Times New Roman"/>
        </w:rPr>
        <w:t>vol. 5, pp. 119</w:t>
      </w:r>
      <w:r>
        <w:rPr>
          <w:rFonts w:ascii="Times New Roman" w:eastAsia="Times New Roman" w:hAnsi="Times New Roman" w:cs="Times New Roman"/>
        </w:rPr>
        <w:t>–</w:t>
      </w:r>
      <w:r w:rsidRPr="00B73E5F">
        <w:rPr>
          <w:rFonts w:ascii="Times New Roman" w:eastAsia="Times New Roman" w:hAnsi="Times New Roman" w:cs="Times New Roman"/>
        </w:rPr>
        <w:t xml:space="preserve">125. </w:t>
      </w:r>
    </w:p>
    <w:p w14:paraId="426C43E7" w14:textId="77777777" w:rsidR="008808B4" w:rsidRPr="00B73E5F" w:rsidRDefault="008808B4" w:rsidP="008808B4">
      <w:pPr>
        <w:spacing w:before="120" w:after="120" w:line="240" w:lineRule="auto"/>
        <w:ind w:left="227" w:hanging="227"/>
        <w:rPr>
          <w:rFonts w:ascii="Times New Roman" w:hAnsi="Times New Roman" w:cs="Times New Roman"/>
        </w:rPr>
      </w:pPr>
      <w:r w:rsidRPr="00B73E5F">
        <w:rPr>
          <w:rFonts w:ascii="Times New Roman" w:hAnsi="Times New Roman" w:cs="Times New Roman"/>
        </w:rPr>
        <w:t>Raybould, Alan</w:t>
      </w:r>
      <w:r>
        <w:rPr>
          <w:rFonts w:ascii="Times New Roman" w:hAnsi="Times New Roman" w:cs="Times New Roman"/>
        </w:rPr>
        <w:t xml:space="preserve"> </w:t>
      </w:r>
      <w:r>
        <w:rPr>
          <w:rFonts w:ascii="Times New Roman" w:hAnsi="Times New Roman" w:cs="Times New Roman"/>
          <w:color w:val="000000" w:themeColor="text1"/>
        </w:rPr>
        <w:t>(</w:t>
      </w:r>
      <w:r w:rsidRPr="00B73E5F">
        <w:rPr>
          <w:rFonts w:ascii="Times New Roman" w:hAnsi="Times New Roman" w:cs="Times New Roman"/>
        </w:rPr>
        <w:t>2010</w:t>
      </w:r>
      <w:r>
        <w:rPr>
          <w:rFonts w:ascii="Times New Roman" w:hAnsi="Times New Roman" w:cs="Times New Roman"/>
          <w:color w:val="000000" w:themeColor="text1"/>
        </w:rPr>
        <w:t>)</w:t>
      </w:r>
      <w:r w:rsidRPr="00B73E5F">
        <w:rPr>
          <w:rFonts w:ascii="Times New Roman" w:hAnsi="Times New Roman" w:cs="Times New Roman"/>
        </w:rPr>
        <w:t xml:space="preserve">. The bucket and the searchlight: formulating and testing risk hypotheses about the weediness and invasiveness potential of transgenic crops. </w:t>
      </w:r>
      <w:r w:rsidRPr="00884910">
        <w:rPr>
          <w:rFonts w:ascii="Times New Roman" w:hAnsi="Times New Roman" w:cs="Times New Roman"/>
          <w:i/>
          <w:iCs/>
        </w:rPr>
        <w:t>Environmental Biosafety Research</w:t>
      </w:r>
      <w:r w:rsidRPr="00B73E5F">
        <w:rPr>
          <w:rFonts w:ascii="Times New Roman" w:hAnsi="Times New Roman" w:cs="Times New Roman"/>
          <w:i/>
          <w:iCs/>
        </w:rPr>
        <w:t xml:space="preserve">, </w:t>
      </w:r>
      <w:r w:rsidRPr="00B73E5F">
        <w:rPr>
          <w:rFonts w:ascii="Times New Roman" w:hAnsi="Times New Roman" w:cs="Times New Roman"/>
        </w:rPr>
        <w:t>vol. 9, No. 3 (July-September), pp. 123</w:t>
      </w:r>
      <w:r>
        <w:rPr>
          <w:rFonts w:ascii="Times New Roman" w:hAnsi="Times New Roman" w:cs="Times New Roman"/>
        </w:rPr>
        <w:t>–</w:t>
      </w:r>
      <w:r w:rsidRPr="00B73E5F">
        <w:rPr>
          <w:rFonts w:ascii="Times New Roman" w:hAnsi="Times New Roman" w:cs="Times New Roman"/>
        </w:rPr>
        <w:t>133.</w:t>
      </w:r>
    </w:p>
    <w:p w14:paraId="4D3E0344" w14:textId="404FD192"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Raybould, Alan</w:t>
      </w:r>
      <w:r w:rsidR="00A97375">
        <w:rPr>
          <w:rFonts w:ascii="Times New Roman" w:hAnsi="Times New Roman" w:cs="Times New Roman"/>
        </w:rPr>
        <w:t xml:space="preserve"> (2020)</w:t>
      </w:r>
      <w:r w:rsidRPr="00B73E5F">
        <w:rPr>
          <w:rFonts w:ascii="Times New Roman" w:hAnsi="Times New Roman" w:cs="Times New Roman"/>
        </w:rPr>
        <w:t>. Hypothesis-led ecological risk assessment of GM crops to support decision-making about product use</w:t>
      </w:r>
      <w:r w:rsidRPr="00945504">
        <w:rPr>
          <w:rFonts w:ascii="Times New Roman" w:hAnsi="Times New Roman" w:cs="Times New Roman"/>
        </w:rPr>
        <w:t xml:space="preserve">. </w:t>
      </w:r>
      <w:r w:rsidRPr="00C61C54">
        <w:rPr>
          <w:rFonts w:ascii="Times New Roman" w:hAnsi="Times New Roman" w:cs="Times New Roman"/>
        </w:rPr>
        <w:t xml:space="preserve">In </w:t>
      </w:r>
      <w:r w:rsidRPr="00B73E5F">
        <w:rPr>
          <w:rFonts w:ascii="Times New Roman" w:hAnsi="Times New Roman" w:cs="Times New Roman"/>
          <w:i/>
          <w:iCs/>
        </w:rPr>
        <w:t>GMOs</w:t>
      </w:r>
      <w:r w:rsidR="00A97375">
        <w:rPr>
          <w:rFonts w:ascii="Times New Roman" w:hAnsi="Times New Roman" w:cs="Times New Roman"/>
          <w:i/>
          <w:iCs/>
        </w:rPr>
        <w:t>:</w:t>
      </w:r>
      <w:r w:rsidRPr="00B73E5F">
        <w:rPr>
          <w:rFonts w:ascii="Times New Roman" w:hAnsi="Times New Roman" w:cs="Times New Roman"/>
          <w:i/>
          <w:iCs/>
        </w:rPr>
        <w:t xml:space="preserve"> </w:t>
      </w:r>
      <w:r w:rsidR="00A97375">
        <w:rPr>
          <w:rFonts w:ascii="Times New Roman" w:hAnsi="Times New Roman" w:cs="Times New Roman"/>
          <w:i/>
          <w:iCs/>
        </w:rPr>
        <w:t>Implications for Biodiversity and Ecological Processes</w:t>
      </w:r>
      <w:r w:rsidR="00A97375" w:rsidRPr="00B73E5F">
        <w:rPr>
          <w:rFonts w:ascii="Times New Roman" w:hAnsi="Times New Roman" w:cs="Times New Roman"/>
        </w:rPr>
        <w:t xml:space="preserve">, </w:t>
      </w:r>
      <w:r w:rsidRPr="00B73E5F">
        <w:rPr>
          <w:rFonts w:ascii="Times New Roman" w:hAnsi="Times New Roman" w:cs="Times New Roman"/>
        </w:rPr>
        <w:t>A.</w:t>
      </w:r>
      <w:r w:rsidR="008808B4">
        <w:rPr>
          <w:rFonts w:ascii="Times New Roman" w:hAnsi="Times New Roman" w:cs="Times New Roman"/>
        </w:rPr>
        <w:t> </w:t>
      </w:r>
      <w:r w:rsidRPr="00B73E5F">
        <w:rPr>
          <w:rFonts w:ascii="Times New Roman" w:hAnsi="Times New Roman" w:cs="Times New Roman"/>
        </w:rPr>
        <w:t>Chaurasia, D. L. Hawksworth</w:t>
      </w:r>
      <w:r w:rsidR="008808B4">
        <w:rPr>
          <w:rFonts w:ascii="Times New Roman" w:hAnsi="Times New Roman" w:cs="Times New Roman"/>
        </w:rPr>
        <w:t>,</w:t>
      </w:r>
      <w:r w:rsidR="00A97375">
        <w:rPr>
          <w:rFonts w:ascii="Times New Roman" w:hAnsi="Times New Roman" w:cs="Times New Roman"/>
        </w:rPr>
        <w:t xml:space="preserve"> and</w:t>
      </w:r>
      <w:r w:rsidRPr="00B73E5F">
        <w:rPr>
          <w:rFonts w:ascii="Times New Roman" w:hAnsi="Times New Roman" w:cs="Times New Roman"/>
        </w:rPr>
        <w:t xml:space="preserve"> M. Pessoa de Miranda, eds. Springer. </w:t>
      </w:r>
    </w:p>
    <w:p w14:paraId="1617B660" w14:textId="47E2E27F"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lastRenderedPageBreak/>
        <w:t>Raybould, Alan, and Phil Macdonald</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180907" w:rsidRPr="00B73E5F">
        <w:rPr>
          <w:rFonts w:ascii="Times New Roman" w:hAnsi="Times New Roman" w:cs="Times New Roman"/>
        </w:rPr>
        <w:t>2018</w:t>
      </w:r>
      <w:r w:rsidR="004C3607">
        <w:rPr>
          <w:rFonts w:ascii="Times New Roman" w:hAnsi="Times New Roman" w:cs="Times New Roman"/>
          <w:color w:val="000000" w:themeColor="text1"/>
        </w:rPr>
        <w:t>)</w:t>
      </w:r>
      <w:r w:rsidRPr="00B73E5F">
        <w:rPr>
          <w:rFonts w:ascii="Times New Roman" w:hAnsi="Times New Roman" w:cs="Times New Roman"/>
        </w:rPr>
        <w:t>. Policy-</w:t>
      </w:r>
      <w:r w:rsidR="004C3607">
        <w:rPr>
          <w:rFonts w:ascii="Times New Roman" w:hAnsi="Times New Roman" w:cs="Times New Roman"/>
        </w:rPr>
        <w:t>l</w:t>
      </w:r>
      <w:r w:rsidRPr="00B73E5F">
        <w:rPr>
          <w:rFonts w:ascii="Times New Roman" w:hAnsi="Times New Roman" w:cs="Times New Roman"/>
        </w:rPr>
        <w:t xml:space="preserve">ed comparative environmental risk assessment of genetically modified crops: </w:t>
      </w:r>
      <w:r w:rsidR="004C3607">
        <w:rPr>
          <w:rFonts w:ascii="Times New Roman" w:hAnsi="Times New Roman" w:cs="Times New Roman"/>
        </w:rPr>
        <w:t>t</w:t>
      </w:r>
      <w:r w:rsidRPr="00B73E5F">
        <w:rPr>
          <w:rFonts w:ascii="Times New Roman" w:hAnsi="Times New Roman" w:cs="Times New Roman"/>
        </w:rPr>
        <w:t xml:space="preserve">esting for increased risk rather than profiling phenotypes leads to predictable and transparent decision-making. </w:t>
      </w:r>
      <w:r w:rsidR="00FD4152" w:rsidRPr="00626AF4">
        <w:rPr>
          <w:rFonts w:ascii="Times New Roman" w:hAnsi="Times New Roman" w:cs="Times New Roman"/>
          <w:i/>
          <w:iCs/>
          <w:color w:val="000000" w:themeColor="text1"/>
        </w:rPr>
        <w:t>Frontiers in Bioengineering and Biotechnology</w:t>
      </w:r>
      <w:r w:rsidRPr="00B73E5F">
        <w:rPr>
          <w:rFonts w:ascii="Times New Roman" w:hAnsi="Times New Roman" w:cs="Times New Roman"/>
          <w:i/>
          <w:iCs/>
        </w:rPr>
        <w:t xml:space="preserve">, </w:t>
      </w:r>
      <w:r w:rsidRPr="00B73E5F">
        <w:rPr>
          <w:rFonts w:ascii="Times New Roman" w:hAnsi="Times New Roman" w:cs="Times New Roman"/>
        </w:rPr>
        <w:t xml:space="preserve">vol. 10 (April). </w:t>
      </w:r>
    </w:p>
    <w:p w14:paraId="26BC2E5C" w14:textId="6617EFAF"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Reeves, R. Guy,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rPr>
        <w:t>2014</w:t>
      </w:r>
      <w:r w:rsidR="004C3607">
        <w:rPr>
          <w:rFonts w:ascii="Times New Roman" w:hAnsi="Times New Roman" w:cs="Times New Roman"/>
          <w:color w:val="000000" w:themeColor="text1"/>
        </w:rPr>
        <w:t>)</w:t>
      </w:r>
      <w:r w:rsidRPr="00B73E5F">
        <w:rPr>
          <w:rFonts w:ascii="Times New Roman" w:hAnsi="Times New Roman" w:cs="Times New Roman"/>
        </w:rPr>
        <w:t xml:space="preserve">. First steps towards </w:t>
      </w:r>
      <w:proofErr w:type="spellStart"/>
      <w:r w:rsidRPr="00B73E5F">
        <w:rPr>
          <w:rFonts w:ascii="Times New Roman" w:hAnsi="Times New Roman" w:cs="Times New Roman"/>
        </w:rPr>
        <w:t>underdominant</w:t>
      </w:r>
      <w:proofErr w:type="spellEnd"/>
      <w:r w:rsidRPr="00B73E5F">
        <w:rPr>
          <w:rFonts w:ascii="Times New Roman" w:hAnsi="Times New Roman" w:cs="Times New Roman"/>
        </w:rPr>
        <w:t xml:space="preserve"> genetic transformation of insect populations. </w:t>
      </w:r>
      <w:r w:rsidRPr="00B73E5F">
        <w:rPr>
          <w:rFonts w:ascii="Times New Roman" w:hAnsi="Times New Roman" w:cs="Times New Roman"/>
          <w:i/>
          <w:iCs/>
        </w:rPr>
        <w:t>PLOS ONE</w:t>
      </w:r>
      <w:r w:rsidRPr="00B73E5F">
        <w:rPr>
          <w:rFonts w:ascii="Times New Roman" w:hAnsi="Times New Roman" w:cs="Times New Roman"/>
        </w:rPr>
        <w:t xml:space="preserve">, vol. 9, No. 5 (May). </w:t>
      </w:r>
    </w:p>
    <w:p w14:paraId="1C4B3CB7" w14:textId="3F530CB4" w:rsidR="005569B5" w:rsidRPr="00B73E5F" w:rsidRDefault="005569B5" w:rsidP="00F84C84">
      <w:pPr>
        <w:spacing w:before="120" w:after="120" w:line="240" w:lineRule="auto"/>
        <w:ind w:left="227" w:hanging="227"/>
        <w:rPr>
          <w:rFonts w:ascii="Times New Roman" w:hAnsi="Times New Roman" w:cs="Times New Roman"/>
          <w:i/>
        </w:rPr>
      </w:pPr>
      <w:r w:rsidRPr="00C61C54">
        <w:rPr>
          <w:rFonts w:ascii="Times New Roman" w:hAnsi="Times New Roman" w:cs="Times New Roman"/>
          <w:lang w:val="en-CA"/>
        </w:rPr>
        <w:t xml:space="preserve">Regan, Helen M., Mark </w:t>
      </w:r>
      <w:proofErr w:type="spellStart"/>
      <w:r w:rsidRPr="00C61C54">
        <w:rPr>
          <w:rFonts w:ascii="Times New Roman" w:hAnsi="Times New Roman" w:cs="Times New Roman"/>
          <w:lang w:val="en-CA"/>
        </w:rPr>
        <w:t>Colyvan</w:t>
      </w:r>
      <w:proofErr w:type="spellEnd"/>
      <w:r w:rsidRPr="00C61C54">
        <w:rPr>
          <w:rFonts w:ascii="Times New Roman" w:hAnsi="Times New Roman" w:cs="Times New Roman"/>
          <w:lang w:val="en-CA"/>
        </w:rPr>
        <w:t>, and Mark A. Burgman</w:t>
      </w:r>
      <w:r w:rsidR="004C3607" w:rsidRPr="00C61C54">
        <w:rPr>
          <w:rFonts w:ascii="Times New Roman" w:hAnsi="Times New Roman" w:cs="Times New Roman"/>
          <w:lang w:val="en-CA"/>
        </w:rPr>
        <w:t xml:space="preserve"> </w:t>
      </w:r>
      <w:r w:rsidR="004C3607" w:rsidRPr="00C61C54">
        <w:rPr>
          <w:rFonts w:ascii="Times New Roman" w:hAnsi="Times New Roman" w:cs="Times New Roman"/>
          <w:color w:val="000000" w:themeColor="text1"/>
          <w:lang w:val="en-CA"/>
        </w:rPr>
        <w:t>(</w:t>
      </w:r>
      <w:r w:rsidR="00AA36D4" w:rsidRPr="00C61C54">
        <w:rPr>
          <w:rFonts w:ascii="Times New Roman" w:hAnsi="Times New Roman" w:cs="Times New Roman"/>
          <w:lang w:val="en-CA"/>
        </w:rPr>
        <w:t>2002</w:t>
      </w:r>
      <w:r w:rsidR="004C3607" w:rsidRPr="00C61C54">
        <w:rPr>
          <w:rFonts w:ascii="Times New Roman" w:hAnsi="Times New Roman" w:cs="Times New Roman"/>
          <w:color w:val="000000" w:themeColor="text1"/>
          <w:lang w:val="en-CA"/>
        </w:rPr>
        <w:t>)</w:t>
      </w:r>
      <w:r w:rsidRPr="00C61C54">
        <w:rPr>
          <w:rFonts w:ascii="Times New Roman" w:hAnsi="Times New Roman" w:cs="Times New Roman"/>
          <w:lang w:val="en-CA"/>
        </w:rPr>
        <w:t xml:space="preserve">. </w:t>
      </w:r>
      <w:r w:rsidRPr="00B73E5F">
        <w:rPr>
          <w:rFonts w:ascii="Times New Roman" w:hAnsi="Times New Roman" w:cs="Times New Roman"/>
        </w:rPr>
        <w:t xml:space="preserve">A taxonomy and treatment of uncertainty for ecology and conservation biology. </w:t>
      </w:r>
      <w:r w:rsidRPr="00B73E5F">
        <w:rPr>
          <w:rFonts w:ascii="Times New Roman" w:hAnsi="Times New Roman" w:cs="Times New Roman"/>
          <w:i/>
          <w:iCs/>
        </w:rPr>
        <w:t xml:space="preserve">Ecological Applications, </w:t>
      </w:r>
      <w:r w:rsidRPr="00B73E5F">
        <w:rPr>
          <w:rFonts w:ascii="Times New Roman" w:hAnsi="Times New Roman" w:cs="Times New Roman"/>
        </w:rPr>
        <w:t xml:space="preserve">vol. 12, No. 2 (April). </w:t>
      </w:r>
    </w:p>
    <w:p w14:paraId="0D65024A" w14:textId="5BAB163A" w:rsidR="005569B5" w:rsidRDefault="005569B5" w:rsidP="00F84C84">
      <w:pPr>
        <w:spacing w:before="120" w:after="120" w:line="240" w:lineRule="auto"/>
        <w:ind w:left="227" w:hanging="227"/>
        <w:rPr>
          <w:rFonts w:ascii="Times New Roman" w:eastAsia="Times New Roman" w:hAnsi="Times New Roman" w:cs="Times New Roman"/>
          <w:color w:val="000000" w:themeColor="text1"/>
        </w:rPr>
      </w:pPr>
      <w:r w:rsidRPr="00B73E5F">
        <w:rPr>
          <w:rFonts w:ascii="Times New Roman" w:hAnsi="Times New Roman" w:cs="Times New Roman"/>
        </w:rPr>
        <w:t>Reid, Walter V</w:t>
      </w:r>
      <w:r w:rsidRPr="00B73E5F">
        <w:rPr>
          <w:rFonts w:ascii="Times New Roman" w:eastAsia="Times New Roman" w:hAnsi="Times New Roman" w:cs="Times New Roman"/>
          <w:i/>
          <w:iCs/>
          <w:color w:val="000000" w:themeColor="text1"/>
        </w:rPr>
        <w:t>.</w:t>
      </w:r>
      <w:r w:rsidR="004C3607" w:rsidRPr="004C3607">
        <w:rPr>
          <w:rFonts w:ascii="Times New Roman" w:hAnsi="Times New Roman" w:cs="Times New Roman"/>
        </w:rPr>
        <w:t xml:space="preserve"> </w:t>
      </w:r>
      <w:r w:rsidR="004C3607" w:rsidRPr="004C3607">
        <w:rPr>
          <w:rFonts w:ascii="Times New Roman" w:hAnsi="Times New Roman" w:cs="Times New Roman"/>
          <w:color w:val="000000" w:themeColor="text1"/>
        </w:rPr>
        <w:t>(</w:t>
      </w:r>
      <w:r w:rsidR="00AA36D4" w:rsidRPr="00B73E5F">
        <w:rPr>
          <w:rFonts w:ascii="Times New Roman" w:eastAsia="Times New Roman" w:hAnsi="Times New Roman" w:cs="Times New Roman"/>
          <w:color w:val="000000" w:themeColor="text1"/>
        </w:rPr>
        <w:t>2005</w:t>
      </w:r>
      <w:r w:rsidR="004C3607" w:rsidRPr="004C3607">
        <w:rPr>
          <w:rFonts w:ascii="Times New Roman" w:hAnsi="Times New Roman" w:cs="Times New Roman"/>
          <w:color w:val="000000" w:themeColor="text1"/>
        </w:rPr>
        <w:t>)</w:t>
      </w:r>
      <w:r w:rsidR="004C3607">
        <w:rPr>
          <w:rFonts w:ascii="Times New Roman" w:hAnsi="Times New Roman" w:cs="Times New Roman"/>
          <w:color w:val="000000" w:themeColor="text1"/>
        </w:rPr>
        <w:t>.</w:t>
      </w:r>
      <w:r w:rsidRPr="00C61C54">
        <w:rPr>
          <w:rFonts w:ascii="Times New Roman" w:eastAsia="Times New Roman" w:hAnsi="Times New Roman" w:cs="Times New Roman"/>
          <w:color w:val="000000" w:themeColor="text1"/>
        </w:rPr>
        <w:t xml:space="preserve"> </w:t>
      </w:r>
      <w:r w:rsidRPr="00B73E5F">
        <w:rPr>
          <w:rFonts w:ascii="Times New Roman" w:eastAsia="Times New Roman" w:hAnsi="Times New Roman" w:cs="Times New Roman"/>
          <w:i/>
          <w:iCs/>
          <w:color w:val="000000" w:themeColor="text1"/>
        </w:rPr>
        <w:t>Millennium Ecosystem Assessment Ecosystems and Human Well-being: Synthesis</w:t>
      </w:r>
      <w:r w:rsidRPr="00B73E5F">
        <w:rPr>
          <w:rFonts w:ascii="Times New Roman" w:eastAsia="Times New Roman" w:hAnsi="Times New Roman" w:cs="Times New Roman"/>
          <w:color w:val="000000" w:themeColor="text1"/>
        </w:rPr>
        <w:t>. Washington, DC</w:t>
      </w:r>
      <w:r w:rsidR="00020BD0">
        <w:rPr>
          <w:rFonts w:ascii="Times New Roman" w:eastAsia="Times New Roman" w:hAnsi="Times New Roman" w:cs="Times New Roman"/>
          <w:color w:val="000000" w:themeColor="text1"/>
        </w:rPr>
        <w:t>:</w:t>
      </w:r>
      <w:r w:rsidR="00020BD0" w:rsidRPr="00020BD0">
        <w:rPr>
          <w:rFonts w:ascii="Times New Roman" w:eastAsia="Times New Roman" w:hAnsi="Times New Roman" w:cs="Times New Roman"/>
          <w:color w:val="000000" w:themeColor="text1"/>
        </w:rPr>
        <w:t xml:space="preserve"> </w:t>
      </w:r>
      <w:r w:rsidR="00020BD0" w:rsidRPr="00B73E5F">
        <w:rPr>
          <w:rFonts w:ascii="Times New Roman" w:eastAsia="Times New Roman" w:hAnsi="Times New Roman" w:cs="Times New Roman"/>
          <w:color w:val="000000" w:themeColor="text1"/>
        </w:rPr>
        <w:t>Island Press</w:t>
      </w:r>
      <w:r w:rsidRPr="00B73E5F">
        <w:rPr>
          <w:rFonts w:ascii="Times New Roman" w:eastAsia="Times New Roman" w:hAnsi="Times New Roman" w:cs="Times New Roman"/>
          <w:color w:val="000000" w:themeColor="text1"/>
        </w:rPr>
        <w:t>.</w:t>
      </w:r>
    </w:p>
    <w:p w14:paraId="77158122" w14:textId="5B04F6CB"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 xml:space="preserve">Reinhold. Joanna M., Claudio R. Lazzari, and Chloe </w:t>
      </w:r>
      <w:proofErr w:type="spellStart"/>
      <w:r w:rsidRPr="00B73E5F">
        <w:rPr>
          <w:rFonts w:ascii="Times New Roman" w:hAnsi="Times New Roman" w:cs="Times New Roman"/>
        </w:rPr>
        <w:t>Lahondere</w:t>
      </w:r>
      <w:proofErr w:type="spellEnd"/>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rPr>
        <w:t>2018</w:t>
      </w:r>
      <w:r w:rsidR="004C3607">
        <w:rPr>
          <w:rFonts w:ascii="Times New Roman" w:hAnsi="Times New Roman" w:cs="Times New Roman"/>
          <w:color w:val="000000" w:themeColor="text1"/>
        </w:rPr>
        <w:t>)</w:t>
      </w:r>
      <w:r w:rsidRPr="00B73E5F">
        <w:rPr>
          <w:rFonts w:ascii="Times New Roman" w:hAnsi="Times New Roman" w:cs="Times New Roman"/>
        </w:rPr>
        <w:t xml:space="preserve">. Effects of the environmental temperature on </w:t>
      </w:r>
      <w:r w:rsidRPr="00B73E5F">
        <w:rPr>
          <w:rFonts w:ascii="Times New Roman" w:hAnsi="Times New Roman" w:cs="Times New Roman"/>
          <w:i/>
          <w:iCs/>
        </w:rPr>
        <w:t>Aedes aegypti</w:t>
      </w:r>
      <w:r w:rsidRPr="00B73E5F">
        <w:rPr>
          <w:rFonts w:ascii="Times New Roman" w:hAnsi="Times New Roman" w:cs="Times New Roman"/>
        </w:rPr>
        <w:t xml:space="preserve"> and </w:t>
      </w:r>
      <w:r w:rsidRPr="00B73E5F">
        <w:rPr>
          <w:rFonts w:ascii="Times New Roman" w:hAnsi="Times New Roman" w:cs="Times New Roman"/>
          <w:i/>
          <w:iCs/>
        </w:rPr>
        <w:t>Aedes albopictus</w:t>
      </w:r>
      <w:r w:rsidRPr="00B73E5F">
        <w:rPr>
          <w:rFonts w:ascii="Times New Roman" w:hAnsi="Times New Roman" w:cs="Times New Roman"/>
        </w:rPr>
        <w:t xml:space="preserve"> mosquitoes: </w:t>
      </w:r>
      <w:r w:rsidR="00C07786">
        <w:rPr>
          <w:rFonts w:ascii="Times New Roman" w:hAnsi="Times New Roman" w:cs="Times New Roman"/>
        </w:rPr>
        <w:t>a</w:t>
      </w:r>
      <w:r w:rsidRPr="00B73E5F">
        <w:rPr>
          <w:rFonts w:ascii="Times New Roman" w:hAnsi="Times New Roman" w:cs="Times New Roman"/>
        </w:rPr>
        <w:t xml:space="preserve"> review. </w:t>
      </w:r>
      <w:r w:rsidRPr="00B73E5F">
        <w:rPr>
          <w:rFonts w:ascii="Times New Roman" w:hAnsi="Times New Roman" w:cs="Times New Roman"/>
          <w:i/>
          <w:iCs/>
        </w:rPr>
        <w:t>Insects</w:t>
      </w:r>
      <w:r w:rsidRPr="00B73E5F">
        <w:rPr>
          <w:rFonts w:ascii="Times New Roman" w:hAnsi="Times New Roman" w:cs="Times New Roman"/>
        </w:rPr>
        <w:t xml:space="preserve">, vol. 9, No. 4 (November). </w:t>
      </w:r>
    </w:p>
    <w:p w14:paraId="0F07F4A8" w14:textId="2421F5CF" w:rsidR="005569B5" w:rsidRPr="00B73E5F"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proofErr w:type="spellStart"/>
      <w:r w:rsidRPr="00B73E5F">
        <w:rPr>
          <w:rFonts w:ascii="Times New Roman" w:eastAsia="Times New Roman" w:hAnsi="Times New Roman" w:cs="Times New Roman"/>
          <w:color w:val="000000"/>
          <w:lang w:eastAsia="en-CA"/>
          <w14:ligatures w14:val="none"/>
        </w:rPr>
        <w:t>Restif</w:t>
      </w:r>
      <w:proofErr w:type="spellEnd"/>
      <w:r w:rsidRPr="00B73E5F">
        <w:rPr>
          <w:rFonts w:ascii="Times New Roman" w:eastAsia="Times New Roman" w:hAnsi="Times New Roman" w:cs="Times New Roman"/>
          <w:color w:val="000000"/>
          <w:lang w:eastAsia="en-CA"/>
          <w14:ligatures w14:val="none"/>
        </w:rPr>
        <w:t>, Olivier,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eastAsia="Times New Roman" w:hAnsi="Times New Roman" w:cs="Times New Roman"/>
          <w:color w:val="000000"/>
          <w:lang w:eastAsia="en-CA"/>
          <w14:ligatures w14:val="none"/>
        </w:rPr>
        <w:t>2012</w:t>
      </w:r>
      <w:r w:rsidR="004C3607">
        <w:rPr>
          <w:rFonts w:ascii="Times New Roman" w:hAnsi="Times New Roman" w:cs="Times New Roman"/>
          <w:color w:val="000000" w:themeColor="text1"/>
        </w:rPr>
        <w:t>)</w:t>
      </w:r>
      <w:r w:rsidRPr="00B73E5F">
        <w:rPr>
          <w:rFonts w:ascii="Times New Roman" w:eastAsia="Times New Roman" w:hAnsi="Times New Roman" w:cs="Times New Roman"/>
          <w:color w:val="000000"/>
          <w:lang w:eastAsia="en-CA"/>
          <w14:ligatures w14:val="none"/>
        </w:rPr>
        <w:t xml:space="preserve">. Model-guided fieldwork: </w:t>
      </w:r>
      <w:r w:rsidR="00FF3774">
        <w:rPr>
          <w:rFonts w:ascii="Times New Roman" w:eastAsia="Times New Roman" w:hAnsi="Times New Roman" w:cs="Times New Roman"/>
          <w:color w:val="000000"/>
          <w:lang w:eastAsia="en-CA"/>
          <w14:ligatures w14:val="none"/>
        </w:rPr>
        <w:t>p</w:t>
      </w:r>
      <w:r w:rsidRPr="00B73E5F">
        <w:rPr>
          <w:rFonts w:ascii="Times New Roman" w:eastAsia="Times New Roman" w:hAnsi="Times New Roman" w:cs="Times New Roman"/>
          <w:color w:val="000000"/>
          <w:lang w:eastAsia="en-CA"/>
          <w14:ligatures w14:val="none"/>
        </w:rPr>
        <w:t xml:space="preserve">ractical guidelines for multidisciplinary research on wildlife ecological and epidemiological dynamics. </w:t>
      </w:r>
      <w:bookmarkStart w:id="248" w:name="_Hlk173873067"/>
      <w:r w:rsidRPr="00B73E5F">
        <w:rPr>
          <w:rFonts w:ascii="Times New Roman" w:eastAsia="Times New Roman" w:hAnsi="Times New Roman" w:cs="Times New Roman"/>
          <w:i/>
          <w:iCs/>
          <w:color w:val="000000"/>
          <w:lang w:eastAsia="en-CA"/>
          <w14:ligatures w14:val="none"/>
        </w:rPr>
        <w:t>Ecology Letter</w:t>
      </w:r>
      <w:bookmarkEnd w:id="248"/>
      <w:r w:rsidR="00F6037E">
        <w:rPr>
          <w:rFonts w:ascii="Times New Roman" w:eastAsia="Times New Roman" w:hAnsi="Times New Roman" w:cs="Times New Roman"/>
          <w:i/>
          <w:iCs/>
          <w:color w:val="000000"/>
          <w:lang w:eastAsia="en-CA"/>
          <w14:ligatures w14:val="none"/>
        </w:rPr>
        <w:t>s</w:t>
      </w:r>
      <w:r w:rsidRPr="00B73E5F">
        <w:rPr>
          <w:rFonts w:ascii="Times New Roman" w:eastAsia="Times New Roman" w:hAnsi="Times New Roman" w:cs="Times New Roman"/>
          <w:color w:val="000000"/>
          <w:lang w:eastAsia="en-CA"/>
          <w14:ligatures w14:val="none"/>
        </w:rPr>
        <w:t>, vol. 15, No. 10 (October), pp. 1083</w:t>
      </w:r>
      <w:r>
        <w:rPr>
          <w:rFonts w:ascii="Times New Roman" w:eastAsia="Times New Roman" w:hAnsi="Times New Roman" w:cs="Times New Roman"/>
          <w:color w:val="000000"/>
          <w:lang w:eastAsia="en-CA"/>
          <w14:ligatures w14:val="none"/>
        </w:rPr>
        <w:t>–</w:t>
      </w:r>
      <w:r w:rsidRPr="00B73E5F">
        <w:rPr>
          <w:rFonts w:ascii="Times New Roman" w:eastAsia="Times New Roman" w:hAnsi="Times New Roman" w:cs="Times New Roman"/>
          <w:color w:val="000000"/>
          <w:lang w:eastAsia="en-CA"/>
          <w14:ligatures w14:val="none"/>
        </w:rPr>
        <w:t>1094.</w:t>
      </w:r>
    </w:p>
    <w:p w14:paraId="3F419BE3" w14:textId="3632ED5F" w:rsidR="005569B5" w:rsidRPr="00FE0869" w:rsidRDefault="005569B5" w:rsidP="00F84C84">
      <w:pPr>
        <w:spacing w:before="120" w:after="120" w:line="240" w:lineRule="auto"/>
        <w:ind w:left="227" w:hanging="227"/>
        <w:rPr>
          <w:rFonts w:ascii="Times New Roman" w:hAnsi="Times New Roman" w:cs="Times New Roman"/>
          <w:i/>
        </w:rPr>
      </w:pPr>
      <w:r w:rsidRPr="00E60B62">
        <w:rPr>
          <w:rFonts w:ascii="Times New Roman" w:hAnsi="Times New Roman" w:cs="Times New Roman"/>
        </w:rPr>
        <w:t xml:space="preserve">Richard, Vaea, </w:t>
      </w:r>
      <w:proofErr w:type="spellStart"/>
      <w:r w:rsidRPr="00E60B62">
        <w:rPr>
          <w:rFonts w:ascii="Times New Roman" w:hAnsi="Times New Roman" w:cs="Times New Roman"/>
        </w:rPr>
        <w:t>Tuterarii</w:t>
      </w:r>
      <w:proofErr w:type="spellEnd"/>
      <w:r w:rsidRPr="00E60B62">
        <w:rPr>
          <w:rFonts w:ascii="Times New Roman" w:hAnsi="Times New Roman" w:cs="Times New Roman"/>
        </w:rPr>
        <w:t xml:space="preserve"> </w:t>
      </w:r>
      <w:proofErr w:type="spellStart"/>
      <w:r w:rsidRPr="00E60B62">
        <w:rPr>
          <w:rFonts w:ascii="Times New Roman" w:hAnsi="Times New Roman" w:cs="Times New Roman"/>
        </w:rPr>
        <w:t>Paoaafaite</w:t>
      </w:r>
      <w:proofErr w:type="spellEnd"/>
      <w:r w:rsidRPr="00E60B62">
        <w:rPr>
          <w:rFonts w:ascii="Times New Roman" w:hAnsi="Times New Roman" w:cs="Times New Roman"/>
        </w:rPr>
        <w:t>, and Van-Mai Cao-</w:t>
      </w:r>
      <w:proofErr w:type="spellStart"/>
      <w:r w:rsidRPr="00E60B62">
        <w:rPr>
          <w:rFonts w:ascii="Times New Roman" w:hAnsi="Times New Roman" w:cs="Times New Roman"/>
        </w:rPr>
        <w:t>Lormeau</w:t>
      </w:r>
      <w:proofErr w:type="spellEnd"/>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rPr>
        <w:t>2016</w:t>
      </w:r>
      <w:r w:rsidR="004C3607">
        <w:rPr>
          <w:rFonts w:ascii="Times New Roman" w:hAnsi="Times New Roman" w:cs="Times New Roman"/>
          <w:color w:val="000000" w:themeColor="text1"/>
        </w:rPr>
        <w:t>)</w:t>
      </w:r>
      <w:r w:rsidRPr="00E60B62">
        <w:rPr>
          <w:rFonts w:ascii="Times New Roman" w:hAnsi="Times New Roman" w:cs="Times New Roman"/>
        </w:rPr>
        <w:t xml:space="preserve">. </w:t>
      </w:r>
      <w:r w:rsidRPr="00B73E5F">
        <w:rPr>
          <w:rFonts w:ascii="Times New Roman" w:hAnsi="Times New Roman" w:cs="Times New Roman"/>
        </w:rPr>
        <w:t xml:space="preserve">Vector competence of </w:t>
      </w:r>
      <w:r w:rsidRPr="00B73E5F">
        <w:rPr>
          <w:rFonts w:ascii="Times New Roman" w:hAnsi="Times New Roman" w:cs="Times New Roman"/>
          <w:i/>
          <w:iCs/>
        </w:rPr>
        <w:t>Aedes aegypti</w:t>
      </w:r>
      <w:r w:rsidRPr="00B73E5F">
        <w:rPr>
          <w:rFonts w:ascii="Times New Roman" w:hAnsi="Times New Roman" w:cs="Times New Roman"/>
        </w:rPr>
        <w:t xml:space="preserve"> and </w:t>
      </w:r>
      <w:r w:rsidRPr="00B73E5F">
        <w:rPr>
          <w:rFonts w:ascii="Times New Roman" w:hAnsi="Times New Roman" w:cs="Times New Roman"/>
          <w:i/>
          <w:iCs/>
        </w:rPr>
        <w:t xml:space="preserve">Aedes </w:t>
      </w:r>
      <w:proofErr w:type="spellStart"/>
      <w:r w:rsidRPr="00B73E5F">
        <w:rPr>
          <w:rFonts w:ascii="Times New Roman" w:hAnsi="Times New Roman" w:cs="Times New Roman"/>
          <w:i/>
          <w:iCs/>
        </w:rPr>
        <w:t>polynesiensis</w:t>
      </w:r>
      <w:proofErr w:type="spellEnd"/>
      <w:r w:rsidRPr="00B73E5F">
        <w:rPr>
          <w:rFonts w:ascii="Times New Roman" w:hAnsi="Times New Roman" w:cs="Times New Roman"/>
        </w:rPr>
        <w:t xml:space="preserve"> populations from French Polynesia for chikungunya virus. </w:t>
      </w:r>
      <w:r w:rsidRPr="00B73E5F">
        <w:rPr>
          <w:rFonts w:ascii="Times" w:hAnsi="Times" w:cs="Times"/>
          <w:i/>
          <w:iCs/>
          <w:color w:val="202020"/>
        </w:rPr>
        <w:t>PLOS Neglected Tropical Diseases</w:t>
      </w:r>
      <w:r w:rsidRPr="00B73E5F">
        <w:rPr>
          <w:rFonts w:ascii="Times New Roman" w:hAnsi="Times New Roman" w:cs="Times New Roman"/>
        </w:rPr>
        <w:t>, vol. 10, No. 5 (May).</w:t>
      </w:r>
      <w:r w:rsidRPr="00096C23">
        <w:rPr>
          <w:rFonts w:ascii="Times New Roman" w:hAnsi="Times New Roman" w:cs="Times New Roman"/>
        </w:rPr>
        <w:t xml:space="preserve"> </w:t>
      </w:r>
    </w:p>
    <w:p w14:paraId="5306188C" w14:textId="6D58E772" w:rsidR="005569B5" w:rsidRPr="00B73E5F" w:rsidRDefault="005569B5" w:rsidP="00F84C84">
      <w:pPr>
        <w:spacing w:before="120" w:after="120" w:line="240" w:lineRule="auto"/>
        <w:ind w:left="227" w:hanging="227"/>
        <w:rPr>
          <w:rFonts w:ascii="Times New Roman" w:hAnsi="Times New Roman" w:cs="Times New Roman"/>
          <w:color w:val="000000" w:themeColor="text1"/>
        </w:rPr>
      </w:pPr>
      <w:r w:rsidRPr="00B73E5F">
        <w:rPr>
          <w:rFonts w:ascii="Times New Roman" w:hAnsi="Times New Roman" w:cs="Times New Roman"/>
          <w:color w:val="000000" w:themeColor="text1"/>
        </w:rPr>
        <w:t>Roberts, Andrew,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color w:val="000000" w:themeColor="text1"/>
        </w:rPr>
        <w:t>2017</w:t>
      </w:r>
      <w:r w:rsidR="004C3607">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 Perspective piece: </w:t>
      </w:r>
      <w:r w:rsidR="00FF3774">
        <w:rPr>
          <w:rFonts w:ascii="Times New Roman" w:hAnsi="Times New Roman" w:cs="Times New Roman"/>
          <w:color w:val="000000" w:themeColor="text1"/>
        </w:rPr>
        <w:t>r</w:t>
      </w:r>
      <w:r w:rsidRPr="00B73E5F">
        <w:rPr>
          <w:rFonts w:ascii="Times New Roman" w:hAnsi="Times New Roman" w:cs="Times New Roman"/>
          <w:color w:val="000000" w:themeColor="text1"/>
        </w:rPr>
        <w:t xml:space="preserve">esults from the workshop “problem formulation for the use of gene drive in mosquitoes”. </w:t>
      </w:r>
      <w:r w:rsidR="00BA4D2C" w:rsidRPr="00BA4D2C">
        <w:rPr>
          <w:rFonts w:ascii="Times New Roman" w:hAnsi="Times New Roman" w:cs="Times New Roman"/>
          <w:i/>
          <w:color w:val="000000" w:themeColor="text1"/>
        </w:rPr>
        <w:t>American Journal of Tropical Medicine and Hygiene</w:t>
      </w:r>
      <w:r w:rsidRPr="00B73E5F">
        <w:rPr>
          <w:rFonts w:ascii="Times New Roman" w:hAnsi="Times New Roman" w:cs="Times New Roman"/>
          <w:i/>
          <w:iCs/>
          <w:color w:val="000000" w:themeColor="text1"/>
        </w:rPr>
        <w:t xml:space="preserve">, </w:t>
      </w:r>
      <w:r w:rsidRPr="00B73E5F">
        <w:rPr>
          <w:rFonts w:ascii="Times New Roman" w:hAnsi="Times New Roman" w:cs="Times New Roman"/>
          <w:color w:val="000000" w:themeColor="text1"/>
        </w:rPr>
        <w:t>vol. 96, No. 3 (March), pp. 530</w:t>
      </w:r>
      <w:r w:rsidR="005C6B35">
        <w:rPr>
          <w:rFonts w:ascii="Times New Roman" w:hAnsi="Times New Roman" w:cs="Times New Roman"/>
          <w:color w:val="000000" w:themeColor="text1"/>
        </w:rPr>
        <w:t>–</w:t>
      </w:r>
      <w:r w:rsidRPr="00B73E5F">
        <w:rPr>
          <w:rFonts w:ascii="Times New Roman" w:hAnsi="Times New Roman" w:cs="Times New Roman"/>
          <w:color w:val="000000" w:themeColor="text1"/>
        </w:rPr>
        <w:t xml:space="preserve">533. </w:t>
      </w:r>
    </w:p>
    <w:p w14:paraId="4AC7984C" w14:textId="15AC261B" w:rsidR="00EA5F60" w:rsidRPr="00B73E5F" w:rsidRDefault="00EA5F60" w:rsidP="00EA5F60">
      <w:pPr>
        <w:spacing w:before="120" w:after="120" w:line="240" w:lineRule="auto"/>
        <w:ind w:left="227" w:hanging="227"/>
        <w:rPr>
          <w:rFonts w:ascii="Times New Roman" w:hAnsi="Times New Roman" w:cs="Times New Roman"/>
        </w:rPr>
      </w:pPr>
      <w:r w:rsidRPr="00B73E5F">
        <w:rPr>
          <w:rFonts w:ascii="Times New Roman" w:hAnsi="Times New Roman" w:cs="Times New Roman"/>
        </w:rPr>
        <w:t>Rode, Nicolas O., Virginie Courtier-</w:t>
      </w:r>
      <w:proofErr w:type="spellStart"/>
      <w:r w:rsidRPr="00B73E5F">
        <w:rPr>
          <w:rFonts w:ascii="Times New Roman" w:hAnsi="Times New Roman" w:cs="Times New Roman"/>
        </w:rPr>
        <w:t>Orgogozo</w:t>
      </w:r>
      <w:proofErr w:type="spellEnd"/>
      <w:r w:rsidRPr="00B73E5F">
        <w:rPr>
          <w:rFonts w:ascii="Times New Roman" w:hAnsi="Times New Roman" w:cs="Times New Roman"/>
        </w:rPr>
        <w:t xml:space="preserve">, </w:t>
      </w:r>
      <w:r>
        <w:rPr>
          <w:rFonts w:ascii="Times New Roman" w:hAnsi="Times New Roman" w:cs="Times New Roman"/>
        </w:rPr>
        <w:t xml:space="preserve">and </w:t>
      </w:r>
      <w:r w:rsidRPr="00B73E5F">
        <w:rPr>
          <w:rFonts w:ascii="Times New Roman" w:hAnsi="Times New Roman" w:cs="Times New Roman"/>
        </w:rPr>
        <w:t xml:space="preserve">Florence </w:t>
      </w:r>
      <w:proofErr w:type="spellStart"/>
      <w:r w:rsidRPr="00B73E5F">
        <w:rPr>
          <w:rFonts w:ascii="Times New Roman" w:hAnsi="Times New Roman" w:cs="Times New Roman"/>
        </w:rPr>
        <w:t>Debarre</w:t>
      </w:r>
      <w:proofErr w:type="spellEnd"/>
      <w:r>
        <w:rPr>
          <w:rFonts w:ascii="Times New Roman" w:hAnsi="Times New Roman" w:cs="Times New Roman"/>
        </w:rPr>
        <w:t xml:space="preserve"> </w:t>
      </w:r>
      <w:r>
        <w:rPr>
          <w:rFonts w:ascii="Times New Roman" w:hAnsi="Times New Roman" w:cs="Times New Roman"/>
          <w:color w:val="000000" w:themeColor="text1"/>
        </w:rPr>
        <w:t>(</w:t>
      </w:r>
      <w:r w:rsidRPr="00B73E5F">
        <w:rPr>
          <w:rFonts w:ascii="Times New Roman" w:hAnsi="Times New Roman" w:cs="Times New Roman"/>
        </w:rPr>
        <w:t>2020</w:t>
      </w:r>
      <w:r>
        <w:rPr>
          <w:rFonts w:ascii="Times New Roman" w:hAnsi="Times New Roman" w:cs="Times New Roman"/>
          <w:color w:val="000000" w:themeColor="text1"/>
        </w:rPr>
        <w:t>)</w:t>
      </w:r>
      <w:r w:rsidRPr="00B73E5F">
        <w:rPr>
          <w:rFonts w:ascii="Times New Roman" w:hAnsi="Times New Roman" w:cs="Times New Roman"/>
        </w:rPr>
        <w:t xml:space="preserve">. Can a population targeted by a CRISPR-based homing gene drive be </w:t>
      </w:r>
      <w:r w:rsidRPr="004C3607">
        <w:rPr>
          <w:rFonts w:ascii="Times New Roman" w:hAnsi="Times New Roman" w:cs="Times New Roman"/>
        </w:rPr>
        <w:t xml:space="preserve">rescued? </w:t>
      </w:r>
      <w:r w:rsidRPr="004C3607">
        <w:rPr>
          <w:rFonts w:ascii="Times New Roman" w:hAnsi="Times New Roman" w:cs="Times New Roman"/>
          <w:i/>
          <w:iCs/>
        </w:rPr>
        <w:t xml:space="preserve">G3 </w:t>
      </w:r>
      <w:proofErr w:type="spellStart"/>
      <w:r w:rsidR="002C6E36" w:rsidRPr="002C6E36">
        <w:rPr>
          <w:rFonts w:ascii="Times New Roman" w:hAnsi="Times New Roman" w:cs="Times New Roman"/>
          <w:i/>
          <w:iCs/>
        </w:rPr>
        <w:t>Genes|Genomes|Genetics</w:t>
      </w:r>
      <w:proofErr w:type="spellEnd"/>
      <w:r w:rsidRPr="004C3607">
        <w:rPr>
          <w:rFonts w:ascii="Times New Roman" w:hAnsi="Times New Roman" w:cs="Times New Roman"/>
        </w:rPr>
        <w:t>,</w:t>
      </w:r>
      <w:r w:rsidRPr="00B73E5F">
        <w:rPr>
          <w:rFonts w:ascii="Times New Roman" w:hAnsi="Times New Roman" w:cs="Times New Roman"/>
        </w:rPr>
        <w:t xml:space="preserve"> vol. 10, No. 9 (September), pp. 3403</w:t>
      </w:r>
      <w:r>
        <w:rPr>
          <w:rFonts w:ascii="Times New Roman" w:hAnsi="Times New Roman" w:cs="Times New Roman"/>
        </w:rPr>
        <w:t>–</w:t>
      </w:r>
      <w:r w:rsidRPr="00B73E5F">
        <w:rPr>
          <w:rFonts w:ascii="Times New Roman" w:hAnsi="Times New Roman" w:cs="Times New Roman"/>
        </w:rPr>
        <w:t>3415.</w:t>
      </w:r>
    </w:p>
    <w:p w14:paraId="16222168" w14:textId="686E3D0A"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Rode, Nicolas O.,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rPr>
        <w:t>2019</w:t>
      </w:r>
      <w:r w:rsidR="004C3607">
        <w:rPr>
          <w:rFonts w:ascii="Times New Roman" w:hAnsi="Times New Roman" w:cs="Times New Roman"/>
          <w:color w:val="000000" w:themeColor="text1"/>
        </w:rPr>
        <w:t>)</w:t>
      </w:r>
      <w:r w:rsidRPr="00B73E5F">
        <w:rPr>
          <w:rFonts w:ascii="Times New Roman" w:hAnsi="Times New Roman" w:cs="Times New Roman"/>
        </w:rPr>
        <w:t xml:space="preserve">. Population management using gene drive: </w:t>
      </w:r>
      <w:r w:rsidR="00FF3774">
        <w:rPr>
          <w:rFonts w:ascii="Times New Roman" w:hAnsi="Times New Roman" w:cs="Times New Roman"/>
        </w:rPr>
        <w:t>m</w:t>
      </w:r>
      <w:r w:rsidRPr="00B73E5F">
        <w:rPr>
          <w:rFonts w:ascii="Times New Roman" w:hAnsi="Times New Roman" w:cs="Times New Roman"/>
        </w:rPr>
        <w:t xml:space="preserve">olecular design, models of spread dynamics and assessment of ecological risks. </w:t>
      </w:r>
      <w:r w:rsidRPr="00B73E5F">
        <w:rPr>
          <w:rFonts w:ascii="Times New Roman" w:hAnsi="Times New Roman" w:cs="Times New Roman"/>
          <w:i/>
          <w:iCs/>
        </w:rPr>
        <w:t xml:space="preserve">Conservation </w:t>
      </w:r>
      <w:r>
        <w:rPr>
          <w:rFonts w:ascii="Times New Roman" w:hAnsi="Times New Roman" w:cs="Times New Roman"/>
          <w:i/>
          <w:iCs/>
        </w:rPr>
        <w:t>G</w:t>
      </w:r>
      <w:r w:rsidRPr="00B73E5F">
        <w:rPr>
          <w:rFonts w:ascii="Times New Roman" w:hAnsi="Times New Roman" w:cs="Times New Roman"/>
          <w:i/>
          <w:iCs/>
        </w:rPr>
        <w:t xml:space="preserve">enetics, </w:t>
      </w:r>
      <w:r w:rsidRPr="00B73E5F">
        <w:rPr>
          <w:rFonts w:ascii="Times New Roman" w:hAnsi="Times New Roman" w:cs="Times New Roman"/>
        </w:rPr>
        <w:t>vol. 20 (April), pp. 671</w:t>
      </w:r>
      <w:r w:rsidR="005C6B35">
        <w:rPr>
          <w:rFonts w:ascii="Times New Roman" w:hAnsi="Times New Roman" w:cs="Times New Roman"/>
        </w:rPr>
        <w:t>–</w:t>
      </w:r>
      <w:r w:rsidRPr="00B73E5F">
        <w:rPr>
          <w:rFonts w:ascii="Times New Roman" w:hAnsi="Times New Roman" w:cs="Times New Roman"/>
        </w:rPr>
        <w:t xml:space="preserve">690. </w:t>
      </w:r>
    </w:p>
    <w:p w14:paraId="5950A42A" w14:textId="548504FC"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Romeis, Jorg,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rPr>
        <w:t>2008</w:t>
      </w:r>
      <w:r w:rsidR="004C3607">
        <w:rPr>
          <w:rFonts w:ascii="Times New Roman" w:hAnsi="Times New Roman" w:cs="Times New Roman"/>
          <w:color w:val="000000" w:themeColor="text1"/>
        </w:rPr>
        <w:t>)</w:t>
      </w:r>
      <w:r w:rsidRPr="00B73E5F">
        <w:rPr>
          <w:rFonts w:ascii="Times New Roman" w:hAnsi="Times New Roman" w:cs="Times New Roman"/>
        </w:rPr>
        <w:t xml:space="preserve">. Assessment of risk of insect-resistant transgenic crops to nontarget arthropods. </w:t>
      </w:r>
      <w:bookmarkStart w:id="249" w:name="_Hlk171871318"/>
      <w:bookmarkStart w:id="250" w:name="_Hlk171871436"/>
      <w:r w:rsidRPr="00B73E5F">
        <w:rPr>
          <w:rFonts w:ascii="Times New Roman" w:hAnsi="Times New Roman" w:cs="Times New Roman"/>
          <w:i/>
          <w:iCs/>
        </w:rPr>
        <w:t>Nat</w:t>
      </w:r>
      <w:r w:rsidR="00BA4D2C">
        <w:rPr>
          <w:rFonts w:ascii="Times New Roman" w:hAnsi="Times New Roman" w:cs="Times New Roman"/>
          <w:i/>
          <w:iCs/>
        </w:rPr>
        <w:t>ure</w:t>
      </w:r>
      <w:r w:rsidRPr="00B73E5F">
        <w:rPr>
          <w:rFonts w:ascii="Times New Roman" w:hAnsi="Times New Roman" w:cs="Times New Roman"/>
          <w:i/>
          <w:iCs/>
        </w:rPr>
        <w:t xml:space="preserve"> Biotechnol</w:t>
      </w:r>
      <w:bookmarkEnd w:id="249"/>
      <w:r w:rsidR="00BA4D2C">
        <w:rPr>
          <w:rFonts w:ascii="Times New Roman" w:hAnsi="Times New Roman" w:cs="Times New Roman"/>
          <w:i/>
          <w:iCs/>
        </w:rPr>
        <w:t>ogy</w:t>
      </w:r>
      <w:bookmarkEnd w:id="250"/>
      <w:r w:rsidRPr="00B73E5F">
        <w:rPr>
          <w:rFonts w:ascii="Times New Roman" w:hAnsi="Times New Roman" w:cs="Times New Roman"/>
          <w:i/>
          <w:iCs/>
        </w:rPr>
        <w:t xml:space="preserve">, </w:t>
      </w:r>
      <w:r w:rsidRPr="00B73E5F">
        <w:rPr>
          <w:rFonts w:ascii="Times New Roman" w:hAnsi="Times New Roman" w:cs="Times New Roman"/>
        </w:rPr>
        <w:t>vol. 26, No. 2 (February), pp. 203</w:t>
      </w:r>
      <w:r w:rsidR="005C6B35">
        <w:rPr>
          <w:rFonts w:ascii="Times New Roman" w:hAnsi="Times New Roman" w:cs="Times New Roman"/>
        </w:rPr>
        <w:t>–</w:t>
      </w:r>
      <w:r w:rsidRPr="00B73E5F">
        <w:rPr>
          <w:rFonts w:ascii="Times New Roman" w:hAnsi="Times New Roman" w:cs="Times New Roman"/>
        </w:rPr>
        <w:t>208.</w:t>
      </w:r>
      <w:r w:rsidRPr="00096C23">
        <w:rPr>
          <w:rFonts w:ascii="Times New Roman" w:hAnsi="Times New Roman" w:cs="Times New Roman"/>
        </w:rPr>
        <w:t xml:space="preserve"> </w:t>
      </w:r>
    </w:p>
    <w:p w14:paraId="05B6C923" w14:textId="1E8AACE8" w:rsidR="005569B5" w:rsidRPr="00B73E5F"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B73E5F">
        <w:rPr>
          <w:rFonts w:ascii="Times New Roman" w:hAnsi="Times New Roman" w:cs="Times New Roman"/>
        </w:rPr>
        <w:t>Romeis, Jorg,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eastAsia="Times New Roman" w:hAnsi="Times New Roman" w:cs="Times New Roman"/>
          <w:color w:val="000000"/>
          <w:lang w:eastAsia="en-CA"/>
          <w14:ligatures w14:val="none"/>
        </w:rPr>
        <w:t>2020</w:t>
      </w:r>
      <w:r w:rsidR="004C3607">
        <w:rPr>
          <w:rFonts w:ascii="Times New Roman" w:hAnsi="Times New Roman" w:cs="Times New Roman"/>
          <w:color w:val="000000" w:themeColor="text1"/>
        </w:rPr>
        <w:t>)</w:t>
      </w:r>
      <w:r w:rsidRPr="00B73E5F">
        <w:rPr>
          <w:rFonts w:ascii="Times New Roman" w:hAnsi="Times New Roman" w:cs="Times New Roman"/>
        </w:rPr>
        <w:t xml:space="preserve">. The value of existing regulatory frameworks for the environmental risk assessment of agricultural pest control using gene drives. </w:t>
      </w:r>
      <w:bookmarkStart w:id="251" w:name="_Hlk171871506"/>
      <w:r w:rsidRPr="00B73E5F">
        <w:rPr>
          <w:rFonts w:ascii="Times New Roman" w:eastAsia="Times New Roman" w:hAnsi="Times New Roman" w:cs="Times New Roman"/>
          <w:i/>
          <w:iCs/>
          <w:color w:val="000000"/>
          <w:lang w:eastAsia="en-CA"/>
          <w14:ligatures w14:val="none"/>
        </w:rPr>
        <w:t xml:space="preserve">Environmental </w:t>
      </w:r>
      <w:r>
        <w:rPr>
          <w:rFonts w:ascii="Times New Roman" w:eastAsia="Times New Roman" w:hAnsi="Times New Roman" w:cs="Times New Roman"/>
          <w:i/>
          <w:iCs/>
          <w:color w:val="000000"/>
          <w:lang w:eastAsia="en-CA"/>
          <w14:ligatures w14:val="none"/>
        </w:rPr>
        <w:t>S</w:t>
      </w:r>
      <w:r w:rsidRPr="00B73E5F">
        <w:rPr>
          <w:rFonts w:ascii="Times New Roman" w:eastAsia="Times New Roman" w:hAnsi="Times New Roman" w:cs="Times New Roman"/>
          <w:i/>
          <w:iCs/>
          <w:color w:val="000000"/>
          <w:lang w:eastAsia="en-CA"/>
          <w14:ligatures w14:val="none"/>
        </w:rPr>
        <w:t xml:space="preserve">cience </w:t>
      </w:r>
      <w:r w:rsidR="000D1AF5">
        <w:rPr>
          <w:rFonts w:ascii="Times New Roman" w:eastAsia="Times New Roman" w:hAnsi="Times New Roman" w:cs="Times New Roman"/>
          <w:i/>
          <w:iCs/>
          <w:color w:val="000000"/>
          <w:lang w:eastAsia="en-CA"/>
          <w14:ligatures w14:val="none"/>
        </w:rPr>
        <w:t>and</w:t>
      </w:r>
      <w:r w:rsidRPr="00B73E5F">
        <w:rPr>
          <w:rFonts w:ascii="Times New Roman" w:eastAsia="Times New Roman" w:hAnsi="Times New Roman" w:cs="Times New Roman"/>
          <w:i/>
          <w:iCs/>
          <w:color w:val="000000"/>
          <w:lang w:eastAsia="en-CA"/>
          <w14:ligatures w14:val="none"/>
        </w:rPr>
        <w:t xml:space="preserve"> </w:t>
      </w:r>
      <w:r>
        <w:rPr>
          <w:rFonts w:ascii="Times New Roman" w:eastAsia="Times New Roman" w:hAnsi="Times New Roman" w:cs="Times New Roman"/>
          <w:i/>
          <w:iCs/>
          <w:color w:val="000000"/>
          <w:lang w:eastAsia="en-CA"/>
          <w14:ligatures w14:val="none"/>
        </w:rPr>
        <w:t>P</w:t>
      </w:r>
      <w:r w:rsidRPr="00B73E5F">
        <w:rPr>
          <w:rFonts w:ascii="Times New Roman" w:eastAsia="Times New Roman" w:hAnsi="Times New Roman" w:cs="Times New Roman"/>
          <w:i/>
          <w:iCs/>
          <w:color w:val="000000"/>
          <w:lang w:eastAsia="en-CA"/>
          <w14:ligatures w14:val="none"/>
        </w:rPr>
        <w:t>olicy</w:t>
      </w:r>
      <w:bookmarkEnd w:id="251"/>
      <w:r w:rsidRPr="00B73E5F">
        <w:rPr>
          <w:rFonts w:ascii="Times New Roman" w:eastAsia="Times New Roman" w:hAnsi="Times New Roman" w:cs="Times New Roman"/>
          <w:i/>
          <w:iCs/>
          <w:color w:val="000000"/>
          <w:lang w:eastAsia="en-CA"/>
          <w14:ligatures w14:val="none"/>
        </w:rPr>
        <w:t xml:space="preserve">, </w:t>
      </w:r>
      <w:r w:rsidRPr="00B73E5F">
        <w:rPr>
          <w:rFonts w:ascii="Times New Roman" w:eastAsia="Times New Roman" w:hAnsi="Times New Roman" w:cs="Times New Roman"/>
          <w:color w:val="000000"/>
          <w:lang w:eastAsia="en-CA"/>
          <w14:ligatures w14:val="none"/>
        </w:rPr>
        <w:t>vol. 108 (June), pp. 19</w:t>
      </w:r>
      <w:r w:rsidR="005C6B35">
        <w:rPr>
          <w:rFonts w:ascii="Times New Roman" w:eastAsia="Times New Roman" w:hAnsi="Times New Roman" w:cs="Times New Roman"/>
          <w:color w:val="000000"/>
          <w:lang w:eastAsia="en-CA"/>
          <w14:ligatures w14:val="none"/>
        </w:rPr>
        <w:t>–</w:t>
      </w:r>
      <w:r w:rsidRPr="00B73E5F">
        <w:rPr>
          <w:rFonts w:ascii="Times New Roman" w:eastAsia="Times New Roman" w:hAnsi="Times New Roman" w:cs="Times New Roman"/>
          <w:color w:val="000000"/>
          <w:lang w:eastAsia="en-CA"/>
          <w14:ligatures w14:val="none"/>
        </w:rPr>
        <w:t xml:space="preserve">36. </w:t>
      </w:r>
    </w:p>
    <w:p w14:paraId="24629C90" w14:textId="77777777" w:rsidR="00ED77F9" w:rsidRPr="00B73E5F" w:rsidRDefault="00ED77F9" w:rsidP="00ED77F9">
      <w:pPr>
        <w:spacing w:before="120" w:after="120" w:line="240" w:lineRule="auto"/>
        <w:ind w:left="227" w:right="-20" w:hanging="227"/>
        <w:rPr>
          <w:rFonts w:ascii="Times" w:eastAsia="Segoe UI" w:hAnsi="Times" w:cs="Times"/>
        </w:rPr>
      </w:pPr>
      <w:r w:rsidRPr="00B73E5F">
        <w:rPr>
          <w:rFonts w:ascii="Times" w:eastAsia="Segoe UI" w:hAnsi="Times" w:cs="Times"/>
        </w:rPr>
        <w:t>Ruscoe, Wendy A., and others</w:t>
      </w:r>
      <w:r>
        <w:rPr>
          <w:rFonts w:ascii="Times New Roman" w:hAnsi="Times New Roman" w:cs="Times New Roman"/>
        </w:rPr>
        <w:t xml:space="preserve"> </w:t>
      </w:r>
      <w:r>
        <w:rPr>
          <w:rFonts w:ascii="Times New Roman" w:hAnsi="Times New Roman" w:cs="Times New Roman"/>
          <w:color w:val="000000" w:themeColor="text1"/>
        </w:rPr>
        <w:t>(</w:t>
      </w:r>
      <w:r w:rsidRPr="00B73E5F">
        <w:rPr>
          <w:rFonts w:ascii="Times" w:eastAsia="Segoe UI" w:hAnsi="Times" w:cs="Times"/>
        </w:rPr>
        <w:t>2021</w:t>
      </w:r>
      <w:r>
        <w:rPr>
          <w:rFonts w:ascii="Times New Roman" w:hAnsi="Times New Roman" w:cs="Times New Roman"/>
          <w:color w:val="000000" w:themeColor="text1"/>
        </w:rPr>
        <w:t>)</w:t>
      </w:r>
      <w:r w:rsidRPr="00B73E5F">
        <w:rPr>
          <w:rFonts w:ascii="Times" w:eastAsia="Segoe UI" w:hAnsi="Times" w:cs="Times"/>
        </w:rPr>
        <w:t xml:space="preserve">. Conservation agriculture practices have changed habitat use by rodent pests: </w:t>
      </w:r>
      <w:r>
        <w:rPr>
          <w:rFonts w:ascii="Times" w:eastAsia="Segoe UI" w:hAnsi="Times" w:cs="Times"/>
        </w:rPr>
        <w:t>i</w:t>
      </w:r>
      <w:r w:rsidRPr="00B73E5F">
        <w:rPr>
          <w:rFonts w:ascii="Times" w:eastAsia="Segoe UI" w:hAnsi="Times" w:cs="Times"/>
        </w:rPr>
        <w:t>mplications for management of feral house mice.</w:t>
      </w:r>
      <w:r w:rsidRPr="00B73E5F">
        <w:rPr>
          <w:rFonts w:ascii="Times" w:eastAsia="Segoe UI" w:hAnsi="Times" w:cs="Times"/>
          <w:i/>
          <w:iCs/>
        </w:rPr>
        <w:t xml:space="preserve"> Journal of Pest Science</w:t>
      </w:r>
      <w:r w:rsidRPr="00B73E5F">
        <w:rPr>
          <w:rFonts w:ascii="Times" w:eastAsia="Segoe UI" w:hAnsi="Times" w:cs="Times"/>
        </w:rPr>
        <w:t>, vol. 95, No. 1 (April), pp. 493–503.</w:t>
      </w:r>
    </w:p>
    <w:p w14:paraId="504EEA14" w14:textId="3A088775" w:rsidR="005569B5" w:rsidRPr="00B73E5F" w:rsidRDefault="005569B5" w:rsidP="00F84C84">
      <w:pPr>
        <w:spacing w:before="120" w:after="120" w:line="240" w:lineRule="auto"/>
        <w:ind w:left="227" w:right="-20" w:hanging="227"/>
        <w:rPr>
          <w:rFonts w:ascii="Times" w:eastAsia="Segoe UI" w:hAnsi="Times" w:cs="Times"/>
        </w:rPr>
      </w:pPr>
      <w:r w:rsidRPr="00B73E5F">
        <w:rPr>
          <w:rFonts w:ascii="Times" w:eastAsia="Segoe UI" w:hAnsi="Times" w:cs="Times"/>
        </w:rPr>
        <w:t>Ruscoe, Wendy A.,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w:eastAsia="Segoe UI" w:hAnsi="Times" w:cs="Times"/>
        </w:rPr>
        <w:t>2023</w:t>
      </w:r>
      <w:r w:rsidR="004C3607">
        <w:rPr>
          <w:rFonts w:ascii="Times New Roman" w:hAnsi="Times New Roman" w:cs="Times New Roman"/>
          <w:color w:val="000000" w:themeColor="text1"/>
        </w:rPr>
        <w:t>)</w:t>
      </w:r>
      <w:r w:rsidRPr="00B73E5F">
        <w:rPr>
          <w:rFonts w:ascii="Times" w:eastAsia="Segoe UI" w:hAnsi="Times" w:cs="Times"/>
        </w:rPr>
        <w:t>. Effects of harvesting and stubble management on abundance of pest rodents (</w:t>
      </w:r>
      <w:r w:rsidRPr="00C61C54">
        <w:rPr>
          <w:rFonts w:ascii="Times" w:eastAsia="Segoe UI" w:hAnsi="Times" w:cs="Times"/>
          <w:i/>
          <w:iCs/>
        </w:rPr>
        <w:t xml:space="preserve">Mus </w:t>
      </w:r>
      <w:r w:rsidR="00FF3774">
        <w:rPr>
          <w:rFonts w:ascii="Times" w:eastAsia="Segoe UI" w:hAnsi="Times" w:cs="Times"/>
          <w:i/>
          <w:iCs/>
        </w:rPr>
        <w:t>m</w:t>
      </w:r>
      <w:r w:rsidRPr="00C61C54">
        <w:rPr>
          <w:rFonts w:ascii="Times" w:eastAsia="Segoe UI" w:hAnsi="Times" w:cs="Times"/>
          <w:i/>
          <w:iCs/>
        </w:rPr>
        <w:t>usculus</w:t>
      </w:r>
      <w:r w:rsidRPr="00B73E5F">
        <w:rPr>
          <w:rFonts w:ascii="Times" w:eastAsia="Segoe UI" w:hAnsi="Times" w:cs="Times"/>
        </w:rPr>
        <w:t xml:space="preserve">) in a conservation agriculture system. </w:t>
      </w:r>
      <w:r w:rsidRPr="00B73E5F">
        <w:rPr>
          <w:rFonts w:ascii="Times" w:eastAsia="Segoe UI" w:hAnsi="Times" w:cs="Times"/>
          <w:i/>
          <w:iCs/>
        </w:rPr>
        <w:t>Pest Management Science</w:t>
      </w:r>
      <w:r w:rsidRPr="00B73E5F">
        <w:rPr>
          <w:rFonts w:ascii="Times" w:eastAsia="Segoe UI" w:hAnsi="Times" w:cs="Times"/>
        </w:rPr>
        <w:t>, vol. 79, No. 12 (December), pp. 4757–64.</w:t>
      </w:r>
    </w:p>
    <w:p w14:paraId="30C06C7B" w14:textId="79ACDF7C"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S</w:t>
      </w:r>
      <w:r w:rsidR="008F3922">
        <w:rPr>
          <w:rFonts w:ascii="Times New Roman" w:hAnsi="Times New Roman" w:cs="Times New Roman"/>
        </w:rPr>
        <w:t>á</w:t>
      </w:r>
      <w:r w:rsidRPr="00B73E5F">
        <w:rPr>
          <w:rFonts w:ascii="Times New Roman" w:hAnsi="Times New Roman" w:cs="Times New Roman"/>
        </w:rPr>
        <w:t>nchez C</w:t>
      </w:r>
      <w:r w:rsidR="00A03531">
        <w:rPr>
          <w:rFonts w:ascii="Times New Roman" w:hAnsi="Times New Roman" w:cs="Times New Roman"/>
        </w:rPr>
        <w:t>astellanos</w:t>
      </w:r>
      <w:r w:rsidRPr="00B73E5F">
        <w:rPr>
          <w:rFonts w:ascii="Times New Roman" w:hAnsi="Times New Roman" w:cs="Times New Roman"/>
        </w:rPr>
        <w:t>, H</w:t>
      </w:r>
      <w:r w:rsidR="00A03531">
        <w:rPr>
          <w:rFonts w:ascii="Times New Roman" w:hAnsi="Times New Roman" w:cs="Times New Roman"/>
        </w:rPr>
        <w:t>.</w:t>
      </w:r>
      <w:r w:rsidRPr="00B73E5F">
        <w:rPr>
          <w:rFonts w:ascii="Times New Roman" w:hAnsi="Times New Roman" w:cs="Times New Roman"/>
        </w:rPr>
        <w:t>M.,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rPr>
        <w:t>2020a</w:t>
      </w:r>
      <w:r w:rsidR="004C3607">
        <w:rPr>
          <w:rFonts w:ascii="Times New Roman" w:hAnsi="Times New Roman" w:cs="Times New Roman"/>
          <w:color w:val="000000" w:themeColor="text1"/>
        </w:rPr>
        <w:t>)</w:t>
      </w:r>
      <w:r w:rsidRPr="00B73E5F">
        <w:rPr>
          <w:rFonts w:ascii="Times New Roman" w:hAnsi="Times New Roman" w:cs="Times New Roman"/>
        </w:rPr>
        <w:t xml:space="preserve">. </w:t>
      </w:r>
      <w:proofErr w:type="spellStart"/>
      <w:r w:rsidRPr="00B73E5F">
        <w:rPr>
          <w:rFonts w:ascii="Times New Roman" w:hAnsi="Times New Roman" w:cs="Times New Roman"/>
        </w:rPr>
        <w:t>MGDrivE</w:t>
      </w:r>
      <w:proofErr w:type="spellEnd"/>
      <w:r w:rsidRPr="00B73E5F">
        <w:rPr>
          <w:rFonts w:ascii="Times New Roman" w:hAnsi="Times New Roman" w:cs="Times New Roman"/>
        </w:rPr>
        <w:t xml:space="preserve">: </w:t>
      </w:r>
      <w:r w:rsidR="00FF3774">
        <w:rPr>
          <w:rFonts w:ascii="Times New Roman" w:hAnsi="Times New Roman" w:cs="Times New Roman"/>
        </w:rPr>
        <w:t>a</w:t>
      </w:r>
      <w:r w:rsidRPr="00B73E5F">
        <w:rPr>
          <w:rFonts w:ascii="Times New Roman" w:hAnsi="Times New Roman" w:cs="Times New Roman"/>
        </w:rPr>
        <w:t xml:space="preserve"> modular simulation framework for the spread of gene drives through spatially explicit mosquito populations. </w:t>
      </w:r>
      <w:r w:rsidRPr="00B73E5F">
        <w:rPr>
          <w:rFonts w:ascii="Times New Roman" w:hAnsi="Times New Roman" w:cs="Times New Roman"/>
          <w:i/>
          <w:iCs/>
        </w:rPr>
        <w:t xml:space="preserve">Methods in </w:t>
      </w:r>
      <w:r>
        <w:rPr>
          <w:rFonts w:ascii="Times New Roman" w:hAnsi="Times New Roman" w:cs="Times New Roman"/>
          <w:i/>
          <w:iCs/>
        </w:rPr>
        <w:t>E</w:t>
      </w:r>
      <w:r w:rsidRPr="00B73E5F">
        <w:rPr>
          <w:rFonts w:ascii="Times New Roman" w:hAnsi="Times New Roman" w:cs="Times New Roman"/>
          <w:i/>
          <w:iCs/>
        </w:rPr>
        <w:t xml:space="preserve">cology and </w:t>
      </w:r>
      <w:r>
        <w:rPr>
          <w:rFonts w:ascii="Times New Roman" w:hAnsi="Times New Roman" w:cs="Times New Roman"/>
          <w:i/>
          <w:iCs/>
        </w:rPr>
        <w:t>E</w:t>
      </w:r>
      <w:r w:rsidRPr="00B73E5F">
        <w:rPr>
          <w:rFonts w:ascii="Times New Roman" w:hAnsi="Times New Roman" w:cs="Times New Roman"/>
          <w:i/>
          <w:iCs/>
        </w:rPr>
        <w:t xml:space="preserve">volution, </w:t>
      </w:r>
      <w:r w:rsidRPr="00B73E5F">
        <w:rPr>
          <w:rFonts w:ascii="Times New Roman" w:hAnsi="Times New Roman" w:cs="Times New Roman"/>
        </w:rPr>
        <w:t>vol. 11, No. 2 (February), pp. 193</w:t>
      </w:r>
      <w:r w:rsidR="005C6B35">
        <w:rPr>
          <w:rFonts w:ascii="Times New Roman" w:hAnsi="Times New Roman" w:cs="Times New Roman"/>
        </w:rPr>
        <w:t>–</w:t>
      </w:r>
      <w:r w:rsidRPr="00B73E5F">
        <w:rPr>
          <w:rFonts w:ascii="Times New Roman" w:hAnsi="Times New Roman" w:cs="Times New Roman"/>
        </w:rPr>
        <w:t xml:space="preserve">345. </w:t>
      </w:r>
    </w:p>
    <w:p w14:paraId="610E8439" w14:textId="0F71037B" w:rsidR="005569B5" w:rsidRPr="00096C23" w:rsidRDefault="00EA5F60" w:rsidP="00F84C84">
      <w:pPr>
        <w:spacing w:before="120" w:after="120" w:line="240" w:lineRule="auto"/>
        <w:ind w:left="227" w:hanging="227"/>
        <w:rPr>
          <w:rFonts w:ascii="Times New Roman" w:hAnsi="Times New Roman" w:cs="Times New Roman"/>
        </w:rPr>
      </w:pPr>
      <w:r>
        <w:rPr>
          <w:rFonts w:ascii="Times New Roman" w:hAnsi="Times New Roman" w:cs="Times New Roman"/>
        </w:rPr>
        <w:t>__________</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hAnsi="Times New Roman" w:cs="Times New Roman"/>
        </w:rPr>
        <w:t>2020b</w:t>
      </w:r>
      <w:r w:rsidR="004C3607">
        <w:rPr>
          <w:rFonts w:ascii="Times New Roman" w:hAnsi="Times New Roman" w:cs="Times New Roman"/>
          <w:color w:val="000000" w:themeColor="text1"/>
        </w:rPr>
        <w:t>)</w:t>
      </w:r>
      <w:r w:rsidR="005569B5" w:rsidRPr="00B73E5F">
        <w:rPr>
          <w:rFonts w:ascii="Times New Roman" w:hAnsi="Times New Roman" w:cs="Times New Roman"/>
        </w:rPr>
        <w:t xml:space="preserve">. </w:t>
      </w:r>
      <w:proofErr w:type="spellStart"/>
      <w:r w:rsidR="005569B5" w:rsidRPr="00B73E5F">
        <w:rPr>
          <w:rFonts w:ascii="Times New Roman" w:hAnsi="Times New Roman" w:cs="Times New Roman"/>
        </w:rPr>
        <w:t>Modeling</w:t>
      </w:r>
      <w:proofErr w:type="spellEnd"/>
      <w:r w:rsidR="005569B5" w:rsidRPr="00B73E5F">
        <w:rPr>
          <w:rFonts w:ascii="Times New Roman" w:hAnsi="Times New Roman" w:cs="Times New Roman"/>
        </w:rPr>
        <w:t xml:space="preserve"> confinement and reversibility of threshold-dependent gene drive systems in </w:t>
      </w:r>
      <w:proofErr w:type="gramStart"/>
      <w:r w:rsidR="005569B5" w:rsidRPr="00B73E5F">
        <w:rPr>
          <w:rFonts w:ascii="Times New Roman" w:hAnsi="Times New Roman" w:cs="Times New Roman"/>
        </w:rPr>
        <w:t>spatially-explicit</w:t>
      </w:r>
      <w:proofErr w:type="gramEnd"/>
      <w:r w:rsidR="005569B5" w:rsidRPr="00B73E5F">
        <w:rPr>
          <w:rFonts w:ascii="Times New Roman" w:hAnsi="Times New Roman" w:cs="Times New Roman"/>
        </w:rPr>
        <w:t xml:space="preserve"> </w:t>
      </w:r>
      <w:r w:rsidR="005569B5" w:rsidRPr="00B73E5F">
        <w:rPr>
          <w:rFonts w:ascii="Times New Roman" w:hAnsi="Times New Roman" w:cs="Times New Roman"/>
          <w:i/>
          <w:iCs/>
        </w:rPr>
        <w:t>Aedes aegypti</w:t>
      </w:r>
      <w:r w:rsidR="005569B5" w:rsidRPr="00B73E5F">
        <w:rPr>
          <w:rFonts w:ascii="Times New Roman" w:hAnsi="Times New Roman" w:cs="Times New Roman"/>
        </w:rPr>
        <w:t xml:space="preserve"> populations, </w:t>
      </w:r>
      <w:r w:rsidR="005569B5" w:rsidRPr="00B73E5F">
        <w:rPr>
          <w:rFonts w:ascii="Times New Roman" w:hAnsi="Times New Roman" w:cs="Times New Roman"/>
          <w:i/>
          <w:iCs/>
        </w:rPr>
        <w:t>BMC Biol</w:t>
      </w:r>
      <w:r w:rsidR="00BC5FAE">
        <w:rPr>
          <w:rFonts w:ascii="Times New Roman" w:hAnsi="Times New Roman" w:cs="Times New Roman"/>
          <w:i/>
          <w:iCs/>
        </w:rPr>
        <w:t>ogy</w:t>
      </w:r>
      <w:r w:rsidR="005569B5" w:rsidRPr="00B73E5F">
        <w:rPr>
          <w:rFonts w:ascii="Times New Roman" w:hAnsi="Times New Roman" w:cs="Times New Roman"/>
        </w:rPr>
        <w:t>¸ vol. 18, No. 50 (May).</w:t>
      </w:r>
      <w:r w:rsidR="005569B5" w:rsidRPr="00096C23">
        <w:rPr>
          <w:rFonts w:ascii="Times New Roman" w:hAnsi="Times New Roman" w:cs="Times New Roman"/>
        </w:rPr>
        <w:t xml:space="preserve"> </w:t>
      </w:r>
    </w:p>
    <w:p w14:paraId="06F1E087" w14:textId="3F749056" w:rsidR="005569B5"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proofErr w:type="spellStart"/>
      <w:r w:rsidRPr="00B73E5F">
        <w:rPr>
          <w:rFonts w:ascii="Times New Roman" w:eastAsia="Times New Roman" w:hAnsi="Times New Roman" w:cs="Times New Roman"/>
          <w:color w:val="000000"/>
          <w:lang w:eastAsia="en-CA"/>
          <w14:ligatures w14:val="none"/>
        </w:rPr>
        <w:lastRenderedPageBreak/>
        <w:t>Sanvido</w:t>
      </w:r>
      <w:proofErr w:type="spellEnd"/>
      <w:r w:rsidRPr="00B73E5F">
        <w:rPr>
          <w:rFonts w:ascii="Times New Roman" w:eastAsia="Times New Roman" w:hAnsi="Times New Roman" w:cs="Times New Roman"/>
          <w:color w:val="000000"/>
          <w:lang w:eastAsia="en-CA"/>
          <w14:ligatures w14:val="none"/>
        </w:rPr>
        <w:t>, O.,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B73E5F">
        <w:rPr>
          <w:rFonts w:ascii="Times New Roman" w:eastAsia="Times New Roman" w:hAnsi="Times New Roman" w:cs="Times New Roman"/>
          <w:color w:val="000000"/>
          <w:lang w:eastAsia="en-CA"/>
          <w14:ligatures w14:val="none"/>
        </w:rPr>
        <w:t>2012</w:t>
      </w:r>
      <w:r w:rsidR="004C3607">
        <w:rPr>
          <w:rFonts w:ascii="Times New Roman" w:hAnsi="Times New Roman" w:cs="Times New Roman"/>
          <w:color w:val="000000" w:themeColor="text1"/>
        </w:rPr>
        <w:t>)</w:t>
      </w:r>
      <w:r w:rsidRPr="00B73E5F">
        <w:rPr>
          <w:rFonts w:ascii="Times New Roman" w:eastAsia="Times New Roman" w:hAnsi="Times New Roman" w:cs="Times New Roman"/>
          <w:color w:val="000000"/>
          <w:lang w:eastAsia="en-CA"/>
          <w14:ligatures w14:val="none"/>
        </w:rPr>
        <w:t xml:space="preserve">. Evaluating environmental risks of genetically modified crops: </w:t>
      </w:r>
      <w:r w:rsidR="004C3607">
        <w:rPr>
          <w:rFonts w:ascii="Times New Roman" w:eastAsia="Times New Roman" w:hAnsi="Times New Roman" w:cs="Times New Roman"/>
          <w:color w:val="000000"/>
          <w:lang w:eastAsia="en-CA"/>
          <w14:ligatures w14:val="none"/>
        </w:rPr>
        <w:t>e</w:t>
      </w:r>
      <w:r w:rsidRPr="00B73E5F">
        <w:rPr>
          <w:rFonts w:ascii="Times New Roman" w:eastAsia="Times New Roman" w:hAnsi="Times New Roman" w:cs="Times New Roman"/>
          <w:color w:val="000000"/>
          <w:lang w:eastAsia="en-CA"/>
          <w14:ligatures w14:val="none"/>
        </w:rPr>
        <w:t xml:space="preserve">cological harm criteria for regulatory decision-making. </w:t>
      </w:r>
      <w:r w:rsidRPr="00B73E5F">
        <w:rPr>
          <w:rFonts w:ascii="Times New Roman" w:eastAsia="Times New Roman" w:hAnsi="Times New Roman" w:cs="Times New Roman"/>
          <w:i/>
          <w:color w:val="000000"/>
          <w:lang w:eastAsia="en-CA"/>
          <w14:ligatures w14:val="none"/>
        </w:rPr>
        <w:t xml:space="preserve">Environmental </w:t>
      </w:r>
      <w:r>
        <w:rPr>
          <w:rFonts w:ascii="Times New Roman" w:eastAsia="Times New Roman" w:hAnsi="Times New Roman" w:cs="Times New Roman"/>
          <w:i/>
          <w:color w:val="000000"/>
          <w:lang w:eastAsia="en-CA"/>
          <w14:ligatures w14:val="none"/>
        </w:rPr>
        <w:t>S</w:t>
      </w:r>
      <w:r w:rsidRPr="00B73E5F">
        <w:rPr>
          <w:rFonts w:ascii="Times New Roman" w:eastAsia="Times New Roman" w:hAnsi="Times New Roman" w:cs="Times New Roman"/>
          <w:i/>
          <w:color w:val="000000"/>
          <w:lang w:eastAsia="en-CA"/>
          <w14:ligatures w14:val="none"/>
        </w:rPr>
        <w:t xml:space="preserve">cience </w:t>
      </w:r>
      <w:r w:rsidR="000D1AF5">
        <w:rPr>
          <w:rFonts w:ascii="Times New Roman" w:eastAsia="Times New Roman" w:hAnsi="Times New Roman" w:cs="Times New Roman"/>
          <w:i/>
          <w:color w:val="000000"/>
          <w:lang w:eastAsia="en-CA"/>
          <w14:ligatures w14:val="none"/>
        </w:rPr>
        <w:t>and</w:t>
      </w:r>
      <w:r w:rsidRPr="00B73E5F">
        <w:rPr>
          <w:rFonts w:ascii="Times New Roman" w:eastAsia="Times New Roman" w:hAnsi="Times New Roman" w:cs="Times New Roman"/>
          <w:i/>
          <w:color w:val="000000"/>
          <w:lang w:eastAsia="en-CA"/>
          <w14:ligatures w14:val="none"/>
        </w:rPr>
        <w:t xml:space="preserve"> </w:t>
      </w:r>
      <w:r>
        <w:rPr>
          <w:rFonts w:ascii="Times New Roman" w:eastAsia="Times New Roman" w:hAnsi="Times New Roman" w:cs="Times New Roman"/>
          <w:i/>
          <w:color w:val="000000"/>
          <w:lang w:eastAsia="en-CA"/>
          <w14:ligatures w14:val="none"/>
        </w:rPr>
        <w:t>P</w:t>
      </w:r>
      <w:r w:rsidRPr="00B73E5F">
        <w:rPr>
          <w:rFonts w:ascii="Times New Roman" w:eastAsia="Times New Roman" w:hAnsi="Times New Roman" w:cs="Times New Roman"/>
          <w:i/>
          <w:color w:val="000000"/>
          <w:lang w:eastAsia="en-CA"/>
          <w14:ligatures w14:val="none"/>
        </w:rPr>
        <w:t xml:space="preserve">olicy, </w:t>
      </w:r>
      <w:r w:rsidRPr="00B73E5F">
        <w:rPr>
          <w:rFonts w:ascii="Times New Roman" w:eastAsia="Times New Roman" w:hAnsi="Times New Roman" w:cs="Times New Roman"/>
          <w:color w:val="000000"/>
          <w:lang w:eastAsia="en-CA"/>
          <w14:ligatures w14:val="none"/>
        </w:rPr>
        <w:t>vol. 15 (January), pp. 82</w:t>
      </w:r>
      <w:r w:rsidR="005C6B35">
        <w:rPr>
          <w:rFonts w:ascii="Times New Roman" w:eastAsia="Times New Roman" w:hAnsi="Times New Roman" w:cs="Times New Roman"/>
          <w:color w:val="000000"/>
          <w:lang w:eastAsia="en-CA"/>
          <w14:ligatures w14:val="none"/>
        </w:rPr>
        <w:t>–</w:t>
      </w:r>
      <w:r w:rsidRPr="00B73E5F">
        <w:rPr>
          <w:rFonts w:ascii="Times New Roman" w:eastAsia="Times New Roman" w:hAnsi="Times New Roman" w:cs="Times New Roman"/>
          <w:color w:val="000000"/>
          <w:lang w:eastAsia="en-CA"/>
          <w14:ligatures w14:val="none"/>
        </w:rPr>
        <w:t xml:space="preserve">91. </w:t>
      </w:r>
    </w:p>
    <w:p w14:paraId="621BC124" w14:textId="77777777" w:rsidR="002712EB" w:rsidRPr="00B73E5F" w:rsidRDefault="002712EB" w:rsidP="002712EB">
      <w:pPr>
        <w:pStyle w:val="Default"/>
        <w:spacing w:after="120"/>
        <w:ind w:left="227" w:hanging="227"/>
        <w:jc w:val="left"/>
        <w:rPr>
          <w:rStyle w:val="Hyperlink"/>
          <w:rFonts w:eastAsia="Times New Roman"/>
          <w:color w:val="FF0000"/>
          <w:sz w:val="22"/>
          <w:szCs w:val="22"/>
        </w:rPr>
      </w:pPr>
      <w:r w:rsidRPr="00B73E5F">
        <w:rPr>
          <w:rFonts w:eastAsia="Times New Roman"/>
          <w:color w:val="auto"/>
          <w:sz w:val="22"/>
          <w:szCs w:val="22"/>
        </w:rPr>
        <w:t>Sanz Juste, Sara, and others</w:t>
      </w:r>
      <w:r>
        <w:t xml:space="preserve"> </w:t>
      </w:r>
      <w:r>
        <w:rPr>
          <w:color w:val="000000" w:themeColor="text1"/>
        </w:rPr>
        <w:t>(</w:t>
      </w:r>
      <w:r w:rsidRPr="00B73E5F">
        <w:rPr>
          <w:rFonts w:eastAsia="Times New Roman"/>
          <w:color w:val="auto"/>
          <w:sz w:val="22"/>
          <w:szCs w:val="22"/>
        </w:rPr>
        <w:t>2023</w:t>
      </w:r>
      <w:r>
        <w:rPr>
          <w:color w:val="000000" w:themeColor="text1"/>
        </w:rPr>
        <w:t>)</w:t>
      </w:r>
      <w:r w:rsidRPr="00B73E5F">
        <w:rPr>
          <w:rFonts w:eastAsia="Times New Roman"/>
          <w:color w:val="auto"/>
          <w:sz w:val="22"/>
          <w:szCs w:val="22"/>
        </w:rPr>
        <w:t xml:space="preserve">. Next-generation CRISPR gene-drive systems using Cas12a nuclease. </w:t>
      </w:r>
      <w:r w:rsidRPr="00E15863">
        <w:rPr>
          <w:rFonts w:eastAsia="Times New Roman"/>
          <w:i/>
          <w:iCs/>
          <w:color w:val="auto"/>
          <w:sz w:val="22"/>
          <w:szCs w:val="22"/>
        </w:rPr>
        <w:t>Nature Communications</w:t>
      </w:r>
      <w:r w:rsidRPr="00B73E5F">
        <w:rPr>
          <w:rFonts w:eastAsia="Times New Roman"/>
          <w:i/>
          <w:color w:val="auto"/>
          <w:sz w:val="22"/>
          <w:szCs w:val="22"/>
        </w:rPr>
        <w:t>,</w:t>
      </w:r>
      <w:r w:rsidRPr="00B73E5F">
        <w:rPr>
          <w:rFonts w:eastAsia="Times New Roman"/>
          <w:color w:val="auto"/>
          <w:sz w:val="22"/>
          <w:szCs w:val="22"/>
        </w:rPr>
        <w:t xml:space="preserve"> vol. 14, No. 6388 (October).</w:t>
      </w:r>
      <w:r w:rsidRPr="00B73E5F">
        <w:rPr>
          <w:rFonts w:eastAsia="Times New Roman"/>
          <w:color w:val="FF0000"/>
          <w:sz w:val="22"/>
          <w:szCs w:val="22"/>
        </w:rPr>
        <w:t xml:space="preserve"> </w:t>
      </w:r>
    </w:p>
    <w:p w14:paraId="4F52EAC0" w14:textId="2576046E" w:rsidR="00E944F7" w:rsidRPr="005E2C14" w:rsidRDefault="00E944F7" w:rsidP="00E944F7">
      <w:pPr>
        <w:spacing w:before="120" w:after="120" w:line="240" w:lineRule="auto"/>
        <w:ind w:left="227" w:hanging="227"/>
        <w:rPr>
          <w:rFonts w:ascii="Times New Roman" w:eastAsia="Times New Roman" w:hAnsi="Times New Roman" w:cs="Times New Roman"/>
          <w:color w:val="000000" w:themeColor="text1"/>
          <w14:ligatures w14:val="none"/>
        </w:rPr>
      </w:pPr>
      <w:r w:rsidRPr="00E944F7">
        <w:rPr>
          <w:rFonts w:ascii="Times New Roman" w:hAnsi="Times New Roman" w:cs="Times New Roman"/>
        </w:rPr>
        <w:t>Secretariat of the Convention on Biological Diversity (2020)</w:t>
      </w:r>
      <w:r w:rsidRPr="00E944F7">
        <w:rPr>
          <w:rFonts w:ascii="Times New Roman" w:eastAsia="Times New Roman" w:hAnsi="Times New Roman" w:cs="Times New Roman"/>
          <w:color w:val="000000" w:themeColor="text1"/>
          <w14:ligatures w14:val="none"/>
        </w:rPr>
        <w:t>. Report of the Ad Hoc Technical Expert Group on Risk Assessment</w:t>
      </w:r>
      <w:r w:rsidR="003C6E5A">
        <w:rPr>
          <w:rFonts w:ascii="Times New Roman" w:eastAsia="Times New Roman" w:hAnsi="Times New Roman" w:cs="Times New Roman"/>
          <w:color w:val="000000" w:themeColor="text1"/>
          <w14:ligatures w14:val="none"/>
        </w:rPr>
        <w:t>.</w:t>
      </w:r>
      <w:r w:rsidRPr="00E944F7">
        <w:rPr>
          <w:rFonts w:ascii="Times New Roman" w:eastAsia="Times New Roman" w:hAnsi="Times New Roman" w:cs="Times New Roman"/>
          <w:color w:val="000000" w:themeColor="text1"/>
          <w14:ligatures w14:val="none"/>
        </w:rPr>
        <w:t xml:space="preserve"> </w:t>
      </w:r>
      <w:r w:rsidR="003C6E5A">
        <w:rPr>
          <w:rFonts w:ascii="Times New Roman" w:eastAsia="Times New Roman" w:hAnsi="Times New Roman" w:cs="Times New Roman"/>
          <w:color w:val="000000" w:themeColor="text1"/>
          <w14:ligatures w14:val="none"/>
        </w:rPr>
        <w:t>15 April</w:t>
      </w:r>
      <w:r w:rsidR="002416F8">
        <w:rPr>
          <w:rFonts w:ascii="Times New Roman" w:eastAsia="Times New Roman" w:hAnsi="Times New Roman" w:cs="Times New Roman"/>
          <w:color w:val="000000" w:themeColor="text1"/>
          <w14:ligatures w14:val="none"/>
        </w:rPr>
        <w:t>. CBD/CP/RA/AHTEG/2020/1/5</w:t>
      </w:r>
      <w:r w:rsidRPr="00E944F7">
        <w:rPr>
          <w:rFonts w:ascii="Times New Roman" w:eastAsia="Times New Roman" w:hAnsi="Times New Roman" w:cs="Times New Roman"/>
          <w:color w:val="000000" w:themeColor="text1"/>
          <w14:ligatures w14:val="none"/>
        </w:rPr>
        <w:t xml:space="preserve">. </w:t>
      </w:r>
    </w:p>
    <w:p w14:paraId="083F4169" w14:textId="5F87A028" w:rsidR="005569B5" w:rsidRPr="00C61C54" w:rsidRDefault="005569B5" w:rsidP="00F84C84">
      <w:pPr>
        <w:spacing w:before="120" w:after="120" w:line="240" w:lineRule="auto"/>
        <w:ind w:left="227" w:hanging="227"/>
        <w:rPr>
          <w:rFonts w:ascii="Times New Roman" w:eastAsia="Times New Roman" w:hAnsi="Times New Roman" w:cs="Times New Roman"/>
          <w:color w:val="000000"/>
          <w:lang w:eastAsia="en-CA"/>
          <w14:ligatures w14:val="none"/>
        </w:rPr>
      </w:pPr>
      <w:r w:rsidRPr="00B73E5F">
        <w:rPr>
          <w:rFonts w:ascii="Times New Roman" w:hAnsi="Times New Roman" w:cs="Times New Roman"/>
        </w:rPr>
        <w:t>Shinde, Divya P., and others</w:t>
      </w:r>
      <w:r w:rsidR="004C3607">
        <w:rPr>
          <w:rFonts w:ascii="Times New Roman" w:hAnsi="Times New Roman" w:cs="Times New Roman"/>
        </w:rPr>
        <w:t xml:space="preserve"> </w:t>
      </w:r>
      <w:r w:rsidR="004C3607">
        <w:rPr>
          <w:rFonts w:ascii="Times New Roman" w:hAnsi="Times New Roman" w:cs="Times New Roman"/>
          <w:color w:val="000000" w:themeColor="text1"/>
        </w:rPr>
        <w:t>(</w:t>
      </w:r>
      <w:r w:rsidR="00AA36D4" w:rsidRPr="00C61C54">
        <w:rPr>
          <w:rFonts w:ascii="Times New Roman" w:hAnsi="Times New Roman" w:cs="Times New Roman"/>
          <w:lang w:val="en-CA"/>
        </w:rPr>
        <w:t>2022</w:t>
      </w:r>
      <w:r w:rsidR="004C3607">
        <w:rPr>
          <w:rFonts w:ascii="Times New Roman" w:hAnsi="Times New Roman" w:cs="Times New Roman"/>
          <w:color w:val="000000" w:themeColor="text1"/>
        </w:rPr>
        <w:t>)</w:t>
      </w:r>
      <w:r w:rsidRPr="00B73E5F">
        <w:rPr>
          <w:rFonts w:ascii="Times New Roman" w:hAnsi="Times New Roman" w:cs="Times New Roman"/>
        </w:rPr>
        <w:t xml:space="preserve">. Yellow </w:t>
      </w:r>
      <w:r w:rsidR="004C3607">
        <w:rPr>
          <w:rFonts w:ascii="Times New Roman" w:hAnsi="Times New Roman" w:cs="Times New Roman"/>
        </w:rPr>
        <w:t>f</w:t>
      </w:r>
      <w:r w:rsidRPr="00B73E5F">
        <w:rPr>
          <w:rFonts w:ascii="Times New Roman" w:hAnsi="Times New Roman" w:cs="Times New Roman"/>
        </w:rPr>
        <w:t xml:space="preserve">ever: </w:t>
      </w:r>
      <w:r w:rsidR="004C3607">
        <w:rPr>
          <w:rFonts w:ascii="Times New Roman" w:hAnsi="Times New Roman" w:cs="Times New Roman"/>
        </w:rPr>
        <w:t>r</w:t>
      </w:r>
      <w:r w:rsidRPr="00B73E5F">
        <w:rPr>
          <w:rFonts w:ascii="Times New Roman" w:hAnsi="Times New Roman" w:cs="Times New Roman"/>
        </w:rPr>
        <w:t xml:space="preserve">oles of animal models and arthropod vector studies in understanding epidemic emergence. </w:t>
      </w:r>
      <w:r w:rsidRPr="00C61C54">
        <w:rPr>
          <w:rFonts w:ascii="Times New Roman" w:hAnsi="Times New Roman" w:cs="Times New Roman"/>
          <w:i/>
        </w:rPr>
        <w:t>Microorganisms,</w:t>
      </w:r>
      <w:r w:rsidRPr="00C61C54">
        <w:rPr>
          <w:rFonts w:ascii="Times New Roman" w:hAnsi="Times New Roman" w:cs="Times New Roman"/>
        </w:rPr>
        <w:t xml:space="preserve"> vol. 10, No. 8, 1578 (August). </w:t>
      </w:r>
    </w:p>
    <w:p w14:paraId="7DBD0C9E" w14:textId="2D12400A" w:rsidR="005569B5" w:rsidRPr="002416F8" w:rsidRDefault="005569B5" w:rsidP="00F84C84">
      <w:pPr>
        <w:spacing w:before="120" w:after="120" w:line="240" w:lineRule="auto"/>
        <w:ind w:left="227" w:hanging="227"/>
        <w:rPr>
          <w:rFonts w:ascii="Times New Roman" w:hAnsi="Times New Roman" w:cs="Times New Roman"/>
          <w:color w:val="000000" w:themeColor="text1"/>
        </w:rPr>
      </w:pPr>
      <w:r w:rsidRPr="00C61C54">
        <w:rPr>
          <w:rFonts w:ascii="Times New Roman" w:hAnsi="Times New Roman" w:cs="Times New Roman"/>
          <w:color w:val="000000" w:themeColor="text1"/>
        </w:rPr>
        <w:t xml:space="preserve">Silva </w:t>
      </w:r>
      <w:r w:rsidR="004C3607" w:rsidRPr="00C61C54">
        <w:rPr>
          <w:rFonts w:ascii="Times New Roman" w:hAnsi="Times New Roman" w:cs="Times New Roman"/>
          <w:color w:val="000000" w:themeColor="text1"/>
        </w:rPr>
        <w:t>d</w:t>
      </w:r>
      <w:r w:rsidRPr="00C61C54">
        <w:rPr>
          <w:rFonts w:ascii="Times New Roman" w:hAnsi="Times New Roman" w:cs="Times New Roman"/>
          <w:color w:val="000000" w:themeColor="text1"/>
        </w:rPr>
        <w:t>a Silva, Fábio, and others</w:t>
      </w:r>
      <w:r w:rsidR="004C3607" w:rsidRPr="00327EE2">
        <w:rPr>
          <w:rFonts w:ascii="Times New Roman" w:hAnsi="Times New Roman" w:cs="Times New Roman"/>
        </w:rPr>
        <w:t xml:space="preserve"> </w:t>
      </w:r>
      <w:r w:rsidR="004C3607" w:rsidRPr="00327EE2">
        <w:rPr>
          <w:rFonts w:ascii="Times New Roman" w:hAnsi="Times New Roman" w:cs="Times New Roman"/>
          <w:color w:val="000000" w:themeColor="text1"/>
        </w:rPr>
        <w:t>(</w:t>
      </w:r>
      <w:r w:rsidR="00AA36D4" w:rsidRPr="00327EE2">
        <w:rPr>
          <w:rFonts w:ascii="Times New Roman" w:hAnsi="Times New Roman" w:cs="Times New Roman"/>
        </w:rPr>
        <w:t>2020</w:t>
      </w:r>
      <w:r w:rsidR="004C3607" w:rsidRPr="00327EE2">
        <w:rPr>
          <w:rFonts w:ascii="Times New Roman" w:hAnsi="Times New Roman" w:cs="Times New Roman"/>
          <w:color w:val="000000" w:themeColor="text1"/>
        </w:rPr>
        <w:t>)</w:t>
      </w:r>
      <w:r w:rsidRPr="00C61C54">
        <w:rPr>
          <w:rFonts w:ascii="Times New Roman" w:hAnsi="Times New Roman" w:cs="Times New Roman"/>
        </w:rPr>
        <w:t xml:space="preserve">. Mitochondrial genome sequencing and phylogeny of </w:t>
      </w:r>
      <w:proofErr w:type="spellStart"/>
      <w:r w:rsidRPr="00C61C54">
        <w:rPr>
          <w:rFonts w:ascii="Times New Roman" w:hAnsi="Times New Roman" w:cs="Times New Roman"/>
          <w:i/>
        </w:rPr>
        <w:t>Haemagogus</w:t>
      </w:r>
      <w:proofErr w:type="spellEnd"/>
      <w:r w:rsidRPr="00C61C54">
        <w:rPr>
          <w:rFonts w:ascii="Times New Roman" w:hAnsi="Times New Roman" w:cs="Times New Roman"/>
          <w:i/>
        </w:rPr>
        <w:t xml:space="preserve"> </w:t>
      </w:r>
      <w:proofErr w:type="spellStart"/>
      <w:r w:rsidRPr="00C61C54">
        <w:rPr>
          <w:rFonts w:ascii="Times New Roman" w:hAnsi="Times New Roman" w:cs="Times New Roman"/>
          <w:i/>
        </w:rPr>
        <w:t>albomaculatus</w:t>
      </w:r>
      <w:proofErr w:type="spellEnd"/>
      <w:r w:rsidRPr="00C61C54">
        <w:rPr>
          <w:rFonts w:ascii="Times New Roman" w:hAnsi="Times New Roman" w:cs="Times New Roman"/>
          <w:iCs/>
        </w:rPr>
        <w:t xml:space="preserve">, </w:t>
      </w:r>
      <w:proofErr w:type="spellStart"/>
      <w:r w:rsidRPr="00C61C54">
        <w:rPr>
          <w:rFonts w:ascii="Times New Roman" w:hAnsi="Times New Roman" w:cs="Times New Roman"/>
          <w:i/>
        </w:rPr>
        <w:t>Haemagogus</w:t>
      </w:r>
      <w:proofErr w:type="spellEnd"/>
      <w:r w:rsidRPr="00C61C54">
        <w:rPr>
          <w:rFonts w:ascii="Times New Roman" w:hAnsi="Times New Roman" w:cs="Times New Roman"/>
          <w:i/>
        </w:rPr>
        <w:t xml:space="preserve"> </w:t>
      </w:r>
      <w:proofErr w:type="spellStart"/>
      <w:r w:rsidRPr="00C61C54">
        <w:rPr>
          <w:rFonts w:ascii="Times New Roman" w:hAnsi="Times New Roman" w:cs="Times New Roman"/>
          <w:i/>
        </w:rPr>
        <w:t>leucocelaenus</w:t>
      </w:r>
      <w:proofErr w:type="spellEnd"/>
      <w:r w:rsidRPr="00C61C54">
        <w:rPr>
          <w:rFonts w:ascii="Times New Roman" w:hAnsi="Times New Roman" w:cs="Times New Roman"/>
          <w:iCs/>
        </w:rPr>
        <w:t xml:space="preserve">, </w:t>
      </w:r>
      <w:proofErr w:type="spellStart"/>
      <w:r w:rsidRPr="00C61C54">
        <w:rPr>
          <w:rFonts w:ascii="Times New Roman" w:hAnsi="Times New Roman" w:cs="Times New Roman"/>
          <w:i/>
        </w:rPr>
        <w:t>Haemagogus</w:t>
      </w:r>
      <w:proofErr w:type="spellEnd"/>
      <w:r w:rsidRPr="00C61C54">
        <w:rPr>
          <w:rFonts w:ascii="Times New Roman" w:hAnsi="Times New Roman" w:cs="Times New Roman"/>
          <w:i/>
        </w:rPr>
        <w:t xml:space="preserve"> </w:t>
      </w:r>
      <w:proofErr w:type="spellStart"/>
      <w:r w:rsidRPr="00C61C54">
        <w:rPr>
          <w:rFonts w:ascii="Times New Roman" w:hAnsi="Times New Roman" w:cs="Times New Roman"/>
          <w:i/>
        </w:rPr>
        <w:t>spegazzinii</w:t>
      </w:r>
      <w:proofErr w:type="spellEnd"/>
      <w:r w:rsidRPr="00C61C54">
        <w:rPr>
          <w:rFonts w:ascii="Times New Roman" w:hAnsi="Times New Roman" w:cs="Times New Roman"/>
          <w:iCs/>
        </w:rPr>
        <w:t xml:space="preserve">, and </w:t>
      </w:r>
      <w:proofErr w:type="spellStart"/>
      <w:r w:rsidRPr="00C61C54">
        <w:rPr>
          <w:rFonts w:ascii="Times New Roman" w:hAnsi="Times New Roman" w:cs="Times New Roman"/>
          <w:i/>
        </w:rPr>
        <w:t>Haemagogus</w:t>
      </w:r>
      <w:proofErr w:type="spellEnd"/>
      <w:r w:rsidRPr="00C61C54">
        <w:rPr>
          <w:rFonts w:ascii="Times New Roman" w:hAnsi="Times New Roman" w:cs="Times New Roman"/>
          <w:i/>
        </w:rPr>
        <w:t xml:space="preserve"> </w:t>
      </w:r>
      <w:r w:rsidRPr="00C61C54">
        <w:rPr>
          <w:rFonts w:ascii="Times New Roman" w:hAnsi="Times New Roman" w:cs="Times New Roman"/>
          <w:iCs/>
        </w:rPr>
        <w:t xml:space="preserve">tropicalis (Diptera: Culicidae). </w:t>
      </w:r>
      <w:r w:rsidRPr="00B73E5F">
        <w:rPr>
          <w:rFonts w:ascii="Times New Roman" w:hAnsi="Times New Roman" w:cs="Times New Roman"/>
          <w:i/>
        </w:rPr>
        <w:t xml:space="preserve">Scientific </w:t>
      </w:r>
      <w:r>
        <w:rPr>
          <w:rFonts w:ascii="Times New Roman" w:hAnsi="Times New Roman" w:cs="Times New Roman"/>
          <w:i/>
        </w:rPr>
        <w:t>R</w:t>
      </w:r>
      <w:r w:rsidRPr="00B73E5F">
        <w:rPr>
          <w:rFonts w:ascii="Times New Roman" w:hAnsi="Times New Roman" w:cs="Times New Roman"/>
          <w:i/>
        </w:rPr>
        <w:t>epor</w:t>
      </w:r>
      <w:r w:rsidRPr="002416F8">
        <w:rPr>
          <w:rFonts w:ascii="Times New Roman" w:hAnsi="Times New Roman" w:cs="Times New Roman"/>
          <w:i/>
        </w:rPr>
        <w:t xml:space="preserve">ts, </w:t>
      </w:r>
      <w:r w:rsidRPr="002416F8">
        <w:rPr>
          <w:rFonts w:ascii="Times New Roman" w:hAnsi="Times New Roman" w:cs="Times New Roman"/>
        </w:rPr>
        <w:t>vol. 10, No. 16948 (October)</w:t>
      </w:r>
    </w:p>
    <w:p w14:paraId="589A016F" w14:textId="229E43B6" w:rsidR="005569B5" w:rsidRPr="002416F8" w:rsidRDefault="005569B5" w:rsidP="00F84C84">
      <w:pPr>
        <w:spacing w:before="120" w:after="120" w:line="240" w:lineRule="auto"/>
        <w:ind w:left="227" w:hanging="227"/>
        <w:rPr>
          <w:rFonts w:ascii="Times New Roman" w:hAnsi="Times New Roman" w:cs="Times New Roman"/>
        </w:rPr>
      </w:pPr>
      <w:r w:rsidRPr="002416F8">
        <w:rPr>
          <w:rFonts w:ascii="Times New Roman" w:hAnsi="Times New Roman" w:cs="Times New Roman"/>
        </w:rPr>
        <w:t>Simon, Samson, Matthias Otto, and Magaret Engelhard</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2416F8">
        <w:rPr>
          <w:rFonts w:ascii="Times New Roman" w:hAnsi="Times New Roman" w:cs="Times New Roman"/>
        </w:rPr>
        <w:t>2018</w:t>
      </w:r>
      <w:r w:rsidR="00C07786" w:rsidRPr="00C61C54">
        <w:rPr>
          <w:rFonts w:ascii="Times New Roman" w:hAnsi="Times New Roman" w:cs="Times New Roman"/>
          <w:color w:val="000000" w:themeColor="text1"/>
          <w:lang w:val="en-CA"/>
        </w:rPr>
        <w:t>)</w:t>
      </w:r>
      <w:r w:rsidRPr="002416F8">
        <w:rPr>
          <w:rFonts w:ascii="Times New Roman" w:hAnsi="Times New Roman" w:cs="Times New Roman"/>
        </w:rPr>
        <w:t xml:space="preserve">. Synthetic gene drive: </w:t>
      </w:r>
      <w:r w:rsidR="00751954" w:rsidRPr="002416F8">
        <w:rPr>
          <w:rFonts w:ascii="Times New Roman" w:hAnsi="Times New Roman" w:cs="Times New Roman"/>
        </w:rPr>
        <w:t>b</w:t>
      </w:r>
      <w:r w:rsidRPr="002416F8">
        <w:rPr>
          <w:rFonts w:ascii="Times New Roman" w:hAnsi="Times New Roman" w:cs="Times New Roman"/>
        </w:rPr>
        <w:t xml:space="preserve">etween continuity and novelty. </w:t>
      </w:r>
      <w:r w:rsidRPr="002416F8">
        <w:rPr>
          <w:rFonts w:ascii="Times New Roman" w:hAnsi="Times New Roman" w:cs="Times New Roman"/>
          <w:i/>
          <w:iCs/>
        </w:rPr>
        <w:t xml:space="preserve">EMBO Reports, </w:t>
      </w:r>
      <w:r w:rsidRPr="002416F8">
        <w:rPr>
          <w:rFonts w:ascii="Times New Roman" w:hAnsi="Times New Roman" w:cs="Times New Roman"/>
        </w:rPr>
        <w:t>vol. 19, No. 5 (May).</w:t>
      </w:r>
    </w:p>
    <w:p w14:paraId="2735D8DE" w14:textId="1D297866" w:rsidR="005569B5" w:rsidRPr="002416F8" w:rsidRDefault="005569B5" w:rsidP="00F84C84">
      <w:pPr>
        <w:spacing w:before="120" w:after="120" w:line="240" w:lineRule="auto"/>
        <w:ind w:left="227" w:hanging="227"/>
        <w:rPr>
          <w:rFonts w:ascii="Times New Roman" w:hAnsi="Times New Roman" w:cs="Times New Roman"/>
        </w:rPr>
      </w:pPr>
      <w:r w:rsidRPr="002416F8">
        <w:rPr>
          <w:rFonts w:ascii="Times New Roman" w:hAnsi="Times New Roman" w:cs="Times New Roman"/>
        </w:rPr>
        <w:t>Simoni, Alekos,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2416F8">
        <w:rPr>
          <w:rFonts w:ascii="Times New Roman" w:hAnsi="Times New Roman" w:cs="Times New Roman"/>
        </w:rPr>
        <w:t>2020</w:t>
      </w:r>
      <w:r w:rsidR="00C07786" w:rsidRPr="00C61C54">
        <w:rPr>
          <w:rFonts w:ascii="Times New Roman" w:hAnsi="Times New Roman" w:cs="Times New Roman"/>
          <w:color w:val="000000" w:themeColor="text1"/>
          <w:lang w:val="en-CA"/>
        </w:rPr>
        <w:t>)</w:t>
      </w:r>
      <w:r w:rsidRPr="002416F8">
        <w:rPr>
          <w:rFonts w:ascii="Times New Roman" w:hAnsi="Times New Roman" w:cs="Times New Roman"/>
        </w:rPr>
        <w:t xml:space="preserve">. A male-biased sex-distorter gene drive for the human malaria vector </w:t>
      </w:r>
      <w:r w:rsidRPr="002416F8">
        <w:rPr>
          <w:rFonts w:ascii="Times New Roman" w:hAnsi="Times New Roman" w:cs="Times New Roman"/>
          <w:i/>
          <w:iCs/>
        </w:rPr>
        <w:t>Anopheles gambiae</w:t>
      </w:r>
      <w:r w:rsidRPr="002416F8">
        <w:rPr>
          <w:rFonts w:ascii="Times New Roman" w:hAnsi="Times New Roman" w:cs="Times New Roman"/>
        </w:rPr>
        <w:t xml:space="preserve">. </w:t>
      </w:r>
      <w:r w:rsidRPr="002416F8">
        <w:rPr>
          <w:rFonts w:ascii="Times New Roman" w:hAnsi="Times New Roman" w:cs="Times New Roman"/>
          <w:i/>
          <w:iCs/>
        </w:rPr>
        <w:t>Nature Biotechnology</w:t>
      </w:r>
      <w:r w:rsidRPr="002416F8">
        <w:rPr>
          <w:rFonts w:ascii="Times New Roman" w:hAnsi="Times New Roman" w:cs="Times New Roman"/>
        </w:rPr>
        <w:t>, vol. 38 (May), pp. 1054</w:t>
      </w:r>
      <w:r w:rsidR="005C6B35" w:rsidRPr="002416F8">
        <w:rPr>
          <w:rFonts w:ascii="Times New Roman" w:hAnsi="Times New Roman" w:cs="Times New Roman"/>
        </w:rPr>
        <w:t>–</w:t>
      </w:r>
      <w:r w:rsidRPr="002416F8">
        <w:rPr>
          <w:rFonts w:ascii="Times New Roman" w:hAnsi="Times New Roman" w:cs="Times New Roman"/>
        </w:rPr>
        <w:t xml:space="preserve">1060. </w:t>
      </w:r>
    </w:p>
    <w:p w14:paraId="1FC0FFD8" w14:textId="2A7B4D6F" w:rsidR="002416F8" w:rsidRPr="002416F8" w:rsidRDefault="007059AF" w:rsidP="00F84C84">
      <w:pPr>
        <w:spacing w:before="120" w:after="120" w:line="240" w:lineRule="auto"/>
        <w:ind w:left="227" w:hanging="227"/>
        <w:rPr>
          <w:rFonts w:ascii="Times New Roman" w:hAnsi="Times New Roman" w:cs="Times New Roman"/>
          <w:lang w:val="en-CA"/>
        </w:rPr>
      </w:pPr>
      <w:r w:rsidRPr="002416F8">
        <w:rPr>
          <w:rFonts w:ascii="Times New Roman" w:hAnsi="Times New Roman" w:cs="Times New Roman"/>
          <w:lang w:val="en-CA"/>
        </w:rPr>
        <w:t xml:space="preserve">Smets, G., </w:t>
      </w:r>
      <w:r w:rsidR="00FA0607">
        <w:rPr>
          <w:rFonts w:ascii="Times New Roman" w:hAnsi="Times New Roman" w:cs="Times New Roman"/>
          <w:lang w:val="en-CA"/>
        </w:rPr>
        <w:t>and P. </w:t>
      </w:r>
      <w:proofErr w:type="spellStart"/>
      <w:r w:rsidRPr="002416F8">
        <w:rPr>
          <w:rFonts w:ascii="Times New Roman" w:hAnsi="Times New Roman" w:cs="Times New Roman"/>
          <w:lang w:val="en-CA"/>
        </w:rPr>
        <w:t>Rüdelsheim</w:t>
      </w:r>
      <w:proofErr w:type="spellEnd"/>
      <w:r w:rsidRPr="002416F8">
        <w:rPr>
          <w:rFonts w:ascii="Times New Roman" w:hAnsi="Times New Roman" w:cs="Times New Roman"/>
          <w:lang w:val="en-CA"/>
        </w:rPr>
        <w:t xml:space="preserve"> (2020). Study on risk assessment application of annex I of decision CP 9/13 to living modified organisms containing engineered gene drives</w:t>
      </w:r>
      <w:r w:rsidR="004F082F">
        <w:rPr>
          <w:rFonts w:ascii="Times New Roman" w:hAnsi="Times New Roman" w:cs="Times New Roman"/>
          <w:lang w:val="en-CA"/>
        </w:rPr>
        <w:t xml:space="preserve">, February 2020. </w:t>
      </w:r>
      <w:r w:rsidR="001F38B1">
        <w:rPr>
          <w:rFonts w:ascii="Times New Roman" w:hAnsi="Times New Roman" w:cs="Times New Roman"/>
          <w:lang w:val="en-CA"/>
        </w:rPr>
        <w:t xml:space="preserve">Study annexed to </w:t>
      </w:r>
      <w:r w:rsidR="002416F8" w:rsidRPr="002416F8">
        <w:rPr>
          <w:rFonts w:ascii="Times New Roman" w:hAnsi="Times New Roman" w:cs="Times New Roman"/>
          <w:lang w:val="en-CA"/>
        </w:rPr>
        <w:t>CBD/CP/RA/AHTEG/2020/1/4</w:t>
      </w:r>
      <w:r w:rsidR="00741547">
        <w:rPr>
          <w:rFonts w:ascii="Times New Roman" w:hAnsi="Times New Roman" w:cs="Times New Roman"/>
          <w:lang w:val="en-CA"/>
        </w:rPr>
        <w:t xml:space="preserve">. </w:t>
      </w:r>
    </w:p>
    <w:p w14:paraId="57CD7272" w14:textId="255CC045" w:rsidR="005569B5" w:rsidRPr="002416F8" w:rsidRDefault="005569B5" w:rsidP="00F84C84">
      <w:pPr>
        <w:spacing w:before="120" w:after="120" w:line="240" w:lineRule="auto"/>
        <w:ind w:left="227" w:hanging="227"/>
        <w:rPr>
          <w:rFonts w:ascii="Times New Roman" w:hAnsi="Times New Roman" w:cs="Times New Roman"/>
        </w:rPr>
      </w:pPr>
      <w:r w:rsidRPr="00C61C54">
        <w:rPr>
          <w:rFonts w:ascii="Times New Roman" w:hAnsi="Times New Roman" w:cs="Times New Roman"/>
          <w:lang w:val="en-CA"/>
        </w:rPr>
        <w:t>Spiegelhalter, David J., and Hauke Riesch</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C61C54">
        <w:rPr>
          <w:rFonts w:ascii="Times New Roman" w:hAnsi="Times New Roman" w:cs="Times New Roman"/>
          <w:lang w:val="en-CA"/>
        </w:rPr>
        <w:t>2011</w:t>
      </w:r>
      <w:r w:rsidR="00C07786" w:rsidRPr="00C61C54">
        <w:rPr>
          <w:rFonts w:ascii="Times New Roman" w:hAnsi="Times New Roman" w:cs="Times New Roman"/>
          <w:color w:val="000000" w:themeColor="text1"/>
          <w:lang w:val="en-CA"/>
        </w:rPr>
        <w:t>)</w:t>
      </w:r>
      <w:r w:rsidRPr="00C61C54">
        <w:rPr>
          <w:rFonts w:ascii="Times New Roman" w:hAnsi="Times New Roman" w:cs="Times New Roman"/>
          <w:lang w:val="en-CA"/>
        </w:rPr>
        <w:t xml:space="preserve">. </w:t>
      </w:r>
      <w:r w:rsidRPr="002416F8">
        <w:rPr>
          <w:rFonts w:ascii="Times New Roman" w:hAnsi="Times New Roman" w:cs="Times New Roman"/>
        </w:rPr>
        <w:t xml:space="preserve">Don’t know, can’t </w:t>
      </w:r>
      <w:proofErr w:type="gramStart"/>
      <w:r w:rsidRPr="002416F8">
        <w:rPr>
          <w:rFonts w:ascii="Times New Roman" w:hAnsi="Times New Roman" w:cs="Times New Roman"/>
        </w:rPr>
        <w:t>know:</w:t>
      </w:r>
      <w:proofErr w:type="gramEnd"/>
      <w:r w:rsidRPr="002416F8">
        <w:rPr>
          <w:rFonts w:ascii="Times New Roman" w:hAnsi="Times New Roman" w:cs="Times New Roman"/>
        </w:rPr>
        <w:t xml:space="preserve"> </w:t>
      </w:r>
      <w:r w:rsidR="00751954" w:rsidRPr="002416F8">
        <w:rPr>
          <w:rFonts w:ascii="Times New Roman" w:hAnsi="Times New Roman" w:cs="Times New Roman"/>
        </w:rPr>
        <w:t>e</w:t>
      </w:r>
      <w:r w:rsidRPr="002416F8">
        <w:rPr>
          <w:rFonts w:ascii="Times New Roman" w:hAnsi="Times New Roman" w:cs="Times New Roman"/>
        </w:rPr>
        <w:t xml:space="preserve">mbracing deeper uncertainties when analysing risks. </w:t>
      </w:r>
      <w:r w:rsidRPr="002416F8">
        <w:rPr>
          <w:rFonts w:ascii="Times New Roman" w:hAnsi="Times New Roman" w:cs="Times New Roman"/>
          <w:i/>
          <w:iCs/>
        </w:rPr>
        <w:t>Philosophical Transactions of the Royal Society A: Mathematical, Physical and Engineering Sciences</w:t>
      </w:r>
      <w:r w:rsidRPr="002416F8">
        <w:rPr>
          <w:rFonts w:ascii="Times New Roman" w:hAnsi="Times New Roman" w:cs="Times New Roman"/>
        </w:rPr>
        <w:t xml:space="preserve">, vol. 369, No. 1956 (December). </w:t>
      </w:r>
    </w:p>
    <w:p w14:paraId="7FAC6949" w14:textId="536FBB9C" w:rsidR="005569B5" w:rsidRPr="002416F8" w:rsidRDefault="005569B5" w:rsidP="00F84C84">
      <w:pPr>
        <w:spacing w:before="120" w:after="120" w:line="240" w:lineRule="auto"/>
        <w:ind w:left="227" w:hanging="227"/>
        <w:rPr>
          <w:rFonts w:ascii="Times New Roman" w:hAnsi="Times New Roman" w:cs="Times New Roman"/>
        </w:rPr>
      </w:pPr>
      <w:bookmarkStart w:id="252" w:name="_Hlk171845037"/>
      <w:r w:rsidRPr="002416F8">
        <w:rPr>
          <w:rFonts w:ascii="Times New Roman" w:hAnsi="Times New Roman" w:cs="Times New Roman"/>
        </w:rPr>
        <w:t>Sudeep, A. B., and P. Shil</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2416F8">
        <w:rPr>
          <w:rFonts w:ascii="Times New Roman" w:hAnsi="Times New Roman" w:cs="Times New Roman"/>
        </w:rPr>
        <w:t>2017</w:t>
      </w:r>
      <w:r w:rsidR="00C07786" w:rsidRPr="00C61C54">
        <w:rPr>
          <w:rFonts w:ascii="Times New Roman" w:hAnsi="Times New Roman" w:cs="Times New Roman"/>
          <w:color w:val="000000" w:themeColor="text1"/>
          <w:lang w:val="en-CA"/>
        </w:rPr>
        <w:t>)</w:t>
      </w:r>
      <w:r w:rsidRPr="002416F8">
        <w:rPr>
          <w:rFonts w:ascii="Times New Roman" w:hAnsi="Times New Roman" w:cs="Times New Roman"/>
        </w:rPr>
        <w:t xml:space="preserve">. </w:t>
      </w:r>
      <w:r w:rsidRPr="002416F8">
        <w:rPr>
          <w:rFonts w:ascii="Times New Roman" w:hAnsi="Times New Roman" w:cs="Times New Roman"/>
          <w:i/>
        </w:rPr>
        <w:t>Aedes vittatus</w:t>
      </w:r>
      <w:r w:rsidRPr="002416F8">
        <w:rPr>
          <w:rFonts w:ascii="Times New Roman" w:hAnsi="Times New Roman" w:cs="Times New Roman"/>
        </w:rPr>
        <w:t xml:space="preserve"> (Bigot) mosquito: </w:t>
      </w:r>
      <w:r w:rsidR="00751954" w:rsidRPr="002416F8">
        <w:rPr>
          <w:rFonts w:ascii="Times New Roman" w:hAnsi="Times New Roman" w:cs="Times New Roman"/>
        </w:rPr>
        <w:t>a</w:t>
      </w:r>
      <w:r w:rsidRPr="002416F8">
        <w:rPr>
          <w:rFonts w:ascii="Times New Roman" w:hAnsi="Times New Roman" w:cs="Times New Roman"/>
        </w:rPr>
        <w:t xml:space="preserve">n emerging threat to public health, </w:t>
      </w:r>
      <w:r w:rsidRPr="00C61C54">
        <w:rPr>
          <w:rFonts w:ascii="Times New Roman" w:hAnsi="Times New Roman" w:cs="Times New Roman"/>
          <w:i/>
          <w:iCs/>
        </w:rPr>
        <w:t>Journal of Vector Borne Diseases</w:t>
      </w:r>
      <w:r w:rsidRPr="002416F8">
        <w:rPr>
          <w:rFonts w:ascii="Times New Roman" w:hAnsi="Times New Roman" w:cs="Times New Roman"/>
        </w:rPr>
        <w:t>, vol. 54, No. 4 (October</w:t>
      </w:r>
      <w:r w:rsidR="005C6B35" w:rsidRPr="002416F8">
        <w:rPr>
          <w:rFonts w:ascii="Times New Roman" w:hAnsi="Times New Roman" w:cs="Times New Roman"/>
        </w:rPr>
        <w:t>–</w:t>
      </w:r>
      <w:r w:rsidRPr="002416F8">
        <w:rPr>
          <w:rFonts w:ascii="Times New Roman" w:hAnsi="Times New Roman" w:cs="Times New Roman"/>
        </w:rPr>
        <w:t>December), pp. 295</w:t>
      </w:r>
      <w:r w:rsidR="005C6B35" w:rsidRPr="002416F8">
        <w:rPr>
          <w:rFonts w:ascii="Times New Roman" w:hAnsi="Times New Roman" w:cs="Times New Roman"/>
        </w:rPr>
        <w:t>–</w:t>
      </w:r>
      <w:r w:rsidRPr="002416F8">
        <w:rPr>
          <w:rFonts w:ascii="Times New Roman" w:hAnsi="Times New Roman" w:cs="Times New Roman"/>
        </w:rPr>
        <w:t xml:space="preserve">300. </w:t>
      </w:r>
    </w:p>
    <w:bookmarkEnd w:id="252"/>
    <w:p w14:paraId="1450089D" w14:textId="4365F605" w:rsidR="005569B5" w:rsidRPr="002416F8" w:rsidRDefault="005569B5" w:rsidP="00F84C84">
      <w:pPr>
        <w:spacing w:before="120" w:after="120" w:line="240" w:lineRule="auto"/>
        <w:ind w:left="227" w:hanging="227"/>
        <w:rPr>
          <w:rFonts w:ascii="Times New Roman" w:hAnsi="Times New Roman" w:cs="Times New Roman"/>
        </w:rPr>
      </w:pPr>
      <w:r w:rsidRPr="002416F8">
        <w:rPr>
          <w:rFonts w:ascii="Times New Roman" w:hAnsi="Times New Roman" w:cs="Times New Roman"/>
        </w:rPr>
        <w:t>Sudweeks, Jaye,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2416F8">
        <w:rPr>
          <w:rFonts w:ascii="Times New Roman" w:hAnsi="Times New Roman" w:cs="Times New Roman"/>
        </w:rPr>
        <w:t>2019</w:t>
      </w:r>
      <w:r w:rsidR="00C07786" w:rsidRPr="00C61C54">
        <w:rPr>
          <w:rFonts w:ascii="Times New Roman" w:hAnsi="Times New Roman" w:cs="Times New Roman"/>
          <w:color w:val="000000" w:themeColor="text1"/>
          <w:lang w:val="en-CA"/>
        </w:rPr>
        <w:t>)</w:t>
      </w:r>
      <w:r w:rsidRPr="002416F8">
        <w:rPr>
          <w:rFonts w:ascii="Times New Roman" w:hAnsi="Times New Roman" w:cs="Times New Roman"/>
        </w:rPr>
        <w:t xml:space="preserve">. Locally </w:t>
      </w:r>
      <w:r w:rsidR="00751954" w:rsidRPr="002416F8">
        <w:rPr>
          <w:rFonts w:ascii="Times New Roman" w:hAnsi="Times New Roman" w:cs="Times New Roman"/>
        </w:rPr>
        <w:t>f</w:t>
      </w:r>
      <w:r w:rsidRPr="002416F8">
        <w:rPr>
          <w:rFonts w:ascii="Times New Roman" w:hAnsi="Times New Roman" w:cs="Times New Roman"/>
        </w:rPr>
        <w:t xml:space="preserve">ixed </w:t>
      </w:r>
      <w:r w:rsidR="00751954" w:rsidRPr="002416F8">
        <w:rPr>
          <w:rFonts w:ascii="Times New Roman" w:hAnsi="Times New Roman" w:cs="Times New Roman"/>
        </w:rPr>
        <w:t>a</w:t>
      </w:r>
      <w:r w:rsidRPr="002416F8">
        <w:rPr>
          <w:rFonts w:ascii="Times New Roman" w:hAnsi="Times New Roman" w:cs="Times New Roman"/>
        </w:rPr>
        <w:t xml:space="preserve">lleles: </w:t>
      </w:r>
      <w:r w:rsidR="00751954" w:rsidRPr="002416F8">
        <w:rPr>
          <w:rFonts w:ascii="Times New Roman" w:hAnsi="Times New Roman" w:cs="Times New Roman"/>
        </w:rPr>
        <w:t>a</w:t>
      </w:r>
      <w:r w:rsidRPr="002416F8">
        <w:rPr>
          <w:rFonts w:ascii="Times New Roman" w:hAnsi="Times New Roman" w:cs="Times New Roman"/>
        </w:rPr>
        <w:t xml:space="preserve"> method to localize gene drive to island populations. </w:t>
      </w:r>
      <w:r w:rsidRPr="002416F8">
        <w:rPr>
          <w:rFonts w:ascii="Times New Roman" w:hAnsi="Times New Roman" w:cs="Times New Roman"/>
          <w:i/>
          <w:iCs/>
        </w:rPr>
        <w:t xml:space="preserve">Scientific Reports, </w:t>
      </w:r>
      <w:r w:rsidRPr="002416F8">
        <w:rPr>
          <w:rFonts w:ascii="Times New Roman" w:hAnsi="Times New Roman" w:cs="Times New Roman"/>
        </w:rPr>
        <w:t>vol. 9, No. 15821 (November).</w:t>
      </w:r>
    </w:p>
    <w:p w14:paraId="5D672282" w14:textId="3D9F3D50" w:rsidR="005569B5" w:rsidRPr="002416F8" w:rsidRDefault="005569B5" w:rsidP="00F84C84">
      <w:pPr>
        <w:spacing w:before="120" w:after="120" w:line="240" w:lineRule="auto"/>
        <w:ind w:left="227" w:hanging="227"/>
        <w:rPr>
          <w:rFonts w:ascii="Times New Roman" w:hAnsi="Times New Roman" w:cs="Times New Roman"/>
        </w:rPr>
      </w:pPr>
      <w:r w:rsidRPr="00C61C54">
        <w:rPr>
          <w:rFonts w:ascii="Times New Roman" w:hAnsi="Times New Roman" w:cs="Times New Roman"/>
          <w:lang w:val="en-CA"/>
        </w:rPr>
        <w:t>Suter, Glen W.</w:t>
      </w:r>
      <w:r w:rsidR="00C07786" w:rsidRPr="00C61C54">
        <w:rPr>
          <w:rFonts w:ascii="Times New Roman" w:hAnsi="Times New Roman" w:cs="Times New Roman"/>
          <w:lang w:val="en-CA"/>
        </w:rPr>
        <w:t>, II.</w:t>
      </w:r>
      <w:r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2416F8">
        <w:rPr>
          <w:rFonts w:ascii="Times New Roman" w:hAnsi="Times New Roman" w:cs="Times New Roman"/>
        </w:rPr>
        <w:t>2006</w:t>
      </w:r>
      <w:r w:rsidR="00C07786" w:rsidRPr="00C61C54">
        <w:rPr>
          <w:rFonts w:ascii="Times New Roman" w:hAnsi="Times New Roman" w:cs="Times New Roman"/>
          <w:color w:val="000000" w:themeColor="text1"/>
          <w:lang w:val="en-CA"/>
        </w:rPr>
        <w:t xml:space="preserve">). </w:t>
      </w:r>
      <w:r w:rsidRPr="002416F8">
        <w:rPr>
          <w:rFonts w:ascii="Times New Roman" w:hAnsi="Times New Roman" w:cs="Times New Roman"/>
          <w:i/>
          <w:iCs/>
        </w:rPr>
        <w:t>Ecological Risk Assessment,</w:t>
      </w:r>
      <w:r w:rsidRPr="002416F8">
        <w:rPr>
          <w:rFonts w:ascii="Times New Roman" w:hAnsi="Times New Roman" w:cs="Times New Roman"/>
        </w:rPr>
        <w:t xml:space="preserve"> second edition. CRC </w:t>
      </w:r>
      <w:r w:rsidR="00751954" w:rsidRPr="002416F8">
        <w:rPr>
          <w:rFonts w:ascii="Times New Roman" w:hAnsi="Times New Roman" w:cs="Times New Roman"/>
        </w:rPr>
        <w:t>P</w:t>
      </w:r>
      <w:r w:rsidRPr="002416F8">
        <w:rPr>
          <w:rFonts w:ascii="Times New Roman" w:hAnsi="Times New Roman" w:cs="Times New Roman"/>
        </w:rPr>
        <w:t>ress.</w:t>
      </w:r>
    </w:p>
    <w:p w14:paraId="58A3CD43" w14:textId="4337F2D9" w:rsidR="005569B5" w:rsidRPr="002416F8" w:rsidRDefault="005569B5" w:rsidP="00F84C84">
      <w:pPr>
        <w:spacing w:before="120" w:after="120" w:line="240" w:lineRule="auto"/>
        <w:ind w:left="227" w:hanging="227"/>
        <w:rPr>
          <w:rFonts w:ascii="Times New Roman" w:hAnsi="Times New Roman" w:cs="Times New Roman"/>
        </w:rPr>
      </w:pPr>
      <w:r w:rsidRPr="002416F8">
        <w:rPr>
          <w:rFonts w:ascii="Times New Roman" w:hAnsi="Times New Roman" w:cs="Times New Roman"/>
        </w:rPr>
        <w:t>Swan, Tom,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2416F8">
        <w:rPr>
          <w:rFonts w:ascii="Times New Roman" w:hAnsi="Times New Roman" w:cs="Times New Roman"/>
        </w:rPr>
        <w:t>2022</w:t>
      </w:r>
      <w:r w:rsidR="00C07786" w:rsidRPr="00C61C54">
        <w:rPr>
          <w:rFonts w:ascii="Times New Roman" w:hAnsi="Times New Roman" w:cs="Times New Roman"/>
          <w:color w:val="000000" w:themeColor="text1"/>
          <w:lang w:val="en-CA"/>
        </w:rPr>
        <w:t>)</w:t>
      </w:r>
      <w:r w:rsidRPr="002416F8">
        <w:rPr>
          <w:rFonts w:ascii="Times New Roman" w:hAnsi="Times New Roman" w:cs="Times New Roman"/>
        </w:rPr>
        <w:t xml:space="preserve">. A literature review of dispersal pathways of </w:t>
      </w:r>
      <w:r w:rsidRPr="002416F8">
        <w:rPr>
          <w:rFonts w:ascii="Times New Roman" w:hAnsi="Times New Roman" w:cs="Times New Roman"/>
          <w:i/>
          <w:iCs/>
        </w:rPr>
        <w:t>Aedes albopictus</w:t>
      </w:r>
      <w:r w:rsidRPr="002416F8">
        <w:rPr>
          <w:rFonts w:ascii="Times New Roman" w:hAnsi="Times New Roman" w:cs="Times New Roman"/>
        </w:rPr>
        <w:t xml:space="preserve"> across different spatial scales: </w:t>
      </w:r>
      <w:r w:rsidR="00FF3774" w:rsidRPr="002416F8">
        <w:rPr>
          <w:rFonts w:ascii="Times New Roman" w:hAnsi="Times New Roman" w:cs="Times New Roman"/>
        </w:rPr>
        <w:t>i</w:t>
      </w:r>
      <w:r w:rsidRPr="002416F8">
        <w:rPr>
          <w:rFonts w:ascii="Times New Roman" w:hAnsi="Times New Roman" w:cs="Times New Roman"/>
        </w:rPr>
        <w:t xml:space="preserve">mplications for vector surveillance. </w:t>
      </w:r>
      <w:r w:rsidRPr="002416F8">
        <w:rPr>
          <w:rFonts w:ascii="Times New Roman" w:hAnsi="Times New Roman" w:cs="Times New Roman"/>
          <w:i/>
          <w:iCs/>
        </w:rPr>
        <w:t xml:space="preserve">Parasites &amp; </w:t>
      </w:r>
      <w:r w:rsidR="00A4506B" w:rsidRPr="002416F8">
        <w:rPr>
          <w:rFonts w:ascii="Times New Roman" w:hAnsi="Times New Roman" w:cs="Times New Roman"/>
          <w:i/>
          <w:iCs/>
        </w:rPr>
        <w:t>V</w:t>
      </w:r>
      <w:r w:rsidRPr="002416F8">
        <w:rPr>
          <w:rFonts w:ascii="Times New Roman" w:hAnsi="Times New Roman" w:cs="Times New Roman"/>
          <w:i/>
          <w:iCs/>
        </w:rPr>
        <w:t>ectors</w:t>
      </w:r>
      <w:r w:rsidRPr="002416F8">
        <w:rPr>
          <w:rFonts w:ascii="Times New Roman" w:hAnsi="Times New Roman" w:cs="Times New Roman"/>
        </w:rPr>
        <w:t xml:space="preserve">, vol. 15, No. 303 (August). </w:t>
      </w:r>
    </w:p>
    <w:p w14:paraId="1F065CBB" w14:textId="32C37F37" w:rsidR="005569B5" w:rsidRPr="002416F8" w:rsidRDefault="005569B5" w:rsidP="00F84C84">
      <w:pPr>
        <w:spacing w:before="120" w:after="120" w:line="240" w:lineRule="auto"/>
        <w:ind w:left="227" w:right="-20" w:hanging="227"/>
        <w:rPr>
          <w:rFonts w:ascii="Times New Roman" w:eastAsia="Times New Roman" w:hAnsi="Times New Roman" w:cs="Times New Roman"/>
          <w:lang w:val="en-PH"/>
        </w:rPr>
      </w:pPr>
      <w:proofErr w:type="spellStart"/>
      <w:r w:rsidRPr="00C61C54">
        <w:rPr>
          <w:rFonts w:ascii="Times New Roman" w:eastAsia="Times New Roman" w:hAnsi="Times New Roman" w:cs="Times New Roman"/>
          <w:lang w:val="en-CA"/>
        </w:rPr>
        <w:t>Takken</w:t>
      </w:r>
      <w:proofErr w:type="spellEnd"/>
      <w:r w:rsidRPr="00C61C54">
        <w:rPr>
          <w:rFonts w:ascii="Times New Roman" w:eastAsia="Times New Roman" w:hAnsi="Times New Roman" w:cs="Times New Roman"/>
          <w:lang w:val="en-CA"/>
        </w:rPr>
        <w:t xml:space="preserve"> Willem, and Niels O. Verhulst</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C61C54">
        <w:rPr>
          <w:rFonts w:ascii="Times New Roman" w:eastAsia="Times New Roman" w:hAnsi="Times New Roman" w:cs="Times New Roman"/>
          <w:lang w:val="en-CA"/>
        </w:rPr>
        <w:t>2013</w:t>
      </w:r>
      <w:r w:rsidR="00C07786" w:rsidRPr="00C61C54">
        <w:rPr>
          <w:rFonts w:ascii="Times New Roman" w:hAnsi="Times New Roman" w:cs="Times New Roman"/>
          <w:color w:val="000000" w:themeColor="text1"/>
          <w:lang w:val="en-CA"/>
        </w:rPr>
        <w:t>)</w:t>
      </w:r>
      <w:r w:rsidRPr="00C61C54">
        <w:rPr>
          <w:rFonts w:ascii="Times New Roman" w:eastAsia="Times New Roman" w:hAnsi="Times New Roman" w:cs="Times New Roman"/>
          <w:lang w:val="en-CA"/>
        </w:rPr>
        <w:t xml:space="preserve">. </w:t>
      </w:r>
      <w:r w:rsidRPr="002416F8">
        <w:rPr>
          <w:rFonts w:ascii="Times New Roman" w:eastAsia="Times New Roman" w:hAnsi="Times New Roman" w:cs="Times New Roman"/>
          <w:lang w:val="en-PH"/>
        </w:rPr>
        <w:t>Host preferences of blood-feeding mosquitoes</w:t>
      </w:r>
      <w:r w:rsidRPr="002416F8">
        <w:rPr>
          <w:rFonts w:ascii="Times New Roman" w:eastAsia="Times New Roman" w:hAnsi="Times New Roman" w:cs="Times New Roman"/>
          <w:i/>
          <w:lang w:val="en-PH"/>
        </w:rPr>
        <w:t xml:space="preserve">. </w:t>
      </w:r>
      <w:bookmarkStart w:id="253" w:name="_Hlk171871734"/>
      <w:r w:rsidR="00E3004B" w:rsidRPr="002416F8">
        <w:rPr>
          <w:rFonts w:ascii="Times New Roman" w:eastAsia="Times New Roman" w:hAnsi="Times New Roman" w:cs="Times New Roman"/>
          <w:i/>
          <w:lang w:val="en-PH"/>
        </w:rPr>
        <w:t>Annual Review of Entomology</w:t>
      </w:r>
      <w:bookmarkEnd w:id="253"/>
      <w:r w:rsidRPr="002416F8">
        <w:rPr>
          <w:rFonts w:ascii="Times New Roman" w:eastAsia="Times New Roman" w:hAnsi="Times New Roman" w:cs="Times New Roman"/>
          <w:lang w:val="en-PH"/>
        </w:rPr>
        <w:t>, vol. 58 (January), pp. 433</w:t>
      </w:r>
      <w:r w:rsidR="005C6B35" w:rsidRPr="002416F8">
        <w:rPr>
          <w:rFonts w:ascii="Times New Roman" w:eastAsia="Times New Roman" w:hAnsi="Times New Roman" w:cs="Times New Roman"/>
          <w:lang w:val="en-PH"/>
        </w:rPr>
        <w:t>–4</w:t>
      </w:r>
      <w:r w:rsidRPr="002416F8">
        <w:rPr>
          <w:rFonts w:ascii="Times New Roman" w:eastAsia="Times New Roman" w:hAnsi="Times New Roman" w:cs="Times New Roman"/>
          <w:lang w:val="en-PH"/>
        </w:rPr>
        <w:t>53.</w:t>
      </w:r>
    </w:p>
    <w:p w14:paraId="52204028" w14:textId="0231369B" w:rsidR="005569B5" w:rsidRPr="00C61C54" w:rsidRDefault="005569B5" w:rsidP="00F84C84">
      <w:pPr>
        <w:spacing w:before="120" w:after="120" w:line="240" w:lineRule="auto"/>
        <w:ind w:left="227" w:hanging="227"/>
        <w:rPr>
          <w:rFonts w:ascii="Times New Roman" w:hAnsi="Times New Roman" w:cs="Times New Roman"/>
          <w:lang w:val="en-CA"/>
        </w:rPr>
      </w:pPr>
      <w:proofErr w:type="spellStart"/>
      <w:r w:rsidRPr="002416F8">
        <w:rPr>
          <w:rFonts w:ascii="Times New Roman" w:hAnsi="Times New Roman" w:cs="Times New Roman"/>
        </w:rPr>
        <w:t>Talapko</w:t>
      </w:r>
      <w:proofErr w:type="spellEnd"/>
      <w:r w:rsidRPr="002416F8">
        <w:rPr>
          <w:rFonts w:ascii="Times New Roman" w:hAnsi="Times New Roman" w:cs="Times New Roman"/>
        </w:rPr>
        <w:t>, Jasminka,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C61C54">
        <w:rPr>
          <w:rFonts w:ascii="Times New Roman" w:hAnsi="Times New Roman" w:cs="Times New Roman"/>
          <w:lang w:val="en-CA"/>
        </w:rPr>
        <w:t>2019</w:t>
      </w:r>
      <w:r w:rsidR="00C07786" w:rsidRPr="00C61C54">
        <w:rPr>
          <w:rFonts w:ascii="Times New Roman" w:hAnsi="Times New Roman" w:cs="Times New Roman"/>
          <w:color w:val="000000" w:themeColor="text1"/>
          <w:lang w:val="en-CA"/>
        </w:rPr>
        <w:t>)</w:t>
      </w:r>
      <w:r w:rsidRPr="002416F8">
        <w:rPr>
          <w:rFonts w:ascii="Times New Roman" w:hAnsi="Times New Roman" w:cs="Times New Roman"/>
        </w:rPr>
        <w:t xml:space="preserve">. Malaria: </w:t>
      </w:r>
      <w:r w:rsidR="00FF3774" w:rsidRPr="002416F8">
        <w:rPr>
          <w:rFonts w:ascii="Times New Roman" w:hAnsi="Times New Roman" w:cs="Times New Roman"/>
        </w:rPr>
        <w:t>t</w:t>
      </w:r>
      <w:r w:rsidRPr="002416F8">
        <w:rPr>
          <w:rFonts w:ascii="Times New Roman" w:hAnsi="Times New Roman" w:cs="Times New Roman"/>
        </w:rPr>
        <w:t>he past and the present.</w:t>
      </w:r>
      <w:r w:rsidRPr="002416F8">
        <w:rPr>
          <w:rFonts w:ascii="Times New Roman" w:hAnsi="Times New Roman" w:cs="Times New Roman"/>
          <w:i/>
          <w:iCs/>
        </w:rPr>
        <w:t xml:space="preserve"> </w:t>
      </w:r>
      <w:r w:rsidRPr="00C61C54">
        <w:rPr>
          <w:rFonts w:ascii="Times New Roman" w:hAnsi="Times New Roman" w:cs="Times New Roman"/>
          <w:i/>
          <w:iCs/>
          <w:lang w:val="en-CA"/>
        </w:rPr>
        <w:t xml:space="preserve">Microorganisms, </w:t>
      </w:r>
      <w:r w:rsidRPr="00C61C54">
        <w:rPr>
          <w:rFonts w:ascii="Times New Roman" w:hAnsi="Times New Roman" w:cs="Times New Roman"/>
          <w:lang w:val="en-CA"/>
        </w:rPr>
        <w:t>vol. 7, No. 179 (June).</w:t>
      </w:r>
    </w:p>
    <w:p w14:paraId="3A4A30A6" w14:textId="59359B22" w:rsidR="005569B5" w:rsidRPr="002416F8" w:rsidRDefault="005569B5" w:rsidP="00F84C84">
      <w:pPr>
        <w:spacing w:before="120" w:after="120" w:line="240" w:lineRule="auto"/>
        <w:ind w:left="227" w:hanging="227"/>
        <w:rPr>
          <w:rFonts w:ascii="Times New Roman" w:hAnsi="Times New Roman" w:cs="Times New Roman"/>
        </w:rPr>
      </w:pPr>
      <w:proofErr w:type="spellStart"/>
      <w:r w:rsidRPr="00C61C54">
        <w:rPr>
          <w:rFonts w:ascii="Times New Roman" w:hAnsi="Times New Roman" w:cs="Times New Roman"/>
          <w:lang w:val="en-CA"/>
        </w:rPr>
        <w:t>Tantely</w:t>
      </w:r>
      <w:proofErr w:type="spellEnd"/>
      <w:r w:rsidRPr="00C61C54">
        <w:rPr>
          <w:rFonts w:ascii="Times New Roman" w:hAnsi="Times New Roman" w:cs="Times New Roman"/>
          <w:lang w:val="en-CA"/>
        </w:rPr>
        <w:t xml:space="preserve">, Luciano M., Sebastien Boyer, and Dider </w:t>
      </w:r>
      <w:proofErr w:type="spellStart"/>
      <w:r w:rsidRPr="00C61C54">
        <w:rPr>
          <w:rFonts w:ascii="Times New Roman" w:hAnsi="Times New Roman" w:cs="Times New Roman"/>
          <w:lang w:val="en-CA"/>
        </w:rPr>
        <w:t>Fontenille</w:t>
      </w:r>
      <w:proofErr w:type="spellEnd"/>
      <w:r w:rsidR="00C07786" w:rsidRPr="00C61C54">
        <w:rPr>
          <w:rFonts w:ascii="Times New Roman" w:hAnsi="Times New Roman" w:cs="Times New Roman"/>
          <w:lang w:val="en-CA"/>
        </w:rPr>
        <w:t xml:space="preserve"> </w:t>
      </w:r>
      <w:r w:rsidR="00945504" w:rsidRPr="00C61C54">
        <w:rPr>
          <w:rFonts w:ascii="Times New Roman" w:hAnsi="Times New Roman" w:cs="Times New Roman"/>
          <w:lang w:val="en-CA"/>
        </w:rPr>
        <w:t>(</w:t>
      </w:r>
      <w:r w:rsidR="00751954" w:rsidRPr="00C61C54">
        <w:rPr>
          <w:rFonts w:ascii="Times New Roman" w:hAnsi="Times New Roman" w:cs="Times New Roman"/>
          <w:lang w:val="en-CA"/>
        </w:rPr>
        <w:t>2015</w:t>
      </w:r>
      <w:r w:rsidR="00C07786" w:rsidRPr="00C61C54">
        <w:rPr>
          <w:rFonts w:ascii="Times New Roman" w:hAnsi="Times New Roman" w:cs="Times New Roman"/>
          <w:color w:val="000000" w:themeColor="text1"/>
          <w:lang w:val="en-CA"/>
        </w:rPr>
        <w:t>)</w:t>
      </w:r>
      <w:r w:rsidRPr="00C61C54">
        <w:rPr>
          <w:rFonts w:ascii="Times New Roman" w:hAnsi="Times New Roman" w:cs="Times New Roman"/>
          <w:lang w:val="en-CA"/>
        </w:rPr>
        <w:t xml:space="preserve">. </w:t>
      </w:r>
      <w:r w:rsidRPr="002416F8">
        <w:rPr>
          <w:rFonts w:ascii="Times New Roman" w:hAnsi="Times New Roman" w:cs="Times New Roman"/>
        </w:rPr>
        <w:t xml:space="preserve">A review of mosquitoes associated with rift valley fever virus in Madagascar. </w:t>
      </w:r>
      <w:r w:rsidR="001717CD" w:rsidRPr="002416F8">
        <w:rPr>
          <w:rFonts w:ascii="Times New Roman" w:hAnsi="Times New Roman" w:cs="Times New Roman"/>
          <w:i/>
        </w:rPr>
        <w:t>American Journal of Tropical Medicine and Hygiene</w:t>
      </w:r>
      <w:r w:rsidRPr="002416F8">
        <w:rPr>
          <w:rFonts w:ascii="Times New Roman" w:hAnsi="Times New Roman" w:cs="Times New Roman"/>
          <w:i/>
          <w:iCs/>
        </w:rPr>
        <w:t xml:space="preserve">, </w:t>
      </w:r>
      <w:r w:rsidRPr="002416F8">
        <w:rPr>
          <w:rFonts w:ascii="Times New Roman" w:hAnsi="Times New Roman" w:cs="Times New Roman"/>
        </w:rPr>
        <w:t>vol. 92, No. 4 (April), pp. 722</w:t>
      </w:r>
      <w:r w:rsidR="00476F28" w:rsidRPr="002416F8">
        <w:rPr>
          <w:rFonts w:ascii="Times New Roman" w:hAnsi="Times New Roman" w:cs="Times New Roman"/>
        </w:rPr>
        <w:t>–</w:t>
      </w:r>
      <w:r w:rsidR="005C6B35" w:rsidRPr="002416F8">
        <w:rPr>
          <w:rFonts w:ascii="Times New Roman" w:hAnsi="Times New Roman" w:cs="Times New Roman"/>
        </w:rPr>
        <w:t>72</w:t>
      </w:r>
      <w:r w:rsidRPr="002416F8">
        <w:rPr>
          <w:rFonts w:ascii="Times New Roman" w:hAnsi="Times New Roman" w:cs="Times New Roman"/>
        </w:rPr>
        <w:t xml:space="preserve">9. </w:t>
      </w:r>
    </w:p>
    <w:p w14:paraId="4B391C48" w14:textId="5E4FC35E" w:rsidR="005569B5" w:rsidRPr="00B73E5F" w:rsidRDefault="005569B5" w:rsidP="00F84C84">
      <w:pPr>
        <w:spacing w:before="120" w:after="120" w:line="240" w:lineRule="auto"/>
        <w:ind w:left="227" w:hanging="227"/>
        <w:rPr>
          <w:rFonts w:ascii="Times New Roman" w:hAnsi="Times New Roman" w:cs="Times New Roman"/>
        </w:rPr>
      </w:pPr>
      <w:r w:rsidRPr="002416F8">
        <w:rPr>
          <w:rFonts w:ascii="Times New Roman" w:hAnsi="Times New Roman" w:cs="Times New Roman"/>
        </w:rPr>
        <w:t>Teem, John L.,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2416F8">
        <w:rPr>
          <w:rFonts w:ascii="Times New Roman" w:hAnsi="Times New Roman" w:cs="Times New Roman"/>
        </w:rPr>
        <w:t>2019</w:t>
      </w:r>
      <w:r w:rsidR="00C07786" w:rsidRPr="00C61C54">
        <w:rPr>
          <w:rFonts w:ascii="Times New Roman" w:hAnsi="Times New Roman" w:cs="Times New Roman"/>
          <w:color w:val="000000" w:themeColor="text1"/>
          <w:lang w:val="en-CA"/>
        </w:rPr>
        <w:t>)</w:t>
      </w:r>
      <w:r w:rsidRPr="002416F8">
        <w:rPr>
          <w:rFonts w:ascii="Times New Roman" w:hAnsi="Times New Roman" w:cs="Times New Roman"/>
        </w:rPr>
        <w:t xml:space="preserve">. Problem formulation for gene drive mosquitoes designed to reduce malaria transmission in Africa: </w:t>
      </w:r>
      <w:r w:rsidR="00FF3774" w:rsidRPr="002416F8">
        <w:rPr>
          <w:rFonts w:ascii="Times New Roman" w:hAnsi="Times New Roman" w:cs="Times New Roman"/>
        </w:rPr>
        <w:t>r</w:t>
      </w:r>
      <w:r w:rsidRPr="002416F8">
        <w:rPr>
          <w:rFonts w:ascii="Times New Roman" w:hAnsi="Times New Roman" w:cs="Times New Roman"/>
        </w:rPr>
        <w:t xml:space="preserve">esults from four regional consultations 2016–2018. </w:t>
      </w:r>
      <w:r w:rsidRPr="002416F8">
        <w:rPr>
          <w:rFonts w:ascii="Times New Roman" w:hAnsi="Times New Roman" w:cs="Times New Roman"/>
          <w:i/>
          <w:iCs/>
        </w:rPr>
        <w:t xml:space="preserve">Malaria Journal, </w:t>
      </w:r>
      <w:r w:rsidRPr="002416F8">
        <w:rPr>
          <w:rFonts w:ascii="Times New Roman" w:hAnsi="Times New Roman" w:cs="Times New Roman"/>
        </w:rPr>
        <w:t>vol. 18, No. 347 (October).</w:t>
      </w:r>
      <w:r w:rsidRPr="00B73E5F">
        <w:rPr>
          <w:rFonts w:ascii="Times New Roman" w:hAnsi="Times New Roman" w:cs="Times New Roman"/>
        </w:rPr>
        <w:t xml:space="preserve"> </w:t>
      </w:r>
    </w:p>
    <w:p w14:paraId="26496808" w14:textId="02AD1A70" w:rsidR="008808B4" w:rsidRPr="00B73E5F" w:rsidRDefault="008808B4" w:rsidP="008808B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t>Terradas</w:t>
      </w:r>
      <w:proofErr w:type="spellEnd"/>
      <w:r w:rsidRPr="00B73E5F">
        <w:rPr>
          <w:rFonts w:ascii="Times New Roman" w:hAnsi="Times New Roman" w:cs="Times New Roman"/>
        </w:rPr>
        <w:t>, Gerard, and others</w:t>
      </w:r>
      <w:r>
        <w:rPr>
          <w:rFonts w:ascii="Times New Roman" w:hAnsi="Times New Roman" w:cs="Times New Roman"/>
        </w:rPr>
        <w:t xml:space="preserve"> (2021)</w:t>
      </w:r>
      <w:r w:rsidRPr="00B73E5F">
        <w:rPr>
          <w:rFonts w:ascii="Times New Roman" w:hAnsi="Times New Roman" w:cs="Times New Roman"/>
        </w:rPr>
        <w:t xml:space="preserve">. Inherently confinable split-drive systems in </w:t>
      </w:r>
      <w:r w:rsidRPr="00B73E5F">
        <w:rPr>
          <w:rFonts w:ascii="Times New Roman" w:hAnsi="Times New Roman" w:cs="Times New Roman"/>
          <w:i/>
          <w:iCs/>
        </w:rPr>
        <w:t xml:space="preserve">Drosophila. Nature </w:t>
      </w:r>
      <w:r w:rsidR="00A927E2">
        <w:rPr>
          <w:rFonts w:ascii="Times New Roman" w:hAnsi="Times New Roman" w:cs="Times New Roman"/>
          <w:i/>
          <w:iCs/>
        </w:rPr>
        <w:t>C</w:t>
      </w:r>
      <w:r w:rsidRPr="00B73E5F">
        <w:rPr>
          <w:rFonts w:ascii="Times New Roman" w:hAnsi="Times New Roman" w:cs="Times New Roman"/>
          <w:i/>
          <w:iCs/>
        </w:rPr>
        <w:t>ommunications</w:t>
      </w:r>
      <w:r w:rsidRPr="00B73E5F">
        <w:rPr>
          <w:rFonts w:ascii="Times New Roman" w:hAnsi="Times New Roman" w:cs="Times New Roman"/>
        </w:rPr>
        <w:t xml:space="preserve">, vol. 12, No. 1480 (March). </w:t>
      </w:r>
    </w:p>
    <w:p w14:paraId="68FED709" w14:textId="626E0E2A" w:rsidR="005569B5" w:rsidRPr="00B73E5F" w:rsidRDefault="008808B4" w:rsidP="00F84C84">
      <w:pPr>
        <w:spacing w:before="120" w:after="120" w:line="240" w:lineRule="auto"/>
        <w:ind w:left="227" w:hanging="227"/>
        <w:rPr>
          <w:rFonts w:ascii="Times New Roman" w:hAnsi="Times New Roman" w:cs="Times New Roman"/>
        </w:rPr>
      </w:pPr>
      <w:r>
        <w:rPr>
          <w:rFonts w:ascii="Times New Roman" w:hAnsi="Times New Roman" w:cs="Times New Roman"/>
        </w:rPr>
        <w:lastRenderedPageBreak/>
        <w:t>__________</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2023</w:t>
      </w:r>
      <w:r w:rsidR="00C07786" w:rsidRPr="00C61C54">
        <w:rPr>
          <w:rFonts w:ascii="Times New Roman" w:hAnsi="Times New Roman" w:cs="Times New Roman"/>
          <w:color w:val="000000" w:themeColor="text1"/>
          <w:lang w:val="en-CA"/>
        </w:rPr>
        <w:t>)</w:t>
      </w:r>
      <w:r w:rsidR="005569B5" w:rsidRPr="00B73E5F">
        <w:rPr>
          <w:rFonts w:ascii="Times New Roman" w:hAnsi="Times New Roman" w:cs="Times New Roman"/>
        </w:rPr>
        <w:t xml:space="preserve">. Genetic conversion of a split-drive into a full-drive element. </w:t>
      </w:r>
      <w:r w:rsidR="005569B5" w:rsidRPr="00B73E5F">
        <w:rPr>
          <w:rFonts w:ascii="Times New Roman" w:hAnsi="Times New Roman" w:cs="Times New Roman"/>
          <w:i/>
          <w:iCs/>
        </w:rPr>
        <w:t xml:space="preserve">Nature Communications, </w:t>
      </w:r>
      <w:r w:rsidR="005569B5" w:rsidRPr="00B73E5F">
        <w:rPr>
          <w:rFonts w:ascii="Times New Roman" w:hAnsi="Times New Roman" w:cs="Times New Roman"/>
        </w:rPr>
        <w:t xml:space="preserve">vol. 14, No. 191 (January). </w:t>
      </w:r>
    </w:p>
    <w:p w14:paraId="0D9100D0" w14:textId="3D7A2DF1" w:rsidR="005569B5" w:rsidRPr="00B73E5F" w:rsidRDefault="005569B5" w:rsidP="00F84C84">
      <w:pPr>
        <w:spacing w:before="120" w:after="120" w:line="240" w:lineRule="auto"/>
        <w:ind w:left="227" w:hanging="227"/>
        <w:rPr>
          <w:rFonts w:ascii="Times New Roman" w:hAnsi="Times New Roman" w:cs="Times New Roman"/>
        </w:rPr>
      </w:pPr>
      <w:bookmarkStart w:id="254" w:name="_Hlk171271241"/>
      <w:r w:rsidRPr="00B73E5F">
        <w:rPr>
          <w:rFonts w:ascii="Times New Roman" w:hAnsi="Times New Roman" w:cs="Times New Roman"/>
        </w:rPr>
        <w:t xml:space="preserve">Then, Christoph (2020). Limits of knowledge and tipping points in the risk assessment of gene drive organisms. </w:t>
      </w:r>
      <w:r w:rsidRPr="00C61C54">
        <w:rPr>
          <w:rFonts w:ascii="Times New Roman" w:hAnsi="Times New Roman" w:cs="Times New Roman"/>
        </w:rPr>
        <w:t xml:space="preserve">In </w:t>
      </w:r>
      <w:r w:rsidRPr="00B73E5F">
        <w:rPr>
          <w:rFonts w:ascii="Times New Roman" w:hAnsi="Times New Roman" w:cs="Times New Roman"/>
          <w:i/>
          <w:iCs/>
        </w:rPr>
        <w:t>Gene Drives at Tipping Points</w:t>
      </w:r>
      <w:r w:rsidRPr="00B73E5F">
        <w:rPr>
          <w:rFonts w:ascii="Times New Roman" w:hAnsi="Times New Roman" w:cs="Times New Roman"/>
        </w:rPr>
        <w:t>, A. von Gleich and W. Schröder, eds. Cham</w:t>
      </w:r>
      <w:r w:rsidR="00020BD0">
        <w:rPr>
          <w:rFonts w:ascii="Times New Roman" w:hAnsi="Times New Roman" w:cs="Times New Roman"/>
        </w:rPr>
        <w:t xml:space="preserve">: </w:t>
      </w:r>
      <w:r w:rsidR="00020BD0" w:rsidRPr="00B73E5F">
        <w:rPr>
          <w:rFonts w:ascii="Times New Roman" w:hAnsi="Times New Roman" w:cs="Times New Roman"/>
        </w:rPr>
        <w:t>Springer</w:t>
      </w:r>
      <w:r w:rsidRPr="00B73E5F">
        <w:rPr>
          <w:rFonts w:ascii="Times New Roman" w:hAnsi="Times New Roman" w:cs="Times New Roman"/>
        </w:rPr>
        <w:t xml:space="preserve">. </w:t>
      </w:r>
    </w:p>
    <w:bookmarkEnd w:id="254"/>
    <w:p w14:paraId="0ED8F6A5" w14:textId="161FEC7E"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Then, Christoph, Katharina Kawall, and Nina Valenzuela</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2020</w:t>
      </w:r>
      <w:r w:rsidR="00C07786" w:rsidRPr="00C61C54">
        <w:rPr>
          <w:rFonts w:ascii="Times New Roman" w:hAnsi="Times New Roman" w:cs="Times New Roman"/>
          <w:color w:val="000000" w:themeColor="text1"/>
          <w:lang w:val="en-CA"/>
        </w:rPr>
        <w:t>)</w:t>
      </w:r>
      <w:r w:rsidRPr="00B73E5F">
        <w:rPr>
          <w:rFonts w:ascii="Times New Roman" w:hAnsi="Times New Roman" w:cs="Times New Roman"/>
        </w:rPr>
        <w:t xml:space="preserve">. Spatiotemporal controllability and environmental risk assessment of genetically engineered gene drive organisms from the perspective of European union genetically modified organism regulation. </w:t>
      </w:r>
      <w:bookmarkStart w:id="255" w:name="_Hlk171271217"/>
      <w:r w:rsidR="00E3004B" w:rsidRPr="00E3004B">
        <w:rPr>
          <w:rFonts w:ascii="Times New Roman" w:hAnsi="Times New Roman" w:cs="Times New Roman"/>
          <w:i/>
          <w:iCs/>
          <w:lang w:val="en-CA"/>
        </w:rPr>
        <w:t>Integrated Environmental Assessment and Management</w:t>
      </w:r>
      <w:bookmarkEnd w:id="255"/>
      <w:r w:rsidRPr="00B73E5F">
        <w:rPr>
          <w:rFonts w:ascii="Times New Roman" w:hAnsi="Times New Roman" w:cs="Times New Roman"/>
        </w:rPr>
        <w:t>, vol. 16, No. 5 (September), pp. 555</w:t>
      </w:r>
      <w:r w:rsidR="005C6B35">
        <w:rPr>
          <w:rFonts w:ascii="Times New Roman" w:hAnsi="Times New Roman" w:cs="Times New Roman"/>
        </w:rPr>
        <w:t>–</w:t>
      </w:r>
      <w:r w:rsidRPr="00B73E5F">
        <w:rPr>
          <w:rFonts w:ascii="Times New Roman" w:hAnsi="Times New Roman" w:cs="Times New Roman"/>
        </w:rPr>
        <w:t xml:space="preserve">568. </w:t>
      </w:r>
    </w:p>
    <w:p w14:paraId="347ACB91" w14:textId="4446A1FA" w:rsidR="005569B5" w:rsidRPr="00B73E5F" w:rsidRDefault="00000000" w:rsidP="00F84C84">
      <w:pPr>
        <w:spacing w:before="120" w:after="120" w:line="240" w:lineRule="auto"/>
        <w:ind w:left="227" w:hanging="227"/>
        <w:rPr>
          <w:rFonts w:ascii="Times New Roman" w:hAnsi="Times New Roman" w:cs="Times New Roman"/>
        </w:rPr>
      </w:pPr>
      <w:hyperlink r:id="rId37">
        <w:proofErr w:type="spellStart"/>
        <w:r w:rsidR="005569B5" w:rsidRPr="00B73E5F">
          <w:rPr>
            <w:rFonts w:ascii="Times New Roman" w:hAnsi="Times New Roman" w:cs="Times New Roman"/>
          </w:rPr>
          <w:t>Tofelde</w:t>
        </w:r>
        <w:proofErr w:type="spellEnd"/>
      </w:hyperlink>
      <w:r w:rsidR="005569B5" w:rsidRPr="00B73E5F">
        <w:rPr>
          <w:rFonts w:ascii="Times New Roman" w:hAnsi="Times New Roman" w:cs="Times New Roman"/>
        </w:rPr>
        <w:t>, Stefanie,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2021</w:t>
      </w:r>
      <w:r w:rsidR="00C07786" w:rsidRPr="00C61C54">
        <w:rPr>
          <w:rFonts w:ascii="Times New Roman" w:hAnsi="Times New Roman" w:cs="Times New Roman"/>
          <w:color w:val="000000" w:themeColor="text1"/>
          <w:lang w:val="en-CA"/>
        </w:rPr>
        <w:t>)</w:t>
      </w:r>
      <w:r w:rsidR="005569B5" w:rsidRPr="00B73E5F">
        <w:rPr>
          <w:rFonts w:ascii="Times New Roman" w:hAnsi="Times New Roman" w:cs="Times New Roman"/>
        </w:rPr>
        <w:t xml:space="preserve">. Times associated with source-to-sink propagation of environmental signals during landscape transience. </w:t>
      </w:r>
      <w:bookmarkStart w:id="256" w:name="_Hlk171271202"/>
      <w:r w:rsidR="00D96B66" w:rsidRPr="00D96B66">
        <w:rPr>
          <w:rFonts w:ascii="Times New Roman" w:hAnsi="Times New Roman" w:cs="Times New Roman"/>
          <w:i/>
          <w:iCs/>
        </w:rPr>
        <w:t>Frontiers in Earth Science</w:t>
      </w:r>
      <w:bookmarkEnd w:id="256"/>
      <w:r w:rsidR="005569B5" w:rsidRPr="00B73E5F">
        <w:rPr>
          <w:rFonts w:ascii="Times New Roman" w:hAnsi="Times New Roman" w:cs="Times New Roman"/>
          <w:i/>
          <w:iCs/>
        </w:rPr>
        <w:t xml:space="preserve">, </w:t>
      </w:r>
      <w:r w:rsidR="005569B5" w:rsidRPr="00B73E5F">
        <w:rPr>
          <w:rFonts w:ascii="Times New Roman" w:hAnsi="Times New Roman" w:cs="Times New Roman"/>
        </w:rPr>
        <w:t>vol. 9 (A</w:t>
      </w:r>
      <w:r w:rsidR="005569B5">
        <w:rPr>
          <w:rFonts w:ascii="Times New Roman" w:hAnsi="Times New Roman" w:cs="Times New Roman"/>
        </w:rPr>
        <w:t>p</w:t>
      </w:r>
      <w:r w:rsidR="005569B5" w:rsidRPr="00B73E5F">
        <w:rPr>
          <w:rFonts w:ascii="Times New Roman" w:hAnsi="Times New Roman" w:cs="Times New Roman"/>
        </w:rPr>
        <w:t xml:space="preserve">ril). </w:t>
      </w:r>
    </w:p>
    <w:p w14:paraId="65E05948" w14:textId="7BB9732E"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Torres, Rolando,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2017</w:t>
      </w:r>
      <w:r w:rsidR="00C07786" w:rsidRPr="00C61C54">
        <w:rPr>
          <w:rFonts w:ascii="Times New Roman" w:hAnsi="Times New Roman" w:cs="Times New Roman"/>
          <w:color w:val="000000" w:themeColor="text1"/>
          <w:lang w:val="en-CA"/>
        </w:rPr>
        <w:t>)</w:t>
      </w:r>
      <w:r w:rsidRPr="00B73E5F">
        <w:rPr>
          <w:rFonts w:ascii="Times New Roman" w:hAnsi="Times New Roman" w:cs="Times New Roman"/>
        </w:rPr>
        <w:t xml:space="preserve">. Enzootic mosquito vector species at equine encephalitis transmission foci in the República de Panamá. </w:t>
      </w:r>
      <w:r>
        <w:rPr>
          <w:rFonts w:ascii="Times New Roman" w:hAnsi="Times New Roman" w:cs="Times New Roman"/>
          <w:i/>
          <w:iCs/>
        </w:rPr>
        <w:t>P</w:t>
      </w:r>
      <w:r w:rsidRPr="00B73E5F">
        <w:rPr>
          <w:rFonts w:ascii="Times New Roman" w:hAnsi="Times New Roman" w:cs="Times New Roman"/>
          <w:i/>
          <w:iCs/>
        </w:rPr>
        <w:t>L</w:t>
      </w:r>
      <w:r>
        <w:rPr>
          <w:rFonts w:ascii="Times New Roman" w:hAnsi="Times New Roman" w:cs="Times New Roman"/>
          <w:i/>
          <w:iCs/>
        </w:rPr>
        <w:t>O</w:t>
      </w:r>
      <w:r w:rsidRPr="00B73E5F">
        <w:rPr>
          <w:rFonts w:ascii="Times New Roman" w:hAnsi="Times New Roman" w:cs="Times New Roman"/>
          <w:i/>
          <w:iCs/>
        </w:rPr>
        <w:t>S ONE</w:t>
      </w:r>
      <w:r w:rsidRPr="00B73E5F">
        <w:rPr>
          <w:rFonts w:ascii="Times New Roman" w:hAnsi="Times New Roman" w:cs="Times New Roman"/>
        </w:rPr>
        <w:t xml:space="preserve">, vol. 12, No. 9 (September). </w:t>
      </w:r>
    </w:p>
    <w:p w14:paraId="6ACE16AA" w14:textId="14849C1B"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Tuladhar, Rubina,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2019</w:t>
      </w:r>
      <w:r w:rsidR="00C07786" w:rsidRPr="00C61C54">
        <w:rPr>
          <w:rFonts w:ascii="Times New Roman" w:hAnsi="Times New Roman" w:cs="Times New Roman"/>
          <w:color w:val="000000" w:themeColor="text1"/>
          <w:lang w:val="en-CA"/>
        </w:rPr>
        <w:t>)</w:t>
      </w:r>
      <w:r w:rsidRPr="00B73E5F">
        <w:rPr>
          <w:rFonts w:ascii="Times New Roman" w:hAnsi="Times New Roman" w:cs="Times New Roman"/>
        </w:rPr>
        <w:t xml:space="preserve">. CRISPR-Cas9-based mutagenesis frequently provokes on-target mRNA </w:t>
      </w:r>
      <w:proofErr w:type="spellStart"/>
      <w:r w:rsidRPr="00B73E5F">
        <w:rPr>
          <w:rFonts w:ascii="Times New Roman" w:hAnsi="Times New Roman" w:cs="Times New Roman"/>
        </w:rPr>
        <w:t>misregulation</w:t>
      </w:r>
      <w:proofErr w:type="spellEnd"/>
      <w:r w:rsidRPr="00B73E5F">
        <w:rPr>
          <w:rFonts w:ascii="Times New Roman" w:hAnsi="Times New Roman" w:cs="Times New Roman"/>
        </w:rPr>
        <w:t xml:space="preserve">. </w:t>
      </w:r>
      <w:r w:rsidRPr="00B73E5F">
        <w:rPr>
          <w:rFonts w:ascii="Times New Roman" w:hAnsi="Times New Roman" w:cs="Times New Roman"/>
          <w:i/>
          <w:iCs/>
        </w:rPr>
        <w:t>Nature Communications</w:t>
      </w:r>
      <w:r w:rsidRPr="00B73E5F">
        <w:rPr>
          <w:rFonts w:ascii="Times New Roman" w:hAnsi="Times New Roman" w:cs="Times New Roman"/>
        </w:rPr>
        <w:t>, vol. 10, No. 4056 (September).</w:t>
      </w:r>
    </w:p>
    <w:p w14:paraId="7F486D18" w14:textId="079545CC" w:rsidR="005569B5" w:rsidRPr="005F0170" w:rsidRDefault="005569B5" w:rsidP="00F84C8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t>Turelli</w:t>
      </w:r>
      <w:proofErr w:type="spellEnd"/>
      <w:r w:rsidRPr="00B73E5F">
        <w:rPr>
          <w:rFonts w:ascii="Times New Roman" w:hAnsi="Times New Roman" w:cs="Times New Roman"/>
        </w:rPr>
        <w:t>, Michael, and Nicolas H. Barton</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2017</w:t>
      </w:r>
      <w:r w:rsidR="00C07786" w:rsidRPr="00C61C54">
        <w:rPr>
          <w:rFonts w:ascii="Times New Roman" w:hAnsi="Times New Roman" w:cs="Times New Roman"/>
          <w:color w:val="000000" w:themeColor="text1"/>
          <w:lang w:val="en-CA"/>
        </w:rPr>
        <w:t>)</w:t>
      </w:r>
      <w:r w:rsidRPr="00B73E5F">
        <w:rPr>
          <w:rFonts w:ascii="Times New Roman" w:hAnsi="Times New Roman" w:cs="Times New Roman"/>
        </w:rPr>
        <w:t xml:space="preserve">. Deploying dengue-suppressing </w:t>
      </w:r>
      <w:r w:rsidRPr="00C61C54">
        <w:rPr>
          <w:rFonts w:ascii="Times New Roman" w:hAnsi="Times New Roman" w:cs="Times New Roman"/>
          <w:i/>
          <w:iCs/>
        </w:rPr>
        <w:t>Wolbachia</w:t>
      </w:r>
      <w:r w:rsidRPr="00B73E5F">
        <w:rPr>
          <w:rFonts w:ascii="Times New Roman" w:hAnsi="Times New Roman" w:cs="Times New Roman"/>
        </w:rPr>
        <w:t xml:space="preserve">: robust models predict slow but effective spatial spread in </w:t>
      </w:r>
      <w:r w:rsidRPr="00B73E5F">
        <w:rPr>
          <w:rFonts w:ascii="Times New Roman" w:hAnsi="Times New Roman" w:cs="Times New Roman"/>
          <w:i/>
          <w:iCs/>
        </w:rPr>
        <w:t xml:space="preserve">Aedes aegypti. </w:t>
      </w:r>
      <w:bookmarkStart w:id="257" w:name="_Hlk171271308"/>
      <w:r w:rsidR="00212F58" w:rsidRPr="00212F58">
        <w:rPr>
          <w:rFonts w:ascii="Times New Roman" w:hAnsi="Times New Roman" w:cs="Times New Roman"/>
          <w:i/>
          <w:iCs/>
        </w:rPr>
        <w:t>Theoretical Population Biology</w:t>
      </w:r>
      <w:bookmarkEnd w:id="257"/>
      <w:r w:rsidRPr="00B73E5F">
        <w:rPr>
          <w:rFonts w:ascii="Times New Roman" w:hAnsi="Times New Roman" w:cs="Times New Roman"/>
        </w:rPr>
        <w:t xml:space="preserve">, vol. 115 </w:t>
      </w:r>
      <w:r w:rsidRPr="005F0170">
        <w:rPr>
          <w:rFonts w:ascii="Times New Roman" w:hAnsi="Times New Roman" w:cs="Times New Roman"/>
        </w:rPr>
        <w:t>(June), pp. 45</w:t>
      </w:r>
      <w:r w:rsidR="005C6B35" w:rsidRPr="005F0170">
        <w:rPr>
          <w:rFonts w:ascii="Times New Roman" w:hAnsi="Times New Roman" w:cs="Times New Roman"/>
        </w:rPr>
        <w:t>–</w:t>
      </w:r>
      <w:r w:rsidRPr="005F0170">
        <w:rPr>
          <w:rFonts w:ascii="Times New Roman" w:hAnsi="Times New Roman" w:cs="Times New Roman"/>
        </w:rPr>
        <w:t xml:space="preserve">60. </w:t>
      </w:r>
    </w:p>
    <w:p w14:paraId="5C5E0944" w14:textId="096D0B05" w:rsidR="005569B5" w:rsidRPr="00B73E5F" w:rsidRDefault="00D23CFC" w:rsidP="00F84C84">
      <w:pPr>
        <w:spacing w:before="120" w:after="120" w:line="240" w:lineRule="auto"/>
        <w:ind w:left="227" w:right="-20" w:hanging="227"/>
        <w:rPr>
          <w:rFonts w:ascii="Times New Roman" w:eastAsia="Times New Roman" w:hAnsi="Times New Roman" w:cs="Times New Roman"/>
        </w:rPr>
      </w:pPr>
      <w:r w:rsidRPr="00C61C54">
        <w:rPr>
          <w:rFonts w:ascii="Times New Roman" w:eastAsia="Times New Roman" w:hAnsi="Times New Roman" w:cs="Times New Roman"/>
        </w:rPr>
        <w:t>United States</w:t>
      </w:r>
      <w:r w:rsidR="005569B5" w:rsidRPr="005F0170">
        <w:rPr>
          <w:rFonts w:ascii="Times New Roman" w:eastAsia="Times New Roman" w:hAnsi="Times New Roman" w:cs="Times New Roman"/>
        </w:rPr>
        <w:t xml:space="preserve"> Environmental Protection Agency</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5F0170">
        <w:rPr>
          <w:rFonts w:ascii="Times New Roman" w:hAnsi="Times New Roman" w:cs="Times New Roman"/>
          <w:color w:val="000000" w:themeColor="text1"/>
          <w:lang w:val="en-CA"/>
        </w:rPr>
        <w:t>1998</w:t>
      </w:r>
      <w:r w:rsidR="00C07786" w:rsidRPr="00C61C54">
        <w:rPr>
          <w:rFonts w:ascii="Times New Roman" w:hAnsi="Times New Roman" w:cs="Times New Roman"/>
          <w:color w:val="000000" w:themeColor="text1"/>
          <w:lang w:val="en-CA"/>
        </w:rPr>
        <w:t>)</w:t>
      </w:r>
      <w:r w:rsidR="005569B5" w:rsidRPr="005F0170">
        <w:rPr>
          <w:rFonts w:ascii="Times New Roman" w:eastAsia="Times New Roman" w:hAnsi="Times New Roman" w:cs="Times New Roman"/>
        </w:rPr>
        <w:t xml:space="preserve">. </w:t>
      </w:r>
      <w:r w:rsidR="005569B5" w:rsidRPr="005F0170">
        <w:rPr>
          <w:rFonts w:ascii="Times New Roman" w:eastAsia="Times New Roman" w:hAnsi="Times New Roman" w:cs="Times New Roman"/>
          <w:i/>
        </w:rPr>
        <w:t xml:space="preserve">Guidelines for Ecological </w:t>
      </w:r>
      <w:r w:rsidR="005569B5" w:rsidRPr="005F0170">
        <w:rPr>
          <w:rFonts w:ascii="Times New Roman" w:eastAsia="Times New Roman" w:hAnsi="Times New Roman" w:cs="Times New Roman"/>
          <w:i/>
          <w:iCs/>
        </w:rPr>
        <w:t xml:space="preserve">Risk </w:t>
      </w:r>
      <w:r w:rsidR="005569B5" w:rsidRPr="005F0170">
        <w:rPr>
          <w:rFonts w:ascii="Times New Roman" w:eastAsia="Times New Roman" w:hAnsi="Times New Roman" w:cs="Times New Roman"/>
        </w:rPr>
        <w:t xml:space="preserve">(April). </w:t>
      </w:r>
    </w:p>
    <w:p w14:paraId="1E9665CC" w14:textId="2EDE43DF" w:rsidR="005569B5" w:rsidRDefault="005569B5" w:rsidP="00F84C84">
      <w:pPr>
        <w:pStyle w:val="Default"/>
        <w:spacing w:after="120"/>
        <w:ind w:left="227" w:hanging="227"/>
        <w:jc w:val="left"/>
        <w:rPr>
          <w:rStyle w:val="Hyperlink"/>
          <w:rFonts w:eastAsia="Times New Roman"/>
          <w:color w:val="auto"/>
          <w:sz w:val="22"/>
          <w:szCs w:val="22"/>
        </w:rPr>
      </w:pPr>
      <w:r w:rsidRPr="00B73E5F">
        <w:rPr>
          <w:rFonts w:eastAsia="Times New Roman"/>
          <w:color w:val="auto"/>
          <w:sz w:val="22"/>
          <w:szCs w:val="22"/>
        </w:rPr>
        <w:t>Valderrama, J. Andrés, and others</w:t>
      </w:r>
      <w:r w:rsidR="00C07786" w:rsidRPr="00C61C54">
        <w:rPr>
          <w:lang w:val="en-CA"/>
        </w:rPr>
        <w:t xml:space="preserve"> </w:t>
      </w:r>
      <w:r w:rsidR="00C07786" w:rsidRPr="00C61C54">
        <w:rPr>
          <w:color w:val="000000" w:themeColor="text1"/>
          <w:lang w:val="en-CA"/>
        </w:rPr>
        <w:t>(</w:t>
      </w:r>
      <w:r w:rsidR="00751954" w:rsidRPr="7E2671E0">
        <w:rPr>
          <w:rFonts w:eastAsia="Times New Roman"/>
          <w:color w:val="auto"/>
          <w:sz w:val="22"/>
          <w:szCs w:val="22"/>
        </w:rPr>
        <w:t>2019</w:t>
      </w:r>
      <w:r w:rsidR="00C07786" w:rsidRPr="00C61C54">
        <w:rPr>
          <w:color w:val="000000" w:themeColor="text1"/>
          <w:lang w:val="en-CA"/>
        </w:rPr>
        <w:t>)</w:t>
      </w:r>
      <w:r w:rsidRPr="00B73E5F">
        <w:rPr>
          <w:rFonts w:eastAsia="Times New Roman"/>
          <w:color w:val="auto"/>
          <w:sz w:val="22"/>
          <w:szCs w:val="22"/>
        </w:rPr>
        <w:t>. A bacterial gene-drive system efficiently edits and inactivates a high copy number antibiotic resistance locus</w:t>
      </w:r>
      <w:r w:rsidRPr="7E2671E0">
        <w:rPr>
          <w:rFonts w:eastAsia="Times New Roman"/>
          <w:color w:val="auto"/>
          <w:sz w:val="22"/>
          <w:szCs w:val="22"/>
        </w:rPr>
        <w:t xml:space="preserve">. </w:t>
      </w:r>
      <w:bookmarkStart w:id="258" w:name="_Hlk171269492"/>
      <w:r w:rsidR="00E15863" w:rsidRPr="00E15863">
        <w:rPr>
          <w:rFonts w:eastAsia="Times New Roman"/>
          <w:i/>
          <w:iCs/>
          <w:color w:val="auto"/>
          <w:sz w:val="22"/>
          <w:szCs w:val="22"/>
        </w:rPr>
        <w:t>Nature Communications</w:t>
      </w:r>
      <w:bookmarkEnd w:id="258"/>
      <w:r w:rsidRPr="7E2671E0">
        <w:rPr>
          <w:rFonts w:eastAsia="Times New Roman"/>
          <w:i/>
          <w:color w:val="auto"/>
          <w:sz w:val="22"/>
          <w:szCs w:val="22"/>
        </w:rPr>
        <w:t xml:space="preserve">, </w:t>
      </w:r>
      <w:r w:rsidRPr="7E2671E0">
        <w:rPr>
          <w:rFonts w:eastAsia="Times New Roman"/>
          <w:color w:val="auto"/>
          <w:sz w:val="22"/>
          <w:szCs w:val="22"/>
        </w:rPr>
        <w:t xml:space="preserve">vol. 10, No. 5726 (December). </w:t>
      </w:r>
    </w:p>
    <w:p w14:paraId="0ACC12C3" w14:textId="1FDE9110" w:rsidR="005569B5" w:rsidRPr="00B73E5F" w:rsidRDefault="005569B5" w:rsidP="00F84C8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t>Verkuijl</w:t>
      </w:r>
      <w:proofErr w:type="spellEnd"/>
      <w:r w:rsidRPr="00B73E5F">
        <w:rPr>
          <w:rFonts w:ascii="Times New Roman" w:hAnsi="Times New Roman" w:cs="Times New Roman"/>
        </w:rPr>
        <w:t>, Sebald A. N.,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2022</w:t>
      </w:r>
      <w:r w:rsidR="00C07786" w:rsidRPr="00C61C54">
        <w:rPr>
          <w:rFonts w:ascii="Times New Roman" w:hAnsi="Times New Roman" w:cs="Times New Roman"/>
          <w:color w:val="000000" w:themeColor="text1"/>
          <w:lang w:val="en-CA"/>
        </w:rPr>
        <w:t>)</w:t>
      </w:r>
      <w:r w:rsidRPr="00B73E5F">
        <w:rPr>
          <w:rFonts w:ascii="Times New Roman" w:hAnsi="Times New Roman" w:cs="Times New Roman"/>
        </w:rPr>
        <w:t xml:space="preserve">. A CRISPR endonuclease gene drive reveals distinct mechanisms of inheritance bias. </w:t>
      </w:r>
      <w:r w:rsidRPr="00B73E5F">
        <w:rPr>
          <w:rFonts w:ascii="Times New Roman" w:hAnsi="Times New Roman" w:cs="Times New Roman"/>
          <w:i/>
          <w:iCs/>
        </w:rPr>
        <w:t xml:space="preserve">Nature Communications, </w:t>
      </w:r>
      <w:r w:rsidRPr="00B73E5F">
        <w:rPr>
          <w:rFonts w:ascii="Times New Roman" w:hAnsi="Times New Roman" w:cs="Times New Roman"/>
        </w:rPr>
        <w:t>vol. 13, No. 7145 (November).</w:t>
      </w:r>
    </w:p>
    <w:p w14:paraId="51F87989" w14:textId="1F95FA17"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Verma, Prateek, and others</w:t>
      </w:r>
      <w:r w:rsidR="00C07786" w:rsidRPr="00C61C54">
        <w:rPr>
          <w:rFonts w:ascii="Times New Roman" w:hAnsi="Times New Roman" w:cs="Times New Roman"/>
          <w:lang w:val="en-CA"/>
        </w:rPr>
        <w:t xml:space="preserve"> </w:t>
      </w:r>
      <w:r w:rsidR="00C07786" w:rsidRPr="00C61C54">
        <w:rPr>
          <w:rFonts w:ascii="Times New Roman" w:hAnsi="Times New Roman" w:cs="Times New Roman"/>
          <w:color w:val="000000" w:themeColor="text1"/>
          <w:lang w:val="en-CA"/>
        </w:rPr>
        <w:t>(</w:t>
      </w:r>
      <w:r w:rsidR="00751954" w:rsidRPr="00B73E5F">
        <w:rPr>
          <w:rFonts w:ascii="Times New Roman" w:hAnsi="Times New Roman" w:cs="Times New Roman"/>
        </w:rPr>
        <w:t>2023</w:t>
      </w:r>
      <w:r w:rsidR="00C07786" w:rsidRPr="00C61C54">
        <w:rPr>
          <w:rFonts w:ascii="Times New Roman" w:hAnsi="Times New Roman" w:cs="Times New Roman"/>
          <w:color w:val="000000" w:themeColor="text1"/>
          <w:lang w:val="en-CA"/>
        </w:rPr>
        <w:t>)</w:t>
      </w:r>
      <w:r w:rsidRPr="00B73E5F">
        <w:rPr>
          <w:rFonts w:ascii="Times New Roman" w:hAnsi="Times New Roman" w:cs="Times New Roman"/>
        </w:rPr>
        <w:t xml:space="preserve">. </w:t>
      </w:r>
      <w:r w:rsidR="00C07786" w:rsidRPr="00B73E5F">
        <w:rPr>
          <w:rFonts w:ascii="Times New Roman" w:hAnsi="Times New Roman" w:cs="Times New Roman"/>
        </w:rPr>
        <w:t xml:space="preserve">The </w:t>
      </w:r>
      <w:r w:rsidR="00C07786">
        <w:rPr>
          <w:rFonts w:ascii="Times New Roman" w:hAnsi="Times New Roman" w:cs="Times New Roman"/>
        </w:rPr>
        <w:t>e</w:t>
      </w:r>
      <w:r w:rsidR="00C07786" w:rsidRPr="00B73E5F">
        <w:rPr>
          <w:rFonts w:ascii="Times New Roman" w:hAnsi="Times New Roman" w:cs="Times New Roman"/>
        </w:rPr>
        <w:t xml:space="preserve">ffect of </w:t>
      </w:r>
      <w:r w:rsidR="00C07786">
        <w:rPr>
          <w:rFonts w:ascii="Times New Roman" w:hAnsi="Times New Roman" w:cs="Times New Roman"/>
        </w:rPr>
        <w:t>m</w:t>
      </w:r>
      <w:r w:rsidR="00C07786" w:rsidRPr="00B73E5F">
        <w:rPr>
          <w:rFonts w:ascii="Times New Roman" w:hAnsi="Times New Roman" w:cs="Times New Roman"/>
        </w:rPr>
        <w:t xml:space="preserve">ating </w:t>
      </w:r>
      <w:r w:rsidR="00C07786">
        <w:rPr>
          <w:rFonts w:ascii="Times New Roman" w:hAnsi="Times New Roman" w:cs="Times New Roman"/>
        </w:rPr>
        <w:t>c</w:t>
      </w:r>
      <w:r w:rsidR="00C07786" w:rsidRPr="00B73E5F">
        <w:rPr>
          <w:rFonts w:ascii="Times New Roman" w:hAnsi="Times New Roman" w:cs="Times New Roman"/>
        </w:rPr>
        <w:t xml:space="preserve">omplexity on </w:t>
      </w:r>
      <w:r w:rsidR="00C07786">
        <w:rPr>
          <w:rFonts w:ascii="Times New Roman" w:hAnsi="Times New Roman" w:cs="Times New Roman"/>
        </w:rPr>
        <w:t>g</w:t>
      </w:r>
      <w:r w:rsidR="00C07786" w:rsidRPr="00B73E5F">
        <w:rPr>
          <w:rFonts w:ascii="Times New Roman" w:hAnsi="Times New Roman" w:cs="Times New Roman"/>
        </w:rPr>
        <w:t xml:space="preserve">ene </w:t>
      </w:r>
      <w:r w:rsidR="00C07786">
        <w:rPr>
          <w:rFonts w:ascii="Times New Roman" w:hAnsi="Times New Roman" w:cs="Times New Roman"/>
        </w:rPr>
        <w:t>d</w:t>
      </w:r>
      <w:r w:rsidR="00C07786" w:rsidRPr="00B73E5F">
        <w:rPr>
          <w:rFonts w:ascii="Times New Roman" w:hAnsi="Times New Roman" w:cs="Times New Roman"/>
        </w:rPr>
        <w:t xml:space="preserve">rive </w:t>
      </w:r>
      <w:r w:rsidR="00C07786">
        <w:rPr>
          <w:rFonts w:ascii="Times New Roman" w:hAnsi="Times New Roman" w:cs="Times New Roman"/>
        </w:rPr>
        <w:t>d</w:t>
      </w:r>
      <w:r w:rsidR="00C07786" w:rsidRPr="00B73E5F">
        <w:rPr>
          <w:rFonts w:ascii="Times New Roman" w:hAnsi="Times New Roman" w:cs="Times New Roman"/>
        </w:rPr>
        <w:t>ynamics</w:t>
      </w:r>
      <w:r w:rsidRPr="00B73E5F">
        <w:rPr>
          <w:rFonts w:ascii="Times New Roman" w:hAnsi="Times New Roman" w:cs="Times New Roman"/>
        </w:rPr>
        <w:t xml:space="preserve">. </w:t>
      </w:r>
      <w:bookmarkStart w:id="259" w:name="_Hlk171872754"/>
      <w:r w:rsidR="00212F58" w:rsidRPr="00212F58">
        <w:rPr>
          <w:rFonts w:ascii="Times New Roman" w:hAnsi="Times New Roman" w:cs="Times New Roman"/>
          <w:i/>
          <w:iCs/>
        </w:rPr>
        <w:t>American Naturalist</w:t>
      </w:r>
      <w:bookmarkEnd w:id="259"/>
      <w:r w:rsidRPr="00B73E5F">
        <w:rPr>
          <w:rFonts w:ascii="Times New Roman" w:hAnsi="Times New Roman" w:cs="Times New Roman"/>
        </w:rPr>
        <w:t xml:space="preserve">, vol. 201, No. 1 (January). </w:t>
      </w:r>
    </w:p>
    <w:p w14:paraId="445B6D89" w14:textId="23BF3C55"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Waddell, Lisa, and others</w:t>
      </w:r>
      <w:r w:rsidR="00C07786" w:rsidRPr="00E80856">
        <w:rPr>
          <w:rFonts w:ascii="Times New Roman" w:hAnsi="Times New Roman" w:cs="Times New Roman"/>
          <w:lang w:val="en-CA"/>
        </w:rPr>
        <w:t xml:space="preserve"> </w:t>
      </w:r>
      <w:r w:rsidR="00C07786" w:rsidRPr="00E80856">
        <w:rPr>
          <w:rFonts w:ascii="Times New Roman" w:hAnsi="Times New Roman" w:cs="Times New Roman"/>
          <w:color w:val="000000" w:themeColor="text1"/>
          <w:lang w:val="en-CA"/>
        </w:rPr>
        <w:t>(</w:t>
      </w:r>
      <w:r w:rsidR="00751954" w:rsidRPr="00B73E5F">
        <w:rPr>
          <w:rFonts w:ascii="Times New Roman" w:hAnsi="Times New Roman" w:cs="Times New Roman"/>
        </w:rPr>
        <w:t>2019</w:t>
      </w:r>
      <w:r w:rsidR="00C07786" w:rsidRPr="00E80856">
        <w:rPr>
          <w:rFonts w:ascii="Times New Roman" w:hAnsi="Times New Roman" w:cs="Times New Roman"/>
          <w:color w:val="000000" w:themeColor="text1"/>
          <w:lang w:val="en-CA"/>
        </w:rPr>
        <w:t>)</w:t>
      </w:r>
      <w:r w:rsidRPr="00B73E5F">
        <w:rPr>
          <w:rFonts w:ascii="Times New Roman" w:hAnsi="Times New Roman" w:cs="Times New Roman"/>
        </w:rPr>
        <w:t xml:space="preserve">. Cache Valley virus: </w:t>
      </w:r>
      <w:r w:rsidR="00C07786">
        <w:rPr>
          <w:rFonts w:ascii="Times New Roman" w:hAnsi="Times New Roman" w:cs="Times New Roman"/>
        </w:rPr>
        <w:t>a</w:t>
      </w:r>
      <w:r w:rsidRPr="00B73E5F">
        <w:rPr>
          <w:rFonts w:ascii="Times New Roman" w:hAnsi="Times New Roman" w:cs="Times New Roman"/>
        </w:rPr>
        <w:t xml:space="preserve"> scoping review of the global evidence. </w:t>
      </w:r>
      <w:bookmarkStart w:id="260" w:name="_Hlk171872936"/>
      <w:r w:rsidRPr="00B73E5F">
        <w:rPr>
          <w:rFonts w:ascii="Times New Roman" w:hAnsi="Times New Roman" w:cs="Times New Roman"/>
          <w:i/>
          <w:iCs/>
        </w:rPr>
        <w:t xml:space="preserve">Zoonoses </w:t>
      </w:r>
      <w:r w:rsidR="008E5490">
        <w:rPr>
          <w:rFonts w:ascii="Times New Roman" w:hAnsi="Times New Roman" w:cs="Times New Roman"/>
          <w:i/>
          <w:iCs/>
        </w:rPr>
        <w:t>and P</w:t>
      </w:r>
      <w:r w:rsidRPr="00B73E5F">
        <w:rPr>
          <w:rFonts w:ascii="Times New Roman" w:hAnsi="Times New Roman" w:cs="Times New Roman"/>
          <w:i/>
          <w:iCs/>
        </w:rPr>
        <w:t xml:space="preserve">ublic </w:t>
      </w:r>
      <w:r w:rsidR="008E5490">
        <w:rPr>
          <w:rFonts w:ascii="Times New Roman" w:hAnsi="Times New Roman" w:cs="Times New Roman"/>
          <w:i/>
          <w:iCs/>
        </w:rPr>
        <w:t>H</w:t>
      </w:r>
      <w:r w:rsidRPr="00B73E5F">
        <w:rPr>
          <w:rFonts w:ascii="Times New Roman" w:hAnsi="Times New Roman" w:cs="Times New Roman"/>
          <w:i/>
          <w:iCs/>
        </w:rPr>
        <w:t>ealth</w:t>
      </w:r>
      <w:bookmarkEnd w:id="260"/>
      <w:r w:rsidRPr="00B73E5F">
        <w:rPr>
          <w:rFonts w:ascii="Times New Roman" w:hAnsi="Times New Roman" w:cs="Times New Roman"/>
        </w:rPr>
        <w:t>, vol. 66, No. 7 (November), pp. 739</w:t>
      </w:r>
      <w:r w:rsidR="005C6B35">
        <w:rPr>
          <w:rFonts w:ascii="Times New Roman" w:hAnsi="Times New Roman" w:cs="Times New Roman"/>
        </w:rPr>
        <w:t>–</w:t>
      </w:r>
      <w:r w:rsidRPr="00B73E5F">
        <w:rPr>
          <w:rFonts w:ascii="Times New Roman" w:hAnsi="Times New Roman" w:cs="Times New Roman"/>
        </w:rPr>
        <w:t xml:space="preserve">758. </w:t>
      </w:r>
    </w:p>
    <w:p w14:paraId="028608C6" w14:textId="757685D9"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Wang, Guan-Hong, and others</w:t>
      </w:r>
      <w:r w:rsidR="00C07786" w:rsidRPr="00E80856">
        <w:rPr>
          <w:rFonts w:ascii="Times New Roman" w:hAnsi="Times New Roman" w:cs="Times New Roman"/>
          <w:lang w:val="en-CA"/>
        </w:rPr>
        <w:t xml:space="preserve"> </w:t>
      </w:r>
      <w:r w:rsidR="00C07786" w:rsidRPr="00E80856">
        <w:rPr>
          <w:rFonts w:ascii="Times New Roman" w:hAnsi="Times New Roman" w:cs="Times New Roman"/>
          <w:color w:val="000000" w:themeColor="text1"/>
          <w:lang w:val="en-CA"/>
        </w:rPr>
        <w:t>(</w:t>
      </w:r>
      <w:r w:rsidR="00751954" w:rsidRPr="00B73E5F">
        <w:rPr>
          <w:rFonts w:ascii="Times New Roman" w:hAnsi="Times New Roman" w:cs="Times New Roman"/>
        </w:rPr>
        <w:t>2022</w:t>
      </w:r>
      <w:r w:rsidR="00C07786" w:rsidRPr="00E80856">
        <w:rPr>
          <w:rFonts w:ascii="Times New Roman" w:hAnsi="Times New Roman" w:cs="Times New Roman"/>
          <w:color w:val="000000" w:themeColor="text1"/>
          <w:lang w:val="en-CA"/>
        </w:rPr>
        <w:t>)</w:t>
      </w:r>
      <w:r w:rsidRPr="00B73E5F">
        <w:rPr>
          <w:rFonts w:ascii="Times New Roman" w:hAnsi="Times New Roman" w:cs="Times New Roman"/>
        </w:rPr>
        <w:t xml:space="preserve">. Symbionts and gene drive: </w:t>
      </w:r>
      <w:r w:rsidR="00C07786">
        <w:rPr>
          <w:rFonts w:ascii="Times New Roman" w:hAnsi="Times New Roman" w:cs="Times New Roman"/>
        </w:rPr>
        <w:t>t</w:t>
      </w:r>
      <w:r w:rsidRPr="00B73E5F">
        <w:rPr>
          <w:rFonts w:ascii="Times New Roman" w:hAnsi="Times New Roman" w:cs="Times New Roman"/>
        </w:rPr>
        <w:t xml:space="preserve">wo strategies to combat vector-borne disease. </w:t>
      </w:r>
      <w:r w:rsidRPr="00B73E5F">
        <w:rPr>
          <w:rFonts w:ascii="Times New Roman" w:hAnsi="Times New Roman" w:cs="Times New Roman"/>
          <w:i/>
          <w:iCs/>
        </w:rPr>
        <w:t xml:space="preserve">Trends in </w:t>
      </w:r>
      <w:r w:rsidR="00E15863">
        <w:rPr>
          <w:rFonts w:ascii="Times New Roman" w:hAnsi="Times New Roman" w:cs="Times New Roman"/>
          <w:i/>
          <w:iCs/>
        </w:rPr>
        <w:t>G</w:t>
      </w:r>
      <w:r w:rsidRPr="00B73E5F">
        <w:rPr>
          <w:rFonts w:ascii="Times New Roman" w:hAnsi="Times New Roman" w:cs="Times New Roman"/>
          <w:i/>
          <w:iCs/>
        </w:rPr>
        <w:t>enetics</w:t>
      </w:r>
      <w:r w:rsidRPr="00B73E5F">
        <w:rPr>
          <w:rFonts w:ascii="Times New Roman" w:hAnsi="Times New Roman" w:cs="Times New Roman"/>
        </w:rPr>
        <w:t xml:space="preserve">, vol. 38, No. 7 (July). </w:t>
      </w:r>
    </w:p>
    <w:p w14:paraId="6B0B4BE6" w14:textId="34EAFFAE" w:rsidR="005569B5" w:rsidRPr="00B73E5F" w:rsidRDefault="005569B5" w:rsidP="00F84C84">
      <w:pPr>
        <w:spacing w:before="120" w:after="120" w:line="240" w:lineRule="auto"/>
        <w:ind w:left="227" w:hanging="227"/>
        <w:rPr>
          <w:rFonts w:ascii="Times New Roman" w:hAnsi="Times New Roman" w:cs="Times New Roman"/>
        </w:rPr>
      </w:pPr>
      <w:bookmarkStart w:id="261" w:name="_Hlk171873107"/>
      <w:r w:rsidRPr="008E5490">
        <w:rPr>
          <w:rFonts w:ascii="Times New Roman" w:hAnsi="Times New Roman" w:cs="Times New Roman"/>
        </w:rPr>
        <w:t>Warmbrod, K. L., and others</w:t>
      </w:r>
      <w:r w:rsidR="00C07786" w:rsidRPr="008E5490">
        <w:rPr>
          <w:rFonts w:ascii="Times New Roman" w:hAnsi="Times New Roman" w:cs="Times New Roman"/>
          <w:lang w:val="en-CA"/>
        </w:rPr>
        <w:t xml:space="preserve"> </w:t>
      </w:r>
      <w:r w:rsidR="00751954" w:rsidRPr="008E5490">
        <w:rPr>
          <w:rFonts w:ascii="Times New Roman" w:eastAsiaTheme="minorEastAsia" w:hAnsi="Times New Roman" w:cs="Times New Roman"/>
        </w:rPr>
        <w:t>(2020)</w:t>
      </w:r>
      <w:r w:rsidRPr="008E5490">
        <w:rPr>
          <w:rFonts w:ascii="Times New Roman" w:eastAsiaTheme="minorEastAsia" w:hAnsi="Times New Roman" w:cs="Times New Roman"/>
        </w:rPr>
        <w:t xml:space="preserve">. </w:t>
      </w:r>
      <w:bookmarkStart w:id="262" w:name="_Hlk171873316"/>
      <w:r w:rsidR="008E5490" w:rsidRPr="00C61C54">
        <w:rPr>
          <w:rFonts w:ascii="Times New Roman" w:eastAsiaTheme="minorEastAsia" w:hAnsi="Times New Roman" w:cs="Times New Roman"/>
          <w:i/>
          <w:iCs/>
        </w:rPr>
        <w:t>Gene Drives: Pursuing Opportunities, Minimizing Risk</w:t>
      </w:r>
      <w:bookmarkEnd w:id="262"/>
      <w:r w:rsidRPr="008E5490">
        <w:rPr>
          <w:rFonts w:ascii="Times New Roman" w:eastAsiaTheme="minorEastAsia" w:hAnsi="Times New Roman" w:cs="Times New Roman"/>
        </w:rPr>
        <w:t xml:space="preserve">. </w:t>
      </w:r>
      <w:bookmarkEnd w:id="261"/>
      <w:r w:rsidRPr="008E5490">
        <w:rPr>
          <w:rFonts w:ascii="Times New Roman" w:eastAsiaTheme="minorEastAsia" w:hAnsi="Times New Roman" w:cs="Times New Roman"/>
        </w:rPr>
        <w:t xml:space="preserve">Baltimore: John Hopkins </w:t>
      </w:r>
      <w:proofErr w:type="spellStart"/>
      <w:r w:rsidRPr="008E5490">
        <w:rPr>
          <w:rFonts w:ascii="Times New Roman" w:eastAsiaTheme="minorEastAsia" w:hAnsi="Times New Roman" w:cs="Times New Roman"/>
        </w:rPr>
        <w:t>Center</w:t>
      </w:r>
      <w:proofErr w:type="spellEnd"/>
      <w:r w:rsidRPr="008E5490">
        <w:rPr>
          <w:rFonts w:ascii="Times New Roman" w:eastAsiaTheme="minorEastAsia" w:hAnsi="Times New Roman" w:cs="Times New Roman"/>
        </w:rPr>
        <w:t xml:space="preserve"> for Health Security.</w:t>
      </w:r>
    </w:p>
    <w:p w14:paraId="2B6BAAB3" w14:textId="365F7D52" w:rsidR="005569B5" w:rsidRPr="00B73E5F" w:rsidRDefault="005569B5" w:rsidP="00F84C84">
      <w:pPr>
        <w:spacing w:before="120" w:after="120" w:line="240" w:lineRule="auto"/>
        <w:ind w:left="227" w:right="-20" w:hanging="227"/>
        <w:rPr>
          <w:rFonts w:ascii="Times New Roman" w:hAnsi="Times New Roman" w:cs="Times New Roman"/>
        </w:rPr>
      </w:pPr>
      <w:r w:rsidRPr="00A36C10">
        <w:rPr>
          <w:rFonts w:ascii="Times New Roman" w:hAnsi="Times New Roman" w:cs="Times New Roman"/>
        </w:rPr>
        <w:t>Webster, Sophia H.., Michael R. Vella, and Maxwell J, Scott</w:t>
      </w:r>
      <w:r w:rsidR="00C07786" w:rsidRPr="00A36C10">
        <w:rPr>
          <w:rFonts w:ascii="Times New Roman" w:hAnsi="Times New Roman" w:cs="Times New Roman"/>
          <w:lang w:val="en-CA"/>
        </w:rPr>
        <w:t xml:space="preserve"> </w:t>
      </w:r>
      <w:r w:rsidR="00945504" w:rsidRPr="00A36C10">
        <w:rPr>
          <w:rFonts w:ascii="Times New Roman" w:hAnsi="Times New Roman" w:cs="Times New Roman"/>
          <w:lang w:val="en-CA"/>
        </w:rPr>
        <w:t>(</w:t>
      </w:r>
      <w:r w:rsidR="00751954" w:rsidRPr="00A36C10">
        <w:rPr>
          <w:rFonts w:ascii="Times New Roman" w:hAnsi="Times New Roman" w:cs="Times New Roman"/>
        </w:rPr>
        <w:t>2020</w:t>
      </w:r>
      <w:r w:rsidR="00A36C10" w:rsidRPr="00A36C10">
        <w:rPr>
          <w:rFonts w:ascii="Times New Roman" w:hAnsi="Times New Roman" w:cs="Times New Roman"/>
        </w:rPr>
        <w:t>)</w:t>
      </w:r>
      <w:r w:rsidRPr="00A36C10">
        <w:rPr>
          <w:rFonts w:ascii="Times New Roman" w:hAnsi="Times New Roman" w:cs="Times New Roman"/>
        </w:rPr>
        <w:t xml:space="preserve">. Development and testing of a novel killer–rescue self-limiting gene drive system in </w:t>
      </w:r>
      <w:r w:rsidRPr="00A36C10">
        <w:rPr>
          <w:rFonts w:ascii="Times New Roman" w:hAnsi="Times New Roman" w:cs="Times New Roman"/>
          <w:i/>
          <w:iCs/>
        </w:rPr>
        <w:t xml:space="preserve">Drosophila melanogaster. Proceedings of the Royal Society B, </w:t>
      </w:r>
      <w:r w:rsidRPr="00A36C10">
        <w:rPr>
          <w:rFonts w:ascii="Times New Roman" w:hAnsi="Times New Roman" w:cs="Times New Roman"/>
        </w:rPr>
        <w:t>vol. 287, No. 1925 (April).</w:t>
      </w:r>
      <w:r w:rsidRPr="00B73E5F">
        <w:rPr>
          <w:rFonts w:ascii="Times New Roman" w:hAnsi="Times New Roman" w:cs="Times New Roman"/>
        </w:rPr>
        <w:t xml:space="preserve"> </w:t>
      </w:r>
    </w:p>
    <w:p w14:paraId="5C804E0C" w14:textId="3E5BD210" w:rsidR="005569B5" w:rsidRPr="00B73E5F" w:rsidRDefault="005569B5" w:rsidP="00F84C84">
      <w:pPr>
        <w:spacing w:before="120" w:after="120" w:line="240" w:lineRule="auto"/>
        <w:ind w:left="227" w:hanging="227"/>
      </w:pPr>
      <w:r w:rsidRPr="00EA5F60">
        <w:rPr>
          <w:rFonts w:ascii="Times New Roman" w:hAnsi="Times New Roman" w:cs="Times New Roman"/>
        </w:rPr>
        <w:t xml:space="preserve">Wellington, W. G. </w:t>
      </w:r>
      <w:r w:rsidR="00C07786" w:rsidRPr="00EA5F60">
        <w:rPr>
          <w:rFonts w:ascii="Times New Roman" w:hAnsi="Times New Roman" w:cs="Times New Roman"/>
          <w:color w:val="000000" w:themeColor="text1"/>
          <w:lang w:val="en-CA"/>
        </w:rPr>
        <w:t>(</w:t>
      </w:r>
      <w:r w:rsidR="005F68FC" w:rsidRPr="00EA5F60">
        <w:rPr>
          <w:rFonts w:ascii="Times New Roman" w:hAnsi="Times New Roman" w:cs="Times New Roman"/>
          <w:color w:val="000000" w:themeColor="text1"/>
          <w:lang w:val="en-CA"/>
        </w:rPr>
        <w:t>1974</w:t>
      </w:r>
      <w:r w:rsidR="00C07786" w:rsidRPr="00EA5F60">
        <w:rPr>
          <w:rFonts w:ascii="Times New Roman" w:hAnsi="Times New Roman" w:cs="Times New Roman"/>
          <w:color w:val="000000" w:themeColor="text1"/>
          <w:lang w:val="en-CA"/>
        </w:rPr>
        <w:t xml:space="preserve">). </w:t>
      </w:r>
      <w:r w:rsidRPr="00EA5F60">
        <w:rPr>
          <w:rFonts w:ascii="Times New Roman" w:hAnsi="Times New Roman" w:cs="Times New Roman"/>
        </w:rPr>
        <w:t xml:space="preserve">Changes in mosquito flight associated with natural changes in polarized light. </w:t>
      </w:r>
      <w:r w:rsidR="005F68FC" w:rsidRPr="00C61C54">
        <w:rPr>
          <w:rFonts w:ascii="Times New Roman" w:hAnsi="Times New Roman" w:cs="Times New Roman"/>
          <w:i/>
          <w:iCs/>
        </w:rPr>
        <w:t>Canadian Entomologist</w:t>
      </w:r>
      <w:r w:rsidR="005F68FC" w:rsidRPr="00D1747F">
        <w:rPr>
          <w:rFonts w:ascii="Times New Roman" w:hAnsi="Times New Roman" w:cs="Times New Roman"/>
        </w:rPr>
        <w:t>, vol. 106, No. 9, pp. 941-948</w:t>
      </w:r>
      <w:r w:rsidRPr="00D1747F">
        <w:rPr>
          <w:rFonts w:ascii="Times New Roman" w:hAnsi="Times New Roman" w:cs="Times New Roman"/>
        </w:rPr>
        <w:t>.</w:t>
      </w:r>
      <w:r w:rsidRPr="00B73E5F">
        <w:rPr>
          <w:rFonts w:ascii="Segoe UI" w:eastAsia="Segoe UI" w:hAnsi="Segoe UI" w:cs="Segoe UI"/>
          <w:sz w:val="18"/>
          <w:szCs w:val="18"/>
        </w:rPr>
        <w:t xml:space="preserve"> </w:t>
      </w:r>
    </w:p>
    <w:p w14:paraId="413F04F7" w14:textId="6A24CBA2" w:rsidR="005569B5" w:rsidRPr="00B73E5F" w:rsidRDefault="005569B5" w:rsidP="00F84C84">
      <w:pPr>
        <w:spacing w:before="120" w:after="120" w:line="240" w:lineRule="auto"/>
        <w:ind w:left="227" w:hanging="227"/>
        <w:rPr>
          <w:rFonts w:ascii="Times New Roman" w:hAnsi="Times New Roman" w:cs="Times New Roman"/>
        </w:rPr>
      </w:pPr>
      <w:r w:rsidRPr="00C61C54">
        <w:rPr>
          <w:rFonts w:ascii="Times New Roman" w:hAnsi="Times New Roman" w:cs="Times New Roman"/>
          <w:lang w:val="en-CA"/>
        </w:rPr>
        <w:t>Wells, Mark, and Ricarda A. Steinbrecher</w:t>
      </w:r>
      <w:r w:rsidR="00C07786" w:rsidRPr="00A21231">
        <w:rPr>
          <w:rFonts w:ascii="Times New Roman" w:hAnsi="Times New Roman" w:cs="Times New Roman"/>
          <w:lang w:val="en-CA"/>
        </w:rPr>
        <w:t xml:space="preserve"> </w:t>
      </w:r>
      <w:r w:rsidR="00C07786" w:rsidRPr="00A21231">
        <w:rPr>
          <w:rFonts w:ascii="Times New Roman" w:hAnsi="Times New Roman" w:cs="Times New Roman"/>
          <w:color w:val="000000" w:themeColor="text1"/>
          <w:lang w:val="en-CA"/>
        </w:rPr>
        <w:t>(</w:t>
      </w:r>
      <w:r w:rsidR="00751954" w:rsidRPr="00C61C54">
        <w:rPr>
          <w:rFonts w:ascii="Times New Roman" w:hAnsi="Times New Roman" w:cs="Times New Roman"/>
          <w:lang w:val="en-CA"/>
        </w:rPr>
        <w:t>2023</w:t>
      </w:r>
      <w:r w:rsidR="003311D3" w:rsidRPr="00A21231">
        <w:rPr>
          <w:rFonts w:ascii="Times New Roman" w:hAnsi="Times New Roman" w:cs="Times New Roman"/>
          <w:lang w:val="en-CA"/>
        </w:rPr>
        <w:t>a</w:t>
      </w:r>
      <w:r w:rsidR="00C07786" w:rsidRPr="00A21231">
        <w:rPr>
          <w:rFonts w:ascii="Times New Roman" w:hAnsi="Times New Roman" w:cs="Times New Roman"/>
          <w:color w:val="000000" w:themeColor="text1"/>
          <w:lang w:val="en-CA"/>
        </w:rPr>
        <w:t>)</w:t>
      </w:r>
      <w:r w:rsidRPr="00C61C54">
        <w:rPr>
          <w:rFonts w:ascii="Times New Roman" w:hAnsi="Times New Roman" w:cs="Times New Roman"/>
          <w:lang w:val="en-CA"/>
        </w:rPr>
        <w:t xml:space="preserve">. </w:t>
      </w:r>
      <w:r w:rsidRPr="00C61C54">
        <w:rPr>
          <w:rFonts w:ascii="Times New Roman" w:hAnsi="Times New Roman" w:cs="Times New Roman"/>
        </w:rPr>
        <w:t>Current and proposed insect targets for gene drive development</w:t>
      </w:r>
      <w:r w:rsidR="00DC1E05">
        <w:rPr>
          <w:rFonts w:ascii="Times New Roman" w:hAnsi="Times New Roman" w:cs="Times New Roman"/>
        </w:rPr>
        <w:t>: a</w:t>
      </w:r>
      <w:r w:rsidRPr="00B73E5F">
        <w:rPr>
          <w:rFonts w:ascii="Times New Roman" w:hAnsi="Times New Roman" w:cs="Times New Roman"/>
        </w:rPr>
        <w:t xml:space="preserve"> horizon scanning survey</w:t>
      </w:r>
      <w:r w:rsidR="00DC1E05">
        <w:rPr>
          <w:rFonts w:ascii="Times New Roman" w:hAnsi="Times New Roman" w:cs="Times New Roman"/>
        </w:rPr>
        <w:t>.</w:t>
      </w:r>
      <w:r w:rsidRPr="00B73E5F">
        <w:rPr>
          <w:rFonts w:ascii="Times New Roman" w:hAnsi="Times New Roman" w:cs="Times New Roman"/>
        </w:rPr>
        <w:t xml:space="preserve"> </w:t>
      </w:r>
      <w:proofErr w:type="spellStart"/>
      <w:r w:rsidRPr="00B73E5F">
        <w:rPr>
          <w:rFonts w:ascii="Times New Roman" w:hAnsi="Times New Roman" w:cs="Times New Roman"/>
        </w:rPr>
        <w:t>EcoNexus</w:t>
      </w:r>
      <w:proofErr w:type="spellEnd"/>
      <w:r w:rsidR="00DC1E05">
        <w:rPr>
          <w:rFonts w:ascii="Times New Roman" w:hAnsi="Times New Roman" w:cs="Times New Roman"/>
        </w:rPr>
        <w:t xml:space="preserve"> (</w:t>
      </w:r>
      <w:r w:rsidRPr="00B73E5F">
        <w:rPr>
          <w:rFonts w:ascii="Times New Roman" w:hAnsi="Times New Roman" w:cs="Times New Roman"/>
        </w:rPr>
        <w:t>October</w:t>
      </w:r>
      <w:r w:rsidR="00DC1E05">
        <w:rPr>
          <w:rFonts w:ascii="Times New Roman" w:hAnsi="Times New Roman" w:cs="Times New Roman"/>
        </w:rPr>
        <w:t>)</w:t>
      </w:r>
      <w:r w:rsidRPr="00B73E5F">
        <w:rPr>
          <w:rFonts w:ascii="Times New Roman" w:hAnsi="Times New Roman" w:cs="Times New Roman"/>
        </w:rPr>
        <w:t xml:space="preserve">. </w:t>
      </w:r>
    </w:p>
    <w:p w14:paraId="29AE5312" w14:textId="411E02AD" w:rsidR="005569B5" w:rsidRPr="00096C23"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__________</w:t>
      </w:r>
      <w:r w:rsidR="00C07786" w:rsidRPr="00E80856">
        <w:rPr>
          <w:rFonts w:ascii="Times New Roman" w:hAnsi="Times New Roman" w:cs="Times New Roman"/>
          <w:lang w:val="en-CA"/>
        </w:rPr>
        <w:t xml:space="preserve"> </w:t>
      </w:r>
      <w:r w:rsidR="00C07786" w:rsidRPr="00E80856">
        <w:rPr>
          <w:rFonts w:ascii="Times New Roman" w:hAnsi="Times New Roman" w:cs="Times New Roman"/>
          <w:color w:val="000000" w:themeColor="text1"/>
          <w:lang w:val="en-CA"/>
        </w:rPr>
        <w:t>(</w:t>
      </w:r>
      <w:r w:rsidR="00751954" w:rsidRPr="00B73E5F">
        <w:rPr>
          <w:rFonts w:ascii="Times New Roman" w:hAnsi="Times New Roman" w:cs="Times New Roman"/>
        </w:rPr>
        <w:t>2023</w:t>
      </w:r>
      <w:r w:rsidR="003311D3">
        <w:rPr>
          <w:rFonts w:ascii="Times New Roman" w:hAnsi="Times New Roman" w:cs="Times New Roman"/>
        </w:rPr>
        <w:t>b</w:t>
      </w:r>
      <w:r w:rsidR="00C07786" w:rsidRPr="00E80856">
        <w:rPr>
          <w:rFonts w:ascii="Times New Roman" w:hAnsi="Times New Roman" w:cs="Times New Roman"/>
          <w:color w:val="000000" w:themeColor="text1"/>
          <w:lang w:val="en-CA"/>
        </w:rPr>
        <w:t>)</w:t>
      </w:r>
      <w:r w:rsidRPr="00B73E5F">
        <w:rPr>
          <w:rFonts w:ascii="Times New Roman" w:hAnsi="Times New Roman" w:cs="Times New Roman"/>
        </w:rPr>
        <w:t xml:space="preserve">. </w:t>
      </w:r>
      <w:r w:rsidRPr="00C61C54">
        <w:rPr>
          <w:rFonts w:ascii="Times New Roman" w:hAnsi="Times New Roman" w:cs="Times New Roman"/>
        </w:rPr>
        <w:t xml:space="preserve">Gene </w:t>
      </w:r>
      <w:r w:rsidR="00DC1E05">
        <w:rPr>
          <w:rFonts w:ascii="Times New Roman" w:hAnsi="Times New Roman" w:cs="Times New Roman"/>
        </w:rPr>
        <w:t>d</w:t>
      </w:r>
      <w:r w:rsidRPr="00C61C54">
        <w:rPr>
          <w:rFonts w:ascii="Times New Roman" w:hAnsi="Times New Roman" w:cs="Times New Roman"/>
        </w:rPr>
        <w:t xml:space="preserve">rive </w:t>
      </w:r>
      <w:r w:rsidR="00DC1E05">
        <w:rPr>
          <w:rFonts w:ascii="Times New Roman" w:hAnsi="Times New Roman" w:cs="Times New Roman"/>
        </w:rPr>
        <w:t>d</w:t>
      </w:r>
      <w:r w:rsidRPr="00C61C54">
        <w:rPr>
          <w:rFonts w:ascii="Times New Roman" w:hAnsi="Times New Roman" w:cs="Times New Roman"/>
        </w:rPr>
        <w:t xml:space="preserve">evelopment: </w:t>
      </w:r>
      <w:r w:rsidR="00DC1E05">
        <w:rPr>
          <w:rFonts w:ascii="Times New Roman" w:hAnsi="Times New Roman" w:cs="Times New Roman"/>
        </w:rPr>
        <w:t>c</w:t>
      </w:r>
      <w:r w:rsidRPr="00C61C54">
        <w:rPr>
          <w:rFonts w:ascii="Times New Roman" w:hAnsi="Times New Roman" w:cs="Times New Roman"/>
        </w:rPr>
        <w:t>urrent and proposed non-insect targets, including vertebrates, snails, fungi and plants</w:t>
      </w:r>
      <w:r w:rsidR="00DC1E05" w:rsidRPr="00C61C54">
        <w:rPr>
          <w:rFonts w:ascii="Times New Roman" w:hAnsi="Times New Roman" w:cs="Times New Roman"/>
        </w:rPr>
        <w:t>: a</w:t>
      </w:r>
      <w:r w:rsidRPr="00DC1E05">
        <w:rPr>
          <w:rFonts w:ascii="Times New Roman" w:hAnsi="Times New Roman" w:cs="Times New Roman"/>
        </w:rPr>
        <w:t xml:space="preserve"> horizon scanning survey</w:t>
      </w:r>
      <w:r w:rsidR="00DC1E05">
        <w:rPr>
          <w:rFonts w:ascii="Times New Roman" w:hAnsi="Times New Roman" w:cs="Times New Roman"/>
        </w:rPr>
        <w:t>.</w:t>
      </w:r>
      <w:r w:rsidRPr="00B73E5F">
        <w:rPr>
          <w:rFonts w:ascii="Times New Roman" w:hAnsi="Times New Roman" w:cs="Times New Roman"/>
        </w:rPr>
        <w:t xml:space="preserve"> </w:t>
      </w:r>
      <w:proofErr w:type="spellStart"/>
      <w:r w:rsidRPr="00B73E5F">
        <w:rPr>
          <w:rFonts w:ascii="Times New Roman" w:hAnsi="Times New Roman" w:cs="Times New Roman"/>
        </w:rPr>
        <w:t>EcoNexus</w:t>
      </w:r>
      <w:proofErr w:type="spellEnd"/>
      <w:r w:rsidR="00DC1E05">
        <w:rPr>
          <w:rFonts w:ascii="Times New Roman" w:hAnsi="Times New Roman" w:cs="Times New Roman"/>
        </w:rPr>
        <w:t xml:space="preserve"> (</w:t>
      </w:r>
      <w:r w:rsidRPr="00B73E5F">
        <w:rPr>
          <w:rFonts w:ascii="Times New Roman" w:hAnsi="Times New Roman" w:cs="Times New Roman"/>
        </w:rPr>
        <w:t>November</w:t>
      </w:r>
      <w:r w:rsidR="00DC1E05">
        <w:rPr>
          <w:rFonts w:ascii="Times New Roman" w:hAnsi="Times New Roman" w:cs="Times New Roman"/>
        </w:rPr>
        <w:t>)</w:t>
      </w:r>
      <w:r w:rsidRPr="00B73E5F">
        <w:rPr>
          <w:rFonts w:ascii="Times New Roman" w:hAnsi="Times New Roman" w:cs="Times New Roman"/>
        </w:rPr>
        <w:t>.</w:t>
      </w:r>
    </w:p>
    <w:p w14:paraId="1FB59D20" w14:textId="618B0C48" w:rsidR="005569B5" w:rsidRPr="00A97375" w:rsidRDefault="005569B5" w:rsidP="00F84C84">
      <w:pPr>
        <w:spacing w:before="120" w:after="120" w:line="240" w:lineRule="auto"/>
        <w:ind w:left="227" w:hanging="227"/>
        <w:rPr>
          <w:rFonts w:ascii="Times New Roman" w:hAnsi="Times New Roman" w:cs="Times New Roman"/>
        </w:rPr>
      </w:pPr>
      <w:proofErr w:type="spellStart"/>
      <w:r w:rsidRPr="00B73E5F">
        <w:rPr>
          <w:rFonts w:ascii="Times New Roman" w:hAnsi="Times New Roman" w:cs="Times New Roman"/>
        </w:rPr>
        <w:t>Wilkman</w:t>
      </w:r>
      <w:proofErr w:type="spellEnd"/>
      <w:r w:rsidRPr="00B73E5F">
        <w:rPr>
          <w:rFonts w:ascii="Times New Roman" w:hAnsi="Times New Roman" w:cs="Times New Roman"/>
        </w:rPr>
        <w:t>, Lukas, and others</w:t>
      </w:r>
      <w:r w:rsidR="00C07786" w:rsidRPr="00E80856">
        <w:rPr>
          <w:rFonts w:ascii="Times New Roman" w:hAnsi="Times New Roman" w:cs="Times New Roman"/>
          <w:lang w:val="en-CA"/>
        </w:rPr>
        <w:t xml:space="preserve"> </w:t>
      </w:r>
      <w:r w:rsidR="00C07786" w:rsidRPr="00E80856">
        <w:rPr>
          <w:rFonts w:ascii="Times New Roman" w:hAnsi="Times New Roman" w:cs="Times New Roman"/>
          <w:color w:val="000000" w:themeColor="text1"/>
          <w:lang w:val="en-CA"/>
        </w:rPr>
        <w:t>(</w:t>
      </w:r>
      <w:r w:rsidR="00751954" w:rsidRPr="00B73E5F">
        <w:rPr>
          <w:rFonts w:ascii="Times New Roman" w:hAnsi="Times New Roman" w:cs="Times New Roman"/>
        </w:rPr>
        <w:t>2023</w:t>
      </w:r>
      <w:r w:rsidR="00C07786" w:rsidRPr="00E80856">
        <w:rPr>
          <w:rFonts w:ascii="Times New Roman" w:hAnsi="Times New Roman" w:cs="Times New Roman"/>
          <w:color w:val="000000" w:themeColor="text1"/>
          <w:lang w:val="en-CA"/>
        </w:rPr>
        <w:t>)</w:t>
      </w:r>
      <w:r w:rsidRPr="00B73E5F">
        <w:rPr>
          <w:rFonts w:ascii="Times New Roman" w:hAnsi="Times New Roman" w:cs="Times New Roman"/>
        </w:rPr>
        <w:t xml:space="preserve">. Mosquito-borne </w:t>
      </w:r>
      <w:r w:rsidRPr="00945504">
        <w:rPr>
          <w:rFonts w:ascii="Times New Roman" w:hAnsi="Times New Roman" w:cs="Times New Roman"/>
        </w:rPr>
        <w:t>viruses causing h</w:t>
      </w:r>
      <w:r w:rsidRPr="00A97375">
        <w:rPr>
          <w:rFonts w:ascii="Times New Roman" w:hAnsi="Times New Roman" w:cs="Times New Roman"/>
        </w:rPr>
        <w:t xml:space="preserve">uman disease in Fennoscandia: past, current, and future perspectives. </w:t>
      </w:r>
      <w:bookmarkStart w:id="263" w:name="_Hlk171269865"/>
      <w:r w:rsidRPr="00A97375">
        <w:rPr>
          <w:rFonts w:ascii="Times New Roman" w:hAnsi="Times New Roman" w:cs="Times New Roman"/>
          <w:i/>
          <w:iCs/>
        </w:rPr>
        <w:t xml:space="preserve">Frontiers in </w:t>
      </w:r>
      <w:r w:rsidR="00E15863" w:rsidRPr="00A97375">
        <w:rPr>
          <w:rFonts w:ascii="Times New Roman" w:hAnsi="Times New Roman" w:cs="Times New Roman"/>
          <w:i/>
          <w:iCs/>
        </w:rPr>
        <w:t>M</w:t>
      </w:r>
      <w:r w:rsidRPr="00A97375">
        <w:rPr>
          <w:rFonts w:ascii="Times New Roman" w:hAnsi="Times New Roman" w:cs="Times New Roman"/>
          <w:i/>
          <w:iCs/>
        </w:rPr>
        <w:t>edicine</w:t>
      </w:r>
      <w:bookmarkEnd w:id="263"/>
      <w:r w:rsidRPr="00A97375">
        <w:rPr>
          <w:rFonts w:ascii="Times New Roman" w:hAnsi="Times New Roman" w:cs="Times New Roman"/>
          <w:i/>
          <w:iCs/>
        </w:rPr>
        <w:t xml:space="preserve">, </w:t>
      </w:r>
      <w:r w:rsidRPr="00A97375">
        <w:rPr>
          <w:rFonts w:ascii="Times New Roman" w:hAnsi="Times New Roman" w:cs="Times New Roman"/>
        </w:rPr>
        <w:t xml:space="preserve">vol. 10 (March). </w:t>
      </w:r>
    </w:p>
    <w:p w14:paraId="1559A853" w14:textId="51AC1F61" w:rsidR="005569B5" w:rsidRPr="00B73E5F" w:rsidRDefault="005569B5" w:rsidP="00F84C84">
      <w:pPr>
        <w:spacing w:before="120" w:after="120" w:line="240" w:lineRule="auto"/>
        <w:ind w:left="227" w:hanging="227"/>
        <w:rPr>
          <w:rFonts w:ascii="Times New Roman" w:hAnsi="Times New Roman" w:cs="Times New Roman"/>
        </w:rPr>
      </w:pPr>
      <w:r w:rsidRPr="00C61C54">
        <w:rPr>
          <w:rFonts w:ascii="Times New Roman" w:hAnsi="Times New Roman" w:cs="Times New Roman"/>
          <w:lang w:val="de-DE"/>
        </w:rPr>
        <w:lastRenderedPageBreak/>
        <w:t>Willis, Katie, and Austin Burt</w:t>
      </w:r>
      <w:r w:rsidR="00C07786" w:rsidRPr="00C61C54">
        <w:rPr>
          <w:rFonts w:ascii="Times New Roman" w:hAnsi="Times New Roman" w:cs="Times New Roman"/>
          <w:lang w:val="de-DE"/>
        </w:rPr>
        <w:t xml:space="preserve"> </w:t>
      </w:r>
      <w:r w:rsidR="00C07786" w:rsidRPr="00C61C54">
        <w:rPr>
          <w:rFonts w:ascii="Times New Roman" w:hAnsi="Times New Roman" w:cs="Times New Roman"/>
          <w:color w:val="000000" w:themeColor="text1"/>
          <w:lang w:val="de-DE"/>
        </w:rPr>
        <w:t>(</w:t>
      </w:r>
      <w:r w:rsidR="00751954" w:rsidRPr="00C61C54">
        <w:rPr>
          <w:rFonts w:ascii="Times New Roman" w:hAnsi="Times New Roman" w:cs="Times New Roman"/>
          <w:lang w:val="de-DE"/>
        </w:rPr>
        <w:t>2021</w:t>
      </w:r>
      <w:r w:rsidR="00C07786" w:rsidRPr="00C61C54">
        <w:rPr>
          <w:rFonts w:ascii="Times New Roman" w:hAnsi="Times New Roman" w:cs="Times New Roman"/>
          <w:color w:val="000000" w:themeColor="text1"/>
          <w:lang w:val="de-DE"/>
        </w:rPr>
        <w:t>)</w:t>
      </w:r>
      <w:r w:rsidRPr="00C61C54">
        <w:rPr>
          <w:rFonts w:ascii="Times New Roman" w:hAnsi="Times New Roman" w:cs="Times New Roman"/>
          <w:lang w:val="de-DE"/>
        </w:rPr>
        <w:t xml:space="preserve">. </w:t>
      </w:r>
      <w:r w:rsidRPr="00A97375">
        <w:rPr>
          <w:rFonts w:ascii="Times New Roman" w:hAnsi="Times New Roman" w:cs="Times New Roman"/>
        </w:rPr>
        <w:t xml:space="preserve">Double drives and private alleles for </w:t>
      </w:r>
      <w:r w:rsidRPr="00C61C54">
        <w:rPr>
          <w:rFonts w:ascii="Times New Roman" w:hAnsi="Times New Roman" w:cs="Times New Roman"/>
        </w:rPr>
        <w:t>localised</w:t>
      </w:r>
      <w:r w:rsidRPr="00A97375">
        <w:rPr>
          <w:rFonts w:ascii="Times New Roman" w:hAnsi="Times New Roman" w:cs="Times New Roman"/>
        </w:rPr>
        <w:t xml:space="preserve"> population genetic control. </w:t>
      </w:r>
      <w:r w:rsidRPr="00A97375">
        <w:rPr>
          <w:rFonts w:ascii="Times New Roman" w:hAnsi="Times New Roman" w:cs="Times New Roman"/>
          <w:i/>
          <w:iCs/>
        </w:rPr>
        <w:t xml:space="preserve">PLOS Genetics, </w:t>
      </w:r>
      <w:r w:rsidRPr="00A97375">
        <w:rPr>
          <w:rFonts w:ascii="Times New Roman" w:hAnsi="Times New Roman" w:cs="Times New Roman"/>
        </w:rPr>
        <w:t>vol. 17, No. 3 (March).</w:t>
      </w:r>
      <w:r w:rsidRPr="00B73E5F">
        <w:rPr>
          <w:rFonts w:ascii="Times New Roman" w:hAnsi="Times New Roman" w:cs="Times New Roman"/>
        </w:rPr>
        <w:t xml:space="preserve"> </w:t>
      </w:r>
    </w:p>
    <w:p w14:paraId="2B9B2782" w14:textId="579CABDE"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Wolt, Jeffrey D., and others</w:t>
      </w:r>
      <w:r w:rsidR="00C07786" w:rsidRPr="00E80856">
        <w:rPr>
          <w:rFonts w:ascii="Times New Roman" w:hAnsi="Times New Roman" w:cs="Times New Roman"/>
          <w:lang w:val="en-CA"/>
        </w:rPr>
        <w:t xml:space="preserve"> </w:t>
      </w:r>
      <w:r w:rsidR="00751954" w:rsidRPr="00B73E5F">
        <w:rPr>
          <w:rFonts w:ascii="Times New Roman" w:hAnsi="Times New Roman" w:cs="Times New Roman"/>
        </w:rPr>
        <w:t>(2010)</w:t>
      </w:r>
      <w:r w:rsidRPr="00B73E5F">
        <w:rPr>
          <w:rFonts w:ascii="Times New Roman" w:hAnsi="Times New Roman" w:cs="Times New Roman"/>
        </w:rPr>
        <w:t xml:space="preserve">. Problem formulation in the environmental risk assessment for genetically modified plants. </w:t>
      </w:r>
      <w:r w:rsidRPr="00B73E5F">
        <w:rPr>
          <w:rFonts w:ascii="Times New Roman" w:hAnsi="Times New Roman" w:cs="Times New Roman"/>
          <w:i/>
          <w:iCs/>
        </w:rPr>
        <w:t xml:space="preserve">Transgenic Research, </w:t>
      </w:r>
      <w:r w:rsidRPr="00B73E5F">
        <w:rPr>
          <w:rFonts w:ascii="Times New Roman" w:hAnsi="Times New Roman" w:cs="Times New Roman"/>
        </w:rPr>
        <w:t>vol. 19, No. 3, pp. 425-436.</w:t>
      </w:r>
    </w:p>
    <w:p w14:paraId="4769090E" w14:textId="04EB6BB3" w:rsidR="00FD49E9" w:rsidRPr="00390609" w:rsidRDefault="00B16EEF" w:rsidP="00F84C84">
      <w:pPr>
        <w:spacing w:before="120" w:after="120" w:line="240" w:lineRule="auto"/>
        <w:ind w:left="227" w:hanging="227"/>
        <w:rPr>
          <w:rFonts w:ascii="Times" w:hAnsi="Times" w:cs="Times"/>
        </w:rPr>
      </w:pPr>
      <w:r w:rsidRPr="00390609">
        <w:rPr>
          <w:rFonts w:ascii="Times" w:hAnsi="Times" w:cs="Times"/>
        </w:rPr>
        <w:t xml:space="preserve">World Health Organization </w:t>
      </w:r>
      <w:r w:rsidR="00FD49E9">
        <w:rPr>
          <w:rFonts w:ascii="Times New Roman" w:hAnsi="Times New Roman" w:cs="Times New Roman"/>
        </w:rPr>
        <w:t>(2001)</w:t>
      </w:r>
      <w:r w:rsidR="00FD49E9" w:rsidRPr="00390609">
        <w:rPr>
          <w:rFonts w:ascii="Times New Roman" w:hAnsi="Times New Roman" w:cs="Times New Roman"/>
        </w:rPr>
        <w:t>. Integrated risk assessment</w:t>
      </w:r>
      <w:r w:rsidR="005614C7">
        <w:rPr>
          <w:rFonts w:ascii="Times New Roman" w:hAnsi="Times New Roman" w:cs="Times New Roman"/>
        </w:rPr>
        <w:t>.</w:t>
      </w:r>
      <w:r w:rsidR="00FD49E9" w:rsidRPr="00390609">
        <w:rPr>
          <w:rFonts w:ascii="Times New Roman" w:hAnsi="Times New Roman" w:cs="Times New Roman"/>
        </w:rPr>
        <w:t xml:space="preserve"> Report prepared for the WHO/UNEP/ILO International Programme on Chemical Safety. </w:t>
      </w:r>
    </w:p>
    <w:p w14:paraId="3698A2BE" w14:textId="66BB150D" w:rsidR="005569B5" w:rsidRPr="00390609" w:rsidRDefault="005569B5" w:rsidP="00F84C84">
      <w:pPr>
        <w:spacing w:before="120" w:after="120" w:line="240" w:lineRule="auto"/>
        <w:ind w:left="227" w:right="-20" w:hanging="227"/>
      </w:pPr>
      <w:r w:rsidRPr="00390609">
        <w:rPr>
          <w:rFonts w:ascii="Times New Roman" w:eastAsia="Times New Roman" w:hAnsi="Times New Roman" w:cs="Times New Roman"/>
        </w:rPr>
        <w:t>__________</w:t>
      </w:r>
      <w:r w:rsidR="00FD49E9">
        <w:rPr>
          <w:rFonts w:ascii="Times New Roman" w:eastAsia="Times New Roman" w:hAnsi="Times New Roman" w:cs="Times New Roman"/>
        </w:rPr>
        <w:t xml:space="preserve"> (2014)</w:t>
      </w:r>
      <w:r w:rsidRPr="00390609">
        <w:rPr>
          <w:rFonts w:ascii="Times New Roman" w:eastAsia="Times New Roman" w:hAnsi="Times New Roman" w:cs="Times New Roman"/>
        </w:rPr>
        <w:t xml:space="preserve">. </w:t>
      </w:r>
      <w:r w:rsidRPr="00C61C54">
        <w:rPr>
          <w:rFonts w:ascii="Times New Roman" w:eastAsia="Times New Roman" w:hAnsi="Times New Roman" w:cs="Times New Roman"/>
          <w:i/>
          <w:iCs/>
        </w:rPr>
        <w:t xml:space="preserve">Guidance </w:t>
      </w:r>
      <w:r w:rsidR="00FD49E9" w:rsidRPr="00C61C54">
        <w:rPr>
          <w:rFonts w:ascii="Times New Roman" w:eastAsia="Times New Roman" w:hAnsi="Times New Roman" w:cs="Times New Roman"/>
          <w:i/>
          <w:iCs/>
        </w:rPr>
        <w:t>F</w:t>
      </w:r>
      <w:r w:rsidRPr="00C61C54">
        <w:rPr>
          <w:rFonts w:ascii="Times New Roman" w:eastAsia="Times New Roman" w:hAnsi="Times New Roman" w:cs="Times New Roman"/>
          <w:i/>
          <w:iCs/>
        </w:rPr>
        <w:t xml:space="preserve">ramework for </w:t>
      </w:r>
      <w:r w:rsidR="00FD49E9" w:rsidRPr="00C61C54">
        <w:rPr>
          <w:rFonts w:ascii="Times New Roman" w:eastAsia="Times New Roman" w:hAnsi="Times New Roman" w:cs="Times New Roman"/>
          <w:i/>
          <w:iCs/>
        </w:rPr>
        <w:t>T</w:t>
      </w:r>
      <w:r w:rsidRPr="00C61C54">
        <w:rPr>
          <w:rFonts w:ascii="Times New Roman" w:eastAsia="Times New Roman" w:hAnsi="Times New Roman" w:cs="Times New Roman"/>
          <w:i/>
          <w:iCs/>
        </w:rPr>
        <w:t xml:space="preserve">esting </w:t>
      </w:r>
      <w:r w:rsidR="00FD49E9" w:rsidRPr="00C61C54">
        <w:rPr>
          <w:rFonts w:ascii="Times New Roman" w:eastAsia="Times New Roman" w:hAnsi="Times New Roman" w:cs="Times New Roman"/>
          <w:i/>
          <w:iCs/>
        </w:rPr>
        <w:t>of G</w:t>
      </w:r>
      <w:r w:rsidRPr="00C61C54">
        <w:rPr>
          <w:rFonts w:ascii="Times New Roman" w:eastAsia="Times New Roman" w:hAnsi="Times New Roman" w:cs="Times New Roman"/>
          <w:i/>
          <w:iCs/>
        </w:rPr>
        <w:t xml:space="preserve">enetically </w:t>
      </w:r>
      <w:r w:rsidR="00FD49E9" w:rsidRPr="00C61C54">
        <w:rPr>
          <w:rFonts w:ascii="Times New Roman" w:eastAsia="Times New Roman" w:hAnsi="Times New Roman" w:cs="Times New Roman"/>
          <w:i/>
          <w:iCs/>
        </w:rPr>
        <w:t>M</w:t>
      </w:r>
      <w:r w:rsidRPr="00C61C54">
        <w:rPr>
          <w:rFonts w:ascii="Times New Roman" w:eastAsia="Times New Roman" w:hAnsi="Times New Roman" w:cs="Times New Roman"/>
          <w:i/>
          <w:iCs/>
        </w:rPr>
        <w:t xml:space="preserve">odified </w:t>
      </w:r>
      <w:r w:rsidR="00FD49E9" w:rsidRPr="00C61C54">
        <w:rPr>
          <w:rFonts w:ascii="Times New Roman" w:eastAsia="Times New Roman" w:hAnsi="Times New Roman" w:cs="Times New Roman"/>
          <w:i/>
          <w:iCs/>
        </w:rPr>
        <w:t>M</w:t>
      </w:r>
      <w:r w:rsidRPr="00C61C54">
        <w:rPr>
          <w:rFonts w:ascii="Times New Roman" w:eastAsia="Times New Roman" w:hAnsi="Times New Roman" w:cs="Times New Roman"/>
          <w:i/>
          <w:iCs/>
        </w:rPr>
        <w:t>osquitoes</w:t>
      </w:r>
      <w:r w:rsidR="00FD49E9" w:rsidRPr="00390609">
        <w:rPr>
          <w:rFonts w:ascii="Times" w:hAnsi="Times" w:cs="Times"/>
        </w:rPr>
        <w:t>. Geneva.</w:t>
      </w:r>
    </w:p>
    <w:p w14:paraId="577C97C4" w14:textId="7EB1A229" w:rsidR="005569B5" w:rsidRDefault="005569B5" w:rsidP="00F84C84">
      <w:pPr>
        <w:spacing w:before="120" w:after="120" w:line="240" w:lineRule="auto"/>
        <w:ind w:left="227" w:hanging="227"/>
        <w:rPr>
          <w:rFonts w:ascii="Times New Roman" w:hAnsi="Times New Roman" w:cs="Times New Roman"/>
        </w:rPr>
      </w:pPr>
      <w:r w:rsidRPr="00390609">
        <w:rPr>
          <w:rFonts w:ascii="Times New Roman" w:hAnsi="Times New Roman" w:cs="Times New Roman"/>
        </w:rPr>
        <w:t>__________</w:t>
      </w:r>
      <w:r w:rsidR="00824C19">
        <w:rPr>
          <w:rFonts w:ascii="Times New Roman" w:hAnsi="Times New Roman" w:cs="Times New Roman"/>
        </w:rPr>
        <w:t xml:space="preserve"> (2019)</w:t>
      </w:r>
      <w:r w:rsidRPr="00390609">
        <w:rPr>
          <w:rFonts w:ascii="Times New Roman" w:hAnsi="Times New Roman" w:cs="Times New Roman"/>
        </w:rPr>
        <w:t>. WHO scales up response to worldwide surge in dengue</w:t>
      </w:r>
      <w:r w:rsidR="001B3533">
        <w:rPr>
          <w:rFonts w:ascii="Times New Roman" w:hAnsi="Times New Roman" w:cs="Times New Roman"/>
        </w:rPr>
        <w:t>,</w:t>
      </w:r>
      <w:r w:rsidRPr="00390609">
        <w:rPr>
          <w:rFonts w:ascii="Times New Roman" w:hAnsi="Times New Roman" w:cs="Times New Roman"/>
        </w:rPr>
        <w:t xml:space="preserve"> 14 November.</w:t>
      </w:r>
    </w:p>
    <w:p w14:paraId="2355AC22" w14:textId="77777777" w:rsidR="00FD49E9" w:rsidRDefault="00FD49E9" w:rsidP="00FD49E9">
      <w:pPr>
        <w:spacing w:before="120" w:after="120" w:line="240" w:lineRule="auto"/>
        <w:ind w:left="227" w:hanging="227"/>
        <w:rPr>
          <w:rFonts w:ascii="Times New Roman" w:hAnsi="Times New Roman" w:cs="Times New Roman"/>
        </w:rPr>
      </w:pPr>
      <w:r w:rsidRPr="00390609">
        <w:rPr>
          <w:rFonts w:ascii="Times New Roman" w:hAnsi="Times New Roman" w:cs="Times New Roman"/>
        </w:rPr>
        <w:t>__________</w:t>
      </w:r>
      <w:r>
        <w:rPr>
          <w:rFonts w:ascii="Times New Roman" w:hAnsi="Times New Roman" w:cs="Times New Roman"/>
        </w:rPr>
        <w:t xml:space="preserve"> (2020)</w:t>
      </w:r>
      <w:r w:rsidRPr="00390609">
        <w:rPr>
          <w:rFonts w:ascii="Times New Roman" w:hAnsi="Times New Roman" w:cs="Times New Roman"/>
        </w:rPr>
        <w:t>. Vector-borne diseases, 2 March.</w:t>
      </w:r>
    </w:p>
    <w:p w14:paraId="43E4E0CB" w14:textId="77777777" w:rsidR="00FD49E9" w:rsidRPr="004329DD" w:rsidRDefault="00FD49E9" w:rsidP="00FD49E9">
      <w:pPr>
        <w:spacing w:before="120" w:after="120" w:line="240" w:lineRule="auto"/>
        <w:ind w:left="227" w:hanging="227"/>
        <w:rPr>
          <w:rFonts w:ascii="Times New Roman" w:hAnsi="Times New Roman" w:cs="Times New Roman"/>
        </w:rPr>
      </w:pPr>
      <w:r w:rsidRPr="00390609">
        <w:rPr>
          <w:rFonts w:ascii="Times New Roman" w:hAnsi="Times New Roman" w:cs="Times New Roman"/>
        </w:rPr>
        <w:t>__________ (</w:t>
      </w:r>
      <w:r w:rsidRPr="00D6046D">
        <w:rPr>
          <w:rFonts w:ascii="Times New Roman" w:hAnsi="Times New Roman" w:cs="Times New Roman"/>
        </w:rPr>
        <w:t>2021</w:t>
      </w:r>
      <w:r w:rsidRPr="00390609">
        <w:rPr>
          <w:rFonts w:ascii="Times New Roman" w:hAnsi="Times New Roman" w:cs="Times New Roman"/>
        </w:rPr>
        <w:t xml:space="preserve">). </w:t>
      </w:r>
      <w:r w:rsidRPr="00D6046D">
        <w:rPr>
          <w:rFonts w:ascii="Times New Roman" w:hAnsi="Times New Roman" w:cs="Times New Roman"/>
          <w:i/>
          <w:iCs/>
        </w:rPr>
        <w:t xml:space="preserve">Guidance </w:t>
      </w:r>
      <w:r w:rsidRPr="00390609">
        <w:rPr>
          <w:rFonts w:ascii="Times New Roman" w:hAnsi="Times New Roman" w:cs="Times New Roman"/>
          <w:i/>
          <w:iCs/>
        </w:rPr>
        <w:t>F</w:t>
      </w:r>
      <w:r w:rsidRPr="00D6046D">
        <w:rPr>
          <w:rFonts w:ascii="Times New Roman" w:hAnsi="Times New Roman" w:cs="Times New Roman"/>
          <w:i/>
          <w:iCs/>
        </w:rPr>
        <w:t xml:space="preserve">ramework for </w:t>
      </w:r>
      <w:r w:rsidRPr="00390609">
        <w:rPr>
          <w:rFonts w:ascii="Times New Roman" w:hAnsi="Times New Roman" w:cs="Times New Roman"/>
          <w:i/>
          <w:iCs/>
        </w:rPr>
        <w:t>T</w:t>
      </w:r>
      <w:r w:rsidRPr="00D6046D">
        <w:rPr>
          <w:rFonts w:ascii="Times New Roman" w:hAnsi="Times New Roman" w:cs="Times New Roman"/>
          <w:i/>
          <w:iCs/>
        </w:rPr>
        <w:t xml:space="preserve">esting </w:t>
      </w:r>
      <w:r w:rsidRPr="00390609">
        <w:rPr>
          <w:rFonts w:ascii="Times New Roman" w:hAnsi="Times New Roman" w:cs="Times New Roman"/>
          <w:i/>
          <w:iCs/>
        </w:rPr>
        <w:t>G</w:t>
      </w:r>
      <w:r w:rsidRPr="00D6046D">
        <w:rPr>
          <w:rFonts w:ascii="Times New Roman" w:hAnsi="Times New Roman" w:cs="Times New Roman"/>
          <w:i/>
          <w:iCs/>
        </w:rPr>
        <w:t xml:space="preserve">enetically </w:t>
      </w:r>
      <w:r w:rsidRPr="00390609">
        <w:rPr>
          <w:rFonts w:ascii="Times New Roman" w:hAnsi="Times New Roman" w:cs="Times New Roman"/>
          <w:i/>
          <w:iCs/>
        </w:rPr>
        <w:t>M</w:t>
      </w:r>
      <w:r w:rsidRPr="00D6046D">
        <w:rPr>
          <w:rFonts w:ascii="Times New Roman" w:hAnsi="Times New Roman" w:cs="Times New Roman"/>
          <w:i/>
          <w:iCs/>
        </w:rPr>
        <w:t xml:space="preserve">odified </w:t>
      </w:r>
      <w:r w:rsidRPr="00390609">
        <w:rPr>
          <w:rFonts w:ascii="Times New Roman" w:hAnsi="Times New Roman" w:cs="Times New Roman"/>
          <w:i/>
          <w:iCs/>
        </w:rPr>
        <w:t>M</w:t>
      </w:r>
      <w:r w:rsidRPr="00D6046D">
        <w:rPr>
          <w:rFonts w:ascii="Times New Roman" w:hAnsi="Times New Roman" w:cs="Times New Roman"/>
          <w:i/>
          <w:iCs/>
        </w:rPr>
        <w:t>osquitoes</w:t>
      </w:r>
      <w:r w:rsidRPr="00C61C54">
        <w:rPr>
          <w:rFonts w:ascii="Times New Roman" w:hAnsi="Times New Roman" w:cs="Times New Roman"/>
        </w:rPr>
        <w:t>, second edition</w:t>
      </w:r>
      <w:r w:rsidRPr="00390609">
        <w:rPr>
          <w:rFonts w:ascii="Times New Roman" w:hAnsi="Times New Roman" w:cs="Times New Roman"/>
        </w:rPr>
        <w:t>. Geneva.</w:t>
      </w:r>
      <w:r>
        <w:rPr>
          <w:rFonts w:ascii="Times New Roman" w:hAnsi="Times New Roman" w:cs="Times New Roman"/>
        </w:rPr>
        <w:t xml:space="preserve"> </w:t>
      </w:r>
    </w:p>
    <w:p w14:paraId="037A6B5A" w14:textId="76E52382" w:rsidR="00FD49E9" w:rsidRPr="002E60A4" w:rsidRDefault="00FD49E9" w:rsidP="00FD49E9">
      <w:pPr>
        <w:spacing w:before="120" w:after="120" w:line="240" w:lineRule="auto"/>
        <w:ind w:left="227" w:hanging="227"/>
        <w:rPr>
          <w:rFonts w:ascii="Times New Roman" w:hAnsi="Times New Roman" w:cs="Times New Roman"/>
        </w:rPr>
      </w:pPr>
      <w:r w:rsidRPr="00390609">
        <w:rPr>
          <w:rFonts w:ascii="Times New Roman" w:hAnsi="Times New Roman" w:cs="Times New Roman"/>
        </w:rPr>
        <w:t xml:space="preserve">__________ </w:t>
      </w:r>
      <w:r w:rsidRPr="00AE235C">
        <w:rPr>
          <w:rFonts w:ascii="Times New Roman" w:hAnsi="Times New Roman" w:cs="Times New Roman"/>
        </w:rPr>
        <w:t>(2022</w:t>
      </w:r>
      <w:r>
        <w:rPr>
          <w:rFonts w:ascii="Times New Roman" w:hAnsi="Times New Roman" w:cs="Times New Roman"/>
        </w:rPr>
        <w:t>a</w:t>
      </w:r>
      <w:r w:rsidRPr="00AE235C">
        <w:rPr>
          <w:rFonts w:ascii="Times New Roman" w:hAnsi="Times New Roman" w:cs="Times New Roman"/>
        </w:rPr>
        <w:t>).</w:t>
      </w:r>
      <w:r w:rsidRPr="004329DD">
        <w:rPr>
          <w:rFonts w:ascii="Times New Roman" w:hAnsi="Times New Roman" w:cs="Times New Roman"/>
        </w:rPr>
        <w:t xml:space="preserve"> Chikungunya, 8 December.</w:t>
      </w:r>
      <w:r w:rsidRPr="002E60A4">
        <w:rPr>
          <w:rFonts w:ascii="Times New Roman" w:hAnsi="Times New Roman" w:cs="Times New Roman"/>
        </w:rPr>
        <w:t xml:space="preserve"> </w:t>
      </w:r>
    </w:p>
    <w:p w14:paraId="6FD29161" w14:textId="77777777" w:rsidR="00FD49E9" w:rsidRDefault="00FD49E9" w:rsidP="00FD49E9">
      <w:pPr>
        <w:spacing w:before="120" w:after="120" w:line="240" w:lineRule="auto"/>
        <w:ind w:left="227" w:hanging="227"/>
        <w:rPr>
          <w:rFonts w:ascii="Times New Roman" w:hAnsi="Times New Roman" w:cs="Times New Roman"/>
        </w:rPr>
      </w:pPr>
      <w:r w:rsidRPr="00B3798B">
        <w:rPr>
          <w:rFonts w:ascii="Times New Roman" w:hAnsi="Times New Roman" w:cs="Times New Roman"/>
        </w:rPr>
        <w:t>__________</w:t>
      </w:r>
      <w:r>
        <w:rPr>
          <w:rFonts w:ascii="Times New Roman" w:hAnsi="Times New Roman" w:cs="Times New Roman"/>
        </w:rPr>
        <w:t xml:space="preserve"> (2022b)</w:t>
      </w:r>
      <w:r w:rsidRPr="00B3798B">
        <w:rPr>
          <w:rFonts w:ascii="Times New Roman" w:hAnsi="Times New Roman" w:cs="Times New Roman"/>
        </w:rPr>
        <w:t xml:space="preserve">. Zika virus. 8 December. </w:t>
      </w:r>
    </w:p>
    <w:p w14:paraId="2A225EC0" w14:textId="77777777" w:rsidR="00FD49E9" w:rsidRPr="002E60A4" w:rsidRDefault="00FD49E9" w:rsidP="00FD49E9">
      <w:pPr>
        <w:spacing w:before="120" w:after="120" w:line="240" w:lineRule="auto"/>
        <w:ind w:left="227" w:hanging="227"/>
        <w:rPr>
          <w:rFonts w:ascii="Times New Roman" w:hAnsi="Times New Roman" w:cs="Times New Roman"/>
        </w:rPr>
      </w:pPr>
      <w:r w:rsidRPr="007F28EE">
        <w:rPr>
          <w:rFonts w:ascii="Times New Roman" w:hAnsi="Times New Roman" w:cs="Times New Roman"/>
        </w:rPr>
        <w:t xml:space="preserve">__________ (2023a). Dengue and severe dengue, 17 March. </w:t>
      </w:r>
    </w:p>
    <w:p w14:paraId="3A88806C" w14:textId="58A255D4" w:rsidR="00FD49E9" w:rsidRPr="00390609" w:rsidRDefault="00FD49E9" w:rsidP="00FD49E9">
      <w:pPr>
        <w:spacing w:before="120" w:after="120" w:line="240" w:lineRule="auto"/>
        <w:ind w:left="227" w:hanging="227"/>
        <w:rPr>
          <w:rFonts w:ascii="Times New Roman" w:hAnsi="Times New Roman" w:cs="Times New Roman"/>
        </w:rPr>
      </w:pPr>
      <w:r w:rsidRPr="00390609">
        <w:rPr>
          <w:rFonts w:ascii="Times New Roman" w:hAnsi="Times New Roman" w:cs="Times New Roman"/>
        </w:rPr>
        <w:t>__________ (2023</w:t>
      </w:r>
      <w:r>
        <w:rPr>
          <w:rFonts w:ascii="Times New Roman" w:hAnsi="Times New Roman" w:cs="Times New Roman"/>
        </w:rPr>
        <w:t>b</w:t>
      </w:r>
      <w:r w:rsidRPr="00390609">
        <w:rPr>
          <w:rFonts w:ascii="Times New Roman" w:hAnsi="Times New Roman" w:cs="Times New Roman"/>
        </w:rPr>
        <w:t>). Lymphatic filariasis, 1 June.</w:t>
      </w:r>
    </w:p>
    <w:p w14:paraId="4058C2CF" w14:textId="77777777" w:rsidR="001B3533" w:rsidRPr="00390609" w:rsidRDefault="001B3533" w:rsidP="001B3533">
      <w:pPr>
        <w:spacing w:before="120" w:after="120" w:line="240" w:lineRule="auto"/>
        <w:ind w:left="227" w:hanging="227"/>
        <w:rPr>
          <w:rFonts w:ascii="Times" w:hAnsi="Times" w:cs="Times"/>
        </w:rPr>
      </w:pPr>
      <w:r w:rsidRPr="00390609">
        <w:rPr>
          <w:rFonts w:ascii="Times New Roman" w:hAnsi="Times New Roman" w:cs="Times New Roman"/>
        </w:rPr>
        <w:t>__________</w:t>
      </w:r>
      <w:r w:rsidRPr="00390609">
        <w:rPr>
          <w:rFonts w:ascii="Times" w:hAnsi="Times" w:cs="Times"/>
        </w:rPr>
        <w:t xml:space="preserve"> (2023</w:t>
      </w:r>
      <w:r>
        <w:rPr>
          <w:rFonts w:ascii="Times" w:hAnsi="Times" w:cs="Times"/>
        </w:rPr>
        <w:t>c</w:t>
      </w:r>
      <w:r w:rsidRPr="00390609">
        <w:rPr>
          <w:rFonts w:ascii="Times" w:hAnsi="Times" w:cs="Times"/>
        </w:rPr>
        <w:t xml:space="preserve">). </w:t>
      </w:r>
      <w:r w:rsidRPr="00390609">
        <w:rPr>
          <w:rFonts w:ascii="Times" w:hAnsi="Times" w:cs="Times"/>
          <w:i/>
          <w:iCs/>
        </w:rPr>
        <w:t>World Malaria Report 2023</w:t>
      </w:r>
      <w:r w:rsidRPr="00390609">
        <w:rPr>
          <w:rFonts w:ascii="Times" w:hAnsi="Times" w:cs="Times"/>
        </w:rPr>
        <w:t xml:space="preserve">. Geneva. </w:t>
      </w:r>
    </w:p>
    <w:p w14:paraId="1ADE7595" w14:textId="74F3854E" w:rsidR="00FD49E9" w:rsidRDefault="005569B5" w:rsidP="00FD49E9">
      <w:pPr>
        <w:spacing w:before="120" w:after="120" w:line="240" w:lineRule="auto"/>
        <w:ind w:left="227" w:hanging="227"/>
        <w:rPr>
          <w:rFonts w:ascii="Times New Roman" w:hAnsi="Times New Roman" w:cs="Times New Roman"/>
        </w:rPr>
      </w:pPr>
      <w:r w:rsidRPr="00390609">
        <w:rPr>
          <w:rFonts w:ascii="Times New Roman" w:hAnsi="Times New Roman" w:cs="Times New Roman"/>
        </w:rPr>
        <w:t>__________</w:t>
      </w:r>
      <w:r w:rsidR="004A7E17">
        <w:rPr>
          <w:rFonts w:ascii="Times New Roman" w:hAnsi="Times New Roman" w:cs="Times New Roman"/>
        </w:rPr>
        <w:t xml:space="preserve"> (2023d)</w:t>
      </w:r>
      <w:r w:rsidRPr="00390609">
        <w:rPr>
          <w:rFonts w:ascii="Times New Roman" w:hAnsi="Times New Roman" w:cs="Times New Roman"/>
        </w:rPr>
        <w:t>. Yellow fever. 31 May.</w:t>
      </w:r>
      <w:r w:rsidR="00FD49E9" w:rsidRPr="00FD49E9">
        <w:rPr>
          <w:rFonts w:ascii="Times New Roman" w:hAnsi="Times New Roman" w:cs="Times New Roman"/>
        </w:rPr>
        <w:t xml:space="preserve"> </w:t>
      </w:r>
    </w:p>
    <w:p w14:paraId="3999F2F1" w14:textId="4C97A3C9" w:rsidR="00A64220" w:rsidRPr="00390609" w:rsidRDefault="00A64220" w:rsidP="00A64220">
      <w:pPr>
        <w:spacing w:before="120" w:after="120" w:line="240" w:lineRule="auto"/>
        <w:ind w:left="227" w:hanging="227"/>
        <w:rPr>
          <w:rFonts w:ascii="Times New Roman" w:hAnsi="Times New Roman" w:cs="Times New Roman"/>
        </w:rPr>
      </w:pPr>
      <w:r>
        <w:rPr>
          <w:rFonts w:ascii="Times New Roman" w:hAnsi="Times New Roman" w:cs="Times New Roman"/>
        </w:rPr>
        <w:t>World Health Organization Regional Office for South-East Asia (2022)</w:t>
      </w:r>
      <w:r w:rsidRPr="00390609">
        <w:rPr>
          <w:rFonts w:ascii="Times New Roman" w:hAnsi="Times New Roman" w:cs="Times New Roman"/>
        </w:rPr>
        <w:t xml:space="preserve">. Report on insecticide resistance in </w:t>
      </w:r>
      <w:r w:rsidRPr="00390609">
        <w:rPr>
          <w:rFonts w:ascii="Times New Roman" w:hAnsi="Times New Roman" w:cs="Times New Roman"/>
          <w:i/>
          <w:iCs/>
        </w:rPr>
        <w:t xml:space="preserve">Aedes mosquitoes (Aedes aegypti, Ae. </w:t>
      </w:r>
      <w:r>
        <w:rPr>
          <w:rFonts w:ascii="Times New Roman" w:hAnsi="Times New Roman" w:cs="Times New Roman"/>
          <w:i/>
          <w:iCs/>
        </w:rPr>
        <w:t>a</w:t>
      </w:r>
      <w:r w:rsidRPr="00390609">
        <w:rPr>
          <w:rFonts w:ascii="Times New Roman" w:hAnsi="Times New Roman" w:cs="Times New Roman"/>
          <w:i/>
          <w:iCs/>
        </w:rPr>
        <w:t xml:space="preserve">lbopictus, Ae. </w:t>
      </w:r>
      <w:r>
        <w:rPr>
          <w:rFonts w:ascii="Times New Roman" w:hAnsi="Times New Roman" w:cs="Times New Roman"/>
          <w:i/>
          <w:iCs/>
        </w:rPr>
        <w:t>v</w:t>
      </w:r>
      <w:r w:rsidRPr="00390609">
        <w:rPr>
          <w:rFonts w:ascii="Times New Roman" w:hAnsi="Times New Roman" w:cs="Times New Roman"/>
          <w:i/>
          <w:iCs/>
        </w:rPr>
        <w:t>ittatus</w:t>
      </w:r>
      <w:r w:rsidRPr="00390609">
        <w:rPr>
          <w:rFonts w:ascii="Times New Roman" w:hAnsi="Times New Roman" w:cs="Times New Roman"/>
        </w:rPr>
        <w:t>) in WHO South-East Asia Region countries.</w:t>
      </w:r>
    </w:p>
    <w:p w14:paraId="1FE1F497" w14:textId="35CBA394" w:rsidR="005569B5" w:rsidRPr="00B73E5F" w:rsidRDefault="005569B5" w:rsidP="00F84C84">
      <w:pPr>
        <w:spacing w:before="120" w:after="120" w:line="240" w:lineRule="auto"/>
        <w:ind w:left="227" w:hanging="227"/>
      </w:pPr>
      <w:r w:rsidRPr="00B73E5F">
        <w:rPr>
          <w:rFonts w:ascii="Times New Roman" w:eastAsia="Times New Roman" w:hAnsi="Times New Roman" w:cs="Times New Roman"/>
          <w:color w:val="000000"/>
          <w:lang w:eastAsia="en-CA"/>
          <w14:ligatures w14:val="none"/>
        </w:rPr>
        <w:t xml:space="preserve">Xu, </w:t>
      </w:r>
      <w:proofErr w:type="spellStart"/>
      <w:r w:rsidRPr="00B73E5F">
        <w:rPr>
          <w:rFonts w:ascii="Times New Roman" w:eastAsia="Times New Roman" w:hAnsi="Times New Roman" w:cs="Times New Roman"/>
          <w:color w:val="000000"/>
          <w:lang w:eastAsia="en-CA"/>
          <w14:ligatures w14:val="none"/>
        </w:rPr>
        <w:t>Chonggang</w:t>
      </w:r>
      <w:proofErr w:type="spellEnd"/>
      <w:r w:rsidRPr="00B73E5F">
        <w:rPr>
          <w:rFonts w:ascii="Times New Roman" w:eastAsia="Times New Roman" w:hAnsi="Times New Roman" w:cs="Times New Roman"/>
          <w:color w:val="000000"/>
          <w:lang w:eastAsia="en-CA"/>
          <w14:ligatures w14:val="none"/>
        </w:rPr>
        <w:t>, and others</w:t>
      </w:r>
      <w:r w:rsidR="00824C19">
        <w:rPr>
          <w:rFonts w:ascii="Times New Roman" w:eastAsia="Times New Roman" w:hAnsi="Times New Roman" w:cs="Times New Roman"/>
          <w:color w:val="000000"/>
          <w:lang w:eastAsia="en-CA"/>
          <w14:ligatures w14:val="none"/>
        </w:rPr>
        <w:t xml:space="preserve"> (2010)</w:t>
      </w:r>
      <w:r w:rsidRPr="00B73E5F">
        <w:rPr>
          <w:rFonts w:ascii="Times New Roman" w:eastAsia="Times New Roman" w:hAnsi="Times New Roman" w:cs="Times New Roman"/>
          <w:color w:val="000000"/>
          <w:lang w:eastAsia="en-CA"/>
          <w14:ligatures w14:val="none"/>
        </w:rPr>
        <w:t xml:space="preserve">. Understanding uncertainties in model-based predictions of </w:t>
      </w:r>
      <w:r w:rsidRPr="00B73E5F">
        <w:rPr>
          <w:rFonts w:ascii="Times New Roman" w:eastAsia="Times New Roman" w:hAnsi="Times New Roman" w:cs="Times New Roman"/>
          <w:i/>
          <w:iCs/>
          <w:color w:val="000000"/>
          <w:lang w:eastAsia="en-CA"/>
          <w14:ligatures w14:val="none"/>
        </w:rPr>
        <w:t>Aedes aegypti</w:t>
      </w:r>
      <w:r w:rsidRPr="00B73E5F">
        <w:rPr>
          <w:rFonts w:ascii="Times New Roman" w:eastAsia="Times New Roman" w:hAnsi="Times New Roman" w:cs="Times New Roman"/>
          <w:color w:val="000000"/>
          <w:lang w:eastAsia="en-CA"/>
          <w14:ligatures w14:val="none"/>
        </w:rPr>
        <w:t xml:space="preserve"> population dynamics. </w:t>
      </w:r>
      <w:r w:rsidRPr="00B73E5F">
        <w:rPr>
          <w:rFonts w:ascii="Times New Roman" w:eastAsia="Times New Roman" w:hAnsi="Times New Roman" w:cs="Times New Roman"/>
          <w:i/>
          <w:iCs/>
          <w:color w:val="000000"/>
          <w:lang w:eastAsia="en-CA"/>
          <w14:ligatures w14:val="none"/>
        </w:rPr>
        <w:t>PLOS Neglected Tropical Diseases</w:t>
      </w:r>
      <w:r w:rsidR="00824C19" w:rsidRPr="00C61C54">
        <w:rPr>
          <w:rFonts w:ascii="Times New Roman" w:eastAsia="Times New Roman" w:hAnsi="Times New Roman" w:cs="Times New Roman"/>
          <w:color w:val="000000"/>
          <w:lang w:eastAsia="en-CA"/>
          <w14:ligatures w14:val="none"/>
        </w:rPr>
        <w:t>, vol. 4, No. 9</w:t>
      </w:r>
      <w:r w:rsidRPr="00C61C54">
        <w:rPr>
          <w:rFonts w:ascii="Times New Roman" w:eastAsia="Times New Roman" w:hAnsi="Times New Roman" w:cs="Times New Roman"/>
          <w:color w:val="000000"/>
          <w:lang w:eastAsia="en-CA"/>
          <w14:ligatures w14:val="none"/>
        </w:rPr>
        <w:t xml:space="preserve"> </w:t>
      </w:r>
      <w:r w:rsidRPr="00824C19">
        <w:rPr>
          <w:rFonts w:ascii="Times New Roman" w:eastAsia="Times New Roman" w:hAnsi="Times New Roman" w:cs="Times New Roman"/>
          <w:color w:val="000000"/>
          <w:lang w:eastAsia="en-CA"/>
          <w14:ligatures w14:val="none"/>
        </w:rPr>
        <w:t>(</w:t>
      </w:r>
      <w:r w:rsidRPr="00B73E5F">
        <w:rPr>
          <w:rFonts w:ascii="Times New Roman" w:eastAsia="Times New Roman" w:hAnsi="Times New Roman" w:cs="Times New Roman"/>
          <w:color w:val="000000"/>
          <w:lang w:eastAsia="en-CA"/>
          <w14:ligatures w14:val="none"/>
        </w:rPr>
        <w:t xml:space="preserve">September). </w:t>
      </w:r>
    </w:p>
    <w:p w14:paraId="65E4091E" w14:textId="77777777" w:rsidR="00824C19" w:rsidRPr="00B73E5F" w:rsidRDefault="00824C19" w:rsidP="00824C19">
      <w:pPr>
        <w:spacing w:before="120" w:after="120" w:line="240" w:lineRule="auto"/>
        <w:ind w:left="227" w:hanging="227"/>
        <w:rPr>
          <w:rFonts w:ascii="Times New Roman" w:eastAsia="Times New Roman" w:hAnsi="Times New Roman" w:cs="Times New Roman"/>
          <w:color w:val="000000"/>
          <w:lang w:eastAsia="en-CA"/>
          <w14:ligatures w14:val="none"/>
        </w:rPr>
      </w:pPr>
      <w:r w:rsidRPr="00B3798B">
        <w:rPr>
          <w:rFonts w:ascii="Times New Roman" w:hAnsi="Times New Roman" w:cs="Times New Roman"/>
        </w:rPr>
        <w:t>Xu, Xiang-Ru Shannon, and others</w:t>
      </w:r>
      <w:r w:rsidRPr="00E80856">
        <w:rPr>
          <w:rFonts w:ascii="Times New Roman" w:hAnsi="Times New Roman" w:cs="Times New Roman"/>
          <w:lang w:val="en-CA"/>
        </w:rPr>
        <w:t xml:space="preserve"> </w:t>
      </w:r>
      <w:r w:rsidRPr="00E80856">
        <w:rPr>
          <w:rFonts w:ascii="Times New Roman" w:hAnsi="Times New Roman" w:cs="Times New Roman"/>
          <w:color w:val="000000" w:themeColor="text1"/>
          <w:lang w:val="en-CA"/>
        </w:rPr>
        <w:t>(</w:t>
      </w:r>
      <w:r w:rsidRPr="00B73E5F">
        <w:rPr>
          <w:rFonts w:ascii="Times New Roman" w:eastAsia="Times New Roman" w:hAnsi="Times New Roman" w:cs="Times New Roman"/>
          <w:color w:val="000000"/>
          <w:lang w:eastAsia="en-CA"/>
          <w14:ligatures w14:val="none"/>
        </w:rPr>
        <w:t>2020</w:t>
      </w:r>
      <w:r w:rsidRPr="00E80856">
        <w:rPr>
          <w:rFonts w:ascii="Times New Roman" w:hAnsi="Times New Roman" w:cs="Times New Roman"/>
          <w:color w:val="000000" w:themeColor="text1"/>
          <w:lang w:val="en-CA"/>
        </w:rPr>
        <w:t>)</w:t>
      </w:r>
      <w:r w:rsidRPr="00B3798B">
        <w:rPr>
          <w:rFonts w:ascii="Times New Roman" w:hAnsi="Times New Roman" w:cs="Times New Roman"/>
        </w:rPr>
        <w:t xml:space="preserve">. </w:t>
      </w:r>
      <w:r w:rsidRPr="00B3798B">
        <w:rPr>
          <w:rFonts w:ascii="Times New Roman" w:eastAsia="Times New Roman" w:hAnsi="Times New Roman" w:cs="Times New Roman"/>
          <w:color w:val="000000"/>
          <w:lang w:eastAsia="en-CA"/>
          <w14:ligatures w14:val="none"/>
        </w:rPr>
        <w:t xml:space="preserve">Active genetic neutralizing elements for halting or deleting gene drives. </w:t>
      </w:r>
      <w:r w:rsidRPr="00B3798B">
        <w:rPr>
          <w:rFonts w:ascii="Times New Roman" w:eastAsia="Times New Roman" w:hAnsi="Times New Roman" w:cs="Times New Roman"/>
          <w:i/>
          <w:iCs/>
          <w:color w:val="000000"/>
          <w:lang w:eastAsia="en-CA"/>
          <w14:ligatures w14:val="none"/>
        </w:rPr>
        <w:t xml:space="preserve">Molecular Cell, </w:t>
      </w:r>
      <w:r w:rsidRPr="00B3798B">
        <w:rPr>
          <w:rFonts w:ascii="Times New Roman" w:eastAsia="Times New Roman" w:hAnsi="Times New Roman" w:cs="Times New Roman"/>
          <w:color w:val="000000"/>
          <w:lang w:eastAsia="en-CA"/>
          <w14:ligatures w14:val="none"/>
        </w:rPr>
        <w:t>vol.</w:t>
      </w:r>
      <w:r w:rsidRPr="00B73E5F">
        <w:rPr>
          <w:rFonts w:ascii="Times New Roman" w:eastAsia="Times New Roman" w:hAnsi="Times New Roman" w:cs="Times New Roman"/>
          <w:color w:val="000000"/>
          <w:lang w:eastAsia="en-CA"/>
          <w14:ligatures w14:val="none"/>
        </w:rPr>
        <w:t xml:space="preserve"> 80, No. 2 (October), pp. 246</w:t>
      </w:r>
      <w:r>
        <w:rPr>
          <w:rFonts w:ascii="Times New Roman" w:eastAsia="Times New Roman" w:hAnsi="Times New Roman" w:cs="Times New Roman"/>
          <w:color w:val="000000"/>
          <w:lang w:eastAsia="en-CA"/>
          <w14:ligatures w14:val="none"/>
        </w:rPr>
        <w:t>–</w:t>
      </w:r>
      <w:r w:rsidRPr="00B73E5F">
        <w:rPr>
          <w:rFonts w:ascii="Times New Roman" w:eastAsia="Times New Roman" w:hAnsi="Times New Roman" w:cs="Times New Roman"/>
          <w:color w:val="000000"/>
          <w:lang w:eastAsia="en-CA"/>
          <w14:ligatures w14:val="none"/>
        </w:rPr>
        <w:t xml:space="preserve">262. </w:t>
      </w:r>
    </w:p>
    <w:p w14:paraId="3A7118ED" w14:textId="5AB456E5"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Yaro, Alpha Seydou, and others</w:t>
      </w:r>
      <w:r w:rsidR="00C07786" w:rsidRPr="00E80856">
        <w:rPr>
          <w:rFonts w:ascii="Times New Roman" w:hAnsi="Times New Roman" w:cs="Times New Roman"/>
          <w:lang w:val="en-CA"/>
        </w:rPr>
        <w:t xml:space="preserve"> </w:t>
      </w:r>
      <w:r w:rsidR="00C07786" w:rsidRPr="00E80856">
        <w:rPr>
          <w:rFonts w:ascii="Times New Roman" w:hAnsi="Times New Roman" w:cs="Times New Roman"/>
          <w:color w:val="000000" w:themeColor="text1"/>
          <w:lang w:val="en-CA"/>
        </w:rPr>
        <w:t>(</w:t>
      </w:r>
      <w:r w:rsidR="00751954" w:rsidRPr="00B73E5F">
        <w:rPr>
          <w:rFonts w:ascii="Times New Roman" w:hAnsi="Times New Roman" w:cs="Times New Roman"/>
        </w:rPr>
        <w:t>2022</w:t>
      </w:r>
      <w:r w:rsidR="00C07786" w:rsidRPr="00E80856">
        <w:rPr>
          <w:rFonts w:ascii="Times New Roman" w:hAnsi="Times New Roman" w:cs="Times New Roman"/>
          <w:color w:val="000000" w:themeColor="text1"/>
          <w:lang w:val="en-CA"/>
        </w:rPr>
        <w:t>)</w:t>
      </w:r>
      <w:r w:rsidRPr="00B73E5F">
        <w:rPr>
          <w:rFonts w:ascii="Times New Roman" w:hAnsi="Times New Roman" w:cs="Times New Roman"/>
        </w:rPr>
        <w:t xml:space="preserve">. Diversity, composition, altitude, and seasonality of high-altitude windborne migrating mosquitoes in the Sahel: </w:t>
      </w:r>
      <w:r w:rsidR="00FF3774">
        <w:rPr>
          <w:rFonts w:ascii="Times New Roman" w:hAnsi="Times New Roman" w:cs="Times New Roman"/>
        </w:rPr>
        <w:t>i</w:t>
      </w:r>
      <w:r w:rsidRPr="00B73E5F">
        <w:rPr>
          <w:rFonts w:ascii="Times New Roman" w:hAnsi="Times New Roman" w:cs="Times New Roman"/>
        </w:rPr>
        <w:t xml:space="preserve">mplications for disease transmission. </w:t>
      </w:r>
      <w:r w:rsidRPr="00B73E5F">
        <w:rPr>
          <w:rFonts w:ascii="Times New Roman" w:hAnsi="Times New Roman" w:cs="Times New Roman"/>
          <w:i/>
          <w:iCs/>
        </w:rPr>
        <w:t xml:space="preserve">Frontiers in Epidemiology, </w:t>
      </w:r>
      <w:r w:rsidRPr="00B73E5F">
        <w:rPr>
          <w:rFonts w:ascii="Times New Roman" w:hAnsi="Times New Roman" w:cs="Times New Roman"/>
        </w:rPr>
        <w:t xml:space="preserve">vol. 2 (October). </w:t>
      </w:r>
    </w:p>
    <w:p w14:paraId="1FD60E4C" w14:textId="53766BBA" w:rsidR="005569B5" w:rsidRPr="00B73E5F" w:rsidRDefault="005569B5" w:rsidP="00F84C84">
      <w:pPr>
        <w:spacing w:before="120" w:after="120" w:line="240" w:lineRule="auto"/>
        <w:ind w:left="227" w:hanging="227"/>
        <w:rPr>
          <w:rFonts w:ascii="Times New Roman" w:hAnsi="Times New Roman" w:cs="Times New Roman"/>
        </w:rPr>
      </w:pPr>
      <w:r w:rsidRPr="00B73E5F">
        <w:rPr>
          <w:rFonts w:ascii="Times New Roman" w:hAnsi="Times New Roman" w:cs="Times New Roman"/>
        </w:rPr>
        <w:t>Zapletal, Josef, and others</w:t>
      </w:r>
      <w:r w:rsidR="00C07786" w:rsidRPr="00E80856">
        <w:rPr>
          <w:rFonts w:ascii="Times New Roman" w:hAnsi="Times New Roman" w:cs="Times New Roman"/>
          <w:lang w:val="en-CA"/>
        </w:rPr>
        <w:t xml:space="preserve"> </w:t>
      </w:r>
      <w:r w:rsidR="00C07786" w:rsidRPr="00E80856">
        <w:rPr>
          <w:rFonts w:ascii="Times New Roman" w:hAnsi="Times New Roman" w:cs="Times New Roman"/>
          <w:color w:val="000000" w:themeColor="text1"/>
          <w:lang w:val="en-CA"/>
        </w:rPr>
        <w:t>(</w:t>
      </w:r>
      <w:r w:rsidR="00751954" w:rsidRPr="00B73E5F">
        <w:rPr>
          <w:rFonts w:ascii="Times New Roman" w:hAnsi="Times New Roman" w:cs="Times New Roman"/>
        </w:rPr>
        <w:t>2020</w:t>
      </w:r>
      <w:r w:rsidR="00C07786" w:rsidRPr="00E80856">
        <w:rPr>
          <w:rFonts w:ascii="Times New Roman" w:hAnsi="Times New Roman" w:cs="Times New Roman"/>
          <w:color w:val="000000" w:themeColor="text1"/>
          <w:lang w:val="en-CA"/>
        </w:rPr>
        <w:t>)</w:t>
      </w:r>
      <w:r w:rsidRPr="00B73E5F">
        <w:rPr>
          <w:rFonts w:ascii="Times New Roman" w:hAnsi="Times New Roman" w:cs="Times New Roman"/>
        </w:rPr>
        <w:t xml:space="preserve">. Making gene drives biodegradable. </w:t>
      </w:r>
      <w:r w:rsidRPr="00B73E5F">
        <w:rPr>
          <w:rFonts w:ascii="Times New Roman" w:hAnsi="Times New Roman" w:cs="Times New Roman"/>
          <w:i/>
          <w:iCs/>
        </w:rPr>
        <w:t>Philosophical Transactions of the Royal Society B</w:t>
      </w:r>
      <w:r w:rsidRPr="00B73E5F">
        <w:rPr>
          <w:rFonts w:ascii="Times New Roman" w:hAnsi="Times New Roman" w:cs="Times New Roman"/>
        </w:rPr>
        <w:t xml:space="preserve">, vol. 376, No. 1818 (December). </w:t>
      </w:r>
    </w:p>
    <w:p w14:paraId="54D33CB5" w14:textId="202EC0D9" w:rsidR="0A676C0A" w:rsidRDefault="0A676C0A" w:rsidP="00C61C54">
      <w:pPr>
        <w:spacing w:before="120" w:after="120" w:line="240" w:lineRule="auto"/>
        <w:ind w:left="227" w:hanging="227"/>
        <w:jc w:val="center"/>
      </w:pPr>
      <w:r w:rsidRPr="4644E7B5">
        <w:rPr>
          <w:rFonts w:ascii="Times New Roman" w:eastAsia="Times New Roman" w:hAnsi="Times New Roman" w:cs="Times New Roman"/>
        </w:rPr>
        <w:t>_________</w:t>
      </w:r>
    </w:p>
    <w:sectPr w:rsidR="0A676C0A" w:rsidSect="00F84C84">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3B90A" w14:textId="77777777" w:rsidR="004E5E92" w:rsidRDefault="004E5E92">
      <w:pPr>
        <w:spacing w:after="0" w:line="240" w:lineRule="auto"/>
      </w:pPr>
      <w:r>
        <w:separator/>
      </w:r>
    </w:p>
  </w:endnote>
  <w:endnote w:type="continuationSeparator" w:id="0">
    <w:p w14:paraId="211916C0" w14:textId="77777777" w:rsidR="004E5E92" w:rsidRDefault="004E5E92">
      <w:pPr>
        <w:spacing w:after="0" w:line="240" w:lineRule="auto"/>
      </w:pPr>
      <w:r>
        <w:continuationSeparator/>
      </w:r>
    </w:p>
  </w:endnote>
  <w:endnote w:type="continuationNotice" w:id="1">
    <w:p w14:paraId="11E965BF" w14:textId="77777777" w:rsidR="004E5E92" w:rsidRDefault="004E5E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0474034"/>
      <w:docPartObj>
        <w:docPartGallery w:val="Page Numbers (Top of Page)"/>
        <w:docPartUnique/>
      </w:docPartObj>
    </w:sdtPr>
    <w:sdtContent>
      <w:p w14:paraId="3F6FF930" w14:textId="257A2B2D" w:rsidR="003C23E6" w:rsidRDefault="0012045E" w:rsidP="006002CC">
        <w:pPr>
          <w:pStyle w:val="Footer"/>
          <w:jc w:val="left"/>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Pr="006002CC">
          <w:rPr>
            <w:rFonts w:ascii="Times New Roman" w:hAnsi="Times New Roman"/>
            <w:sz w:val="20"/>
            <w:szCs w:val="20"/>
          </w:rPr>
          <w:t>3</w:t>
        </w:r>
        <w:r w:rsidRPr="006002CC">
          <w:rPr>
            <w:rFonts w:ascii="Times New Roman" w:hAnsi="Times New Roman"/>
            <w:sz w:val="20"/>
            <w:szCs w:val="20"/>
          </w:rPr>
          <w:fldChar w:fldCharType="end"/>
        </w:r>
        <w:r w:rsidRPr="006002CC">
          <w:rPr>
            <w:rFonts w:ascii="Times New Roman" w:hAnsi="Times New Roman"/>
            <w:sz w:val="20"/>
            <w:szCs w:val="20"/>
          </w:rP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Pr="006002CC">
          <w:rPr>
            <w:rFonts w:ascii="Times New Roman" w:hAnsi="Times New Roman"/>
            <w:sz w:val="20"/>
            <w:szCs w:val="20"/>
          </w:rPr>
          <w:t>6</w:t>
        </w:r>
        <w:r w:rsidRPr="006002CC">
          <w:rPr>
            <w:rFonts w:ascii="Times New Roman" w:hAnsi="Times New Roman"/>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8722426"/>
      <w:docPartObj>
        <w:docPartGallery w:val="Page Numbers (Top of Page)"/>
        <w:docPartUnique/>
      </w:docPartObj>
    </w:sdtPr>
    <w:sdtEndPr>
      <w:rPr>
        <w:rFonts w:ascii="Times New Roman" w:hAnsi="Times New Roman"/>
      </w:rPr>
    </w:sdtEndPr>
    <w:sdtContent>
      <w:p w14:paraId="7DEB60CB" w14:textId="5591D8B0" w:rsidR="007217DF" w:rsidRPr="006002CC" w:rsidRDefault="0012045E" w:rsidP="00A66BC4">
        <w:pPr>
          <w:pStyle w:val="Footer"/>
          <w:jc w:val="right"/>
          <w:rPr>
            <w:rFonts w:ascii="Times New Roman" w:hAnsi="Times New Roman"/>
          </w:rPr>
        </w:pPr>
        <w:r w:rsidRPr="006002CC">
          <w:rPr>
            <w:rFonts w:ascii="Times New Roman" w:hAnsi="Times New Roman"/>
            <w:sz w:val="20"/>
            <w:szCs w:val="20"/>
          </w:rPr>
          <w:fldChar w:fldCharType="begin"/>
        </w:r>
        <w:r w:rsidRPr="006002CC">
          <w:rPr>
            <w:rFonts w:ascii="Times New Roman" w:hAnsi="Times New Roman"/>
            <w:sz w:val="20"/>
            <w:szCs w:val="20"/>
          </w:rPr>
          <w:instrText xml:space="preserve"> PAGE </w:instrText>
        </w:r>
        <w:r w:rsidRPr="006002CC">
          <w:rPr>
            <w:rFonts w:ascii="Times New Roman" w:hAnsi="Times New Roman"/>
            <w:sz w:val="20"/>
            <w:szCs w:val="20"/>
          </w:rPr>
          <w:fldChar w:fldCharType="separate"/>
        </w:r>
        <w:r w:rsidRPr="006002CC">
          <w:rPr>
            <w:rFonts w:ascii="Times New Roman" w:hAnsi="Times New Roman"/>
            <w:sz w:val="20"/>
            <w:szCs w:val="20"/>
          </w:rPr>
          <w:t>3</w:t>
        </w:r>
        <w:r w:rsidRPr="006002CC">
          <w:rPr>
            <w:rFonts w:ascii="Times New Roman" w:hAnsi="Times New Roman"/>
            <w:sz w:val="20"/>
            <w:szCs w:val="20"/>
          </w:rPr>
          <w:fldChar w:fldCharType="end"/>
        </w:r>
        <w:r w:rsidRPr="006002CC">
          <w:rPr>
            <w:rFonts w:ascii="Times New Roman" w:hAnsi="Times New Roman"/>
            <w:sz w:val="20"/>
            <w:szCs w:val="20"/>
          </w:rPr>
          <w:t>/</w:t>
        </w:r>
        <w:r w:rsidRPr="006002CC">
          <w:rPr>
            <w:rFonts w:ascii="Times New Roman" w:hAnsi="Times New Roman"/>
            <w:sz w:val="20"/>
            <w:szCs w:val="20"/>
          </w:rPr>
          <w:fldChar w:fldCharType="begin"/>
        </w:r>
        <w:r w:rsidRPr="006002CC">
          <w:rPr>
            <w:rFonts w:ascii="Times New Roman" w:hAnsi="Times New Roman"/>
            <w:sz w:val="20"/>
            <w:szCs w:val="20"/>
          </w:rPr>
          <w:instrText xml:space="preserve"> NUMPAGES  </w:instrText>
        </w:r>
        <w:r w:rsidRPr="006002CC">
          <w:rPr>
            <w:rFonts w:ascii="Times New Roman" w:hAnsi="Times New Roman"/>
            <w:sz w:val="20"/>
            <w:szCs w:val="20"/>
          </w:rPr>
          <w:fldChar w:fldCharType="separate"/>
        </w:r>
        <w:r w:rsidRPr="006002CC">
          <w:rPr>
            <w:rFonts w:ascii="Times New Roman" w:hAnsi="Times New Roman"/>
            <w:sz w:val="20"/>
            <w:szCs w:val="20"/>
          </w:rPr>
          <w:t>6</w:t>
        </w:r>
        <w:r w:rsidRPr="006002CC">
          <w:rPr>
            <w:rFonts w:ascii="Times New Roman" w:hAnsi="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C9227C" w14:textId="77777777" w:rsidR="004E5E92" w:rsidRDefault="004E5E92">
      <w:pPr>
        <w:spacing w:after="0" w:line="240" w:lineRule="auto"/>
      </w:pPr>
      <w:r>
        <w:separator/>
      </w:r>
    </w:p>
  </w:footnote>
  <w:footnote w:type="continuationSeparator" w:id="0">
    <w:p w14:paraId="48BC070B" w14:textId="77777777" w:rsidR="004E5E92" w:rsidRDefault="004E5E92">
      <w:pPr>
        <w:spacing w:after="0" w:line="240" w:lineRule="auto"/>
      </w:pPr>
      <w:r>
        <w:continuationSeparator/>
      </w:r>
    </w:p>
  </w:footnote>
  <w:footnote w:type="continuationNotice" w:id="1">
    <w:p w14:paraId="3D64F66A" w14:textId="77777777" w:rsidR="004E5E92" w:rsidRDefault="004E5E92">
      <w:pPr>
        <w:spacing w:after="0" w:line="240" w:lineRule="auto"/>
      </w:pPr>
    </w:p>
  </w:footnote>
  <w:footnote w:id="2">
    <w:p w14:paraId="67883D9C" w14:textId="6B5D80A6" w:rsidR="00AD1663" w:rsidRDefault="00AD1663" w:rsidP="00105255">
      <w:pPr>
        <w:pStyle w:val="Footnote"/>
        <w:jc w:val="left"/>
      </w:pPr>
      <w:r w:rsidRPr="00364BA3">
        <w:rPr>
          <w:rStyle w:val="FootnoteReference"/>
          <w:rFonts w:eastAsia="Arial"/>
        </w:rPr>
        <w:t>*</w:t>
      </w:r>
      <w:r w:rsidRPr="00364BA3">
        <w:t xml:space="preserve"> </w:t>
      </w:r>
      <w:hyperlink r:id="rId1" w:history="1">
        <w:r w:rsidRPr="00364BA3">
          <w:rPr>
            <w:rStyle w:val="Hyperlink"/>
          </w:rPr>
          <w:t>CBD/</w:t>
        </w:r>
        <w:r w:rsidR="00364BA3" w:rsidRPr="00105255">
          <w:rPr>
            <w:rStyle w:val="Hyperlink"/>
          </w:rPr>
          <w:t>CP/MOP/11/1</w:t>
        </w:r>
      </w:hyperlink>
      <w:r w:rsidRPr="00364BA3">
        <w:t>.</w:t>
      </w:r>
    </w:p>
  </w:footnote>
  <w:footnote w:id="3">
    <w:p w14:paraId="7389F1B0" w14:textId="77777777" w:rsidR="00FF703B" w:rsidRPr="00CE7FA9" w:rsidRDefault="00FF703B" w:rsidP="00FF703B">
      <w:pPr>
        <w:pStyle w:val="FootnoteText"/>
        <w:spacing w:before="0" w:after="0"/>
        <w:rPr>
          <w:rFonts w:ascii="Times New Roman" w:eastAsia="Times New Roman" w:hAnsi="Times New Roman"/>
          <w:sz w:val="18"/>
          <w:szCs w:val="18"/>
        </w:rPr>
      </w:pPr>
      <w:r w:rsidRPr="00CE7FA9">
        <w:rPr>
          <w:rFonts w:ascii="Times New Roman" w:eastAsia="Times New Roman" w:hAnsi="Times New Roman"/>
          <w:sz w:val="18"/>
          <w:szCs w:val="18"/>
          <w:vertAlign w:val="superscript"/>
        </w:rPr>
        <w:footnoteRef/>
      </w:r>
      <w:r w:rsidRPr="00CE7FA9">
        <w:rPr>
          <w:rFonts w:ascii="Times New Roman" w:eastAsia="Times New Roman" w:hAnsi="Times New Roman"/>
          <w:sz w:val="18"/>
          <w:szCs w:val="18"/>
        </w:rPr>
        <w:t xml:space="preserve"> United Nations, Treaty Series, vol. 2226, No. 30619.</w:t>
      </w:r>
    </w:p>
  </w:footnote>
  <w:footnote w:id="4">
    <w:p w14:paraId="6760FE36" w14:textId="24986BFF" w:rsidR="00D42051" w:rsidRPr="004760E1" w:rsidRDefault="00D42051" w:rsidP="00A61668">
      <w:pPr>
        <w:pStyle w:val="FootnoteText"/>
        <w:spacing w:before="0" w:after="0"/>
        <w:rPr>
          <w:rStyle w:val="FootnoteReference"/>
          <w:rFonts w:ascii="Times New Roman" w:hAnsi="Times New Roman" w:cstheme="minorBidi"/>
          <w:sz w:val="18"/>
          <w:szCs w:val="18"/>
          <w:highlight w:val="yellow"/>
          <w:lang w:val="en-GB"/>
        </w:rPr>
      </w:pPr>
      <w:r w:rsidRPr="006E3D64">
        <w:rPr>
          <w:rStyle w:val="FootnoteReference"/>
          <w:rFonts w:ascii="Times New Roman" w:eastAsia="Times New Roman" w:hAnsi="Times New Roman"/>
          <w:sz w:val="18"/>
          <w:szCs w:val="18"/>
        </w:rPr>
        <w:footnoteRef/>
      </w:r>
      <w:r w:rsidRPr="006E3D64">
        <w:rPr>
          <w:rFonts w:ascii="Times New Roman" w:eastAsia="Times New Roman" w:hAnsi="Times New Roman"/>
          <w:sz w:val="18"/>
          <w:szCs w:val="18"/>
        </w:rPr>
        <w:t xml:space="preserve"> </w:t>
      </w:r>
      <w:r w:rsidRPr="00B4344B">
        <w:rPr>
          <w:rFonts w:ascii="Times New Roman" w:eastAsia="Times New Roman" w:hAnsi="Times New Roman"/>
          <w:sz w:val="18"/>
          <w:szCs w:val="18"/>
        </w:rPr>
        <w:t xml:space="preserve">See </w:t>
      </w:r>
      <w:r w:rsidRPr="0009799E">
        <w:rPr>
          <w:rFonts w:ascii="Times New Roman" w:eastAsia="Times New Roman" w:hAnsi="Times New Roman"/>
          <w:sz w:val="18"/>
          <w:szCs w:val="18"/>
        </w:rPr>
        <w:t xml:space="preserve">decisions BS-IV/11 </w:t>
      </w:r>
      <w:r w:rsidR="00E91E6A" w:rsidRPr="0009799E">
        <w:rPr>
          <w:rFonts w:ascii="Times New Roman" w:eastAsia="Times New Roman" w:hAnsi="Times New Roman"/>
          <w:sz w:val="18"/>
          <w:szCs w:val="18"/>
        </w:rPr>
        <w:t xml:space="preserve">and </w:t>
      </w:r>
      <w:r w:rsidRPr="0009799E">
        <w:rPr>
          <w:rFonts w:ascii="Times New Roman" w:eastAsia="Times New Roman" w:hAnsi="Times New Roman"/>
          <w:sz w:val="18"/>
          <w:szCs w:val="18"/>
        </w:rPr>
        <w:t>BS-V/12</w:t>
      </w:r>
      <w:r w:rsidR="00E91E6A" w:rsidRPr="0009799E">
        <w:rPr>
          <w:rFonts w:ascii="Times New Roman" w:hAnsi="Times New Roman"/>
          <w:bCs/>
          <w:sz w:val="18"/>
          <w:szCs w:val="18"/>
          <w:lang w:val="it-IT"/>
        </w:rPr>
        <w:t xml:space="preserve"> </w:t>
      </w:r>
      <w:r w:rsidR="00E91E6A" w:rsidRPr="0009799E">
        <w:rPr>
          <w:rFonts w:ascii="Times New Roman" w:hAnsi="Times New Roman"/>
          <w:bCs/>
          <w:sz w:val="18"/>
          <w:szCs w:val="18"/>
          <w:lang w:val="it-IT"/>
        </w:rPr>
        <w:t>of the Conference of the Parties serving as the meeting to the Parties to the Cartagena Protocol on Biosafety</w:t>
      </w:r>
      <w:r w:rsidRPr="0009799E">
        <w:rPr>
          <w:rFonts w:ascii="Times New Roman" w:eastAsia="Times New Roman" w:hAnsi="Times New Roman"/>
          <w:sz w:val="18"/>
          <w:szCs w:val="18"/>
        </w:rPr>
        <w:t>, on risk assessment and risk management, which support the drafting of and describe the objectives of the guidance on risk assessment of living modified organisms and monitoring in the context of risk assessment.</w:t>
      </w:r>
    </w:p>
  </w:footnote>
  <w:footnote w:id="5">
    <w:p w14:paraId="3E5843D3" w14:textId="6F326A71" w:rsidR="007431AF" w:rsidRPr="00BF2A1C" w:rsidRDefault="007431AF" w:rsidP="00BF2A1C">
      <w:pPr>
        <w:pStyle w:val="FootnoteText"/>
        <w:spacing w:before="0" w:after="0"/>
        <w:rPr>
          <w:rFonts w:ascii="Times New Roman" w:hAnsi="Times New Roman"/>
          <w:sz w:val="18"/>
          <w:szCs w:val="18"/>
        </w:rPr>
      </w:pPr>
      <w:r w:rsidRPr="00BF2A1C">
        <w:rPr>
          <w:rStyle w:val="FootnoteReference"/>
          <w:rFonts w:ascii="Times New Roman" w:hAnsi="Times New Roman"/>
          <w:sz w:val="18"/>
          <w:szCs w:val="18"/>
        </w:rPr>
        <w:footnoteRef/>
      </w:r>
      <w:r w:rsidRPr="00BF2A1C">
        <w:t xml:space="preserve"> </w:t>
      </w:r>
      <w:r w:rsidRPr="00BF2A1C">
        <w:rPr>
          <w:rFonts w:ascii="Times New Roman" w:hAnsi="Times New Roman"/>
          <w:sz w:val="18"/>
          <w:szCs w:val="18"/>
        </w:rPr>
        <w:t>Anal</w:t>
      </w:r>
      <w:r w:rsidR="002E5B74" w:rsidRPr="00BF2A1C">
        <w:rPr>
          <w:rFonts w:ascii="Times New Roman" w:hAnsi="Times New Roman"/>
          <w:sz w:val="18"/>
          <w:szCs w:val="18"/>
        </w:rPr>
        <w:t>ogous gene drive systems have</w:t>
      </w:r>
      <w:r w:rsidR="007D26D3" w:rsidRPr="00BF2A1C">
        <w:rPr>
          <w:rFonts w:ascii="Times New Roman" w:hAnsi="Times New Roman"/>
          <w:sz w:val="18"/>
          <w:szCs w:val="18"/>
        </w:rPr>
        <w:t xml:space="preserve"> also</w:t>
      </w:r>
      <w:r w:rsidR="002E5B74" w:rsidRPr="00BF2A1C">
        <w:rPr>
          <w:rFonts w:ascii="Times New Roman" w:hAnsi="Times New Roman"/>
          <w:sz w:val="18"/>
          <w:szCs w:val="18"/>
        </w:rPr>
        <w:t xml:space="preserve"> been developed in </w:t>
      </w:r>
      <w:r w:rsidR="00334D8A" w:rsidRPr="00BF2A1C">
        <w:rPr>
          <w:rFonts w:ascii="Times New Roman" w:hAnsi="Times New Roman"/>
          <w:color w:val="000000" w:themeColor="text1"/>
          <w:sz w:val="18"/>
          <w:szCs w:val="18"/>
        </w:rPr>
        <w:t>a</w:t>
      </w:r>
      <w:r w:rsidR="002E5B74" w:rsidRPr="00BF2A1C">
        <w:rPr>
          <w:rFonts w:ascii="Times New Roman" w:hAnsi="Times New Roman"/>
          <w:sz w:val="18"/>
          <w:szCs w:val="18"/>
        </w:rPr>
        <w:t xml:space="preserve">sexually reproducing bacteria with a view, for example, to control </w:t>
      </w:r>
      <w:r w:rsidR="00614869" w:rsidRPr="00BF2A1C">
        <w:rPr>
          <w:rFonts w:ascii="Times New Roman" w:hAnsi="Times New Roman"/>
          <w:sz w:val="18"/>
          <w:szCs w:val="18"/>
        </w:rPr>
        <w:t>antimicrobial resistance (Valderrama and others, 2019).</w:t>
      </w:r>
    </w:p>
  </w:footnote>
  <w:footnote w:id="6">
    <w:p w14:paraId="224E5590" w14:textId="5D5EA57B" w:rsidR="00236431" w:rsidRPr="00BF2A1C" w:rsidRDefault="00236431" w:rsidP="00BF2A1C">
      <w:pPr>
        <w:pStyle w:val="FootnoteText"/>
        <w:spacing w:before="0" w:after="0"/>
        <w:rPr>
          <w:rFonts w:ascii="Times New Roman" w:hAnsi="Times New Roman"/>
          <w:sz w:val="18"/>
          <w:szCs w:val="18"/>
        </w:rPr>
      </w:pPr>
      <w:r w:rsidRPr="00BF2A1C">
        <w:rPr>
          <w:rStyle w:val="FootnoteReference"/>
          <w:rFonts w:ascii="Times New Roman" w:hAnsi="Times New Roman"/>
          <w:sz w:val="18"/>
          <w:szCs w:val="18"/>
        </w:rPr>
        <w:footnoteRef/>
      </w:r>
      <w:r w:rsidRPr="00BF2A1C">
        <w:rPr>
          <w:rFonts w:ascii="Times New Roman" w:hAnsi="Times New Roman"/>
          <w:sz w:val="18"/>
          <w:szCs w:val="18"/>
        </w:rPr>
        <w:t xml:space="preserve"> </w:t>
      </w:r>
      <w:hyperlink r:id="rId2" w:history="1">
        <w:r w:rsidRPr="00954125">
          <w:rPr>
            <w:rStyle w:val="Hyperlink"/>
            <w:rFonts w:ascii="Times New Roman" w:hAnsi="Times New Roman"/>
            <w:sz w:val="18"/>
            <w:szCs w:val="18"/>
            <w:lang w:val="en-GB"/>
          </w:rPr>
          <w:t>UNEP/CBD/BS/COP-MOP/8/8/Add.1</w:t>
        </w:r>
      </w:hyperlink>
      <w:r w:rsidRPr="00954125">
        <w:rPr>
          <w:rFonts w:ascii="Times New Roman" w:hAnsi="Times New Roman"/>
          <w:sz w:val="18"/>
          <w:szCs w:val="18"/>
          <w:lang w:val="en-GB"/>
        </w:rPr>
        <w:t>.</w:t>
      </w:r>
    </w:p>
  </w:footnote>
  <w:footnote w:id="7">
    <w:p w14:paraId="2FC33AE6" w14:textId="1BDFCFA5" w:rsidR="005F0170" w:rsidRPr="005F0170" w:rsidRDefault="005F0170" w:rsidP="00105255">
      <w:pPr>
        <w:pStyle w:val="FootnoteText"/>
        <w:spacing w:before="0" w:after="0"/>
      </w:pPr>
      <w:r w:rsidRPr="00105255">
        <w:rPr>
          <w:rStyle w:val="FootnoteReference"/>
          <w:rFonts w:ascii="Times New Roman" w:hAnsi="Times New Roman"/>
          <w:sz w:val="18"/>
          <w:szCs w:val="18"/>
        </w:rPr>
        <w:footnoteRef/>
      </w:r>
      <w:r w:rsidRPr="00D42DFD">
        <w:rPr>
          <w:rFonts w:ascii="Times New Roman" w:hAnsi="Times New Roman"/>
          <w:sz w:val="18"/>
          <w:szCs w:val="18"/>
        </w:rPr>
        <w:t xml:space="preserve"> </w:t>
      </w:r>
      <w:r w:rsidRPr="005F0170">
        <w:rPr>
          <w:rFonts w:ascii="Times New Roman" w:hAnsi="Times New Roman"/>
          <w:i/>
          <w:iCs/>
          <w:sz w:val="18"/>
          <w:szCs w:val="18"/>
          <w:lang w:val="en-GB"/>
        </w:rPr>
        <w:t>Report of the United Nations Conference on Environment and Development, Rio de Janeiro, 3–14 June 1992</w:t>
      </w:r>
      <w:r w:rsidRPr="005F0170">
        <w:rPr>
          <w:rFonts w:ascii="Times New Roman" w:hAnsi="Times New Roman"/>
          <w:sz w:val="18"/>
          <w:szCs w:val="18"/>
          <w:lang w:val="en-GB"/>
        </w:rPr>
        <w:t xml:space="preserve">, vol. I, </w:t>
      </w:r>
      <w:r w:rsidRPr="005F0170">
        <w:rPr>
          <w:rFonts w:ascii="Times New Roman" w:hAnsi="Times New Roman"/>
          <w:i/>
          <w:iCs/>
          <w:sz w:val="18"/>
          <w:szCs w:val="18"/>
          <w:lang w:val="en-GB"/>
        </w:rPr>
        <w:t xml:space="preserve">Resolutions Adopted by the Conference </w:t>
      </w:r>
      <w:r w:rsidRPr="005F0170">
        <w:rPr>
          <w:rFonts w:ascii="Times New Roman" w:hAnsi="Times New Roman"/>
          <w:sz w:val="18"/>
          <w:szCs w:val="18"/>
          <w:lang w:val="en-GB"/>
        </w:rPr>
        <w:t>(United Nations publication, Sales No. E.93.I.8 and corrigendum), resolution 1, annex I.</w:t>
      </w:r>
    </w:p>
  </w:footnote>
  <w:footnote w:id="8">
    <w:p w14:paraId="34B46FEF" w14:textId="12FF3794" w:rsidR="00BC5DCA" w:rsidRPr="00D07F10" w:rsidRDefault="00BC5DCA" w:rsidP="00D07F10">
      <w:pPr>
        <w:pStyle w:val="FootnoteText"/>
        <w:spacing w:before="0" w:after="0"/>
        <w:jc w:val="left"/>
        <w:rPr>
          <w:rFonts w:ascii="Times New Roman" w:hAnsi="Times New Roman"/>
          <w:sz w:val="18"/>
          <w:szCs w:val="18"/>
        </w:rPr>
      </w:pPr>
      <w:r w:rsidRPr="00D07F10">
        <w:rPr>
          <w:rFonts w:ascii="Times New Roman" w:hAnsi="Times New Roman"/>
          <w:sz w:val="18"/>
          <w:szCs w:val="18"/>
          <w:vertAlign w:val="superscript"/>
          <w:lang w:val="en-GB"/>
        </w:rPr>
        <w:footnoteRef/>
      </w:r>
      <w:r w:rsidRPr="00D07F10">
        <w:rPr>
          <w:rFonts w:ascii="Times New Roman" w:hAnsi="Times New Roman"/>
          <w:sz w:val="18"/>
          <w:szCs w:val="18"/>
          <w:lang w:val="en-GB"/>
        </w:rPr>
        <w:t xml:space="preserve"> Also termed general protection goals or generic endpoints.</w:t>
      </w:r>
    </w:p>
  </w:footnote>
  <w:footnote w:id="9">
    <w:p w14:paraId="2B3F729D" w14:textId="77777777" w:rsidR="0019533B" w:rsidRPr="00D07F10" w:rsidRDefault="0019533B" w:rsidP="0019533B">
      <w:pPr>
        <w:pStyle w:val="FootnoteText"/>
        <w:spacing w:before="0" w:after="0"/>
        <w:rPr>
          <w:lang w:val="en-CA"/>
        </w:rPr>
      </w:pPr>
      <w:r w:rsidRPr="00D07F10">
        <w:rPr>
          <w:rStyle w:val="FootnoteReference"/>
          <w:rFonts w:ascii="Times New Roman" w:hAnsi="Times New Roman"/>
          <w:sz w:val="18"/>
          <w:szCs w:val="18"/>
        </w:rPr>
        <w:footnoteRef/>
      </w:r>
      <w:r w:rsidRPr="00D07F10">
        <w:rPr>
          <w:rFonts w:ascii="Times New Roman" w:hAnsi="Times New Roman"/>
          <w:sz w:val="18"/>
          <w:szCs w:val="18"/>
        </w:rPr>
        <w:t xml:space="preserve"> </w:t>
      </w:r>
      <w:hyperlink r:id="rId3" w:history="1">
        <w:r w:rsidRPr="00900890">
          <w:rPr>
            <w:rStyle w:val="Hyperlink"/>
            <w:rFonts w:ascii="Times New Roman" w:hAnsi="Times New Roman"/>
            <w:sz w:val="18"/>
            <w:szCs w:val="18"/>
          </w:rPr>
          <w:t>CBD/CP/RA/AHTEG/2020/1/5</w:t>
        </w:r>
      </w:hyperlink>
      <w:r w:rsidRPr="00D07F10">
        <w:rPr>
          <w:rStyle w:val="ui-provider"/>
          <w:rFonts w:ascii="Times New Roman" w:hAnsi="Times New Roman"/>
          <w:sz w:val="18"/>
          <w:szCs w:val="18"/>
        </w:rPr>
        <w:t>.</w:t>
      </w:r>
    </w:p>
  </w:footnote>
  <w:footnote w:id="10">
    <w:p w14:paraId="533CBF75" w14:textId="77777777" w:rsidR="001A1609" w:rsidRPr="00105255" w:rsidRDefault="001A1609" w:rsidP="00504CAA">
      <w:pPr>
        <w:pStyle w:val="FootnoteText"/>
        <w:spacing w:before="0" w:after="0"/>
        <w:rPr>
          <w:rFonts w:ascii="Times New Roman" w:hAnsi="Times New Roman"/>
          <w:sz w:val="18"/>
          <w:szCs w:val="18"/>
          <w:lang w:val="en-CA"/>
        </w:rPr>
      </w:pPr>
      <w:r w:rsidRPr="00254AF5">
        <w:rPr>
          <w:rStyle w:val="FootnoteReference"/>
          <w:rFonts w:ascii="Times New Roman" w:hAnsi="Times New Roman"/>
          <w:sz w:val="18"/>
          <w:szCs w:val="18"/>
        </w:rPr>
        <w:footnoteRef/>
      </w:r>
      <w:r w:rsidRPr="00105255">
        <w:rPr>
          <w:rFonts w:ascii="Times New Roman" w:hAnsi="Times New Roman"/>
          <w:sz w:val="18"/>
          <w:szCs w:val="18"/>
          <w:lang w:val="en-CA"/>
        </w:rPr>
        <w:t xml:space="preserve"> </w:t>
      </w:r>
      <w:r>
        <w:rPr>
          <w:rFonts w:ascii="Times New Roman" w:hAnsi="Times New Roman"/>
          <w:sz w:val="18"/>
          <w:szCs w:val="18"/>
          <w:lang w:val="en-CA"/>
        </w:rPr>
        <w:t>See also annex VII.</w:t>
      </w:r>
      <w:r w:rsidRPr="00254AF5">
        <w:rPr>
          <w:rFonts w:ascii="Times New Roman" w:hAnsi="Times New Roman"/>
          <w:sz w:val="18"/>
          <w:szCs w:val="18"/>
          <w:lang w:val="en-CA"/>
        </w:rPr>
        <w:t xml:space="preserve"> </w:t>
      </w:r>
    </w:p>
  </w:footnote>
  <w:footnote w:id="11">
    <w:p w14:paraId="6EE45E5D" w14:textId="4DCC917E" w:rsidR="00184C0F" w:rsidRPr="00C61C54" w:rsidRDefault="00184C0F" w:rsidP="00504CAA">
      <w:pPr>
        <w:pStyle w:val="FootnoteText"/>
        <w:spacing w:before="0" w:after="0"/>
        <w:rPr>
          <w:lang w:val="en-CA"/>
        </w:rPr>
      </w:pPr>
      <w:r>
        <w:rPr>
          <w:rStyle w:val="FootnoteReference"/>
        </w:rPr>
        <w:footnoteRef/>
      </w:r>
      <w:r>
        <w:t xml:space="preserve"> </w:t>
      </w:r>
      <w:r w:rsidR="00E9037C" w:rsidRPr="00C61C54">
        <w:rPr>
          <w:rFonts w:ascii="Times New Roman" w:hAnsi="Times New Roman"/>
          <w:sz w:val="18"/>
          <w:szCs w:val="18"/>
          <w:lang w:val="en-CA"/>
        </w:rPr>
        <w:t>In line with the request in decision CP-10/10, mosquito-specific content has been included in boxes throughout the text.</w:t>
      </w:r>
    </w:p>
  </w:footnote>
  <w:footnote w:id="12">
    <w:p w14:paraId="5D94A2B2" w14:textId="77777777" w:rsidR="00DB36ED" w:rsidRPr="007B21CA" w:rsidRDefault="00DB36ED" w:rsidP="00DB36ED">
      <w:pPr>
        <w:pStyle w:val="FootnoteText"/>
        <w:spacing w:before="0" w:after="0"/>
        <w:rPr>
          <w:rFonts w:ascii="Times New Roman" w:hAnsi="Times New Roman"/>
          <w:sz w:val="18"/>
          <w:szCs w:val="18"/>
          <w:lang w:val="en-CA"/>
        </w:rPr>
      </w:pPr>
      <w:r w:rsidRPr="007B21CA">
        <w:rPr>
          <w:rStyle w:val="FootnoteReference"/>
          <w:rFonts w:ascii="Times New Roman" w:hAnsi="Times New Roman"/>
          <w:sz w:val="18"/>
          <w:szCs w:val="18"/>
        </w:rPr>
        <w:footnoteRef/>
      </w:r>
      <w:r w:rsidRPr="007B21CA">
        <w:rPr>
          <w:rFonts w:ascii="Times New Roman" w:hAnsi="Times New Roman"/>
          <w:sz w:val="18"/>
          <w:szCs w:val="18"/>
        </w:rPr>
        <w:t xml:space="preserve"> </w:t>
      </w:r>
      <w:hyperlink r:id="rId4" w:history="1">
        <w:r w:rsidRPr="00900890">
          <w:rPr>
            <w:rStyle w:val="Hyperlink"/>
            <w:rFonts w:ascii="Times New Roman" w:hAnsi="Times New Roman"/>
            <w:sz w:val="18"/>
            <w:szCs w:val="18"/>
          </w:rPr>
          <w:t>CBD/CP/RA/AHTEG/2020/1/5</w:t>
        </w:r>
      </w:hyperlink>
      <w:r>
        <w:rPr>
          <w:rStyle w:val="ui-provider"/>
          <w:rFonts w:ascii="Times New Roman" w:hAnsi="Times New Roman"/>
          <w:sz w:val="18"/>
          <w:szCs w:val="18"/>
        </w:rPr>
        <w:t>.</w:t>
      </w:r>
    </w:p>
  </w:footnote>
  <w:footnote w:id="13">
    <w:p w14:paraId="3FF64452" w14:textId="77777777" w:rsidR="0019533B" w:rsidRPr="007B21CA" w:rsidRDefault="0019533B" w:rsidP="0019533B">
      <w:pPr>
        <w:pStyle w:val="FootnoteText"/>
        <w:spacing w:before="0" w:after="0"/>
        <w:rPr>
          <w:rFonts w:ascii="Times New Roman" w:hAnsi="Times New Roman"/>
          <w:lang w:val="en-CA"/>
        </w:rPr>
      </w:pPr>
      <w:r w:rsidRPr="007B21CA">
        <w:rPr>
          <w:rStyle w:val="FootnoteReference"/>
          <w:rFonts w:ascii="Times New Roman" w:hAnsi="Times New Roman"/>
          <w:sz w:val="18"/>
          <w:szCs w:val="18"/>
        </w:rPr>
        <w:footnoteRef/>
      </w:r>
      <w:r w:rsidRPr="007B21CA">
        <w:rPr>
          <w:rFonts w:ascii="Times New Roman" w:hAnsi="Times New Roman"/>
          <w:sz w:val="18"/>
          <w:szCs w:val="18"/>
        </w:rPr>
        <w:t xml:space="preserve"> </w:t>
      </w:r>
      <w:hyperlink r:id="rId5" w:history="1">
        <w:r w:rsidRPr="00900890">
          <w:rPr>
            <w:rStyle w:val="Hyperlink"/>
            <w:rFonts w:ascii="Times New Roman" w:hAnsi="Times New Roman"/>
            <w:sz w:val="18"/>
            <w:szCs w:val="18"/>
          </w:rPr>
          <w:t>CBD/CP/RA/AHTEG/2020/1/5</w:t>
        </w:r>
      </w:hyperlink>
      <w:r>
        <w:rPr>
          <w:rStyle w:val="ui-provider"/>
          <w:rFonts w:ascii="Times New Roman" w:hAnsi="Times New Roman"/>
          <w:sz w:val="18"/>
          <w:szCs w:val="18"/>
        </w:rPr>
        <w:t>.</w:t>
      </w:r>
    </w:p>
  </w:footnote>
  <w:footnote w:id="14">
    <w:p w14:paraId="73581389" w14:textId="6403DEB6" w:rsidR="4644E7B5" w:rsidRPr="00C61AA8" w:rsidRDefault="4644E7B5" w:rsidP="007B21CA">
      <w:pPr>
        <w:spacing w:after="0" w:line="240" w:lineRule="auto"/>
        <w:ind w:left="-20" w:right="-20"/>
        <w:rPr>
          <w:rFonts w:ascii="Times" w:eastAsia="Times" w:hAnsi="Times" w:cs="Times"/>
          <w:sz w:val="18"/>
          <w:szCs w:val="18"/>
          <w:lang w:val="en-AU"/>
        </w:rPr>
      </w:pPr>
      <w:r w:rsidRPr="007B21CA">
        <w:rPr>
          <w:rFonts w:ascii="Times New Roman" w:eastAsia="Times" w:hAnsi="Times New Roman" w:cs="Times New Roman"/>
          <w:sz w:val="18"/>
          <w:szCs w:val="18"/>
          <w:vertAlign w:val="superscript"/>
        </w:rPr>
        <w:footnoteRef/>
      </w:r>
      <w:r w:rsidRPr="007B21CA">
        <w:rPr>
          <w:rFonts w:ascii="Times New Roman" w:eastAsia="Times" w:hAnsi="Times New Roman" w:cs="Times New Roman"/>
          <w:sz w:val="18"/>
          <w:szCs w:val="18"/>
        </w:rPr>
        <w:t xml:space="preserve"> </w:t>
      </w:r>
      <w:r w:rsidRPr="007B21CA">
        <w:rPr>
          <w:rFonts w:ascii="Times New Roman" w:eastAsia="Times" w:hAnsi="Times New Roman" w:cs="Times New Roman"/>
          <w:sz w:val="18"/>
          <w:szCs w:val="18"/>
          <w:lang w:val="en-AU"/>
        </w:rPr>
        <w:t xml:space="preserve">An outcome of a release of a suppression drive predicted by modelling whereby wild type individuals </w:t>
      </w:r>
      <w:proofErr w:type="gramStart"/>
      <w:r w:rsidRPr="007B21CA">
        <w:rPr>
          <w:rFonts w:ascii="Times New Roman" w:eastAsia="Times" w:hAnsi="Times New Roman" w:cs="Times New Roman"/>
          <w:sz w:val="18"/>
          <w:szCs w:val="18"/>
          <w:lang w:val="en-AU"/>
        </w:rPr>
        <w:t>recoloni</w:t>
      </w:r>
      <w:r w:rsidR="00682D5A" w:rsidRPr="007B21CA">
        <w:rPr>
          <w:rFonts w:ascii="Times New Roman" w:eastAsia="Times" w:hAnsi="Times New Roman" w:cs="Times New Roman"/>
          <w:sz w:val="18"/>
          <w:szCs w:val="18"/>
          <w:lang w:val="en-AU"/>
        </w:rPr>
        <w:t>z</w:t>
      </w:r>
      <w:r w:rsidRPr="007B21CA">
        <w:rPr>
          <w:rFonts w:ascii="Times New Roman" w:eastAsia="Times" w:hAnsi="Times New Roman" w:cs="Times New Roman"/>
          <w:sz w:val="18"/>
          <w:szCs w:val="18"/>
          <w:lang w:val="en-AU"/>
        </w:rPr>
        <w:t>e</w:t>
      </w:r>
      <w:proofErr w:type="gramEnd"/>
      <w:r w:rsidRPr="007B21CA">
        <w:rPr>
          <w:rFonts w:ascii="Times New Roman" w:eastAsia="Times" w:hAnsi="Times New Roman" w:cs="Times New Roman"/>
          <w:sz w:val="18"/>
          <w:szCs w:val="18"/>
          <w:lang w:val="en-AU"/>
        </w:rPr>
        <w:t xml:space="preserve"> an area where the drive has locally eliminated the population (Champer </w:t>
      </w:r>
      <w:r w:rsidR="00BB693E" w:rsidRPr="007B21CA">
        <w:rPr>
          <w:rFonts w:ascii="Times New Roman" w:eastAsia="Times" w:hAnsi="Times New Roman" w:cs="Times New Roman"/>
          <w:sz w:val="18"/>
          <w:szCs w:val="18"/>
          <w:lang w:val="en-AU"/>
        </w:rPr>
        <w:t>and others,</w:t>
      </w:r>
      <w:r w:rsidRPr="007B21CA">
        <w:rPr>
          <w:rFonts w:ascii="Times New Roman" w:eastAsia="Times" w:hAnsi="Times New Roman" w:cs="Times New Roman"/>
          <w:sz w:val="18"/>
          <w:szCs w:val="18"/>
          <w:lang w:val="en-AU"/>
        </w:rPr>
        <w:t xml:space="preserve"> 202</w:t>
      </w:r>
      <w:r w:rsidR="00601B3F" w:rsidRPr="007B21CA">
        <w:rPr>
          <w:rFonts w:ascii="Times New Roman" w:eastAsia="Times" w:hAnsi="Times New Roman" w:cs="Times New Roman"/>
          <w:sz w:val="18"/>
          <w:szCs w:val="18"/>
          <w:lang w:val="en-AU"/>
        </w:rPr>
        <w:t>1</w:t>
      </w:r>
      <w:r w:rsidRPr="007B21CA">
        <w:rPr>
          <w:rFonts w:ascii="Times New Roman" w:eastAsia="Times" w:hAnsi="Times New Roman" w:cs="Times New Roman"/>
          <w:sz w:val="18"/>
          <w:szCs w:val="18"/>
          <w:lang w:val="en-AU"/>
        </w:rPr>
        <w:t>).</w:t>
      </w:r>
    </w:p>
  </w:footnote>
  <w:footnote w:id="15">
    <w:p w14:paraId="3A286088" w14:textId="0383E3EE" w:rsidR="00D42051" w:rsidRPr="00F1409F" w:rsidRDefault="00D42051" w:rsidP="00F1409F">
      <w:pPr>
        <w:spacing w:after="0" w:line="240" w:lineRule="auto"/>
        <w:rPr>
          <w:rFonts w:ascii="Times New Roman" w:hAnsi="Times New Roman" w:cs="Times New Roman"/>
          <w:sz w:val="18"/>
          <w:szCs w:val="18"/>
        </w:rPr>
      </w:pPr>
      <w:r w:rsidRPr="00F1409F">
        <w:rPr>
          <w:rFonts w:ascii="Times New Roman" w:hAnsi="Times New Roman" w:cs="Times New Roman"/>
          <w:sz w:val="18"/>
          <w:szCs w:val="18"/>
          <w:vertAlign w:val="superscript"/>
        </w:rPr>
        <w:footnoteRef/>
      </w:r>
      <w:r w:rsidRPr="00F1409F">
        <w:rPr>
          <w:rFonts w:ascii="Times New Roman" w:hAnsi="Times New Roman" w:cs="Times New Roman"/>
          <w:sz w:val="18"/>
          <w:szCs w:val="18"/>
        </w:rPr>
        <w:t xml:space="preserve"> Also termed adverse outcome pathways.</w:t>
      </w:r>
      <w:r w:rsidR="00AA191E" w:rsidRPr="00F1409F">
        <w:rPr>
          <w:rFonts w:ascii="Times New Roman" w:hAnsi="Times New Roman" w:cs="Times New Roman"/>
          <w:sz w:val="18"/>
          <w:szCs w:val="18"/>
          <w:lang w:val="en-US"/>
        </w:rPr>
        <w:t xml:space="preserve"> A pathway to harm is a causal or conditional chain of events that need to occur for a harm to be realized.</w:t>
      </w:r>
    </w:p>
  </w:footnote>
  <w:footnote w:id="16">
    <w:p w14:paraId="584F57AA" w14:textId="3C80FC90" w:rsidR="00A10456" w:rsidRPr="00413EA1" w:rsidRDefault="00A10456" w:rsidP="00A10456">
      <w:pPr>
        <w:pStyle w:val="FootnoteText"/>
        <w:spacing w:before="0" w:after="0"/>
        <w:rPr>
          <w:rFonts w:ascii="Times New Roman" w:hAnsi="Times New Roman"/>
          <w:sz w:val="18"/>
          <w:szCs w:val="18"/>
          <w:lang w:val="en-CA"/>
        </w:rPr>
      </w:pPr>
      <w:r w:rsidRPr="00A10456">
        <w:rPr>
          <w:rStyle w:val="FootnoteReference"/>
          <w:rFonts w:ascii="Times New Roman" w:hAnsi="Times New Roman"/>
          <w:sz w:val="18"/>
          <w:szCs w:val="18"/>
        </w:rPr>
        <w:footnoteRef/>
      </w:r>
      <w:r w:rsidRPr="00A10456">
        <w:rPr>
          <w:rFonts w:ascii="Times New Roman" w:hAnsi="Times New Roman"/>
          <w:sz w:val="18"/>
          <w:szCs w:val="18"/>
        </w:rPr>
        <w:t xml:space="preserve"> </w:t>
      </w:r>
      <w:r w:rsidRPr="00A10456">
        <w:rPr>
          <w:rFonts w:ascii="Times New Roman" w:hAnsi="Times New Roman"/>
          <w:sz w:val="18"/>
          <w:szCs w:val="18"/>
          <w:lang w:val="en-GB"/>
        </w:rPr>
        <w:t xml:space="preserve">United Nations, </w:t>
      </w:r>
      <w:r w:rsidRPr="00A10456">
        <w:rPr>
          <w:rFonts w:ascii="Times New Roman" w:hAnsi="Times New Roman"/>
          <w:i/>
          <w:iCs/>
          <w:sz w:val="18"/>
          <w:szCs w:val="18"/>
          <w:lang w:val="en-GB"/>
        </w:rPr>
        <w:t>Treaty Series</w:t>
      </w:r>
      <w:r w:rsidRPr="00A10456">
        <w:rPr>
          <w:rFonts w:ascii="Times New Roman" w:hAnsi="Times New Roman"/>
          <w:sz w:val="18"/>
          <w:szCs w:val="18"/>
          <w:lang w:val="en-GB"/>
        </w:rPr>
        <w:t>,</w:t>
      </w:r>
      <w:r w:rsidRPr="00A10456">
        <w:rPr>
          <w:rFonts w:ascii="Times New Roman" w:hAnsi="Times New Roman"/>
          <w:i/>
          <w:iCs/>
          <w:sz w:val="18"/>
          <w:szCs w:val="18"/>
          <w:lang w:val="en-GB"/>
        </w:rPr>
        <w:t xml:space="preserve"> </w:t>
      </w:r>
      <w:r w:rsidRPr="00A10456">
        <w:rPr>
          <w:rFonts w:ascii="Times New Roman" w:hAnsi="Times New Roman"/>
          <w:sz w:val="18"/>
          <w:szCs w:val="18"/>
          <w:lang w:val="en-GB"/>
        </w:rPr>
        <w:t>vol. 1760, No. 30619.</w:t>
      </w:r>
    </w:p>
  </w:footnote>
  <w:footnote w:id="17">
    <w:p w14:paraId="46C2782D" w14:textId="1001E231" w:rsidR="0013160B" w:rsidRPr="00F1409F" w:rsidRDefault="0013160B" w:rsidP="00C61C54">
      <w:pPr>
        <w:pStyle w:val="FootnoteText"/>
        <w:spacing w:before="0" w:after="0"/>
        <w:jc w:val="left"/>
        <w:rPr>
          <w:rFonts w:ascii="Times New Roman" w:hAnsi="Times New Roman"/>
          <w:sz w:val="18"/>
          <w:szCs w:val="18"/>
        </w:rPr>
      </w:pPr>
      <w:r w:rsidRPr="00F1409F">
        <w:rPr>
          <w:rStyle w:val="FootnoteReference"/>
          <w:rFonts w:ascii="Times New Roman" w:hAnsi="Times New Roman"/>
          <w:sz w:val="18"/>
          <w:szCs w:val="18"/>
        </w:rPr>
        <w:footnoteRef/>
      </w:r>
      <w:r w:rsidRPr="00F1409F">
        <w:rPr>
          <w:rFonts w:ascii="Times New Roman" w:hAnsi="Times New Roman"/>
          <w:sz w:val="18"/>
          <w:szCs w:val="18"/>
        </w:rPr>
        <w:t xml:space="preserve"> </w:t>
      </w:r>
      <w:hyperlink r:id="rId6" w:history="1">
        <w:r w:rsidRPr="00F1409F">
          <w:rPr>
            <w:rStyle w:val="Hyperlink"/>
            <w:rFonts w:ascii="Times New Roman" w:hAnsi="Times New Roman"/>
            <w:sz w:val="18"/>
            <w:szCs w:val="18"/>
            <w:lang w:val="en-GB"/>
          </w:rPr>
          <w:t>UNEP/CBD/BS/COP-MOP/8/8/Add.1</w:t>
        </w:r>
      </w:hyperlink>
      <w:r w:rsidRPr="00FE04D7">
        <w:rPr>
          <w:rFonts w:ascii="Times New Roman" w:hAnsi="Times New Roman"/>
          <w:sz w:val="18"/>
          <w:szCs w:val="18"/>
          <w:lang w:val="en-GB"/>
        </w:rPr>
        <w:t>.</w:t>
      </w:r>
    </w:p>
  </w:footnote>
  <w:footnote w:id="18">
    <w:p w14:paraId="1787341B" w14:textId="7750B48E" w:rsidR="00C602C0" w:rsidRPr="00A92E04" w:rsidRDefault="00C602C0" w:rsidP="00A92E04">
      <w:pPr>
        <w:pStyle w:val="FootnoteText"/>
        <w:spacing w:before="0" w:after="0"/>
        <w:rPr>
          <w:rFonts w:ascii="Times New Roman" w:hAnsi="Times New Roman"/>
          <w:sz w:val="18"/>
          <w:szCs w:val="18"/>
          <w:lang w:val="en-CA"/>
        </w:rPr>
      </w:pPr>
      <w:r w:rsidRPr="00C602C0">
        <w:rPr>
          <w:rStyle w:val="FootnoteReference"/>
          <w:rFonts w:ascii="Times New Roman" w:hAnsi="Times New Roman"/>
          <w:sz w:val="18"/>
          <w:szCs w:val="18"/>
        </w:rPr>
        <w:footnoteRef/>
      </w:r>
      <w:r w:rsidRPr="00C602C0">
        <w:rPr>
          <w:rFonts w:ascii="Times New Roman" w:hAnsi="Times New Roman"/>
          <w:sz w:val="18"/>
          <w:szCs w:val="18"/>
        </w:rPr>
        <w:t xml:space="preserve"> </w:t>
      </w:r>
      <w:r w:rsidRPr="00C602C0">
        <w:rPr>
          <w:rFonts w:ascii="Times New Roman" w:hAnsi="Times New Roman"/>
          <w:sz w:val="18"/>
          <w:szCs w:val="18"/>
          <w:lang w:val="en-CA"/>
        </w:rPr>
        <w:t>WHO (2021) refers to LMMs as genetically modified mosquitoes (GMMs) and to EGD-LMMs as gene drive modified mosquitoes (GDMMs)</w:t>
      </w:r>
      <w:r>
        <w:rPr>
          <w:rFonts w:ascii="Times New Roman" w:hAnsi="Times New Roman"/>
          <w:sz w:val="18"/>
          <w:szCs w:val="18"/>
          <w:lang w:val="en-CA"/>
        </w:rPr>
        <w:t xml:space="preserve">. </w:t>
      </w:r>
    </w:p>
  </w:footnote>
  <w:footnote w:id="19">
    <w:p w14:paraId="677F9F3C" w14:textId="55C75AB3" w:rsidR="00BA4C36" w:rsidRPr="00BA4C36" w:rsidRDefault="00BA4C36" w:rsidP="00BA4C36">
      <w:pPr>
        <w:pStyle w:val="FootnoteText"/>
        <w:spacing w:before="0" w:after="0"/>
        <w:rPr>
          <w:rFonts w:ascii="Times New Roman" w:hAnsi="Times New Roman"/>
          <w:sz w:val="18"/>
          <w:szCs w:val="18"/>
        </w:rPr>
      </w:pPr>
      <w:r w:rsidRPr="00BA4C36">
        <w:rPr>
          <w:rStyle w:val="FootnoteReference"/>
          <w:rFonts w:ascii="Times New Roman" w:hAnsi="Times New Roman"/>
          <w:sz w:val="18"/>
          <w:szCs w:val="18"/>
        </w:rPr>
        <w:footnoteRef/>
      </w:r>
      <w:r w:rsidRPr="00BA4C36">
        <w:rPr>
          <w:rFonts w:ascii="Times New Roman" w:hAnsi="Times New Roman"/>
          <w:sz w:val="18"/>
          <w:szCs w:val="18"/>
        </w:rPr>
        <w:t xml:space="preserve"> </w:t>
      </w:r>
      <w:r w:rsidRPr="00BA4C36">
        <w:rPr>
          <w:rFonts w:ascii="Times New Roman" w:hAnsi="Times New Roman"/>
          <w:sz w:val="18"/>
          <w:szCs w:val="18"/>
          <w:lang w:val="en-GB"/>
        </w:rPr>
        <w:t>See United Nations Environment Programme, document UNEP/CBD/BS/COP-MOP/5/17, annex, decision BS-V/11.</w:t>
      </w:r>
    </w:p>
  </w:footnote>
  <w:footnote w:id="20">
    <w:p w14:paraId="175911B3" w14:textId="003661B1" w:rsidR="009B0AE0" w:rsidRPr="009B0AE0" w:rsidRDefault="009B0AE0" w:rsidP="005A6D85">
      <w:pPr>
        <w:pStyle w:val="FootnoteText"/>
        <w:spacing w:before="0" w:after="0"/>
        <w:rPr>
          <w:lang w:val="en-CA"/>
        </w:rPr>
      </w:pPr>
      <w:r>
        <w:rPr>
          <w:rStyle w:val="FootnoteReference"/>
        </w:rPr>
        <w:footnoteRef/>
      </w:r>
      <w:r>
        <w:t xml:space="preserve"> </w:t>
      </w:r>
      <w:r w:rsidRPr="005A6D85">
        <w:rPr>
          <w:rFonts w:ascii="Times New Roman" w:hAnsi="Times New Roman"/>
          <w:sz w:val="18"/>
          <w:szCs w:val="18"/>
        </w:rPr>
        <w:t>Adapted from Foster and Walker (2019).</w:t>
      </w:r>
    </w:p>
  </w:footnote>
  <w:footnote w:id="21">
    <w:p w14:paraId="355F8603" w14:textId="54750E1D" w:rsidR="005B49D4" w:rsidRPr="00F168AD" w:rsidRDefault="005B49D4" w:rsidP="005A6D85">
      <w:pPr>
        <w:pStyle w:val="FootnoteText"/>
        <w:spacing w:before="0" w:after="0"/>
        <w:rPr>
          <w:rFonts w:ascii="Times New Roman" w:hAnsi="Times New Roman"/>
        </w:rPr>
      </w:pPr>
      <w:r w:rsidRPr="005234ED">
        <w:rPr>
          <w:rStyle w:val="FootnoteReference"/>
          <w:rFonts w:ascii="Times New Roman" w:hAnsi="Times New Roman"/>
          <w:sz w:val="18"/>
          <w:szCs w:val="18"/>
        </w:rPr>
        <w:footnoteRef/>
      </w:r>
      <w:r w:rsidRPr="005234ED">
        <w:rPr>
          <w:rFonts w:ascii="Times New Roman" w:hAnsi="Times New Roman"/>
          <w:sz w:val="18"/>
          <w:szCs w:val="18"/>
        </w:rPr>
        <w:t xml:space="preserve"> This list of terms is meant to assist the </w:t>
      </w:r>
      <w:r w:rsidRPr="00400373">
        <w:rPr>
          <w:rFonts w:ascii="Times New Roman" w:hAnsi="Times New Roman"/>
          <w:sz w:val="18"/>
          <w:szCs w:val="18"/>
        </w:rPr>
        <w:t>reader</w:t>
      </w:r>
      <w:r w:rsidR="005A6D85" w:rsidRPr="00400373">
        <w:rPr>
          <w:rFonts w:ascii="Times New Roman" w:hAnsi="Times New Roman"/>
          <w:sz w:val="18"/>
          <w:szCs w:val="18"/>
        </w:rPr>
        <w:t>;</w:t>
      </w:r>
      <w:r w:rsidRPr="00400373">
        <w:rPr>
          <w:rFonts w:ascii="Times New Roman" w:hAnsi="Times New Roman"/>
          <w:sz w:val="18"/>
          <w:szCs w:val="18"/>
        </w:rPr>
        <w:t xml:space="preserve"> </w:t>
      </w:r>
      <w:r w:rsidR="005A6D85" w:rsidRPr="00400373">
        <w:rPr>
          <w:rFonts w:ascii="Times New Roman" w:hAnsi="Times New Roman"/>
          <w:sz w:val="18"/>
          <w:szCs w:val="18"/>
        </w:rPr>
        <w:t xml:space="preserve">it </w:t>
      </w:r>
      <w:r w:rsidR="00962E9F" w:rsidRPr="00C14239">
        <w:rPr>
          <w:rFonts w:ascii="Times New Roman" w:hAnsi="Times New Roman"/>
          <w:sz w:val="18"/>
          <w:szCs w:val="18"/>
        </w:rPr>
        <w:t xml:space="preserve">is not intended to </w:t>
      </w:r>
      <w:r w:rsidRPr="00400373">
        <w:rPr>
          <w:rFonts w:ascii="Times New Roman" w:hAnsi="Times New Roman"/>
          <w:sz w:val="18"/>
          <w:szCs w:val="18"/>
        </w:rPr>
        <w:t xml:space="preserve">constitute </w:t>
      </w:r>
      <w:r w:rsidR="00962E9F" w:rsidRPr="00C14239">
        <w:rPr>
          <w:rFonts w:ascii="Times New Roman" w:hAnsi="Times New Roman"/>
          <w:sz w:val="18"/>
          <w:szCs w:val="18"/>
        </w:rPr>
        <w:t xml:space="preserve">a glossary or list of definitive </w:t>
      </w:r>
      <w:r w:rsidRPr="00400373">
        <w:rPr>
          <w:rFonts w:ascii="Times New Roman" w:hAnsi="Times New Roman"/>
          <w:sz w:val="18"/>
          <w:szCs w:val="18"/>
        </w:rPr>
        <w:t>definitions.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1F723089" w14:textId="15E9E22B" w:rsidR="005D2A11" w:rsidRPr="005D2A11" w:rsidRDefault="00000000" w:rsidP="001737A4">
    <w:pPr>
      <w:pBdr>
        <w:bottom w:val="single" w:sz="4" w:space="1" w:color="auto"/>
      </w:pBdr>
      <w:tabs>
        <w:tab w:val="center" w:pos="4680"/>
        <w:tab w:val="right" w:pos="9360"/>
      </w:tabs>
      <w:spacing w:after="240" w:line="240" w:lineRule="auto"/>
      <w:jc w:val="both"/>
      <w:rPr>
        <w:rFonts w:ascii="Times New Roman" w:hAnsi="Times New Roman"/>
        <w:bCs/>
        <w:iCs/>
        <w:sz w:val="20"/>
        <w:szCs w:val="20"/>
      </w:rPr>
    </w:pPr>
    <w:sdt>
      <w:sdtPr>
        <w:rPr>
          <w:rFonts w:ascii="Times New Roman" w:hAnsi="Times New Roman" w:cs="Times New Roman"/>
          <w:bCs/>
          <w:iCs/>
          <w:sz w:val="20"/>
          <w:szCs w:val="20"/>
          <w:lang w:val="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E698C" w:rsidRPr="00C61C54">
          <w:rPr>
            <w:rFonts w:ascii="Times New Roman" w:hAnsi="Times New Roman" w:cs="Times New Roman"/>
            <w:bCs/>
            <w:iCs/>
            <w:sz w:val="20"/>
            <w:szCs w:val="20"/>
            <w:lang w:val="en-US"/>
          </w:rPr>
          <w:t>CBD/CP/MOP/11/9</w:t>
        </w:r>
      </w:sdtContent>
    </w:sdt>
    <w:bookmarkEnd w:id="0"/>
    <w:bookmarkEnd w:id="1"/>
    <w:r w:rsidR="004C4842" w:rsidRPr="00C61C54">
      <w:rPr>
        <w:rFonts w:ascii="Times New Roman" w:hAnsi="Times New Roman" w:cs="Times New Roman"/>
        <w:bCs/>
        <w:iCs/>
        <w:sz w:val="20"/>
        <w:szCs w:val="2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8AB00" w14:textId="438CA78E" w:rsidR="00627BDE" w:rsidRPr="008C19D1" w:rsidRDefault="00000000" w:rsidP="00C61C54">
    <w:pPr>
      <w:pStyle w:val="Header"/>
      <w:pBdr>
        <w:bottom w:val="single" w:sz="4" w:space="1" w:color="auto"/>
      </w:pBdr>
      <w:ind w:right="4"/>
      <w:jc w:val="right"/>
      <w:rPr>
        <w:rFonts w:ascii="Times New Roman" w:hAnsi="Times New Roman"/>
        <w:bCs/>
        <w:iCs/>
        <w:sz w:val="15"/>
        <w:szCs w:val="15"/>
      </w:rPr>
    </w:pPr>
    <w:sdt>
      <w:sdtPr>
        <w:rPr>
          <w:rFonts w:ascii="Times New Roman" w:hAnsi="Times New Roman"/>
          <w:bCs/>
          <w:iCs/>
          <w:sz w:val="20"/>
          <w:szCs w:val="20"/>
        </w:rPr>
        <w:alias w:val="Subject"/>
        <w:tag w:val=""/>
        <w:id w:val="-954869318"/>
        <w:dataBinding w:prefixMappings="xmlns:ns0='http://purl.org/dc/elements/1.1/' xmlns:ns1='http://schemas.openxmlformats.org/package/2006/metadata/core-properties' " w:xpath="/ns1:coreProperties[1]/ns0:subject[1]" w:storeItemID="{6C3C8BC8-F283-45AE-878A-BAB7291924A1}"/>
        <w:text/>
      </w:sdtPr>
      <w:sdtContent>
        <w:r w:rsidR="009E698C">
          <w:rPr>
            <w:rFonts w:ascii="Times New Roman" w:hAnsi="Times New Roman"/>
            <w:bCs/>
            <w:iCs/>
            <w:sz w:val="20"/>
            <w:szCs w:val="20"/>
          </w:rPr>
          <w:t>CBD/CP/MOP/11/9</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0CEED" w14:textId="1FEB54EE" w:rsidR="001737A4" w:rsidRPr="008C19D1" w:rsidRDefault="00000000" w:rsidP="00C61C54">
    <w:pPr>
      <w:pStyle w:val="Header"/>
      <w:pBdr>
        <w:bottom w:val="single" w:sz="4" w:space="1" w:color="auto"/>
      </w:pBdr>
      <w:ind w:right="4"/>
      <w:jc w:val="left"/>
      <w:rPr>
        <w:rFonts w:ascii="Times New Roman" w:hAnsi="Times New Roman"/>
        <w:bCs/>
        <w:iCs/>
        <w:sz w:val="15"/>
        <w:szCs w:val="15"/>
      </w:rPr>
    </w:pPr>
    <w:sdt>
      <w:sdtPr>
        <w:rPr>
          <w:rFonts w:ascii="Times New Roman" w:hAnsi="Times New Roman"/>
          <w:bCs/>
          <w:iCs/>
          <w:sz w:val="20"/>
          <w:szCs w:val="20"/>
        </w:rPr>
        <w:alias w:val="Subject"/>
        <w:tag w:val=""/>
        <w:id w:val="1038472979"/>
        <w:dataBinding w:prefixMappings="xmlns:ns0='http://purl.org/dc/elements/1.1/' xmlns:ns1='http://schemas.openxmlformats.org/package/2006/metadata/core-properties' " w:xpath="/ns1:coreProperties[1]/ns0:subject[1]" w:storeItemID="{6C3C8BC8-F283-45AE-878A-BAB7291924A1}"/>
        <w:text/>
      </w:sdtPr>
      <w:sdtContent>
        <w:r w:rsidR="006D3A24">
          <w:rPr>
            <w:rFonts w:ascii="Times New Roman" w:hAnsi="Times New Roman"/>
            <w:bCs/>
            <w:iCs/>
            <w:sz w:val="20"/>
            <w:szCs w:val="20"/>
          </w:rPr>
          <w:t>CBD/CP/MOP/11/</w:t>
        </w:r>
        <w:r w:rsidR="009E698C">
          <w:rPr>
            <w:rFonts w:ascii="Times New Roman" w:hAnsi="Times New Roman"/>
            <w:bCs/>
            <w:iCs/>
            <w:sz w:val="20"/>
            <w:szCs w:val="20"/>
          </w:rPr>
          <w:t>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546A3"/>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124BF7"/>
    <w:multiLevelType w:val="hybridMultilevel"/>
    <w:tmpl w:val="2C0E58DE"/>
    <w:lvl w:ilvl="0" w:tplc="8F009350">
      <w:start w:val="1"/>
      <w:numFmt w:val="bullet"/>
      <w:lvlText w:val="·"/>
      <w:lvlJc w:val="left"/>
      <w:pPr>
        <w:ind w:left="709" w:hanging="360"/>
      </w:pPr>
      <w:rPr>
        <w:rFonts w:ascii="Symbol" w:eastAsia="Symbol" w:hAnsi="Symbol" w:cs="Symbol" w:hint="default"/>
      </w:rPr>
    </w:lvl>
    <w:lvl w:ilvl="1" w:tplc="D592FE02">
      <w:start w:val="1"/>
      <w:numFmt w:val="bullet"/>
      <w:lvlText w:val="o"/>
      <w:lvlJc w:val="left"/>
      <w:pPr>
        <w:ind w:left="1429" w:hanging="360"/>
      </w:pPr>
      <w:rPr>
        <w:rFonts w:ascii="Courier New" w:eastAsia="Courier New" w:hAnsi="Courier New" w:cs="Courier New" w:hint="default"/>
      </w:rPr>
    </w:lvl>
    <w:lvl w:ilvl="2" w:tplc="461AD588">
      <w:start w:val="1"/>
      <w:numFmt w:val="bullet"/>
      <w:lvlText w:val="§"/>
      <w:lvlJc w:val="left"/>
      <w:pPr>
        <w:ind w:left="2149" w:hanging="360"/>
      </w:pPr>
      <w:rPr>
        <w:rFonts w:ascii="Wingdings" w:eastAsia="Wingdings" w:hAnsi="Wingdings" w:cs="Wingdings" w:hint="default"/>
      </w:rPr>
    </w:lvl>
    <w:lvl w:ilvl="3" w:tplc="70DC4782">
      <w:start w:val="1"/>
      <w:numFmt w:val="bullet"/>
      <w:lvlText w:val="·"/>
      <w:lvlJc w:val="left"/>
      <w:pPr>
        <w:ind w:left="2869" w:hanging="360"/>
      </w:pPr>
      <w:rPr>
        <w:rFonts w:ascii="Symbol" w:eastAsia="Symbol" w:hAnsi="Symbol" w:cs="Symbol" w:hint="default"/>
      </w:rPr>
    </w:lvl>
    <w:lvl w:ilvl="4" w:tplc="9B98C0FA">
      <w:start w:val="1"/>
      <w:numFmt w:val="bullet"/>
      <w:lvlText w:val="o"/>
      <w:lvlJc w:val="left"/>
      <w:pPr>
        <w:ind w:left="3589" w:hanging="360"/>
      </w:pPr>
      <w:rPr>
        <w:rFonts w:ascii="Courier New" w:eastAsia="Courier New" w:hAnsi="Courier New" w:cs="Courier New" w:hint="default"/>
      </w:rPr>
    </w:lvl>
    <w:lvl w:ilvl="5" w:tplc="C776B74A">
      <w:start w:val="1"/>
      <w:numFmt w:val="bullet"/>
      <w:lvlText w:val="§"/>
      <w:lvlJc w:val="left"/>
      <w:pPr>
        <w:ind w:left="4309" w:hanging="360"/>
      </w:pPr>
      <w:rPr>
        <w:rFonts w:ascii="Wingdings" w:eastAsia="Wingdings" w:hAnsi="Wingdings" w:cs="Wingdings" w:hint="default"/>
      </w:rPr>
    </w:lvl>
    <w:lvl w:ilvl="6" w:tplc="322898E6">
      <w:start w:val="1"/>
      <w:numFmt w:val="bullet"/>
      <w:lvlText w:val="·"/>
      <w:lvlJc w:val="left"/>
      <w:pPr>
        <w:ind w:left="5029" w:hanging="360"/>
      </w:pPr>
      <w:rPr>
        <w:rFonts w:ascii="Symbol" w:eastAsia="Symbol" w:hAnsi="Symbol" w:cs="Symbol" w:hint="default"/>
      </w:rPr>
    </w:lvl>
    <w:lvl w:ilvl="7" w:tplc="3DF07544">
      <w:start w:val="1"/>
      <w:numFmt w:val="bullet"/>
      <w:lvlText w:val="o"/>
      <w:lvlJc w:val="left"/>
      <w:pPr>
        <w:ind w:left="5749" w:hanging="360"/>
      </w:pPr>
      <w:rPr>
        <w:rFonts w:ascii="Courier New" w:eastAsia="Courier New" w:hAnsi="Courier New" w:cs="Courier New" w:hint="default"/>
      </w:rPr>
    </w:lvl>
    <w:lvl w:ilvl="8" w:tplc="37E46E54">
      <w:start w:val="1"/>
      <w:numFmt w:val="bullet"/>
      <w:lvlText w:val="§"/>
      <w:lvlJc w:val="left"/>
      <w:pPr>
        <w:ind w:left="6469" w:hanging="360"/>
      </w:pPr>
      <w:rPr>
        <w:rFonts w:ascii="Wingdings" w:eastAsia="Wingdings" w:hAnsi="Wingdings" w:cs="Wingdings" w:hint="default"/>
      </w:rPr>
    </w:lvl>
  </w:abstractNum>
  <w:abstractNum w:abstractNumId="2"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3" w15:restartNumberingAfterBreak="0">
    <w:nsid w:val="026165CB"/>
    <w:multiLevelType w:val="hybridMultilevel"/>
    <w:tmpl w:val="B48A8598"/>
    <w:lvl w:ilvl="0" w:tplc="946A1B6C">
      <w:start w:val="1"/>
      <w:numFmt w:val="upperLetter"/>
      <w:lvlText w:val="%1."/>
      <w:lvlJc w:val="left"/>
      <w:pPr>
        <w:ind w:left="720" w:hanging="360"/>
      </w:pPr>
    </w:lvl>
    <w:lvl w:ilvl="1" w:tplc="7CD0DF34">
      <w:start w:val="1"/>
      <w:numFmt w:val="upperLetter"/>
      <w:lvlText w:val="%2."/>
      <w:lvlJc w:val="left"/>
      <w:pPr>
        <w:ind w:left="720" w:hanging="360"/>
      </w:pPr>
    </w:lvl>
    <w:lvl w:ilvl="2" w:tplc="5A4EE78C">
      <w:start w:val="1"/>
      <w:numFmt w:val="upperLetter"/>
      <w:lvlText w:val="%3."/>
      <w:lvlJc w:val="left"/>
      <w:pPr>
        <w:ind w:left="720" w:hanging="360"/>
      </w:pPr>
    </w:lvl>
    <w:lvl w:ilvl="3" w:tplc="61ECFFA8">
      <w:start w:val="1"/>
      <w:numFmt w:val="upperLetter"/>
      <w:lvlText w:val="%4."/>
      <w:lvlJc w:val="left"/>
      <w:pPr>
        <w:ind w:left="720" w:hanging="360"/>
      </w:pPr>
    </w:lvl>
    <w:lvl w:ilvl="4" w:tplc="97AAD3AA">
      <w:start w:val="1"/>
      <w:numFmt w:val="upperLetter"/>
      <w:lvlText w:val="%5."/>
      <w:lvlJc w:val="left"/>
      <w:pPr>
        <w:ind w:left="720" w:hanging="360"/>
      </w:pPr>
    </w:lvl>
    <w:lvl w:ilvl="5" w:tplc="B7827078">
      <w:start w:val="1"/>
      <w:numFmt w:val="upperLetter"/>
      <w:lvlText w:val="%6."/>
      <w:lvlJc w:val="left"/>
      <w:pPr>
        <w:ind w:left="720" w:hanging="360"/>
      </w:pPr>
    </w:lvl>
    <w:lvl w:ilvl="6" w:tplc="4E64C4C4">
      <w:start w:val="1"/>
      <w:numFmt w:val="upperLetter"/>
      <w:lvlText w:val="%7."/>
      <w:lvlJc w:val="left"/>
      <w:pPr>
        <w:ind w:left="720" w:hanging="360"/>
      </w:pPr>
    </w:lvl>
    <w:lvl w:ilvl="7" w:tplc="0B1A55AE">
      <w:start w:val="1"/>
      <w:numFmt w:val="upperLetter"/>
      <w:lvlText w:val="%8."/>
      <w:lvlJc w:val="left"/>
      <w:pPr>
        <w:ind w:left="720" w:hanging="360"/>
      </w:pPr>
    </w:lvl>
    <w:lvl w:ilvl="8" w:tplc="7CC88390">
      <w:start w:val="1"/>
      <w:numFmt w:val="upperLetter"/>
      <w:lvlText w:val="%9."/>
      <w:lvlJc w:val="left"/>
      <w:pPr>
        <w:ind w:left="720" w:hanging="360"/>
      </w:pPr>
    </w:lvl>
  </w:abstractNum>
  <w:abstractNum w:abstractNumId="4" w15:restartNumberingAfterBreak="0">
    <w:nsid w:val="03F21783"/>
    <w:multiLevelType w:val="hybridMultilevel"/>
    <w:tmpl w:val="B04A7A7A"/>
    <w:lvl w:ilvl="0" w:tplc="274A9C64">
      <w:start w:val="1"/>
      <w:numFmt w:val="bullet"/>
      <w:lvlText w:val="·"/>
      <w:lvlJc w:val="left"/>
      <w:pPr>
        <w:ind w:left="720" w:hanging="360"/>
      </w:pPr>
      <w:rPr>
        <w:rFonts w:ascii="Symbol" w:hAnsi="Symbol" w:hint="default"/>
      </w:rPr>
    </w:lvl>
    <w:lvl w:ilvl="1" w:tplc="14484EDC">
      <w:start w:val="1"/>
      <w:numFmt w:val="bullet"/>
      <w:lvlText w:val="o"/>
      <w:lvlJc w:val="left"/>
      <w:pPr>
        <w:ind w:left="1440" w:hanging="360"/>
      </w:pPr>
      <w:rPr>
        <w:rFonts w:ascii="Courier New" w:hAnsi="Courier New" w:hint="default"/>
      </w:rPr>
    </w:lvl>
    <w:lvl w:ilvl="2" w:tplc="D7880D50">
      <w:start w:val="1"/>
      <w:numFmt w:val="bullet"/>
      <w:lvlText w:val=""/>
      <w:lvlJc w:val="left"/>
      <w:pPr>
        <w:ind w:left="2160" w:hanging="360"/>
      </w:pPr>
      <w:rPr>
        <w:rFonts w:ascii="Wingdings" w:hAnsi="Wingdings" w:hint="default"/>
      </w:rPr>
    </w:lvl>
    <w:lvl w:ilvl="3" w:tplc="F8242452">
      <w:start w:val="1"/>
      <w:numFmt w:val="bullet"/>
      <w:lvlText w:val=""/>
      <w:lvlJc w:val="left"/>
      <w:pPr>
        <w:ind w:left="2880" w:hanging="360"/>
      </w:pPr>
      <w:rPr>
        <w:rFonts w:ascii="Symbol" w:hAnsi="Symbol" w:hint="default"/>
      </w:rPr>
    </w:lvl>
    <w:lvl w:ilvl="4" w:tplc="C33662D6">
      <w:start w:val="1"/>
      <w:numFmt w:val="bullet"/>
      <w:lvlText w:val="o"/>
      <w:lvlJc w:val="left"/>
      <w:pPr>
        <w:ind w:left="3600" w:hanging="360"/>
      </w:pPr>
      <w:rPr>
        <w:rFonts w:ascii="Courier New" w:hAnsi="Courier New" w:hint="default"/>
      </w:rPr>
    </w:lvl>
    <w:lvl w:ilvl="5" w:tplc="23F6E636">
      <w:start w:val="1"/>
      <w:numFmt w:val="bullet"/>
      <w:lvlText w:val=""/>
      <w:lvlJc w:val="left"/>
      <w:pPr>
        <w:ind w:left="4320" w:hanging="360"/>
      </w:pPr>
      <w:rPr>
        <w:rFonts w:ascii="Wingdings" w:hAnsi="Wingdings" w:hint="default"/>
      </w:rPr>
    </w:lvl>
    <w:lvl w:ilvl="6" w:tplc="598E2ABC">
      <w:start w:val="1"/>
      <w:numFmt w:val="bullet"/>
      <w:lvlText w:val=""/>
      <w:lvlJc w:val="left"/>
      <w:pPr>
        <w:ind w:left="5040" w:hanging="360"/>
      </w:pPr>
      <w:rPr>
        <w:rFonts w:ascii="Symbol" w:hAnsi="Symbol" w:hint="default"/>
      </w:rPr>
    </w:lvl>
    <w:lvl w:ilvl="7" w:tplc="CCBC03BE">
      <w:start w:val="1"/>
      <w:numFmt w:val="bullet"/>
      <w:lvlText w:val="o"/>
      <w:lvlJc w:val="left"/>
      <w:pPr>
        <w:ind w:left="5760" w:hanging="360"/>
      </w:pPr>
      <w:rPr>
        <w:rFonts w:ascii="Courier New" w:hAnsi="Courier New" w:hint="default"/>
      </w:rPr>
    </w:lvl>
    <w:lvl w:ilvl="8" w:tplc="0D0A9384">
      <w:start w:val="1"/>
      <w:numFmt w:val="bullet"/>
      <w:lvlText w:val=""/>
      <w:lvlJc w:val="left"/>
      <w:pPr>
        <w:ind w:left="6480" w:hanging="360"/>
      </w:pPr>
      <w:rPr>
        <w:rFonts w:ascii="Wingdings" w:hAnsi="Wingdings" w:hint="default"/>
      </w:rPr>
    </w:lvl>
  </w:abstractNum>
  <w:abstractNum w:abstractNumId="5" w15:restartNumberingAfterBreak="0">
    <w:nsid w:val="040607C3"/>
    <w:multiLevelType w:val="hybridMultilevel"/>
    <w:tmpl w:val="E47AC52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15E5C9"/>
    <w:multiLevelType w:val="hybridMultilevel"/>
    <w:tmpl w:val="41805F5A"/>
    <w:lvl w:ilvl="0" w:tplc="99E445E4">
      <w:start w:val="1"/>
      <w:numFmt w:val="bullet"/>
      <w:lvlText w:val=""/>
      <w:lvlJc w:val="left"/>
      <w:pPr>
        <w:ind w:left="720" w:hanging="360"/>
      </w:pPr>
      <w:rPr>
        <w:rFonts w:ascii="Symbol" w:hAnsi="Symbol" w:hint="default"/>
      </w:rPr>
    </w:lvl>
    <w:lvl w:ilvl="1" w:tplc="C73CF27C">
      <w:start w:val="1"/>
      <w:numFmt w:val="bullet"/>
      <w:lvlText w:val="o"/>
      <w:lvlJc w:val="left"/>
      <w:pPr>
        <w:ind w:left="1440" w:hanging="360"/>
      </w:pPr>
      <w:rPr>
        <w:rFonts w:ascii="&quot;Courier New&quot;" w:hAnsi="&quot;Courier New&quot;" w:hint="default"/>
      </w:rPr>
    </w:lvl>
    <w:lvl w:ilvl="2" w:tplc="1E3C2EDA">
      <w:start w:val="1"/>
      <w:numFmt w:val="bullet"/>
      <w:lvlText w:val=""/>
      <w:lvlJc w:val="left"/>
      <w:pPr>
        <w:ind w:left="2160" w:hanging="360"/>
      </w:pPr>
      <w:rPr>
        <w:rFonts w:ascii="Wingdings" w:hAnsi="Wingdings" w:hint="default"/>
      </w:rPr>
    </w:lvl>
    <w:lvl w:ilvl="3" w:tplc="E6364C58">
      <w:start w:val="1"/>
      <w:numFmt w:val="bullet"/>
      <w:lvlText w:val=""/>
      <w:lvlJc w:val="left"/>
      <w:pPr>
        <w:ind w:left="2880" w:hanging="360"/>
      </w:pPr>
      <w:rPr>
        <w:rFonts w:ascii="Symbol" w:hAnsi="Symbol" w:hint="default"/>
      </w:rPr>
    </w:lvl>
    <w:lvl w:ilvl="4" w:tplc="5C40907E">
      <w:start w:val="1"/>
      <w:numFmt w:val="bullet"/>
      <w:lvlText w:val="o"/>
      <w:lvlJc w:val="left"/>
      <w:pPr>
        <w:ind w:left="3600" w:hanging="360"/>
      </w:pPr>
      <w:rPr>
        <w:rFonts w:ascii="Courier New" w:hAnsi="Courier New" w:hint="default"/>
      </w:rPr>
    </w:lvl>
    <w:lvl w:ilvl="5" w:tplc="DA126100">
      <w:start w:val="1"/>
      <w:numFmt w:val="bullet"/>
      <w:lvlText w:val=""/>
      <w:lvlJc w:val="left"/>
      <w:pPr>
        <w:ind w:left="4320" w:hanging="360"/>
      </w:pPr>
      <w:rPr>
        <w:rFonts w:ascii="Wingdings" w:hAnsi="Wingdings" w:hint="default"/>
      </w:rPr>
    </w:lvl>
    <w:lvl w:ilvl="6" w:tplc="B8A4F6CE">
      <w:start w:val="1"/>
      <w:numFmt w:val="bullet"/>
      <w:lvlText w:val=""/>
      <w:lvlJc w:val="left"/>
      <w:pPr>
        <w:ind w:left="5040" w:hanging="360"/>
      </w:pPr>
      <w:rPr>
        <w:rFonts w:ascii="Symbol" w:hAnsi="Symbol" w:hint="default"/>
      </w:rPr>
    </w:lvl>
    <w:lvl w:ilvl="7" w:tplc="C85C10B8">
      <w:start w:val="1"/>
      <w:numFmt w:val="bullet"/>
      <w:lvlText w:val="o"/>
      <w:lvlJc w:val="left"/>
      <w:pPr>
        <w:ind w:left="5760" w:hanging="360"/>
      </w:pPr>
      <w:rPr>
        <w:rFonts w:ascii="Courier New" w:hAnsi="Courier New" w:hint="default"/>
      </w:rPr>
    </w:lvl>
    <w:lvl w:ilvl="8" w:tplc="BC8832F0">
      <w:start w:val="1"/>
      <w:numFmt w:val="bullet"/>
      <w:lvlText w:val=""/>
      <w:lvlJc w:val="left"/>
      <w:pPr>
        <w:ind w:left="6480" w:hanging="360"/>
      </w:pPr>
      <w:rPr>
        <w:rFonts w:ascii="Wingdings" w:hAnsi="Wingdings" w:hint="default"/>
      </w:rPr>
    </w:lvl>
  </w:abstractNum>
  <w:abstractNum w:abstractNumId="7" w15:restartNumberingAfterBreak="0">
    <w:nsid w:val="06A76E13"/>
    <w:multiLevelType w:val="hybridMultilevel"/>
    <w:tmpl w:val="402C5852"/>
    <w:lvl w:ilvl="0" w:tplc="D5E4159C">
      <w:start w:val="1"/>
      <w:numFmt w:val="upperLetter"/>
      <w:lvlText w:val="%1."/>
      <w:lvlJc w:val="left"/>
      <w:pPr>
        <w:ind w:left="720" w:hanging="360"/>
      </w:pPr>
    </w:lvl>
    <w:lvl w:ilvl="1" w:tplc="459021C4">
      <w:start w:val="1"/>
      <w:numFmt w:val="upperLetter"/>
      <w:lvlText w:val="%2."/>
      <w:lvlJc w:val="left"/>
      <w:pPr>
        <w:ind w:left="720" w:hanging="360"/>
      </w:pPr>
    </w:lvl>
    <w:lvl w:ilvl="2" w:tplc="D73A69B4">
      <w:start w:val="1"/>
      <w:numFmt w:val="upperLetter"/>
      <w:lvlText w:val="%3."/>
      <w:lvlJc w:val="left"/>
      <w:pPr>
        <w:ind w:left="720" w:hanging="360"/>
      </w:pPr>
    </w:lvl>
    <w:lvl w:ilvl="3" w:tplc="7EECC4C6">
      <w:start w:val="1"/>
      <w:numFmt w:val="upperLetter"/>
      <w:lvlText w:val="%4."/>
      <w:lvlJc w:val="left"/>
      <w:pPr>
        <w:ind w:left="720" w:hanging="360"/>
      </w:pPr>
    </w:lvl>
    <w:lvl w:ilvl="4" w:tplc="55727096">
      <w:start w:val="1"/>
      <w:numFmt w:val="upperLetter"/>
      <w:lvlText w:val="%5."/>
      <w:lvlJc w:val="left"/>
      <w:pPr>
        <w:ind w:left="720" w:hanging="360"/>
      </w:pPr>
    </w:lvl>
    <w:lvl w:ilvl="5" w:tplc="CE1A5F08">
      <w:start w:val="1"/>
      <w:numFmt w:val="upperLetter"/>
      <w:lvlText w:val="%6."/>
      <w:lvlJc w:val="left"/>
      <w:pPr>
        <w:ind w:left="720" w:hanging="360"/>
      </w:pPr>
    </w:lvl>
    <w:lvl w:ilvl="6" w:tplc="2F065FC2">
      <w:start w:val="1"/>
      <w:numFmt w:val="upperLetter"/>
      <w:lvlText w:val="%7."/>
      <w:lvlJc w:val="left"/>
      <w:pPr>
        <w:ind w:left="720" w:hanging="360"/>
      </w:pPr>
    </w:lvl>
    <w:lvl w:ilvl="7" w:tplc="0018CF3E">
      <w:start w:val="1"/>
      <w:numFmt w:val="upperLetter"/>
      <w:lvlText w:val="%8."/>
      <w:lvlJc w:val="left"/>
      <w:pPr>
        <w:ind w:left="720" w:hanging="360"/>
      </w:pPr>
    </w:lvl>
    <w:lvl w:ilvl="8" w:tplc="FD7AF714">
      <w:start w:val="1"/>
      <w:numFmt w:val="upperLetter"/>
      <w:lvlText w:val="%9."/>
      <w:lvlJc w:val="left"/>
      <w:pPr>
        <w:ind w:left="720" w:hanging="360"/>
      </w:pPr>
    </w:lvl>
  </w:abstractNum>
  <w:abstractNum w:abstractNumId="8" w15:restartNumberingAfterBreak="0">
    <w:nsid w:val="07190D6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7AD2622"/>
    <w:multiLevelType w:val="hybridMultilevel"/>
    <w:tmpl w:val="3FD40966"/>
    <w:lvl w:ilvl="0" w:tplc="CEE0FC08">
      <w:start w:val="1"/>
      <w:numFmt w:val="bullet"/>
      <w:lvlText w:val="·"/>
      <w:lvlJc w:val="left"/>
      <w:pPr>
        <w:ind w:left="709" w:hanging="360"/>
      </w:pPr>
      <w:rPr>
        <w:rFonts w:ascii="Symbol" w:eastAsia="Symbol" w:hAnsi="Symbol" w:cs="Symbol" w:hint="default"/>
      </w:rPr>
    </w:lvl>
    <w:lvl w:ilvl="1" w:tplc="61F45580">
      <w:start w:val="1"/>
      <w:numFmt w:val="bullet"/>
      <w:lvlText w:val="o"/>
      <w:lvlJc w:val="left"/>
      <w:pPr>
        <w:ind w:left="1429" w:hanging="360"/>
      </w:pPr>
      <w:rPr>
        <w:rFonts w:ascii="Courier New" w:eastAsia="Courier New" w:hAnsi="Courier New" w:cs="Courier New" w:hint="default"/>
      </w:rPr>
    </w:lvl>
    <w:lvl w:ilvl="2" w:tplc="6D6EB872">
      <w:start w:val="1"/>
      <w:numFmt w:val="bullet"/>
      <w:lvlText w:val="§"/>
      <w:lvlJc w:val="left"/>
      <w:pPr>
        <w:ind w:left="2149" w:hanging="360"/>
      </w:pPr>
      <w:rPr>
        <w:rFonts w:ascii="Wingdings" w:eastAsia="Wingdings" w:hAnsi="Wingdings" w:cs="Wingdings" w:hint="default"/>
      </w:rPr>
    </w:lvl>
    <w:lvl w:ilvl="3" w:tplc="68CAAE6C">
      <w:start w:val="1"/>
      <w:numFmt w:val="bullet"/>
      <w:lvlText w:val="·"/>
      <w:lvlJc w:val="left"/>
      <w:pPr>
        <w:ind w:left="2869" w:hanging="360"/>
      </w:pPr>
      <w:rPr>
        <w:rFonts w:ascii="Symbol" w:eastAsia="Symbol" w:hAnsi="Symbol" w:cs="Symbol" w:hint="default"/>
      </w:rPr>
    </w:lvl>
    <w:lvl w:ilvl="4" w:tplc="092C3700">
      <w:start w:val="1"/>
      <w:numFmt w:val="bullet"/>
      <w:lvlText w:val="o"/>
      <w:lvlJc w:val="left"/>
      <w:pPr>
        <w:ind w:left="3589" w:hanging="360"/>
      </w:pPr>
      <w:rPr>
        <w:rFonts w:ascii="Courier New" w:eastAsia="Courier New" w:hAnsi="Courier New" w:cs="Courier New" w:hint="default"/>
      </w:rPr>
    </w:lvl>
    <w:lvl w:ilvl="5" w:tplc="50B0F2E2">
      <w:start w:val="1"/>
      <w:numFmt w:val="bullet"/>
      <w:lvlText w:val="§"/>
      <w:lvlJc w:val="left"/>
      <w:pPr>
        <w:ind w:left="4309" w:hanging="360"/>
      </w:pPr>
      <w:rPr>
        <w:rFonts w:ascii="Wingdings" w:eastAsia="Wingdings" w:hAnsi="Wingdings" w:cs="Wingdings" w:hint="default"/>
      </w:rPr>
    </w:lvl>
    <w:lvl w:ilvl="6" w:tplc="8910A20E">
      <w:start w:val="1"/>
      <w:numFmt w:val="bullet"/>
      <w:lvlText w:val="·"/>
      <w:lvlJc w:val="left"/>
      <w:pPr>
        <w:ind w:left="5029" w:hanging="360"/>
      </w:pPr>
      <w:rPr>
        <w:rFonts w:ascii="Symbol" w:eastAsia="Symbol" w:hAnsi="Symbol" w:cs="Symbol" w:hint="default"/>
      </w:rPr>
    </w:lvl>
    <w:lvl w:ilvl="7" w:tplc="83D63CCC">
      <w:start w:val="1"/>
      <w:numFmt w:val="bullet"/>
      <w:lvlText w:val="o"/>
      <w:lvlJc w:val="left"/>
      <w:pPr>
        <w:ind w:left="5749" w:hanging="360"/>
      </w:pPr>
      <w:rPr>
        <w:rFonts w:ascii="Courier New" w:eastAsia="Courier New" w:hAnsi="Courier New" w:cs="Courier New" w:hint="default"/>
      </w:rPr>
    </w:lvl>
    <w:lvl w:ilvl="8" w:tplc="B2F2655C">
      <w:start w:val="1"/>
      <w:numFmt w:val="bullet"/>
      <w:lvlText w:val="§"/>
      <w:lvlJc w:val="left"/>
      <w:pPr>
        <w:ind w:left="6469" w:hanging="360"/>
      </w:pPr>
      <w:rPr>
        <w:rFonts w:ascii="Wingdings" w:eastAsia="Wingdings" w:hAnsi="Wingdings" w:cs="Wingdings" w:hint="default"/>
      </w:rPr>
    </w:lvl>
  </w:abstractNum>
  <w:abstractNum w:abstractNumId="10" w15:restartNumberingAfterBreak="0">
    <w:nsid w:val="07DC3BD7"/>
    <w:multiLevelType w:val="hybridMultilevel"/>
    <w:tmpl w:val="E83E4790"/>
    <w:lvl w:ilvl="0" w:tplc="B61CCBC0">
      <w:start w:val="1"/>
      <w:numFmt w:val="decimal"/>
      <w:lvlText w:val="%1)"/>
      <w:lvlJc w:val="left"/>
      <w:pPr>
        <w:ind w:left="1080" w:hanging="360"/>
      </w:pPr>
    </w:lvl>
    <w:lvl w:ilvl="1" w:tplc="1B7A6380">
      <w:start w:val="1"/>
      <w:numFmt w:val="decimal"/>
      <w:lvlText w:val="%2)"/>
      <w:lvlJc w:val="left"/>
      <w:pPr>
        <w:ind w:left="1080" w:hanging="360"/>
      </w:pPr>
    </w:lvl>
    <w:lvl w:ilvl="2" w:tplc="BBF434E6">
      <w:start w:val="1"/>
      <w:numFmt w:val="decimal"/>
      <w:lvlText w:val="%3)"/>
      <w:lvlJc w:val="left"/>
      <w:pPr>
        <w:ind w:left="1080" w:hanging="360"/>
      </w:pPr>
    </w:lvl>
    <w:lvl w:ilvl="3" w:tplc="E25EBC5A">
      <w:start w:val="1"/>
      <w:numFmt w:val="decimal"/>
      <w:lvlText w:val="%4)"/>
      <w:lvlJc w:val="left"/>
      <w:pPr>
        <w:ind w:left="1080" w:hanging="360"/>
      </w:pPr>
    </w:lvl>
    <w:lvl w:ilvl="4" w:tplc="586C98F6">
      <w:start w:val="1"/>
      <w:numFmt w:val="decimal"/>
      <w:lvlText w:val="%5)"/>
      <w:lvlJc w:val="left"/>
      <w:pPr>
        <w:ind w:left="1080" w:hanging="360"/>
      </w:pPr>
    </w:lvl>
    <w:lvl w:ilvl="5" w:tplc="A3F0AD46">
      <w:start w:val="1"/>
      <w:numFmt w:val="decimal"/>
      <w:lvlText w:val="%6)"/>
      <w:lvlJc w:val="left"/>
      <w:pPr>
        <w:ind w:left="1080" w:hanging="360"/>
      </w:pPr>
    </w:lvl>
    <w:lvl w:ilvl="6" w:tplc="DD14EBE2">
      <w:start w:val="1"/>
      <w:numFmt w:val="decimal"/>
      <w:lvlText w:val="%7)"/>
      <w:lvlJc w:val="left"/>
      <w:pPr>
        <w:ind w:left="1080" w:hanging="360"/>
      </w:pPr>
    </w:lvl>
    <w:lvl w:ilvl="7" w:tplc="CA76A8A2">
      <w:start w:val="1"/>
      <w:numFmt w:val="decimal"/>
      <w:lvlText w:val="%8)"/>
      <w:lvlJc w:val="left"/>
      <w:pPr>
        <w:ind w:left="1080" w:hanging="360"/>
      </w:pPr>
    </w:lvl>
    <w:lvl w:ilvl="8" w:tplc="E6B6902E">
      <w:start w:val="1"/>
      <w:numFmt w:val="decimal"/>
      <w:lvlText w:val="%9)"/>
      <w:lvlJc w:val="left"/>
      <w:pPr>
        <w:ind w:left="1080" w:hanging="360"/>
      </w:pPr>
    </w:lvl>
  </w:abstractNum>
  <w:abstractNum w:abstractNumId="11" w15:restartNumberingAfterBreak="0">
    <w:nsid w:val="08513596"/>
    <w:multiLevelType w:val="multilevel"/>
    <w:tmpl w:val="D6BEEBC4"/>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A9A6195"/>
    <w:multiLevelType w:val="hybridMultilevel"/>
    <w:tmpl w:val="BD6675EC"/>
    <w:lvl w:ilvl="0" w:tplc="8362A852">
      <w:start w:val="1"/>
      <w:numFmt w:val="decimal"/>
      <w:lvlText w:val="%1)"/>
      <w:lvlJc w:val="left"/>
      <w:pPr>
        <w:ind w:left="1080" w:hanging="360"/>
      </w:pPr>
    </w:lvl>
    <w:lvl w:ilvl="1" w:tplc="F50A3746">
      <w:start w:val="1"/>
      <w:numFmt w:val="decimal"/>
      <w:lvlText w:val="%2)"/>
      <w:lvlJc w:val="left"/>
      <w:pPr>
        <w:ind w:left="1080" w:hanging="360"/>
      </w:pPr>
    </w:lvl>
    <w:lvl w:ilvl="2" w:tplc="0BCCD7A2">
      <w:start w:val="1"/>
      <w:numFmt w:val="decimal"/>
      <w:lvlText w:val="%3)"/>
      <w:lvlJc w:val="left"/>
      <w:pPr>
        <w:ind w:left="1080" w:hanging="360"/>
      </w:pPr>
    </w:lvl>
    <w:lvl w:ilvl="3" w:tplc="FC8A0484">
      <w:start w:val="1"/>
      <w:numFmt w:val="decimal"/>
      <w:lvlText w:val="%4)"/>
      <w:lvlJc w:val="left"/>
      <w:pPr>
        <w:ind w:left="1080" w:hanging="360"/>
      </w:pPr>
    </w:lvl>
    <w:lvl w:ilvl="4" w:tplc="B25278A0">
      <w:start w:val="1"/>
      <w:numFmt w:val="decimal"/>
      <w:lvlText w:val="%5)"/>
      <w:lvlJc w:val="left"/>
      <w:pPr>
        <w:ind w:left="1080" w:hanging="360"/>
      </w:pPr>
    </w:lvl>
    <w:lvl w:ilvl="5" w:tplc="F2BCC296">
      <w:start w:val="1"/>
      <w:numFmt w:val="decimal"/>
      <w:lvlText w:val="%6)"/>
      <w:lvlJc w:val="left"/>
      <w:pPr>
        <w:ind w:left="1080" w:hanging="360"/>
      </w:pPr>
    </w:lvl>
    <w:lvl w:ilvl="6" w:tplc="7298D1AA">
      <w:start w:val="1"/>
      <w:numFmt w:val="decimal"/>
      <w:lvlText w:val="%7)"/>
      <w:lvlJc w:val="left"/>
      <w:pPr>
        <w:ind w:left="1080" w:hanging="360"/>
      </w:pPr>
    </w:lvl>
    <w:lvl w:ilvl="7" w:tplc="F8BCFAB8">
      <w:start w:val="1"/>
      <w:numFmt w:val="decimal"/>
      <w:lvlText w:val="%8)"/>
      <w:lvlJc w:val="left"/>
      <w:pPr>
        <w:ind w:left="1080" w:hanging="360"/>
      </w:pPr>
    </w:lvl>
    <w:lvl w:ilvl="8" w:tplc="0FA6BA80">
      <w:start w:val="1"/>
      <w:numFmt w:val="decimal"/>
      <w:lvlText w:val="%9)"/>
      <w:lvlJc w:val="left"/>
      <w:pPr>
        <w:ind w:left="1080" w:hanging="360"/>
      </w:pPr>
    </w:lvl>
  </w:abstractNum>
  <w:abstractNum w:abstractNumId="13" w15:restartNumberingAfterBreak="0">
    <w:nsid w:val="0CFE26D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DEC47E9"/>
    <w:multiLevelType w:val="hybridMultilevel"/>
    <w:tmpl w:val="A5147B9E"/>
    <w:lvl w:ilvl="0" w:tplc="B96C07C2">
      <w:start w:val="1"/>
      <w:numFmt w:val="bullet"/>
      <w:lvlText w:val=""/>
      <w:lvlJc w:val="left"/>
      <w:pPr>
        <w:ind w:left="720" w:hanging="360"/>
      </w:pPr>
      <w:rPr>
        <w:rFonts w:ascii="Symbol" w:hAnsi="Symbol" w:hint="default"/>
      </w:rPr>
    </w:lvl>
    <w:lvl w:ilvl="1" w:tplc="02F60782">
      <w:start w:val="1"/>
      <w:numFmt w:val="bullet"/>
      <w:lvlText w:val="o"/>
      <w:lvlJc w:val="left"/>
      <w:pPr>
        <w:ind w:left="1440" w:hanging="360"/>
      </w:pPr>
      <w:rPr>
        <w:rFonts w:ascii="&quot;Courier New&quot;" w:hAnsi="&quot;Courier New&quot;" w:hint="default"/>
      </w:rPr>
    </w:lvl>
    <w:lvl w:ilvl="2" w:tplc="51163A04">
      <w:start w:val="1"/>
      <w:numFmt w:val="bullet"/>
      <w:lvlText w:val=""/>
      <w:lvlJc w:val="left"/>
      <w:pPr>
        <w:ind w:left="2160" w:hanging="360"/>
      </w:pPr>
      <w:rPr>
        <w:rFonts w:ascii="Wingdings" w:hAnsi="Wingdings" w:hint="default"/>
      </w:rPr>
    </w:lvl>
    <w:lvl w:ilvl="3" w:tplc="24E4BCB6">
      <w:start w:val="1"/>
      <w:numFmt w:val="bullet"/>
      <w:lvlText w:val=""/>
      <w:lvlJc w:val="left"/>
      <w:pPr>
        <w:ind w:left="2880" w:hanging="360"/>
      </w:pPr>
      <w:rPr>
        <w:rFonts w:ascii="Symbol" w:hAnsi="Symbol" w:hint="default"/>
      </w:rPr>
    </w:lvl>
    <w:lvl w:ilvl="4" w:tplc="1B38987C">
      <w:start w:val="1"/>
      <w:numFmt w:val="bullet"/>
      <w:lvlText w:val="o"/>
      <w:lvlJc w:val="left"/>
      <w:pPr>
        <w:ind w:left="3600" w:hanging="360"/>
      </w:pPr>
      <w:rPr>
        <w:rFonts w:ascii="Courier New" w:hAnsi="Courier New" w:hint="default"/>
      </w:rPr>
    </w:lvl>
    <w:lvl w:ilvl="5" w:tplc="6466395E">
      <w:start w:val="1"/>
      <w:numFmt w:val="bullet"/>
      <w:lvlText w:val=""/>
      <w:lvlJc w:val="left"/>
      <w:pPr>
        <w:ind w:left="4320" w:hanging="360"/>
      </w:pPr>
      <w:rPr>
        <w:rFonts w:ascii="Wingdings" w:hAnsi="Wingdings" w:hint="default"/>
      </w:rPr>
    </w:lvl>
    <w:lvl w:ilvl="6" w:tplc="1DEE9B1C">
      <w:start w:val="1"/>
      <w:numFmt w:val="bullet"/>
      <w:lvlText w:val=""/>
      <w:lvlJc w:val="left"/>
      <w:pPr>
        <w:ind w:left="5040" w:hanging="360"/>
      </w:pPr>
      <w:rPr>
        <w:rFonts w:ascii="Symbol" w:hAnsi="Symbol" w:hint="default"/>
      </w:rPr>
    </w:lvl>
    <w:lvl w:ilvl="7" w:tplc="20549B96">
      <w:start w:val="1"/>
      <w:numFmt w:val="bullet"/>
      <w:lvlText w:val="o"/>
      <w:lvlJc w:val="left"/>
      <w:pPr>
        <w:ind w:left="5760" w:hanging="360"/>
      </w:pPr>
      <w:rPr>
        <w:rFonts w:ascii="Courier New" w:hAnsi="Courier New" w:hint="default"/>
      </w:rPr>
    </w:lvl>
    <w:lvl w:ilvl="8" w:tplc="4096312E">
      <w:start w:val="1"/>
      <w:numFmt w:val="bullet"/>
      <w:lvlText w:val=""/>
      <w:lvlJc w:val="left"/>
      <w:pPr>
        <w:ind w:left="6480" w:hanging="360"/>
      </w:pPr>
      <w:rPr>
        <w:rFonts w:ascii="Wingdings" w:hAnsi="Wingdings" w:hint="default"/>
      </w:rPr>
    </w:lvl>
  </w:abstractNum>
  <w:abstractNum w:abstractNumId="15" w15:restartNumberingAfterBreak="0">
    <w:nsid w:val="0E4E2FED"/>
    <w:multiLevelType w:val="hybridMultilevel"/>
    <w:tmpl w:val="F4C6E408"/>
    <w:lvl w:ilvl="0" w:tplc="AFB2B78C">
      <w:start w:val="1"/>
      <w:numFmt w:val="bullet"/>
      <w:lvlText w:val=""/>
      <w:lvlJc w:val="left"/>
      <w:pPr>
        <w:ind w:left="720" w:hanging="360"/>
      </w:pPr>
      <w:rPr>
        <w:rFonts w:ascii="Symbol" w:hAnsi="Symbol" w:hint="default"/>
      </w:rPr>
    </w:lvl>
    <w:lvl w:ilvl="1" w:tplc="FA5C688C">
      <w:start w:val="1"/>
      <w:numFmt w:val="bullet"/>
      <w:lvlText w:val="o"/>
      <w:lvlJc w:val="left"/>
      <w:pPr>
        <w:ind w:left="1440" w:hanging="360"/>
      </w:pPr>
      <w:rPr>
        <w:rFonts w:ascii="&quot;Courier New&quot;" w:hAnsi="&quot;Courier New&quot;" w:hint="default"/>
      </w:rPr>
    </w:lvl>
    <w:lvl w:ilvl="2" w:tplc="1D989F24">
      <w:start w:val="1"/>
      <w:numFmt w:val="bullet"/>
      <w:lvlText w:val=""/>
      <w:lvlJc w:val="left"/>
      <w:pPr>
        <w:ind w:left="2160" w:hanging="360"/>
      </w:pPr>
      <w:rPr>
        <w:rFonts w:ascii="Wingdings" w:hAnsi="Wingdings" w:hint="default"/>
      </w:rPr>
    </w:lvl>
    <w:lvl w:ilvl="3" w:tplc="B38457FC">
      <w:start w:val="1"/>
      <w:numFmt w:val="bullet"/>
      <w:lvlText w:val=""/>
      <w:lvlJc w:val="left"/>
      <w:pPr>
        <w:ind w:left="2880" w:hanging="360"/>
      </w:pPr>
      <w:rPr>
        <w:rFonts w:ascii="Symbol" w:hAnsi="Symbol" w:hint="default"/>
      </w:rPr>
    </w:lvl>
    <w:lvl w:ilvl="4" w:tplc="CA6074DE">
      <w:start w:val="1"/>
      <w:numFmt w:val="bullet"/>
      <w:lvlText w:val="o"/>
      <w:lvlJc w:val="left"/>
      <w:pPr>
        <w:ind w:left="3600" w:hanging="360"/>
      </w:pPr>
      <w:rPr>
        <w:rFonts w:ascii="Courier New" w:hAnsi="Courier New" w:hint="default"/>
      </w:rPr>
    </w:lvl>
    <w:lvl w:ilvl="5" w:tplc="E7B4836A">
      <w:start w:val="1"/>
      <w:numFmt w:val="bullet"/>
      <w:lvlText w:val=""/>
      <w:lvlJc w:val="left"/>
      <w:pPr>
        <w:ind w:left="4320" w:hanging="360"/>
      </w:pPr>
      <w:rPr>
        <w:rFonts w:ascii="Wingdings" w:hAnsi="Wingdings" w:hint="default"/>
      </w:rPr>
    </w:lvl>
    <w:lvl w:ilvl="6" w:tplc="1BA6F40C">
      <w:start w:val="1"/>
      <w:numFmt w:val="bullet"/>
      <w:lvlText w:val=""/>
      <w:lvlJc w:val="left"/>
      <w:pPr>
        <w:ind w:left="5040" w:hanging="360"/>
      </w:pPr>
      <w:rPr>
        <w:rFonts w:ascii="Symbol" w:hAnsi="Symbol" w:hint="default"/>
      </w:rPr>
    </w:lvl>
    <w:lvl w:ilvl="7" w:tplc="1918EEDA">
      <w:start w:val="1"/>
      <w:numFmt w:val="bullet"/>
      <w:lvlText w:val="o"/>
      <w:lvlJc w:val="left"/>
      <w:pPr>
        <w:ind w:left="5760" w:hanging="360"/>
      </w:pPr>
      <w:rPr>
        <w:rFonts w:ascii="Courier New" w:hAnsi="Courier New" w:hint="default"/>
      </w:rPr>
    </w:lvl>
    <w:lvl w:ilvl="8" w:tplc="D0F00B9E">
      <w:start w:val="1"/>
      <w:numFmt w:val="bullet"/>
      <w:lvlText w:val=""/>
      <w:lvlJc w:val="left"/>
      <w:pPr>
        <w:ind w:left="6480" w:hanging="360"/>
      </w:pPr>
      <w:rPr>
        <w:rFonts w:ascii="Wingdings" w:hAnsi="Wingdings" w:hint="default"/>
      </w:rPr>
    </w:lvl>
  </w:abstractNum>
  <w:abstractNum w:abstractNumId="16" w15:restartNumberingAfterBreak="0">
    <w:nsid w:val="0FB7056B"/>
    <w:multiLevelType w:val="hybridMultilevel"/>
    <w:tmpl w:val="0B10D5B8"/>
    <w:lvl w:ilvl="0" w:tplc="8886F93C">
      <w:start w:val="1"/>
      <w:numFmt w:val="bullet"/>
      <w:lvlText w:val="·"/>
      <w:lvlJc w:val="left"/>
      <w:pPr>
        <w:ind w:left="709" w:hanging="360"/>
      </w:pPr>
      <w:rPr>
        <w:rFonts w:ascii="Symbol" w:eastAsia="Symbol" w:hAnsi="Symbol" w:cs="Symbol" w:hint="default"/>
      </w:rPr>
    </w:lvl>
    <w:lvl w:ilvl="1" w:tplc="2F789600">
      <w:start w:val="1"/>
      <w:numFmt w:val="bullet"/>
      <w:lvlText w:val="o"/>
      <w:lvlJc w:val="left"/>
      <w:pPr>
        <w:ind w:left="1429" w:hanging="360"/>
      </w:pPr>
      <w:rPr>
        <w:rFonts w:ascii="Courier New" w:eastAsia="Courier New" w:hAnsi="Courier New" w:cs="Courier New" w:hint="default"/>
      </w:rPr>
    </w:lvl>
    <w:lvl w:ilvl="2" w:tplc="E5348474">
      <w:start w:val="1"/>
      <w:numFmt w:val="bullet"/>
      <w:lvlText w:val="§"/>
      <w:lvlJc w:val="left"/>
      <w:pPr>
        <w:ind w:left="2149" w:hanging="360"/>
      </w:pPr>
      <w:rPr>
        <w:rFonts w:ascii="Wingdings" w:eastAsia="Wingdings" w:hAnsi="Wingdings" w:cs="Wingdings" w:hint="default"/>
      </w:rPr>
    </w:lvl>
    <w:lvl w:ilvl="3" w:tplc="FF7AB26E">
      <w:start w:val="1"/>
      <w:numFmt w:val="bullet"/>
      <w:lvlText w:val="·"/>
      <w:lvlJc w:val="left"/>
      <w:pPr>
        <w:ind w:left="2869" w:hanging="360"/>
      </w:pPr>
      <w:rPr>
        <w:rFonts w:ascii="Symbol" w:eastAsia="Symbol" w:hAnsi="Symbol" w:cs="Symbol" w:hint="default"/>
      </w:rPr>
    </w:lvl>
    <w:lvl w:ilvl="4" w:tplc="B5CE375C">
      <w:start w:val="1"/>
      <w:numFmt w:val="bullet"/>
      <w:lvlText w:val="o"/>
      <w:lvlJc w:val="left"/>
      <w:pPr>
        <w:ind w:left="3589" w:hanging="360"/>
      </w:pPr>
      <w:rPr>
        <w:rFonts w:ascii="Courier New" w:eastAsia="Courier New" w:hAnsi="Courier New" w:cs="Courier New" w:hint="default"/>
      </w:rPr>
    </w:lvl>
    <w:lvl w:ilvl="5" w:tplc="40927D88">
      <w:start w:val="1"/>
      <w:numFmt w:val="bullet"/>
      <w:lvlText w:val="§"/>
      <w:lvlJc w:val="left"/>
      <w:pPr>
        <w:ind w:left="4309" w:hanging="360"/>
      </w:pPr>
      <w:rPr>
        <w:rFonts w:ascii="Wingdings" w:eastAsia="Wingdings" w:hAnsi="Wingdings" w:cs="Wingdings" w:hint="default"/>
      </w:rPr>
    </w:lvl>
    <w:lvl w:ilvl="6" w:tplc="5E7EA41A">
      <w:start w:val="1"/>
      <w:numFmt w:val="bullet"/>
      <w:lvlText w:val="·"/>
      <w:lvlJc w:val="left"/>
      <w:pPr>
        <w:ind w:left="5029" w:hanging="360"/>
      </w:pPr>
      <w:rPr>
        <w:rFonts w:ascii="Symbol" w:eastAsia="Symbol" w:hAnsi="Symbol" w:cs="Symbol" w:hint="default"/>
      </w:rPr>
    </w:lvl>
    <w:lvl w:ilvl="7" w:tplc="03227578">
      <w:start w:val="1"/>
      <w:numFmt w:val="bullet"/>
      <w:lvlText w:val="o"/>
      <w:lvlJc w:val="left"/>
      <w:pPr>
        <w:ind w:left="5749" w:hanging="360"/>
      </w:pPr>
      <w:rPr>
        <w:rFonts w:ascii="Courier New" w:eastAsia="Courier New" w:hAnsi="Courier New" w:cs="Courier New" w:hint="default"/>
      </w:rPr>
    </w:lvl>
    <w:lvl w:ilvl="8" w:tplc="0572364A">
      <w:start w:val="1"/>
      <w:numFmt w:val="bullet"/>
      <w:lvlText w:val="§"/>
      <w:lvlJc w:val="left"/>
      <w:pPr>
        <w:ind w:left="6469" w:hanging="360"/>
      </w:pPr>
      <w:rPr>
        <w:rFonts w:ascii="Wingdings" w:eastAsia="Wingdings" w:hAnsi="Wingdings" w:cs="Wingdings" w:hint="default"/>
      </w:rPr>
    </w:lvl>
  </w:abstractNum>
  <w:abstractNum w:abstractNumId="17" w15:restartNumberingAfterBreak="0">
    <w:nsid w:val="10176F15"/>
    <w:multiLevelType w:val="hybridMultilevel"/>
    <w:tmpl w:val="8EF6FB4C"/>
    <w:lvl w:ilvl="0" w:tplc="BB1CCE1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051FC39"/>
    <w:multiLevelType w:val="hybridMultilevel"/>
    <w:tmpl w:val="946ECCB0"/>
    <w:lvl w:ilvl="0" w:tplc="2160D136">
      <w:start w:val="1"/>
      <w:numFmt w:val="bullet"/>
      <w:lvlText w:val=""/>
      <w:lvlJc w:val="left"/>
      <w:pPr>
        <w:ind w:left="720" w:hanging="360"/>
      </w:pPr>
      <w:rPr>
        <w:rFonts w:ascii="Symbol" w:hAnsi="Symbol" w:hint="default"/>
      </w:rPr>
    </w:lvl>
    <w:lvl w:ilvl="1" w:tplc="9A4E35BA">
      <w:start w:val="1"/>
      <w:numFmt w:val="bullet"/>
      <w:lvlText w:val="o"/>
      <w:lvlJc w:val="left"/>
      <w:pPr>
        <w:ind w:left="1440" w:hanging="360"/>
      </w:pPr>
      <w:rPr>
        <w:rFonts w:ascii="&quot;Courier New&quot;" w:hAnsi="&quot;Courier New&quot;" w:hint="default"/>
      </w:rPr>
    </w:lvl>
    <w:lvl w:ilvl="2" w:tplc="96D863D2">
      <w:start w:val="1"/>
      <w:numFmt w:val="bullet"/>
      <w:lvlText w:val=""/>
      <w:lvlJc w:val="left"/>
      <w:pPr>
        <w:ind w:left="2160" w:hanging="360"/>
      </w:pPr>
      <w:rPr>
        <w:rFonts w:ascii="Wingdings" w:hAnsi="Wingdings" w:hint="default"/>
      </w:rPr>
    </w:lvl>
    <w:lvl w:ilvl="3" w:tplc="F896200C">
      <w:start w:val="1"/>
      <w:numFmt w:val="bullet"/>
      <w:lvlText w:val=""/>
      <w:lvlJc w:val="left"/>
      <w:pPr>
        <w:ind w:left="2880" w:hanging="360"/>
      </w:pPr>
      <w:rPr>
        <w:rFonts w:ascii="Symbol" w:hAnsi="Symbol" w:hint="default"/>
      </w:rPr>
    </w:lvl>
    <w:lvl w:ilvl="4" w:tplc="E7380D9A">
      <w:start w:val="1"/>
      <w:numFmt w:val="bullet"/>
      <w:lvlText w:val="o"/>
      <w:lvlJc w:val="left"/>
      <w:pPr>
        <w:ind w:left="3600" w:hanging="360"/>
      </w:pPr>
      <w:rPr>
        <w:rFonts w:ascii="Courier New" w:hAnsi="Courier New" w:hint="default"/>
      </w:rPr>
    </w:lvl>
    <w:lvl w:ilvl="5" w:tplc="080C0F40">
      <w:start w:val="1"/>
      <w:numFmt w:val="bullet"/>
      <w:lvlText w:val=""/>
      <w:lvlJc w:val="left"/>
      <w:pPr>
        <w:ind w:left="4320" w:hanging="360"/>
      </w:pPr>
      <w:rPr>
        <w:rFonts w:ascii="Wingdings" w:hAnsi="Wingdings" w:hint="default"/>
      </w:rPr>
    </w:lvl>
    <w:lvl w:ilvl="6" w:tplc="7214E4F6">
      <w:start w:val="1"/>
      <w:numFmt w:val="bullet"/>
      <w:lvlText w:val=""/>
      <w:lvlJc w:val="left"/>
      <w:pPr>
        <w:ind w:left="5040" w:hanging="360"/>
      </w:pPr>
      <w:rPr>
        <w:rFonts w:ascii="Symbol" w:hAnsi="Symbol" w:hint="default"/>
      </w:rPr>
    </w:lvl>
    <w:lvl w:ilvl="7" w:tplc="4E0A5988">
      <w:start w:val="1"/>
      <w:numFmt w:val="bullet"/>
      <w:lvlText w:val="o"/>
      <w:lvlJc w:val="left"/>
      <w:pPr>
        <w:ind w:left="5760" w:hanging="360"/>
      </w:pPr>
      <w:rPr>
        <w:rFonts w:ascii="Courier New" w:hAnsi="Courier New" w:hint="default"/>
      </w:rPr>
    </w:lvl>
    <w:lvl w:ilvl="8" w:tplc="4DFAC91E">
      <w:start w:val="1"/>
      <w:numFmt w:val="bullet"/>
      <w:lvlText w:val=""/>
      <w:lvlJc w:val="left"/>
      <w:pPr>
        <w:ind w:left="6480" w:hanging="360"/>
      </w:pPr>
      <w:rPr>
        <w:rFonts w:ascii="Wingdings" w:hAnsi="Wingdings" w:hint="default"/>
      </w:rPr>
    </w:lvl>
  </w:abstractNum>
  <w:abstractNum w:abstractNumId="19" w15:restartNumberingAfterBreak="0">
    <w:nsid w:val="10DB4597"/>
    <w:multiLevelType w:val="hybridMultilevel"/>
    <w:tmpl w:val="EAF209E6"/>
    <w:lvl w:ilvl="0" w:tplc="D28AADC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17863A8"/>
    <w:multiLevelType w:val="hybridMultilevel"/>
    <w:tmpl w:val="DE10AF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11E526B4"/>
    <w:multiLevelType w:val="hybridMultilevel"/>
    <w:tmpl w:val="0BBEB388"/>
    <w:lvl w:ilvl="0" w:tplc="349A65DA">
      <w:start w:val="1"/>
      <w:numFmt w:val="lowerRoman"/>
      <w:lvlText w:val="(%1)"/>
      <w:lvlJc w:val="left"/>
      <w:pPr>
        <w:ind w:left="1520" w:hanging="800"/>
      </w:pPr>
      <w:rPr>
        <w:rFonts w:hint="default"/>
      </w:rPr>
    </w:lvl>
    <w:lvl w:ilvl="1" w:tplc="F272A594">
      <w:numFmt w:val="bullet"/>
      <w:lvlText w:val="•"/>
      <w:lvlJc w:val="left"/>
      <w:pPr>
        <w:ind w:left="2172" w:hanging="732"/>
      </w:pPr>
      <w:rPr>
        <w:rFonts w:ascii="Times New Roman" w:eastAsiaTheme="minorHAnsi" w:hAnsi="Times New Roman" w:cs="Times New Roman"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120331E3"/>
    <w:multiLevelType w:val="hybridMultilevel"/>
    <w:tmpl w:val="BF34D834"/>
    <w:lvl w:ilvl="0" w:tplc="EA4035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120FB812"/>
    <w:multiLevelType w:val="hybridMultilevel"/>
    <w:tmpl w:val="9EEEA38E"/>
    <w:lvl w:ilvl="0" w:tplc="F7CCD620">
      <w:start w:val="1"/>
      <w:numFmt w:val="bullet"/>
      <w:lvlText w:val=""/>
      <w:lvlJc w:val="left"/>
      <w:pPr>
        <w:ind w:left="720" w:hanging="360"/>
      </w:pPr>
      <w:rPr>
        <w:rFonts w:ascii="Symbol" w:hAnsi="Symbol" w:hint="default"/>
      </w:rPr>
    </w:lvl>
    <w:lvl w:ilvl="1" w:tplc="386296BC">
      <w:start w:val="1"/>
      <w:numFmt w:val="bullet"/>
      <w:lvlText w:val="o"/>
      <w:lvlJc w:val="left"/>
      <w:pPr>
        <w:ind w:left="1440" w:hanging="360"/>
      </w:pPr>
      <w:rPr>
        <w:rFonts w:ascii="&quot;Courier New&quot;" w:hAnsi="&quot;Courier New&quot;" w:hint="default"/>
      </w:rPr>
    </w:lvl>
    <w:lvl w:ilvl="2" w:tplc="33EAF7A4">
      <w:start w:val="1"/>
      <w:numFmt w:val="bullet"/>
      <w:lvlText w:val=""/>
      <w:lvlJc w:val="left"/>
      <w:pPr>
        <w:ind w:left="2160" w:hanging="360"/>
      </w:pPr>
      <w:rPr>
        <w:rFonts w:ascii="Wingdings" w:hAnsi="Wingdings" w:hint="default"/>
      </w:rPr>
    </w:lvl>
    <w:lvl w:ilvl="3" w:tplc="044E7558">
      <w:start w:val="1"/>
      <w:numFmt w:val="bullet"/>
      <w:lvlText w:val=""/>
      <w:lvlJc w:val="left"/>
      <w:pPr>
        <w:ind w:left="2880" w:hanging="360"/>
      </w:pPr>
      <w:rPr>
        <w:rFonts w:ascii="Symbol" w:hAnsi="Symbol" w:hint="default"/>
      </w:rPr>
    </w:lvl>
    <w:lvl w:ilvl="4" w:tplc="226CE1D6">
      <w:start w:val="1"/>
      <w:numFmt w:val="bullet"/>
      <w:lvlText w:val="o"/>
      <w:lvlJc w:val="left"/>
      <w:pPr>
        <w:ind w:left="3600" w:hanging="360"/>
      </w:pPr>
      <w:rPr>
        <w:rFonts w:ascii="Courier New" w:hAnsi="Courier New" w:hint="default"/>
      </w:rPr>
    </w:lvl>
    <w:lvl w:ilvl="5" w:tplc="8496D410">
      <w:start w:val="1"/>
      <w:numFmt w:val="bullet"/>
      <w:lvlText w:val=""/>
      <w:lvlJc w:val="left"/>
      <w:pPr>
        <w:ind w:left="4320" w:hanging="360"/>
      </w:pPr>
      <w:rPr>
        <w:rFonts w:ascii="Wingdings" w:hAnsi="Wingdings" w:hint="default"/>
      </w:rPr>
    </w:lvl>
    <w:lvl w:ilvl="6" w:tplc="29AE70C2">
      <w:start w:val="1"/>
      <w:numFmt w:val="bullet"/>
      <w:lvlText w:val=""/>
      <w:lvlJc w:val="left"/>
      <w:pPr>
        <w:ind w:left="5040" w:hanging="360"/>
      </w:pPr>
      <w:rPr>
        <w:rFonts w:ascii="Symbol" w:hAnsi="Symbol" w:hint="default"/>
      </w:rPr>
    </w:lvl>
    <w:lvl w:ilvl="7" w:tplc="487E6450">
      <w:start w:val="1"/>
      <w:numFmt w:val="bullet"/>
      <w:lvlText w:val="o"/>
      <w:lvlJc w:val="left"/>
      <w:pPr>
        <w:ind w:left="5760" w:hanging="360"/>
      </w:pPr>
      <w:rPr>
        <w:rFonts w:ascii="Courier New" w:hAnsi="Courier New" w:hint="default"/>
      </w:rPr>
    </w:lvl>
    <w:lvl w:ilvl="8" w:tplc="AA9C9418">
      <w:start w:val="1"/>
      <w:numFmt w:val="bullet"/>
      <w:lvlText w:val=""/>
      <w:lvlJc w:val="left"/>
      <w:pPr>
        <w:ind w:left="6480" w:hanging="360"/>
      </w:pPr>
      <w:rPr>
        <w:rFonts w:ascii="Wingdings" w:hAnsi="Wingdings" w:hint="default"/>
      </w:rPr>
    </w:lvl>
  </w:abstractNum>
  <w:abstractNum w:abstractNumId="24" w15:restartNumberingAfterBreak="0">
    <w:nsid w:val="1339A89B"/>
    <w:multiLevelType w:val="hybridMultilevel"/>
    <w:tmpl w:val="FF16B652"/>
    <w:lvl w:ilvl="0" w:tplc="2050FB96">
      <w:start w:val="1"/>
      <w:numFmt w:val="bullet"/>
      <w:lvlText w:val=""/>
      <w:lvlJc w:val="left"/>
      <w:pPr>
        <w:ind w:left="720" w:hanging="360"/>
      </w:pPr>
      <w:rPr>
        <w:rFonts w:ascii="Symbol" w:hAnsi="Symbol" w:hint="default"/>
      </w:rPr>
    </w:lvl>
    <w:lvl w:ilvl="1" w:tplc="4DE2569E">
      <w:start w:val="1"/>
      <w:numFmt w:val="bullet"/>
      <w:lvlText w:val="o"/>
      <w:lvlJc w:val="left"/>
      <w:pPr>
        <w:ind w:left="1440" w:hanging="360"/>
      </w:pPr>
      <w:rPr>
        <w:rFonts w:ascii="&quot;Courier New&quot;" w:hAnsi="&quot;Courier New&quot;" w:hint="default"/>
      </w:rPr>
    </w:lvl>
    <w:lvl w:ilvl="2" w:tplc="87F8AEAE">
      <w:start w:val="1"/>
      <w:numFmt w:val="bullet"/>
      <w:lvlText w:val=""/>
      <w:lvlJc w:val="left"/>
      <w:pPr>
        <w:ind w:left="2160" w:hanging="360"/>
      </w:pPr>
      <w:rPr>
        <w:rFonts w:ascii="Wingdings" w:hAnsi="Wingdings" w:hint="default"/>
      </w:rPr>
    </w:lvl>
    <w:lvl w:ilvl="3" w:tplc="E4320A5C">
      <w:start w:val="1"/>
      <w:numFmt w:val="bullet"/>
      <w:lvlText w:val=""/>
      <w:lvlJc w:val="left"/>
      <w:pPr>
        <w:ind w:left="2880" w:hanging="360"/>
      </w:pPr>
      <w:rPr>
        <w:rFonts w:ascii="Symbol" w:hAnsi="Symbol" w:hint="default"/>
      </w:rPr>
    </w:lvl>
    <w:lvl w:ilvl="4" w:tplc="F0D268E0">
      <w:start w:val="1"/>
      <w:numFmt w:val="bullet"/>
      <w:lvlText w:val="o"/>
      <w:lvlJc w:val="left"/>
      <w:pPr>
        <w:ind w:left="3600" w:hanging="360"/>
      </w:pPr>
      <w:rPr>
        <w:rFonts w:ascii="Courier New" w:hAnsi="Courier New" w:hint="default"/>
      </w:rPr>
    </w:lvl>
    <w:lvl w:ilvl="5" w:tplc="FA7E63A8">
      <w:start w:val="1"/>
      <w:numFmt w:val="bullet"/>
      <w:lvlText w:val=""/>
      <w:lvlJc w:val="left"/>
      <w:pPr>
        <w:ind w:left="4320" w:hanging="360"/>
      </w:pPr>
      <w:rPr>
        <w:rFonts w:ascii="Wingdings" w:hAnsi="Wingdings" w:hint="default"/>
      </w:rPr>
    </w:lvl>
    <w:lvl w:ilvl="6" w:tplc="8F064790">
      <w:start w:val="1"/>
      <w:numFmt w:val="bullet"/>
      <w:lvlText w:val=""/>
      <w:lvlJc w:val="left"/>
      <w:pPr>
        <w:ind w:left="5040" w:hanging="360"/>
      </w:pPr>
      <w:rPr>
        <w:rFonts w:ascii="Symbol" w:hAnsi="Symbol" w:hint="default"/>
      </w:rPr>
    </w:lvl>
    <w:lvl w:ilvl="7" w:tplc="B0E86138">
      <w:start w:val="1"/>
      <w:numFmt w:val="bullet"/>
      <w:lvlText w:val="o"/>
      <w:lvlJc w:val="left"/>
      <w:pPr>
        <w:ind w:left="5760" w:hanging="360"/>
      </w:pPr>
      <w:rPr>
        <w:rFonts w:ascii="Courier New" w:hAnsi="Courier New" w:hint="default"/>
      </w:rPr>
    </w:lvl>
    <w:lvl w:ilvl="8" w:tplc="1D6AB88C">
      <w:start w:val="1"/>
      <w:numFmt w:val="bullet"/>
      <w:lvlText w:val=""/>
      <w:lvlJc w:val="left"/>
      <w:pPr>
        <w:ind w:left="6480" w:hanging="360"/>
      </w:pPr>
      <w:rPr>
        <w:rFonts w:ascii="Wingdings" w:hAnsi="Wingdings" w:hint="default"/>
      </w:rPr>
    </w:lvl>
  </w:abstractNum>
  <w:abstractNum w:abstractNumId="25" w15:restartNumberingAfterBreak="0">
    <w:nsid w:val="134876E5"/>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37494DB"/>
    <w:multiLevelType w:val="hybridMultilevel"/>
    <w:tmpl w:val="48905004"/>
    <w:lvl w:ilvl="0" w:tplc="216E051E">
      <w:start w:val="1"/>
      <w:numFmt w:val="bullet"/>
      <w:lvlText w:val=""/>
      <w:lvlJc w:val="left"/>
      <w:pPr>
        <w:ind w:left="720" w:hanging="360"/>
      </w:pPr>
      <w:rPr>
        <w:rFonts w:ascii="Symbol" w:hAnsi="Symbol" w:hint="default"/>
      </w:rPr>
    </w:lvl>
    <w:lvl w:ilvl="1" w:tplc="9146AA0A">
      <w:start w:val="1"/>
      <w:numFmt w:val="bullet"/>
      <w:lvlText w:val="o"/>
      <w:lvlJc w:val="left"/>
      <w:pPr>
        <w:ind w:left="1440" w:hanging="360"/>
      </w:pPr>
      <w:rPr>
        <w:rFonts w:ascii="Courier New" w:hAnsi="Courier New" w:hint="default"/>
      </w:rPr>
    </w:lvl>
    <w:lvl w:ilvl="2" w:tplc="F71CA0AE">
      <w:start w:val="1"/>
      <w:numFmt w:val="bullet"/>
      <w:lvlText w:val="§"/>
      <w:lvlJc w:val="left"/>
      <w:pPr>
        <w:ind w:left="2160" w:hanging="360"/>
      </w:pPr>
      <w:rPr>
        <w:rFonts w:ascii="Wingdings" w:hAnsi="Wingdings" w:hint="default"/>
      </w:rPr>
    </w:lvl>
    <w:lvl w:ilvl="3" w:tplc="AF70CA0E">
      <w:start w:val="1"/>
      <w:numFmt w:val="bullet"/>
      <w:lvlText w:val=""/>
      <w:lvlJc w:val="left"/>
      <w:pPr>
        <w:ind w:left="2880" w:hanging="360"/>
      </w:pPr>
      <w:rPr>
        <w:rFonts w:ascii="Symbol" w:hAnsi="Symbol" w:hint="default"/>
      </w:rPr>
    </w:lvl>
    <w:lvl w:ilvl="4" w:tplc="15EC764E">
      <w:start w:val="1"/>
      <w:numFmt w:val="bullet"/>
      <w:lvlText w:val="o"/>
      <w:lvlJc w:val="left"/>
      <w:pPr>
        <w:ind w:left="3600" w:hanging="360"/>
      </w:pPr>
      <w:rPr>
        <w:rFonts w:ascii="Courier New" w:hAnsi="Courier New" w:hint="default"/>
      </w:rPr>
    </w:lvl>
    <w:lvl w:ilvl="5" w:tplc="30569A34">
      <w:start w:val="1"/>
      <w:numFmt w:val="bullet"/>
      <w:lvlText w:val=""/>
      <w:lvlJc w:val="left"/>
      <w:pPr>
        <w:ind w:left="4320" w:hanging="360"/>
      </w:pPr>
      <w:rPr>
        <w:rFonts w:ascii="Wingdings" w:hAnsi="Wingdings" w:hint="default"/>
      </w:rPr>
    </w:lvl>
    <w:lvl w:ilvl="6" w:tplc="6700E876">
      <w:start w:val="1"/>
      <w:numFmt w:val="bullet"/>
      <w:lvlText w:val=""/>
      <w:lvlJc w:val="left"/>
      <w:pPr>
        <w:ind w:left="5040" w:hanging="360"/>
      </w:pPr>
      <w:rPr>
        <w:rFonts w:ascii="Symbol" w:hAnsi="Symbol" w:hint="default"/>
      </w:rPr>
    </w:lvl>
    <w:lvl w:ilvl="7" w:tplc="9C7009D8">
      <w:start w:val="1"/>
      <w:numFmt w:val="bullet"/>
      <w:lvlText w:val="o"/>
      <w:lvlJc w:val="left"/>
      <w:pPr>
        <w:ind w:left="5760" w:hanging="360"/>
      </w:pPr>
      <w:rPr>
        <w:rFonts w:ascii="Courier New" w:hAnsi="Courier New" w:hint="default"/>
      </w:rPr>
    </w:lvl>
    <w:lvl w:ilvl="8" w:tplc="FDE61236">
      <w:start w:val="1"/>
      <w:numFmt w:val="bullet"/>
      <w:lvlText w:val=""/>
      <w:lvlJc w:val="left"/>
      <w:pPr>
        <w:ind w:left="6480" w:hanging="360"/>
      </w:pPr>
      <w:rPr>
        <w:rFonts w:ascii="Wingdings" w:hAnsi="Wingdings" w:hint="default"/>
      </w:rPr>
    </w:lvl>
  </w:abstractNum>
  <w:abstractNum w:abstractNumId="27" w15:restartNumberingAfterBreak="0">
    <w:nsid w:val="146B014F"/>
    <w:multiLevelType w:val="hybridMultilevel"/>
    <w:tmpl w:val="61E2973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5906913C">
      <w:start w:val="1"/>
      <w:numFmt w:val="decimal"/>
      <w:lvlText w:val="%3."/>
      <w:lvlJc w:val="righ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4D02EBD"/>
    <w:multiLevelType w:val="hybridMultilevel"/>
    <w:tmpl w:val="9788CD1A"/>
    <w:lvl w:ilvl="0" w:tplc="186ADA8E">
      <w:start w:val="1"/>
      <w:numFmt w:val="decimal"/>
      <w:lvlText w:val="%1)"/>
      <w:lvlJc w:val="left"/>
      <w:pPr>
        <w:ind w:left="720" w:hanging="360"/>
      </w:pPr>
    </w:lvl>
    <w:lvl w:ilvl="1" w:tplc="27AEA212">
      <w:start w:val="1"/>
      <w:numFmt w:val="decimal"/>
      <w:lvlText w:val="%2)"/>
      <w:lvlJc w:val="left"/>
      <w:pPr>
        <w:ind w:left="720" w:hanging="360"/>
      </w:pPr>
    </w:lvl>
    <w:lvl w:ilvl="2" w:tplc="1106583E">
      <w:start w:val="1"/>
      <w:numFmt w:val="decimal"/>
      <w:lvlText w:val="%3)"/>
      <w:lvlJc w:val="left"/>
      <w:pPr>
        <w:ind w:left="720" w:hanging="360"/>
      </w:pPr>
    </w:lvl>
    <w:lvl w:ilvl="3" w:tplc="9E3CD256">
      <w:start w:val="1"/>
      <w:numFmt w:val="decimal"/>
      <w:lvlText w:val="%4)"/>
      <w:lvlJc w:val="left"/>
      <w:pPr>
        <w:ind w:left="720" w:hanging="360"/>
      </w:pPr>
    </w:lvl>
    <w:lvl w:ilvl="4" w:tplc="C54A1CD6">
      <w:start w:val="1"/>
      <w:numFmt w:val="decimal"/>
      <w:lvlText w:val="%5)"/>
      <w:lvlJc w:val="left"/>
      <w:pPr>
        <w:ind w:left="720" w:hanging="360"/>
      </w:pPr>
    </w:lvl>
    <w:lvl w:ilvl="5" w:tplc="C2245F88">
      <w:start w:val="1"/>
      <w:numFmt w:val="decimal"/>
      <w:lvlText w:val="%6)"/>
      <w:lvlJc w:val="left"/>
      <w:pPr>
        <w:ind w:left="720" w:hanging="360"/>
      </w:pPr>
    </w:lvl>
    <w:lvl w:ilvl="6" w:tplc="3870AE66">
      <w:start w:val="1"/>
      <w:numFmt w:val="decimal"/>
      <w:lvlText w:val="%7)"/>
      <w:lvlJc w:val="left"/>
      <w:pPr>
        <w:ind w:left="720" w:hanging="360"/>
      </w:pPr>
    </w:lvl>
    <w:lvl w:ilvl="7" w:tplc="269CB16C">
      <w:start w:val="1"/>
      <w:numFmt w:val="decimal"/>
      <w:lvlText w:val="%8)"/>
      <w:lvlJc w:val="left"/>
      <w:pPr>
        <w:ind w:left="720" w:hanging="360"/>
      </w:pPr>
    </w:lvl>
    <w:lvl w:ilvl="8" w:tplc="F446C21E">
      <w:start w:val="1"/>
      <w:numFmt w:val="decimal"/>
      <w:lvlText w:val="%9)"/>
      <w:lvlJc w:val="left"/>
      <w:pPr>
        <w:ind w:left="720" w:hanging="360"/>
      </w:pPr>
    </w:lvl>
  </w:abstractNum>
  <w:abstractNum w:abstractNumId="29"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30" w15:restartNumberingAfterBreak="0">
    <w:nsid w:val="160C0F8A"/>
    <w:multiLevelType w:val="multilevel"/>
    <w:tmpl w:val="A2F0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6240EDC"/>
    <w:multiLevelType w:val="hybridMultilevel"/>
    <w:tmpl w:val="FCCE19CC"/>
    <w:lvl w:ilvl="0" w:tplc="349A65DA">
      <w:start w:val="1"/>
      <w:numFmt w:val="lowerRoman"/>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2" w15:restartNumberingAfterBreak="0">
    <w:nsid w:val="19174F10"/>
    <w:multiLevelType w:val="hybridMultilevel"/>
    <w:tmpl w:val="A8B82CC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9934069"/>
    <w:multiLevelType w:val="hybridMultilevel"/>
    <w:tmpl w:val="001ECEFC"/>
    <w:lvl w:ilvl="0" w:tplc="10090001">
      <w:start w:val="1"/>
      <w:numFmt w:val="bullet"/>
      <w:lvlText w:val=""/>
      <w:lvlJc w:val="left"/>
      <w:pPr>
        <w:ind w:left="1789" w:hanging="360"/>
      </w:pPr>
      <w:rPr>
        <w:rFonts w:ascii="Symbol" w:hAnsi="Symbol"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34" w15:restartNumberingAfterBreak="0">
    <w:nsid w:val="1AA7249A"/>
    <w:multiLevelType w:val="hybridMultilevel"/>
    <w:tmpl w:val="A6967B78"/>
    <w:lvl w:ilvl="0" w:tplc="04090001">
      <w:start w:val="1"/>
      <w:numFmt w:val="bullet"/>
      <w:lvlText w:val=""/>
      <w:lvlJc w:val="left"/>
      <w:pPr>
        <w:ind w:left="1426" w:hanging="360"/>
      </w:pPr>
      <w:rPr>
        <w:rFonts w:ascii="Symbol" w:hAnsi="Symbol" w:hint="default"/>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35" w15:restartNumberingAfterBreak="0">
    <w:nsid w:val="1C1F0447"/>
    <w:multiLevelType w:val="hybridMultilevel"/>
    <w:tmpl w:val="A3C2FB1A"/>
    <w:lvl w:ilvl="0" w:tplc="AE600AD4">
      <w:start w:val="1"/>
      <w:numFmt w:val="decimal"/>
      <w:lvlText w:val="%1)"/>
      <w:lvlJc w:val="left"/>
      <w:pPr>
        <w:ind w:left="1080" w:hanging="360"/>
      </w:pPr>
    </w:lvl>
    <w:lvl w:ilvl="1" w:tplc="D68AFFE4">
      <w:start w:val="1"/>
      <w:numFmt w:val="decimal"/>
      <w:lvlText w:val="%2)"/>
      <w:lvlJc w:val="left"/>
      <w:pPr>
        <w:ind w:left="1080" w:hanging="360"/>
      </w:pPr>
    </w:lvl>
    <w:lvl w:ilvl="2" w:tplc="8F32E0AC">
      <w:start w:val="1"/>
      <w:numFmt w:val="decimal"/>
      <w:lvlText w:val="%3)"/>
      <w:lvlJc w:val="left"/>
      <w:pPr>
        <w:ind w:left="1080" w:hanging="360"/>
      </w:pPr>
    </w:lvl>
    <w:lvl w:ilvl="3" w:tplc="E13C6524">
      <w:start w:val="1"/>
      <w:numFmt w:val="decimal"/>
      <w:lvlText w:val="%4)"/>
      <w:lvlJc w:val="left"/>
      <w:pPr>
        <w:ind w:left="1080" w:hanging="360"/>
      </w:pPr>
    </w:lvl>
    <w:lvl w:ilvl="4" w:tplc="6EA06010">
      <w:start w:val="1"/>
      <w:numFmt w:val="decimal"/>
      <w:lvlText w:val="%5)"/>
      <w:lvlJc w:val="left"/>
      <w:pPr>
        <w:ind w:left="1080" w:hanging="360"/>
      </w:pPr>
    </w:lvl>
    <w:lvl w:ilvl="5" w:tplc="C0D43940">
      <w:start w:val="1"/>
      <w:numFmt w:val="decimal"/>
      <w:lvlText w:val="%6)"/>
      <w:lvlJc w:val="left"/>
      <w:pPr>
        <w:ind w:left="1080" w:hanging="360"/>
      </w:pPr>
    </w:lvl>
    <w:lvl w:ilvl="6" w:tplc="D0A61BF0">
      <w:start w:val="1"/>
      <w:numFmt w:val="decimal"/>
      <w:lvlText w:val="%7)"/>
      <w:lvlJc w:val="left"/>
      <w:pPr>
        <w:ind w:left="1080" w:hanging="360"/>
      </w:pPr>
    </w:lvl>
    <w:lvl w:ilvl="7" w:tplc="4C5E136E">
      <w:start w:val="1"/>
      <w:numFmt w:val="decimal"/>
      <w:lvlText w:val="%8)"/>
      <w:lvlJc w:val="left"/>
      <w:pPr>
        <w:ind w:left="1080" w:hanging="360"/>
      </w:pPr>
    </w:lvl>
    <w:lvl w:ilvl="8" w:tplc="E1204818">
      <w:start w:val="1"/>
      <w:numFmt w:val="decimal"/>
      <w:lvlText w:val="%9)"/>
      <w:lvlJc w:val="left"/>
      <w:pPr>
        <w:ind w:left="1080" w:hanging="360"/>
      </w:pPr>
    </w:lvl>
  </w:abstractNum>
  <w:abstractNum w:abstractNumId="36" w15:restartNumberingAfterBreak="0">
    <w:nsid w:val="1C2316F5"/>
    <w:multiLevelType w:val="hybridMultilevel"/>
    <w:tmpl w:val="57D4C1EE"/>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FED7CDB"/>
    <w:multiLevelType w:val="hybridMultilevel"/>
    <w:tmpl w:val="45A2B128"/>
    <w:lvl w:ilvl="0" w:tplc="C9E04B44">
      <w:start w:val="1"/>
      <w:numFmt w:val="decimal"/>
      <w:lvlText w:val="%1)"/>
      <w:lvlJc w:val="left"/>
      <w:pPr>
        <w:ind w:left="1080" w:hanging="360"/>
      </w:pPr>
    </w:lvl>
    <w:lvl w:ilvl="1" w:tplc="FAB8FCB8">
      <w:start w:val="1"/>
      <w:numFmt w:val="decimal"/>
      <w:lvlText w:val="%2)"/>
      <w:lvlJc w:val="left"/>
      <w:pPr>
        <w:ind w:left="1080" w:hanging="360"/>
      </w:pPr>
    </w:lvl>
    <w:lvl w:ilvl="2" w:tplc="EA2C1708">
      <w:start w:val="1"/>
      <w:numFmt w:val="decimal"/>
      <w:lvlText w:val="%3)"/>
      <w:lvlJc w:val="left"/>
      <w:pPr>
        <w:ind w:left="1080" w:hanging="360"/>
      </w:pPr>
    </w:lvl>
    <w:lvl w:ilvl="3" w:tplc="FFE450D6">
      <w:start w:val="1"/>
      <w:numFmt w:val="decimal"/>
      <w:lvlText w:val="%4)"/>
      <w:lvlJc w:val="left"/>
      <w:pPr>
        <w:ind w:left="1080" w:hanging="360"/>
      </w:pPr>
    </w:lvl>
    <w:lvl w:ilvl="4" w:tplc="AE6C1588">
      <w:start w:val="1"/>
      <w:numFmt w:val="decimal"/>
      <w:lvlText w:val="%5)"/>
      <w:lvlJc w:val="left"/>
      <w:pPr>
        <w:ind w:left="1080" w:hanging="360"/>
      </w:pPr>
    </w:lvl>
    <w:lvl w:ilvl="5" w:tplc="7C5085B8">
      <w:start w:val="1"/>
      <w:numFmt w:val="decimal"/>
      <w:lvlText w:val="%6)"/>
      <w:lvlJc w:val="left"/>
      <w:pPr>
        <w:ind w:left="1080" w:hanging="360"/>
      </w:pPr>
    </w:lvl>
    <w:lvl w:ilvl="6" w:tplc="827405E2">
      <w:start w:val="1"/>
      <w:numFmt w:val="decimal"/>
      <w:lvlText w:val="%7)"/>
      <w:lvlJc w:val="left"/>
      <w:pPr>
        <w:ind w:left="1080" w:hanging="360"/>
      </w:pPr>
    </w:lvl>
    <w:lvl w:ilvl="7" w:tplc="237A82BE">
      <w:start w:val="1"/>
      <w:numFmt w:val="decimal"/>
      <w:lvlText w:val="%8)"/>
      <w:lvlJc w:val="left"/>
      <w:pPr>
        <w:ind w:left="1080" w:hanging="360"/>
      </w:pPr>
    </w:lvl>
    <w:lvl w:ilvl="8" w:tplc="1FF689C0">
      <w:start w:val="1"/>
      <w:numFmt w:val="decimal"/>
      <w:lvlText w:val="%9)"/>
      <w:lvlJc w:val="left"/>
      <w:pPr>
        <w:ind w:left="1080" w:hanging="360"/>
      </w:pPr>
    </w:lvl>
  </w:abstractNum>
  <w:abstractNum w:abstractNumId="38" w15:restartNumberingAfterBreak="0">
    <w:nsid w:val="21F858C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259FD2D"/>
    <w:multiLevelType w:val="hybridMultilevel"/>
    <w:tmpl w:val="E9946BBC"/>
    <w:lvl w:ilvl="0" w:tplc="5540CAA8">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start w:val="1"/>
      <w:numFmt w:val="lowerLetter"/>
      <w:lvlText w:val="%3."/>
      <w:lvlJc w:val="left"/>
      <w:pPr>
        <w:ind w:left="2160" w:hanging="360"/>
      </w:pPr>
    </w:lvl>
    <w:lvl w:ilvl="3" w:tplc="0B9A582A">
      <w:start w:val="1"/>
      <w:numFmt w:val="bullet"/>
      <w:lvlText w:val=""/>
      <w:lvlJc w:val="left"/>
      <w:pPr>
        <w:ind w:left="2880" w:hanging="360"/>
      </w:pPr>
      <w:rPr>
        <w:rFonts w:ascii="Symbol" w:hAnsi="Symbol" w:hint="default"/>
      </w:rPr>
    </w:lvl>
    <w:lvl w:ilvl="4" w:tplc="B0F411C0">
      <w:start w:val="1"/>
      <w:numFmt w:val="bullet"/>
      <w:lvlText w:val="o"/>
      <w:lvlJc w:val="left"/>
      <w:pPr>
        <w:ind w:left="3600" w:hanging="360"/>
      </w:pPr>
      <w:rPr>
        <w:rFonts w:ascii="Courier New" w:hAnsi="Courier New" w:hint="default"/>
      </w:rPr>
    </w:lvl>
    <w:lvl w:ilvl="5" w:tplc="330CBA7A">
      <w:start w:val="1"/>
      <w:numFmt w:val="bullet"/>
      <w:lvlText w:val=""/>
      <w:lvlJc w:val="left"/>
      <w:pPr>
        <w:ind w:left="4320" w:hanging="360"/>
      </w:pPr>
      <w:rPr>
        <w:rFonts w:ascii="Wingdings" w:hAnsi="Wingdings" w:hint="default"/>
      </w:rPr>
    </w:lvl>
    <w:lvl w:ilvl="6" w:tplc="8A1CDF18">
      <w:start w:val="1"/>
      <w:numFmt w:val="bullet"/>
      <w:lvlText w:val=""/>
      <w:lvlJc w:val="left"/>
      <w:pPr>
        <w:ind w:left="5040" w:hanging="360"/>
      </w:pPr>
      <w:rPr>
        <w:rFonts w:ascii="Symbol" w:hAnsi="Symbol" w:hint="default"/>
      </w:rPr>
    </w:lvl>
    <w:lvl w:ilvl="7" w:tplc="5FDE56D6">
      <w:start w:val="1"/>
      <w:numFmt w:val="bullet"/>
      <w:lvlText w:val="o"/>
      <w:lvlJc w:val="left"/>
      <w:pPr>
        <w:ind w:left="5760" w:hanging="360"/>
      </w:pPr>
      <w:rPr>
        <w:rFonts w:ascii="Courier New" w:hAnsi="Courier New" w:hint="default"/>
      </w:rPr>
    </w:lvl>
    <w:lvl w:ilvl="8" w:tplc="B0F8CC52">
      <w:start w:val="1"/>
      <w:numFmt w:val="bullet"/>
      <w:lvlText w:val=""/>
      <w:lvlJc w:val="left"/>
      <w:pPr>
        <w:ind w:left="6480" w:hanging="360"/>
      </w:pPr>
      <w:rPr>
        <w:rFonts w:ascii="Wingdings" w:hAnsi="Wingdings" w:hint="default"/>
      </w:rPr>
    </w:lvl>
  </w:abstractNum>
  <w:abstractNum w:abstractNumId="40" w15:restartNumberingAfterBreak="0">
    <w:nsid w:val="22606D9C"/>
    <w:multiLevelType w:val="hybridMultilevel"/>
    <w:tmpl w:val="F1B8BDCA"/>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283355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37C0CF6"/>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4102F13"/>
    <w:multiLevelType w:val="hybridMultilevel"/>
    <w:tmpl w:val="73028FA2"/>
    <w:lvl w:ilvl="0" w:tplc="9B14B446">
      <w:start w:val="1"/>
      <w:numFmt w:val="upperLetter"/>
      <w:lvlText w:val="%1."/>
      <w:lvlJc w:val="left"/>
      <w:pPr>
        <w:ind w:left="720" w:hanging="360"/>
      </w:pPr>
    </w:lvl>
    <w:lvl w:ilvl="1" w:tplc="84286B10">
      <w:start w:val="1"/>
      <w:numFmt w:val="upperLetter"/>
      <w:lvlText w:val="%2."/>
      <w:lvlJc w:val="left"/>
      <w:pPr>
        <w:ind w:left="720" w:hanging="360"/>
      </w:pPr>
    </w:lvl>
    <w:lvl w:ilvl="2" w:tplc="C7FA43F4">
      <w:start w:val="1"/>
      <w:numFmt w:val="upperLetter"/>
      <w:lvlText w:val="%3."/>
      <w:lvlJc w:val="left"/>
      <w:pPr>
        <w:ind w:left="720" w:hanging="360"/>
      </w:pPr>
    </w:lvl>
    <w:lvl w:ilvl="3" w:tplc="48AC854C">
      <w:start w:val="1"/>
      <w:numFmt w:val="upperLetter"/>
      <w:lvlText w:val="%4."/>
      <w:lvlJc w:val="left"/>
      <w:pPr>
        <w:ind w:left="720" w:hanging="360"/>
      </w:pPr>
    </w:lvl>
    <w:lvl w:ilvl="4" w:tplc="21CAC754">
      <w:start w:val="1"/>
      <w:numFmt w:val="upperLetter"/>
      <w:lvlText w:val="%5."/>
      <w:lvlJc w:val="left"/>
      <w:pPr>
        <w:ind w:left="720" w:hanging="360"/>
      </w:pPr>
    </w:lvl>
    <w:lvl w:ilvl="5" w:tplc="60481886">
      <w:start w:val="1"/>
      <w:numFmt w:val="upperLetter"/>
      <w:lvlText w:val="%6."/>
      <w:lvlJc w:val="left"/>
      <w:pPr>
        <w:ind w:left="720" w:hanging="360"/>
      </w:pPr>
    </w:lvl>
    <w:lvl w:ilvl="6" w:tplc="4EB4AEA8">
      <w:start w:val="1"/>
      <w:numFmt w:val="upperLetter"/>
      <w:lvlText w:val="%7."/>
      <w:lvlJc w:val="left"/>
      <w:pPr>
        <w:ind w:left="720" w:hanging="360"/>
      </w:pPr>
    </w:lvl>
    <w:lvl w:ilvl="7" w:tplc="FFE0B9AA">
      <w:start w:val="1"/>
      <w:numFmt w:val="upperLetter"/>
      <w:lvlText w:val="%8."/>
      <w:lvlJc w:val="left"/>
      <w:pPr>
        <w:ind w:left="720" w:hanging="360"/>
      </w:pPr>
    </w:lvl>
    <w:lvl w:ilvl="8" w:tplc="294A8912">
      <w:start w:val="1"/>
      <w:numFmt w:val="upperLetter"/>
      <w:lvlText w:val="%9."/>
      <w:lvlJc w:val="left"/>
      <w:pPr>
        <w:ind w:left="720" w:hanging="360"/>
      </w:pPr>
    </w:lvl>
  </w:abstractNum>
  <w:abstractNum w:abstractNumId="44" w15:restartNumberingAfterBreak="0">
    <w:nsid w:val="2440691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4D407F4"/>
    <w:multiLevelType w:val="hybridMultilevel"/>
    <w:tmpl w:val="94C6DA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A04156C"/>
    <w:multiLevelType w:val="hybridMultilevel"/>
    <w:tmpl w:val="ED3EE468"/>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BD25063"/>
    <w:multiLevelType w:val="hybridMultilevel"/>
    <w:tmpl w:val="58FAC598"/>
    <w:lvl w:ilvl="0" w:tplc="036235A0">
      <w:start w:val="1"/>
      <w:numFmt w:val="decimal"/>
      <w:lvlText w:val="%1)"/>
      <w:lvlJc w:val="left"/>
      <w:pPr>
        <w:ind w:left="1080" w:hanging="360"/>
      </w:pPr>
    </w:lvl>
    <w:lvl w:ilvl="1" w:tplc="BF5CA5E6">
      <w:start w:val="1"/>
      <w:numFmt w:val="decimal"/>
      <w:lvlText w:val="%2)"/>
      <w:lvlJc w:val="left"/>
      <w:pPr>
        <w:ind w:left="1080" w:hanging="360"/>
      </w:pPr>
    </w:lvl>
    <w:lvl w:ilvl="2" w:tplc="FF26FACA">
      <w:start w:val="1"/>
      <w:numFmt w:val="decimal"/>
      <w:lvlText w:val="%3)"/>
      <w:lvlJc w:val="left"/>
      <w:pPr>
        <w:ind w:left="1080" w:hanging="360"/>
      </w:pPr>
    </w:lvl>
    <w:lvl w:ilvl="3" w:tplc="E34A11CC">
      <w:start w:val="1"/>
      <w:numFmt w:val="decimal"/>
      <w:lvlText w:val="%4)"/>
      <w:lvlJc w:val="left"/>
      <w:pPr>
        <w:ind w:left="1080" w:hanging="360"/>
      </w:pPr>
    </w:lvl>
    <w:lvl w:ilvl="4" w:tplc="00EA556A">
      <w:start w:val="1"/>
      <w:numFmt w:val="decimal"/>
      <w:lvlText w:val="%5)"/>
      <w:lvlJc w:val="left"/>
      <w:pPr>
        <w:ind w:left="1080" w:hanging="360"/>
      </w:pPr>
    </w:lvl>
    <w:lvl w:ilvl="5" w:tplc="46545E42">
      <w:start w:val="1"/>
      <w:numFmt w:val="decimal"/>
      <w:lvlText w:val="%6)"/>
      <w:lvlJc w:val="left"/>
      <w:pPr>
        <w:ind w:left="1080" w:hanging="360"/>
      </w:pPr>
    </w:lvl>
    <w:lvl w:ilvl="6" w:tplc="6CBA7C44">
      <w:start w:val="1"/>
      <w:numFmt w:val="decimal"/>
      <w:lvlText w:val="%7)"/>
      <w:lvlJc w:val="left"/>
      <w:pPr>
        <w:ind w:left="1080" w:hanging="360"/>
      </w:pPr>
    </w:lvl>
    <w:lvl w:ilvl="7" w:tplc="DE806A92">
      <w:start w:val="1"/>
      <w:numFmt w:val="decimal"/>
      <w:lvlText w:val="%8)"/>
      <w:lvlJc w:val="left"/>
      <w:pPr>
        <w:ind w:left="1080" w:hanging="360"/>
      </w:pPr>
    </w:lvl>
    <w:lvl w:ilvl="8" w:tplc="F7C4A54E">
      <w:start w:val="1"/>
      <w:numFmt w:val="decimal"/>
      <w:lvlText w:val="%9)"/>
      <w:lvlJc w:val="left"/>
      <w:pPr>
        <w:ind w:left="1080" w:hanging="360"/>
      </w:pPr>
    </w:lvl>
  </w:abstractNum>
  <w:abstractNum w:abstractNumId="49" w15:restartNumberingAfterBreak="0">
    <w:nsid w:val="2BD97EE4"/>
    <w:multiLevelType w:val="hybridMultilevel"/>
    <w:tmpl w:val="26F25C78"/>
    <w:lvl w:ilvl="0" w:tplc="D8524F36">
      <w:start w:val="1"/>
      <w:numFmt w:val="bullet"/>
      <w:lvlText w:val=""/>
      <w:lvlJc w:val="left"/>
      <w:pPr>
        <w:ind w:left="720" w:hanging="360"/>
      </w:pPr>
      <w:rPr>
        <w:rFonts w:ascii="Symbol" w:hAnsi="Symbol" w:hint="default"/>
      </w:rPr>
    </w:lvl>
    <w:lvl w:ilvl="1" w:tplc="461E6462">
      <w:start w:val="1"/>
      <w:numFmt w:val="bullet"/>
      <w:lvlText w:val="o"/>
      <w:lvlJc w:val="left"/>
      <w:pPr>
        <w:ind w:left="1440" w:hanging="360"/>
      </w:pPr>
      <w:rPr>
        <w:rFonts w:ascii="&quot;Courier New&quot;" w:hAnsi="&quot;Courier New&quot;" w:hint="default"/>
      </w:rPr>
    </w:lvl>
    <w:lvl w:ilvl="2" w:tplc="7CE00330">
      <w:start w:val="1"/>
      <w:numFmt w:val="bullet"/>
      <w:lvlText w:val=""/>
      <w:lvlJc w:val="left"/>
      <w:pPr>
        <w:ind w:left="2160" w:hanging="360"/>
      </w:pPr>
      <w:rPr>
        <w:rFonts w:ascii="Wingdings" w:hAnsi="Wingdings" w:hint="default"/>
      </w:rPr>
    </w:lvl>
    <w:lvl w:ilvl="3" w:tplc="C6042ED4">
      <w:start w:val="1"/>
      <w:numFmt w:val="bullet"/>
      <w:lvlText w:val=""/>
      <w:lvlJc w:val="left"/>
      <w:pPr>
        <w:ind w:left="2880" w:hanging="360"/>
      </w:pPr>
      <w:rPr>
        <w:rFonts w:ascii="Symbol" w:hAnsi="Symbol" w:hint="default"/>
      </w:rPr>
    </w:lvl>
    <w:lvl w:ilvl="4" w:tplc="BF3264BC">
      <w:start w:val="1"/>
      <w:numFmt w:val="bullet"/>
      <w:lvlText w:val="o"/>
      <w:lvlJc w:val="left"/>
      <w:pPr>
        <w:ind w:left="3600" w:hanging="360"/>
      </w:pPr>
      <w:rPr>
        <w:rFonts w:ascii="Courier New" w:hAnsi="Courier New" w:hint="default"/>
      </w:rPr>
    </w:lvl>
    <w:lvl w:ilvl="5" w:tplc="DCDEEF22">
      <w:start w:val="1"/>
      <w:numFmt w:val="bullet"/>
      <w:lvlText w:val=""/>
      <w:lvlJc w:val="left"/>
      <w:pPr>
        <w:ind w:left="4320" w:hanging="360"/>
      </w:pPr>
      <w:rPr>
        <w:rFonts w:ascii="Wingdings" w:hAnsi="Wingdings" w:hint="default"/>
      </w:rPr>
    </w:lvl>
    <w:lvl w:ilvl="6" w:tplc="8A766AC0">
      <w:start w:val="1"/>
      <w:numFmt w:val="bullet"/>
      <w:lvlText w:val=""/>
      <w:lvlJc w:val="left"/>
      <w:pPr>
        <w:ind w:left="5040" w:hanging="360"/>
      </w:pPr>
      <w:rPr>
        <w:rFonts w:ascii="Symbol" w:hAnsi="Symbol" w:hint="default"/>
      </w:rPr>
    </w:lvl>
    <w:lvl w:ilvl="7" w:tplc="A56474D6">
      <w:start w:val="1"/>
      <w:numFmt w:val="bullet"/>
      <w:lvlText w:val="o"/>
      <w:lvlJc w:val="left"/>
      <w:pPr>
        <w:ind w:left="5760" w:hanging="360"/>
      </w:pPr>
      <w:rPr>
        <w:rFonts w:ascii="Courier New" w:hAnsi="Courier New" w:hint="default"/>
      </w:rPr>
    </w:lvl>
    <w:lvl w:ilvl="8" w:tplc="B0727118">
      <w:start w:val="1"/>
      <w:numFmt w:val="bullet"/>
      <w:lvlText w:val=""/>
      <w:lvlJc w:val="left"/>
      <w:pPr>
        <w:ind w:left="6480" w:hanging="360"/>
      </w:pPr>
      <w:rPr>
        <w:rFonts w:ascii="Wingdings" w:hAnsi="Wingdings" w:hint="default"/>
      </w:rPr>
    </w:lvl>
  </w:abstractNum>
  <w:abstractNum w:abstractNumId="50" w15:restartNumberingAfterBreak="0">
    <w:nsid w:val="2C131570"/>
    <w:multiLevelType w:val="hybridMultilevel"/>
    <w:tmpl w:val="6DD01F2A"/>
    <w:lvl w:ilvl="0" w:tplc="FFFFFFFF">
      <w:start w:val="1"/>
      <w:numFmt w:val="lowerLetter"/>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51" w15:restartNumberingAfterBreak="0">
    <w:nsid w:val="2D0A150C"/>
    <w:multiLevelType w:val="multilevel"/>
    <w:tmpl w:val="35824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D7BDCFF"/>
    <w:multiLevelType w:val="hybridMultilevel"/>
    <w:tmpl w:val="4ABA2BD0"/>
    <w:lvl w:ilvl="0" w:tplc="4B5A0FB6">
      <w:start w:val="1"/>
      <w:numFmt w:val="bullet"/>
      <w:lvlText w:val=""/>
      <w:lvlJc w:val="left"/>
      <w:pPr>
        <w:ind w:left="720" w:hanging="360"/>
      </w:pPr>
      <w:rPr>
        <w:rFonts w:ascii="Symbol" w:hAnsi="Symbol" w:hint="default"/>
      </w:rPr>
    </w:lvl>
    <w:lvl w:ilvl="1" w:tplc="2C900B36">
      <w:start w:val="1"/>
      <w:numFmt w:val="bullet"/>
      <w:lvlText w:val="o"/>
      <w:lvlJc w:val="left"/>
      <w:pPr>
        <w:ind w:left="1440" w:hanging="360"/>
      </w:pPr>
      <w:rPr>
        <w:rFonts w:ascii="&quot;Courier New&quot;" w:hAnsi="&quot;Courier New&quot;" w:hint="default"/>
      </w:rPr>
    </w:lvl>
    <w:lvl w:ilvl="2" w:tplc="80801158">
      <w:start w:val="1"/>
      <w:numFmt w:val="bullet"/>
      <w:lvlText w:val=""/>
      <w:lvlJc w:val="left"/>
      <w:pPr>
        <w:ind w:left="2160" w:hanging="360"/>
      </w:pPr>
      <w:rPr>
        <w:rFonts w:ascii="Wingdings" w:hAnsi="Wingdings" w:hint="default"/>
      </w:rPr>
    </w:lvl>
    <w:lvl w:ilvl="3" w:tplc="BFE65044">
      <w:start w:val="1"/>
      <w:numFmt w:val="bullet"/>
      <w:lvlText w:val=""/>
      <w:lvlJc w:val="left"/>
      <w:pPr>
        <w:ind w:left="2880" w:hanging="360"/>
      </w:pPr>
      <w:rPr>
        <w:rFonts w:ascii="Symbol" w:hAnsi="Symbol" w:hint="default"/>
      </w:rPr>
    </w:lvl>
    <w:lvl w:ilvl="4" w:tplc="C706DAB0">
      <w:start w:val="1"/>
      <w:numFmt w:val="bullet"/>
      <w:lvlText w:val="o"/>
      <w:lvlJc w:val="left"/>
      <w:pPr>
        <w:ind w:left="3600" w:hanging="360"/>
      </w:pPr>
      <w:rPr>
        <w:rFonts w:ascii="Courier New" w:hAnsi="Courier New" w:hint="default"/>
      </w:rPr>
    </w:lvl>
    <w:lvl w:ilvl="5" w:tplc="0AEC4598">
      <w:start w:val="1"/>
      <w:numFmt w:val="bullet"/>
      <w:lvlText w:val=""/>
      <w:lvlJc w:val="left"/>
      <w:pPr>
        <w:ind w:left="4320" w:hanging="360"/>
      </w:pPr>
      <w:rPr>
        <w:rFonts w:ascii="Wingdings" w:hAnsi="Wingdings" w:hint="default"/>
      </w:rPr>
    </w:lvl>
    <w:lvl w:ilvl="6" w:tplc="659EF97C">
      <w:start w:val="1"/>
      <w:numFmt w:val="bullet"/>
      <w:lvlText w:val=""/>
      <w:lvlJc w:val="left"/>
      <w:pPr>
        <w:ind w:left="5040" w:hanging="360"/>
      </w:pPr>
      <w:rPr>
        <w:rFonts w:ascii="Symbol" w:hAnsi="Symbol" w:hint="default"/>
      </w:rPr>
    </w:lvl>
    <w:lvl w:ilvl="7" w:tplc="C222264C">
      <w:start w:val="1"/>
      <w:numFmt w:val="bullet"/>
      <w:lvlText w:val="o"/>
      <w:lvlJc w:val="left"/>
      <w:pPr>
        <w:ind w:left="5760" w:hanging="360"/>
      </w:pPr>
      <w:rPr>
        <w:rFonts w:ascii="Courier New" w:hAnsi="Courier New" w:hint="default"/>
      </w:rPr>
    </w:lvl>
    <w:lvl w:ilvl="8" w:tplc="A2867BC8">
      <w:start w:val="1"/>
      <w:numFmt w:val="bullet"/>
      <w:lvlText w:val=""/>
      <w:lvlJc w:val="left"/>
      <w:pPr>
        <w:ind w:left="6480" w:hanging="360"/>
      </w:pPr>
      <w:rPr>
        <w:rFonts w:ascii="Wingdings" w:hAnsi="Wingdings" w:hint="default"/>
      </w:rPr>
    </w:lvl>
  </w:abstractNum>
  <w:abstractNum w:abstractNumId="53" w15:restartNumberingAfterBreak="0">
    <w:nsid w:val="30335F4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2506CE8"/>
    <w:multiLevelType w:val="hybridMultilevel"/>
    <w:tmpl w:val="A11EAA02"/>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27B5B89"/>
    <w:multiLevelType w:val="hybridMultilevel"/>
    <w:tmpl w:val="4E208D14"/>
    <w:lvl w:ilvl="0" w:tplc="B58C3074">
      <w:start w:val="1"/>
      <w:numFmt w:val="bullet"/>
      <w:lvlText w:val=""/>
      <w:lvlJc w:val="left"/>
      <w:pPr>
        <w:ind w:left="720" w:hanging="360"/>
      </w:pPr>
      <w:rPr>
        <w:rFonts w:ascii="Symbol" w:hAnsi="Symbol" w:hint="default"/>
      </w:rPr>
    </w:lvl>
    <w:lvl w:ilvl="1" w:tplc="27FA2782">
      <w:start w:val="1"/>
      <w:numFmt w:val="bullet"/>
      <w:lvlText w:val="o"/>
      <w:lvlJc w:val="left"/>
      <w:pPr>
        <w:ind w:left="1440" w:hanging="360"/>
      </w:pPr>
      <w:rPr>
        <w:rFonts w:ascii="&quot;Courier New&quot;" w:hAnsi="&quot;Courier New&quot;" w:hint="default"/>
      </w:rPr>
    </w:lvl>
    <w:lvl w:ilvl="2" w:tplc="F59ABAAA">
      <w:start w:val="1"/>
      <w:numFmt w:val="bullet"/>
      <w:lvlText w:val=""/>
      <w:lvlJc w:val="left"/>
      <w:pPr>
        <w:ind w:left="2160" w:hanging="360"/>
      </w:pPr>
      <w:rPr>
        <w:rFonts w:ascii="Wingdings" w:hAnsi="Wingdings" w:hint="default"/>
      </w:rPr>
    </w:lvl>
    <w:lvl w:ilvl="3" w:tplc="7BF02046">
      <w:start w:val="1"/>
      <w:numFmt w:val="bullet"/>
      <w:lvlText w:val=""/>
      <w:lvlJc w:val="left"/>
      <w:pPr>
        <w:ind w:left="2880" w:hanging="360"/>
      </w:pPr>
      <w:rPr>
        <w:rFonts w:ascii="Symbol" w:hAnsi="Symbol" w:hint="default"/>
      </w:rPr>
    </w:lvl>
    <w:lvl w:ilvl="4" w:tplc="A2E0E20A">
      <w:start w:val="1"/>
      <w:numFmt w:val="bullet"/>
      <w:lvlText w:val="o"/>
      <w:lvlJc w:val="left"/>
      <w:pPr>
        <w:ind w:left="3600" w:hanging="360"/>
      </w:pPr>
      <w:rPr>
        <w:rFonts w:ascii="Courier New" w:hAnsi="Courier New" w:hint="default"/>
      </w:rPr>
    </w:lvl>
    <w:lvl w:ilvl="5" w:tplc="524ED110">
      <w:start w:val="1"/>
      <w:numFmt w:val="bullet"/>
      <w:lvlText w:val=""/>
      <w:lvlJc w:val="left"/>
      <w:pPr>
        <w:ind w:left="4320" w:hanging="360"/>
      </w:pPr>
      <w:rPr>
        <w:rFonts w:ascii="Wingdings" w:hAnsi="Wingdings" w:hint="default"/>
      </w:rPr>
    </w:lvl>
    <w:lvl w:ilvl="6" w:tplc="C7C69BAC">
      <w:start w:val="1"/>
      <w:numFmt w:val="bullet"/>
      <w:lvlText w:val=""/>
      <w:lvlJc w:val="left"/>
      <w:pPr>
        <w:ind w:left="5040" w:hanging="360"/>
      </w:pPr>
      <w:rPr>
        <w:rFonts w:ascii="Symbol" w:hAnsi="Symbol" w:hint="default"/>
      </w:rPr>
    </w:lvl>
    <w:lvl w:ilvl="7" w:tplc="B642A4D2">
      <w:start w:val="1"/>
      <w:numFmt w:val="bullet"/>
      <w:lvlText w:val="o"/>
      <w:lvlJc w:val="left"/>
      <w:pPr>
        <w:ind w:left="5760" w:hanging="360"/>
      </w:pPr>
      <w:rPr>
        <w:rFonts w:ascii="Courier New" w:hAnsi="Courier New" w:hint="default"/>
      </w:rPr>
    </w:lvl>
    <w:lvl w:ilvl="8" w:tplc="7FE26548">
      <w:start w:val="1"/>
      <w:numFmt w:val="bullet"/>
      <w:lvlText w:val=""/>
      <w:lvlJc w:val="left"/>
      <w:pPr>
        <w:ind w:left="6480" w:hanging="360"/>
      </w:pPr>
      <w:rPr>
        <w:rFonts w:ascii="Wingdings" w:hAnsi="Wingdings" w:hint="default"/>
      </w:rPr>
    </w:lvl>
  </w:abstractNum>
  <w:abstractNum w:abstractNumId="56" w15:restartNumberingAfterBreak="0">
    <w:nsid w:val="3572C290"/>
    <w:multiLevelType w:val="hybridMultilevel"/>
    <w:tmpl w:val="8C38A0D8"/>
    <w:lvl w:ilvl="0" w:tplc="26141CE6">
      <w:start w:val="1"/>
      <w:numFmt w:val="bullet"/>
      <w:lvlText w:val=""/>
      <w:lvlJc w:val="left"/>
      <w:pPr>
        <w:ind w:left="720" w:hanging="360"/>
      </w:pPr>
      <w:rPr>
        <w:rFonts w:ascii="Symbol" w:hAnsi="Symbol" w:hint="default"/>
      </w:rPr>
    </w:lvl>
    <w:lvl w:ilvl="1" w:tplc="20D024E8">
      <w:start w:val="1"/>
      <w:numFmt w:val="bullet"/>
      <w:lvlText w:val="o"/>
      <w:lvlJc w:val="left"/>
      <w:pPr>
        <w:ind w:left="1440" w:hanging="360"/>
      </w:pPr>
      <w:rPr>
        <w:rFonts w:ascii="&quot;Courier New&quot;" w:hAnsi="&quot;Courier New&quot;" w:hint="default"/>
      </w:rPr>
    </w:lvl>
    <w:lvl w:ilvl="2" w:tplc="6136B3BC">
      <w:start w:val="1"/>
      <w:numFmt w:val="bullet"/>
      <w:lvlText w:val=""/>
      <w:lvlJc w:val="left"/>
      <w:pPr>
        <w:ind w:left="2160" w:hanging="360"/>
      </w:pPr>
      <w:rPr>
        <w:rFonts w:ascii="Wingdings" w:hAnsi="Wingdings" w:hint="default"/>
      </w:rPr>
    </w:lvl>
    <w:lvl w:ilvl="3" w:tplc="BAEEB030">
      <w:start w:val="1"/>
      <w:numFmt w:val="bullet"/>
      <w:lvlText w:val=""/>
      <w:lvlJc w:val="left"/>
      <w:pPr>
        <w:ind w:left="2880" w:hanging="360"/>
      </w:pPr>
      <w:rPr>
        <w:rFonts w:ascii="Symbol" w:hAnsi="Symbol" w:hint="default"/>
      </w:rPr>
    </w:lvl>
    <w:lvl w:ilvl="4" w:tplc="99DAAD88">
      <w:start w:val="1"/>
      <w:numFmt w:val="bullet"/>
      <w:lvlText w:val="o"/>
      <w:lvlJc w:val="left"/>
      <w:pPr>
        <w:ind w:left="3600" w:hanging="360"/>
      </w:pPr>
      <w:rPr>
        <w:rFonts w:ascii="Courier New" w:hAnsi="Courier New" w:hint="default"/>
      </w:rPr>
    </w:lvl>
    <w:lvl w:ilvl="5" w:tplc="BCFEE72A">
      <w:start w:val="1"/>
      <w:numFmt w:val="bullet"/>
      <w:lvlText w:val=""/>
      <w:lvlJc w:val="left"/>
      <w:pPr>
        <w:ind w:left="4320" w:hanging="360"/>
      </w:pPr>
      <w:rPr>
        <w:rFonts w:ascii="Wingdings" w:hAnsi="Wingdings" w:hint="default"/>
      </w:rPr>
    </w:lvl>
    <w:lvl w:ilvl="6" w:tplc="F938A656">
      <w:start w:val="1"/>
      <w:numFmt w:val="bullet"/>
      <w:lvlText w:val=""/>
      <w:lvlJc w:val="left"/>
      <w:pPr>
        <w:ind w:left="5040" w:hanging="360"/>
      </w:pPr>
      <w:rPr>
        <w:rFonts w:ascii="Symbol" w:hAnsi="Symbol" w:hint="default"/>
      </w:rPr>
    </w:lvl>
    <w:lvl w:ilvl="7" w:tplc="AC3A981A">
      <w:start w:val="1"/>
      <w:numFmt w:val="bullet"/>
      <w:lvlText w:val="o"/>
      <w:lvlJc w:val="left"/>
      <w:pPr>
        <w:ind w:left="5760" w:hanging="360"/>
      </w:pPr>
      <w:rPr>
        <w:rFonts w:ascii="Courier New" w:hAnsi="Courier New" w:hint="default"/>
      </w:rPr>
    </w:lvl>
    <w:lvl w:ilvl="8" w:tplc="B8EA85D8">
      <w:start w:val="1"/>
      <w:numFmt w:val="bullet"/>
      <w:lvlText w:val=""/>
      <w:lvlJc w:val="left"/>
      <w:pPr>
        <w:ind w:left="6480" w:hanging="360"/>
      </w:pPr>
      <w:rPr>
        <w:rFonts w:ascii="Wingdings" w:hAnsi="Wingdings" w:hint="default"/>
      </w:rPr>
    </w:lvl>
  </w:abstractNum>
  <w:abstractNum w:abstractNumId="57" w15:restartNumberingAfterBreak="0">
    <w:nsid w:val="38C764D0"/>
    <w:multiLevelType w:val="hybridMultilevel"/>
    <w:tmpl w:val="B07E4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8" w15:restartNumberingAfterBreak="0">
    <w:nsid w:val="38DD28AB"/>
    <w:multiLevelType w:val="hybridMultilevel"/>
    <w:tmpl w:val="BBD209EE"/>
    <w:lvl w:ilvl="0" w:tplc="3774E646">
      <w:start w:val="1"/>
      <w:numFmt w:val="decimal"/>
      <w:lvlText w:val="%1."/>
      <w:lvlJc w:val="left"/>
      <w:pPr>
        <w:ind w:left="720" w:hanging="360"/>
      </w:pPr>
    </w:lvl>
    <w:lvl w:ilvl="1" w:tplc="B1F80012">
      <w:start w:val="1"/>
      <w:numFmt w:val="decimal"/>
      <w:lvlText w:val="%2."/>
      <w:lvlJc w:val="left"/>
      <w:pPr>
        <w:ind w:left="720" w:hanging="360"/>
      </w:pPr>
    </w:lvl>
    <w:lvl w:ilvl="2" w:tplc="F9D625C4">
      <w:start w:val="1"/>
      <w:numFmt w:val="decimal"/>
      <w:lvlText w:val="%3."/>
      <w:lvlJc w:val="left"/>
      <w:pPr>
        <w:ind w:left="720" w:hanging="360"/>
      </w:pPr>
    </w:lvl>
    <w:lvl w:ilvl="3" w:tplc="29BC9448">
      <w:start w:val="1"/>
      <w:numFmt w:val="decimal"/>
      <w:lvlText w:val="%4."/>
      <w:lvlJc w:val="left"/>
      <w:pPr>
        <w:ind w:left="720" w:hanging="360"/>
      </w:pPr>
    </w:lvl>
    <w:lvl w:ilvl="4" w:tplc="36E8EFBE">
      <w:start w:val="1"/>
      <w:numFmt w:val="decimal"/>
      <w:lvlText w:val="%5."/>
      <w:lvlJc w:val="left"/>
      <w:pPr>
        <w:ind w:left="720" w:hanging="360"/>
      </w:pPr>
    </w:lvl>
    <w:lvl w:ilvl="5" w:tplc="EEC6C858">
      <w:start w:val="1"/>
      <w:numFmt w:val="decimal"/>
      <w:lvlText w:val="%6."/>
      <w:lvlJc w:val="left"/>
      <w:pPr>
        <w:ind w:left="720" w:hanging="360"/>
      </w:pPr>
    </w:lvl>
    <w:lvl w:ilvl="6" w:tplc="67CEB48C">
      <w:start w:val="1"/>
      <w:numFmt w:val="decimal"/>
      <w:lvlText w:val="%7."/>
      <w:lvlJc w:val="left"/>
      <w:pPr>
        <w:ind w:left="720" w:hanging="360"/>
      </w:pPr>
    </w:lvl>
    <w:lvl w:ilvl="7" w:tplc="ECF414F4">
      <w:start w:val="1"/>
      <w:numFmt w:val="decimal"/>
      <w:lvlText w:val="%8."/>
      <w:lvlJc w:val="left"/>
      <w:pPr>
        <w:ind w:left="720" w:hanging="360"/>
      </w:pPr>
    </w:lvl>
    <w:lvl w:ilvl="8" w:tplc="3F90C436">
      <w:start w:val="1"/>
      <w:numFmt w:val="decimal"/>
      <w:lvlText w:val="%9."/>
      <w:lvlJc w:val="left"/>
      <w:pPr>
        <w:ind w:left="720" w:hanging="360"/>
      </w:pPr>
    </w:lvl>
  </w:abstractNum>
  <w:abstractNum w:abstractNumId="59" w15:restartNumberingAfterBreak="0">
    <w:nsid w:val="3DC59E9E"/>
    <w:multiLevelType w:val="hybridMultilevel"/>
    <w:tmpl w:val="B2EEDD46"/>
    <w:lvl w:ilvl="0" w:tplc="5CA2460C">
      <w:start w:val="1"/>
      <w:numFmt w:val="bullet"/>
      <w:lvlText w:val=""/>
      <w:lvlJc w:val="left"/>
      <w:pPr>
        <w:ind w:left="720" w:hanging="360"/>
      </w:pPr>
      <w:rPr>
        <w:rFonts w:ascii="Symbol" w:hAnsi="Symbol" w:hint="default"/>
      </w:rPr>
    </w:lvl>
    <w:lvl w:ilvl="1" w:tplc="C10C863E">
      <w:start w:val="1"/>
      <w:numFmt w:val="bullet"/>
      <w:lvlText w:val="o"/>
      <w:lvlJc w:val="left"/>
      <w:pPr>
        <w:ind w:left="1440" w:hanging="360"/>
      </w:pPr>
      <w:rPr>
        <w:rFonts w:ascii="&quot;Courier New&quot;" w:hAnsi="&quot;Courier New&quot;" w:hint="default"/>
      </w:rPr>
    </w:lvl>
    <w:lvl w:ilvl="2" w:tplc="6AC47C3A">
      <w:start w:val="1"/>
      <w:numFmt w:val="bullet"/>
      <w:lvlText w:val=""/>
      <w:lvlJc w:val="left"/>
      <w:pPr>
        <w:ind w:left="2160" w:hanging="360"/>
      </w:pPr>
      <w:rPr>
        <w:rFonts w:ascii="Wingdings" w:hAnsi="Wingdings" w:hint="default"/>
      </w:rPr>
    </w:lvl>
    <w:lvl w:ilvl="3" w:tplc="19F641FE">
      <w:start w:val="1"/>
      <w:numFmt w:val="bullet"/>
      <w:lvlText w:val=""/>
      <w:lvlJc w:val="left"/>
      <w:pPr>
        <w:ind w:left="2880" w:hanging="360"/>
      </w:pPr>
      <w:rPr>
        <w:rFonts w:ascii="Symbol" w:hAnsi="Symbol" w:hint="default"/>
      </w:rPr>
    </w:lvl>
    <w:lvl w:ilvl="4" w:tplc="3786771E">
      <w:start w:val="1"/>
      <w:numFmt w:val="bullet"/>
      <w:lvlText w:val="o"/>
      <w:lvlJc w:val="left"/>
      <w:pPr>
        <w:ind w:left="3600" w:hanging="360"/>
      </w:pPr>
      <w:rPr>
        <w:rFonts w:ascii="Courier New" w:hAnsi="Courier New" w:hint="default"/>
      </w:rPr>
    </w:lvl>
    <w:lvl w:ilvl="5" w:tplc="4AB67DD0">
      <w:start w:val="1"/>
      <w:numFmt w:val="bullet"/>
      <w:lvlText w:val=""/>
      <w:lvlJc w:val="left"/>
      <w:pPr>
        <w:ind w:left="4320" w:hanging="360"/>
      </w:pPr>
      <w:rPr>
        <w:rFonts w:ascii="Wingdings" w:hAnsi="Wingdings" w:hint="default"/>
      </w:rPr>
    </w:lvl>
    <w:lvl w:ilvl="6" w:tplc="F0AC7FA6">
      <w:start w:val="1"/>
      <w:numFmt w:val="bullet"/>
      <w:lvlText w:val=""/>
      <w:lvlJc w:val="left"/>
      <w:pPr>
        <w:ind w:left="5040" w:hanging="360"/>
      </w:pPr>
      <w:rPr>
        <w:rFonts w:ascii="Symbol" w:hAnsi="Symbol" w:hint="default"/>
      </w:rPr>
    </w:lvl>
    <w:lvl w:ilvl="7" w:tplc="6B6EC730">
      <w:start w:val="1"/>
      <w:numFmt w:val="bullet"/>
      <w:lvlText w:val="o"/>
      <w:lvlJc w:val="left"/>
      <w:pPr>
        <w:ind w:left="5760" w:hanging="360"/>
      </w:pPr>
      <w:rPr>
        <w:rFonts w:ascii="Courier New" w:hAnsi="Courier New" w:hint="default"/>
      </w:rPr>
    </w:lvl>
    <w:lvl w:ilvl="8" w:tplc="19E4ACF4">
      <w:start w:val="1"/>
      <w:numFmt w:val="bullet"/>
      <w:lvlText w:val=""/>
      <w:lvlJc w:val="left"/>
      <w:pPr>
        <w:ind w:left="6480" w:hanging="360"/>
      </w:pPr>
      <w:rPr>
        <w:rFonts w:ascii="Wingdings" w:hAnsi="Wingdings" w:hint="default"/>
      </w:rPr>
    </w:lvl>
  </w:abstractNum>
  <w:abstractNum w:abstractNumId="60" w15:restartNumberingAfterBreak="0">
    <w:nsid w:val="40AD6D37"/>
    <w:multiLevelType w:val="hybridMultilevel"/>
    <w:tmpl w:val="5C0829D6"/>
    <w:lvl w:ilvl="0" w:tplc="7EFC187A">
      <w:start w:val="1"/>
      <w:numFmt w:val="decimal"/>
      <w:lvlText w:val="%1)"/>
      <w:lvlJc w:val="left"/>
      <w:pPr>
        <w:ind w:left="1080" w:hanging="360"/>
      </w:pPr>
    </w:lvl>
    <w:lvl w:ilvl="1" w:tplc="532E606E">
      <w:start w:val="1"/>
      <w:numFmt w:val="decimal"/>
      <w:lvlText w:val="%2)"/>
      <w:lvlJc w:val="left"/>
      <w:pPr>
        <w:ind w:left="1080" w:hanging="360"/>
      </w:pPr>
    </w:lvl>
    <w:lvl w:ilvl="2" w:tplc="EB12A28A">
      <w:start w:val="1"/>
      <w:numFmt w:val="decimal"/>
      <w:lvlText w:val="%3)"/>
      <w:lvlJc w:val="left"/>
      <w:pPr>
        <w:ind w:left="1080" w:hanging="360"/>
      </w:pPr>
    </w:lvl>
    <w:lvl w:ilvl="3" w:tplc="F246E93E">
      <w:start w:val="1"/>
      <w:numFmt w:val="decimal"/>
      <w:lvlText w:val="%4)"/>
      <w:lvlJc w:val="left"/>
      <w:pPr>
        <w:ind w:left="1080" w:hanging="360"/>
      </w:pPr>
    </w:lvl>
    <w:lvl w:ilvl="4" w:tplc="768C4C22">
      <w:start w:val="1"/>
      <w:numFmt w:val="decimal"/>
      <w:lvlText w:val="%5)"/>
      <w:lvlJc w:val="left"/>
      <w:pPr>
        <w:ind w:left="1080" w:hanging="360"/>
      </w:pPr>
    </w:lvl>
    <w:lvl w:ilvl="5" w:tplc="2DC6659C">
      <w:start w:val="1"/>
      <w:numFmt w:val="decimal"/>
      <w:lvlText w:val="%6)"/>
      <w:lvlJc w:val="left"/>
      <w:pPr>
        <w:ind w:left="1080" w:hanging="360"/>
      </w:pPr>
    </w:lvl>
    <w:lvl w:ilvl="6" w:tplc="B18262CE">
      <w:start w:val="1"/>
      <w:numFmt w:val="decimal"/>
      <w:lvlText w:val="%7)"/>
      <w:lvlJc w:val="left"/>
      <w:pPr>
        <w:ind w:left="1080" w:hanging="360"/>
      </w:pPr>
    </w:lvl>
    <w:lvl w:ilvl="7" w:tplc="03DC5294">
      <w:start w:val="1"/>
      <w:numFmt w:val="decimal"/>
      <w:lvlText w:val="%8)"/>
      <w:lvlJc w:val="left"/>
      <w:pPr>
        <w:ind w:left="1080" w:hanging="360"/>
      </w:pPr>
    </w:lvl>
    <w:lvl w:ilvl="8" w:tplc="7022398C">
      <w:start w:val="1"/>
      <w:numFmt w:val="decimal"/>
      <w:lvlText w:val="%9)"/>
      <w:lvlJc w:val="left"/>
      <w:pPr>
        <w:ind w:left="1080" w:hanging="360"/>
      </w:pPr>
    </w:lvl>
  </w:abstractNum>
  <w:abstractNum w:abstractNumId="61" w15:restartNumberingAfterBreak="0">
    <w:nsid w:val="42056D57"/>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25F6AF8"/>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43747917"/>
    <w:multiLevelType w:val="hybridMultilevel"/>
    <w:tmpl w:val="59766072"/>
    <w:lvl w:ilvl="0" w:tplc="FFFFFFFF">
      <w:start w:val="1"/>
      <w:numFmt w:val="lowerLetter"/>
      <w:lvlText w:val="(%1)"/>
      <w:lvlJc w:val="left"/>
      <w:pPr>
        <w:ind w:left="720" w:hanging="360"/>
      </w:pPr>
      <w:rPr>
        <w:rFonts w:hint="default"/>
      </w:rPr>
    </w:lvl>
    <w:lvl w:ilvl="1" w:tplc="AAA0330E">
      <w:start w:val="1"/>
      <w:numFmt w:val="lowerRoman"/>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48314BB"/>
    <w:multiLevelType w:val="hybridMultilevel"/>
    <w:tmpl w:val="07AEE7C8"/>
    <w:lvl w:ilvl="0" w:tplc="99525340">
      <w:start w:val="1"/>
      <w:numFmt w:val="decimal"/>
      <w:lvlText w:val="%1."/>
      <w:lvlJc w:val="left"/>
      <w:pPr>
        <w:ind w:left="720" w:hanging="360"/>
      </w:pPr>
    </w:lvl>
    <w:lvl w:ilvl="1" w:tplc="43A21BAA">
      <w:start w:val="1"/>
      <w:numFmt w:val="decimal"/>
      <w:lvlText w:val="%2."/>
      <w:lvlJc w:val="left"/>
      <w:pPr>
        <w:ind w:left="720" w:hanging="360"/>
      </w:pPr>
    </w:lvl>
    <w:lvl w:ilvl="2" w:tplc="900EF0E2">
      <w:start w:val="1"/>
      <w:numFmt w:val="decimal"/>
      <w:lvlText w:val="%3."/>
      <w:lvlJc w:val="left"/>
      <w:pPr>
        <w:ind w:left="720" w:hanging="360"/>
      </w:pPr>
    </w:lvl>
    <w:lvl w:ilvl="3" w:tplc="A2E49ACC">
      <w:start w:val="1"/>
      <w:numFmt w:val="decimal"/>
      <w:lvlText w:val="%4."/>
      <w:lvlJc w:val="left"/>
      <w:pPr>
        <w:ind w:left="720" w:hanging="360"/>
      </w:pPr>
    </w:lvl>
    <w:lvl w:ilvl="4" w:tplc="2EB64982">
      <w:start w:val="1"/>
      <w:numFmt w:val="decimal"/>
      <w:lvlText w:val="%5."/>
      <w:lvlJc w:val="left"/>
      <w:pPr>
        <w:ind w:left="720" w:hanging="360"/>
      </w:pPr>
    </w:lvl>
    <w:lvl w:ilvl="5" w:tplc="69DCA09E">
      <w:start w:val="1"/>
      <w:numFmt w:val="decimal"/>
      <w:lvlText w:val="%6."/>
      <w:lvlJc w:val="left"/>
      <w:pPr>
        <w:ind w:left="720" w:hanging="360"/>
      </w:pPr>
    </w:lvl>
    <w:lvl w:ilvl="6" w:tplc="7C7E61AC">
      <w:start w:val="1"/>
      <w:numFmt w:val="decimal"/>
      <w:lvlText w:val="%7."/>
      <w:lvlJc w:val="left"/>
      <w:pPr>
        <w:ind w:left="720" w:hanging="360"/>
      </w:pPr>
    </w:lvl>
    <w:lvl w:ilvl="7" w:tplc="7B6C4E8C">
      <w:start w:val="1"/>
      <w:numFmt w:val="decimal"/>
      <w:lvlText w:val="%8."/>
      <w:lvlJc w:val="left"/>
      <w:pPr>
        <w:ind w:left="720" w:hanging="360"/>
      </w:pPr>
    </w:lvl>
    <w:lvl w:ilvl="8" w:tplc="E43A1160">
      <w:start w:val="1"/>
      <w:numFmt w:val="decimal"/>
      <w:lvlText w:val="%9."/>
      <w:lvlJc w:val="left"/>
      <w:pPr>
        <w:ind w:left="720" w:hanging="360"/>
      </w:pPr>
    </w:lvl>
  </w:abstractNum>
  <w:abstractNum w:abstractNumId="65" w15:restartNumberingAfterBreak="0">
    <w:nsid w:val="49838FCE"/>
    <w:multiLevelType w:val="hybridMultilevel"/>
    <w:tmpl w:val="CF4E8848"/>
    <w:lvl w:ilvl="0" w:tplc="B8C840AA">
      <w:start w:val="1"/>
      <w:numFmt w:val="bullet"/>
      <w:lvlText w:val=""/>
      <w:lvlJc w:val="left"/>
      <w:pPr>
        <w:ind w:left="720" w:hanging="360"/>
      </w:pPr>
      <w:rPr>
        <w:rFonts w:ascii="Symbol" w:hAnsi="Symbol" w:hint="default"/>
      </w:rPr>
    </w:lvl>
    <w:lvl w:ilvl="1" w:tplc="3AC4F222">
      <w:start w:val="1"/>
      <w:numFmt w:val="bullet"/>
      <w:lvlText w:val="o"/>
      <w:lvlJc w:val="left"/>
      <w:pPr>
        <w:ind w:left="1440" w:hanging="360"/>
      </w:pPr>
      <w:rPr>
        <w:rFonts w:ascii="Courier New" w:hAnsi="Courier New" w:hint="default"/>
      </w:rPr>
    </w:lvl>
    <w:lvl w:ilvl="2" w:tplc="9EF840D4">
      <w:start w:val="1"/>
      <w:numFmt w:val="bullet"/>
      <w:lvlText w:val="§"/>
      <w:lvlJc w:val="left"/>
      <w:pPr>
        <w:ind w:left="2160" w:hanging="360"/>
      </w:pPr>
      <w:rPr>
        <w:rFonts w:ascii="Wingdings" w:hAnsi="Wingdings" w:hint="default"/>
      </w:rPr>
    </w:lvl>
    <w:lvl w:ilvl="3" w:tplc="55807164">
      <w:start w:val="1"/>
      <w:numFmt w:val="bullet"/>
      <w:lvlText w:val=""/>
      <w:lvlJc w:val="left"/>
      <w:pPr>
        <w:ind w:left="2880" w:hanging="360"/>
      </w:pPr>
      <w:rPr>
        <w:rFonts w:ascii="Symbol" w:hAnsi="Symbol" w:hint="default"/>
      </w:rPr>
    </w:lvl>
    <w:lvl w:ilvl="4" w:tplc="9140B924">
      <w:start w:val="1"/>
      <w:numFmt w:val="bullet"/>
      <w:lvlText w:val="o"/>
      <w:lvlJc w:val="left"/>
      <w:pPr>
        <w:ind w:left="3600" w:hanging="360"/>
      </w:pPr>
      <w:rPr>
        <w:rFonts w:ascii="Courier New" w:hAnsi="Courier New" w:hint="default"/>
      </w:rPr>
    </w:lvl>
    <w:lvl w:ilvl="5" w:tplc="07E8AE6A">
      <w:start w:val="1"/>
      <w:numFmt w:val="bullet"/>
      <w:lvlText w:val=""/>
      <w:lvlJc w:val="left"/>
      <w:pPr>
        <w:ind w:left="4320" w:hanging="360"/>
      </w:pPr>
      <w:rPr>
        <w:rFonts w:ascii="Wingdings" w:hAnsi="Wingdings" w:hint="default"/>
      </w:rPr>
    </w:lvl>
    <w:lvl w:ilvl="6" w:tplc="8B3AB864">
      <w:start w:val="1"/>
      <w:numFmt w:val="bullet"/>
      <w:lvlText w:val=""/>
      <w:lvlJc w:val="left"/>
      <w:pPr>
        <w:ind w:left="5040" w:hanging="360"/>
      </w:pPr>
      <w:rPr>
        <w:rFonts w:ascii="Symbol" w:hAnsi="Symbol" w:hint="default"/>
      </w:rPr>
    </w:lvl>
    <w:lvl w:ilvl="7" w:tplc="61EE589C">
      <w:start w:val="1"/>
      <w:numFmt w:val="bullet"/>
      <w:lvlText w:val="o"/>
      <w:lvlJc w:val="left"/>
      <w:pPr>
        <w:ind w:left="5760" w:hanging="360"/>
      </w:pPr>
      <w:rPr>
        <w:rFonts w:ascii="Courier New" w:hAnsi="Courier New" w:hint="default"/>
      </w:rPr>
    </w:lvl>
    <w:lvl w:ilvl="8" w:tplc="EF94B292">
      <w:start w:val="1"/>
      <w:numFmt w:val="bullet"/>
      <w:lvlText w:val=""/>
      <w:lvlJc w:val="left"/>
      <w:pPr>
        <w:ind w:left="6480" w:hanging="360"/>
      </w:pPr>
      <w:rPr>
        <w:rFonts w:ascii="Wingdings" w:hAnsi="Wingdings" w:hint="default"/>
      </w:rPr>
    </w:lvl>
  </w:abstractNum>
  <w:abstractNum w:abstractNumId="66" w15:restartNumberingAfterBreak="0">
    <w:nsid w:val="49C135BC"/>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4C100F9E"/>
    <w:multiLevelType w:val="hybridMultilevel"/>
    <w:tmpl w:val="E522FEC8"/>
    <w:lvl w:ilvl="0" w:tplc="D71E136A">
      <w:start w:val="1"/>
      <w:numFmt w:val="bullet"/>
      <w:lvlText w:val=""/>
      <w:lvlJc w:val="left"/>
      <w:pPr>
        <w:ind w:left="720" w:hanging="360"/>
      </w:pPr>
      <w:rPr>
        <w:rFonts w:ascii="Symbol" w:hAnsi="Symbol" w:hint="default"/>
      </w:rPr>
    </w:lvl>
    <w:lvl w:ilvl="1" w:tplc="515A65A8">
      <w:start w:val="1"/>
      <w:numFmt w:val="bullet"/>
      <w:lvlText w:val="o"/>
      <w:lvlJc w:val="left"/>
      <w:pPr>
        <w:ind w:left="1440" w:hanging="360"/>
      </w:pPr>
      <w:rPr>
        <w:rFonts w:ascii="Courier New" w:hAnsi="Courier New" w:hint="default"/>
      </w:rPr>
    </w:lvl>
    <w:lvl w:ilvl="2" w:tplc="705E276E">
      <w:start w:val="1"/>
      <w:numFmt w:val="bullet"/>
      <w:lvlText w:val=""/>
      <w:lvlJc w:val="left"/>
      <w:pPr>
        <w:ind w:left="2160" w:hanging="360"/>
      </w:pPr>
      <w:rPr>
        <w:rFonts w:ascii="Wingdings" w:hAnsi="Wingdings" w:hint="default"/>
      </w:rPr>
    </w:lvl>
    <w:lvl w:ilvl="3" w:tplc="068C96D8">
      <w:start w:val="1"/>
      <w:numFmt w:val="bullet"/>
      <w:lvlText w:val="·"/>
      <w:lvlJc w:val="left"/>
      <w:pPr>
        <w:ind w:left="2880" w:hanging="360"/>
      </w:pPr>
      <w:rPr>
        <w:rFonts w:ascii="Symbol" w:hAnsi="Symbol" w:hint="default"/>
      </w:rPr>
    </w:lvl>
    <w:lvl w:ilvl="4" w:tplc="64B28AD6">
      <w:start w:val="1"/>
      <w:numFmt w:val="bullet"/>
      <w:lvlText w:val="o"/>
      <w:lvlJc w:val="left"/>
      <w:pPr>
        <w:ind w:left="3600" w:hanging="360"/>
      </w:pPr>
      <w:rPr>
        <w:rFonts w:ascii="Courier New" w:hAnsi="Courier New" w:hint="default"/>
      </w:rPr>
    </w:lvl>
    <w:lvl w:ilvl="5" w:tplc="9B9C23BC">
      <w:start w:val="1"/>
      <w:numFmt w:val="bullet"/>
      <w:lvlText w:val=""/>
      <w:lvlJc w:val="left"/>
      <w:pPr>
        <w:ind w:left="4320" w:hanging="360"/>
      </w:pPr>
      <w:rPr>
        <w:rFonts w:ascii="Wingdings" w:hAnsi="Wingdings" w:hint="default"/>
      </w:rPr>
    </w:lvl>
    <w:lvl w:ilvl="6" w:tplc="66680122">
      <w:start w:val="1"/>
      <w:numFmt w:val="bullet"/>
      <w:lvlText w:val=""/>
      <w:lvlJc w:val="left"/>
      <w:pPr>
        <w:ind w:left="5040" w:hanging="360"/>
      </w:pPr>
      <w:rPr>
        <w:rFonts w:ascii="Symbol" w:hAnsi="Symbol" w:hint="default"/>
      </w:rPr>
    </w:lvl>
    <w:lvl w:ilvl="7" w:tplc="E29C0E7C">
      <w:start w:val="1"/>
      <w:numFmt w:val="bullet"/>
      <w:lvlText w:val="o"/>
      <w:lvlJc w:val="left"/>
      <w:pPr>
        <w:ind w:left="5760" w:hanging="360"/>
      </w:pPr>
      <w:rPr>
        <w:rFonts w:ascii="Courier New" w:hAnsi="Courier New" w:hint="default"/>
      </w:rPr>
    </w:lvl>
    <w:lvl w:ilvl="8" w:tplc="2292B416">
      <w:start w:val="1"/>
      <w:numFmt w:val="bullet"/>
      <w:lvlText w:val=""/>
      <w:lvlJc w:val="left"/>
      <w:pPr>
        <w:ind w:left="6480" w:hanging="360"/>
      </w:pPr>
      <w:rPr>
        <w:rFonts w:ascii="Wingdings" w:hAnsi="Wingdings" w:hint="default"/>
      </w:rPr>
    </w:lvl>
  </w:abstractNum>
  <w:abstractNum w:abstractNumId="68" w15:restartNumberingAfterBreak="0">
    <w:nsid w:val="4C580DEB"/>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4CA320FC"/>
    <w:multiLevelType w:val="hybridMultilevel"/>
    <w:tmpl w:val="222414D4"/>
    <w:lvl w:ilvl="0" w:tplc="46942D00">
      <w:start w:val="1"/>
      <w:numFmt w:val="bullet"/>
      <w:lvlText w:val=""/>
      <w:lvlJc w:val="left"/>
      <w:pPr>
        <w:ind w:left="720" w:hanging="360"/>
      </w:pPr>
      <w:rPr>
        <w:rFonts w:ascii="Symbol" w:hAnsi="Symbol" w:hint="default"/>
      </w:rPr>
    </w:lvl>
    <w:lvl w:ilvl="1" w:tplc="BE100742">
      <w:start w:val="1"/>
      <w:numFmt w:val="bullet"/>
      <w:lvlText w:val="o"/>
      <w:lvlJc w:val="left"/>
      <w:pPr>
        <w:ind w:left="1440" w:hanging="360"/>
      </w:pPr>
      <w:rPr>
        <w:rFonts w:ascii="Courier New" w:hAnsi="Courier New" w:hint="default"/>
      </w:rPr>
    </w:lvl>
    <w:lvl w:ilvl="2" w:tplc="CB727508">
      <w:start w:val="1"/>
      <w:numFmt w:val="bullet"/>
      <w:lvlText w:val=""/>
      <w:lvlJc w:val="left"/>
      <w:pPr>
        <w:ind w:left="2160" w:hanging="360"/>
      </w:pPr>
      <w:rPr>
        <w:rFonts w:ascii="Wingdings" w:hAnsi="Wingdings" w:hint="default"/>
      </w:rPr>
    </w:lvl>
    <w:lvl w:ilvl="3" w:tplc="21EA4E78">
      <w:start w:val="1"/>
      <w:numFmt w:val="bullet"/>
      <w:lvlText w:val="·"/>
      <w:lvlJc w:val="left"/>
      <w:pPr>
        <w:ind w:left="2880" w:hanging="360"/>
      </w:pPr>
      <w:rPr>
        <w:rFonts w:ascii="Symbol" w:hAnsi="Symbol" w:hint="default"/>
      </w:rPr>
    </w:lvl>
    <w:lvl w:ilvl="4" w:tplc="C3B46D86">
      <w:start w:val="1"/>
      <w:numFmt w:val="bullet"/>
      <w:lvlText w:val="o"/>
      <w:lvlJc w:val="left"/>
      <w:pPr>
        <w:ind w:left="3600" w:hanging="360"/>
      </w:pPr>
      <w:rPr>
        <w:rFonts w:ascii="Courier New" w:hAnsi="Courier New" w:hint="default"/>
      </w:rPr>
    </w:lvl>
    <w:lvl w:ilvl="5" w:tplc="4784EB08">
      <w:start w:val="1"/>
      <w:numFmt w:val="bullet"/>
      <w:lvlText w:val=""/>
      <w:lvlJc w:val="left"/>
      <w:pPr>
        <w:ind w:left="4320" w:hanging="360"/>
      </w:pPr>
      <w:rPr>
        <w:rFonts w:ascii="Wingdings" w:hAnsi="Wingdings" w:hint="default"/>
      </w:rPr>
    </w:lvl>
    <w:lvl w:ilvl="6" w:tplc="5B16ED30">
      <w:start w:val="1"/>
      <w:numFmt w:val="bullet"/>
      <w:lvlText w:val=""/>
      <w:lvlJc w:val="left"/>
      <w:pPr>
        <w:ind w:left="5040" w:hanging="360"/>
      </w:pPr>
      <w:rPr>
        <w:rFonts w:ascii="Symbol" w:hAnsi="Symbol" w:hint="default"/>
      </w:rPr>
    </w:lvl>
    <w:lvl w:ilvl="7" w:tplc="0CCC44CE">
      <w:start w:val="1"/>
      <w:numFmt w:val="bullet"/>
      <w:lvlText w:val="o"/>
      <w:lvlJc w:val="left"/>
      <w:pPr>
        <w:ind w:left="5760" w:hanging="360"/>
      </w:pPr>
      <w:rPr>
        <w:rFonts w:ascii="Courier New" w:hAnsi="Courier New" w:hint="default"/>
      </w:rPr>
    </w:lvl>
    <w:lvl w:ilvl="8" w:tplc="FF8056D8">
      <w:start w:val="1"/>
      <w:numFmt w:val="bullet"/>
      <w:lvlText w:val=""/>
      <w:lvlJc w:val="left"/>
      <w:pPr>
        <w:ind w:left="6480" w:hanging="360"/>
      </w:pPr>
      <w:rPr>
        <w:rFonts w:ascii="Wingdings" w:hAnsi="Wingdings" w:hint="default"/>
      </w:rPr>
    </w:lvl>
  </w:abstractNum>
  <w:abstractNum w:abstractNumId="70" w15:restartNumberingAfterBreak="0">
    <w:nsid w:val="4CA81DCA"/>
    <w:multiLevelType w:val="hybridMultilevel"/>
    <w:tmpl w:val="17BCD52A"/>
    <w:lvl w:ilvl="0" w:tplc="29AAC72E">
      <w:start w:val="1"/>
      <w:numFmt w:val="decimal"/>
      <w:lvlText w:val="%1)"/>
      <w:lvlJc w:val="left"/>
      <w:pPr>
        <w:ind w:left="720" w:hanging="360"/>
      </w:pPr>
    </w:lvl>
    <w:lvl w:ilvl="1" w:tplc="DE5E7010">
      <w:start w:val="1"/>
      <w:numFmt w:val="decimal"/>
      <w:lvlText w:val="%2)"/>
      <w:lvlJc w:val="left"/>
      <w:pPr>
        <w:ind w:left="720" w:hanging="360"/>
      </w:pPr>
    </w:lvl>
    <w:lvl w:ilvl="2" w:tplc="94B44D6E">
      <w:start w:val="1"/>
      <w:numFmt w:val="decimal"/>
      <w:lvlText w:val="%3)"/>
      <w:lvlJc w:val="left"/>
      <w:pPr>
        <w:ind w:left="720" w:hanging="360"/>
      </w:pPr>
    </w:lvl>
    <w:lvl w:ilvl="3" w:tplc="F71A3F96">
      <w:start w:val="1"/>
      <w:numFmt w:val="decimal"/>
      <w:lvlText w:val="%4)"/>
      <w:lvlJc w:val="left"/>
      <w:pPr>
        <w:ind w:left="720" w:hanging="360"/>
      </w:pPr>
    </w:lvl>
    <w:lvl w:ilvl="4" w:tplc="B1520B30">
      <w:start w:val="1"/>
      <w:numFmt w:val="decimal"/>
      <w:lvlText w:val="%5)"/>
      <w:lvlJc w:val="left"/>
      <w:pPr>
        <w:ind w:left="720" w:hanging="360"/>
      </w:pPr>
    </w:lvl>
    <w:lvl w:ilvl="5" w:tplc="A3DA5384">
      <w:start w:val="1"/>
      <w:numFmt w:val="decimal"/>
      <w:lvlText w:val="%6)"/>
      <w:lvlJc w:val="left"/>
      <w:pPr>
        <w:ind w:left="720" w:hanging="360"/>
      </w:pPr>
    </w:lvl>
    <w:lvl w:ilvl="6" w:tplc="453A55BC">
      <w:start w:val="1"/>
      <w:numFmt w:val="decimal"/>
      <w:lvlText w:val="%7)"/>
      <w:lvlJc w:val="left"/>
      <w:pPr>
        <w:ind w:left="720" w:hanging="360"/>
      </w:pPr>
    </w:lvl>
    <w:lvl w:ilvl="7" w:tplc="5EF8B40C">
      <w:start w:val="1"/>
      <w:numFmt w:val="decimal"/>
      <w:lvlText w:val="%8)"/>
      <w:lvlJc w:val="left"/>
      <w:pPr>
        <w:ind w:left="720" w:hanging="360"/>
      </w:pPr>
    </w:lvl>
    <w:lvl w:ilvl="8" w:tplc="A35C9684">
      <w:start w:val="1"/>
      <w:numFmt w:val="decimal"/>
      <w:lvlText w:val="%9)"/>
      <w:lvlJc w:val="left"/>
      <w:pPr>
        <w:ind w:left="720" w:hanging="360"/>
      </w:pPr>
    </w:lvl>
  </w:abstractNum>
  <w:abstractNum w:abstractNumId="71" w15:restartNumberingAfterBreak="0">
    <w:nsid w:val="4D156543"/>
    <w:multiLevelType w:val="hybridMultilevel"/>
    <w:tmpl w:val="77382682"/>
    <w:lvl w:ilvl="0" w:tplc="C22A3942">
      <w:start w:val="1"/>
      <w:numFmt w:val="bullet"/>
      <w:lvlText w:val=""/>
      <w:lvlJc w:val="left"/>
      <w:pPr>
        <w:ind w:left="720" w:hanging="360"/>
      </w:pPr>
      <w:rPr>
        <w:rFonts w:ascii="Symbol" w:hAnsi="Symbol" w:hint="default"/>
      </w:rPr>
    </w:lvl>
    <w:lvl w:ilvl="1" w:tplc="21F661F8">
      <w:start w:val="1"/>
      <w:numFmt w:val="bullet"/>
      <w:lvlText w:val="o"/>
      <w:lvlJc w:val="left"/>
      <w:pPr>
        <w:ind w:left="1440" w:hanging="360"/>
      </w:pPr>
      <w:rPr>
        <w:rFonts w:ascii="&quot;Courier New&quot;" w:hAnsi="&quot;Courier New&quot;" w:hint="default"/>
      </w:rPr>
    </w:lvl>
    <w:lvl w:ilvl="2" w:tplc="F8E03346">
      <w:start w:val="1"/>
      <w:numFmt w:val="bullet"/>
      <w:lvlText w:val=""/>
      <w:lvlJc w:val="left"/>
      <w:pPr>
        <w:ind w:left="2160" w:hanging="360"/>
      </w:pPr>
      <w:rPr>
        <w:rFonts w:ascii="Wingdings" w:hAnsi="Wingdings" w:hint="default"/>
      </w:rPr>
    </w:lvl>
    <w:lvl w:ilvl="3" w:tplc="5AF6FDA8">
      <w:start w:val="1"/>
      <w:numFmt w:val="bullet"/>
      <w:lvlText w:val=""/>
      <w:lvlJc w:val="left"/>
      <w:pPr>
        <w:ind w:left="2880" w:hanging="360"/>
      </w:pPr>
      <w:rPr>
        <w:rFonts w:ascii="Symbol" w:hAnsi="Symbol" w:hint="default"/>
      </w:rPr>
    </w:lvl>
    <w:lvl w:ilvl="4" w:tplc="D1CAAB70">
      <w:start w:val="1"/>
      <w:numFmt w:val="bullet"/>
      <w:lvlText w:val="o"/>
      <w:lvlJc w:val="left"/>
      <w:pPr>
        <w:ind w:left="3600" w:hanging="360"/>
      </w:pPr>
      <w:rPr>
        <w:rFonts w:ascii="Courier New" w:hAnsi="Courier New" w:hint="default"/>
      </w:rPr>
    </w:lvl>
    <w:lvl w:ilvl="5" w:tplc="931657E4">
      <w:start w:val="1"/>
      <w:numFmt w:val="bullet"/>
      <w:lvlText w:val=""/>
      <w:lvlJc w:val="left"/>
      <w:pPr>
        <w:ind w:left="4320" w:hanging="360"/>
      </w:pPr>
      <w:rPr>
        <w:rFonts w:ascii="Wingdings" w:hAnsi="Wingdings" w:hint="default"/>
      </w:rPr>
    </w:lvl>
    <w:lvl w:ilvl="6" w:tplc="411A0496">
      <w:start w:val="1"/>
      <w:numFmt w:val="bullet"/>
      <w:lvlText w:val=""/>
      <w:lvlJc w:val="left"/>
      <w:pPr>
        <w:ind w:left="5040" w:hanging="360"/>
      </w:pPr>
      <w:rPr>
        <w:rFonts w:ascii="Symbol" w:hAnsi="Symbol" w:hint="default"/>
      </w:rPr>
    </w:lvl>
    <w:lvl w:ilvl="7" w:tplc="4FEA5BFC">
      <w:start w:val="1"/>
      <w:numFmt w:val="bullet"/>
      <w:lvlText w:val="o"/>
      <w:lvlJc w:val="left"/>
      <w:pPr>
        <w:ind w:left="5760" w:hanging="360"/>
      </w:pPr>
      <w:rPr>
        <w:rFonts w:ascii="Courier New" w:hAnsi="Courier New" w:hint="default"/>
      </w:rPr>
    </w:lvl>
    <w:lvl w:ilvl="8" w:tplc="604243EC">
      <w:start w:val="1"/>
      <w:numFmt w:val="bullet"/>
      <w:lvlText w:val=""/>
      <w:lvlJc w:val="left"/>
      <w:pPr>
        <w:ind w:left="6480" w:hanging="360"/>
      </w:pPr>
      <w:rPr>
        <w:rFonts w:ascii="Wingdings" w:hAnsi="Wingdings" w:hint="default"/>
      </w:rPr>
    </w:lvl>
  </w:abstractNum>
  <w:abstractNum w:abstractNumId="72" w15:restartNumberingAfterBreak="0">
    <w:nsid w:val="4D632AFD"/>
    <w:multiLevelType w:val="hybridMultilevel"/>
    <w:tmpl w:val="A79C80D8"/>
    <w:lvl w:ilvl="0" w:tplc="4006734E">
      <w:start w:val="1"/>
      <w:numFmt w:val="bullet"/>
      <w:lvlText w:val=""/>
      <w:lvlJc w:val="left"/>
      <w:pPr>
        <w:ind w:left="720" w:hanging="360"/>
      </w:pPr>
      <w:rPr>
        <w:rFonts w:ascii="Symbol" w:hAnsi="Symbol" w:hint="default"/>
      </w:rPr>
    </w:lvl>
    <w:lvl w:ilvl="1" w:tplc="EF54EC20">
      <w:start w:val="1"/>
      <w:numFmt w:val="bullet"/>
      <w:lvlText w:val="o"/>
      <w:lvlJc w:val="left"/>
      <w:pPr>
        <w:ind w:left="1440" w:hanging="360"/>
      </w:pPr>
      <w:rPr>
        <w:rFonts w:ascii="&quot;Courier New&quot;" w:hAnsi="&quot;Courier New&quot;" w:hint="default"/>
      </w:rPr>
    </w:lvl>
    <w:lvl w:ilvl="2" w:tplc="2514DF3C">
      <w:start w:val="1"/>
      <w:numFmt w:val="bullet"/>
      <w:lvlText w:val=""/>
      <w:lvlJc w:val="left"/>
      <w:pPr>
        <w:ind w:left="2160" w:hanging="360"/>
      </w:pPr>
      <w:rPr>
        <w:rFonts w:ascii="Wingdings" w:hAnsi="Wingdings" w:hint="default"/>
      </w:rPr>
    </w:lvl>
    <w:lvl w:ilvl="3" w:tplc="8E7EDD9E">
      <w:start w:val="1"/>
      <w:numFmt w:val="bullet"/>
      <w:lvlText w:val=""/>
      <w:lvlJc w:val="left"/>
      <w:pPr>
        <w:ind w:left="2880" w:hanging="360"/>
      </w:pPr>
      <w:rPr>
        <w:rFonts w:ascii="Symbol" w:hAnsi="Symbol" w:hint="default"/>
      </w:rPr>
    </w:lvl>
    <w:lvl w:ilvl="4" w:tplc="B6F679A2">
      <w:start w:val="1"/>
      <w:numFmt w:val="bullet"/>
      <w:lvlText w:val="o"/>
      <w:lvlJc w:val="left"/>
      <w:pPr>
        <w:ind w:left="3600" w:hanging="360"/>
      </w:pPr>
      <w:rPr>
        <w:rFonts w:ascii="Courier New" w:hAnsi="Courier New" w:hint="default"/>
      </w:rPr>
    </w:lvl>
    <w:lvl w:ilvl="5" w:tplc="AF549658">
      <w:start w:val="1"/>
      <w:numFmt w:val="bullet"/>
      <w:lvlText w:val=""/>
      <w:lvlJc w:val="left"/>
      <w:pPr>
        <w:ind w:left="4320" w:hanging="360"/>
      </w:pPr>
      <w:rPr>
        <w:rFonts w:ascii="Wingdings" w:hAnsi="Wingdings" w:hint="default"/>
      </w:rPr>
    </w:lvl>
    <w:lvl w:ilvl="6" w:tplc="37807D6E">
      <w:start w:val="1"/>
      <w:numFmt w:val="bullet"/>
      <w:lvlText w:val=""/>
      <w:lvlJc w:val="left"/>
      <w:pPr>
        <w:ind w:left="5040" w:hanging="360"/>
      </w:pPr>
      <w:rPr>
        <w:rFonts w:ascii="Symbol" w:hAnsi="Symbol" w:hint="default"/>
      </w:rPr>
    </w:lvl>
    <w:lvl w:ilvl="7" w:tplc="61161A30">
      <w:start w:val="1"/>
      <w:numFmt w:val="bullet"/>
      <w:lvlText w:val="o"/>
      <w:lvlJc w:val="left"/>
      <w:pPr>
        <w:ind w:left="5760" w:hanging="360"/>
      </w:pPr>
      <w:rPr>
        <w:rFonts w:ascii="Courier New" w:hAnsi="Courier New" w:hint="default"/>
      </w:rPr>
    </w:lvl>
    <w:lvl w:ilvl="8" w:tplc="2D5C750C">
      <w:start w:val="1"/>
      <w:numFmt w:val="bullet"/>
      <w:lvlText w:val=""/>
      <w:lvlJc w:val="left"/>
      <w:pPr>
        <w:ind w:left="6480" w:hanging="360"/>
      </w:pPr>
      <w:rPr>
        <w:rFonts w:ascii="Wingdings" w:hAnsi="Wingdings" w:hint="default"/>
      </w:rPr>
    </w:lvl>
  </w:abstractNum>
  <w:abstractNum w:abstractNumId="73" w15:restartNumberingAfterBreak="0">
    <w:nsid w:val="4DFD2744"/>
    <w:multiLevelType w:val="hybridMultilevel"/>
    <w:tmpl w:val="80FCD6CE"/>
    <w:lvl w:ilvl="0" w:tplc="FFFFFFFF">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4" w15:restartNumberingAfterBreak="0">
    <w:nsid w:val="4E184562"/>
    <w:multiLevelType w:val="hybridMultilevel"/>
    <w:tmpl w:val="106EBA7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E566F49"/>
    <w:multiLevelType w:val="hybridMultilevel"/>
    <w:tmpl w:val="7EEED082"/>
    <w:lvl w:ilvl="0" w:tplc="D37A92D2">
      <w:start w:val="1"/>
      <w:numFmt w:val="lowerLetter"/>
      <w:lvlText w:val="%1)"/>
      <w:lvlJc w:val="left"/>
      <w:pPr>
        <w:ind w:left="720" w:hanging="360"/>
      </w:pPr>
    </w:lvl>
    <w:lvl w:ilvl="1" w:tplc="B2D8C03E">
      <w:start w:val="1"/>
      <w:numFmt w:val="lowerRoman"/>
      <w:lvlText w:val="%2)"/>
      <w:lvlJc w:val="right"/>
      <w:pPr>
        <w:ind w:left="720" w:hanging="360"/>
      </w:pPr>
    </w:lvl>
    <w:lvl w:ilvl="2" w:tplc="2D30FDA6">
      <w:start w:val="1"/>
      <w:numFmt w:val="lowerLetter"/>
      <w:lvlText w:val="%3)"/>
      <w:lvlJc w:val="left"/>
      <w:pPr>
        <w:ind w:left="720" w:hanging="360"/>
      </w:pPr>
    </w:lvl>
    <w:lvl w:ilvl="3" w:tplc="8C60DB1A">
      <w:start w:val="1"/>
      <w:numFmt w:val="lowerLetter"/>
      <w:lvlText w:val="%4)"/>
      <w:lvlJc w:val="left"/>
      <w:pPr>
        <w:ind w:left="720" w:hanging="360"/>
      </w:pPr>
    </w:lvl>
    <w:lvl w:ilvl="4" w:tplc="071638D8">
      <w:start w:val="1"/>
      <w:numFmt w:val="lowerLetter"/>
      <w:lvlText w:val="%5)"/>
      <w:lvlJc w:val="left"/>
      <w:pPr>
        <w:ind w:left="720" w:hanging="360"/>
      </w:pPr>
    </w:lvl>
    <w:lvl w:ilvl="5" w:tplc="401E4DF6">
      <w:start w:val="1"/>
      <w:numFmt w:val="lowerLetter"/>
      <w:lvlText w:val="%6)"/>
      <w:lvlJc w:val="left"/>
      <w:pPr>
        <w:ind w:left="720" w:hanging="360"/>
      </w:pPr>
    </w:lvl>
    <w:lvl w:ilvl="6" w:tplc="2E6E9D02">
      <w:start w:val="1"/>
      <w:numFmt w:val="lowerLetter"/>
      <w:lvlText w:val="%7)"/>
      <w:lvlJc w:val="left"/>
      <w:pPr>
        <w:ind w:left="720" w:hanging="360"/>
      </w:pPr>
    </w:lvl>
    <w:lvl w:ilvl="7" w:tplc="D07E1ACA">
      <w:start w:val="1"/>
      <w:numFmt w:val="lowerLetter"/>
      <w:lvlText w:val="%8)"/>
      <w:lvlJc w:val="left"/>
      <w:pPr>
        <w:ind w:left="720" w:hanging="360"/>
      </w:pPr>
    </w:lvl>
    <w:lvl w:ilvl="8" w:tplc="0AA24888">
      <w:start w:val="1"/>
      <w:numFmt w:val="lowerLetter"/>
      <w:lvlText w:val="%9)"/>
      <w:lvlJc w:val="left"/>
      <w:pPr>
        <w:ind w:left="720" w:hanging="360"/>
      </w:pPr>
    </w:lvl>
  </w:abstractNum>
  <w:abstractNum w:abstractNumId="76" w15:restartNumberingAfterBreak="0">
    <w:nsid w:val="4FD32A07"/>
    <w:multiLevelType w:val="hybridMultilevel"/>
    <w:tmpl w:val="86D40DFC"/>
    <w:lvl w:ilvl="0" w:tplc="DE109348">
      <w:start w:val="1"/>
      <w:numFmt w:val="bullet"/>
      <w:lvlText w:val=""/>
      <w:lvlJc w:val="left"/>
      <w:pPr>
        <w:ind w:left="720" w:hanging="360"/>
      </w:pPr>
      <w:rPr>
        <w:rFonts w:ascii="Symbol" w:hAnsi="Symbol" w:hint="default"/>
      </w:rPr>
    </w:lvl>
    <w:lvl w:ilvl="1" w:tplc="A4BC689E">
      <w:start w:val="1"/>
      <w:numFmt w:val="bullet"/>
      <w:lvlText w:val="o"/>
      <w:lvlJc w:val="left"/>
      <w:pPr>
        <w:ind w:left="1440" w:hanging="360"/>
      </w:pPr>
      <w:rPr>
        <w:rFonts w:ascii="&quot;Courier New&quot;" w:hAnsi="&quot;Courier New&quot;" w:hint="default"/>
      </w:rPr>
    </w:lvl>
    <w:lvl w:ilvl="2" w:tplc="0682E9FE">
      <w:start w:val="1"/>
      <w:numFmt w:val="bullet"/>
      <w:lvlText w:val=""/>
      <w:lvlJc w:val="left"/>
      <w:pPr>
        <w:ind w:left="2160" w:hanging="360"/>
      </w:pPr>
      <w:rPr>
        <w:rFonts w:ascii="Wingdings" w:hAnsi="Wingdings" w:hint="default"/>
      </w:rPr>
    </w:lvl>
    <w:lvl w:ilvl="3" w:tplc="385C6C6C">
      <w:start w:val="1"/>
      <w:numFmt w:val="bullet"/>
      <w:lvlText w:val=""/>
      <w:lvlJc w:val="left"/>
      <w:pPr>
        <w:ind w:left="2880" w:hanging="360"/>
      </w:pPr>
      <w:rPr>
        <w:rFonts w:ascii="Symbol" w:hAnsi="Symbol" w:hint="default"/>
      </w:rPr>
    </w:lvl>
    <w:lvl w:ilvl="4" w:tplc="DCC4CD20">
      <w:start w:val="1"/>
      <w:numFmt w:val="bullet"/>
      <w:lvlText w:val="o"/>
      <w:lvlJc w:val="left"/>
      <w:pPr>
        <w:ind w:left="3600" w:hanging="360"/>
      </w:pPr>
      <w:rPr>
        <w:rFonts w:ascii="Courier New" w:hAnsi="Courier New" w:hint="default"/>
      </w:rPr>
    </w:lvl>
    <w:lvl w:ilvl="5" w:tplc="F836D93A">
      <w:start w:val="1"/>
      <w:numFmt w:val="bullet"/>
      <w:lvlText w:val=""/>
      <w:lvlJc w:val="left"/>
      <w:pPr>
        <w:ind w:left="4320" w:hanging="360"/>
      </w:pPr>
      <w:rPr>
        <w:rFonts w:ascii="Wingdings" w:hAnsi="Wingdings" w:hint="default"/>
      </w:rPr>
    </w:lvl>
    <w:lvl w:ilvl="6" w:tplc="0ED8D3D4">
      <w:start w:val="1"/>
      <w:numFmt w:val="bullet"/>
      <w:lvlText w:val=""/>
      <w:lvlJc w:val="left"/>
      <w:pPr>
        <w:ind w:left="5040" w:hanging="360"/>
      </w:pPr>
      <w:rPr>
        <w:rFonts w:ascii="Symbol" w:hAnsi="Symbol" w:hint="default"/>
      </w:rPr>
    </w:lvl>
    <w:lvl w:ilvl="7" w:tplc="24BA5EDE">
      <w:start w:val="1"/>
      <w:numFmt w:val="bullet"/>
      <w:lvlText w:val="o"/>
      <w:lvlJc w:val="left"/>
      <w:pPr>
        <w:ind w:left="5760" w:hanging="360"/>
      </w:pPr>
      <w:rPr>
        <w:rFonts w:ascii="Courier New" w:hAnsi="Courier New" w:hint="default"/>
      </w:rPr>
    </w:lvl>
    <w:lvl w:ilvl="8" w:tplc="E2103000">
      <w:start w:val="1"/>
      <w:numFmt w:val="bullet"/>
      <w:lvlText w:val=""/>
      <w:lvlJc w:val="left"/>
      <w:pPr>
        <w:ind w:left="6480" w:hanging="360"/>
      </w:pPr>
      <w:rPr>
        <w:rFonts w:ascii="Wingdings" w:hAnsi="Wingdings" w:hint="default"/>
      </w:rPr>
    </w:lvl>
  </w:abstractNum>
  <w:abstractNum w:abstractNumId="77" w15:restartNumberingAfterBreak="0">
    <w:nsid w:val="4FE8D354"/>
    <w:multiLevelType w:val="hybridMultilevel"/>
    <w:tmpl w:val="663EDD94"/>
    <w:lvl w:ilvl="0" w:tplc="219CA358">
      <w:start w:val="1"/>
      <w:numFmt w:val="upperLetter"/>
      <w:lvlText w:val="%1."/>
      <w:lvlJc w:val="left"/>
      <w:pPr>
        <w:ind w:left="720" w:hanging="360"/>
      </w:pPr>
    </w:lvl>
    <w:lvl w:ilvl="1" w:tplc="E714A9A0">
      <w:start w:val="1"/>
      <w:numFmt w:val="lowerLetter"/>
      <w:lvlText w:val="%2."/>
      <w:lvlJc w:val="left"/>
      <w:pPr>
        <w:ind w:left="1440" w:hanging="360"/>
      </w:pPr>
    </w:lvl>
    <w:lvl w:ilvl="2" w:tplc="0BDE9AEE">
      <w:start w:val="1"/>
      <w:numFmt w:val="lowerRoman"/>
      <w:lvlText w:val="%3."/>
      <w:lvlJc w:val="right"/>
      <w:pPr>
        <w:ind w:left="2160" w:hanging="180"/>
      </w:pPr>
    </w:lvl>
    <w:lvl w:ilvl="3" w:tplc="17BA8DCE">
      <w:start w:val="1"/>
      <w:numFmt w:val="decimal"/>
      <w:lvlText w:val="%4."/>
      <w:lvlJc w:val="left"/>
      <w:pPr>
        <w:ind w:left="2880" w:hanging="360"/>
      </w:pPr>
    </w:lvl>
    <w:lvl w:ilvl="4" w:tplc="BEC64516">
      <w:start w:val="1"/>
      <w:numFmt w:val="lowerLetter"/>
      <w:lvlText w:val="%5."/>
      <w:lvlJc w:val="left"/>
      <w:pPr>
        <w:ind w:left="3600" w:hanging="360"/>
      </w:pPr>
    </w:lvl>
    <w:lvl w:ilvl="5" w:tplc="B7142AF8">
      <w:start w:val="1"/>
      <w:numFmt w:val="lowerRoman"/>
      <w:lvlText w:val="%6."/>
      <w:lvlJc w:val="right"/>
      <w:pPr>
        <w:ind w:left="4320" w:hanging="180"/>
      </w:pPr>
    </w:lvl>
    <w:lvl w:ilvl="6" w:tplc="AF4451F8">
      <w:start w:val="1"/>
      <w:numFmt w:val="decimal"/>
      <w:lvlText w:val="%7."/>
      <w:lvlJc w:val="left"/>
      <w:pPr>
        <w:ind w:left="5040" w:hanging="360"/>
      </w:pPr>
    </w:lvl>
    <w:lvl w:ilvl="7" w:tplc="1CEE3998">
      <w:start w:val="1"/>
      <w:numFmt w:val="lowerLetter"/>
      <w:lvlText w:val="%8."/>
      <w:lvlJc w:val="left"/>
      <w:pPr>
        <w:ind w:left="5760" w:hanging="360"/>
      </w:pPr>
    </w:lvl>
    <w:lvl w:ilvl="8" w:tplc="F2E04320">
      <w:start w:val="1"/>
      <w:numFmt w:val="lowerRoman"/>
      <w:lvlText w:val="%9."/>
      <w:lvlJc w:val="right"/>
      <w:pPr>
        <w:ind w:left="6480" w:hanging="180"/>
      </w:pPr>
    </w:lvl>
  </w:abstractNum>
  <w:abstractNum w:abstractNumId="78" w15:restartNumberingAfterBreak="0">
    <w:nsid w:val="50448AE0"/>
    <w:multiLevelType w:val="hybridMultilevel"/>
    <w:tmpl w:val="E0A0FA16"/>
    <w:lvl w:ilvl="0" w:tplc="A28C736C">
      <w:start w:val="1"/>
      <w:numFmt w:val="bullet"/>
      <w:lvlText w:val=""/>
      <w:lvlJc w:val="left"/>
      <w:pPr>
        <w:ind w:left="720" w:hanging="360"/>
      </w:pPr>
      <w:rPr>
        <w:rFonts w:ascii="Symbol" w:hAnsi="Symbol" w:hint="default"/>
      </w:rPr>
    </w:lvl>
    <w:lvl w:ilvl="1" w:tplc="7E482514">
      <w:start w:val="1"/>
      <w:numFmt w:val="bullet"/>
      <w:lvlText w:val="o"/>
      <w:lvlJc w:val="left"/>
      <w:pPr>
        <w:ind w:left="1440" w:hanging="360"/>
      </w:pPr>
      <w:rPr>
        <w:rFonts w:ascii="Courier New" w:hAnsi="Courier New" w:hint="default"/>
      </w:rPr>
    </w:lvl>
    <w:lvl w:ilvl="2" w:tplc="EAA2D8DC">
      <w:start w:val="1"/>
      <w:numFmt w:val="bullet"/>
      <w:lvlText w:val="§"/>
      <w:lvlJc w:val="left"/>
      <w:pPr>
        <w:ind w:left="2160" w:hanging="360"/>
      </w:pPr>
      <w:rPr>
        <w:rFonts w:ascii="Wingdings" w:hAnsi="Wingdings" w:hint="default"/>
      </w:rPr>
    </w:lvl>
    <w:lvl w:ilvl="3" w:tplc="F04C380A">
      <w:start w:val="1"/>
      <w:numFmt w:val="bullet"/>
      <w:lvlText w:val=""/>
      <w:lvlJc w:val="left"/>
      <w:pPr>
        <w:ind w:left="2880" w:hanging="360"/>
      </w:pPr>
      <w:rPr>
        <w:rFonts w:ascii="Symbol" w:hAnsi="Symbol" w:hint="default"/>
      </w:rPr>
    </w:lvl>
    <w:lvl w:ilvl="4" w:tplc="4E76801A">
      <w:start w:val="1"/>
      <w:numFmt w:val="bullet"/>
      <w:lvlText w:val="o"/>
      <w:lvlJc w:val="left"/>
      <w:pPr>
        <w:ind w:left="3600" w:hanging="360"/>
      </w:pPr>
      <w:rPr>
        <w:rFonts w:ascii="Courier New" w:hAnsi="Courier New" w:hint="default"/>
      </w:rPr>
    </w:lvl>
    <w:lvl w:ilvl="5" w:tplc="E362AC6E">
      <w:start w:val="1"/>
      <w:numFmt w:val="bullet"/>
      <w:lvlText w:val=""/>
      <w:lvlJc w:val="left"/>
      <w:pPr>
        <w:ind w:left="4320" w:hanging="360"/>
      </w:pPr>
      <w:rPr>
        <w:rFonts w:ascii="Wingdings" w:hAnsi="Wingdings" w:hint="default"/>
      </w:rPr>
    </w:lvl>
    <w:lvl w:ilvl="6" w:tplc="6ADA9076">
      <w:start w:val="1"/>
      <w:numFmt w:val="bullet"/>
      <w:lvlText w:val=""/>
      <w:lvlJc w:val="left"/>
      <w:pPr>
        <w:ind w:left="5040" w:hanging="360"/>
      </w:pPr>
      <w:rPr>
        <w:rFonts w:ascii="Symbol" w:hAnsi="Symbol" w:hint="default"/>
      </w:rPr>
    </w:lvl>
    <w:lvl w:ilvl="7" w:tplc="65168D58">
      <w:start w:val="1"/>
      <w:numFmt w:val="bullet"/>
      <w:lvlText w:val="o"/>
      <w:lvlJc w:val="left"/>
      <w:pPr>
        <w:ind w:left="5760" w:hanging="360"/>
      </w:pPr>
      <w:rPr>
        <w:rFonts w:ascii="Courier New" w:hAnsi="Courier New" w:hint="default"/>
      </w:rPr>
    </w:lvl>
    <w:lvl w:ilvl="8" w:tplc="E6365D54">
      <w:start w:val="1"/>
      <w:numFmt w:val="bullet"/>
      <w:lvlText w:val=""/>
      <w:lvlJc w:val="left"/>
      <w:pPr>
        <w:ind w:left="6480" w:hanging="360"/>
      </w:pPr>
      <w:rPr>
        <w:rFonts w:ascii="Wingdings" w:hAnsi="Wingdings" w:hint="default"/>
      </w:rPr>
    </w:lvl>
  </w:abstractNum>
  <w:abstractNum w:abstractNumId="79" w15:restartNumberingAfterBreak="0">
    <w:nsid w:val="51391244"/>
    <w:multiLevelType w:val="hybridMultilevel"/>
    <w:tmpl w:val="4718DC0A"/>
    <w:lvl w:ilvl="0" w:tplc="22F42DC2">
      <w:start w:val="1"/>
      <w:numFmt w:val="bullet"/>
      <w:lvlText w:val=""/>
      <w:lvlJc w:val="left"/>
      <w:pPr>
        <w:ind w:left="720" w:hanging="360"/>
      </w:pPr>
      <w:rPr>
        <w:rFonts w:ascii="Symbol" w:hAnsi="Symbol" w:hint="default"/>
      </w:rPr>
    </w:lvl>
    <w:lvl w:ilvl="1" w:tplc="ECFC480A">
      <w:start w:val="1"/>
      <w:numFmt w:val="bullet"/>
      <w:lvlText w:val="o"/>
      <w:lvlJc w:val="left"/>
      <w:pPr>
        <w:ind w:left="1440" w:hanging="360"/>
      </w:pPr>
      <w:rPr>
        <w:rFonts w:ascii="&quot;Courier New&quot;" w:hAnsi="&quot;Courier New&quot;" w:hint="default"/>
      </w:rPr>
    </w:lvl>
    <w:lvl w:ilvl="2" w:tplc="3506B948">
      <w:start w:val="1"/>
      <w:numFmt w:val="bullet"/>
      <w:lvlText w:val=""/>
      <w:lvlJc w:val="left"/>
      <w:pPr>
        <w:ind w:left="2160" w:hanging="360"/>
      </w:pPr>
      <w:rPr>
        <w:rFonts w:ascii="Wingdings" w:hAnsi="Wingdings" w:hint="default"/>
      </w:rPr>
    </w:lvl>
    <w:lvl w:ilvl="3" w:tplc="6E9AA9AE">
      <w:start w:val="1"/>
      <w:numFmt w:val="bullet"/>
      <w:lvlText w:val=""/>
      <w:lvlJc w:val="left"/>
      <w:pPr>
        <w:ind w:left="2880" w:hanging="360"/>
      </w:pPr>
      <w:rPr>
        <w:rFonts w:ascii="Symbol" w:hAnsi="Symbol" w:hint="default"/>
      </w:rPr>
    </w:lvl>
    <w:lvl w:ilvl="4" w:tplc="F5B85F72">
      <w:start w:val="1"/>
      <w:numFmt w:val="bullet"/>
      <w:lvlText w:val="o"/>
      <w:lvlJc w:val="left"/>
      <w:pPr>
        <w:ind w:left="3600" w:hanging="360"/>
      </w:pPr>
      <w:rPr>
        <w:rFonts w:ascii="Courier New" w:hAnsi="Courier New" w:hint="default"/>
      </w:rPr>
    </w:lvl>
    <w:lvl w:ilvl="5" w:tplc="13C2455A">
      <w:start w:val="1"/>
      <w:numFmt w:val="bullet"/>
      <w:lvlText w:val=""/>
      <w:lvlJc w:val="left"/>
      <w:pPr>
        <w:ind w:left="4320" w:hanging="360"/>
      </w:pPr>
      <w:rPr>
        <w:rFonts w:ascii="Wingdings" w:hAnsi="Wingdings" w:hint="default"/>
      </w:rPr>
    </w:lvl>
    <w:lvl w:ilvl="6" w:tplc="F3DAB2FA">
      <w:start w:val="1"/>
      <w:numFmt w:val="bullet"/>
      <w:lvlText w:val=""/>
      <w:lvlJc w:val="left"/>
      <w:pPr>
        <w:ind w:left="5040" w:hanging="360"/>
      </w:pPr>
      <w:rPr>
        <w:rFonts w:ascii="Symbol" w:hAnsi="Symbol" w:hint="default"/>
      </w:rPr>
    </w:lvl>
    <w:lvl w:ilvl="7" w:tplc="D530159A">
      <w:start w:val="1"/>
      <w:numFmt w:val="bullet"/>
      <w:lvlText w:val="o"/>
      <w:lvlJc w:val="left"/>
      <w:pPr>
        <w:ind w:left="5760" w:hanging="360"/>
      </w:pPr>
      <w:rPr>
        <w:rFonts w:ascii="Courier New" w:hAnsi="Courier New" w:hint="default"/>
      </w:rPr>
    </w:lvl>
    <w:lvl w:ilvl="8" w:tplc="2BB66CF2">
      <w:start w:val="1"/>
      <w:numFmt w:val="bullet"/>
      <w:lvlText w:val=""/>
      <w:lvlJc w:val="left"/>
      <w:pPr>
        <w:ind w:left="6480" w:hanging="360"/>
      </w:pPr>
      <w:rPr>
        <w:rFonts w:ascii="Wingdings" w:hAnsi="Wingdings" w:hint="default"/>
      </w:rPr>
    </w:lvl>
  </w:abstractNum>
  <w:abstractNum w:abstractNumId="80" w15:restartNumberingAfterBreak="0">
    <w:nsid w:val="535772B9"/>
    <w:multiLevelType w:val="hybridMultilevel"/>
    <w:tmpl w:val="F476F154"/>
    <w:lvl w:ilvl="0" w:tplc="BE10026E">
      <w:start w:val="1"/>
      <w:numFmt w:val="decimal"/>
      <w:lvlText w:val="%1)"/>
      <w:lvlJc w:val="left"/>
      <w:pPr>
        <w:ind w:left="720" w:hanging="360"/>
      </w:pPr>
    </w:lvl>
    <w:lvl w:ilvl="1" w:tplc="97CC1122">
      <w:start w:val="1"/>
      <w:numFmt w:val="decimal"/>
      <w:lvlText w:val="%2)"/>
      <w:lvlJc w:val="left"/>
      <w:pPr>
        <w:ind w:left="720" w:hanging="360"/>
      </w:pPr>
    </w:lvl>
    <w:lvl w:ilvl="2" w:tplc="99A0FCD2">
      <w:start w:val="1"/>
      <w:numFmt w:val="decimal"/>
      <w:lvlText w:val="%3)"/>
      <w:lvlJc w:val="left"/>
      <w:pPr>
        <w:ind w:left="720" w:hanging="360"/>
      </w:pPr>
    </w:lvl>
    <w:lvl w:ilvl="3" w:tplc="B2B2F43C">
      <w:start w:val="1"/>
      <w:numFmt w:val="decimal"/>
      <w:lvlText w:val="%4)"/>
      <w:lvlJc w:val="left"/>
      <w:pPr>
        <w:ind w:left="720" w:hanging="360"/>
      </w:pPr>
    </w:lvl>
    <w:lvl w:ilvl="4" w:tplc="45E23CBC">
      <w:start w:val="1"/>
      <w:numFmt w:val="decimal"/>
      <w:lvlText w:val="%5)"/>
      <w:lvlJc w:val="left"/>
      <w:pPr>
        <w:ind w:left="720" w:hanging="360"/>
      </w:pPr>
    </w:lvl>
    <w:lvl w:ilvl="5" w:tplc="4CCE0F5E">
      <w:start w:val="1"/>
      <w:numFmt w:val="decimal"/>
      <w:lvlText w:val="%6)"/>
      <w:lvlJc w:val="left"/>
      <w:pPr>
        <w:ind w:left="720" w:hanging="360"/>
      </w:pPr>
    </w:lvl>
    <w:lvl w:ilvl="6" w:tplc="E8A810DA">
      <w:start w:val="1"/>
      <w:numFmt w:val="decimal"/>
      <w:lvlText w:val="%7)"/>
      <w:lvlJc w:val="left"/>
      <w:pPr>
        <w:ind w:left="720" w:hanging="360"/>
      </w:pPr>
    </w:lvl>
    <w:lvl w:ilvl="7" w:tplc="F836B6F2">
      <w:start w:val="1"/>
      <w:numFmt w:val="decimal"/>
      <w:lvlText w:val="%8)"/>
      <w:lvlJc w:val="left"/>
      <w:pPr>
        <w:ind w:left="720" w:hanging="360"/>
      </w:pPr>
    </w:lvl>
    <w:lvl w:ilvl="8" w:tplc="DF0EC2BA">
      <w:start w:val="1"/>
      <w:numFmt w:val="decimal"/>
      <w:lvlText w:val="%9)"/>
      <w:lvlJc w:val="left"/>
      <w:pPr>
        <w:ind w:left="720" w:hanging="360"/>
      </w:pPr>
    </w:lvl>
  </w:abstractNum>
  <w:abstractNum w:abstractNumId="81" w15:restartNumberingAfterBreak="0">
    <w:nsid w:val="54976968"/>
    <w:multiLevelType w:val="hybridMultilevel"/>
    <w:tmpl w:val="FF9CACDA"/>
    <w:lvl w:ilvl="0" w:tplc="D674C784">
      <w:start w:val="1"/>
      <w:numFmt w:val="lowerLetter"/>
      <w:pStyle w:val="Para2"/>
      <w:lvlText w:val="(%1)"/>
      <w:lvlJc w:val="left"/>
      <w:pPr>
        <w:ind w:left="6120" w:hanging="360"/>
      </w:pPr>
      <w:rPr>
        <w:rFonts w:hint="default"/>
      </w:rPr>
    </w:lvl>
    <w:lvl w:ilvl="1" w:tplc="AF0834A6">
      <w:start w:val="1"/>
      <w:numFmt w:val="lowerLetter"/>
      <w:lvlText w:val="%2."/>
      <w:lvlJc w:val="left"/>
      <w:pPr>
        <w:ind w:left="6840" w:hanging="360"/>
      </w:pPr>
    </w:lvl>
    <w:lvl w:ilvl="2" w:tplc="1AC43106">
      <w:start w:val="1"/>
      <w:numFmt w:val="lowerRoman"/>
      <w:lvlText w:val="%3."/>
      <w:lvlJc w:val="right"/>
      <w:pPr>
        <w:ind w:left="7560" w:hanging="180"/>
      </w:pPr>
    </w:lvl>
    <w:lvl w:ilvl="3" w:tplc="2AA081CA">
      <w:start w:val="1"/>
      <w:numFmt w:val="decimal"/>
      <w:lvlText w:val="%4."/>
      <w:lvlJc w:val="left"/>
      <w:pPr>
        <w:ind w:left="8280" w:hanging="360"/>
      </w:pPr>
    </w:lvl>
    <w:lvl w:ilvl="4" w:tplc="A81A8486">
      <w:start w:val="1"/>
      <w:numFmt w:val="lowerLetter"/>
      <w:lvlText w:val="%5."/>
      <w:lvlJc w:val="left"/>
      <w:pPr>
        <w:ind w:left="9000" w:hanging="360"/>
      </w:pPr>
    </w:lvl>
    <w:lvl w:ilvl="5" w:tplc="69F8E40A">
      <w:start w:val="1"/>
      <w:numFmt w:val="lowerRoman"/>
      <w:lvlText w:val="%6."/>
      <w:lvlJc w:val="right"/>
      <w:pPr>
        <w:ind w:left="9720" w:hanging="180"/>
      </w:pPr>
    </w:lvl>
    <w:lvl w:ilvl="6" w:tplc="0A663520">
      <w:start w:val="1"/>
      <w:numFmt w:val="decimal"/>
      <w:lvlText w:val="%7."/>
      <w:lvlJc w:val="left"/>
      <w:pPr>
        <w:ind w:left="10440" w:hanging="360"/>
      </w:pPr>
    </w:lvl>
    <w:lvl w:ilvl="7" w:tplc="8F368D4C">
      <w:start w:val="1"/>
      <w:numFmt w:val="lowerLetter"/>
      <w:lvlText w:val="%8."/>
      <w:lvlJc w:val="left"/>
      <w:pPr>
        <w:ind w:left="11160" w:hanging="360"/>
      </w:pPr>
    </w:lvl>
    <w:lvl w:ilvl="8" w:tplc="0DDC133A">
      <w:start w:val="1"/>
      <w:numFmt w:val="lowerRoman"/>
      <w:lvlText w:val="%9."/>
      <w:lvlJc w:val="right"/>
      <w:pPr>
        <w:ind w:left="11880" w:hanging="180"/>
      </w:pPr>
    </w:lvl>
  </w:abstractNum>
  <w:abstractNum w:abstractNumId="82" w15:restartNumberingAfterBreak="0">
    <w:nsid w:val="555C7E4C"/>
    <w:multiLevelType w:val="hybridMultilevel"/>
    <w:tmpl w:val="E444CBA4"/>
    <w:lvl w:ilvl="0" w:tplc="FF145C82">
      <w:start w:val="1"/>
      <w:numFmt w:val="decimal"/>
      <w:lvlText w:val="%1)"/>
      <w:lvlJc w:val="left"/>
      <w:pPr>
        <w:ind w:left="1080" w:hanging="360"/>
      </w:pPr>
    </w:lvl>
    <w:lvl w:ilvl="1" w:tplc="5196704C">
      <w:start w:val="1"/>
      <w:numFmt w:val="decimal"/>
      <w:lvlText w:val="%2)"/>
      <w:lvlJc w:val="left"/>
      <w:pPr>
        <w:ind w:left="1080" w:hanging="360"/>
      </w:pPr>
    </w:lvl>
    <w:lvl w:ilvl="2" w:tplc="756ADC36">
      <w:start w:val="1"/>
      <w:numFmt w:val="decimal"/>
      <w:lvlText w:val="%3)"/>
      <w:lvlJc w:val="left"/>
      <w:pPr>
        <w:ind w:left="1080" w:hanging="360"/>
      </w:pPr>
    </w:lvl>
    <w:lvl w:ilvl="3" w:tplc="B80C29EE">
      <w:start w:val="1"/>
      <w:numFmt w:val="decimal"/>
      <w:lvlText w:val="%4)"/>
      <w:lvlJc w:val="left"/>
      <w:pPr>
        <w:ind w:left="1080" w:hanging="360"/>
      </w:pPr>
    </w:lvl>
    <w:lvl w:ilvl="4" w:tplc="10D61F24">
      <w:start w:val="1"/>
      <w:numFmt w:val="decimal"/>
      <w:lvlText w:val="%5)"/>
      <w:lvlJc w:val="left"/>
      <w:pPr>
        <w:ind w:left="1080" w:hanging="360"/>
      </w:pPr>
    </w:lvl>
    <w:lvl w:ilvl="5" w:tplc="333E23FC">
      <w:start w:val="1"/>
      <w:numFmt w:val="decimal"/>
      <w:lvlText w:val="%6)"/>
      <w:lvlJc w:val="left"/>
      <w:pPr>
        <w:ind w:left="1080" w:hanging="360"/>
      </w:pPr>
    </w:lvl>
    <w:lvl w:ilvl="6" w:tplc="E7542C34">
      <w:start w:val="1"/>
      <w:numFmt w:val="decimal"/>
      <w:lvlText w:val="%7)"/>
      <w:lvlJc w:val="left"/>
      <w:pPr>
        <w:ind w:left="1080" w:hanging="360"/>
      </w:pPr>
    </w:lvl>
    <w:lvl w:ilvl="7" w:tplc="400A0ECE">
      <w:start w:val="1"/>
      <w:numFmt w:val="decimal"/>
      <w:lvlText w:val="%8)"/>
      <w:lvlJc w:val="left"/>
      <w:pPr>
        <w:ind w:left="1080" w:hanging="360"/>
      </w:pPr>
    </w:lvl>
    <w:lvl w:ilvl="8" w:tplc="427E4A90">
      <w:start w:val="1"/>
      <w:numFmt w:val="decimal"/>
      <w:lvlText w:val="%9)"/>
      <w:lvlJc w:val="left"/>
      <w:pPr>
        <w:ind w:left="1080" w:hanging="360"/>
      </w:pPr>
    </w:lvl>
  </w:abstractNum>
  <w:abstractNum w:abstractNumId="83"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84" w15:restartNumberingAfterBreak="0">
    <w:nsid w:val="558C53CE"/>
    <w:multiLevelType w:val="hybridMultilevel"/>
    <w:tmpl w:val="FDE8364A"/>
    <w:lvl w:ilvl="0" w:tplc="10C6BBB2">
      <w:start w:val="1"/>
      <w:numFmt w:val="bullet"/>
      <w:lvlText w:val=""/>
      <w:lvlJc w:val="left"/>
      <w:pPr>
        <w:ind w:left="720" w:hanging="360"/>
      </w:pPr>
      <w:rPr>
        <w:rFonts w:ascii="Symbol" w:hAnsi="Symbol" w:hint="default"/>
      </w:rPr>
    </w:lvl>
    <w:lvl w:ilvl="1" w:tplc="32205328">
      <w:start w:val="1"/>
      <w:numFmt w:val="bullet"/>
      <w:lvlText w:val="o"/>
      <w:lvlJc w:val="left"/>
      <w:pPr>
        <w:ind w:left="1440" w:hanging="360"/>
      </w:pPr>
      <w:rPr>
        <w:rFonts w:ascii="&quot;Courier New&quot;" w:hAnsi="&quot;Courier New&quot;" w:hint="default"/>
      </w:rPr>
    </w:lvl>
    <w:lvl w:ilvl="2" w:tplc="85CA3B0A">
      <w:start w:val="1"/>
      <w:numFmt w:val="bullet"/>
      <w:lvlText w:val=""/>
      <w:lvlJc w:val="left"/>
      <w:pPr>
        <w:ind w:left="2160" w:hanging="360"/>
      </w:pPr>
      <w:rPr>
        <w:rFonts w:ascii="Wingdings" w:hAnsi="Wingdings" w:hint="default"/>
      </w:rPr>
    </w:lvl>
    <w:lvl w:ilvl="3" w:tplc="56FEAE60">
      <w:start w:val="1"/>
      <w:numFmt w:val="bullet"/>
      <w:lvlText w:val=""/>
      <w:lvlJc w:val="left"/>
      <w:pPr>
        <w:ind w:left="2880" w:hanging="360"/>
      </w:pPr>
      <w:rPr>
        <w:rFonts w:ascii="Symbol" w:hAnsi="Symbol" w:hint="default"/>
      </w:rPr>
    </w:lvl>
    <w:lvl w:ilvl="4" w:tplc="229CFCB6">
      <w:start w:val="1"/>
      <w:numFmt w:val="bullet"/>
      <w:lvlText w:val="o"/>
      <w:lvlJc w:val="left"/>
      <w:pPr>
        <w:ind w:left="3600" w:hanging="360"/>
      </w:pPr>
      <w:rPr>
        <w:rFonts w:ascii="Courier New" w:hAnsi="Courier New" w:hint="default"/>
      </w:rPr>
    </w:lvl>
    <w:lvl w:ilvl="5" w:tplc="59E048FA">
      <w:start w:val="1"/>
      <w:numFmt w:val="bullet"/>
      <w:lvlText w:val=""/>
      <w:lvlJc w:val="left"/>
      <w:pPr>
        <w:ind w:left="4320" w:hanging="360"/>
      </w:pPr>
      <w:rPr>
        <w:rFonts w:ascii="Wingdings" w:hAnsi="Wingdings" w:hint="default"/>
      </w:rPr>
    </w:lvl>
    <w:lvl w:ilvl="6" w:tplc="0F269706">
      <w:start w:val="1"/>
      <w:numFmt w:val="bullet"/>
      <w:lvlText w:val=""/>
      <w:lvlJc w:val="left"/>
      <w:pPr>
        <w:ind w:left="5040" w:hanging="360"/>
      </w:pPr>
      <w:rPr>
        <w:rFonts w:ascii="Symbol" w:hAnsi="Symbol" w:hint="default"/>
      </w:rPr>
    </w:lvl>
    <w:lvl w:ilvl="7" w:tplc="3412DCDA">
      <w:start w:val="1"/>
      <w:numFmt w:val="bullet"/>
      <w:lvlText w:val="o"/>
      <w:lvlJc w:val="left"/>
      <w:pPr>
        <w:ind w:left="5760" w:hanging="360"/>
      </w:pPr>
      <w:rPr>
        <w:rFonts w:ascii="Courier New" w:hAnsi="Courier New" w:hint="default"/>
      </w:rPr>
    </w:lvl>
    <w:lvl w:ilvl="8" w:tplc="38F804F2">
      <w:start w:val="1"/>
      <w:numFmt w:val="bullet"/>
      <w:lvlText w:val=""/>
      <w:lvlJc w:val="left"/>
      <w:pPr>
        <w:ind w:left="6480" w:hanging="360"/>
      </w:pPr>
      <w:rPr>
        <w:rFonts w:ascii="Wingdings" w:hAnsi="Wingdings" w:hint="default"/>
      </w:rPr>
    </w:lvl>
  </w:abstractNum>
  <w:abstractNum w:abstractNumId="85" w15:restartNumberingAfterBreak="0">
    <w:nsid w:val="57240FF9"/>
    <w:multiLevelType w:val="hybridMultilevel"/>
    <w:tmpl w:val="6A22217C"/>
    <w:lvl w:ilvl="0" w:tplc="F282295A">
      <w:start w:val="1"/>
      <w:numFmt w:val="bullet"/>
      <w:lvlText w:val=""/>
      <w:lvlJc w:val="left"/>
      <w:pPr>
        <w:ind w:left="720" w:hanging="360"/>
      </w:pPr>
      <w:rPr>
        <w:rFonts w:ascii="Symbol" w:hAnsi="Symbol" w:hint="default"/>
      </w:rPr>
    </w:lvl>
    <w:lvl w:ilvl="1" w:tplc="E064E7AC">
      <w:start w:val="1"/>
      <w:numFmt w:val="bullet"/>
      <w:lvlText w:val="o"/>
      <w:lvlJc w:val="left"/>
      <w:pPr>
        <w:ind w:left="1440" w:hanging="360"/>
      </w:pPr>
      <w:rPr>
        <w:rFonts w:ascii="&quot;Courier New&quot;" w:hAnsi="&quot;Courier New&quot;" w:hint="default"/>
      </w:rPr>
    </w:lvl>
    <w:lvl w:ilvl="2" w:tplc="473A1238">
      <w:start w:val="1"/>
      <w:numFmt w:val="bullet"/>
      <w:lvlText w:val=""/>
      <w:lvlJc w:val="left"/>
      <w:pPr>
        <w:ind w:left="2160" w:hanging="360"/>
      </w:pPr>
      <w:rPr>
        <w:rFonts w:ascii="Wingdings" w:hAnsi="Wingdings" w:hint="default"/>
      </w:rPr>
    </w:lvl>
    <w:lvl w:ilvl="3" w:tplc="632E76B4">
      <w:start w:val="1"/>
      <w:numFmt w:val="bullet"/>
      <w:lvlText w:val=""/>
      <w:lvlJc w:val="left"/>
      <w:pPr>
        <w:ind w:left="2880" w:hanging="360"/>
      </w:pPr>
      <w:rPr>
        <w:rFonts w:ascii="Symbol" w:hAnsi="Symbol" w:hint="default"/>
      </w:rPr>
    </w:lvl>
    <w:lvl w:ilvl="4" w:tplc="452C33FE">
      <w:start w:val="1"/>
      <w:numFmt w:val="bullet"/>
      <w:lvlText w:val="o"/>
      <w:lvlJc w:val="left"/>
      <w:pPr>
        <w:ind w:left="3600" w:hanging="360"/>
      </w:pPr>
      <w:rPr>
        <w:rFonts w:ascii="Courier New" w:hAnsi="Courier New" w:hint="default"/>
      </w:rPr>
    </w:lvl>
    <w:lvl w:ilvl="5" w:tplc="ECC28DE0">
      <w:start w:val="1"/>
      <w:numFmt w:val="bullet"/>
      <w:lvlText w:val=""/>
      <w:lvlJc w:val="left"/>
      <w:pPr>
        <w:ind w:left="4320" w:hanging="360"/>
      </w:pPr>
      <w:rPr>
        <w:rFonts w:ascii="Wingdings" w:hAnsi="Wingdings" w:hint="default"/>
      </w:rPr>
    </w:lvl>
    <w:lvl w:ilvl="6" w:tplc="3FDADAFC">
      <w:start w:val="1"/>
      <w:numFmt w:val="bullet"/>
      <w:lvlText w:val=""/>
      <w:lvlJc w:val="left"/>
      <w:pPr>
        <w:ind w:left="5040" w:hanging="360"/>
      </w:pPr>
      <w:rPr>
        <w:rFonts w:ascii="Symbol" w:hAnsi="Symbol" w:hint="default"/>
      </w:rPr>
    </w:lvl>
    <w:lvl w:ilvl="7" w:tplc="7E60C57E">
      <w:start w:val="1"/>
      <w:numFmt w:val="bullet"/>
      <w:lvlText w:val="o"/>
      <w:lvlJc w:val="left"/>
      <w:pPr>
        <w:ind w:left="5760" w:hanging="360"/>
      </w:pPr>
      <w:rPr>
        <w:rFonts w:ascii="Courier New" w:hAnsi="Courier New" w:hint="default"/>
      </w:rPr>
    </w:lvl>
    <w:lvl w:ilvl="8" w:tplc="2E8E6156">
      <w:start w:val="1"/>
      <w:numFmt w:val="bullet"/>
      <w:lvlText w:val=""/>
      <w:lvlJc w:val="left"/>
      <w:pPr>
        <w:ind w:left="6480" w:hanging="360"/>
      </w:pPr>
      <w:rPr>
        <w:rFonts w:ascii="Wingdings" w:hAnsi="Wingdings" w:hint="default"/>
      </w:rPr>
    </w:lvl>
  </w:abstractNum>
  <w:abstractNum w:abstractNumId="86" w15:restartNumberingAfterBreak="0">
    <w:nsid w:val="57BE61A3"/>
    <w:multiLevelType w:val="hybridMultilevel"/>
    <w:tmpl w:val="B80E7912"/>
    <w:lvl w:ilvl="0" w:tplc="0409000F">
      <w:start w:val="1"/>
      <w:numFmt w:val="decimal"/>
      <w:lvlText w:val="%1."/>
      <w:lvlJc w:val="left"/>
      <w:pPr>
        <w:ind w:left="1789" w:hanging="360"/>
      </w:pPr>
      <w:rPr>
        <w:rFonts w:hint="default"/>
      </w:rPr>
    </w:lvl>
    <w:lvl w:ilvl="1" w:tplc="FFFFFFFF" w:tentative="1">
      <w:start w:val="1"/>
      <w:numFmt w:val="bullet"/>
      <w:lvlText w:val="o"/>
      <w:lvlJc w:val="left"/>
      <w:pPr>
        <w:ind w:left="2509" w:hanging="360"/>
      </w:pPr>
      <w:rPr>
        <w:rFonts w:ascii="Courier New" w:hAnsi="Courier New" w:cs="Courier New" w:hint="default"/>
      </w:rPr>
    </w:lvl>
    <w:lvl w:ilvl="2" w:tplc="FFFFFFFF" w:tentative="1">
      <w:start w:val="1"/>
      <w:numFmt w:val="bullet"/>
      <w:lvlText w:val=""/>
      <w:lvlJc w:val="left"/>
      <w:pPr>
        <w:ind w:left="3229" w:hanging="360"/>
      </w:pPr>
      <w:rPr>
        <w:rFonts w:ascii="Wingdings" w:hAnsi="Wingdings" w:hint="default"/>
      </w:rPr>
    </w:lvl>
    <w:lvl w:ilvl="3" w:tplc="FFFFFFFF" w:tentative="1">
      <w:start w:val="1"/>
      <w:numFmt w:val="bullet"/>
      <w:lvlText w:val=""/>
      <w:lvlJc w:val="left"/>
      <w:pPr>
        <w:ind w:left="3949" w:hanging="360"/>
      </w:pPr>
      <w:rPr>
        <w:rFonts w:ascii="Symbol" w:hAnsi="Symbol" w:hint="default"/>
      </w:rPr>
    </w:lvl>
    <w:lvl w:ilvl="4" w:tplc="FFFFFFFF" w:tentative="1">
      <w:start w:val="1"/>
      <w:numFmt w:val="bullet"/>
      <w:lvlText w:val="o"/>
      <w:lvlJc w:val="left"/>
      <w:pPr>
        <w:ind w:left="4669" w:hanging="360"/>
      </w:pPr>
      <w:rPr>
        <w:rFonts w:ascii="Courier New" w:hAnsi="Courier New" w:cs="Courier New" w:hint="default"/>
      </w:rPr>
    </w:lvl>
    <w:lvl w:ilvl="5" w:tplc="FFFFFFFF" w:tentative="1">
      <w:start w:val="1"/>
      <w:numFmt w:val="bullet"/>
      <w:lvlText w:val=""/>
      <w:lvlJc w:val="left"/>
      <w:pPr>
        <w:ind w:left="5389" w:hanging="360"/>
      </w:pPr>
      <w:rPr>
        <w:rFonts w:ascii="Wingdings" w:hAnsi="Wingdings" w:hint="default"/>
      </w:rPr>
    </w:lvl>
    <w:lvl w:ilvl="6" w:tplc="FFFFFFFF" w:tentative="1">
      <w:start w:val="1"/>
      <w:numFmt w:val="bullet"/>
      <w:lvlText w:val=""/>
      <w:lvlJc w:val="left"/>
      <w:pPr>
        <w:ind w:left="6109" w:hanging="360"/>
      </w:pPr>
      <w:rPr>
        <w:rFonts w:ascii="Symbol" w:hAnsi="Symbol" w:hint="default"/>
      </w:rPr>
    </w:lvl>
    <w:lvl w:ilvl="7" w:tplc="FFFFFFFF" w:tentative="1">
      <w:start w:val="1"/>
      <w:numFmt w:val="bullet"/>
      <w:lvlText w:val="o"/>
      <w:lvlJc w:val="left"/>
      <w:pPr>
        <w:ind w:left="6829" w:hanging="360"/>
      </w:pPr>
      <w:rPr>
        <w:rFonts w:ascii="Courier New" w:hAnsi="Courier New" w:cs="Courier New" w:hint="default"/>
      </w:rPr>
    </w:lvl>
    <w:lvl w:ilvl="8" w:tplc="FFFFFFFF" w:tentative="1">
      <w:start w:val="1"/>
      <w:numFmt w:val="bullet"/>
      <w:lvlText w:val=""/>
      <w:lvlJc w:val="left"/>
      <w:pPr>
        <w:ind w:left="7549" w:hanging="360"/>
      </w:pPr>
      <w:rPr>
        <w:rFonts w:ascii="Wingdings" w:hAnsi="Wingdings" w:hint="default"/>
      </w:rPr>
    </w:lvl>
  </w:abstractNum>
  <w:abstractNum w:abstractNumId="87" w15:restartNumberingAfterBreak="0">
    <w:nsid w:val="587A1A6F"/>
    <w:multiLevelType w:val="hybridMultilevel"/>
    <w:tmpl w:val="A364E32A"/>
    <w:lvl w:ilvl="0" w:tplc="57F4A520">
      <w:start w:val="1"/>
      <w:numFmt w:val="lowerRoman"/>
      <w:lvlText w:val="(%1)"/>
      <w:lvlJc w:val="left"/>
      <w:pPr>
        <w:ind w:left="1080" w:hanging="360"/>
      </w:pPr>
      <w:rPr>
        <w:rFonts w:ascii="Times New Roman" w:hAnsi="Times New Roman" w:cs="Times New Roman"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58F32573"/>
    <w:multiLevelType w:val="hybridMultilevel"/>
    <w:tmpl w:val="F8405846"/>
    <w:lvl w:ilvl="0" w:tplc="AAA0330E">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9" w15:restartNumberingAfterBreak="0">
    <w:nsid w:val="59A37A34"/>
    <w:multiLevelType w:val="hybridMultilevel"/>
    <w:tmpl w:val="D1F8C88C"/>
    <w:lvl w:ilvl="0" w:tplc="4982507C">
      <w:start w:val="1"/>
      <w:numFmt w:val="upperLetter"/>
      <w:lvlText w:val="%1."/>
      <w:lvlJc w:val="left"/>
      <w:pPr>
        <w:ind w:left="1020" w:hanging="360"/>
      </w:pPr>
    </w:lvl>
    <w:lvl w:ilvl="1" w:tplc="24DC9448">
      <w:start w:val="1"/>
      <w:numFmt w:val="upperLetter"/>
      <w:lvlText w:val="%2."/>
      <w:lvlJc w:val="left"/>
      <w:pPr>
        <w:ind w:left="1020" w:hanging="360"/>
      </w:pPr>
    </w:lvl>
    <w:lvl w:ilvl="2" w:tplc="2D7A1048">
      <w:start w:val="1"/>
      <w:numFmt w:val="upperLetter"/>
      <w:lvlText w:val="%3."/>
      <w:lvlJc w:val="left"/>
      <w:pPr>
        <w:ind w:left="1020" w:hanging="360"/>
      </w:pPr>
    </w:lvl>
    <w:lvl w:ilvl="3" w:tplc="0A165F02">
      <w:start w:val="1"/>
      <w:numFmt w:val="upperLetter"/>
      <w:lvlText w:val="%4."/>
      <w:lvlJc w:val="left"/>
      <w:pPr>
        <w:ind w:left="1020" w:hanging="360"/>
      </w:pPr>
    </w:lvl>
    <w:lvl w:ilvl="4" w:tplc="6D06E04A">
      <w:start w:val="1"/>
      <w:numFmt w:val="upperLetter"/>
      <w:lvlText w:val="%5."/>
      <w:lvlJc w:val="left"/>
      <w:pPr>
        <w:ind w:left="1020" w:hanging="360"/>
      </w:pPr>
    </w:lvl>
    <w:lvl w:ilvl="5" w:tplc="2796285C">
      <w:start w:val="1"/>
      <w:numFmt w:val="upperLetter"/>
      <w:lvlText w:val="%6."/>
      <w:lvlJc w:val="left"/>
      <w:pPr>
        <w:ind w:left="1020" w:hanging="360"/>
      </w:pPr>
    </w:lvl>
    <w:lvl w:ilvl="6" w:tplc="98208ED4">
      <w:start w:val="1"/>
      <w:numFmt w:val="upperLetter"/>
      <w:lvlText w:val="%7."/>
      <w:lvlJc w:val="left"/>
      <w:pPr>
        <w:ind w:left="1020" w:hanging="360"/>
      </w:pPr>
    </w:lvl>
    <w:lvl w:ilvl="7" w:tplc="E438F2E2">
      <w:start w:val="1"/>
      <w:numFmt w:val="upperLetter"/>
      <w:lvlText w:val="%8."/>
      <w:lvlJc w:val="left"/>
      <w:pPr>
        <w:ind w:left="1020" w:hanging="360"/>
      </w:pPr>
    </w:lvl>
    <w:lvl w:ilvl="8" w:tplc="52502EE8">
      <w:start w:val="1"/>
      <w:numFmt w:val="upperLetter"/>
      <w:lvlText w:val="%9."/>
      <w:lvlJc w:val="left"/>
      <w:pPr>
        <w:ind w:left="1020" w:hanging="360"/>
      </w:pPr>
    </w:lvl>
  </w:abstractNum>
  <w:abstractNum w:abstractNumId="90" w15:restartNumberingAfterBreak="0">
    <w:nsid w:val="59D639B9"/>
    <w:multiLevelType w:val="hybridMultilevel"/>
    <w:tmpl w:val="622466B6"/>
    <w:lvl w:ilvl="0" w:tplc="CF965FA4">
      <w:start w:val="1"/>
      <w:numFmt w:val="decimal"/>
      <w:lvlText w:val="%1)"/>
      <w:lvlJc w:val="left"/>
      <w:pPr>
        <w:ind w:left="720" w:hanging="360"/>
      </w:pPr>
    </w:lvl>
    <w:lvl w:ilvl="1" w:tplc="A97EE050">
      <w:start w:val="1"/>
      <w:numFmt w:val="decimal"/>
      <w:lvlText w:val="%2)"/>
      <w:lvlJc w:val="left"/>
      <w:pPr>
        <w:ind w:left="720" w:hanging="360"/>
      </w:pPr>
    </w:lvl>
    <w:lvl w:ilvl="2" w:tplc="1D5E1B1A">
      <w:start w:val="1"/>
      <w:numFmt w:val="decimal"/>
      <w:lvlText w:val="%3)"/>
      <w:lvlJc w:val="left"/>
      <w:pPr>
        <w:ind w:left="720" w:hanging="360"/>
      </w:pPr>
    </w:lvl>
    <w:lvl w:ilvl="3" w:tplc="F8B4C79E">
      <w:start w:val="1"/>
      <w:numFmt w:val="decimal"/>
      <w:lvlText w:val="%4)"/>
      <w:lvlJc w:val="left"/>
      <w:pPr>
        <w:ind w:left="720" w:hanging="360"/>
      </w:pPr>
    </w:lvl>
    <w:lvl w:ilvl="4" w:tplc="96387504">
      <w:start w:val="1"/>
      <w:numFmt w:val="decimal"/>
      <w:lvlText w:val="%5)"/>
      <w:lvlJc w:val="left"/>
      <w:pPr>
        <w:ind w:left="720" w:hanging="360"/>
      </w:pPr>
    </w:lvl>
    <w:lvl w:ilvl="5" w:tplc="9AB46E4E">
      <w:start w:val="1"/>
      <w:numFmt w:val="decimal"/>
      <w:lvlText w:val="%6)"/>
      <w:lvlJc w:val="left"/>
      <w:pPr>
        <w:ind w:left="720" w:hanging="360"/>
      </w:pPr>
    </w:lvl>
    <w:lvl w:ilvl="6" w:tplc="26563AEC">
      <w:start w:val="1"/>
      <w:numFmt w:val="decimal"/>
      <w:lvlText w:val="%7)"/>
      <w:lvlJc w:val="left"/>
      <w:pPr>
        <w:ind w:left="720" w:hanging="360"/>
      </w:pPr>
    </w:lvl>
    <w:lvl w:ilvl="7" w:tplc="E2AA36EA">
      <w:start w:val="1"/>
      <w:numFmt w:val="decimal"/>
      <w:lvlText w:val="%8)"/>
      <w:lvlJc w:val="left"/>
      <w:pPr>
        <w:ind w:left="720" w:hanging="360"/>
      </w:pPr>
    </w:lvl>
    <w:lvl w:ilvl="8" w:tplc="10140D48">
      <w:start w:val="1"/>
      <w:numFmt w:val="decimal"/>
      <w:lvlText w:val="%9)"/>
      <w:lvlJc w:val="left"/>
      <w:pPr>
        <w:ind w:left="720" w:hanging="360"/>
      </w:pPr>
    </w:lvl>
  </w:abstractNum>
  <w:abstractNum w:abstractNumId="91" w15:restartNumberingAfterBreak="0">
    <w:nsid w:val="59EA20B1"/>
    <w:multiLevelType w:val="hybridMultilevel"/>
    <w:tmpl w:val="14A2CCD6"/>
    <w:lvl w:ilvl="0" w:tplc="AAA0330E">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2" w15:restartNumberingAfterBreak="0">
    <w:nsid w:val="5AB76FC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B2909C2"/>
    <w:multiLevelType w:val="hybridMultilevel"/>
    <w:tmpl w:val="526C6938"/>
    <w:lvl w:ilvl="0" w:tplc="1CB834A2">
      <w:start w:val="1"/>
      <w:numFmt w:val="bullet"/>
      <w:lvlText w:val="·"/>
      <w:lvlJc w:val="left"/>
      <w:pPr>
        <w:ind w:left="720" w:hanging="360"/>
      </w:pPr>
      <w:rPr>
        <w:rFonts w:ascii="Symbol" w:hAnsi="Symbol" w:hint="default"/>
      </w:rPr>
    </w:lvl>
    <w:lvl w:ilvl="1" w:tplc="7F6A6AB2">
      <w:start w:val="1"/>
      <w:numFmt w:val="bullet"/>
      <w:lvlText w:val="o"/>
      <w:lvlJc w:val="left"/>
      <w:pPr>
        <w:ind w:left="1440" w:hanging="360"/>
      </w:pPr>
      <w:rPr>
        <w:rFonts w:ascii="Courier New" w:hAnsi="Courier New" w:hint="default"/>
      </w:rPr>
    </w:lvl>
    <w:lvl w:ilvl="2" w:tplc="8CE0E780">
      <w:start w:val="1"/>
      <w:numFmt w:val="bullet"/>
      <w:lvlText w:val=""/>
      <w:lvlJc w:val="left"/>
      <w:pPr>
        <w:ind w:left="2160" w:hanging="360"/>
      </w:pPr>
      <w:rPr>
        <w:rFonts w:ascii="Wingdings" w:hAnsi="Wingdings" w:hint="default"/>
      </w:rPr>
    </w:lvl>
    <w:lvl w:ilvl="3" w:tplc="AB7ADB28">
      <w:start w:val="1"/>
      <w:numFmt w:val="bullet"/>
      <w:lvlText w:val=""/>
      <w:lvlJc w:val="left"/>
      <w:pPr>
        <w:ind w:left="2880" w:hanging="360"/>
      </w:pPr>
      <w:rPr>
        <w:rFonts w:ascii="Symbol" w:hAnsi="Symbol" w:hint="default"/>
      </w:rPr>
    </w:lvl>
    <w:lvl w:ilvl="4" w:tplc="41CEFB8A">
      <w:start w:val="1"/>
      <w:numFmt w:val="bullet"/>
      <w:lvlText w:val="o"/>
      <w:lvlJc w:val="left"/>
      <w:pPr>
        <w:ind w:left="3600" w:hanging="360"/>
      </w:pPr>
      <w:rPr>
        <w:rFonts w:ascii="Courier New" w:hAnsi="Courier New" w:hint="default"/>
      </w:rPr>
    </w:lvl>
    <w:lvl w:ilvl="5" w:tplc="9A1E1848">
      <w:start w:val="1"/>
      <w:numFmt w:val="bullet"/>
      <w:lvlText w:val=""/>
      <w:lvlJc w:val="left"/>
      <w:pPr>
        <w:ind w:left="4320" w:hanging="360"/>
      </w:pPr>
      <w:rPr>
        <w:rFonts w:ascii="Wingdings" w:hAnsi="Wingdings" w:hint="default"/>
      </w:rPr>
    </w:lvl>
    <w:lvl w:ilvl="6" w:tplc="FBD6CFDE">
      <w:start w:val="1"/>
      <w:numFmt w:val="bullet"/>
      <w:lvlText w:val=""/>
      <w:lvlJc w:val="left"/>
      <w:pPr>
        <w:ind w:left="5040" w:hanging="360"/>
      </w:pPr>
      <w:rPr>
        <w:rFonts w:ascii="Symbol" w:hAnsi="Symbol" w:hint="default"/>
      </w:rPr>
    </w:lvl>
    <w:lvl w:ilvl="7" w:tplc="174ABCE0">
      <w:start w:val="1"/>
      <w:numFmt w:val="bullet"/>
      <w:lvlText w:val="o"/>
      <w:lvlJc w:val="left"/>
      <w:pPr>
        <w:ind w:left="5760" w:hanging="360"/>
      </w:pPr>
      <w:rPr>
        <w:rFonts w:ascii="Courier New" w:hAnsi="Courier New" w:hint="default"/>
      </w:rPr>
    </w:lvl>
    <w:lvl w:ilvl="8" w:tplc="5A387952">
      <w:start w:val="1"/>
      <w:numFmt w:val="bullet"/>
      <w:lvlText w:val=""/>
      <w:lvlJc w:val="left"/>
      <w:pPr>
        <w:ind w:left="6480" w:hanging="360"/>
      </w:pPr>
      <w:rPr>
        <w:rFonts w:ascii="Wingdings" w:hAnsi="Wingdings" w:hint="default"/>
      </w:rPr>
    </w:lvl>
  </w:abstractNum>
  <w:abstractNum w:abstractNumId="94" w15:restartNumberingAfterBreak="0">
    <w:nsid w:val="5BC7BC46"/>
    <w:multiLevelType w:val="hybridMultilevel"/>
    <w:tmpl w:val="6FAA2EA8"/>
    <w:lvl w:ilvl="0" w:tplc="5088DC32">
      <w:start w:val="1"/>
      <w:numFmt w:val="bullet"/>
      <w:lvlText w:val=""/>
      <w:lvlJc w:val="left"/>
      <w:pPr>
        <w:ind w:left="720" w:hanging="360"/>
      </w:pPr>
      <w:rPr>
        <w:rFonts w:ascii="Symbol" w:hAnsi="Symbol" w:hint="default"/>
      </w:rPr>
    </w:lvl>
    <w:lvl w:ilvl="1" w:tplc="01AEBE04">
      <w:start w:val="1"/>
      <w:numFmt w:val="bullet"/>
      <w:lvlText w:val="o"/>
      <w:lvlJc w:val="left"/>
      <w:pPr>
        <w:ind w:left="1440" w:hanging="360"/>
      </w:pPr>
      <w:rPr>
        <w:rFonts w:ascii="Courier New" w:hAnsi="Courier New" w:hint="default"/>
      </w:rPr>
    </w:lvl>
    <w:lvl w:ilvl="2" w:tplc="36F47812">
      <w:start w:val="1"/>
      <w:numFmt w:val="bullet"/>
      <w:lvlText w:val="§"/>
      <w:lvlJc w:val="left"/>
      <w:pPr>
        <w:ind w:left="2160" w:hanging="360"/>
      </w:pPr>
      <w:rPr>
        <w:rFonts w:ascii="Wingdings" w:hAnsi="Wingdings" w:hint="default"/>
      </w:rPr>
    </w:lvl>
    <w:lvl w:ilvl="3" w:tplc="E94A5382">
      <w:start w:val="1"/>
      <w:numFmt w:val="bullet"/>
      <w:lvlText w:val=""/>
      <w:lvlJc w:val="left"/>
      <w:pPr>
        <w:ind w:left="2880" w:hanging="360"/>
      </w:pPr>
      <w:rPr>
        <w:rFonts w:ascii="Symbol" w:hAnsi="Symbol" w:hint="default"/>
      </w:rPr>
    </w:lvl>
    <w:lvl w:ilvl="4" w:tplc="221CD3CE">
      <w:start w:val="1"/>
      <w:numFmt w:val="bullet"/>
      <w:lvlText w:val="o"/>
      <w:lvlJc w:val="left"/>
      <w:pPr>
        <w:ind w:left="3600" w:hanging="360"/>
      </w:pPr>
      <w:rPr>
        <w:rFonts w:ascii="Courier New" w:hAnsi="Courier New" w:hint="default"/>
      </w:rPr>
    </w:lvl>
    <w:lvl w:ilvl="5" w:tplc="026AFA6A">
      <w:start w:val="1"/>
      <w:numFmt w:val="bullet"/>
      <w:lvlText w:val=""/>
      <w:lvlJc w:val="left"/>
      <w:pPr>
        <w:ind w:left="4320" w:hanging="360"/>
      </w:pPr>
      <w:rPr>
        <w:rFonts w:ascii="Wingdings" w:hAnsi="Wingdings" w:hint="default"/>
      </w:rPr>
    </w:lvl>
    <w:lvl w:ilvl="6" w:tplc="4B8CB202">
      <w:start w:val="1"/>
      <w:numFmt w:val="bullet"/>
      <w:lvlText w:val=""/>
      <w:lvlJc w:val="left"/>
      <w:pPr>
        <w:ind w:left="5040" w:hanging="360"/>
      </w:pPr>
      <w:rPr>
        <w:rFonts w:ascii="Symbol" w:hAnsi="Symbol" w:hint="default"/>
      </w:rPr>
    </w:lvl>
    <w:lvl w:ilvl="7" w:tplc="A1A00710">
      <w:start w:val="1"/>
      <w:numFmt w:val="bullet"/>
      <w:lvlText w:val="o"/>
      <w:lvlJc w:val="left"/>
      <w:pPr>
        <w:ind w:left="5760" w:hanging="360"/>
      </w:pPr>
      <w:rPr>
        <w:rFonts w:ascii="Courier New" w:hAnsi="Courier New" w:hint="default"/>
      </w:rPr>
    </w:lvl>
    <w:lvl w:ilvl="8" w:tplc="40C4ED2A">
      <w:start w:val="1"/>
      <w:numFmt w:val="bullet"/>
      <w:lvlText w:val=""/>
      <w:lvlJc w:val="left"/>
      <w:pPr>
        <w:ind w:left="6480" w:hanging="360"/>
      </w:pPr>
      <w:rPr>
        <w:rFonts w:ascii="Wingdings" w:hAnsi="Wingdings" w:hint="default"/>
      </w:rPr>
    </w:lvl>
  </w:abstractNum>
  <w:abstractNum w:abstractNumId="95" w15:restartNumberingAfterBreak="0">
    <w:nsid w:val="5C200BEA"/>
    <w:multiLevelType w:val="hybridMultilevel"/>
    <w:tmpl w:val="389064C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0388B99A">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5CD5208D"/>
    <w:multiLevelType w:val="hybridMultilevel"/>
    <w:tmpl w:val="80FCD6CE"/>
    <w:lvl w:ilvl="0" w:tplc="349A65DA">
      <w:start w:val="1"/>
      <w:numFmt w:val="lowerRoman"/>
      <w:lvlText w:val="(%1)"/>
      <w:lvlJc w:val="left"/>
      <w:pPr>
        <w:ind w:left="1520" w:hanging="80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 w15:restartNumberingAfterBreak="0">
    <w:nsid w:val="5DBA7928"/>
    <w:multiLevelType w:val="hybridMultilevel"/>
    <w:tmpl w:val="95AEC1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8" w15:restartNumberingAfterBreak="0">
    <w:nsid w:val="5E077C1E"/>
    <w:multiLevelType w:val="hybridMultilevel"/>
    <w:tmpl w:val="E8F240EE"/>
    <w:lvl w:ilvl="0" w:tplc="AAA0330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5E3A485C"/>
    <w:multiLevelType w:val="hybridMultilevel"/>
    <w:tmpl w:val="0788329C"/>
    <w:lvl w:ilvl="0" w:tplc="F04AE7D0">
      <w:start w:val="1"/>
      <w:numFmt w:val="bullet"/>
      <w:lvlText w:val=""/>
      <w:lvlJc w:val="left"/>
      <w:pPr>
        <w:ind w:left="720" w:hanging="360"/>
      </w:pPr>
      <w:rPr>
        <w:rFonts w:ascii="Symbol" w:hAnsi="Symbol" w:hint="default"/>
      </w:rPr>
    </w:lvl>
    <w:lvl w:ilvl="1" w:tplc="960279E0">
      <w:start w:val="1"/>
      <w:numFmt w:val="bullet"/>
      <w:lvlText w:val="o"/>
      <w:lvlJc w:val="left"/>
      <w:pPr>
        <w:ind w:left="1440" w:hanging="360"/>
      </w:pPr>
      <w:rPr>
        <w:rFonts w:ascii="Courier New" w:hAnsi="Courier New" w:hint="default"/>
      </w:rPr>
    </w:lvl>
    <w:lvl w:ilvl="2" w:tplc="1C1232A2">
      <w:start w:val="1"/>
      <w:numFmt w:val="bullet"/>
      <w:lvlText w:val="§"/>
      <w:lvlJc w:val="left"/>
      <w:pPr>
        <w:ind w:left="2160" w:hanging="360"/>
      </w:pPr>
      <w:rPr>
        <w:rFonts w:ascii="Wingdings" w:hAnsi="Wingdings" w:hint="default"/>
      </w:rPr>
    </w:lvl>
    <w:lvl w:ilvl="3" w:tplc="E320E522">
      <w:start w:val="1"/>
      <w:numFmt w:val="bullet"/>
      <w:lvlText w:val=""/>
      <w:lvlJc w:val="left"/>
      <w:pPr>
        <w:ind w:left="2880" w:hanging="360"/>
      </w:pPr>
      <w:rPr>
        <w:rFonts w:ascii="Symbol" w:hAnsi="Symbol" w:hint="default"/>
      </w:rPr>
    </w:lvl>
    <w:lvl w:ilvl="4" w:tplc="ED66F66C">
      <w:start w:val="1"/>
      <w:numFmt w:val="bullet"/>
      <w:lvlText w:val="o"/>
      <w:lvlJc w:val="left"/>
      <w:pPr>
        <w:ind w:left="3600" w:hanging="360"/>
      </w:pPr>
      <w:rPr>
        <w:rFonts w:ascii="Courier New" w:hAnsi="Courier New" w:hint="default"/>
      </w:rPr>
    </w:lvl>
    <w:lvl w:ilvl="5" w:tplc="14B020E4">
      <w:start w:val="1"/>
      <w:numFmt w:val="bullet"/>
      <w:lvlText w:val=""/>
      <w:lvlJc w:val="left"/>
      <w:pPr>
        <w:ind w:left="4320" w:hanging="360"/>
      </w:pPr>
      <w:rPr>
        <w:rFonts w:ascii="Wingdings" w:hAnsi="Wingdings" w:hint="default"/>
      </w:rPr>
    </w:lvl>
    <w:lvl w:ilvl="6" w:tplc="38F09C68">
      <w:start w:val="1"/>
      <w:numFmt w:val="bullet"/>
      <w:lvlText w:val=""/>
      <w:lvlJc w:val="left"/>
      <w:pPr>
        <w:ind w:left="5040" w:hanging="360"/>
      </w:pPr>
      <w:rPr>
        <w:rFonts w:ascii="Symbol" w:hAnsi="Symbol" w:hint="default"/>
      </w:rPr>
    </w:lvl>
    <w:lvl w:ilvl="7" w:tplc="C8FE537E">
      <w:start w:val="1"/>
      <w:numFmt w:val="bullet"/>
      <w:lvlText w:val="o"/>
      <w:lvlJc w:val="left"/>
      <w:pPr>
        <w:ind w:left="5760" w:hanging="360"/>
      </w:pPr>
      <w:rPr>
        <w:rFonts w:ascii="Courier New" w:hAnsi="Courier New" w:hint="default"/>
      </w:rPr>
    </w:lvl>
    <w:lvl w:ilvl="8" w:tplc="5FD85600">
      <w:start w:val="1"/>
      <w:numFmt w:val="bullet"/>
      <w:lvlText w:val=""/>
      <w:lvlJc w:val="left"/>
      <w:pPr>
        <w:ind w:left="6480" w:hanging="360"/>
      </w:pPr>
      <w:rPr>
        <w:rFonts w:ascii="Wingdings" w:hAnsi="Wingdings" w:hint="default"/>
      </w:rPr>
    </w:lvl>
  </w:abstractNum>
  <w:abstractNum w:abstractNumId="100" w15:restartNumberingAfterBreak="0">
    <w:nsid w:val="5F327329"/>
    <w:multiLevelType w:val="hybridMultilevel"/>
    <w:tmpl w:val="07BC05CA"/>
    <w:lvl w:ilvl="0" w:tplc="8CEA6E5E">
      <w:start w:val="1"/>
      <w:numFmt w:val="bullet"/>
      <w:lvlText w:val=""/>
      <w:lvlJc w:val="left"/>
      <w:pPr>
        <w:ind w:left="720" w:hanging="360"/>
      </w:pPr>
      <w:rPr>
        <w:rFonts w:ascii="Symbol" w:hAnsi="Symbol" w:hint="default"/>
      </w:rPr>
    </w:lvl>
    <w:lvl w:ilvl="1" w:tplc="996EAEE8">
      <w:start w:val="1"/>
      <w:numFmt w:val="bullet"/>
      <w:lvlText w:val="o"/>
      <w:lvlJc w:val="left"/>
      <w:pPr>
        <w:ind w:left="1440" w:hanging="360"/>
      </w:pPr>
      <w:rPr>
        <w:rFonts w:ascii="&quot;Courier New&quot;" w:hAnsi="&quot;Courier New&quot;" w:hint="default"/>
      </w:rPr>
    </w:lvl>
    <w:lvl w:ilvl="2" w:tplc="6B74DF20">
      <w:start w:val="1"/>
      <w:numFmt w:val="bullet"/>
      <w:lvlText w:val=""/>
      <w:lvlJc w:val="left"/>
      <w:pPr>
        <w:ind w:left="2160" w:hanging="360"/>
      </w:pPr>
      <w:rPr>
        <w:rFonts w:ascii="Wingdings" w:hAnsi="Wingdings" w:hint="default"/>
      </w:rPr>
    </w:lvl>
    <w:lvl w:ilvl="3" w:tplc="8354ACE2">
      <w:start w:val="1"/>
      <w:numFmt w:val="bullet"/>
      <w:lvlText w:val=""/>
      <w:lvlJc w:val="left"/>
      <w:pPr>
        <w:ind w:left="2880" w:hanging="360"/>
      </w:pPr>
      <w:rPr>
        <w:rFonts w:ascii="Symbol" w:hAnsi="Symbol" w:hint="default"/>
      </w:rPr>
    </w:lvl>
    <w:lvl w:ilvl="4" w:tplc="09D6D8FC">
      <w:start w:val="1"/>
      <w:numFmt w:val="bullet"/>
      <w:lvlText w:val="o"/>
      <w:lvlJc w:val="left"/>
      <w:pPr>
        <w:ind w:left="3600" w:hanging="360"/>
      </w:pPr>
      <w:rPr>
        <w:rFonts w:ascii="Courier New" w:hAnsi="Courier New" w:hint="default"/>
      </w:rPr>
    </w:lvl>
    <w:lvl w:ilvl="5" w:tplc="BEA8E258">
      <w:start w:val="1"/>
      <w:numFmt w:val="bullet"/>
      <w:lvlText w:val=""/>
      <w:lvlJc w:val="left"/>
      <w:pPr>
        <w:ind w:left="4320" w:hanging="360"/>
      </w:pPr>
      <w:rPr>
        <w:rFonts w:ascii="Wingdings" w:hAnsi="Wingdings" w:hint="default"/>
      </w:rPr>
    </w:lvl>
    <w:lvl w:ilvl="6" w:tplc="FCC0D3DA">
      <w:start w:val="1"/>
      <w:numFmt w:val="bullet"/>
      <w:lvlText w:val=""/>
      <w:lvlJc w:val="left"/>
      <w:pPr>
        <w:ind w:left="5040" w:hanging="360"/>
      </w:pPr>
      <w:rPr>
        <w:rFonts w:ascii="Symbol" w:hAnsi="Symbol" w:hint="default"/>
      </w:rPr>
    </w:lvl>
    <w:lvl w:ilvl="7" w:tplc="F15AA106">
      <w:start w:val="1"/>
      <w:numFmt w:val="bullet"/>
      <w:lvlText w:val="o"/>
      <w:lvlJc w:val="left"/>
      <w:pPr>
        <w:ind w:left="5760" w:hanging="360"/>
      </w:pPr>
      <w:rPr>
        <w:rFonts w:ascii="Courier New" w:hAnsi="Courier New" w:hint="default"/>
      </w:rPr>
    </w:lvl>
    <w:lvl w:ilvl="8" w:tplc="E36EA0A2">
      <w:start w:val="1"/>
      <w:numFmt w:val="bullet"/>
      <w:lvlText w:val=""/>
      <w:lvlJc w:val="left"/>
      <w:pPr>
        <w:ind w:left="6480" w:hanging="360"/>
      </w:pPr>
      <w:rPr>
        <w:rFonts w:ascii="Wingdings" w:hAnsi="Wingdings" w:hint="default"/>
      </w:rPr>
    </w:lvl>
  </w:abstractNum>
  <w:abstractNum w:abstractNumId="101" w15:restartNumberingAfterBreak="0">
    <w:nsid w:val="5F3B3516"/>
    <w:multiLevelType w:val="multilevel"/>
    <w:tmpl w:val="B6906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036F016"/>
    <w:multiLevelType w:val="hybridMultilevel"/>
    <w:tmpl w:val="AF74764C"/>
    <w:lvl w:ilvl="0" w:tplc="BE6CC26A">
      <w:start w:val="1"/>
      <w:numFmt w:val="bullet"/>
      <w:lvlText w:val="·"/>
      <w:lvlJc w:val="left"/>
      <w:pPr>
        <w:ind w:left="720" w:hanging="360"/>
      </w:pPr>
      <w:rPr>
        <w:rFonts w:ascii="Symbol" w:hAnsi="Symbol" w:hint="default"/>
      </w:rPr>
    </w:lvl>
    <w:lvl w:ilvl="1" w:tplc="E2CC4AF0">
      <w:start w:val="1"/>
      <w:numFmt w:val="bullet"/>
      <w:lvlText w:val="o"/>
      <w:lvlJc w:val="left"/>
      <w:pPr>
        <w:ind w:left="1440" w:hanging="360"/>
      </w:pPr>
      <w:rPr>
        <w:rFonts w:ascii="Courier New" w:hAnsi="Courier New" w:hint="default"/>
      </w:rPr>
    </w:lvl>
    <w:lvl w:ilvl="2" w:tplc="4A0E5D38">
      <w:start w:val="1"/>
      <w:numFmt w:val="bullet"/>
      <w:lvlText w:val=""/>
      <w:lvlJc w:val="left"/>
      <w:pPr>
        <w:ind w:left="2160" w:hanging="360"/>
      </w:pPr>
      <w:rPr>
        <w:rFonts w:ascii="Wingdings" w:hAnsi="Wingdings" w:hint="default"/>
      </w:rPr>
    </w:lvl>
    <w:lvl w:ilvl="3" w:tplc="84DC4A6A">
      <w:start w:val="1"/>
      <w:numFmt w:val="bullet"/>
      <w:lvlText w:val=""/>
      <w:lvlJc w:val="left"/>
      <w:pPr>
        <w:ind w:left="2880" w:hanging="360"/>
      </w:pPr>
      <w:rPr>
        <w:rFonts w:ascii="Symbol" w:hAnsi="Symbol" w:hint="default"/>
      </w:rPr>
    </w:lvl>
    <w:lvl w:ilvl="4" w:tplc="50B45E96">
      <w:start w:val="1"/>
      <w:numFmt w:val="bullet"/>
      <w:lvlText w:val="o"/>
      <w:lvlJc w:val="left"/>
      <w:pPr>
        <w:ind w:left="3600" w:hanging="360"/>
      </w:pPr>
      <w:rPr>
        <w:rFonts w:ascii="Courier New" w:hAnsi="Courier New" w:hint="default"/>
      </w:rPr>
    </w:lvl>
    <w:lvl w:ilvl="5" w:tplc="0BE838D6">
      <w:start w:val="1"/>
      <w:numFmt w:val="bullet"/>
      <w:lvlText w:val=""/>
      <w:lvlJc w:val="left"/>
      <w:pPr>
        <w:ind w:left="4320" w:hanging="360"/>
      </w:pPr>
      <w:rPr>
        <w:rFonts w:ascii="Wingdings" w:hAnsi="Wingdings" w:hint="default"/>
      </w:rPr>
    </w:lvl>
    <w:lvl w:ilvl="6" w:tplc="EC0C0A62">
      <w:start w:val="1"/>
      <w:numFmt w:val="bullet"/>
      <w:lvlText w:val=""/>
      <w:lvlJc w:val="left"/>
      <w:pPr>
        <w:ind w:left="5040" w:hanging="360"/>
      </w:pPr>
      <w:rPr>
        <w:rFonts w:ascii="Symbol" w:hAnsi="Symbol" w:hint="default"/>
      </w:rPr>
    </w:lvl>
    <w:lvl w:ilvl="7" w:tplc="9E745E68">
      <w:start w:val="1"/>
      <w:numFmt w:val="bullet"/>
      <w:lvlText w:val="o"/>
      <w:lvlJc w:val="left"/>
      <w:pPr>
        <w:ind w:left="5760" w:hanging="360"/>
      </w:pPr>
      <w:rPr>
        <w:rFonts w:ascii="Courier New" w:hAnsi="Courier New" w:hint="default"/>
      </w:rPr>
    </w:lvl>
    <w:lvl w:ilvl="8" w:tplc="332EEDF4">
      <w:start w:val="1"/>
      <w:numFmt w:val="bullet"/>
      <w:lvlText w:val=""/>
      <w:lvlJc w:val="left"/>
      <w:pPr>
        <w:ind w:left="6480" w:hanging="360"/>
      </w:pPr>
      <w:rPr>
        <w:rFonts w:ascii="Wingdings" w:hAnsi="Wingdings" w:hint="default"/>
      </w:rPr>
    </w:lvl>
  </w:abstractNum>
  <w:abstractNum w:abstractNumId="103" w15:restartNumberingAfterBreak="0">
    <w:nsid w:val="61997AA3"/>
    <w:multiLevelType w:val="hybridMultilevel"/>
    <w:tmpl w:val="44387C7A"/>
    <w:lvl w:ilvl="0" w:tplc="D3062FD8">
      <w:start w:val="1"/>
      <w:numFmt w:val="decimal"/>
      <w:lvlText w:val="%1."/>
      <w:lvlJc w:val="left"/>
      <w:pPr>
        <w:ind w:left="720" w:hanging="360"/>
      </w:pPr>
    </w:lvl>
    <w:lvl w:ilvl="1" w:tplc="FD94995C">
      <w:start w:val="1"/>
      <w:numFmt w:val="decimal"/>
      <w:lvlText w:val="%2."/>
      <w:lvlJc w:val="left"/>
      <w:pPr>
        <w:ind w:left="720" w:hanging="360"/>
      </w:pPr>
    </w:lvl>
    <w:lvl w:ilvl="2" w:tplc="D0B68248">
      <w:start w:val="1"/>
      <w:numFmt w:val="decimal"/>
      <w:lvlText w:val="%3."/>
      <w:lvlJc w:val="left"/>
      <w:pPr>
        <w:ind w:left="720" w:hanging="360"/>
      </w:pPr>
    </w:lvl>
    <w:lvl w:ilvl="3" w:tplc="7E74CE6E">
      <w:start w:val="1"/>
      <w:numFmt w:val="decimal"/>
      <w:lvlText w:val="%4."/>
      <w:lvlJc w:val="left"/>
      <w:pPr>
        <w:ind w:left="720" w:hanging="360"/>
      </w:pPr>
    </w:lvl>
    <w:lvl w:ilvl="4" w:tplc="04CC806A">
      <w:start w:val="1"/>
      <w:numFmt w:val="decimal"/>
      <w:lvlText w:val="%5."/>
      <w:lvlJc w:val="left"/>
      <w:pPr>
        <w:ind w:left="720" w:hanging="360"/>
      </w:pPr>
    </w:lvl>
    <w:lvl w:ilvl="5" w:tplc="FF32C9A4">
      <w:start w:val="1"/>
      <w:numFmt w:val="decimal"/>
      <w:lvlText w:val="%6."/>
      <w:lvlJc w:val="left"/>
      <w:pPr>
        <w:ind w:left="720" w:hanging="360"/>
      </w:pPr>
    </w:lvl>
    <w:lvl w:ilvl="6" w:tplc="351E0834">
      <w:start w:val="1"/>
      <w:numFmt w:val="decimal"/>
      <w:lvlText w:val="%7."/>
      <w:lvlJc w:val="left"/>
      <w:pPr>
        <w:ind w:left="720" w:hanging="360"/>
      </w:pPr>
    </w:lvl>
    <w:lvl w:ilvl="7" w:tplc="3214ADF8">
      <w:start w:val="1"/>
      <w:numFmt w:val="decimal"/>
      <w:lvlText w:val="%8."/>
      <w:lvlJc w:val="left"/>
      <w:pPr>
        <w:ind w:left="720" w:hanging="360"/>
      </w:pPr>
    </w:lvl>
    <w:lvl w:ilvl="8" w:tplc="7EE234D2">
      <w:start w:val="1"/>
      <w:numFmt w:val="decimal"/>
      <w:lvlText w:val="%9."/>
      <w:lvlJc w:val="left"/>
      <w:pPr>
        <w:ind w:left="720" w:hanging="360"/>
      </w:pPr>
    </w:lvl>
  </w:abstractNum>
  <w:abstractNum w:abstractNumId="104" w15:restartNumberingAfterBreak="0">
    <w:nsid w:val="624D70EC"/>
    <w:multiLevelType w:val="hybridMultilevel"/>
    <w:tmpl w:val="A02E8F9A"/>
    <w:lvl w:ilvl="0" w:tplc="890E8190">
      <w:start w:val="1"/>
      <w:numFmt w:val="bullet"/>
      <w:lvlText w:val=""/>
      <w:lvlJc w:val="left"/>
      <w:pPr>
        <w:ind w:left="1020" w:hanging="360"/>
      </w:pPr>
      <w:rPr>
        <w:rFonts w:ascii="Symbol" w:hAnsi="Symbol"/>
      </w:rPr>
    </w:lvl>
    <w:lvl w:ilvl="1" w:tplc="0C989E8A">
      <w:start w:val="1"/>
      <w:numFmt w:val="bullet"/>
      <w:lvlText w:val=""/>
      <w:lvlJc w:val="left"/>
      <w:pPr>
        <w:ind w:left="1020" w:hanging="360"/>
      </w:pPr>
      <w:rPr>
        <w:rFonts w:ascii="Symbol" w:hAnsi="Symbol"/>
      </w:rPr>
    </w:lvl>
    <w:lvl w:ilvl="2" w:tplc="88C8EE00">
      <w:start w:val="1"/>
      <w:numFmt w:val="bullet"/>
      <w:lvlText w:val=""/>
      <w:lvlJc w:val="left"/>
      <w:pPr>
        <w:ind w:left="1020" w:hanging="360"/>
      </w:pPr>
      <w:rPr>
        <w:rFonts w:ascii="Symbol" w:hAnsi="Symbol"/>
      </w:rPr>
    </w:lvl>
    <w:lvl w:ilvl="3" w:tplc="08AE4B70">
      <w:start w:val="1"/>
      <w:numFmt w:val="bullet"/>
      <w:lvlText w:val=""/>
      <w:lvlJc w:val="left"/>
      <w:pPr>
        <w:ind w:left="1020" w:hanging="360"/>
      </w:pPr>
      <w:rPr>
        <w:rFonts w:ascii="Symbol" w:hAnsi="Symbol"/>
      </w:rPr>
    </w:lvl>
    <w:lvl w:ilvl="4" w:tplc="6C4AEFA8">
      <w:start w:val="1"/>
      <w:numFmt w:val="bullet"/>
      <w:lvlText w:val=""/>
      <w:lvlJc w:val="left"/>
      <w:pPr>
        <w:ind w:left="1020" w:hanging="360"/>
      </w:pPr>
      <w:rPr>
        <w:rFonts w:ascii="Symbol" w:hAnsi="Symbol"/>
      </w:rPr>
    </w:lvl>
    <w:lvl w:ilvl="5" w:tplc="9A2AECBA">
      <w:start w:val="1"/>
      <w:numFmt w:val="bullet"/>
      <w:lvlText w:val=""/>
      <w:lvlJc w:val="left"/>
      <w:pPr>
        <w:ind w:left="1020" w:hanging="360"/>
      </w:pPr>
      <w:rPr>
        <w:rFonts w:ascii="Symbol" w:hAnsi="Symbol"/>
      </w:rPr>
    </w:lvl>
    <w:lvl w:ilvl="6" w:tplc="271A61B0">
      <w:start w:val="1"/>
      <w:numFmt w:val="bullet"/>
      <w:lvlText w:val=""/>
      <w:lvlJc w:val="left"/>
      <w:pPr>
        <w:ind w:left="1020" w:hanging="360"/>
      </w:pPr>
      <w:rPr>
        <w:rFonts w:ascii="Symbol" w:hAnsi="Symbol"/>
      </w:rPr>
    </w:lvl>
    <w:lvl w:ilvl="7" w:tplc="15B643FA">
      <w:start w:val="1"/>
      <w:numFmt w:val="bullet"/>
      <w:lvlText w:val=""/>
      <w:lvlJc w:val="left"/>
      <w:pPr>
        <w:ind w:left="1020" w:hanging="360"/>
      </w:pPr>
      <w:rPr>
        <w:rFonts w:ascii="Symbol" w:hAnsi="Symbol"/>
      </w:rPr>
    </w:lvl>
    <w:lvl w:ilvl="8" w:tplc="61A8F3DC">
      <w:start w:val="1"/>
      <w:numFmt w:val="bullet"/>
      <w:lvlText w:val=""/>
      <w:lvlJc w:val="left"/>
      <w:pPr>
        <w:ind w:left="1020" w:hanging="360"/>
      </w:pPr>
      <w:rPr>
        <w:rFonts w:ascii="Symbol" w:hAnsi="Symbol"/>
      </w:rPr>
    </w:lvl>
  </w:abstractNum>
  <w:abstractNum w:abstractNumId="105" w15:restartNumberingAfterBreak="0">
    <w:nsid w:val="62595A41"/>
    <w:multiLevelType w:val="hybridMultilevel"/>
    <w:tmpl w:val="FFFFFFFF"/>
    <w:lvl w:ilvl="0" w:tplc="8E7A4D98">
      <w:start w:val="1"/>
      <w:numFmt w:val="bullet"/>
      <w:lvlText w:val="-"/>
      <w:lvlJc w:val="left"/>
      <w:pPr>
        <w:ind w:left="720" w:hanging="360"/>
      </w:pPr>
      <w:rPr>
        <w:rFonts w:ascii="Aptos" w:hAnsi="Aptos" w:hint="default"/>
      </w:rPr>
    </w:lvl>
    <w:lvl w:ilvl="1" w:tplc="43709C50">
      <w:start w:val="1"/>
      <w:numFmt w:val="bullet"/>
      <w:lvlText w:val="o"/>
      <w:lvlJc w:val="left"/>
      <w:pPr>
        <w:ind w:left="1440" w:hanging="360"/>
      </w:pPr>
      <w:rPr>
        <w:rFonts w:ascii="Courier New" w:hAnsi="Courier New" w:hint="default"/>
      </w:rPr>
    </w:lvl>
    <w:lvl w:ilvl="2" w:tplc="16E818EC">
      <w:start w:val="1"/>
      <w:numFmt w:val="bullet"/>
      <w:lvlText w:val=""/>
      <w:lvlJc w:val="left"/>
      <w:pPr>
        <w:ind w:left="2160" w:hanging="360"/>
      </w:pPr>
      <w:rPr>
        <w:rFonts w:ascii="Wingdings" w:hAnsi="Wingdings" w:hint="default"/>
      </w:rPr>
    </w:lvl>
    <w:lvl w:ilvl="3" w:tplc="7E0635C6">
      <w:start w:val="1"/>
      <w:numFmt w:val="bullet"/>
      <w:lvlText w:val=""/>
      <w:lvlJc w:val="left"/>
      <w:pPr>
        <w:ind w:left="2880" w:hanging="360"/>
      </w:pPr>
      <w:rPr>
        <w:rFonts w:ascii="Symbol" w:hAnsi="Symbol" w:hint="default"/>
      </w:rPr>
    </w:lvl>
    <w:lvl w:ilvl="4" w:tplc="44D65CEA">
      <w:start w:val="1"/>
      <w:numFmt w:val="bullet"/>
      <w:lvlText w:val="o"/>
      <w:lvlJc w:val="left"/>
      <w:pPr>
        <w:ind w:left="3600" w:hanging="360"/>
      </w:pPr>
      <w:rPr>
        <w:rFonts w:ascii="Courier New" w:hAnsi="Courier New" w:hint="default"/>
      </w:rPr>
    </w:lvl>
    <w:lvl w:ilvl="5" w:tplc="16A401C2">
      <w:start w:val="1"/>
      <w:numFmt w:val="bullet"/>
      <w:lvlText w:val=""/>
      <w:lvlJc w:val="left"/>
      <w:pPr>
        <w:ind w:left="4320" w:hanging="360"/>
      </w:pPr>
      <w:rPr>
        <w:rFonts w:ascii="Wingdings" w:hAnsi="Wingdings" w:hint="default"/>
      </w:rPr>
    </w:lvl>
    <w:lvl w:ilvl="6" w:tplc="AF3E5E22">
      <w:start w:val="1"/>
      <w:numFmt w:val="bullet"/>
      <w:lvlText w:val=""/>
      <w:lvlJc w:val="left"/>
      <w:pPr>
        <w:ind w:left="5040" w:hanging="360"/>
      </w:pPr>
      <w:rPr>
        <w:rFonts w:ascii="Symbol" w:hAnsi="Symbol" w:hint="default"/>
      </w:rPr>
    </w:lvl>
    <w:lvl w:ilvl="7" w:tplc="A4D298DC">
      <w:start w:val="1"/>
      <w:numFmt w:val="bullet"/>
      <w:lvlText w:val="o"/>
      <w:lvlJc w:val="left"/>
      <w:pPr>
        <w:ind w:left="5760" w:hanging="360"/>
      </w:pPr>
      <w:rPr>
        <w:rFonts w:ascii="Courier New" w:hAnsi="Courier New" w:hint="default"/>
      </w:rPr>
    </w:lvl>
    <w:lvl w:ilvl="8" w:tplc="D1DA3778">
      <w:start w:val="1"/>
      <w:numFmt w:val="bullet"/>
      <w:lvlText w:val=""/>
      <w:lvlJc w:val="left"/>
      <w:pPr>
        <w:ind w:left="6480" w:hanging="360"/>
      </w:pPr>
      <w:rPr>
        <w:rFonts w:ascii="Wingdings" w:hAnsi="Wingdings" w:hint="default"/>
      </w:rPr>
    </w:lvl>
  </w:abstractNum>
  <w:abstractNum w:abstractNumId="106" w15:restartNumberingAfterBreak="0">
    <w:nsid w:val="62C86E32"/>
    <w:multiLevelType w:val="hybridMultilevel"/>
    <w:tmpl w:val="66E830B8"/>
    <w:lvl w:ilvl="0" w:tplc="4DDAF382">
      <w:start w:val="1"/>
      <w:numFmt w:val="decimal"/>
      <w:lvlText w:val="%1)"/>
      <w:lvlJc w:val="left"/>
      <w:pPr>
        <w:ind w:left="1080" w:hanging="360"/>
      </w:pPr>
    </w:lvl>
    <w:lvl w:ilvl="1" w:tplc="644885EE">
      <w:start w:val="1"/>
      <w:numFmt w:val="decimal"/>
      <w:lvlText w:val="%2)"/>
      <w:lvlJc w:val="left"/>
      <w:pPr>
        <w:ind w:left="1080" w:hanging="360"/>
      </w:pPr>
    </w:lvl>
    <w:lvl w:ilvl="2" w:tplc="5D12EB9E">
      <w:start w:val="1"/>
      <w:numFmt w:val="decimal"/>
      <w:lvlText w:val="%3)"/>
      <w:lvlJc w:val="left"/>
      <w:pPr>
        <w:ind w:left="1080" w:hanging="360"/>
      </w:pPr>
    </w:lvl>
    <w:lvl w:ilvl="3" w:tplc="D19E4608">
      <w:start w:val="1"/>
      <w:numFmt w:val="decimal"/>
      <w:lvlText w:val="%4)"/>
      <w:lvlJc w:val="left"/>
      <w:pPr>
        <w:ind w:left="1080" w:hanging="360"/>
      </w:pPr>
    </w:lvl>
    <w:lvl w:ilvl="4" w:tplc="171E4D26">
      <w:start w:val="1"/>
      <w:numFmt w:val="decimal"/>
      <w:lvlText w:val="%5)"/>
      <w:lvlJc w:val="left"/>
      <w:pPr>
        <w:ind w:left="1080" w:hanging="360"/>
      </w:pPr>
    </w:lvl>
    <w:lvl w:ilvl="5" w:tplc="21B47C42">
      <w:start w:val="1"/>
      <w:numFmt w:val="decimal"/>
      <w:lvlText w:val="%6)"/>
      <w:lvlJc w:val="left"/>
      <w:pPr>
        <w:ind w:left="1080" w:hanging="360"/>
      </w:pPr>
    </w:lvl>
    <w:lvl w:ilvl="6" w:tplc="88E8AD5E">
      <w:start w:val="1"/>
      <w:numFmt w:val="decimal"/>
      <w:lvlText w:val="%7)"/>
      <w:lvlJc w:val="left"/>
      <w:pPr>
        <w:ind w:left="1080" w:hanging="360"/>
      </w:pPr>
    </w:lvl>
    <w:lvl w:ilvl="7" w:tplc="5BBCC0BA">
      <w:start w:val="1"/>
      <w:numFmt w:val="decimal"/>
      <w:lvlText w:val="%8)"/>
      <w:lvlJc w:val="left"/>
      <w:pPr>
        <w:ind w:left="1080" w:hanging="360"/>
      </w:pPr>
    </w:lvl>
    <w:lvl w:ilvl="8" w:tplc="2AFA107A">
      <w:start w:val="1"/>
      <w:numFmt w:val="decimal"/>
      <w:lvlText w:val="%9)"/>
      <w:lvlJc w:val="left"/>
      <w:pPr>
        <w:ind w:left="1080" w:hanging="360"/>
      </w:pPr>
    </w:lvl>
  </w:abstractNum>
  <w:abstractNum w:abstractNumId="107" w15:restartNumberingAfterBreak="0">
    <w:nsid w:val="640B45D1"/>
    <w:multiLevelType w:val="hybridMultilevel"/>
    <w:tmpl w:val="E8F240EE"/>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8" w15:restartNumberingAfterBreak="0">
    <w:nsid w:val="67185D72"/>
    <w:multiLevelType w:val="hybridMultilevel"/>
    <w:tmpl w:val="23EEAF8C"/>
    <w:lvl w:ilvl="0" w:tplc="3E28F8A4">
      <w:start w:val="1"/>
      <w:numFmt w:val="bullet"/>
      <w:lvlText w:val="·"/>
      <w:lvlJc w:val="left"/>
      <w:pPr>
        <w:ind w:left="720" w:hanging="360"/>
      </w:pPr>
      <w:rPr>
        <w:rFonts w:ascii="Symbol" w:hAnsi="Symbol" w:hint="default"/>
      </w:rPr>
    </w:lvl>
    <w:lvl w:ilvl="1" w:tplc="456CA7C2">
      <w:start w:val="1"/>
      <w:numFmt w:val="bullet"/>
      <w:lvlText w:val="o"/>
      <w:lvlJc w:val="left"/>
      <w:pPr>
        <w:ind w:left="1440" w:hanging="360"/>
      </w:pPr>
      <w:rPr>
        <w:rFonts w:ascii="Courier New" w:hAnsi="Courier New" w:hint="default"/>
      </w:rPr>
    </w:lvl>
    <w:lvl w:ilvl="2" w:tplc="345C0A96">
      <w:start w:val="1"/>
      <w:numFmt w:val="bullet"/>
      <w:lvlText w:val=""/>
      <w:lvlJc w:val="left"/>
      <w:pPr>
        <w:ind w:left="2160" w:hanging="360"/>
      </w:pPr>
      <w:rPr>
        <w:rFonts w:ascii="Wingdings" w:hAnsi="Wingdings" w:hint="default"/>
      </w:rPr>
    </w:lvl>
    <w:lvl w:ilvl="3" w:tplc="71BCA400">
      <w:start w:val="1"/>
      <w:numFmt w:val="bullet"/>
      <w:lvlText w:val=""/>
      <w:lvlJc w:val="left"/>
      <w:pPr>
        <w:ind w:left="2880" w:hanging="360"/>
      </w:pPr>
      <w:rPr>
        <w:rFonts w:ascii="Symbol" w:hAnsi="Symbol" w:hint="default"/>
      </w:rPr>
    </w:lvl>
    <w:lvl w:ilvl="4" w:tplc="15D6FE86">
      <w:start w:val="1"/>
      <w:numFmt w:val="bullet"/>
      <w:lvlText w:val="o"/>
      <w:lvlJc w:val="left"/>
      <w:pPr>
        <w:ind w:left="3600" w:hanging="360"/>
      </w:pPr>
      <w:rPr>
        <w:rFonts w:ascii="Courier New" w:hAnsi="Courier New" w:hint="default"/>
      </w:rPr>
    </w:lvl>
    <w:lvl w:ilvl="5" w:tplc="002285C2">
      <w:start w:val="1"/>
      <w:numFmt w:val="bullet"/>
      <w:lvlText w:val=""/>
      <w:lvlJc w:val="left"/>
      <w:pPr>
        <w:ind w:left="4320" w:hanging="360"/>
      </w:pPr>
      <w:rPr>
        <w:rFonts w:ascii="Wingdings" w:hAnsi="Wingdings" w:hint="default"/>
      </w:rPr>
    </w:lvl>
    <w:lvl w:ilvl="6" w:tplc="CA188CEC">
      <w:start w:val="1"/>
      <w:numFmt w:val="bullet"/>
      <w:lvlText w:val=""/>
      <w:lvlJc w:val="left"/>
      <w:pPr>
        <w:ind w:left="5040" w:hanging="360"/>
      </w:pPr>
      <w:rPr>
        <w:rFonts w:ascii="Symbol" w:hAnsi="Symbol" w:hint="default"/>
      </w:rPr>
    </w:lvl>
    <w:lvl w:ilvl="7" w:tplc="AC4ED506">
      <w:start w:val="1"/>
      <w:numFmt w:val="bullet"/>
      <w:lvlText w:val="o"/>
      <w:lvlJc w:val="left"/>
      <w:pPr>
        <w:ind w:left="5760" w:hanging="360"/>
      </w:pPr>
      <w:rPr>
        <w:rFonts w:ascii="Courier New" w:hAnsi="Courier New" w:hint="default"/>
      </w:rPr>
    </w:lvl>
    <w:lvl w:ilvl="8" w:tplc="ED00CFB2">
      <w:start w:val="1"/>
      <w:numFmt w:val="bullet"/>
      <w:lvlText w:val=""/>
      <w:lvlJc w:val="left"/>
      <w:pPr>
        <w:ind w:left="6480" w:hanging="360"/>
      </w:pPr>
      <w:rPr>
        <w:rFonts w:ascii="Wingdings" w:hAnsi="Wingdings" w:hint="default"/>
      </w:rPr>
    </w:lvl>
  </w:abstractNum>
  <w:abstractNum w:abstractNumId="109" w15:restartNumberingAfterBreak="0">
    <w:nsid w:val="671E3F1D"/>
    <w:multiLevelType w:val="hybridMultilevel"/>
    <w:tmpl w:val="05528F00"/>
    <w:lvl w:ilvl="0" w:tplc="5DB099E2">
      <w:start w:val="1"/>
      <w:numFmt w:val="decimal"/>
      <w:lvlText w:val="%1)"/>
      <w:lvlJc w:val="left"/>
      <w:pPr>
        <w:ind w:left="1080" w:hanging="360"/>
      </w:pPr>
    </w:lvl>
    <w:lvl w:ilvl="1" w:tplc="0F324D60">
      <w:start w:val="1"/>
      <w:numFmt w:val="decimal"/>
      <w:lvlText w:val="%2)"/>
      <w:lvlJc w:val="left"/>
      <w:pPr>
        <w:ind w:left="1080" w:hanging="360"/>
      </w:pPr>
    </w:lvl>
    <w:lvl w:ilvl="2" w:tplc="AFA28FB8">
      <w:start w:val="1"/>
      <w:numFmt w:val="decimal"/>
      <w:lvlText w:val="%3)"/>
      <w:lvlJc w:val="left"/>
      <w:pPr>
        <w:ind w:left="1080" w:hanging="360"/>
      </w:pPr>
    </w:lvl>
    <w:lvl w:ilvl="3" w:tplc="1122ACDC">
      <w:start w:val="1"/>
      <w:numFmt w:val="decimal"/>
      <w:lvlText w:val="%4)"/>
      <w:lvlJc w:val="left"/>
      <w:pPr>
        <w:ind w:left="1080" w:hanging="360"/>
      </w:pPr>
    </w:lvl>
    <w:lvl w:ilvl="4" w:tplc="09CC5168">
      <w:start w:val="1"/>
      <w:numFmt w:val="decimal"/>
      <w:lvlText w:val="%5)"/>
      <w:lvlJc w:val="left"/>
      <w:pPr>
        <w:ind w:left="1080" w:hanging="360"/>
      </w:pPr>
    </w:lvl>
    <w:lvl w:ilvl="5" w:tplc="7A408366">
      <w:start w:val="1"/>
      <w:numFmt w:val="decimal"/>
      <w:lvlText w:val="%6)"/>
      <w:lvlJc w:val="left"/>
      <w:pPr>
        <w:ind w:left="1080" w:hanging="360"/>
      </w:pPr>
    </w:lvl>
    <w:lvl w:ilvl="6" w:tplc="861C6C72">
      <w:start w:val="1"/>
      <w:numFmt w:val="decimal"/>
      <w:lvlText w:val="%7)"/>
      <w:lvlJc w:val="left"/>
      <w:pPr>
        <w:ind w:left="1080" w:hanging="360"/>
      </w:pPr>
    </w:lvl>
    <w:lvl w:ilvl="7" w:tplc="F3CA280A">
      <w:start w:val="1"/>
      <w:numFmt w:val="decimal"/>
      <w:lvlText w:val="%8)"/>
      <w:lvlJc w:val="left"/>
      <w:pPr>
        <w:ind w:left="1080" w:hanging="360"/>
      </w:pPr>
    </w:lvl>
    <w:lvl w:ilvl="8" w:tplc="77FA1EC8">
      <w:start w:val="1"/>
      <w:numFmt w:val="decimal"/>
      <w:lvlText w:val="%9)"/>
      <w:lvlJc w:val="left"/>
      <w:pPr>
        <w:ind w:left="1080" w:hanging="360"/>
      </w:pPr>
    </w:lvl>
  </w:abstractNum>
  <w:abstractNum w:abstractNumId="110" w15:restartNumberingAfterBreak="0">
    <w:nsid w:val="68485DFB"/>
    <w:multiLevelType w:val="hybridMultilevel"/>
    <w:tmpl w:val="4CFE14EC"/>
    <w:lvl w:ilvl="0" w:tplc="F142FB8E">
      <w:start w:val="1"/>
      <w:numFmt w:val="bullet"/>
      <w:lvlText w:val=""/>
      <w:lvlJc w:val="left"/>
      <w:pPr>
        <w:ind w:left="1020" w:hanging="360"/>
      </w:pPr>
      <w:rPr>
        <w:rFonts w:ascii="Symbol" w:hAnsi="Symbol"/>
      </w:rPr>
    </w:lvl>
    <w:lvl w:ilvl="1" w:tplc="08A619CC">
      <w:start w:val="1"/>
      <w:numFmt w:val="bullet"/>
      <w:lvlText w:val=""/>
      <w:lvlJc w:val="left"/>
      <w:pPr>
        <w:ind w:left="1020" w:hanging="360"/>
      </w:pPr>
      <w:rPr>
        <w:rFonts w:ascii="Symbol" w:hAnsi="Symbol"/>
      </w:rPr>
    </w:lvl>
    <w:lvl w:ilvl="2" w:tplc="1B0C1524">
      <w:start w:val="1"/>
      <w:numFmt w:val="bullet"/>
      <w:lvlText w:val=""/>
      <w:lvlJc w:val="left"/>
      <w:pPr>
        <w:ind w:left="1020" w:hanging="360"/>
      </w:pPr>
      <w:rPr>
        <w:rFonts w:ascii="Symbol" w:hAnsi="Symbol"/>
      </w:rPr>
    </w:lvl>
    <w:lvl w:ilvl="3" w:tplc="5FA6FAA2">
      <w:start w:val="1"/>
      <w:numFmt w:val="bullet"/>
      <w:lvlText w:val=""/>
      <w:lvlJc w:val="left"/>
      <w:pPr>
        <w:ind w:left="1020" w:hanging="360"/>
      </w:pPr>
      <w:rPr>
        <w:rFonts w:ascii="Symbol" w:hAnsi="Symbol"/>
      </w:rPr>
    </w:lvl>
    <w:lvl w:ilvl="4" w:tplc="D7A6801E">
      <w:start w:val="1"/>
      <w:numFmt w:val="bullet"/>
      <w:lvlText w:val=""/>
      <w:lvlJc w:val="left"/>
      <w:pPr>
        <w:ind w:left="1020" w:hanging="360"/>
      </w:pPr>
      <w:rPr>
        <w:rFonts w:ascii="Symbol" w:hAnsi="Symbol"/>
      </w:rPr>
    </w:lvl>
    <w:lvl w:ilvl="5" w:tplc="932ED58E">
      <w:start w:val="1"/>
      <w:numFmt w:val="bullet"/>
      <w:lvlText w:val=""/>
      <w:lvlJc w:val="left"/>
      <w:pPr>
        <w:ind w:left="1020" w:hanging="360"/>
      </w:pPr>
      <w:rPr>
        <w:rFonts w:ascii="Symbol" w:hAnsi="Symbol"/>
      </w:rPr>
    </w:lvl>
    <w:lvl w:ilvl="6" w:tplc="46AC8D7A">
      <w:start w:val="1"/>
      <w:numFmt w:val="bullet"/>
      <w:lvlText w:val=""/>
      <w:lvlJc w:val="left"/>
      <w:pPr>
        <w:ind w:left="1020" w:hanging="360"/>
      </w:pPr>
      <w:rPr>
        <w:rFonts w:ascii="Symbol" w:hAnsi="Symbol"/>
      </w:rPr>
    </w:lvl>
    <w:lvl w:ilvl="7" w:tplc="0A523174">
      <w:start w:val="1"/>
      <w:numFmt w:val="bullet"/>
      <w:lvlText w:val=""/>
      <w:lvlJc w:val="left"/>
      <w:pPr>
        <w:ind w:left="1020" w:hanging="360"/>
      </w:pPr>
      <w:rPr>
        <w:rFonts w:ascii="Symbol" w:hAnsi="Symbol"/>
      </w:rPr>
    </w:lvl>
    <w:lvl w:ilvl="8" w:tplc="B9BCE65E">
      <w:start w:val="1"/>
      <w:numFmt w:val="bullet"/>
      <w:lvlText w:val=""/>
      <w:lvlJc w:val="left"/>
      <w:pPr>
        <w:ind w:left="1020" w:hanging="360"/>
      </w:pPr>
      <w:rPr>
        <w:rFonts w:ascii="Symbol" w:hAnsi="Symbol"/>
      </w:rPr>
    </w:lvl>
  </w:abstractNum>
  <w:abstractNum w:abstractNumId="111" w15:restartNumberingAfterBreak="0">
    <w:nsid w:val="686AA71D"/>
    <w:multiLevelType w:val="hybridMultilevel"/>
    <w:tmpl w:val="070231F4"/>
    <w:lvl w:ilvl="0" w:tplc="BF7EE474">
      <w:start w:val="1"/>
      <w:numFmt w:val="bullet"/>
      <w:lvlText w:val=""/>
      <w:lvlJc w:val="left"/>
      <w:pPr>
        <w:ind w:left="720" w:hanging="360"/>
      </w:pPr>
      <w:rPr>
        <w:rFonts w:ascii="Symbol" w:hAnsi="Symbol" w:hint="default"/>
      </w:rPr>
    </w:lvl>
    <w:lvl w:ilvl="1" w:tplc="BBF2C68A">
      <w:start w:val="1"/>
      <w:numFmt w:val="bullet"/>
      <w:lvlText w:val="o"/>
      <w:lvlJc w:val="left"/>
      <w:pPr>
        <w:ind w:left="1440" w:hanging="360"/>
      </w:pPr>
      <w:rPr>
        <w:rFonts w:ascii="&quot;Courier New&quot;" w:hAnsi="&quot;Courier New&quot;" w:hint="default"/>
      </w:rPr>
    </w:lvl>
    <w:lvl w:ilvl="2" w:tplc="2146F902">
      <w:start w:val="1"/>
      <w:numFmt w:val="bullet"/>
      <w:lvlText w:val=""/>
      <w:lvlJc w:val="left"/>
      <w:pPr>
        <w:ind w:left="2160" w:hanging="360"/>
      </w:pPr>
      <w:rPr>
        <w:rFonts w:ascii="Wingdings" w:hAnsi="Wingdings" w:hint="default"/>
      </w:rPr>
    </w:lvl>
    <w:lvl w:ilvl="3" w:tplc="7B38B0E6">
      <w:start w:val="1"/>
      <w:numFmt w:val="bullet"/>
      <w:lvlText w:val=""/>
      <w:lvlJc w:val="left"/>
      <w:pPr>
        <w:ind w:left="2880" w:hanging="360"/>
      </w:pPr>
      <w:rPr>
        <w:rFonts w:ascii="Symbol" w:hAnsi="Symbol" w:hint="default"/>
      </w:rPr>
    </w:lvl>
    <w:lvl w:ilvl="4" w:tplc="E0800FB8">
      <w:start w:val="1"/>
      <w:numFmt w:val="bullet"/>
      <w:lvlText w:val="o"/>
      <w:lvlJc w:val="left"/>
      <w:pPr>
        <w:ind w:left="3600" w:hanging="360"/>
      </w:pPr>
      <w:rPr>
        <w:rFonts w:ascii="Courier New" w:hAnsi="Courier New" w:hint="default"/>
      </w:rPr>
    </w:lvl>
    <w:lvl w:ilvl="5" w:tplc="5D18CB68">
      <w:start w:val="1"/>
      <w:numFmt w:val="bullet"/>
      <w:lvlText w:val=""/>
      <w:lvlJc w:val="left"/>
      <w:pPr>
        <w:ind w:left="4320" w:hanging="360"/>
      </w:pPr>
      <w:rPr>
        <w:rFonts w:ascii="Wingdings" w:hAnsi="Wingdings" w:hint="default"/>
      </w:rPr>
    </w:lvl>
    <w:lvl w:ilvl="6" w:tplc="C8944D4C">
      <w:start w:val="1"/>
      <w:numFmt w:val="bullet"/>
      <w:lvlText w:val=""/>
      <w:lvlJc w:val="left"/>
      <w:pPr>
        <w:ind w:left="5040" w:hanging="360"/>
      </w:pPr>
      <w:rPr>
        <w:rFonts w:ascii="Symbol" w:hAnsi="Symbol" w:hint="default"/>
      </w:rPr>
    </w:lvl>
    <w:lvl w:ilvl="7" w:tplc="B5B08FD2">
      <w:start w:val="1"/>
      <w:numFmt w:val="bullet"/>
      <w:lvlText w:val="o"/>
      <w:lvlJc w:val="left"/>
      <w:pPr>
        <w:ind w:left="5760" w:hanging="360"/>
      </w:pPr>
      <w:rPr>
        <w:rFonts w:ascii="Courier New" w:hAnsi="Courier New" w:hint="default"/>
      </w:rPr>
    </w:lvl>
    <w:lvl w:ilvl="8" w:tplc="0576EBE0">
      <w:start w:val="1"/>
      <w:numFmt w:val="bullet"/>
      <w:lvlText w:val=""/>
      <w:lvlJc w:val="left"/>
      <w:pPr>
        <w:ind w:left="6480" w:hanging="360"/>
      </w:pPr>
      <w:rPr>
        <w:rFonts w:ascii="Wingdings" w:hAnsi="Wingdings" w:hint="default"/>
      </w:rPr>
    </w:lvl>
  </w:abstractNum>
  <w:abstractNum w:abstractNumId="112" w15:restartNumberingAfterBreak="0">
    <w:nsid w:val="68A95D2E"/>
    <w:multiLevelType w:val="hybridMultilevel"/>
    <w:tmpl w:val="D9C05C16"/>
    <w:lvl w:ilvl="0" w:tplc="B792F158">
      <w:start w:val="1"/>
      <w:numFmt w:val="lowerLetter"/>
      <w:lvlText w:val="%1)"/>
      <w:lvlJc w:val="left"/>
      <w:pPr>
        <w:ind w:left="720" w:hanging="360"/>
      </w:pPr>
    </w:lvl>
    <w:lvl w:ilvl="1" w:tplc="3AC4C03E">
      <w:start w:val="1"/>
      <w:numFmt w:val="lowerRoman"/>
      <w:lvlText w:val="%2)"/>
      <w:lvlJc w:val="right"/>
      <w:pPr>
        <w:ind w:left="720" w:hanging="360"/>
      </w:pPr>
    </w:lvl>
    <w:lvl w:ilvl="2" w:tplc="B1348B68">
      <w:start w:val="1"/>
      <w:numFmt w:val="lowerLetter"/>
      <w:lvlText w:val="%3)"/>
      <w:lvlJc w:val="left"/>
      <w:pPr>
        <w:ind w:left="720" w:hanging="360"/>
      </w:pPr>
    </w:lvl>
    <w:lvl w:ilvl="3" w:tplc="C12AE39E">
      <w:start w:val="1"/>
      <w:numFmt w:val="lowerLetter"/>
      <w:lvlText w:val="%4)"/>
      <w:lvlJc w:val="left"/>
      <w:pPr>
        <w:ind w:left="720" w:hanging="360"/>
      </w:pPr>
    </w:lvl>
    <w:lvl w:ilvl="4" w:tplc="AFB43562">
      <w:start w:val="1"/>
      <w:numFmt w:val="lowerLetter"/>
      <w:lvlText w:val="%5)"/>
      <w:lvlJc w:val="left"/>
      <w:pPr>
        <w:ind w:left="720" w:hanging="360"/>
      </w:pPr>
    </w:lvl>
    <w:lvl w:ilvl="5" w:tplc="5C488C82">
      <w:start w:val="1"/>
      <w:numFmt w:val="lowerLetter"/>
      <w:lvlText w:val="%6)"/>
      <w:lvlJc w:val="left"/>
      <w:pPr>
        <w:ind w:left="720" w:hanging="360"/>
      </w:pPr>
    </w:lvl>
    <w:lvl w:ilvl="6" w:tplc="E482D180">
      <w:start w:val="1"/>
      <w:numFmt w:val="lowerLetter"/>
      <w:lvlText w:val="%7)"/>
      <w:lvlJc w:val="left"/>
      <w:pPr>
        <w:ind w:left="720" w:hanging="360"/>
      </w:pPr>
    </w:lvl>
    <w:lvl w:ilvl="7" w:tplc="BC6E3808">
      <w:start w:val="1"/>
      <w:numFmt w:val="lowerLetter"/>
      <w:lvlText w:val="%8)"/>
      <w:lvlJc w:val="left"/>
      <w:pPr>
        <w:ind w:left="720" w:hanging="360"/>
      </w:pPr>
    </w:lvl>
    <w:lvl w:ilvl="8" w:tplc="EB1A0CBC">
      <w:start w:val="1"/>
      <w:numFmt w:val="lowerLetter"/>
      <w:lvlText w:val="%9)"/>
      <w:lvlJc w:val="left"/>
      <w:pPr>
        <w:ind w:left="720" w:hanging="360"/>
      </w:pPr>
    </w:lvl>
  </w:abstractNum>
  <w:abstractNum w:abstractNumId="113" w15:restartNumberingAfterBreak="0">
    <w:nsid w:val="68B70991"/>
    <w:multiLevelType w:val="hybridMultilevel"/>
    <w:tmpl w:val="98D6DBFA"/>
    <w:lvl w:ilvl="0" w:tplc="71600B4E">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4" w15:restartNumberingAfterBreak="0">
    <w:nsid w:val="6917393C"/>
    <w:multiLevelType w:val="hybridMultilevel"/>
    <w:tmpl w:val="F03266EC"/>
    <w:lvl w:ilvl="0" w:tplc="D5C8DE52">
      <w:start w:val="1"/>
      <w:numFmt w:val="bullet"/>
      <w:lvlText w:val=""/>
      <w:lvlJc w:val="left"/>
      <w:pPr>
        <w:ind w:left="720" w:hanging="360"/>
      </w:pPr>
      <w:rPr>
        <w:rFonts w:ascii="Symbol" w:hAnsi="Symbol" w:hint="default"/>
      </w:rPr>
    </w:lvl>
    <w:lvl w:ilvl="1" w:tplc="A882EE5A">
      <w:start w:val="1"/>
      <w:numFmt w:val="bullet"/>
      <w:lvlText w:val="o"/>
      <w:lvlJc w:val="left"/>
      <w:pPr>
        <w:ind w:left="1440" w:hanging="360"/>
      </w:pPr>
      <w:rPr>
        <w:rFonts w:ascii="&quot;Courier New&quot;" w:hAnsi="&quot;Courier New&quot;" w:hint="default"/>
      </w:rPr>
    </w:lvl>
    <w:lvl w:ilvl="2" w:tplc="75DE25DC">
      <w:start w:val="1"/>
      <w:numFmt w:val="bullet"/>
      <w:lvlText w:val=""/>
      <w:lvlJc w:val="left"/>
      <w:pPr>
        <w:ind w:left="2160" w:hanging="360"/>
      </w:pPr>
      <w:rPr>
        <w:rFonts w:ascii="Wingdings" w:hAnsi="Wingdings" w:hint="default"/>
      </w:rPr>
    </w:lvl>
    <w:lvl w:ilvl="3" w:tplc="B9AA502A">
      <w:start w:val="1"/>
      <w:numFmt w:val="bullet"/>
      <w:lvlText w:val=""/>
      <w:lvlJc w:val="left"/>
      <w:pPr>
        <w:ind w:left="2880" w:hanging="360"/>
      </w:pPr>
      <w:rPr>
        <w:rFonts w:ascii="Symbol" w:hAnsi="Symbol" w:hint="default"/>
      </w:rPr>
    </w:lvl>
    <w:lvl w:ilvl="4" w:tplc="C584E6CC">
      <w:start w:val="1"/>
      <w:numFmt w:val="bullet"/>
      <w:lvlText w:val="o"/>
      <w:lvlJc w:val="left"/>
      <w:pPr>
        <w:ind w:left="3600" w:hanging="360"/>
      </w:pPr>
      <w:rPr>
        <w:rFonts w:ascii="Courier New" w:hAnsi="Courier New" w:hint="default"/>
      </w:rPr>
    </w:lvl>
    <w:lvl w:ilvl="5" w:tplc="DDF0BBCE">
      <w:start w:val="1"/>
      <w:numFmt w:val="bullet"/>
      <w:lvlText w:val=""/>
      <w:lvlJc w:val="left"/>
      <w:pPr>
        <w:ind w:left="4320" w:hanging="360"/>
      </w:pPr>
      <w:rPr>
        <w:rFonts w:ascii="Wingdings" w:hAnsi="Wingdings" w:hint="default"/>
      </w:rPr>
    </w:lvl>
    <w:lvl w:ilvl="6" w:tplc="4D6ED586">
      <w:start w:val="1"/>
      <w:numFmt w:val="bullet"/>
      <w:lvlText w:val=""/>
      <w:lvlJc w:val="left"/>
      <w:pPr>
        <w:ind w:left="5040" w:hanging="360"/>
      </w:pPr>
      <w:rPr>
        <w:rFonts w:ascii="Symbol" w:hAnsi="Symbol" w:hint="default"/>
      </w:rPr>
    </w:lvl>
    <w:lvl w:ilvl="7" w:tplc="095A1286">
      <w:start w:val="1"/>
      <w:numFmt w:val="bullet"/>
      <w:lvlText w:val="o"/>
      <w:lvlJc w:val="left"/>
      <w:pPr>
        <w:ind w:left="5760" w:hanging="360"/>
      </w:pPr>
      <w:rPr>
        <w:rFonts w:ascii="Courier New" w:hAnsi="Courier New" w:hint="default"/>
      </w:rPr>
    </w:lvl>
    <w:lvl w:ilvl="8" w:tplc="FC5CF282">
      <w:start w:val="1"/>
      <w:numFmt w:val="bullet"/>
      <w:lvlText w:val=""/>
      <w:lvlJc w:val="left"/>
      <w:pPr>
        <w:ind w:left="6480" w:hanging="360"/>
      </w:pPr>
      <w:rPr>
        <w:rFonts w:ascii="Wingdings" w:hAnsi="Wingdings" w:hint="default"/>
      </w:rPr>
    </w:lvl>
  </w:abstractNum>
  <w:abstractNum w:abstractNumId="115" w15:restartNumberingAfterBreak="0">
    <w:nsid w:val="696B9F73"/>
    <w:multiLevelType w:val="hybridMultilevel"/>
    <w:tmpl w:val="832493BC"/>
    <w:lvl w:ilvl="0" w:tplc="FBB26FF4">
      <w:start w:val="1"/>
      <w:numFmt w:val="bullet"/>
      <w:lvlText w:val="·"/>
      <w:lvlJc w:val="left"/>
      <w:pPr>
        <w:ind w:left="720" w:hanging="360"/>
      </w:pPr>
      <w:rPr>
        <w:rFonts w:ascii="Symbol" w:hAnsi="Symbol" w:hint="default"/>
      </w:rPr>
    </w:lvl>
    <w:lvl w:ilvl="1" w:tplc="86001076">
      <w:start w:val="1"/>
      <w:numFmt w:val="bullet"/>
      <w:lvlText w:val="o"/>
      <w:lvlJc w:val="left"/>
      <w:pPr>
        <w:ind w:left="1440" w:hanging="360"/>
      </w:pPr>
      <w:rPr>
        <w:rFonts w:ascii="Courier New" w:hAnsi="Courier New" w:hint="default"/>
      </w:rPr>
    </w:lvl>
    <w:lvl w:ilvl="2" w:tplc="01849988">
      <w:start w:val="1"/>
      <w:numFmt w:val="bullet"/>
      <w:lvlText w:val=""/>
      <w:lvlJc w:val="left"/>
      <w:pPr>
        <w:ind w:left="2160" w:hanging="360"/>
      </w:pPr>
      <w:rPr>
        <w:rFonts w:ascii="Wingdings" w:hAnsi="Wingdings" w:hint="default"/>
      </w:rPr>
    </w:lvl>
    <w:lvl w:ilvl="3" w:tplc="8522D5E2">
      <w:start w:val="1"/>
      <w:numFmt w:val="bullet"/>
      <w:lvlText w:val=""/>
      <w:lvlJc w:val="left"/>
      <w:pPr>
        <w:ind w:left="2880" w:hanging="360"/>
      </w:pPr>
      <w:rPr>
        <w:rFonts w:ascii="Symbol" w:hAnsi="Symbol" w:hint="default"/>
      </w:rPr>
    </w:lvl>
    <w:lvl w:ilvl="4" w:tplc="FADC542A">
      <w:start w:val="1"/>
      <w:numFmt w:val="bullet"/>
      <w:lvlText w:val="o"/>
      <w:lvlJc w:val="left"/>
      <w:pPr>
        <w:ind w:left="3600" w:hanging="360"/>
      </w:pPr>
      <w:rPr>
        <w:rFonts w:ascii="Courier New" w:hAnsi="Courier New" w:hint="default"/>
      </w:rPr>
    </w:lvl>
    <w:lvl w:ilvl="5" w:tplc="2D14C7E8">
      <w:start w:val="1"/>
      <w:numFmt w:val="bullet"/>
      <w:lvlText w:val=""/>
      <w:lvlJc w:val="left"/>
      <w:pPr>
        <w:ind w:left="4320" w:hanging="360"/>
      </w:pPr>
      <w:rPr>
        <w:rFonts w:ascii="Wingdings" w:hAnsi="Wingdings" w:hint="default"/>
      </w:rPr>
    </w:lvl>
    <w:lvl w:ilvl="6" w:tplc="87380946">
      <w:start w:val="1"/>
      <w:numFmt w:val="bullet"/>
      <w:lvlText w:val=""/>
      <w:lvlJc w:val="left"/>
      <w:pPr>
        <w:ind w:left="5040" w:hanging="360"/>
      </w:pPr>
      <w:rPr>
        <w:rFonts w:ascii="Symbol" w:hAnsi="Symbol" w:hint="default"/>
      </w:rPr>
    </w:lvl>
    <w:lvl w:ilvl="7" w:tplc="2AC06B1C">
      <w:start w:val="1"/>
      <w:numFmt w:val="bullet"/>
      <w:lvlText w:val="o"/>
      <w:lvlJc w:val="left"/>
      <w:pPr>
        <w:ind w:left="5760" w:hanging="360"/>
      </w:pPr>
      <w:rPr>
        <w:rFonts w:ascii="Courier New" w:hAnsi="Courier New" w:hint="default"/>
      </w:rPr>
    </w:lvl>
    <w:lvl w:ilvl="8" w:tplc="8C12114E">
      <w:start w:val="1"/>
      <w:numFmt w:val="bullet"/>
      <w:lvlText w:val=""/>
      <w:lvlJc w:val="left"/>
      <w:pPr>
        <w:ind w:left="6480" w:hanging="360"/>
      </w:pPr>
      <w:rPr>
        <w:rFonts w:ascii="Wingdings" w:hAnsi="Wingdings" w:hint="default"/>
      </w:rPr>
    </w:lvl>
  </w:abstractNum>
  <w:abstractNum w:abstractNumId="116" w15:restartNumberingAfterBreak="0">
    <w:nsid w:val="69C27CF9"/>
    <w:multiLevelType w:val="hybridMultilevel"/>
    <w:tmpl w:val="72AEFEF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7" w15:restartNumberingAfterBreak="0">
    <w:nsid w:val="6B0E3E47"/>
    <w:multiLevelType w:val="hybridMultilevel"/>
    <w:tmpl w:val="D598AC0C"/>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B5D192A"/>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6C536E7B"/>
    <w:multiLevelType w:val="hybridMultilevel"/>
    <w:tmpl w:val="79FC4A1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70A113ED"/>
    <w:multiLevelType w:val="hybridMultilevel"/>
    <w:tmpl w:val="13D8C1AA"/>
    <w:lvl w:ilvl="0" w:tplc="AAA0330E">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15:restartNumberingAfterBreak="0">
    <w:nsid w:val="70BA57DD"/>
    <w:multiLevelType w:val="multilevel"/>
    <w:tmpl w:val="1816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1407988"/>
    <w:multiLevelType w:val="hybridMultilevel"/>
    <w:tmpl w:val="7BD659AA"/>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23" w15:restartNumberingAfterBreak="0">
    <w:nsid w:val="72C678D2"/>
    <w:multiLevelType w:val="multilevel"/>
    <w:tmpl w:val="9F3EB2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73F83ACE"/>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742115DA"/>
    <w:multiLevelType w:val="hybridMultilevel"/>
    <w:tmpl w:val="682857E6"/>
    <w:lvl w:ilvl="0" w:tplc="9BCA40A8">
      <w:start w:val="1"/>
      <w:numFmt w:val="bullet"/>
      <w:lvlText w:val="·"/>
      <w:lvlJc w:val="left"/>
      <w:pPr>
        <w:ind w:left="720" w:hanging="360"/>
      </w:pPr>
      <w:rPr>
        <w:rFonts w:ascii="Symbol" w:hAnsi="Symbol" w:hint="default"/>
      </w:rPr>
    </w:lvl>
    <w:lvl w:ilvl="1" w:tplc="D41857A2">
      <w:start w:val="1"/>
      <w:numFmt w:val="bullet"/>
      <w:lvlText w:val="o"/>
      <w:lvlJc w:val="left"/>
      <w:pPr>
        <w:ind w:left="1440" w:hanging="360"/>
      </w:pPr>
      <w:rPr>
        <w:rFonts w:ascii="Courier New" w:hAnsi="Courier New" w:hint="default"/>
      </w:rPr>
    </w:lvl>
    <w:lvl w:ilvl="2" w:tplc="431AC6AE">
      <w:start w:val="1"/>
      <w:numFmt w:val="bullet"/>
      <w:lvlText w:val=""/>
      <w:lvlJc w:val="left"/>
      <w:pPr>
        <w:ind w:left="2160" w:hanging="360"/>
      </w:pPr>
      <w:rPr>
        <w:rFonts w:ascii="Wingdings" w:hAnsi="Wingdings" w:hint="default"/>
      </w:rPr>
    </w:lvl>
    <w:lvl w:ilvl="3" w:tplc="AE125DC2">
      <w:start w:val="1"/>
      <w:numFmt w:val="bullet"/>
      <w:lvlText w:val=""/>
      <w:lvlJc w:val="left"/>
      <w:pPr>
        <w:ind w:left="2880" w:hanging="360"/>
      </w:pPr>
      <w:rPr>
        <w:rFonts w:ascii="Symbol" w:hAnsi="Symbol" w:hint="default"/>
      </w:rPr>
    </w:lvl>
    <w:lvl w:ilvl="4" w:tplc="3EB2C180">
      <w:start w:val="1"/>
      <w:numFmt w:val="bullet"/>
      <w:lvlText w:val="o"/>
      <w:lvlJc w:val="left"/>
      <w:pPr>
        <w:ind w:left="3600" w:hanging="360"/>
      </w:pPr>
      <w:rPr>
        <w:rFonts w:ascii="Courier New" w:hAnsi="Courier New" w:hint="default"/>
      </w:rPr>
    </w:lvl>
    <w:lvl w:ilvl="5" w:tplc="CDD4F416">
      <w:start w:val="1"/>
      <w:numFmt w:val="bullet"/>
      <w:lvlText w:val=""/>
      <w:lvlJc w:val="left"/>
      <w:pPr>
        <w:ind w:left="4320" w:hanging="360"/>
      </w:pPr>
      <w:rPr>
        <w:rFonts w:ascii="Wingdings" w:hAnsi="Wingdings" w:hint="default"/>
      </w:rPr>
    </w:lvl>
    <w:lvl w:ilvl="6" w:tplc="BB842C36">
      <w:start w:val="1"/>
      <w:numFmt w:val="bullet"/>
      <w:lvlText w:val=""/>
      <w:lvlJc w:val="left"/>
      <w:pPr>
        <w:ind w:left="5040" w:hanging="360"/>
      </w:pPr>
      <w:rPr>
        <w:rFonts w:ascii="Symbol" w:hAnsi="Symbol" w:hint="default"/>
      </w:rPr>
    </w:lvl>
    <w:lvl w:ilvl="7" w:tplc="6130FBE4">
      <w:start w:val="1"/>
      <w:numFmt w:val="bullet"/>
      <w:lvlText w:val="o"/>
      <w:lvlJc w:val="left"/>
      <w:pPr>
        <w:ind w:left="5760" w:hanging="360"/>
      </w:pPr>
      <w:rPr>
        <w:rFonts w:ascii="Courier New" w:hAnsi="Courier New" w:hint="default"/>
      </w:rPr>
    </w:lvl>
    <w:lvl w:ilvl="8" w:tplc="FA02D152">
      <w:start w:val="1"/>
      <w:numFmt w:val="bullet"/>
      <w:lvlText w:val=""/>
      <w:lvlJc w:val="left"/>
      <w:pPr>
        <w:ind w:left="6480" w:hanging="360"/>
      </w:pPr>
      <w:rPr>
        <w:rFonts w:ascii="Wingdings" w:hAnsi="Wingdings" w:hint="default"/>
      </w:rPr>
    </w:lvl>
  </w:abstractNum>
  <w:abstractNum w:abstractNumId="126" w15:restartNumberingAfterBreak="0">
    <w:nsid w:val="74488B58"/>
    <w:multiLevelType w:val="hybridMultilevel"/>
    <w:tmpl w:val="FFD659B0"/>
    <w:lvl w:ilvl="0" w:tplc="124AFBAE">
      <w:start w:val="1"/>
      <w:numFmt w:val="bullet"/>
      <w:lvlText w:val=""/>
      <w:lvlJc w:val="left"/>
      <w:pPr>
        <w:ind w:left="720" w:hanging="360"/>
      </w:pPr>
      <w:rPr>
        <w:rFonts w:ascii="Symbol" w:hAnsi="Symbol" w:hint="default"/>
      </w:rPr>
    </w:lvl>
    <w:lvl w:ilvl="1" w:tplc="E2B28A46">
      <w:start w:val="1"/>
      <w:numFmt w:val="bullet"/>
      <w:lvlText w:val="o"/>
      <w:lvlJc w:val="left"/>
      <w:pPr>
        <w:ind w:left="1440" w:hanging="360"/>
      </w:pPr>
      <w:rPr>
        <w:rFonts w:ascii="&quot;Courier New&quot;" w:hAnsi="&quot;Courier New&quot;" w:hint="default"/>
      </w:rPr>
    </w:lvl>
    <w:lvl w:ilvl="2" w:tplc="3962CD9E">
      <w:start w:val="1"/>
      <w:numFmt w:val="bullet"/>
      <w:lvlText w:val=""/>
      <w:lvlJc w:val="left"/>
      <w:pPr>
        <w:ind w:left="2160" w:hanging="360"/>
      </w:pPr>
      <w:rPr>
        <w:rFonts w:ascii="Wingdings" w:hAnsi="Wingdings" w:hint="default"/>
      </w:rPr>
    </w:lvl>
    <w:lvl w:ilvl="3" w:tplc="BE069402">
      <w:start w:val="1"/>
      <w:numFmt w:val="bullet"/>
      <w:lvlText w:val=""/>
      <w:lvlJc w:val="left"/>
      <w:pPr>
        <w:ind w:left="2880" w:hanging="360"/>
      </w:pPr>
      <w:rPr>
        <w:rFonts w:ascii="Symbol" w:hAnsi="Symbol" w:hint="default"/>
      </w:rPr>
    </w:lvl>
    <w:lvl w:ilvl="4" w:tplc="90160DA0">
      <w:start w:val="1"/>
      <w:numFmt w:val="bullet"/>
      <w:lvlText w:val="o"/>
      <w:lvlJc w:val="left"/>
      <w:pPr>
        <w:ind w:left="3600" w:hanging="360"/>
      </w:pPr>
      <w:rPr>
        <w:rFonts w:ascii="Courier New" w:hAnsi="Courier New" w:hint="default"/>
      </w:rPr>
    </w:lvl>
    <w:lvl w:ilvl="5" w:tplc="2BA01506">
      <w:start w:val="1"/>
      <w:numFmt w:val="bullet"/>
      <w:lvlText w:val=""/>
      <w:lvlJc w:val="left"/>
      <w:pPr>
        <w:ind w:left="4320" w:hanging="360"/>
      </w:pPr>
      <w:rPr>
        <w:rFonts w:ascii="Wingdings" w:hAnsi="Wingdings" w:hint="default"/>
      </w:rPr>
    </w:lvl>
    <w:lvl w:ilvl="6" w:tplc="FB4C52D6">
      <w:start w:val="1"/>
      <w:numFmt w:val="bullet"/>
      <w:lvlText w:val=""/>
      <w:lvlJc w:val="left"/>
      <w:pPr>
        <w:ind w:left="5040" w:hanging="360"/>
      </w:pPr>
      <w:rPr>
        <w:rFonts w:ascii="Symbol" w:hAnsi="Symbol" w:hint="default"/>
      </w:rPr>
    </w:lvl>
    <w:lvl w:ilvl="7" w:tplc="75F005AA">
      <w:start w:val="1"/>
      <w:numFmt w:val="bullet"/>
      <w:lvlText w:val="o"/>
      <w:lvlJc w:val="left"/>
      <w:pPr>
        <w:ind w:left="5760" w:hanging="360"/>
      </w:pPr>
      <w:rPr>
        <w:rFonts w:ascii="Courier New" w:hAnsi="Courier New" w:hint="default"/>
      </w:rPr>
    </w:lvl>
    <w:lvl w:ilvl="8" w:tplc="B6321F78">
      <w:start w:val="1"/>
      <w:numFmt w:val="bullet"/>
      <w:lvlText w:val=""/>
      <w:lvlJc w:val="left"/>
      <w:pPr>
        <w:ind w:left="6480" w:hanging="360"/>
      </w:pPr>
      <w:rPr>
        <w:rFonts w:ascii="Wingdings" w:hAnsi="Wingdings" w:hint="default"/>
      </w:rPr>
    </w:lvl>
  </w:abstractNum>
  <w:abstractNum w:abstractNumId="127" w15:restartNumberingAfterBreak="0">
    <w:nsid w:val="75AB0530"/>
    <w:multiLevelType w:val="hybridMultilevel"/>
    <w:tmpl w:val="4FE0CD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75FE714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7672534B"/>
    <w:multiLevelType w:val="hybridMultilevel"/>
    <w:tmpl w:val="00D6822A"/>
    <w:lvl w:ilvl="0" w:tplc="217855E2">
      <w:start w:val="1"/>
      <w:numFmt w:val="bullet"/>
      <w:lvlText w:val=""/>
      <w:lvlJc w:val="left"/>
      <w:pPr>
        <w:ind w:left="720" w:hanging="360"/>
      </w:pPr>
      <w:rPr>
        <w:rFonts w:ascii="Symbol" w:hAnsi="Symbol" w:hint="default"/>
      </w:rPr>
    </w:lvl>
    <w:lvl w:ilvl="1" w:tplc="134CB7D0">
      <w:start w:val="1"/>
      <w:numFmt w:val="bullet"/>
      <w:lvlText w:val="o"/>
      <w:lvlJc w:val="left"/>
      <w:pPr>
        <w:ind w:left="1440" w:hanging="360"/>
      </w:pPr>
      <w:rPr>
        <w:rFonts w:ascii="&quot;Courier New&quot;" w:hAnsi="&quot;Courier New&quot;" w:hint="default"/>
      </w:rPr>
    </w:lvl>
    <w:lvl w:ilvl="2" w:tplc="43686E30">
      <w:start w:val="1"/>
      <w:numFmt w:val="bullet"/>
      <w:lvlText w:val=""/>
      <w:lvlJc w:val="left"/>
      <w:pPr>
        <w:ind w:left="2160" w:hanging="360"/>
      </w:pPr>
      <w:rPr>
        <w:rFonts w:ascii="Wingdings" w:hAnsi="Wingdings" w:hint="default"/>
      </w:rPr>
    </w:lvl>
    <w:lvl w:ilvl="3" w:tplc="8BE8A590">
      <w:start w:val="1"/>
      <w:numFmt w:val="bullet"/>
      <w:lvlText w:val=""/>
      <w:lvlJc w:val="left"/>
      <w:pPr>
        <w:ind w:left="2880" w:hanging="360"/>
      </w:pPr>
      <w:rPr>
        <w:rFonts w:ascii="Symbol" w:hAnsi="Symbol" w:hint="default"/>
      </w:rPr>
    </w:lvl>
    <w:lvl w:ilvl="4" w:tplc="FB9ADC08">
      <w:start w:val="1"/>
      <w:numFmt w:val="bullet"/>
      <w:lvlText w:val="o"/>
      <w:lvlJc w:val="left"/>
      <w:pPr>
        <w:ind w:left="3600" w:hanging="360"/>
      </w:pPr>
      <w:rPr>
        <w:rFonts w:ascii="Courier New" w:hAnsi="Courier New" w:hint="default"/>
      </w:rPr>
    </w:lvl>
    <w:lvl w:ilvl="5" w:tplc="BD3AF292">
      <w:start w:val="1"/>
      <w:numFmt w:val="bullet"/>
      <w:lvlText w:val=""/>
      <w:lvlJc w:val="left"/>
      <w:pPr>
        <w:ind w:left="4320" w:hanging="360"/>
      </w:pPr>
      <w:rPr>
        <w:rFonts w:ascii="Wingdings" w:hAnsi="Wingdings" w:hint="default"/>
      </w:rPr>
    </w:lvl>
    <w:lvl w:ilvl="6" w:tplc="5738702A">
      <w:start w:val="1"/>
      <w:numFmt w:val="bullet"/>
      <w:lvlText w:val=""/>
      <w:lvlJc w:val="left"/>
      <w:pPr>
        <w:ind w:left="5040" w:hanging="360"/>
      </w:pPr>
      <w:rPr>
        <w:rFonts w:ascii="Symbol" w:hAnsi="Symbol" w:hint="default"/>
      </w:rPr>
    </w:lvl>
    <w:lvl w:ilvl="7" w:tplc="767CF418">
      <w:start w:val="1"/>
      <w:numFmt w:val="bullet"/>
      <w:lvlText w:val="o"/>
      <w:lvlJc w:val="left"/>
      <w:pPr>
        <w:ind w:left="5760" w:hanging="360"/>
      </w:pPr>
      <w:rPr>
        <w:rFonts w:ascii="Courier New" w:hAnsi="Courier New" w:hint="default"/>
      </w:rPr>
    </w:lvl>
    <w:lvl w:ilvl="8" w:tplc="E1B2E476">
      <w:start w:val="1"/>
      <w:numFmt w:val="bullet"/>
      <w:lvlText w:val=""/>
      <w:lvlJc w:val="left"/>
      <w:pPr>
        <w:ind w:left="6480" w:hanging="360"/>
      </w:pPr>
      <w:rPr>
        <w:rFonts w:ascii="Wingdings" w:hAnsi="Wingdings" w:hint="default"/>
      </w:rPr>
    </w:lvl>
  </w:abstractNum>
  <w:abstractNum w:abstractNumId="131" w15:restartNumberingAfterBreak="0">
    <w:nsid w:val="78797CB4"/>
    <w:multiLevelType w:val="hybridMultilevel"/>
    <w:tmpl w:val="2EE0B49A"/>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79EF1301"/>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 w15:restartNumberingAfterBreak="0">
    <w:nsid w:val="7BE671C4"/>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35" w15:restartNumberingAfterBreak="0">
    <w:nsid w:val="7E235780"/>
    <w:multiLevelType w:val="hybridMultilevel"/>
    <w:tmpl w:val="179AEF8E"/>
    <w:lvl w:ilvl="0" w:tplc="CE2CF84A">
      <w:start w:val="1"/>
      <w:numFmt w:val="bullet"/>
      <w:lvlText w:val="·"/>
      <w:lvlJc w:val="left"/>
      <w:pPr>
        <w:ind w:left="709" w:hanging="360"/>
      </w:pPr>
      <w:rPr>
        <w:rFonts w:ascii="Symbol" w:eastAsia="Symbol" w:hAnsi="Symbol" w:cs="Symbol" w:hint="default"/>
      </w:rPr>
    </w:lvl>
    <w:lvl w:ilvl="1" w:tplc="B42A230C">
      <w:start w:val="1"/>
      <w:numFmt w:val="bullet"/>
      <w:lvlText w:val="o"/>
      <w:lvlJc w:val="left"/>
      <w:pPr>
        <w:ind w:left="1429" w:hanging="360"/>
      </w:pPr>
      <w:rPr>
        <w:rFonts w:ascii="Courier New" w:eastAsia="Courier New" w:hAnsi="Courier New" w:cs="Courier New" w:hint="default"/>
      </w:rPr>
    </w:lvl>
    <w:lvl w:ilvl="2" w:tplc="EA5EC56E">
      <w:start w:val="1"/>
      <w:numFmt w:val="bullet"/>
      <w:lvlText w:val="§"/>
      <w:lvlJc w:val="left"/>
      <w:pPr>
        <w:ind w:left="2149" w:hanging="360"/>
      </w:pPr>
      <w:rPr>
        <w:rFonts w:ascii="Wingdings" w:eastAsia="Wingdings" w:hAnsi="Wingdings" w:cs="Wingdings" w:hint="default"/>
      </w:rPr>
    </w:lvl>
    <w:lvl w:ilvl="3" w:tplc="A8CAF7CA">
      <w:start w:val="1"/>
      <w:numFmt w:val="bullet"/>
      <w:lvlText w:val="·"/>
      <w:lvlJc w:val="left"/>
      <w:pPr>
        <w:ind w:left="2869" w:hanging="360"/>
      </w:pPr>
      <w:rPr>
        <w:rFonts w:ascii="Symbol" w:eastAsia="Symbol" w:hAnsi="Symbol" w:cs="Symbol" w:hint="default"/>
      </w:rPr>
    </w:lvl>
    <w:lvl w:ilvl="4" w:tplc="AE440848">
      <w:start w:val="1"/>
      <w:numFmt w:val="bullet"/>
      <w:lvlText w:val="o"/>
      <w:lvlJc w:val="left"/>
      <w:pPr>
        <w:ind w:left="3589" w:hanging="360"/>
      </w:pPr>
      <w:rPr>
        <w:rFonts w:ascii="Courier New" w:eastAsia="Courier New" w:hAnsi="Courier New" w:cs="Courier New" w:hint="default"/>
      </w:rPr>
    </w:lvl>
    <w:lvl w:ilvl="5" w:tplc="20A8428A">
      <w:start w:val="1"/>
      <w:numFmt w:val="bullet"/>
      <w:lvlText w:val="§"/>
      <w:lvlJc w:val="left"/>
      <w:pPr>
        <w:ind w:left="4309" w:hanging="360"/>
      </w:pPr>
      <w:rPr>
        <w:rFonts w:ascii="Wingdings" w:eastAsia="Wingdings" w:hAnsi="Wingdings" w:cs="Wingdings" w:hint="default"/>
      </w:rPr>
    </w:lvl>
    <w:lvl w:ilvl="6" w:tplc="1F8A5E24">
      <w:start w:val="1"/>
      <w:numFmt w:val="bullet"/>
      <w:lvlText w:val="·"/>
      <w:lvlJc w:val="left"/>
      <w:pPr>
        <w:ind w:left="5029" w:hanging="360"/>
      </w:pPr>
      <w:rPr>
        <w:rFonts w:ascii="Symbol" w:eastAsia="Symbol" w:hAnsi="Symbol" w:cs="Symbol" w:hint="default"/>
      </w:rPr>
    </w:lvl>
    <w:lvl w:ilvl="7" w:tplc="1A00E6FA">
      <w:start w:val="1"/>
      <w:numFmt w:val="bullet"/>
      <w:lvlText w:val="o"/>
      <w:lvlJc w:val="left"/>
      <w:pPr>
        <w:ind w:left="5749" w:hanging="360"/>
      </w:pPr>
      <w:rPr>
        <w:rFonts w:ascii="Courier New" w:eastAsia="Courier New" w:hAnsi="Courier New" w:cs="Courier New" w:hint="default"/>
      </w:rPr>
    </w:lvl>
    <w:lvl w:ilvl="8" w:tplc="ACA851BE">
      <w:start w:val="1"/>
      <w:numFmt w:val="bullet"/>
      <w:lvlText w:val="§"/>
      <w:lvlJc w:val="left"/>
      <w:pPr>
        <w:ind w:left="6469" w:hanging="360"/>
      </w:pPr>
      <w:rPr>
        <w:rFonts w:ascii="Wingdings" w:eastAsia="Wingdings" w:hAnsi="Wingdings" w:cs="Wingdings" w:hint="default"/>
      </w:rPr>
    </w:lvl>
  </w:abstractNum>
  <w:abstractNum w:abstractNumId="136" w15:restartNumberingAfterBreak="0">
    <w:nsid w:val="7EF140BB"/>
    <w:multiLevelType w:val="hybridMultilevel"/>
    <w:tmpl w:val="FE4403A6"/>
    <w:lvl w:ilvl="0" w:tplc="DC9E2F1A">
      <w:numFmt w:val="bullet"/>
      <w:lvlText w:val=""/>
      <w:lvlJc w:val="left"/>
      <w:pPr>
        <w:ind w:left="1300" w:hanging="80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F9C68DC"/>
    <w:multiLevelType w:val="hybridMultilevel"/>
    <w:tmpl w:val="106EBA72"/>
    <w:lvl w:ilvl="0" w:tplc="5540CAA8">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77979284">
    <w:abstractNumId w:val="83"/>
  </w:num>
  <w:num w:numId="2" w16cid:durableId="1678649381">
    <w:abstractNumId w:val="29"/>
  </w:num>
  <w:num w:numId="3" w16cid:durableId="846596630">
    <w:abstractNumId w:val="81"/>
  </w:num>
  <w:num w:numId="4" w16cid:durableId="2097432505">
    <w:abstractNumId w:val="135"/>
  </w:num>
  <w:num w:numId="5" w16cid:durableId="593077">
    <w:abstractNumId w:val="16"/>
  </w:num>
  <w:num w:numId="6" w16cid:durableId="45105872">
    <w:abstractNumId w:val="9"/>
  </w:num>
  <w:num w:numId="7" w16cid:durableId="1892380932">
    <w:abstractNumId w:val="1"/>
  </w:num>
  <w:num w:numId="8" w16cid:durableId="859783537">
    <w:abstractNumId w:val="19"/>
  </w:num>
  <w:num w:numId="9" w16cid:durableId="1156654793">
    <w:abstractNumId w:val="127"/>
  </w:num>
  <w:num w:numId="10" w16cid:durableId="1253734311">
    <w:abstractNumId w:val="51"/>
  </w:num>
  <w:num w:numId="11" w16cid:durableId="2122146349">
    <w:abstractNumId w:val="123"/>
  </w:num>
  <w:num w:numId="12" w16cid:durableId="1837459219">
    <w:abstractNumId w:val="45"/>
  </w:num>
  <w:num w:numId="13" w16cid:durableId="1225221330">
    <w:abstractNumId w:val="17"/>
  </w:num>
  <w:num w:numId="14" w16cid:durableId="379670604">
    <w:abstractNumId w:val="129"/>
  </w:num>
  <w:num w:numId="15" w16cid:durableId="788429043">
    <w:abstractNumId w:val="97"/>
  </w:num>
  <w:num w:numId="16" w16cid:durableId="359860511">
    <w:abstractNumId w:val="20"/>
  </w:num>
  <w:num w:numId="17" w16cid:durableId="384109062">
    <w:abstractNumId w:val="57"/>
  </w:num>
  <w:num w:numId="18" w16cid:durableId="874736983">
    <w:abstractNumId w:val="116"/>
  </w:num>
  <w:num w:numId="19" w16cid:durableId="549919586">
    <w:abstractNumId w:val="11"/>
  </w:num>
  <w:num w:numId="20" w16cid:durableId="1921327138">
    <w:abstractNumId w:val="122"/>
  </w:num>
  <w:num w:numId="21" w16cid:durableId="474487453">
    <w:abstractNumId w:val="46"/>
  </w:num>
  <w:num w:numId="22" w16cid:durableId="1304848974">
    <w:abstractNumId w:val="136"/>
  </w:num>
  <w:num w:numId="23" w16cid:durableId="1973557583">
    <w:abstractNumId w:val="54"/>
  </w:num>
  <w:num w:numId="24" w16cid:durableId="348289211">
    <w:abstractNumId w:val="117"/>
  </w:num>
  <w:num w:numId="25" w16cid:durableId="2107966391">
    <w:abstractNumId w:val="47"/>
  </w:num>
  <w:num w:numId="26" w16cid:durableId="1934437188">
    <w:abstractNumId w:val="32"/>
  </w:num>
  <w:num w:numId="27" w16cid:durableId="1812600645">
    <w:abstractNumId w:val="22"/>
  </w:num>
  <w:num w:numId="28" w16cid:durableId="480510141">
    <w:abstractNumId w:val="137"/>
  </w:num>
  <w:num w:numId="29" w16cid:durableId="2134518888">
    <w:abstractNumId w:val="74"/>
  </w:num>
  <w:num w:numId="30" w16cid:durableId="651443432">
    <w:abstractNumId w:val="124"/>
  </w:num>
  <w:num w:numId="31" w16cid:durableId="2133204618">
    <w:abstractNumId w:val="96"/>
  </w:num>
  <w:num w:numId="32" w16cid:durableId="266163441">
    <w:abstractNumId w:val="73"/>
  </w:num>
  <w:num w:numId="33" w16cid:durableId="1020618522">
    <w:abstractNumId w:val="87"/>
  </w:num>
  <w:num w:numId="34" w16cid:durableId="173347679">
    <w:abstractNumId w:val="21"/>
  </w:num>
  <w:num w:numId="35" w16cid:durableId="101151925">
    <w:abstractNumId w:val="118"/>
  </w:num>
  <w:num w:numId="36" w16cid:durableId="419452313">
    <w:abstractNumId w:val="8"/>
  </w:num>
  <w:num w:numId="37" w16cid:durableId="1019967617">
    <w:abstractNumId w:val="119"/>
  </w:num>
  <w:num w:numId="38" w16cid:durableId="1704473196">
    <w:abstractNumId w:val="131"/>
  </w:num>
  <w:num w:numId="39" w16cid:durableId="544366201">
    <w:abstractNumId w:val="34"/>
  </w:num>
  <w:num w:numId="40" w16cid:durableId="482115502">
    <w:abstractNumId w:val="134"/>
  </w:num>
  <w:num w:numId="41" w16cid:durableId="548692201">
    <w:abstractNumId w:val="128"/>
  </w:num>
  <w:num w:numId="42" w16cid:durableId="794787378">
    <w:abstractNumId w:val="133"/>
  </w:num>
  <w:num w:numId="43" w16cid:durableId="1375036954">
    <w:abstractNumId w:val="41"/>
  </w:num>
  <w:num w:numId="44" w16cid:durableId="571432949">
    <w:abstractNumId w:val="68"/>
  </w:num>
  <w:num w:numId="45" w16cid:durableId="1175876696">
    <w:abstractNumId w:val="63"/>
  </w:num>
  <w:num w:numId="46" w16cid:durableId="1545142872">
    <w:abstractNumId w:val="42"/>
  </w:num>
  <w:num w:numId="47" w16cid:durableId="1150904482">
    <w:abstractNumId w:val="132"/>
  </w:num>
  <w:num w:numId="48" w16cid:durableId="1897280699">
    <w:abstractNumId w:val="13"/>
  </w:num>
  <w:num w:numId="49" w16cid:durableId="1864902421">
    <w:abstractNumId w:val="25"/>
  </w:num>
  <w:num w:numId="50" w16cid:durableId="1223055306">
    <w:abstractNumId w:val="95"/>
  </w:num>
  <w:num w:numId="51" w16cid:durableId="68044231">
    <w:abstractNumId w:val="53"/>
  </w:num>
  <w:num w:numId="52" w16cid:durableId="1160465723">
    <w:abstractNumId w:val="92"/>
  </w:num>
  <w:num w:numId="53" w16cid:durableId="466052465">
    <w:abstractNumId w:val="66"/>
  </w:num>
  <w:num w:numId="54" w16cid:durableId="99106127">
    <w:abstractNumId w:val="38"/>
  </w:num>
  <w:num w:numId="55" w16cid:durableId="1364595616">
    <w:abstractNumId w:val="5"/>
  </w:num>
  <w:num w:numId="56" w16cid:durableId="1958443797">
    <w:abstractNumId w:val="27"/>
  </w:num>
  <w:num w:numId="57" w16cid:durableId="1668483699">
    <w:abstractNumId w:val="30"/>
  </w:num>
  <w:num w:numId="58" w16cid:durableId="1032068754">
    <w:abstractNumId w:val="120"/>
  </w:num>
  <w:num w:numId="59" w16cid:durableId="1805585209">
    <w:abstractNumId w:val="91"/>
  </w:num>
  <w:num w:numId="60" w16cid:durableId="1499539775">
    <w:abstractNumId w:val="88"/>
  </w:num>
  <w:num w:numId="61" w16cid:durableId="1744180620">
    <w:abstractNumId w:val="36"/>
  </w:num>
  <w:num w:numId="62" w16cid:durableId="1141114035">
    <w:abstractNumId w:val="40"/>
  </w:num>
  <w:num w:numId="63" w16cid:durableId="784035989">
    <w:abstractNumId w:val="98"/>
  </w:num>
  <w:num w:numId="64" w16cid:durableId="1265847321">
    <w:abstractNumId w:val="6"/>
  </w:num>
  <w:num w:numId="65" w16cid:durableId="1147287214">
    <w:abstractNumId w:val="15"/>
  </w:num>
  <w:num w:numId="66" w16cid:durableId="618419700">
    <w:abstractNumId w:val="49"/>
  </w:num>
  <w:num w:numId="67" w16cid:durableId="728960553">
    <w:abstractNumId w:val="102"/>
  </w:num>
  <w:num w:numId="68" w16cid:durableId="140848204">
    <w:abstractNumId w:val="56"/>
  </w:num>
  <w:num w:numId="69" w16cid:durableId="952907593">
    <w:abstractNumId w:val="59"/>
  </w:num>
  <w:num w:numId="70" w16cid:durableId="1239250733">
    <w:abstractNumId w:val="24"/>
  </w:num>
  <w:num w:numId="71" w16cid:durableId="2097315366">
    <w:abstractNumId w:val="71"/>
  </w:num>
  <w:num w:numId="72" w16cid:durableId="1625499559">
    <w:abstractNumId w:val="69"/>
  </w:num>
  <w:num w:numId="73" w16cid:durableId="998075170">
    <w:abstractNumId w:val="67"/>
  </w:num>
  <w:num w:numId="74" w16cid:durableId="1157183066">
    <w:abstractNumId w:val="65"/>
  </w:num>
  <w:num w:numId="75" w16cid:durableId="212039590">
    <w:abstractNumId w:val="26"/>
  </w:num>
  <w:num w:numId="76" w16cid:durableId="1302032212">
    <w:abstractNumId w:val="94"/>
  </w:num>
  <w:num w:numId="77" w16cid:durableId="317416471">
    <w:abstractNumId w:val="78"/>
  </w:num>
  <w:num w:numId="78" w16cid:durableId="1397167129">
    <w:abstractNumId w:val="99"/>
  </w:num>
  <w:num w:numId="79" w16cid:durableId="277223447">
    <w:abstractNumId w:val="23"/>
  </w:num>
  <w:num w:numId="80" w16cid:durableId="599029413">
    <w:abstractNumId w:val="84"/>
  </w:num>
  <w:num w:numId="81" w16cid:durableId="768888687">
    <w:abstractNumId w:val="72"/>
  </w:num>
  <w:num w:numId="82" w16cid:durableId="986590571">
    <w:abstractNumId w:val="100"/>
  </w:num>
  <w:num w:numId="83" w16cid:durableId="1766807538">
    <w:abstractNumId w:val="85"/>
  </w:num>
  <w:num w:numId="84" w16cid:durableId="936332295">
    <w:abstractNumId w:val="111"/>
  </w:num>
  <w:num w:numId="85" w16cid:durableId="1479805139">
    <w:abstractNumId w:val="52"/>
  </w:num>
  <w:num w:numId="86" w16cid:durableId="1112168150">
    <w:abstractNumId w:val="18"/>
  </w:num>
  <w:num w:numId="87" w16cid:durableId="850534024">
    <w:abstractNumId w:val="130"/>
  </w:num>
  <w:num w:numId="88" w16cid:durableId="1608464507">
    <w:abstractNumId w:val="14"/>
  </w:num>
  <w:num w:numId="89" w16cid:durableId="669334619">
    <w:abstractNumId w:val="55"/>
  </w:num>
  <w:num w:numId="90" w16cid:durableId="901520246">
    <w:abstractNumId w:val="76"/>
  </w:num>
  <w:num w:numId="91" w16cid:durableId="2006128771">
    <w:abstractNumId w:val="79"/>
  </w:num>
  <w:num w:numId="92" w16cid:durableId="255674286">
    <w:abstractNumId w:val="114"/>
  </w:num>
  <w:num w:numId="93" w16cid:durableId="1122924827">
    <w:abstractNumId w:val="126"/>
  </w:num>
  <w:num w:numId="94" w16cid:durableId="105123977">
    <w:abstractNumId w:val="39"/>
  </w:num>
  <w:num w:numId="95" w16cid:durableId="1201432177">
    <w:abstractNumId w:val="108"/>
  </w:num>
  <w:num w:numId="96" w16cid:durableId="202718627">
    <w:abstractNumId w:val="115"/>
  </w:num>
  <w:num w:numId="97" w16cid:durableId="499809649">
    <w:abstractNumId w:val="125"/>
  </w:num>
  <w:num w:numId="98" w16cid:durableId="1903907533">
    <w:abstractNumId w:val="93"/>
  </w:num>
  <w:num w:numId="99" w16cid:durableId="692536904">
    <w:abstractNumId w:val="4"/>
  </w:num>
  <w:num w:numId="100" w16cid:durableId="497812886">
    <w:abstractNumId w:val="2"/>
  </w:num>
  <w:num w:numId="101" w16cid:durableId="398132720">
    <w:abstractNumId w:val="77"/>
  </w:num>
  <w:num w:numId="102" w16cid:durableId="2092697130">
    <w:abstractNumId w:val="105"/>
  </w:num>
  <w:num w:numId="103" w16cid:durableId="1681158420">
    <w:abstractNumId w:val="86"/>
  </w:num>
  <w:num w:numId="104" w16cid:durableId="1179276273">
    <w:abstractNumId w:val="31"/>
  </w:num>
  <w:num w:numId="105" w16cid:durableId="834152837">
    <w:abstractNumId w:val="121"/>
  </w:num>
  <w:num w:numId="106" w16cid:durableId="1881673814">
    <w:abstractNumId w:val="101"/>
  </w:num>
  <w:num w:numId="107" w16cid:durableId="1258563761">
    <w:abstractNumId w:val="33"/>
  </w:num>
  <w:num w:numId="108" w16cid:durableId="682512079">
    <w:abstractNumId w:val="107"/>
  </w:num>
  <w:num w:numId="109" w16cid:durableId="1513253421">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2147123053">
    <w:abstractNumId w:val="58"/>
  </w:num>
  <w:num w:numId="111" w16cid:durableId="36316102">
    <w:abstractNumId w:val="112"/>
  </w:num>
  <w:num w:numId="112" w16cid:durableId="534083649">
    <w:abstractNumId w:val="110"/>
  </w:num>
  <w:num w:numId="113" w16cid:durableId="1697580339">
    <w:abstractNumId w:val="104"/>
  </w:num>
  <w:num w:numId="114" w16cid:durableId="2077124145">
    <w:abstractNumId w:val="89"/>
  </w:num>
  <w:num w:numId="115" w16cid:durableId="1617366433">
    <w:abstractNumId w:val="3"/>
  </w:num>
  <w:num w:numId="116" w16cid:durableId="1059863090">
    <w:abstractNumId w:val="7"/>
  </w:num>
  <w:num w:numId="117" w16cid:durableId="2042702840">
    <w:abstractNumId w:val="43"/>
  </w:num>
  <w:num w:numId="118" w16cid:durableId="1896619657">
    <w:abstractNumId w:val="64"/>
  </w:num>
  <w:num w:numId="119" w16cid:durableId="630131902">
    <w:abstractNumId w:val="113"/>
  </w:num>
  <w:num w:numId="120" w16cid:durableId="782842502">
    <w:abstractNumId w:val="50"/>
  </w:num>
  <w:num w:numId="121" w16cid:durableId="1997688757">
    <w:abstractNumId w:val="103"/>
  </w:num>
  <w:num w:numId="122" w16cid:durableId="15039133">
    <w:abstractNumId w:val="75"/>
  </w:num>
  <w:num w:numId="123" w16cid:durableId="1439717395">
    <w:abstractNumId w:val="10"/>
  </w:num>
  <w:num w:numId="124" w16cid:durableId="10761752">
    <w:abstractNumId w:val="60"/>
  </w:num>
  <w:num w:numId="125" w16cid:durableId="24720082">
    <w:abstractNumId w:val="90"/>
  </w:num>
  <w:num w:numId="126" w16cid:durableId="107314517">
    <w:abstractNumId w:val="48"/>
  </w:num>
  <w:num w:numId="127" w16cid:durableId="1986541574">
    <w:abstractNumId w:val="61"/>
  </w:num>
  <w:num w:numId="128" w16cid:durableId="479467583">
    <w:abstractNumId w:val="0"/>
  </w:num>
  <w:num w:numId="129" w16cid:durableId="1427339582">
    <w:abstractNumId w:val="44"/>
  </w:num>
  <w:num w:numId="130" w16cid:durableId="1803182887">
    <w:abstractNumId w:val="62"/>
  </w:num>
  <w:num w:numId="131" w16cid:durableId="207380266">
    <w:abstractNumId w:val="35"/>
  </w:num>
  <w:num w:numId="132" w16cid:durableId="1916747156">
    <w:abstractNumId w:val="80"/>
  </w:num>
  <w:num w:numId="133" w16cid:durableId="944774823">
    <w:abstractNumId w:val="12"/>
  </w:num>
  <w:num w:numId="134" w16cid:durableId="549730461">
    <w:abstractNumId w:val="109"/>
  </w:num>
  <w:num w:numId="135" w16cid:durableId="1889997114">
    <w:abstractNumId w:val="70"/>
  </w:num>
  <w:num w:numId="136" w16cid:durableId="1198471380">
    <w:abstractNumId w:val="106"/>
  </w:num>
  <w:num w:numId="137" w16cid:durableId="2065175284">
    <w:abstractNumId w:val="82"/>
  </w:num>
  <w:num w:numId="138" w16cid:durableId="1320693512">
    <w:abstractNumId w:val="28"/>
  </w:num>
  <w:num w:numId="139" w16cid:durableId="7014">
    <w:abstractNumId w:val="37"/>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E53"/>
    <w:rsid w:val="000004E5"/>
    <w:rsid w:val="00000691"/>
    <w:rsid w:val="0000093F"/>
    <w:rsid w:val="0000136D"/>
    <w:rsid w:val="0000158D"/>
    <w:rsid w:val="00001D07"/>
    <w:rsid w:val="00001F9D"/>
    <w:rsid w:val="00002899"/>
    <w:rsid w:val="00002AFE"/>
    <w:rsid w:val="000030AC"/>
    <w:rsid w:val="00003144"/>
    <w:rsid w:val="00003538"/>
    <w:rsid w:val="000035E1"/>
    <w:rsid w:val="00003720"/>
    <w:rsid w:val="000037F8"/>
    <w:rsid w:val="00003B07"/>
    <w:rsid w:val="00003D76"/>
    <w:rsid w:val="000046EE"/>
    <w:rsid w:val="00004A3B"/>
    <w:rsid w:val="00004B7F"/>
    <w:rsid w:val="00004C76"/>
    <w:rsid w:val="00004D9C"/>
    <w:rsid w:val="000051E2"/>
    <w:rsid w:val="00005264"/>
    <w:rsid w:val="00005270"/>
    <w:rsid w:val="00005599"/>
    <w:rsid w:val="00005811"/>
    <w:rsid w:val="000058EC"/>
    <w:rsid w:val="00005B0E"/>
    <w:rsid w:val="00005B4A"/>
    <w:rsid w:val="00005DA7"/>
    <w:rsid w:val="00005FF8"/>
    <w:rsid w:val="000066AA"/>
    <w:rsid w:val="00006705"/>
    <w:rsid w:val="000068A3"/>
    <w:rsid w:val="00006A88"/>
    <w:rsid w:val="00006AC4"/>
    <w:rsid w:val="00006C5F"/>
    <w:rsid w:val="000070FB"/>
    <w:rsid w:val="00007564"/>
    <w:rsid w:val="00007670"/>
    <w:rsid w:val="000079E7"/>
    <w:rsid w:val="00007AFA"/>
    <w:rsid w:val="00007C6C"/>
    <w:rsid w:val="000100C2"/>
    <w:rsid w:val="00010164"/>
    <w:rsid w:val="000103C9"/>
    <w:rsid w:val="0001040F"/>
    <w:rsid w:val="000105AF"/>
    <w:rsid w:val="0001088E"/>
    <w:rsid w:val="000109C3"/>
    <w:rsid w:val="00010A43"/>
    <w:rsid w:val="000118F1"/>
    <w:rsid w:val="00011F91"/>
    <w:rsid w:val="00012020"/>
    <w:rsid w:val="000120BA"/>
    <w:rsid w:val="00012A33"/>
    <w:rsid w:val="00012BF0"/>
    <w:rsid w:val="00012F81"/>
    <w:rsid w:val="00012FDA"/>
    <w:rsid w:val="00013149"/>
    <w:rsid w:val="00013350"/>
    <w:rsid w:val="000133D4"/>
    <w:rsid w:val="00013432"/>
    <w:rsid w:val="0001382E"/>
    <w:rsid w:val="000139D7"/>
    <w:rsid w:val="00013B13"/>
    <w:rsid w:val="00013CFF"/>
    <w:rsid w:val="00013E7E"/>
    <w:rsid w:val="000140B9"/>
    <w:rsid w:val="00014370"/>
    <w:rsid w:val="00014758"/>
    <w:rsid w:val="00014A03"/>
    <w:rsid w:val="00014A6D"/>
    <w:rsid w:val="00014B20"/>
    <w:rsid w:val="00014B3F"/>
    <w:rsid w:val="00014F72"/>
    <w:rsid w:val="00015343"/>
    <w:rsid w:val="000153BA"/>
    <w:rsid w:val="00015866"/>
    <w:rsid w:val="00015E76"/>
    <w:rsid w:val="00015E8E"/>
    <w:rsid w:val="00016640"/>
    <w:rsid w:val="00016897"/>
    <w:rsid w:val="00016970"/>
    <w:rsid w:val="00016DA2"/>
    <w:rsid w:val="000171B1"/>
    <w:rsid w:val="000172D0"/>
    <w:rsid w:val="000174B3"/>
    <w:rsid w:val="00017C14"/>
    <w:rsid w:val="000202EC"/>
    <w:rsid w:val="000203BB"/>
    <w:rsid w:val="00020443"/>
    <w:rsid w:val="00020BD0"/>
    <w:rsid w:val="00020C66"/>
    <w:rsid w:val="00020DF9"/>
    <w:rsid w:val="00020EEE"/>
    <w:rsid w:val="00020FAD"/>
    <w:rsid w:val="00021215"/>
    <w:rsid w:val="00021B8F"/>
    <w:rsid w:val="00021F7B"/>
    <w:rsid w:val="00022205"/>
    <w:rsid w:val="00022475"/>
    <w:rsid w:val="000224F8"/>
    <w:rsid w:val="00022804"/>
    <w:rsid w:val="00022BA9"/>
    <w:rsid w:val="00022E44"/>
    <w:rsid w:val="000238ED"/>
    <w:rsid w:val="00023ED7"/>
    <w:rsid w:val="0002405E"/>
    <w:rsid w:val="0002418E"/>
    <w:rsid w:val="0002448C"/>
    <w:rsid w:val="000244BD"/>
    <w:rsid w:val="0002482D"/>
    <w:rsid w:val="00024D4C"/>
    <w:rsid w:val="000255F7"/>
    <w:rsid w:val="00025735"/>
    <w:rsid w:val="000257D4"/>
    <w:rsid w:val="000258C3"/>
    <w:rsid w:val="00025BE7"/>
    <w:rsid w:val="00025D2D"/>
    <w:rsid w:val="00025FCC"/>
    <w:rsid w:val="00026263"/>
    <w:rsid w:val="00026CE2"/>
    <w:rsid w:val="00027373"/>
    <w:rsid w:val="00027610"/>
    <w:rsid w:val="0002778E"/>
    <w:rsid w:val="00027AD7"/>
    <w:rsid w:val="00027D4A"/>
    <w:rsid w:val="000306DD"/>
    <w:rsid w:val="00030A70"/>
    <w:rsid w:val="00030FF2"/>
    <w:rsid w:val="000311D0"/>
    <w:rsid w:val="000313B6"/>
    <w:rsid w:val="0003141E"/>
    <w:rsid w:val="00031731"/>
    <w:rsid w:val="00031779"/>
    <w:rsid w:val="000317DA"/>
    <w:rsid w:val="00031B99"/>
    <w:rsid w:val="00031BE7"/>
    <w:rsid w:val="00031BF5"/>
    <w:rsid w:val="00031C36"/>
    <w:rsid w:val="0003236F"/>
    <w:rsid w:val="00032410"/>
    <w:rsid w:val="00032526"/>
    <w:rsid w:val="00032737"/>
    <w:rsid w:val="000327D3"/>
    <w:rsid w:val="00032BA1"/>
    <w:rsid w:val="00032C9F"/>
    <w:rsid w:val="00033470"/>
    <w:rsid w:val="0003369B"/>
    <w:rsid w:val="0003393A"/>
    <w:rsid w:val="00033CFE"/>
    <w:rsid w:val="00033ED3"/>
    <w:rsid w:val="00033FF0"/>
    <w:rsid w:val="00034096"/>
    <w:rsid w:val="00034451"/>
    <w:rsid w:val="00034452"/>
    <w:rsid w:val="000344B3"/>
    <w:rsid w:val="0003452B"/>
    <w:rsid w:val="0003460A"/>
    <w:rsid w:val="000346E0"/>
    <w:rsid w:val="00034790"/>
    <w:rsid w:val="0003495E"/>
    <w:rsid w:val="0003525B"/>
    <w:rsid w:val="000354B3"/>
    <w:rsid w:val="00035551"/>
    <w:rsid w:val="0003595F"/>
    <w:rsid w:val="00035AB0"/>
    <w:rsid w:val="00035F7A"/>
    <w:rsid w:val="0003625A"/>
    <w:rsid w:val="000365F7"/>
    <w:rsid w:val="00036628"/>
    <w:rsid w:val="00036661"/>
    <w:rsid w:val="000366AC"/>
    <w:rsid w:val="00036766"/>
    <w:rsid w:val="000367D1"/>
    <w:rsid w:val="00036AA3"/>
    <w:rsid w:val="00036AD7"/>
    <w:rsid w:val="00036C53"/>
    <w:rsid w:val="00036D98"/>
    <w:rsid w:val="00036F11"/>
    <w:rsid w:val="00036F7F"/>
    <w:rsid w:val="00037185"/>
    <w:rsid w:val="000372A6"/>
    <w:rsid w:val="000373FE"/>
    <w:rsid w:val="00037EF9"/>
    <w:rsid w:val="0003E012"/>
    <w:rsid w:val="0004060A"/>
    <w:rsid w:val="00040792"/>
    <w:rsid w:val="00040809"/>
    <w:rsid w:val="000409E2"/>
    <w:rsid w:val="00040AE6"/>
    <w:rsid w:val="00040B33"/>
    <w:rsid w:val="00040E55"/>
    <w:rsid w:val="0004173B"/>
    <w:rsid w:val="00041760"/>
    <w:rsid w:val="0004190D"/>
    <w:rsid w:val="00041937"/>
    <w:rsid w:val="00041A42"/>
    <w:rsid w:val="00042034"/>
    <w:rsid w:val="00042184"/>
    <w:rsid w:val="000421C5"/>
    <w:rsid w:val="000424E7"/>
    <w:rsid w:val="00042933"/>
    <w:rsid w:val="00042992"/>
    <w:rsid w:val="000432F1"/>
    <w:rsid w:val="0004340B"/>
    <w:rsid w:val="00043959"/>
    <w:rsid w:val="00043A11"/>
    <w:rsid w:val="00043E48"/>
    <w:rsid w:val="00043EA8"/>
    <w:rsid w:val="00043FC9"/>
    <w:rsid w:val="000440DA"/>
    <w:rsid w:val="000440E7"/>
    <w:rsid w:val="00044122"/>
    <w:rsid w:val="0004456B"/>
    <w:rsid w:val="00044DF8"/>
    <w:rsid w:val="00044EF4"/>
    <w:rsid w:val="000451A9"/>
    <w:rsid w:val="0004547B"/>
    <w:rsid w:val="000456A1"/>
    <w:rsid w:val="0004587A"/>
    <w:rsid w:val="000459D0"/>
    <w:rsid w:val="00045DA0"/>
    <w:rsid w:val="00046213"/>
    <w:rsid w:val="000467A9"/>
    <w:rsid w:val="0004687D"/>
    <w:rsid w:val="0004690A"/>
    <w:rsid w:val="00046C05"/>
    <w:rsid w:val="00046C8C"/>
    <w:rsid w:val="000471A6"/>
    <w:rsid w:val="000474FA"/>
    <w:rsid w:val="000475A5"/>
    <w:rsid w:val="000478F9"/>
    <w:rsid w:val="000479AC"/>
    <w:rsid w:val="000479DF"/>
    <w:rsid w:val="00047A81"/>
    <w:rsid w:val="00047A8D"/>
    <w:rsid w:val="00047C8A"/>
    <w:rsid w:val="00047CD8"/>
    <w:rsid w:val="00047E61"/>
    <w:rsid w:val="00047FD0"/>
    <w:rsid w:val="00050101"/>
    <w:rsid w:val="00050754"/>
    <w:rsid w:val="00051004"/>
    <w:rsid w:val="000515C0"/>
    <w:rsid w:val="00051A02"/>
    <w:rsid w:val="00051CF0"/>
    <w:rsid w:val="00051F4A"/>
    <w:rsid w:val="00051F5E"/>
    <w:rsid w:val="00051FDB"/>
    <w:rsid w:val="0005228E"/>
    <w:rsid w:val="000522A7"/>
    <w:rsid w:val="000522DA"/>
    <w:rsid w:val="000526EA"/>
    <w:rsid w:val="0005274F"/>
    <w:rsid w:val="00052A3F"/>
    <w:rsid w:val="00052BFF"/>
    <w:rsid w:val="00052D7B"/>
    <w:rsid w:val="00053412"/>
    <w:rsid w:val="00053951"/>
    <w:rsid w:val="00053F5E"/>
    <w:rsid w:val="00054018"/>
    <w:rsid w:val="000541E0"/>
    <w:rsid w:val="00054561"/>
    <w:rsid w:val="000545F5"/>
    <w:rsid w:val="00054666"/>
    <w:rsid w:val="00054702"/>
    <w:rsid w:val="000548F1"/>
    <w:rsid w:val="00054A51"/>
    <w:rsid w:val="00054FCB"/>
    <w:rsid w:val="000552B8"/>
    <w:rsid w:val="000554C3"/>
    <w:rsid w:val="000555CF"/>
    <w:rsid w:val="00055E4B"/>
    <w:rsid w:val="00056137"/>
    <w:rsid w:val="00056240"/>
    <w:rsid w:val="00056B4D"/>
    <w:rsid w:val="00057169"/>
    <w:rsid w:val="000573C6"/>
    <w:rsid w:val="0005763A"/>
    <w:rsid w:val="00057A1F"/>
    <w:rsid w:val="00057A36"/>
    <w:rsid w:val="00057AB4"/>
    <w:rsid w:val="00057BF8"/>
    <w:rsid w:val="00057D32"/>
    <w:rsid w:val="00060178"/>
    <w:rsid w:val="0006030D"/>
    <w:rsid w:val="0006088C"/>
    <w:rsid w:val="00060B74"/>
    <w:rsid w:val="00060EBD"/>
    <w:rsid w:val="0006137D"/>
    <w:rsid w:val="000615F2"/>
    <w:rsid w:val="00061743"/>
    <w:rsid w:val="00061EF3"/>
    <w:rsid w:val="00062176"/>
    <w:rsid w:val="0006222A"/>
    <w:rsid w:val="00062396"/>
    <w:rsid w:val="000625D3"/>
    <w:rsid w:val="00062A80"/>
    <w:rsid w:val="00062B09"/>
    <w:rsid w:val="00062E22"/>
    <w:rsid w:val="00062E72"/>
    <w:rsid w:val="00063100"/>
    <w:rsid w:val="000634B1"/>
    <w:rsid w:val="000635F2"/>
    <w:rsid w:val="00063816"/>
    <w:rsid w:val="00063A9B"/>
    <w:rsid w:val="00064A76"/>
    <w:rsid w:val="00064AD6"/>
    <w:rsid w:val="00064B1C"/>
    <w:rsid w:val="00064CCE"/>
    <w:rsid w:val="00064D1C"/>
    <w:rsid w:val="00064D48"/>
    <w:rsid w:val="00064ECA"/>
    <w:rsid w:val="00065034"/>
    <w:rsid w:val="00065183"/>
    <w:rsid w:val="000651B7"/>
    <w:rsid w:val="000658B0"/>
    <w:rsid w:val="00065BDC"/>
    <w:rsid w:val="00065C72"/>
    <w:rsid w:val="00065E56"/>
    <w:rsid w:val="0006604B"/>
    <w:rsid w:val="00066350"/>
    <w:rsid w:val="00066421"/>
    <w:rsid w:val="000668FB"/>
    <w:rsid w:val="00066A23"/>
    <w:rsid w:val="00066E2C"/>
    <w:rsid w:val="00066FAF"/>
    <w:rsid w:val="00067625"/>
    <w:rsid w:val="000678DC"/>
    <w:rsid w:val="00067956"/>
    <w:rsid w:val="00070372"/>
    <w:rsid w:val="000704B6"/>
    <w:rsid w:val="00070541"/>
    <w:rsid w:val="00070B63"/>
    <w:rsid w:val="00070BD7"/>
    <w:rsid w:val="00070D0F"/>
    <w:rsid w:val="00070DAA"/>
    <w:rsid w:val="00070DEF"/>
    <w:rsid w:val="00070EE3"/>
    <w:rsid w:val="000714C8"/>
    <w:rsid w:val="0007175B"/>
    <w:rsid w:val="000718CF"/>
    <w:rsid w:val="00071ABA"/>
    <w:rsid w:val="00071B66"/>
    <w:rsid w:val="00071CFE"/>
    <w:rsid w:val="00071D9C"/>
    <w:rsid w:val="0007207A"/>
    <w:rsid w:val="00072306"/>
    <w:rsid w:val="0007250F"/>
    <w:rsid w:val="0007256B"/>
    <w:rsid w:val="000725CF"/>
    <w:rsid w:val="00072662"/>
    <w:rsid w:val="000726D5"/>
    <w:rsid w:val="0007276D"/>
    <w:rsid w:val="00072821"/>
    <w:rsid w:val="0007282C"/>
    <w:rsid w:val="00072948"/>
    <w:rsid w:val="00072998"/>
    <w:rsid w:val="000729D2"/>
    <w:rsid w:val="00072A5D"/>
    <w:rsid w:val="00072AF9"/>
    <w:rsid w:val="00072D1E"/>
    <w:rsid w:val="00072F49"/>
    <w:rsid w:val="0007324C"/>
    <w:rsid w:val="000733B8"/>
    <w:rsid w:val="0007357A"/>
    <w:rsid w:val="00073BCB"/>
    <w:rsid w:val="000742FE"/>
    <w:rsid w:val="00074394"/>
    <w:rsid w:val="00074ABE"/>
    <w:rsid w:val="00074D92"/>
    <w:rsid w:val="000750FA"/>
    <w:rsid w:val="000754BF"/>
    <w:rsid w:val="000757BD"/>
    <w:rsid w:val="000757D0"/>
    <w:rsid w:val="00075C2C"/>
    <w:rsid w:val="00075C89"/>
    <w:rsid w:val="00075D85"/>
    <w:rsid w:val="00075E40"/>
    <w:rsid w:val="0007611F"/>
    <w:rsid w:val="0007614F"/>
    <w:rsid w:val="000761FD"/>
    <w:rsid w:val="000763C6"/>
    <w:rsid w:val="00076446"/>
    <w:rsid w:val="000765C7"/>
    <w:rsid w:val="000765E9"/>
    <w:rsid w:val="00076740"/>
    <w:rsid w:val="00076944"/>
    <w:rsid w:val="0007694E"/>
    <w:rsid w:val="00076A1A"/>
    <w:rsid w:val="00076A53"/>
    <w:rsid w:val="00076A9E"/>
    <w:rsid w:val="00076AD9"/>
    <w:rsid w:val="00076C9E"/>
    <w:rsid w:val="00076E8A"/>
    <w:rsid w:val="00077149"/>
    <w:rsid w:val="000771B6"/>
    <w:rsid w:val="00077212"/>
    <w:rsid w:val="00077284"/>
    <w:rsid w:val="00077F31"/>
    <w:rsid w:val="000804B8"/>
    <w:rsid w:val="000805A2"/>
    <w:rsid w:val="000805E2"/>
    <w:rsid w:val="000806AF"/>
    <w:rsid w:val="00080D68"/>
    <w:rsid w:val="00080F5C"/>
    <w:rsid w:val="00080FBE"/>
    <w:rsid w:val="00080FD9"/>
    <w:rsid w:val="000815C5"/>
    <w:rsid w:val="000815D3"/>
    <w:rsid w:val="00081AFA"/>
    <w:rsid w:val="00081E4A"/>
    <w:rsid w:val="00081FBD"/>
    <w:rsid w:val="00082115"/>
    <w:rsid w:val="0008220A"/>
    <w:rsid w:val="00082B2F"/>
    <w:rsid w:val="00082BE4"/>
    <w:rsid w:val="00082F94"/>
    <w:rsid w:val="00083157"/>
    <w:rsid w:val="00083408"/>
    <w:rsid w:val="0008352B"/>
    <w:rsid w:val="0008365E"/>
    <w:rsid w:val="0008383A"/>
    <w:rsid w:val="0008395F"/>
    <w:rsid w:val="0008397E"/>
    <w:rsid w:val="000839FB"/>
    <w:rsid w:val="00083A2B"/>
    <w:rsid w:val="00083D01"/>
    <w:rsid w:val="0008420F"/>
    <w:rsid w:val="000846F6"/>
    <w:rsid w:val="0008481F"/>
    <w:rsid w:val="00084884"/>
    <w:rsid w:val="00084E1D"/>
    <w:rsid w:val="00084EE0"/>
    <w:rsid w:val="00084F1E"/>
    <w:rsid w:val="00084F45"/>
    <w:rsid w:val="000855D3"/>
    <w:rsid w:val="00085928"/>
    <w:rsid w:val="00085A14"/>
    <w:rsid w:val="00085DC8"/>
    <w:rsid w:val="00085E79"/>
    <w:rsid w:val="0008623E"/>
    <w:rsid w:val="000864AA"/>
    <w:rsid w:val="00086737"/>
    <w:rsid w:val="00086917"/>
    <w:rsid w:val="00086C10"/>
    <w:rsid w:val="00086E1F"/>
    <w:rsid w:val="00086F0C"/>
    <w:rsid w:val="00086F47"/>
    <w:rsid w:val="000873E2"/>
    <w:rsid w:val="00087421"/>
    <w:rsid w:val="00087626"/>
    <w:rsid w:val="00087875"/>
    <w:rsid w:val="00087D39"/>
    <w:rsid w:val="00087E9A"/>
    <w:rsid w:val="00087F99"/>
    <w:rsid w:val="00087FB4"/>
    <w:rsid w:val="0009008B"/>
    <w:rsid w:val="00090118"/>
    <w:rsid w:val="0009020C"/>
    <w:rsid w:val="000904F9"/>
    <w:rsid w:val="00090635"/>
    <w:rsid w:val="00090B32"/>
    <w:rsid w:val="00090E1C"/>
    <w:rsid w:val="00091346"/>
    <w:rsid w:val="00091BBA"/>
    <w:rsid w:val="00091D71"/>
    <w:rsid w:val="00092125"/>
    <w:rsid w:val="00092282"/>
    <w:rsid w:val="0009273E"/>
    <w:rsid w:val="0009274D"/>
    <w:rsid w:val="00092773"/>
    <w:rsid w:val="000928C3"/>
    <w:rsid w:val="0009293D"/>
    <w:rsid w:val="00092994"/>
    <w:rsid w:val="00092C99"/>
    <w:rsid w:val="00092E4F"/>
    <w:rsid w:val="00092FA0"/>
    <w:rsid w:val="0009304C"/>
    <w:rsid w:val="000932D6"/>
    <w:rsid w:val="00093BC7"/>
    <w:rsid w:val="00093D20"/>
    <w:rsid w:val="00094112"/>
    <w:rsid w:val="000945BD"/>
    <w:rsid w:val="00094942"/>
    <w:rsid w:val="00094A9E"/>
    <w:rsid w:val="000951B7"/>
    <w:rsid w:val="0009539E"/>
    <w:rsid w:val="00095588"/>
    <w:rsid w:val="00095682"/>
    <w:rsid w:val="000956F1"/>
    <w:rsid w:val="00095993"/>
    <w:rsid w:val="00096054"/>
    <w:rsid w:val="000962E0"/>
    <w:rsid w:val="00096425"/>
    <w:rsid w:val="00096719"/>
    <w:rsid w:val="0009676C"/>
    <w:rsid w:val="00096A98"/>
    <w:rsid w:val="00096BD9"/>
    <w:rsid w:val="00096E36"/>
    <w:rsid w:val="00097232"/>
    <w:rsid w:val="0009753F"/>
    <w:rsid w:val="000978ED"/>
    <w:rsid w:val="0009799E"/>
    <w:rsid w:val="000979D9"/>
    <w:rsid w:val="00097C00"/>
    <w:rsid w:val="00097E6E"/>
    <w:rsid w:val="000A007C"/>
    <w:rsid w:val="000A018E"/>
    <w:rsid w:val="000A058C"/>
    <w:rsid w:val="000A0662"/>
    <w:rsid w:val="000A0A6F"/>
    <w:rsid w:val="000A10D9"/>
    <w:rsid w:val="000A11AA"/>
    <w:rsid w:val="000A1224"/>
    <w:rsid w:val="000A14D3"/>
    <w:rsid w:val="000A17DD"/>
    <w:rsid w:val="000A1C86"/>
    <w:rsid w:val="000A1C9F"/>
    <w:rsid w:val="000A1E31"/>
    <w:rsid w:val="000A1FCD"/>
    <w:rsid w:val="000A2067"/>
    <w:rsid w:val="000A2157"/>
    <w:rsid w:val="000A216C"/>
    <w:rsid w:val="000A29A5"/>
    <w:rsid w:val="000A2CD4"/>
    <w:rsid w:val="000A3144"/>
    <w:rsid w:val="000A3418"/>
    <w:rsid w:val="000A3482"/>
    <w:rsid w:val="000A36B0"/>
    <w:rsid w:val="000A401A"/>
    <w:rsid w:val="000A41AD"/>
    <w:rsid w:val="000A44C4"/>
    <w:rsid w:val="000A45E3"/>
    <w:rsid w:val="000A4A8C"/>
    <w:rsid w:val="000A5C4B"/>
    <w:rsid w:val="000A6260"/>
    <w:rsid w:val="000A63A5"/>
    <w:rsid w:val="000A659C"/>
    <w:rsid w:val="000A65AC"/>
    <w:rsid w:val="000A6790"/>
    <w:rsid w:val="000A6953"/>
    <w:rsid w:val="000A696D"/>
    <w:rsid w:val="000A7090"/>
    <w:rsid w:val="000A70CB"/>
    <w:rsid w:val="000A7AFB"/>
    <w:rsid w:val="000A7B79"/>
    <w:rsid w:val="000A7C99"/>
    <w:rsid w:val="000A7D51"/>
    <w:rsid w:val="000B0354"/>
    <w:rsid w:val="000B0440"/>
    <w:rsid w:val="000B04DA"/>
    <w:rsid w:val="000B06FA"/>
    <w:rsid w:val="000B0771"/>
    <w:rsid w:val="000B0923"/>
    <w:rsid w:val="000B0ADC"/>
    <w:rsid w:val="000B0C27"/>
    <w:rsid w:val="000B1DC8"/>
    <w:rsid w:val="000B207D"/>
    <w:rsid w:val="000B2416"/>
    <w:rsid w:val="000B2E92"/>
    <w:rsid w:val="000B2E96"/>
    <w:rsid w:val="000B3A2E"/>
    <w:rsid w:val="000B3F3A"/>
    <w:rsid w:val="000B4080"/>
    <w:rsid w:val="000B4130"/>
    <w:rsid w:val="000B4435"/>
    <w:rsid w:val="000B4AFC"/>
    <w:rsid w:val="000B56F9"/>
    <w:rsid w:val="000B5C3F"/>
    <w:rsid w:val="000B603E"/>
    <w:rsid w:val="000B620B"/>
    <w:rsid w:val="000B697A"/>
    <w:rsid w:val="000B6B88"/>
    <w:rsid w:val="000B6CED"/>
    <w:rsid w:val="000B7198"/>
    <w:rsid w:val="000B71E5"/>
    <w:rsid w:val="000B7338"/>
    <w:rsid w:val="000B73F2"/>
    <w:rsid w:val="000B7626"/>
    <w:rsid w:val="000B7B2A"/>
    <w:rsid w:val="000B7D86"/>
    <w:rsid w:val="000B7E9A"/>
    <w:rsid w:val="000C04C4"/>
    <w:rsid w:val="000C0635"/>
    <w:rsid w:val="000C0A02"/>
    <w:rsid w:val="000C0D26"/>
    <w:rsid w:val="000C1051"/>
    <w:rsid w:val="000C14EA"/>
    <w:rsid w:val="000C173A"/>
    <w:rsid w:val="000C1BC3"/>
    <w:rsid w:val="000C207B"/>
    <w:rsid w:val="000C2146"/>
    <w:rsid w:val="000C2AC5"/>
    <w:rsid w:val="000C2B13"/>
    <w:rsid w:val="000C2D2E"/>
    <w:rsid w:val="000C2E5F"/>
    <w:rsid w:val="000C33B6"/>
    <w:rsid w:val="000C3E59"/>
    <w:rsid w:val="000C40D3"/>
    <w:rsid w:val="000C44EE"/>
    <w:rsid w:val="000C4B16"/>
    <w:rsid w:val="000C4C7F"/>
    <w:rsid w:val="000C4CA9"/>
    <w:rsid w:val="000C4EF7"/>
    <w:rsid w:val="000C5143"/>
    <w:rsid w:val="000C52CF"/>
    <w:rsid w:val="000C5389"/>
    <w:rsid w:val="000C54E0"/>
    <w:rsid w:val="000C55B6"/>
    <w:rsid w:val="000C570C"/>
    <w:rsid w:val="000C5A0D"/>
    <w:rsid w:val="000C6599"/>
    <w:rsid w:val="000C67F9"/>
    <w:rsid w:val="000C6827"/>
    <w:rsid w:val="000C6FC0"/>
    <w:rsid w:val="000C767D"/>
    <w:rsid w:val="000C7747"/>
    <w:rsid w:val="000C797B"/>
    <w:rsid w:val="000D0689"/>
    <w:rsid w:val="000D0D6C"/>
    <w:rsid w:val="000D0E06"/>
    <w:rsid w:val="000D0F08"/>
    <w:rsid w:val="000D172C"/>
    <w:rsid w:val="000D177F"/>
    <w:rsid w:val="000D1AF5"/>
    <w:rsid w:val="000D1BA4"/>
    <w:rsid w:val="000D1E0D"/>
    <w:rsid w:val="000D2321"/>
    <w:rsid w:val="000D2388"/>
    <w:rsid w:val="000D23EA"/>
    <w:rsid w:val="000D257B"/>
    <w:rsid w:val="000D269A"/>
    <w:rsid w:val="000D3500"/>
    <w:rsid w:val="000D372E"/>
    <w:rsid w:val="000D3949"/>
    <w:rsid w:val="000D3AFD"/>
    <w:rsid w:val="000D3E4E"/>
    <w:rsid w:val="000D4122"/>
    <w:rsid w:val="000D4C1B"/>
    <w:rsid w:val="000D4CBA"/>
    <w:rsid w:val="000D4DA2"/>
    <w:rsid w:val="000D50F8"/>
    <w:rsid w:val="000D5186"/>
    <w:rsid w:val="000D5808"/>
    <w:rsid w:val="000D5855"/>
    <w:rsid w:val="000D5CC6"/>
    <w:rsid w:val="000D67C2"/>
    <w:rsid w:val="000D692E"/>
    <w:rsid w:val="000D6A10"/>
    <w:rsid w:val="000D6DBF"/>
    <w:rsid w:val="000D6DEF"/>
    <w:rsid w:val="000D71C8"/>
    <w:rsid w:val="000D7251"/>
    <w:rsid w:val="000D75AF"/>
    <w:rsid w:val="000D7992"/>
    <w:rsid w:val="000D7BBB"/>
    <w:rsid w:val="000D7FA7"/>
    <w:rsid w:val="000E0118"/>
    <w:rsid w:val="000E07FD"/>
    <w:rsid w:val="000E0A71"/>
    <w:rsid w:val="000E0E0B"/>
    <w:rsid w:val="000E101D"/>
    <w:rsid w:val="000E14BD"/>
    <w:rsid w:val="000E17FA"/>
    <w:rsid w:val="000E1A16"/>
    <w:rsid w:val="000E1B5F"/>
    <w:rsid w:val="000E1C44"/>
    <w:rsid w:val="000E1F25"/>
    <w:rsid w:val="000E1F2E"/>
    <w:rsid w:val="000E2935"/>
    <w:rsid w:val="000E2A24"/>
    <w:rsid w:val="000E3427"/>
    <w:rsid w:val="000E3465"/>
    <w:rsid w:val="000E34AB"/>
    <w:rsid w:val="000E3916"/>
    <w:rsid w:val="000E3C54"/>
    <w:rsid w:val="000E41A9"/>
    <w:rsid w:val="000E41E2"/>
    <w:rsid w:val="000E41E9"/>
    <w:rsid w:val="000E4282"/>
    <w:rsid w:val="000E459D"/>
    <w:rsid w:val="000E4A73"/>
    <w:rsid w:val="000E50EF"/>
    <w:rsid w:val="000E55E8"/>
    <w:rsid w:val="000E59C7"/>
    <w:rsid w:val="000E5BA2"/>
    <w:rsid w:val="000E5BD7"/>
    <w:rsid w:val="000E66DD"/>
    <w:rsid w:val="000E6728"/>
    <w:rsid w:val="000E674F"/>
    <w:rsid w:val="000E68A0"/>
    <w:rsid w:val="000E6A5B"/>
    <w:rsid w:val="000E6BE6"/>
    <w:rsid w:val="000E71DA"/>
    <w:rsid w:val="000E72B1"/>
    <w:rsid w:val="000E7779"/>
    <w:rsid w:val="000E7A1B"/>
    <w:rsid w:val="000E7A88"/>
    <w:rsid w:val="000E7B3F"/>
    <w:rsid w:val="000F0057"/>
    <w:rsid w:val="000F02F4"/>
    <w:rsid w:val="000F0734"/>
    <w:rsid w:val="000F0F38"/>
    <w:rsid w:val="000F13B9"/>
    <w:rsid w:val="000F19AB"/>
    <w:rsid w:val="000F1BE4"/>
    <w:rsid w:val="000F1D07"/>
    <w:rsid w:val="000F204F"/>
    <w:rsid w:val="000F241D"/>
    <w:rsid w:val="000F2727"/>
    <w:rsid w:val="000F301D"/>
    <w:rsid w:val="000F3AB0"/>
    <w:rsid w:val="000F3DE6"/>
    <w:rsid w:val="000F3E65"/>
    <w:rsid w:val="000F3E80"/>
    <w:rsid w:val="000F41BF"/>
    <w:rsid w:val="000F4549"/>
    <w:rsid w:val="000F467F"/>
    <w:rsid w:val="000F4685"/>
    <w:rsid w:val="000F46AA"/>
    <w:rsid w:val="000F4712"/>
    <w:rsid w:val="000F4C10"/>
    <w:rsid w:val="000F4C54"/>
    <w:rsid w:val="000F4D0E"/>
    <w:rsid w:val="000F4D73"/>
    <w:rsid w:val="000F4E32"/>
    <w:rsid w:val="000F508B"/>
    <w:rsid w:val="000F5399"/>
    <w:rsid w:val="000F570D"/>
    <w:rsid w:val="000F5C6D"/>
    <w:rsid w:val="000F5E38"/>
    <w:rsid w:val="000F5E81"/>
    <w:rsid w:val="000F5F11"/>
    <w:rsid w:val="000F617B"/>
    <w:rsid w:val="000F663F"/>
    <w:rsid w:val="000F6E7B"/>
    <w:rsid w:val="000F6F7F"/>
    <w:rsid w:val="000F764D"/>
    <w:rsid w:val="000F79AF"/>
    <w:rsid w:val="000F7A7C"/>
    <w:rsid w:val="000F7BA9"/>
    <w:rsid w:val="000F7CCA"/>
    <w:rsid w:val="000F7D78"/>
    <w:rsid w:val="000F7DA6"/>
    <w:rsid w:val="001008D0"/>
    <w:rsid w:val="001008F9"/>
    <w:rsid w:val="00100933"/>
    <w:rsid w:val="00100A46"/>
    <w:rsid w:val="00100C63"/>
    <w:rsid w:val="00100CE8"/>
    <w:rsid w:val="00101004"/>
    <w:rsid w:val="001011F2"/>
    <w:rsid w:val="001013D5"/>
    <w:rsid w:val="00101487"/>
    <w:rsid w:val="0010164B"/>
    <w:rsid w:val="00101B7D"/>
    <w:rsid w:val="00101D0C"/>
    <w:rsid w:val="00101E6E"/>
    <w:rsid w:val="00101EC9"/>
    <w:rsid w:val="001022A5"/>
    <w:rsid w:val="001022C7"/>
    <w:rsid w:val="0010246B"/>
    <w:rsid w:val="001027BC"/>
    <w:rsid w:val="001027FA"/>
    <w:rsid w:val="001028B2"/>
    <w:rsid w:val="00102B39"/>
    <w:rsid w:val="00102F3F"/>
    <w:rsid w:val="00103441"/>
    <w:rsid w:val="001037F7"/>
    <w:rsid w:val="00103D60"/>
    <w:rsid w:val="00103DA6"/>
    <w:rsid w:val="00103EB3"/>
    <w:rsid w:val="0010409E"/>
    <w:rsid w:val="00104262"/>
    <w:rsid w:val="001043E9"/>
    <w:rsid w:val="001047D4"/>
    <w:rsid w:val="0010517C"/>
    <w:rsid w:val="00105255"/>
    <w:rsid w:val="00105541"/>
    <w:rsid w:val="001056FE"/>
    <w:rsid w:val="00105D77"/>
    <w:rsid w:val="00105FCB"/>
    <w:rsid w:val="0010618B"/>
    <w:rsid w:val="001061BA"/>
    <w:rsid w:val="00106304"/>
    <w:rsid w:val="00106762"/>
    <w:rsid w:val="0010677D"/>
    <w:rsid w:val="00106A05"/>
    <w:rsid w:val="00106CD4"/>
    <w:rsid w:val="00106D52"/>
    <w:rsid w:val="00107231"/>
    <w:rsid w:val="00110780"/>
    <w:rsid w:val="001108FB"/>
    <w:rsid w:val="001109C7"/>
    <w:rsid w:val="00110DBD"/>
    <w:rsid w:val="00110FB2"/>
    <w:rsid w:val="001110BC"/>
    <w:rsid w:val="001119FC"/>
    <w:rsid w:val="00111BF9"/>
    <w:rsid w:val="00111F0A"/>
    <w:rsid w:val="00112AE8"/>
    <w:rsid w:val="00112B34"/>
    <w:rsid w:val="00112C24"/>
    <w:rsid w:val="00112D49"/>
    <w:rsid w:val="00112E2C"/>
    <w:rsid w:val="001133BF"/>
    <w:rsid w:val="00113545"/>
    <w:rsid w:val="001137BF"/>
    <w:rsid w:val="001137CA"/>
    <w:rsid w:val="001139BA"/>
    <w:rsid w:val="00113C56"/>
    <w:rsid w:val="001147A2"/>
    <w:rsid w:val="0011483B"/>
    <w:rsid w:val="00114900"/>
    <w:rsid w:val="00114C8F"/>
    <w:rsid w:val="00114C9E"/>
    <w:rsid w:val="00115225"/>
    <w:rsid w:val="0011537E"/>
    <w:rsid w:val="0011596C"/>
    <w:rsid w:val="0011599C"/>
    <w:rsid w:val="00115B82"/>
    <w:rsid w:val="00115F87"/>
    <w:rsid w:val="0011606D"/>
    <w:rsid w:val="001160D1"/>
    <w:rsid w:val="001164D6"/>
    <w:rsid w:val="001166BD"/>
    <w:rsid w:val="001167AA"/>
    <w:rsid w:val="00116919"/>
    <w:rsid w:val="00116A63"/>
    <w:rsid w:val="00116EC0"/>
    <w:rsid w:val="00116FCD"/>
    <w:rsid w:val="0011704D"/>
    <w:rsid w:val="00117191"/>
    <w:rsid w:val="00117227"/>
    <w:rsid w:val="00117724"/>
    <w:rsid w:val="00117A36"/>
    <w:rsid w:val="00117BB8"/>
    <w:rsid w:val="00120087"/>
    <w:rsid w:val="0012045E"/>
    <w:rsid w:val="00120AAE"/>
    <w:rsid w:val="00120C1A"/>
    <w:rsid w:val="00120CC4"/>
    <w:rsid w:val="00120DC2"/>
    <w:rsid w:val="00120E7B"/>
    <w:rsid w:val="001214A4"/>
    <w:rsid w:val="00121841"/>
    <w:rsid w:val="0012186E"/>
    <w:rsid w:val="0012194F"/>
    <w:rsid w:val="00121D1A"/>
    <w:rsid w:val="00121F0B"/>
    <w:rsid w:val="00122031"/>
    <w:rsid w:val="00122223"/>
    <w:rsid w:val="00122834"/>
    <w:rsid w:val="00122CDE"/>
    <w:rsid w:val="00122D31"/>
    <w:rsid w:val="00123099"/>
    <w:rsid w:val="00123306"/>
    <w:rsid w:val="001233AA"/>
    <w:rsid w:val="001237EF"/>
    <w:rsid w:val="00123986"/>
    <w:rsid w:val="00123D5A"/>
    <w:rsid w:val="00123D7B"/>
    <w:rsid w:val="00124088"/>
    <w:rsid w:val="001240CA"/>
    <w:rsid w:val="001245F3"/>
    <w:rsid w:val="001245FD"/>
    <w:rsid w:val="001246A2"/>
    <w:rsid w:val="00124C53"/>
    <w:rsid w:val="00124C87"/>
    <w:rsid w:val="00124CA1"/>
    <w:rsid w:val="00124DEB"/>
    <w:rsid w:val="00124EEE"/>
    <w:rsid w:val="001251D1"/>
    <w:rsid w:val="001254DC"/>
    <w:rsid w:val="0012578C"/>
    <w:rsid w:val="001258EE"/>
    <w:rsid w:val="001258F2"/>
    <w:rsid w:val="00125F2D"/>
    <w:rsid w:val="001260C9"/>
    <w:rsid w:val="001262D7"/>
    <w:rsid w:val="00126974"/>
    <w:rsid w:val="00126BCA"/>
    <w:rsid w:val="00127264"/>
    <w:rsid w:val="001272B5"/>
    <w:rsid w:val="00127313"/>
    <w:rsid w:val="001273FF"/>
    <w:rsid w:val="00127C53"/>
    <w:rsid w:val="00127CB8"/>
    <w:rsid w:val="00127CBB"/>
    <w:rsid w:val="00127FF0"/>
    <w:rsid w:val="00130209"/>
    <w:rsid w:val="00130608"/>
    <w:rsid w:val="00130A3F"/>
    <w:rsid w:val="00130B6A"/>
    <w:rsid w:val="00130CB2"/>
    <w:rsid w:val="00130D14"/>
    <w:rsid w:val="00130FC0"/>
    <w:rsid w:val="00131567"/>
    <w:rsid w:val="0013160B"/>
    <w:rsid w:val="00131670"/>
    <w:rsid w:val="001317C0"/>
    <w:rsid w:val="00131AB7"/>
    <w:rsid w:val="00131ADD"/>
    <w:rsid w:val="0013213F"/>
    <w:rsid w:val="001322B8"/>
    <w:rsid w:val="001322D6"/>
    <w:rsid w:val="00132371"/>
    <w:rsid w:val="0013279A"/>
    <w:rsid w:val="00132801"/>
    <w:rsid w:val="0013288B"/>
    <w:rsid w:val="00132BF9"/>
    <w:rsid w:val="00132F6B"/>
    <w:rsid w:val="00133440"/>
    <w:rsid w:val="001334EF"/>
    <w:rsid w:val="001335CB"/>
    <w:rsid w:val="001335EA"/>
    <w:rsid w:val="001338DA"/>
    <w:rsid w:val="00133A50"/>
    <w:rsid w:val="00133A65"/>
    <w:rsid w:val="00133EE1"/>
    <w:rsid w:val="00134408"/>
    <w:rsid w:val="00134CF2"/>
    <w:rsid w:val="0013556A"/>
    <w:rsid w:val="0013581F"/>
    <w:rsid w:val="00135946"/>
    <w:rsid w:val="00135984"/>
    <w:rsid w:val="00135C5A"/>
    <w:rsid w:val="00135D06"/>
    <w:rsid w:val="00135E0E"/>
    <w:rsid w:val="00135E7C"/>
    <w:rsid w:val="0013654F"/>
    <w:rsid w:val="00136A56"/>
    <w:rsid w:val="00136C33"/>
    <w:rsid w:val="00137288"/>
    <w:rsid w:val="00137318"/>
    <w:rsid w:val="0013758A"/>
    <w:rsid w:val="00137AE6"/>
    <w:rsid w:val="00137F9E"/>
    <w:rsid w:val="0014005D"/>
    <w:rsid w:val="00140094"/>
    <w:rsid w:val="0014057A"/>
    <w:rsid w:val="0014090E"/>
    <w:rsid w:val="00140C11"/>
    <w:rsid w:val="0014123B"/>
    <w:rsid w:val="00141335"/>
    <w:rsid w:val="00141569"/>
    <w:rsid w:val="00141586"/>
    <w:rsid w:val="001417BC"/>
    <w:rsid w:val="00141BB0"/>
    <w:rsid w:val="001424AC"/>
    <w:rsid w:val="0014266B"/>
    <w:rsid w:val="0014277B"/>
    <w:rsid w:val="00142791"/>
    <w:rsid w:val="00142C4B"/>
    <w:rsid w:val="0014306D"/>
    <w:rsid w:val="00143150"/>
    <w:rsid w:val="0014319E"/>
    <w:rsid w:val="0014326D"/>
    <w:rsid w:val="00143432"/>
    <w:rsid w:val="001434E2"/>
    <w:rsid w:val="001439B5"/>
    <w:rsid w:val="00143F57"/>
    <w:rsid w:val="001441BE"/>
    <w:rsid w:val="0014421A"/>
    <w:rsid w:val="00144293"/>
    <w:rsid w:val="001442A3"/>
    <w:rsid w:val="001442FF"/>
    <w:rsid w:val="0014438A"/>
    <w:rsid w:val="0014450E"/>
    <w:rsid w:val="00144550"/>
    <w:rsid w:val="00144795"/>
    <w:rsid w:val="0014486D"/>
    <w:rsid w:val="0014492F"/>
    <w:rsid w:val="00144FA8"/>
    <w:rsid w:val="001451BA"/>
    <w:rsid w:val="00145565"/>
    <w:rsid w:val="001458EE"/>
    <w:rsid w:val="00145A33"/>
    <w:rsid w:val="00145D30"/>
    <w:rsid w:val="0014609A"/>
    <w:rsid w:val="00146701"/>
    <w:rsid w:val="00146A7C"/>
    <w:rsid w:val="0014733A"/>
    <w:rsid w:val="00147403"/>
    <w:rsid w:val="0014742A"/>
    <w:rsid w:val="001477ED"/>
    <w:rsid w:val="00147967"/>
    <w:rsid w:val="00147FBA"/>
    <w:rsid w:val="001506BB"/>
    <w:rsid w:val="001508B6"/>
    <w:rsid w:val="00150D4D"/>
    <w:rsid w:val="001511A6"/>
    <w:rsid w:val="001511F6"/>
    <w:rsid w:val="001516BD"/>
    <w:rsid w:val="001519D7"/>
    <w:rsid w:val="00151DA0"/>
    <w:rsid w:val="00151E3C"/>
    <w:rsid w:val="0015204D"/>
    <w:rsid w:val="00152740"/>
    <w:rsid w:val="001528AF"/>
    <w:rsid w:val="0015344B"/>
    <w:rsid w:val="001536CD"/>
    <w:rsid w:val="001537CF"/>
    <w:rsid w:val="00153832"/>
    <w:rsid w:val="00153925"/>
    <w:rsid w:val="00153966"/>
    <w:rsid w:val="00153977"/>
    <w:rsid w:val="00153E8E"/>
    <w:rsid w:val="0015401D"/>
    <w:rsid w:val="00154062"/>
    <w:rsid w:val="0015412E"/>
    <w:rsid w:val="001541FD"/>
    <w:rsid w:val="0015465D"/>
    <w:rsid w:val="001547A6"/>
    <w:rsid w:val="0015480A"/>
    <w:rsid w:val="00154A04"/>
    <w:rsid w:val="00154AB2"/>
    <w:rsid w:val="00154C93"/>
    <w:rsid w:val="00154CA7"/>
    <w:rsid w:val="00154E16"/>
    <w:rsid w:val="0015547B"/>
    <w:rsid w:val="0015567F"/>
    <w:rsid w:val="001559B2"/>
    <w:rsid w:val="00155B4E"/>
    <w:rsid w:val="00155B5B"/>
    <w:rsid w:val="00155C9B"/>
    <w:rsid w:val="00155D06"/>
    <w:rsid w:val="00155D94"/>
    <w:rsid w:val="00155DF4"/>
    <w:rsid w:val="0015615E"/>
    <w:rsid w:val="00156281"/>
    <w:rsid w:val="001567A7"/>
    <w:rsid w:val="001568EC"/>
    <w:rsid w:val="00156937"/>
    <w:rsid w:val="00156D00"/>
    <w:rsid w:val="00156E4A"/>
    <w:rsid w:val="00157178"/>
    <w:rsid w:val="00157A6D"/>
    <w:rsid w:val="00157A79"/>
    <w:rsid w:val="00157BC6"/>
    <w:rsid w:val="00157EB7"/>
    <w:rsid w:val="00160426"/>
    <w:rsid w:val="00160594"/>
    <w:rsid w:val="001609DE"/>
    <w:rsid w:val="00160D53"/>
    <w:rsid w:val="00161342"/>
    <w:rsid w:val="0016151F"/>
    <w:rsid w:val="001615D5"/>
    <w:rsid w:val="0016192C"/>
    <w:rsid w:val="00162101"/>
    <w:rsid w:val="00162132"/>
    <w:rsid w:val="00162189"/>
    <w:rsid w:val="00162788"/>
    <w:rsid w:val="001627CD"/>
    <w:rsid w:val="00162978"/>
    <w:rsid w:val="00162CDB"/>
    <w:rsid w:val="00163389"/>
    <w:rsid w:val="00163484"/>
    <w:rsid w:val="00163767"/>
    <w:rsid w:val="001639BD"/>
    <w:rsid w:val="00163A7B"/>
    <w:rsid w:val="00164227"/>
    <w:rsid w:val="001645BB"/>
    <w:rsid w:val="00164AE2"/>
    <w:rsid w:val="00165883"/>
    <w:rsid w:val="00165B96"/>
    <w:rsid w:val="00165E44"/>
    <w:rsid w:val="00166218"/>
    <w:rsid w:val="001662EC"/>
    <w:rsid w:val="00166E9D"/>
    <w:rsid w:val="00166FB1"/>
    <w:rsid w:val="00167389"/>
    <w:rsid w:val="00167CF5"/>
    <w:rsid w:val="0017004C"/>
    <w:rsid w:val="001702C6"/>
    <w:rsid w:val="00170495"/>
    <w:rsid w:val="00170843"/>
    <w:rsid w:val="00170DF8"/>
    <w:rsid w:val="00170F02"/>
    <w:rsid w:val="001714A1"/>
    <w:rsid w:val="0017164E"/>
    <w:rsid w:val="001717CD"/>
    <w:rsid w:val="00171946"/>
    <w:rsid w:val="00171EC0"/>
    <w:rsid w:val="00171ED9"/>
    <w:rsid w:val="0017232A"/>
    <w:rsid w:val="00172E4F"/>
    <w:rsid w:val="0017316E"/>
    <w:rsid w:val="0017353B"/>
    <w:rsid w:val="00173577"/>
    <w:rsid w:val="001737A4"/>
    <w:rsid w:val="00173F37"/>
    <w:rsid w:val="001740DD"/>
    <w:rsid w:val="00174602"/>
    <w:rsid w:val="0017485C"/>
    <w:rsid w:val="00174F64"/>
    <w:rsid w:val="001750E5"/>
    <w:rsid w:val="0017556D"/>
    <w:rsid w:val="0017588B"/>
    <w:rsid w:val="0017670D"/>
    <w:rsid w:val="00176AE4"/>
    <w:rsid w:val="00176C68"/>
    <w:rsid w:val="00176D28"/>
    <w:rsid w:val="00176E84"/>
    <w:rsid w:val="00177052"/>
    <w:rsid w:val="00177190"/>
    <w:rsid w:val="00177460"/>
    <w:rsid w:val="00177CF3"/>
    <w:rsid w:val="00177D70"/>
    <w:rsid w:val="00177F00"/>
    <w:rsid w:val="001804C5"/>
    <w:rsid w:val="001805DA"/>
    <w:rsid w:val="0018086A"/>
    <w:rsid w:val="00180907"/>
    <w:rsid w:val="00180929"/>
    <w:rsid w:val="00180A15"/>
    <w:rsid w:val="00180BAC"/>
    <w:rsid w:val="00180ED2"/>
    <w:rsid w:val="001813F0"/>
    <w:rsid w:val="00181687"/>
    <w:rsid w:val="0018190D"/>
    <w:rsid w:val="00182560"/>
    <w:rsid w:val="00182563"/>
    <w:rsid w:val="0018265B"/>
    <w:rsid w:val="001826A8"/>
    <w:rsid w:val="001827A7"/>
    <w:rsid w:val="00182932"/>
    <w:rsid w:val="001831A8"/>
    <w:rsid w:val="001831F4"/>
    <w:rsid w:val="00183313"/>
    <w:rsid w:val="00183D31"/>
    <w:rsid w:val="00183FD6"/>
    <w:rsid w:val="0018404A"/>
    <w:rsid w:val="001846C3"/>
    <w:rsid w:val="00184879"/>
    <w:rsid w:val="001849B2"/>
    <w:rsid w:val="00184C0F"/>
    <w:rsid w:val="00184C5B"/>
    <w:rsid w:val="00184D12"/>
    <w:rsid w:val="00184EE4"/>
    <w:rsid w:val="0018500A"/>
    <w:rsid w:val="001850A5"/>
    <w:rsid w:val="001858B4"/>
    <w:rsid w:val="001859B5"/>
    <w:rsid w:val="001861AF"/>
    <w:rsid w:val="00186323"/>
    <w:rsid w:val="00186590"/>
    <w:rsid w:val="00186770"/>
    <w:rsid w:val="0018685E"/>
    <w:rsid w:val="00186A15"/>
    <w:rsid w:val="001870FB"/>
    <w:rsid w:val="0018717C"/>
    <w:rsid w:val="001871B0"/>
    <w:rsid w:val="001873AA"/>
    <w:rsid w:val="0018744B"/>
    <w:rsid w:val="00187496"/>
    <w:rsid w:val="001879A5"/>
    <w:rsid w:val="001903B1"/>
    <w:rsid w:val="00190897"/>
    <w:rsid w:val="00190BEF"/>
    <w:rsid w:val="00190D1B"/>
    <w:rsid w:val="00190E48"/>
    <w:rsid w:val="0019125F"/>
    <w:rsid w:val="001912D9"/>
    <w:rsid w:val="001914A6"/>
    <w:rsid w:val="00191B23"/>
    <w:rsid w:val="00191DF0"/>
    <w:rsid w:val="00192075"/>
    <w:rsid w:val="001920E9"/>
    <w:rsid w:val="00192429"/>
    <w:rsid w:val="00192447"/>
    <w:rsid w:val="001924DB"/>
    <w:rsid w:val="001927CA"/>
    <w:rsid w:val="00192984"/>
    <w:rsid w:val="00192C78"/>
    <w:rsid w:val="00192DD6"/>
    <w:rsid w:val="001936F6"/>
    <w:rsid w:val="00193826"/>
    <w:rsid w:val="00193837"/>
    <w:rsid w:val="001939FB"/>
    <w:rsid w:val="00193C9C"/>
    <w:rsid w:val="00193D82"/>
    <w:rsid w:val="00193DDE"/>
    <w:rsid w:val="00194136"/>
    <w:rsid w:val="001942A5"/>
    <w:rsid w:val="00194305"/>
    <w:rsid w:val="001945EC"/>
    <w:rsid w:val="001946B0"/>
    <w:rsid w:val="001947D2"/>
    <w:rsid w:val="001949BC"/>
    <w:rsid w:val="00194C45"/>
    <w:rsid w:val="001952AB"/>
    <w:rsid w:val="0019533B"/>
    <w:rsid w:val="0019542F"/>
    <w:rsid w:val="0019543B"/>
    <w:rsid w:val="00195A1C"/>
    <w:rsid w:val="00195A5B"/>
    <w:rsid w:val="00195A8B"/>
    <w:rsid w:val="00195D3F"/>
    <w:rsid w:val="00196167"/>
    <w:rsid w:val="001964B6"/>
    <w:rsid w:val="0019650F"/>
    <w:rsid w:val="00196637"/>
    <w:rsid w:val="001968AC"/>
    <w:rsid w:val="00196A7E"/>
    <w:rsid w:val="00196A9D"/>
    <w:rsid w:val="00196CDE"/>
    <w:rsid w:val="0019751B"/>
    <w:rsid w:val="001976D2"/>
    <w:rsid w:val="0019772C"/>
    <w:rsid w:val="00197767"/>
    <w:rsid w:val="001978A4"/>
    <w:rsid w:val="001978CD"/>
    <w:rsid w:val="00197C0F"/>
    <w:rsid w:val="00197E04"/>
    <w:rsid w:val="001A0060"/>
    <w:rsid w:val="001A0467"/>
    <w:rsid w:val="001A0596"/>
    <w:rsid w:val="001A0684"/>
    <w:rsid w:val="001A07C0"/>
    <w:rsid w:val="001A07EC"/>
    <w:rsid w:val="001A1072"/>
    <w:rsid w:val="001A12BA"/>
    <w:rsid w:val="001A14C4"/>
    <w:rsid w:val="001A1609"/>
    <w:rsid w:val="001A163D"/>
    <w:rsid w:val="001A16C0"/>
    <w:rsid w:val="001A18F4"/>
    <w:rsid w:val="001A1A6B"/>
    <w:rsid w:val="001A1AEC"/>
    <w:rsid w:val="001A1B6A"/>
    <w:rsid w:val="001A1BCB"/>
    <w:rsid w:val="001A1BE3"/>
    <w:rsid w:val="001A2040"/>
    <w:rsid w:val="001A23D9"/>
    <w:rsid w:val="001A26A8"/>
    <w:rsid w:val="001A26ED"/>
    <w:rsid w:val="001A28A1"/>
    <w:rsid w:val="001A2A02"/>
    <w:rsid w:val="001A2D0C"/>
    <w:rsid w:val="001A2E2D"/>
    <w:rsid w:val="001A2E9E"/>
    <w:rsid w:val="001A325C"/>
    <w:rsid w:val="001A3394"/>
    <w:rsid w:val="001A33D6"/>
    <w:rsid w:val="001A3420"/>
    <w:rsid w:val="001A36F0"/>
    <w:rsid w:val="001A3782"/>
    <w:rsid w:val="001A39AB"/>
    <w:rsid w:val="001A40E2"/>
    <w:rsid w:val="001A4307"/>
    <w:rsid w:val="001A43EF"/>
    <w:rsid w:val="001A47CB"/>
    <w:rsid w:val="001A4B2F"/>
    <w:rsid w:val="001A4CD9"/>
    <w:rsid w:val="001A4EAC"/>
    <w:rsid w:val="001A528E"/>
    <w:rsid w:val="001A52FB"/>
    <w:rsid w:val="001A530C"/>
    <w:rsid w:val="001A53A2"/>
    <w:rsid w:val="001A55C4"/>
    <w:rsid w:val="001A5982"/>
    <w:rsid w:val="001A5CB7"/>
    <w:rsid w:val="001A5D1C"/>
    <w:rsid w:val="001A5D64"/>
    <w:rsid w:val="001A5E05"/>
    <w:rsid w:val="001A62AC"/>
    <w:rsid w:val="001A64EF"/>
    <w:rsid w:val="001A6A0E"/>
    <w:rsid w:val="001A71B3"/>
    <w:rsid w:val="001A7252"/>
    <w:rsid w:val="001A749F"/>
    <w:rsid w:val="001A7715"/>
    <w:rsid w:val="001A77B1"/>
    <w:rsid w:val="001A78CA"/>
    <w:rsid w:val="001A7991"/>
    <w:rsid w:val="001A7FE1"/>
    <w:rsid w:val="001B00C6"/>
    <w:rsid w:val="001B0380"/>
    <w:rsid w:val="001B0591"/>
    <w:rsid w:val="001B0654"/>
    <w:rsid w:val="001B1087"/>
    <w:rsid w:val="001B11ED"/>
    <w:rsid w:val="001B1347"/>
    <w:rsid w:val="001B2220"/>
    <w:rsid w:val="001B24D4"/>
    <w:rsid w:val="001B24DB"/>
    <w:rsid w:val="001B24FE"/>
    <w:rsid w:val="001B2731"/>
    <w:rsid w:val="001B2920"/>
    <w:rsid w:val="001B2A6A"/>
    <w:rsid w:val="001B2F54"/>
    <w:rsid w:val="001B2FED"/>
    <w:rsid w:val="001B315C"/>
    <w:rsid w:val="001B3165"/>
    <w:rsid w:val="001B31C7"/>
    <w:rsid w:val="001B31E8"/>
    <w:rsid w:val="001B3299"/>
    <w:rsid w:val="001B3533"/>
    <w:rsid w:val="001B35ED"/>
    <w:rsid w:val="001B3655"/>
    <w:rsid w:val="001B3C10"/>
    <w:rsid w:val="001B3ED3"/>
    <w:rsid w:val="001B3FA0"/>
    <w:rsid w:val="001B40AC"/>
    <w:rsid w:val="001B413B"/>
    <w:rsid w:val="001B4556"/>
    <w:rsid w:val="001B4823"/>
    <w:rsid w:val="001B49C0"/>
    <w:rsid w:val="001B4A3B"/>
    <w:rsid w:val="001B4F9D"/>
    <w:rsid w:val="001B522B"/>
    <w:rsid w:val="001B52E6"/>
    <w:rsid w:val="001B5886"/>
    <w:rsid w:val="001B5BD0"/>
    <w:rsid w:val="001B5C72"/>
    <w:rsid w:val="001B5E96"/>
    <w:rsid w:val="001B62EA"/>
    <w:rsid w:val="001B6303"/>
    <w:rsid w:val="001B669E"/>
    <w:rsid w:val="001B692E"/>
    <w:rsid w:val="001B6AA0"/>
    <w:rsid w:val="001B6C55"/>
    <w:rsid w:val="001B6F3C"/>
    <w:rsid w:val="001B6F4A"/>
    <w:rsid w:val="001B7305"/>
    <w:rsid w:val="001B743F"/>
    <w:rsid w:val="001B78AB"/>
    <w:rsid w:val="001B7AC4"/>
    <w:rsid w:val="001B7DC8"/>
    <w:rsid w:val="001B7E48"/>
    <w:rsid w:val="001C0196"/>
    <w:rsid w:val="001C0424"/>
    <w:rsid w:val="001C0475"/>
    <w:rsid w:val="001C0690"/>
    <w:rsid w:val="001C0712"/>
    <w:rsid w:val="001C07B7"/>
    <w:rsid w:val="001C0D66"/>
    <w:rsid w:val="001C129B"/>
    <w:rsid w:val="001C1A5E"/>
    <w:rsid w:val="001C1A86"/>
    <w:rsid w:val="001C1BF8"/>
    <w:rsid w:val="001C1F45"/>
    <w:rsid w:val="001C231B"/>
    <w:rsid w:val="001C2338"/>
    <w:rsid w:val="001C25C0"/>
    <w:rsid w:val="001C2BFC"/>
    <w:rsid w:val="001C2CF8"/>
    <w:rsid w:val="001C303D"/>
    <w:rsid w:val="001C449F"/>
    <w:rsid w:val="001C4811"/>
    <w:rsid w:val="001C4DF7"/>
    <w:rsid w:val="001C4E88"/>
    <w:rsid w:val="001C50BE"/>
    <w:rsid w:val="001C52C2"/>
    <w:rsid w:val="001C5389"/>
    <w:rsid w:val="001C5611"/>
    <w:rsid w:val="001C5A53"/>
    <w:rsid w:val="001C5E45"/>
    <w:rsid w:val="001C5EC8"/>
    <w:rsid w:val="001C614C"/>
    <w:rsid w:val="001C6376"/>
    <w:rsid w:val="001C641B"/>
    <w:rsid w:val="001C6986"/>
    <w:rsid w:val="001C76D3"/>
    <w:rsid w:val="001C777D"/>
    <w:rsid w:val="001C7A4B"/>
    <w:rsid w:val="001C7CC1"/>
    <w:rsid w:val="001C7DE2"/>
    <w:rsid w:val="001C7EF9"/>
    <w:rsid w:val="001D004D"/>
    <w:rsid w:val="001D0200"/>
    <w:rsid w:val="001D041E"/>
    <w:rsid w:val="001D07ED"/>
    <w:rsid w:val="001D08BC"/>
    <w:rsid w:val="001D0ACD"/>
    <w:rsid w:val="001D0BE4"/>
    <w:rsid w:val="001D0C11"/>
    <w:rsid w:val="001D0D35"/>
    <w:rsid w:val="001D1005"/>
    <w:rsid w:val="001D1032"/>
    <w:rsid w:val="001D12E7"/>
    <w:rsid w:val="001D14C3"/>
    <w:rsid w:val="001D15D9"/>
    <w:rsid w:val="001D19E4"/>
    <w:rsid w:val="001D1B66"/>
    <w:rsid w:val="001D1C91"/>
    <w:rsid w:val="001D1EE3"/>
    <w:rsid w:val="001D214F"/>
    <w:rsid w:val="001D2B5A"/>
    <w:rsid w:val="001D2D48"/>
    <w:rsid w:val="001D2FF2"/>
    <w:rsid w:val="001D3037"/>
    <w:rsid w:val="001D30B6"/>
    <w:rsid w:val="001D312F"/>
    <w:rsid w:val="001D331F"/>
    <w:rsid w:val="001D33C4"/>
    <w:rsid w:val="001D342B"/>
    <w:rsid w:val="001D347B"/>
    <w:rsid w:val="001D3908"/>
    <w:rsid w:val="001D39D6"/>
    <w:rsid w:val="001D3D86"/>
    <w:rsid w:val="001D40D9"/>
    <w:rsid w:val="001D411C"/>
    <w:rsid w:val="001D425C"/>
    <w:rsid w:val="001D443F"/>
    <w:rsid w:val="001D4801"/>
    <w:rsid w:val="001D498D"/>
    <w:rsid w:val="001D4B08"/>
    <w:rsid w:val="001D4BED"/>
    <w:rsid w:val="001D4E20"/>
    <w:rsid w:val="001D539D"/>
    <w:rsid w:val="001D5514"/>
    <w:rsid w:val="001D597D"/>
    <w:rsid w:val="001D5A20"/>
    <w:rsid w:val="001D5CA9"/>
    <w:rsid w:val="001D5E84"/>
    <w:rsid w:val="001D5FC2"/>
    <w:rsid w:val="001D61CB"/>
    <w:rsid w:val="001D62A9"/>
    <w:rsid w:val="001D6358"/>
    <w:rsid w:val="001D6C58"/>
    <w:rsid w:val="001D718F"/>
    <w:rsid w:val="001D72E3"/>
    <w:rsid w:val="001D7388"/>
    <w:rsid w:val="001D73AD"/>
    <w:rsid w:val="001D792C"/>
    <w:rsid w:val="001D7B2A"/>
    <w:rsid w:val="001D7B4C"/>
    <w:rsid w:val="001D7B90"/>
    <w:rsid w:val="001D7BF1"/>
    <w:rsid w:val="001D7E02"/>
    <w:rsid w:val="001D7FC9"/>
    <w:rsid w:val="001E00B5"/>
    <w:rsid w:val="001E0193"/>
    <w:rsid w:val="001E07E0"/>
    <w:rsid w:val="001E0861"/>
    <w:rsid w:val="001E09A1"/>
    <w:rsid w:val="001E0F87"/>
    <w:rsid w:val="001E1193"/>
    <w:rsid w:val="001E1A0C"/>
    <w:rsid w:val="001E1AC2"/>
    <w:rsid w:val="001E1EF8"/>
    <w:rsid w:val="001E2491"/>
    <w:rsid w:val="001E2510"/>
    <w:rsid w:val="001E2F92"/>
    <w:rsid w:val="001E3076"/>
    <w:rsid w:val="001E332B"/>
    <w:rsid w:val="001E350D"/>
    <w:rsid w:val="001E44A1"/>
    <w:rsid w:val="001E4C8A"/>
    <w:rsid w:val="001E4CF8"/>
    <w:rsid w:val="001E50C7"/>
    <w:rsid w:val="001E50E3"/>
    <w:rsid w:val="001E54CF"/>
    <w:rsid w:val="001E5706"/>
    <w:rsid w:val="001E5C67"/>
    <w:rsid w:val="001E6111"/>
    <w:rsid w:val="001E65C5"/>
    <w:rsid w:val="001E667F"/>
    <w:rsid w:val="001E6A3C"/>
    <w:rsid w:val="001E750C"/>
    <w:rsid w:val="001E767C"/>
    <w:rsid w:val="001E7680"/>
    <w:rsid w:val="001E769C"/>
    <w:rsid w:val="001E7A6D"/>
    <w:rsid w:val="001E7BEF"/>
    <w:rsid w:val="001E7ED0"/>
    <w:rsid w:val="001E7EF5"/>
    <w:rsid w:val="001F04E4"/>
    <w:rsid w:val="001F0A1F"/>
    <w:rsid w:val="001F0BB2"/>
    <w:rsid w:val="001F0D14"/>
    <w:rsid w:val="001F0E4F"/>
    <w:rsid w:val="001F0F56"/>
    <w:rsid w:val="001F1604"/>
    <w:rsid w:val="001F198A"/>
    <w:rsid w:val="001F21E2"/>
    <w:rsid w:val="001F290F"/>
    <w:rsid w:val="001F2AA0"/>
    <w:rsid w:val="001F35A3"/>
    <w:rsid w:val="001F38B1"/>
    <w:rsid w:val="001F3C10"/>
    <w:rsid w:val="001F3C82"/>
    <w:rsid w:val="001F3D01"/>
    <w:rsid w:val="001F3DE1"/>
    <w:rsid w:val="001F3F36"/>
    <w:rsid w:val="001F40B7"/>
    <w:rsid w:val="001F413A"/>
    <w:rsid w:val="001F46A2"/>
    <w:rsid w:val="001F49D1"/>
    <w:rsid w:val="001F4A2D"/>
    <w:rsid w:val="001F4B84"/>
    <w:rsid w:val="001F4D90"/>
    <w:rsid w:val="001F4EAF"/>
    <w:rsid w:val="001F4F9A"/>
    <w:rsid w:val="001F520D"/>
    <w:rsid w:val="001F5396"/>
    <w:rsid w:val="001F54A0"/>
    <w:rsid w:val="001F5616"/>
    <w:rsid w:val="001F576F"/>
    <w:rsid w:val="001F57C9"/>
    <w:rsid w:val="001F5B22"/>
    <w:rsid w:val="001F5EDB"/>
    <w:rsid w:val="001F6465"/>
    <w:rsid w:val="001F657C"/>
    <w:rsid w:val="001F677A"/>
    <w:rsid w:val="001F6CA0"/>
    <w:rsid w:val="001F7013"/>
    <w:rsid w:val="001F72F2"/>
    <w:rsid w:val="001F7CA3"/>
    <w:rsid w:val="0020005F"/>
    <w:rsid w:val="00200188"/>
    <w:rsid w:val="002002A5"/>
    <w:rsid w:val="002004F0"/>
    <w:rsid w:val="00200615"/>
    <w:rsid w:val="002006A0"/>
    <w:rsid w:val="002006E3"/>
    <w:rsid w:val="002007DB"/>
    <w:rsid w:val="002008B0"/>
    <w:rsid w:val="00200C9E"/>
    <w:rsid w:val="00200D0E"/>
    <w:rsid w:val="00200E34"/>
    <w:rsid w:val="00201149"/>
    <w:rsid w:val="00201594"/>
    <w:rsid w:val="00201753"/>
    <w:rsid w:val="00201767"/>
    <w:rsid w:val="0020194A"/>
    <w:rsid w:val="00201A9A"/>
    <w:rsid w:val="00201EE6"/>
    <w:rsid w:val="002023B2"/>
    <w:rsid w:val="00202943"/>
    <w:rsid w:val="00203395"/>
    <w:rsid w:val="002034E9"/>
    <w:rsid w:val="0020372C"/>
    <w:rsid w:val="00203973"/>
    <w:rsid w:val="00203C09"/>
    <w:rsid w:val="00203CDF"/>
    <w:rsid w:val="00203DBE"/>
    <w:rsid w:val="00204160"/>
    <w:rsid w:val="002041E0"/>
    <w:rsid w:val="0020440C"/>
    <w:rsid w:val="0020448D"/>
    <w:rsid w:val="00204599"/>
    <w:rsid w:val="00204663"/>
    <w:rsid w:val="00204758"/>
    <w:rsid w:val="00204D69"/>
    <w:rsid w:val="0020561C"/>
    <w:rsid w:val="00205695"/>
    <w:rsid w:val="002056C6"/>
    <w:rsid w:val="002059D8"/>
    <w:rsid w:val="00206003"/>
    <w:rsid w:val="002061F1"/>
    <w:rsid w:val="00206308"/>
    <w:rsid w:val="00206A8B"/>
    <w:rsid w:val="00206C2A"/>
    <w:rsid w:val="00206D4C"/>
    <w:rsid w:val="00206ED9"/>
    <w:rsid w:val="00206F84"/>
    <w:rsid w:val="00207190"/>
    <w:rsid w:val="002076F6"/>
    <w:rsid w:val="00207CDD"/>
    <w:rsid w:val="00207F51"/>
    <w:rsid w:val="002103F9"/>
    <w:rsid w:val="002104F2"/>
    <w:rsid w:val="00211065"/>
    <w:rsid w:val="0021130D"/>
    <w:rsid w:val="002114AC"/>
    <w:rsid w:val="002115B2"/>
    <w:rsid w:val="00211C18"/>
    <w:rsid w:val="0021200A"/>
    <w:rsid w:val="0021235A"/>
    <w:rsid w:val="002124F0"/>
    <w:rsid w:val="0021264E"/>
    <w:rsid w:val="00212686"/>
    <w:rsid w:val="002126FA"/>
    <w:rsid w:val="002127ED"/>
    <w:rsid w:val="00212C67"/>
    <w:rsid w:val="00212F58"/>
    <w:rsid w:val="002130A4"/>
    <w:rsid w:val="0021310D"/>
    <w:rsid w:val="002131B9"/>
    <w:rsid w:val="0021398C"/>
    <w:rsid w:val="00213A2E"/>
    <w:rsid w:val="00213F92"/>
    <w:rsid w:val="00213FE8"/>
    <w:rsid w:val="00214295"/>
    <w:rsid w:val="00214313"/>
    <w:rsid w:val="00214A6E"/>
    <w:rsid w:val="00214B12"/>
    <w:rsid w:val="00214D36"/>
    <w:rsid w:val="00215019"/>
    <w:rsid w:val="002150BA"/>
    <w:rsid w:val="002157DF"/>
    <w:rsid w:val="00215C8A"/>
    <w:rsid w:val="00215D5C"/>
    <w:rsid w:val="0021625F"/>
    <w:rsid w:val="0021655A"/>
    <w:rsid w:val="00217244"/>
    <w:rsid w:val="00217989"/>
    <w:rsid w:val="002179A0"/>
    <w:rsid w:val="00217A59"/>
    <w:rsid w:val="00217AEA"/>
    <w:rsid w:val="00217B71"/>
    <w:rsid w:val="00217DAB"/>
    <w:rsid w:val="00220019"/>
    <w:rsid w:val="00220497"/>
    <w:rsid w:val="00220735"/>
    <w:rsid w:val="00220744"/>
    <w:rsid w:val="002208C6"/>
    <w:rsid w:val="00220BC5"/>
    <w:rsid w:val="002211CE"/>
    <w:rsid w:val="00221522"/>
    <w:rsid w:val="00221734"/>
    <w:rsid w:val="00221C35"/>
    <w:rsid w:val="00221F7C"/>
    <w:rsid w:val="002224AD"/>
    <w:rsid w:val="002228BB"/>
    <w:rsid w:val="002228FD"/>
    <w:rsid w:val="00222C08"/>
    <w:rsid w:val="002230E2"/>
    <w:rsid w:val="00223559"/>
    <w:rsid w:val="002236D9"/>
    <w:rsid w:val="0022378D"/>
    <w:rsid w:val="00223824"/>
    <w:rsid w:val="0022398F"/>
    <w:rsid w:val="00223B7D"/>
    <w:rsid w:val="00223E85"/>
    <w:rsid w:val="00224049"/>
    <w:rsid w:val="00224228"/>
    <w:rsid w:val="00224EE8"/>
    <w:rsid w:val="00224F34"/>
    <w:rsid w:val="002253A3"/>
    <w:rsid w:val="00225443"/>
    <w:rsid w:val="0022622A"/>
    <w:rsid w:val="002267D5"/>
    <w:rsid w:val="00226D5C"/>
    <w:rsid w:val="00226E67"/>
    <w:rsid w:val="00227454"/>
    <w:rsid w:val="0022748E"/>
    <w:rsid w:val="002274A7"/>
    <w:rsid w:val="00227C18"/>
    <w:rsid w:val="00227E76"/>
    <w:rsid w:val="00227FE2"/>
    <w:rsid w:val="002300FA"/>
    <w:rsid w:val="00230262"/>
    <w:rsid w:val="002302EA"/>
    <w:rsid w:val="00230378"/>
    <w:rsid w:val="0023049D"/>
    <w:rsid w:val="00230905"/>
    <w:rsid w:val="00230C97"/>
    <w:rsid w:val="002315D1"/>
    <w:rsid w:val="0023205A"/>
    <w:rsid w:val="00232509"/>
    <w:rsid w:val="002328EA"/>
    <w:rsid w:val="00232DDB"/>
    <w:rsid w:val="002330D8"/>
    <w:rsid w:val="00233505"/>
    <w:rsid w:val="002336D3"/>
    <w:rsid w:val="00233AFE"/>
    <w:rsid w:val="00233DA3"/>
    <w:rsid w:val="00233F8F"/>
    <w:rsid w:val="0023413E"/>
    <w:rsid w:val="00234537"/>
    <w:rsid w:val="00234F24"/>
    <w:rsid w:val="00235253"/>
    <w:rsid w:val="00235790"/>
    <w:rsid w:val="0023606D"/>
    <w:rsid w:val="00236121"/>
    <w:rsid w:val="00236431"/>
    <w:rsid w:val="00236730"/>
    <w:rsid w:val="00236749"/>
    <w:rsid w:val="002368E0"/>
    <w:rsid w:val="00236F00"/>
    <w:rsid w:val="002373BB"/>
    <w:rsid w:val="0023741D"/>
    <w:rsid w:val="0023771D"/>
    <w:rsid w:val="002401A3"/>
    <w:rsid w:val="0024028F"/>
    <w:rsid w:val="00240366"/>
    <w:rsid w:val="0024091B"/>
    <w:rsid w:val="00240A63"/>
    <w:rsid w:val="00240AE4"/>
    <w:rsid w:val="00240B3C"/>
    <w:rsid w:val="002411F1"/>
    <w:rsid w:val="002412B8"/>
    <w:rsid w:val="0024135A"/>
    <w:rsid w:val="00241653"/>
    <w:rsid w:val="0024169B"/>
    <w:rsid w:val="002416F8"/>
    <w:rsid w:val="002418E9"/>
    <w:rsid w:val="00241A7D"/>
    <w:rsid w:val="00241D1A"/>
    <w:rsid w:val="0024211D"/>
    <w:rsid w:val="00242523"/>
    <w:rsid w:val="0024265A"/>
    <w:rsid w:val="00242703"/>
    <w:rsid w:val="00242B88"/>
    <w:rsid w:val="00242EEA"/>
    <w:rsid w:val="00243A6E"/>
    <w:rsid w:val="00243ACF"/>
    <w:rsid w:val="00243BD0"/>
    <w:rsid w:val="00243D94"/>
    <w:rsid w:val="00243DB0"/>
    <w:rsid w:val="00243F8C"/>
    <w:rsid w:val="002447DA"/>
    <w:rsid w:val="00244BDC"/>
    <w:rsid w:val="00244D64"/>
    <w:rsid w:val="00244EAC"/>
    <w:rsid w:val="00245005"/>
    <w:rsid w:val="002451A2"/>
    <w:rsid w:val="002451C8"/>
    <w:rsid w:val="00245213"/>
    <w:rsid w:val="00245705"/>
    <w:rsid w:val="00245D13"/>
    <w:rsid w:val="00246057"/>
    <w:rsid w:val="00246374"/>
    <w:rsid w:val="00246588"/>
    <w:rsid w:val="002466E5"/>
    <w:rsid w:val="002466F9"/>
    <w:rsid w:val="00246C17"/>
    <w:rsid w:val="00246F43"/>
    <w:rsid w:val="00247065"/>
    <w:rsid w:val="002474D3"/>
    <w:rsid w:val="002477EE"/>
    <w:rsid w:val="00247AC3"/>
    <w:rsid w:val="00250106"/>
    <w:rsid w:val="002506DA"/>
    <w:rsid w:val="00250824"/>
    <w:rsid w:val="00250ADA"/>
    <w:rsid w:val="00250C49"/>
    <w:rsid w:val="00250D46"/>
    <w:rsid w:val="00250DD7"/>
    <w:rsid w:val="00250F77"/>
    <w:rsid w:val="002512AF"/>
    <w:rsid w:val="002514DE"/>
    <w:rsid w:val="00251511"/>
    <w:rsid w:val="002515E8"/>
    <w:rsid w:val="00251713"/>
    <w:rsid w:val="00251A95"/>
    <w:rsid w:val="00251D35"/>
    <w:rsid w:val="00251F26"/>
    <w:rsid w:val="00251F3D"/>
    <w:rsid w:val="00252404"/>
    <w:rsid w:val="002526F8"/>
    <w:rsid w:val="00252715"/>
    <w:rsid w:val="00252A77"/>
    <w:rsid w:val="002540D1"/>
    <w:rsid w:val="00254AF5"/>
    <w:rsid w:val="00254BED"/>
    <w:rsid w:val="00254F68"/>
    <w:rsid w:val="002551F8"/>
    <w:rsid w:val="0025540C"/>
    <w:rsid w:val="00255A04"/>
    <w:rsid w:val="00255D54"/>
    <w:rsid w:val="00255F1F"/>
    <w:rsid w:val="00255F95"/>
    <w:rsid w:val="0025616C"/>
    <w:rsid w:val="00256205"/>
    <w:rsid w:val="00256421"/>
    <w:rsid w:val="0025653E"/>
    <w:rsid w:val="002565A5"/>
    <w:rsid w:val="00256DF0"/>
    <w:rsid w:val="00256E9A"/>
    <w:rsid w:val="0025725D"/>
    <w:rsid w:val="00257450"/>
    <w:rsid w:val="002574E6"/>
    <w:rsid w:val="00257931"/>
    <w:rsid w:val="002579DE"/>
    <w:rsid w:val="0026012A"/>
    <w:rsid w:val="00260552"/>
    <w:rsid w:val="002608DA"/>
    <w:rsid w:val="00260CC6"/>
    <w:rsid w:val="00260D06"/>
    <w:rsid w:val="00260E5D"/>
    <w:rsid w:val="0026117B"/>
    <w:rsid w:val="00261A77"/>
    <w:rsid w:val="00261E5B"/>
    <w:rsid w:val="00261F57"/>
    <w:rsid w:val="002621A7"/>
    <w:rsid w:val="0026248C"/>
    <w:rsid w:val="002628F2"/>
    <w:rsid w:val="00262900"/>
    <w:rsid w:val="0026291A"/>
    <w:rsid w:val="00262B3B"/>
    <w:rsid w:val="00262BAE"/>
    <w:rsid w:val="00262C31"/>
    <w:rsid w:val="00262D9B"/>
    <w:rsid w:val="00262DD6"/>
    <w:rsid w:val="00262E16"/>
    <w:rsid w:val="00262FC5"/>
    <w:rsid w:val="0026316F"/>
    <w:rsid w:val="00263274"/>
    <w:rsid w:val="00263382"/>
    <w:rsid w:val="00263886"/>
    <w:rsid w:val="00263AE8"/>
    <w:rsid w:val="00263C5E"/>
    <w:rsid w:val="00264171"/>
    <w:rsid w:val="0026424A"/>
    <w:rsid w:val="0026446C"/>
    <w:rsid w:val="0026479F"/>
    <w:rsid w:val="002649B3"/>
    <w:rsid w:val="00264B37"/>
    <w:rsid w:val="0026509F"/>
    <w:rsid w:val="0026517A"/>
    <w:rsid w:val="00265438"/>
    <w:rsid w:val="00265530"/>
    <w:rsid w:val="00265724"/>
    <w:rsid w:val="00265CCF"/>
    <w:rsid w:val="00265FD9"/>
    <w:rsid w:val="002660AD"/>
    <w:rsid w:val="00266435"/>
    <w:rsid w:val="0026669B"/>
    <w:rsid w:val="0026697A"/>
    <w:rsid w:val="00266BCD"/>
    <w:rsid w:val="00266BD7"/>
    <w:rsid w:val="00266D05"/>
    <w:rsid w:val="00267024"/>
    <w:rsid w:val="00267176"/>
    <w:rsid w:val="0026749B"/>
    <w:rsid w:val="00267659"/>
    <w:rsid w:val="002676D8"/>
    <w:rsid w:val="0026782E"/>
    <w:rsid w:val="00267925"/>
    <w:rsid w:val="00267E97"/>
    <w:rsid w:val="00270419"/>
    <w:rsid w:val="0027042A"/>
    <w:rsid w:val="002712EB"/>
    <w:rsid w:val="002713E4"/>
    <w:rsid w:val="00271911"/>
    <w:rsid w:val="0027195A"/>
    <w:rsid w:val="00271AE8"/>
    <w:rsid w:val="00271FEB"/>
    <w:rsid w:val="00272071"/>
    <w:rsid w:val="00272138"/>
    <w:rsid w:val="002729BE"/>
    <w:rsid w:val="00272E8E"/>
    <w:rsid w:val="00273115"/>
    <w:rsid w:val="002731D3"/>
    <w:rsid w:val="00273933"/>
    <w:rsid w:val="002739CE"/>
    <w:rsid w:val="00273A0F"/>
    <w:rsid w:val="00273A24"/>
    <w:rsid w:val="002742AA"/>
    <w:rsid w:val="002744A9"/>
    <w:rsid w:val="002746F2"/>
    <w:rsid w:val="00274865"/>
    <w:rsid w:val="00275035"/>
    <w:rsid w:val="002750A7"/>
    <w:rsid w:val="002750F9"/>
    <w:rsid w:val="00275378"/>
    <w:rsid w:val="0027569D"/>
    <w:rsid w:val="00275916"/>
    <w:rsid w:val="002759C3"/>
    <w:rsid w:val="00275BA0"/>
    <w:rsid w:val="00275D97"/>
    <w:rsid w:val="00276051"/>
    <w:rsid w:val="0027611F"/>
    <w:rsid w:val="002765AD"/>
    <w:rsid w:val="00276AF6"/>
    <w:rsid w:val="00276B01"/>
    <w:rsid w:val="00276C07"/>
    <w:rsid w:val="00276F7B"/>
    <w:rsid w:val="00276FBB"/>
    <w:rsid w:val="002771C4"/>
    <w:rsid w:val="002772D6"/>
    <w:rsid w:val="0027788E"/>
    <w:rsid w:val="00277D0A"/>
    <w:rsid w:val="00277DD9"/>
    <w:rsid w:val="002803EC"/>
    <w:rsid w:val="00280435"/>
    <w:rsid w:val="00280AF8"/>
    <w:rsid w:val="00280DF9"/>
    <w:rsid w:val="00281133"/>
    <w:rsid w:val="00281354"/>
    <w:rsid w:val="00281439"/>
    <w:rsid w:val="002815B1"/>
    <w:rsid w:val="002818A0"/>
    <w:rsid w:val="002818FA"/>
    <w:rsid w:val="00281D2B"/>
    <w:rsid w:val="0028200F"/>
    <w:rsid w:val="002823C6"/>
    <w:rsid w:val="00282637"/>
    <w:rsid w:val="00282BAF"/>
    <w:rsid w:val="00282EB4"/>
    <w:rsid w:val="00282F30"/>
    <w:rsid w:val="00283324"/>
    <w:rsid w:val="002838BC"/>
    <w:rsid w:val="00283C97"/>
    <w:rsid w:val="00284030"/>
    <w:rsid w:val="00284376"/>
    <w:rsid w:val="0028493F"/>
    <w:rsid w:val="00284B2B"/>
    <w:rsid w:val="00284B31"/>
    <w:rsid w:val="00284D68"/>
    <w:rsid w:val="00285A57"/>
    <w:rsid w:val="00285C31"/>
    <w:rsid w:val="0028634F"/>
    <w:rsid w:val="00286990"/>
    <w:rsid w:val="00286B14"/>
    <w:rsid w:val="002874D3"/>
    <w:rsid w:val="00287A51"/>
    <w:rsid w:val="00287BE3"/>
    <w:rsid w:val="00287D8D"/>
    <w:rsid w:val="00287D8E"/>
    <w:rsid w:val="00287E7E"/>
    <w:rsid w:val="00287FC7"/>
    <w:rsid w:val="002904FE"/>
    <w:rsid w:val="002905C6"/>
    <w:rsid w:val="002907C4"/>
    <w:rsid w:val="00290A92"/>
    <w:rsid w:val="00290ADF"/>
    <w:rsid w:val="00290B26"/>
    <w:rsid w:val="00290B3A"/>
    <w:rsid w:val="00290CC3"/>
    <w:rsid w:val="002915DB"/>
    <w:rsid w:val="00291A1A"/>
    <w:rsid w:val="00291ABA"/>
    <w:rsid w:val="002920EA"/>
    <w:rsid w:val="0029257E"/>
    <w:rsid w:val="002929EF"/>
    <w:rsid w:val="00292BB5"/>
    <w:rsid w:val="00292C88"/>
    <w:rsid w:val="00293044"/>
    <w:rsid w:val="00293187"/>
    <w:rsid w:val="00293207"/>
    <w:rsid w:val="00293469"/>
    <w:rsid w:val="002935E3"/>
    <w:rsid w:val="002938E9"/>
    <w:rsid w:val="00293B80"/>
    <w:rsid w:val="00293C1C"/>
    <w:rsid w:val="00293CF2"/>
    <w:rsid w:val="00293DF9"/>
    <w:rsid w:val="0029406A"/>
    <w:rsid w:val="0029406F"/>
    <w:rsid w:val="00294A11"/>
    <w:rsid w:val="00294B81"/>
    <w:rsid w:val="00294C7A"/>
    <w:rsid w:val="00294F97"/>
    <w:rsid w:val="0029527F"/>
    <w:rsid w:val="00295297"/>
    <w:rsid w:val="002952B0"/>
    <w:rsid w:val="00295400"/>
    <w:rsid w:val="0029548A"/>
    <w:rsid w:val="00295722"/>
    <w:rsid w:val="00295CED"/>
    <w:rsid w:val="00295EE1"/>
    <w:rsid w:val="00295EF2"/>
    <w:rsid w:val="002961D4"/>
    <w:rsid w:val="0029637D"/>
    <w:rsid w:val="002964E2"/>
    <w:rsid w:val="00296561"/>
    <w:rsid w:val="002967DA"/>
    <w:rsid w:val="00296973"/>
    <w:rsid w:val="00296B25"/>
    <w:rsid w:val="0029742B"/>
    <w:rsid w:val="002974D2"/>
    <w:rsid w:val="0029778C"/>
    <w:rsid w:val="0029785A"/>
    <w:rsid w:val="002A094A"/>
    <w:rsid w:val="002A1705"/>
    <w:rsid w:val="002A17BC"/>
    <w:rsid w:val="002A17EA"/>
    <w:rsid w:val="002A204C"/>
    <w:rsid w:val="002A21C9"/>
    <w:rsid w:val="002A22ED"/>
    <w:rsid w:val="002A2387"/>
    <w:rsid w:val="002A24EC"/>
    <w:rsid w:val="002A2594"/>
    <w:rsid w:val="002A2949"/>
    <w:rsid w:val="002A2C15"/>
    <w:rsid w:val="002A30AF"/>
    <w:rsid w:val="002A3645"/>
    <w:rsid w:val="002A371F"/>
    <w:rsid w:val="002A3C77"/>
    <w:rsid w:val="002A41C5"/>
    <w:rsid w:val="002A45FE"/>
    <w:rsid w:val="002A4687"/>
    <w:rsid w:val="002A4C06"/>
    <w:rsid w:val="002A4C17"/>
    <w:rsid w:val="002A4F3B"/>
    <w:rsid w:val="002A4FA5"/>
    <w:rsid w:val="002A4FF8"/>
    <w:rsid w:val="002A554D"/>
    <w:rsid w:val="002A5DEC"/>
    <w:rsid w:val="002A5EBB"/>
    <w:rsid w:val="002A5EDD"/>
    <w:rsid w:val="002A600F"/>
    <w:rsid w:val="002A608C"/>
    <w:rsid w:val="002A633B"/>
    <w:rsid w:val="002A63FC"/>
    <w:rsid w:val="002A6590"/>
    <w:rsid w:val="002A69CD"/>
    <w:rsid w:val="002A6CD4"/>
    <w:rsid w:val="002A702E"/>
    <w:rsid w:val="002A73A9"/>
    <w:rsid w:val="002A7518"/>
    <w:rsid w:val="002A7A5D"/>
    <w:rsid w:val="002A7A9C"/>
    <w:rsid w:val="002A7AFD"/>
    <w:rsid w:val="002B0002"/>
    <w:rsid w:val="002B02BC"/>
    <w:rsid w:val="002B0703"/>
    <w:rsid w:val="002B08AC"/>
    <w:rsid w:val="002B0998"/>
    <w:rsid w:val="002B15AE"/>
    <w:rsid w:val="002B15C1"/>
    <w:rsid w:val="002B1631"/>
    <w:rsid w:val="002B1CD5"/>
    <w:rsid w:val="002B2509"/>
    <w:rsid w:val="002B2721"/>
    <w:rsid w:val="002B3D7B"/>
    <w:rsid w:val="002B3E4D"/>
    <w:rsid w:val="002B3EF5"/>
    <w:rsid w:val="002B4039"/>
    <w:rsid w:val="002B44FA"/>
    <w:rsid w:val="002B46A5"/>
    <w:rsid w:val="002B46D9"/>
    <w:rsid w:val="002B472D"/>
    <w:rsid w:val="002B4B35"/>
    <w:rsid w:val="002B4E85"/>
    <w:rsid w:val="002B4F7D"/>
    <w:rsid w:val="002B549F"/>
    <w:rsid w:val="002B5783"/>
    <w:rsid w:val="002B5AAE"/>
    <w:rsid w:val="002B5B40"/>
    <w:rsid w:val="002B5C91"/>
    <w:rsid w:val="002B5CE9"/>
    <w:rsid w:val="002B61C3"/>
    <w:rsid w:val="002B69DF"/>
    <w:rsid w:val="002B6B5C"/>
    <w:rsid w:val="002B7069"/>
    <w:rsid w:val="002B71E0"/>
    <w:rsid w:val="002B7390"/>
    <w:rsid w:val="002B75CB"/>
    <w:rsid w:val="002B7736"/>
    <w:rsid w:val="002B79DA"/>
    <w:rsid w:val="002B7A59"/>
    <w:rsid w:val="002B7DD2"/>
    <w:rsid w:val="002C0383"/>
    <w:rsid w:val="002C0944"/>
    <w:rsid w:val="002C0A33"/>
    <w:rsid w:val="002C0AA8"/>
    <w:rsid w:val="002C11E6"/>
    <w:rsid w:val="002C13BA"/>
    <w:rsid w:val="002C13C1"/>
    <w:rsid w:val="002C158A"/>
    <w:rsid w:val="002C1960"/>
    <w:rsid w:val="002C1C5F"/>
    <w:rsid w:val="002C2279"/>
    <w:rsid w:val="002C23DB"/>
    <w:rsid w:val="002C2FC3"/>
    <w:rsid w:val="002C315A"/>
    <w:rsid w:val="002C332B"/>
    <w:rsid w:val="002C3519"/>
    <w:rsid w:val="002C3636"/>
    <w:rsid w:val="002C36FE"/>
    <w:rsid w:val="002C3ADC"/>
    <w:rsid w:val="002C3B8E"/>
    <w:rsid w:val="002C3DD0"/>
    <w:rsid w:val="002C3F4C"/>
    <w:rsid w:val="002C4259"/>
    <w:rsid w:val="002C46CE"/>
    <w:rsid w:val="002C4BC0"/>
    <w:rsid w:val="002C513B"/>
    <w:rsid w:val="002C518C"/>
    <w:rsid w:val="002C5328"/>
    <w:rsid w:val="002C5347"/>
    <w:rsid w:val="002C544E"/>
    <w:rsid w:val="002C5533"/>
    <w:rsid w:val="002C560A"/>
    <w:rsid w:val="002C563A"/>
    <w:rsid w:val="002C581A"/>
    <w:rsid w:val="002C5935"/>
    <w:rsid w:val="002C5952"/>
    <w:rsid w:val="002C5C49"/>
    <w:rsid w:val="002C5F49"/>
    <w:rsid w:val="002C62AD"/>
    <w:rsid w:val="002C64A5"/>
    <w:rsid w:val="002C664F"/>
    <w:rsid w:val="002C6E36"/>
    <w:rsid w:val="002C722C"/>
    <w:rsid w:val="002C7BF5"/>
    <w:rsid w:val="002C7D1D"/>
    <w:rsid w:val="002D0497"/>
    <w:rsid w:val="002D054E"/>
    <w:rsid w:val="002D062C"/>
    <w:rsid w:val="002D0783"/>
    <w:rsid w:val="002D07B8"/>
    <w:rsid w:val="002D07C7"/>
    <w:rsid w:val="002D0896"/>
    <w:rsid w:val="002D0B71"/>
    <w:rsid w:val="002D0BA4"/>
    <w:rsid w:val="002D11C3"/>
    <w:rsid w:val="002D1247"/>
    <w:rsid w:val="002D130C"/>
    <w:rsid w:val="002D1380"/>
    <w:rsid w:val="002D149B"/>
    <w:rsid w:val="002D14BD"/>
    <w:rsid w:val="002D1608"/>
    <w:rsid w:val="002D1666"/>
    <w:rsid w:val="002D1FC3"/>
    <w:rsid w:val="002D2779"/>
    <w:rsid w:val="002D34C8"/>
    <w:rsid w:val="002D3873"/>
    <w:rsid w:val="002D39D3"/>
    <w:rsid w:val="002D3C77"/>
    <w:rsid w:val="002D3CCD"/>
    <w:rsid w:val="002D3CD0"/>
    <w:rsid w:val="002D46FA"/>
    <w:rsid w:val="002D47ED"/>
    <w:rsid w:val="002D49C8"/>
    <w:rsid w:val="002D4EAF"/>
    <w:rsid w:val="002D53FF"/>
    <w:rsid w:val="002D55A7"/>
    <w:rsid w:val="002D63CE"/>
    <w:rsid w:val="002D66BC"/>
    <w:rsid w:val="002D6A97"/>
    <w:rsid w:val="002D6F3B"/>
    <w:rsid w:val="002D7268"/>
    <w:rsid w:val="002D744F"/>
    <w:rsid w:val="002D74C6"/>
    <w:rsid w:val="002D7D35"/>
    <w:rsid w:val="002D7D5C"/>
    <w:rsid w:val="002D7F85"/>
    <w:rsid w:val="002E0152"/>
    <w:rsid w:val="002E07BA"/>
    <w:rsid w:val="002E0AE0"/>
    <w:rsid w:val="002E0D39"/>
    <w:rsid w:val="002E0FAB"/>
    <w:rsid w:val="002E10E0"/>
    <w:rsid w:val="002E1419"/>
    <w:rsid w:val="002E1652"/>
    <w:rsid w:val="002E1807"/>
    <w:rsid w:val="002E190F"/>
    <w:rsid w:val="002E1C95"/>
    <w:rsid w:val="002E204C"/>
    <w:rsid w:val="002E207C"/>
    <w:rsid w:val="002E2410"/>
    <w:rsid w:val="002E25FF"/>
    <w:rsid w:val="002E2C0B"/>
    <w:rsid w:val="002E2E79"/>
    <w:rsid w:val="002E38F3"/>
    <w:rsid w:val="002E4043"/>
    <w:rsid w:val="002E4264"/>
    <w:rsid w:val="002E49AD"/>
    <w:rsid w:val="002E4D53"/>
    <w:rsid w:val="002E5151"/>
    <w:rsid w:val="002E541E"/>
    <w:rsid w:val="002E549A"/>
    <w:rsid w:val="002E5780"/>
    <w:rsid w:val="002E5AE9"/>
    <w:rsid w:val="002E5B74"/>
    <w:rsid w:val="002E5BBD"/>
    <w:rsid w:val="002E5DE7"/>
    <w:rsid w:val="002E5F73"/>
    <w:rsid w:val="002E60A4"/>
    <w:rsid w:val="002E6103"/>
    <w:rsid w:val="002E62C3"/>
    <w:rsid w:val="002E64A9"/>
    <w:rsid w:val="002E64D6"/>
    <w:rsid w:val="002E6604"/>
    <w:rsid w:val="002E6A66"/>
    <w:rsid w:val="002E6B25"/>
    <w:rsid w:val="002E6B42"/>
    <w:rsid w:val="002E6C46"/>
    <w:rsid w:val="002E7213"/>
    <w:rsid w:val="002E73E1"/>
    <w:rsid w:val="002E7499"/>
    <w:rsid w:val="002E7761"/>
    <w:rsid w:val="002E7C68"/>
    <w:rsid w:val="002E7EB6"/>
    <w:rsid w:val="002F064F"/>
    <w:rsid w:val="002F0751"/>
    <w:rsid w:val="002F10B8"/>
    <w:rsid w:val="002F1105"/>
    <w:rsid w:val="002F1219"/>
    <w:rsid w:val="002F1221"/>
    <w:rsid w:val="002F1590"/>
    <w:rsid w:val="002F1AB1"/>
    <w:rsid w:val="002F1C46"/>
    <w:rsid w:val="002F2537"/>
    <w:rsid w:val="002F2651"/>
    <w:rsid w:val="002F2689"/>
    <w:rsid w:val="002F27B6"/>
    <w:rsid w:val="002F286E"/>
    <w:rsid w:val="002F288E"/>
    <w:rsid w:val="002F2C93"/>
    <w:rsid w:val="002F2CAA"/>
    <w:rsid w:val="002F2EB3"/>
    <w:rsid w:val="002F3653"/>
    <w:rsid w:val="002F3722"/>
    <w:rsid w:val="002F386A"/>
    <w:rsid w:val="002F3A8F"/>
    <w:rsid w:val="002F3D71"/>
    <w:rsid w:val="002F40AB"/>
    <w:rsid w:val="002F40D5"/>
    <w:rsid w:val="002F410C"/>
    <w:rsid w:val="002F41BA"/>
    <w:rsid w:val="002F474D"/>
    <w:rsid w:val="002F49F8"/>
    <w:rsid w:val="002F4AE5"/>
    <w:rsid w:val="002F51DF"/>
    <w:rsid w:val="002F5DEC"/>
    <w:rsid w:val="002F63EC"/>
    <w:rsid w:val="002F6503"/>
    <w:rsid w:val="002F6537"/>
    <w:rsid w:val="002F670F"/>
    <w:rsid w:val="002F6904"/>
    <w:rsid w:val="002F6942"/>
    <w:rsid w:val="002F6A0F"/>
    <w:rsid w:val="002F6A77"/>
    <w:rsid w:val="002F6A87"/>
    <w:rsid w:val="002F6B7C"/>
    <w:rsid w:val="002F6D31"/>
    <w:rsid w:val="002F7488"/>
    <w:rsid w:val="002F7490"/>
    <w:rsid w:val="002F77B2"/>
    <w:rsid w:val="002F7DCF"/>
    <w:rsid w:val="00300380"/>
    <w:rsid w:val="00300633"/>
    <w:rsid w:val="00300B38"/>
    <w:rsid w:val="00300C03"/>
    <w:rsid w:val="00300D07"/>
    <w:rsid w:val="00301070"/>
    <w:rsid w:val="003011DC"/>
    <w:rsid w:val="0030144D"/>
    <w:rsid w:val="00301F32"/>
    <w:rsid w:val="00302001"/>
    <w:rsid w:val="00302050"/>
    <w:rsid w:val="003022E3"/>
    <w:rsid w:val="00302381"/>
    <w:rsid w:val="00302515"/>
    <w:rsid w:val="003025B7"/>
    <w:rsid w:val="003025BB"/>
    <w:rsid w:val="0030264F"/>
    <w:rsid w:val="0030281D"/>
    <w:rsid w:val="00302A96"/>
    <w:rsid w:val="00302D06"/>
    <w:rsid w:val="00302EC3"/>
    <w:rsid w:val="0030308B"/>
    <w:rsid w:val="00303092"/>
    <w:rsid w:val="003030CD"/>
    <w:rsid w:val="003033B3"/>
    <w:rsid w:val="00303827"/>
    <w:rsid w:val="00303AC9"/>
    <w:rsid w:val="00303E4D"/>
    <w:rsid w:val="0030408B"/>
    <w:rsid w:val="00304912"/>
    <w:rsid w:val="003049DC"/>
    <w:rsid w:val="00304B3F"/>
    <w:rsid w:val="00304BCA"/>
    <w:rsid w:val="00304C8F"/>
    <w:rsid w:val="00304CE1"/>
    <w:rsid w:val="0030537F"/>
    <w:rsid w:val="0030540D"/>
    <w:rsid w:val="00305850"/>
    <w:rsid w:val="00305E30"/>
    <w:rsid w:val="00305F0A"/>
    <w:rsid w:val="003061D6"/>
    <w:rsid w:val="003065B6"/>
    <w:rsid w:val="0030673F"/>
    <w:rsid w:val="00306A68"/>
    <w:rsid w:val="00306AE5"/>
    <w:rsid w:val="00306CEA"/>
    <w:rsid w:val="00306DB0"/>
    <w:rsid w:val="00306DFC"/>
    <w:rsid w:val="003074D1"/>
    <w:rsid w:val="00307507"/>
    <w:rsid w:val="0030751E"/>
    <w:rsid w:val="0030788F"/>
    <w:rsid w:val="00307E2A"/>
    <w:rsid w:val="00307E40"/>
    <w:rsid w:val="00310109"/>
    <w:rsid w:val="003102B0"/>
    <w:rsid w:val="00310330"/>
    <w:rsid w:val="003103A4"/>
    <w:rsid w:val="003104FD"/>
    <w:rsid w:val="003105CD"/>
    <w:rsid w:val="003105DD"/>
    <w:rsid w:val="00310630"/>
    <w:rsid w:val="0031078C"/>
    <w:rsid w:val="00310826"/>
    <w:rsid w:val="00310934"/>
    <w:rsid w:val="00310A80"/>
    <w:rsid w:val="0031116B"/>
    <w:rsid w:val="003111BD"/>
    <w:rsid w:val="0031161C"/>
    <w:rsid w:val="00311B98"/>
    <w:rsid w:val="00311CC3"/>
    <w:rsid w:val="00311ECA"/>
    <w:rsid w:val="0031200C"/>
    <w:rsid w:val="003121B9"/>
    <w:rsid w:val="00312259"/>
    <w:rsid w:val="00312569"/>
    <w:rsid w:val="00312719"/>
    <w:rsid w:val="00312F45"/>
    <w:rsid w:val="003131ED"/>
    <w:rsid w:val="0031328F"/>
    <w:rsid w:val="00313A49"/>
    <w:rsid w:val="00313B42"/>
    <w:rsid w:val="00313C6C"/>
    <w:rsid w:val="00313EC8"/>
    <w:rsid w:val="00313FFA"/>
    <w:rsid w:val="003141D1"/>
    <w:rsid w:val="00314660"/>
    <w:rsid w:val="003146EC"/>
    <w:rsid w:val="00315146"/>
    <w:rsid w:val="0031531B"/>
    <w:rsid w:val="0031550B"/>
    <w:rsid w:val="00315531"/>
    <w:rsid w:val="003155A8"/>
    <w:rsid w:val="003155F7"/>
    <w:rsid w:val="003155FC"/>
    <w:rsid w:val="00315AE9"/>
    <w:rsid w:val="00315D12"/>
    <w:rsid w:val="00316053"/>
    <w:rsid w:val="0031669A"/>
    <w:rsid w:val="00316985"/>
    <w:rsid w:val="00316F4D"/>
    <w:rsid w:val="00317B33"/>
    <w:rsid w:val="00317E3D"/>
    <w:rsid w:val="00317E57"/>
    <w:rsid w:val="00320277"/>
    <w:rsid w:val="0032046F"/>
    <w:rsid w:val="00320785"/>
    <w:rsid w:val="00320CC5"/>
    <w:rsid w:val="00321D27"/>
    <w:rsid w:val="00321D63"/>
    <w:rsid w:val="00322173"/>
    <w:rsid w:val="003224C6"/>
    <w:rsid w:val="00322531"/>
    <w:rsid w:val="003229B8"/>
    <w:rsid w:val="00322C3A"/>
    <w:rsid w:val="00323086"/>
    <w:rsid w:val="00323FA9"/>
    <w:rsid w:val="003241A9"/>
    <w:rsid w:val="00324438"/>
    <w:rsid w:val="00324488"/>
    <w:rsid w:val="00324851"/>
    <w:rsid w:val="003249D2"/>
    <w:rsid w:val="00324F0F"/>
    <w:rsid w:val="00325284"/>
    <w:rsid w:val="0032563B"/>
    <w:rsid w:val="003257AC"/>
    <w:rsid w:val="00325CC2"/>
    <w:rsid w:val="00325E35"/>
    <w:rsid w:val="00325F09"/>
    <w:rsid w:val="003261C7"/>
    <w:rsid w:val="00326869"/>
    <w:rsid w:val="00326B97"/>
    <w:rsid w:val="00326F45"/>
    <w:rsid w:val="003272F2"/>
    <w:rsid w:val="003276CC"/>
    <w:rsid w:val="003276E3"/>
    <w:rsid w:val="0032787F"/>
    <w:rsid w:val="00327A5C"/>
    <w:rsid w:val="00327DAB"/>
    <w:rsid w:val="00327E8F"/>
    <w:rsid w:val="00327EE2"/>
    <w:rsid w:val="00327F76"/>
    <w:rsid w:val="003304F3"/>
    <w:rsid w:val="003305A2"/>
    <w:rsid w:val="00330908"/>
    <w:rsid w:val="003311D3"/>
    <w:rsid w:val="0033126F"/>
    <w:rsid w:val="0033152F"/>
    <w:rsid w:val="0033176E"/>
    <w:rsid w:val="00331BD0"/>
    <w:rsid w:val="0033209B"/>
    <w:rsid w:val="003320CE"/>
    <w:rsid w:val="003320D9"/>
    <w:rsid w:val="003325F0"/>
    <w:rsid w:val="00332662"/>
    <w:rsid w:val="003327B2"/>
    <w:rsid w:val="003328CD"/>
    <w:rsid w:val="00332946"/>
    <w:rsid w:val="00332F2D"/>
    <w:rsid w:val="003331E4"/>
    <w:rsid w:val="00333673"/>
    <w:rsid w:val="00333700"/>
    <w:rsid w:val="00333851"/>
    <w:rsid w:val="003338B8"/>
    <w:rsid w:val="00333978"/>
    <w:rsid w:val="00333CD4"/>
    <w:rsid w:val="00334019"/>
    <w:rsid w:val="003340B1"/>
    <w:rsid w:val="00334132"/>
    <w:rsid w:val="003342F3"/>
    <w:rsid w:val="003345AB"/>
    <w:rsid w:val="0033490B"/>
    <w:rsid w:val="003349A6"/>
    <w:rsid w:val="003349FA"/>
    <w:rsid w:val="00334B10"/>
    <w:rsid w:val="00334D38"/>
    <w:rsid w:val="00334D8A"/>
    <w:rsid w:val="0033513B"/>
    <w:rsid w:val="00335173"/>
    <w:rsid w:val="003351F2"/>
    <w:rsid w:val="003356FF"/>
    <w:rsid w:val="0033572C"/>
    <w:rsid w:val="003358C3"/>
    <w:rsid w:val="00335CEB"/>
    <w:rsid w:val="00335CED"/>
    <w:rsid w:val="00335E78"/>
    <w:rsid w:val="0033640C"/>
    <w:rsid w:val="003365D5"/>
    <w:rsid w:val="00336801"/>
    <w:rsid w:val="00336868"/>
    <w:rsid w:val="00336A1D"/>
    <w:rsid w:val="00336A7B"/>
    <w:rsid w:val="00336DEB"/>
    <w:rsid w:val="00336F10"/>
    <w:rsid w:val="00337148"/>
    <w:rsid w:val="003371FD"/>
    <w:rsid w:val="0033794A"/>
    <w:rsid w:val="00337FC7"/>
    <w:rsid w:val="00340421"/>
    <w:rsid w:val="00340569"/>
    <w:rsid w:val="00340625"/>
    <w:rsid w:val="00340831"/>
    <w:rsid w:val="00340887"/>
    <w:rsid w:val="003408C3"/>
    <w:rsid w:val="003409F7"/>
    <w:rsid w:val="00340A80"/>
    <w:rsid w:val="00340B47"/>
    <w:rsid w:val="00340CF8"/>
    <w:rsid w:val="00341055"/>
    <w:rsid w:val="0034133E"/>
    <w:rsid w:val="00341765"/>
    <w:rsid w:val="003418BF"/>
    <w:rsid w:val="00341B0A"/>
    <w:rsid w:val="00341DD4"/>
    <w:rsid w:val="003421AC"/>
    <w:rsid w:val="00342B49"/>
    <w:rsid w:val="00342C1E"/>
    <w:rsid w:val="00342DBB"/>
    <w:rsid w:val="00342F6C"/>
    <w:rsid w:val="00343010"/>
    <w:rsid w:val="003435D5"/>
    <w:rsid w:val="003437A0"/>
    <w:rsid w:val="0034384B"/>
    <w:rsid w:val="003438DE"/>
    <w:rsid w:val="0034396E"/>
    <w:rsid w:val="003439B2"/>
    <w:rsid w:val="00343ADC"/>
    <w:rsid w:val="00343EE0"/>
    <w:rsid w:val="00344289"/>
    <w:rsid w:val="0034469C"/>
    <w:rsid w:val="00344962"/>
    <w:rsid w:val="003449F1"/>
    <w:rsid w:val="00344A80"/>
    <w:rsid w:val="00344AAF"/>
    <w:rsid w:val="003451D4"/>
    <w:rsid w:val="00345422"/>
    <w:rsid w:val="00345704"/>
    <w:rsid w:val="00345B22"/>
    <w:rsid w:val="00345F63"/>
    <w:rsid w:val="00345F7A"/>
    <w:rsid w:val="00346164"/>
    <w:rsid w:val="003461E5"/>
    <w:rsid w:val="00346203"/>
    <w:rsid w:val="003465A9"/>
    <w:rsid w:val="00346734"/>
    <w:rsid w:val="0034673D"/>
    <w:rsid w:val="00346986"/>
    <w:rsid w:val="00346CD8"/>
    <w:rsid w:val="00350234"/>
    <w:rsid w:val="0035057C"/>
    <w:rsid w:val="003509BE"/>
    <w:rsid w:val="00350B97"/>
    <w:rsid w:val="00350CA5"/>
    <w:rsid w:val="00350DC0"/>
    <w:rsid w:val="00350DFD"/>
    <w:rsid w:val="003512CC"/>
    <w:rsid w:val="0035156A"/>
    <w:rsid w:val="003515E2"/>
    <w:rsid w:val="003516F5"/>
    <w:rsid w:val="003517CE"/>
    <w:rsid w:val="0035191A"/>
    <w:rsid w:val="00351D10"/>
    <w:rsid w:val="00352192"/>
    <w:rsid w:val="003522AF"/>
    <w:rsid w:val="00352609"/>
    <w:rsid w:val="003526F6"/>
    <w:rsid w:val="00352BD7"/>
    <w:rsid w:val="00352FD0"/>
    <w:rsid w:val="0035385D"/>
    <w:rsid w:val="003538CC"/>
    <w:rsid w:val="0035390C"/>
    <w:rsid w:val="003539AF"/>
    <w:rsid w:val="00353CB1"/>
    <w:rsid w:val="00354238"/>
    <w:rsid w:val="0035436A"/>
    <w:rsid w:val="00354372"/>
    <w:rsid w:val="00354528"/>
    <w:rsid w:val="0035459A"/>
    <w:rsid w:val="00354617"/>
    <w:rsid w:val="003548B2"/>
    <w:rsid w:val="00354C4F"/>
    <w:rsid w:val="00355656"/>
    <w:rsid w:val="00355758"/>
    <w:rsid w:val="003557C6"/>
    <w:rsid w:val="00355E09"/>
    <w:rsid w:val="00356011"/>
    <w:rsid w:val="0035617D"/>
    <w:rsid w:val="003565A9"/>
    <w:rsid w:val="00356769"/>
    <w:rsid w:val="00356ADE"/>
    <w:rsid w:val="00356D4D"/>
    <w:rsid w:val="00356E6D"/>
    <w:rsid w:val="00356E86"/>
    <w:rsid w:val="003570E1"/>
    <w:rsid w:val="0035721C"/>
    <w:rsid w:val="003573B8"/>
    <w:rsid w:val="00357659"/>
    <w:rsid w:val="0035771A"/>
    <w:rsid w:val="0035772A"/>
    <w:rsid w:val="00357C39"/>
    <w:rsid w:val="003600CB"/>
    <w:rsid w:val="00360269"/>
    <w:rsid w:val="003607D9"/>
    <w:rsid w:val="0036080D"/>
    <w:rsid w:val="00360815"/>
    <w:rsid w:val="00360869"/>
    <w:rsid w:val="00360964"/>
    <w:rsid w:val="00360ABB"/>
    <w:rsid w:val="00360BBA"/>
    <w:rsid w:val="00360EAB"/>
    <w:rsid w:val="0036145C"/>
    <w:rsid w:val="003618A2"/>
    <w:rsid w:val="003618C0"/>
    <w:rsid w:val="00361C5E"/>
    <w:rsid w:val="00361F09"/>
    <w:rsid w:val="00362214"/>
    <w:rsid w:val="0036230E"/>
    <w:rsid w:val="0036269E"/>
    <w:rsid w:val="003627EA"/>
    <w:rsid w:val="0036284C"/>
    <w:rsid w:val="0036292C"/>
    <w:rsid w:val="00362B38"/>
    <w:rsid w:val="00362D74"/>
    <w:rsid w:val="00362E18"/>
    <w:rsid w:val="00362FE8"/>
    <w:rsid w:val="00363097"/>
    <w:rsid w:val="00363155"/>
    <w:rsid w:val="00363319"/>
    <w:rsid w:val="00363761"/>
    <w:rsid w:val="0036381A"/>
    <w:rsid w:val="00363D7B"/>
    <w:rsid w:val="00363D81"/>
    <w:rsid w:val="00364286"/>
    <w:rsid w:val="0036470F"/>
    <w:rsid w:val="003649B2"/>
    <w:rsid w:val="00364BA3"/>
    <w:rsid w:val="0036528F"/>
    <w:rsid w:val="003654D3"/>
    <w:rsid w:val="0036585C"/>
    <w:rsid w:val="00365885"/>
    <w:rsid w:val="00365900"/>
    <w:rsid w:val="00365FD8"/>
    <w:rsid w:val="003660EC"/>
    <w:rsid w:val="0036666A"/>
    <w:rsid w:val="00366770"/>
    <w:rsid w:val="003667C6"/>
    <w:rsid w:val="0036693A"/>
    <w:rsid w:val="003675D8"/>
    <w:rsid w:val="00367662"/>
    <w:rsid w:val="00367817"/>
    <w:rsid w:val="00367A29"/>
    <w:rsid w:val="00367EB3"/>
    <w:rsid w:val="0037018E"/>
    <w:rsid w:val="00370799"/>
    <w:rsid w:val="003709C5"/>
    <w:rsid w:val="00370D4F"/>
    <w:rsid w:val="00370E9D"/>
    <w:rsid w:val="00371187"/>
    <w:rsid w:val="003715D9"/>
    <w:rsid w:val="00371822"/>
    <w:rsid w:val="003718C4"/>
    <w:rsid w:val="00371B29"/>
    <w:rsid w:val="00371B80"/>
    <w:rsid w:val="00371C97"/>
    <w:rsid w:val="00371E0B"/>
    <w:rsid w:val="00371E47"/>
    <w:rsid w:val="00371FCF"/>
    <w:rsid w:val="003721F1"/>
    <w:rsid w:val="00372200"/>
    <w:rsid w:val="003724BD"/>
    <w:rsid w:val="00372773"/>
    <w:rsid w:val="003727AC"/>
    <w:rsid w:val="00372E6B"/>
    <w:rsid w:val="00372EEB"/>
    <w:rsid w:val="00373054"/>
    <w:rsid w:val="00373070"/>
    <w:rsid w:val="003730F8"/>
    <w:rsid w:val="0037340E"/>
    <w:rsid w:val="003734D2"/>
    <w:rsid w:val="0037362C"/>
    <w:rsid w:val="0037379C"/>
    <w:rsid w:val="00373F39"/>
    <w:rsid w:val="00374094"/>
    <w:rsid w:val="0037466E"/>
    <w:rsid w:val="003746EC"/>
    <w:rsid w:val="00374DBF"/>
    <w:rsid w:val="00375A7F"/>
    <w:rsid w:val="00375D63"/>
    <w:rsid w:val="00375DED"/>
    <w:rsid w:val="00375F13"/>
    <w:rsid w:val="0037601D"/>
    <w:rsid w:val="0037629C"/>
    <w:rsid w:val="003762F5"/>
    <w:rsid w:val="0037679D"/>
    <w:rsid w:val="00376AB3"/>
    <w:rsid w:val="00376E14"/>
    <w:rsid w:val="00376E69"/>
    <w:rsid w:val="00376EB0"/>
    <w:rsid w:val="00376F99"/>
    <w:rsid w:val="00377013"/>
    <w:rsid w:val="00377269"/>
    <w:rsid w:val="0037761D"/>
    <w:rsid w:val="003777FC"/>
    <w:rsid w:val="003778F6"/>
    <w:rsid w:val="00377D10"/>
    <w:rsid w:val="003800DE"/>
    <w:rsid w:val="003804F0"/>
    <w:rsid w:val="0038058D"/>
    <w:rsid w:val="003805AD"/>
    <w:rsid w:val="003805C5"/>
    <w:rsid w:val="0038080E"/>
    <w:rsid w:val="0038085B"/>
    <w:rsid w:val="0038125D"/>
    <w:rsid w:val="00381373"/>
    <w:rsid w:val="00381454"/>
    <w:rsid w:val="00381702"/>
    <w:rsid w:val="00381C92"/>
    <w:rsid w:val="003821D4"/>
    <w:rsid w:val="003821F8"/>
    <w:rsid w:val="003823DB"/>
    <w:rsid w:val="00382735"/>
    <w:rsid w:val="00382D87"/>
    <w:rsid w:val="00382E66"/>
    <w:rsid w:val="00382F80"/>
    <w:rsid w:val="003831D0"/>
    <w:rsid w:val="0038332E"/>
    <w:rsid w:val="00383844"/>
    <w:rsid w:val="00383944"/>
    <w:rsid w:val="00383BBC"/>
    <w:rsid w:val="00383D78"/>
    <w:rsid w:val="00384028"/>
    <w:rsid w:val="00384063"/>
    <w:rsid w:val="0038412D"/>
    <w:rsid w:val="0038461D"/>
    <w:rsid w:val="003847AB"/>
    <w:rsid w:val="00384A7A"/>
    <w:rsid w:val="00384A9E"/>
    <w:rsid w:val="00384B1D"/>
    <w:rsid w:val="00384CFB"/>
    <w:rsid w:val="003850C2"/>
    <w:rsid w:val="0038521A"/>
    <w:rsid w:val="00385354"/>
    <w:rsid w:val="003855BB"/>
    <w:rsid w:val="003859B5"/>
    <w:rsid w:val="00385BB1"/>
    <w:rsid w:val="00385BC9"/>
    <w:rsid w:val="0038629F"/>
    <w:rsid w:val="00386557"/>
    <w:rsid w:val="00386985"/>
    <w:rsid w:val="00386BC9"/>
    <w:rsid w:val="00386D86"/>
    <w:rsid w:val="00386F10"/>
    <w:rsid w:val="0038700E"/>
    <w:rsid w:val="00387642"/>
    <w:rsid w:val="00387807"/>
    <w:rsid w:val="00387836"/>
    <w:rsid w:val="00387E6D"/>
    <w:rsid w:val="00387F61"/>
    <w:rsid w:val="00390052"/>
    <w:rsid w:val="003901FF"/>
    <w:rsid w:val="00390362"/>
    <w:rsid w:val="003905D0"/>
    <w:rsid w:val="00390609"/>
    <w:rsid w:val="00390ACD"/>
    <w:rsid w:val="00390BF3"/>
    <w:rsid w:val="00390C59"/>
    <w:rsid w:val="003912E0"/>
    <w:rsid w:val="00391371"/>
    <w:rsid w:val="00391391"/>
    <w:rsid w:val="003913BF"/>
    <w:rsid w:val="0039148B"/>
    <w:rsid w:val="0039177F"/>
    <w:rsid w:val="003917AD"/>
    <w:rsid w:val="00391A88"/>
    <w:rsid w:val="00391A9C"/>
    <w:rsid w:val="00391BB5"/>
    <w:rsid w:val="00391E09"/>
    <w:rsid w:val="00391EE9"/>
    <w:rsid w:val="0039285B"/>
    <w:rsid w:val="0039293A"/>
    <w:rsid w:val="00392B18"/>
    <w:rsid w:val="00392C2C"/>
    <w:rsid w:val="00392D00"/>
    <w:rsid w:val="00392F6F"/>
    <w:rsid w:val="00392FC8"/>
    <w:rsid w:val="00393056"/>
    <w:rsid w:val="00393063"/>
    <w:rsid w:val="003931A6"/>
    <w:rsid w:val="00393203"/>
    <w:rsid w:val="003934A1"/>
    <w:rsid w:val="003935F5"/>
    <w:rsid w:val="0039387A"/>
    <w:rsid w:val="0039461B"/>
    <w:rsid w:val="00394C7F"/>
    <w:rsid w:val="00394E6B"/>
    <w:rsid w:val="0039532D"/>
    <w:rsid w:val="003955DD"/>
    <w:rsid w:val="00395691"/>
    <w:rsid w:val="00395922"/>
    <w:rsid w:val="0039592F"/>
    <w:rsid w:val="00395A83"/>
    <w:rsid w:val="00395AE5"/>
    <w:rsid w:val="00395CB0"/>
    <w:rsid w:val="00395F1D"/>
    <w:rsid w:val="003963E0"/>
    <w:rsid w:val="00396B42"/>
    <w:rsid w:val="00396C32"/>
    <w:rsid w:val="00396F71"/>
    <w:rsid w:val="00397284"/>
    <w:rsid w:val="003972B8"/>
    <w:rsid w:val="003972ED"/>
    <w:rsid w:val="003973BD"/>
    <w:rsid w:val="0039749E"/>
    <w:rsid w:val="003975B9"/>
    <w:rsid w:val="00397682"/>
    <w:rsid w:val="00397779"/>
    <w:rsid w:val="003979D7"/>
    <w:rsid w:val="00397B58"/>
    <w:rsid w:val="00397B8A"/>
    <w:rsid w:val="00397D5E"/>
    <w:rsid w:val="00397E40"/>
    <w:rsid w:val="003A022D"/>
    <w:rsid w:val="003A0426"/>
    <w:rsid w:val="003A0827"/>
    <w:rsid w:val="003A08E9"/>
    <w:rsid w:val="003A0EB5"/>
    <w:rsid w:val="003A1244"/>
    <w:rsid w:val="003A1419"/>
    <w:rsid w:val="003A166D"/>
    <w:rsid w:val="003A17EA"/>
    <w:rsid w:val="003A1B0D"/>
    <w:rsid w:val="003A1B13"/>
    <w:rsid w:val="003A1E58"/>
    <w:rsid w:val="003A1F8C"/>
    <w:rsid w:val="003A2107"/>
    <w:rsid w:val="003A2127"/>
    <w:rsid w:val="003A24D0"/>
    <w:rsid w:val="003A2674"/>
    <w:rsid w:val="003A293A"/>
    <w:rsid w:val="003A2C78"/>
    <w:rsid w:val="003A2CCD"/>
    <w:rsid w:val="003A2DAA"/>
    <w:rsid w:val="003A2E94"/>
    <w:rsid w:val="003A2EE6"/>
    <w:rsid w:val="003A2EEC"/>
    <w:rsid w:val="003A2F7D"/>
    <w:rsid w:val="003A3041"/>
    <w:rsid w:val="003A34F1"/>
    <w:rsid w:val="003A37F2"/>
    <w:rsid w:val="003A3B42"/>
    <w:rsid w:val="003A3BEB"/>
    <w:rsid w:val="003A3E7A"/>
    <w:rsid w:val="003A3F9C"/>
    <w:rsid w:val="003A412A"/>
    <w:rsid w:val="003A4354"/>
    <w:rsid w:val="003A4384"/>
    <w:rsid w:val="003A473E"/>
    <w:rsid w:val="003A4970"/>
    <w:rsid w:val="003A4B03"/>
    <w:rsid w:val="003A4D97"/>
    <w:rsid w:val="003A54F8"/>
    <w:rsid w:val="003A586C"/>
    <w:rsid w:val="003A5BE4"/>
    <w:rsid w:val="003A5E21"/>
    <w:rsid w:val="003A6105"/>
    <w:rsid w:val="003A63B5"/>
    <w:rsid w:val="003A6724"/>
    <w:rsid w:val="003A6A51"/>
    <w:rsid w:val="003A76D3"/>
    <w:rsid w:val="003A7720"/>
    <w:rsid w:val="003A77DC"/>
    <w:rsid w:val="003A78BB"/>
    <w:rsid w:val="003A7948"/>
    <w:rsid w:val="003B00A9"/>
    <w:rsid w:val="003B044C"/>
    <w:rsid w:val="003B0D1E"/>
    <w:rsid w:val="003B0FB2"/>
    <w:rsid w:val="003B13AA"/>
    <w:rsid w:val="003B153F"/>
    <w:rsid w:val="003B15C5"/>
    <w:rsid w:val="003B17C3"/>
    <w:rsid w:val="003B1894"/>
    <w:rsid w:val="003B1A4B"/>
    <w:rsid w:val="003B1B39"/>
    <w:rsid w:val="003B1C1B"/>
    <w:rsid w:val="003B22BB"/>
    <w:rsid w:val="003B2679"/>
    <w:rsid w:val="003B29C0"/>
    <w:rsid w:val="003B2A5D"/>
    <w:rsid w:val="003B2AE8"/>
    <w:rsid w:val="003B2D7C"/>
    <w:rsid w:val="003B2FDE"/>
    <w:rsid w:val="003B3294"/>
    <w:rsid w:val="003B351F"/>
    <w:rsid w:val="003B3661"/>
    <w:rsid w:val="003B3AB0"/>
    <w:rsid w:val="003B3ED4"/>
    <w:rsid w:val="003B405F"/>
    <w:rsid w:val="003B46ED"/>
    <w:rsid w:val="003B48EE"/>
    <w:rsid w:val="003B4B9A"/>
    <w:rsid w:val="003B4C10"/>
    <w:rsid w:val="003B4CB0"/>
    <w:rsid w:val="003B4FD3"/>
    <w:rsid w:val="003B584D"/>
    <w:rsid w:val="003B5A2E"/>
    <w:rsid w:val="003B6797"/>
    <w:rsid w:val="003B6F47"/>
    <w:rsid w:val="003B721B"/>
    <w:rsid w:val="003C03A6"/>
    <w:rsid w:val="003C0C19"/>
    <w:rsid w:val="003C0C6C"/>
    <w:rsid w:val="003C0FDF"/>
    <w:rsid w:val="003C1633"/>
    <w:rsid w:val="003C1AFF"/>
    <w:rsid w:val="003C1BD9"/>
    <w:rsid w:val="003C1C5B"/>
    <w:rsid w:val="003C1CFB"/>
    <w:rsid w:val="003C1FB3"/>
    <w:rsid w:val="003C207F"/>
    <w:rsid w:val="003C23E6"/>
    <w:rsid w:val="003C23EA"/>
    <w:rsid w:val="003C2542"/>
    <w:rsid w:val="003C2574"/>
    <w:rsid w:val="003C2600"/>
    <w:rsid w:val="003C2695"/>
    <w:rsid w:val="003C269B"/>
    <w:rsid w:val="003C2B20"/>
    <w:rsid w:val="003C2F74"/>
    <w:rsid w:val="003C2FEF"/>
    <w:rsid w:val="003C3008"/>
    <w:rsid w:val="003C30B9"/>
    <w:rsid w:val="003C36A8"/>
    <w:rsid w:val="003C3787"/>
    <w:rsid w:val="003C394B"/>
    <w:rsid w:val="003C3A1A"/>
    <w:rsid w:val="003C3A92"/>
    <w:rsid w:val="003C3D89"/>
    <w:rsid w:val="003C3EBE"/>
    <w:rsid w:val="003C422A"/>
    <w:rsid w:val="003C4625"/>
    <w:rsid w:val="003C4780"/>
    <w:rsid w:val="003C508C"/>
    <w:rsid w:val="003C59FF"/>
    <w:rsid w:val="003C5C40"/>
    <w:rsid w:val="003C5E59"/>
    <w:rsid w:val="003C639D"/>
    <w:rsid w:val="003C6402"/>
    <w:rsid w:val="003C66B6"/>
    <w:rsid w:val="003C6704"/>
    <w:rsid w:val="003C6E5A"/>
    <w:rsid w:val="003C73B7"/>
    <w:rsid w:val="003C7B94"/>
    <w:rsid w:val="003C7EFE"/>
    <w:rsid w:val="003D05DC"/>
    <w:rsid w:val="003D0654"/>
    <w:rsid w:val="003D0665"/>
    <w:rsid w:val="003D0A38"/>
    <w:rsid w:val="003D0C79"/>
    <w:rsid w:val="003D0D71"/>
    <w:rsid w:val="003D10FA"/>
    <w:rsid w:val="003D1330"/>
    <w:rsid w:val="003D13F3"/>
    <w:rsid w:val="003D19C3"/>
    <w:rsid w:val="003D251B"/>
    <w:rsid w:val="003D2CC6"/>
    <w:rsid w:val="003D2DDB"/>
    <w:rsid w:val="003D2E43"/>
    <w:rsid w:val="003D3033"/>
    <w:rsid w:val="003D3216"/>
    <w:rsid w:val="003D3415"/>
    <w:rsid w:val="003D3863"/>
    <w:rsid w:val="003D38E9"/>
    <w:rsid w:val="003D3CA0"/>
    <w:rsid w:val="003D3CB7"/>
    <w:rsid w:val="003D3EEC"/>
    <w:rsid w:val="003D4083"/>
    <w:rsid w:val="003D4649"/>
    <w:rsid w:val="003D47F3"/>
    <w:rsid w:val="003D4820"/>
    <w:rsid w:val="003D4FD5"/>
    <w:rsid w:val="003D517B"/>
    <w:rsid w:val="003D54FA"/>
    <w:rsid w:val="003D59D8"/>
    <w:rsid w:val="003D5C80"/>
    <w:rsid w:val="003D5CF1"/>
    <w:rsid w:val="003D5F0D"/>
    <w:rsid w:val="003D5FD4"/>
    <w:rsid w:val="003D63DB"/>
    <w:rsid w:val="003D6D8A"/>
    <w:rsid w:val="003D6F1C"/>
    <w:rsid w:val="003D7066"/>
    <w:rsid w:val="003D740B"/>
    <w:rsid w:val="003D7787"/>
    <w:rsid w:val="003D77D5"/>
    <w:rsid w:val="003D7A71"/>
    <w:rsid w:val="003D7B09"/>
    <w:rsid w:val="003D7BFB"/>
    <w:rsid w:val="003D7D5D"/>
    <w:rsid w:val="003D7D94"/>
    <w:rsid w:val="003DC8D5"/>
    <w:rsid w:val="003E00A5"/>
    <w:rsid w:val="003E0130"/>
    <w:rsid w:val="003E0199"/>
    <w:rsid w:val="003E0239"/>
    <w:rsid w:val="003E04EF"/>
    <w:rsid w:val="003E1289"/>
    <w:rsid w:val="003E1486"/>
    <w:rsid w:val="003E1638"/>
    <w:rsid w:val="003E1C81"/>
    <w:rsid w:val="003E1DB9"/>
    <w:rsid w:val="003E1F7A"/>
    <w:rsid w:val="003E2313"/>
    <w:rsid w:val="003E2412"/>
    <w:rsid w:val="003E2528"/>
    <w:rsid w:val="003E2C52"/>
    <w:rsid w:val="003E2FE0"/>
    <w:rsid w:val="003E3716"/>
    <w:rsid w:val="003E3782"/>
    <w:rsid w:val="003E39B2"/>
    <w:rsid w:val="003E3A87"/>
    <w:rsid w:val="003E3B0A"/>
    <w:rsid w:val="003E3DB6"/>
    <w:rsid w:val="003E3F01"/>
    <w:rsid w:val="003E3F93"/>
    <w:rsid w:val="003E4411"/>
    <w:rsid w:val="003E4BC6"/>
    <w:rsid w:val="003E4DAC"/>
    <w:rsid w:val="003E4DD5"/>
    <w:rsid w:val="003E5050"/>
    <w:rsid w:val="003E537C"/>
    <w:rsid w:val="003E61F0"/>
    <w:rsid w:val="003E6327"/>
    <w:rsid w:val="003E6505"/>
    <w:rsid w:val="003E6564"/>
    <w:rsid w:val="003E6F25"/>
    <w:rsid w:val="003E782D"/>
    <w:rsid w:val="003E7B19"/>
    <w:rsid w:val="003F031A"/>
    <w:rsid w:val="003F0327"/>
    <w:rsid w:val="003F0384"/>
    <w:rsid w:val="003F03C8"/>
    <w:rsid w:val="003F0681"/>
    <w:rsid w:val="003F06F9"/>
    <w:rsid w:val="003F0788"/>
    <w:rsid w:val="003F09B2"/>
    <w:rsid w:val="003F0BB1"/>
    <w:rsid w:val="003F0FDF"/>
    <w:rsid w:val="003F1563"/>
    <w:rsid w:val="003F1768"/>
    <w:rsid w:val="003F17A4"/>
    <w:rsid w:val="003F1C01"/>
    <w:rsid w:val="003F1C0C"/>
    <w:rsid w:val="003F1DDA"/>
    <w:rsid w:val="003F2173"/>
    <w:rsid w:val="003F219E"/>
    <w:rsid w:val="003F260A"/>
    <w:rsid w:val="003F2710"/>
    <w:rsid w:val="003F2834"/>
    <w:rsid w:val="003F2A77"/>
    <w:rsid w:val="003F2CEB"/>
    <w:rsid w:val="003F2D37"/>
    <w:rsid w:val="003F3119"/>
    <w:rsid w:val="003F321D"/>
    <w:rsid w:val="003F36D9"/>
    <w:rsid w:val="003F3767"/>
    <w:rsid w:val="003F38D9"/>
    <w:rsid w:val="003F3987"/>
    <w:rsid w:val="003F3B78"/>
    <w:rsid w:val="003F3D7B"/>
    <w:rsid w:val="003F412A"/>
    <w:rsid w:val="003F4264"/>
    <w:rsid w:val="003F44E3"/>
    <w:rsid w:val="003F483F"/>
    <w:rsid w:val="003F49EE"/>
    <w:rsid w:val="003F4C57"/>
    <w:rsid w:val="003F4CDA"/>
    <w:rsid w:val="003F4D2F"/>
    <w:rsid w:val="003F4E6A"/>
    <w:rsid w:val="003F51F7"/>
    <w:rsid w:val="003F5BB3"/>
    <w:rsid w:val="003F5CDC"/>
    <w:rsid w:val="003F5FB2"/>
    <w:rsid w:val="003F5FE8"/>
    <w:rsid w:val="003F61C9"/>
    <w:rsid w:val="003F61D8"/>
    <w:rsid w:val="003F6353"/>
    <w:rsid w:val="003F6931"/>
    <w:rsid w:val="003F6A49"/>
    <w:rsid w:val="003F6C66"/>
    <w:rsid w:val="003F6EA8"/>
    <w:rsid w:val="003F706E"/>
    <w:rsid w:val="003F7199"/>
    <w:rsid w:val="003F7857"/>
    <w:rsid w:val="003F7C34"/>
    <w:rsid w:val="003F7EDE"/>
    <w:rsid w:val="003F7FEF"/>
    <w:rsid w:val="00400373"/>
    <w:rsid w:val="0040062F"/>
    <w:rsid w:val="00400791"/>
    <w:rsid w:val="00400801"/>
    <w:rsid w:val="00400EE9"/>
    <w:rsid w:val="00400EF4"/>
    <w:rsid w:val="00400F6B"/>
    <w:rsid w:val="004011B8"/>
    <w:rsid w:val="004012EF"/>
    <w:rsid w:val="0040158C"/>
    <w:rsid w:val="00401C75"/>
    <w:rsid w:val="00401D80"/>
    <w:rsid w:val="0040201C"/>
    <w:rsid w:val="004023BD"/>
    <w:rsid w:val="0040271E"/>
    <w:rsid w:val="00402B80"/>
    <w:rsid w:val="00402BB8"/>
    <w:rsid w:val="00403455"/>
    <w:rsid w:val="004035DC"/>
    <w:rsid w:val="00403634"/>
    <w:rsid w:val="0040397C"/>
    <w:rsid w:val="00403E06"/>
    <w:rsid w:val="004042AD"/>
    <w:rsid w:val="00404590"/>
    <w:rsid w:val="00404ECA"/>
    <w:rsid w:val="00405611"/>
    <w:rsid w:val="00405D10"/>
    <w:rsid w:val="00405EF6"/>
    <w:rsid w:val="004063D9"/>
    <w:rsid w:val="0040650F"/>
    <w:rsid w:val="00406A9C"/>
    <w:rsid w:val="00406AE7"/>
    <w:rsid w:val="00406AEB"/>
    <w:rsid w:val="004071EB"/>
    <w:rsid w:val="00407443"/>
    <w:rsid w:val="00407892"/>
    <w:rsid w:val="00407A8C"/>
    <w:rsid w:val="00407C51"/>
    <w:rsid w:val="00407CDE"/>
    <w:rsid w:val="00407D9F"/>
    <w:rsid w:val="00407FAD"/>
    <w:rsid w:val="00410562"/>
    <w:rsid w:val="00410814"/>
    <w:rsid w:val="00410910"/>
    <w:rsid w:val="004109E7"/>
    <w:rsid w:val="00410B09"/>
    <w:rsid w:val="00410E30"/>
    <w:rsid w:val="00411011"/>
    <w:rsid w:val="004112BE"/>
    <w:rsid w:val="004116B5"/>
    <w:rsid w:val="0041194D"/>
    <w:rsid w:val="004119F7"/>
    <w:rsid w:val="00411AB3"/>
    <w:rsid w:val="00411FCD"/>
    <w:rsid w:val="004122A3"/>
    <w:rsid w:val="004122F3"/>
    <w:rsid w:val="00412734"/>
    <w:rsid w:val="00412B7F"/>
    <w:rsid w:val="0041322C"/>
    <w:rsid w:val="004132FF"/>
    <w:rsid w:val="00413895"/>
    <w:rsid w:val="00413906"/>
    <w:rsid w:val="00413BF1"/>
    <w:rsid w:val="00413D50"/>
    <w:rsid w:val="00413EA1"/>
    <w:rsid w:val="00413EA9"/>
    <w:rsid w:val="00413FF5"/>
    <w:rsid w:val="00414035"/>
    <w:rsid w:val="0041429B"/>
    <w:rsid w:val="00414604"/>
    <w:rsid w:val="00414D8A"/>
    <w:rsid w:val="004151EA"/>
    <w:rsid w:val="0041527C"/>
    <w:rsid w:val="004152C3"/>
    <w:rsid w:val="00415337"/>
    <w:rsid w:val="0041540B"/>
    <w:rsid w:val="00415926"/>
    <w:rsid w:val="004159E1"/>
    <w:rsid w:val="00415BA7"/>
    <w:rsid w:val="00415C4F"/>
    <w:rsid w:val="0041605D"/>
    <w:rsid w:val="00416920"/>
    <w:rsid w:val="0041692F"/>
    <w:rsid w:val="00416BF4"/>
    <w:rsid w:val="00416C38"/>
    <w:rsid w:val="00417570"/>
    <w:rsid w:val="00417603"/>
    <w:rsid w:val="004200EC"/>
    <w:rsid w:val="004201C6"/>
    <w:rsid w:val="004204CF"/>
    <w:rsid w:val="0042070A"/>
    <w:rsid w:val="00420721"/>
    <w:rsid w:val="00420AB8"/>
    <w:rsid w:val="00420BA2"/>
    <w:rsid w:val="00421114"/>
    <w:rsid w:val="004214AA"/>
    <w:rsid w:val="0042155B"/>
    <w:rsid w:val="004218CE"/>
    <w:rsid w:val="004218D2"/>
    <w:rsid w:val="004219E1"/>
    <w:rsid w:val="00421AAE"/>
    <w:rsid w:val="00421F61"/>
    <w:rsid w:val="00421F8C"/>
    <w:rsid w:val="00422115"/>
    <w:rsid w:val="00422172"/>
    <w:rsid w:val="0042268F"/>
    <w:rsid w:val="00422DE7"/>
    <w:rsid w:val="004231FD"/>
    <w:rsid w:val="004237DE"/>
    <w:rsid w:val="00423C9F"/>
    <w:rsid w:val="00423D71"/>
    <w:rsid w:val="00423EAD"/>
    <w:rsid w:val="004240E2"/>
    <w:rsid w:val="004242B8"/>
    <w:rsid w:val="0042462F"/>
    <w:rsid w:val="0042465B"/>
    <w:rsid w:val="00424988"/>
    <w:rsid w:val="004249AE"/>
    <w:rsid w:val="00424EA5"/>
    <w:rsid w:val="0042515A"/>
    <w:rsid w:val="00425258"/>
    <w:rsid w:val="00425302"/>
    <w:rsid w:val="00425633"/>
    <w:rsid w:val="0042567E"/>
    <w:rsid w:val="004256F6"/>
    <w:rsid w:val="00425FE3"/>
    <w:rsid w:val="004266E6"/>
    <w:rsid w:val="00427667"/>
    <w:rsid w:val="004277A0"/>
    <w:rsid w:val="004277F6"/>
    <w:rsid w:val="0042781B"/>
    <w:rsid w:val="00427EAF"/>
    <w:rsid w:val="004302F7"/>
    <w:rsid w:val="004304D4"/>
    <w:rsid w:val="004305A2"/>
    <w:rsid w:val="004307C9"/>
    <w:rsid w:val="00430832"/>
    <w:rsid w:val="00430837"/>
    <w:rsid w:val="00430B75"/>
    <w:rsid w:val="00430D3C"/>
    <w:rsid w:val="00430D49"/>
    <w:rsid w:val="004313EF"/>
    <w:rsid w:val="00431591"/>
    <w:rsid w:val="00431BB7"/>
    <w:rsid w:val="00431F8D"/>
    <w:rsid w:val="004325D9"/>
    <w:rsid w:val="00432678"/>
    <w:rsid w:val="00432980"/>
    <w:rsid w:val="004329DD"/>
    <w:rsid w:val="00432B17"/>
    <w:rsid w:val="00432C10"/>
    <w:rsid w:val="00432D05"/>
    <w:rsid w:val="004332B4"/>
    <w:rsid w:val="004332EF"/>
    <w:rsid w:val="004335BF"/>
    <w:rsid w:val="0043379C"/>
    <w:rsid w:val="00433B27"/>
    <w:rsid w:val="00433E4B"/>
    <w:rsid w:val="004340F6"/>
    <w:rsid w:val="0043416D"/>
    <w:rsid w:val="00434206"/>
    <w:rsid w:val="00434745"/>
    <w:rsid w:val="004347ED"/>
    <w:rsid w:val="00434AC5"/>
    <w:rsid w:val="0043536B"/>
    <w:rsid w:val="00435461"/>
    <w:rsid w:val="0043569A"/>
    <w:rsid w:val="00435CBF"/>
    <w:rsid w:val="00435CD5"/>
    <w:rsid w:val="00435CE4"/>
    <w:rsid w:val="00435E28"/>
    <w:rsid w:val="004363A2"/>
    <w:rsid w:val="004364AD"/>
    <w:rsid w:val="00436D29"/>
    <w:rsid w:val="00436D64"/>
    <w:rsid w:val="00436EC8"/>
    <w:rsid w:val="004370B2"/>
    <w:rsid w:val="004373E2"/>
    <w:rsid w:val="004374E3"/>
    <w:rsid w:val="00437929"/>
    <w:rsid w:val="00437BF7"/>
    <w:rsid w:val="00437C3E"/>
    <w:rsid w:val="00437E8E"/>
    <w:rsid w:val="0044004C"/>
    <w:rsid w:val="00440A1F"/>
    <w:rsid w:val="00440D9A"/>
    <w:rsid w:val="00440E6E"/>
    <w:rsid w:val="00441728"/>
    <w:rsid w:val="004417BD"/>
    <w:rsid w:val="00441BBF"/>
    <w:rsid w:val="00441CCE"/>
    <w:rsid w:val="00441CF2"/>
    <w:rsid w:val="00441FF4"/>
    <w:rsid w:val="004422DB"/>
    <w:rsid w:val="00442937"/>
    <w:rsid w:val="00442B20"/>
    <w:rsid w:val="00442B40"/>
    <w:rsid w:val="004434AC"/>
    <w:rsid w:val="0044354F"/>
    <w:rsid w:val="004435A4"/>
    <w:rsid w:val="004437EB"/>
    <w:rsid w:val="00443A14"/>
    <w:rsid w:val="00443D00"/>
    <w:rsid w:val="00444469"/>
    <w:rsid w:val="00444475"/>
    <w:rsid w:val="00444B68"/>
    <w:rsid w:val="00445301"/>
    <w:rsid w:val="0044532A"/>
    <w:rsid w:val="0044537F"/>
    <w:rsid w:val="004458BA"/>
    <w:rsid w:val="004464D3"/>
    <w:rsid w:val="00446686"/>
    <w:rsid w:val="004468A4"/>
    <w:rsid w:val="004469F1"/>
    <w:rsid w:val="00446BC7"/>
    <w:rsid w:val="00446CDA"/>
    <w:rsid w:val="00446CF5"/>
    <w:rsid w:val="00446E3B"/>
    <w:rsid w:val="00446E4A"/>
    <w:rsid w:val="00446EF8"/>
    <w:rsid w:val="00446F9D"/>
    <w:rsid w:val="004471F0"/>
    <w:rsid w:val="004472F9"/>
    <w:rsid w:val="00447322"/>
    <w:rsid w:val="004475A2"/>
    <w:rsid w:val="0045017C"/>
    <w:rsid w:val="00450245"/>
    <w:rsid w:val="004506ED"/>
    <w:rsid w:val="00450AA1"/>
    <w:rsid w:val="00450AEF"/>
    <w:rsid w:val="00450D1C"/>
    <w:rsid w:val="00451229"/>
    <w:rsid w:val="004514DD"/>
    <w:rsid w:val="00451622"/>
    <w:rsid w:val="004516B1"/>
    <w:rsid w:val="00451820"/>
    <w:rsid w:val="00451F9D"/>
    <w:rsid w:val="00452F6C"/>
    <w:rsid w:val="00453299"/>
    <w:rsid w:val="00453664"/>
    <w:rsid w:val="004536B4"/>
    <w:rsid w:val="00453DFF"/>
    <w:rsid w:val="00453E43"/>
    <w:rsid w:val="00453EAB"/>
    <w:rsid w:val="00454035"/>
    <w:rsid w:val="00454152"/>
    <w:rsid w:val="004541C0"/>
    <w:rsid w:val="00454299"/>
    <w:rsid w:val="00454509"/>
    <w:rsid w:val="004545B7"/>
    <w:rsid w:val="004546A9"/>
    <w:rsid w:val="00454791"/>
    <w:rsid w:val="0045503C"/>
    <w:rsid w:val="00455071"/>
    <w:rsid w:val="0045509C"/>
    <w:rsid w:val="00455273"/>
    <w:rsid w:val="00455530"/>
    <w:rsid w:val="004557EA"/>
    <w:rsid w:val="00455A0D"/>
    <w:rsid w:val="00455B39"/>
    <w:rsid w:val="00455F3B"/>
    <w:rsid w:val="00455FCD"/>
    <w:rsid w:val="0045632A"/>
    <w:rsid w:val="004565FD"/>
    <w:rsid w:val="004567AF"/>
    <w:rsid w:val="00456973"/>
    <w:rsid w:val="004570EC"/>
    <w:rsid w:val="00457164"/>
    <w:rsid w:val="00457184"/>
    <w:rsid w:val="004571B3"/>
    <w:rsid w:val="004574BC"/>
    <w:rsid w:val="00457554"/>
    <w:rsid w:val="0045761C"/>
    <w:rsid w:val="00457831"/>
    <w:rsid w:val="00457849"/>
    <w:rsid w:val="0045796C"/>
    <w:rsid w:val="00457B47"/>
    <w:rsid w:val="004604C9"/>
    <w:rsid w:val="0046054B"/>
    <w:rsid w:val="00460677"/>
    <w:rsid w:val="0046067D"/>
    <w:rsid w:val="00460697"/>
    <w:rsid w:val="004608C5"/>
    <w:rsid w:val="00460C47"/>
    <w:rsid w:val="00460CD4"/>
    <w:rsid w:val="004610D7"/>
    <w:rsid w:val="0046136D"/>
    <w:rsid w:val="004613CD"/>
    <w:rsid w:val="00461694"/>
    <w:rsid w:val="00461A14"/>
    <w:rsid w:val="00461A3E"/>
    <w:rsid w:val="00461D37"/>
    <w:rsid w:val="00462096"/>
    <w:rsid w:val="004620E3"/>
    <w:rsid w:val="00462192"/>
    <w:rsid w:val="00462218"/>
    <w:rsid w:val="004624EF"/>
    <w:rsid w:val="00462DCB"/>
    <w:rsid w:val="00462EE4"/>
    <w:rsid w:val="00462FFE"/>
    <w:rsid w:val="00463358"/>
    <w:rsid w:val="004633C9"/>
    <w:rsid w:val="004634CD"/>
    <w:rsid w:val="004638F7"/>
    <w:rsid w:val="00463EE9"/>
    <w:rsid w:val="00464189"/>
    <w:rsid w:val="00464296"/>
    <w:rsid w:val="004654DF"/>
    <w:rsid w:val="0046558B"/>
    <w:rsid w:val="00465A57"/>
    <w:rsid w:val="00465B05"/>
    <w:rsid w:val="00465B49"/>
    <w:rsid w:val="00465DB2"/>
    <w:rsid w:val="00466465"/>
    <w:rsid w:val="0046659C"/>
    <w:rsid w:val="004665B1"/>
    <w:rsid w:val="00466BD0"/>
    <w:rsid w:val="00467340"/>
    <w:rsid w:val="00467341"/>
    <w:rsid w:val="0046744C"/>
    <w:rsid w:val="00467635"/>
    <w:rsid w:val="0046795A"/>
    <w:rsid w:val="00467E4B"/>
    <w:rsid w:val="00470235"/>
    <w:rsid w:val="0047038D"/>
    <w:rsid w:val="004703C3"/>
    <w:rsid w:val="0047050E"/>
    <w:rsid w:val="00470912"/>
    <w:rsid w:val="00470B83"/>
    <w:rsid w:val="00470F56"/>
    <w:rsid w:val="0047142E"/>
    <w:rsid w:val="00471516"/>
    <w:rsid w:val="00471659"/>
    <w:rsid w:val="004717AA"/>
    <w:rsid w:val="00471BAD"/>
    <w:rsid w:val="00471D82"/>
    <w:rsid w:val="00472130"/>
    <w:rsid w:val="004723CD"/>
    <w:rsid w:val="004727D9"/>
    <w:rsid w:val="00472B64"/>
    <w:rsid w:val="00472CF2"/>
    <w:rsid w:val="00472FC1"/>
    <w:rsid w:val="00473360"/>
    <w:rsid w:val="0047337E"/>
    <w:rsid w:val="00473708"/>
    <w:rsid w:val="004739F7"/>
    <w:rsid w:val="004743E4"/>
    <w:rsid w:val="00474475"/>
    <w:rsid w:val="004745C8"/>
    <w:rsid w:val="00474756"/>
    <w:rsid w:val="0047477D"/>
    <w:rsid w:val="00474D5A"/>
    <w:rsid w:val="0047518C"/>
    <w:rsid w:val="00475722"/>
    <w:rsid w:val="004757EB"/>
    <w:rsid w:val="00475955"/>
    <w:rsid w:val="0047597A"/>
    <w:rsid w:val="00475D20"/>
    <w:rsid w:val="00475DC0"/>
    <w:rsid w:val="004760D3"/>
    <w:rsid w:val="004760E1"/>
    <w:rsid w:val="00476868"/>
    <w:rsid w:val="00476A8A"/>
    <w:rsid w:val="00476F28"/>
    <w:rsid w:val="00477017"/>
    <w:rsid w:val="00477931"/>
    <w:rsid w:val="00477A06"/>
    <w:rsid w:val="00480227"/>
    <w:rsid w:val="004805AA"/>
    <w:rsid w:val="0048077C"/>
    <w:rsid w:val="00480811"/>
    <w:rsid w:val="00480FB4"/>
    <w:rsid w:val="004813D8"/>
    <w:rsid w:val="004814E9"/>
    <w:rsid w:val="00481744"/>
    <w:rsid w:val="0048188A"/>
    <w:rsid w:val="00481A69"/>
    <w:rsid w:val="00481E66"/>
    <w:rsid w:val="004824DC"/>
    <w:rsid w:val="00482C2A"/>
    <w:rsid w:val="00482CCD"/>
    <w:rsid w:val="00482E22"/>
    <w:rsid w:val="00482F95"/>
    <w:rsid w:val="0048308E"/>
    <w:rsid w:val="00483311"/>
    <w:rsid w:val="0048348B"/>
    <w:rsid w:val="00483B04"/>
    <w:rsid w:val="00484128"/>
    <w:rsid w:val="004844BF"/>
    <w:rsid w:val="004849F7"/>
    <w:rsid w:val="00484CDA"/>
    <w:rsid w:val="00484DC4"/>
    <w:rsid w:val="00484E87"/>
    <w:rsid w:val="00484EC7"/>
    <w:rsid w:val="00485608"/>
    <w:rsid w:val="00485A04"/>
    <w:rsid w:val="00485B2E"/>
    <w:rsid w:val="00485D00"/>
    <w:rsid w:val="00485E2F"/>
    <w:rsid w:val="0048604F"/>
    <w:rsid w:val="00486235"/>
    <w:rsid w:val="00486390"/>
    <w:rsid w:val="0048653A"/>
    <w:rsid w:val="004865CE"/>
    <w:rsid w:val="004866FE"/>
    <w:rsid w:val="00486A61"/>
    <w:rsid w:val="00486BFE"/>
    <w:rsid w:val="00487043"/>
    <w:rsid w:val="004872C5"/>
    <w:rsid w:val="0048737B"/>
    <w:rsid w:val="004878F3"/>
    <w:rsid w:val="00487993"/>
    <w:rsid w:val="00487EA3"/>
    <w:rsid w:val="0049040B"/>
    <w:rsid w:val="00490789"/>
    <w:rsid w:val="0049078C"/>
    <w:rsid w:val="00490C61"/>
    <w:rsid w:val="00491970"/>
    <w:rsid w:val="00491A6F"/>
    <w:rsid w:val="00491CCF"/>
    <w:rsid w:val="00491CEC"/>
    <w:rsid w:val="00492039"/>
    <w:rsid w:val="00492749"/>
    <w:rsid w:val="004928D8"/>
    <w:rsid w:val="0049295B"/>
    <w:rsid w:val="004929FD"/>
    <w:rsid w:val="00492B24"/>
    <w:rsid w:val="00492C76"/>
    <w:rsid w:val="00492CFB"/>
    <w:rsid w:val="00492DD5"/>
    <w:rsid w:val="00493349"/>
    <w:rsid w:val="004933D2"/>
    <w:rsid w:val="0049346D"/>
    <w:rsid w:val="00493826"/>
    <w:rsid w:val="00493839"/>
    <w:rsid w:val="00493C1B"/>
    <w:rsid w:val="00493CEB"/>
    <w:rsid w:val="00493F39"/>
    <w:rsid w:val="004941A0"/>
    <w:rsid w:val="00494331"/>
    <w:rsid w:val="004944F3"/>
    <w:rsid w:val="0049458A"/>
    <w:rsid w:val="004948A5"/>
    <w:rsid w:val="00494A9A"/>
    <w:rsid w:val="00494AD8"/>
    <w:rsid w:val="00495286"/>
    <w:rsid w:val="0049528A"/>
    <w:rsid w:val="00495528"/>
    <w:rsid w:val="00495838"/>
    <w:rsid w:val="00495AC2"/>
    <w:rsid w:val="00495C1B"/>
    <w:rsid w:val="00496115"/>
    <w:rsid w:val="0049632A"/>
    <w:rsid w:val="00496646"/>
    <w:rsid w:val="00496AB7"/>
    <w:rsid w:val="00496CE6"/>
    <w:rsid w:val="00496F15"/>
    <w:rsid w:val="00496F69"/>
    <w:rsid w:val="00496F9A"/>
    <w:rsid w:val="004977B5"/>
    <w:rsid w:val="00497807"/>
    <w:rsid w:val="00497A8A"/>
    <w:rsid w:val="00497B9C"/>
    <w:rsid w:val="00497CC3"/>
    <w:rsid w:val="004A04E0"/>
    <w:rsid w:val="004A08C8"/>
    <w:rsid w:val="004A0BEA"/>
    <w:rsid w:val="004A110D"/>
    <w:rsid w:val="004A1348"/>
    <w:rsid w:val="004A17C5"/>
    <w:rsid w:val="004A1BB5"/>
    <w:rsid w:val="004A1CB7"/>
    <w:rsid w:val="004A2112"/>
    <w:rsid w:val="004A248B"/>
    <w:rsid w:val="004A2A45"/>
    <w:rsid w:val="004A2C7D"/>
    <w:rsid w:val="004A2FFF"/>
    <w:rsid w:val="004A30DC"/>
    <w:rsid w:val="004A3130"/>
    <w:rsid w:val="004A3341"/>
    <w:rsid w:val="004A36E3"/>
    <w:rsid w:val="004A3759"/>
    <w:rsid w:val="004A39B3"/>
    <w:rsid w:val="004A3B32"/>
    <w:rsid w:val="004A3C10"/>
    <w:rsid w:val="004A410D"/>
    <w:rsid w:val="004A449F"/>
    <w:rsid w:val="004A4567"/>
    <w:rsid w:val="004A49BB"/>
    <w:rsid w:val="004A4AD7"/>
    <w:rsid w:val="004A4F2F"/>
    <w:rsid w:val="004A4F4E"/>
    <w:rsid w:val="004A534F"/>
    <w:rsid w:val="004A5795"/>
    <w:rsid w:val="004A5DC1"/>
    <w:rsid w:val="004A5FAA"/>
    <w:rsid w:val="004A6B43"/>
    <w:rsid w:val="004A7231"/>
    <w:rsid w:val="004A73E1"/>
    <w:rsid w:val="004A7551"/>
    <w:rsid w:val="004A75B9"/>
    <w:rsid w:val="004A75CD"/>
    <w:rsid w:val="004A766C"/>
    <w:rsid w:val="004A77E2"/>
    <w:rsid w:val="004A7E17"/>
    <w:rsid w:val="004A7EB5"/>
    <w:rsid w:val="004B04EE"/>
    <w:rsid w:val="004B0508"/>
    <w:rsid w:val="004B0790"/>
    <w:rsid w:val="004B07FB"/>
    <w:rsid w:val="004B0ABB"/>
    <w:rsid w:val="004B0CA9"/>
    <w:rsid w:val="004B0E80"/>
    <w:rsid w:val="004B0ED4"/>
    <w:rsid w:val="004B13E3"/>
    <w:rsid w:val="004B1763"/>
    <w:rsid w:val="004B17F2"/>
    <w:rsid w:val="004B18A5"/>
    <w:rsid w:val="004B1E12"/>
    <w:rsid w:val="004B1ED1"/>
    <w:rsid w:val="004B202D"/>
    <w:rsid w:val="004B2262"/>
    <w:rsid w:val="004B230D"/>
    <w:rsid w:val="004B2519"/>
    <w:rsid w:val="004B25C4"/>
    <w:rsid w:val="004B28E4"/>
    <w:rsid w:val="004B2B02"/>
    <w:rsid w:val="004B3576"/>
    <w:rsid w:val="004B35ED"/>
    <w:rsid w:val="004B3E45"/>
    <w:rsid w:val="004B3F27"/>
    <w:rsid w:val="004B3F6E"/>
    <w:rsid w:val="004B41C5"/>
    <w:rsid w:val="004B446F"/>
    <w:rsid w:val="004B4728"/>
    <w:rsid w:val="004B47C5"/>
    <w:rsid w:val="004B47E9"/>
    <w:rsid w:val="004B51F4"/>
    <w:rsid w:val="004B54F1"/>
    <w:rsid w:val="004B5514"/>
    <w:rsid w:val="004B56CD"/>
    <w:rsid w:val="004B6140"/>
    <w:rsid w:val="004B63DA"/>
    <w:rsid w:val="004B63E9"/>
    <w:rsid w:val="004B6417"/>
    <w:rsid w:val="004B6442"/>
    <w:rsid w:val="004B6488"/>
    <w:rsid w:val="004B6589"/>
    <w:rsid w:val="004B65C2"/>
    <w:rsid w:val="004B6E03"/>
    <w:rsid w:val="004B723C"/>
    <w:rsid w:val="004B79F4"/>
    <w:rsid w:val="004C00C0"/>
    <w:rsid w:val="004C0902"/>
    <w:rsid w:val="004C0A59"/>
    <w:rsid w:val="004C0C60"/>
    <w:rsid w:val="004C0E75"/>
    <w:rsid w:val="004C1375"/>
    <w:rsid w:val="004C1683"/>
    <w:rsid w:val="004C16E7"/>
    <w:rsid w:val="004C202E"/>
    <w:rsid w:val="004C232B"/>
    <w:rsid w:val="004C240F"/>
    <w:rsid w:val="004C253C"/>
    <w:rsid w:val="004C3013"/>
    <w:rsid w:val="004C31D6"/>
    <w:rsid w:val="004C3374"/>
    <w:rsid w:val="004C3474"/>
    <w:rsid w:val="004C3607"/>
    <w:rsid w:val="004C3A5D"/>
    <w:rsid w:val="004C3B2C"/>
    <w:rsid w:val="004C4842"/>
    <w:rsid w:val="004C495F"/>
    <w:rsid w:val="004C4A5D"/>
    <w:rsid w:val="004C51B4"/>
    <w:rsid w:val="004C52B2"/>
    <w:rsid w:val="004C52BF"/>
    <w:rsid w:val="004C5304"/>
    <w:rsid w:val="004C53C8"/>
    <w:rsid w:val="004C5760"/>
    <w:rsid w:val="004C593E"/>
    <w:rsid w:val="004C5B29"/>
    <w:rsid w:val="004C5B5E"/>
    <w:rsid w:val="004C5C3B"/>
    <w:rsid w:val="004C632B"/>
    <w:rsid w:val="004C642F"/>
    <w:rsid w:val="004C64B4"/>
    <w:rsid w:val="004C64CC"/>
    <w:rsid w:val="004C6BF8"/>
    <w:rsid w:val="004C6CCC"/>
    <w:rsid w:val="004C6D0F"/>
    <w:rsid w:val="004C72CD"/>
    <w:rsid w:val="004C78EB"/>
    <w:rsid w:val="004C7C81"/>
    <w:rsid w:val="004D0046"/>
    <w:rsid w:val="004D0136"/>
    <w:rsid w:val="004D053A"/>
    <w:rsid w:val="004D0567"/>
    <w:rsid w:val="004D0A55"/>
    <w:rsid w:val="004D0F15"/>
    <w:rsid w:val="004D0F38"/>
    <w:rsid w:val="004D1190"/>
    <w:rsid w:val="004D11EC"/>
    <w:rsid w:val="004D1945"/>
    <w:rsid w:val="004D1EB3"/>
    <w:rsid w:val="004D20DD"/>
    <w:rsid w:val="004D2120"/>
    <w:rsid w:val="004D24C0"/>
    <w:rsid w:val="004D255F"/>
    <w:rsid w:val="004D2667"/>
    <w:rsid w:val="004D2D0A"/>
    <w:rsid w:val="004D2D17"/>
    <w:rsid w:val="004D3782"/>
    <w:rsid w:val="004D3916"/>
    <w:rsid w:val="004D3C76"/>
    <w:rsid w:val="004D3FB7"/>
    <w:rsid w:val="004D4073"/>
    <w:rsid w:val="004D4342"/>
    <w:rsid w:val="004D44F0"/>
    <w:rsid w:val="004D487A"/>
    <w:rsid w:val="004D4A4B"/>
    <w:rsid w:val="004D4A63"/>
    <w:rsid w:val="004D4DAA"/>
    <w:rsid w:val="004D4F34"/>
    <w:rsid w:val="004D5322"/>
    <w:rsid w:val="004D53DA"/>
    <w:rsid w:val="004D54F8"/>
    <w:rsid w:val="004D566A"/>
    <w:rsid w:val="004D571B"/>
    <w:rsid w:val="004D586E"/>
    <w:rsid w:val="004D5E06"/>
    <w:rsid w:val="004D5E13"/>
    <w:rsid w:val="004D61A8"/>
    <w:rsid w:val="004D62F8"/>
    <w:rsid w:val="004D6323"/>
    <w:rsid w:val="004D6698"/>
    <w:rsid w:val="004D6B65"/>
    <w:rsid w:val="004D6C30"/>
    <w:rsid w:val="004D70A1"/>
    <w:rsid w:val="004D7167"/>
    <w:rsid w:val="004D72D8"/>
    <w:rsid w:val="004D76E4"/>
    <w:rsid w:val="004D7945"/>
    <w:rsid w:val="004D7B4E"/>
    <w:rsid w:val="004D7D1E"/>
    <w:rsid w:val="004D7F00"/>
    <w:rsid w:val="004D7F4D"/>
    <w:rsid w:val="004E063B"/>
    <w:rsid w:val="004E0D08"/>
    <w:rsid w:val="004E12E0"/>
    <w:rsid w:val="004E1530"/>
    <w:rsid w:val="004E18E0"/>
    <w:rsid w:val="004E196C"/>
    <w:rsid w:val="004E19ED"/>
    <w:rsid w:val="004E1B68"/>
    <w:rsid w:val="004E20B3"/>
    <w:rsid w:val="004E241D"/>
    <w:rsid w:val="004E249D"/>
    <w:rsid w:val="004E2570"/>
    <w:rsid w:val="004E2CC0"/>
    <w:rsid w:val="004E2FC6"/>
    <w:rsid w:val="004E326F"/>
    <w:rsid w:val="004E34F2"/>
    <w:rsid w:val="004E3BA9"/>
    <w:rsid w:val="004E3C23"/>
    <w:rsid w:val="004E3D81"/>
    <w:rsid w:val="004E3EB5"/>
    <w:rsid w:val="004E4327"/>
    <w:rsid w:val="004E4532"/>
    <w:rsid w:val="004E460F"/>
    <w:rsid w:val="004E47B3"/>
    <w:rsid w:val="004E4CA4"/>
    <w:rsid w:val="004E4DD0"/>
    <w:rsid w:val="004E5315"/>
    <w:rsid w:val="004E53A7"/>
    <w:rsid w:val="004E557C"/>
    <w:rsid w:val="004E583F"/>
    <w:rsid w:val="004E58AD"/>
    <w:rsid w:val="004E5ABB"/>
    <w:rsid w:val="004E5BBD"/>
    <w:rsid w:val="004E5C34"/>
    <w:rsid w:val="004E5E8D"/>
    <w:rsid w:val="004E5E92"/>
    <w:rsid w:val="004E5EBA"/>
    <w:rsid w:val="004E644D"/>
    <w:rsid w:val="004E6E7D"/>
    <w:rsid w:val="004E6FF2"/>
    <w:rsid w:val="004E713E"/>
    <w:rsid w:val="004E725B"/>
    <w:rsid w:val="004E72F3"/>
    <w:rsid w:val="004E7505"/>
    <w:rsid w:val="004E7804"/>
    <w:rsid w:val="004E78BA"/>
    <w:rsid w:val="004E7986"/>
    <w:rsid w:val="004E7FC6"/>
    <w:rsid w:val="004F032E"/>
    <w:rsid w:val="004F082F"/>
    <w:rsid w:val="004F0B8F"/>
    <w:rsid w:val="004F0D06"/>
    <w:rsid w:val="004F0E83"/>
    <w:rsid w:val="004F0E96"/>
    <w:rsid w:val="004F13C0"/>
    <w:rsid w:val="004F156A"/>
    <w:rsid w:val="004F16BC"/>
    <w:rsid w:val="004F1912"/>
    <w:rsid w:val="004F1ADC"/>
    <w:rsid w:val="004F1AFC"/>
    <w:rsid w:val="004F1B6C"/>
    <w:rsid w:val="004F2057"/>
    <w:rsid w:val="004F20DD"/>
    <w:rsid w:val="004F2210"/>
    <w:rsid w:val="004F22D7"/>
    <w:rsid w:val="004F248D"/>
    <w:rsid w:val="004F2668"/>
    <w:rsid w:val="004F2A74"/>
    <w:rsid w:val="004F2BC3"/>
    <w:rsid w:val="004F2BD2"/>
    <w:rsid w:val="004F2D3A"/>
    <w:rsid w:val="004F2ED0"/>
    <w:rsid w:val="004F2FB1"/>
    <w:rsid w:val="004F320B"/>
    <w:rsid w:val="004F364A"/>
    <w:rsid w:val="004F3B58"/>
    <w:rsid w:val="004F3F3E"/>
    <w:rsid w:val="004F4210"/>
    <w:rsid w:val="004F46EB"/>
    <w:rsid w:val="004F4792"/>
    <w:rsid w:val="004F4CE4"/>
    <w:rsid w:val="004F4FD4"/>
    <w:rsid w:val="004F52A8"/>
    <w:rsid w:val="004F5544"/>
    <w:rsid w:val="004F5C37"/>
    <w:rsid w:val="004F5D1F"/>
    <w:rsid w:val="004F6019"/>
    <w:rsid w:val="004F6631"/>
    <w:rsid w:val="004F68F2"/>
    <w:rsid w:val="004F6919"/>
    <w:rsid w:val="004F6BC8"/>
    <w:rsid w:val="004F6C24"/>
    <w:rsid w:val="004F6D3A"/>
    <w:rsid w:val="004F6F67"/>
    <w:rsid w:val="004F6F99"/>
    <w:rsid w:val="004F70FD"/>
    <w:rsid w:val="004F7441"/>
    <w:rsid w:val="004F7699"/>
    <w:rsid w:val="004F76B9"/>
    <w:rsid w:val="004F77B2"/>
    <w:rsid w:val="004F799B"/>
    <w:rsid w:val="004F7AFB"/>
    <w:rsid w:val="004F7C9D"/>
    <w:rsid w:val="004F7E4D"/>
    <w:rsid w:val="004F7FC3"/>
    <w:rsid w:val="0050019B"/>
    <w:rsid w:val="00500582"/>
    <w:rsid w:val="0050060E"/>
    <w:rsid w:val="005007DA"/>
    <w:rsid w:val="00500ABE"/>
    <w:rsid w:val="00501114"/>
    <w:rsid w:val="00501163"/>
    <w:rsid w:val="0050116F"/>
    <w:rsid w:val="005013CD"/>
    <w:rsid w:val="00501719"/>
    <w:rsid w:val="0050195A"/>
    <w:rsid w:val="00501990"/>
    <w:rsid w:val="00501B51"/>
    <w:rsid w:val="00501B87"/>
    <w:rsid w:val="00501BD0"/>
    <w:rsid w:val="00501C78"/>
    <w:rsid w:val="005022EE"/>
    <w:rsid w:val="005023EA"/>
    <w:rsid w:val="00502467"/>
    <w:rsid w:val="005025BE"/>
    <w:rsid w:val="00502694"/>
    <w:rsid w:val="00502784"/>
    <w:rsid w:val="0050291E"/>
    <w:rsid w:val="00502A2F"/>
    <w:rsid w:val="00502B95"/>
    <w:rsid w:val="00502EB0"/>
    <w:rsid w:val="00503108"/>
    <w:rsid w:val="005034F7"/>
    <w:rsid w:val="005035B8"/>
    <w:rsid w:val="0050365C"/>
    <w:rsid w:val="005036CA"/>
    <w:rsid w:val="005036F1"/>
    <w:rsid w:val="00503B21"/>
    <w:rsid w:val="00503EC2"/>
    <w:rsid w:val="00503F7D"/>
    <w:rsid w:val="00504064"/>
    <w:rsid w:val="0050437C"/>
    <w:rsid w:val="00504B9C"/>
    <w:rsid w:val="00504C66"/>
    <w:rsid w:val="00504CAA"/>
    <w:rsid w:val="00504CE0"/>
    <w:rsid w:val="00504D2C"/>
    <w:rsid w:val="00504D5A"/>
    <w:rsid w:val="005053D2"/>
    <w:rsid w:val="0050558E"/>
    <w:rsid w:val="005056BD"/>
    <w:rsid w:val="00505839"/>
    <w:rsid w:val="005058F1"/>
    <w:rsid w:val="0050617C"/>
    <w:rsid w:val="0050619E"/>
    <w:rsid w:val="005064E1"/>
    <w:rsid w:val="00510040"/>
    <w:rsid w:val="00510729"/>
    <w:rsid w:val="005108C3"/>
    <w:rsid w:val="00510BFA"/>
    <w:rsid w:val="00510EBB"/>
    <w:rsid w:val="005112F6"/>
    <w:rsid w:val="005116E7"/>
    <w:rsid w:val="00511875"/>
    <w:rsid w:val="00511A5D"/>
    <w:rsid w:val="00511B51"/>
    <w:rsid w:val="00511EA4"/>
    <w:rsid w:val="00511F7B"/>
    <w:rsid w:val="005124F0"/>
    <w:rsid w:val="0051266B"/>
    <w:rsid w:val="00512D1C"/>
    <w:rsid w:val="00512EEC"/>
    <w:rsid w:val="00512F95"/>
    <w:rsid w:val="005134DF"/>
    <w:rsid w:val="005138BD"/>
    <w:rsid w:val="00513A73"/>
    <w:rsid w:val="00514028"/>
    <w:rsid w:val="0051405C"/>
    <w:rsid w:val="00514156"/>
    <w:rsid w:val="00514858"/>
    <w:rsid w:val="00514865"/>
    <w:rsid w:val="005149E0"/>
    <w:rsid w:val="00514BE0"/>
    <w:rsid w:val="00514EBE"/>
    <w:rsid w:val="00514F01"/>
    <w:rsid w:val="00515149"/>
    <w:rsid w:val="0051515A"/>
    <w:rsid w:val="005152E9"/>
    <w:rsid w:val="005153A0"/>
    <w:rsid w:val="00515587"/>
    <w:rsid w:val="0051561A"/>
    <w:rsid w:val="005157A7"/>
    <w:rsid w:val="00515D3E"/>
    <w:rsid w:val="00515DD7"/>
    <w:rsid w:val="005164D9"/>
    <w:rsid w:val="005169A7"/>
    <w:rsid w:val="00516B92"/>
    <w:rsid w:val="00516DA5"/>
    <w:rsid w:val="00516EAF"/>
    <w:rsid w:val="005170CE"/>
    <w:rsid w:val="005176E5"/>
    <w:rsid w:val="0051789C"/>
    <w:rsid w:val="00517B9C"/>
    <w:rsid w:val="00517DD8"/>
    <w:rsid w:val="005201E4"/>
    <w:rsid w:val="005202AF"/>
    <w:rsid w:val="00520372"/>
    <w:rsid w:val="00520533"/>
    <w:rsid w:val="005208EA"/>
    <w:rsid w:val="00520C9B"/>
    <w:rsid w:val="00520FCA"/>
    <w:rsid w:val="005214B6"/>
    <w:rsid w:val="00521708"/>
    <w:rsid w:val="00521721"/>
    <w:rsid w:val="00521BCA"/>
    <w:rsid w:val="00521E60"/>
    <w:rsid w:val="00522034"/>
    <w:rsid w:val="00522070"/>
    <w:rsid w:val="00522317"/>
    <w:rsid w:val="00522948"/>
    <w:rsid w:val="00522B08"/>
    <w:rsid w:val="00522C49"/>
    <w:rsid w:val="00522CB2"/>
    <w:rsid w:val="00523034"/>
    <w:rsid w:val="00523035"/>
    <w:rsid w:val="00523615"/>
    <w:rsid w:val="00523A21"/>
    <w:rsid w:val="00523EDF"/>
    <w:rsid w:val="00523FA7"/>
    <w:rsid w:val="0052464F"/>
    <w:rsid w:val="005249ED"/>
    <w:rsid w:val="00524A66"/>
    <w:rsid w:val="00524A72"/>
    <w:rsid w:val="0052518F"/>
    <w:rsid w:val="005255CB"/>
    <w:rsid w:val="00525833"/>
    <w:rsid w:val="005258ED"/>
    <w:rsid w:val="00525EA7"/>
    <w:rsid w:val="00525EC3"/>
    <w:rsid w:val="005260A0"/>
    <w:rsid w:val="00526218"/>
    <w:rsid w:val="00526415"/>
    <w:rsid w:val="005266A0"/>
    <w:rsid w:val="00527305"/>
    <w:rsid w:val="0052730A"/>
    <w:rsid w:val="00527683"/>
    <w:rsid w:val="00527A7C"/>
    <w:rsid w:val="00527AFE"/>
    <w:rsid w:val="00530223"/>
    <w:rsid w:val="00530510"/>
    <w:rsid w:val="00530962"/>
    <w:rsid w:val="00530A98"/>
    <w:rsid w:val="00530C0B"/>
    <w:rsid w:val="00531222"/>
    <w:rsid w:val="00531892"/>
    <w:rsid w:val="00531984"/>
    <w:rsid w:val="0053198E"/>
    <w:rsid w:val="00531AD6"/>
    <w:rsid w:val="00531DEC"/>
    <w:rsid w:val="00531F19"/>
    <w:rsid w:val="00531FE5"/>
    <w:rsid w:val="0053208D"/>
    <w:rsid w:val="0053255E"/>
    <w:rsid w:val="00532613"/>
    <w:rsid w:val="0053278E"/>
    <w:rsid w:val="00532837"/>
    <w:rsid w:val="00532C5D"/>
    <w:rsid w:val="00533111"/>
    <w:rsid w:val="005332B9"/>
    <w:rsid w:val="005336AA"/>
    <w:rsid w:val="00533D0A"/>
    <w:rsid w:val="00533D3E"/>
    <w:rsid w:val="00533F82"/>
    <w:rsid w:val="00534321"/>
    <w:rsid w:val="0053454D"/>
    <w:rsid w:val="0053465A"/>
    <w:rsid w:val="00534742"/>
    <w:rsid w:val="00534BCF"/>
    <w:rsid w:val="00535046"/>
    <w:rsid w:val="00535311"/>
    <w:rsid w:val="005358F5"/>
    <w:rsid w:val="00535A17"/>
    <w:rsid w:val="00535B02"/>
    <w:rsid w:val="00535C8D"/>
    <w:rsid w:val="00535FEF"/>
    <w:rsid w:val="005365ED"/>
    <w:rsid w:val="00536845"/>
    <w:rsid w:val="0053686A"/>
    <w:rsid w:val="00536DB5"/>
    <w:rsid w:val="00536DCB"/>
    <w:rsid w:val="00536EE5"/>
    <w:rsid w:val="005370B3"/>
    <w:rsid w:val="005371AD"/>
    <w:rsid w:val="00537881"/>
    <w:rsid w:val="005379DF"/>
    <w:rsid w:val="00537DD6"/>
    <w:rsid w:val="0054027E"/>
    <w:rsid w:val="005407BA"/>
    <w:rsid w:val="00540C76"/>
    <w:rsid w:val="00541124"/>
    <w:rsid w:val="00541675"/>
    <w:rsid w:val="005418BF"/>
    <w:rsid w:val="00541A1C"/>
    <w:rsid w:val="00541C61"/>
    <w:rsid w:val="00541E65"/>
    <w:rsid w:val="005425B4"/>
    <w:rsid w:val="00542930"/>
    <w:rsid w:val="00542A79"/>
    <w:rsid w:val="00542F48"/>
    <w:rsid w:val="005430B6"/>
    <w:rsid w:val="005433FB"/>
    <w:rsid w:val="00543586"/>
    <w:rsid w:val="00543864"/>
    <w:rsid w:val="00543AED"/>
    <w:rsid w:val="00543DD4"/>
    <w:rsid w:val="00543F33"/>
    <w:rsid w:val="0054429D"/>
    <w:rsid w:val="00544391"/>
    <w:rsid w:val="00544651"/>
    <w:rsid w:val="005449A0"/>
    <w:rsid w:val="00544CD4"/>
    <w:rsid w:val="00544CEC"/>
    <w:rsid w:val="00545457"/>
    <w:rsid w:val="005454CB"/>
    <w:rsid w:val="005455A7"/>
    <w:rsid w:val="00545674"/>
    <w:rsid w:val="005458E7"/>
    <w:rsid w:val="00546469"/>
    <w:rsid w:val="005467F6"/>
    <w:rsid w:val="00546FF0"/>
    <w:rsid w:val="005471C7"/>
    <w:rsid w:val="005471E4"/>
    <w:rsid w:val="0054745E"/>
    <w:rsid w:val="005475F5"/>
    <w:rsid w:val="00547AA9"/>
    <w:rsid w:val="00547F57"/>
    <w:rsid w:val="005502F0"/>
    <w:rsid w:val="005503DF"/>
    <w:rsid w:val="005506F6"/>
    <w:rsid w:val="00550821"/>
    <w:rsid w:val="0055095A"/>
    <w:rsid w:val="00550FDB"/>
    <w:rsid w:val="005512EA"/>
    <w:rsid w:val="005513A3"/>
    <w:rsid w:val="005514FE"/>
    <w:rsid w:val="005516DC"/>
    <w:rsid w:val="00551A3F"/>
    <w:rsid w:val="00551A62"/>
    <w:rsid w:val="00551F4B"/>
    <w:rsid w:val="00552436"/>
    <w:rsid w:val="005524C5"/>
    <w:rsid w:val="0055275C"/>
    <w:rsid w:val="0055286B"/>
    <w:rsid w:val="00552D4E"/>
    <w:rsid w:val="005533F5"/>
    <w:rsid w:val="00553A10"/>
    <w:rsid w:val="00553AA2"/>
    <w:rsid w:val="00553B25"/>
    <w:rsid w:val="00553D0F"/>
    <w:rsid w:val="00553E14"/>
    <w:rsid w:val="00553EE5"/>
    <w:rsid w:val="005541EC"/>
    <w:rsid w:val="00554637"/>
    <w:rsid w:val="005546C2"/>
    <w:rsid w:val="0055499B"/>
    <w:rsid w:val="00554C89"/>
    <w:rsid w:val="005550AD"/>
    <w:rsid w:val="0055510E"/>
    <w:rsid w:val="00555541"/>
    <w:rsid w:val="00555720"/>
    <w:rsid w:val="00555D9E"/>
    <w:rsid w:val="00555E74"/>
    <w:rsid w:val="00555E99"/>
    <w:rsid w:val="00555F25"/>
    <w:rsid w:val="0055675D"/>
    <w:rsid w:val="00556772"/>
    <w:rsid w:val="005567A3"/>
    <w:rsid w:val="0055685B"/>
    <w:rsid w:val="005569B5"/>
    <w:rsid w:val="00556AE3"/>
    <w:rsid w:val="00556DF0"/>
    <w:rsid w:val="005570C3"/>
    <w:rsid w:val="005572D2"/>
    <w:rsid w:val="00557665"/>
    <w:rsid w:val="0055769F"/>
    <w:rsid w:val="00557D90"/>
    <w:rsid w:val="005601CC"/>
    <w:rsid w:val="00560214"/>
    <w:rsid w:val="00560B5E"/>
    <w:rsid w:val="00560E0B"/>
    <w:rsid w:val="00561170"/>
    <w:rsid w:val="005611C6"/>
    <w:rsid w:val="00561364"/>
    <w:rsid w:val="005614C7"/>
    <w:rsid w:val="00561ABC"/>
    <w:rsid w:val="00561CB1"/>
    <w:rsid w:val="00561E52"/>
    <w:rsid w:val="0056206F"/>
    <w:rsid w:val="005622B7"/>
    <w:rsid w:val="0056244C"/>
    <w:rsid w:val="00562614"/>
    <w:rsid w:val="00562E22"/>
    <w:rsid w:val="00562F2F"/>
    <w:rsid w:val="005630E4"/>
    <w:rsid w:val="00563156"/>
    <w:rsid w:val="00563161"/>
    <w:rsid w:val="0056332C"/>
    <w:rsid w:val="00563BD2"/>
    <w:rsid w:val="00563D6A"/>
    <w:rsid w:val="00563EB0"/>
    <w:rsid w:val="00564B34"/>
    <w:rsid w:val="00564FE5"/>
    <w:rsid w:val="005651C8"/>
    <w:rsid w:val="00565205"/>
    <w:rsid w:val="005653AB"/>
    <w:rsid w:val="00565DEC"/>
    <w:rsid w:val="00565E9C"/>
    <w:rsid w:val="00565EEF"/>
    <w:rsid w:val="00565F43"/>
    <w:rsid w:val="00566002"/>
    <w:rsid w:val="0056668B"/>
    <w:rsid w:val="005668AF"/>
    <w:rsid w:val="0056694C"/>
    <w:rsid w:val="00566A8A"/>
    <w:rsid w:val="00566BF7"/>
    <w:rsid w:val="00566CA7"/>
    <w:rsid w:val="00566D82"/>
    <w:rsid w:val="00566DC0"/>
    <w:rsid w:val="00567165"/>
    <w:rsid w:val="00567DDD"/>
    <w:rsid w:val="00567F7C"/>
    <w:rsid w:val="005700FE"/>
    <w:rsid w:val="00570205"/>
    <w:rsid w:val="00570241"/>
    <w:rsid w:val="0057044C"/>
    <w:rsid w:val="0057071B"/>
    <w:rsid w:val="00570C03"/>
    <w:rsid w:val="00570E22"/>
    <w:rsid w:val="00570FEA"/>
    <w:rsid w:val="0057186D"/>
    <w:rsid w:val="005718BF"/>
    <w:rsid w:val="0057193C"/>
    <w:rsid w:val="00571951"/>
    <w:rsid w:val="005719B8"/>
    <w:rsid w:val="00571AE4"/>
    <w:rsid w:val="00571D25"/>
    <w:rsid w:val="00571D9A"/>
    <w:rsid w:val="00571E3B"/>
    <w:rsid w:val="0057201A"/>
    <w:rsid w:val="005727DB"/>
    <w:rsid w:val="00572DA9"/>
    <w:rsid w:val="00573330"/>
    <w:rsid w:val="00573538"/>
    <w:rsid w:val="0057363E"/>
    <w:rsid w:val="005738F3"/>
    <w:rsid w:val="00573975"/>
    <w:rsid w:val="00573F53"/>
    <w:rsid w:val="00574791"/>
    <w:rsid w:val="005751A1"/>
    <w:rsid w:val="00575580"/>
    <w:rsid w:val="00575741"/>
    <w:rsid w:val="0057577A"/>
    <w:rsid w:val="005757A5"/>
    <w:rsid w:val="00575AE3"/>
    <w:rsid w:val="00575B74"/>
    <w:rsid w:val="005760A5"/>
    <w:rsid w:val="0057662B"/>
    <w:rsid w:val="00576821"/>
    <w:rsid w:val="0057684F"/>
    <w:rsid w:val="00576958"/>
    <w:rsid w:val="0057709A"/>
    <w:rsid w:val="005770E9"/>
    <w:rsid w:val="00577229"/>
    <w:rsid w:val="00577FAD"/>
    <w:rsid w:val="005801C3"/>
    <w:rsid w:val="005803FA"/>
    <w:rsid w:val="00580615"/>
    <w:rsid w:val="005808DC"/>
    <w:rsid w:val="005809A0"/>
    <w:rsid w:val="00580C1F"/>
    <w:rsid w:val="00580ECA"/>
    <w:rsid w:val="00580F83"/>
    <w:rsid w:val="005811C3"/>
    <w:rsid w:val="00581EC8"/>
    <w:rsid w:val="00581F3C"/>
    <w:rsid w:val="00582095"/>
    <w:rsid w:val="0058249E"/>
    <w:rsid w:val="00582615"/>
    <w:rsid w:val="0058287F"/>
    <w:rsid w:val="00582B01"/>
    <w:rsid w:val="00582D2A"/>
    <w:rsid w:val="00583221"/>
    <w:rsid w:val="005835F3"/>
    <w:rsid w:val="0058361C"/>
    <w:rsid w:val="00583960"/>
    <w:rsid w:val="005839A1"/>
    <w:rsid w:val="00583B04"/>
    <w:rsid w:val="00583E65"/>
    <w:rsid w:val="00583E7F"/>
    <w:rsid w:val="00583FF3"/>
    <w:rsid w:val="0058405E"/>
    <w:rsid w:val="00584675"/>
    <w:rsid w:val="00584863"/>
    <w:rsid w:val="00584AFC"/>
    <w:rsid w:val="00584B5A"/>
    <w:rsid w:val="005852B0"/>
    <w:rsid w:val="00585370"/>
    <w:rsid w:val="00585602"/>
    <w:rsid w:val="0058572B"/>
    <w:rsid w:val="00585E9B"/>
    <w:rsid w:val="00586085"/>
    <w:rsid w:val="005862CE"/>
    <w:rsid w:val="00586480"/>
    <w:rsid w:val="00586AD6"/>
    <w:rsid w:val="00586DD5"/>
    <w:rsid w:val="00586E42"/>
    <w:rsid w:val="00586ED6"/>
    <w:rsid w:val="00586EE5"/>
    <w:rsid w:val="0058703A"/>
    <w:rsid w:val="005870A2"/>
    <w:rsid w:val="0058744D"/>
    <w:rsid w:val="00587517"/>
    <w:rsid w:val="00587590"/>
    <w:rsid w:val="0058783F"/>
    <w:rsid w:val="00587897"/>
    <w:rsid w:val="00587BC4"/>
    <w:rsid w:val="00587F92"/>
    <w:rsid w:val="005901E9"/>
    <w:rsid w:val="005905B2"/>
    <w:rsid w:val="00590910"/>
    <w:rsid w:val="00590D55"/>
    <w:rsid w:val="00590E64"/>
    <w:rsid w:val="00590EFA"/>
    <w:rsid w:val="00591174"/>
    <w:rsid w:val="005914CE"/>
    <w:rsid w:val="005918ED"/>
    <w:rsid w:val="005919DD"/>
    <w:rsid w:val="00591A97"/>
    <w:rsid w:val="00591CCE"/>
    <w:rsid w:val="00591D4B"/>
    <w:rsid w:val="00591F35"/>
    <w:rsid w:val="00591F9F"/>
    <w:rsid w:val="00592619"/>
    <w:rsid w:val="00592675"/>
    <w:rsid w:val="00592B27"/>
    <w:rsid w:val="00592C62"/>
    <w:rsid w:val="00592D55"/>
    <w:rsid w:val="00592E82"/>
    <w:rsid w:val="00592F54"/>
    <w:rsid w:val="005930A9"/>
    <w:rsid w:val="00593103"/>
    <w:rsid w:val="0059349A"/>
    <w:rsid w:val="005936EA"/>
    <w:rsid w:val="00593A7C"/>
    <w:rsid w:val="005940C9"/>
    <w:rsid w:val="00594118"/>
    <w:rsid w:val="005945D7"/>
    <w:rsid w:val="00594693"/>
    <w:rsid w:val="00594737"/>
    <w:rsid w:val="005950E7"/>
    <w:rsid w:val="00595403"/>
    <w:rsid w:val="005955C4"/>
    <w:rsid w:val="00595939"/>
    <w:rsid w:val="005959E1"/>
    <w:rsid w:val="005960C5"/>
    <w:rsid w:val="0059610F"/>
    <w:rsid w:val="005964C8"/>
    <w:rsid w:val="005964E9"/>
    <w:rsid w:val="00596E81"/>
    <w:rsid w:val="00597024"/>
    <w:rsid w:val="00597392"/>
    <w:rsid w:val="0059799A"/>
    <w:rsid w:val="005A0066"/>
    <w:rsid w:val="005A0400"/>
    <w:rsid w:val="005A0632"/>
    <w:rsid w:val="005A0FD6"/>
    <w:rsid w:val="005A1195"/>
    <w:rsid w:val="005A126A"/>
    <w:rsid w:val="005A12F1"/>
    <w:rsid w:val="005A1345"/>
    <w:rsid w:val="005A137B"/>
    <w:rsid w:val="005A15EF"/>
    <w:rsid w:val="005A15F1"/>
    <w:rsid w:val="005A1665"/>
    <w:rsid w:val="005A1790"/>
    <w:rsid w:val="005A17C9"/>
    <w:rsid w:val="005A1A4E"/>
    <w:rsid w:val="005A1A91"/>
    <w:rsid w:val="005A208F"/>
    <w:rsid w:val="005A2798"/>
    <w:rsid w:val="005A2821"/>
    <w:rsid w:val="005A2A00"/>
    <w:rsid w:val="005A2B22"/>
    <w:rsid w:val="005A2CE4"/>
    <w:rsid w:val="005A31E9"/>
    <w:rsid w:val="005A33F7"/>
    <w:rsid w:val="005A34D8"/>
    <w:rsid w:val="005A3624"/>
    <w:rsid w:val="005A381F"/>
    <w:rsid w:val="005A3AFD"/>
    <w:rsid w:val="005A3CCB"/>
    <w:rsid w:val="005A3D03"/>
    <w:rsid w:val="005A40C7"/>
    <w:rsid w:val="005A44BA"/>
    <w:rsid w:val="005A4665"/>
    <w:rsid w:val="005A4D8E"/>
    <w:rsid w:val="005A4D96"/>
    <w:rsid w:val="005A4F5B"/>
    <w:rsid w:val="005A4F68"/>
    <w:rsid w:val="005A5004"/>
    <w:rsid w:val="005A5297"/>
    <w:rsid w:val="005A5CF3"/>
    <w:rsid w:val="005A61BF"/>
    <w:rsid w:val="005A651C"/>
    <w:rsid w:val="005A6563"/>
    <w:rsid w:val="005A6661"/>
    <w:rsid w:val="005A68B0"/>
    <w:rsid w:val="005A697D"/>
    <w:rsid w:val="005A69B8"/>
    <w:rsid w:val="005A6B77"/>
    <w:rsid w:val="005A6B9F"/>
    <w:rsid w:val="005A6C88"/>
    <w:rsid w:val="005A6D85"/>
    <w:rsid w:val="005A6E04"/>
    <w:rsid w:val="005A6E82"/>
    <w:rsid w:val="005A756A"/>
    <w:rsid w:val="005A7964"/>
    <w:rsid w:val="005A7A5F"/>
    <w:rsid w:val="005A7BA9"/>
    <w:rsid w:val="005A7FE5"/>
    <w:rsid w:val="005B01F9"/>
    <w:rsid w:val="005B03B3"/>
    <w:rsid w:val="005B05A7"/>
    <w:rsid w:val="005B05CC"/>
    <w:rsid w:val="005B0A24"/>
    <w:rsid w:val="005B0C01"/>
    <w:rsid w:val="005B0DF3"/>
    <w:rsid w:val="005B11F8"/>
    <w:rsid w:val="005B1278"/>
    <w:rsid w:val="005B13F4"/>
    <w:rsid w:val="005B1B84"/>
    <w:rsid w:val="005B1F6E"/>
    <w:rsid w:val="005B1FE7"/>
    <w:rsid w:val="005B21A5"/>
    <w:rsid w:val="005B2393"/>
    <w:rsid w:val="005B23C5"/>
    <w:rsid w:val="005B24A9"/>
    <w:rsid w:val="005B2BEE"/>
    <w:rsid w:val="005B2E23"/>
    <w:rsid w:val="005B30CC"/>
    <w:rsid w:val="005B3106"/>
    <w:rsid w:val="005B313D"/>
    <w:rsid w:val="005B3535"/>
    <w:rsid w:val="005B386D"/>
    <w:rsid w:val="005B44D6"/>
    <w:rsid w:val="005B4710"/>
    <w:rsid w:val="005B47CF"/>
    <w:rsid w:val="005B49D4"/>
    <w:rsid w:val="005B4CC9"/>
    <w:rsid w:val="005B4ECC"/>
    <w:rsid w:val="005B506E"/>
    <w:rsid w:val="005B50EA"/>
    <w:rsid w:val="005B523A"/>
    <w:rsid w:val="005B6A30"/>
    <w:rsid w:val="005B71D7"/>
    <w:rsid w:val="005B77DE"/>
    <w:rsid w:val="005B7AA8"/>
    <w:rsid w:val="005C00EF"/>
    <w:rsid w:val="005C0358"/>
    <w:rsid w:val="005C084D"/>
    <w:rsid w:val="005C0C05"/>
    <w:rsid w:val="005C0E5B"/>
    <w:rsid w:val="005C1066"/>
    <w:rsid w:val="005C1111"/>
    <w:rsid w:val="005C13BA"/>
    <w:rsid w:val="005C2FB4"/>
    <w:rsid w:val="005C310C"/>
    <w:rsid w:val="005C3190"/>
    <w:rsid w:val="005C3326"/>
    <w:rsid w:val="005C33BB"/>
    <w:rsid w:val="005C3B46"/>
    <w:rsid w:val="005C3CE1"/>
    <w:rsid w:val="005C3D96"/>
    <w:rsid w:val="005C3DC9"/>
    <w:rsid w:val="005C3ECB"/>
    <w:rsid w:val="005C3F9E"/>
    <w:rsid w:val="005C45B8"/>
    <w:rsid w:val="005C4882"/>
    <w:rsid w:val="005C4AA6"/>
    <w:rsid w:val="005C52E3"/>
    <w:rsid w:val="005C5467"/>
    <w:rsid w:val="005C5483"/>
    <w:rsid w:val="005C56DE"/>
    <w:rsid w:val="005C570F"/>
    <w:rsid w:val="005C5749"/>
    <w:rsid w:val="005C619D"/>
    <w:rsid w:val="005C62A7"/>
    <w:rsid w:val="005C6669"/>
    <w:rsid w:val="005C689C"/>
    <w:rsid w:val="005C6B35"/>
    <w:rsid w:val="005C6CA9"/>
    <w:rsid w:val="005C6CDA"/>
    <w:rsid w:val="005C6F20"/>
    <w:rsid w:val="005C72D0"/>
    <w:rsid w:val="005C72D7"/>
    <w:rsid w:val="005C73EC"/>
    <w:rsid w:val="005C74A2"/>
    <w:rsid w:val="005C7540"/>
    <w:rsid w:val="005C76B5"/>
    <w:rsid w:val="005C7B8C"/>
    <w:rsid w:val="005C7CA1"/>
    <w:rsid w:val="005D01DD"/>
    <w:rsid w:val="005D081D"/>
    <w:rsid w:val="005D0996"/>
    <w:rsid w:val="005D0C81"/>
    <w:rsid w:val="005D0E4A"/>
    <w:rsid w:val="005D0E9A"/>
    <w:rsid w:val="005D0EF4"/>
    <w:rsid w:val="005D106F"/>
    <w:rsid w:val="005D21A3"/>
    <w:rsid w:val="005D266D"/>
    <w:rsid w:val="005D279F"/>
    <w:rsid w:val="005D28FE"/>
    <w:rsid w:val="005D29FE"/>
    <w:rsid w:val="005D2A11"/>
    <w:rsid w:val="005D2F70"/>
    <w:rsid w:val="005D32B2"/>
    <w:rsid w:val="005D3333"/>
    <w:rsid w:val="005D359A"/>
    <w:rsid w:val="005D3633"/>
    <w:rsid w:val="005D3960"/>
    <w:rsid w:val="005D3A54"/>
    <w:rsid w:val="005D3F90"/>
    <w:rsid w:val="005D41B7"/>
    <w:rsid w:val="005D4307"/>
    <w:rsid w:val="005D446B"/>
    <w:rsid w:val="005D45AA"/>
    <w:rsid w:val="005D4701"/>
    <w:rsid w:val="005D4845"/>
    <w:rsid w:val="005D4AB4"/>
    <w:rsid w:val="005D54E6"/>
    <w:rsid w:val="005D56EA"/>
    <w:rsid w:val="005D5841"/>
    <w:rsid w:val="005D5D8E"/>
    <w:rsid w:val="005D5F4F"/>
    <w:rsid w:val="005D5FE6"/>
    <w:rsid w:val="005D612F"/>
    <w:rsid w:val="005D61CC"/>
    <w:rsid w:val="005D6826"/>
    <w:rsid w:val="005D6C69"/>
    <w:rsid w:val="005D7021"/>
    <w:rsid w:val="005D7410"/>
    <w:rsid w:val="005D75BF"/>
    <w:rsid w:val="005D788B"/>
    <w:rsid w:val="005D78EB"/>
    <w:rsid w:val="005E04BB"/>
    <w:rsid w:val="005E04E9"/>
    <w:rsid w:val="005E0890"/>
    <w:rsid w:val="005E0D58"/>
    <w:rsid w:val="005E0DC3"/>
    <w:rsid w:val="005E1161"/>
    <w:rsid w:val="005E11C1"/>
    <w:rsid w:val="005E1A43"/>
    <w:rsid w:val="005E1A66"/>
    <w:rsid w:val="005E1BAC"/>
    <w:rsid w:val="005E200B"/>
    <w:rsid w:val="005E2334"/>
    <w:rsid w:val="005E252E"/>
    <w:rsid w:val="005E28A3"/>
    <w:rsid w:val="005E2C14"/>
    <w:rsid w:val="005E2ECF"/>
    <w:rsid w:val="005E31DB"/>
    <w:rsid w:val="005E364F"/>
    <w:rsid w:val="005E37E8"/>
    <w:rsid w:val="005E4902"/>
    <w:rsid w:val="005E4B07"/>
    <w:rsid w:val="005E4BAE"/>
    <w:rsid w:val="005E4DE0"/>
    <w:rsid w:val="005E4ECE"/>
    <w:rsid w:val="005E51E6"/>
    <w:rsid w:val="005E563B"/>
    <w:rsid w:val="005E5F02"/>
    <w:rsid w:val="005E602E"/>
    <w:rsid w:val="005E624D"/>
    <w:rsid w:val="005E6C4B"/>
    <w:rsid w:val="005E6C9B"/>
    <w:rsid w:val="005E7090"/>
    <w:rsid w:val="005E70AB"/>
    <w:rsid w:val="005E734F"/>
    <w:rsid w:val="005E758A"/>
    <w:rsid w:val="005E786E"/>
    <w:rsid w:val="005E7976"/>
    <w:rsid w:val="005E7C0B"/>
    <w:rsid w:val="005F00CF"/>
    <w:rsid w:val="005F011F"/>
    <w:rsid w:val="005F0170"/>
    <w:rsid w:val="005F057F"/>
    <w:rsid w:val="005F0B55"/>
    <w:rsid w:val="005F0B97"/>
    <w:rsid w:val="005F1168"/>
    <w:rsid w:val="005F1654"/>
    <w:rsid w:val="005F17F0"/>
    <w:rsid w:val="005F1F69"/>
    <w:rsid w:val="005F2696"/>
    <w:rsid w:val="005F2892"/>
    <w:rsid w:val="005F2A80"/>
    <w:rsid w:val="005F2DA5"/>
    <w:rsid w:val="005F2F57"/>
    <w:rsid w:val="005F2FC2"/>
    <w:rsid w:val="005F33F0"/>
    <w:rsid w:val="005F3577"/>
    <w:rsid w:val="005F382A"/>
    <w:rsid w:val="005F3958"/>
    <w:rsid w:val="005F3F2C"/>
    <w:rsid w:val="005F45A1"/>
    <w:rsid w:val="005F4729"/>
    <w:rsid w:val="005F560A"/>
    <w:rsid w:val="005F562C"/>
    <w:rsid w:val="005F56A2"/>
    <w:rsid w:val="005F5731"/>
    <w:rsid w:val="005F593F"/>
    <w:rsid w:val="005F5BAF"/>
    <w:rsid w:val="005F608B"/>
    <w:rsid w:val="005F649F"/>
    <w:rsid w:val="005F68FC"/>
    <w:rsid w:val="005F6B9C"/>
    <w:rsid w:val="005F6BBC"/>
    <w:rsid w:val="005F6C17"/>
    <w:rsid w:val="005F6D52"/>
    <w:rsid w:val="005F6D7B"/>
    <w:rsid w:val="005F6E39"/>
    <w:rsid w:val="005F6E40"/>
    <w:rsid w:val="005F70BA"/>
    <w:rsid w:val="005F7847"/>
    <w:rsid w:val="005F7AF1"/>
    <w:rsid w:val="005F7FD0"/>
    <w:rsid w:val="006002CC"/>
    <w:rsid w:val="006003D4"/>
    <w:rsid w:val="00600582"/>
    <w:rsid w:val="0060067A"/>
    <w:rsid w:val="00600A43"/>
    <w:rsid w:val="00601192"/>
    <w:rsid w:val="006016DF"/>
    <w:rsid w:val="00601AFA"/>
    <w:rsid w:val="00601B01"/>
    <w:rsid w:val="00601B3F"/>
    <w:rsid w:val="006020C0"/>
    <w:rsid w:val="00602106"/>
    <w:rsid w:val="00602306"/>
    <w:rsid w:val="006025DD"/>
    <w:rsid w:val="00602E9A"/>
    <w:rsid w:val="006034B1"/>
    <w:rsid w:val="0060359E"/>
    <w:rsid w:val="006036ED"/>
    <w:rsid w:val="00603848"/>
    <w:rsid w:val="00603AC0"/>
    <w:rsid w:val="00603AD7"/>
    <w:rsid w:val="0060407B"/>
    <w:rsid w:val="00604156"/>
    <w:rsid w:val="006044A6"/>
    <w:rsid w:val="00604549"/>
    <w:rsid w:val="00604682"/>
    <w:rsid w:val="00604711"/>
    <w:rsid w:val="00604AEC"/>
    <w:rsid w:val="00604B41"/>
    <w:rsid w:val="00604B9B"/>
    <w:rsid w:val="00605101"/>
    <w:rsid w:val="006053AF"/>
    <w:rsid w:val="00605870"/>
    <w:rsid w:val="00605CEE"/>
    <w:rsid w:val="00605D2A"/>
    <w:rsid w:val="006060D7"/>
    <w:rsid w:val="006060FF"/>
    <w:rsid w:val="00606226"/>
    <w:rsid w:val="00606521"/>
    <w:rsid w:val="0060660C"/>
    <w:rsid w:val="00606791"/>
    <w:rsid w:val="00606871"/>
    <w:rsid w:val="00607166"/>
    <w:rsid w:val="00607446"/>
    <w:rsid w:val="00607469"/>
    <w:rsid w:val="0060750F"/>
    <w:rsid w:val="00607834"/>
    <w:rsid w:val="00607ABA"/>
    <w:rsid w:val="00607B0E"/>
    <w:rsid w:val="00607CEA"/>
    <w:rsid w:val="00607D19"/>
    <w:rsid w:val="00607E25"/>
    <w:rsid w:val="006100A1"/>
    <w:rsid w:val="00610894"/>
    <w:rsid w:val="00610AE9"/>
    <w:rsid w:val="00610E9F"/>
    <w:rsid w:val="00611156"/>
    <w:rsid w:val="006121C2"/>
    <w:rsid w:val="00612244"/>
    <w:rsid w:val="00612503"/>
    <w:rsid w:val="00612B76"/>
    <w:rsid w:val="00612E3C"/>
    <w:rsid w:val="006139D7"/>
    <w:rsid w:val="00613A38"/>
    <w:rsid w:val="00613D1D"/>
    <w:rsid w:val="00614186"/>
    <w:rsid w:val="0061433F"/>
    <w:rsid w:val="0061441F"/>
    <w:rsid w:val="00614580"/>
    <w:rsid w:val="00614869"/>
    <w:rsid w:val="00614AA5"/>
    <w:rsid w:val="00614B8E"/>
    <w:rsid w:val="00614CC5"/>
    <w:rsid w:val="006156B8"/>
    <w:rsid w:val="006159A8"/>
    <w:rsid w:val="00615BDC"/>
    <w:rsid w:val="00615BE7"/>
    <w:rsid w:val="00615FD6"/>
    <w:rsid w:val="006162DE"/>
    <w:rsid w:val="0061654C"/>
    <w:rsid w:val="00616AF4"/>
    <w:rsid w:val="006176C5"/>
    <w:rsid w:val="00617992"/>
    <w:rsid w:val="00617B4D"/>
    <w:rsid w:val="00617B5E"/>
    <w:rsid w:val="00617C74"/>
    <w:rsid w:val="00617F90"/>
    <w:rsid w:val="00620449"/>
    <w:rsid w:val="006209DE"/>
    <w:rsid w:val="0062104A"/>
    <w:rsid w:val="00621154"/>
    <w:rsid w:val="006214DA"/>
    <w:rsid w:val="0062177C"/>
    <w:rsid w:val="0062195E"/>
    <w:rsid w:val="006219BC"/>
    <w:rsid w:val="00621DA7"/>
    <w:rsid w:val="0062267F"/>
    <w:rsid w:val="0062275D"/>
    <w:rsid w:val="00622A48"/>
    <w:rsid w:val="00622DFF"/>
    <w:rsid w:val="006230E3"/>
    <w:rsid w:val="0062318A"/>
    <w:rsid w:val="00623618"/>
    <w:rsid w:val="0062377D"/>
    <w:rsid w:val="00623B05"/>
    <w:rsid w:val="00624059"/>
    <w:rsid w:val="00624261"/>
    <w:rsid w:val="00624472"/>
    <w:rsid w:val="006247EF"/>
    <w:rsid w:val="00624EE4"/>
    <w:rsid w:val="00624F24"/>
    <w:rsid w:val="00624F36"/>
    <w:rsid w:val="00625198"/>
    <w:rsid w:val="00625328"/>
    <w:rsid w:val="00625A99"/>
    <w:rsid w:val="00625C14"/>
    <w:rsid w:val="00625C3F"/>
    <w:rsid w:val="00625C62"/>
    <w:rsid w:val="00625E11"/>
    <w:rsid w:val="00625EC2"/>
    <w:rsid w:val="006264CC"/>
    <w:rsid w:val="00626AF4"/>
    <w:rsid w:val="00626B51"/>
    <w:rsid w:val="00626DE7"/>
    <w:rsid w:val="00626F7C"/>
    <w:rsid w:val="00627057"/>
    <w:rsid w:val="00627317"/>
    <w:rsid w:val="006276D6"/>
    <w:rsid w:val="00627758"/>
    <w:rsid w:val="00627BDE"/>
    <w:rsid w:val="00627EEE"/>
    <w:rsid w:val="00630025"/>
    <w:rsid w:val="0063052B"/>
    <w:rsid w:val="006305EE"/>
    <w:rsid w:val="006307DC"/>
    <w:rsid w:val="00631461"/>
    <w:rsid w:val="006317D6"/>
    <w:rsid w:val="00631882"/>
    <w:rsid w:val="006318C8"/>
    <w:rsid w:val="00631B09"/>
    <w:rsid w:val="0063205D"/>
    <w:rsid w:val="0063284D"/>
    <w:rsid w:val="00632D97"/>
    <w:rsid w:val="006331D3"/>
    <w:rsid w:val="00633318"/>
    <w:rsid w:val="00633454"/>
    <w:rsid w:val="0063398A"/>
    <w:rsid w:val="00633A05"/>
    <w:rsid w:val="006340C2"/>
    <w:rsid w:val="0063416C"/>
    <w:rsid w:val="006341C0"/>
    <w:rsid w:val="00634445"/>
    <w:rsid w:val="006347AD"/>
    <w:rsid w:val="00634B8E"/>
    <w:rsid w:val="006350F2"/>
    <w:rsid w:val="006355EE"/>
    <w:rsid w:val="00635A41"/>
    <w:rsid w:val="00635BDA"/>
    <w:rsid w:val="00635F71"/>
    <w:rsid w:val="00636419"/>
    <w:rsid w:val="00636B37"/>
    <w:rsid w:val="00637231"/>
    <w:rsid w:val="0063745E"/>
    <w:rsid w:val="00637E06"/>
    <w:rsid w:val="00637F37"/>
    <w:rsid w:val="00640889"/>
    <w:rsid w:val="00641250"/>
    <w:rsid w:val="00641665"/>
    <w:rsid w:val="00641EE3"/>
    <w:rsid w:val="0064256E"/>
    <w:rsid w:val="00642637"/>
    <w:rsid w:val="00642749"/>
    <w:rsid w:val="00642978"/>
    <w:rsid w:val="006432D4"/>
    <w:rsid w:val="006437F2"/>
    <w:rsid w:val="00643C00"/>
    <w:rsid w:val="00643DA0"/>
    <w:rsid w:val="006450BD"/>
    <w:rsid w:val="0064513D"/>
    <w:rsid w:val="00645236"/>
    <w:rsid w:val="00645B31"/>
    <w:rsid w:val="00645D16"/>
    <w:rsid w:val="00645D2E"/>
    <w:rsid w:val="00645EBE"/>
    <w:rsid w:val="00646267"/>
    <w:rsid w:val="006462EA"/>
    <w:rsid w:val="00646A3A"/>
    <w:rsid w:val="00646B21"/>
    <w:rsid w:val="0064746B"/>
    <w:rsid w:val="006475E5"/>
    <w:rsid w:val="0064775D"/>
    <w:rsid w:val="00647793"/>
    <w:rsid w:val="006479F8"/>
    <w:rsid w:val="00647BAE"/>
    <w:rsid w:val="00647DA8"/>
    <w:rsid w:val="00647F2C"/>
    <w:rsid w:val="006501D0"/>
    <w:rsid w:val="0065029B"/>
    <w:rsid w:val="0065040E"/>
    <w:rsid w:val="00650854"/>
    <w:rsid w:val="00650CCD"/>
    <w:rsid w:val="00650F5D"/>
    <w:rsid w:val="006512BC"/>
    <w:rsid w:val="0065131E"/>
    <w:rsid w:val="00651713"/>
    <w:rsid w:val="0065191F"/>
    <w:rsid w:val="00651B3E"/>
    <w:rsid w:val="006523D5"/>
    <w:rsid w:val="00652497"/>
    <w:rsid w:val="006526D8"/>
    <w:rsid w:val="0065285F"/>
    <w:rsid w:val="0065303F"/>
    <w:rsid w:val="006531E2"/>
    <w:rsid w:val="00653586"/>
    <w:rsid w:val="00653667"/>
    <w:rsid w:val="00653768"/>
    <w:rsid w:val="0065392E"/>
    <w:rsid w:val="0065482E"/>
    <w:rsid w:val="006548C3"/>
    <w:rsid w:val="0065501C"/>
    <w:rsid w:val="006555FA"/>
    <w:rsid w:val="00655969"/>
    <w:rsid w:val="00655B17"/>
    <w:rsid w:val="00655B48"/>
    <w:rsid w:val="00655BF6"/>
    <w:rsid w:val="00655CC4"/>
    <w:rsid w:val="00656177"/>
    <w:rsid w:val="0065617D"/>
    <w:rsid w:val="006561E2"/>
    <w:rsid w:val="0065671D"/>
    <w:rsid w:val="006567EB"/>
    <w:rsid w:val="00656B2B"/>
    <w:rsid w:val="00656BD2"/>
    <w:rsid w:val="00656BDC"/>
    <w:rsid w:val="006576CC"/>
    <w:rsid w:val="00657A0C"/>
    <w:rsid w:val="00657B91"/>
    <w:rsid w:val="00660181"/>
    <w:rsid w:val="006608F5"/>
    <w:rsid w:val="0066098D"/>
    <w:rsid w:val="00660ADF"/>
    <w:rsid w:val="0066147A"/>
    <w:rsid w:val="0066183B"/>
    <w:rsid w:val="00661AD4"/>
    <w:rsid w:val="00661BC0"/>
    <w:rsid w:val="00661CEF"/>
    <w:rsid w:val="00662186"/>
    <w:rsid w:val="006621AA"/>
    <w:rsid w:val="00662392"/>
    <w:rsid w:val="006625D3"/>
    <w:rsid w:val="00662766"/>
    <w:rsid w:val="00662B9D"/>
    <w:rsid w:val="00662C1F"/>
    <w:rsid w:val="00662CAF"/>
    <w:rsid w:val="00663867"/>
    <w:rsid w:val="006638E3"/>
    <w:rsid w:val="00663BFE"/>
    <w:rsid w:val="00663DE1"/>
    <w:rsid w:val="00663FC1"/>
    <w:rsid w:val="006640B2"/>
    <w:rsid w:val="00664229"/>
    <w:rsid w:val="00664CCE"/>
    <w:rsid w:val="006651A6"/>
    <w:rsid w:val="00665557"/>
    <w:rsid w:val="006655B7"/>
    <w:rsid w:val="00665881"/>
    <w:rsid w:val="00665B95"/>
    <w:rsid w:val="00665BDF"/>
    <w:rsid w:val="00665C74"/>
    <w:rsid w:val="00665F70"/>
    <w:rsid w:val="00666189"/>
    <w:rsid w:val="006666F7"/>
    <w:rsid w:val="00666AB5"/>
    <w:rsid w:val="00666B67"/>
    <w:rsid w:val="00667098"/>
    <w:rsid w:val="00667B04"/>
    <w:rsid w:val="00667B49"/>
    <w:rsid w:val="00667D27"/>
    <w:rsid w:val="0067049C"/>
    <w:rsid w:val="00670861"/>
    <w:rsid w:val="006708BA"/>
    <w:rsid w:val="00670928"/>
    <w:rsid w:val="00671002"/>
    <w:rsid w:val="0067125F"/>
    <w:rsid w:val="00671261"/>
    <w:rsid w:val="0067140E"/>
    <w:rsid w:val="00671582"/>
    <w:rsid w:val="00671645"/>
    <w:rsid w:val="006718E7"/>
    <w:rsid w:val="00671927"/>
    <w:rsid w:val="00671A1D"/>
    <w:rsid w:val="00671E99"/>
    <w:rsid w:val="00672086"/>
    <w:rsid w:val="0067225E"/>
    <w:rsid w:val="006729FB"/>
    <w:rsid w:val="00672CB8"/>
    <w:rsid w:val="0067329C"/>
    <w:rsid w:val="00673C62"/>
    <w:rsid w:val="00674065"/>
    <w:rsid w:val="00674344"/>
    <w:rsid w:val="00674ACD"/>
    <w:rsid w:val="0067511B"/>
    <w:rsid w:val="00675A83"/>
    <w:rsid w:val="00675D9B"/>
    <w:rsid w:val="00675ECA"/>
    <w:rsid w:val="00676301"/>
    <w:rsid w:val="006763AE"/>
    <w:rsid w:val="00676559"/>
    <w:rsid w:val="006766D4"/>
    <w:rsid w:val="00676E47"/>
    <w:rsid w:val="00676E65"/>
    <w:rsid w:val="00676EA5"/>
    <w:rsid w:val="00676F4A"/>
    <w:rsid w:val="00676F7A"/>
    <w:rsid w:val="0067703F"/>
    <w:rsid w:val="0067730B"/>
    <w:rsid w:val="006773BC"/>
    <w:rsid w:val="006773E9"/>
    <w:rsid w:val="00677631"/>
    <w:rsid w:val="006777AC"/>
    <w:rsid w:val="0067796C"/>
    <w:rsid w:val="00677C46"/>
    <w:rsid w:val="00680107"/>
    <w:rsid w:val="00680782"/>
    <w:rsid w:val="006808E9"/>
    <w:rsid w:val="006809AE"/>
    <w:rsid w:val="00680A74"/>
    <w:rsid w:val="00680BB1"/>
    <w:rsid w:val="006811CB"/>
    <w:rsid w:val="00681B01"/>
    <w:rsid w:val="00681D97"/>
    <w:rsid w:val="00681FF4"/>
    <w:rsid w:val="00682042"/>
    <w:rsid w:val="006829DC"/>
    <w:rsid w:val="00682A80"/>
    <w:rsid w:val="00682BF3"/>
    <w:rsid w:val="00682C9C"/>
    <w:rsid w:val="00682D5A"/>
    <w:rsid w:val="00682F93"/>
    <w:rsid w:val="00683575"/>
    <w:rsid w:val="00683B1E"/>
    <w:rsid w:val="00683CA7"/>
    <w:rsid w:val="00683FCC"/>
    <w:rsid w:val="00684525"/>
    <w:rsid w:val="00684577"/>
    <w:rsid w:val="00684749"/>
    <w:rsid w:val="006847B3"/>
    <w:rsid w:val="00684847"/>
    <w:rsid w:val="006848DD"/>
    <w:rsid w:val="00684A2E"/>
    <w:rsid w:val="00684AA3"/>
    <w:rsid w:val="00684E22"/>
    <w:rsid w:val="00684F2D"/>
    <w:rsid w:val="00685107"/>
    <w:rsid w:val="006851B2"/>
    <w:rsid w:val="006853B2"/>
    <w:rsid w:val="00685522"/>
    <w:rsid w:val="00685965"/>
    <w:rsid w:val="00685CE8"/>
    <w:rsid w:val="00685DE5"/>
    <w:rsid w:val="00685E2F"/>
    <w:rsid w:val="0068610B"/>
    <w:rsid w:val="006861EE"/>
    <w:rsid w:val="00686652"/>
    <w:rsid w:val="00686B8A"/>
    <w:rsid w:val="00686B8B"/>
    <w:rsid w:val="00686C74"/>
    <w:rsid w:val="00686CC1"/>
    <w:rsid w:val="0068705D"/>
    <w:rsid w:val="00687209"/>
    <w:rsid w:val="0068726B"/>
    <w:rsid w:val="0068728F"/>
    <w:rsid w:val="0068771D"/>
    <w:rsid w:val="00687970"/>
    <w:rsid w:val="00687A79"/>
    <w:rsid w:val="00687BDB"/>
    <w:rsid w:val="00690376"/>
    <w:rsid w:val="00690815"/>
    <w:rsid w:val="0069085C"/>
    <w:rsid w:val="00690C63"/>
    <w:rsid w:val="00690DC5"/>
    <w:rsid w:val="00691498"/>
    <w:rsid w:val="00691862"/>
    <w:rsid w:val="00691B71"/>
    <w:rsid w:val="00691D45"/>
    <w:rsid w:val="006920C6"/>
    <w:rsid w:val="0069254B"/>
    <w:rsid w:val="00692628"/>
    <w:rsid w:val="00692777"/>
    <w:rsid w:val="006927E3"/>
    <w:rsid w:val="00692A91"/>
    <w:rsid w:val="0069330E"/>
    <w:rsid w:val="00693967"/>
    <w:rsid w:val="00693A8F"/>
    <w:rsid w:val="00693C21"/>
    <w:rsid w:val="00693C38"/>
    <w:rsid w:val="0069402D"/>
    <w:rsid w:val="00694324"/>
    <w:rsid w:val="006949D4"/>
    <w:rsid w:val="00694C0C"/>
    <w:rsid w:val="00694D42"/>
    <w:rsid w:val="00694FF8"/>
    <w:rsid w:val="0069519D"/>
    <w:rsid w:val="006956CC"/>
    <w:rsid w:val="006957CB"/>
    <w:rsid w:val="0069587C"/>
    <w:rsid w:val="0069595D"/>
    <w:rsid w:val="00695AD4"/>
    <w:rsid w:val="00695CB5"/>
    <w:rsid w:val="0069600C"/>
    <w:rsid w:val="006963FA"/>
    <w:rsid w:val="006965B0"/>
    <w:rsid w:val="006966AB"/>
    <w:rsid w:val="006966C9"/>
    <w:rsid w:val="006968A4"/>
    <w:rsid w:val="00696A27"/>
    <w:rsid w:val="00696A75"/>
    <w:rsid w:val="00696BD8"/>
    <w:rsid w:val="00696C39"/>
    <w:rsid w:val="00696F53"/>
    <w:rsid w:val="0069719B"/>
    <w:rsid w:val="0069750E"/>
    <w:rsid w:val="006A04C5"/>
    <w:rsid w:val="006A0657"/>
    <w:rsid w:val="006A065A"/>
    <w:rsid w:val="006A0861"/>
    <w:rsid w:val="006A0A87"/>
    <w:rsid w:val="006A0BA1"/>
    <w:rsid w:val="006A0D7B"/>
    <w:rsid w:val="006A10C0"/>
    <w:rsid w:val="006A123F"/>
    <w:rsid w:val="006A1415"/>
    <w:rsid w:val="006A15B7"/>
    <w:rsid w:val="006A1A80"/>
    <w:rsid w:val="006A1B9A"/>
    <w:rsid w:val="006A1E91"/>
    <w:rsid w:val="006A22E6"/>
    <w:rsid w:val="006A22EF"/>
    <w:rsid w:val="006A23E4"/>
    <w:rsid w:val="006A251E"/>
    <w:rsid w:val="006A2A01"/>
    <w:rsid w:val="006A2B68"/>
    <w:rsid w:val="006A2B6A"/>
    <w:rsid w:val="006A2B7B"/>
    <w:rsid w:val="006A2F2F"/>
    <w:rsid w:val="006A3269"/>
    <w:rsid w:val="006A349B"/>
    <w:rsid w:val="006A35F3"/>
    <w:rsid w:val="006A3911"/>
    <w:rsid w:val="006A3AA3"/>
    <w:rsid w:val="006A3F62"/>
    <w:rsid w:val="006A3F64"/>
    <w:rsid w:val="006A3F96"/>
    <w:rsid w:val="006A4168"/>
    <w:rsid w:val="006A463E"/>
    <w:rsid w:val="006A4748"/>
    <w:rsid w:val="006A474A"/>
    <w:rsid w:val="006A487D"/>
    <w:rsid w:val="006A4F12"/>
    <w:rsid w:val="006A5074"/>
    <w:rsid w:val="006A50A6"/>
    <w:rsid w:val="006A5131"/>
    <w:rsid w:val="006A51CD"/>
    <w:rsid w:val="006A522B"/>
    <w:rsid w:val="006A531C"/>
    <w:rsid w:val="006A5451"/>
    <w:rsid w:val="006A55C7"/>
    <w:rsid w:val="006A575C"/>
    <w:rsid w:val="006A5884"/>
    <w:rsid w:val="006A5AFA"/>
    <w:rsid w:val="006A5B1E"/>
    <w:rsid w:val="006A5CD8"/>
    <w:rsid w:val="006A5DD7"/>
    <w:rsid w:val="006A5E40"/>
    <w:rsid w:val="006A5E68"/>
    <w:rsid w:val="006A6496"/>
    <w:rsid w:val="006A67EF"/>
    <w:rsid w:val="006A6944"/>
    <w:rsid w:val="006A6E4F"/>
    <w:rsid w:val="006A7100"/>
    <w:rsid w:val="006A72C3"/>
    <w:rsid w:val="006A764B"/>
    <w:rsid w:val="006A7C86"/>
    <w:rsid w:val="006A7C9A"/>
    <w:rsid w:val="006A7FC9"/>
    <w:rsid w:val="006A7FE7"/>
    <w:rsid w:val="006AC8B7"/>
    <w:rsid w:val="006B0046"/>
    <w:rsid w:val="006B04BE"/>
    <w:rsid w:val="006B0609"/>
    <w:rsid w:val="006B060D"/>
    <w:rsid w:val="006B07C1"/>
    <w:rsid w:val="006B0DEC"/>
    <w:rsid w:val="006B136A"/>
    <w:rsid w:val="006B1389"/>
    <w:rsid w:val="006B16BF"/>
    <w:rsid w:val="006B17AC"/>
    <w:rsid w:val="006B17B6"/>
    <w:rsid w:val="006B17C8"/>
    <w:rsid w:val="006B17EC"/>
    <w:rsid w:val="006B1E51"/>
    <w:rsid w:val="006B1E80"/>
    <w:rsid w:val="006B2064"/>
    <w:rsid w:val="006B2127"/>
    <w:rsid w:val="006B2281"/>
    <w:rsid w:val="006B2817"/>
    <w:rsid w:val="006B2893"/>
    <w:rsid w:val="006B333D"/>
    <w:rsid w:val="006B38F5"/>
    <w:rsid w:val="006B3945"/>
    <w:rsid w:val="006B3B48"/>
    <w:rsid w:val="006B3B7C"/>
    <w:rsid w:val="006B3BA1"/>
    <w:rsid w:val="006B3BF3"/>
    <w:rsid w:val="006B4055"/>
    <w:rsid w:val="006B446C"/>
    <w:rsid w:val="006B46C6"/>
    <w:rsid w:val="006B4757"/>
    <w:rsid w:val="006B4810"/>
    <w:rsid w:val="006B4894"/>
    <w:rsid w:val="006B49E2"/>
    <w:rsid w:val="006B4A86"/>
    <w:rsid w:val="006B4C2D"/>
    <w:rsid w:val="006B4D1C"/>
    <w:rsid w:val="006B4D5D"/>
    <w:rsid w:val="006B5277"/>
    <w:rsid w:val="006B5339"/>
    <w:rsid w:val="006B57FA"/>
    <w:rsid w:val="006B580A"/>
    <w:rsid w:val="006B5B92"/>
    <w:rsid w:val="006B5E73"/>
    <w:rsid w:val="006B62A4"/>
    <w:rsid w:val="006B6B49"/>
    <w:rsid w:val="006B738F"/>
    <w:rsid w:val="006B740E"/>
    <w:rsid w:val="006B7510"/>
    <w:rsid w:val="006B78A1"/>
    <w:rsid w:val="006B7E04"/>
    <w:rsid w:val="006C012D"/>
    <w:rsid w:val="006C0253"/>
    <w:rsid w:val="006C03CA"/>
    <w:rsid w:val="006C04B0"/>
    <w:rsid w:val="006C06D2"/>
    <w:rsid w:val="006C07F6"/>
    <w:rsid w:val="006C0B72"/>
    <w:rsid w:val="006C11F7"/>
    <w:rsid w:val="006C1257"/>
    <w:rsid w:val="006C131B"/>
    <w:rsid w:val="006C17C9"/>
    <w:rsid w:val="006C1AAD"/>
    <w:rsid w:val="006C1BD2"/>
    <w:rsid w:val="006C1F29"/>
    <w:rsid w:val="006C28EC"/>
    <w:rsid w:val="006C2A45"/>
    <w:rsid w:val="006C2AF5"/>
    <w:rsid w:val="006C2BA7"/>
    <w:rsid w:val="006C3206"/>
    <w:rsid w:val="006C3245"/>
    <w:rsid w:val="006C368C"/>
    <w:rsid w:val="006C376A"/>
    <w:rsid w:val="006C37A6"/>
    <w:rsid w:val="006C380B"/>
    <w:rsid w:val="006C3896"/>
    <w:rsid w:val="006C3E44"/>
    <w:rsid w:val="006C3E9B"/>
    <w:rsid w:val="006C4847"/>
    <w:rsid w:val="006C4BDF"/>
    <w:rsid w:val="006C4D06"/>
    <w:rsid w:val="006C53B2"/>
    <w:rsid w:val="006C53D8"/>
    <w:rsid w:val="006C5531"/>
    <w:rsid w:val="006C55B5"/>
    <w:rsid w:val="006C5A76"/>
    <w:rsid w:val="006C5D96"/>
    <w:rsid w:val="006C5EE4"/>
    <w:rsid w:val="006C61AB"/>
    <w:rsid w:val="006C65C1"/>
    <w:rsid w:val="006C65EA"/>
    <w:rsid w:val="006C6B60"/>
    <w:rsid w:val="006C6DC9"/>
    <w:rsid w:val="006C6F04"/>
    <w:rsid w:val="006C716C"/>
    <w:rsid w:val="006C7229"/>
    <w:rsid w:val="006C7444"/>
    <w:rsid w:val="006C7580"/>
    <w:rsid w:val="006C7BAC"/>
    <w:rsid w:val="006D00D1"/>
    <w:rsid w:val="006D053E"/>
    <w:rsid w:val="006D0659"/>
    <w:rsid w:val="006D0AD9"/>
    <w:rsid w:val="006D0CBA"/>
    <w:rsid w:val="006D145C"/>
    <w:rsid w:val="006D1511"/>
    <w:rsid w:val="006D1DD2"/>
    <w:rsid w:val="006D1EB9"/>
    <w:rsid w:val="006D1EC8"/>
    <w:rsid w:val="006D1FDE"/>
    <w:rsid w:val="006D21B1"/>
    <w:rsid w:val="006D21F8"/>
    <w:rsid w:val="006D280F"/>
    <w:rsid w:val="006D28DA"/>
    <w:rsid w:val="006D29A6"/>
    <w:rsid w:val="006D2A97"/>
    <w:rsid w:val="006D2BA4"/>
    <w:rsid w:val="006D2CAC"/>
    <w:rsid w:val="006D33A7"/>
    <w:rsid w:val="006D3570"/>
    <w:rsid w:val="006D3A24"/>
    <w:rsid w:val="006D3AB1"/>
    <w:rsid w:val="006D3C47"/>
    <w:rsid w:val="006D3DE2"/>
    <w:rsid w:val="006D3E7C"/>
    <w:rsid w:val="006D424B"/>
    <w:rsid w:val="006D42E7"/>
    <w:rsid w:val="006D441E"/>
    <w:rsid w:val="006D49D5"/>
    <w:rsid w:val="006D4AA4"/>
    <w:rsid w:val="006D4BDC"/>
    <w:rsid w:val="006D4DAE"/>
    <w:rsid w:val="006D4F02"/>
    <w:rsid w:val="006D4FBC"/>
    <w:rsid w:val="006D50BF"/>
    <w:rsid w:val="006D5454"/>
    <w:rsid w:val="006D56DF"/>
    <w:rsid w:val="006D5914"/>
    <w:rsid w:val="006D5C5C"/>
    <w:rsid w:val="006D5EC8"/>
    <w:rsid w:val="006D638C"/>
    <w:rsid w:val="006D63EC"/>
    <w:rsid w:val="006D64ED"/>
    <w:rsid w:val="006D6548"/>
    <w:rsid w:val="006D6B17"/>
    <w:rsid w:val="006D6ED7"/>
    <w:rsid w:val="006D6F82"/>
    <w:rsid w:val="006D71A1"/>
    <w:rsid w:val="006D7650"/>
    <w:rsid w:val="006D7EA3"/>
    <w:rsid w:val="006E000F"/>
    <w:rsid w:val="006E07C2"/>
    <w:rsid w:val="006E088B"/>
    <w:rsid w:val="006E09C4"/>
    <w:rsid w:val="006E0E89"/>
    <w:rsid w:val="006E1740"/>
    <w:rsid w:val="006E191F"/>
    <w:rsid w:val="006E1A7B"/>
    <w:rsid w:val="006E1BDC"/>
    <w:rsid w:val="006E252F"/>
    <w:rsid w:val="006E2610"/>
    <w:rsid w:val="006E27BD"/>
    <w:rsid w:val="006E2AE7"/>
    <w:rsid w:val="006E2CC1"/>
    <w:rsid w:val="006E2FC8"/>
    <w:rsid w:val="006E2FE3"/>
    <w:rsid w:val="006E34ED"/>
    <w:rsid w:val="006E38CB"/>
    <w:rsid w:val="006E3BE6"/>
    <w:rsid w:val="006E3CCB"/>
    <w:rsid w:val="006E3D64"/>
    <w:rsid w:val="006E3DD4"/>
    <w:rsid w:val="006E3E80"/>
    <w:rsid w:val="006E3E92"/>
    <w:rsid w:val="006E415C"/>
    <w:rsid w:val="006E4A84"/>
    <w:rsid w:val="006E4B13"/>
    <w:rsid w:val="006E4E11"/>
    <w:rsid w:val="006E4E9F"/>
    <w:rsid w:val="006E51FB"/>
    <w:rsid w:val="006E5326"/>
    <w:rsid w:val="006E5427"/>
    <w:rsid w:val="006E5436"/>
    <w:rsid w:val="006E594D"/>
    <w:rsid w:val="006E5A6D"/>
    <w:rsid w:val="006E5E4C"/>
    <w:rsid w:val="006E5EC9"/>
    <w:rsid w:val="006E62D2"/>
    <w:rsid w:val="006E64AF"/>
    <w:rsid w:val="006E66AE"/>
    <w:rsid w:val="006E6C14"/>
    <w:rsid w:val="006E6C6F"/>
    <w:rsid w:val="006E6FC2"/>
    <w:rsid w:val="006E70A3"/>
    <w:rsid w:val="006E741B"/>
    <w:rsid w:val="006E74A5"/>
    <w:rsid w:val="006E7550"/>
    <w:rsid w:val="006E7866"/>
    <w:rsid w:val="006E7920"/>
    <w:rsid w:val="006E7A4D"/>
    <w:rsid w:val="006E7AE0"/>
    <w:rsid w:val="006F035A"/>
    <w:rsid w:val="006F104D"/>
    <w:rsid w:val="006F1B64"/>
    <w:rsid w:val="006F1DA3"/>
    <w:rsid w:val="006F1F86"/>
    <w:rsid w:val="006F2803"/>
    <w:rsid w:val="006F299D"/>
    <w:rsid w:val="006F2A7F"/>
    <w:rsid w:val="006F2B60"/>
    <w:rsid w:val="006F2BA2"/>
    <w:rsid w:val="006F2C6B"/>
    <w:rsid w:val="006F2E9D"/>
    <w:rsid w:val="006F3082"/>
    <w:rsid w:val="006F3900"/>
    <w:rsid w:val="006F3B16"/>
    <w:rsid w:val="006F3DE0"/>
    <w:rsid w:val="006F428E"/>
    <w:rsid w:val="006F48F1"/>
    <w:rsid w:val="006F4917"/>
    <w:rsid w:val="006F4B60"/>
    <w:rsid w:val="006F4F5B"/>
    <w:rsid w:val="006F5005"/>
    <w:rsid w:val="006F52EE"/>
    <w:rsid w:val="006F53F5"/>
    <w:rsid w:val="006F5B26"/>
    <w:rsid w:val="006F5E0D"/>
    <w:rsid w:val="006F6804"/>
    <w:rsid w:val="006F6B3A"/>
    <w:rsid w:val="006F7946"/>
    <w:rsid w:val="006F7B52"/>
    <w:rsid w:val="00700843"/>
    <w:rsid w:val="00700D63"/>
    <w:rsid w:val="00700FAB"/>
    <w:rsid w:val="00701076"/>
    <w:rsid w:val="0070116A"/>
    <w:rsid w:val="00701301"/>
    <w:rsid w:val="0070148B"/>
    <w:rsid w:val="007014D1"/>
    <w:rsid w:val="0070175E"/>
    <w:rsid w:val="0070180F"/>
    <w:rsid w:val="00701861"/>
    <w:rsid w:val="00701D50"/>
    <w:rsid w:val="00701DEA"/>
    <w:rsid w:val="007022D6"/>
    <w:rsid w:val="00702B9E"/>
    <w:rsid w:val="00703029"/>
    <w:rsid w:val="00703295"/>
    <w:rsid w:val="00704387"/>
    <w:rsid w:val="00704570"/>
    <w:rsid w:val="00704754"/>
    <w:rsid w:val="00704809"/>
    <w:rsid w:val="00704BCF"/>
    <w:rsid w:val="00704DE2"/>
    <w:rsid w:val="00704ECE"/>
    <w:rsid w:val="00705930"/>
    <w:rsid w:val="007059AF"/>
    <w:rsid w:val="007059D2"/>
    <w:rsid w:val="00705C7F"/>
    <w:rsid w:val="00705E14"/>
    <w:rsid w:val="00705EC1"/>
    <w:rsid w:val="00706F67"/>
    <w:rsid w:val="00706F7F"/>
    <w:rsid w:val="0070747E"/>
    <w:rsid w:val="007075F7"/>
    <w:rsid w:val="00707C58"/>
    <w:rsid w:val="00707EF8"/>
    <w:rsid w:val="00710735"/>
    <w:rsid w:val="00710BB4"/>
    <w:rsid w:val="00710D85"/>
    <w:rsid w:val="00710E1C"/>
    <w:rsid w:val="00711022"/>
    <w:rsid w:val="00711A36"/>
    <w:rsid w:val="00711B4D"/>
    <w:rsid w:val="00711B9B"/>
    <w:rsid w:val="00711D71"/>
    <w:rsid w:val="0071205C"/>
    <w:rsid w:val="007120AF"/>
    <w:rsid w:val="00712AAF"/>
    <w:rsid w:val="00713266"/>
    <w:rsid w:val="007135FF"/>
    <w:rsid w:val="00713666"/>
    <w:rsid w:val="00713833"/>
    <w:rsid w:val="00713A25"/>
    <w:rsid w:val="00713DF9"/>
    <w:rsid w:val="00713F92"/>
    <w:rsid w:val="007143D9"/>
    <w:rsid w:val="007144CB"/>
    <w:rsid w:val="00714753"/>
    <w:rsid w:val="00714788"/>
    <w:rsid w:val="00714F99"/>
    <w:rsid w:val="00715088"/>
    <w:rsid w:val="00715A0A"/>
    <w:rsid w:val="00715BDA"/>
    <w:rsid w:val="00715E31"/>
    <w:rsid w:val="007166C9"/>
    <w:rsid w:val="00716851"/>
    <w:rsid w:val="00716AC2"/>
    <w:rsid w:val="00716B75"/>
    <w:rsid w:val="00717040"/>
    <w:rsid w:val="007177AF"/>
    <w:rsid w:val="007177C3"/>
    <w:rsid w:val="00717849"/>
    <w:rsid w:val="00717B43"/>
    <w:rsid w:val="00717D9C"/>
    <w:rsid w:val="00720233"/>
    <w:rsid w:val="007203FD"/>
    <w:rsid w:val="0072070B"/>
    <w:rsid w:val="00720767"/>
    <w:rsid w:val="00720A3A"/>
    <w:rsid w:val="00720B5A"/>
    <w:rsid w:val="00720DC3"/>
    <w:rsid w:val="00720E81"/>
    <w:rsid w:val="00721145"/>
    <w:rsid w:val="00721436"/>
    <w:rsid w:val="0072165B"/>
    <w:rsid w:val="007217DF"/>
    <w:rsid w:val="00721989"/>
    <w:rsid w:val="007219DD"/>
    <w:rsid w:val="00721AA5"/>
    <w:rsid w:val="00721D5F"/>
    <w:rsid w:val="00721E8D"/>
    <w:rsid w:val="00722AB9"/>
    <w:rsid w:val="00722D3C"/>
    <w:rsid w:val="0072313B"/>
    <w:rsid w:val="00723262"/>
    <w:rsid w:val="0072343A"/>
    <w:rsid w:val="00723A7A"/>
    <w:rsid w:val="00723AD8"/>
    <w:rsid w:val="00723C48"/>
    <w:rsid w:val="00724E8B"/>
    <w:rsid w:val="00724F6E"/>
    <w:rsid w:val="00724FDC"/>
    <w:rsid w:val="00725279"/>
    <w:rsid w:val="00725642"/>
    <w:rsid w:val="00725658"/>
    <w:rsid w:val="00725DF3"/>
    <w:rsid w:val="0072638B"/>
    <w:rsid w:val="00726783"/>
    <w:rsid w:val="007267A4"/>
    <w:rsid w:val="00726A44"/>
    <w:rsid w:val="00726EF0"/>
    <w:rsid w:val="00726F04"/>
    <w:rsid w:val="007275F7"/>
    <w:rsid w:val="00727EE7"/>
    <w:rsid w:val="007300A3"/>
    <w:rsid w:val="00730414"/>
    <w:rsid w:val="0073058E"/>
    <w:rsid w:val="00730993"/>
    <w:rsid w:val="00730A3E"/>
    <w:rsid w:val="00731039"/>
    <w:rsid w:val="007316B9"/>
    <w:rsid w:val="007317D1"/>
    <w:rsid w:val="00731DEC"/>
    <w:rsid w:val="0073281C"/>
    <w:rsid w:val="00732B38"/>
    <w:rsid w:val="00732D54"/>
    <w:rsid w:val="00732E59"/>
    <w:rsid w:val="00732E9A"/>
    <w:rsid w:val="007332D7"/>
    <w:rsid w:val="00733324"/>
    <w:rsid w:val="00733461"/>
    <w:rsid w:val="007337E4"/>
    <w:rsid w:val="007339F1"/>
    <w:rsid w:val="00733AB2"/>
    <w:rsid w:val="00733AD5"/>
    <w:rsid w:val="00733C53"/>
    <w:rsid w:val="00733EAF"/>
    <w:rsid w:val="0073414B"/>
    <w:rsid w:val="007348D1"/>
    <w:rsid w:val="00734A11"/>
    <w:rsid w:val="00734BB1"/>
    <w:rsid w:val="00734C8F"/>
    <w:rsid w:val="00734D4F"/>
    <w:rsid w:val="00734ED7"/>
    <w:rsid w:val="007351CC"/>
    <w:rsid w:val="007352C4"/>
    <w:rsid w:val="007352EB"/>
    <w:rsid w:val="00735490"/>
    <w:rsid w:val="00735C33"/>
    <w:rsid w:val="00735CAB"/>
    <w:rsid w:val="00735CDC"/>
    <w:rsid w:val="00735E85"/>
    <w:rsid w:val="00736116"/>
    <w:rsid w:val="007363F5"/>
    <w:rsid w:val="0073640D"/>
    <w:rsid w:val="00736652"/>
    <w:rsid w:val="00736ACD"/>
    <w:rsid w:val="00736D8C"/>
    <w:rsid w:val="00736EB9"/>
    <w:rsid w:val="007371F0"/>
    <w:rsid w:val="007372F2"/>
    <w:rsid w:val="007373B7"/>
    <w:rsid w:val="00737509"/>
    <w:rsid w:val="007377A8"/>
    <w:rsid w:val="007377F3"/>
    <w:rsid w:val="00737A71"/>
    <w:rsid w:val="00737C30"/>
    <w:rsid w:val="00737C5C"/>
    <w:rsid w:val="00737DE8"/>
    <w:rsid w:val="00740157"/>
    <w:rsid w:val="00740258"/>
    <w:rsid w:val="007409BA"/>
    <w:rsid w:val="00740AC7"/>
    <w:rsid w:val="00740FFA"/>
    <w:rsid w:val="00741547"/>
    <w:rsid w:val="007416C9"/>
    <w:rsid w:val="007418CF"/>
    <w:rsid w:val="00741B50"/>
    <w:rsid w:val="00741BEE"/>
    <w:rsid w:val="00741C06"/>
    <w:rsid w:val="00741E51"/>
    <w:rsid w:val="00742237"/>
    <w:rsid w:val="007423D8"/>
    <w:rsid w:val="007426DF"/>
    <w:rsid w:val="00742788"/>
    <w:rsid w:val="007429D2"/>
    <w:rsid w:val="00742B8D"/>
    <w:rsid w:val="00742C00"/>
    <w:rsid w:val="007431AF"/>
    <w:rsid w:val="0074322F"/>
    <w:rsid w:val="007439AC"/>
    <w:rsid w:val="00743A9D"/>
    <w:rsid w:val="00743B6C"/>
    <w:rsid w:val="00743C28"/>
    <w:rsid w:val="00743D2D"/>
    <w:rsid w:val="00743E72"/>
    <w:rsid w:val="00743E89"/>
    <w:rsid w:val="00743FF3"/>
    <w:rsid w:val="00744056"/>
    <w:rsid w:val="007440C7"/>
    <w:rsid w:val="007443DD"/>
    <w:rsid w:val="00744462"/>
    <w:rsid w:val="00744B6C"/>
    <w:rsid w:val="00744D60"/>
    <w:rsid w:val="00744F84"/>
    <w:rsid w:val="007451AA"/>
    <w:rsid w:val="00745362"/>
    <w:rsid w:val="007454D3"/>
    <w:rsid w:val="00745672"/>
    <w:rsid w:val="00745767"/>
    <w:rsid w:val="007457D0"/>
    <w:rsid w:val="00745A6A"/>
    <w:rsid w:val="00745B6B"/>
    <w:rsid w:val="00745BFE"/>
    <w:rsid w:val="00745CCE"/>
    <w:rsid w:val="00745DB7"/>
    <w:rsid w:val="00745F2D"/>
    <w:rsid w:val="0074681A"/>
    <w:rsid w:val="007468A0"/>
    <w:rsid w:val="00746A3A"/>
    <w:rsid w:val="00746AD8"/>
    <w:rsid w:val="00746B54"/>
    <w:rsid w:val="00746F82"/>
    <w:rsid w:val="0074714C"/>
    <w:rsid w:val="0074716B"/>
    <w:rsid w:val="0074719B"/>
    <w:rsid w:val="00747688"/>
    <w:rsid w:val="00747981"/>
    <w:rsid w:val="00747A75"/>
    <w:rsid w:val="00747D5D"/>
    <w:rsid w:val="00747DD5"/>
    <w:rsid w:val="00747F28"/>
    <w:rsid w:val="00750310"/>
    <w:rsid w:val="00750331"/>
    <w:rsid w:val="00750CCA"/>
    <w:rsid w:val="0075111F"/>
    <w:rsid w:val="00751264"/>
    <w:rsid w:val="007512BE"/>
    <w:rsid w:val="00751898"/>
    <w:rsid w:val="007518BB"/>
    <w:rsid w:val="007518CC"/>
    <w:rsid w:val="00751954"/>
    <w:rsid w:val="00751F2C"/>
    <w:rsid w:val="00751F95"/>
    <w:rsid w:val="00752618"/>
    <w:rsid w:val="00752826"/>
    <w:rsid w:val="00752AF1"/>
    <w:rsid w:val="00752B9F"/>
    <w:rsid w:val="00752BB5"/>
    <w:rsid w:val="00752CA3"/>
    <w:rsid w:val="007531AE"/>
    <w:rsid w:val="007534D3"/>
    <w:rsid w:val="0075374A"/>
    <w:rsid w:val="00753872"/>
    <w:rsid w:val="00753ACC"/>
    <w:rsid w:val="00753F3E"/>
    <w:rsid w:val="00754D00"/>
    <w:rsid w:val="00754D8D"/>
    <w:rsid w:val="00754E1F"/>
    <w:rsid w:val="00755229"/>
    <w:rsid w:val="007553BC"/>
    <w:rsid w:val="00755B6D"/>
    <w:rsid w:val="00755BD6"/>
    <w:rsid w:val="00755CF6"/>
    <w:rsid w:val="00756517"/>
    <w:rsid w:val="00757126"/>
    <w:rsid w:val="00757131"/>
    <w:rsid w:val="007571BF"/>
    <w:rsid w:val="0075792B"/>
    <w:rsid w:val="00757B98"/>
    <w:rsid w:val="00757C29"/>
    <w:rsid w:val="00757ECD"/>
    <w:rsid w:val="00760211"/>
    <w:rsid w:val="00760954"/>
    <w:rsid w:val="00760B21"/>
    <w:rsid w:val="00761035"/>
    <w:rsid w:val="00761188"/>
    <w:rsid w:val="007611D9"/>
    <w:rsid w:val="007615EE"/>
    <w:rsid w:val="007618E3"/>
    <w:rsid w:val="0076200F"/>
    <w:rsid w:val="0076208B"/>
    <w:rsid w:val="007622E8"/>
    <w:rsid w:val="00762BF5"/>
    <w:rsid w:val="00762D2F"/>
    <w:rsid w:val="00762D53"/>
    <w:rsid w:val="00762D82"/>
    <w:rsid w:val="0076306A"/>
    <w:rsid w:val="00763422"/>
    <w:rsid w:val="00763452"/>
    <w:rsid w:val="00763B30"/>
    <w:rsid w:val="00763BC3"/>
    <w:rsid w:val="00763C17"/>
    <w:rsid w:val="007641EB"/>
    <w:rsid w:val="007642C8"/>
    <w:rsid w:val="00764569"/>
    <w:rsid w:val="0076457E"/>
    <w:rsid w:val="00764A92"/>
    <w:rsid w:val="007659CB"/>
    <w:rsid w:val="00765C40"/>
    <w:rsid w:val="00765F6B"/>
    <w:rsid w:val="00765F6E"/>
    <w:rsid w:val="00765F90"/>
    <w:rsid w:val="00766055"/>
    <w:rsid w:val="007663C3"/>
    <w:rsid w:val="0076682D"/>
    <w:rsid w:val="00766AB8"/>
    <w:rsid w:val="00766AF8"/>
    <w:rsid w:val="00766B66"/>
    <w:rsid w:val="00767010"/>
    <w:rsid w:val="00767091"/>
    <w:rsid w:val="0076769F"/>
    <w:rsid w:val="00767731"/>
    <w:rsid w:val="007677E6"/>
    <w:rsid w:val="00767EFB"/>
    <w:rsid w:val="00770026"/>
    <w:rsid w:val="0077004B"/>
    <w:rsid w:val="007701F2"/>
    <w:rsid w:val="00770205"/>
    <w:rsid w:val="00770247"/>
    <w:rsid w:val="00770524"/>
    <w:rsid w:val="00770922"/>
    <w:rsid w:val="007710D2"/>
    <w:rsid w:val="007716C8"/>
    <w:rsid w:val="00771975"/>
    <w:rsid w:val="00772895"/>
    <w:rsid w:val="00772F43"/>
    <w:rsid w:val="007730BF"/>
    <w:rsid w:val="007732FA"/>
    <w:rsid w:val="00773501"/>
    <w:rsid w:val="00773CF1"/>
    <w:rsid w:val="00774033"/>
    <w:rsid w:val="007740BB"/>
    <w:rsid w:val="007741A0"/>
    <w:rsid w:val="007741F6"/>
    <w:rsid w:val="00774587"/>
    <w:rsid w:val="007747D1"/>
    <w:rsid w:val="007748C6"/>
    <w:rsid w:val="007749BF"/>
    <w:rsid w:val="00774FC9"/>
    <w:rsid w:val="00775388"/>
    <w:rsid w:val="007753BE"/>
    <w:rsid w:val="007753CB"/>
    <w:rsid w:val="0077541C"/>
    <w:rsid w:val="00775BB6"/>
    <w:rsid w:val="007761F6"/>
    <w:rsid w:val="007763D2"/>
    <w:rsid w:val="007765DF"/>
    <w:rsid w:val="0077683D"/>
    <w:rsid w:val="007768AA"/>
    <w:rsid w:val="00776997"/>
    <w:rsid w:val="00776EF4"/>
    <w:rsid w:val="00776FE6"/>
    <w:rsid w:val="0077701B"/>
    <w:rsid w:val="00777252"/>
    <w:rsid w:val="007772A6"/>
    <w:rsid w:val="0077736C"/>
    <w:rsid w:val="00777843"/>
    <w:rsid w:val="007779DD"/>
    <w:rsid w:val="00777B8B"/>
    <w:rsid w:val="00780131"/>
    <w:rsid w:val="007801D9"/>
    <w:rsid w:val="0078024F"/>
    <w:rsid w:val="00780399"/>
    <w:rsid w:val="007804C1"/>
    <w:rsid w:val="00780508"/>
    <w:rsid w:val="007805DA"/>
    <w:rsid w:val="0078067C"/>
    <w:rsid w:val="007808AE"/>
    <w:rsid w:val="00780EBB"/>
    <w:rsid w:val="00780EF1"/>
    <w:rsid w:val="00780F87"/>
    <w:rsid w:val="00781E69"/>
    <w:rsid w:val="00781F47"/>
    <w:rsid w:val="00782355"/>
    <w:rsid w:val="0078236E"/>
    <w:rsid w:val="007824B3"/>
    <w:rsid w:val="00782C49"/>
    <w:rsid w:val="00782E12"/>
    <w:rsid w:val="007831B4"/>
    <w:rsid w:val="0078340D"/>
    <w:rsid w:val="007838D7"/>
    <w:rsid w:val="007838FF"/>
    <w:rsid w:val="00783AD0"/>
    <w:rsid w:val="00784269"/>
    <w:rsid w:val="007844B5"/>
    <w:rsid w:val="0078488B"/>
    <w:rsid w:val="00784C37"/>
    <w:rsid w:val="00784EF1"/>
    <w:rsid w:val="00785318"/>
    <w:rsid w:val="007853E1"/>
    <w:rsid w:val="007853E6"/>
    <w:rsid w:val="00785C00"/>
    <w:rsid w:val="00785D41"/>
    <w:rsid w:val="007861CD"/>
    <w:rsid w:val="00786C38"/>
    <w:rsid w:val="007875BD"/>
    <w:rsid w:val="00787674"/>
    <w:rsid w:val="00787898"/>
    <w:rsid w:val="007878EF"/>
    <w:rsid w:val="00787C37"/>
    <w:rsid w:val="00787D21"/>
    <w:rsid w:val="00787D41"/>
    <w:rsid w:val="00787E37"/>
    <w:rsid w:val="0079000A"/>
    <w:rsid w:val="00790500"/>
    <w:rsid w:val="00790BB3"/>
    <w:rsid w:val="00791111"/>
    <w:rsid w:val="00791466"/>
    <w:rsid w:val="00791722"/>
    <w:rsid w:val="0079190D"/>
    <w:rsid w:val="00791962"/>
    <w:rsid w:val="00791A00"/>
    <w:rsid w:val="00791AB3"/>
    <w:rsid w:val="00791B7E"/>
    <w:rsid w:val="00791CA0"/>
    <w:rsid w:val="00791F41"/>
    <w:rsid w:val="00792079"/>
    <w:rsid w:val="007920FC"/>
    <w:rsid w:val="007928FD"/>
    <w:rsid w:val="0079297D"/>
    <w:rsid w:val="00792BA4"/>
    <w:rsid w:val="00792C88"/>
    <w:rsid w:val="00793009"/>
    <w:rsid w:val="0079318C"/>
    <w:rsid w:val="007932F4"/>
    <w:rsid w:val="007934AB"/>
    <w:rsid w:val="0079370A"/>
    <w:rsid w:val="007937EE"/>
    <w:rsid w:val="00793DD0"/>
    <w:rsid w:val="0079405D"/>
    <w:rsid w:val="00794395"/>
    <w:rsid w:val="00794605"/>
    <w:rsid w:val="00794895"/>
    <w:rsid w:val="00794968"/>
    <w:rsid w:val="007949AD"/>
    <w:rsid w:val="00794B06"/>
    <w:rsid w:val="00794C4C"/>
    <w:rsid w:val="00795068"/>
    <w:rsid w:val="0079550A"/>
    <w:rsid w:val="007959BD"/>
    <w:rsid w:val="007961F9"/>
    <w:rsid w:val="00796456"/>
    <w:rsid w:val="007964CA"/>
    <w:rsid w:val="00796543"/>
    <w:rsid w:val="007966EA"/>
    <w:rsid w:val="0079697F"/>
    <w:rsid w:val="00796C3F"/>
    <w:rsid w:val="00796E9D"/>
    <w:rsid w:val="00797065"/>
    <w:rsid w:val="00797072"/>
    <w:rsid w:val="007970E6"/>
    <w:rsid w:val="007972A7"/>
    <w:rsid w:val="007979D1"/>
    <w:rsid w:val="00797CA6"/>
    <w:rsid w:val="00797DDF"/>
    <w:rsid w:val="007A012A"/>
    <w:rsid w:val="007A020F"/>
    <w:rsid w:val="007A041D"/>
    <w:rsid w:val="007A04D5"/>
    <w:rsid w:val="007A0E5D"/>
    <w:rsid w:val="007A0E6B"/>
    <w:rsid w:val="007A10A0"/>
    <w:rsid w:val="007A118C"/>
    <w:rsid w:val="007A15CC"/>
    <w:rsid w:val="007A167C"/>
    <w:rsid w:val="007A17A6"/>
    <w:rsid w:val="007A190B"/>
    <w:rsid w:val="007A1BEC"/>
    <w:rsid w:val="007A1C3E"/>
    <w:rsid w:val="007A1CC5"/>
    <w:rsid w:val="007A243D"/>
    <w:rsid w:val="007A255D"/>
    <w:rsid w:val="007A27BD"/>
    <w:rsid w:val="007A2F8B"/>
    <w:rsid w:val="007A2FBA"/>
    <w:rsid w:val="007A3110"/>
    <w:rsid w:val="007A3570"/>
    <w:rsid w:val="007A37AA"/>
    <w:rsid w:val="007A3A46"/>
    <w:rsid w:val="007A3AFF"/>
    <w:rsid w:val="007A42B3"/>
    <w:rsid w:val="007A44CD"/>
    <w:rsid w:val="007A4E28"/>
    <w:rsid w:val="007A4F00"/>
    <w:rsid w:val="007A4F78"/>
    <w:rsid w:val="007A52A3"/>
    <w:rsid w:val="007A5867"/>
    <w:rsid w:val="007A5FBF"/>
    <w:rsid w:val="007A5FD7"/>
    <w:rsid w:val="007A60A7"/>
    <w:rsid w:val="007A6273"/>
    <w:rsid w:val="007A66AC"/>
    <w:rsid w:val="007A68F8"/>
    <w:rsid w:val="007A6C7E"/>
    <w:rsid w:val="007A7274"/>
    <w:rsid w:val="007A7724"/>
    <w:rsid w:val="007A7896"/>
    <w:rsid w:val="007A7C22"/>
    <w:rsid w:val="007A7CBF"/>
    <w:rsid w:val="007A7DFE"/>
    <w:rsid w:val="007B06F4"/>
    <w:rsid w:val="007B1153"/>
    <w:rsid w:val="007B14E6"/>
    <w:rsid w:val="007B1A11"/>
    <w:rsid w:val="007B1D96"/>
    <w:rsid w:val="007B1E69"/>
    <w:rsid w:val="007B1FD3"/>
    <w:rsid w:val="007B21CA"/>
    <w:rsid w:val="007B22FC"/>
    <w:rsid w:val="007B2E82"/>
    <w:rsid w:val="007B2F01"/>
    <w:rsid w:val="007B2F0A"/>
    <w:rsid w:val="007B2F94"/>
    <w:rsid w:val="007B3286"/>
    <w:rsid w:val="007B33AB"/>
    <w:rsid w:val="007B3490"/>
    <w:rsid w:val="007B383D"/>
    <w:rsid w:val="007B3993"/>
    <w:rsid w:val="007B3B49"/>
    <w:rsid w:val="007B3D01"/>
    <w:rsid w:val="007B3D66"/>
    <w:rsid w:val="007B413B"/>
    <w:rsid w:val="007B4D03"/>
    <w:rsid w:val="007B5214"/>
    <w:rsid w:val="007B5A9C"/>
    <w:rsid w:val="007B5B0D"/>
    <w:rsid w:val="007B62DC"/>
    <w:rsid w:val="007B62DD"/>
    <w:rsid w:val="007B6A36"/>
    <w:rsid w:val="007B6C4D"/>
    <w:rsid w:val="007B6C6D"/>
    <w:rsid w:val="007B6C99"/>
    <w:rsid w:val="007B6E85"/>
    <w:rsid w:val="007B6EB4"/>
    <w:rsid w:val="007B6F30"/>
    <w:rsid w:val="007B7A42"/>
    <w:rsid w:val="007B7CE1"/>
    <w:rsid w:val="007B7EC5"/>
    <w:rsid w:val="007B7ECE"/>
    <w:rsid w:val="007C0310"/>
    <w:rsid w:val="007C040D"/>
    <w:rsid w:val="007C04BC"/>
    <w:rsid w:val="007C0973"/>
    <w:rsid w:val="007C0D78"/>
    <w:rsid w:val="007C17E7"/>
    <w:rsid w:val="007C1A9C"/>
    <w:rsid w:val="007C22CE"/>
    <w:rsid w:val="007C244A"/>
    <w:rsid w:val="007C291F"/>
    <w:rsid w:val="007C2B4D"/>
    <w:rsid w:val="007C2DBF"/>
    <w:rsid w:val="007C2F0F"/>
    <w:rsid w:val="007C314A"/>
    <w:rsid w:val="007C3249"/>
    <w:rsid w:val="007C324E"/>
    <w:rsid w:val="007C3D89"/>
    <w:rsid w:val="007C3E22"/>
    <w:rsid w:val="007C41E4"/>
    <w:rsid w:val="007C422A"/>
    <w:rsid w:val="007C450A"/>
    <w:rsid w:val="007C460D"/>
    <w:rsid w:val="007C4F26"/>
    <w:rsid w:val="007C51D4"/>
    <w:rsid w:val="007C5B79"/>
    <w:rsid w:val="007C5E98"/>
    <w:rsid w:val="007C5FD0"/>
    <w:rsid w:val="007C6223"/>
    <w:rsid w:val="007C68A8"/>
    <w:rsid w:val="007C723E"/>
    <w:rsid w:val="007C749E"/>
    <w:rsid w:val="007C7856"/>
    <w:rsid w:val="007C7AAE"/>
    <w:rsid w:val="007C7AF0"/>
    <w:rsid w:val="007C7FC5"/>
    <w:rsid w:val="007D0088"/>
    <w:rsid w:val="007D03EA"/>
    <w:rsid w:val="007D03F8"/>
    <w:rsid w:val="007D0800"/>
    <w:rsid w:val="007D0901"/>
    <w:rsid w:val="007D09F9"/>
    <w:rsid w:val="007D0A14"/>
    <w:rsid w:val="007D0F14"/>
    <w:rsid w:val="007D1163"/>
    <w:rsid w:val="007D1485"/>
    <w:rsid w:val="007D1B37"/>
    <w:rsid w:val="007D1C43"/>
    <w:rsid w:val="007D1DF9"/>
    <w:rsid w:val="007D20A3"/>
    <w:rsid w:val="007D2107"/>
    <w:rsid w:val="007D211B"/>
    <w:rsid w:val="007D224E"/>
    <w:rsid w:val="007D2317"/>
    <w:rsid w:val="007D26D3"/>
    <w:rsid w:val="007D2848"/>
    <w:rsid w:val="007D2BEF"/>
    <w:rsid w:val="007D2E77"/>
    <w:rsid w:val="007D2F2E"/>
    <w:rsid w:val="007D377C"/>
    <w:rsid w:val="007D4011"/>
    <w:rsid w:val="007D4126"/>
    <w:rsid w:val="007D4273"/>
    <w:rsid w:val="007D4B64"/>
    <w:rsid w:val="007D4E8C"/>
    <w:rsid w:val="007D56F2"/>
    <w:rsid w:val="007D584D"/>
    <w:rsid w:val="007D588E"/>
    <w:rsid w:val="007D5EF1"/>
    <w:rsid w:val="007D67CA"/>
    <w:rsid w:val="007D67DB"/>
    <w:rsid w:val="007D688D"/>
    <w:rsid w:val="007D6B72"/>
    <w:rsid w:val="007D721B"/>
    <w:rsid w:val="007D72E1"/>
    <w:rsid w:val="007D7332"/>
    <w:rsid w:val="007D737A"/>
    <w:rsid w:val="007D754C"/>
    <w:rsid w:val="007D7656"/>
    <w:rsid w:val="007D7B67"/>
    <w:rsid w:val="007D7B7F"/>
    <w:rsid w:val="007D7BA9"/>
    <w:rsid w:val="007D7EC8"/>
    <w:rsid w:val="007E004B"/>
    <w:rsid w:val="007E005C"/>
    <w:rsid w:val="007E02B2"/>
    <w:rsid w:val="007E09C3"/>
    <w:rsid w:val="007E0FA2"/>
    <w:rsid w:val="007E10EF"/>
    <w:rsid w:val="007E1245"/>
    <w:rsid w:val="007E17DD"/>
    <w:rsid w:val="007E1A1A"/>
    <w:rsid w:val="007E1E4A"/>
    <w:rsid w:val="007E2290"/>
    <w:rsid w:val="007E22F6"/>
    <w:rsid w:val="007E2D5B"/>
    <w:rsid w:val="007E2E6F"/>
    <w:rsid w:val="007E3334"/>
    <w:rsid w:val="007E335B"/>
    <w:rsid w:val="007E345F"/>
    <w:rsid w:val="007E398D"/>
    <w:rsid w:val="007E3DC6"/>
    <w:rsid w:val="007E3FD6"/>
    <w:rsid w:val="007E48EB"/>
    <w:rsid w:val="007E498E"/>
    <w:rsid w:val="007E4A3F"/>
    <w:rsid w:val="007E4A92"/>
    <w:rsid w:val="007E4B81"/>
    <w:rsid w:val="007E4BC7"/>
    <w:rsid w:val="007E4BFD"/>
    <w:rsid w:val="007E4D9E"/>
    <w:rsid w:val="007E5203"/>
    <w:rsid w:val="007E521F"/>
    <w:rsid w:val="007E5374"/>
    <w:rsid w:val="007E5456"/>
    <w:rsid w:val="007E55E7"/>
    <w:rsid w:val="007E564F"/>
    <w:rsid w:val="007E56CB"/>
    <w:rsid w:val="007E57F5"/>
    <w:rsid w:val="007E6340"/>
    <w:rsid w:val="007E6808"/>
    <w:rsid w:val="007E6952"/>
    <w:rsid w:val="007E6974"/>
    <w:rsid w:val="007E6C26"/>
    <w:rsid w:val="007E743B"/>
    <w:rsid w:val="007E76BC"/>
    <w:rsid w:val="007E7E53"/>
    <w:rsid w:val="007F041D"/>
    <w:rsid w:val="007F0496"/>
    <w:rsid w:val="007F0521"/>
    <w:rsid w:val="007F0BF5"/>
    <w:rsid w:val="007F0D6C"/>
    <w:rsid w:val="007F0F37"/>
    <w:rsid w:val="007F0F75"/>
    <w:rsid w:val="007F1363"/>
    <w:rsid w:val="007F17D9"/>
    <w:rsid w:val="007F1DCE"/>
    <w:rsid w:val="007F1E91"/>
    <w:rsid w:val="007F1FA7"/>
    <w:rsid w:val="007F22CF"/>
    <w:rsid w:val="007F22E9"/>
    <w:rsid w:val="007F26A1"/>
    <w:rsid w:val="007F28EE"/>
    <w:rsid w:val="007F29CA"/>
    <w:rsid w:val="007F2DC6"/>
    <w:rsid w:val="007F4037"/>
    <w:rsid w:val="007F40B2"/>
    <w:rsid w:val="007F40F6"/>
    <w:rsid w:val="007F4145"/>
    <w:rsid w:val="007F46DE"/>
    <w:rsid w:val="007F524F"/>
    <w:rsid w:val="007F57E5"/>
    <w:rsid w:val="007F5AF8"/>
    <w:rsid w:val="007F5CED"/>
    <w:rsid w:val="007F5D38"/>
    <w:rsid w:val="007F5FF1"/>
    <w:rsid w:val="007F6264"/>
    <w:rsid w:val="007F630A"/>
    <w:rsid w:val="007F6677"/>
    <w:rsid w:val="007F6B60"/>
    <w:rsid w:val="007F6EB0"/>
    <w:rsid w:val="007F714F"/>
    <w:rsid w:val="007F7847"/>
    <w:rsid w:val="007F7945"/>
    <w:rsid w:val="007F7990"/>
    <w:rsid w:val="007F7C55"/>
    <w:rsid w:val="007F7E09"/>
    <w:rsid w:val="007F7F48"/>
    <w:rsid w:val="007F7F71"/>
    <w:rsid w:val="008005B1"/>
    <w:rsid w:val="00800AC8"/>
    <w:rsid w:val="00800B53"/>
    <w:rsid w:val="00800E66"/>
    <w:rsid w:val="00801464"/>
    <w:rsid w:val="00801511"/>
    <w:rsid w:val="00801ADF"/>
    <w:rsid w:val="00801BD2"/>
    <w:rsid w:val="00801C5F"/>
    <w:rsid w:val="00801E8D"/>
    <w:rsid w:val="00801F08"/>
    <w:rsid w:val="00802120"/>
    <w:rsid w:val="008023CD"/>
    <w:rsid w:val="00802FDE"/>
    <w:rsid w:val="00802FEE"/>
    <w:rsid w:val="008037ED"/>
    <w:rsid w:val="00803870"/>
    <w:rsid w:val="008039B2"/>
    <w:rsid w:val="00803A29"/>
    <w:rsid w:val="00803DA9"/>
    <w:rsid w:val="00803F42"/>
    <w:rsid w:val="00804005"/>
    <w:rsid w:val="008049FA"/>
    <w:rsid w:val="00804D3F"/>
    <w:rsid w:val="00804E40"/>
    <w:rsid w:val="00805430"/>
    <w:rsid w:val="008054E4"/>
    <w:rsid w:val="0080551D"/>
    <w:rsid w:val="008055D4"/>
    <w:rsid w:val="00805C78"/>
    <w:rsid w:val="00806240"/>
    <w:rsid w:val="0080679A"/>
    <w:rsid w:val="008067C8"/>
    <w:rsid w:val="00806B30"/>
    <w:rsid w:val="008072DB"/>
    <w:rsid w:val="00807341"/>
    <w:rsid w:val="00807CEC"/>
    <w:rsid w:val="00807EAA"/>
    <w:rsid w:val="00810016"/>
    <w:rsid w:val="008100BA"/>
    <w:rsid w:val="008104D0"/>
    <w:rsid w:val="008106C8"/>
    <w:rsid w:val="00810A6A"/>
    <w:rsid w:val="00810C8E"/>
    <w:rsid w:val="00810DA0"/>
    <w:rsid w:val="00810E23"/>
    <w:rsid w:val="00810F4A"/>
    <w:rsid w:val="00811058"/>
    <w:rsid w:val="008111F9"/>
    <w:rsid w:val="008112E6"/>
    <w:rsid w:val="008112E8"/>
    <w:rsid w:val="00811530"/>
    <w:rsid w:val="00811633"/>
    <w:rsid w:val="00811742"/>
    <w:rsid w:val="00811782"/>
    <w:rsid w:val="00811BDB"/>
    <w:rsid w:val="00811C26"/>
    <w:rsid w:val="00811C2F"/>
    <w:rsid w:val="00811CA2"/>
    <w:rsid w:val="00811F7E"/>
    <w:rsid w:val="0081236C"/>
    <w:rsid w:val="00812458"/>
    <w:rsid w:val="008124BE"/>
    <w:rsid w:val="0081255B"/>
    <w:rsid w:val="008129C4"/>
    <w:rsid w:val="00812EF9"/>
    <w:rsid w:val="0081352E"/>
    <w:rsid w:val="008135C7"/>
    <w:rsid w:val="008138B3"/>
    <w:rsid w:val="008139D4"/>
    <w:rsid w:val="0081461A"/>
    <w:rsid w:val="008146B6"/>
    <w:rsid w:val="0081482B"/>
    <w:rsid w:val="008149BC"/>
    <w:rsid w:val="00814D91"/>
    <w:rsid w:val="00814DD9"/>
    <w:rsid w:val="00814EB7"/>
    <w:rsid w:val="008153CF"/>
    <w:rsid w:val="008154ED"/>
    <w:rsid w:val="00815546"/>
    <w:rsid w:val="00815752"/>
    <w:rsid w:val="0081582B"/>
    <w:rsid w:val="00815CBA"/>
    <w:rsid w:val="0081654D"/>
    <w:rsid w:val="00816557"/>
    <w:rsid w:val="008168D9"/>
    <w:rsid w:val="00816A91"/>
    <w:rsid w:val="00816AF0"/>
    <w:rsid w:val="00816F9E"/>
    <w:rsid w:val="008177C8"/>
    <w:rsid w:val="008179FB"/>
    <w:rsid w:val="00817A87"/>
    <w:rsid w:val="00817B06"/>
    <w:rsid w:val="00817D13"/>
    <w:rsid w:val="00817E46"/>
    <w:rsid w:val="00817F22"/>
    <w:rsid w:val="00820012"/>
    <w:rsid w:val="0082001A"/>
    <w:rsid w:val="0082053D"/>
    <w:rsid w:val="008206D3"/>
    <w:rsid w:val="00820DCB"/>
    <w:rsid w:val="00821020"/>
    <w:rsid w:val="008212BF"/>
    <w:rsid w:val="0082131F"/>
    <w:rsid w:val="008213A4"/>
    <w:rsid w:val="008214BF"/>
    <w:rsid w:val="0082176D"/>
    <w:rsid w:val="00821785"/>
    <w:rsid w:val="008217E0"/>
    <w:rsid w:val="008219B7"/>
    <w:rsid w:val="00821B4A"/>
    <w:rsid w:val="00821BA8"/>
    <w:rsid w:val="00821C21"/>
    <w:rsid w:val="00821C62"/>
    <w:rsid w:val="00821E19"/>
    <w:rsid w:val="00821F03"/>
    <w:rsid w:val="0082216E"/>
    <w:rsid w:val="008224D8"/>
    <w:rsid w:val="00822CFC"/>
    <w:rsid w:val="00823115"/>
    <w:rsid w:val="008234FF"/>
    <w:rsid w:val="00823742"/>
    <w:rsid w:val="008238FF"/>
    <w:rsid w:val="00823A0F"/>
    <w:rsid w:val="00823ACA"/>
    <w:rsid w:val="00823D71"/>
    <w:rsid w:val="0082401E"/>
    <w:rsid w:val="00824208"/>
    <w:rsid w:val="00824757"/>
    <w:rsid w:val="008248A4"/>
    <w:rsid w:val="00824946"/>
    <w:rsid w:val="00824C19"/>
    <w:rsid w:val="00824DB4"/>
    <w:rsid w:val="00824EA7"/>
    <w:rsid w:val="0082506C"/>
    <w:rsid w:val="0082526A"/>
    <w:rsid w:val="00825641"/>
    <w:rsid w:val="00825A87"/>
    <w:rsid w:val="00825B52"/>
    <w:rsid w:val="00825B6E"/>
    <w:rsid w:val="00825B98"/>
    <w:rsid w:val="00825C2B"/>
    <w:rsid w:val="00825F5C"/>
    <w:rsid w:val="00825F8B"/>
    <w:rsid w:val="00826217"/>
    <w:rsid w:val="0082626F"/>
    <w:rsid w:val="00826908"/>
    <w:rsid w:val="00826C29"/>
    <w:rsid w:val="00826CCC"/>
    <w:rsid w:val="00826E92"/>
    <w:rsid w:val="008275B2"/>
    <w:rsid w:val="00827E21"/>
    <w:rsid w:val="00830049"/>
    <w:rsid w:val="0083004C"/>
    <w:rsid w:val="00830409"/>
    <w:rsid w:val="00830438"/>
    <w:rsid w:val="0083067F"/>
    <w:rsid w:val="008306FC"/>
    <w:rsid w:val="00830D81"/>
    <w:rsid w:val="00831227"/>
    <w:rsid w:val="008315D2"/>
    <w:rsid w:val="00831796"/>
    <w:rsid w:val="00831D72"/>
    <w:rsid w:val="00831FDE"/>
    <w:rsid w:val="00832394"/>
    <w:rsid w:val="008325A6"/>
    <w:rsid w:val="00832671"/>
    <w:rsid w:val="00832A5D"/>
    <w:rsid w:val="00832AB0"/>
    <w:rsid w:val="00832EAB"/>
    <w:rsid w:val="008332B5"/>
    <w:rsid w:val="00833797"/>
    <w:rsid w:val="00833ACF"/>
    <w:rsid w:val="00833AEE"/>
    <w:rsid w:val="00833B56"/>
    <w:rsid w:val="00833DD8"/>
    <w:rsid w:val="0083496B"/>
    <w:rsid w:val="00834B6C"/>
    <w:rsid w:val="00834C0F"/>
    <w:rsid w:val="008364CA"/>
    <w:rsid w:val="0083678F"/>
    <w:rsid w:val="0083706F"/>
    <w:rsid w:val="00837252"/>
    <w:rsid w:val="00837290"/>
    <w:rsid w:val="008377DA"/>
    <w:rsid w:val="00837A64"/>
    <w:rsid w:val="00837A9E"/>
    <w:rsid w:val="00837AE1"/>
    <w:rsid w:val="00837D5B"/>
    <w:rsid w:val="0084006C"/>
    <w:rsid w:val="00840797"/>
    <w:rsid w:val="00840875"/>
    <w:rsid w:val="00840B21"/>
    <w:rsid w:val="00841E86"/>
    <w:rsid w:val="0084202B"/>
    <w:rsid w:val="00842682"/>
    <w:rsid w:val="008427BE"/>
    <w:rsid w:val="00842D6F"/>
    <w:rsid w:val="0084303E"/>
    <w:rsid w:val="00843203"/>
    <w:rsid w:val="00843269"/>
    <w:rsid w:val="008434E1"/>
    <w:rsid w:val="00843841"/>
    <w:rsid w:val="00843AEB"/>
    <w:rsid w:val="00843E47"/>
    <w:rsid w:val="00843F7B"/>
    <w:rsid w:val="0084400D"/>
    <w:rsid w:val="00844062"/>
    <w:rsid w:val="00844C8B"/>
    <w:rsid w:val="00844CFF"/>
    <w:rsid w:val="00844E1A"/>
    <w:rsid w:val="0084500E"/>
    <w:rsid w:val="00845200"/>
    <w:rsid w:val="0084529F"/>
    <w:rsid w:val="008454B5"/>
    <w:rsid w:val="00845561"/>
    <w:rsid w:val="008455F6"/>
    <w:rsid w:val="0084577D"/>
    <w:rsid w:val="008458D5"/>
    <w:rsid w:val="00845AD8"/>
    <w:rsid w:val="00846001"/>
    <w:rsid w:val="00846061"/>
    <w:rsid w:val="00846592"/>
    <w:rsid w:val="008465C1"/>
    <w:rsid w:val="00846667"/>
    <w:rsid w:val="008469AD"/>
    <w:rsid w:val="00846D54"/>
    <w:rsid w:val="00846F4B"/>
    <w:rsid w:val="008474A7"/>
    <w:rsid w:val="00847786"/>
    <w:rsid w:val="00847956"/>
    <w:rsid w:val="00847B9D"/>
    <w:rsid w:val="00847C14"/>
    <w:rsid w:val="00847C58"/>
    <w:rsid w:val="00847C94"/>
    <w:rsid w:val="00847D31"/>
    <w:rsid w:val="00847E26"/>
    <w:rsid w:val="008500BE"/>
    <w:rsid w:val="0085041C"/>
    <w:rsid w:val="00850475"/>
    <w:rsid w:val="00850770"/>
    <w:rsid w:val="00850CE1"/>
    <w:rsid w:val="00851210"/>
    <w:rsid w:val="0085129C"/>
    <w:rsid w:val="008513FE"/>
    <w:rsid w:val="008516CE"/>
    <w:rsid w:val="00851A3A"/>
    <w:rsid w:val="00851B12"/>
    <w:rsid w:val="00852852"/>
    <w:rsid w:val="008528EF"/>
    <w:rsid w:val="008529A3"/>
    <w:rsid w:val="00852C11"/>
    <w:rsid w:val="00852D00"/>
    <w:rsid w:val="00852E3E"/>
    <w:rsid w:val="0085304D"/>
    <w:rsid w:val="00853088"/>
    <w:rsid w:val="0085355B"/>
    <w:rsid w:val="00853682"/>
    <w:rsid w:val="00854173"/>
    <w:rsid w:val="008541BA"/>
    <w:rsid w:val="008544C3"/>
    <w:rsid w:val="008552B9"/>
    <w:rsid w:val="00855524"/>
    <w:rsid w:val="00855607"/>
    <w:rsid w:val="008559DF"/>
    <w:rsid w:val="00856092"/>
    <w:rsid w:val="008562BC"/>
    <w:rsid w:val="008567A9"/>
    <w:rsid w:val="00856878"/>
    <w:rsid w:val="00856B8A"/>
    <w:rsid w:val="00856CD3"/>
    <w:rsid w:val="00856DD1"/>
    <w:rsid w:val="00857001"/>
    <w:rsid w:val="00857063"/>
    <w:rsid w:val="00857079"/>
    <w:rsid w:val="00857157"/>
    <w:rsid w:val="00857181"/>
    <w:rsid w:val="00857646"/>
    <w:rsid w:val="00857850"/>
    <w:rsid w:val="00857A02"/>
    <w:rsid w:val="00857D53"/>
    <w:rsid w:val="00857D57"/>
    <w:rsid w:val="00857E2A"/>
    <w:rsid w:val="0085C62F"/>
    <w:rsid w:val="0086031F"/>
    <w:rsid w:val="00860376"/>
    <w:rsid w:val="008604A3"/>
    <w:rsid w:val="008604DB"/>
    <w:rsid w:val="00860568"/>
    <w:rsid w:val="008607E1"/>
    <w:rsid w:val="0086083C"/>
    <w:rsid w:val="00860A5B"/>
    <w:rsid w:val="00860F0E"/>
    <w:rsid w:val="00861659"/>
    <w:rsid w:val="00861F31"/>
    <w:rsid w:val="00862009"/>
    <w:rsid w:val="008620B4"/>
    <w:rsid w:val="00862399"/>
    <w:rsid w:val="008623C6"/>
    <w:rsid w:val="00862483"/>
    <w:rsid w:val="008624A9"/>
    <w:rsid w:val="0086251D"/>
    <w:rsid w:val="00862696"/>
    <w:rsid w:val="00862E7C"/>
    <w:rsid w:val="008630E0"/>
    <w:rsid w:val="00863112"/>
    <w:rsid w:val="008632B3"/>
    <w:rsid w:val="008637EB"/>
    <w:rsid w:val="008641C5"/>
    <w:rsid w:val="00864384"/>
    <w:rsid w:val="00864428"/>
    <w:rsid w:val="00865311"/>
    <w:rsid w:val="00865BB1"/>
    <w:rsid w:val="00865C0D"/>
    <w:rsid w:val="00865DF6"/>
    <w:rsid w:val="008660DB"/>
    <w:rsid w:val="008666B0"/>
    <w:rsid w:val="0086672C"/>
    <w:rsid w:val="008668C5"/>
    <w:rsid w:val="00866A74"/>
    <w:rsid w:val="00866B03"/>
    <w:rsid w:val="00866B9E"/>
    <w:rsid w:val="00866C5F"/>
    <w:rsid w:val="00867095"/>
    <w:rsid w:val="008671A5"/>
    <w:rsid w:val="008677B5"/>
    <w:rsid w:val="00867819"/>
    <w:rsid w:val="00867A9A"/>
    <w:rsid w:val="00867D5F"/>
    <w:rsid w:val="00870341"/>
    <w:rsid w:val="00870819"/>
    <w:rsid w:val="00870BB0"/>
    <w:rsid w:val="00870D3A"/>
    <w:rsid w:val="00870D5F"/>
    <w:rsid w:val="008711EF"/>
    <w:rsid w:val="008712D3"/>
    <w:rsid w:val="008714D0"/>
    <w:rsid w:val="008714FF"/>
    <w:rsid w:val="008718F6"/>
    <w:rsid w:val="00871A6C"/>
    <w:rsid w:val="00871C51"/>
    <w:rsid w:val="008724F8"/>
    <w:rsid w:val="00872511"/>
    <w:rsid w:val="00872623"/>
    <w:rsid w:val="008729A8"/>
    <w:rsid w:val="00872A56"/>
    <w:rsid w:val="00872E9C"/>
    <w:rsid w:val="00872FC8"/>
    <w:rsid w:val="0087332A"/>
    <w:rsid w:val="00874017"/>
    <w:rsid w:val="008743EF"/>
    <w:rsid w:val="00874AA4"/>
    <w:rsid w:val="00874D71"/>
    <w:rsid w:val="00874DB3"/>
    <w:rsid w:val="008752CC"/>
    <w:rsid w:val="008753BD"/>
    <w:rsid w:val="00875594"/>
    <w:rsid w:val="008756A3"/>
    <w:rsid w:val="00875A9E"/>
    <w:rsid w:val="00875C4D"/>
    <w:rsid w:val="00876586"/>
    <w:rsid w:val="008768B9"/>
    <w:rsid w:val="00876953"/>
    <w:rsid w:val="00876E38"/>
    <w:rsid w:val="00876FDC"/>
    <w:rsid w:val="008771BD"/>
    <w:rsid w:val="008777EB"/>
    <w:rsid w:val="00877926"/>
    <w:rsid w:val="00877955"/>
    <w:rsid w:val="008801B8"/>
    <w:rsid w:val="00880304"/>
    <w:rsid w:val="008807DD"/>
    <w:rsid w:val="008808B4"/>
    <w:rsid w:val="008809D7"/>
    <w:rsid w:val="00880AE0"/>
    <w:rsid w:val="008810EB"/>
    <w:rsid w:val="0088167A"/>
    <w:rsid w:val="00881814"/>
    <w:rsid w:val="0088199A"/>
    <w:rsid w:val="00881B3D"/>
    <w:rsid w:val="00881B56"/>
    <w:rsid w:val="00881DD8"/>
    <w:rsid w:val="0088262B"/>
    <w:rsid w:val="00882667"/>
    <w:rsid w:val="00882772"/>
    <w:rsid w:val="008829D4"/>
    <w:rsid w:val="00882A56"/>
    <w:rsid w:val="00882F77"/>
    <w:rsid w:val="0088317C"/>
    <w:rsid w:val="00883344"/>
    <w:rsid w:val="008836C9"/>
    <w:rsid w:val="008837EA"/>
    <w:rsid w:val="008838AD"/>
    <w:rsid w:val="00883C1D"/>
    <w:rsid w:val="00883D0E"/>
    <w:rsid w:val="00883E94"/>
    <w:rsid w:val="008842C9"/>
    <w:rsid w:val="008844DC"/>
    <w:rsid w:val="00884573"/>
    <w:rsid w:val="008845CA"/>
    <w:rsid w:val="008846BB"/>
    <w:rsid w:val="00884706"/>
    <w:rsid w:val="00884910"/>
    <w:rsid w:val="00885040"/>
    <w:rsid w:val="00885515"/>
    <w:rsid w:val="00885A49"/>
    <w:rsid w:val="00885DCE"/>
    <w:rsid w:val="00885DDA"/>
    <w:rsid w:val="00885E35"/>
    <w:rsid w:val="00885F54"/>
    <w:rsid w:val="008861F5"/>
    <w:rsid w:val="0088671C"/>
    <w:rsid w:val="00886771"/>
    <w:rsid w:val="00886CF4"/>
    <w:rsid w:val="00886E1F"/>
    <w:rsid w:val="00886F44"/>
    <w:rsid w:val="008876A9"/>
    <w:rsid w:val="00887918"/>
    <w:rsid w:val="00890133"/>
    <w:rsid w:val="008902E1"/>
    <w:rsid w:val="00890443"/>
    <w:rsid w:val="008904B0"/>
    <w:rsid w:val="00890791"/>
    <w:rsid w:val="0089095F"/>
    <w:rsid w:val="00890FD0"/>
    <w:rsid w:val="00891053"/>
    <w:rsid w:val="00891987"/>
    <w:rsid w:val="00891A1F"/>
    <w:rsid w:val="00891AC0"/>
    <w:rsid w:val="008923DA"/>
    <w:rsid w:val="008924A7"/>
    <w:rsid w:val="0089270B"/>
    <w:rsid w:val="00892FC5"/>
    <w:rsid w:val="00893353"/>
    <w:rsid w:val="0089354C"/>
    <w:rsid w:val="00893664"/>
    <w:rsid w:val="008937B5"/>
    <w:rsid w:val="0089394E"/>
    <w:rsid w:val="00893AAA"/>
    <w:rsid w:val="00893D15"/>
    <w:rsid w:val="00893EED"/>
    <w:rsid w:val="0089435A"/>
    <w:rsid w:val="008948D1"/>
    <w:rsid w:val="00894FEA"/>
    <w:rsid w:val="008950E7"/>
    <w:rsid w:val="00895425"/>
    <w:rsid w:val="008955D7"/>
    <w:rsid w:val="008957E5"/>
    <w:rsid w:val="00895BF7"/>
    <w:rsid w:val="00895C32"/>
    <w:rsid w:val="00895D84"/>
    <w:rsid w:val="00895EE9"/>
    <w:rsid w:val="00896060"/>
    <w:rsid w:val="00896325"/>
    <w:rsid w:val="00896634"/>
    <w:rsid w:val="008968D2"/>
    <w:rsid w:val="008969A2"/>
    <w:rsid w:val="008970FB"/>
    <w:rsid w:val="00897329"/>
    <w:rsid w:val="008978B5"/>
    <w:rsid w:val="00897C6F"/>
    <w:rsid w:val="008A0047"/>
    <w:rsid w:val="008A006B"/>
    <w:rsid w:val="008A007F"/>
    <w:rsid w:val="008A0105"/>
    <w:rsid w:val="008A04FC"/>
    <w:rsid w:val="008A0589"/>
    <w:rsid w:val="008A093B"/>
    <w:rsid w:val="008A0C32"/>
    <w:rsid w:val="008A1056"/>
    <w:rsid w:val="008A1072"/>
    <w:rsid w:val="008A1086"/>
    <w:rsid w:val="008A11A5"/>
    <w:rsid w:val="008A11D6"/>
    <w:rsid w:val="008A162E"/>
    <w:rsid w:val="008A170F"/>
    <w:rsid w:val="008A1DA0"/>
    <w:rsid w:val="008A204D"/>
    <w:rsid w:val="008A2116"/>
    <w:rsid w:val="008A25A8"/>
    <w:rsid w:val="008A270B"/>
    <w:rsid w:val="008A28BE"/>
    <w:rsid w:val="008A29DD"/>
    <w:rsid w:val="008A2C50"/>
    <w:rsid w:val="008A2FF0"/>
    <w:rsid w:val="008A33FF"/>
    <w:rsid w:val="008A37C5"/>
    <w:rsid w:val="008A3829"/>
    <w:rsid w:val="008A3894"/>
    <w:rsid w:val="008A38E1"/>
    <w:rsid w:val="008A3DE7"/>
    <w:rsid w:val="008A3E48"/>
    <w:rsid w:val="008A4308"/>
    <w:rsid w:val="008A4A28"/>
    <w:rsid w:val="008A4A33"/>
    <w:rsid w:val="008A4B86"/>
    <w:rsid w:val="008A4DB6"/>
    <w:rsid w:val="008A4F82"/>
    <w:rsid w:val="008A53E7"/>
    <w:rsid w:val="008A5467"/>
    <w:rsid w:val="008A5A29"/>
    <w:rsid w:val="008A5AA1"/>
    <w:rsid w:val="008A5AE4"/>
    <w:rsid w:val="008A5CFC"/>
    <w:rsid w:val="008A5D3D"/>
    <w:rsid w:val="008A6171"/>
    <w:rsid w:val="008A6583"/>
    <w:rsid w:val="008A6C00"/>
    <w:rsid w:val="008A6E3A"/>
    <w:rsid w:val="008A70AE"/>
    <w:rsid w:val="008A725A"/>
    <w:rsid w:val="008A76E4"/>
    <w:rsid w:val="008A794A"/>
    <w:rsid w:val="008A7B02"/>
    <w:rsid w:val="008B0254"/>
    <w:rsid w:val="008B04D9"/>
    <w:rsid w:val="008B057B"/>
    <w:rsid w:val="008B0D07"/>
    <w:rsid w:val="008B0DFA"/>
    <w:rsid w:val="008B1151"/>
    <w:rsid w:val="008B1429"/>
    <w:rsid w:val="008B15A0"/>
    <w:rsid w:val="008B15CD"/>
    <w:rsid w:val="008B196D"/>
    <w:rsid w:val="008B1C05"/>
    <w:rsid w:val="008B1D53"/>
    <w:rsid w:val="008B1E00"/>
    <w:rsid w:val="008B2161"/>
    <w:rsid w:val="008B21BE"/>
    <w:rsid w:val="008B2296"/>
    <w:rsid w:val="008B2909"/>
    <w:rsid w:val="008B2ACC"/>
    <w:rsid w:val="008B2D17"/>
    <w:rsid w:val="008B2F59"/>
    <w:rsid w:val="008B34F1"/>
    <w:rsid w:val="008B3688"/>
    <w:rsid w:val="008B377D"/>
    <w:rsid w:val="008B384D"/>
    <w:rsid w:val="008B4073"/>
    <w:rsid w:val="008B415F"/>
    <w:rsid w:val="008B41F9"/>
    <w:rsid w:val="008B4216"/>
    <w:rsid w:val="008B422F"/>
    <w:rsid w:val="008B45BE"/>
    <w:rsid w:val="008B4682"/>
    <w:rsid w:val="008B4684"/>
    <w:rsid w:val="008B47F9"/>
    <w:rsid w:val="008B533F"/>
    <w:rsid w:val="008B561C"/>
    <w:rsid w:val="008B5734"/>
    <w:rsid w:val="008B5871"/>
    <w:rsid w:val="008B5E0A"/>
    <w:rsid w:val="008B5FC0"/>
    <w:rsid w:val="008B6014"/>
    <w:rsid w:val="008B62AA"/>
    <w:rsid w:val="008B649D"/>
    <w:rsid w:val="008B64DC"/>
    <w:rsid w:val="008B6D80"/>
    <w:rsid w:val="008B73D5"/>
    <w:rsid w:val="008B745A"/>
    <w:rsid w:val="008B7498"/>
    <w:rsid w:val="008B788D"/>
    <w:rsid w:val="008B796D"/>
    <w:rsid w:val="008B79D1"/>
    <w:rsid w:val="008B7B8F"/>
    <w:rsid w:val="008C0060"/>
    <w:rsid w:val="008C02B3"/>
    <w:rsid w:val="008C04A3"/>
    <w:rsid w:val="008C090A"/>
    <w:rsid w:val="008C09A6"/>
    <w:rsid w:val="008C0A32"/>
    <w:rsid w:val="008C0ABB"/>
    <w:rsid w:val="008C0B94"/>
    <w:rsid w:val="008C0C1F"/>
    <w:rsid w:val="008C121C"/>
    <w:rsid w:val="008C1523"/>
    <w:rsid w:val="008C179D"/>
    <w:rsid w:val="008C19D1"/>
    <w:rsid w:val="008C1BF8"/>
    <w:rsid w:val="008C2146"/>
    <w:rsid w:val="008C22AF"/>
    <w:rsid w:val="008C25EC"/>
    <w:rsid w:val="008C2994"/>
    <w:rsid w:val="008C2CCF"/>
    <w:rsid w:val="008C2E04"/>
    <w:rsid w:val="008C3508"/>
    <w:rsid w:val="008C362D"/>
    <w:rsid w:val="008C3A16"/>
    <w:rsid w:val="008C3B2A"/>
    <w:rsid w:val="008C3C6E"/>
    <w:rsid w:val="008C3F1B"/>
    <w:rsid w:val="008C405B"/>
    <w:rsid w:val="008C4238"/>
    <w:rsid w:val="008C43C2"/>
    <w:rsid w:val="008C495E"/>
    <w:rsid w:val="008C4B53"/>
    <w:rsid w:val="008C5127"/>
    <w:rsid w:val="008C52B4"/>
    <w:rsid w:val="008C53C6"/>
    <w:rsid w:val="008C5BAB"/>
    <w:rsid w:val="008C5EDD"/>
    <w:rsid w:val="008C5F42"/>
    <w:rsid w:val="008C6053"/>
    <w:rsid w:val="008C62C8"/>
    <w:rsid w:val="008C6498"/>
    <w:rsid w:val="008C6A0E"/>
    <w:rsid w:val="008C7040"/>
    <w:rsid w:val="008C71DE"/>
    <w:rsid w:val="008C7A55"/>
    <w:rsid w:val="008C7CA2"/>
    <w:rsid w:val="008C7D02"/>
    <w:rsid w:val="008C7F6E"/>
    <w:rsid w:val="008D0029"/>
    <w:rsid w:val="008D0396"/>
    <w:rsid w:val="008D1000"/>
    <w:rsid w:val="008D13D2"/>
    <w:rsid w:val="008D19A7"/>
    <w:rsid w:val="008D1BD7"/>
    <w:rsid w:val="008D1D88"/>
    <w:rsid w:val="008D1E41"/>
    <w:rsid w:val="008D223F"/>
    <w:rsid w:val="008D225E"/>
    <w:rsid w:val="008D2332"/>
    <w:rsid w:val="008D2537"/>
    <w:rsid w:val="008D2584"/>
    <w:rsid w:val="008D278C"/>
    <w:rsid w:val="008D2A0E"/>
    <w:rsid w:val="008D2DB5"/>
    <w:rsid w:val="008D3186"/>
    <w:rsid w:val="008D3976"/>
    <w:rsid w:val="008D3AE5"/>
    <w:rsid w:val="008D3D70"/>
    <w:rsid w:val="008D3E45"/>
    <w:rsid w:val="008D4066"/>
    <w:rsid w:val="008D42DC"/>
    <w:rsid w:val="008D439D"/>
    <w:rsid w:val="008D48C0"/>
    <w:rsid w:val="008D4CA1"/>
    <w:rsid w:val="008D4FA7"/>
    <w:rsid w:val="008D5204"/>
    <w:rsid w:val="008D54E4"/>
    <w:rsid w:val="008D5858"/>
    <w:rsid w:val="008D5E9F"/>
    <w:rsid w:val="008D615D"/>
    <w:rsid w:val="008D6536"/>
    <w:rsid w:val="008D66D4"/>
    <w:rsid w:val="008D6D6D"/>
    <w:rsid w:val="008D6F06"/>
    <w:rsid w:val="008D7321"/>
    <w:rsid w:val="008D7355"/>
    <w:rsid w:val="008D7564"/>
    <w:rsid w:val="008D7820"/>
    <w:rsid w:val="008D7978"/>
    <w:rsid w:val="008D79CA"/>
    <w:rsid w:val="008D7BAE"/>
    <w:rsid w:val="008D7BD3"/>
    <w:rsid w:val="008D7BFE"/>
    <w:rsid w:val="008D7C73"/>
    <w:rsid w:val="008D7E82"/>
    <w:rsid w:val="008E0158"/>
    <w:rsid w:val="008E0308"/>
    <w:rsid w:val="008E187D"/>
    <w:rsid w:val="008E1CAF"/>
    <w:rsid w:val="008E2184"/>
    <w:rsid w:val="008E26B0"/>
    <w:rsid w:val="008E2927"/>
    <w:rsid w:val="008E2C3D"/>
    <w:rsid w:val="008E3066"/>
    <w:rsid w:val="008E320F"/>
    <w:rsid w:val="008E324B"/>
    <w:rsid w:val="008E372E"/>
    <w:rsid w:val="008E3C43"/>
    <w:rsid w:val="008E3D7F"/>
    <w:rsid w:val="008E4275"/>
    <w:rsid w:val="008E473A"/>
    <w:rsid w:val="008E4A52"/>
    <w:rsid w:val="008E4C6C"/>
    <w:rsid w:val="008E5294"/>
    <w:rsid w:val="008E5400"/>
    <w:rsid w:val="008E5474"/>
    <w:rsid w:val="008E5490"/>
    <w:rsid w:val="008E54B7"/>
    <w:rsid w:val="008E557D"/>
    <w:rsid w:val="008E63D2"/>
    <w:rsid w:val="008E6453"/>
    <w:rsid w:val="008E657B"/>
    <w:rsid w:val="008E65D1"/>
    <w:rsid w:val="008E6C3F"/>
    <w:rsid w:val="008E6E61"/>
    <w:rsid w:val="008E6F53"/>
    <w:rsid w:val="008E71DF"/>
    <w:rsid w:val="008E74C2"/>
    <w:rsid w:val="008E74CF"/>
    <w:rsid w:val="008E7714"/>
    <w:rsid w:val="008E7C7F"/>
    <w:rsid w:val="008E7FBA"/>
    <w:rsid w:val="008F07EC"/>
    <w:rsid w:val="008F0964"/>
    <w:rsid w:val="008F0A47"/>
    <w:rsid w:val="008F0C37"/>
    <w:rsid w:val="008F0D7C"/>
    <w:rsid w:val="008F13B0"/>
    <w:rsid w:val="008F1403"/>
    <w:rsid w:val="008F143C"/>
    <w:rsid w:val="008F15EB"/>
    <w:rsid w:val="008F1652"/>
    <w:rsid w:val="008F16F4"/>
    <w:rsid w:val="008F1877"/>
    <w:rsid w:val="008F1C3A"/>
    <w:rsid w:val="008F1E23"/>
    <w:rsid w:val="008F1E63"/>
    <w:rsid w:val="008F1F22"/>
    <w:rsid w:val="008F23B7"/>
    <w:rsid w:val="008F249C"/>
    <w:rsid w:val="008F27E5"/>
    <w:rsid w:val="008F30B7"/>
    <w:rsid w:val="008F3171"/>
    <w:rsid w:val="008F334C"/>
    <w:rsid w:val="008F3470"/>
    <w:rsid w:val="008F34F4"/>
    <w:rsid w:val="008F374B"/>
    <w:rsid w:val="008F3922"/>
    <w:rsid w:val="008F3953"/>
    <w:rsid w:val="008F3A7E"/>
    <w:rsid w:val="008F3AB2"/>
    <w:rsid w:val="008F3C24"/>
    <w:rsid w:val="008F3C65"/>
    <w:rsid w:val="008F3D04"/>
    <w:rsid w:val="008F4304"/>
    <w:rsid w:val="008F45BD"/>
    <w:rsid w:val="008F48A8"/>
    <w:rsid w:val="008F4C24"/>
    <w:rsid w:val="008F4C96"/>
    <w:rsid w:val="008F4F9F"/>
    <w:rsid w:val="008F50C8"/>
    <w:rsid w:val="008F51D9"/>
    <w:rsid w:val="008F5837"/>
    <w:rsid w:val="008F602C"/>
    <w:rsid w:val="008F63F3"/>
    <w:rsid w:val="008F644C"/>
    <w:rsid w:val="008F6AC1"/>
    <w:rsid w:val="008F6FA3"/>
    <w:rsid w:val="008F7421"/>
    <w:rsid w:val="008F7430"/>
    <w:rsid w:val="008F753F"/>
    <w:rsid w:val="008F75F0"/>
    <w:rsid w:val="008F7B0A"/>
    <w:rsid w:val="008F7CDB"/>
    <w:rsid w:val="008F7D68"/>
    <w:rsid w:val="008F7E81"/>
    <w:rsid w:val="008F7F7B"/>
    <w:rsid w:val="009002A1"/>
    <w:rsid w:val="00900627"/>
    <w:rsid w:val="009007B4"/>
    <w:rsid w:val="00900890"/>
    <w:rsid w:val="00900D62"/>
    <w:rsid w:val="00900FBC"/>
    <w:rsid w:val="009016F2"/>
    <w:rsid w:val="009019E8"/>
    <w:rsid w:val="00901A75"/>
    <w:rsid w:val="00901CC3"/>
    <w:rsid w:val="0090208B"/>
    <w:rsid w:val="0090234D"/>
    <w:rsid w:val="0090250E"/>
    <w:rsid w:val="00902549"/>
    <w:rsid w:val="009025E1"/>
    <w:rsid w:val="00902D58"/>
    <w:rsid w:val="00902FEF"/>
    <w:rsid w:val="00903417"/>
    <w:rsid w:val="00903C68"/>
    <w:rsid w:val="00903D31"/>
    <w:rsid w:val="00903E81"/>
    <w:rsid w:val="00903F1B"/>
    <w:rsid w:val="0090411C"/>
    <w:rsid w:val="00904240"/>
    <w:rsid w:val="0090450B"/>
    <w:rsid w:val="009045E8"/>
    <w:rsid w:val="00904FD4"/>
    <w:rsid w:val="00905125"/>
    <w:rsid w:val="00905598"/>
    <w:rsid w:val="00905B32"/>
    <w:rsid w:val="00905E01"/>
    <w:rsid w:val="009060B4"/>
    <w:rsid w:val="00906273"/>
    <w:rsid w:val="00906414"/>
    <w:rsid w:val="0090644F"/>
    <w:rsid w:val="009069F4"/>
    <w:rsid w:val="00907052"/>
    <w:rsid w:val="0090708B"/>
    <w:rsid w:val="009070BA"/>
    <w:rsid w:val="00907596"/>
    <w:rsid w:val="00907597"/>
    <w:rsid w:val="009075AB"/>
    <w:rsid w:val="0090762E"/>
    <w:rsid w:val="00907937"/>
    <w:rsid w:val="00907A32"/>
    <w:rsid w:val="00907AF7"/>
    <w:rsid w:val="00907B71"/>
    <w:rsid w:val="00907E2E"/>
    <w:rsid w:val="009101EF"/>
    <w:rsid w:val="0091028F"/>
    <w:rsid w:val="00910619"/>
    <w:rsid w:val="00910696"/>
    <w:rsid w:val="009106B9"/>
    <w:rsid w:val="009108CC"/>
    <w:rsid w:val="0091092C"/>
    <w:rsid w:val="00911219"/>
    <w:rsid w:val="00911651"/>
    <w:rsid w:val="00911C07"/>
    <w:rsid w:val="00911D2C"/>
    <w:rsid w:val="00911F47"/>
    <w:rsid w:val="00912026"/>
    <w:rsid w:val="0091210C"/>
    <w:rsid w:val="009121C3"/>
    <w:rsid w:val="009122C7"/>
    <w:rsid w:val="00912736"/>
    <w:rsid w:val="00912C06"/>
    <w:rsid w:val="00912EAA"/>
    <w:rsid w:val="009133D3"/>
    <w:rsid w:val="009133E5"/>
    <w:rsid w:val="0091396C"/>
    <w:rsid w:val="00913B35"/>
    <w:rsid w:val="00913D64"/>
    <w:rsid w:val="00913E74"/>
    <w:rsid w:val="00913EDF"/>
    <w:rsid w:val="0091490D"/>
    <w:rsid w:val="0091492E"/>
    <w:rsid w:val="00914C99"/>
    <w:rsid w:val="00914CB8"/>
    <w:rsid w:val="0091560E"/>
    <w:rsid w:val="0091584C"/>
    <w:rsid w:val="0091597C"/>
    <w:rsid w:val="00915CB6"/>
    <w:rsid w:val="00915EC1"/>
    <w:rsid w:val="009162BA"/>
    <w:rsid w:val="0091634D"/>
    <w:rsid w:val="009163F2"/>
    <w:rsid w:val="009164B9"/>
    <w:rsid w:val="00916517"/>
    <w:rsid w:val="00916B3A"/>
    <w:rsid w:val="00916B89"/>
    <w:rsid w:val="00916E8A"/>
    <w:rsid w:val="0091703E"/>
    <w:rsid w:val="009171F7"/>
    <w:rsid w:val="009176B2"/>
    <w:rsid w:val="009177DF"/>
    <w:rsid w:val="00917952"/>
    <w:rsid w:val="00917E02"/>
    <w:rsid w:val="00917EC5"/>
    <w:rsid w:val="00917FC8"/>
    <w:rsid w:val="00920179"/>
    <w:rsid w:val="00920330"/>
    <w:rsid w:val="0092033F"/>
    <w:rsid w:val="00920648"/>
    <w:rsid w:val="0092064D"/>
    <w:rsid w:val="00920709"/>
    <w:rsid w:val="00920A67"/>
    <w:rsid w:val="00920CAD"/>
    <w:rsid w:val="0092176A"/>
    <w:rsid w:val="0092178E"/>
    <w:rsid w:val="00921BF5"/>
    <w:rsid w:val="00921F1A"/>
    <w:rsid w:val="00921F35"/>
    <w:rsid w:val="0092249D"/>
    <w:rsid w:val="00922610"/>
    <w:rsid w:val="00922712"/>
    <w:rsid w:val="0092283D"/>
    <w:rsid w:val="00922E17"/>
    <w:rsid w:val="00923054"/>
    <w:rsid w:val="0092315E"/>
    <w:rsid w:val="0092361B"/>
    <w:rsid w:val="009237C1"/>
    <w:rsid w:val="009238FF"/>
    <w:rsid w:val="00924026"/>
    <w:rsid w:val="009242D6"/>
    <w:rsid w:val="00924323"/>
    <w:rsid w:val="0092444D"/>
    <w:rsid w:val="0092471E"/>
    <w:rsid w:val="00924891"/>
    <w:rsid w:val="0092489E"/>
    <w:rsid w:val="00924F6C"/>
    <w:rsid w:val="009255F9"/>
    <w:rsid w:val="00925B45"/>
    <w:rsid w:val="00925BEA"/>
    <w:rsid w:val="00925EB9"/>
    <w:rsid w:val="00925F8F"/>
    <w:rsid w:val="00925FAD"/>
    <w:rsid w:val="009261BC"/>
    <w:rsid w:val="009261E3"/>
    <w:rsid w:val="009265EB"/>
    <w:rsid w:val="00926962"/>
    <w:rsid w:val="00926D0E"/>
    <w:rsid w:val="0092701C"/>
    <w:rsid w:val="00927D5D"/>
    <w:rsid w:val="009301BD"/>
    <w:rsid w:val="00930358"/>
    <w:rsid w:val="0093066C"/>
    <w:rsid w:val="0093077A"/>
    <w:rsid w:val="00930B27"/>
    <w:rsid w:val="00930B74"/>
    <w:rsid w:val="009312DC"/>
    <w:rsid w:val="00931445"/>
    <w:rsid w:val="0093153B"/>
    <w:rsid w:val="009316F5"/>
    <w:rsid w:val="00931A16"/>
    <w:rsid w:val="00931AD6"/>
    <w:rsid w:val="00931DA2"/>
    <w:rsid w:val="00932142"/>
    <w:rsid w:val="0093257E"/>
    <w:rsid w:val="009326C9"/>
    <w:rsid w:val="009331CF"/>
    <w:rsid w:val="0093382D"/>
    <w:rsid w:val="00933A01"/>
    <w:rsid w:val="00933E1C"/>
    <w:rsid w:val="00933FEB"/>
    <w:rsid w:val="009340C8"/>
    <w:rsid w:val="00934157"/>
    <w:rsid w:val="00934273"/>
    <w:rsid w:val="009346BD"/>
    <w:rsid w:val="00934714"/>
    <w:rsid w:val="00934851"/>
    <w:rsid w:val="00934D7D"/>
    <w:rsid w:val="00935131"/>
    <w:rsid w:val="0093540F"/>
    <w:rsid w:val="00935757"/>
    <w:rsid w:val="00935BD9"/>
    <w:rsid w:val="00935E02"/>
    <w:rsid w:val="00936216"/>
    <w:rsid w:val="009364F7"/>
    <w:rsid w:val="00936898"/>
    <w:rsid w:val="00936AFD"/>
    <w:rsid w:val="00936F46"/>
    <w:rsid w:val="009372CA"/>
    <w:rsid w:val="00937548"/>
    <w:rsid w:val="009377FC"/>
    <w:rsid w:val="00937842"/>
    <w:rsid w:val="00937DE0"/>
    <w:rsid w:val="0094019A"/>
    <w:rsid w:val="00940438"/>
    <w:rsid w:val="00940CA4"/>
    <w:rsid w:val="00940F47"/>
    <w:rsid w:val="0094110B"/>
    <w:rsid w:val="00941768"/>
    <w:rsid w:val="009418D4"/>
    <w:rsid w:val="00941CA2"/>
    <w:rsid w:val="00942636"/>
    <w:rsid w:val="009429E2"/>
    <w:rsid w:val="00942D09"/>
    <w:rsid w:val="00942E6A"/>
    <w:rsid w:val="00943398"/>
    <w:rsid w:val="009434EB"/>
    <w:rsid w:val="00943606"/>
    <w:rsid w:val="009439BA"/>
    <w:rsid w:val="00943EC4"/>
    <w:rsid w:val="00944231"/>
    <w:rsid w:val="009443E9"/>
    <w:rsid w:val="009446DF"/>
    <w:rsid w:val="00944A15"/>
    <w:rsid w:val="00944AA6"/>
    <w:rsid w:val="00944E34"/>
    <w:rsid w:val="00944EA3"/>
    <w:rsid w:val="00945151"/>
    <w:rsid w:val="00945504"/>
    <w:rsid w:val="0094575E"/>
    <w:rsid w:val="00945A66"/>
    <w:rsid w:val="00946332"/>
    <w:rsid w:val="0094648F"/>
    <w:rsid w:val="009465B1"/>
    <w:rsid w:val="009467C1"/>
    <w:rsid w:val="009469E3"/>
    <w:rsid w:val="00946CBF"/>
    <w:rsid w:val="0094700D"/>
    <w:rsid w:val="00947063"/>
    <w:rsid w:val="00947A93"/>
    <w:rsid w:val="00947CB6"/>
    <w:rsid w:val="00947CF4"/>
    <w:rsid w:val="00947E32"/>
    <w:rsid w:val="00950074"/>
    <w:rsid w:val="0095007F"/>
    <w:rsid w:val="00950220"/>
    <w:rsid w:val="00950362"/>
    <w:rsid w:val="009507F5"/>
    <w:rsid w:val="00950A77"/>
    <w:rsid w:val="00950B0A"/>
    <w:rsid w:val="00950D40"/>
    <w:rsid w:val="00950E38"/>
    <w:rsid w:val="00950E4A"/>
    <w:rsid w:val="00950E6A"/>
    <w:rsid w:val="0095109E"/>
    <w:rsid w:val="0095153A"/>
    <w:rsid w:val="00951B1E"/>
    <w:rsid w:val="00951B32"/>
    <w:rsid w:val="009520FB"/>
    <w:rsid w:val="0095212E"/>
    <w:rsid w:val="00952C0E"/>
    <w:rsid w:val="00952E15"/>
    <w:rsid w:val="00952FE3"/>
    <w:rsid w:val="0095318C"/>
    <w:rsid w:val="0095318E"/>
    <w:rsid w:val="009531C8"/>
    <w:rsid w:val="00953233"/>
    <w:rsid w:val="0095365D"/>
    <w:rsid w:val="00953CA5"/>
    <w:rsid w:val="00953D15"/>
    <w:rsid w:val="00953DAD"/>
    <w:rsid w:val="00954125"/>
    <w:rsid w:val="0095438C"/>
    <w:rsid w:val="00954774"/>
    <w:rsid w:val="009547CF"/>
    <w:rsid w:val="00954A62"/>
    <w:rsid w:val="00954E64"/>
    <w:rsid w:val="009552F6"/>
    <w:rsid w:val="009553DB"/>
    <w:rsid w:val="009558B3"/>
    <w:rsid w:val="009559F8"/>
    <w:rsid w:val="00955A5D"/>
    <w:rsid w:val="00955DB2"/>
    <w:rsid w:val="009561D7"/>
    <w:rsid w:val="00956393"/>
    <w:rsid w:val="009568E6"/>
    <w:rsid w:val="00956940"/>
    <w:rsid w:val="00956C2A"/>
    <w:rsid w:val="00956D96"/>
    <w:rsid w:val="00956F2E"/>
    <w:rsid w:val="00956FE5"/>
    <w:rsid w:val="009570EB"/>
    <w:rsid w:val="00957290"/>
    <w:rsid w:val="00957376"/>
    <w:rsid w:val="009575A5"/>
    <w:rsid w:val="00957756"/>
    <w:rsid w:val="00957F48"/>
    <w:rsid w:val="00957F75"/>
    <w:rsid w:val="00960016"/>
    <w:rsid w:val="00960318"/>
    <w:rsid w:val="00960817"/>
    <w:rsid w:val="009609FC"/>
    <w:rsid w:val="00960E89"/>
    <w:rsid w:val="009610C3"/>
    <w:rsid w:val="00961105"/>
    <w:rsid w:val="009616B9"/>
    <w:rsid w:val="009619D9"/>
    <w:rsid w:val="00961CCC"/>
    <w:rsid w:val="00961DF6"/>
    <w:rsid w:val="00961F6F"/>
    <w:rsid w:val="009621CF"/>
    <w:rsid w:val="009623E6"/>
    <w:rsid w:val="00962546"/>
    <w:rsid w:val="00962577"/>
    <w:rsid w:val="00962723"/>
    <w:rsid w:val="00962B79"/>
    <w:rsid w:val="00962B8B"/>
    <w:rsid w:val="00962C09"/>
    <w:rsid w:val="00962C42"/>
    <w:rsid w:val="00962E9F"/>
    <w:rsid w:val="00962ED9"/>
    <w:rsid w:val="009631CF"/>
    <w:rsid w:val="0096336E"/>
    <w:rsid w:val="00963486"/>
    <w:rsid w:val="0096358D"/>
    <w:rsid w:val="009636B4"/>
    <w:rsid w:val="0096387E"/>
    <w:rsid w:val="009648C9"/>
    <w:rsid w:val="00964C8B"/>
    <w:rsid w:val="00964E08"/>
    <w:rsid w:val="00964F09"/>
    <w:rsid w:val="009654B1"/>
    <w:rsid w:val="009654D8"/>
    <w:rsid w:val="009655A0"/>
    <w:rsid w:val="00965729"/>
    <w:rsid w:val="00965953"/>
    <w:rsid w:val="009659DA"/>
    <w:rsid w:val="00965F61"/>
    <w:rsid w:val="0096609B"/>
    <w:rsid w:val="00966686"/>
    <w:rsid w:val="0096670D"/>
    <w:rsid w:val="0096697C"/>
    <w:rsid w:val="00966AB2"/>
    <w:rsid w:val="0096704F"/>
    <w:rsid w:val="00967389"/>
    <w:rsid w:val="0096766E"/>
    <w:rsid w:val="00967705"/>
    <w:rsid w:val="009678DB"/>
    <w:rsid w:val="00967BD1"/>
    <w:rsid w:val="00967DD4"/>
    <w:rsid w:val="00970160"/>
    <w:rsid w:val="00970227"/>
    <w:rsid w:val="009702C8"/>
    <w:rsid w:val="0097046F"/>
    <w:rsid w:val="00970769"/>
    <w:rsid w:val="00970CCD"/>
    <w:rsid w:val="00970CEC"/>
    <w:rsid w:val="00970E98"/>
    <w:rsid w:val="00971081"/>
    <w:rsid w:val="0097173B"/>
    <w:rsid w:val="009718D6"/>
    <w:rsid w:val="00971DAC"/>
    <w:rsid w:val="00971EE9"/>
    <w:rsid w:val="0097227E"/>
    <w:rsid w:val="00972882"/>
    <w:rsid w:val="009728B3"/>
    <w:rsid w:val="0097305F"/>
    <w:rsid w:val="00973065"/>
    <w:rsid w:val="00973232"/>
    <w:rsid w:val="0097323E"/>
    <w:rsid w:val="00973375"/>
    <w:rsid w:val="009733A6"/>
    <w:rsid w:val="00973888"/>
    <w:rsid w:val="009738F9"/>
    <w:rsid w:val="00973A25"/>
    <w:rsid w:val="00973E38"/>
    <w:rsid w:val="00974003"/>
    <w:rsid w:val="009740B0"/>
    <w:rsid w:val="0097465E"/>
    <w:rsid w:val="00974672"/>
    <w:rsid w:val="009747B2"/>
    <w:rsid w:val="0097494F"/>
    <w:rsid w:val="00974B0A"/>
    <w:rsid w:val="00974EE8"/>
    <w:rsid w:val="0097521B"/>
    <w:rsid w:val="0097538F"/>
    <w:rsid w:val="00975454"/>
    <w:rsid w:val="009755AD"/>
    <w:rsid w:val="009755D0"/>
    <w:rsid w:val="00975C5B"/>
    <w:rsid w:val="00975D68"/>
    <w:rsid w:val="00975F9D"/>
    <w:rsid w:val="009764F3"/>
    <w:rsid w:val="00976A0D"/>
    <w:rsid w:val="00976C31"/>
    <w:rsid w:val="00976DAC"/>
    <w:rsid w:val="00976ED6"/>
    <w:rsid w:val="009771A6"/>
    <w:rsid w:val="009774BB"/>
    <w:rsid w:val="00977826"/>
    <w:rsid w:val="00977E15"/>
    <w:rsid w:val="00977F52"/>
    <w:rsid w:val="00980165"/>
    <w:rsid w:val="00980313"/>
    <w:rsid w:val="00980531"/>
    <w:rsid w:val="0098071F"/>
    <w:rsid w:val="00980721"/>
    <w:rsid w:val="00980724"/>
    <w:rsid w:val="00980A54"/>
    <w:rsid w:val="00980C7D"/>
    <w:rsid w:val="00980CFC"/>
    <w:rsid w:val="00980D5D"/>
    <w:rsid w:val="00980FFE"/>
    <w:rsid w:val="0098185B"/>
    <w:rsid w:val="0098193D"/>
    <w:rsid w:val="009819E8"/>
    <w:rsid w:val="00982591"/>
    <w:rsid w:val="009825B1"/>
    <w:rsid w:val="009825D8"/>
    <w:rsid w:val="009828BD"/>
    <w:rsid w:val="00982DF7"/>
    <w:rsid w:val="009838DB"/>
    <w:rsid w:val="009838E3"/>
    <w:rsid w:val="00983B60"/>
    <w:rsid w:val="00983BAB"/>
    <w:rsid w:val="00983F88"/>
    <w:rsid w:val="00983F93"/>
    <w:rsid w:val="00983FDA"/>
    <w:rsid w:val="009843EB"/>
    <w:rsid w:val="0098447B"/>
    <w:rsid w:val="00984736"/>
    <w:rsid w:val="009848C6"/>
    <w:rsid w:val="009848DC"/>
    <w:rsid w:val="00984F01"/>
    <w:rsid w:val="00985212"/>
    <w:rsid w:val="009856BB"/>
    <w:rsid w:val="00985871"/>
    <w:rsid w:val="00985B9D"/>
    <w:rsid w:val="00985D42"/>
    <w:rsid w:val="00985E71"/>
    <w:rsid w:val="00986253"/>
    <w:rsid w:val="0098625C"/>
    <w:rsid w:val="00986487"/>
    <w:rsid w:val="00987030"/>
    <w:rsid w:val="00987E4E"/>
    <w:rsid w:val="00990567"/>
    <w:rsid w:val="0099081D"/>
    <w:rsid w:val="00990920"/>
    <w:rsid w:val="00990FB2"/>
    <w:rsid w:val="00991067"/>
    <w:rsid w:val="00991095"/>
    <w:rsid w:val="009910F9"/>
    <w:rsid w:val="009911AA"/>
    <w:rsid w:val="0099120C"/>
    <w:rsid w:val="00991273"/>
    <w:rsid w:val="0099162C"/>
    <w:rsid w:val="0099198D"/>
    <w:rsid w:val="00991A8D"/>
    <w:rsid w:val="00991B2E"/>
    <w:rsid w:val="00992117"/>
    <w:rsid w:val="0099213B"/>
    <w:rsid w:val="0099217C"/>
    <w:rsid w:val="00992885"/>
    <w:rsid w:val="00992A3D"/>
    <w:rsid w:val="00992AAF"/>
    <w:rsid w:val="00992C2A"/>
    <w:rsid w:val="00992DBE"/>
    <w:rsid w:val="00992DED"/>
    <w:rsid w:val="00992EBA"/>
    <w:rsid w:val="009931A9"/>
    <w:rsid w:val="00993226"/>
    <w:rsid w:val="0099352C"/>
    <w:rsid w:val="009937F2"/>
    <w:rsid w:val="00993CE9"/>
    <w:rsid w:val="00993D2F"/>
    <w:rsid w:val="00994108"/>
    <w:rsid w:val="009944C7"/>
    <w:rsid w:val="009945AC"/>
    <w:rsid w:val="00994651"/>
    <w:rsid w:val="0099478A"/>
    <w:rsid w:val="00994817"/>
    <w:rsid w:val="00994899"/>
    <w:rsid w:val="00994FF7"/>
    <w:rsid w:val="00995318"/>
    <w:rsid w:val="00995326"/>
    <w:rsid w:val="00995703"/>
    <w:rsid w:val="00995C89"/>
    <w:rsid w:val="00995E75"/>
    <w:rsid w:val="009960B1"/>
    <w:rsid w:val="00996278"/>
    <w:rsid w:val="00996783"/>
    <w:rsid w:val="00996E32"/>
    <w:rsid w:val="00996FA0"/>
    <w:rsid w:val="00997090"/>
    <w:rsid w:val="009972ED"/>
    <w:rsid w:val="0099761D"/>
    <w:rsid w:val="00997837"/>
    <w:rsid w:val="00997AA3"/>
    <w:rsid w:val="00997EF8"/>
    <w:rsid w:val="009A0068"/>
    <w:rsid w:val="009A01E0"/>
    <w:rsid w:val="009A01EC"/>
    <w:rsid w:val="009A0321"/>
    <w:rsid w:val="009A03B4"/>
    <w:rsid w:val="009A0487"/>
    <w:rsid w:val="009A05CA"/>
    <w:rsid w:val="009A0903"/>
    <w:rsid w:val="009A0BC0"/>
    <w:rsid w:val="009A1AC1"/>
    <w:rsid w:val="009A29CC"/>
    <w:rsid w:val="009A2E9A"/>
    <w:rsid w:val="009A2F1B"/>
    <w:rsid w:val="009A2F28"/>
    <w:rsid w:val="009A3214"/>
    <w:rsid w:val="009A39A7"/>
    <w:rsid w:val="009A3BF9"/>
    <w:rsid w:val="009A3C91"/>
    <w:rsid w:val="009A3D75"/>
    <w:rsid w:val="009A408B"/>
    <w:rsid w:val="009A4686"/>
    <w:rsid w:val="009A46F3"/>
    <w:rsid w:val="009A47AB"/>
    <w:rsid w:val="009A4A7D"/>
    <w:rsid w:val="009A4B13"/>
    <w:rsid w:val="009A4C6F"/>
    <w:rsid w:val="009A50AE"/>
    <w:rsid w:val="009A50D5"/>
    <w:rsid w:val="009A51C3"/>
    <w:rsid w:val="009A53AA"/>
    <w:rsid w:val="009A556A"/>
    <w:rsid w:val="009A56AA"/>
    <w:rsid w:val="009A56C5"/>
    <w:rsid w:val="009A57A9"/>
    <w:rsid w:val="009A5A31"/>
    <w:rsid w:val="009A5AC4"/>
    <w:rsid w:val="009A5EC7"/>
    <w:rsid w:val="009A612E"/>
    <w:rsid w:val="009A61FF"/>
    <w:rsid w:val="009A6450"/>
    <w:rsid w:val="009A69BD"/>
    <w:rsid w:val="009A6B78"/>
    <w:rsid w:val="009A6BC4"/>
    <w:rsid w:val="009A6C8D"/>
    <w:rsid w:val="009A6C99"/>
    <w:rsid w:val="009A6D6C"/>
    <w:rsid w:val="009A6D73"/>
    <w:rsid w:val="009A6D8D"/>
    <w:rsid w:val="009A6E76"/>
    <w:rsid w:val="009A6F91"/>
    <w:rsid w:val="009A755A"/>
    <w:rsid w:val="009A7926"/>
    <w:rsid w:val="009A7A1B"/>
    <w:rsid w:val="009A7F90"/>
    <w:rsid w:val="009B0153"/>
    <w:rsid w:val="009B03B4"/>
    <w:rsid w:val="009B03DC"/>
    <w:rsid w:val="009B06B5"/>
    <w:rsid w:val="009B0826"/>
    <w:rsid w:val="009B087E"/>
    <w:rsid w:val="009B0AE0"/>
    <w:rsid w:val="009B0C42"/>
    <w:rsid w:val="009B10C3"/>
    <w:rsid w:val="009B1475"/>
    <w:rsid w:val="009B1568"/>
    <w:rsid w:val="009B1BF8"/>
    <w:rsid w:val="009B2122"/>
    <w:rsid w:val="009B2246"/>
    <w:rsid w:val="009B224D"/>
    <w:rsid w:val="009B280E"/>
    <w:rsid w:val="009B28D1"/>
    <w:rsid w:val="009B2D30"/>
    <w:rsid w:val="009B30F0"/>
    <w:rsid w:val="009B3141"/>
    <w:rsid w:val="009B34C0"/>
    <w:rsid w:val="009B3A9F"/>
    <w:rsid w:val="009B40D9"/>
    <w:rsid w:val="009B43D2"/>
    <w:rsid w:val="009B47BB"/>
    <w:rsid w:val="009B4AD9"/>
    <w:rsid w:val="009B4E58"/>
    <w:rsid w:val="009B4EC6"/>
    <w:rsid w:val="009B516C"/>
    <w:rsid w:val="009B52B8"/>
    <w:rsid w:val="009B58CF"/>
    <w:rsid w:val="009B592A"/>
    <w:rsid w:val="009B624B"/>
    <w:rsid w:val="009B62A2"/>
    <w:rsid w:val="009B6501"/>
    <w:rsid w:val="009B697A"/>
    <w:rsid w:val="009B6A4F"/>
    <w:rsid w:val="009B6DE8"/>
    <w:rsid w:val="009B731C"/>
    <w:rsid w:val="009B74A4"/>
    <w:rsid w:val="009B76A0"/>
    <w:rsid w:val="009B79D6"/>
    <w:rsid w:val="009B7A46"/>
    <w:rsid w:val="009C031A"/>
    <w:rsid w:val="009C04CD"/>
    <w:rsid w:val="009C06BB"/>
    <w:rsid w:val="009C079C"/>
    <w:rsid w:val="009C0BD9"/>
    <w:rsid w:val="009C0DAD"/>
    <w:rsid w:val="009C0F27"/>
    <w:rsid w:val="009C0F54"/>
    <w:rsid w:val="009C13F0"/>
    <w:rsid w:val="009C1428"/>
    <w:rsid w:val="009C14CD"/>
    <w:rsid w:val="009C15C8"/>
    <w:rsid w:val="009C190F"/>
    <w:rsid w:val="009C19B2"/>
    <w:rsid w:val="009C1C62"/>
    <w:rsid w:val="009C1D3A"/>
    <w:rsid w:val="009C1D64"/>
    <w:rsid w:val="009C2026"/>
    <w:rsid w:val="009C2066"/>
    <w:rsid w:val="009C2287"/>
    <w:rsid w:val="009C259B"/>
    <w:rsid w:val="009C269B"/>
    <w:rsid w:val="009C2913"/>
    <w:rsid w:val="009C2A39"/>
    <w:rsid w:val="009C2BB0"/>
    <w:rsid w:val="009C2E31"/>
    <w:rsid w:val="009C2FBB"/>
    <w:rsid w:val="009C3221"/>
    <w:rsid w:val="009C32CD"/>
    <w:rsid w:val="009C389F"/>
    <w:rsid w:val="009C3CE7"/>
    <w:rsid w:val="009C43B3"/>
    <w:rsid w:val="009C45C0"/>
    <w:rsid w:val="009C4674"/>
    <w:rsid w:val="009C46F4"/>
    <w:rsid w:val="009C495F"/>
    <w:rsid w:val="009C4B8A"/>
    <w:rsid w:val="009C4BC7"/>
    <w:rsid w:val="009C4FEA"/>
    <w:rsid w:val="009C511C"/>
    <w:rsid w:val="009C51D9"/>
    <w:rsid w:val="009C535A"/>
    <w:rsid w:val="009C55DF"/>
    <w:rsid w:val="009C568F"/>
    <w:rsid w:val="009C588F"/>
    <w:rsid w:val="009C5AE4"/>
    <w:rsid w:val="009C5CCA"/>
    <w:rsid w:val="009C5DB3"/>
    <w:rsid w:val="009C5FEF"/>
    <w:rsid w:val="009C654F"/>
    <w:rsid w:val="009C6C3C"/>
    <w:rsid w:val="009C7220"/>
    <w:rsid w:val="009C76DE"/>
    <w:rsid w:val="009C77ED"/>
    <w:rsid w:val="009C7871"/>
    <w:rsid w:val="009C7C71"/>
    <w:rsid w:val="009C7E20"/>
    <w:rsid w:val="009D01F5"/>
    <w:rsid w:val="009D01FB"/>
    <w:rsid w:val="009D031B"/>
    <w:rsid w:val="009D04AF"/>
    <w:rsid w:val="009D0814"/>
    <w:rsid w:val="009D08CB"/>
    <w:rsid w:val="009D0B50"/>
    <w:rsid w:val="009D0D25"/>
    <w:rsid w:val="009D0DE7"/>
    <w:rsid w:val="009D1236"/>
    <w:rsid w:val="009D13A7"/>
    <w:rsid w:val="009D13EE"/>
    <w:rsid w:val="009D198A"/>
    <w:rsid w:val="009D1995"/>
    <w:rsid w:val="009D1BDC"/>
    <w:rsid w:val="009D1D9B"/>
    <w:rsid w:val="009D1FDE"/>
    <w:rsid w:val="009D2079"/>
    <w:rsid w:val="009D2359"/>
    <w:rsid w:val="009D2556"/>
    <w:rsid w:val="009D2A30"/>
    <w:rsid w:val="009D2A38"/>
    <w:rsid w:val="009D2ABD"/>
    <w:rsid w:val="009D2C50"/>
    <w:rsid w:val="009D2E21"/>
    <w:rsid w:val="009D315A"/>
    <w:rsid w:val="009D32B8"/>
    <w:rsid w:val="009D356E"/>
    <w:rsid w:val="009D39B3"/>
    <w:rsid w:val="009D4051"/>
    <w:rsid w:val="009D4575"/>
    <w:rsid w:val="009D4E2A"/>
    <w:rsid w:val="009D4F5B"/>
    <w:rsid w:val="009D573D"/>
    <w:rsid w:val="009D576D"/>
    <w:rsid w:val="009D5942"/>
    <w:rsid w:val="009D5AB5"/>
    <w:rsid w:val="009D5AF9"/>
    <w:rsid w:val="009D60F4"/>
    <w:rsid w:val="009D6988"/>
    <w:rsid w:val="009D705B"/>
    <w:rsid w:val="009D71EA"/>
    <w:rsid w:val="009D7465"/>
    <w:rsid w:val="009D7D03"/>
    <w:rsid w:val="009D7D72"/>
    <w:rsid w:val="009E0595"/>
    <w:rsid w:val="009E06C9"/>
    <w:rsid w:val="009E0791"/>
    <w:rsid w:val="009E0869"/>
    <w:rsid w:val="009E0AD4"/>
    <w:rsid w:val="009E0CB8"/>
    <w:rsid w:val="009E0E50"/>
    <w:rsid w:val="009E0E8A"/>
    <w:rsid w:val="009E1513"/>
    <w:rsid w:val="009E1772"/>
    <w:rsid w:val="009E196F"/>
    <w:rsid w:val="009E1CB5"/>
    <w:rsid w:val="009E1D88"/>
    <w:rsid w:val="009E2CCF"/>
    <w:rsid w:val="009E2DD1"/>
    <w:rsid w:val="009E30FD"/>
    <w:rsid w:val="009E31DA"/>
    <w:rsid w:val="009E31DE"/>
    <w:rsid w:val="009E3A78"/>
    <w:rsid w:val="009E3FB1"/>
    <w:rsid w:val="009E413F"/>
    <w:rsid w:val="009E43BB"/>
    <w:rsid w:val="009E4539"/>
    <w:rsid w:val="009E485B"/>
    <w:rsid w:val="009E4BA6"/>
    <w:rsid w:val="009E4E29"/>
    <w:rsid w:val="009E4FCB"/>
    <w:rsid w:val="009E51C5"/>
    <w:rsid w:val="009E5202"/>
    <w:rsid w:val="009E5207"/>
    <w:rsid w:val="009E52A0"/>
    <w:rsid w:val="009E5384"/>
    <w:rsid w:val="009E59CC"/>
    <w:rsid w:val="009E5A49"/>
    <w:rsid w:val="009E5DA2"/>
    <w:rsid w:val="009E603F"/>
    <w:rsid w:val="009E637E"/>
    <w:rsid w:val="009E63D7"/>
    <w:rsid w:val="009E6534"/>
    <w:rsid w:val="009E6578"/>
    <w:rsid w:val="009E673A"/>
    <w:rsid w:val="009E67CA"/>
    <w:rsid w:val="009E698C"/>
    <w:rsid w:val="009E6FD6"/>
    <w:rsid w:val="009E70EA"/>
    <w:rsid w:val="009E7289"/>
    <w:rsid w:val="009E733E"/>
    <w:rsid w:val="009E7540"/>
    <w:rsid w:val="009E760B"/>
    <w:rsid w:val="009E783C"/>
    <w:rsid w:val="009E7A19"/>
    <w:rsid w:val="009E7DE4"/>
    <w:rsid w:val="009F0227"/>
    <w:rsid w:val="009F060E"/>
    <w:rsid w:val="009F10D1"/>
    <w:rsid w:val="009F1198"/>
    <w:rsid w:val="009F13AB"/>
    <w:rsid w:val="009F1565"/>
    <w:rsid w:val="009F1593"/>
    <w:rsid w:val="009F1666"/>
    <w:rsid w:val="009F169A"/>
    <w:rsid w:val="009F177B"/>
    <w:rsid w:val="009F1970"/>
    <w:rsid w:val="009F1BF1"/>
    <w:rsid w:val="009F1DB8"/>
    <w:rsid w:val="009F1F20"/>
    <w:rsid w:val="009F2163"/>
    <w:rsid w:val="009F285B"/>
    <w:rsid w:val="009F2954"/>
    <w:rsid w:val="009F2B12"/>
    <w:rsid w:val="009F2B2A"/>
    <w:rsid w:val="009F2D73"/>
    <w:rsid w:val="009F3079"/>
    <w:rsid w:val="009F389F"/>
    <w:rsid w:val="009F3A2C"/>
    <w:rsid w:val="009F3A9B"/>
    <w:rsid w:val="009F3C6C"/>
    <w:rsid w:val="009F3EDB"/>
    <w:rsid w:val="009F3F03"/>
    <w:rsid w:val="009F405A"/>
    <w:rsid w:val="009F4624"/>
    <w:rsid w:val="009F4724"/>
    <w:rsid w:val="009F4776"/>
    <w:rsid w:val="009F4BCE"/>
    <w:rsid w:val="009F4C1C"/>
    <w:rsid w:val="009F4F56"/>
    <w:rsid w:val="009F511D"/>
    <w:rsid w:val="009F5201"/>
    <w:rsid w:val="009F5478"/>
    <w:rsid w:val="009F5663"/>
    <w:rsid w:val="009F56D7"/>
    <w:rsid w:val="009F5760"/>
    <w:rsid w:val="009F5815"/>
    <w:rsid w:val="009F593F"/>
    <w:rsid w:val="009F5B0C"/>
    <w:rsid w:val="009F5DAB"/>
    <w:rsid w:val="009F5DDF"/>
    <w:rsid w:val="009F5F52"/>
    <w:rsid w:val="009F645A"/>
    <w:rsid w:val="009F6672"/>
    <w:rsid w:val="009F66E8"/>
    <w:rsid w:val="009F69A4"/>
    <w:rsid w:val="009F6C2D"/>
    <w:rsid w:val="009F731A"/>
    <w:rsid w:val="009F7425"/>
    <w:rsid w:val="009F776B"/>
    <w:rsid w:val="009F78BF"/>
    <w:rsid w:val="00A00EDA"/>
    <w:rsid w:val="00A014A8"/>
    <w:rsid w:val="00A01621"/>
    <w:rsid w:val="00A0176A"/>
    <w:rsid w:val="00A01A92"/>
    <w:rsid w:val="00A01C1E"/>
    <w:rsid w:val="00A01E41"/>
    <w:rsid w:val="00A01E60"/>
    <w:rsid w:val="00A02105"/>
    <w:rsid w:val="00A02370"/>
    <w:rsid w:val="00A02495"/>
    <w:rsid w:val="00A0251F"/>
    <w:rsid w:val="00A02701"/>
    <w:rsid w:val="00A02B7E"/>
    <w:rsid w:val="00A02BB3"/>
    <w:rsid w:val="00A02E65"/>
    <w:rsid w:val="00A02EB2"/>
    <w:rsid w:val="00A03199"/>
    <w:rsid w:val="00A0325D"/>
    <w:rsid w:val="00A0334E"/>
    <w:rsid w:val="00A03439"/>
    <w:rsid w:val="00A03531"/>
    <w:rsid w:val="00A035A7"/>
    <w:rsid w:val="00A036F0"/>
    <w:rsid w:val="00A0414A"/>
    <w:rsid w:val="00A042F3"/>
    <w:rsid w:val="00A043BA"/>
    <w:rsid w:val="00A049BE"/>
    <w:rsid w:val="00A04D9D"/>
    <w:rsid w:val="00A04E91"/>
    <w:rsid w:val="00A05244"/>
    <w:rsid w:val="00A05578"/>
    <w:rsid w:val="00A05AFD"/>
    <w:rsid w:val="00A05BF6"/>
    <w:rsid w:val="00A05CD7"/>
    <w:rsid w:val="00A06251"/>
    <w:rsid w:val="00A06562"/>
    <w:rsid w:val="00A066C9"/>
    <w:rsid w:val="00A06CA7"/>
    <w:rsid w:val="00A06ED4"/>
    <w:rsid w:val="00A071F9"/>
    <w:rsid w:val="00A07355"/>
    <w:rsid w:val="00A07632"/>
    <w:rsid w:val="00A0768F"/>
    <w:rsid w:val="00A077BE"/>
    <w:rsid w:val="00A07940"/>
    <w:rsid w:val="00A07C04"/>
    <w:rsid w:val="00A07DA4"/>
    <w:rsid w:val="00A10439"/>
    <w:rsid w:val="00A10456"/>
    <w:rsid w:val="00A10924"/>
    <w:rsid w:val="00A10AC0"/>
    <w:rsid w:val="00A10BDE"/>
    <w:rsid w:val="00A1108F"/>
    <w:rsid w:val="00A112CA"/>
    <w:rsid w:val="00A11424"/>
    <w:rsid w:val="00A114E9"/>
    <w:rsid w:val="00A117C7"/>
    <w:rsid w:val="00A1189A"/>
    <w:rsid w:val="00A11987"/>
    <w:rsid w:val="00A11C06"/>
    <w:rsid w:val="00A11D83"/>
    <w:rsid w:val="00A11DA9"/>
    <w:rsid w:val="00A12422"/>
    <w:rsid w:val="00A1248E"/>
    <w:rsid w:val="00A1288E"/>
    <w:rsid w:val="00A128C9"/>
    <w:rsid w:val="00A132D7"/>
    <w:rsid w:val="00A135F1"/>
    <w:rsid w:val="00A13943"/>
    <w:rsid w:val="00A13C98"/>
    <w:rsid w:val="00A13E1C"/>
    <w:rsid w:val="00A1403C"/>
    <w:rsid w:val="00A140D0"/>
    <w:rsid w:val="00A1470D"/>
    <w:rsid w:val="00A14892"/>
    <w:rsid w:val="00A14DCE"/>
    <w:rsid w:val="00A1558A"/>
    <w:rsid w:val="00A15D74"/>
    <w:rsid w:val="00A16286"/>
    <w:rsid w:val="00A16311"/>
    <w:rsid w:val="00A165AC"/>
    <w:rsid w:val="00A16785"/>
    <w:rsid w:val="00A168B2"/>
    <w:rsid w:val="00A16BD1"/>
    <w:rsid w:val="00A16E7E"/>
    <w:rsid w:val="00A170DE"/>
    <w:rsid w:val="00A1744A"/>
    <w:rsid w:val="00A174C7"/>
    <w:rsid w:val="00A17B5A"/>
    <w:rsid w:val="00A17C9B"/>
    <w:rsid w:val="00A17D50"/>
    <w:rsid w:val="00A204DD"/>
    <w:rsid w:val="00A2051D"/>
    <w:rsid w:val="00A208BB"/>
    <w:rsid w:val="00A20920"/>
    <w:rsid w:val="00A21231"/>
    <w:rsid w:val="00A21390"/>
    <w:rsid w:val="00A21414"/>
    <w:rsid w:val="00A214E1"/>
    <w:rsid w:val="00A217B4"/>
    <w:rsid w:val="00A21D19"/>
    <w:rsid w:val="00A21DEE"/>
    <w:rsid w:val="00A22805"/>
    <w:rsid w:val="00A22A30"/>
    <w:rsid w:val="00A22AFD"/>
    <w:rsid w:val="00A22D3B"/>
    <w:rsid w:val="00A22F73"/>
    <w:rsid w:val="00A2302D"/>
    <w:rsid w:val="00A23408"/>
    <w:rsid w:val="00A23472"/>
    <w:rsid w:val="00A23781"/>
    <w:rsid w:val="00A23960"/>
    <w:rsid w:val="00A23DE3"/>
    <w:rsid w:val="00A23ED6"/>
    <w:rsid w:val="00A240F9"/>
    <w:rsid w:val="00A24206"/>
    <w:rsid w:val="00A2459F"/>
    <w:rsid w:val="00A24897"/>
    <w:rsid w:val="00A24A5D"/>
    <w:rsid w:val="00A24ABE"/>
    <w:rsid w:val="00A24C64"/>
    <w:rsid w:val="00A2514A"/>
    <w:rsid w:val="00A25B26"/>
    <w:rsid w:val="00A25BD6"/>
    <w:rsid w:val="00A26286"/>
    <w:rsid w:val="00A263AD"/>
    <w:rsid w:val="00A26487"/>
    <w:rsid w:val="00A2686C"/>
    <w:rsid w:val="00A268ED"/>
    <w:rsid w:val="00A26A11"/>
    <w:rsid w:val="00A26C4D"/>
    <w:rsid w:val="00A26D2A"/>
    <w:rsid w:val="00A26D74"/>
    <w:rsid w:val="00A26D7C"/>
    <w:rsid w:val="00A2710E"/>
    <w:rsid w:val="00A27179"/>
    <w:rsid w:val="00A27486"/>
    <w:rsid w:val="00A2799B"/>
    <w:rsid w:val="00A27A3B"/>
    <w:rsid w:val="00A27AC5"/>
    <w:rsid w:val="00A27C31"/>
    <w:rsid w:val="00A27FD2"/>
    <w:rsid w:val="00A30585"/>
    <w:rsid w:val="00A311F7"/>
    <w:rsid w:val="00A314FD"/>
    <w:rsid w:val="00A31904"/>
    <w:rsid w:val="00A3195D"/>
    <w:rsid w:val="00A31D42"/>
    <w:rsid w:val="00A31E1F"/>
    <w:rsid w:val="00A31F0C"/>
    <w:rsid w:val="00A32114"/>
    <w:rsid w:val="00A32458"/>
    <w:rsid w:val="00A32FC4"/>
    <w:rsid w:val="00A334F8"/>
    <w:rsid w:val="00A3360E"/>
    <w:rsid w:val="00A336C6"/>
    <w:rsid w:val="00A338AA"/>
    <w:rsid w:val="00A33C11"/>
    <w:rsid w:val="00A34029"/>
    <w:rsid w:val="00A340E0"/>
    <w:rsid w:val="00A34379"/>
    <w:rsid w:val="00A34651"/>
    <w:rsid w:val="00A347C7"/>
    <w:rsid w:val="00A34893"/>
    <w:rsid w:val="00A34957"/>
    <w:rsid w:val="00A34959"/>
    <w:rsid w:val="00A34A4C"/>
    <w:rsid w:val="00A34D11"/>
    <w:rsid w:val="00A34DE4"/>
    <w:rsid w:val="00A34F2E"/>
    <w:rsid w:val="00A350D1"/>
    <w:rsid w:val="00A3559F"/>
    <w:rsid w:val="00A35CAB"/>
    <w:rsid w:val="00A36198"/>
    <w:rsid w:val="00A361BE"/>
    <w:rsid w:val="00A36680"/>
    <w:rsid w:val="00A36922"/>
    <w:rsid w:val="00A369D1"/>
    <w:rsid w:val="00A36C10"/>
    <w:rsid w:val="00A37493"/>
    <w:rsid w:val="00A375FF"/>
    <w:rsid w:val="00A37CD0"/>
    <w:rsid w:val="00A37DE8"/>
    <w:rsid w:val="00A404A1"/>
    <w:rsid w:val="00A404D3"/>
    <w:rsid w:val="00A40541"/>
    <w:rsid w:val="00A4079B"/>
    <w:rsid w:val="00A40A0A"/>
    <w:rsid w:val="00A41011"/>
    <w:rsid w:val="00A41450"/>
    <w:rsid w:val="00A418F7"/>
    <w:rsid w:val="00A41B17"/>
    <w:rsid w:val="00A41DEE"/>
    <w:rsid w:val="00A42303"/>
    <w:rsid w:val="00A4237D"/>
    <w:rsid w:val="00A423FA"/>
    <w:rsid w:val="00A42666"/>
    <w:rsid w:val="00A42ADC"/>
    <w:rsid w:val="00A433D9"/>
    <w:rsid w:val="00A43454"/>
    <w:rsid w:val="00A434CF"/>
    <w:rsid w:val="00A4372E"/>
    <w:rsid w:val="00A43D22"/>
    <w:rsid w:val="00A43DBB"/>
    <w:rsid w:val="00A43EED"/>
    <w:rsid w:val="00A43F0E"/>
    <w:rsid w:val="00A44188"/>
    <w:rsid w:val="00A44453"/>
    <w:rsid w:val="00A4500E"/>
    <w:rsid w:val="00A4506B"/>
    <w:rsid w:val="00A4557C"/>
    <w:rsid w:val="00A45F98"/>
    <w:rsid w:val="00A46510"/>
    <w:rsid w:val="00A4677D"/>
    <w:rsid w:val="00A467BA"/>
    <w:rsid w:val="00A468D4"/>
    <w:rsid w:val="00A4693C"/>
    <w:rsid w:val="00A46B05"/>
    <w:rsid w:val="00A47304"/>
    <w:rsid w:val="00A4792B"/>
    <w:rsid w:val="00A47A0D"/>
    <w:rsid w:val="00A47D04"/>
    <w:rsid w:val="00A50353"/>
    <w:rsid w:val="00A50962"/>
    <w:rsid w:val="00A50A9D"/>
    <w:rsid w:val="00A50C9B"/>
    <w:rsid w:val="00A50EA8"/>
    <w:rsid w:val="00A51294"/>
    <w:rsid w:val="00A51380"/>
    <w:rsid w:val="00A5167D"/>
    <w:rsid w:val="00A5197C"/>
    <w:rsid w:val="00A51E27"/>
    <w:rsid w:val="00A52104"/>
    <w:rsid w:val="00A52251"/>
    <w:rsid w:val="00A52A68"/>
    <w:rsid w:val="00A53038"/>
    <w:rsid w:val="00A53269"/>
    <w:rsid w:val="00A53277"/>
    <w:rsid w:val="00A537DB"/>
    <w:rsid w:val="00A53A40"/>
    <w:rsid w:val="00A53B34"/>
    <w:rsid w:val="00A53EBC"/>
    <w:rsid w:val="00A53EE8"/>
    <w:rsid w:val="00A54042"/>
    <w:rsid w:val="00A542D8"/>
    <w:rsid w:val="00A54663"/>
    <w:rsid w:val="00A54801"/>
    <w:rsid w:val="00A54C3C"/>
    <w:rsid w:val="00A54E63"/>
    <w:rsid w:val="00A55638"/>
    <w:rsid w:val="00A556CC"/>
    <w:rsid w:val="00A557D8"/>
    <w:rsid w:val="00A5598D"/>
    <w:rsid w:val="00A55A82"/>
    <w:rsid w:val="00A55B1C"/>
    <w:rsid w:val="00A55C34"/>
    <w:rsid w:val="00A55DCB"/>
    <w:rsid w:val="00A56246"/>
    <w:rsid w:val="00A5646A"/>
    <w:rsid w:val="00A565DD"/>
    <w:rsid w:val="00A56702"/>
    <w:rsid w:val="00A56954"/>
    <w:rsid w:val="00A5699B"/>
    <w:rsid w:val="00A570EC"/>
    <w:rsid w:val="00A573C7"/>
    <w:rsid w:val="00A57987"/>
    <w:rsid w:val="00A57AC9"/>
    <w:rsid w:val="00A57DFC"/>
    <w:rsid w:val="00A57E27"/>
    <w:rsid w:val="00A60428"/>
    <w:rsid w:val="00A60525"/>
    <w:rsid w:val="00A6075E"/>
    <w:rsid w:val="00A607F6"/>
    <w:rsid w:val="00A60A8A"/>
    <w:rsid w:val="00A60AB9"/>
    <w:rsid w:val="00A60EAA"/>
    <w:rsid w:val="00A6117E"/>
    <w:rsid w:val="00A611C9"/>
    <w:rsid w:val="00A612E6"/>
    <w:rsid w:val="00A61634"/>
    <w:rsid w:val="00A61668"/>
    <w:rsid w:val="00A61C5B"/>
    <w:rsid w:val="00A61CDE"/>
    <w:rsid w:val="00A61D62"/>
    <w:rsid w:val="00A62300"/>
    <w:rsid w:val="00A6232D"/>
    <w:rsid w:val="00A6257B"/>
    <w:rsid w:val="00A62600"/>
    <w:rsid w:val="00A62706"/>
    <w:rsid w:val="00A629BE"/>
    <w:rsid w:val="00A62DF1"/>
    <w:rsid w:val="00A62F04"/>
    <w:rsid w:val="00A63379"/>
    <w:rsid w:val="00A6363B"/>
    <w:rsid w:val="00A63729"/>
    <w:rsid w:val="00A63AD5"/>
    <w:rsid w:val="00A63BC1"/>
    <w:rsid w:val="00A64080"/>
    <w:rsid w:val="00A6414F"/>
    <w:rsid w:val="00A64220"/>
    <w:rsid w:val="00A64397"/>
    <w:rsid w:val="00A64422"/>
    <w:rsid w:val="00A6449F"/>
    <w:rsid w:val="00A64542"/>
    <w:rsid w:val="00A64A76"/>
    <w:rsid w:val="00A64D8B"/>
    <w:rsid w:val="00A64DE8"/>
    <w:rsid w:val="00A65137"/>
    <w:rsid w:val="00A65215"/>
    <w:rsid w:val="00A65335"/>
    <w:rsid w:val="00A655F2"/>
    <w:rsid w:val="00A657D4"/>
    <w:rsid w:val="00A65BAD"/>
    <w:rsid w:val="00A65C47"/>
    <w:rsid w:val="00A65E93"/>
    <w:rsid w:val="00A66021"/>
    <w:rsid w:val="00A6624A"/>
    <w:rsid w:val="00A6632D"/>
    <w:rsid w:val="00A66431"/>
    <w:rsid w:val="00A6660E"/>
    <w:rsid w:val="00A6662E"/>
    <w:rsid w:val="00A66797"/>
    <w:rsid w:val="00A668EC"/>
    <w:rsid w:val="00A669FA"/>
    <w:rsid w:val="00A66A35"/>
    <w:rsid w:val="00A66BC4"/>
    <w:rsid w:val="00A66C93"/>
    <w:rsid w:val="00A66CEB"/>
    <w:rsid w:val="00A673AC"/>
    <w:rsid w:val="00A6770E"/>
    <w:rsid w:val="00A677EC"/>
    <w:rsid w:val="00A67AFA"/>
    <w:rsid w:val="00A67DAA"/>
    <w:rsid w:val="00A7035D"/>
    <w:rsid w:val="00A7043C"/>
    <w:rsid w:val="00A705E1"/>
    <w:rsid w:val="00A70702"/>
    <w:rsid w:val="00A70AC6"/>
    <w:rsid w:val="00A70CCC"/>
    <w:rsid w:val="00A70DD3"/>
    <w:rsid w:val="00A71A34"/>
    <w:rsid w:val="00A71A46"/>
    <w:rsid w:val="00A72383"/>
    <w:rsid w:val="00A72554"/>
    <w:rsid w:val="00A7271C"/>
    <w:rsid w:val="00A728C1"/>
    <w:rsid w:val="00A729D9"/>
    <w:rsid w:val="00A72A66"/>
    <w:rsid w:val="00A72C04"/>
    <w:rsid w:val="00A72C2C"/>
    <w:rsid w:val="00A72C5E"/>
    <w:rsid w:val="00A72E11"/>
    <w:rsid w:val="00A72E97"/>
    <w:rsid w:val="00A731A0"/>
    <w:rsid w:val="00A7354E"/>
    <w:rsid w:val="00A73778"/>
    <w:rsid w:val="00A73BF8"/>
    <w:rsid w:val="00A73D96"/>
    <w:rsid w:val="00A74207"/>
    <w:rsid w:val="00A74229"/>
    <w:rsid w:val="00A74415"/>
    <w:rsid w:val="00A746A2"/>
    <w:rsid w:val="00A746B1"/>
    <w:rsid w:val="00A75149"/>
    <w:rsid w:val="00A752B9"/>
    <w:rsid w:val="00A75766"/>
    <w:rsid w:val="00A75A2D"/>
    <w:rsid w:val="00A75C6A"/>
    <w:rsid w:val="00A75FD0"/>
    <w:rsid w:val="00A7611C"/>
    <w:rsid w:val="00A76457"/>
    <w:rsid w:val="00A76604"/>
    <w:rsid w:val="00A76870"/>
    <w:rsid w:val="00A768F5"/>
    <w:rsid w:val="00A76C7E"/>
    <w:rsid w:val="00A76CBA"/>
    <w:rsid w:val="00A76E9E"/>
    <w:rsid w:val="00A77511"/>
    <w:rsid w:val="00A7774F"/>
    <w:rsid w:val="00A7781A"/>
    <w:rsid w:val="00A7794A"/>
    <w:rsid w:val="00A77983"/>
    <w:rsid w:val="00A7799F"/>
    <w:rsid w:val="00A77A81"/>
    <w:rsid w:val="00A77AAF"/>
    <w:rsid w:val="00A77B27"/>
    <w:rsid w:val="00A8007B"/>
    <w:rsid w:val="00A802D6"/>
    <w:rsid w:val="00A80554"/>
    <w:rsid w:val="00A80570"/>
    <w:rsid w:val="00A80786"/>
    <w:rsid w:val="00A80AB2"/>
    <w:rsid w:val="00A811BE"/>
    <w:rsid w:val="00A811F0"/>
    <w:rsid w:val="00A81239"/>
    <w:rsid w:val="00A81609"/>
    <w:rsid w:val="00A8183E"/>
    <w:rsid w:val="00A81CF1"/>
    <w:rsid w:val="00A81D80"/>
    <w:rsid w:val="00A8262B"/>
    <w:rsid w:val="00A8275B"/>
    <w:rsid w:val="00A828A0"/>
    <w:rsid w:val="00A82A8B"/>
    <w:rsid w:val="00A82B1F"/>
    <w:rsid w:val="00A82B91"/>
    <w:rsid w:val="00A8301B"/>
    <w:rsid w:val="00A8353A"/>
    <w:rsid w:val="00A83709"/>
    <w:rsid w:val="00A839A2"/>
    <w:rsid w:val="00A84547"/>
    <w:rsid w:val="00A84667"/>
    <w:rsid w:val="00A84897"/>
    <w:rsid w:val="00A849BE"/>
    <w:rsid w:val="00A84A25"/>
    <w:rsid w:val="00A84B09"/>
    <w:rsid w:val="00A84C6E"/>
    <w:rsid w:val="00A84DB3"/>
    <w:rsid w:val="00A84FD4"/>
    <w:rsid w:val="00A850BE"/>
    <w:rsid w:val="00A85577"/>
    <w:rsid w:val="00A8568D"/>
    <w:rsid w:val="00A85A92"/>
    <w:rsid w:val="00A85E73"/>
    <w:rsid w:val="00A85ED2"/>
    <w:rsid w:val="00A85F2A"/>
    <w:rsid w:val="00A8618E"/>
    <w:rsid w:val="00A862E4"/>
    <w:rsid w:val="00A86394"/>
    <w:rsid w:val="00A863F7"/>
    <w:rsid w:val="00A86849"/>
    <w:rsid w:val="00A8752C"/>
    <w:rsid w:val="00A87644"/>
    <w:rsid w:val="00A87AFE"/>
    <w:rsid w:val="00A87EE4"/>
    <w:rsid w:val="00A90493"/>
    <w:rsid w:val="00A90666"/>
    <w:rsid w:val="00A9075B"/>
    <w:rsid w:val="00A90840"/>
    <w:rsid w:val="00A90B89"/>
    <w:rsid w:val="00A90C6B"/>
    <w:rsid w:val="00A90F3E"/>
    <w:rsid w:val="00A91232"/>
    <w:rsid w:val="00A91511"/>
    <w:rsid w:val="00A917A3"/>
    <w:rsid w:val="00A9218E"/>
    <w:rsid w:val="00A921FE"/>
    <w:rsid w:val="00A927E2"/>
    <w:rsid w:val="00A92C78"/>
    <w:rsid w:val="00A92E04"/>
    <w:rsid w:val="00A92F8F"/>
    <w:rsid w:val="00A93477"/>
    <w:rsid w:val="00A936A3"/>
    <w:rsid w:val="00A9376F"/>
    <w:rsid w:val="00A93771"/>
    <w:rsid w:val="00A93EEE"/>
    <w:rsid w:val="00A93F16"/>
    <w:rsid w:val="00A94048"/>
    <w:rsid w:val="00A940B7"/>
    <w:rsid w:val="00A94748"/>
    <w:rsid w:val="00A94BB4"/>
    <w:rsid w:val="00A94FE1"/>
    <w:rsid w:val="00A951D1"/>
    <w:rsid w:val="00A95222"/>
    <w:rsid w:val="00A95B5A"/>
    <w:rsid w:val="00A95DA0"/>
    <w:rsid w:val="00A9603A"/>
    <w:rsid w:val="00A9639B"/>
    <w:rsid w:val="00A96457"/>
    <w:rsid w:val="00A9682B"/>
    <w:rsid w:val="00A96A37"/>
    <w:rsid w:val="00A96E0F"/>
    <w:rsid w:val="00A97375"/>
    <w:rsid w:val="00A97379"/>
    <w:rsid w:val="00A97720"/>
    <w:rsid w:val="00A977D9"/>
    <w:rsid w:val="00A97816"/>
    <w:rsid w:val="00A97A20"/>
    <w:rsid w:val="00A97E25"/>
    <w:rsid w:val="00A97FB1"/>
    <w:rsid w:val="00AA01DE"/>
    <w:rsid w:val="00AA0263"/>
    <w:rsid w:val="00AA03FD"/>
    <w:rsid w:val="00AA09A4"/>
    <w:rsid w:val="00AA1006"/>
    <w:rsid w:val="00AA1007"/>
    <w:rsid w:val="00AA1082"/>
    <w:rsid w:val="00AA126C"/>
    <w:rsid w:val="00AA191E"/>
    <w:rsid w:val="00AA19A3"/>
    <w:rsid w:val="00AA1B98"/>
    <w:rsid w:val="00AA240C"/>
    <w:rsid w:val="00AA262E"/>
    <w:rsid w:val="00AA3092"/>
    <w:rsid w:val="00AA30C7"/>
    <w:rsid w:val="00AA32A7"/>
    <w:rsid w:val="00AA36D4"/>
    <w:rsid w:val="00AA37CD"/>
    <w:rsid w:val="00AA38D0"/>
    <w:rsid w:val="00AA3924"/>
    <w:rsid w:val="00AA3DEA"/>
    <w:rsid w:val="00AA3E65"/>
    <w:rsid w:val="00AA42B2"/>
    <w:rsid w:val="00AA45C8"/>
    <w:rsid w:val="00AA466A"/>
    <w:rsid w:val="00AA4994"/>
    <w:rsid w:val="00AA4C74"/>
    <w:rsid w:val="00AA4D1B"/>
    <w:rsid w:val="00AA52C0"/>
    <w:rsid w:val="00AA542C"/>
    <w:rsid w:val="00AA5AF2"/>
    <w:rsid w:val="00AA5EBC"/>
    <w:rsid w:val="00AA5F90"/>
    <w:rsid w:val="00AA61CF"/>
    <w:rsid w:val="00AA6301"/>
    <w:rsid w:val="00AA66A8"/>
    <w:rsid w:val="00AA685B"/>
    <w:rsid w:val="00AA6EF0"/>
    <w:rsid w:val="00AA6FB3"/>
    <w:rsid w:val="00AA79B2"/>
    <w:rsid w:val="00AA7B17"/>
    <w:rsid w:val="00AA7CB7"/>
    <w:rsid w:val="00AA7F0E"/>
    <w:rsid w:val="00AA7FBF"/>
    <w:rsid w:val="00AB0088"/>
    <w:rsid w:val="00AB0583"/>
    <w:rsid w:val="00AB05C9"/>
    <w:rsid w:val="00AB06CC"/>
    <w:rsid w:val="00AB0846"/>
    <w:rsid w:val="00AB0BF4"/>
    <w:rsid w:val="00AB0D24"/>
    <w:rsid w:val="00AB1354"/>
    <w:rsid w:val="00AB18BD"/>
    <w:rsid w:val="00AB192B"/>
    <w:rsid w:val="00AB1C9B"/>
    <w:rsid w:val="00AB1E1E"/>
    <w:rsid w:val="00AB21E8"/>
    <w:rsid w:val="00AB24AD"/>
    <w:rsid w:val="00AB2658"/>
    <w:rsid w:val="00AB2A5D"/>
    <w:rsid w:val="00AB2A67"/>
    <w:rsid w:val="00AB2F7E"/>
    <w:rsid w:val="00AB2F91"/>
    <w:rsid w:val="00AB2FA4"/>
    <w:rsid w:val="00AB3180"/>
    <w:rsid w:val="00AB34B6"/>
    <w:rsid w:val="00AB37F0"/>
    <w:rsid w:val="00AB39A9"/>
    <w:rsid w:val="00AB3E94"/>
    <w:rsid w:val="00AB3EC9"/>
    <w:rsid w:val="00AB418A"/>
    <w:rsid w:val="00AB4358"/>
    <w:rsid w:val="00AB450B"/>
    <w:rsid w:val="00AB48C1"/>
    <w:rsid w:val="00AB53B9"/>
    <w:rsid w:val="00AB55F5"/>
    <w:rsid w:val="00AB59CC"/>
    <w:rsid w:val="00AB5BA2"/>
    <w:rsid w:val="00AB5D23"/>
    <w:rsid w:val="00AB5F0F"/>
    <w:rsid w:val="00AB66B4"/>
    <w:rsid w:val="00AB6992"/>
    <w:rsid w:val="00AB76BD"/>
    <w:rsid w:val="00AB79EF"/>
    <w:rsid w:val="00AB7C29"/>
    <w:rsid w:val="00AB7DA1"/>
    <w:rsid w:val="00AC005C"/>
    <w:rsid w:val="00AC063D"/>
    <w:rsid w:val="00AC0909"/>
    <w:rsid w:val="00AC0929"/>
    <w:rsid w:val="00AC0D56"/>
    <w:rsid w:val="00AC1040"/>
    <w:rsid w:val="00AC1141"/>
    <w:rsid w:val="00AC1193"/>
    <w:rsid w:val="00AC11E2"/>
    <w:rsid w:val="00AC1363"/>
    <w:rsid w:val="00AC14BB"/>
    <w:rsid w:val="00AC1652"/>
    <w:rsid w:val="00AC16BD"/>
    <w:rsid w:val="00AC1815"/>
    <w:rsid w:val="00AC18DF"/>
    <w:rsid w:val="00AC1D87"/>
    <w:rsid w:val="00AC1F31"/>
    <w:rsid w:val="00AC21E0"/>
    <w:rsid w:val="00AC2254"/>
    <w:rsid w:val="00AC254F"/>
    <w:rsid w:val="00AC28F9"/>
    <w:rsid w:val="00AC349D"/>
    <w:rsid w:val="00AC34BD"/>
    <w:rsid w:val="00AC36C8"/>
    <w:rsid w:val="00AC3834"/>
    <w:rsid w:val="00AC3B5F"/>
    <w:rsid w:val="00AC3EA1"/>
    <w:rsid w:val="00AC3EC0"/>
    <w:rsid w:val="00AC3F12"/>
    <w:rsid w:val="00AC41ED"/>
    <w:rsid w:val="00AC4237"/>
    <w:rsid w:val="00AC441F"/>
    <w:rsid w:val="00AC4D90"/>
    <w:rsid w:val="00AC4E09"/>
    <w:rsid w:val="00AC4E56"/>
    <w:rsid w:val="00AC5170"/>
    <w:rsid w:val="00AC5181"/>
    <w:rsid w:val="00AC52F9"/>
    <w:rsid w:val="00AC5633"/>
    <w:rsid w:val="00AC5993"/>
    <w:rsid w:val="00AC5A70"/>
    <w:rsid w:val="00AC5C97"/>
    <w:rsid w:val="00AC5D09"/>
    <w:rsid w:val="00AC622E"/>
    <w:rsid w:val="00AC650D"/>
    <w:rsid w:val="00AC6765"/>
    <w:rsid w:val="00AC68A7"/>
    <w:rsid w:val="00AC691D"/>
    <w:rsid w:val="00AC69B9"/>
    <w:rsid w:val="00AC69BB"/>
    <w:rsid w:val="00AC6E2C"/>
    <w:rsid w:val="00AC766D"/>
    <w:rsid w:val="00AC76C5"/>
    <w:rsid w:val="00AC7773"/>
    <w:rsid w:val="00AC7840"/>
    <w:rsid w:val="00AC7B56"/>
    <w:rsid w:val="00AC7E96"/>
    <w:rsid w:val="00AC7EC9"/>
    <w:rsid w:val="00AD0135"/>
    <w:rsid w:val="00AD0220"/>
    <w:rsid w:val="00AD0478"/>
    <w:rsid w:val="00AD04F6"/>
    <w:rsid w:val="00AD07FF"/>
    <w:rsid w:val="00AD08FA"/>
    <w:rsid w:val="00AD0920"/>
    <w:rsid w:val="00AD0C22"/>
    <w:rsid w:val="00AD0D1D"/>
    <w:rsid w:val="00AD1083"/>
    <w:rsid w:val="00AD12B7"/>
    <w:rsid w:val="00AD1382"/>
    <w:rsid w:val="00AD13DD"/>
    <w:rsid w:val="00AD1663"/>
    <w:rsid w:val="00AD1C7B"/>
    <w:rsid w:val="00AD1F87"/>
    <w:rsid w:val="00AD1FEE"/>
    <w:rsid w:val="00AD23BC"/>
    <w:rsid w:val="00AD25D3"/>
    <w:rsid w:val="00AD2B16"/>
    <w:rsid w:val="00AD2F88"/>
    <w:rsid w:val="00AD37BC"/>
    <w:rsid w:val="00AD3914"/>
    <w:rsid w:val="00AD3963"/>
    <w:rsid w:val="00AD3E9A"/>
    <w:rsid w:val="00AD3F72"/>
    <w:rsid w:val="00AD4144"/>
    <w:rsid w:val="00AD556D"/>
    <w:rsid w:val="00AD59E6"/>
    <w:rsid w:val="00AD5B48"/>
    <w:rsid w:val="00AD5D5A"/>
    <w:rsid w:val="00AD5FA7"/>
    <w:rsid w:val="00AD6036"/>
    <w:rsid w:val="00AD62D9"/>
    <w:rsid w:val="00AD647F"/>
    <w:rsid w:val="00AD66F3"/>
    <w:rsid w:val="00AD67F1"/>
    <w:rsid w:val="00AD6DD1"/>
    <w:rsid w:val="00AD7B2D"/>
    <w:rsid w:val="00AE024E"/>
    <w:rsid w:val="00AE0608"/>
    <w:rsid w:val="00AE0669"/>
    <w:rsid w:val="00AE092B"/>
    <w:rsid w:val="00AE0BA1"/>
    <w:rsid w:val="00AE0D46"/>
    <w:rsid w:val="00AE0FF4"/>
    <w:rsid w:val="00AE11F9"/>
    <w:rsid w:val="00AE13F2"/>
    <w:rsid w:val="00AE219F"/>
    <w:rsid w:val="00AE235C"/>
    <w:rsid w:val="00AE2470"/>
    <w:rsid w:val="00AE2631"/>
    <w:rsid w:val="00AE289C"/>
    <w:rsid w:val="00AE2BF4"/>
    <w:rsid w:val="00AE2E25"/>
    <w:rsid w:val="00AE34F5"/>
    <w:rsid w:val="00AE3556"/>
    <w:rsid w:val="00AE3C01"/>
    <w:rsid w:val="00AE450E"/>
    <w:rsid w:val="00AE4700"/>
    <w:rsid w:val="00AE488A"/>
    <w:rsid w:val="00AE4CB6"/>
    <w:rsid w:val="00AE4D3D"/>
    <w:rsid w:val="00AE4E3E"/>
    <w:rsid w:val="00AE56C4"/>
    <w:rsid w:val="00AE598A"/>
    <w:rsid w:val="00AE5DE0"/>
    <w:rsid w:val="00AE5E94"/>
    <w:rsid w:val="00AE607B"/>
    <w:rsid w:val="00AE645E"/>
    <w:rsid w:val="00AE65B0"/>
    <w:rsid w:val="00AE65D6"/>
    <w:rsid w:val="00AE684A"/>
    <w:rsid w:val="00AE6DA2"/>
    <w:rsid w:val="00AE6F7A"/>
    <w:rsid w:val="00AE71C2"/>
    <w:rsid w:val="00AE7347"/>
    <w:rsid w:val="00AE7408"/>
    <w:rsid w:val="00AE76EE"/>
    <w:rsid w:val="00AF00BE"/>
    <w:rsid w:val="00AF04E2"/>
    <w:rsid w:val="00AF1184"/>
    <w:rsid w:val="00AF11B4"/>
    <w:rsid w:val="00AF131D"/>
    <w:rsid w:val="00AF136C"/>
    <w:rsid w:val="00AF142B"/>
    <w:rsid w:val="00AF169B"/>
    <w:rsid w:val="00AF1A1A"/>
    <w:rsid w:val="00AF1D0E"/>
    <w:rsid w:val="00AF1EE7"/>
    <w:rsid w:val="00AF247F"/>
    <w:rsid w:val="00AF25FF"/>
    <w:rsid w:val="00AF28C1"/>
    <w:rsid w:val="00AF2C40"/>
    <w:rsid w:val="00AF2F16"/>
    <w:rsid w:val="00AF353E"/>
    <w:rsid w:val="00AF3A93"/>
    <w:rsid w:val="00AF41F6"/>
    <w:rsid w:val="00AF4575"/>
    <w:rsid w:val="00AF484E"/>
    <w:rsid w:val="00AF4A08"/>
    <w:rsid w:val="00AF52F4"/>
    <w:rsid w:val="00AF54A9"/>
    <w:rsid w:val="00AF5743"/>
    <w:rsid w:val="00AF57D4"/>
    <w:rsid w:val="00AF5B77"/>
    <w:rsid w:val="00AF5C9F"/>
    <w:rsid w:val="00AF5CD3"/>
    <w:rsid w:val="00AF5DD8"/>
    <w:rsid w:val="00AF6136"/>
    <w:rsid w:val="00AF68B7"/>
    <w:rsid w:val="00AF6E8A"/>
    <w:rsid w:val="00AF7165"/>
    <w:rsid w:val="00AF7313"/>
    <w:rsid w:val="00AF74FE"/>
    <w:rsid w:val="00AF757B"/>
    <w:rsid w:val="00AF76B3"/>
    <w:rsid w:val="00AF794B"/>
    <w:rsid w:val="00B0032C"/>
    <w:rsid w:val="00B004D4"/>
    <w:rsid w:val="00B00827"/>
    <w:rsid w:val="00B00B3C"/>
    <w:rsid w:val="00B01052"/>
    <w:rsid w:val="00B0120D"/>
    <w:rsid w:val="00B01986"/>
    <w:rsid w:val="00B01A3E"/>
    <w:rsid w:val="00B01CD2"/>
    <w:rsid w:val="00B02109"/>
    <w:rsid w:val="00B02738"/>
    <w:rsid w:val="00B02937"/>
    <w:rsid w:val="00B02D30"/>
    <w:rsid w:val="00B02FC0"/>
    <w:rsid w:val="00B030B0"/>
    <w:rsid w:val="00B03353"/>
    <w:rsid w:val="00B0353E"/>
    <w:rsid w:val="00B03839"/>
    <w:rsid w:val="00B03AEF"/>
    <w:rsid w:val="00B03B47"/>
    <w:rsid w:val="00B03F4A"/>
    <w:rsid w:val="00B03FD1"/>
    <w:rsid w:val="00B04138"/>
    <w:rsid w:val="00B04888"/>
    <w:rsid w:val="00B04DAE"/>
    <w:rsid w:val="00B05067"/>
    <w:rsid w:val="00B05100"/>
    <w:rsid w:val="00B05742"/>
    <w:rsid w:val="00B0585C"/>
    <w:rsid w:val="00B0589E"/>
    <w:rsid w:val="00B058D3"/>
    <w:rsid w:val="00B05B77"/>
    <w:rsid w:val="00B05C91"/>
    <w:rsid w:val="00B0644D"/>
    <w:rsid w:val="00B0652C"/>
    <w:rsid w:val="00B06A81"/>
    <w:rsid w:val="00B06C60"/>
    <w:rsid w:val="00B06E27"/>
    <w:rsid w:val="00B07501"/>
    <w:rsid w:val="00B1001D"/>
    <w:rsid w:val="00B100AC"/>
    <w:rsid w:val="00B101B7"/>
    <w:rsid w:val="00B108A0"/>
    <w:rsid w:val="00B10B28"/>
    <w:rsid w:val="00B10BCA"/>
    <w:rsid w:val="00B10D8B"/>
    <w:rsid w:val="00B110B7"/>
    <w:rsid w:val="00B11194"/>
    <w:rsid w:val="00B111E5"/>
    <w:rsid w:val="00B1169B"/>
    <w:rsid w:val="00B1177C"/>
    <w:rsid w:val="00B11D5F"/>
    <w:rsid w:val="00B11F8D"/>
    <w:rsid w:val="00B120B0"/>
    <w:rsid w:val="00B123E3"/>
    <w:rsid w:val="00B12EC3"/>
    <w:rsid w:val="00B1303D"/>
    <w:rsid w:val="00B13226"/>
    <w:rsid w:val="00B13466"/>
    <w:rsid w:val="00B13517"/>
    <w:rsid w:val="00B13734"/>
    <w:rsid w:val="00B13794"/>
    <w:rsid w:val="00B13873"/>
    <w:rsid w:val="00B141AB"/>
    <w:rsid w:val="00B14625"/>
    <w:rsid w:val="00B1494E"/>
    <w:rsid w:val="00B14BD6"/>
    <w:rsid w:val="00B14D76"/>
    <w:rsid w:val="00B15129"/>
    <w:rsid w:val="00B15302"/>
    <w:rsid w:val="00B15474"/>
    <w:rsid w:val="00B15A0D"/>
    <w:rsid w:val="00B15B42"/>
    <w:rsid w:val="00B15D58"/>
    <w:rsid w:val="00B15F3F"/>
    <w:rsid w:val="00B15FD6"/>
    <w:rsid w:val="00B16140"/>
    <w:rsid w:val="00B1653F"/>
    <w:rsid w:val="00B16BB2"/>
    <w:rsid w:val="00B16D08"/>
    <w:rsid w:val="00B16EEF"/>
    <w:rsid w:val="00B16F9E"/>
    <w:rsid w:val="00B17294"/>
    <w:rsid w:val="00B17904"/>
    <w:rsid w:val="00B17D5D"/>
    <w:rsid w:val="00B200E6"/>
    <w:rsid w:val="00B20323"/>
    <w:rsid w:val="00B20450"/>
    <w:rsid w:val="00B20470"/>
    <w:rsid w:val="00B20546"/>
    <w:rsid w:val="00B20E65"/>
    <w:rsid w:val="00B21411"/>
    <w:rsid w:val="00B21573"/>
    <w:rsid w:val="00B21ACE"/>
    <w:rsid w:val="00B21AD9"/>
    <w:rsid w:val="00B21B91"/>
    <w:rsid w:val="00B21C07"/>
    <w:rsid w:val="00B21CD3"/>
    <w:rsid w:val="00B22583"/>
    <w:rsid w:val="00B228A2"/>
    <w:rsid w:val="00B22B13"/>
    <w:rsid w:val="00B23228"/>
    <w:rsid w:val="00B23DF4"/>
    <w:rsid w:val="00B23EFA"/>
    <w:rsid w:val="00B24133"/>
    <w:rsid w:val="00B24207"/>
    <w:rsid w:val="00B245A8"/>
    <w:rsid w:val="00B248C5"/>
    <w:rsid w:val="00B24A3C"/>
    <w:rsid w:val="00B24AC4"/>
    <w:rsid w:val="00B252F4"/>
    <w:rsid w:val="00B25818"/>
    <w:rsid w:val="00B258A0"/>
    <w:rsid w:val="00B25A03"/>
    <w:rsid w:val="00B25E6C"/>
    <w:rsid w:val="00B260F2"/>
    <w:rsid w:val="00B2643F"/>
    <w:rsid w:val="00B26682"/>
    <w:rsid w:val="00B26B87"/>
    <w:rsid w:val="00B26BC6"/>
    <w:rsid w:val="00B26BE6"/>
    <w:rsid w:val="00B27295"/>
    <w:rsid w:val="00B276E5"/>
    <w:rsid w:val="00B2779F"/>
    <w:rsid w:val="00B278BE"/>
    <w:rsid w:val="00B27BF9"/>
    <w:rsid w:val="00B27CEC"/>
    <w:rsid w:val="00B27D6C"/>
    <w:rsid w:val="00B27DBF"/>
    <w:rsid w:val="00B3003C"/>
    <w:rsid w:val="00B3041F"/>
    <w:rsid w:val="00B306B7"/>
    <w:rsid w:val="00B3074F"/>
    <w:rsid w:val="00B308F9"/>
    <w:rsid w:val="00B30C1E"/>
    <w:rsid w:val="00B30C53"/>
    <w:rsid w:val="00B30D15"/>
    <w:rsid w:val="00B30D68"/>
    <w:rsid w:val="00B30F44"/>
    <w:rsid w:val="00B3114D"/>
    <w:rsid w:val="00B312CD"/>
    <w:rsid w:val="00B31393"/>
    <w:rsid w:val="00B3193E"/>
    <w:rsid w:val="00B3197B"/>
    <w:rsid w:val="00B31C3F"/>
    <w:rsid w:val="00B31C41"/>
    <w:rsid w:val="00B31E98"/>
    <w:rsid w:val="00B3238C"/>
    <w:rsid w:val="00B325FE"/>
    <w:rsid w:val="00B32678"/>
    <w:rsid w:val="00B32B59"/>
    <w:rsid w:val="00B32E0E"/>
    <w:rsid w:val="00B330CE"/>
    <w:rsid w:val="00B334DA"/>
    <w:rsid w:val="00B33579"/>
    <w:rsid w:val="00B335E6"/>
    <w:rsid w:val="00B3378D"/>
    <w:rsid w:val="00B33B15"/>
    <w:rsid w:val="00B33CBC"/>
    <w:rsid w:val="00B33E1E"/>
    <w:rsid w:val="00B33FD8"/>
    <w:rsid w:val="00B34836"/>
    <w:rsid w:val="00B34BF8"/>
    <w:rsid w:val="00B34E16"/>
    <w:rsid w:val="00B34E7B"/>
    <w:rsid w:val="00B3506D"/>
    <w:rsid w:val="00B3577B"/>
    <w:rsid w:val="00B35DEA"/>
    <w:rsid w:val="00B35ED2"/>
    <w:rsid w:val="00B36338"/>
    <w:rsid w:val="00B36980"/>
    <w:rsid w:val="00B36D16"/>
    <w:rsid w:val="00B370AD"/>
    <w:rsid w:val="00B3712B"/>
    <w:rsid w:val="00B37148"/>
    <w:rsid w:val="00B37488"/>
    <w:rsid w:val="00B3749B"/>
    <w:rsid w:val="00B37713"/>
    <w:rsid w:val="00B378F6"/>
    <w:rsid w:val="00B3798B"/>
    <w:rsid w:val="00B37A53"/>
    <w:rsid w:val="00B37B8E"/>
    <w:rsid w:val="00B37D0B"/>
    <w:rsid w:val="00B37DF7"/>
    <w:rsid w:val="00B37E14"/>
    <w:rsid w:val="00B40010"/>
    <w:rsid w:val="00B40102"/>
    <w:rsid w:val="00B402AB"/>
    <w:rsid w:val="00B40371"/>
    <w:rsid w:val="00B403EB"/>
    <w:rsid w:val="00B40662"/>
    <w:rsid w:val="00B40DC0"/>
    <w:rsid w:val="00B40F75"/>
    <w:rsid w:val="00B412DA"/>
    <w:rsid w:val="00B4168D"/>
    <w:rsid w:val="00B41C1B"/>
    <w:rsid w:val="00B41C37"/>
    <w:rsid w:val="00B41D10"/>
    <w:rsid w:val="00B42293"/>
    <w:rsid w:val="00B4229D"/>
    <w:rsid w:val="00B423E7"/>
    <w:rsid w:val="00B42D6F"/>
    <w:rsid w:val="00B43383"/>
    <w:rsid w:val="00B4344B"/>
    <w:rsid w:val="00B435C7"/>
    <w:rsid w:val="00B4372E"/>
    <w:rsid w:val="00B43867"/>
    <w:rsid w:val="00B44036"/>
    <w:rsid w:val="00B44408"/>
    <w:rsid w:val="00B44AF0"/>
    <w:rsid w:val="00B45B56"/>
    <w:rsid w:val="00B45CFD"/>
    <w:rsid w:val="00B4630D"/>
    <w:rsid w:val="00B46559"/>
    <w:rsid w:val="00B467FC"/>
    <w:rsid w:val="00B4698F"/>
    <w:rsid w:val="00B46B2A"/>
    <w:rsid w:val="00B46C9A"/>
    <w:rsid w:val="00B46FC5"/>
    <w:rsid w:val="00B47178"/>
    <w:rsid w:val="00B47323"/>
    <w:rsid w:val="00B478EC"/>
    <w:rsid w:val="00B47A0B"/>
    <w:rsid w:val="00B47AF3"/>
    <w:rsid w:val="00B47CDB"/>
    <w:rsid w:val="00B50137"/>
    <w:rsid w:val="00B502AC"/>
    <w:rsid w:val="00B50399"/>
    <w:rsid w:val="00B507F3"/>
    <w:rsid w:val="00B50E57"/>
    <w:rsid w:val="00B50EF6"/>
    <w:rsid w:val="00B5108D"/>
    <w:rsid w:val="00B511D1"/>
    <w:rsid w:val="00B5128C"/>
    <w:rsid w:val="00B51304"/>
    <w:rsid w:val="00B5137B"/>
    <w:rsid w:val="00B51467"/>
    <w:rsid w:val="00B51517"/>
    <w:rsid w:val="00B51595"/>
    <w:rsid w:val="00B51BDC"/>
    <w:rsid w:val="00B51D0B"/>
    <w:rsid w:val="00B51E42"/>
    <w:rsid w:val="00B52091"/>
    <w:rsid w:val="00B521CA"/>
    <w:rsid w:val="00B52809"/>
    <w:rsid w:val="00B52EC3"/>
    <w:rsid w:val="00B530B1"/>
    <w:rsid w:val="00B53514"/>
    <w:rsid w:val="00B535EA"/>
    <w:rsid w:val="00B536A1"/>
    <w:rsid w:val="00B538CD"/>
    <w:rsid w:val="00B539BD"/>
    <w:rsid w:val="00B53BA3"/>
    <w:rsid w:val="00B53BDD"/>
    <w:rsid w:val="00B53DEE"/>
    <w:rsid w:val="00B541D1"/>
    <w:rsid w:val="00B54218"/>
    <w:rsid w:val="00B542C2"/>
    <w:rsid w:val="00B544DA"/>
    <w:rsid w:val="00B54814"/>
    <w:rsid w:val="00B549B3"/>
    <w:rsid w:val="00B54CF6"/>
    <w:rsid w:val="00B550DB"/>
    <w:rsid w:val="00B5535D"/>
    <w:rsid w:val="00B553BF"/>
    <w:rsid w:val="00B55681"/>
    <w:rsid w:val="00B55853"/>
    <w:rsid w:val="00B559FC"/>
    <w:rsid w:val="00B55A87"/>
    <w:rsid w:val="00B55BB0"/>
    <w:rsid w:val="00B55DA8"/>
    <w:rsid w:val="00B55F25"/>
    <w:rsid w:val="00B55FF2"/>
    <w:rsid w:val="00B5672D"/>
    <w:rsid w:val="00B56758"/>
    <w:rsid w:val="00B56A2E"/>
    <w:rsid w:val="00B56B72"/>
    <w:rsid w:val="00B56BAD"/>
    <w:rsid w:val="00B56CF6"/>
    <w:rsid w:val="00B56EA6"/>
    <w:rsid w:val="00B56EE3"/>
    <w:rsid w:val="00B575B8"/>
    <w:rsid w:val="00B5778B"/>
    <w:rsid w:val="00B5784E"/>
    <w:rsid w:val="00B578C0"/>
    <w:rsid w:val="00B578FB"/>
    <w:rsid w:val="00B57A63"/>
    <w:rsid w:val="00B57A7F"/>
    <w:rsid w:val="00B57EAE"/>
    <w:rsid w:val="00B602CF"/>
    <w:rsid w:val="00B6063B"/>
    <w:rsid w:val="00B60686"/>
    <w:rsid w:val="00B6081E"/>
    <w:rsid w:val="00B60829"/>
    <w:rsid w:val="00B60870"/>
    <w:rsid w:val="00B608F3"/>
    <w:rsid w:val="00B608FC"/>
    <w:rsid w:val="00B60F6A"/>
    <w:rsid w:val="00B610E3"/>
    <w:rsid w:val="00B6111B"/>
    <w:rsid w:val="00B61359"/>
    <w:rsid w:val="00B614EB"/>
    <w:rsid w:val="00B61509"/>
    <w:rsid w:val="00B617F7"/>
    <w:rsid w:val="00B618E7"/>
    <w:rsid w:val="00B61CDF"/>
    <w:rsid w:val="00B624C8"/>
    <w:rsid w:val="00B624E5"/>
    <w:rsid w:val="00B6259B"/>
    <w:rsid w:val="00B6262E"/>
    <w:rsid w:val="00B627AA"/>
    <w:rsid w:val="00B62A04"/>
    <w:rsid w:val="00B62B65"/>
    <w:rsid w:val="00B63550"/>
    <w:rsid w:val="00B63603"/>
    <w:rsid w:val="00B63658"/>
    <w:rsid w:val="00B637D8"/>
    <w:rsid w:val="00B63B9E"/>
    <w:rsid w:val="00B63D71"/>
    <w:rsid w:val="00B649C8"/>
    <w:rsid w:val="00B64E48"/>
    <w:rsid w:val="00B65007"/>
    <w:rsid w:val="00B651EF"/>
    <w:rsid w:val="00B65223"/>
    <w:rsid w:val="00B653F9"/>
    <w:rsid w:val="00B65526"/>
    <w:rsid w:val="00B6572D"/>
    <w:rsid w:val="00B6589B"/>
    <w:rsid w:val="00B65976"/>
    <w:rsid w:val="00B65DF3"/>
    <w:rsid w:val="00B65FCB"/>
    <w:rsid w:val="00B661DD"/>
    <w:rsid w:val="00B663BD"/>
    <w:rsid w:val="00B66A01"/>
    <w:rsid w:val="00B67011"/>
    <w:rsid w:val="00B6724E"/>
    <w:rsid w:val="00B67492"/>
    <w:rsid w:val="00B67762"/>
    <w:rsid w:val="00B67A62"/>
    <w:rsid w:val="00B67C1B"/>
    <w:rsid w:val="00B67C62"/>
    <w:rsid w:val="00B67CD1"/>
    <w:rsid w:val="00B70208"/>
    <w:rsid w:val="00B708E6"/>
    <w:rsid w:val="00B70CF1"/>
    <w:rsid w:val="00B70D90"/>
    <w:rsid w:val="00B70E5A"/>
    <w:rsid w:val="00B710DB"/>
    <w:rsid w:val="00B71126"/>
    <w:rsid w:val="00B71682"/>
    <w:rsid w:val="00B7174F"/>
    <w:rsid w:val="00B71A9F"/>
    <w:rsid w:val="00B71C27"/>
    <w:rsid w:val="00B71F4A"/>
    <w:rsid w:val="00B71F8D"/>
    <w:rsid w:val="00B72210"/>
    <w:rsid w:val="00B72399"/>
    <w:rsid w:val="00B7293A"/>
    <w:rsid w:val="00B7335A"/>
    <w:rsid w:val="00B73368"/>
    <w:rsid w:val="00B73426"/>
    <w:rsid w:val="00B7386D"/>
    <w:rsid w:val="00B73A20"/>
    <w:rsid w:val="00B73E5F"/>
    <w:rsid w:val="00B73F7F"/>
    <w:rsid w:val="00B73F86"/>
    <w:rsid w:val="00B7408C"/>
    <w:rsid w:val="00B74168"/>
    <w:rsid w:val="00B74362"/>
    <w:rsid w:val="00B74A3A"/>
    <w:rsid w:val="00B74B97"/>
    <w:rsid w:val="00B75023"/>
    <w:rsid w:val="00B752DF"/>
    <w:rsid w:val="00B755E8"/>
    <w:rsid w:val="00B756D4"/>
    <w:rsid w:val="00B75BE2"/>
    <w:rsid w:val="00B75C52"/>
    <w:rsid w:val="00B760A2"/>
    <w:rsid w:val="00B760DE"/>
    <w:rsid w:val="00B76336"/>
    <w:rsid w:val="00B76583"/>
    <w:rsid w:val="00B768BB"/>
    <w:rsid w:val="00B768FA"/>
    <w:rsid w:val="00B76CF3"/>
    <w:rsid w:val="00B7713C"/>
    <w:rsid w:val="00B771D6"/>
    <w:rsid w:val="00B7731B"/>
    <w:rsid w:val="00B774C0"/>
    <w:rsid w:val="00B777C3"/>
    <w:rsid w:val="00B77B8B"/>
    <w:rsid w:val="00B77E99"/>
    <w:rsid w:val="00B77EBB"/>
    <w:rsid w:val="00B77F6C"/>
    <w:rsid w:val="00B80001"/>
    <w:rsid w:val="00B8005C"/>
    <w:rsid w:val="00B807B7"/>
    <w:rsid w:val="00B80965"/>
    <w:rsid w:val="00B80DA5"/>
    <w:rsid w:val="00B80E12"/>
    <w:rsid w:val="00B81447"/>
    <w:rsid w:val="00B818F1"/>
    <w:rsid w:val="00B81A91"/>
    <w:rsid w:val="00B81B00"/>
    <w:rsid w:val="00B81B19"/>
    <w:rsid w:val="00B822D5"/>
    <w:rsid w:val="00B82850"/>
    <w:rsid w:val="00B82E57"/>
    <w:rsid w:val="00B82E70"/>
    <w:rsid w:val="00B82F8C"/>
    <w:rsid w:val="00B830D8"/>
    <w:rsid w:val="00B830DC"/>
    <w:rsid w:val="00B83323"/>
    <w:rsid w:val="00B834D9"/>
    <w:rsid w:val="00B83561"/>
    <w:rsid w:val="00B8362E"/>
    <w:rsid w:val="00B8389D"/>
    <w:rsid w:val="00B83BC2"/>
    <w:rsid w:val="00B83CE3"/>
    <w:rsid w:val="00B83CEB"/>
    <w:rsid w:val="00B83D99"/>
    <w:rsid w:val="00B83EF8"/>
    <w:rsid w:val="00B83F82"/>
    <w:rsid w:val="00B84146"/>
    <w:rsid w:val="00B84702"/>
    <w:rsid w:val="00B84736"/>
    <w:rsid w:val="00B84740"/>
    <w:rsid w:val="00B849D7"/>
    <w:rsid w:val="00B84A44"/>
    <w:rsid w:val="00B84C35"/>
    <w:rsid w:val="00B84D4A"/>
    <w:rsid w:val="00B84FE0"/>
    <w:rsid w:val="00B8502D"/>
    <w:rsid w:val="00B8533B"/>
    <w:rsid w:val="00B85410"/>
    <w:rsid w:val="00B8573A"/>
    <w:rsid w:val="00B85779"/>
    <w:rsid w:val="00B857A5"/>
    <w:rsid w:val="00B85815"/>
    <w:rsid w:val="00B858EC"/>
    <w:rsid w:val="00B85C7A"/>
    <w:rsid w:val="00B85D88"/>
    <w:rsid w:val="00B86266"/>
    <w:rsid w:val="00B86686"/>
    <w:rsid w:val="00B867B5"/>
    <w:rsid w:val="00B8682C"/>
    <w:rsid w:val="00B86A59"/>
    <w:rsid w:val="00B86C96"/>
    <w:rsid w:val="00B86E36"/>
    <w:rsid w:val="00B86FF7"/>
    <w:rsid w:val="00B876E3"/>
    <w:rsid w:val="00B8789B"/>
    <w:rsid w:val="00B87D46"/>
    <w:rsid w:val="00B9004E"/>
    <w:rsid w:val="00B9067E"/>
    <w:rsid w:val="00B906B4"/>
    <w:rsid w:val="00B90B18"/>
    <w:rsid w:val="00B90E37"/>
    <w:rsid w:val="00B91317"/>
    <w:rsid w:val="00B913A5"/>
    <w:rsid w:val="00B9142F"/>
    <w:rsid w:val="00B91468"/>
    <w:rsid w:val="00B9150F"/>
    <w:rsid w:val="00B9185E"/>
    <w:rsid w:val="00B9192A"/>
    <w:rsid w:val="00B91FA6"/>
    <w:rsid w:val="00B92513"/>
    <w:rsid w:val="00B9267F"/>
    <w:rsid w:val="00B92762"/>
    <w:rsid w:val="00B9285A"/>
    <w:rsid w:val="00B929D2"/>
    <w:rsid w:val="00B92A46"/>
    <w:rsid w:val="00B92AF2"/>
    <w:rsid w:val="00B92D6E"/>
    <w:rsid w:val="00B930AC"/>
    <w:rsid w:val="00B9319C"/>
    <w:rsid w:val="00B934F2"/>
    <w:rsid w:val="00B940FA"/>
    <w:rsid w:val="00B9441A"/>
    <w:rsid w:val="00B94499"/>
    <w:rsid w:val="00B944D0"/>
    <w:rsid w:val="00B945C2"/>
    <w:rsid w:val="00B946BE"/>
    <w:rsid w:val="00B948D9"/>
    <w:rsid w:val="00B94901"/>
    <w:rsid w:val="00B9509B"/>
    <w:rsid w:val="00B954E2"/>
    <w:rsid w:val="00B9589F"/>
    <w:rsid w:val="00B95C1E"/>
    <w:rsid w:val="00B95DC3"/>
    <w:rsid w:val="00B9600E"/>
    <w:rsid w:val="00B965D3"/>
    <w:rsid w:val="00B96C0F"/>
    <w:rsid w:val="00B96EB2"/>
    <w:rsid w:val="00B96F0B"/>
    <w:rsid w:val="00B96FC0"/>
    <w:rsid w:val="00B97663"/>
    <w:rsid w:val="00B97938"/>
    <w:rsid w:val="00B97BD1"/>
    <w:rsid w:val="00B97C90"/>
    <w:rsid w:val="00B97DF6"/>
    <w:rsid w:val="00BA013C"/>
    <w:rsid w:val="00BA0151"/>
    <w:rsid w:val="00BA0447"/>
    <w:rsid w:val="00BA06CF"/>
    <w:rsid w:val="00BA07D8"/>
    <w:rsid w:val="00BA084C"/>
    <w:rsid w:val="00BA0B77"/>
    <w:rsid w:val="00BA121E"/>
    <w:rsid w:val="00BA12CD"/>
    <w:rsid w:val="00BA1401"/>
    <w:rsid w:val="00BA15C6"/>
    <w:rsid w:val="00BA15E3"/>
    <w:rsid w:val="00BA1650"/>
    <w:rsid w:val="00BA16E1"/>
    <w:rsid w:val="00BA19A3"/>
    <w:rsid w:val="00BA21E6"/>
    <w:rsid w:val="00BA2212"/>
    <w:rsid w:val="00BA2462"/>
    <w:rsid w:val="00BA270C"/>
    <w:rsid w:val="00BA2FB1"/>
    <w:rsid w:val="00BA32F3"/>
    <w:rsid w:val="00BA3A0F"/>
    <w:rsid w:val="00BA3BB4"/>
    <w:rsid w:val="00BA3F24"/>
    <w:rsid w:val="00BA4289"/>
    <w:rsid w:val="00BA4366"/>
    <w:rsid w:val="00BA4596"/>
    <w:rsid w:val="00BA4C0B"/>
    <w:rsid w:val="00BA4C36"/>
    <w:rsid w:val="00BA4CC4"/>
    <w:rsid w:val="00BA4D2C"/>
    <w:rsid w:val="00BA4DBE"/>
    <w:rsid w:val="00BA4E03"/>
    <w:rsid w:val="00BA4E81"/>
    <w:rsid w:val="00BA5236"/>
    <w:rsid w:val="00BA531D"/>
    <w:rsid w:val="00BA5B02"/>
    <w:rsid w:val="00BA5DA2"/>
    <w:rsid w:val="00BA5E61"/>
    <w:rsid w:val="00BA6351"/>
    <w:rsid w:val="00BA63DC"/>
    <w:rsid w:val="00BA6940"/>
    <w:rsid w:val="00BA6C1C"/>
    <w:rsid w:val="00BA6C58"/>
    <w:rsid w:val="00BA6ECD"/>
    <w:rsid w:val="00BA7044"/>
    <w:rsid w:val="00BA7047"/>
    <w:rsid w:val="00BA7098"/>
    <w:rsid w:val="00BA7138"/>
    <w:rsid w:val="00BA72A0"/>
    <w:rsid w:val="00BA73C3"/>
    <w:rsid w:val="00BA7979"/>
    <w:rsid w:val="00BA7CCC"/>
    <w:rsid w:val="00BB040D"/>
    <w:rsid w:val="00BB052F"/>
    <w:rsid w:val="00BB069F"/>
    <w:rsid w:val="00BB06AC"/>
    <w:rsid w:val="00BB0744"/>
    <w:rsid w:val="00BB07C8"/>
    <w:rsid w:val="00BB0B38"/>
    <w:rsid w:val="00BB0EF1"/>
    <w:rsid w:val="00BB0F87"/>
    <w:rsid w:val="00BB0FE0"/>
    <w:rsid w:val="00BB16F9"/>
    <w:rsid w:val="00BB1B3B"/>
    <w:rsid w:val="00BB20DC"/>
    <w:rsid w:val="00BB22CB"/>
    <w:rsid w:val="00BB235C"/>
    <w:rsid w:val="00BB237A"/>
    <w:rsid w:val="00BB237D"/>
    <w:rsid w:val="00BB252B"/>
    <w:rsid w:val="00BB261B"/>
    <w:rsid w:val="00BB2644"/>
    <w:rsid w:val="00BB2AE3"/>
    <w:rsid w:val="00BB2AF9"/>
    <w:rsid w:val="00BB2C25"/>
    <w:rsid w:val="00BB30EC"/>
    <w:rsid w:val="00BB31CC"/>
    <w:rsid w:val="00BB325B"/>
    <w:rsid w:val="00BB33F9"/>
    <w:rsid w:val="00BB3469"/>
    <w:rsid w:val="00BB34CA"/>
    <w:rsid w:val="00BB43D9"/>
    <w:rsid w:val="00BB4644"/>
    <w:rsid w:val="00BB48B1"/>
    <w:rsid w:val="00BB4CAD"/>
    <w:rsid w:val="00BB4E67"/>
    <w:rsid w:val="00BB4E77"/>
    <w:rsid w:val="00BB4F47"/>
    <w:rsid w:val="00BB4F6B"/>
    <w:rsid w:val="00BB4FA7"/>
    <w:rsid w:val="00BB50CC"/>
    <w:rsid w:val="00BB5241"/>
    <w:rsid w:val="00BB526D"/>
    <w:rsid w:val="00BB5588"/>
    <w:rsid w:val="00BB577F"/>
    <w:rsid w:val="00BB58E5"/>
    <w:rsid w:val="00BB5984"/>
    <w:rsid w:val="00BB5A03"/>
    <w:rsid w:val="00BB5B1A"/>
    <w:rsid w:val="00BB5BE9"/>
    <w:rsid w:val="00BB5C27"/>
    <w:rsid w:val="00BB5C3B"/>
    <w:rsid w:val="00BB5F90"/>
    <w:rsid w:val="00BB605B"/>
    <w:rsid w:val="00BB60EB"/>
    <w:rsid w:val="00BB63DE"/>
    <w:rsid w:val="00BB654B"/>
    <w:rsid w:val="00BB691F"/>
    <w:rsid w:val="00BB693E"/>
    <w:rsid w:val="00BB6B72"/>
    <w:rsid w:val="00BB6BA4"/>
    <w:rsid w:val="00BB72BE"/>
    <w:rsid w:val="00BB7302"/>
    <w:rsid w:val="00BB74BD"/>
    <w:rsid w:val="00BB775C"/>
    <w:rsid w:val="00BB7F10"/>
    <w:rsid w:val="00BC08AF"/>
    <w:rsid w:val="00BC08B0"/>
    <w:rsid w:val="00BC0C8E"/>
    <w:rsid w:val="00BC0EA2"/>
    <w:rsid w:val="00BC127B"/>
    <w:rsid w:val="00BC14F6"/>
    <w:rsid w:val="00BC1A9B"/>
    <w:rsid w:val="00BC1AF6"/>
    <w:rsid w:val="00BC1EA0"/>
    <w:rsid w:val="00BC1EAC"/>
    <w:rsid w:val="00BC2045"/>
    <w:rsid w:val="00BC24E8"/>
    <w:rsid w:val="00BC28AD"/>
    <w:rsid w:val="00BC295E"/>
    <w:rsid w:val="00BC2C77"/>
    <w:rsid w:val="00BC2D98"/>
    <w:rsid w:val="00BC308F"/>
    <w:rsid w:val="00BC31A5"/>
    <w:rsid w:val="00BC3538"/>
    <w:rsid w:val="00BC39E7"/>
    <w:rsid w:val="00BC3D33"/>
    <w:rsid w:val="00BC3D6D"/>
    <w:rsid w:val="00BC43A0"/>
    <w:rsid w:val="00BC4520"/>
    <w:rsid w:val="00BC4533"/>
    <w:rsid w:val="00BC4F15"/>
    <w:rsid w:val="00BC4F20"/>
    <w:rsid w:val="00BC59A7"/>
    <w:rsid w:val="00BC5DCA"/>
    <w:rsid w:val="00BC5FAE"/>
    <w:rsid w:val="00BC62D2"/>
    <w:rsid w:val="00BC6A03"/>
    <w:rsid w:val="00BC6A39"/>
    <w:rsid w:val="00BC6B93"/>
    <w:rsid w:val="00BC6D20"/>
    <w:rsid w:val="00BC6ED3"/>
    <w:rsid w:val="00BC6FB5"/>
    <w:rsid w:val="00BC702B"/>
    <w:rsid w:val="00BC7209"/>
    <w:rsid w:val="00BC741E"/>
    <w:rsid w:val="00BC766A"/>
    <w:rsid w:val="00BC7D6C"/>
    <w:rsid w:val="00BC7E41"/>
    <w:rsid w:val="00BC7E49"/>
    <w:rsid w:val="00BC7FA8"/>
    <w:rsid w:val="00BD04C2"/>
    <w:rsid w:val="00BD07FF"/>
    <w:rsid w:val="00BD0C43"/>
    <w:rsid w:val="00BD0D56"/>
    <w:rsid w:val="00BD107B"/>
    <w:rsid w:val="00BD13B7"/>
    <w:rsid w:val="00BD154E"/>
    <w:rsid w:val="00BD1A4A"/>
    <w:rsid w:val="00BD1CF2"/>
    <w:rsid w:val="00BD1D1B"/>
    <w:rsid w:val="00BD1D28"/>
    <w:rsid w:val="00BD1D42"/>
    <w:rsid w:val="00BD1F95"/>
    <w:rsid w:val="00BD20E1"/>
    <w:rsid w:val="00BD262E"/>
    <w:rsid w:val="00BD28E1"/>
    <w:rsid w:val="00BD2D7E"/>
    <w:rsid w:val="00BD2E02"/>
    <w:rsid w:val="00BD2EBB"/>
    <w:rsid w:val="00BD2F05"/>
    <w:rsid w:val="00BD316D"/>
    <w:rsid w:val="00BD31D6"/>
    <w:rsid w:val="00BD31E0"/>
    <w:rsid w:val="00BD3450"/>
    <w:rsid w:val="00BD3AFC"/>
    <w:rsid w:val="00BD3B92"/>
    <w:rsid w:val="00BD3CC1"/>
    <w:rsid w:val="00BD3D1D"/>
    <w:rsid w:val="00BD3F25"/>
    <w:rsid w:val="00BD4075"/>
    <w:rsid w:val="00BD44D2"/>
    <w:rsid w:val="00BD475C"/>
    <w:rsid w:val="00BD4B63"/>
    <w:rsid w:val="00BD4B91"/>
    <w:rsid w:val="00BD5088"/>
    <w:rsid w:val="00BD52A9"/>
    <w:rsid w:val="00BD5415"/>
    <w:rsid w:val="00BD58F9"/>
    <w:rsid w:val="00BD6119"/>
    <w:rsid w:val="00BD61E8"/>
    <w:rsid w:val="00BD6408"/>
    <w:rsid w:val="00BD649C"/>
    <w:rsid w:val="00BD655A"/>
    <w:rsid w:val="00BD67CD"/>
    <w:rsid w:val="00BD688C"/>
    <w:rsid w:val="00BD69D9"/>
    <w:rsid w:val="00BD7039"/>
    <w:rsid w:val="00BD7398"/>
    <w:rsid w:val="00BD7419"/>
    <w:rsid w:val="00BD7A34"/>
    <w:rsid w:val="00BD7D12"/>
    <w:rsid w:val="00BD7E36"/>
    <w:rsid w:val="00BE00BD"/>
    <w:rsid w:val="00BE0483"/>
    <w:rsid w:val="00BE0604"/>
    <w:rsid w:val="00BE07A4"/>
    <w:rsid w:val="00BE0AB8"/>
    <w:rsid w:val="00BE0E5F"/>
    <w:rsid w:val="00BE0EAC"/>
    <w:rsid w:val="00BE0EB3"/>
    <w:rsid w:val="00BE108E"/>
    <w:rsid w:val="00BE1868"/>
    <w:rsid w:val="00BE18F5"/>
    <w:rsid w:val="00BE1E34"/>
    <w:rsid w:val="00BE2347"/>
    <w:rsid w:val="00BE2392"/>
    <w:rsid w:val="00BE23C1"/>
    <w:rsid w:val="00BE23F9"/>
    <w:rsid w:val="00BE246A"/>
    <w:rsid w:val="00BE27C7"/>
    <w:rsid w:val="00BE27FF"/>
    <w:rsid w:val="00BE298D"/>
    <w:rsid w:val="00BE29CE"/>
    <w:rsid w:val="00BE2B6C"/>
    <w:rsid w:val="00BE2C39"/>
    <w:rsid w:val="00BE332E"/>
    <w:rsid w:val="00BE384D"/>
    <w:rsid w:val="00BE3868"/>
    <w:rsid w:val="00BE38A8"/>
    <w:rsid w:val="00BE3AA2"/>
    <w:rsid w:val="00BE3B59"/>
    <w:rsid w:val="00BE3CE9"/>
    <w:rsid w:val="00BE3CF4"/>
    <w:rsid w:val="00BE3E03"/>
    <w:rsid w:val="00BE42B1"/>
    <w:rsid w:val="00BE4756"/>
    <w:rsid w:val="00BE4A4A"/>
    <w:rsid w:val="00BE51D4"/>
    <w:rsid w:val="00BE5747"/>
    <w:rsid w:val="00BE57EF"/>
    <w:rsid w:val="00BE581A"/>
    <w:rsid w:val="00BE5C3E"/>
    <w:rsid w:val="00BE6971"/>
    <w:rsid w:val="00BE69E7"/>
    <w:rsid w:val="00BE6AED"/>
    <w:rsid w:val="00BE6D55"/>
    <w:rsid w:val="00BE6DF3"/>
    <w:rsid w:val="00BE6F8B"/>
    <w:rsid w:val="00BE6FB7"/>
    <w:rsid w:val="00BE72ED"/>
    <w:rsid w:val="00BE733B"/>
    <w:rsid w:val="00BE7439"/>
    <w:rsid w:val="00BE7765"/>
    <w:rsid w:val="00BE7A49"/>
    <w:rsid w:val="00BE7AF5"/>
    <w:rsid w:val="00BE7BD0"/>
    <w:rsid w:val="00BE7E25"/>
    <w:rsid w:val="00BF024F"/>
    <w:rsid w:val="00BF06B6"/>
    <w:rsid w:val="00BF0739"/>
    <w:rsid w:val="00BF09FD"/>
    <w:rsid w:val="00BF0DC2"/>
    <w:rsid w:val="00BF1499"/>
    <w:rsid w:val="00BF16F4"/>
    <w:rsid w:val="00BF1A64"/>
    <w:rsid w:val="00BF1BD5"/>
    <w:rsid w:val="00BF22C9"/>
    <w:rsid w:val="00BF27C9"/>
    <w:rsid w:val="00BF2A1C"/>
    <w:rsid w:val="00BF2B30"/>
    <w:rsid w:val="00BF2EBD"/>
    <w:rsid w:val="00BF2EF8"/>
    <w:rsid w:val="00BF3705"/>
    <w:rsid w:val="00BF397B"/>
    <w:rsid w:val="00BF3A49"/>
    <w:rsid w:val="00BF41B2"/>
    <w:rsid w:val="00BF4F33"/>
    <w:rsid w:val="00BF52CB"/>
    <w:rsid w:val="00BF56E2"/>
    <w:rsid w:val="00BF5942"/>
    <w:rsid w:val="00BF5E47"/>
    <w:rsid w:val="00BF5FB5"/>
    <w:rsid w:val="00BF66D3"/>
    <w:rsid w:val="00BF7285"/>
    <w:rsid w:val="00BF74E4"/>
    <w:rsid w:val="00BF7815"/>
    <w:rsid w:val="00BF7CF3"/>
    <w:rsid w:val="00C0008D"/>
    <w:rsid w:val="00C003D1"/>
    <w:rsid w:val="00C005E4"/>
    <w:rsid w:val="00C00698"/>
    <w:rsid w:val="00C0087B"/>
    <w:rsid w:val="00C00C53"/>
    <w:rsid w:val="00C00CF3"/>
    <w:rsid w:val="00C01892"/>
    <w:rsid w:val="00C01964"/>
    <w:rsid w:val="00C01AD0"/>
    <w:rsid w:val="00C01CC1"/>
    <w:rsid w:val="00C01E6E"/>
    <w:rsid w:val="00C02771"/>
    <w:rsid w:val="00C039C0"/>
    <w:rsid w:val="00C03AA8"/>
    <w:rsid w:val="00C03AC2"/>
    <w:rsid w:val="00C03B80"/>
    <w:rsid w:val="00C03C4E"/>
    <w:rsid w:val="00C03DC3"/>
    <w:rsid w:val="00C03EE3"/>
    <w:rsid w:val="00C04008"/>
    <w:rsid w:val="00C040F6"/>
    <w:rsid w:val="00C04197"/>
    <w:rsid w:val="00C04208"/>
    <w:rsid w:val="00C044D1"/>
    <w:rsid w:val="00C04AE4"/>
    <w:rsid w:val="00C04F0E"/>
    <w:rsid w:val="00C05525"/>
    <w:rsid w:val="00C05B9E"/>
    <w:rsid w:val="00C0604F"/>
    <w:rsid w:val="00C060B8"/>
    <w:rsid w:val="00C06631"/>
    <w:rsid w:val="00C0682C"/>
    <w:rsid w:val="00C06A0C"/>
    <w:rsid w:val="00C06C0B"/>
    <w:rsid w:val="00C06C3A"/>
    <w:rsid w:val="00C06E03"/>
    <w:rsid w:val="00C07758"/>
    <w:rsid w:val="00C07786"/>
    <w:rsid w:val="00C07D43"/>
    <w:rsid w:val="00C07E8F"/>
    <w:rsid w:val="00C101A4"/>
    <w:rsid w:val="00C101F5"/>
    <w:rsid w:val="00C10228"/>
    <w:rsid w:val="00C10234"/>
    <w:rsid w:val="00C10598"/>
    <w:rsid w:val="00C106BC"/>
    <w:rsid w:val="00C10D66"/>
    <w:rsid w:val="00C11233"/>
    <w:rsid w:val="00C112BD"/>
    <w:rsid w:val="00C11E1C"/>
    <w:rsid w:val="00C1212E"/>
    <w:rsid w:val="00C12364"/>
    <w:rsid w:val="00C127C8"/>
    <w:rsid w:val="00C12CA0"/>
    <w:rsid w:val="00C130B7"/>
    <w:rsid w:val="00C13171"/>
    <w:rsid w:val="00C1318F"/>
    <w:rsid w:val="00C133CD"/>
    <w:rsid w:val="00C1393E"/>
    <w:rsid w:val="00C13CDD"/>
    <w:rsid w:val="00C14239"/>
    <w:rsid w:val="00C148AF"/>
    <w:rsid w:val="00C14ABF"/>
    <w:rsid w:val="00C15154"/>
    <w:rsid w:val="00C154BB"/>
    <w:rsid w:val="00C158A6"/>
    <w:rsid w:val="00C15F5C"/>
    <w:rsid w:val="00C15FE3"/>
    <w:rsid w:val="00C166A5"/>
    <w:rsid w:val="00C167DA"/>
    <w:rsid w:val="00C1695C"/>
    <w:rsid w:val="00C16FFD"/>
    <w:rsid w:val="00C17412"/>
    <w:rsid w:val="00C1742D"/>
    <w:rsid w:val="00C1752A"/>
    <w:rsid w:val="00C176A8"/>
    <w:rsid w:val="00C17A33"/>
    <w:rsid w:val="00C17AC5"/>
    <w:rsid w:val="00C20282"/>
    <w:rsid w:val="00C204EE"/>
    <w:rsid w:val="00C206F7"/>
    <w:rsid w:val="00C207E2"/>
    <w:rsid w:val="00C2085D"/>
    <w:rsid w:val="00C2097C"/>
    <w:rsid w:val="00C20A58"/>
    <w:rsid w:val="00C20F48"/>
    <w:rsid w:val="00C21F32"/>
    <w:rsid w:val="00C222C0"/>
    <w:rsid w:val="00C22583"/>
    <w:rsid w:val="00C22886"/>
    <w:rsid w:val="00C22926"/>
    <w:rsid w:val="00C22BAA"/>
    <w:rsid w:val="00C22D7C"/>
    <w:rsid w:val="00C2314E"/>
    <w:rsid w:val="00C2315D"/>
    <w:rsid w:val="00C233D5"/>
    <w:rsid w:val="00C23765"/>
    <w:rsid w:val="00C23943"/>
    <w:rsid w:val="00C23998"/>
    <w:rsid w:val="00C23C3C"/>
    <w:rsid w:val="00C23F12"/>
    <w:rsid w:val="00C24026"/>
    <w:rsid w:val="00C24482"/>
    <w:rsid w:val="00C24712"/>
    <w:rsid w:val="00C253D8"/>
    <w:rsid w:val="00C2571D"/>
    <w:rsid w:val="00C2589E"/>
    <w:rsid w:val="00C25A37"/>
    <w:rsid w:val="00C26269"/>
    <w:rsid w:val="00C26348"/>
    <w:rsid w:val="00C2676A"/>
    <w:rsid w:val="00C26B0C"/>
    <w:rsid w:val="00C26C57"/>
    <w:rsid w:val="00C26CBF"/>
    <w:rsid w:val="00C275AB"/>
    <w:rsid w:val="00C276F9"/>
    <w:rsid w:val="00C27709"/>
    <w:rsid w:val="00C27AFD"/>
    <w:rsid w:val="00C27D1B"/>
    <w:rsid w:val="00C27E3E"/>
    <w:rsid w:val="00C3018C"/>
    <w:rsid w:val="00C306BA"/>
    <w:rsid w:val="00C30B83"/>
    <w:rsid w:val="00C30D40"/>
    <w:rsid w:val="00C30DDF"/>
    <w:rsid w:val="00C30E47"/>
    <w:rsid w:val="00C30F31"/>
    <w:rsid w:val="00C31482"/>
    <w:rsid w:val="00C317AC"/>
    <w:rsid w:val="00C319D3"/>
    <w:rsid w:val="00C31D7D"/>
    <w:rsid w:val="00C327CF"/>
    <w:rsid w:val="00C3290A"/>
    <w:rsid w:val="00C32B53"/>
    <w:rsid w:val="00C32C9B"/>
    <w:rsid w:val="00C32CA8"/>
    <w:rsid w:val="00C3302F"/>
    <w:rsid w:val="00C3350E"/>
    <w:rsid w:val="00C33843"/>
    <w:rsid w:val="00C33877"/>
    <w:rsid w:val="00C33F30"/>
    <w:rsid w:val="00C33F52"/>
    <w:rsid w:val="00C34054"/>
    <w:rsid w:val="00C3411B"/>
    <w:rsid w:val="00C34213"/>
    <w:rsid w:val="00C34492"/>
    <w:rsid w:val="00C3487E"/>
    <w:rsid w:val="00C355D5"/>
    <w:rsid w:val="00C35D00"/>
    <w:rsid w:val="00C35D94"/>
    <w:rsid w:val="00C35EA2"/>
    <w:rsid w:val="00C367D8"/>
    <w:rsid w:val="00C36835"/>
    <w:rsid w:val="00C36AE2"/>
    <w:rsid w:val="00C36BBF"/>
    <w:rsid w:val="00C36F34"/>
    <w:rsid w:val="00C37194"/>
    <w:rsid w:val="00C372D7"/>
    <w:rsid w:val="00C3785D"/>
    <w:rsid w:val="00C3791D"/>
    <w:rsid w:val="00C37D29"/>
    <w:rsid w:val="00C37E3B"/>
    <w:rsid w:val="00C40198"/>
    <w:rsid w:val="00C40647"/>
    <w:rsid w:val="00C40A88"/>
    <w:rsid w:val="00C40B3E"/>
    <w:rsid w:val="00C40BA2"/>
    <w:rsid w:val="00C40C71"/>
    <w:rsid w:val="00C40DC9"/>
    <w:rsid w:val="00C40E2B"/>
    <w:rsid w:val="00C40FB0"/>
    <w:rsid w:val="00C4100E"/>
    <w:rsid w:val="00C4106F"/>
    <w:rsid w:val="00C4126E"/>
    <w:rsid w:val="00C4127A"/>
    <w:rsid w:val="00C42374"/>
    <w:rsid w:val="00C42497"/>
    <w:rsid w:val="00C4293B"/>
    <w:rsid w:val="00C4297C"/>
    <w:rsid w:val="00C43016"/>
    <w:rsid w:val="00C433B6"/>
    <w:rsid w:val="00C43513"/>
    <w:rsid w:val="00C43519"/>
    <w:rsid w:val="00C439CA"/>
    <w:rsid w:val="00C43ADF"/>
    <w:rsid w:val="00C43EC4"/>
    <w:rsid w:val="00C43EC5"/>
    <w:rsid w:val="00C44663"/>
    <w:rsid w:val="00C44CB3"/>
    <w:rsid w:val="00C451AE"/>
    <w:rsid w:val="00C453EE"/>
    <w:rsid w:val="00C45488"/>
    <w:rsid w:val="00C4548F"/>
    <w:rsid w:val="00C457EC"/>
    <w:rsid w:val="00C4604F"/>
    <w:rsid w:val="00C46217"/>
    <w:rsid w:val="00C462CD"/>
    <w:rsid w:val="00C46626"/>
    <w:rsid w:val="00C46654"/>
    <w:rsid w:val="00C46CBD"/>
    <w:rsid w:val="00C46CC1"/>
    <w:rsid w:val="00C46FEC"/>
    <w:rsid w:val="00C47026"/>
    <w:rsid w:val="00C47639"/>
    <w:rsid w:val="00C4767D"/>
    <w:rsid w:val="00C47826"/>
    <w:rsid w:val="00C47AF6"/>
    <w:rsid w:val="00C47BD8"/>
    <w:rsid w:val="00C50256"/>
    <w:rsid w:val="00C50524"/>
    <w:rsid w:val="00C50585"/>
    <w:rsid w:val="00C5061E"/>
    <w:rsid w:val="00C50C8C"/>
    <w:rsid w:val="00C51111"/>
    <w:rsid w:val="00C51727"/>
    <w:rsid w:val="00C51904"/>
    <w:rsid w:val="00C51974"/>
    <w:rsid w:val="00C51B96"/>
    <w:rsid w:val="00C51ED0"/>
    <w:rsid w:val="00C5203C"/>
    <w:rsid w:val="00C527C0"/>
    <w:rsid w:val="00C52983"/>
    <w:rsid w:val="00C52CF7"/>
    <w:rsid w:val="00C52D58"/>
    <w:rsid w:val="00C52F0E"/>
    <w:rsid w:val="00C5303D"/>
    <w:rsid w:val="00C5313F"/>
    <w:rsid w:val="00C532EC"/>
    <w:rsid w:val="00C533D8"/>
    <w:rsid w:val="00C53690"/>
    <w:rsid w:val="00C54023"/>
    <w:rsid w:val="00C54284"/>
    <w:rsid w:val="00C544BE"/>
    <w:rsid w:val="00C546D4"/>
    <w:rsid w:val="00C546F2"/>
    <w:rsid w:val="00C547C8"/>
    <w:rsid w:val="00C54884"/>
    <w:rsid w:val="00C54973"/>
    <w:rsid w:val="00C54C44"/>
    <w:rsid w:val="00C5516F"/>
    <w:rsid w:val="00C55238"/>
    <w:rsid w:val="00C55416"/>
    <w:rsid w:val="00C55500"/>
    <w:rsid w:val="00C5567C"/>
    <w:rsid w:val="00C55895"/>
    <w:rsid w:val="00C559B3"/>
    <w:rsid w:val="00C55B50"/>
    <w:rsid w:val="00C56067"/>
    <w:rsid w:val="00C56082"/>
    <w:rsid w:val="00C56162"/>
    <w:rsid w:val="00C563C7"/>
    <w:rsid w:val="00C56650"/>
    <w:rsid w:val="00C56BA7"/>
    <w:rsid w:val="00C56C33"/>
    <w:rsid w:val="00C56C98"/>
    <w:rsid w:val="00C56DC0"/>
    <w:rsid w:val="00C57130"/>
    <w:rsid w:val="00C5728D"/>
    <w:rsid w:val="00C572B7"/>
    <w:rsid w:val="00C57708"/>
    <w:rsid w:val="00C57C51"/>
    <w:rsid w:val="00C57EAF"/>
    <w:rsid w:val="00C60172"/>
    <w:rsid w:val="00C60225"/>
    <w:rsid w:val="00C6025E"/>
    <w:rsid w:val="00C602C0"/>
    <w:rsid w:val="00C60735"/>
    <w:rsid w:val="00C608D1"/>
    <w:rsid w:val="00C60AFD"/>
    <w:rsid w:val="00C60AFE"/>
    <w:rsid w:val="00C61052"/>
    <w:rsid w:val="00C614CD"/>
    <w:rsid w:val="00C61A86"/>
    <w:rsid w:val="00C61AA8"/>
    <w:rsid w:val="00C61C54"/>
    <w:rsid w:val="00C61C71"/>
    <w:rsid w:val="00C61CBB"/>
    <w:rsid w:val="00C61CFB"/>
    <w:rsid w:val="00C620CE"/>
    <w:rsid w:val="00C6237C"/>
    <w:rsid w:val="00C62390"/>
    <w:rsid w:val="00C623F3"/>
    <w:rsid w:val="00C62BA9"/>
    <w:rsid w:val="00C62C44"/>
    <w:rsid w:val="00C63B39"/>
    <w:rsid w:val="00C63E32"/>
    <w:rsid w:val="00C646A5"/>
    <w:rsid w:val="00C647C9"/>
    <w:rsid w:val="00C64AA6"/>
    <w:rsid w:val="00C64B1D"/>
    <w:rsid w:val="00C64C08"/>
    <w:rsid w:val="00C64E6E"/>
    <w:rsid w:val="00C64E96"/>
    <w:rsid w:val="00C64F99"/>
    <w:rsid w:val="00C65242"/>
    <w:rsid w:val="00C653F4"/>
    <w:rsid w:val="00C65691"/>
    <w:rsid w:val="00C65B3E"/>
    <w:rsid w:val="00C66143"/>
    <w:rsid w:val="00C6674F"/>
    <w:rsid w:val="00C66EA9"/>
    <w:rsid w:val="00C671B0"/>
    <w:rsid w:val="00C672EC"/>
    <w:rsid w:val="00C67401"/>
    <w:rsid w:val="00C675EF"/>
    <w:rsid w:val="00C67CF8"/>
    <w:rsid w:val="00C67E7C"/>
    <w:rsid w:val="00C67F31"/>
    <w:rsid w:val="00C7039F"/>
    <w:rsid w:val="00C704E0"/>
    <w:rsid w:val="00C705B9"/>
    <w:rsid w:val="00C7086C"/>
    <w:rsid w:val="00C70956"/>
    <w:rsid w:val="00C7098D"/>
    <w:rsid w:val="00C70CBA"/>
    <w:rsid w:val="00C71194"/>
    <w:rsid w:val="00C71723"/>
    <w:rsid w:val="00C71803"/>
    <w:rsid w:val="00C71999"/>
    <w:rsid w:val="00C71B20"/>
    <w:rsid w:val="00C71CC2"/>
    <w:rsid w:val="00C71D47"/>
    <w:rsid w:val="00C72194"/>
    <w:rsid w:val="00C7230D"/>
    <w:rsid w:val="00C72730"/>
    <w:rsid w:val="00C7287D"/>
    <w:rsid w:val="00C72A7C"/>
    <w:rsid w:val="00C72CAB"/>
    <w:rsid w:val="00C72F2B"/>
    <w:rsid w:val="00C733A9"/>
    <w:rsid w:val="00C734B3"/>
    <w:rsid w:val="00C734F6"/>
    <w:rsid w:val="00C73A7B"/>
    <w:rsid w:val="00C73BCC"/>
    <w:rsid w:val="00C73F2D"/>
    <w:rsid w:val="00C73FEE"/>
    <w:rsid w:val="00C74446"/>
    <w:rsid w:val="00C74748"/>
    <w:rsid w:val="00C74C67"/>
    <w:rsid w:val="00C74D9F"/>
    <w:rsid w:val="00C753DE"/>
    <w:rsid w:val="00C75C22"/>
    <w:rsid w:val="00C76204"/>
    <w:rsid w:val="00C76237"/>
    <w:rsid w:val="00C7646B"/>
    <w:rsid w:val="00C767A9"/>
    <w:rsid w:val="00C768FD"/>
    <w:rsid w:val="00C76F43"/>
    <w:rsid w:val="00C771A7"/>
    <w:rsid w:val="00C771D5"/>
    <w:rsid w:val="00C773DE"/>
    <w:rsid w:val="00C77575"/>
    <w:rsid w:val="00C77AFE"/>
    <w:rsid w:val="00C77DD5"/>
    <w:rsid w:val="00C802F5"/>
    <w:rsid w:val="00C805A5"/>
    <w:rsid w:val="00C80BC4"/>
    <w:rsid w:val="00C80F36"/>
    <w:rsid w:val="00C81658"/>
    <w:rsid w:val="00C8169E"/>
    <w:rsid w:val="00C81B72"/>
    <w:rsid w:val="00C81C2A"/>
    <w:rsid w:val="00C8213E"/>
    <w:rsid w:val="00C825DD"/>
    <w:rsid w:val="00C82746"/>
    <w:rsid w:val="00C82C9D"/>
    <w:rsid w:val="00C830FA"/>
    <w:rsid w:val="00C83174"/>
    <w:rsid w:val="00C83200"/>
    <w:rsid w:val="00C8377D"/>
    <w:rsid w:val="00C83859"/>
    <w:rsid w:val="00C83901"/>
    <w:rsid w:val="00C83E6D"/>
    <w:rsid w:val="00C83F5A"/>
    <w:rsid w:val="00C84080"/>
    <w:rsid w:val="00C843A1"/>
    <w:rsid w:val="00C843F3"/>
    <w:rsid w:val="00C84868"/>
    <w:rsid w:val="00C84992"/>
    <w:rsid w:val="00C84C73"/>
    <w:rsid w:val="00C84FE6"/>
    <w:rsid w:val="00C850D3"/>
    <w:rsid w:val="00C8514E"/>
    <w:rsid w:val="00C85891"/>
    <w:rsid w:val="00C85931"/>
    <w:rsid w:val="00C859B8"/>
    <w:rsid w:val="00C86091"/>
    <w:rsid w:val="00C86262"/>
    <w:rsid w:val="00C86696"/>
    <w:rsid w:val="00C868AB"/>
    <w:rsid w:val="00C869FC"/>
    <w:rsid w:val="00C87013"/>
    <w:rsid w:val="00C8727B"/>
    <w:rsid w:val="00C8746A"/>
    <w:rsid w:val="00C8758F"/>
    <w:rsid w:val="00C876ED"/>
    <w:rsid w:val="00C87D5C"/>
    <w:rsid w:val="00C87F14"/>
    <w:rsid w:val="00C90210"/>
    <w:rsid w:val="00C9051A"/>
    <w:rsid w:val="00C905F9"/>
    <w:rsid w:val="00C906B3"/>
    <w:rsid w:val="00C908A5"/>
    <w:rsid w:val="00C90CD1"/>
    <w:rsid w:val="00C90F93"/>
    <w:rsid w:val="00C91081"/>
    <w:rsid w:val="00C915BA"/>
    <w:rsid w:val="00C9196F"/>
    <w:rsid w:val="00C91B85"/>
    <w:rsid w:val="00C91CCE"/>
    <w:rsid w:val="00C91CF3"/>
    <w:rsid w:val="00C91FD1"/>
    <w:rsid w:val="00C921E4"/>
    <w:rsid w:val="00C922E4"/>
    <w:rsid w:val="00C9293E"/>
    <w:rsid w:val="00C929AE"/>
    <w:rsid w:val="00C92AA7"/>
    <w:rsid w:val="00C93054"/>
    <w:rsid w:val="00C93119"/>
    <w:rsid w:val="00C931FD"/>
    <w:rsid w:val="00C933F7"/>
    <w:rsid w:val="00C93412"/>
    <w:rsid w:val="00C9387F"/>
    <w:rsid w:val="00C942AC"/>
    <w:rsid w:val="00C942D1"/>
    <w:rsid w:val="00C942FE"/>
    <w:rsid w:val="00C949C4"/>
    <w:rsid w:val="00C94A39"/>
    <w:rsid w:val="00C94B41"/>
    <w:rsid w:val="00C94FCB"/>
    <w:rsid w:val="00C953C5"/>
    <w:rsid w:val="00C954B0"/>
    <w:rsid w:val="00C95578"/>
    <w:rsid w:val="00C95A7E"/>
    <w:rsid w:val="00C95B48"/>
    <w:rsid w:val="00C95EB3"/>
    <w:rsid w:val="00C9629D"/>
    <w:rsid w:val="00C962D8"/>
    <w:rsid w:val="00C964CC"/>
    <w:rsid w:val="00C96C87"/>
    <w:rsid w:val="00C96C95"/>
    <w:rsid w:val="00C97866"/>
    <w:rsid w:val="00C9788F"/>
    <w:rsid w:val="00C97EC0"/>
    <w:rsid w:val="00C97F6F"/>
    <w:rsid w:val="00CA009F"/>
    <w:rsid w:val="00CA0566"/>
    <w:rsid w:val="00CA0582"/>
    <w:rsid w:val="00CA05BA"/>
    <w:rsid w:val="00CA0B6D"/>
    <w:rsid w:val="00CA0E3A"/>
    <w:rsid w:val="00CA1056"/>
    <w:rsid w:val="00CA1B6D"/>
    <w:rsid w:val="00CA2060"/>
    <w:rsid w:val="00CA224C"/>
    <w:rsid w:val="00CA23BC"/>
    <w:rsid w:val="00CA280B"/>
    <w:rsid w:val="00CA2B33"/>
    <w:rsid w:val="00CA2CE2"/>
    <w:rsid w:val="00CA2F41"/>
    <w:rsid w:val="00CA2F9A"/>
    <w:rsid w:val="00CA3203"/>
    <w:rsid w:val="00CA326C"/>
    <w:rsid w:val="00CA33DF"/>
    <w:rsid w:val="00CA34A9"/>
    <w:rsid w:val="00CA3678"/>
    <w:rsid w:val="00CA3A50"/>
    <w:rsid w:val="00CA3D20"/>
    <w:rsid w:val="00CA4039"/>
    <w:rsid w:val="00CA40FB"/>
    <w:rsid w:val="00CA41C5"/>
    <w:rsid w:val="00CA4517"/>
    <w:rsid w:val="00CA4677"/>
    <w:rsid w:val="00CA4768"/>
    <w:rsid w:val="00CA47D4"/>
    <w:rsid w:val="00CA4A3F"/>
    <w:rsid w:val="00CA4AED"/>
    <w:rsid w:val="00CA4D33"/>
    <w:rsid w:val="00CA4DBE"/>
    <w:rsid w:val="00CA4F69"/>
    <w:rsid w:val="00CA5378"/>
    <w:rsid w:val="00CA53DD"/>
    <w:rsid w:val="00CA5505"/>
    <w:rsid w:val="00CA5D54"/>
    <w:rsid w:val="00CA6695"/>
    <w:rsid w:val="00CA6B1E"/>
    <w:rsid w:val="00CA6E79"/>
    <w:rsid w:val="00CA73B3"/>
    <w:rsid w:val="00CA76C3"/>
    <w:rsid w:val="00CA77E9"/>
    <w:rsid w:val="00CA7F33"/>
    <w:rsid w:val="00CB020D"/>
    <w:rsid w:val="00CB096E"/>
    <w:rsid w:val="00CB0BE3"/>
    <w:rsid w:val="00CB0ECC"/>
    <w:rsid w:val="00CB0F7B"/>
    <w:rsid w:val="00CB1042"/>
    <w:rsid w:val="00CB12B0"/>
    <w:rsid w:val="00CB1628"/>
    <w:rsid w:val="00CB17F7"/>
    <w:rsid w:val="00CB188C"/>
    <w:rsid w:val="00CB1B06"/>
    <w:rsid w:val="00CB1D88"/>
    <w:rsid w:val="00CB1DD7"/>
    <w:rsid w:val="00CB2FCD"/>
    <w:rsid w:val="00CB3356"/>
    <w:rsid w:val="00CB3665"/>
    <w:rsid w:val="00CB3670"/>
    <w:rsid w:val="00CB3C93"/>
    <w:rsid w:val="00CB3D8F"/>
    <w:rsid w:val="00CB4135"/>
    <w:rsid w:val="00CB4423"/>
    <w:rsid w:val="00CB4773"/>
    <w:rsid w:val="00CB4B97"/>
    <w:rsid w:val="00CB5273"/>
    <w:rsid w:val="00CB5412"/>
    <w:rsid w:val="00CB55BA"/>
    <w:rsid w:val="00CB5600"/>
    <w:rsid w:val="00CB5603"/>
    <w:rsid w:val="00CB5754"/>
    <w:rsid w:val="00CB5776"/>
    <w:rsid w:val="00CB5BB0"/>
    <w:rsid w:val="00CB5F0B"/>
    <w:rsid w:val="00CB5F6C"/>
    <w:rsid w:val="00CB5FC5"/>
    <w:rsid w:val="00CB5FCC"/>
    <w:rsid w:val="00CB617C"/>
    <w:rsid w:val="00CB62C7"/>
    <w:rsid w:val="00CB644D"/>
    <w:rsid w:val="00CB65D4"/>
    <w:rsid w:val="00CB66EF"/>
    <w:rsid w:val="00CB69CE"/>
    <w:rsid w:val="00CB69CF"/>
    <w:rsid w:val="00CB6AAD"/>
    <w:rsid w:val="00CB6FE1"/>
    <w:rsid w:val="00CB7210"/>
    <w:rsid w:val="00CB73AD"/>
    <w:rsid w:val="00CB73CE"/>
    <w:rsid w:val="00CB771D"/>
    <w:rsid w:val="00CB7E04"/>
    <w:rsid w:val="00CB7F70"/>
    <w:rsid w:val="00CC0105"/>
    <w:rsid w:val="00CC01B2"/>
    <w:rsid w:val="00CC0422"/>
    <w:rsid w:val="00CC0456"/>
    <w:rsid w:val="00CC0B8F"/>
    <w:rsid w:val="00CC0C3B"/>
    <w:rsid w:val="00CC0C7E"/>
    <w:rsid w:val="00CC11A4"/>
    <w:rsid w:val="00CC12F3"/>
    <w:rsid w:val="00CC1E19"/>
    <w:rsid w:val="00CC1EAC"/>
    <w:rsid w:val="00CC2251"/>
    <w:rsid w:val="00CC2429"/>
    <w:rsid w:val="00CC2683"/>
    <w:rsid w:val="00CC277E"/>
    <w:rsid w:val="00CC317D"/>
    <w:rsid w:val="00CC34C8"/>
    <w:rsid w:val="00CC3843"/>
    <w:rsid w:val="00CC3B06"/>
    <w:rsid w:val="00CC3EC0"/>
    <w:rsid w:val="00CC41CC"/>
    <w:rsid w:val="00CC42DF"/>
    <w:rsid w:val="00CC4465"/>
    <w:rsid w:val="00CC46BB"/>
    <w:rsid w:val="00CC5057"/>
    <w:rsid w:val="00CC5372"/>
    <w:rsid w:val="00CC5852"/>
    <w:rsid w:val="00CC5E2B"/>
    <w:rsid w:val="00CC613D"/>
    <w:rsid w:val="00CC64C4"/>
    <w:rsid w:val="00CC66A1"/>
    <w:rsid w:val="00CC6828"/>
    <w:rsid w:val="00CC6912"/>
    <w:rsid w:val="00CC6B0A"/>
    <w:rsid w:val="00CC6BD4"/>
    <w:rsid w:val="00CC6E4C"/>
    <w:rsid w:val="00CC7000"/>
    <w:rsid w:val="00CC7111"/>
    <w:rsid w:val="00CC7865"/>
    <w:rsid w:val="00CC7A6A"/>
    <w:rsid w:val="00CC7A85"/>
    <w:rsid w:val="00CC7A9E"/>
    <w:rsid w:val="00CC7D78"/>
    <w:rsid w:val="00CD09BE"/>
    <w:rsid w:val="00CD0F0C"/>
    <w:rsid w:val="00CD0FED"/>
    <w:rsid w:val="00CD1106"/>
    <w:rsid w:val="00CD15A9"/>
    <w:rsid w:val="00CD16D0"/>
    <w:rsid w:val="00CD1738"/>
    <w:rsid w:val="00CD182E"/>
    <w:rsid w:val="00CD1920"/>
    <w:rsid w:val="00CD214F"/>
    <w:rsid w:val="00CD22B9"/>
    <w:rsid w:val="00CD247F"/>
    <w:rsid w:val="00CD2703"/>
    <w:rsid w:val="00CD2E86"/>
    <w:rsid w:val="00CD3548"/>
    <w:rsid w:val="00CD3753"/>
    <w:rsid w:val="00CD41A7"/>
    <w:rsid w:val="00CD4284"/>
    <w:rsid w:val="00CD43FC"/>
    <w:rsid w:val="00CD457B"/>
    <w:rsid w:val="00CD458B"/>
    <w:rsid w:val="00CD4995"/>
    <w:rsid w:val="00CD4A00"/>
    <w:rsid w:val="00CD4D3A"/>
    <w:rsid w:val="00CD4F7D"/>
    <w:rsid w:val="00CD53A9"/>
    <w:rsid w:val="00CD5A00"/>
    <w:rsid w:val="00CD5EB3"/>
    <w:rsid w:val="00CD5F5B"/>
    <w:rsid w:val="00CD5FB1"/>
    <w:rsid w:val="00CD6227"/>
    <w:rsid w:val="00CD62B9"/>
    <w:rsid w:val="00CD663F"/>
    <w:rsid w:val="00CD6661"/>
    <w:rsid w:val="00CD68BB"/>
    <w:rsid w:val="00CD6981"/>
    <w:rsid w:val="00CD6A7F"/>
    <w:rsid w:val="00CD6FC6"/>
    <w:rsid w:val="00CD725E"/>
    <w:rsid w:val="00CD7D32"/>
    <w:rsid w:val="00CE0021"/>
    <w:rsid w:val="00CE017C"/>
    <w:rsid w:val="00CE0245"/>
    <w:rsid w:val="00CE0557"/>
    <w:rsid w:val="00CE072E"/>
    <w:rsid w:val="00CE0879"/>
    <w:rsid w:val="00CE08C6"/>
    <w:rsid w:val="00CE0959"/>
    <w:rsid w:val="00CE1109"/>
    <w:rsid w:val="00CE15EB"/>
    <w:rsid w:val="00CE15F6"/>
    <w:rsid w:val="00CE16DD"/>
    <w:rsid w:val="00CE178C"/>
    <w:rsid w:val="00CE1AA1"/>
    <w:rsid w:val="00CE1AAD"/>
    <w:rsid w:val="00CE1AB8"/>
    <w:rsid w:val="00CE1E36"/>
    <w:rsid w:val="00CE222E"/>
    <w:rsid w:val="00CE2281"/>
    <w:rsid w:val="00CE24D7"/>
    <w:rsid w:val="00CE2581"/>
    <w:rsid w:val="00CE26DF"/>
    <w:rsid w:val="00CE286A"/>
    <w:rsid w:val="00CE2C9E"/>
    <w:rsid w:val="00CE2F0D"/>
    <w:rsid w:val="00CE321C"/>
    <w:rsid w:val="00CE3475"/>
    <w:rsid w:val="00CE39C6"/>
    <w:rsid w:val="00CE3C85"/>
    <w:rsid w:val="00CE3F4A"/>
    <w:rsid w:val="00CE413E"/>
    <w:rsid w:val="00CE4174"/>
    <w:rsid w:val="00CE4326"/>
    <w:rsid w:val="00CE4A00"/>
    <w:rsid w:val="00CE4FA4"/>
    <w:rsid w:val="00CE523B"/>
    <w:rsid w:val="00CE53A6"/>
    <w:rsid w:val="00CE53C6"/>
    <w:rsid w:val="00CE56A8"/>
    <w:rsid w:val="00CE5A68"/>
    <w:rsid w:val="00CE5B1D"/>
    <w:rsid w:val="00CE5D80"/>
    <w:rsid w:val="00CE62A3"/>
    <w:rsid w:val="00CE6BED"/>
    <w:rsid w:val="00CE6EC3"/>
    <w:rsid w:val="00CE6F46"/>
    <w:rsid w:val="00CE7496"/>
    <w:rsid w:val="00CE7B34"/>
    <w:rsid w:val="00CE7BA3"/>
    <w:rsid w:val="00CE7CC6"/>
    <w:rsid w:val="00CE7FA9"/>
    <w:rsid w:val="00CF02EE"/>
    <w:rsid w:val="00CF03F8"/>
    <w:rsid w:val="00CF055E"/>
    <w:rsid w:val="00CF0591"/>
    <w:rsid w:val="00CF067E"/>
    <w:rsid w:val="00CF0700"/>
    <w:rsid w:val="00CF070C"/>
    <w:rsid w:val="00CF0743"/>
    <w:rsid w:val="00CF11BB"/>
    <w:rsid w:val="00CF13C1"/>
    <w:rsid w:val="00CF1500"/>
    <w:rsid w:val="00CF1907"/>
    <w:rsid w:val="00CF2332"/>
    <w:rsid w:val="00CF25B5"/>
    <w:rsid w:val="00CF2910"/>
    <w:rsid w:val="00CF2C14"/>
    <w:rsid w:val="00CF2C26"/>
    <w:rsid w:val="00CF2EDD"/>
    <w:rsid w:val="00CF319B"/>
    <w:rsid w:val="00CF31B8"/>
    <w:rsid w:val="00CF322D"/>
    <w:rsid w:val="00CF3582"/>
    <w:rsid w:val="00CF3C05"/>
    <w:rsid w:val="00CF3C9F"/>
    <w:rsid w:val="00CF3D79"/>
    <w:rsid w:val="00CF3DAE"/>
    <w:rsid w:val="00CF3DCB"/>
    <w:rsid w:val="00CF3F20"/>
    <w:rsid w:val="00CF413B"/>
    <w:rsid w:val="00CF4362"/>
    <w:rsid w:val="00CF4422"/>
    <w:rsid w:val="00CF4643"/>
    <w:rsid w:val="00CF46BA"/>
    <w:rsid w:val="00CF4789"/>
    <w:rsid w:val="00CF4971"/>
    <w:rsid w:val="00CF4A76"/>
    <w:rsid w:val="00CF4C1C"/>
    <w:rsid w:val="00CF4CDF"/>
    <w:rsid w:val="00CF4F8D"/>
    <w:rsid w:val="00CF4FF3"/>
    <w:rsid w:val="00CF51EF"/>
    <w:rsid w:val="00CF5276"/>
    <w:rsid w:val="00CF543C"/>
    <w:rsid w:val="00CF563E"/>
    <w:rsid w:val="00CF57DC"/>
    <w:rsid w:val="00CF5C94"/>
    <w:rsid w:val="00CF5DF7"/>
    <w:rsid w:val="00CF65F8"/>
    <w:rsid w:val="00CF6966"/>
    <w:rsid w:val="00CF6AEF"/>
    <w:rsid w:val="00CF7235"/>
    <w:rsid w:val="00CF74FD"/>
    <w:rsid w:val="00CF7802"/>
    <w:rsid w:val="00CF7ED3"/>
    <w:rsid w:val="00CF7F4A"/>
    <w:rsid w:val="00D00187"/>
    <w:rsid w:val="00D00190"/>
    <w:rsid w:val="00D00331"/>
    <w:rsid w:val="00D00427"/>
    <w:rsid w:val="00D004A1"/>
    <w:rsid w:val="00D00C59"/>
    <w:rsid w:val="00D00C85"/>
    <w:rsid w:val="00D010A9"/>
    <w:rsid w:val="00D011BD"/>
    <w:rsid w:val="00D0146E"/>
    <w:rsid w:val="00D01965"/>
    <w:rsid w:val="00D01DBF"/>
    <w:rsid w:val="00D01E15"/>
    <w:rsid w:val="00D01F01"/>
    <w:rsid w:val="00D021CA"/>
    <w:rsid w:val="00D022FB"/>
    <w:rsid w:val="00D02305"/>
    <w:rsid w:val="00D0254A"/>
    <w:rsid w:val="00D02A5A"/>
    <w:rsid w:val="00D02D17"/>
    <w:rsid w:val="00D02FEC"/>
    <w:rsid w:val="00D0303E"/>
    <w:rsid w:val="00D0322D"/>
    <w:rsid w:val="00D03635"/>
    <w:rsid w:val="00D03660"/>
    <w:rsid w:val="00D03E99"/>
    <w:rsid w:val="00D03F42"/>
    <w:rsid w:val="00D03F5D"/>
    <w:rsid w:val="00D04281"/>
    <w:rsid w:val="00D045BD"/>
    <w:rsid w:val="00D04720"/>
    <w:rsid w:val="00D04E6A"/>
    <w:rsid w:val="00D04F95"/>
    <w:rsid w:val="00D05102"/>
    <w:rsid w:val="00D056E4"/>
    <w:rsid w:val="00D0579E"/>
    <w:rsid w:val="00D05A2B"/>
    <w:rsid w:val="00D05AA8"/>
    <w:rsid w:val="00D05E6D"/>
    <w:rsid w:val="00D0693D"/>
    <w:rsid w:val="00D069F0"/>
    <w:rsid w:val="00D06BB7"/>
    <w:rsid w:val="00D070C5"/>
    <w:rsid w:val="00D07667"/>
    <w:rsid w:val="00D077E2"/>
    <w:rsid w:val="00D07B87"/>
    <w:rsid w:val="00D07F10"/>
    <w:rsid w:val="00D10077"/>
    <w:rsid w:val="00D101F8"/>
    <w:rsid w:val="00D102CC"/>
    <w:rsid w:val="00D103AC"/>
    <w:rsid w:val="00D10475"/>
    <w:rsid w:val="00D10637"/>
    <w:rsid w:val="00D10718"/>
    <w:rsid w:val="00D1071A"/>
    <w:rsid w:val="00D107C1"/>
    <w:rsid w:val="00D10843"/>
    <w:rsid w:val="00D109E1"/>
    <w:rsid w:val="00D10BFC"/>
    <w:rsid w:val="00D10EDA"/>
    <w:rsid w:val="00D11366"/>
    <w:rsid w:val="00D113BF"/>
    <w:rsid w:val="00D119E0"/>
    <w:rsid w:val="00D12349"/>
    <w:rsid w:val="00D1250F"/>
    <w:rsid w:val="00D12797"/>
    <w:rsid w:val="00D12C22"/>
    <w:rsid w:val="00D13259"/>
    <w:rsid w:val="00D136F5"/>
    <w:rsid w:val="00D1388B"/>
    <w:rsid w:val="00D13E2F"/>
    <w:rsid w:val="00D13F80"/>
    <w:rsid w:val="00D1436A"/>
    <w:rsid w:val="00D143EC"/>
    <w:rsid w:val="00D1446C"/>
    <w:rsid w:val="00D14D7D"/>
    <w:rsid w:val="00D150A4"/>
    <w:rsid w:val="00D150D9"/>
    <w:rsid w:val="00D15586"/>
    <w:rsid w:val="00D157E0"/>
    <w:rsid w:val="00D15D57"/>
    <w:rsid w:val="00D15E4E"/>
    <w:rsid w:val="00D15E9E"/>
    <w:rsid w:val="00D15EAC"/>
    <w:rsid w:val="00D15FB9"/>
    <w:rsid w:val="00D166CA"/>
    <w:rsid w:val="00D16C3B"/>
    <w:rsid w:val="00D16C59"/>
    <w:rsid w:val="00D16CB7"/>
    <w:rsid w:val="00D1716B"/>
    <w:rsid w:val="00D17187"/>
    <w:rsid w:val="00D17192"/>
    <w:rsid w:val="00D17195"/>
    <w:rsid w:val="00D1747F"/>
    <w:rsid w:val="00D1759E"/>
    <w:rsid w:val="00D17B24"/>
    <w:rsid w:val="00D17C36"/>
    <w:rsid w:val="00D17C85"/>
    <w:rsid w:val="00D17D51"/>
    <w:rsid w:val="00D17D53"/>
    <w:rsid w:val="00D200E9"/>
    <w:rsid w:val="00D2021A"/>
    <w:rsid w:val="00D203F3"/>
    <w:rsid w:val="00D2064F"/>
    <w:rsid w:val="00D2077D"/>
    <w:rsid w:val="00D216BE"/>
    <w:rsid w:val="00D21739"/>
    <w:rsid w:val="00D21D65"/>
    <w:rsid w:val="00D22276"/>
    <w:rsid w:val="00D223CA"/>
    <w:rsid w:val="00D226F6"/>
    <w:rsid w:val="00D22A32"/>
    <w:rsid w:val="00D22C77"/>
    <w:rsid w:val="00D233D1"/>
    <w:rsid w:val="00D2358D"/>
    <w:rsid w:val="00D23843"/>
    <w:rsid w:val="00D23992"/>
    <w:rsid w:val="00D23CFC"/>
    <w:rsid w:val="00D24749"/>
    <w:rsid w:val="00D2487F"/>
    <w:rsid w:val="00D248FE"/>
    <w:rsid w:val="00D24A7F"/>
    <w:rsid w:val="00D24B67"/>
    <w:rsid w:val="00D24D4C"/>
    <w:rsid w:val="00D24E99"/>
    <w:rsid w:val="00D24EB5"/>
    <w:rsid w:val="00D256BE"/>
    <w:rsid w:val="00D25783"/>
    <w:rsid w:val="00D2596F"/>
    <w:rsid w:val="00D259D3"/>
    <w:rsid w:val="00D25AE7"/>
    <w:rsid w:val="00D25BF5"/>
    <w:rsid w:val="00D264D7"/>
    <w:rsid w:val="00D26A07"/>
    <w:rsid w:val="00D26B54"/>
    <w:rsid w:val="00D271EA"/>
    <w:rsid w:val="00D27410"/>
    <w:rsid w:val="00D27432"/>
    <w:rsid w:val="00D300D9"/>
    <w:rsid w:val="00D301F5"/>
    <w:rsid w:val="00D30335"/>
    <w:rsid w:val="00D30359"/>
    <w:rsid w:val="00D3097F"/>
    <w:rsid w:val="00D30AF6"/>
    <w:rsid w:val="00D30F46"/>
    <w:rsid w:val="00D30FAA"/>
    <w:rsid w:val="00D30FDC"/>
    <w:rsid w:val="00D311D7"/>
    <w:rsid w:val="00D31270"/>
    <w:rsid w:val="00D314EC"/>
    <w:rsid w:val="00D31745"/>
    <w:rsid w:val="00D31F53"/>
    <w:rsid w:val="00D32BF8"/>
    <w:rsid w:val="00D32C74"/>
    <w:rsid w:val="00D3377D"/>
    <w:rsid w:val="00D33A1A"/>
    <w:rsid w:val="00D33B11"/>
    <w:rsid w:val="00D3475B"/>
    <w:rsid w:val="00D34BDC"/>
    <w:rsid w:val="00D35030"/>
    <w:rsid w:val="00D352E2"/>
    <w:rsid w:val="00D35415"/>
    <w:rsid w:val="00D356B1"/>
    <w:rsid w:val="00D356EB"/>
    <w:rsid w:val="00D35941"/>
    <w:rsid w:val="00D35F03"/>
    <w:rsid w:val="00D36169"/>
    <w:rsid w:val="00D363F5"/>
    <w:rsid w:val="00D364F8"/>
    <w:rsid w:val="00D36533"/>
    <w:rsid w:val="00D36623"/>
    <w:rsid w:val="00D3684B"/>
    <w:rsid w:val="00D3696F"/>
    <w:rsid w:val="00D36E47"/>
    <w:rsid w:val="00D36E63"/>
    <w:rsid w:val="00D3710C"/>
    <w:rsid w:val="00D37244"/>
    <w:rsid w:val="00D3793C"/>
    <w:rsid w:val="00D379AD"/>
    <w:rsid w:val="00D37C35"/>
    <w:rsid w:val="00D37C36"/>
    <w:rsid w:val="00D402F4"/>
    <w:rsid w:val="00D40533"/>
    <w:rsid w:val="00D408D9"/>
    <w:rsid w:val="00D40A80"/>
    <w:rsid w:val="00D40F4B"/>
    <w:rsid w:val="00D40F90"/>
    <w:rsid w:val="00D410CC"/>
    <w:rsid w:val="00D412F2"/>
    <w:rsid w:val="00D41367"/>
    <w:rsid w:val="00D41378"/>
    <w:rsid w:val="00D418AA"/>
    <w:rsid w:val="00D41D97"/>
    <w:rsid w:val="00D42051"/>
    <w:rsid w:val="00D42492"/>
    <w:rsid w:val="00D424A1"/>
    <w:rsid w:val="00D42500"/>
    <w:rsid w:val="00D42A8C"/>
    <w:rsid w:val="00D42DFD"/>
    <w:rsid w:val="00D43180"/>
    <w:rsid w:val="00D43276"/>
    <w:rsid w:val="00D43AFB"/>
    <w:rsid w:val="00D43F16"/>
    <w:rsid w:val="00D4427B"/>
    <w:rsid w:val="00D44A18"/>
    <w:rsid w:val="00D44BFE"/>
    <w:rsid w:val="00D45136"/>
    <w:rsid w:val="00D45765"/>
    <w:rsid w:val="00D45FBA"/>
    <w:rsid w:val="00D4640F"/>
    <w:rsid w:val="00D46490"/>
    <w:rsid w:val="00D465F4"/>
    <w:rsid w:val="00D466AE"/>
    <w:rsid w:val="00D4679C"/>
    <w:rsid w:val="00D46963"/>
    <w:rsid w:val="00D46C44"/>
    <w:rsid w:val="00D46FCF"/>
    <w:rsid w:val="00D47054"/>
    <w:rsid w:val="00D472A5"/>
    <w:rsid w:val="00D4747F"/>
    <w:rsid w:val="00D474CC"/>
    <w:rsid w:val="00D47632"/>
    <w:rsid w:val="00D47888"/>
    <w:rsid w:val="00D47ABB"/>
    <w:rsid w:val="00D47BE7"/>
    <w:rsid w:val="00D47C9F"/>
    <w:rsid w:val="00D47E78"/>
    <w:rsid w:val="00D5055B"/>
    <w:rsid w:val="00D5055E"/>
    <w:rsid w:val="00D505A5"/>
    <w:rsid w:val="00D50944"/>
    <w:rsid w:val="00D50E29"/>
    <w:rsid w:val="00D5102F"/>
    <w:rsid w:val="00D5164B"/>
    <w:rsid w:val="00D51784"/>
    <w:rsid w:val="00D51820"/>
    <w:rsid w:val="00D51BC6"/>
    <w:rsid w:val="00D52146"/>
    <w:rsid w:val="00D52D9A"/>
    <w:rsid w:val="00D53143"/>
    <w:rsid w:val="00D5335E"/>
    <w:rsid w:val="00D53410"/>
    <w:rsid w:val="00D5355C"/>
    <w:rsid w:val="00D5398B"/>
    <w:rsid w:val="00D53CB7"/>
    <w:rsid w:val="00D53CDC"/>
    <w:rsid w:val="00D53E07"/>
    <w:rsid w:val="00D5410E"/>
    <w:rsid w:val="00D5435D"/>
    <w:rsid w:val="00D5489D"/>
    <w:rsid w:val="00D54DF1"/>
    <w:rsid w:val="00D54EA4"/>
    <w:rsid w:val="00D55059"/>
    <w:rsid w:val="00D551AC"/>
    <w:rsid w:val="00D55454"/>
    <w:rsid w:val="00D5565E"/>
    <w:rsid w:val="00D5566E"/>
    <w:rsid w:val="00D564C3"/>
    <w:rsid w:val="00D568BE"/>
    <w:rsid w:val="00D56A2C"/>
    <w:rsid w:val="00D56E55"/>
    <w:rsid w:val="00D571B2"/>
    <w:rsid w:val="00D57248"/>
    <w:rsid w:val="00D57311"/>
    <w:rsid w:val="00D57C2B"/>
    <w:rsid w:val="00D57FD8"/>
    <w:rsid w:val="00D606DD"/>
    <w:rsid w:val="00D60A48"/>
    <w:rsid w:val="00D60B7F"/>
    <w:rsid w:val="00D61075"/>
    <w:rsid w:val="00D61B6F"/>
    <w:rsid w:val="00D61DBE"/>
    <w:rsid w:val="00D62026"/>
    <w:rsid w:val="00D62028"/>
    <w:rsid w:val="00D628F4"/>
    <w:rsid w:val="00D62DC7"/>
    <w:rsid w:val="00D635F9"/>
    <w:rsid w:val="00D63603"/>
    <w:rsid w:val="00D6365C"/>
    <w:rsid w:val="00D636B8"/>
    <w:rsid w:val="00D637AC"/>
    <w:rsid w:val="00D63BF4"/>
    <w:rsid w:val="00D63FA7"/>
    <w:rsid w:val="00D642D3"/>
    <w:rsid w:val="00D643E7"/>
    <w:rsid w:val="00D6477C"/>
    <w:rsid w:val="00D64CEA"/>
    <w:rsid w:val="00D64F47"/>
    <w:rsid w:val="00D65945"/>
    <w:rsid w:val="00D65ADB"/>
    <w:rsid w:val="00D65CA4"/>
    <w:rsid w:val="00D65D1B"/>
    <w:rsid w:val="00D65DEB"/>
    <w:rsid w:val="00D666A2"/>
    <w:rsid w:val="00D6672A"/>
    <w:rsid w:val="00D668A9"/>
    <w:rsid w:val="00D66B66"/>
    <w:rsid w:val="00D670F4"/>
    <w:rsid w:val="00D672C4"/>
    <w:rsid w:val="00D67A42"/>
    <w:rsid w:val="00D67B70"/>
    <w:rsid w:val="00D67C12"/>
    <w:rsid w:val="00D67DB1"/>
    <w:rsid w:val="00D67E73"/>
    <w:rsid w:val="00D67E93"/>
    <w:rsid w:val="00D702DE"/>
    <w:rsid w:val="00D70703"/>
    <w:rsid w:val="00D707A9"/>
    <w:rsid w:val="00D70EF0"/>
    <w:rsid w:val="00D70FF2"/>
    <w:rsid w:val="00D710ED"/>
    <w:rsid w:val="00D7112E"/>
    <w:rsid w:val="00D71200"/>
    <w:rsid w:val="00D71233"/>
    <w:rsid w:val="00D71489"/>
    <w:rsid w:val="00D71503"/>
    <w:rsid w:val="00D71729"/>
    <w:rsid w:val="00D7181B"/>
    <w:rsid w:val="00D718A3"/>
    <w:rsid w:val="00D71BD1"/>
    <w:rsid w:val="00D71D3F"/>
    <w:rsid w:val="00D71DCD"/>
    <w:rsid w:val="00D71EEB"/>
    <w:rsid w:val="00D71F76"/>
    <w:rsid w:val="00D71FB6"/>
    <w:rsid w:val="00D723F9"/>
    <w:rsid w:val="00D729FA"/>
    <w:rsid w:val="00D729FD"/>
    <w:rsid w:val="00D72B06"/>
    <w:rsid w:val="00D73218"/>
    <w:rsid w:val="00D737C2"/>
    <w:rsid w:val="00D738A6"/>
    <w:rsid w:val="00D73B41"/>
    <w:rsid w:val="00D73F4F"/>
    <w:rsid w:val="00D74364"/>
    <w:rsid w:val="00D74663"/>
    <w:rsid w:val="00D7473E"/>
    <w:rsid w:val="00D74A50"/>
    <w:rsid w:val="00D74F1C"/>
    <w:rsid w:val="00D751D4"/>
    <w:rsid w:val="00D7539D"/>
    <w:rsid w:val="00D755E2"/>
    <w:rsid w:val="00D755E5"/>
    <w:rsid w:val="00D75ABC"/>
    <w:rsid w:val="00D75AFA"/>
    <w:rsid w:val="00D75B31"/>
    <w:rsid w:val="00D75C82"/>
    <w:rsid w:val="00D7618C"/>
    <w:rsid w:val="00D76A4C"/>
    <w:rsid w:val="00D76D6F"/>
    <w:rsid w:val="00D76F36"/>
    <w:rsid w:val="00D777A4"/>
    <w:rsid w:val="00D77E9A"/>
    <w:rsid w:val="00D8004D"/>
    <w:rsid w:val="00D8039E"/>
    <w:rsid w:val="00D80D43"/>
    <w:rsid w:val="00D81154"/>
    <w:rsid w:val="00D8150F"/>
    <w:rsid w:val="00D81A4A"/>
    <w:rsid w:val="00D81BA9"/>
    <w:rsid w:val="00D81C74"/>
    <w:rsid w:val="00D81F20"/>
    <w:rsid w:val="00D8211E"/>
    <w:rsid w:val="00D8251B"/>
    <w:rsid w:val="00D825DE"/>
    <w:rsid w:val="00D82634"/>
    <w:rsid w:val="00D82A10"/>
    <w:rsid w:val="00D82BA5"/>
    <w:rsid w:val="00D831AE"/>
    <w:rsid w:val="00D83A08"/>
    <w:rsid w:val="00D83BCF"/>
    <w:rsid w:val="00D83CAA"/>
    <w:rsid w:val="00D83EBF"/>
    <w:rsid w:val="00D84035"/>
    <w:rsid w:val="00D84395"/>
    <w:rsid w:val="00D84671"/>
    <w:rsid w:val="00D84CE0"/>
    <w:rsid w:val="00D84ED2"/>
    <w:rsid w:val="00D84FE1"/>
    <w:rsid w:val="00D84FF7"/>
    <w:rsid w:val="00D851E1"/>
    <w:rsid w:val="00D854CC"/>
    <w:rsid w:val="00D8578F"/>
    <w:rsid w:val="00D858CE"/>
    <w:rsid w:val="00D85A38"/>
    <w:rsid w:val="00D8619B"/>
    <w:rsid w:val="00D862F2"/>
    <w:rsid w:val="00D86443"/>
    <w:rsid w:val="00D86770"/>
    <w:rsid w:val="00D86BC4"/>
    <w:rsid w:val="00D86FF5"/>
    <w:rsid w:val="00D87318"/>
    <w:rsid w:val="00D8744A"/>
    <w:rsid w:val="00D874F1"/>
    <w:rsid w:val="00D875CF"/>
    <w:rsid w:val="00D87730"/>
    <w:rsid w:val="00D87924"/>
    <w:rsid w:val="00D879D7"/>
    <w:rsid w:val="00D87A08"/>
    <w:rsid w:val="00D87A91"/>
    <w:rsid w:val="00D87BF2"/>
    <w:rsid w:val="00D87C0D"/>
    <w:rsid w:val="00D87D95"/>
    <w:rsid w:val="00D9045B"/>
    <w:rsid w:val="00D904C6"/>
    <w:rsid w:val="00D90A4D"/>
    <w:rsid w:val="00D90D23"/>
    <w:rsid w:val="00D91778"/>
    <w:rsid w:val="00D91A53"/>
    <w:rsid w:val="00D91D0C"/>
    <w:rsid w:val="00D91D65"/>
    <w:rsid w:val="00D92246"/>
    <w:rsid w:val="00D923F9"/>
    <w:rsid w:val="00D92667"/>
    <w:rsid w:val="00D92920"/>
    <w:rsid w:val="00D92BAC"/>
    <w:rsid w:val="00D92F3D"/>
    <w:rsid w:val="00D9304E"/>
    <w:rsid w:val="00D9321D"/>
    <w:rsid w:val="00D9324D"/>
    <w:rsid w:val="00D93264"/>
    <w:rsid w:val="00D93C1D"/>
    <w:rsid w:val="00D94319"/>
    <w:rsid w:val="00D94589"/>
    <w:rsid w:val="00D945E2"/>
    <w:rsid w:val="00D94950"/>
    <w:rsid w:val="00D94A66"/>
    <w:rsid w:val="00D94C01"/>
    <w:rsid w:val="00D94CF3"/>
    <w:rsid w:val="00D94F89"/>
    <w:rsid w:val="00D95041"/>
    <w:rsid w:val="00D9504D"/>
    <w:rsid w:val="00D9516D"/>
    <w:rsid w:val="00D951A8"/>
    <w:rsid w:val="00D953A1"/>
    <w:rsid w:val="00D954F7"/>
    <w:rsid w:val="00D95744"/>
    <w:rsid w:val="00D95770"/>
    <w:rsid w:val="00D958CE"/>
    <w:rsid w:val="00D95AB9"/>
    <w:rsid w:val="00D95B1E"/>
    <w:rsid w:val="00D95D7B"/>
    <w:rsid w:val="00D96095"/>
    <w:rsid w:val="00D96378"/>
    <w:rsid w:val="00D96997"/>
    <w:rsid w:val="00D969DA"/>
    <w:rsid w:val="00D96B66"/>
    <w:rsid w:val="00D96BE0"/>
    <w:rsid w:val="00D96D34"/>
    <w:rsid w:val="00D972C7"/>
    <w:rsid w:val="00D972E2"/>
    <w:rsid w:val="00D97604"/>
    <w:rsid w:val="00D97B16"/>
    <w:rsid w:val="00D97DC0"/>
    <w:rsid w:val="00D97F73"/>
    <w:rsid w:val="00DA042C"/>
    <w:rsid w:val="00DA07AE"/>
    <w:rsid w:val="00DA0D48"/>
    <w:rsid w:val="00DA0FCF"/>
    <w:rsid w:val="00DA11D6"/>
    <w:rsid w:val="00DA1515"/>
    <w:rsid w:val="00DA1916"/>
    <w:rsid w:val="00DA1C16"/>
    <w:rsid w:val="00DA1C79"/>
    <w:rsid w:val="00DA1D11"/>
    <w:rsid w:val="00DA1D16"/>
    <w:rsid w:val="00DA23AF"/>
    <w:rsid w:val="00DA24C7"/>
    <w:rsid w:val="00DA284D"/>
    <w:rsid w:val="00DA28C2"/>
    <w:rsid w:val="00DA2910"/>
    <w:rsid w:val="00DA2BD7"/>
    <w:rsid w:val="00DA2CBC"/>
    <w:rsid w:val="00DA364F"/>
    <w:rsid w:val="00DA397C"/>
    <w:rsid w:val="00DA3DB4"/>
    <w:rsid w:val="00DA3DC0"/>
    <w:rsid w:val="00DA3E98"/>
    <w:rsid w:val="00DA4165"/>
    <w:rsid w:val="00DA42F7"/>
    <w:rsid w:val="00DA459C"/>
    <w:rsid w:val="00DA47F5"/>
    <w:rsid w:val="00DA4950"/>
    <w:rsid w:val="00DA4B00"/>
    <w:rsid w:val="00DA5097"/>
    <w:rsid w:val="00DA56C8"/>
    <w:rsid w:val="00DA5747"/>
    <w:rsid w:val="00DA5C03"/>
    <w:rsid w:val="00DA5F80"/>
    <w:rsid w:val="00DA6049"/>
    <w:rsid w:val="00DA60CF"/>
    <w:rsid w:val="00DA6B4A"/>
    <w:rsid w:val="00DA6F86"/>
    <w:rsid w:val="00DA6FE3"/>
    <w:rsid w:val="00DA7CC9"/>
    <w:rsid w:val="00DB02BE"/>
    <w:rsid w:val="00DB03DA"/>
    <w:rsid w:val="00DB05E0"/>
    <w:rsid w:val="00DB074A"/>
    <w:rsid w:val="00DB0793"/>
    <w:rsid w:val="00DB08F6"/>
    <w:rsid w:val="00DB115F"/>
    <w:rsid w:val="00DB1248"/>
    <w:rsid w:val="00DB1439"/>
    <w:rsid w:val="00DB187E"/>
    <w:rsid w:val="00DB1C54"/>
    <w:rsid w:val="00DB22DF"/>
    <w:rsid w:val="00DB256A"/>
    <w:rsid w:val="00DB28B4"/>
    <w:rsid w:val="00DB3022"/>
    <w:rsid w:val="00DB3554"/>
    <w:rsid w:val="00DB36ED"/>
    <w:rsid w:val="00DB3754"/>
    <w:rsid w:val="00DB384D"/>
    <w:rsid w:val="00DB3872"/>
    <w:rsid w:val="00DB3A79"/>
    <w:rsid w:val="00DB3C8D"/>
    <w:rsid w:val="00DB3E95"/>
    <w:rsid w:val="00DB3F4A"/>
    <w:rsid w:val="00DB4013"/>
    <w:rsid w:val="00DB41CF"/>
    <w:rsid w:val="00DB42CD"/>
    <w:rsid w:val="00DB4352"/>
    <w:rsid w:val="00DB44EF"/>
    <w:rsid w:val="00DB451F"/>
    <w:rsid w:val="00DB4B14"/>
    <w:rsid w:val="00DB4C01"/>
    <w:rsid w:val="00DB4CC5"/>
    <w:rsid w:val="00DB4ED2"/>
    <w:rsid w:val="00DB5278"/>
    <w:rsid w:val="00DB5E19"/>
    <w:rsid w:val="00DB6043"/>
    <w:rsid w:val="00DB6374"/>
    <w:rsid w:val="00DB6B2A"/>
    <w:rsid w:val="00DB6C3F"/>
    <w:rsid w:val="00DB7352"/>
    <w:rsid w:val="00DB792A"/>
    <w:rsid w:val="00DB7D78"/>
    <w:rsid w:val="00DC0149"/>
    <w:rsid w:val="00DC04AB"/>
    <w:rsid w:val="00DC0D42"/>
    <w:rsid w:val="00DC0D84"/>
    <w:rsid w:val="00DC1600"/>
    <w:rsid w:val="00DC160B"/>
    <w:rsid w:val="00DC1799"/>
    <w:rsid w:val="00DC1E05"/>
    <w:rsid w:val="00DC2090"/>
    <w:rsid w:val="00DC23E9"/>
    <w:rsid w:val="00DC2567"/>
    <w:rsid w:val="00DC2624"/>
    <w:rsid w:val="00DC27D7"/>
    <w:rsid w:val="00DC2A3B"/>
    <w:rsid w:val="00DC2B8D"/>
    <w:rsid w:val="00DC2D63"/>
    <w:rsid w:val="00DC2E53"/>
    <w:rsid w:val="00DC3239"/>
    <w:rsid w:val="00DC36D6"/>
    <w:rsid w:val="00DC3701"/>
    <w:rsid w:val="00DC38D5"/>
    <w:rsid w:val="00DC3B7D"/>
    <w:rsid w:val="00DC3C2B"/>
    <w:rsid w:val="00DC4005"/>
    <w:rsid w:val="00DC4273"/>
    <w:rsid w:val="00DC4455"/>
    <w:rsid w:val="00DC44D6"/>
    <w:rsid w:val="00DC4E21"/>
    <w:rsid w:val="00DC5435"/>
    <w:rsid w:val="00DC5747"/>
    <w:rsid w:val="00DC60B9"/>
    <w:rsid w:val="00DC634D"/>
    <w:rsid w:val="00DC6510"/>
    <w:rsid w:val="00DC6516"/>
    <w:rsid w:val="00DC65A1"/>
    <w:rsid w:val="00DC6664"/>
    <w:rsid w:val="00DC66FC"/>
    <w:rsid w:val="00DC6784"/>
    <w:rsid w:val="00DC6C7A"/>
    <w:rsid w:val="00DC6DAE"/>
    <w:rsid w:val="00DC6E7E"/>
    <w:rsid w:val="00DC6EE5"/>
    <w:rsid w:val="00DC70B4"/>
    <w:rsid w:val="00DC7169"/>
    <w:rsid w:val="00DC719B"/>
    <w:rsid w:val="00DC720C"/>
    <w:rsid w:val="00DC737B"/>
    <w:rsid w:val="00DC7863"/>
    <w:rsid w:val="00DC7B09"/>
    <w:rsid w:val="00DC7ECD"/>
    <w:rsid w:val="00DD03F2"/>
    <w:rsid w:val="00DD0696"/>
    <w:rsid w:val="00DD09B0"/>
    <w:rsid w:val="00DD09B5"/>
    <w:rsid w:val="00DD0BAD"/>
    <w:rsid w:val="00DD0CDD"/>
    <w:rsid w:val="00DD0D6F"/>
    <w:rsid w:val="00DD1272"/>
    <w:rsid w:val="00DD12C2"/>
    <w:rsid w:val="00DD1590"/>
    <w:rsid w:val="00DD15D8"/>
    <w:rsid w:val="00DD17AF"/>
    <w:rsid w:val="00DD1DB3"/>
    <w:rsid w:val="00DD20C8"/>
    <w:rsid w:val="00DD2901"/>
    <w:rsid w:val="00DD29AF"/>
    <w:rsid w:val="00DD2D33"/>
    <w:rsid w:val="00DD2D72"/>
    <w:rsid w:val="00DD2E33"/>
    <w:rsid w:val="00DD2EBC"/>
    <w:rsid w:val="00DD3073"/>
    <w:rsid w:val="00DD341B"/>
    <w:rsid w:val="00DD34DD"/>
    <w:rsid w:val="00DD3530"/>
    <w:rsid w:val="00DD355B"/>
    <w:rsid w:val="00DD37CC"/>
    <w:rsid w:val="00DD39B5"/>
    <w:rsid w:val="00DD3A49"/>
    <w:rsid w:val="00DD3B57"/>
    <w:rsid w:val="00DD3F41"/>
    <w:rsid w:val="00DD4004"/>
    <w:rsid w:val="00DD48CE"/>
    <w:rsid w:val="00DD4A03"/>
    <w:rsid w:val="00DD4DB2"/>
    <w:rsid w:val="00DD515B"/>
    <w:rsid w:val="00DD51C9"/>
    <w:rsid w:val="00DD5480"/>
    <w:rsid w:val="00DD5514"/>
    <w:rsid w:val="00DD5663"/>
    <w:rsid w:val="00DD5943"/>
    <w:rsid w:val="00DD65A2"/>
    <w:rsid w:val="00DD682C"/>
    <w:rsid w:val="00DD70F2"/>
    <w:rsid w:val="00DD74B8"/>
    <w:rsid w:val="00DD7543"/>
    <w:rsid w:val="00DD76B9"/>
    <w:rsid w:val="00DD7A5C"/>
    <w:rsid w:val="00DD7AFB"/>
    <w:rsid w:val="00DD7EC4"/>
    <w:rsid w:val="00DE00C7"/>
    <w:rsid w:val="00DE04B4"/>
    <w:rsid w:val="00DE0904"/>
    <w:rsid w:val="00DE0C08"/>
    <w:rsid w:val="00DE0CE0"/>
    <w:rsid w:val="00DE110D"/>
    <w:rsid w:val="00DE1313"/>
    <w:rsid w:val="00DE152B"/>
    <w:rsid w:val="00DE163D"/>
    <w:rsid w:val="00DE1747"/>
    <w:rsid w:val="00DE1BBD"/>
    <w:rsid w:val="00DE213D"/>
    <w:rsid w:val="00DE2310"/>
    <w:rsid w:val="00DE2827"/>
    <w:rsid w:val="00DE2931"/>
    <w:rsid w:val="00DE293C"/>
    <w:rsid w:val="00DE2AA8"/>
    <w:rsid w:val="00DE2C9C"/>
    <w:rsid w:val="00DE3077"/>
    <w:rsid w:val="00DE3718"/>
    <w:rsid w:val="00DE3770"/>
    <w:rsid w:val="00DE382A"/>
    <w:rsid w:val="00DE3DD1"/>
    <w:rsid w:val="00DE3E2F"/>
    <w:rsid w:val="00DE403D"/>
    <w:rsid w:val="00DE40F7"/>
    <w:rsid w:val="00DE4761"/>
    <w:rsid w:val="00DE48EE"/>
    <w:rsid w:val="00DE49D6"/>
    <w:rsid w:val="00DE4AAF"/>
    <w:rsid w:val="00DE4C66"/>
    <w:rsid w:val="00DE501A"/>
    <w:rsid w:val="00DE5069"/>
    <w:rsid w:val="00DE50A5"/>
    <w:rsid w:val="00DE513E"/>
    <w:rsid w:val="00DE5217"/>
    <w:rsid w:val="00DE52D7"/>
    <w:rsid w:val="00DE535C"/>
    <w:rsid w:val="00DE5E78"/>
    <w:rsid w:val="00DE616B"/>
    <w:rsid w:val="00DE62BF"/>
    <w:rsid w:val="00DE63D0"/>
    <w:rsid w:val="00DE6468"/>
    <w:rsid w:val="00DE652E"/>
    <w:rsid w:val="00DE674F"/>
    <w:rsid w:val="00DE6968"/>
    <w:rsid w:val="00DE6BA7"/>
    <w:rsid w:val="00DE6C8F"/>
    <w:rsid w:val="00DE6D44"/>
    <w:rsid w:val="00DE6F49"/>
    <w:rsid w:val="00DE7196"/>
    <w:rsid w:val="00DE721F"/>
    <w:rsid w:val="00DE73F7"/>
    <w:rsid w:val="00DE7531"/>
    <w:rsid w:val="00DE773A"/>
    <w:rsid w:val="00DE7918"/>
    <w:rsid w:val="00DE7C29"/>
    <w:rsid w:val="00DF001C"/>
    <w:rsid w:val="00DF025A"/>
    <w:rsid w:val="00DF02AC"/>
    <w:rsid w:val="00DF0735"/>
    <w:rsid w:val="00DF0BD9"/>
    <w:rsid w:val="00DF0E96"/>
    <w:rsid w:val="00DF1348"/>
    <w:rsid w:val="00DF1432"/>
    <w:rsid w:val="00DF14B7"/>
    <w:rsid w:val="00DF16FE"/>
    <w:rsid w:val="00DF1702"/>
    <w:rsid w:val="00DF1747"/>
    <w:rsid w:val="00DF18EF"/>
    <w:rsid w:val="00DF1D76"/>
    <w:rsid w:val="00DF1DF3"/>
    <w:rsid w:val="00DF1FF1"/>
    <w:rsid w:val="00DF2027"/>
    <w:rsid w:val="00DF203F"/>
    <w:rsid w:val="00DF22D5"/>
    <w:rsid w:val="00DF233C"/>
    <w:rsid w:val="00DF2670"/>
    <w:rsid w:val="00DF2909"/>
    <w:rsid w:val="00DF2A97"/>
    <w:rsid w:val="00DF2ADD"/>
    <w:rsid w:val="00DF2B2C"/>
    <w:rsid w:val="00DF2D4F"/>
    <w:rsid w:val="00DF2E67"/>
    <w:rsid w:val="00DF33CA"/>
    <w:rsid w:val="00DF37BE"/>
    <w:rsid w:val="00DF3C70"/>
    <w:rsid w:val="00DF4213"/>
    <w:rsid w:val="00DF47BA"/>
    <w:rsid w:val="00DF4806"/>
    <w:rsid w:val="00DF4860"/>
    <w:rsid w:val="00DF48E0"/>
    <w:rsid w:val="00DF4D4B"/>
    <w:rsid w:val="00DF4D96"/>
    <w:rsid w:val="00DF50CF"/>
    <w:rsid w:val="00DF5366"/>
    <w:rsid w:val="00DF53F7"/>
    <w:rsid w:val="00DF5601"/>
    <w:rsid w:val="00DF563F"/>
    <w:rsid w:val="00DF5655"/>
    <w:rsid w:val="00DF5A59"/>
    <w:rsid w:val="00DF6041"/>
    <w:rsid w:val="00DF6B18"/>
    <w:rsid w:val="00DF70CE"/>
    <w:rsid w:val="00DF796D"/>
    <w:rsid w:val="00DF7D59"/>
    <w:rsid w:val="00DF7DA7"/>
    <w:rsid w:val="00E009FB"/>
    <w:rsid w:val="00E00C77"/>
    <w:rsid w:val="00E00DF6"/>
    <w:rsid w:val="00E01195"/>
    <w:rsid w:val="00E0146D"/>
    <w:rsid w:val="00E0160F"/>
    <w:rsid w:val="00E01667"/>
    <w:rsid w:val="00E01A97"/>
    <w:rsid w:val="00E01ED4"/>
    <w:rsid w:val="00E02702"/>
    <w:rsid w:val="00E02727"/>
    <w:rsid w:val="00E03250"/>
    <w:rsid w:val="00E03270"/>
    <w:rsid w:val="00E03458"/>
    <w:rsid w:val="00E035FA"/>
    <w:rsid w:val="00E037B6"/>
    <w:rsid w:val="00E03983"/>
    <w:rsid w:val="00E041B9"/>
    <w:rsid w:val="00E04322"/>
    <w:rsid w:val="00E04334"/>
    <w:rsid w:val="00E04404"/>
    <w:rsid w:val="00E04A87"/>
    <w:rsid w:val="00E04D25"/>
    <w:rsid w:val="00E04D46"/>
    <w:rsid w:val="00E04ECD"/>
    <w:rsid w:val="00E050CC"/>
    <w:rsid w:val="00E050EA"/>
    <w:rsid w:val="00E05376"/>
    <w:rsid w:val="00E055AD"/>
    <w:rsid w:val="00E056D8"/>
    <w:rsid w:val="00E056EF"/>
    <w:rsid w:val="00E05770"/>
    <w:rsid w:val="00E060D7"/>
    <w:rsid w:val="00E066CA"/>
    <w:rsid w:val="00E06974"/>
    <w:rsid w:val="00E06DA3"/>
    <w:rsid w:val="00E06E8C"/>
    <w:rsid w:val="00E0707B"/>
    <w:rsid w:val="00E070D9"/>
    <w:rsid w:val="00E072AB"/>
    <w:rsid w:val="00E07726"/>
    <w:rsid w:val="00E077D0"/>
    <w:rsid w:val="00E07879"/>
    <w:rsid w:val="00E07C25"/>
    <w:rsid w:val="00E07F45"/>
    <w:rsid w:val="00E1046B"/>
    <w:rsid w:val="00E106D6"/>
    <w:rsid w:val="00E107C4"/>
    <w:rsid w:val="00E10A48"/>
    <w:rsid w:val="00E10ACE"/>
    <w:rsid w:val="00E1100A"/>
    <w:rsid w:val="00E11368"/>
    <w:rsid w:val="00E114FD"/>
    <w:rsid w:val="00E11628"/>
    <w:rsid w:val="00E1165E"/>
    <w:rsid w:val="00E11710"/>
    <w:rsid w:val="00E1173A"/>
    <w:rsid w:val="00E11A5C"/>
    <w:rsid w:val="00E11B14"/>
    <w:rsid w:val="00E11F58"/>
    <w:rsid w:val="00E120C2"/>
    <w:rsid w:val="00E120D6"/>
    <w:rsid w:val="00E12299"/>
    <w:rsid w:val="00E123E3"/>
    <w:rsid w:val="00E126C5"/>
    <w:rsid w:val="00E12723"/>
    <w:rsid w:val="00E12890"/>
    <w:rsid w:val="00E129DD"/>
    <w:rsid w:val="00E12AF4"/>
    <w:rsid w:val="00E12E77"/>
    <w:rsid w:val="00E13101"/>
    <w:rsid w:val="00E132ED"/>
    <w:rsid w:val="00E1339A"/>
    <w:rsid w:val="00E13B4B"/>
    <w:rsid w:val="00E13CFC"/>
    <w:rsid w:val="00E13D73"/>
    <w:rsid w:val="00E13E75"/>
    <w:rsid w:val="00E14249"/>
    <w:rsid w:val="00E142B1"/>
    <w:rsid w:val="00E14442"/>
    <w:rsid w:val="00E14607"/>
    <w:rsid w:val="00E14889"/>
    <w:rsid w:val="00E14DAD"/>
    <w:rsid w:val="00E14E95"/>
    <w:rsid w:val="00E152DA"/>
    <w:rsid w:val="00E15357"/>
    <w:rsid w:val="00E15441"/>
    <w:rsid w:val="00E156A2"/>
    <w:rsid w:val="00E15863"/>
    <w:rsid w:val="00E15882"/>
    <w:rsid w:val="00E15AA8"/>
    <w:rsid w:val="00E161AC"/>
    <w:rsid w:val="00E162B8"/>
    <w:rsid w:val="00E162D5"/>
    <w:rsid w:val="00E163C3"/>
    <w:rsid w:val="00E165D6"/>
    <w:rsid w:val="00E16742"/>
    <w:rsid w:val="00E170E1"/>
    <w:rsid w:val="00E174CD"/>
    <w:rsid w:val="00E17B05"/>
    <w:rsid w:val="00E17D8D"/>
    <w:rsid w:val="00E17DCD"/>
    <w:rsid w:val="00E2002F"/>
    <w:rsid w:val="00E201A0"/>
    <w:rsid w:val="00E2046D"/>
    <w:rsid w:val="00E207F9"/>
    <w:rsid w:val="00E20820"/>
    <w:rsid w:val="00E208A8"/>
    <w:rsid w:val="00E20F1F"/>
    <w:rsid w:val="00E21011"/>
    <w:rsid w:val="00E21298"/>
    <w:rsid w:val="00E21A07"/>
    <w:rsid w:val="00E21A18"/>
    <w:rsid w:val="00E21F0E"/>
    <w:rsid w:val="00E2201F"/>
    <w:rsid w:val="00E22329"/>
    <w:rsid w:val="00E223EF"/>
    <w:rsid w:val="00E22707"/>
    <w:rsid w:val="00E22FF2"/>
    <w:rsid w:val="00E235A7"/>
    <w:rsid w:val="00E2364A"/>
    <w:rsid w:val="00E23765"/>
    <w:rsid w:val="00E23782"/>
    <w:rsid w:val="00E23BF8"/>
    <w:rsid w:val="00E23CEC"/>
    <w:rsid w:val="00E246ED"/>
    <w:rsid w:val="00E2471F"/>
    <w:rsid w:val="00E247E3"/>
    <w:rsid w:val="00E2483B"/>
    <w:rsid w:val="00E249BB"/>
    <w:rsid w:val="00E24A6E"/>
    <w:rsid w:val="00E24A93"/>
    <w:rsid w:val="00E24AFF"/>
    <w:rsid w:val="00E24B22"/>
    <w:rsid w:val="00E24E56"/>
    <w:rsid w:val="00E24E9A"/>
    <w:rsid w:val="00E25009"/>
    <w:rsid w:val="00E25106"/>
    <w:rsid w:val="00E25205"/>
    <w:rsid w:val="00E25734"/>
    <w:rsid w:val="00E25826"/>
    <w:rsid w:val="00E25849"/>
    <w:rsid w:val="00E258A7"/>
    <w:rsid w:val="00E25A36"/>
    <w:rsid w:val="00E25F94"/>
    <w:rsid w:val="00E260E0"/>
    <w:rsid w:val="00E26134"/>
    <w:rsid w:val="00E26184"/>
    <w:rsid w:val="00E267A9"/>
    <w:rsid w:val="00E267AD"/>
    <w:rsid w:val="00E26826"/>
    <w:rsid w:val="00E268A6"/>
    <w:rsid w:val="00E26934"/>
    <w:rsid w:val="00E26D12"/>
    <w:rsid w:val="00E26D6B"/>
    <w:rsid w:val="00E26DBC"/>
    <w:rsid w:val="00E26F28"/>
    <w:rsid w:val="00E26F2E"/>
    <w:rsid w:val="00E26FE8"/>
    <w:rsid w:val="00E2733E"/>
    <w:rsid w:val="00E274F4"/>
    <w:rsid w:val="00E2751B"/>
    <w:rsid w:val="00E27591"/>
    <w:rsid w:val="00E27884"/>
    <w:rsid w:val="00E27B6C"/>
    <w:rsid w:val="00E27CA8"/>
    <w:rsid w:val="00E27D75"/>
    <w:rsid w:val="00E3004B"/>
    <w:rsid w:val="00E30068"/>
    <w:rsid w:val="00E307D3"/>
    <w:rsid w:val="00E30F97"/>
    <w:rsid w:val="00E3109F"/>
    <w:rsid w:val="00E310F4"/>
    <w:rsid w:val="00E3175A"/>
    <w:rsid w:val="00E31F0B"/>
    <w:rsid w:val="00E32590"/>
    <w:rsid w:val="00E32C6D"/>
    <w:rsid w:val="00E32E35"/>
    <w:rsid w:val="00E32E4F"/>
    <w:rsid w:val="00E33513"/>
    <w:rsid w:val="00E336CC"/>
    <w:rsid w:val="00E338B3"/>
    <w:rsid w:val="00E33A66"/>
    <w:rsid w:val="00E3400B"/>
    <w:rsid w:val="00E34187"/>
    <w:rsid w:val="00E34208"/>
    <w:rsid w:val="00E34844"/>
    <w:rsid w:val="00E34DAD"/>
    <w:rsid w:val="00E34DCD"/>
    <w:rsid w:val="00E3511B"/>
    <w:rsid w:val="00E35289"/>
    <w:rsid w:val="00E353EB"/>
    <w:rsid w:val="00E354A9"/>
    <w:rsid w:val="00E35D79"/>
    <w:rsid w:val="00E35E39"/>
    <w:rsid w:val="00E35F69"/>
    <w:rsid w:val="00E360DE"/>
    <w:rsid w:val="00E366A4"/>
    <w:rsid w:val="00E36957"/>
    <w:rsid w:val="00E36E8B"/>
    <w:rsid w:val="00E3724A"/>
    <w:rsid w:val="00E37258"/>
    <w:rsid w:val="00E37675"/>
    <w:rsid w:val="00E37701"/>
    <w:rsid w:val="00E37739"/>
    <w:rsid w:val="00E37D7D"/>
    <w:rsid w:val="00E40194"/>
    <w:rsid w:val="00E404E5"/>
    <w:rsid w:val="00E40631"/>
    <w:rsid w:val="00E40E3E"/>
    <w:rsid w:val="00E40E6E"/>
    <w:rsid w:val="00E40F77"/>
    <w:rsid w:val="00E41225"/>
    <w:rsid w:val="00E4134F"/>
    <w:rsid w:val="00E416E7"/>
    <w:rsid w:val="00E41767"/>
    <w:rsid w:val="00E419B4"/>
    <w:rsid w:val="00E41A3B"/>
    <w:rsid w:val="00E41B61"/>
    <w:rsid w:val="00E4226E"/>
    <w:rsid w:val="00E422E1"/>
    <w:rsid w:val="00E42403"/>
    <w:rsid w:val="00E42C7C"/>
    <w:rsid w:val="00E42F94"/>
    <w:rsid w:val="00E431EA"/>
    <w:rsid w:val="00E4322E"/>
    <w:rsid w:val="00E432DF"/>
    <w:rsid w:val="00E43316"/>
    <w:rsid w:val="00E43605"/>
    <w:rsid w:val="00E43823"/>
    <w:rsid w:val="00E438EA"/>
    <w:rsid w:val="00E43DC8"/>
    <w:rsid w:val="00E4425E"/>
    <w:rsid w:val="00E44410"/>
    <w:rsid w:val="00E445ED"/>
    <w:rsid w:val="00E446CF"/>
    <w:rsid w:val="00E44705"/>
    <w:rsid w:val="00E44AC0"/>
    <w:rsid w:val="00E4597D"/>
    <w:rsid w:val="00E459EA"/>
    <w:rsid w:val="00E45A35"/>
    <w:rsid w:val="00E45AF2"/>
    <w:rsid w:val="00E45C01"/>
    <w:rsid w:val="00E45DFB"/>
    <w:rsid w:val="00E4604E"/>
    <w:rsid w:val="00E466DE"/>
    <w:rsid w:val="00E468AA"/>
    <w:rsid w:val="00E46C15"/>
    <w:rsid w:val="00E46F84"/>
    <w:rsid w:val="00E4703A"/>
    <w:rsid w:val="00E47107"/>
    <w:rsid w:val="00E47214"/>
    <w:rsid w:val="00E472B9"/>
    <w:rsid w:val="00E473B0"/>
    <w:rsid w:val="00E473FA"/>
    <w:rsid w:val="00E47445"/>
    <w:rsid w:val="00E476A9"/>
    <w:rsid w:val="00E47C9C"/>
    <w:rsid w:val="00E47CEF"/>
    <w:rsid w:val="00E47EEC"/>
    <w:rsid w:val="00E507CD"/>
    <w:rsid w:val="00E50B0E"/>
    <w:rsid w:val="00E5119E"/>
    <w:rsid w:val="00E511E2"/>
    <w:rsid w:val="00E51719"/>
    <w:rsid w:val="00E51734"/>
    <w:rsid w:val="00E51A55"/>
    <w:rsid w:val="00E51ACE"/>
    <w:rsid w:val="00E51AEE"/>
    <w:rsid w:val="00E51C02"/>
    <w:rsid w:val="00E52941"/>
    <w:rsid w:val="00E52FFA"/>
    <w:rsid w:val="00E541DD"/>
    <w:rsid w:val="00E54237"/>
    <w:rsid w:val="00E54428"/>
    <w:rsid w:val="00E54477"/>
    <w:rsid w:val="00E544F6"/>
    <w:rsid w:val="00E5466F"/>
    <w:rsid w:val="00E54818"/>
    <w:rsid w:val="00E54BDA"/>
    <w:rsid w:val="00E54C24"/>
    <w:rsid w:val="00E54E3D"/>
    <w:rsid w:val="00E54F42"/>
    <w:rsid w:val="00E55252"/>
    <w:rsid w:val="00E5537F"/>
    <w:rsid w:val="00E554C8"/>
    <w:rsid w:val="00E554CE"/>
    <w:rsid w:val="00E5630B"/>
    <w:rsid w:val="00E563F8"/>
    <w:rsid w:val="00E5663A"/>
    <w:rsid w:val="00E567AC"/>
    <w:rsid w:val="00E56957"/>
    <w:rsid w:val="00E569C0"/>
    <w:rsid w:val="00E569E8"/>
    <w:rsid w:val="00E56F4E"/>
    <w:rsid w:val="00E5726D"/>
    <w:rsid w:val="00E577D0"/>
    <w:rsid w:val="00E57C5E"/>
    <w:rsid w:val="00E6006D"/>
    <w:rsid w:val="00E6014C"/>
    <w:rsid w:val="00E60A29"/>
    <w:rsid w:val="00E60B62"/>
    <w:rsid w:val="00E60F02"/>
    <w:rsid w:val="00E611D3"/>
    <w:rsid w:val="00E614F6"/>
    <w:rsid w:val="00E61A97"/>
    <w:rsid w:val="00E61AD9"/>
    <w:rsid w:val="00E61E95"/>
    <w:rsid w:val="00E61EFF"/>
    <w:rsid w:val="00E6226C"/>
    <w:rsid w:val="00E625AA"/>
    <w:rsid w:val="00E62F12"/>
    <w:rsid w:val="00E62FC5"/>
    <w:rsid w:val="00E631D1"/>
    <w:rsid w:val="00E633CF"/>
    <w:rsid w:val="00E6374A"/>
    <w:rsid w:val="00E639A9"/>
    <w:rsid w:val="00E64237"/>
    <w:rsid w:val="00E64A92"/>
    <w:rsid w:val="00E64AF4"/>
    <w:rsid w:val="00E64EEB"/>
    <w:rsid w:val="00E653EA"/>
    <w:rsid w:val="00E65603"/>
    <w:rsid w:val="00E658E3"/>
    <w:rsid w:val="00E65AA3"/>
    <w:rsid w:val="00E66018"/>
    <w:rsid w:val="00E66308"/>
    <w:rsid w:val="00E666C4"/>
    <w:rsid w:val="00E66995"/>
    <w:rsid w:val="00E66CFA"/>
    <w:rsid w:val="00E6713D"/>
    <w:rsid w:val="00E67370"/>
    <w:rsid w:val="00E6790A"/>
    <w:rsid w:val="00E67F48"/>
    <w:rsid w:val="00E705D8"/>
    <w:rsid w:val="00E70B09"/>
    <w:rsid w:val="00E71883"/>
    <w:rsid w:val="00E71AF9"/>
    <w:rsid w:val="00E71C2C"/>
    <w:rsid w:val="00E71CCC"/>
    <w:rsid w:val="00E71EA3"/>
    <w:rsid w:val="00E71EBD"/>
    <w:rsid w:val="00E71FB5"/>
    <w:rsid w:val="00E72207"/>
    <w:rsid w:val="00E7261D"/>
    <w:rsid w:val="00E72708"/>
    <w:rsid w:val="00E72CE6"/>
    <w:rsid w:val="00E72DA0"/>
    <w:rsid w:val="00E72DCB"/>
    <w:rsid w:val="00E72EA4"/>
    <w:rsid w:val="00E73055"/>
    <w:rsid w:val="00E732B3"/>
    <w:rsid w:val="00E732D1"/>
    <w:rsid w:val="00E732F2"/>
    <w:rsid w:val="00E7338B"/>
    <w:rsid w:val="00E7371A"/>
    <w:rsid w:val="00E7390D"/>
    <w:rsid w:val="00E73A13"/>
    <w:rsid w:val="00E73AE5"/>
    <w:rsid w:val="00E73F42"/>
    <w:rsid w:val="00E74048"/>
    <w:rsid w:val="00E74BF3"/>
    <w:rsid w:val="00E75207"/>
    <w:rsid w:val="00E75433"/>
    <w:rsid w:val="00E75661"/>
    <w:rsid w:val="00E75801"/>
    <w:rsid w:val="00E75D6F"/>
    <w:rsid w:val="00E76322"/>
    <w:rsid w:val="00E763AE"/>
    <w:rsid w:val="00E763C9"/>
    <w:rsid w:val="00E7659E"/>
    <w:rsid w:val="00E765BD"/>
    <w:rsid w:val="00E76889"/>
    <w:rsid w:val="00E769EF"/>
    <w:rsid w:val="00E76C31"/>
    <w:rsid w:val="00E76C32"/>
    <w:rsid w:val="00E76FA1"/>
    <w:rsid w:val="00E77328"/>
    <w:rsid w:val="00E77437"/>
    <w:rsid w:val="00E7767C"/>
    <w:rsid w:val="00E7774E"/>
    <w:rsid w:val="00E77CA2"/>
    <w:rsid w:val="00E77CD3"/>
    <w:rsid w:val="00E77EBC"/>
    <w:rsid w:val="00E77F88"/>
    <w:rsid w:val="00E77F91"/>
    <w:rsid w:val="00E80042"/>
    <w:rsid w:val="00E801CF"/>
    <w:rsid w:val="00E801FF"/>
    <w:rsid w:val="00E8030C"/>
    <w:rsid w:val="00E80816"/>
    <w:rsid w:val="00E808FE"/>
    <w:rsid w:val="00E80953"/>
    <w:rsid w:val="00E80E30"/>
    <w:rsid w:val="00E81118"/>
    <w:rsid w:val="00E812E4"/>
    <w:rsid w:val="00E8134C"/>
    <w:rsid w:val="00E817E1"/>
    <w:rsid w:val="00E819D2"/>
    <w:rsid w:val="00E81B99"/>
    <w:rsid w:val="00E81D12"/>
    <w:rsid w:val="00E81F05"/>
    <w:rsid w:val="00E82174"/>
    <w:rsid w:val="00E823A1"/>
    <w:rsid w:val="00E8240F"/>
    <w:rsid w:val="00E8241E"/>
    <w:rsid w:val="00E824B3"/>
    <w:rsid w:val="00E828F3"/>
    <w:rsid w:val="00E8299B"/>
    <w:rsid w:val="00E82BE5"/>
    <w:rsid w:val="00E82CA9"/>
    <w:rsid w:val="00E82CD6"/>
    <w:rsid w:val="00E82D41"/>
    <w:rsid w:val="00E82DEB"/>
    <w:rsid w:val="00E82E5C"/>
    <w:rsid w:val="00E82E5E"/>
    <w:rsid w:val="00E83074"/>
    <w:rsid w:val="00E832A7"/>
    <w:rsid w:val="00E837DA"/>
    <w:rsid w:val="00E8393A"/>
    <w:rsid w:val="00E83BBB"/>
    <w:rsid w:val="00E83CB1"/>
    <w:rsid w:val="00E8401B"/>
    <w:rsid w:val="00E841DD"/>
    <w:rsid w:val="00E84461"/>
    <w:rsid w:val="00E84701"/>
    <w:rsid w:val="00E8478C"/>
    <w:rsid w:val="00E848F4"/>
    <w:rsid w:val="00E849B5"/>
    <w:rsid w:val="00E84A9F"/>
    <w:rsid w:val="00E84B53"/>
    <w:rsid w:val="00E84B5C"/>
    <w:rsid w:val="00E84BDE"/>
    <w:rsid w:val="00E84CFB"/>
    <w:rsid w:val="00E84EBF"/>
    <w:rsid w:val="00E8501E"/>
    <w:rsid w:val="00E85104"/>
    <w:rsid w:val="00E8528E"/>
    <w:rsid w:val="00E852E7"/>
    <w:rsid w:val="00E85390"/>
    <w:rsid w:val="00E853E5"/>
    <w:rsid w:val="00E85AC2"/>
    <w:rsid w:val="00E85B64"/>
    <w:rsid w:val="00E85CC2"/>
    <w:rsid w:val="00E8664F"/>
    <w:rsid w:val="00E86FD3"/>
    <w:rsid w:val="00E878CA"/>
    <w:rsid w:val="00E87A46"/>
    <w:rsid w:val="00E87A68"/>
    <w:rsid w:val="00E87BB2"/>
    <w:rsid w:val="00E87F5E"/>
    <w:rsid w:val="00E90349"/>
    <w:rsid w:val="00E9037C"/>
    <w:rsid w:val="00E90501"/>
    <w:rsid w:val="00E9094C"/>
    <w:rsid w:val="00E90F64"/>
    <w:rsid w:val="00E9149A"/>
    <w:rsid w:val="00E916E8"/>
    <w:rsid w:val="00E918DA"/>
    <w:rsid w:val="00E918EF"/>
    <w:rsid w:val="00E91C9F"/>
    <w:rsid w:val="00E91E6A"/>
    <w:rsid w:val="00E91F40"/>
    <w:rsid w:val="00E91F55"/>
    <w:rsid w:val="00E92179"/>
    <w:rsid w:val="00E92341"/>
    <w:rsid w:val="00E9293A"/>
    <w:rsid w:val="00E92B0E"/>
    <w:rsid w:val="00E92C42"/>
    <w:rsid w:val="00E92EF3"/>
    <w:rsid w:val="00E932AC"/>
    <w:rsid w:val="00E93341"/>
    <w:rsid w:val="00E93494"/>
    <w:rsid w:val="00E93CA8"/>
    <w:rsid w:val="00E93D81"/>
    <w:rsid w:val="00E94194"/>
    <w:rsid w:val="00E942A1"/>
    <w:rsid w:val="00E944F7"/>
    <w:rsid w:val="00E947DB"/>
    <w:rsid w:val="00E94D07"/>
    <w:rsid w:val="00E95026"/>
    <w:rsid w:val="00E952AA"/>
    <w:rsid w:val="00E9536B"/>
    <w:rsid w:val="00E953EF"/>
    <w:rsid w:val="00E958D3"/>
    <w:rsid w:val="00E95A15"/>
    <w:rsid w:val="00E95BF3"/>
    <w:rsid w:val="00E95CE4"/>
    <w:rsid w:val="00E95EA2"/>
    <w:rsid w:val="00E95F97"/>
    <w:rsid w:val="00E96055"/>
    <w:rsid w:val="00E96491"/>
    <w:rsid w:val="00E9669C"/>
    <w:rsid w:val="00E96B19"/>
    <w:rsid w:val="00E96CA4"/>
    <w:rsid w:val="00E96CB4"/>
    <w:rsid w:val="00E96F93"/>
    <w:rsid w:val="00E971CC"/>
    <w:rsid w:val="00E97568"/>
    <w:rsid w:val="00E97C59"/>
    <w:rsid w:val="00EA043E"/>
    <w:rsid w:val="00EA05D2"/>
    <w:rsid w:val="00EA079A"/>
    <w:rsid w:val="00EA0A3B"/>
    <w:rsid w:val="00EA0B2D"/>
    <w:rsid w:val="00EA0BC0"/>
    <w:rsid w:val="00EA0BE8"/>
    <w:rsid w:val="00EA131E"/>
    <w:rsid w:val="00EA16DA"/>
    <w:rsid w:val="00EA1876"/>
    <w:rsid w:val="00EA187B"/>
    <w:rsid w:val="00EA1BE6"/>
    <w:rsid w:val="00EA1CD2"/>
    <w:rsid w:val="00EA1F62"/>
    <w:rsid w:val="00EA251F"/>
    <w:rsid w:val="00EA25B0"/>
    <w:rsid w:val="00EA28FF"/>
    <w:rsid w:val="00EA30B1"/>
    <w:rsid w:val="00EA320C"/>
    <w:rsid w:val="00EA3751"/>
    <w:rsid w:val="00EA38A9"/>
    <w:rsid w:val="00EA3B1B"/>
    <w:rsid w:val="00EA3B55"/>
    <w:rsid w:val="00EA3C50"/>
    <w:rsid w:val="00EA4149"/>
    <w:rsid w:val="00EA41FB"/>
    <w:rsid w:val="00EA4750"/>
    <w:rsid w:val="00EA4A8A"/>
    <w:rsid w:val="00EA4D00"/>
    <w:rsid w:val="00EA4D96"/>
    <w:rsid w:val="00EA4E1E"/>
    <w:rsid w:val="00EA5020"/>
    <w:rsid w:val="00EA5452"/>
    <w:rsid w:val="00EA5630"/>
    <w:rsid w:val="00EA5A1D"/>
    <w:rsid w:val="00EA5F60"/>
    <w:rsid w:val="00EA611E"/>
    <w:rsid w:val="00EA6491"/>
    <w:rsid w:val="00EA6A4D"/>
    <w:rsid w:val="00EA6D97"/>
    <w:rsid w:val="00EA6ED4"/>
    <w:rsid w:val="00EA7212"/>
    <w:rsid w:val="00EA7397"/>
    <w:rsid w:val="00EA759A"/>
    <w:rsid w:val="00EA7A89"/>
    <w:rsid w:val="00EA7B25"/>
    <w:rsid w:val="00EB0220"/>
    <w:rsid w:val="00EB05FB"/>
    <w:rsid w:val="00EB06B7"/>
    <w:rsid w:val="00EB09DD"/>
    <w:rsid w:val="00EB0C55"/>
    <w:rsid w:val="00EB0CB2"/>
    <w:rsid w:val="00EB0D10"/>
    <w:rsid w:val="00EB12AD"/>
    <w:rsid w:val="00EB1461"/>
    <w:rsid w:val="00EB1AED"/>
    <w:rsid w:val="00EB1E5B"/>
    <w:rsid w:val="00EB223E"/>
    <w:rsid w:val="00EB24ED"/>
    <w:rsid w:val="00EB2A17"/>
    <w:rsid w:val="00EB2A86"/>
    <w:rsid w:val="00EB2E40"/>
    <w:rsid w:val="00EB2EA0"/>
    <w:rsid w:val="00EB2EFA"/>
    <w:rsid w:val="00EB2F5A"/>
    <w:rsid w:val="00EB306B"/>
    <w:rsid w:val="00EB30FB"/>
    <w:rsid w:val="00EB31A7"/>
    <w:rsid w:val="00EB3462"/>
    <w:rsid w:val="00EB3D8D"/>
    <w:rsid w:val="00EB3DFC"/>
    <w:rsid w:val="00EB40FB"/>
    <w:rsid w:val="00EB4209"/>
    <w:rsid w:val="00EB4253"/>
    <w:rsid w:val="00EB44B3"/>
    <w:rsid w:val="00EB45BA"/>
    <w:rsid w:val="00EB45FF"/>
    <w:rsid w:val="00EB4AE0"/>
    <w:rsid w:val="00EB50B5"/>
    <w:rsid w:val="00EB523B"/>
    <w:rsid w:val="00EB5388"/>
    <w:rsid w:val="00EB559A"/>
    <w:rsid w:val="00EB566D"/>
    <w:rsid w:val="00EB5FBF"/>
    <w:rsid w:val="00EB63B7"/>
    <w:rsid w:val="00EB63E5"/>
    <w:rsid w:val="00EB6BA1"/>
    <w:rsid w:val="00EB6C49"/>
    <w:rsid w:val="00EB6D73"/>
    <w:rsid w:val="00EB6ECD"/>
    <w:rsid w:val="00EB742C"/>
    <w:rsid w:val="00EB7816"/>
    <w:rsid w:val="00EB78F4"/>
    <w:rsid w:val="00EB7A9F"/>
    <w:rsid w:val="00EB7AD7"/>
    <w:rsid w:val="00EC00B7"/>
    <w:rsid w:val="00EC04AF"/>
    <w:rsid w:val="00EC04EF"/>
    <w:rsid w:val="00EC058D"/>
    <w:rsid w:val="00EC06FA"/>
    <w:rsid w:val="00EC0AB1"/>
    <w:rsid w:val="00EC0B77"/>
    <w:rsid w:val="00EC0DCD"/>
    <w:rsid w:val="00EC0DE7"/>
    <w:rsid w:val="00EC0F79"/>
    <w:rsid w:val="00EC11AB"/>
    <w:rsid w:val="00EC13C5"/>
    <w:rsid w:val="00EC145C"/>
    <w:rsid w:val="00EC15F5"/>
    <w:rsid w:val="00EC21FD"/>
    <w:rsid w:val="00EC27F7"/>
    <w:rsid w:val="00EC2B6A"/>
    <w:rsid w:val="00EC3364"/>
    <w:rsid w:val="00EC340A"/>
    <w:rsid w:val="00EC368B"/>
    <w:rsid w:val="00EC374D"/>
    <w:rsid w:val="00EC3827"/>
    <w:rsid w:val="00EC3C1C"/>
    <w:rsid w:val="00EC3D88"/>
    <w:rsid w:val="00EC3EAA"/>
    <w:rsid w:val="00EC3FC3"/>
    <w:rsid w:val="00EC41D7"/>
    <w:rsid w:val="00EC4494"/>
    <w:rsid w:val="00EC4A9F"/>
    <w:rsid w:val="00EC4AD2"/>
    <w:rsid w:val="00EC50FD"/>
    <w:rsid w:val="00EC543C"/>
    <w:rsid w:val="00EC5AC5"/>
    <w:rsid w:val="00EC5C6C"/>
    <w:rsid w:val="00EC5F92"/>
    <w:rsid w:val="00EC60BF"/>
    <w:rsid w:val="00EC6448"/>
    <w:rsid w:val="00EC68A5"/>
    <w:rsid w:val="00EC6C55"/>
    <w:rsid w:val="00EC7060"/>
    <w:rsid w:val="00EC748B"/>
    <w:rsid w:val="00ED0021"/>
    <w:rsid w:val="00ED037C"/>
    <w:rsid w:val="00ED049F"/>
    <w:rsid w:val="00ED0698"/>
    <w:rsid w:val="00ED08D7"/>
    <w:rsid w:val="00ED08FB"/>
    <w:rsid w:val="00ED0DE8"/>
    <w:rsid w:val="00ED0E1B"/>
    <w:rsid w:val="00ED0EB6"/>
    <w:rsid w:val="00ED0F40"/>
    <w:rsid w:val="00ED1163"/>
    <w:rsid w:val="00ED15DE"/>
    <w:rsid w:val="00ED1A66"/>
    <w:rsid w:val="00ED1BED"/>
    <w:rsid w:val="00ED2077"/>
    <w:rsid w:val="00ED21D8"/>
    <w:rsid w:val="00ED21E5"/>
    <w:rsid w:val="00ED2214"/>
    <w:rsid w:val="00ED2300"/>
    <w:rsid w:val="00ED24A2"/>
    <w:rsid w:val="00ED265C"/>
    <w:rsid w:val="00ED2DDB"/>
    <w:rsid w:val="00ED3F4E"/>
    <w:rsid w:val="00ED499A"/>
    <w:rsid w:val="00ED4F7C"/>
    <w:rsid w:val="00ED5536"/>
    <w:rsid w:val="00ED586D"/>
    <w:rsid w:val="00ED59B1"/>
    <w:rsid w:val="00ED6000"/>
    <w:rsid w:val="00ED6040"/>
    <w:rsid w:val="00ED634B"/>
    <w:rsid w:val="00ED6557"/>
    <w:rsid w:val="00ED657B"/>
    <w:rsid w:val="00ED65B4"/>
    <w:rsid w:val="00ED700B"/>
    <w:rsid w:val="00ED7280"/>
    <w:rsid w:val="00ED751D"/>
    <w:rsid w:val="00ED77A7"/>
    <w:rsid w:val="00ED77F9"/>
    <w:rsid w:val="00ED7D25"/>
    <w:rsid w:val="00ED7E5C"/>
    <w:rsid w:val="00ED7F1E"/>
    <w:rsid w:val="00EE03B8"/>
    <w:rsid w:val="00EE0706"/>
    <w:rsid w:val="00EE0888"/>
    <w:rsid w:val="00EE0952"/>
    <w:rsid w:val="00EE1018"/>
    <w:rsid w:val="00EE1277"/>
    <w:rsid w:val="00EE1310"/>
    <w:rsid w:val="00EE1790"/>
    <w:rsid w:val="00EE1C08"/>
    <w:rsid w:val="00EE1C14"/>
    <w:rsid w:val="00EE2204"/>
    <w:rsid w:val="00EE2651"/>
    <w:rsid w:val="00EE295A"/>
    <w:rsid w:val="00EE2A26"/>
    <w:rsid w:val="00EE2CD9"/>
    <w:rsid w:val="00EE2DEF"/>
    <w:rsid w:val="00EE3228"/>
    <w:rsid w:val="00EE332B"/>
    <w:rsid w:val="00EE3781"/>
    <w:rsid w:val="00EE37C6"/>
    <w:rsid w:val="00EE3946"/>
    <w:rsid w:val="00EE39EF"/>
    <w:rsid w:val="00EE3A66"/>
    <w:rsid w:val="00EE3D1D"/>
    <w:rsid w:val="00EE3E2F"/>
    <w:rsid w:val="00EE3F31"/>
    <w:rsid w:val="00EE452B"/>
    <w:rsid w:val="00EE47A6"/>
    <w:rsid w:val="00EE4913"/>
    <w:rsid w:val="00EE4AA3"/>
    <w:rsid w:val="00EE4AF3"/>
    <w:rsid w:val="00EE4E17"/>
    <w:rsid w:val="00EE500B"/>
    <w:rsid w:val="00EE525C"/>
    <w:rsid w:val="00EE53C4"/>
    <w:rsid w:val="00EE547C"/>
    <w:rsid w:val="00EE5660"/>
    <w:rsid w:val="00EE581E"/>
    <w:rsid w:val="00EE6300"/>
    <w:rsid w:val="00EE6333"/>
    <w:rsid w:val="00EE6960"/>
    <w:rsid w:val="00EE6E74"/>
    <w:rsid w:val="00EE6EC2"/>
    <w:rsid w:val="00EE719C"/>
    <w:rsid w:val="00EE723C"/>
    <w:rsid w:val="00EE7437"/>
    <w:rsid w:val="00EE758A"/>
    <w:rsid w:val="00EE78E6"/>
    <w:rsid w:val="00EE7D9F"/>
    <w:rsid w:val="00EF00DD"/>
    <w:rsid w:val="00EF04ED"/>
    <w:rsid w:val="00EF05AD"/>
    <w:rsid w:val="00EF093C"/>
    <w:rsid w:val="00EF09F8"/>
    <w:rsid w:val="00EF14DF"/>
    <w:rsid w:val="00EF1AD8"/>
    <w:rsid w:val="00EF1E8B"/>
    <w:rsid w:val="00EF20C3"/>
    <w:rsid w:val="00EF258A"/>
    <w:rsid w:val="00EF2727"/>
    <w:rsid w:val="00EF2D23"/>
    <w:rsid w:val="00EF3032"/>
    <w:rsid w:val="00EF3989"/>
    <w:rsid w:val="00EF3C26"/>
    <w:rsid w:val="00EF3D7C"/>
    <w:rsid w:val="00EF3DF1"/>
    <w:rsid w:val="00EF45BA"/>
    <w:rsid w:val="00EF46D0"/>
    <w:rsid w:val="00EF4AA6"/>
    <w:rsid w:val="00EF4AFD"/>
    <w:rsid w:val="00EF4B0C"/>
    <w:rsid w:val="00EF4F11"/>
    <w:rsid w:val="00EF5069"/>
    <w:rsid w:val="00EF5A19"/>
    <w:rsid w:val="00EF5C8E"/>
    <w:rsid w:val="00EF5D91"/>
    <w:rsid w:val="00EF6161"/>
    <w:rsid w:val="00EF6399"/>
    <w:rsid w:val="00EF6439"/>
    <w:rsid w:val="00EF66B0"/>
    <w:rsid w:val="00EF68CC"/>
    <w:rsid w:val="00EF68DC"/>
    <w:rsid w:val="00EF6934"/>
    <w:rsid w:val="00EF7297"/>
    <w:rsid w:val="00EF7539"/>
    <w:rsid w:val="00EF7AEE"/>
    <w:rsid w:val="00EF7DD3"/>
    <w:rsid w:val="00F00B54"/>
    <w:rsid w:val="00F00D7C"/>
    <w:rsid w:val="00F00FCA"/>
    <w:rsid w:val="00F00FCF"/>
    <w:rsid w:val="00F0105A"/>
    <w:rsid w:val="00F01597"/>
    <w:rsid w:val="00F01CA4"/>
    <w:rsid w:val="00F01DC3"/>
    <w:rsid w:val="00F02114"/>
    <w:rsid w:val="00F022AD"/>
    <w:rsid w:val="00F02347"/>
    <w:rsid w:val="00F02779"/>
    <w:rsid w:val="00F02914"/>
    <w:rsid w:val="00F029A1"/>
    <w:rsid w:val="00F02A90"/>
    <w:rsid w:val="00F02BDE"/>
    <w:rsid w:val="00F02C5E"/>
    <w:rsid w:val="00F02CE8"/>
    <w:rsid w:val="00F036B5"/>
    <w:rsid w:val="00F03831"/>
    <w:rsid w:val="00F03BED"/>
    <w:rsid w:val="00F03D29"/>
    <w:rsid w:val="00F04132"/>
    <w:rsid w:val="00F04331"/>
    <w:rsid w:val="00F04571"/>
    <w:rsid w:val="00F04A06"/>
    <w:rsid w:val="00F04A52"/>
    <w:rsid w:val="00F04E4F"/>
    <w:rsid w:val="00F04F3A"/>
    <w:rsid w:val="00F04F43"/>
    <w:rsid w:val="00F051A1"/>
    <w:rsid w:val="00F05247"/>
    <w:rsid w:val="00F05A1C"/>
    <w:rsid w:val="00F05CE0"/>
    <w:rsid w:val="00F05DDB"/>
    <w:rsid w:val="00F06A20"/>
    <w:rsid w:val="00F06D8B"/>
    <w:rsid w:val="00F075D0"/>
    <w:rsid w:val="00F0782A"/>
    <w:rsid w:val="00F079F7"/>
    <w:rsid w:val="00F07AC5"/>
    <w:rsid w:val="00F07CB6"/>
    <w:rsid w:val="00F07D1C"/>
    <w:rsid w:val="00F07D20"/>
    <w:rsid w:val="00F07F91"/>
    <w:rsid w:val="00F10266"/>
    <w:rsid w:val="00F105FE"/>
    <w:rsid w:val="00F10732"/>
    <w:rsid w:val="00F1080D"/>
    <w:rsid w:val="00F10964"/>
    <w:rsid w:val="00F10AC2"/>
    <w:rsid w:val="00F10B91"/>
    <w:rsid w:val="00F10CD4"/>
    <w:rsid w:val="00F10DD9"/>
    <w:rsid w:val="00F10E7F"/>
    <w:rsid w:val="00F10EEC"/>
    <w:rsid w:val="00F10F2B"/>
    <w:rsid w:val="00F11270"/>
    <w:rsid w:val="00F116F6"/>
    <w:rsid w:val="00F1176B"/>
    <w:rsid w:val="00F117FA"/>
    <w:rsid w:val="00F118A1"/>
    <w:rsid w:val="00F1197F"/>
    <w:rsid w:val="00F11F04"/>
    <w:rsid w:val="00F1234D"/>
    <w:rsid w:val="00F12472"/>
    <w:rsid w:val="00F128F8"/>
    <w:rsid w:val="00F12D59"/>
    <w:rsid w:val="00F12E2A"/>
    <w:rsid w:val="00F12F03"/>
    <w:rsid w:val="00F130A9"/>
    <w:rsid w:val="00F1316E"/>
    <w:rsid w:val="00F133A5"/>
    <w:rsid w:val="00F134CC"/>
    <w:rsid w:val="00F13513"/>
    <w:rsid w:val="00F13551"/>
    <w:rsid w:val="00F13747"/>
    <w:rsid w:val="00F1390A"/>
    <w:rsid w:val="00F13959"/>
    <w:rsid w:val="00F139CA"/>
    <w:rsid w:val="00F13AF8"/>
    <w:rsid w:val="00F13F8E"/>
    <w:rsid w:val="00F1409F"/>
    <w:rsid w:val="00F141E2"/>
    <w:rsid w:val="00F14839"/>
    <w:rsid w:val="00F1487B"/>
    <w:rsid w:val="00F1496D"/>
    <w:rsid w:val="00F14C90"/>
    <w:rsid w:val="00F14F3B"/>
    <w:rsid w:val="00F1501A"/>
    <w:rsid w:val="00F15077"/>
    <w:rsid w:val="00F1520C"/>
    <w:rsid w:val="00F15579"/>
    <w:rsid w:val="00F15920"/>
    <w:rsid w:val="00F15A3A"/>
    <w:rsid w:val="00F15BB4"/>
    <w:rsid w:val="00F15BF0"/>
    <w:rsid w:val="00F15C02"/>
    <w:rsid w:val="00F15D05"/>
    <w:rsid w:val="00F15F34"/>
    <w:rsid w:val="00F161B8"/>
    <w:rsid w:val="00F163ED"/>
    <w:rsid w:val="00F1641A"/>
    <w:rsid w:val="00F1644C"/>
    <w:rsid w:val="00F166FF"/>
    <w:rsid w:val="00F168AD"/>
    <w:rsid w:val="00F16965"/>
    <w:rsid w:val="00F172A3"/>
    <w:rsid w:val="00F17532"/>
    <w:rsid w:val="00F17791"/>
    <w:rsid w:val="00F17A3F"/>
    <w:rsid w:val="00F17A7D"/>
    <w:rsid w:val="00F17DC7"/>
    <w:rsid w:val="00F200F7"/>
    <w:rsid w:val="00F2038E"/>
    <w:rsid w:val="00F2040A"/>
    <w:rsid w:val="00F2069C"/>
    <w:rsid w:val="00F20955"/>
    <w:rsid w:val="00F2105E"/>
    <w:rsid w:val="00F21097"/>
    <w:rsid w:val="00F2121C"/>
    <w:rsid w:val="00F214F9"/>
    <w:rsid w:val="00F215D7"/>
    <w:rsid w:val="00F21B9B"/>
    <w:rsid w:val="00F21BC6"/>
    <w:rsid w:val="00F21DBC"/>
    <w:rsid w:val="00F21FD0"/>
    <w:rsid w:val="00F21FF4"/>
    <w:rsid w:val="00F23A54"/>
    <w:rsid w:val="00F23ADA"/>
    <w:rsid w:val="00F24083"/>
    <w:rsid w:val="00F24096"/>
    <w:rsid w:val="00F24912"/>
    <w:rsid w:val="00F24E65"/>
    <w:rsid w:val="00F2522D"/>
    <w:rsid w:val="00F252B6"/>
    <w:rsid w:val="00F253EF"/>
    <w:rsid w:val="00F25431"/>
    <w:rsid w:val="00F25686"/>
    <w:rsid w:val="00F25867"/>
    <w:rsid w:val="00F25BE8"/>
    <w:rsid w:val="00F25EF7"/>
    <w:rsid w:val="00F25F33"/>
    <w:rsid w:val="00F262DF"/>
    <w:rsid w:val="00F269A5"/>
    <w:rsid w:val="00F27158"/>
    <w:rsid w:val="00F27889"/>
    <w:rsid w:val="00F27980"/>
    <w:rsid w:val="00F27EBB"/>
    <w:rsid w:val="00F27FDA"/>
    <w:rsid w:val="00F302A5"/>
    <w:rsid w:val="00F302EB"/>
    <w:rsid w:val="00F30428"/>
    <w:rsid w:val="00F30833"/>
    <w:rsid w:val="00F30861"/>
    <w:rsid w:val="00F308B4"/>
    <w:rsid w:val="00F30A98"/>
    <w:rsid w:val="00F30C05"/>
    <w:rsid w:val="00F30C18"/>
    <w:rsid w:val="00F30EA9"/>
    <w:rsid w:val="00F31023"/>
    <w:rsid w:val="00F3117F"/>
    <w:rsid w:val="00F31292"/>
    <w:rsid w:val="00F3133E"/>
    <w:rsid w:val="00F3140B"/>
    <w:rsid w:val="00F31416"/>
    <w:rsid w:val="00F314A7"/>
    <w:rsid w:val="00F31AF2"/>
    <w:rsid w:val="00F31CD2"/>
    <w:rsid w:val="00F31D48"/>
    <w:rsid w:val="00F31E23"/>
    <w:rsid w:val="00F324E2"/>
    <w:rsid w:val="00F325E0"/>
    <w:rsid w:val="00F32816"/>
    <w:rsid w:val="00F328A8"/>
    <w:rsid w:val="00F32C43"/>
    <w:rsid w:val="00F32D3A"/>
    <w:rsid w:val="00F33128"/>
    <w:rsid w:val="00F33C4E"/>
    <w:rsid w:val="00F33D27"/>
    <w:rsid w:val="00F33E83"/>
    <w:rsid w:val="00F33FAA"/>
    <w:rsid w:val="00F3417D"/>
    <w:rsid w:val="00F342AE"/>
    <w:rsid w:val="00F3456A"/>
    <w:rsid w:val="00F347A8"/>
    <w:rsid w:val="00F34E2E"/>
    <w:rsid w:val="00F34FFD"/>
    <w:rsid w:val="00F350E5"/>
    <w:rsid w:val="00F35269"/>
    <w:rsid w:val="00F35469"/>
    <w:rsid w:val="00F3553A"/>
    <w:rsid w:val="00F355BD"/>
    <w:rsid w:val="00F357CD"/>
    <w:rsid w:val="00F3590B"/>
    <w:rsid w:val="00F35B2C"/>
    <w:rsid w:val="00F36B2D"/>
    <w:rsid w:val="00F36C8F"/>
    <w:rsid w:val="00F36DE4"/>
    <w:rsid w:val="00F37013"/>
    <w:rsid w:val="00F375A2"/>
    <w:rsid w:val="00F37659"/>
    <w:rsid w:val="00F37686"/>
    <w:rsid w:val="00F37E6E"/>
    <w:rsid w:val="00F37ED6"/>
    <w:rsid w:val="00F400FF"/>
    <w:rsid w:val="00F4045E"/>
    <w:rsid w:val="00F4073A"/>
    <w:rsid w:val="00F40A52"/>
    <w:rsid w:val="00F40E51"/>
    <w:rsid w:val="00F40E6B"/>
    <w:rsid w:val="00F414E6"/>
    <w:rsid w:val="00F415C0"/>
    <w:rsid w:val="00F418B5"/>
    <w:rsid w:val="00F41A0C"/>
    <w:rsid w:val="00F422C1"/>
    <w:rsid w:val="00F4230C"/>
    <w:rsid w:val="00F42459"/>
    <w:rsid w:val="00F42B29"/>
    <w:rsid w:val="00F42B84"/>
    <w:rsid w:val="00F42D54"/>
    <w:rsid w:val="00F432D2"/>
    <w:rsid w:val="00F4392F"/>
    <w:rsid w:val="00F43D3E"/>
    <w:rsid w:val="00F43E32"/>
    <w:rsid w:val="00F43F44"/>
    <w:rsid w:val="00F440FF"/>
    <w:rsid w:val="00F44DDB"/>
    <w:rsid w:val="00F450CF"/>
    <w:rsid w:val="00F45887"/>
    <w:rsid w:val="00F4592B"/>
    <w:rsid w:val="00F45F61"/>
    <w:rsid w:val="00F467C5"/>
    <w:rsid w:val="00F46E4E"/>
    <w:rsid w:val="00F46F34"/>
    <w:rsid w:val="00F4700F"/>
    <w:rsid w:val="00F4746D"/>
    <w:rsid w:val="00F47983"/>
    <w:rsid w:val="00F479BC"/>
    <w:rsid w:val="00F479EF"/>
    <w:rsid w:val="00F47A36"/>
    <w:rsid w:val="00F47C3C"/>
    <w:rsid w:val="00F47C6F"/>
    <w:rsid w:val="00F47E74"/>
    <w:rsid w:val="00F501A9"/>
    <w:rsid w:val="00F501D3"/>
    <w:rsid w:val="00F502F6"/>
    <w:rsid w:val="00F507AB"/>
    <w:rsid w:val="00F50EEE"/>
    <w:rsid w:val="00F51C05"/>
    <w:rsid w:val="00F51DC4"/>
    <w:rsid w:val="00F52211"/>
    <w:rsid w:val="00F52B95"/>
    <w:rsid w:val="00F52D1A"/>
    <w:rsid w:val="00F52E68"/>
    <w:rsid w:val="00F52E7B"/>
    <w:rsid w:val="00F52EA1"/>
    <w:rsid w:val="00F52ED2"/>
    <w:rsid w:val="00F53225"/>
    <w:rsid w:val="00F53638"/>
    <w:rsid w:val="00F5369A"/>
    <w:rsid w:val="00F53C97"/>
    <w:rsid w:val="00F543CC"/>
    <w:rsid w:val="00F54615"/>
    <w:rsid w:val="00F54722"/>
    <w:rsid w:val="00F54A08"/>
    <w:rsid w:val="00F54B8D"/>
    <w:rsid w:val="00F54DAF"/>
    <w:rsid w:val="00F54F0A"/>
    <w:rsid w:val="00F5509E"/>
    <w:rsid w:val="00F552EC"/>
    <w:rsid w:val="00F5547F"/>
    <w:rsid w:val="00F554B6"/>
    <w:rsid w:val="00F554BF"/>
    <w:rsid w:val="00F55AE6"/>
    <w:rsid w:val="00F56178"/>
    <w:rsid w:val="00F567C4"/>
    <w:rsid w:val="00F56AB4"/>
    <w:rsid w:val="00F56BBD"/>
    <w:rsid w:val="00F56C42"/>
    <w:rsid w:val="00F56F5F"/>
    <w:rsid w:val="00F571A0"/>
    <w:rsid w:val="00F572C8"/>
    <w:rsid w:val="00F574FB"/>
    <w:rsid w:val="00F60177"/>
    <w:rsid w:val="00F601BB"/>
    <w:rsid w:val="00F6037E"/>
    <w:rsid w:val="00F6053F"/>
    <w:rsid w:val="00F60725"/>
    <w:rsid w:val="00F609C3"/>
    <w:rsid w:val="00F613CE"/>
    <w:rsid w:val="00F618C9"/>
    <w:rsid w:val="00F61B27"/>
    <w:rsid w:val="00F61CBD"/>
    <w:rsid w:val="00F61D3E"/>
    <w:rsid w:val="00F61ED2"/>
    <w:rsid w:val="00F621DF"/>
    <w:rsid w:val="00F6282E"/>
    <w:rsid w:val="00F62861"/>
    <w:rsid w:val="00F62957"/>
    <w:rsid w:val="00F62F97"/>
    <w:rsid w:val="00F630AF"/>
    <w:rsid w:val="00F63124"/>
    <w:rsid w:val="00F6322F"/>
    <w:rsid w:val="00F63985"/>
    <w:rsid w:val="00F64042"/>
    <w:rsid w:val="00F64A53"/>
    <w:rsid w:val="00F656A6"/>
    <w:rsid w:val="00F662DC"/>
    <w:rsid w:val="00F664DC"/>
    <w:rsid w:val="00F6669F"/>
    <w:rsid w:val="00F66D05"/>
    <w:rsid w:val="00F670A5"/>
    <w:rsid w:val="00F67853"/>
    <w:rsid w:val="00F67A10"/>
    <w:rsid w:val="00F67EFB"/>
    <w:rsid w:val="00F702A3"/>
    <w:rsid w:val="00F70434"/>
    <w:rsid w:val="00F7065A"/>
    <w:rsid w:val="00F707E1"/>
    <w:rsid w:val="00F70B51"/>
    <w:rsid w:val="00F70BEC"/>
    <w:rsid w:val="00F70C94"/>
    <w:rsid w:val="00F70D14"/>
    <w:rsid w:val="00F70F2A"/>
    <w:rsid w:val="00F70FE7"/>
    <w:rsid w:val="00F71038"/>
    <w:rsid w:val="00F71A24"/>
    <w:rsid w:val="00F71DC0"/>
    <w:rsid w:val="00F71E5E"/>
    <w:rsid w:val="00F71EB5"/>
    <w:rsid w:val="00F71EF5"/>
    <w:rsid w:val="00F71F2B"/>
    <w:rsid w:val="00F721BF"/>
    <w:rsid w:val="00F724F6"/>
    <w:rsid w:val="00F7251D"/>
    <w:rsid w:val="00F72AC7"/>
    <w:rsid w:val="00F73185"/>
    <w:rsid w:val="00F73702"/>
    <w:rsid w:val="00F73A2D"/>
    <w:rsid w:val="00F73E12"/>
    <w:rsid w:val="00F73F33"/>
    <w:rsid w:val="00F741A5"/>
    <w:rsid w:val="00F7444E"/>
    <w:rsid w:val="00F74A1D"/>
    <w:rsid w:val="00F74E86"/>
    <w:rsid w:val="00F75259"/>
    <w:rsid w:val="00F75F4C"/>
    <w:rsid w:val="00F7622C"/>
    <w:rsid w:val="00F762A9"/>
    <w:rsid w:val="00F762B2"/>
    <w:rsid w:val="00F76724"/>
    <w:rsid w:val="00F769A5"/>
    <w:rsid w:val="00F76DA9"/>
    <w:rsid w:val="00F771EC"/>
    <w:rsid w:val="00F776FC"/>
    <w:rsid w:val="00F779D9"/>
    <w:rsid w:val="00F77B8D"/>
    <w:rsid w:val="00F77CAF"/>
    <w:rsid w:val="00F77DDA"/>
    <w:rsid w:val="00F8017E"/>
    <w:rsid w:val="00F806B2"/>
    <w:rsid w:val="00F806F0"/>
    <w:rsid w:val="00F807C2"/>
    <w:rsid w:val="00F80A4B"/>
    <w:rsid w:val="00F80ADE"/>
    <w:rsid w:val="00F80C6F"/>
    <w:rsid w:val="00F80CC9"/>
    <w:rsid w:val="00F80CEB"/>
    <w:rsid w:val="00F81015"/>
    <w:rsid w:val="00F810BB"/>
    <w:rsid w:val="00F812DF"/>
    <w:rsid w:val="00F81345"/>
    <w:rsid w:val="00F81400"/>
    <w:rsid w:val="00F81509"/>
    <w:rsid w:val="00F81813"/>
    <w:rsid w:val="00F818AF"/>
    <w:rsid w:val="00F81A08"/>
    <w:rsid w:val="00F81ABC"/>
    <w:rsid w:val="00F81F21"/>
    <w:rsid w:val="00F82045"/>
    <w:rsid w:val="00F8214C"/>
    <w:rsid w:val="00F8288E"/>
    <w:rsid w:val="00F828AE"/>
    <w:rsid w:val="00F82F8C"/>
    <w:rsid w:val="00F83149"/>
    <w:rsid w:val="00F83226"/>
    <w:rsid w:val="00F83338"/>
    <w:rsid w:val="00F834FA"/>
    <w:rsid w:val="00F83506"/>
    <w:rsid w:val="00F835E8"/>
    <w:rsid w:val="00F8360F"/>
    <w:rsid w:val="00F83638"/>
    <w:rsid w:val="00F83827"/>
    <w:rsid w:val="00F83847"/>
    <w:rsid w:val="00F8399C"/>
    <w:rsid w:val="00F8399E"/>
    <w:rsid w:val="00F83A9F"/>
    <w:rsid w:val="00F83AD7"/>
    <w:rsid w:val="00F83E6A"/>
    <w:rsid w:val="00F8433A"/>
    <w:rsid w:val="00F84C0E"/>
    <w:rsid w:val="00F84C84"/>
    <w:rsid w:val="00F84E38"/>
    <w:rsid w:val="00F84FE4"/>
    <w:rsid w:val="00F8514C"/>
    <w:rsid w:val="00F85188"/>
    <w:rsid w:val="00F854DE"/>
    <w:rsid w:val="00F85788"/>
    <w:rsid w:val="00F85973"/>
    <w:rsid w:val="00F85ABF"/>
    <w:rsid w:val="00F85C3A"/>
    <w:rsid w:val="00F85C4F"/>
    <w:rsid w:val="00F85D2D"/>
    <w:rsid w:val="00F85FB8"/>
    <w:rsid w:val="00F86169"/>
    <w:rsid w:val="00F86202"/>
    <w:rsid w:val="00F86534"/>
    <w:rsid w:val="00F866DB"/>
    <w:rsid w:val="00F867EB"/>
    <w:rsid w:val="00F86962"/>
    <w:rsid w:val="00F86A2C"/>
    <w:rsid w:val="00F86C7F"/>
    <w:rsid w:val="00F871B7"/>
    <w:rsid w:val="00F87258"/>
    <w:rsid w:val="00F9026E"/>
    <w:rsid w:val="00F9030E"/>
    <w:rsid w:val="00F908E3"/>
    <w:rsid w:val="00F910FB"/>
    <w:rsid w:val="00F91100"/>
    <w:rsid w:val="00F91253"/>
    <w:rsid w:val="00F91396"/>
    <w:rsid w:val="00F91624"/>
    <w:rsid w:val="00F91668"/>
    <w:rsid w:val="00F91709"/>
    <w:rsid w:val="00F91AED"/>
    <w:rsid w:val="00F91B71"/>
    <w:rsid w:val="00F9220B"/>
    <w:rsid w:val="00F923D0"/>
    <w:rsid w:val="00F927BD"/>
    <w:rsid w:val="00F92DDA"/>
    <w:rsid w:val="00F92E83"/>
    <w:rsid w:val="00F933B6"/>
    <w:rsid w:val="00F935FB"/>
    <w:rsid w:val="00F93695"/>
    <w:rsid w:val="00F93C66"/>
    <w:rsid w:val="00F93CED"/>
    <w:rsid w:val="00F942F8"/>
    <w:rsid w:val="00F943BA"/>
    <w:rsid w:val="00F94799"/>
    <w:rsid w:val="00F94C39"/>
    <w:rsid w:val="00F94CC7"/>
    <w:rsid w:val="00F94E21"/>
    <w:rsid w:val="00F95659"/>
    <w:rsid w:val="00F95BA2"/>
    <w:rsid w:val="00F96200"/>
    <w:rsid w:val="00F964B3"/>
    <w:rsid w:val="00F9691B"/>
    <w:rsid w:val="00F96E06"/>
    <w:rsid w:val="00F96EF4"/>
    <w:rsid w:val="00F96F1E"/>
    <w:rsid w:val="00F9753E"/>
    <w:rsid w:val="00F97721"/>
    <w:rsid w:val="00FA01C6"/>
    <w:rsid w:val="00FA03A3"/>
    <w:rsid w:val="00FA0455"/>
    <w:rsid w:val="00FA0607"/>
    <w:rsid w:val="00FA0AAF"/>
    <w:rsid w:val="00FA0F5A"/>
    <w:rsid w:val="00FA0F75"/>
    <w:rsid w:val="00FA1F0C"/>
    <w:rsid w:val="00FA207F"/>
    <w:rsid w:val="00FA2271"/>
    <w:rsid w:val="00FA25AC"/>
    <w:rsid w:val="00FA2623"/>
    <w:rsid w:val="00FA298E"/>
    <w:rsid w:val="00FA2B36"/>
    <w:rsid w:val="00FA3491"/>
    <w:rsid w:val="00FA3526"/>
    <w:rsid w:val="00FA3A04"/>
    <w:rsid w:val="00FA3A26"/>
    <w:rsid w:val="00FA3A96"/>
    <w:rsid w:val="00FA4183"/>
    <w:rsid w:val="00FA41D2"/>
    <w:rsid w:val="00FA4C3D"/>
    <w:rsid w:val="00FA519E"/>
    <w:rsid w:val="00FA56D2"/>
    <w:rsid w:val="00FA5B4A"/>
    <w:rsid w:val="00FA64D2"/>
    <w:rsid w:val="00FA6859"/>
    <w:rsid w:val="00FA71DE"/>
    <w:rsid w:val="00FA72AB"/>
    <w:rsid w:val="00FA72E1"/>
    <w:rsid w:val="00FA7365"/>
    <w:rsid w:val="00FA78E8"/>
    <w:rsid w:val="00FB0049"/>
    <w:rsid w:val="00FB0896"/>
    <w:rsid w:val="00FB0B02"/>
    <w:rsid w:val="00FB0C06"/>
    <w:rsid w:val="00FB0C74"/>
    <w:rsid w:val="00FB0E0F"/>
    <w:rsid w:val="00FB0E55"/>
    <w:rsid w:val="00FB0EA7"/>
    <w:rsid w:val="00FB1733"/>
    <w:rsid w:val="00FB19E1"/>
    <w:rsid w:val="00FB1C28"/>
    <w:rsid w:val="00FB1FF8"/>
    <w:rsid w:val="00FB2365"/>
    <w:rsid w:val="00FB24D9"/>
    <w:rsid w:val="00FB2F4E"/>
    <w:rsid w:val="00FB2F97"/>
    <w:rsid w:val="00FB333D"/>
    <w:rsid w:val="00FB3777"/>
    <w:rsid w:val="00FB3B0B"/>
    <w:rsid w:val="00FB3E27"/>
    <w:rsid w:val="00FB3ED7"/>
    <w:rsid w:val="00FB3EE7"/>
    <w:rsid w:val="00FB41ED"/>
    <w:rsid w:val="00FB43AB"/>
    <w:rsid w:val="00FB4EC6"/>
    <w:rsid w:val="00FB500B"/>
    <w:rsid w:val="00FB5393"/>
    <w:rsid w:val="00FB5461"/>
    <w:rsid w:val="00FB5658"/>
    <w:rsid w:val="00FB5A55"/>
    <w:rsid w:val="00FB60B7"/>
    <w:rsid w:val="00FB674D"/>
    <w:rsid w:val="00FB693C"/>
    <w:rsid w:val="00FB69E4"/>
    <w:rsid w:val="00FB6E7B"/>
    <w:rsid w:val="00FB7581"/>
    <w:rsid w:val="00FB76AD"/>
    <w:rsid w:val="00FB7BF2"/>
    <w:rsid w:val="00FB7CC3"/>
    <w:rsid w:val="00FB7D75"/>
    <w:rsid w:val="00FB7E96"/>
    <w:rsid w:val="00FB7F5E"/>
    <w:rsid w:val="00FC0185"/>
    <w:rsid w:val="00FC0389"/>
    <w:rsid w:val="00FC059E"/>
    <w:rsid w:val="00FC0677"/>
    <w:rsid w:val="00FC07D3"/>
    <w:rsid w:val="00FC0972"/>
    <w:rsid w:val="00FC0C15"/>
    <w:rsid w:val="00FC0D52"/>
    <w:rsid w:val="00FC0E0C"/>
    <w:rsid w:val="00FC0EB2"/>
    <w:rsid w:val="00FC0FB9"/>
    <w:rsid w:val="00FC1BC8"/>
    <w:rsid w:val="00FC2019"/>
    <w:rsid w:val="00FC206D"/>
    <w:rsid w:val="00FC2416"/>
    <w:rsid w:val="00FC26BE"/>
    <w:rsid w:val="00FC2CCE"/>
    <w:rsid w:val="00FC2DEF"/>
    <w:rsid w:val="00FC3448"/>
    <w:rsid w:val="00FC350C"/>
    <w:rsid w:val="00FC350D"/>
    <w:rsid w:val="00FC3558"/>
    <w:rsid w:val="00FC3632"/>
    <w:rsid w:val="00FC38D4"/>
    <w:rsid w:val="00FC3E9A"/>
    <w:rsid w:val="00FC3EBF"/>
    <w:rsid w:val="00FC3F7D"/>
    <w:rsid w:val="00FC40DF"/>
    <w:rsid w:val="00FC46BC"/>
    <w:rsid w:val="00FC4DC8"/>
    <w:rsid w:val="00FC4FAA"/>
    <w:rsid w:val="00FC59E4"/>
    <w:rsid w:val="00FC5AF0"/>
    <w:rsid w:val="00FC5C78"/>
    <w:rsid w:val="00FC6188"/>
    <w:rsid w:val="00FC659A"/>
    <w:rsid w:val="00FC6907"/>
    <w:rsid w:val="00FC694E"/>
    <w:rsid w:val="00FC6951"/>
    <w:rsid w:val="00FC7117"/>
    <w:rsid w:val="00FC71E6"/>
    <w:rsid w:val="00FC726A"/>
    <w:rsid w:val="00FC7295"/>
    <w:rsid w:val="00FC7691"/>
    <w:rsid w:val="00FC781F"/>
    <w:rsid w:val="00FC79A2"/>
    <w:rsid w:val="00FC7F84"/>
    <w:rsid w:val="00FD04D1"/>
    <w:rsid w:val="00FD054C"/>
    <w:rsid w:val="00FD0701"/>
    <w:rsid w:val="00FD07EA"/>
    <w:rsid w:val="00FD0863"/>
    <w:rsid w:val="00FD0C07"/>
    <w:rsid w:val="00FD109A"/>
    <w:rsid w:val="00FD1389"/>
    <w:rsid w:val="00FD16A5"/>
    <w:rsid w:val="00FD1E9D"/>
    <w:rsid w:val="00FD20D0"/>
    <w:rsid w:val="00FD223E"/>
    <w:rsid w:val="00FD23CF"/>
    <w:rsid w:val="00FD26F2"/>
    <w:rsid w:val="00FD29C5"/>
    <w:rsid w:val="00FD2B55"/>
    <w:rsid w:val="00FD307E"/>
    <w:rsid w:val="00FD328D"/>
    <w:rsid w:val="00FD3323"/>
    <w:rsid w:val="00FD33BE"/>
    <w:rsid w:val="00FD37B2"/>
    <w:rsid w:val="00FD393B"/>
    <w:rsid w:val="00FD3A12"/>
    <w:rsid w:val="00FD3F03"/>
    <w:rsid w:val="00FD4152"/>
    <w:rsid w:val="00FD42DF"/>
    <w:rsid w:val="00FD45B4"/>
    <w:rsid w:val="00FD470C"/>
    <w:rsid w:val="00FD49E9"/>
    <w:rsid w:val="00FD4FB2"/>
    <w:rsid w:val="00FD50A1"/>
    <w:rsid w:val="00FD5197"/>
    <w:rsid w:val="00FD59A2"/>
    <w:rsid w:val="00FD5D51"/>
    <w:rsid w:val="00FD61C2"/>
    <w:rsid w:val="00FD6219"/>
    <w:rsid w:val="00FD63CE"/>
    <w:rsid w:val="00FD64B7"/>
    <w:rsid w:val="00FD64E6"/>
    <w:rsid w:val="00FD660D"/>
    <w:rsid w:val="00FD66D7"/>
    <w:rsid w:val="00FD6B95"/>
    <w:rsid w:val="00FD6D0A"/>
    <w:rsid w:val="00FD6DE5"/>
    <w:rsid w:val="00FD6E1B"/>
    <w:rsid w:val="00FD6E51"/>
    <w:rsid w:val="00FD6EBC"/>
    <w:rsid w:val="00FD6EC1"/>
    <w:rsid w:val="00FD77F6"/>
    <w:rsid w:val="00FD7B7B"/>
    <w:rsid w:val="00FE00E7"/>
    <w:rsid w:val="00FE04AB"/>
    <w:rsid w:val="00FE04D7"/>
    <w:rsid w:val="00FE060E"/>
    <w:rsid w:val="00FE067E"/>
    <w:rsid w:val="00FE0869"/>
    <w:rsid w:val="00FE0A7B"/>
    <w:rsid w:val="00FE0ADC"/>
    <w:rsid w:val="00FE0BBC"/>
    <w:rsid w:val="00FE0D3D"/>
    <w:rsid w:val="00FE0D3F"/>
    <w:rsid w:val="00FE0FE9"/>
    <w:rsid w:val="00FE110A"/>
    <w:rsid w:val="00FE15D5"/>
    <w:rsid w:val="00FE1780"/>
    <w:rsid w:val="00FE1AAA"/>
    <w:rsid w:val="00FE1AC5"/>
    <w:rsid w:val="00FE1C91"/>
    <w:rsid w:val="00FE1DCE"/>
    <w:rsid w:val="00FE220B"/>
    <w:rsid w:val="00FE26CD"/>
    <w:rsid w:val="00FE29D3"/>
    <w:rsid w:val="00FE2B7C"/>
    <w:rsid w:val="00FE2F4C"/>
    <w:rsid w:val="00FE32F6"/>
    <w:rsid w:val="00FE3436"/>
    <w:rsid w:val="00FE3A28"/>
    <w:rsid w:val="00FE3DC2"/>
    <w:rsid w:val="00FE422F"/>
    <w:rsid w:val="00FE4254"/>
    <w:rsid w:val="00FE42B7"/>
    <w:rsid w:val="00FE4559"/>
    <w:rsid w:val="00FE4824"/>
    <w:rsid w:val="00FE4C4C"/>
    <w:rsid w:val="00FE4FBC"/>
    <w:rsid w:val="00FE4FEE"/>
    <w:rsid w:val="00FE54F4"/>
    <w:rsid w:val="00FE55D6"/>
    <w:rsid w:val="00FE56BE"/>
    <w:rsid w:val="00FE5840"/>
    <w:rsid w:val="00FE59D8"/>
    <w:rsid w:val="00FE5A29"/>
    <w:rsid w:val="00FE5A8C"/>
    <w:rsid w:val="00FE5D53"/>
    <w:rsid w:val="00FE5E25"/>
    <w:rsid w:val="00FE5FB7"/>
    <w:rsid w:val="00FE5FC9"/>
    <w:rsid w:val="00FE5FE0"/>
    <w:rsid w:val="00FE6281"/>
    <w:rsid w:val="00FE66D4"/>
    <w:rsid w:val="00FE6FCE"/>
    <w:rsid w:val="00FE767C"/>
    <w:rsid w:val="00FE792A"/>
    <w:rsid w:val="00FE79DA"/>
    <w:rsid w:val="00FE7A6C"/>
    <w:rsid w:val="00FF0375"/>
    <w:rsid w:val="00FF0384"/>
    <w:rsid w:val="00FF043D"/>
    <w:rsid w:val="00FF0610"/>
    <w:rsid w:val="00FF0799"/>
    <w:rsid w:val="00FF08CB"/>
    <w:rsid w:val="00FF0A0A"/>
    <w:rsid w:val="00FF10C1"/>
    <w:rsid w:val="00FF11C7"/>
    <w:rsid w:val="00FF12F2"/>
    <w:rsid w:val="00FF131B"/>
    <w:rsid w:val="00FF137A"/>
    <w:rsid w:val="00FF1489"/>
    <w:rsid w:val="00FF14C8"/>
    <w:rsid w:val="00FF1624"/>
    <w:rsid w:val="00FF1684"/>
    <w:rsid w:val="00FF1936"/>
    <w:rsid w:val="00FF1E4F"/>
    <w:rsid w:val="00FF2067"/>
    <w:rsid w:val="00FF21E2"/>
    <w:rsid w:val="00FF2B4C"/>
    <w:rsid w:val="00FF2FA2"/>
    <w:rsid w:val="00FF326C"/>
    <w:rsid w:val="00FF336C"/>
    <w:rsid w:val="00FF3774"/>
    <w:rsid w:val="00FF3861"/>
    <w:rsid w:val="00FF39B0"/>
    <w:rsid w:val="00FF3C55"/>
    <w:rsid w:val="00FF3F2F"/>
    <w:rsid w:val="00FF413E"/>
    <w:rsid w:val="00FF4AB3"/>
    <w:rsid w:val="00FF4B69"/>
    <w:rsid w:val="00FF4D10"/>
    <w:rsid w:val="00FF4E6A"/>
    <w:rsid w:val="00FF5127"/>
    <w:rsid w:val="00FF5149"/>
    <w:rsid w:val="00FF52B7"/>
    <w:rsid w:val="00FF5608"/>
    <w:rsid w:val="00FF5659"/>
    <w:rsid w:val="00FF5DF9"/>
    <w:rsid w:val="00FF5ED7"/>
    <w:rsid w:val="00FF5FE5"/>
    <w:rsid w:val="00FF6371"/>
    <w:rsid w:val="00FF6499"/>
    <w:rsid w:val="00FF6B30"/>
    <w:rsid w:val="00FF6C28"/>
    <w:rsid w:val="00FF6D5E"/>
    <w:rsid w:val="00FF6E27"/>
    <w:rsid w:val="00FF703B"/>
    <w:rsid w:val="00FF7111"/>
    <w:rsid w:val="00FF73E3"/>
    <w:rsid w:val="00FF7937"/>
    <w:rsid w:val="00FF7B07"/>
    <w:rsid w:val="00FF7E25"/>
    <w:rsid w:val="00FF7E2D"/>
    <w:rsid w:val="00FF7EB6"/>
    <w:rsid w:val="0124EEDE"/>
    <w:rsid w:val="01299E42"/>
    <w:rsid w:val="014FA71F"/>
    <w:rsid w:val="0158FD51"/>
    <w:rsid w:val="0165CD2F"/>
    <w:rsid w:val="016F2E92"/>
    <w:rsid w:val="0179C126"/>
    <w:rsid w:val="01805A56"/>
    <w:rsid w:val="01853623"/>
    <w:rsid w:val="01B34E95"/>
    <w:rsid w:val="01D556F6"/>
    <w:rsid w:val="01E1A532"/>
    <w:rsid w:val="01E26CC3"/>
    <w:rsid w:val="0209FD94"/>
    <w:rsid w:val="02355A43"/>
    <w:rsid w:val="02373710"/>
    <w:rsid w:val="0237E8D7"/>
    <w:rsid w:val="024E09FD"/>
    <w:rsid w:val="026211F3"/>
    <w:rsid w:val="02C8D175"/>
    <w:rsid w:val="02DBA91E"/>
    <w:rsid w:val="02E1F3B1"/>
    <w:rsid w:val="02F03CDD"/>
    <w:rsid w:val="02FDF8F5"/>
    <w:rsid w:val="030DDEE9"/>
    <w:rsid w:val="032969F3"/>
    <w:rsid w:val="035301F4"/>
    <w:rsid w:val="03881742"/>
    <w:rsid w:val="03985EAF"/>
    <w:rsid w:val="03A43C3F"/>
    <w:rsid w:val="03A6CD10"/>
    <w:rsid w:val="03C3ABA3"/>
    <w:rsid w:val="03C3E4EF"/>
    <w:rsid w:val="03F90F7F"/>
    <w:rsid w:val="0435C12A"/>
    <w:rsid w:val="043D14F8"/>
    <w:rsid w:val="044E22A7"/>
    <w:rsid w:val="047328E1"/>
    <w:rsid w:val="0473F6BE"/>
    <w:rsid w:val="049AFBF1"/>
    <w:rsid w:val="04B48ECF"/>
    <w:rsid w:val="04C71CC2"/>
    <w:rsid w:val="04CFA083"/>
    <w:rsid w:val="05092425"/>
    <w:rsid w:val="052856AA"/>
    <w:rsid w:val="052E2A7F"/>
    <w:rsid w:val="05ACF160"/>
    <w:rsid w:val="05B3C125"/>
    <w:rsid w:val="05BFA9A0"/>
    <w:rsid w:val="05C9A58F"/>
    <w:rsid w:val="05CCB692"/>
    <w:rsid w:val="05DF7648"/>
    <w:rsid w:val="05F4621A"/>
    <w:rsid w:val="05F54150"/>
    <w:rsid w:val="05F54F5A"/>
    <w:rsid w:val="05F6917E"/>
    <w:rsid w:val="0604DDF8"/>
    <w:rsid w:val="06094B0F"/>
    <w:rsid w:val="06145D91"/>
    <w:rsid w:val="064BD1F2"/>
    <w:rsid w:val="0650DDC8"/>
    <w:rsid w:val="066C8A86"/>
    <w:rsid w:val="0687D0D5"/>
    <w:rsid w:val="0688422C"/>
    <w:rsid w:val="06906889"/>
    <w:rsid w:val="06964389"/>
    <w:rsid w:val="06A2B80B"/>
    <w:rsid w:val="06B1A04C"/>
    <w:rsid w:val="06E40A99"/>
    <w:rsid w:val="06F7A9CB"/>
    <w:rsid w:val="0707C7C0"/>
    <w:rsid w:val="071847AA"/>
    <w:rsid w:val="071FB2FC"/>
    <w:rsid w:val="07427F8C"/>
    <w:rsid w:val="074A067A"/>
    <w:rsid w:val="074E8A81"/>
    <w:rsid w:val="074FFD79"/>
    <w:rsid w:val="076DDE2F"/>
    <w:rsid w:val="0799C6B5"/>
    <w:rsid w:val="07B53C8B"/>
    <w:rsid w:val="07D30734"/>
    <w:rsid w:val="07FC6E3D"/>
    <w:rsid w:val="0812D59B"/>
    <w:rsid w:val="082B7952"/>
    <w:rsid w:val="0864F546"/>
    <w:rsid w:val="088765C0"/>
    <w:rsid w:val="088911B0"/>
    <w:rsid w:val="08D19A25"/>
    <w:rsid w:val="08D87B74"/>
    <w:rsid w:val="08E1037F"/>
    <w:rsid w:val="08FAEC62"/>
    <w:rsid w:val="08FE9916"/>
    <w:rsid w:val="090699AE"/>
    <w:rsid w:val="0908CE35"/>
    <w:rsid w:val="090B97E2"/>
    <w:rsid w:val="090DF839"/>
    <w:rsid w:val="0944B7D5"/>
    <w:rsid w:val="09549A66"/>
    <w:rsid w:val="095E06DD"/>
    <w:rsid w:val="0963F810"/>
    <w:rsid w:val="09963878"/>
    <w:rsid w:val="09AC75EE"/>
    <w:rsid w:val="09C120E3"/>
    <w:rsid w:val="09D8B266"/>
    <w:rsid w:val="09E8BEA6"/>
    <w:rsid w:val="09E8EB0E"/>
    <w:rsid w:val="09EC697D"/>
    <w:rsid w:val="09F80CC8"/>
    <w:rsid w:val="09FDD165"/>
    <w:rsid w:val="0A103FAB"/>
    <w:rsid w:val="0A1BACD7"/>
    <w:rsid w:val="0A1C06E6"/>
    <w:rsid w:val="0A1ED0C7"/>
    <w:rsid w:val="0A269469"/>
    <w:rsid w:val="0A2C075E"/>
    <w:rsid w:val="0A2C8FBA"/>
    <w:rsid w:val="0A5A218E"/>
    <w:rsid w:val="0A676C0A"/>
    <w:rsid w:val="0A69B9A8"/>
    <w:rsid w:val="0A8145E9"/>
    <w:rsid w:val="0A81C810"/>
    <w:rsid w:val="0A85E693"/>
    <w:rsid w:val="0A9201FE"/>
    <w:rsid w:val="0AAE3BA1"/>
    <w:rsid w:val="0AD3A62A"/>
    <w:rsid w:val="0AE72D0D"/>
    <w:rsid w:val="0AEEE3BF"/>
    <w:rsid w:val="0AF8C8AE"/>
    <w:rsid w:val="0B042B9B"/>
    <w:rsid w:val="0B083B1B"/>
    <w:rsid w:val="0B2057D9"/>
    <w:rsid w:val="0B2DCDA5"/>
    <w:rsid w:val="0B53F28B"/>
    <w:rsid w:val="0B69C4DD"/>
    <w:rsid w:val="0B895152"/>
    <w:rsid w:val="0B8F1FB2"/>
    <w:rsid w:val="0BA4594A"/>
    <w:rsid w:val="0BA88457"/>
    <w:rsid w:val="0BC8E44C"/>
    <w:rsid w:val="0BE6BCAE"/>
    <w:rsid w:val="0BF1203F"/>
    <w:rsid w:val="0C084FDC"/>
    <w:rsid w:val="0C19349C"/>
    <w:rsid w:val="0C353021"/>
    <w:rsid w:val="0C6A8FEA"/>
    <w:rsid w:val="0C6ADF3A"/>
    <w:rsid w:val="0C9B6237"/>
    <w:rsid w:val="0CBF93BB"/>
    <w:rsid w:val="0CD55097"/>
    <w:rsid w:val="0CEC45A3"/>
    <w:rsid w:val="0D0D839B"/>
    <w:rsid w:val="0D154811"/>
    <w:rsid w:val="0D1A5BEA"/>
    <w:rsid w:val="0D26BEC5"/>
    <w:rsid w:val="0D9F3140"/>
    <w:rsid w:val="0DA1100D"/>
    <w:rsid w:val="0DB8FF67"/>
    <w:rsid w:val="0DC2057C"/>
    <w:rsid w:val="0DCD04D3"/>
    <w:rsid w:val="0DCD0587"/>
    <w:rsid w:val="0E4F0775"/>
    <w:rsid w:val="0E539235"/>
    <w:rsid w:val="0E5FCE9C"/>
    <w:rsid w:val="0E7CACE7"/>
    <w:rsid w:val="0E876691"/>
    <w:rsid w:val="0E952E70"/>
    <w:rsid w:val="0E957C87"/>
    <w:rsid w:val="0EAA4F59"/>
    <w:rsid w:val="0EB9F125"/>
    <w:rsid w:val="0ECC2325"/>
    <w:rsid w:val="0EE3EF2D"/>
    <w:rsid w:val="0EEB3858"/>
    <w:rsid w:val="0EF32420"/>
    <w:rsid w:val="0EF60D1D"/>
    <w:rsid w:val="0EF82ECA"/>
    <w:rsid w:val="0F0D9C98"/>
    <w:rsid w:val="0F1774E6"/>
    <w:rsid w:val="0F22BEFE"/>
    <w:rsid w:val="0F2EAAB1"/>
    <w:rsid w:val="0F345E75"/>
    <w:rsid w:val="0F5112C7"/>
    <w:rsid w:val="0F6AEACC"/>
    <w:rsid w:val="0F74205D"/>
    <w:rsid w:val="0F7F9673"/>
    <w:rsid w:val="0F86B010"/>
    <w:rsid w:val="0FA71D36"/>
    <w:rsid w:val="0FB0706B"/>
    <w:rsid w:val="0FD1BBE2"/>
    <w:rsid w:val="0FEFFD07"/>
    <w:rsid w:val="0FF93C8C"/>
    <w:rsid w:val="100A3BE8"/>
    <w:rsid w:val="10187D48"/>
    <w:rsid w:val="102769D6"/>
    <w:rsid w:val="1030FED1"/>
    <w:rsid w:val="1044F7F9"/>
    <w:rsid w:val="1064152C"/>
    <w:rsid w:val="10972A99"/>
    <w:rsid w:val="10AE38EA"/>
    <w:rsid w:val="10E04D5B"/>
    <w:rsid w:val="10E0AC0A"/>
    <w:rsid w:val="10E308DE"/>
    <w:rsid w:val="1125EB3F"/>
    <w:rsid w:val="113C7992"/>
    <w:rsid w:val="11517663"/>
    <w:rsid w:val="1153DC10"/>
    <w:rsid w:val="1170E81D"/>
    <w:rsid w:val="11AC1E8B"/>
    <w:rsid w:val="11D9CAD6"/>
    <w:rsid w:val="11EEC091"/>
    <w:rsid w:val="121622BF"/>
    <w:rsid w:val="121766F3"/>
    <w:rsid w:val="123BCB99"/>
    <w:rsid w:val="12500C56"/>
    <w:rsid w:val="1253EFD8"/>
    <w:rsid w:val="1275B9A9"/>
    <w:rsid w:val="12920011"/>
    <w:rsid w:val="12D03404"/>
    <w:rsid w:val="12D14FCC"/>
    <w:rsid w:val="12DB926D"/>
    <w:rsid w:val="12E05B31"/>
    <w:rsid w:val="12EFAC71"/>
    <w:rsid w:val="12FC6D67"/>
    <w:rsid w:val="12FFD80C"/>
    <w:rsid w:val="130ADA56"/>
    <w:rsid w:val="1315E024"/>
    <w:rsid w:val="132EAB04"/>
    <w:rsid w:val="134D10F2"/>
    <w:rsid w:val="13701BFD"/>
    <w:rsid w:val="1392387E"/>
    <w:rsid w:val="13B8273F"/>
    <w:rsid w:val="13C00BAA"/>
    <w:rsid w:val="13C1FD64"/>
    <w:rsid w:val="1404BE19"/>
    <w:rsid w:val="1409EF4D"/>
    <w:rsid w:val="142A3923"/>
    <w:rsid w:val="1430F2D0"/>
    <w:rsid w:val="14361940"/>
    <w:rsid w:val="143E6F01"/>
    <w:rsid w:val="145F5EB0"/>
    <w:rsid w:val="1461B88B"/>
    <w:rsid w:val="1495056E"/>
    <w:rsid w:val="1497C246"/>
    <w:rsid w:val="14ABA2ED"/>
    <w:rsid w:val="14CDC32C"/>
    <w:rsid w:val="14D2C60E"/>
    <w:rsid w:val="14E97F78"/>
    <w:rsid w:val="14ED0285"/>
    <w:rsid w:val="150B529B"/>
    <w:rsid w:val="15331ECD"/>
    <w:rsid w:val="1535AC1C"/>
    <w:rsid w:val="1563634E"/>
    <w:rsid w:val="15736C5B"/>
    <w:rsid w:val="157CBB1F"/>
    <w:rsid w:val="15811ED8"/>
    <w:rsid w:val="1591B6EF"/>
    <w:rsid w:val="15A64ACA"/>
    <w:rsid w:val="162FDD60"/>
    <w:rsid w:val="163986F4"/>
    <w:rsid w:val="1655D584"/>
    <w:rsid w:val="16579C2F"/>
    <w:rsid w:val="16656B05"/>
    <w:rsid w:val="166A0C6A"/>
    <w:rsid w:val="167ED227"/>
    <w:rsid w:val="16843121"/>
    <w:rsid w:val="16D196B9"/>
    <w:rsid w:val="16F5EC9B"/>
    <w:rsid w:val="171EBB3D"/>
    <w:rsid w:val="172E1C51"/>
    <w:rsid w:val="1738525C"/>
    <w:rsid w:val="174F58A6"/>
    <w:rsid w:val="17645F4A"/>
    <w:rsid w:val="1776D8ED"/>
    <w:rsid w:val="177E3F3C"/>
    <w:rsid w:val="1788CE2D"/>
    <w:rsid w:val="1799CC24"/>
    <w:rsid w:val="17ABD885"/>
    <w:rsid w:val="17B29CDB"/>
    <w:rsid w:val="17C9BE3E"/>
    <w:rsid w:val="17E07F69"/>
    <w:rsid w:val="18180771"/>
    <w:rsid w:val="181E1782"/>
    <w:rsid w:val="18455111"/>
    <w:rsid w:val="184575DD"/>
    <w:rsid w:val="187045C6"/>
    <w:rsid w:val="1892F0B9"/>
    <w:rsid w:val="18973F64"/>
    <w:rsid w:val="1950AB7F"/>
    <w:rsid w:val="19574369"/>
    <w:rsid w:val="196F9EB7"/>
    <w:rsid w:val="19A00814"/>
    <w:rsid w:val="19A841D1"/>
    <w:rsid w:val="19BA88C2"/>
    <w:rsid w:val="19C22994"/>
    <w:rsid w:val="19C2A94F"/>
    <w:rsid w:val="1A3DE174"/>
    <w:rsid w:val="1A7769C8"/>
    <w:rsid w:val="1A92B179"/>
    <w:rsid w:val="1A9751F3"/>
    <w:rsid w:val="1AA7E85F"/>
    <w:rsid w:val="1AC8312E"/>
    <w:rsid w:val="1AEE13ED"/>
    <w:rsid w:val="1AF99E74"/>
    <w:rsid w:val="1B124E61"/>
    <w:rsid w:val="1B1D66D5"/>
    <w:rsid w:val="1B26FA25"/>
    <w:rsid w:val="1B484E5F"/>
    <w:rsid w:val="1B55E89E"/>
    <w:rsid w:val="1B5D6FA5"/>
    <w:rsid w:val="1B7C40C8"/>
    <w:rsid w:val="1B8B1850"/>
    <w:rsid w:val="1B969F46"/>
    <w:rsid w:val="1BA67B9F"/>
    <w:rsid w:val="1BAB7071"/>
    <w:rsid w:val="1BBA6904"/>
    <w:rsid w:val="1BD19A24"/>
    <w:rsid w:val="1C0B9B4C"/>
    <w:rsid w:val="1C247D87"/>
    <w:rsid w:val="1C36B591"/>
    <w:rsid w:val="1C3AF377"/>
    <w:rsid w:val="1C454A87"/>
    <w:rsid w:val="1C4BB98D"/>
    <w:rsid w:val="1C4DCB34"/>
    <w:rsid w:val="1C53F735"/>
    <w:rsid w:val="1C85689B"/>
    <w:rsid w:val="1C9091A2"/>
    <w:rsid w:val="1C99E6A9"/>
    <w:rsid w:val="1CA3C513"/>
    <w:rsid w:val="1CB9AA22"/>
    <w:rsid w:val="1CBBD94E"/>
    <w:rsid w:val="1CEF3873"/>
    <w:rsid w:val="1CEFF50E"/>
    <w:rsid w:val="1CF1B8FF"/>
    <w:rsid w:val="1D035AF4"/>
    <w:rsid w:val="1D4162B0"/>
    <w:rsid w:val="1D4D9F37"/>
    <w:rsid w:val="1D7E7E40"/>
    <w:rsid w:val="1D96694C"/>
    <w:rsid w:val="1D988C91"/>
    <w:rsid w:val="1D9A4466"/>
    <w:rsid w:val="1D9FF028"/>
    <w:rsid w:val="1DB0BAE2"/>
    <w:rsid w:val="1DE872C6"/>
    <w:rsid w:val="1DED1617"/>
    <w:rsid w:val="1E0C9D97"/>
    <w:rsid w:val="1E13D05C"/>
    <w:rsid w:val="1E2D7CFC"/>
    <w:rsid w:val="1E36C769"/>
    <w:rsid w:val="1E3B5251"/>
    <w:rsid w:val="1E4B54A4"/>
    <w:rsid w:val="1E7A5B96"/>
    <w:rsid w:val="1EC42990"/>
    <w:rsid w:val="1EC70C3D"/>
    <w:rsid w:val="1ED6AD8B"/>
    <w:rsid w:val="1F0517A2"/>
    <w:rsid w:val="1F202539"/>
    <w:rsid w:val="1F4AE9C8"/>
    <w:rsid w:val="1F5896D4"/>
    <w:rsid w:val="1F7270D8"/>
    <w:rsid w:val="1F90D680"/>
    <w:rsid w:val="1FBDCDAE"/>
    <w:rsid w:val="1FE61C7F"/>
    <w:rsid w:val="1FE9D291"/>
    <w:rsid w:val="1FFE832F"/>
    <w:rsid w:val="2009BAF0"/>
    <w:rsid w:val="2016A64E"/>
    <w:rsid w:val="203054D3"/>
    <w:rsid w:val="20579329"/>
    <w:rsid w:val="2067B216"/>
    <w:rsid w:val="20796819"/>
    <w:rsid w:val="20CF71FB"/>
    <w:rsid w:val="214CA132"/>
    <w:rsid w:val="21647503"/>
    <w:rsid w:val="2173A209"/>
    <w:rsid w:val="21A0DF57"/>
    <w:rsid w:val="22001416"/>
    <w:rsid w:val="22162F83"/>
    <w:rsid w:val="225A1ED8"/>
    <w:rsid w:val="2269D734"/>
    <w:rsid w:val="22BDE6BF"/>
    <w:rsid w:val="22C4443A"/>
    <w:rsid w:val="22CFFFD4"/>
    <w:rsid w:val="22E46CD7"/>
    <w:rsid w:val="22FE4B22"/>
    <w:rsid w:val="231341D4"/>
    <w:rsid w:val="2316E8FA"/>
    <w:rsid w:val="23294357"/>
    <w:rsid w:val="2354A6A1"/>
    <w:rsid w:val="2379299C"/>
    <w:rsid w:val="238AF8BC"/>
    <w:rsid w:val="238BC92A"/>
    <w:rsid w:val="239F489A"/>
    <w:rsid w:val="23A822FC"/>
    <w:rsid w:val="23B42861"/>
    <w:rsid w:val="23DF5651"/>
    <w:rsid w:val="23E913F4"/>
    <w:rsid w:val="23F5939F"/>
    <w:rsid w:val="242233E5"/>
    <w:rsid w:val="24374DD5"/>
    <w:rsid w:val="243B9827"/>
    <w:rsid w:val="24500A05"/>
    <w:rsid w:val="2457A419"/>
    <w:rsid w:val="249CDDD8"/>
    <w:rsid w:val="24ADC2D6"/>
    <w:rsid w:val="24DC0183"/>
    <w:rsid w:val="24E5D547"/>
    <w:rsid w:val="24F4509C"/>
    <w:rsid w:val="2514B965"/>
    <w:rsid w:val="2521A4A7"/>
    <w:rsid w:val="253C1EBB"/>
    <w:rsid w:val="253FB5B2"/>
    <w:rsid w:val="25587B75"/>
    <w:rsid w:val="25609CF7"/>
    <w:rsid w:val="25633FF4"/>
    <w:rsid w:val="25A92554"/>
    <w:rsid w:val="25B1B555"/>
    <w:rsid w:val="25D5CB1D"/>
    <w:rsid w:val="25DCACCB"/>
    <w:rsid w:val="25F52E54"/>
    <w:rsid w:val="260BB128"/>
    <w:rsid w:val="261E7A7F"/>
    <w:rsid w:val="2638EAD9"/>
    <w:rsid w:val="2649C608"/>
    <w:rsid w:val="2659D94C"/>
    <w:rsid w:val="26631E07"/>
    <w:rsid w:val="266D993B"/>
    <w:rsid w:val="26754735"/>
    <w:rsid w:val="2678DE2F"/>
    <w:rsid w:val="267C5FC9"/>
    <w:rsid w:val="268816D4"/>
    <w:rsid w:val="26A0425E"/>
    <w:rsid w:val="26AABA61"/>
    <w:rsid w:val="26B4176B"/>
    <w:rsid w:val="26CAEAB0"/>
    <w:rsid w:val="2721811D"/>
    <w:rsid w:val="2736F75A"/>
    <w:rsid w:val="273A00EF"/>
    <w:rsid w:val="273BDC6E"/>
    <w:rsid w:val="2750910A"/>
    <w:rsid w:val="2789BC53"/>
    <w:rsid w:val="2793FEAB"/>
    <w:rsid w:val="27B32335"/>
    <w:rsid w:val="27B3EC83"/>
    <w:rsid w:val="27CDE16E"/>
    <w:rsid w:val="280472C6"/>
    <w:rsid w:val="2806F3B1"/>
    <w:rsid w:val="2835920D"/>
    <w:rsid w:val="283C17A6"/>
    <w:rsid w:val="2857A855"/>
    <w:rsid w:val="2874C109"/>
    <w:rsid w:val="288787E5"/>
    <w:rsid w:val="28972CA8"/>
    <w:rsid w:val="28AAF51A"/>
    <w:rsid w:val="28AC61BD"/>
    <w:rsid w:val="28B6DA60"/>
    <w:rsid w:val="28CF13AA"/>
    <w:rsid w:val="28D23E13"/>
    <w:rsid w:val="28D3BB7F"/>
    <w:rsid w:val="28EA3AD4"/>
    <w:rsid w:val="2901DAEA"/>
    <w:rsid w:val="2916582D"/>
    <w:rsid w:val="29281FE4"/>
    <w:rsid w:val="292ABE94"/>
    <w:rsid w:val="293F4AD5"/>
    <w:rsid w:val="295DD43A"/>
    <w:rsid w:val="296031E8"/>
    <w:rsid w:val="296165EB"/>
    <w:rsid w:val="297168B6"/>
    <w:rsid w:val="29975E9A"/>
    <w:rsid w:val="29A1D1D8"/>
    <w:rsid w:val="29B06267"/>
    <w:rsid w:val="29F59492"/>
    <w:rsid w:val="29F9D570"/>
    <w:rsid w:val="2A27DBA2"/>
    <w:rsid w:val="2A2E0F73"/>
    <w:rsid w:val="2A36478A"/>
    <w:rsid w:val="2A41061A"/>
    <w:rsid w:val="2A417252"/>
    <w:rsid w:val="2A7EFF32"/>
    <w:rsid w:val="2A8B7D31"/>
    <w:rsid w:val="2A91CD5D"/>
    <w:rsid w:val="2A9E5B8C"/>
    <w:rsid w:val="2AD34193"/>
    <w:rsid w:val="2AD91F45"/>
    <w:rsid w:val="2B1CA283"/>
    <w:rsid w:val="2B1E93ED"/>
    <w:rsid w:val="2B23C86B"/>
    <w:rsid w:val="2B5275BA"/>
    <w:rsid w:val="2B5BA7EE"/>
    <w:rsid w:val="2B86135A"/>
    <w:rsid w:val="2B909551"/>
    <w:rsid w:val="2B93852D"/>
    <w:rsid w:val="2B954AF0"/>
    <w:rsid w:val="2BAC949C"/>
    <w:rsid w:val="2BB46A65"/>
    <w:rsid w:val="2BB6C82C"/>
    <w:rsid w:val="2BC6195D"/>
    <w:rsid w:val="2BF411F1"/>
    <w:rsid w:val="2C099AEA"/>
    <w:rsid w:val="2C11F220"/>
    <w:rsid w:val="2C6C1F13"/>
    <w:rsid w:val="2CB0B928"/>
    <w:rsid w:val="2CB45077"/>
    <w:rsid w:val="2CEB80F3"/>
    <w:rsid w:val="2CFA6D8E"/>
    <w:rsid w:val="2D06A2ED"/>
    <w:rsid w:val="2D11B971"/>
    <w:rsid w:val="2D329B88"/>
    <w:rsid w:val="2D644F31"/>
    <w:rsid w:val="2D706E04"/>
    <w:rsid w:val="2D8F1C76"/>
    <w:rsid w:val="2D963673"/>
    <w:rsid w:val="2D980961"/>
    <w:rsid w:val="2DAC3D6A"/>
    <w:rsid w:val="2DB0F365"/>
    <w:rsid w:val="2DB56AE2"/>
    <w:rsid w:val="2DF1D958"/>
    <w:rsid w:val="2DFBF048"/>
    <w:rsid w:val="2E0D4B8C"/>
    <w:rsid w:val="2E14EBD4"/>
    <w:rsid w:val="2E1B5FF2"/>
    <w:rsid w:val="2E2DE378"/>
    <w:rsid w:val="2E3FCE4C"/>
    <w:rsid w:val="2E570A42"/>
    <w:rsid w:val="2E65B3B6"/>
    <w:rsid w:val="2E6670F0"/>
    <w:rsid w:val="2E7269E3"/>
    <w:rsid w:val="2E9D7324"/>
    <w:rsid w:val="2EA45237"/>
    <w:rsid w:val="2EC233D8"/>
    <w:rsid w:val="2EDA152E"/>
    <w:rsid w:val="2EE62DB5"/>
    <w:rsid w:val="2EFA4F2A"/>
    <w:rsid w:val="2F170C7A"/>
    <w:rsid w:val="2F2010D2"/>
    <w:rsid w:val="2F423CED"/>
    <w:rsid w:val="2F51760E"/>
    <w:rsid w:val="2F6C2249"/>
    <w:rsid w:val="2F721D56"/>
    <w:rsid w:val="2F79BAFE"/>
    <w:rsid w:val="2F8C1F25"/>
    <w:rsid w:val="2FA50884"/>
    <w:rsid w:val="2FCDDBB4"/>
    <w:rsid w:val="2FD7D735"/>
    <w:rsid w:val="2FEB8282"/>
    <w:rsid w:val="30055A93"/>
    <w:rsid w:val="30103DDE"/>
    <w:rsid w:val="308FD38D"/>
    <w:rsid w:val="30B73C97"/>
    <w:rsid w:val="30E20944"/>
    <w:rsid w:val="30E6B780"/>
    <w:rsid w:val="30EB0B55"/>
    <w:rsid w:val="30F270A3"/>
    <w:rsid w:val="310D9415"/>
    <w:rsid w:val="3162BC4F"/>
    <w:rsid w:val="319056C5"/>
    <w:rsid w:val="319F8152"/>
    <w:rsid w:val="31B0F20E"/>
    <w:rsid w:val="31C784DB"/>
    <w:rsid w:val="31CCEB73"/>
    <w:rsid w:val="31D8F283"/>
    <w:rsid w:val="31DB5AFB"/>
    <w:rsid w:val="31E6D456"/>
    <w:rsid w:val="31EEA311"/>
    <w:rsid w:val="320A689A"/>
    <w:rsid w:val="323D509C"/>
    <w:rsid w:val="32411028"/>
    <w:rsid w:val="32528333"/>
    <w:rsid w:val="3261DEAD"/>
    <w:rsid w:val="3275B7EB"/>
    <w:rsid w:val="3275D16F"/>
    <w:rsid w:val="32849759"/>
    <w:rsid w:val="328C36E4"/>
    <w:rsid w:val="3299265B"/>
    <w:rsid w:val="32A26493"/>
    <w:rsid w:val="32A900F6"/>
    <w:rsid w:val="32AD7CEF"/>
    <w:rsid w:val="32D79892"/>
    <w:rsid w:val="33114E56"/>
    <w:rsid w:val="3317973A"/>
    <w:rsid w:val="33206598"/>
    <w:rsid w:val="332B7283"/>
    <w:rsid w:val="332BA6D8"/>
    <w:rsid w:val="33912EE6"/>
    <w:rsid w:val="33AA7C5A"/>
    <w:rsid w:val="33AE0742"/>
    <w:rsid w:val="33C87113"/>
    <w:rsid w:val="33E165FA"/>
    <w:rsid w:val="33ED182C"/>
    <w:rsid w:val="33FBEA4E"/>
    <w:rsid w:val="34089686"/>
    <w:rsid w:val="3427E007"/>
    <w:rsid w:val="34420FB7"/>
    <w:rsid w:val="3455CE44"/>
    <w:rsid w:val="3458F654"/>
    <w:rsid w:val="345C2D03"/>
    <w:rsid w:val="347E4D62"/>
    <w:rsid w:val="348B60F5"/>
    <w:rsid w:val="34A8100B"/>
    <w:rsid w:val="34BD311A"/>
    <w:rsid w:val="34D886B0"/>
    <w:rsid w:val="34DB853B"/>
    <w:rsid w:val="3513AA42"/>
    <w:rsid w:val="35249B3B"/>
    <w:rsid w:val="353128A9"/>
    <w:rsid w:val="35506851"/>
    <w:rsid w:val="356CCD6A"/>
    <w:rsid w:val="3570E4CA"/>
    <w:rsid w:val="35980CCE"/>
    <w:rsid w:val="35CA0C93"/>
    <w:rsid w:val="35D1BDC2"/>
    <w:rsid w:val="35E01852"/>
    <w:rsid w:val="35F0DA27"/>
    <w:rsid w:val="360113E0"/>
    <w:rsid w:val="360247CF"/>
    <w:rsid w:val="3619124C"/>
    <w:rsid w:val="363538A2"/>
    <w:rsid w:val="3646C7D8"/>
    <w:rsid w:val="36555586"/>
    <w:rsid w:val="366ECF08"/>
    <w:rsid w:val="36724077"/>
    <w:rsid w:val="367721A5"/>
    <w:rsid w:val="3697FE4D"/>
    <w:rsid w:val="36A1EE58"/>
    <w:rsid w:val="36C95276"/>
    <w:rsid w:val="36D36F61"/>
    <w:rsid w:val="3725288C"/>
    <w:rsid w:val="37275897"/>
    <w:rsid w:val="3760D6F7"/>
    <w:rsid w:val="3788E14A"/>
    <w:rsid w:val="37911CC6"/>
    <w:rsid w:val="37A99843"/>
    <w:rsid w:val="37B17BA2"/>
    <w:rsid w:val="37B8E67A"/>
    <w:rsid w:val="37DE23AA"/>
    <w:rsid w:val="37FA6B44"/>
    <w:rsid w:val="382BF830"/>
    <w:rsid w:val="3847FFBA"/>
    <w:rsid w:val="38527C09"/>
    <w:rsid w:val="3864D20F"/>
    <w:rsid w:val="386F132F"/>
    <w:rsid w:val="388AB83B"/>
    <w:rsid w:val="38977296"/>
    <w:rsid w:val="38A55A32"/>
    <w:rsid w:val="38AF6ECE"/>
    <w:rsid w:val="38CE6EA0"/>
    <w:rsid w:val="3913D398"/>
    <w:rsid w:val="39206720"/>
    <w:rsid w:val="3931B809"/>
    <w:rsid w:val="39A68BBF"/>
    <w:rsid w:val="39AC1A89"/>
    <w:rsid w:val="39C87F26"/>
    <w:rsid w:val="39D4EAD1"/>
    <w:rsid w:val="39DA367A"/>
    <w:rsid w:val="39E28D77"/>
    <w:rsid w:val="39E9A46B"/>
    <w:rsid w:val="3A13C094"/>
    <w:rsid w:val="3A1799F2"/>
    <w:rsid w:val="3A3249A3"/>
    <w:rsid w:val="3A36DFB5"/>
    <w:rsid w:val="3A486C2C"/>
    <w:rsid w:val="3A4AA484"/>
    <w:rsid w:val="3A5029FA"/>
    <w:rsid w:val="3A50BE59"/>
    <w:rsid w:val="3A7EC5AB"/>
    <w:rsid w:val="3A87D45A"/>
    <w:rsid w:val="3A93CB0F"/>
    <w:rsid w:val="3A9EA794"/>
    <w:rsid w:val="3AA50279"/>
    <w:rsid w:val="3AC5D696"/>
    <w:rsid w:val="3AE07755"/>
    <w:rsid w:val="3B077096"/>
    <w:rsid w:val="3B085EB5"/>
    <w:rsid w:val="3B2453C3"/>
    <w:rsid w:val="3B6BCCD3"/>
    <w:rsid w:val="3B83D0D8"/>
    <w:rsid w:val="3B8C4B4A"/>
    <w:rsid w:val="3B8F89B7"/>
    <w:rsid w:val="3BC8A7D0"/>
    <w:rsid w:val="3BCE1B3D"/>
    <w:rsid w:val="3BE0F30A"/>
    <w:rsid w:val="3C20BFF5"/>
    <w:rsid w:val="3C3032E3"/>
    <w:rsid w:val="3C467AC9"/>
    <w:rsid w:val="3C51167B"/>
    <w:rsid w:val="3C605BEE"/>
    <w:rsid w:val="3C61F83E"/>
    <w:rsid w:val="3C664437"/>
    <w:rsid w:val="3C6958CB"/>
    <w:rsid w:val="3CA7B87B"/>
    <w:rsid w:val="3CB4F453"/>
    <w:rsid w:val="3CBC0521"/>
    <w:rsid w:val="3CC51DE4"/>
    <w:rsid w:val="3CDB9DEC"/>
    <w:rsid w:val="3CFE8768"/>
    <w:rsid w:val="3D5E560F"/>
    <w:rsid w:val="3D9E38F6"/>
    <w:rsid w:val="3DDB52D8"/>
    <w:rsid w:val="3DFE2B8A"/>
    <w:rsid w:val="3E05292C"/>
    <w:rsid w:val="3E0FA64F"/>
    <w:rsid w:val="3E10CFB2"/>
    <w:rsid w:val="3E11F9EE"/>
    <w:rsid w:val="3E21478A"/>
    <w:rsid w:val="3E2FC4C6"/>
    <w:rsid w:val="3E37696B"/>
    <w:rsid w:val="3E86A3A4"/>
    <w:rsid w:val="3E9A8486"/>
    <w:rsid w:val="3EA6764D"/>
    <w:rsid w:val="3ECBE058"/>
    <w:rsid w:val="3EF40DE5"/>
    <w:rsid w:val="3F0CAB32"/>
    <w:rsid w:val="3F34EEB8"/>
    <w:rsid w:val="3F3985ED"/>
    <w:rsid w:val="3F3B7A96"/>
    <w:rsid w:val="3F438C01"/>
    <w:rsid w:val="3F56CD20"/>
    <w:rsid w:val="3F6DC8A5"/>
    <w:rsid w:val="3F7BCF80"/>
    <w:rsid w:val="3F838B54"/>
    <w:rsid w:val="3FB9C8D7"/>
    <w:rsid w:val="3FC9BC96"/>
    <w:rsid w:val="401E9A11"/>
    <w:rsid w:val="40208CF8"/>
    <w:rsid w:val="404A3DA6"/>
    <w:rsid w:val="406ABEEE"/>
    <w:rsid w:val="40730FDA"/>
    <w:rsid w:val="40BC9B5F"/>
    <w:rsid w:val="40C8FA3C"/>
    <w:rsid w:val="40CF2C64"/>
    <w:rsid w:val="4123C8E8"/>
    <w:rsid w:val="4126F98A"/>
    <w:rsid w:val="4134DFF8"/>
    <w:rsid w:val="41417939"/>
    <w:rsid w:val="414437E3"/>
    <w:rsid w:val="4158DC67"/>
    <w:rsid w:val="417DDCB5"/>
    <w:rsid w:val="417E0CCF"/>
    <w:rsid w:val="41AA2E9A"/>
    <w:rsid w:val="41C4EEB2"/>
    <w:rsid w:val="41D621A3"/>
    <w:rsid w:val="421B232A"/>
    <w:rsid w:val="42229294"/>
    <w:rsid w:val="42278F45"/>
    <w:rsid w:val="4227D630"/>
    <w:rsid w:val="42318F65"/>
    <w:rsid w:val="423C8149"/>
    <w:rsid w:val="424BB241"/>
    <w:rsid w:val="426BE209"/>
    <w:rsid w:val="4273A754"/>
    <w:rsid w:val="42B3816F"/>
    <w:rsid w:val="42E22D43"/>
    <w:rsid w:val="42FB881D"/>
    <w:rsid w:val="4310FA62"/>
    <w:rsid w:val="4311A7C2"/>
    <w:rsid w:val="433256B3"/>
    <w:rsid w:val="434F658C"/>
    <w:rsid w:val="434FAE2C"/>
    <w:rsid w:val="43725FBE"/>
    <w:rsid w:val="43779DB1"/>
    <w:rsid w:val="438D0CBE"/>
    <w:rsid w:val="439A9498"/>
    <w:rsid w:val="43D9FE53"/>
    <w:rsid w:val="43E6D874"/>
    <w:rsid w:val="43F1A2E6"/>
    <w:rsid w:val="44273E53"/>
    <w:rsid w:val="443E1368"/>
    <w:rsid w:val="445BE927"/>
    <w:rsid w:val="44B8F582"/>
    <w:rsid w:val="44D5674C"/>
    <w:rsid w:val="44ECCC30"/>
    <w:rsid w:val="451EBC6C"/>
    <w:rsid w:val="4555ED8E"/>
    <w:rsid w:val="457A31C8"/>
    <w:rsid w:val="45845E6E"/>
    <w:rsid w:val="45A44680"/>
    <w:rsid w:val="45B27FFF"/>
    <w:rsid w:val="45D1821B"/>
    <w:rsid w:val="45DDE1F3"/>
    <w:rsid w:val="45E24D03"/>
    <w:rsid w:val="4603EF49"/>
    <w:rsid w:val="4610233C"/>
    <w:rsid w:val="461A2B54"/>
    <w:rsid w:val="4644E7B5"/>
    <w:rsid w:val="464F71FD"/>
    <w:rsid w:val="4652F6C4"/>
    <w:rsid w:val="4673CE30"/>
    <w:rsid w:val="46874EEE"/>
    <w:rsid w:val="46985FD5"/>
    <w:rsid w:val="46A9B752"/>
    <w:rsid w:val="46B53B45"/>
    <w:rsid w:val="46BE7CE2"/>
    <w:rsid w:val="46C3972B"/>
    <w:rsid w:val="46CDB037"/>
    <w:rsid w:val="46DD92AC"/>
    <w:rsid w:val="46E763C6"/>
    <w:rsid w:val="46E82FDF"/>
    <w:rsid w:val="46EB9C2A"/>
    <w:rsid w:val="47160229"/>
    <w:rsid w:val="47395DE4"/>
    <w:rsid w:val="473B8618"/>
    <w:rsid w:val="4761EBB8"/>
    <w:rsid w:val="4763A2F6"/>
    <w:rsid w:val="47A3E770"/>
    <w:rsid w:val="47D0BE27"/>
    <w:rsid w:val="47D3DB5E"/>
    <w:rsid w:val="4816B2B6"/>
    <w:rsid w:val="481E5B2B"/>
    <w:rsid w:val="481EDB2D"/>
    <w:rsid w:val="48210E34"/>
    <w:rsid w:val="48231F4F"/>
    <w:rsid w:val="4828C15A"/>
    <w:rsid w:val="4864FD55"/>
    <w:rsid w:val="487ED371"/>
    <w:rsid w:val="489192C5"/>
    <w:rsid w:val="48C2BC33"/>
    <w:rsid w:val="48C9823A"/>
    <w:rsid w:val="48D3155D"/>
    <w:rsid w:val="48D69092"/>
    <w:rsid w:val="48DF2A34"/>
    <w:rsid w:val="491DFA05"/>
    <w:rsid w:val="49369582"/>
    <w:rsid w:val="4938BE1A"/>
    <w:rsid w:val="4970AE73"/>
    <w:rsid w:val="4976257D"/>
    <w:rsid w:val="497ED961"/>
    <w:rsid w:val="49A44987"/>
    <w:rsid w:val="49BE4056"/>
    <w:rsid w:val="49CA881F"/>
    <w:rsid w:val="49D7CE1F"/>
    <w:rsid w:val="49DEFCFF"/>
    <w:rsid w:val="4A0424D1"/>
    <w:rsid w:val="4A2A8C5A"/>
    <w:rsid w:val="4A46D368"/>
    <w:rsid w:val="4A5EFA81"/>
    <w:rsid w:val="4A6A338C"/>
    <w:rsid w:val="4A6C2837"/>
    <w:rsid w:val="4A71921A"/>
    <w:rsid w:val="4A76D0B4"/>
    <w:rsid w:val="4AE18217"/>
    <w:rsid w:val="4B015DBE"/>
    <w:rsid w:val="4B19FFFC"/>
    <w:rsid w:val="4B29BAD2"/>
    <w:rsid w:val="4B3D4E02"/>
    <w:rsid w:val="4B61AC03"/>
    <w:rsid w:val="4B73F054"/>
    <w:rsid w:val="4B7D12F3"/>
    <w:rsid w:val="4B861E82"/>
    <w:rsid w:val="4BB605FF"/>
    <w:rsid w:val="4BE30EDE"/>
    <w:rsid w:val="4BE868BA"/>
    <w:rsid w:val="4BED24A8"/>
    <w:rsid w:val="4BF39142"/>
    <w:rsid w:val="4C0AEEB7"/>
    <w:rsid w:val="4C0BC989"/>
    <w:rsid w:val="4C384520"/>
    <w:rsid w:val="4C3C2AAC"/>
    <w:rsid w:val="4C3CD80C"/>
    <w:rsid w:val="4C400105"/>
    <w:rsid w:val="4C4B0574"/>
    <w:rsid w:val="4C958DF5"/>
    <w:rsid w:val="4C9852C9"/>
    <w:rsid w:val="4CBF0487"/>
    <w:rsid w:val="4CC89A28"/>
    <w:rsid w:val="4CD1B9A9"/>
    <w:rsid w:val="4CEA112F"/>
    <w:rsid w:val="4CF261AB"/>
    <w:rsid w:val="4CF26AED"/>
    <w:rsid w:val="4CFFF0B6"/>
    <w:rsid w:val="4D2059D0"/>
    <w:rsid w:val="4D51905D"/>
    <w:rsid w:val="4D5538F1"/>
    <w:rsid w:val="4D56A54A"/>
    <w:rsid w:val="4D5ACB30"/>
    <w:rsid w:val="4D794BBC"/>
    <w:rsid w:val="4D820290"/>
    <w:rsid w:val="4D8CC112"/>
    <w:rsid w:val="4DB9E7ED"/>
    <w:rsid w:val="4DF8A98D"/>
    <w:rsid w:val="4E2F54EC"/>
    <w:rsid w:val="4E5EEB05"/>
    <w:rsid w:val="4E6B923C"/>
    <w:rsid w:val="4E950D48"/>
    <w:rsid w:val="4EB68289"/>
    <w:rsid w:val="4EB8A3EA"/>
    <w:rsid w:val="4EBBCD06"/>
    <w:rsid w:val="4ED2606C"/>
    <w:rsid w:val="4EFFE892"/>
    <w:rsid w:val="4F2690DE"/>
    <w:rsid w:val="4F37B876"/>
    <w:rsid w:val="4F8E0DE1"/>
    <w:rsid w:val="4F904B44"/>
    <w:rsid w:val="4FA2A540"/>
    <w:rsid w:val="4FA33BBD"/>
    <w:rsid w:val="4FA9A555"/>
    <w:rsid w:val="4FAF06C9"/>
    <w:rsid w:val="4FE0B642"/>
    <w:rsid w:val="4FEF1397"/>
    <w:rsid w:val="4FFABB66"/>
    <w:rsid w:val="4FFC804D"/>
    <w:rsid w:val="500A9DC2"/>
    <w:rsid w:val="5067DE7E"/>
    <w:rsid w:val="50891A92"/>
    <w:rsid w:val="50B91B4A"/>
    <w:rsid w:val="50D1B20A"/>
    <w:rsid w:val="50E549CB"/>
    <w:rsid w:val="50EADD14"/>
    <w:rsid w:val="511162C0"/>
    <w:rsid w:val="511F21D1"/>
    <w:rsid w:val="5133836A"/>
    <w:rsid w:val="51530189"/>
    <w:rsid w:val="5167132A"/>
    <w:rsid w:val="51851702"/>
    <w:rsid w:val="5190F504"/>
    <w:rsid w:val="5195C5C5"/>
    <w:rsid w:val="51E1A3CC"/>
    <w:rsid w:val="51EB7B3D"/>
    <w:rsid w:val="51F3CAF3"/>
    <w:rsid w:val="520046A2"/>
    <w:rsid w:val="523717ED"/>
    <w:rsid w:val="52DA2CF0"/>
    <w:rsid w:val="52DFA060"/>
    <w:rsid w:val="52E2D49D"/>
    <w:rsid w:val="52E330FC"/>
    <w:rsid w:val="532A4B4B"/>
    <w:rsid w:val="53373797"/>
    <w:rsid w:val="53A69588"/>
    <w:rsid w:val="53ACBE71"/>
    <w:rsid w:val="53B2C103"/>
    <w:rsid w:val="53D81E18"/>
    <w:rsid w:val="54056EDA"/>
    <w:rsid w:val="541590D3"/>
    <w:rsid w:val="54258F70"/>
    <w:rsid w:val="54423639"/>
    <w:rsid w:val="5460CCD8"/>
    <w:rsid w:val="547FE5CD"/>
    <w:rsid w:val="54A86622"/>
    <w:rsid w:val="54A9E45A"/>
    <w:rsid w:val="54ABBF99"/>
    <w:rsid w:val="54AF568E"/>
    <w:rsid w:val="54BD75DC"/>
    <w:rsid w:val="551A9FC9"/>
    <w:rsid w:val="551CEEAE"/>
    <w:rsid w:val="5523C06A"/>
    <w:rsid w:val="5529222B"/>
    <w:rsid w:val="552EAF8F"/>
    <w:rsid w:val="556DA06D"/>
    <w:rsid w:val="55B4E6F8"/>
    <w:rsid w:val="55D0DED5"/>
    <w:rsid w:val="55D22635"/>
    <w:rsid w:val="55D56675"/>
    <w:rsid w:val="55ED4DD4"/>
    <w:rsid w:val="55F12607"/>
    <w:rsid w:val="5600DB83"/>
    <w:rsid w:val="5600FDD4"/>
    <w:rsid w:val="560F243D"/>
    <w:rsid w:val="56454A2D"/>
    <w:rsid w:val="565D16B0"/>
    <w:rsid w:val="56789C5F"/>
    <w:rsid w:val="56991ECE"/>
    <w:rsid w:val="56AEF754"/>
    <w:rsid w:val="56B809DC"/>
    <w:rsid w:val="56BF56D2"/>
    <w:rsid w:val="56EA61C5"/>
    <w:rsid w:val="56ED10C9"/>
    <w:rsid w:val="571E40E5"/>
    <w:rsid w:val="5736AF06"/>
    <w:rsid w:val="573BBADC"/>
    <w:rsid w:val="57456CB4"/>
    <w:rsid w:val="574BC81B"/>
    <w:rsid w:val="578B8624"/>
    <w:rsid w:val="579FBD3B"/>
    <w:rsid w:val="57DF52AD"/>
    <w:rsid w:val="57ECA4EE"/>
    <w:rsid w:val="58040A5E"/>
    <w:rsid w:val="5806FB27"/>
    <w:rsid w:val="5823CD08"/>
    <w:rsid w:val="5835583F"/>
    <w:rsid w:val="5838C388"/>
    <w:rsid w:val="584215F0"/>
    <w:rsid w:val="5850BC02"/>
    <w:rsid w:val="589C8900"/>
    <w:rsid w:val="58B03081"/>
    <w:rsid w:val="58B59B7E"/>
    <w:rsid w:val="58D5502D"/>
    <w:rsid w:val="58D774B1"/>
    <w:rsid w:val="58D8DFFD"/>
    <w:rsid w:val="5907D96A"/>
    <w:rsid w:val="59087F97"/>
    <w:rsid w:val="591CA32F"/>
    <w:rsid w:val="59215C54"/>
    <w:rsid w:val="593C6B24"/>
    <w:rsid w:val="598F1115"/>
    <w:rsid w:val="599135AC"/>
    <w:rsid w:val="59A525BE"/>
    <w:rsid w:val="59A5ED1D"/>
    <w:rsid w:val="59A9838A"/>
    <w:rsid w:val="59ADC378"/>
    <w:rsid w:val="59ADF975"/>
    <w:rsid w:val="59B37A93"/>
    <w:rsid w:val="59BA153F"/>
    <w:rsid w:val="59BEA920"/>
    <w:rsid w:val="59E62448"/>
    <w:rsid w:val="59EFE580"/>
    <w:rsid w:val="59F303A8"/>
    <w:rsid w:val="59FCE2C2"/>
    <w:rsid w:val="59FFBC8B"/>
    <w:rsid w:val="5A143AC5"/>
    <w:rsid w:val="5A389A33"/>
    <w:rsid w:val="5A3DFED5"/>
    <w:rsid w:val="5A82406D"/>
    <w:rsid w:val="5A854F84"/>
    <w:rsid w:val="5AA35FED"/>
    <w:rsid w:val="5AD87233"/>
    <w:rsid w:val="5AD9E754"/>
    <w:rsid w:val="5B017203"/>
    <w:rsid w:val="5B3C225E"/>
    <w:rsid w:val="5B4F2CFC"/>
    <w:rsid w:val="5B668FB4"/>
    <w:rsid w:val="5B8FCDB4"/>
    <w:rsid w:val="5BD095D8"/>
    <w:rsid w:val="5BEDD9F7"/>
    <w:rsid w:val="5BFA8919"/>
    <w:rsid w:val="5BFB2AD5"/>
    <w:rsid w:val="5BFC3631"/>
    <w:rsid w:val="5C18CBB1"/>
    <w:rsid w:val="5C2E8CEF"/>
    <w:rsid w:val="5C4A6603"/>
    <w:rsid w:val="5C4B4C9B"/>
    <w:rsid w:val="5C59B3F7"/>
    <w:rsid w:val="5C6661BC"/>
    <w:rsid w:val="5C6DD5EB"/>
    <w:rsid w:val="5C736915"/>
    <w:rsid w:val="5CA33865"/>
    <w:rsid w:val="5CB2BF95"/>
    <w:rsid w:val="5CC20DBA"/>
    <w:rsid w:val="5CD8C348"/>
    <w:rsid w:val="5D0D6778"/>
    <w:rsid w:val="5D10D821"/>
    <w:rsid w:val="5D2B7D3C"/>
    <w:rsid w:val="5D360A4D"/>
    <w:rsid w:val="5D734ED7"/>
    <w:rsid w:val="5D788D0E"/>
    <w:rsid w:val="5D9328C3"/>
    <w:rsid w:val="5D97BB1E"/>
    <w:rsid w:val="5DC02048"/>
    <w:rsid w:val="5DC2C85D"/>
    <w:rsid w:val="5DCF4A33"/>
    <w:rsid w:val="5DE3CFBC"/>
    <w:rsid w:val="5DEA7164"/>
    <w:rsid w:val="5DEFB523"/>
    <w:rsid w:val="5E020BFF"/>
    <w:rsid w:val="5E0CDA55"/>
    <w:rsid w:val="5E225A7D"/>
    <w:rsid w:val="5E5D997A"/>
    <w:rsid w:val="5E7DB895"/>
    <w:rsid w:val="5E86EBB6"/>
    <w:rsid w:val="5E897FB3"/>
    <w:rsid w:val="5E8D201E"/>
    <w:rsid w:val="5E8F957A"/>
    <w:rsid w:val="5EB3CB40"/>
    <w:rsid w:val="5EBE6926"/>
    <w:rsid w:val="5ED64971"/>
    <w:rsid w:val="5EDDC7F9"/>
    <w:rsid w:val="5EE8CC5A"/>
    <w:rsid w:val="5EF34016"/>
    <w:rsid w:val="5F3DEC2D"/>
    <w:rsid w:val="5F7742FE"/>
    <w:rsid w:val="5F86908F"/>
    <w:rsid w:val="5F8FAABF"/>
    <w:rsid w:val="5FA16647"/>
    <w:rsid w:val="5FA2C222"/>
    <w:rsid w:val="5FD09BE9"/>
    <w:rsid w:val="5FE9153B"/>
    <w:rsid w:val="5FF57A8B"/>
    <w:rsid w:val="6016454B"/>
    <w:rsid w:val="6018666D"/>
    <w:rsid w:val="601D5825"/>
    <w:rsid w:val="602DF643"/>
    <w:rsid w:val="60552B47"/>
    <w:rsid w:val="607ACF84"/>
    <w:rsid w:val="6111B82C"/>
    <w:rsid w:val="6130007B"/>
    <w:rsid w:val="6134F2AD"/>
    <w:rsid w:val="614556D2"/>
    <w:rsid w:val="614B320D"/>
    <w:rsid w:val="6178C0A8"/>
    <w:rsid w:val="6195076B"/>
    <w:rsid w:val="6198A34F"/>
    <w:rsid w:val="61B3AB5B"/>
    <w:rsid w:val="61CCA47E"/>
    <w:rsid w:val="61D1642C"/>
    <w:rsid w:val="61DADF7E"/>
    <w:rsid w:val="62021061"/>
    <w:rsid w:val="622A8CC9"/>
    <w:rsid w:val="62381CAB"/>
    <w:rsid w:val="626E876C"/>
    <w:rsid w:val="62989594"/>
    <w:rsid w:val="62A8EA1B"/>
    <w:rsid w:val="62AAE114"/>
    <w:rsid w:val="62EF501A"/>
    <w:rsid w:val="62FC3726"/>
    <w:rsid w:val="630F6A80"/>
    <w:rsid w:val="631191D4"/>
    <w:rsid w:val="6317A4D7"/>
    <w:rsid w:val="632B59A7"/>
    <w:rsid w:val="633F99FA"/>
    <w:rsid w:val="635D81D3"/>
    <w:rsid w:val="6367C805"/>
    <w:rsid w:val="63691DF3"/>
    <w:rsid w:val="636BC364"/>
    <w:rsid w:val="637AE4C8"/>
    <w:rsid w:val="637FCB5A"/>
    <w:rsid w:val="6392C7A5"/>
    <w:rsid w:val="63A2C1A5"/>
    <w:rsid w:val="63A39DCA"/>
    <w:rsid w:val="63D14BE4"/>
    <w:rsid w:val="63E898E6"/>
    <w:rsid w:val="64015C2A"/>
    <w:rsid w:val="6429D79D"/>
    <w:rsid w:val="6452D7D5"/>
    <w:rsid w:val="64569056"/>
    <w:rsid w:val="646659CA"/>
    <w:rsid w:val="646FAD39"/>
    <w:rsid w:val="64757A2F"/>
    <w:rsid w:val="64763A37"/>
    <w:rsid w:val="648E3C2B"/>
    <w:rsid w:val="648F4565"/>
    <w:rsid w:val="649746E7"/>
    <w:rsid w:val="64D886AB"/>
    <w:rsid w:val="64ED47F2"/>
    <w:rsid w:val="64F824F2"/>
    <w:rsid w:val="652D5807"/>
    <w:rsid w:val="65313B72"/>
    <w:rsid w:val="6541DAA7"/>
    <w:rsid w:val="6564F488"/>
    <w:rsid w:val="65B2414C"/>
    <w:rsid w:val="65D92A87"/>
    <w:rsid w:val="65E2DF52"/>
    <w:rsid w:val="65E44194"/>
    <w:rsid w:val="65E51BCD"/>
    <w:rsid w:val="65F06F36"/>
    <w:rsid w:val="661BB1BA"/>
    <w:rsid w:val="6634B257"/>
    <w:rsid w:val="664E0646"/>
    <w:rsid w:val="66503187"/>
    <w:rsid w:val="666AF3AD"/>
    <w:rsid w:val="66863023"/>
    <w:rsid w:val="6691FD9B"/>
    <w:rsid w:val="669DDF4A"/>
    <w:rsid w:val="66C1AA44"/>
    <w:rsid w:val="67002D15"/>
    <w:rsid w:val="672261BC"/>
    <w:rsid w:val="67281566"/>
    <w:rsid w:val="672C5B81"/>
    <w:rsid w:val="673EDD20"/>
    <w:rsid w:val="67768E71"/>
    <w:rsid w:val="677F49E0"/>
    <w:rsid w:val="67858984"/>
    <w:rsid w:val="679D216F"/>
    <w:rsid w:val="67B0A514"/>
    <w:rsid w:val="67B36C05"/>
    <w:rsid w:val="67D2F54F"/>
    <w:rsid w:val="67E44A26"/>
    <w:rsid w:val="68256ACA"/>
    <w:rsid w:val="68376A3B"/>
    <w:rsid w:val="6849241A"/>
    <w:rsid w:val="68762265"/>
    <w:rsid w:val="68AB6040"/>
    <w:rsid w:val="68AD395F"/>
    <w:rsid w:val="68CBBF97"/>
    <w:rsid w:val="68DFA0BF"/>
    <w:rsid w:val="68F4800D"/>
    <w:rsid w:val="6915A998"/>
    <w:rsid w:val="69240D45"/>
    <w:rsid w:val="6930FE41"/>
    <w:rsid w:val="6934A4B6"/>
    <w:rsid w:val="695DE070"/>
    <w:rsid w:val="695ECD8A"/>
    <w:rsid w:val="6988B75B"/>
    <w:rsid w:val="698E59D8"/>
    <w:rsid w:val="69915847"/>
    <w:rsid w:val="69BADECA"/>
    <w:rsid w:val="69CB9812"/>
    <w:rsid w:val="69D4BB9F"/>
    <w:rsid w:val="69D77133"/>
    <w:rsid w:val="69DE97DA"/>
    <w:rsid w:val="69E0DB80"/>
    <w:rsid w:val="6A226237"/>
    <w:rsid w:val="6A3660CA"/>
    <w:rsid w:val="6A3F00AB"/>
    <w:rsid w:val="6A489414"/>
    <w:rsid w:val="6A577C31"/>
    <w:rsid w:val="6A5E9947"/>
    <w:rsid w:val="6A67DAE0"/>
    <w:rsid w:val="6A71ABCB"/>
    <w:rsid w:val="6A96FD80"/>
    <w:rsid w:val="6A9BC57A"/>
    <w:rsid w:val="6AB90A7C"/>
    <w:rsid w:val="6AE4BBB3"/>
    <w:rsid w:val="6AFBEAF0"/>
    <w:rsid w:val="6B035272"/>
    <w:rsid w:val="6B085D9F"/>
    <w:rsid w:val="6B2E0245"/>
    <w:rsid w:val="6B2ED360"/>
    <w:rsid w:val="6B668565"/>
    <w:rsid w:val="6B918CC7"/>
    <w:rsid w:val="6BA3B925"/>
    <w:rsid w:val="6BCAA5B4"/>
    <w:rsid w:val="6BD33D95"/>
    <w:rsid w:val="6C0D900A"/>
    <w:rsid w:val="6C15E370"/>
    <w:rsid w:val="6C194C7D"/>
    <w:rsid w:val="6C23497B"/>
    <w:rsid w:val="6C5D0ECD"/>
    <w:rsid w:val="6C71C5F8"/>
    <w:rsid w:val="6C869787"/>
    <w:rsid w:val="6C881411"/>
    <w:rsid w:val="6CBC276D"/>
    <w:rsid w:val="6CC528F4"/>
    <w:rsid w:val="6CD6897E"/>
    <w:rsid w:val="6CE41501"/>
    <w:rsid w:val="6CE60A19"/>
    <w:rsid w:val="6D03F2AC"/>
    <w:rsid w:val="6D0A0A03"/>
    <w:rsid w:val="6D1F3618"/>
    <w:rsid w:val="6D52DC9D"/>
    <w:rsid w:val="6D5F1B09"/>
    <w:rsid w:val="6D5FE737"/>
    <w:rsid w:val="6D689D5B"/>
    <w:rsid w:val="6D77DB2D"/>
    <w:rsid w:val="6D8E4C45"/>
    <w:rsid w:val="6DC8461C"/>
    <w:rsid w:val="6DCB3D37"/>
    <w:rsid w:val="6DE2FCF2"/>
    <w:rsid w:val="6DF5AD68"/>
    <w:rsid w:val="6DF6848E"/>
    <w:rsid w:val="6E2630F8"/>
    <w:rsid w:val="6E56B647"/>
    <w:rsid w:val="6E695134"/>
    <w:rsid w:val="6E7DAE69"/>
    <w:rsid w:val="6E803C87"/>
    <w:rsid w:val="6E83621C"/>
    <w:rsid w:val="6EA629B4"/>
    <w:rsid w:val="6EA70E4C"/>
    <w:rsid w:val="6EB1F8CF"/>
    <w:rsid w:val="6EB6890B"/>
    <w:rsid w:val="6F0F084E"/>
    <w:rsid w:val="6F451CEE"/>
    <w:rsid w:val="6F4A46B1"/>
    <w:rsid w:val="6F7FE8CA"/>
    <w:rsid w:val="6F9B1132"/>
    <w:rsid w:val="6FA27FB9"/>
    <w:rsid w:val="6FB82CD6"/>
    <w:rsid w:val="6FB88487"/>
    <w:rsid w:val="6FC82C07"/>
    <w:rsid w:val="70002F9D"/>
    <w:rsid w:val="7018614B"/>
    <w:rsid w:val="7026D926"/>
    <w:rsid w:val="702816CD"/>
    <w:rsid w:val="70385ACB"/>
    <w:rsid w:val="7038DFE1"/>
    <w:rsid w:val="7042305B"/>
    <w:rsid w:val="70638B62"/>
    <w:rsid w:val="70652A12"/>
    <w:rsid w:val="70984C93"/>
    <w:rsid w:val="70A0B09F"/>
    <w:rsid w:val="70A199E4"/>
    <w:rsid w:val="70D2C2F2"/>
    <w:rsid w:val="70F6DD79"/>
    <w:rsid w:val="70F8FA9A"/>
    <w:rsid w:val="7117965D"/>
    <w:rsid w:val="71187A6F"/>
    <w:rsid w:val="71516FF5"/>
    <w:rsid w:val="715948B3"/>
    <w:rsid w:val="7160624E"/>
    <w:rsid w:val="7163195B"/>
    <w:rsid w:val="7166038F"/>
    <w:rsid w:val="71726C57"/>
    <w:rsid w:val="718C393B"/>
    <w:rsid w:val="718FFBAC"/>
    <w:rsid w:val="71B1C274"/>
    <w:rsid w:val="71CBB41F"/>
    <w:rsid w:val="71CE0E0A"/>
    <w:rsid w:val="71D3E6F4"/>
    <w:rsid w:val="71DC9DC8"/>
    <w:rsid w:val="7205BF53"/>
    <w:rsid w:val="721668C3"/>
    <w:rsid w:val="721D2088"/>
    <w:rsid w:val="722803CB"/>
    <w:rsid w:val="7243F648"/>
    <w:rsid w:val="7245FC36"/>
    <w:rsid w:val="7261BD68"/>
    <w:rsid w:val="7269AD6F"/>
    <w:rsid w:val="728AB235"/>
    <w:rsid w:val="72C70A55"/>
    <w:rsid w:val="72EC01FC"/>
    <w:rsid w:val="72EFCDB1"/>
    <w:rsid w:val="733C2262"/>
    <w:rsid w:val="7345AF1F"/>
    <w:rsid w:val="734D92D5"/>
    <w:rsid w:val="73652012"/>
    <w:rsid w:val="736961C3"/>
    <w:rsid w:val="736A2B11"/>
    <w:rsid w:val="736FB755"/>
    <w:rsid w:val="736FFB8D"/>
    <w:rsid w:val="737217B5"/>
    <w:rsid w:val="739FC88C"/>
    <w:rsid w:val="73A0203D"/>
    <w:rsid w:val="73B01F04"/>
    <w:rsid w:val="73B7FF49"/>
    <w:rsid w:val="73C3F96B"/>
    <w:rsid w:val="73DCBC26"/>
    <w:rsid w:val="73DF8945"/>
    <w:rsid w:val="73F1E874"/>
    <w:rsid w:val="740D9335"/>
    <w:rsid w:val="7433706E"/>
    <w:rsid w:val="7433CE1D"/>
    <w:rsid w:val="747EF0DE"/>
    <w:rsid w:val="74BC49BE"/>
    <w:rsid w:val="74C18659"/>
    <w:rsid w:val="74DA457D"/>
    <w:rsid w:val="74DF88E3"/>
    <w:rsid w:val="75021A80"/>
    <w:rsid w:val="750C5104"/>
    <w:rsid w:val="75137E2B"/>
    <w:rsid w:val="751AE3DC"/>
    <w:rsid w:val="755E194C"/>
    <w:rsid w:val="757014C7"/>
    <w:rsid w:val="75C263BC"/>
    <w:rsid w:val="75C79B10"/>
    <w:rsid w:val="75D7376B"/>
    <w:rsid w:val="75E700FB"/>
    <w:rsid w:val="75F791F5"/>
    <w:rsid w:val="7609E560"/>
    <w:rsid w:val="76150D74"/>
    <w:rsid w:val="763B297F"/>
    <w:rsid w:val="763BF7F9"/>
    <w:rsid w:val="764AC1F7"/>
    <w:rsid w:val="765E8F09"/>
    <w:rsid w:val="76684D8F"/>
    <w:rsid w:val="766EB213"/>
    <w:rsid w:val="769995B5"/>
    <w:rsid w:val="76A82165"/>
    <w:rsid w:val="76C92076"/>
    <w:rsid w:val="76C96C99"/>
    <w:rsid w:val="76D17CE7"/>
    <w:rsid w:val="76E9A05D"/>
    <w:rsid w:val="76F00C2B"/>
    <w:rsid w:val="770961CC"/>
    <w:rsid w:val="7722932C"/>
    <w:rsid w:val="772B7F86"/>
    <w:rsid w:val="777F3E50"/>
    <w:rsid w:val="7783AD82"/>
    <w:rsid w:val="77A42AF2"/>
    <w:rsid w:val="77AC4268"/>
    <w:rsid w:val="77B199BD"/>
    <w:rsid w:val="77D2CDBA"/>
    <w:rsid w:val="78028A13"/>
    <w:rsid w:val="7807B192"/>
    <w:rsid w:val="7814F539"/>
    <w:rsid w:val="7826E3E8"/>
    <w:rsid w:val="787339AF"/>
    <w:rsid w:val="7892B1A1"/>
    <w:rsid w:val="78A0D676"/>
    <w:rsid w:val="78A87DE4"/>
    <w:rsid w:val="78BD66FE"/>
    <w:rsid w:val="78C64460"/>
    <w:rsid w:val="78C97841"/>
    <w:rsid w:val="78D57B66"/>
    <w:rsid w:val="790E5201"/>
    <w:rsid w:val="791155C6"/>
    <w:rsid w:val="7956F8A1"/>
    <w:rsid w:val="7963A09C"/>
    <w:rsid w:val="79670754"/>
    <w:rsid w:val="7978996E"/>
    <w:rsid w:val="799346CF"/>
    <w:rsid w:val="79A6BB48"/>
    <w:rsid w:val="79A9A3F6"/>
    <w:rsid w:val="79B816C9"/>
    <w:rsid w:val="79E7AFAD"/>
    <w:rsid w:val="7A28FBD4"/>
    <w:rsid w:val="7A424495"/>
    <w:rsid w:val="7A469D8F"/>
    <w:rsid w:val="7A48D86D"/>
    <w:rsid w:val="7A7A72D5"/>
    <w:rsid w:val="7A865DCA"/>
    <w:rsid w:val="7A9B83F7"/>
    <w:rsid w:val="7AB1B862"/>
    <w:rsid w:val="7AC5C405"/>
    <w:rsid w:val="7ADCBF0B"/>
    <w:rsid w:val="7B360DAA"/>
    <w:rsid w:val="7B50FB74"/>
    <w:rsid w:val="7B596E08"/>
    <w:rsid w:val="7B61A0DD"/>
    <w:rsid w:val="7B9C0160"/>
    <w:rsid w:val="7BA60EBA"/>
    <w:rsid w:val="7BA6208E"/>
    <w:rsid w:val="7BB09A36"/>
    <w:rsid w:val="7BD3FF5E"/>
    <w:rsid w:val="7BFA8D0D"/>
    <w:rsid w:val="7BFC421B"/>
    <w:rsid w:val="7C0F2B16"/>
    <w:rsid w:val="7C13CA42"/>
    <w:rsid w:val="7C22C348"/>
    <w:rsid w:val="7C5749D3"/>
    <w:rsid w:val="7C834554"/>
    <w:rsid w:val="7CB925A5"/>
    <w:rsid w:val="7CC48E9D"/>
    <w:rsid w:val="7CF76991"/>
    <w:rsid w:val="7D0C630E"/>
    <w:rsid w:val="7D3061BB"/>
    <w:rsid w:val="7D3704CB"/>
    <w:rsid w:val="7D4E256C"/>
    <w:rsid w:val="7D97AAD8"/>
    <w:rsid w:val="7DB1C343"/>
    <w:rsid w:val="7DB48388"/>
    <w:rsid w:val="7DC69CDA"/>
    <w:rsid w:val="7DC798F9"/>
    <w:rsid w:val="7DC90A47"/>
    <w:rsid w:val="7DE0FBF4"/>
    <w:rsid w:val="7E025B8F"/>
    <w:rsid w:val="7E034AB7"/>
    <w:rsid w:val="7E2671E0"/>
    <w:rsid w:val="7E33440D"/>
    <w:rsid w:val="7E38CEB4"/>
    <w:rsid w:val="7E55A0C5"/>
    <w:rsid w:val="7E5C2CA3"/>
    <w:rsid w:val="7E76710D"/>
    <w:rsid w:val="7E8EAC41"/>
    <w:rsid w:val="7E9C7EC6"/>
    <w:rsid w:val="7EE2584E"/>
    <w:rsid w:val="7EE9F5CD"/>
    <w:rsid w:val="7EF65939"/>
    <w:rsid w:val="7F13014F"/>
    <w:rsid w:val="7F15C050"/>
    <w:rsid w:val="7F2D7123"/>
    <w:rsid w:val="7F74ED2D"/>
    <w:rsid w:val="7F885048"/>
    <w:rsid w:val="7FA2501B"/>
    <w:rsid w:val="7FC8D9F4"/>
    <w:rsid w:val="7FCF146E"/>
    <w:rsid w:val="7FF185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52A9D"/>
  <w15:docId w15:val="{81AA2A4B-786B-403C-99D5-B5197F29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C89"/>
    <w:rPr>
      <w:lang w:val="en-GB"/>
    </w:rPr>
  </w:style>
  <w:style w:type="paragraph" w:styleId="Heading1">
    <w:name w:val="heading 1"/>
    <w:basedOn w:val="Normal"/>
    <w:next w:val="Normal"/>
    <w:link w:val="Heading1Char1"/>
    <w:uiPriority w:val="9"/>
    <w:qFormat/>
    <w:pPr>
      <w:keepNext/>
      <w:keepLines/>
      <w:spacing w:before="240" w:after="120" w:line="240" w:lineRule="auto"/>
      <w:jc w:val="both"/>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1"/>
    <w:uiPriority w:val="9"/>
    <w:unhideWhenUsed/>
    <w:qFormat/>
    <w:pPr>
      <w:keepNext/>
      <w:keepLines/>
      <w:spacing w:before="40" w:after="120" w:line="240" w:lineRule="auto"/>
      <w:jc w:val="both"/>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1"/>
    <w:uiPriority w:val="9"/>
    <w:unhideWhenUsed/>
    <w:qFormat/>
    <w:pPr>
      <w:keepNext/>
      <w:keepLines/>
      <w:spacing w:before="40" w:after="120" w:line="240" w:lineRule="auto"/>
      <w:jc w:val="both"/>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rPr>
      <w:sz w:val="24"/>
      <w:szCs w:val="24"/>
    </w:r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1">
    <w:name w:val="Table Grid Light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uiPriority w:val="99"/>
    <w:rPr>
      <w:sz w:val="18"/>
    </w:rPr>
  </w:style>
  <w:style w:type="paragraph" w:styleId="EndnoteText">
    <w:name w:val="endnote text"/>
    <w:basedOn w:val="Normal"/>
    <w:link w:val="EndnoteTextChar1"/>
    <w:uiPriority w:val="99"/>
    <w:semiHidden/>
    <w:unhideWhenUsed/>
    <w:pPr>
      <w:spacing w:after="0" w:line="240" w:lineRule="auto"/>
    </w:pPr>
    <w:rPr>
      <w:sz w:val="20"/>
    </w:rPr>
  </w:style>
  <w:style w:type="character" w:customStyle="1" w:styleId="EndnoteTextChar1">
    <w:name w:val="Endnote Text Char1"/>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rPr>
      <w:rFonts w:ascii="Times New Roman" w:eastAsia="Times New Roman" w:hAnsi="Times New Roman" w:cs="Times New Roman"/>
      <w:sz w:val="20"/>
      <w:szCs w:val="20"/>
      <w:lang w:eastAsia="en-CA"/>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1">
    <w:name w:val="Heading 1 Char1"/>
    <w:basedOn w:val="DefaultParagraphFont"/>
    <w:link w:val="Heading1"/>
    <w:uiPriority w:val="9"/>
    <w:rPr>
      <w:rFonts w:asciiTheme="majorHAnsi" w:eastAsiaTheme="majorEastAsia" w:hAnsiTheme="majorHAnsi" w:cstheme="majorBidi"/>
      <w:color w:val="2F5496" w:themeColor="accent1" w:themeShade="BF"/>
      <w:sz w:val="32"/>
      <w:szCs w:val="32"/>
      <w:lang w:val="en-US"/>
    </w:rPr>
  </w:style>
  <w:style w:type="character" w:customStyle="1" w:styleId="Heading2Char1">
    <w:name w:val="Heading 2 Char1"/>
    <w:basedOn w:val="DefaultParagraphFont"/>
    <w:link w:val="Heading2"/>
    <w:uiPriority w:val="9"/>
    <w:rPr>
      <w:rFonts w:asciiTheme="majorHAnsi" w:eastAsiaTheme="majorEastAsia" w:hAnsiTheme="majorHAnsi" w:cstheme="majorBidi"/>
      <w:color w:val="2F5496" w:themeColor="accent1" w:themeShade="BF"/>
      <w:sz w:val="26"/>
      <w:szCs w:val="26"/>
      <w:lang w:val="en-US"/>
    </w:rPr>
  </w:style>
  <w:style w:type="character" w:customStyle="1" w:styleId="Heading3Char1">
    <w:name w:val="Heading 3 Char1"/>
    <w:basedOn w:val="DefaultParagraphFont"/>
    <w:link w:val="Heading3"/>
    <w:uiPriority w:val="9"/>
    <w:rPr>
      <w:rFonts w:asciiTheme="majorHAnsi" w:eastAsiaTheme="majorEastAsia" w:hAnsiTheme="majorHAnsi" w:cstheme="majorBidi"/>
      <w:color w:val="1F3763" w:themeColor="accent1" w:themeShade="7F"/>
      <w:lang w:val="en-US"/>
    </w:rPr>
  </w:style>
  <w:style w:type="paragraph" w:styleId="NormalWeb">
    <w:name w:val="Normal (Web)"/>
    <w:basedOn w:val="Normal"/>
    <w:link w:val="NormalWebChar"/>
    <w:uiPriority w:val="99"/>
    <w:unhideWhenUsed/>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before="120" w:after="120" w:line="240" w:lineRule="auto"/>
      <w:jc w:val="both"/>
    </w:pPr>
    <w:rPr>
      <w:rFonts w:cs="Times New Roman"/>
      <w:sz w:val="20"/>
      <w:szCs w:val="20"/>
      <w:lang w:val="en-US"/>
    </w:rPr>
  </w:style>
  <w:style w:type="character" w:customStyle="1" w:styleId="CommentTextChar">
    <w:name w:val="Comment Text Char"/>
    <w:basedOn w:val="DefaultParagraphFont"/>
    <w:link w:val="CommentText"/>
    <w:uiPriority w:val="99"/>
    <w:qFormat/>
    <w:rPr>
      <w:rFonts w:cs="Times New Roman"/>
      <w:sz w:val="20"/>
      <w:szCs w:val="20"/>
      <w:lang w:val="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cs="Times New Roman"/>
      <w:b/>
      <w:bCs/>
      <w:sz w:val="20"/>
      <w:szCs w:val="20"/>
      <w:lang w:val="en-US"/>
    </w:rPr>
  </w:style>
  <w:style w:type="paragraph" w:styleId="Revision">
    <w:name w:val="Revision"/>
    <w:hidden/>
    <w:uiPriority w:val="99"/>
    <w:semiHidden/>
    <w:pPr>
      <w:spacing w:before="120" w:after="240" w:line="240" w:lineRule="auto"/>
      <w:jc w:val="both"/>
    </w:pPr>
    <w:rPr>
      <w:sz w:val="24"/>
      <w:szCs w:val="24"/>
      <w:lang w:val="en-US"/>
    </w:rPr>
  </w:style>
  <w:style w:type="numbering" w:customStyle="1" w:styleId="CurrentList1">
    <w:name w:val="Current List1"/>
    <w:uiPriority w:val="99"/>
    <w:pPr>
      <w:numPr>
        <w:numId w:val="1"/>
      </w:numPr>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1"/>
    <w:uiPriority w:val="99"/>
    <w:unhideWhenUsed/>
    <w:qFormat/>
    <w:pPr>
      <w:spacing w:before="120" w:after="120" w:line="240" w:lineRule="auto"/>
      <w:jc w:val="both"/>
    </w:pPr>
    <w:rPr>
      <w:rFonts w:cs="Times New Roman"/>
      <w:sz w:val="20"/>
      <w:szCs w:val="20"/>
      <w:lang w:val="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link w:val="FootnoteText"/>
    <w:uiPriority w:val="99"/>
    <w:rPr>
      <w:rFonts w:cs="Times New Roman"/>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99"/>
    <w:unhideWhenUsed/>
    <w:rPr>
      <w:vertAlign w:val="superscript"/>
    </w:rPr>
  </w:style>
  <w:style w:type="paragraph" w:styleId="ListParagraph">
    <w:name w:val="List Paragraph"/>
    <w:basedOn w:val="Normal"/>
    <w:link w:val="ListParagraphChar"/>
    <w:uiPriority w:val="34"/>
    <w:qFormat/>
    <w:pPr>
      <w:spacing w:before="120" w:after="120" w:line="240" w:lineRule="auto"/>
      <w:ind w:left="720"/>
      <w:contextualSpacing/>
      <w:jc w:val="both"/>
    </w:pPr>
    <w:rPr>
      <w:rFonts w:cs="Times New Roman"/>
      <w:lang w:val="en-US"/>
    </w:rPr>
  </w:style>
  <w:style w:type="paragraph" w:styleId="Header">
    <w:name w:val="header"/>
    <w:basedOn w:val="Normal"/>
    <w:link w:val="Head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HeaderChar1">
    <w:name w:val="Header Char1"/>
    <w:basedOn w:val="DefaultParagraphFont"/>
    <w:link w:val="Header"/>
    <w:uiPriority w:val="99"/>
    <w:rPr>
      <w:rFonts w:cs="Times New Roman"/>
      <w:lang w:val="en-US"/>
    </w:rPr>
  </w:style>
  <w:style w:type="paragraph" w:styleId="Footer">
    <w:name w:val="footer"/>
    <w:basedOn w:val="Normal"/>
    <w:link w:val="FooterChar1"/>
    <w:uiPriority w:val="99"/>
    <w:unhideWhenUsed/>
    <w:pPr>
      <w:tabs>
        <w:tab w:val="center" w:pos="4680"/>
        <w:tab w:val="right" w:pos="9360"/>
      </w:tabs>
      <w:spacing w:before="120" w:after="120" w:line="240" w:lineRule="auto"/>
      <w:jc w:val="both"/>
    </w:pPr>
    <w:rPr>
      <w:rFonts w:cs="Times New Roman"/>
      <w:lang w:val="en-US"/>
    </w:rPr>
  </w:style>
  <w:style w:type="character" w:customStyle="1" w:styleId="FooterChar1">
    <w:name w:val="Footer Char1"/>
    <w:basedOn w:val="DefaultParagraphFont"/>
    <w:link w:val="Footer"/>
    <w:uiPriority w:val="99"/>
    <w:rPr>
      <w:rFonts w:cs="Times New Roman"/>
      <w:lang w:val="en-US"/>
    </w:r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Default">
    <w:name w:val="Default"/>
    <w:pPr>
      <w:spacing w:before="120" w:after="240" w:line="240" w:lineRule="auto"/>
      <w:jc w:val="both"/>
    </w:pPr>
    <w:rPr>
      <w:rFonts w:ascii="Times New Roman" w:hAnsi="Times New Roman" w:cs="Times New Roman"/>
      <w:color w:val="000000"/>
      <w:sz w:val="24"/>
      <w:szCs w:val="24"/>
      <w:lang w:val="en-GB"/>
    </w:rPr>
  </w:style>
  <w:style w:type="paragraph" w:styleId="TOCHeading">
    <w:name w:val="TOC Heading"/>
    <w:basedOn w:val="Heading1"/>
    <w:next w:val="Normal"/>
    <w:uiPriority w:val="39"/>
    <w:unhideWhenUsed/>
    <w:qFormat/>
    <w:pPr>
      <w:spacing w:after="0" w:line="259" w:lineRule="auto"/>
      <w:jc w:val="left"/>
      <w:outlineLvl w:val="9"/>
    </w:pPr>
    <w:rPr>
      <w14:ligatures w14:val="non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customStyle="1" w:styleId="Para1">
    <w:name w:val="Para1"/>
    <w:basedOn w:val="Normal"/>
    <w:link w:val="Para1Char1"/>
    <w:pPr>
      <w:numPr>
        <w:numId w:val="2"/>
      </w:numPr>
      <w:spacing w:before="120" w:after="120" w:line="240" w:lineRule="auto"/>
      <w:jc w:val="both"/>
    </w:pPr>
    <w:rPr>
      <w:rFonts w:ascii="Times New Roman" w:eastAsia="Times New Roman" w:hAnsi="Times New Roman" w:cs="Times New Roman"/>
      <w:szCs w:val="18"/>
      <w14:ligatures w14:val="none"/>
    </w:rPr>
  </w:style>
  <w:style w:type="paragraph" w:customStyle="1" w:styleId="Para3">
    <w:name w:val="Para3"/>
    <w:basedOn w:val="Normal"/>
    <w:uiPriority w:val="99"/>
    <w:pPr>
      <w:numPr>
        <w:ilvl w:val="2"/>
        <w:numId w:val="2"/>
      </w:numPr>
      <w:tabs>
        <w:tab w:val="left" w:pos="1980"/>
      </w:tabs>
      <w:spacing w:before="80" w:after="80" w:line="240" w:lineRule="auto"/>
      <w:jc w:val="both"/>
    </w:pPr>
    <w:rPr>
      <w:rFonts w:ascii="Times New Roman" w:eastAsia="Times New Roman" w:hAnsi="Times New Roman" w:cs="Times New Roman"/>
      <w:szCs w:val="20"/>
      <w14:ligatures w14:val="none"/>
    </w:rPr>
  </w:style>
  <w:style w:type="paragraph" w:customStyle="1" w:styleId="Cornernotation">
    <w:name w:val="Corner notation"/>
    <w:basedOn w:val="Normal"/>
    <w:pPr>
      <w:spacing w:after="0" w:line="240" w:lineRule="auto"/>
      <w:ind w:left="284" w:right="4398" w:hanging="284"/>
    </w:pPr>
    <w:rPr>
      <w:rFonts w:ascii="Times New Roman" w:eastAsia="Times New Roman" w:hAnsi="Times New Roman" w:cs="Times New Roman"/>
      <w14:ligatures w14:val="none"/>
    </w:rPr>
  </w:style>
  <w:style w:type="paragraph" w:customStyle="1" w:styleId="Heading-plain">
    <w:name w:val="Heading - plain"/>
    <w:basedOn w:val="Heading2"/>
    <w:next w:val="BodyText"/>
    <w:uiPriority w:val="99"/>
    <w:pPr>
      <w:keepLines w:val="0"/>
      <w:spacing w:before="120"/>
      <w:jc w:val="center"/>
    </w:pPr>
    <w:rPr>
      <w:rFonts w:ascii="Times New Roman" w:eastAsia="Times New Roman" w:hAnsi="Times New Roman" w:cs="Times New Roman"/>
      <w:b/>
      <w:bCs/>
      <w:i/>
      <w:iCs/>
      <w:color w:val="auto"/>
      <w:sz w:val="22"/>
      <w:szCs w:val="24"/>
      <w:lang w:val="en-GB"/>
      <w14:ligatures w14:val="none"/>
    </w:rPr>
  </w:style>
  <w:style w:type="character" w:customStyle="1" w:styleId="Para1Char1">
    <w:name w:val="Para1 Char1"/>
    <w:link w:val="Para1"/>
    <w:rPr>
      <w:rFonts w:ascii="Times New Roman" w:eastAsia="Times New Roman" w:hAnsi="Times New Roman" w:cs="Times New Roman"/>
      <w:szCs w:val="18"/>
      <w:lang w:val="en-GB"/>
      <w14:ligatures w14:val="none"/>
    </w:rPr>
  </w:style>
  <w:style w:type="paragraph" w:customStyle="1" w:styleId="subhead">
    <w:name w:val="subhead"/>
    <w:basedOn w:val="Normal"/>
    <w:next w:val="Para1"/>
    <w:uiPriority w:val="99"/>
    <w:pPr>
      <w:spacing w:before="120" w:after="120" w:line="240" w:lineRule="auto"/>
      <w:jc w:val="center"/>
    </w:pPr>
    <w:rPr>
      <w:rFonts w:ascii="Times New Roman" w:eastAsia="Times New Roman" w:hAnsi="Times New Roman" w:cs="Times New Roman"/>
      <w:i/>
      <w:szCs w:val="20"/>
      <w14:ligatures w14:val="none"/>
    </w:rPr>
  </w:style>
  <w:style w:type="table" w:customStyle="1" w:styleId="TableGrid1">
    <w:name w:val="Table Grid1"/>
    <w:basedOn w:val="TableNormal"/>
    <w:next w:val="TableGrid"/>
    <w:uiPriority w:val="59"/>
    <w:pPr>
      <w:spacing w:after="0" w:line="240" w:lineRule="auto"/>
    </w:pPr>
    <w:rPr>
      <w:rFonts w:eastAsiaTheme="minorEastAsia"/>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2">
    <w:name w:val="Para 2"/>
    <w:uiPriority w:val="99"/>
    <w:qFormat/>
    <w:pPr>
      <w:numPr>
        <w:numId w:val="3"/>
      </w:numPr>
      <w:tabs>
        <w:tab w:val="left" w:pos="1701"/>
      </w:tabs>
      <w:spacing w:before="120" w:after="120" w:line="240" w:lineRule="auto"/>
      <w:jc w:val="both"/>
    </w:pPr>
    <w:rPr>
      <w:rFonts w:ascii="Times New Roman" w:eastAsia="Times New Roman" w:hAnsi="Times New Roman" w:cs="Times New Roman"/>
      <w:szCs w:val="24"/>
      <w14:ligatures w14:val="none"/>
    </w:rPr>
  </w:style>
  <w:style w:type="paragraph" w:styleId="BodyText">
    <w:name w:val="Body Text"/>
    <w:basedOn w:val="Normal"/>
    <w:link w:val="BodyTextChar"/>
    <w:uiPriority w:val="99"/>
    <w:semiHidden/>
    <w:unhideWhenUsed/>
    <w:pPr>
      <w:spacing w:before="120" w:after="120" w:line="240" w:lineRule="auto"/>
      <w:jc w:val="both"/>
    </w:pPr>
    <w:rPr>
      <w:rFonts w:cs="Times New Roman"/>
      <w:lang w:val="en-US"/>
    </w:rPr>
  </w:style>
  <w:style w:type="character" w:customStyle="1" w:styleId="BodyTextChar">
    <w:name w:val="Body Text Char"/>
    <w:basedOn w:val="DefaultParagraphFont"/>
    <w:link w:val="BodyText"/>
    <w:uiPriority w:val="99"/>
    <w:semiHidden/>
    <w:rPr>
      <w:rFonts w:cs="Times New Roman"/>
      <w:lang w:val="en-US"/>
    </w:rPr>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character" w:customStyle="1" w:styleId="author">
    <w:name w:val="author"/>
    <w:basedOn w:val="DefaultParagraphFont"/>
  </w:style>
  <w:style w:type="paragraph" w:styleId="BalloonText">
    <w:name w:val="Balloon Text"/>
    <w:basedOn w:val="Normal"/>
    <w:link w:val="BalloonTextChar"/>
    <w:uiPriority w:val="99"/>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customStyle="1" w:styleId="None">
    <w:name w:val="None"/>
    <w:rsid w:val="00484128"/>
  </w:style>
  <w:style w:type="numbering" w:customStyle="1" w:styleId="Bullets">
    <w:name w:val="Bullets"/>
    <w:rsid w:val="008677B5"/>
    <w:pPr>
      <w:numPr>
        <w:numId w:val="21"/>
      </w:numPr>
    </w:pPr>
  </w:style>
  <w:style w:type="paragraph" w:customStyle="1" w:styleId="NoParagraphStyle">
    <w:name w:val="[No Paragraph Style]"/>
    <w:uiPriority w:val="99"/>
    <w:rsid w:val="00573538"/>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lang w:val="en-GB"/>
      <w14:ligatures w14:val="none"/>
    </w:rPr>
  </w:style>
  <w:style w:type="paragraph" w:customStyle="1" w:styleId="tabletext">
    <w:name w:val="tabletext"/>
    <w:basedOn w:val="Normal"/>
    <w:uiPriority w:val="99"/>
    <w:rsid w:val="00573538"/>
    <w:pPr>
      <w:widowControl w:val="0"/>
      <w:suppressAutoHyphens/>
      <w:autoSpaceDE w:val="0"/>
      <w:autoSpaceDN w:val="0"/>
      <w:adjustRightInd w:val="0"/>
      <w:spacing w:after="57" w:line="240" w:lineRule="atLeast"/>
      <w:textAlignment w:val="center"/>
    </w:pPr>
    <w:rPr>
      <w:rFonts w:ascii="TradeGothicLT-Light" w:eastAsia="Times New Roman" w:hAnsi="TradeGothicLT-Light" w:cs="TradeGothicLT-Light"/>
      <w:color w:val="000000"/>
      <w:sz w:val="18"/>
      <w:szCs w:val="18"/>
      <w14:ligatures w14:val="none"/>
    </w:rPr>
  </w:style>
  <w:style w:type="character" w:customStyle="1" w:styleId="Bold">
    <w:name w:val="Bold"/>
    <w:uiPriority w:val="99"/>
    <w:rsid w:val="00573538"/>
    <w:rPr>
      <w:b/>
    </w:rPr>
  </w:style>
  <w:style w:type="character" w:customStyle="1" w:styleId="ui-provider">
    <w:name w:val="ui-provider"/>
    <w:basedOn w:val="DefaultParagraphFont"/>
    <w:rsid w:val="00F964B3"/>
  </w:style>
  <w:style w:type="character" w:customStyle="1" w:styleId="hi">
    <w:name w:val="hi"/>
    <w:basedOn w:val="DefaultParagraphFont"/>
    <w:rsid w:val="004F2ED0"/>
  </w:style>
  <w:style w:type="character" w:styleId="Strong">
    <w:name w:val="Strong"/>
    <w:basedOn w:val="DefaultParagraphFont"/>
    <w:uiPriority w:val="22"/>
    <w:qFormat/>
    <w:rsid w:val="00DF1FF1"/>
    <w:rPr>
      <w:b/>
      <w:bCs/>
    </w:rPr>
  </w:style>
  <w:style w:type="character" w:styleId="UnresolvedMention">
    <w:name w:val="Unresolved Mention"/>
    <w:basedOn w:val="DefaultParagraphFont"/>
    <w:uiPriority w:val="99"/>
    <w:semiHidden/>
    <w:unhideWhenUsed/>
    <w:rsid w:val="00882A56"/>
    <w:rPr>
      <w:color w:val="605E5C"/>
      <w:shd w:val="clear" w:color="auto" w:fill="E1DFDD"/>
    </w:rPr>
  </w:style>
  <w:style w:type="character" w:customStyle="1" w:styleId="ListParagraphChar">
    <w:name w:val="List Paragraph Char"/>
    <w:basedOn w:val="DefaultParagraphFont"/>
    <w:link w:val="ListParagraph"/>
    <w:uiPriority w:val="34"/>
    <w:rsid w:val="005A651C"/>
    <w:rPr>
      <w:rFonts w:cs="Times New Roman"/>
      <w:lang w:val="en-US"/>
    </w:rPr>
  </w:style>
  <w:style w:type="character" w:styleId="Emphasis">
    <w:name w:val="Emphasis"/>
    <w:basedOn w:val="DefaultParagraphFont"/>
    <w:uiPriority w:val="20"/>
    <w:qFormat/>
    <w:rsid w:val="00A170DE"/>
    <w:rPr>
      <w:i/>
      <w:iCs/>
    </w:rPr>
  </w:style>
  <w:style w:type="character" w:customStyle="1" w:styleId="cf01">
    <w:name w:val="cf01"/>
    <w:basedOn w:val="DefaultParagraphFont"/>
    <w:rsid w:val="00A170DE"/>
    <w:rPr>
      <w:rFonts w:ascii="Segoe UI" w:hAnsi="Segoe UI" w:cs="Segoe UI" w:hint="default"/>
      <w:sz w:val="18"/>
      <w:szCs w:val="18"/>
    </w:rPr>
  </w:style>
  <w:style w:type="character" w:customStyle="1" w:styleId="cit-volume">
    <w:name w:val="cit-volume"/>
    <w:basedOn w:val="DefaultParagraphFont"/>
    <w:rsid w:val="00A170DE"/>
  </w:style>
  <w:style w:type="character" w:customStyle="1" w:styleId="cit-issue">
    <w:name w:val="cit-issue"/>
    <w:basedOn w:val="DefaultParagraphFont"/>
    <w:rsid w:val="00A170DE"/>
  </w:style>
  <w:style w:type="character" w:customStyle="1" w:styleId="cit-pagerange">
    <w:name w:val="cit-pagerange"/>
    <w:basedOn w:val="DefaultParagraphFont"/>
    <w:rsid w:val="00A170DE"/>
  </w:style>
  <w:style w:type="paragraph" w:customStyle="1" w:styleId="pf0">
    <w:name w:val="pf0"/>
    <w:basedOn w:val="Normal"/>
    <w:rsid w:val="00A170DE"/>
    <w:pPr>
      <w:spacing w:before="100" w:beforeAutospacing="1" w:after="100" w:afterAutospacing="1" w:line="240" w:lineRule="auto"/>
    </w:pPr>
    <w:rPr>
      <w:rFonts w:ascii="Times New Roman" w:eastAsia="Times New Roman" w:hAnsi="Times New Roman" w:cs="Times New Roman"/>
      <w:sz w:val="24"/>
      <w:szCs w:val="24"/>
      <w:lang w:val="en-AU" w:eastAsia="en-AU"/>
      <w14:ligatures w14:val="none"/>
    </w:rPr>
  </w:style>
  <w:style w:type="character" w:customStyle="1" w:styleId="A3">
    <w:name w:val="A3"/>
    <w:uiPriority w:val="99"/>
    <w:rsid w:val="00A170DE"/>
    <w:rPr>
      <w:rFonts w:cs="Proxima Nova"/>
      <w:b/>
      <w:bCs/>
      <w:color w:val="57585A"/>
      <w:sz w:val="18"/>
      <w:szCs w:val="18"/>
    </w:rPr>
  </w:style>
  <w:style w:type="character" w:customStyle="1" w:styleId="cf11">
    <w:name w:val="cf11"/>
    <w:basedOn w:val="DefaultParagraphFont"/>
    <w:rsid w:val="00A170DE"/>
    <w:rPr>
      <w:rFonts w:ascii="Segoe UI" w:hAnsi="Segoe UI" w:cs="Segoe UI" w:hint="default"/>
      <w:sz w:val="18"/>
      <w:szCs w:val="18"/>
    </w:rPr>
  </w:style>
  <w:style w:type="character" w:customStyle="1" w:styleId="doi">
    <w:name w:val="doi"/>
    <w:basedOn w:val="DefaultParagraphFont"/>
    <w:rsid w:val="00A170DE"/>
  </w:style>
  <w:style w:type="character" w:customStyle="1" w:styleId="anchor-text">
    <w:name w:val="anchor-text"/>
    <w:basedOn w:val="DefaultParagraphFont"/>
    <w:rsid w:val="00A170DE"/>
  </w:style>
  <w:style w:type="character" w:customStyle="1" w:styleId="button-link-text">
    <w:name w:val="button-link-text"/>
    <w:basedOn w:val="DefaultParagraphFont"/>
    <w:rsid w:val="00A170DE"/>
  </w:style>
  <w:style w:type="character" w:customStyle="1" w:styleId="react-xocs-alternative-link">
    <w:name w:val="react-xocs-alternative-link"/>
    <w:basedOn w:val="DefaultParagraphFont"/>
    <w:rsid w:val="00A170DE"/>
  </w:style>
  <w:style w:type="character" w:customStyle="1" w:styleId="given-name">
    <w:name w:val="given-name"/>
    <w:basedOn w:val="DefaultParagraphFont"/>
    <w:rsid w:val="00A170DE"/>
  </w:style>
  <w:style w:type="character" w:customStyle="1" w:styleId="text">
    <w:name w:val="text"/>
    <w:basedOn w:val="DefaultParagraphFont"/>
    <w:rsid w:val="00A170DE"/>
  </w:style>
  <w:style w:type="character" w:customStyle="1" w:styleId="author-ref">
    <w:name w:val="author-ref"/>
    <w:basedOn w:val="DefaultParagraphFont"/>
    <w:rsid w:val="00A170DE"/>
  </w:style>
  <w:style w:type="character" w:customStyle="1" w:styleId="title-text">
    <w:name w:val="title-text"/>
    <w:basedOn w:val="DefaultParagraphFont"/>
    <w:rsid w:val="00A170DE"/>
  </w:style>
  <w:style w:type="paragraph" w:customStyle="1" w:styleId="Para30">
    <w:name w:val="Para 3"/>
    <w:basedOn w:val="Normal"/>
    <w:uiPriority w:val="99"/>
    <w:qFormat/>
    <w:rsid w:val="00034451"/>
    <w:pPr>
      <w:tabs>
        <w:tab w:val="left" w:pos="1701"/>
      </w:tabs>
      <w:spacing w:before="120" w:after="120" w:line="240" w:lineRule="auto"/>
      <w:ind w:left="1134"/>
      <w:jc w:val="both"/>
    </w:pPr>
    <w:rPr>
      <w:rFonts w:ascii="Times New Roman" w:eastAsia="Times New Roman" w:hAnsi="Times New Roman" w:cs="Times New Roman"/>
      <w:szCs w:val="24"/>
      <w14:ligatures w14:val="none"/>
    </w:rPr>
  </w:style>
  <w:style w:type="character" w:customStyle="1" w:styleId="NormalWebChar">
    <w:name w:val="Normal (Web) Char"/>
    <w:basedOn w:val="DefaultParagraphFont"/>
    <w:link w:val="NormalWeb"/>
    <w:uiPriority w:val="99"/>
    <w:rsid w:val="00B2643F"/>
    <w:rPr>
      <w:rFonts w:ascii="Times New Roman" w:eastAsia="Times New Roman" w:hAnsi="Times New Roman" w:cs="Times New Roman"/>
      <w:lang w:val="en-US"/>
      <w14:ligatures w14:val="none"/>
    </w:rPr>
  </w:style>
  <w:style w:type="paragraph" w:customStyle="1" w:styleId="msonormal0">
    <w:name w:val="msonormal"/>
    <w:basedOn w:val="Normal"/>
    <w:uiPriority w:val="99"/>
    <w:rsid w:val="00B05C91"/>
    <w:pPr>
      <w:spacing w:before="100" w:beforeAutospacing="1" w:after="100" w:afterAutospacing="1" w:line="240" w:lineRule="auto"/>
      <w:jc w:val="both"/>
    </w:pPr>
    <w:rPr>
      <w:rFonts w:ascii="Times New Roman" w:eastAsia="Times New Roman" w:hAnsi="Times New Roman" w:cs="Times New Roman"/>
      <w:lang w:val="en-US"/>
      <w14:ligatures w14:val="none"/>
    </w:rPr>
  </w:style>
  <w:style w:type="character" w:styleId="Mention">
    <w:name w:val="Mention"/>
    <w:basedOn w:val="DefaultParagraphFont"/>
    <w:uiPriority w:val="99"/>
    <w:unhideWhenUsed/>
    <w:rsid w:val="0038125D"/>
    <w:rPr>
      <w:color w:val="2B579A"/>
      <w:shd w:val="clear" w:color="auto" w:fill="E1DFDD"/>
    </w:rPr>
  </w:style>
  <w:style w:type="paragraph" w:customStyle="1" w:styleId="paragraph">
    <w:name w:val="paragraph"/>
    <w:basedOn w:val="Normal"/>
    <w:rsid w:val="00E060D7"/>
    <w:pPr>
      <w:spacing w:before="100" w:beforeAutospacing="1" w:after="100" w:afterAutospacing="1" w:line="240" w:lineRule="auto"/>
    </w:pPr>
    <w:rPr>
      <w:rFonts w:ascii="Times New Roman" w:eastAsia="Times New Roman" w:hAnsi="Times New Roman" w:cs="Times New Roman"/>
      <w:sz w:val="24"/>
      <w:szCs w:val="24"/>
      <w:lang w:val="en-US" w:eastAsia="zh-CN"/>
      <w14:ligatures w14:val="none"/>
    </w:rPr>
  </w:style>
  <w:style w:type="character" w:customStyle="1" w:styleId="eop">
    <w:name w:val="eop"/>
    <w:basedOn w:val="DefaultParagraphFont"/>
    <w:rsid w:val="00E060D7"/>
  </w:style>
  <w:style w:type="character" w:customStyle="1" w:styleId="normaltextrun">
    <w:name w:val="normaltextrun"/>
    <w:basedOn w:val="DefaultParagraphFont"/>
    <w:rsid w:val="00E060D7"/>
  </w:style>
  <w:style w:type="character" w:customStyle="1" w:styleId="tabchar">
    <w:name w:val="tabchar"/>
    <w:basedOn w:val="DefaultParagraphFont"/>
    <w:rsid w:val="00E060D7"/>
  </w:style>
  <w:style w:type="paragraph" w:customStyle="1" w:styleId="EndNoteBibliographyTitle">
    <w:name w:val="EndNote Bibliography Title"/>
    <w:basedOn w:val="Normal"/>
    <w:link w:val="EndNoteBibliographyTitleChar"/>
    <w:rsid w:val="00E060D7"/>
    <w:pPr>
      <w:spacing w:before="120" w:after="0" w:line="240" w:lineRule="auto"/>
      <w:jc w:val="center"/>
    </w:pPr>
    <w:rPr>
      <w:rFonts w:ascii="Calibri" w:eastAsia="Times New Roman" w:hAnsi="Calibri" w:cs="Calibri"/>
      <w:noProof/>
      <w:kern w:val="2"/>
      <w:lang w:val="en-US"/>
      <w14:ligatures w14:val="none"/>
    </w:rPr>
  </w:style>
  <w:style w:type="character" w:customStyle="1" w:styleId="EndNoteBibliographyTitleChar">
    <w:name w:val="EndNote Bibliography Title Char"/>
    <w:basedOn w:val="NormalWebChar"/>
    <w:link w:val="EndNoteBibliographyTitle"/>
    <w:rsid w:val="00E060D7"/>
    <w:rPr>
      <w:rFonts w:ascii="Calibri" w:eastAsia="Times New Roman" w:hAnsi="Calibri" w:cs="Calibri"/>
      <w:noProof/>
      <w:kern w:val="2"/>
      <w:lang w:val="en-US"/>
      <w14:ligatures w14:val="none"/>
    </w:rPr>
  </w:style>
  <w:style w:type="paragraph" w:customStyle="1" w:styleId="EndNoteBibliography">
    <w:name w:val="EndNote Bibliography"/>
    <w:basedOn w:val="Normal"/>
    <w:link w:val="EndNoteBibliographyChar"/>
    <w:rsid w:val="00E060D7"/>
    <w:pPr>
      <w:spacing w:before="120" w:after="120" w:line="240" w:lineRule="auto"/>
      <w:jc w:val="both"/>
    </w:pPr>
    <w:rPr>
      <w:rFonts w:ascii="Calibri" w:eastAsia="Times New Roman" w:hAnsi="Calibri" w:cs="Calibri"/>
      <w:noProof/>
      <w:kern w:val="2"/>
      <w:lang w:val="en-US"/>
      <w14:ligatures w14:val="none"/>
    </w:rPr>
  </w:style>
  <w:style w:type="character" w:customStyle="1" w:styleId="EndNoteBibliographyChar">
    <w:name w:val="EndNote Bibliography Char"/>
    <w:basedOn w:val="NormalWebChar"/>
    <w:link w:val="EndNoteBibliography"/>
    <w:rsid w:val="00E060D7"/>
    <w:rPr>
      <w:rFonts w:ascii="Calibri" w:eastAsia="Times New Roman" w:hAnsi="Calibri" w:cs="Calibri"/>
      <w:noProof/>
      <w:kern w:val="2"/>
      <w:lang w:val="en-US"/>
      <w14:ligatures w14:val="none"/>
    </w:rPr>
  </w:style>
  <w:style w:type="paragraph" w:customStyle="1" w:styleId="Pa12">
    <w:name w:val="Pa12"/>
    <w:basedOn w:val="Default"/>
    <w:next w:val="Default"/>
    <w:uiPriority w:val="99"/>
    <w:rsid w:val="00E060D7"/>
    <w:pPr>
      <w:autoSpaceDE w:val="0"/>
      <w:autoSpaceDN w:val="0"/>
      <w:adjustRightInd w:val="0"/>
      <w:spacing w:before="0" w:after="0" w:line="221" w:lineRule="atLeast"/>
      <w:jc w:val="left"/>
    </w:pPr>
    <w:rPr>
      <w:rFonts w:ascii="Museo Slab 900" w:hAnsi="Museo Slab 900" w:cstheme="minorBidi"/>
      <w:color w:val="auto"/>
      <w14:ligatures w14:val="none"/>
    </w:rPr>
  </w:style>
  <w:style w:type="paragraph" w:customStyle="1" w:styleId="Pa1">
    <w:name w:val="Pa1"/>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16">
    <w:name w:val="Pa16"/>
    <w:basedOn w:val="Default"/>
    <w:next w:val="Default"/>
    <w:uiPriority w:val="99"/>
    <w:rsid w:val="00E060D7"/>
    <w:pPr>
      <w:autoSpaceDE w:val="0"/>
      <w:autoSpaceDN w:val="0"/>
      <w:adjustRightInd w:val="0"/>
      <w:spacing w:before="0" w:after="0" w:line="281" w:lineRule="atLeast"/>
      <w:jc w:val="left"/>
    </w:pPr>
    <w:rPr>
      <w:rFonts w:ascii="Museo Slab 900" w:hAnsi="Museo Slab 900" w:cstheme="minorBidi"/>
      <w:color w:val="auto"/>
      <w14:ligatures w14:val="none"/>
    </w:rPr>
  </w:style>
  <w:style w:type="paragraph" w:customStyle="1" w:styleId="Pa11">
    <w:name w:val="Pa11"/>
    <w:basedOn w:val="Default"/>
    <w:next w:val="Default"/>
    <w:uiPriority w:val="99"/>
    <w:rsid w:val="00E060D7"/>
    <w:pPr>
      <w:autoSpaceDE w:val="0"/>
      <w:autoSpaceDN w:val="0"/>
      <w:adjustRightInd w:val="0"/>
      <w:spacing w:before="0" w:after="0" w:line="241" w:lineRule="atLeast"/>
      <w:jc w:val="left"/>
    </w:pPr>
    <w:rPr>
      <w:rFonts w:ascii="Proxima Nova" w:hAnsi="Proxima Nova" w:cstheme="minorBidi"/>
      <w:color w:val="auto"/>
      <w14:ligatures w14:val="none"/>
    </w:rPr>
  </w:style>
  <w:style w:type="character" w:customStyle="1" w:styleId="A8">
    <w:name w:val="A8"/>
    <w:uiPriority w:val="99"/>
    <w:rsid w:val="00E060D7"/>
    <w:rPr>
      <w:rFonts w:cs="Proxima Nova"/>
      <w:b/>
      <w:bCs/>
      <w:color w:val="00628E"/>
      <w:sz w:val="16"/>
      <w:szCs w:val="16"/>
    </w:rPr>
  </w:style>
  <w:style w:type="paragraph" w:customStyle="1" w:styleId="Pa28">
    <w:name w:val="Pa28"/>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Pa34">
    <w:name w:val="Pa34"/>
    <w:basedOn w:val="Default"/>
    <w:next w:val="Default"/>
    <w:uiPriority w:val="99"/>
    <w:rsid w:val="00E060D7"/>
    <w:pPr>
      <w:autoSpaceDE w:val="0"/>
      <w:autoSpaceDN w:val="0"/>
      <w:adjustRightInd w:val="0"/>
      <w:spacing w:before="0" w:after="0" w:line="241" w:lineRule="atLeast"/>
      <w:jc w:val="left"/>
    </w:pPr>
    <w:rPr>
      <w:rFonts w:ascii="Museo Slab 900" w:hAnsi="Museo Slab 900" w:cstheme="minorBidi"/>
      <w:color w:val="auto"/>
      <w14:ligatures w14:val="none"/>
    </w:rPr>
  </w:style>
  <w:style w:type="paragraph" w:customStyle="1" w:styleId="Pa5">
    <w:name w:val="Pa5"/>
    <w:basedOn w:val="Default"/>
    <w:next w:val="Default"/>
    <w:uiPriority w:val="99"/>
    <w:rsid w:val="00E060D7"/>
    <w:pPr>
      <w:autoSpaceDE w:val="0"/>
      <w:autoSpaceDN w:val="0"/>
      <w:adjustRightInd w:val="0"/>
      <w:spacing w:before="0" w:after="0" w:line="181" w:lineRule="atLeast"/>
      <w:jc w:val="left"/>
    </w:pPr>
    <w:rPr>
      <w:rFonts w:ascii="Museo Slab 900" w:hAnsi="Museo Slab 900" w:cstheme="minorBidi"/>
      <w:color w:val="auto"/>
      <w14:ligatures w14:val="none"/>
    </w:rPr>
  </w:style>
  <w:style w:type="paragraph" w:customStyle="1" w:styleId="EndNoteCategoryHeading">
    <w:name w:val="EndNote Category Heading"/>
    <w:basedOn w:val="Normal"/>
    <w:link w:val="EndNoteCategoryHeadingChar"/>
    <w:rsid w:val="00E060D7"/>
    <w:pPr>
      <w:numPr>
        <w:numId w:val="14"/>
      </w:numPr>
      <w:spacing w:before="120" w:after="120"/>
      <w:ind w:left="0" w:firstLine="0"/>
    </w:pPr>
    <w:rPr>
      <w:rFonts w:cs="Times New Roman"/>
      <w:b/>
      <w:noProof/>
      <w:lang w:val="en-US"/>
      <w14:ligatures w14:val="none"/>
    </w:rPr>
  </w:style>
  <w:style w:type="character" w:customStyle="1" w:styleId="EndNoteCategoryHeadingChar">
    <w:name w:val="EndNote Category Heading Char"/>
    <w:basedOn w:val="ListParagraphChar"/>
    <w:link w:val="EndNoteCategoryHeading"/>
    <w:rsid w:val="00E060D7"/>
    <w:rPr>
      <w:rFonts w:cs="Times New Roman"/>
      <w:b/>
      <w:noProof/>
      <w:lang w:val="en-US"/>
      <w14:ligatures w14:val="none"/>
    </w:rPr>
  </w:style>
  <w:style w:type="character" w:customStyle="1" w:styleId="A12">
    <w:name w:val="A12"/>
    <w:uiPriority w:val="99"/>
    <w:rsid w:val="00E060D7"/>
    <w:rPr>
      <w:rFonts w:cs="Proxima Nova"/>
      <w:color w:val="57585A"/>
      <w:sz w:val="15"/>
      <w:szCs w:val="15"/>
    </w:rPr>
  </w:style>
  <w:style w:type="paragraph" w:customStyle="1" w:styleId="Pa19">
    <w:name w:val="Pa19"/>
    <w:basedOn w:val="Default"/>
    <w:next w:val="Default"/>
    <w:uiPriority w:val="99"/>
    <w:rsid w:val="00E060D7"/>
    <w:pPr>
      <w:autoSpaceDE w:val="0"/>
      <w:autoSpaceDN w:val="0"/>
      <w:adjustRightInd w:val="0"/>
      <w:spacing w:before="0" w:after="0" w:line="181" w:lineRule="atLeast"/>
      <w:jc w:val="left"/>
    </w:pPr>
    <w:rPr>
      <w:rFonts w:ascii="Proxima Nova Extrabold" w:hAnsi="Proxima Nova Extrabold" w:cstheme="minorBidi"/>
      <w:color w:val="auto"/>
      <w14:ligatures w14:val="none"/>
    </w:rPr>
  </w:style>
  <w:style w:type="character" w:customStyle="1" w:styleId="u-font-serif">
    <w:name w:val="u-font-serif"/>
    <w:basedOn w:val="DefaultParagraphFont"/>
    <w:rsid w:val="00E060D7"/>
  </w:style>
  <w:style w:type="character" w:styleId="PageNumber">
    <w:name w:val="page number"/>
    <w:basedOn w:val="DefaultParagraphFont"/>
    <w:uiPriority w:val="99"/>
    <w:semiHidden/>
    <w:unhideWhenUsed/>
    <w:rsid w:val="00E060D7"/>
  </w:style>
  <w:style w:type="paragraph" w:customStyle="1" w:styleId="CharCharCharCharCar">
    <w:name w:val="Char Char Char Char Car"/>
    <w:basedOn w:val="Normal"/>
    <w:rsid w:val="00E060D7"/>
    <w:pPr>
      <w:spacing w:line="240" w:lineRule="exact"/>
      <w:jc w:val="right"/>
    </w:pPr>
    <w:rPr>
      <w:rFonts w:ascii="Calibri" w:eastAsia="Times New Roman" w:hAnsi="Calibri" w:cs="Arial"/>
      <w:lang w:val="es-MX"/>
      <w14:ligatures w14:val="none"/>
    </w:rPr>
  </w:style>
  <w:style w:type="character" w:customStyle="1" w:styleId="identifier">
    <w:name w:val="identifier"/>
    <w:basedOn w:val="DefaultParagraphFont"/>
    <w:rsid w:val="00E060D7"/>
  </w:style>
  <w:style w:type="character" w:customStyle="1" w:styleId="c-bibliographic-informationvalue">
    <w:name w:val="c-bibliographic-information__value"/>
    <w:basedOn w:val="DefaultParagraphFont"/>
    <w:rsid w:val="00E060D7"/>
  </w:style>
  <w:style w:type="character" w:customStyle="1" w:styleId="id-label">
    <w:name w:val="id-label"/>
    <w:basedOn w:val="DefaultParagraphFont"/>
    <w:rsid w:val="00E060D7"/>
  </w:style>
  <w:style w:type="paragraph" w:styleId="Bibliography">
    <w:name w:val="Bibliography"/>
    <w:basedOn w:val="Normal"/>
    <w:next w:val="Normal"/>
    <w:uiPriority w:val="37"/>
    <w:semiHidden/>
    <w:unhideWhenUsed/>
    <w:rsid w:val="00E060D7"/>
    <w:pPr>
      <w:spacing w:before="120" w:after="120" w:line="240" w:lineRule="auto"/>
      <w:jc w:val="both"/>
    </w:pPr>
    <w:rPr>
      <w:rFonts w:cs="Times New Roman"/>
      <w:kern w:val="2"/>
      <w:lang w:val="en-US"/>
    </w:rPr>
  </w:style>
  <w:style w:type="character" w:customStyle="1" w:styleId="ColourfulListAccent1Char">
    <w:name w:val="Colourful List – Accent 1 Char"/>
    <w:link w:val="ColorfulList-Accent1"/>
    <w:uiPriority w:val="34"/>
    <w:qFormat/>
    <w:locked/>
    <w:rsid w:val="00E060D7"/>
    <w:rPr>
      <w:szCs w:val="22"/>
      <w:lang w:val="en-US"/>
    </w:rPr>
  </w:style>
  <w:style w:type="table" w:styleId="ColorfulList-Accent1">
    <w:name w:val="Colorful List Accent 1"/>
    <w:basedOn w:val="TableNormal"/>
    <w:link w:val="ColourfulListAccent1Char"/>
    <w:uiPriority w:val="34"/>
    <w:semiHidden/>
    <w:unhideWhenUsed/>
    <w:rsid w:val="00E060D7"/>
    <w:pPr>
      <w:spacing w:after="0" w:line="240" w:lineRule="auto"/>
    </w:pPr>
    <w:rPr>
      <w:lang w:val="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paragraph" w:customStyle="1" w:styleId="c-article-info-details">
    <w:name w:val="c-article-info-details"/>
    <w:basedOn w:val="Normal"/>
    <w:rsid w:val="00E060D7"/>
    <w:pPr>
      <w:spacing w:before="100" w:beforeAutospacing="1" w:after="100" w:afterAutospacing="1" w:line="240" w:lineRule="auto"/>
    </w:pPr>
    <w:rPr>
      <w:rFonts w:ascii="Times New Roman" w:eastAsia="Times New Roman" w:hAnsi="Times New Roman" w:cs="Times New Roman"/>
      <w:sz w:val="24"/>
      <w:szCs w:val="24"/>
      <w:lang w:val="fi-FI" w:eastAsia="fi-FI"/>
      <w14:ligatures w14:val="none"/>
    </w:rPr>
  </w:style>
  <w:style w:type="character" w:customStyle="1" w:styleId="u-visually-hidden">
    <w:name w:val="u-visually-hidden"/>
    <w:basedOn w:val="DefaultParagraphFont"/>
    <w:rsid w:val="00E060D7"/>
  </w:style>
  <w:style w:type="character" w:customStyle="1" w:styleId="al-author-name-more">
    <w:name w:val="al-author-name-more"/>
    <w:basedOn w:val="DefaultParagraphFont"/>
    <w:rsid w:val="00EF3D7C"/>
  </w:style>
  <w:style w:type="character" w:customStyle="1" w:styleId="delimiter">
    <w:name w:val="delimiter"/>
    <w:basedOn w:val="DefaultParagraphFont"/>
    <w:rsid w:val="00EF3D7C"/>
  </w:style>
  <w:style w:type="character" w:customStyle="1" w:styleId="apple-converted-space">
    <w:name w:val="apple-converted-space"/>
    <w:basedOn w:val="DefaultParagraphFont"/>
    <w:rsid w:val="00EF3D7C"/>
  </w:style>
  <w:style w:type="paragraph" w:styleId="BodyText2">
    <w:name w:val="Body Text 2"/>
    <w:basedOn w:val="Normal"/>
    <w:link w:val="BodyText2Char"/>
    <w:uiPriority w:val="99"/>
    <w:unhideWhenUsed/>
    <w:rsid w:val="00A839A2"/>
    <w:pPr>
      <w:pBdr>
        <w:top w:val="nil"/>
        <w:left w:val="nil"/>
        <w:bottom w:val="nil"/>
        <w:right w:val="nil"/>
        <w:between w:val="nil"/>
      </w:pBdr>
      <w:spacing w:before="240" w:after="0" w:line="276" w:lineRule="auto"/>
      <w:jc w:val="both"/>
    </w:pPr>
    <w:rPr>
      <w:rFonts w:ascii="Times New Roman" w:eastAsia="Times New Roman" w:hAnsi="Times New Roman" w:cs="Times New Roman"/>
    </w:rPr>
  </w:style>
  <w:style w:type="character" w:customStyle="1" w:styleId="BodyText2Char">
    <w:name w:val="Body Text 2 Char"/>
    <w:basedOn w:val="DefaultParagraphFont"/>
    <w:link w:val="BodyText2"/>
    <w:uiPriority w:val="99"/>
    <w:rsid w:val="00A839A2"/>
    <w:rPr>
      <w:rFonts w:ascii="Times New Roman" w:eastAsia="Times New Roman" w:hAnsi="Times New Roman" w:cs="Times New Roman"/>
      <w:lang w:val="en-GB"/>
    </w:rPr>
  </w:style>
  <w:style w:type="table" w:customStyle="1" w:styleId="GridTable5Dark-Accent11">
    <w:name w:val="Grid Table 5 Dark - Accent 1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710BB4"/>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186A15"/>
  </w:style>
  <w:style w:type="paragraph" w:styleId="BodyText3">
    <w:name w:val="Body Text 3"/>
    <w:basedOn w:val="Normal"/>
    <w:link w:val="BodyText3Char"/>
    <w:uiPriority w:val="99"/>
    <w:unhideWhenUsed/>
    <w:rsid w:val="0058703A"/>
    <w:pPr>
      <w:spacing w:line="276" w:lineRule="auto"/>
      <w:jc w:val="both"/>
    </w:pPr>
    <w:rPr>
      <w:rFonts w:ascii="Times New Roman" w:hAnsi="Times New Roman" w:cs="Times New Roman"/>
      <w:color w:val="000000" w:themeColor="text1"/>
    </w:rPr>
  </w:style>
  <w:style w:type="character" w:customStyle="1" w:styleId="BodyText3Char">
    <w:name w:val="Body Text 3 Char"/>
    <w:basedOn w:val="DefaultParagraphFont"/>
    <w:link w:val="BodyText3"/>
    <w:uiPriority w:val="99"/>
    <w:rsid w:val="0058703A"/>
    <w:rPr>
      <w:rFonts w:ascii="Times New Roman" w:hAnsi="Times New Roman" w:cs="Times New Roman"/>
      <w:color w:val="000000" w:themeColor="text1"/>
      <w:lang w:val="en-GB"/>
    </w:rPr>
  </w:style>
  <w:style w:type="character" w:customStyle="1" w:styleId="hgkelc">
    <w:name w:val="hgkelc"/>
    <w:basedOn w:val="DefaultParagraphFont"/>
    <w:rsid w:val="004B1ED1"/>
  </w:style>
  <w:style w:type="paragraph" w:customStyle="1" w:styleId="loaitem">
    <w:name w:val="loa__item"/>
    <w:basedOn w:val="Normal"/>
    <w:rsid w:val="00EC340A"/>
    <w:pPr>
      <w:spacing w:before="100" w:beforeAutospacing="1" w:after="100" w:afterAutospacing="1" w:line="240" w:lineRule="auto"/>
    </w:pPr>
    <w:rPr>
      <w:rFonts w:ascii="Times New Roman" w:eastAsia="Times New Roman" w:hAnsi="Times New Roman" w:cs="Times New Roman"/>
      <w:sz w:val="24"/>
      <w:szCs w:val="24"/>
      <w:lang w:val="en-CA" w:eastAsia="en-CA"/>
      <w14:ligatures w14:val="none"/>
    </w:rPr>
  </w:style>
  <w:style w:type="character" w:customStyle="1" w:styleId="article-headerdoi">
    <w:name w:val="article-header__doi"/>
    <w:basedOn w:val="DefaultParagraphFont"/>
    <w:rsid w:val="00EC340A"/>
  </w:style>
  <w:style w:type="character" w:customStyle="1" w:styleId="article-headerdoilabel">
    <w:name w:val="article-header__doi__label"/>
    <w:basedOn w:val="DefaultParagraphFont"/>
    <w:rsid w:val="00EC340A"/>
  </w:style>
  <w:style w:type="character" w:customStyle="1" w:styleId="article-headerpages">
    <w:name w:val="article-header__pages"/>
    <w:basedOn w:val="DefaultParagraphFont"/>
    <w:rsid w:val="00EC340A"/>
  </w:style>
  <w:style w:type="character" w:customStyle="1" w:styleId="article-headerdate">
    <w:name w:val="article-header__date"/>
    <w:basedOn w:val="DefaultParagraphFont"/>
    <w:rsid w:val="00EC340A"/>
  </w:style>
  <w:style w:type="character" w:customStyle="1" w:styleId="coverdate">
    <w:name w:val="coverdate"/>
    <w:basedOn w:val="DefaultParagraphFont"/>
    <w:rsid w:val="00EC340A"/>
  </w:style>
  <w:style w:type="character" w:customStyle="1" w:styleId="volume">
    <w:name w:val="volume"/>
    <w:basedOn w:val="DefaultParagraphFont"/>
    <w:rsid w:val="00EC340A"/>
  </w:style>
  <w:style w:type="character" w:customStyle="1" w:styleId="issue">
    <w:name w:val="issue"/>
    <w:basedOn w:val="DefaultParagraphFont"/>
    <w:rsid w:val="00EC340A"/>
  </w:style>
  <w:style w:type="paragraph" w:customStyle="1" w:styleId="Venuedate">
    <w:name w:val="Venue&amp;date"/>
    <w:basedOn w:val="Cornernotation"/>
    <w:qFormat/>
    <w:rsid w:val="00CB1042"/>
    <w:pPr>
      <w:ind w:left="0" w:right="3119" w:firstLine="0"/>
    </w:pPr>
    <w:rPr>
      <w:bCs/>
    </w:rPr>
  </w:style>
  <w:style w:type="paragraph" w:customStyle="1" w:styleId="Footnote">
    <w:name w:val="Footnote"/>
    <w:basedOn w:val="FootnoteText"/>
    <w:qFormat/>
    <w:rsid w:val="00CB1042"/>
    <w:pPr>
      <w:spacing w:before="0" w:after="0"/>
    </w:pPr>
    <w:rPr>
      <w:rFonts w:ascii="Times New Roman" w:eastAsia="Times New Roman" w:hAnsi="Times New Roman"/>
      <w:sz w:val="18"/>
      <w:szCs w:val="18"/>
      <w:lang w:val="en-CA"/>
      <w14:ligatures w14:val="none"/>
    </w:rPr>
  </w:style>
  <w:style w:type="paragraph" w:customStyle="1" w:styleId="Cornernotation-Item">
    <w:name w:val="Corner notation - Item"/>
    <w:basedOn w:val="Venuedate"/>
    <w:qFormat/>
    <w:rsid w:val="00CB1042"/>
    <w:rPr>
      <w:b/>
    </w:rPr>
  </w:style>
  <w:style w:type="paragraph" w:customStyle="1" w:styleId="Para10">
    <w:name w:val="Para 1"/>
    <w:basedOn w:val="Normal"/>
    <w:qFormat/>
    <w:rsid w:val="00CE286A"/>
    <w:pPr>
      <w:tabs>
        <w:tab w:val="left" w:pos="1134"/>
      </w:tabs>
      <w:spacing w:before="120" w:after="120" w:line="240" w:lineRule="auto"/>
      <w:ind w:left="567"/>
      <w:jc w:val="both"/>
    </w:pPr>
    <w:rPr>
      <w:rFonts w:ascii="Times New Roman" w:eastAsia="Times New Roman" w:hAnsi="Times New Roman" w:cs="Times New Roman"/>
      <w:szCs w:val="24"/>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47753">
      <w:bodyDiv w:val="1"/>
      <w:marLeft w:val="0"/>
      <w:marRight w:val="0"/>
      <w:marTop w:val="0"/>
      <w:marBottom w:val="0"/>
      <w:divBdr>
        <w:top w:val="none" w:sz="0" w:space="0" w:color="auto"/>
        <w:left w:val="none" w:sz="0" w:space="0" w:color="auto"/>
        <w:bottom w:val="none" w:sz="0" w:space="0" w:color="auto"/>
        <w:right w:val="none" w:sz="0" w:space="0" w:color="auto"/>
      </w:divBdr>
    </w:div>
    <w:div w:id="39671952">
      <w:bodyDiv w:val="1"/>
      <w:marLeft w:val="0"/>
      <w:marRight w:val="0"/>
      <w:marTop w:val="0"/>
      <w:marBottom w:val="0"/>
      <w:divBdr>
        <w:top w:val="none" w:sz="0" w:space="0" w:color="auto"/>
        <w:left w:val="none" w:sz="0" w:space="0" w:color="auto"/>
        <w:bottom w:val="none" w:sz="0" w:space="0" w:color="auto"/>
        <w:right w:val="none" w:sz="0" w:space="0" w:color="auto"/>
      </w:divBdr>
    </w:div>
    <w:div w:id="112411224">
      <w:bodyDiv w:val="1"/>
      <w:marLeft w:val="0"/>
      <w:marRight w:val="0"/>
      <w:marTop w:val="0"/>
      <w:marBottom w:val="0"/>
      <w:divBdr>
        <w:top w:val="none" w:sz="0" w:space="0" w:color="auto"/>
        <w:left w:val="none" w:sz="0" w:space="0" w:color="auto"/>
        <w:bottom w:val="none" w:sz="0" w:space="0" w:color="auto"/>
        <w:right w:val="none" w:sz="0" w:space="0" w:color="auto"/>
      </w:divBdr>
    </w:div>
    <w:div w:id="134299004">
      <w:bodyDiv w:val="1"/>
      <w:marLeft w:val="0"/>
      <w:marRight w:val="0"/>
      <w:marTop w:val="0"/>
      <w:marBottom w:val="0"/>
      <w:divBdr>
        <w:top w:val="none" w:sz="0" w:space="0" w:color="auto"/>
        <w:left w:val="none" w:sz="0" w:space="0" w:color="auto"/>
        <w:bottom w:val="none" w:sz="0" w:space="0" w:color="auto"/>
        <w:right w:val="none" w:sz="0" w:space="0" w:color="auto"/>
      </w:divBdr>
    </w:div>
    <w:div w:id="176238513">
      <w:bodyDiv w:val="1"/>
      <w:marLeft w:val="0"/>
      <w:marRight w:val="0"/>
      <w:marTop w:val="0"/>
      <w:marBottom w:val="0"/>
      <w:divBdr>
        <w:top w:val="none" w:sz="0" w:space="0" w:color="auto"/>
        <w:left w:val="none" w:sz="0" w:space="0" w:color="auto"/>
        <w:bottom w:val="none" w:sz="0" w:space="0" w:color="auto"/>
        <w:right w:val="none" w:sz="0" w:space="0" w:color="auto"/>
      </w:divBdr>
    </w:div>
    <w:div w:id="189731556">
      <w:bodyDiv w:val="1"/>
      <w:marLeft w:val="0"/>
      <w:marRight w:val="0"/>
      <w:marTop w:val="0"/>
      <w:marBottom w:val="0"/>
      <w:divBdr>
        <w:top w:val="none" w:sz="0" w:space="0" w:color="auto"/>
        <w:left w:val="none" w:sz="0" w:space="0" w:color="auto"/>
        <w:bottom w:val="none" w:sz="0" w:space="0" w:color="auto"/>
        <w:right w:val="none" w:sz="0" w:space="0" w:color="auto"/>
      </w:divBdr>
    </w:div>
    <w:div w:id="262611077">
      <w:bodyDiv w:val="1"/>
      <w:marLeft w:val="0"/>
      <w:marRight w:val="0"/>
      <w:marTop w:val="0"/>
      <w:marBottom w:val="0"/>
      <w:divBdr>
        <w:top w:val="none" w:sz="0" w:space="0" w:color="auto"/>
        <w:left w:val="none" w:sz="0" w:space="0" w:color="auto"/>
        <w:bottom w:val="none" w:sz="0" w:space="0" w:color="auto"/>
        <w:right w:val="none" w:sz="0" w:space="0" w:color="auto"/>
      </w:divBdr>
    </w:div>
    <w:div w:id="284309043">
      <w:bodyDiv w:val="1"/>
      <w:marLeft w:val="0"/>
      <w:marRight w:val="0"/>
      <w:marTop w:val="0"/>
      <w:marBottom w:val="0"/>
      <w:divBdr>
        <w:top w:val="none" w:sz="0" w:space="0" w:color="auto"/>
        <w:left w:val="none" w:sz="0" w:space="0" w:color="auto"/>
        <w:bottom w:val="none" w:sz="0" w:space="0" w:color="auto"/>
        <w:right w:val="none" w:sz="0" w:space="0" w:color="auto"/>
      </w:divBdr>
    </w:div>
    <w:div w:id="290206448">
      <w:bodyDiv w:val="1"/>
      <w:marLeft w:val="0"/>
      <w:marRight w:val="0"/>
      <w:marTop w:val="0"/>
      <w:marBottom w:val="0"/>
      <w:divBdr>
        <w:top w:val="none" w:sz="0" w:space="0" w:color="auto"/>
        <w:left w:val="none" w:sz="0" w:space="0" w:color="auto"/>
        <w:bottom w:val="none" w:sz="0" w:space="0" w:color="auto"/>
        <w:right w:val="none" w:sz="0" w:space="0" w:color="auto"/>
      </w:divBdr>
    </w:div>
    <w:div w:id="313069363">
      <w:bodyDiv w:val="1"/>
      <w:marLeft w:val="0"/>
      <w:marRight w:val="0"/>
      <w:marTop w:val="0"/>
      <w:marBottom w:val="0"/>
      <w:divBdr>
        <w:top w:val="none" w:sz="0" w:space="0" w:color="auto"/>
        <w:left w:val="none" w:sz="0" w:space="0" w:color="auto"/>
        <w:bottom w:val="none" w:sz="0" w:space="0" w:color="auto"/>
        <w:right w:val="none" w:sz="0" w:space="0" w:color="auto"/>
      </w:divBdr>
    </w:div>
    <w:div w:id="313459472">
      <w:bodyDiv w:val="1"/>
      <w:marLeft w:val="0"/>
      <w:marRight w:val="0"/>
      <w:marTop w:val="0"/>
      <w:marBottom w:val="0"/>
      <w:divBdr>
        <w:top w:val="none" w:sz="0" w:space="0" w:color="auto"/>
        <w:left w:val="none" w:sz="0" w:space="0" w:color="auto"/>
        <w:bottom w:val="none" w:sz="0" w:space="0" w:color="auto"/>
        <w:right w:val="none" w:sz="0" w:space="0" w:color="auto"/>
      </w:divBdr>
    </w:div>
    <w:div w:id="338394237">
      <w:bodyDiv w:val="1"/>
      <w:marLeft w:val="0"/>
      <w:marRight w:val="0"/>
      <w:marTop w:val="0"/>
      <w:marBottom w:val="0"/>
      <w:divBdr>
        <w:top w:val="none" w:sz="0" w:space="0" w:color="auto"/>
        <w:left w:val="none" w:sz="0" w:space="0" w:color="auto"/>
        <w:bottom w:val="none" w:sz="0" w:space="0" w:color="auto"/>
        <w:right w:val="none" w:sz="0" w:space="0" w:color="auto"/>
      </w:divBdr>
    </w:div>
    <w:div w:id="348526917">
      <w:bodyDiv w:val="1"/>
      <w:marLeft w:val="0"/>
      <w:marRight w:val="0"/>
      <w:marTop w:val="0"/>
      <w:marBottom w:val="0"/>
      <w:divBdr>
        <w:top w:val="none" w:sz="0" w:space="0" w:color="auto"/>
        <w:left w:val="none" w:sz="0" w:space="0" w:color="auto"/>
        <w:bottom w:val="none" w:sz="0" w:space="0" w:color="auto"/>
        <w:right w:val="none" w:sz="0" w:space="0" w:color="auto"/>
      </w:divBdr>
    </w:div>
    <w:div w:id="357317880">
      <w:bodyDiv w:val="1"/>
      <w:marLeft w:val="0"/>
      <w:marRight w:val="0"/>
      <w:marTop w:val="0"/>
      <w:marBottom w:val="0"/>
      <w:divBdr>
        <w:top w:val="none" w:sz="0" w:space="0" w:color="auto"/>
        <w:left w:val="none" w:sz="0" w:space="0" w:color="auto"/>
        <w:bottom w:val="none" w:sz="0" w:space="0" w:color="auto"/>
        <w:right w:val="none" w:sz="0" w:space="0" w:color="auto"/>
      </w:divBdr>
    </w:div>
    <w:div w:id="379594636">
      <w:bodyDiv w:val="1"/>
      <w:marLeft w:val="0"/>
      <w:marRight w:val="0"/>
      <w:marTop w:val="0"/>
      <w:marBottom w:val="0"/>
      <w:divBdr>
        <w:top w:val="none" w:sz="0" w:space="0" w:color="auto"/>
        <w:left w:val="none" w:sz="0" w:space="0" w:color="auto"/>
        <w:bottom w:val="none" w:sz="0" w:space="0" w:color="auto"/>
        <w:right w:val="none" w:sz="0" w:space="0" w:color="auto"/>
      </w:divBdr>
    </w:div>
    <w:div w:id="392703710">
      <w:bodyDiv w:val="1"/>
      <w:marLeft w:val="0"/>
      <w:marRight w:val="0"/>
      <w:marTop w:val="0"/>
      <w:marBottom w:val="0"/>
      <w:divBdr>
        <w:top w:val="none" w:sz="0" w:space="0" w:color="auto"/>
        <w:left w:val="none" w:sz="0" w:space="0" w:color="auto"/>
        <w:bottom w:val="none" w:sz="0" w:space="0" w:color="auto"/>
        <w:right w:val="none" w:sz="0" w:space="0" w:color="auto"/>
      </w:divBdr>
    </w:div>
    <w:div w:id="396707716">
      <w:bodyDiv w:val="1"/>
      <w:marLeft w:val="0"/>
      <w:marRight w:val="0"/>
      <w:marTop w:val="0"/>
      <w:marBottom w:val="0"/>
      <w:divBdr>
        <w:top w:val="none" w:sz="0" w:space="0" w:color="auto"/>
        <w:left w:val="none" w:sz="0" w:space="0" w:color="auto"/>
        <w:bottom w:val="none" w:sz="0" w:space="0" w:color="auto"/>
        <w:right w:val="none" w:sz="0" w:space="0" w:color="auto"/>
      </w:divBdr>
    </w:div>
    <w:div w:id="433788622">
      <w:bodyDiv w:val="1"/>
      <w:marLeft w:val="0"/>
      <w:marRight w:val="0"/>
      <w:marTop w:val="0"/>
      <w:marBottom w:val="0"/>
      <w:divBdr>
        <w:top w:val="none" w:sz="0" w:space="0" w:color="auto"/>
        <w:left w:val="none" w:sz="0" w:space="0" w:color="auto"/>
        <w:bottom w:val="none" w:sz="0" w:space="0" w:color="auto"/>
        <w:right w:val="none" w:sz="0" w:space="0" w:color="auto"/>
      </w:divBdr>
    </w:div>
    <w:div w:id="470828498">
      <w:bodyDiv w:val="1"/>
      <w:marLeft w:val="0"/>
      <w:marRight w:val="0"/>
      <w:marTop w:val="0"/>
      <w:marBottom w:val="0"/>
      <w:divBdr>
        <w:top w:val="none" w:sz="0" w:space="0" w:color="auto"/>
        <w:left w:val="none" w:sz="0" w:space="0" w:color="auto"/>
        <w:bottom w:val="none" w:sz="0" w:space="0" w:color="auto"/>
        <w:right w:val="none" w:sz="0" w:space="0" w:color="auto"/>
      </w:divBdr>
    </w:div>
    <w:div w:id="475613535">
      <w:bodyDiv w:val="1"/>
      <w:marLeft w:val="0"/>
      <w:marRight w:val="0"/>
      <w:marTop w:val="0"/>
      <w:marBottom w:val="0"/>
      <w:divBdr>
        <w:top w:val="none" w:sz="0" w:space="0" w:color="auto"/>
        <w:left w:val="none" w:sz="0" w:space="0" w:color="auto"/>
        <w:bottom w:val="none" w:sz="0" w:space="0" w:color="auto"/>
        <w:right w:val="none" w:sz="0" w:space="0" w:color="auto"/>
      </w:divBdr>
    </w:div>
    <w:div w:id="501051184">
      <w:bodyDiv w:val="1"/>
      <w:marLeft w:val="0"/>
      <w:marRight w:val="0"/>
      <w:marTop w:val="0"/>
      <w:marBottom w:val="0"/>
      <w:divBdr>
        <w:top w:val="none" w:sz="0" w:space="0" w:color="auto"/>
        <w:left w:val="none" w:sz="0" w:space="0" w:color="auto"/>
        <w:bottom w:val="none" w:sz="0" w:space="0" w:color="auto"/>
        <w:right w:val="none" w:sz="0" w:space="0" w:color="auto"/>
      </w:divBdr>
    </w:div>
    <w:div w:id="578170705">
      <w:bodyDiv w:val="1"/>
      <w:marLeft w:val="0"/>
      <w:marRight w:val="0"/>
      <w:marTop w:val="0"/>
      <w:marBottom w:val="0"/>
      <w:divBdr>
        <w:top w:val="none" w:sz="0" w:space="0" w:color="auto"/>
        <w:left w:val="none" w:sz="0" w:space="0" w:color="auto"/>
        <w:bottom w:val="none" w:sz="0" w:space="0" w:color="auto"/>
        <w:right w:val="none" w:sz="0" w:space="0" w:color="auto"/>
      </w:divBdr>
    </w:div>
    <w:div w:id="589460793">
      <w:bodyDiv w:val="1"/>
      <w:marLeft w:val="0"/>
      <w:marRight w:val="0"/>
      <w:marTop w:val="0"/>
      <w:marBottom w:val="0"/>
      <w:divBdr>
        <w:top w:val="none" w:sz="0" w:space="0" w:color="auto"/>
        <w:left w:val="none" w:sz="0" w:space="0" w:color="auto"/>
        <w:bottom w:val="none" w:sz="0" w:space="0" w:color="auto"/>
        <w:right w:val="none" w:sz="0" w:space="0" w:color="auto"/>
      </w:divBdr>
    </w:div>
    <w:div w:id="678628318">
      <w:bodyDiv w:val="1"/>
      <w:marLeft w:val="0"/>
      <w:marRight w:val="0"/>
      <w:marTop w:val="0"/>
      <w:marBottom w:val="0"/>
      <w:divBdr>
        <w:top w:val="none" w:sz="0" w:space="0" w:color="auto"/>
        <w:left w:val="none" w:sz="0" w:space="0" w:color="auto"/>
        <w:bottom w:val="none" w:sz="0" w:space="0" w:color="auto"/>
        <w:right w:val="none" w:sz="0" w:space="0" w:color="auto"/>
      </w:divBdr>
    </w:div>
    <w:div w:id="691959866">
      <w:bodyDiv w:val="1"/>
      <w:marLeft w:val="0"/>
      <w:marRight w:val="0"/>
      <w:marTop w:val="0"/>
      <w:marBottom w:val="0"/>
      <w:divBdr>
        <w:top w:val="none" w:sz="0" w:space="0" w:color="auto"/>
        <w:left w:val="none" w:sz="0" w:space="0" w:color="auto"/>
        <w:bottom w:val="none" w:sz="0" w:space="0" w:color="auto"/>
        <w:right w:val="none" w:sz="0" w:space="0" w:color="auto"/>
      </w:divBdr>
    </w:div>
    <w:div w:id="714083498">
      <w:bodyDiv w:val="1"/>
      <w:marLeft w:val="0"/>
      <w:marRight w:val="0"/>
      <w:marTop w:val="0"/>
      <w:marBottom w:val="0"/>
      <w:divBdr>
        <w:top w:val="none" w:sz="0" w:space="0" w:color="auto"/>
        <w:left w:val="none" w:sz="0" w:space="0" w:color="auto"/>
        <w:bottom w:val="none" w:sz="0" w:space="0" w:color="auto"/>
        <w:right w:val="none" w:sz="0" w:space="0" w:color="auto"/>
      </w:divBdr>
    </w:div>
    <w:div w:id="732433340">
      <w:bodyDiv w:val="1"/>
      <w:marLeft w:val="0"/>
      <w:marRight w:val="0"/>
      <w:marTop w:val="0"/>
      <w:marBottom w:val="0"/>
      <w:divBdr>
        <w:top w:val="none" w:sz="0" w:space="0" w:color="auto"/>
        <w:left w:val="none" w:sz="0" w:space="0" w:color="auto"/>
        <w:bottom w:val="none" w:sz="0" w:space="0" w:color="auto"/>
        <w:right w:val="none" w:sz="0" w:space="0" w:color="auto"/>
      </w:divBdr>
    </w:div>
    <w:div w:id="745686366">
      <w:bodyDiv w:val="1"/>
      <w:marLeft w:val="0"/>
      <w:marRight w:val="0"/>
      <w:marTop w:val="0"/>
      <w:marBottom w:val="0"/>
      <w:divBdr>
        <w:top w:val="none" w:sz="0" w:space="0" w:color="auto"/>
        <w:left w:val="none" w:sz="0" w:space="0" w:color="auto"/>
        <w:bottom w:val="none" w:sz="0" w:space="0" w:color="auto"/>
        <w:right w:val="none" w:sz="0" w:space="0" w:color="auto"/>
      </w:divBdr>
    </w:div>
    <w:div w:id="757562502">
      <w:bodyDiv w:val="1"/>
      <w:marLeft w:val="0"/>
      <w:marRight w:val="0"/>
      <w:marTop w:val="0"/>
      <w:marBottom w:val="0"/>
      <w:divBdr>
        <w:top w:val="none" w:sz="0" w:space="0" w:color="auto"/>
        <w:left w:val="none" w:sz="0" w:space="0" w:color="auto"/>
        <w:bottom w:val="none" w:sz="0" w:space="0" w:color="auto"/>
        <w:right w:val="none" w:sz="0" w:space="0" w:color="auto"/>
      </w:divBdr>
    </w:div>
    <w:div w:id="907572810">
      <w:bodyDiv w:val="1"/>
      <w:marLeft w:val="0"/>
      <w:marRight w:val="0"/>
      <w:marTop w:val="0"/>
      <w:marBottom w:val="0"/>
      <w:divBdr>
        <w:top w:val="none" w:sz="0" w:space="0" w:color="auto"/>
        <w:left w:val="none" w:sz="0" w:space="0" w:color="auto"/>
        <w:bottom w:val="none" w:sz="0" w:space="0" w:color="auto"/>
        <w:right w:val="none" w:sz="0" w:space="0" w:color="auto"/>
      </w:divBdr>
    </w:div>
    <w:div w:id="908539624">
      <w:bodyDiv w:val="1"/>
      <w:marLeft w:val="0"/>
      <w:marRight w:val="0"/>
      <w:marTop w:val="0"/>
      <w:marBottom w:val="0"/>
      <w:divBdr>
        <w:top w:val="none" w:sz="0" w:space="0" w:color="auto"/>
        <w:left w:val="none" w:sz="0" w:space="0" w:color="auto"/>
        <w:bottom w:val="none" w:sz="0" w:space="0" w:color="auto"/>
        <w:right w:val="none" w:sz="0" w:space="0" w:color="auto"/>
      </w:divBdr>
    </w:div>
    <w:div w:id="915894257">
      <w:bodyDiv w:val="1"/>
      <w:marLeft w:val="0"/>
      <w:marRight w:val="0"/>
      <w:marTop w:val="0"/>
      <w:marBottom w:val="0"/>
      <w:divBdr>
        <w:top w:val="none" w:sz="0" w:space="0" w:color="auto"/>
        <w:left w:val="none" w:sz="0" w:space="0" w:color="auto"/>
        <w:bottom w:val="none" w:sz="0" w:space="0" w:color="auto"/>
        <w:right w:val="none" w:sz="0" w:space="0" w:color="auto"/>
      </w:divBdr>
      <w:divsChild>
        <w:div w:id="1858930760">
          <w:marLeft w:val="0"/>
          <w:marRight w:val="0"/>
          <w:marTop w:val="0"/>
          <w:marBottom w:val="0"/>
          <w:divBdr>
            <w:top w:val="none" w:sz="0" w:space="0" w:color="auto"/>
            <w:left w:val="none" w:sz="0" w:space="0" w:color="auto"/>
            <w:bottom w:val="none" w:sz="0" w:space="0" w:color="auto"/>
            <w:right w:val="none" w:sz="0" w:space="0" w:color="auto"/>
          </w:divBdr>
          <w:divsChild>
            <w:div w:id="1791775081">
              <w:marLeft w:val="0"/>
              <w:marRight w:val="0"/>
              <w:marTop w:val="0"/>
              <w:marBottom w:val="0"/>
              <w:divBdr>
                <w:top w:val="none" w:sz="0" w:space="0" w:color="auto"/>
                <w:left w:val="none" w:sz="0" w:space="0" w:color="auto"/>
                <w:bottom w:val="none" w:sz="0" w:space="0" w:color="auto"/>
                <w:right w:val="none" w:sz="0" w:space="0" w:color="auto"/>
              </w:divBdr>
              <w:divsChild>
                <w:div w:id="72944759">
                  <w:marLeft w:val="0"/>
                  <w:marRight w:val="0"/>
                  <w:marTop w:val="0"/>
                  <w:marBottom w:val="0"/>
                  <w:divBdr>
                    <w:top w:val="none" w:sz="0" w:space="0" w:color="auto"/>
                    <w:left w:val="none" w:sz="0" w:space="0" w:color="auto"/>
                    <w:bottom w:val="none" w:sz="0" w:space="0" w:color="auto"/>
                    <w:right w:val="none" w:sz="0" w:space="0" w:color="auto"/>
                  </w:divBdr>
                </w:div>
                <w:div w:id="1073088971">
                  <w:marLeft w:val="0"/>
                  <w:marRight w:val="0"/>
                  <w:marTop w:val="0"/>
                  <w:marBottom w:val="0"/>
                  <w:divBdr>
                    <w:top w:val="none" w:sz="0" w:space="0" w:color="auto"/>
                    <w:left w:val="none" w:sz="0" w:space="0" w:color="auto"/>
                    <w:bottom w:val="none" w:sz="0" w:space="0" w:color="auto"/>
                    <w:right w:val="none" w:sz="0" w:space="0" w:color="auto"/>
                  </w:divBdr>
                </w:div>
                <w:div w:id="1313869577">
                  <w:marLeft w:val="0"/>
                  <w:marRight w:val="0"/>
                  <w:marTop w:val="0"/>
                  <w:marBottom w:val="0"/>
                  <w:divBdr>
                    <w:top w:val="none" w:sz="0" w:space="0" w:color="auto"/>
                    <w:left w:val="none" w:sz="0" w:space="0" w:color="auto"/>
                    <w:bottom w:val="none" w:sz="0" w:space="0" w:color="auto"/>
                    <w:right w:val="none" w:sz="0" w:space="0" w:color="auto"/>
                  </w:divBdr>
                </w:div>
              </w:divsChild>
            </w:div>
            <w:div w:id="2024013880">
              <w:marLeft w:val="0"/>
              <w:marRight w:val="0"/>
              <w:marTop w:val="0"/>
              <w:marBottom w:val="0"/>
              <w:divBdr>
                <w:top w:val="none" w:sz="0" w:space="0" w:color="auto"/>
                <w:left w:val="none" w:sz="0" w:space="0" w:color="auto"/>
                <w:bottom w:val="none" w:sz="0" w:space="0" w:color="auto"/>
                <w:right w:val="none" w:sz="0" w:space="0" w:color="auto"/>
              </w:divBdr>
              <w:divsChild>
                <w:div w:id="1767581692">
                  <w:marLeft w:val="0"/>
                  <w:marRight w:val="0"/>
                  <w:marTop w:val="0"/>
                  <w:marBottom w:val="0"/>
                  <w:divBdr>
                    <w:top w:val="none" w:sz="0" w:space="0" w:color="auto"/>
                    <w:left w:val="none" w:sz="0" w:space="0" w:color="auto"/>
                    <w:bottom w:val="none" w:sz="0" w:space="0" w:color="auto"/>
                    <w:right w:val="none" w:sz="0" w:space="0" w:color="auto"/>
                  </w:divBdr>
                  <w:divsChild>
                    <w:div w:id="188372504">
                      <w:marLeft w:val="0"/>
                      <w:marRight w:val="0"/>
                      <w:marTop w:val="0"/>
                      <w:marBottom w:val="0"/>
                      <w:divBdr>
                        <w:top w:val="none" w:sz="0" w:space="0" w:color="auto"/>
                        <w:left w:val="none" w:sz="0" w:space="0" w:color="auto"/>
                        <w:bottom w:val="none" w:sz="0" w:space="0" w:color="auto"/>
                        <w:right w:val="none" w:sz="0" w:space="0" w:color="auto"/>
                      </w:divBdr>
                      <w:divsChild>
                        <w:div w:id="14163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597244">
      <w:bodyDiv w:val="1"/>
      <w:marLeft w:val="0"/>
      <w:marRight w:val="0"/>
      <w:marTop w:val="0"/>
      <w:marBottom w:val="0"/>
      <w:divBdr>
        <w:top w:val="none" w:sz="0" w:space="0" w:color="auto"/>
        <w:left w:val="none" w:sz="0" w:space="0" w:color="auto"/>
        <w:bottom w:val="none" w:sz="0" w:space="0" w:color="auto"/>
        <w:right w:val="none" w:sz="0" w:space="0" w:color="auto"/>
      </w:divBdr>
    </w:div>
    <w:div w:id="931089448">
      <w:bodyDiv w:val="1"/>
      <w:marLeft w:val="0"/>
      <w:marRight w:val="0"/>
      <w:marTop w:val="0"/>
      <w:marBottom w:val="0"/>
      <w:divBdr>
        <w:top w:val="none" w:sz="0" w:space="0" w:color="auto"/>
        <w:left w:val="none" w:sz="0" w:space="0" w:color="auto"/>
        <w:bottom w:val="none" w:sz="0" w:space="0" w:color="auto"/>
        <w:right w:val="none" w:sz="0" w:space="0" w:color="auto"/>
      </w:divBdr>
    </w:div>
    <w:div w:id="977490223">
      <w:bodyDiv w:val="1"/>
      <w:marLeft w:val="0"/>
      <w:marRight w:val="0"/>
      <w:marTop w:val="0"/>
      <w:marBottom w:val="0"/>
      <w:divBdr>
        <w:top w:val="none" w:sz="0" w:space="0" w:color="auto"/>
        <w:left w:val="none" w:sz="0" w:space="0" w:color="auto"/>
        <w:bottom w:val="none" w:sz="0" w:space="0" w:color="auto"/>
        <w:right w:val="none" w:sz="0" w:space="0" w:color="auto"/>
      </w:divBdr>
      <w:divsChild>
        <w:div w:id="2006737608">
          <w:marLeft w:val="0"/>
          <w:marRight w:val="0"/>
          <w:marTop w:val="100"/>
          <w:marBottom w:val="100"/>
          <w:divBdr>
            <w:top w:val="none" w:sz="0" w:space="0" w:color="auto"/>
            <w:left w:val="none" w:sz="0" w:space="0" w:color="auto"/>
            <w:bottom w:val="none" w:sz="0" w:space="0" w:color="auto"/>
            <w:right w:val="none" w:sz="0" w:space="0" w:color="auto"/>
          </w:divBdr>
          <w:divsChild>
            <w:div w:id="9894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957223">
      <w:bodyDiv w:val="1"/>
      <w:marLeft w:val="0"/>
      <w:marRight w:val="0"/>
      <w:marTop w:val="0"/>
      <w:marBottom w:val="0"/>
      <w:divBdr>
        <w:top w:val="none" w:sz="0" w:space="0" w:color="auto"/>
        <w:left w:val="none" w:sz="0" w:space="0" w:color="auto"/>
        <w:bottom w:val="none" w:sz="0" w:space="0" w:color="auto"/>
        <w:right w:val="none" w:sz="0" w:space="0" w:color="auto"/>
      </w:divBdr>
    </w:div>
    <w:div w:id="1084842428">
      <w:bodyDiv w:val="1"/>
      <w:marLeft w:val="0"/>
      <w:marRight w:val="0"/>
      <w:marTop w:val="0"/>
      <w:marBottom w:val="0"/>
      <w:divBdr>
        <w:top w:val="none" w:sz="0" w:space="0" w:color="auto"/>
        <w:left w:val="none" w:sz="0" w:space="0" w:color="auto"/>
        <w:bottom w:val="none" w:sz="0" w:space="0" w:color="auto"/>
        <w:right w:val="none" w:sz="0" w:space="0" w:color="auto"/>
      </w:divBdr>
    </w:div>
    <w:div w:id="1091506831">
      <w:bodyDiv w:val="1"/>
      <w:marLeft w:val="0"/>
      <w:marRight w:val="0"/>
      <w:marTop w:val="0"/>
      <w:marBottom w:val="0"/>
      <w:divBdr>
        <w:top w:val="none" w:sz="0" w:space="0" w:color="auto"/>
        <w:left w:val="none" w:sz="0" w:space="0" w:color="auto"/>
        <w:bottom w:val="none" w:sz="0" w:space="0" w:color="auto"/>
        <w:right w:val="none" w:sz="0" w:space="0" w:color="auto"/>
      </w:divBdr>
    </w:div>
    <w:div w:id="1298952975">
      <w:bodyDiv w:val="1"/>
      <w:marLeft w:val="0"/>
      <w:marRight w:val="0"/>
      <w:marTop w:val="0"/>
      <w:marBottom w:val="0"/>
      <w:divBdr>
        <w:top w:val="none" w:sz="0" w:space="0" w:color="auto"/>
        <w:left w:val="none" w:sz="0" w:space="0" w:color="auto"/>
        <w:bottom w:val="none" w:sz="0" w:space="0" w:color="auto"/>
        <w:right w:val="none" w:sz="0" w:space="0" w:color="auto"/>
      </w:divBdr>
      <w:divsChild>
        <w:div w:id="557010916">
          <w:marLeft w:val="0"/>
          <w:marRight w:val="0"/>
          <w:marTop w:val="0"/>
          <w:marBottom w:val="0"/>
          <w:divBdr>
            <w:top w:val="none" w:sz="0" w:space="0" w:color="auto"/>
            <w:left w:val="none" w:sz="0" w:space="0" w:color="auto"/>
            <w:bottom w:val="none" w:sz="0" w:space="0" w:color="auto"/>
            <w:right w:val="none" w:sz="0" w:space="0" w:color="auto"/>
          </w:divBdr>
          <w:divsChild>
            <w:div w:id="80027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220938">
      <w:bodyDiv w:val="1"/>
      <w:marLeft w:val="0"/>
      <w:marRight w:val="0"/>
      <w:marTop w:val="0"/>
      <w:marBottom w:val="0"/>
      <w:divBdr>
        <w:top w:val="none" w:sz="0" w:space="0" w:color="auto"/>
        <w:left w:val="none" w:sz="0" w:space="0" w:color="auto"/>
        <w:bottom w:val="none" w:sz="0" w:space="0" w:color="auto"/>
        <w:right w:val="none" w:sz="0" w:space="0" w:color="auto"/>
      </w:divBdr>
    </w:div>
    <w:div w:id="1370688718">
      <w:bodyDiv w:val="1"/>
      <w:marLeft w:val="0"/>
      <w:marRight w:val="0"/>
      <w:marTop w:val="0"/>
      <w:marBottom w:val="0"/>
      <w:divBdr>
        <w:top w:val="none" w:sz="0" w:space="0" w:color="auto"/>
        <w:left w:val="none" w:sz="0" w:space="0" w:color="auto"/>
        <w:bottom w:val="none" w:sz="0" w:space="0" w:color="auto"/>
        <w:right w:val="none" w:sz="0" w:space="0" w:color="auto"/>
      </w:divBdr>
    </w:div>
    <w:div w:id="1378772521">
      <w:bodyDiv w:val="1"/>
      <w:marLeft w:val="0"/>
      <w:marRight w:val="0"/>
      <w:marTop w:val="0"/>
      <w:marBottom w:val="0"/>
      <w:divBdr>
        <w:top w:val="none" w:sz="0" w:space="0" w:color="auto"/>
        <w:left w:val="none" w:sz="0" w:space="0" w:color="auto"/>
        <w:bottom w:val="none" w:sz="0" w:space="0" w:color="auto"/>
        <w:right w:val="none" w:sz="0" w:space="0" w:color="auto"/>
      </w:divBdr>
    </w:div>
    <w:div w:id="1441142208">
      <w:bodyDiv w:val="1"/>
      <w:marLeft w:val="0"/>
      <w:marRight w:val="0"/>
      <w:marTop w:val="0"/>
      <w:marBottom w:val="0"/>
      <w:divBdr>
        <w:top w:val="none" w:sz="0" w:space="0" w:color="auto"/>
        <w:left w:val="none" w:sz="0" w:space="0" w:color="auto"/>
        <w:bottom w:val="none" w:sz="0" w:space="0" w:color="auto"/>
        <w:right w:val="none" w:sz="0" w:space="0" w:color="auto"/>
      </w:divBdr>
    </w:div>
    <w:div w:id="1445534825">
      <w:bodyDiv w:val="1"/>
      <w:marLeft w:val="0"/>
      <w:marRight w:val="0"/>
      <w:marTop w:val="0"/>
      <w:marBottom w:val="0"/>
      <w:divBdr>
        <w:top w:val="none" w:sz="0" w:space="0" w:color="auto"/>
        <w:left w:val="none" w:sz="0" w:space="0" w:color="auto"/>
        <w:bottom w:val="none" w:sz="0" w:space="0" w:color="auto"/>
        <w:right w:val="none" w:sz="0" w:space="0" w:color="auto"/>
      </w:divBdr>
    </w:div>
    <w:div w:id="1482232243">
      <w:bodyDiv w:val="1"/>
      <w:marLeft w:val="0"/>
      <w:marRight w:val="0"/>
      <w:marTop w:val="0"/>
      <w:marBottom w:val="0"/>
      <w:divBdr>
        <w:top w:val="none" w:sz="0" w:space="0" w:color="auto"/>
        <w:left w:val="none" w:sz="0" w:space="0" w:color="auto"/>
        <w:bottom w:val="none" w:sz="0" w:space="0" w:color="auto"/>
        <w:right w:val="none" w:sz="0" w:space="0" w:color="auto"/>
      </w:divBdr>
    </w:div>
    <w:div w:id="1502548590">
      <w:bodyDiv w:val="1"/>
      <w:marLeft w:val="0"/>
      <w:marRight w:val="0"/>
      <w:marTop w:val="0"/>
      <w:marBottom w:val="0"/>
      <w:divBdr>
        <w:top w:val="none" w:sz="0" w:space="0" w:color="auto"/>
        <w:left w:val="none" w:sz="0" w:space="0" w:color="auto"/>
        <w:bottom w:val="none" w:sz="0" w:space="0" w:color="auto"/>
        <w:right w:val="none" w:sz="0" w:space="0" w:color="auto"/>
      </w:divBdr>
    </w:div>
    <w:div w:id="1507134300">
      <w:bodyDiv w:val="1"/>
      <w:marLeft w:val="0"/>
      <w:marRight w:val="0"/>
      <w:marTop w:val="0"/>
      <w:marBottom w:val="0"/>
      <w:divBdr>
        <w:top w:val="none" w:sz="0" w:space="0" w:color="auto"/>
        <w:left w:val="none" w:sz="0" w:space="0" w:color="auto"/>
        <w:bottom w:val="none" w:sz="0" w:space="0" w:color="auto"/>
        <w:right w:val="none" w:sz="0" w:space="0" w:color="auto"/>
      </w:divBdr>
    </w:div>
    <w:div w:id="1543517467">
      <w:bodyDiv w:val="1"/>
      <w:marLeft w:val="0"/>
      <w:marRight w:val="0"/>
      <w:marTop w:val="0"/>
      <w:marBottom w:val="0"/>
      <w:divBdr>
        <w:top w:val="none" w:sz="0" w:space="0" w:color="auto"/>
        <w:left w:val="none" w:sz="0" w:space="0" w:color="auto"/>
        <w:bottom w:val="none" w:sz="0" w:space="0" w:color="auto"/>
        <w:right w:val="none" w:sz="0" w:space="0" w:color="auto"/>
      </w:divBdr>
    </w:div>
    <w:div w:id="1551190848">
      <w:bodyDiv w:val="1"/>
      <w:marLeft w:val="0"/>
      <w:marRight w:val="0"/>
      <w:marTop w:val="0"/>
      <w:marBottom w:val="0"/>
      <w:divBdr>
        <w:top w:val="none" w:sz="0" w:space="0" w:color="auto"/>
        <w:left w:val="none" w:sz="0" w:space="0" w:color="auto"/>
        <w:bottom w:val="none" w:sz="0" w:space="0" w:color="auto"/>
        <w:right w:val="none" w:sz="0" w:space="0" w:color="auto"/>
      </w:divBdr>
    </w:div>
    <w:div w:id="1605065512">
      <w:bodyDiv w:val="1"/>
      <w:marLeft w:val="0"/>
      <w:marRight w:val="0"/>
      <w:marTop w:val="0"/>
      <w:marBottom w:val="0"/>
      <w:divBdr>
        <w:top w:val="none" w:sz="0" w:space="0" w:color="auto"/>
        <w:left w:val="none" w:sz="0" w:space="0" w:color="auto"/>
        <w:bottom w:val="none" w:sz="0" w:space="0" w:color="auto"/>
        <w:right w:val="none" w:sz="0" w:space="0" w:color="auto"/>
      </w:divBdr>
    </w:div>
    <w:div w:id="1609042668">
      <w:bodyDiv w:val="1"/>
      <w:marLeft w:val="0"/>
      <w:marRight w:val="0"/>
      <w:marTop w:val="0"/>
      <w:marBottom w:val="0"/>
      <w:divBdr>
        <w:top w:val="none" w:sz="0" w:space="0" w:color="auto"/>
        <w:left w:val="none" w:sz="0" w:space="0" w:color="auto"/>
        <w:bottom w:val="none" w:sz="0" w:space="0" w:color="auto"/>
        <w:right w:val="none" w:sz="0" w:space="0" w:color="auto"/>
      </w:divBdr>
    </w:div>
    <w:div w:id="1615484079">
      <w:bodyDiv w:val="1"/>
      <w:marLeft w:val="0"/>
      <w:marRight w:val="0"/>
      <w:marTop w:val="0"/>
      <w:marBottom w:val="0"/>
      <w:divBdr>
        <w:top w:val="none" w:sz="0" w:space="0" w:color="auto"/>
        <w:left w:val="none" w:sz="0" w:space="0" w:color="auto"/>
        <w:bottom w:val="none" w:sz="0" w:space="0" w:color="auto"/>
        <w:right w:val="none" w:sz="0" w:space="0" w:color="auto"/>
      </w:divBdr>
      <w:divsChild>
        <w:div w:id="1715697224">
          <w:marLeft w:val="0"/>
          <w:marRight w:val="0"/>
          <w:marTop w:val="0"/>
          <w:marBottom w:val="0"/>
          <w:divBdr>
            <w:top w:val="none" w:sz="0" w:space="0" w:color="auto"/>
            <w:left w:val="none" w:sz="0" w:space="0" w:color="auto"/>
            <w:bottom w:val="none" w:sz="0" w:space="0" w:color="auto"/>
            <w:right w:val="none" w:sz="0" w:space="0" w:color="auto"/>
          </w:divBdr>
          <w:divsChild>
            <w:div w:id="1712681728">
              <w:marLeft w:val="0"/>
              <w:marRight w:val="0"/>
              <w:marTop w:val="0"/>
              <w:marBottom w:val="0"/>
              <w:divBdr>
                <w:top w:val="none" w:sz="0" w:space="0" w:color="auto"/>
                <w:left w:val="none" w:sz="0" w:space="0" w:color="auto"/>
                <w:bottom w:val="none" w:sz="0" w:space="0" w:color="auto"/>
                <w:right w:val="none" w:sz="0" w:space="0" w:color="auto"/>
              </w:divBdr>
              <w:divsChild>
                <w:div w:id="485244942">
                  <w:marLeft w:val="0"/>
                  <w:marRight w:val="0"/>
                  <w:marTop w:val="0"/>
                  <w:marBottom w:val="0"/>
                  <w:divBdr>
                    <w:top w:val="none" w:sz="0" w:space="0" w:color="auto"/>
                    <w:left w:val="none" w:sz="0" w:space="0" w:color="auto"/>
                    <w:bottom w:val="none" w:sz="0" w:space="0" w:color="auto"/>
                    <w:right w:val="none" w:sz="0" w:space="0" w:color="auto"/>
                  </w:divBdr>
                  <w:divsChild>
                    <w:div w:id="1559631944">
                      <w:marLeft w:val="0"/>
                      <w:marRight w:val="0"/>
                      <w:marTop w:val="0"/>
                      <w:marBottom w:val="0"/>
                      <w:divBdr>
                        <w:top w:val="none" w:sz="0" w:space="0" w:color="auto"/>
                        <w:left w:val="none" w:sz="0" w:space="0" w:color="auto"/>
                        <w:bottom w:val="none" w:sz="0" w:space="0" w:color="auto"/>
                        <w:right w:val="none" w:sz="0" w:space="0" w:color="auto"/>
                      </w:divBdr>
                      <w:divsChild>
                        <w:div w:id="192560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9700108">
      <w:bodyDiv w:val="1"/>
      <w:marLeft w:val="0"/>
      <w:marRight w:val="0"/>
      <w:marTop w:val="0"/>
      <w:marBottom w:val="0"/>
      <w:divBdr>
        <w:top w:val="none" w:sz="0" w:space="0" w:color="auto"/>
        <w:left w:val="none" w:sz="0" w:space="0" w:color="auto"/>
        <w:bottom w:val="none" w:sz="0" w:space="0" w:color="auto"/>
        <w:right w:val="none" w:sz="0" w:space="0" w:color="auto"/>
      </w:divBdr>
    </w:div>
    <w:div w:id="1697269466">
      <w:bodyDiv w:val="1"/>
      <w:marLeft w:val="0"/>
      <w:marRight w:val="0"/>
      <w:marTop w:val="0"/>
      <w:marBottom w:val="0"/>
      <w:divBdr>
        <w:top w:val="none" w:sz="0" w:space="0" w:color="auto"/>
        <w:left w:val="none" w:sz="0" w:space="0" w:color="auto"/>
        <w:bottom w:val="none" w:sz="0" w:space="0" w:color="auto"/>
        <w:right w:val="none" w:sz="0" w:space="0" w:color="auto"/>
      </w:divBdr>
    </w:div>
    <w:div w:id="1748306983">
      <w:bodyDiv w:val="1"/>
      <w:marLeft w:val="0"/>
      <w:marRight w:val="0"/>
      <w:marTop w:val="0"/>
      <w:marBottom w:val="0"/>
      <w:divBdr>
        <w:top w:val="none" w:sz="0" w:space="0" w:color="auto"/>
        <w:left w:val="none" w:sz="0" w:space="0" w:color="auto"/>
        <w:bottom w:val="none" w:sz="0" w:space="0" w:color="auto"/>
        <w:right w:val="none" w:sz="0" w:space="0" w:color="auto"/>
      </w:divBdr>
    </w:div>
    <w:div w:id="1750813087">
      <w:bodyDiv w:val="1"/>
      <w:marLeft w:val="0"/>
      <w:marRight w:val="0"/>
      <w:marTop w:val="0"/>
      <w:marBottom w:val="0"/>
      <w:divBdr>
        <w:top w:val="none" w:sz="0" w:space="0" w:color="auto"/>
        <w:left w:val="none" w:sz="0" w:space="0" w:color="auto"/>
        <w:bottom w:val="none" w:sz="0" w:space="0" w:color="auto"/>
        <w:right w:val="none" w:sz="0" w:space="0" w:color="auto"/>
      </w:divBdr>
    </w:div>
    <w:div w:id="1752700413">
      <w:bodyDiv w:val="1"/>
      <w:marLeft w:val="0"/>
      <w:marRight w:val="0"/>
      <w:marTop w:val="0"/>
      <w:marBottom w:val="0"/>
      <w:divBdr>
        <w:top w:val="none" w:sz="0" w:space="0" w:color="auto"/>
        <w:left w:val="none" w:sz="0" w:space="0" w:color="auto"/>
        <w:bottom w:val="none" w:sz="0" w:space="0" w:color="auto"/>
        <w:right w:val="none" w:sz="0" w:space="0" w:color="auto"/>
      </w:divBdr>
    </w:div>
    <w:div w:id="1802457173">
      <w:bodyDiv w:val="1"/>
      <w:marLeft w:val="0"/>
      <w:marRight w:val="0"/>
      <w:marTop w:val="0"/>
      <w:marBottom w:val="0"/>
      <w:divBdr>
        <w:top w:val="none" w:sz="0" w:space="0" w:color="auto"/>
        <w:left w:val="none" w:sz="0" w:space="0" w:color="auto"/>
        <w:bottom w:val="none" w:sz="0" w:space="0" w:color="auto"/>
        <w:right w:val="none" w:sz="0" w:space="0" w:color="auto"/>
      </w:divBdr>
    </w:div>
    <w:div w:id="1865242067">
      <w:bodyDiv w:val="1"/>
      <w:marLeft w:val="0"/>
      <w:marRight w:val="0"/>
      <w:marTop w:val="0"/>
      <w:marBottom w:val="0"/>
      <w:divBdr>
        <w:top w:val="none" w:sz="0" w:space="0" w:color="auto"/>
        <w:left w:val="none" w:sz="0" w:space="0" w:color="auto"/>
        <w:bottom w:val="none" w:sz="0" w:space="0" w:color="auto"/>
        <w:right w:val="none" w:sz="0" w:space="0" w:color="auto"/>
      </w:divBdr>
    </w:div>
    <w:div w:id="1882285603">
      <w:bodyDiv w:val="1"/>
      <w:marLeft w:val="0"/>
      <w:marRight w:val="0"/>
      <w:marTop w:val="0"/>
      <w:marBottom w:val="0"/>
      <w:divBdr>
        <w:top w:val="none" w:sz="0" w:space="0" w:color="auto"/>
        <w:left w:val="none" w:sz="0" w:space="0" w:color="auto"/>
        <w:bottom w:val="none" w:sz="0" w:space="0" w:color="auto"/>
        <w:right w:val="none" w:sz="0" w:space="0" w:color="auto"/>
      </w:divBdr>
      <w:divsChild>
        <w:div w:id="12650626">
          <w:marLeft w:val="0"/>
          <w:marRight w:val="0"/>
          <w:marTop w:val="0"/>
          <w:marBottom w:val="0"/>
          <w:divBdr>
            <w:top w:val="none" w:sz="0" w:space="0" w:color="auto"/>
            <w:left w:val="none" w:sz="0" w:space="0" w:color="auto"/>
            <w:bottom w:val="none" w:sz="0" w:space="0" w:color="auto"/>
            <w:right w:val="none" w:sz="0" w:space="0" w:color="auto"/>
          </w:divBdr>
        </w:div>
        <w:div w:id="815297635">
          <w:marLeft w:val="0"/>
          <w:marRight w:val="0"/>
          <w:marTop w:val="0"/>
          <w:marBottom w:val="0"/>
          <w:divBdr>
            <w:top w:val="none" w:sz="0" w:space="0" w:color="auto"/>
            <w:left w:val="none" w:sz="0" w:space="0" w:color="auto"/>
            <w:bottom w:val="none" w:sz="0" w:space="0" w:color="auto"/>
            <w:right w:val="none" w:sz="0" w:space="0" w:color="auto"/>
          </w:divBdr>
        </w:div>
      </w:divsChild>
    </w:div>
    <w:div w:id="1896699024">
      <w:bodyDiv w:val="1"/>
      <w:marLeft w:val="0"/>
      <w:marRight w:val="0"/>
      <w:marTop w:val="0"/>
      <w:marBottom w:val="0"/>
      <w:divBdr>
        <w:top w:val="none" w:sz="0" w:space="0" w:color="auto"/>
        <w:left w:val="none" w:sz="0" w:space="0" w:color="auto"/>
        <w:bottom w:val="none" w:sz="0" w:space="0" w:color="auto"/>
        <w:right w:val="none" w:sz="0" w:space="0" w:color="auto"/>
      </w:divBdr>
    </w:div>
    <w:div w:id="1952783185">
      <w:bodyDiv w:val="1"/>
      <w:marLeft w:val="0"/>
      <w:marRight w:val="0"/>
      <w:marTop w:val="0"/>
      <w:marBottom w:val="0"/>
      <w:divBdr>
        <w:top w:val="none" w:sz="0" w:space="0" w:color="auto"/>
        <w:left w:val="none" w:sz="0" w:space="0" w:color="auto"/>
        <w:bottom w:val="none" w:sz="0" w:space="0" w:color="auto"/>
        <w:right w:val="none" w:sz="0" w:space="0" w:color="auto"/>
      </w:divBdr>
    </w:div>
    <w:div w:id="1955672663">
      <w:bodyDiv w:val="1"/>
      <w:marLeft w:val="0"/>
      <w:marRight w:val="0"/>
      <w:marTop w:val="0"/>
      <w:marBottom w:val="0"/>
      <w:divBdr>
        <w:top w:val="none" w:sz="0" w:space="0" w:color="auto"/>
        <w:left w:val="none" w:sz="0" w:space="0" w:color="auto"/>
        <w:bottom w:val="none" w:sz="0" w:space="0" w:color="auto"/>
        <w:right w:val="none" w:sz="0" w:space="0" w:color="auto"/>
      </w:divBdr>
    </w:div>
    <w:div w:id="1989166668">
      <w:bodyDiv w:val="1"/>
      <w:marLeft w:val="0"/>
      <w:marRight w:val="0"/>
      <w:marTop w:val="0"/>
      <w:marBottom w:val="0"/>
      <w:divBdr>
        <w:top w:val="none" w:sz="0" w:space="0" w:color="auto"/>
        <w:left w:val="none" w:sz="0" w:space="0" w:color="auto"/>
        <w:bottom w:val="none" w:sz="0" w:space="0" w:color="auto"/>
        <w:right w:val="none" w:sz="0" w:space="0" w:color="auto"/>
      </w:divBdr>
    </w:div>
    <w:div w:id="2027512960">
      <w:bodyDiv w:val="1"/>
      <w:marLeft w:val="0"/>
      <w:marRight w:val="0"/>
      <w:marTop w:val="0"/>
      <w:marBottom w:val="0"/>
      <w:divBdr>
        <w:top w:val="none" w:sz="0" w:space="0" w:color="auto"/>
        <w:left w:val="none" w:sz="0" w:space="0" w:color="auto"/>
        <w:bottom w:val="none" w:sz="0" w:space="0" w:color="auto"/>
        <w:right w:val="none" w:sz="0" w:space="0" w:color="auto"/>
      </w:divBdr>
    </w:div>
    <w:div w:id="2062556917">
      <w:bodyDiv w:val="1"/>
      <w:marLeft w:val="0"/>
      <w:marRight w:val="0"/>
      <w:marTop w:val="0"/>
      <w:marBottom w:val="0"/>
      <w:divBdr>
        <w:top w:val="none" w:sz="0" w:space="0" w:color="auto"/>
        <w:left w:val="none" w:sz="0" w:space="0" w:color="auto"/>
        <w:bottom w:val="none" w:sz="0" w:space="0" w:color="auto"/>
        <w:right w:val="none" w:sz="0" w:space="0" w:color="auto"/>
      </w:divBdr>
    </w:div>
    <w:div w:id="2078360311">
      <w:bodyDiv w:val="1"/>
      <w:marLeft w:val="0"/>
      <w:marRight w:val="0"/>
      <w:marTop w:val="0"/>
      <w:marBottom w:val="0"/>
      <w:divBdr>
        <w:top w:val="none" w:sz="0" w:space="0" w:color="auto"/>
        <w:left w:val="none" w:sz="0" w:space="0" w:color="auto"/>
        <w:bottom w:val="none" w:sz="0" w:space="0" w:color="auto"/>
        <w:right w:val="none" w:sz="0" w:space="0" w:color="auto"/>
      </w:divBdr>
    </w:div>
    <w:div w:id="2078479820">
      <w:bodyDiv w:val="1"/>
      <w:marLeft w:val="0"/>
      <w:marRight w:val="0"/>
      <w:marTop w:val="0"/>
      <w:marBottom w:val="0"/>
      <w:divBdr>
        <w:top w:val="none" w:sz="0" w:space="0" w:color="auto"/>
        <w:left w:val="none" w:sz="0" w:space="0" w:color="auto"/>
        <w:bottom w:val="none" w:sz="0" w:space="0" w:color="auto"/>
        <w:right w:val="none" w:sz="0" w:space="0" w:color="auto"/>
      </w:divBdr>
    </w:div>
    <w:div w:id="2104260809">
      <w:bodyDiv w:val="1"/>
      <w:marLeft w:val="0"/>
      <w:marRight w:val="0"/>
      <w:marTop w:val="0"/>
      <w:marBottom w:val="0"/>
      <w:divBdr>
        <w:top w:val="none" w:sz="0" w:space="0" w:color="auto"/>
        <w:left w:val="none" w:sz="0" w:space="0" w:color="auto"/>
        <w:bottom w:val="none" w:sz="0" w:space="0" w:color="auto"/>
        <w:right w:val="none" w:sz="0" w:space="0" w:color="auto"/>
      </w:divBdr>
    </w:div>
    <w:div w:id="2141996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9.png"/><Relationship Id="rId39" Type="http://schemas.openxmlformats.org/officeDocument/2006/relationships/glossaryDocument" Target="glossary/document.xml"/><Relationship Id="rId21" Type="http://schemas.openxmlformats.org/officeDocument/2006/relationships/image" Target="media/image5.png"/><Relationship Id="rId34" Type="http://schemas.openxmlformats.org/officeDocument/2006/relationships/hyperlink" Target="https://www.efsa.europa.eu/en/glossary-taxonomy-term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8.svg"/><Relationship Id="rId33" Type="http://schemas.openxmlformats.org/officeDocument/2006/relationships/hyperlink" Target="https://www.ecdc.europa.eu/en/dengue-monthly"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29" Type="http://schemas.openxmlformats.org/officeDocument/2006/relationships/hyperlink" Target="https://www.cbd.int/doc/decisions/cop-14/cop-14-dec-19-en.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7.png"/><Relationship Id="rId32" Type="http://schemas.openxmlformats.org/officeDocument/2006/relationships/hyperlink" Target="https://www.zora.uzh.ch/id/eprint/195859/1/Swiss_Academies_Factsheets_2020_vol-15-no-4.pdf" TargetMode="External"/><Relationship Id="rId37" Type="http://schemas.openxmlformats.org/officeDocument/2006/relationships/hyperlink" Target="https://www.frontiersin.org/articles/10.3389/feart.2021.628315/full"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https://www.cbd.int/doc/decisions/cop-07/cop-07-dec-16-en.pdf" TargetMode="External"/><Relationship Id="rId36" Type="http://schemas.openxmlformats.org/officeDocument/2006/relationships/hyperlink" Target="https://www.iucngisd.org/gisd/100_worst.php" TargetMode="External"/><Relationship Id="rId10" Type="http://schemas.openxmlformats.org/officeDocument/2006/relationships/endnotes" Target="endnotes.xml"/><Relationship Id="rId19" Type="http://schemas.openxmlformats.org/officeDocument/2006/relationships/hyperlink" Target="https://www.cbd.int/doc/decisions/cp-mop-09/cp-mop-09-dec-13-en.pdf" TargetMode="External"/><Relationship Id="rId31" Type="http://schemas.openxmlformats.org/officeDocument/2006/relationships/hyperlink" Target="https://www.nature.com/articles/s41467-020-19426-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n.pdf" TargetMode="External"/><Relationship Id="rId22" Type="http://schemas.openxmlformats.org/officeDocument/2006/relationships/image" Target="media/image6.png"/><Relationship Id="rId27" Type="http://schemas.openxmlformats.org/officeDocument/2006/relationships/hyperlink" Target="https://www.cbd.int/doc/c/0215/0803/cb8d71c24d40c683e6dafb0a/cp-mop-09-10-en.pdf" TargetMode="External"/><Relationship Id="rId30" Type="http://schemas.openxmlformats.org/officeDocument/2006/relationships/hyperlink" Target="https://www.cbd.int/doc/decisions/cop-13/cop-13-dec-18-en.pdf" TargetMode="External"/><Relationship Id="rId35" Type="http://schemas.openxmlformats.org/officeDocument/2006/relationships/hyperlink" Target="https://vizhub.healthdata.org/gbd-compar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a763/e248/4fa326e03e3c126b9615e95d/cp-ra-ahteg-2020-01-05-en.pdf" TargetMode="External"/><Relationship Id="rId2" Type="http://schemas.openxmlformats.org/officeDocument/2006/relationships/hyperlink" Target="http://www.cbd.int/doc/meetings/bs/mop-08/official/bs-mop-08-08-add1-en.pdf" TargetMode="External"/><Relationship Id="rId1" Type="http://schemas.openxmlformats.org/officeDocument/2006/relationships/hyperlink" Target="https://www.cbd.int/doc/c/cb60/f54c/784660235004f1b2900d2013/cp-mop-11-01-en.pdf" TargetMode="External"/><Relationship Id="rId6" Type="http://schemas.openxmlformats.org/officeDocument/2006/relationships/hyperlink" Target="http://www.cbd.int/doc/meetings/bs/mop-08/official/bs-mop-08-08-add1-en.pdf" TargetMode="External"/><Relationship Id="rId5" Type="http://schemas.openxmlformats.org/officeDocument/2006/relationships/hyperlink" Target="https://www.cbd.int/doc/c/a763/e248/4fa326e03e3c126b9615e95d/cp-ra-ahteg-2020-01-05-en.pdf" TargetMode="External"/><Relationship Id="rId4" Type="http://schemas.openxmlformats.org/officeDocument/2006/relationships/hyperlink" Target="https://www.cbd.int/doc/c/a763/e248/4fa326e03e3c126b9615e95d/cp-ra-ahteg-2020-01-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5BC8AF7FABC46A7A3B68A129195B24D"/>
        <w:category>
          <w:name w:val="General"/>
          <w:gallery w:val="placeholder"/>
        </w:category>
        <w:types>
          <w:type w:val="bbPlcHdr"/>
        </w:types>
        <w:behaviors>
          <w:behavior w:val="content"/>
        </w:behaviors>
        <w:guid w:val="{A7FF17DB-8792-464F-A824-7AFFEDA6C564}"/>
      </w:docPartPr>
      <w:docPartBody>
        <w:p w:rsidR="007A798B" w:rsidRDefault="00663613" w:rsidP="00663613">
          <w:pPr>
            <w:pStyle w:val="55BC8AF7FABC46A7A3B68A129195B24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Times">
    <w:altName w:val="Sylfae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13"/>
    <w:rsid w:val="000030AC"/>
    <w:rsid w:val="00005599"/>
    <w:rsid w:val="000061B9"/>
    <w:rsid w:val="00007AFA"/>
    <w:rsid w:val="00012A33"/>
    <w:rsid w:val="0001398E"/>
    <w:rsid w:val="00014394"/>
    <w:rsid w:val="00027610"/>
    <w:rsid w:val="00032651"/>
    <w:rsid w:val="00034096"/>
    <w:rsid w:val="00035551"/>
    <w:rsid w:val="00040406"/>
    <w:rsid w:val="00042B20"/>
    <w:rsid w:val="00042C18"/>
    <w:rsid w:val="0004340B"/>
    <w:rsid w:val="000461AD"/>
    <w:rsid w:val="0004789E"/>
    <w:rsid w:val="00047E61"/>
    <w:rsid w:val="00050759"/>
    <w:rsid w:val="00052A3F"/>
    <w:rsid w:val="00052BFF"/>
    <w:rsid w:val="000534D3"/>
    <w:rsid w:val="00063059"/>
    <w:rsid w:val="00071849"/>
    <w:rsid w:val="0007611F"/>
    <w:rsid w:val="000776B0"/>
    <w:rsid w:val="00086442"/>
    <w:rsid w:val="000944A4"/>
    <w:rsid w:val="000979D9"/>
    <w:rsid w:val="000A3144"/>
    <w:rsid w:val="000A7883"/>
    <w:rsid w:val="000B0440"/>
    <w:rsid w:val="000B14B9"/>
    <w:rsid w:val="000B295F"/>
    <w:rsid w:val="000B56F9"/>
    <w:rsid w:val="000C04D1"/>
    <w:rsid w:val="000C2642"/>
    <w:rsid w:val="000C33B9"/>
    <w:rsid w:val="000C7747"/>
    <w:rsid w:val="000D692E"/>
    <w:rsid w:val="000E101D"/>
    <w:rsid w:val="000E64ED"/>
    <w:rsid w:val="00100E54"/>
    <w:rsid w:val="001027FA"/>
    <w:rsid w:val="00106A45"/>
    <w:rsid w:val="00113EFD"/>
    <w:rsid w:val="00120103"/>
    <w:rsid w:val="001240CA"/>
    <w:rsid w:val="001246A2"/>
    <w:rsid w:val="00131567"/>
    <w:rsid w:val="00146701"/>
    <w:rsid w:val="00150AF3"/>
    <w:rsid w:val="00150F78"/>
    <w:rsid w:val="00151128"/>
    <w:rsid w:val="00156A34"/>
    <w:rsid w:val="001639BD"/>
    <w:rsid w:val="00166C06"/>
    <w:rsid w:val="00173D04"/>
    <w:rsid w:val="00181FDC"/>
    <w:rsid w:val="00182AA8"/>
    <w:rsid w:val="00190468"/>
    <w:rsid w:val="001A0684"/>
    <w:rsid w:val="001A43E5"/>
    <w:rsid w:val="001A5CB7"/>
    <w:rsid w:val="001B7E48"/>
    <w:rsid w:val="001D46AD"/>
    <w:rsid w:val="001E4FE6"/>
    <w:rsid w:val="001E76B2"/>
    <w:rsid w:val="001F4A2D"/>
    <w:rsid w:val="001F5EDB"/>
    <w:rsid w:val="0020440C"/>
    <w:rsid w:val="00207F51"/>
    <w:rsid w:val="002121F1"/>
    <w:rsid w:val="00216060"/>
    <w:rsid w:val="00222533"/>
    <w:rsid w:val="0022378D"/>
    <w:rsid w:val="00225D22"/>
    <w:rsid w:val="00226ED6"/>
    <w:rsid w:val="002315D1"/>
    <w:rsid w:val="00235734"/>
    <w:rsid w:val="00236730"/>
    <w:rsid w:val="0024021E"/>
    <w:rsid w:val="00246F43"/>
    <w:rsid w:val="002515E8"/>
    <w:rsid w:val="00257900"/>
    <w:rsid w:val="002621A7"/>
    <w:rsid w:val="00277FBA"/>
    <w:rsid w:val="002838BC"/>
    <w:rsid w:val="00292B25"/>
    <w:rsid w:val="00295DE5"/>
    <w:rsid w:val="002A1705"/>
    <w:rsid w:val="002B3683"/>
    <w:rsid w:val="002B47BA"/>
    <w:rsid w:val="002B4B35"/>
    <w:rsid w:val="002B79CE"/>
    <w:rsid w:val="002D05EC"/>
    <w:rsid w:val="002D07C7"/>
    <w:rsid w:val="002E198D"/>
    <w:rsid w:val="002E1EB7"/>
    <w:rsid w:val="002E2944"/>
    <w:rsid w:val="002E66F7"/>
    <w:rsid w:val="003025B7"/>
    <w:rsid w:val="00306AE9"/>
    <w:rsid w:val="00307E2A"/>
    <w:rsid w:val="0031067A"/>
    <w:rsid w:val="0031373C"/>
    <w:rsid w:val="00313B42"/>
    <w:rsid w:val="003146D2"/>
    <w:rsid w:val="0033516D"/>
    <w:rsid w:val="00345406"/>
    <w:rsid w:val="003524F6"/>
    <w:rsid w:val="003528ED"/>
    <w:rsid w:val="0035521D"/>
    <w:rsid w:val="00361B3C"/>
    <w:rsid w:val="00366477"/>
    <w:rsid w:val="00375A7F"/>
    <w:rsid w:val="003914DB"/>
    <w:rsid w:val="003972B8"/>
    <w:rsid w:val="003976F4"/>
    <w:rsid w:val="003A0042"/>
    <w:rsid w:val="003A280A"/>
    <w:rsid w:val="003A6105"/>
    <w:rsid w:val="003B0BDC"/>
    <w:rsid w:val="003C2574"/>
    <w:rsid w:val="003C2F38"/>
    <w:rsid w:val="003D36DC"/>
    <w:rsid w:val="003D3FAC"/>
    <w:rsid w:val="003F167E"/>
    <w:rsid w:val="003F45CD"/>
    <w:rsid w:val="004016C1"/>
    <w:rsid w:val="0041440A"/>
    <w:rsid w:val="004254D2"/>
    <w:rsid w:val="00434206"/>
    <w:rsid w:val="004347ED"/>
    <w:rsid w:val="00435461"/>
    <w:rsid w:val="004374E3"/>
    <w:rsid w:val="00440945"/>
    <w:rsid w:val="0044336F"/>
    <w:rsid w:val="004434AC"/>
    <w:rsid w:val="0044478F"/>
    <w:rsid w:val="00456CBC"/>
    <w:rsid w:val="00461694"/>
    <w:rsid w:val="00467C27"/>
    <w:rsid w:val="0047782A"/>
    <w:rsid w:val="00494475"/>
    <w:rsid w:val="004A1C1A"/>
    <w:rsid w:val="004A39B3"/>
    <w:rsid w:val="004B1654"/>
    <w:rsid w:val="004B28B4"/>
    <w:rsid w:val="004B6CD1"/>
    <w:rsid w:val="004B7EFE"/>
    <w:rsid w:val="004C64CC"/>
    <w:rsid w:val="004C6BF8"/>
    <w:rsid w:val="004D3DDC"/>
    <w:rsid w:val="004E196C"/>
    <w:rsid w:val="004E2503"/>
    <w:rsid w:val="004F324E"/>
    <w:rsid w:val="004F7C9D"/>
    <w:rsid w:val="00503351"/>
    <w:rsid w:val="005053D2"/>
    <w:rsid w:val="00512EEC"/>
    <w:rsid w:val="00514AC3"/>
    <w:rsid w:val="00520478"/>
    <w:rsid w:val="0052507E"/>
    <w:rsid w:val="0052762B"/>
    <w:rsid w:val="00530A98"/>
    <w:rsid w:val="00532756"/>
    <w:rsid w:val="0053350F"/>
    <w:rsid w:val="005336AA"/>
    <w:rsid w:val="00543AED"/>
    <w:rsid w:val="00546CCF"/>
    <w:rsid w:val="0055130A"/>
    <w:rsid w:val="00556397"/>
    <w:rsid w:val="0057539F"/>
    <w:rsid w:val="005760A5"/>
    <w:rsid w:val="0058124F"/>
    <w:rsid w:val="00587729"/>
    <w:rsid w:val="00590C89"/>
    <w:rsid w:val="00592AA6"/>
    <w:rsid w:val="0059475D"/>
    <w:rsid w:val="005A473A"/>
    <w:rsid w:val="005A57E7"/>
    <w:rsid w:val="005A6B77"/>
    <w:rsid w:val="005B1B39"/>
    <w:rsid w:val="005C46BB"/>
    <w:rsid w:val="005D0638"/>
    <w:rsid w:val="005D5354"/>
    <w:rsid w:val="005E31D1"/>
    <w:rsid w:val="005F2FC2"/>
    <w:rsid w:val="00605101"/>
    <w:rsid w:val="00605CEE"/>
    <w:rsid w:val="00607AEF"/>
    <w:rsid w:val="00607EDD"/>
    <w:rsid w:val="00611F9E"/>
    <w:rsid w:val="00625F60"/>
    <w:rsid w:val="006367C1"/>
    <w:rsid w:val="00637149"/>
    <w:rsid w:val="00641256"/>
    <w:rsid w:val="00646A3A"/>
    <w:rsid w:val="0065451A"/>
    <w:rsid w:val="00655495"/>
    <w:rsid w:val="00655B48"/>
    <w:rsid w:val="00661BC0"/>
    <w:rsid w:val="00662109"/>
    <w:rsid w:val="00662D4F"/>
    <w:rsid w:val="00663613"/>
    <w:rsid w:val="00690DC5"/>
    <w:rsid w:val="00691B2D"/>
    <w:rsid w:val="006939C0"/>
    <w:rsid w:val="00693D90"/>
    <w:rsid w:val="006954B7"/>
    <w:rsid w:val="006A0E71"/>
    <w:rsid w:val="006A5131"/>
    <w:rsid w:val="006B2064"/>
    <w:rsid w:val="006B695A"/>
    <w:rsid w:val="006C3896"/>
    <w:rsid w:val="006C3FCB"/>
    <w:rsid w:val="006D3D18"/>
    <w:rsid w:val="006D5A65"/>
    <w:rsid w:val="006D6ED7"/>
    <w:rsid w:val="006E2279"/>
    <w:rsid w:val="006E31A6"/>
    <w:rsid w:val="006F732B"/>
    <w:rsid w:val="00700F78"/>
    <w:rsid w:val="007038FC"/>
    <w:rsid w:val="007063A2"/>
    <w:rsid w:val="0070731C"/>
    <w:rsid w:val="00710A8A"/>
    <w:rsid w:val="007143D9"/>
    <w:rsid w:val="00727F6F"/>
    <w:rsid w:val="00734227"/>
    <w:rsid w:val="00737BE2"/>
    <w:rsid w:val="00740A4A"/>
    <w:rsid w:val="007439AC"/>
    <w:rsid w:val="0074681A"/>
    <w:rsid w:val="00750310"/>
    <w:rsid w:val="00752D1A"/>
    <w:rsid w:val="00753872"/>
    <w:rsid w:val="00757248"/>
    <w:rsid w:val="007654EC"/>
    <w:rsid w:val="00772F43"/>
    <w:rsid w:val="00773344"/>
    <w:rsid w:val="007753CB"/>
    <w:rsid w:val="0077541C"/>
    <w:rsid w:val="00780A98"/>
    <w:rsid w:val="00782355"/>
    <w:rsid w:val="00782DB7"/>
    <w:rsid w:val="00783D98"/>
    <w:rsid w:val="00790840"/>
    <w:rsid w:val="007920FC"/>
    <w:rsid w:val="007A167C"/>
    <w:rsid w:val="007A5F5F"/>
    <w:rsid w:val="007A798B"/>
    <w:rsid w:val="007B03EC"/>
    <w:rsid w:val="007C5FD0"/>
    <w:rsid w:val="007D0BDC"/>
    <w:rsid w:val="007D44B9"/>
    <w:rsid w:val="007E4004"/>
    <w:rsid w:val="007E4BB3"/>
    <w:rsid w:val="007F1DE8"/>
    <w:rsid w:val="007F29CA"/>
    <w:rsid w:val="007F7C05"/>
    <w:rsid w:val="00803F42"/>
    <w:rsid w:val="00816AF0"/>
    <w:rsid w:val="0082176D"/>
    <w:rsid w:val="00821E19"/>
    <w:rsid w:val="00832671"/>
    <w:rsid w:val="00832883"/>
    <w:rsid w:val="00833D12"/>
    <w:rsid w:val="008407D4"/>
    <w:rsid w:val="00844E1A"/>
    <w:rsid w:val="0085041C"/>
    <w:rsid w:val="00857477"/>
    <w:rsid w:val="0087478C"/>
    <w:rsid w:val="00876586"/>
    <w:rsid w:val="0088107A"/>
    <w:rsid w:val="008904B0"/>
    <w:rsid w:val="00890A11"/>
    <w:rsid w:val="00890AC9"/>
    <w:rsid w:val="00894BF0"/>
    <w:rsid w:val="008970FB"/>
    <w:rsid w:val="00897F19"/>
    <w:rsid w:val="008A58FF"/>
    <w:rsid w:val="008B47DB"/>
    <w:rsid w:val="008B6A7C"/>
    <w:rsid w:val="008C4959"/>
    <w:rsid w:val="008D3D70"/>
    <w:rsid w:val="008D714D"/>
    <w:rsid w:val="008D7564"/>
    <w:rsid w:val="008E4801"/>
    <w:rsid w:val="008F0295"/>
    <w:rsid w:val="008F602C"/>
    <w:rsid w:val="009014B1"/>
    <w:rsid w:val="0090461C"/>
    <w:rsid w:val="00905E01"/>
    <w:rsid w:val="00912C06"/>
    <w:rsid w:val="009137F9"/>
    <w:rsid w:val="00914A45"/>
    <w:rsid w:val="00917B20"/>
    <w:rsid w:val="00927750"/>
    <w:rsid w:val="0093018C"/>
    <w:rsid w:val="00931744"/>
    <w:rsid w:val="009319A2"/>
    <w:rsid w:val="00937DE0"/>
    <w:rsid w:val="00947A93"/>
    <w:rsid w:val="009573E1"/>
    <w:rsid w:val="00957F48"/>
    <w:rsid w:val="00962B79"/>
    <w:rsid w:val="0096502B"/>
    <w:rsid w:val="0096523C"/>
    <w:rsid w:val="009655F6"/>
    <w:rsid w:val="00970967"/>
    <w:rsid w:val="00975FF2"/>
    <w:rsid w:val="009842CF"/>
    <w:rsid w:val="00991A8D"/>
    <w:rsid w:val="00991B23"/>
    <w:rsid w:val="00993986"/>
    <w:rsid w:val="00994621"/>
    <w:rsid w:val="009A7FFA"/>
    <w:rsid w:val="009B03DC"/>
    <w:rsid w:val="009B0839"/>
    <w:rsid w:val="009B4E58"/>
    <w:rsid w:val="009C1AC2"/>
    <w:rsid w:val="009C55DF"/>
    <w:rsid w:val="009D13A7"/>
    <w:rsid w:val="009D3A0A"/>
    <w:rsid w:val="009D5BF8"/>
    <w:rsid w:val="009D6988"/>
    <w:rsid w:val="009E0780"/>
    <w:rsid w:val="009E2920"/>
    <w:rsid w:val="009E60A1"/>
    <w:rsid w:val="009E7289"/>
    <w:rsid w:val="009F4BB8"/>
    <w:rsid w:val="00A066C9"/>
    <w:rsid w:val="00A100F9"/>
    <w:rsid w:val="00A11D83"/>
    <w:rsid w:val="00A1470D"/>
    <w:rsid w:val="00A2051D"/>
    <w:rsid w:val="00A24E7E"/>
    <w:rsid w:val="00A25135"/>
    <w:rsid w:val="00A3177D"/>
    <w:rsid w:val="00A5399F"/>
    <w:rsid w:val="00A61E52"/>
    <w:rsid w:val="00A65C47"/>
    <w:rsid w:val="00A65E93"/>
    <w:rsid w:val="00A71407"/>
    <w:rsid w:val="00A7293C"/>
    <w:rsid w:val="00A77C70"/>
    <w:rsid w:val="00A80528"/>
    <w:rsid w:val="00A8275B"/>
    <w:rsid w:val="00A8301B"/>
    <w:rsid w:val="00A84C80"/>
    <w:rsid w:val="00A90493"/>
    <w:rsid w:val="00AA3E65"/>
    <w:rsid w:val="00AA4321"/>
    <w:rsid w:val="00AA6906"/>
    <w:rsid w:val="00AB2F8D"/>
    <w:rsid w:val="00AB460E"/>
    <w:rsid w:val="00AB5585"/>
    <w:rsid w:val="00AC632D"/>
    <w:rsid w:val="00AD07F2"/>
    <w:rsid w:val="00AD23BC"/>
    <w:rsid w:val="00AD7B2D"/>
    <w:rsid w:val="00AE300E"/>
    <w:rsid w:val="00AF1F53"/>
    <w:rsid w:val="00AF5DD8"/>
    <w:rsid w:val="00B01052"/>
    <w:rsid w:val="00B058AF"/>
    <w:rsid w:val="00B11613"/>
    <w:rsid w:val="00B11BC1"/>
    <w:rsid w:val="00B123E3"/>
    <w:rsid w:val="00B17AC2"/>
    <w:rsid w:val="00B44183"/>
    <w:rsid w:val="00B45F70"/>
    <w:rsid w:val="00B60663"/>
    <w:rsid w:val="00B610E3"/>
    <w:rsid w:val="00B6259B"/>
    <w:rsid w:val="00B62D7B"/>
    <w:rsid w:val="00B637D8"/>
    <w:rsid w:val="00B656DB"/>
    <w:rsid w:val="00B67C1B"/>
    <w:rsid w:val="00B831CC"/>
    <w:rsid w:val="00B83EA6"/>
    <w:rsid w:val="00B86E36"/>
    <w:rsid w:val="00B87BC9"/>
    <w:rsid w:val="00B9142F"/>
    <w:rsid w:val="00BA214C"/>
    <w:rsid w:val="00BA7817"/>
    <w:rsid w:val="00BB2D74"/>
    <w:rsid w:val="00BB2E78"/>
    <w:rsid w:val="00BB46DD"/>
    <w:rsid w:val="00BB4F47"/>
    <w:rsid w:val="00BB50A1"/>
    <w:rsid w:val="00BD230C"/>
    <w:rsid w:val="00BD6CE0"/>
    <w:rsid w:val="00BD7039"/>
    <w:rsid w:val="00BE0AB8"/>
    <w:rsid w:val="00BE15AA"/>
    <w:rsid w:val="00BE23C1"/>
    <w:rsid w:val="00BE51D4"/>
    <w:rsid w:val="00C03FF2"/>
    <w:rsid w:val="00C15297"/>
    <w:rsid w:val="00C22D9E"/>
    <w:rsid w:val="00C407DB"/>
    <w:rsid w:val="00C40E2B"/>
    <w:rsid w:val="00C411F5"/>
    <w:rsid w:val="00C43FDF"/>
    <w:rsid w:val="00C54023"/>
    <w:rsid w:val="00C55416"/>
    <w:rsid w:val="00C602FA"/>
    <w:rsid w:val="00C60EFF"/>
    <w:rsid w:val="00C6480E"/>
    <w:rsid w:val="00C64855"/>
    <w:rsid w:val="00C653F4"/>
    <w:rsid w:val="00C65684"/>
    <w:rsid w:val="00C745FF"/>
    <w:rsid w:val="00C74CDA"/>
    <w:rsid w:val="00C752A2"/>
    <w:rsid w:val="00C76C69"/>
    <w:rsid w:val="00C92133"/>
    <w:rsid w:val="00C96642"/>
    <w:rsid w:val="00CB5BB0"/>
    <w:rsid w:val="00CB66EF"/>
    <w:rsid w:val="00CC07B2"/>
    <w:rsid w:val="00CC1E19"/>
    <w:rsid w:val="00CC3FC8"/>
    <w:rsid w:val="00CD0E01"/>
    <w:rsid w:val="00CD4995"/>
    <w:rsid w:val="00CD6227"/>
    <w:rsid w:val="00CE39C6"/>
    <w:rsid w:val="00CF46A0"/>
    <w:rsid w:val="00CF66FA"/>
    <w:rsid w:val="00CF7C8B"/>
    <w:rsid w:val="00D01326"/>
    <w:rsid w:val="00D031CC"/>
    <w:rsid w:val="00D06BB7"/>
    <w:rsid w:val="00D07FAF"/>
    <w:rsid w:val="00D163B4"/>
    <w:rsid w:val="00D1758A"/>
    <w:rsid w:val="00D206E6"/>
    <w:rsid w:val="00D226F6"/>
    <w:rsid w:val="00D23791"/>
    <w:rsid w:val="00D266E4"/>
    <w:rsid w:val="00D35384"/>
    <w:rsid w:val="00D451DA"/>
    <w:rsid w:val="00D461AA"/>
    <w:rsid w:val="00D47E78"/>
    <w:rsid w:val="00D50AE6"/>
    <w:rsid w:val="00D53CB7"/>
    <w:rsid w:val="00D61B3A"/>
    <w:rsid w:val="00D649F4"/>
    <w:rsid w:val="00D76F36"/>
    <w:rsid w:val="00D82B71"/>
    <w:rsid w:val="00D91778"/>
    <w:rsid w:val="00D95D7B"/>
    <w:rsid w:val="00DA00EB"/>
    <w:rsid w:val="00DA1D16"/>
    <w:rsid w:val="00DA4E10"/>
    <w:rsid w:val="00DA6FE3"/>
    <w:rsid w:val="00DA7CC9"/>
    <w:rsid w:val="00DB6181"/>
    <w:rsid w:val="00DB6C3F"/>
    <w:rsid w:val="00DC05CA"/>
    <w:rsid w:val="00DC2567"/>
    <w:rsid w:val="00DC2C01"/>
    <w:rsid w:val="00DC527E"/>
    <w:rsid w:val="00DC551A"/>
    <w:rsid w:val="00DC60B9"/>
    <w:rsid w:val="00DD09B5"/>
    <w:rsid w:val="00DE0681"/>
    <w:rsid w:val="00DE6C8F"/>
    <w:rsid w:val="00DF0A41"/>
    <w:rsid w:val="00E01250"/>
    <w:rsid w:val="00E218BF"/>
    <w:rsid w:val="00E23CEC"/>
    <w:rsid w:val="00E439B4"/>
    <w:rsid w:val="00E5663A"/>
    <w:rsid w:val="00E75150"/>
    <w:rsid w:val="00E7560A"/>
    <w:rsid w:val="00E75801"/>
    <w:rsid w:val="00E81CBB"/>
    <w:rsid w:val="00E82BE5"/>
    <w:rsid w:val="00E90A73"/>
    <w:rsid w:val="00EA48FF"/>
    <w:rsid w:val="00EA6A4D"/>
    <w:rsid w:val="00EB223E"/>
    <w:rsid w:val="00EB30FE"/>
    <w:rsid w:val="00EC058D"/>
    <w:rsid w:val="00EC7405"/>
    <w:rsid w:val="00ED2553"/>
    <w:rsid w:val="00ED46F7"/>
    <w:rsid w:val="00ED77A7"/>
    <w:rsid w:val="00ED7D63"/>
    <w:rsid w:val="00EE6EC2"/>
    <w:rsid w:val="00EE723C"/>
    <w:rsid w:val="00EF751D"/>
    <w:rsid w:val="00F00EC8"/>
    <w:rsid w:val="00F04A52"/>
    <w:rsid w:val="00F105F0"/>
    <w:rsid w:val="00F129D7"/>
    <w:rsid w:val="00F143A9"/>
    <w:rsid w:val="00F314A7"/>
    <w:rsid w:val="00F42DAC"/>
    <w:rsid w:val="00F4601D"/>
    <w:rsid w:val="00F47918"/>
    <w:rsid w:val="00F50375"/>
    <w:rsid w:val="00F51364"/>
    <w:rsid w:val="00F51B4A"/>
    <w:rsid w:val="00F54D4E"/>
    <w:rsid w:val="00F55BD0"/>
    <w:rsid w:val="00F57203"/>
    <w:rsid w:val="00F6422F"/>
    <w:rsid w:val="00F65B65"/>
    <w:rsid w:val="00F65F06"/>
    <w:rsid w:val="00F6735D"/>
    <w:rsid w:val="00F7095C"/>
    <w:rsid w:val="00F71981"/>
    <w:rsid w:val="00F74647"/>
    <w:rsid w:val="00F771EC"/>
    <w:rsid w:val="00F80CC9"/>
    <w:rsid w:val="00F83497"/>
    <w:rsid w:val="00F83638"/>
    <w:rsid w:val="00F94E21"/>
    <w:rsid w:val="00F96200"/>
    <w:rsid w:val="00F97E18"/>
    <w:rsid w:val="00FA41CA"/>
    <w:rsid w:val="00FA72E1"/>
    <w:rsid w:val="00FB31AA"/>
    <w:rsid w:val="00FB3DFD"/>
    <w:rsid w:val="00FC07D3"/>
    <w:rsid w:val="00FD05C5"/>
    <w:rsid w:val="00FD4D58"/>
    <w:rsid w:val="00FD68CF"/>
    <w:rsid w:val="00FE32F6"/>
    <w:rsid w:val="00FE6754"/>
    <w:rsid w:val="00FE6E24"/>
    <w:rsid w:val="00FE792A"/>
    <w:rsid w:val="00FF60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3613"/>
    <w:rPr>
      <w:color w:val="808080"/>
    </w:rPr>
  </w:style>
  <w:style w:type="paragraph" w:customStyle="1" w:styleId="55BC8AF7FABC46A7A3B68A129195B24D">
    <w:name w:val="55BC8AF7FABC46A7A3B68A129195B24D"/>
    <w:rsid w:val="006636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DCE4A-5424-4F76-B4D8-DC2E45DF9845}">
  <ds:schemaRefs>
    <ds:schemaRef ds:uri="http://schemas.microsoft.com/sharepoint/v3/contenttype/forms"/>
  </ds:schemaRefs>
</ds:datastoreItem>
</file>

<file path=customXml/itemProps2.xml><?xml version="1.0" encoding="utf-8"?>
<ds:datastoreItem xmlns:ds="http://schemas.openxmlformats.org/officeDocument/2006/customXml" ds:itemID="{77E8ED82-2991-4B5A-98F3-25E00662A9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29E2DD-0768-43D6-9207-A04D476B49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6041633-BCB3-4CC7-9948-854BA10D53EC}">
  <ds:schemaRefs>
    <ds:schemaRef ds:uri="http://schemas.openxmlformats.org/officeDocument/2006/bibliography"/>
  </ds:schemaRefs>
</ds:datastoreItem>
</file>

<file path=docMetadata/LabelInfo.xml><?xml version="1.0" encoding="utf-8"?>
<clbl:labelList xmlns:clbl="http://schemas.microsoft.com/office/2020/mipLabelMetadata">
  <clbl:label id="{406a174b-e315-48bd-aa0a-cdaddc44250b}" enabled="0" method="" siteId="{406a174b-e315-48bd-aa0a-cdaddc44250b}"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88</Pages>
  <Words>43022</Words>
  <Characters>245230</Characters>
  <Application>Microsoft Office Word</Application>
  <DocSecurity>0</DocSecurity>
  <Lines>2043</Lines>
  <Paragraphs>575</Paragraphs>
  <ScaleCrop>false</ScaleCrop>
  <HeadingPairs>
    <vt:vector size="2" baseType="variant">
      <vt:variant>
        <vt:lpstr>Title</vt:lpstr>
      </vt:variant>
      <vt:variant>
        <vt:i4>1</vt:i4>
      </vt:variant>
    </vt:vector>
  </HeadingPairs>
  <TitlesOfParts>
    <vt:vector size="1" baseType="lpstr">
      <vt:lpstr>Additional voluntary guidance materials to support case-by-case risk assessments of living modified organisms containing engineered gene drives</vt:lpstr>
    </vt:vector>
  </TitlesOfParts>
  <Company/>
  <LinksUpToDate>false</LinksUpToDate>
  <CharactersWithSpaces>287677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voluntary guidance materials to support case-by-case risk assessments of living modified organisms containing engineered gene drives</dc:title>
  <dc:subject>CBD/CP/MOP/11/9</dc:subject>
  <dc:creator>Secretariat of the Convention on Biological Diversity</dc:creator>
  <cp:keywords/>
  <dc:description/>
  <cp:lastModifiedBy>Veronique Lefebvre</cp:lastModifiedBy>
  <cp:revision>5</cp:revision>
  <cp:lastPrinted>2024-08-05T20:45:00Z</cp:lastPrinted>
  <dcterms:created xsi:type="dcterms:W3CDTF">2024-09-03T20:33:00Z</dcterms:created>
  <dcterms:modified xsi:type="dcterms:W3CDTF">2024-09-03T20:37:00Z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