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449F" w14:textId="77777777" w:rsidR="003B5C7D" w:rsidRPr="00662DF2" w:rsidRDefault="00446168" w:rsidP="00F960D9">
      <w:pPr>
        <w:suppressLineNumbers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</w:pPr>
      <w:bookmarkStart w:id="0" w:name="_GoBack"/>
      <w:bookmarkEnd w:id="0"/>
      <w:r w:rsidRPr="00662DF2"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  <w:t>Webinar</w:t>
      </w:r>
      <w:r w:rsidR="0010048D" w:rsidRPr="00662DF2"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  <w:t xml:space="preserve"> proposal</w:t>
      </w:r>
    </w:p>
    <w:p w14:paraId="7692712F" w14:textId="069317CB" w:rsidR="00F90261" w:rsidRPr="00662DF2" w:rsidRDefault="00F90261" w:rsidP="00F90261">
      <w:pPr>
        <w:suppressLineNumbers/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kern w:val="22"/>
          <w:sz w:val="28"/>
          <w:szCs w:val="28"/>
          <w:lang w:val="en-GB" w:eastAsia="en-US"/>
        </w:rPr>
      </w:pPr>
      <w:bookmarkStart w:id="1" w:name="_Hlk82610263"/>
      <w:r w:rsidRPr="00662DF2"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  <w:t xml:space="preserve">Webinar on </w:t>
      </w:r>
      <w:bookmarkStart w:id="2" w:name="_Hlk69962911"/>
      <w:r w:rsidRPr="00662DF2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kern w:val="22"/>
          <w:sz w:val="28"/>
          <w:szCs w:val="28"/>
          <w:lang w:val="en-GB" w:eastAsia="en-US"/>
        </w:rPr>
        <w:t>biosafety commitments for</w:t>
      </w:r>
      <w:bookmarkEnd w:id="2"/>
    </w:p>
    <w:p w14:paraId="6B0D07B7" w14:textId="77777777" w:rsidR="00F90261" w:rsidRPr="00662DF2" w:rsidRDefault="00F90261" w:rsidP="00F90261">
      <w:pPr>
        <w:suppressLineNumbers/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</w:pPr>
      <w:r w:rsidRPr="00662DF2">
        <w:rPr>
          <w:rFonts w:ascii="Times New Roman" w:eastAsia="Times New Roman" w:hAnsi="Times New Roman" w:cs="Times New Roman"/>
          <w:b/>
          <w:bCs/>
          <w:snapToGrid w:val="0"/>
          <w:color w:val="000000"/>
          <w:kern w:val="22"/>
          <w:sz w:val="28"/>
          <w:szCs w:val="28"/>
          <w:lang w:val="en-GB" w:eastAsia="en-US"/>
        </w:rPr>
        <w:t>the Action Agenda for Nature and People</w:t>
      </w:r>
    </w:p>
    <w:p w14:paraId="6DEDEA31" w14:textId="7D020800" w:rsidR="003B5C7D" w:rsidRPr="00662DF2" w:rsidRDefault="00446168" w:rsidP="00446168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lang w:val="en-GB"/>
        </w:rPr>
      </w:pPr>
      <w:bookmarkStart w:id="3" w:name="_Hlk82819171"/>
      <w:bookmarkEnd w:id="1"/>
      <w:r w:rsidRPr="00662DF2">
        <w:rPr>
          <w:rFonts w:ascii="Times New Roman" w:hAnsi="Times New Roman" w:cs="Times New Roman"/>
          <w:b/>
          <w:bCs/>
          <w:kern w:val="22"/>
          <w:lang w:val="en-GB"/>
        </w:rPr>
        <w:t>Webinar on the Initial Discussion for the Online Forum on non-</w:t>
      </w:r>
      <w:r w:rsidR="000151CC" w:rsidRPr="00662DF2">
        <w:rPr>
          <w:rFonts w:ascii="Times New Roman" w:hAnsi="Times New Roman" w:cs="Times New Roman"/>
          <w:b/>
          <w:bCs/>
          <w:kern w:val="22"/>
          <w:lang w:val="en-GB"/>
        </w:rPr>
        <w:t>S</w:t>
      </w:r>
      <w:r w:rsidRPr="00662DF2">
        <w:rPr>
          <w:rFonts w:ascii="Times New Roman" w:hAnsi="Times New Roman" w:cs="Times New Roman"/>
          <w:b/>
          <w:bCs/>
          <w:kern w:val="22"/>
          <w:lang w:val="en-GB"/>
        </w:rPr>
        <w:t>tate actors’ engagement in</w:t>
      </w:r>
      <w:r w:rsidR="00957C06" w:rsidRPr="00662DF2">
        <w:rPr>
          <w:rFonts w:ascii="Times New Roman" w:hAnsi="Times New Roman" w:cs="Times New Roman"/>
          <w:b/>
          <w:bCs/>
          <w:kern w:val="22"/>
          <w:lang w:val="en-GB"/>
        </w:rPr>
        <w:t xml:space="preserve"> </w:t>
      </w:r>
      <w:r w:rsidRPr="00662DF2">
        <w:rPr>
          <w:rFonts w:ascii="Times New Roman" w:hAnsi="Times New Roman" w:cs="Times New Roman"/>
          <w:b/>
          <w:bCs/>
          <w:kern w:val="22"/>
          <w:lang w:val="en-GB"/>
        </w:rPr>
        <w:t>the Action Agenda for Nature and People, 27 September 2021 – 10 October 2021</w:t>
      </w:r>
    </w:p>
    <w:p w14:paraId="5B3E5D99" w14:textId="77777777" w:rsidR="00435DEC" w:rsidRPr="00662DF2" w:rsidRDefault="00446168" w:rsidP="00DA27B5">
      <w:pPr>
        <w:pStyle w:val="xxmsonormal"/>
        <w:spacing w:before="120"/>
        <w:ind w:firstLine="720"/>
        <w:jc w:val="center"/>
        <w:rPr>
          <w:rFonts w:ascii="Times New Roman" w:hAnsi="Times New Roman"/>
          <w:b/>
          <w:bCs/>
          <w:kern w:val="22"/>
          <w:lang w:val="en-GB"/>
        </w:rPr>
      </w:pPr>
      <w:bookmarkStart w:id="4" w:name="_Hlk66188077"/>
      <w:r w:rsidRPr="00662DF2">
        <w:rPr>
          <w:rFonts w:ascii="Times New Roman" w:hAnsi="Times New Roman"/>
          <w:b/>
          <w:bCs/>
          <w:kern w:val="22"/>
          <w:lang w:val="en-GB"/>
        </w:rPr>
        <w:t xml:space="preserve">27 September 2021, 10:30 a.m. – </w:t>
      </w:r>
      <w:r w:rsidR="00AD21B3" w:rsidRPr="00662DF2">
        <w:rPr>
          <w:rFonts w:ascii="Times New Roman" w:hAnsi="Times New Roman"/>
          <w:b/>
          <w:bCs/>
          <w:kern w:val="22"/>
          <w:lang w:val="en-GB"/>
        </w:rPr>
        <w:t>12:00</w:t>
      </w:r>
      <w:r w:rsidRPr="00662DF2">
        <w:rPr>
          <w:rFonts w:ascii="Times New Roman" w:hAnsi="Times New Roman"/>
          <w:b/>
          <w:bCs/>
          <w:kern w:val="22"/>
          <w:lang w:val="en-GB"/>
        </w:rPr>
        <w:t xml:space="preserve"> a.m. EST</w:t>
      </w:r>
    </w:p>
    <w:bookmarkEnd w:id="3"/>
    <w:p w14:paraId="0299A3E8" w14:textId="51F9D133" w:rsidR="005944FD" w:rsidRPr="00662DF2" w:rsidRDefault="0059491F" w:rsidP="0059491F">
      <w:pPr>
        <w:pStyle w:val="xxmsonormal"/>
        <w:spacing w:before="120"/>
        <w:ind w:firstLine="720"/>
        <w:jc w:val="center"/>
        <w:rPr>
          <w:rFonts w:ascii="Times New Roman" w:hAnsi="Times New Roman"/>
          <w:b/>
          <w:bCs/>
          <w:kern w:val="22"/>
          <w:lang w:val="en-GB"/>
        </w:rPr>
      </w:pPr>
      <w:r w:rsidRPr="00662DF2">
        <w:rPr>
          <w:rFonts w:ascii="Times New Roman" w:hAnsi="Times New Roman"/>
          <w:b/>
          <w:bCs/>
          <w:kern w:val="22"/>
          <w:lang w:val="en-GB"/>
        </w:rPr>
        <w:t xml:space="preserve">Registration is at: </w:t>
      </w:r>
      <w:hyperlink r:id="rId11" w:history="1">
        <w:r w:rsidRPr="00662DF2">
          <w:rPr>
            <w:rStyle w:val="Hyperlink"/>
            <w:rFonts w:ascii="Times New Roman" w:hAnsi="Times New Roman"/>
            <w:b/>
            <w:bCs/>
            <w:lang w:val="en-GB"/>
          </w:rPr>
          <w:t>Webinar: Biosafety Commitments for the Action Agenda for Nature and People (campaign-archive.com)</w:t>
        </w:r>
      </w:hyperlink>
    </w:p>
    <w:bookmarkEnd w:id="4"/>
    <w:p w14:paraId="5B31AF48" w14:textId="276B469D" w:rsidR="00F960D9" w:rsidRPr="00662DF2" w:rsidRDefault="00F960D9" w:rsidP="00F52379">
      <w:pPr>
        <w:pStyle w:val="xxmsonormal"/>
        <w:pBdr>
          <w:bottom w:val="single" w:sz="4" w:space="1" w:color="auto"/>
        </w:pBdr>
        <w:tabs>
          <w:tab w:val="left" w:pos="4980"/>
        </w:tabs>
        <w:spacing w:before="120"/>
        <w:ind w:left="1440" w:firstLine="720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1C1E393F" w14:textId="77777777" w:rsidR="00827C3C" w:rsidRPr="00662DF2" w:rsidRDefault="00827C3C" w:rsidP="00853C5D">
      <w:pPr>
        <w:suppressLineNumbers/>
        <w:suppressAutoHyphens/>
        <w:rPr>
          <w:rFonts w:ascii="Times New Roman" w:hAnsi="Times New Roman" w:cs="Times New Roman"/>
          <w:b/>
          <w:bCs/>
          <w:kern w:val="22"/>
          <w:lang w:val="en-GB"/>
        </w:rPr>
      </w:pPr>
    </w:p>
    <w:p w14:paraId="4E86F96E" w14:textId="77777777" w:rsidR="00243864" w:rsidRPr="00662DF2" w:rsidRDefault="00243864" w:rsidP="00C948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kern w:val="22"/>
          <w:lang w:val="en-GB"/>
        </w:rPr>
      </w:pPr>
      <w:r w:rsidRPr="00662DF2">
        <w:rPr>
          <w:rFonts w:ascii="Times New Roman" w:hAnsi="Times New Roman" w:cs="Times New Roman"/>
          <w:b/>
          <w:kern w:val="22"/>
          <w:lang w:val="en-GB"/>
        </w:rPr>
        <w:t>Background</w:t>
      </w:r>
    </w:p>
    <w:p w14:paraId="2B1BDF1B" w14:textId="77777777" w:rsidR="00C948A7" w:rsidRPr="00662DF2" w:rsidRDefault="00C948A7" w:rsidP="00C948A7">
      <w:pPr>
        <w:pStyle w:val="ListParagraph"/>
        <w:ind w:left="1080"/>
        <w:rPr>
          <w:rFonts w:ascii="Times New Roman" w:hAnsi="Times New Roman" w:cs="Times New Roman"/>
          <w:b/>
          <w:kern w:val="22"/>
          <w:lang w:val="en-GB"/>
        </w:rPr>
      </w:pPr>
    </w:p>
    <w:p w14:paraId="674AE918" w14:textId="12CD63B9" w:rsidR="005F5CBB" w:rsidRPr="00662DF2" w:rsidRDefault="00757E21" w:rsidP="00F90261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B</w:t>
      </w:r>
      <w:r w:rsidR="00F9026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iodiversity matter</w:t>
      </w:r>
      <w:r w:rsidR="002B219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s</w:t>
      </w:r>
      <w:r w:rsidR="00F9026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. Reversing biodiversity loss requires action from all segments of society, and it is in everyone’s best interest to </w:t>
      </w:r>
      <w:proofErr w:type="gramStart"/>
      <w:r w:rsidR="00F9026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take action</w:t>
      </w:r>
      <w:proofErr w:type="gramEnd"/>
      <w:r w:rsidR="00F9026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 and put biodiversity on a path to recovery by 2030. Leadership and action can inspire others to safeguard, restore and invest in biodiversity.</w:t>
      </w:r>
    </w:p>
    <w:p w14:paraId="3FDD3933" w14:textId="77777777" w:rsidR="00F90261" w:rsidRPr="00662DF2" w:rsidRDefault="00F90261" w:rsidP="00F90261">
      <w:pPr>
        <w:pStyle w:val="xxmsonormal"/>
        <w:ind w:left="720"/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24E8408E" w14:textId="6C775EF6" w:rsidR="00D70811" w:rsidRPr="00662DF2" w:rsidRDefault="00D70811" w:rsidP="00D70811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Launched in November 2018 by the Governments of Egypt and China, in collaboration with the Secretariat of the Convention on Biological Diversity (CBD), the Sharm El-Sheikh to Kunming Action Agenda for Nature and People serves as a global mechanism 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for 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inspir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ing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, connect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ing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 and mobiliz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ing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 actions for biodiversity and biosafety, in support of the post-2020 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g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lobal 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b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iodiversity </w:t>
      </w:r>
      <w:r w:rsidR="00C169F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f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ramework and the Implementation Plan for the Cartagena Protocol on Biosafety. The Action Agenda is available at </w:t>
      </w:r>
      <w:hyperlink r:id="rId12" w:history="1">
        <w:r w:rsidRPr="00662DF2">
          <w:rPr>
            <w:rStyle w:val="Hyperlink"/>
            <w:rFonts w:ascii="Times New Roman" w:hAnsi="Times New Roman" w:cs="Times New Roman"/>
          </w:rPr>
          <w:t>https://www.cbd.int/portals/action-agenda/</w:t>
        </w:r>
      </w:hyperlink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. </w:t>
      </w:r>
      <w:r w:rsidR="004E25A2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Please find more information at </w:t>
      </w:r>
      <w:hyperlink r:id="rId13" w:history="1">
        <w:r w:rsidR="004E25A2" w:rsidRPr="00662DF2">
          <w:rPr>
            <w:rStyle w:val="Hyperlink"/>
            <w:rFonts w:ascii="Times New Roman" w:eastAsia="Times New Roman" w:hAnsi="Times New Roman" w:cs="Times New Roman"/>
            <w:snapToGrid w:val="0"/>
            <w:kern w:val="22"/>
            <w:szCs w:val="18"/>
            <w:lang w:val="en-GB" w:eastAsia="en-US"/>
          </w:rPr>
          <w:t>https://bch.cbd.int/onlineconferences/portal_art23/actionagendaforum/</w:t>
        </w:r>
      </w:hyperlink>
      <w:r w:rsidR="004E25A2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.</w:t>
      </w:r>
    </w:p>
    <w:p w14:paraId="7D01580E" w14:textId="77777777" w:rsidR="00757E21" w:rsidRPr="00662DF2" w:rsidRDefault="00757E21" w:rsidP="002F5681">
      <w:pPr>
        <w:pStyle w:val="ListParagrap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</w:p>
    <w:p w14:paraId="379C1470" w14:textId="41F6C9A8" w:rsidR="00757E21" w:rsidRPr="00662DF2" w:rsidRDefault="00757E21" w:rsidP="00D70811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To date, the Action Agenda has mobilized </w:t>
      </w:r>
      <w:r w:rsidR="002F568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210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 commitments for biodiversity from </w:t>
      </w:r>
      <w:r w:rsidR="00F33337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around 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the globe. This webinar is therefore aimed at highlighting the Action Agenda as a mechanism for biosafety stakeholders to engage and contribute to the advancement of biodiversity and biosafety outcomes.</w:t>
      </w:r>
    </w:p>
    <w:p w14:paraId="79C8D032" w14:textId="77777777" w:rsidR="00D70811" w:rsidRPr="00662DF2" w:rsidRDefault="00D70811" w:rsidP="00B473A6">
      <w:pPr>
        <w:pStyle w:val="xxmsonormal"/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27E80141" w14:textId="1258ACAF" w:rsidR="003B5C7D" w:rsidRPr="00662DF2" w:rsidRDefault="00FC5173" w:rsidP="008D7130">
      <w:pPr>
        <w:rPr>
          <w:rFonts w:ascii="Times New Roman" w:hAnsi="Times New Roman" w:cs="Times New Roman"/>
          <w:b/>
          <w:kern w:val="22"/>
          <w:lang w:val="en-GB"/>
        </w:rPr>
      </w:pPr>
      <w:r w:rsidRPr="00662DF2">
        <w:rPr>
          <w:rFonts w:ascii="Times New Roman" w:hAnsi="Times New Roman" w:cs="Times New Roman"/>
          <w:b/>
          <w:kern w:val="22"/>
          <w:lang w:val="en-GB"/>
        </w:rPr>
        <w:t>II.</w:t>
      </w:r>
      <w:r w:rsidR="00F33337" w:rsidRPr="00662DF2">
        <w:rPr>
          <w:rFonts w:ascii="Times New Roman" w:hAnsi="Times New Roman" w:cs="Times New Roman"/>
          <w:b/>
          <w:kern w:val="22"/>
          <w:lang w:val="en-GB"/>
        </w:rPr>
        <w:tab/>
      </w:r>
      <w:r w:rsidR="008A254C" w:rsidRPr="00662DF2">
        <w:rPr>
          <w:rFonts w:ascii="Times New Roman" w:hAnsi="Times New Roman" w:cs="Times New Roman"/>
          <w:b/>
          <w:kern w:val="22"/>
          <w:lang w:val="en-GB"/>
        </w:rPr>
        <w:t xml:space="preserve">Objective </w:t>
      </w:r>
      <w:r w:rsidR="00C944F3" w:rsidRPr="00662DF2">
        <w:rPr>
          <w:rFonts w:ascii="Times New Roman" w:hAnsi="Times New Roman" w:cs="Times New Roman"/>
          <w:b/>
          <w:kern w:val="22"/>
          <w:lang w:val="en-GB"/>
        </w:rPr>
        <w:t>and Outcome</w:t>
      </w:r>
    </w:p>
    <w:p w14:paraId="0A84F475" w14:textId="77777777" w:rsidR="00FC5173" w:rsidRPr="00662DF2" w:rsidRDefault="00FC5173" w:rsidP="00B473A6">
      <w:pPr>
        <w:rPr>
          <w:rFonts w:ascii="Times New Roman" w:hAnsi="Times New Roman" w:cs="Times New Roman"/>
          <w:bCs/>
          <w:lang w:val="en-GB"/>
        </w:rPr>
      </w:pPr>
    </w:p>
    <w:p w14:paraId="29A2D7D0" w14:textId="54A952CF" w:rsidR="006031D6" w:rsidRPr="00662DF2" w:rsidRDefault="004E25A2" w:rsidP="004E25A2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The overall objective of the webinar </w:t>
      </w:r>
      <w:r w:rsidR="002A09E9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is 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to provide an initial discussion on the importance and features of the Action Agenda to mobilize biosafety commitments from non-</w:t>
      </w:r>
      <w:r w:rsidR="009A7954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State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 actors. The webinar, meant to kick-start a series of online discussions, will ideally </w:t>
      </w:r>
      <w:r w:rsidR="00757E21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promote 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and inspire action towards issues </w:t>
      </w:r>
      <w:r w:rsidR="00A72334"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related to </w:t>
      </w: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>biosafety and the protection of biodiversity.</w:t>
      </w:r>
    </w:p>
    <w:p w14:paraId="673E1FF3" w14:textId="77777777" w:rsidR="004E25A2" w:rsidRPr="00662DF2" w:rsidRDefault="004E25A2" w:rsidP="00C35A0B">
      <w:pPr>
        <w:pStyle w:val="xxmsonormal"/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555CA1DD" w14:textId="2D151B15" w:rsidR="004E25A2" w:rsidRPr="00662DF2" w:rsidRDefault="004E25A2" w:rsidP="004E25A2">
      <w:pPr>
        <w:pStyle w:val="xxmsonormal"/>
        <w:numPr>
          <w:ilvl w:val="0"/>
          <w:numId w:val="7"/>
        </w:numPr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As a result of the webinar, non-</w:t>
      </w:r>
      <w:r w:rsidR="009A7954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State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 actors will: </w:t>
      </w:r>
      <w:r w:rsidR="003D1DB7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(a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) </w:t>
      </w:r>
      <w:r w:rsidR="00FB5D34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s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trengthen familiarity with the importance of guidance to making a commitment in Action Agenda; </w:t>
      </w:r>
      <w:r w:rsidR="003D1DB7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and (b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) </w:t>
      </w:r>
      <w:r w:rsidR="003D1DB7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s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howcase the role of biosafety non-</w:t>
      </w:r>
      <w:r w:rsidR="009A7954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State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 actors</w:t>
      </w:r>
      <w:r w:rsidR="002A09E9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’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 commitments/or potential commitments.</w:t>
      </w:r>
    </w:p>
    <w:p w14:paraId="5DBA8D66" w14:textId="77777777" w:rsidR="004E25A2" w:rsidRPr="00662DF2" w:rsidRDefault="004E25A2" w:rsidP="004E25A2">
      <w:pPr>
        <w:pStyle w:val="xxmsonormal"/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58CF7465" w14:textId="71D10953" w:rsidR="006031D6" w:rsidRPr="00662DF2" w:rsidRDefault="006031D6" w:rsidP="00A832A3">
      <w:pPr>
        <w:pStyle w:val="xxmsonormal"/>
        <w:numPr>
          <w:ilvl w:val="0"/>
          <w:numId w:val="7"/>
        </w:numPr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A proposed agenda for the </w:t>
      </w:r>
      <w:r w:rsidR="00F90261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webinar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 is contained in </w:t>
      </w:r>
      <w:r w:rsidR="00295579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the a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 xml:space="preserve">nnex </w:t>
      </w:r>
      <w:r w:rsidR="00295579"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below</w:t>
      </w:r>
      <w:r w:rsidRPr="00662DF2"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  <w:t>.</w:t>
      </w:r>
    </w:p>
    <w:p w14:paraId="29B12793" w14:textId="77777777" w:rsidR="00C944F3" w:rsidRPr="00662DF2" w:rsidRDefault="00C944F3" w:rsidP="00C944F3">
      <w:pPr>
        <w:pStyle w:val="xxmsonormal"/>
        <w:jc w:val="both"/>
        <w:rPr>
          <w:rFonts w:ascii="Times New Roman" w:eastAsia="Times New Roman" w:hAnsi="Times New Roman"/>
          <w:snapToGrid w:val="0"/>
          <w:kern w:val="22"/>
          <w:szCs w:val="18"/>
          <w:lang w:val="en-GB" w:eastAsia="en-US"/>
        </w:rPr>
      </w:pPr>
    </w:p>
    <w:p w14:paraId="0C4806ED" w14:textId="7B5FB966" w:rsidR="009B2AAA" w:rsidRPr="00662DF2" w:rsidRDefault="003577DC" w:rsidP="008D7130">
      <w:pPr>
        <w:keepNext/>
        <w:rPr>
          <w:rFonts w:ascii="Times New Roman" w:hAnsi="Times New Roman" w:cs="Times New Roman"/>
          <w:b/>
          <w:kern w:val="22"/>
          <w:lang w:val="en-GB"/>
        </w:rPr>
      </w:pPr>
      <w:r w:rsidRPr="00662DF2">
        <w:rPr>
          <w:rFonts w:ascii="Times New Roman" w:hAnsi="Times New Roman" w:cs="Times New Roman"/>
          <w:b/>
          <w:kern w:val="22"/>
          <w:lang w:val="en-GB"/>
        </w:rPr>
        <w:t>III.</w:t>
      </w:r>
      <w:r w:rsidR="00D31DA5" w:rsidRPr="00662DF2">
        <w:rPr>
          <w:rFonts w:ascii="Times New Roman" w:hAnsi="Times New Roman" w:cs="Times New Roman"/>
          <w:b/>
          <w:kern w:val="22"/>
          <w:lang w:val="en-GB"/>
        </w:rPr>
        <w:tab/>
      </w:r>
      <w:r w:rsidR="00C944F3" w:rsidRPr="00662DF2">
        <w:rPr>
          <w:rFonts w:ascii="Times New Roman" w:hAnsi="Times New Roman" w:cs="Times New Roman"/>
          <w:b/>
          <w:kern w:val="22"/>
          <w:lang w:val="en-GB"/>
        </w:rPr>
        <w:t xml:space="preserve">Modalities </w:t>
      </w:r>
      <w:r w:rsidR="008749E3" w:rsidRPr="00662DF2">
        <w:rPr>
          <w:rFonts w:ascii="Times New Roman" w:hAnsi="Times New Roman" w:cs="Times New Roman"/>
          <w:b/>
          <w:kern w:val="22"/>
          <w:lang w:val="en-GB"/>
        </w:rPr>
        <w:t>and general guidelines</w:t>
      </w:r>
    </w:p>
    <w:p w14:paraId="567EA858" w14:textId="77777777" w:rsidR="00F23B60" w:rsidRPr="00662DF2" w:rsidRDefault="00F23B60" w:rsidP="008D7130">
      <w:pPr>
        <w:keepNext/>
        <w:rPr>
          <w:rFonts w:ascii="Times New Roman" w:hAnsi="Times New Roman" w:cs="Times New Roman"/>
          <w:bCs/>
          <w:kern w:val="22"/>
          <w:lang w:val="en-GB"/>
        </w:rPr>
      </w:pPr>
    </w:p>
    <w:p w14:paraId="423E6161" w14:textId="13CF2303" w:rsidR="00887B16" w:rsidRPr="00662DF2" w:rsidRDefault="00764B13" w:rsidP="008D7130">
      <w:pPr>
        <w:pStyle w:val="ListParagraph"/>
        <w:numPr>
          <w:ilvl w:val="0"/>
          <w:numId w:val="7"/>
        </w:numPr>
        <w:snapToGrid w:val="0"/>
        <w:jc w:val="both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The </w:t>
      </w:r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>webinar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 </w:t>
      </w:r>
      <w:r w:rsidR="00A229F6" w:rsidRPr="00662DF2">
        <w:rPr>
          <w:rFonts w:ascii="Times New Roman" w:hAnsi="Times New Roman" w:cs="Times New Roman"/>
          <w:bCs/>
          <w:kern w:val="22"/>
          <w:lang w:val="en-GB"/>
        </w:rPr>
        <w:t xml:space="preserve">will be </w:t>
      </w:r>
      <w:r w:rsidR="00961B05" w:rsidRPr="00662DF2">
        <w:rPr>
          <w:rFonts w:ascii="Times New Roman" w:hAnsi="Times New Roman" w:cs="Times New Roman"/>
          <w:bCs/>
          <w:kern w:val="22"/>
          <w:lang w:val="en-GB"/>
        </w:rPr>
        <w:t xml:space="preserve">organized </w:t>
      </w:r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 xml:space="preserve">for </w:t>
      </w:r>
      <w:r w:rsidR="00757E21" w:rsidRPr="00662DF2">
        <w:rPr>
          <w:rFonts w:ascii="Times New Roman" w:hAnsi="Times New Roman" w:cs="Times New Roman"/>
          <w:bCs/>
          <w:kern w:val="22"/>
          <w:lang w:val="en-GB"/>
        </w:rPr>
        <w:t>one hour</w:t>
      </w:r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 xml:space="preserve"> as a start to two-week online discussions in the Biosafety </w:t>
      </w:r>
      <w:proofErr w:type="gramStart"/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>Clearing-House</w:t>
      </w:r>
      <w:proofErr w:type="gramEnd"/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 xml:space="preserve"> with the same theme. The webinar </w:t>
      </w:r>
      <w:r w:rsidR="003D1DB7" w:rsidRPr="00662DF2">
        <w:rPr>
          <w:rFonts w:ascii="Times New Roman" w:hAnsi="Times New Roman" w:cs="Times New Roman"/>
          <w:bCs/>
          <w:kern w:val="22"/>
          <w:lang w:val="en-GB"/>
        </w:rPr>
        <w:t xml:space="preserve">will be </w:t>
      </w:r>
      <w:r w:rsidR="004E25A2" w:rsidRPr="00662DF2">
        <w:rPr>
          <w:rFonts w:ascii="Times New Roman" w:hAnsi="Times New Roman" w:cs="Times New Roman"/>
          <w:bCs/>
          <w:kern w:val="22"/>
          <w:lang w:val="en-GB"/>
        </w:rPr>
        <w:t xml:space="preserve">hosted by the United </w:t>
      </w:r>
      <w:r w:rsidR="004E25A2" w:rsidRPr="00662DF2">
        <w:rPr>
          <w:rFonts w:ascii="Times New Roman" w:hAnsi="Times New Roman" w:cs="Times New Roman"/>
          <w:bCs/>
          <w:kern w:val="22"/>
          <w:lang w:val="en-GB"/>
        </w:rPr>
        <w:lastRenderedPageBreak/>
        <w:t>Nations Development Programme (UNDP), in conjunction with the Secretariat of the Convention on Biological Diversity, via the Learning for Nature hub.</w:t>
      </w:r>
    </w:p>
    <w:p w14:paraId="6E2A9150" w14:textId="77777777" w:rsidR="00887B16" w:rsidRPr="00662DF2" w:rsidRDefault="00887B16" w:rsidP="008D7130">
      <w:pPr>
        <w:pStyle w:val="ListParagraph"/>
        <w:snapToGrid w:val="0"/>
        <w:jc w:val="both"/>
        <w:rPr>
          <w:rFonts w:ascii="Times New Roman" w:hAnsi="Times New Roman" w:cs="Times New Roman"/>
          <w:bCs/>
          <w:kern w:val="22"/>
          <w:lang w:val="en-GB"/>
        </w:rPr>
      </w:pPr>
    </w:p>
    <w:p w14:paraId="7215AA69" w14:textId="73D84A0C" w:rsidR="00C944F3" w:rsidRPr="00662DF2" w:rsidRDefault="004E25A2" w:rsidP="008D7130">
      <w:pPr>
        <w:pStyle w:val="ListParagraph"/>
        <w:numPr>
          <w:ilvl w:val="0"/>
          <w:numId w:val="7"/>
        </w:numPr>
        <w:snapToGrid w:val="0"/>
        <w:jc w:val="both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>Apart from the key speakers, p</w:t>
      </w:r>
      <w:r w:rsidR="00A15B7C" w:rsidRPr="00662DF2">
        <w:rPr>
          <w:rFonts w:ascii="Times New Roman" w:hAnsi="Times New Roman" w:cs="Times New Roman"/>
          <w:bCs/>
          <w:kern w:val="22"/>
          <w:lang w:val="en-GB"/>
        </w:rPr>
        <w:t>articipants</w:t>
      </w:r>
      <w:r w:rsidR="00764B13" w:rsidRPr="00662DF2">
        <w:rPr>
          <w:rFonts w:ascii="Times New Roman" w:hAnsi="Times New Roman" w:cs="Times New Roman"/>
          <w:bCs/>
          <w:kern w:val="22"/>
          <w:lang w:val="en-GB"/>
        </w:rPr>
        <w:t xml:space="preserve"> will have </w:t>
      </w:r>
      <w:r w:rsidR="00DB36C1" w:rsidRPr="00662DF2">
        <w:rPr>
          <w:rFonts w:ascii="Times New Roman" w:hAnsi="Times New Roman" w:cs="Times New Roman"/>
          <w:bCs/>
          <w:kern w:val="22"/>
          <w:lang w:val="en-GB"/>
        </w:rPr>
        <w:t xml:space="preserve">an </w:t>
      </w:r>
      <w:r w:rsidR="00764B13" w:rsidRPr="00662DF2">
        <w:rPr>
          <w:rFonts w:ascii="Times New Roman" w:hAnsi="Times New Roman" w:cs="Times New Roman"/>
          <w:bCs/>
          <w:kern w:val="22"/>
          <w:lang w:val="en-GB"/>
        </w:rPr>
        <w:t xml:space="preserve">opportunity to </w:t>
      </w:r>
      <w:r w:rsidR="0067578B" w:rsidRPr="00662DF2">
        <w:rPr>
          <w:rFonts w:ascii="Times New Roman" w:hAnsi="Times New Roman" w:cs="Times New Roman"/>
          <w:bCs/>
          <w:kern w:val="22"/>
          <w:lang w:val="en-GB"/>
        </w:rPr>
        <w:t>ask question</w:t>
      </w:r>
      <w:r w:rsidR="00644A87" w:rsidRPr="00662DF2">
        <w:rPr>
          <w:rFonts w:ascii="Times New Roman" w:hAnsi="Times New Roman" w:cs="Times New Roman"/>
          <w:bCs/>
          <w:kern w:val="22"/>
          <w:lang w:val="en-GB"/>
        </w:rPr>
        <w:t>s</w:t>
      </w:r>
      <w:r w:rsidR="0067578B" w:rsidRPr="00662DF2">
        <w:rPr>
          <w:rFonts w:ascii="Times New Roman" w:hAnsi="Times New Roman" w:cs="Times New Roman"/>
          <w:bCs/>
          <w:kern w:val="22"/>
          <w:lang w:val="en-GB"/>
        </w:rPr>
        <w:t xml:space="preserve"> and provide insight</w:t>
      </w:r>
      <w:r w:rsidR="00C873D3" w:rsidRPr="00662DF2">
        <w:rPr>
          <w:rFonts w:ascii="Times New Roman" w:hAnsi="Times New Roman" w:cs="Times New Roman"/>
          <w:bCs/>
          <w:kern w:val="22"/>
          <w:lang w:val="en-GB"/>
        </w:rPr>
        <w:t>s</w:t>
      </w:r>
      <w:r w:rsidR="00764B13" w:rsidRPr="00662DF2">
        <w:rPr>
          <w:rFonts w:ascii="Times New Roman" w:hAnsi="Times New Roman" w:cs="Times New Roman"/>
          <w:bCs/>
          <w:kern w:val="22"/>
          <w:lang w:val="en-GB"/>
        </w:rPr>
        <w:t xml:space="preserve">, through </w:t>
      </w:r>
      <w:r w:rsidR="00A15B7C" w:rsidRPr="00662DF2">
        <w:rPr>
          <w:rFonts w:ascii="Times New Roman" w:hAnsi="Times New Roman" w:cs="Times New Roman"/>
          <w:bCs/>
          <w:kern w:val="22"/>
          <w:lang w:val="en-GB"/>
        </w:rPr>
        <w:t>question</w:t>
      </w:r>
      <w:r w:rsidR="009B1CEA" w:rsidRPr="00662DF2">
        <w:rPr>
          <w:rFonts w:ascii="Times New Roman" w:hAnsi="Times New Roman" w:cs="Times New Roman"/>
          <w:bCs/>
          <w:kern w:val="22"/>
          <w:lang w:val="en-GB"/>
        </w:rPr>
        <w:t>-</w:t>
      </w:r>
      <w:r w:rsidR="00A15B7C" w:rsidRPr="00662DF2">
        <w:rPr>
          <w:rFonts w:ascii="Times New Roman" w:hAnsi="Times New Roman" w:cs="Times New Roman"/>
          <w:bCs/>
          <w:kern w:val="22"/>
          <w:lang w:val="en-GB"/>
        </w:rPr>
        <w:t>and</w:t>
      </w:r>
      <w:r w:rsidR="009B1CEA" w:rsidRPr="00662DF2">
        <w:rPr>
          <w:rFonts w:ascii="Times New Roman" w:hAnsi="Times New Roman" w:cs="Times New Roman"/>
          <w:bCs/>
          <w:kern w:val="22"/>
          <w:lang w:val="en-GB"/>
        </w:rPr>
        <w:t>-</w:t>
      </w:r>
      <w:r w:rsidR="00A15B7C" w:rsidRPr="00662DF2">
        <w:rPr>
          <w:rFonts w:ascii="Times New Roman" w:hAnsi="Times New Roman" w:cs="Times New Roman"/>
          <w:bCs/>
          <w:kern w:val="22"/>
          <w:lang w:val="en-GB"/>
        </w:rPr>
        <w:t>answer se</w:t>
      </w:r>
      <w:r w:rsidR="007F1E6A" w:rsidRPr="00662DF2">
        <w:rPr>
          <w:rFonts w:ascii="Times New Roman" w:hAnsi="Times New Roman" w:cs="Times New Roman"/>
          <w:bCs/>
          <w:kern w:val="22"/>
          <w:lang w:val="en-GB"/>
        </w:rPr>
        <w:t>gment</w:t>
      </w:r>
      <w:r w:rsidRPr="00662DF2">
        <w:rPr>
          <w:rFonts w:ascii="Times New Roman" w:hAnsi="Times New Roman" w:cs="Times New Roman"/>
          <w:bCs/>
          <w:kern w:val="22"/>
          <w:lang w:val="en-GB"/>
        </w:rPr>
        <w:t>s</w:t>
      </w:r>
      <w:r w:rsidR="0067578B" w:rsidRPr="00662DF2">
        <w:rPr>
          <w:rFonts w:ascii="Times New Roman" w:hAnsi="Times New Roman" w:cs="Times New Roman"/>
          <w:bCs/>
          <w:kern w:val="22"/>
          <w:lang w:val="en-GB"/>
        </w:rPr>
        <w:t>,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</w:t>
      </w:r>
      <w:r w:rsidR="007F1E6A" w:rsidRPr="00662DF2">
        <w:rPr>
          <w:rFonts w:ascii="Times New Roman" w:hAnsi="Times New Roman" w:cs="Times New Roman"/>
          <w:bCs/>
          <w:kern w:val="22"/>
          <w:lang w:val="en-GB"/>
        </w:rPr>
        <w:t>after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each subs</w:t>
      </w:r>
      <w:r w:rsidR="007F1E6A" w:rsidRPr="00662DF2">
        <w:rPr>
          <w:rFonts w:ascii="Times New Roman" w:hAnsi="Times New Roman" w:cs="Times New Roman"/>
          <w:bCs/>
          <w:kern w:val="22"/>
          <w:lang w:val="en-GB"/>
        </w:rPr>
        <w:t>tantive session</w:t>
      </w:r>
      <w:r w:rsidR="00764B13" w:rsidRPr="00662DF2">
        <w:rPr>
          <w:rFonts w:ascii="Times New Roman" w:hAnsi="Times New Roman" w:cs="Times New Roman"/>
          <w:bCs/>
          <w:kern w:val="22"/>
          <w:lang w:val="en-GB"/>
        </w:rPr>
        <w:t xml:space="preserve">. 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>The question</w:t>
      </w:r>
      <w:r w:rsidR="007D0B06" w:rsidRPr="00662DF2">
        <w:rPr>
          <w:rFonts w:ascii="Times New Roman" w:hAnsi="Times New Roman" w:cs="Times New Roman"/>
          <w:bCs/>
          <w:kern w:val="22"/>
          <w:lang w:val="en-GB"/>
        </w:rPr>
        <w:t>-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>and</w:t>
      </w:r>
      <w:r w:rsidR="007D0B06" w:rsidRPr="00662DF2">
        <w:rPr>
          <w:rFonts w:ascii="Times New Roman" w:hAnsi="Times New Roman" w:cs="Times New Roman"/>
          <w:bCs/>
          <w:kern w:val="22"/>
          <w:lang w:val="en-GB"/>
        </w:rPr>
        <w:t>-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>answer</w:t>
      </w:r>
      <w:r w:rsidR="007D0B06" w:rsidRPr="00662DF2">
        <w:rPr>
          <w:rFonts w:ascii="Times New Roman" w:hAnsi="Times New Roman" w:cs="Times New Roman"/>
          <w:bCs/>
          <w:kern w:val="22"/>
          <w:lang w:val="en-GB"/>
        </w:rPr>
        <w:t xml:space="preserve"> segments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will be moderated by 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Helmut </w:t>
      </w:r>
      <w:proofErr w:type="spellStart"/>
      <w:r w:rsidRPr="00662DF2">
        <w:rPr>
          <w:rFonts w:ascii="Times New Roman" w:hAnsi="Times New Roman" w:cs="Times New Roman"/>
          <w:bCs/>
          <w:kern w:val="22"/>
          <w:lang w:val="en-GB"/>
        </w:rPr>
        <w:t>Gaugitsch</w:t>
      </w:r>
      <w:proofErr w:type="spellEnd"/>
      <w:r w:rsidR="002F5681" w:rsidRPr="00662DF2">
        <w:rPr>
          <w:rFonts w:ascii="Times New Roman" w:hAnsi="Times New Roman" w:cs="Times New Roman"/>
          <w:bCs/>
          <w:kern w:val="22"/>
          <w:lang w:val="en-GB"/>
        </w:rPr>
        <w:t>, the National Focal Point</w:t>
      </w:r>
      <w:r w:rsidR="00661CEA" w:rsidRPr="00662DF2">
        <w:rPr>
          <w:rFonts w:ascii="Times New Roman" w:hAnsi="Times New Roman" w:cs="Times New Roman"/>
          <w:bCs/>
          <w:kern w:val="22"/>
          <w:lang w:val="en-GB"/>
        </w:rPr>
        <w:t xml:space="preserve"> of Austria</w:t>
      </w:r>
      <w:r w:rsidR="00397C1C" w:rsidRPr="00662DF2">
        <w:rPr>
          <w:rFonts w:ascii="Times New Roman" w:hAnsi="Times New Roman" w:cs="Times New Roman"/>
          <w:bCs/>
          <w:kern w:val="22"/>
          <w:lang w:val="en-GB"/>
        </w:rPr>
        <w:t xml:space="preserve"> for the Cartagena Protocol on Biosafety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. </w:t>
      </w:r>
      <w:r w:rsidR="00E51B11" w:rsidRPr="00662DF2">
        <w:rPr>
          <w:rFonts w:ascii="Times New Roman" w:hAnsi="Times New Roman" w:cs="Times New Roman"/>
          <w:bCs/>
          <w:kern w:val="22"/>
          <w:lang w:val="en-GB"/>
        </w:rPr>
        <w:t xml:space="preserve">To facilitate 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>the discussion with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relevant and consistent 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 xml:space="preserve">questions, the Secretariat </w:t>
      </w:r>
      <w:r w:rsidR="005A276C" w:rsidRPr="00662DF2">
        <w:rPr>
          <w:rFonts w:ascii="Times New Roman" w:hAnsi="Times New Roman" w:cs="Times New Roman"/>
          <w:bCs/>
          <w:kern w:val="22"/>
          <w:lang w:val="en-GB"/>
        </w:rPr>
        <w:t xml:space="preserve">of the Convention on Biological Diversity 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>encourage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>s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 xml:space="preserve">questions 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to be submitted </w:t>
      </w:r>
      <w:r w:rsidR="005B5C61" w:rsidRPr="00662DF2">
        <w:rPr>
          <w:rFonts w:ascii="Times New Roman" w:hAnsi="Times New Roman" w:cs="Times New Roman"/>
          <w:bCs/>
          <w:kern w:val="22"/>
          <w:lang w:val="en-GB"/>
        </w:rPr>
        <w:t xml:space="preserve">prior 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>to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the event </w:t>
      </w:r>
      <w:r w:rsidR="00757E21" w:rsidRPr="00662DF2">
        <w:rPr>
          <w:rFonts w:ascii="Times New Roman" w:hAnsi="Times New Roman" w:cs="Times New Roman"/>
          <w:bCs/>
          <w:kern w:val="22"/>
          <w:lang w:val="en-GB"/>
        </w:rPr>
        <w:t>to the Secretariat at</w:t>
      </w:r>
      <w:r w:rsidR="001810AF" w:rsidRPr="00662DF2">
        <w:rPr>
          <w:rFonts w:ascii="Times New Roman" w:hAnsi="Times New Roman" w:cs="Times New Roman"/>
          <w:bCs/>
          <w:kern w:val="22"/>
          <w:lang w:val="en-GB"/>
        </w:rPr>
        <w:t>:</w:t>
      </w:r>
      <w:r w:rsidR="00C944F3" w:rsidRPr="00662DF2">
        <w:rPr>
          <w:rFonts w:ascii="Times New Roman" w:hAnsi="Times New Roman" w:cs="Times New Roman"/>
          <w:bCs/>
          <w:kern w:val="22"/>
          <w:lang w:val="en-GB"/>
        </w:rPr>
        <w:t xml:space="preserve"> </w:t>
      </w:r>
      <w:hyperlink r:id="rId14" w:history="1">
        <w:r w:rsidRPr="00662DF2">
          <w:rPr>
            <w:rStyle w:val="Hyperlink"/>
            <w:rFonts w:ascii="Times New Roman" w:hAnsi="Times New Roman" w:cs="Times New Roman"/>
            <w:bCs/>
            <w:kern w:val="22"/>
            <w:lang w:val="en-GB"/>
          </w:rPr>
          <w:t>ulrika.nilsson@un.org</w:t>
        </w:r>
      </w:hyperlink>
      <w:r w:rsidRPr="00662DF2">
        <w:rPr>
          <w:rFonts w:ascii="Times New Roman" w:hAnsi="Times New Roman" w:cs="Times New Roman"/>
          <w:bCs/>
          <w:kern w:val="22"/>
          <w:lang w:val="en-GB"/>
        </w:rPr>
        <w:t>.</w:t>
      </w:r>
    </w:p>
    <w:p w14:paraId="44378431" w14:textId="77777777" w:rsidR="00C944F3" w:rsidRPr="00662DF2" w:rsidRDefault="00C944F3" w:rsidP="008D7130">
      <w:pPr>
        <w:pStyle w:val="ListParagraph"/>
        <w:snapToGrid w:val="0"/>
        <w:jc w:val="both"/>
        <w:rPr>
          <w:rFonts w:ascii="Times New Roman" w:hAnsi="Times New Roman" w:cs="Times New Roman"/>
          <w:bCs/>
          <w:kern w:val="22"/>
          <w:lang w:val="en-GB"/>
        </w:rPr>
      </w:pPr>
    </w:p>
    <w:p w14:paraId="20D723FE" w14:textId="72FE2138" w:rsidR="002218EB" w:rsidRPr="00662DF2" w:rsidRDefault="002218EB" w:rsidP="008D7130">
      <w:pPr>
        <w:pStyle w:val="ListParagraph"/>
        <w:numPr>
          <w:ilvl w:val="0"/>
          <w:numId w:val="7"/>
        </w:numPr>
        <w:snapToGrid w:val="0"/>
        <w:jc w:val="both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Participants are expected to: </w:t>
      </w:r>
      <w:r w:rsidR="00EF0AD8" w:rsidRPr="00662DF2">
        <w:rPr>
          <w:rFonts w:ascii="Times New Roman" w:hAnsi="Times New Roman" w:cs="Times New Roman"/>
          <w:bCs/>
          <w:kern w:val="22"/>
          <w:lang w:val="en-GB"/>
        </w:rPr>
        <w:t>(a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) </w:t>
      </w:r>
      <w:r w:rsidR="00670AAD" w:rsidRPr="00662DF2">
        <w:rPr>
          <w:rFonts w:ascii="Times New Roman" w:hAnsi="Times New Roman" w:cs="Times New Roman"/>
          <w:bCs/>
          <w:kern w:val="22"/>
          <w:lang w:val="en-GB"/>
        </w:rPr>
        <w:t>b</w:t>
      </w:r>
      <w:r w:rsidRPr="00662DF2">
        <w:rPr>
          <w:rFonts w:ascii="Times New Roman" w:hAnsi="Times New Roman" w:cs="Times New Roman"/>
          <w:bCs/>
          <w:kern w:val="22"/>
          <w:lang w:val="en-GB"/>
        </w:rPr>
        <w:t>riefly introduce themselves when posting or stating their question</w:t>
      </w:r>
      <w:r w:rsidR="00C12D29" w:rsidRPr="00662DF2">
        <w:rPr>
          <w:rFonts w:ascii="Times New Roman" w:hAnsi="Times New Roman" w:cs="Times New Roman"/>
          <w:bCs/>
          <w:kern w:val="22"/>
          <w:lang w:val="en-GB"/>
        </w:rPr>
        <w:t>s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, including their name, title; </w:t>
      </w:r>
      <w:r w:rsidR="00170A53" w:rsidRPr="00662DF2">
        <w:rPr>
          <w:rFonts w:ascii="Times New Roman" w:hAnsi="Times New Roman" w:cs="Times New Roman"/>
          <w:bCs/>
          <w:kern w:val="22"/>
          <w:lang w:val="en-GB"/>
        </w:rPr>
        <w:t>(b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) provide short, concise and focused questions and insights preferably in English; and </w:t>
      </w:r>
      <w:r w:rsidR="00170A53" w:rsidRPr="00662DF2">
        <w:rPr>
          <w:rFonts w:ascii="Times New Roman" w:hAnsi="Times New Roman" w:cs="Times New Roman"/>
          <w:bCs/>
          <w:kern w:val="22"/>
          <w:lang w:val="en-GB"/>
        </w:rPr>
        <w:t>(c</w:t>
      </w:r>
      <w:r w:rsidRPr="00662DF2">
        <w:rPr>
          <w:rFonts w:ascii="Times New Roman" w:hAnsi="Times New Roman" w:cs="Times New Roman"/>
          <w:bCs/>
          <w:kern w:val="22"/>
          <w:lang w:val="en-GB"/>
        </w:rPr>
        <w:t>) ensure that the messages are relevant to the event.</w:t>
      </w:r>
    </w:p>
    <w:p w14:paraId="788C9918" w14:textId="77777777" w:rsidR="002218EB" w:rsidRPr="00662DF2" w:rsidRDefault="002218EB" w:rsidP="008D7130">
      <w:pPr>
        <w:pStyle w:val="ListParagraph"/>
        <w:snapToGrid w:val="0"/>
        <w:rPr>
          <w:rFonts w:ascii="Times New Roman" w:hAnsi="Times New Roman" w:cs="Times New Roman"/>
          <w:bCs/>
          <w:kern w:val="22"/>
          <w:lang w:val="en-GB"/>
        </w:rPr>
      </w:pPr>
    </w:p>
    <w:p w14:paraId="44DA150B" w14:textId="1A4D5A5B" w:rsidR="002218EB" w:rsidRPr="00662DF2" w:rsidRDefault="002218EB" w:rsidP="008D7130">
      <w:pPr>
        <w:pStyle w:val="ListParagraph"/>
        <w:numPr>
          <w:ilvl w:val="0"/>
          <w:numId w:val="7"/>
        </w:numPr>
        <w:snapToGrid w:val="0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Representatives participating in the event are invited to register through </w:t>
      </w:r>
      <w:r w:rsidR="00312101" w:rsidRPr="00662DF2">
        <w:rPr>
          <w:rFonts w:ascii="Times New Roman" w:hAnsi="Times New Roman" w:cs="Times New Roman"/>
          <w:bCs/>
          <w:kern w:val="22"/>
          <w:lang w:val="en-GB"/>
        </w:rPr>
        <w:t xml:space="preserve">the nomination process for the online forum at </w:t>
      </w:r>
      <w:hyperlink r:id="rId15" w:history="1">
        <w:r w:rsidR="00312101" w:rsidRPr="00662DF2">
          <w:rPr>
            <w:rStyle w:val="Hyperlink"/>
            <w:rFonts w:ascii="Times New Roman" w:hAnsi="Times New Roman" w:cs="Times New Roman"/>
            <w:bCs/>
            <w:kern w:val="22"/>
            <w:lang w:val="en-GB"/>
          </w:rPr>
          <w:t>https://www.cbd.int/doc/notifications/2021/ntf-2021-054-bs-en.pdf?dowload</w:t>
        </w:r>
      </w:hyperlink>
      <w:r w:rsidR="00312101" w:rsidRPr="00662DF2">
        <w:rPr>
          <w:rFonts w:ascii="Times New Roman" w:hAnsi="Times New Roman" w:cs="Times New Roman"/>
          <w:bCs/>
          <w:kern w:val="22"/>
          <w:lang w:val="en-GB"/>
        </w:rPr>
        <w:t>.</w:t>
      </w:r>
    </w:p>
    <w:p w14:paraId="7D66336A" w14:textId="77777777" w:rsidR="00FF5AAA" w:rsidRPr="00662DF2" w:rsidRDefault="00FF5AAA" w:rsidP="008D7130">
      <w:pPr>
        <w:snapToGrid w:val="0"/>
        <w:rPr>
          <w:rFonts w:ascii="Times New Roman" w:hAnsi="Times New Roman" w:cs="Times New Roman"/>
          <w:bCs/>
          <w:kern w:val="22"/>
          <w:lang w:val="en-GB"/>
        </w:rPr>
      </w:pPr>
    </w:p>
    <w:p w14:paraId="54CF6357" w14:textId="77777777" w:rsidR="00764B13" w:rsidRPr="00662DF2" w:rsidRDefault="00764B13" w:rsidP="008D7130">
      <w:pPr>
        <w:pStyle w:val="ListParagraph"/>
        <w:numPr>
          <w:ilvl w:val="0"/>
          <w:numId w:val="7"/>
        </w:numPr>
        <w:snapToGrid w:val="0"/>
        <w:spacing w:after="120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In preparation, participants may </w:t>
      </w:r>
      <w:r w:rsidR="00644A87" w:rsidRPr="00662DF2">
        <w:rPr>
          <w:rFonts w:ascii="Times New Roman" w:hAnsi="Times New Roman" w:cs="Times New Roman"/>
          <w:bCs/>
          <w:kern w:val="22"/>
          <w:lang w:val="en-GB"/>
        </w:rPr>
        <w:t xml:space="preserve">also 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wish to consult the following </w:t>
      </w:r>
      <w:r w:rsidR="00A15B7C" w:rsidRPr="00662DF2">
        <w:rPr>
          <w:rFonts w:ascii="Times New Roman" w:hAnsi="Times New Roman" w:cs="Times New Roman"/>
          <w:bCs/>
          <w:kern w:val="22"/>
          <w:lang w:val="en-GB"/>
        </w:rPr>
        <w:t>links</w:t>
      </w:r>
      <w:r w:rsidRPr="00662DF2">
        <w:rPr>
          <w:rFonts w:ascii="Times New Roman" w:hAnsi="Times New Roman" w:cs="Times New Roman"/>
          <w:bCs/>
          <w:kern w:val="22"/>
          <w:lang w:val="en-GB"/>
        </w:rPr>
        <w:t>:</w:t>
      </w:r>
    </w:p>
    <w:p w14:paraId="3322E7EF" w14:textId="77777777" w:rsidR="0086143A" w:rsidRPr="00662DF2" w:rsidRDefault="0086143A" w:rsidP="008D7130">
      <w:pPr>
        <w:pStyle w:val="Para1"/>
        <w:numPr>
          <w:ilvl w:val="1"/>
          <w:numId w:val="3"/>
        </w:numPr>
        <w:suppressLineNumbers/>
        <w:suppressAutoHyphens/>
        <w:snapToGrid w:val="0"/>
        <w:spacing w:before="0" w:after="40"/>
        <w:jc w:val="left"/>
        <w:rPr>
          <w:kern w:val="22"/>
          <w:szCs w:val="22"/>
        </w:rPr>
      </w:pPr>
      <w:r w:rsidRPr="00662DF2">
        <w:rPr>
          <w:kern w:val="22"/>
          <w:szCs w:val="22"/>
        </w:rPr>
        <w:t>Information on the Action Agenda:</w:t>
      </w:r>
    </w:p>
    <w:p w14:paraId="5D2881CE" w14:textId="77777777" w:rsidR="0086143A" w:rsidRPr="00662DF2" w:rsidRDefault="002F32FF" w:rsidP="008D7130">
      <w:pPr>
        <w:pStyle w:val="Para1"/>
        <w:suppressLineNumbers/>
        <w:suppressAutoHyphens/>
        <w:snapToGrid w:val="0"/>
        <w:spacing w:before="0" w:after="40"/>
        <w:ind w:left="1440"/>
        <w:jc w:val="left"/>
        <w:rPr>
          <w:snapToGrid/>
          <w:color w:val="0000FF"/>
          <w:kern w:val="22"/>
          <w:u w:val="single"/>
        </w:rPr>
      </w:pPr>
      <w:hyperlink r:id="rId16" w:history="1">
        <w:r w:rsidR="0086143A" w:rsidRPr="00662DF2">
          <w:rPr>
            <w:rStyle w:val="Hyperlink"/>
            <w:snapToGrid/>
            <w:kern w:val="22"/>
          </w:rPr>
          <w:t>https://www.cbd.int/action-agenda/</w:t>
        </w:r>
      </w:hyperlink>
    </w:p>
    <w:p w14:paraId="7608AEB3" w14:textId="77777777" w:rsidR="00A15B7C" w:rsidRPr="00662DF2" w:rsidRDefault="00A15B7C" w:rsidP="008D7130">
      <w:pPr>
        <w:pStyle w:val="Para1"/>
        <w:numPr>
          <w:ilvl w:val="1"/>
          <w:numId w:val="3"/>
        </w:numPr>
        <w:suppressLineNumbers/>
        <w:suppressAutoHyphens/>
        <w:snapToGrid w:val="0"/>
        <w:spacing w:before="0" w:after="40"/>
        <w:jc w:val="left"/>
        <w:rPr>
          <w:kern w:val="22"/>
          <w:szCs w:val="22"/>
        </w:rPr>
      </w:pPr>
      <w:r w:rsidRPr="00662DF2">
        <w:rPr>
          <w:kern w:val="22"/>
          <w:szCs w:val="22"/>
        </w:rPr>
        <w:t>Make a commitment on the Action Agenda:</w:t>
      </w:r>
    </w:p>
    <w:p w14:paraId="4622F453" w14:textId="24901606" w:rsidR="00A15B7C" w:rsidRPr="00662DF2" w:rsidRDefault="002F32FF" w:rsidP="008D7130">
      <w:pPr>
        <w:pStyle w:val="Para1"/>
        <w:suppressLineNumbers/>
        <w:suppressAutoHyphens/>
        <w:snapToGrid w:val="0"/>
        <w:spacing w:before="0" w:after="40"/>
        <w:ind w:left="1440"/>
        <w:jc w:val="left"/>
        <w:rPr>
          <w:kern w:val="22"/>
          <w:szCs w:val="22"/>
        </w:rPr>
      </w:pPr>
      <w:hyperlink r:id="rId17" w:history="1">
        <w:r w:rsidR="00A15B7C" w:rsidRPr="00662DF2">
          <w:rPr>
            <w:rStyle w:val="Hyperlink"/>
            <w:kern w:val="22"/>
            <w:szCs w:val="22"/>
          </w:rPr>
          <w:t>https://www.cbd.int/action-agenda/contribute/</w:t>
        </w:r>
      </w:hyperlink>
    </w:p>
    <w:p w14:paraId="4603F230" w14:textId="46A9AA2A" w:rsidR="0086143A" w:rsidRPr="00662DF2" w:rsidRDefault="0086143A" w:rsidP="008D7130">
      <w:pPr>
        <w:pStyle w:val="Para1"/>
        <w:numPr>
          <w:ilvl w:val="1"/>
          <w:numId w:val="3"/>
        </w:numPr>
        <w:suppressLineNumbers/>
        <w:suppressAutoHyphens/>
        <w:snapToGrid w:val="0"/>
        <w:spacing w:before="0" w:after="40"/>
        <w:jc w:val="left"/>
        <w:rPr>
          <w:kern w:val="22"/>
          <w:szCs w:val="22"/>
        </w:rPr>
      </w:pPr>
      <w:r w:rsidRPr="00662DF2">
        <w:rPr>
          <w:kern w:val="22"/>
          <w:szCs w:val="22"/>
        </w:rPr>
        <w:t>Commitments made to the Action Agenda</w:t>
      </w:r>
      <w:r w:rsidR="00A15B7C" w:rsidRPr="00662DF2">
        <w:rPr>
          <w:kern w:val="22"/>
          <w:szCs w:val="22"/>
        </w:rPr>
        <w:t>:</w:t>
      </w:r>
    </w:p>
    <w:p w14:paraId="206EF3B5" w14:textId="77777777" w:rsidR="005C3089" w:rsidRPr="00662DF2" w:rsidRDefault="002F32FF" w:rsidP="008D7130">
      <w:pPr>
        <w:pStyle w:val="ListParagraph"/>
        <w:snapToGrid w:val="0"/>
        <w:spacing w:after="40"/>
        <w:ind w:firstLine="720"/>
        <w:rPr>
          <w:rStyle w:val="Hyperlink"/>
          <w:rFonts w:ascii="Times New Roman" w:hAnsi="Times New Roman" w:cs="Times New Roman"/>
          <w:kern w:val="22"/>
          <w:lang w:val="en-GB"/>
        </w:rPr>
      </w:pPr>
      <w:hyperlink r:id="rId18" w:history="1">
        <w:r w:rsidR="00DB36C1" w:rsidRPr="00662DF2">
          <w:rPr>
            <w:rStyle w:val="Hyperlink"/>
            <w:rFonts w:ascii="Times New Roman" w:hAnsi="Times New Roman" w:cs="Times New Roman"/>
            <w:kern w:val="22"/>
            <w:lang w:val="en-GB"/>
          </w:rPr>
          <w:t>https://www.cbd.int/action-agenda/contributions/</w:t>
        </w:r>
      </w:hyperlink>
    </w:p>
    <w:p w14:paraId="5B88192E" w14:textId="75F1D9C2" w:rsidR="005C3089" w:rsidRPr="00662DF2" w:rsidRDefault="005C3089" w:rsidP="008D7130">
      <w:pPr>
        <w:pStyle w:val="Para1"/>
        <w:numPr>
          <w:ilvl w:val="1"/>
          <w:numId w:val="3"/>
        </w:numPr>
        <w:suppressLineNumbers/>
        <w:suppressAutoHyphens/>
        <w:snapToGrid w:val="0"/>
        <w:spacing w:before="0" w:after="40"/>
        <w:jc w:val="left"/>
        <w:rPr>
          <w:bCs/>
          <w:kern w:val="22"/>
        </w:rPr>
      </w:pPr>
      <w:r w:rsidRPr="00662DF2">
        <w:rPr>
          <w:bCs/>
          <w:kern w:val="22"/>
        </w:rPr>
        <w:t>Action Agenda Network with open source components:</w:t>
      </w:r>
    </w:p>
    <w:p w14:paraId="0F3ADCEB" w14:textId="5A3BD2C6" w:rsidR="00312101" w:rsidRPr="00662DF2" w:rsidRDefault="002F32FF" w:rsidP="008D7130">
      <w:pPr>
        <w:pStyle w:val="ListParagraph"/>
        <w:snapToGrid w:val="0"/>
        <w:spacing w:after="40"/>
        <w:ind w:firstLine="720"/>
        <w:rPr>
          <w:rFonts w:ascii="Times New Roman" w:hAnsi="Times New Roman" w:cs="Times New Roman"/>
          <w:bCs/>
          <w:kern w:val="22"/>
          <w:lang w:val="en-GB"/>
        </w:rPr>
      </w:pPr>
      <w:hyperlink r:id="rId19" w:history="1">
        <w:r w:rsidR="005C3089" w:rsidRPr="00662DF2">
          <w:rPr>
            <w:rStyle w:val="Hyperlink"/>
            <w:rFonts w:ascii="Times New Roman" w:hAnsi="Times New Roman" w:cs="Times New Roman"/>
            <w:bCs/>
            <w:kern w:val="22"/>
            <w:lang w:val="en-GB"/>
          </w:rPr>
          <w:t>https://scbd.github.io/action-agenda-components/</w:t>
        </w:r>
      </w:hyperlink>
    </w:p>
    <w:p w14:paraId="6039E9BA" w14:textId="7AFD82FE" w:rsidR="00312101" w:rsidRPr="00662DF2" w:rsidRDefault="00312101" w:rsidP="008D7130">
      <w:pPr>
        <w:pStyle w:val="Para1"/>
        <w:numPr>
          <w:ilvl w:val="1"/>
          <w:numId w:val="3"/>
        </w:numPr>
        <w:suppressLineNumbers/>
        <w:suppressAutoHyphens/>
        <w:snapToGrid w:val="0"/>
        <w:spacing w:before="0" w:after="40"/>
        <w:jc w:val="left"/>
        <w:rPr>
          <w:bCs/>
          <w:kern w:val="22"/>
        </w:rPr>
      </w:pPr>
      <w:r w:rsidRPr="00662DF2">
        <w:rPr>
          <w:bCs/>
          <w:kern w:val="22"/>
        </w:rPr>
        <w:t>Online discussions on non-</w:t>
      </w:r>
      <w:r w:rsidR="008828A2" w:rsidRPr="00662DF2">
        <w:rPr>
          <w:bCs/>
          <w:kern w:val="22"/>
        </w:rPr>
        <w:t>S</w:t>
      </w:r>
      <w:r w:rsidRPr="00662DF2">
        <w:rPr>
          <w:bCs/>
          <w:kern w:val="22"/>
        </w:rPr>
        <w:t>tate actors’ engagement in the Action Agenda for Nature and People:</w:t>
      </w:r>
    </w:p>
    <w:p w14:paraId="2D13AEB4" w14:textId="23C92E11" w:rsidR="00DB36C1" w:rsidRPr="00662DF2" w:rsidRDefault="002F32FF" w:rsidP="008D7130">
      <w:pPr>
        <w:pStyle w:val="ListParagraph"/>
        <w:snapToGrid w:val="0"/>
        <w:spacing w:after="40"/>
        <w:ind w:firstLine="720"/>
        <w:rPr>
          <w:rFonts w:ascii="Times New Roman" w:eastAsia="Times New Roman" w:hAnsi="Times New Roman" w:cs="Times New Roman"/>
          <w:bCs/>
          <w:snapToGrid w:val="0"/>
          <w:kern w:val="22"/>
          <w:szCs w:val="18"/>
          <w:lang w:val="en-GB" w:eastAsia="en-US"/>
        </w:rPr>
      </w:pPr>
      <w:hyperlink r:id="rId20" w:history="1">
        <w:r w:rsidR="00312101" w:rsidRPr="00662DF2">
          <w:rPr>
            <w:rStyle w:val="Hyperlink"/>
            <w:rFonts w:ascii="Times New Roman" w:hAnsi="Times New Roman" w:cs="Times New Roman"/>
          </w:rPr>
          <w:t>https://bch.cbd.int/onlineconferences/portal_art23/actionagendaforum/</w:t>
        </w:r>
      </w:hyperlink>
    </w:p>
    <w:p w14:paraId="6721E8EF" w14:textId="77777777" w:rsidR="00C944F3" w:rsidRPr="00662DF2" w:rsidRDefault="00C944F3" w:rsidP="00DB36C1">
      <w:pPr>
        <w:rPr>
          <w:rFonts w:ascii="Times New Roman" w:hAnsi="Times New Roman" w:cs="Times New Roman"/>
          <w:bCs/>
          <w:kern w:val="22"/>
          <w:lang w:val="en-GB"/>
        </w:rPr>
      </w:pPr>
    </w:p>
    <w:p w14:paraId="1AF205D9" w14:textId="50A570C3" w:rsidR="00BE5396" w:rsidRPr="00662DF2" w:rsidRDefault="00DB36C1" w:rsidP="008D71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kern w:val="22"/>
          <w:lang w:val="en-GB"/>
        </w:rPr>
      </w:pP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The </w:t>
      </w:r>
      <w:r w:rsidR="00312101" w:rsidRPr="00662DF2">
        <w:rPr>
          <w:rFonts w:ascii="Times New Roman" w:hAnsi="Times New Roman" w:cs="Times New Roman"/>
          <w:bCs/>
          <w:kern w:val="22"/>
          <w:lang w:val="en-GB"/>
        </w:rPr>
        <w:t>webinar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 will </w:t>
      </w:r>
      <w:r w:rsidR="00757E21" w:rsidRPr="00662DF2">
        <w:rPr>
          <w:rFonts w:ascii="Times New Roman" w:hAnsi="Times New Roman" w:cs="Times New Roman"/>
          <w:bCs/>
          <w:kern w:val="22"/>
          <w:lang w:val="en-GB"/>
        </w:rPr>
        <w:t>rely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 on the support of partner organizations to ensure wide participation, dissemination and outreach ahead of the </w:t>
      </w:r>
      <w:r w:rsidR="0046749A" w:rsidRPr="00662DF2">
        <w:rPr>
          <w:rFonts w:ascii="Times New Roman" w:hAnsi="Times New Roman" w:cs="Times New Roman"/>
          <w:bCs/>
          <w:kern w:val="22"/>
          <w:lang w:val="en-GB"/>
        </w:rPr>
        <w:t>event</w:t>
      </w:r>
      <w:r w:rsidRPr="00662DF2">
        <w:rPr>
          <w:rFonts w:ascii="Times New Roman" w:hAnsi="Times New Roman" w:cs="Times New Roman"/>
          <w:bCs/>
          <w:kern w:val="22"/>
          <w:lang w:val="en-GB"/>
        </w:rPr>
        <w:t xml:space="preserve"> and </w:t>
      </w:r>
      <w:r w:rsidR="0046749A" w:rsidRPr="00662DF2">
        <w:rPr>
          <w:rFonts w:ascii="Times New Roman" w:hAnsi="Times New Roman" w:cs="Times New Roman"/>
          <w:bCs/>
          <w:kern w:val="22"/>
          <w:lang w:val="en-GB"/>
        </w:rPr>
        <w:t xml:space="preserve">dissemination </w:t>
      </w:r>
      <w:r w:rsidR="00CE0952" w:rsidRPr="00662DF2">
        <w:rPr>
          <w:rFonts w:ascii="Times New Roman" w:hAnsi="Times New Roman" w:cs="Times New Roman"/>
          <w:bCs/>
          <w:kern w:val="22"/>
          <w:lang w:val="en-GB"/>
        </w:rPr>
        <w:t>after</w:t>
      </w:r>
      <w:r w:rsidR="002718F1" w:rsidRPr="00662DF2">
        <w:rPr>
          <w:rFonts w:ascii="Times New Roman" w:hAnsi="Times New Roman" w:cs="Times New Roman"/>
          <w:bCs/>
          <w:kern w:val="22"/>
          <w:lang w:val="en-GB"/>
        </w:rPr>
        <w:t>wards</w:t>
      </w:r>
      <w:r w:rsidR="00CE0952" w:rsidRPr="00662DF2">
        <w:rPr>
          <w:rFonts w:ascii="Times New Roman" w:hAnsi="Times New Roman" w:cs="Times New Roman"/>
          <w:bCs/>
          <w:kern w:val="22"/>
          <w:lang w:val="en-GB"/>
        </w:rPr>
        <w:t xml:space="preserve"> to increase commitments</w:t>
      </w:r>
      <w:r w:rsidRPr="00662DF2">
        <w:rPr>
          <w:rFonts w:ascii="Times New Roman" w:hAnsi="Times New Roman" w:cs="Times New Roman"/>
          <w:bCs/>
          <w:kern w:val="22"/>
          <w:lang w:val="en-GB"/>
        </w:rPr>
        <w:t>.</w:t>
      </w:r>
    </w:p>
    <w:p w14:paraId="51D71452" w14:textId="77777777" w:rsidR="00E138B1" w:rsidRPr="00662DF2" w:rsidRDefault="00E138B1" w:rsidP="00D31DA5">
      <w:pPr>
        <w:pStyle w:val="ListParagraph"/>
        <w:rPr>
          <w:rFonts w:ascii="Times New Roman" w:hAnsi="Times New Roman" w:cs="Times New Roman"/>
          <w:bCs/>
          <w:kern w:val="22"/>
          <w:lang w:val="en-GB"/>
        </w:rPr>
      </w:pPr>
    </w:p>
    <w:p w14:paraId="43337A5C" w14:textId="77777777" w:rsidR="00E138B1" w:rsidRPr="00662DF2" w:rsidRDefault="00E138B1" w:rsidP="008D71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  <w:r w:rsidRPr="00662DF2"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  <w:t xml:space="preserve">To register to the webinar, please visit </w:t>
      </w:r>
      <w:hyperlink r:id="rId21" w:history="1">
        <w:r w:rsidR="0059491F" w:rsidRPr="00662DF2">
          <w:rPr>
            <w:rStyle w:val="Hyperlink"/>
            <w:rFonts w:ascii="Times New Roman" w:hAnsi="Times New Roman" w:cs="Times New Roman"/>
            <w:lang w:val="en-GB"/>
          </w:rPr>
          <w:t>https://us18.campaign-archive.com/?e=__test_email__&amp;u=3d0c1779253b94ed1d4e5446d&amp;id=c0c045cffd</w:t>
        </w:r>
      </w:hyperlink>
      <w:r w:rsidR="0059491F" w:rsidRPr="00662DF2">
        <w:rPr>
          <w:rFonts w:ascii="Times New Roman" w:hAnsi="Times New Roman" w:cs="Times New Roman"/>
          <w:lang w:val="en-GB"/>
        </w:rPr>
        <w:t xml:space="preserve"> </w:t>
      </w:r>
    </w:p>
    <w:p w14:paraId="28E9FCD5" w14:textId="77777777" w:rsidR="0059491F" w:rsidRPr="00662DF2" w:rsidRDefault="0059491F" w:rsidP="008D7130">
      <w:pPr>
        <w:pStyle w:val="ListParagraph"/>
        <w:ind w:left="360"/>
        <w:jc w:val="both"/>
        <w:rPr>
          <w:rFonts w:ascii="Times New Roman" w:eastAsia="Times New Roman" w:hAnsi="Times New Roman" w:cs="Times New Roman"/>
          <w:snapToGrid w:val="0"/>
          <w:kern w:val="22"/>
          <w:szCs w:val="18"/>
          <w:lang w:val="en-GB" w:eastAsia="en-US"/>
        </w:rPr>
      </w:pPr>
    </w:p>
    <w:p w14:paraId="33952FF3" w14:textId="278FBB57" w:rsidR="00FA57A9" w:rsidRPr="00662DF2" w:rsidRDefault="00D63687" w:rsidP="008D7130">
      <w:pPr>
        <w:suppressLineNumbers/>
        <w:suppressAutoHyphens/>
        <w:spacing w:after="120"/>
        <w:jc w:val="center"/>
        <w:rPr>
          <w:rFonts w:ascii="Times New Roman" w:hAnsi="Times New Roman" w:cs="Times New Roman"/>
          <w:i/>
          <w:iCs/>
          <w:kern w:val="22"/>
          <w:lang w:val="en-GB"/>
        </w:rPr>
      </w:pPr>
      <w:r w:rsidRPr="00662DF2">
        <w:rPr>
          <w:rFonts w:ascii="Times New Roman" w:eastAsia="Times New Roman" w:hAnsi="Times New Roman" w:cs="Times New Roman"/>
          <w:b/>
          <w:bCs/>
          <w:color w:val="000000"/>
          <w:kern w:val="22"/>
          <w:lang w:val="en-GB"/>
        </w:rPr>
        <w:br w:type="page"/>
      </w:r>
      <w:r w:rsidR="003B5C7D" w:rsidRPr="00662DF2">
        <w:rPr>
          <w:rFonts w:ascii="Times New Roman" w:eastAsia="Times New Roman" w:hAnsi="Times New Roman" w:cs="Times New Roman"/>
          <w:i/>
          <w:iCs/>
          <w:color w:val="000000"/>
          <w:kern w:val="22"/>
          <w:lang w:val="en-GB"/>
        </w:rPr>
        <w:lastRenderedPageBreak/>
        <w:t>Annex</w:t>
      </w:r>
      <w:r w:rsidRPr="00662DF2">
        <w:rPr>
          <w:rFonts w:ascii="Times New Roman" w:eastAsia="Times New Roman" w:hAnsi="Times New Roman" w:cs="Times New Roman"/>
          <w:i/>
          <w:iCs/>
          <w:color w:val="000000"/>
          <w:kern w:val="22"/>
          <w:lang w:val="en-GB"/>
        </w:rPr>
        <w:t>.</w:t>
      </w:r>
      <w:r w:rsidR="00153AB4" w:rsidRPr="00662DF2">
        <w:rPr>
          <w:rFonts w:ascii="Times New Roman" w:eastAsia="Times New Roman" w:hAnsi="Times New Roman" w:cs="Times New Roman"/>
          <w:i/>
          <w:iCs/>
          <w:color w:val="000000"/>
          <w:kern w:val="22"/>
          <w:lang w:val="en-GB"/>
        </w:rPr>
        <w:t xml:space="preserve"> </w:t>
      </w:r>
      <w:r w:rsidR="00433142" w:rsidRPr="00662DF2">
        <w:rPr>
          <w:rFonts w:ascii="Times New Roman" w:hAnsi="Times New Roman" w:cs="Times New Roman"/>
          <w:i/>
          <w:iCs/>
          <w:kern w:val="22"/>
          <w:lang w:val="en-GB"/>
        </w:rPr>
        <w:t>Webinar</w:t>
      </w:r>
      <w:r w:rsidR="00FA57A9" w:rsidRPr="00662DF2">
        <w:rPr>
          <w:rFonts w:ascii="Times New Roman" w:hAnsi="Times New Roman" w:cs="Times New Roman"/>
          <w:i/>
          <w:iCs/>
          <w:kern w:val="22"/>
          <w:lang w:val="en-GB"/>
        </w:rPr>
        <w:t xml:space="preserve"> proposal</w:t>
      </w:r>
    </w:p>
    <w:p w14:paraId="3C0FEA16" w14:textId="0A44AA27" w:rsidR="00E03200" w:rsidRPr="00662DF2" w:rsidRDefault="006828EC" w:rsidP="008D7130">
      <w:pPr>
        <w:suppressLineNumbers/>
        <w:suppressAutoHyphens/>
        <w:spacing w:after="120"/>
        <w:jc w:val="center"/>
        <w:rPr>
          <w:rFonts w:ascii="Times New Roman" w:hAnsi="Times New Roman" w:cs="Times New Roman"/>
          <w:b/>
          <w:kern w:val="22"/>
          <w:lang w:val="en-GB"/>
        </w:rPr>
      </w:pPr>
      <w:r w:rsidRPr="00662DF2">
        <w:rPr>
          <w:rFonts w:ascii="Times New Roman" w:hAnsi="Times New Roman" w:cs="Times New Roman"/>
          <w:b/>
          <w:kern w:val="22"/>
          <w:lang w:val="en-GB"/>
        </w:rPr>
        <w:t>Webinar on biosafety commitments for the Action Agenda for Nature and People</w:t>
      </w:r>
    </w:p>
    <w:p w14:paraId="7D5D5C6F" w14:textId="49B62E9E" w:rsidR="008749E3" w:rsidRPr="00662DF2" w:rsidRDefault="00445784" w:rsidP="008D7130">
      <w:pPr>
        <w:pStyle w:val="xxmsonormal"/>
        <w:keepNext/>
        <w:spacing w:before="120" w:after="120"/>
        <w:jc w:val="center"/>
        <w:rPr>
          <w:rFonts w:ascii="Times New Roman" w:hAnsi="Times New Roman"/>
          <w:kern w:val="22"/>
          <w:lang w:val="en-GB"/>
        </w:rPr>
      </w:pPr>
      <w:r w:rsidRPr="00662DF2">
        <w:rPr>
          <w:rFonts w:ascii="Times New Roman" w:hAnsi="Times New Roman"/>
          <w:b/>
          <w:bCs/>
          <w:kern w:val="22"/>
          <w:lang w:val="en-GB"/>
        </w:rPr>
        <w:t>27 September 2021, 10:30 a.m. EST – 12:00 Eastern Standard Time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405"/>
        <w:gridCol w:w="5659"/>
      </w:tblGrid>
      <w:tr w:rsidR="003078AE" w:rsidRPr="00662DF2" w14:paraId="13A939A4" w14:textId="77777777" w:rsidTr="008D7130">
        <w:trPr>
          <w:tblHeader/>
        </w:trPr>
        <w:tc>
          <w:tcPr>
            <w:tcW w:w="789" w:type="pct"/>
          </w:tcPr>
          <w:p w14:paraId="26B47B5C" w14:textId="56CF8607" w:rsidR="003078AE" w:rsidRPr="00662DF2" w:rsidDel="00756DB6" w:rsidRDefault="003078AE" w:rsidP="008D7130">
            <w:pPr>
              <w:adjustRightInd w:val="0"/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kern w:val="22"/>
                <w:lang w:val="en-GB"/>
              </w:rPr>
              <w:t>Item</w:t>
            </w:r>
          </w:p>
        </w:tc>
        <w:tc>
          <w:tcPr>
            <w:tcW w:w="1256" w:type="pct"/>
          </w:tcPr>
          <w:p w14:paraId="74ED38B5" w14:textId="796EDA14" w:rsidR="003078AE" w:rsidRPr="00662DF2" w:rsidRDefault="003078AE" w:rsidP="008D7130">
            <w:pPr>
              <w:adjustRightInd w:val="0"/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kern w:val="22"/>
                <w:lang w:val="en-GB"/>
              </w:rPr>
              <w:t>Speaker</w:t>
            </w:r>
          </w:p>
        </w:tc>
        <w:tc>
          <w:tcPr>
            <w:tcW w:w="2955" w:type="pct"/>
          </w:tcPr>
          <w:p w14:paraId="25178DD7" w14:textId="0ED72F4A" w:rsidR="003078AE" w:rsidRPr="00662DF2" w:rsidRDefault="003078AE" w:rsidP="008D7130">
            <w:pPr>
              <w:adjustRightInd w:val="0"/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bCs/>
                <w:kern w:val="22"/>
                <w:lang w:val="en-GB"/>
              </w:rPr>
              <w:t>Subject</w:t>
            </w:r>
          </w:p>
        </w:tc>
      </w:tr>
      <w:tr w:rsidR="003078AE" w:rsidRPr="00662DF2" w14:paraId="2268A060" w14:textId="77777777" w:rsidTr="003078AE">
        <w:tc>
          <w:tcPr>
            <w:tcW w:w="789" w:type="pct"/>
          </w:tcPr>
          <w:p w14:paraId="0F37BC49" w14:textId="5012AEC7" w:rsidR="003078AE" w:rsidRPr="00662DF2" w:rsidRDefault="003078A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kern w:val="22"/>
                <w:lang w:val="en-GB"/>
              </w:rPr>
              <w:t>Item 1</w:t>
            </w:r>
          </w:p>
        </w:tc>
        <w:tc>
          <w:tcPr>
            <w:tcW w:w="1256" w:type="pct"/>
          </w:tcPr>
          <w:p w14:paraId="683EFAA2" w14:textId="77777777" w:rsidR="003078AE" w:rsidRPr="00662DF2" w:rsidRDefault="003078A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</w:p>
        </w:tc>
        <w:tc>
          <w:tcPr>
            <w:tcW w:w="2955" w:type="pct"/>
          </w:tcPr>
          <w:p w14:paraId="5BBDFB90" w14:textId="77777777" w:rsidR="003078AE" w:rsidRPr="00662DF2" w:rsidRDefault="003078A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</w:p>
        </w:tc>
      </w:tr>
      <w:tr w:rsidR="003078AE" w:rsidRPr="00662DF2" w14:paraId="6D7957B2" w14:textId="77777777" w:rsidTr="003078AE">
        <w:tc>
          <w:tcPr>
            <w:tcW w:w="789" w:type="pct"/>
          </w:tcPr>
          <w:p w14:paraId="22DD4D48" w14:textId="77777777" w:rsidR="003078AE" w:rsidRPr="00662DF2" w:rsidRDefault="003078A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kern w:val="22"/>
                <w:lang w:val="en-GB"/>
              </w:rPr>
            </w:pPr>
          </w:p>
        </w:tc>
        <w:tc>
          <w:tcPr>
            <w:tcW w:w="1256" w:type="pct"/>
          </w:tcPr>
          <w:p w14:paraId="1EEA84CC" w14:textId="4C1B0E6D" w:rsidR="003078AE" w:rsidRPr="00662DF2" w:rsidRDefault="003078A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kern w:val="22"/>
                <w:lang w:val="en-GB"/>
              </w:rPr>
              <w:t xml:space="preserve">Opening remarks: </w:t>
            </w:r>
            <w:r w:rsidRPr="00662DF2">
              <w:rPr>
                <w:rFonts w:ascii="Times New Roman" w:hAnsi="Times New Roman" w:cs="Times New Roman"/>
                <w:bCs/>
                <w:kern w:val="22"/>
                <w:lang w:val="en-GB"/>
              </w:rPr>
              <w:t xml:space="preserve">Mr. Helmut </w:t>
            </w:r>
            <w:proofErr w:type="spellStart"/>
            <w:r w:rsidRPr="00662DF2">
              <w:rPr>
                <w:rFonts w:ascii="Times New Roman" w:hAnsi="Times New Roman" w:cs="Times New Roman"/>
                <w:bCs/>
                <w:kern w:val="22"/>
                <w:lang w:val="en-GB"/>
              </w:rPr>
              <w:t>Gaugitsch</w:t>
            </w:r>
            <w:proofErr w:type="spellEnd"/>
            <w:r w:rsidRPr="00662DF2">
              <w:rPr>
                <w:rFonts w:ascii="Times New Roman" w:hAnsi="Times New Roman" w:cs="Times New Roman"/>
                <w:bCs/>
                <w:kern w:val="22"/>
                <w:lang w:val="en-GB"/>
              </w:rPr>
              <w:t>, National Focal Point of Austria for the Cartagena Protocol on Biosafety</w:t>
            </w:r>
          </w:p>
        </w:tc>
        <w:tc>
          <w:tcPr>
            <w:tcW w:w="2955" w:type="pct"/>
          </w:tcPr>
          <w:p w14:paraId="6C4D5316" w14:textId="45054763" w:rsidR="003078AE" w:rsidRPr="00662DF2" w:rsidRDefault="003078A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kern w:val="22"/>
                <w:lang w:val="en-GB"/>
              </w:rPr>
              <w:t>Opening remarks</w:t>
            </w:r>
          </w:p>
        </w:tc>
      </w:tr>
      <w:tr w:rsidR="00E82689" w:rsidRPr="00662DF2" w14:paraId="05A9B466" w14:textId="77777777" w:rsidTr="00E82689">
        <w:tc>
          <w:tcPr>
            <w:tcW w:w="789" w:type="pct"/>
          </w:tcPr>
          <w:p w14:paraId="6326264C" w14:textId="77777777" w:rsidR="00E82689" w:rsidRPr="00662DF2" w:rsidRDefault="00E82689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kern w:val="22"/>
                <w:lang w:val="en-GB"/>
              </w:rPr>
            </w:pPr>
          </w:p>
        </w:tc>
        <w:tc>
          <w:tcPr>
            <w:tcW w:w="1256" w:type="pct"/>
          </w:tcPr>
          <w:p w14:paraId="49981B55" w14:textId="1CF282F9" w:rsidR="00E82689" w:rsidRPr="00662DF2" w:rsidRDefault="00E82689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kern w:val="22"/>
                <w:lang w:val="en-GB"/>
              </w:rPr>
              <w:t xml:space="preserve">Introduction to the Action Agenda: </w:t>
            </w:r>
            <w:r w:rsidRPr="00662DF2">
              <w:rPr>
                <w:rFonts w:ascii="Times New Roman" w:hAnsi="Times New Roman" w:cs="Times New Roman"/>
                <w:bCs/>
                <w:kern w:val="22"/>
                <w:lang w:val="en-GB"/>
              </w:rPr>
              <w:t>Ms. Catalina Santamaria, Secretariat of the Convention on Biological Diversity</w:t>
            </w:r>
          </w:p>
        </w:tc>
        <w:tc>
          <w:tcPr>
            <w:tcW w:w="2955" w:type="pct"/>
          </w:tcPr>
          <w:p w14:paraId="586F3494" w14:textId="0D04B327" w:rsidR="00E82689" w:rsidRPr="00662DF2" w:rsidRDefault="00E82689" w:rsidP="00F60E67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kern w:val="22"/>
                <w:lang w:val="en-GB"/>
              </w:rPr>
              <w:t>Welcome statement and introduction of the Action Agenda, including the objectives and landing page</w:t>
            </w:r>
          </w:p>
          <w:p w14:paraId="0CB2A353" w14:textId="77777777" w:rsidR="003078AE" w:rsidRPr="00662DF2" w:rsidRDefault="003078A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  <w:lang w:val="en-GB"/>
              </w:rPr>
            </w:pPr>
          </w:p>
          <w:p w14:paraId="4F2626C2" w14:textId="3EB78983" w:rsidR="00E82689" w:rsidRPr="00662DF2" w:rsidRDefault="00E82689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kern w:val="22"/>
                <w:lang w:val="en-GB"/>
              </w:rPr>
              <w:t>The role of non- State actors in triggering the transformative changes required for biodiversity. Profiling and submitting a pledge on the landing page</w:t>
            </w:r>
          </w:p>
        </w:tc>
      </w:tr>
      <w:tr w:rsidR="00EE2395" w:rsidRPr="00662DF2" w14:paraId="08D98BAE" w14:textId="77777777" w:rsidTr="008D7130">
        <w:tc>
          <w:tcPr>
            <w:tcW w:w="789" w:type="pct"/>
          </w:tcPr>
          <w:p w14:paraId="5A7A7150" w14:textId="77777777" w:rsidR="00EE2395" w:rsidRPr="00662DF2" w:rsidRDefault="00EE2395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2659F61C" w14:textId="22234108" w:rsidR="00EE2395" w:rsidRPr="00662DF2" w:rsidRDefault="00EE2395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55" w:type="pct"/>
          </w:tcPr>
          <w:p w14:paraId="64436729" w14:textId="32B213A9" w:rsidR="00EE2395" w:rsidRPr="00662DF2" w:rsidRDefault="00FD641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DF033B" w:rsidRPr="00662DF2" w14:paraId="6F082C8A" w14:textId="77777777" w:rsidTr="008D7130">
        <w:tc>
          <w:tcPr>
            <w:tcW w:w="789" w:type="pct"/>
          </w:tcPr>
          <w:p w14:paraId="1CD04863" w14:textId="77777777" w:rsidR="00DF033B" w:rsidRPr="00662DF2" w:rsidRDefault="00DF033B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  <w:bookmarkStart w:id="5" w:name="_Hlk82606884"/>
          </w:p>
        </w:tc>
        <w:tc>
          <w:tcPr>
            <w:tcW w:w="1256" w:type="pct"/>
          </w:tcPr>
          <w:p w14:paraId="7D75BDF3" w14:textId="77777777" w:rsidR="00DF033B" w:rsidRPr="00662DF2" w:rsidRDefault="006007D6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Introduction to sharing information </w:t>
            </w:r>
            <w:r w:rsidR="0004777A" w:rsidRPr="00662DF2">
              <w:rPr>
                <w:rFonts w:ascii="Times New Roman" w:hAnsi="Times New Roman" w:cs="Times New Roman"/>
                <w:b/>
                <w:lang w:val="en-GB"/>
              </w:rPr>
              <w:t>and interoperability</w:t>
            </w:r>
            <w:r w:rsidR="00AD21B3" w:rsidRPr="00662DF2">
              <w:rPr>
                <w:rFonts w:ascii="Times New Roman" w:hAnsi="Times New Roman" w:cs="Times New Roman"/>
                <w:b/>
                <w:lang w:val="en-GB"/>
              </w:rPr>
              <w:t xml:space="preserve"> with other web platforms</w:t>
            </w:r>
            <w:r w:rsidRPr="00662DF2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AD21B3" w:rsidRPr="00662DF2">
              <w:rPr>
                <w:rFonts w:ascii="Times New Roman" w:hAnsi="Times New Roman" w:cs="Times New Roman"/>
                <w:bCs/>
                <w:lang w:val="en-GB"/>
              </w:rPr>
              <w:t xml:space="preserve">Mr. </w:t>
            </w:r>
            <w:r w:rsidR="00DF033B" w:rsidRPr="00662DF2">
              <w:rPr>
                <w:rFonts w:ascii="Times New Roman" w:hAnsi="Times New Roman" w:cs="Times New Roman"/>
                <w:bCs/>
                <w:lang w:val="en-GB"/>
              </w:rPr>
              <w:t xml:space="preserve">Hassan </w:t>
            </w:r>
            <w:r w:rsidR="00AD21B3" w:rsidRPr="00662DF2">
              <w:rPr>
                <w:rFonts w:ascii="Times New Roman" w:hAnsi="Times New Roman" w:cs="Times New Roman"/>
                <w:bCs/>
                <w:lang w:val="en-GB"/>
              </w:rPr>
              <w:t xml:space="preserve">Malik </w:t>
            </w:r>
            <w:r w:rsidR="001219DF" w:rsidRPr="00662DF2">
              <w:rPr>
                <w:rFonts w:ascii="Times New Roman" w:hAnsi="Times New Roman" w:cs="Times New Roman"/>
                <w:bCs/>
                <w:lang w:val="en-GB"/>
              </w:rPr>
              <w:t>and</w:t>
            </w:r>
            <w:r w:rsidR="00DF033B" w:rsidRPr="00662DF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AD21B3" w:rsidRPr="00662DF2">
              <w:rPr>
                <w:rFonts w:ascii="Times New Roman" w:hAnsi="Times New Roman" w:cs="Times New Roman"/>
                <w:bCs/>
                <w:lang w:val="en-GB"/>
              </w:rPr>
              <w:t xml:space="preserve">Ms. </w:t>
            </w:r>
            <w:proofErr w:type="spellStart"/>
            <w:r w:rsidR="00DF033B" w:rsidRPr="00662DF2">
              <w:rPr>
                <w:rFonts w:ascii="Times New Roman" w:hAnsi="Times New Roman" w:cs="Times New Roman"/>
                <w:bCs/>
                <w:lang w:val="en-GB"/>
              </w:rPr>
              <w:t>Yixuan</w:t>
            </w:r>
            <w:proofErr w:type="spellEnd"/>
            <w:r w:rsidR="00AD21B3" w:rsidRPr="00662DF2">
              <w:rPr>
                <w:rFonts w:ascii="Times New Roman" w:hAnsi="Times New Roman" w:cs="Times New Roman"/>
                <w:bCs/>
                <w:lang w:val="en-GB"/>
              </w:rPr>
              <w:t xml:space="preserve"> Wang</w:t>
            </w:r>
          </w:p>
        </w:tc>
        <w:tc>
          <w:tcPr>
            <w:tcW w:w="2955" w:type="pct"/>
          </w:tcPr>
          <w:p w14:paraId="437B5F6A" w14:textId="3D828C99" w:rsidR="00DD7A86" w:rsidRPr="00662DF2" w:rsidRDefault="00AD21B3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kern w:val="22"/>
                <w:lang w:val="en-GB"/>
              </w:rPr>
              <w:t>Open source information to increase commitments and leverage platform connectivity</w:t>
            </w:r>
          </w:p>
        </w:tc>
      </w:tr>
      <w:bookmarkEnd w:id="5"/>
      <w:tr w:rsidR="00E778BB" w:rsidRPr="00662DF2" w14:paraId="75C015C7" w14:textId="77777777" w:rsidTr="008D7130">
        <w:tc>
          <w:tcPr>
            <w:tcW w:w="789" w:type="pct"/>
          </w:tcPr>
          <w:p w14:paraId="27A18B77" w14:textId="77777777" w:rsidR="00E778BB" w:rsidRPr="00662DF2" w:rsidRDefault="00E778BB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7B702C45" w14:textId="77CEE574" w:rsidR="00E778BB" w:rsidRPr="00662DF2" w:rsidRDefault="00E778BB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55" w:type="pct"/>
          </w:tcPr>
          <w:p w14:paraId="195F3D51" w14:textId="527DF2B9" w:rsidR="00E778BB" w:rsidRPr="00662DF2" w:rsidRDefault="00FD641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7F73A6" w:rsidRPr="00662DF2" w14:paraId="066CA6D2" w14:textId="77777777" w:rsidTr="008D7130">
        <w:tc>
          <w:tcPr>
            <w:tcW w:w="789" w:type="pct"/>
          </w:tcPr>
          <w:p w14:paraId="65106CD3" w14:textId="57457A17" w:rsidR="007F73A6" w:rsidRPr="00662DF2" w:rsidRDefault="00756DB6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r w:rsidR="007F73A6" w:rsidRPr="00662DF2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1256" w:type="pct"/>
          </w:tcPr>
          <w:p w14:paraId="422BCC78" w14:textId="77777777" w:rsidR="007F73A6" w:rsidRPr="00662DF2" w:rsidRDefault="007F73A6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55" w:type="pct"/>
          </w:tcPr>
          <w:p w14:paraId="254FEE10" w14:textId="77777777" w:rsidR="007F73A6" w:rsidRPr="00662DF2" w:rsidRDefault="007F73A6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9F7B5A" w:rsidRPr="00662DF2" w14:paraId="04D10524" w14:textId="77777777" w:rsidTr="008D7130">
        <w:tc>
          <w:tcPr>
            <w:tcW w:w="789" w:type="pct"/>
          </w:tcPr>
          <w:p w14:paraId="114872F3" w14:textId="77777777" w:rsidR="009F7B5A" w:rsidRPr="00662DF2" w:rsidRDefault="009F7B5A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236E91A5" w14:textId="7C451BC4" w:rsidR="009F7B5A" w:rsidRPr="00662DF2" w:rsidRDefault="00DE41B0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>NGO</w:t>
            </w:r>
            <w:r w:rsidR="00DA48BD" w:rsidRPr="00662DF2">
              <w:rPr>
                <w:rFonts w:ascii="Times New Roman" w:hAnsi="Times New Roman" w:cs="Times New Roman"/>
                <w:b/>
                <w:lang w:val="en-GB"/>
              </w:rPr>
              <w:t>s’</w:t>
            </w: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 role </w:t>
            </w:r>
            <w:r w:rsidR="00CB3741" w:rsidRPr="00662DF2">
              <w:rPr>
                <w:rFonts w:ascii="Times New Roman" w:hAnsi="Times New Roman" w:cs="Times New Roman"/>
                <w:b/>
                <w:lang w:val="en-GB"/>
              </w:rPr>
              <w:t xml:space="preserve">in </w:t>
            </w: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the Action Agenda: </w:t>
            </w:r>
            <w:r w:rsidR="009A2158" w:rsidRPr="00662DF2">
              <w:rPr>
                <w:rFonts w:ascii="Times New Roman" w:hAnsi="Times New Roman" w:cs="Times New Roman"/>
                <w:bCs/>
                <w:lang w:val="en-GB"/>
              </w:rPr>
              <w:t>Mr.</w:t>
            </w:r>
            <w:r w:rsidR="00F60790" w:rsidRPr="00662DF2">
              <w:rPr>
                <w:rFonts w:ascii="Times New Roman" w:hAnsi="Times New Roman" w:cs="Times New Roman"/>
                <w:b/>
                <w:lang w:val="en-GB"/>
              </w:rPr>
              <w:t> </w:t>
            </w:r>
            <w:r w:rsidR="009A2158" w:rsidRPr="00662DF2">
              <w:rPr>
                <w:rFonts w:ascii="Times New Roman" w:hAnsi="Times New Roman" w:cs="Times New Roman"/>
                <w:bCs/>
                <w:lang w:val="en-GB"/>
              </w:rPr>
              <w:t xml:space="preserve">Mohamed Elyes </w:t>
            </w:r>
            <w:proofErr w:type="spellStart"/>
            <w:r w:rsidR="009A2158" w:rsidRPr="00662DF2">
              <w:rPr>
                <w:rFonts w:ascii="Times New Roman" w:hAnsi="Times New Roman" w:cs="Times New Roman"/>
                <w:bCs/>
                <w:lang w:val="en-GB"/>
              </w:rPr>
              <w:t>Kchouk</w:t>
            </w:r>
            <w:proofErr w:type="spellEnd"/>
          </w:p>
        </w:tc>
        <w:tc>
          <w:tcPr>
            <w:tcW w:w="2955" w:type="pct"/>
          </w:tcPr>
          <w:p w14:paraId="2C2439FA" w14:textId="32776C39" w:rsidR="00DD7A86" w:rsidRPr="00662DF2" w:rsidRDefault="00DE41B0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kern w:val="22"/>
                <w:lang w:val="en-GB"/>
              </w:rPr>
            </w:pPr>
            <w:bookmarkStart w:id="6" w:name="_Hlk82083202"/>
            <w:r w:rsidRPr="00662DF2">
              <w:rPr>
                <w:rFonts w:ascii="Times New Roman" w:hAnsi="Times New Roman" w:cs="Times New Roman"/>
                <w:bCs/>
                <w:lang w:val="en-GB"/>
              </w:rPr>
              <w:t>NGOs</w:t>
            </w:r>
            <w:r w:rsidR="004B6FA0" w:rsidRPr="00662DF2">
              <w:rPr>
                <w:rFonts w:ascii="Times New Roman" w:hAnsi="Times New Roman" w:cs="Times New Roman"/>
                <w:bCs/>
                <w:lang w:val="en-GB"/>
              </w:rPr>
              <w:t>’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DA48BD" w:rsidRPr="00662DF2">
              <w:rPr>
                <w:rFonts w:ascii="Times New Roman" w:hAnsi="Times New Roman" w:cs="Times New Roman"/>
                <w:bCs/>
                <w:lang w:val="en-GB"/>
              </w:rPr>
              <w:t>contribution to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4B6FA0" w:rsidRPr="00662DF2">
              <w:rPr>
                <w:rFonts w:ascii="Times New Roman" w:hAnsi="Times New Roman" w:cs="Times New Roman"/>
                <w:bCs/>
                <w:lang w:val="en-GB"/>
              </w:rPr>
              <w:t xml:space="preserve">the 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>implementation of the Cartagena Protocol on Biosafety</w:t>
            </w:r>
            <w:bookmarkEnd w:id="6"/>
          </w:p>
        </w:tc>
      </w:tr>
      <w:tr w:rsidR="00214B52" w:rsidRPr="00662DF2" w14:paraId="5B7B0929" w14:textId="77777777" w:rsidTr="008D7130">
        <w:tc>
          <w:tcPr>
            <w:tcW w:w="789" w:type="pct"/>
          </w:tcPr>
          <w:p w14:paraId="61BED6F8" w14:textId="77777777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7149DE54" w14:textId="2A7F9828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5" w:type="pct"/>
          </w:tcPr>
          <w:p w14:paraId="39E32E7B" w14:textId="1FB16658" w:rsidR="00214B52" w:rsidRPr="00662DF2" w:rsidRDefault="00FD641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E11BFE" w:rsidRPr="00662DF2" w14:paraId="0EF11BC7" w14:textId="77777777" w:rsidTr="008D7130">
        <w:tc>
          <w:tcPr>
            <w:tcW w:w="789" w:type="pct"/>
            <w:tcBorders>
              <w:bottom w:val="single" w:sz="4" w:space="0" w:color="auto"/>
            </w:tcBorders>
          </w:tcPr>
          <w:p w14:paraId="1A1B59FD" w14:textId="77777777" w:rsidR="00E11BFE" w:rsidRPr="00662DF2" w:rsidRDefault="00E11BF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14:paraId="26580E90" w14:textId="5219A7B3" w:rsidR="00E11BFE" w:rsidRPr="00662DF2" w:rsidRDefault="00DE41B0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>Private sector</w:t>
            </w:r>
            <w:r w:rsidR="00FD641E" w:rsidRPr="00662DF2">
              <w:rPr>
                <w:rFonts w:ascii="Times New Roman" w:hAnsi="Times New Roman" w:cs="Times New Roman"/>
                <w:b/>
                <w:lang w:val="en-GB"/>
              </w:rPr>
              <w:t>’</w:t>
            </w:r>
            <w:r w:rsidR="00DA48BD" w:rsidRPr="00662DF2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 role in the Action Agenda: </w:t>
            </w:r>
            <w:bookmarkStart w:id="7" w:name="_Hlk82608887"/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Ms. Sarah </w:t>
            </w:r>
            <w:proofErr w:type="spellStart"/>
            <w:r w:rsidRPr="00662DF2">
              <w:rPr>
                <w:rFonts w:ascii="Times New Roman" w:hAnsi="Times New Roman" w:cs="Times New Roman"/>
                <w:bCs/>
                <w:lang w:val="en-GB"/>
              </w:rPr>
              <w:t>Lukie</w:t>
            </w:r>
            <w:proofErr w:type="spellEnd"/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662DF2">
              <w:rPr>
                <w:rFonts w:ascii="Times New Roman" w:hAnsi="Times New Roman" w:cs="Times New Roman"/>
                <w:bCs/>
                <w:lang w:val="en-GB"/>
              </w:rPr>
              <w:t>Croplife</w:t>
            </w:r>
            <w:proofErr w:type="spellEnd"/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 International</w:t>
            </w:r>
            <w:bookmarkEnd w:id="7"/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14:paraId="1D1D7A7F" w14:textId="7BB223F1" w:rsidR="00DD7A86" w:rsidRPr="00662DF2" w:rsidRDefault="00DE41B0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kern w:val="22"/>
                <w:lang w:val="en-GB"/>
              </w:rPr>
              <w:t xml:space="preserve">Supporting </w:t>
            </w:r>
            <w:r w:rsidR="004B6FA0" w:rsidRPr="00662DF2">
              <w:rPr>
                <w:rFonts w:ascii="Times New Roman" w:hAnsi="Times New Roman" w:cs="Times New Roman"/>
                <w:kern w:val="22"/>
                <w:lang w:val="en-GB"/>
              </w:rPr>
              <w:t xml:space="preserve">the implementation of </w:t>
            </w:r>
            <w:r w:rsidRPr="00662DF2">
              <w:rPr>
                <w:rFonts w:ascii="Times New Roman" w:hAnsi="Times New Roman" w:cs="Times New Roman"/>
                <w:kern w:val="22"/>
                <w:lang w:val="en-GB"/>
              </w:rPr>
              <w:t>the Biosafety Protocol to support a sustainable future</w:t>
            </w:r>
          </w:p>
        </w:tc>
      </w:tr>
      <w:tr w:rsidR="00214B52" w:rsidRPr="00662DF2" w14:paraId="6E79979C" w14:textId="77777777" w:rsidTr="008D7130">
        <w:tc>
          <w:tcPr>
            <w:tcW w:w="789" w:type="pct"/>
          </w:tcPr>
          <w:p w14:paraId="52C35943" w14:textId="77777777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2B44537B" w14:textId="7C19C47E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5" w:type="pct"/>
          </w:tcPr>
          <w:p w14:paraId="77435DFD" w14:textId="72FD083B" w:rsidR="00214B52" w:rsidRPr="00662DF2" w:rsidRDefault="00FD641E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767434" w:rsidRPr="00662DF2" w14:paraId="152F74C4" w14:textId="77777777" w:rsidTr="008D7130">
        <w:trPr>
          <w:cantSplit/>
        </w:trPr>
        <w:tc>
          <w:tcPr>
            <w:tcW w:w="789" w:type="pct"/>
          </w:tcPr>
          <w:p w14:paraId="49BA40AB" w14:textId="77777777" w:rsidR="00767434" w:rsidRPr="00662DF2" w:rsidRDefault="00767434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094FC9D9" w14:textId="0393FE01" w:rsidR="00767434" w:rsidRPr="00662DF2" w:rsidRDefault="00DA48BD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Indigenous peoples and local communities’ role in the Action Agenda, </w:t>
            </w:r>
            <w:bookmarkStart w:id="8" w:name="_Hlk82609706"/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Mr. Kamal Kumar Rai, Himalayan Folklore, Indigenous Knowledge and Peoples Networks, Federation of </w:t>
            </w:r>
            <w:proofErr w:type="spellStart"/>
            <w:r w:rsidRPr="00662DF2">
              <w:rPr>
                <w:rFonts w:ascii="Times New Roman" w:hAnsi="Times New Roman" w:cs="Times New Roman"/>
                <w:bCs/>
                <w:lang w:val="en-GB"/>
              </w:rPr>
              <w:t>Kirant</w:t>
            </w:r>
            <w:proofErr w:type="spellEnd"/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 Indigenous Associations, Society</w:t>
            </w:r>
            <w:r w:rsidR="00F758A9" w:rsidRPr="00662DF2">
              <w:rPr>
                <w:rFonts w:ascii="Times New Roman" w:hAnsi="Times New Roman" w:cs="Times New Roman"/>
                <w:bCs/>
                <w:lang w:val="en-GB"/>
              </w:rPr>
              <w:t> 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>for Wetland Biodiversity Conservation Nepal</w:t>
            </w:r>
            <w:bookmarkEnd w:id="8"/>
          </w:p>
        </w:tc>
        <w:tc>
          <w:tcPr>
            <w:tcW w:w="2955" w:type="pct"/>
          </w:tcPr>
          <w:p w14:paraId="56F87864" w14:textId="065AB9AE" w:rsidR="00DD7A86" w:rsidRPr="00662DF2" w:rsidRDefault="00DA48BD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kern w:val="22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Indigenous peoples and local communities work towards socio-economic considerations and risk assessments of living modified organisms</w:t>
            </w:r>
          </w:p>
        </w:tc>
      </w:tr>
      <w:tr w:rsidR="00AA7B1E" w:rsidRPr="00662DF2" w14:paraId="7E8D8694" w14:textId="77777777" w:rsidTr="008D7130">
        <w:tc>
          <w:tcPr>
            <w:tcW w:w="789" w:type="pct"/>
          </w:tcPr>
          <w:p w14:paraId="589F2DE9" w14:textId="77777777" w:rsidR="00AA7B1E" w:rsidRPr="00662DF2" w:rsidRDefault="00AA7B1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6DB13203" w14:textId="6191F444" w:rsidR="00AA7B1E" w:rsidRPr="00662DF2" w:rsidRDefault="00AA7B1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5" w:type="pct"/>
          </w:tcPr>
          <w:p w14:paraId="2B8A9547" w14:textId="3754CD6A" w:rsidR="00BA1484" w:rsidRPr="00662DF2" w:rsidRDefault="006F5ADF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b/>
                <w:kern w:val="22"/>
                <w:highlight w:val="yellow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9F7B5A" w:rsidRPr="00662DF2" w14:paraId="4C510BDB" w14:textId="77777777" w:rsidTr="008D7130">
        <w:tc>
          <w:tcPr>
            <w:tcW w:w="789" w:type="pct"/>
          </w:tcPr>
          <w:p w14:paraId="1670C80A" w14:textId="77777777" w:rsidR="00E11BFE" w:rsidRPr="00662DF2" w:rsidRDefault="00E11BFE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7FB6ED3D" w14:textId="286B5735" w:rsidR="009F7B5A" w:rsidRPr="00662DF2" w:rsidRDefault="00DA48BD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Academia’s role in the Action Agenda, </w:t>
            </w:r>
            <w:bookmarkStart w:id="9" w:name="_Hlk82609857"/>
            <w:r w:rsidRPr="00662DF2">
              <w:rPr>
                <w:rFonts w:ascii="Times New Roman" w:hAnsi="Times New Roman" w:cs="Times New Roman"/>
                <w:bCs/>
                <w:lang w:val="en-GB"/>
              </w:rPr>
              <w:t>Ms.</w:t>
            </w:r>
            <w:r w:rsidR="00E12540" w:rsidRPr="00662DF2">
              <w:rPr>
                <w:rFonts w:ascii="Times New Roman" w:hAnsi="Times New Roman" w:cs="Times New Roman"/>
                <w:bCs/>
                <w:lang w:val="en-GB"/>
              </w:rPr>
              <w:t> 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 xml:space="preserve">Angela T. Alleyne, University of </w:t>
            </w:r>
            <w:r w:rsidR="00795A7A" w:rsidRPr="00662DF2">
              <w:rPr>
                <w:rFonts w:ascii="Times New Roman" w:hAnsi="Times New Roman" w:cs="Times New Roman"/>
                <w:bCs/>
                <w:lang w:val="en-GB"/>
              </w:rPr>
              <w:t xml:space="preserve">the </w:t>
            </w:r>
            <w:r w:rsidRPr="00662DF2">
              <w:rPr>
                <w:rFonts w:ascii="Times New Roman" w:hAnsi="Times New Roman" w:cs="Times New Roman"/>
                <w:bCs/>
                <w:lang w:val="en-GB"/>
              </w:rPr>
              <w:t>West Indies</w:t>
            </w:r>
            <w:bookmarkEnd w:id="9"/>
          </w:p>
        </w:tc>
        <w:tc>
          <w:tcPr>
            <w:tcW w:w="2955" w:type="pct"/>
          </w:tcPr>
          <w:p w14:paraId="36253438" w14:textId="79D705FA" w:rsidR="00DD7A86" w:rsidRPr="00662DF2" w:rsidRDefault="00DA48BD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62DF2">
              <w:rPr>
                <w:rFonts w:ascii="Times New Roman" w:hAnsi="Times New Roman" w:cs="Times New Roman"/>
                <w:lang w:val="en-GB"/>
              </w:rPr>
              <w:t xml:space="preserve">Biosafety in </w:t>
            </w:r>
            <w:r w:rsidR="000572EA" w:rsidRPr="00662DF2">
              <w:rPr>
                <w:rFonts w:ascii="Times New Roman" w:hAnsi="Times New Roman" w:cs="Times New Roman"/>
                <w:lang w:val="en-GB"/>
              </w:rPr>
              <w:t>s</w:t>
            </w:r>
            <w:r w:rsidRPr="00662DF2">
              <w:rPr>
                <w:rFonts w:ascii="Times New Roman" w:hAnsi="Times New Roman" w:cs="Times New Roman"/>
                <w:lang w:val="en-GB"/>
              </w:rPr>
              <w:t xml:space="preserve">mall </w:t>
            </w:r>
            <w:r w:rsidR="000572EA" w:rsidRPr="00662DF2">
              <w:rPr>
                <w:rFonts w:ascii="Times New Roman" w:hAnsi="Times New Roman" w:cs="Times New Roman"/>
                <w:lang w:val="en-GB"/>
              </w:rPr>
              <w:t>i</w:t>
            </w:r>
            <w:r w:rsidRPr="00662DF2">
              <w:rPr>
                <w:rFonts w:ascii="Times New Roman" w:hAnsi="Times New Roman" w:cs="Times New Roman"/>
                <w:lang w:val="en-GB"/>
              </w:rPr>
              <w:t xml:space="preserve">sland </w:t>
            </w:r>
            <w:r w:rsidR="000572EA" w:rsidRPr="00662DF2">
              <w:rPr>
                <w:rFonts w:ascii="Times New Roman" w:hAnsi="Times New Roman" w:cs="Times New Roman"/>
                <w:lang w:val="en-GB"/>
              </w:rPr>
              <w:t>d</w:t>
            </w:r>
            <w:r w:rsidRPr="00662DF2">
              <w:rPr>
                <w:rFonts w:ascii="Times New Roman" w:hAnsi="Times New Roman" w:cs="Times New Roman"/>
                <w:lang w:val="en-GB"/>
              </w:rPr>
              <w:t>eveloping States: The education agenda.</w:t>
            </w:r>
          </w:p>
        </w:tc>
      </w:tr>
      <w:tr w:rsidR="00214B52" w:rsidRPr="00662DF2" w14:paraId="21776C1C" w14:textId="77777777" w:rsidTr="008D7130">
        <w:tc>
          <w:tcPr>
            <w:tcW w:w="789" w:type="pct"/>
          </w:tcPr>
          <w:p w14:paraId="5C409D49" w14:textId="77777777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56" w:type="pct"/>
          </w:tcPr>
          <w:p w14:paraId="35DED35C" w14:textId="490D4ED7" w:rsidR="00214B52" w:rsidRPr="00662DF2" w:rsidRDefault="00214B52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55" w:type="pct"/>
          </w:tcPr>
          <w:p w14:paraId="405F4218" w14:textId="360BE6EF" w:rsidR="00214B52" w:rsidRPr="00662DF2" w:rsidRDefault="00BF7ECC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kern w:val="22"/>
                <w:highlight w:val="yellow"/>
                <w:lang w:val="en-GB"/>
              </w:rPr>
            </w:pPr>
            <w:r w:rsidRPr="00662DF2">
              <w:rPr>
                <w:rFonts w:ascii="Times New Roman" w:hAnsi="Times New Roman" w:cs="Times New Roman"/>
                <w:bCs/>
                <w:lang w:val="en-GB"/>
              </w:rPr>
              <w:t>Question-and-answer session</w:t>
            </w:r>
          </w:p>
        </w:tc>
      </w:tr>
      <w:tr w:rsidR="00574FF4" w:rsidRPr="00662DF2" w14:paraId="62120B60" w14:textId="77777777" w:rsidTr="008D7130">
        <w:tc>
          <w:tcPr>
            <w:tcW w:w="789" w:type="pct"/>
          </w:tcPr>
          <w:p w14:paraId="7D7B3C65" w14:textId="77777777" w:rsidR="00574FF4" w:rsidRPr="00662DF2" w:rsidDel="00630C08" w:rsidRDefault="00574FF4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56" w:type="pct"/>
          </w:tcPr>
          <w:p w14:paraId="64653140" w14:textId="5153A9F3" w:rsidR="00574FF4" w:rsidRPr="00662DF2" w:rsidRDefault="00574FF4" w:rsidP="008D7130">
            <w:pPr>
              <w:adjustRightInd w:val="0"/>
              <w:snapToGrid w:val="0"/>
              <w:spacing w:before="40" w:after="40"/>
              <w:rPr>
                <w:rFonts w:ascii="Times New Roman" w:hAnsi="Times New Roman" w:cs="Times New Roman"/>
                <w:b/>
                <w:lang w:val="en-GB"/>
              </w:rPr>
            </w:pPr>
            <w:r w:rsidRPr="00662DF2">
              <w:rPr>
                <w:rFonts w:ascii="Times New Roman" w:hAnsi="Times New Roman" w:cs="Times New Roman"/>
                <w:b/>
                <w:lang w:val="en-GB"/>
              </w:rPr>
              <w:t xml:space="preserve">Closing </w:t>
            </w:r>
            <w:r w:rsidR="00756DB6" w:rsidRPr="00662DF2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662DF2">
              <w:rPr>
                <w:rFonts w:ascii="Times New Roman" w:hAnsi="Times New Roman" w:cs="Times New Roman"/>
                <w:b/>
                <w:lang w:val="en-GB"/>
              </w:rPr>
              <w:t>emarks</w:t>
            </w:r>
            <w:r w:rsidR="00EE2395" w:rsidRPr="00662DF2">
              <w:rPr>
                <w:rFonts w:ascii="Times New Roman" w:hAnsi="Times New Roman" w:cs="Times New Roman"/>
                <w:b/>
                <w:lang w:val="en-GB"/>
              </w:rPr>
              <w:t xml:space="preserve"> and procedures for the </w:t>
            </w:r>
            <w:r w:rsidR="00756DB6" w:rsidRPr="00662DF2">
              <w:rPr>
                <w:rFonts w:ascii="Times New Roman" w:hAnsi="Times New Roman" w:cs="Times New Roman"/>
                <w:b/>
                <w:lang w:val="en-GB"/>
              </w:rPr>
              <w:t>o</w:t>
            </w:r>
            <w:r w:rsidR="00EE2395" w:rsidRPr="00662DF2">
              <w:rPr>
                <w:rFonts w:ascii="Times New Roman" w:hAnsi="Times New Roman" w:cs="Times New Roman"/>
                <w:b/>
                <w:lang w:val="en-GB"/>
              </w:rPr>
              <w:t>nline discussions</w:t>
            </w:r>
            <w:r w:rsidR="00D12DCC" w:rsidRPr="00662DF2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="00D12DCC" w:rsidRPr="00662DF2">
              <w:rPr>
                <w:rFonts w:ascii="Times New Roman" w:hAnsi="Times New Roman" w:cs="Times New Roman"/>
                <w:bCs/>
                <w:lang w:val="en-GB"/>
              </w:rPr>
              <w:t xml:space="preserve">Helmut </w:t>
            </w:r>
            <w:proofErr w:type="spellStart"/>
            <w:r w:rsidR="00D12DCC" w:rsidRPr="00662DF2">
              <w:rPr>
                <w:rFonts w:ascii="Times New Roman" w:hAnsi="Times New Roman" w:cs="Times New Roman"/>
                <w:bCs/>
                <w:lang w:val="en-GB"/>
              </w:rPr>
              <w:t>Gaugitsch</w:t>
            </w:r>
            <w:proofErr w:type="spellEnd"/>
          </w:p>
        </w:tc>
        <w:tc>
          <w:tcPr>
            <w:tcW w:w="2955" w:type="pct"/>
          </w:tcPr>
          <w:p w14:paraId="60BA31B6" w14:textId="77777777" w:rsidR="00574FF4" w:rsidRPr="00662DF2" w:rsidRDefault="00574FF4" w:rsidP="008D7130">
            <w:pPr>
              <w:adjustRightInd w:val="0"/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94B502B" w14:textId="77777777" w:rsidR="00E138B1" w:rsidRPr="00662DF2" w:rsidRDefault="00E138B1" w:rsidP="00E138B1">
      <w:pPr>
        <w:rPr>
          <w:rFonts w:ascii="Times New Roman" w:hAnsi="Times New Roman" w:cs="Times New Roman"/>
          <w:lang w:val="en-GB"/>
        </w:rPr>
      </w:pPr>
    </w:p>
    <w:p w14:paraId="094F69DA" w14:textId="11ABB495" w:rsidR="00E138B1" w:rsidRPr="00662DF2" w:rsidRDefault="00E138B1" w:rsidP="00E138B1">
      <w:pPr>
        <w:tabs>
          <w:tab w:val="left" w:pos="5620"/>
        </w:tabs>
        <w:rPr>
          <w:rFonts w:ascii="Times New Roman" w:hAnsi="Times New Roman" w:cs="Times New Roman"/>
          <w:lang w:val="en-GB"/>
        </w:rPr>
      </w:pPr>
    </w:p>
    <w:p w14:paraId="100E38AA" w14:textId="757F1CF0" w:rsidR="00006A32" w:rsidRPr="00662DF2" w:rsidRDefault="00006A32" w:rsidP="008D7130">
      <w:pPr>
        <w:tabs>
          <w:tab w:val="left" w:pos="5620"/>
        </w:tabs>
        <w:jc w:val="center"/>
        <w:rPr>
          <w:rFonts w:ascii="Times New Roman" w:hAnsi="Times New Roman" w:cs="Times New Roman"/>
          <w:lang w:val="en-GB"/>
        </w:rPr>
      </w:pPr>
      <w:r w:rsidRPr="00662DF2">
        <w:rPr>
          <w:rFonts w:ascii="Times New Roman" w:hAnsi="Times New Roman" w:cs="Times New Roman"/>
          <w:lang w:val="en-GB"/>
        </w:rPr>
        <w:t>__________</w:t>
      </w:r>
    </w:p>
    <w:sectPr w:rsidR="00006A32" w:rsidRPr="00662DF2" w:rsidSect="00502A8E">
      <w:headerReference w:type="default" r:id="rId22"/>
      <w:headerReference w:type="first" r:id="rId2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9107" w14:textId="77777777" w:rsidR="002F32FF" w:rsidRDefault="002F32FF" w:rsidP="00263511">
      <w:r>
        <w:separator/>
      </w:r>
    </w:p>
  </w:endnote>
  <w:endnote w:type="continuationSeparator" w:id="0">
    <w:p w14:paraId="5F746CDF" w14:textId="77777777" w:rsidR="002F32FF" w:rsidRDefault="002F32FF" w:rsidP="002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A38A" w14:textId="77777777" w:rsidR="002F32FF" w:rsidRDefault="002F32FF" w:rsidP="00263511">
      <w:r>
        <w:separator/>
      </w:r>
    </w:p>
  </w:footnote>
  <w:footnote w:type="continuationSeparator" w:id="0">
    <w:p w14:paraId="05F82F52" w14:textId="77777777" w:rsidR="002F32FF" w:rsidRDefault="002F32FF" w:rsidP="0026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6893" w14:textId="2D9B4075" w:rsidR="00263511" w:rsidRPr="009A25DC" w:rsidRDefault="00446168">
    <w:pPr>
      <w:pStyle w:val="Header"/>
      <w:rPr>
        <w:rFonts w:ascii="Times New Roman" w:hAnsi="Times New Roman" w:cs="Times New Roman"/>
        <w:bCs/>
        <w:sz w:val="22"/>
        <w:szCs w:val="20"/>
      </w:rPr>
    </w:pPr>
    <w:r w:rsidRPr="009A25DC">
      <w:rPr>
        <w:rFonts w:ascii="Times New Roman" w:hAnsi="Times New Roman" w:cs="Times New Roman"/>
        <w:bCs/>
        <w:sz w:val="22"/>
        <w:szCs w:val="20"/>
      </w:rPr>
      <w:t>1</w:t>
    </w:r>
    <w:r w:rsidR="00A96220" w:rsidRPr="009A25DC">
      <w:rPr>
        <w:rFonts w:ascii="Times New Roman" w:hAnsi="Times New Roman" w:cs="Times New Roman"/>
        <w:bCs/>
        <w:sz w:val="22"/>
        <w:szCs w:val="20"/>
      </w:rPr>
      <w:t>6</w:t>
    </w:r>
    <w:r w:rsidRPr="009A25DC">
      <w:rPr>
        <w:rFonts w:ascii="Times New Roman" w:hAnsi="Times New Roman" w:cs="Times New Roman"/>
        <w:bCs/>
        <w:sz w:val="22"/>
        <w:szCs w:val="20"/>
      </w:rPr>
      <w:t xml:space="preserve"> September 2021</w:t>
    </w:r>
    <w:r w:rsidR="00502A8E" w:rsidRPr="009A25DC">
      <w:rPr>
        <w:rFonts w:ascii="Times New Roman" w:hAnsi="Times New Roman" w:cs="Times New Roman"/>
        <w:bCs/>
        <w:sz w:val="22"/>
        <w:szCs w:val="20"/>
      </w:rPr>
      <w:tab/>
    </w:r>
    <w:r w:rsidR="009A25DC" w:rsidRPr="009A25DC">
      <w:rPr>
        <w:rFonts w:ascii="Times New Roman" w:hAnsi="Times New Roman" w:cs="Times New Roman"/>
        <w:bCs/>
        <w:sz w:val="22"/>
        <w:szCs w:val="20"/>
      </w:rPr>
      <w:fldChar w:fldCharType="begin"/>
    </w:r>
    <w:r w:rsidR="009A25DC" w:rsidRPr="009A25DC">
      <w:rPr>
        <w:rFonts w:ascii="Times New Roman" w:hAnsi="Times New Roman" w:cs="Times New Roman"/>
        <w:bCs/>
        <w:sz w:val="22"/>
        <w:szCs w:val="20"/>
      </w:rPr>
      <w:instrText xml:space="preserve"> PAGE   \* MERGEFORMAT </w:instrText>
    </w:r>
    <w:r w:rsidR="009A25DC" w:rsidRPr="009A25DC">
      <w:rPr>
        <w:rFonts w:ascii="Times New Roman" w:hAnsi="Times New Roman" w:cs="Times New Roman"/>
        <w:bCs/>
        <w:sz w:val="22"/>
        <w:szCs w:val="20"/>
      </w:rPr>
      <w:fldChar w:fldCharType="separate"/>
    </w:r>
    <w:r w:rsidR="009A25DC" w:rsidRPr="009A25DC">
      <w:rPr>
        <w:rFonts w:ascii="Times New Roman" w:hAnsi="Times New Roman" w:cs="Times New Roman"/>
        <w:bCs/>
        <w:noProof/>
        <w:sz w:val="22"/>
        <w:szCs w:val="20"/>
      </w:rPr>
      <w:t>1</w:t>
    </w:r>
    <w:r w:rsidR="009A25DC" w:rsidRPr="009A25DC">
      <w:rPr>
        <w:rFonts w:ascii="Times New Roman" w:hAnsi="Times New Roman" w:cs="Times New Roman"/>
        <w:bCs/>
        <w:noProof/>
        <w:sz w:val="22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8C3D" w14:textId="77777777" w:rsidR="00502A8E" w:rsidRPr="00502A8E" w:rsidRDefault="00502A8E" w:rsidP="00502A8E">
    <w:pPr>
      <w:pStyle w:val="Header"/>
      <w:rPr>
        <w:rFonts w:ascii="Times New Roman" w:hAnsi="Times New Roman" w:cs="Times New Roman"/>
        <w:bCs/>
        <w:sz w:val="22"/>
        <w:szCs w:val="20"/>
        <w:lang w:val="en-GB"/>
      </w:rPr>
    </w:pPr>
    <w:r w:rsidRPr="00502A8E">
      <w:rPr>
        <w:rFonts w:ascii="Times New Roman" w:hAnsi="Times New Roman" w:cs="Times New Roman"/>
        <w:bCs/>
        <w:sz w:val="22"/>
        <w:szCs w:val="20"/>
        <w:lang w:val="en-GB"/>
      </w:rPr>
      <w:t>16 September 2021</w:t>
    </w:r>
  </w:p>
  <w:p w14:paraId="5B82D75A" w14:textId="77777777" w:rsidR="00F13780" w:rsidRPr="00502A8E" w:rsidRDefault="00F13780" w:rsidP="00502A8E">
    <w:pPr>
      <w:pStyle w:val="Header"/>
      <w:ind w:left="0" w:firstLine="0"/>
      <w:rPr>
        <w:rFonts w:ascii="Times New Roman" w:hAnsi="Times New Roman" w:cs="Times New Roman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AB9"/>
    <w:multiLevelType w:val="hybridMultilevel"/>
    <w:tmpl w:val="99561A20"/>
    <w:lvl w:ilvl="0" w:tplc="A4FE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F68"/>
    <w:multiLevelType w:val="hybridMultilevel"/>
    <w:tmpl w:val="469C66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152"/>
    <w:multiLevelType w:val="hybridMultilevel"/>
    <w:tmpl w:val="5CB625E2"/>
    <w:lvl w:ilvl="0" w:tplc="6BAC4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A09"/>
    <w:multiLevelType w:val="hybridMultilevel"/>
    <w:tmpl w:val="539AD59E"/>
    <w:lvl w:ilvl="0" w:tplc="7D7C7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0633"/>
    <w:multiLevelType w:val="hybridMultilevel"/>
    <w:tmpl w:val="7A2A35E4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63"/>
    <w:multiLevelType w:val="hybridMultilevel"/>
    <w:tmpl w:val="7EDAF92C"/>
    <w:lvl w:ilvl="0" w:tplc="498877D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5" w:hanging="360"/>
      </w:pPr>
    </w:lvl>
    <w:lvl w:ilvl="2" w:tplc="1009001B" w:tentative="1">
      <w:start w:val="1"/>
      <w:numFmt w:val="lowerRoman"/>
      <w:lvlText w:val="%3."/>
      <w:lvlJc w:val="right"/>
      <w:pPr>
        <w:ind w:left="1795" w:hanging="180"/>
      </w:pPr>
    </w:lvl>
    <w:lvl w:ilvl="3" w:tplc="1009000F" w:tentative="1">
      <w:start w:val="1"/>
      <w:numFmt w:val="decimal"/>
      <w:lvlText w:val="%4."/>
      <w:lvlJc w:val="left"/>
      <w:pPr>
        <w:ind w:left="2515" w:hanging="360"/>
      </w:pPr>
    </w:lvl>
    <w:lvl w:ilvl="4" w:tplc="10090019" w:tentative="1">
      <w:start w:val="1"/>
      <w:numFmt w:val="lowerLetter"/>
      <w:lvlText w:val="%5."/>
      <w:lvlJc w:val="left"/>
      <w:pPr>
        <w:ind w:left="3235" w:hanging="360"/>
      </w:pPr>
    </w:lvl>
    <w:lvl w:ilvl="5" w:tplc="1009001B" w:tentative="1">
      <w:start w:val="1"/>
      <w:numFmt w:val="lowerRoman"/>
      <w:lvlText w:val="%6."/>
      <w:lvlJc w:val="right"/>
      <w:pPr>
        <w:ind w:left="3955" w:hanging="180"/>
      </w:pPr>
    </w:lvl>
    <w:lvl w:ilvl="6" w:tplc="1009000F" w:tentative="1">
      <w:start w:val="1"/>
      <w:numFmt w:val="decimal"/>
      <w:lvlText w:val="%7."/>
      <w:lvlJc w:val="left"/>
      <w:pPr>
        <w:ind w:left="4675" w:hanging="360"/>
      </w:pPr>
    </w:lvl>
    <w:lvl w:ilvl="7" w:tplc="10090019" w:tentative="1">
      <w:start w:val="1"/>
      <w:numFmt w:val="lowerLetter"/>
      <w:lvlText w:val="%8."/>
      <w:lvlJc w:val="left"/>
      <w:pPr>
        <w:ind w:left="5395" w:hanging="360"/>
      </w:pPr>
    </w:lvl>
    <w:lvl w:ilvl="8" w:tplc="1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57FD5338"/>
    <w:multiLevelType w:val="hybridMultilevel"/>
    <w:tmpl w:val="E0F83F1C"/>
    <w:lvl w:ilvl="0" w:tplc="A4FE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7686"/>
    <w:multiLevelType w:val="hybridMultilevel"/>
    <w:tmpl w:val="99561A20"/>
    <w:lvl w:ilvl="0" w:tplc="A4FE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93604"/>
    <w:multiLevelType w:val="hybridMultilevel"/>
    <w:tmpl w:val="D4DEF1E6"/>
    <w:lvl w:ilvl="0" w:tplc="0A6AF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5F78"/>
    <w:multiLevelType w:val="hybridMultilevel"/>
    <w:tmpl w:val="6BDC5406"/>
    <w:lvl w:ilvl="0" w:tplc="7C402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6B2"/>
    <w:rsid w:val="00003043"/>
    <w:rsid w:val="00006276"/>
    <w:rsid w:val="000068E7"/>
    <w:rsid w:val="00006A32"/>
    <w:rsid w:val="000151CC"/>
    <w:rsid w:val="00015B5D"/>
    <w:rsid w:val="000241A4"/>
    <w:rsid w:val="00025B86"/>
    <w:rsid w:val="00027529"/>
    <w:rsid w:val="00030B8E"/>
    <w:rsid w:val="00032AEF"/>
    <w:rsid w:val="00033A5B"/>
    <w:rsid w:val="00033C50"/>
    <w:rsid w:val="00035975"/>
    <w:rsid w:val="0004142A"/>
    <w:rsid w:val="000416CE"/>
    <w:rsid w:val="000424B1"/>
    <w:rsid w:val="00042CCE"/>
    <w:rsid w:val="00044954"/>
    <w:rsid w:val="00045E8C"/>
    <w:rsid w:val="0004777A"/>
    <w:rsid w:val="0005588D"/>
    <w:rsid w:val="000572EA"/>
    <w:rsid w:val="00065DB7"/>
    <w:rsid w:val="00070AA3"/>
    <w:rsid w:val="00076B7E"/>
    <w:rsid w:val="00081C26"/>
    <w:rsid w:val="00086510"/>
    <w:rsid w:val="000954AD"/>
    <w:rsid w:val="000974B2"/>
    <w:rsid w:val="000A421F"/>
    <w:rsid w:val="000A6077"/>
    <w:rsid w:val="000A795B"/>
    <w:rsid w:val="000A7C03"/>
    <w:rsid w:val="000B0250"/>
    <w:rsid w:val="000B0B98"/>
    <w:rsid w:val="000B1625"/>
    <w:rsid w:val="000B32A8"/>
    <w:rsid w:val="000B6BBF"/>
    <w:rsid w:val="000C456D"/>
    <w:rsid w:val="000C7B93"/>
    <w:rsid w:val="000D7610"/>
    <w:rsid w:val="000E0521"/>
    <w:rsid w:val="000E3B61"/>
    <w:rsid w:val="000E6076"/>
    <w:rsid w:val="000E7547"/>
    <w:rsid w:val="000F48FA"/>
    <w:rsid w:val="000F5101"/>
    <w:rsid w:val="000F605D"/>
    <w:rsid w:val="0010048D"/>
    <w:rsid w:val="001042B2"/>
    <w:rsid w:val="00106CDF"/>
    <w:rsid w:val="0010799A"/>
    <w:rsid w:val="00112894"/>
    <w:rsid w:val="001219DF"/>
    <w:rsid w:val="00126BBB"/>
    <w:rsid w:val="00127D3F"/>
    <w:rsid w:val="00130FB6"/>
    <w:rsid w:val="001500F8"/>
    <w:rsid w:val="00150F9A"/>
    <w:rsid w:val="00153AB4"/>
    <w:rsid w:val="00156853"/>
    <w:rsid w:val="001579C0"/>
    <w:rsid w:val="001666B6"/>
    <w:rsid w:val="00170A53"/>
    <w:rsid w:val="001719C0"/>
    <w:rsid w:val="0017228B"/>
    <w:rsid w:val="001810AF"/>
    <w:rsid w:val="001827D0"/>
    <w:rsid w:val="0018466C"/>
    <w:rsid w:val="001876A3"/>
    <w:rsid w:val="00187CF7"/>
    <w:rsid w:val="00191AD1"/>
    <w:rsid w:val="00195D4A"/>
    <w:rsid w:val="001A354C"/>
    <w:rsid w:val="001B4580"/>
    <w:rsid w:val="001C7E0A"/>
    <w:rsid w:val="001D1877"/>
    <w:rsid w:val="001D5856"/>
    <w:rsid w:val="001D7979"/>
    <w:rsid w:val="001D7DAF"/>
    <w:rsid w:val="001E4C19"/>
    <w:rsid w:val="001F56D4"/>
    <w:rsid w:val="002029BC"/>
    <w:rsid w:val="0020635F"/>
    <w:rsid w:val="002127B8"/>
    <w:rsid w:val="00214B52"/>
    <w:rsid w:val="00220F78"/>
    <w:rsid w:val="002218EB"/>
    <w:rsid w:val="0022252E"/>
    <w:rsid w:val="00223811"/>
    <w:rsid w:val="00226DAB"/>
    <w:rsid w:val="0023085B"/>
    <w:rsid w:val="0023270F"/>
    <w:rsid w:val="00234DB5"/>
    <w:rsid w:val="002400DE"/>
    <w:rsid w:val="00243864"/>
    <w:rsid w:val="002455D3"/>
    <w:rsid w:val="00247467"/>
    <w:rsid w:val="00255F03"/>
    <w:rsid w:val="00256C89"/>
    <w:rsid w:val="00256D3C"/>
    <w:rsid w:val="00263511"/>
    <w:rsid w:val="002718F1"/>
    <w:rsid w:val="00277F88"/>
    <w:rsid w:val="002932B1"/>
    <w:rsid w:val="0029345E"/>
    <w:rsid w:val="00295579"/>
    <w:rsid w:val="002A0428"/>
    <w:rsid w:val="002A09E9"/>
    <w:rsid w:val="002A6B57"/>
    <w:rsid w:val="002B2191"/>
    <w:rsid w:val="002B3B4C"/>
    <w:rsid w:val="002C26A4"/>
    <w:rsid w:val="002C2C4F"/>
    <w:rsid w:val="002C3DFF"/>
    <w:rsid w:val="002C4974"/>
    <w:rsid w:val="002C4F2A"/>
    <w:rsid w:val="002C7804"/>
    <w:rsid w:val="002D2375"/>
    <w:rsid w:val="002D3A0F"/>
    <w:rsid w:val="002D5A89"/>
    <w:rsid w:val="002D7EC9"/>
    <w:rsid w:val="002E6AC9"/>
    <w:rsid w:val="002E70AC"/>
    <w:rsid w:val="002E73B9"/>
    <w:rsid w:val="002E7803"/>
    <w:rsid w:val="002F3040"/>
    <w:rsid w:val="002F32FF"/>
    <w:rsid w:val="002F42FC"/>
    <w:rsid w:val="002F4D52"/>
    <w:rsid w:val="002F534C"/>
    <w:rsid w:val="002F5681"/>
    <w:rsid w:val="002F62CD"/>
    <w:rsid w:val="002F6AB3"/>
    <w:rsid w:val="00301D31"/>
    <w:rsid w:val="0030446C"/>
    <w:rsid w:val="003056FD"/>
    <w:rsid w:val="003078AE"/>
    <w:rsid w:val="00312101"/>
    <w:rsid w:val="00321CCD"/>
    <w:rsid w:val="0032587E"/>
    <w:rsid w:val="0033100C"/>
    <w:rsid w:val="0034136B"/>
    <w:rsid w:val="00346426"/>
    <w:rsid w:val="00350503"/>
    <w:rsid w:val="00351A05"/>
    <w:rsid w:val="00353AD4"/>
    <w:rsid w:val="00354E33"/>
    <w:rsid w:val="00354E71"/>
    <w:rsid w:val="00356E47"/>
    <w:rsid w:val="003572E3"/>
    <w:rsid w:val="003577DC"/>
    <w:rsid w:val="00357DD6"/>
    <w:rsid w:val="003605D9"/>
    <w:rsid w:val="00360FCF"/>
    <w:rsid w:val="00361909"/>
    <w:rsid w:val="00362E49"/>
    <w:rsid w:val="00364315"/>
    <w:rsid w:val="00366831"/>
    <w:rsid w:val="00367F24"/>
    <w:rsid w:val="00375ABD"/>
    <w:rsid w:val="00380C76"/>
    <w:rsid w:val="003815FA"/>
    <w:rsid w:val="00382984"/>
    <w:rsid w:val="003838A8"/>
    <w:rsid w:val="003847A3"/>
    <w:rsid w:val="00391DDF"/>
    <w:rsid w:val="0039583B"/>
    <w:rsid w:val="00397C1C"/>
    <w:rsid w:val="003A3BD9"/>
    <w:rsid w:val="003A564C"/>
    <w:rsid w:val="003A79AC"/>
    <w:rsid w:val="003B29B9"/>
    <w:rsid w:val="003B4C15"/>
    <w:rsid w:val="003B5C7D"/>
    <w:rsid w:val="003C4255"/>
    <w:rsid w:val="003C7EAF"/>
    <w:rsid w:val="003D1DB7"/>
    <w:rsid w:val="003D5EDE"/>
    <w:rsid w:val="003E17C5"/>
    <w:rsid w:val="003E44E4"/>
    <w:rsid w:val="003E7CF2"/>
    <w:rsid w:val="003F1B9F"/>
    <w:rsid w:val="003F40F5"/>
    <w:rsid w:val="003F5559"/>
    <w:rsid w:val="00400A32"/>
    <w:rsid w:val="0040456A"/>
    <w:rsid w:val="00415CFB"/>
    <w:rsid w:val="00415EEA"/>
    <w:rsid w:val="00416136"/>
    <w:rsid w:val="004263E4"/>
    <w:rsid w:val="0042681C"/>
    <w:rsid w:val="00427643"/>
    <w:rsid w:val="00433142"/>
    <w:rsid w:val="00435DEC"/>
    <w:rsid w:val="00440CE7"/>
    <w:rsid w:val="004456B2"/>
    <w:rsid w:val="00445784"/>
    <w:rsid w:val="00446168"/>
    <w:rsid w:val="00452227"/>
    <w:rsid w:val="00452544"/>
    <w:rsid w:val="00453F72"/>
    <w:rsid w:val="00455E2C"/>
    <w:rsid w:val="0045711B"/>
    <w:rsid w:val="004571C3"/>
    <w:rsid w:val="00460CCA"/>
    <w:rsid w:val="0046528F"/>
    <w:rsid w:val="004655D1"/>
    <w:rsid w:val="00466072"/>
    <w:rsid w:val="0046673F"/>
    <w:rsid w:val="004667C3"/>
    <w:rsid w:val="00466D63"/>
    <w:rsid w:val="0046749A"/>
    <w:rsid w:val="0047678A"/>
    <w:rsid w:val="00481C7B"/>
    <w:rsid w:val="00485559"/>
    <w:rsid w:val="00485B9E"/>
    <w:rsid w:val="00493FFC"/>
    <w:rsid w:val="00496E5F"/>
    <w:rsid w:val="004A1258"/>
    <w:rsid w:val="004B2E76"/>
    <w:rsid w:val="004B6FA0"/>
    <w:rsid w:val="004C30F2"/>
    <w:rsid w:val="004C47C7"/>
    <w:rsid w:val="004C6066"/>
    <w:rsid w:val="004C64FD"/>
    <w:rsid w:val="004D480D"/>
    <w:rsid w:val="004D5C99"/>
    <w:rsid w:val="004E1666"/>
    <w:rsid w:val="004E1CFE"/>
    <w:rsid w:val="004E25A2"/>
    <w:rsid w:val="004E33E4"/>
    <w:rsid w:val="004E365D"/>
    <w:rsid w:val="004F3A77"/>
    <w:rsid w:val="004F553F"/>
    <w:rsid w:val="00502A8E"/>
    <w:rsid w:val="005038E0"/>
    <w:rsid w:val="0050653F"/>
    <w:rsid w:val="00511B2D"/>
    <w:rsid w:val="0051790B"/>
    <w:rsid w:val="00521333"/>
    <w:rsid w:val="00522D6B"/>
    <w:rsid w:val="00547EB6"/>
    <w:rsid w:val="00555143"/>
    <w:rsid w:val="00563D99"/>
    <w:rsid w:val="00574FF4"/>
    <w:rsid w:val="005751AF"/>
    <w:rsid w:val="00592909"/>
    <w:rsid w:val="005944FD"/>
    <w:rsid w:val="0059491F"/>
    <w:rsid w:val="005A276C"/>
    <w:rsid w:val="005A6248"/>
    <w:rsid w:val="005A79D3"/>
    <w:rsid w:val="005B5C61"/>
    <w:rsid w:val="005C0211"/>
    <w:rsid w:val="005C1184"/>
    <w:rsid w:val="005C3089"/>
    <w:rsid w:val="005D0348"/>
    <w:rsid w:val="005D2881"/>
    <w:rsid w:val="005D4232"/>
    <w:rsid w:val="005D5646"/>
    <w:rsid w:val="005E248B"/>
    <w:rsid w:val="005E7671"/>
    <w:rsid w:val="005F5CBB"/>
    <w:rsid w:val="006000F6"/>
    <w:rsid w:val="006007D6"/>
    <w:rsid w:val="006031D6"/>
    <w:rsid w:val="00604539"/>
    <w:rsid w:val="0061038C"/>
    <w:rsid w:val="00612AAD"/>
    <w:rsid w:val="00624D08"/>
    <w:rsid w:val="00626766"/>
    <w:rsid w:val="00626F36"/>
    <w:rsid w:val="00631058"/>
    <w:rsid w:val="00636DDE"/>
    <w:rsid w:val="006375E4"/>
    <w:rsid w:val="0064346E"/>
    <w:rsid w:val="00644A87"/>
    <w:rsid w:val="00650DFA"/>
    <w:rsid w:val="00655FBB"/>
    <w:rsid w:val="00657D12"/>
    <w:rsid w:val="00657DCC"/>
    <w:rsid w:val="00657DEB"/>
    <w:rsid w:val="006605DF"/>
    <w:rsid w:val="00661CEA"/>
    <w:rsid w:val="00662DF2"/>
    <w:rsid w:val="00666959"/>
    <w:rsid w:val="00667FCA"/>
    <w:rsid w:val="00670AAD"/>
    <w:rsid w:val="006728DF"/>
    <w:rsid w:val="0067578B"/>
    <w:rsid w:val="00675947"/>
    <w:rsid w:val="006828EC"/>
    <w:rsid w:val="006852BC"/>
    <w:rsid w:val="00686E56"/>
    <w:rsid w:val="00695196"/>
    <w:rsid w:val="006A3BCE"/>
    <w:rsid w:val="006A61C1"/>
    <w:rsid w:val="006A6CAF"/>
    <w:rsid w:val="006B128E"/>
    <w:rsid w:val="006B1645"/>
    <w:rsid w:val="006C1FDB"/>
    <w:rsid w:val="006C521C"/>
    <w:rsid w:val="006C5AC5"/>
    <w:rsid w:val="006D2188"/>
    <w:rsid w:val="006D716B"/>
    <w:rsid w:val="006D79E9"/>
    <w:rsid w:val="006E0533"/>
    <w:rsid w:val="006E1D05"/>
    <w:rsid w:val="006E3779"/>
    <w:rsid w:val="006E5141"/>
    <w:rsid w:val="006E5B0B"/>
    <w:rsid w:val="006E6247"/>
    <w:rsid w:val="006E710B"/>
    <w:rsid w:val="006F2DD5"/>
    <w:rsid w:val="006F5670"/>
    <w:rsid w:val="006F5ADF"/>
    <w:rsid w:val="00704744"/>
    <w:rsid w:val="007123DA"/>
    <w:rsid w:val="0071518A"/>
    <w:rsid w:val="00720CB8"/>
    <w:rsid w:val="00721DF1"/>
    <w:rsid w:val="00723791"/>
    <w:rsid w:val="007262DE"/>
    <w:rsid w:val="00732D65"/>
    <w:rsid w:val="00733D6E"/>
    <w:rsid w:val="00735FDC"/>
    <w:rsid w:val="00737AA2"/>
    <w:rsid w:val="00740A29"/>
    <w:rsid w:val="00742108"/>
    <w:rsid w:val="0074233F"/>
    <w:rsid w:val="00744636"/>
    <w:rsid w:val="00752DED"/>
    <w:rsid w:val="00753CC1"/>
    <w:rsid w:val="00756DB6"/>
    <w:rsid w:val="00757E21"/>
    <w:rsid w:val="007615B4"/>
    <w:rsid w:val="00764B13"/>
    <w:rsid w:val="00765553"/>
    <w:rsid w:val="00767434"/>
    <w:rsid w:val="00771038"/>
    <w:rsid w:val="007724F9"/>
    <w:rsid w:val="0077452F"/>
    <w:rsid w:val="007758F2"/>
    <w:rsid w:val="007779F1"/>
    <w:rsid w:val="007855E9"/>
    <w:rsid w:val="007863F7"/>
    <w:rsid w:val="00787A67"/>
    <w:rsid w:val="00790806"/>
    <w:rsid w:val="00790D5F"/>
    <w:rsid w:val="00795A7A"/>
    <w:rsid w:val="007A1E3B"/>
    <w:rsid w:val="007A3F50"/>
    <w:rsid w:val="007B205A"/>
    <w:rsid w:val="007B20CD"/>
    <w:rsid w:val="007B24EA"/>
    <w:rsid w:val="007B4230"/>
    <w:rsid w:val="007B42F7"/>
    <w:rsid w:val="007C06AC"/>
    <w:rsid w:val="007C0E86"/>
    <w:rsid w:val="007D0B06"/>
    <w:rsid w:val="007F1703"/>
    <w:rsid w:val="007F17AB"/>
    <w:rsid w:val="007F1E6A"/>
    <w:rsid w:val="007F1FD0"/>
    <w:rsid w:val="007F30C0"/>
    <w:rsid w:val="007F4C8C"/>
    <w:rsid w:val="007F4E79"/>
    <w:rsid w:val="007F716C"/>
    <w:rsid w:val="007F73A6"/>
    <w:rsid w:val="00800441"/>
    <w:rsid w:val="00800B02"/>
    <w:rsid w:val="00804BE7"/>
    <w:rsid w:val="00805190"/>
    <w:rsid w:val="008057CB"/>
    <w:rsid w:val="008066F6"/>
    <w:rsid w:val="008142C7"/>
    <w:rsid w:val="008216C4"/>
    <w:rsid w:val="00821FE6"/>
    <w:rsid w:val="0082262E"/>
    <w:rsid w:val="008269D1"/>
    <w:rsid w:val="00827C3C"/>
    <w:rsid w:val="00830C81"/>
    <w:rsid w:val="00831F7E"/>
    <w:rsid w:val="008325AD"/>
    <w:rsid w:val="00837481"/>
    <w:rsid w:val="008406BC"/>
    <w:rsid w:val="00844276"/>
    <w:rsid w:val="00844B4F"/>
    <w:rsid w:val="00845D45"/>
    <w:rsid w:val="00850771"/>
    <w:rsid w:val="0085199E"/>
    <w:rsid w:val="00853C5D"/>
    <w:rsid w:val="00854D7C"/>
    <w:rsid w:val="0085717C"/>
    <w:rsid w:val="0086042B"/>
    <w:rsid w:val="0086143A"/>
    <w:rsid w:val="00862B82"/>
    <w:rsid w:val="00864069"/>
    <w:rsid w:val="00870F67"/>
    <w:rsid w:val="008749E3"/>
    <w:rsid w:val="008773C7"/>
    <w:rsid w:val="00880E2E"/>
    <w:rsid w:val="008828A2"/>
    <w:rsid w:val="00883FF5"/>
    <w:rsid w:val="00887B16"/>
    <w:rsid w:val="008941A6"/>
    <w:rsid w:val="008A13B6"/>
    <w:rsid w:val="008A254C"/>
    <w:rsid w:val="008A46C9"/>
    <w:rsid w:val="008A505A"/>
    <w:rsid w:val="008A644F"/>
    <w:rsid w:val="008B2270"/>
    <w:rsid w:val="008B4AC1"/>
    <w:rsid w:val="008C37D9"/>
    <w:rsid w:val="008C7A35"/>
    <w:rsid w:val="008D2544"/>
    <w:rsid w:val="008D7130"/>
    <w:rsid w:val="008E0C11"/>
    <w:rsid w:val="008E0E94"/>
    <w:rsid w:val="008E1F3A"/>
    <w:rsid w:val="008E5D8A"/>
    <w:rsid w:val="008E6BDE"/>
    <w:rsid w:val="008F047E"/>
    <w:rsid w:val="008F0BA8"/>
    <w:rsid w:val="008F2308"/>
    <w:rsid w:val="008F4FAD"/>
    <w:rsid w:val="009070DE"/>
    <w:rsid w:val="00911313"/>
    <w:rsid w:val="00912614"/>
    <w:rsid w:val="009159CA"/>
    <w:rsid w:val="00923C28"/>
    <w:rsid w:val="00924061"/>
    <w:rsid w:val="00927798"/>
    <w:rsid w:val="00927A8D"/>
    <w:rsid w:val="00935CCC"/>
    <w:rsid w:val="00936165"/>
    <w:rsid w:val="00942E65"/>
    <w:rsid w:val="00943919"/>
    <w:rsid w:val="00953572"/>
    <w:rsid w:val="00955D6A"/>
    <w:rsid w:val="00957C06"/>
    <w:rsid w:val="00961B05"/>
    <w:rsid w:val="00961B60"/>
    <w:rsid w:val="0096318A"/>
    <w:rsid w:val="009659B5"/>
    <w:rsid w:val="0097097F"/>
    <w:rsid w:val="00972300"/>
    <w:rsid w:val="00973411"/>
    <w:rsid w:val="00975BC2"/>
    <w:rsid w:val="009778F3"/>
    <w:rsid w:val="0098051C"/>
    <w:rsid w:val="0098497B"/>
    <w:rsid w:val="00992D4A"/>
    <w:rsid w:val="00993ABB"/>
    <w:rsid w:val="0099421B"/>
    <w:rsid w:val="00994989"/>
    <w:rsid w:val="009A2158"/>
    <w:rsid w:val="009A25DC"/>
    <w:rsid w:val="009A5148"/>
    <w:rsid w:val="009A7954"/>
    <w:rsid w:val="009B1CEA"/>
    <w:rsid w:val="009B2AAA"/>
    <w:rsid w:val="009B4BDC"/>
    <w:rsid w:val="009C3038"/>
    <w:rsid w:val="009D1CA8"/>
    <w:rsid w:val="009D5882"/>
    <w:rsid w:val="009D66D2"/>
    <w:rsid w:val="009E1A2B"/>
    <w:rsid w:val="009F680E"/>
    <w:rsid w:val="009F7B5A"/>
    <w:rsid w:val="00A0520E"/>
    <w:rsid w:val="00A07EEA"/>
    <w:rsid w:val="00A10880"/>
    <w:rsid w:val="00A15B7C"/>
    <w:rsid w:val="00A21688"/>
    <w:rsid w:val="00A2297D"/>
    <w:rsid w:val="00A229F6"/>
    <w:rsid w:val="00A23D22"/>
    <w:rsid w:val="00A248F6"/>
    <w:rsid w:val="00A26C9A"/>
    <w:rsid w:val="00A30D86"/>
    <w:rsid w:val="00A34A2D"/>
    <w:rsid w:val="00A37707"/>
    <w:rsid w:val="00A40BC9"/>
    <w:rsid w:val="00A440B6"/>
    <w:rsid w:val="00A45EC3"/>
    <w:rsid w:val="00A52FCE"/>
    <w:rsid w:val="00A53404"/>
    <w:rsid w:val="00A546EB"/>
    <w:rsid w:val="00A72334"/>
    <w:rsid w:val="00A80AE0"/>
    <w:rsid w:val="00A832A3"/>
    <w:rsid w:val="00A83C81"/>
    <w:rsid w:val="00A84143"/>
    <w:rsid w:val="00A93211"/>
    <w:rsid w:val="00A96220"/>
    <w:rsid w:val="00A9669F"/>
    <w:rsid w:val="00AA003D"/>
    <w:rsid w:val="00AA3349"/>
    <w:rsid w:val="00AA7B1E"/>
    <w:rsid w:val="00AB1CC7"/>
    <w:rsid w:val="00AB790E"/>
    <w:rsid w:val="00AC10F5"/>
    <w:rsid w:val="00AC5D6B"/>
    <w:rsid w:val="00AD16D2"/>
    <w:rsid w:val="00AD21B3"/>
    <w:rsid w:val="00AD27FD"/>
    <w:rsid w:val="00AD49B9"/>
    <w:rsid w:val="00AE4777"/>
    <w:rsid w:val="00AF4131"/>
    <w:rsid w:val="00AF42C3"/>
    <w:rsid w:val="00AF62C2"/>
    <w:rsid w:val="00B1198B"/>
    <w:rsid w:val="00B11B6A"/>
    <w:rsid w:val="00B12371"/>
    <w:rsid w:val="00B1453D"/>
    <w:rsid w:val="00B20545"/>
    <w:rsid w:val="00B21BED"/>
    <w:rsid w:val="00B24A80"/>
    <w:rsid w:val="00B2714F"/>
    <w:rsid w:val="00B32D60"/>
    <w:rsid w:val="00B33D23"/>
    <w:rsid w:val="00B34638"/>
    <w:rsid w:val="00B46507"/>
    <w:rsid w:val="00B471B1"/>
    <w:rsid w:val="00B473A6"/>
    <w:rsid w:val="00B524CA"/>
    <w:rsid w:val="00B5478D"/>
    <w:rsid w:val="00B57113"/>
    <w:rsid w:val="00B6300A"/>
    <w:rsid w:val="00B66BAA"/>
    <w:rsid w:val="00B7385F"/>
    <w:rsid w:val="00B82E7A"/>
    <w:rsid w:val="00B879EA"/>
    <w:rsid w:val="00BA1484"/>
    <w:rsid w:val="00BB2505"/>
    <w:rsid w:val="00BB3ADE"/>
    <w:rsid w:val="00BB3D8A"/>
    <w:rsid w:val="00BB5393"/>
    <w:rsid w:val="00BB5847"/>
    <w:rsid w:val="00BB59FD"/>
    <w:rsid w:val="00BB6ED5"/>
    <w:rsid w:val="00BB72CF"/>
    <w:rsid w:val="00BD06BD"/>
    <w:rsid w:val="00BD4BC3"/>
    <w:rsid w:val="00BE24B9"/>
    <w:rsid w:val="00BE5396"/>
    <w:rsid w:val="00BF2E70"/>
    <w:rsid w:val="00BF347C"/>
    <w:rsid w:val="00BF7ECC"/>
    <w:rsid w:val="00C0116C"/>
    <w:rsid w:val="00C02EE7"/>
    <w:rsid w:val="00C03A68"/>
    <w:rsid w:val="00C03D72"/>
    <w:rsid w:val="00C05299"/>
    <w:rsid w:val="00C12D29"/>
    <w:rsid w:val="00C12D8D"/>
    <w:rsid w:val="00C169F1"/>
    <w:rsid w:val="00C21F77"/>
    <w:rsid w:val="00C24E59"/>
    <w:rsid w:val="00C2742A"/>
    <w:rsid w:val="00C31FE5"/>
    <w:rsid w:val="00C32569"/>
    <w:rsid w:val="00C32DED"/>
    <w:rsid w:val="00C35A0B"/>
    <w:rsid w:val="00C366C6"/>
    <w:rsid w:val="00C44334"/>
    <w:rsid w:val="00C54E60"/>
    <w:rsid w:val="00C57645"/>
    <w:rsid w:val="00C618A7"/>
    <w:rsid w:val="00C6702D"/>
    <w:rsid w:val="00C70614"/>
    <w:rsid w:val="00C70A90"/>
    <w:rsid w:val="00C74B46"/>
    <w:rsid w:val="00C771FC"/>
    <w:rsid w:val="00C824EF"/>
    <w:rsid w:val="00C8253A"/>
    <w:rsid w:val="00C84F3E"/>
    <w:rsid w:val="00C85C8A"/>
    <w:rsid w:val="00C873D3"/>
    <w:rsid w:val="00C900C9"/>
    <w:rsid w:val="00C944F3"/>
    <w:rsid w:val="00C948A7"/>
    <w:rsid w:val="00C96AFD"/>
    <w:rsid w:val="00C97A89"/>
    <w:rsid w:val="00CA028A"/>
    <w:rsid w:val="00CA04CF"/>
    <w:rsid w:val="00CA068F"/>
    <w:rsid w:val="00CA0BB3"/>
    <w:rsid w:val="00CA1A0A"/>
    <w:rsid w:val="00CA7A83"/>
    <w:rsid w:val="00CB3741"/>
    <w:rsid w:val="00CB4B29"/>
    <w:rsid w:val="00CB4E44"/>
    <w:rsid w:val="00CB5C5A"/>
    <w:rsid w:val="00CD24F1"/>
    <w:rsid w:val="00CE0952"/>
    <w:rsid w:val="00CE1BC3"/>
    <w:rsid w:val="00CE3484"/>
    <w:rsid w:val="00CE760A"/>
    <w:rsid w:val="00CF1453"/>
    <w:rsid w:val="00CF2843"/>
    <w:rsid w:val="00CF5A30"/>
    <w:rsid w:val="00CF5EAA"/>
    <w:rsid w:val="00CF6223"/>
    <w:rsid w:val="00D005E5"/>
    <w:rsid w:val="00D12DCC"/>
    <w:rsid w:val="00D14E26"/>
    <w:rsid w:val="00D31DA5"/>
    <w:rsid w:val="00D337CF"/>
    <w:rsid w:val="00D36506"/>
    <w:rsid w:val="00D411EF"/>
    <w:rsid w:val="00D423B7"/>
    <w:rsid w:val="00D46A82"/>
    <w:rsid w:val="00D5190B"/>
    <w:rsid w:val="00D534A9"/>
    <w:rsid w:val="00D55574"/>
    <w:rsid w:val="00D60769"/>
    <w:rsid w:val="00D63687"/>
    <w:rsid w:val="00D668E6"/>
    <w:rsid w:val="00D70811"/>
    <w:rsid w:val="00D73943"/>
    <w:rsid w:val="00D7435B"/>
    <w:rsid w:val="00D779CA"/>
    <w:rsid w:val="00D80010"/>
    <w:rsid w:val="00D85CCD"/>
    <w:rsid w:val="00D872D9"/>
    <w:rsid w:val="00D90276"/>
    <w:rsid w:val="00D905A5"/>
    <w:rsid w:val="00D95120"/>
    <w:rsid w:val="00D97DAF"/>
    <w:rsid w:val="00DA0AD3"/>
    <w:rsid w:val="00DA102B"/>
    <w:rsid w:val="00DA1F68"/>
    <w:rsid w:val="00DA27B5"/>
    <w:rsid w:val="00DA48BD"/>
    <w:rsid w:val="00DA7E2F"/>
    <w:rsid w:val="00DB1DB0"/>
    <w:rsid w:val="00DB2A68"/>
    <w:rsid w:val="00DB2DBD"/>
    <w:rsid w:val="00DB36C1"/>
    <w:rsid w:val="00DB6EA9"/>
    <w:rsid w:val="00DB7480"/>
    <w:rsid w:val="00DD74A6"/>
    <w:rsid w:val="00DD7A86"/>
    <w:rsid w:val="00DE41B0"/>
    <w:rsid w:val="00DF023F"/>
    <w:rsid w:val="00DF033B"/>
    <w:rsid w:val="00DF0781"/>
    <w:rsid w:val="00DF0923"/>
    <w:rsid w:val="00DF22C0"/>
    <w:rsid w:val="00DF4086"/>
    <w:rsid w:val="00DF6013"/>
    <w:rsid w:val="00E03200"/>
    <w:rsid w:val="00E108D4"/>
    <w:rsid w:val="00E11836"/>
    <w:rsid w:val="00E11BFE"/>
    <w:rsid w:val="00E12540"/>
    <w:rsid w:val="00E12ACF"/>
    <w:rsid w:val="00E138B1"/>
    <w:rsid w:val="00E21A97"/>
    <w:rsid w:val="00E34883"/>
    <w:rsid w:val="00E35694"/>
    <w:rsid w:val="00E35F6E"/>
    <w:rsid w:val="00E44A6C"/>
    <w:rsid w:val="00E51B11"/>
    <w:rsid w:val="00E563BC"/>
    <w:rsid w:val="00E579DA"/>
    <w:rsid w:val="00E61180"/>
    <w:rsid w:val="00E656B6"/>
    <w:rsid w:val="00E67406"/>
    <w:rsid w:val="00E7560C"/>
    <w:rsid w:val="00E76952"/>
    <w:rsid w:val="00E778BB"/>
    <w:rsid w:val="00E8090F"/>
    <w:rsid w:val="00E82689"/>
    <w:rsid w:val="00E84637"/>
    <w:rsid w:val="00E87B85"/>
    <w:rsid w:val="00E929A4"/>
    <w:rsid w:val="00E96576"/>
    <w:rsid w:val="00EA1FFD"/>
    <w:rsid w:val="00EB0A8C"/>
    <w:rsid w:val="00EB6918"/>
    <w:rsid w:val="00EB7367"/>
    <w:rsid w:val="00EC10E5"/>
    <w:rsid w:val="00EC6E84"/>
    <w:rsid w:val="00ED3281"/>
    <w:rsid w:val="00ED467A"/>
    <w:rsid w:val="00ED4F3F"/>
    <w:rsid w:val="00ED7478"/>
    <w:rsid w:val="00EE2395"/>
    <w:rsid w:val="00EE46A1"/>
    <w:rsid w:val="00EF0AD8"/>
    <w:rsid w:val="00EF27CE"/>
    <w:rsid w:val="00F00B06"/>
    <w:rsid w:val="00F13780"/>
    <w:rsid w:val="00F23B60"/>
    <w:rsid w:val="00F240A9"/>
    <w:rsid w:val="00F27975"/>
    <w:rsid w:val="00F31101"/>
    <w:rsid w:val="00F33337"/>
    <w:rsid w:val="00F36165"/>
    <w:rsid w:val="00F404A6"/>
    <w:rsid w:val="00F42315"/>
    <w:rsid w:val="00F4360E"/>
    <w:rsid w:val="00F46007"/>
    <w:rsid w:val="00F461E3"/>
    <w:rsid w:val="00F51AF9"/>
    <w:rsid w:val="00F52379"/>
    <w:rsid w:val="00F60790"/>
    <w:rsid w:val="00F60E67"/>
    <w:rsid w:val="00F6326D"/>
    <w:rsid w:val="00F64CF3"/>
    <w:rsid w:val="00F6563E"/>
    <w:rsid w:val="00F65AC0"/>
    <w:rsid w:val="00F67E76"/>
    <w:rsid w:val="00F758A9"/>
    <w:rsid w:val="00F90261"/>
    <w:rsid w:val="00F90421"/>
    <w:rsid w:val="00F905FD"/>
    <w:rsid w:val="00F960D9"/>
    <w:rsid w:val="00F97AA4"/>
    <w:rsid w:val="00FA48D2"/>
    <w:rsid w:val="00FA57A9"/>
    <w:rsid w:val="00FB510A"/>
    <w:rsid w:val="00FB5D34"/>
    <w:rsid w:val="00FC32B7"/>
    <w:rsid w:val="00FC4DA4"/>
    <w:rsid w:val="00FC5173"/>
    <w:rsid w:val="00FC546C"/>
    <w:rsid w:val="00FD0D2F"/>
    <w:rsid w:val="00FD45B9"/>
    <w:rsid w:val="00FD641E"/>
    <w:rsid w:val="00FE0A89"/>
    <w:rsid w:val="00FF126F"/>
    <w:rsid w:val="00FF12D1"/>
    <w:rsid w:val="00FF31D5"/>
    <w:rsid w:val="00FF5AA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5955"/>
  <w15:chartTrackingRefBased/>
  <w15:docId w15:val="{B284D201-2678-4749-8B2E-C83AA5E3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B2"/>
    <w:rPr>
      <w:rFonts w:cs="Calibri"/>
      <w:sz w:val="22"/>
      <w:szCs w:val="2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7A3F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6B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456B2"/>
    <w:pPr>
      <w:ind w:left="720"/>
    </w:pPr>
  </w:style>
  <w:style w:type="paragraph" w:customStyle="1" w:styleId="Para1">
    <w:name w:val="Para1"/>
    <w:basedOn w:val="Normal"/>
    <w:link w:val="Para1Char"/>
    <w:rsid w:val="003B5C7D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Cs w:val="18"/>
      <w:lang w:val="en-GB" w:eastAsia="en-US"/>
    </w:rPr>
  </w:style>
  <w:style w:type="character" w:customStyle="1" w:styleId="Para1Char">
    <w:name w:val="Para1 Char"/>
    <w:link w:val="Para1"/>
    <w:locked/>
    <w:rsid w:val="003B5C7D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426"/>
    <w:rPr>
      <w:rFonts w:ascii="Segoe UI" w:hAnsi="Segoe UI" w:cs="Segoe UI"/>
      <w:sz w:val="18"/>
      <w:szCs w:val="18"/>
      <w:lang w:eastAsia="en-CA"/>
    </w:rPr>
  </w:style>
  <w:style w:type="character" w:customStyle="1" w:styleId="rwro">
    <w:name w:val="rwro"/>
    <w:basedOn w:val="DefaultParagraphFont"/>
    <w:rsid w:val="00070AA3"/>
  </w:style>
  <w:style w:type="character" w:styleId="UnresolvedMention">
    <w:name w:val="Unresolved Mention"/>
    <w:uiPriority w:val="99"/>
    <w:semiHidden/>
    <w:unhideWhenUsed/>
    <w:rsid w:val="00DA1F6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511"/>
    <w:rPr>
      <w:rFonts w:eastAsia="DengXian" w:cs="Arial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263511"/>
    <w:rPr>
      <w:rFonts w:eastAsia="DengXia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2635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3511"/>
    <w:pPr>
      <w:tabs>
        <w:tab w:val="center" w:pos="4680"/>
        <w:tab w:val="right" w:pos="9360"/>
      </w:tabs>
      <w:ind w:left="10" w:right="42" w:hanging="10"/>
      <w:jc w:val="both"/>
    </w:pPr>
    <w:rPr>
      <w:rFonts w:ascii="Cambria" w:eastAsia="Cambria" w:hAnsi="Cambria" w:cs="Cambria"/>
      <w:color w:val="000000"/>
      <w:sz w:val="24"/>
    </w:rPr>
  </w:style>
  <w:style w:type="character" w:customStyle="1" w:styleId="HeaderChar">
    <w:name w:val="Header Char"/>
    <w:link w:val="Header"/>
    <w:uiPriority w:val="99"/>
    <w:rsid w:val="00263511"/>
    <w:rPr>
      <w:rFonts w:ascii="Cambria" w:eastAsia="Cambria" w:hAnsi="Cambria" w:cs="Cambria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63511"/>
    <w:pPr>
      <w:tabs>
        <w:tab w:val="center" w:pos="4680"/>
        <w:tab w:val="right" w:pos="9360"/>
      </w:tabs>
      <w:ind w:left="10" w:right="42" w:hanging="10"/>
      <w:jc w:val="both"/>
    </w:pPr>
    <w:rPr>
      <w:rFonts w:ascii="Cambria" w:eastAsia="Cambria" w:hAnsi="Cambria" w:cs="Cambria"/>
      <w:color w:val="000000"/>
      <w:sz w:val="24"/>
    </w:rPr>
  </w:style>
  <w:style w:type="character" w:customStyle="1" w:styleId="FooterChar">
    <w:name w:val="Footer Char"/>
    <w:link w:val="Footer"/>
    <w:uiPriority w:val="99"/>
    <w:rsid w:val="00263511"/>
    <w:rPr>
      <w:rFonts w:ascii="Cambria" w:eastAsia="Cambria" w:hAnsi="Cambria" w:cs="Cambria"/>
      <w:color w:val="000000"/>
      <w:sz w:val="24"/>
      <w:lang w:eastAsia="en-CA"/>
    </w:rPr>
  </w:style>
  <w:style w:type="character" w:customStyle="1" w:styleId="ListParagraphChar">
    <w:name w:val="List Paragraph Char"/>
    <w:link w:val="ListParagraph"/>
    <w:uiPriority w:val="34"/>
    <w:qFormat/>
    <w:locked/>
    <w:rsid w:val="00263511"/>
    <w:rPr>
      <w:rFonts w:ascii="Calibri" w:hAnsi="Calibri" w:cs="Calibri"/>
      <w:lang w:eastAsia="en-CA"/>
    </w:rPr>
  </w:style>
  <w:style w:type="paragraph" w:customStyle="1" w:styleId="xxmsonormal">
    <w:name w:val="xxmsonormal"/>
    <w:basedOn w:val="Normal"/>
    <w:rsid w:val="00C44334"/>
    <w:rPr>
      <w:rFonts w:eastAsia="DengXian" w:cs="Times New Roman"/>
      <w:lang w:val="en-US" w:eastAsia="ko-KR"/>
    </w:rPr>
  </w:style>
  <w:style w:type="character" w:styleId="CommentReference">
    <w:name w:val="annotation reference"/>
    <w:uiPriority w:val="99"/>
    <w:semiHidden/>
    <w:unhideWhenUsed/>
    <w:rsid w:val="00E35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6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5694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694"/>
    <w:rPr>
      <w:rFonts w:ascii="Calibri" w:hAnsi="Calibri" w:cs="Calibri"/>
      <w:b/>
      <w:bCs/>
      <w:sz w:val="20"/>
      <w:szCs w:val="20"/>
      <w:lang w:eastAsia="en-CA"/>
    </w:rPr>
  </w:style>
  <w:style w:type="paragraph" w:customStyle="1" w:styleId="xmsonormal">
    <w:name w:val="x_msonormal"/>
    <w:basedOn w:val="Normal"/>
    <w:rsid w:val="00E61180"/>
    <w:rPr>
      <w:rFonts w:eastAsia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A8C"/>
    <w:rPr>
      <w:rFonts w:eastAsia="Calibri" w:cs="Arial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B0A8C"/>
    <w:rPr>
      <w:rFonts w:ascii="Calibri" w:eastAsia="Calibri" w:hAnsi="Calibri"/>
      <w:szCs w:val="21"/>
    </w:rPr>
  </w:style>
  <w:style w:type="character" w:styleId="Emphasis">
    <w:name w:val="Emphasis"/>
    <w:uiPriority w:val="20"/>
    <w:qFormat/>
    <w:rsid w:val="002932B1"/>
    <w:rPr>
      <w:i/>
      <w:iCs/>
    </w:rPr>
  </w:style>
  <w:style w:type="character" w:customStyle="1" w:styleId="rwrro">
    <w:name w:val="rwrro"/>
    <w:basedOn w:val="DefaultParagraphFont"/>
    <w:rsid w:val="002F62CD"/>
  </w:style>
  <w:style w:type="character" w:customStyle="1" w:styleId="Heading2Char">
    <w:name w:val="Heading 2 Char"/>
    <w:link w:val="Heading2"/>
    <w:uiPriority w:val="9"/>
    <w:rsid w:val="007A3F5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FollowedHyperlink">
    <w:name w:val="FollowedHyperlink"/>
    <w:uiPriority w:val="99"/>
    <w:semiHidden/>
    <w:unhideWhenUsed/>
    <w:rsid w:val="0059491F"/>
    <w:rPr>
      <w:color w:val="954F72"/>
      <w:u w:val="single"/>
    </w:rPr>
  </w:style>
  <w:style w:type="paragraph" w:styleId="Revision">
    <w:name w:val="Revision"/>
    <w:hidden/>
    <w:uiPriority w:val="99"/>
    <w:semiHidden/>
    <w:rsid w:val="003605D9"/>
    <w:rPr>
      <w:rFonts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ch.cbd.int/onlineconferences/portal_art23/actionagendaforum/" TargetMode="External"/><Relationship Id="rId18" Type="http://schemas.openxmlformats.org/officeDocument/2006/relationships/hyperlink" Target="https://www.cbd.int/action-agenda/contribu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18.campaign-archive.com/?e=__test_email__&amp;u=3d0c1779253b94ed1d4e5446d&amp;id=c0c045cff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portals/action-agenda/" TargetMode="External"/><Relationship Id="rId17" Type="http://schemas.openxmlformats.org/officeDocument/2006/relationships/hyperlink" Target="https://www.cbd.int/action-agenda/contribut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action-agenda/" TargetMode="External"/><Relationship Id="rId20" Type="http://schemas.openxmlformats.org/officeDocument/2006/relationships/hyperlink" Target="https://bch.cbd.int/onlineconferences/portal_art23/actionagendaforu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18.campaign-archive.com/?e=__test_email__&amp;u=3d0c1779253b94ed1d4e5446d&amp;id=c0c045cff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notifications/2021/ntf-2021-054-bs-en.pdf?dowload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scbd.github.io/action-agenda-compon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lrika.nilsson@un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0DAA-16CF-4EB8-9913-78F75304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14E27-7E46-4AB9-B926-6A7764FAA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643D5-1C40-407F-B645-C5DD76942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DD976-2233-4435-BC35-64E43FF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7542</CharactersWithSpaces>
  <SharedDoc>false</SharedDoc>
  <HyperlinkBase>https://bch.cbd.int/onlineconferences/portal_art23/actionagendaforum/</HyperlinkBase>
  <HLinks>
    <vt:vector size="66" baseType="variant">
      <vt:variant>
        <vt:i4>2162701</vt:i4>
      </vt:variant>
      <vt:variant>
        <vt:i4>30</vt:i4>
      </vt:variant>
      <vt:variant>
        <vt:i4>0</vt:i4>
      </vt:variant>
      <vt:variant>
        <vt:i4>5</vt:i4>
      </vt:variant>
      <vt:variant>
        <vt:lpwstr>https://us18.campaign-archive.com/?e=__test_email__&amp;u=3d0c1779253b94ed1d4e5446d&amp;id=c0c045cffd</vt:lpwstr>
      </vt:variant>
      <vt:variant>
        <vt:lpwstr/>
      </vt:variant>
      <vt:variant>
        <vt:i4>6160485</vt:i4>
      </vt:variant>
      <vt:variant>
        <vt:i4>27</vt:i4>
      </vt:variant>
      <vt:variant>
        <vt:i4>0</vt:i4>
      </vt:variant>
      <vt:variant>
        <vt:i4>5</vt:i4>
      </vt:variant>
      <vt:variant>
        <vt:lpwstr>https://bch.cbd.int/onlineconferences/portal_art23/actionagendaforum/</vt:lpwstr>
      </vt:variant>
      <vt:variant>
        <vt:lpwstr/>
      </vt:variant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https://scbd.github.io/action-agenda-components/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https://www.cbd.int/action-agenda/contributions/</vt:lpwstr>
      </vt:variant>
      <vt:variant>
        <vt:lpwstr/>
      </vt:variant>
      <vt:variant>
        <vt:i4>786444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https://www.cbd.int/action-agenda/contribute/</vt:lpwstr>
      </vt:variant>
      <vt:variant>
        <vt:lpwstr/>
      </vt:variant>
      <vt:variant>
        <vt:i4>7209061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https://www.cbd.int/action-agenda/</vt:lpwstr>
      </vt:variant>
      <vt:variant>
        <vt:lpwstr/>
      </vt:variant>
      <vt:variant>
        <vt:i4>1966098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https://www.cbd.int/doc/notifications/2021/ntf-2021-054-bs-en.pdf?dowload</vt:lpwstr>
      </vt:variant>
      <vt:variant>
        <vt:lpwstr/>
      </vt:variant>
      <vt:variant>
        <vt:i4>7536664</vt:i4>
      </vt:variant>
      <vt:variant>
        <vt:i4>9</vt:i4>
      </vt:variant>
      <vt:variant>
        <vt:i4>0</vt:i4>
      </vt:variant>
      <vt:variant>
        <vt:i4>5</vt:i4>
      </vt:variant>
      <vt:variant>
        <vt:lpwstr>mailto:ulrika.nilsson@un.org</vt:lpwstr>
      </vt:variant>
      <vt:variant>
        <vt:lpwstr/>
      </vt:variant>
      <vt:variant>
        <vt:i4>6160485</vt:i4>
      </vt:variant>
      <vt:variant>
        <vt:i4>6</vt:i4>
      </vt:variant>
      <vt:variant>
        <vt:i4>0</vt:i4>
      </vt:variant>
      <vt:variant>
        <vt:i4>5</vt:i4>
      </vt:variant>
      <vt:variant>
        <vt:lpwstr>https://bch.cbd.int/onlineconferences/portal_art23/actionagendaforum/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https://www.cbd.int/portals/action-agenda/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https://us18.campaign-archive.com/?e=__test_email__&amp;u=3d0c1779253b94ed1d4e5446d&amp;id=c0c045cffd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proposal: Webinar on biosafety commitments for the Action Agenda for Nature and People</dc:title>
  <dc:subject>Biological diversity</dc:subject>
  <dc:creator>Secretariat of the Convention on Biological Diversity</dc:creator>
  <cp:keywords>Webinar on the Initial Discussion for the Online Forum on non-State actors’ engagement in the Action Agenda for Nature and People, 27 September 2021 – 10 October 2021</cp:keywords>
  <dc:description>27 September 2021, 10:30 a.m. – 12:00 a.m. EST</dc:description>
  <cp:lastModifiedBy>Orestes Plasencia</cp:lastModifiedBy>
  <cp:revision>6</cp:revision>
  <cp:lastPrinted>2021-09-09T16:57:00Z</cp:lastPrinted>
  <dcterms:created xsi:type="dcterms:W3CDTF">2021-09-18T04:57:00Z</dcterms:created>
  <dcterms:modified xsi:type="dcterms:W3CDTF">2021-09-18T05:06:00Z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