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0E41C9" w:rsidTr="00982402">
        <w:trPr>
          <w:trHeight w:val="709"/>
        </w:trPr>
        <w:tc>
          <w:tcPr>
            <w:tcW w:w="976" w:type="dxa"/>
            <w:tcBorders>
              <w:bottom w:val="single" w:sz="12" w:space="0" w:color="auto"/>
            </w:tcBorders>
          </w:tcPr>
          <w:p w:rsidR="00207A6E" w:rsidRPr="007B1B9D" w:rsidRDefault="00207A6E" w:rsidP="007B1B9D">
            <w:pPr>
              <w:suppressLineNumbers/>
              <w:suppressAutoHyphens/>
              <w:kinsoku w:val="0"/>
              <w:overflowPunct w:val="0"/>
              <w:autoSpaceDE w:val="0"/>
              <w:autoSpaceDN w:val="0"/>
              <w:adjustRightInd w:val="0"/>
              <w:snapToGrid w:val="0"/>
              <w:rPr>
                <w:snapToGrid w:val="0"/>
                <w:kern w:val="22"/>
              </w:rPr>
            </w:pPr>
            <w:r w:rsidRPr="007B1B9D">
              <w:rPr>
                <w:noProof/>
                <w:snapToGrid w:val="0"/>
                <w:kern w:val="22"/>
                <w:lang w:eastAsia="zh-CN"/>
              </w:rPr>
              <w:drawing>
                <wp:inline distT="0" distB="0" distL="0" distR="0" wp14:anchorId="0A81251E" wp14:editId="1779A74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7B1B9D" w:rsidRDefault="00207A6E" w:rsidP="007B1B9D">
            <w:pPr>
              <w:suppressLineNumbers/>
              <w:suppressAutoHyphens/>
              <w:kinsoku w:val="0"/>
              <w:overflowPunct w:val="0"/>
              <w:autoSpaceDE w:val="0"/>
              <w:autoSpaceDN w:val="0"/>
              <w:adjustRightInd w:val="0"/>
              <w:snapToGrid w:val="0"/>
              <w:rPr>
                <w:snapToGrid w:val="0"/>
                <w:kern w:val="22"/>
              </w:rPr>
            </w:pPr>
            <w:r w:rsidRPr="007B1B9D">
              <w:rPr>
                <w:noProof/>
                <w:snapToGrid w:val="0"/>
                <w:kern w:val="22"/>
                <w:lang w:eastAsia="zh-CN"/>
              </w:rPr>
              <w:drawing>
                <wp:inline distT="0" distB="0" distL="0" distR="0" wp14:anchorId="26D0B705" wp14:editId="300A0F4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7B1B9D" w:rsidRDefault="00207A6E" w:rsidP="007B1B9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7B1B9D">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0E41C9" w:rsidTr="009554D5">
        <w:trPr>
          <w:trHeight w:val="1693"/>
        </w:trPr>
        <w:tc>
          <w:tcPr>
            <w:tcW w:w="6227" w:type="dxa"/>
            <w:tcBorders>
              <w:top w:val="nil"/>
              <w:bottom w:val="single" w:sz="36" w:space="0" w:color="000000"/>
            </w:tcBorders>
          </w:tcPr>
          <w:p w:rsidR="00F16F02" w:rsidRPr="000E41C9" w:rsidRDefault="00F16F02" w:rsidP="007B1B9D">
            <w:pPr>
              <w:suppressLineNumbers/>
              <w:suppressAutoHyphens/>
              <w:kinsoku w:val="0"/>
              <w:overflowPunct w:val="0"/>
              <w:autoSpaceDE w:val="0"/>
              <w:autoSpaceDN w:val="0"/>
              <w:adjustRightInd w:val="0"/>
              <w:snapToGrid w:val="0"/>
              <w:rPr>
                <w:snapToGrid w:val="0"/>
                <w:kern w:val="22"/>
              </w:rPr>
            </w:pPr>
          </w:p>
          <w:p w:rsidR="00F16F02" w:rsidRPr="000E41C9" w:rsidRDefault="00F16F02" w:rsidP="007B1B9D">
            <w:pPr>
              <w:suppressLineNumbers/>
              <w:suppressAutoHyphens/>
              <w:kinsoku w:val="0"/>
              <w:overflowPunct w:val="0"/>
              <w:autoSpaceDE w:val="0"/>
              <w:autoSpaceDN w:val="0"/>
              <w:adjustRightInd w:val="0"/>
              <w:snapToGrid w:val="0"/>
              <w:rPr>
                <w:snapToGrid w:val="0"/>
                <w:kern w:val="22"/>
              </w:rPr>
            </w:pPr>
            <w:r w:rsidRPr="007B1B9D">
              <w:rPr>
                <w:noProof/>
                <w:snapToGrid w:val="0"/>
                <w:kern w:val="22"/>
                <w:lang w:eastAsia="zh-CN"/>
              </w:rPr>
              <w:drawing>
                <wp:inline distT="0" distB="0" distL="0" distR="0" wp14:anchorId="06BB14BA" wp14:editId="5216E0A3">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0E41C9" w:rsidRDefault="00F16F02" w:rsidP="007B1B9D">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5E6D68" w:rsidRDefault="00F16F02" w:rsidP="007B1B9D">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5E6D68" w:rsidRDefault="00F16F02" w:rsidP="007B1B9D">
            <w:pPr>
              <w:suppressLineNumbers/>
              <w:suppressAutoHyphens/>
              <w:kinsoku w:val="0"/>
              <w:overflowPunct w:val="0"/>
              <w:autoSpaceDE w:val="0"/>
              <w:autoSpaceDN w:val="0"/>
              <w:adjustRightInd w:val="0"/>
              <w:snapToGrid w:val="0"/>
              <w:ind w:left="63"/>
              <w:rPr>
                <w:snapToGrid w:val="0"/>
                <w:kern w:val="22"/>
                <w:szCs w:val="22"/>
              </w:rPr>
            </w:pPr>
            <w:r w:rsidRPr="005E6D68">
              <w:rPr>
                <w:snapToGrid w:val="0"/>
                <w:kern w:val="22"/>
                <w:szCs w:val="22"/>
              </w:rPr>
              <w:t>Distr.</w:t>
            </w:r>
          </w:p>
          <w:p w:rsidR="00F16F02" w:rsidRPr="005E6D68" w:rsidRDefault="00F16F02" w:rsidP="007B1B9D">
            <w:pPr>
              <w:suppressLineNumbers/>
              <w:suppressAutoHyphens/>
              <w:kinsoku w:val="0"/>
              <w:overflowPunct w:val="0"/>
              <w:autoSpaceDE w:val="0"/>
              <w:autoSpaceDN w:val="0"/>
              <w:adjustRightInd w:val="0"/>
              <w:snapToGrid w:val="0"/>
              <w:ind w:left="63"/>
              <w:rPr>
                <w:snapToGrid w:val="0"/>
                <w:kern w:val="22"/>
                <w:szCs w:val="22"/>
              </w:rPr>
            </w:pPr>
            <w:r w:rsidRPr="005E6D68">
              <w:rPr>
                <w:snapToGrid w:val="0"/>
                <w:kern w:val="22"/>
                <w:szCs w:val="22"/>
              </w:rPr>
              <w:t>GENERAL</w:t>
            </w:r>
          </w:p>
          <w:p w:rsidR="00F16F02" w:rsidRPr="005E6D68" w:rsidRDefault="00F16F02" w:rsidP="007B1B9D">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7B1B9D" w:rsidRDefault="00726926" w:rsidP="007B1B9D">
                <w:pPr>
                  <w:suppressLineNumbers/>
                  <w:suppressAutoHyphens/>
                  <w:kinsoku w:val="0"/>
                  <w:overflowPunct w:val="0"/>
                  <w:autoSpaceDE w:val="0"/>
                  <w:autoSpaceDN w:val="0"/>
                  <w:adjustRightInd w:val="0"/>
                  <w:snapToGrid w:val="0"/>
                  <w:ind w:left="63"/>
                  <w:rPr>
                    <w:snapToGrid w:val="0"/>
                    <w:kern w:val="22"/>
                    <w:szCs w:val="22"/>
                  </w:rPr>
                </w:pPr>
                <w:r w:rsidRPr="007B1B9D">
                  <w:rPr>
                    <w:snapToGrid w:val="0"/>
                    <w:kern w:val="22"/>
                    <w:szCs w:val="22"/>
                  </w:rPr>
                  <w:t>CBD/SBI/2/4/Add.1</w:t>
                </w:r>
              </w:p>
            </w:sdtContent>
          </w:sdt>
          <w:p w:rsidR="00F16F02" w:rsidRPr="0018506C" w:rsidRDefault="00805CE7" w:rsidP="007B1B9D">
            <w:pPr>
              <w:suppressLineNumbers/>
              <w:suppressAutoHyphens/>
              <w:kinsoku w:val="0"/>
              <w:overflowPunct w:val="0"/>
              <w:autoSpaceDE w:val="0"/>
              <w:autoSpaceDN w:val="0"/>
              <w:adjustRightInd w:val="0"/>
              <w:snapToGrid w:val="0"/>
              <w:ind w:left="63"/>
              <w:rPr>
                <w:snapToGrid w:val="0"/>
                <w:kern w:val="22"/>
                <w:szCs w:val="22"/>
              </w:rPr>
            </w:pPr>
            <w:r w:rsidRPr="000E41C9">
              <w:rPr>
                <w:snapToGrid w:val="0"/>
                <w:kern w:val="22"/>
                <w:szCs w:val="22"/>
              </w:rPr>
              <w:t>31</w:t>
            </w:r>
            <w:r w:rsidR="004D153D" w:rsidRPr="000E41C9">
              <w:rPr>
                <w:snapToGrid w:val="0"/>
                <w:kern w:val="22"/>
                <w:szCs w:val="22"/>
              </w:rPr>
              <w:t xml:space="preserve"> May</w:t>
            </w:r>
            <w:r w:rsidR="00D15589" w:rsidRPr="000E41C9">
              <w:rPr>
                <w:snapToGrid w:val="0"/>
                <w:kern w:val="22"/>
                <w:szCs w:val="22"/>
              </w:rPr>
              <w:t xml:space="preserve"> 2018</w:t>
            </w:r>
          </w:p>
          <w:p w:rsidR="00F16F02" w:rsidRPr="005E6D68" w:rsidRDefault="00F16F02" w:rsidP="007B1B9D">
            <w:pPr>
              <w:suppressLineNumbers/>
              <w:suppressAutoHyphens/>
              <w:kinsoku w:val="0"/>
              <w:overflowPunct w:val="0"/>
              <w:autoSpaceDE w:val="0"/>
              <w:autoSpaceDN w:val="0"/>
              <w:adjustRightInd w:val="0"/>
              <w:snapToGrid w:val="0"/>
              <w:ind w:left="63"/>
              <w:rPr>
                <w:snapToGrid w:val="0"/>
                <w:kern w:val="22"/>
                <w:szCs w:val="22"/>
              </w:rPr>
            </w:pPr>
          </w:p>
          <w:p w:rsidR="00F16F02" w:rsidRPr="007B1B9D" w:rsidRDefault="00F16F02" w:rsidP="007B1B9D">
            <w:pPr>
              <w:suppressLineNumbers/>
              <w:suppressAutoHyphens/>
              <w:kinsoku w:val="0"/>
              <w:overflowPunct w:val="0"/>
              <w:autoSpaceDE w:val="0"/>
              <w:autoSpaceDN w:val="0"/>
              <w:adjustRightInd w:val="0"/>
              <w:snapToGrid w:val="0"/>
              <w:ind w:left="63"/>
              <w:rPr>
                <w:snapToGrid w:val="0"/>
                <w:kern w:val="22"/>
                <w:szCs w:val="22"/>
                <w:u w:val="single"/>
              </w:rPr>
            </w:pPr>
            <w:r w:rsidRPr="005E6D68">
              <w:rPr>
                <w:snapToGrid w:val="0"/>
                <w:kern w:val="22"/>
                <w:szCs w:val="22"/>
              </w:rPr>
              <w:t>ORIGINAL:  ENGLISH</w:t>
            </w:r>
          </w:p>
        </w:tc>
      </w:tr>
    </w:tbl>
    <w:bookmarkStart w:id="0" w:name="Meeting"/>
    <w:p w:rsidR="00CA6B87" w:rsidRPr="000E41C9" w:rsidRDefault="007B1B9D" w:rsidP="007B1B9D">
      <w:pPr>
        <w:pStyle w:val="meetingname"/>
        <w:suppressLineNumbers/>
        <w:suppressAutoHyphens/>
        <w:kinsoku w:val="0"/>
        <w:overflowPunct w:val="0"/>
        <w:autoSpaceDE w:val="0"/>
        <w:autoSpaceDN w:val="0"/>
        <w:adjustRightInd w:val="0"/>
        <w:snapToGrid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2A564C" w:rsidRPr="007B1B9D">
            <w:rPr>
              <w:kern w:val="22"/>
              <w:szCs w:val="22"/>
            </w:rPr>
            <w:t>SUBSIDIARY BODY ON IMPLEMENTATION</w:t>
          </w:r>
        </w:sdtContent>
      </w:sdt>
      <w:bookmarkEnd w:id="0"/>
    </w:p>
    <w:p w:rsidR="00D51069" w:rsidRPr="000E41C9" w:rsidRDefault="002E0627" w:rsidP="007B1B9D">
      <w:pPr>
        <w:suppressLineNumbers/>
        <w:suppressAutoHyphens/>
        <w:kinsoku w:val="0"/>
        <w:overflowPunct w:val="0"/>
        <w:autoSpaceDE w:val="0"/>
        <w:autoSpaceDN w:val="0"/>
        <w:adjustRightInd w:val="0"/>
        <w:snapToGrid w:val="0"/>
        <w:rPr>
          <w:snapToGrid w:val="0"/>
          <w:kern w:val="22"/>
          <w:szCs w:val="22"/>
          <w:lang w:eastAsia="nb-NO"/>
        </w:rPr>
      </w:pPr>
      <w:r w:rsidRPr="000E41C9">
        <w:rPr>
          <w:snapToGrid w:val="0"/>
          <w:kern w:val="22"/>
          <w:szCs w:val="22"/>
          <w:lang w:eastAsia="nb-NO"/>
        </w:rPr>
        <w:t>S</w:t>
      </w:r>
      <w:r w:rsidR="00FB3B70" w:rsidRPr="000E41C9">
        <w:rPr>
          <w:snapToGrid w:val="0"/>
          <w:kern w:val="22"/>
          <w:szCs w:val="22"/>
          <w:lang w:eastAsia="nb-NO"/>
        </w:rPr>
        <w:t>econd</w:t>
      </w:r>
      <w:r w:rsidR="00D51069" w:rsidRPr="000E41C9">
        <w:rPr>
          <w:snapToGrid w:val="0"/>
          <w:kern w:val="22"/>
          <w:szCs w:val="22"/>
          <w:lang w:eastAsia="nb-NO"/>
        </w:rPr>
        <w:t xml:space="preserve"> meeting</w:t>
      </w:r>
    </w:p>
    <w:p w:rsidR="00CA6B87" w:rsidRPr="005E6D68" w:rsidRDefault="00D51069" w:rsidP="007B1B9D">
      <w:pPr>
        <w:suppressLineNumbers/>
        <w:suppressAutoHyphens/>
        <w:kinsoku w:val="0"/>
        <w:overflowPunct w:val="0"/>
        <w:autoSpaceDE w:val="0"/>
        <w:autoSpaceDN w:val="0"/>
        <w:adjustRightInd w:val="0"/>
        <w:snapToGrid w:val="0"/>
        <w:rPr>
          <w:snapToGrid w:val="0"/>
          <w:kern w:val="22"/>
          <w:szCs w:val="22"/>
          <w:lang w:eastAsia="nb-NO"/>
        </w:rPr>
      </w:pPr>
      <w:r w:rsidRPr="005E6D68">
        <w:rPr>
          <w:snapToGrid w:val="0"/>
          <w:kern w:val="22"/>
          <w:szCs w:val="22"/>
          <w:lang w:eastAsia="nb-NO"/>
        </w:rPr>
        <w:t>Montreal</w:t>
      </w:r>
      <w:r w:rsidR="00CA6B87" w:rsidRPr="005E6D68">
        <w:rPr>
          <w:snapToGrid w:val="0"/>
          <w:kern w:val="22"/>
          <w:szCs w:val="22"/>
          <w:lang w:eastAsia="nb-NO"/>
        </w:rPr>
        <w:t xml:space="preserve">, </w:t>
      </w:r>
      <w:r w:rsidRPr="005E6D68">
        <w:rPr>
          <w:snapToGrid w:val="0"/>
          <w:kern w:val="22"/>
          <w:szCs w:val="22"/>
          <w:lang w:eastAsia="nb-NO"/>
        </w:rPr>
        <w:t xml:space="preserve">Canada, </w:t>
      </w:r>
      <w:r w:rsidR="002E0627" w:rsidRPr="005E6D68">
        <w:rPr>
          <w:snapToGrid w:val="0"/>
          <w:kern w:val="22"/>
          <w:szCs w:val="22"/>
          <w:lang w:eastAsia="nb-NO"/>
        </w:rPr>
        <w:t>9-13</w:t>
      </w:r>
      <w:r w:rsidR="00D15589" w:rsidRPr="005E6D68">
        <w:rPr>
          <w:snapToGrid w:val="0"/>
          <w:kern w:val="22"/>
          <w:szCs w:val="22"/>
          <w:lang w:eastAsia="nb-NO"/>
        </w:rPr>
        <w:t xml:space="preserve"> July 2018</w:t>
      </w:r>
    </w:p>
    <w:p w:rsidR="00CA6B87" w:rsidRPr="005E6D68" w:rsidRDefault="00D51069" w:rsidP="007B1B9D">
      <w:pPr>
        <w:suppressLineNumbers/>
        <w:suppressAutoHyphens/>
        <w:kinsoku w:val="0"/>
        <w:overflowPunct w:val="0"/>
        <w:autoSpaceDE w:val="0"/>
        <w:autoSpaceDN w:val="0"/>
        <w:adjustRightInd w:val="0"/>
        <w:snapToGrid w:val="0"/>
        <w:rPr>
          <w:snapToGrid w:val="0"/>
          <w:kern w:val="22"/>
          <w:szCs w:val="22"/>
          <w:lang w:eastAsia="nb-NO"/>
        </w:rPr>
      </w:pPr>
      <w:r w:rsidRPr="005E6D68">
        <w:rPr>
          <w:snapToGrid w:val="0"/>
          <w:kern w:val="22"/>
          <w:szCs w:val="22"/>
          <w:lang w:eastAsia="nb-NO"/>
        </w:rPr>
        <w:t>I</w:t>
      </w:r>
      <w:r w:rsidR="00CA6B87" w:rsidRPr="005E6D68">
        <w:rPr>
          <w:snapToGrid w:val="0"/>
          <w:kern w:val="22"/>
          <w:szCs w:val="22"/>
          <w:lang w:eastAsia="nb-NO"/>
        </w:rPr>
        <w:t xml:space="preserve">tem </w:t>
      </w:r>
      <w:r w:rsidR="00AB32C6" w:rsidRPr="005E6D68">
        <w:rPr>
          <w:snapToGrid w:val="0"/>
          <w:kern w:val="22"/>
          <w:szCs w:val="22"/>
          <w:lang w:eastAsia="nb-NO"/>
        </w:rPr>
        <w:t>5</w:t>
      </w:r>
      <w:r w:rsidRPr="005E6D68">
        <w:rPr>
          <w:snapToGrid w:val="0"/>
          <w:kern w:val="22"/>
          <w:szCs w:val="22"/>
          <w:lang w:eastAsia="nb-NO"/>
        </w:rPr>
        <w:t xml:space="preserve"> of the provisional agenda</w:t>
      </w:r>
      <w:r w:rsidRPr="005E6D68">
        <w:rPr>
          <w:rStyle w:val="FootnoteReference"/>
          <w:snapToGrid w:val="0"/>
          <w:kern w:val="22"/>
          <w:sz w:val="22"/>
          <w:szCs w:val="22"/>
          <w:lang w:eastAsia="nb-NO"/>
        </w:rPr>
        <w:footnoteReference w:customMarkFollows="1" w:id="1"/>
        <w:t>*</w:t>
      </w:r>
    </w:p>
    <w:p w:rsidR="00406BC6" w:rsidRPr="007B1B9D" w:rsidRDefault="007B1B9D" w:rsidP="007B1B9D">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rPr>
      </w:pPr>
      <w:sdt>
        <w:sdtPr>
          <w:rPr>
            <w:rFonts w:ascii="Times New Roman Bold" w:hAnsi="Times New Roman Bold" w:cs="Times New Roman Bold"/>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471F3F" w:rsidRPr="007B1B9D">
            <w:rPr>
              <w:rFonts w:ascii="Times New Roman Bold" w:hAnsi="Times New Roman Bold" w:cs="Times New Roman Bold"/>
              <w:bCs/>
              <w:snapToGrid w:val="0"/>
              <w:kern w:val="22"/>
              <w:szCs w:val="22"/>
            </w:rPr>
            <w:t>Institutional mechanisms and effective measures to enhance implementation at the national level</w:t>
          </w:r>
        </w:sdtContent>
      </w:sdt>
    </w:p>
    <w:p w:rsidR="00C85EA4" w:rsidRPr="007B1B9D" w:rsidRDefault="00C85EA4" w:rsidP="007B1B9D">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rPr>
      </w:pPr>
      <w:r w:rsidRPr="007B1B9D">
        <w:rPr>
          <w:b w:val="0"/>
          <w:i/>
          <w:snapToGrid w:val="0"/>
          <w:kern w:val="22"/>
          <w:szCs w:val="22"/>
        </w:rPr>
        <w:t>Note by the Executive Secretary</w:t>
      </w:r>
    </w:p>
    <w:p w:rsidR="002A564C" w:rsidRPr="000E41C9" w:rsidRDefault="002A564C" w:rsidP="007B1B9D">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0E41C9">
        <w:rPr>
          <w:bCs/>
          <w:caps w:val="0"/>
          <w:snapToGrid w:val="0"/>
          <w:kern w:val="22"/>
          <w:szCs w:val="22"/>
        </w:rPr>
        <w:t>INTRODUCTION</w:t>
      </w:r>
    </w:p>
    <w:p w:rsidR="00E457F3" w:rsidRPr="007B1B9D" w:rsidRDefault="00E457F3"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One of the key mandates </w:t>
      </w:r>
      <w:r w:rsidR="00313D0E" w:rsidRPr="007B1B9D">
        <w:rPr>
          <w:rFonts w:cs="Times New Roman"/>
          <w:snapToGrid w:val="0"/>
          <w:kern w:val="22"/>
        </w:rPr>
        <w:t>of the Subsidiary Body on Implementation</w:t>
      </w:r>
      <w:r w:rsidR="00691D28" w:rsidRPr="007B1B9D">
        <w:rPr>
          <w:rFonts w:cs="Times New Roman"/>
          <w:snapToGrid w:val="0"/>
          <w:kern w:val="22"/>
        </w:rPr>
        <w:t xml:space="preserve"> </w:t>
      </w:r>
      <w:r w:rsidR="00A53921" w:rsidRPr="007B1B9D">
        <w:rPr>
          <w:rFonts w:cs="Times New Roman"/>
          <w:snapToGrid w:val="0"/>
          <w:kern w:val="22"/>
        </w:rPr>
        <w:t xml:space="preserve">is </w:t>
      </w:r>
      <w:r w:rsidRPr="007B1B9D">
        <w:rPr>
          <w:rFonts w:cs="Times New Roman"/>
          <w:snapToGrid w:val="0"/>
          <w:kern w:val="22"/>
        </w:rPr>
        <w:t>“</w:t>
      </w:r>
      <w:r w:rsidR="00313D0E" w:rsidRPr="007B1B9D">
        <w:rPr>
          <w:rFonts w:cs="Times New Roman"/>
          <w:snapToGrid w:val="0"/>
          <w:kern w:val="22"/>
        </w:rPr>
        <w:t>to identify strategic actions to enhance implementation</w:t>
      </w:r>
      <w:r w:rsidR="008D2C25" w:rsidRPr="007B1B9D">
        <w:rPr>
          <w:rFonts w:cs="Times New Roman"/>
          <w:snapToGrid w:val="0"/>
          <w:kern w:val="22"/>
        </w:rPr>
        <w:t>”</w:t>
      </w:r>
      <w:r w:rsidR="00CE25C9" w:rsidRPr="007B1B9D">
        <w:rPr>
          <w:rFonts w:cs="Times New Roman"/>
          <w:snapToGrid w:val="0"/>
          <w:kern w:val="22"/>
        </w:rPr>
        <w:t>,</w:t>
      </w:r>
      <w:r w:rsidRPr="007B1B9D">
        <w:rPr>
          <w:rFonts w:cs="Times New Roman"/>
          <w:snapToGrid w:val="0"/>
          <w:kern w:val="22"/>
        </w:rPr>
        <w:t xml:space="preserve"> </w:t>
      </w:r>
      <w:r w:rsidR="00A32F4A" w:rsidRPr="007B1B9D">
        <w:rPr>
          <w:rFonts w:cs="Times New Roman"/>
          <w:snapToGrid w:val="0"/>
          <w:kern w:val="22"/>
        </w:rPr>
        <w:t xml:space="preserve">which </w:t>
      </w:r>
      <w:r w:rsidR="00AB4E07" w:rsidRPr="007B1B9D">
        <w:rPr>
          <w:rFonts w:cs="Times New Roman"/>
          <w:snapToGrid w:val="0"/>
          <w:kern w:val="22"/>
        </w:rPr>
        <w:t>“</w:t>
      </w:r>
      <w:r w:rsidR="00A32F4A" w:rsidRPr="007B1B9D">
        <w:rPr>
          <w:rFonts w:cs="Times New Roman"/>
          <w:snapToGrid w:val="0"/>
          <w:kern w:val="22"/>
        </w:rPr>
        <w:t>may</w:t>
      </w:r>
      <w:r w:rsidR="00313D0E" w:rsidRPr="007B1B9D">
        <w:rPr>
          <w:rFonts w:cs="Times New Roman"/>
          <w:snapToGrid w:val="0"/>
          <w:kern w:val="22"/>
        </w:rPr>
        <w:t xml:space="preserve"> include</w:t>
      </w:r>
      <w:r w:rsidR="00AB4E07" w:rsidRPr="007B1B9D">
        <w:rPr>
          <w:rFonts w:cs="Times New Roman"/>
          <w:snapToGrid w:val="0"/>
          <w:kern w:val="22"/>
        </w:rPr>
        <w:t xml:space="preserve">, as appropriate, </w:t>
      </w:r>
      <w:r w:rsidR="00313D0E" w:rsidRPr="007B1B9D">
        <w:rPr>
          <w:rFonts w:cs="Times New Roman"/>
          <w:snapToGrid w:val="0"/>
          <w:kern w:val="22"/>
        </w:rPr>
        <w:t>actions related to mainstreaming</w:t>
      </w:r>
      <w:r w:rsidR="00AB4E07" w:rsidRPr="007B1B9D">
        <w:rPr>
          <w:rFonts w:cs="Times New Roman"/>
          <w:snapToGrid w:val="0"/>
          <w:kern w:val="22"/>
        </w:rPr>
        <w:t xml:space="preserve">;  </w:t>
      </w:r>
      <w:r w:rsidR="00313D0E" w:rsidRPr="007B1B9D">
        <w:rPr>
          <w:rFonts w:cs="Times New Roman"/>
          <w:snapToGrid w:val="0"/>
          <w:kern w:val="22"/>
        </w:rPr>
        <w:t>the development and implementation of coherent and effective measures and supporting institutional frameworks</w:t>
      </w:r>
      <w:r w:rsidRPr="007B1B9D">
        <w:rPr>
          <w:rFonts w:cs="Times New Roman"/>
          <w:snapToGrid w:val="0"/>
          <w:kern w:val="22"/>
        </w:rPr>
        <w:t xml:space="preserve">”, as well as actions related to </w:t>
      </w:r>
      <w:r w:rsidR="00AB4E07" w:rsidRPr="007B1B9D">
        <w:rPr>
          <w:rFonts w:cs="Times New Roman"/>
          <w:snapToGrid w:val="0"/>
          <w:kern w:val="22"/>
        </w:rPr>
        <w:t>synergies with other biodiversity-related conventions, partnerships with other intergovernmental and non-governmental organizations; and the enhancement of the role of relevant actors…</w:t>
      </w:r>
      <w:r w:rsidR="00A53921" w:rsidRPr="007B1B9D">
        <w:rPr>
          <w:rFonts w:cs="Times New Roman"/>
          <w:snapToGrid w:val="0"/>
          <w:kern w:val="22"/>
        </w:rPr>
        <w:t>”</w:t>
      </w:r>
      <w:r w:rsidR="00A53921" w:rsidRPr="007B1B9D">
        <w:rPr>
          <w:rStyle w:val="FootnoteReference"/>
          <w:rFonts w:cs="Times New Roman"/>
          <w:snapToGrid w:val="0"/>
          <w:kern w:val="22"/>
          <w:sz w:val="22"/>
        </w:rPr>
        <w:footnoteReference w:id="2"/>
      </w:r>
    </w:p>
    <w:p w:rsidR="00E457F3" w:rsidRPr="007B1B9D" w:rsidRDefault="00952499"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In </w:t>
      </w:r>
      <w:r w:rsidR="00E457F3" w:rsidRPr="007B1B9D">
        <w:rPr>
          <w:rFonts w:cs="Times New Roman"/>
          <w:snapToGrid w:val="0"/>
          <w:kern w:val="22"/>
        </w:rPr>
        <w:t xml:space="preserve">decision </w:t>
      </w:r>
      <w:hyperlink r:id="rId12" w:history="1">
        <w:r w:rsidR="00E457F3" w:rsidRPr="007B1B9D">
          <w:rPr>
            <w:rStyle w:val="Hyperlink"/>
            <w:rFonts w:cs="Times New Roman"/>
            <w:snapToGrid w:val="0"/>
            <w:kern w:val="22"/>
          </w:rPr>
          <w:t>XIII/3</w:t>
        </w:r>
      </w:hyperlink>
      <w:r w:rsidR="00E457F3" w:rsidRPr="007B1B9D">
        <w:rPr>
          <w:rFonts w:cs="Times New Roman"/>
          <w:snapToGrid w:val="0"/>
          <w:kern w:val="22"/>
        </w:rPr>
        <w:t xml:space="preserve">, </w:t>
      </w:r>
      <w:r w:rsidRPr="007B1B9D">
        <w:rPr>
          <w:rFonts w:cs="Times New Roman"/>
          <w:snapToGrid w:val="0"/>
          <w:kern w:val="22"/>
        </w:rPr>
        <w:t>paragraph 18(e)</w:t>
      </w:r>
      <w:r w:rsidR="00E457F3" w:rsidRPr="007B1B9D">
        <w:rPr>
          <w:rFonts w:cs="Times New Roman"/>
          <w:snapToGrid w:val="0"/>
          <w:kern w:val="22"/>
        </w:rPr>
        <w:t>,</w:t>
      </w:r>
      <w:r w:rsidRPr="007B1B9D">
        <w:rPr>
          <w:rFonts w:cs="Times New Roman"/>
          <w:snapToGrid w:val="0"/>
          <w:kern w:val="22"/>
        </w:rPr>
        <w:t xml:space="preserve"> the Conference of the Parties invited Parties and other Governments to “review the implementation of cross-sectoral mainstreaming measures undertaken at the national level, including national institutional mechanisms to support the implementatio</w:t>
      </w:r>
      <w:r w:rsidR="008D2C25" w:rsidRPr="007B1B9D">
        <w:rPr>
          <w:rFonts w:cs="Times New Roman"/>
          <w:snapToGrid w:val="0"/>
          <w:kern w:val="22"/>
        </w:rPr>
        <w:t>n of the Convention and the Str</w:t>
      </w:r>
      <w:r w:rsidRPr="007B1B9D">
        <w:rPr>
          <w:rFonts w:cs="Times New Roman"/>
          <w:snapToGrid w:val="0"/>
          <w:kern w:val="22"/>
        </w:rPr>
        <w:t xml:space="preserve">ategic Plan for Biodiversity 2011-2020, and to identify gaps, if any, and to strengthen such measures, as needed.” </w:t>
      </w:r>
      <w:r w:rsidR="00BB590F" w:rsidRPr="007B1B9D">
        <w:rPr>
          <w:rFonts w:cs="Times New Roman"/>
          <w:snapToGrid w:val="0"/>
          <w:kern w:val="22"/>
        </w:rPr>
        <w:t>In paragraph 105</w:t>
      </w:r>
      <w:r w:rsidR="002A564C" w:rsidRPr="007B1B9D">
        <w:rPr>
          <w:rFonts w:cs="Times New Roman"/>
          <w:snapToGrid w:val="0"/>
          <w:kern w:val="22"/>
        </w:rPr>
        <w:t xml:space="preserve"> of th</w:t>
      </w:r>
      <w:r w:rsidRPr="007B1B9D">
        <w:rPr>
          <w:rFonts w:cs="Times New Roman"/>
          <w:snapToGrid w:val="0"/>
          <w:kern w:val="22"/>
        </w:rPr>
        <w:t xml:space="preserve">e same </w:t>
      </w:r>
      <w:r w:rsidR="002A564C" w:rsidRPr="007B1B9D">
        <w:rPr>
          <w:rFonts w:cs="Times New Roman"/>
          <w:snapToGrid w:val="0"/>
          <w:kern w:val="22"/>
        </w:rPr>
        <w:t xml:space="preserve">decision, the Conference of the Parties </w:t>
      </w:r>
      <w:r w:rsidR="00BB590F" w:rsidRPr="007B1B9D">
        <w:rPr>
          <w:rFonts w:cs="Times New Roman"/>
          <w:snapToGrid w:val="0"/>
          <w:kern w:val="22"/>
        </w:rPr>
        <w:t>requested the Executive Secretary, subject to the availability of resources, to identify best practices and successful models of institutional mechanisms in place at the national level, drawing on new information from Parties, information available in the fifth national reports, the clearing</w:t>
      </w:r>
      <w:r w:rsidR="008C0EDD" w:rsidRPr="007B1B9D">
        <w:rPr>
          <w:rFonts w:cs="Times New Roman"/>
          <w:snapToGrid w:val="0"/>
          <w:kern w:val="22"/>
        </w:rPr>
        <w:t>-</w:t>
      </w:r>
      <w:r w:rsidR="00BB590F" w:rsidRPr="007B1B9D">
        <w:rPr>
          <w:rFonts w:cs="Times New Roman"/>
          <w:snapToGrid w:val="0"/>
          <w:kern w:val="22"/>
        </w:rPr>
        <w:t>house mechanism, and other existing sources of information, to support implementation of the Convention and the Strategic Plan for Biodiversity 2011</w:t>
      </w:r>
      <w:r w:rsidR="005C4E07" w:rsidRPr="007B1B9D">
        <w:rPr>
          <w:rFonts w:cs="Times New Roman"/>
          <w:snapToGrid w:val="0"/>
          <w:kern w:val="22"/>
        </w:rPr>
        <w:t>-</w:t>
      </w:r>
      <w:r w:rsidR="00BB590F" w:rsidRPr="007B1B9D">
        <w:rPr>
          <w:rFonts w:cs="Times New Roman"/>
          <w:snapToGrid w:val="0"/>
          <w:kern w:val="22"/>
        </w:rPr>
        <w:t xml:space="preserve">2020, and to report to the Subsidiary Body on Implementation at its second meeting. </w:t>
      </w:r>
      <w:r w:rsidR="00E457F3" w:rsidRPr="007B1B9D">
        <w:rPr>
          <w:rFonts w:cs="Times New Roman"/>
          <w:snapToGrid w:val="0"/>
          <w:kern w:val="22"/>
        </w:rPr>
        <w:t xml:space="preserve">Further, in decision </w:t>
      </w:r>
      <w:hyperlink r:id="rId13" w:history="1">
        <w:r w:rsidR="00E457F3" w:rsidRPr="007B1B9D">
          <w:rPr>
            <w:rStyle w:val="Hyperlink"/>
            <w:rFonts w:cs="Times New Roman"/>
            <w:snapToGrid w:val="0"/>
            <w:kern w:val="22"/>
          </w:rPr>
          <w:t>XIII/25</w:t>
        </w:r>
      </w:hyperlink>
      <w:r w:rsidR="00E457F3" w:rsidRPr="007B1B9D">
        <w:rPr>
          <w:rFonts w:cs="Times New Roman"/>
          <w:snapToGrid w:val="0"/>
          <w:kern w:val="22"/>
        </w:rPr>
        <w:t>, the Conference of the Parties requested the Executive Secretary, subject to the availability of resources, to prepare, in consultation with Parties and relevant stakeholders, information on the obstacles</w:t>
      </w:r>
      <w:r w:rsidR="008C0EDD" w:rsidRPr="007B1B9D">
        <w:rPr>
          <w:rFonts w:cs="Times New Roman"/>
          <w:snapToGrid w:val="0"/>
          <w:kern w:val="22"/>
        </w:rPr>
        <w:t xml:space="preserve"> identified pursuant to paragraph 3 of the decision</w:t>
      </w:r>
      <w:r w:rsidR="00E457F3" w:rsidRPr="007B1B9D">
        <w:rPr>
          <w:rFonts w:cs="Times New Roman"/>
          <w:snapToGrid w:val="0"/>
          <w:kern w:val="22"/>
        </w:rPr>
        <w:t>, as well as to identify effective practices related to the implementation of national and global targets (para.</w:t>
      </w:r>
      <w:r w:rsidR="008C0EDD" w:rsidRPr="007B1B9D">
        <w:rPr>
          <w:rFonts w:cs="Times New Roman"/>
          <w:snapToGrid w:val="0"/>
          <w:kern w:val="22"/>
        </w:rPr>
        <w:t> </w:t>
      </w:r>
      <w:r w:rsidR="00E457F3" w:rsidRPr="007B1B9D">
        <w:rPr>
          <w:rFonts w:cs="Times New Roman"/>
          <w:snapToGrid w:val="0"/>
          <w:kern w:val="22"/>
        </w:rPr>
        <w:t>4).</w:t>
      </w:r>
    </w:p>
    <w:p w:rsidR="00C450A6" w:rsidRPr="007B1B9D" w:rsidRDefault="007E0B20"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The present </w:t>
      </w:r>
      <w:r w:rsidR="005436F8" w:rsidRPr="007B1B9D">
        <w:rPr>
          <w:rFonts w:cs="Times New Roman"/>
          <w:snapToGrid w:val="0"/>
          <w:kern w:val="22"/>
        </w:rPr>
        <w:t xml:space="preserve">document </w:t>
      </w:r>
      <w:r w:rsidRPr="007B1B9D">
        <w:rPr>
          <w:rFonts w:cs="Times New Roman"/>
          <w:snapToGrid w:val="0"/>
          <w:kern w:val="22"/>
        </w:rPr>
        <w:t>is provided in response to these requests.</w:t>
      </w:r>
      <w:r w:rsidR="00E457F3" w:rsidRPr="007B1B9D">
        <w:rPr>
          <w:rFonts w:cs="Times New Roman"/>
          <w:snapToGrid w:val="0"/>
          <w:kern w:val="22"/>
        </w:rPr>
        <w:t xml:space="preserve"> </w:t>
      </w:r>
      <w:r w:rsidR="00C450A6" w:rsidRPr="007B1B9D">
        <w:rPr>
          <w:rFonts w:cs="Times New Roman"/>
          <w:snapToGrid w:val="0"/>
          <w:kern w:val="22"/>
        </w:rPr>
        <w:t xml:space="preserve">It draws on new information from Parties, information available in the fifth </w:t>
      </w:r>
      <w:r w:rsidR="006E4299" w:rsidRPr="007B1B9D">
        <w:rPr>
          <w:rFonts w:cs="Times New Roman"/>
          <w:snapToGrid w:val="0"/>
          <w:kern w:val="22"/>
        </w:rPr>
        <w:t xml:space="preserve">national reports, </w:t>
      </w:r>
      <w:r w:rsidR="00C450A6" w:rsidRPr="007B1B9D">
        <w:rPr>
          <w:rFonts w:cs="Times New Roman"/>
          <w:snapToGrid w:val="0"/>
          <w:kern w:val="22"/>
        </w:rPr>
        <w:t xml:space="preserve">the clearing-house mechanism, and other existing sources of </w:t>
      </w:r>
      <w:r w:rsidR="006E4299" w:rsidRPr="007B1B9D">
        <w:rPr>
          <w:rFonts w:cs="Times New Roman"/>
          <w:snapToGrid w:val="0"/>
          <w:kern w:val="22"/>
        </w:rPr>
        <w:t>information</w:t>
      </w:r>
      <w:r w:rsidR="00C450A6" w:rsidRPr="007B1B9D">
        <w:rPr>
          <w:rFonts w:cs="Times New Roman"/>
          <w:snapToGrid w:val="0"/>
          <w:kern w:val="22"/>
        </w:rPr>
        <w:t>. In addition, t</w:t>
      </w:r>
      <w:r w:rsidR="006E4299" w:rsidRPr="007B1B9D">
        <w:rPr>
          <w:rFonts w:cs="Times New Roman"/>
          <w:snapToGrid w:val="0"/>
          <w:kern w:val="22"/>
        </w:rPr>
        <w:t xml:space="preserve">he Executive Secretary issued </w:t>
      </w:r>
      <w:r w:rsidR="00A00206" w:rsidRPr="007B1B9D">
        <w:rPr>
          <w:rFonts w:cs="Times New Roman"/>
          <w:snapToGrid w:val="0"/>
          <w:kern w:val="22"/>
        </w:rPr>
        <w:t xml:space="preserve">a </w:t>
      </w:r>
      <w:r w:rsidR="006E4299" w:rsidRPr="007B1B9D">
        <w:rPr>
          <w:rFonts w:cs="Times New Roman"/>
          <w:snapToGrid w:val="0"/>
          <w:kern w:val="22"/>
        </w:rPr>
        <w:t>notification</w:t>
      </w:r>
      <w:r w:rsidR="00A00206" w:rsidRPr="007B1B9D">
        <w:rPr>
          <w:rStyle w:val="FootnoteReference"/>
          <w:rFonts w:cs="Times New Roman"/>
          <w:snapToGrid w:val="0"/>
          <w:kern w:val="22"/>
          <w:sz w:val="22"/>
        </w:rPr>
        <w:footnoteReference w:id="3"/>
      </w:r>
      <w:r w:rsidR="00A32F4A" w:rsidRPr="007B1B9D">
        <w:rPr>
          <w:rFonts w:cs="Times New Roman"/>
          <w:snapToGrid w:val="0"/>
          <w:kern w:val="22"/>
        </w:rPr>
        <w:t xml:space="preserve"> </w:t>
      </w:r>
      <w:r w:rsidR="006E4299" w:rsidRPr="007B1B9D">
        <w:rPr>
          <w:rFonts w:cs="Times New Roman"/>
          <w:snapToGrid w:val="0"/>
          <w:kern w:val="22"/>
        </w:rPr>
        <w:t>on 25 January 2018 inviting Parties and relevant stakeholders to</w:t>
      </w:r>
      <w:r w:rsidR="00C450A6" w:rsidRPr="007B1B9D">
        <w:rPr>
          <w:rFonts w:cs="Times New Roman"/>
          <w:snapToGrid w:val="0"/>
          <w:kern w:val="22"/>
        </w:rPr>
        <w:t xml:space="preserve">, inter alia, </w:t>
      </w:r>
      <w:r w:rsidR="006E4299" w:rsidRPr="007B1B9D">
        <w:rPr>
          <w:rFonts w:cs="Times New Roman"/>
          <w:snapToGrid w:val="0"/>
          <w:kern w:val="22"/>
        </w:rPr>
        <w:t xml:space="preserve">submit case studies regarding obstacles and effective practices related to </w:t>
      </w:r>
      <w:r w:rsidR="00A00206" w:rsidRPr="007B1B9D">
        <w:rPr>
          <w:rFonts w:cs="Times New Roman"/>
          <w:snapToGrid w:val="0"/>
          <w:kern w:val="22"/>
        </w:rPr>
        <w:t xml:space="preserve">the </w:t>
      </w:r>
      <w:r w:rsidR="006E4299" w:rsidRPr="007B1B9D">
        <w:rPr>
          <w:rFonts w:cs="Times New Roman"/>
          <w:snapToGrid w:val="0"/>
          <w:kern w:val="22"/>
        </w:rPr>
        <w:t xml:space="preserve">implementation of the Convention and the Strategic Plan, and options for </w:t>
      </w:r>
      <w:r w:rsidR="006E4299" w:rsidRPr="007B1B9D">
        <w:rPr>
          <w:rFonts w:cs="Times New Roman"/>
          <w:snapToGrid w:val="0"/>
          <w:kern w:val="22"/>
        </w:rPr>
        <w:lastRenderedPageBreak/>
        <w:t>improving implementation at the national level, including successful models of institutional mechanisms in place at the national level to support implementation of the Convention and Strategic Plan 2011-2020</w:t>
      </w:r>
      <w:r w:rsidR="005436F8" w:rsidRPr="007B1B9D">
        <w:rPr>
          <w:rFonts w:cs="Times New Roman"/>
          <w:snapToGrid w:val="0"/>
          <w:kern w:val="22"/>
        </w:rPr>
        <w:t>.</w:t>
      </w:r>
      <w:r w:rsidR="00D82FDB" w:rsidRPr="007B1B9D">
        <w:rPr>
          <w:rStyle w:val="FootnoteReference"/>
          <w:rFonts w:cs="Times New Roman"/>
          <w:snapToGrid w:val="0"/>
          <w:kern w:val="22"/>
          <w:sz w:val="22"/>
        </w:rPr>
        <w:footnoteReference w:id="4"/>
      </w:r>
    </w:p>
    <w:p w:rsidR="00C450A6" w:rsidRPr="007B1B9D" w:rsidRDefault="00C450A6"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A number of other agenda items to be taken up by the Subsidiary Body also have a bearing on these requests, and references to relevant documents are included herein. These include </w:t>
      </w:r>
      <w:r w:rsidR="00691D28" w:rsidRPr="007B1B9D">
        <w:rPr>
          <w:rFonts w:cs="Times New Roman"/>
          <w:snapToGrid w:val="0"/>
          <w:kern w:val="22"/>
        </w:rPr>
        <w:t>documents CBD/SBI/2/2/Add.1</w:t>
      </w:r>
      <w:r w:rsidR="005436F8" w:rsidRPr="007B1B9D">
        <w:rPr>
          <w:rFonts w:cs="Times New Roman"/>
          <w:snapToGrid w:val="0"/>
          <w:kern w:val="22"/>
        </w:rPr>
        <w:t>,</w:t>
      </w:r>
      <w:r w:rsidR="00691D28" w:rsidRPr="007B1B9D">
        <w:rPr>
          <w:rStyle w:val="StyleFootnoteReferencenumberFootnoteReferenceSuperscript-EF"/>
          <w:kern w:val="22"/>
          <w:sz w:val="22"/>
        </w:rPr>
        <w:footnoteReference w:id="5"/>
      </w:r>
      <w:r w:rsidR="00691D28" w:rsidRPr="007B1B9D">
        <w:rPr>
          <w:rFonts w:cs="Times New Roman"/>
          <w:snapToGrid w:val="0"/>
          <w:kern w:val="22"/>
        </w:rPr>
        <w:t xml:space="preserve"> CBD/SBI/2/11</w:t>
      </w:r>
      <w:r w:rsidR="005436F8" w:rsidRPr="007B1B9D">
        <w:rPr>
          <w:rFonts w:cs="Times New Roman"/>
          <w:snapToGrid w:val="0"/>
          <w:kern w:val="22"/>
        </w:rPr>
        <w:t>,</w:t>
      </w:r>
      <w:r w:rsidR="00691D28" w:rsidRPr="007B1B9D">
        <w:rPr>
          <w:rStyle w:val="StyleFootnoteReferencenumberFootnoteReferenceSuperscript-EF"/>
          <w:kern w:val="22"/>
          <w:sz w:val="22"/>
        </w:rPr>
        <w:footnoteReference w:id="6"/>
      </w:r>
      <w:r w:rsidR="00691D28" w:rsidRPr="007B1B9D">
        <w:rPr>
          <w:rFonts w:cs="Times New Roman"/>
          <w:snapToGrid w:val="0"/>
          <w:kern w:val="22"/>
        </w:rPr>
        <w:t xml:space="preserve"> and CBD/SBI/2/2</w:t>
      </w:r>
      <w:r w:rsidR="005436F8" w:rsidRPr="007B1B9D">
        <w:rPr>
          <w:rFonts w:cs="Times New Roman"/>
          <w:snapToGrid w:val="0"/>
          <w:kern w:val="22"/>
        </w:rPr>
        <w:t>.</w:t>
      </w:r>
      <w:r w:rsidR="00691D28" w:rsidRPr="007B1B9D">
        <w:rPr>
          <w:rStyle w:val="StyleFootnoteReferencenumberFootnoteReferenceSuperscript-EF"/>
          <w:kern w:val="22"/>
          <w:sz w:val="22"/>
        </w:rPr>
        <w:footnoteReference w:id="7"/>
      </w:r>
      <w:r w:rsidR="00943025" w:rsidRPr="007B1B9D">
        <w:rPr>
          <w:rFonts w:cs="Times New Roman"/>
          <w:snapToGrid w:val="0"/>
          <w:kern w:val="22"/>
        </w:rPr>
        <w:t xml:space="preserve"> </w:t>
      </w:r>
      <w:r w:rsidR="00D82FDB" w:rsidRPr="007B1B9D">
        <w:rPr>
          <w:rFonts w:cs="Times New Roman"/>
          <w:snapToGrid w:val="0"/>
          <w:kern w:val="22"/>
        </w:rPr>
        <w:t>Th</w:t>
      </w:r>
      <w:r w:rsidR="005436F8" w:rsidRPr="007B1B9D">
        <w:rPr>
          <w:rFonts w:cs="Times New Roman"/>
          <w:snapToGrid w:val="0"/>
          <w:kern w:val="22"/>
        </w:rPr>
        <w:t>e present</w:t>
      </w:r>
      <w:r w:rsidR="00D82FDB" w:rsidRPr="007B1B9D">
        <w:rPr>
          <w:rFonts w:cs="Times New Roman"/>
          <w:snapToGrid w:val="0"/>
          <w:kern w:val="22"/>
        </w:rPr>
        <w:t xml:space="preserve"> </w:t>
      </w:r>
      <w:r w:rsidR="005436F8" w:rsidRPr="007B1B9D">
        <w:rPr>
          <w:rFonts w:cs="Times New Roman"/>
          <w:snapToGrid w:val="0"/>
          <w:kern w:val="22"/>
        </w:rPr>
        <w:t xml:space="preserve">document </w:t>
      </w:r>
      <w:r w:rsidR="00D82FDB" w:rsidRPr="007B1B9D">
        <w:rPr>
          <w:rFonts w:cs="Times New Roman"/>
          <w:snapToGrid w:val="0"/>
          <w:kern w:val="22"/>
        </w:rPr>
        <w:t xml:space="preserve">also draws on </w:t>
      </w:r>
      <w:r w:rsidR="005436F8" w:rsidRPr="007B1B9D">
        <w:rPr>
          <w:rFonts w:cs="Times New Roman"/>
          <w:snapToGrid w:val="0"/>
          <w:kern w:val="22"/>
        </w:rPr>
        <w:t>the updated scientific assessment of progress towards selected biodiversity targets and options to accelerate progress (</w:t>
      </w:r>
      <w:hyperlink r:id="rId14" w:history="1">
        <w:r w:rsidR="00943025" w:rsidRPr="007B1B9D">
          <w:rPr>
            <w:rStyle w:val="Hyperlink"/>
            <w:kern w:val="22"/>
          </w:rPr>
          <w:t>CBD/SBSTTA/22/5</w:t>
        </w:r>
      </w:hyperlink>
      <w:r w:rsidR="005436F8" w:rsidRPr="007B1B9D">
        <w:rPr>
          <w:rFonts w:cs="Times New Roman"/>
          <w:snapToGrid w:val="0"/>
          <w:kern w:val="22"/>
        </w:rPr>
        <w:t>)</w:t>
      </w:r>
      <w:r w:rsidR="00D82FDB" w:rsidRPr="007B1B9D">
        <w:rPr>
          <w:rFonts w:cs="Times New Roman"/>
          <w:snapToGrid w:val="0"/>
          <w:kern w:val="22"/>
        </w:rPr>
        <w:t xml:space="preserve"> prepared for the twenty-second meeting of the Subsidiary Body on Scientific, Technical and Technological Advice</w:t>
      </w:r>
      <w:r w:rsidR="005436F8" w:rsidRPr="007B1B9D">
        <w:rPr>
          <w:rFonts w:cs="Times New Roman"/>
          <w:snapToGrid w:val="0"/>
          <w:kern w:val="22"/>
        </w:rPr>
        <w:t>.</w:t>
      </w:r>
    </w:p>
    <w:p w:rsidR="007E0B20" w:rsidRPr="007B1B9D" w:rsidRDefault="007E0B20"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Sectio</w:t>
      </w:r>
      <w:r w:rsidR="004D153D" w:rsidRPr="007B1B9D">
        <w:rPr>
          <w:rFonts w:cs="Times New Roman"/>
          <w:snapToGrid w:val="0"/>
          <w:kern w:val="22"/>
        </w:rPr>
        <w:t xml:space="preserve">n I </w:t>
      </w:r>
      <w:r w:rsidR="00964747" w:rsidRPr="007B1B9D">
        <w:rPr>
          <w:rFonts w:cs="Times New Roman"/>
          <w:snapToGrid w:val="0"/>
          <w:kern w:val="22"/>
        </w:rPr>
        <w:t>below</w:t>
      </w:r>
      <w:r w:rsidR="005436F8" w:rsidRPr="007B1B9D">
        <w:rPr>
          <w:rFonts w:cs="Times New Roman"/>
          <w:snapToGrid w:val="0"/>
          <w:kern w:val="22"/>
        </w:rPr>
        <w:t xml:space="preserve"> </w:t>
      </w:r>
      <w:r w:rsidR="004D153D" w:rsidRPr="007B1B9D">
        <w:rPr>
          <w:rFonts w:cs="Times New Roman"/>
          <w:snapToGrid w:val="0"/>
          <w:kern w:val="22"/>
        </w:rPr>
        <w:t xml:space="preserve">provides information on institutional mechanisms </w:t>
      </w:r>
      <w:r w:rsidR="00B06205" w:rsidRPr="007B1B9D">
        <w:rPr>
          <w:rFonts w:cs="Times New Roman"/>
          <w:snapToGrid w:val="0"/>
          <w:kern w:val="22"/>
        </w:rPr>
        <w:t xml:space="preserve">for the implementation of the Convention and the Strategic Plan </w:t>
      </w:r>
      <w:r w:rsidR="003363A8" w:rsidRPr="007B1B9D">
        <w:rPr>
          <w:rFonts w:cs="Times New Roman"/>
          <w:snapToGrid w:val="0"/>
          <w:kern w:val="22"/>
        </w:rPr>
        <w:t xml:space="preserve">for Biodiversity </w:t>
      </w:r>
      <w:r w:rsidR="00B06205" w:rsidRPr="007B1B9D">
        <w:rPr>
          <w:rFonts w:cs="Times New Roman"/>
          <w:snapToGrid w:val="0"/>
          <w:kern w:val="22"/>
        </w:rPr>
        <w:t xml:space="preserve">2011-2020. </w:t>
      </w:r>
      <w:r w:rsidRPr="007B1B9D">
        <w:rPr>
          <w:rFonts w:cs="Times New Roman"/>
          <w:snapToGrid w:val="0"/>
          <w:kern w:val="22"/>
        </w:rPr>
        <w:t>Section II provides</w:t>
      </w:r>
      <w:r w:rsidR="004D153D" w:rsidRPr="007B1B9D">
        <w:rPr>
          <w:rFonts w:cs="Times New Roman"/>
          <w:snapToGrid w:val="0"/>
          <w:kern w:val="22"/>
        </w:rPr>
        <w:t xml:space="preserve"> </w:t>
      </w:r>
      <w:r w:rsidR="00943025" w:rsidRPr="007B1B9D">
        <w:rPr>
          <w:rFonts w:cs="Times New Roman"/>
          <w:snapToGrid w:val="0"/>
          <w:kern w:val="22"/>
        </w:rPr>
        <w:t xml:space="preserve">information </w:t>
      </w:r>
      <w:r w:rsidR="006A48FC" w:rsidRPr="007B1B9D">
        <w:rPr>
          <w:rFonts w:cs="Times New Roman"/>
          <w:snapToGrid w:val="0"/>
          <w:kern w:val="22"/>
        </w:rPr>
        <w:t>on</w:t>
      </w:r>
      <w:r w:rsidR="00943025" w:rsidRPr="007B1B9D">
        <w:rPr>
          <w:rFonts w:cs="Times New Roman"/>
          <w:snapToGrid w:val="0"/>
          <w:kern w:val="22"/>
        </w:rPr>
        <w:t xml:space="preserve"> </w:t>
      </w:r>
      <w:r w:rsidR="00807269" w:rsidRPr="007B1B9D">
        <w:rPr>
          <w:rFonts w:cs="Times New Roman"/>
          <w:snapToGrid w:val="0"/>
          <w:kern w:val="22"/>
        </w:rPr>
        <w:t>effective</w:t>
      </w:r>
      <w:r w:rsidR="00B06205" w:rsidRPr="007B1B9D">
        <w:rPr>
          <w:rFonts w:cs="Times New Roman"/>
          <w:snapToGrid w:val="0"/>
          <w:kern w:val="22"/>
        </w:rPr>
        <w:t xml:space="preserve"> </w:t>
      </w:r>
      <w:r w:rsidR="00C450A6" w:rsidRPr="007B1B9D">
        <w:rPr>
          <w:rFonts w:cs="Times New Roman"/>
          <w:snapToGrid w:val="0"/>
          <w:kern w:val="22"/>
        </w:rPr>
        <w:t xml:space="preserve">measures </w:t>
      </w:r>
      <w:r w:rsidR="00807269" w:rsidRPr="007B1B9D">
        <w:rPr>
          <w:rFonts w:cs="Times New Roman"/>
          <w:snapToGrid w:val="0"/>
          <w:kern w:val="22"/>
        </w:rPr>
        <w:t xml:space="preserve">to enhance </w:t>
      </w:r>
      <w:r w:rsidR="004D153D" w:rsidRPr="007B1B9D">
        <w:rPr>
          <w:rFonts w:cs="Times New Roman"/>
          <w:snapToGrid w:val="0"/>
          <w:kern w:val="22"/>
        </w:rPr>
        <w:t xml:space="preserve">implementation </w:t>
      </w:r>
      <w:r w:rsidR="00C450A6" w:rsidRPr="007B1B9D">
        <w:rPr>
          <w:rFonts w:cs="Times New Roman"/>
          <w:snapToGrid w:val="0"/>
          <w:kern w:val="22"/>
        </w:rPr>
        <w:t xml:space="preserve">at the </w:t>
      </w:r>
      <w:r w:rsidR="004D153D" w:rsidRPr="007B1B9D">
        <w:rPr>
          <w:rFonts w:cs="Times New Roman"/>
          <w:snapToGrid w:val="0"/>
          <w:kern w:val="22"/>
        </w:rPr>
        <w:t xml:space="preserve">national </w:t>
      </w:r>
      <w:r w:rsidR="00C450A6" w:rsidRPr="007B1B9D">
        <w:rPr>
          <w:rFonts w:cs="Times New Roman"/>
          <w:snapToGrid w:val="0"/>
          <w:kern w:val="22"/>
        </w:rPr>
        <w:t xml:space="preserve">level. </w:t>
      </w:r>
      <w:r w:rsidR="004D153D" w:rsidRPr="007B1B9D">
        <w:rPr>
          <w:rFonts w:cs="Times New Roman"/>
          <w:snapToGrid w:val="0"/>
          <w:kern w:val="22"/>
        </w:rPr>
        <w:t>Section III provides conclusions</w:t>
      </w:r>
      <w:r w:rsidR="00FE4506" w:rsidRPr="007B1B9D">
        <w:rPr>
          <w:rFonts w:cs="Times New Roman"/>
          <w:snapToGrid w:val="0"/>
          <w:kern w:val="22"/>
        </w:rPr>
        <w:t xml:space="preserve"> with options for potential actions to improve implementation</w:t>
      </w:r>
      <w:r w:rsidR="004D153D" w:rsidRPr="007B1B9D">
        <w:rPr>
          <w:rFonts w:cs="Times New Roman"/>
          <w:snapToGrid w:val="0"/>
          <w:kern w:val="22"/>
        </w:rPr>
        <w:t>.</w:t>
      </w:r>
    </w:p>
    <w:p w:rsidR="00A63229" w:rsidRPr="00F671F7" w:rsidRDefault="004D153D" w:rsidP="007B1B9D">
      <w:pPr>
        <w:pStyle w:val="Heading1"/>
        <w:numPr>
          <w:ilvl w:val="0"/>
          <w:numId w:val="47"/>
        </w:numPr>
        <w:suppressLineNumbers/>
        <w:suppressAutoHyphens/>
        <w:kinsoku w:val="0"/>
        <w:overflowPunct w:val="0"/>
        <w:autoSpaceDE w:val="0"/>
        <w:autoSpaceDN w:val="0"/>
        <w:adjustRightInd w:val="0"/>
        <w:snapToGrid w:val="0"/>
        <w:spacing w:before="120" w:line="235" w:lineRule="auto"/>
        <w:rPr>
          <w:snapToGrid w:val="0"/>
          <w:kern w:val="22"/>
          <w:szCs w:val="22"/>
        </w:rPr>
      </w:pPr>
      <w:r w:rsidRPr="00F671F7">
        <w:rPr>
          <w:snapToGrid w:val="0"/>
          <w:kern w:val="22"/>
          <w:szCs w:val="22"/>
        </w:rPr>
        <w:t>Institutional mechanisms</w:t>
      </w:r>
    </w:p>
    <w:p w:rsidR="00D30AD2" w:rsidRPr="007B1B9D" w:rsidRDefault="00DB5A61"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One of the most important </w:t>
      </w:r>
      <w:r w:rsidR="004D153D" w:rsidRPr="007B1B9D">
        <w:rPr>
          <w:rFonts w:cs="Times New Roman"/>
          <w:snapToGrid w:val="0"/>
          <w:kern w:val="22"/>
        </w:rPr>
        <w:t>element</w:t>
      </w:r>
      <w:r w:rsidRPr="007B1B9D">
        <w:rPr>
          <w:rFonts w:cs="Times New Roman"/>
          <w:snapToGrid w:val="0"/>
          <w:kern w:val="22"/>
        </w:rPr>
        <w:t>s</w:t>
      </w:r>
      <w:r w:rsidR="00A32F4A" w:rsidRPr="007B1B9D">
        <w:rPr>
          <w:rFonts w:cs="Times New Roman"/>
          <w:snapToGrid w:val="0"/>
          <w:kern w:val="22"/>
        </w:rPr>
        <w:t xml:space="preserve"> </w:t>
      </w:r>
      <w:r w:rsidR="00015429" w:rsidRPr="007B1B9D">
        <w:rPr>
          <w:rFonts w:cs="Times New Roman"/>
          <w:snapToGrid w:val="0"/>
          <w:kern w:val="22"/>
        </w:rPr>
        <w:t xml:space="preserve">of </w:t>
      </w:r>
      <w:r w:rsidR="00A32F4A" w:rsidRPr="007B1B9D">
        <w:rPr>
          <w:rFonts w:cs="Times New Roman"/>
          <w:snapToGrid w:val="0"/>
          <w:kern w:val="22"/>
        </w:rPr>
        <w:t xml:space="preserve">the </w:t>
      </w:r>
      <w:r w:rsidR="002D73CB" w:rsidRPr="007B1B9D">
        <w:rPr>
          <w:rFonts w:cs="Times New Roman"/>
          <w:snapToGrid w:val="0"/>
          <w:kern w:val="22"/>
        </w:rPr>
        <w:t>implementation of the Convention and the Strategic Plan for Biodiversity 2011-2020</w:t>
      </w:r>
      <w:r w:rsidR="00E84CF7" w:rsidRPr="007B1B9D">
        <w:rPr>
          <w:rFonts w:cs="Times New Roman"/>
          <w:snapToGrid w:val="0"/>
          <w:kern w:val="22"/>
        </w:rPr>
        <w:t xml:space="preserve"> </w:t>
      </w:r>
      <w:r w:rsidR="004D153D" w:rsidRPr="007B1B9D">
        <w:rPr>
          <w:rFonts w:cs="Times New Roman"/>
          <w:snapToGrid w:val="0"/>
          <w:kern w:val="22"/>
        </w:rPr>
        <w:t xml:space="preserve">is the use </w:t>
      </w:r>
      <w:r w:rsidR="00015429" w:rsidRPr="007B1B9D">
        <w:rPr>
          <w:rFonts w:cs="Times New Roman"/>
          <w:snapToGrid w:val="0"/>
          <w:kern w:val="22"/>
        </w:rPr>
        <w:t xml:space="preserve">of </w:t>
      </w:r>
      <w:r w:rsidR="004D153D" w:rsidRPr="007B1B9D">
        <w:rPr>
          <w:rFonts w:cs="Times New Roman"/>
          <w:snapToGrid w:val="0"/>
          <w:kern w:val="22"/>
        </w:rPr>
        <w:t xml:space="preserve">effective </w:t>
      </w:r>
      <w:r w:rsidRPr="007B1B9D">
        <w:rPr>
          <w:rFonts w:cs="Times New Roman"/>
          <w:snapToGrid w:val="0"/>
          <w:kern w:val="22"/>
        </w:rPr>
        <w:t xml:space="preserve">national-level institutional </w:t>
      </w:r>
      <w:r w:rsidR="004D153D" w:rsidRPr="007B1B9D">
        <w:rPr>
          <w:rFonts w:cs="Times New Roman"/>
          <w:snapToGrid w:val="0"/>
          <w:kern w:val="22"/>
        </w:rPr>
        <w:t>mechanisms</w:t>
      </w:r>
      <w:r w:rsidRPr="007B1B9D">
        <w:rPr>
          <w:rFonts w:cs="Times New Roman"/>
          <w:snapToGrid w:val="0"/>
          <w:kern w:val="22"/>
        </w:rPr>
        <w:t>.</w:t>
      </w:r>
      <w:r w:rsidR="00E84CF7" w:rsidRPr="007B1B9D">
        <w:rPr>
          <w:rFonts w:cs="Times New Roman"/>
          <w:snapToGrid w:val="0"/>
          <w:kern w:val="22"/>
        </w:rPr>
        <w:t xml:space="preserve"> Such mechanisms are </w:t>
      </w:r>
      <w:proofErr w:type="gramStart"/>
      <w:r w:rsidR="00E84CF7" w:rsidRPr="007B1B9D">
        <w:rPr>
          <w:rFonts w:cs="Times New Roman"/>
          <w:snapToGrid w:val="0"/>
          <w:kern w:val="22"/>
        </w:rPr>
        <w:t>key</w:t>
      </w:r>
      <w:proofErr w:type="gramEnd"/>
      <w:r w:rsidR="00E84CF7" w:rsidRPr="007B1B9D">
        <w:rPr>
          <w:rFonts w:cs="Times New Roman"/>
          <w:snapToGrid w:val="0"/>
          <w:kern w:val="22"/>
        </w:rPr>
        <w:t xml:space="preserve"> to ensuring a government-wide approach to the development and implementation of national biodiversity strategies and action plans (NBSAPs), integrating the consideration of biodiversity in decisions and actions that may impact biodiversity, and engaging stakeholders in decision</w:t>
      </w:r>
      <w:r w:rsidR="00DB51CF" w:rsidRPr="007B1B9D">
        <w:rPr>
          <w:rFonts w:cs="Times New Roman"/>
          <w:snapToGrid w:val="0"/>
          <w:kern w:val="22"/>
        </w:rPr>
        <w:noBreakHyphen/>
      </w:r>
      <w:r w:rsidR="00E84CF7" w:rsidRPr="007B1B9D">
        <w:rPr>
          <w:rFonts w:cs="Times New Roman"/>
          <w:snapToGrid w:val="0"/>
          <w:kern w:val="22"/>
        </w:rPr>
        <w:t>making.</w:t>
      </w:r>
    </w:p>
    <w:p w:rsidR="0006257C" w:rsidRPr="007B1B9D" w:rsidRDefault="0006257C" w:rsidP="007B1B9D">
      <w:pPr>
        <w:pStyle w:val="Heading2"/>
        <w:numPr>
          <w:ilvl w:val="0"/>
          <w:numId w:val="48"/>
        </w:numPr>
        <w:suppressLineNumbers/>
        <w:suppressAutoHyphens/>
        <w:kinsoku w:val="0"/>
        <w:overflowPunct w:val="0"/>
        <w:autoSpaceDE w:val="0"/>
        <w:autoSpaceDN w:val="0"/>
        <w:adjustRightInd w:val="0"/>
        <w:snapToGrid w:val="0"/>
        <w:spacing w:line="235" w:lineRule="auto"/>
        <w:rPr>
          <w:kern w:val="22"/>
          <w:szCs w:val="22"/>
        </w:rPr>
      </w:pPr>
      <w:r w:rsidRPr="007B1B9D">
        <w:rPr>
          <w:snapToGrid w:val="0"/>
          <w:kern w:val="22"/>
          <w:szCs w:val="22"/>
        </w:rPr>
        <w:t xml:space="preserve">Types of </w:t>
      </w:r>
      <w:r w:rsidR="00DB51CF" w:rsidRPr="007B1B9D">
        <w:rPr>
          <w:snapToGrid w:val="0"/>
          <w:kern w:val="22"/>
          <w:szCs w:val="22"/>
        </w:rPr>
        <w:t>i</w:t>
      </w:r>
      <w:r w:rsidRPr="007B1B9D">
        <w:rPr>
          <w:snapToGrid w:val="0"/>
          <w:kern w:val="22"/>
          <w:szCs w:val="22"/>
        </w:rPr>
        <w:t xml:space="preserve">nstitutional </w:t>
      </w:r>
      <w:r w:rsidR="00DB51CF" w:rsidRPr="007B1B9D">
        <w:rPr>
          <w:snapToGrid w:val="0"/>
          <w:kern w:val="22"/>
          <w:szCs w:val="22"/>
        </w:rPr>
        <w:t>m</w:t>
      </w:r>
      <w:r w:rsidR="00453948" w:rsidRPr="007B1B9D">
        <w:rPr>
          <w:snapToGrid w:val="0"/>
          <w:kern w:val="22"/>
          <w:szCs w:val="22"/>
        </w:rPr>
        <w:t>echanisms</w:t>
      </w:r>
    </w:p>
    <w:p w:rsidR="00E5304F" w:rsidRPr="007B1B9D" w:rsidRDefault="00DB48AC"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There are a variety of approaches to effective institutional mechanisms</w:t>
      </w:r>
      <w:r w:rsidR="006A48FC" w:rsidRPr="007B1B9D">
        <w:rPr>
          <w:rFonts w:cs="Times New Roman"/>
          <w:snapToGrid w:val="0"/>
          <w:kern w:val="22"/>
        </w:rPr>
        <w:t xml:space="preserve"> for implementing the Convention</w:t>
      </w:r>
      <w:r w:rsidR="00B06205" w:rsidRPr="007B1B9D">
        <w:rPr>
          <w:rFonts w:cs="Times New Roman"/>
          <w:snapToGrid w:val="0"/>
          <w:kern w:val="22"/>
        </w:rPr>
        <w:t xml:space="preserve"> and the Strategic Plan for Biodiversity 2011-2020 at</w:t>
      </w:r>
      <w:r w:rsidRPr="007B1B9D">
        <w:rPr>
          <w:rFonts w:cs="Times New Roman"/>
          <w:snapToGrid w:val="0"/>
          <w:kern w:val="22"/>
        </w:rPr>
        <w:t xml:space="preserve"> the national level, includ</w:t>
      </w:r>
      <w:r w:rsidR="006A48FC" w:rsidRPr="007B1B9D">
        <w:rPr>
          <w:rFonts w:cs="Times New Roman"/>
          <w:snapToGrid w:val="0"/>
          <w:kern w:val="22"/>
        </w:rPr>
        <w:t>ing</w:t>
      </w:r>
      <w:r w:rsidRPr="007B1B9D">
        <w:rPr>
          <w:rFonts w:cs="Times New Roman"/>
          <w:snapToGrid w:val="0"/>
          <w:kern w:val="22"/>
        </w:rPr>
        <w:t xml:space="preserve"> regulatory requirements, formal </w:t>
      </w:r>
      <w:proofErr w:type="spellStart"/>
      <w:r w:rsidRPr="007B1B9D">
        <w:rPr>
          <w:rFonts w:cs="Times New Roman"/>
          <w:snapToGrid w:val="0"/>
          <w:kern w:val="22"/>
        </w:rPr>
        <w:t>interministerial</w:t>
      </w:r>
      <w:proofErr w:type="spellEnd"/>
      <w:r w:rsidRPr="007B1B9D">
        <w:rPr>
          <w:rFonts w:cs="Times New Roman"/>
          <w:snapToGrid w:val="0"/>
          <w:kern w:val="22"/>
        </w:rPr>
        <w:t xml:space="preserve"> committees and other arrangements, scientific councils and platforms, watch-dog institutions, and consultative processes for stakeholder engagement. Examples of various approaches are provided below, grouped into four general categories: </w:t>
      </w:r>
      <w:r w:rsidR="00E5304F" w:rsidRPr="007B1B9D">
        <w:rPr>
          <w:rFonts w:cs="Times New Roman"/>
          <w:snapToGrid w:val="0"/>
          <w:kern w:val="22"/>
        </w:rPr>
        <w:t>(a) g</w:t>
      </w:r>
      <w:r w:rsidR="00AF3216" w:rsidRPr="007B1B9D">
        <w:rPr>
          <w:rFonts w:cs="Times New Roman"/>
          <w:snapToGrid w:val="0"/>
          <w:kern w:val="22"/>
        </w:rPr>
        <w:t xml:space="preserve">overnment coordination </w:t>
      </w:r>
      <w:r w:rsidR="00BF10B0" w:rsidRPr="007B1B9D">
        <w:rPr>
          <w:rFonts w:cs="Times New Roman"/>
          <w:snapToGrid w:val="0"/>
          <w:kern w:val="22"/>
        </w:rPr>
        <w:t>structures</w:t>
      </w:r>
      <w:r w:rsidR="00A32F4A" w:rsidRPr="007B1B9D">
        <w:rPr>
          <w:rFonts w:cs="Times New Roman"/>
          <w:snapToGrid w:val="0"/>
          <w:kern w:val="22"/>
        </w:rPr>
        <w:t xml:space="preserve">; </w:t>
      </w:r>
      <w:r w:rsidR="00E5304F" w:rsidRPr="007B1B9D">
        <w:rPr>
          <w:rFonts w:cs="Times New Roman"/>
          <w:snapToGrid w:val="0"/>
          <w:kern w:val="22"/>
        </w:rPr>
        <w:t xml:space="preserve">(b) </w:t>
      </w:r>
      <w:r w:rsidRPr="007B1B9D">
        <w:rPr>
          <w:rFonts w:cs="Times New Roman"/>
          <w:snapToGrid w:val="0"/>
          <w:kern w:val="22"/>
        </w:rPr>
        <w:t xml:space="preserve">mechanisms </w:t>
      </w:r>
      <w:r w:rsidR="00E5304F" w:rsidRPr="007B1B9D">
        <w:rPr>
          <w:rFonts w:cs="Times New Roman"/>
          <w:snapToGrid w:val="0"/>
          <w:kern w:val="22"/>
        </w:rPr>
        <w:t xml:space="preserve">for stakeholder </w:t>
      </w:r>
      <w:r w:rsidR="00F127D4" w:rsidRPr="007B1B9D">
        <w:rPr>
          <w:rFonts w:cs="Times New Roman"/>
          <w:snapToGrid w:val="0"/>
          <w:kern w:val="22"/>
        </w:rPr>
        <w:t>input</w:t>
      </w:r>
      <w:r w:rsidRPr="007B1B9D">
        <w:rPr>
          <w:rFonts w:cs="Times New Roman"/>
          <w:snapToGrid w:val="0"/>
          <w:kern w:val="22"/>
        </w:rPr>
        <w:t>s and engagement;</w:t>
      </w:r>
      <w:r w:rsidR="00923DC1" w:rsidRPr="007B1B9D">
        <w:rPr>
          <w:rFonts w:cs="Times New Roman"/>
          <w:snapToGrid w:val="0"/>
          <w:kern w:val="22"/>
        </w:rPr>
        <w:t xml:space="preserve"> (c) multi-stakeholder </w:t>
      </w:r>
      <w:r w:rsidR="00A32F4A" w:rsidRPr="007B1B9D">
        <w:rPr>
          <w:rFonts w:cs="Times New Roman"/>
          <w:snapToGrid w:val="0"/>
          <w:kern w:val="22"/>
        </w:rPr>
        <w:t xml:space="preserve">knowledge platforms; and (d) </w:t>
      </w:r>
      <w:r w:rsidRPr="007B1B9D">
        <w:rPr>
          <w:rFonts w:cs="Times New Roman"/>
          <w:snapToGrid w:val="0"/>
          <w:kern w:val="22"/>
        </w:rPr>
        <w:t xml:space="preserve">independent governmental </w:t>
      </w:r>
      <w:r w:rsidR="00B648AA" w:rsidRPr="007B1B9D">
        <w:rPr>
          <w:rFonts w:cs="Times New Roman"/>
          <w:snapToGrid w:val="0"/>
          <w:kern w:val="22"/>
        </w:rPr>
        <w:t xml:space="preserve">audit or evaluation </w:t>
      </w:r>
      <w:r w:rsidR="00BF10B0" w:rsidRPr="007B1B9D">
        <w:rPr>
          <w:rFonts w:cs="Times New Roman"/>
          <w:snapToGrid w:val="0"/>
          <w:kern w:val="22"/>
        </w:rPr>
        <w:t>entities</w:t>
      </w:r>
      <w:r w:rsidRPr="007B1B9D">
        <w:rPr>
          <w:rFonts w:cs="Times New Roman"/>
          <w:snapToGrid w:val="0"/>
          <w:kern w:val="22"/>
        </w:rPr>
        <w:t>.</w:t>
      </w:r>
    </w:p>
    <w:p w:rsidR="00E5304F" w:rsidRPr="007B1B9D" w:rsidRDefault="00DB51CF" w:rsidP="007B1B9D">
      <w:pPr>
        <w:pStyle w:val="Heading3"/>
        <w:suppressLineNumbers/>
        <w:tabs>
          <w:tab w:val="clear" w:pos="567"/>
          <w:tab w:val="left" w:pos="270"/>
        </w:tabs>
        <w:suppressAutoHyphens/>
        <w:kinsoku w:val="0"/>
        <w:overflowPunct w:val="0"/>
        <w:autoSpaceDE w:val="0"/>
        <w:autoSpaceDN w:val="0"/>
        <w:adjustRightInd w:val="0"/>
        <w:snapToGrid w:val="0"/>
        <w:spacing w:line="235" w:lineRule="auto"/>
        <w:rPr>
          <w:kern w:val="22"/>
          <w:szCs w:val="22"/>
        </w:rPr>
      </w:pPr>
      <w:r w:rsidRPr="007B1B9D">
        <w:rPr>
          <w:snapToGrid w:val="0"/>
          <w:kern w:val="22"/>
          <w:szCs w:val="22"/>
        </w:rPr>
        <w:t>1.</w:t>
      </w:r>
      <w:r w:rsidRPr="007B1B9D">
        <w:rPr>
          <w:snapToGrid w:val="0"/>
          <w:kern w:val="22"/>
          <w:szCs w:val="22"/>
        </w:rPr>
        <w:tab/>
      </w:r>
      <w:r w:rsidR="00E5304F" w:rsidRPr="007B1B9D">
        <w:rPr>
          <w:snapToGrid w:val="0"/>
          <w:kern w:val="22"/>
          <w:szCs w:val="22"/>
        </w:rPr>
        <w:t xml:space="preserve">Government </w:t>
      </w:r>
      <w:r w:rsidR="0018506C" w:rsidRPr="007B1B9D">
        <w:rPr>
          <w:snapToGrid w:val="0"/>
          <w:kern w:val="22"/>
          <w:szCs w:val="22"/>
        </w:rPr>
        <w:t>c</w:t>
      </w:r>
      <w:r w:rsidR="00E5304F" w:rsidRPr="007B1B9D">
        <w:rPr>
          <w:snapToGrid w:val="0"/>
          <w:kern w:val="22"/>
          <w:szCs w:val="22"/>
        </w:rPr>
        <w:t xml:space="preserve">oordination </w:t>
      </w:r>
      <w:r w:rsidR="0018506C" w:rsidRPr="007B1B9D">
        <w:rPr>
          <w:snapToGrid w:val="0"/>
          <w:kern w:val="22"/>
          <w:szCs w:val="22"/>
        </w:rPr>
        <w:t>s</w:t>
      </w:r>
      <w:r w:rsidR="00E5304F" w:rsidRPr="007B1B9D">
        <w:rPr>
          <w:snapToGrid w:val="0"/>
          <w:kern w:val="22"/>
          <w:szCs w:val="22"/>
        </w:rPr>
        <w:t>tructures</w:t>
      </w:r>
    </w:p>
    <w:p w:rsidR="00E5304F" w:rsidRPr="007B1B9D" w:rsidRDefault="00DB48AC"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A common institutional mechanism is the use of government coordination mechanisms, such as </w:t>
      </w:r>
      <w:proofErr w:type="spellStart"/>
      <w:r w:rsidRPr="007B1B9D">
        <w:rPr>
          <w:rFonts w:cs="Times New Roman"/>
          <w:snapToGrid w:val="0"/>
          <w:kern w:val="22"/>
        </w:rPr>
        <w:t>interministerial</w:t>
      </w:r>
      <w:proofErr w:type="spellEnd"/>
      <w:r w:rsidRPr="007B1B9D">
        <w:rPr>
          <w:rFonts w:cs="Times New Roman"/>
          <w:snapToGrid w:val="0"/>
          <w:kern w:val="22"/>
        </w:rPr>
        <w:t xml:space="preserve"> committees o</w:t>
      </w:r>
      <w:r w:rsidR="00A32F4A" w:rsidRPr="007B1B9D">
        <w:rPr>
          <w:rFonts w:cs="Times New Roman"/>
          <w:snapToGrid w:val="0"/>
          <w:kern w:val="22"/>
        </w:rPr>
        <w:t xml:space="preserve">r governmental working groups. </w:t>
      </w:r>
      <w:r w:rsidR="00897785" w:rsidRPr="007B1B9D">
        <w:rPr>
          <w:rFonts w:cs="Times New Roman"/>
          <w:snapToGrid w:val="0"/>
          <w:kern w:val="22"/>
        </w:rPr>
        <w:t>T</w:t>
      </w:r>
      <w:r w:rsidR="00AF3216" w:rsidRPr="007B1B9D">
        <w:rPr>
          <w:rFonts w:cs="Times New Roman"/>
          <w:snapToGrid w:val="0"/>
          <w:kern w:val="22"/>
        </w:rPr>
        <w:t>he update on progress in revising/updating and implementing national bio</w:t>
      </w:r>
      <w:r w:rsidR="00A32F4A" w:rsidRPr="007B1B9D">
        <w:rPr>
          <w:rFonts w:cs="Times New Roman"/>
          <w:snapToGrid w:val="0"/>
          <w:kern w:val="22"/>
        </w:rPr>
        <w:t xml:space="preserve">diversity strategies and action </w:t>
      </w:r>
      <w:r w:rsidR="00AF3216" w:rsidRPr="007B1B9D">
        <w:rPr>
          <w:rFonts w:cs="Times New Roman"/>
          <w:snapToGrid w:val="0"/>
          <w:kern w:val="22"/>
        </w:rPr>
        <w:t>plans</w:t>
      </w:r>
      <w:r w:rsidR="00897785" w:rsidRPr="007B1B9D">
        <w:rPr>
          <w:rFonts w:cs="Times New Roman"/>
          <w:snapToGrid w:val="0"/>
          <w:kern w:val="22"/>
        </w:rPr>
        <w:t xml:space="preserve"> (CBD/SBI/2/2/Add.1)</w:t>
      </w:r>
      <w:r w:rsidR="00A32F4A" w:rsidRPr="007B1B9D">
        <w:rPr>
          <w:rFonts w:cs="Times New Roman"/>
          <w:snapToGrid w:val="0"/>
          <w:kern w:val="22"/>
        </w:rPr>
        <w:t xml:space="preserve"> found that</w:t>
      </w:r>
      <w:r w:rsidR="00BD7093" w:rsidRPr="007B1B9D">
        <w:rPr>
          <w:rFonts w:cs="Times New Roman"/>
          <w:snapToGrid w:val="0"/>
          <w:kern w:val="22"/>
        </w:rPr>
        <w:t>,</w:t>
      </w:r>
      <w:r w:rsidR="00A32F4A" w:rsidRPr="007B1B9D">
        <w:rPr>
          <w:rFonts w:cs="Times New Roman"/>
          <w:snapToGrid w:val="0"/>
          <w:kern w:val="22"/>
        </w:rPr>
        <w:t xml:space="preserve"> </w:t>
      </w:r>
      <w:r w:rsidR="006A48FC" w:rsidRPr="007B1B9D">
        <w:rPr>
          <w:rFonts w:cs="Times New Roman"/>
          <w:snapToGrid w:val="0"/>
          <w:kern w:val="22"/>
        </w:rPr>
        <w:t xml:space="preserve">as </w:t>
      </w:r>
      <w:r w:rsidR="00AF3216" w:rsidRPr="007B1B9D">
        <w:rPr>
          <w:rFonts w:cs="Times New Roman"/>
          <w:snapToGrid w:val="0"/>
          <w:kern w:val="22"/>
        </w:rPr>
        <w:t xml:space="preserve">of </w:t>
      </w:r>
      <w:r w:rsidR="006A48FC" w:rsidRPr="007B1B9D">
        <w:rPr>
          <w:rFonts w:cs="Times New Roman"/>
          <w:snapToGrid w:val="0"/>
          <w:kern w:val="22"/>
        </w:rPr>
        <w:t>14 March 2018</w:t>
      </w:r>
      <w:r w:rsidR="00E71B9C" w:rsidRPr="007B1B9D">
        <w:rPr>
          <w:rFonts w:cs="Times New Roman"/>
          <w:snapToGrid w:val="0"/>
          <w:kern w:val="22"/>
        </w:rPr>
        <w:t>,</w:t>
      </w:r>
      <w:r w:rsidR="006A48FC" w:rsidRPr="007B1B9D">
        <w:rPr>
          <w:rFonts w:cs="Times New Roman"/>
          <w:snapToGrid w:val="0"/>
          <w:kern w:val="22"/>
        </w:rPr>
        <w:t xml:space="preserve"> </w:t>
      </w:r>
      <w:r w:rsidR="00E71B9C" w:rsidRPr="007B1B9D">
        <w:rPr>
          <w:rFonts w:cs="Times New Roman"/>
          <w:snapToGrid w:val="0"/>
          <w:kern w:val="22"/>
        </w:rPr>
        <w:t xml:space="preserve">of </w:t>
      </w:r>
      <w:r w:rsidR="00AF3216" w:rsidRPr="007B1B9D">
        <w:rPr>
          <w:rFonts w:cs="Times New Roman"/>
          <w:snapToGrid w:val="0"/>
          <w:kern w:val="22"/>
        </w:rPr>
        <w:t xml:space="preserve">the 153 NBSAPs </w:t>
      </w:r>
      <w:r w:rsidRPr="007B1B9D">
        <w:rPr>
          <w:rFonts w:cs="Times New Roman"/>
          <w:snapToGrid w:val="0"/>
          <w:kern w:val="22"/>
        </w:rPr>
        <w:t>received since the adoption of the Strategic Plan for Biodiversity</w:t>
      </w:r>
      <w:r w:rsidR="006A48FC" w:rsidRPr="007B1B9D">
        <w:rPr>
          <w:rFonts w:cs="Times New Roman"/>
          <w:snapToGrid w:val="0"/>
          <w:kern w:val="22"/>
        </w:rPr>
        <w:t xml:space="preserve"> 2011-2020</w:t>
      </w:r>
      <w:r w:rsidRPr="007B1B9D">
        <w:rPr>
          <w:rFonts w:cs="Times New Roman"/>
          <w:snapToGrid w:val="0"/>
          <w:kern w:val="22"/>
        </w:rPr>
        <w:t xml:space="preserve">, </w:t>
      </w:r>
      <w:r w:rsidR="00AF3216" w:rsidRPr="007B1B9D">
        <w:rPr>
          <w:rFonts w:cs="Times New Roman"/>
          <w:snapToGrid w:val="0"/>
          <w:kern w:val="22"/>
        </w:rPr>
        <w:t>87 reported having a formal coordination structure</w:t>
      </w:r>
      <w:r w:rsidR="00923DC1" w:rsidRPr="007B1B9D">
        <w:rPr>
          <w:rFonts w:cs="Times New Roman"/>
          <w:snapToGrid w:val="0"/>
          <w:kern w:val="22"/>
        </w:rPr>
        <w:t>, with varying types of mandates</w:t>
      </w:r>
      <w:r w:rsidR="00A32F4A" w:rsidRPr="007B1B9D">
        <w:rPr>
          <w:rFonts w:cs="Times New Roman"/>
          <w:snapToGrid w:val="0"/>
          <w:kern w:val="22"/>
        </w:rPr>
        <w:t xml:space="preserve">. </w:t>
      </w:r>
      <w:r w:rsidR="00AF3216" w:rsidRPr="007B1B9D">
        <w:rPr>
          <w:rFonts w:cs="Times New Roman"/>
          <w:snapToGrid w:val="0"/>
          <w:kern w:val="22"/>
        </w:rPr>
        <w:t>While in some countries their mandate is limited to the revision of the NBSAP, in others, coordination mechanisms are also mandated to monitor implementation</w:t>
      </w:r>
      <w:r w:rsidR="00DE7949" w:rsidRPr="007B1B9D">
        <w:rPr>
          <w:rFonts w:cs="Times New Roman"/>
          <w:snapToGrid w:val="0"/>
          <w:kern w:val="22"/>
        </w:rPr>
        <w:t xml:space="preserve"> (</w:t>
      </w:r>
      <w:r w:rsidR="00E71B9C" w:rsidRPr="007B1B9D">
        <w:rPr>
          <w:rFonts w:cs="Times New Roman"/>
          <w:snapToGrid w:val="0"/>
          <w:kern w:val="22"/>
        </w:rPr>
        <w:t xml:space="preserve">see </w:t>
      </w:r>
      <w:r w:rsidR="00DE7949" w:rsidRPr="007B1B9D">
        <w:rPr>
          <w:rFonts w:cs="Times New Roman"/>
          <w:snapToGrid w:val="0"/>
          <w:kern w:val="22"/>
        </w:rPr>
        <w:t>CBD/SBI/2/2/Add.1</w:t>
      </w:r>
      <w:r w:rsidR="0018506C" w:rsidRPr="007B1B9D">
        <w:rPr>
          <w:rFonts w:cs="Times New Roman"/>
          <w:snapToGrid w:val="0"/>
          <w:kern w:val="22"/>
        </w:rPr>
        <w:t>,</w:t>
      </w:r>
      <w:r w:rsidR="00A32F4A" w:rsidRPr="007B1B9D">
        <w:rPr>
          <w:rFonts w:cs="Times New Roman"/>
          <w:snapToGrid w:val="0"/>
          <w:kern w:val="22"/>
        </w:rPr>
        <w:t xml:space="preserve"> para</w:t>
      </w:r>
      <w:r w:rsidR="003363A8" w:rsidRPr="007B1B9D">
        <w:rPr>
          <w:rFonts w:cs="Times New Roman"/>
          <w:snapToGrid w:val="0"/>
          <w:kern w:val="22"/>
        </w:rPr>
        <w:t>.</w:t>
      </w:r>
      <w:r w:rsidR="00A32F4A" w:rsidRPr="007B1B9D">
        <w:rPr>
          <w:rFonts w:cs="Times New Roman"/>
          <w:snapToGrid w:val="0"/>
          <w:kern w:val="22"/>
        </w:rPr>
        <w:t> </w:t>
      </w:r>
      <w:r w:rsidR="00DE7949" w:rsidRPr="007B1B9D">
        <w:rPr>
          <w:rFonts w:cs="Times New Roman"/>
          <w:snapToGrid w:val="0"/>
          <w:kern w:val="22"/>
        </w:rPr>
        <w:t>26).</w:t>
      </w:r>
      <w:r w:rsidR="00923DC1" w:rsidRPr="007B1B9D">
        <w:rPr>
          <w:rFonts w:cs="Times New Roman"/>
          <w:snapToGrid w:val="0"/>
          <w:kern w:val="22"/>
        </w:rPr>
        <w:t xml:space="preserve"> In the case of 11 NBSAPS, </w:t>
      </w:r>
      <w:r w:rsidR="00A32F4A" w:rsidRPr="007B1B9D">
        <w:rPr>
          <w:rFonts w:cs="Times New Roman"/>
          <w:snapToGrid w:val="0"/>
          <w:kern w:val="22"/>
        </w:rPr>
        <w:t xml:space="preserve">these </w:t>
      </w:r>
      <w:r w:rsidR="00923DC1" w:rsidRPr="007B1B9D">
        <w:rPr>
          <w:rFonts w:cs="Times New Roman"/>
          <w:snapToGrid w:val="0"/>
          <w:kern w:val="22"/>
        </w:rPr>
        <w:t>indicated that such committees were also mandated to oversee the implementation process itself.</w:t>
      </w:r>
    </w:p>
    <w:p w:rsidR="00F127D4" w:rsidRPr="007B1B9D" w:rsidRDefault="006A48FC"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A specific example of a government coordination structure is</w:t>
      </w:r>
      <w:r w:rsidR="004A6B1B" w:rsidRPr="007B1B9D">
        <w:rPr>
          <w:rFonts w:cs="Times New Roman"/>
          <w:snapToGrid w:val="0"/>
          <w:kern w:val="22"/>
        </w:rPr>
        <w:t xml:space="preserve"> the</w:t>
      </w:r>
      <w:r w:rsidR="00BC06BF" w:rsidRPr="007B1B9D">
        <w:rPr>
          <w:rFonts w:cs="Times New Roman"/>
          <w:snapToGrid w:val="0"/>
          <w:kern w:val="22"/>
        </w:rPr>
        <w:t xml:space="preserve"> National Committee for Biodiversity Conservation (NCBC)</w:t>
      </w:r>
      <w:r w:rsidR="004A6B1B" w:rsidRPr="007B1B9D">
        <w:rPr>
          <w:rFonts w:cs="Times New Roman"/>
          <w:snapToGrid w:val="0"/>
          <w:kern w:val="22"/>
        </w:rPr>
        <w:t xml:space="preserve"> of China, established in 2011</w:t>
      </w:r>
      <w:r w:rsidR="008D1929" w:rsidRPr="007B1B9D">
        <w:rPr>
          <w:rFonts w:cs="Times New Roman"/>
          <w:snapToGrid w:val="0"/>
          <w:kern w:val="22"/>
        </w:rPr>
        <w:t>,</w:t>
      </w:r>
      <w:r w:rsidR="004A6B1B" w:rsidRPr="007B1B9D">
        <w:rPr>
          <w:rFonts w:cs="Times New Roman"/>
          <w:snapToGrid w:val="0"/>
          <w:kern w:val="22"/>
        </w:rPr>
        <w:t xml:space="preserve"> which</w:t>
      </w:r>
      <w:r w:rsidR="00BC06BF" w:rsidRPr="007B1B9D">
        <w:rPr>
          <w:rFonts w:cs="Times New Roman"/>
          <w:snapToGrid w:val="0"/>
          <w:kern w:val="22"/>
        </w:rPr>
        <w:t xml:space="preserve"> coordinate</w:t>
      </w:r>
      <w:r w:rsidR="004A6B1B" w:rsidRPr="007B1B9D">
        <w:rPr>
          <w:rFonts w:cs="Times New Roman"/>
          <w:snapToGrid w:val="0"/>
          <w:kern w:val="22"/>
        </w:rPr>
        <w:t>s</w:t>
      </w:r>
      <w:r w:rsidR="00BC06BF" w:rsidRPr="007B1B9D">
        <w:rPr>
          <w:rFonts w:cs="Times New Roman"/>
          <w:snapToGrid w:val="0"/>
          <w:kern w:val="22"/>
        </w:rPr>
        <w:t xml:space="preserve"> biodiversity conservation actions at </w:t>
      </w:r>
      <w:r w:rsidR="004A6B1B" w:rsidRPr="007B1B9D">
        <w:rPr>
          <w:rFonts w:cs="Times New Roman"/>
          <w:snapToGrid w:val="0"/>
          <w:kern w:val="22"/>
        </w:rPr>
        <w:t xml:space="preserve">the </w:t>
      </w:r>
      <w:r w:rsidR="00BC06BF" w:rsidRPr="007B1B9D">
        <w:rPr>
          <w:rFonts w:cs="Times New Roman"/>
          <w:snapToGrid w:val="0"/>
          <w:kern w:val="22"/>
        </w:rPr>
        <w:t>national level in addition to the existing mechanisms</w:t>
      </w:r>
      <w:r w:rsidR="008D1929" w:rsidRPr="007B1B9D">
        <w:rPr>
          <w:rFonts w:cs="Times New Roman"/>
          <w:snapToGrid w:val="0"/>
          <w:kern w:val="22"/>
        </w:rPr>
        <w:t>,</w:t>
      </w:r>
      <w:r w:rsidR="00BC06BF" w:rsidRPr="007B1B9D">
        <w:rPr>
          <w:rFonts w:cs="Times New Roman"/>
          <w:snapToGrid w:val="0"/>
          <w:kern w:val="22"/>
        </w:rPr>
        <w:t xml:space="preserve"> such as the Inter-ministerial Joint Conference for Protection of Biological Resources and the National Coordinating Group for Implementation of the Convention on Biological Diversity. </w:t>
      </w:r>
      <w:r w:rsidR="006E217F" w:rsidRPr="007B1B9D">
        <w:rPr>
          <w:rFonts w:cs="Times New Roman"/>
          <w:snapToGrid w:val="0"/>
          <w:kern w:val="22"/>
        </w:rPr>
        <w:t>In China, m</w:t>
      </w:r>
      <w:r w:rsidR="00BC06BF" w:rsidRPr="007B1B9D">
        <w:rPr>
          <w:rFonts w:cs="Times New Roman"/>
          <w:snapToGrid w:val="0"/>
          <w:kern w:val="22"/>
        </w:rPr>
        <w:t>ost provincial governments have reinforced institutions related to biodiversity</w:t>
      </w:r>
      <w:r w:rsidR="006E140B" w:rsidRPr="007B1B9D">
        <w:rPr>
          <w:rFonts w:cs="Times New Roman"/>
          <w:snapToGrid w:val="0"/>
          <w:kern w:val="22"/>
        </w:rPr>
        <w:t>,</w:t>
      </w:r>
      <w:r w:rsidR="00BC06BF" w:rsidRPr="007B1B9D">
        <w:rPr>
          <w:rFonts w:cs="Times New Roman"/>
          <w:snapToGrid w:val="0"/>
          <w:kern w:val="22"/>
        </w:rPr>
        <w:t xml:space="preserve"> such as departments of the environment, agriculture, forestry and marine management, and established interdepartmental coordinating mechanisms. </w:t>
      </w:r>
      <w:r w:rsidR="00184D5A" w:rsidRPr="007B1B9D">
        <w:rPr>
          <w:rFonts w:cs="Times New Roman"/>
          <w:snapToGrid w:val="0"/>
          <w:kern w:val="22"/>
        </w:rPr>
        <w:t xml:space="preserve">Another </w:t>
      </w:r>
      <w:r w:rsidR="00184D5A" w:rsidRPr="007B1B9D">
        <w:rPr>
          <w:rFonts w:cs="Times New Roman"/>
          <w:snapToGrid w:val="0"/>
          <w:kern w:val="22"/>
        </w:rPr>
        <w:lastRenderedPageBreak/>
        <w:t xml:space="preserve">example is </w:t>
      </w:r>
      <w:r w:rsidR="00735A22" w:rsidRPr="007B1B9D">
        <w:rPr>
          <w:rFonts w:cs="Times New Roman"/>
          <w:snapToGrid w:val="0"/>
          <w:kern w:val="22"/>
        </w:rPr>
        <w:t>the National Commission for the Knowledge and Use of Biodiversity (</w:t>
      </w:r>
      <w:r w:rsidR="00184D5A" w:rsidRPr="007B1B9D">
        <w:rPr>
          <w:rFonts w:cs="Times New Roman"/>
          <w:snapToGrid w:val="0"/>
          <w:kern w:val="22"/>
        </w:rPr>
        <w:t>CONABIO</w:t>
      </w:r>
      <w:r w:rsidR="00735A22" w:rsidRPr="007B1B9D">
        <w:rPr>
          <w:rFonts w:cs="Times New Roman"/>
          <w:snapToGrid w:val="0"/>
          <w:kern w:val="22"/>
        </w:rPr>
        <w:t>)</w:t>
      </w:r>
      <w:r w:rsidR="00184D5A" w:rsidRPr="007B1B9D">
        <w:rPr>
          <w:rFonts w:cs="Times New Roman"/>
          <w:snapToGrid w:val="0"/>
          <w:kern w:val="22"/>
        </w:rPr>
        <w:t xml:space="preserve"> in Mexico, which is </w:t>
      </w:r>
      <w:r w:rsidR="00735A22" w:rsidRPr="007B1B9D">
        <w:rPr>
          <w:rFonts w:cs="Times New Roman"/>
          <w:snapToGrid w:val="0"/>
          <w:kern w:val="22"/>
        </w:rPr>
        <w:t xml:space="preserve">an </w:t>
      </w:r>
      <w:proofErr w:type="spellStart"/>
      <w:r w:rsidR="00735A22" w:rsidRPr="007B1B9D">
        <w:rPr>
          <w:rFonts w:cs="Times New Roman"/>
          <w:snapToGrid w:val="0"/>
          <w:kern w:val="22"/>
        </w:rPr>
        <w:t>intersectoral</w:t>
      </w:r>
      <w:proofErr w:type="spellEnd"/>
      <w:r w:rsidR="00735A22" w:rsidRPr="007B1B9D">
        <w:rPr>
          <w:rFonts w:cs="Times New Roman"/>
          <w:snapToGrid w:val="0"/>
          <w:kern w:val="22"/>
        </w:rPr>
        <w:t xml:space="preserve"> commission </w:t>
      </w:r>
      <w:r w:rsidR="00184D5A" w:rsidRPr="007B1B9D">
        <w:rPr>
          <w:rFonts w:cs="Times New Roman"/>
          <w:snapToGrid w:val="0"/>
          <w:kern w:val="22"/>
        </w:rPr>
        <w:t xml:space="preserve">comprised </w:t>
      </w:r>
      <w:r w:rsidR="00923DC1" w:rsidRPr="007B1B9D">
        <w:rPr>
          <w:rFonts w:cs="Times New Roman"/>
          <w:snapToGrid w:val="0"/>
          <w:kern w:val="22"/>
        </w:rPr>
        <w:t>of</w:t>
      </w:r>
      <w:r w:rsidR="00AE2B28" w:rsidRPr="007B1B9D">
        <w:rPr>
          <w:rFonts w:cs="Times New Roman"/>
          <w:snapToGrid w:val="0"/>
          <w:kern w:val="22"/>
        </w:rPr>
        <w:t xml:space="preserve"> </w:t>
      </w:r>
      <w:r w:rsidR="00735A22" w:rsidRPr="007B1B9D">
        <w:rPr>
          <w:rFonts w:cs="Times New Roman"/>
          <w:snapToGrid w:val="0"/>
          <w:kern w:val="22"/>
        </w:rPr>
        <w:t>several ministries</w:t>
      </w:r>
      <w:r w:rsidR="006C7412" w:rsidRPr="007B1B9D">
        <w:rPr>
          <w:rFonts w:cs="Times New Roman"/>
          <w:snapToGrid w:val="0"/>
          <w:kern w:val="22"/>
        </w:rPr>
        <w:t>,</w:t>
      </w:r>
      <w:r w:rsidR="00735A22" w:rsidRPr="007B1B9D">
        <w:rPr>
          <w:rFonts w:cs="Times New Roman"/>
          <w:snapToGrid w:val="0"/>
          <w:kern w:val="22"/>
        </w:rPr>
        <w:t xml:space="preserve"> including </w:t>
      </w:r>
      <w:r w:rsidR="006C7412" w:rsidRPr="007B1B9D">
        <w:rPr>
          <w:rFonts w:cs="Times New Roman"/>
          <w:snapToGrid w:val="0"/>
          <w:kern w:val="22"/>
        </w:rPr>
        <w:t>e</w:t>
      </w:r>
      <w:r w:rsidR="00735A22" w:rsidRPr="007B1B9D">
        <w:rPr>
          <w:rFonts w:cs="Times New Roman"/>
          <w:snapToGrid w:val="0"/>
          <w:kern w:val="22"/>
        </w:rPr>
        <w:t xml:space="preserve">nvironment, </w:t>
      </w:r>
      <w:r w:rsidR="006C7412" w:rsidRPr="007B1B9D">
        <w:rPr>
          <w:rFonts w:cs="Times New Roman"/>
          <w:snapToGrid w:val="0"/>
          <w:kern w:val="22"/>
        </w:rPr>
        <w:t>a</w:t>
      </w:r>
      <w:r w:rsidR="00735A22" w:rsidRPr="007B1B9D">
        <w:rPr>
          <w:rFonts w:cs="Times New Roman"/>
          <w:snapToGrid w:val="0"/>
          <w:kern w:val="22"/>
        </w:rPr>
        <w:t xml:space="preserve">griculture, </w:t>
      </w:r>
      <w:r w:rsidR="006C7412" w:rsidRPr="007B1B9D">
        <w:rPr>
          <w:rFonts w:cs="Times New Roman"/>
          <w:snapToGrid w:val="0"/>
          <w:kern w:val="22"/>
        </w:rPr>
        <w:t>e</w:t>
      </w:r>
      <w:r w:rsidR="00735A22" w:rsidRPr="007B1B9D">
        <w:rPr>
          <w:rFonts w:cs="Times New Roman"/>
          <w:snapToGrid w:val="0"/>
          <w:kern w:val="22"/>
        </w:rPr>
        <w:t xml:space="preserve">conomy, </w:t>
      </w:r>
      <w:r w:rsidR="006C7412" w:rsidRPr="007B1B9D">
        <w:rPr>
          <w:rFonts w:cs="Times New Roman"/>
          <w:snapToGrid w:val="0"/>
          <w:kern w:val="22"/>
        </w:rPr>
        <w:t>t</w:t>
      </w:r>
      <w:r w:rsidR="00735A22" w:rsidRPr="007B1B9D">
        <w:rPr>
          <w:rFonts w:cs="Times New Roman"/>
          <w:snapToGrid w:val="0"/>
          <w:kern w:val="22"/>
        </w:rPr>
        <w:t xml:space="preserve">ourism </w:t>
      </w:r>
      <w:r w:rsidR="006C7412" w:rsidRPr="007B1B9D">
        <w:rPr>
          <w:rFonts w:cs="Times New Roman"/>
          <w:snapToGrid w:val="0"/>
          <w:kern w:val="22"/>
        </w:rPr>
        <w:t>and f</w:t>
      </w:r>
      <w:r w:rsidR="00735A22" w:rsidRPr="007B1B9D">
        <w:rPr>
          <w:rFonts w:cs="Times New Roman"/>
          <w:snapToGrid w:val="0"/>
          <w:kern w:val="22"/>
        </w:rPr>
        <w:t xml:space="preserve">oreign </w:t>
      </w:r>
      <w:r w:rsidR="006C7412" w:rsidRPr="007B1B9D">
        <w:rPr>
          <w:rFonts w:cs="Times New Roman"/>
          <w:snapToGrid w:val="0"/>
          <w:kern w:val="22"/>
        </w:rPr>
        <w:t>a</w:t>
      </w:r>
      <w:r w:rsidR="00735A22" w:rsidRPr="007B1B9D">
        <w:rPr>
          <w:rFonts w:cs="Times New Roman"/>
          <w:snapToGrid w:val="0"/>
          <w:kern w:val="22"/>
        </w:rPr>
        <w:t>ffairs. Madagascar also has</w:t>
      </w:r>
      <w:r w:rsidR="00B76AEF" w:rsidRPr="007B1B9D">
        <w:rPr>
          <w:rFonts w:cs="Times New Roman"/>
          <w:snapToGrid w:val="0"/>
          <w:kern w:val="22"/>
        </w:rPr>
        <w:t>,</w:t>
      </w:r>
      <w:r w:rsidR="00735A22" w:rsidRPr="007B1B9D">
        <w:rPr>
          <w:rFonts w:cs="Times New Roman"/>
          <w:snapToGrid w:val="0"/>
          <w:kern w:val="22"/>
        </w:rPr>
        <w:t xml:space="preserve"> </w:t>
      </w:r>
      <w:r w:rsidR="00B76AEF" w:rsidRPr="007B1B9D">
        <w:rPr>
          <w:rFonts w:cs="Times New Roman"/>
          <w:snapToGrid w:val="0"/>
          <w:kern w:val="22"/>
        </w:rPr>
        <w:t xml:space="preserve">in the majority of public sector areas, </w:t>
      </w:r>
      <w:r w:rsidR="00AE2B28" w:rsidRPr="007B1B9D">
        <w:rPr>
          <w:rFonts w:cs="Times New Roman"/>
          <w:snapToGrid w:val="0"/>
          <w:kern w:val="22"/>
        </w:rPr>
        <w:t>institutionalized environmental</w:t>
      </w:r>
      <w:r w:rsidR="00735A22" w:rsidRPr="007B1B9D">
        <w:rPr>
          <w:rFonts w:cs="Times New Roman"/>
          <w:snapToGrid w:val="0"/>
          <w:kern w:val="22"/>
        </w:rPr>
        <w:t xml:space="preserve"> departments whose main roles are to optimize positive environmental impacts and limit the negative impacts of sectoral plans, program</w:t>
      </w:r>
      <w:r w:rsidR="007023EA" w:rsidRPr="007B1B9D">
        <w:rPr>
          <w:rFonts w:cs="Times New Roman"/>
          <w:snapToGrid w:val="0"/>
          <w:kern w:val="22"/>
        </w:rPr>
        <w:t>me</w:t>
      </w:r>
      <w:r w:rsidR="00735A22" w:rsidRPr="007B1B9D">
        <w:rPr>
          <w:rFonts w:cs="Times New Roman"/>
          <w:snapToGrid w:val="0"/>
          <w:kern w:val="22"/>
        </w:rPr>
        <w:t xml:space="preserve">s and projects. Some of these </w:t>
      </w:r>
      <w:r w:rsidR="00BF5992" w:rsidRPr="007B1B9D">
        <w:rPr>
          <w:rFonts w:cs="Times New Roman"/>
          <w:snapToGrid w:val="0"/>
          <w:kern w:val="22"/>
        </w:rPr>
        <w:t>are</w:t>
      </w:r>
      <w:r w:rsidR="00735A22" w:rsidRPr="007B1B9D">
        <w:rPr>
          <w:rFonts w:cs="Times New Roman"/>
          <w:snapToGrid w:val="0"/>
          <w:kern w:val="22"/>
        </w:rPr>
        <w:t xml:space="preserve"> </w:t>
      </w:r>
      <w:r w:rsidR="00F87CFC" w:rsidRPr="007B1B9D">
        <w:rPr>
          <w:rFonts w:cs="Times New Roman"/>
          <w:snapToGrid w:val="0"/>
          <w:kern w:val="22"/>
        </w:rPr>
        <w:t>the</w:t>
      </w:r>
      <w:r w:rsidR="009A06FD" w:rsidRPr="007B1B9D">
        <w:rPr>
          <w:rFonts w:cs="Times New Roman"/>
          <w:snapToGrid w:val="0"/>
          <w:kern w:val="22"/>
        </w:rPr>
        <w:t xml:space="preserve"> </w:t>
      </w:r>
      <w:proofErr w:type="spellStart"/>
      <w:r w:rsidR="009A06FD" w:rsidRPr="007B1B9D">
        <w:rPr>
          <w:rFonts w:cs="Times New Roman"/>
          <w:snapToGrid w:val="0"/>
          <w:kern w:val="22"/>
        </w:rPr>
        <w:t>Interminist</w:t>
      </w:r>
      <w:r w:rsidR="00F87CFC" w:rsidRPr="007B1B9D">
        <w:rPr>
          <w:rFonts w:cs="Times New Roman"/>
          <w:snapToGrid w:val="0"/>
          <w:kern w:val="22"/>
        </w:rPr>
        <w:t>e</w:t>
      </w:r>
      <w:r w:rsidR="009A06FD" w:rsidRPr="007B1B9D">
        <w:rPr>
          <w:rFonts w:cs="Times New Roman"/>
          <w:snapToGrid w:val="0"/>
          <w:kern w:val="22"/>
        </w:rPr>
        <w:t>ri</w:t>
      </w:r>
      <w:r w:rsidR="00F87CFC" w:rsidRPr="007B1B9D">
        <w:rPr>
          <w:rFonts w:cs="Times New Roman"/>
          <w:snapToGrid w:val="0"/>
          <w:kern w:val="22"/>
        </w:rPr>
        <w:t>a</w:t>
      </w:r>
      <w:r w:rsidR="009A06FD" w:rsidRPr="007B1B9D">
        <w:rPr>
          <w:rFonts w:cs="Times New Roman"/>
          <w:snapToGrid w:val="0"/>
          <w:kern w:val="22"/>
        </w:rPr>
        <w:t>l</w:t>
      </w:r>
      <w:proofErr w:type="spellEnd"/>
      <w:r w:rsidR="00F87CFC" w:rsidRPr="007B1B9D">
        <w:rPr>
          <w:rFonts w:cs="Times New Roman"/>
          <w:snapToGrid w:val="0"/>
          <w:kern w:val="22"/>
        </w:rPr>
        <w:t xml:space="preserve"> Committee</w:t>
      </w:r>
      <w:r w:rsidR="009A06FD" w:rsidRPr="007B1B9D">
        <w:rPr>
          <w:rFonts w:cs="Times New Roman"/>
          <w:snapToGrid w:val="0"/>
          <w:kern w:val="22"/>
        </w:rPr>
        <w:t xml:space="preserve"> </w:t>
      </w:r>
      <w:r w:rsidR="00F87CFC" w:rsidRPr="007B1B9D">
        <w:rPr>
          <w:rFonts w:cs="Times New Roman"/>
          <w:snapToGrid w:val="0"/>
          <w:kern w:val="22"/>
        </w:rPr>
        <w:t>on the</w:t>
      </w:r>
      <w:r w:rsidR="009A06FD" w:rsidRPr="007B1B9D">
        <w:rPr>
          <w:rFonts w:cs="Times New Roman"/>
          <w:snapToGrid w:val="0"/>
          <w:kern w:val="22"/>
        </w:rPr>
        <w:t xml:space="preserve"> Environment, the </w:t>
      </w:r>
      <w:r w:rsidR="00735A22" w:rsidRPr="007B1B9D">
        <w:rPr>
          <w:rFonts w:cs="Times New Roman"/>
          <w:snapToGrid w:val="0"/>
          <w:kern w:val="22"/>
        </w:rPr>
        <w:t xml:space="preserve">Steering Committee for </w:t>
      </w:r>
      <w:r w:rsidR="00F87CFC" w:rsidRPr="007B1B9D">
        <w:rPr>
          <w:rFonts w:cs="Times New Roman"/>
          <w:snapToGrid w:val="0"/>
          <w:kern w:val="22"/>
        </w:rPr>
        <w:t>B</w:t>
      </w:r>
      <w:r w:rsidR="00735A22" w:rsidRPr="007B1B9D">
        <w:rPr>
          <w:rFonts w:cs="Times New Roman"/>
          <w:snapToGrid w:val="0"/>
          <w:kern w:val="22"/>
        </w:rPr>
        <w:t xml:space="preserve">iodiversity </w:t>
      </w:r>
      <w:r w:rsidR="00F87CFC" w:rsidRPr="007B1B9D">
        <w:rPr>
          <w:rFonts w:cs="Times New Roman"/>
          <w:snapToGrid w:val="0"/>
          <w:kern w:val="22"/>
        </w:rPr>
        <w:t>P</w:t>
      </w:r>
      <w:r w:rsidR="00735A22" w:rsidRPr="007B1B9D">
        <w:rPr>
          <w:rFonts w:cs="Times New Roman"/>
          <w:snapToGrid w:val="0"/>
          <w:kern w:val="22"/>
        </w:rPr>
        <w:t xml:space="preserve">rojects, the </w:t>
      </w:r>
      <w:proofErr w:type="spellStart"/>
      <w:r w:rsidR="00735A22" w:rsidRPr="007B1B9D">
        <w:rPr>
          <w:rFonts w:cs="Times New Roman"/>
          <w:snapToGrid w:val="0"/>
          <w:kern w:val="22"/>
        </w:rPr>
        <w:t>Interministerial</w:t>
      </w:r>
      <w:proofErr w:type="spellEnd"/>
      <w:r w:rsidR="00735A22" w:rsidRPr="007B1B9D">
        <w:rPr>
          <w:rFonts w:cs="Times New Roman"/>
          <w:snapToGrid w:val="0"/>
          <w:kern w:val="22"/>
        </w:rPr>
        <w:t xml:space="preserve"> Committee </w:t>
      </w:r>
      <w:r w:rsidR="00F87CFC" w:rsidRPr="007B1B9D">
        <w:rPr>
          <w:rFonts w:cs="Times New Roman"/>
          <w:snapToGrid w:val="0"/>
          <w:kern w:val="22"/>
        </w:rPr>
        <w:t xml:space="preserve">on </w:t>
      </w:r>
      <w:r w:rsidR="00735A22" w:rsidRPr="007B1B9D">
        <w:rPr>
          <w:rFonts w:cs="Times New Roman"/>
          <w:snapToGrid w:val="0"/>
          <w:kern w:val="22"/>
        </w:rPr>
        <w:t>Mines</w:t>
      </w:r>
      <w:r w:rsidR="00F87CFC" w:rsidRPr="007B1B9D">
        <w:rPr>
          <w:rFonts w:cs="Times New Roman"/>
          <w:snapToGrid w:val="0"/>
          <w:kern w:val="22"/>
        </w:rPr>
        <w:t xml:space="preserve"> and </w:t>
      </w:r>
      <w:r w:rsidR="00735A22" w:rsidRPr="007B1B9D">
        <w:rPr>
          <w:rFonts w:cs="Times New Roman"/>
          <w:snapToGrid w:val="0"/>
          <w:kern w:val="22"/>
        </w:rPr>
        <w:t xml:space="preserve">Forests, the </w:t>
      </w:r>
      <w:r w:rsidR="00991860" w:rsidRPr="007B1B9D">
        <w:rPr>
          <w:rFonts w:cs="Times New Roman"/>
          <w:snapToGrid w:val="0"/>
          <w:kern w:val="22"/>
        </w:rPr>
        <w:t xml:space="preserve">Upstream Oil and </w:t>
      </w:r>
      <w:r w:rsidR="00735A22" w:rsidRPr="007B1B9D">
        <w:rPr>
          <w:rFonts w:cs="Times New Roman"/>
          <w:snapToGrid w:val="0"/>
          <w:kern w:val="22"/>
        </w:rPr>
        <w:t xml:space="preserve">Forests Committee, </w:t>
      </w:r>
      <w:r w:rsidR="00814DD7" w:rsidRPr="007B1B9D">
        <w:rPr>
          <w:rFonts w:cs="Times New Roman"/>
          <w:snapToGrid w:val="0"/>
          <w:kern w:val="22"/>
        </w:rPr>
        <w:t>the Land and Forestry Committee</w:t>
      </w:r>
      <w:r w:rsidR="009E1733" w:rsidRPr="007B1B9D">
        <w:rPr>
          <w:rFonts w:cs="Times New Roman"/>
          <w:snapToGrid w:val="0"/>
          <w:kern w:val="22"/>
        </w:rPr>
        <w:t xml:space="preserve"> </w:t>
      </w:r>
      <w:r w:rsidR="00735A22" w:rsidRPr="007B1B9D">
        <w:rPr>
          <w:rFonts w:cs="Times New Roman"/>
          <w:snapToGrid w:val="0"/>
          <w:kern w:val="22"/>
        </w:rPr>
        <w:t>and the Environment</w:t>
      </w:r>
      <w:r w:rsidR="00814DD7" w:rsidRPr="007B1B9D">
        <w:rPr>
          <w:rFonts w:cs="Times New Roman"/>
          <w:snapToGrid w:val="0"/>
          <w:kern w:val="22"/>
        </w:rPr>
        <w:t xml:space="preserve"> and </w:t>
      </w:r>
      <w:r w:rsidR="00735A22" w:rsidRPr="007B1B9D">
        <w:rPr>
          <w:rFonts w:cs="Times New Roman"/>
          <w:snapToGrid w:val="0"/>
          <w:kern w:val="22"/>
        </w:rPr>
        <w:t>Fisheries Committee.</w:t>
      </w:r>
    </w:p>
    <w:p w:rsidR="00923DC1" w:rsidRPr="007B1B9D" w:rsidRDefault="00DB51CF" w:rsidP="007B1B9D">
      <w:pPr>
        <w:pStyle w:val="Heading3"/>
        <w:suppressLineNumbers/>
        <w:tabs>
          <w:tab w:val="clear" w:pos="567"/>
          <w:tab w:val="left" w:pos="360"/>
        </w:tabs>
        <w:suppressAutoHyphens/>
        <w:kinsoku w:val="0"/>
        <w:overflowPunct w:val="0"/>
        <w:autoSpaceDE w:val="0"/>
        <w:autoSpaceDN w:val="0"/>
        <w:adjustRightInd w:val="0"/>
        <w:snapToGrid w:val="0"/>
        <w:spacing w:line="235" w:lineRule="auto"/>
        <w:rPr>
          <w:kern w:val="22"/>
          <w:szCs w:val="22"/>
        </w:rPr>
      </w:pPr>
      <w:r w:rsidRPr="007B1B9D">
        <w:rPr>
          <w:snapToGrid w:val="0"/>
          <w:kern w:val="22"/>
          <w:szCs w:val="22"/>
        </w:rPr>
        <w:t>2.</w:t>
      </w:r>
      <w:r w:rsidRPr="007B1B9D">
        <w:rPr>
          <w:snapToGrid w:val="0"/>
          <w:kern w:val="22"/>
          <w:szCs w:val="22"/>
        </w:rPr>
        <w:tab/>
      </w:r>
      <w:r w:rsidR="00923DC1" w:rsidRPr="007B1B9D">
        <w:rPr>
          <w:snapToGrid w:val="0"/>
          <w:kern w:val="22"/>
          <w:szCs w:val="22"/>
        </w:rPr>
        <w:t xml:space="preserve">Mechanisms </w:t>
      </w:r>
      <w:r w:rsidR="00466308" w:rsidRPr="007B1B9D">
        <w:rPr>
          <w:snapToGrid w:val="0"/>
          <w:kern w:val="22"/>
          <w:szCs w:val="22"/>
        </w:rPr>
        <w:t xml:space="preserve">for </w:t>
      </w:r>
      <w:r w:rsidR="007023EA" w:rsidRPr="007B1B9D">
        <w:rPr>
          <w:snapToGrid w:val="0"/>
          <w:kern w:val="22"/>
          <w:szCs w:val="22"/>
        </w:rPr>
        <w:t>s</w:t>
      </w:r>
      <w:r w:rsidR="00466308" w:rsidRPr="007B1B9D">
        <w:rPr>
          <w:snapToGrid w:val="0"/>
          <w:kern w:val="22"/>
          <w:szCs w:val="22"/>
        </w:rPr>
        <w:t>takeholder</w:t>
      </w:r>
      <w:r w:rsidR="00923DC1" w:rsidRPr="007B1B9D">
        <w:rPr>
          <w:snapToGrid w:val="0"/>
          <w:kern w:val="22"/>
          <w:szCs w:val="22"/>
        </w:rPr>
        <w:t xml:space="preserve"> </w:t>
      </w:r>
      <w:r w:rsidR="007023EA" w:rsidRPr="007B1B9D">
        <w:rPr>
          <w:snapToGrid w:val="0"/>
          <w:kern w:val="22"/>
          <w:szCs w:val="22"/>
        </w:rPr>
        <w:t>i</w:t>
      </w:r>
      <w:r w:rsidR="00923DC1" w:rsidRPr="007B1B9D">
        <w:rPr>
          <w:snapToGrid w:val="0"/>
          <w:kern w:val="22"/>
          <w:szCs w:val="22"/>
        </w:rPr>
        <w:t>nputs</w:t>
      </w:r>
      <w:r w:rsidR="00A658B3" w:rsidRPr="007B1B9D">
        <w:rPr>
          <w:snapToGrid w:val="0"/>
          <w:kern w:val="22"/>
          <w:szCs w:val="22"/>
        </w:rPr>
        <w:t xml:space="preserve"> and </w:t>
      </w:r>
      <w:r w:rsidR="007023EA" w:rsidRPr="007B1B9D">
        <w:rPr>
          <w:snapToGrid w:val="0"/>
          <w:kern w:val="22"/>
          <w:szCs w:val="22"/>
        </w:rPr>
        <w:t>e</w:t>
      </w:r>
      <w:r w:rsidR="00A658B3" w:rsidRPr="007B1B9D">
        <w:rPr>
          <w:snapToGrid w:val="0"/>
          <w:kern w:val="22"/>
          <w:szCs w:val="22"/>
        </w:rPr>
        <w:t>ngagement</w:t>
      </w:r>
    </w:p>
    <w:p w:rsidR="00A658B3" w:rsidRPr="007B1B9D" w:rsidRDefault="00A658B3"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A second form of institutional mechanism consist</w:t>
      </w:r>
      <w:r w:rsidR="00A0249C" w:rsidRPr="007B1B9D">
        <w:rPr>
          <w:rFonts w:cs="Times New Roman"/>
          <w:snapToGrid w:val="0"/>
          <w:kern w:val="22"/>
        </w:rPr>
        <w:t>s</w:t>
      </w:r>
      <w:r w:rsidRPr="007B1B9D">
        <w:rPr>
          <w:rFonts w:cs="Times New Roman"/>
          <w:snapToGrid w:val="0"/>
          <w:kern w:val="22"/>
        </w:rPr>
        <w:t xml:space="preserve"> of platforms or councils that can be either supported by the government or formed independently by stakeholders, whose purpose is to ensure that stakeholder interests are taken into account in governmental plans, program</w:t>
      </w:r>
      <w:r w:rsidR="007023EA" w:rsidRPr="007B1B9D">
        <w:rPr>
          <w:rFonts w:cs="Times New Roman"/>
          <w:snapToGrid w:val="0"/>
          <w:kern w:val="22"/>
        </w:rPr>
        <w:t>me</w:t>
      </w:r>
      <w:r w:rsidRPr="007B1B9D">
        <w:rPr>
          <w:rFonts w:cs="Times New Roman"/>
          <w:snapToGrid w:val="0"/>
          <w:kern w:val="22"/>
        </w:rPr>
        <w:t>s and policies that might affect them. These can be either temporary or long-term arrangements.</w:t>
      </w:r>
    </w:p>
    <w:p w:rsidR="00A658B3" w:rsidRPr="007B1B9D" w:rsidRDefault="006A48FC"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M</w:t>
      </w:r>
      <w:r w:rsidR="00A658B3" w:rsidRPr="007B1B9D">
        <w:rPr>
          <w:rFonts w:cs="Times New Roman"/>
          <w:snapToGrid w:val="0"/>
          <w:kern w:val="22"/>
        </w:rPr>
        <w:t xml:space="preserve">any Parties included non-governmental entities in the revision process of their NBSAPs. These include indigenous and local communities (reported in 36 NBSAPs), </w:t>
      </w:r>
      <w:r w:rsidR="007023EA" w:rsidRPr="007B1B9D">
        <w:rPr>
          <w:rFonts w:cs="Times New Roman"/>
          <w:snapToGrid w:val="0"/>
          <w:kern w:val="22"/>
        </w:rPr>
        <w:t>non-governmental organizations</w:t>
      </w:r>
      <w:r w:rsidR="00702586" w:rsidRPr="007B1B9D">
        <w:rPr>
          <w:rFonts w:cs="Times New Roman"/>
          <w:snapToGrid w:val="0"/>
          <w:kern w:val="22"/>
        </w:rPr>
        <w:t xml:space="preserve"> (NGOs)</w:t>
      </w:r>
      <w:r w:rsidR="00A658B3" w:rsidRPr="007B1B9D">
        <w:rPr>
          <w:rFonts w:cs="Times New Roman"/>
          <w:snapToGrid w:val="0"/>
          <w:kern w:val="22"/>
        </w:rPr>
        <w:t>/civil society (91 NBSAPs), private sector (47 NBSAPs) and academia (64 NBSAP</w:t>
      </w:r>
      <w:r w:rsidR="00466308" w:rsidRPr="007B1B9D">
        <w:rPr>
          <w:rFonts w:cs="Times New Roman"/>
          <w:snapToGrid w:val="0"/>
          <w:kern w:val="22"/>
        </w:rPr>
        <w:t>s) (CBD/SBI/2/2/Add.1 para</w:t>
      </w:r>
      <w:r w:rsidR="007023EA" w:rsidRPr="007B1B9D">
        <w:rPr>
          <w:rFonts w:cs="Times New Roman"/>
          <w:snapToGrid w:val="0"/>
          <w:kern w:val="22"/>
        </w:rPr>
        <w:t>.</w:t>
      </w:r>
      <w:r w:rsidR="00466308" w:rsidRPr="007B1B9D">
        <w:rPr>
          <w:rFonts w:cs="Times New Roman"/>
          <w:snapToGrid w:val="0"/>
          <w:kern w:val="22"/>
        </w:rPr>
        <w:t> </w:t>
      </w:r>
      <w:r w:rsidR="00A658B3" w:rsidRPr="007B1B9D">
        <w:rPr>
          <w:rFonts w:cs="Times New Roman"/>
          <w:snapToGrid w:val="0"/>
          <w:kern w:val="22"/>
        </w:rPr>
        <w:t>25).</w:t>
      </w:r>
      <w:r w:rsidRPr="007B1B9D">
        <w:rPr>
          <w:rFonts w:cs="Times New Roman"/>
          <w:snapToGrid w:val="0"/>
          <w:kern w:val="22"/>
        </w:rPr>
        <w:t xml:space="preserve"> Specific examples of this approach include:</w:t>
      </w:r>
    </w:p>
    <w:p w:rsidR="00A658B3" w:rsidRPr="007B1B9D" w:rsidRDefault="00A658B3" w:rsidP="007B1B9D">
      <w:pPr>
        <w:pStyle w:val="Para10"/>
        <w:numPr>
          <w:ilvl w:val="1"/>
          <w:numId w:val="6"/>
        </w:numPr>
        <w:suppressLineNumbers/>
        <w:tabs>
          <w:tab w:val="clear" w:pos="1440"/>
        </w:tabs>
        <w:suppressAutoHyphens/>
        <w:kinsoku w:val="0"/>
        <w:overflowPunct w:val="0"/>
        <w:autoSpaceDE w:val="0"/>
        <w:autoSpaceDN w:val="0"/>
        <w:adjustRightInd w:val="0"/>
        <w:snapToGrid w:val="0"/>
        <w:spacing w:before="0" w:line="235" w:lineRule="auto"/>
        <w:rPr>
          <w:kern w:val="22"/>
          <w:szCs w:val="22"/>
        </w:rPr>
      </w:pPr>
      <w:r w:rsidRPr="007B1B9D">
        <w:rPr>
          <w:kern w:val="22"/>
          <w:szCs w:val="22"/>
        </w:rPr>
        <w:t>Namibia created a NBSAP2 Committee, which is comprised of several governmental ministries, universities, indigenous and local communities</w:t>
      </w:r>
      <w:r w:rsidR="001B21A3" w:rsidRPr="00F671F7">
        <w:rPr>
          <w:kern w:val="22"/>
          <w:szCs w:val="22"/>
        </w:rPr>
        <w:t>,</w:t>
      </w:r>
      <w:r w:rsidRPr="007B1B9D">
        <w:rPr>
          <w:kern w:val="22"/>
          <w:szCs w:val="22"/>
        </w:rPr>
        <w:t xml:space="preserve"> and donor agencies. The committee was originally established to oversee the formulation of NBSAP2 buts its mandate has been extended so that it can also coordinate the implementation of the national action plan on biodiversity, including its monitoring and evaluation</w:t>
      </w:r>
      <w:r w:rsidR="007023EA" w:rsidRPr="007B1B9D">
        <w:rPr>
          <w:kern w:val="22"/>
          <w:szCs w:val="22"/>
        </w:rPr>
        <w:t>;</w:t>
      </w:r>
    </w:p>
    <w:p w:rsidR="00A658B3" w:rsidRPr="007B1B9D" w:rsidRDefault="00A658B3" w:rsidP="007B1B9D">
      <w:pPr>
        <w:pStyle w:val="Para10"/>
        <w:numPr>
          <w:ilvl w:val="1"/>
          <w:numId w:val="6"/>
        </w:numPr>
        <w:suppressLineNumbers/>
        <w:tabs>
          <w:tab w:val="clear" w:pos="1440"/>
        </w:tabs>
        <w:suppressAutoHyphens/>
        <w:kinsoku w:val="0"/>
        <w:overflowPunct w:val="0"/>
        <w:autoSpaceDE w:val="0"/>
        <w:autoSpaceDN w:val="0"/>
        <w:adjustRightInd w:val="0"/>
        <w:snapToGrid w:val="0"/>
        <w:spacing w:before="0" w:line="235" w:lineRule="auto"/>
        <w:rPr>
          <w:kern w:val="22"/>
          <w:szCs w:val="22"/>
        </w:rPr>
      </w:pPr>
      <w:r w:rsidRPr="007B1B9D">
        <w:rPr>
          <w:kern w:val="22"/>
          <w:szCs w:val="22"/>
        </w:rPr>
        <w:t xml:space="preserve">In Denmark, the national Government has set up a special committee for </w:t>
      </w:r>
      <w:r w:rsidR="001B21A3" w:rsidRPr="00F671F7">
        <w:rPr>
          <w:kern w:val="22"/>
          <w:szCs w:val="22"/>
        </w:rPr>
        <w:t xml:space="preserve">the </w:t>
      </w:r>
      <w:r w:rsidRPr="007B1B9D">
        <w:rPr>
          <w:kern w:val="22"/>
          <w:szCs w:val="22"/>
        </w:rPr>
        <w:t>environment, with members</w:t>
      </w:r>
      <w:r w:rsidR="001B21A3" w:rsidRPr="00F671F7">
        <w:rPr>
          <w:kern w:val="22"/>
          <w:szCs w:val="22"/>
        </w:rPr>
        <w:t>hip</w:t>
      </w:r>
      <w:r w:rsidRPr="007B1B9D">
        <w:rPr>
          <w:kern w:val="22"/>
          <w:szCs w:val="22"/>
        </w:rPr>
        <w:t xml:space="preserve"> comprised of ministries, agencies and interest groups. The Committee meets four times a year to discuss and approve new laws and policies. Japan established a Committee for the United Nations Decade on Biodiversity, with broad stakeholder participation and collaboration, including representatives of the national Government, local governments, NGOs, business, academics and various production sectors</w:t>
      </w:r>
      <w:r w:rsidR="007023EA" w:rsidRPr="007B1B9D">
        <w:rPr>
          <w:kern w:val="22"/>
          <w:szCs w:val="22"/>
        </w:rPr>
        <w:t>;</w:t>
      </w:r>
    </w:p>
    <w:p w:rsidR="002F2995" w:rsidRPr="00F671F7" w:rsidRDefault="002F2995" w:rsidP="007B1B9D">
      <w:pPr>
        <w:pStyle w:val="Para10"/>
        <w:numPr>
          <w:ilvl w:val="1"/>
          <w:numId w:val="6"/>
        </w:numPr>
        <w:suppressLineNumbers/>
        <w:tabs>
          <w:tab w:val="clear" w:pos="1440"/>
        </w:tabs>
        <w:suppressAutoHyphens/>
        <w:kinsoku w:val="0"/>
        <w:overflowPunct w:val="0"/>
        <w:autoSpaceDE w:val="0"/>
        <w:autoSpaceDN w:val="0"/>
        <w:adjustRightInd w:val="0"/>
        <w:snapToGrid w:val="0"/>
        <w:spacing w:before="0" w:line="235" w:lineRule="auto"/>
        <w:rPr>
          <w:kern w:val="22"/>
          <w:szCs w:val="22"/>
        </w:rPr>
      </w:pPr>
      <w:r w:rsidRPr="00F671F7">
        <w:rPr>
          <w:kern w:val="22"/>
          <w:szCs w:val="22"/>
        </w:rPr>
        <w:t>In Canada,</w:t>
      </w:r>
      <w:r w:rsidR="00376463" w:rsidRPr="00F671F7">
        <w:rPr>
          <w:kern w:val="22"/>
          <w:szCs w:val="22"/>
        </w:rPr>
        <w:t xml:space="preserve"> environmental impact assessment procedures provide an opportunity for citizens</w:t>
      </w:r>
      <w:r w:rsidR="00807269" w:rsidRPr="00F671F7">
        <w:rPr>
          <w:kern w:val="22"/>
          <w:szCs w:val="22"/>
        </w:rPr>
        <w:t xml:space="preserve"> to </w:t>
      </w:r>
      <w:r w:rsidR="00376463" w:rsidRPr="00F671F7">
        <w:rPr>
          <w:kern w:val="22"/>
          <w:szCs w:val="22"/>
        </w:rPr>
        <w:t xml:space="preserve">express </w:t>
      </w:r>
      <w:r w:rsidR="003546F4" w:rsidRPr="00F671F7">
        <w:rPr>
          <w:kern w:val="22"/>
          <w:szCs w:val="22"/>
        </w:rPr>
        <w:t xml:space="preserve">and convey </w:t>
      </w:r>
      <w:r w:rsidR="00376463" w:rsidRPr="00F671F7">
        <w:rPr>
          <w:kern w:val="22"/>
          <w:szCs w:val="22"/>
        </w:rPr>
        <w:t>their concerns about specif</w:t>
      </w:r>
      <w:r w:rsidR="00D33AB5" w:rsidRPr="00F671F7">
        <w:rPr>
          <w:kern w:val="22"/>
          <w:szCs w:val="22"/>
        </w:rPr>
        <w:t>i</w:t>
      </w:r>
      <w:r w:rsidR="00376463" w:rsidRPr="00F671F7">
        <w:rPr>
          <w:kern w:val="22"/>
          <w:szCs w:val="22"/>
        </w:rPr>
        <w:t xml:space="preserve">c projects, such as hydroelectric projects. Public hearings are held as part of the assessment, </w:t>
      </w:r>
      <w:r w:rsidR="003546F4" w:rsidRPr="00F671F7">
        <w:rPr>
          <w:kern w:val="22"/>
          <w:szCs w:val="22"/>
        </w:rPr>
        <w:t xml:space="preserve">and these </w:t>
      </w:r>
      <w:r w:rsidR="00376463" w:rsidRPr="00F671F7">
        <w:rPr>
          <w:kern w:val="22"/>
          <w:szCs w:val="22"/>
        </w:rPr>
        <w:t>provide an opportunity for the project to be presented to the general public along with its environmental, social and economic impacts and the planned mitigation and environmental monitoring measures.</w:t>
      </w:r>
    </w:p>
    <w:p w:rsidR="00F127D4" w:rsidRPr="007B1B9D" w:rsidRDefault="00DB51CF" w:rsidP="007B1B9D">
      <w:pPr>
        <w:pStyle w:val="Heading3"/>
        <w:suppressLineNumbers/>
        <w:tabs>
          <w:tab w:val="clear" w:pos="567"/>
          <w:tab w:val="left" w:pos="360"/>
        </w:tabs>
        <w:suppressAutoHyphens/>
        <w:kinsoku w:val="0"/>
        <w:overflowPunct w:val="0"/>
        <w:autoSpaceDE w:val="0"/>
        <w:autoSpaceDN w:val="0"/>
        <w:adjustRightInd w:val="0"/>
        <w:snapToGrid w:val="0"/>
        <w:spacing w:line="235" w:lineRule="auto"/>
        <w:rPr>
          <w:kern w:val="22"/>
          <w:szCs w:val="22"/>
        </w:rPr>
      </w:pPr>
      <w:r w:rsidRPr="007B1B9D">
        <w:rPr>
          <w:snapToGrid w:val="0"/>
          <w:kern w:val="22"/>
          <w:szCs w:val="22"/>
        </w:rPr>
        <w:t>3.</w:t>
      </w:r>
      <w:r w:rsidRPr="007B1B9D">
        <w:rPr>
          <w:snapToGrid w:val="0"/>
          <w:kern w:val="22"/>
          <w:szCs w:val="22"/>
        </w:rPr>
        <w:tab/>
      </w:r>
      <w:r w:rsidR="00F127D4" w:rsidRPr="007B1B9D">
        <w:rPr>
          <w:snapToGrid w:val="0"/>
          <w:kern w:val="22"/>
          <w:szCs w:val="22"/>
        </w:rPr>
        <w:t xml:space="preserve">Multi-stakeholder </w:t>
      </w:r>
      <w:r w:rsidR="007023EA" w:rsidRPr="007B1B9D">
        <w:rPr>
          <w:snapToGrid w:val="0"/>
          <w:kern w:val="22"/>
          <w:szCs w:val="22"/>
        </w:rPr>
        <w:t>k</w:t>
      </w:r>
      <w:r w:rsidR="00923DC1" w:rsidRPr="007B1B9D">
        <w:rPr>
          <w:snapToGrid w:val="0"/>
          <w:kern w:val="22"/>
          <w:szCs w:val="22"/>
        </w:rPr>
        <w:t xml:space="preserve">nowledge </w:t>
      </w:r>
      <w:r w:rsidR="007023EA" w:rsidRPr="007B1B9D">
        <w:rPr>
          <w:snapToGrid w:val="0"/>
          <w:kern w:val="22"/>
          <w:szCs w:val="22"/>
        </w:rPr>
        <w:t>p</w:t>
      </w:r>
      <w:r w:rsidR="00923DC1" w:rsidRPr="007B1B9D">
        <w:rPr>
          <w:snapToGrid w:val="0"/>
          <w:kern w:val="22"/>
          <w:szCs w:val="22"/>
        </w:rPr>
        <w:t>latforms</w:t>
      </w:r>
    </w:p>
    <w:p w:rsidR="00A658B3" w:rsidRPr="007B1B9D" w:rsidRDefault="00923DC1" w:rsidP="007B1B9D">
      <w:pPr>
        <w:pStyle w:val="Para1"/>
        <w:spacing w:line="235" w:lineRule="auto"/>
        <w:ind w:left="0" w:firstLine="0"/>
        <w:rPr>
          <w:rFonts w:cs="Times New Roman"/>
          <w:bCs w:val="0"/>
          <w:snapToGrid w:val="0"/>
          <w:spacing w:val="-2"/>
          <w:kern w:val="22"/>
        </w:rPr>
      </w:pPr>
      <w:r w:rsidRPr="007B1B9D">
        <w:rPr>
          <w:rFonts w:cs="Times New Roman"/>
          <w:snapToGrid w:val="0"/>
          <w:spacing w:val="-2"/>
          <w:kern w:val="22"/>
        </w:rPr>
        <w:t xml:space="preserve">A </w:t>
      </w:r>
      <w:r w:rsidR="005048FF" w:rsidRPr="007B1B9D">
        <w:rPr>
          <w:rFonts w:cs="Times New Roman"/>
          <w:snapToGrid w:val="0"/>
          <w:spacing w:val="-2"/>
          <w:kern w:val="22"/>
        </w:rPr>
        <w:t xml:space="preserve">third </w:t>
      </w:r>
      <w:r w:rsidR="00F127D4" w:rsidRPr="007B1B9D">
        <w:rPr>
          <w:rFonts w:cs="Times New Roman"/>
          <w:snapToGrid w:val="0"/>
          <w:spacing w:val="-2"/>
          <w:kern w:val="22"/>
        </w:rPr>
        <w:t>type of institution</w:t>
      </w:r>
      <w:r w:rsidR="004036D5" w:rsidRPr="007B1B9D">
        <w:rPr>
          <w:rFonts w:cs="Times New Roman"/>
          <w:snapToGrid w:val="0"/>
          <w:spacing w:val="-2"/>
          <w:kern w:val="22"/>
        </w:rPr>
        <w:t>al</w:t>
      </w:r>
      <w:r w:rsidR="00F127D4" w:rsidRPr="007B1B9D">
        <w:rPr>
          <w:rFonts w:cs="Times New Roman"/>
          <w:snapToGrid w:val="0"/>
          <w:spacing w:val="-2"/>
          <w:kern w:val="22"/>
        </w:rPr>
        <w:t xml:space="preserve"> mechanism</w:t>
      </w:r>
      <w:r w:rsidRPr="007B1B9D">
        <w:rPr>
          <w:rFonts w:cs="Times New Roman"/>
          <w:snapToGrid w:val="0"/>
          <w:spacing w:val="-2"/>
          <w:kern w:val="22"/>
        </w:rPr>
        <w:t xml:space="preserve"> </w:t>
      </w:r>
      <w:r w:rsidR="004036D5" w:rsidRPr="007B1B9D">
        <w:rPr>
          <w:rFonts w:cs="Times New Roman"/>
          <w:snapToGrid w:val="0"/>
          <w:spacing w:val="-2"/>
          <w:kern w:val="22"/>
        </w:rPr>
        <w:t xml:space="preserve">is one </w:t>
      </w:r>
      <w:r w:rsidRPr="007B1B9D">
        <w:rPr>
          <w:rFonts w:cs="Times New Roman"/>
          <w:snapToGrid w:val="0"/>
          <w:spacing w:val="-2"/>
          <w:kern w:val="22"/>
        </w:rPr>
        <w:t>that bring</w:t>
      </w:r>
      <w:r w:rsidR="004036D5" w:rsidRPr="007B1B9D">
        <w:rPr>
          <w:rFonts w:cs="Times New Roman"/>
          <w:snapToGrid w:val="0"/>
          <w:spacing w:val="-2"/>
          <w:kern w:val="22"/>
        </w:rPr>
        <w:t>s</w:t>
      </w:r>
      <w:r w:rsidRPr="007B1B9D">
        <w:rPr>
          <w:rFonts w:cs="Times New Roman"/>
          <w:snapToGrid w:val="0"/>
          <w:spacing w:val="-2"/>
          <w:kern w:val="22"/>
        </w:rPr>
        <w:t xml:space="preserve"> together</w:t>
      </w:r>
      <w:r w:rsidR="00466308" w:rsidRPr="007B1B9D">
        <w:rPr>
          <w:rFonts w:cs="Times New Roman"/>
          <w:snapToGrid w:val="0"/>
          <w:spacing w:val="-2"/>
          <w:kern w:val="22"/>
        </w:rPr>
        <w:t xml:space="preserve"> governmental and non</w:t>
      </w:r>
      <w:r w:rsidR="003101CE" w:rsidRPr="007B1B9D">
        <w:rPr>
          <w:rFonts w:cs="Times New Roman"/>
          <w:snapToGrid w:val="0"/>
          <w:spacing w:val="-2"/>
          <w:kern w:val="22"/>
        </w:rPr>
        <w:t>-</w:t>
      </w:r>
      <w:r w:rsidR="00A658B3" w:rsidRPr="007B1B9D">
        <w:rPr>
          <w:rFonts w:cs="Times New Roman"/>
          <w:snapToGrid w:val="0"/>
          <w:spacing w:val="-2"/>
          <w:kern w:val="22"/>
        </w:rPr>
        <w:t xml:space="preserve">governmental experts </w:t>
      </w:r>
      <w:r w:rsidR="006A48FC" w:rsidRPr="007B1B9D">
        <w:rPr>
          <w:rFonts w:cs="Times New Roman"/>
          <w:snapToGrid w:val="0"/>
          <w:spacing w:val="-2"/>
          <w:kern w:val="22"/>
        </w:rPr>
        <w:t xml:space="preserve">to </w:t>
      </w:r>
      <w:r w:rsidR="00A658B3" w:rsidRPr="007B1B9D">
        <w:rPr>
          <w:rFonts w:cs="Times New Roman"/>
          <w:snapToGrid w:val="0"/>
          <w:spacing w:val="-2"/>
          <w:kern w:val="22"/>
        </w:rPr>
        <w:t>exchange scientific and technical information related to the imp</w:t>
      </w:r>
      <w:r w:rsidR="00466308" w:rsidRPr="007B1B9D">
        <w:rPr>
          <w:rFonts w:cs="Times New Roman"/>
          <w:snapToGrid w:val="0"/>
          <w:spacing w:val="-2"/>
          <w:kern w:val="22"/>
        </w:rPr>
        <w:t xml:space="preserve">lementation of the Convention. </w:t>
      </w:r>
      <w:r w:rsidR="006A48FC" w:rsidRPr="007B1B9D">
        <w:rPr>
          <w:rFonts w:cs="Times New Roman"/>
          <w:snapToGrid w:val="0"/>
          <w:spacing w:val="-2"/>
          <w:kern w:val="22"/>
        </w:rPr>
        <w:t>An example of this approach is</w:t>
      </w:r>
      <w:r w:rsidR="00A658B3" w:rsidRPr="007B1B9D">
        <w:rPr>
          <w:rFonts w:cs="Times New Roman"/>
          <w:snapToGrid w:val="0"/>
          <w:spacing w:val="-2"/>
          <w:kern w:val="22"/>
        </w:rPr>
        <w:t xml:space="preserve"> the Alexander von Humboldt Biological Resources Research Institute </w:t>
      </w:r>
      <w:r w:rsidR="00376463" w:rsidRPr="007B1B9D">
        <w:rPr>
          <w:rFonts w:cs="Times New Roman"/>
          <w:snapToGrid w:val="0"/>
          <w:spacing w:val="-2"/>
          <w:kern w:val="22"/>
        </w:rPr>
        <w:t>i</w:t>
      </w:r>
      <w:r w:rsidR="006A48FC" w:rsidRPr="007B1B9D">
        <w:rPr>
          <w:rFonts w:cs="Times New Roman"/>
          <w:snapToGrid w:val="0"/>
          <w:spacing w:val="-2"/>
          <w:kern w:val="22"/>
        </w:rPr>
        <w:t xml:space="preserve">n Colombia which </w:t>
      </w:r>
      <w:r w:rsidR="00A658B3" w:rsidRPr="007B1B9D">
        <w:rPr>
          <w:rFonts w:cs="Times New Roman"/>
          <w:snapToGrid w:val="0"/>
          <w:spacing w:val="-2"/>
          <w:kern w:val="22"/>
        </w:rPr>
        <w:t>is a non</w:t>
      </w:r>
      <w:r w:rsidR="00E27861" w:rsidRPr="007B1B9D">
        <w:rPr>
          <w:rFonts w:cs="Times New Roman"/>
          <w:snapToGrid w:val="0"/>
          <w:spacing w:val="-2"/>
          <w:kern w:val="22"/>
        </w:rPr>
        <w:t>-</w:t>
      </w:r>
      <w:r w:rsidR="00A658B3" w:rsidRPr="007B1B9D">
        <w:rPr>
          <w:rFonts w:cs="Times New Roman"/>
          <w:snapToGrid w:val="0"/>
          <w:spacing w:val="-2"/>
          <w:kern w:val="22"/>
        </w:rPr>
        <w:t xml:space="preserve">profit civil corporation, linked </w:t>
      </w:r>
      <w:r w:rsidR="007C45F8" w:rsidRPr="007B1B9D">
        <w:rPr>
          <w:rFonts w:cs="Times New Roman"/>
          <w:snapToGrid w:val="0"/>
          <w:spacing w:val="-2"/>
          <w:kern w:val="22"/>
        </w:rPr>
        <w:t xml:space="preserve">to </w:t>
      </w:r>
      <w:r w:rsidR="00A658B3" w:rsidRPr="007B1B9D">
        <w:rPr>
          <w:rFonts w:cs="Times New Roman"/>
          <w:snapToGrid w:val="0"/>
          <w:spacing w:val="-2"/>
          <w:kern w:val="22"/>
        </w:rPr>
        <w:t xml:space="preserve">the Ministry of Environment </w:t>
      </w:r>
      <w:r w:rsidR="00495743" w:rsidRPr="007B1B9D">
        <w:rPr>
          <w:rFonts w:cs="Times New Roman"/>
          <w:snapToGrid w:val="0"/>
          <w:spacing w:val="-2"/>
          <w:kern w:val="22"/>
        </w:rPr>
        <w:t xml:space="preserve">and Sustainable Development </w:t>
      </w:r>
      <w:r w:rsidR="00A658B3" w:rsidRPr="007B1B9D">
        <w:rPr>
          <w:rFonts w:cs="Times New Roman"/>
          <w:snapToGrid w:val="0"/>
          <w:spacing w:val="-2"/>
          <w:kern w:val="22"/>
        </w:rPr>
        <w:t xml:space="preserve">and to the </w:t>
      </w:r>
      <w:r w:rsidR="007C45F8" w:rsidRPr="007B1B9D">
        <w:rPr>
          <w:rFonts w:cs="Times New Roman"/>
          <w:snapToGrid w:val="0"/>
          <w:spacing w:val="-2"/>
          <w:kern w:val="22"/>
        </w:rPr>
        <w:t>n</w:t>
      </w:r>
      <w:r w:rsidR="00A658B3" w:rsidRPr="007B1B9D">
        <w:rPr>
          <w:rFonts w:cs="Times New Roman"/>
          <w:snapToGrid w:val="0"/>
          <w:spacing w:val="-2"/>
          <w:kern w:val="22"/>
        </w:rPr>
        <w:t xml:space="preserve">ational </w:t>
      </w:r>
      <w:r w:rsidR="007C45F8" w:rsidRPr="007B1B9D">
        <w:rPr>
          <w:rFonts w:cs="Times New Roman"/>
          <w:snapToGrid w:val="0"/>
          <w:spacing w:val="-2"/>
          <w:kern w:val="22"/>
        </w:rPr>
        <w:t>e</w:t>
      </w:r>
      <w:r w:rsidR="00A658B3" w:rsidRPr="007B1B9D">
        <w:rPr>
          <w:rFonts w:cs="Times New Roman"/>
          <w:snapToGrid w:val="0"/>
          <w:spacing w:val="-2"/>
          <w:kern w:val="22"/>
        </w:rPr>
        <w:t xml:space="preserve">nvironmental </w:t>
      </w:r>
      <w:r w:rsidR="007C45F8" w:rsidRPr="007B1B9D">
        <w:rPr>
          <w:rFonts w:cs="Times New Roman"/>
          <w:snapToGrid w:val="0"/>
          <w:spacing w:val="-2"/>
          <w:kern w:val="22"/>
        </w:rPr>
        <w:t>s</w:t>
      </w:r>
      <w:r w:rsidR="00A658B3" w:rsidRPr="007B1B9D">
        <w:rPr>
          <w:rFonts w:cs="Times New Roman"/>
          <w:snapToGrid w:val="0"/>
          <w:spacing w:val="-2"/>
          <w:kern w:val="22"/>
        </w:rPr>
        <w:t>ystem</w:t>
      </w:r>
      <w:r w:rsidR="006A48FC" w:rsidRPr="007B1B9D">
        <w:rPr>
          <w:rFonts w:cs="Times New Roman"/>
          <w:snapToGrid w:val="0"/>
          <w:spacing w:val="-2"/>
          <w:kern w:val="22"/>
        </w:rPr>
        <w:t>. It is</w:t>
      </w:r>
      <w:r w:rsidR="00A658B3" w:rsidRPr="007B1B9D">
        <w:rPr>
          <w:rFonts w:cs="Times New Roman"/>
          <w:snapToGrid w:val="0"/>
          <w:spacing w:val="-2"/>
          <w:kern w:val="22"/>
        </w:rPr>
        <w:t xml:space="preserve"> responsible for promoting, coordinating and conducting scientific research on the continental biodiversity of the country. The Institute</w:t>
      </w:r>
      <w:r w:rsidR="00702586" w:rsidRPr="007B1B9D">
        <w:rPr>
          <w:rFonts w:cs="Times New Roman"/>
          <w:snapToGrid w:val="0"/>
          <w:spacing w:val="-2"/>
          <w:kern w:val="22"/>
        </w:rPr>
        <w:t>’</w:t>
      </w:r>
      <w:r w:rsidR="00A658B3" w:rsidRPr="007B1B9D">
        <w:rPr>
          <w:rFonts w:cs="Times New Roman"/>
          <w:snapToGrid w:val="0"/>
          <w:spacing w:val="-2"/>
          <w:kern w:val="22"/>
        </w:rPr>
        <w:t xml:space="preserve">s governing assembly and board are constituted by government entities, universities and </w:t>
      </w:r>
      <w:r w:rsidR="00702586" w:rsidRPr="007B1B9D">
        <w:rPr>
          <w:rFonts w:cs="Times New Roman"/>
          <w:snapToGrid w:val="0"/>
          <w:spacing w:val="-2"/>
          <w:kern w:val="22"/>
        </w:rPr>
        <w:t>NGO</w:t>
      </w:r>
      <w:r w:rsidR="00A658B3" w:rsidRPr="007B1B9D">
        <w:rPr>
          <w:rFonts w:cs="Times New Roman"/>
          <w:snapToGrid w:val="0"/>
          <w:spacing w:val="-2"/>
          <w:kern w:val="22"/>
        </w:rPr>
        <w:t>s.</w:t>
      </w:r>
    </w:p>
    <w:p w:rsidR="008E7D04" w:rsidRPr="007B1B9D" w:rsidRDefault="008E7D04" w:rsidP="007B1B9D">
      <w:pPr>
        <w:pStyle w:val="Para1"/>
        <w:suppressLineNumbers/>
        <w:suppressAutoHyphens/>
        <w:kinsoku w:val="0"/>
        <w:overflowPunct w:val="0"/>
        <w:autoSpaceDE w:val="0"/>
        <w:autoSpaceDN w:val="0"/>
        <w:adjustRightInd w:val="0"/>
        <w:snapToGrid w:val="0"/>
        <w:spacing w:line="235" w:lineRule="auto"/>
        <w:ind w:left="0" w:firstLine="0"/>
        <w:rPr>
          <w:rFonts w:cs="Times New Roman"/>
          <w:bCs w:val="0"/>
          <w:snapToGrid w:val="0"/>
          <w:spacing w:val="-2"/>
          <w:kern w:val="22"/>
        </w:rPr>
      </w:pPr>
      <w:r w:rsidRPr="007B1B9D">
        <w:rPr>
          <w:rFonts w:cs="Times New Roman"/>
          <w:snapToGrid w:val="0"/>
          <w:color w:val="212121"/>
          <w:spacing w:val="-2"/>
          <w:kern w:val="22"/>
          <w:shd w:val="clear" w:color="auto" w:fill="FFFFFF"/>
        </w:rPr>
        <w:t>In Madagascar, the implementation of national commitments for the establishment and management of protected areas</w:t>
      </w:r>
      <w:r w:rsidR="00B35AC0" w:rsidRPr="007B1B9D">
        <w:rPr>
          <w:rFonts w:cs="Times New Roman"/>
          <w:snapToGrid w:val="0"/>
          <w:color w:val="212121"/>
          <w:spacing w:val="-2"/>
          <w:kern w:val="22"/>
          <w:shd w:val="clear" w:color="auto" w:fill="FFFFFF"/>
        </w:rPr>
        <w:t>,</w:t>
      </w:r>
      <w:r w:rsidRPr="007B1B9D">
        <w:rPr>
          <w:rFonts w:cs="Times New Roman"/>
          <w:snapToGrid w:val="0"/>
          <w:color w:val="212121"/>
          <w:spacing w:val="-2"/>
          <w:kern w:val="22"/>
          <w:shd w:val="clear" w:color="auto" w:fill="FFFFFF"/>
        </w:rPr>
        <w:t xml:space="preserve"> </w:t>
      </w:r>
      <w:r w:rsidR="00164CDD" w:rsidRPr="007B1B9D">
        <w:rPr>
          <w:rFonts w:cs="Times New Roman"/>
          <w:snapToGrid w:val="0"/>
          <w:color w:val="212121"/>
          <w:spacing w:val="-2"/>
          <w:kern w:val="22"/>
          <w:shd w:val="clear" w:color="auto" w:fill="FFFFFF"/>
        </w:rPr>
        <w:t>involving</w:t>
      </w:r>
      <w:r w:rsidRPr="007B1B9D">
        <w:rPr>
          <w:rFonts w:cs="Times New Roman"/>
          <w:snapToGrid w:val="0"/>
          <w:color w:val="212121"/>
          <w:spacing w:val="-2"/>
          <w:kern w:val="22"/>
          <w:shd w:val="clear" w:color="auto" w:fill="FFFFFF"/>
        </w:rPr>
        <w:t xml:space="preserve"> 123 protected areas covering an area of more than 7</w:t>
      </w:r>
      <w:r w:rsidR="00E27861" w:rsidRPr="007B1B9D">
        <w:rPr>
          <w:rFonts w:cs="Times New Roman"/>
          <w:snapToGrid w:val="0"/>
          <w:color w:val="212121"/>
          <w:spacing w:val="-2"/>
          <w:kern w:val="22"/>
          <w:shd w:val="clear" w:color="auto" w:fill="FFFFFF"/>
        </w:rPr>
        <w:t> </w:t>
      </w:r>
      <w:r w:rsidRPr="007B1B9D">
        <w:rPr>
          <w:rFonts w:cs="Times New Roman"/>
          <w:snapToGrid w:val="0"/>
          <w:color w:val="212121"/>
          <w:spacing w:val="-2"/>
          <w:kern w:val="22"/>
          <w:shd w:val="clear" w:color="auto" w:fill="FFFFFF"/>
        </w:rPr>
        <w:t xml:space="preserve">million ha, was facilitated by the creation of the Commission </w:t>
      </w:r>
      <w:r w:rsidR="00541533" w:rsidRPr="007B1B9D">
        <w:rPr>
          <w:rFonts w:cs="Times New Roman"/>
          <w:snapToGrid w:val="0"/>
          <w:color w:val="212121"/>
          <w:spacing w:val="-2"/>
          <w:kern w:val="22"/>
          <w:shd w:val="clear" w:color="auto" w:fill="FFFFFF"/>
        </w:rPr>
        <w:t>on</w:t>
      </w:r>
      <w:r w:rsidRPr="007B1B9D">
        <w:rPr>
          <w:rFonts w:cs="Times New Roman"/>
          <w:snapToGrid w:val="0"/>
          <w:color w:val="212121"/>
          <w:spacing w:val="-2"/>
          <w:kern w:val="22"/>
          <w:shd w:val="clear" w:color="auto" w:fill="FFFFFF"/>
        </w:rPr>
        <w:t xml:space="preserve"> the System of Protected Areas of Madagascar (SAPM Commission)</w:t>
      </w:r>
      <w:r w:rsidR="00541533" w:rsidRPr="007B1B9D">
        <w:rPr>
          <w:rFonts w:cs="Times New Roman"/>
          <w:snapToGrid w:val="0"/>
          <w:color w:val="212121"/>
          <w:spacing w:val="-2"/>
          <w:kern w:val="22"/>
          <w:shd w:val="clear" w:color="auto" w:fill="FFFFFF"/>
        </w:rPr>
        <w:t>,</w:t>
      </w:r>
      <w:r w:rsidRPr="007B1B9D">
        <w:rPr>
          <w:rFonts w:cs="Times New Roman"/>
          <w:snapToGrid w:val="0"/>
          <w:color w:val="212121"/>
          <w:spacing w:val="-2"/>
          <w:kern w:val="22"/>
          <w:shd w:val="clear" w:color="auto" w:fill="FFFFFF"/>
        </w:rPr>
        <w:t xml:space="preserve"> whose role is to guide</w:t>
      </w:r>
      <w:r w:rsidR="00B35AC0" w:rsidRPr="007B1B9D">
        <w:rPr>
          <w:rFonts w:cs="Times New Roman"/>
          <w:snapToGrid w:val="0"/>
          <w:color w:val="212121"/>
          <w:spacing w:val="-2"/>
          <w:kern w:val="22"/>
          <w:shd w:val="clear" w:color="auto" w:fill="FFFFFF"/>
        </w:rPr>
        <w:t xml:space="preserve"> and</w:t>
      </w:r>
      <w:r w:rsidRPr="007B1B9D">
        <w:rPr>
          <w:rFonts w:cs="Times New Roman"/>
          <w:snapToGrid w:val="0"/>
          <w:color w:val="212121"/>
          <w:spacing w:val="-2"/>
          <w:kern w:val="22"/>
          <w:shd w:val="clear" w:color="auto" w:fill="FFFFFF"/>
        </w:rPr>
        <w:t xml:space="preserve"> coordinate the interventions of the different stakeholders and to validate the tools to be used by the managers of the protected areas. This commission </w:t>
      </w:r>
      <w:r w:rsidR="00B35AC0" w:rsidRPr="007B1B9D">
        <w:rPr>
          <w:rFonts w:cs="Times New Roman"/>
          <w:snapToGrid w:val="0"/>
          <w:color w:val="212121"/>
          <w:spacing w:val="-2"/>
          <w:kern w:val="22"/>
          <w:shd w:val="clear" w:color="auto" w:fill="FFFFFF"/>
        </w:rPr>
        <w:t xml:space="preserve">brings together governmental entities whose areas of responsibility may be </w:t>
      </w:r>
      <w:r w:rsidRPr="007B1B9D">
        <w:rPr>
          <w:rFonts w:cs="Times New Roman"/>
          <w:snapToGrid w:val="0"/>
          <w:color w:val="212121"/>
          <w:spacing w:val="-2"/>
          <w:kern w:val="22"/>
          <w:shd w:val="clear" w:color="auto" w:fill="FFFFFF"/>
        </w:rPr>
        <w:t>directly or indirectly affected by the establishment of protected areas (</w:t>
      </w:r>
      <w:r w:rsidR="00AB2E11" w:rsidRPr="007B1B9D">
        <w:rPr>
          <w:rFonts w:cs="Times New Roman"/>
          <w:snapToGrid w:val="0"/>
          <w:color w:val="212121"/>
          <w:spacing w:val="-2"/>
          <w:kern w:val="22"/>
          <w:shd w:val="clear" w:color="auto" w:fill="FFFFFF"/>
        </w:rPr>
        <w:t>m</w:t>
      </w:r>
      <w:r w:rsidRPr="007B1B9D">
        <w:rPr>
          <w:rFonts w:cs="Times New Roman"/>
          <w:snapToGrid w:val="0"/>
          <w:color w:val="212121"/>
          <w:spacing w:val="-2"/>
          <w:kern w:val="22"/>
          <w:shd w:val="clear" w:color="auto" w:fill="FFFFFF"/>
        </w:rPr>
        <w:t>inistr</w:t>
      </w:r>
      <w:r w:rsidR="00B35AC0" w:rsidRPr="007B1B9D">
        <w:rPr>
          <w:rFonts w:cs="Times New Roman"/>
          <w:snapToGrid w:val="0"/>
          <w:color w:val="212121"/>
          <w:spacing w:val="-2"/>
          <w:kern w:val="22"/>
          <w:shd w:val="clear" w:color="auto" w:fill="FFFFFF"/>
        </w:rPr>
        <w:t>ies</w:t>
      </w:r>
      <w:r w:rsidR="002E5F77" w:rsidRPr="007B1B9D">
        <w:rPr>
          <w:rFonts w:cs="Times New Roman"/>
          <w:snapToGrid w:val="0"/>
          <w:color w:val="212121"/>
          <w:spacing w:val="-2"/>
          <w:kern w:val="22"/>
          <w:shd w:val="clear" w:color="auto" w:fill="FFFFFF"/>
        </w:rPr>
        <w:t xml:space="preserve"> in charge of protected areas, mines, hydrocarbons, energy, tourism, a</w:t>
      </w:r>
      <w:r w:rsidRPr="007B1B9D">
        <w:rPr>
          <w:rFonts w:cs="Times New Roman"/>
          <w:snapToGrid w:val="0"/>
          <w:color w:val="212121"/>
          <w:spacing w:val="-2"/>
          <w:kern w:val="22"/>
          <w:shd w:val="clear" w:color="auto" w:fill="FFFFFF"/>
        </w:rPr>
        <w:t>griculture, tourism</w:t>
      </w:r>
      <w:r w:rsidR="002E5F77" w:rsidRPr="007B1B9D">
        <w:rPr>
          <w:rFonts w:cs="Times New Roman"/>
          <w:snapToGrid w:val="0"/>
          <w:color w:val="212121"/>
          <w:spacing w:val="-2"/>
          <w:kern w:val="22"/>
          <w:shd w:val="clear" w:color="auto" w:fill="FFFFFF"/>
        </w:rPr>
        <w:t>, livestock, transport, fisheries and fishery resources, spatial planning, p</w:t>
      </w:r>
      <w:r w:rsidRPr="007B1B9D">
        <w:rPr>
          <w:rFonts w:cs="Times New Roman"/>
          <w:snapToGrid w:val="0"/>
          <w:color w:val="212121"/>
          <w:spacing w:val="-2"/>
          <w:kern w:val="22"/>
          <w:shd w:val="clear" w:color="auto" w:fill="FFFFFF"/>
        </w:rPr>
        <w:t xml:space="preserve">opulation, </w:t>
      </w:r>
      <w:r w:rsidR="002E5F77" w:rsidRPr="007B1B9D">
        <w:rPr>
          <w:rFonts w:cs="Times New Roman"/>
          <w:snapToGrid w:val="0"/>
          <w:color w:val="212121"/>
          <w:spacing w:val="-2"/>
          <w:kern w:val="22"/>
          <w:shd w:val="clear" w:color="auto" w:fill="FFFFFF"/>
        </w:rPr>
        <w:t xml:space="preserve">defence, water, public </w:t>
      </w:r>
      <w:r w:rsidR="002E5F77" w:rsidRPr="007B1B9D">
        <w:rPr>
          <w:rFonts w:cs="Times New Roman"/>
          <w:snapToGrid w:val="0"/>
          <w:color w:val="212121"/>
          <w:spacing w:val="-2"/>
          <w:kern w:val="22"/>
          <w:shd w:val="clear" w:color="auto" w:fill="FFFFFF"/>
        </w:rPr>
        <w:lastRenderedPageBreak/>
        <w:t xml:space="preserve">works, health, trade, national office for </w:t>
      </w:r>
      <w:r w:rsidR="001D31D8" w:rsidRPr="007B1B9D">
        <w:rPr>
          <w:rFonts w:cs="Times New Roman"/>
          <w:snapToGrid w:val="0"/>
          <w:color w:val="212121"/>
          <w:spacing w:val="-2"/>
          <w:kern w:val="22"/>
          <w:shd w:val="clear" w:color="auto" w:fill="FFFFFF"/>
        </w:rPr>
        <w:t xml:space="preserve">the </w:t>
      </w:r>
      <w:r w:rsidR="002E5F77" w:rsidRPr="007B1B9D">
        <w:rPr>
          <w:rFonts w:cs="Times New Roman"/>
          <w:snapToGrid w:val="0"/>
          <w:color w:val="212121"/>
          <w:spacing w:val="-2"/>
          <w:kern w:val="22"/>
          <w:shd w:val="clear" w:color="auto" w:fill="FFFFFF"/>
        </w:rPr>
        <w:t>environment</w:t>
      </w:r>
      <w:r w:rsidRPr="007B1B9D">
        <w:rPr>
          <w:rFonts w:cs="Times New Roman"/>
          <w:snapToGrid w:val="0"/>
          <w:color w:val="212121"/>
          <w:spacing w:val="-2"/>
          <w:kern w:val="22"/>
          <w:shd w:val="clear" w:color="auto" w:fill="FFFFFF"/>
        </w:rPr>
        <w:t xml:space="preserve">) and </w:t>
      </w:r>
      <w:r w:rsidR="000B4766" w:rsidRPr="007B1B9D">
        <w:rPr>
          <w:rFonts w:cs="Times New Roman"/>
          <w:snapToGrid w:val="0"/>
          <w:color w:val="212121"/>
          <w:spacing w:val="-2"/>
          <w:kern w:val="22"/>
          <w:shd w:val="clear" w:color="auto" w:fill="FFFFFF"/>
        </w:rPr>
        <w:t xml:space="preserve">non-governmental entities that have interests, </w:t>
      </w:r>
      <w:r w:rsidR="00B35AC0" w:rsidRPr="007B1B9D">
        <w:rPr>
          <w:rFonts w:cs="Times New Roman"/>
          <w:snapToGrid w:val="0"/>
          <w:color w:val="212121"/>
          <w:spacing w:val="-2"/>
          <w:kern w:val="22"/>
          <w:shd w:val="clear" w:color="auto" w:fill="FFFFFF"/>
        </w:rPr>
        <w:t xml:space="preserve">notably </w:t>
      </w:r>
      <w:r w:rsidRPr="007B1B9D">
        <w:rPr>
          <w:rFonts w:cs="Times New Roman"/>
          <w:snapToGrid w:val="0"/>
          <w:color w:val="212121"/>
          <w:spacing w:val="-2"/>
          <w:kern w:val="22"/>
          <w:shd w:val="clear" w:color="auto" w:fill="FFFFFF"/>
        </w:rPr>
        <w:t xml:space="preserve">technical and </w:t>
      </w:r>
      <w:r w:rsidR="00B35AC0" w:rsidRPr="007B1B9D">
        <w:rPr>
          <w:rFonts w:cs="Times New Roman"/>
          <w:snapToGrid w:val="0"/>
          <w:color w:val="212121"/>
          <w:spacing w:val="-2"/>
          <w:kern w:val="22"/>
          <w:shd w:val="clear" w:color="auto" w:fill="FFFFFF"/>
        </w:rPr>
        <w:t>f</w:t>
      </w:r>
      <w:r w:rsidRPr="007B1B9D">
        <w:rPr>
          <w:rFonts w:cs="Times New Roman"/>
          <w:snapToGrid w:val="0"/>
          <w:color w:val="212121"/>
          <w:spacing w:val="-2"/>
          <w:kern w:val="22"/>
          <w:shd w:val="clear" w:color="auto" w:fill="FFFFFF"/>
        </w:rPr>
        <w:t xml:space="preserve">inancial </w:t>
      </w:r>
      <w:r w:rsidR="00B35AC0" w:rsidRPr="007B1B9D">
        <w:rPr>
          <w:rFonts w:cs="Times New Roman"/>
          <w:snapToGrid w:val="0"/>
          <w:color w:val="212121"/>
          <w:spacing w:val="-2"/>
          <w:kern w:val="22"/>
          <w:shd w:val="clear" w:color="auto" w:fill="FFFFFF"/>
        </w:rPr>
        <w:t>p</w:t>
      </w:r>
      <w:r w:rsidRPr="007B1B9D">
        <w:rPr>
          <w:rFonts w:cs="Times New Roman"/>
          <w:snapToGrid w:val="0"/>
          <w:color w:val="212121"/>
          <w:spacing w:val="-2"/>
          <w:kern w:val="22"/>
          <w:shd w:val="clear" w:color="auto" w:fill="FFFFFF"/>
        </w:rPr>
        <w:t>artners (</w:t>
      </w:r>
      <w:r w:rsidR="000B4766" w:rsidRPr="007B1B9D">
        <w:rPr>
          <w:rFonts w:cs="Times New Roman"/>
          <w:snapToGrid w:val="0"/>
          <w:color w:val="212121"/>
          <w:spacing w:val="-2"/>
          <w:kern w:val="22"/>
          <w:shd w:val="clear" w:color="auto" w:fill="FFFFFF"/>
        </w:rPr>
        <w:t xml:space="preserve">including </w:t>
      </w:r>
      <w:r w:rsidRPr="007B1B9D">
        <w:rPr>
          <w:rFonts w:cs="Times New Roman"/>
          <w:snapToGrid w:val="0"/>
          <w:color w:val="212121"/>
          <w:spacing w:val="-2"/>
          <w:kern w:val="22"/>
          <w:shd w:val="clear" w:color="auto" w:fill="FFFFFF"/>
        </w:rPr>
        <w:t>conservation NGOs, research organizations).</w:t>
      </w:r>
    </w:p>
    <w:p w:rsidR="006A48FC" w:rsidRPr="007B1B9D" w:rsidRDefault="00466308" w:rsidP="007B1B9D">
      <w:pPr>
        <w:pStyle w:val="Para1"/>
        <w:suppressLineNumbers/>
        <w:suppressAutoHyphens/>
        <w:kinsoku w:val="0"/>
        <w:overflowPunct w:val="0"/>
        <w:autoSpaceDE w:val="0"/>
        <w:autoSpaceDN w:val="0"/>
        <w:adjustRightInd w:val="0"/>
        <w:snapToGrid w:val="0"/>
        <w:spacing w:line="235" w:lineRule="auto"/>
        <w:ind w:left="0" w:firstLine="0"/>
        <w:rPr>
          <w:spacing w:val="-2"/>
          <w:kern w:val="22"/>
        </w:rPr>
      </w:pPr>
      <w:r w:rsidRPr="007B1B9D">
        <w:rPr>
          <w:rFonts w:cs="Times New Roman"/>
          <w:snapToGrid w:val="0"/>
          <w:spacing w:val="-2"/>
          <w:kern w:val="22"/>
        </w:rPr>
        <w:t xml:space="preserve">Another example </w:t>
      </w:r>
      <w:r w:rsidR="006A48FC" w:rsidRPr="007B1B9D">
        <w:rPr>
          <w:rFonts w:cs="Times New Roman"/>
          <w:snapToGrid w:val="0"/>
          <w:spacing w:val="-2"/>
          <w:kern w:val="22"/>
        </w:rPr>
        <w:t xml:space="preserve">of a multi-stakeholder knowledge platform </w:t>
      </w:r>
      <w:r w:rsidRPr="007B1B9D">
        <w:rPr>
          <w:rFonts w:cs="Times New Roman"/>
          <w:snapToGrid w:val="0"/>
          <w:spacing w:val="-2"/>
          <w:kern w:val="22"/>
        </w:rPr>
        <w:t xml:space="preserve">is </w:t>
      </w:r>
      <w:r w:rsidR="006A48FC" w:rsidRPr="007B1B9D">
        <w:rPr>
          <w:rFonts w:cs="Times New Roman"/>
          <w:snapToGrid w:val="0"/>
          <w:spacing w:val="-2"/>
          <w:kern w:val="22"/>
        </w:rPr>
        <w:t xml:space="preserve">the </w:t>
      </w:r>
      <w:r w:rsidR="00FA595A" w:rsidRPr="007B1B9D">
        <w:rPr>
          <w:rFonts w:cs="Times New Roman"/>
          <w:snapToGrid w:val="0"/>
          <w:spacing w:val="-2"/>
          <w:kern w:val="22"/>
        </w:rPr>
        <w:t>Community of Practice on Biodiversity and Health (COPBH)</w:t>
      </w:r>
      <w:r w:rsidR="006A48FC" w:rsidRPr="007B1B9D">
        <w:rPr>
          <w:rFonts w:cs="Times New Roman"/>
          <w:snapToGrid w:val="0"/>
          <w:spacing w:val="-2"/>
          <w:kern w:val="22"/>
        </w:rPr>
        <w:t xml:space="preserve"> established by Belgium. COPBH</w:t>
      </w:r>
      <w:r w:rsidR="00FA595A" w:rsidRPr="007B1B9D">
        <w:rPr>
          <w:rFonts w:cs="Times New Roman"/>
          <w:snapToGrid w:val="0"/>
          <w:spacing w:val="-2"/>
          <w:kern w:val="22"/>
        </w:rPr>
        <w:t xml:space="preserve"> </w:t>
      </w:r>
      <w:r w:rsidR="006A48FC" w:rsidRPr="007B1B9D">
        <w:rPr>
          <w:rFonts w:cs="Times New Roman"/>
          <w:snapToGrid w:val="0"/>
          <w:spacing w:val="-2"/>
          <w:kern w:val="22"/>
        </w:rPr>
        <w:t xml:space="preserve">is </w:t>
      </w:r>
      <w:r w:rsidR="00FA595A" w:rsidRPr="007B1B9D">
        <w:rPr>
          <w:rFonts w:cs="Times New Roman"/>
          <w:snapToGrid w:val="0"/>
          <w:spacing w:val="-2"/>
          <w:kern w:val="22"/>
        </w:rPr>
        <w:t>composed of members representing various fields</w:t>
      </w:r>
      <w:r w:rsidR="00D34138" w:rsidRPr="007B1B9D">
        <w:rPr>
          <w:rFonts w:cs="Times New Roman"/>
          <w:snapToGrid w:val="0"/>
          <w:spacing w:val="-2"/>
          <w:kern w:val="22"/>
        </w:rPr>
        <w:t xml:space="preserve"> and stakeholders</w:t>
      </w:r>
      <w:r w:rsidR="00FA595A" w:rsidRPr="007B1B9D">
        <w:rPr>
          <w:rFonts w:cs="Times New Roman"/>
          <w:snapToGrid w:val="0"/>
          <w:spacing w:val="-2"/>
          <w:kern w:val="22"/>
        </w:rPr>
        <w:t xml:space="preserve">, including </w:t>
      </w:r>
      <w:r w:rsidRPr="007B1B9D">
        <w:rPr>
          <w:rFonts w:cs="Times New Roman"/>
          <w:snapToGrid w:val="0"/>
          <w:spacing w:val="-2"/>
          <w:kern w:val="22"/>
        </w:rPr>
        <w:t>s</w:t>
      </w:r>
      <w:r w:rsidR="00FA595A" w:rsidRPr="007B1B9D">
        <w:rPr>
          <w:rFonts w:cs="Times New Roman"/>
          <w:snapToGrid w:val="0"/>
          <w:spacing w:val="-2"/>
          <w:kern w:val="22"/>
        </w:rPr>
        <w:t xml:space="preserve">cience, </w:t>
      </w:r>
      <w:r w:rsidRPr="007B1B9D">
        <w:rPr>
          <w:rFonts w:cs="Times New Roman"/>
          <w:snapToGrid w:val="0"/>
          <w:spacing w:val="-2"/>
          <w:kern w:val="22"/>
        </w:rPr>
        <w:t>p</w:t>
      </w:r>
      <w:r w:rsidR="00FA595A" w:rsidRPr="007B1B9D">
        <w:rPr>
          <w:rFonts w:cs="Times New Roman"/>
          <w:snapToGrid w:val="0"/>
          <w:spacing w:val="-2"/>
          <w:kern w:val="22"/>
        </w:rPr>
        <w:t xml:space="preserve">olicy, </w:t>
      </w:r>
      <w:r w:rsidRPr="007B1B9D">
        <w:rPr>
          <w:rFonts w:cs="Times New Roman"/>
          <w:snapToGrid w:val="0"/>
          <w:spacing w:val="-2"/>
          <w:kern w:val="22"/>
        </w:rPr>
        <w:t>c</w:t>
      </w:r>
      <w:r w:rsidR="00FA595A" w:rsidRPr="007B1B9D">
        <w:rPr>
          <w:rFonts w:cs="Times New Roman"/>
          <w:snapToGrid w:val="0"/>
          <w:spacing w:val="-2"/>
          <w:kern w:val="22"/>
        </w:rPr>
        <w:t xml:space="preserve">onsultants, NGOs and </w:t>
      </w:r>
      <w:r w:rsidR="006619FE" w:rsidRPr="007B1B9D">
        <w:rPr>
          <w:rFonts w:cs="Times New Roman"/>
          <w:snapToGrid w:val="0"/>
          <w:spacing w:val="-2"/>
          <w:kern w:val="22"/>
        </w:rPr>
        <w:t xml:space="preserve">the </w:t>
      </w:r>
      <w:r w:rsidR="00FA595A" w:rsidRPr="007B1B9D">
        <w:rPr>
          <w:rFonts w:cs="Times New Roman"/>
          <w:snapToGrid w:val="0"/>
          <w:spacing w:val="-2"/>
          <w:kern w:val="22"/>
        </w:rPr>
        <w:t>media. The goal of the community is to enhance biodiversity</w:t>
      </w:r>
      <w:r w:rsidR="006619FE" w:rsidRPr="007B1B9D">
        <w:rPr>
          <w:rFonts w:cs="Times New Roman"/>
          <w:snapToGrid w:val="0"/>
          <w:spacing w:val="-2"/>
          <w:kern w:val="22"/>
        </w:rPr>
        <w:noBreakHyphen/>
      </w:r>
      <w:r w:rsidR="00FA595A" w:rsidRPr="007B1B9D">
        <w:rPr>
          <w:rFonts w:cs="Times New Roman"/>
          <w:snapToGrid w:val="0"/>
          <w:spacing w:val="-2"/>
          <w:kern w:val="22"/>
        </w:rPr>
        <w:t xml:space="preserve"> and health</w:t>
      </w:r>
      <w:r w:rsidR="006619FE" w:rsidRPr="007B1B9D">
        <w:rPr>
          <w:rFonts w:cs="Times New Roman"/>
          <w:snapToGrid w:val="0"/>
          <w:spacing w:val="-2"/>
          <w:kern w:val="22"/>
        </w:rPr>
        <w:t>-</w:t>
      </w:r>
      <w:r w:rsidR="00FA595A" w:rsidRPr="007B1B9D">
        <w:rPr>
          <w:rFonts w:cs="Times New Roman"/>
          <w:snapToGrid w:val="0"/>
          <w:spacing w:val="-2"/>
          <w:kern w:val="22"/>
        </w:rPr>
        <w:t>related science, policy and practice in Belgium. COPBH supports Belgian delegations in international processes related to health issues, and strongly focuses on mainstreaming biodiversity in the Belgian National Env</w:t>
      </w:r>
      <w:r w:rsidR="00807269" w:rsidRPr="007B1B9D">
        <w:rPr>
          <w:rFonts w:cs="Times New Roman"/>
          <w:snapToGrid w:val="0"/>
          <w:spacing w:val="-2"/>
          <w:kern w:val="22"/>
        </w:rPr>
        <w:t>ironment and Health Action Plan</w:t>
      </w:r>
      <w:r w:rsidR="00FA595A" w:rsidRPr="007B1B9D">
        <w:rPr>
          <w:rFonts w:cs="Times New Roman"/>
          <w:snapToGrid w:val="0"/>
          <w:spacing w:val="-2"/>
          <w:kern w:val="22"/>
        </w:rPr>
        <w:t>.</w:t>
      </w:r>
    </w:p>
    <w:p w:rsidR="005048FF" w:rsidRPr="007B1B9D" w:rsidRDefault="00D11FFF"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The Wildlife Institute of India </w:t>
      </w:r>
      <w:r w:rsidR="003040A3" w:rsidRPr="007B1B9D">
        <w:rPr>
          <w:rFonts w:cs="Times New Roman"/>
          <w:snapToGrid w:val="0"/>
          <w:kern w:val="22"/>
        </w:rPr>
        <w:t>is another</w:t>
      </w:r>
      <w:r w:rsidRPr="007B1B9D">
        <w:rPr>
          <w:rFonts w:cs="Times New Roman"/>
          <w:snapToGrid w:val="0"/>
          <w:kern w:val="22"/>
        </w:rPr>
        <w:t xml:space="preserve"> example of an autonomous i</w:t>
      </w:r>
      <w:r w:rsidR="006C1EE6" w:rsidRPr="007B1B9D">
        <w:rPr>
          <w:rFonts w:cs="Times New Roman"/>
          <w:snapToGrid w:val="0"/>
          <w:kern w:val="22"/>
        </w:rPr>
        <w:t xml:space="preserve">nstitution whose </w:t>
      </w:r>
      <w:r w:rsidR="00160B8A" w:rsidRPr="007B1B9D">
        <w:rPr>
          <w:rFonts w:cs="Times New Roman"/>
          <w:snapToGrid w:val="0"/>
          <w:kern w:val="22"/>
        </w:rPr>
        <w:t>g</w:t>
      </w:r>
      <w:r w:rsidR="006C1EE6" w:rsidRPr="007B1B9D">
        <w:rPr>
          <w:rFonts w:cs="Times New Roman"/>
          <w:snapToGrid w:val="0"/>
          <w:kern w:val="22"/>
        </w:rPr>
        <w:t xml:space="preserve">overning </w:t>
      </w:r>
      <w:r w:rsidR="00160B8A" w:rsidRPr="007B1B9D">
        <w:rPr>
          <w:rFonts w:cs="Times New Roman"/>
          <w:snapToGrid w:val="0"/>
          <w:kern w:val="22"/>
        </w:rPr>
        <w:t>b</w:t>
      </w:r>
      <w:r w:rsidR="006C1EE6" w:rsidRPr="007B1B9D">
        <w:rPr>
          <w:rFonts w:cs="Times New Roman"/>
          <w:snapToGrid w:val="0"/>
          <w:kern w:val="22"/>
        </w:rPr>
        <w:t xml:space="preserve">ody is led by the Ministry of Environment, Forest and Climate Change, but is also comprised </w:t>
      </w:r>
      <w:r w:rsidR="00A658B3" w:rsidRPr="007B1B9D">
        <w:rPr>
          <w:rFonts w:cs="Times New Roman"/>
          <w:snapToGrid w:val="0"/>
          <w:kern w:val="22"/>
        </w:rPr>
        <w:t>of</w:t>
      </w:r>
      <w:r w:rsidR="003040A3" w:rsidRPr="007B1B9D">
        <w:rPr>
          <w:rFonts w:cs="Times New Roman"/>
          <w:snapToGrid w:val="0"/>
          <w:kern w:val="22"/>
        </w:rPr>
        <w:t xml:space="preserve"> </w:t>
      </w:r>
      <w:r w:rsidR="006C1EE6" w:rsidRPr="007B1B9D">
        <w:rPr>
          <w:rFonts w:cs="Times New Roman"/>
          <w:snapToGrid w:val="0"/>
          <w:kern w:val="22"/>
        </w:rPr>
        <w:t>non-</w:t>
      </w:r>
      <w:r w:rsidR="003040A3" w:rsidRPr="007B1B9D">
        <w:rPr>
          <w:rFonts w:cs="Times New Roman"/>
          <w:snapToGrid w:val="0"/>
          <w:kern w:val="22"/>
        </w:rPr>
        <w:t>governmental representatives</w:t>
      </w:r>
      <w:r w:rsidR="00A658B3" w:rsidRPr="007B1B9D">
        <w:rPr>
          <w:rFonts w:cs="Times New Roman"/>
          <w:snapToGrid w:val="0"/>
          <w:kern w:val="22"/>
        </w:rPr>
        <w:t xml:space="preserve">, </w:t>
      </w:r>
      <w:r w:rsidR="003040A3" w:rsidRPr="007B1B9D">
        <w:rPr>
          <w:rFonts w:cs="Times New Roman"/>
          <w:snapToGrid w:val="0"/>
          <w:kern w:val="22"/>
        </w:rPr>
        <w:t xml:space="preserve">including </w:t>
      </w:r>
      <w:r w:rsidR="006C1EE6" w:rsidRPr="007B1B9D">
        <w:rPr>
          <w:rFonts w:cs="Times New Roman"/>
          <w:snapToGrid w:val="0"/>
          <w:kern w:val="22"/>
        </w:rPr>
        <w:t>eminent scientists, naturalists and/or conservation</w:t>
      </w:r>
      <w:r w:rsidR="00A658B3" w:rsidRPr="007B1B9D">
        <w:rPr>
          <w:rFonts w:cs="Times New Roman"/>
          <w:snapToGrid w:val="0"/>
          <w:kern w:val="22"/>
        </w:rPr>
        <w:t xml:space="preserve"> experts</w:t>
      </w:r>
      <w:r w:rsidR="006C1EE6" w:rsidRPr="007B1B9D">
        <w:rPr>
          <w:rFonts w:cs="Times New Roman"/>
          <w:snapToGrid w:val="0"/>
          <w:kern w:val="22"/>
        </w:rPr>
        <w:t xml:space="preserve"> nominated by the President. The </w:t>
      </w:r>
      <w:r w:rsidR="003040A3" w:rsidRPr="007B1B9D">
        <w:rPr>
          <w:rFonts w:cs="Times New Roman"/>
          <w:snapToGrid w:val="0"/>
          <w:kern w:val="22"/>
        </w:rPr>
        <w:t>Institute contributes</w:t>
      </w:r>
      <w:r w:rsidR="006C1EE6" w:rsidRPr="007B1B9D">
        <w:rPr>
          <w:rFonts w:cs="Times New Roman"/>
          <w:snapToGrid w:val="0"/>
          <w:kern w:val="22"/>
        </w:rPr>
        <w:t xml:space="preserve"> </w:t>
      </w:r>
      <w:r w:rsidR="002F2995" w:rsidRPr="007B1B9D">
        <w:rPr>
          <w:rFonts w:cs="Times New Roman"/>
          <w:snapToGrid w:val="0"/>
          <w:kern w:val="22"/>
        </w:rPr>
        <w:t xml:space="preserve">significantly </w:t>
      </w:r>
      <w:r w:rsidR="003040A3" w:rsidRPr="007B1B9D">
        <w:rPr>
          <w:rFonts w:cs="Times New Roman"/>
          <w:snapToGrid w:val="0"/>
          <w:kern w:val="22"/>
        </w:rPr>
        <w:t>to wildlife</w:t>
      </w:r>
      <w:r w:rsidR="006C1EE6" w:rsidRPr="007B1B9D">
        <w:rPr>
          <w:rFonts w:cs="Times New Roman"/>
          <w:snapToGrid w:val="0"/>
          <w:kern w:val="22"/>
        </w:rPr>
        <w:t xml:space="preserve"> research and management</w:t>
      </w:r>
      <w:r w:rsidR="002F2995" w:rsidRPr="007B1B9D">
        <w:rPr>
          <w:rFonts w:cs="Times New Roman"/>
          <w:snapToGrid w:val="0"/>
          <w:kern w:val="22"/>
        </w:rPr>
        <w:t>.</w:t>
      </w:r>
    </w:p>
    <w:p w:rsidR="005048FF" w:rsidRPr="007B1B9D" w:rsidRDefault="00DB51CF" w:rsidP="007B1B9D">
      <w:pPr>
        <w:pStyle w:val="Heading3"/>
        <w:suppressLineNumbers/>
        <w:tabs>
          <w:tab w:val="clear" w:pos="567"/>
          <w:tab w:val="left" w:pos="360"/>
        </w:tabs>
        <w:suppressAutoHyphens/>
        <w:kinsoku w:val="0"/>
        <w:overflowPunct w:val="0"/>
        <w:autoSpaceDE w:val="0"/>
        <w:autoSpaceDN w:val="0"/>
        <w:adjustRightInd w:val="0"/>
        <w:snapToGrid w:val="0"/>
        <w:spacing w:line="235" w:lineRule="auto"/>
        <w:rPr>
          <w:kern w:val="22"/>
          <w:szCs w:val="22"/>
        </w:rPr>
      </w:pPr>
      <w:r w:rsidRPr="007B1B9D">
        <w:rPr>
          <w:snapToGrid w:val="0"/>
          <w:kern w:val="22"/>
          <w:szCs w:val="22"/>
        </w:rPr>
        <w:t>4.</w:t>
      </w:r>
      <w:r w:rsidRPr="007B1B9D">
        <w:rPr>
          <w:snapToGrid w:val="0"/>
          <w:kern w:val="22"/>
          <w:szCs w:val="22"/>
        </w:rPr>
        <w:tab/>
      </w:r>
      <w:r w:rsidR="005048FF" w:rsidRPr="007B1B9D">
        <w:rPr>
          <w:snapToGrid w:val="0"/>
          <w:kern w:val="22"/>
          <w:szCs w:val="22"/>
        </w:rPr>
        <w:t xml:space="preserve">Independent governmental audit or evaluation </w:t>
      </w:r>
      <w:r w:rsidR="004036D5" w:rsidRPr="007B1B9D">
        <w:rPr>
          <w:snapToGrid w:val="0"/>
          <w:kern w:val="22"/>
          <w:szCs w:val="22"/>
        </w:rPr>
        <w:t>entities</w:t>
      </w:r>
    </w:p>
    <w:p w:rsidR="005048FF" w:rsidRPr="007B1B9D" w:rsidRDefault="005048FF" w:rsidP="007B1B9D">
      <w:pPr>
        <w:pStyle w:val="Para1"/>
        <w:suppressLineNumbers/>
        <w:suppressAutoHyphens/>
        <w:kinsoku w:val="0"/>
        <w:overflowPunct w:val="0"/>
        <w:autoSpaceDE w:val="0"/>
        <w:autoSpaceDN w:val="0"/>
        <w:adjustRightInd w:val="0"/>
        <w:snapToGrid w:val="0"/>
        <w:spacing w:line="235" w:lineRule="auto"/>
        <w:ind w:left="0" w:firstLine="0"/>
        <w:rPr>
          <w:i/>
          <w:kern w:val="22"/>
        </w:rPr>
      </w:pPr>
      <w:r w:rsidRPr="007B1B9D">
        <w:rPr>
          <w:rFonts w:cs="Times New Roman"/>
          <w:snapToGrid w:val="0"/>
          <w:kern w:val="22"/>
        </w:rPr>
        <w:t>A fourth type of institutional mechanism is the use of independent governmental audit or evaluation institutions. Such entities are used to evaluate compliance by governmental entities with their mandates and relevant regulations.</w:t>
      </w:r>
    </w:p>
    <w:p w:rsidR="00B648AA" w:rsidRPr="007B1B9D" w:rsidRDefault="005048FF"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bCs w:val="0"/>
          <w:snapToGrid w:val="0"/>
          <w:kern w:val="22"/>
        </w:rPr>
        <w:t xml:space="preserve">Some Parties have established a specialized entity to evaluate progress with respect to environmental matters. For example, </w:t>
      </w:r>
      <w:r w:rsidR="00044946" w:rsidRPr="007B1B9D">
        <w:rPr>
          <w:snapToGrid w:val="0"/>
          <w:kern w:val="22"/>
        </w:rPr>
        <w:t xml:space="preserve">the </w:t>
      </w:r>
      <w:r w:rsidRPr="007B1B9D">
        <w:rPr>
          <w:rFonts w:cs="Times New Roman"/>
          <w:bCs w:val="0"/>
          <w:snapToGrid w:val="0"/>
          <w:kern w:val="22"/>
        </w:rPr>
        <w:t xml:space="preserve">Office of the Auditor General </w:t>
      </w:r>
      <w:r w:rsidR="00044946" w:rsidRPr="007B1B9D">
        <w:rPr>
          <w:snapToGrid w:val="0"/>
          <w:kern w:val="22"/>
        </w:rPr>
        <w:t xml:space="preserve">of Canada </w:t>
      </w:r>
      <w:r w:rsidRPr="007B1B9D">
        <w:rPr>
          <w:rFonts w:cs="Times New Roman"/>
          <w:bCs w:val="0"/>
          <w:snapToGrid w:val="0"/>
          <w:kern w:val="22"/>
        </w:rPr>
        <w:t>includes a Commissioner of the Environment and Sustainable Development. The Commissioner provides parliamentarians with obje</w:t>
      </w:r>
      <w:r w:rsidR="003040A3" w:rsidRPr="007B1B9D">
        <w:rPr>
          <w:snapToGrid w:val="0"/>
          <w:kern w:val="22"/>
        </w:rPr>
        <w:t>ctive, independent analyse</w:t>
      </w:r>
      <w:r w:rsidRPr="007B1B9D">
        <w:rPr>
          <w:snapToGrid w:val="0"/>
          <w:kern w:val="22"/>
        </w:rPr>
        <w:t xml:space="preserve">s and recommendations on the federal </w:t>
      </w:r>
      <w:r w:rsidR="00A65932" w:rsidRPr="007B1B9D">
        <w:rPr>
          <w:snapToGrid w:val="0"/>
          <w:kern w:val="22"/>
        </w:rPr>
        <w:t>G</w:t>
      </w:r>
      <w:r w:rsidRPr="007B1B9D">
        <w:rPr>
          <w:snapToGrid w:val="0"/>
          <w:kern w:val="22"/>
        </w:rPr>
        <w:t xml:space="preserve">overnment’s efforts to protect the environment and foster sustainable development. The Commissioner conducts performance audits and is responsible for monitoring </w:t>
      </w:r>
      <w:r w:rsidR="00EB682E" w:rsidRPr="007B1B9D">
        <w:rPr>
          <w:snapToGrid w:val="0"/>
          <w:kern w:val="22"/>
        </w:rPr>
        <w:t xml:space="preserve">the </w:t>
      </w:r>
      <w:r w:rsidRPr="007B1B9D">
        <w:rPr>
          <w:snapToGrid w:val="0"/>
          <w:kern w:val="22"/>
        </w:rPr>
        <w:t>sustainable development strategies of federal departments</w:t>
      </w:r>
      <w:r w:rsidR="00EB682E" w:rsidRPr="007B1B9D">
        <w:rPr>
          <w:snapToGrid w:val="0"/>
          <w:kern w:val="22"/>
        </w:rPr>
        <w:t>,</w:t>
      </w:r>
      <w:r w:rsidRPr="007B1B9D">
        <w:rPr>
          <w:snapToGrid w:val="0"/>
          <w:kern w:val="22"/>
        </w:rPr>
        <w:t xml:space="preserve"> overseeing an environmental petitions process, and auditing the federal </w:t>
      </w:r>
      <w:r w:rsidR="00EB682E" w:rsidRPr="007B1B9D">
        <w:rPr>
          <w:snapToGrid w:val="0"/>
          <w:kern w:val="22"/>
        </w:rPr>
        <w:t>G</w:t>
      </w:r>
      <w:r w:rsidRPr="007B1B9D">
        <w:rPr>
          <w:snapToGrid w:val="0"/>
          <w:kern w:val="22"/>
        </w:rPr>
        <w:t xml:space="preserve">overnment’s management of </w:t>
      </w:r>
      <w:r w:rsidR="003040A3" w:rsidRPr="007B1B9D">
        <w:rPr>
          <w:snapToGrid w:val="0"/>
          <w:kern w:val="22"/>
        </w:rPr>
        <w:t>environmental</w:t>
      </w:r>
      <w:r w:rsidRPr="007B1B9D">
        <w:rPr>
          <w:snapToGrid w:val="0"/>
          <w:kern w:val="22"/>
        </w:rPr>
        <w:t xml:space="preserve"> and sustainable development issues.</w:t>
      </w:r>
      <w:r w:rsidRPr="007B1B9D">
        <w:rPr>
          <w:kern w:val="22"/>
          <w:vertAlign w:val="superscript"/>
        </w:rPr>
        <w:footnoteReference w:id="8"/>
      </w:r>
    </w:p>
    <w:p w:rsidR="005055F2" w:rsidRPr="007B1B9D" w:rsidRDefault="0094123C" w:rsidP="007B1B9D">
      <w:pPr>
        <w:pStyle w:val="Heading2"/>
        <w:numPr>
          <w:ilvl w:val="0"/>
          <w:numId w:val="48"/>
        </w:numPr>
        <w:suppressLineNumbers/>
        <w:tabs>
          <w:tab w:val="clear" w:pos="720"/>
        </w:tabs>
        <w:suppressAutoHyphens/>
        <w:kinsoku w:val="0"/>
        <w:overflowPunct w:val="0"/>
        <w:autoSpaceDE w:val="0"/>
        <w:autoSpaceDN w:val="0"/>
        <w:adjustRightInd w:val="0"/>
        <w:snapToGrid w:val="0"/>
        <w:spacing w:line="235" w:lineRule="auto"/>
        <w:rPr>
          <w:kern w:val="22"/>
          <w:szCs w:val="22"/>
        </w:rPr>
      </w:pPr>
      <w:r w:rsidRPr="007B1B9D">
        <w:rPr>
          <w:snapToGrid w:val="0"/>
          <w:kern w:val="22"/>
          <w:szCs w:val="22"/>
        </w:rPr>
        <w:t>Institutional mechanisms and the 2030 Agenda for Sustainable Development</w:t>
      </w:r>
    </w:p>
    <w:p w:rsidR="006F563E" w:rsidRPr="007B1B9D" w:rsidRDefault="005048FF"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Given the importance of biodiversity in the 2030 Agenda for Sustainable Development</w:t>
      </w:r>
      <w:r w:rsidR="00AF6DA5" w:rsidRPr="007B1B9D">
        <w:rPr>
          <w:rStyle w:val="FootnoteReference"/>
          <w:rFonts w:cs="Times New Roman"/>
          <w:snapToGrid w:val="0"/>
          <w:kern w:val="22"/>
          <w:sz w:val="22"/>
        </w:rPr>
        <w:footnoteReference w:id="9"/>
      </w:r>
      <w:r w:rsidRPr="007B1B9D">
        <w:rPr>
          <w:rFonts w:cs="Times New Roman"/>
          <w:snapToGrid w:val="0"/>
          <w:kern w:val="22"/>
        </w:rPr>
        <w:t xml:space="preserve"> and the relevance of its implementation for the Convention, it is also important to take note of the development of institutional mechanisms by countries for the </w:t>
      </w:r>
      <w:r w:rsidR="00FE363E" w:rsidRPr="007B1B9D">
        <w:rPr>
          <w:rFonts w:cs="Times New Roman"/>
          <w:snapToGrid w:val="0"/>
          <w:kern w:val="22"/>
        </w:rPr>
        <w:t>implement</w:t>
      </w:r>
      <w:r w:rsidRPr="007B1B9D">
        <w:rPr>
          <w:rFonts w:cs="Times New Roman"/>
          <w:snapToGrid w:val="0"/>
          <w:kern w:val="22"/>
        </w:rPr>
        <w:t>ation of</w:t>
      </w:r>
      <w:r w:rsidR="00FE363E" w:rsidRPr="007B1B9D">
        <w:rPr>
          <w:rFonts w:cs="Times New Roman"/>
          <w:snapToGrid w:val="0"/>
          <w:kern w:val="22"/>
        </w:rPr>
        <w:t xml:space="preserve"> the</w:t>
      </w:r>
      <w:r w:rsidR="002F0D7D" w:rsidRPr="007B1B9D">
        <w:rPr>
          <w:rFonts w:cs="Times New Roman"/>
          <w:snapToGrid w:val="0"/>
          <w:kern w:val="22"/>
        </w:rPr>
        <w:t xml:space="preserve"> 2030 Agenda</w:t>
      </w:r>
      <w:r w:rsidR="00FE363E" w:rsidRPr="007B1B9D">
        <w:rPr>
          <w:rFonts w:cs="Times New Roman"/>
          <w:snapToGrid w:val="0"/>
          <w:kern w:val="22"/>
        </w:rPr>
        <w:t xml:space="preserve">. </w:t>
      </w:r>
      <w:r w:rsidR="006F563E" w:rsidRPr="007B1B9D">
        <w:rPr>
          <w:rFonts w:cs="Times New Roman"/>
          <w:snapToGrid w:val="0"/>
          <w:kern w:val="22"/>
        </w:rPr>
        <w:t xml:space="preserve">It would be important to ensure appropriate linkages between such efforts </w:t>
      </w:r>
      <w:r w:rsidR="00AF6DA5" w:rsidRPr="007B1B9D">
        <w:rPr>
          <w:rFonts w:cs="Times New Roman"/>
          <w:snapToGrid w:val="0"/>
          <w:kern w:val="22"/>
        </w:rPr>
        <w:t xml:space="preserve">and </w:t>
      </w:r>
      <w:r w:rsidR="006F563E" w:rsidRPr="007B1B9D">
        <w:rPr>
          <w:rFonts w:cs="Times New Roman"/>
          <w:snapToGrid w:val="0"/>
          <w:kern w:val="22"/>
        </w:rPr>
        <w:t>those under the Convention.</w:t>
      </w:r>
    </w:p>
    <w:p w:rsidR="000E2C4B" w:rsidRPr="007B1B9D" w:rsidRDefault="000E2C4B"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A</w:t>
      </w:r>
      <w:r w:rsidR="00787132" w:rsidRPr="007B1B9D">
        <w:rPr>
          <w:rFonts w:cs="Times New Roman"/>
          <w:snapToGrid w:val="0"/>
          <w:kern w:val="22"/>
        </w:rPr>
        <w:t>n a</w:t>
      </w:r>
      <w:r w:rsidRPr="007B1B9D">
        <w:rPr>
          <w:rFonts w:cs="Times New Roman"/>
          <w:snapToGrid w:val="0"/>
          <w:kern w:val="22"/>
        </w:rPr>
        <w:t>nalysis prepared by the U</w:t>
      </w:r>
      <w:r w:rsidR="00B65004" w:rsidRPr="007B1B9D">
        <w:rPr>
          <w:rFonts w:cs="Times New Roman"/>
          <w:snapToGrid w:val="0"/>
          <w:kern w:val="22"/>
        </w:rPr>
        <w:t xml:space="preserve">nited </w:t>
      </w:r>
      <w:r w:rsidRPr="007B1B9D">
        <w:rPr>
          <w:rFonts w:cs="Times New Roman"/>
          <w:snapToGrid w:val="0"/>
          <w:kern w:val="22"/>
        </w:rPr>
        <w:t>N</w:t>
      </w:r>
      <w:r w:rsidR="00B65004" w:rsidRPr="007B1B9D">
        <w:rPr>
          <w:rFonts w:cs="Times New Roman"/>
          <w:snapToGrid w:val="0"/>
          <w:kern w:val="22"/>
        </w:rPr>
        <w:t>ations Department of Economic and Social Affairs</w:t>
      </w:r>
      <w:r w:rsidRPr="007B1B9D">
        <w:rPr>
          <w:rFonts w:cs="Times New Roman"/>
          <w:snapToGrid w:val="0"/>
          <w:kern w:val="22"/>
        </w:rPr>
        <w:t xml:space="preserve"> </w:t>
      </w:r>
      <w:r w:rsidR="00787132" w:rsidRPr="007B1B9D">
        <w:rPr>
          <w:rFonts w:cs="Times New Roman"/>
          <w:snapToGrid w:val="0"/>
          <w:kern w:val="22"/>
        </w:rPr>
        <w:t xml:space="preserve">of </w:t>
      </w:r>
      <w:r w:rsidRPr="007B1B9D">
        <w:rPr>
          <w:rFonts w:cs="Times New Roman"/>
          <w:snapToGrid w:val="0"/>
          <w:kern w:val="22"/>
        </w:rPr>
        <w:t xml:space="preserve">arrangements for implementing the 2030 Agenda for Sustainable Development contains valuable information from 64 countries that presented voluntary national reviews at the </w:t>
      </w:r>
      <w:r w:rsidR="00787132" w:rsidRPr="007B1B9D">
        <w:rPr>
          <w:rFonts w:cs="Times New Roman"/>
          <w:snapToGrid w:val="0"/>
          <w:kern w:val="22"/>
        </w:rPr>
        <w:t>H</w:t>
      </w:r>
      <w:r w:rsidRPr="007B1B9D">
        <w:rPr>
          <w:rFonts w:cs="Times New Roman"/>
          <w:snapToGrid w:val="0"/>
          <w:kern w:val="22"/>
        </w:rPr>
        <w:t xml:space="preserve">igh-level </w:t>
      </w:r>
      <w:r w:rsidR="00787132" w:rsidRPr="007B1B9D">
        <w:rPr>
          <w:rFonts w:cs="Times New Roman"/>
          <w:snapToGrid w:val="0"/>
          <w:kern w:val="22"/>
        </w:rPr>
        <w:t>P</w:t>
      </w:r>
      <w:r w:rsidRPr="007B1B9D">
        <w:rPr>
          <w:rFonts w:cs="Times New Roman"/>
          <w:snapToGrid w:val="0"/>
          <w:kern w:val="22"/>
        </w:rPr>
        <w:t xml:space="preserve">olitical </w:t>
      </w:r>
      <w:r w:rsidR="00787132" w:rsidRPr="007B1B9D">
        <w:rPr>
          <w:rFonts w:cs="Times New Roman"/>
          <w:snapToGrid w:val="0"/>
          <w:kern w:val="22"/>
        </w:rPr>
        <w:t>F</w:t>
      </w:r>
      <w:r w:rsidRPr="007B1B9D">
        <w:rPr>
          <w:rFonts w:cs="Times New Roman"/>
          <w:snapToGrid w:val="0"/>
          <w:kern w:val="22"/>
        </w:rPr>
        <w:t>orum in 2016-2017.</w:t>
      </w:r>
      <w:r w:rsidRPr="007B1B9D">
        <w:rPr>
          <w:rStyle w:val="FootnoteReference"/>
          <w:rFonts w:cs="Times New Roman"/>
          <w:snapToGrid w:val="0"/>
          <w:kern w:val="22"/>
          <w:sz w:val="22"/>
        </w:rPr>
        <w:footnoteReference w:id="10"/>
      </w:r>
      <w:r w:rsidRPr="007B1B9D">
        <w:rPr>
          <w:rFonts w:cs="Times New Roman"/>
          <w:snapToGrid w:val="0"/>
          <w:kern w:val="22"/>
        </w:rPr>
        <w:t xml:space="preserve"> The document notes that “by reflecting the approaches taken by countries facing different contexts and circumstances, the compendium aims to facilitate exchanges on institutional practices and lessons learned among governments and other stakeholders, thereby helping them to support the realization of the </w:t>
      </w:r>
      <w:r w:rsidR="00983EEC" w:rsidRPr="007B1B9D">
        <w:rPr>
          <w:rFonts w:cs="Times New Roman"/>
          <w:snapToGrid w:val="0"/>
          <w:kern w:val="22"/>
        </w:rPr>
        <w:t>[Sustainable Development Goals]</w:t>
      </w:r>
      <w:r w:rsidR="00B65004" w:rsidRPr="007B1B9D">
        <w:rPr>
          <w:rFonts w:cs="Times New Roman"/>
          <w:snapToGrid w:val="0"/>
          <w:kern w:val="22"/>
        </w:rPr>
        <w:t>.</w:t>
      </w:r>
      <w:r w:rsidRPr="007B1B9D">
        <w:rPr>
          <w:rFonts w:cs="Times New Roman"/>
          <w:snapToGrid w:val="0"/>
          <w:kern w:val="22"/>
        </w:rPr>
        <w:t>”</w:t>
      </w:r>
      <w:r w:rsidRPr="007B1B9D">
        <w:rPr>
          <w:rStyle w:val="FootnoteReference"/>
          <w:rFonts w:cs="Times New Roman"/>
          <w:snapToGrid w:val="0"/>
          <w:kern w:val="22"/>
          <w:sz w:val="22"/>
        </w:rPr>
        <w:footnoteReference w:id="11"/>
      </w:r>
    </w:p>
    <w:p w:rsidR="000E2C4B" w:rsidRPr="007B1B9D" w:rsidRDefault="000E2C4B" w:rsidP="007B1B9D">
      <w:pPr>
        <w:pStyle w:val="Para1"/>
        <w:suppressLineNumbers/>
        <w:suppressAutoHyphens/>
        <w:kinsoku w:val="0"/>
        <w:overflowPunct w:val="0"/>
        <w:autoSpaceDE w:val="0"/>
        <w:autoSpaceDN w:val="0"/>
        <w:adjustRightInd w:val="0"/>
        <w:snapToGrid w:val="0"/>
        <w:spacing w:line="235" w:lineRule="auto"/>
        <w:ind w:left="0" w:firstLine="0"/>
        <w:rPr>
          <w:spacing w:val="-2"/>
          <w:kern w:val="22"/>
        </w:rPr>
      </w:pPr>
      <w:r w:rsidRPr="007B1B9D">
        <w:rPr>
          <w:rFonts w:cs="Times New Roman"/>
          <w:snapToGrid w:val="0"/>
          <w:spacing w:val="-2"/>
          <w:kern w:val="22"/>
        </w:rPr>
        <w:t xml:space="preserve">The compendium states that a substantial number of countries have created new </w:t>
      </w:r>
      <w:proofErr w:type="spellStart"/>
      <w:r w:rsidRPr="007B1B9D">
        <w:rPr>
          <w:rFonts w:cs="Times New Roman"/>
          <w:snapToGrid w:val="0"/>
          <w:spacing w:val="-2"/>
          <w:kern w:val="22"/>
        </w:rPr>
        <w:t>interministerial</w:t>
      </w:r>
      <w:proofErr w:type="spellEnd"/>
      <w:r w:rsidRPr="007B1B9D">
        <w:rPr>
          <w:rFonts w:cs="Times New Roman"/>
          <w:snapToGrid w:val="0"/>
          <w:spacing w:val="-2"/>
          <w:kern w:val="22"/>
        </w:rPr>
        <w:t xml:space="preserve"> committees to spur and coordinate the implementation of </w:t>
      </w:r>
      <w:r w:rsidR="00D32897" w:rsidRPr="007B1B9D">
        <w:rPr>
          <w:rFonts w:cs="Times New Roman"/>
          <w:snapToGrid w:val="0"/>
          <w:spacing w:val="-2"/>
          <w:kern w:val="22"/>
        </w:rPr>
        <w:t xml:space="preserve">actions towards achieving </w:t>
      </w:r>
      <w:r w:rsidRPr="007B1B9D">
        <w:rPr>
          <w:rFonts w:cs="Times New Roman"/>
          <w:snapToGrid w:val="0"/>
          <w:spacing w:val="-2"/>
          <w:kern w:val="22"/>
        </w:rPr>
        <w:t xml:space="preserve">the </w:t>
      </w:r>
      <w:r w:rsidR="005F14E9" w:rsidRPr="007B1B9D">
        <w:rPr>
          <w:rFonts w:cs="Times New Roman"/>
          <w:snapToGrid w:val="0"/>
          <w:spacing w:val="-2"/>
          <w:kern w:val="22"/>
        </w:rPr>
        <w:t>Sustainable Development Goal</w:t>
      </w:r>
      <w:r w:rsidRPr="007B1B9D">
        <w:rPr>
          <w:rFonts w:cs="Times New Roman"/>
          <w:snapToGrid w:val="0"/>
          <w:spacing w:val="-2"/>
          <w:kern w:val="22"/>
        </w:rPr>
        <w:t>s (</w:t>
      </w:r>
      <w:r w:rsidR="00D32897" w:rsidRPr="007B1B9D">
        <w:rPr>
          <w:rFonts w:cs="Times New Roman"/>
          <w:snapToGrid w:val="0"/>
          <w:spacing w:val="-2"/>
          <w:kern w:val="22"/>
        </w:rPr>
        <w:t>for example</w:t>
      </w:r>
      <w:r w:rsidRPr="007B1B9D">
        <w:rPr>
          <w:rFonts w:cs="Times New Roman"/>
          <w:snapToGrid w:val="0"/>
          <w:spacing w:val="-2"/>
          <w:kern w:val="22"/>
        </w:rPr>
        <w:t xml:space="preserve"> Azerbaijan, Bangladesh, Belgium, Botswana, Chile, China, Colombia, Costa Rica, Denmark, El Salvador, Germany, Japan, Madagascar, Mexico, Nepal, the Philippines, Portugal</w:t>
      </w:r>
      <w:r w:rsidR="00D32897" w:rsidRPr="007B1B9D">
        <w:rPr>
          <w:rFonts w:cs="Times New Roman"/>
          <w:snapToGrid w:val="0"/>
          <w:spacing w:val="-2"/>
          <w:kern w:val="22"/>
        </w:rPr>
        <w:t xml:space="preserve"> and</w:t>
      </w:r>
      <w:r w:rsidRPr="007B1B9D">
        <w:rPr>
          <w:rFonts w:cs="Times New Roman"/>
          <w:snapToGrid w:val="0"/>
          <w:spacing w:val="-2"/>
          <w:kern w:val="22"/>
        </w:rPr>
        <w:t xml:space="preserve"> Slovenia). Several institutional arrangements in different countries reflect the above-mentioned categories</w:t>
      </w:r>
      <w:r w:rsidR="00DB1E82" w:rsidRPr="007B1B9D">
        <w:rPr>
          <w:rFonts w:cs="Times New Roman"/>
          <w:snapToGrid w:val="0"/>
          <w:spacing w:val="-2"/>
          <w:kern w:val="22"/>
        </w:rPr>
        <w:t>,</w:t>
      </w:r>
      <w:r w:rsidRPr="007B1B9D">
        <w:rPr>
          <w:rFonts w:cs="Times New Roman"/>
          <w:snapToGrid w:val="0"/>
          <w:spacing w:val="-2"/>
          <w:kern w:val="22"/>
        </w:rPr>
        <w:t xml:space="preserve"> including multi-stakeholder mechanisms or arrangements led by government agencies.</w:t>
      </w:r>
    </w:p>
    <w:p w:rsidR="000E2C4B" w:rsidRPr="007B1B9D" w:rsidRDefault="000E2C4B" w:rsidP="007B1B9D">
      <w:pPr>
        <w:pStyle w:val="Para1"/>
        <w:suppressLineNumbers/>
        <w:suppressAutoHyphens/>
        <w:kinsoku w:val="0"/>
        <w:overflowPunct w:val="0"/>
        <w:autoSpaceDE w:val="0"/>
        <w:autoSpaceDN w:val="0"/>
        <w:adjustRightInd w:val="0"/>
        <w:snapToGrid w:val="0"/>
        <w:spacing w:line="235" w:lineRule="auto"/>
        <w:ind w:left="0" w:firstLine="0"/>
        <w:rPr>
          <w:b/>
          <w:iCs/>
          <w:kern w:val="22"/>
        </w:rPr>
      </w:pPr>
      <w:r w:rsidRPr="007B1B9D">
        <w:rPr>
          <w:rFonts w:cs="Times New Roman"/>
          <w:snapToGrid w:val="0"/>
          <w:kern w:val="22"/>
        </w:rPr>
        <w:t>For example, in Namibia, the Sustainable Development Advisory Council is a cross-sectoral body involving four governmental and four non</w:t>
      </w:r>
      <w:r w:rsidR="005F14E9" w:rsidRPr="007B1B9D">
        <w:rPr>
          <w:rFonts w:cs="Times New Roman"/>
          <w:snapToGrid w:val="0"/>
          <w:kern w:val="22"/>
        </w:rPr>
        <w:t>-</w:t>
      </w:r>
      <w:r w:rsidRPr="007B1B9D">
        <w:rPr>
          <w:rFonts w:cs="Times New Roman"/>
          <w:snapToGrid w:val="0"/>
          <w:kern w:val="22"/>
        </w:rPr>
        <w:t xml:space="preserve">governmental representatives whose main function is to </w:t>
      </w:r>
      <w:r w:rsidRPr="007B1B9D">
        <w:rPr>
          <w:rFonts w:cs="Times New Roman"/>
          <w:snapToGrid w:val="0"/>
          <w:kern w:val="22"/>
        </w:rPr>
        <w:lastRenderedPageBreak/>
        <w:t xml:space="preserve">promote cooperation and coordination on environmental issues relating to sustainable development. In the Philippines, the implementation of the development plan is done through the Board </w:t>
      </w:r>
      <w:r w:rsidR="00227E06" w:rsidRPr="007B1B9D">
        <w:rPr>
          <w:rFonts w:cs="Times New Roman"/>
          <w:snapToGrid w:val="0"/>
          <w:kern w:val="22"/>
        </w:rPr>
        <w:t xml:space="preserve">of the National Economic and Development Authority (NEDA) </w:t>
      </w:r>
      <w:r w:rsidRPr="007B1B9D">
        <w:rPr>
          <w:rFonts w:cs="Times New Roman"/>
          <w:snapToGrid w:val="0"/>
          <w:kern w:val="22"/>
        </w:rPr>
        <w:t xml:space="preserve">and its </w:t>
      </w:r>
      <w:r w:rsidR="00BF4A48" w:rsidRPr="007B1B9D">
        <w:rPr>
          <w:rFonts w:cs="Times New Roman"/>
          <w:snapToGrid w:val="0"/>
          <w:kern w:val="22"/>
        </w:rPr>
        <w:t>c</w:t>
      </w:r>
      <w:r w:rsidRPr="007B1B9D">
        <w:rPr>
          <w:rFonts w:cs="Times New Roman"/>
          <w:snapToGrid w:val="0"/>
          <w:kern w:val="22"/>
        </w:rPr>
        <w:t>ommittees. The NEDA Board is composed of the President as chairman, the Secretary of Socio-</w:t>
      </w:r>
      <w:r w:rsidR="008C4807" w:rsidRPr="007B1B9D">
        <w:rPr>
          <w:rFonts w:cs="Times New Roman"/>
          <w:snapToGrid w:val="0"/>
          <w:kern w:val="22"/>
        </w:rPr>
        <w:t>e</w:t>
      </w:r>
      <w:r w:rsidRPr="007B1B9D">
        <w:rPr>
          <w:rFonts w:cs="Times New Roman"/>
          <w:snapToGrid w:val="0"/>
          <w:kern w:val="22"/>
        </w:rPr>
        <w:t xml:space="preserve">conomic Planning and NEDA Director-General as vice-chairman, and the following as members: the Executive Secretary and the </w:t>
      </w:r>
      <w:r w:rsidR="00BF4A48" w:rsidRPr="007B1B9D">
        <w:rPr>
          <w:rFonts w:cs="Times New Roman"/>
          <w:snapToGrid w:val="0"/>
          <w:kern w:val="22"/>
        </w:rPr>
        <w:t>s</w:t>
      </w:r>
      <w:r w:rsidRPr="007B1B9D">
        <w:rPr>
          <w:rFonts w:cs="Times New Roman"/>
          <w:snapToGrid w:val="0"/>
          <w:kern w:val="22"/>
        </w:rPr>
        <w:t xml:space="preserve">ecretaries </w:t>
      </w:r>
      <w:r w:rsidR="002E5F77" w:rsidRPr="007B1B9D">
        <w:rPr>
          <w:rFonts w:cs="Times New Roman"/>
          <w:snapToGrid w:val="0"/>
          <w:kern w:val="22"/>
        </w:rPr>
        <w:t xml:space="preserve">of finance, trade and industry, agriculture, environment and natural resources, public works and highways, budget and management, </w:t>
      </w:r>
      <w:r w:rsidRPr="007B1B9D">
        <w:rPr>
          <w:rFonts w:cs="Times New Roman"/>
          <w:snapToGrid w:val="0"/>
          <w:kern w:val="22"/>
        </w:rPr>
        <w:t>among others. Several other examples are presented in the compendium.</w:t>
      </w:r>
    </w:p>
    <w:p w:rsidR="000E2C4B" w:rsidRPr="007B1B9D" w:rsidRDefault="000E2C4B" w:rsidP="007B1B9D">
      <w:pPr>
        <w:pStyle w:val="Heading2"/>
        <w:suppressLineNumbers/>
        <w:tabs>
          <w:tab w:val="clear" w:pos="720"/>
          <w:tab w:val="left" w:pos="360"/>
        </w:tabs>
        <w:suppressAutoHyphens/>
        <w:kinsoku w:val="0"/>
        <w:overflowPunct w:val="0"/>
        <w:autoSpaceDE w:val="0"/>
        <w:autoSpaceDN w:val="0"/>
        <w:adjustRightInd w:val="0"/>
        <w:snapToGrid w:val="0"/>
        <w:spacing w:line="235" w:lineRule="auto"/>
        <w:rPr>
          <w:kern w:val="22"/>
          <w:szCs w:val="22"/>
        </w:rPr>
      </w:pPr>
      <w:r w:rsidRPr="007B1B9D">
        <w:rPr>
          <w:snapToGrid w:val="0"/>
          <w:kern w:val="22"/>
          <w:szCs w:val="22"/>
        </w:rPr>
        <w:t>C.</w:t>
      </w:r>
      <w:r w:rsidRPr="007B1B9D">
        <w:rPr>
          <w:snapToGrid w:val="0"/>
          <w:kern w:val="22"/>
          <w:szCs w:val="22"/>
        </w:rPr>
        <w:tab/>
        <w:t>Conclusions</w:t>
      </w:r>
    </w:p>
    <w:p w:rsidR="00AB4E07" w:rsidRPr="007B1B9D" w:rsidRDefault="000E2C4B" w:rsidP="007B1B9D">
      <w:pPr>
        <w:pStyle w:val="Para1"/>
        <w:suppressLineNumbers/>
        <w:suppressAutoHyphens/>
        <w:kinsoku w:val="0"/>
        <w:overflowPunct w:val="0"/>
        <w:autoSpaceDE w:val="0"/>
        <w:autoSpaceDN w:val="0"/>
        <w:adjustRightInd w:val="0"/>
        <w:snapToGrid w:val="0"/>
        <w:spacing w:line="235" w:lineRule="auto"/>
        <w:ind w:left="0" w:firstLine="0"/>
        <w:rPr>
          <w:b/>
          <w:kern w:val="22"/>
        </w:rPr>
      </w:pPr>
      <w:r w:rsidRPr="007B1B9D">
        <w:rPr>
          <w:snapToGrid w:val="0"/>
          <w:kern w:val="22"/>
        </w:rPr>
        <w:t xml:space="preserve">The use of effective institutional mechanisms is among the most important measures that Parties can take to enhance implementation of the Convention and the Strategic Plan for Biodiversity 2011-2020. </w:t>
      </w:r>
      <w:r w:rsidR="00BF1001" w:rsidRPr="007B1B9D">
        <w:rPr>
          <w:snapToGrid w:val="0"/>
          <w:kern w:val="22"/>
        </w:rPr>
        <w:t xml:space="preserve">While in decision XIII/3, paragraph 18(e), the Conference of the Parties invited Parties and other Governments to “review the implementation of cross-sectoral mainstreaming measures undertaken at the national level, including national institutional mechanisms to support the implementation of the Convention and the Strategic Plan for Biodiversity 2011-2020, and to identify gaps, if any, and to strengthen such measures, as needed,” there is little information on whether such reviews have been undertaken or are planned. </w:t>
      </w:r>
      <w:r w:rsidRPr="007B1B9D">
        <w:rPr>
          <w:snapToGrid w:val="0"/>
          <w:kern w:val="22"/>
        </w:rPr>
        <w:t xml:space="preserve">A study by the </w:t>
      </w:r>
      <w:r w:rsidR="00B65004" w:rsidRPr="007B1B9D">
        <w:rPr>
          <w:snapToGrid w:val="0"/>
          <w:kern w:val="22"/>
        </w:rPr>
        <w:t>Organization for Economic Cooperation and Development (</w:t>
      </w:r>
      <w:r w:rsidRPr="007B1B9D">
        <w:rPr>
          <w:snapToGrid w:val="0"/>
          <w:kern w:val="22"/>
        </w:rPr>
        <w:t>OECD</w:t>
      </w:r>
      <w:r w:rsidR="00B65004" w:rsidRPr="007B1B9D">
        <w:rPr>
          <w:snapToGrid w:val="0"/>
          <w:kern w:val="22"/>
        </w:rPr>
        <w:t>)</w:t>
      </w:r>
      <w:r w:rsidRPr="007B1B9D">
        <w:rPr>
          <w:snapToGrid w:val="0"/>
          <w:kern w:val="22"/>
        </w:rPr>
        <w:t xml:space="preserve"> notes that “it would be timely for </w:t>
      </w:r>
      <w:r w:rsidR="00B65004" w:rsidRPr="007B1B9D">
        <w:rPr>
          <w:snapToGrid w:val="0"/>
          <w:kern w:val="22"/>
        </w:rPr>
        <w:t>G</w:t>
      </w:r>
      <w:r w:rsidRPr="007B1B9D">
        <w:rPr>
          <w:snapToGrid w:val="0"/>
          <w:kern w:val="22"/>
        </w:rPr>
        <w:t xml:space="preserve">overnments to review the existing institutional structures in place, what they are intended to achieve and evaluate their impacts and end-results. If current institutional mechanisms are not performing the anticipated results, </w:t>
      </w:r>
      <w:r w:rsidR="00B65004" w:rsidRPr="007B1B9D">
        <w:rPr>
          <w:snapToGrid w:val="0"/>
          <w:kern w:val="22"/>
        </w:rPr>
        <w:t>G</w:t>
      </w:r>
      <w:r w:rsidRPr="007B1B9D">
        <w:rPr>
          <w:snapToGrid w:val="0"/>
          <w:kern w:val="22"/>
        </w:rPr>
        <w:t xml:space="preserve">overnments should consider updating them to reflect evolving policies and national priorities. Furthermore, </w:t>
      </w:r>
      <w:r w:rsidR="00B65004" w:rsidRPr="007B1B9D">
        <w:rPr>
          <w:snapToGrid w:val="0"/>
          <w:kern w:val="22"/>
        </w:rPr>
        <w:t>G</w:t>
      </w:r>
      <w:r w:rsidRPr="007B1B9D">
        <w:rPr>
          <w:snapToGrid w:val="0"/>
          <w:kern w:val="22"/>
        </w:rPr>
        <w:t>overnments should reflect on the challenges they face or the obstacles that might be hindering the desired results of national mechanisms.”</w:t>
      </w:r>
      <w:r w:rsidRPr="007B1B9D">
        <w:rPr>
          <w:rStyle w:val="FootnoteReference"/>
          <w:snapToGrid w:val="0"/>
          <w:kern w:val="22"/>
          <w:sz w:val="22"/>
        </w:rPr>
        <w:footnoteReference w:id="12"/>
      </w:r>
      <w:r w:rsidR="00BF1001" w:rsidRPr="007B1B9D">
        <w:rPr>
          <w:snapToGrid w:val="0"/>
          <w:kern w:val="22"/>
        </w:rPr>
        <w:t xml:space="preserve"> Such reviews would be especially important in </w:t>
      </w:r>
      <w:r w:rsidR="00B65004" w:rsidRPr="007B1B9D">
        <w:rPr>
          <w:snapToGrid w:val="0"/>
          <w:kern w:val="22"/>
        </w:rPr>
        <w:t xml:space="preserve">the </w:t>
      </w:r>
      <w:r w:rsidR="00BF1001" w:rsidRPr="007B1B9D">
        <w:rPr>
          <w:snapToGrid w:val="0"/>
          <w:kern w:val="22"/>
        </w:rPr>
        <w:t>light of</w:t>
      </w:r>
      <w:r w:rsidR="006F563E" w:rsidRPr="007B1B9D">
        <w:rPr>
          <w:snapToGrid w:val="0"/>
          <w:kern w:val="22"/>
        </w:rPr>
        <w:t xml:space="preserve"> the development of national</w:t>
      </w:r>
      <w:r w:rsidR="009C667A" w:rsidRPr="007B1B9D">
        <w:rPr>
          <w:snapToGrid w:val="0"/>
          <w:kern w:val="22"/>
        </w:rPr>
        <w:t>-</w:t>
      </w:r>
      <w:r w:rsidR="006F563E" w:rsidRPr="007B1B9D">
        <w:rPr>
          <w:snapToGrid w:val="0"/>
          <w:kern w:val="22"/>
        </w:rPr>
        <w:t xml:space="preserve">level mechanisms to implement the 2030 Agenda for Sustainable Development, and </w:t>
      </w:r>
      <w:r w:rsidR="00BF1001" w:rsidRPr="007B1B9D">
        <w:rPr>
          <w:snapToGrid w:val="0"/>
          <w:kern w:val="22"/>
        </w:rPr>
        <w:t>the pending development of a new global f</w:t>
      </w:r>
      <w:r w:rsidR="00B1289E" w:rsidRPr="007B1B9D">
        <w:rPr>
          <w:snapToGrid w:val="0"/>
          <w:kern w:val="22"/>
        </w:rPr>
        <w:t xml:space="preserve">ramework on biodiversity </w:t>
      </w:r>
      <w:r w:rsidR="00BF1001" w:rsidRPr="007B1B9D">
        <w:rPr>
          <w:snapToGrid w:val="0"/>
          <w:kern w:val="22"/>
        </w:rPr>
        <w:t>that will be adopted in 2020.</w:t>
      </w:r>
    </w:p>
    <w:p w:rsidR="00AB4E07" w:rsidRPr="007B1B9D" w:rsidRDefault="00C450A6" w:rsidP="007B1B9D">
      <w:pPr>
        <w:pStyle w:val="Heading1longmultiline"/>
        <w:numPr>
          <w:ilvl w:val="0"/>
          <w:numId w:val="47"/>
        </w:numPr>
        <w:suppressLineNumbers/>
        <w:tabs>
          <w:tab w:val="clear" w:pos="720"/>
        </w:tabs>
        <w:suppressAutoHyphens/>
        <w:kinsoku w:val="0"/>
        <w:overflowPunct w:val="0"/>
        <w:autoSpaceDE w:val="0"/>
        <w:autoSpaceDN w:val="0"/>
        <w:adjustRightInd w:val="0"/>
        <w:snapToGrid w:val="0"/>
        <w:spacing w:before="120" w:line="235" w:lineRule="auto"/>
        <w:ind w:left="1152" w:hanging="432"/>
        <w:rPr>
          <w:kern w:val="22"/>
          <w:szCs w:val="22"/>
        </w:rPr>
      </w:pPr>
      <w:r w:rsidRPr="007B1B9D">
        <w:rPr>
          <w:snapToGrid w:val="0"/>
          <w:kern w:val="22"/>
          <w:szCs w:val="22"/>
        </w:rPr>
        <w:t>EFFECTIVE</w:t>
      </w:r>
      <w:r w:rsidR="00376463" w:rsidRPr="007B1B9D">
        <w:rPr>
          <w:snapToGrid w:val="0"/>
          <w:kern w:val="22"/>
          <w:szCs w:val="22"/>
        </w:rPr>
        <w:t xml:space="preserve"> </w:t>
      </w:r>
      <w:r w:rsidRPr="007B1B9D">
        <w:rPr>
          <w:snapToGrid w:val="0"/>
          <w:kern w:val="22"/>
          <w:szCs w:val="22"/>
        </w:rPr>
        <w:t xml:space="preserve">MEASURES TO </w:t>
      </w:r>
      <w:r w:rsidR="00376463" w:rsidRPr="007B1B9D">
        <w:rPr>
          <w:snapToGrid w:val="0"/>
          <w:kern w:val="22"/>
          <w:szCs w:val="22"/>
        </w:rPr>
        <w:t xml:space="preserve">ENHANCE </w:t>
      </w:r>
      <w:r w:rsidRPr="007B1B9D">
        <w:rPr>
          <w:snapToGrid w:val="0"/>
          <w:kern w:val="22"/>
          <w:szCs w:val="22"/>
        </w:rPr>
        <w:t>IMPLEMENTATION AT THE NATIONAL LEVEL</w:t>
      </w:r>
    </w:p>
    <w:p w:rsidR="008D050B" w:rsidRPr="007B1B9D" w:rsidRDefault="006B6F82"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eastAsia="Malgun Gothic" w:cs="Times New Roman"/>
          <w:snapToGrid w:val="0"/>
          <w:kern w:val="22"/>
        </w:rPr>
        <w:t xml:space="preserve">As noted </w:t>
      </w:r>
      <w:r w:rsidR="002A2A15" w:rsidRPr="007B1B9D">
        <w:rPr>
          <w:rFonts w:eastAsia="Malgun Gothic" w:cs="Times New Roman"/>
          <w:snapToGrid w:val="0"/>
          <w:kern w:val="22"/>
        </w:rPr>
        <w:t xml:space="preserve">in the introduction, </w:t>
      </w:r>
      <w:r w:rsidR="00943025" w:rsidRPr="007B1B9D">
        <w:rPr>
          <w:rFonts w:eastAsia="Malgun Gothic" w:cs="Times New Roman"/>
          <w:snapToGrid w:val="0"/>
          <w:kern w:val="22"/>
        </w:rPr>
        <w:t xml:space="preserve">one of the key mandates of the Subsidiary Body on Implementation is </w:t>
      </w:r>
      <w:r w:rsidR="00943025" w:rsidRPr="007B1B9D">
        <w:rPr>
          <w:rFonts w:cs="Times New Roman"/>
          <w:snapToGrid w:val="0"/>
          <w:kern w:val="22"/>
        </w:rPr>
        <w:t>“to identify strategic actions to enhance implementation”</w:t>
      </w:r>
      <w:r w:rsidR="002A2A15" w:rsidRPr="007B1B9D">
        <w:rPr>
          <w:rFonts w:cs="Times New Roman"/>
          <w:snapToGrid w:val="0"/>
          <w:kern w:val="22"/>
        </w:rPr>
        <w:t>, which may include, as appropriate, “the development and implementation of coherent and effective measures and supporting institutional frameworks”</w:t>
      </w:r>
      <w:r w:rsidR="00943025" w:rsidRPr="007B1B9D">
        <w:rPr>
          <w:rFonts w:cs="Times New Roman"/>
          <w:snapToGrid w:val="0"/>
          <w:kern w:val="22"/>
        </w:rPr>
        <w:t xml:space="preserve"> (decision</w:t>
      </w:r>
      <w:r w:rsidR="007A5F77" w:rsidRPr="007B1B9D">
        <w:rPr>
          <w:rFonts w:cs="Times New Roman"/>
          <w:snapToGrid w:val="0"/>
          <w:kern w:val="22"/>
        </w:rPr>
        <w:t xml:space="preserve"> </w:t>
      </w:r>
      <w:r w:rsidR="00943025" w:rsidRPr="007B1B9D">
        <w:rPr>
          <w:rFonts w:cs="Times New Roman"/>
          <w:snapToGrid w:val="0"/>
          <w:kern w:val="22"/>
        </w:rPr>
        <w:t>XIII/25</w:t>
      </w:r>
      <w:r w:rsidR="00B65004" w:rsidRPr="007B1B9D">
        <w:rPr>
          <w:rFonts w:cs="Times New Roman"/>
          <w:snapToGrid w:val="0"/>
          <w:kern w:val="22"/>
        </w:rPr>
        <w:t>, a</w:t>
      </w:r>
      <w:r w:rsidR="00943025" w:rsidRPr="007B1B9D">
        <w:rPr>
          <w:rFonts w:cs="Times New Roman"/>
          <w:snapToGrid w:val="0"/>
          <w:kern w:val="22"/>
        </w:rPr>
        <w:t xml:space="preserve">nnex). </w:t>
      </w:r>
      <w:r w:rsidR="002A2A15" w:rsidRPr="007B1B9D">
        <w:rPr>
          <w:rFonts w:cs="Times New Roman"/>
          <w:snapToGrid w:val="0"/>
          <w:kern w:val="22"/>
        </w:rPr>
        <w:t xml:space="preserve">This section focuses on effective measures </w:t>
      </w:r>
      <w:r w:rsidR="00807269" w:rsidRPr="007B1B9D">
        <w:rPr>
          <w:rFonts w:cs="Times New Roman"/>
          <w:snapToGrid w:val="0"/>
          <w:kern w:val="22"/>
        </w:rPr>
        <w:t xml:space="preserve">to enhance </w:t>
      </w:r>
      <w:r w:rsidR="002A2A15" w:rsidRPr="007B1B9D">
        <w:rPr>
          <w:rFonts w:cs="Times New Roman"/>
          <w:snapToGrid w:val="0"/>
          <w:kern w:val="22"/>
        </w:rPr>
        <w:t>implementation of the Convention</w:t>
      </w:r>
      <w:r w:rsidR="00376463" w:rsidRPr="007B1B9D">
        <w:rPr>
          <w:rFonts w:cs="Times New Roman"/>
          <w:snapToGrid w:val="0"/>
          <w:kern w:val="22"/>
        </w:rPr>
        <w:t xml:space="preserve"> and the Strategic Plan for Biodiversity 2011-2020</w:t>
      </w:r>
      <w:r w:rsidR="002A2A15" w:rsidRPr="007B1B9D">
        <w:rPr>
          <w:rFonts w:cs="Times New Roman"/>
          <w:snapToGrid w:val="0"/>
          <w:kern w:val="22"/>
        </w:rPr>
        <w:t xml:space="preserve">. Other strategic actions to enhance implementation are addressed under other agenda items, </w:t>
      </w:r>
      <w:r w:rsidR="00BE58CE" w:rsidRPr="007B1B9D">
        <w:rPr>
          <w:rFonts w:cs="Times New Roman"/>
          <w:snapToGrid w:val="0"/>
          <w:kern w:val="22"/>
        </w:rPr>
        <w:t>including agenda item 11 (on cooperation), agenda item 12 (mechanisms for review of implementation), and agenda item 13 (national reporting).</w:t>
      </w:r>
    </w:p>
    <w:p w:rsidR="008D050B" w:rsidRPr="007B1B9D" w:rsidRDefault="00C42392"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In order to identify measures to enhance implementation at the national level, it is essential to first consider the effectiveness of existing practices. </w:t>
      </w:r>
      <w:r w:rsidR="007A5F77" w:rsidRPr="007B1B9D">
        <w:rPr>
          <w:rFonts w:cs="Times New Roman"/>
          <w:snapToGrid w:val="0"/>
          <w:kern w:val="22"/>
        </w:rPr>
        <w:t>A number of analyses undertaken by the Secretariat are relevant to understanding the effectiveness of practices undertaken at the national level for implementation of the Convention</w:t>
      </w:r>
      <w:r w:rsidR="004C1C7D" w:rsidRPr="007B1B9D">
        <w:rPr>
          <w:rFonts w:cs="Times New Roman"/>
          <w:snapToGrid w:val="0"/>
          <w:kern w:val="22"/>
        </w:rPr>
        <w:t xml:space="preserve"> and the Strategic Plan for Biodiversity 2011-2020</w:t>
      </w:r>
      <w:r w:rsidR="00BB4EFE" w:rsidRPr="007B1B9D">
        <w:rPr>
          <w:rFonts w:cs="Times New Roman"/>
          <w:snapToGrid w:val="0"/>
          <w:kern w:val="22"/>
        </w:rPr>
        <w:t xml:space="preserve"> on a </w:t>
      </w:r>
      <w:r w:rsidR="00BB4EFE" w:rsidRPr="007B1B9D">
        <w:rPr>
          <w:rFonts w:cs="Times New Roman"/>
          <w:iCs/>
          <w:snapToGrid w:val="0"/>
          <w:kern w:val="22"/>
        </w:rPr>
        <w:t>global</w:t>
      </w:r>
      <w:r w:rsidR="00BB4EFE" w:rsidRPr="007B1B9D">
        <w:rPr>
          <w:rFonts w:cs="Times New Roman"/>
          <w:i/>
          <w:snapToGrid w:val="0"/>
          <w:kern w:val="22"/>
        </w:rPr>
        <w:t xml:space="preserve"> </w:t>
      </w:r>
      <w:r w:rsidR="00BB4EFE" w:rsidRPr="007B1B9D">
        <w:rPr>
          <w:rFonts w:cs="Times New Roman"/>
          <w:snapToGrid w:val="0"/>
          <w:kern w:val="22"/>
        </w:rPr>
        <w:t>scale</w:t>
      </w:r>
      <w:r w:rsidR="007A5F77" w:rsidRPr="007B1B9D">
        <w:rPr>
          <w:rFonts w:cs="Times New Roman"/>
          <w:snapToGrid w:val="0"/>
          <w:kern w:val="22"/>
        </w:rPr>
        <w:t xml:space="preserve">. </w:t>
      </w:r>
      <w:r w:rsidR="004C1C7D" w:rsidRPr="007B1B9D">
        <w:rPr>
          <w:rFonts w:cs="Times New Roman"/>
          <w:snapToGrid w:val="0"/>
          <w:kern w:val="22"/>
        </w:rPr>
        <w:t xml:space="preserve">First, work undertaken in preparation for the twenty-second meeting of the Subsidiary Body on </w:t>
      </w:r>
      <w:r w:rsidR="008D050B" w:rsidRPr="007B1B9D">
        <w:rPr>
          <w:rFonts w:cs="Times New Roman"/>
          <w:snapToGrid w:val="0"/>
          <w:kern w:val="22"/>
        </w:rPr>
        <w:t xml:space="preserve">Scientific, </w:t>
      </w:r>
      <w:r w:rsidR="004C1C7D" w:rsidRPr="007B1B9D">
        <w:rPr>
          <w:rFonts w:cs="Times New Roman"/>
          <w:snapToGrid w:val="0"/>
          <w:kern w:val="22"/>
        </w:rPr>
        <w:t xml:space="preserve">Technical and </w:t>
      </w:r>
      <w:r w:rsidR="008D050B" w:rsidRPr="007B1B9D">
        <w:rPr>
          <w:rFonts w:cs="Times New Roman"/>
          <w:snapToGrid w:val="0"/>
          <w:kern w:val="22"/>
        </w:rPr>
        <w:t>Technological Advice on progress towards selected Aichi Biodiversity Targets</w:t>
      </w:r>
      <w:r w:rsidR="00D34138" w:rsidRPr="007B1B9D">
        <w:rPr>
          <w:rFonts w:cs="Times New Roman"/>
          <w:snapToGrid w:val="0"/>
          <w:kern w:val="22"/>
        </w:rPr>
        <w:t xml:space="preserve">, </w:t>
      </w:r>
      <w:r w:rsidR="00AE5BA3" w:rsidRPr="007B1B9D">
        <w:rPr>
          <w:rFonts w:cs="Times New Roman"/>
          <w:snapToGrid w:val="0"/>
          <w:kern w:val="22"/>
        </w:rPr>
        <w:t xml:space="preserve">on the basis of recent scientific literature, indicators, and regional </w:t>
      </w:r>
      <w:r w:rsidR="00AC1B8E" w:rsidRPr="007B1B9D">
        <w:rPr>
          <w:rFonts w:cs="Times New Roman"/>
          <w:snapToGrid w:val="0"/>
          <w:kern w:val="22"/>
        </w:rPr>
        <w:t xml:space="preserve">and thematic </w:t>
      </w:r>
      <w:r w:rsidR="00AE5BA3" w:rsidRPr="007B1B9D">
        <w:rPr>
          <w:rFonts w:cs="Times New Roman"/>
          <w:snapToGrid w:val="0"/>
          <w:kern w:val="22"/>
        </w:rPr>
        <w:t xml:space="preserve">assessments of biodiversity and ecosystem services of the Intergovernmental Science-Policy Platform for Biodiversity and Ecosystem Services </w:t>
      </w:r>
      <w:r w:rsidR="00AC1B8E" w:rsidRPr="007B1B9D">
        <w:rPr>
          <w:rFonts w:cs="Times New Roman"/>
          <w:snapToGrid w:val="0"/>
          <w:kern w:val="22"/>
        </w:rPr>
        <w:t xml:space="preserve"> </w:t>
      </w:r>
      <w:r w:rsidR="008D050B" w:rsidRPr="007B1B9D">
        <w:rPr>
          <w:rFonts w:cs="Times New Roman"/>
          <w:snapToGrid w:val="0"/>
          <w:kern w:val="22"/>
        </w:rPr>
        <w:t>provide</w:t>
      </w:r>
      <w:r w:rsidR="00AE5BA3" w:rsidRPr="007B1B9D">
        <w:rPr>
          <w:rFonts w:cs="Times New Roman"/>
          <w:snapToGrid w:val="0"/>
          <w:kern w:val="22"/>
        </w:rPr>
        <w:t>s</w:t>
      </w:r>
      <w:r w:rsidR="008D050B" w:rsidRPr="007B1B9D">
        <w:rPr>
          <w:rFonts w:cs="Times New Roman"/>
          <w:snapToGrid w:val="0"/>
          <w:kern w:val="22"/>
        </w:rPr>
        <w:t xml:space="preserve"> further evidence of the continuing decline of biodiversity globally, reinforcing the need for urgent and effective actions to reduce the rate of biodiversity loss </w:t>
      </w:r>
      <w:r w:rsidR="00AE5BA3" w:rsidRPr="007B1B9D">
        <w:rPr>
          <w:rFonts w:cs="Times New Roman"/>
          <w:snapToGrid w:val="0"/>
          <w:kern w:val="22"/>
        </w:rPr>
        <w:t>(</w:t>
      </w:r>
      <w:r w:rsidR="00246FC0" w:rsidRPr="007B1B9D">
        <w:rPr>
          <w:rFonts w:cs="Times New Roman"/>
          <w:snapToGrid w:val="0"/>
          <w:kern w:val="22"/>
        </w:rPr>
        <w:t xml:space="preserve">see </w:t>
      </w:r>
      <w:r w:rsidR="008D050B" w:rsidRPr="007B1B9D">
        <w:rPr>
          <w:rFonts w:cs="Times New Roman"/>
          <w:snapToGrid w:val="0"/>
          <w:kern w:val="22"/>
        </w:rPr>
        <w:t>CBD/SBSTTA/22/5, para. 25</w:t>
      </w:r>
      <w:r w:rsidR="00AE5BA3" w:rsidRPr="007B1B9D">
        <w:rPr>
          <w:rFonts w:cs="Times New Roman"/>
          <w:snapToGrid w:val="0"/>
          <w:kern w:val="22"/>
        </w:rPr>
        <w:t>)</w:t>
      </w:r>
      <w:r w:rsidR="008D050B" w:rsidRPr="007B1B9D">
        <w:rPr>
          <w:rFonts w:cs="Times New Roman"/>
          <w:snapToGrid w:val="0"/>
          <w:kern w:val="22"/>
        </w:rPr>
        <w:t>. In particular, the note concluded, “the need to address the underlying causes of biodiversity loss, the need for the greater mainstreaming of biodiversity and the need to consider the direct and indirect impacts of policy decisions have been identified as important challenges to address”</w:t>
      </w:r>
      <w:r w:rsidR="006F2754" w:rsidRPr="007B1B9D">
        <w:rPr>
          <w:rFonts w:cs="Times New Roman"/>
          <w:snapToGrid w:val="0"/>
          <w:kern w:val="22"/>
        </w:rPr>
        <w:t>.</w:t>
      </w:r>
    </w:p>
    <w:p w:rsidR="000E5194" w:rsidRPr="007B1B9D" w:rsidRDefault="00256C8B"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lastRenderedPageBreak/>
        <w:t>The a</w:t>
      </w:r>
      <w:r w:rsidR="008D050B" w:rsidRPr="007B1B9D">
        <w:rPr>
          <w:rFonts w:cs="Times New Roman"/>
          <w:snapToGrid w:val="0"/>
          <w:kern w:val="22"/>
        </w:rPr>
        <w:t xml:space="preserve">nalysis by the Secretariat of the contribution of targets established by </w:t>
      </w:r>
      <w:r w:rsidR="00B65004" w:rsidRPr="007B1B9D">
        <w:rPr>
          <w:rFonts w:cs="Times New Roman"/>
          <w:snapToGrid w:val="0"/>
          <w:kern w:val="22"/>
        </w:rPr>
        <w:t>P</w:t>
      </w:r>
      <w:r w:rsidR="008D050B" w:rsidRPr="007B1B9D">
        <w:rPr>
          <w:rFonts w:cs="Times New Roman"/>
          <w:snapToGrid w:val="0"/>
          <w:kern w:val="22"/>
        </w:rPr>
        <w:t xml:space="preserve">arties and progress towards the Aichi Biodiversity Targets </w:t>
      </w:r>
      <w:r w:rsidRPr="007B1B9D">
        <w:rPr>
          <w:rFonts w:cs="Times New Roman"/>
          <w:snapToGrid w:val="0"/>
          <w:kern w:val="22"/>
        </w:rPr>
        <w:t>(</w:t>
      </w:r>
      <w:r w:rsidR="008D050B" w:rsidRPr="007B1B9D">
        <w:rPr>
          <w:rFonts w:cs="Times New Roman"/>
          <w:snapToGrid w:val="0"/>
          <w:kern w:val="22"/>
        </w:rPr>
        <w:t>CBD/SBI/2/2/Add.2</w:t>
      </w:r>
      <w:r w:rsidRPr="007B1B9D">
        <w:rPr>
          <w:rFonts w:cs="Times New Roman"/>
          <w:snapToGrid w:val="0"/>
          <w:kern w:val="22"/>
        </w:rPr>
        <w:t>)</w:t>
      </w:r>
      <w:r w:rsidR="008D050B" w:rsidRPr="007B1B9D">
        <w:rPr>
          <w:rFonts w:cs="Times New Roman"/>
          <w:snapToGrid w:val="0"/>
          <w:kern w:val="22"/>
        </w:rPr>
        <w:t xml:space="preserve"> is also relevant. Among the conclusions, the </w:t>
      </w:r>
      <w:r w:rsidR="00B13313" w:rsidRPr="007B1B9D">
        <w:rPr>
          <w:rFonts w:cs="Times New Roman"/>
          <w:snapToGrid w:val="0"/>
          <w:kern w:val="22"/>
        </w:rPr>
        <w:t xml:space="preserve">Secretariat </w:t>
      </w:r>
      <w:r w:rsidR="008D050B" w:rsidRPr="007B1B9D">
        <w:rPr>
          <w:rFonts w:cs="Times New Roman"/>
          <w:snapToGrid w:val="0"/>
          <w:kern w:val="22"/>
        </w:rPr>
        <w:t>found that “efforts have been made to translate the Aichi Biodiversity Targets into national commitments, and national actions have been taken to reach the Aichi Targets. However, these commitments and efforts will need to be significantly scaled up if the Aichi Biodiversity Targets and the Strategic Plan for Biodiversity 2011-2020, more generally, are to be met.”</w:t>
      </w:r>
      <w:r w:rsidR="00B65004" w:rsidRPr="007B1B9D">
        <w:rPr>
          <w:rStyle w:val="FootnoteReference"/>
          <w:rFonts w:cs="Times New Roman"/>
          <w:snapToGrid w:val="0"/>
          <w:kern w:val="22"/>
          <w:sz w:val="22"/>
        </w:rPr>
        <w:footnoteReference w:id="13"/>
      </w:r>
      <w:r w:rsidR="008D050B" w:rsidRPr="007B1B9D">
        <w:rPr>
          <w:rFonts w:cs="Times New Roman"/>
          <w:snapToGrid w:val="0"/>
          <w:kern w:val="22"/>
        </w:rPr>
        <w:t xml:space="preserve"> </w:t>
      </w:r>
      <w:r w:rsidR="00EB3FFC" w:rsidRPr="007B1B9D">
        <w:rPr>
          <w:rFonts w:cs="Times New Roman"/>
          <w:snapToGrid w:val="0"/>
          <w:kern w:val="22"/>
        </w:rPr>
        <w:t xml:space="preserve">The </w:t>
      </w:r>
      <w:r w:rsidR="009D3B8E" w:rsidRPr="007B1B9D">
        <w:rPr>
          <w:rFonts w:cs="Times New Roman"/>
          <w:snapToGrid w:val="0"/>
          <w:kern w:val="22"/>
        </w:rPr>
        <w:t xml:space="preserve">Secretariat </w:t>
      </w:r>
      <w:r w:rsidR="00EB3FFC" w:rsidRPr="007B1B9D">
        <w:rPr>
          <w:rFonts w:cs="Times New Roman"/>
          <w:snapToGrid w:val="0"/>
          <w:kern w:val="22"/>
        </w:rPr>
        <w:t xml:space="preserve">found both that many NBSAPs do not contain national targets or commitments that reflect the Aichi Biodiversity Targets, and </w:t>
      </w:r>
      <w:r w:rsidR="009D3B8E" w:rsidRPr="007B1B9D">
        <w:rPr>
          <w:rFonts w:cs="Times New Roman"/>
          <w:snapToGrid w:val="0"/>
          <w:kern w:val="22"/>
        </w:rPr>
        <w:t xml:space="preserve">that </w:t>
      </w:r>
      <w:r w:rsidR="00EB3FFC" w:rsidRPr="007B1B9D">
        <w:rPr>
          <w:rFonts w:cs="Times New Roman"/>
          <w:snapToGrid w:val="0"/>
          <w:kern w:val="22"/>
        </w:rPr>
        <w:t>the number of NBSAPs with targets having a scope and level of ambition similar to the Aichi Targets rarely surpassed 20 per cent.</w:t>
      </w:r>
      <w:r w:rsidR="002E5F77" w:rsidRPr="007B1B9D">
        <w:rPr>
          <w:rStyle w:val="FootnoteReference"/>
          <w:rFonts w:cs="Times New Roman"/>
          <w:snapToGrid w:val="0"/>
          <w:kern w:val="22"/>
          <w:sz w:val="22"/>
        </w:rPr>
        <w:footnoteReference w:id="14"/>
      </w:r>
    </w:p>
    <w:p w:rsidR="00C42392" w:rsidRPr="007B1B9D" w:rsidRDefault="00AE5BA3" w:rsidP="007B1B9D">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7B1B9D">
        <w:rPr>
          <w:rFonts w:cs="Times New Roman"/>
          <w:snapToGrid w:val="0"/>
          <w:kern w:val="22"/>
        </w:rPr>
        <w:t>T</w:t>
      </w:r>
      <w:r w:rsidR="00BB4EFE" w:rsidRPr="007B1B9D">
        <w:rPr>
          <w:rFonts w:cs="Times New Roman"/>
          <w:snapToGrid w:val="0"/>
          <w:kern w:val="22"/>
        </w:rPr>
        <w:t xml:space="preserve">here is an overall lack of data on the effectiveness of specific measures taken at the </w:t>
      </w:r>
      <w:r w:rsidR="00BB4EFE" w:rsidRPr="007B1B9D">
        <w:rPr>
          <w:rFonts w:cs="Times New Roman"/>
          <w:iCs/>
          <w:snapToGrid w:val="0"/>
          <w:kern w:val="22"/>
        </w:rPr>
        <w:t>national</w:t>
      </w:r>
      <w:r w:rsidR="00BB4EFE" w:rsidRPr="007B1B9D">
        <w:rPr>
          <w:rFonts w:cs="Times New Roman"/>
          <w:snapToGrid w:val="0"/>
          <w:kern w:val="22"/>
        </w:rPr>
        <w:t xml:space="preserve"> level to implement the Convention and the Strategic Plan for Biodiversity 2011-2020. An important gap in assessing the effectiveness of practices is the relatively few empirical studies that have been undertaken to analyse the actual impacts on biodiversity from the use of various measures, compared to similar studies undertaken in other fields</w:t>
      </w:r>
      <w:r w:rsidR="004F0B9F" w:rsidRPr="007B1B9D">
        <w:rPr>
          <w:rFonts w:cs="Times New Roman"/>
          <w:snapToGrid w:val="0"/>
          <w:kern w:val="22"/>
        </w:rPr>
        <w:t>,</w:t>
      </w:r>
      <w:r w:rsidR="00BB4EFE" w:rsidRPr="007B1B9D">
        <w:rPr>
          <w:rFonts w:cs="Times New Roman"/>
          <w:snapToGrid w:val="0"/>
          <w:kern w:val="22"/>
        </w:rPr>
        <w:t xml:space="preserve"> such as development and health</w:t>
      </w:r>
      <w:r w:rsidR="00177856" w:rsidRPr="007B1B9D">
        <w:rPr>
          <w:rFonts w:cs="Times New Roman"/>
          <w:snapToGrid w:val="0"/>
          <w:kern w:val="22"/>
        </w:rPr>
        <w:t>.</w:t>
      </w:r>
      <w:r w:rsidR="00BB4EFE" w:rsidRPr="007B1B9D">
        <w:rPr>
          <w:rStyle w:val="FootnoteReference"/>
          <w:rFonts w:cs="Times New Roman"/>
          <w:snapToGrid w:val="0"/>
          <w:kern w:val="22"/>
          <w:sz w:val="22"/>
        </w:rPr>
        <w:footnoteReference w:id="15"/>
      </w:r>
    </w:p>
    <w:p w:rsidR="00C42392" w:rsidRPr="007B1B9D" w:rsidRDefault="00C42392" w:rsidP="007B1B9D">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7B1B9D">
        <w:rPr>
          <w:rFonts w:cs="Times New Roman"/>
          <w:snapToGrid w:val="0"/>
          <w:kern w:val="22"/>
        </w:rPr>
        <w:t>The guidelines for the sixth national reports, adopted in decision XIII/27, include</w:t>
      </w:r>
      <w:r w:rsidR="001B6F1D" w:rsidRPr="007B1B9D">
        <w:rPr>
          <w:rFonts w:cs="Times New Roman"/>
          <w:snapToGrid w:val="0"/>
          <w:kern w:val="22"/>
        </w:rPr>
        <w:t>,</w:t>
      </w:r>
      <w:r w:rsidRPr="007B1B9D">
        <w:rPr>
          <w:rFonts w:cs="Times New Roman"/>
          <w:snapToGrid w:val="0"/>
          <w:kern w:val="22"/>
        </w:rPr>
        <w:t xml:space="preserve"> as one </w:t>
      </w:r>
      <w:r w:rsidR="00B80D57" w:rsidRPr="007B1B9D">
        <w:rPr>
          <w:rFonts w:cs="Times New Roman"/>
          <w:snapToGrid w:val="0"/>
          <w:kern w:val="22"/>
        </w:rPr>
        <w:t xml:space="preserve">of seven </w:t>
      </w:r>
      <w:r w:rsidRPr="007B1B9D">
        <w:rPr>
          <w:rFonts w:cs="Times New Roman"/>
          <w:snapToGrid w:val="0"/>
          <w:kern w:val="22"/>
        </w:rPr>
        <w:t>section</w:t>
      </w:r>
      <w:r w:rsidR="00B80D57" w:rsidRPr="007B1B9D">
        <w:rPr>
          <w:rFonts w:cs="Times New Roman"/>
          <w:snapToGrid w:val="0"/>
          <w:kern w:val="22"/>
        </w:rPr>
        <w:t>s of the</w:t>
      </w:r>
      <w:r w:rsidRPr="007B1B9D">
        <w:rPr>
          <w:rFonts w:cs="Times New Roman"/>
          <w:snapToGrid w:val="0"/>
          <w:kern w:val="22"/>
        </w:rPr>
        <w:t xml:space="preserve"> reports</w:t>
      </w:r>
      <w:r w:rsidR="001B6F1D" w:rsidRPr="007B1B9D">
        <w:rPr>
          <w:rFonts w:cs="Times New Roman"/>
          <w:snapToGrid w:val="0"/>
          <w:kern w:val="22"/>
        </w:rPr>
        <w:t>,</w:t>
      </w:r>
      <w:r w:rsidRPr="007B1B9D">
        <w:rPr>
          <w:rFonts w:cs="Times New Roman"/>
          <w:snapToGrid w:val="0"/>
          <w:kern w:val="22"/>
        </w:rPr>
        <w:t xml:space="preserve"> “</w:t>
      </w:r>
      <w:r w:rsidR="007021A3" w:rsidRPr="007B1B9D">
        <w:rPr>
          <w:rFonts w:cs="Times New Roman"/>
          <w:snapToGrid w:val="0"/>
          <w:kern w:val="22"/>
        </w:rPr>
        <w:t>i</w:t>
      </w:r>
      <w:r w:rsidRPr="007B1B9D">
        <w:rPr>
          <w:rFonts w:cs="Times New Roman"/>
          <w:snapToGrid w:val="0"/>
          <w:kern w:val="22"/>
        </w:rPr>
        <w:t>mplementation measures taken, assessment of their effectiveness, associated obstacles and scientific and technical needs to achieve national targets.” In addition, the Conference of the Parties</w:t>
      </w:r>
      <w:r w:rsidR="00B80D57" w:rsidRPr="007B1B9D">
        <w:rPr>
          <w:rFonts w:cs="Times New Roman"/>
          <w:snapToGrid w:val="0"/>
          <w:kern w:val="22"/>
        </w:rPr>
        <w:t xml:space="preserve">, in </w:t>
      </w:r>
      <w:r w:rsidRPr="007B1B9D">
        <w:rPr>
          <w:rFonts w:cs="Times New Roman"/>
          <w:snapToGrid w:val="0"/>
          <w:kern w:val="22"/>
        </w:rPr>
        <w:t>decision XIII/1</w:t>
      </w:r>
      <w:r w:rsidR="007021A3" w:rsidRPr="007B1B9D">
        <w:rPr>
          <w:rFonts w:cs="Times New Roman"/>
          <w:snapToGrid w:val="0"/>
          <w:kern w:val="22"/>
        </w:rPr>
        <w:t>, paragraph 29</w:t>
      </w:r>
      <w:r w:rsidR="00B80D57" w:rsidRPr="007B1B9D">
        <w:rPr>
          <w:rFonts w:cs="Times New Roman"/>
          <w:snapToGrid w:val="0"/>
          <w:kern w:val="22"/>
        </w:rPr>
        <w:t xml:space="preserve">, </w:t>
      </w:r>
      <w:r w:rsidRPr="007B1B9D">
        <w:rPr>
          <w:rFonts w:cs="Times New Roman"/>
          <w:snapToGrid w:val="0"/>
          <w:kern w:val="22"/>
        </w:rPr>
        <w:t>encourage</w:t>
      </w:r>
      <w:r w:rsidR="007021A3" w:rsidRPr="007B1B9D">
        <w:rPr>
          <w:rFonts w:cs="Times New Roman"/>
          <w:snapToGrid w:val="0"/>
          <w:kern w:val="22"/>
        </w:rPr>
        <w:t>d</w:t>
      </w:r>
      <w:r w:rsidRPr="007B1B9D">
        <w:rPr>
          <w:rFonts w:cs="Times New Roman"/>
          <w:snapToGrid w:val="0"/>
          <w:kern w:val="22"/>
        </w:rPr>
        <w:t xml:space="preserve"> Parties to undertake evaluations of the effectiveness of measures undertaken to implement the Strategic Plan for Biodiversity 2011-2020, to document experiences, including the methodologies applied, to identify lessons learned, and to provide this information to the Executive Secretary, including through their sixth national report and the clearing-house mechanism.</w:t>
      </w:r>
      <w:r w:rsidR="00B80D57" w:rsidRPr="007B1B9D">
        <w:rPr>
          <w:rFonts w:cs="Times New Roman"/>
          <w:snapToGrid w:val="0"/>
          <w:kern w:val="22"/>
        </w:rPr>
        <w:t xml:space="preserve"> </w:t>
      </w:r>
      <w:r w:rsidRPr="007B1B9D">
        <w:rPr>
          <w:rFonts w:cs="Times New Roman"/>
          <w:snapToGrid w:val="0"/>
          <w:kern w:val="22"/>
        </w:rPr>
        <w:t>These reports will therefore provide one important source of information that will facilitate the identification of measures to enhance strategic actions for implementation at the national level</w:t>
      </w:r>
      <w:r w:rsidR="00A55E95" w:rsidRPr="007B1B9D">
        <w:rPr>
          <w:rFonts w:cs="Times New Roman"/>
          <w:snapToGrid w:val="0"/>
          <w:kern w:val="22"/>
        </w:rPr>
        <w:t>, and inform discussions on the post-2020 global framework for biodiversity</w:t>
      </w:r>
      <w:r w:rsidRPr="007B1B9D">
        <w:rPr>
          <w:rFonts w:cs="Times New Roman"/>
          <w:snapToGrid w:val="0"/>
          <w:kern w:val="22"/>
        </w:rPr>
        <w:t>.</w:t>
      </w:r>
    </w:p>
    <w:p w:rsidR="00AC1B8E" w:rsidRPr="007B1B9D" w:rsidRDefault="00AC1B8E" w:rsidP="007B1B9D">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7B1B9D">
        <w:rPr>
          <w:rFonts w:cs="Times New Roman"/>
          <w:snapToGrid w:val="0"/>
          <w:kern w:val="22"/>
        </w:rPr>
        <w:t>The need for better information regarding practices at the national level was taken up during the twenty-first meeting of SBSTTA</w:t>
      </w:r>
      <w:r w:rsidR="00B80D57" w:rsidRPr="007B1B9D">
        <w:rPr>
          <w:rFonts w:cs="Times New Roman"/>
          <w:snapToGrid w:val="0"/>
          <w:kern w:val="22"/>
        </w:rPr>
        <w:t>. Information to assist Parties in undertaking such evaluations was included in the note by the Executive Secretary</w:t>
      </w:r>
      <w:r w:rsidR="00B65004" w:rsidRPr="007B1B9D">
        <w:rPr>
          <w:rFonts w:cs="Times New Roman"/>
          <w:snapToGrid w:val="0"/>
          <w:kern w:val="22"/>
        </w:rPr>
        <w:t>,</w:t>
      </w:r>
      <w:r w:rsidR="00B80D57" w:rsidRPr="007B1B9D">
        <w:rPr>
          <w:rStyle w:val="FootnoteReference"/>
          <w:rFonts w:cs="Times New Roman"/>
          <w:snapToGrid w:val="0"/>
          <w:kern w:val="22"/>
          <w:sz w:val="22"/>
        </w:rPr>
        <w:footnoteReference w:id="16"/>
      </w:r>
      <w:r w:rsidR="00B80D57" w:rsidRPr="007B1B9D">
        <w:rPr>
          <w:rFonts w:cs="Times New Roman"/>
          <w:snapToGrid w:val="0"/>
          <w:kern w:val="22"/>
        </w:rPr>
        <w:t xml:space="preserve"> and </w:t>
      </w:r>
      <w:r w:rsidR="00C42392" w:rsidRPr="007B1B9D">
        <w:rPr>
          <w:rFonts w:cs="Times New Roman"/>
          <w:snapToGrid w:val="0"/>
          <w:kern w:val="22"/>
        </w:rPr>
        <w:t xml:space="preserve">SBSTTA </w:t>
      </w:r>
      <w:r w:rsidR="00B80D57" w:rsidRPr="007B1B9D">
        <w:rPr>
          <w:rFonts w:cs="Times New Roman"/>
          <w:snapToGrid w:val="0"/>
          <w:kern w:val="22"/>
        </w:rPr>
        <w:t xml:space="preserve">recommended </w:t>
      </w:r>
      <w:r w:rsidR="00C42392" w:rsidRPr="007B1B9D">
        <w:rPr>
          <w:rFonts w:cs="Times New Roman"/>
          <w:snapToGrid w:val="0"/>
          <w:kern w:val="22"/>
        </w:rPr>
        <w:t xml:space="preserve">that the </w:t>
      </w:r>
      <w:r w:rsidRPr="007B1B9D">
        <w:rPr>
          <w:rFonts w:cs="Times New Roman"/>
          <w:snapToGrid w:val="0"/>
          <w:kern w:val="22"/>
        </w:rPr>
        <w:t>C</w:t>
      </w:r>
      <w:r w:rsidR="00C42392" w:rsidRPr="007B1B9D">
        <w:rPr>
          <w:rFonts w:cs="Times New Roman"/>
          <w:snapToGrid w:val="0"/>
          <w:kern w:val="22"/>
        </w:rPr>
        <w:t xml:space="preserve">onference of the Parties </w:t>
      </w:r>
      <w:r w:rsidR="00B80D57" w:rsidRPr="007B1B9D">
        <w:rPr>
          <w:rFonts w:cs="Times New Roman"/>
          <w:snapToGrid w:val="0"/>
          <w:kern w:val="22"/>
        </w:rPr>
        <w:t xml:space="preserve">adopt a </w:t>
      </w:r>
      <w:r w:rsidR="00C42392" w:rsidRPr="007B1B9D">
        <w:rPr>
          <w:rFonts w:cs="Times New Roman"/>
          <w:snapToGrid w:val="0"/>
          <w:kern w:val="22"/>
        </w:rPr>
        <w:t>decision at its fourteenth meeting</w:t>
      </w:r>
      <w:r w:rsidR="00B80D57" w:rsidRPr="007B1B9D">
        <w:rPr>
          <w:rFonts w:cs="Times New Roman"/>
          <w:snapToGrid w:val="0"/>
          <w:kern w:val="22"/>
        </w:rPr>
        <w:t xml:space="preserve"> encouraging the use of such information when designing and undertaking evaluations of the effectiveness of measures taken to implement the Convention</w:t>
      </w:r>
      <w:r w:rsidR="00B65004" w:rsidRPr="007B1B9D">
        <w:rPr>
          <w:rFonts w:cs="Times New Roman"/>
          <w:snapToGrid w:val="0"/>
          <w:kern w:val="22"/>
        </w:rPr>
        <w:t>.</w:t>
      </w:r>
      <w:r w:rsidR="00B80D57" w:rsidRPr="007B1B9D">
        <w:rPr>
          <w:rStyle w:val="FootnoteReference"/>
          <w:rFonts w:cs="Times New Roman"/>
          <w:snapToGrid w:val="0"/>
          <w:kern w:val="22"/>
          <w:sz w:val="22"/>
        </w:rPr>
        <w:footnoteReference w:id="17"/>
      </w:r>
    </w:p>
    <w:p w:rsidR="00A55E95" w:rsidRPr="007B1B9D" w:rsidRDefault="00BB4EFE"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The Secretariat has undertaken work to identify possible actions that could be taken by Parties</w:t>
      </w:r>
      <w:r w:rsidR="00647CFC" w:rsidRPr="007B1B9D">
        <w:rPr>
          <w:rFonts w:cs="Times New Roman"/>
          <w:snapToGrid w:val="0"/>
          <w:kern w:val="22"/>
        </w:rPr>
        <w:t xml:space="preserve"> to further implementation</w:t>
      </w:r>
      <w:r w:rsidRPr="007B1B9D">
        <w:rPr>
          <w:rFonts w:cs="Times New Roman"/>
          <w:snapToGrid w:val="0"/>
          <w:kern w:val="22"/>
        </w:rPr>
        <w:t xml:space="preserve">. For example, </w:t>
      </w:r>
      <w:r w:rsidR="00AE5BA3" w:rsidRPr="007B1B9D">
        <w:rPr>
          <w:rFonts w:cs="Times New Roman"/>
          <w:snapToGrid w:val="0"/>
          <w:kern w:val="22"/>
        </w:rPr>
        <w:t>the four</w:t>
      </w:r>
      <w:r w:rsidR="00376463" w:rsidRPr="007B1B9D">
        <w:rPr>
          <w:rFonts w:cs="Times New Roman"/>
          <w:snapToGrid w:val="0"/>
          <w:kern w:val="22"/>
        </w:rPr>
        <w:t>th</w:t>
      </w:r>
      <w:r w:rsidR="00AE5BA3" w:rsidRPr="007B1B9D">
        <w:rPr>
          <w:rFonts w:cs="Times New Roman"/>
          <w:snapToGrid w:val="0"/>
          <w:kern w:val="22"/>
        </w:rPr>
        <w:t xml:space="preserve"> edition of the </w:t>
      </w:r>
      <w:r w:rsidR="00AE5BA3" w:rsidRPr="007B1B9D">
        <w:rPr>
          <w:rFonts w:cs="Times New Roman"/>
          <w:i/>
          <w:snapToGrid w:val="0"/>
          <w:kern w:val="22"/>
        </w:rPr>
        <w:t>Global Biodiversity Outlook</w:t>
      </w:r>
      <w:r w:rsidR="00AE5BA3" w:rsidRPr="007B1B9D">
        <w:rPr>
          <w:rFonts w:cs="Times New Roman"/>
          <w:snapToGrid w:val="0"/>
          <w:kern w:val="22"/>
        </w:rPr>
        <w:t xml:space="preserve"> identifies a set of actions which could be taken to accelerate progress towards each Aichi Biodiversity Target. Further</w:t>
      </w:r>
      <w:r w:rsidR="00A55E95" w:rsidRPr="007B1B9D">
        <w:rPr>
          <w:rFonts w:cs="Times New Roman"/>
          <w:snapToGrid w:val="0"/>
          <w:kern w:val="22"/>
        </w:rPr>
        <w:t>,</w:t>
      </w:r>
      <w:r w:rsidR="00AE5BA3" w:rsidRPr="007B1B9D">
        <w:rPr>
          <w:rFonts w:cs="Times New Roman"/>
          <w:snapToGrid w:val="0"/>
          <w:kern w:val="22"/>
        </w:rPr>
        <w:t xml:space="preserve"> the Conference of the Parties, in decision </w:t>
      </w:r>
      <w:hyperlink r:id="rId15" w:history="1">
        <w:r w:rsidR="00AE5BA3" w:rsidRPr="007B1B9D">
          <w:rPr>
            <w:rStyle w:val="Hyperlink"/>
            <w:rFonts w:cs="Times New Roman"/>
            <w:snapToGrid w:val="0"/>
            <w:kern w:val="22"/>
          </w:rPr>
          <w:t>XII/1</w:t>
        </w:r>
      </w:hyperlink>
      <w:r w:rsidR="00AE5BA3" w:rsidRPr="007B1B9D">
        <w:rPr>
          <w:rFonts w:cs="Times New Roman"/>
          <w:snapToGrid w:val="0"/>
          <w:kern w:val="22"/>
        </w:rPr>
        <w:t xml:space="preserve"> took note of a collation of views of Parties with regard to the scientific and technical needs relating to cross-cutting issues and to specific Aichi Biodiversity Targets of the Strategic Plan for Biodiversity 2011-2020, based </w:t>
      </w:r>
      <w:r w:rsidR="00C42392" w:rsidRPr="007B1B9D">
        <w:rPr>
          <w:rFonts w:cs="Times New Roman"/>
          <w:snapToGrid w:val="0"/>
          <w:kern w:val="22"/>
        </w:rPr>
        <w:t xml:space="preserve">on </w:t>
      </w:r>
      <w:r w:rsidR="00AE5BA3" w:rsidRPr="007B1B9D">
        <w:rPr>
          <w:rFonts w:cs="Times New Roman"/>
          <w:snapToGrid w:val="0"/>
          <w:kern w:val="22"/>
        </w:rPr>
        <w:t xml:space="preserve">SBSTTA recommendation XVII/1. In addition </w:t>
      </w:r>
      <w:r w:rsidR="00AA3252" w:rsidRPr="007B1B9D">
        <w:rPr>
          <w:rFonts w:cs="Times New Roman"/>
          <w:snapToGrid w:val="0"/>
          <w:kern w:val="22"/>
        </w:rPr>
        <w:t xml:space="preserve">a list of </w:t>
      </w:r>
      <w:r w:rsidR="00AE5BA3" w:rsidRPr="007B1B9D">
        <w:rPr>
          <w:rFonts w:cs="Times New Roman"/>
          <w:snapToGrid w:val="0"/>
          <w:kern w:val="22"/>
        </w:rPr>
        <w:t xml:space="preserve">additional </w:t>
      </w:r>
      <w:r w:rsidR="00AA3252" w:rsidRPr="007B1B9D">
        <w:rPr>
          <w:rFonts w:cs="Times New Roman"/>
          <w:snapToGrid w:val="0"/>
          <w:kern w:val="22"/>
        </w:rPr>
        <w:t>possible actions that could be taken by Parties</w:t>
      </w:r>
      <w:r w:rsidRPr="007B1B9D">
        <w:rPr>
          <w:rFonts w:cs="Times New Roman"/>
          <w:snapToGrid w:val="0"/>
          <w:kern w:val="22"/>
        </w:rPr>
        <w:t xml:space="preserve"> is included in the above-referenced document for</w:t>
      </w:r>
      <w:r w:rsidR="00B65004" w:rsidRPr="007B1B9D">
        <w:rPr>
          <w:rFonts w:cs="Times New Roman"/>
          <w:snapToGrid w:val="0"/>
          <w:kern w:val="22"/>
        </w:rPr>
        <w:t xml:space="preserve"> the twenty-second meeting of</w:t>
      </w:r>
      <w:r w:rsidRPr="007B1B9D">
        <w:rPr>
          <w:rFonts w:cs="Times New Roman"/>
          <w:snapToGrid w:val="0"/>
          <w:kern w:val="22"/>
        </w:rPr>
        <w:t xml:space="preserve"> SBSTTA </w:t>
      </w:r>
      <w:r w:rsidR="00AA3252" w:rsidRPr="007B1B9D">
        <w:rPr>
          <w:rFonts w:cs="Times New Roman"/>
          <w:snapToGrid w:val="0"/>
          <w:kern w:val="22"/>
        </w:rPr>
        <w:t>(CBD/SBSTTA/22/5)</w:t>
      </w:r>
      <w:r w:rsidRPr="007B1B9D">
        <w:rPr>
          <w:rFonts w:cs="Times New Roman"/>
          <w:snapToGrid w:val="0"/>
          <w:kern w:val="22"/>
        </w:rPr>
        <w:t>.</w:t>
      </w:r>
    </w:p>
    <w:p w:rsidR="00BB4EFE" w:rsidRPr="007B1B9D" w:rsidRDefault="00BB4EFE"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Numerous </w:t>
      </w:r>
      <w:r w:rsidR="00F01ABC" w:rsidRPr="007B1B9D">
        <w:rPr>
          <w:rFonts w:cs="Times New Roman"/>
          <w:snapToGrid w:val="0"/>
          <w:kern w:val="22"/>
        </w:rPr>
        <w:t xml:space="preserve">other </w:t>
      </w:r>
      <w:r w:rsidRPr="007B1B9D">
        <w:rPr>
          <w:rFonts w:cs="Times New Roman"/>
          <w:snapToGrid w:val="0"/>
          <w:kern w:val="22"/>
        </w:rPr>
        <w:t xml:space="preserve">decisions </w:t>
      </w:r>
      <w:r w:rsidR="009C257D" w:rsidRPr="007B1B9D">
        <w:rPr>
          <w:rFonts w:cs="Times New Roman"/>
          <w:snapToGrid w:val="0"/>
          <w:kern w:val="22"/>
        </w:rPr>
        <w:t xml:space="preserve">adopted </w:t>
      </w:r>
      <w:r w:rsidRPr="007B1B9D">
        <w:rPr>
          <w:rFonts w:cs="Times New Roman"/>
          <w:snapToGrid w:val="0"/>
          <w:kern w:val="22"/>
        </w:rPr>
        <w:t xml:space="preserve">by </w:t>
      </w:r>
      <w:r w:rsidR="009C257D" w:rsidRPr="007B1B9D">
        <w:rPr>
          <w:rFonts w:cs="Times New Roman"/>
          <w:snapToGrid w:val="0"/>
          <w:kern w:val="22"/>
        </w:rPr>
        <w:t xml:space="preserve">the Conference of the </w:t>
      </w:r>
      <w:r w:rsidRPr="007B1B9D">
        <w:rPr>
          <w:rFonts w:cs="Times New Roman"/>
          <w:snapToGrid w:val="0"/>
          <w:kern w:val="22"/>
        </w:rPr>
        <w:t xml:space="preserve">Parties also include </w:t>
      </w:r>
      <w:r w:rsidR="00EF6D6A" w:rsidRPr="007B1B9D">
        <w:rPr>
          <w:rFonts w:cs="Times New Roman"/>
          <w:snapToGrid w:val="0"/>
          <w:kern w:val="22"/>
        </w:rPr>
        <w:t xml:space="preserve">many specific areas for additional possible action, </w:t>
      </w:r>
      <w:r w:rsidR="009C257D" w:rsidRPr="007B1B9D">
        <w:rPr>
          <w:rFonts w:cs="Times New Roman"/>
          <w:snapToGrid w:val="0"/>
          <w:kern w:val="22"/>
        </w:rPr>
        <w:t>for example</w:t>
      </w:r>
      <w:r w:rsidR="00EF6D6A" w:rsidRPr="007B1B9D">
        <w:rPr>
          <w:rFonts w:cs="Times New Roman"/>
          <w:snapToGrid w:val="0"/>
          <w:kern w:val="22"/>
        </w:rPr>
        <w:t xml:space="preserve"> decision XIII/3 on mainstreaming of biodiversity. However, the extent to which such actions have been implemented has not been extensively evaluated to identify both successes and gaps.</w:t>
      </w:r>
    </w:p>
    <w:p w:rsidR="00AA3252" w:rsidRPr="007B1B9D" w:rsidRDefault="00EF6D6A" w:rsidP="007B1B9D">
      <w:pPr>
        <w:pStyle w:val="Para1"/>
        <w:spacing w:line="235" w:lineRule="auto"/>
        <w:ind w:left="0" w:firstLine="0"/>
        <w:rPr>
          <w:kern w:val="22"/>
        </w:rPr>
      </w:pPr>
      <w:r w:rsidRPr="007B1B9D">
        <w:rPr>
          <w:rFonts w:cs="Times New Roman"/>
          <w:snapToGrid w:val="0"/>
          <w:kern w:val="22"/>
        </w:rPr>
        <w:t>D</w:t>
      </w:r>
      <w:r w:rsidR="00AA3252" w:rsidRPr="007B1B9D">
        <w:rPr>
          <w:rFonts w:cs="Times New Roman"/>
          <w:snapToGrid w:val="0"/>
          <w:kern w:val="22"/>
        </w:rPr>
        <w:t>ocuments CBD/SBI/2/2</w:t>
      </w:r>
      <w:r w:rsidR="00FD4D48">
        <w:rPr>
          <w:rFonts w:cs="Times New Roman"/>
          <w:snapToGrid w:val="0"/>
          <w:kern w:val="22"/>
        </w:rPr>
        <w:t xml:space="preserve"> and</w:t>
      </w:r>
      <w:r w:rsidR="007916ED">
        <w:rPr>
          <w:rFonts w:cs="Times New Roman"/>
          <w:snapToGrid w:val="0"/>
          <w:kern w:val="22"/>
        </w:rPr>
        <w:t xml:space="preserve"> </w:t>
      </w:r>
      <w:r w:rsidR="00AA3252" w:rsidRPr="007B1B9D">
        <w:rPr>
          <w:rFonts w:cs="Times New Roman"/>
          <w:snapToGrid w:val="0"/>
          <w:kern w:val="22"/>
        </w:rPr>
        <w:t>Add.1</w:t>
      </w:r>
      <w:r w:rsidR="00AB04C1" w:rsidRPr="007B1B9D">
        <w:rPr>
          <w:rFonts w:cs="Times New Roman"/>
          <w:snapToGrid w:val="0"/>
          <w:kern w:val="22"/>
        </w:rPr>
        <w:t xml:space="preserve"> </w:t>
      </w:r>
      <w:r w:rsidR="00AA3252" w:rsidRPr="007B1B9D">
        <w:rPr>
          <w:rFonts w:cs="Times New Roman"/>
          <w:snapToGrid w:val="0"/>
          <w:kern w:val="22"/>
        </w:rPr>
        <w:t>find that few of the revised NBSAPs contain resource mobilization strategies, communication and public awareness strategies, or capacity</w:t>
      </w:r>
      <w:r w:rsidR="00B65004" w:rsidRPr="007B1B9D">
        <w:rPr>
          <w:rFonts w:cs="Times New Roman"/>
          <w:snapToGrid w:val="0"/>
          <w:kern w:val="22"/>
        </w:rPr>
        <w:t>-</w:t>
      </w:r>
      <w:r w:rsidR="00AA3252" w:rsidRPr="007B1B9D">
        <w:rPr>
          <w:rFonts w:cs="Times New Roman"/>
          <w:snapToGrid w:val="0"/>
          <w:kern w:val="22"/>
        </w:rPr>
        <w:t xml:space="preserve">building strategies as the NBSAP guidance suggests.  Only a few NBSAPS demonstrate that biodiversity is being mainstreamed </w:t>
      </w:r>
      <w:r w:rsidR="00AA3252" w:rsidRPr="007B1B9D">
        <w:rPr>
          <w:rFonts w:cs="Times New Roman"/>
          <w:snapToGrid w:val="0"/>
          <w:kern w:val="22"/>
        </w:rPr>
        <w:lastRenderedPageBreak/>
        <w:t>significantly into cross sectoral plans and policies, poverty eradication policies, or even into sustainable development plans. There is also little evidence of the use of valuation studies to encourage mainstreaming.</w:t>
      </w:r>
    </w:p>
    <w:p w:rsidR="007A5F77" w:rsidRPr="007B1B9D" w:rsidRDefault="007A5F77"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iCs/>
          <w:snapToGrid w:val="0"/>
          <w:kern w:val="22"/>
        </w:rPr>
        <w:t xml:space="preserve">In order to enhance implementation at the national level, an understanding of the challenges and obstacles to </w:t>
      </w:r>
      <w:r w:rsidRPr="007B1B9D">
        <w:rPr>
          <w:rFonts w:cs="Times New Roman"/>
          <w:snapToGrid w:val="0"/>
          <w:kern w:val="22"/>
        </w:rPr>
        <w:t>implementation</w:t>
      </w:r>
      <w:r w:rsidRPr="007B1B9D">
        <w:rPr>
          <w:rFonts w:cs="Times New Roman"/>
          <w:iCs/>
          <w:snapToGrid w:val="0"/>
          <w:kern w:val="22"/>
        </w:rPr>
        <w:t xml:space="preserve">, in addition to effective practices, is needed. </w:t>
      </w:r>
      <w:r w:rsidR="00FE463D" w:rsidRPr="007B1B9D">
        <w:rPr>
          <w:rFonts w:cs="Times New Roman"/>
          <w:iCs/>
          <w:snapToGrid w:val="0"/>
          <w:kern w:val="22"/>
        </w:rPr>
        <w:t xml:space="preserve">Thus, as indicated in paragraph 2 above, </w:t>
      </w:r>
      <w:r w:rsidRPr="007B1B9D">
        <w:rPr>
          <w:rFonts w:cs="Times New Roman"/>
          <w:snapToGrid w:val="0"/>
          <w:kern w:val="22"/>
        </w:rPr>
        <w:t>the Conference of the Parties</w:t>
      </w:r>
      <w:r w:rsidR="00FE463D" w:rsidRPr="007B1B9D">
        <w:rPr>
          <w:rFonts w:cs="Times New Roman"/>
          <w:iCs/>
          <w:snapToGrid w:val="0"/>
          <w:kern w:val="22"/>
        </w:rPr>
        <w:t xml:space="preserve"> in </w:t>
      </w:r>
      <w:r w:rsidR="00FE463D" w:rsidRPr="007B1B9D">
        <w:rPr>
          <w:rFonts w:cs="Times New Roman"/>
          <w:snapToGrid w:val="0"/>
          <w:kern w:val="22"/>
        </w:rPr>
        <w:t xml:space="preserve">decision </w:t>
      </w:r>
      <w:r w:rsidR="00FE463D" w:rsidRPr="007B1B9D">
        <w:rPr>
          <w:rFonts w:cs="Times New Roman"/>
          <w:snapToGrid w:val="0"/>
          <w:kern w:val="22"/>
        </w:rPr>
        <w:fldChar w:fldCharType="begin"/>
      </w:r>
      <w:r w:rsidR="00FE463D" w:rsidRPr="007B1B9D">
        <w:rPr>
          <w:rFonts w:cs="Times New Roman"/>
          <w:snapToGrid w:val="0"/>
          <w:kern w:val="22"/>
        </w:rPr>
        <w:instrText xml:space="preserve"> HYPERLINK "https://www.cbd.int/doc/decisions/cop-13/cop-13-dec-25-en.pdf" </w:instrText>
      </w:r>
      <w:r w:rsidR="00FE463D" w:rsidRPr="007B1B9D">
        <w:rPr>
          <w:rFonts w:cs="Times New Roman"/>
          <w:snapToGrid w:val="0"/>
          <w:kern w:val="22"/>
        </w:rPr>
        <w:fldChar w:fldCharType="separate"/>
      </w:r>
      <w:r w:rsidR="00FE463D" w:rsidRPr="007B1B9D">
        <w:rPr>
          <w:rStyle w:val="Hyperlink"/>
          <w:rFonts w:cs="Times New Roman"/>
          <w:snapToGrid w:val="0"/>
          <w:kern w:val="22"/>
        </w:rPr>
        <w:t>XIII/25</w:t>
      </w:r>
      <w:r w:rsidR="00FE463D" w:rsidRPr="007B1B9D">
        <w:rPr>
          <w:rFonts w:cs="Times New Roman"/>
          <w:snapToGrid w:val="0"/>
          <w:kern w:val="22"/>
        </w:rPr>
        <w:fldChar w:fldCharType="end"/>
      </w:r>
      <w:r w:rsidR="00FE463D" w:rsidRPr="007B1B9D">
        <w:rPr>
          <w:rFonts w:cs="Times New Roman"/>
          <w:snapToGrid w:val="0"/>
          <w:kern w:val="22"/>
        </w:rPr>
        <w:t xml:space="preserve">, </w:t>
      </w:r>
      <w:r w:rsidR="00FE463D" w:rsidRPr="007B1B9D">
        <w:rPr>
          <w:rFonts w:eastAsia="Malgun Gothic" w:cs="Times New Roman"/>
          <w:snapToGrid w:val="0"/>
          <w:kern w:val="22"/>
        </w:rPr>
        <w:t>paragraph 4</w:t>
      </w:r>
      <w:r w:rsidR="00FE463D" w:rsidRPr="007B1B9D">
        <w:rPr>
          <w:rFonts w:cs="Times New Roman"/>
          <w:snapToGrid w:val="0"/>
          <w:kern w:val="22"/>
        </w:rPr>
        <w:t>,</w:t>
      </w:r>
      <w:r w:rsidRPr="007B1B9D">
        <w:rPr>
          <w:rFonts w:cs="Times New Roman"/>
          <w:snapToGrid w:val="0"/>
          <w:kern w:val="22"/>
        </w:rPr>
        <w:t xml:space="preserve"> requested the Executive Secretary, subject to the availability of resources, to prepare, in consultation with Parties and relevant stakeholders, information on obstacles</w:t>
      </w:r>
      <w:r w:rsidR="007456A4" w:rsidRPr="007B1B9D">
        <w:rPr>
          <w:rFonts w:cs="Times New Roman"/>
          <w:snapToGrid w:val="0"/>
          <w:kern w:val="22"/>
        </w:rPr>
        <w:t xml:space="preserve"> and</w:t>
      </w:r>
      <w:r w:rsidRPr="007B1B9D">
        <w:rPr>
          <w:rFonts w:cs="Times New Roman"/>
          <w:snapToGrid w:val="0"/>
          <w:kern w:val="22"/>
        </w:rPr>
        <w:t xml:space="preserve"> to identify effective practices related to the implementation of national and global targets.</w:t>
      </w:r>
    </w:p>
    <w:p w:rsidR="007A5F77" w:rsidRPr="007B1B9D" w:rsidRDefault="007A5F77" w:rsidP="007B1B9D">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7B1B9D">
        <w:rPr>
          <w:rFonts w:cs="Times New Roman"/>
          <w:snapToGrid w:val="0"/>
          <w:kern w:val="22"/>
        </w:rPr>
        <w:t>The Executive Secretary, as part of notification 2018</w:t>
      </w:r>
      <w:r w:rsidRPr="007B1B9D">
        <w:rPr>
          <w:rFonts w:cs="Times New Roman"/>
          <w:snapToGrid w:val="0"/>
          <w:kern w:val="22"/>
        </w:rPr>
        <w:noBreakHyphen/>
        <w:t xml:space="preserve">019, invited Parties and other relevant stakeholders, inter alia, to submit case studies regarding obstacles and effective practices related to implementation, and options for improving implementation of the Convention and Strategic Plan 2011-2020 at the national level. However, </w:t>
      </w:r>
      <w:r w:rsidR="00EF6D6A" w:rsidRPr="007B1B9D">
        <w:rPr>
          <w:rFonts w:cs="Times New Roman"/>
          <w:snapToGrid w:val="0"/>
          <w:kern w:val="22"/>
        </w:rPr>
        <w:t xml:space="preserve">of the </w:t>
      </w:r>
      <w:r w:rsidRPr="007B1B9D">
        <w:rPr>
          <w:rFonts w:cs="Times New Roman"/>
          <w:snapToGrid w:val="0"/>
          <w:kern w:val="22"/>
        </w:rPr>
        <w:t>submissions received by the Secretariat in response to this notification</w:t>
      </w:r>
      <w:r w:rsidR="00EF6D6A" w:rsidRPr="007B1B9D">
        <w:rPr>
          <w:rFonts w:cs="Times New Roman"/>
          <w:snapToGrid w:val="0"/>
          <w:kern w:val="22"/>
        </w:rPr>
        <w:t>, none included case studies on these issues.</w:t>
      </w:r>
    </w:p>
    <w:p w:rsidR="007A5F77" w:rsidRPr="007B1B9D" w:rsidRDefault="007A5F77" w:rsidP="007B1B9D">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7B1B9D">
        <w:rPr>
          <w:rFonts w:cs="Times New Roman"/>
          <w:snapToGrid w:val="0"/>
          <w:kern w:val="22"/>
        </w:rPr>
        <w:t xml:space="preserve">The note </w:t>
      </w:r>
      <w:r w:rsidR="00ED0FF0" w:rsidRPr="007B1B9D">
        <w:rPr>
          <w:rFonts w:cs="Times New Roman"/>
          <w:snapToGrid w:val="0"/>
          <w:kern w:val="22"/>
        </w:rPr>
        <w:t xml:space="preserve">by </w:t>
      </w:r>
      <w:r w:rsidRPr="007B1B9D">
        <w:rPr>
          <w:rFonts w:cs="Times New Roman"/>
          <w:snapToGrid w:val="0"/>
          <w:kern w:val="22"/>
        </w:rPr>
        <w:t xml:space="preserve">the Executive Secretary on mechanisms to facilitate review of implementation (CBD/SBI/2/11) </w:t>
      </w:r>
      <w:r w:rsidR="00C034B5">
        <w:rPr>
          <w:rFonts w:cs="Times New Roman"/>
          <w:snapToGrid w:val="0"/>
          <w:kern w:val="22"/>
        </w:rPr>
        <w:t>also discusses the issue of</w:t>
      </w:r>
      <w:r w:rsidRPr="007B1B9D">
        <w:rPr>
          <w:rFonts w:cs="Times New Roman"/>
          <w:snapToGrid w:val="0"/>
          <w:kern w:val="22"/>
        </w:rPr>
        <w:t xml:space="preserve"> obstacles</w:t>
      </w:r>
      <w:r w:rsidRPr="007B1B9D">
        <w:rPr>
          <w:rFonts w:eastAsia="Malgun Gothic" w:cs="Times New Roman"/>
          <w:snapToGrid w:val="0"/>
          <w:kern w:val="22"/>
        </w:rPr>
        <w:t>.</w:t>
      </w:r>
    </w:p>
    <w:p w:rsidR="00E21835" w:rsidRPr="007B1B9D" w:rsidRDefault="00893407" w:rsidP="007B1B9D">
      <w:pPr>
        <w:pStyle w:val="Para1"/>
        <w:suppressLineNumbers/>
        <w:suppressAutoHyphens/>
        <w:kinsoku w:val="0"/>
        <w:overflowPunct w:val="0"/>
        <w:autoSpaceDE w:val="0"/>
        <w:autoSpaceDN w:val="0"/>
        <w:adjustRightInd w:val="0"/>
        <w:snapToGrid w:val="0"/>
        <w:spacing w:line="235" w:lineRule="auto"/>
        <w:ind w:left="0" w:firstLine="0"/>
        <w:rPr>
          <w:rFonts w:cs="Times New Roman"/>
          <w:bCs w:val="0"/>
          <w:snapToGrid w:val="0"/>
          <w:kern w:val="22"/>
        </w:rPr>
      </w:pPr>
      <w:r w:rsidRPr="007B1B9D">
        <w:rPr>
          <w:rFonts w:cs="Times New Roman"/>
          <w:snapToGrid w:val="0"/>
          <w:kern w:val="22"/>
        </w:rPr>
        <w:t xml:space="preserve">Improving financial information related to biodiversity is critical for implementing </w:t>
      </w:r>
      <w:r w:rsidR="00E21835" w:rsidRPr="007B1B9D">
        <w:rPr>
          <w:rFonts w:cs="Times New Roman"/>
          <w:snapToGrid w:val="0"/>
          <w:kern w:val="22"/>
        </w:rPr>
        <w:t>the Aichi targets at the national level</w:t>
      </w:r>
      <w:r w:rsidRPr="007B1B9D">
        <w:rPr>
          <w:rFonts w:cs="Times New Roman"/>
          <w:snapToGrid w:val="0"/>
          <w:kern w:val="22"/>
        </w:rPr>
        <w:t>. In line with the targets for resource mobilization adopted by the Conference of the Parties at its thirteenth meeting</w:t>
      </w:r>
      <w:r w:rsidR="00F427B5" w:rsidRPr="007B1B9D">
        <w:rPr>
          <w:rStyle w:val="FootnoteReference"/>
          <w:rFonts w:cs="Times New Roman"/>
          <w:snapToGrid w:val="0"/>
          <w:kern w:val="22"/>
          <w:sz w:val="22"/>
        </w:rPr>
        <w:footnoteReference w:id="18"/>
      </w:r>
      <w:r w:rsidRPr="007B1B9D">
        <w:rPr>
          <w:rFonts w:cs="Times New Roman"/>
          <w:snapToGrid w:val="0"/>
          <w:kern w:val="22"/>
        </w:rPr>
        <w:t xml:space="preserve"> and the methodology develop</w:t>
      </w:r>
      <w:r w:rsidR="00F427B5" w:rsidRPr="007B1B9D">
        <w:rPr>
          <w:rFonts w:cs="Times New Roman"/>
          <w:snapToGrid w:val="0"/>
          <w:kern w:val="22"/>
        </w:rPr>
        <w:t>ed</w:t>
      </w:r>
      <w:r w:rsidRPr="007B1B9D">
        <w:rPr>
          <w:rFonts w:cs="Times New Roman"/>
          <w:snapToGrid w:val="0"/>
          <w:kern w:val="22"/>
        </w:rPr>
        <w:t xml:space="preserve"> by the Biodiversity Finance (BIOFIN) Initiative of the United Nations Development Programme, </w:t>
      </w:r>
      <w:r w:rsidR="00E21835" w:rsidRPr="007B1B9D">
        <w:rPr>
          <w:rFonts w:cs="Times New Roman"/>
          <w:snapToGrid w:val="0"/>
          <w:kern w:val="22"/>
        </w:rPr>
        <w:t>it is necessary to analy</w:t>
      </w:r>
      <w:r w:rsidR="000A02B1" w:rsidRPr="007B1B9D">
        <w:rPr>
          <w:rFonts w:cs="Times New Roman"/>
          <w:snapToGrid w:val="0"/>
          <w:kern w:val="22"/>
        </w:rPr>
        <w:t>s</w:t>
      </w:r>
      <w:r w:rsidR="00E21835" w:rsidRPr="007B1B9D">
        <w:rPr>
          <w:rFonts w:cs="Times New Roman"/>
          <w:snapToGrid w:val="0"/>
          <w:kern w:val="22"/>
        </w:rPr>
        <w:t xml:space="preserve">e the political and institutional context of </w:t>
      </w:r>
      <w:r w:rsidRPr="007B1B9D">
        <w:rPr>
          <w:rFonts w:cs="Times New Roman"/>
          <w:snapToGrid w:val="0"/>
          <w:kern w:val="22"/>
        </w:rPr>
        <w:t xml:space="preserve">biodiversity </w:t>
      </w:r>
      <w:r w:rsidR="00E21835" w:rsidRPr="007B1B9D">
        <w:rPr>
          <w:rFonts w:cs="Times New Roman"/>
          <w:snapToGrid w:val="0"/>
          <w:kern w:val="22"/>
        </w:rPr>
        <w:t>financ</w:t>
      </w:r>
      <w:r w:rsidRPr="007B1B9D">
        <w:rPr>
          <w:rFonts w:cs="Times New Roman"/>
          <w:snapToGrid w:val="0"/>
          <w:kern w:val="22"/>
        </w:rPr>
        <w:t>e</w:t>
      </w:r>
      <w:r w:rsidR="00E21835" w:rsidRPr="007B1B9D">
        <w:rPr>
          <w:rFonts w:cs="Times New Roman"/>
          <w:snapToGrid w:val="0"/>
          <w:kern w:val="22"/>
        </w:rPr>
        <w:t>, to measure current biodiversity expenditures</w:t>
      </w:r>
      <w:r w:rsidRPr="007B1B9D">
        <w:rPr>
          <w:rFonts w:cs="Times New Roman"/>
          <w:snapToGrid w:val="0"/>
          <w:kern w:val="22"/>
        </w:rPr>
        <w:t xml:space="preserve">, </w:t>
      </w:r>
      <w:r w:rsidR="000A02B1" w:rsidRPr="007B1B9D">
        <w:rPr>
          <w:rFonts w:cs="Times New Roman"/>
          <w:snapToGrid w:val="0"/>
          <w:kern w:val="22"/>
        </w:rPr>
        <w:t xml:space="preserve">and </w:t>
      </w:r>
      <w:r w:rsidR="00E21835" w:rsidRPr="007B1B9D">
        <w:rPr>
          <w:rFonts w:cs="Times New Roman"/>
          <w:snapToGrid w:val="0"/>
          <w:kern w:val="22"/>
        </w:rPr>
        <w:t>to assess future financial needs for the effective implementation of NBSAP</w:t>
      </w:r>
      <w:r w:rsidR="000B4766" w:rsidRPr="007B1B9D">
        <w:rPr>
          <w:rFonts w:cs="Times New Roman"/>
          <w:snapToGrid w:val="0"/>
          <w:kern w:val="22"/>
        </w:rPr>
        <w:t>s</w:t>
      </w:r>
      <w:r w:rsidR="00E21835" w:rsidRPr="007B1B9D">
        <w:rPr>
          <w:rFonts w:cs="Times New Roman"/>
          <w:snapToGrid w:val="0"/>
          <w:kern w:val="22"/>
        </w:rPr>
        <w:t xml:space="preserve"> </w:t>
      </w:r>
      <w:r w:rsidR="00F427B5" w:rsidRPr="007B1B9D">
        <w:rPr>
          <w:rFonts w:cs="Times New Roman"/>
          <w:snapToGrid w:val="0"/>
          <w:kern w:val="22"/>
        </w:rPr>
        <w:t>as critical steps for</w:t>
      </w:r>
      <w:r w:rsidRPr="007B1B9D">
        <w:rPr>
          <w:rFonts w:cs="Times New Roman"/>
          <w:snapToGrid w:val="0"/>
          <w:kern w:val="22"/>
        </w:rPr>
        <w:t xml:space="preserve"> calculat</w:t>
      </w:r>
      <w:r w:rsidR="00F427B5" w:rsidRPr="007B1B9D">
        <w:rPr>
          <w:rFonts w:cs="Times New Roman"/>
          <w:snapToGrid w:val="0"/>
          <w:kern w:val="22"/>
        </w:rPr>
        <w:t>ing</w:t>
      </w:r>
      <w:r w:rsidRPr="007B1B9D">
        <w:rPr>
          <w:rFonts w:cs="Times New Roman"/>
          <w:snapToGrid w:val="0"/>
          <w:kern w:val="22"/>
        </w:rPr>
        <w:t xml:space="preserve"> the finance gap</w:t>
      </w:r>
      <w:r w:rsidR="00F427B5" w:rsidRPr="007B1B9D">
        <w:rPr>
          <w:rFonts w:cs="Times New Roman"/>
          <w:snapToGrid w:val="0"/>
          <w:kern w:val="22"/>
        </w:rPr>
        <w:t xml:space="preserve"> and for </w:t>
      </w:r>
      <w:r w:rsidRPr="007B1B9D">
        <w:rPr>
          <w:rFonts w:cs="Times New Roman"/>
          <w:snapToGrid w:val="0"/>
          <w:kern w:val="22"/>
        </w:rPr>
        <w:t>develop</w:t>
      </w:r>
      <w:r w:rsidR="00F427B5" w:rsidRPr="007B1B9D">
        <w:rPr>
          <w:rFonts w:cs="Times New Roman"/>
          <w:snapToGrid w:val="0"/>
          <w:kern w:val="22"/>
        </w:rPr>
        <w:t>ing</w:t>
      </w:r>
      <w:r w:rsidRPr="007B1B9D">
        <w:rPr>
          <w:rFonts w:cs="Times New Roman"/>
          <w:snapToGrid w:val="0"/>
          <w:kern w:val="22"/>
        </w:rPr>
        <w:t xml:space="preserve"> a national </w:t>
      </w:r>
      <w:r w:rsidR="00F427B5" w:rsidRPr="007B1B9D">
        <w:rPr>
          <w:rFonts w:cs="Times New Roman"/>
          <w:snapToGrid w:val="0"/>
          <w:kern w:val="22"/>
        </w:rPr>
        <w:t xml:space="preserve">finance </w:t>
      </w:r>
      <w:r w:rsidRPr="007B1B9D">
        <w:rPr>
          <w:rFonts w:cs="Times New Roman"/>
          <w:snapToGrid w:val="0"/>
          <w:kern w:val="22"/>
        </w:rPr>
        <w:t xml:space="preserve">strategy </w:t>
      </w:r>
      <w:r w:rsidR="00F427B5" w:rsidRPr="007B1B9D">
        <w:rPr>
          <w:rFonts w:cs="Times New Roman"/>
          <w:snapToGrid w:val="0"/>
          <w:kern w:val="22"/>
        </w:rPr>
        <w:t xml:space="preserve">which would </w:t>
      </w:r>
      <w:r w:rsidR="00E21835" w:rsidRPr="007B1B9D">
        <w:rPr>
          <w:rFonts w:cs="Times New Roman"/>
          <w:snapToGrid w:val="0"/>
          <w:kern w:val="22"/>
        </w:rPr>
        <w:t>identify</w:t>
      </w:r>
      <w:r w:rsidR="00F427B5" w:rsidRPr="007B1B9D">
        <w:rPr>
          <w:rFonts w:cs="Times New Roman"/>
          <w:snapToGrid w:val="0"/>
          <w:kern w:val="22"/>
        </w:rPr>
        <w:t xml:space="preserve"> </w:t>
      </w:r>
      <w:r w:rsidRPr="007B1B9D">
        <w:rPr>
          <w:rFonts w:cs="Times New Roman"/>
          <w:snapToGrid w:val="0"/>
          <w:kern w:val="22"/>
        </w:rPr>
        <w:t xml:space="preserve">the most appropriate financing solutions </w:t>
      </w:r>
      <w:r w:rsidR="00E21835" w:rsidRPr="007B1B9D">
        <w:rPr>
          <w:rFonts w:cs="Times New Roman"/>
          <w:snapToGrid w:val="0"/>
          <w:kern w:val="22"/>
        </w:rPr>
        <w:t xml:space="preserve">to </w:t>
      </w:r>
      <w:r w:rsidRPr="007B1B9D">
        <w:rPr>
          <w:rFonts w:cs="Times New Roman"/>
          <w:snapToGrid w:val="0"/>
          <w:kern w:val="22"/>
        </w:rPr>
        <w:t xml:space="preserve">close or reduce this finance gap and to </w:t>
      </w:r>
      <w:r w:rsidR="00E21835" w:rsidRPr="007B1B9D">
        <w:rPr>
          <w:rFonts w:cs="Times New Roman"/>
          <w:snapToGrid w:val="0"/>
          <w:kern w:val="22"/>
        </w:rPr>
        <w:t>achiev</w:t>
      </w:r>
      <w:r w:rsidRPr="007B1B9D">
        <w:rPr>
          <w:rFonts w:cs="Times New Roman"/>
          <w:snapToGrid w:val="0"/>
          <w:kern w:val="22"/>
        </w:rPr>
        <w:t>e</w:t>
      </w:r>
      <w:r w:rsidR="000A02B1" w:rsidRPr="007B1B9D">
        <w:rPr>
          <w:rFonts w:cs="Times New Roman"/>
          <w:snapToGrid w:val="0"/>
          <w:kern w:val="22"/>
        </w:rPr>
        <w:t xml:space="preserve"> the goals of</w:t>
      </w:r>
      <w:r w:rsidR="00E21835" w:rsidRPr="007B1B9D">
        <w:rPr>
          <w:rFonts w:cs="Times New Roman"/>
          <w:snapToGrid w:val="0"/>
          <w:kern w:val="22"/>
        </w:rPr>
        <w:t xml:space="preserve"> </w:t>
      </w:r>
      <w:r w:rsidRPr="007B1B9D">
        <w:rPr>
          <w:rFonts w:cs="Times New Roman"/>
          <w:snapToGrid w:val="0"/>
          <w:kern w:val="22"/>
        </w:rPr>
        <w:t xml:space="preserve">the </w:t>
      </w:r>
      <w:r w:rsidR="00E21835" w:rsidRPr="007B1B9D">
        <w:rPr>
          <w:rFonts w:cs="Times New Roman"/>
          <w:snapToGrid w:val="0"/>
          <w:kern w:val="22"/>
        </w:rPr>
        <w:t xml:space="preserve">national </w:t>
      </w:r>
      <w:r w:rsidRPr="007B1B9D">
        <w:rPr>
          <w:rFonts w:cs="Times New Roman"/>
          <w:snapToGrid w:val="0"/>
          <w:kern w:val="22"/>
        </w:rPr>
        <w:t>biodivers</w:t>
      </w:r>
      <w:r w:rsidR="00F427B5" w:rsidRPr="007B1B9D">
        <w:rPr>
          <w:rFonts w:cs="Times New Roman"/>
          <w:snapToGrid w:val="0"/>
          <w:kern w:val="22"/>
        </w:rPr>
        <w:t>i</w:t>
      </w:r>
      <w:r w:rsidRPr="007B1B9D">
        <w:rPr>
          <w:rFonts w:cs="Times New Roman"/>
          <w:snapToGrid w:val="0"/>
          <w:kern w:val="22"/>
        </w:rPr>
        <w:t>ty strateg</w:t>
      </w:r>
      <w:r w:rsidR="00F427B5" w:rsidRPr="007B1B9D">
        <w:rPr>
          <w:rFonts w:cs="Times New Roman"/>
          <w:snapToGrid w:val="0"/>
          <w:kern w:val="22"/>
        </w:rPr>
        <w:t>y</w:t>
      </w:r>
      <w:r w:rsidRPr="007B1B9D">
        <w:rPr>
          <w:rFonts w:cs="Times New Roman"/>
          <w:snapToGrid w:val="0"/>
          <w:kern w:val="22"/>
        </w:rPr>
        <w:t xml:space="preserve"> and action </w:t>
      </w:r>
      <w:r w:rsidR="00E21835" w:rsidRPr="007B1B9D">
        <w:rPr>
          <w:rFonts w:cs="Times New Roman"/>
          <w:snapToGrid w:val="0"/>
          <w:kern w:val="22"/>
        </w:rPr>
        <w:t xml:space="preserve">plans and </w:t>
      </w:r>
      <w:r w:rsidRPr="007B1B9D">
        <w:rPr>
          <w:rFonts w:cs="Times New Roman"/>
          <w:snapToGrid w:val="0"/>
          <w:kern w:val="22"/>
        </w:rPr>
        <w:t xml:space="preserve">associated national </w:t>
      </w:r>
      <w:r w:rsidR="00E21835" w:rsidRPr="007B1B9D">
        <w:rPr>
          <w:rFonts w:cs="Times New Roman"/>
          <w:snapToGrid w:val="0"/>
          <w:kern w:val="22"/>
        </w:rPr>
        <w:t>targets.</w:t>
      </w:r>
    </w:p>
    <w:p w:rsidR="008E7D04" w:rsidRPr="007B1B9D" w:rsidRDefault="008E7D04" w:rsidP="007B1B9D">
      <w:pPr>
        <w:pStyle w:val="Para1"/>
        <w:suppressLineNumbers/>
        <w:suppressAutoHyphens/>
        <w:kinsoku w:val="0"/>
        <w:overflowPunct w:val="0"/>
        <w:autoSpaceDE w:val="0"/>
        <w:autoSpaceDN w:val="0"/>
        <w:adjustRightInd w:val="0"/>
        <w:snapToGrid w:val="0"/>
        <w:spacing w:line="235" w:lineRule="auto"/>
        <w:ind w:left="0" w:firstLine="0"/>
        <w:rPr>
          <w:rFonts w:cs="Times New Roman"/>
          <w:bCs w:val="0"/>
          <w:snapToGrid w:val="0"/>
          <w:kern w:val="22"/>
        </w:rPr>
      </w:pPr>
      <w:r w:rsidRPr="007B1B9D">
        <w:rPr>
          <w:rFonts w:cs="Times New Roman"/>
          <w:snapToGrid w:val="0"/>
          <w:kern w:val="22"/>
        </w:rPr>
        <w:t xml:space="preserve">This approach also </w:t>
      </w:r>
      <w:r w:rsidR="00F427B5" w:rsidRPr="007B1B9D">
        <w:rPr>
          <w:rFonts w:cs="Times New Roman"/>
          <w:snapToGrid w:val="0"/>
          <w:kern w:val="22"/>
        </w:rPr>
        <w:t xml:space="preserve">provides </w:t>
      </w:r>
      <w:r w:rsidRPr="007B1B9D">
        <w:rPr>
          <w:rFonts w:cs="Times New Roman"/>
          <w:snapToGrid w:val="0"/>
          <w:kern w:val="22"/>
        </w:rPr>
        <w:t xml:space="preserve">the opportunity to </w:t>
      </w:r>
      <w:r w:rsidR="000B4766" w:rsidRPr="007B1B9D">
        <w:rPr>
          <w:rFonts w:cs="Times New Roman"/>
          <w:snapToGrid w:val="0"/>
          <w:kern w:val="22"/>
        </w:rPr>
        <w:t xml:space="preserve">take stock of </w:t>
      </w:r>
      <w:r w:rsidR="00F427B5" w:rsidRPr="007B1B9D">
        <w:rPr>
          <w:rFonts w:cs="Times New Roman"/>
          <w:snapToGrid w:val="0"/>
          <w:kern w:val="22"/>
        </w:rPr>
        <w:t xml:space="preserve">biodiversity finance provided by relevant </w:t>
      </w:r>
      <w:r w:rsidRPr="007B1B9D">
        <w:rPr>
          <w:rFonts w:cs="Times New Roman"/>
          <w:snapToGrid w:val="0"/>
          <w:kern w:val="22"/>
        </w:rPr>
        <w:t xml:space="preserve">stakeholders </w:t>
      </w:r>
      <w:r w:rsidR="00F427B5" w:rsidRPr="007B1B9D">
        <w:rPr>
          <w:rFonts w:cs="Times New Roman"/>
          <w:snapToGrid w:val="0"/>
          <w:kern w:val="22"/>
        </w:rPr>
        <w:t xml:space="preserve">beyond the </w:t>
      </w:r>
      <w:r w:rsidRPr="007B1B9D">
        <w:rPr>
          <w:rFonts w:cs="Times New Roman"/>
          <w:snapToGrid w:val="0"/>
          <w:kern w:val="22"/>
        </w:rPr>
        <w:t xml:space="preserve">public sector, </w:t>
      </w:r>
      <w:r w:rsidR="00F427B5" w:rsidRPr="007B1B9D">
        <w:rPr>
          <w:rFonts w:cs="Times New Roman"/>
          <w:snapToGrid w:val="0"/>
          <w:kern w:val="22"/>
        </w:rPr>
        <w:t xml:space="preserve">such as the </w:t>
      </w:r>
      <w:r w:rsidRPr="007B1B9D">
        <w:rPr>
          <w:rFonts w:cs="Times New Roman"/>
          <w:snapToGrid w:val="0"/>
          <w:kern w:val="22"/>
        </w:rPr>
        <w:t>private sector, academia and research organizations</w:t>
      </w:r>
      <w:r w:rsidR="00F427B5" w:rsidRPr="007B1B9D">
        <w:rPr>
          <w:rFonts w:cs="Times New Roman"/>
          <w:snapToGrid w:val="0"/>
          <w:kern w:val="22"/>
        </w:rPr>
        <w:t>.</w:t>
      </w:r>
    </w:p>
    <w:p w:rsidR="00492327" w:rsidRPr="007B1B9D" w:rsidRDefault="00EF6D6A" w:rsidP="007B1B9D">
      <w:pPr>
        <w:pStyle w:val="Para1"/>
        <w:suppressLineNumbers/>
        <w:suppressAutoHyphens/>
        <w:kinsoku w:val="0"/>
        <w:overflowPunct w:val="0"/>
        <w:autoSpaceDE w:val="0"/>
        <w:autoSpaceDN w:val="0"/>
        <w:adjustRightInd w:val="0"/>
        <w:snapToGrid w:val="0"/>
        <w:spacing w:line="235" w:lineRule="auto"/>
        <w:ind w:left="0" w:firstLine="0"/>
        <w:rPr>
          <w:rFonts w:eastAsia="Malgun Gothic"/>
          <w:kern w:val="22"/>
        </w:rPr>
      </w:pPr>
      <w:r w:rsidRPr="007B1B9D">
        <w:rPr>
          <w:rFonts w:cs="Times New Roman"/>
          <w:snapToGrid w:val="0"/>
          <w:kern w:val="22"/>
        </w:rPr>
        <w:t xml:space="preserve">With respect to obstacles and challenges in implementing specific Aichi Biodiversity </w:t>
      </w:r>
      <w:r w:rsidRPr="007B1B9D">
        <w:rPr>
          <w:rFonts w:eastAsia="Malgun Gothic" w:cs="Times New Roman"/>
          <w:snapToGrid w:val="0"/>
          <w:kern w:val="22"/>
        </w:rPr>
        <w:t>T</w:t>
      </w:r>
      <w:r w:rsidRPr="007B1B9D">
        <w:rPr>
          <w:rFonts w:cs="Times New Roman"/>
          <w:snapToGrid w:val="0"/>
          <w:kern w:val="22"/>
        </w:rPr>
        <w:t xml:space="preserve">argets, </w:t>
      </w:r>
      <w:r w:rsidR="0050473B" w:rsidRPr="007B1B9D">
        <w:rPr>
          <w:rFonts w:cs="Times New Roman"/>
          <w:snapToGrid w:val="0"/>
          <w:kern w:val="22"/>
        </w:rPr>
        <w:t xml:space="preserve">the </w:t>
      </w:r>
      <w:r w:rsidRPr="007B1B9D">
        <w:rPr>
          <w:rFonts w:cs="Times New Roman"/>
          <w:snapToGrid w:val="0"/>
          <w:kern w:val="22"/>
        </w:rPr>
        <w:t xml:space="preserve">analysis carried out by the Secretariat found numerous </w:t>
      </w:r>
      <w:r w:rsidR="007A5F77" w:rsidRPr="007B1B9D">
        <w:rPr>
          <w:rFonts w:cs="Times New Roman"/>
          <w:snapToGrid w:val="0"/>
          <w:kern w:val="22"/>
        </w:rPr>
        <w:t>articles that identify various obstacles or challenges that need to be overcome in order to facilitate actions being taken. Some examples include the cost of certification as a barrier to the adoption of organic agriculture or certifying forestry and fishers as sustainable. Another obstacle identified was financial barriers to the adoption of more efficient technologies or approaches, such as agriculture (</w:t>
      </w:r>
      <w:r w:rsidR="00181C2D" w:rsidRPr="007B1B9D">
        <w:rPr>
          <w:rFonts w:cs="Times New Roman"/>
          <w:snapToGrid w:val="0"/>
          <w:kern w:val="22"/>
        </w:rPr>
        <w:t xml:space="preserve">see </w:t>
      </w:r>
      <w:r w:rsidR="007A5F77" w:rsidRPr="007B1B9D">
        <w:rPr>
          <w:rFonts w:cs="Times New Roman"/>
          <w:snapToGrid w:val="0"/>
          <w:kern w:val="22"/>
        </w:rPr>
        <w:t>CBD/SBSTTA/22/5</w:t>
      </w:r>
      <w:r w:rsidR="00DB51CF" w:rsidRPr="007B1B9D">
        <w:rPr>
          <w:rFonts w:cs="Times New Roman"/>
          <w:snapToGrid w:val="0"/>
          <w:kern w:val="22"/>
        </w:rPr>
        <w:t>,</w:t>
      </w:r>
      <w:r w:rsidR="007A5F77" w:rsidRPr="007B1B9D">
        <w:rPr>
          <w:rFonts w:cs="Times New Roman"/>
          <w:snapToGrid w:val="0"/>
          <w:kern w:val="22"/>
        </w:rPr>
        <w:t xml:space="preserve"> para</w:t>
      </w:r>
      <w:r w:rsidR="00DB51CF" w:rsidRPr="007B1B9D">
        <w:rPr>
          <w:rFonts w:cs="Times New Roman"/>
          <w:snapToGrid w:val="0"/>
          <w:kern w:val="22"/>
        </w:rPr>
        <w:t>.</w:t>
      </w:r>
      <w:r w:rsidR="007A5F77" w:rsidRPr="007B1B9D">
        <w:rPr>
          <w:rFonts w:cs="Times New Roman"/>
          <w:snapToGrid w:val="0"/>
          <w:kern w:val="22"/>
        </w:rPr>
        <w:t xml:space="preserve"> 36).</w:t>
      </w:r>
    </w:p>
    <w:p w:rsidR="00492327" w:rsidRPr="007B1B9D" w:rsidRDefault="00492327" w:rsidP="007B1B9D">
      <w:pPr>
        <w:pStyle w:val="Para1"/>
        <w:suppressLineNumbers/>
        <w:suppressAutoHyphens/>
        <w:kinsoku w:val="0"/>
        <w:overflowPunct w:val="0"/>
        <w:autoSpaceDE w:val="0"/>
        <w:autoSpaceDN w:val="0"/>
        <w:adjustRightInd w:val="0"/>
        <w:snapToGrid w:val="0"/>
        <w:spacing w:line="235" w:lineRule="auto"/>
        <w:ind w:left="0" w:firstLine="0"/>
        <w:rPr>
          <w:kern w:val="22"/>
          <w:lang w:eastAsia="ja-JP" w:bidi="th-TH"/>
        </w:rPr>
      </w:pPr>
      <w:r w:rsidRPr="007B1B9D">
        <w:rPr>
          <w:rFonts w:cs="Times New Roman"/>
          <w:snapToGrid w:val="0"/>
          <w:kern w:val="22"/>
        </w:rPr>
        <w:t>Cutting across obstacles to implementation is the fact that the value of biodiversity in general continues to be</w:t>
      </w:r>
      <w:r w:rsidR="007A5F77" w:rsidRPr="007B1B9D">
        <w:rPr>
          <w:rFonts w:cs="Times New Roman"/>
          <w:snapToGrid w:val="0"/>
          <w:kern w:val="22"/>
        </w:rPr>
        <w:t xml:space="preserve"> </w:t>
      </w:r>
      <w:r w:rsidRPr="007B1B9D">
        <w:rPr>
          <w:rFonts w:cs="Times New Roman"/>
          <w:snapToGrid w:val="0"/>
          <w:kern w:val="22"/>
        </w:rPr>
        <w:t xml:space="preserve">largely invisible to public and private decision makers. For example, </w:t>
      </w:r>
      <w:r w:rsidRPr="007B1B9D">
        <w:rPr>
          <w:rFonts w:cs="Times New Roman"/>
          <w:snapToGrid w:val="0"/>
          <w:kern w:val="22"/>
          <w:lang w:eastAsia="ja-JP" w:bidi="th-TH"/>
        </w:rPr>
        <w:t xml:space="preserve">biodiversity is currently not perceived by most businesses as directly impacting them. There is a need to improve the understanding of how biodiversity underpins the provision of ecosystem services and benefits that are critical for business operations and business models, and to </w:t>
      </w:r>
      <w:r w:rsidR="00A20576" w:rsidRPr="007B1B9D">
        <w:rPr>
          <w:rFonts w:cs="Times New Roman"/>
          <w:snapToGrid w:val="0"/>
          <w:kern w:val="22"/>
          <w:lang w:eastAsia="ja-JP" w:bidi="th-TH"/>
        </w:rPr>
        <w:t xml:space="preserve">take </w:t>
      </w:r>
      <w:r w:rsidRPr="007B1B9D">
        <w:rPr>
          <w:rFonts w:cs="Times New Roman"/>
          <w:snapToGrid w:val="0"/>
          <w:kern w:val="22"/>
          <w:lang w:eastAsia="ja-JP" w:bidi="th-TH"/>
        </w:rPr>
        <w:t>this understanding to the forefront of business discussions.</w:t>
      </w:r>
      <w:bookmarkStart w:id="1" w:name="_GoBack"/>
      <w:bookmarkEnd w:id="1"/>
    </w:p>
    <w:p w:rsidR="00492327" w:rsidRPr="007B1B9D" w:rsidRDefault="00492327" w:rsidP="007B1B9D">
      <w:pPr>
        <w:pStyle w:val="Para1"/>
        <w:suppressLineNumbers/>
        <w:suppressAutoHyphens/>
        <w:kinsoku w:val="0"/>
        <w:overflowPunct w:val="0"/>
        <w:autoSpaceDE w:val="0"/>
        <w:autoSpaceDN w:val="0"/>
        <w:adjustRightInd w:val="0"/>
        <w:snapToGrid w:val="0"/>
        <w:spacing w:line="235" w:lineRule="auto"/>
        <w:ind w:left="0" w:firstLine="0"/>
        <w:rPr>
          <w:kern w:val="22"/>
          <w:lang w:eastAsia="ja-JP" w:bidi="th-TH"/>
        </w:rPr>
      </w:pPr>
      <w:r w:rsidRPr="007B1B9D">
        <w:rPr>
          <w:rFonts w:cs="Times New Roman"/>
          <w:snapToGrid w:val="0"/>
          <w:kern w:val="22"/>
          <w:lang w:eastAsia="ja-JP" w:bidi="th-TH"/>
        </w:rPr>
        <w:t xml:space="preserve">There is also a lack of robust indicators for important aspects of the Strategic Plan for Biodiversity 2011-2020, in particular some of the key mainstreaming targets such as Aichi Biodiversity Target 2, on integration of biodiversity </w:t>
      </w:r>
      <w:r w:rsidRPr="007B1B9D">
        <w:rPr>
          <w:rFonts w:cs="Times New Roman"/>
          <w:snapToGrid w:val="0"/>
          <w:kern w:val="22"/>
        </w:rPr>
        <w:t>into</w:t>
      </w:r>
      <w:r w:rsidRPr="007B1B9D">
        <w:rPr>
          <w:rFonts w:cs="Times New Roman"/>
          <w:snapToGrid w:val="0"/>
          <w:kern w:val="22"/>
          <w:lang w:eastAsia="ja-JP" w:bidi="th-TH"/>
        </w:rPr>
        <w:t xml:space="preserve"> national and local development and poverty reduction strategies, planning processes, and national accounts. The </w:t>
      </w:r>
      <w:r w:rsidR="00CF4699" w:rsidRPr="007B1B9D">
        <w:rPr>
          <w:rFonts w:cs="Times New Roman"/>
          <w:snapToGrid w:val="0"/>
          <w:kern w:val="22"/>
          <w:lang w:eastAsia="ja-JP" w:bidi="th-TH"/>
        </w:rPr>
        <w:t xml:space="preserve">Convention on Biological Diversity </w:t>
      </w:r>
      <w:r w:rsidRPr="007B1B9D">
        <w:rPr>
          <w:rFonts w:cs="Times New Roman"/>
          <w:snapToGrid w:val="0"/>
          <w:kern w:val="22"/>
          <w:lang w:eastAsia="ja-JP" w:bidi="th-TH"/>
        </w:rPr>
        <w:t>could also use the development of the post-2020 biodiversity strategy as a means to identify such targets and metrics for both the public and private sectors.</w:t>
      </w:r>
    </w:p>
    <w:p w:rsidR="00492327" w:rsidRPr="007B1B9D" w:rsidRDefault="00492327" w:rsidP="007B1B9D">
      <w:pPr>
        <w:pStyle w:val="Para1"/>
        <w:suppressLineNumbers/>
        <w:suppressAutoHyphens/>
        <w:kinsoku w:val="0"/>
        <w:overflowPunct w:val="0"/>
        <w:autoSpaceDE w:val="0"/>
        <w:autoSpaceDN w:val="0"/>
        <w:adjustRightInd w:val="0"/>
        <w:snapToGrid w:val="0"/>
        <w:spacing w:line="235" w:lineRule="auto"/>
        <w:ind w:left="0" w:firstLine="0"/>
        <w:rPr>
          <w:kern w:val="22"/>
          <w:lang w:eastAsia="ja-JP" w:bidi="th-TH"/>
        </w:rPr>
      </w:pPr>
      <w:r w:rsidRPr="007B1B9D">
        <w:rPr>
          <w:rFonts w:cs="Times New Roman"/>
          <w:snapToGrid w:val="0"/>
          <w:kern w:val="22"/>
          <w:lang w:eastAsia="ja-JP" w:bidi="th-TH"/>
        </w:rPr>
        <w:t xml:space="preserve">One effort to address this is the work of the Natural Capital Coalition in developing the Natural Capital Protocol, </w:t>
      </w:r>
      <w:r w:rsidRPr="007B1B9D">
        <w:rPr>
          <w:rFonts w:cs="Times New Roman"/>
          <w:snapToGrid w:val="0"/>
          <w:kern w:val="22"/>
        </w:rPr>
        <w:t xml:space="preserve">a framework designed to help generate credible and actionable information for business </w:t>
      </w:r>
      <w:proofErr w:type="gramStart"/>
      <w:r w:rsidRPr="007B1B9D">
        <w:rPr>
          <w:rFonts w:cs="Times New Roman"/>
          <w:snapToGrid w:val="0"/>
          <w:kern w:val="22"/>
        </w:rPr>
        <w:lastRenderedPageBreak/>
        <w:t>managers</w:t>
      </w:r>
      <w:proofErr w:type="gramEnd"/>
      <w:r w:rsidRPr="007B1B9D">
        <w:rPr>
          <w:rFonts w:cs="Times New Roman"/>
          <w:snapToGrid w:val="0"/>
          <w:kern w:val="22"/>
        </w:rPr>
        <w:t>, by providing a standardized approach to identify, measure and value business impacts and dependencies on natural capital and ecosystem services, to inform and improve internal management decision</w:t>
      </w:r>
      <w:r w:rsidR="00751B42" w:rsidRPr="007B1B9D">
        <w:rPr>
          <w:rFonts w:cs="Times New Roman"/>
          <w:snapToGrid w:val="0"/>
          <w:kern w:val="22"/>
        </w:rPr>
        <w:t>-</w:t>
      </w:r>
      <w:r w:rsidRPr="007B1B9D">
        <w:rPr>
          <w:rFonts w:cs="Times New Roman"/>
          <w:snapToGrid w:val="0"/>
          <w:kern w:val="22"/>
        </w:rPr>
        <w:t>making. It does not currently provide specific guidance on biodiversity. However, there are several projects under</w:t>
      </w:r>
      <w:r w:rsidR="00617E82" w:rsidRPr="007B1B9D">
        <w:rPr>
          <w:rFonts w:cs="Times New Roman"/>
          <w:snapToGrid w:val="0"/>
          <w:kern w:val="22"/>
        </w:rPr>
        <w:t xml:space="preserve"> </w:t>
      </w:r>
      <w:r w:rsidRPr="007B1B9D">
        <w:rPr>
          <w:rFonts w:cs="Times New Roman"/>
          <w:snapToGrid w:val="0"/>
          <w:kern w:val="22"/>
        </w:rPr>
        <w:t xml:space="preserve">way which </w:t>
      </w:r>
      <w:r w:rsidR="00617E82" w:rsidRPr="007B1B9D">
        <w:rPr>
          <w:rFonts w:cs="Times New Roman"/>
          <w:snapToGrid w:val="0"/>
          <w:kern w:val="22"/>
        </w:rPr>
        <w:t xml:space="preserve">are </w:t>
      </w:r>
      <w:r w:rsidRPr="007B1B9D">
        <w:rPr>
          <w:rFonts w:cs="Times New Roman"/>
          <w:snapToGrid w:val="0"/>
          <w:kern w:val="22"/>
        </w:rPr>
        <w:t>aim</w:t>
      </w:r>
      <w:r w:rsidR="00617E82" w:rsidRPr="007B1B9D">
        <w:rPr>
          <w:rFonts w:cs="Times New Roman"/>
          <w:snapToGrid w:val="0"/>
          <w:kern w:val="22"/>
        </w:rPr>
        <w:t>ed</w:t>
      </w:r>
      <w:r w:rsidRPr="007B1B9D">
        <w:rPr>
          <w:rFonts w:cs="Times New Roman"/>
          <w:snapToGrid w:val="0"/>
          <w:kern w:val="22"/>
        </w:rPr>
        <w:t xml:space="preserve">, </w:t>
      </w:r>
      <w:r w:rsidR="00617E82" w:rsidRPr="007B1B9D">
        <w:rPr>
          <w:rFonts w:cs="Times New Roman"/>
          <w:snapToGrid w:val="0"/>
          <w:kern w:val="22"/>
        </w:rPr>
        <w:t>among other things</w:t>
      </w:r>
      <w:r w:rsidRPr="007B1B9D">
        <w:rPr>
          <w:rFonts w:cs="Times New Roman"/>
          <w:snapToGrid w:val="0"/>
          <w:kern w:val="22"/>
        </w:rPr>
        <w:t xml:space="preserve">, </w:t>
      </w:r>
      <w:r w:rsidR="00617E82" w:rsidRPr="007B1B9D">
        <w:rPr>
          <w:rFonts w:cs="Times New Roman"/>
          <w:snapToGrid w:val="0"/>
          <w:kern w:val="22"/>
        </w:rPr>
        <w:t xml:space="preserve">at </w:t>
      </w:r>
      <w:r w:rsidRPr="007B1B9D">
        <w:rPr>
          <w:rFonts w:cs="Times New Roman"/>
          <w:snapToGrid w:val="0"/>
          <w:kern w:val="22"/>
        </w:rPr>
        <w:t>further strengthen</w:t>
      </w:r>
      <w:r w:rsidR="00617E82" w:rsidRPr="007B1B9D">
        <w:rPr>
          <w:rFonts w:cs="Times New Roman"/>
          <w:snapToGrid w:val="0"/>
          <w:kern w:val="22"/>
        </w:rPr>
        <w:t>ing</w:t>
      </w:r>
      <w:r w:rsidRPr="007B1B9D">
        <w:rPr>
          <w:rFonts w:cs="Times New Roman"/>
          <w:snapToGrid w:val="0"/>
          <w:kern w:val="22"/>
        </w:rPr>
        <w:t xml:space="preserve"> the role of biodiversity in the natural capital concept, with a </w:t>
      </w:r>
      <w:r w:rsidR="00617E82" w:rsidRPr="007B1B9D">
        <w:rPr>
          <w:rFonts w:cs="Times New Roman"/>
          <w:snapToGrid w:val="0"/>
          <w:kern w:val="22"/>
        </w:rPr>
        <w:t>“</w:t>
      </w:r>
      <w:r w:rsidRPr="007B1B9D">
        <w:rPr>
          <w:rFonts w:cs="Times New Roman"/>
          <w:snapToGrid w:val="0"/>
          <w:kern w:val="22"/>
        </w:rPr>
        <w:t>biodiversity supplement</w:t>
      </w:r>
      <w:r w:rsidR="00617E82" w:rsidRPr="007B1B9D">
        <w:rPr>
          <w:rFonts w:cs="Times New Roman"/>
          <w:snapToGrid w:val="0"/>
          <w:kern w:val="22"/>
        </w:rPr>
        <w:t>”</w:t>
      </w:r>
      <w:r w:rsidRPr="007B1B9D">
        <w:rPr>
          <w:rFonts w:cs="Times New Roman"/>
          <w:snapToGrid w:val="0"/>
          <w:kern w:val="22"/>
        </w:rPr>
        <w:t xml:space="preserve"> to the Natural Capital Protocol as one possible concrete output of this work. A working group has currently been established with a view to undertak</w:t>
      </w:r>
      <w:r w:rsidR="00CF4699" w:rsidRPr="007B1B9D">
        <w:rPr>
          <w:rFonts w:cs="Times New Roman"/>
          <w:snapToGrid w:val="0"/>
          <w:kern w:val="22"/>
        </w:rPr>
        <w:t>ing</w:t>
      </w:r>
      <w:r w:rsidRPr="007B1B9D">
        <w:rPr>
          <w:rFonts w:cs="Times New Roman"/>
          <w:snapToGrid w:val="0"/>
          <w:kern w:val="22"/>
        </w:rPr>
        <w:t xml:space="preserve"> work on the role of biodiversity in the natural capital concept.</w:t>
      </w:r>
      <w:r w:rsidRPr="007B1B9D">
        <w:rPr>
          <w:rStyle w:val="FootnoteReference"/>
          <w:rFonts w:cs="Times New Roman"/>
          <w:snapToGrid w:val="0"/>
          <w:kern w:val="22"/>
          <w:sz w:val="22"/>
        </w:rPr>
        <w:footnoteReference w:id="19"/>
      </w:r>
    </w:p>
    <w:p w:rsidR="00506D7C" w:rsidRPr="007B1B9D" w:rsidRDefault="00506D7C"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Effective communication of the value of biodiversity is also a key element for overcoming obstacles to implementation. This can take form at different levels, from policy messages about the importance of biodiversity to poverty eradication and development, livelihoods, and health, to more technical data demonstrating the value of biodiversity. Effective communication needs to be targeted to specific audiences, sectors and actors.</w:t>
      </w:r>
    </w:p>
    <w:p w:rsidR="00506D7C" w:rsidRPr="007B1B9D" w:rsidRDefault="00506D7C" w:rsidP="007B1B9D">
      <w:pPr>
        <w:pStyle w:val="Para1"/>
        <w:suppressLineNumbers/>
        <w:suppressAutoHyphens/>
        <w:kinsoku w:val="0"/>
        <w:overflowPunct w:val="0"/>
        <w:autoSpaceDE w:val="0"/>
        <w:autoSpaceDN w:val="0"/>
        <w:adjustRightInd w:val="0"/>
        <w:snapToGrid w:val="0"/>
        <w:spacing w:line="235" w:lineRule="auto"/>
        <w:ind w:left="0" w:firstLine="0"/>
        <w:rPr>
          <w:rStyle w:val="StylePatternClearGray-15Kernat11pt"/>
          <w:rFonts w:cs="Times New Roman"/>
          <w:bCs w:val="0"/>
          <w:snapToGrid w:val="0"/>
        </w:rPr>
      </w:pPr>
      <w:r w:rsidRPr="007B1B9D">
        <w:rPr>
          <w:rFonts w:cs="Times New Roman"/>
          <w:snapToGrid w:val="0"/>
          <w:kern w:val="22"/>
        </w:rPr>
        <w:t xml:space="preserve">At its thirteenth meeting, the Conference of the Parties welcomed the framework for a communications strategy, which identifies actions to be taken by Parties, stakeholders and the Secretariat </w:t>
      </w:r>
      <w:r w:rsidR="00FA6B00" w:rsidRPr="007B1B9D">
        <w:rPr>
          <w:rFonts w:cs="Times New Roman"/>
          <w:snapToGrid w:val="0"/>
          <w:kern w:val="22"/>
        </w:rPr>
        <w:t>(decision XIII/22).</w:t>
      </w:r>
      <w:r w:rsidRPr="007B1B9D">
        <w:rPr>
          <w:rFonts w:cs="Times New Roman"/>
          <w:snapToGrid w:val="0"/>
          <w:kern w:val="22"/>
        </w:rPr>
        <w:t xml:space="preserve"> Work to advance such actions remains a critical aspect for overcoming obstacl</w:t>
      </w:r>
      <w:r w:rsidR="0024633D" w:rsidRPr="007B1B9D">
        <w:rPr>
          <w:rFonts w:cs="Times New Roman"/>
          <w:snapToGrid w:val="0"/>
          <w:kern w:val="22"/>
        </w:rPr>
        <w:t xml:space="preserve">es to implementation. In addition, </w:t>
      </w:r>
      <w:r w:rsidRPr="007B1B9D">
        <w:rPr>
          <w:rFonts w:cs="Times New Roman"/>
          <w:snapToGrid w:val="0"/>
          <w:kern w:val="22"/>
        </w:rPr>
        <w:t xml:space="preserve">in </w:t>
      </w:r>
      <w:r w:rsidR="00FA6B00" w:rsidRPr="007B1B9D">
        <w:rPr>
          <w:rFonts w:cs="Times New Roman"/>
          <w:snapToGrid w:val="0"/>
          <w:kern w:val="22"/>
        </w:rPr>
        <w:t xml:space="preserve">its decision </w:t>
      </w:r>
      <w:r w:rsidRPr="007B1B9D">
        <w:rPr>
          <w:rFonts w:cs="Times New Roman"/>
          <w:snapToGrid w:val="0"/>
          <w:kern w:val="22"/>
        </w:rPr>
        <w:t xml:space="preserve">on mainstreaming, the Conference of the Parties requested that the Executive Secretary </w:t>
      </w:r>
      <w:r w:rsidRPr="007B1B9D">
        <w:rPr>
          <w:rStyle w:val="StylePatternClearGray-15Kernat11pt"/>
          <w:rFonts w:cs="Times New Roman"/>
          <w:snapToGrid w:val="0"/>
        </w:rPr>
        <w:t>“develop, as appropriate, messaging approaches on biodiversity mainstreaming for specific target groups related to these sectors, including agriculture, forestry, fisheries and aquaculture, and tourism, as part of the delivery on the global communication strategy and messaging approaches as set out in decision XII/2”</w:t>
      </w:r>
      <w:r w:rsidRPr="007B1B9D">
        <w:rPr>
          <w:rFonts w:cs="Times New Roman"/>
          <w:snapToGrid w:val="0"/>
          <w:kern w:val="22"/>
        </w:rPr>
        <w:t xml:space="preserve"> (</w:t>
      </w:r>
      <w:r w:rsidR="00FA6B00" w:rsidRPr="007B1B9D">
        <w:rPr>
          <w:rFonts w:cs="Times New Roman"/>
          <w:snapToGrid w:val="0"/>
          <w:kern w:val="22"/>
        </w:rPr>
        <w:t>decision XIII/3</w:t>
      </w:r>
      <w:r w:rsidR="00CF4699" w:rsidRPr="007B1B9D">
        <w:rPr>
          <w:rFonts w:cs="Times New Roman"/>
          <w:snapToGrid w:val="0"/>
          <w:kern w:val="22"/>
        </w:rPr>
        <w:t>,</w:t>
      </w:r>
      <w:r w:rsidR="00FA6B00" w:rsidRPr="007B1B9D">
        <w:rPr>
          <w:rFonts w:cs="Times New Roman"/>
          <w:snapToGrid w:val="0"/>
          <w:kern w:val="22"/>
        </w:rPr>
        <w:t xml:space="preserve"> </w:t>
      </w:r>
      <w:r w:rsidRPr="007B1B9D">
        <w:rPr>
          <w:rFonts w:cs="Times New Roman"/>
          <w:snapToGrid w:val="0"/>
          <w:kern w:val="22"/>
        </w:rPr>
        <w:t>para.</w:t>
      </w:r>
      <w:r w:rsidR="006306AC" w:rsidRPr="007B1B9D">
        <w:rPr>
          <w:rFonts w:cs="Times New Roman"/>
          <w:snapToGrid w:val="0"/>
          <w:kern w:val="22"/>
        </w:rPr>
        <w:t> </w:t>
      </w:r>
      <w:r w:rsidRPr="007B1B9D">
        <w:rPr>
          <w:rFonts w:cs="Times New Roman"/>
          <w:snapToGrid w:val="0"/>
          <w:kern w:val="22"/>
        </w:rPr>
        <w:t>109).</w:t>
      </w:r>
      <w:r w:rsidR="0024633D" w:rsidRPr="007B1B9D">
        <w:rPr>
          <w:rFonts w:cs="Times New Roman"/>
          <w:snapToGrid w:val="0"/>
          <w:kern w:val="22"/>
        </w:rPr>
        <w:t xml:space="preserve"> Further work in this area is needed to implement these decisions.</w:t>
      </w:r>
    </w:p>
    <w:p w:rsidR="00570B8F" w:rsidRPr="007B1B9D" w:rsidRDefault="00570B8F" w:rsidP="007B1B9D">
      <w:pPr>
        <w:pStyle w:val="Heading1"/>
        <w:numPr>
          <w:ilvl w:val="0"/>
          <w:numId w:val="47"/>
        </w:numPr>
        <w:suppressLineNumbers/>
        <w:tabs>
          <w:tab w:val="clear" w:pos="720"/>
          <w:tab w:val="left" w:pos="810"/>
        </w:tabs>
        <w:suppressAutoHyphens/>
        <w:kinsoku w:val="0"/>
        <w:overflowPunct w:val="0"/>
        <w:autoSpaceDE w:val="0"/>
        <w:autoSpaceDN w:val="0"/>
        <w:adjustRightInd w:val="0"/>
        <w:snapToGrid w:val="0"/>
        <w:spacing w:before="120" w:line="235" w:lineRule="auto"/>
        <w:rPr>
          <w:kern w:val="22"/>
          <w:szCs w:val="22"/>
        </w:rPr>
      </w:pPr>
      <w:r w:rsidRPr="007B1B9D">
        <w:rPr>
          <w:snapToGrid w:val="0"/>
          <w:kern w:val="22"/>
          <w:szCs w:val="22"/>
        </w:rPr>
        <w:t>CONCLUSIONS</w:t>
      </w:r>
    </w:p>
    <w:p w:rsidR="00EF6D6A" w:rsidRPr="007B1B9D" w:rsidRDefault="00EF6D6A"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The Conference of the Parties </w:t>
      </w:r>
      <w:r w:rsidR="00F36AF1" w:rsidRPr="007B1B9D">
        <w:rPr>
          <w:rFonts w:cs="Times New Roman"/>
          <w:snapToGrid w:val="0"/>
          <w:kern w:val="22"/>
        </w:rPr>
        <w:t xml:space="preserve">at its fifteenth meeting </w:t>
      </w:r>
      <w:r w:rsidRPr="007B1B9D">
        <w:rPr>
          <w:rFonts w:cs="Times New Roman"/>
          <w:snapToGrid w:val="0"/>
          <w:kern w:val="22"/>
        </w:rPr>
        <w:t>is expected to adopt a global biodiversity framework in 2020. This would be done in the context of the 2050 Vision of the current Strategic Plan for Biodiversity 2011-2020 as well the 2030 Agenda for Sustainable Development and other relevant international processes, and in the light of an assessment of progress in achieving the goals and Aichi Biodiversity Targets of the current plan as well as of future scenarios of change. In this regard, identifying obstacles that Parties have faced, and consequently their potential solutions, as well as effective measures for the implementation of the Convention and its Strategic Plan, is of fundamental importance.</w:t>
      </w:r>
    </w:p>
    <w:p w:rsidR="00F36A09" w:rsidRPr="007B1B9D" w:rsidRDefault="00F569E9"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rFonts w:cs="Times New Roman"/>
          <w:snapToGrid w:val="0"/>
          <w:kern w:val="22"/>
        </w:rPr>
        <w:t xml:space="preserve">The Conference of the </w:t>
      </w:r>
      <w:r w:rsidR="00F36A09" w:rsidRPr="007B1B9D">
        <w:rPr>
          <w:rFonts w:cs="Times New Roman"/>
          <w:snapToGrid w:val="0"/>
          <w:kern w:val="22"/>
        </w:rPr>
        <w:t>Parties may wish to</w:t>
      </w:r>
      <w:r w:rsidR="00726926" w:rsidRPr="007B1B9D">
        <w:rPr>
          <w:rFonts w:cs="Times New Roman"/>
          <w:snapToGrid w:val="0"/>
          <w:kern w:val="22"/>
        </w:rPr>
        <w:t xml:space="preserve"> call for all Parties to </w:t>
      </w:r>
      <w:r w:rsidR="00F36A09" w:rsidRPr="007B1B9D">
        <w:rPr>
          <w:rFonts w:cs="Times New Roman"/>
          <w:snapToGrid w:val="0"/>
          <w:kern w:val="22"/>
        </w:rPr>
        <w:t xml:space="preserve">undertake further reviews of the effectiveness of actions taken at the national level, identify </w:t>
      </w:r>
      <w:r w:rsidRPr="007B1B9D">
        <w:rPr>
          <w:rFonts w:cs="Times New Roman"/>
          <w:snapToGrid w:val="0"/>
          <w:kern w:val="22"/>
        </w:rPr>
        <w:t xml:space="preserve">both </w:t>
      </w:r>
      <w:r w:rsidR="00F36A09" w:rsidRPr="007B1B9D">
        <w:rPr>
          <w:rFonts w:cs="Times New Roman"/>
          <w:snapToGrid w:val="0"/>
          <w:kern w:val="22"/>
        </w:rPr>
        <w:t>obstacles to implementation and gaps in the use of effective measures to support implementation</w:t>
      </w:r>
      <w:r w:rsidR="00726926" w:rsidRPr="007B1B9D">
        <w:rPr>
          <w:rFonts w:cs="Times New Roman"/>
          <w:snapToGrid w:val="0"/>
          <w:kern w:val="22"/>
        </w:rPr>
        <w:t>, and include the results of such reviews in their sixth national reports</w:t>
      </w:r>
      <w:r w:rsidR="00F36A09" w:rsidRPr="007B1B9D">
        <w:rPr>
          <w:rFonts w:cs="Times New Roman"/>
          <w:snapToGrid w:val="0"/>
          <w:kern w:val="22"/>
        </w:rPr>
        <w:t>. This includes</w:t>
      </w:r>
      <w:r w:rsidR="00F237D2" w:rsidRPr="007B1B9D">
        <w:rPr>
          <w:rFonts w:cs="Times New Roman"/>
          <w:snapToGrid w:val="0"/>
          <w:kern w:val="22"/>
        </w:rPr>
        <w:t>:</w:t>
      </w:r>
      <w:r w:rsidR="00F36A09" w:rsidRPr="007B1B9D">
        <w:rPr>
          <w:rFonts w:cs="Times New Roman"/>
          <w:snapToGrid w:val="0"/>
          <w:kern w:val="22"/>
        </w:rPr>
        <w:t xml:space="preserve"> </w:t>
      </w:r>
      <w:r w:rsidR="00F237D2" w:rsidRPr="007B1B9D">
        <w:rPr>
          <w:rFonts w:cs="Times New Roman"/>
          <w:snapToGrid w:val="0"/>
          <w:kern w:val="22"/>
        </w:rPr>
        <w:t>(a) </w:t>
      </w:r>
      <w:r w:rsidR="00F36A09" w:rsidRPr="007B1B9D">
        <w:rPr>
          <w:rFonts w:cs="Times New Roman"/>
          <w:snapToGrid w:val="0"/>
          <w:kern w:val="22"/>
        </w:rPr>
        <w:t>actions related to mainstreaming</w:t>
      </w:r>
      <w:r w:rsidRPr="007B1B9D">
        <w:rPr>
          <w:rFonts w:cs="Times New Roman"/>
          <w:snapToGrid w:val="0"/>
          <w:kern w:val="22"/>
        </w:rPr>
        <w:t>,</w:t>
      </w:r>
      <w:r w:rsidR="00F36A09" w:rsidRPr="007B1B9D">
        <w:rPr>
          <w:rFonts w:cs="Times New Roman"/>
          <w:snapToGrid w:val="0"/>
          <w:kern w:val="22"/>
        </w:rPr>
        <w:t xml:space="preserve"> the development and implementation of coherent and effective measures and supporting institutional frameworks; </w:t>
      </w:r>
      <w:r w:rsidR="00F237D2" w:rsidRPr="007B1B9D">
        <w:rPr>
          <w:rFonts w:cs="Times New Roman"/>
          <w:snapToGrid w:val="0"/>
          <w:kern w:val="22"/>
        </w:rPr>
        <w:t>(b) </w:t>
      </w:r>
      <w:r w:rsidR="00F36A09" w:rsidRPr="007B1B9D">
        <w:rPr>
          <w:rFonts w:cs="Times New Roman"/>
          <w:snapToGrid w:val="0"/>
          <w:kern w:val="22"/>
        </w:rPr>
        <w:t xml:space="preserve">synergies with other biodiversity-related conventions, </w:t>
      </w:r>
      <w:r w:rsidR="00F237D2" w:rsidRPr="007B1B9D">
        <w:rPr>
          <w:rFonts w:cs="Times New Roman"/>
          <w:snapToGrid w:val="0"/>
          <w:kern w:val="22"/>
        </w:rPr>
        <w:t xml:space="preserve">and </w:t>
      </w:r>
      <w:r w:rsidR="00F36A09" w:rsidRPr="007B1B9D">
        <w:rPr>
          <w:rFonts w:cs="Times New Roman"/>
          <w:snapToGrid w:val="0"/>
          <w:kern w:val="22"/>
        </w:rPr>
        <w:t xml:space="preserve">partnerships with other intergovernmental and </w:t>
      </w:r>
      <w:r w:rsidR="00702586" w:rsidRPr="007B1B9D">
        <w:rPr>
          <w:rFonts w:cs="Times New Roman"/>
          <w:snapToGrid w:val="0"/>
          <w:kern w:val="22"/>
        </w:rPr>
        <w:t>NGO</w:t>
      </w:r>
      <w:r w:rsidR="00F36A09" w:rsidRPr="007B1B9D">
        <w:rPr>
          <w:rFonts w:cs="Times New Roman"/>
          <w:snapToGrid w:val="0"/>
          <w:kern w:val="22"/>
        </w:rPr>
        <w:t xml:space="preserve">s; and </w:t>
      </w:r>
      <w:r w:rsidR="00F237D2" w:rsidRPr="007B1B9D">
        <w:rPr>
          <w:rFonts w:cs="Times New Roman"/>
          <w:snapToGrid w:val="0"/>
          <w:kern w:val="22"/>
        </w:rPr>
        <w:t>(c) </w:t>
      </w:r>
      <w:r w:rsidR="00F36A09" w:rsidRPr="007B1B9D">
        <w:rPr>
          <w:rFonts w:cs="Times New Roman"/>
          <w:snapToGrid w:val="0"/>
          <w:kern w:val="22"/>
        </w:rPr>
        <w:t>the enhancement of the role of relevant actors.</w:t>
      </w:r>
    </w:p>
    <w:p w:rsidR="00A63229" w:rsidRPr="007B1B9D" w:rsidRDefault="001818BC" w:rsidP="007B1B9D">
      <w:pPr>
        <w:pStyle w:val="Para1"/>
        <w:suppressLineNumbers/>
        <w:suppressAutoHyphens/>
        <w:kinsoku w:val="0"/>
        <w:overflowPunct w:val="0"/>
        <w:autoSpaceDE w:val="0"/>
        <w:autoSpaceDN w:val="0"/>
        <w:adjustRightInd w:val="0"/>
        <w:snapToGrid w:val="0"/>
        <w:spacing w:line="235" w:lineRule="auto"/>
        <w:ind w:left="0" w:firstLine="0"/>
        <w:rPr>
          <w:kern w:val="22"/>
        </w:rPr>
      </w:pPr>
      <w:r w:rsidRPr="007B1B9D">
        <w:rPr>
          <w:snapToGrid w:val="0"/>
          <w:kern w:val="22"/>
        </w:rPr>
        <w:t xml:space="preserve">The Conference of the </w:t>
      </w:r>
      <w:r w:rsidR="00F36A09" w:rsidRPr="007B1B9D">
        <w:rPr>
          <w:snapToGrid w:val="0"/>
          <w:kern w:val="22"/>
        </w:rPr>
        <w:t xml:space="preserve">Parties may also wish to request that additional work be undertaken </w:t>
      </w:r>
      <w:r w:rsidR="00BF1001" w:rsidRPr="007B1B9D">
        <w:rPr>
          <w:snapToGrid w:val="0"/>
          <w:kern w:val="22"/>
        </w:rPr>
        <w:t>by the Executive Secretary</w:t>
      </w:r>
      <w:r w:rsidR="00A55E95" w:rsidRPr="007B1B9D">
        <w:rPr>
          <w:snapToGrid w:val="0"/>
          <w:kern w:val="22"/>
        </w:rPr>
        <w:t xml:space="preserve">, in collaboration with other relevant entities, </w:t>
      </w:r>
      <w:r w:rsidR="00F36A09" w:rsidRPr="007B1B9D">
        <w:rPr>
          <w:snapToGrid w:val="0"/>
          <w:kern w:val="22"/>
        </w:rPr>
        <w:t>to evaluate the impacts of biodiversity policies in order to better understand what approaches are more effective than others</w:t>
      </w:r>
      <w:r w:rsidR="00726926" w:rsidRPr="007B1B9D">
        <w:rPr>
          <w:snapToGrid w:val="0"/>
          <w:kern w:val="22"/>
        </w:rPr>
        <w:t>, and to support Parties in their reviews</w:t>
      </w:r>
      <w:r w:rsidR="00F36A09" w:rsidRPr="007B1B9D">
        <w:rPr>
          <w:snapToGrid w:val="0"/>
          <w:kern w:val="22"/>
        </w:rPr>
        <w:t>.</w:t>
      </w:r>
    </w:p>
    <w:p w:rsidR="00D15589" w:rsidRPr="00F671F7" w:rsidRDefault="00CA6B87" w:rsidP="007B1B9D">
      <w:pPr>
        <w:suppressLineNumbers/>
        <w:suppressAutoHyphens/>
        <w:kinsoku w:val="0"/>
        <w:overflowPunct w:val="0"/>
        <w:autoSpaceDE w:val="0"/>
        <w:autoSpaceDN w:val="0"/>
        <w:adjustRightInd w:val="0"/>
        <w:snapToGrid w:val="0"/>
        <w:spacing w:before="120" w:after="120" w:line="235" w:lineRule="auto"/>
        <w:jc w:val="center"/>
        <w:rPr>
          <w:snapToGrid w:val="0"/>
          <w:kern w:val="22"/>
          <w:szCs w:val="22"/>
        </w:rPr>
      </w:pPr>
      <w:r w:rsidRPr="00F671F7">
        <w:rPr>
          <w:snapToGrid w:val="0"/>
          <w:kern w:val="22"/>
          <w:szCs w:val="22"/>
        </w:rPr>
        <w:t>__________</w:t>
      </w:r>
    </w:p>
    <w:p w:rsidR="00736BC2" w:rsidRPr="005E6D68" w:rsidRDefault="00736BC2" w:rsidP="007B1B9D">
      <w:pPr>
        <w:suppressLineNumbers/>
        <w:suppressAutoHyphens/>
        <w:kinsoku w:val="0"/>
        <w:overflowPunct w:val="0"/>
        <w:autoSpaceDE w:val="0"/>
        <w:autoSpaceDN w:val="0"/>
        <w:adjustRightInd w:val="0"/>
        <w:snapToGrid w:val="0"/>
        <w:spacing w:before="120" w:after="120"/>
        <w:jc w:val="center"/>
        <w:rPr>
          <w:snapToGrid w:val="0"/>
          <w:kern w:val="22"/>
          <w:szCs w:val="22"/>
        </w:rPr>
      </w:pPr>
    </w:p>
    <w:sectPr w:rsidR="00736BC2" w:rsidRPr="005E6D68" w:rsidSect="00CA1572">
      <w:headerReference w:type="even" r:id="rId16"/>
      <w:headerReference w:type="default" r:id="rId17"/>
      <w:pgSz w:w="12240" w:h="15840" w:code="1"/>
      <w:pgMar w:top="567" w:right="1440" w:bottom="1134" w:left="1440" w:header="454"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BAC44B" w15:done="0"/>
  <w15:commentEx w15:paraId="2F092A1E" w15:done="0"/>
  <w15:commentEx w15:paraId="0DA195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AC44B" w16cid:durableId="1ECD1020"/>
  <w16cid:commentId w16cid:paraId="2F092A1E" w16cid:durableId="1ECD1021"/>
  <w16cid:commentId w16cid:paraId="0DA19592" w16cid:durableId="1ECD10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FC" w:rsidRDefault="00F87CFC">
      <w:r>
        <w:separator/>
      </w:r>
    </w:p>
  </w:endnote>
  <w:endnote w:type="continuationSeparator" w:id="0">
    <w:p w:rsidR="00F87CFC" w:rsidRDefault="00F8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FC" w:rsidRDefault="00F87CFC">
      <w:r>
        <w:separator/>
      </w:r>
    </w:p>
  </w:footnote>
  <w:footnote w:type="continuationSeparator" w:id="0">
    <w:p w:rsidR="00F87CFC" w:rsidRDefault="00F87CFC">
      <w:r>
        <w:continuationSeparator/>
      </w:r>
    </w:p>
  </w:footnote>
  <w:footnote w:id="1">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t>*</w:t>
      </w:r>
      <w:r w:rsidRPr="007B1B9D">
        <w:rPr>
          <w:snapToGrid w:val="0"/>
          <w:kern w:val="18"/>
          <w:szCs w:val="18"/>
        </w:rPr>
        <w:t xml:space="preserve"> </w:t>
      </w:r>
      <w:hyperlink r:id="rId1" w:history="1">
        <w:proofErr w:type="gramStart"/>
        <w:r w:rsidRPr="007B1B9D">
          <w:rPr>
            <w:rStyle w:val="Hyperlink"/>
            <w:snapToGrid w:val="0"/>
            <w:kern w:val="18"/>
            <w:szCs w:val="18"/>
          </w:rPr>
          <w:t>CBD/SBI/2/1</w:t>
        </w:r>
      </w:hyperlink>
      <w:r w:rsidRPr="007B1B9D">
        <w:rPr>
          <w:snapToGrid w:val="0"/>
          <w:kern w:val="18"/>
          <w:szCs w:val="18"/>
        </w:rPr>
        <w:t>.</w:t>
      </w:r>
      <w:proofErr w:type="gramEnd"/>
    </w:p>
  </w:footnote>
  <w:footnote w:id="2">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r w:rsidRPr="007B1B9D">
        <w:rPr>
          <w:iCs/>
          <w:snapToGrid w:val="0"/>
          <w:kern w:val="18"/>
          <w:szCs w:val="18"/>
        </w:rPr>
        <w:t xml:space="preserve">Modus operandi </w:t>
      </w:r>
      <w:r w:rsidRPr="007B1B9D">
        <w:rPr>
          <w:snapToGrid w:val="0"/>
          <w:kern w:val="18"/>
          <w:szCs w:val="18"/>
        </w:rPr>
        <w:t>of the Subsidiary Body on Implementation (decision XIII/25, annex).</w:t>
      </w:r>
    </w:p>
  </w:footnote>
  <w:footnote w:id="3">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lang w:val="en-US"/>
        </w:rPr>
      </w:pPr>
      <w:r w:rsidRPr="007B1B9D">
        <w:rPr>
          <w:rStyle w:val="FootnoteReference"/>
          <w:snapToGrid w:val="0"/>
          <w:kern w:val="18"/>
          <w:szCs w:val="18"/>
        </w:rPr>
        <w:footnoteRef/>
      </w:r>
      <w:r w:rsidRPr="007B1B9D">
        <w:rPr>
          <w:snapToGrid w:val="0"/>
          <w:kern w:val="18"/>
          <w:szCs w:val="18"/>
        </w:rPr>
        <w:t xml:space="preserve"> 2018-019.</w:t>
      </w:r>
    </w:p>
  </w:footnote>
  <w:footnote w:id="4">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The compilation of submissions from Parties and other entities can be found at </w:t>
      </w:r>
      <w:hyperlink r:id="rId2" w:history="1">
        <w:r w:rsidRPr="007B1B9D">
          <w:rPr>
            <w:rStyle w:val="Hyperlink"/>
            <w:snapToGrid w:val="0"/>
            <w:kern w:val="18"/>
            <w:szCs w:val="18"/>
          </w:rPr>
          <w:t>https://www.cbd.int/mainstreaming/sbstta-sbi/preparation/default.shtml</w:t>
        </w:r>
      </w:hyperlink>
      <w:r w:rsidRPr="007B1B9D">
        <w:rPr>
          <w:snapToGrid w:val="0"/>
          <w:kern w:val="18"/>
          <w:szCs w:val="18"/>
        </w:rPr>
        <w:t>.</w:t>
      </w:r>
    </w:p>
  </w:footnote>
  <w:footnote w:id="5">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r w:rsidRPr="007B1B9D">
        <w:rPr>
          <w:snapToGrid w:val="0"/>
          <w:spacing w:val="-4"/>
          <w:kern w:val="18"/>
          <w:szCs w:val="18"/>
        </w:rPr>
        <w:t>Update on progress in revising/updating and implementing national biodiversity strategies and action plans, including national targets.</w:t>
      </w:r>
    </w:p>
  </w:footnote>
  <w:footnote w:id="6">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proofErr w:type="gramStart"/>
      <w:r w:rsidRPr="007B1B9D">
        <w:rPr>
          <w:snapToGrid w:val="0"/>
          <w:kern w:val="18"/>
          <w:szCs w:val="18"/>
        </w:rPr>
        <w:t>Mechanisms to facilitate review of implementation.</w:t>
      </w:r>
      <w:proofErr w:type="gramEnd"/>
    </w:p>
  </w:footnote>
  <w:footnote w:id="7">
    <w:p w:rsidR="00F87CFC" w:rsidRPr="007B1B9D" w:rsidRDefault="00F87CFC" w:rsidP="007B1B9D">
      <w:pPr>
        <w:pStyle w:val="Para10"/>
        <w:keepLines/>
        <w:numPr>
          <w:ilvl w:val="0"/>
          <w:numId w:val="0"/>
        </w:numPr>
        <w:kinsoku w:val="0"/>
        <w:overflowPunct w:val="0"/>
        <w:autoSpaceDE w:val="0"/>
        <w:autoSpaceDN w:val="0"/>
        <w:adjustRightInd w:val="0"/>
        <w:snapToGrid w:val="0"/>
        <w:spacing w:before="0" w:after="60"/>
        <w:jc w:val="left"/>
        <w:rPr>
          <w:kern w:val="18"/>
        </w:rPr>
      </w:pPr>
      <w:r w:rsidRPr="007B1B9D">
        <w:rPr>
          <w:rStyle w:val="FootnoteReference"/>
          <w:kern w:val="18"/>
        </w:rPr>
        <w:footnoteRef/>
      </w:r>
      <w:r w:rsidRPr="007B1B9D">
        <w:rPr>
          <w:kern w:val="18"/>
          <w:sz w:val="18"/>
        </w:rPr>
        <w:t xml:space="preserve"> </w:t>
      </w:r>
      <w:proofErr w:type="gramStart"/>
      <w:r w:rsidRPr="007B1B9D">
        <w:rPr>
          <w:kern w:val="18"/>
          <w:sz w:val="18"/>
        </w:rPr>
        <w:t>Progress in the implementation of the Convention and the Strategic Plan for Biodiversity 2011-2020.</w:t>
      </w:r>
      <w:proofErr w:type="gramEnd"/>
    </w:p>
  </w:footnote>
  <w:footnote w:id="8">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hyperlink r:id="rId3" w:history="1">
        <w:r w:rsidRPr="007B1B9D">
          <w:rPr>
            <w:rStyle w:val="Hyperlink"/>
            <w:snapToGrid w:val="0"/>
            <w:kern w:val="18"/>
            <w:szCs w:val="18"/>
          </w:rPr>
          <w:t>http://www.oag-bvg.gc.ca/internet/English/au_fs_e_370.html#Commissioner</w:t>
        </w:r>
      </w:hyperlink>
    </w:p>
  </w:footnote>
  <w:footnote w:id="9">
    <w:p w:rsidR="00AF6DA5" w:rsidRPr="007B1B9D" w:rsidRDefault="00AF6DA5" w:rsidP="007B1B9D">
      <w:pPr>
        <w:pStyle w:val="FootnoteText"/>
        <w:kinsoku w:val="0"/>
        <w:overflowPunct w:val="0"/>
        <w:autoSpaceDE w:val="0"/>
        <w:autoSpaceDN w:val="0"/>
        <w:adjustRightInd w:val="0"/>
        <w:snapToGrid w:val="0"/>
        <w:ind w:firstLine="0"/>
        <w:jc w:val="left"/>
        <w:rPr>
          <w:snapToGrid w:val="0"/>
          <w:kern w:val="18"/>
          <w:szCs w:val="18"/>
          <w:lang w:val="en-US"/>
        </w:rPr>
      </w:pPr>
      <w:r w:rsidRPr="007B1B9D">
        <w:rPr>
          <w:rStyle w:val="FootnoteReference"/>
          <w:snapToGrid w:val="0"/>
          <w:kern w:val="18"/>
          <w:szCs w:val="18"/>
        </w:rPr>
        <w:footnoteRef/>
      </w:r>
      <w:r w:rsidRPr="007B1B9D">
        <w:rPr>
          <w:snapToGrid w:val="0"/>
          <w:kern w:val="18"/>
          <w:szCs w:val="18"/>
        </w:rPr>
        <w:t xml:space="preserve"> See </w:t>
      </w:r>
      <w:r w:rsidRPr="007B1B9D">
        <w:rPr>
          <w:snapToGrid w:val="0"/>
          <w:kern w:val="18"/>
          <w:szCs w:val="18"/>
          <w:lang w:val="en-US"/>
        </w:rPr>
        <w:t xml:space="preserve">General Assembly resolution </w:t>
      </w:r>
      <w:hyperlink r:id="rId4" w:history="1">
        <w:r w:rsidRPr="007B1B9D">
          <w:rPr>
            <w:rStyle w:val="Hyperlink"/>
            <w:snapToGrid w:val="0"/>
            <w:kern w:val="18"/>
            <w:szCs w:val="18"/>
            <w:lang w:val="en-US"/>
          </w:rPr>
          <w:t>70/1</w:t>
        </w:r>
      </w:hyperlink>
      <w:r w:rsidRPr="007B1B9D">
        <w:rPr>
          <w:snapToGrid w:val="0"/>
          <w:kern w:val="18"/>
          <w:szCs w:val="18"/>
          <w:lang w:val="en-US"/>
        </w:rPr>
        <w:t xml:space="preserve"> of 25 September 2015.</w:t>
      </w:r>
    </w:p>
  </w:footnote>
  <w:footnote w:id="10">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proofErr w:type="gramStart"/>
      <w:r w:rsidRPr="007B1B9D">
        <w:rPr>
          <w:snapToGrid w:val="0"/>
          <w:kern w:val="18"/>
          <w:szCs w:val="18"/>
        </w:rPr>
        <w:t>“</w:t>
      </w:r>
      <w:hyperlink r:id="rId5" w:history="1">
        <w:r w:rsidRPr="007B1B9D">
          <w:rPr>
            <w:rStyle w:val="Hyperlink"/>
            <w:snapToGrid w:val="0"/>
            <w:kern w:val="18"/>
            <w:szCs w:val="18"/>
          </w:rPr>
          <w:t>Compendium of National Institutional Arrangements for implementing the 2030 Agenda for Sustainable Development</w:t>
        </w:r>
      </w:hyperlink>
      <w:r w:rsidRPr="007B1B9D">
        <w:rPr>
          <w:snapToGrid w:val="0"/>
          <w:kern w:val="18"/>
          <w:szCs w:val="18"/>
        </w:rPr>
        <w:t>”, 2018.</w:t>
      </w:r>
      <w:proofErr w:type="gramEnd"/>
    </w:p>
  </w:footnote>
  <w:footnote w:id="11">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hyperlink r:id="rId6" w:history="1">
        <w:proofErr w:type="gramStart"/>
        <w:r w:rsidRPr="007B1B9D">
          <w:rPr>
            <w:rStyle w:val="Hyperlink"/>
            <w:snapToGrid w:val="0"/>
            <w:kern w:val="18"/>
            <w:szCs w:val="18"/>
          </w:rPr>
          <w:t>Ibid.,</w:t>
        </w:r>
        <w:proofErr w:type="gramEnd"/>
        <w:r w:rsidRPr="007B1B9D">
          <w:rPr>
            <w:rStyle w:val="Hyperlink"/>
            <w:snapToGrid w:val="0"/>
            <w:kern w:val="18"/>
            <w:szCs w:val="18"/>
          </w:rPr>
          <w:t xml:space="preserve"> p. 1 (Introduction).</w:t>
        </w:r>
      </w:hyperlink>
    </w:p>
  </w:footnote>
  <w:footnote w:id="12">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proofErr w:type="spellStart"/>
      <w:r w:rsidRPr="007B1B9D">
        <w:rPr>
          <w:snapToGrid w:val="0"/>
          <w:kern w:val="18"/>
          <w:szCs w:val="18"/>
        </w:rPr>
        <w:t>Karousakis</w:t>
      </w:r>
      <w:proofErr w:type="spellEnd"/>
      <w:r w:rsidRPr="007B1B9D">
        <w:rPr>
          <w:snapToGrid w:val="0"/>
          <w:kern w:val="18"/>
          <w:szCs w:val="18"/>
        </w:rPr>
        <w:t>, K (forthcoming, 2018), “Evaluating the effectiveness of biodiversity policies: impact evaluation, cost-effectiveness analysis, and other approaches”, OECD Environment Working Paper.</w:t>
      </w:r>
    </w:p>
  </w:footnote>
  <w:footnote w:id="13">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r w:rsidRPr="007B1B9D">
        <w:rPr>
          <w:snapToGrid w:val="0"/>
          <w:kern w:val="18"/>
          <w:szCs w:val="18"/>
        </w:rPr>
        <w:t>CBD/SBI/2/2/Add.2, para. 59.</w:t>
      </w:r>
    </w:p>
  </w:footnote>
  <w:footnote w:id="14">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r w:rsidRPr="007B1B9D">
        <w:rPr>
          <w:snapToGrid w:val="0"/>
          <w:kern w:val="18"/>
          <w:szCs w:val="18"/>
        </w:rPr>
        <w:t>CBD/SBI/2/2/Add.2, para. 56.</w:t>
      </w:r>
    </w:p>
  </w:footnote>
  <w:footnote w:id="15">
    <w:p w:rsidR="00F87CFC" w:rsidRPr="007B1B9D" w:rsidRDefault="00F87CFC" w:rsidP="007B1B9D">
      <w:pPr>
        <w:pStyle w:val="Para10"/>
        <w:keepLines/>
        <w:numPr>
          <w:ilvl w:val="0"/>
          <w:numId w:val="0"/>
        </w:numPr>
        <w:kinsoku w:val="0"/>
        <w:overflowPunct w:val="0"/>
        <w:autoSpaceDE w:val="0"/>
        <w:autoSpaceDN w:val="0"/>
        <w:adjustRightInd w:val="0"/>
        <w:snapToGrid w:val="0"/>
        <w:spacing w:before="0" w:after="60"/>
        <w:jc w:val="left"/>
        <w:rPr>
          <w:kern w:val="18"/>
        </w:rPr>
      </w:pPr>
      <w:r w:rsidRPr="007B1B9D">
        <w:rPr>
          <w:rStyle w:val="FootnoteReference"/>
          <w:kern w:val="18"/>
        </w:rPr>
        <w:footnoteRef/>
      </w:r>
      <w:r w:rsidRPr="007B1B9D">
        <w:rPr>
          <w:kern w:val="18"/>
          <w:sz w:val="18"/>
        </w:rPr>
        <w:t xml:space="preserve"> </w:t>
      </w:r>
      <w:proofErr w:type="spellStart"/>
      <w:r w:rsidRPr="007B1B9D">
        <w:rPr>
          <w:kern w:val="18"/>
          <w:sz w:val="18"/>
        </w:rPr>
        <w:t>Karousakis</w:t>
      </w:r>
      <w:proofErr w:type="spellEnd"/>
      <w:r w:rsidRPr="007B1B9D">
        <w:rPr>
          <w:kern w:val="18"/>
          <w:sz w:val="18"/>
        </w:rPr>
        <w:t>, K (forthcoming, 2018), “Evaluating the effectiveness of biodiversity policies: impact evaluation, cost-effectiveness analysis, and other approaches”, OECD Environment Working Paper</w:t>
      </w:r>
      <w:r w:rsidRPr="000E5EDD">
        <w:rPr>
          <w:kern w:val="18"/>
          <w:sz w:val="18"/>
        </w:rPr>
        <w:t>.</w:t>
      </w:r>
    </w:p>
  </w:footnote>
  <w:footnote w:id="16">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hyperlink r:id="rId7" w:history="1">
        <w:proofErr w:type="gramStart"/>
        <w:r w:rsidRPr="007B1B9D">
          <w:rPr>
            <w:rStyle w:val="Hyperlink"/>
            <w:snapToGrid w:val="0"/>
            <w:kern w:val="18"/>
            <w:szCs w:val="18"/>
          </w:rPr>
          <w:t>CBD/SBSTTA/21/7</w:t>
        </w:r>
      </w:hyperlink>
      <w:r w:rsidRPr="007B1B9D">
        <w:rPr>
          <w:snapToGrid w:val="0"/>
          <w:kern w:val="18"/>
          <w:szCs w:val="18"/>
        </w:rPr>
        <w:t>.</w:t>
      </w:r>
      <w:proofErr w:type="gramEnd"/>
    </w:p>
  </w:footnote>
  <w:footnote w:id="17">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proofErr w:type="gramStart"/>
      <w:r w:rsidRPr="007B1B9D">
        <w:rPr>
          <w:snapToGrid w:val="0"/>
          <w:kern w:val="18"/>
          <w:szCs w:val="18"/>
        </w:rPr>
        <w:t>SBSTTA recommendation XXI/6, para.</w:t>
      </w:r>
      <w:proofErr w:type="gramEnd"/>
      <w:r w:rsidRPr="007B1B9D">
        <w:rPr>
          <w:snapToGrid w:val="0"/>
          <w:kern w:val="18"/>
          <w:szCs w:val="18"/>
        </w:rPr>
        <w:t xml:space="preserve"> 3.</w:t>
      </w:r>
    </w:p>
  </w:footnote>
  <w:footnote w:id="18">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proofErr w:type="gramStart"/>
      <w:r w:rsidRPr="007B1B9D">
        <w:rPr>
          <w:snapToGrid w:val="0"/>
          <w:kern w:val="18"/>
          <w:szCs w:val="18"/>
        </w:rPr>
        <w:t>Decision XIII/20.</w:t>
      </w:r>
      <w:proofErr w:type="gramEnd"/>
    </w:p>
  </w:footnote>
  <w:footnote w:id="19">
    <w:p w:rsidR="00F87CFC" w:rsidRPr="007B1B9D" w:rsidRDefault="00F87CFC" w:rsidP="007B1B9D">
      <w:pPr>
        <w:pStyle w:val="FootnoteText"/>
        <w:kinsoku w:val="0"/>
        <w:overflowPunct w:val="0"/>
        <w:autoSpaceDE w:val="0"/>
        <w:autoSpaceDN w:val="0"/>
        <w:adjustRightInd w:val="0"/>
        <w:snapToGrid w:val="0"/>
        <w:ind w:firstLine="0"/>
        <w:jc w:val="left"/>
        <w:rPr>
          <w:snapToGrid w:val="0"/>
          <w:kern w:val="18"/>
          <w:szCs w:val="18"/>
        </w:rPr>
      </w:pPr>
      <w:r w:rsidRPr="007B1B9D">
        <w:rPr>
          <w:rStyle w:val="FootnoteReference"/>
          <w:snapToGrid w:val="0"/>
          <w:kern w:val="18"/>
          <w:szCs w:val="18"/>
        </w:rPr>
        <w:footnoteRef/>
      </w:r>
      <w:r w:rsidRPr="007B1B9D">
        <w:rPr>
          <w:snapToGrid w:val="0"/>
          <w:kern w:val="18"/>
          <w:szCs w:val="18"/>
        </w:rPr>
        <w:t xml:space="preserve"> </w:t>
      </w:r>
      <w:hyperlink r:id="rId8" w:history="1">
        <w:r w:rsidRPr="007B1B9D">
          <w:rPr>
            <w:rStyle w:val="Hyperlink"/>
            <w:snapToGrid w:val="0"/>
            <w:kern w:val="18"/>
            <w:szCs w:val="18"/>
          </w:rPr>
          <w:t>https://naturalcapitalcoalition.org/projects/biodiversity/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F87CFC" w:rsidRDefault="00F87CFC" w:rsidP="005440A6">
        <w:pPr>
          <w:pStyle w:val="Header"/>
          <w:tabs>
            <w:tab w:val="clear" w:pos="4320"/>
            <w:tab w:val="clear" w:pos="8640"/>
          </w:tabs>
          <w:jc w:val="left"/>
          <w:rPr>
            <w:noProof/>
            <w:kern w:val="22"/>
          </w:rPr>
        </w:pPr>
        <w:r>
          <w:rPr>
            <w:noProof/>
            <w:kern w:val="22"/>
            <w:lang w:val="en-US"/>
          </w:rPr>
          <w:t>CBD/SBI/2/4/Add.1</w:t>
        </w:r>
      </w:p>
    </w:sdtContent>
  </w:sdt>
  <w:p w:rsidR="00F87CFC" w:rsidRPr="005440A6" w:rsidRDefault="00F87CFC"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B1B9D">
      <w:rPr>
        <w:noProof/>
        <w:kern w:val="22"/>
      </w:rPr>
      <w:t>8</w:t>
    </w:r>
    <w:r w:rsidRPr="005440A6">
      <w:rPr>
        <w:noProof/>
        <w:kern w:val="22"/>
      </w:rPr>
      <w:fldChar w:fldCharType="end"/>
    </w:r>
  </w:p>
  <w:p w:rsidR="00F87CFC" w:rsidRPr="005440A6" w:rsidRDefault="00F87CFC"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F87CFC" w:rsidRPr="005440A6" w:rsidRDefault="00F87CFC" w:rsidP="00BE45DE">
        <w:pPr>
          <w:pStyle w:val="Header"/>
          <w:tabs>
            <w:tab w:val="clear" w:pos="4320"/>
            <w:tab w:val="clear" w:pos="8640"/>
          </w:tabs>
          <w:jc w:val="right"/>
          <w:rPr>
            <w:noProof/>
            <w:kern w:val="22"/>
          </w:rPr>
        </w:pPr>
        <w:r>
          <w:rPr>
            <w:noProof/>
            <w:kern w:val="22"/>
            <w:lang w:val="en-US"/>
          </w:rPr>
          <w:t>CBD/SBI/2/4/Add.1</w:t>
        </w:r>
      </w:p>
    </w:sdtContent>
  </w:sdt>
  <w:p w:rsidR="00F87CFC" w:rsidRPr="005440A6" w:rsidRDefault="00F87CFC"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B1B9D">
      <w:rPr>
        <w:noProof/>
        <w:kern w:val="22"/>
      </w:rPr>
      <w:t>7</w:t>
    </w:r>
    <w:r w:rsidRPr="005440A6">
      <w:rPr>
        <w:noProof/>
        <w:kern w:val="22"/>
      </w:rPr>
      <w:fldChar w:fldCharType="end"/>
    </w:r>
  </w:p>
  <w:p w:rsidR="00F87CFC" w:rsidRPr="005440A6" w:rsidRDefault="00F87CFC"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85pt;height:408pt;visibility:visible" o:bullet="t">
        <v:imagedata r:id="rId1" o:title=""/>
      </v:shape>
    </w:pict>
  </w:numPicBullet>
  <w:abstractNum w:abstractNumId="0">
    <w:nsid w:val="AD00042F"/>
    <w:multiLevelType w:val="hybridMultilevel"/>
    <w:tmpl w:val="842971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DE2B5E"/>
    <w:multiLevelType w:val="multilevel"/>
    <w:tmpl w:val="C46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05ED3"/>
    <w:multiLevelType w:val="hybridMultilevel"/>
    <w:tmpl w:val="29109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696348"/>
    <w:multiLevelType w:val="hybridMultilevel"/>
    <w:tmpl w:val="7ACEC10C"/>
    <w:lvl w:ilvl="0" w:tplc="04090015">
      <w:start w:val="1"/>
      <w:numFmt w:val="upperLetter"/>
      <w:lvlText w:val="%1."/>
      <w:lvlJc w:val="left"/>
      <w:pPr>
        <w:ind w:left="7290" w:hanging="360"/>
      </w:pPr>
      <w:rPr>
        <w:rFonts w:hint="default"/>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5">
    <w:nsid w:val="2DF13A3E"/>
    <w:multiLevelType w:val="hybridMultilevel"/>
    <w:tmpl w:val="780039FC"/>
    <w:lvl w:ilvl="0" w:tplc="3DE6F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40842DB"/>
    <w:multiLevelType w:val="hybridMultilevel"/>
    <w:tmpl w:val="780039FC"/>
    <w:lvl w:ilvl="0" w:tplc="3DE6F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F600E"/>
    <w:multiLevelType w:val="hybridMultilevel"/>
    <w:tmpl w:val="9DE4C0CA"/>
    <w:lvl w:ilvl="0" w:tplc="78B67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CE43C91"/>
    <w:multiLevelType w:val="singleLevel"/>
    <w:tmpl w:val="7174E9C0"/>
    <w:lvl w:ilvl="0">
      <w:start w:val="1"/>
      <w:numFmt w:val="decimal"/>
      <w:lvlText w:val="%1."/>
      <w:lvlJc w:val="left"/>
      <w:pPr>
        <w:tabs>
          <w:tab w:val="num" w:pos="360"/>
        </w:tabs>
        <w:ind w:left="0" w:firstLine="0"/>
      </w:pPr>
    </w:lvl>
  </w:abstractNum>
  <w:abstractNum w:abstractNumId="22">
    <w:nsid w:val="40165948"/>
    <w:multiLevelType w:val="hybridMultilevel"/>
    <w:tmpl w:val="00226AB8"/>
    <w:lvl w:ilvl="0" w:tplc="804AFDD4">
      <w:start w:val="1"/>
      <w:numFmt w:val="decimal"/>
      <w:pStyle w:val="Para1"/>
      <w:lvlText w:val="%1."/>
      <w:lvlJc w:val="left"/>
      <w:pPr>
        <w:ind w:left="81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937BB8"/>
    <w:multiLevelType w:val="hybridMultilevel"/>
    <w:tmpl w:val="E6F00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3">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D86E61"/>
    <w:multiLevelType w:val="hybridMultilevel"/>
    <w:tmpl w:val="C28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EE46A3"/>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A77475"/>
    <w:multiLevelType w:val="hybridMultilevel"/>
    <w:tmpl w:val="780039FC"/>
    <w:lvl w:ilvl="0" w:tplc="3DE6F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12"/>
  </w:num>
  <w:num w:numId="4">
    <w:abstractNumId w:val="38"/>
  </w:num>
  <w:num w:numId="5">
    <w:abstractNumId w:val="17"/>
  </w:num>
  <w:num w:numId="6">
    <w:abstractNumId w:val="28"/>
  </w:num>
  <w:num w:numId="7">
    <w:abstractNumId w:val="23"/>
  </w:num>
  <w:num w:numId="8">
    <w:abstractNumId w:val="20"/>
  </w:num>
  <w:num w:numId="9">
    <w:abstractNumId w:val="28"/>
  </w:num>
  <w:num w:numId="10">
    <w:abstractNumId w:val="26"/>
  </w:num>
  <w:num w:numId="11">
    <w:abstractNumId w:val="21"/>
  </w:num>
  <w:num w:numId="12">
    <w:abstractNumId w:val="10"/>
  </w:num>
  <w:num w:numId="13">
    <w:abstractNumId w:val="25"/>
  </w:num>
  <w:num w:numId="14">
    <w:abstractNumId w:val="2"/>
  </w:num>
  <w:num w:numId="15">
    <w:abstractNumId w:val="40"/>
  </w:num>
  <w:num w:numId="16">
    <w:abstractNumId w:val="30"/>
  </w:num>
  <w:num w:numId="17">
    <w:abstractNumId w:val="9"/>
  </w:num>
  <w:num w:numId="18">
    <w:abstractNumId w:val="28"/>
    <w:lvlOverride w:ilvl="0">
      <w:startOverride w:val="1"/>
    </w:lvlOverride>
    <w:lvlOverride w:ilvl="1">
      <w:startOverride w:val="1"/>
    </w:lvlOverride>
    <w:lvlOverride w:ilvl="2">
      <w:startOverride w:val="2"/>
    </w:lvlOverride>
  </w:num>
  <w:num w:numId="19">
    <w:abstractNumId w:val="28"/>
    <w:lvlOverride w:ilvl="0">
      <w:startOverride w:val="1"/>
    </w:lvlOverride>
    <w:lvlOverride w:ilvl="1">
      <w:startOverride w:val="1"/>
    </w:lvlOverride>
    <w:lvlOverride w:ilvl="2">
      <w:startOverride w:val="3"/>
    </w:lvlOverride>
  </w:num>
  <w:num w:numId="20">
    <w:abstractNumId w:val="8"/>
  </w:num>
  <w:num w:numId="21">
    <w:abstractNumId w:val="31"/>
  </w:num>
  <w:num w:numId="22">
    <w:abstractNumId w:val="29"/>
  </w:num>
  <w:num w:numId="23">
    <w:abstractNumId w:val="11"/>
  </w:num>
  <w:num w:numId="24">
    <w:abstractNumId w:val="33"/>
  </w:num>
  <w:num w:numId="25">
    <w:abstractNumId w:val="36"/>
  </w:num>
  <w:num w:numId="26">
    <w:abstractNumId w:val="24"/>
  </w:num>
  <w:num w:numId="27">
    <w:abstractNumId w:val="28"/>
  </w:num>
  <w:num w:numId="28">
    <w:abstractNumId w:val="28"/>
  </w:num>
  <w:num w:numId="29">
    <w:abstractNumId w:val="28"/>
  </w:num>
  <w:num w:numId="30">
    <w:abstractNumId w:val="28"/>
  </w:num>
  <w:num w:numId="31">
    <w:abstractNumId w:val="4"/>
  </w:num>
  <w:num w:numId="32">
    <w:abstractNumId w:val="5"/>
  </w:num>
  <w:num w:numId="33">
    <w:abstractNumId w:val="6"/>
  </w:num>
  <w:num w:numId="34">
    <w:abstractNumId w:val="1"/>
  </w:num>
  <w:num w:numId="35">
    <w:abstractNumId w:val="32"/>
  </w:num>
  <w:num w:numId="36">
    <w:abstractNumId w:val="18"/>
  </w:num>
  <w:num w:numId="37">
    <w:abstractNumId w:val="14"/>
  </w:num>
  <w:num w:numId="38">
    <w:abstractNumId w:val="15"/>
  </w:num>
  <w:num w:numId="39">
    <w:abstractNumId w:val="0"/>
  </w:num>
  <w:num w:numId="40">
    <w:abstractNumId w:val="7"/>
  </w:num>
  <w:num w:numId="41">
    <w:abstractNumId w:val="35"/>
  </w:num>
  <w:num w:numId="42">
    <w:abstractNumId w:val="39"/>
  </w:num>
  <w:num w:numId="43">
    <w:abstractNumId w:val="3"/>
  </w:num>
  <w:num w:numId="44">
    <w:abstractNumId w:val="37"/>
  </w:num>
  <w:num w:numId="45">
    <w:abstractNumId w:val="22"/>
  </w:num>
  <w:num w:numId="46">
    <w:abstractNumId w:val="34"/>
  </w:num>
  <w:num w:numId="47">
    <w:abstractNumId w:val="19"/>
  </w:num>
  <w:num w:numId="48">
    <w:abstractNumId w:val="27"/>
  </w:num>
  <w:num w:numId="49">
    <w:abstractNumId w:val="28"/>
  </w:num>
  <w:num w:numId="50">
    <w:abstractNumId w:val="28"/>
  </w:num>
  <w:num w:numId="51">
    <w:abstractNumId w:val="28"/>
  </w:num>
  <w:num w:numId="52">
    <w:abstractNumId w:val="28"/>
  </w:num>
  <w:num w:numId="53">
    <w:abstractNumId w:val="28"/>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RANDRIANASOLO H. L">
    <w15:presenceInfo w15:providerId="None" w15:userId="RANDRIANASOLO H.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15429"/>
    <w:rsid w:val="000219AC"/>
    <w:rsid w:val="00022CA7"/>
    <w:rsid w:val="000300DE"/>
    <w:rsid w:val="00031D24"/>
    <w:rsid w:val="00036ECD"/>
    <w:rsid w:val="00037873"/>
    <w:rsid w:val="00044946"/>
    <w:rsid w:val="00054381"/>
    <w:rsid w:val="0006257C"/>
    <w:rsid w:val="000711E1"/>
    <w:rsid w:val="00073708"/>
    <w:rsid w:val="000A02B1"/>
    <w:rsid w:val="000B4766"/>
    <w:rsid w:val="000B63B0"/>
    <w:rsid w:val="000E2C4B"/>
    <w:rsid w:val="000E41C9"/>
    <w:rsid w:val="000E5194"/>
    <w:rsid w:val="000E5EDD"/>
    <w:rsid w:val="000E637D"/>
    <w:rsid w:val="000E7E6A"/>
    <w:rsid w:val="000F10C9"/>
    <w:rsid w:val="000F606F"/>
    <w:rsid w:val="000F63AB"/>
    <w:rsid w:val="00113FC0"/>
    <w:rsid w:val="0012214B"/>
    <w:rsid w:val="00160B8A"/>
    <w:rsid w:val="00164CDD"/>
    <w:rsid w:val="00166367"/>
    <w:rsid w:val="00177856"/>
    <w:rsid w:val="001818BC"/>
    <w:rsid w:val="00181C2D"/>
    <w:rsid w:val="00184D5A"/>
    <w:rsid w:val="0018506C"/>
    <w:rsid w:val="00192E06"/>
    <w:rsid w:val="001A5072"/>
    <w:rsid w:val="001B21A3"/>
    <w:rsid w:val="001B6F1D"/>
    <w:rsid w:val="001C0E10"/>
    <w:rsid w:val="001C6F61"/>
    <w:rsid w:val="001D1045"/>
    <w:rsid w:val="001D31D8"/>
    <w:rsid w:val="001F03D8"/>
    <w:rsid w:val="001F6379"/>
    <w:rsid w:val="00204415"/>
    <w:rsid w:val="00206685"/>
    <w:rsid w:val="00207A6E"/>
    <w:rsid w:val="00215F00"/>
    <w:rsid w:val="00217C6A"/>
    <w:rsid w:val="00220342"/>
    <w:rsid w:val="00221DCC"/>
    <w:rsid w:val="00224B92"/>
    <w:rsid w:val="00227E06"/>
    <w:rsid w:val="002357E1"/>
    <w:rsid w:val="00237495"/>
    <w:rsid w:val="00237D9B"/>
    <w:rsid w:val="0024298D"/>
    <w:rsid w:val="0024633D"/>
    <w:rsid w:val="00246FC0"/>
    <w:rsid w:val="00252897"/>
    <w:rsid w:val="00253571"/>
    <w:rsid w:val="00256AE7"/>
    <w:rsid w:val="00256C8B"/>
    <w:rsid w:val="00262F87"/>
    <w:rsid w:val="00281264"/>
    <w:rsid w:val="00294C93"/>
    <w:rsid w:val="002A21A7"/>
    <w:rsid w:val="002A2A15"/>
    <w:rsid w:val="002A4ED7"/>
    <w:rsid w:val="002A564C"/>
    <w:rsid w:val="002A6C05"/>
    <w:rsid w:val="002B0942"/>
    <w:rsid w:val="002C4BDB"/>
    <w:rsid w:val="002D73CB"/>
    <w:rsid w:val="002E0627"/>
    <w:rsid w:val="002E5EA9"/>
    <w:rsid w:val="002E5F77"/>
    <w:rsid w:val="002E72FC"/>
    <w:rsid w:val="002F0D7D"/>
    <w:rsid w:val="002F2995"/>
    <w:rsid w:val="00301B3E"/>
    <w:rsid w:val="003040A3"/>
    <w:rsid w:val="003101CE"/>
    <w:rsid w:val="00313270"/>
    <w:rsid w:val="00313D0E"/>
    <w:rsid w:val="003210FF"/>
    <w:rsid w:val="00325DE3"/>
    <w:rsid w:val="00335597"/>
    <w:rsid w:val="003363A8"/>
    <w:rsid w:val="00336766"/>
    <w:rsid w:val="0034188F"/>
    <w:rsid w:val="00343685"/>
    <w:rsid w:val="00343C08"/>
    <w:rsid w:val="00346222"/>
    <w:rsid w:val="00353DC4"/>
    <w:rsid w:val="003543B7"/>
    <w:rsid w:val="003546F4"/>
    <w:rsid w:val="00362B96"/>
    <w:rsid w:val="00366C7D"/>
    <w:rsid w:val="00376463"/>
    <w:rsid w:val="003836FD"/>
    <w:rsid w:val="00387ED6"/>
    <w:rsid w:val="003B10B9"/>
    <w:rsid w:val="003B624F"/>
    <w:rsid w:val="003B73B8"/>
    <w:rsid w:val="003C113F"/>
    <w:rsid w:val="003C4E90"/>
    <w:rsid w:val="003D0871"/>
    <w:rsid w:val="003E2DAE"/>
    <w:rsid w:val="003E36ED"/>
    <w:rsid w:val="003F06B1"/>
    <w:rsid w:val="003F298D"/>
    <w:rsid w:val="003F5B85"/>
    <w:rsid w:val="003F6E44"/>
    <w:rsid w:val="003F7273"/>
    <w:rsid w:val="004036D5"/>
    <w:rsid w:val="00406BC6"/>
    <w:rsid w:val="004209C0"/>
    <w:rsid w:val="00427547"/>
    <w:rsid w:val="00431F97"/>
    <w:rsid w:val="0044424E"/>
    <w:rsid w:val="0045180F"/>
    <w:rsid w:val="00453948"/>
    <w:rsid w:val="0045754E"/>
    <w:rsid w:val="00466308"/>
    <w:rsid w:val="00471F3F"/>
    <w:rsid w:val="00492327"/>
    <w:rsid w:val="00495743"/>
    <w:rsid w:val="004A6B1B"/>
    <w:rsid w:val="004B597A"/>
    <w:rsid w:val="004B653E"/>
    <w:rsid w:val="004C1C7D"/>
    <w:rsid w:val="004D153D"/>
    <w:rsid w:val="004E5778"/>
    <w:rsid w:val="004F0B9F"/>
    <w:rsid w:val="004F1CE3"/>
    <w:rsid w:val="004F4BBE"/>
    <w:rsid w:val="00500530"/>
    <w:rsid w:val="00501AD8"/>
    <w:rsid w:val="00502BA7"/>
    <w:rsid w:val="005032C9"/>
    <w:rsid w:val="0050473B"/>
    <w:rsid w:val="005048FF"/>
    <w:rsid w:val="005055F2"/>
    <w:rsid w:val="00506D7C"/>
    <w:rsid w:val="00516C26"/>
    <w:rsid w:val="0053168D"/>
    <w:rsid w:val="00534222"/>
    <w:rsid w:val="0053563D"/>
    <w:rsid w:val="00541533"/>
    <w:rsid w:val="005436F8"/>
    <w:rsid w:val="005440A6"/>
    <w:rsid w:val="00544B6D"/>
    <w:rsid w:val="00561A17"/>
    <w:rsid w:val="00561C15"/>
    <w:rsid w:val="00562203"/>
    <w:rsid w:val="0056346E"/>
    <w:rsid w:val="0056479C"/>
    <w:rsid w:val="00565DEE"/>
    <w:rsid w:val="00570B8F"/>
    <w:rsid w:val="0057623A"/>
    <w:rsid w:val="00587BCD"/>
    <w:rsid w:val="005955D2"/>
    <w:rsid w:val="005A4284"/>
    <w:rsid w:val="005C3484"/>
    <w:rsid w:val="005C4E07"/>
    <w:rsid w:val="005D139C"/>
    <w:rsid w:val="005D1B37"/>
    <w:rsid w:val="005E6D68"/>
    <w:rsid w:val="005F14E9"/>
    <w:rsid w:val="005F4C74"/>
    <w:rsid w:val="006067B5"/>
    <w:rsid w:val="006170C8"/>
    <w:rsid w:val="00617E82"/>
    <w:rsid w:val="00620EC7"/>
    <w:rsid w:val="0062604B"/>
    <w:rsid w:val="006260D5"/>
    <w:rsid w:val="00627EE2"/>
    <w:rsid w:val="006306AC"/>
    <w:rsid w:val="00647CFC"/>
    <w:rsid w:val="006507F2"/>
    <w:rsid w:val="006619FE"/>
    <w:rsid w:val="00671CA5"/>
    <w:rsid w:val="00690847"/>
    <w:rsid w:val="00691D28"/>
    <w:rsid w:val="00694483"/>
    <w:rsid w:val="006A48FC"/>
    <w:rsid w:val="006B074E"/>
    <w:rsid w:val="006B2BD5"/>
    <w:rsid w:val="006B5634"/>
    <w:rsid w:val="006B6F82"/>
    <w:rsid w:val="006C07FA"/>
    <w:rsid w:val="006C1EE6"/>
    <w:rsid w:val="006C2D69"/>
    <w:rsid w:val="006C7412"/>
    <w:rsid w:val="006D0E3D"/>
    <w:rsid w:val="006E140B"/>
    <w:rsid w:val="006E217F"/>
    <w:rsid w:val="006E4299"/>
    <w:rsid w:val="006E5DDC"/>
    <w:rsid w:val="006F2754"/>
    <w:rsid w:val="006F284C"/>
    <w:rsid w:val="006F563E"/>
    <w:rsid w:val="006F7227"/>
    <w:rsid w:val="007021A3"/>
    <w:rsid w:val="00702366"/>
    <w:rsid w:val="007023EA"/>
    <w:rsid w:val="00702586"/>
    <w:rsid w:val="00712209"/>
    <w:rsid w:val="007163BC"/>
    <w:rsid w:val="00726926"/>
    <w:rsid w:val="00727392"/>
    <w:rsid w:val="00730AE3"/>
    <w:rsid w:val="00735A22"/>
    <w:rsid w:val="00736BC2"/>
    <w:rsid w:val="0074267B"/>
    <w:rsid w:val="007456A4"/>
    <w:rsid w:val="00751B42"/>
    <w:rsid w:val="00787132"/>
    <w:rsid w:val="007916ED"/>
    <w:rsid w:val="0079325E"/>
    <w:rsid w:val="007A00C6"/>
    <w:rsid w:val="007A21F3"/>
    <w:rsid w:val="007A5F77"/>
    <w:rsid w:val="007B1587"/>
    <w:rsid w:val="007B1B9D"/>
    <w:rsid w:val="007C13E9"/>
    <w:rsid w:val="007C45F8"/>
    <w:rsid w:val="007C5285"/>
    <w:rsid w:val="007C633B"/>
    <w:rsid w:val="007C6BB9"/>
    <w:rsid w:val="007D3182"/>
    <w:rsid w:val="007E0B20"/>
    <w:rsid w:val="007F0A13"/>
    <w:rsid w:val="007F6CFB"/>
    <w:rsid w:val="00801D3E"/>
    <w:rsid w:val="00803968"/>
    <w:rsid w:val="00805CE7"/>
    <w:rsid w:val="00807269"/>
    <w:rsid w:val="00814DD7"/>
    <w:rsid w:val="00817A00"/>
    <w:rsid w:val="00825524"/>
    <w:rsid w:val="0083211E"/>
    <w:rsid w:val="00832CF9"/>
    <w:rsid w:val="00843FF1"/>
    <w:rsid w:val="00847179"/>
    <w:rsid w:val="0085162C"/>
    <w:rsid w:val="00852863"/>
    <w:rsid w:val="00864F56"/>
    <w:rsid w:val="00870D40"/>
    <w:rsid w:val="00893407"/>
    <w:rsid w:val="00897785"/>
    <w:rsid w:val="008A12BD"/>
    <w:rsid w:val="008A540E"/>
    <w:rsid w:val="008B01F6"/>
    <w:rsid w:val="008C013C"/>
    <w:rsid w:val="008C0EDD"/>
    <w:rsid w:val="008C1E35"/>
    <w:rsid w:val="008C4807"/>
    <w:rsid w:val="008D050B"/>
    <w:rsid w:val="008D1929"/>
    <w:rsid w:val="008D2C25"/>
    <w:rsid w:val="008D425A"/>
    <w:rsid w:val="008D5AA2"/>
    <w:rsid w:val="008E2153"/>
    <w:rsid w:val="008E5F84"/>
    <w:rsid w:val="008E7500"/>
    <w:rsid w:val="008E7D04"/>
    <w:rsid w:val="0090533A"/>
    <w:rsid w:val="009067F8"/>
    <w:rsid w:val="00922EAD"/>
    <w:rsid w:val="00923DC1"/>
    <w:rsid w:val="0092643D"/>
    <w:rsid w:val="0092794B"/>
    <w:rsid w:val="0094123C"/>
    <w:rsid w:val="00943025"/>
    <w:rsid w:val="00943AA1"/>
    <w:rsid w:val="00951D30"/>
    <w:rsid w:val="00952499"/>
    <w:rsid w:val="00953856"/>
    <w:rsid w:val="009554D5"/>
    <w:rsid w:val="009646CE"/>
    <w:rsid w:val="00964747"/>
    <w:rsid w:val="00982402"/>
    <w:rsid w:val="00983CA2"/>
    <w:rsid w:val="00983EEC"/>
    <w:rsid w:val="00991860"/>
    <w:rsid w:val="00995D7E"/>
    <w:rsid w:val="009A06FD"/>
    <w:rsid w:val="009A5E83"/>
    <w:rsid w:val="009B5E1D"/>
    <w:rsid w:val="009C257D"/>
    <w:rsid w:val="009C667A"/>
    <w:rsid w:val="009C7797"/>
    <w:rsid w:val="009D2F92"/>
    <w:rsid w:val="009D3B8E"/>
    <w:rsid w:val="009D5C5A"/>
    <w:rsid w:val="009E1733"/>
    <w:rsid w:val="009E2B79"/>
    <w:rsid w:val="009F36A8"/>
    <w:rsid w:val="00A00206"/>
    <w:rsid w:val="00A004AE"/>
    <w:rsid w:val="00A0249C"/>
    <w:rsid w:val="00A10051"/>
    <w:rsid w:val="00A144ED"/>
    <w:rsid w:val="00A20576"/>
    <w:rsid w:val="00A20F36"/>
    <w:rsid w:val="00A30348"/>
    <w:rsid w:val="00A30DAD"/>
    <w:rsid w:val="00A32F4A"/>
    <w:rsid w:val="00A352CF"/>
    <w:rsid w:val="00A41B7E"/>
    <w:rsid w:val="00A53921"/>
    <w:rsid w:val="00A55E95"/>
    <w:rsid w:val="00A57461"/>
    <w:rsid w:val="00A6013D"/>
    <w:rsid w:val="00A63229"/>
    <w:rsid w:val="00A641BB"/>
    <w:rsid w:val="00A658B3"/>
    <w:rsid w:val="00A65932"/>
    <w:rsid w:val="00A7323D"/>
    <w:rsid w:val="00A87279"/>
    <w:rsid w:val="00AA014E"/>
    <w:rsid w:val="00AA3252"/>
    <w:rsid w:val="00AA5A6B"/>
    <w:rsid w:val="00AB04C1"/>
    <w:rsid w:val="00AB2E11"/>
    <w:rsid w:val="00AB32C6"/>
    <w:rsid w:val="00AB4E07"/>
    <w:rsid w:val="00AB6632"/>
    <w:rsid w:val="00AC1B8E"/>
    <w:rsid w:val="00AC1E69"/>
    <w:rsid w:val="00AC4F9E"/>
    <w:rsid w:val="00AD24A3"/>
    <w:rsid w:val="00AD28A4"/>
    <w:rsid w:val="00AE2B28"/>
    <w:rsid w:val="00AE5BA3"/>
    <w:rsid w:val="00AF3216"/>
    <w:rsid w:val="00AF6DA5"/>
    <w:rsid w:val="00B06205"/>
    <w:rsid w:val="00B1289E"/>
    <w:rsid w:val="00B13313"/>
    <w:rsid w:val="00B2552F"/>
    <w:rsid w:val="00B269A1"/>
    <w:rsid w:val="00B271A0"/>
    <w:rsid w:val="00B3299A"/>
    <w:rsid w:val="00B35AC0"/>
    <w:rsid w:val="00B435C2"/>
    <w:rsid w:val="00B5076D"/>
    <w:rsid w:val="00B56B11"/>
    <w:rsid w:val="00B57123"/>
    <w:rsid w:val="00B61FA0"/>
    <w:rsid w:val="00B648AA"/>
    <w:rsid w:val="00B65004"/>
    <w:rsid w:val="00B76AEF"/>
    <w:rsid w:val="00B80D57"/>
    <w:rsid w:val="00B838CB"/>
    <w:rsid w:val="00B84FC0"/>
    <w:rsid w:val="00B85F9B"/>
    <w:rsid w:val="00B9752C"/>
    <w:rsid w:val="00BA1498"/>
    <w:rsid w:val="00BA1BBF"/>
    <w:rsid w:val="00BA3233"/>
    <w:rsid w:val="00BA6EBC"/>
    <w:rsid w:val="00BB0579"/>
    <w:rsid w:val="00BB4EFE"/>
    <w:rsid w:val="00BB590F"/>
    <w:rsid w:val="00BC06BF"/>
    <w:rsid w:val="00BC2259"/>
    <w:rsid w:val="00BD7093"/>
    <w:rsid w:val="00BE37A4"/>
    <w:rsid w:val="00BE45DE"/>
    <w:rsid w:val="00BE4916"/>
    <w:rsid w:val="00BE58CE"/>
    <w:rsid w:val="00BF1001"/>
    <w:rsid w:val="00BF10B0"/>
    <w:rsid w:val="00BF4A48"/>
    <w:rsid w:val="00BF5992"/>
    <w:rsid w:val="00C034B5"/>
    <w:rsid w:val="00C03E9B"/>
    <w:rsid w:val="00C041BA"/>
    <w:rsid w:val="00C05456"/>
    <w:rsid w:val="00C076A9"/>
    <w:rsid w:val="00C13309"/>
    <w:rsid w:val="00C15BBB"/>
    <w:rsid w:val="00C31FC0"/>
    <w:rsid w:val="00C37FF1"/>
    <w:rsid w:val="00C4171A"/>
    <w:rsid w:val="00C42392"/>
    <w:rsid w:val="00C450A6"/>
    <w:rsid w:val="00C507CD"/>
    <w:rsid w:val="00C54939"/>
    <w:rsid w:val="00C64388"/>
    <w:rsid w:val="00C64EBD"/>
    <w:rsid w:val="00C85EA4"/>
    <w:rsid w:val="00C912FE"/>
    <w:rsid w:val="00C955E0"/>
    <w:rsid w:val="00C96C17"/>
    <w:rsid w:val="00CA1572"/>
    <w:rsid w:val="00CA2CD5"/>
    <w:rsid w:val="00CA4D65"/>
    <w:rsid w:val="00CA6B87"/>
    <w:rsid w:val="00CB38F2"/>
    <w:rsid w:val="00CB7124"/>
    <w:rsid w:val="00CC2031"/>
    <w:rsid w:val="00CE25C9"/>
    <w:rsid w:val="00CE51C3"/>
    <w:rsid w:val="00CF4699"/>
    <w:rsid w:val="00CF4F69"/>
    <w:rsid w:val="00D049F4"/>
    <w:rsid w:val="00D076C5"/>
    <w:rsid w:val="00D11FFF"/>
    <w:rsid w:val="00D15589"/>
    <w:rsid w:val="00D22AE8"/>
    <w:rsid w:val="00D27C24"/>
    <w:rsid w:val="00D30AD2"/>
    <w:rsid w:val="00D32897"/>
    <w:rsid w:val="00D33AB5"/>
    <w:rsid w:val="00D34138"/>
    <w:rsid w:val="00D432AD"/>
    <w:rsid w:val="00D51069"/>
    <w:rsid w:val="00D514B5"/>
    <w:rsid w:val="00D668E9"/>
    <w:rsid w:val="00D82FDB"/>
    <w:rsid w:val="00D9537D"/>
    <w:rsid w:val="00DA31FF"/>
    <w:rsid w:val="00DB17AB"/>
    <w:rsid w:val="00DB1E82"/>
    <w:rsid w:val="00DB256F"/>
    <w:rsid w:val="00DB48AC"/>
    <w:rsid w:val="00DB4D95"/>
    <w:rsid w:val="00DB51CF"/>
    <w:rsid w:val="00DB5A61"/>
    <w:rsid w:val="00DD0902"/>
    <w:rsid w:val="00DD52CC"/>
    <w:rsid w:val="00DE308B"/>
    <w:rsid w:val="00DE7949"/>
    <w:rsid w:val="00DF2FAA"/>
    <w:rsid w:val="00E11E6B"/>
    <w:rsid w:val="00E21835"/>
    <w:rsid w:val="00E27861"/>
    <w:rsid w:val="00E34165"/>
    <w:rsid w:val="00E3552C"/>
    <w:rsid w:val="00E37A7A"/>
    <w:rsid w:val="00E37BF2"/>
    <w:rsid w:val="00E457F3"/>
    <w:rsid w:val="00E47630"/>
    <w:rsid w:val="00E5304F"/>
    <w:rsid w:val="00E55B3B"/>
    <w:rsid w:val="00E55E91"/>
    <w:rsid w:val="00E71B9C"/>
    <w:rsid w:val="00E830CE"/>
    <w:rsid w:val="00E84CF7"/>
    <w:rsid w:val="00E8779D"/>
    <w:rsid w:val="00EA7525"/>
    <w:rsid w:val="00EB3FFC"/>
    <w:rsid w:val="00EB682E"/>
    <w:rsid w:val="00EC0891"/>
    <w:rsid w:val="00EC1A30"/>
    <w:rsid w:val="00EC56DE"/>
    <w:rsid w:val="00ED0FF0"/>
    <w:rsid w:val="00EE46EE"/>
    <w:rsid w:val="00EE51DB"/>
    <w:rsid w:val="00EF3156"/>
    <w:rsid w:val="00EF6D6A"/>
    <w:rsid w:val="00F00152"/>
    <w:rsid w:val="00F00336"/>
    <w:rsid w:val="00F008AB"/>
    <w:rsid w:val="00F01ABC"/>
    <w:rsid w:val="00F046A2"/>
    <w:rsid w:val="00F127D4"/>
    <w:rsid w:val="00F13DC0"/>
    <w:rsid w:val="00F14485"/>
    <w:rsid w:val="00F16F02"/>
    <w:rsid w:val="00F22E3D"/>
    <w:rsid w:val="00F237D2"/>
    <w:rsid w:val="00F25325"/>
    <w:rsid w:val="00F26A60"/>
    <w:rsid w:val="00F277FA"/>
    <w:rsid w:val="00F30DD7"/>
    <w:rsid w:val="00F36A09"/>
    <w:rsid w:val="00F36AF1"/>
    <w:rsid w:val="00F427B5"/>
    <w:rsid w:val="00F446BC"/>
    <w:rsid w:val="00F465B6"/>
    <w:rsid w:val="00F53B45"/>
    <w:rsid w:val="00F569E9"/>
    <w:rsid w:val="00F56A8F"/>
    <w:rsid w:val="00F61CC8"/>
    <w:rsid w:val="00F64CB9"/>
    <w:rsid w:val="00F67181"/>
    <w:rsid w:val="00F671F7"/>
    <w:rsid w:val="00F77628"/>
    <w:rsid w:val="00F838DD"/>
    <w:rsid w:val="00F87CFC"/>
    <w:rsid w:val="00F91970"/>
    <w:rsid w:val="00F93A4A"/>
    <w:rsid w:val="00FA595A"/>
    <w:rsid w:val="00FA6B00"/>
    <w:rsid w:val="00FB3B70"/>
    <w:rsid w:val="00FB6718"/>
    <w:rsid w:val="00FB7CC8"/>
    <w:rsid w:val="00FC6159"/>
    <w:rsid w:val="00FD061C"/>
    <w:rsid w:val="00FD4D48"/>
    <w:rsid w:val="00FE363E"/>
    <w:rsid w:val="00FE4506"/>
    <w:rsid w:val="00FE463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link w:val="Para1Char"/>
    <w:rsid w:val="002E5F77"/>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DB51CF"/>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2E5F77"/>
    <w:rPr>
      <w:snapToGrid w:val="0"/>
      <w:sz w:val="22"/>
      <w:szCs w:val="18"/>
      <w:lang w:val="en-GB"/>
    </w:rPr>
  </w:style>
  <w:style w:type="character" w:customStyle="1" w:styleId="Heading1Char">
    <w:name w:val="Heading 1 Char"/>
    <w:link w:val="Heading1"/>
    <w:rsid w:val="002A564C"/>
    <w:rPr>
      <w:b/>
      <w:caps/>
      <w:sz w:val="22"/>
      <w:szCs w:val="24"/>
      <w:lang w:val="en-GB"/>
    </w:rPr>
  </w:style>
  <w:style w:type="paragraph" w:customStyle="1" w:styleId="Default">
    <w:name w:val="Default"/>
    <w:rsid w:val="00561A17"/>
    <w:pPr>
      <w:autoSpaceDE w:val="0"/>
      <w:autoSpaceDN w:val="0"/>
      <w:adjustRightInd w:val="0"/>
    </w:pPr>
    <w:rPr>
      <w:color w:val="000000"/>
      <w:sz w:val="24"/>
      <w:szCs w:val="24"/>
      <w:lang w:val="en-US"/>
    </w:rPr>
  </w:style>
  <w:style w:type="paragraph" w:styleId="NormalWeb">
    <w:name w:val="Normal (Web)"/>
    <w:basedOn w:val="Normal"/>
    <w:uiPriority w:val="99"/>
    <w:unhideWhenUsed/>
    <w:rsid w:val="00B648AA"/>
    <w:pPr>
      <w:spacing w:before="100" w:beforeAutospacing="1" w:after="100" w:afterAutospacing="1"/>
      <w:jc w:val="left"/>
    </w:pPr>
    <w:rPr>
      <w:sz w:val="24"/>
      <w:lang w:val="en-US"/>
    </w:rPr>
  </w:style>
  <w:style w:type="paragraph" w:customStyle="1" w:styleId="Para1">
    <w:name w:val="Para 1"/>
    <w:basedOn w:val="BodyText"/>
    <w:rsid w:val="00492327"/>
    <w:pPr>
      <w:numPr>
        <w:numId w:val="45"/>
      </w:numPr>
    </w:pPr>
    <w:rPr>
      <w:rFonts w:eastAsia="MS Mincho" w:cs="Angsana New"/>
      <w:bCs/>
      <w:iCs w:val="0"/>
      <w:szCs w:val="22"/>
    </w:rPr>
  </w:style>
  <w:style w:type="paragraph" w:customStyle="1" w:styleId="para2a">
    <w:name w:val="para 2 (a)"/>
    <w:basedOn w:val="Normal"/>
    <w:qFormat/>
    <w:rsid w:val="00492327"/>
    <w:pPr>
      <w:spacing w:after="120"/>
    </w:pPr>
    <w:rPr>
      <w:rFonts w:eastAsia="MS Mincho" w:cs="Angsana New"/>
      <w:snapToGrid w:val="0"/>
      <w:szCs w:val="18"/>
    </w:rPr>
  </w:style>
  <w:style w:type="character" w:customStyle="1" w:styleId="StylePatternClearGray-15Kernat11pt">
    <w:name w:val="Style Pattern: Clear (Gray-15%) Kern at 11 pt"/>
    <w:rsid w:val="00506D7C"/>
    <w:rPr>
      <w:kern w:val="22"/>
      <w:bdr w:val="none" w:sz="0" w:space="0" w:color="auto"/>
      <w:shd w:val="clear" w:color="auto" w:fill="auto"/>
    </w:rPr>
  </w:style>
  <w:style w:type="character" w:customStyle="1" w:styleId="UnresolvedMention1">
    <w:name w:val="Unresolved Mention1"/>
    <w:basedOn w:val="DefaultParagraphFont"/>
    <w:uiPriority w:val="99"/>
    <w:semiHidden/>
    <w:unhideWhenUsed/>
    <w:rsid w:val="005436F8"/>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5436F8"/>
    <w:rPr>
      <w:sz w:val="18"/>
      <w:u w:val="none"/>
      <w:vertAlign w:val="superscript"/>
    </w:rPr>
  </w:style>
  <w:style w:type="paragraph" w:styleId="HTMLPreformatted">
    <w:name w:val="HTML Preformatted"/>
    <w:basedOn w:val="Normal"/>
    <w:link w:val="HTMLPreformattedChar"/>
    <w:uiPriority w:val="99"/>
    <w:semiHidden/>
    <w:unhideWhenUsed/>
    <w:rsid w:val="008E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E7D04"/>
    <w:rPr>
      <w:rFonts w:ascii="Courier New" w:hAnsi="Courier New" w:cs="Courier New"/>
      <w:lang w:val="en-US"/>
    </w:rPr>
  </w:style>
  <w:style w:type="paragraph" w:customStyle="1" w:styleId="StylePara1After12pt">
    <w:name w:val="Style Para1 + After:  12 pt"/>
    <w:basedOn w:val="Para10"/>
    <w:rsid w:val="002E5F77"/>
    <w:pPr>
      <w:spacing w:after="240"/>
    </w:pPr>
    <w:rPr>
      <w:szCs w:val="20"/>
    </w:rPr>
  </w:style>
  <w:style w:type="paragraph" w:customStyle="1" w:styleId="StylePara1Kernat11pt">
    <w:name w:val="Style Para1 + Kern at 11 pt"/>
    <w:basedOn w:val="Para10"/>
    <w:rsid w:val="002E5F77"/>
    <w:pPr>
      <w:numPr>
        <w:numId w:val="0"/>
      </w:numPr>
    </w:pPr>
    <w:rPr>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link w:val="Para1Char"/>
    <w:rsid w:val="002E5F77"/>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DB51CF"/>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2E5F77"/>
    <w:rPr>
      <w:snapToGrid w:val="0"/>
      <w:sz w:val="22"/>
      <w:szCs w:val="18"/>
      <w:lang w:val="en-GB"/>
    </w:rPr>
  </w:style>
  <w:style w:type="character" w:customStyle="1" w:styleId="Heading1Char">
    <w:name w:val="Heading 1 Char"/>
    <w:link w:val="Heading1"/>
    <w:rsid w:val="002A564C"/>
    <w:rPr>
      <w:b/>
      <w:caps/>
      <w:sz w:val="22"/>
      <w:szCs w:val="24"/>
      <w:lang w:val="en-GB"/>
    </w:rPr>
  </w:style>
  <w:style w:type="paragraph" w:customStyle="1" w:styleId="Default">
    <w:name w:val="Default"/>
    <w:rsid w:val="00561A17"/>
    <w:pPr>
      <w:autoSpaceDE w:val="0"/>
      <w:autoSpaceDN w:val="0"/>
      <w:adjustRightInd w:val="0"/>
    </w:pPr>
    <w:rPr>
      <w:color w:val="000000"/>
      <w:sz w:val="24"/>
      <w:szCs w:val="24"/>
      <w:lang w:val="en-US"/>
    </w:rPr>
  </w:style>
  <w:style w:type="paragraph" w:styleId="NormalWeb">
    <w:name w:val="Normal (Web)"/>
    <w:basedOn w:val="Normal"/>
    <w:uiPriority w:val="99"/>
    <w:unhideWhenUsed/>
    <w:rsid w:val="00B648AA"/>
    <w:pPr>
      <w:spacing w:before="100" w:beforeAutospacing="1" w:after="100" w:afterAutospacing="1"/>
      <w:jc w:val="left"/>
    </w:pPr>
    <w:rPr>
      <w:sz w:val="24"/>
      <w:lang w:val="en-US"/>
    </w:rPr>
  </w:style>
  <w:style w:type="paragraph" w:customStyle="1" w:styleId="Para1">
    <w:name w:val="Para 1"/>
    <w:basedOn w:val="BodyText"/>
    <w:rsid w:val="00492327"/>
    <w:pPr>
      <w:numPr>
        <w:numId w:val="45"/>
      </w:numPr>
    </w:pPr>
    <w:rPr>
      <w:rFonts w:eastAsia="MS Mincho" w:cs="Angsana New"/>
      <w:bCs/>
      <w:iCs w:val="0"/>
      <w:szCs w:val="22"/>
    </w:rPr>
  </w:style>
  <w:style w:type="paragraph" w:customStyle="1" w:styleId="para2a">
    <w:name w:val="para 2 (a)"/>
    <w:basedOn w:val="Normal"/>
    <w:qFormat/>
    <w:rsid w:val="00492327"/>
    <w:pPr>
      <w:spacing w:after="120"/>
    </w:pPr>
    <w:rPr>
      <w:rFonts w:eastAsia="MS Mincho" w:cs="Angsana New"/>
      <w:snapToGrid w:val="0"/>
      <w:szCs w:val="18"/>
    </w:rPr>
  </w:style>
  <w:style w:type="character" w:customStyle="1" w:styleId="StylePatternClearGray-15Kernat11pt">
    <w:name w:val="Style Pattern: Clear (Gray-15%) Kern at 11 pt"/>
    <w:rsid w:val="00506D7C"/>
    <w:rPr>
      <w:kern w:val="22"/>
      <w:bdr w:val="none" w:sz="0" w:space="0" w:color="auto"/>
      <w:shd w:val="clear" w:color="auto" w:fill="auto"/>
    </w:rPr>
  </w:style>
  <w:style w:type="character" w:customStyle="1" w:styleId="UnresolvedMention1">
    <w:name w:val="Unresolved Mention1"/>
    <w:basedOn w:val="DefaultParagraphFont"/>
    <w:uiPriority w:val="99"/>
    <w:semiHidden/>
    <w:unhideWhenUsed/>
    <w:rsid w:val="005436F8"/>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5436F8"/>
    <w:rPr>
      <w:sz w:val="18"/>
      <w:u w:val="none"/>
      <w:vertAlign w:val="superscript"/>
    </w:rPr>
  </w:style>
  <w:style w:type="paragraph" w:styleId="HTMLPreformatted">
    <w:name w:val="HTML Preformatted"/>
    <w:basedOn w:val="Normal"/>
    <w:link w:val="HTMLPreformattedChar"/>
    <w:uiPriority w:val="99"/>
    <w:semiHidden/>
    <w:unhideWhenUsed/>
    <w:rsid w:val="008E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E7D04"/>
    <w:rPr>
      <w:rFonts w:ascii="Courier New" w:hAnsi="Courier New" w:cs="Courier New"/>
      <w:lang w:val="en-US"/>
    </w:rPr>
  </w:style>
  <w:style w:type="paragraph" w:customStyle="1" w:styleId="StylePara1After12pt">
    <w:name w:val="Style Para1 + After:  12 pt"/>
    <w:basedOn w:val="Para10"/>
    <w:rsid w:val="002E5F77"/>
    <w:pPr>
      <w:spacing w:after="240"/>
    </w:pPr>
    <w:rPr>
      <w:szCs w:val="20"/>
    </w:rPr>
  </w:style>
  <w:style w:type="paragraph" w:customStyle="1" w:styleId="StylePara1Kernat11pt">
    <w:name w:val="Style Para1 + Kern at 11 pt"/>
    <w:basedOn w:val="Para10"/>
    <w:rsid w:val="002E5F77"/>
    <w:pPr>
      <w:numPr>
        <w:numId w:val="0"/>
      </w:numPr>
    </w:pPr>
    <w:rPr>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297">
      <w:bodyDiv w:val="1"/>
      <w:marLeft w:val="0"/>
      <w:marRight w:val="0"/>
      <w:marTop w:val="0"/>
      <w:marBottom w:val="0"/>
      <w:divBdr>
        <w:top w:val="none" w:sz="0" w:space="0" w:color="auto"/>
        <w:left w:val="none" w:sz="0" w:space="0" w:color="auto"/>
        <w:bottom w:val="none" w:sz="0" w:space="0" w:color="auto"/>
        <w:right w:val="none" w:sz="0" w:space="0" w:color="auto"/>
      </w:divBdr>
      <w:divsChild>
        <w:div w:id="379791796">
          <w:marLeft w:val="0"/>
          <w:marRight w:val="0"/>
          <w:marTop w:val="0"/>
          <w:marBottom w:val="0"/>
          <w:divBdr>
            <w:top w:val="none" w:sz="0" w:space="0" w:color="auto"/>
            <w:left w:val="none" w:sz="0" w:space="0" w:color="auto"/>
            <w:bottom w:val="none" w:sz="0" w:space="0" w:color="auto"/>
            <w:right w:val="none" w:sz="0" w:space="0" w:color="auto"/>
          </w:divBdr>
          <w:divsChild>
            <w:div w:id="9478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853">
      <w:bodyDiv w:val="1"/>
      <w:marLeft w:val="0"/>
      <w:marRight w:val="0"/>
      <w:marTop w:val="0"/>
      <w:marBottom w:val="0"/>
      <w:divBdr>
        <w:top w:val="none" w:sz="0" w:space="0" w:color="auto"/>
        <w:left w:val="none" w:sz="0" w:space="0" w:color="auto"/>
        <w:bottom w:val="none" w:sz="0" w:space="0" w:color="auto"/>
        <w:right w:val="none" w:sz="0" w:space="0" w:color="auto"/>
      </w:divBdr>
    </w:div>
    <w:div w:id="270745644">
      <w:bodyDiv w:val="1"/>
      <w:marLeft w:val="0"/>
      <w:marRight w:val="0"/>
      <w:marTop w:val="0"/>
      <w:marBottom w:val="0"/>
      <w:divBdr>
        <w:top w:val="none" w:sz="0" w:space="0" w:color="auto"/>
        <w:left w:val="none" w:sz="0" w:space="0" w:color="auto"/>
        <w:bottom w:val="none" w:sz="0" w:space="0" w:color="auto"/>
        <w:right w:val="none" w:sz="0" w:space="0" w:color="auto"/>
      </w:divBdr>
    </w:div>
    <w:div w:id="316232559">
      <w:bodyDiv w:val="1"/>
      <w:marLeft w:val="0"/>
      <w:marRight w:val="0"/>
      <w:marTop w:val="0"/>
      <w:marBottom w:val="0"/>
      <w:divBdr>
        <w:top w:val="none" w:sz="0" w:space="0" w:color="auto"/>
        <w:left w:val="none" w:sz="0" w:space="0" w:color="auto"/>
        <w:bottom w:val="none" w:sz="0" w:space="0" w:color="auto"/>
        <w:right w:val="none" w:sz="0" w:space="0" w:color="auto"/>
      </w:divBdr>
      <w:divsChild>
        <w:div w:id="519466577">
          <w:marLeft w:val="0"/>
          <w:marRight w:val="0"/>
          <w:marTop w:val="0"/>
          <w:marBottom w:val="0"/>
          <w:divBdr>
            <w:top w:val="none" w:sz="0" w:space="0" w:color="auto"/>
            <w:left w:val="none" w:sz="0" w:space="0" w:color="auto"/>
            <w:bottom w:val="none" w:sz="0" w:space="0" w:color="auto"/>
            <w:right w:val="none" w:sz="0" w:space="0" w:color="auto"/>
          </w:divBdr>
        </w:div>
        <w:div w:id="1367945615">
          <w:marLeft w:val="0"/>
          <w:marRight w:val="0"/>
          <w:marTop w:val="0"/>
          <w:marBottom w:val="0"/>
          <w:divBdr>
            <w:top w:val="none" w:sz="0" w:space="0" w:color="auto"/>
            <w:left w:val="none" w:sz="0" w:space="0" w:color="auto"/>
            <w:bottom w:val="none" w:sz="0" w:space="0" w:color="auto"/>
            <w:right w:val="none" w:sz="0" w:space="0" w:color="auto"/>
          </w:divBdr>
        </w:div>
        <w:div w:id="1388800666">
          <w:marLeft w:val="0"/>
          <w:marRight w:val="0"/>
          <w:marTop w:val="0"/>
          <w:marBottom w:val="0"/>
          <w:divBdr>
            <w:top w:val="none" w:sz="0" w:space="0" w:color="auto"/>
            <w:left w:val="none" w:sz="0" w:space="0" w:color="auto"/>
            <w:bottom w:val="none" w:sz="0" w:space="0" w:color="auto"/>
            <w:right w:val="none" w:sz="0" w:space="0" w:color="auto"/>
          </w:divBdr>
        </w:div>
        <w:div w:id="743380617">
          <w:marLeft w:val="0"/>
          <w:marRight w:val="0"/>
          <w:marTop w:val="0"/>
          <w:marBottom w:val="0"/>
          <w:divBdr>
            <w:top w:val="none" w:sz="0" w:space="0" w:color="auto"/>
            <w:left w:val="none" w:sz="0" w:space="0" w:color="auto"/>
            <w:bottom w:val="none" w:sz="0" w:space="0" w:color="auto"/>
            <w:right w:val="none" w:sz="0" w:space="0" w:color="auto"/>
          </w:divBdr>
        </w:div>
        <w:div w:id="130632129">
          <w:marLeft w:val="0"/>
          <w:marRight w:val="0"/>
          <w:marTop w:val="0"/>
          <w:marBottom w:val="0"/>
          <w:divBdr>
            <w:top w:val="none" w:sz="0" w:space="0" w:color="auto"/>
            <w:left w:val="none" w:sz="0" w:space="0" w:color="auto"/>
            <w:bottom w:val="none" w:sz="0" w:space="0" w:color="auto"/>
            <w:right w:val="none" w:sz="0" w:space="0" w:color="auto"/>
          </w:divBdr>
        </w:div>
        <w:div w:id="481506056">
          <w:marLeft w:val="0"/>
          <w:marRight w:val="0"/>
          <w:marTop w:val="0"/>
          <w:marBottom w:val="0"/>
          <w:divBdr>
            <w:top w:val="none" w:sz="0" w:space="0" w:color="auto"/>
            <w:left w:val="none" w:sz="0" w:space="0" w:color="auto"/>
            <w:bottom w:val="none" w:sz="0" w:space="0" w:color="auto"/>
            <w:right w:val="none" w:sz="0" w:space="0" w:color="auto"/>
          </w:divBdr>
        </w:div>
        <w:div w:id="1571386216">
          <w:marLeft w:val="0"/>
          <w:marRight w:val="0"/>
          <w:marTop w:val="0"/>
          <w:marBottom w:val="0"/>
          <w:divBdr>
            <w:top w:val="none" w:sz="0" w:space="0" w:color="auto"/>
            <w:left w:val="none" w:sz="0" w:space="0" w:color="auto"/>
            <w:bottom w:val="none" w:sz="0" w:space="0" w:color="auto"/>
            <w:right w:val="none" w:sz="0" w:space="0" w:color="auto"/>
          </w:divBdr>
        </w:div>
        <w:div w:id="2024935789">
          <w:marLeft w:val="0"/>
          <w:marRight w:val="0"/>
          <w:marTop w:val="0"/>
          <w:marBottom w:val="0"/>
          <w:divBdr>
            <w:top w:val="none" w:sz="0" w:space="0" w:color="auto"/>
            <w:left w:val="none" w:sz="0" w:space="0" w:color="auto"/>
            <w:bottom w:val="none" w:sz="0" w:space="0" w:color="auto"/>
            <w:right w:val="none" w:sz="0" w:space="0" w:color="auto"/>
          </w:divBdr>
        </w:div>
        <w:div w:id="51077969">
          <w:marLeft w:val="0"/>
          <w:marRight w:val="0"/>
          <w:marTop w:val="0"/>
          <w:marBottom w:val="0"/>
          <w:divBdr>
            <w:top w:val="none" w:sz="0" w:space="0" w:color="auto"/>
            <w:left w:val="none" w:sz="0" w:space="0" w:color="auto"/>
            <w:bottom w:val="none" w:sz="0" w:space="0" w:color="auto"/>
            <w:right w:val="none" w:sz="0" w:space="0" w:color="auto"/>
          </w:divBdr>
        </w:div>
        <w:div w:id="807015990">
          <w:marLeft w:val="0"/>
          <w:marRight w:val="0"/>
          <w:marTop w:val="0"/>
          <w:marBottom w:val="0"/>
          <w:divBdr>
            <w:top w:val="none" w:sz="0" w:space="0" w:color="auto"/>
            <w:left w:val="none" w:sz="0" w:space="0" w:color="auto"/>
            <w:bottom w:val="none" w:sz="0" w:space="0" w:color="auto"/>
            <w:right w:val="none" w:sz="0" w:space="0" w:color="auto"/>
          </w:divBdr>
        </w:div>
        <w:div w:id="639844058">
          <w:marLeft w:val="0"/>
          <w:marRight w:val="0"/>
          <w:marTop w:val="0"/>
          <w:marBottom w:val="0"/>
          <w:divBdr>
            <w:top w:val="none" w:sz="0" w:space="0" w:color="auto"/>
            <w:left w:val="none" w:sz="0" w:space="0" w:color="auto"/>
            <w:bottom w:val="none" w:sz="0" w:space="0" w:color="auto"/>
            <w:right w:val="none" w:sz="0" w:space="0" w:color="auto"/>
          </w:divBdr>
        </w:div>
        <w:div w:id="1589727131">
          <w:marLeft w:val="0"/>
          <w:marRight w:val="0"/>
          <w:marTop w:val="0"/>
          <w:marBottom w:val="0"/>
          <w:divBdr>
            <w:top w:val="none" w:sz="0" w:space="0" w:color="auto"/>
            <w:left w:val="none" w:sz="0" w:space="0" w:color="auto"/>
            <w:bottom w:val="none" w:sz="0" w:space="0" w:color="auto"/>
            <w:right w:val="none" w:sz="0" w:space="0" w:color="auto"/>
          </w:divBdr>
        </w:div>
        <w:div w:id="2076930638">
          <w:marLeft w:val="0"/>
          <w:marRight w:val="0"/>
          <w:marTop w:val="0"/>
          <w:marBottom w:val="0"/>
          <w:divBdr>
            <w:top w:val="none" w:sz="0" w:space="0" w:color="auto"/>
            <w:left w:val="none" w:sz="0" w:space="0" w:color="auto"/>
            <w:bottom w:val="none" w:sz="0" w:space="0" w:color="auto"/>
            <w:right w:val="none" w:sz="0" w:space="0" w:color="auto"/>
          </w:divBdr>
        </w:div>
        <w:div w:id="1244726572">
          <w:marLeft w:val="0"/>
          <w:marRight w:val="0"/>
          <w:marTop w:val="0"/>
          <w:marBottom w:val="0"/>
          <w:divBdr>
            <w:top w:val="none" w:sz="0" w:space="0" w:color="auto"/>
            <w:left w:val="none" w:sz="0" w:space="0" w:color="auto"/>
            <w:bottom w:val="none" w:sz="0" w:space="0" w:color="auto"/>
            <w:right w:val="none" w:sz="0" w:space="0" w:color="auto"/>
          </w:divBdr>
        </w:div>
        <w:div w:id="1917932184">
          <w:marLeft w:val="0"/>
          <w:marRight w:val="0"/>
          <w:marTop w:val="0"/>
          <w:marBottom w:val="0"/>
          <w:divBdr>
            <w:top w:val="none" w:sz="0" w:space="0" w:color="auto"/>
            <w:left w:val="none" w:sz="0" w:space="0" w:color="auto"/>
            <w:bottom w:val="none" w:sz="0" w:space="0" w:color="auto"/>
            <w:right w:val="none" w:sz="0" w:space="0" w:color="auto"/>
          </w:divBdr>
        </w:div>
        <w:div w:id="554657850">
          <w:marLeft w:val="0"/>
          <w:marRight w:val="0"/>
          <w:marTop w:val="0"/>
          <w:marBottom w:val="0"/>
          <w:divBdr>
            <w:top w:val="none" w:sz="0" w:space="0" w:color="auto"/>
            <w:left w:val="none" w:sz="0" w:space="0" w:color="auto"/>
            <w:bottom w:val="none" w:sz="0" w:space="0" w:color="auto"/>
            <w:right w:val="none" w:sz="0" w:space="0" w:color="auto"/>
          </w:divBdr>
        </w:div>
      </w:divsChild>
    </w:div>
    <w:div w:id="320738389">
      <w:bodyDiv w:val="1"/>
      <w:marLeft w:val="0"/>
      <w:marRight w:val="0"/>
      <w:marTop w:val="0"/>
      <w:marBottom w:val="0"/>
      <w:divBdr>
        <w:top w:val="none" w:sz="0" w:space="0" w:color="auto"/>
        <w:left w:val="none" w:sz="0" w:space="0" w:color="auto"/>
        <w:bottom w:val="none" w:sz="0" w:space="0" w:color="auto"/>
        <w:right w:val="none" w:sz="0" w:space="0" w:color="auto"/>
      </w:divBdr>
    </w:div>
    <w:div w:id="361054926">
      <w:bodyDiv w:val="1"/>
      <w:marLeft w:val="0"/>
      <w:marRight w:val="0"/>
      <w:marTop w:val="0"/>
      <w:marBottom w:val="0"/>
      <w:divBdr>
        <w:top w:val="none" w:sz="0" w:space="0" w:color="auto"/>
        <w:left w:val="none" w:sz="0" w:space="0" w:color="auto"/>
        <w:bottom w:val="none" w:sz="0" w:space="0" w:color="auto"/>
        <w:right w:val="none" w:sz="0" w:space="0" w:color="auto"/>
      </w:divBdr>
    </w:div>
    <w:div w:id="690032814">
      <w:bodyDiv w:val="1"/>
      <w:marLeft w:val="0"/>
      <w:marRight w:val="0"/>
      <w:marTop w:val="0"/>
      <w:marBottom w:val="0"/>
      <w:divBdr>
        <w:top w:val="none" w:sz="0" w:space="0" w:color="auto"/>
        <w:left w:val="none" w:sz="0" w:space="0" w:color="auto"/>
        <w:bottom w:val="none" w:sz="0" w:space="0" w:color="auto"/>
        <w:right w:val="none" w:sz="0" w:space="0" w:color="auto"/>
      </w:divBdr>
    </w:div>
    <w:div w:id="947279871">
      <w:bodyDiv w:val="1"/>
      <w:marLeft w:val="0"/>
      <w:marRight w:val="0"/>
      <w:marTop w:val="0"/>
      <w:marBottom w:val="0"/>
      <w:divBdr>
        <w:top w:val="none" w:sz="0" w:space="0" w:color="auto"/>
        <w:left w:val="none" w:sz="0" w:space="0" w:color="auto"/>
        <w:bottom w:val="none" w:sz="0" w:space="0" w:color="auto"/>
        <w:right w:val="none" w:sz="0" w:space="0" w:color="auto"/>
      </w:divBdr>
    </w:div>
    <w:div w:id="1017460360">
      <w:bodyDiv w:val="1"/>
      <w:marLeft w:val="0"/>
      <w:marRight w:val="0"/>
      <w:marTop w:val="0"/>
      <w:marBottom w:val="0"/>
      <w:divBdr>
        <w:top w:val="none" w:sz="0" w:space="0" w:color="auto"/>
        <w:left w:val="none" w:sz="0" w:space="0" w:color="auto"/>
        <w:bottom w:val="none" w:sz="0" w:space="0" w:color="auto"/>
        <w:right w:val="none" w:sz="0" w:space="0" w:color="auto"/>
      </w:divBdr>
      <w:divsChild>
        <w:div w:id="1892425398">
          <w:marLeft w:val="0"/>
          <w:marRight w:val="0"/>
          <w:marTop w:val="0"/>
          <w:marBottom w:val="0"/>
          <w:divBdr>
            <w:top w:val="none" w:sz="0" w:space="0" w:color="auto"/>
            <w:left w:val="none" w:sz="0" w:space="0" w:color="auto"/>
            <w:bottom w:val="none" w:sz="0" w:space="0" w:color="auto"/>
            <w:right w:val="none" w:sz="0" w:space="0" w:color="auto"/>
          </w:divBdr>
        </w:div>
        <w:div w:id="841706400">
          <w:marLeft w:val="0"/>
          <w:marRight w:val="0"/>
          <w:marTop w:val="0"/>
          <w:marBottom w:val="0"/>
          <w:divBdr>
            <w:top w:val="none" w:sz="0" w:space="0" w:color="auto"/>
            <w:left w:val="none" w:sz="0" w:space="0" w:color="auto"/>
            <w:bottom w:val="none" w:sz="0" w:space="0" w:color="auto"/>
            <w:right w:val="none" w:sz="0" w:space="0" w:color="auto"/>
          </w:divBdr>
        </w:div>
        <w:div w:id="79177649">
          <w:marLeft w:val="0"/>
          <w:marRight w:val="0"/>
          <w:marTop w:val="0"/>
          <w:marBottom w:val="0"/>
          <w:divBdr>
            <w:top w:val="none" w:sz="0" w:space="0" w:color="auto"/>
            <w:left w:val="none" w:sz="0" w:space="0" w:color="auto"/>
            <w:bottom w:val="none" w:sz="0" w:space="0" w:color="auto"/>
            <w:right w:val="none" w:sz="0" w:space="0" w:color="auto"/>
          </w:divBdr>
        </w:div>
        <w:div w:id="1127894808">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615862418">
          <w:marLeft w:val="0"/>
          <w:marRight w:val="0"/>
          <w:marTop w:val="0"/>
          <w:marBottom w:val="0"/>
          <w:divBdr>
            <w:top w:val="none" w:sz="0" w:space="0" w:color="auto"/>
            <w:left w:val="none" w:sz="0" w:space="0" w:color="auto"/>
            <w:bottom w:val="none" w:sz="0" w:space="0" w:color="auto"/>
            <w:right w:val="none" w:sz="0" w:space="0" w:color="auto"/>
          </w:divBdr>
        </w:div>
        <w:div w:id="1799644089">
          <w:marLeft w:val="0"/>
          <w:marRight w:val="0"/>
          <w:marTop w:val="0"/>
          <w:marBottom w:val="0"/>
          <w:divBdr>
            <w:top w:val="none" w:sz="0" w:space="0" w:color="auto"/>
            <w:left w:val="none" w:sz="0" w:space="0" w:color="auto"/>
            <w:bottom w:val="none" w:sz="0" w:space="0" w:color="auto"/>
            <w:right w:val="none" w:sz="0" w:space="0" w:color="auto"/>
          </w:divBdr>
        </w:div>
        <w:div w:id="1468090898">
          <w:marLeft w:val="0"/>
          <w:marRight w:val="0"/>
          <w:marTop w:val="0"/>
          <w:marBottom w:val="0"/>
          <w:divBdr>
            <w:top w:val="none" w:sz="0" w:space="0" w:color="auto"/>
            <w:left w:val="none" w:sz="0" w:space="0" w:color="auto"/>
            <w:bottom w:val="none" w:sz="0" w:space="0" w:color="auto"/>
            <w:right w:val="none" w:sz="0" w:space="0" w:color="auto"/>
          </w:divBdr>
        </w:div>
        <w:div w:id="654336545">
          <w:marLeft w:val="0"/>
          <w:marRight w:val="0"/>
          <w:marTop w:val="0"/>
          <w:marBottom w:val="0"/>
          <w:divBdr>
            <w:top w:val="none" w:sz="0" w:space="0" w:color="auto"/>
            <w:left w:val="none" w:sz="0" w:space="0" w:color="auto"/>
            <w:bottom w:val="none" w:sz="0" w:space="0" w:color="auto"/>
            <w:right w:val="none" w:sz="0" w:space="0" w:color="auto"/>
          </w:divBdr>
        </w:div>
      </w:divsChild>
    </w:div>
    <w:div w:id="1068848493">
      <w:bodyDiv w:val="1"/>
      <w:marLeft w:val="0"/>
      <w:marRight w:val="0"/>
      <w:marTop w:val="0"/>
      <w:marBottom w:val="0"/>
      <w:divBdr>
        <w:top w:val="none" w:sz="0" w:space="0" w:color="auto"/>
        <w:left w:val="none" w:sz="0" w:space="0" w:color="auto"/>
        <w:bottom w:val="none" w:sz="0" w:space="0" w:color="auto"/>
        <w:right w:val="none" w:sz="0" w:space="0" w:color="auto"/>
      </w:divBdr>
    </w:div>
    <w:div w:id="1374386887">
      <w:bodyDiv w:val="1"/>
      <w:marLeft w:val="0"/>
      <w:marRight w:val="0"/>
      <w:marTop w:val="0"/>
      <w:marBottom w:val="0"/>
      <w:divBdr>
        <w:top w:val="none" w:sz="0" w:space="0" w:color="auto"/>
        <w:left w:val="none" w:sz="0" w:space="0" w:color="auto"/>
        <w:bottom w:val="none" w:sz="0" w:space="0" w:color="auto"/>
        <w:right w:val="none" w:sz="0" w:space="0" w:color="auto"/>
      </w:divBdr>
    </w:div>
    <w:div w:id="1408576673">
      <w:bodyDiv w:val="1"/>
      <w:marLeft w:val="0"/>
      <w:marRight w:val="0"/>
      <w:marTop w:val="0"/>
      <w:marBottom w:val="0"/>
      <w:divBdr>
        <w:top w:val="none" w:sz="0" w:space="0" w:color="auto"/>
        <w:left w:val="none" w:sz="0" w:space="0" w:color="auto"/>
        <w:bottom w:val="none" w:sz="0" w:space="0" w:color="auto"/>
        <w:right w:val="none" w:sz="0" w:space="0" w:color="auto"/>
      </w:divBdr>
    </w:div>
    <w:div w:id="1916428024">
      <w:bodyDiv w:val="1"/>
      <w:marLeft w:val="0"/>
      <w:marRight w:val="0"/>
      <w:marTop w:val="0"/>
      <w:marBottom w:val="0"/>
      <w:divBdr>
        <w:top w:val="none" w:sz="0" w:space="0" w:color="auto"/>
        <w:left w:val="none" w:sz="0" w:space="0" w:color="auto"/>
        <w:bottom w:val="none" w:sz="0" w:space="0" w:color="auto"/>
        <w:right w:val="none" w:sz="0" w:space="0" w:color="auto"/>
      </w:divBdr>
    </w:div>
    <w:div w:id="1938321337">
      <w:bodyDiv w:val="1"/>
      <w:marLeft w:val="0"/>
      <w:marRight w:val="0"/>
      <w:marTop w:val="0"/>
      <w:marBottom w:val="0"/>
      <w:divBdr>
        <w:top w:val="none" w:sz="0" w:space="0" w:color="auto"/>
        <w:left w:val="none" w:sz="0" w:space="0" w:color="auto"/>
        <w:bottom w:val="none" w:sz="0" w:space="0" w:color="auto"/>
        <w:right w:val="none" w:sz="0" w:space="0" w:color="auto"/>
      </w:divBdr>
      <w:divsChild>
        <w:div w:id="687605175">
          <w:marLeft w:val="0"/>
          <w:marRight w:val="0"/>
          <w:marTop w:val="0"/>
          <w:marBottom w:val="0"/>
          <w:divBdr>
            <w:top w:val="none" w:sz="0" w:space="0" w:color="auto"/>
            <w:left w:val="none" w:sz="0" w:space="0" w:color="auto"/>
            <w:bottom w:val="none" w:sz="0" w:space="0" w:color="auto"/>
            <w:right w:val="none" w:sz="0" w:space="0" w:color="auto"/>
          </w:divBdr>
        </w:div>
        <w:div w:id="952975143">
          <w:marLeft w:val="0"/>
          <w:marRight w:val="0"/>
          <w:marTop w:val="0"/>
          <w:marBottom w:val="0"/>
          <w:divBdr>
            <w:top w:val="none" w:sz="0" w:space="0" w:color="auto"/>
            <w:left w:val="none" w:sz="0" w:space="0" w:color="auto"/>
            <w:bottom w:val="none" w:sz="0" w:space="0" w:color="auto"/>
            <w:right w:val="none" w:sz="0" w:space="0" w:color="auto"/>
          </w:divBdr>
        </w:div>
        <w:div w:id="1681157632">
          <w:marLeft w:val="0"/>
          <w:marRight w:val="0"/>
          <w:marTop w:val="0"/>
          <w:marBottom w:val="0"/>
          <w:divBdr>
            <w:top w:val="none" w:sz="0" w:space="0" w:color="auto"/>
            <w:left w:val="none" w:sz="0" w:space="0" w:color="auto"/>
            <w:bottom w:val="none" w:sz="0" w:space="0" w:color="auto"/>
            <w:right w:val="none" w:sz="0" w:space="0" w:color="auto"/>
          </w:divBdr>
        </w:div>
        <w:div w:id="499974388">
          <w:marLeft w:val="0"/>
          <w:marRight w:val="0"/>
          <w:marTop w:val="0"/>
          <w:marBottom w:val="0"/>
          <w:divBdr>
            <w:top w:val="none" w:sz="0" w:space="0" w:color="auto"/>
            <w:left w:val="none" w:sz="0" w:space="0" w:color="auto"/>
            <w:bottom w:val="none" w:sz="0" w:space="0" w:color="auto"/>
            <w:right w:val="none" w:sz="0" w:space="0" w:color="auto"/>
          </w:divBdr>
        </w:div>
        <w:div w:id="218322171">
          <w:marLeft w:val="0"/>
          <w:marRight w:val="0"/>
          <w:marTop w:val="0"/>
          <w:marBottom w:val="0"/>
          <w:divBdr>
            <w:top w:val="none" w:sz="0" w:space="0" w:color="auto"/>
            <w:left w:val="none" w:sz="0" w:space="0" w:color="auto"/>
            <w:bottom w:val="none" w:sz="0" w:space="0" w:color="auto"/>
            <w:right w:val="none" w:sz="0" w:space="0" w:color="auto"/>
          </w:divBdr>
        </w:div>
        <w:div w:id="1385329709">
          <w:marLeft w:val="0"/>
          <w:marRight w:val="0"/>
          <w:marTop w:val="0"/>
          <w:marBottom w:val="0"/>
          <w:divBdr>
            <w:top w:val="none" w:sz="0" w:space="0" w:color="auto"/>
            <w:left w:val="none" w:sz="0" w:space="0" w:color="auto"/>
            <w:bottom w:val="none" w:sz="0" w:space="0" w:color="auto"/>
            <w:right w:val="none" w:sz="0" w:space="0" w:color="auto"/>
          </w:divBdr>
        </w:div>
        <w:div w:id="2094471053">
          <w:marLeft w:val="0"/>
          <w:marRight w:val="0"/>
          <w:marTop w:val="0"/>
          <w:marBottom w:val="0"/>
          <w:divBdr>
            <w:top w:val="none" w:sz="0" w:space="0" w:color="auto"/>
            <w:left w:val="none" w:sz="0" w:space="0" w:color="auto"/>
            <w:bottom w:val="none" w:sz="0" w:space="0" w:color="auto"/>
            <w:right w:val="none" w:sz="0" w:space="0" w:color="auto"/>
          </w:divBdr>
        </w:div>
        <w:div w:id="482625947">
          <w:marLeft w:val="0"/>
          <w:marRight w:val="0"/>
          <w:marTop w:val="0"/>
          <w:marBottom w:val="0"/>
          <w:divBdr>
            <w:top w:val="none" w:sz="0" w:space="0" w:color="auto"/>
            <w:left w:val="none" w:sz="0" w:space="0" w:color="auto"/>
            <w:bottom w:val="none" w:sz="0" w:space="0" w:color="auto"/>
            <w:right w:val="none" w:sz="0" w:space="0" w:color="auto"/>
          </w:divBdr>
        </w:div>
        <w:div w:id="18524504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5-en.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cbd.int/doc/decisions/cop-13/cop-13-dec-03-en.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s://www.cbd.int/doc/decisions/cop-12/cop-12-dec-01-en.pdf" TargetMode="External"/><Relationship Id="rId23" Type="http://schemas.microsoft.com/office/2011/relationships/commentsExtended" Target="commentsExtended.xml"/><Relationship Id="rId10" Type="http://schemas.openxmlformats.org/officeDocument/2006/relationships/image" Target="media/image3.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cbd.int/doc/c/c75f/06b1/6fc465496044698feacc47ba/sbstta-22-05-en.pdf"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naturalcapitalcoalition.org/projects/biodiversity/" TargetMode="External"/><Relationship Id="rId3" Type="http://schemas.openxmlformats.org/officeDocument/2006/relationships/hyperlink" Target="http://www.oag-bvg.gc.ca/internet/English/au_fs_e_370.html#Commissioner" TargetMode="External"/><Relationship Id="rId7" Type="http://schemas.openxmlformats.org/officeDocument/2006/relationships/hyperlink" Target="https://www.cbd.int/doc/meetings/sbstta/sbstta-21/official/sbstta-21-07-en.pdf" TargetMode="External"/><Relationship Id="rId2" Type="http://schemas.openxmlformats.org/officeDocument/2006/relationships/hyperlink" Target="https://www.cbd.int/mainstreaming/sbstta-sbi/preparation/default.shtml"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orkspace.unpan.org/sites/Internet/Documents/UNPAN97468.pdf" TargetMode="External"/><Relationship Id="rId5" Type="http://schemas.openxmlformats.org/officeDocument/2006/relationships/hyperlink" Target="http://workspace.unpan.org/sites/Internet/Documents/UNPAN97468.pdf" TargetMode="External"/><Relationship Id="rId4" Type="http://schemas.openxmlformats.org/officeDocument/2006/relationships/hyperlink" Target="http://www.un.org/ga/search/view_doc.asp?symbol=A/RES/70/1&amp;Lan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E4ED7"/>
    <w:rsid w:val="001B29AF"/>
    <w:rsid w:val="0037757D"/>
    <w:rsid w:val="004152CC"/>
    <w:rsid w:val="004A69EC"/>
    <w:rsid w:val="004E0B17"/>
    <w:rsid w:val="004F798D"/>
    <w:rsid w:val="00560D8D"/>
    <w:rsid w:val="00654ABA"/>
    <w:rsid w:val="006610FF"/>
    <w:rsid w:val="006E5E0C"/>
    <w:rsid w:val="007E501A"/>
    <w:rsid w:val="0083264A"/>
    <w:rsid w:val="00A27574"/>
    <w:rsid w:val="00B36C7B"/>
    <w:rsid w:val="00BB2CFE"/>
    <w:rsid w:val="00BC7BB9"/>
    <w:rsid w:val="00C70993"/>
    <w:rsid w:val="00D043B4"/>
    <w:rsid w:val="00D5481D"/>
    <w:rsid w:val="00DE0811"/>
    <w:rsid w:val="00EB44B0"/>
    <w:rsid w:val="00EC17B5"/>
    <w:rsid w:val="00ED6DF9"/>
    <w:rsid w:val="00EF1CE0"/>
    <w:rsid w:val="00F16A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06B9-B2C9-49E5-8EBF-DFD383EE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8</Pages>
  <Words>4834</Words>
  <Characters>27554</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Institutional mechanisms and effective measures to enhance implementation at the national level</vt:lpstr>
      <vt:lpstr>INSTITUTIONAL MECHANISMS and EFFECTIVE measures to enhance IMPLEMENTATION at the national level</vt:lpstr>
    </vt:vector>
  </TitlesOfParts>
  <Company>Biodiversity</Company>
  <LinksUpToDate>false</LinksUpToDate>
  <CharactersWithSpaces>32324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mechanisms and effective measures to enhance implementation at the national level</dc:title>
  <dc:subject>CBD/SBI/2/4/Add.1</dc:subject>
  <dc:creator>SCBD</dc:creator>
  <cp:lastModifiedBy>Orestes Plasencia</cp:lastModifiedBy>
  <cp:revision>2</cp:revision>
  <cp:lastPrinted>2018-06-12T20:17:00Z</cp:lastPrinted>
  <dcterms:created xsi:type="dcterms:W3CDTF">2018-06-17T20:41:00Z</dcterms:created>
  <dcterms:modified xsi:type="dcterms:W3CDTF">2018-06-17T20:41:00Z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