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4410"/>
        <w:gridCol w:w="4961"/>
      </w:tblGrid>
      <w:tr w:rsidR="00A96B21" w:rsidRPr="0093372E" w14:paraId="2724E786" w14:textId="77777777" w:rsidTr="003F1DC4">
        <w:trPr>
          <w:trHeight w:val="851"/>
        </w:trPr>
        <w:tc>
          <w:tcPr>
            <w:tcW w:w="472" w:type="pct"/>
            <w:tcBorders>
              <w:bottom w:val="single" w:sz="8" w:space="0" w:color="auto"/>
            </w:tcBorders>
            <w:vAlign w:val="bottom"/>
          </w:tcPr>
          <w:p w14:paraId="43399B3D" w14:textId="77777777" w:rsidR="00A96B21" w:rsidRPr="0093372E" w:rsidRDefault="00A96B21" w:rsidP="00695A97">
            <w:pPr>
              <w:spacing w:after="120"/>
              <w:jc w:val="left"/>
            </w:pPr>
            <w:bookmarkStart w:id="0" w:name="_Hlk137651738"/>
            <w:r w:rsidRPr="0093372E">
              <w:rPr>
                <w:noProof/>
              </w:rPr>
              <w:drawing>
                <wp:inline distT="0" distB="0" distL="0" distR="0" wp14:anchorId="33384DBF" wp14:editId="120B724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131" w:type="pct"/>
            <w:tcBorders>
              <w:bottom w:val="single" w:sz="8" w:space="0" w:color="auto"/>
            </w:tcBorders>
            <w:tcFitText/>
            <w:vAlign w:val="bottom"/>
          </w:tcPr>
          <w:p w14:paraId="1405570B" w14:textId="77777777" w:rsidR="00A96B21" w:rsidRPr="0093372E" w:rsidRDefault="00A96B21" w:rsidP="00695A97">
            <w:pPr>
              <w:spacing w:after="120"/>
              <w:jc w:val="left"/>
            </w:pPr>
            <w:r w:rsidRPr="0093372E">
              <w:rPr>
                <w:noProof/>
              </w:rPr>
              <w:drawing>
                <wp:inline distT="0" distB="0" distL="0" distR="0" wp14:anchorId="5C2CCC9D" wp14:editId="434368B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397" w:type="pct"/>
            <w:tcBorders>
              <w:bottom w:val="single" w:sz="8" w:space="0" w:color="auto"/>
            </w:tcBorders>
            <w:vAlign w:val="bottom"/>
          </w:tcPr>
          <w:p w14:paraId="2BE91059" w14:textId="77852ECE" w:rsidR="00A96B21" w:rsidRPr="0093372E" w:rsidRDefault="00A96B21" w:rsidP="009477BD">
            <w:pPr>
              <w:pStyle w:val="ABSymbol"/>
              <w:tabs>
                <w:tab w:val="clear" w:pos="1871"/>
              </w:tabs>
              <w:ind w:left="0"/>
            </w:pPr>
            <w:r w:rsidRPr="0093372E">
              <w:rPr>
                <w:sz w:val="40"/>
                <w:szCs w:val="40"/>
              </w:rPr>
              <w:t>CBD</w:t>
            </w:r>
            <w:r w:rsidRPr="0093372E">
              <w:t>/</w:t>
            </w:r>
            <w:r w:rsidR="00945074" w:rsidRPr="0093372E">
              <w:t>SBI</w:t>
            </w:r>
            <w:r w:rsidR="000473CD" w:rsidRPr="0093372E">
              <w:t>/</w:t>
            </w:r>
            <w:r w:rsidR="00945074" w:rsidRPr="0093372E">
              <w:t>7</w:t>
            </w:r>
            <w:r w:rsidR="000473CD" w:rsidRPr="0093372E">
              <w:t>/</w:t>
            </w:r>
            <w:r w:rsidR="006F524B" w:rsidRPr="0093372E">
              <w:t>7</w:t>
            </w:r>
          </w:p>
        </w:tc>
      </w:tr>
      <w:tr w:rsidR="00A96B21" w:rsidRPr="0093372E" w14:paraId="026E5D1A" w14:textId="77777777" w:rsidTr="003F1DC4">
        <w:tc>
          <w:tcPr>
            <w:tcW w:w="2603" w:type="pct"/>
            <w:gridSpan w:val="2"/>
            <w:tcBorders>
              <w:top w:val="single" w:sz="8" w:space="0" w:color="auto"/>
              <w:bottom w:val="single" w:sz="12" w:space="0" w:color="auto"/>
            </w:tcBorders>
          </w:tcPr>
          <w:p w14:paraId="4DD2B434" w14:textId="77777777" w:rsidR="00A96B21" w:rsidRPr="0093372E" w:rsidRDefault="00A96B21" w:rsidP="00695A97">
            <w:pPr>
              <w:pStyle w:val="Cornernotation"/>
              <w:suppressLineNumbers/>
              <w:suppressAutoHyphens/>
              <w:spacing w:before="120" w:after="120"/>
              <w:ind w:left="0" w:right="0" w:firstLine="0"/>
            </w:pPr>
            <w:r w:rsidRPr="0093372E">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397" w:type="pct"/>
            <w:tcBorders>
              <w:top w:val="single" w:sz="8" w:space="0" w:color="auto"/>
              <w:bottom w:val="single" w:sz="12" w:space="0" w:color="auto"/>
            </w:tcBorders>
          </w:tcPr>
          <w:p w14:paraId="27581565" w14:textId="77777777" w:rsidR="00A96B21" w:rsidRPr="0093372E" w:rsidRDefault="00A96B21" w:rsidP="003C6F10">
            <w:pPr>
              <w:ind w:left="2584"/>
              <w:rPr>
                <w:sz w:val="22"/>
                <w:szCs w:val="22"/>
              </w:rPr>
            </w:pPr>
            <w:r w:rsidRPr="0093372E">
              <w:rPr>
                <w:sz w:val="22"/>
                <w:szCs w:val="22"/>
              </w:rPr>
              <w:t>Distr.: General</w:t>
            </w:r>
          </w:p>
          <w:p w14:paraId="793989BF" w14:textId="55DFE163" w:rsidR="00A96B21" w:rsidRPr="0093372E" w:rsidRDefault="003134F0" w:rsidP="003C6F10">
            <w:pPr>
              <w:ind w:left="2584"/>
              <w:rPr>
                <w:sz w:val="22"/>
                <w:szCs w:val="22"/>
              </w:rPr>
            </w:pPr>
            <w:r w:rsidRPr="0093372E">
              <w:t>1 July</w:t>
            </w:r>
            <w:r w:rsidR="00EE7039" w:rsidRPr="0093372E">
              <w:t xml:space="preserve"> </w:t>
            </w:r>
            <w:r w:rsidR="00A96B21" w:rsidRPr="0093372E">
              <w:t>202</w:t>
            </w:r>
            <w:r w:rsidR="00C43438" w:rsidRPr="0093372E">
              <w:t>6</w:t>
            </w:r>
          </w:p>
          <w:p w14:paraId="2F665E39" w14:textId="77777777" w:rsidR="00A96B21" w:rsidRPr="0093372E" w:rsidRDefault="00A96B21" w:rsidP="003C6F10">
            <w:pPr>
              <w:ind w:left="2584"/>
              <w:rPr>
                <w:sz w:val="22"/>
                <w:szCs w:val="22"/>
              </w:rPr>
            </w:pPr>
          </w:p>
          <w:p w14:paraId="053971AC" w14:textId="43B8FB9F" w:rsidR="00A96B21" w:rsidRPr="0093372E" w:rsidRDefault="00E561C8" w:rsidP="003C6F10">
            <w:pPr>
              <w:ind w:left="2584"/>
              <w:rPr>
                <w:sz w:val="22"/>
                <w:szCs w:val="22"/>
              </w:rPr>
            </w:pPr>
            <w:r w:rsidRPr="0093372E">
              <w:rPr>
                <w:sz w:val="22"/>
                <w:szCs w:val="22"/>
              </w:rPr>
              <w:t xml:space="preserve">Original: </w:t>
            </w:r>
            <w:r w:rsidR="00A96B21" w:rsidRPr="0093372E">
              <w:rPr>
                <w:sz w:val="22"/>
                <w:szCs w:val="22"/>
              </w:rPr>
              <w:t>English</w:t>
            </w:r>
          </w:p>
          <w:p w14:paraId="07CA9979" w14:textId="77777777" w:rsidR="00A96B21" w:rsidRPr="0093372E" w:rsidRDefault="00A96B21" w:rsidP="00695A97"/>
        </w:tc>
      </w:tr>
    </w:tbl>
    <w:p w14:paraId="692BABBD" w14:textId="77777777" w:rsidR="00B347D9" w:rsidRPr="0093372E" w:rsidRDefault="00B347D9" w:rsidP="009477BD">
      <w:pPr>
        <w:rPr>
          <w:sz w:val="4"/>
          <w:szCs w:val="4"/>
        </w:rPr>
      </w:pPr>
    </w:p>
    <w:tbl>
      <w:tblPr>
        <w:tblW w:w="5103" w:type="dxa"/>
        <w:tblInd w:w="-283" w:type="dxa"/>
        <w:tblLayout w:type="fixed"/>
        <w:tblCellMar>
          <w:left w:w="283" w:type="dxa"/>
        </w:tblCellMar>
        <w:tblLook w:val="0000" w:firstRow="0" w:lastRow="0" w:firstColumn="0" w:lastColumn="0" w:noHBand="0" w:noVBand="0"/>
      </w:tblPr>
      <w:tblGrid>
        <w:gridCol w:w="5103"/>
      </w:tblGrid>
      <w:tr w:rsidR="006F524B" w:rsidRPr="0093372E" w14:paraId="04E9B171" w14:textId="77777777" w:rsidTr="006B144A">
        <w:trPr>
          <w:trHeight w:val="57"/>
        </w:trPr>
        <w:tc>
          <w:tcPr>
            <w:tcW w:w="5103" w:type="dxa"/>
          </w:tcPr>
          <w:p w14:paraId="45EAB36C" w14:textId="04CAC615" w:rsidR="006F524B" w:rsidRPr="0093372E" w:rsidRDefault="006F524B" w:rsidP="006F524B">
            <w:pPr>
              <w:pStyle w:val="Cornernotation"/>
              <w:ind w:right="0"/>
              <w:rPr>
                <w:bCs/>
              </w:rPr>
            </w:pPr>
            <w:r w:rsidRPr="0093372E">
              <w:rPr>
                <w:bCs/>
              </w:rPr>
              <w:t>Subsidiary Body on Implementation</w:t>
            </w:r>
          </w:p>
          <w:p w14:paraId="57F212C5" w14:textId="77777777" w:rsidR="006F524B" w:rsidRPr="0093372E" w:rsidRDefault="006F524B" w:rsidP="006F524B">
            <w:pPr>
              <w:pStyle w:val="AFCorNBold"/>
            </w:pPr>
            <w:r w:rsidRPr="0093372E">
              <w:t xml:space="preserve">Seventh meeting </w:t>
            </w:r>
          </w:p>
          <w:p w14:paraId="7CC70161" w14:textId="77777777" w:rsidR="006F524B" w:rsidRPr="0093372E" w:rsidRDefault="006F524B" w:rsidP="006F524B">
            <w:pPr>
              <w:pStyle w:val="AFCorNNormal"/>
            </w:pPr>
            <w:r w:rsidRPr="0093372E">
              <w:t xml:space="preserve">Nairobi, </w:t>
            </w:r>
            <w:r w:rsidRPr="0093372E">
              <w:rPr>
                <w:snapToGrid w:val="0"/>
                <w:kern w:val="22"/>
              </w:rPr>
              <w:t>4–12 August 2026</w:t>
            </w:r>
          </w:p>
          <w:p w14:paraId="798CE311" w14:textId="13A2BDEE" w:rsidR="006F524B" w:rsidRPr="0093372E" w:rsidRDefault="006F524B" w:rsidP="006F524B">
            <w:pPr>
              <w:pStyle w:val="AFCorNNormal"/>
            </w:pPr>
            <w:r w:rsidRPr="0093372E">
              <w:t>Item 7 of the provisional agenda</w:t>
            </w:r>
            <w:r w:rsidR="00446CD2" w:rsidRPr="0093372E">
              <w:rPr>
                <w:rStyle w:val="FootnoteReference"/>
              </w:rPr>
              <w:footnoteReference w:customMarkFollows="1" w:id="2"/>
              <w:t>*</w:t>
            </w:r>
            <w:r w:rsidRPr="0093372E">
              <w:t xml:space="preserve"> </w:t>
            </w:r>
          </w:p>
          <w:p w14:paraId="3D0BB348" w14:textId="3FBDCE0A" w:rsidR="006F524B" w:rsidRPr="0093372E" w:rsidRDefault="006F524B" w:rsidP="00CA5656">
            <w:pPr>
              <w:pStyle w:val="AFCorNBold"/>
            </w:pPr>
            <w:r w:rsidRPr="0093372E">
              <w:t>Second assessment and review of the effectiveness of the Nagoya Protocol</w:t>
            </w:r>
            <w:r w:rsidR="00CA5656" w:rsidRPr="0093372E">
              <w:t xml:space="preserve"> on Access to Genetic Resources and the Fair and Equitable Sharing </w:t>
            </w:r>
            <w:r w:rsidR="004B5032" w:rsidRPr="0093372E">
              <w:br/>
            </w:r>
            <w:r w:rsidR="00CA5656" w:rsidRPr="0093372E">
              <w:t>of Benefits Arising from Their Utilization</w:t>
            </w:r>
          </w:p>
        </w:tc>
      </w:tr>
    </w:tbl>
    <w:p w14:paraId="31B084E7" w14:textId="62D76975" w:rsidR="00B347D9" w:rsidRPr="0093372E" w:rsidDel="00071E9E" w:rsidRDefault="007967AD" w:rsidP="00C81DFF">
      <w:pPr>
        <w:pStyle w:val="CBDTitle"/>
        <w:rPr>
          <w:bCs/>
        </w:rPr>
      </w:pPr>
      <w:sdt>
        <w:sdtPr>
          <w:alias w:val="Title"/>
          <w:tag w:val=""/>
          <w:id w:val="1293490635"/>
          <w:placeholder>
            <w:docPart w:val="A6B570DC85DD452693D7598D423A5060"/>
          </w:placeholder>
          <w:dataBinding w:prefixMappings="xmlns:ns0='http://purl.org/dc/elements/1.1/' xmlns:ns1='http://schemas.openxmlformats.org/package/2006/metadata/core-properties' " w:xpath="/ns1:coreProperties[1]/ns0:title[1]" w:storeItemID="{6C3C8BC8-F283-45AE-878A-BAB7291924A1}"/>
          <w:text/>
        </w:sdtPr>
        <w:sdtEndPr/>
        <w:sdtContent>
          <w:r w:rsidR="003245DB" w:rsidRPr="0093372E">
            <w:t>Second assessment and review of the effectiveness of the Nagoya Protocol on Access to Genetic Resources and the Fair and Equitable Sharing of Benefits Arising from Their Utilization</w:t>
          </w:r>
        </w:sdtContent>
      </w:sdt>
      <w:r w:rsidR="00651EA2" w:rsidRPr="0093372E">
        <w:rPr>
          <w:rStyle w:val="FootnoteReference"/>
        </w:rPr>
        <w:footnoteReference w:customMarkFollows="1" w:id="3"/>
        <w:t>**</w:t>
      </w:r>
    </w:p>
    <w:bookmarkEnd w:id="0"/>
    <w:p w14:paraId="61487005" w14:textId="524CEEF4" w:rsidR="002219C2" w:rsidRPr="0093372E" w:rsidRDefault="002219C2" w:rsidP="009477BD">
      <w:pPr>
        <w:pStyle w:val="CBDSubTitle"/>
      </w:pPr>
      <w:r w:rsidRPr="0093372E">
        <w:t>Note by the Secretariat</w:t>
      </w:r>
    </w:p>
    <w:p w14:paraId="125AF2E4" w14:textId="7A962CD6" w:rsidR="004E1D61" w:rsidRPr="0093372E" w:rsidRDefault="004E1D61" w:rsidP="009477BD">
      <w:pPr>
        <w:pStyle w:val="CBDH1"/>
      </w:pPr>
      <w:r w:rsidRPr="0093372E">
        <w:t>I.</w:t>
      </w:r>
      <w:r w:rsidRPr="0093372E">
        <w:tab/>
        <w:t>Introduction</w:t>
      </w:r>
    </w:p>
    <w:p w14:paraId="2B8E05F4" w14:textId="655D1E8A" w:rsidR="008C32A4" w:rsidRPr="006B144A" w:rsidRDefault="008C32A4" w:rsidP="004C30D5">
      <w:pPr>
        <w:pStyle w:val="CBDNormalNumber"/>
        <w:numPr>
          <w:ilvl w:val="0"/>
          <w:numId w:val="11"/>
        </w:numPr>
      </w:pPr>
      <w:r w:rsidRPr="006B144A">
        <w:t xml:space="preserve">In its decision </w:t>
      </w:r>
      <w:hyperlink r:id="rId14" w:history="1">
        <w:r w:rsidR="00807082" w:rsidRPr="0093372E">
          <w:rPr>
            <w:rStyle w:val="Hyperlink"/>
          </w:rPr>
          <w:t>NP-5/5</w:t>
        </w:r>
      </w:hyperlink>
      <w:r w:rsidRPr="006B144A">
        <w:t xml:space="preserve">, </w:t>
      </w:r>
      <w:r w:rsidR="005B45C0" w:rsidRPr="006B144A">
        <w:t xml:space="preserve">the Conference of the Parties serving as the meeting of the Parties to the Nagoya Protocol </w:t>
      </w:r>
      <w:r w:rsidR="00324D6B" w:rsidRPr="0093372E">
        <w:t>on Access to Genetic Resources and the Fair and Equitable Sharing of Benefits Arising from Their Utilization</w:t>
      </w:r>
      <w:r w:rsidR="00324D6B" w:rsidRPr="006B144A">
        <w:t xml:space="preserve"> </w:t>
      </w:r>
      <w:r w:rsidRPr="006B144A">
        <w:t xml:space="preserve">decided to conduct the second assessment and review </w:t>
      </w:r>
      <w:r w:rsidR="001573CE" w:rsidRPr="0093372E">
        <w:t xml:space="preserve">of the effectiveness of the Protocol </w:t>
      </w:r>
      <w:r w:rsidRPr="006B144A">
        <w:t xml:space="preserve">on the basis of the elements and sources of information contained in the annex to that decision. The elements address various aspects of the implementation of the Protocol, and one of the main sources of information is the first national report on the implementation of the Protocol, which </w:t>
      </w:r>
      <w:r w:rsidR="0056194B" w:rsidRPr="006B144A">
        <w:t>was</w:t>
      </w:r>
      <w:r w:rsidRPr="006B144A">
        <w:t xml:space="preserve"> due </w:t>
      </w:r>
      <w:r w:rsidR="008F2F28" w:rsidRPr="006B144A">
        <w:t>on</w:t>
      </w:r>
      <w:r w:rsidRPr="006B144A">
        <w:t xml:space="preserve"> 28 February 2026.</w:t>
      </w:r>
    </w:p>
    <w:p w14:paraId="02872FA5" w14:textId="7286B02E" w:rsidR="008C32A4" w:rsidRPr="006B144A" w:rsidRDefault="008C32A4" w:rsidP="002578E7">
      <w:pPr>
        <w:pStyle w:val="CBDNormalNumber"/>
        <w:numPr>
          <w:ilvl w:val="0"/>
          <w:numId w:val="11"/>
        </w:numPr>
      </w:pPr>
      <w:r w:rsidRPr="006B144A">
        <w:t xml:space="preserve">The Informal Advisory Committee </w:t>
      </w:r>
      <w:bookmarkStart w:id="1" w:name="_Hlk205260197"/>
      <w:r w:rsidRPr="006B144A">
        <w:t xml:space="preserve">on Capacity-building for the Implementation of the Nagoya Protocol and the Compliance Committee under the Nagoya Protocol </w:t>
      </w:r>
      <w:bookmarkEnd w:id="1"/>
      <w:r w:rsidRPr="006B144A">
        <w:t>were requested to work in a complementary and non-duplicative manner to contribute to the second assessment and review and to submit their conclusions for consideration by the Subsidiary Body</w:t>
      </w:r>
      <w:r w:rsidR="007D6677" w:rsidRPr="0093372E">
        <w:rPr>
          <w:bCs/>
        </w:rPr>
        <w:t xml:space="preserve"> on Implementation</w:t>
      </w:r>
      <w:r w:rsidRPr="006B144A">
        <w:t>.</w:t>
      </w:r>
    </w:p>
    <w:p w14:paraId="065B4137" w14:textId="4CFA89DE" w:rsidR="00FB021C" w:rsidRPr="006B144A" w:rsidRDefault="00FB021C" w:rsidP="00807082">
      <w:pPr>
        <w:pStyle w:val="CBDNormalNumber"/>
        <w:numPr>
          <w:ilvl w:val="0"/>
          <w:numId w:val="11"/>
        </w:numPr>
      </w:pPr>
      <w:r w:rsidRPr="006B144A">
        <w:t>In subparagraph</w:t>
      </w:r>
      <w:r w:rsidR="001E1DEC" w:rsidRPr="006B144A">
        <w:t> </w:t>
      </w:r>
      <w:r w:rsidRPr="006B144A">
        <w:t>18</w:t>
      </w:r>
      <w:r w:rsidR="004D18C9" w:rsidRPr="006B144A">
        <w:t> </w:t>
      </w:r>
      <w:r w:rsidRPr="006B144A">
        <w:t xml:space="preserve">(a) of decision </w:t>
      </w:r>
      <w:hyperlink r:id="rId15" w:history="1">
        <w:r w:rsidRPr="006B144A">
          <w:rPr>
            <w:rStyle w:val="Hyperlink"/>
            <w:iCs/>
          </w:rPr>
          <w:t>NP-3/1</w:t>
        </w:r>
      </w:hyperlink>
      <w:r w:rsidRPr="006B144A">
        <w:rPr>
          <w:iCs/>
        </w:rPr>
        <w:t>,</w:t>
      </w:r>
      <w:r w:rsidRPr="006B144A">
        <w:t xml:space="preserve"> the Executive Secretary was requested to carry out targeted surveys of access and benefit-sharing national focal points, competent national authorities, and users and providers of genetic resources and associated traditional knowledge on challenges related to the implementation of the Protocol in order to provide an additional source of information in future processes for the assessment and review of the effectiveness of the Protocol.</w:t>
      </w:r>
    </w:p>
    <w:p w14:paraId="6CC6B182" w14:textId="23FF95DF" w:rsidR="009D390F" w:rsidRPr="006B144A" w:rsidRDefault="00FB021C" w:rsidP="00807082">
      <w:pPr>
        <w:pStyle w:val="CBDNormalNumber"/>
        <w:numPr>
          <w:ilvl w:val="0"/>
          <w:numId w:val="11"/>
        </w:numPr>
      </w:pPr>
      <w:r w:rsidRPr="006B144A">
        <w:t>As requested in subparagraph</w:t>
      </w:r>
      <w:r w:rsidR="001E1DEC" w:rsidRPr="006B144A">
        <w:t> </w:t>
      </w:r>
      <w:r w:rsidRPr="006B144A">
        <w:t>7</w:t>
      </w:r>
      <w:r w:rsidR="004D18C9" w:rsidRPr="006B144A">
        <w:t> </w:t>
      </w:r>
      <w:r w:rsidRPr="006B144A">
        <w:t xml:space="preserve">(b) of decision </w:t>
      </w:r>
      <w:hyperlink r:id="rId16" w:history="1">
        <w:r w:rsidRPr="006B144A">
          <w:rPr>
            <w:rStyle w:val="Hyperlink"/>
          </w:rPr>
          <w:t>NP-5/5</w:t>
        </w:r>
      </w:hyperlink>
      <w:r w:rsidRPr="006B144A">
        <w:t xml:space="preserve">, the Executive Secretary commissioned a scoping study on the possible reasons and underlying root causes for the challenges to effective implementation of and compliance with the Nagoya Protocol and on possible ways to enhance its implementation, taking into account the specific challenges faced by developing country Parties, including those related to means of implementation. The main conclusions of the study are to be </w:t>
      </w:r>
      <w:r w:rsidRPr="006B144A">
        <w:lastRenderedPageBreak/>
        <w:t>included within the context of the elements under review, as a complementary source of information, as relevant. The targeted surveys referred to in paragraph</w:t>
      </w:r>
      <w:r w:rsidR="001E1DEC" w:rsidRPr="006B144A">
        <w:t> </w:t>
      </w:r>
      <w:r w:rsidR="00F04D7C" w:rsidRPr="006B144A">
        <w:t xml:space="preserve">3 </w:t>
      </w:r>
      <w:r w:rsidRPr="006B144A">
        <w:t>above were conducted and analysed within the context of the scoping study</w:t>
      </w:r>
      <w:r w:rsidR="009E1D9A" w:rsidRPr="006B144A">
        <w:t>.</w:t>
      </w:r>
    </w:p>
    <w:p w14:paraId="50138064" w14:textId="77CFC341" w:rsidR="009D390F" w:rsidRPr="006B144A" w:rsidRDefault="00F46A94" w:rsidP="00807082">
      <w:pPr>
        <w:pStyle w:val="CBDNormalNumber"/>
        <w:numPr>
          <w:ilvl w:val="0"/>
          <w:numId w:val="11"/>
        </w:numPr>
      </w:pPr>
      <w:r w:rsidRPr="006B144A">
        <w:t xml:space="preserve">The </w:t>
      </w:r>
      <w:r w:rsidR="00D1313F" w:rsidRPr="006B144A">
        <w:t xml:space="preserve">Compliance Committee </w:t>
      </w:r>
      <w:r w:rsidR="00644FF4" w:rsidRPr="006B144A">
        <w:t xml:space="preserve">met </w:t>
      </w:r>
      <w:r w:rsidR="009D390F" w:rsidRPr="006B144A">
        <w:t xml:space="preserve">from </w:t>
      </w:r>
      <w:r w:rsidR="00483B3A" w:rsidRPr="006B144A">
        <w:t>27</w:t>
      </w:r>
      <w:r w:rsidR="009D390F" w:rsidRPr="006B144A">
        <w:t xml:space="preserve"> to </w:t>
      </w:r>
      <w:r w:rsidR="00483B3A" w:rsidRPr="006B144A">
        <w:t>29</w:t>
      </w:r>
      <w:r w:rsidR="001E1DEC" w:rsidRPr="006B144A">
        <w:t> </w:t>
      </w:r>
      <w:r w:rsidR="00483B3A" w:rsidRPr="006B144A">
        <w:t>May 2026</w:t>
      </w:r>
      <w:r w:rsidR="009D390F" w:rsidRPr="006B144A">
        <w:t xml:space="preserve"> and the Informal Advisory Committee </w:t>
      </w:r>
      <w:r w:rsidR="00870099" w:rsidRPr="006B144A">
        <w:t>from 1 to 4</w:t>
      </w:r>
      <w:r w:rsidR="001E1DEC" w:rsidRPr="006B144A">
        <w:t> </w:t>
      </w:r>
      <w:r w:rsidR="00870099" w:rsidRPr="006B144A">
        <w:t>June 2026</w:t>
      </w:r>
      <w:r w:rsidR="00A431F2" w:rsidRPr="006B144A">
        <w:t>.</w:t>
      </w:r>
      <w:r w:rsidR="00870099" w:rsidRPr="006B144A">
        <w:t xml:space="preserve"> Both committees c</w:t>
      </w:r>
      <w:r w:rsidR="009D390F" w:rsidRPr="006B144A">
        <w:t>onsidered in a complementary and non-duplicative manner</w:t>
      </w:r>
      <w:r w:rsidR="009D390F" w:rsidRPr="006B144A">
        <w:rPr>
          <w:vertAlign w:val="superscript"/>
        </w:rPr>
        <w:footnoteReference w:id="4"/>
      </w:r>
      <w:r w:rsidR="009D390F" w:rsidRPr="006B144A">
        <w:t xml:space="preserve"> the following documents, which are also available for the consideration of this meeting:</w:t>
      </w:r>
    </w:p>
    <w:p w14:paraId="26D980DB" w14:textId="6DCD4CFB" w:rsidR="009E387C" w:rsidRPr="0093372E" w:rsidRDefault="004C77E6" w:rsidP="00C047AD">
      <w:pPr>
        <w:numPr>
          <w:ilvl w:val="1"/>
          <w:numId w:val="11"/>
        </w:numPr>
        <w:tabs>
          <w:tab w:val="left" w:pos="2835"/>
          <w:tab w:val="left" w:pos="3402"/>
          <w:tab w:val="left" w:pos="3969"/>
        </w:tabs>
        <w:spacing w:before="120" w:after="120"/>
      </w:pPr>
      <w:r w:rsidRPr="0093372E">
        <w:t xml:space="preserve">Document </w:t>
      </w:r>
      <w:hyperlink r:id="rId17" w:history="1">
        <w:r w:rsidRPr="0093372E">
          <w:rPr>
            <w:rStyle w:val="Hyperlink"/>
          </w:rPr>
          <w:t>CBD/SBI/7/7/Add.1</w:t>
        </w:r>
      </w:hyperlink>
      <w:r w:rsidRPr="0093372E">
        <w:t xml:space="preserve"> containing an a</w:t>
      </w:r>
      <w:r w:rsidR="003B01A9" w:rsidRPr="0093372E">
        <w:t>nalysis of information for the second assessment and review of the effectiveness of the Nagoya Protocol</w:t>
      </w:r>
      <w:r w:rsidR="00665AB5" w:rsidRPr="0093372E">
        <w:t xml:space="preserve"> for </w:t>
      </w:r>
      <w:r w:rsidR="00780497" w:rsidRPr="0093372E">
        <w:t>elements</w:t>
      </w:r>
      <w:r w:rsidR="001E1DEC" w:rsidRPr="0093372E">
        <w:t> </w:t>
      </w:r>
      <w:r w:rsidR="00780497" w:rsidRPr="0093372E">
        <w:t>(</w:t>
      </w:r>
      <w:r w:rsidR="00C67E97" w:rsidRPr="0093372E">
        <w:t>a) to (</w:t>
      </w:r>
      <w:proofErr w:type="spellStart"/>
      <w:r w:rsidR="00C67E97" w:rsidRPr="0093372E">
        <w:t>i</w:t>
      </w:r>
      <w:proofErr w:type="spellEnd"/>
      <w:r w:rsidR="00C67E97" w:rsidRPr="0093372E">
        <w:t xml:space="preserve">) </w:t>
      </w:r>
      <w:r w:rsidR="007877C3">
        <w:t>contained</w:t>
      </w:r>
      <w:r w:rsidR="007877C3" w:rsidRPr="0093372E">
        <w:t xml:space="preserve"> </w:t>
      </w:r>
      <w:r w:rsidR="00C67E97" w:rsidRPr="0093372E">
        <w:t xml:space="preserve">in the annex to decision </w:t>
      </w:r>
      <w:hyperlink r:id="rId18" w:history="1">
        <w:r w:rsidR="00C67E97" w:rsidRPr="0093372E">
          <w:rPr>
            <w:color w:val="0563C1" w:themeColor="hyperlink"/>
            <w:u w:val="single"/>
          </w:rPr>
          <w:t>NP-5/5</w:t>
        </w:r>
      </w:hyperlink>
      <w:r w:rsidR="009E387C" w:rsidRPr="0093372E">
        <w:t xml:space="preserve">; </w:t>
      </w:r>
    </w:p>
    <w:p w14:paraId="42A97DFF" w14:textId="1A97AD69" w:rsidR="006F5F26" w:rsidRPr="0093372E" w:rsidRDefault="004C77E6" w:rsidP="00C047AD">
      <w:pPr>
        <w:numPr>
          <w:ilvl w:val="1"/>
          <w:numId w:val="11"/>
        </w:numPr>
        <w:tabs>
          <w:tab w:val="left" w:pos="2835"/>
          <w:tab w:val="left" w:pos="3402"/>
          <w:tab w:val="left" w:pos="3969"/>
        </w:tabs>
        <w:spacing w:before="120" w:after="120"/>
      </w:pPr>
      <w:r w:rsidRPr="0093372E">
        <w:t xml:space="preserve">Document </w:t>
      </w:r>
      <w:hyperlink r:id="rId19" w:history="1">
        <w:r w:rsidRPr="0093372E">
          <w:rPr>
            <w:rStyle w:val="Hyperlink"/>
          </w:rPr>
          <w:t>CBD/SBI/7/7/Add.2</w:t>
        </w:r>
        <w:r w:rsidRPr="006B144A">
          <w:rPr>
            <w:rStyle w:val="Hyperlink"/>
            <w:color w:val="000000" w:themeColor="text1"/>
            <w:u w:val="none"/>
          </w:rPr>
          <w:t xml:space="preserve"> </w:t>
        </w:r>
      </w:hyperlink>
      <w:r w:rsidR="00D63995" w:rsidRPr="0093372E">
        <w:t>containing a s</w:t>
      </w:r>
      <w:r w:rsidR="00EB07C5" w:rsidRPr="0093372E">
        <w:t>ynthesis of views to inform a preliminary review of the compliance procedures and mechanisms of the Nagoya Protocol</w:t>
      </w:r>
      <w:r w:rsidR="00780497" w:rsidRPr="0093372E">
        <w:t xml:space="preserve"> </w:t>
      </w:r>
      <w:r w:rsidR="00AE7C5D" w:rsidRPr="0093372E">
        <w:t>to assist in the consideration of</w:t>
      </w:r>
      <w:r w:rsidR="00780497" w:rsidRPr="0093372E">
        <w:t xml:space="preserve"> element</w:t>
      </w:r>
      <w:r w:rsidR="001B7227" w:rsidRPr="0093372E">
        <w:t> </w:t>
      </w:r>
      <w:r w:rsidR="00780497" w:rsidRPr="0093372E">
        <w:t>(j).</w:t>
      </w:r>
      <w:r w:rsidR="00B75F0E" w:rsidRPr="0093372E">
        <w:t xml:space="preserve"> </w:t>
      </w:r>
    </w:p>
    <w:p w14:paraId="5267AA0A" w14:textId="47E44CF7" w:rsidR="00EC38D3" w:rsidRPr="006B144A" w:rsidRDefault="00A07BAA" w:rsidP="00807082">
      <w:pPr>
        <w:pStyle w:val="CBDNormalNumber"/>
        <w:numPr>
          <w:ilvl w:val="0"/>
          <w:numId w:val="11"/>
        </w:numPr>
      </w:pPr>
      <w:r w:rsidRPr="006B144A">
        <w:t xml:space="preserve">Document </w:t>
      </w:r>
      <w:hyperlink r:id="rId20" w:history="1">
        <w:r w:rsidRPr="006B144A">
          <w:rPr>
            <w:rStyle w:val="Hyperlink"/>
          </w:rPr>
          <w:t>CBD/SBI/7/7/Add.1</w:t>
        </w:r>
      </w:hyperlink>
      <w:r w:rsidRPr="006B144A">
        <w:t xml:space="preserve"> </w:t>
      </w:r>
      <w:r w:rsidR="00EC38D3" w:rsidRPr="006B144A">
        <w:t>drew from various sources of information</w:t>
      </w:r>
      <w:r w:rsidR="00313D0D" w:rsidRPr="006B144A">
        <w:t>,</w:t>
      </w:r>
      <w:r w:rsidR="00EC38D3" w:rsidRPr="006B144A">
        <w:t xml:space="preserve"> as presented and analysed in the different complementary information documents listed directly below</w:t>
      </w:r>
      <w:r w:rsidR="00E35589" w:rsidRPr="006B144A">
        <w:t xml:space="preserve"> and made available to the meeting as </w:t>
      </w:r>
      <w:r w:rsidR="00230C40" w:rsidRPr="006B144A">
        <w:rPr>
          <w:iCs/>
        </w:rPr>
        <w:t>information</w:t>
      </w:r>
      <w:r w:rsidR="00230C40" w:rsidRPr="006B144A">
        <w:t xml:space="preserve"> </w:t>
      </w:r>
      <w:r w:rsidR="00E35589" w:rsidRPr="006B144A">
        <w:t>documents</w:t>
      </w:r>
      <w:r w:rsidR="00EC38D3" w:rsidRPr="006B144A">
        <w:t xml:space="preserve">: </w:t>
      </w:r>
    </w:p>
    <w:p w14:paraId="2FCF8C66" w14:textId="77777777" w:rsidR="00665AB5" w:rsidRPr="0093372E" w:rsidRDefault="00665AB5" w:rsidP="00C047AD">
      <w:pPr>
        <w:numPr>
          <w:ilvl w:val="1"/>
          <w:numId w:val="11"/>
        </w:numPr>
        <w:tabs>
          <w:tab w:val="left" w:pos="2835"/>
          <w:tab w:val="left" w:pos="3402"/>
          <w:tab w:val="left" w:pos="3969"/>
        </w:tabs>
        <w:spacing w:before="120" w:after="120"/>
      </w:pPr>
      <w:r w:rsidRPr="0093372E">
        <w:t>Analysis of information from national reports and other sources for the second assessment and review of the effectiveness of the Nagoya Protocol;</w:t>
      </w:r>
      <w:r w:rsidRPr="0093372E">
        <w:rPr>
          <w:vertAlign w:val="superscript"/>
        </w:rPr>
        <w:footnoteReference w:id="5"/>
      </w:r>
    </w:p>
    <w:p w14:paraId="4849F23B" w14:textId="77777777" w:rsidR="00665AB5" w:rsidRPr="0093372E" w:rsidRDefault="00665AB5" w:rsidP="00C047AD">
      <w:pPr>
        <w:numPr>
          <w:ilvl w:val="1"/>
          <w:numId w:val="11"/>
        </w:numPr>
        <w:tabs>
          <w:tab w:val="left" w:pos="2835"/>
          <w:tab w:val="left" w:pos="3402"/>
          <w:tab w:val="left" w:pos="3969"/>
        </w:tabs>
        <w:spacing w:before="120" w:after="120"/>
      </w:pPr>
      <w:r w:rsidRPr="0093372E">
        <w:t>Scoping study on the possible reasons and underlying root causes for the challenges to effective implementation and compliance and on possible ways to enhance implementation;</w:t>
      </w:r>
      <w:r w:rsidRPr="0093372E">
        <w:rPr>
          <w:vertAlign w:val="superscript"/>
        </w:rPr>
        <w:footnoteReference w:id="6"/>
      </w:r>
      <w:r w:rsidRPr="0093372E">
        <w:t xml:space="preserve"> </w:t>
      </w:r>
    </w:p>
    <w:p w14:paraId="57DEAA38" w14:textId="6A19E1F4" w:rsidR="00665AB5" w:rsidRPr="0093372E" w:rsidRDefault="00665AB5" w:rsidP="00C047AD">
      <w:pPr>
        <w:numPr>
          <w:ilvl w:val="1"/>
          <w:numId w:val="11"/>
        </w:numPr>
        <w:tabs>
          <w:tab w:val="left" w:pos="2835"/>
          <w:tab w:val="left" w:pos="3402"/>
          <w:tab w:val="left" w:pos="3969"/>
        </w:tabs>
        <w:spacing w:before="120" w:after="120"/>
      </w:pPr>
      <w:r w:rsidRPr="0093372E">
        <w:t>Analysis of information published in the Access and Benefit-sharing Clearing-House;</w:t>
      </w:r>
      <w:r w:rsidRPr="0093372E">
        <w:rPr>
          <w:vertAlign w:val="superscript"/>
        </w:rPr>
        <w:footnoteReference w:id="7"/>
      </w:r>
    </w:p>
    <w:p w14:paraId="14351457" w14:textId="77777777" w:rsidR="00665AB5" w:rsidRPr="0093372E" w:rsidRDefault="00665AB5" w:rsidP="00C047AD">
      <w:pPr>
        <w:numPr>
          <w:ilvl w:val="1"/>
          <w:numId w:val="11"/>
        </w:numPr>
        <w:tabs>
          <w:tab w:val="left" w:pos="2835"/>
          <w:tab w:val="left" w:pos="3402"/>
          <w:tab w:val="left" w:pos="3969"/>
        </w:tabs>
        <w:spacing w:before="120" w:after="120"/>
      </w:pPr>
      <w:r w:rsidRPr="0093372E">
        <w:t>Analysis of responses to the Access and Benefit-sharing Clearing-House targeted survey;</w:t>
      </w:r>
      <w:r w:rsidRPr="0093372E">
        <w:rPr>
          <w:vertAlign w:val="superscript"/>
        </w:rPr>
        <w:footnoteReference w:id="8"/>
      </w:r>
    </w:p>
    <w:p w14:paraId="535A19F5" w14:textId="77777777" w:rsidR="00665AB5" w:rsidRPr="0093372E" w:rsidRDefault="00665AB5" w:rsidP="00C047AD">
      <w:pPr>
        <w:numPr>
          <w:ilvl w:val="1"/>
          <w:numId w:val="11"/>
        </w:numPr>
        <w:tabs>
          <w:tab w:val="left" w:pos="2835"/>
          <w:tab w:val="left" w:pos="3402"/>
          <w:tab w:val="left" w:pos="3969"/>
        </w:tabs>
        <w:spacing w:before="120" w:after="120"/>
      </w:pPr>
      <w:r w:rsidRPr="0093372E">
        <w:t>Analysis of capacity-building support available for the implementation of the Nagoya Protocol;</w:t>
      </w:r>
      <w:r w:rsidRPr="0093372E">
        <w:rPr>
          <w:vertAlign w:val="superscript"/>
        </w:rPr>
        <w:footnoteReference w:id="9"/>
      </w:r>
    </w:p>
    <w:p w14:paraId="7CBDF4BA" w14:textId="0784B7C6" w:rsidR="00FD0F04" w:rsidRPr="0093372E" w:rsidRDefault="00665AB5" w:rsidP="00C047AD">
      <w:pPr>
        <w:numPr>
          <w:ilvl w:val="1"/>
          <w:numId w:val="11"/>
        </w:numPr>
        <w:tabs>
          <w:tab w:val="left" w:pos="2835"/>
          <w:tab w:val="left" w:pos="3402"/>
          <w:tab w:val="left" w:pos="3969"/>
        </w:tabs>
        <w:spacing w:before="120" w:after="120"/>
      </w:pPr>
      <w:r w:rsidRPr="0093372E">
        <w:t>Analysis of financial resources and resource mobilization supporting the implementation of the Nagoya Protocol.</w:t>
      </w:r>
      <w:r w:rsidRPr="0093372E">
        <w:rPr>
          <w:vertAlign w:val="superscript"/>
        </w:rPr>
        <w:footnoteReference w:id="10"/>
      </w:r>
      <w:r w:rsidRPr="0093372E">
        <w:t xml:space="preserve"> </w:t>
      </w:r>
    </w:p>
    <w:p w14:paraId="02E6ACA4" w14:textId="67F3262D" w:rsidR="009E5D1E" w:rsidRPr="006B144A" w:rsidRDefault="009E5D1E" w:rsidP="004C30D5">
      <w:pPr>
        <w:pStyle w:val="CBDNormalNumber"/>
        <w:numPr>
          <w:ilvl w:val="0"/>
          <w:numId w:val="11"/>
        </w:numPr>
      </w:pPr>
      <w:r w:rsidRPr="006B144A">
        <w:t>In accordance with</w:t>
      </w:r>
      <w:r w:rsidR="00951DAD" w:rsidRPr="006B144A">
        <w:t xml:space="preserve"> paragr</w:t>
      </w:r>
      <w:r w:rsidR="00BD1815" w:rsidRPr="006B144A">
        <w:t>aph</w:t>
      </w:r>
      <w:r w:rsidR="001E1DEC" w:rsidRPr="006B144A">
        <w:t> </w:t>
      </w:r>
      <w:r w:rsidRPr="006B144A">
        <w:t>8 of decision </w:t>
      </w:r>
      <w:hyperlink r:id="rId21" w:history="1">
        <w:r w:rsidR="00807082" w:rsidRPr="0093372E">
          <w:rPr>
            <w:rStyle w:val="Hyperlink"/>
          </w:rPr>
          <w:t>NP-5/5</w:t>
        </w:r>
      </w:hyperlink>
      <w:r w:rsidRPr="006B144A">
        <w:t>, the present document includes the conclusions from the Compliance Committee and the Informal Advisory Committee</w:t>
      </w:r>
      <w:r w:rsidR="003E3383" w:rsidRPr="006B144A">
        <w:t xml:space="preserve"> (sect</w:t>
      </w:r>
      <w:r w:rsidR="00780982" w:rsidRPr="006B144A">
        <w:t>.</w:t>
      </w:r>
      <w:r w:rsidR="00ED53E7" w:rsidRPr="006B144A">
        <w:t> </w:t>
      </w:r>
      <w:r w:rsidR="003E3383" w:rsidRPr="006B144A">
        <w:t>II). Section</w:t>
      </w:r>
      <w:r w:rsidR="00ED53E7" w:rsidRPr="006B144A">
        <w:t> </w:t>
      </w:r>
      <w:r w:rsidR="003E3383" w:rsidRPr="006B144A">
        <w:t xml:space="preserve">III </w:t>
      </w:r>
      <w:r w:rsidR="00313D0D" w:rsidRPr="006B144A">
        <w:t xml:space="preserve">contains </w:t>
      </w:r>
      <w:r w:rsidR="00E56639" w:rsidRPr="006B144A">
        <w:t xml:space="preserve">draft </w:t>
      </w:r>
      <w:r w:rsidR="00313D0D" w:rsidRPr="006B144A">
        <w:t xml:space="preserve">recommendations </w:t>
      </w:r>
      <w:r w:rsidR="003E3383" w:rsidRPr="006B144A">
        <w:t>for consideration by the Subsidiary Body</w:t>
      </w:r>
      <w:r w:rsidR="006A6E59">
        <w:t>.</w:t>
      </w:r>
      <w:r w:rsidR="003E3383" w:rsidRPr="006B144A">
        <w:t xml:space="preserve"> </w:t>
      </w:r>
    </w:p>
    <w:p w14:paraId="7970FEB3" w14:textId="03E60754" w:rsidR="00853A7B" w:rsidRPr="0093372E" w:rsidRDefault="00192D05" w:rsidP="009477BD">
      <w:pPr>
        <w:pStyle w:val="CBDH1"/>
      </w:pPr>
      <w:bookmarkStart w:id="2" w:name="_Hlk153269236"/>
      <w:r w:rsidRPr="0093372E">
        <w:t>II.</w:t>
      </w:r>
      <w:r w:rsidR="00D21481" w:rsidRPr="0093372E">
        <w:tab/>
      </w:r>
      <w:r w:rsidR="00DC6A19" w:rsidRPr="0093372E">
        <w:t xml:space="preserve">Input from the </w:t>
      </w:r>
      <w:r w:rsidR="00951DAD" w:rsidRPr="0093372E">
        <w:t>Compliance Committee and the Informal Advisory Committee on the second assessment and review of the Nagoya Protocol</w:t>
      </w:r>
    </w:p>
    <w:p w14:paraId="70D21301" w14:textId="576219B0" w:rsidR="00951DAD" w:rsidRPr="0093372E" w:rsidRDefault="00951DAD" w:rsidP="00807082">
      <w:pPr>
        <w:pStyle w:val="CBDNormalNumber"/>
        <w:numPr>
          <w:ilvl w:val="0"/>
          <w:numId w:val="11"/>
        </w:numPr>
      </w:pPr>
      <w:r w:rsidRPr="006B144A">
        <w:t>For elements</w:t>
      </w:r>
      <w:r w:rsidR="001B7227" w:rsidRPr="006B144A">
        <w:t> </w:t>
      </w:r>
      <w:r w:rsidRPr="006B144A">
        <w:t>(a) to (</w:t>
      </w:r>
      <w:proofErr w:type="spellStart"/>
      <w:r w:rsidRPr="006B144A">
        <w:t>i</w:t>
      </w:r>
      <w:proofErr w:type="spellEnd"/>
      <w:r w:rsidRPr="006B144A">
        <w:t>)</w:t>
      </w:r>
      <w:r w:rsidR="008B6C51" w:rsidRPr="006B144A">
        <w:t>,</w:t>
      </w:r>
      <w:r w:rsidRPr="006B144A">
        <w:t xml:space="preserve"> the Compliance Committee and the Informal Advisory Committee considered progress made in implementation and updated indicator data (framework of indicators contained in annex</w:t>
      </w:r>
      <w:r w:rsidR="002C5F8D" w:rsidRPr="006B144A">
        <w:t> </w:t>
      </w:r>
      <w:r w:rsidRPr="006B144A">
        <w:t xml:space="preserve">II to decision </w:t>
      </w:r>
      <w:hyperlink r:id="rId22" w:history="1">
        <w:r w:rsidRPr="006B144A">
          <w:rPr>
            <w:rStyle w:val="Hyperlink"/>
          </w:rPr>
          <w:t>NP-3/1</w:t>
        </w:r>
      </w:hyperlink>
      <w:r w:rsidRPr="006B144A">
        <w:t>) as well as challenges, root causes and possible means of enhancing implementation of the Nagoya Protocol</w:t>
      </w:r>
      <w:r w:rsidR="00230C40" w:rsidRPr="006B144A">
        <w:rPr>
          <w:iCs/>
        </w:rPr>
        <w:t xml:space="preserve">. </w:t>
      </w:r>
      <w:r w:rsidR="00AA2948" w:rsidRPr="006B144A">
        <w:rPr>
          <w:iCs/>
        </w:rPr>
        <w:t>Accordingly, t</w:t>
      </w:r>
      <w:r w:rsidR="00B765DA" w:rsidRPr="006B144A">
        <w:rPr>
          <w:iCs/>
        </w:rPr>
        <w:t>hey</w:t>
      </w:r>
      <w:r w:rsidR="00B765DA" w:rsidRPr="006B144A">
        <w:t xml:space="preserve"> </w:t>
      </w:r>
      <w:r w:rsidRPr="006B144A">
        <w:t>agreed on key findings</w:t>
      </w:r>
      <w:r w:rsidR="008240F2" w:rsidRPr="006B144A">
        <w:t xml:space="preserve"> and messages</w:t>
      </w:r>
      <w:r w:rsidRPr="006B144A">
        <w:t xml:space="preserve">; </w:t>
      </w:r>
      <w:r w:rsidR="008440E5">
        <w:t>indicative</w:t>
      </w:r>
      <w:r w:rsidR="008440E5" w:rsidRPr="006B144A">
        <w:t xml:space="preserve"> </w:t>
      </w:r>
      <w:r w:rsidRPr="006B144A">
        <w:t xml:space="preserve">actions that could be taken at the </w:t>
      </w:r>
      <w:r w:rsidR="00B154AC" w:rsidRPr="006B144A">
        <w:t>global, regional or subregional</w:t>
      </w:r>
      <w:r w:rsidR="00B154AC" w:rsidRPr="0093372E">
        <w:t xml:space="preserve"> level </w:t>
      </w:r>
      <w:r w:rsidRPr="006B144A">
        <w:t>to enhance implementation of the Protocol</w:t>
      </w:r>
      <w:r w:rsidRPr="0093372E">
        <w:t xml:space="preserve">, as appropriate, as its inputs to the second assessment and review. </w:t>
      </w:r>
    </w:p>
    <w:p w14:paraId="2AB80E98" w14:textId="11D4BF43" w:rsidR="00A875F0" w:rsidRPr="006B144A" w:rsidRDefault="00951DAD" w:rsidP="002A43B7">
      <w:pPr>
        <w:pStyle w:val="CBDNormalNumber"/>
        <w:numPr>
          <w:ilvl w:val="0"/>
          <w:numId w:val="11"/>
        </w:numPr>
        <w:rPr>
          <w:iCs/>
        </w:rPr>
      </w:pPr>
      <w:r w:rsidRPr="006B144A">
        <w:rPr>
          <w:iCs/>
        </w:rPr>
        <w:lastRenderedPageBreak/>
        <w:t>For element</w:t>
      </w:r>
      <w:r w:rsidR="001B7227" w:rsidRPr="006B144A">
        <w:rPr>
          <w:iCs/>
        </w:rPr>
        <w:t> </w:t>
      </w:r>
      <w:r w:rsidRPr="006B144A">
        <w:rPr>
          <w:iCs/>
        </w:rPr>
        <w:t xml:space="preserve">(j), the Compliance Committee considered document </w:t>
      </w:r>
      <w:hyperlink r:id="rId23" w:history="1">
        <w:r w:rsidRPr="006B144A">
          <w:rPr>
            <w:rStyle w:val="Hyperlink"/>
            <w:iCs/>
          </w:rPr>
          <w:t>CBD/SBI/7/7/Add.2</w:t>
        </w:r>
      </w:hyperlink>
      <w:r w:rsidRPr="006B144A">
        <w:rPr>
          <w:iCs/>
        </w:rPr>
        <w:t>.</w:t>
      </w:r>
      <w:r w:rsidR="00D35D3E" w:rsidRPr="006B144A">
        <w:rPr>
          <w:iCs/>
        </w:rPr>
        <w:t xml:space="preserve"> </w:t>
      </w:r>
      <w:r w:rsidR="00924D3B" w:rsidRPr="006B144A">
        <w:rPr>
          <w:iCs/>
        </w:rPr>
        <w:t xml:space="preserve">The Committee recognized that experience with the procedures and mechanisms on compliance was limited to date and that it had not fully explored the tools at its disposal as provided for in the procedures and mechanisms. </w:t>
      </w:r>
      <w:r w:rsidR="00924D3B" w:rsidRPr="006B144A">
        <w:t>This finding is reflected in annex</w:t>
      </w:r>
      <w:r w:rsidR="002C5F8D" w:rsidRPr="006B144A">
        <w:t> </w:t>
      </w:r>
      <w:r w:rsidR="00924D3B" w:rsidRPr="006B144A">
        <w:t xml:space="preserve">I </w:t>
      </w:r>
      <w:r w:rsidR="006A5404" w:rsidRPr="006B144A">
        <w:t xml:space="preserve">to </w:t>
      </w:r>
      <w:r w:rsidR="00924D3B" w:rsidRPr="006B144A">
        <w:t>the present document.</w:t>
      </w:r>
    </w:p>
    <w:p w14:paraId="05C4FA91" w14:textId="044EEBEE" w:rsidR="00FB3B8F" w:rsidRPr="006B144A" w:rsidRDefault="00FB3B8F" w:rsidP="00FB3B8F">
      <w:pPr>
        <w:pStyle w:val="CBDNormalNumber"/>
        <w:numPr>
          <w:ilvl w:val="0"/>
          <w:numId w:val="11"/>
        </w:numPr>
        <w:rPr>
          <w:iCs/>
        </w:rPr>
      </w:pPr>
      <w:r w:rsidRPr="006B144A">
        <w:rPr>
          <w:iCs/>
        </w:rPr>
        <w:t xml:space="preserve">The full input </w:t>
      </w:r>
      <w:r w:rsidR="00D9360C" w:rsidRPr="006B144A">
        <w:rPr>
          <w:iCs/>
        </w:rPr>
        <w:t xml:space="preserve">and conclusions </w:t>
      </w:r>
      <w:r w:rsidRPr="006B144A">
        <w:rPr>
          <w:iCs/>
        </w:rPr>
        <w:t xml:space="preserve">of the Compliance Committee and the Informal Advisory Committee to the second assessment and review </w:t>
      </w:r>
      <w:r w:rsidR="00022963">
        <w:rPr>
          <w:iCs/>
        </w:rPr>
        <w:t>are</w:t>
      </w:r>
      <w:r w:rsidRPr="006B144A">
        <w:rPr>
          <w:iCs/>
        </w:rPr>
        <w:t xml:space="preserve"> contained in the report</w:t>
      </w:r>
      <w:r w:rsidR="004A5DB6" w:rsidRPr="006B144A">
        <w:rPr>
          <w:iCs/>
        </w:rPr>
        <w:t>s</w:t>
      </w:r>
      <w:r w:rsidRPr="006B144A">
        <w:rPr>
          <w:iCs/>
        </w:rPr>
        <w:t xml:space="preserve"> of the meetings</w:t>
      </w:r>
      <w:r w:rsidR="0062424C" w:rsidRPr="006B144A">
        <w:rPr>
          <w:iCs/>
        </w:rPr>
        <w:t>,</w:t>
      </w:r>
      <w:r w:rsidRPr="0093372E">
        <w:rPr>
          <w:vertAlign w:val="superscript"/>
        </w:rPr>
        <w:footnoteReference w:id="11"/>
      </w:r>
      <w:r w:rsidR="0062424C" w:rsidRPr="006B144A">
        <w:rPr>
          <w:iCs/>
        </w:rPr>
        <w:t xml:space="preserve"> </w:t>
      </w:r>
      <w:r w:rsidR="00F9138E" w:rsidRPr="0093372E">
        <w:rPr>
          <w:iCs/>
        </w:rPr>
        <w:t xml:space="preserve">and </w:t>
      </w:r>
      <w:r w:rsidR="00022963">
        <w:rPr>
          <w:iCs/>
        </w:rPr>
        <w:t>they</w:t>
      </w:r>
      <w:r w:rsidR="00F9138E" w:rsidRPr="0093372E">
        <w:rPr>
          <w:iCs/>
        </w:rPr>
        <w:t xml:space="preserve"> </w:t>
      </w:r>
      <w:r w:rsidR="003800DE" w:rsidRPr="0093372E">
        <w:rPr>
          <w:iCs/>
        </w:rPr>
        <w:t xml:space="preserve">included </w:t>
      </w:r>
      <w:r w:rsidR="00B46427" w:rsidRPr="0093372E">
        <w:rPr>
          <w:iCs/>
        </w:rPr>
        <w:t xml:space="preserve">some </w:t>
      </w:r>
      <w:r w:rsidR="00D9360C" w:rsidRPr="006B144A">
        <w:rPr>
          <w:iCs/>
        </w:rPr>
        <w:t xml:space="preserve">overlaps in </w:t>
      </w:r>
      <w:r w:rsidR="00B46427" w:rsidRPr="006B144A">
        <w:rPr>
          <w:iCs/>
        </w:rPr>
        <w:t xml:space="preserve">the </w:t>
      </w:r>
      <w:r w:rsidR="00D9360C" w:rsidRPr="006B144A">
        <w:rPr>
          <w:iCs/>
        </w:rPr>
        <w:t xml:space="preserve">key messages and actions for the </w:t>
      </w:r>
      <w:r w:rsidR="00022963">
        <w:rPr>
          <w:iCs/>
        </w:rPr>
        <w:t>various</w:t>
      </w:r>
      <w:r w:rsidR="00022963" w:rsidRPr="006B144A">
        <w:rPr>
          <w:iCs/>
        </w:rPr>
        <w:t xml:space="preserve"> </w:t>
      </w:r>
      <w:r w:rsidR="00D9360C" w:rsidRPr="006B144A">
        <w:rPr>
          <w:iCs/>
        </w:rPr>
        <w:t>elements</w:t>
      </w:r>
      <w:r w:rsidR="00B46427" w:rsidRPr="006B144A">
        <w:rPr>
          <w:iCs/>
        </w:rPr>
        <w:t>.</w:t>
      </w:r>
    </w:p>
    <w:p w14:paraId="15B58B04" w14:textId="74DFF662" w:rsidR="00E609CC" w:rsidRPr="006B144A" w:rsidRDefault="000C1C8E" w:rsidP="00EB2D8F">
      <w:pPr>
        <w:pStyle w:val="CBDNormalNumber"/>
        <w:numPr>
          <w:ilvl w:val="0"/>
          <w:numId w:val="11"/>
        </w:numPr>
        <w:rPr>
          <w:iCs/>
        </w:rPr>
      </w:pPr>
      <w:r w:rsidRPr="006B144A">
        <w:rPr>
          <w:iCs/>
        </w:rPr>
        <w:t xml:space="preserve">Based on the input from these committees, </w:t>
      </w:r>
      <w:r w:rsidR="001829D3" w:rsidRPr="006B144A">
        <w:rPr>
          <w:iCs/>
        </w:rPr>
        <w:t>a</w:t>
      </w:r>
      <w:r w:rsidRPr="006B144A">
        <w:rPr>
          <w:iCs/>
        </w:rPr>
        <w:t>nnex</w:t>
      </w:r>
      <w:r w:rsidR="002C5F8D" w:rsidRPr="006B144A">
        <w:rPr>
          <w:iCs/>
        </w:rPr>
        <w:t> </w:t>
      </w:r>
      <w:r w:rsidRPr="006B144A">
        <w:rPr>
          <w:iCs/>
        </w:rPr>
        <w:t xml:space="preserve">I </w:t>
      </w:r>
      <w:r w:rsidR="006A5404" w:rsidRPr="006B144A">
        <w:rPr>
          <w:iCs/>
        </w:rPr>
        <w:t xml:space="preserve">to </w:t>
      </w:r>
      <w:r w:rsidRPr="006B144A">
        <w:rPr>
          <w:iCs/>
        </w:rPr>
        <w:t>the document contains key findings</w:t>
      </w:r>
      <w:r w:rsidR="00651B6A" w:rsidRPr="006B144A">
        <w:rPr>
          <w:iCs/>
        </w:rPr>
        <w:t xml:space="preserve"> and messages</w:t>
      </w:r>
      <w:r w:rsidR="00EB2D8F" w:rsidRPr="006B144A">
        <w:rPr>
          <w:iCs/>
        </w:rPr>
        <w:t>, while a</w:t>
      </w:r>
      <w:r w:rsidRPr="006B144A">
        <w:rPr>
          <w:iCs/>
        </w:rPr>
        <w:t>nnex</w:t>
      </w:r>
      <w:r w:rsidR="002C5F8D" w:rsidRPr="006B144A">
        <w:rPr>
          <w:iCs/>
        </w:rPr>
        <w:t> </w:t>
      </w:r>
      <w:r w:rsidRPr="006B144A">
        <w:rPr>
          <w:iCs/>
        </w:rPr>
        <w:t xml:space="preserve">II provides a list of indicative actions that </w:t>
      </w:r>
      <w:r w:rsidR="00EA43EE">
        <w:rPr>
          <w:iCs/>
        </w:rPr>
        <w:t>could</w:t>
      </w:r>
      <w:r w:rsidR="00EA43EE" w:rsidRPr="006B144A">
        <w:rPr>
          <w:iCs/>
        </w:rPr>
        <w:t xml:space="preserve"> </w:t>
      </w:r>
      <w:r w:rsidRPr="006B144A">
        <w:rPr>
          <w:iCs/>
        </w:rPr>
        <w:t xml:space="preserve">be taken at </w:t>
      </w:r>
      <w:r w:rsidR="006A5404" w:rsidRPr="006B144A">
        <w:rPr>
          <w:iCs/>
        </w:rPr>
        <w:t xml:space="preserve">the </w:t>
      </w:r>
      <w:r w:rsidRPr="006B144A">
        <w:rPr>
          <w:iCs/>
        </w:rPr>
        <w:t>national level to enhance implementation of the Nagoya Protocol</w:t>
      </w:r>
      <w:r w:rsidR="00EB2D8F" w:rsidRPr="006B144A">
        <w:rPr>
          <w:iCs/>
        </w:rPr>
        <w:t>, as appropriate, based on the experiences and lessons learned as a means to address the identified challenges.</w:t>
      </w:r>
    </w:p>
    <w:bookmarkEnd w:id="2"/>
    <w:p w14:paraId="135461BD" w14:textId="714A7603" w:rsidR="008219B5" w:rsidRPr="0093372E" w:rsidRDefault="000C1C8E" w:rsidP="008219B5">
      <w:pPr>
        <w:pStyle w:val="CBDNormalNumber"/>
        <w:numPr>
          <w:ilvl w:val="0"/>
          <w:numId w:val="11"/>
        </w:numPr>
      </w:pPr>
      <w:r w:rsidRPr="0093372E">
        <w:t xml:space="preserve">The input provided by </w:t>
      </w:r>
      <w:r w:rsidRPr="006B144A">
        <w:t xml:space="preserve">the </w:t>
      </w:r>
      <w:r w:rsidR="006A5404" w:rsidRPr="006B144A">
        <w:t>C</w:t>
      </w:r>
      <w:r w:rsidRPr="006B144A">
        <w:t>ommittee</w:t>
      </w:r>
      <w:r w:rsidRPr="0093372E">
        <w:t xml:space="preserve">s on actions that </w:t>
      </w:r>
      <w:r w:rsidR="00EA43EE">
        <w:t xml:space="preserve">could </w:t>
      </w:r>
      <w:r w:rsidRPr="0093372E">
        <w:t xml:space="preserve">be taken at the global, regional and subregional </w:t>
      </w:r>
      <w:r w:rsidRPr="006B144A">
        <w:rPr>
          <w:iCs/>
        </w:rPr>
        <w:t>level</w:t>
      </w:r>
      <w:r w:rsidR="00180FCC" w:rsidRPr="006B144A">
        <w:rPr>
          <w:iCs/>
        </w:rPr>
        <w:t>s</w:t>
      </w:r>
      <w:r w:rsidRPr="0093372E">
        <w:t xml:space="preserve"> to enhance implementation of the Protocol</w:t>
      </w:r>
      <w:r w:rsidR="00A47AD0" w:rsidRPr="0093372E">
        <w:t xml:space="preserve"> served as basis for </w:t>
      </w:r>
      <w:r w:rsidRPr="0093372E">
        <w:t xml:space="preserve">the </w:t>
      </w:r>
      <w:r w:rsidR="00B92DA0" w:rsidRPr="0093372E">
        <w:t xml:space="preserve">draft recommendations </w:t>
      </w:r>
      <w:r w:rsidRPr="0093372E">
        <w:t xml:space="preserve">provided in </w:t>
      </w:r>
      <w:r w:rsidR="00180FCC" w:rsidRPr="0093372E">
        <w:t xml:space="preserve">the </w:t>
      </w:r>
      <w:r w:rsidRPr="0093372E">
        <w:t>section below.</w:t>
      </w:r>
      <w:r w:rsidR="007E66CA" w:rsidRPr="0093372E">
        <w:t xml:space="preserve"> </w:t>
      </w:r>
      <w:r w:rsidR="00B2196B" w:rsidRPr="0093372E">
        <w:t>Annex</w:t>
      </w:r>
      <w:r w:rsidR="002C5F8D" w:rsidRPr="0093372E">
        <w:t> </w:t>
      </w:r>
      <w:r w:rsidR="00B2196B" w:rsidRPr="0093372E">
        <w:t>III</w:t>
      </w:r>
      <w:r w:rsidR="008219B5" w:rsidRPr="0093372E">
        <w:t xml:space="preserve"> contains information related to the extrabudgetary resources required to implement the requests to the Executive Secretary contained the draft decision</w:t>
      </w:r>
      <w:r w:rsidR="00AE56F6" w:rsidRPr="0093372E">
        <w:t>.</w:t>
      </w:r>
    </w:p>
    <w:p w14:paraId="52BF6B5B" w14:textId="6595D0EC" w:rsidR="0020478B" w:rsidRPr="0093372E" w:rsidRDefault="003E3383" w:rsidP="009477BD">
      <w:pPr>
        <w:pStyle w:val="CBDH1"/>
      </w:pPr>
      <w:r w:rsidRPr="0093372E">
        <w:t>I</w:t>
      </w:r>
      <w:r w:rsidR="00065803" w:rsidRPr="0093372E">
        <w:t>II.</w:t>
      </w:r>
      <w:r w:rsidR="00065803" w:rsidRPr="0093372E">
        <w:tab/>
      </w:r>
      <w:r w:rsidR="00241A37" w:rsidRPr="0093372E">
        <w:t>Recommendations</w:t>
      </w:r>
    </w:p>
    <w:p w14:paraId="1233A8E9" w14:textId="5846B5B6" w:rsidR="000C5A9A" w:rsidRPr="00A012ED" w:rsidRDefault="00450403" w:rsidP="00D1621A">
      <w:pPr>
        <w:pStyle w:val="CBDNormalNumber"/>
        <w:numPr>
          <w:ilvl w:val="0"/>
          <w:numId w:val="20"/>
        </w:numPr>
      </w:pPr>
      <w:r w:rsidRPr="00A012ED">
        <w:t xml:space="preserve">The draft </w:t>
      </w:r>
      <w:r w:rsidR="00AC5C36" w:rsidRPr="006B144A">
        <w:t>recommendations</w:t>
      </w:r>
      <w:r w:rsidRPr="00A012ED">
        <w:t xml:space="preserve"> </w:t>
      </w:r>
      <w:r w:rsidR="009167FE" w:rsidRPr="00A012ED">
        <w:t xml:space="preserve">below </w:t>
      </w:r>
      <w:r w:rsidR="00D1621A" w:rsidRPr="006B144A">
        <w:t xml:space="preserve">have been informed by </w:t>
      </w:r>
      <w:r w:rsidR="002177AD" w:rsidRPr="00A012ED">
        <w:t xml:space="preserve">the </w:t>
      </w:r>
      <w:r w:rsidR="00A303F3" w:rsidRPr="00A012ED">
        <w:t>second assessm</w:t>
      </w:r>
      <w:r w:rsidR="00FE00FF" w:rsidRPr="00A012ED">
        <w:t>ent and review</w:t>
      </w:r>
      <w:r w:rsidR="00D1621A" w:rsidRPr="006B144A">
        <w:t xml:space="preserve"> and the conclusions </w:t>
      </w:r>
      <w:r w:rsidR="004C2B1B" w:rsidRPr="006B144A">
        <w:t>drawn from it by</w:t>
      </w:r>
      <w:r w:rsidR="00D1621A" w:rsidRPr="006B144A">
        <w:t xml:space="preserve"> the Compliance Committee and the Informal Advisory Committee</w:t>
      </w:r>
      <w:r w:rsidR="000E3AAC" w:rsidRPr="006B144A">
        <w:t>.</w:t>
      </w:r>
      <w:r w:rsidR="00FE00FF" w:rsidRPr="00A012ED">
        <w:t xml:space="preserve"> </w:t>
      </w:r>
      <w:r w:rsidR="000E3AAC" w:rsidRPr="006B144A">
        <w:t xml:space="preserve">They </w:t>
      </w:r>
      <w:r w:rsidR="00FF522D" w:rsidRPr="006B144A">
        <w:t>address</w:t>
      </w:r>
      <w:r w:rsidR="00FF58A0" w:rsidRPr="00A012ED">
        <w:t xml:space="preserve"> </w:t>
      </w:r>
      <w:r w:rsidR="002F2831" w:rsidRPr="00A012ED">
        <w:t>strategic</w:t>
      </w:r>
      <w:r w:rsidR="00B123E4" w:rsidRPr="00A012ED">
        <w:t xml:space="preserve"> actions to </w:t>
      </w:r>
      <w:r w:rsidR="00FF58A0" w:rsidRPr="00A012ED">
        <w:t>enhanc</w:t>
      </w:r>
      <w:r w:rsidR="00B123E4" w:rsidRPr="00A012ED">
        <w:t>e</w:t>
      </w:r>
      <w:r w:rsidR="00FF58A0" w:rsidRPr="00A012ED">
        <w:t xml:space="preserve"> </w:t>
      </w:r>
      <w:r w:rsidR="002F2831" w:rsidRPr="00A012ED">
        <w:t xml:space="preserve">support for </w:t>
      </w:r>
      <w:r w:rsidR="002D469E" w:rsidRPr="00A012ED">
        <w:t xml:space="preserve">the </w:t>
      </w:r>
      <w:r w:rsidR="00FF58A0" w:rsidRPr="00A012ED">
        <w:t>implementation o</w:t>
      </w:r>
      <w:r w:rsidR="002F2831" w:rsidRPr="00A012ED">
        <w:t>f the Protoco</w:t>
      </w:r>
      <w:r w:rsidR="002F2831" w:rsidRPr="006B144A">
        <w:t>l</w:t>
      </w:r>
      <w:r w:rsidR="00407EB7" w:rsidRPr="006B144A">
        <w:t>,</w:t>
      </w:r>
      <w:r w:rsidR="00BF6801" w:rsidRPr="006B144A">
        <w:t xml:space="preserve"> </w:t>
      </w:r>
      <w:r w:rsidR="00A93875" w:rsidRPr="006B144A">
        <w:t>including</w:t>
      </w:r>
      <w:r w:rsidR="00BF6801" w:rsidRPr="00A012ED">
        <w:t xml:space="preserve"> </w:t>
      </w:r>
      <w:r w:rsidR="006A75CE" w:rsidRPr="00A012ED">
        <w:t xml:space="preserve">through </w:t>
      </w:r>
      <w:r w:rsidR="0085791D" w:rsidRPr="00A012ED">
        <w:t>capacity</w:t>
      </w:r>
      <w:r w:rsidR="00A93875" w:rsidRPr="00A012ED">
        <w:t>‑</w:t>
      </w:r>
      <w:r w:rsidR="0085791D" w:rsidRPr="00A012ED">
        <w:t>building</w:t>
      </w:r>
      <w:r w:rsidR="004B6F78" w:rsidRPr="00A012ED">
        <w:t xml:space="preserve"> and development</w:t>
      </w:r>
      <w:r w:rsidR="00A93875" w:rsidRPr="00A012ED">
        <w:t>, financial mechanisms</w:t>
      </w:r>
      <w:r w:rsidR="0085791D" w:rsidRPr="006B144A">
        <w:t xml:space="preserve"> and</w:t>
      </w:r>
      <w:r w:rsidR="0085791D" w:rsidRPr="00A012ED">
        <w:t xml:space="preserve"> </w:t>
      </w:r>
      <w:r w:rsidR="006A75CE" w:rsidRPr="00A012ED">
        <w:t xml:space="preserve">the </w:t>
      </w:r>
      <w:r w:rsidR="00A93875" w:rsidRPr="00A012ED">
        <w:t>strengthening of information‑</w:t>
      </w:r>
      <w:r w:rsidR="00BA1C28" w:rsidRPr="00A012ED">
        <w:t xml:space="preserve">sharing </w:t>
      </w:r>
      <w:r w:rsidR="00A93875" w:rsidRPr="00A012ED">
        <w:t>tool</w:t>
      </w:r>
      <w:r w:rsidR="00A93875" w:rsidRPr="006B144A">
        <w:t>s</w:t>
      </w:r>
      <w:r w:rsidR="00407EB7" w:rsidRPr="006B144A">
        <w:t>,</w:t>
      </w:r>
      <w:r w:rsidR="00A93875" w:rsidRPr="006B144A">
        <w:t xml:space="preserve"> such as</w:t>
      </w:r>
      <w:r w:rsidR="00A93875" w:rsidRPr="00A012ED">
        <w:t xml:space="preserve"> the </w:t>
      </w:r>
      <w:r w:rsidR="00A50707" w:rsidRPr="00A012ED">
        <w:t xml:space="preserve">Access and Benefit-sharing </w:t>
      </w:r>
      <w:r w:rsidR="00BA1C28" w:rsidRPr="00A012ED">
        <w:t>Clearing</w:t>
      </w:r>
      <w:r w:rsidR="00A93875" w:rsidRPr="00A012ED">
        <w:t>‑</w:t>
      </w:r>
      <w:r w:rsidR="00BA1C28" w:rsidRPr="00A012ED">
        <w:t>House</w:t>
      </w:r>
      <w:r w:rsidR="007B3888" w:rsidRPr="00A012ED">
        <w:t>. It is expected that the recommendations will be considered under the agenda items of the Conference of the Parties serving as the meeting of the Parties to the Nagoya Protocol</w:t>
      </w:r>
      <w:r w:rsidR="007B3888" w:rsidRPr="00A012ED">
        <w:rPr>
          <w:rStyle w:val="FootnoteReference"/>
          <w:rFonts w:eastAsia="Times New Roman"/>
          <w:color w:val="000000" w:themeColor="text1"/>
          <w:kern w:val="22"/>
          <w:sz w:val="24"/>
        </w:rPr>
        <w:footnoteReference w:id="12"/>
      </w:r>
      <w:r w:rsidR="007B3888" w:rsidRPr="006B144A">
        <w:rPr>
          <w:rStyle w:val="FootnoteReference"/>
          <w:rFonts w:eastAsia="Times New Roman"/>
          <w:color w:val="000000" w:themeColor="text1"/>
          <w:kern w:val="22"/>
          <w:sz w:val="24"/>
          <w:vertAlign w:val="baseline"/>
        </w:rPr>
        <w:t xml:space="preserve"> </w:t>
      </w:r>
      <w:r w:rsidR="007B3888" w:rsidRPr="00A012ED">
        <w:t>to which they most closely pertain</w:t>
      </w:r>
      <w:r w:rsidR="00BC34E2">
        <w:t xml:space="preserve">, as </w:t>
      </w:r>
      <w:r w:rsidR="00ED16F8">
        <w:t xml:space="preserve">reflected </w:t>
      </w:r>
      <w:r w:rsidR="00BC34E2">
        <w:t>in the section headings below</w:t>
      </w:r>
      <w:r w:rsidR="007B3888" w:rsidRPr="00A012ED">
        <w:t xml:space="preserve">. </w:t>
      </w:r>
    </w:p>
    <w:p w14:paraId="4709D807" w14:textId="7515F1B3" w:rsidR="005672EE" w:rsidRPr="006B144A" w:rsidRDefault="00635429" w:rsidP="006B144A">
      <w:pPr>
        <w:pStyle w:val="CBDH2"/>
      </w:pPr>
      <w:r w:rsidRPr="0093372E">
        <w:t>A.</w:t>
      </w:r>
      <w:r w:rsidRPr="0093372E">
        <w:tab/>
      </w:r>
      <w:r w:rsidR="00C2634C" w:rsidRPr="006B144A">
        <w:t>Assessment and review</w:t>
      </w:r>
      <w:r w:rsidR="003D19DD" w:rsidRPr="0093372E">
        <w:t xml:space="preserve"> </w:t>
      </w:r>
      <w:r w:rsidR="003D19DD" w:rsidRPr="006B144A">
        <w:t>of the effectiveness of the Nagoya Protocol</w:t>
      </w:r>
      <w:r w:rsidR="00666A73" w:rsidRPr="0093372E">
        <w:rPr>
          <w:rStyle w:val="FootnoteReference"/>
          <w:rFonts w:eastAsia="Times New Roman"/>
          <w:color w:val="000000" w:themeColor="text1"/>
          <w:kern w:val="22"/>
        </w:rPr>
        <w:footnoteReference w:id="13"/>
      </w:r>
    </w:p>
    <w:p w14:paraId="10954FF6" w14:textId="77777777" w:rsidR="00015841" w:rsidRPr="0093372E" w:rsidRDefault="00015841" w:rsidP="006B144A">
      <w:pPr>
        <w:pStyle w:val="CBDNormalNumber"/>
        <w:numPr>
          <w:ilvl w:val="0"/>
          <w:numId w:val="20"/>
        </w:numPr>
      </w:pPr>
      <w:r w:rsidRPr="0093372E">
        <w:t xml:space="preserve">The Subsidiary Body may wish to adopt a recommendation along the following lines: </w:t>
      </w:r>
    </w:p>
    <w:p w14:paraId="16074888" w14:textId="42CE5792" w:rsidR="00015841" w:rsidRPr="006B144A" w:rsidRDefault="00015841" w:rsidP="006B144A">
      <w:pPr>
        <w:pStyle w:val="CBDNormalNoNumber"/>
        <w:rPr>
          <w:i/>
          <w:iCs/>
        </w:rPr>
      </w:pPr>
      <w:r w:rsidRPr="006B144A">
        <w:tab/>
      </w:r>
      <w:r w:rsidR="005604B0" w:rsidRPr="006B144A">
        <w:rPr>
          <w:i/>
          <w:iCs/>
        </w:rPr>
        <w:t>The Subsidiary Body on Implementation</w:t>
      </w:r>
    </w:p>
    <w:p w14:paraId="0FE20B46" w14:textId="224CFECE" w:rsidR="0004737D" w:rsidRPr="006B144A" w:rsidRDefault="00D231D8" w:rsidP="006B144A">
      <w:pPr>
        <w:pStyle w:val="CBDNormalNoNumber"/>
      </w:pPr>
      <w:r w:rsidRPr="006B144A">
        <w:tab/>
      </w:r>
      <w:r w:rsidR="00015841" w:rsidRPr="006B144A">
        <w:rPr>
          <w:i/>
          <w:iCs/>
        </w:rPr>
        <w:t>R</w:t>
      </w:r>
      <w:r w:rsidR="0004737D" w:rsidRPr="006B144A">
        <w:rPr>
          <w:i/>
          <w:iCs/>
        </w:rPr>
        <w:t>ecommend</w:t>
      </w:r>
      <w:r w:rsidR="00A579F6" w:rsidRPr="006B144A">
        <w:rPr>
          <w:i/>
          <w:iCs/>
        </w:rPr>
        <w:t>s</w:t>
      </w:r>
      <w:r w:rsidR="0004737D" w:rsidRPr="006B144A">
        <w:t xml:space="preserve"> that</w:t>
      </w:r>
      <w:r w:rsidR="00015841" w:rsidRPr="006B144A">
        <w:t>,</w:t>
      </w:r>
      <w:r w:rsidR="00015841" w:rsidRPr="0093372E">
        <w:t xml:space="preserve"> at its </w:t>
      </w:r>
      <w:r w:rsidR="007A3F1F" w:rsidRPr="006B144A">
        <w:t xml:space="preserve">sixth </w:t>
      </w:r>
      <w:r w:rsidR="00015841" w:rsidRPr="0093372E">
        <w:t>meeting,</w:t>
      </w:r>
      <w:r w:rsidR="0004737D" w:rsidRPr="006B144A">
        <w:t xml:space="preserve"> the Conference of the Parties serving as the meeting of the Parties to the</w:t>
      </w:r>
      <w:r w:rsidR="00457A32" w:rsidRPr="006B144A">
        <w:t xml:space="preserve"> Nagoya Protocol on Access to Genetic Resources and the Fair and Equitable Sharing of Benefits Arising from Their Utilization</w:t>
      </w:r>
      <w:r w:rsidR="00102565" w:rsidRPr="0093372E">
        <w:rPr>
          <w:rStyle w:val="FootnoteReference"/>
        </w:rPr>
        <w:footnoteReference w:id="14"/>
      </w:r>
      <w:r w:rsidR="0004737D" w:rsidRPr="006B144A">
        <w:t xml:space="preserve"> adopt a decision along the following lines: </w:t>
      </w:r>
    </w:p>
    <w:p w14:paraId="7100E710" w14:textId="7ED7E07A" w:rsidR="000B76C1" w:rsidRPr="006B144A" w:rsidRDefault="00ED2262" w:rsidP="006B144A">
      <w:pPr>
        <w:pStyle w:val="Para2"/>
        <w:ind w:left="1134" w:firstLine="567"/>
        <w:rPr>
          <w:i/>
          <w:iCs/>
        </w:rPr>
      </w:pPr>
      <w:r w:rsidRPr="006B144A">
        <w:rPr>
          <w:i/>
          <w:iCs/>
        </w:rPr>
        <w:t>The Conference of the Parties serving as the meeting of the Parties to the Nagoya Protocol</w:t>
      </w:r>
    </w:p>
    <w:p w14:paraId="6A8640AE" w14:textId="72925C0D" w:rsidR="001A3B16" w:rsidRPr="006B144A" w:rsidRDefault="00AE4324" w:rsidP="006B144A">
      <w:pPr>
        <w:pStyle w:val="CBDNormalNoNumber"/>
        <w:tabs>
          <w:tab w:val="clear" w:pos="567"/>
        </w:tabs>
        <w:ind w:left="1134" w:firstLine="567"/>
      </w:pPr>
      <w:r w:rsidRPr="006B144A">
        <w:t>1.</w:t>
      </w:r>
      <w:r w:rsidRPr="006B144A">
        <w:tab/>
      </w:r>
      <w:r w:rsidR="001A3B16" w:rsidRPr="006B144A">
        <w:rPr>
          <w:i/>
        </w:rPr>
        <w:t>Welcomes</w:t>
      </w:r>
      <w:r w:rsidR="001A3B16" w:rsidRPr="006B144A">
        <w:t xml:space="preserve"> the input to the second assessment and review of the effectiveness of the </w:t>
      </w:r>
      <w:r w:rsidR="00A12766" w:rsidRPr="006B144A">
        <w:t xml:space="preserve">Nagoya </w:t>
      </w:r>
      <w:r w:rsidR="001A3B16" w:rsidRPr="006B144A">
        <w:t xml:space="preserve">Protocol </w:t>
      </w:r>
      <w:r w:rsidR="00A12766" w:rsidRPr="006B144A">
        <w:t xml:space="preserve">on Access to Genetic Resources and the Fair and Equitable Sharing of Benefits Arising from Their Utilization </w:t>
      </w:r>
      <w:r w:rsidR="001A3B16" w:rsidRPr="006B144A">
        <w:t xml:space="preserve">provided by the Compliance Committee </w:t>
      </w:r>
      <w:r w:rsidR="00CC3FC4" w:rsidRPr="0093372E">
        <w:t>under the Nagoya Protocol</w:t>
      </w:r>
      <w:r w:rsidR="00CC3FC4" w:rsidRPr="006B144A">
        <w:t xml:space="preserve"> </w:t>
      </w:r>
      <w:r w:rsidR="001A3B16" w:rsidRPr="006B144A">
        <w:t>and the Informal Advisory Committee on Capacity-building for the Implementation of the Nagoya Protocol</w:t>
      </w:r>
      <w:r w:rsidR="008440E5">
        <w:t>,</w:t>
      </w:r>
      <w:r w:rsidR="001A3B16" w:rsidRPr="006B144A">
        <w:t xml:space="preserve"> in the form of key findings</w:t>
      </w:r>
      <w:r w:rsidR="0021393F" w:rsidRPr="006B144A">
        <w:t xml:space="preserve"> </w:t>
      </w:r>
      <w:r w:rsidR="00651B6A" w:rsidRPr="006B144A">
        <w:t xml:space="preserve">and messages </w:t>
      </w:r>
      <w:r w:rsidR="0021393F" w:rsidRPr="006B144A">
        <w:t xml:space="preserve">and </w:t>
      </w:r>
      <w:r w:rsidR="008440E5">
        <w:lastRenderedPageBreak/>
        <w:t>indicative</w:t>
      </w:r>
      <w:r w:rsidR="008440E5" w:rsidRPr="006B144A">
        <w:t xml:space="preserve"> </w:t>
      </w:r>
      <w:r w:rsidR="0021393F" w:rsidRPr="006B144A">
        <w:t>actions that could be taken at the national, regional and global level</w:t>
      </w:r>
      <w:r w:rsidR="00545965" w:rsidRPr="006B144A">
        <w:t>s</w:t>
      </w:r>
      <w:r w:rsidR="0021393F" w:rsidRPr="006B144A">
        <w:t xml:space="preserve"> to enhance </w:t>
      </w:r>
      <w:r w:rsidR="00B31A1E" w:rsidRPr="006B144A">
        <w:t xml:space="preserve">the </w:t>
      </w:r>
      <w:r w:rsidR="0021393F" w:rsidRPr="006B144A">
        <w:t>implementation of the Protocol;</w:t>
      </w:r>
      <w:r w:rsidR="0021393F" w:rsidRPr="006B144A">
        <w:rPr>
          <w:vertAlign w:val="superscript"/>
        </w:rPr>
        <w:footnoteReference w:id="15"/>
      </w:r>
    </w:p>
    <w:p w14:paraId="69ACF8FA" w14:textId="11D737F7" w:rsidR="00BE4820"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2.</w:t>
      </w:r>
      <w:r w:rsidRPr="006B144A">
        <w:rPr>
          <w:rFonts w:eastAsia="Times New Roman"/>
          <w:szCs w:val="24"/>
        </w:rPr>
        <w:tab/>
      </w:r>
      <w:r w:rsidR="00BE4820" w:rsidRPr="006B144A">
        <w:rPr>
          <w:i/>
          <w:iCs/>
        </w:rPr>
        <w:t>Also</w:t>
      </w:r>
      <w:r w:rsidR="00BE4820" w:rsidRPr="006B144A">
        <w:t xml:space="preserve"> </w:t>
      </w:r>
      <w:r w:rsidR="00BE4820" w:rsidRPr="006B144A">
        <w:rPr>
          <w:i/>
        </w:rPr>
        <w:t>welcomes</w:t>
      </w:r>
      <w:r w:rsidR="00BE4820" w:rsidRPr="006B144A">
        <w:t xml:space="preserve"> </w:t>
      </w:r>
      <w:r w:rsidR="00BE4820" w:rsidRPr="006B144A">
        <w:rPr>
          <w:rFonts w:eastAsia="Times New Roman"/>
          <w:iCs/>
          <w:szCs w:val="24"/>
        </w:rPr>
        <w:t xml:space="preserve">the </w:t>
      </w:r>
      <w:r w:rsidR="00BE4820" w:rsidRPr="006B144A">
        <w:rPr>
          <w:iCs/>
        </w:rPr>
        <w:t>s</w:t>
      </w:r>
      <w:r w:rsidR="00BE4820" w:rsidRPr="006B144A">
        <w:rPr>
          <w:rFonts w:eastAsia="Times New Roman"/>
          <w:iCs/>
          <w:szCs w:val="24"/>
        </w:rPr>
        <w:t xml:space="preserve">coping study on the possible reasons and underlying root causes for the challenges to effective </w:t>
      </w:r>
      <w:r w:rsidR="00BE4820" w:rsidRPr="006B144A">
        <w:t>implementation</w:t>
      </w:r>
      <w:r w:rsidR="00BE4820" w:rsidRPr="006B144A">
        <w:rPr>
          <w:rFonts w:eastAsia="Times New Roman"/>
          <w:iCs/>
          <w:szCs w:val="24"/>
        </w:rPr>
        <w:t xml:space="preserve"> and compliance</w:t>
      </w:r>
      <w:r w:rsidR="00F42539">
        <w:rPr>
          <w:rFonts w:eastAsia="Times New Roman"/>
          <w:iCs/>
          <w:szCs w:val="24"/>
        </w:rPr>
        <w:t>,</w:t>
      </w:r>
      <w:r w:rsidR="00BE4820" w:rsidRPr="006B144A">
        <w:rPr>
          <w:rFonts w:eastAsia="Times New Roman"/>
          <w:iCs/>
          <w:szCs w:val="24"/>
        </w:rPr>
        <w:t xml:space="preserve"> and on possible ways to enhance implementation;</w:t>
      </w:r>
      <w:r w:rsidR="00BE4820" w:rsidRPr="006B144A">
        <w:rPr>
          <w:vertAlign w:val="superscript"/>
        </w:rPr>
        <w:footnoteReference w:id="16"/>
      </w:r>
    </w:p>
    <w:p w14:paraId="68849824" w14:textId="3F2C4B85" w:rsidR="00886444" w:rsidRPr="006B144A" w:rsidRDefault="00AE4324" w:rsidP="006B144A">
      <w:pPr>
        <w:pStyle w:val="CBDNormalNoNumber"/>
        <w:tabs>
          <w:tab w:val="clear" w:pos="567"/>
        </w:tabs>
        <w:ind w:left="1134" w:firstLine="567"/>
      </w:pPr>
      <w:r w:rsidRPr="006B144A">
        <w:rPr>
          <w:rFonts w:eastAsia="Times New Roman"/>
        </w:rPr>
        <w:t>3.</w:t>
      </w:r>
      <w:r w:rsidRPr="006B144A">
        <w:rPr>
          <w:rFonts w:eastAsia="Times New Roman"/>
        </w:rPr>
        <w:tab/>
      </w:r>
      <w:r w:rsidR="00BE4820" w:rsidRPr="006B144A">
        <w:rPr>
          <w:i/>
          <w:iCs/>
        </w:rPr>
        <w:t>Further</w:t>
      </w:r>
      <w:r w:rsidR="00BE4820" w:rsidRPr="006B144A">
        <w:t xml:space="preserve"> </w:t>
      </w:r>
      <w:r w:rsidR="00BE4820" w:rsidRPr="006B144A">
        <w:rPr>
          <w:i/>
        </w:rPr>
        <w:t>w</w:t>
      </w:r>
      <w:r w:rsidR="00886444" w:rsidRPr="006B144A">
        <w:rPr>
          <w:i/>
        </w:rPr>
        <w:t>elcomes</w:t>
      </w:r>
      <w:r w:rsidR="00886444" w:rsidRPr="006B144A">
        <w:t xml:space="preserve"> the updated indicator data </w:t>
      </w:r>
      <w:r w:rsidR="00B75AA3" w:rsidRPr="006B144A">
        <w:t xml:space="preserve">produced further to </w:t>
      </w:r>
      <w:r w:rsidR="00886444" w:rsidRPr="006B144A">
        <w:t xml:space="preserve">the framework of indicators </w:t>
      </w:r>
      <w:r w:rsidR="0014131E" w:rsidRPr="006B144A">
        <w:t xml:space="preserve">provided </w:t>
      </w:r>
      <w:r w:rsidR="00886444" w:rsidRPr="006B144A">
        <w:t>in annex</w:t>
      </w:r>
      <w:r w:rsidR="002C5F8D" w:rsidRPr="006B144A">
        <w:t> </w:t>
      </w:r>
      <w:r w:rsidR="00886444" w:rsidRPr="006B144A">
        <w:t>II to decision</w:t>
      </w:r>
      <w:r w:rsidR="002C5F8D" w:rsidRPr="006B144A">
        <w:t> </w:t>
      </w:r>
      <w:hyperlink r:id="rId24" w:history="1">
        <w:r w:rsidR="00521E7B" w:rsidRPr="006B144A">
          <w:rPr>
            <w:rStyle w:val="Hyperlink"/>
          </w:rPr>
          <w:t>NP-3/1 </w:t>
        </w:r>
        <w:r w:rsidR="004317EB" w:rsidRPr="006B144A">
          <w:rPr>
            <w:rStyle w:val="Hyperlink"/>
          </w:rPr>
          <w:t>A</w:t>
        </w:r>
      </w:hyperlink>
      <w:r w:rsidR="00646552" w:rsidRPr="006B144A">
        <w:t xml:space="preserve"> of 25</w:t>
      </w:r>
      <w:r w:rsidR="005E0E9C" w:rsidRPr="006B144A">
        <w:t> </w:t>
      </w:r>
      <w:r w:rsidR="00646552" w:rsidRPr="006B144A">
        <w:t>November 2018</w:t>
      </w:r>
      <w:r w:rsidR="00886444" w:rsidRPr="006B144A">
        <w:t>;</w:t>
      </w:r>
      <w:r w:rsidR="00AC3C85">
        <w:rPr>
          <w:rStyle w:val="FootnoteReference"/>
        </w:rPr>
        <w:footnoteReference w:id="17"/>
      </w:r>
    </w:p>
    <w:p w14:paraId="5314AFEB" w14:textId="6B702DED" w:rsidR="00723DF4" w:rsidRPr="006B144A" w:rsidRDefault="00AE4324" w:rsidP="006B144A">
      <w:pPr>
        <w:pStyle w:val="CBDNormalNoNumber"/>
        <w:tabs>
          <w:tab w:val="clear" w:pos="567"/>
        </w:tabs>
        <w:ind w:left="1134" w:firstLine="567"/>
        <w:rPr>
          <w:rFonts w:eastAsia="Times New Roman"/>
          <w:szCs w:val="24"/>
        </w:rPr>
      </w:pPr>
      <w:r w:rsidRPr="006B144A">
        <w:rPr>
          <w:rFonts w:eastAsia="Times New Roman"/>
          <w:szCs w:val="24"/>
        </w:rPr>
        <w:t>4.</w:t>
      </w:r>
      <w:r w:rsidRPr="006B144A">
        <w:rPr>
          <w:rFonts w:eastAsia="Times New Roman"/>
          <w:szCs w:val="24"/>
        </w:rPr>
        <w:tab/>
      </w:r>
      <w:r w:rsidR="002571EE" w:rsidRPr="006B144A">
        <w:rPr>
          <w:i/>
        </w:rPr>
        <w:t>Takes note</w:t>
      </w:r>
      <w:r w:rsidR="002571EE" w:rsidRPr="006B144A">
        <w:t xml:space="preserve"> </w:t>
      </w:r>
      <w:r w:rsidR="002571EE" w:rsidRPr="006B144A">
        <w:rPr>
          <w:rFonts w:eastAsia="Times New Roman"/>
          <w:iCs/>
          <w:szCs w:val="24"/>
        </w:rPr>
        <w:t xml:space="preserve">of the </w:t>
      </w:r>
      <w:r w:rsidR="0096486E" w:rsidRPr="006B144A">
        <w:rPr>
          <w:rFonts w:eastAsia="Times New Roman"/>
          <w:iCs/>
          <w:szCs w:val="24"/>
        </w:rPr>
        <w:t xml:space="preserve">outcomes </w:t>
      </w:r>
      <w:r w:rsidR="002571EE" w:rsidRPr="006B144A">
        <w:rPr>
          <w:rFonts w:eastAsia="Times New Roman"/>
          <w:iCs/>
          <w:szCs w:val="24"/>
        </w:rPr>
        <w:t xml:space="preserve">of the </w:t>
      </w:r>
      <w:r w:rsidR="00723DF4" w:rsidRPr="006B144A">
        <w:rPr>
          <w:rFonts w:eastAsia="Times New Roman"/>
          <w:iCs/>
          <w:szCs w:val="24"/>
        </w:rPr>
        <w:t>second</w:t>
      </w:r>
      <w:r w:rsidR="002571EE" w:rsidRPr="006B144A">
        <w:rPr>
          <w:rFonts w:eastAsia="Times New Roman"/>
          <w:iCs/>
          <w:szCs w:val="24"/>
        </w:rPr>
        <w:t xml:space="preserve"> assessment and review</w:t>
      </w:r>
      <w:r w:rsidR="00DD5E00">
        <w:rPr>
          <w:rFonts w:eastAsia="Times New Roman"/>
          <w:iCs/>
          <w:szCs w:val="24"/>
        </w:rPr>
        <w:t>,</w:t>
      </w:r>
      <w:r w:rsidR="002571EE" w:rsidRPr="006B144A">
        <w:rPr>
          <w:rFonts w:eastAsia="Times New Roman"/>
          <w:iCs/>
          <w:szCs w:val="24"/>
        </w:rPr>
        <w:t xml:space="preserve"> </w:t>
      </w:r>
      <w:r w:rsidR="002C2011" w:rsidRPr="006B144A">
        <w:rPr>
          <w:rFonts w:eastAsia="Times New Roman"/>
          <w:iCs/>
          <w:szCs w:val="24"/>
        </w:rPr>
        <w:t>in the form of key findings</w:t>
      </w:r>
      <w:r w:rsidR="002571EE" w:rsidRPr="006B144A">
        <w:rPr>
          <w:rFonts w:eastAsia="Times New Roman"/>
          <w:iCs/>
          <w:szCs w:val="24"/>
        </w:rPr>
        <w:t xml:space="preserve"> </w:t>
      </w:r>
      <w:r w:rsidR="00651B6A" w:rsidRPr="006B144A">
        <w:rPr>
          <w:rFonts w:eastAsia="Times New Roman"/>
          <w:iCs/>
          <w:szCs w:val="24"/>
        </w:rPr>
        <w:t xml:space="preserve">and messages </w:t>
      </w:r>
      <w:r w:rsidR="00DC159B" w:rsidRPr="006B144A">
        <w:rPr>
          <w:rFonts w:eastAsia="Times New Roman"/>
          <w:iCs/>
          <w:szCs w:val="24"/>
        </w:rPr>
        <w:t xml:space="preserve">and indicative actions that </w:t>
      </w:r>
      <w:r w:rsidR="00EA43EE">
        <w:rPr>
          <w:rFonts w:eastAsia="Times New Roman"/>
          <w:iCs/>
          <w:szCs w:val="24"/>
        </w:rPr>
        <w:t xml:space="preserve">could </w:t>
      </w:r>
      <w:r w:rsidR="00DC159B" w:rsidRPr="006B144A">
        <w:rPr>
          <w:rFonts w:eastAsia="Times New Roman"/>
          <w:iCs/>
          <w:szCs w:val="24"/>
        </w:rPr>
        <w:t xml:space="preserve">be taken at </w:t>
      </w:r>
      <w:r w:rsidR="00E71865" w:rsidRPr="006B144A">
        <w:rPr>
          <w:rFonts w:eastAsia="Times New Roman"/>
          <w:iCs/>
          <w:szCs w:val="24"/>
        </w:rPr>
        <w:t xml:space="preserve">the </w:t>
      </w:r>
      <w:r w:rsidR="00DC159B" w:rsidRPr="006B144A">
        <w:rPr>
          <w:rFonts w:eastAsia="Times New Roman"/>
          <w:iCs/>
          <w:szCs w:val="24"/>
        </w:rPr>
        <w:t xml:space="preserve">national level to enhance </w:t>
      </w:r>
      <w:r w:rsidR="00E143EF" w:rsidRPr="006B144A">
        <w:rPr>
          <w:rFonts w:eastAsia="Times New Roman"/>
          <w:iCs/>
          <w:szCs w:val="24"/>
        </w:rPr>
        <w:t xml:space="preserve">the </w:t>
      </w:r>
      <w:r w:rsidR="00DC159B" w:rsidRPr="006B144A">
        <w:rPr>
          <w:rFonts w:eastAsia="Times New Roman"/>
          <w:iCs/>
          <w:szCs w:val="24"/>
        </w:rPr>
        <w:t>implementation of the Nagoya Protocol</w:t>
      </w:r>
      <w:r w:rsidR="00DD5E00">
        <w:rPr>
          <w:rFonts w:eastAsia="Times New Roman"/>
          <w:iCs/>
          <w:szCs w:val="24"/>
        </w:rPr>
        <w:t>,</w:t>
      </w:r>
      <w:r w:rsidR="009562FA">
        <w:rPr>
          <w:rStyle w:val="FootnoteReference"/>
          <w:rFonts w:eastAsia="Times New Roman"/>
          <w:iCs/>
          <w:szCs w:val="24"/>
        </w:rPr>
        <w:footnoteReference w:id="18"/>
      </w:r>
      <w:r w:rsidR="00F318B2" w:rsidRPr="006B144A">
        <w:rPr>
          <w:rFonts w:eastAsia="Times New Roman"/>
          <w:iCs/>
          <w:szCs w:val="24"/>
        </w:rPr>
        <w:t xml:space="preserve"> and </w:t>
      </w:r>
      <w:r w:rsidR="009053AD">
        <w:rPr>
          <w:rFonts w:eastAsia="Times New Roman"/>
          <w:iCs/>
          <w:szCs w:val="24"/>
        </w:rPr>
        <w:t xml:space="preserve">of </w:t>
      </w:r>
      <w:r w:rsidR="00DC7CC5" w:rsidRPr="006B144A">
        <w:rPr>
          <w:rFonts w:eastAsia="Times New Roman"/>
          <w:szCs w:val="24"/>
        </w:rPr>
        <w:t>r</w:t>
      </w:r>
      <w:r w:rsidR="006C33F2" w:rsidRPr="006B144A">
        <w:rPr>
          <w:rFonts w:eastAsia="Times New Roman"/>
          <w:szCs w:val="24"/>
        </w:rPr>
        <w:t>elated</w:t>
      </w:r>
      <w:r w:rsidR="00DC7CC5" w:rsidRPr="006B144A">
        <w:rPr>
          <w:rFonts w:eastAsia="Times New Roman"/>
          <w:szCs w:val="24"/>
        </w:rPr>
        <w:t xml:space="preserve"> decisions </w:t>
      </w:r>
      <w:r w:rsidR="007C3C66" w:rsidRPr="006B144A">
        <w:rPr>
          <w:rFonts w:eastAsia="Times New Roman"/>
          <w:szCs w:val="24"/>
        </w:rPr>
        <w:t>of</w:t>
      </w:r>
      <w:r w:rsidR="0023351A" w:rsidRPr="006B144A">
        <w:rPr>
          <w:rFonts w:eastAsia="Times New Roman"/>
          <w:szCs w:val="24"/>
        </w:rPr>
        <w:t xml:space="preserve"> the Conference of the Parties serving as the meeting of the Parties to the Protocol</w:t>
      </w:r>
      <w:r w:rsidR="00886444" w:rsidRPr="006B144A">
        <w:rPr>
          <w:rFonts w:eastAsia="Times New Roman"/>
          <w:szCs w:val="24"/>
        </w:rPr>
        <w:t>;</w:t>
      </w:r>
      <w:r w:rsidR="00671C4A" w:rsidRPr="0093372E">
        <w:rPr>
          <w:rStyle w:val="FootnoteReference"/>
          <w:rFonts w:eastAsia="Times New Roman"/>
          <w:szCs w:val="24"/>
        </w:rPr>
        <w:footnoteReference w:id="19"/>
      </w:r>
      <w:r w:rsidR="008F587E" w:rsidRPr="006B144A">
        <w:rPr>
          <w:rFonts w:eastAsia="Times New Roman"/>
          <w:szCs w:val="24"/>
        </w:rPr>
        <w:t xml:space="preserve"> </w:t>
      </w:r>
    </w:p>
    <w:p w14:paraId="5EA8DE7E" w14:textId="499EBB35" w:rsidR="00071922"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5.</w:t>
      </w:r>
      <w:r w:rsidRPr="006B144A">
        <w:rPr>
          <w:rFonts w:eastAsia="Times New Roman"/>
          <w:szCs w:val="24"/>
        </w:rPr>
        <w:tab/>
      </w:r>
      <w:r w:rsidR="00886444" w:rsidRPr="006B144A">
        <w:rPr>
          <w:i/>
        </w:rPr>
        <w:t>Invites</w:t>
      </w:r>
      <w:r w:rsidR="00886444" w:rsidRPr="006B144A">
        <w:rPr>
          <w:rFonts w:eastAsia="Times New Roman"/>
          <w:iCs/>
          <w:szCs w:val="24"/>
        </w:rPr>
        <w:t xml:space="preserve"> </w:t>
      </w:r>
      <w:r w:rsidR="00886444" w:rsidRPr="006B144A">
        <w:t>Parties</w:t>
      </w:r>
      <w:r w:rsidR="00886444" w:rsidRPr="006B144A">
        <w:rPr>
          <w:rFonts w:eastAsia="Times New Roman"/>
          <w:iCs/>
          <w:szCs w:val="24"/>
        </w:rPr>
        <w:t xml:space="preserve">, other Governments, indigenous peoples and local communities </w:t>
      </w:r>
      <w:r w:rsidR="00C1194F" w:rsidRPr="006B144A">
        <w:rPr>
          <w:rFonts w:eastAsia="Times New Roman"/>
          <w:iCs/>
          <w:szCs w:val="24"/>
        </w:rPr>
        <w:t xml:space="preserve">and </w:t>
      </w:r>
      <w:r w:rsidR="00886444" w:rsidRPr="006B144A">
        <w:rPr>
          <w:rFonts w:eastAsia="Times New Roman"/>
          <w:iCs/>
          <w:szCs w:val="24"/>
        </w:rPr>
        <w:t xml:space="preserve">relevant stakeholders and organizations, including, </w:t>
      </w:r>
      <w:r w:rsidR="00886444" w:rsidRPr="006B144A">
        <w:t>as</w:t>
      </w:r>
      <w:r w:rsidR="00886444" w:rsidRPr="006B144A">
        <w:rPr>
          <w:rFonts w:eastAsia="Times New Roman"/>
          <w:iCs/>
          <w:szCs w:val="24"/>
        </w:rPr>
        <w:t xml:space="preserve"> appropriate, the regional and subregional technical and scientific cooperation support centres</w:t>
      </w:r>
      <w:r w:rsidR="006931DA" w:rsidRPr="006B144A">
        <w:rPr>
          <w:rFonts w:eastAsia="Times New Roman"/>
          <w:iCs/>
          <w:szCs w:val="24"/>
        </w:rPr>
        <w:t>,</w:t>
      </w:r>
      <w:r w:rsidR="00886444" w:rsidRPr="006B144A">
        <w:rPr>
          <w:rFonts w:eastAsia="Times New Roman"/>
          <w:iCs/>
          <w:szCs w:val="24"/>
        </w:rPr>
        <w:t xml:space="preserve"> to </w:t>
      </w:r>
      <w:proofErr w:type="gramStart"/>
      <w:r w:rsidR="00886444" w:rsidRPr="006B144A">
        <w:rPr>
          <w:rFonts w:eastAsia="Times New Roman"/>
          <w:szCs w:val="24"/>
        </w:rPr>
        <w:t>take into account</w:t>
      </w:r>
      <w:proofErr w:type="gramEnd"/>
      <w:r w:rsidR="00886444" w:rsidRPr="006B144A">
        <w:rPr>
          <w:rFonts w:eastAsia="Times New Roman"/>
          <w:szCs w:val="24"/>
        </w:rPr>
        <w:t xml:space="preserve"> the</w:t>
      </w:r>
      <w:r w:rsidR="005E5DE6" w:rsidRPr="006B144A">
        <w:rPr>
          <w:rFonts w:eastAsia="Times New Roman"/>
          <w:szCs w:val="24"/>
        </w:rPr>
        <w:t xml:space="preserve"> outcomes of </w:t>
      </w:r>
      <w:r w:rsidR="00886444" w:rsidRPr="006B144A">
        <w:rPr>
          <w:rFonts w:eastAsia="Times New Roman"/>
          <w:szCs w:val="24"/>
        </w:rPr>
        <w:t>the second assessment and review</w:t>
      </w:r>
      <w:r w:rsidR="00886444" w:rsidRPr="006B144A">
        <w:rPr>
          <w:rFonts w:eastAsia="Times New Roman"/>
          <w:iCs/>
          <w:szCs w:val="24"/>
        </w:rPr>
        <w:t xml:space="preserve"> in the</w:t>
      </w:r>
      <w:r w:rsidR="006931DA" w:rsidRPr="006B144A">
        <w:rPr>
          <w:rFonts w:eastAsia="Times New Roman"/>
          <w:iCs/>
          <w:szCs w:val="24"/>
        </w:rPr>
        <w:t>ir</w:t>
      </w:r>
      <w:r w:rsidR="00886444" w:rsidRPr="006B144A">
        <w:rPr>
          <w:rFonts w:eastAsia="Times New Roman"/>
          <w:iCs/>
          <w:szCs w:val="24"/>
        </w:rPr>
        <w:t xml:space="preserve"> efforts to support the effective implementation of the </w:t>
      </w:r>
      <w:r w:rsidR="00E72B65" w:rsidRPr="006B144A">
        <w:rPr>
          <w:rFonts w:eastAsia="Times New Roman"/>
          <w:iCs/>
          <w:szCs w:val="24"/>
        </w:rPr>
        <w:t xml:space="preserve">Nagoya </w:t>
      </w:r>
      <w:r w:rsidR="00886444" w:rsidRPr="006B144A">
        <w:rPr>
          <w:rFonts w:eastAsia="Times New Roman"/>
          <w:iCs/>
          <w:szCs w:val="24"/>
        </w:rPr>
        <w:t>Protocol</w:t>
      </w:r>
      <w:r w:rsidR="00BE4820" w:rsidRPr="006B144A">
        <w:rPr>
          <w:rFonts w:eastAsia="Times New Roman"/>
          <w:iCs/>
          <w:szCs w:val="24"/>
        </w:rPr>
        <w:t>;</w:t>
      </w:r>
      <w:r w:rsidR="00886444" w:rsidRPr="006B144A">
        <w:rPr>
          <w:rFonts w:eastAsia="Times New Roman"/>
          <w:iCs/>
          <w:szCs w:val="24"/>
        </w:rPr>
        <w:t xml:space="preserve"> </w:t>
      </w:r>
    </w:p>
    <w:p w14:paraId="5D576117" w14:textId="0D3DDF20" w:rsidR="00B814CA"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6.</w:t>
      </w:r>
      <w:r w:rsidRPr="006B144A">
        <w:rPr>
          <w:rFonts w:eastAsia="Times New Roman"/>
          <w:szCs w:val="24"/>
        </w:rPr>
        <w:tab/>
      </w:r>
      <w:r w:rsidR="00B814CA" w:rsidRPr="006B144A">
        <w:rPr>
          <w:i/>
        </w:rPr>
        <w:t>Re</w:t>
      </w:r>
      <w:r w:rsidR="000C1C8E" w:rsidRPr="006B144A">
        <w:rPr>
          <w:i/>
        </w:rPr>
        <w:t>mind</w:t>
      </w:r>
      <w:r w:rsidR="00BE4820" w:rsidRPr="006B144A">
        <w:rPr>
          <w:i/>
        </w:rPr>
        <w:t>s</w:t>
      </w:r>
      <w:r w:rsidR="000C1C8E" w:rsidRPr="006B144A">
        <w:t xml:space="preserve"> </w:t>
      </w:r>
      <w:r w:rsidR="000C1C8E" w:rsidRPr="006B144A">
        <w:rPr>
          <w:rFonts w:eastAsia="Times New Roman"/>
          <w:iCs/>
          <w:szCs w:val="24"/>
        </w:rPr>
        <w:t>Parties</w:t>
      </w:r>
      <w:r w:rsidR="00B814CA" w:rsidRPr="006B144A">
        <w:rPr>
          <w:rFonts w:eastAsia="Times New Roman"/>
          <w:iCs/>
          <w:szCs w:val="24"/>
        </w:rPr>
        <w:t xml:space="preserve"> that</w:t>
      </w:r>
      <w:r w:rsidR="00D54537" w:rsidRPr="006B144A">
        <w:rPr>
          <w:rFonts w:eastAsia="Times New Roman"/>
          <w:iCs/>
          <w:szCs w:val="24"/>
        </w:rPr>
        <w:t>,</w:t>
      </w:r>
      <w:r w:rsidR="00B814CA" w:rsidRPr="006B144A">
        <w:rPr>
          <w:rFonts w:eastAsia="Times New Roman"/>
          <w:iCs/>
          <w:szCs w:val="24"/>
        </w:rPr>
        <w:t xml:space="preserve"> to ensure benefit-sharing, all Parties need to fulfil their obligations under the </w:t>
      </w:r>
      <w:r w:rsidR="00E72B65" w:rsidRPr="006B144A">
        <w:rPr>
          <w:rFonts w:eastAsia="Times New Roman"/>
          <w:iCs/>
          <w:szCs w:val="24"/>
        </w:rPr>
        <w:t xml:space="preserve">Nagoya </w:t>
      </w:r>
      <w:r w:rsidR="00B814CA" w:rsidRPr="006B144A">
        <w:rPr>
          <w:rFonts w:eastAsia="Times New Roman"/>
          <w:iCs/>
          <w:szCs w:val="24"/>
        </w:rPr>
        <w:t>Protocol</w:t>
      </w:r>
      <w:r w:rsidR="00BE4820" w:rsidRPr="006B144A">
        <w:rPr>
          <w:rFonts w:eastAsia="Times New Roman"/>
          <w:iCs/>
          <w:szCs w:val="24"/>
        </w:rPr>
        <w:t>;</w:t>
      </w:r>
    </w:p>
    <w:p w14:paraId="4FB81E5B" w14:textId="3B516C87" w:rsidR="00455661" w:rsidRPr="006B144A" w:rsidRDefault="00AE4324" w:rsidP="006B144A">
      <w:pPr>
        <w:pStyle w:val="CBDNormalNoNumber"/>
        <w:tabs>
          <w:tab w:val="clear" w:pos="567"/>
        </w:tabs>
        <w:ind w:left="1134" w:firstLine="567"/>
      </w:pPr>
      <w:r w:rsidRPr="006B144A">
        <w:rPr>
          <w:rFonts w:eastAsia="Times New Roman"/>
        </w:rPr>
        <w:t>7.</w:t>
      </w:r>
      <w:r w:rsidRPr="006B144A">
        <w:rPr>
          <w:rFonts w:eastAsia="Times New Roman"/>
        </w:rPr>
        <w:tab/>
      </w:r>
      <w:r w:rsidR="00EE3879" w:rsidRPr="006B144A">
        <w:rPr>
          <w:i/>
        </w:rPr>
        <w:t>Urges</w:t>
      </w:r>
      <w:r w:rsidR="00EE3879" w:rsidRPr="006B144A">
        <w:t xml:space="preserve"> Parties</w:t>
      </w:r>
      <w:r w:rsidR="002C5918" w:rsidRPr="006B144A">
        <w:t xml:space="preserve"> that </w:t>
      </w:r>
      <w:r w:rsidR="002C5918" w:rsidRPr="006B144A">
        <w:rPr>
          <w:rFonts w:eastAsia="Times New Roman"/>
          <w:iCs/>
          <w:szCs w:val="24"/>
        </w:rPr>
        <w:t xml:space="preserve">have not </w:t>
      </w:r>
      <w:r w:rsidR="00032C0A" w:rsidRPr="006B144A">
        <w:rPr>
          <w:rFonts w:eastAsia="Times New Roman"/>
          <w:iCs/>
          <w:szCs w:val="24"/>
        </w:rPr>
        <w:t xml:space="preserve">yet </w:t>
      </w:r>
      <w:r w:rsidR="002C5918" w:rsidRPr="006B144A">
        <w:rPr>
          <w:rFonts w:eastAsia="Times New Roman"/>
          <w:iCs/>
          <w:szCs w:val="24"/>
        </w:rPr>
        <w:t>done</w:t>
      </w:r>
      <w:r w:rsidR="00032C0A" w:rsidRPr="006B144A">
        <w:rPr>
          <w:rFonts w:eastAsia="Times New Roman"/>
          <w:iCs/>
          <w:szCs w:val="24"/>
        </w:rPr>
        <w:t xml:space="preserve"> so </w:t>
      </w:r>
      <w:r w:rsidR="00721DE2" w:rsidRPr="006B144A">
        <w:t xml:space="preserve">to take the steps </w:t>
      </w:r>
      <w:r w:rsidR="00D54537" w:rsidRPr="006B144A">
        <w:t xml:space="preserve">necessary </w:t>
      </w:r>
      <w:r w:rsidR="00721DE2" w:rsidRPr="006B144A">
        <w:t xml:space="preserve">to </w:t>
      </w:r>
      <w:r w:rsidR="00076A2F" w:rsidRPr="00317A56">
        <w:t xml:space="preserve">ensure the full and </w:t>
      </w:r>
      <w:r w:rsidR="00721DE2" w:rsidRPr="006B144A">
        <w:t xml:space="preserve">effective </w:t>
      </w:r>
      <w:r w:rsidR="00076A2F" w:rsidRPr="003A7D36">
        <w:t>implementation of the Nagoya Protocol</w:t>
      </w:r>
      <w:r w:rsidR="00076A2F" w:rsidRPr="00076A2F">
        <w:t xml:space="preserve"> </w:t>
      </w:r>
      <w:r w:rsidR="00076A2F">
        <w:t xml:space="preserve">and </w:t>
      </w:r>
      <w:r w:rsidR="00721DE2" w:rsidRPr="006B144A">
        <w:t>achiev</w:t>
      </w:r>
      <w:r w:rsidR="00076A2F">
        <w:t>e</w:t>
      </w:r>
      <w:r w:rsidR="00721DE2" w:rsidRPr="006B144A">
        <w:t xml:space="preserve"> </w:t>
      </w:r>
      <w:r w:rsidR="00076A2F">
        <w:t xml:space="preserve">its </w:t>
      </w:r>
      <w:r w:rsidR="00721DE2" w:rsidRPr="006B144A">
        <w:t>objectives</w:t>
      </w:r>
      <w:r w:rsidR="00076A2F">
        <w:t>;</w:t>
      </w:r>
    </w:p>
    <w:p w14:paraId="54242155" w14:textId="17CE8355" w:rsidR="00E759FD" w:rsidRPr="006B144A" w:rsidRDefault="00AE4324" w:rsidP="006B144A">
      <w:pPr>
        <w:pStyle w:val="CBDNormalNoNumber"/>
        <w:tabs>
          <w:tab w:val="clear" w:pos="567"/>
        </w:tabs>
        <w:ind w:left="1134" w:firstLine="567"/>
      </w:pPr>
      <w:r w:rsidRPr="006B144A">
        <w:rPr>
          <w:rFonts w:eastAsia="Times New Roman"/>
        </w:rPr>
        <w:t>8.</w:t>
      </w:r>
      <w:r w:rsidRPr="006B144A">
        <w:rPr>
          <w:rFonts w:eastAsia="Times New Roman"/>
        </w:rPr>
        <w:tab/>
      </w:r>
      <w:r w:rsidR="0001697B" w:rsidRPr="006B144A">
        <w:rPr>
          <w:i/>
        </w:rPr>
        <w:t>I</w:t>
      </w:r>
      <w:r w:rsidR="00E759FD" w:rsidRPr="006B144A">
        <w:rPr>
          <w:i/>
        </w:rPr>
        <w:t>nvites</w:t>
      </w:r>
      <w:r w:rsidR="00E759FD" w:rsidRPr="006B144A">
        <w:t xml:space="preserve"> Parties to </w:t>
      </w:r>
      <w:proofErr w:type="gramStart"/>
      <w:r w:rsidR="00E759FD" w:rsidRPr="006B144A">
        <w:t>take into account</w:t>
      </w:r>
      <w:proofErr w:type="gramEnd"/>
      <w:r w:rsidR="00E759FD" w:rsidRPr="006B144A">
        <w:t xml:space="preserve"> the </w:t>
      </w:r>
      <w:r w:rsidR="008D6984" w:rsidRPr="006B144A">
        <w:t>indicative actions</w:t>
      </w:r>
      <w:r w:rsidR="00F23226" w:rsidRPr="006B144A">
        <w:t xml:space="preserve"> </w:t>
      </w:r>
      <w:r w:rsidR="00924D70" w:rsidRPr="006B144A">
        <w:t xml:space="preserve">referred to </w:t>
      </w:r>
      <w:r w:rsidR="00F23226" w:rsidRPr="006B144A">
        <w:t>in</w:t>
      </w:r>
      <w:r w:rsidR="00B07998" w:rsidRPr="006B144A">
        <w:t xml:space="preserve"> paragraph</w:t>
      </w:r>
      <w:r w:rsidR="0015403B" w:rsidRPr="006B144A">
        <w:t> </w:t>
      </w:r>
      <w:r w:rsidR="00B07998" w:rsidRPr="006B144A">
        <w:t>4</w:t>
      </w:r>
      <w:r w:rsidR="0015403B" w:rsidRPr="006B144A">
        <w:t xml:space="preserve"> above</w:t>
      </w:r>
      <w:r w:rsidR="005263F5" w:rsidRPr="006B144A">
        <w:t xml:space="preserve"> in their efforts</w:t>
      </w:r>
      <w:r w:rsidR="00973612" w:rsidRPr="006B144A">
        <w:t xml:space="preserve"> to </w:t>
      </w:r>
      <w:r w:rsidR="005263F5" w:rsidRPr="006B144A">
        <w:t>implement</w:t>
      </w:r>
      <w:r w:rsidR="00F87795" w:rsidRPr="006B144A">
        <w:t xml:space="preserve"> the </w:t>
      </w:r>
      <w:r w:rsidR="00E11C62" w:rsidRPr="006B144A">
        <w:rPr>
          <w:rFonts w:eastAsia="Times New Roman"/>
          <w:iCs/>
          <w:szCs w:val="24"/>
        </w:rPr>
        <w:t xml:space="preserve">Nagoya </w:t>
      </w:r>
      <w:r w:rsidR="00F87795" w:rsidRPr="006B144A">
        <w:t>Protocol</w:t>
      </w:r>
      <w:r w:rsidR="003A469F" w:rsidRPr="00186D37">
        <w:t>, as appropriate and in accordance with national circumstances and priorities</w:t>
      </w:r>
      <w:r w:rsidR="0001697B" w:rsidRPr="006B144A">
        <w:t>;</w:t>
      </w:r>
    </w:p>
    <w:p w14:paraId="1E5865C1" w14:textId="22159A3A" w:rsidR="00C03CA1" w:rsidRPr="006B144A" w:rsidRDefault="00AE4324" w:rsidP="006B144A">
      <w:pPr>
        <w:pStyle w:val="CBDNormalNoNumber"/>
        <w:keepNext/>
        <w:tabs>
          <w:tab w:val="clear" w:pos="567"/>
        </w:tabs>
        <w:ind w:left="1134" w:firstLine="567"/>
      </w:pPr>
      <w:r w:rsidRPr="006B144A">
        <w:rPr>
          <w:rFonts w:eastAsia="Times New Roman"/>
        </w:rPr>
        <w:t>9.</w:t>
      </w:r>
      <w:r w:rsidRPr="006B144A">
        <w:rPr>
          <w:rFonts w:eastAsia="Times New Roman"/>
        </w:rPr>
        <w:tab/>
      </w:r>
      <w:r w:rsidR="00C03CA1" w:rsidRPr="006B144A">
        <w:rPr>
          <w:i/>
        </w:rPr>
        <w:t>Urges</w:t>
      </w:r>
      <w:r w:rsidR="00C03CA1" w:rsidRPr="006B144A">
        <w:t xml:space="preserve"> </w:t>
      </w:r>
      <w:r w:rsidR="00542CB7" w:rsidRPr="006B144A">
        <w:t>Parties</w:t>
      </w:r>
      <w:r w:rsidR="00D2165B" w:rsidRPr="006B144A">
        <w:t>:</w:t>
      </w:r>
      <w:r w:rsidR="00542CB7" w:rsidRPr="006B144A">
        <w:t xml:space="preserve"> </w:t>
      </w:r>
    </w:p>
    <w:p w14:paraId="2680BF22" w14:textId="7BBF5CEC" w:rsidR="00542CB7" w:rsidRPr="006B144A" w:rsidRDefault="00AE4324" w:rsidP="006B144A">
      <w:pPr>
        <w:pStyle w:val="CBDNormalNoNumber"/>
        <w:tabs>
          <w:tab w:val="clear" w:pos="567"/>
        </w:tabs>
        <w:ind w:left="1134" w:firstLine="567"/>
      </w:pPr>
      <w:r w:rsidRPr="006B144A">
        <w:t>(a)</w:t>
      </w:r>
      <w:r w:rsidRPr="006B144A">
        <w:tab/>
      </w:r>
      <w:r w:rsidR="001073A6" w:rsidRPr="006B144A">
        <w:t>To d</w:t>
      </w:r>
      <w:r w:rsidR="00542CB7" w:rsidRPr="006B144A">
        <w:t xml:space="preserve">evelop clear step-by-step access and benefit-sharing procedures, including clear definitions </w:t>
      </w:r>
      <w:r w:rsidR="00C8242E" w:rsidRPr="006B144A">
        <w:t xml:space="preserve">and </w:t>
      </w:r>
      <w:r w:rsidR="00542CB7" w:rsidRPr="006B144A">
        <w:t xml:space="preserve">standardized </w:t>
      </w:r>
      <w:r w:rsidR="00076A2F">
        <w:t>templates</w:t>
      </w:r>
      <w:r w:rsidR="00542CB7" w:rsidRPr="006B144A">
        <w:t>, forms or checklists</w:t>
      </w:r>
      <w:r w:rsidR="001450CC">
        <w:t>,</w:t>
      </w:r>
      <w:r w:rsidR="00542CB7" w:rsidRPr="006B144A">
        <w:t xml:space="preserve"> and publish them </w:t>
      </w:r>
      <w:r w:rsidR="00216C7D">
        <w:t>through</w:t>
      </w:r>
      <w:r w:rsidR="00216C7D" w:rsidRPr="006B144A">
        <w:t xml:space="preserve"> </w:t>
      </w:r>
      <w:r w:rsidR="00542CB7" w:rsidRPr="006B144A">
        <w:t>the Access and Benefit-sharing Clearing-House;</w:t>
      </w:r>
    </w:p>
    <w:p w14:paraId="1469044F" w14:textId="6A4E7BD3" w:rsidR="00F57EB3" w:rsidRPr="006B144A" w:rsidRDefault="00AE4324" w:rsidP="006B144A">
      <w:pPr>
        <w:pStyle w:val="CBDNormalNoNumber"/>
        <w:tabs>
          <w:tab w:val="clear" w:pos="567"/>
        </w:tabs>
        <w:ind w:left="1134" w:firstLine="567"/>
      </w:pPr>
      <w:r w:rsidRPr="006B144A">
        <w:t>(b)</w:t>
      </w:r>
      <w:r w:rsidRPr="006B144A">
        <w:tab/>
      </w:r>
      <w:r w:rsidR="00D2165B" w:rsidRPr="006B144A">
        <w:t>To e</w:t>
      </w:r>
      <w:r w:rsidR="00542CB7" w:rsidRPr="006B144A">
        <w:t>stablish and fully operationali</w:t>
      </w:r>
      <w:r w:rsidR="004023D5" w:rsidRPr="006B144A">
        <w:t>z</w:t>
      </w:r>
      <w:r w:rsidR="00542CB7" w:rsidRPr="006B144A">
        <w:t xml:space="preserve">e </w:t>
      </w:r>
      <w:r w:rsidR="00682930" w:rsidRPr="006B144A">
        <w:t xml:space="preserve">their </w:t>
      </w:r>
      <w:r w:rsidR="00542CB7" w:rsidRPr="006B144A">
        <w:t xml:space="preserve">checkpoints and to publish </w:t>
      </w:r>
      <w:r w:rsidR="00F719EC" w:rsidRPr="006B144A">
        <w:t xml:space="preserve">information collected or received by </w:t>
      </w:r>
      <w:r w:rsidR="00E0288A" w:rsidRPr="006B144A">
        <w:t xml:space="preserve">the </w:t>
      </w:r>
      <w:r w:rsidR="00F719EC" w:rsidRPr="006B144A">
        <w:t>checkpoints</w:t>
      </w:r>
      <w:r w:rsidR="00542CB7" w:rsidRPr="006B144A">
        <w:t xml:space="preserve"> </w:t>
      </w:r>
      <w:r w:rsidR="00DB118A">
        <w:t>through</w:t>
      </w:r>
      <w:r w:rsidR="00DB118A" w:rsidRPr="00186D37">
        <w:t xml:space="preserve"> </w:t>
      </w:r>
      <w:r w:rsidR="00542CB7" w:rsidRPr="006B144A">
        <w:t>the Access and Benefit-sharing Clearing-House</w:t>
      </w:r>
      <w:r w:rsidR="00E4592A" w:rsidRPr="006B144A">
        <w:t xml:space="preserve">, recalling that the provisions </w:t>
      </w:r>
      <w:r w:rsidR="00DB118A">
        <w:t>of</w:t>
      </w:r>
      <w:r w:rsidR="00E4592A" w:rsidRPr="006B144A">
        <w:t xml:space="preserve"> Articles</w:t>
      </w:r>
      <w:r w:rsidR="00263086" w:rsidRPr="006B144A">
        <w:t> </w:t>
      </w:r>
      <w:r w:rsidR="00E4592A" w:rsidRPr="006B144A">
        <w:t>15</w:t>
      </w:r>
      <w:r w:rsidR="009C09D1" w:rsidRPr="006B144A">
        <w:t xml:space="preserve"> to </w:t>
      </w:r>
      <w:r w:rsidR="00E4592A" w:rsidRPr="006B144A">
        <w:t xml:space="preserve">17 of the </w:t>
      </w:r>
      <w:r w:rsidR="00E11C62" w:rsidRPr="006B144A">
        <w:rPr>
          <w:rFonts w:eastAsia="Times New Roman"/>
          <w:iCs/>
          <w:szCs w:val="24"/>
        </w:rPr>
        <w:t xml:space="preserve">Nagoya </w:t>
      </w:r>
      <w:r w:rsidR="00E4592A" w:rsidRPr="006B144A">
        <w:t>Protocol apply to all Parties</w:t>
      </w:r>
      <w:r w:rsidR="00F719EC" w:rsidRPr="006B144A">
        <w:t>;</w:t>
      </w:r>
    </w:p>
    <w:p w14:paraId="35846295" w14:textId="191A0FF5" w:rsidR="00F622B6" w:rsidRPr="006B144A" w:rsidRDefault="00AE4324" w:rsidP="006B144A">
      <w:pPr>
        <w:pStyle w:val="CBDNormalNoNumber"/>
        <w:tabs>
          <w:tab w:val="clear" w:pos="567"/>
        </w:tabs>
        <w:ind w:left="1134" w:firstLine="567"/>
      </w:pPr>
      <w:r w:rsidRPr="006B144A">
        <w:rPr>
          <w:rFonts w:eastAsia="Times New Roman"/>
        </w:rPr>
        <w:t>10.</w:t>
      </w:r>
      <w:r w:rsidRPr="006B144A">
        <w:rPr>
          <w:rFonts w:eastAsia="Times New Roman"/>
        </w:rPr>
        <w:tab/>
      </w:r>
      <w:r w:rsidR="001B6F19" w:rsidRPr="006B144A">
        <w:rPr>
          <w:i/>
        </w:rPr>
        <w:t>Invites</w:t>
      </w:r>
      <w:r w:rsidR="00F622B6" w:rsidRPr="006B144A">
        <w:t xml:space="preserve"> Parties to ensure the full and effective participation of</w:t>
      </w:r>
      <w:r w:rsidR="001B6F19" w:rsidRPr="006B144A">
        <w:t xml:space="preserve"> indigenous peoples and local communities in access and benefit-sharing processes, including by developing community protocols and procedures for access and benefit-sharing</w:t>
      </w:r>
      <w:r w:rsidR="00B60722" w:rsidRPr="006B144A">
        <w:t xml:space="preserve"> in accordance with Article</w:t>
      </w:r>
      <w:r w:rsidR="00C74EC4" w:rsidRPr="006B144A">
        <w:t> </w:t>
      </w:r>
      <w:r w:rsidR="00B60722" w:rsidRPr="006B144A">
        <w:t xml:space="preserve">12 of the </w:t>
      </w:r>
      <w:r w:rsidR="00E11C62" w:rsidRPr="006B144A">
        <w:rPr>
          <w:rFonts w:eastAsia="Times New Roman"/>
          <w:iCs/>
          <w:szCs w:val="24"/>
        </w:rPr>
        <w:t xml:space="preserve">Nagoya </w:t>
      </w:r>
      <w:r w:rsidR="00B60722" w:rsidRPr="006B144A">
        <w:t xml:space="preserve">Protocol, </w:t>
      </w:r>
      <w:r w:rsidR="001B6F19" w:rsidRPr="006B144A">
        <w:t xml:space="preserve">and to make </w:t>
      </w:r>
      <w:r w:rsidR="00A66DAD" w:rsidRPr="006B144A">
        <w:t xml:space="preserve">such protocols and procedures </w:t>
      </w:r>
      <w:r w:rsidR="001B6F19" w:rsidRPr="006B144A">
        <w:t>available through the Access and Benefit-sharing Clearing-House</w:t>
      </w:r>
      <w:r w:rsidR="00570EF8" w:rsidRPr="006B144A">
        <w:rPr>
          <w:iCs/>
        </w:rPr>
        <w:t xml:space="preserve"> as part of the national records</w:t>
      </w:r>
      <w:r w:rsidR="001B6F19" w:rsidRPr="006B144A">
        <w:t xml:space="preserve">, and invites relevant organizations to support indigenous peoples and local communities in developing community protocols and procedures; </w:t>
      </w:r>
    </w:p>
    <w:p w14:paraId="7B2F8620" w14:textId="49906CD4" w:rsidR="002571EE"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11.</w:t>
      </w:r>
      <w:r w:rsidRPr="006B144A">
        <w:rPr>
          <w:rFonts w:eastAsia="Times New Roman"/>
          <w:szCs w:val="24"/>
        </w:rPr>
        <w:tab/>
      </w:r>
      <w:r w:rsidR="00D2165B" w:rsidRPr="006B144A">
        <w:rPr>
          <w:rFonts w:eastAsia="Times New Roman"/>
          <w:i/>
          <w:iCs/>
          <w:szCs w:val="24"/>
        </w:rPr>
        <w:t>Also</w:t>
      </w:r>
      <w:r w:rsidR="00D2165B" w:rsidRPr="006B144A">
        <w:rPr>
          <w:rFonts w:eastAsia="Times New Roman"/>
          <w:szCs w:val="24"/>
        </w:rPr>
        <w:t xml:space="preserve"> </w:t>
      </w:r>
      <w:r w:rsidR="00D2165B" w:rsidRPr="006B144A">
        <w:rPr>
          <w:i/>
        </w:rPr>
        <w:t>i</w:t>
      </w:r>
      <w:r w:rsidR="001B6F19" w:rsidRPr="006B144A">
        <w:rPr>
          <w:i/>
        </w:rPr>
        <w:t>nvites</w:t>
      </w:r>
      <w:r w:rsidR="001B6F19" w:rsidRPr="006B144A">
        <w:t xml:space="preserve"> </w:t>
      </w:r>
      <w:r w:rsidR="000A5638" w:rsidRPr="006B144A">
        <w:t xml:space="preserve">Parties to </w:t>
      </w:r>
      <w:r w:rsidR="003A360D" w:rsidRPr="006B144A">
        <w:t>engage</w:t>
      </w:r>
      <w:r w:rsidR="000A5638" w:rsidRPr="006B144A">
        <w:t xml:space="preserve"> user organizations </w:t>
      </w:r>
      <w:r w:rsidR="00923E33" w:rsidRPr="006B144A">
        <w:t xml:space="preserve">and relevant stakeholders </w:t>
      </w:r>
      <w:r w:rsidR="000A5638" w:rsidRPr="006B144A">
        <w:t>in access and benefit-sharing processes</w:t>
      </w:r>
      <w:r w:rsidR="00F0467C" w:rsidRPr="006B144A">
        <w:t xml:space="preserve">, and encourages user organizations and networks </w:t>
      </w:r>
      <w:r w:rsidR="00E216D6" w:rsidRPr="006B144A">
        <w:t xml:space="preserve">to </w:t>
      </w:r>
      <w:r w:rsidR="00BD7344" w:rsidRPr="006B144A">
        <w:t>facilitate user compliance with access and benefit-sharing requirements</w:t>
      </w:r>
      <w:r w:rsidR="001B6F19" w:rsidRPr="006B144A">
        <w:t xml:space="preserve">, including by </w:t>
      </w:r>
      <w:r w:rsidR="001B6F19" w:rsidRPr="006B144A">
        <w:lastRenderedPageBreak/>
        <w:t xml:space="preserve">developing </w:t>
      </w:r>
      <w:r w:rsidR="00CF7DCE" w:rsidRPr="006B144A">
        <w:t xml:space="preserve">such </w:t>
      </w:r>
      <w:r w:rsidR="001B6F19" w:rsidRPr="006B144A">
        <w:t>tool</w:t>
      </w:r>
      <w:r w:rsidR="00DC5DF4" w:rsidRPr="006B144A">
        <w:t xml:space="preserve">s as </w:t>
      </w:r>
      <w:r w:rsidR="00B30662">
        <w:t xml:space="preserve">those </w:t>
      </w:r>
      <w:r w:rsidR="00DC5DF4" w:rsidRPr="006B144A">
        <w:t>provided in Article</w:t>
      </w:r>
      <w:r w:rsidR="00263086" w:rsidRPr="006B144A">
        <w:t> </w:t>
      </w:r>
      <w:r w:rsidR="00DC5DF4" w:rsidRPr="006B144A">
        <w:t>19 and 20</w:t>
      </w:r>
      <w:r w:rsidR="00276D5F" w:rsidRPr="00276D5F">
        <w:t xml:space="preserve"> </w:t>
      </w:r>
      <w:r w:rsidR="00276D5F" w:rsidRPr="00186D37">
        <w:t xml:space="preserve">of the </w:t>
      </w:r>
      <w:r w:rsidR="00276D5F" w:rsidRPr="00186D37">
        <w:rPr>
          <w:rFonts w:eastAsia="Times New Roman"/>
          <w:iCs/>
          <w:szCs w:val="24"/>
        </w:rPr>
        <w:t xml:space="preserve">Nagoya </w:t>
      </w:r>
      <w:r w:rsidR="00276D5F" w:rsidRPr="00186D37">
        <w:t>Protocol</w:t>
      </w:r>
      <w:r w:rsidR="00B201C2" w:rsidRPr="006B144A">
        <w:t>,</w:t>
      </w:r>
      <w:r w:rsidR="001B6F19" w:rsidRPr="006B144A">
        <w:t xml:space="preserve"> and to make the tools available through the Access and Benefit-sharing Clearing-House;</w:t>
      </w:r>
    </w:p>
    <w:p w14:paraId="28C0F6DB" w14:textId="1153A596" w:rsidR="00FB26D6"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12.</w:t>
      </w:r>
      <w:r w:rsidRPr="006B144A">
        <w:rPr>
          <w:rFonts w:eastAsia="Times New Roman"/>
          <w:szCs w:val="24"/>
        </w:rPr>
        <w:tab/>
      </w:r>
      <w:r w:rsidR="00FB26D6" w:rsidRPr="006B144A">
        <w:rPr>
          <w:i/>
        </w:rPr>
        <w:t>Requests</w:t>
      </w:r>
      <w:r w:rsidR="00FB26D6" w:rsidRPr="006B144A">
        <w:rPr>
          <w:rFonts w:eastAsia="Times New Roman"/>
          <w:iCs/>
          <w:szCs w:val="24"/>
        </w:rPr>
        <w:t xml:space="preserve"> the Executive Secretary to disseminate </w:t>
      </w:r>
      <w:r w:rsidR="004120D7" w:rsidRPr="006B144A">
        <w:rPr>
          <w:rFonts w:eastAsia="Times New Roman"/>
          <w:iCs/>
          <w:szCs w:val="24"/>
        </w:rPr>
        <w:t xml:space="preserve">and promote </w:t>
      </w:r>
      <w:r w:rsidR="00FB26D6" w:rsidRPr="006B144A">
        <w:rPr>
          <w:rFonts w:eastAsia="Times New Roman"/>
          <w:iCs/>
          <w:szCs w:val="24"/>
        </w:rPr>
        <w:t xml:space="preserve">the outcomes of the second assessment and review </w:t>
      </w:r>
      <w:r w:rsidR="004120D7" w:rsidRPr="006B144A">
        <w:rPr>
          <w:rFonts w:eastAsia="Times New Roman"/>
          <w:iCs/>
          <w:szCs w:val="24"/>
        </w:rPr>
        <w:t xml:space="preserve">among Parties, other Governments, indigenous peoples and local communities </w:t>
      </w:r>
      <w:r w:rsidR="00277029" w:rsidRPr="006B144A">
        <w:rPr>
          <w:rFonts w:eastAsia="Times New Roman"/>
          <w:iCs/>
          <w:szCs w:val="24"/>
        </w:rPr>
        <w:t xml:space="preserve">and </w:t>
      </w:r>
      <w:r w:rsidR="004120D7" w:rsidRPr="006B144A">
        <w:rPr>
          <w:rFonts w:eastAsia="Times New Roman"/>
          <w:iCs/>
          <w:szCs w:val="24"/>
        </w:rPr>
        <w:t>relevant stakeholders and organizations, including the cooperation support centres</w:t>
      </w:r>
      <w:r w:rsidR="00BE4820" w:rsidRPr="006B144A">
        <w:rPr>
          <w:rFonts w:eastAsia="Times New Roman"/>
          <w:iCs/>
          <w:szCs w:val="24"/>
        </w:rPr>
        <w:t>;</w:t>
      </w:r>
    </w:p>
    <w:p w14:paraId="47F586C3" w14:textId="2616826A" w:rsidR="000C1C8E"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13.</w:t>
      </w:r>
      <w:r w:rsidRPr="006B144A">
        <w:rPr>
          <w:rFonts w:eastAsia="Times New Roman"/>
          <w:szCs w:val="24"/>
        </w:rPr>
        <w:tab/>
      </w:r>
      <w:r w:rsidR="00D2165B" w:rsidRPr="006B144A">
        <w:rPr>
          <w:rFonts w:eastAsia="Times New Roman"/>
          <w:i/>
          <w:iCs/>
          <w:szCs w:val="24"/>
        </w:rPr>
        <w:t>Also</w:t>
      </w:r>
      <w:r w:rsidR="00D2165B" w:rsidRPr="006B144A">
        <w:rPr>
          <w:rFonts w:eastAsia="Times New Roman"/>
          <w:szCs w:val="24"/>
        </w:rPr>
        <w:t xml:space="preserve"> </w:t>
      </w:r>
      <w:r w:rsidR="00D2165B" w:rsidRPr="006B144A">
        <w:rPr>
          <w:i/>
        </w:rPr>
        <w:t>r</w:t>
      </w:r>
      <w:r w:rsidR="000C1C8E" w:rsidRPr="006B144A">
        <w:rPr>
          <w:i/>
        </w:rPr>
        <w:t>equests</w:t>
      </w:r>
      <w:r w:rsidR="000C1C8E" w:rsidRPr="006B144A">
        <w:rPr>
          <w:rFonts w:eastAsia="Times New Roman"/>
          <w:iCs/>
          <w:szCs w:val="24"/>
        </w:rPr>
        <w:t xml:space="preserve"> the Executive Secretary to propose a methodology for conducting the third assessment and review of the effectiveness of </w:t>
      </w:r>
      <w:r w:rsidR="000C1C8E" w:rsidRPr="006B144A">
        <w:t>the</w:t>
      </w:r>
      <w:r w:rsidR="000C1C8E" w:rsidRPr="006B144A">
        <w:rPr>
          <w:rFonts w:eastAsia="Times New Roman"/>
          <w:iCs/>
          <w:szCs w:val="24"/>
        </w:rPr>
        <w:t xml:space="preserve"> </w:t>
      </w:r>
      <w:r w:rsidR="00E11C62" w:rsidRPr="006B144A">
        <w:rPr>
          <w:rFonts w:eastAsia="Times New Roman"/>
          <w:iCs/>
          <w:szCs w:val="24"/>
        </w:rPr>
        <w:t xml:space="preserve">Nagoya </w:t>
      </w:r>
      <w:r w:rsidR="000C1C8E" w:rsidRPr="006B144A">
        <w:rPr>
          <w:rFonts w:eastAsia="Times New Roman"/>
          <w:iCs/>
          <w:szCs w:val="24"/>
        </w:rPr>
        <w:t xml:space="preserve">Protocol, </w:t>
      </w:r>
      <w:proofErr w:type="gramStart"/>
      <w:r w:rsidR="000C1C8E" w:rsidRPr="006B144A">
        <w:rPr>
          <w:rFonts w:eastAsia="Times New Roman"/>
          <w:iCs/>
          <w:szCs w:val="24"/>
        </w:rPr>
        <w:t>taking into account</w:t>
      </w:r>
      <w:proofErr w:type="gramEnd"/>
      <w:r w:rsidR="000C1C8E" w:rsidRPr="006B144A">
        <w:rPr>
          <w:rFonts w:eastAsia="Times New Roman"/>
          <w:iCs/>
          <w:szCs w:val="24"/>
        </w:rPr>
        <w:t xml:space="preserve"> the outcomes and lessons learned from the second assessment and review</w:t>
      </w:r>
      <w:r w:rsidR="003136D9" w:rsidRPr="006B144A">
        <w:rPr>
          <w:rFonts w:eastAsia="Times New Roman"/>
          <w:iCs/>
          <w:szCs w:val="24"/>
        </w:rPr>
        <w:t>;</w:t>
      </w:r>
    </w:p>
    <w:p w14:paraId="313FB464" w14:textId="0186DF23" w:rsidR="000C1C8E" w:rsidRPr="006B144A" w:rsidRDefault="00AE4324" w:rsidP="006B144A">
      <w:pPr>
        <w:pStyle w:val="CBDNormalNoNumber"/>
        <w:tabs>
          <w:tab w:val="clear" w:pos="567"/>
        </w:tabs>
        <w:ind w:left="1134" w:firstLine="567"/>
        <w:rPr>
          <w:rFonts w:eastAsia="Times New Roman"/>
          <w:iCs/>
          <w:szCs w:val="24"/>
        </w:rPr>
      </w:pPr>
      <w:r w:rsidRPr="006B144A">
        <w:rPr>
          <w:rFonts w:eastAsia="Times New Roman"/>
          <w:szCs w:val="24"/>
        </w:rPr>
        <w:t>14.</w:t>
      </w:r>
      <w:r w:rsidRPr="006B144A">
        <w:rPr>
          <w:rFonts w:eastAsia="Times New Roman"/>
          <w:szCs w:val="24"/>
        </w:rPr>
        <w:tab/>
      </w:r>
      <w:r w:rsidR="000C1C8E" w:rsidRPr="006B144A">
        <w:rPr>
          <w:i/>
        </w:rPr>
        <w:t>Requests</w:t>
      </w:r>
      <w:r w:rsidR="000C1C8E" w:rsidRPr="006B144A">
        <w:t xml:space="preserve"> </w:t>
      </w:r>
      <w:r w:rsidR="000C1C8E" w:rsidRPr="006B144A">
        <w:rPr>
          <w:rFonts w:eastAsia="Times New Roman"/>
          <w:iCs/>
          <w:szCs w:val="24"/>
        </w:rPr>
        <w:t xml:space="preserve">the Subsidiary Body on Implementation to consider the proposed methodology referred to in </w:t>
      </w:r>
      <w:r w:rsidR="000C1C8E" w:rsidRPr="006B144A">
        <w:t>paragraph</w:t>
      </w:r>
      <w:r w:rsidR="00C35F9F" w:rsidRPr="006B144A">
        <w:t> 13</w:t>
      </w:r>
      <w:r w:rsidR="000C1C8E" w:rsidRPr="006B144A">
        <w:rPr>
          <w:rFonts w:eastAsia="Times New Roman"/>
          <w:iCs/>
          <w:szCs w:val="24"/>
        </w:rPr>
        <w:t xml:space="preserve"> </w:t>
      </w:r>
      <w:r w:rsidR="000C1C8E" w:rsidRPr="006B144A">
        <w:t>a</w:t>
      </w:r>
      <w:r w:rsidR="000C1C8E" w:rsidRPr="006B144A">
        <w:rPr>
          <w:rFonts w:eastAsia="Times New Roman"/>
          <w:iCs/>
          <w:szCs w:val="24"/>
        </w:rPr>
        <w:t xml:space="preserve">bove </w:t>
      </w:r>
      <w:r w:rsidR="00C61FAF" w:rsidRPr="006B144A">
        <w:rPr>
          <w:rFonts w:eastAsia="Times New Roman"/>
          <w:iCs/>
          <w:szCs w:val="24"/>
        </w:rPr>
        <w:t>at a meeting held before the seventh meeting of the Conference of the Parties serving as the meeting of the Parties to the Nagoya Protocol</w:t>
      </w:r>
      <w:r w:rsidR="000F3797" w:rsidRPr="006B144A">
        <w:rPr>
          <w:rFonts w:eastAsia="Times New Roman"/>
          <w:iCs/>
          <w:szCs w:val="24"/>
        </w:rPr>
        <w:t xml:space="preserve"> </w:t>
      </w:r>
      <w:r w:rsidR="000C1C8E" w:rsidRPr="006B144A">
        <w:rPr>
          <w:rFonts w:eastAsia="Times New Roman"/>
          <w:iCs/>
          <w:szCs w:val="24"/>
        </w:rPr>
        <w:t xml:space="preserve">and </w:t>
      </w:r>
      <w:r w:rsidR="000F3797" w:rsidRPr="006B144A">
        <w:rPr>
          <w:rFonts w:eastAsia="Times New Roman"/>
          <w:iCs/>
          <w:szCs w:val="24"/>
        </w:rPr>
        <w:t xml:space="preserve">to </w:t>
      </w:r>
      <w:r w:rsidR="000C1C8E" w:rsidRPr="006B144A">
        <w:rPr>
          <w:rFonts w:eastAsia="Times New Roman"/>
          <w:iCs/>
          <w:szCs w:val="24"/>
        </w:rPr>
        <w:t xml:space="preserve">make recommendations for consideration </w:t>
      </w:r>
      <w:r w:rsidR="000F3797" w:rsidRPr="006B144A">
        <w:rPr>
          <w:rFonts w:eastAsia="Times New Roman"/>
          <w:iCs/>
          <w:szCs w:val="24"/>
        </w:rPr>
        <w:t>by</w:t>
      </w:r>
      <w:r w:rsidR="000C1C8E" w:rsidRPr="006B144A">
        <w:rPr>
          <w:rFonts w:eastAsia="Times New Roman"/>
          <w:iCs/>
          <w:szCs w:val="24"/>
        </w:rPr>
        <w:t xml:space="preserve"> the Conference of the Parties serving as the meeting of the Parties to the Protocol at its seventh meeting</w:t>
      </w:r>
      <w:r w:rsidR="00B93391" w:rsidRPr="006B144A">
        <w:rPr>
          <w:rFonts w:eastAsia="Times New Roman"/>
          <w:iCs/>
          <w:szCs w:val="24"/>
        </w:rPr>
        <w:t>.</w:t>
      </w:r>
    </w:p>
    <w:p w14:paraId="04AAC609" w14:textId="3C7B9311" w:rsidR="004E4F34" w:rsidRPr="006B144A" w:rsidRDefault="0071703F" w:rsidP="006B144A">
      <w:pPr>
        <w:pStyle w:val="CBDH2"/>
        <w:rPr>
          <w:u w:color="000000"/>
          <w:bdr w:val="nil"/>
        </w:rPr>
      </w:pPr>
      <w:r w:rsidRPr="006B144A">
        <w:rPr>
          <w:u w:color="000000"/>
          <w:bdr w:val="nil"/>
        </w:rPr>
        <w:t>B</w:t>
      </w:r>
      <w:r w:rsidR="00434D57" w:rsidRPr="006B144A">
        <w:rPr>
          <w:u w:color="000000"/>
          <w:bdr w:val="nil"/>
        </w:rPr>
        <w:t>.</w:t>
      </w:r>
      <w:r w:rsidR="00434D57" w:rsidRPr="006B144A">
        <w:rPr>
          <w:u w:color="000000"/>
          <w:bdr w:val="nil"/>
        </w:rPr>
        <w:tab/>
      </w:r>
      <w:r w:rsidR="00A97697" w:rsidRPr="006B144A">
        <w:t>Enhancing</w:t>
      </w:r>
      <w:r w:rsidR="00A97697" w:rsidRPr="006B144A">
        <w:rPr>
          <w:u w:color="000000"/>
          <w:bdr w:val="nil"/>
        </w:rPr>
        <w:t xml:space="preserve"> the implementation of the Nagoya Protocol</w:t>
      </w:r>
      <w:r w:rsidR="00A15ADA" w:rsidRPr="00391950">
        <w:rPr>
          <w:rStyle w:val="FootnoteReference"/>
          <w:rFonts w:eastAsia="Arial Unicode MS"/>
          <w:bCs/>
          <w:color w:val="000000"/>
          <w:kern w:val="22"/>
          <w:u w:color="000000"/>
          <w:bdr w:val="nil"/>
        </w:rPr>
        <w:footnoteReference w:id="20"/>
      </w:r>
    </w:p>
    <w:p w14:paraId="3D256196" w14:textId="67F8B506" w:rsidR="005604B0" w:rsidRPr="006B144A" w:rsidRDefault="005604B0" w:rsidP="00C34985">
      <w:pPr>
        <w:pStyle w:val="CBDNormalNumber"/>
        <w:numPr>
          <w:ilvl w:val="0"/>
          <w:numId w:val="27"/>
        </w:numPr>
      </w:pPr>
      <w:r w:rsidRPr="006B144A">
        <w:t xml:space="preserve">The Subsidiary Body </w:t>
      </w:r>
      <w:r w:rsidR="00C34985" w:rsidRPr="006B144A">
        <w:t xml:space="preserve">may </w:t>
      </w:r>
      <w:r w:rsidR="00457A32" w:rsidRPr="006B144A">
        <w:t xml:space="preserve">also </w:t>
      </w:r>
      <w:r w:rsidR="00C34985" w:rsidRPr="006B144A">
        <w:t xml:space="preserve">wish to adopt a </w:t>
      </w:r>
      <w:r w:rsidRPr="006B144A">
        <w:t>recommend</w:t>
      </w:r>
      <w:r w:rsidR="00C34985" w:rsidRPr="006B144A">
        <w:t>ation</w:t>
      </w:r>
      <w:r w:rsidRPr="006B144A">
        <w:t xml:space="preserve"> along the following lines:</w:t>
      </w:r>
    </w:p>
    <w:p w14:paraId="39548819" w14:textId="77777777" w:rsidR="00DC0783" w:rsidRPr="006B144A" w:rsidRDefault="00DC0783" w:rsidP="006B144A">
      <w:pPr>
        <w:pStyle w:val="CBDNormalNoNumber"/>
        <w:rPr>
          <w:i/>
          <w:iCs/>
        </w:rPr>
      </w:pPr>
      <w:r w:rsidRPr="006B144A">
        <w:rPr>
          <w:i/>
          <w:iCs/>
        </w:rPr>
        <w:tab/>
        <w:t>The Subsidiary Body on Implementation</w:t>
      </w:r>
    </w:p>
    <w:p w14:paraId="47FC192D" w14:textId="49447732" w:rsidR="00DC0783" w:rsidRPr="006B144A" w:rsidRDefault="00DC0783" w:rsidP="006B144A">
      <w:pPr>
        <w:pStyle w:val="CBDNormalNoNumber"/>
      </w:pPr>
      <w:r w:rsidRPr="006B144A">
        <w:tab/>
      </w:r>
      <w:r w:rsidRPr="006B144A">
        <w:rPr>
          <w:i/>
          <w:iCs/>
        </w:rPr>
        <w:t>Recommends</w:t>
      </w:r>
      <w:r w:rsidRPr="006B144A">
        <w:t xml:space="preserve"> that,</w:t>
      </w:r>
      <w:r w:rsidRPr="0093372E">
        <w:t xml:space="preserve"> at its </w:t>
      </w:r>
      <w:r w:rsidRPr="006B144A">
        <w:t xml:space="preserve">sixth </w:t>
      </w:r>
      <w:r w:rsidRPr="0093372E">
        <w:t>meeting,</w:t>
      </w:r>
      <w:r w:rsidRPr="006B144A">
        <w:t xml:space="preserve"> the Conference of the Parties serving as the meeting of the Parties to the Nagoya Protocol on Access to Genetic Resources and the Fair and Equitable Sharing of Benefits Arising from Their Utilization</w:t>
      </w:r>
      <w:r w:rsidRPr="0093372E">
        <w:rPr>
          <w:rStyle w:val="FootnoteReference"/>
        </w:rPr>
        <w:footnoteReference w:id="21"/>
      </w:r>
      <w:r w:rsidRPr="006B144A">
        <w:t xml:space="preserve"> adopt </w:t>
      </w:r>
      <w:r w:rsidR="00076A2F">
        <w:t xml:space="preserve">elements of </w:t>
      </w:r>
      <w:r w:rsidR="00FF0117">
        <w:t xml:space="preserve">a </w:t>
      </w:r>
      <w:r w:rsidRPr="006B144A">
        <w:t>decision</w:t>
      </w:r>
      <w:r w:rsidR="00076A2F">
        <w:rPr>
          <w:rStyle w:val="FootnoteReference"/>
        </w:rPr>
        <w:footnoteReference w:id="22"/>
      </w:r>
      <w:r w:rsidR="00076A2F" w:rsidRPr="006B144A">
        <w:rPr>
          <w:vertAlign w:val="superscript"/>
        </w:rPr>
        <w:t>,</w:t>
      </w:r>
      <w:r w:rsidR="00793F2A" w:rsidRPr="0093372E">
        <w:rPr>
          <w:rStyle w:val="FootnoteReference"/>
        </w:rPr>
        <w:footnoteReference w:id="23"/>
      </w:r>
      <w:r w:rsidRPr="006B144A">
        <w:t xml:space="preserve"> along the following lines</w:t>
      </w:r>
      <w:r w:rsidR="00B81A9D" w:rsidRPr="006B144A">
        <w:t>:</w:t>
      </w:r>
    </w:p>
    <w:p w14:paraId="05464811" w14:textId="4B459AB8" w:rsidR="006B4674" w:rsidRPr="006B144A" w:rsidRDefault="006B4674" w:rsidP="006B144A">
      <w:pPr>
        <w:pStyle w:val="Para2"/>
        <w:keepNext/>
        <w:ind w:left="567" w:firstLine="567"/>
        <w:rPr>
          <w:i/>
          <w:iCs/>
        </w:rPr>
      </w:pPr>
      <w:r w:rsidRPr="006B144A">
        <w:rPr>
          <w:i/>
          <w:iCs/>
        </w:rPr>
        <w:t>The Conference of the Parties serving as the meeting of the Parties to the Nagoya Protocol</w:t>
      </w:r>
    </w:p>
    <w:p w14:paraId="37AEC311" w14:textId="484D6221" w:rsidR="00D569CA" w:rsidRPr="006B144A" w:rsidRDefault="00536824" w:rsidP="006B144A">
      <w:pPr>
        <w:pStyle w:val="CBDNormalNoNumber"/>
        <w:keepNext/>
        <w:rPr>
          <w:bCs/>
          <w:u w:color="000000"/>
          <w:bdr w:val="nil"/>
        </w:rPr>
      </w:pPr>
      <w:r w:rsidRPr="006B144A">
        <w:rPr>
          <w:b/>
          <w:bCs/>
          <w:u w:color="000000"/>
          <w:bdr w:val="nil"/>
        </w:rPr>
        <w:tab/>
      </w:r>
      <w:r w:rsidR="00343ABB" w:rsidRPr="006B144A">
        <w:rPr>
          <w:b/>
          <w:bCs/>
          <w:u w:color="000000"/>
          <w:bdr w:val="nil"/>
        </w:rPr>
        <w:t>I</w:t>
      </w:r>
      <w:r w:rsidR="00343ABB" w:rsidRPr="006B144A">
        <w:rPr>
          <w:b/>
          <w:bCs/>
          <w:u w:color="000000"/>
          <w:bdr w:val="nil"/>
        </w:rPr>
        <w:br/>
      </w:r>
      <w:r w:rsidRPr="006B144A">
        <w:rPr>
          <w:b/>
          <w:bCs/>
          <w:u w:color="000000"/>
          <w:bdr w:val="nil"/>
        </w:rPr>
        <w:tab/>
      </w:r>
      <w:r w:rsidR="004E4F34" w:rsidRPr="006B144A">
        <w:rPr>
          <w:b/>
          <w:bCs/>
          <w:u w:color="000000"/>
          <w:bdr w:val="nil"/>
        </w:rPr>
        <w:t>Capacity-building and development and awareness-raising</w:t>
      </w:r>
    </w:p>
    <w:p w14:paraId="12FC271C" w14:textId="6AED4C06" w:rsidR="009A750D" w:rsidRPr="006B144A" w:rsidRDefault="008F6AFE" w:rsidP="006B144A">
      <w:pPr>
        <w:pStyle w:val="CBDNormalNumber"/>
        <w:tabs>
          <w:tab w:val="clear" w:pos="567"/>
          <w:tab w:val="left" w:pos="993"/>
        </w:tabs>
        <w:ind w:left="1134"/>
        <w:rPr>
          <w:rFonts w:eastAsia="Times New Roman"/>
          <w:color w:val="000000" w:themeColor="text1"/>
          <w:kern w:val="22"/>
        </w:rPr>
      </w:pPr>
      <w:r w:rsidRPr="006B144A">
        <w:rPr>
          <w:rFonts w:eastAsia="Times New Roman"/>
          <w:kern w:val="22"/>
        </w:rPr>
        <w:t>1.</w:t>
      </w:r>
      <w:r w:rsidRPr="006B144A">
        <w:rPr>
          <w:rFonts w:eastAsia="Times New Roman"/>
          <w:kern w:val="22"/>
        </w:rPr>
        <w:tab/>
      </w:r>
      <w:r w:rsidR="009A750D" w:rsidRPr="006B144A">
        <w:rPr>
          <w:i/>
        </w:rPr>
        <w:t>Recalls</w:t>
      </w:r>
      <w:r w:rsidR="00383D33" w:rsidRPr="006B144A">
        <w:rPr>
          <w:i/>
        </w:rPr>
        <w:t xml:space="preserve"> </w:t>
      </w:r>
      <w:r w:rsidR="00AF5A86" w:rsidRPr="006B144A">
        <w:rPr>
          <w:iCs/>
        </w:rPr>
        <w:t xml:space="preserve">its </w:t>
      </w:r>
      <w:r w:rsidR="004F6236" w:rsidRPr="006B144A">
        <w:rPr>
          <w:rFonts w:eastAsia="Times New Roman"/>
          <w:color w:val="000000" w:themeColor="text1"/>
          <w:kern w:val="22"/>
        </w:rPr>
        <w:t xml:space="preserve">decision </w:t>
      </w:r>
      <w:hyperlink r:id="rId25" w:history="1">
        <w:r w:rsidR="004F6236" w:rsidRPr="006B144A">
          <w:rPr>
            <w:rStyle w:val="Hyperlink"/>
            <w:rFonts w:eastAsia="Times New Roman"/>
            <w:kern w:val="22"/>
          </w:rPr>
          <w:t>NP-5/3</w:t>
        </w:r>
      </w:hyperlink>
      <w:r w:rsidR="00E24C98" w:rsidRPr="0093372E">
        <w:t xml:space="preserve"> of 1</w:t>
      </w:r>
      <w:r w:rsidR="005E0E9C" w:rsidRPr="0093372E">
        <w:t> </w:t>
      </w:r>
      <w:r w:rsidR="00E24C98" w:rsidRPr="0093372E">
        <w:t>November 2024</w:t>
      </w:r>
      <w:r w:rsidR="004F6236" w:rsidRPr="006B144A">
        <w:rPr>
          <w:rFonts w:eastAsia="Times New Roman"/>
          <w:color w:val="000000" w:themeColor="text1"/>
          <w:kern w:val="22"/>
        </w:rPr>
        <w:t xml:space="preserve">, </w:t>
      </w:r>
      <w:r w:rsidR="00783BB6" w:rsidRPr="006B144A">
        <w:rPr>
          <w:rFonts w:eastAsia="Times New Roman"/>
          <w:color w:val="000000" w:themeColor="text1"/>
          <w:kern w:val="22"/>
        </w:rPr>
        <w:t xml:space="preserve">by </w:t>
      </w:r>
      <w:r w:rsidR="004F6236" w:rsidRPr="006B144A">
        <w:rPr>
          <w:rFonts w:eastAsia="Times New Roman"/>
          <w:color w:val="000000" w:themeColor="text1"/>
          <w:kern w:val="22"/>
        </w:rPr>
        <w:t xml:space="preserve">which </w:t>
      </w:r>
      <w:r w:rsidR="00783BB6" w:rsidRPr="006B144A">
        <w:t xml:space="preserve">it </w:t>
      </w:r>
      <w:r w:rsidR="00CE4C38" w:rsidRPr="006B144A">
        <w:rPr>
          <w:rFonts w:eastAsia="Times New Roman"/>
          <w:color w:val="000000" w:themeColor="text1"/>
          <w:kern w:val="22"/>
        </w:rPr>
        <w:t xml:space="preserve">adopted </w:t>
      </w:r>
      <w:r w:rsidR="00077E79" w:rsidRPr="006B144A">
        <w:rPr>
          <w:rFonts w:eastAsia="Times New Roman"/>
          <w:color w:val="000000" w:themeColor="text1"/>
          <w:kern w:val="22"/>
        </w:rPr>
        <w:t>the</w:t>
      </w:r>
      <w:r w:rsidR="009212BF" w:rsidRPr="006B144A">
        <w:rPr>
          <w:rFonts w:eastAsia="Times New Roman"/>
          <w:color w:val="000000" w:themeColor="text1"/>
          <w:kern w:val="22"/>
        </w:rPr>
        <w:t xml:space="preserve"> </w:t>
      </w:r>
      <w:r w:rsidR="00770E05" w:rsidRPr="006B144A">
        <w:rPr>
          <w:rFonts w:eastAsia="Times New Roman"/>
          <w:color w:val="000000" w:themeColor="text1"/>
          <w:kern w:val="22"/>
        </w:rPr>
        <w:t>c</w:t>
      </w:r>
      <w:r w:rsidR="009212BF" w:rsidRPr="006B144A">
        <w:rPr>
          <w:rFonts w:eastAsia="Times New Roman"/>
          <w:color w:val="000000" w:themeColor="text1"/>
          <w:kern w:val="22"/>
        </w:rPr>
        <w:t xml:space="preserve">apacity-building and </w:t>
      </w:r>
      <w:r w:rsidR="00770E05" w:rsidRPr="006B144A">
        <w:rPr>
          <w:rFonts w:eastAsia="Times New Roman"/>
          <w:color w:val="000000" w:themeColor="text1"/>
          <w:kern w:val="22"/>
        </w:rPr>
        <w:t>d</w:t>
      </w:r>
      <w:r w:rsidR="009212BF" w:rsidRPr="006B144A">
        <w:rPr>
          <w:rFonts w:eastAsia="Times New Roman"/>
          <w:color w:val="000000" w:themeColor="text1"/>
          <w:kern w:val="22"/>
        </w:rPr>
        <w:t xml:space="preserve">evelopment </w:t>
      </w:r>
      <w:r w:rsidR="00770E05" w:rsidRPr="006B144A">
        <w:rPr>
          <w:rFonts w:eastAsia="Times New Roman"/>
          <w:color w:val="000000" w:themeColor="text1"/>
          <w:kern w:val="22"/>
        </w:rPr>
        <w:t>a</w:t>
      </w:r>
      <w:r w:rsidR="009212BF" w:rsidRPr="006B144A">
        <w:rPr>
          <w:rFonts w:eastAsia="Times New Roman"/>
          <w:color w:val="000000" w:themeColor="text1"/>
          <w:kern w:val="22"/>
        </w:rPr>
        <w:t xml:space="preserve">ction </w:t>
      </w:r>
      <w:r w:rsidR="00770E05" w:rsidRPr="006B144A">
        <w:rPr>
          <w:rFonts w:eastAsia="Times New Roman"/>
          <w:color w:val="000000" w:themeColor="text1"/>
          <w:kern w:val="22"/>
        </w:rPr>
        <w:t>p</w:t>
      </w:r>
      <w:r w:rsidR="009212BF" w:rsidRPr="006B144A">
        <w:rPr>
          <w:rFonts w:eastAsia="Times New Roman"/>
          <w:color w:val="000000" w:themeColor="text1"/>
          <w:kern w:val="22"/>
        </w:rPr>
        <w:t>lan for the Nagoya Protocol</w:t>
      </w:r>
      <w:r w:rsidR="00783BB6" w:rsidRPr="006B144A">
        <w:t xml:space="preserve"> on Access to Genetic Resources and the Fair and Equitable Sharing of Benefits Arising from Their Utilization</w:t>
      </w:r>
      <w:r w:rsidR="00CE4C38" w:rsidRPr="006B144A">
        <w:rPr>
          <w:rFonts w:eastAsia="Times New Roman"/>
          <w:color w:val="000000" w:themeColor="text1"/>
          <w:kern w:val="22"/>
        </w:rPr>
        <w:t>,</w:t>
      </w:r>
      <w:r w:rsidR="00B814CA" w:rsidRPr="006B144A">
        <w:rPr>
          <w:rFonts w:eastAsia="Times New Roman"/>
          <w:color w:val="000000" w:themeColor="text1"/>
          <w:kern w:val="22"/>
        </w:rPr>
        <w:t xml:space="preserve"> and </w:t>
      </w:r>
      <w:r w:rsidR="00AF5A86" w:rsidRPr="006B144A">
        <w:rPr>
          <w:rFonts w:eastAsia="Times New Roman"/>
          <w:color w:val="000000" w:themeColor="text1"/>
          <w:kern w:val="22"/>
        </w:rPr>
        <w:t xml:space="preserve">its </w:t>
      </w:r>
      <w:r w:rsidR="00B814CA" w:rsidRPr="006B144A">
        <w:t>decision</w:t>
      </w:r>
      <w:r w:rsidR="00B814CA" w:rsidRPr="006B144A">
        <w:rPr>
          <w:rFonts w:eastAsia="Times New Roman"/>
          <w:color w:val="000000" w:themeColor="text1"/>
          <w:kern w:val="22"/>
        </w:rPr>
        <w:t xml:space="preserve"> </w:t>
      </w:r>
      <w:hyperlink r:id="rId26" w:history="1">
        <w:r w:rsidR="00B814CA" w:rsidRPr="006B144A">
          <w:rPr>
            <w:rStyle w:val="Hyperlink"/>
            <w:rFonts w:eastAsia="Times New Roman"/>
            <w:kern w:val="22"/>
          </w:rPr>
          <w:t>NP-1/9</w:t>
        </w:r>
      </w:hyperlink>
      <w:r w:rsidR="00B814CA" w:rsidRPr="006B144A">
        <w:rPr>
          <w:rFonts w:eastAsia="Times New Roman"/>
          <w:color w:val="000000" w:themeColor="text1"/>
          <w:kern w:val="22"/>
        </w:rPr>
        <w:t xml:space="preserve"> </w:t>
      </w:r>
      <w:r w:rsidR="000D2E36" w:rsidRPr="006B144A">
        <w:rPr>
          <w:rFonts w:eastAsia="Times New Roman"/>
          <w:color w:val="000000" w:themeColor="text1"/>
          <w:kern w:val="22"/>
        </w:rPr>
        <w:t xml:space="preserve">of </w:t>
      </w:r>
      <w:r w:rsidR="00171EBD" w:rsidRPr="006B144A">
        <w:rPr>
          <w:rFonts w:eastAsia="Times New Roman"/>
          <w:color w:val="000000" w:themeColor="text1"/>
          <w:kern w:val="22"/>
        </w:rPr>
        <w:t>17</w:t>
      </w:r>
      <w:r w:rsidR="005E0E9C" w:rsidRPr="006B144A">
        <w:rPr>
          <w:rFonts w:eastAsia="Times New Roman"/>
          <w:color w:val="000000" w:themeColor="text1"/>
          <w:kern w:val="22"/>
        </w:rPr>
        <w:t> </w:t>
      </w:r>
      <w:r w:rsidR="00171EBD" w:rsidRPr="006B144A">
        <w:rPr>
          <w:rFonts w:eastAsia="Times New Roman"/>
          <w:color w:val="000000" w:themeColor="text1"/>
          <w:kern w:val="22"/>
        </w:rPr>
        <w:t xml:space="preserve">October 2014, </w:t>
      </w:r>
      <w:r w:rsidR="00AE005D" w:rsidRPr="006B144A">
        <w:rPr>
          <w:rFonts w:eastAsia="Times New Roman"/>
          <w:color w:val="000000" w:themeColor="text1"/>
          <w:kern w:val="22"/>
        </w:rPr>
        <w:t xml:space="preserve">by </w:t>
      </w:r>
      <w:r w:rsidR="00B814CA" w:rsidRPr="006B144A">
        <w:rPr>
          <w:rFonts w:eastAsia="Times New Roman"/>
          <w:color w:val="000000" w:themeColor="text1"/>
          <w:kern w:val="22"/>
        </w:rPr>
        <w:t xml:space="preserve">which </w:t>
      </w:r>
      <w:r w:rsidR="00AE005D" w:rsidRPr="006B144A">
        <w:rPr>
          <w:rFonts w:eastAsia="Times New Roman"/>
          <w:color w:val="000000" w:themeColor="text1"/>
          <w:kern w:val="22"/>
        </w:rPr>
        <w:t xml:space="preserve">it adopted </w:t>
      </w:r>
      <w:r w:rsidR="00B814CA" w:rsidRPr="006B144A">
        <w:rPr>
          <w:rFonts w:eastAsia="Times New Roman"/>
          <w:color w:val="000000" w:themeColor="text1"/>
          <w:kern w:val="22"/>
        </w:rPr>
        <w:t xml:space="preserve">the </w:t>
      </w:r>
      <w:r w:rsidR="00AE005D" w:rsidRPr="006B144A">
        <w:rPr>
          <w:rFonts w:eastAsia="Times New Roman"/>
          <w:color w:val="000000" w:themeColor="text1"/>
          <w:kern w:val="22"/>
        </w:rPr>
        <w:t>a</w:t>
      </w:r>
      <w:r w:rsidR="00B814CA" w:rsidRPr="006B144A">
        <w:rPr>
          <w:rFonts w:eastAsia="Times New Roman"/>
          <w:color w:val="000000" w:themeColor="text1"/>
          <w:kern w:val="22"/>
        </w:rPr>
        <w:t xml:space="preserve">wareness-raising </w:t>
      </w:r>
      <w:r w:rsidR="00AE005D" w:rsidRPr="006B144A">
        <w:rPr>
          <w:rFonts w:eastAsia="Times New Roman"/>
          <w:color w:val="000000" w:themeColor="text1"/>
          <w:kern w:val="22"/>
        </w:rPr>
        <w:t>s</w:t>
      </w:r>
      <w:r w:rsidR="00B814CA" w:rsidRPr="006B144A">
        <w:rPr>
          <w:rFonts w:eastAsia="Times New Roman"/>
          <w:color w:val="000000" w:themeColor="text1"/>
          <w:kern w:val="22"/>
        </w:rPr>
        <w:t>trategy for the Protocol</w:t>
      </w:r>
      <w:r w:rsidR="00E24390" w:rsidRPr="006B144A">
        <w:rPr>
          <w:rFonts w:eastAsia="Times New Roman"/>
          <w:color w:val="000000" w:themeColor="text1"/>
          <w:kern w:val="22"/>
        </w:rPr>
        <w:t>;</w:t>
      </w:r>
    </w:p>
    <w:p w14:paraId="5C7EB9E3" w14:textId="50C8A0D7" w:rsidR="00054330" w:rsidRPr="006B144A" w:rsidRDefault="008F6AFE" w:rsidP="006B144A">
      <w:pPr>
        <w:pStyle w:val="CBDNormalNoNumber"/>
        <w:tabs>
          <w:tab w:val="clear" w:pos="567"/>
        </w:tabs>
        <w:ind w:left="1134" w:firstLine="567"/>
        <w:rPr>
          <w:rFonts w:eastAsia="Times New Roman"/>
          <w:iCs/>
          <w:szCs w:val="24"/>
        </w:rPr>
      </w:pPr>
      <w:r w:rsidRPr="006B144A">
        <w:rPr>
          <w:rFonts w:eastAsia="Times New Roman"/>
          <w:szCs w:val="24"/>
        </w:rPr>
        <w:t>2.</w:t>
      </w:r>
      <w:r w:rsidRPr="006B144A">
        <w:rPr>
          <w:rFonts w:eastAsia="Times New Roman"/>
          <w:szCs w:val="24"/>
        </w:rPr>
        <w:tab/>
      </w:r>
      <w:r w:rsidR="00DA11FE" w:rsidRPr="006B144A">
        <w:rPr>
          <w:i/>
        </w:rPr>
        <w:t>E</w:t>
      </w:r>
      <w:r w:rsidR="00B2622E" w:rsidRPr="006B144A">
        <w:rPr>
          <w:i/>
        </w:rPr>
        <w:t>ncourages</w:t>
      </w:r>
      <w:r w:rsidR="00B2622E" w:rsidRPr="006B144A">
        <w:rPr>
          <w:rFonts w:eastAsia="Times New Roman"/>
          <w:color w:val="000000" w:themeColor="text1"/>
          <w:kern w:val="22"/>
        </w:rPr>
        <w:t xml:space="preserve"> Parties, </w:t>
      </w:r>
      <w:r w:rsidR="00722F4A" w:rsidRPr="006B144A">
        <w:rPr>
          <w:rFonts w:eastAsia="Times New Roman"/>
          <w:color w:val="000000" w:themeColor="text1"/>
          <w:kern w:val="22"/>
        </w:rPr>
        <w:t xml:space="preserve">other </w:t>
      </w:r>
      <w:r w:rsidR="00241A37" w:rsidRPr="006B144A">
        <w:rPr>
          <w:rFonts w:eastAsia="Times New Roman"/>
          <w:color w:val="000000" w:themeColor="text1"/>
          <w:kern w:val="22"/>
        </w:rPr>
        <w:t xml:space="preserve">Governments </w:t>
      </w:r>
      <w:r w:rsidR="00B2622E" w:rsidRPr="006B144A">
        <w:rPr>
          <w:rFonts w:eastAsia="Times New Roman"/>
          <w:color w:val="000000" w:themeColor="text1"/>
          <w:kern w:val="22"/>
        </w:rPr>
        <w:t>and relevant organizations</w:t>
      </w:r>
      <w:r w:rsidR="006F23B6" w:rsidRPr="006B144A">
        <w:rPr>
          <w:rFonts w:eastAsia="Times New Roman"/>
          <w:color w:val="000000" w:themeColor="text1"/>
          <w:kern w:val="22"/>
        </w:rPr>
        <w:t>,</w:t>
      </w:r>
      <w:r w:rsidR="00DA11FE" w:rsidRPr="006B144A">
        <w:rPr>
          <w:rFonts w:eastAsia="Times New Roman"/>
          <w:color w:val="000000" w:themeColor="text1"/>
          <w:kern w:val="22"/>
        </w:rPr>
        <w:t xml:space="preserve"> including</w:t>
      </w:r>
      <w:r w:rsidR="006F23B6" w:rsidRPr="006B144A">
        <w:rPr>
          <w:rFonts w:eastAsia="Times New Roman"/>
          <w:color w:val="000000" w:themeColor="text1"/>
          <w:kern w:val="22"/>
        </w:rPr>
        <w:t xml:space="preserve"> </w:t>
      </w:r>
      <w:r w:rsidR="00DA11FE" w:rsidRPr="006B144A">
        <w:rPr>
          <w:rFonts w:eastAsia="Times New Roman"/>
          <w:color w:val="000000" w:themeColor="text1"/>
          <w:kern w:val="22"/>
        </w:rPr>
        <w:t xml:space="preserve">the regional and subregional technical and </w:t>
      </w:r>
      <w:r w:rsidR="00DA11FE" w:rsidRPr="006B144A">
        <w:t>scientific</w:t>
      </w:r>
      <w:r w:rsidR="00DA11FE" w:rsidRPr="006B144A">
        <w:rPr>
          <w:rFonts w:eastAsia="Times New Roman"/>
          <w:color w:val="000000" w:themeColor="text1"/>
          <w:kern w:val="22"/>
        </w:rPr>
        <w:t xml:space="preserve"> cooperation support centres,</w:t>
      </w:r>
      <w:r w:rsidR="00B2622E" w:rsidRPr="006B144A">
        <w:rPr>
          <w:rFonts w:eastAsia="Times New Roman"/>
          <w:color w:val="000000" w:themeColor="text1"/>
          <w:kern w:val="22"/>
        </w:rPr>
        <w:t xml:space="preserve"> in a position</w:t>
      </w:r>
      <w:r w:rsidR="00B2622E" w:rsidRPr="006B144A">
        <w:rPr>
          <w:rFonts w:eastAsia="Times New Roman"/>
          <w:iCs/>
          <w:szCs w:val="24"/>
        </w:rPr>
        <w:t xml:space="preserve"> to do so</w:t>
      </w:r>
      <w:r w:rsidR="00054330" w:rsidRPr="006B144A">
        <w:rPr>
          <w:rFonts w:eastAsia="Times New Roman"/>
          <w:iCs/>
          <w:szCs w:val="24"/>
        </w:rPr>
        <w:t>:</w:t>
      </w:r>
    </w:p>
    <w:p w14:paraId="18677530" w14:textId="09F1A021" w:rsidR="00054330"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(a)</w:t>
      </w:r>
      <w:r w:rsidRPr="006B144A">
        <w:rPr>
          <w:rFonts w:eastAsia="Times New Roman"/>
          <w:iCs/>
          <w:szCs w:val="24"/>
        </w:rPr>
        <w:tab/>
      </w:r>
      <w:r w:rsidR="001A6518" w:rsidRPr="006B144A">
        <w:rPr>
          <w:rFonts w:eastAsia="Times New Roman"/>
          <w:iCs/>
          <w:szCs w:val="24"/>
        </w:rPr>
        <w:t>T</w:t>
      </w:r>
      <w:r w:rsidR="00DA11FE" w:rsidRPr="006B144A">
        <w:rPr>
          <w:rFonts w:eastAsia="Times New Roman"/>
          <w:iCs/>
          <w:szCs w:val="24"/>
        </w:rPr>
        <w:t xml:space="preserve">o expand their efforts to build </w:t>
      </w:r>
      <w:r w:rsidR="00DA11FE" w:rsidRPr="006B144A">
        <w:t>capacity</w:t>
      </w:r>
      <w:r w:rsidR="00DA11FE" w:rsidRPr="006B144A">
        <w:rPr>
          <w:rFonts w:eastAsia="Times New Roman"/>
          <w:iCs/>
          <w:szCs w:val="24"/>
        </w:rPr>
        <w:t xml:space="preserve"> to implement the Nagoya Protocol</w:t>
      </w:r>
      <w:r w:rsidR="006B25C7" w:rsidRPr="006B144A">
        <w:rPr>
          <w:rFonts w:eastAsia="Times New Roman"/>
          <w:iCs/>
          <w:szCs w:val="24"/>
        </w:rPr>
        <w:t>,</w:t>
      </w:r>
      <w:r w:rsidR="00202F0C" w:rsidRPr="006B144A">
        <w:rPr>
          <w:rFonts w:eastAsia="Times New Roman"/>
          <w:iCs/>
          <w:szCs w:val="24"/>
        </w:rPr>
        <w:t xml:space="preserve"> in accordance with </w:t>
      </w:r>
      <w:r w:rsidR="00646687" w:rsidRPr="006B144A">
        <w:rPr>
          <w:rFonts w:eastAsia="Times New Roman"/>
          <w:iCs/>
          <w:szCs w:val="24"/>
        </w:rPr>
        <w:t xml:space="preserve">its </w:t>
      </w:r>
      <w:r w:rsidR="00202F0C" w:rsidRPr="006B144A">
        <w:rPr>
          <w:rFonts w:eastAsia="Times New Roman"/>
          <w:iCs/>
          <w:szCs w:val="24"/>
        </w:rPr>
        <w:t>Article</w:t>
      </w:r>
      <w:r w:rsidR="00263086" w:rsidRPr="006B144A">
        <w:rPr>
          <w:rFonts w:eastAsia="Times New Roman"/>
          <w:iCs/>
          <w:szCs w:val="24"/>
        </w:rPr>
        <w:t> </w:t>
      </w:r>
      <w:r w:rsidR="00202F0C" w:rsidRPr="006B144A">
        <w:rPr>
          <w:rFonts w:eastAsia="Times New Roman"/>
          <w:iCs/>
          <w:szCs w:val="24"/>
        </w:rPr>
        <w:t>22</w:t>
      </w:r>
      <w:r w:rsidR="00646687" w:rsidRPr="006B144A">
        <w:rPr>
          <w:rFonts w:eastAsia="Times New Roman"/>
          <w:iCs/>
          <w:szCs w:val="24"/>
        </w:rPr>
        <w:t>;</w:t>
      </w:r>
    </w:p>
    <w:p w14:paraId="075E10B3" w14:textId="2425277A" w:rsidR="00272B4D"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(b)</w:t>
      </w:r>
      <w:r w:rsidRPr="006B144A">
        <w:rPr>
          <w:rFonts w:eastAsia="Times New Roman"/>
          <w:iCs/>
          <w:szCs w:val="24"/>
        </w:rPr>
        <w:tab/>
      </w:r>
      <w:r w:rsidR="001A6518" w:rsidRPr="006B144A">
        <w:rPr>
          <w:rFonts w:eastAsia="Times New Roman"/>
          <w:iCs/>
          <w:szCs w:val="24"/>
        </w:rPr>
        <w:t>T</w:t>
      </w:r>
      <w:r w:rsidR="00272B4D" w:rsidRPr="006B144A">
        <w:rPr>
          <w:rFonts w:eastAsia="Times New Roman"/>
          <w:iCs/>
          <w:szCs w:val="24"/>
        </w:rPr>
        <w:t xml:space="preserve">o </w:t>
      </w:r>
      <w:proofErr w:type="gramStart"/>
      <w:r w:rsidR="00272B4D" w:rsidRPr="006B144A">
        <w:rPr>
          <w:rFonts w:eastAsia="Times New Roman"/>
          <w:iCs/>
          <w:szCs w:val="24"/>
        </w:rPr>
        <w:t>take into account</w:t>
      </w:r>
      <w:proofErr w:type="gramEnd"/>
      <w:r w:rsidR="008338EC" w:rsidRPr="006B144A">
        <w:rPr>
          <w:rFonts w:eastAsia="Times New Roman"/>
          <w:iCs/>
          <w:szCs w:val="24"/>
        </w:rPr>
        <w:t xml:space="preserve"> the key findings and messages of the second assessment and review </w:t>
      </w:r>
      <w:r w:rsidR="00CA36F7" w:rsidRPr="0093372E">
        <w:t xml:space="preserve">of the effectiveness </w:t>
      </w:r>
      <w:r w:rsidR="008338EC" w:rsidRPr="006B144A">
        <w:rPr>
          <w:rFonts w:eastAsia="Times New Roman"/>
          <w:iCs/>
          <w:szCs w:val="24"/>
        </w:rPr>
        <w:t xml:space="preserve">of the </w:t>
      </w:r>
      <w:r w:rsidR="00690184" w:rsidRPr="006B144A">
        <w:rPr>
          <w:rFonts w:eastAsia="Times New Roman"/>
          <w:iCs/>
          <w:szCs w:val="24"/>
        </w:rPr>
        <w:t xml:space="preserve">Nagoya </w:t>
      </w:r>
      <w:r w:rsidR="008338EC" w:rsidRPr="006B144A">
        <w:rPr>
          <w:rFonts w:eastAsia="Times New Roman"/>
          <w:iCs/>
          <w:szCs w:val="24"/>
        </w:rPr>
        <w:t>Protocol</w:t>
      </w:r>
      <w:r w:rsidR="001844BA" w:rsidRPr="006B144A">
        <w:rPr>
          <w:rFonts w:eastAsia="Times New Roman"/>
          <w:iCs/>
          <w:szCs w:val="24"/>
        </w:rPr>
        <w:t>, which include areas where Parties require further support,</w:t>
      </w:r>
      <w:r w:rsidR="008338EC" w:rsidRPr="006B144A">
        <w:rPr>
          <w:rFonts w:eastAsia="Times New Roman"/>
          <w:iCs/>
          <w:szCs w:val="24"/>
        </w:rPr>
        <w:t xml:space="preserve"> and the indicative actions that </w:t>
      </w:r>
      <w:r w:rsidR="00EA43EE">
        <w:rPr>
          <w:rFonts w:eastAsia="Times New Roman"/>
          <w:iCs/>
          <w:szCs w:val="24"/>
        </w:rPr>
        <w:t>could</w:t>
      </w:r>
      <w:r w:rsidR="00EA43EE" w:rsidRPr="006B144A">
        <w:rPr>
          <w:rFonts w:eastAsia="Times New Roman"/>
          <w:iCs/>
          <w:szCs w:val="24"/>
        </w:rPr>
        <w:t xml:space="preserve"> </w:t>
      </w:r>
      <w:r w:rsidR="008338EC" w:rsidRPr="006B144A">
        <w:rPr>
          <w:rFonts w:eastAsia="Times New Roman"/>
          <w:iCs/>
          <w:szCs w:val="24"/>
        </w:rPr>
        <w:t xml:space="preserve">be taken at </w:t>
      </w:r>
      <w:r w:rsidR="00542A80" w:rsidRPr="006B144A">
        <w:rPr>
          <w:rFonts w:eastAsia="Times New Roman"/>
          <w:iCs/>
          <w:szCs w:val="24"/>
        </w:rPr>
        <w:t xml:space="preserve">the </w:t>
      </w:r>
      <w:r w:rsidR="008338EC" w:rsidRPr="006B144A">
        <w:rPr>
          <w:rFonts w:eastAsia="Times New Roman"/>
          <w:iCs/>
          <w:szCs w:val="24"/>
        </w:rPr>
        <w:t xml:space="preserve">national level to enhance </w:t>
      </w:r>
      <w:r w:rsidR="00BF03D4" w:rsidRPr="006B144A">
        <w:rPr>
          <w:rFonts w:eastAsia="Times New Roman"/>
          <w:iCs/>
          <w:szCs w:val="24"/>
        </w:rPr>
        <w:t xml:space="preserve">the </w:t>
      </w:r>
      <w:r w:rsidR="008338EC" w:rsidRPr="006B144A">
        <w:rPr>
          <w:rFonts w:eastAsia="Times New Roman"/>
          <w:iCs/>
          <w:szCs w:val="24"/>
        </w:rPr>
        <w:t>implementation of the Protocol</w:t>
      </w:r>
      <w:r w:rsidR="004B1BB6" w:rsidRPr="006B144A">
        <w:rPr>
          <w:rFonts w:eastAsia="Times New Roman"/>
          <w:iCs/>
          <w:szCs w:val="24"/>
        </w:rPr>
        <w:t>;</w:t>
      </w:r>
      <w:r w:rsidR="00353A70" w:rsidRPr="0093372E">
        <w:rPr>
          <w:rStyle w:val="FootnoteReference"/>
          <w:rFonts w:eastAsia="Times New Roman"/>
          <w:iCs/>
          <w:szCs w:val="24"/>
        </w:rPr>
        <w:footnoteReference w:id="24"/>
      </w:r>
    </w:p>
    <w:p w14:paraId="7F062C17" w14:textId="06097F73" w:rsidR="00DA11FE"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lastRenderedPageBreak/>
        <w:t>(c)</w:t>
      </w:r>
      <w:r w:rsidRPr="006B144A">
        <w:rPr>
          <w:rFonts w:eastAsia="Times New Roman"/>
          <w:iCs/>
          <w:szCs w:val="24"/>
        </w:rPr>
        <w:tab/>
      </w:r>
      <w:r w:rsidR="00054330" w:rsidRPr="006B144A">
        <w:rPr>
          <w:rFonts w:eastAsia="Times New Roman"/>
          <w:iCs/>
          <w:szCs w:val="24"/>
        </w:rPr>
        <w:t xml:space="preserve">To </w:t>
      </w:r>
      <w:r w:rsidR="00E90A90" w:rsidRPr="006B144A">
        <w:rPr>
          <w:rFonts w:eastAsia="Times New Roman"/>
          <w:iCs/>
          <w:szCs w:val="24"/>
        </w:rPr>
        <w:t xml:space="preserve">promote the exchange of experiences, best practices, success stories and lessons learned in </w:t>
      </w:r>
      <w:r w:rsidR="00367D62" w:rsidRPr="006B144A">
        <w:rPr>
          <w:rFonts w:eastAsia="Times New Roman"/>
          <w:iCs/>
          <w:szCs w:val="24"/>
        </w:rPr>
        <w:t xml:space="preserve">the </w:t>
      </w:r>
      <w:r w:rsidR="00E90A90" w:rsidRPr="006B144A">
        <w:rPr>
          <w:rFonts w:eastAsia="Times New Roman"/>
          <w:iCs/>
          <w:szCs w:val="24"/>
        </w:rPr>
        <w:t>implementation of the Nagoya Protocol</w:t>
      </w:r>
      <w:r w:rsidR="004977BC" w:rsidRPr="006B144A">
        <w:rPr>
          <w:rFonts w:eastAsia="Times New Roman"/>
          <w:iCs/>
          <w:szCs w:val="24"/>
        </w:rPr>
        <w:t xml:space="preserve"> </w:t>
      </w:r>
      <w:r w:rsidR="00C2799E" w:rsidRPr="006B144A">
        <w:t>among</w:t>
      </w:r>
      <w:r w:rsidR="00C2799E" w:rsidRPr="006B144A">
        <w:rPr>
          <w:rFonts w:eastAsia="Times New Roman"/>
          <w:iCs/>
          <w:szCs w:val="24"/>
        </w:rPr>
        <w:t xml:space="preserve"> a wide range of actors </w:t>
      </w:r>
      <w:r w:rsidR="00A34C22" w:rsidRPr="006B144A">
        <w:rPr>
          <w:rFonts w:eastAsia="Times New Roman"/>
          <w:iCs/>
          <w:szCs w:val="24"/>
        </w:rPr>
        <w:t xml:space="preserve">involved </w:t>
      </w:r>
      <w:r w:rsidR="00C2799E" w:rsidRPr="006B144A">
        <w:rPr>
          <w:rFonts w:eastAsia="Times New Roman"/>
          <w:iCs/>
          <w:szCs w:val="24"/>
        </w:rPr>
        <w:t>in access and benefit-sharing</w:t>
      </w:r>
      <w:r w:rsidR="00AB47BC" w:rsidRPr="006B144A">
        <w:rPr>
          <w:rFonts w:eastAsia="Times New Roman"/>
          <w:iCs/>
          <w:szCs w:val="24"/>
        </w:rPr>
        <w:t xml:space="preserve"> processes</w:t>
      </w:r>
      <w:r w:rsidR="00D31466" w:rsidRPr="006B144A">
        <w:rPr>
          <w:rFonts w:eastAsia="Times New Roman"/>
          <w:iCs/>
          <w:szCs w:val="24"/>
        </w:rPr>
        <w:t xml:space="preserve">, </w:t>
      </w:r>
      <w:r w:rsidR="00B74FEC" w:rsidRPr="006B144A">
        <w:rPr>
          <w:rFonts w:eastAsia="Times New Roman"/>
          <w:iCs/>
          <w:szCs w:val="24"/>
        </w:rPr>
        <w:t xml:space="preserve">develop guidance, </w:t>
      </w:r>
      <w:proofErr w:type="gramStart"/>
      <w:r w:rsidR="00D31466" w:rsidRPr="006B144A">
        <w:rPr>
          <w:rFonts w:eastAsia="Times New Roman"/>
          <w:iCs/>
          <w:szCs w:val="24"/>
        </w:rPr>
        <w:t>in particular</w:t>
      </w:r>
      <w:r w:rsidR="005533A7" w:rsidRPr="006B144A">
        <w:rPr>
          <w:rFonts w:eastAsia="Times New Roman"/>
          <w:iCs/>
          <w:szCs w:val="24"/>
        </w:rPr>
        <w:t xml:space="preserve"> on</w:t>
      </w:r>
      <w:proofErr w:type="gramEnd"/>
      <w:r w:rsidR="005533A7" w:rsidRPr="006B144A">
        <w:rPr>
          <w:rFonts w:eastAsia="Times New Roman"/>
          <w:iCs/>
          <w:szCs w:val="24"/>
        </w:rPr>
        <w:t xml:space="preserve"> the areas </w:t>
      </w:r>
      <w:r w:rsidR="00D31466" w:rsidRPr="006B144A">
        <w:rPr>
          <w:rFonts w:eastAsia="Times New Roman"/>
          <w:iCs/>
          <w:szCs w:val="24"/>
        </w:rPr>
        <w:t>identified in the key findings and messages</w:t>
      </w:r>
      <w:r w:rsidR="00747A76">
        <w:rPr>
          <w:rFonts w:eastAsia="Times New Roman"/>
          <w:iCs/>
          <w:szCs w:val="24"/>
        </w:rPr>
        <w:t>;</w:t>
      </w:r>
    </w:p>
    <w:p w14:paraId="15D641F0" w14:textId="68A50DE7" w:rsidR="00805801"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(d)</w:t>
      </w:r>
      <w:r w:rsidRPr="006B144A">
        <w:rPr>
          <w:rFonts w:eastAsia="Times New Roman"/>
          <w:iCs/>
          <w:szCs w:val="24"/>
        </w:rPr>
        <w:tab/>
      </w:r>
      <w:r w:rsidR="00805801" w:rsidRPr="006B144A">
        <w:rPr>
          <w:rFonts w:eastAsia="Times New Roman"/>
          <w:iCs/>
          <w:szCs w:val="24"/>
        </w:rPr>
        <w:t xml:space="preserve">To promote the development of regional and </w:t>
      </w:r>
      <w:r w:rsidR="00805801" w:rsidRPr="006B144A">
        <w:t>global</w:t>
      </w:r>
      <w:r w:rsidR="00241A37" w:rsidRPr="006B144A">
        <w:rPr>
          <w:rFonts w:eastAsia="Times New Roman"/>
          <w:iCs/>
          <w:szCs w:val="24"/>
        </w:rPr>
        <w:t xml:space="preserve"> </w:t>
      </w:r>
      <w:r w:rsidR="00062C39" w:rsidRPr="006B144A">
        <w:rPr>
          <w:rFonts w:eastAsia="Times New Roman"/>
          <w:iCs/>
          <w:szCs w:val="24"/>
        </w:rPr>
        <w:t>initiatives</w:t>
      </w:r>
      <w:r w:rsidR="00805801" w:rsidRPr="006B144A">
        <w:rPr>
          <w:rFonts w:eastAsia="Times New Roman"/>
          <w:iCs/>
          <w:szCs w:val="24"/>
        </w:rPr>
        <w:t xml:space="preserve"> to facilitate the exchange of experiences and lessons learned among different actors;</w:t>
      </w:r>
    </w:p>
    <w:p w14:paraId="752A2A5E" w14:textId="4C38D2AF" w:rsidR="00E90A90" w:rsidRPr="006B144A" w:rsidRDefault="008F6AFE" w:rsidP="006B144A">
      <w:pPr>
        <w:pStyle w:val="CBDNormalNoNumber"/>
        <w:tabs>
          <w:tab w:val="clear" w:pos="567"/>
        </w:tabs>
        <w:ind w:left="1134" w:firstLine="567"/>
        <w:rPr>
          <w:u w:color="000000"/>
          <w:bdr w:val="nil"/>
        </w:rPr>
      </w:pPr>
      <w:r w:rsidRPr="006B144A">
        <w:rPr>
          <w:u w:color="000000"/>
          <w:bdr w:val="nil"/>
        </w:rPr>
        <w:t>(e)</w:t>
      </w:r>
      <w:r w:rsidRPr="006B144A">
        <w:rPr>
          <w:u w:color="000000"/>
          <w:bdr w:val="nil"/>
        </w:rPr>
        <w:tab/>
      </w:r>
      <w:r w:rsidR="006F23B6" w:rsidRPr="006B144A">
        <w:rPr>
          <w:u w:color="000000"/>
          <w:bdr w:val="nil"/>
        </w:rPr>
        <w:t>To e</w:t>
      </w:r>
      <w:r w:rsidR="007E56E6" w:rsidRPr="006B144A">
        <w:rPr>
          <w:u w:color="000000"/>
          <w:bdr w:val="nil"/>
        </w:rPr>
        <w:t xml:space="preserve">stablish </w:t>
      </w:r>
      <w:r w:rsidR="006F23B6" w:rsidRPr="006B144A">
        <w:rPr>
          <w:u w:color="000000"/>
          <w:bdr w:val="nil"/>
        </w:rPr>
        <w:t>or strength</w:t>
      </w:r>
      <w:r w:rsidR="00C5436E" w:rsidRPr="006B144A">
        <w:rPr>
          <w:u w:color="000000"/>
          <w:bdr w:val="nil"/>
        </w:rPr>
        <w:t>en</w:t>
      </w:r>
      <w:r w:rsidR="006F23B6" w:rsidRPr="006B144A">
        <w:rPr>
          <w:u w:color="000000"/>
          <w:bdr w:val="nil"/>
        </w:rPr>
        <w:t xml:space="preserve"> </w:t>
      </w:r>
      <w:r w:rsidR="007E56E6" w:rsidRPr="006B144A">
        <w:rPr>
          <w:u w:color="000000"/>
          <w:bdr w:val="nil"/>
        </w:rPr>
        <w:t xml:space="preserve">mechanisms </w:t>
      </w:r>
      <w:r w:rsidR="00C5436E" w:rsidRPr="006B144A">
        <w:rPr>
          <w:u w:color="000000"/>
          <w:bdr w:val="nil"/>
        </w:rPr>
        <w:t xml:space="preserve">that </w:t>
      </w:r>
      <w:r w:rsidR="007E56E6" w:rsidRPr="006B144A">
        <w:rPr>
          <w:u w:color="000000"/>
          <w:bdr w:val="nil"/>
        </w:rPr>
        <w:t xml:space="preserve">facilitate partnerships between users and providers of genetic resources and associated </w:t>
      </w:r>
      <w:r w:rsidR="007E56E6" w:rsidRPr="006B144A">
        <w:t>traditional</w:t>
      </w:r>
      <w:r w:rsidR="007E56E6" w:rsidRPr="006B144A">
        <w:rPr>
          <w:u w:color="000000"/>
          <w:bdr w:val="nil"/>
        </w:rPr>
        <w:t xml:space="preserve"> </w:t>
      </w:r>
      <w:r w:rsidR="00BF57A9" w:rsidRPr="006B144A">
        <w:rPr>
          <w:u w:color="000000"/>
          <w:bdr w:val="nil"/>
        </w:rPr>
        <w:t>knowledge</w:t>
      </w:r>
      <w:r w:rsidR="00054802" w:rsidRPr="006B144A">
        <w:rPr>
          <w:u w:color="000000"/>
          <w:bdr w:val="nil"/>
        </w:rPr>
        <w:t>;</w:t>
      </w:r>
    </w:p>
    <w:p w14:paraId="437C9DEF" w14:textId="1900653D" w:rsidR="006B30E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(f)</w:t>
      </w:r>
      <w:r w:rsidRPr="006B144A">
        <w:rPr>
          <w:rFonts w:eastAsia="Times New Roman"/>
          <w:iCs/>
          <w:szCs w:val="24"/>
        </w:rPr>
        <w:tab/>
      </w:r>
      <w:r w:rsidR="00822954" w:rsidRPr="006B144A">
        <w:rPr>
          <w:u w:color="000000"/>
          <w:bdr w:val="nil"/>
        </w:rPr>
        <w:t>To document and share</w:t>
      </w:r>
      <w:r w:rsidR="009A3F30" w:rsidRPr="00C07E31">
        <w:rPr>
          <w:u w:color="000000"/>
          <w:bdr w:val="nil"/>
        </w:rPr>
        <w:t xml:space="preserve"> through the Access and Benefit-sharing Clearing‑House</w:t>
      </w:r>
      <w:r w:rsidR="00822954" w:rsidRPr="006B144A">
        <w:rPr>
          <w:u w:color="000000"/>
          <w:bdr w:val="nil"/>
        </w:rPr>
        <w:t xml:space="preserve"> lessons learned and best practices</w:t>
      </w:r>
      <w:r w:rsidR="00C5436E" w:rsidRPr="006B144A">
        <w:rPr>
          <w:u w:color="000000"/>
          <w:bdr w:val="nil"/>
        </w:rPr>
        <w:t xml:space="preserve"> </w:t>
      </w:r>
      <w:r w:rsidR="004B17B3" w:rsidRPr="006B144A">
        <w:rPr>
          <w:u w:color="000000"/>
          <w:bdr w:val="nil"/>
        </w:rPr>
        <w:t xml:space="preserve">and capacity-building and development resources </w:t>
      </w:r>
      <w:r w:rsidR="00F221D9" w:rsidRPr="006B144A">
        <w:rPr>
          <w:u w:color="000000"/>
          <w:bdr w:val="nil"/>
        </w:rPr>
        <w:t xml:space="preserve">for the implementation of the </w:t>
      </w:r>
      <w:r w:rsidR="00690184" w:rsidRPr="006B144A">
        <w:rPr>
          <w:rFonts w:eastAsia="Times New Roman"/>
          <w:iCs/>
          <w:szCs w:val="24"/>
        </w:rPr>
        <w:t xml:space="preserve">Nagoya </w:t>
      </w:r>
      <w:r w:rsidR="00F221D9" w:rsidRPr="006B144A">
        <w:t>Protocol</w:t>
      </w:r>
      <w:r w:rsidR="009A3F30">
        <w:t>;</w:t>
      </w:r>
    </w:p>
    <w:p w14:paraId="7A04BD99" w14:textId="7903AE2F" w:rsidR="00DD5812" w:rsidRPr="006B144A" w:rsidRDefault="008F6AFE" w:rsidP="006B144A">
      <w:pPr>
        <w:pStyle w:val="CBDNormalNoNumber"/>
        <w:tabs>
          <w:tab w:val="clear" w:pos="567"/>
        </w:tabs>
        <w:ind w:left="1134" w:firstLine="567"/>
        <w:rPr>
          <w:u w:color="000000"/>
          <w:bdr w:val="nil"/>
        </w:rPr>
      </w:pPr>
      <w:r w:rsidRPr="006B144A">
        <w:rPr>
          <w:u w:color="000000"/>
          <w:bdr w:val="nil"/>
        </w:rPr>
        <w:t>(g)</w:t>
      </w:r>
      <w:r w:rsidRPr="006B144A">
        <w:rPr>
          <w:u w:color="000000"/>
          <w:bdr w:val="nil"/>
        </w:rPr>
        <w:tab/>
      </w:r>
      <w:r w:rsidR="00DD5812" w:rsidRPr="006B144A">
        <w:rPr>
          <w:u w:color="000000"/>
          <w:bdr w:val="nil"/>
        </w:rPr>
        <w:t xml:space="preserve">To support work on information systems that could facilitate access </w:t>
      </w:r>
      <w:r w:rsidR="00F03E24">
        <w:rPr>
          <w:u w:color="000000"/>
          <w:bdr w:val="nil"/>
        </w:rPr>
        <w:t xml:space="preserve">and </w:t>
      </w:r>
      <w:r w:rsidR="00DD5812" w:rsidRPr="006B144A">
        <w:rPr>
          <w:u w:color="000000"/>
          <w:bdr w:val="nil"/>
        </w:rPr>
        <w:t>benefit-sharing and compliance</w:t>
      </w:r>
      <w:r w:rsidR="00A13D1F" w:rsidRPr="006B144A">
        <w:rPr>
          <w:u w:color="000000"/>
          <w:bdr w:val="nil"/>
        </w:rPr>
        <w:t xml:space="preserve"> with the Nagoya Protocol</w:t>
      </w:r>
      <w:r w:rsidR="000B18DD">
        <w:rPr>
          <w:u w:color="000000"/>
          <w:bdr w:val="nil"/>
        </w:rPr>
        <w:t>,</w:t>
      </w:r>
      <w:r w:rsidR="00DD5812" w:rsidRPr="006B144A">
        <w:rPr>
          <w:u w:color="000000"/>
          <w:bdr w:val="nil"/>
        </w:rPr>
        <w:t xml:space="preserve"> and </w:t>
      </w:r>
      <w:r w:rsidR="008F5FEA" w:rsidRPr="006B144A">
        <w:rPr>
          <w:u w:color="000000"/>
          <w:bdr w:val="nil"/>
        </w:rPr>
        <w:t xml:space="preserve">to </w:t>
      </w:r>
      <w:r w:rsidR="00DD5812" w:rsidRPr="006B144A">
        <w:rPr>
          <w:u w:color="000000"/>
          <w:bdr w:val="nil"/>
        </w:rPr>
        <w:t xml:space="preserve">make those systems </w:t>
      </w:r>
      <w:r w:rsidR="00DD5812" w:rsidRPr="006B144A">
        <w:t>interoperable</w:t>
      </w:r>
      <w:r w:rsidR="00DD5812" w:rsidRPr="006B144A">
        <w:rPr>
          <w:u w:color="000000"/>
          <w:bdr w:val="nil"/>
        </w:rPr>
        <w:t xml:space="preserve"> with the </w:t>
      </w:r>
      <w:r w:rsidR="00474DE4" w:rsidRPr="006B144A">
        <w:rPr>
          <w:u w:color="000000"/>
          <w:bdr w:val="nil"/>
        </w:rPr>
        <w:t xml:space="preserve">Access and Benefit-sharing </w:t>
      </w:r>
      <w:r w:rsidR="00DD5812" w:rsidRPr="006B144A">
        <w:rPr>
          <w:u w:color="000000"/>
          <w:bdr w:val="nil"/>
        </w:rPr>
        <w:t>Clearing-House, as appropriate;</w:t>
      </w:r>
    </w:p>
    <w:p w14:paraId="22EA87F3" w14:textId="4FCB03A9" w:rsidR="00DD5812" w:rsidRPr="006B144A" w:rsidRDefault="008F6AFE" w:rsidP="006B144A">
      <w:pPr>
        <w:pStyle w:val="CBDNormalNoNumber"/>
        <w:tabs>
          <w:tab w:val="clear" w:pos="567"/>
        </w:tabs>
        <w:ind w:left="1134" w:firstLine="567"/>
        <w:rPr>
          <w:u w:color="000000"/>
          <w:bdr w:val="nil"/>
        </w:rPr>
      </w:pPr>
      <w:r w:rsidRPr="006B144A">
        <w:rPr>
          <w:u w:color="000000"/>
          <w:bdr w:val="nil"/>
        </w:rPr>
        <w:t>(h)</w:t>
      </w:r>
      <w:r w:rsidRPr="006B144A">
        <w:rPr>
          <w:u w:color="000000"/>
          <w:bdr w:val="nil"/>
        </w:rPr>
        <w:tab/>
      </w:r>
      <w:r w:rsidR="00DD5812" w:rsidRPr="006B144A">
        <w:rPr>
          <w:u w:color="000000"/>
          <w:bdr w:val="nil"/>
        </w:rPr>
        <w:t xml:space="preserve">To support the </w:t>
      </w:r>
      <w:r w:rsidR="00D27BB6" w:rsidRPr="006B144A">
        <w:rPr>
          <w:u w:color="000000"/>
          <w:bdr w:val="nil"/>
        </w:rPr>
        <w:t>use and</w:t>
      </w:r>
      <w:r w:rsidR="00DD5812" w:rsidRPr="006B144A">
        <w:rPr>
          <w:u w:color="000000"/>
          <w:bdr w:val="nil"/>
        </w:rPr>
        <w:t xml:space="preserve"> publication of information in</w:t>
      </w:r>
      <w:r w:rsidR="00D27BB6" w:rsidRPr="006B144A">
        <w:rPr>
          <w:u w:color="000000"/>
          <w:bdr w:val="nil"/>
        </w:rPr>
        <w:t xml:space="preserve"> </w:t>
      </w:r>
      <w:r w:rsidR="00DD5812" w:rsidRPr="006B144A">
        <w:rPr>
          <w:u w:color="000000"/>
          <w:bdr w:val="nil"/>
        </w:rPr>
        <w:t xml:space="preserve">the </w:t>
      </w:r>
      <w:r w:rsidR="004F0F72" w:rsidRPr="006B144A">
        <w:rPr>
          <w:u w:color="000000"/>
          <w:bdr w:val="nil"/>
        </w:rPr>
        <w:t>A</w:t>
      </w:r>
      <w:r w:rsidR="00227395" w:rsidRPr="006B144A">
        <w:rPr>
          <w:u w:color="000000"/>
          <w:bdr w:val="nil"/>
        </w:rPr>
        <w:t xml:space="preserve">ccess and </w:t>
      </w:r>
      <w:r w:rsidR="004F0F72" w:rsidRPr="006B144A">
        <w:rPr>
          <w:u w:color="000000"/>
          <w:bdr w:val="nil"/>
        </w:rPr>
        <w:t>B</w:t>
      </w:r>
      <w:r w:rsidR="00227395" w:rsidRPr="006B144A">
        <w:rPr>
          <w:u w:color="000000"/>
          <w:bdr w:val="nil"/>
        </w:rPr>
        <w:t>enefit-sharing</w:t>
      </w:r>
      <w:r w:rsidR="004F0F72" w:rsidRPr="006B144A">
        <w:rPr>
          <w:u w:color="000000"/>
          <w:bdr w:val="nil"/>
        </w:rPr>
        <w:t xml:space="preserve"> </w:t>
      </w:r>
      <w:r w:rsidR="00DD5812" w:rsidRPr="006B144A">
        <w:rPr>
          <w:u w:color="000000"/>
          <w:bdr w:val="nil"/>
        </w:rPr>
        <w:t xml:space="preserve">Clearing-House by </w:t>
      </w:r>
      <w:r w:rsidR="00DD5812" w:rsidRPr="006B144A">
        <w:t>indigenous</w:t>
      </w:r>
      <w:r w:rsidR="00DD5812" w:rsidRPr="006B144A">
        <w:rPr>
          <w:u w:color="000000"/>
          <w:bdr w:val="nil"/>
        </w:rPr>
        <w:t xml:space="preserve"> peoples and local communities</w:t>
      </w:r>
      <w:r w:rsidR="003E7C5A" w:rsidRPr="0093372E">
        <w:t xml:space="preserve">, </w:t>
      </w:r>
      <w:r w:rsidR="00B27805">
        <w:t xml:space="preserve">for example, </w:t>
      </w:r>
      <w:r w:rsidR="003E7C5A" w:rsidRPr="0093372E">
        <w:t xml:space="preserve">by incorporating training on the </w:t>
      </w:r>
      <w:proofErr w:type="gramStart"/>
      <w:r w:rsidR="003E7C5A" w:rsidRPr="0093372E">
        <w:t>Clearing-House</w:t>
      </w:r>
      <w:proofErr w:type="gramEnd"/>
      <w:r w:rsidR="003E7C5A" w:rsidRPr="0093372E">
        <w:t xml:space="preserve"> into relevant capacity-building and development activities, as appropriate;</w:t>
      </w:r>
    </w:p>
    <w:p w14:paraId="7B0071F1" w14:textId="597735B1" w:rsidR="00542CB7" w:rsidRPr="006B144A" w:rsidRDefault="008F6AFE" w:rsidP="006B144A">
      <w:pPr>
        <w:pStyle w:val="CBDNormalNoNumber"/>
        <w:tabs>
          <w:tab w:val="clear" w:pos="567"/>
        </w:tabs>
        <w:ind w:left="1134" w:firstLine="567"/>
      </w:pPr>
      <w:r w:rsidRPr="006B144A">
        <w:rPr>
          <w:rFonts w:eastAsia="Times New Roman"/>
        </w:rPr>
        <w:t>3.</w:t>
      </w:r>
      <w:r w:rsidRPr="006B144A">
        <w:rPr>
          <w:rFonts w:eastAsia="Times New Roman"/>
        </w:rPr>
        <w:tab/>
      </w:r>
      <w:r w:rsidR="00542CB7" w:rsidRPr="006B144A">
        <w:rPr>
          <w:i/>
          <w:iCs/>
        </w:rPr>
        <w:t xml:space="preserve">Invites </w:t>
      </w:r>
      <w:r w:rsidR="00542CB7" w:rsidRPr="006B144A">
        <w:t xml:space="preserve">Parties, other Governments, indigenous peoples and local communities </w:t>
      </w:r>
      <w:r w:rsidR="00F920A4" w:rsidRPr="006B144A">
        <w:t xml:space="preserve">and </w:t>
      </w:r>
      <w:r w:rsidR="00542CB7" w:rsidRPr="006B144A">
        <w:t xml:space="preserve">relevant stakeholders and organizations, including, as appropriate, the cooperation support centres, to strengthen communication efforts, including </w:t>
      </w:r>
      <w:r w:rsidR="00F920A4" w:rsidRPr="006B144A">
        <w:t xml:space="preserve">through </w:t>
      </w:r>
      <w:r w:rsidR="00542CB7" w:rsidRPr="006B144A">
        <w:t xml:space="preserve">campaigns </w:t>
      </w:r>
      <w:r w:rsidR="0009193E" w:rsidRPr="006B144A">
        <w:t xml:space="preserve">targeted at </w:t>
      </w:r>
      <w:r w:rsidR="00542CB7" w:rsidRPr="006B144A">
        <w:t>different access and benefit-sharing actors, and to consider:</w:t>
      </w:r>
    </w:p>
    <w:p w14:paraId="4F87883C" w14:textId="6CB29764" w:rsidR="00776B0B"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(a)</w:t>
      </w:r>
      <w:r w:rsidRPr="006B144A">
        <w:rPr>
          <w:rFonts w:eastAsia="Times New Roman"/>
          <w:iCs/>
          <w:szCs w:val="24"/>
        </w:rPr>
        <w:tab/>
      </w:r>
      <w:r w:rsidR="00776B0B" w:rsidRPr="006B144A">
        <w:rPr>
          <w:rFonts w:eastAsia="Times New Roman"/>
          <w:iCs/>
          <w:szCs w:val="24"/>
        </w:rPr>
        <w:t>Promoting</w:t>
      </w:r>
      <w:r w:rsidR="001E1D2C" w:rsidRPr="006B144A">
        <w:rPr>
          <w:rFonts w:eastAsia="Times New Roman"/>
          <w:iCs/>
          <w:szCs w:val="24"/>
        </w:rPr>
        <w:t xml:space="preserve"> </w:t>
      </w:r>
      <w:r w:rsidR="00816966">
        <w:rPr>
          <w:rFonts w:eastAsia="Times New Roman"/>
          <w:iCs/>
          <w:szCs w:val="24"/>
        </w:rPr>
        <w:t>broader recognition of</w:t>
      </w:r>
      <w:r w:rsidR="001E1D2C" w:rsidRPr="006B144A">
        <w:rPr>
          <w:rFonts w:eastAsia="Times New Roman"/>
          <w:iCs/>
          <w:szCs w:val="24"/>
        </w:rPr>
        <w:t xml:space="preserve"> </w:t>
      </w:r>
      <w:r w:rsidR="00776B0B" w:rsidRPr="006B144A">
        <w:rPr>
          <w:rFonts w:eastAsia="Times New Roman"/>
          <w:iCs/>
          <w:szCs w:val="24"/>
        </w:rPr>
        <w:t>the third objective of the Convention</w:t>
      </w:r>
      <w:r w:rsidR="004B7FE0" w:rsidRPr="006B144A">
        <w:rPr>
          <w:rFonts w:eastAsia="Times New Roman"/>
          <w:iCs/>
          <w:szCs w:val="24"/>
        </w:rPr>
        <w:t xml:space="preserve"> </w:t>
      </w:r>
      <w:r w:rsidR="0053617D" w:rsidRPr="006B144A">
        <w:rPr>
          <w:rFonts w:eastAsia="Times New Roman"/>
          <w:iCs/>
          <w:szCs w:val="24"/>
        </w:rPr>
        <w:t>on Biological Diversity</w:t>
      </w:r>
      <w:r w:rsidR="005D6FC2" w:rsidRPr="006B144A">
        <w:rPr>
          <w:rFonts w:eastAsia="Times New Roman"/>
          <w:iCs/>
          <w:szCs w:val="24"/>
        </w:rPr>
        <w:t>,</w:t>
      </w:r>
      <w:r w:rsidR="00FD2868" w:rsidRPr="0093372E">
        <w:rPr>
          <w:rStyle w:val="FootnoteReference"/>
          <w:rFonts w:eastAsia="Times New Roman"/>
          <w:iCs/>
          <w:szCs w:val="24"/>
        </w:rPr>
        <w:footnoteReference w:id="25"/>
      </w:r>
      <w:r w:rsidR="005D6FC2" w:rsidRPr="006B144A">
        <w:rPr>
          <w:rFonts w:eastAsia="Times New Roman"/>
          <w:iCs/>
          <w:szCs w:val="24"/>
        </w:rPr>
        <w:t xml:space="preserve"> that is, </w:t>
      </w:r>
      <w:r w:rsidR="005D6FC2" w:rsidRPr="0093372E">
        <w:rPr>
          <w:rFonts w:eastAsia="Times New Roman"/>
          <w:iCs/>
          <w:szCs w:val="24"/>
        </w:rPr>
        <w:t>the fair and equitable sharing of the benefits arising out of the utilization of genetic resources,</w:t>
      </w:r>
      <w:r w:rsidR="0053617D" w:rsidRPr="006B144A">
        <w:rPr>
          <w:rFonts w:eastAsia="Times New Roman"/>
          <w:iCs/>
          <w:szCs w:val="24"/>
        </w:rPr>
        <w:t xml:space="preserve"> </w:t>
      </w:r>
      <w:r w:rsidR="004B7FE0" w:rsidRPr="006B144A">
        <w:rPr>
          <w:rFonts w:eastAsia="Times New Roman"/>
          <w:iCs/>
          <w:szCs w:val="24"/>
        </w:rPr>
        <w:t xml:space="preserve">so </w:t>
      </w:r>
      <w:r w:rsidR="00717BD0" w:rsidRPr="006B144A">
        <w:rPr>
          <w:rFonts w:eastAsia="Times New Roman"/>
          <w:iCs/>
          <w:szCs w:val="24"/>
        </w:rPr>
        <w:t xml:space="preserve">that </w:t>
      </w:r>
      <w:r w:rsidR="004B7FE0" w:rsidRPr="006B144A">
        <w:rPr>
          <w:rFonts w:eastAsia="Times New Roman"/>
          <w:iCs/>
          <w:szCs w:val="24"/>
        </w:rPr>
        <w:t xml:space="preserve">it is </w:t>
      </w:r>
      <w:r w:rsidR="002611EE" w:rsidRPr="006B144A">
        <w:rPr>
          <w:rFonts w:eastAsia="Times New Roman"/>
          <w:iCs/>
          <w:szCs w:val="24"/>
        </w:rPr>
        <w:t>recogni</w:t>
      </w:r>
      <w:r w:rsidR="00430A26" w:rsidRPr="006B144A">
        <w:rPr>
          <w:rFonts w:eastAsia="Times New Roman"/>
          <w:iCs/>
          <w:szCs w:val="24"/>
        </w:rPr>
        <w:t>z</w:t>
      </w:r>
      <w:r w:rsidR="002611EE" w:rsidRPr="006B144A">
        <w:rPr>
          <w:rFonts w:eastAsia="Times New Roman"/>
          <w:iCs/>
          <w:szCs w:val="24"/>
        </w:rPr>
        <w:t>ed as</w:t>
      </w:r>
      <w:r w:rsidR="00776B0B" w:rsidRPr="006B144A">
        <w:rPr>
          <w:rFonts w:eastAsia="Times New Roman"/>
          <w:iCs/>
          <w:szCs w:val="24"/>
        </w:rPr>
        <w:t xml:space="preserve"> a strateg</w:t>
      </w:r>
      <w:r w:rsidR="00357258" w:rsidRPr="006B144A">
        <w:rPr>
          <w:rFonts w:eastAsia="Times New Roman"/>
          <w:iCs/>
          <w:szCs w:val="24"/>
        </w:rPr>
        <w:t>y</w:t>
      </w:r>
      <w:r w:rsidR="00776B0B" w:rsidRPr="006B144A">
        <w:rPr>
          <w:rFonts w:eastAsia="Times New Roman"/>
          <w:iCs/>
          <w:szCs w:val="24"/>
        </w:rPr>
        <w:t xml:space="preserve"> for </w:t>
      </w:r>
      <w:proofErr w:type="spellStart"/>
      <w:r w:rsidR="00776B0B" w:rsidRPr="006B144A">
        <w:rPr>
          <w:rFonts w:eastAsia="Times New Roman"/>
          <w:iCs/>
          <w:szCs w:val="24"/>
        </w:rPr>
        <w:t>valori</w:t>
      </w:r>
      <w:r w:rsidR="00430A26" w:rsidRPr="006B144A">
        <w:rPr>
          <w:rFonts w:eastAsia="Times New Roman"/>
          <w:iCs/>
          <w:szCs w:val="24"/>
        </w:rPr>
        <w:t>z</w:t>
      </w:r>
      <w:r w:rsidR="00776B0B" w:rsidRPr="006B144A">
        <w:rPr>
          <w:rFonts w:eastAsia="Times New Roman"/>
          <w:iCs/>
          <w:szCs w:val="24"/>
        </w:rPr>
        <w:t>ing</w:t>
      </w:r>
      <w:proofErr w:type="spellEnd"/>
      <w:r w:rsidR="00776B0B" w:rsidRPr="006B144A">
        <w:rPr>
          <w:rFonts w:eastAsia="Times New Roman"/>
          <w:iCs/>
          <w:szCs w:val="24"/>
        </w:rPr>
        <w:t xml:space="preserve"> biodiversity, </w:t>
      </w:r>
      <w:r w:rsidR="00776B0B" w:rsidRPr="006B144A">
        <w:t>supporting</w:t>
      </w:r>
      <w:r w:rsidR="00776B0B" w:rsidRPr="006B144A">
        <w:rPr>
          <w:rFonts w:eastAsia="Times New Roman"/>
          <w:iCs/>
          <w:szCs w:val="24"/>
        </w:rPr>
        <w:t xml:space="preserve"> its conservation and sustainable use and creating opportunities for sustainable development</w:t>
      </w:r>
      <w:r w:rsidR="007C3F14">
        <w:rPr>
          <w:rFonts w:eastAsia="Times New Roman"/>
          <w:iCs/>
          <w:szCs w:val="24"/>
        </w:rPr>
        <w:t>,</w:t>
      </w:r>
      <w:r w:rsidR="00776B0B" w:rsidRPr="006B144A">
        <w:rPr>
          <w:rFonts w:eastAsia="Times New Roman"/>
          <w:iCs/>
          <w:szCs w:val="24"/>
        </w:rPr>
        <w:t xml:space="preserve"> in </w:t>
      </w:r>
      <w:r w:rsidR="007C3F14">
        <w:rPr>
          <w:rFonts w:eastAsia="Times New Roman"/>
          <w:iCs/>
          <w:szCs w:val="24"/>
        </w:rPr>
        <w:t xml:space="preserve">line </w:t>
      </w:r>
      <w:r w:rsidR="00776B0B" w:rsidRPr="006B144A">
        <w:rPr>
          <w:rFonts w:eastAsia="Times New Roman"/>
          <w:iCs/>
          <w:szCs w:val="24"/>
        </w:rPr>
        <w:t>with the key findings</w:t>
      </w:r>
      <w:r w:rsidR="00651B6A" w:rsidRPr="006B144A">
        <w:rPr>
          <w:rFonts w:eastAsia="Times New Roman"/>
          <w:iCs/>
          <w:szCs w:val="24"/>
        </w:rPr>
        <w:t xml:space="preserve"> and messages</w:t>
      </w:r>
      <w:r w:rsidR="0072517C" w:rsidRPr="006B144A">
        <w:rPr>
          <w:rFonts w:eastAsia="Times New Roman"/>
          <w:iCs/>
          <w:szCs w:val="24"/>
        </w:rPr>
        <w:t>;</w:t>
      </w:r>
    </w:p>
    <w:p w14:paraId="5B201612" w14:textId="7EA96BB2" w:rsidR="00542CB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(b)</w:t>
      </w:r>
      <w:r w:rsidRPr="006B144A">
        <w:rPr>
          <w:rFonts w:eastAsia="Times New Roman"/>
          <w:iCs/>
          <w:szCs w:val="24"/>
        </w:rPr>
        <w:tab/>
      </w:r>
      <w:r w:rsidR="0072517C" w:rsidRPr="006B144A">
        <w:rPr>
          <w:rFonts w:eastAsia="Times New Roman"/>
          <w:iCs/>
          <w:szCs w:val="24"/>
        </w:rPr>
        <w:t>Implementing t</w:t>
      </w:r>
      <w:r w:rsidR="00542CB7" w:rsidRPr="006B144A">
        <w:rPr>
          <w:rFonts w:eastAsia="Times New Roman"/>
          <w:iCs/>
          <w:szCs w:val="24"/>
        </w:rPr>
        <w:t>he awareness-raising strategy for the Nagoya Protocol</w:t>
      </w:r>
      <w:r w:rsidR="000D5906" w:rsidRPr="006B144A">
        <w:rPr>
          <w:rFonts w:eastAsia="Times New Roman"/>
          <w:iCs/>
          <w:szCs w:val="24"/>
        </w:rPr>
        <w:t>;</w:t>
      </w:r>
    </w:p>
    <w:p w14:paraId="78FBA38D" w14:textId="0A276976" w:rsidR="00542CB7" w:rsidRPr="006B144A" w:rsidRDefault="008F6AFE" w:rsidP="006B144A">
      <w:pPr>
        <w:pStyle w:val="CBDNormalNoNumber"/>
        <w:tabs>
          <w:tab w:val="clear" w:pos="567"/>
        </w:tabs>
        <w:ind w:left="1134" w:firstLine="567"/>
        <w:rPr>
          <w:rFonts w:eastAsia="Times New Roman"/>
          <w:iCs/>
          <w:szCs w:val="24"/>
        </w:rPr>
      </w:pPr>
      <w:r w:rsidRPr="006B144A">
        <w:rPr>
          <w:rFonts w:eastAsia="Times New Roman"/>
          <w:iCs/>
          <w:szCs w:val="24"/>
        </w:rPr>
        <w:t>(c)</w:t>
      </w:r>
      <w:r w:rsidRPr="006B144A">
        <w:rPr>
          <w:rFonts w:eastAsia="Times New Roman"/>
          <w:iCs/>
          <w:szCs w:val="24"/>
        </w:rPr>
        <w:tab/>
      </w:r>
      <w:r w:rsidR="0072517C" w:rsidRPr="006B144A">
        <w:rPr>
          <w:rFonts w:eastAsia="Times New Roman"/>
          <w:iCs/>
          <w:szCs w:val="24"/>
        </w:rPr>
        <w:t>Using e</w:t>
      </w:r>
      <w:r w:rsidR="00542CB7" w:rsidRPr="006B144A">
        <w:rPr>
          <w:rFonts w:eastAsia="Times New Roman"/>
          <w:iCs/>
          <w:szCs w:val="24"/>
        </w:rPr>
        <w:t xml:space="preserve">xisting tools, such as the communication, </w:t>
      </w:r>
      <w:r w:rsidR="00542CB7" w:rsidRPr="006B144A">
        <w:t>education</w:t>
      </w:r>
      <w:r w:rsidR="00542CB7" w:rsidRPr="006B144A">
        <w:rPr>
          <w:rFonts w:eastAsia="Times New Roman"/>
          <w:iCs/>
          <w:szCs w:val="24"/>
        </w:rPr>
        <w:t xml:space="preserve"> and public awareness toolkit</w:t>
      </w:r>
      <w:r w:rsidR="009F7E9D">
        <w:rPr>
          <w:rFonts w:eastAsia="Times New Roman"/>
          <w:iCs/>
          <w:szCs w:val="24"/>
        </w:rPr>
        <w:t>,</w:t>
      </w:r>
      <w:r w:rsidR="009F7E9D">
        <w:rPr>
          <w:rStyle w:val="FootnoteReference"/>
          <w:rFonts w:eastAsia="Times New Roman"/>
          <w:iCs/>
          <w:szCs w:val="24"/>
        </w:rPr>
        <w:footnoteReference w:id="26"/>
      </w:r>
      <w:r w:rsidR="00542CB7" w:rsidRPr="006B144A">
        <w:rPr>
          <w:rFonts w:eastAsia="Times New Roman"/>
          <w:iCs/>
          <w:szCs w:val="24"/>
        </w:rPr>
        <w:t xml:space="preserve"> including considerations for access and benefit-sharing;</w:t>
      </w:r>
    </w:p>
    <w:p w14:paraId="75A0E6F2" w14:textId="5E2663A9" w:rsidR="00C5436E" w:rsidRPr="006B144A" w:rsidRDefault="008F6AFE" w:rsidP="006B144A">
      <w:pPr>
        <w:pStyle w:val="CBDNormalNoNumber"/>
        <w:tabs>
          <w:tab w:val="clear" w:pos="567"/>
        </w:tabs>
        <w:ind w:left="1134" w:firstLine="567"/>
        <w:rPr>
          <w:rFonts w:eastAsia="Times New Roman"/>
          <w:kern w:val="22"/>
        </w:rPr>
      </w:pPr>
      <w:r w:rsidRPr="006B144A">
        <w:rPr>
          <w:rFonts w:eastAsia="Times New Roman"/>
          <w:kern w:val="22"/>
        </w:rPr>
        <w:t>4.</w:t>
      </w:r>
      <w:r w:rsidRPr="006B144A">
        <w:rPr>
          <w:rFonts w:eastAsia="Times New Roman"/>
          <w:kern w:val="22"/>
        </w:rPr>
        <w:tab/>
      </w:r>
      <w:r w:rsidR="003C4235" w:rsidRPr="006B144A">
        <w:rPr>
          <w:i/>
        </w:rPr>
        <w:t>Requests</w:t>
      </w:r>
      <w:r w:rsidR="003C4235" w:rsidRPr="006B144A">
        <w:rPr>
          <w:rFonts w:eastAsia="Times New Roman"/>
          <w:kern w:val="22"/>
        </w:rPr>
        <w:t xml:space="preserve"> the Executive Secretary</w:t>
      </w:r>
      <w:r w:rsidR="00FB26D6" w:rsidRPr="006B144A">
        <w:rPr>
          <w:rFonts w:eastAsia="Times New Roman"/>
          <w:kern w:val="22"/>
        </w:rPr>
        <w:t>, subject to the availability of resources</w:t>
      </w:r>
      <w:r w:rsidR="000D5C27" w:rsidRPr="006B144A">
        <w:rPr>
          <w:rFonts w:eastAsia="Times New Roman"/>
          <w:kern w:val="22"/>
        </w:rPr>
        <w:t>:</w:t>
      </w:r>
    </w:p>
    <w:p w14:paraId="1E4A47E9" w14:textId="78F76B97" w:rsidR="00542CB7"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(a)</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c</w:t>
      </w:r>
      <w:r w:rsidR="00542CB7" w:rsidRPr="006B144A">
        <w:rPr>
          <w:rFonts w:eastAsia="Times New Roman"/>
          <w:iCs/>
          <w:szCs w:val="24"/>
        </w:rPr>
        <w:t xml:space="preserve">ontribute to and promote </w:t>
      </w:r>
      <w:r w:rsidR="00C100E9" w:rsidRPr="006B144A">
        <w:rPr>
          <w:rFonts w:eastAsia="Times New Roman"/>
          <w:iCs/>
          <w:szCs w:val="24"/>
        </w:rPr>
        <w:t xml:space="preserve">the </w:t>
      </w:r>
      <w:r w:rsidR="00542CB7" w:rsidRPr="006B144A">
        <w:rPr>
          <w:rFonts w:eastAsia="Times New Roman"/>
          <w:iCs/>
          <w:szCs w:val="24"/>
        </w:rPr>
        <w:t xml:space="preserve">communication efforts </w:t>
      </w:r>
      <w:r w:rsidR="00C100E9" w:rsidRPr="006B144A">
        <w:rPr>
          <w:rFonts w:eastAsia="Times New Roman"/>
          <w:iCs/>
          <w:szCs w:val="24"/>
        </w:rPr>
        <w:t xml:space="preserve">of the </w:t>
      </w:r>
      <w:r w:rsidR="00542CB7" w:rsidRPr="006B144A">
        <w:rPr>
          <w:rFonts w:eastAsia="Times New Roman"/>
          <w:iCs/>
          <w:szCs w:val="24"/>
        </w:rPr>
        <w:t>actors referred to in paragraph</w:t>
      </w:r>
      <w:r w:rsidR="001E1DEC" w:rsidRPr="006B144A">
        <w:rPr>
          <w:rFonts w:eastAsia="Times New Roman"/>
          <w:iCs/>
          <w:szCs w:val="24"/>
        </w:rPr>
        <w:t> </w:t>
      </w:r>
      <w:r w:rsidR="009F09F9" w:rsidRPr="006B144A">
        <w:rPr>
          <w:rFonts w:eastAsia="Times New Roman"/>
          <w:szCs w:val="24"/>
        </w:rPr>
        <w:t>3</w:t>
      </w:r>
      <w:r w:rsidR="00542CB7" w:rsidRPr="006B144A">
        <w:rPr>
          <w:rFonts w:eastAsia="Times New Roman"/>
          <w:iCs/>
          <w:szCs w:val="24"/>
        </w:rPr>
        <w:t xml:space="preserve"> </w:t>
      </w:r>
      <w:r w:rsidR="00E25C5A" w:rsidRPr="006B144A">
        <w:rPr>
          <w:rFonts w:eastAsia="Times New Roman"/>
          <w:iCs/>
          <w:szCs w:val="24"/>
        </w:rPr>
        <w:t xml:space="preserve">above </w:t>
      </w:r>
      <w:r w:rsidR="00E32FF8" w:rsidRPr="006B144A">
        <w:rPr>
          <w:rFonts w:eastAsia="Times New Roman"/>
          <w:iCs/>
          <w:szCs w:val="24"/>
        </w:rPr>
        <w:t xml:space="preserve">by </w:t>
      </w:r>
      <w:r w:rsidR="002A56A3" w:rsidRPr="002A56A3">
        <w:rPr>
          <w:rFonts w:eastAsia="Times New Roman"/>
          <w:iCs/>
          <w:szCs w:val="24"/>
        </w:rPr>
        <w:t xml:space="preserve">producing </w:t>
      </w:r>
      <w:r w:rsidR="001D5673" w:rsidRPr="006B144A">
        <w:rPr>
          <w:rFonts w:eastAsia="Times New Roman"/>
          <w:iCs/>
          <w:szCs w:val="24"/>
        </w:rPr>
        <w:t>targeted communication materials</w:t>
      </w:r>
      <w:r w:rsidR="0047576C">
        <w:rPr>
          <w:rFonts w:eastAsia="Times New Roman"/>
          <w:iCs/>
          <w:szCs w:val="24"/>
        </w:rPr>
        <w:t xml:space="preserve"> </w:t>
      </w:r>
      <w:r w:rsidR="0047576C" w:rsidRPr="0047576C">
        <w:rPr>
          <w:rFonts w:eastAsia="Times New Roman"/>
          <w:iCs/>
          <w:szCs w:val="24"/>
        </w:rPr>
        <w:t>that highlight success stories and best practices</w:t>
      </w:r>
      <w:r w:rsidR="00CF399A" w:rsidRPr="006B144A">
        <w:rPr>
          <w:rFonts w:eastAsia="Times New Roman"/>
          <w:iCs/>
          <w:szCs w:val="24"/>
        </w:rPr>
        <w:t xml:space="preserve"> </w:t>
      </w:r>
      <w:r w:rsidR="00957142" w:rsidRPr="006B144A">
        <w:rPr>
          <w:rFonts w:eastAsia="Times New Roman"/>
          <w:iCs/>
          <w:szCs w:val="24"/>
        </w:rPr>
        <w:t xml:space="preserve">and </w:t>
      </w:r>
      <w:r w:rsidR="00FD7AFE" w:rsidRPr="006B144A">
        <w:rPr>
          <w:rFonts w:eastAsia="Times New Roman"/>
          <w:iCs/>
          <w:szCs w:val="24"/>
        </w:rPr>
        <w:t>disseminat</w:t>
      </w:r>
      <w:r w:rsidR="00F30171" w:rsidRPr="006B144A">
        <w:rPr>
          <w:rFonts w:eastAsia="Times New Roman"/>
          <w:iCs/>
          <w:szCs w:val="24"/>
        </w:rPr>
        <w:t>ing</w:t>
      </w:r>
      <w:r w:rsidR="00FD7AFE" w:rsidRPr="006B144A">
        <w:rPr>
          <w:rFonts w:eastAsia="Times New Roman"/>
          <w:iCs/>
          <w:szCs w:val="24"/>
        </w:rPr>
        <w:t xml:space="preserve"> </w:t>
      </w:r>
      <w:r w:rsidR="00842F0F">
        <w:t>such</w:t>
      </w:r>
      <w:r w:rsidR="00842F0F" w:rsidRPr="006B144A">
        <w:rPr>
          <w:rFonts w:eastAsia="Times New Roman"/>
          <w:iCs/>
          <w:szCs w:val="24"/>
        </w:rPr>
        <w:t xml:space="preserve"> </w:t>
      </w:r>
      <w:r w:rsidR="00975D56" w:rsidRPr="006B144A">
        <w:rPr>
          <w:rFonts w:eastAsia="Times New Roman"/>
          <w:iCs/>
          <w:szCs w:val="24"/>
        </w:rPr>
        <w:t>information</w:t>
      </w:r>
      <w:r w:rsidR="00CE4D93" w:rsidRPr="006B144A">
        <w:rPr>
          <w:rFonts w:eastAsia="Times New Roman"/>
          <w:iCs/>
          <w:szCs w:val="24"/>
        </w:rPr>
        <w:t>,</w:t>
      </w:r>
      <w:r w:rsidR="00975D56" w:rsidRPr="006B144A">
        <w:rPr>
          <w:rFonts w:eastAsia="Times New Roman"/>
          <w:iCs/>
          <w:szCs w:val="24"/>
        </w:rPr>
        <w:t xml:space="preserve"> </w:t>
      </w:r>
      <w:r w:rsidR="00D828F2" w:rsidRPr="006B144A">
        <w:rPr>
          <w:rFonts w:eastAsia="Times New Roman"/>
          <w:iCs/>
          <w:szCs w:val="24"/>
        </w:rPr>
        <w:t xml:space="preserve">including through the </w:t>
      </w:r>
      <w:r w:rsidR="00A91830" w:rsidRPr="006B144A">
        <w:rPr>
          <w:rFonts w:eastAsia="Times New Roman"/>
          <w:iCs/>
          <w:szCs w:val="24"/>
        </w:rPr>
        <w:t xml:space="preserve">Access and Benefit-sharing </w:t>
      </w:r>
      <w:r w:rsidR="00C407D6" w:rsidRPr="006B144A">
        <w:rPr>
          <w:rFonts w:eastAsia="Times New Roman"/>
          <w:iCs/>
          <w:szCs w:val="24"/>
        </w:rPr>
        <w:t>Clearing</w:t>
      </w:r>
      <w:r w:rsidR="008D492D" w:rsidRPr="006B144A">
        <w:rPr>
          <w:rFonts w:eastAsia="Times New Roman"/>
          <w:iCs/>
          <w:szCs w:val="24"/>
        </w:rPr>
        <w:t>-House</w:t>
      </w:r>
      <w:r w:rsidR="002611EE" w:rsidRPr="006B144A">
        <w:rPr>
          <w:rFonts w:eastAsia="Times New Roman"/>
          <w:iCs/>
          <w:szCs w:val="24"/>
        </w:rPr>
        <w:t>;</w:t>
      </w:r>
    </w:p>
    <w:p w14:paraId="58D9C428" w14:textId="59752E0F" w:rsidR="003C4235"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(b)</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f</w:t>
      </w:r>
      <w:r w:rsidR="00FB26D6" w:rsidRPr="006B144A">
        <w:rPr>
          <w:rFonts w:eastAsia="Times New Roman"/>
          <w:iCs/>
          <w:szCs w:val="24"/>
        </w:rPr>
        <w:t xml:space="preserve">acilitate and promote </w:t>
      </w:r>
      <w:r w:rsidR="003E7E94" w:rsidRPr="006B144A">
        <w:rPr>
          <w:rFonts w:eastAsia="Times New Roman"/>
          <w:iCs/>
          <w:szCs w:val="24"/>
        </w:rPr>
        <w:t xml:space="preserve">the </w:t>
      </w:r>
      <w:r w:rsidR="00FB26D6" w:rsidRPr="006B144A">
        <w:rPr>
          <w:rFonts w:eastAsia="Times New Roman"/>
          <w:iCs/>
          <w:szCs w:val="24"/>
        </w:rPr>
        <w:t>exchanges</w:t>
      </w:r>
      <w:r w:rsidR="00062C39" w:rsidRPr="006B144A">
        <w:rPr>
          <w:rFonts w:eastAsia="Times New Roman"/>
          <w:iCs/>
          <w:szCs w:val="24"/>
        </w:rPr>
        <w:t xml:space="preserve"> </w:t>
      </w:r>
      <w:r w:rsidR="002D5818" w:rsidRPr="006B144A">
        <w:rPr>
          <w:rFonts w:eastAsia="Times New Roman"/>
          <w:iCs/>
          <w:szCs w:val="24"/>
        </w:rPr>
        <w:t xml:space="preserve">referred to in </w:t>
      </w:r>
      <w:r w:rsidR="00A91830" w:rsidRPr="006B144A">
        <w:rPr>
          <w:rFonts w:eastAsia="Times New Roman"/>
          <w:iCs/>
          <w:szCs w:val="24"/>
        </w:rPr>
        <w:t>sub</w:t>
      </w:r>
      <w:r w:rsidR="002D5818" w:rsidRPr="006B144A">
        <w:rPr>
          <w:rFonts w:eastAsia="Times New Roman"/>
          <w:iCs/>
          <w:szCs w:val="24"/>
        </w:rPr>
        <w:t>paragraph</w:t>
      </w:r>
      <w:r w:rsidR="00A91830" w:rsidRPr="006B144A">
        <w:rPr>
          <w:rFonts w:eastAsia="Times New Roman"/>
          <w:iCs/>
          <w:szCs w:val="24"/>
        </w:rPr>
        <w:t>s </w:t>
      </w:r>
      <w:r w:rsidR="002007DF" w:rsidRPr="006B144A">
        <w:rPr>
          <w:rFonts w:eastAsia="Times New Roman"/>
          <w:iCs/>
          <w:szCs w:val="24"/>
        </w:rPr>
        <w:t>2</w:t>
      </w:r>
      <w:r w:rsidR="00A91830" w:rsidRPr="006B144A">
        <w:rPr>
          <w:rFonts w:eastAsia="Times New Roman"/>
          <w:iCs/>
          <w:szCs w:val="24"/>
        </w:rPr>
        <w:t> </w:t>
      </w:r>
      <w:r w:rsidR="002D5818" w:rsidRPr="006B144A">
        <w:rPr>
          <w:rFonts w:eastAsia="Times New Roman"/>
          <w:iCs/>
          <w:szCs w:val="24"/>
        </w:rPr>
        <w:t>(</w:t>
      </w:r>
      <w:r w:rsidR="00646199" w:rsidRPr="006B144A">
        <w:rPr>
          <w:rFonts w:eastAsia="Times New Roman"/>
          <w:szCs w:val="24"/>
        </w:rPr>
        <w:t>c</w:t>
      </w:r>
      <w:r w:rsidR="002D5818" w:rsidRPr="006B144A">
        <w:rPr>
          <w:rFonts w:eastAsia="Times New Roman"/>
          <w:szCs w:val="24"/>
        </w:rPr>
        <w:t>) and (</w:t>
      </w:r>
      <w:r w:rsidR="00646199" w:rsidRPr="006B144A">
        <w:rPr>
          <w:rFonts w:eastAsia="Times New Roman"/>
          <w:szCs w:val="24"/>
        </w:rPr>
        <w:t>d</w:t>
      </w:r>
      <w:r w:rsidR="002D5818" w:rsidRPr="006B144A">
        <w:rPr>
          <w:rFonts w:eastAsia="Times New Roman"/>
          <w:szCs w:val="24"/>
        </w:rPr>
        <w:t>)</w:t>
      </w:r>
      <w:r w:rsidR="002D5818" w:rsidRPr="006B144A">
        <w:rPr>
          <w:rFonts w:eastAsia="Times New Roman"/>
          <w:iCs/>
          <w:szCs w:val="24"/>
        </w:rPr>
        <w:t xml:space="preserve"> above</w:t>
      </w:r>
      <w:r w:rsidR="00CE4C38" w:rsidRPr="006B144A">
        <w:rPr>
          <w:rFonts w:eastAsia="Times New Roman"/>
          <w:iCs/>
          <w:szCs w:val="24"/>
        </w:rPr>
        <w:t xml:space="preserve"> </w:t>
      </w:r>
      <w:r w:rsidR="00237887" w:rsidRPr="006B144A">
        <w:rPr>
          <w:rFonts w:eastAsia="Times New Roman"/>
          <w:iCs/>
          <w:szCs w:val="24"/>
        </w:rPr>
        <w:t>o</w:t>
      </w:r>
      <w:r w:rsidR="00570EF8" w:rsidRPr="006B144A">
        <w:rPr>
          <w:rFonts w:eastAsia="Times New Roman"/>
          <w:iCs/>
          <w:szCs w:val="24"/>
        </w:rPr>
        <w:t>n the areas identified in the key findings</w:t>
      </w:r>
      <w:r w:rsidR="00651B6A" w:rsidRPr="006B144A">
        <w:rPr>
          <w:rFonts w:eastAsia="Times New Roman"/>
          <w:iCs/>
          <w:szCs w:val="24"/>
        </w:rPr>
        <w:t xml:space="preserve"> and messages</w:t>
      </w:r>
      <w:r w:rsidR="0059779F">
        <w:rPr>
          <w:rFonts w:eastAsia="Times New Roman"/>
          <w:iCs/>
          <w:szCs w:val="24"/>
        </w:rPr>
        <w:t xml:space="preserve">, including </w:t>
      </w:r>
      <w:r w:rsidR="009A510B">
        <w:rPr>
          <w:rFonts w:eastAsia="Times New Roman"/>
          <w:iCs/>
          <w:szCs w:val="24"/>
        </w:rPr>
        <w:t>through the</w:t>
      </w:r>
      <w:r w:rsidR="00187EEA">
        <w:rPr>
          <w:rFonts w:eastAsia="Times New Roman"/>
          <w:iCs/>
          <w:szCs w:val="24"/>
        </w:rPr>
        <w:t xml:space="preserve"> holding </w:t>
      </w:r>
      <w:r w:rsidR="009A510B">
        <w:rPr>
          <w:rFonts w:eastAsia="Times New Roman"/>
          <w:iCs/>
          <w:szCs w:val="24"/>
        </w:rPr>
        <w:t xml:space="preserve">of </w:t>
      </w:r>
      <w:r w:rsidR="00187EEA">
        <w:rPr>
          <w:rFonts w:eastAsia="Times New Roman"/>
          <w:iCs/>
          <w:szCs w:val="24"/>
        </w:rPr>
        <w:t>regional workshops</w:t>
      </w:r>
      <w:r w:rsidR="003D3C3B" w:rsidRPr="006B144A">
        <w:rPr>
          <w:rFonts w:eastAsia="Times New Roman"/>
          <w:iCs/>
          <w:szCs w:val="24"/>
        </w:rPr>
        <w:t>;</w:t>
      </w:r>
    </w:p>
    <w:p w14:paraId="1EBE6A80" w14:textId="2722C6F5" w:rsidR="00C5436E"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(c)</w:t>
      </w:r>
      <w:r w:rsidRPr="006B144A">
        <w:rPr>
          <w:rFonts w:eastAsia="Times New Roman"/>
          <w:szCs w:val="24"/>
        </w:rPr>
        <w:tab/>
      </w:r>
      <w:r w:rsidR="000D5C27" w:rsidRPr="006B144A">
        <w:rPr>
          <w:rFonts w:eastAsia="Times New Roman"/>
          <w:szCs w:val="24"/>
        </w:rPr>
        <w:t xml:space="preserve">To </w:t>
      </w:r>
      <w:r w:rsidR="000D5C27" w:rsidRPr="006B144A">
        <w:rPr>
          <w:rFonts w:eastAsia="Times New Roman"/>
          <w:iCs/>
          <w:szCs w:val="24"/>
        </w:rPr>
        <w:t>p</w:t>
      </w:r>
      <w:r w:rsidR="00C5436E" w:rsidRPr="006B144A">
        <w:rPr>
          <w:rFonts w:eastAsia="Times New Roman"/>
          <w:iCs/>
          <w:szCs w:val="24"/>
        </w:rPr>
        <w:t>romote the integration of access and benefit-sharing</w:t>
      </w:r>
      <w:r w:rsidR="00C5436E" w:rsidRPr="0093372E">
        <w:t xml:space="preserve"> </w:t>
      </w:r>
      <w:r w:rsidR="00C5436E" w:rsidRPr="006B144A">
        <w:rPr>
          <w:rFonts w:eastAsia="Times New Roman"/>
          <w:iCs/>
          <w:szCs w:val="24"/>
        </w:rPr>
        <w:t xml:space="preserve">in regional or subregional capacity-building </w:t>
      </w:r>
      <w:r w:rsidR="00062C39" w:rsidRPr="006B144A">
        <w:rPr>
          <w:rFonts w:eastAsia="Times New Roman"/>
          <w:iCs/>
          <w:szCs w:val="24"/>
        </w:rPr>
        <w:t>initiatives</w:t>
      </w:r>
      <w:r w:rsidR="00C5436E" w:rsidRPr="006B144A">
        <w:rPr>
          <w:rFonts w:eastAsia="Times New Roman"/>
          <w:iCs/>
          <w:szCs w:val="24"/>
        </w:rPr>
        <w:t xml:space="preserve">, existing cooperation </w:t>
      </w:r>
      <w:r w:rsidR="00C5436E" w:rsidRPr="006B144A">
        <w:t>frameworks</w:t>
      </w:r>
      <w:r w:rsidR="00C5436E" w:rsidRPr="006B144A">
        <w:rPr>
          <w:rFonts w:eastAsia="Times New Roman"/>
          <w:iCs/>
          <w:szCs w:val="24"/>
        </w:rPr>
        <w:t xml:space="preserve"> and the work of regional </w:t>
      </w:r>
      <w:r w:rsidR="008307B4" w:rsidRPr="006B144A">
        <w:rPr>
          <w:rFonts w:eastAsia="Times New Roman"/>
          <w:iCs/>
          <w:szCs w:val="24"/>
        </w:rPr>
        <w:t>and</w:t>
      </w:r>
      <w:r w:rsidR="00C5436E" w:rsidRPr="006B144A">
        <w:rPr>
          <w:rFonts w:eastAsia="Times New Roman"/>
          <w:iCs/>
          <w:szCs w:val="24"/>
        </w:rPr>
        <w:t xml:space="preserve"> subregional relevant institutions, including </w:t>
      </w:r>
      <w:r w:rsidR="00BA3757" w:rsidRPr="006B144A">
        <w:rPr>
          <w:rFonts w:eastAsia="Times New Roman"/>
          <w:iCs/>
          <w:szCs w:val="24"/>
        </w:rPr>
        <w:t xml:space="preserve">the </w:t>
      </w:r>
      <w:r w:rsidR="00C5436E" w:rsidRPr="006B144A">
        <w:rPr>
          <w:rFonts w:eastAsia="Times New Roman"/>
          <w:iCs/>
          <w:szCs w:val="24"/>
        </w:rPr>
        <w:t xml:space="preserve">cooperation </w:t>
      </w:r>
      <w:r w:rsidR="008307B4" w:rsidRPr="006B144A">
        <w:rPr>
          <w:rFonts w:eastAsia="Times New Roman"/>
          <w:iCs/>
          <w:szCs w:val="24"/>
        </w:rPr>
        <w:t xml:space="preserve">support </w:t>
      </w:r>
      <w:r w:rsidR="00C5436E" w:rsidRPr="006B144A">
        <w:rPr>
          <w:rFonts w:eastAsia="Times New Roman"/>
          <w:iCs/>
          <w:szCs w:val="24"/>
        </w:rPr>
        <w:t>centres</w:t>
      </w:r>
      <w:r w:rsidR="0077125D" w:rsidRPr="006B144A">
        <w:rPr>
          <w:rFonts w:eastAsia="Times New Roman"/>
          <w:iCs/>
          <w:szCs w:val="24"/>
        </w:rPr>
        <w:t>;</w:t>
      </w:r>
    </w:p>
    <w:p w14:paraId="4DACEFD7" w14:textId="2EF15D0D" w:rsidR="00D569CA" w:rsidRPr="006B144A" w:rsidRDefault="001755CD" w:rsidP="006B144A">
      <w:pPr>
        <w:pStyle w:val="CBDNormalNoNumber"/>
        <w:keepNext/>
        <w:rPr>
          <w:bCs/>
        </w:rPr>
      </w:pPr>
      <w:r w:rsidRPr="006B144A">
        <w:rPr>
          <w:b/>
          <w:bCs/>
        </w:rPr>
        <w:lastRenderedPageBreak/>
        <w:tab/>
      </w:r>
      <w:r w:rsidR="00343ABB" w:rsidRPr="006B144A">
        <w:rPr>
          <w:b/>
          <w:bCs/>
        </w:rPr>
        <w:t>II</w:t>
      </w:r>
      <w:r w:rsidR="003C4289" w:rsidRPr="006B144A">
        <w:rPr>
          <w:b/>
          <w:bCs/>
        </w:rPr>
        <w:br/>
      </w:r>
      <w:r w:rsidRPr="006B144A">
        <w:rPr>
          <w:b/>
          <w:bCs/>
        </w:rPr>
        <w:tab/>
      </w:r>
      <w:r w:rsidR="00157D36" w:rsidRPr="006B144A">
        <w:rPr>
          <w:b/>
          <w:bCs/>
        </w:rPr>
        <w:t>Access and Benefit-sharing Clearing-House and information-sharing</w:t>
      </w:r>
    </w:p>
    <w:p w14:paraId="4001E780" w14:textId="7C377B78" w:rsidR="000C1C8E"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5.</w:t>
      </w:r>
      <w:r w:rsidRPr="006B144A">
        <w:rPr>
          <w:rFonts w:eastAsia="Times New Roman"/>
          <w:kern w:val="22"/>
        </w:rPr>
        <w:tab/>
      </w:r>
      <w:r w:rsidR="000C1C8E" w:rsidRPr="006B144A">
        <w:rPr>
          <w:i/>
        </w:rPr>
        <w:t>Emphasi</w:t>
      </w:r>
      <w:r w:rsidR="00C7796C" w:rsidRPr="006B144A">
        <w:rPr>
          <w:i/>
        </w:rPr>
        <w:t>z</w:t>
      </w:r>
      <w:r w:rsidR="000C1C8E" w:rsidRPr="006B144A">
        <w:rPr>
          <w:i/>
        </w:rPr>
        <w:t>es</w:t>
      </w:r>
      <w:r w:rsidR="000C1C8E" w:rsidRPr="006B144A">
        <w:rPr>
          <w:rFonts w:eastAsia="Times New Roman"/>
          <w:color w:val="000000" w:themeColor="text1"/>
          <w:kern w:val="22"/>
        </w:rPr>
        <w:t xml:space="preserve"> the key role of the A</w:t>
      </w:r>
      <w:r w:rsidR="00BA3757" w:rsidRPr="006B144A">
        <w:rPr>
          <w:rFonts w:eastAsia="Times New Roman"/>
          <w:color w:val="000000" w:themeColor="text1"/>
          <w:kern w:val="22"/>
        </w:rPr>
        <w:t xml:space="preserve">ccess and </w:t>
      </w:r>
      <w:r w:rsidR="000C1C8E" w:rsidRPr="006B144A">
        <w:rPr>
          <w:rFonts w:eastAsia="Times New Roman"/>
          <w:color w:val="000000" w:themeColor="text1"/>
          <w:kern w:val="22"/>
        </w:rPr>
        <w:t>B</w:t>
      </w:r>
      <w:r w:rsidR="00BA3757" w:rsidRPr="006B144A">
        <w:rPr>
          <w:rFonts w:eastAsia="Times New Roman"/>
          <w:color w:val="000000" w:themeColor="text1"/>
          <w:kern w:val="22"/>
        </w:rPr>
        <w:t>enefit-sharing</w:t>
      </w:r>
      <w:r w:rsidR="000C1C8E" w:rsidRPr="006B144A">
        <w:rPr>
          <w:rFonts w:eastAsia="Times New Roman"/>
          <w:color w:val="000000" w:themeColor="text1"/>
          <w:kern w:val="22"/>
        </w:rPr>
        <w:t xml:space="preserve"> Clearing-House in supporting </w:t>
      </w:r>
      <w:r w:rsidR="00542AA8" w:rsidRPr="006B144A">
        <w:rPr>
          <w:rFonts w:eastAsia="Times New Roman"/>
          <w:color w:val="000000" w:themeColor="text1"/>
          <w:kern w:val="22"/>
        </w:rPr>
        <w:t xml:space="preserve">the </w:t>
      </w:r>
      <w:r w:rsidR="000C1C8E" w:rsidRPr="006B144A">
        <w:rPr>
          <w:rFonts w:eastAsia="Times New Roman"/>
          <w:color w:val="000000" w:themeColor="text1"/>
          <w:kern w:val="22"/>
        </w:rPr>
        <w:t xml:space="preserve">effective implementation of the Nagoya </w:t>
      </w:r>
      <w:r w:rsidR="000C1C8E" w:rsidRPr="006B144A">
        <w:t>Protocol</w:t>
      </w:r>
      <w:r w:rsidR="000C1C8E" w:rsidRPr="006B144A">
        <w:rPr>
          <w:rFonts w:eastAsia="Times New Roman"/>
          <w:color w:val="000000" w:themeColor="text1"/>
          <w:kern w:val="22"/>
        </w:rPr>
        <w:t>;</w:t>
      </w:r>
    </w:p>
    <w:p w14:paraId="58AEB1D7" w14:textId="1C36686E" w:rsidR="000C1C8E"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6.</w:t>
      </w:r>
      <w:r w:rsidRPr="006B144A">
        <w:rPr>
          <w:rFonts w:eastAsia="Times New Roman"/>
          <w:kern w:val="22"/>
        </w:rPr>
        <w:tab/>
      </w:r>
      <w:r w:rsidR="00E95AD5" w:rsidRPr="006B144A">
        <w:rPr>
          <w:rFonts w:eastAsia="Times New Roman"/>
          <w:i/>
          <w:iCs/>
          <w:color w:val="000000" w:themeColor="text1"/>
          <w:kern w:val="22"/>
        </w:rPr>
        <w:t xml:space="preserve">Underscores </w:t>
      </w:r>
      <w:r w:rsidR="000C1C8E" w:rsidRPr="006B144A">
        <w:rPr>
          <w:rFonts w:eastAsia="Times New Roman"/>
          <w:color w:val="000000" w:themeColor="text1"/>
          <w:kern w:val="22"/>
        </w:rPr>
        <w:t xml:space="preserve">the importance </w:t>
      </w:r>
      <w:r w:rsidR="00E32FF8" w:rsidRPr="006B144A">
        <w:rPr>
          <w:rFonts w:eastAsia="Times New Roman"/>
          <w:color w:val="000000" w:themeColor="text1"/>
          <w:kern w:val="22"/>
        </w:rPr>
        <w:t>for Parties</w:t>
      </w:r>
      <w:r w:rsidR="000C1C8E" w:rsidRPr="006B144A">
        <w:rPr>
          <w:rFonts w:eastAsia="Times New Roman"/>
          <w:color w:val="000000" w:themeColor="text1"/>
          <w:kern w:val="22"/>
        </w:rPr>
        <w:t xml:space="preserve"> </w:t>
      </w:r>
      <w:r w:rsidR="00896CAE" w:rsidRPr="006B144A">
        <w:rPr>
          <w:rFonts w:eastAsia="Times New Roman"/>
          <w:color w:val="000000" w:themeColor="text1"/>
          <w:kern w:val="22"/>
        </w:rPr>
        <w:t xml:space="preserve">to </w:t>
      </w:r>
      <w:r w:rsidR="000C1C8E" w:rsidRPr="006B144A">
        <w:rPr>
          <w:rFonts w:eastAsia="Times New Roman"/>
          <w:color w:val="000000" w:themeColor="text1"/>
          <w:kern w:val="22"/>
        </w:rPr>
        <w:t xml:space="preserve">publish all </w:t>
      </w:r>
      <w:r w:rsidR="00133B77" w:rsidRPr="006B144A">
        <w:rPr>
          <w:rFonts w:eastAsia="Times New Roman"/>
          <w:color w:val="000000" w:themeColor="text1"/>
          <w:kern w:val="22"/>
        </w:rPr>
        <w:t xml:space="preserve">available </w:t>
      </w:r>
      <w:r w:rsidR="000C1C8E" w:rsidRPr="006B144A">
        <w:rPr>
          <w:rFonts w:eastAsia="Times New Roman"/>
          <w:color w:val="000000" w:themeColor="text1"/>
          <w:kern w:val="22"/>
        </w:rPr>
        <w:t xml:space="preserve">mandatory information </w:t>
      </w:r>
      <w:r w:rsidR="00DE4DB0">
        <w:t>through</w:t>
      </w:r>
      <w:r w:rsidR="000C1C8E" w:rsidRPr="006B144A">
        <w:rPr>
          <w:rFonts w:eastAsia="Times New Roman"/>
          <w:color w:val="000000" w:themeColor="text1"/>
          <w:kern w:val="22"/>
        </w:rPr>
        <w:t xml:space="preserve"> the </w:t>
      </w:r>
      <w:r w:rsidR="00C7796C" w:rsidRPr="006B144A">
        <w:rPr>
          <w:rFonts w:eastAsia="Times New Roman"/>
          <w:color w:val="000000" w:themeColor="text1"/>
          <w:kern w:val="22"/>
        </w:rPr>
        <w:t>Access and Ben</w:t>
      </w:r>
      <w:r w:rsidR="00926ECD" w:rsidRPr="006B144A">
        <w:rPr>
          <w:rFonts w:eastAsia="Times New Roman"/>
          <w:color w:val="000000" w:themeColor="text1"/>
          <w:kern w:val="22"/>
        </w:rPr>
        <w:t>e</w:t>
      </w:r>
      <w:r w:rsidR="00C7796C" w:rsidRPr="006B144A">
        <w:rPr>
          <w:rFonts w:eastAsia="Times New Roman"/>
          <w:color w:val="000000" w:themeColor="text1"/>
          <w:kern w:val="22"/>
        </w:rPr>
        <w:t xml:space="preserve">fit-sharing </w:t>
      </w:r>
      <w:r w:rsidR="000C1C8E" w:rsidRPr="006B144A">
        <w:rPr>
          <w:rFonts w:eastAsia="Times New Roman"/>
          <w:color w:val="000000" w:themeColor="text1"/>
          <w:kern w:val="22"/>
        </w:rPr>
        <w:t xml:space="preserve">Clearing-House and </w:t>
      </w:r>
      <w:r w:rsidR="00F92F1F" w:rsidRPr="006B144A">
        <w:rPr>
          <w:rFonts w:eastAsia="Times New Roman"/>
          <w:color w:val="000000" w:themeColor="text1"/>
          <w:kern w:val="22"/>
        </w:rPr>
        <w:t xml:space="preserve">to </w:t>
      </w:r>
      <w:r w:rsidR="00B81215" w:rsidRPr="006B144A">
        <w:rPr>
          <w:rFonts w:eastAsia="Times New Roman"/>
          <w:color w:val="000000" w:themeColor="text1"/>
          <w:kern w:val="22"/>
        </w:rPr>
        <w:t>ensur</w:t>
      </w:r>
      <w:r w:rsidR="00F92F1F" w:rsidRPr="006B144A">
        <w:rPr>
          <w:rFonts w:eastAsia="Times New Roman"/>
          <w:color w:val="000000" w:themeColor="text1"/>
          <w:kern w:val="22"/>
        </w:rPr>
        <w:t>e</w:t>
      </w:r>
      <w:r w:rsidR="00B81215" w:rsidRPr="006B144A">
        <w:rPr>
          <w:rFonts w:eastAsia="Times New Roman"/>
          <w:color w:val="000000" w:themeColor="text1"/>
          <w:kern w:val="22"/>
        </w:rPr>
        <w:t xml:space="preserve"> that </w:t>
      </w:r>
      <w:r w:rsidR="008D24AC" w:rsidRPr="006B144A">
        <w:rPr>
          <w:rFonts w:eastAsia="Times New Roman"/>
          <w:color w:val="000000" w:themeColor="text1"/>
          <w:kern w:val="22"/>
        </w:rPr>
        <w:t xml:space="preserve">such </w:t>
      </w:r>
      <w:r w:rsidR="008D24AC" w:rsidRPr="006B144A">
        <w:t>information</w:t>
      </w:r>
      <w:r w:rsidR="008D24AC" w:rsidRPr="006B144A">
        <w:rPr>
          <w:rFonts w:eastAsia="Times New Roman"/>
          <w:color w:val="000000" w:themeColor="text1"/>
          <w:kern w:val="22"/>
        </w:rPr>
        <w:t xml:space="preserve"> is kept</w:t>
      </w:r>
      <w:r w:rsidR="00B81215" w:rsidRPr="006B144A">
        <w:rPr>
          <w:rFonts w:eastAsia="Times New Roman"/>
          <w:color w:val="000000" w:themeColor="text1"/>
          <w:kern w:val="22"/>
        </w:rPr>
        <w:t xml:space="preserve"> </w:t>
      </w:r>
      <w:r w:rsidR="000C1C8E" w:rsidRPr="006B144A">
        <w:rPr>
          <w:rFonts w:eastAsia="Times New Roman"/>
          <w:color w:val="000000" w:themeColor="text1"/>
          <w:kern w:val="22"/>
        </w:rPr>
        <w:t>up</w:t>
      </w:r>
      <w:r w:rsidR="00BE7BB9" w:rsidRPr="006B144A">
        <w:rPr>
          <w:rFonts w:eastAsia="Times New Roman"/>
          <w:color w:val="000000" w:themeColor="text1"/>
          <w:kern w:val="22"/>
        </w:rPr>
        <w:t xml:space="preserve"> </w:t>
      </w:r>
      <w:r w:rsidR="000C1C8E" w:rsidRPr="006B144A">
        <w:rPr>
          <w:rFonts w:eastAsia="Times New Roman"/>
          <w:color w:val="000000" w:themeColor="text1"/>
          <w:kern w:val="22"/>
        </w:rPr>
        <w:t>to</w:t>
      </w:r>
      <w:r w:rsidR="00BE7BB9" w:rsidRPr="006B144A">
        <w:rPr>
          <w:rFonts w:eastAsia="Times New Roman"/>
          <w:color w:val="000000" w:themeColor="text1"/>
          <w:kern w:val="22"/>
        </w:rPr>
        <w:t xml:space="preserve"> </w:t>
      </w:r>
      <w:r w:rsidR="000C1C8E" w:rsidRPr="006B144A">
        <w:rPr>
          <w:rFonts w:eastAsia="Times New Roman"/>
          <w:color w:val="000000" w:themeColor="text1"/>
          <w:kern w:val="22"/>
        </w:rPr>
        <w:t xml:space="preserve">date </w:t>
      </w:r>
      <w:proofErr w:type="gramStart"/>
      <w:r w:rsidR="00562F77" w:rsidRPr="006B144A">
        <w:rPr>
          <w:rFonts w:eastAsia="Times New Roman"/>
          <w:color w:val="000000" w:themeColor="text1"/>
          <w:kern w:val="22"/>
        </w:rPr>
        <w:t>in order</w:t>
      </w:r>
      <w:r w:rsidR="006C33D5" w:rsidRPr="006B144A">
        <w:rPr>
          <w:rFonts w:eastAsia="Times New Roman"/>
          <w:color w:val="000000" w:themeColor="text1"/>
          <w:kern w:val="22"/>
        </w:rPr>
        <w:t xml:space="preserve"> </w:t>
      </w:r>
      <w:r w:rsidR="00032A92" w:rsidRPr="006B144A">
        <w:rPr>
          <w:rFonts w:eastAsia="Times New Roman"/>
          <w:color w:val="000000" w:themeColor="text1"/>
          <w:kern w:val="22"/>
        </w:rPr>
        <w:t>to</w:t>
      </w:r>
      <w:proofErr w:type="gramEnd"/>
      <w:r w:rsidR="00032A92" w:rsidRPr="006B144A">
        <w:rPr>
          <w:rFonts w:eastAsia="Times New Roman"/>
          <w:color w:val="000000" w:themeColor="text1"/>
          <w:kern w:val="22"/>
        </w:rPr>
        <w:t xml:space="preserve"> enhance</w:t>
      </w:r>
      <w:r w:rsidR="000C1C8E" w:rsidRPr="006B144A">
        <w:rPr>
          <w:rFonts w:eastAsia="Times New Roman"/>
          <w:color w:val="000000" w:themeColor="text1"/>
          <w:kern w:val="22"/>
        </w:rPr>
        <w:t xml:space="preserve"> the effectiveness of the </w:t>
      </w:r>
      <w:r w:rsidR="00690184" w:rsidRPr="006B144A">
        <w:rPr>
          <w:rFonts w:eastAsia="Times New Roman"/>
          <w:iCs/>
          <w:szCs w:val="24"/>
        </w:rPr>
        <w:t xml:space="preserve">Nagoya </w:t>
      </w:r>
      <w:r w:rsidR="000C1C8E" w:rsidRPr="006B144A">
        <w:rPr>
          <w:rFonts w:eastAsia="Times New Roman"/>
          <w:color w:val="000000" w:themeColor="text1"/>
          <w:kern w:val="22"/>
        </w:rPr>
        <w:t>Protocol</w:t>
      </w:r>
      <w:r w:rsidR="00032A92" w:rsidRPr="006B144A">
        <w:rPr>
          <w:rFonts w:eastAsia="Times New Roman"/>
          <w:color w:val="000000" w:themeColor="text1"/>
          <w:kern w:val="22"/>
        </w:rPr>
        <w:t>;</w:t>
      </w:r>
    </w:p>
    <w:p w14:paraId="29B9C958" w14:textId="330CBB17" w:rsidR="00590390"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7.</w:t>
      </w:r>
      <w:r w:rsidRPr="006B144A">
        <w:rPr>
          <w:rFonts w:eastAsia="Times New Roman"/>
          <w:kern w:val="22"/>
        </w:rPr>
        <w:tab/>
      </w:r>
      <w:r w:rsidR="00645FC7" w:rsidRPr="006B144A">
        <w:rPr>
          <w:rFonts w:eastAsia="Times New Roman"/>
          <w:i/>
          <w:iCs/>
          <w:color w:val="000000" w:themeColor="text1"/>
          <w:kern w:val="22"/>
        </w:rPr>
        <w:t xml:space="preserve">Requests </w:t>
      </w:r>
      <w:r w:rsidR="00645FC7" w:rsidRPr="006B144A">
        <w:rPr>
          <w:rFonts w:eastAsia="Times New Roman"/>
          <w:color w:val="000000" w:themeColor="text1"/>
          <w:kern w:val="22"/>
        </w:rPr>
        <w:t>Parties to provide</w:t>
      </w:r>
      <w:r w:rsidR="00024BD1" w:rsidRPr="006B144A">
        <w:rPr>
          <w:rFonts w:eastAsia="Times New Roman"/>
          <w:color w:val="000000" w:themeColor="text1"/>
          <w:kern w:val="22"/>
        </w:rPr>
        <w:t xml:space="preserve"> </w:t>
      </w:r>
      <w:r w:rsidR="0093350C" w:rsidRPr="006B144A">
        <w:rPr>
          <w:rFonts w:eastAsia="Times New Roman"/>
          <w:color w:val="000000" w:themeColor="text1"/>
          <w:kern w:val="22"/>
        </w:rPr>
        <w:t>up-to-date</w:t>
      </w:r>
      <w:r w:rsidR="002363F9" w:rsidRPr="006B144A">
        <w:rPr>
          <w:rFonts w:eastAsia="Times New Roman"/>
          <w:color w:val="000000" w:themeColor="text1"/>
          <w:kern w:val="22"/>
        </w:rPr>
        <w:t xml:space="preserve">, </w:t>
      </w:r>
      <w:r w:rsidR="002363F9" w:rsidRPr="006B144A">
        <w:t>accurate</w:t>
      </w:r>
      <w:r w:rsidR="002363F9" w:rsidRPr="006B144A">
        <w:rPr>
          <w:rFonts w:eastAsia="Times New Roman"/>
          <w:color w:val="000000" w:themeColor="text1"/>
          <w:kern w:val="22"/>
        </w:rPr>
        <w:t xml:space="preserve"> </w:t>
      </w:r>
      <w:r w:rsidR="0061119C" w:rsidRPr="006B144A">
        <w:rPr>
          <w:rFonts w:eastAsia="Times New Roman"/>
          <w:color w:val="000000" w:themeColor="text1"/>
          <w:kern w:val="22"/>
        </w:rPr>
        <w:t xml:space="preserve">and practical information </w:t>
      </w:r>
      <w:r w:rsidR="00282A0A" w:rsidRPr="006B144A">
        <w:rPr>
          <w:rFonts w:eastAsia="Times New Roman"/>
          <w:color w:val="000000" w:themeColor="text1"/>
          <w:kern w:val="22"/>
        </w:rPr>
        <w:t>on</w:t>
      </w:r>
      <w:r w:rsidR="00F83A45" w:rsidRPr="006B144A">
        <w:rPr>
          <w:rFonts w:eastAsia="Times New Roman"/>
          <w:color w:val="000000" w:themeColor="text1"/>
          <w:kern w:val="22"/>
        </w:rPr>
        <w:t xml:space="preserve"> access and benef</w:t>
      </w:r>
      <w:r w:rsidR="002B6D86" w:rsidRPr="006B144A">
        <w:rPr>
          <w:rFonts w:eastAsia="Times New Roman"/>
          <w:color w:val="000000" w:themeColor="text1"/>
          <w:kern w:val="22"/>
        </w:rPr>
        <w:t>it-sharing procedures</w:t>
      </w:r>
      <w:r w:rsidR="00FB00F9" w:rsidRPr="006B144A">
        <w:rPr>
          <w:rFonts w:eastAsia="Times New Roman"/>
          <w:color w:val="000000" w:themeColor="text1"/>
          <w:kern w:val="22"/>
        </w:rPr>
        <w:t xml:space="preserve"> </w:t>
      </w:r>
      <w:r w:rsidR="00C8426A" w:rsidRPr="006B144A">
        <w:rPr>
          <w:rFonts w:eastAsia="Times New Roman"/>
          <w:color w:val="000000" w:themeColor="text1"/>
          <w:kern w:val="22"/>
        </w:rPr>
        <w:t xml:space="preserve">and </w:t>
      </w:r>
      <w:r w:rsidR="00BE220D" w:rsidRPr="006B144A">
        <w:rPr>
          <w:rFonts w:eastAsia="Times New Roman"/>
          <w:color w:val="000000" w:themeColor="text1"/>
          <w:kern w:val="22"/>
        </w:rPr>
        <w:t>national</w:t>
      </w:r>
      <w:r w:rsidR="00C8426A" w:rsidRPr="006B144A">
        <w:rPr>
          <w:rFonts w:eastAsia="Times New Roman"/>
          <w:color w:val="000000" w:themeColor="text1"/>
          <w:kern w:val="22"/>
        </w:rPr>
        <w:t xml:space="preserve"> model contractual clauses </w:t>
      </w:r>
      <w:r w:rsidR="002363F9" w:rsidRPr="006B144A">
        <w:rPr>
          <w:rFonts w:eastAsia="Times New Roman"/>
          <w:color w:val="000000" w:themeColor="text1"/>
          <w:kern w:val="22"/>
        </w:rPr>
        <w:t xml:space="preserve">in the </w:t>
      </w:r>
      <w:r w:rsidR="00527502" w:rsidRPr="006B144A">
        <w:rPr>
          <w:rFonts w:eastAsia="Times New Roman"/>
          <w:color w:val="000000" w:themeColor="text1"/>
          <w:kern w:val="22"/>
        </w:rPr>
        <w:t>Access and Benefit-sharing</w:t>
      </w:r>
      <w:r w:rsidR="002363F9" w:rsidRPr="006B144A">
        <w:rPr>
          <w:rFonts w:eastAsia="Times New Roman"/>
          <w:color w:val="000000" w:themeColor="text1"/>
          <w:kern w:val="22"/>
        </w:rPr>
        <w:t xml:space="preserve"> Clearing-House</w:t>
      </w:r>
      <w:r w:rsidR="0045201B">
        <w:rPr>
          <w:rFonts w:eastAsia="Times New Roman"/>
          <w:color w:val="000000" w:themeColor="text1"/>
          <w:kern w:val="22"/>
        </w:rPr>
        <w:t xml:space="preserve">, in </w:t>
      </w:r>
      <w:r w:rsidR="00FD7E7C">
        <w:rPr>
          <w:rFonts w:eastAsia="Times New Roman"/>
          <w:color w:val="000000" w:themeColor="text1"/>
          <w:kern w:val="22"/>
        </w:rPr>
        <w:t>line</w:t>
      </w:r>
      <w:r w:rsidR="0045201B">
        <w:rPr>
          <w:rFonts w:eastAsia="Times New Roman"/>
          <w:color w:val="000000" w:themeColor="text1"/>
          <w:kern w:val="22"/>
        </w:rPr>
        <w:t xml:space="preserve"> with Article</w:t>
      </w:r>
      <w:r w:rsidR="00503B48">
        <w:rPr>
          <w:rFonts w:eastAsia="Times New Roman"/>
          <w:color w:val="000000" w:themeColor="text1"/>
          <w:kern w:val="22"/>
        </w:rPr>
        <w:t> </w:t>
      </w:r>
      <w:r w:rsidR="0045201B">
        <w:rPr>
          <w:rFonts w:eastAsia="Times New Roman"/>
          <w:color w:val="000000" w:themeColor="text1"/>
          <w:kern w:val="22"/>
        </w:rPr>
        <w:t>1</w:t>
      </w:r>
      <w:r w:rsidR="00503B48">
        <w:rPr>
          <w:rFonts w:eastAsia="Times New Roman"/>
          <w:color w:val="000000" w:themeColor="text1"/>
          <w:kern w:val="22"/>
        </w:rPr>
        <w:t>4</w:t>
      </w:r>
      <w:r w:rsidR="0045201B">
        <w:rPr>
          <w:rFonts w:eastAsia="Times New Roman"/>
          <w:color w:val="000000" w:themeColor="text1"/>
          <w:kern w:val="22"/>
        </w:rPr>
        <w:t xml:space="preserve"> of the </w:t>
      </w:r>
      <w:r w:rsidR="00681CC5">
        <w:rPr>
          <w:rFonts w:eastAsia="Times New Roman"/>
          <w:color w:val="000000" w:themeColor="text1"/>
          <w:kern w:val="22"/>
        </w:rPr>
        <w:t>Nagoya Protocol</w:t>
      </w:r>
      <w:r w:rsidR="00B83DB0" w:rsidRPr="006B144A">
        <w:rPr>
          <w:rFonts w:eastAsia="Times New Roman"/>
          <w:color w:val="000000" w:themeColor="text1"/>
          <w:kern w:val="22"/>
        </w:rPr>
        <w:t>;</w:t>
      </w:r>
    </w:p>
    <w:p w14:paraId="19177C2A" w14:textId="457D2D9E" w:rsidR="008C7C3B"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8.</w:t>
      </w:r>
      <w:r w:rsidRPr="006B144A">
        <w:rPr>
          <w:rFonts w:eastAsia="Times New Roman"/>
          <w:kern w:val="22"/>
        </w:rPr>
        <w:tab/>
      </w:r>
      <w:r w:rsidR="008C7C3B" w:rsidRPr="006B144A">
        <w:rPr>
          <w:i/>
        </w:rPr>
        <w:t>Notes</w:t>
      </w:r>
      <w:r w:rsidR="008C7C3B" w:rsidRPr="006B144A">
        <w:rPr>
          <w:rFonts w:eastAsia="Times New Roman"/>
          <w:i/>
          <w:iCs/>
          <w:color w:val="000000" w:themeColor="text1"/>
          <w:kern w:val="22"/>
        </w:rPr>
        <w:t xml:space="preserve"> with concern</w:t>
      </w:r>
      <w:r w:rsidR="008C7C3B" w:rsidRPr="006B144A">
        <w:rPr>
          <w:rFonts w:eastAsia="Times New Roman"/>
          <w:color w:val="000000" w:themeColor="text1"/>
          <w:kern w:val="22"/>
        </w:rPr>
        <w:t xml:space="preserve"> that many Parties have not yet published all available mandatory information </w:t>
      </w:r>
      <w:r w:rsidR="000E4895">
        <w:t>through</w:t>
      </w:r>
      <w:r w:rsidR="008C7C3B" w:rsidRPr="006B144A">
        <w:rPr>
          <w:rFonts w:eastAsia="Times New Roman"/>
          <w:color w:val="000000" w:themeColor="text1"/>
          <w:kern w:val="22"/>
        </w:rPr>
        <w:t xml:space="preserve"> the Access and Benefit-sharing Clearing-House</w:t>
      </w:r>
      <w:r w:rsidR="004E0B24" w:rsidRPr="006B144A">
        <w:rPr>
          <w:rFonts w:eastAsia="Times New Roman"/>
          <w:color w:val="000000" w:themeColor="text1"/>
          <w:kern w:val="22"/>
        </w:rPr>
        <w:t>,</w:t>
      </w:r>
      <w:r w:rsidR="008C7C3B" w:rsidRPr="006B144A">
        <w:rPr>
          <w:rFonts w:eastAsia="Times New Roman"/>
          <w:color w:val="000000" w:themeColor="text1"/>
          <w:kern w:val="22"/>
        </w:rPr>
        <w:t xml:space="preserve"> </w:t>
      </w:r>
      <w:r w:rsidR="00D6137C" w:rsidRPr="006B144A">
        <w:rPr>
          <w:rFonts w:eastAsia="Times New Roman"/>
          <w:color w:val="000000" w:themeColor="text1"/>
          <w:kern w:val="22"/>
        </w:rPr>
        <w:t>and urges</w:t>
      </w:r>
      <w:r w:rsidR="00F51949" w:rsidRPr="006B144A">
        <w:rPr>
          <w:rFonts w:eastAsia="Times New Roman"/>
          <w:color w:val="000000" w:themeColor="text1"/>
          <w:kern w:val="22"/>
        </w:rPr>
        <w:t xml:space="preserve"> those Parties </w:t>
      </w:r>
      <w:r w:rsidR="002225AE" w:rsidRPr="006B144A">
        <w:rPr>
          <w:rFonts w:eastAsia="Times New Roman"/>
          <w:color w:val="000000" w:themeColor="text1"/>
          <w:kern w:val="22"/>
        </w:rPr>
        <w:t>to publish</w:t>
      </w:r>
      <w:r w:rsidR="00312FF9" w:rsidRPr="006B144A">
        <w:rPr>
          <w:rFonts w:eastAsia="Times New Roman"/>
          <w:color w:val="000000" w:themeColor="text1"/>
          <w:kern w:val="22"/>
        </w:rPr>
        <w:t xml:space="preserve"> </w:t>
      </w:r>
      <w:r w:rsidR="00B97BB0" w:rsidRPr="006B144A">
        <w:rPr>
          <w:rFonts w:eastAsia="Times New Roman"/>
          <w:color w:val="000000" w:themeColor="text1"/>
          <w:kern w:val="22"/>
        </w:rPr>
        <w:t xml:space="preserve">such </w:t>
      </w:r>
      <w:r w:rsidR="000B6AAD" w:rsidRPr="006B144A">
        <w:rPr>
          <w:rFonts w:eastAsia="Times New Roman"/>
          <w:color w:val="000000" w:themeColor="text1"/>
          <w:kern w:val="22"/>
        </w:rPr>
        <w:t>information</w:t>
      </w:r>
      <w:r w:rsidR="00546798" w:rsidRPr="006B144A">
        <w:rPr>
          <w:rFonts w:eastAsia="Times New Roman"/>
          <w:color w:val="000000" w:themeColor="text1"/>
          <w:kern w:val="22"/>
        </w:rPr>
        <w:t>,</w:t>
      </w:r>
      <w:r w:rsidR="002B7761" w:rsidRPr="006B144A">
        <w:rPr>
          <w:rFonts w:eastAsia="Times New Roman"/>
          <w:color w:val="000000" w:themeColor="text1"/>
          <w:kern w:val="22"/>
        </w:rPr>
        <w:t xml:space="preserve"> as required </w:t>
      </w:r>
      <w:r w:rsidR="00BB3257">
        <w:rPr>
          <w:rFonts w:eastAsia="Times New Roman"/>
          <w:color w:val="000000" w:themeColor="text1"/>
          <w:kern w:val="22"/>
        </w:rPr>
        <w:t>under</w:t>
      </w:r>
      <w:r w:rsidR="002B7761" w:rsidRPr="006B144A">
        <w:rPr>
          <w:rFonts w:eastAsia="Times New Roman"/>
          <w:color w:val="000000" w:themeColor="text1"/>
          <w:kern w:val="22"/>
        </w:rPr>
        <w:t xml:space="preserve"> Article</w:t>
      </w:r>
      <w:r w:rsidR="00263086" w:rsidRPr="006B144A">
        <w:rPr>
          <w:rFonts w:eastAsia="Times New Roman"/>
          <w:color w:val="000000" w:themeColor="text1"/>
          <w:kern w:val="22"/>
        </w:rPr>
        <w:t> </w:t>
      </w:r>
      <w:r w:rsidR="002B7761" w:rsidRPr="006B144A">
        <w:rPr>
          <w:rFonts w:eastAsia="Times New Roman"/>
          <w:color w:val="000000" w:themeColor="text1"/>
          <w:kern w:val="22"/>
        </w:rPr>
        <w:t>14</w:t>
      </w:r>
      <w:r w:rsidR="0081457A" w:rsidRPr="006B144A">
        <w:rPr>
          <w:rFonts w:eastAsia="Times New Roman"/>
          <w:color w:val="000000" w:themeColor="text1"/>
          <w:kern w:val="22"/>
        </w:rPr>
        <w:t xml:space="preserve"> of the Nagoya Protocol</w:t>
      </w:r>
      <w:r w:rsidR="00546798" w:rsidRPr="006B144A">
        <w:rPr>
          <w:rFonts w:eastAsia="Times New Roman"/>
          <w:color w:val="000000" w:themeColor="text1"/>
          <w:kern w:val="22"/>
        </w:rPr>
        <w:t>,</w:t>
      </w:r>
      <w:r w:rsidR="000B6AAD" w:rsidRPr="006B144A">
        <w:rPr>
          <w:rFonts w:eastAsia="Times New Roman"/>
          <w:color w:val="000000" w:themeColor="text1"/>
          <w:kern w:val="22"/>
        </w:rPr>
        <w:t xml:space="preserve"> as soon as possible</w:t>
      </w:r>
      <w:r w:rsidR="00BE6FE8">
        <w:rPr>
          <w:rFonts w:eastAsia="Times New Roman"/>
          <w:color w:val="000000" w:themeColor="text1"/>
          <w:kern w:val="22"/>
        </w:rPr>
        <w:t>,</w:t>
      </w:r>
      <w:r w:rsidR="000B6AAD" w:rsidRPr="006B144A">
        <w:rPr>
          <w:rFonts w:eastAsia="Times New Roman"/>
          <w:color w:val="000000" w:themeColor="text1"/>
          <w:kern w:val="22"/>
        </w:rPr>
        <w:t xml:space="preserve"> </w:t>
      </w:r>
      <w:r w:rsidR="00480314" w:rsidRPr="006B144A">
        <w:rPr>
          <w:rFonts w:eastAsia="Times New Roman"/>
          <w:color w:val="000000" w:themeColor="text1"/>
          <w:kern w:val="22"/>
        </w:rPr>
        <w:t xml:space="preserve">and </w:t>
      </w:r>
      <w:r w:rsidR="004E0B24" w:rsidRPr="006B144A">
        <w:rPr>
          <w:rFonts w:eastAsia="Times New Roman"/>
          <w:color w:val="000000" w:themeColor="text1"/>
          <w:kern w:val="22"/>
        </w:rPr>
        <w:t xml:space="preserve">to </w:t>
      </w:r>
      <w:r w:rsidR="002B7761" w:rsidRPr="006B144A">
        <w:rPr>
          <w:rFonts w:eastAsia="Times New Roman"/>
          <w:color w:val="000000" w:themeColor="text1"/>
          <w:kern w:val="22"/>
        </w:rPr>
        <w:t>keep it up</w:t>
      </w:r>
      <w:r w:rsidR="00BE7BB9" w:rsidRPr="006B144A">
        <w:rPr>
          <w:rFonts w:eastAsia="Times New Roman"/>
          <w:color w:val="000000" w:themeColor="text1"/>
          <w:kern w:val="22"/>
        </w:rPr>
        <w:t xml:space="preserve"> </w:t>
      </w:r>
      <w:r w:rsidR="002B7761" w:rsidRPr="006B144A">
        <w:rPr>
          <w:rFonts w:eastAsia="Times New Roman"/>
          <w:color w:val="000000" w:themeColor="text1"/>
          <w:kern w:val="22"/>
        </w:rPr>
        <w:t>to</w:t>
      </w:r>
      <w:r w:rsidR="00BE7BB9" w:rsidRPr="006B144A">
        <w:rPr>
          <w:rFonts w:eastAsia="Times New Roman"/>
          <w:color w:val="000000" w:themeColor="text1"/>
          <w:kern w:val="22"/>
        </w:rPr>
        <w:t xml:space="preserve"> </w:t>
      </w:r>
      <w:r w:rsidR="002B7761" w:rsidRPr="006B144A">
        <w:rPr>
          <w:rFonts w:eastAsia="Times New Roman"/>
          <w:color w:val="000000" w:themeColor="text1"/>
          <w:kern w:val="22"/>
        </w:rPr>
        <w:t>date</w:t>
      </w:r>
      <w:r w:rsidR="008C7C3B" w:rsidRPr="006B144A">
        <w:rPr>
          <w:rFonts w:eastAsia="Times New Roman"/>
          <w:color w:val="000000" w:themeColor="text1"/>
          <w:kern w:val="22"/>
        </w:rPr>
        <w:t>;</w:t>
      </w:r>
    </w:p>
    <w:p w14:paraId="5C3D81B4" w14:textId="729836CB" w:rsidR="00FE08A3"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9.</w:t>
      </w:r>
      <w:r w:rsidRPr="006B144A">
        <w:rPr>
          <w:rFonts w:eastAsia="Times New Roman"/>
          <w:kern w:val="22"/>
        </w:rPr>
        <w:tab/>
      </w:r>
      <w:r w:rsidR="009D0EBF" w:rsidRPr="0093372E">
        <w:rPr>
          <w:i/>
          <w:iCs/>
        </w:rPr>
        <w:t xml:space="preserve">Encourages </w:t>
      </w:r>
      <w:r w:rsidR="00FE08A3" w:rsidRPr="0093372E">
        <w:t xml:space="preserve">Parties to make use of the interoperability of the Access and Benefit-sharing Clearing-House </w:t>
      </w:r>
      <w:r w:rsidR="003E4F11" w:rsidRPr="0093372E">
        <w:t xml:space="preserve">with relevant national information systems </w:t>
      </w:r>
      <w:r w:rsidR="00FE08A3" w:rsidRPr="0093372E">
        <w:t xml:space="preserve">to facilitate </w:t>
      </w:r>
      <w:r w:rsidR="003E4F11" w:rsidRPr="0093372E">
        <w:t>the publication of</w:t>
      </w:r>
      <w:r w:rsidR="00FE08A3" w:rsidRPr="0093372E">
        <w:t xml:space="preserve"> information</w:t>
      </w:r>
      <w:r w:rsidR="003E4F11" w:rsidRPr="0093372E">
        <w:t xml:space="preserve"> </w:t>
      </w:r>
      <w:r w:rsidR="00FE08A3" w:rsidRPr="0093372E">
        <w:t>related to internationally recognized certificates of compliance and checkpoint communiqués</w:t>
      </w:r>
      <w:r w:rsidR="004155E5" w:rsidRPr="0093372E">
        <w:t>;</w:t>
      </w:r>
    </w:p>
    <w:p w14:paraId="315BBBFE" w14:textId="3A12D15F" w:rsidR="002C5D4D" w:rsidRPr="006B144A" w:rsidRDefault="008F6AFE" w:rsidP="006B144A">
      <w:pPr>
        <w:pStyle w:val="CBDNormalNoNumber"/>
        <w:keepNext/>
        <w:tabs>
          <w:tab w:val="clear" w:pos="567"/>
        </w:tabs>
        <w:ind w:left="1134" w:firstLine="567"/>
        <w:rPr>
          <w:rFonts w:eastAsia="Times New Roman"/>
          <w:color w:val="000000" w:themeColor="text1"/>
          <w:kern w:val="22"/>
        </w:rPr>
      </w:pPr>
      <w:r w:rsidRPr="006B144A">
        <w:rPr>
          <w:rFonts w:eastAsia="Times New Roman"/>
          <w:kern w:val="22"/>
        </w:rPr>
        <w:t>10.</w:t>
      </w:r>
      <w:r w:rsidRPr="006B144A">
        <w:rPr>
          <w:rFonts w:eastAsia="Times New Roman"/>
          <w:kern w:val="22"/>
        </w:rPr>
        <w:tab/>
      </w:r>
      <w:r w:rsidR="000C1C8E" w:rsidRPr="006B144A">
        <w:rPr>
          <w:i/>
        </w:rPr>
        <w:t>Requests</w:t>
      </w:r>
      <w:r w:rsidR="000C1C8E" w:rsidRPr="006B144A">
        <w:rPr>
          <w:rFonts w:eastAsia="Times New Roman"/>
          <w:color w:val="000000" w:themeColor="text1"/>
          <w:kern w:val="22"/>
        </w:rPr>
        <w:t xml:space="preserve"> the Executive Secretary, subject to the </w:t>
      </w:r>
      <w:r w:rsidR="000C1C8E" w:rsidRPr="006B144A">
        <w:t>availability</w:t>
      </w:r>
      <w:r w:rsidR="000C1C8E" w:rsidRPr="006B144A">
        <w:rPr>
          <w:rFonts w:eastAsia="Times New Roman"/>
          <w:color w:val="000000" w:themeColor="text1"/>
          <w:kern w:val="22"/>
        </w:rPr>
        <w:t xml:space="preserve"> of resources</w:t>
      </w:r>
      <w:r w:rsidR="002C5D4D" w:rsidRPr="006B144A">
        <w:rPr>
          <w:rFonts w:eastAsia="Times New Roman"/>
          <w:color w:val="000000" w:themeColor="text1"/>
          <w:kern w:val="22"/>
        </w:rPr>
        <w:t>:</w:t>
      </w:r>
    </w:p>
    <w:p w14:paraId="3BAB567A" w14:textId="2AF1D690" w:rsidR="000C1C8E" w:rsidRPr="0093372E" w:rsidRDefault="008F6AFE" w:rsidP="006B144A">
      <w:pPr>
        <w:pStyle w:val="CBDNormalNoNumber"/>
        <w:tabs>
          <w:tab w:val="clear" w:pos="567"/>
        </w:tabs>
        <w:ind w:left="1134" w:firstLine="567"/>
      </w:pPr>
      <w:r w:rsidRPr="0093372E">
        <w:t>(a)</w:t>
      </w:r>
      <w:r w:rsidRPr="0093372E">
        <w:tab/>
      </w:r>
      <w:r w:rsidR="00032A92" w:rsidRPr="0093372E">
        <w:t xml:space="preserve">To </w:t>
      </w:r>
      <w:r w:rsidR="009B65B1" w:rsidRPr="0093372E">
        <w:t xml:space="preserve">continue to </w:t>
      </w:r>
      <w:r w:rsidR="000C1C8E" w:rsidRPr="0093372E">
        <w:t>administ</w:t>
      </w:r>
      <w:r w:rsidR="00A63815" w:rsidRPr="0093372E">
        <w:t>er</w:t>
      </w:r>
      <w:r w:rsidR="000C1C8E" w:rsidRPr="0093372E">
        <w:t xml:space="preserve"> </w:t>
      </w:r>
      <w:r w:rsidR="009B65B1" w:rsidRPr="0093372E">
        <w:t xml:space="preserve">and </w:t>
      </w:r>
      <w:r w:rsidR="00DF099A" w:rsidRPr="0093372E">
        <w:t xml:space="preserve">to </w:t>
      </w:r>
      <w:r w:rsidR="009B65B1" w:rsidRPr="0093372E">
        <w:t xml:space="preserve">further develop </w:t>
      </w:r>
      <w:r w:rsidR="000C1C8E" w:rsidRPr="0093372E">
        <w:t xml:space="preserve">the </w:t>
      </w:r>
      <w:r w:rsidR="00B04D25" w:rsidRPr="006B144A">
        <w:rPr>
          <w:rFonts w:eastAsia="Times New Roman"/>
          <w:color w:val="000000" w:themeColor="text1"/>
          <w:kern w:val="22"/>
        </w:rPr>
        <w:t xml:space="preserve">Access and Benefit-sharing </w:t>
      </w:r>
      <w:r w:rsidR="000C1C8E" w:rsidRPr="0093372E">
        <w:t>Clearing-House</w:t>
      </w:r>
      <w:r w:rsidR="00DF099A" w:rsidRPr="0093372E">
        <w:t>,</w:t>
      </w:r>
      <w:r w:rsidR="00D67D7E" w:rsidRPr="0093372E">
        <w:t xml:space="preserve"> and </w:t>
      </w:r>
      <w:r w:rsidR="009B65B1" w:rsidRPr="0093372E">
        <w:t xml:space="preserve">to </w:t>
      </w:r>
      <w:r w:rsidR="00EA3633" w:rsidRPr="0093372E">
        <w:t>encourage</w:t>
      </w:r>
      <w:r w:rsidR="001E5E04" w:rsidRPr="0093372E">
        <w:t xml:space="preserve"> the publication </w:t>
      </w:r>
      <w:r w:rsidR="00262B54">
        <w:t xml:space="preserve">and use </w:t>
      </w:r>
      <w:r w:rsidR="00235682" w:rsidRPr="0093372E">
        <w:t xml:space="preserve">of </w:t>
      </w:r>
      <w:r w:rsidR="00AA5E84" w:rsidRPr="0093372E">
        <w:t xml:space="preserve">information </w:t>
      </w:r>
      <w:r w:rsidR="00DF099A" w:rsidRPr="0093372E">
        <w:t xml:space="preserve">through the </w:t>
      </w:r>
      <w:proofErr w:type="gramStart"/>
      <w:r w:rsidR="00DF099A" w:rsidRPr="0093372E">
        <w:t>Clearing-House</w:t>
      </w:r>
      <w:proofErr w:type="gramEnd"/>
      <w:r w:rsidR="00262B54">
        <w:t>,</w:t>
      </w:r>
      <w:r w:rsidR="00DF099A" w:rsidRPr="0093372E">
        <w:t xml:space="preserve"> </w:t>
      </w:r>
      <w:r w:rsidR="000C1C8E" w:rsidRPr="0093372E">
        <w:t>in accordance with</w:t>
      </w:r>
      <w:r w:rsidR="004A12C1" w:rsidRPr="0093372E">
        <w:t xml:space="preserve"> its modalities of operation</w:t>
      </w:r>
      <w:r w:rsidR="00E423A7" w:rsidRPr="0093372E">
        <w:t>,</w:t>
      </w:r>
      <w:r w:rsidR="002640C8" w:rsidRPr="0093372E">
        <w:t xml:space="preserve"> and </w:t>
      </w:r>
      <w:proofErr w:type="gramStart"/>
      <w:r w:rsidR="002640C8" w:rsidRPr="0093372E">
        <w:t>taking into account</w:t>
      </w:r>
      <w:proofErr w:type="gramEnd"/>
      <w:r w:rsidR="000C1C8E" w:rsidRPr="0093372E">
        <w:t>:</w:t>
      </w:r>
    </w:p>
    <w:p w14:paraId="381C95CB" w14:textId="7CE12173" w:rsidR="000C1C8E" w:rsidRPr="006B144A" w:rsidRDefault="008F6AFE" w:rsidP="006B144A">
      <w:pPr>
        <w:pStyle w:val="CBDNormalNumber"/>
        <w:tabs>
          <w:tab w:val="clear" w:pos="567"/>
        </w:tabs>
        <w:ind w:left="2268" w:hanging="567"/>
        <w:rPr>
          <w:rFonts w:eastAsia="Times New Roman"/>
          <w:szCs w:val="24"/>
        </w:rPr>
      </w:pPr>
      <w:r w:rsidRPr="006B144A">
        <w:rPr>
          <w:rFonts w:eastAsia="Times New Roman"/>
          <w:szCs w:val="24"/>
        </w:rPr>
        <w:t>(</w:t>
      </w:r>
      <w:proofErr w:type="spellStart"/>
      <w:r w:rsidRPr="006B144A">
        <w:rPr>
          <w:rFonts w:eastAsia="Times New Roman"/>
          <w:szCs w:val="24"/>
        </w:rPr>
        <w:t>i</w:t>
      </w:r>
      <w:proofErr w:type="spellEnd"/>
      <w:r w:rsidRPr="006B144A">
        <w:rPr>
          <w:rFonts w:eastAsia="Times New Roman"/>
          <w:szCs w:val="24"/>
        </w:rPr>
        <w:t>)</w:t>
      </w:r>
      <w:r w:rsidRPr="006B144A">
        <w:rPr>
          <w:rFonts w:eastAsia="Times New Roman"/>
          <w:szCs w:val="24"/>
        </w:rPr>
        <w:tab/>
      </w:r>
      <w:r w:rsidR="002E0D7C" w:rsidRPr="0093372E">
        <w:t xml:space="preserve">Feedback received, </w:t>
      </w:r>
      <w:proofErr w:type="gramStart"/>
      <w:r w:rsidR="002E0D7C" w:rsidRPr="0093372E">
        <w:t>in particular from</w:t>
      </w:r>
      <w:proofErr w:type="gramEnd"/>
      <w:r w:rsidR="002E0D7C" w:rsidRPr="0093372E">
        <w:t xml:space="preserve"> Parties and the Informal Advisory Committee to the Access and Benefit-sharing Clearing-House, including </w:t>
      </w:r>
      <w:bookmarkStart w:id="3" w:name="_Hlk180704686"/>
      <w:r w:rsidR="007E7D2F">
        <w:t>on</w:t>
      </w:r>
      <w:r w:rsidR="002E0D7C" w:rsidRPr="0093372E">
        <w:t xml:space="preserve"> goals and priorities for the </w:t>
      </w:r>
      <w:r w:rsidR="007E7D2F" w:rsidRPr="0093372E">
        <w:t xml:space="preserve">administration </w:t>
      </w:r>
      <w:r w:rsidR="007E7D2F">
        <w:t xml:space="preserve">and </w:t>
      </w:r>
      <w:r w:rsidR="002E0D7C" w:rsidRPr="0093372E">
        <w:t xml:space="preserve">further development of the </w:t>
      </w:r>
      <w:proofErr w:type="gramStart"/>
      <w:r w:rsidR="002E0D7C" w:rsidRPr="0093372E">
        <w:t>Clearing-House</w:t>
      </w:r>
      <w:proofErr w:type="gramEnd"/>
      <w:r w:rsidR="002E0D7C" w:rsidRPr="0093372E">
        <w:t xml:space="preserve"> by the Secretariat</w:t>
      </w:r>
      <w:bookmarkEnd w:id="3"/>
      <w:r w:rsidR="005468F1" w:rsidRPr="006B144A">
        <w:rPr>
          <w:rFonts w:eastAsia="Times New Roman"/>
          <w:iCs/>
          <w:szCs w:val="24"/>
        </w:rPr>
        <w:t>;</w:t>
      </w:r>
      <w:r w:rsidR="00BF497B">
        <w:rPr>
          <w:rStyle w:val="FootnoteReference"/>
          <w:rFonts w:eastAsia="Times New Roman"/>
          <w:iCs/>
          <w:szCs w:val="24"/>
        </w:rPr>
        <w:footnoteReference w:id="27"/>
      </w:r>
    </w:p>
    <w:p w14:paraId="13FA7437" w14:textId="63CD2785" w:rsidR="000C1C8E" w:rsidRPr="006B144A" w:rsidRDefault="008F6AFE" w:rsidP="006B144A">
      <w:pPr>
        <w:pStyle w:val="CBDNormalNumber"/>
        <w:tabs>
          <w:tab w:val="clear" w:pos="567"/>
        </w:tabs>
        <w:ind w:left="2268" w:hanging="567"/>
        <w:rPr>
          <w:rFonts w:eastAsia="Times New Roman"/>
          <w:szCs w:val="24"/>
        </w:rPr>
      </w:pPr>
      <w:r w:rsidRPr="006B144A">
        <w:rPr>
          <w:rFonts w:eastAsia="Times New Roman"/>
          <w:szCs w:val="24"/>
        </w:rPr>
        <w:t>(ii)</w:t>
      </w:r>
      <w:r w:rsidRPr="006B144A">
        <w:rPr>
          <w:rFonts w:eastAsia="Times New Roman"/>
          <w:szCs w:val="24"/>
        </w:rPr>
        <w:tab/>
      </w:r>
      <w:r w:rsidR="002E0D7C" w:rsidRPr="006B144A">
        <w:rPr>
          <w:rFonts w:eastAsia="Times New Roman"/>
          <w:szCs w:val="24"/>
        </w:rPr>
        <w:t xml:space="preserve">Relevant information from the </w:t>
      </w:r>
      <w:r w:rsidR="00E05840" w:rsidRPr="006B144A">
        <w:rPr>
          <w:rFonts w:eastAsia="Times New Roman"/>
          <w:szCs w:val="24"/>
        </w:rPr>
        <w:t>second assessment and review</w:t>
      </w:r>
      <w:r w:rsidR="00F221C3" w:rsidRPr="006B144A">
        <w:rPr>
          <w:rFonts w:eastAsia="Times New Roman"/>
          <w:szCs w:val="24"/>
        </w:rPr>
        <w:t>;</w:t>
      </w:r>
      <w:r w:rsidR="000C1C8E" w:rsidRPr="006B144A">
        <w:rPr>
          <w:rFonts w:eastAsia="Times New Roman"/>
          <w:szCs w:val="24"/>
        </w:rPr>
        <w:t xml:space="preserve"> </w:t>
      </w:r>
    </w:p>
    <w:p w14:paraId="5C8CA4F0" w14:textId="50720523" w:rsidR="00045218" w:rsidRPr="006B144A" w:rsidRDefault="008F6AFE" w:rsidP="006B144A">
      <w:pPr>
        <w:pStyle w:val="CBDNormalNoNumber"/>
        <w:tabs>
          <w:tab w:val="clear" w:pos="567"/>
        </w:tabs>
        <w:ind w:left="1134" w:firstLine="567"/>
        <w:rPr>
          <w:rFonts w:eastAsia="Times New Roman"/>
          <w:szCs w:val="24"/>
        </w:rPr>
      </w:pPr>
      <w:r w:rsidRPr="006B144A">
        <w:rPr>
          <w:rFonts w:eastAsia="Times New Roman"/>
          <w:szCs w:val="24"/>
        </w:rPr>
        <w:t>(b)</w:t>
      </w:r>
      <w:r w:rsidRPr="006B144A">
        <w:rPr>
          <w:rFonts w:eastAsia="Times New Roman"/>
          <w:szCs w:val="24"/>
        </w:rPr>
        <w:tab/>
      </w:r>
      <w:r w:rsidR="002C5D4D" w:rsidRPr="006B144A">
        <w:rPr>
          <w:rFonts w:eastAsia="Times New Roman"/>
          <w:szCs w:val="24"/>
        </w:rPr>
        <w:t>T</w:t>
      </w:r>
      <w:r w:rsidR="00B16D85" w:rsidRPr="006B144A">
        <w:rPr>
          <w:rFonts w:eastAsia="Times New Roman"/>
          <w:szCs w:val="24"/>
        </w:rPr>
        <w:t xml:space="preserve">o hold a meeting of the Informal Advisory Committee to the Access and Benefit-sharing Clearing-House before the </w:t>
      </w:r>
      <w:r w:rsidR="002C5D4D" w:rsidRPr="006B144A">
        <w:rPr>
          <w:rFonts w:eastAsia="Times New Roman"/>
          <w:szCs w:val="24"/>
        </w:rPr>
        <w:t>seventh</w:t>
      </w:r>
      <w:r w:rsidR="00B16D85" w:rsidRPr="006B144A">
        <w:rPr>
          <w:rFonts w:eastAsia="Times New Roman"/>
          <w:szCs w:val="24"/>
        </w:rPr>
        <w:t xml:space="preserve"> meeting of the Conference of the Parties serving as the meeting of the Parties to the Nagoya </w:t>
      </w:r>
      <w:r w:rsidR="00B16D85" w:rsidRPr="006B144A">
        <w:t>Protocol</w:t>
      </w:r>
      <w:r w:rsidR="00B16D85" w:rsidRPr="006B144A">
        <w:rPr>
          <w:rFonts w:eastAsia="Times New Roman"/>
          <w:szCs w:val="24"/>
        </w:rPr>
        <w:t xml:space="preserve"> and, as needed, informal online discussions, and to report on the outcomes of the Committee’s work at the </w:t>
      </w:r>
      <w:r w:rsidR="002C5D4D" w:rsidRPr="006B144A">
        <w:rPr>
          <w:rFonts w:eastAsia="Times New Roman"/>
          <w:szCs w:val="24"/>
        </w:rPr>
        <w:t>seventh</w:t>
      </w:r>
      <w:r w:rsidR="00B16D85" w:rsidRPr="006B144A">
        <w:rPr>
          <w:rFonts w:eastAsia="Times New Roman"/>
          <w:szCs w:val="24"/>
        </w:rPr>
        <w:t xml:space="preserve"> meeting</w:t>
      </w:r>
      <w:r w:rsidR="006D24BC" w:rsidRPr="006B144A">
        <w:rPr>
          <w:rFonts w:eastAsia="Times New Roman"/>
          <w:szCs w:val="24"/>
        </w:rPr>
        <w:t>;</w:t>
      </w:r>
    </w:p>
    <w:p w14:paraId="466E13F9" w14:textId="31E8F8A1" w:rsidR="00385604" w:rsidRPr="006B144A" w:rsidRDefault="003C4289" w:rsidP="006B144A">
      <w:pPr>
        <w:pStyle w:val="CBDNormalNoNumber"/>
        <w:keepNext/>
        <w:rPr>
          <w:bCs/>
          <w:u w:color="000000"/>
          <w:bdr w:val="nil"/>
        </w:rPr>
      </w:pPr>
      <w:r w:rsidRPr="006B144A">
        <w:rPr>
          <w:b/>
          <w:bCs/>
          <w:u w:color="000000"/>
          <w:bdr w:val="nil"/>
        </w:rPr>
        <w:tab/>
      </w:r>
      <w:r w:rsidR="00343ABB" w:rsidRPr="006B144A">
        <w:rPr>
          <w:b/>
          <w:bCs/>
          <w:u w:color="000000"/>
          <w:bdr w:val="nil"/>
        </w:rPr>
        <w:t>III</w:t>
      </w:r>
      <w:r w:rsidRPr="006B144A">
        <w:rPr>
          <w:b/>
          <w:bCs/>
          <w:u w:color="000000"/>
          <w:bdr w:val="nil"/>
        </w:rPr>
        <w:br/>
      </w:r>
      <w:r w:rsidRPr="006B144A">
        <w:rPr>
          <w:b/>
          <w:bCs/>
          <w:u w:color="000000"/>
          <w:bdr w:val="nil"/>
        </w:rPr>
        <w:tab/>
      </w:r>
      <w:r w:rsidR="00385604" w:rsidRPr="006B144A">
        <w:rPr>
          <w:b/>
          <w:bCs/>
          <w:u w:color="000000"/>
          <w:bdr w:val="nil"/>
        </w:rPr>
        <w:t xml:space="preserve">The Protocol in the context of </w:t>
      </w:r>
      <w:r w:rsidR="00B814CA" w:rsidRPr="006B144A">
        <w:rPr>
          <w:b/>
          <w:bCs/>
          <w:u w:color="000000"/>
          <w:bdr w:val="nil"/>
        </w:rPr>
        <w:t>the Kunming</w:t>
      </w:r>
      <w:r w:rsidR="00385604" w:rsidRPr="006B144A">
        <w:rPr>
          <w:b/>
          <w:bCs/>
          <w:u w:color="000000"/>
          <w:bdr w:val="nil"/>
        </w:rPr>
        <w:t>-Montreal Global Biodiversity Framework</w:t>
      </w:r>
    </w:p>
    <w:p w14:paraId="60AB8382" w14:textId="413BF82A" w:rsidR="00F31F40"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11.</w:t>
      </w:r>
      <w:r w:rsidRPr="006B144A">
        <w:rPr>
          <w:rFonts w:eastAsia="Times New Roman"/>
          <w:kern w:val="22"/>
        </w:rPr>
        <w:tab/>
      </w:r>
      <w:r w:rsidR="006E6B05" w:rsidRPr="006B144A">
        <w:rPr>
          <w:i/>
          <w:iCs/>
        </w:rPr>
        <w:t>Recalls</w:t>
      </w:r>
      <w:r w:rsidR="00B6040A" w:rsidRPr="006B144A">
        <w:rPr>
          <w:rFonts w:eastAsia="Times New Roman"/>
          <w:color w:val="000000" w:themeColor="text1"/>
          <w:kern w:val="22"/>
        </w:rPr>
        <w:t xml:space="preserve"> its</w:t>
      </w:r>
      <w:r w:rsidR="006E6B05" w:rsidRPr="006B144A">
        <w:rPr>
          <w:rFonts w:eastAsia="Times New Roman"/>
          <w:color w:val="000000" w:themeColor="text1"/>
          <w:kern w:val="22"/>
        </w:rPr>
        <w:t xml:space="preserve"> </w:t>
      </w:r>
      <w:r w:rsidR="006E6B05" w:rsidRPr="006B144A">
        <w:t>decision</w:t>
      </w:r>
      <w:r w:rsidR="006E6B05" w:rsidRPr="006B144A">
        <w:rPr>
          <w:rFonts w:eastAsia="Times New Roman"/>
          <w:color w:val="000000" w:themeColor="text1"/>
          <w:kern w:val="22"/>
        </w:rPr>
        <w:t xml:space="preserve"> </w:t>
      </w:r>
      <w:hyperlink r:id="rId27" w:history="1">
        <w:r w:rsidR="00714247" w:rsidRPr="006B144A">
          <w:rPr>
            <w:rStyle w:val="Hyperlink"/>
            <w:rFonts w:eastAsia="Times New Roman"/>
            <w:iCs/>
            <w:szCs w:val="24"/>
          </w:rPr>
          <w:t>NP-5/6</w:t>
        </w:r>
      </w:hyperlink>
      <w:r w:rsidR="00FA406C" w:rsidRPr="0093372E">
        <w:t xml:space="preserve"> of 25</w:t>
      </w:r>
      <w:r w:rsidR="00281C1A" w:rsidRPr="0093372E">
        <w:t> </w:t>
      </w:r>
      <w:r w:rsidR="00FA406C" w:rsidRPr="0093372E">
        <w:t>October 2024</w:t>
      </w:r>
      <w:r w:rsidR="00896257" w:rsidRPr="006B144A">
        <w:rPr>
          <w:rFonts w:eastAsia="Times New Roman"/>
          <w:color w:val="000000" w:themeColor="text1"/>
          <w:kern w:val="22"/>
        </w:rPr>
        <w:t>;</w:t>
      </w:r>
    </w:p>
    <w:p w14:paraId="30CA9A53" w14:textId="759B1650" w:rsidR="00885CC6" w:rsidRPr="006B144A" w:rsidRDefault="008F6AFE" w:rsidP="006B144A">
      <w:pPr>
        <w:pStyle w:val="CBDNormalNoNumber"/>
        <w:tabs>
          <w:tab w:val="clear" w:pos="567"/>
        </w:tabs>
        <w:ind w:left="1134" w:firstLine="567"/>
        <w:rPr>
          <w:rFonts w:eastAsia="Times New Roman"/>
          <w:color w:val="000000" w:themeColor="text1"/>
          <w:kern w:val="22"/>
        </w:rPr>
      </w:pPr>
      <w:r w:rsidRPr="006B144A">
        <w:rPr>
          <w:rFonts w:eastAsia="Times New Roman"/>
          <w:kern w:val="22"/>
        </w:rPr>
        <w:t>12.</w:t>
      </w:r>
      <w:r w:rsidRPr="006B144A">
        <w:rPr>
          <w:rFonts w:eastAsia="Times New Roman"/>
          <w:kern w:val="22"/>
        </w:rPr>
        <w:tab/>
      </w:r>
      <w:r w:rsidR="00C554C4" w:rsidRPr="006B144A">
        <w:rPr>
          <w:i/>
          <w:iCs/>
        </w:rPr>
        <w:t>Encourages</w:t>
      </w:r>
      <w:r w:rsidR="00C554C4" w:rsidRPr="006B144A">
        <w:rPr>
          <w:rFonts w:eastAsia="Times New Roman"/>
          <w:color w:val="000000" w:themeColor="text1"/>
          <w:kern w:val="22"/>
        </w:rPr>
        <w:t xml:space="preserve"> </w:t>
      </w:r>
      <w:r w:rsidR="00B814CA" w:rsidRPr="006B144A">
        <w:rPr>
          <w:rFonts w:eastAsia="Times New Roman"/>
          <w:color w:val="000000" w:themeColor="text1"/>
          <w:kern w:val="22"/>
        </w:rPr>
        <w:t>Parties to p</w:t>
      </w:r>
      <w:r w:rsidR="00F52CED" w:rsidRPr="006B144A">
        <w:rPr>
          <w:rFonts w:eastAsia="Times New Roman"/>
          <w:color w:val="000000" w:themeColor="text1"/>
          <w:kern w:val="22"/>
        </w:rPr>
        <w:t>rovid</w:t>
      </w:r>
      <w:r w:rsidR="00B814CA" w:rsidRPr="006B144A">
        <w:rPr>
          <w:rFonts w:eastAsia="Times New Roman"/>
          <w:color w:val="000000" w:themeColor="text1"/>
          <w:kern w:val="22"/>
        </w:rPr>
        <w:t>e</w:t>
      </w:r>
      <w:r w:rsidR="00F52CED" w:rsidRPr="006B144A">
        <w:rPr>
          <w:rFonts w:eastAsia="Times New Roman"/>
          <w:color w:val="000000" w:themeColor="text1"/>
          <w:kern w:val="22"/>
        </w:rPr>
        <w:t xml:space="preserve"> </w:t>
      </w:r>
      <w:r w:rsidR="007275F7" w:rsidRPr="009E4445">
        <w:rPr>
          <w:rFonts w:eastAsia="Times New Roman"/>
          <w:color w:val="000000" w:themeColor="text1"/>
          <w:kern w:val="22"/>
        </w:rPr>
        <w:t>in their second national report</w:t>
      </w:r>
      <w:r w:rsidR="000112C0">
        <w:rPr>
          <w:rFonts w:eastAsia="Times New Roman"/>
          <w:color w:val="000000" w:themeColor="text1"/>
          <w:kern w:val="22"/>
        </w:rPr>
        <w:t>s</w:t>
      </w:r>
      <w:r w:rsidR="007275F7" w:rsidRPr="009E4445">
        <w:rPr>
          <w:rFonts w:eastAsia="Times New Roman"/>
          <w:color w:val="000000" w:themeColor="text1"/>
          <w:kern w:val="22"/>
        </w:rPr>
        <w:t xml:space="preserve"> on the implementation of the Nagoya Protocol</w:t>
      </w:r>
      <w:r w:rsidR="007275F7" w:rsidRPr="007275F7">
        <w:rPr>
          <w:rFonts w:eastAsia="Times New Roman"/>
          <w:color w:val="000000" w:themeColor="text1"/>
          <w:kern w:val="22"/>
        </w:rPr>
        <w:t xml:space="preserve"> </w:t>
      </w:r>
      <w:r w:rsidR="009F7227" w:rsidRPr="006B144A">
        <w:rPr>
          <w:rFonts w:eastAsia="Times New Roman"/>
          <w:color w:val="000000" w:themeColor="text1"/>
          <w:kern w:val="22"/>
        </w:rPr>
        <w:t>complete and</w:t>
      </w:r>
      <w:r w:rsidR="00F52CED" w:rsidRPr="006B144A">
        <w:rPr>
          <w:rFonts w:eastAsia="Times New Roman"/>
          <w:color w:val="000000" w:themeColor="text1"/>
          <w:kern w:val="22"/>
        </w:rPr>
        <w:t xml:space="preserve"> disaggregated information on benefits received</w:t>
      </w:r>
      <w:r w:rsidR="000112C0">
        <w:rPr>
          <w:rFonts w:eastAsia="Times New Roman"/>
          <w:color w:val="000000" w:themeColor="text1"/>
          <w:kern w:val="22"/>
        </w:rPr>
        <w:t>,</w:t>
      </w:r>
      <w:r w:rsidR="00F52CED" w:rsidRPr="006B144A">
        <w:rPr>
          <w:rFonts w:eastAsia="Times New Roman"/>
          <w:color w:val="000000" w:themeColor="text1"/>
          <w:kern w:val="22"/>
        </w:rPr>
        <w:t xml:space="preserve"> including, as </w:t>
      </w:r>
      <w:r w:rsidR="00F52CED" w:rsidRPr="006B144A">
        <w:t>appropriate</w:t>
      </w:r>
      <w:r w:rsidR="00F52CED" w:rsidRPr="006B144A">
        <w:rPr>
          <w:rFonts w:eastAsia="Times New Roman"/>
          <w:color w:val="000000" w:themeColor="text1"/>
          <w:kern w:val="22"/>
        </w:rPr>
        <w:t xml:space="preserve"> and if possible, </w:t>
      </w:r>
      <w:r w:rsidR="001347F9">
        <w:rPr>
          <w:rFonts w:eastAsia="Times New Roman"/>
          <w:color w:val="000000" w:themeColor="text1"/>
          <w:kern w:val="22"/>
        </w:rPr>
        <w:t xml:space="preserve">the </w:t>
      </w:r>
      <w:r w:rsidR="00F52CED" w:rsidRPr="006B144A">
        <w:rPr>
          <w:rFonts w:eastAsia="Times New Roman"/>
          <w:color w:val="000000" w:themeColor="text1"/>
          <w:kern w:val="22"/>
        </w:rPr>
        <w:t>details o</w:t>
      </w:r>
      <w:r w:rsidR="001347F9">
        <w:rPr>
          <w:rFonts w:eastAsia="Times New Roman"/>
          <w:color w:val="000000" w:themeColor="text1"/>
          <w:kern w:val="22"/>
        </w:rPr>
        <w:t>f</w:t>
      </w:r>
      <w:r w:rsidR="00F52CED" w:rsidRPr="006B144A">
        <w:rPr>
          <w:rFonts w:eastAsia="Times New Roman"/>
          <w:color w:val="000000" w:themeColor="text1"/>
          <w:kern w:val="22"/>
        </w:rPr>
        <w:t xml:space="preserve"> benefits </w:t>
      </w:r>
      <w:r w:rsidR="00F52CED" w:rsidRPr="006B144A">
        <w:t>received</w:t>
      </w:r>
      <w:r w:rsidR="00F52CED" w:rsidRPr="006B144A">
        <w:rPr>
          <w:rFonts w:eastAsia="Times New Roman"/>
          <w:color w:val="000000" w:themeColor="text1"/>
          <w:kern w:val="22"/>
        </w:rPr>
        <w:t xml:space="preserve"> from the utilization of genetic resources and associated traditional knowledge, </w:t>
      </w:r>
      <w:r w:rsidR="00A12B42">
        <w:rPr>
          <w:rFonts w:eastAsia="Times New Roman"/>
          <w:color w:val="000000" w:themeColor="text1"/>
          <w:kern w:val="22"/>
        </w:rPr>
        <w:t>the</w:t>
      </w:r>
      <w:r w:rsidR="00F52CED" w:rsidRPr="006B144A">
        <w:rPr>
          <w:rFonts w:eastAsia="Times New Roman"/>
          <w:color w:val="000000" w:themeColor="text1"/>
          <w:kern w:val="22"/>
        </w:rPr>
        <w:t xml:space="preserve"> recipients of the benefits, including indigenous peoples and local communities, </w:t>
      </w:r>
      <w:r w:rsidR="00FE41A6">
        <w:rPr>
          <w:rFonts w:eastAsia="Times New Roman"/>
          <w:color w:val="000000" w:themeColor="text1"/>
          <w:kern w:val="22"/>
        </w:rPr>
        <w:t xml:space="preserve">and </w:t>
      </w:r>
      <w:r w:rsidR="00F52CED" w:rsidRPr="006B144A">
        <w:rPr>
          <w:rFonts w:eastAsia="Times New Roman"/>
          <w:color w:val="000000" w:themeColor="text1"/>
          <w:kern w:val="22"/>
        </w:rPr>
        <w:t xml:space="preserve">the proportion of benefits directed towards </w:t>
      </w:r>
      <w:r w:rsidR="008213D7" w:rsidRPr="006B144A">
        <w:rPr>
          <w:rFonts w:eastAsia="Times New Roman"/>
          <w:color w:val="000000" w:themeColor="text1"/>
          <w:kern w:val="22"/>
        </w:rPr>
        <w:t xml:space="preserve">the </w:t>
      </w:r>
      <w:r w:rsidR="00F52CED" w:rsidRPr="006B144A">
        <w:rPr>
          <w:rFonts w:eastAsia="Times New Roman"/>
          <w:color w:val="000000" w:themeColor="text1"/>
          <w:kern w:val="22"/>
        </w:rPr>
        <w:t>conservation and sustainable use of biodiversity.</w:t>
      </w:r>
    </w:p>
    <w:p w14:paraId="0EB95406" w14:textId="1EDAC1DA" w:rsidR="00B25527" w:rsidRPr="0093372E" w:rsidRDefault="00B25527" w:rsidP="00B25527">
      <w:pPr>
        <w:pStyle w:val="AISpacer"/>
      </w:pPr>
    </w:p>
    <w:p w14:paraId="6E2FF2AC" w14:textId="77777777" w:rsidR="00A41A62" w:rsidRPr="0093372E" w:rsidRDefault="00A41A62" w:rsidP="00B25527">
      <w:pPr>
        <w:pStyle w:val="AISpacer"/>
      </w:pPr>
    </w:p>
    <w:p w14:paraId="427A779B" w14:textId="51C8A31A" w:rsidR="003C5A93" w:rsidRPr="006B144A" w:rsidRDefault="00926ECD" w:rsidP="006B144A">
      <w:pPr>
        <w:pStyle w:val="CBDH2"/>
        <w:rPr>
          <w:bCs/>
          <w:u w:color="000000"/>
          <w:bdr w:val="nil"/>
        </w:rPr>
      </w:pPr>
      <w:r w:rsidRPr="006B144A">
        <w:rPr>
          <w:u w:color="000000"/>
          <w:bdr w:val="nil"/>
        </w:rPr>
        <w:lastRenderedPageBreak/>
        <w:t>C</w:t>
      </w:r>
      <w:r w:rsidR="00281C1A" w:rsidRPr="006B144A">
        <w:rPr>
          <w:u w:color="000000"/>
          <w:bdr w:val="nil"/>
        </w:rPr>
        <w:t>.</w:t>
      </w:r>
      <w:r w:rsidR="00281C1A" w:rsidRPr="006B144A">
        <w:rPr>
          <w:u w:color="000000"/>
          <w:bdr w:val="nil"/>
        </w:rPr>
        <w:tab/>
      </w:r>
      <w:r w:rsidR="00BE7043" w:rsidRPr="006B144A">
        <w:rPr>
          <w:u w:color="000000"/>
          <w:bdr w:val="nil"/>
        </w:rPr>
        <w:t xml:space="preserve">Financial </w:t>
      </w:r>
      <w:r w:rsidR="00BE7043" w:rsidRPr="006B144A">
        <w:t>mechanism</w:t>
      </w:r>
      <w:r w:rsidR="00BE7043" w:rsidRPr="006B144A">
        <w:rPr>
          <w:u w:color="000000"/>
          <w:bdr w:val="nil"/>
        </w:rPr>
        <w:t xml:space="preserve"> and resources</w:t>
      </w:r>
      <w:r w:rsidR="001C6E97" w:rsidRPr="0093372E">
        <w:rPr>
          <w:rStyle w:val="FootnoteReference"/>
          <w:rFonts w:eastAsia="Arial Unicode MS"/>
          <w:bCs/>
          <w:color w:val="000000"/>
          <w:kern w:val="22"/>
          <w:u w:color="000000"/>
          <w:bdr w:val="nil"/>
        </w:rPr>
        <w:footnoteReference w:id="28"/>
      </w:r>
    </w:p>
    <w:p w14:paraId="38E002B1" w14:textId="6964C9E4" w:rsidR="003C5A93" w:rsidRPr="006B144A" w:rsidRDefault="005604B0" w:rsidP="006B144A">
      <w:pPr>
        <w:pStyle w:val="CBDNormalNumber"/>
        <w:keepNext/>
        <w:numPr>
          <w:ilvl w:val="0"/>
          <w:numId w:val="33"/>
        </w:numPr>
        <w:tabs>
          <w:tab w:val="clear" w:pos="567"/>
          <w:tab w:val="clear" w:pos="1134"/>
          <w:tab w:val="clear" w:pos="1701"/>
          <w:tab w:val="clear" w:pos="2268"/>
          <w:tab w:val="left" w:pos="1170"/>
        </w:tabs>
        <w:rPr>
          <w:rFonts w:eastAsia="Times New Roman"/>
          <w:color w:val="000000" w:themeColor="text1"/>
          <w:kern w:val="22"/>
        </w:rPr>
      </w:pPr>
      <w:r w:rsidRPr="006B144A">
        <w:rPr>
          <w:rFonts w:eastAsia="Times New Roman"/>
          <w:color w:val="000000" w:themeColor="text1"/>
          <w:kern w:val="22"/>
        </w:rPr>
        <w:t xml:space="preserve">The Subsidiary Body on Implementation </w:t>
      </w:r>
      <w:r w:rsidR="006C5C70" w:rsidRPr="006B144A">
        <w:t xml:space="preserve">may further wish to adopt a </w:t>
      </w:r>
      <w:r w:rsidRPr="006B144A">
        <w:rPr>
          <w:rFonts w:eastAsia="Times New Roman"/>
          <w:color w:val="000000" w:themeColor="text1"/>
          <w:kern w:val="22"/>
        </w:rPr>
        <w:t>recommend</w:t>
      </w:r>
      <w:r w:rsidR="006C5C70" w:rsidRPr="006B144A">
        <w:rPr>
          <w:rFonts w:eastAsia="Times New Roman"/>
          <w:color w:val="000000" w:themeColor="text1"/>
          <w:kern w:val="22"/>
        </w:rPr>
        <w:t>ation</w:t>
      </w:r>
      <w:r w:rsidRPr="006B144A">
        <w:rPr>
          <w:rFonts w:eastAsia="Times New Roman"/>
          <w:color w:val="000000" w:themeColor="text1"/>
          <w:kern w:val="22"/>
        </w:rPr>
        <w:t xml:space="preserve"> along the following lines:</w:t>
      </w:r>
    </w:p>
    <w:p w14:paraId="266A33BC" w14:textId="77777777" w:rsidR="00B81A9D" w:rsidRPr="006B144A" w:rsidRDefault="00B81A9D" w:rsidP="006B144A">
      <w:pPr>
        <w:pStyle w:val="CBDNormalNoNumber"/>
        <w:keepNext/>
        <w:rPr>
          <w:i/>
          <w:iCs/>
        </w:rPr>
      </w:pPr>
      <w:r w:rsidRPr="006B144A">
        <w:rPr>
          <w:i/>
          <w:iCs/>
        </w:rPr>
        <w:tab/>
        <w:t>The Subsidiary Body on Implementation</w:t>
      </w:r>
    </w:p>
    <w:p w14:paraId="2FDA17BA" w14:textId="7A788060" w:rsidR="00B81A9D" w:rsidRPr="006B144A" w:rsidRDefault="00B81A9D" w:rsidP="006B144A">
      <w:pPr>
        <w:pStyle w:val="CBDNormalNumber"/>
        <w:ind w:left="567"/>
      </w:pPr>
      <w:r w:rsidRPr="006B144A">
        <w:tab/>
      </w:r>
      <w:r w:rsidRPr="006B144A">
        <w:rPr>
          <w:i/>
          <w:iCs/>
        </w:rPr>
        <w:t>Recommends</w:t>
      </w:r>
      <w:r w:rsidRPr="006B144A">
        <w:t xml:space="preserve"> that,</w:t>
      </w:r>
      <w:r w:rsidRPr="0093372E">
        <w:t xml:space="preserve"> at its </w:t>
      </w:r>
      <w:r w:rsidRPr="006B144A">
        <w:t xml:space="preserve">sixth </w:t>
      </w:r>
      <w:r w:rsidRPr="0093372E">
        <w:t>meeting,</w:t>
      </w:r>
      <w:r w:rsidRPr="006B144A">
        <w:t xml:space="preserve"> the Conference of the Parties serving as the meeting of the Parties to the Nagoya Protocol on Access to Genetic Resources and the Fair and Equitable Sharing of Benefits Arising from Their Utilization</w:t>
      </w:r>
      <w:r w:rsidRPr="0093372E">
        <w:rPr>
          <w:rStyle w:val="FootnoteReference"/>
        </w:rPr>
        <w:footnoteReference w:id="29"/>
      </w:r>
      <w:r w:rsidRPr="006B144A">
        <w:t xml:space="preserve"> adopt </w:t>
      </w:r>
      <w:r w:rsidR="009240A6" w:rsidRPr="000F754C">
        <w:t>elements</w:t>
      </w:r>
      <w:r w:rsidR="00431E6D" w:rsidRPr="00431E6D">
        <w:t xml:space="preserve"> </w:t>
      </w:r>
      <w:r w:rsidR="00431E6D" w:rsidRPr="000F754C">
        <w:t>of a decision</w:t>
      </w:r>
      <w:r w:rsidR="009240A6">
        <w:rPr>
          <w:rStyle w:val="FootnoteReference"/>
        </w:rPr>
        <w:footnoteReference w:id="30"/>
      </w:r>
      <w:r w:rsidR="009240A6" w:rsidRPr="000F754C">
        <w:t xml:space="preserve"> of</w:t>
      </w:r>
      <w:r w:rsidRPr="006B144A">
        <w:t xml:space="preserve"> along the following lines:</w:t>
      </w:r>
    </w:p>
    <w:p w14:paraId="25C19478" w14:textId="5AA2308E" w:rsidR="00BA5953" w:rsidRPr="006B144A" w:rsidRDefault="00BA5953" w:rsidP="006B144A">
      <w:pPr>
        <w:pStyle w:val="CBDNormalNumber"/>
        <w:keepNext/>
        <w:tabs>
          <w:tab w:val="clear" w:pos="567"/>
          <w:tab w:val="clear" w:pos="1134"/>
          <w:tab w:val="clear" w:pos="1701"/>
          <w:tab w:val="clear" w:pos="2268"/>
          <w:tab w:val="left" w:pos="1170"/>
        </w:tabs>
        <w:ind w:left="1134"/>
        <w:rPr>
          <w:rFonts w:eastAsia="Times New Roman"/>
          <w:i/>
          <w:iCs/>
          <w:color w:val="000000" w:themeColor="text1"/>
          <w:kern w:val="22"/>
        </w:rPr>
      </w:pPr>
      <w:r w:rsidRPr="006B144A">
        <w:rPr>
          <w:rFonts w:eastAsia="Times New Roman"/>
          <w:i/>
          <w:iCs/>
          <w:color w:val="000000" w:themeColor="text1"/>
          <w:kern w:val="22"/>
        </w:rPr>
        <w:t>The Conference of the Parties serving as the meeting of the Parties to the Nagoya Protocol</w:t>
      </w:r>
    </w:p>
    <w:p w14:paraId="15175496" w14:textId="3E871064" w:rsidR="006E6B05" w:rsidRPr="006B144A" w:rsidRDefault="008F6AFE" w:rsidP="006B144A">
      <w:pPr>
        <w:pStyle w:val="CBDNormalNoNumber"/>
        <w:tabs>
          <w:tab w:val="clear" w:pos="567"/>
        </w:tabs>
        <w:ind w:left="1134" w:firstLine="567"/>
        <w:rPr>
          <w:rFonts w:eastAsia="Times New Roman"/>
          <w:iCs/>
          <w:szCs w:val="24"/>
        </w:rPr>
      </w:pPr>
      <w:r w:rsidRPr="006B144A">
        <w:rPr>
          <w:rFonts w:eastAsia="Times New Roman"/>
          <w:szCs w:val="24"/>
        </w:rPr>
        <w:t>1.</w:t>
      </w:r>
      <w:r w:rsidRPr="006B144A">
        <w:rPr>
          <w:rFonts w:eastAsia="Times New Roman"/>
          <w:szCs w:val="24"/>
        </w:rPr>
        <w:tab/>
      </w:r>
      <w:r w:rsidR="006E6B05" w:rsidRPr="006B144A">
        <w:rPr>
          <w:rFonts w:eastAsia="Times New Roman"/>
          <w:i/>
          <w:szCs w:val="24"/>
        </w:rPr>
        <w:t>Recalls</w:t>
      </w:r>
      <w:r w:rsidR="00B6040A" w:rsidRPr="006B144A">
        <w:rPr>
          <w:rFonts w:eastAsia="Times New Roman"/>
          <w:iCs/>
          <w:szCs w:val="24"/>
        </w:rPr>
        <w:t xml:space="preserve"> its </w:t>
      </w:r>
      <w:r w:rsidR="00B6040A" w:rsidRPr="006B144A">
        <w:t>decisions</w:t>
      </w:r>
      <w:r w:rsidR="006E6B05" w:rsidRPr="006B144A">
        <w:rPr>
          <w:rFonts w:eastAsia="Times New Roman"/>
          <w:iCs/>
          <w:szCs w:val="24"/>
        </w:rPr>
        <w:t xml:space="preserve"> </w:t>
      </w:r>
      <w:hyperlink r:id="rId28" w:history="1">
        <w:r w:rsidR="006E6B05" w:rsidRPr="006B144A">
          <w:rPr>
            <w:rStyle w:val="Hyperlink"/>
            <w:rFonts w:eastAsia="Times New Roman"/>
            <w:iCs/>
            <w:szCs w:val="24"/>
          </w:rPr>
          <w:t>NP-4/8</w:t>
        </w:r>
      </w:hyperlink>
      <w:r w:rsidR="00B814CA" w:rsidRPr="006B144A">
        <w:rPr>
          <w:rFonts w:eastAsia="Times New Roman"/>
          <w:iCs/>
          <w:szCs w:val="24"/>
        </w:rPr>
        <w:t xml:space="preserve"> </w:t>
      </w:r>
      <w:r w:rsidR="008A08C2" w:rsidRPr="006B144A">
        <w:rPr>
          <w:rFonts w:eastAsia="Times New Roman"/>
          <w:iCs/>
          <w:szCs w:val="24"/>
        </w:rPr>
        <w:t>of 10</w:t>
      </w:r>
      <w:r w:rsidR="00281C1A" w:rsidRPr="006B144A">
        <w:rPr>
          <w:rFonts w:eastAsia="Times New Roman"/>
          <w:iCs/>
          <w:szCs w:val="24"/>
        </w:rPr>
        <w:t> </w:t>
      </w:r>
      <w:r w:rsidR="008A08C2" w:rsidRPr="006B144A">
        <w:rPr>
          <w:rFonts w:eastAsia="Times New Roman"/>
          <w:iCs/>
          <w:szCs w:val="24"/>
        </w:rPr>
        <w:t xml:space="preserve">December 2022 </w:t>
      </w:r>
      <w:r w:rsidR="00B814CA" w:rsidRPr="006B144A">
        <w:rPr>
          <w:rFonts w:eastAsia="Times New Roman"/>
          <w:iCs/>
          <w:szCs w:val="24"/>
        </w:rPr>
        <w:t xml:space="preserve">and </w:t>
      </w:r>
      <w:hyperlink r:id="rId29" w:history="1">
        <w:r w:rsidR="00B814CA" w:rsidRPr="006B144A">
          <w:rPr>
            <w:rStyle w:val="Hyperlink"/>
            <w:rFonts w:eastAsia="Times New Roman"/>
            <w:iCs/>
            <w:szCs w:val="24"/>
          </w:rPr>
          <w:t>NP</w:t>
        </w:r>
        <w:r w:rsidR="009F7227" w:rsidRPr="006B144A">
          <w:rPr>
            <w:rStyle w:val="Hyperlink"/>
            <w:rFonts w:eastAsia="Times New Roman"/>
            <w:iCs/>
            <w:szCs w:val="24"/>
          </w:rPr>
          <w:t>-</w:t>
        </w:r>
        <w:r w:rsidR="00B814CA" w:rsidRPr="006B144A">
          <w:rPr>
            <w:rStyle w:val="Hyperlink"/>
            <w:rFonts w:eastAsia="Times New Roman"/>
            <w:iCs/>
            <w:szCs w:val="24"/>
          </w:rPr>
          <w:t>5/2</w:t>
        </w:r>
      </w:hyperlink>
      <w:r w:rsidR="008A08C2" w:rsidRPr="0093372E">
        <w:t xml:space="preserve"> of 1</w:t>
      </w:r>
      <w:r w:rsidR="005E0E9C" w:rsidRPr="0093372E">
        <w:t> </w:t>
      </w:r>
      <w:r w:rsidR="008A08C2" w:rsidRPr="0093372E">
        <w:t>November 2024</w:t>
      </w:r>
      <w:r w:rsidR="00327FBF" w:rsidRPr="0093372E">
        <w:t>;</w:t>
      </w:r>
    </w:p>
    <w:p w14:paraId="440FBEC3" w14:textId="5B94F497" w:rsidR="00A64A31" w:rsidRPr="006B144A" w:rsidRDefault="008F6AFE" w:rsidP="006B144A">
      <w:pPr>
        <w:pStyle w:val="CBDNormalNoNumber"/>
        <w:tabs>
          <w:tab w:val="clear" w:pos="567"/>
        </w:tabs>
        <w:ind w:left="1134" w:firstLine="567"/>
        <w:rPr>
          <w:rFonts w:eastAsia="Times New Roman"/>
          <w:iCs/>
          <w:szCs w:val="24"/>
        </w:rPr>
      </w:pPr>
      <w:r w:rsidRPr="006B144A">
        <w:rPr>
          <w:rFonts w:eastAsia="Times New Roman"/>
          <w:szCs w:val="24"/>
        </w:rPr>
        <w:t>2.</w:t>
      </w:r>
      <w:r w:rsidRPr="006B144A">
        <w:rPr>
          <w:rFonts w:eastAsia="Times New Roman"/>
          <w:szCs w:val="24"/>
        </w:rPr>
        <w:tab/>
      </w:r>
      <w:r w:rsidR="00D8154F" w:rsidRPr="006B144A">
        <w:rPr>
          <w:rFonts w:eastAsia="Times New Roman"/>
          <w:i/>
          <w:szCs w:val="24"/>
        </w:rPr>
        <w:t>Invites</w:t>
      </w:r>
      <w:r w:rsidR="005C1AB7" w:rsidRPr="006B144A">
        <w:rPr>
          <w:rFonts w:eastAsia="Times New Roman"/>
          <w:i/>
          <w:szCs w:val="24"/>
        </w:rPr>
        <w:t xml:space="preserve"> </w:t>
      </w:r>
      <w:r w:rsidR="005C1AB7" w:rsidRPr="006B144A">
        <w:t>international</w:t>
      </w:r>
      <w:r w:rsidR="005C1AB7" w:rsidRPr="006B144A">
        <w:rPr>
          <w:rFonts w:eastAsia="Times New Roman"/>
          <w:iCs/>
          <w:szCs w:val="24"/>
        </w:rPr>
        <w:t xml:space="preserve"> organizations, regional development banks, other programmes and initiatives, as well as Parties and </w:t>
      </w:r>
      <w:r w:rsidR="009A3B97" w:rsidRPr="006B144A">
        <w:rPr>
          <w:rFonts w:eastAsia="Times New Roman"/>
          <w:iCs/>
          <w:szCs w:val="24"/>
        </w:rPr>
        <w:t xml:space="preserve">the </w:t>
      </w:r>
      <w:r w:rsidR="005C1AB7" w:rsidRPr="006B144A">
        <w:rPr>
          <w:rFonts w:eastAsia="Times New Roman"/>
          <w:iCs/>
          <w:szCs w:val="24"/>
        </w:rPr>
        <w:t>industry</w:t>
      </w:r>
      <w:r w:rsidR="00A64A31" w:rsidRPr="006B144A">
        <w:rPr>
          <w:rFonts w:eastAsia="Times New Roman"/>
          <w:iCs/>
          <w:szCs w:val="24"/>
        </w:rPr>
        <w:t>:</w:t>
      </w:r>
    </w:p>
    <w:p w14:paraId="21182F44" w14:textId="5376A0D0" w:rsidR="00A64A31" w:rsidRPr="006B144A" w:rsidRDefault="008F6AFE" w:rsidP="006B144A">
      <w:pPr>
        <w:pStyle w:val="CBDNormalNoNumber"/>
        <w:tabs>
          <w:tab w:val="clear" w:pos="567"/>
        </w:tabs>
        <w:ind w:left="1134" w:firstLine="567"/>
        <w:rPr>
          <w:rFonts w:eastAsia="Arial Unicode MS"/>
          <w:color w:val="000000"/>
          <w:kern w:val="22"/>
          <w:u w:color="000000"/>
          <w:bdr w:val="nil"/>
        </w:rPr>
      </w:pPr>
      <w:r w:rsidRPr="006B144A">
        <w:rPr>
          <w:rFonts w:eastAsia="Arial Unicode MS"/>
          <w:color w:val="000000"/>
          <w:kern w:val="22"/>
          <w:u w:color="000000"/>
          <w:bdr w:val="nil"/>
        </w:rPr>
        <w:t>(a)</w:t>
      </w:r>
      <w:r w:rsidRPr="006B144A">
        <w:rPr>
          <w:rFonts w:eastAsia="Arial Unicode MS"/>
          <w:color w:val="000000"/>
          <w:kern w:val="22"/>
          <w:u w:color="000000"/>
          <w:bdr w:val="nil"/>
        </w:rPr>
        <w:tab/>
      </w:r>
      <w:r w:rsidR="001E2ED9" w:rsidRPr="006B144A">
        <w:rPr>
          <w:rFonts w:eastAsia="Arial Unicode MS"/>
          <w:bCs/>
          <w:color w:val="000000"/>
          <w:kern w:val="22"/>
          <w:u w:color="000000"/>
          <w:bdr w:val="nil"/>
        </w:rPr>
        <w:t>T</w:t>
      </w:r>
      <w:r w:rsidR="005C1AB7" w:rsidRPr="006B144A">
        <w:rPr>
          <w:rFonts w:eastAsia="Arial Unicode MS"/>
          <w:bCs/>
          <w:color w:val="000000"/>
          <w:kern w:val="22"/>
          <w:u w:color="000000"/>
          <w:bdr w:val="nil"/>
        </w:rPr>
        <w:t>o</w:t>
      </w:r>
      <w:r w:rsidR="005C1AB7" w:rsidRPr="006B144A">
        <w:rPr>
          <w:rFonts w:eastAsia="Arial Unicode MS"/>
          <w:color w:val="000000"/>
          <w:kern w:val="22"/>
          <w:u w:color="000000"/>
          <w:bdr w:val="nil"/>
        </w:rPr>
        <w:t xml:space="preserve"> provide </w:t>
      </w:r>
      <w:r w:rsidR="00D8154F" w:rsidRPr="006B144A">
        <w:t>additional</w:t>
      </w:r>
      <w:r w:rsidR="00D8154F" w:rsidRPr="006B144A">
        <w:rPr>
          <w:rFonts w:eastAsia="Arial Unicode MS"/>
          <w:color w:val="000000"/>
          <w:kern w:val="22"/>
          <w:u w:color="000000"/>
          <w:bdr w:val="nil"/>
        </w:rPr>
        <w:t xml:space="preserve"> </w:t>
      </w:r>
      <w:r w:rsidR="005C1AB7" w:rsidRPr="006B144A">
        <w:rPr>
          <w:rFonts w:eastAsia="Arial Unicode MS"/>
          <w:color w:val="000000"/>
          <w:kern w:val="22"/>
          <w:u w:color="000000"/>
          <w:bdr w:val="nil"/>
        </w:rPr>
        <w:t>financial resources and in-kind contributions</w:t>
      </w:r>
      <w:r w:rsidR="006E6B05" w:rsidRPr="006B144A">
        <w:rPr>
          <w:rFonts w:eastAsia="Arial Unicode MS"/>
          <w:color w:val="000000"/>
          <w:kern w:val="22"/>
          <w:u w:color="000000"/>
          <w:bdr w:val="nil"/>
        </w:rPr>
        <w:t xml:space="preserve">, as appropriate, </w:t>
      </w:r>
      <w:r w:rsidR="005C1AB7" w:rsidRPr="006B144A">
        <w:rPr>
          <w:rFonts w:eastAsia="Arial Unicode MS"/>
          <w:color w:val="000000"/>
          <w:kern w:val="22"/>
          <w:u w:color="000000"/>
          <w:bdr w:val="nil"/>
        </w:rPr>
        <w:t xml:space="preserve">to support the implementation of the </w:t>
      </w:r>
      <w:r w:rsidR="008041EE" w:rsidRPr="006B144A">
        <w:rPr>
          <w:rFonts w:eastAsia="Arial Unicode MS"/>
          <w:color w:val="000000"/>
          <w:kern w:val="22"/>
          <w:u w:color="000000"/>
          <w:bdr w:val="nil"/>
        </w:rPr>
        <w:t xml:space="preserve">Nagoya </w:t>
      </w:r>
      <w:r w:rsidR="005C1AB7" w:rsidRPr="006B144A">
        <w:rPr>
          <w:rFonts w:eastAsia="Arial Unicode MS"/>
          <w:color w:val="000000"/>
          <w:kern w:val="22"/>
          <w:u w:color="000000"/>
          <w:bdr w:val="nil"/>
        </w:rPr>
        <w:t>Protocol</w:t>
      </w:r>
      <w:r w:rsidR="001C65F7" w:rsidRPr="006B144A">
        <w:rPr>
          <w:rFonts w:eastAsia="Arial Unicode MS"/>
          <w:color w:val="000000"/>
          <w:kern w:val="22"/>
          <w:u w:color="000000"/>
          <w:bdr w:val="nil"/>
        </w:rPr>
        <w:t xml:space="preserve"> </w:t>
      </w:r>
      <w:r w:rsidR="001C65F7" w:rsidRPr="006B144A">
        <w:t>on Access to Genetic Resources and the Fair and Equitable Sharing of Benefits Arising from Their Utilization</w:t>
      </w:r>
      <w:r w:rsidR="00A64A31" w:rsidRPr="006B144A">
        <w:rPr>
          <w:rFonts w:eastAsia="Arial Unicode MS"/>
          <w:color w:val="000000"/>
          <w:kern w:val="22"/>
          <w:u w:color="000000"/>
          <w:bdr w:val="nil"/>
        </w:rPr>
        <w:t>;</w:t>
      </w:r>
    </w:p>
    <w:p w14:paraId="501A8C3E" w14:textId="2F7E5086" w:rsidR="00DC1968" w:rsidRPr="006B144A" w:rsidRDefault="008F6AFE" w:rsidP="006B144A">
      <w:pPr>
        <w:pStyle w:val="CBDNormalNoNumber"/>
        <w:tabs>
          <w:tab w:val="clear" w:pos="567"/>
        </w:tabs>
        <w:ind w:left="1134" w:firstLine="567"/>
        <w:rPr>
          <w:rFonts w:eastAsia="Arial Unicode MS"/>
          <w:color w:val="000000"/>
          <w:kern w:val="22"/>
          <w:u w:color="000000"/>
          <w:bdr w:val="nil"/>
        </w:rPr>
      </w:pPr>
      <w:r w:rsidRPr="006B144A">
        <w:rPr>
          <w:rFonts w:eastAsia="Arial Unicode MS"/>
          <w:color w:val="000000"/>
          <w:kern w:val="22"/>
          <w:u w:color="000000"/>
          <w:bdr w:val="nil"/>
        </w:rPr>
        <w:t>(b)</w:t>
      </w:r>
      <w:r w:rsidRPr="006B144A">
        <w:rPr>
          <w:rFonts w:eastAsia="Arial Unicode MS"/>
          <w:color w:val="000000"/>
          <w:kern w:val="22"/>
          <w:u w:color="000000"/>
          <w:bdr w:val="nil"/>
        </w:rPr>
        <w:tab/>
      </w:r>
      <w:r w:rsidR="001E2ED9" w:rsidRPr="006B144A">
        <w:rPr>
          <w:rFonts w:eastAsia="Arial Unicode MS"/>
          <w:bCs/>
          <w:color w:val="000000"/>
          <w:kern w:val="22"/>
          <w:u w:color="000000"/>
          <w:bdr w:val="nil"/>
        </w:rPr>
        <w:t>T</w:t>
      </w:r>
      <w:r w:rsidR="00A64A31" w:rsidRPr="006B144A">
        <w:rPr>
          <w:rFonts w:eastAsia="Arial Unicode MS"/>
          <w:bCs/>
          <w:color w:val="000000"/>
          <w:kern w:val="22"/>
          <w:u w:color="000000"/>
          <w:bdr w:val="nil"/>
        </w:rPr>
        <w:t>o</w:t>
      </w:r>
      <w:r w:rsidR="005C1AB7" w:rsidRPr="006B144A">
        <w:rPr>
          <w:rFonts w:eastAsia="Arial Unicode MS"/>
          <w:color w:val="000000"/>
          <w:kern w:val="22"/>
          <w:u w:color="000000"/>
          <w:bdr w:val="nil"/>
        </w:rPr>
        <w:t xml:space="preserve"> </w:t>
      </w:r>
      <w:proofErr w:type="gramStart"/>
      <w:r w:rsidR="005C1AB7" w:rsidRPr="006B144A">
        <w:rPr>
          <w:rFonts w:eastAsia="Arial Unicode MS"/>
          <w:color w:val="000000"/>
          <w:kern w:val="22"/>
          <w:u w:color="000000"/>
          <w:bdr w:val="nil"/>
        </w:rPr>
        <w:t>take into account</w:t>
      </w:r>
      <w:proofErr w:type="gramEnd"/>
      <w:r w:rsidR="005C1AB7" w:rsidRPr="006B144A">
        <w:rPr>
          <w:rFonts w:eastAsia="Arial Unicode MS"/>
          <w:color w:val="000000"/>
          <w:kern w:val="22"/>
          <w:u w:color="000000"/>
          <w:bdr w:val="nil"/>
        </w:rPr>
        <w:t xml:space="preserve"> the </w:t>
      </w:r>
      <w:r w:rsidR="00871572" w:rsidRPr="006B144A">
        <w:rPr>
          <w:rFonts w:eastAsia="Arial Unicode MS"/>
          <w:color w:val="000000"/>
          <w:kern w:val="22"/>
          <w:u w:color="000000"/>
          <w:bdr w:val="nil"/>
        </w:rPr>
        <w:t xml:space="preserve">key </w:t>
      </w:r>
      <w:r w:rsidR="00577DD4" w:rsidRPr="006B144A">
        <w:rPr>
          <w:rFonts w:eastAsia="Arial Unicode MS"/>
          <w:color w:val="000000"/>
          <w:kern w:val="22"/>
          <w:u w:color="000000"/>
          <w:bdr w:val="nil"/>
        </w:rPr>
        <w:t xml:space="preserve">findings and </w:t>
      </w:r>
      <w:r w:rsidR="00871572" w:rsidRPr="006B144A">
        <w:rPr>
          <w:rFonts w:eastAsia="Arial Unicode MS"/>
          <w:color w:val="000000"/>
          <w:kern w:val="22"/>
          <w:u w:color="000000"/>
          <w:bdr w:val="nil"/>
        </w:rPr>
        <w:t xml:space="preserve">messages </w:t>
      </w:r>
      <w:r w:rsidR="00B55182" w:rsidRPr="003A7D36">
        <w:rPr>
          <w:rFonts w:eastAsia="Times New Roman"/>
          <w:iCs/>
          <w:szCs w:val="24"/>
        </w:rPr>
        <w:t xml:space="preserve">of the second assessment and review </w:t>
      </w:r>
      <w:r w:rsidR="00B55182" w:rsidRPr="0093372E">
        <w:t xml:space="preserve">of the effectiveness </w:t>
      </w:r>
      <w:r w:rsidR="00B55182" w:rsidRPr="003A7D36">
        <w:rPr>
          <w:rFonts w:eastAsia="Times New Roman"/>
          <w:iCs/>
          <w:szCs w:val="24"/>
        </w:rPr>
        <w:t xml:space="preserve">of the Nagoya Protocol, which include areas where Parties require further support, </w:t>
      </w:r>
      <w:r w:rsidR="003F6E73" w:rsidRPr="006B144A">
        <w:rPr>
          <w:rFonts w:eastAsia="Arial Unicode MS"/>
          <w:color w:val="000000"/>
          <w:kern w:val="22"/>
          <w:u w:color="000000"/>
          <w:bdr w:val="nil"/>
        </w:rPr>
        <w:t>and the</w:t>
      </w:r>
      <w:r w:rsidR="005C1AB7" w:rsidRPr="006B144A">
        <w:rPr>
          <w:rFonts w:eastAsia="Arial Unicode MS"/>
          <w:color w:val="000000"/>
          <w:kern w:val="22"/>
          <w:u w:color="000000"/>
          <w:bdr w:val="nil"/>
        </w:rPr>
        <w:t xml:space="preserve"> </w:t>
      </w:r>
      <w:r w:rsidR="00871572" w:rsidRPr="006B144A">
        <w:rPr>
          <w:rFonts w:eastAsia="Arial Unicode MS"/>
          <w:color w:val="000000"/>
          <w:kern w:val="22"/>
          <w:u w:color="000000"/>
          <w:bdr w:val="nil"/>
        </w:rPr>
        <w:t>indicative actions</w:t>
      </w:r>
      <w:r w:rsidR="005C1AB7" w:rsidRPr="006B144A">
        <w:rPr>
          <w:rFonts w:eastAsia="Arial Unicode MS"/>
          <w:color w:val="000000"/>
          <w:kern w:val="22"/>
          <w:u w:color="000000"/>
          <w:bdr w:val="nil"/>
        </w:rPr>
        <w:t xml:space="preserve"> </w:t>
      </w:r>
      <w:r w:rsidR="00267DE8" w:rsidRPr="0093372E">
        <w:t xml:space="preserve">that </w:t>
      </w:r>
      <w:r w:rsidR="00EA43EE">
        <w:t xml:space="preserve">could </w:t>
      </w:r>
      <w:r w:rsidR="00267DE8" w:rsidRPr="0093372E">
        <w:t>be taken at the national level to enhance the implementation of the Protocol</w:t>
      </w:r>
      <w:r w:rsidR="00D97A91" w:rsidRPr="006B144A">
        <w:rPr>
          <w:rFonts w:eastAsia="Arial Unicode MS"/>
          <w:color w:val="000000"/>
          <w:kern w:val="22"/>
          <w:u w:color="000000"/>
          <w:bdr w:val="nil"/>
        </w:rPr>
        <w:t>;</w:t>
      </w:r>
      <w:r w:rsidR="00037D4B" w:rsidRPr="0093372E">
        <w:rPr>
          <w:rStyle w:val="FootnoteReference"/>
          <w:rFonts w:eastAsia="Arial Unicode MS"/>
          <w:color w:val="000000"/>
          <w:kern w:val="22"/>
          <w:u w:color="000000"/>
          <w:bdr w:val="nil"/>
        </w:rPr>
        <w:footnoteReference w:id="31"/>
      </w:r>
      <w:r w:rsidR="00DC1968" w:rsidRPr="006B144A">
        <w:rPr>
          <w:rFonts w:eastAsia="Arial Unicode MS"/>
          <w:color w:val="000000"/>
          <w:kern w:val="22"/>
          <w:u w:color="000000"/>
          <w:bdr w:val="nil"/>
        </w:rPr>
        <w:t xml:space="preserve"> </w:t>
      </w:r>
    </w:p>
    <w:p w14:paraId="49BA80E6" w14:textId="50EC7D7B" w:rsidR="003D6D9E" w:rsidRPr="006B144A" w:rsidRDefault="008F6AFE" w:rsidP="006B144A">
      <w:pPr>
        <w:pStyle w:val="CBDNormalNoNumber"/>
        <w:tabs>
          <w:tab w:val="clear" w:pos="567"/>
        </w:tabs>
        <w:ind w:left="1134" w:firstLine="567"/>
        <w:rPr>
          <w:rFonts w:eastAsia="Times New Roman"/>
          <w:i/>
          <w:szCs w:val="24"/>
        </w:rPr>
      </w:pPr>
      <w:r w:rsidRPr="006B144A">
        <w:rPr>
          <w:rFonts w:eastAsia="Times New Roman"/>
          <w:szCs w:val="24"/>
        </w:rPr>
        <w:t>3.</w:t>
      </w:r>
      <w:r w:rsidRPr="006B144A">
        <w:rPr>
          <w:rFonts w:eastAsia="Times New Roman"/>
          <w:szCs w:val="24"/>
        </w:rPr>
        <w:tab/>
      </w:r>
      <w:r w:rsidR="00DC1968" w:rsidRPr="006B144A">
        <w:rPr>
          <w:rFonts w:eastAsia="Times New Roman"/>
          <w:i/>
          <w:szCs w:val="24"/>
        </w:rPr>
        <w:t xml:space="preserve">Recommends </w:t>
      </w:r>
      <w:r w:rsidR="00DC1968" w:rsidRPr="006B144A">
        <w:rPr>
          <w:rFonts w:eastAsia="Times New Roman"/>
          <w:szCs w:val="24"/>
        </w:rPr>
        <w:t>that</w:t>
      </w:r>
      <w:r w:rsidR="00A75E96" w:rsidRPr="006B144A">
        <w:rPr>
          <w:rFonts w:eastAsia="Times New Roman"/>
          <w:szCs w:val="24"/>
        </w:rPr>
        <w:t>,</w:t>
      </w:r>
      <w:r w:rsidR="00DC1968" w:rsidRPr="006B144A">
        <w:rPr>
          <w:rFonts w:eastAsia="Times New Roman"/>
          <w:szCs w:val="24"/>
        </w:rPr>
        <w:t xml:space="preserve"> in adopting guidance </w:t>
      </w:r>
      <w:r w:rsidR="00383860" w:rsidRPr="006B144A">
        <w:rPr>
          <w:rFonts w:eastAsia="Times New Roman"/>
          <w:szCs w:val="24"/>
        </w:rPr>
        <w:t>on</w:t>
      </w:r>
      <w:r w:rsidR="00DC1968" w:rsidRPr="006B144A">
        <w:rPr>
          <w:rFonts w:eastAsia="Times New Roman"/>
          <w:szCs w:val="24"/>
        </w:rPr>
        <w:t xml:space="preserve"> the financial mechanism to support the implementation of the Nagoya Protocol, </w:t>
      </w:r>
      <w:r w:rsidR="00383860" w:rsidRPr="006B144A">
        <w:rPr>
          <w:rFonts w:eastAsia="Times New Roman"/>
          <w:szCs w:val="24"/>
        </w:rPr>
        <w:t xml:space="preserve">the Conference of the Parties </w:t>
      </w:r>
      <w:r w:rsidR="00DC1968" w:rsidRPr="006B144A">
        <w:rPr>
          <w:rFonts w:eastAsia="Times New Roman"/>
          <w:szCs w:val="24"/>
        </w:rPr>
        <w:t>invite the Global Environment Facility</w:t>
      </w:r>
      <w:r w:rsidR="001407A8" w:rsidRPr="006B144A">
        <w:rPr>
          <w:rFonts w:eastAsia="Times New Roman"/>
          <w:szCs w:val="24"/>
        </w:rPr>
        <w:t xml:space="preserve"> to continue </w:t>
      </w:r>
      <w:r w:rsidR="00383860" w:rsidRPr="006B144A">
        <w:rPr>
          <w:rFonts w:eastAsia="Times New Roman"/>
          <w:szCs w:val="24"/>
        </w:rPr>
        <w:t xml:space="preserve">to </w:t>
      </w:r>
      <w:r w:rsidR="001407A8" w:rsidRPr="006B144A">
        <w:t>assist</w:t>
      </w:r>
      <w:r w:rsidR="001407A8" w:rsidRPr="006B144A">
        <w:rPr>
          <w:rFonts w:eastAsia="Times New Roman"/>
          <w:szCs w:val="24"/>
        </w:rPr>
        <w:t xml:space="preserve"> eligible Parties in implementing the Protocol, </w:t>
      </w:r>
      <w:r w:rsidR="00577DD4" w:rsidRPr="006B144A">
        <w:rPr>
          <w:rFonts w:eastAsia="Times New Roman"/>
          <w:szCs w:val="24"/>
        </w:rPr>
        <w:t xml:space="preserve">taking into account the </w:t>
      </w:r>
      <w:r w:rsidR="009B2408" w:rsidRPr="006B144A">
        <w:rPr>
          <w:rFonts w:eastAsia="Times New Roman"/>
          <w:szCs w:val="24"/>
        </w:rPr>
        <w:t xml:space="preserve">outcomes of the </w:t>
      </w:r>
      <w:r w:rsidR="00577DD4" w:rsidRPr="006B144A">
        <w:rPr>
          <w:rFonts w:eastAsia="Times New Roman"/>
          <w:szCs w:val="24"/>
        </w:rPr>
        <w:t>second assessment and review</w:t>
      </w:r>
      <w:r w:rsidR="009F1A4B" w:rsidRPr="006B144A">
        <w:rPr>
          <w:rFonts w:eastAsia="Times New Roman"/>
          <w:szCs w:val="24"/>
        </w:rPr>
        <w:t>,</w:t>
      </w:r>
      <w:r w:rsidR="001407A8" w:rsidRPr="006B144A">
        <w:rPr>
          <w:rFonts w:eastAsia="Times New Roman"/>
          <w:szCs w:val="24"/>
        </w:rPr>
        <w:t xml:space="preserve"> </w:t>
      </w:r>
      <w:r w:rsidR="00270A2A" w:rsidRPr="006B144A">
        <w:rPr>
          <w:rFonts w:eastAsia="Times New Roman"/>
          <w:szCs w:val="24"/>
        </w:rPr>
        <w:t xml:space="preserve">encourage the </w:t>
      </w:r>
      <w:r w:rsidR="00270A2A" w:rsidRPr="006B144A">
        <w:rPr>
          <w:rFonts w:eastAsia="Times New Roman"/>
          <w:iCs/>
          <w:szCs w:val="24"/>
        </w:rPr>
        <w:t>use of global and regional projects</w:t>
      </w:r>
      <w:r w:rsidR="001E2ED9" w:rsidRPr="006B144A">
        <w:rPr>
          <w:rFonts w:eastAsia="Times New Roman"/>
          <w:iCs/>
          <w:szCs w:val="24"/>
        </w:rPr>
        <w:t xml:space="preserve"> and make </w:t>
      </w:r>
      <w:r w:rsidR="001E2ED9" w:rsidRPr="006B144A">
        <w:rPr>
          <w:rFonts w:eastAsia="Times New Roman"/>
          <w:szCs w:val="24"/>
        </w:rPr>
        <w:t>funds available to th</w:t>
      </w:r>
      <w:r w:rsidR="003E30AB" w:rsidRPr="006B144A">
        <w:rPr>
          <w:rFonts w:eastAsia="Times New Roman"/>
          <w:szCs w:val="24"/>
        </w:rPr>
        <w:t>at</w:t>
      </w:r>
      <w:r w:rsidR="001E2ED9" w:rsidRPr="006B144A">
        <w:rPr>
          <w:rFonts w:eastAsia="Times New Roman"/>
          <w:szCs w:val="24"/>
        </w:rPr>
        <w:t xml:space="preserve"> end</w:t>
      </w:r>
      <w:r w:rsidR="001E2ED9" w:rsidRPr="006B144A">
        <w:rPr>
          <w:rFonts w:eastAsia="Times New Roman"/>
          <w:iCs/>
          <w:szCs w:val="24"/>
        </w:rPr>
        <w:t>;</w:t>
      </w:r>
    </w:p>
    <w:p w14:paraId="2E0BAC3B" w14:textId="5F7F7947" w:rsidR="000C0B23" w:rsidRPr="006B144A" w:rsidRDefault="008F6AFE" w:rsidP="006B144A">
      <w:pPr>
        <w:pStyle w:val="CBDNormalNoNumber"/>
        <w:tabs>
          <w:tab w:val="clear" w:pos="567"/>
        </w:tabs>
        <w:ind w:left="1134" w:firstLine="567"/>
        <w:rPr>
          <w:rFonts w:eastAsia="Times New Roman"/>
          <w:iCs/>
          <w:szCs w:val="24"/>
        </w:rPr>
      </w:pPr>
      <w:r w:rsidRPr="006B144A">
        <w:rPr>
          <w:rFonts w:eastAsia="Times New Roman"/>
          <w:szCs w:val="24"/>
        </w:rPr>
        <w:t>4.</w:t>
      </w:r>
      <w:r w:rsidRPr="006B144A">
        <w:rPr>
          <w:rFonts w:eastAsia="Times New Roman"/>
          <w:szCs w:val="24"/>
        </w:rPr>
        <w:tab/>
      </w:r>
      <w:r w:rsidR="004B1945" w:rsidRPr="006B144A">
        <w:rPr>
          <w:rFonts w:eastAsia="Times New Roman"/>
          <w:i/>
          <w:szCs w:val="24"/>
        </w:rPr>
        <w:t xml:space="preserve">Requests </w:t>
      </w:r>
      <w:r w:rsidR="004B1945" w:rsidRPr="006B144A">
        <w:rPr>
          <w:rFonts w:eastAsia="Times New Roman"/>
          <w:iCs/>
          <w:szCs w:val="24"/>
        </w:rPr>
        <w:t xml:space="preserve">the Executive </w:t>
      </w:r>
      <w:r w:rsidR="004B1945" w:rsidRPr="006B144A">
        <w:t>Secretary</w:t>
      </w:r>
      <w:r w:rsidR="00742BAF" w:rsidRPr="006B144A">
        <w:rPr>
          <w:rFonts w:eastAsia="Times New Roman"/>
          <w:iCs/>
          <w:szCs w:val="24"/>
        </w:rPr>
        <w:t>:</w:t>
      </w:r>
    </w:p>
    <w:p w14:paraId="77F4DBF7" w14:textId="628900CE" w:rsidR="00742BAF" w:rsidRPr="006B144A" w:rsidRDefault="008F6AFE" w:rsidP="006B144A">
      <w:pPr>
        <w:pStyle w:val="CBDNormalNoNumber"/>
        <w:tabs>
          <w:tab w:val="clear" w:pos="567"/>
        </w:tabs>
        <w:ind w:left="1134" w:firstLine="567"/>
        <w:rPr>
          <w:rFonts w:eastAsia="Arial Unicode MS"/>
          <w:bCs/>
          <w:color w:val="000000"/>
          <w:kern w:val="22"/>
          <w:u w:color="000000"/>
          <w:bdr w:val="nil"/>
        </w:rPr>
      </w:pPr>
      <w:r w:rsidRPr="006B144A">
        <w:rPr>
          <w:rFonts w:eastAsia="Arial Unicode MS"/>
          <w:bCs/>
          <w:color w:val="000000"/>
          <w:kern w:val="22"/>
          <w:u w:color="000000"/>
          <w:bdr w:val="nil"/>
        </w:rPr>
        <w:t>(a)</w:t>
      </w:r>
      <w:r w:rsidRPr="006B144A">
        <w:rPr>
          <w:rFonts w:eastAsia="Arial Unicode MS"/>
          <w:bCs/>
          <w:color w:val="000000"/>
          <w:kern w:val="22"/>
          <w:u w:color="000000"/>
          <w:bdr w:val="nil"/>
        </w:rPr>
        <w:tab/>
      </w:r>
      <w:r w:rsidR="00742BAF" w:rsidRPr="006B144A">
        <w:rPr>
          <w:rFonts w:eastAsia="Arial Unicode MS"/>
          <w:bCs/>
          <w:color w:val="000000"/>
          <w:kern w:val="22"/>
          <w:u w:color="000000"/>
          <w:bdr w:val="nil"/>
        </w:rPr>
        <w:t xml:space="preserve">To disseminate information on existing financial resources and funding opportunities to Parties and indigenous </w:t>
      </w:r>
      <w:r w:rsidR="00742BAF" w:rsidRPr="006B144A">
        <w:t>peoples</w:t>
      </w:r>
      <w:r w:rsidR="00742BAF" w:rsidRPr="006B144A">
        <w:rPr>
          <w:rFonts w:eastAsia="Arial Unicode MS"/>
          <w:bCs/>
          <w:color w:val="000000"/>
          <w:kern w:val="22"/>
          <w:u w:color="000000"/>
          <w:bdr w:val="nil"/>
        </w:rPr>
        <w:t xml:space="preserve"> and local communities for the implementation of the </w:t>
      </w:r>
      <w:r w:rsidR="00F33E7D" w:rsidRPr="006B144A">
        <w:rPr>
          <w:rFonts w:eastAsia="Times New Roman"/>
          <w:iCs/>
          <w:szCs w:val="24"/>
        </w:rPr>
        <w:t xml:space="preserve">Nagoya </w:t>
      </w:r>
      <w:r w:rsidR="00742BAF" w:rsidRPr="006B144A">
        <w:rPr>
          <w:rFonts w:eastAsia="Arial Unicode MS"/>
          <w:bCs/>
          <w:color w:val="000000"/>
          <w:kern w:val="22"/>
          <w:u w:color="000000"/>
          <w:bdr w:val="nil"/>
        </w:rPr>
        <w:t>Protocol;</w:t>
      </w:r>
    </w:p>
    <w:p w14:paraId="4BB78049" w14:textId="3AAECAF6" w:rsidR="00742BAF" w:rsidRPr="006B144A" w:rsidRDefault="008F6AFE" w:rsidP="006B144A">
      <w:pPr>
        <w:pStyle w:val="CBDNormalNoNumber"/>
        <w:tabs>
          <w:tab w:val="clear" w:pos="567"/>
        </w:tabs>
        <w:ind w:left="1134" w:firstLine="567"/>
        <w:rPr>
          <w:rFonts w:eastAsia="Arial Unicode MS"/>
          <w:bCs/>
          <w:color w:val="000000"/>
          <w:kern w:val="22"/>
          <w:u w:color="000000"/>
          <w:bdr w:val="nil"/>
        </w:rPr>
      </w:pPr>
      <w:r w:rsidRPr="006B144A">
        <w:rPr>
          <w:rFonts w:eastAsia="Arial Unicode MS"/>
          <w:bCs/>
          <w:color w:val="000000"/>
          <w:kern w:val="22"/>
          <w:u w:color="000000"/>
          <w:bdr w:val="nil"/>
        </w:rPr>
        <w:t>(b)</w:t>
      </w:r>
      <w:r w:rsidRPr="006B144A">
        <w:rPr>
          <w:rFonts w:eastAsia="Arial Unicode MS"/>
          <w:bCs/>
          <w:color w:val="000000"/>
          <w:kern w:val="22"/>
          <w:u w:color="000000"/>
          <w:bdr w:val="nil"/>
        </w:rPr>
        <w:tab/>
      </w:r>
      <w:r w:rsidR="00404A6F" w:rsidRPr="006B144A">
        <w:rPr>
          <w:rFonts w:eastAsia="Arial Unicode MS"/>
          <w:bCs/>
          <w:color w:val="000000"/>
          <w:kern w:val="22"/>
          <w:u w:color="000000"/>
          <w:bdr w:val="nil"/>
        </w:rPr>
        <w:t>To t</w:t>
      </w:r>
      <w:r w:rsidR="00742BAF" w:rsidRPr="006B144A">
        <w:rPr>
          <w:rFonts w:eastAsia="Arial Unicode MS"/>
          <w:bCs/>
          <w:color w:val="000000"/>
          <w:kern w:val="22"/>
          <w:u w:color="000000"/>
          <w:bdr w:val="nil"/>
        </w:rPr>
        <w:t xml:space="preserve">ake </w:t>
      </w:r>
      <w:r w:rsidR="00742BAF" w:rsidRPr="006B144A">
        <w:rPr>
          <w:rFonts w:eastAsia="Times New Roman"/>
          <w:iCs/>
          <w:szCs w:val="24"/>
        </w:rPr>
        <w:t xml:space="preserve">into account the </w:t>
      </w:r>
      <w:r w:rsidR="00742BAF" w:rsidRPr="006B144A">
        <w:t>outcomes</w:t>
      </w:r>
      <w:r w:rsidR="00742BAF" w:rsidRPr="006B144A">
        <w:rPr>
          <w:rFonts w:eastAsia="Times New Roman"/>
          <w:iCs/>
          <w:szCs w:val="24"/>
        </w:rPr>
        <w:t xml:space="preserve"> of the second assessment and review </w:t>
      </w:r>
      <w:r w:rsidR="00F14353" w:rsidRPr="006B144A">
        <w:rPr>
          <w:rFonts w:eastAsia="Times New Roman"/>
          <w:iCs/>
          <w:szCs w:val="24"/>
        </w:rPr>
        <w:t xml:space="preserve">when preparing the </w:t>
      </w:r>
      <w:r w:rsidR="003A19B6" w:rsidRPr="006B144A">
        <w:rPr>
          <w:rFonts w:eastAsia="Times New Roman"/>
          <w:iCs/>
          <w:szCs w:val="24"/>
        </w:rPr>
        <w:t xml:space="preserve">documentation related to </w:t>
      </w:r>
      <w:r w:rsidR="00F14353" w:rsidRPr="006B144A">
        <w:rPr>
          <w:rFonts w:eastAsia="Times New Roman"/>
          <w:iCs/>
          <w:szCs w:val="24"/>
        </w:rPr>
        <w:t>the four-year outcome-oriented framework of programme priorities for the tenth replenishment period of the Global Environment Facility Trust Fund</w:t>
      </w:r>
      <w:r w:rsidR="004F3556" w:rsidRPr="006B144A">
        <w:rPr>
          <w:rFonts w:eastAsia="Times New Roman"/>
          <w:iCs/>
          <w:szCs w:val="24"/>
        </w:rPr>
        <w:t xml:space="preserve"> </w:t>
      </w:r>
      <w:r w:rsidR="0070420B">
        <w:rPr>
          <w:rFonts w:eastAsia="Times New Roman"/>
          <w:iCs/>
          <w:szCs w:val="24"/>
        </w:rPr>
        <w:t xml:space="preserve">that will be submitted for </w:t>
      </w:r>
      <w:r w:rsidR="004F3556" w:rsidRPr="006B144A">
        <w:rPr>
          <w:rFonts w:eastAsia="Times New Roman"/>
          <w:iCs/>
          <w:szCs w:val="24"/>
        </w:rPr>
        <w:t xml:space="preserve">consideration </w:t>
      </w:r>
      <w:r w:rsidR="0070420B" w:rsidRPr="00902C7D">
        <w:rPr>
          <w:rFonts w:eastAsia="Times New Roman"/>
          <w:iCs/>
          <w:szCs w:val="24"/>
        </w:rPr>
        <w:t xml:space="preserve">at </w:t>
      </w:r>
      <w:r w:rsidR="0070420B">
        <w:rPr>
          <w:rFonts w:eastAsia="Times New Roman"/>
          <w:iCs/>
          <w:szCs w:val="24"/>
        </w:rPr>
        <w:t>the</w:t>
      </w:r>
      <w:r w:rsidR="0070420B" w:rsidRPr="00902C7D">
        <w:rPr>
          <w:rFonts w:eastAsia="Times New Roman"/>
          <w:iCs/>
          <w:szCs w:val="24"/>
        </w:rPr>
        <w:t xml:space="preserve"> seventh meeting</w:t>
      </w:r>
      <w:r w:rsidR="0070420B">
        <w:rPr>
          <w:rFonts w:eastAsia="Times New Roman"/>
          <w:iCs/>
          <w:szCs w:val="24"/>
        </w:rPr>
        <w:t xml:space="preserve"> </w:t>
      </w:r>
      <w:r w:rsidR="004F3556" w:rsidRPr="006B144A">
        <w:rPr>
          <w:rFonts w:eastAsia="Times New Roman"/>
          <w:iCs/>
          <w:szCs w:val="24"/>
        </w:rPr>
        <w:t>of the Conference of the Parties serving as the meeting of the Parties to the Nagoya Protocol.</w:t>
      </w:r>
    </w:p>
    <w:p w14:paraId="7D702A6D" w14:textId="3BFCC806" w:rsidR="00037D4B" w:rsidRPr="006B144A" w:rsidRDefault="00037D4B">
      <w:pPr>
        <w:tabs>
          <w:tab w:val="clear" w:pos="567"/>
          <w:tab w:val="clear" w:pos="1134"/>
          <w:tab w:val="clear" w:pos="1701"/>
          <w:tab w:val="clear" w:pos="2268"/>
        </w:tabs>
        <w:spacing w:after="160" w:line="259" w:lineRule="auto"/>
        <w:jc w:val="left"/>
        <w:rPr>
          <w:rFonts w:eastAsia="Times New Roman"/>
          <w:i/>
          <w:szCs w:val="24"/>
        </w:rPr>
      </w:pPr>
      <w:r w:rsidRPr="006B144A">
        <w:rPr>
          <w:rFonts w:eastAsia="Times New Roman"/>
          <w:i/>
          <w:szCs w:val="24"/>
        </w:rPr>
        <w:br w:type="page"/>
      </w:r>
    </w:p>
    <w:p w14:paraId="274C9A73" w14:textId="6ED6E8E2" w:rsidR="00AB64EF" w:rsidRPr="007028D3" w:rsidRDefault="00AB64EF" w:rsidP="00AB64EF">
      <w:pPr>
        <w:pStyle w:val="CBDAnnex"/>
        <w:rPr>
          <w:u w:color="000000"/>
          <w:bdr w:val="nil"/>
        </w:rPr>
      </w:pPr>
      <w:r w:rsidRPr="0093372E">
        <w:rPr>
          <w:u w:color="000000"/>
          <w:bdr w:val="nil"/>
        </w:rPr>
        <w:lastRenderedPageBreak/>
        <w:t>Annex</w:t>
      </w:r>
      <w:r w:rsidR="002C5F8D" w:rsidRPr="0093372E">
        <w:rPr>
          <w:u w:color="000000"/>
          <w:bdr w:val="nil"/>
        </w:rPr>
        <w:t> </w:t>
      </w:r>
      <w:r w:rsidRPr="0093372E">
        <w:rPr>
          <w:u w:color="000000"/>
          <w:bdr w:val="nil"/>
        </w:rPr>
        <w:t>I</w:t>
      </w:r>
    </w:p>
    <w:p w14:paraId="16C243A2" w14:textId="34573B47" w:rsidR="00CD1BA4" w:rsidRPr="0093372E" w:rsidRDefault="00AB64EF" w:rsidP="00AB64EF">
      <w:pPr>
        <w:pStyle w:val="CBDAnnex"/>
        <w:rPr>
          <w:u w:color="000000"/>
          <w:bdr w:val="nil"/>
        </w:rPr>
      </w:pPr>
      <w:r w:rsidRPr="0093372E">
        <w:rPr>
          <w:u w:color="000000"/>
          <w:bdr w:val="nil"/>
        </w:rPr>
        <w:t>Key findings</w:t>
      </w:r>
      <w:r w:rsidR="008240F2" w:rsidRPr="0093372E">
        <w:rPr>
          <w:u w:color="000000"/>
          <w:bdr w:val="nil"/>
        </w:rPr>
        <w:t xml:space="preserve"> and messages</w:t>
      </w:r>
    </w:p>
    <w:p w14:paraId="2A439FD5" w14:textId="1189EE82" w:rsidR="006E04A3"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bCs/>
          <w:szCs w:val="24"/>
        </w:rPr>
      </w:pPr>
      <w:r w:rsidRPr="006B144A">
        <w:rPr>
          <w:rFonts w:eastAsia="Times New Roman"/>
          <w:b/>
          <w:bCs/>
          <w:szCs w:val="24"/>
        </w:rPr>
        <w:t xml:space="preserve">Element (a): </w:t>
      </w:r>
      <w:r w:rsidR="001B7227" w:rsidRPr="006B144A">
        <w:rPr>
          <w:rFonts w:eastAsia="Times New Roman"/>
          <w:b/>
          <w:bCs/>
          <w:szCs w:val="24"/>
        </w:rPr>
        <w:t>e</w:t>
      </w:r>
      <w:r w:rsidRPr="006B144A">
        <w:rPr>
          <w:rFonts w:eastAsia="Times New Roman"/>
          <w:b/>
          <w:bCs/>
          <w:szCs w:val="24"/>
        </w:rPr>
        <w:t>xtent of implementation of the provisions of the Nagoya Protocol and related obligations of Parties, including assessment of progress by Parties in establishing institutional structures and access and benefit-sharing measures to implement the Protocol</w:t>
      </w:r>
    </w:p>
    <w:p w14:paraId="71B66041" w14:textId="6A914955" w:rsidR="001C2D55" w:rsidRPr="006B144A" w:rsidRDefault="00525C96" w:rsidP="00E36C9C">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Since February 2018, 37</w:t>
      </w:r>
      <w:r w:rsidR="00E26D81">
        <w:rPr>
          <w:rFonts w:eastAsia="Times New Roman"/>
          <w:color w:val="000000" w:themeColor="text1"/>
          <w:kern w:val="22"/>
        </w:rPr>
        <w:t> </w:t>
      </w:r>
      <w:r w:rsidRPr="006B144A">
        <w:rPr>
          <w:rFonts w:eastAsia="Times New Roman"/>
          <w:color w:val="000000" w:themeColor="text1"/>
          <w:kern w:val="22"/>
        </w:rPr>
        <w:t>countries have ratified the Nagoya Protocol, bringing the total number of Parties of the Protocol to 142 as of 9</w:t>
      </w:r>
      <w:r w:rsidR="00E26D81">
        <w:rPr>
          <w:rFonts w:eastAsia="Times New Roman"/>
          <w:color w:val="000000" w:themeColor="text1"/>
          <w:kern w:val="22"/>
        </w:rPr>
        <w:t> </w:t>
      </w:r>
      <w:r w:rsidRPr="006B144A">
        <w:rPr>
          <w:rFonts w:eastAsia="Times New Roman"/>
          <w:color w:val="000000" w:themeColor="text1"/>
          <w:kern w:val="22"/>
        </w:rPr>
        <w:t>March 2026.</w:t>
      </w:r>
      <w:r w:rsidR="001C2D55" w:rsidRPr="006B144A">
        <w:rPr>
          <w:rFonts w:eastAsia="Times New Roman"/>
          <w:color w:val="000000" w:themeColor="text1"/>
          <w:kern w:val="22"/>
        </w:rPr>
        <w:t xml:space="preserve"> </w:t>
      </w:r>
    </w:p>
    <w:p w14:paraId="34089304" w14:textId="77777777" w:rsidR="007C6E6B" w:rsidRPr="006B144A" w:rsidRDefault="007C6E6B" w:rsidP="007C6E6B">
      <w:pPr>
        <w:pStyle w:val="ListParagraph"/>
        <w:numPr>
          <w:ilvl w:val="0"/>
          <w:numId w:val="21"/>
        </w:numPr>
        <w:rPr>
          <w:rFonts w:eastAsia="Times New Roman"/>
          <w:color w:val="000000" w:themeColor="text1"/>
          <w:kern w:val="22"/>
        </w:rPr>
      </w:pPr>
      <w:r w:rsidRPr="006B144A">
        <w:rPr>
          <w:rFonts w:eastAsia="Times New Roman"/>
          <w:color w:val="000000" w:themeColor="text1"/>
          <w:kern w:val="22"/>
        </w:rPr>
        <w:t xml:space="preserve">According to the updated indicator data, </w:t>
      </w:r>
      <w:proofErr w:type="gramStart"/>
      <w:r w:rsidRPr="006B144A">
        <w:rPr>
          <w:rFonts w:eastAsia="Times New Roman"/>
          <w:color w:val="000000" w:themeColor="text1"/>
          <w:kern w:val="22"/>
        </w:rPr>
        <w:t xml:space="preserve">and in comparison </w:t>
      </w:r>
      <w:proofErr w:type="gramEnd"/>
      <w:r w:rsidRPr="006B144A">
        <w:rPr>
          <w:rFonts w:eastAsia="Times New Roman"/>
          <w:color w:val="000000" w:themeColor="text1"/>
          <w:kern w:val="22"/>
        </w:rPr>
        <w:t xml:space="preserve">with the data for February 2018, there has been significant progress in setting the legislative, administrative and policy foundations for advancing implementation of the Nagoya Protocol, including the designation of national focal points and competent national authorities and the adoption of legislative, administrative and policy measures on access and benefit-sharing, although progress has been uneven among regions. There are differences </w:t>
      </w:r>
      <w:proofErr w:type="gramStart"/>
      <w:r w:rsidRPr="006B144A">
        <w:rPr>
          <w:rFonts w:eastAsia="Times New Roman"/>
          <w:color w:val="000000" w:themeColor="text1"/>
          <w:kern w:val="22"/>
        </w:rPr>
        <w:t>with regard to</w:t>
      </w:r>
      <w:proofErr w:type="gramEnd"/>
      <w:r w:rsidRPr="006B144A">
        <w:rPr>
          <w:rFonts w:eastAsia="Times New Roman"/>
          <w:color w:val="000000" w:themeColor="text1"/>
          <w:kern w:val="22"/>
        </w:rPr>
        <w:t xml:space="preserve"> understanding of the role of checkpoints; their designation and operationalization constitute a challenge for many Parties; and the limited progress in that area is concerning. In that regard, information shows that many Parties still need to adopt further measures to render the Nagoya Protocol fully operational and translate principles into practice.</w:t>
      </w:r>
    </w:p>
    <w:p w14:paraId="22CE2425" w14:textId="62B73FFB" w:rsidR="00525C96" w:rsidRPr="006B144A" w:rsidRDefault="00525C96">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While indicator data highlight progress made by Parties in establishing institutional structures and putting access and benefit-sharing measures in place, the data do not elucidate whether those institutions and measures are operational or effective in accomplishing the objective of the Protocol. It is concerning that many Parties still have information available that has not yet been published on the Access and Benefit-sharing Clearing-House, as required under Article</w:t>
      </w:r>
      <w:r w:rsidR="00263086" w:rsidRPr="006B144A">
        <w:rPr>
          <w:rFonts w:eastAsia="Times New Roman"/>
          <w:color w:val="000000" w:themeColor="text1"/>
          <w:kern w:val="22"/>
        </w:rPr>
        <w:t> </w:t>
      </w:r>
      <w:r w:rsidRPr="006B144A">
        <w:rPr>
          <w:rFonts w:eastAsia="Times New Roman"/>
          <w:color w:val="000000" w:themeColor="text1"/>
          <w:kern w:val="22"/>
        </w:rPr>
        <w:t>14 of the Protocol.</w:t>
      </w:r>
    </w:p>
    <w:p w14:paraId="594D6FB0" w14:textId="0943EEF4" w:rsidR="00525C96" w:rsidRPr="006B144A" w:rsidRDefault="00525C96" w:rsidP="00E36C9C">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 xml:space="preserve">Insufficient human resources and capacity, the multiplicity of roles and responsibilities of national focal points and issues relating to internal coordination among different authorities or ministries or among competent national authorities and checkpoints are ongoing challenges. </w:t>
      </w:r>
    </w:p>
    <w:p w14:paraId="0AC2A163" w14:textId="2B1E74EC" w:rsidR="00525C96" w:rsidRPr="006B144A" w:rsidRDefault="00525C96" w:rsidP="00E36C9C">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While the indicators related to implementation of Article</w:t>
      </w:r>
      <w:r w:rsidR="00263086" w:rsidRPr="006B144A">
        <w:rPr>
          <w:rFonts w:eastAsia="Times New Roman"/>
          <w:color w:val="000000" w:themeColor="text1"/>
          <w:kern w:val="22"/>
        </w:rPr>
        <w:t> </w:t>
      </w:r>
      <w:r w:rsidRPr="006B144A">
        <w:rPr>
          <w:rFonts w:eastAsia="Times New Roman"/>
          <w:color w:val="000000" w:themeColor="text1"/>
          <w:kern w:val="22"/>
        </w:rPr>
        <w:t xml:space="preserve">6 show significant progress by Parties, the diversity of national approaches to requirements and procedures for access and benefit-sharing presents key challenges for users, including with respect to understanding the scope of application and terminology and the steps to be followed in acquiring prior informed consent and a permit and negotiating mutually agreed terms and sharing benefits. Furthermore, while the internationally recognized certificate of compliance is an important tool for providing legal certainty of access and supporting the monitoring of the utilization of genetic resources, to date, only a limited number of Parties with access measures in place have published permits on the </w:t>
      </w:r>
      <w:proofErr w:type="gramStart"/>
      <w:r w:rsidRPr="006B144A">
        <w:rPr>
          <w:rFonts w:eastAsia="Times New Roman"/>
          <w:color w:val="000000" w:themeColor="text1"/>
          <w:kern w:val="22"/>
        </w:rPr>
        <w:t>Clearing-House</w:t>
      </w:r>
      <w:proofErr w:type="gramEnd"/>
      <w:r w:rsidRPr="006B144A">
        <w:rPr>
          <w:rFonts w:eastAsia="Times New Roman"/>
          <w:color w:val="000000" w:themeColor="text1"/>
          <w:kern w:val="22"/>
        </w:rPr>
        <w:t xml:space="preserve"> that constitute such certificates.</w:t>
      </w:r>
    </w:p>
    <w:p w14:paraId="67B5FC66" w14:textId="48A27F06" w:rsidR="00525C96" w:rsidRPr="006B144A" w:rsidRDefault="00525C96" w:rsidP="00E36C9C">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 xml:space="preserve">Developing clear procedures (for example, step-by-step guidance for users on applicable rules and requirements), practical information and model contractual clauses and publishing them on the </w:t>
      </w:r>
      <w:proofErr w:type="gramStart"/>
      <w:r w:rsidRPr="006B144A">
        <w:rPr>
          <w:rFonts w:eastAsia="Times New Roman"/>
          <w:color w:val="000000" w:themeColor="text1"/>
          <w:kern w:val="22"/>
        </w:rPr>
        <w:t>Clearing-House</w:t>
      </w:r>
      <w:proofErr w:type="gramEnd"/>
      <w:r w:rsidRPr="006B144A">
        <w:rPr>
          <w:rFonts w:eastAsia="Times New Roman"/>
          <w:color w:val="000000" w:themeColor="text1"/>
          <w:kern w:val="22"/>
        </w:rPr>
        <w:t xml:space="preserve"> will allow the </w:t>
      </w:r>
      <w:proofErr w:type="gramStart"/>
      <w:r w:rsidRPr="006B144A">
        <w:rPr>
          <w:rFonts w:eastAsia="Times New Roman"/>
          <w:color w:val="000000" w:themeColor="text1"/>
          <w:kern w:val="22"/>
        </w:rPr>
        <w:t>Clearing-House</w:t>
      </w:r>
      <w:proofErr w:type="gramEnd"/>
      <w:r w:rsidRPr="006B144A">
        <w:rPr>
          <w:rFonts w:eastAsia="Times New Roman"/>
          <w:color w:val="000000" w:themeColor="text1"/>
          <w:kern w:val="22"/>
        </w:rPr>
        <w:t xml:space="preserve"> to be more effective in achieving its objective of providing users with key information about access to genetic resources and associated traditional knowledge and benefit-sharing.</w:t>
      </w:r>
    </w:p>
    <w:p w14:paraId="4BA0C00D" w14:textId="4A785B6C" w:rsidR="00525C96" w:rsidRPr="006B144A" w:rsidRDefault="00525C96" w:rsidP="00E36C9C">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Indicators related to Article</w:t>
      </w:r>
      <w:r w:rsidR="00263086" w:rsidRPr="006B144A">
        <w:rPr>
          <w:rFonts w:eastAsia="Times New Roman"/>
          <w:color w:val="000000" w:themeColor="text1"/>
          <w:kern w:val="22"/>
        </w:rPr>
        <w:t> </w:t>
      </w:r>
      <w:r w:rsidRPr="006B144A">
        <w:rPr>
          <w:rFonts w:eastAsia="Times New Roman"/>
          <w:color w:val="000000" w:themeColor="text1"/>
          <w:kern w:val="22"/>
        </w:rPr>
        <w:t xml:space="preserve">5 show significant progress made by Parties, even if they do not demonstrate whether the measures put in place are effective in accomplishing the objective of the Protocol. It should be noted that Parties followed different approaches in answering the relevant question of the report, with some Parties providing information on measures to ensure benefit-sharing from the utilization of genetic resources or associated traditional knowledge accessed within their jurisdiction (through requirements for prior informed consent and mutually agreed terms) and others providing information on measures to ensure benefit-sharing from the utilization of genetic resources and associated traditional knowledge accessed from other Parties (through the adoption of compliance measures) and still others addressing both approaches. </w:t>
      </w:r>
    </w:p>
    <w:p w14:paraId="70F49B3F" w14:textId="37B76194" w:rsidR="00525C96" w:rsidRPr="006B144A" w:rsidRDefault="00525C96" w:rsidP="00E36C9C">
      <w:pPr>
        <w:pStyle w:val="CBDNormalNumber"/>
        <w:numPr>
          <w:ilvl w:val="0"/>
          <w:numId w:val="21"/>
        </w:numPr>
        <w:rPr>
          <w:rFonts w:eastAsia="Times New Roman"/>
          <w:color w:val="000000" w:themeColor="text1"/>
          <w:kern w:val="22"/>
        </w:rPr>
      </w:pPr>
      <w:proofErr w:type="gramStart"/>
      <w:r w:rsidRPr="006B144A">
        <w:rPr>
          <w:rFonts w:eastAsia="Times New Roman"/>
          <w:color w:val="000000" w:themeColor="text1"/>
          <w:kern w:val="22"/>
        </w:rPr>
        <w:lastRenderedPageBreak/>
        <w:t>With regard to</w:t>
      </w:r>
      <w:proofErr w:type="gramEnd"/>
      <w:r w:rsidRPr="006B144A">
        <w:rPr>
          <w:rFonts w:eastAsia="Times New Roman"/>
          <w:color w:val="000000" w:themeColor="text1"/>
          <w:kern w:val="22"/>
        </w:rPr>
        <w:t xml:space="preserve"> reducing negotiation-related asymmetries between providers, including indigenous peoples and local communities, and users of genetic resources, there is a need to enhance the capacity of providers to negotiate mutually agreed terms and understand the commercial and non-commercial research environment, supply and value chains and the innovation process. </w:t>
      </w:r>
    </w:p>
    <w:p w14:paraId="72F4A8A2" w14:textId="06582856" w:rsidR="00525C96" w:rsidRPr="006B144A" w:rsidRDefault="00525C96" w:rsidP="00E36C9C">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The assessment of the indicators measuring implementation of Article</w:t>
      </w:r>
      <w:r w:rsidR="00263086" w:rsidRPr="006B144A">
        <w:rPr>
          <w:rFonts w:eastAsia="Times New Roman"/>
          <w:color w:val="000000" w:themeColor="text1"/>
          <w:kern w:val="22"/>
        </w:rPr>
        <w:t> </w:t>
      </w:r>
      <w:r w:rsidRPr="006B144A">
        <w:rPr>
          <w:rFonts w:eastAsia="Times New Roman"/>
          <w:color w:val="000000" w:themeColor="text1"/>
          <w:kern w:val="22"/>
        </w:rPr>
        <w:t xml:space="preserve">15 indicated that significant progress has been made in establishing the foundational elements of the Protocol’s compliance provisions. </w:t>
      </w:r>
    </w:p>
    <w:p w14:paraId="466D79CD" w14:textId="322BEA06" w:rsidR="001C2D55" w:rsidRPr="006B144A" w:rsidRDefault="00525C96" w:rsidP="00E36C9C">
      <w:pPr>
        <w:pStyle w:val="CBDNormalNumber"/>
        <w:numPr>
          <w:ilvl w:val="0"/>
          <w:numId w:val="21"/>
        </w:numPr>
        <w:rPr>
          <w:rFonts w:eastAsia="Times New Roman"/>
          <w:color w:val="000000" w:themeColor="text1"/>
          <w:kern w:val="22"/>
        </w:rPr>
      </w:pPr>
      <w:r w:rsidRPr="006B144A">
        <w:rPr>
          <w:rFonts w:eastAsia="Times New Roman"/>
          <w:color w:val="000000" w:themeColor="text1"/>
          <w:kern w:val="22"/>
        </w:rPr>
        <w:t>With respect to Article</w:t>
      </w:r>
      <w:r w:rsidR="00263086" w:rsidRPr="006B144A">
        <w:rPr>
          <w:rFonts w:eastAsia="Times New Roman"/>
          <w:color w:val="000000" w:themeColor="text1"/>
          <w:kern w:val="22"/>
        </w:rPr>
        <w:t> </w:t>
      </w:r>
      <w:r w:rsidRPr="006B144A">
        <w:rPr>
          <w:rFonts w:eastAsia="Times New Roman"/>
          <w:color w:val="000000" w:themeColor="text1"/>
          <w:kern w:val="22"/>
        </w:rPr>
        <w:t>17, the available information indicates that progress continues to be limited and uneven across regions and Parties</w:t>
      </w:r>
      <w:r w:rsidR="001E348F" w:rsidRPr="006B144A">
        <w:rPr>
          <w:rFonts w:eastAsia="Times New Roman"/>
          <w:color w:val="000000" w:themeColor="text1"/>
          <w:kern w:val="22"/>
        </w:rPr>
        <w:t>.</w:t>
      </w:r>
      <w:r w:rsidRPr="006B144A">
        <w:rPr>
          <w:rStyle w:val="FootnoteReference"/>
        </w:rPr>
        <w:footnoteReference w:id="32"/>
      </w:r>
      <w:r w:rsidRPr="006B144A">
        <w:rPr>
          <w:rFonts w:eastAsia="Times New Roman"/>
          <w:color w:val="000000" w:themeColor="text1"/>
          <w:kern w:val="22"/>
        </w:rPr>
        <w:t xml:space="preserve"> There are differences in understanding related to the role of checkpoints and significant challenges remain in fully operationalizing the provisions of the article, </w:t>
      </w:r>
      <w:r w:rsidR="007733AE">
        <w:rPr>
          <w:rFonts w:eastAsia="Times New Roman"/>
          <w:color w:val="000000" w:themeColor="text1"/>
          <w:kern w:val="22"/>
        </w:rPr>
        <w:t xml:space="preserve">in </w:t>
      </w:r>
      <w:r w:rsidRPr="006B144A">
        <w:rPr>
          <w:rFonts w:eastAsia="Times New Roman"/>
          <w:color w:val="000000" w:themeColor="text1"/>
          <w:kern w:val="22"/>
        </w:rPr>
        <w:t xml:space="preserve">particular </w:t>
      </w:r>
      <w:r w:rsidR="007733AE">
        <w:rPr>
          <w:rFonts w:eastAsia="Times New Roman"/>
          <w:color w:val="000000" w:themeColor="text1"/>
          <w:kern w:val="22"/>
        </w:rPr>
        <w:t xml:space="preserve">with </w:t>
      </w:r>
      <w:r w:rsidRPr="006B144A">
        <w:rPr>
          <w:rFonts w:eastAsia="Times New Roman"/>
          <w:color w:val="000000" w:themeColor="text1"/>
          <w:kern w:val="22"/>
        </w:rPr>
        <w:t xml:space="preserve">regard </w:t>
      </w:r>
      <w:r w:rsidR="007733AE">
        <w:rPr>
          <w:rFonts w:eastAsia="Times New Roman"/>
          <w:color w:val="000000" w:themeColor="text1"/>
          <w:kern w:val="22"/>
        </w:rPr>
        <w:t xml:space="preserve">to </w:t>
      </w:r>
      <w:r w:rsidRPr="006B144A">
        <w:rPr>
          <w:rFonts w:eastAsia="Times New Roman"/>
          <w:color w:val="000000" w:themeColor="text1"/>
          <w:kern w:val="22"/>
        </w:rPr>
        <w:t>the designation and operationalization of effective checkpoints by all Parties, as well as the use of checkpoint communiqués as part of the system for monitoring the utilization of genetic resources established under the Protocol.</w:t>
      </w:r>
    </w:p>
    <w:p w14:paraId="7F3554FE" w14:textId="5F0B5406" w:rsidR="001C2D55" w:rsidRPr="0093372E" w:rsidRDefault="00525C96" w:rsidP="00E36C9C">
      <w:pPr>
        <w:pStyle w:val="CBDNormalNumber"/>
        <w:numPr>
          <w:ilvl w:val="0"/>
          <w:numId w:val="21"/>
        </w:numPr>
        <w:ind w:left="540"/>
      </w:pPr>
      <w:r w:rsidRPr="0093372E">
        <w:t>The situation described in paragraph</w:t>
      </w:r>
      <w:r w:rsidR="001E1DEC" w:rsidRPr="0093372E">
        <w:t> </w:t>
      </w:r>
      <w:r w:rsidR="003679BF" w:rsidRPr="0093372E">
        <w:t>10</w:t>
      </w:r>
      <w:r w:rsidRPr="0093372E">
        <w:t xml:space="preserve"> above is further illustrated by the limited number of checkpoints communiqués published which indicates that the monitoring system envisaged under Article</w:t>
      </w:r>
      <w:r w:rsidR="00E7381E" w:rsidRPr="0093372E">
        <w:t> </w:t>
      </w:r>
      <w:r w:rsidRPr="0093372E">
        <w:t xml:space="preserve">17 has not yet been widely or systematically implemented. </w:t>
      </w:r>
      <w:proofErr w:type="gramStart"/>
      <w:r w:rsidRPr="0093372E">
        <w:t>A number of</w:t>
      </w:r>
      <w:proofErr w:type="gramEnd"/>
      <w:r w:rsidRPr="0093372E">
        <w:t xml:space="preserve"> countries continue to be concerned about the misappropriation and misuse of their genetic resources once those resources leave their country which makes them more inclined to adopt access measures and systems for monitoring the utilization of their genetic resources that are more precautionary, as well as their own systems for monitoring utilization. </w:t>
      </w:r>
    </w:p>
    <w:p w14:paraId="7E49DC1B" w14:textId="77777777" w:rsidR="001C2D55" w:rsidRPr="0093372E" w:rsidRDefault="00525C96" w:rsidP="00E36C9C">
      <w:pPr>
        <w:pStyle w:val="CBDNormalNumber"/>
        <w:numPr>
          <w:ilvl w:val="0"/>
          <w:numId w:val="21"/>
        </w:numPr>
        <w:ind w:left="540"/>
      </w:pPr>
      <w:r w:rsidRPr="0093372E">
        <w:t>Experience indicates that cooperation between user and provider countries remains important for enhancing compliance with domestic access and benefit-sharing measures. Much of the cooperation reported has been prompted by the issuance or receipt of checkpoint communiqués, underscoring the value of that tool for supporting compliance.</w:t>
      </w:r>
      <w:r w:rsidR="001C2D55" w:rsidRPr="0093372E">
        <w:t xml:space="preserve"> </w:t>
      </w:r>
    </w:p>
    <w:p w14:paraId="3A828B33" w14:textId="50A34704" w:rsidR="001C2D55" w:rsidRPr="0093372E" w:rsidRDefault="00525C96" w:rsidP="00E36C9C">
      <w:pPr>
        <w:pStyle w:val="CBDNormalNumber"/>
        <w:numPr>
          <w:ilvl w:val="0"/>
          <w:numId w:val="21"/>
        </w:numPr>
        <w:ind w:left="540"/>
      </w:pPr>
      <w:r w:rsidRPr="0093372E">
        <w:t>Indicators related to the implementation of Articles</w:t>
      </w:r>
      <w:r w:rsidR="00E7381E" w:rsidRPr="0093372E">
        <w:t> </w:t>
      </w:r>
      <w:r w:rsidRPr="0093372E">
        <w:t xml:space="preserve">6, 7 and 12 show uneven progress. Among Parties that reported having indigenous peoples and local communities in their country, most included the requirement for prior informed consent in access and benefit-sharing measures and in that regard, indicators related to the Protocol’s provisions related to indigenous peoples and local communities showed moderate progress. However, many Parties have not yet fully operationalized those provisions and a limited number of examples have been reported, which highlights the need for case studies on practical experiences in implementing measures related to indigenous peoples and local communities. </w:t>
      </w:r>
    </w:p>
    <w:p w14:paraId="061D794F" w14:textId="77777777" w:rsidR="001C2D55" w:rsidRPr="0093372E" w:rsidRDefault="00525C96" w:rsidP="00E36C9C">
      <w:pPr>
        <w:pStyle w:val="CBDNormalNumber"/>
        <w:numPr>
          <w:ilvl w:val="0"/>
          <w:numId w:val="21"/>
        </w:numPr>
        <w:ind w:left="540"/>
      </w:pPr>
      <w:r w:rsidRPr="0093372E">
        <w:t xml:space="preserve">To improve the operationalization of the provisions related to indigenous peoples and local communities, it is essential to support the full and effective participation of indigenous peoples and local communities in access and benefit-sharing processes through early engagement, targeted awareness-raising and capacity-building, establishment of coordination mechanisms and empowerment. </w:t>
      </w:r>
    </w:p>
    <w:p w14:paraId="33EFAA34" w14:textId="22E84051" w:rsidR="00525C96" w:rsidRPr="0093372E" w:rsidRDefault="00525C96" w:rsidP="00E36C9C">
      <w:pPr>
        <w:pStyle w:val="CBDNormalNumber"/>
        <w:numPr>
          <w:ilvl w:val="0"/>
          <w:numId w:val="21"/>
        </w:numPr>
        <w:ind w:left="540"/>
      </w:pPr>
      <w:r w:rsidRPr="0093372E">
        <w:t>The development of community protocols is a critical first step, as it enables indigenous peoples and local communities to articulate their values, customary practices and aspirations and communicate them effectively to users of genetic resources and associated traditional knowledge and government authorities. In that regard, Parties need to further support the development and application of community protocols by indigenous peoples and local communities in accordance with Article</w:t>
      </w:r>
      <w:r w:rsidR="00E7381E" w:rsidRPr="0093372E">
        <w:t> </w:t>
      </w:r>
      <w:r w:rsidRPr="0093372E">
        <w:t xml:space="preserve">12 of the Protocol. </w:t>
      </w:r>
    </w:p>
    <w:p w14:paraId="3DF24657" w14:textId="468CFFCF" w:rsidR="00CC35D7" w:rsidRPr="0093372E" w:rsidRDefault="00CC35D7" w:rsidP="00E36C9C">
      <w:pPr>
        <w:pStyle w:val="CBDNormalNumber"/>
        <w:numPr>
          <w:ilvl w:val="0"/>
          <w:numId w:val="21"/>
        </w:numPr>
        <w:ind w:left="540"/>
      </w:pPr>
      <w:r w:rsidRPr="0093372E">
        <w:t>The data for the indicators related to Article</w:t>
      </w:r>
      <w:r w:rsidR="00E7381E" w:rsidRPr="0093372E">
        <w:t> </w:t>
      </w:r>
      <w:r w:rsidRPr="0093372E">
        <w:t>8 of the Nagoya Protocol show significant progress in implementing the provisions of th</w:t>
      </w:r>
      <w:r w:rsidR="00E7381E" w:rsidRPr="0093372E">
        <w:t>e</w:t>
      </w:r>
      <w:r w:rsidRPr="0093372E">
        <w:t xml:space="preserve"> Article. However, there are different understandings </w:t>
      </w:r>
      <w:r w:rsidRPr="0093372E">
        <w:lastRenderedPageBreak/>
        <w:t xml:space="preserve">of what implementing these provisions entails in practice, and the indicators do not provide information on whether the measures taken are operational or effective in accomplishing the objectives of the Protocol. </w:t>
      </w:r>
    </w:p>
    <w:p w14:paraId="12814443" w14:textId="3AD60DE4" w:rsidR="00CC35D7" w:rsidRPr="0093372E" w:rsidDel="00C80262" w:rsidRDefault="00CC35D7" w:rsidP="00E36C9C">
      <w:pPr>
        <w:pStyle w:val="CBDNormalNumber"/>
        <w:numPr>
          <w:ilvl w:val="0"/>
          <w:numId w:val="21"/>
        </w:numPr>
        <w:ind w:left="540"/>
      </w:pPr>
      <w:r w:rsidRPr="0093372E">
        <w:t>Further work could be done to support implementation of Article</w:t>
      </w:r>
      <w:r w:rsidR="00E7381E" w:rsidRPr="0093372E">
        <w:t> </w:t>
      </w:r>
      <w:r w:rsidRPr="0093372E">
        <w:t>8</w:t>
      </w:r>
      <w:r w:rsidR="00644410" w:rsidRPr="0093372E">
        <w:t> </w:t>
      </w:r>
      <w:r w:rsidRPr="0093372E">
        <w:t xml:space="preserve">(a) of the Protocol to support the wider application of simplified measures for access for non-commercial research </w:t>
      </w:r>
      <w:r w:rsidRPr="0093372E" w:rsidDel="00835C87">
        <w:t>purposes</w:t>
      </w:r>
      <w:r w:rsidRPr="0093372E">
        <w:t xml:space="preserve"> and address the change of intent and third-party transfer</w:t>
      </w:r>
      <w:r w:rsidR="00BE130C" w:rsidRPr="0093372E">
        <w:t>.</w:t>
      </w:r>
      <w:r w:rsidRPr="0093372E">
        <w:rPr>
          <w:vertAlign w:val="superscript"/>
        </w:rPr>
        <w:footnoteReference w:id="33"/>
      </w:r>
    </w:p>
    <w:p w14:paraId="04246ADA" w14:textId="755DAB7B" w:rsidR="00CC35D7" w:rsidRPr="0093372E" w:rsidRDefault="00CC35D7" w:rsidP="00E36C9C">
      <w:pPr>
        <w:pStyle w:val="CBDNormalNumber"/>
        <w:numPr>
          <w:ilvl w:val="0"/>
          <w:numId w:val="21"/>
        </w:numPr>
        <w:ind w:left="540"/>
      </w:pPr>
      <w:r w:rsidRPr="0093372E">
        <w:t>Mutually supportive implementation of the Nagoya Protocol with other relevant international access and benefit-sharing instruments in line with Article</w:t>
      </w:r>
      <w:r w:rsidR="00E7381E" w:rsidRPr="0093372E">
        <w:t> </w:t>
      </w:r>
      <w:r w:rsidRPr="0093372E">
        <w:t>4, paragraph</w:t>
      </w:r>
      <w:r w:rsidR="001E1DEC" w:rsidRPr="0093372E">
        <w:t> </w:t>
      </w:r>
      <w:r w:rsidRPr="0093372E">
        <w:t>3, could also be further strengthened. Promoting institutional coordination and legal certainty in the national implementation of international access and benefit-sharing instruments and increasing awareness of the different access and benefit-sharing regimes could support efforts in this regard. These efforts will also contribute to the implementation of special considerations included in Article</w:t>
      </w:r>
      <w:r w:rsidR="00E7381E" w:rsidRPr="0093372E">
        <w:t> </w:t>
      </w:r>
      <w:r w:rsidRPr="0093372E">
        <w:t>8.</w:t>
      </w:r>
    </w:p>
    <w:p w14:paraId="0423DCA1" w14:textId="7F28D848" w:rsidR="00CC35D7" w:rsidRPr="0093372E" w:rsidRDefault="00CC35D7" w:rsidP="00E36C9C">
      <w:pPr>
        <w:pStyle w:val="CBDNormalNumber"/>
        <w:numPr>
          <w:ilvl w:val="0"/>
          <w:numId w:val="21"/>
        </w:numPr>
        <w:ind w:left="540"/>
      </w:pPr>
      <w:r w:rsidRPr="0093372E" w:rsidDel="008C5CA9">
        <w:t xml:space="preserve">Parties </w:t>
      </w:r>
      <w:r w:rsidRPr="0093372E">
        <w:t xml:space="preserve">generally </w:t>
      </w:r>
      <w:r w:rsidRPr="0093372E" w:rsidDel="00354398">
        <w:t>endeavour</w:t>
      </w:r>
      <w:r w:rsidRPr="0093372E">
        <w:t xml:space="preserve"> to cooperate further to Article</w:t>
      </w:r>
      <w:r w:rsidR="00E7381E" w:rsidRPr="0093372E">
        <w:t> </w:t>
      </w:r>
      <w:r w:rsidRPr="0093372E">
        <w:t>11 of the Protocol. Where such cooperation does occur, it tends to be based on informal arrangements or regional and ecosystem-based initiatives operating within existing conservation and community frameworks. However, transboundary cooperation in the context of Article</w:t>
      </w:r>
      <w:r w:rsidR="00E7381E" w:rsidRPr="0093372E">
        <w:t> </w:t>
      </w:r>
      <w:r w:rsidRPr="0093372E">
        <w:t>11 remains limited in practice.</w:t>
      </w:r>
    </w:p>
    <w:p w14:paraId="6ED3BF23" w14:textId="5CFE2B81" w:rsidR="00CC35D7" w:rsidRPr="0093372E" w:rsidRDefault="00CC35D7" w:rsidP="00E36C9C">
      <w:pPr>
        <w:pStyle w:val="CBDNormalNumber"/>
        <w:numPr>
          <w:ilvl w:val="0"/>
          <w:numId w:val="21"/>
        </w:numPr>
        <w:ind w:left="540"/>
      </w:pPr>
      <w:r w:rsidRPr="0093372E">
        <w:t>Most Parties have taken measures to raise awareness as provided for in Article</w:t>
      </w:r>
      <w:r w:rsidR="00E7381E" w:rsidRPr="0093372E">
        <w:t> </w:t>
      </w:r>
      <w:r w:rsidRPr="0093372E">
        <w:t xml:space="preserve">21 of the Protocol, and many have some form of awareness-raising strategy. These efforts are largely activity-based, and the extent of these activities are uncertain and uneven among Parties, as it is closely linked to available resources and capacities. </w:t>
      </w:r>
    </w:p>
    <w:p w14:paraId="2C6BC0C3" w14:textId="77777777" w:rsidR="00C546FC" w:rsidRPr="0093372E" w:rsidRDefault="00C546FC" w:rsidP="00E36C9C">
      <w:pPr>
        <w:pStyle w:val="CBDNormalNumber"/>
        <w:numPr>
          <w:ilvl w:val="0"/>
          <w:numId w:val="21"/>
        </w:numPr>
        <w:ind w:left="540"/>
      </w:pPr>
      <w:r w:rsidRPr="0093372E">
        <w:t>Strengthening awareness-raising efforts at all levels and communication campaigns can help address many of the root causes of the challenges identified for effective implementation and mobilize political will. This will require a renewed emphasis on more systematic, sustained, and strategically anchored awareness-raising efforts that go beyond one-off activities. These efforts could also build on the momentum generated by recent international policy developments related to access and benefit-sharing.</w:t>
      </w:r>
    </w:p>
    <w:p w14:paraId="785D92A9" w14:textId="77777777" w:rsidR="00D6427A" w:rsidRPr="0093372E" w:rsidRDefault="00D6427A" w:rsidP="00E36C9C">
      <w:pPr>
        <w:pStyle w:val="CBDNormalNumber"/>
        <w:numPr>
          <w:ilvl w:val="0"/>
          <w:numId w:val="21"/>
        </w:numPr>
        <w:ind w:left="540"/>
      </w:pPr>
      <w:r w:rsidRPr="0093372E">
        <w:t xml:space="preserve">There is a </w:t>
      </w:r>
      <w:r w:rsidRPr="007028D3">
        <w:t>need to further strengthen political will to support the effective implementation of the provisions of the Protocol. This could be achieved by, for instance, highlighting the contribution of access and benefit-sharing to conservation and sustainable use of biodiversity, mainstreaming access and benefit-sharing in broader policy goals (e.g. the bioeconomy, research and innovation, development strategies) and showcasing the value of genetic resources and associated traditional knowledge. In this context, ther</w:t>
      </w:r>
      <w:r w:rsidRPr="0093372E">
        <w:t xml:space="preserve">e is also a need for changing the narrative so that the third objective of the Convention should not be perceived as a regulatory burden, but rather as a strategic mechanism for </w:t>
      </w:r>
      <w:r w:rsidRPr="006B144A">
        <w:t>valor</w:t>
      </w:r>
      <w:r w:rsidRPr="0093372E">
        <w:t xml:space="preserve">ising biodiversity, supporting its conservation and sustainable use and creating opportunities for sustainable development. </w:t>
      </w:r>
    </w:p>
    <w:p w14:paraId="152D9156" w14:textId="1DD7DCB1" w:rsidR="00CC35D7" w:rsidRPr="0093372E" w:rsidRDefault="00CC35D7" w:rsidP="00E36C9C">
      <w:pPr>
        <w:pStyle w:val="CBDNormalNumber"/>
        <w:numPr>
          <w:ilvl w:val="0"/>
          <w:numId w:val="21"/>
        </w:numPr>
        <w:ind w:left="540"/>
      </w:pPr>
      <w:r w:rsidRPr="0093372E">
        <w:t>This change of narrative should work towards having efficient access and benefit-sharing processes.</w:t>
      </w:r>
    </w:p>
    <w:p w14:paraId="102D40A6" w14:textId="3B71AD56" w:rsidR="00CC35D7" w:rsidRPr="0093372E" w:rsidRDefault="00CC35D7" w:rsidP="00E36C9C">
      <w:pPr>
        <w:pStyle w:val="CBDNormalNumber"/>
        <w:numPr>
          <w:ilvl w:val="0"/>
          <w:numId w:val="21"/>
        </w:numPr>
        <w:ind w:left="540"/>
      </w:pPr>
      <w:r w:rsidRPr="0093372E">
        <w:t xml:space="preserve">As perceptions and practices change, implementation can increasingly shift towards approaches that emphasize and promote partnerships, value creation for biodiversity and trust among all actors involved in access and benefit-sharing. Showcasing diverse success stories and sharing best practices grounded in practical experience, evidence and real examples could help illustrate the advantages of this paradigm shift, as well as practical ways to </w:t>
      </w:r>
      <w:r w:rsidRPr="006B144A">
        <w:t>operationali</w:t>
      </w:r>
      <w:r w:rsidR="00F62A39" w:rsidRPr="006B144A">
        <w:t>z</w:t>
      </w:r>
      <w:r w:rsidRPr="0093372E">
        <w:t xml:space="preserve">e it, while maintaining realistic expectations regarding access and </w:t>
      </w:r>
      <w:r w:rsidRPr="006B144A">
        <w:t>benefit</w:t>
      </w:r>
      <w:r w:rsidR="00F62A39" w:rsidRPr="006B144A">
        <w:t>-</w:t>
      </w:r>
      <w:r w:rsidRPr="006B144A">
        <w:t>sharing</w:t>
      </w:r>
      <w:r w:rsidRPr="0093372E">
        <w:t xml:space="preserve"> outcomes. </w:t>
      </w:r>
    </w:p>
    <w:p w14:paraId="3315E0D2" w14:textId="131388BF"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6B144A">
        <w:rPr>
          <w:rFonts w:eastAsia="Times New Roman"/>
          <w:b/>
          <w:szCs w:val="24"/>
        </w:rPr>
        <w:t>Element (b)</w:t>
      </w:r>
      <w:r w:rsidR="001B7227" w:rsidRPr="006B144A">
        <w:rPr>
          <w:rFonts w:eastAsia="Times New Roman"/>
          <w:b/>
          <w:szCs w:val="24"/>
        </w:rPr>
        <w:t>:</w:t>
      </w:r>
      <w:r w:rsidRPr="006B144A">
        <w:rPr>
          <w:rFonts w:eastAsia="Times New Roman"/>
          <w:b/>
          <w:szCs w:val="24"/>
        </w:rPr>
        <w:t xml:space="preserve"> </w:t>
      </w:r>
      <w:r w:rsidR="001B7227" w:rsidRPr="006B144A">
        <w:rPr>
          <w:rFonts w:eastAsia="Times New Roman"/>
          <w:b/>
          <w:szCs w:val="24"/>
        </w:rPr>
        <w:t>a</w:t>
      </w:r>
      <w:r w:rsidRPr="006B144A">
        <w:rPr>
          <w:rFonts w:eastAsia="Times New Roman"/>
          <w:b/>
          <w:szCs w:val="24"/>
        </w:rPr>
        <w:t xml:space="preserve">ssessment of effectiveness </w:t>
      </w:r>
    </w:p>
    <w:p w14:paraId="695E9AD3" w14:textId="77777777" w:rsidR="00CC35D7" w:rsidRPr="0093372E" w:rsidRDefault="00CC35D7" w:rsidP="00E36C9C">
      <w:pPr>
        <w:pStyle w:val="CBDNormalNumber"/>
        <w:numPr>
          <w:ilvl w:val="0"/>
          <w:numId w:val="21"/>
        </w:numPr>
        <w:ind w:left="540"/>
      </w:pPr>
      <w:r w:rsidRPr="0093372E">
        <w:t xml:space="preserve">The data for the indicators related </w:t>
      </w:r>
      <w:r w:rsidRPr="006B144A">
        <w:t>to access</w:t>
      </w:r>
      <w:r w:rsidRPr="0093372E">
        <w:t xml:space="preserve"> show that good progress has been made in establishing measures and creating some of the necessary conditions for access. However, the </w:t>
      </w:r>
      <w:r w:rsidRPr="0093372E">
        <w:lastRenderedPageBreak/>
        <w:t xml:space="preserve">indicators do not provide information on whether those measures are fully operational. Moreover, effectiveness should be assessed across the full access and benefit-sharing value chain from access request to benefit delivery. </w:t>
      </w:r>
    </w:p>
    <w:p w14:paraId="6D6675E1" w14:textId="7BB843D2" w:rsidR="00CC35D7" w:rsidRPr="0093372E" w:rsidRDefault="00CC35D7" w:rsidP="00E36C9C">
      <w:pPr>
        <w:pStyle w:val="CBDNormalNumber"/>
        <w:numPr>
          <w:ilvl w:val="0"/>
          <w:numId w:val="21"/>
        </w:numPr>
        <w:ind w:left="540"/>
      </w:pPr>
      <w:r w:rsidRPr="0093372E">
        <w:t xml:space="preserve">As highlighted in the key findings </w:t>
      </w:r>
      <w:r w:rsidR="00651B6A" w:rsidRPr="0093372E">
        <w:t xml:space="preserve">and messages </w:t>
      </w:r>
      <w:r w:rsidRPr="0093372E">
        <w:t>for element</w:t>
      </w:r>
      <w:r w:rsidR="001B7227" w:rsidRPr="0093372E">
        <w:t> </w:t>
      </w:r>
      <w:r w:rsidRPr="0093372E">
        <w:t xml:space="preserve">(a), Parties are at different stages in the implementation and operationalization of measures addressing the Protocol’s provisions on access, benefit-sharing, compliance, special considerations and those related to indigenous peoples and local communities. Furthermore, some Parties have not yet made available mandatory national information in the ABS Clearing-House, and this impacts the effective implementation of the Protocol. </w:t>
      </w:r>
    </w:p>
    <w:p w14:paraId="0EC521CB" w14:textId="77777777" w:rsidR="00CC35D7" w:rsidRPr="0093372E" w:rsidRDefault="00CC35D7" w:rsidP="00E36C9C">
      <w:pPr>
        <w:pStyle w:val="CBDNormalNumber"/>
        <w:numPr>
          <w:ilvl w:val="0"/>
          <w:numId w:val="21"/>
        </w:numPr>
        <w:ind w:left="540"/>
      </w:pPr>
      <w:r w:rsidRPr="0093372E">
        <w:t>Translating access measures into effective benefit-sharing requires several enabling conditions to be in place. These include clear and efficient ABS regulatory processes, greater coherence and coordination among relevant regulatory authorities involved in research and innovation activities, as well as increased user awareness, understanding of ABS requirements and commitment to compliance. However, even when these conditions are present, realizing monetary benefits may take considerable time. This is because benefit-sharing obligations are often triggered at different stages of the value chain and depend on the progression of research, development, and commercialization activities.</w:t>
      </w:r>
      <w:r w:rsidRPr="0093372E" w:rsidDel="001B288A">
        <w:t xml:space="preserve"> </w:t>
      </w:r>
    </w:p>
    <w:p w14:paraId="3BAE0F56" w14:textId="572A16DC" w:rsidR="00CC35D7" w:rsidRPr="0093372E" w:rsidRDefault="00CC35D7" w:rsidP="00E36C9C">
      <w:pPr>
        <w:pStyle w:val="CBDNormalNumber"/>
        <w:numPr>
          <w:ilvl w:val="0"/>
          <w:numId w:val="21"/>
        </w:numPr>
        <w:ind w:left="540"/>
      </w:pPr>
      <w:proofErr w:type="gramStart"/>
      <w:r w:rsidRPr="006B144A">
        <w:t>With regard to</w:t>
      </w:r>
      <w:proofErr w:type="gramEnd"/>
      <w:r w:rsidRPr="0093372E">
        <w:t xml:space="preserve"> benefit-sharing, the information provided shows that approximately </w:t>
      </w:r>
      <w:r w:rsidRPr="006B144A">
        <w:t>one</w:t>
      </w:r>
      <w:r w:rsidR="00F62A39" w:rsidRPr="006B144A">
        <w:t xml:space="preserve"> </w:t>
      </w:r>
      <w:r w:rsidRPr="006B144A">
        <w:t>third</w:t>
      </w:r>
      <w:r w:rsidRPr="0093372E">
        <w:t xml:space="preserve"> of the Parties requiring prior informed consent reported having received benefits from access to genetic resources; however, monetary benefits accrue to a relatively limited number of Parties. Non-monetary benefits from genetic resources are more common and have been reported by </w:t>
      </w:r>
      <w:r w:rsidRPr="006B144A">
        <w:t>two</w:t>
      </w:r>
      <w:r w:rsidR="00F62A39" w:rsidRPr="006B144A">
        <w:t xml:space="preserve"> </w:t>
      </w:r>
      <w:r w:rsidRPr="006B144A">
        <w:t>thirds</w:t>
      </w:r>
      <w:r w:rsidRPr="0093372E">
        <w:t xml:space="preserve"> of the Parties requiring prior informed consent. Their quality, value and delivery should be documented and monitored. </w:t>
      </w:r>
    </w:p>
    <w:p w14:paraId="1F8F1EA0" w14:textId="77777777" w:rsidR="00CC35D7" w:rsidRPr="0093372E" w:rsidRDefault="00CC35D7" w:rsidP="00E36C9C">
      <w:pPr>
        <w:pStyle w:val="CBDNormalNumber"/>
        <w:numPr>
          <w:ilvl w:val="0"/>
          <w:numId w:val="21"/>
        </w:numPr>
        <w:ind w:left="540"/>
        <w:rPr>
          <w:rFonts w:eastAsia="Times New Roman"/>
          <w:szCs w:val="24"/>
        </w:rPr>
      </w:pPr>
      <w:r w:rsidRPr="0093372E">
        <w:t>Measuring benefits received is a challenge for many Parties. This results in insufficient disaggregated information on monetary benefits received from the utilization of genetic resource and those received from utilization of associated traditional knowledge. However, the information available indicates that benefits generated from access to traditional knowledge</w:t>
      </w:r>
      <w:r w:rsidRPr="0093372E">
        <w:rPr>
          <w:rFonts w:eastAsia="Times New Roman"/>
          <w:szCs w:val="24"/>
        </w:rPr>
        <w:t xml:space="preserve"> represent a comparatively small share of the total benefits (monetary and non-monetary), both in terms of the amounts reported and the number of Parties receiving them. </w:t>
      </w:r>
    </w:p>
    <w:p w14:paraId="5096A56F" w14:textId="77777777" w:rsidR="00CC35D7" w:rsidRPr="0093372E" w:rsidRDefault="00CC35D7" w:rsidP="00E36C9C">
      <w:pPr>
        <w:pStyle w:val="CBDNormalNumber"/>
        <w:numPr>
          <w:ilvl w:val="0"/>
          <w:numId w:val="21"/>
        </w:numPr>
        <w:ind w:left="540"/>
      </w:pPr>
      <w:r w:rsidRPr="0093372E">
        <w:t>Parties indicated that the Nagoya Protocol has led to raising awareness of the value of genetic resources and associated traditional knowledge and sustainable management of biodiversity relevant for access and benefit-sharing value chains. It has also supported local employment, full and effective participation of indigenous peoples and local communities in biodiversity governance and enhanced national research capacity, including through technology transfer.</w:t>
      </w:r>
    </w:p>
    <w:p w14:paraId="3E556DD7" w14:textId="77777777" w:rsidR="00CC35D7" w:rsidRPr="0093372E" w:rsidRDefault="00CC35D7" w:rsidP="00E36C9C">
      <w:pPr>
        <w:pStyle w:val="CBDNormalNumber"/>
        <w:numPr>
          <w:ilvl w:val="0"/>
          <w:numId w:val="21"/>
        </w:numPr>
        <w:ind w:left="540"/>
      </w:pPr>
      <w:r w:rsidRPr="0093372E">
        <w:t>While the impact of access and benefit-sharing and the Nagoya Protocol depends in part on the stage of implementation reached by Parties, the monetary and non-monetary benefits reported illustrate that access and benefit-sharing hold significant potential when fully operationalized and supported by the experience gained in implementation. As Parties advance in implementation, benefit-sharing is likely to become more widespread and further contribute to the conservation and sustainable use of biological diversity.</w:t>
      </w:r>
    </w:p>
    <w:p w14:paraId="6E6394C3" w14:textId="77777777" w:rsidR="00CC35D7" w:rsidRPr="0093372E" w:rsidRDefault="00CC35D7" w:rsidP="00E36C9C">
      <w:pPr>
        <w:pStyle w:val="CBDNormalNumber"/>
        <w:numPr>
          <w:ilvl w:val="0"/>
          <w:numId w:val="21"/>
        </w:numPr>
        <w:ind w:left="540"/>
      </w:pPr>
      <w:r w:rsidRPr="0093372E">
        <w:t xml:space="preserve">The recognition of access and benefit-sharing principles requires fundamental changes in mindset and practices, including clear information on access measures, efficient ABS processes, and best practices building on experience and lessons learned by both providers and users. This can be supported by capacity-building and development initiatives. </w:t>
      </w:r>
    </w:p>
    <w:p w14:paraId="7D4EFDDD" w14:textId="04BBDEE6" w:rsidR="00CC35D7" w:rsidRPr="0093372E" w:rsidRDefault="00CC35D7" w:rsidP="00E36C9C">
      <w:pPr>
        <w:pStyle w:val="CBDNormalNumber"/>
        <w:numPr>
          <w:ilvl w:val="0"/>
          <w:numId w:val="21"/>
        </w:numPr>
        <w:ind w:left="540"/>
      </w:pPr>
      <w:r w:rsidRPr="0093372E">
        <w:t xml:space="preserve">These changes can only </w:t>
      </w:r>
      <w:r w:rsidR="00F62A39" w:rsidRPr="006B144A">
        <w:t>occur</w:t>
      </w:r>
      <w:r w:rsidRPr="0093372E">
        <w:t xml:space="preserve"> incrementally over time and when accompanied by the necessary enabling conditions and long-term structural support</w:t>
      </w:r>
      <w:r w:rsidRPr="0093372E" w:rsidDel="00090CA0">
        <w:t>,</w:t>
      </w:r>
      <w:r w:rsidRPr="0093372E">
        <w:t xml:space="preserve"> including sustained political commitment and implementation, appropriate incentives, and integration of access and benefit-sharing into broader policy goals.</w:t>
      </w:r>
    </w:p>
    <w:p w14:paraId="48EBA620" w14:textId="0ABA31E6"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6B144A">
        <w:rPr>
          <w:rFonts w:eastAsia="Times New Roman"/>
          <w:b/>
          <w:szCs w:val="24"/>
        </w:rPr>
        <w:lastRenderedPageBreak/>
        <w:t>Element (c)</w:t>
      </w:r>
      <w:r w:rsidR="002C5F8D" w:rsidRPr="006B144A">
        <w:rPr>
          <w:rFonts w:eastAsia="Times New Roman"/>
          <w:b/>
          <w:szCs w:val="24"/>
        </w:rPr>
        <w:t>:</w:t>
      </w:r>
      <w:r w:rsidRPr="006B144A">
        <w:rPr>
          <w:rFonts w:eastAsia="Times New Roman"/>
          <w:b/>
          <w:szCs w:val="24"/>
        </w:rPr>
        <w:t xml:space="preserve"> </w:t>
      </w:r>
      <w:r w:rsidR="002C5F8D" w:rsidRPr="006B144A">
        <w:rPr>
          <w:rFonts w:eastAsia="Times New Roman"/>
          <w:b/>
          <w:szCs w:val="24"/>
        </w:rPr>
        <w:t>a</w:t>
      </w:r>
      <w:r w:rsidRPr="006B144A">
        <w:rPr>
          <w:rFonts w:eastAsia="Times New Roman"/>
          <w:b/>
          <w:szCs w:val="24"/>
        </w:rPr>
        <w:t>ssessment of support available for implementation</w:t>
      </w:r>
    </w:p>
    <w:p w14:paraId="1350EAB3" w14:textId="2418EB5F" w:rsidR="00CC35D7" w:rsidRPr="0093372E" w:rsidRDefault="00CC35D7" w:rsidP="00E36C9C">
      <w:pPr>
        <w:pStyle w:val="CBDNormalNumber"/>
        <w:numPr>
          <w:ilvl w:val="0"/>
          <w:numId w:val="21"/>
        </w:numPr>
        <w:ind w:left="540"/>
      </w:pPr>
      <w:r w:rsidRPr="0093372E">
        <w:t xml:space="preserve">Despite indicators measuring support for implementation showing good progress, many Parties continue to face operational and technical capacity gaps, </w:t>
      </w:r>
      <w:proofErr w:type="gramStart"/>
      <w:r w:rsidR="00F62A39" w:rsidRPr="0093372E">
        <w:t xml:space="preserve">in </w:t>
      </w:r>
      <w:r w:rsidRPr="006B144A">
        <w:t>particular in</w:t>
      </w:r>
      <w:proofErr w:type="gramEnd"/>
      <w:r w:rsidRPr="0093372E">
        <w:t xml:space="preserve"> negotiations of mutually agreed terms, monitoring, enforcement and tracking of benefits, that limit the effectiveness of access and benefit-sharing implementation.</w:t>
      </w:r>
    </w:p>
    <w:p w14:paraId="22489D09" w14:textId="77777777" w:rsidR="00CC35D7" w:rsidRPr="0093372E" w:rsidRDefault="00CC35D7" w:rsidP="00E36C9C">
      <w:pPr>
        <w:pStyle w:val="CBDNormalNumber"/>
        <w:numPr>
          <w:ilvl w:val="0"/>
          <w:numId w:val="21"/>
        </w:numPr>
        <w:ind w:left="540"/>
      </w:pPr>
      <w:r w:rsidRPr="0093372E">
        <w:t xml:space="preserve">Human resource and institutional capacity constraints are consistently highlighted as a major limitation to implementation. One-off training, high staff turnover and short-term project-based funding undermine institutional learning and continuity of access and benefit-sharing systems. </w:t>
      </w:r>
    </w:p>
    <w:p w14:paraId="56BD2B19" w14:textId="77777777" w:rsidR="00CC35D7" w:rsidRPr="0093372E" w:rsidRDefault="00CC35D7" w:rsidP="00E36C9C">
      <w:pPr>
        <w:pStyle w:val="CBDNormalNumber"/>
        <w:numPr>
          <w:ilvl w:val="0"/>
          <w:numId w:val="21"/>
        </w:numPr>
        <w:ind w:left="540"/>
      </w:pPr>
      <w:r w:rsidRPr="0093372E">
        <w:t xml:space="preserve">Without the adequate allocation of human resources and the necessary institutional capacities, the full and effective participation of indigenous peoples and local communities, and awareness and engagement of users of genetic resources and key stakeholders, benefit-sharing cannot be realized in practice. </w:t>
      </w:r>
    </w:p>
    <w:p w14:paraId="322B4D34" w14:textId="77777777" w:rsidR="00CC35D7" w:rsidRPr="0093372E" w:rsidRDefault="00CC35D7" w:rsidP="00E36C9C">
      <w:pPr>
        <w:pStyle w:val="CBDNormalNumber"/>
        <w:numPr>
          <w:ilvl w:val="0"/>
          <w:numId w:val="21"/>
        </w:numPr>
        <w:ind w:left="540"/>
      </w:pPr>
      <w:r w:rsidRPr="0093372E">
        <w:t>Competing priorities in national planning and resource allocation, combined with complex funding procedures and reliance on a narrow range of external financing channels limits the effective implementation of the Protocol for many Parties.</w:t>
      </w:r>
    </w:p>
    <w:p w14:paraId="423D85AE" w14:textId="77777777" w:rsidR="00CC35D7" w:rsidRPr="0093372E" w:rsidRDefault="00CC35D7" w:rsidP="00E36C9C">
      <w:pPr>
        <w:pStyle w:val="CBDNormalNumber"/>
        <w:numPr>
          <w:ilvl w:val="0"/>
          <w:numId w:val="21"/>
        </w:numPr>
        <w:ind w:left="540"/>
      </w:pPr>
      <w:r w:rsidRPr="0093372E">
        <w:t xml:space="preserve">Long-term capacity-building planning, adequate, predictable, accessible and flexible financial resources and strong institutional capacities are essential to ensure that all Parties fulfil their obligations under the Protocol and create the necessary enabling conditions that would lead to an increase in the benefits shared from the utilization of genetic resources and associated traditional knowledge. </w:t>
      </w:r>
    </w:p>
    <w:p w14:paraId="4D3E2A1E" w14:textId="77777777" w:rsidR="00CC35D7" w:rsidRPr="0093372E" w:rsidRDefault="00CC35D7" w:rsidP="00E36C9C">
      <w:pPr>
        <w:pStyle w:val="CBDNormalNumber"/>
        <w:numPr>
          <w:ilvl w:val="0"/>
          <w:numId w:val="21"/>
        </w:numPr>
        <w:ind w:left="540"/>
      </w:pPr>
      <w:r w:rsidRPr="0093372E">
        <w:t>The Capacity-Building and Development Action Plan under the Nagoya Protocol adopted in decision NP-5/3, provides guidance for addressing these persistent needs in a strategic and phased manner and identifies relevant outcomes and indicative capacity-building and development activities to support implementation of the Protocol that can be adapted to the specific needs, priorities and circumstances. The Action Plan could be used as a national planning tool with targeted timelines and budget. Parties, indigenous peoples and local communities, relevant stakeholders and organizations could use the Action Plan to advance implementation of the Protocol.</w:t>
      </w:r>
    </w:p>
    <w:p w14:paraId="64E2ACCB" w14:textId="77777777" w:rsidR="00CC35D7" w:rsidRPr="0093372E" w:rsidRDefault="00CC35D7" w:rsidP="00E36C9C">
      <w:pPr>
        <w:pStyle w:val="CBDNormalNumber"/>
        <w:numPr>
          <w:ilvl w:val="0"/>
          <w:numId w:val="21"/>
        </w:numPr>
        <w:ind w:left="540"/>
      </w:pPr>
      <w:r w:rsidRPr="0093372E">
        <w:t>As the financial mechanism of the Convention and the Protocol, the Global Environment Facility continues to play a central role in supporting implementation of the Protocol. Enhancing and diversifying the use of different sources, while also directing existing financial sources towards access and benefit-sharing objectives, could assist in mobilizing the necessary financial support for the implementation of the Protocol.</w:t>
      </w:r>
    </w:p>
    <w:p w14:paraId="4C4A43EB" w14:textId="06094BA3"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6B144A">
        <w:rPr>
          <w:rFonts w:eastAsia="Times New Roman"/>
          <w:b/>
          <w:szCs w:val="24"/>
        </w:rPr>
        <w:t xml:space="preserve">Element (d): </w:t>
      </w:r>
      <w:r w:rsidR="002C5F8D" w:rsidRPr="006B144A">
        <w:rPr>
          <w:rFonts w:eastAsia="Times New Roman"/>
          <w:b/>
          <w:szCs w:val="24"/>
        </w:rPr>
        <w:t>a</w:t>
      </w:r>
      <w:r w:rsidRPr="006B144A">
        <w:rPr>
          <w:rFonts w:eastAsia="Times New Roman"/>
          <w:b/>
          <w:szCs w:val="24"/>
        </w:rPr>
        <w:t>ssessment of effectiveness of Article</w:t>
      </w:r>
      <w:r w:rsidR="00E7381E" w:rsidRPr="006B144A">
        <w:rPr>
          <w:rFonts w:eastAsia="Times New Roman"/>
          <w:b/>
          <w:szCs w:val="24"/>
        </w:rPr>
        <w:t> </w:t>
      </w:r>
      <w:r w:rsidRPr="006B144A">
        <w:rPr>
          <w:rFonts w:eastAsia="Times New Roman"/>
          <w:b/>
          <w:szCs w:val="24"/>
        </w:rPr>
        <w:t>18 (extent of implementation)</w:t>
      </w:r>
    </w:p>
    <w:p w14:paraId="581C6A28" w14:textId="708D4938" w:rsidR="00CC35D7" w:rsidRPr="0093372E" w:rsidRDefault="00CC35D7" w:rsidP="00E36C9C">
      <w:pPr>
        <w:pStyle w:val="CBDNormalNumber"/>
        <w:numPr>
          <w:ilvl w:val="0"/>
          <w:numId w:val="21"/>
        </w:numPr>
        <w:ind w:left="540"/>
      </w:pPr>
      <w:r w:rsidRPr="0093372E">
        <w:t>Indicators to measure this element show that good progress has been made in the implementation of the provisions contained in Article</w:t>
      </w:r>
      <w:r w:rsidR="00E7381E" w:rsidRPr="0093372E">
        <w:t> </w:t>
      </w:r>
      <w:r w:rsidRPr="0093372E">
        <w:t>18.</w:t>
      </w:r>
      <w:r w:rsidRPr="006B144A">
        <w:t xml:space="preserve"> </w:t>
      </w:r>
      <w:r w:rsidRPr="0093372E">
        <w:t xml:space="preserve">However, to better understand whether those measures are effective, it would be useful to have more information on specific cases of dispute resolution on compliance with mutually agreed terms, including the number of disputes addressed and legal options </w:t>
      </w:r>
      <w:r w:rsidRPr="006B144A">
        <w:t>utili</w:t>
      </w:r>
      <w:r w:rsidR="00F62A39" w:rsidRPr="006B144A">
        <w:t>z</w:t>
      </w:r>
      <w:r w:rsidRPr="0093372E">
        <w:t xml:space="preserve">ed. </w:t>
      </w:r>
    </w:p>
    <w:p w14:paraId="55216DED" w14:textId="773EE6EC" w:rsidR="00CC35D7" w:rsidRPr="0093372E" w:rsidRDefault="00CC35D7" w:rsidP="00E36C9C">
      <w:pPr>
        <w:pStyle w:val="CBDNormalNumber"/>
        <w:numPr>
          <w:ilvl w:val="0"/>
          <w:numId w:val="21"/>
        </w:numPr>
        <w:ind w:left="540"/>
      </w:pPr>
      <w:r w:rsidRPr="0093372E">
        <w:t>Efforts to develop model contractual clauses and to support capacity on mutually agreed terms could integrate issues related to the implementation of Article</w:t>
      </w:r>
      <w:r w:rsidR="00E7381E" w:rsidRPr="0093372E">
        <w:t> </w:t>
      </w:r>
      <w:r w:rsidRPr="0093372E">
        <w:t xml:space="preserve">18 and </w:t>
      </w:r>
      <w:proofErr w:type="gramStart"/>
      <w:r w:rsidRPr="0093372E">
        <w:t>take into account</w:t>
      </w:r>
      <w:proofErr w:type="gramEnd"/>
      <w:r w:rsidRPr="0093372E">
        <w:t xml:space="preserve"> best practices from other fields of expertise (e.g. contractual law, private international law).</w:t>
      </w:r>
    </w:p>
    <w:p w14:paraId="026799EE" w14:textId="5079CDB2" w:rsidR="00CC35D7"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sidRPr="006B144A">
        <w:rPr>
          <w:rFonts w:eastAsia="Times New Roman"/>
          <w:b/>
          <w:szCs w:val="24"/>
        </w:rPr>
        <w:t xml:space="preserve">Element (e): </w:t>
      </w:r>
      <w:r w:rsidR="002C5F8D" w:rsidRPr="006B144A">
        <w:rPr>
          <w:rFonts w:eastAsia="Times New Roman"/>
          <w:b/>
          <w:szCs w:val="24"/>
        </w:rPr>
        <w:t>a</w:t>
      </w:r>
      <w:r w:rsidRPr="006B144A">
        <w:rPr>
          <w:rFonts w:eastAsia="Times New Roman"/>
          <w:b/>
          <w:szCs w:val="24"/>
        </w:rPr>
        <w:t>ssessment of implementation of Article</w:t>
      </w:r>
      <w:r w:rsidR="00E7381E" w:rsidRPr="006B144A">
        <w:rPr>
          <w:rFonts w:eastAsia="Times New Roman"/>
          <w:b/>
          <w:szCs w:val="24"/>
        </w:rPr>
        <w:t> </w:t>
      </w:r>
      <w:r w:rsidRPr="006B144A">
        <w:rPr>
          <w:rFonts w:eastAsia="Times New Roman"/>
          <w:b/>
          <w:szCs w:val="24"/>
        </w:rPr>
        <w:t xml:space="preserve">16 in </w:t>
      </w:r>
      <w:r w:rsidR="00073D56">
        <w:rPr>
          <w:rFonts w:eastAsia="Times New Roman"/>
          <w:b/>
          <w:szCs w:val="24"/>
        </w:rPr>
        <w:t xml:space="preserve">the </w:t>
      </w:r>
      <w:r w:rsidRPr="006B144A">
        <w:rPr>
          <w:rFonts w:eastAsia="Times New Roman"/>
          <w:b/>
          <w:szCs w:val="24"/>
        </w:rPr>
        <w:t>light of developments in other relevant international organizations, including the World Intellectual Property Organization</w:t>
      </w:r>
    </w:p>
    <w:p w14:paraId="5B88FC87" w14:textId="074308C1" w:rsidR="00CC35D7" w:rsidRPr="0093372E" w:rsidRDefault="00CC35D7" w:rsidP="00E36C9C">
      <w:pPr>
        <w:pStyle w:val="CBDNormalNumber"/>
        <w:numPr>
          <w:ilvl w:val="0"/>
          <w:numId w:val="21"/>
        </w:numPr>
        <w:ind w:left="540"/>
      </w:pPr>
      <w:r w:rsidRPr="0093372E">
        <w:t>The indicator shows that significant progress has been made in putting in place measures to implement Article</w:t>
      </w:r>
      <w:r w:rsidR="00E7381E" w:rsidRPr="0093372E">
        <w:t> </w:t>
      </w:r>
      <w:r w:rsidRPr="0093372E">
        <w:t xml:space="preserve">16 of the Protocol. However, many Parties have not yet fully </w:t>
      </w:r>
      <w:r w:rsidRPr="006B144A">
        <w:t>operationali</w:t>
      </w:r>
      <w:r w:rsidR="00F62A39" w:rsidRPr="006B144A">
        <w:t>z</w:t>
      </w:r>
      <w:r w:rsidRPr="0093372E">
        <w:t>ed these provisions. In addition, many Parties reported not having put measures to implemen</w:t>
      </w:r>
      <w:r w:rsidRPr="006B144A">
        <w:t>t Article</w:t>
      </w:r>
      <w:r w:rsidR="00F62A39" w:rsidRPr="0093372E">
        <w:t> </w:t>
      </w:r>
      <w:r w:rsidRPr="0093372E">
        <w:t xml:space="preserve">16 </w:t>
      </w:r>
      <w:proofErr w:type="gramStart"/>
      <w:r w:rsidRPr="0093372E">
        <w:t>on the basis of</w:t>
      </w:r>
      <w:proofErr w:type="gramEnd"/>
      <w:r w:rsidRPr="0093372E">
        <w:t xml:space="preserve"> not having indigenous peoples and local communities in their countries. Further work </w:t>
      </w:r>
      <w:r w:rsidRPr="0093372E">
        <w:lastRenderedPageBreak/>
        <w:t>could be done in this area to advance understanding that Article</w:t>
      </w:r>
      <w:r w:rsidR="00E7381E" w:rsidRPr="0093372E">
        <w:t> </w:t>
      </w:r>
      <w:r w:rsidRPr="0093372E">
        <w:t xml:space="preserve">16 applies to all Parties, not only those Parties with indigenous peoples and local communities and to make sure that benefits are shared with indigenous peoples and local communities in accordance with the Protocol. </w:t>
      </w:r>
    </w:p>
    <w:p w14:paraId="314CA24F" w14:textId="77777777" w:rsidR="00CC35D7" w:rsidRPr="0093372E" w:rsidRDefault="00CC35D7" w:rsidP="00E36C9C">
      <w:pPr>
        <w:pStyle w:val="CBDNormalNumber"/>
        <w:numPr>
          <w:ilvl w:val="0"/>
          <w:numId w:val="21"/>
        </w:numPr>
        <w:ind w:left="540"/>
        <w:rPr>
          <w:rFonts w:eastAsia="Times New Roman"/>
        </w:rPr>
      </w:pPr>
      <w:r w:rsidRPr="0093372E">
        <w:t xml:space="preserve">Entry into force and implementation of the Treaty on Intellectual Property, Genetic Resources and Associated Traditional Knowledge can support these efforts as it includes the requirement to disclose the origin or source of a genetic resource and/or the indigenous peoples or local community providing the associated traditional knowledge, contributing to greater transparency within innovation systems and enhanced implementation of access and benefit-sharing frameworks. </w:t>
      </w:r>
    </w:p>
    <w:p w14:paraId="43100C8A" w14:textId="31B39261" w:rsidR="00CC35D7"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sidRPr="006B144A">
        <w:rPr>
          <w:rFonts w:eastAsia="Times New Roman"/>
          <w:b/>
          <w:szCs w:val="24"/>
        </w:rPr>
        <w:t xml:space="preserve">Element (f): </w:t>
      </w:r>
      <w:r w:rsidR="002C5F8D" w:rsidRPr="006B144A">
        <w:rPr>
          <w:rFonts w:eastAsia="Times New Roman"/>
          <w:b/>
          <w:szCs w:val="24"/>
        </w:rPr>
        <w:t>s</w:t>
      </w:r>
      <w:r w:rsidRPr="006B144A">
        <w:rPr>
          <w:rFonts w:eastAsia="Times New Roman"/>
          <w:b/>
          <w:szCs w:val="24"/>
        </w:rPr>
        <w:t>tocktaking of the use of model contractual clauses, codes of conduct, guidelines, best practices and standards, as well as the customary laws, community protocols and procedures of indigenous peoples and local communities</w:t>
      </w:r>
    </w:p>
    <w:p w14:paraId="59BDE04D" w14:textId="77777777" w:rsidR="00CC35D7" w:rsidRPr="0093372E" w:rsidRDefault="00CC35D7" w:rsidP="00E36C9C">
      <w:pPr>
        <w:pStyle w:val="CBDNormalNumber"/>
        <w:numPr>
          <w:ilvl w:val="0"/>
          <w:numId w:val="21"/>
        </w:numPr>
        <w:ind w:left="540"/>
        <w:rPr>
          <w:rFonts w:eastAsia="Times New Roman"/>
        </w:rPr>
      </w:pPr>
      <w:r w:rsidRPr="0093372E">
        <w:t>There has been an increase in the number of community protocols published in the Access and Benefit-sharing Clearing-House by indigenous peoples and local communities. However, these were developed in a relative limited number of countries mostly in the context of cooperation or capacity-building projects.</w:t>
      </w:r>
    </w:p>
    <w:p w14:paraId="55881BBC" w14:textId="51036AE7" w:rsidR="00CC35D7" w:rsidRPr="0093372E" w:rsidRDefault="00CC35D7" w:rsidP="00E36C9C">
      <w:pPr>
        <w:pStyle w:val="CBDNormalNumber"/>
        <w:numPr>
          <w:ilvl w:val="0"/>
          <w:numId w:val="21"/>
        </w:numPr>
        <w:ind w:left="540"/>
      </w:pPr>
      <w:r w:rsidRPr="0093372E">
        <w:t>In the context of Article</w:t>
      </w:r>
      <w:r w:rsidR="00E7381E" w:rsidRPr="0093372E">
        <w:t>s </w:t>
      </w:r>
      <w:r w:rsidRPr="0093372E">
        <w:t>19 and 20</w:t>
      </w:r>
      <w:r w:rsidR="00E7381E" w:rsidRPr="0093372E">
        <w:t>,</w:t>
      </w:r>
      <w:r w:rsidRPr="0093372E">
        <w:t xml:space="preserve"> user organizations and networks play an important role in clarifying how access and benefit-sharing can be incorporated in their practice and assisting their staff and their members to understand and comply with access and benefit-sharing requirements, and in this </w:t>
      </w:r>
      <w:proofErr w:type="gramStart"/>
      <w:r w:rsidRPr="0093372E">
        <w:t>regard</w:t>
      </w:r>
      <w:proofErr w:type="gramEnd"/>
      <w:r w:rsidRPr="0093372E">
        <w:t xml:space="preserve"> they have developed a number of tools and approaches (e.g. databases, checklists, due diligence systems, training, advisory services, etc.). Model contractual clauses and codes of conduct, guidelines, best practices and standards are some of the tools developed to support compliance with access and benefit-sharing. </w:t>
      </w:r>
    </w:p>
    <w:p w14:paraId="59EB62E7" w14:textId="0B290DB1"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6B144A">
        <w:rPr>
          <w:rFonts w:eastAsia="Times New Roman"/>
          <w:b/>
          <w:szCs w:val="24"/>
        </w:rPr>
        <w:t xml:space="preserve">Element (g): </w:t>
      </w:r>
      <w:r w:rsidR="002C5F8D" w:rsidRPr="006B144A">
        <w:rPr>
          <w:rFonts w:eastAsia="Times New Roman"/>
          <w:b/>
          <w:szCs w:val="24"/>
        </w:rPr>
        <w:t>r</w:t>
      </w:r>
      <w:r w:rsidRPr="006B144A">
        <w:rPr>
          <w:rFonts w:eastAsia="Times New Roman"/>
          <w:b/>
          <w:szCs w:val="24"/>
        </w:rPr>
        <w:t>eview of implementation and operation of the Access and Benefit-sharing Clearing-House, including the reference records.</w:t>
      </w:r>
    </w:p>
    <w:p w14:paraId="42CB4997" w14:textId="714B0253" w:rsidR="00525C96" w:rsidRPr="0093372E" w:rsidRDefault="005E2A59" w:rsidP="005E2A59">
      <w:pPr>
        <w:pStyle w:val="ListParagraph"/>
        <w:numPr>
          <w:ilvl w:val="0"/>
          <w:numId w:val="21"/>
        </w:numPr>
      </w:pPr>
      <w:r w:rsidRPr="0093372E">
        <w:t xml:space="preserve">Overall, </w:t>
      </w:r>
      <w:r w:rsidRPr="007028D3">
        <w:t>there has been a trend towards the continued increase in both the number of national records published across all record types and the percentage of Parties publishing national information. At the same time, however, the core objectives of the Access and Benefit-sharing Clearing-House have not been completely met owing to the lack of full compliance by Parties with their obligations under Article</w:t>
      </w:r>
      <w:r w:rsidR="00E7381E" w:rsidRPr="0093372E">
        <w:t> </w:t>
      </w:r>
      <w:r w:rsidRPr="0093372E">
        <w:t>14 of the Protocol.</w:t>
      </w:r>
    </w:p>
    <w:p w14:paraId="0BD2F4C2" w14:textId="77777777" w:rsidR="00525C96" w:rsidRPr="0093372E" w:rsidRDefault="00525C96" w:rsidP="00E36C9C">
      <w:pPr>
        <w:pStyle w:val="CBDNormalNumber"/>
        <w:numPr>
          <w:ilvl w:val="0"/>
          <w:numId w:val="21"/>
        </w:numPr>
        <w:ind w:left="540"/>
        <w:rPr>
          <w:rFonts w:eastAsia="Times New Roman"/>
          <w:szCs w:val="24"/>
        </w:rPr>
      </w:pPr>
      <w:r w:rsidRPr="0093372E">
        <w:rPr>
          <w:rFonts w:eastAsia="Times New Roman"/>
          <w:szCs w:val="24"/>
        </w:rPr>
        <w:t>Given the central role of the Access and Benefit-sharing Clearing-House, it is of particular concern that, while many Parties have</w:t>
      </w:r>
      <w:r w:rsidRPr="0093372E" w:rsidDel="00316847">
        <w:rPr>
          <w:rFonts w:eastAsia="Times New Roman"/>
          <w:szCs w:val="24"/>
        </w:rPr>
        <w:t xml:space="preserve"> </w:t>
      </w:r>
      <w:r w:rsidRPr="0093372E">
        <w:rPr>
          <w:rFonts w:eastAsia="Times New Roman"/>
          <w:szCs w:val="24"/>
        </w:rPr>
        <w:t xml:space="preserve">mandatory national information, they have not yet made it available on the </w:t>
      </w:r>
      <w:proofErr w:type="gramStart"/>
      <w:r w:rsidRPr="0093372E">
        <w:rPr>
          <w:rFonts w:eastAsia="Times New Roman"/>
          <w:szCs w:val="24"/>
        </w:rPr>
        <w:t>Clearing-House</w:t>
      </w:r>
      <w:proofErr w:type="gramEnd"/>
      <w:r w:rsidRPr="0093372E">
        <w:rPr>
          <w:rFonts w:eastAsia="Times New Roman"/>
          <w:szCs w:val="24"/>
        </w:rPr>
        <w:t xml:space="preserve"> despite having </w:t>
      </w:r>
      <w:r w:rsidRPr="0093372E" w:rsidDel="003D2122">
        <w:rPr>
          <w:rFonts w:eastAsia="Times New Roman"/>
          <w:szCs w:val="24"/>
        </w:rPr>
        <w:t>the</w:t>
      </w:r>
      <w:r w:rsidRPr="0093372E">
        <w:rPr>
          <w:rFonts w:eastAsia="Times New Roman"/>
          <w:szCs w:val="24"/>
        </w:rPr>
        <w:t xml:space="preserve"> capacity to publish that information, as illustrated by the high rate of submission of first national reports. </w:t>
      </w:r>
    </w:p>
    <w:p w14:paraId="37047438" w14:textId="65A50C3B" w:rsidR="00525C96" w:rsidRPr="0093372E" w:rsidRDefault="00525C96" w:rsidP="00E36C9C">
      <w:pPr>
        <w:pStyle w:val="CBDNormalNumber"/>
        <w:numPr>
          <w:ilvl w:val="0"/>
          <w:numId w:val="21"/>
        </w:numPr>
        <w:ind w:left="540"/>
        <w:rPr>
          <w:rFonts w:eastAsia="Times New Roman"/>
          <w:szCs w:val="24"/>
        </w:rPr>
      </w:pPr>
      <w:r w:rsidRPr="0093372E">
        <w:rPr>
          <w:rFonts w:eastAsia="Times New Roman"/>
          <w:szCs w:val="24"/>
        </w:rPr>
        <w:t xml:space="preserve">The following reasons were given by Parties for not publishing information: insufficient resources, high staff turnover, lack of prioritization or coordination and lack of </w:t>
      </w:r>
      <w:r w:rsidRPr="0093372E" w:rsidDel="0032020A">
        <w:rPr>
          <w:rFonts w:eastAsia="Times New Roman"/>
          <w:szCs w:val="24"/>
        </w:rPr>
        <w:t>un</w:t>
      </w:r>
      <w:r w:rsidRPr="0093372E">
        <w:rPr>
          <w:rFonts w:eastAsia="Times New Roman"/>
          <w:szCs w:val="24"/>
        </w:rPr>
        <w:t xml:space="preserve">derstanding of the Protocol’s system for monitoring utilization of </w:t>
      </w:r>
      <w:r w:rsidRPr="0093372E">
        <w:t>genetic</w:t>
      </w:r>
      <w:r w:rsidRPr="0093372E">
        <w:rPr>
          <w:rFonts w:eastAsia="Times New Roman"/>
          <w:szCs w:val="24"/>
        </w:rPr>
        <w:t xml:space="preserve"> resources</w:t>
      </w:r>
      <w:r w:rsidRPr="0093372E" w:rsidDel="0032020A">
        <w:rPr>
          <w:rFonts w:eastAsia="Times New Roman"/>
          <w:szCs w:val="24"/>
        </w:rPr>
        <w:t xml:space="preserve"> </w:t>
      </w:r>
      <w:r w:rsidRPr="0093372E">
        <w:rPr>
          <w:rFonts w:eastAsia="Times New Roman"/>
          <w:szCs w:val="24"/>
        </w:rPr>
        <w:t>as elaborated under Article</w:t>
      </w:r>
      <w:r w:rsidR="009872BC" w:rsidRPr="0093372E">
        <w:rPr>
          <w:rFonts w:eastAsia="Times New Roman"/>
          <w:szCs w:val="24"/>
        </w:rPr>
        <w:t> </w:t>
      </w:r>
      <w:r w:rsidRPr="0093372E">
        <w:rPr>
          <w:rFonts w:eastAsia="Times New Roman"/>
          <w:szCs w:val="24"/>
        </w:rPr>
        <w:t xml:space="preserve">17. Sharing of information through the </w:t>
      </w:r>
      <w:proofErr w:type="gramStart"/>
      <w:r w:rsidRPr="0093372E">
        <w:rPr>
          <w:rFonts w:eastAsia="Times New Roman"/>
          <w:szCs w:val="24"/>
        </w:rPr>
        <w:t>Clearing-House</w:t>
      </w:r>
      <w:proofErr w:type="gramEnd"/>
      <w:r w:rsidRPr="0093372E">
        <w:rPr>
          <w:rFonts w:eastAsia="Times New Roman"/>
          <w:szCs w:val="24"/>
        </w:rPr>
        <w:t xml:space="preserve"> has significant advantages for Parties, as it reduces queries from users about access and benefit-sharing, promotes compliance by users with domestic rules and procedures and supports Parties in monitoring the utilization of genetic resources internationally. </w:t>
      </w:r>
    </w:p>
    <w:p w14:paraId="363E101C" w14:textId="7FE0B136" w:rsidR="00CC35D7" w:rsidRPr="0093372E" w:rsidRDefault="00CC35D7" w:rsidP="00E36C9C">
      <w:pPr>
        <w:pStyle w:val="CBDNormalNumber"/>
        <w:numPr>
          <w:ilvl w:val="0"/>
          <w:numId w:val="21"/>
        </w:numPr>
        <w:ind w:left="540"/>
      </w:pPr>
      <w:r w:rsidRPr="0093372E">
        <w:t xml:space="preserve">One of the core objectives of the Access and Benefit-sharing Clearing-House is to promote and support capacity-building for the implementation of the Protocol and facilitate the exchange of information among all actors. </w:t>
      </w:r>
    </w:p>
    <w:p w14:paraId="05FCD3FF" w14:textId="07D32ACC" w:rsidR="00CC35D7" w:rsidRPr="0093372E" w:rsidRDefault="00CC35D7" w:rsidP="00E36C9C">
      <w:pPr>
        <w:pStyle w:val="CBDNormalNumber"/>
        <w:numPr>
          <w:ilvl w:val="0"/>
          <w:numId w:val="21"/>
        </w:numPr>
        <w:ind w:left="540"/>
      </w:pPr>
      <w:r w:rsidRPr="0093372E">
        <w:t>However, for it to be effective in meeting this objective, further work is needed to ensure that the ABS Clearing-House provides sufficient added value to incentivize ongoing publication of reference records. All actors should be able to easily publish the information, and find up-to-date, relevant, practical and useful information and resources on access and benefit-sharing.</w:t>
      </w:r>
    </w:p>
    <w:p w14:paraId="4F5D9E99" w14:textId="77777777" w:rsidR="00CC35D7" w:rsidRPr="0093372E" w:rsidRDefault="00CC35D7" w:rsidP="00E36C9C">
      <w:pPr>
        <w:pStyle w:val="CBDNormalNumber"/>
        <w:numPr>
          <w:ilvl w:val="0"/>
          <w:numId w:val="21"/>
        </w:numPr>
        <w:ind w:left="540"/>
      </w:pPr>
      <w:r w:rsidRPr="0093372E">
        <w:lastRenderedPageBreak/>
        <w:t>Strengthening this component of the ABS Clearing-House, including outreach activities for capacity-building to support both users and providers, can have a significant impact on supporting effective implementation and changing the narrative around access and benefit-sharing given the level of website traffic.</w:t>
      </w:r>
    </w:p>
    <w:p w14:paraId="199359F7" w14:textId="48EF9FC1" w:rsidR="00CC35D7" w:rsidRPr="006B144A" w:rsidRDefault="00CC35D7" w:rsidP="006B144A">
      <w:pPr>
        <w:keepNext/>
        <w:keepLines/>
        <w:tabs>
          <w:tab w:val="clear" w:pos="567"/>
          <w:tab w:val="clear" w:pos="1134"/>
          <w:tab w:val="clear" w:pos="1701"/>
          <w:tab w:val="clear" w:pos="2268"/>
        </w:tabs>
        <w:spacing w:before="120" w:after="120"/>
        <w:jc w:val="left"/>
        <w:outlineLvl w:val="1"/>
        <w:rPr>
          <w:rFonts w:eastAsia="Times New Roman"/>
          <w:b/>
          <w:szCs w:val="24"/>
        </w:rPr>
      </w:pPr>
      <w:r w:rsidRPr="006B144A">
        <w:rPr>
          <w:rFonts w:eastAsia="Times New Roman"/>
          <w:b/>
          <w:szCs w:val="24"/>
        </w:rPr>
        <w:t xml:space="preserve">Element (h): </w:t>
      </w:r>
      <w:r w:rsidR="002C5F8D" w:rsidRPr="006B144A">
        <w:rPr>
          <w:rFonts w:eastAsia="Times New Roman"/>
          <w:b/>
          <w:szCs w:val="24"/>
        </w:rPr>
        <w:t>p</w:t>
      </w:r>
      <w:r w:rsidRPr="006B144A">
        <w:rPr>
          <w:rFonts w:eastAsia="Times New Roman"/>
          <w:b/>
          <w:szCs w:val="24"/>
        </w:rPr>
        <w:t>rogress on the implementation of Article</w:t>
      </w:r>
      <w:r w:rsidR="00E7381E" w:rsidRPr="006B144A">
        <w:rPr>
          <w:rFonts w:eastAsia="Times New Roman"/>
          <w:b/>
          <w:szCs w:val="24"/>
        </w:rPr>
        <w:t> </w:t>
      </w:r>
      <w:r w:rsidRPr="006B144A">
        <w:rPr>
          <w:rFonts w:eastAsia="Times New Roman"/>
          <w:b/>
          <w:szCs w:val="24"/>
        </w:rPr>
        <w:t>10, on a global multilateral benefit-sharing mechanism</w:t>
      </w:r>
    </w:p>
    <w:p w14:paraId="44EF1DAA" w14:textId="52759FF2" w:rsidR="00CC35D7" w:rsidRPr="0093372E" w:rsidRDefault="00CC35D7" w:rsidP="00E36C9C">
      <w:pPr>
        <w:pStyle w:val="CBDNormalNumber"/>
        <w:numPr>
          <w:ilvl w:val="0"/>
          <w:numId w:val="21"/>
        </w:numPr>
        <w:ind w:left="540"/>
      </w:pPr>
      <w:r w:rsidRPr="0093372E">
        <w:t>At its fifth meeting, the Conference of the Parties serving as the meeting of the Parties to the Nagoya Protocol did not request further work to be conducted on Article</w:t>
      </w:r>
      <w:r w:rsidR="00E7381E" w:rsidRPr="0093372E">
        <w:t> </w:t>
      </w:r>
      <w:r w:rsidRPr="0093372E">
        <w:t>10 in the intersessional period and decided that at its sixth meeting it would revisit the issue of the need for and modalities of a global multilateral benefit-sharing mechanism as provided in Article</w:t>
      </w:r>
      <w:r w:rsidR="00E7381E" w:rsidRPr="0093372E">
        <w:t> </w:t>
      </w:r>
      <w:r w:rsidRPr="0093372E">
        <w:t>10 of the Nagoya Protocol, taking into consideration the analysis and synthesis of information for the second assessment and review of the Protocol (</w:t>
      </w:r>
      <w:r w:rsidR="00731CC6" w:rsidRPr="0093372E">
        <w:rPr>
          <w:color w:val="0000FF"/>
          <w:u w:val="single"/>
        </w:rPr>
        <w:t xml:space="preserve">decision </w:t>
      </w:r>
      <w:hyperlink r:id="rId30" w:history="1">
        <w:r w:rsidR="00731CC6" w:rsidRPr="0093372E">
          <w:rPr>
            <w:rStyle w:val="Hyperlink"/>
          </w:rPr>
          <w:t>NP-5/7</w:t>
        </w:r>
      </w:hyperlink>
      <w:r w:rsidRPr="0093372E">
        <w:t xml:space="preserve">). </w:t>
      </w:r>
    </w:p>
    <w:p w14:paraId="7429A402" w14:textId="7E7901D9" w:rsidR="00CC35D7" w:rsidRPr="006B144A" w:rsidRDefault="00CC35D7" w:rsidP="00CC35D7">
      <w:pPr>
        <w:keepNext/>
        <w:keepLines/>
        <w:tabs>
          <w:tab w:val="clear" w:pos="567"/>
          <w:tab w:val="clear" w:pos="1134"/>
          <w:tab w:val="clear" w:pos="1701"/>
          <w:tab w:val="clear" w:pos="2268"/>
        </w:tabs>
        <w:spacing w:before="120" w:after="120"/>
        <w:outlineLvl w:val="1"/>
        <w:rPr>
          <w:rFonts w:eastAsia="Times New Roman"/>
          <w:b/>
          <w:szCs w:val="24"/>
        </w:rPr>
      </w:pPr>
      <w:r w:rsidRPr="006B144A">
        <w:rPr>
          <w:rFonts w:eastAsia="Times New Roman"/>
          <w:b/>
          <w:szCs w:val="24"/>
        </w:rPr>
        <w:t>Element (</w:t>
      </w:r>
      <w:proofErr w:type="spellStart"/>
      <w:r w:rsidRPr="006B144A">
        <w:rPr>
          <w:rFonts w:eastAsia="Times New Roman"/>
          <w:b/>
          <w:szCs w:val="24"/>
        </w:rPr>
        <w:t>i</w:t>
      </w:r>
      <w:proofErr w:type="spellEnd"/>
      <w:r w:rsidRPr="006B144A">
        <w:rPr>
          <w:rFonts w:eastAsia="Times New Roman"/>
          <w:b/>
          <w:szCs w:val="24"/>
        </w:rPr>
        <w:t xml:space="preserve">): </w:t>
      </w:r>
      <w:r w:rsidR="002C5F8D" w:rsidRPr="006B144A">
        <w:rPr>
          <w:rFonts w:eastAsia="Times New Roman"/>
          <w:b/>
          <w:szCs w:val="24"/>
        </w:rPr>
        <w:t>p</w:t>
      </w:r>
      <w:r w:rsidRPr="006B144A">
        <w:rPr>
          <w:rFonts w:eastAsia="Times New Roman"/>
          <w:b/>
          <w:szCs w:val="24"/>
        </w:rPr>
        <w:t>rogress on the implementation of Article</w:t>
      </w:r>
      <w:r w:rsidR="00E7381E" w:rsidRPr="006B144A">
        <w:rPr>
          <w:rFonts w:eastAsia="Times New Roman"/>
          <w:b/>
          <w:szCs w:val="24"/>
        </w:rPr>
        <w:t> </w:t>
      </w:r>
      <w:r w:rsidRPr="006B144A">
        <w:rPr>
          <w:rFonts w:eastAsia="Times New Roman"/>
          <w:b/>
          <w:szCs w:val="24"/>
        </w:rPr>
        <w:t>23, on technology transfer, collaboration and cooperation</w:t>
      </w:r>
    </w:p>
    <w:p w14:paraId="7C85DFE0" w14:textId="77777777" w:rsidR="00CC35D7" w:rsidRPr="0093372E" w:rsidRDefault="00CC35D7" w:rsidP="00E36C9C">
      <w:pPr>
        <w:pStyle w:val="CBDNormalNumber"/>
        <w:numPr>
          <w:ilvl w:val="0"/>
          <w:numId w:val="21"/>
        </w:numPr>
        <w:ind w:left="540"/>
      </w:pPr>
      <w:r w:rsidRPr="0093372E">
        <w:t xml:space="preserve">Technology transfer occurs both as part of the sharing of benefits agreed in mutually agreed terms and through broader cooperation mechanisms beyond access and benefit-sharing, including research cooperation, capacity-building and development initiatives and technical partnerships. </w:t>
      </w:r>
    </w:p>
    <w:p w14:paraId="36EA9E05" w14:textId="77777777" w:rsidR="00CC35D7" w:rsidRPr="0093372E" w:rsidRDefault="00CC35D7" w:rsidP="00E36C9C">
      <w:pPr>
        <w:pStyle w:val="CBDNormalNumber"/>
        <w:numPr>
          <w:ilvl w:val="0"/>
          <w:numId w:val="21"/>
        </w:numPr>
        <w:ind w:left="540"/>
      </w:pPr>
      <w:r w:rsidRPr="0093372E">
        <w:t>Developing and implementing policy instruments, access and benefit-sharing measures, and templates or model contractual clauses that support the inclusion of technology transfer provisions in access and benefit-sharing agreements can be part of an overall policy objective to strengthen capacity to undertake endogenous biodiversity-based research and development to add value to genetic resources, in accordance with national priorities and circumstances.</w:t>
      </w:r>
    </w:p>
    <w:p w14:paraId="20360D3D" w14:textId="1CD8133F" w:rsidR="000D2BD6" w:rsidRPr="006B144A" w:rsidRDefault="000D2BD6" w:rsidP="000D2BD6">
      <w:pPr>
        <w:tabs>
          <w:tab w:val="left" w:pos="2835"/>
          <w:tab w:val="left" w:pos="3402"/>
          <w:tab w:val="left" w:pos="3969"/>
        </w:tabs>
        <w:spacing w:before="120" w:after="120"/>
        <w:rPr>
          <w:rFonts w:eastAsia="Times New Roman"/>
          <w:b/>
          <w:bCs/>
          <w:szCs w:val="24"/>
        </w:rPr>
      </w:pPr>
      <w:r w:rsidRPr="006B144A">
        <w:rPr>
          <w:rFonts w:eastAsia="Times New Roman"/>
          <w:b/>
          <w:bCs/>
          <w:szCs w:val="24"/>
        </w:rPr>
        <w:t>Element (j)</w:t>
      </w:r>
      <w:r w:rsidR="002C5F8D" w:rsidRPr="006B144A">
        <w:rPr>
          <w:rFonts w:eastAsia="Times New Roman"/>
          <w:b/>
          <w:bCs/>
          <w:szCs w:val="24"/>
        </w:rPr>
        <w:t>:</w:t>
      </w:r>
      <w:r w:rsidRPr="006B144A">
        <w:rPr>
          <w:rFonts w:eastAsia="Times New Roman"/>
          <w:b/>
          <w:bCs/>
          <w:szCs w:val="24"/>
        </w:rPr>
        <w:t xml:space="preserve"> </w:t>
      </w:r>
      <w:r w:rsidR="002C5F8D" w:rsidRPr="006B144A">
        <w:rPr>
          <w:rFonts w:eastAsia="Times New Roman"/>
          <w:b/>
          <w:bCs/>
          <w:szCs w:val="24"/>
        </w:rPr>
        <w:t>p</w:t>
      </w:r>
      <w:r w:rsidRPr="006B144A">
        <w:rPr>
          <w:rFonts w:eastAsia="Times New Roman"/>
          <w:b/>
          <w:bCs/>
          <w:szCs w:val="24"/>
        </w:rPr>
        <w:t>reliminary review of the compliance procedures and mechanisms (Article</w:t>
      </w:r>
      <w:r w:rsidR="00E7381E" w:rsidRPr="006B144A">
        <w:rPr>
          <w:rFonts w:eastAsia="Times New Roman"/>
          <w:b/>
          <w:bCs/>
          <w:szCs w:val="24"/>
        </w:rPr>
        <w:t> </w:t>
      </w:r>
      <w:r w:rsidRPr="006B144A">
        <w:rPr>
          <w:rFonts w:eastAsia="Times New Roman"/>
          <w:b/>
          <w:bCs/>
          <w:szCs w:val="24"/>
        </w:rPr>
        <w:t>30)</w:t>
      </w:r>
    </w:p>
    <w:p w14:paraId="773EF826" w14:textId="736BD76C" w:rsidR="00525C96" w:rsidRPr="0093372E" w:rsidRDefault="00525C96" w:rsidP="00E36C9C">
      <w:pPr>
        <w:pStyle w:val="CBDNormalNumber"/>
        <w:numPr>
          <w:ilvl w:val="0"/>
          <w:numId w:val="21"/>
        </w:numPr>
        <w:ind w:left="540"/>
      </w:pPr>
      <w:r w:rsidRPr="0093372E">
        <w:t xml:space="preserve">As experience related to the compliance procedures and mechanisms, including the Compliance Committee, is still relatively limited, it would be premature to make changes to them </w:t>
      </w:r>
      <w:proofErr w:type="gramStart"/>
      <w:r w:rsidRPr="0093372E">
        <w:t>at</w:t>
      </w:r>
      <w:r w:rsidR="00497EC6" w:rsidRPr="0093372E">
        <w:t xml:space="preserve"> </w:t>
      </w:r>
      <w:r w:rsidRPr="0093372E">
        <w:t>this point in time</w:t>
      </w:r>
      <w:proofErr w:type="gramEnd"/>
      <w:r w:rsidRPr="0093372E">
        <w:t>. The compliance procedures and mechanisms are still being explored as a tool for supporting Parties in complying with their obligations under the Protocol. Increasing the visibility of the compliance procedures and mechanisms may be a useful means of encouraging Parties to engage with the Committee in its efforts to support compliance.</w:t>
      </w:r>
    </w:p>
    <w:p w14:paraId="122FB423" w14:textId="77777777" w:rsidR="00525C96" w:rsidRPr="0093372E" w:rsidRDefault="00525C96" w:rsidP="00525C96">
      <w:pPr>
        <w:tabs>
          <w:tab w:val="left" w:pos="2835"/>
          <w:tab w:val="left" w:pos="3402"/>
          <w:tab w:val="left" w:pos="3969"/>
        </w:tabs>
        <w:spacing w:before="120" w:after="120"/>
        <w:ind w:left="540"/>
        <w:rPr>
          <w:lang w:bidi="ar-SY"/>
        </w:rPr>
      </w:pPr>
    </w:p>
    <w:p w14:paraId="57874156" w14:textId="77777777" w:rsidR="00903128" w:rsidRPr="0093372E" w:rsidRDefault="00903128" w:rsidP="00903128">
      <w:pPr>
        <w:pStyle w:val="CBDSubTitle"/>
        <w:rPr>
          <w:lang w:bidi="ar-SY"/>
        </w:rPr>
      </w:pPr>
    </w:p>
    <w:p w14:paraId="5AFF6E45" w14:textId="77777777" w:rsidR="00903128" w:rsidRPr="0093372E" w:rsidRDefault="00903128" w:rsidP="00903128">
      <w:pPr>
        <w:pStyle w:val="CBDSubTitle"/>
        <w:rPr>
          <w:lang w:bidi="ar-SY"/>
        </w:rPr>
      </w:pPr>
    </w:p>
    <w:p w14:paraId="00BC9998" w14:textId="77777777" w:rsidR="00211531" w:rsidRPr="0093372E" w:rsidRDefault="00211531" w:rsidP="004B7C08">
      <w:pPr>
        <w:pStyle w:val="CBDSubTitle"/>
        <w:ind w:left="0"/>
        <w:rPr>
          <w:lang w:bidi="ar-SY"/>
        </w:rPr>
        <w:sectPr w:rsidR="00211531" w:rsidRPr="0093372E" w:rsidSect="00687928">
          <w:headerReference w:type="even" r:id="rId31"/>
          <w:headerReference w:type="default" r:id="rId32"/>
          <w:footerReference w:type="even" r:id="rId33"/>
          <w:footerReference w:type="default" r:id="rId34"/>
          <w:pgSz w:w="12240" w:h="15840" w:code="1"/>
          <w:pgMar w:top="1021" w:right="1440" w:bottom="1134" w:left="1440" w:header="720" w:footer="720" w:gutter="0"/>
          <w:cols w:space="720"/>
          <w:noEndnote/>
          <w:titlePg/>
          <w:docGrid w:linePitch="299"/>
        </w:sectPr>
      </w:pPr>
    </w:p>
    <w:p w14:paraId="09ED0C3D" w14:textId="28670AD8" w:rsidR="001D1325" w:rsidRPr="0093372E" w:rsidRDefault="001D1325" w:rsidP="00622EA4">
      <w:pPr>
        <w:pStyle w:val="CBDAnnex"/>
      </w:pPr>
      <w:r w:rsidRPr="0093372E">
        <w:lastRenderedPageBreak/>
        <w:t>Annex</w:t>
      </w:r>
      <w:r w:rsidR="002C5F8D" w:rsidRPr="0093372E">
        <w:t> </w:t>
      </w:r>
      <w:r w:rsidRPr="0093372E">
        <w:t>II</w:t>
      </w:r>
    </w:p>
    <w:p w14:paraId="312B786C" w14:textId="1417B85E" w:rsidR="00903128" w:rsidRPr="0093372E" w:rsidRDefault="00425317" w:rsidP="00622EA4">
      <w:pPr>
        <w:pStyle w:val="CBDAnnex"/>
      </w:pPr>
      <w:r w:rsidRPr="0093372E">
        <w:t>I</w:t>
      </w:r>
      <w:r w:rsidR="000D083E" w:rsidRPr="0093372E">
        <w:t>ndicative</w:t>
      </w:r>
      <w:r w:rsidR="001D1325" w:rsidRPr="0093372E">
        <w:t xml:space="preserve"> actions that c</w:t>
      </w:r>
      <w:r w:rsidR="00367A7B">
        <w:t>ould</w:t>
      </w:r>
      <w:r w:rsidR="001D1325" w:rsidRPr="0093372E">
        <w:t xml:space="preserve"> be taken at the national level to enhance </w:t>
      </w:r>
      <w:r w:rsidR="00367D62" w:rsidRPr="0093372E">
        <w:t xml:space="preserve">the </w:t>
      </w:r>
      <w:r w:rsidR="001D1325" w:rsidRPr="0093372E">
        <w:t>implementation of the Nagoya Protocol</w:t>
      </w:r>
    </w:p>
    <w:p w14:paraId="34AC92D4" w14:textId="6D08B4F4" w:rsidR="00525C96" w:rsidRPr="0093372E" w:rsidRDefault="00525C96" w:rsidP="006B144A">
      <w:pPr>
        <w:pStyle w:val="ListParagraph"/>
        <w:ind w:left="567"/>
      </w:pPr>
      <w:r w:rsidRPr="0093372E">
        <w:t>Provided below is</w:t>
      </w:r>
      <w:r w:rsidR="00903128" w:rsidRPr="0093372E">
        <w:t xml:space="preserve"> a list of </w:t>
      </w:r>
      <w:r w:rsidR="008440E5">
        <w:t>indicative</w:t>
      </w:r>
      <w:r w:rsidR="008440E5" w:rsidRPr="0093372E">
        <w:t xml:space="preserve"> </w:t>
      </w:r>
      <w:r w:rsidR="00903128" w:rsidRPr="0093372E">
        <w:t xml:space="preserve">actions that </w:t>
      </w:r>
      <w:r w:rsidRPr="0093372E">
        <w:t>could</w:t>
      </w:r>
      <w:r w:rsidR="00903128" w:rsidRPr="0093372E">
        <w:t xml:space="preserve"> be taken at </w:t>
      </w:r>
      <w:r w:rsidRPr="0093372E">
        <w:t xml:space="preserve">the </w:t>
      </w:r>
      <w:r w:rsidR="00903128" w:rsidRPr="0093372E">
        <w:t>national level</w:t>
      </w:r>
      <w:r w:rsidRPr="0093372E">
        <w:t xml:space="preserve">, </w:t>
      </w:r>
      <w:r w:rsidR="00903128" w:rsidRPr="0093372E">
        <w:t xml:space="preserve">as appropriate and in accordance with national circumstances and priorities, </w:t>
      </w:r>
      <w:r w:rsidRPr="0093372E">
        <w:t xml:space="preserve">to enhance implementation of the Nagoya Protocol, </w:t>
      </w:r>
      <w:r w:rsidR="00903128" w:rsidRPr="0093372E">
        <w:t>based on experiences and lessons learned</w:t>
      </w:r>
      <w:r w:rsidRPr="0093372E">
        <w:t>,</w:t>
      </w:r>
      <w:r w:rsidR="00903128" w:rsidRPr="0093372E">
        <w:t xml:space="preserve"> and </w:t>
      </w:r>
      <w:proofErr w:type="gramStart"/>
      <w:r w:rsidR="00903128" w:rsidRPr="0093372E">
        <w:t>as a means to</w:t>
      </w:r>
      <w:proofErr w:type="gramEnd"/>
      <w:r w:rsidR="00903128" w:rsidRPr="0093372E">
        <w:t xml:space="preserve"> address identified challenges.</w:t>
      </w:r>
    </w:p>
    <w:p w14:paraId="0E23685E" w14:textId="141031A1" w:rsidR="00903128" w:rsidRPr="0093372E" w:rsidRDefault="00903128" w:rsidP="00C546FC">
      <w:pPr>
        <w:pStyle w:val="CBDNormalNumber"/>
        <w:ind w:left="567"/>
        <w:jc w:val="left"/>
        <w:rPr>
          <w:sz w:val="10"/>
          <w:szCs w:val="10"/>
        </w:rPr>
      </w:pPr>
    </w:p>
    <w:tbl>
      <w:tblPr>
        <w:tblStyle w:val="TableGrid20"/>
        <w:tblW w:w="0" w:type="auto"/>
        <w:tblLayout w:type="fixed"/>
        <w:tblLook w:val="04A0" w:firstRow="1" w:lastRow="0" w:firstColumn="1" w:lastColumn="0" w:noHBand="0" w:noVBand="1"/>
      </w:tblPr>
      <w:tblGrid>
        <w:gridCol w:w="1413"/>
        <w:gridCol w:w="6095"/>
        <w:gridCol w:w="5954"/>
      </w:tblGrid>
      <w:tr w:rsidR="00633908" w:rsidRPr="0093372E" w14:paraId="4C4E12C0" w14:textId="77777777" w:rsidTr="00032A92">
        <w:tc>
          <w:tcPr>
            <w:tcW w:w="1413" w:type="dxa"/>
          </w:tcPr>
          <w:p w14:paraId="5E5D14DD" w14:textId="77777777" w:rsidR="00633908" w:rsidRPr="006B144A" w:rsidRDefault="00633908" w:rsidP="00C546FC">
            <w:pPr>
              <w:tabs>
                <w:tab w:val="clear" w:pos="567"/>
                <w:tab w:val="clear" w:pos="1134"/>
                <w:tab w:val="clear" w:pos="1701"/>
                <w:tab w:val="clear" w:pos="2268"/>
              </w:tabs>
              <w:jc w:val="left"/>
              <w:rPr>
                <w:rFonts w:eastAsia="DengXian"/>
                <w:bCs/>
                <w:i/>
                <w:iCs/>
                <w:kern w:val="2"/>
                <w:sz w:val="20"/>
                <w:szCs w:val="20"/>
                <w14:ligatures w14:val="standardContextual"/>
              </w:rPr>
            </w:pPr>
            <w:r w:rsidRPr="006B144A">
              <w:rPr>
                <w:rFonts w:eastAsia="DengXian"/>
                <w:bCs/>
                <w:i/>
                <w:iCs/>
                <w:kern w:val="2"/>
                <w:sz w:val="20"/>
                <w:szCs w:val="20"/>
                <w14:ligatures w14:val="standardContextual"/>
              </w:rPr>
              <w:t>Topic</w:t>
            </w:r>
          </w:p>
        </w:tc>
        <w:tc>
          <w:tcPr>
            <w:tcW w:w="6095" w:type="dxa"/>
          </w:tcPr>
          <w:p w14:paraId="33F6486A" w14:textId="77777777" w:rsidR="00633908" w:rsidRPr="006B144A" w:rsidRDefault="00633908" w:rsidP="00211531">
            <w:pPr>
              <w:tabs>
                <w:tab w:val="clear" w:pos="567"/>
                <w:tab w:val="clear" w:pos="1134"/>
                <w:tab w:val="clear" w:pos="1701"/>
                <w:tab w:val="clear" w:pos="2268"/>
              </w:tabs>
              <w:jc w:val="center"/>
              <w:rPr>
                <w:rFonts w:eastAsia="DengXian"/>
                <w:bCs/>
                <w:i/>
                <w:iCs/>
                <w:kern w:val="2"/>
                <w:sz w:val="20"/>
                <w:szCs w:val="20"/>
                <w14:ligatures w14:val="standardContextual"/>
              </w:rPr>
            </w:pPr>
            <w:r w:rsidRPr="006B144A">
              <w:rPr>
                <w:rFonts w:eastAsia="DengXian"/>
                <w:bCs/>
                <w:i/>
                <w:iCs/>
                <w:kern w:val="2"/>
                <w:sz w:val="20"/>
                <w:szCs w:val="20"/>
                <w14:ligatures w14:val="standardContextual"/>
              </w:rPr>
              <w:t>National actions</w:t>
            </w:r>
          </w:p>
        </w:tc>
        <w:tc>
          <w:tcPr>
            <w:tcW w:w="5954" w:type="dxa"/>
          </w:tcPr>
          <w:p w14:paraId="0A44DF8E" w14:textId="77777777" w:rsidR="00633908" w:rsidRPr="006B144A" w:rsidRDefault="00633908" w:rsidP="00211531">
            <w:pPr>
              <w:tabs>
                <w:tab w:val="clear" w:pos="567"/>
                <w:tab w:val="clear" w:pos="1134"/>
                <w:tab w:val="clear" w:pos="1701"/>
                <w:tab w:val="clear" w:pos="2268"/>
              </w:tabs>
              <w:jc w:val="center"/>
              <w:rPr>
                <w:rFonts w:eastAsia="DengXian"/>
                <w:bCs/>
                <w:i/>
                <w:iCs/>
                <w:kern w:val="2"/>
                <w:sz w:val="20"/>
                <w:szCs w:val="20"/>
                <w14:ligatures w14:val="standardContextual"/>
              </w:rPr>
            </w:pPr>
            <w:r w:rsidRPr="006B144A">
              <w:rPr>
                <w:rFonts w:eastAsia="DengXian"/>
                <w:bCs/>
                <w:i/>
                <w:iCs/>
                <w:kern w:val="2"/>
                <w:sz w:val="20"/>
                <w:szCs w:val="20"/>
                <w14:ligatures w14:val="standardContextual"/>
              </w:rPr>
              <w:t>Rationale/guidance</w:t>
            </w:r>
          </w:p>
        </w:tc>
      </w:tr>
      <w:tr w:rsidR="00633908" w:rsidRPr="0093372E" w14:paraId="16C10557" w14:textId="77777777" w:rsidTr="00032A92">
        <w:tc>
          <w:tcPr>
            <w:tcW w:w="1413" w:type="dxa"/>
            <w:vMerge w:val="restart"/>
          </w:tcPr>
          <w:p w14:paraId="6A322C5C" w14:textId="0212E76F" w:rsidR="00633908" w:rsidRPr="006B144A" w:rsidRDefault="00757D7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 xml:space="preserve">Access and benefit-sharing </w:t>
            </w:r>
            <w:r w:rsidR="00633908" w:rsidRPr="006B144A">
              <w:rPr>
                <w:rFonts w:eastAsia="DengXian"/>
                <w:b/>
                <w:kern w:val="2"/>
                <w:sz w:val="20"/>
                <w:szCs w:val="20"/>
                <w14:ligatures w14:val="standardContextual"/>
              </w:rPr>
              <w:t>measures</w:t>
            </w:r>
          </w:p>
        </w:tc>
        <w:tc>
          <w:tcPr>
            <w:tcW w:w="6095" w:type="dxa"/>
          </w:tcPr>
          <w:p w14:paraId="21DCB2BF"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Establishing a clear policy vision prior to drafting legislation</w:t>
            </w:r>
          </w:p>
          <w:p w14:paraId="2AC1FD63" w14:textId="49E77E9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Mainstreaming access and benefit-sharing into broader policy approaches </w:t>
            </w:r>
          </w:p>
        </w:tc>
        <w:tc>
          <w:tcPr>
            <w:tcW w:w="5954" w:type="dxa"/>
          </w:tcPr>
          <w:p w14:paraId="6F229B0D"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strengthen the political relevance of access and benefit-sharing</w:t>
            </w:r>
          </w:p>
        </w:tc>
      </w:tr>
      <w:tr w:rsidR="00633908" w:rsidRPr="0093372E" w14:paraId="55C48BFF" w14:textId="77777777" w:rsidTr="00032A92">
        <w:tc>
          <w:tcPr>
            <w:tcW w:w="1413" w:type="dxa"/>
            <w:vMerge/>
          </w:tcPr>
          <w:p w14:paraId="05F68DB6"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5EA72DF2" w14:textId="63D35128"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Building flexibility in legal framework, for example by adopting interim measures</w:t>
            </w:r>
          </w:p>
        </w:tc>
        <w:tc>
          <w:tcPr>
            <w:tcW w:w="5954" w:type="dxa"/>
          </w:tcPr>
          <w:p w14:paraId="4E9A8AE9" w14:textId="1CE04C4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help Parties </w:t>
            </w:r>
            <w:r w:rsidR="003A4481" w:rsidRPr="006B144A">
              <w:rPr>
                <w:rFonts w:eastAsia="DengXian"/>
                <w:kern w:val="2"/>
                <w:sz w:val="20"/>
                <w:szCs w:val="20"/>
                <w14:ligatures w14:val="standardContextual"/>
              </w:rPr>
              <w:t>adjust</w:t>
            </w:r>
            <w:r w:rsidRPr="006B144A">
              <w:rPr>
                <w:rFonts w:eastAsia="DengXian"/>
                <w:kern w:val="2"/>
                <w:sz w:val="20"/>
                <w:szCs w:val="20"/>
                <w14:ligatures w14:val="standardContextual"/>
              </w:rPr>
              <w:t xml:space="preserve"> as they gain experience in implementation</w:t>
            </w:r>
          </w:p>
        </w:tc>
      </w:tr>
      <w:tr w:rsidR="00633908" w:rsidRPr="0093372E" w14:paraId="07E61006" w14:textId="77777777" w:rsidTr="00032A92">
        <w:tc>
          <w:tcPr>
            <w:tcW w:w="1413" w:type="dxa"/>
            <w:vMerge w:val="restart"/>
          </w:tcPr>
          <w:p w14:paraId="3DCCA68C" w14:textId="77777777" w:rsidR="004B7C08" w:rsidRPr="006B144A" w:rsidRDefault="00633908" w:rsidP="00C546FC">
            <w:pPr>
              <w:tabs>
                <w:tab w:val="clear" w:pos="567"/>
                <w:tab w:val="clear" w:pos="1134"/>
                <w:tab w:val="clear" w:pos="1701"/>
                <w:tab w:val="clear" w:pos="2268"/>
              </w:tabs>
              <w:jc w:val="left"/>
              <w:rPr>
                <w:rFonts w:eastAsia="DengXian"/>
                <w:b/>
                <w:bCs/>
                <w:kern w:val="2"/>
                <w:sz w:val="20"/>
                <w:szCs w:val="20"/>
                <w14:ligatures w14:val="standardContextual"/>
              </w:rPr>
            </w:pPr>
            <w:r w:rsidRPr="006B144A">
              <w:rPr>
                <w:rFonts w:eastAsia="DengXian"/>
                <w:b/>
                <w:kern w:val="2"/>
                <w:sz w:val="20"/>
                <w:szCs w:val="20"/>
                <w14:ligatures w14:val="standardContextual"/>
              </w:rPr>
              <w:t>Institutional arrangements</w:t>
            </w:r>
          </w:p>
          <w:p w14:paraId="703B9BE9" w14:textId="6F1E2E9C" w:rsidR="00633908" w:rsidRPr="006B144A" w:rsidRDefault="004B7C08" w:rsidP="00C546FC">
            <w:pPr>
              <w:jc w:val="left"/>
              <w:rPr>
                <w:rFonts w:eastAsia="DengXian"/>
                <w:b/>
                <w:kern w:val="2"/>
                <w:sz w:val="20"/>
                <w:szCs w:val="20"/>
                <w14:ligatures w14:val="standardContextual"/>
              </w:rPr>
            </w:pPr>
            <w:r w:rsidRPr="006B144A">
              <w:rPr>
                <w:rFonts w:eastAsia="DengXian"/>
                <w:b/>
                <w:bCs/>
                <w:kern w:val="2"/>
                <w:sz w:val="20"/>
                <w:szCs w:val="20"/>
                <w14:ligatures w14:val="standardContextual"/>
              </w:rPr>
              <w:br/>
            </w:r>
          </w:p>
        </w:tc>
        <w:tc>
          <w:tcPr>
            <w:tcW w:w="6095" w:type="dxa"/>
          </w:tcPr>
          <w:p w14:paraId="39D93786"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Early engaging by the lead agency with other relevant agencies</w:t>
            </w:r>
          </w:p>
          <w:p w14:paraId="5D33EF83" w14:textId="5102646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Providing clarity of roles and responsibilities</w:t>
            </w:r>
          </w:p>
          <w:p w14:paraId="2BC0134A" w14:textId="0941CCD6" w:rsidR="00633908" w:rsidRPr="006B144A" w:rsidRDefault="00633908" w:rsidP="007654A8">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Establishing effective coordination and communication channels among relevant authorities (such as committees or digital systems), including among entities responsible for access and benefit-sharing under different international instruments</w:t>
            </w:r>
          </w:p>
          <w:p w14:paraId="7318C36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Enhancing awareness of the scope and relationship among the different access and benefit-sharing regimes</w:t>
            </w:r>
          </w:p>
          <w:p w14:paraId="180DC4CD" w14:textId="118AA700"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Developing internal protocols and procedures </w:t>
            </w:r>
          </w:p>
        </w:tc>
        <w:tc>
          <w:tcPr>
            <w:tcW w:w="5954" w:type="dxa"/>
          </w:tcPr>
          <w:p w14:paraId="6343B9B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strengthen national coordination and cooperation</w:t>
            </w:r>
          </w:p>
          <w:p w14:paraId="3838D276" w14:textId="3F66380B"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advance mutually supportive implementation in the context of Article</w:t>
            </w:r>
            <w:r w:rsidR="00E7381E" w:rsidRPr="006B144A">
              <w:rPr>
                <w:rFonts w:eastAsia="DengXian"/>
                <w:kern w:val="2"/>
                <w:sz w:val="20"/>
                <w:szCs w:val="20"/>
                <w14:ligatures w14:val="standardContextual"/>
              </w:rPr>
              <w:t> </w:t>
            </w:r>
            <w:r w:rsidRPr="006B144A">
              <w:rPr>
                <w:rFonts w:eastAsia="DengXian"/>
                <w:kern w:val="2"/>
                <w:sz w:val="20"/>
                <w:szCs w:val="20"/>
                <w14:ligatures w14:val="standardContextual"/>
              </w:rPr>
              <w:t>4, paragraph</w:t>
            </w:r>
            <w:r w:rsidR="001E1DEC" w:rsidRPr="006B144A">
              <w:rPr>
                <w:rFonts w:eastAsia="DengXian"/>
                <w:kern w:val="2"/>
                <w:sz w:val="20"/>
                <w:szCs w:val="20"/>
                <w14:ligatures w14:val="standardContextual"/>
              </w:rPr>
              <w:t> </w:t>
            </w:r>
            <w:r w:rsidRPr="006B144A">
              <w:rPr>
                <w:rFonts w:eastAsia="DengXian"/>
                <w:kern w:val="2"/>
                <w:sz w:val="20"/>
                <w:szCs w:val="20"/>
                <w14:ligatures w14:val="standardContextual"/>
              </w:rPr>
              <w:t>3</w:t>
            </w:r>
            <w:r w:rsidR="00C546FC" w:rsidRPr="006B144A">
              <w:rPr>
                <w:rFonts w:eastAsia="DengXian"/>
                <w:kern w:val="2"/>
                <w:sz w:val="20"/>
                <w:szCs w:val="20"/>
                <w14:ligatures w14:val="standardContextual"/>
              </w:rPr>
              <w:t xml:space="preserve"> of the Protocol.</w:t>
            </w:r>
          </w:p>
          <w:p w14:paraId="76EED40D" w14:textId="4F80C68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contribute to the implementation of the considerations under Article</w:t>
            </w:r>
            <w:r w:rsidR="00757D78" w:rsidRPr="006B144A">
              <w:rPr>
                <w:rFonts w:eastAsia="DengXian"/>
                <w:kern w:val="2"/>
                <w:sz w:val="20"/>
                <w:szCs w:val="20"/>
                <w14:ligatures w14:val="standardContextual"/>
              </w:rPr>
              <w:t> </w:t>
            </w:r>
            <w:r w:rsidRPr="006B144A">
              <w:rPr>
                <w:rFonts w:eastAsia="DengXian"/>
                <w:kern w:val="2"/>
                <w:sz w:val="20"/>
                <w:szCs w:val="20"/>
                <w14:ligatures w14:val="standardContextual"/>
              </w:rPr>
              <w:t>8.</w:t>
            </w:r>
          </w:p>
        </w:tc>
      </w:tr>
      <w:tr w:rsidR="00633908" w:rsidRPr="0093372E" w14:paraId="6D2779DE" w14:textId="77777777" w:rsidTr="00032A92">
        <w:tc>
          <w:tcPr>
            <w:tcW w:w="1413" w:type="dxa"/>
            <w:vMerge/>
          </w:tcPr>
          <w:p w14:paraId="200164CA" w14:textId="77777777" w:rsidR="00633908" w:rsidRPr="006B144A" w:rsidRDefault="00633908" w:rsidP="00C546FC">
            <w:pPr>
              <w:jc w:val="left"/>
              <w:rPr>
                <w:rFonts w:eastAsia="DengXian"/>
                <w:b/>
                <w:kern w:val="2"/>
                <w:sz w:val="20"/>
                <w:szCs w:val="20"/>
                <w14:ligatures w14:val="standardContextual"/>
              </w:rPr>
            </w:pPr>
          </w:p>
        </w:tc>
        <w:tc>
          <w:tcPr>
            <w:tcW w:w="6095" w:type="dxa"/>
          </w:tcPr>
          <w:p w14:paraId="70844C1B" w14:textId="1A4CFC4A"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Ensuring that national focal points and competent national authorities have the authority, dedicated personnel, capacity and training to fulfil the requirements in Article</w:t>
            </w:r>
            <w:r w:rsidR="00E7381E" w:rsidRPr="006B144A">
              <w:rPr>
                <w:rFonts w:eastAsia="DengXian"/>
                <w:kern w:val="2"/>
                <w:sz w:val="20"/>
                <w:szCs w:val="20"/>
                <w14:ligatures w14:val="standardContextual"/>
              </w:rPr>
              <w:t> </w:t>
            </w:r>
            <w:r w:rsidRPr="006B144A">
              <w:rPr>
                <w:rFonts w:eastAsia="DengXian"/>
                <w:kern w:val="2"/>
                <w:sz w:val="20"/>
                <w:szCs w:val="20"/>
                <w14:ligatures w14:val="standardContextual"/>
              </w:rPr>
              <w:t>13 of the Protocol</w:t>
            </w:r>
          </w:p>
        </w:tc>
        <w:tc>
          <w:tcPr>
            <w:tcW w:w="5954" w:type="dxa"/>
          </w:tcPr>
          <w:p w14:paraId="1E68A6E4"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be able to respond to users and indigenous peoples and local communities and to negotiate mutually agreed terms</w:t>
            </w:r>
          </w:p>
        </w:tc>
      </w:tr>
      <w:tr w:rsidR="00633908" w:rsidRPr="0093372E" w14:paraId="3AD956B7" w14:textId="77777777" w:rsidTr="00032A92">
        <w:tc>
          <w:tcPr>
            <w:tcW w:w="1413" w:type="dxa"/>
            <w:vMerge/>
          </w:tcPr>
          <w:p w14:paraId="1E7B289F" w14:textId="77777777" w:rsidR="00633908" w:rsidRPr="006B144A" w:rsidRDefault="00633908" w:rsidP="00C546FC">
            <w:pPr>
              <w:jc w:val="left"/>
              <w:rPr>
                <w:rFonts w:eastAsia="DengXian"/>
                <w:b/>
                <w:kern w:val="2"/>
                <w:sz w:val="20"/>
                <w:szCs w:val="20"/>
                <w14:ligatures w14:val="standardContextual"/>
              </w:rPr>
            </w:pPr>
          </w:p>
        </w:tc>
        <w:tc>
          <w:tcPr>
            <w:tcW w:w="6095" w:type="dxa"/>
          </w:tcPr>
          <w:p w14:paraId="16B0A80F" w14:textId="2A4C4464" w:rsidR="00633908" w:rsidRPr="006B144A" w:rsidRDefault="00633908" w:rsidP="00214A87">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Strengthening competent national authorities to play a role in identifying relevant indigenous peoples and local communities to be involved and facilitating effective communication between users and representatives of indigenous peoples and local communities</w:t>
            </w:r>
          </w:p>
        </w:tc>
        <w:tc>
          <w:tcPr>
            <w:tcW w:w="5954" w:type="dxa"/>
          </w:tcPr>
          <w:p w14:paraId="122C081E"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Times New Roman"/>
                <w:sz w:val="20"/>
                <w:szCs w:val="20"/>
              </w:rPr>
              <w:t>To strengthen coordination</w:t>
            </w:r>
          </w:p>
        </w:tc>
      </w:tr>
      <w:tr w:rsidR="00633908" w:rsidRPr="0093372E" w14:paraId="26B167C4" w14:textId="77777777" w:rsidTr="00032A92">
        <w:tc>
          <w:tcPr>
            <w:tcW w:w="1413" w:type="dxa"/>
            <w:vMerge/>
          </w:tcPr>
          <w:p w14:paraId="3EE06DEB" w14:textId="1FFDC9F4"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42E59621"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Establishing effective checkpoints </w:t>
            </w:r>
          </w:p>
          <w:p w14:paraId="7CBD4DF2" w14:textId="16777528"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Strengthening the institutional capacity to implement the compliance provisions of the Protocol (Article</w:t>
            </w:r>
            <w:r w:rsidR="00757D78" w:rsidRPr="006B144A">
              <w:rPr>
                <w:rFonts w:eastAsia="DengXian"/>
                <w:kern w:val="2"/>
                <w:sz w:val="20"/>
                <w:szCs w:val="20"/>
                <w14:ligatures w14:val="standardContextual"/>
              </w:rPr>
              <w:t>s</w:t>
            </w:r>
            <w:r w:rsidR="00E7381E" w:rsidRPr="006B144A">
              <w:rPr>
                <w:rFonts w:eastAsia="DengXian"/>
                <w:kern w:val="2"/>
                <w:sz w:val="20"/>
                <w:szCs w:val="20"/>
                <w14:ligatures w14:val="standardContextual"/>
              </w:rPr>
              <w:t> </w:t>
            </w:r>
            <w:r w:rsidRPr="006B144A">
              <w:rPr>
                <w:rFonts w:eastAsia="DengXian"/>
                <w:kern w:val="2"/>
                <w:sz w:val="20"/>
                <w:szCs w:val="20"/>
                <w14:ligatures w14:val="standardContextual"/>
              </w:rPr>
              <w:t>15, 16 and 17)</w:t>
            </w:r>
          </w:p>
        </w:tc>
        <w:tc>
          <w:tcPr>
            <w:tcW w:w="5954" w:type="dxa"/>
          </w:tcPr>
          <w:p w14:paraId="05643494" w14:textId="7FD643F0"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advance the full operationalization of the compliance and monitoring provisions of the Protocol.</w:t>
            </w:r>
          </w:p>
        </w:tc>
      </w:tr>
      <w:tr w:rsidR="00633908" w:rsidRPr="0093372E" w14:paraId="2A2DD2DF" w14:textId="77777777" w:rsidTr="00032A92">
        <w:tc>
          <w:tcPr>
            <w:tcW w:w="1413" w:type="dxa"/>
            <w:vMerge/>
          </w:tcPr>
          <w:p w14:paraId="7EE68FF5"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6E2DAE53" w14:textId="0198504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Designating a publishing authority in the Access and Benefit-sharing Clearing-House </w:t>
            </w:r>
          </w:p>
          <w:p w14:paraId="69859DF6" w14:textId="69B43E8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Integrating training on the </w:t>
            </w:r>
            <w:proofErr w:type="gramStart"/>
            <w:r w:rsidRPr="006B144A">
              <w:rPr>
                <w:rFonts w:eastAsia="DengXian"/>
                <w:kern w:val="2"/>
                <w:sz w:val="20"/>
                <w:szCs w:val="20"/>
                <w14:ligatures w14:val="standardContextual"/>
              </w:rPr>
              <w:t>Clearing-House</w:t>
            </w:r>
            <w:proofErr w:type="gramEnd"/>
            <w:r w:rsidRPr="006B144A">
              <w:rPr>
                <w:rFonts w:eastAsia="DengXian"/>
                <w:kern w:val="2"/>
                <w:sz w:val="20"/>
                <w:szCs w:val="20"/>
                <w14:ligatures w14:val="standardContextual"/>
              </w:rPr>
              <w:t xml:space="preserve"> into onboarding activities</w:t>
            </w:r>
            <w:r w:rsidRPr="006B144A">
              <w:rPr>
                <w:rFonts w:eastAsia="DengXian"/>
                <w:kern w:val="2"/>
                <w:sz w:val="20"/>
                <w:szCs w:val="20"/>
                <w14:ligatures w14:val="standardContextual"/>
              </w:rPr>
              <w:tab/>
            </w:r>
          </w:p>
        </w:tc>
        <w:tc>
          <w:tcPr>
            <w:tcW w:w="5954" w:type="dxa"/>
          </w:tcPr>
          <w:p w14:paraId="4609D14A" w14:textId="2CAC4DF3"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ensure that all published information is accurate, complete and up-to-date and address staff turnover. </w:t>
            </w:r>
          </w:p>
          <w:p w14:paraId="01AEE572" w14:textId="775A35BD"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Resource materials are available on the Clearing-House knowledge base, as well as online training and guidance available from the Secretariat</w:t>
            </w:r>
          </w:p>
        </w:tc>
      </w:tr>
      <w:tr w:rsidR="00633908" w:rsidRPr="0093372E" w14:paraId="246BFF3B" w14:textId="77777777" w:rsidTr="00032A92">
        <w:tc>
          <w:tcPr>
            <w:tcW w:w="1413" w:type="dxa"/>
            <w:vMerge w:val="restart"/>
          </w:tcPr>
          <w:p w14:paraId="3AFF741A"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Access and benefit-</w:t>
            </w:r>
            <w:r w:rsidRPr="006B144A">
              <w:rPr>
                <w:rFonts w:eastAsia="DengXian"/>
                <w:b/>
                <w:kern w:val="2"/>
                <w:sz w:val="20"/>
                <w:szCs w:val="20"/>
                <w14:ligatures w14:val="standardContextual"/>
              </w:rPr>
              <w:lastRenderedPageBreak/>
              <w:t>sharing procedures</w:t>
            </w:r>
          </w:p>
        </w:tc>
        <w:tc>
          <w:tcPr>
            <w:tcW w:w="6095" w:type="dxa"/>
          </w:tcPr>
          <w:p w14:paraId="7515E109" w14:textId="59F9482B"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lastRenderedPageBreak/>
              <w:t>Developing and promoting country guides, step-by-step procedures, standardi</w:t>
            </w:r>
            <w:r w:rsidR="009872BC" w:rsidRPr="006B144A">
              <w:rPr>
                <w:rFonts w:eastAsia="DengXian"/>
                <w:kern w:val="2"/>
                <w:sz w:val="20"/>
                <w:szCs w:val="20"/>
                <w14:ligatures w14:val="standardContextual"/>
              </w:rPr>
              <w:t>z</w:t>
            </w:r>
            <w:r w:rsidRPr="006B144A">
              <w:rPr>
                <w:rFonts w:eastAsia="DengXian"/>
                <w:kern w:val="2"/>
                <w:sz w:val="20"/>
                <w:szCs w:val="20"/>
                <w14:ligatures w14:val="standardContextual"/>
              </w:rPr>
              <w:t xml:space="preserve">ed documentation, checklists, and include clear definitions of </w:t>
            </w:r>
            <w:r w:rsidRPr="006B144A">
              <w:rPr>
                <w:rFonts w:eastAsia="DengXian"/>
                <w:kern w:val="2"/>
                <w:sz w:val="20"/>
                <w:szCs w:val="20"/>
                <w14:ligatures w14:val="standardContextual"/>
              </w:rPr>
              <w:lastRenderedPageBreak/>
              <w:t>what falls in or out of the scope of national access and benefit-sharing measures</w:t>
            </w:r>
          </w:p>
          <w:p w14:paraId="6366FD12"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Making availability of information in different languages</w:t>
            </w:r>
          </w:p>
        </w:tc>
        <w:tc>
          <w:tcPr>
            <w:tcW w:w="5954" w:type="dxa"/>
          </w:tcPr>
          <w:p w14:paraId="01077D7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lastRenderedPageBreak/>
              <w:t>To help users to determine at an early stage whether access and benefit-sharing obligations apply and streamline preliminary exchanges.</w:t>
            </w:r>
          </w:p>
        </w:tc>
      </w:tr>
      <w:tr w:rsidR="00633908" w:rsidRPr="0093372E" w14:paraId="061865AF" w14:textId="77777777" w:rsidTr="00032A92">
        <w:tc>
          <w:tcPr>
            <w:tcW w:w="1413" w:type="dxa"/>
            <w:vMerge/>
          </w:tcPr>
          <w:p w14:paraId="5E2B2FE5"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39D941E4" w14:textId="6E7D96E6" w:rsidR="00633908" w:rsidRPr="006B144A" w:rsidRDefault="00633908" w:rsidP="00203362">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Developing simplified procedures for non-commercial use </w:t>
            </w:r>
          </w:p>
          <w:p w14:paraId="5EC193F4"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Developing streamlined simplified approaches for permitting and negotiating mutually agreed terms</w:t>
            </w:r>
          </w:p>
          <w:p w14:paraId="4355E676" w14:textId="53A6EF9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Embedding access and benefit-sharing within broader institutional cooperation frameworks (e.g. research programmes, regional networks) </w:t>
            </w:r>
          </w:p>
        </w:tc>
        <w:tc>
          <w:tcPr>
            <w:tcW w:w="5954" w:type="dxa"/>
          </w:tcPr>
          <w:p w14:paraId="51770925" w14:textId="1520D87D"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enable countries to maintain oversight</w:t>
            </w:r>
            <w:r w:rsidR="009872BC" w:rsidRPr="006B144A">
              <w:rPr>
                <w:rFonts w:eastAsia="DengXian"/>
                <w:kern w:val="2"/>
                <w:sz w:val="20"/>
                <w:szCs w:val="20"/>
                <w14:ligatures w14:val="standardContextual"/>
              </w:rPr>
              <w:t>,</w:t>
            </w:r>
            <w:r w:rsidRPr="006B144A">
              <w:rPr>
                <w:rFonts w:eastAsia="DengXian"/>
                <w:kern w:val="2"/>
                <w:sz w:val="20"/>
                <w:szCs w:val="20"/>
                <w14:ligatures w14:val="standardContextual"/>
              </w:rPr>
              <w:t xml:space="preserve"> while avoiding barriers to mutually beneficial scientific activities</w:t>
            </w:r>
          </w:p>
          <w:p w14:paraId="3A5B23C7" w14:textId="4B528EB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address the special considerations of Article</w:t>
            </w:r>
            <w:r w:rsidR="00E7381E" w:rsidRPr="006B144A">
              <w:rPr>
                <w:rFonts w:eastAsia="DengXian"/>
                <w:kern w:val="2"/>
                <w:sz w:val="20"/>
                <w:szCs w:val="20"/>
                <w14:ligatures w14:val="standardContextual"/>
              </w:rPr>
              <w:t> </w:t>
            </w:r>
            <w:r w:rsidRPr="006B144A">
              <w:rPr>
                <w:rFonts w:eastAsia="DengXian"/>
                <w:kern w:val="2"/>
                <w:sz w:val="20"/>
                <w:szCs w:val="20"/>
                <w14:ligatures w14:val="standardContextual"/>
              </w:rPr>
              <w:t>8 of the Protocol</w:t>
            </w:r>
          </w:p>
        </w:tc>
      </w:tr>
      <w:tr w:rsidR="00633908" w:rsidRPr="0093372E" w14:paraId="6A277C15" w14:textId="77777777" w:rsidTr="00032A92">
        <w:trPr>
          <w:trHeight w:val="58"/>
        </w:trPr>
        <w:tc>
          <w:tcPr>
            <w:tcW w:w="1413" w:type="dxa"/>
            <w:vMerge w:val="restart"/>
          </w:tcPr>
          <w:p w14:paraId="71019881"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Information systems</w:t>
            </w:r>
          </w:p>
        </w:tc>
        <w:tc>
          <w:tcPr>
            <w:tcW w:w="6095" w:type="dxa"/>
          </w:tcPr>
          <w:p w14:paraId="56DF3C9B" w14:textId="77777777" w:rsidR="00095A63" w:rsidRPr="006B144A" w:rsidRDefault="00633908" w:rsidP="00095A63">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Developing user support systems, including online systems for submitting and tracking access and benefit-sharing applications </w:t>
            </w:r>
          </w:p>
          <w:p w14:paraId="654473F6" w14:textId="51681C94" w:rsidR="00633908" w:rsidRPr="006B144A" w:rsidRDefault="00633908" w:rsidP="007250B6">
            <w:pPr>
              <w:tabs>
                <w:tab w:val="clear" w:pos="567"/>
                <w:tab w:val="clear" w:pos="1134"/>
                <w:tab w:val="clear" w:pos="1701"/>
                <w:tab w:val="clear" w:pos="2268"/>
              </w:tabs>
              <w:jc w:val="left"/>
              <w:rPr>
                <w:rFonts w:eastAsia="DengXian"/>
                <w:kern w:val="2"/>
                <w:sz w:val="20"/>
                <w:szCs w:val="20"/>
                <w14:ligatures w14:val="standardContextual"/>
              </w:rPr>
            </w:pPr>
          </w:p>
        </w:tc>
        <w:tc>
          <w:tcPr>
            <w:tcW w:w="5954" w:type="dxa"/>
          </w:tcPr>
          <w:p w14:paraId="3B574ADA" w14:textId="7C77255F" w:rsidR="00633908" w:rsidRPr="006B144A" w:rsidRDefault="00633908" w:rsidP="00C95137">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help reduce administrative burdens and transaction costs for providers and users and it should include plans for long-term sustainability </w:t>
            </w:r>
          </w:p>
        </w:tc>
      </w:tr>
      <w:tr w:rsidR="00095A63" w:rsidRPr="0093372E" w14:paraId="7A718558" w14:textId="77777777" w:rsidTr="00032A92">
        <w:trPr>
          <w:trHeight w:val="58"/>
        </w:trPr>
        <w:tc>
          <w:tcPr>
            <w:tcW w:w="1413" w:type="dxa"/>
            <w:vMerge/>
          </w:tcPr>
          <w:p w14:paraId="72EBEDB6" w14:textId="77777777" w:rsidR="00095A63" w:rsidRPr="006B144A" w:rsidRDefault="00095A63" w:rsidP="00C546FC">
            <w:pPr>
              <w:tabs>
                <w:tab w:val="clear" w:pos="567"/>
                <w:tab w:val="clear" w:pos="1134"/>
                <w:tab w:val="clear" w:pos="1701"/>
                <w:tab w:val="clear" w:pos="2268"/>
              </w:tabs>
              <w:jc w:val="left"/>
              <w:rPr>
                <w:rFonts w:eastAsia="DengXian"/>
                <w:b/>
                <w:bCs/>
                <w:kern w:val="2"/>
                <w:sz w:val="20"/>
                <w:szCs w:val="20"/>
                <w14:ligatures w14:val="standardContextual"/>
              </w:rPr>
            </w:pPr>
          </w:p>
        </w:tc>
        <w:tc>
          <w:tcPr>
            <w:tcW w:w="6095" w:type="dxa"/>
          </w:tcPr>
          <w:p w14:paraId="600B4877" w14:textId="221D3003" w:rsidR="00095A63" w:rsidRPr="006B144A" w:rsidRDefault="00095A63" w:rsidP="00095A63">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Including interoperability features with the </w:t>
            </w:r>
            <w:proofErr w:type="gramStart"/>
            <w:r w:rsidRPr="006B144A">
              <w:rPr>
                <w:rFonts w:eastAsia="DengXian"/>
                <w:kern w:val="2"/>
                <w:sz w:val="20"/>
                <w:szCs w:val="20"/>
                <w14:ligatures w14:val="standardContextual"/>
              </w:rPr>
              <w:t>Clearing-House</w:t>
            </w:r>
            <w:proofErr w:type="gramEnd"/>
            <w:r w:rsidRPr="006B144A">
              <w:rPr>
                <w:rFonts w:eastAsia="DengXian"/>
                <w:kern w:val="2"/>
                <w:sz w:val="20"/>
                <w:szCs w:val="20"/>
                <w14:ligatures w14:val="standardContextual"/>
              </w:rPr>
              <w:t xml:space="preserve"> in national information systems</w:t>
            </w:r>
          </w:p>
        </w:tc>
        <w:tc>
          <w:tcPr>
            <w:tcW w:w="5954" w:type="dxa"/>
          </w:tcPr>
          <w:p w14:paraId="2BE7E60F" w14:textId="17C821EF" w:rsidR="00095A63" w:rsidRPr="006B144A" w:rsidRDefault="00095A63" w:rsidP="00C546FC">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reduce the burden of manual publication of internationally recognized certificates of compliance and checkpoint communiques</w:t>
            </w:r>
          </w:p>
        </w:tc>
      </w:tr>
      <w:tr w:rsidR="00633908" w:rsidRPr="0093372E" w14:paraId="5693848F" w14:textId="77777777" w:rsidTr="00032A92">
        <w:tc>
          <w:tcPr>
            <w:tcW w:w="1413" w:type="dxa"/>
            <w:vMerge/>
          </w:tcPr>
          <w:p w14:paraId="682BE874"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p>
        </w:tc>
        <w:tc>
          <w:tcPr>
            <w:tcW w:w="6095" w:type="dxa"/>
          </w:tcPr>
          <w:p w14:paraId="77818DA4"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Developing or improving systems and approaches to monitor implementation of mutually agreed terms and benefits received </w:t>
            </w:r>
          </w:p>
          <w:p w14:paraId="39B5D7EB" w14:textId="1D4B5DDE" w:rsidR="00633908" w:rsidRPr="006B144A" w:rsidRDefault="004B7C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Providing for disaggregated information on benefits received</w:t>
            </w:r>
          </w:p>
        </w:tc>
        <w:tc>
          <w:tcPr>
            <w:tcW w:w="5954" w:type="dxa"/>
          </w:tcPr>
          <w:p w14:paraId="1029318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support compliance with mutually agreed terms</w:t>
            </w:r>
          </w:p>
          <w:p w14:paraId="175DFC1C" w14:textId="2869FAF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help measure the impact of access and benefit-sharing in the country</w:t>
            </w:r>
            <w:r w:rsidR="003A4481" w:rsidRPr="006B144A">
              <w:rPr>
                <w:rFonts w:eastAsia="DengXian"/>
                <w:kern w:val="2"/>
                <w:sz w:val="20"/>
                <w:szCs w:val="20"/>
                <w14:ligatures w14:val="standardContextual"/>
              </w:rPr>
              <w:t xml:space="preserve"> and</w:t>
            </w:r>
            <w:r w:rsidRPr="006B144A">
              <w:rPr>
                <w:rFonts w:eastAsia="DengXian"/>
                <w:kern w:val="2"/>
                <w:sz w:val="20"/>
                <w:szCs w:val="20"/>
                <w14:ligatures w14:val="standardContextual"/>
              </w:rPr>
              <w:t xml:space="preserve"> mobilize political will</w:t>
            </w:r>
          </w:p>
          <w:p w14:paraId="6B16DBFB" w14:textId="393A9877" w:rsidR="00633908" w:rsidRPr="006B144A" w:rsidRDefault="00633908" w:rsidP="00C95137">
            <w:pPr>
              <w:tabs>
                <w:tab w:val="clear" w:pos="567"/>
                <w:tab w:val="clear" w:pos="1134"/>
                <w:tab w:val="clear" w:pos="1701"/>
                <w:tab w:val="clear" w:pos="2268"/>
              </w:tabs>
              <w:jc w:val="left"/>
              <w:rPr>
                <w:rFonts w:ascii="Aptos" w:eastAsia="DengXian" w:hAnsi="Aptos" w:cs="Arial"/>
                <w:kern w:val="2"/>
                <w:sz w:val="20"/>
                <w:szCs w:val="20"/>
                <w14:ligatures w14:val="standardContextual"/>
              </w:rPr>
            </w:pPr>
            <w:r w:rsidRPr="006B144A">
              <w:rPr>
                <w:rFonts w:eastAsia="DengXian"/>
                <w:kern w:val="2"/>
                <w:sz w:val="20"/>
                <w:szCs w:val="20"/>
                <w14:ligatures w14:val="standardContextual"/>
              </w:rPr>
              <w:t>To support reporting on progress towards Goal C and Target 13</w:t>
            </w:r>
            <w:r w:rsidRPr="0093372E">
              <w:rPr>
                <w:rStyle w:val="FootnoteReference"/>
                <w:rFonts w:ascii="Aptos" w:eastAsia="DengXian" w:hAnsi="Aptos" w:cs="Arial"/>
                <w:kern w:val="2"/>
                <w:sz w:val="20"/>
                <w:szCs w:val="20"/>
                <w14:ligatures w14:val="standardContextual"/>
              </w:rPr>
              <w:footnoteReference w:id="34"/>
            </w:r>
          </w:p>
        </w:tc>
      </w:tr>
      <w:tr w:rsidR="00633908" w:rsidRPr="0093372E" w14:paraId="4ED5F86B" w14:textId="77777777" w:rsidTr="00032A92">
        <w:tc>
          <w:tcPr>
            <w:tcW w:w="1413" w:type="dxa"/>
          </w:tcPr>
          <w:p w14:paraId="74514D3E"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Mutually agreed terms</w:t>
            </w:r>
          </w:p>
        </w:tc>
        <w:tc>
          <w:tcPr>
            <w:tcW w:w="6095" w:type="dxa"/>
          </w:tcPr>
          <w:p w14:paraId="6E0D47E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Developing and promoting templates forms for mutually agreed terms, defined parameters for benefit-sharing, a list of possible monetary and non-monetary benefits </w:t>
            </w:r>
          </w:p>
          <w:p w14:paraId="0E8D0114" w14:textId="697AE9BE"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Developing approaches for managing changes in intent and third-party transfer </w:t>
            </w:r>
          </w:p>
          <w:p w14:paraId="2EA94070" w14:textId="17F7E2BA" w:rsidR="00633908" w:rsidRPr="006B144A" w:rsidRDefault="00633908" w:rsidP="00C32CCB">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Engaging government departments or entities with relevant legal and commercial expertise</w:t>
            </w:r>
          </w:p>
          <w:p w14:paraId="0AA1B35A" w14:textId="33FA9169" w:rsidR="00633908" w:rsidRPr="006B144A" w:rsidRDefault="00633908" w:rsidP="00C32CCB">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Incorporating the perspectives of users from different sectors throughout the process</w:t>
            </w:r>
          </w:p>
        </w:tc>
        <w:tc>
          <w:tcPr>
            <w:tcW w:w="5954" w:type="dxa"/>
          </w:tcPr>
          <w:p w14:paraId="786A464E" w14:textId="5B99751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support the capacity to negotiate mutually agreed terms built on best practices </w:t>
            </w:r>
          </w:p>
          <w:p w14:paraId="23D062BE" w14:textId="1BC1B6B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help to identifying applicable legislation dealing with contractual law, private international law or domestic measures related to access to justice</w:t>
            </w:r>
          </w:p>
          <w:p w14:paraId="20180A89" w14:textId="5CD25F0D"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r>
      <w:tr w:rsidR="00633908" w:rsidRPr="0093372E" w14:paraId="51CCDCE4" w14:textId="77777777" w:rsidTr="00032A92">
        <w:tc>
          <w:tcPr>
            <w:tcW w:w="1413" w:type="dxa"/>
          </w:tcPr>
          <w:p w14:paraId="01A7FE29"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 xml:space="preserve">Full and effective participation of indigenous peoples and local communities </w:t>
            </w:r>
          </w:p>
        </w:tc>
        <w:tc>
          <w:tcPr>
            <w:tcW w:w="6095" w:type="dxa"/>
          </w:tcPr>
          <w:p w14:paraId="24CE23D8"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Establishing clear policies for full and effective participation with indigenous peoples and local communities</w:t>
            </w:r>
          </w:p>
          <w:p w14:paraId="1341CABF" w14:textId="630B13A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Inclusion in national committees on access and benefit-sharing</w:t>
            </w:r>
          </w:p>
          <w:p w14:paraId="5E0BC5FB" w14:textId="0716A33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Supporting the development and implementation of community protocols by indigenous peoples and local communities as per Article</w:t>
            </w:r>
            <w:r w:rsidR="00B22DC5" w:rsidRPr="006B144A">
              <w:rPr>
                <w:rFonts w:eastAsia="DengXian"/>
                <w:kern w:val="2"/>
                <w:sz w:val="20"/>
                <w:szCs w:val="20"/>
                <w14:ligatures w14:val="standardContextual"/>
              </w:rPr>
              <w:t> </w:t>
            </w:r>
            <w:r w:rsidRPr="006B144A">
              <w:rPr>
                <w:rFonts w:eastAsia="DengXian"/>
                <w:kern w:val="2"/>
                <w:sz w:val="20"/>
                <w:szCs w:val="20"/>
                <w14:ligatures w14:val="standardContextual"/>
              </w:rPr>
              <w:t>12</w:t>
            </w:r>
          </w:p>
          <w:p w14:paraId="04B72669" w14:textId="3D686564"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Raising the awareness and capacities in accordance with the Protocol</w:t>
            </w:r>
          </w:p>
        </w:tc>
        <w:tc>
          <w:tcPr>
            <w:tcW w:w="5954" w:type="dxa"/>
          </w:tcPr>
          <w:p w14:paraId="01493B74" w14:textId="10C25095"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ensure their ongoing engagement </w:t>
            </w:r>
            <w:r w:rsidR="003A4481" w:rsidRPr="006B144A">
              <w:rPr>
                <w:rFonts w:eastAsia="DengXian"/>
                <w:kern w:val="2"/>
                <w:sz w:val="20"/>
                <w:szCs w:val="20"/>
                <w14:ligatures w14:val="standardContextual"/>
              </w:rPr>
              <w:t xml:space="preserve">and empowerment </w:t>
            </w:r>
            <w:r w:rsidRPr="006B144A">
              <w:rPr>
                <w:rFonts w:eastAsia="DengXian"/>
                <w:kern w:val="2"/>
                <w:sz w:val="20"/>
                <w:szCs w:val="20"/>
                <w14:ligatures w14:val="standardContextual"/>
              </w:rPr>
              <w:t>in access and benefit-sharing processes</w:t>
            </w:r>
          </w:p>
          <w:p w14:paraId="017B52E4" w14:textId="0A7F6725"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build trust among all parties involved</w:t>
            </w:r>
          </w:p>
        </w:tc>
      </w:tr>
      <w:tr w:rsidR="00633908" w:rsidRPr="0093372E" w14:paraId="6A9DA566" w14:textId="77777777" w:rsidTr="00032A92">
        <w:tc>
          <w:tcPr>
            <w:tcW w:w="1413" w:type="dxa"/>
          </w:tcPr>
          <w:p w14:paraId="3B42EF9E"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Engagement with users</w:t>
            </w:r>
          </w:p>
        </w:tc>
        <w:tc>
          <w:tcPr>
            <w:tcW w:w="6095" w:type="dxa"/>
          </w:tcPr>
          <w:p w14:paraId="11EF639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Raising awareness of users on access and benefit-sharing</w:t>
            </w:r>
          </w:p>
          <w:p w14:paraId="27CCF7A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Facilitating the exchange of information, experiences, and best practices in assisting different groups of users to comply with access and benefit-sharing requirements, </w:t>
            </w:r>
          </w:p>
        </w:tc>
        <w:tc>
          <w:tcPr>
            <w:tcW w:w="5954" w:type="dxa"/>
          </w:tcPr>
          <w:p w14:paraId="7D46241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ensure that access and benefit-sharing procedures, measures, model clauses also </w:t>
            </w:r>
            <w:proofErr w:type="gramStart"/>
            <w:r w:rsidRPr="006B144A">
              <w:rPr>
                <w:rFonts w:eastAsia="DengXian"/>
                <w:kern w:val="2"/>
                <w:sz w:val="20"/>
                <w:szCs w:val="20"/>
                <w14:ligatures w14:val="standardContextual"/>
              </w:rPr>
              <w:t>take into account</w:t>
            </w:r>
            <w:proofErr w:type="gramEnd"/>
            <w:r w:rsidRPr="006B144A">
              <w:rPr>
                <w:rFonts w:eastAsia="DengXian"/>
                <w:kern w:val="2"/>
                <w:sz w:val="20"/>
                <w:szCs w:val="20"/>
                <w14:ligatures w14:val="standardContextual"/>
              </w:rPr>
              <w:t xml:space="preserve"> their perspectives and circumstances from users </w:t>
            </w:r>
          </w:p>
          <w:p w14:paraId="6CB4AEB2" w14:textId="673A08A8" w:rsidR="00633908" w:rsidRPr="006B144A" w:rsidRDefault="00633908" w:rsidP="00C15C35">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support user compliance with access and benefit-sharing </w:t>
            </w:r>
          </w:p>
        </w:tc>
      </w:tr>
      <w:tr w:rsidR="00633908" w:rsidRPr="0093372E" w14:paraId="37B0DAE3" w14:textId="77777777" w:rsidTr="00032A92">
        <w:tc>
          <w:tcPr>
            <w:tcW w:w="1413" w:type="dxa"/>
          </w:tcPr>
          <w:p w14:paraId="3CDF2700"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Awareness-raising</w:t>
            </w:r>
          </w:p>
        </w:tc>
        <w:tc>
          <w:tcPr>
            <w:tcW w:w="6095" w:type="dxa"/>
          </w:tcPr>
          <w:p w14:paraId="57E808E2"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Strengthening awareness-raising efforts targeting different actors, including indigenous peoples and local communities, women, youth and relevant stakeholders</w:t>
            </w:r>
          </w:p>
        </w:tc>
        <w:tc>
          <w:tcPr>
            <w:tcW w:w="5954" w:type="dxa"/>
          </w:tcPr>
          <w:p w14:paraId="7BA9B6CA"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contribute to changing the narrative around communications about the third objective </w:t>
            </w:r>
          </w:p>
          <w:p w14:paraId="14CB36D4" w14:textId="7DFF07C2"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roofErr w:type="gramStart"/>
            <w:r w:rsidRPr="006B144A">
              <w:rPr>
                <w:rFonts w:eastAsia="DengXian"/>
                <w:kern w:val="2"/>
                <w:sz w:val="20"/>
                <w:szCs w:val="20"/>
                <w14:ligatures w14:val="standardContextual"/>
              </w:rPr>
              <w:lastRenderedPageBreak/>
              <w:t>Take into account</w:t>
            </w:r>
            <w:proofErr w:type="gramEnd"/>
            <w:r w:rsidRPr="006B144A">
              <w:rPr>
                <w:rFonts w:eastAsia="DengXian"/>
                <w:kern w:val="2"/>
                <w:sz w:val="20"/>
                <w:szCs w:val="20"/>
                <w14:ligatures w14:val="standardContextual"/>
              </w:rPr>
              <w:t xml:space="preserve"> the indicative activities outlined in the awareness-raising strategy for the Nagoya Protocol (decision NP-1/9) and the Capacity-building and Development Action Plan for the Nagoya Protocol (decision NP-5/3), as appropriate</w:t>
            </w:r>
          </w:p>
        </w:tc>
      </w:tr>
      <w:tr w:rsidR="00633908" w:rsidRPr="0093372E" w14:paraId="5F46B26C" w14:textId="77777777" w:rsidTr="00032A92">
        <w:tc>
          <w:tcPr>
            <w:tcW w:w="1413" w:type="dxa"/>
          </w:tcPr>
          <w:p w14:paraId="16CA09CA" w14:textId="54A4AFD6"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lastRenderedPageBreak/>
              <w:t>Capacity</w:t>
            </w:r>
            <w:r w:rsidR="00E22D17" w:rsidRPr="006B144A">
              <w:rPr>
                <w:rFonts w:eastAsia="DengXian"/>
                <w:b/>
                <w:kern w:val="2"/>
                <w:sz w:val="20"/>
                <w:szCs w:val="20"/>
                <w14:ligatures w14:val="standardContextual"/>
              </w:rPr>
              <w:t>-</w:t>
            </w:r>
            <w:r w:rsidRPr="006B144A">
              <w:rPr>
                <w:rFonts w:eastAsia="DengXian"/>
                <w:b/>
                <w:kern w:val="2"/>
                <w:sz w:val="20"/>
                <w:szCs w:val="20"/>
                <w14:ligatures w14:val="standardContextual"/>
              </w:rPr>
              <w:t>building and development</w:t>
            </w:r>
          </w:p>
        </w:tc>
        <w:tc>
          <w:tcPr>
            <w:tcW w:w="6095" w:type="dxa"/>
          </w:tcPr>
          <w:p w14:paraId="5FE63D42" w14:textId="4CFA83D3"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Strengthen long</w:t>
            </w:r>
            <w:r w:rsidR="00E22D17" w:rsidRPr="006B144A">
              <w:rPr>
                <w:rFonts w:eastAsia="DengXian"/>
                <w:kern w:val="2"/>
                <w:sz w:val="20"/>
                <w:szCs w:val="20"/>
                <w14:ligatures w14:val="standardContextual"/>
              </w:rPr>
              <w:t>-</w:t>
            </w:r>
            <w:r w:rsidRPr="006B144A">
              <w:rPr>
                <w:rFonts w:eastAsia="DengXian"/>
                <w:kern w:val="2"/>
                <w:sz w:val="20"/>
                <w:szCs w:val="20"/>
                <w14:ligatures w14:val="standardContextual"/>
              </w:rPr>
              <w:t>term capacity-building and development planning for the effective implementation of the Nagoya Protocol</w:t>
            </w:r>
          </w:p>
          <w:p w14:paraId="1EC8F3A1" w14:textId="2B3ACF8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Including costed, prioritized access and benefit-sharing capacity-building plans within </w:t>
            </w:r>
            <w:r w:rsidR="003A4481" w:rsidRPr="006B144A">
              <w:rPr>
                <w:rFonts w:eastAsia="DengXian"/>
                <w:kern w:val="2"/>
                <w:sz w:val="20"/>
                <w:szCs w:val="20"/>
                <w14:ligatures w14:val="standardContextual"/>
              </w:rPr>
              <w:t>National Biodiversity Strategies and Action Plans</w:t>
            </w:r>
            <w:r w:rsidRPr="006B144A">
              <w:rPr>
                <w:rFonts w:eastAsia="DengXian"/>
                <w:kern w:val="2"/>
                <w:sz w:val="20"/>
                <w:szCs w:val="20"/>
                <w14:ligatures w14:val="standardContextual"/>
              </w:rPr>
              <w:t>, and aligning these with national biodiversity finance plans, including those under initiatives</w:t>
            </w:r>
            <w:r w:rsidR="00E22D17" w:rsidRPr="006B144A">
              <w:rPr>
                <w:rFonts w:eastAsia="DengXian"/>
                <w:kern w:val="2"/>
                <w:sz w:val="20"/>
                <w:szCs w:val="20"/>
                <w14:ligatures w14:val="standardContextual"/>
              </w:rPr>
              <w:t>,</w:t>
            </w:r>
            <w:r w:rsidRPr="006B144A">
              <w:rPr>
                <w:rFonts w:eastAsia="DengXian"/>
                <w:kern w:val="2"/>
                <w:sz w:val="20"/>
                <w:szCs w:val="20"/>
                <w14:ligatures w14:val="standardContextual"/>
              </w:rPr>
              <w:t xml:space="preserve"> such as </w:t>
            </w:r>
            <w:r w:rsidR="003A4481" w:rsidRPr="006B144A">
              <w:rPr>
                <w:rFonts w:eastAsia="DengXian"/>
                <w:kern w:val="2"/>
                <w:sz w:val="20"/>
                <w:szCs w:val="20"/>
                <w14:ligatures w14:val="standardContextual"/>
              </w:rPr>
              <w:t>Biodiversity Finance Initiative</w:t>
            </w:r>
            <w:r w:rsidRPr="006B144A">
              <w:rPr>
                <w:rFonts w:eastAsia="DengXian"/>
                <w:kern w:val="2"/>
                <w:sz w:val="20"/>
                <w:szCs w:val="20"/>
                <w14:ligatures w14:val="standardContextual"/>
              </w:rPr>
              <w:t xml:space="preserve"> </w:t>
            </w:r>
          </w:p>
        </w:tc>
        <w:tc>
          <w:tcPr>
            <w:tcW w:w="5954" w:type="dxa"/>
          </w:tcPr>
          <w:p w14:paraId="1E373B7C"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help strengthen long-term, predictable and coordinated support and help address some of the capacity and financial challenges hindering effective implementation</w:t>
            </w:r>
          </w:p>
          <w:p w14:paraId="47F1CF46" w14:textId="5A025700"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roofErr w:type="gramStart"/>
            <w:r w:rsidRPr="006B144A">
              <w:rPr>
                <w:rFonts w:eastAsia="DengXian"/>
                <w:kern w:val="2"/>
                <w:sz w:val="20"/>
                <w:szCs w:val="20"/>
                <w14:ligatures w14:val="standardContextual"/>
              </w:rPr>
              <w:t>Take into account</w:t>
            </w:r>
            <w:proofErr w:type="gramEnd"/>
            <w:r w:rsidRPr="006B144A">
              <w:rPr>
                <w:rFonts w:eastAsia="DengXian"/>
                <w:kern w:val="2"/>
                <w:sz w:val="20"/>
                <w:szCs w:val="20"/>
                <w14:ligatures w14:val="standardContextual"/>
              </w:rPr>
              <w:t xml:space="preserve"> the Capacity-building and Development Action Plan for the Nagoya Protocol </w:t>
            </w:r>
          </w:p>
        </w:tc>
      </w:tr>
      <w:tr w:rsidR="00633908" w:rsidRPr="0093372E" w14:paraId="188AB3D0" w14:textId="77777777" w:rsidTr="00032A92">
        <w:tc>
          <w:tcPr>
            <w:tcW w:w="1413" w:type="dxa"/>
          </w:tcPr>
          <w:p w14:paraId="3637D17F"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Financial resources</w:t>
            </w:r>
          </w:p>
        </w:tc>
        <w:tc>
          <w:tcPr>
            <w:tcW w:w="6095" w:type="dxa"/>
          </w:tcPr>
          <w:p w14:paraId="166CBD12"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Strengthening national capacities in fundraising, project development, financial planning and resource mobilization </w:t>
            </w:r>
          </w:p>
          <w:p w14:paraId="649E1D66" w14:textId="41D13C08"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Exploring blended finance approaches</w:t>
            </w:r>
            <w:r w:rsidR="00CE26D2" w:rsidRPr="006B144A">
              <w:rPr>
                <w:rFonts w:eastAsia="DengXian"/>
                <w:kern w:val="2"/>
                <w:sz w:val="20"/>
                <w:szCs w:val="20"/>
                <w14:ligatures w14:val="standardContextual"/>
              </w:rPr>
              <w:t xml:space="preserve">, </w:t>
            </w:r>
            <w:r w:rsidRPr="006B144A">
              <w:rPr>
                <w:rFonts w:eastAsia="DengXian"/>
                <w:kern w:val="2"/>
                <w:sz w:val="20"/>
                <w:szCs w:val="20"/>
                <w14:ligatures w14:val="standardContextual"/>
              </w:rPr>
              <w:t>enhancing predictable domestic funding, complemented by international project-based financing</w:t>
            </w:r>
          </w:p>
        </w:tc>
        <w:tc>
          <w:tcPr>
            <w:tcW w:w="5954" w:type="dxa"/>
          </w:tcPr>
          <w:p w14:paraId="20DAC54C"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better access, manage and sustain financial support over time, </w:t>
            </w:r>
          </w:p>
          <w:p w14:paraId="03CFB607" w14:textId="235E122C"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reduce reliance on short term, </w:t>
            </w:r>
            <w:r w:rsidR="00CE26D2" w:rsidRPr="006B144A">
              <w:rPr>
                <w:rFonts w:eastAsia="DengXian"/>
                <w:kern w:val="2"/>
                <w:sz w:val="20"/>
                <w:szCs w:val="20"/>
                <w14:ligatures w14:val="standardContextual"/>
              </w:rPr>
              <w:t>project-based</w:t>
            </w:r>
            <w:r w:rsidRPr="006B144A">
              <w:rPr>
                <w:rFonts w:eastAsia="DengXian"/>
                <w:kern w:val="2"/>
                <w:sz w:val="20"/>
                <w:szCs w:val="20"/>
                <w14:ligatures w14:val="standardContextual"/>
              </w:rPr>
              <w:t xml:space="preserve"> assistance</w:t>
            </w:r>
          </w:p>
        </w:tc>
      </w:tr>
      <w:tr w:rsidR="00633908" w:rsidRPr="0093372E" w14:paraId="569B00A8" w14:textId="77777777" w:rsidTr="00032A92">
        <w:tc>
          <w:tcPr>
            <w:tcW w:w="1413" w:type="dxa"/>
          </w:tcPr>
          <w:p w14:paraId="1C20F9BF" w14:textId="77777777"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Technology transfer</w:t>
            </w:r>
          </w:p>
        </w:tc>
        <w:tc>
          <w:tcPr>
            <w:tcW w:w="6095" w:type="dxa"/>
          </w:tcPr>
          <w:p w14:paraId="3819DD4B"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Enhancing integration of access and benefit-sharing into national research planning </w:t>
            </w:r>
          </w:p>
          <w:p w14:paraId="534B55F8" w14:textId="3761E536" w:rsidR="00633908" w:rsidRPr="006B144A" w:rsidRDefault="00633908" w:rsidP="00211531">
            <w:pPr>
              <w:tabs>
                <w:tab w:val="clear" w:pos="567"/>
                <w:tab w:val="clear" w:pos="1134"/>
                <w:tab w:val="clear" w:pos="1701"/>
                <w:tab w:val="clear" w:pos="2268"/>
              </w:tabs>
              <w:jc w:val="left"/>
              <w:rPr>
                <w:rFonts w:eastAsia="MS Mincho"/>
                <w:sz w:val="20"/>
                <w:szCs w:val="20"/>
              </w:rPr>
            </w:pPr>
            <w:r w:rsidRPr="006B144A">
              <w:rPr>
                <w:rFonts w:eastAsia="DengXian"/>
                <w:kern w:val="2"/>
                <w:sz w:val="20"/>
                <w:szCs w:val="20"/>
                <w14:ligatures w14:val="standardContextual"/>
              </w:rPr>
              <w:t>Minimizing possible barriers that could impede the effective use of technology</w:t>
            </w:r>
            <w:r w:rsidR="00E22D17" w:rsidRPr="006B144A">
              <w:rPr>
                <w:rFonts w:eastAsia="DengXian"/>
                <w:kern w:val="2"/>
                <w:sz w:val="20"/>
                <w:szCs w:val="20"/>
                <w14:ligatures w14:val="standardContextual"/>
              </w:rPr>
              <w:t>,</w:t>
            </w:r>
            <w:r w:rsidRPr="006B144A">
              <w:rPr>
                <w:rFonts w:eastAsia="DengXian"/>
                <w:kern w:val="2"/>
                <w:sz w:val="20"/>
                <w:szCs w:val="20"/>
                <w14:ligatures w14:val="standardContextual"/>
              </w:rPr>
              <w:t xml:space="preserve"> such as obstacles to the procurement of scientific equipment, material</w:t>
            </w:r>
            <w:r w:rsidRPr="006B144A">
              <w:rPr>
                <w:sz w:val="18"/>
                <w:szCs w:val="18"/>
                <w:vertAlign w:val="superscript"/>
              </w:rPr>
              <w:footnoteReference w:id="35"/>
            </w:r>
            <w:r w:rsidRPr="006B144A">
              <w:rPr>
                <w:rFonts w:eastAsia="DengXian"/>
                <w:kern w:val="2"/>
                <w:sz w:val="20"/>
                <w:szCs w:val="20"/>
                <w14:ligatures w14:val="standardContextual"/>
              </w:rPr>
              <w:t xml:space="preserve"> and information</w:t>
            </w:r>
          </w:p>
        </w:tc>
        <w:tc>
          <w:tcPr>
            <w:tcW w:w="5954" w:type="dxa"/>
          </w:tcPr>
          <w:p w14:paraId="0C2DEF20"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ensure that technology transfer is identified, facilitated, negotiated and implemented, and </w:t>
            </w:r>
            <w:proofErr w:type="gramStart"/>
            <w:r w:rsidRPr="006B144A">
              <w:rPr>
                <w:rFonts w:eastAsia="DengXian"/>
                <w:kern w:val="2"/>
                <w:sz w:val="20"/>
                <w:szCs w:val="20"/>
                <w14:ligatures w14:val="standardContextual"/>
              </w:rPr>
              <w:t>takes into account</w:t>
            </w:r>
            <w:proofErr w:type="gramEnd"/>
            <w:r w:rsidRPr="006B144A">
              <w:rPr>
                <w:rFonts w:eastAsia="DengXian"/>
                <w:kern w:val="2"/>
                <w:sz w:val="20"/>
                <w:szCs w:val="20"/>
                <w14:ligatures w14:val="standardContextual"/>
              </w:rPr>
              <w:t xml:space="preserve"> national needs, conditions and priorities.</w:t>
            </w:r>
          </w:p>
        </w:tc>
      </w:tr>
      <w:tr w:rsidR="00633908" w:rsidRPr="0093372E" w14:paraId="05F456B4" w14:textId="77777777" w:rsidTr="00032A92">
        <w:tc>
          <w:tcPr>
            <w:tcW w:w="1413" w:type="dxa"/>
            <w:vMerge w:val="restart"/>
          </w:tcPr>
          <w:p w14:paraId="137507D9" w14:textId="4074DC66" w:rsidR="00633908" w:rsidRPr="006B144A" w:rsidRDefault="00633908" w:rsidP="00211531">
            <w:pPr>
              <w:tabs>
                <w:tab w:val="clear" w:pos="567"/>
                <w:tab w:val="clear" w:pos="1134"/>
                <w:tab w:val="clear" w:pos="1701"/>
                <w:tab w:val="clear" w:pos="2268"/>
              </w:tabs>
              <w:jc w:val="left"/>
              <w:rPr>
                <w:rFonts w:eastAsia="DengXian"/>
                <w:b/>
                <w:kern w:val="2"/>
                <w:sz w:val="20"/>
                <w:szCs w:val="20"/>
                <w14:ligatures w14:val="standardContextual"/>
              </w:rPr>
            </w:pPr>
            <w:r w:rsidRPr="006B144A">
              <w:rPr>
                <w:rFonts w:eastAsia="DengXian"/>
                <w:b/>
                <w:kern w:val="2"/>
                <w:sz w:val="20"/>
                <w:szCs w:val="20"/>
                <w14:ligatures w14:val="standardContextual"/>
              </w:rPr>
              <w:t xml:space="preserve">Publication of information </w:t>
            </w:r>
            <w:r w:rsidR="000E4895">
              <w:rPr>
                <w:rFonts w:eastAsia="DengXian"/>
                <w:b/>
                <w:kern w:val="2"/>
                <w:sz w:val="20"/>
                <w:szCs w:val="20"/>
                <w14:ligatures w14:val="standardContextual"/>
              </w:rPr>
              <w:t>through</w:t>
            </w:r>
            <w:r w:rsidRPr="006B144A">
              <w:rPr>
                <w:rFonts w:eastAsia="DengXian"/>
                <w:b/>
                <w:kern w:val="2"/>
                <w:sz w:val="20"/>
                <w:szCs w:val="20"/>
                <w14:ligatures w14:val="standardContextual"/>
              </w:rPr>
              <w:t xml:space="preserve"> the </w:t>
            </w:r>
            <w:r w:rsidR="00E22D17" w:rsidRPr="006B144A">
              <w:rPr>
                <w:rFonts w:eastAsia="DengXian"/>
                <w:b/>
                <w:kern w:val="2"/>
                <w:sz w:val="20"/>
                <w:szCs w:val="20"/>
                <w14:ligatures w14:val="standardContextual"/>
              </w:rPr>
              <w:t>Access and Ben</w:t>
            </w:r>
            <w:r w:rsidR="005E0E9C" w:rsidRPr="006B144A">
              <w:rPr>
                <w:rFonts w:eastAsia="DengXian"/>
                <w:b/>
                <w:kern w:val="2"/>
                <w:sz w:val="20"/>
                <w:szCs w:val="20"/>
                <w14:ligatures w14:val="standardContextual"/>
              </w:rPr>
              <w:t>e</w:t>
            </w:r>
            <w:r w:rsidR="00E22D17" w:rsidRPr="006B144A">
              <w:rPr>
                <w:rFonts w:eastAsia="DengXian"/>
                <w:b/>
                <w:kern w:val="2"/>
                <w:sz w:val="20"/>
                <w:szCs w:val="20"/>
                <w14:ligatures w14:val="standardContextual"/>
              </w:rPr>
              <w:t xml:space="preserve">fit-sharing </w:t>
            </w:r>
            <w:r w:rsidRPr="006B144A">
              <w:rPr>
                <w:rFonts w:eastAsia="DengXian"/>
                <w:b/>
                <w:kern w:val="2"/>
                <w:sz w:val="20"/>
                <w:szCs w:val="20"/>
                <w14:ligatures w14:val="standardContextual"/>
              </w:rPr>
              <w:t>Clearing-House</w:t>
            </w:r>
          </w:p>
        </w:tc>
        <w:tc>
          <w:tcPr>
            <w:tcW w:w="6095" w:type="dxa"/>
          </w:tcPr>
          <w:p w14:paraId="0BBAC901" w14:textId="6895EDFA"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Publishing all available national information in the </w:t>
            </w:r>
            <w:proofErr w:type="gramStart"/>
            <w:r w:rsidRPr="006B144A">
              <w:rPr>
                <w:rFonts w:eastAsia="DengXian"/>
                <w:kern w:val="2"/>
                <w:sz w:val="20"/>
                <w:szCs w:val="20"/>
                <w14:ligatures w14:val="standardContextual"/>
              </w:rPr>
              <w:t>Clearing-House</w:t>
            </w:r>
            <w:proofErr w:type="gramEnd"/>
            <w:r w:rsidRPr="006B144A">
              <w:rPr>
                <w:rFonts w:eastAsia="DengXian"/>
                <w:kern w:val="2"/>
                <w:sz w:val="20"/>
                <w:szCs w:val="20"/>
                <w14:ligatures w14:val="standardContextual"/>
              </w:rPr>
              <w:t xml:space="preserve"> and ensuring that is accurate, reliable, and up</w:t>
            </w:r>
            <w:r w:rsidR="00966F61" w:rsidRPr="006B144A">
              <w:rPr>
                <w:rFonts w:eastAsia="DengXian"/>
                <w:kern w:val="2"/>
                <w:sz w:val="20"/>
                <w:szCs w:val="20"/>
                <w14:ligatures w14:val="standardContextual"/>
              </w:rPr>
              <w:t xml:space="preserve"> </w:t>
            </w:r>
            <w:r w:rsidRPr="006B144A">
              <w:rPr>
                <w:rFonts w:eastAsia="DengXian"/>
                <w:kern w:val="2"/>
                <w:sz w:val="20"/>
                <w:szCs w:val="20"/>
                <w14:ligatures w14:val="standardContextual"/>
              </w:rPr>
              <w:t>to</w:t>
            </w:r>
            <w:r w:rsidR="00966F61" w:rsidRPr="006B144A">
              <w:rPr>
                <w:rFonts w:eastAsia="DengXian"/>
                <w:kern w:val="2"/>
                <w:sz w:val="20"/>
                <w:szCs w:val="20"/>
                <w14:ligatures w14:val="standardContextual"/>
              </w:rPr>
              <w:t xml:space="preserve"> </w:t>
            </w:r>
            <w:r w:rsidRPr="006B144A">
              <w:rPr>
                <w:rFonts w:eastAsia="DengXian"/>
                <w:kern w:val="2"/>
                <w:sz w:val="20"/>
                <w:szCs w:val="20"/>
                <w14:ligatures w14:val="standardContextual"/>
              </w:rPr>
              <w:t>date in accordance with Article</w:t>
            </w:r>
            <w:r w:rsidR="004833D3" w:rsidRPr="006B144A">
              <w:rPr>
                <w:rFonts w:eastAsia="DengXian"/>
                <w:kern w:val="2"/>
                <w:sz w:val="20"/>
                <w:szCs w:val="20"/>
                <w14:ligatures w14:val="standardContextual"/>
              </w:rPr>
              <w:t> </w:t>
            </w:r>
            <w:r w:rsidRPr="006B144A">
              <w:rPr>
                <w:rFonts w:eastAsia="DengXian"/>
                <w:kern w:val="2"/>
                <w:sz w:val="20"/>
                <w:szCs w:val="20"/>
                <w14:ligatures w14:val="standardContextual"/>
              </w:rPr>
              <w:t xml:space="preserve">14 of the Protocol </w:t>
            </w:r>
          </w:p>
        </w:tc>
        <w:tc>
          <w:tcPr>
            <w:tcW w:w="5954" w:type="dxa"/>
          </w:tcPr>
          <w:p w14:paraId="6D81A897"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make access and benefit-sharing requirements easier for researchers and companies to understand and follow </w:t>
            </w:r>
          </w:p>
          <w:p w14:paraId="222D938E"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enhances trust in the monitoring system established in the Protocol.</w:t>
            </w:r>
          </w:p>
          <w:p w14:paraId="49827B3D" w14:textId="5AD784B5"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To enable the collection of information on non-monetary benefit-sharing using the global methodology developed in the context of the reporting under the Kunming-Montreal Global Biodiversity Framework </w:t>
            </w:r>
          </w:p>
        </w:tc>
      </w:tr>
      <w:tr w:rsidR="00633908" w:rsidRPr="0093372E" w14:paraId="2D458C8F" w14:textId="77777777" w:rsidTr="00032A92">
        <w:tc>
          <w:tcPr>
            <w:tcW w:w="1413" w:type="dxa"/>
            <w:vMerge/>
          </w:tcPr>
          <w:p w14:paraId="09AEEA0C"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c>
          <w:tcPr>
            <w:tcW w:w="6095" w:type="dxa"/>
          </w:tcPr>
          <w:p w14:paraId="682C4E61" w14:textId="555A9A18" w:rsidR="00633908" w:rsidRPr="006B144A" w:rsidRDefault="00633908" w:rsidP="003223D6">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Publishing relevant information in the </w:t>
            </w:r>
            <w:proofErr w:type="gramStart"/>
            <w:r w:rsidRPr="006B144A">
              <w:rPr>
                <w:rFonts w:eastAsia="DengXian"/>
                <w:kern w:val="2"/>
                <w:sz w:val="20"/>
                <w:szCs w:val="20"/>
                <w14:ligatures w14:val="standardContextual"/>
              </w:rPr>
              <w:t>Clearing-House</w:t>
            </w:r>
            <w:proofErr w:type="gramEnd"/>
            <w:r w:rsidRPr="006B144A">
              <w:rPr>
                <w:rFonts w:eastAsia="DengXian"/>
                <w:kern w:val="2"/>
                <w:sz w:val="20"/>
                <w:szCs w:val="20"/>
                <w14:ligatures w14:val="standardContextual"/>
              </w:rPr>
              <w:t xml:space="preserve"> to support capacity-building and development, including initiatives and resources, case studies, lessons learned and success stories</w:t>
            </w:r>
          </w:p>
        </w:tc>
        <w:tc>
          <w:tcPr>
            <w:tcW w:w="5954" w:type="dxa"/>
          </w:tcPr>
          <w:p w14:paraId="06C7CFB6"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support capacity-building and development for the effective implementation of the Nagoya Protocol</w:t>
            </w:r>
          </w:p>
        </w:tc>
      </w:tr>
      <w:tr w:rsidR="00633908" w:rsidRPr="0093372E" w14:paraId="54ED86D3" w14:textId="77777777" w:rsidTr="00032A92">
        <w:tc>
          <w:tcPr>
            <w:tcW w:w="1413" w:type="dxa"/>
            <w:vMerge/>
          </w:tcPr>
          <w:p w14:paraId="602E1639" w14:textId="77777777"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p>
        </w:tc>
        <w:tc>
          <w:tcPr>
            <w:tcW w:w="6095" w:type="dxa"/>
          </w:tcPr>
          <w:p w14:paraId="63178576" w14:textId="7DF44133"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 xml:space="preserve">Publishing community protocols in the </w:t>
            </w:r>
            <w:proofErr w:type="gramStart"/>
            <w:r w:rsidRPr="006B144A">
              <w:rPr>
                <w:rFonts w:eastAsia="DengXian"/>
                <w:kern w:val="2"/>
                <w:sz w:val="20"/>
                <w:szCs w:val="20"/>
                <w14:ligatures w14:val="standardContextual"/>
              </w:rPr>
              <w:t>Clearing-House</w:t>
            </w:r>
            <w:proofErr w:type="gramEnd"/>
            <w:r w:rsidRPr="006B144A">
              <w:rPr>
                <w:rFonts w:eastAsia="DengXian"/>
                <w:kern w:val="2"/>
                <w:sz w:val="20"/>
                <w:szCs w:val="20"/>
                <w14:ligatures w14:val="standardContextual"/>
              </w:rPr>
              <w:t xml:space="preserve"> as part of national records </w:t>
            </w:r>
          </w:p>
        </w:tc>
        <w:tc>
          <w:tcPr>
            <w:tcW w:w="5954" w:type="dxa"/>
          </w:tcPr>
          <w:p w14:paraId="1867EA45" w14:textId="302444E1" w:rsidR="00633908" w:rsidRPr="006B144A" w:rsidRDefault="00633908" w:rsidP="00211531">
            <w:pPr>
              <w:tabs>
                <w:tab w:val="clear" w:pos="567"/>
                <w:tab w:val="clear" w:pos="1134"/>
                <w:tab w:val="clear" w:pos="1701"/>
                <w:tab w:val="clear" w:pos="2268"/>
              </w:tabs>
              <w:jc w:val="left"/>
              <w:rPr>
                <w:rFonts w:eastAsia="DengXian"/>
                <w:kern w:val="2"/>
                <w:sz w:val="20"/>
                <w:szCs w:val="20"/>
                <w14:ligatures w14:val="standardContextual"/>
              </w:rPr>
            </w:pPr>
            <w:r w:rsidRPr="006B144A">
              <w:rPr>
                <w:rFonts w:eastAsia="DengXian"/>
                <w:kern w:val="2"/>
                <w:sz w:val="20"/>
                <w:szCs w:val="20"/>
                <w14:ligatures w14:val="standardContextual"/>
              </w:rPr>
              <w:t>To give these documents more visibility and recognition as part of national frameworks</w:t>
            </w:r>
          </w:p>
        </w:tc>
      </w:tr>
    </w:tbl>
    <w:p w14:paraId="668F94AA" w14:textId="77777777" w:rsidR="00245FA6" w:rsidRPr="0093372E" w:rsidRDefault="00245FA6" w:rsidP="008051C2">
      <w:pPr>
        <w:pStyle w:val="CBDAnnex"/>
        <w:sectPr w:rsidR="00245FA6" w:rsidRPr="0093372E" w:rsidSect="006B144A">
          <w:pgSz w:w="15840" w:h="12240" w:orient="landscape" w:code="1"/>
          <w:pgMar w:top="1134" w:right="1134" w:bottom="1134" w:left="1134" w:header="720" w:footer="720" w:gutter="0"/>
          <w:cols w:space="720"/>
          <w:noEndnote/>
          <w:docGrid w:linePitch="299"/>
        </w:sectPr>
      </w:pPr>
    </w:p>
    <w:p w14:paraId="043F2F63" w14:textId="7A733BAF" w:rsidR="008051C2" w:rsidRPr="0093372E" w:rsidRDefault="008051C2" w:rsidP="008051C2">
      <w:pPr>
        <w:pStyle w:val="CBDAnnex"/>
      </w:pPr>
      <w:r w:rsidRPr="0093372E">
        <w:lastRenderedPageBreak/>
        <w:t>Annex</w:t>
      </w:r>
      <w:r w:rsidR="002C5F8D" w:rsidRPr="0093372E">
        <w:t> </w:t>
      </w:r>
      <w:r w:rsidR="00245FA6" w:rsidRPr="0093372E">
        <w:t>III</w:t>
      </w:r>
    </w:p>
    <w:p w14:paraId="07098C56" w14:textId="77777777" w:rsidR="008051C2" w:rsidRPr="0093372E" w:rsidRDefault="008051C2" w:rsidP="008051C2">
      <w:pPr>
        <w:pStyle w:val="CBDTitle"/>
        <w:rPr>
          <w:lang w:bidi="ar-SY"/>
        </w:rPr>
      </w:pPr>
      <w:r w:rsidRPr="0093372E">
        <w:rPr>
          <w:lang w:bidi="ar-SY"/>
        </w:rPr>
        <w:t>Estimated extrabudgetary resource requirements</w:t>
      </w:r>
    </w:p>
    <w:p w14:paraId="14596888" w14:textId="478C6F9A" w:rsidR="008051C2" w:rsidRPr="007028D3" w:rsidRDefault="008051C2" w:rsidP="008051C2">
      <w:pPr>
        <w:pStyle w:val="CBDNormalNoNumber"/>
        <w:rPr>
          <w:lang w:bidi="ar-SY"/>
        </w:rPr>
      </w:pPr>
      <w:r w:rsidRPr="0093372E">
        <w:rPr>
          <w:lang w:bidi="ar-SY"/>
        </w:rPr>
        <w:t xml:space="preserve">The table below has been prepared to show the estimated extrabudgetary resource requirements for the activities requested of the Secretariat, as outlined in the </w:t>
      </w:r>
      <w:r w:rsidR="006A46C3" w:rsidRPr="0093372E">
        <w:rPr>
          <w:lang w:bidi="ar-SY"/>
        </w:rPr>
        <w:t xml:space="preserve">elements of </w:t>
      </w:r>
      <w:r w:rsidR="005F31BF">
        <w:rPr>
          <w:lang w:bidi="ar-SY"/>
        </w:rPr>
        <w:t xml:space="preserve">the </w:t>
      </w:r>
      <w:r w:rsidRPr="0093372E">
        <w:rPr>
          <w:lang w:bidi="ar-SY"/>
        </w:rPr>
        <w:t xml:space="preserve">draft </w:t>
      </w:r>
      <w:r w:rsidR="008341F4" w:rsidRPr="0093372E">
        <w:t>decision</w:t>
      </w:r>
      <w:r w:rsidR="001970ED" w:rsidRPr="0093372E">
        <w:t xml:space="preserve"> in section III.B of the present document</w:t>
      </w:r>
      <w:r w:rsidRPr="0093372E">
        <w:t>, in support of its consideration</w:t>
      </w:r>
      <w:r w:rsidRPr="0093372E">
        <w:rPr>
          <w:lang w:bidi="ar-SY"/>
        </w:rPr>
        <w:t>.</w:t>
      </w:r>
      <w:bookmarkStart w:id="6" w:name="_Hlk216086750"/>
      <w:r w:rsidRPr="0093372E">
        <w:rPr>
          <w:lang w:bidi="ar-SY"/>
        </w:rPr>
        <w:t xml:space="preserve"> The present </w:t>
      </w:r>
      <w:r w:rsidRPr="006B144A">
        <w:t xml:space="preserve">annex is not part of the draft </w:t>
      </w:r>
      <w:r w:rsidR="008341F4" w:rsidRPr="006B144A">
        <w:t xml:space="preserve">decision </w:t>
      </w:r>
      <w:r w:rsidRPr="006B144A">
        <w:t>submitted for consideration by the Subsidiary Body</w:t>
      </w:r>
      <w:r w:rsidR="008341F4" w:rsidRPr="006B144A">
        <w:t xml:space="preserve"> on Implementation</w:t>
      </w:r>
      <w:r w:rsidRPr="006B144A">
        <w:t>.</w:t>
      </w:r>
    </w:p>
    <w:p w14:paraId="450BE01B" w14:textId="77777777" w:rsidR="008051C2" w:rsidRPr="0093372E" w:rsidRDefault="008051C2" w:rsidP="008051C2">
      <w:pPr>
        <w:pStyle w:val="CBDTableTitle"/>
        <w:tabs>
          <w:tab w:val="clear" w:pos="567"/>
        </w:tabs>
        <w:ind w:left="0"/>
      </w:pPr>
      <w:r w:rsidRPr="0093372E">
        <w:t>Extrabudgetary resource requirements</w:t>
      </w:r>
    </w:p>
    <w:p w14:paraId="73A13636" w14:textId="77777777" w:rsidR="008051C2" w:rsidRPr="0093372E" w:rsidRDefault="008051C2" w:rsidP="008051C2">
      <w:pPr>
        <w:spacing w:before="120" w:after="120"/>
        <w:rPr>
          <w:iCs/>
        </w:rPr>
      </w:pPr>
      <w:r w:rsidRPr="0093372E">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630"/>
        <w:gridCol w:w="3199"/>
        <w:gridCol w:w="1010"/>
        <w:gridCol w:w="887"/>
        <w:gridCol w:w="889"/>
        <w:gridCol w:w="895"/>
        <w:gridCol w:w="1282"/>
        <w:gridCol w:w="1131"/>
      </w:tblGrid>
      <w:tr w:rsidR="008051C2" w:rsidRPr="0093372E" w14:paraId="3B011C8A" w14:textId="77777777" w:rsidTr="006B144A">
        <w:trPr>
          <w:trHeight w:val="290"/>
        </w:trPr>
        <w:tc>
          <w:tcPr>
            <w:tcW w:w="317" w:type="pct"/>
            <w:tcBorders>
              <w:top w:val="single" w:sz="4" w:space="0" w:color="auto"/>
              <w:bottom w:val="single" w:sz="4" w:space="0" w:color="auto"/>
            </w:tcBorders>
            <w:vAlign w:val="bottom"/>
          </w:tcPr>
          <w:p w14:paraId="0AA99D9F" w14:textId="77777777" w:rsidR="008051C2" w:rsidRPr="006B144A" w:rsidRDefault="008051C2" w:rsidP="007E3C4A">
            <w:pPr>
              <w:jc w:val="left"/>
              <w:rPr>
                <w:sz w:val="20"/>
                <w:szCs w:val="20"/>
              </w:rPr>
            </w:pPr>
            <w:r w:rsidRPr="006B144A">
              <w:rPr>
                <w:i/>
                <w:iCs/>
                <w:sz w:val="20"/>
                <w:szCs w:val="20"/>
              </w:rPr>
              <w:t>OP</w:t>
            </w:r>
          </w:p>
        </w:tc>
        <w:tc>
          <w:tcPr>
            <w:tcW w:w="1612" w:type="pct"/>
            <w:tcBorders>
              <w:top w:val="single" w:sz="4" w:space="0" w:color="auto"/>
              <w:bottom w:val="single" w:sz="4" w:space="0" w:color="auto"/>
            </w:tcBorders>
            <w:noWrap/>
            <w:tcMar>
              <w:top w:w="0" w:type="dxa"/>
              <w:left w:w="108" w:type="dxa"/>
              <w:bottom w:w="0" w:type="dxa"/>
              <w:right w:w="108" w:type="dxa"/>
            </w:tcMar>
            <w:vAlign w:val="bottom"/>
          </w:tcPr>
          <w:p w14:paraId="281094BC" w14:textId="77777777" w:rsidR="008051C2" w:rsidRPr="006B144A" w:rsidRDefault="008051C2" w:rsidP="007E3C4A">
            <w:pPr>
              <w:jc w:val="left"/>
              <w:rPr>
                <w:sz w:val="20"/>
                <w:szCs w:val="20"/>
              </w:rPr>
            </w:pPr>
            <w:r w:rsidRPr="006B144A">
              <w:rPr>
                <w:i/>
                <w:iCs/>
                <w:sz w:val="20"/>
                <w:szCs w:val="20"/>
              </w:rPr>
              <w:t>Activity</w:t>
            </w:r>
          </w:p>
        </w:tc>
        <w:tc>
          <w:tcPr>
            <w:tcW w:w="509" w:type="pct"/>
            <w:tcBorders>
              <w:top w:val="single" w:sz="4" w:space="0" w:color="auto"/>
              <w:bottom w:val="single" w:sz="4" w:space="0" w:color="auto"/>
            </w:tcBorders>
            <w:noWrap/>
            <w:tcMar>
              <w:top w:w="0" w:type="dxa"/>
              <w:left w:w="108" w:type="dxa"/>
              <w:bottom w:w="0" w:type="dxa"/>
              <w:right w:w="108" w:type="dxa"/>
            </w:tcMar>
            <w:vAlign w:val="bottom"/>
          </w:tcPr>
          <w:p w14:paraId="1F26BE13" w14:textId="77777777" w:rsidR="008051C2" w:rsidRPr="006B144A" w:rsidRDefault="008051C2" w:rsidP="007E3C4A">
            <w:pPr>
              <w:jc w:val="center"/>
              <w:rPr>
                <w:sz w:val="20"/>
                <w:szCs w:val="20"/>
              </w:rPr>
            </w:pPr>
            <w:r w:rsidRPr="006B144A">
              <w:rPr>
                <w:i/>
                <w:iCs/>
                <w:sz w:val="20"/>
                <w:szCs w:val="20"/>
              </w:rPr>
              <w:t xml:space="preserve">Meeting </w:t>
            </w:r>
            <w:proofErr w:type="spellStart"/>
            <w:r w:rsidRPr="006B144A">
              <w:rPr>
                <w:i/>
                <w:iCs/>
                <w:sz w:val="20"/>
                <w:szCs w:val="20"/>
              </w:rPr>
              <w:t>costs</w:t>
            </w:r>
            <w:r w:rsidRPr="006B144A">
              <w:rPr>
                <w:i/>
                <w:iCs/>
                <w:sz w:val="20"/>
                <w:szCs w:val="20"/>
                <w:vertAlign w:val="superscript"/>
              </w:rPr>
              <w:t>a</w:t>
            </w:r>
            <w:proofErr w:type="spellEnd"/>
          </w:p>
        </w:tc>
        <w:tc>
          <w:tcPr>
            <w:tcW w:w="447" w:type="pct"/>
            <w:tcBorders>
              <w:top w:val="single" w:sz="4" w:space="0" w:color="auto"/>
              <w:bottom w:val="single" w:sz="4" w:space="0" w:color="auto"/>
            </w:tcBorders>
            <w:noWrap/>
            <w:tcMar>
              <w:top w:w="0" w:type="dxa"/>
              <w:left w:w="108" w:type="dxa"/>
              <w:bottom w:w="0" w:type="dxa"/>
              <w:right w:w="108" w:type="dxa"/>
            </w:tcMar>
            <w:vAlign w:val="bottom"/>
          </w:tcPr>
          <w:p w14:paraId="2C56A736" w14:textId="77777777" w:rsidR="008051C2" w:rsidRPr="006B144A" w:rsidRDefault="008051C2" w:rsidP="007E3C4A">
            <w:pPr>
              <w:jc w:val="center"/>
              <w:rPr>
                <w:sz w:val="20"/>
                <w:szCs w:val="20"/>
              </w:rPr>
            </w:pPr>
            <w:r w:rsidRPr="006B144A">
              <w:rPr>
                <w:i/>
                <w:iCs/>
                <w:sz w:val="20"/>
                <w:szCs w:val="20"/>
              </w:rPr>
              <w:t>Staff travel</w:t>
            </w:r>
          </w:p>
        </w:tc>
        <w:tc>
          <w:tcPr>
            <w:tcW w:w="448" w:type="pct"/>
            <w:tcBorders>
              <w:top w:val="single" w:sz="4" w:space="0" w:color="auto"/>
              <w:bottom w:val="single" w:sz="4" w:space="0" w:color="auto"/>
            </w:tcBorders>
            <w:noWrap/>
            <w:tcMar>
              <w:top w:w="0" w:type="dxa"/>
              <w:left w:w="108" w:type="dxa"/>
              <w:bottom w:w="0" w:type="dxa"/>
              <w:right w:w="108" w:type="dxa"/>
            </w:tcMar>
            <w:vAlign w:val="bottom"/>
          </w:tcPr>
          <w:p w14:paraId="135980F6" w14:textId="77777777" w:rsidR="008051C2" w:rsidRPr="006B144A" w:rsidRDefault="008051C2" w:rsidP="007E3C4A">
            <w:pPr>
              <w:jc w:val="center"/>
              <w:rPr>
                <w:sz w:val="20"/>
                <w:szCs w:val="20"/>
              </w:rPr>
            </w:pPr>
            <w:r w:rsidRPr="006B144A">
              <w:rPr>
                <w:i/>
                <w:iCs/>
                <w:sz w:val="20"/>
                <w:szCs w:val="20"/>
              </w:rPr>
              <w:t xml:space="preserve">Staff </w:t>
            </w:r>
            <w:proofErr w:type="spellStart"/>
            <w:r w:rsidRPr="006B144A">
              <w:rPr>
                <w:i/>
                <w:iCs/>
                <w:sz w:val="20"/>
                <w:szCs w:val="20"/>
              </w:rPr>
              <w:t>costs</w:t>
            </w:r>
            <w:r w:rsidRPr="006B144A">
              <w:rPr>
                <w:i/>
                <w:iCs/>
                <w:sz w:val="20"/>
                <w:szCs w:val="20"/>
                <w:vertAlign w:val="superscript"/>
              </w:rPr>
              <w:t>b</w:t>
            </w:r>
            <w:proofErr w:type="spellEnd"/>
          </w:p>
        </w:tc>
        <w:tc>
          <w:tcPr>
            <w:tcW w:w="451" w:type="pct"/>
            <w:tcBorders>
              <w:top w:val="single" w:sz="4" w:space="0" w:color="auto"/>
              <w:bottom w:val="single" w:sz="4" w:space="0" w:color="auto"/>
            </w:tcBorders>
            <w:noWrap/>
            <w:tcMar>
              <w:top w:w="0" w:type="dxa"/>
              <w:left w:w="108" w:type="dxa"/>
              <w:bottom w:w="0" w:type="dxa"/>
              <w:right w:w="108" w:type="dxa"/>
            </w:tcMar>
            <w:vAlign w:val="bottom"/>
          </w:tcPr>
          <w:p w14:paraId="6BB515A3" w14:textId="77777777" w:rsidR="008051C2" w:rsidRPr="006B144A" w:rsidRDefault="008051C2" w:rsidP="007E3C4A">
            <w:pPr>
              <w:jc w:val="center"/>
              <w:rPr>
                <w:sz w:val="20"/>
                <w:szCs w:val="20"/>
              </w:rPr>
            </w:pPr>
            <w:r w:rsidRPr="006B144A">
              <w:rPr>
                <w:i/>
                <w:iCs/>
                <w:sz w:val="20"/>
                <w:szCs w:val="20"/>
              </w:rPr>
              <w:t>Subtotal</w:t>
            </w:r>
          </w:p>
        </w:tc>
        <w:tc>
          <w:tcPr>
            <w:tcW w:w="646" w:type="pct"/>
            <w:tcBorders>
              <w:top w:val="single" w:sz="4" w:space="0" w:color="auto"/>
              <w:bottom w:val="single" w:sz="4" w:space="0" w:color="auto"/>
            </w:tcBorders>
            <w:noWrap/>
            <w:tcMar>
              <w:top w:w="0" w:type="dxa"/>
              <w:left w:w="108" w:type="dxa"/>
              <w:bottom w:w="0" w:type="dxa"/>
              <w:right w:w="108" w:type="dxa"/>
            </w:tcMar>
          </w:tcPr>
          <w:p w14:paraId="1D0BF7DE" w14:textId="77777777" w:rsidR="008051C2" w:rsidRPr="006B144A" w:rsidRDefault="008051C2" w:rsidP="007E3C4A">
            <w:pPr>
              <w:jc w:val="center"/>
              <w:rPr>
                <w:sz w:val="20"/>
                <w:szCs w:val="20"/>
              </w:rPr>
            </w:pPr>
            <w:r w:rsidRPr="006B144A">
              <w:rPr>
                <w:i/>
                <w:iCs/>
                <w:sz w:val="20"/>
                <w:szCs w:val="20"/>
              </w:rPr>
              <w:t xml:space="preserve">PSC </w:t>
            </w:r>
            <w:r w:rsidRPr="006B144A">
              <w:rPr>
                <w:i/>
                <w:iCs/>
                <w:sz w:val="20"/>
                <w:szCs w:val="20"/>
              </w:rPr>
              <w:br/>
              <w:t>(13 per cent)</w:t>
            </w:r>
          </w:p>
        </w:tc>
        <w:tc>
          <w:tcPr>
            <w:tcW w:w="570" w:type="pct"/>
            <w:tcBorders>
              <w:top w:val="single" w:sz="4" w:space="0" w:color="auto"/>
              <w:bottom w:val="single" w:sz="4" w:space="0" w:color="auto"/>
            </w:tcBorders>
            <w:noWrap/>
            <w:tcMar>
              <w:top w:w="0" w:type="dxa"/>
              <w:left w:w="108" w:type="dxa"/>
              <w:bottom w:w="0" w:type="dxa"/>
              <w:right w:w="108" w:type="dxa"/>
            </w:tcMar>
            <w:vAlign w:val="bottom"/>
          </w:tcPr>
          <w:p w14:paraId="6F30B79E" w14:textId="77777777" w:rsidR="008051C2" w:rsidRPr="006B144A" w:rsidRDefault="008051C2" w:rsidP="007E3C4A">
            <w:pPr>
              <w:jc w:val="right"/>
              <w:rPr>
                <w:i/>
                <w:iCs/>
                <w:sz w:val="20"/>
                <w:szCs w:val="20"/>
              </w:rPr>
            </w:pPr>
            <w:r w:rsidRPr="006B144A">
              <w:rPr>
                <w:i/>
                <w:iCs/>
                <w:sz w:val="20"/>
                <w:szCs w:val="20"/>
              </w:rPr>
              <w:t>Total</w:t>
            </w:r>
          </w:p>
        </w:tc>
      </w:tr>
      <w:tr w:rsidR="00BE2956" w:rsidRPr="0093372E" w14:paraId="0E5FD62D" w14:textId="77777777" w:rsidTr="006B144A">
        <w:trPr>
          <w:trHeight w:val="290"/>
        </w:trPr>
        <w:tc>
          <w:tcPr>
            <w:tcW w:w="5000" w:type="pct"/>
            <w:gridSpan w:val="8"/>
            <w:tcBorders>
              <w:top w:val="single" w:sz="4" w:space="0" w:color="auto"/>
            </w:tcBorders>
            <w:vAlign w:val="center"/>
          </w:tcPr>
          <w:p w14:paraId="092292A1" w14:textId="7CA14362" w:rsidR="00BE2956" w:rsidRPr="006B144A" w:rsidRDefault="00BE2956" w:rsidP="006B144A">
            <w:pPr>
              <w:jc w:val="left"/>
              <w:rPr>
                <w:b/>
                <w:bCs/>
                <w:i/>
                <w:iCs/>
                <w:sz w:val="20"/>
                <w:szCs w:val="20"/>
              </w:rPr>
            </w:pPr>
            <w:r w:rsidRPr="006B144A">
              <w:rPr>
                <w:b/>
                <w:bCs/>
                <w:sz w:val="20"/>
                <w:szCs w:val="20"/>
                <w:u w:color="000000"/>
                <w:bdr w:val="nil"/>
              </w:rPr>
              <w:t xml:space="preserve">Capacity-building and </w:t>
            </w:r>
            <w:r w:rsidRPr="006B144A">
              <w:rPr>
                <w:b/>
                <w:bCs/>
                <w:sz w:val="20"/>
                <w:szCs w:val="20"/>
              </w:rPr>
              <w:t>development</w:t>
            </w:r>
            <w:r w:rsidRPr="006B144A">
              <w:rPr>
                <w:b/>
                <w:bCs/>
                <w:sz w:val="20"/>
                <w:szCs w:val="20"/>
                <w:u w:color="000000"/>
                <w:bdr w:val="nil"/>
              </w:rPr>
              <w:t xml:space="preserve"> and awareness-raising</w:t>
            </w:r>
          </w:p>
        </w:tc>
      </w:tr>
      <w:tr w:rsidR="008051C2" w:rsidRPr="0093372E" w14:paraId="15CD0DD6" w14:textId="77777777" w:rsidTr="006B144A">
        <w:trPr>
          <w:trHeight w:val="290"/>
        </w:trPr>
        <w:tc>
          <w:tcPr>
            <w:tcW w:w="317" w:type="pct"/>
          </w:tcPr>
          <w:p w14:paraId="34B0A297" w14:textId="13DE49A1" w:rsidR="008051C2" w:rsidRPr="006B144A" w:rsidRDefault="008051C2" w:rsidP="00BE2956">
            <w:pPr>
              <w:jc w:val="left"/>
              <w:rPr>
                <w:sz w:val="20"/>
                <w:szCs w:val="20"/>
              </w:rPr>
            </w:pPr>
            <w:r w:rsidRPr="006B144A">
              <w:rPr>
                <w:sz w:val="20"/>
                <w:szCs w:val="20"/>
              </w:rPr>
              <w:t>4</w:t>
            </w:r>
            <w:r w:rsidR="00BE2956" w:rsidRPr="006B144A">
              <w:rPr>
                <w:sz w:val="20"/>
                <w:szCs w:val="20"/>
              </w:rPr>
              <w:t> </w:t>
            </w:r>
            <w:r w:rsidR="00DE770C" w:rsidRPr="006B144A">
              <w:rPr>
                <w:sz w:val="20"/>
                <w:szCs w:val="20"/>
              </w:rPr>
              <w:t>(</w:t>
            </w:r>
            <w:r w:rsidR="00DA7ADC" w:rsidRPr="006B144A">
              <w:rPr>
                <w:sz w:val="20"/>
                <w:szCs w:val="20"/>
              </w:rPr>
              <w:t>a</w:t>
            </w:r>
            <w:r w:rsidR="00750594" w:rsidRPr="006B144A">
              <w:rPr>
                <w:sz w:val="20"/>
                <w:szCs w:val="20"/>
              </w:rPr>
              <w:t>)</w:t>
            </w:r>
          </w:p>
        </w:tc>
        <w:tc>
          <w:tcPr>
            <w:tcW w:w="1612" w:type="pct"/>
            <w:noWrap/>
            <w:tcMar>
              <w:top w:w="0" w:type="dxa"/>
              <w:left w:w="108" w:type="dxa"/>
              <w:bottom w:w="0" w:type="dxa"/>
              <w:right w:w="108" w:type="dxa"/>
            </w:tcMar>
            <w:hideMark/>
          </w:tcPr>
          <w:p w14:paraId="775A4721" w14:textId="68BA3682" w:rsidR="008051C2" w:rsidRPr="006B144A" w:rsidRDefault="008051C2" w:rsidP="00843637">
            <w:pPr>
              <w:jc w:val="left"/>
              <w:rPr>
                <w:sz w:val="20"/>
                <w:szCs w:val="20"/>
              </w:rPr>
            </w:pPr>
            <w:r w:rsidRPr="0093372E">
              <w:rPr>
                <w:sz w:val="20"/>
                <w:szCs w:val="20"/>
              </w:rPr>
              <w:t>Produc</w:t>
            </w:r>
            <w:r w:rsidR="00CB75FB" w:rsidRPr="0093372E">
              <w:rPr>
                <w:sz w:val="20"/>
                <w:szCs w:val="20"/>
              </w:rPr>
              <w:t>ing</w:t>
            </w:r>
            <w:r w:rsidRPr="0093372E">
              <w:rPr>
                <w:sz w:val="20"/>
                <w:szCs w:val="20"/>
              </w:rPr>
              <w:t xml:space="preserve"> </w:t>
            </w:r>
            <w:r w:rsidR="0047576C">
              <w:rPr>
                <w:sz w:val="20"/>
                <w:szCs w:val="20"/>
              </w:rPr>
              <w:t xml:space="preserve">targeted </w:t>
            </w:r>
            <w:r w:rsidRPr="0093372E">
              <w:rPr>
                <w:sz w:val="20"/>
                <w:szCs w:val="20"/>
              </w:rPr>
              <w:t xml:space="preserve">communication materials that highlight </w:t>
            </w:r>
            <w:r w:rsidR="00843637">
              <w:rPr>
                <w:sz w:val="20"/>
                <w:szCs w:val="20"/>
              </w:rPr>
              <w:t xml:space="preserve">success stories and </w:t>
            </w:r>
            <w:r w:rsidR="00CC42AB" w:rsidRPr="0093372E">
              <w:rPr>
                <w:sz w:val="20"/>
                <w:szCs w:val="20"/>
              </w:rPr>
              <w:t xml:space="preserve">best practices </w:t>
            </w:r>
            <w:r w:rsidR="00843637" w:rsidRPr="00843637">
              <w:rPr>
                <w:sz w:val="20"/>
                <w:szCs w:val="20"/>
              </w:rPr>
              <w:t xml:space="preserve">and disseminating </w:t>
            </w:r>
            <w:r w:rsidR="00842F0F">
              <w:rPr>
                <w:sz w:val="20"/>
                <w:szCs w:val="20"/>
              </w:rPr>
              <w:t>such</w:t>
            </w:r>
            <w:r w:rsidR="00843637" w:rsidRPr="00843637">
              <w:rPr>
                <w:sz w:val="20"/>
                <w:szCs w:val="20"/>
              </w:rPr>
              <w:t xml:space="preserve"> information, including through </w:t>
            </w:r>
            <w:r w:rsidRPr="0093372E">
              <w:rPr>
                <w:sz w:val="20"/>
                <w:szCs w:val="20"/>
              </w:rPr>
              <w:t xml:space="preserve">the </w:t>
            </w:r>
            <w:r w:rsidR="00CC42AB" w:rsidRPr="0093372E">
              <w:rPr>
                <w:sz w:val="20"/>
                <w:szCs w:val="20"/>
              </w:rPr>
              <w:t>Access and Benefit-Sharing</w:t>
            </w:r>
            <w:r w:rsidRPr="0093372E">
              <w:rPr>
                <w:sz w:val="20"/>
                <w:szCs w:val="20"/>
              </w:rPr>
              <w:t xml:space="preserve"> Clearing-House</w:t>
            </w:r>
          </w:p>
        </w:tc>
        <w:tc>
          <w:tcPr>
            <w:tcW w:w="509" w:type="pct"/>
            <w:noWrap/>
            <w:tcMar>
              <w:top w:w="0" w:type="dxa"/>
              <w:left w:w="108" w:type="dxa"/>
              <w:bottom w:w="0" w:type="dxa"/>
              <w:right w:w="108" w:type="dxa"/>
            </w:tcMar>
            <w:vAlign w:val="bottom"/>
            <w:hideMark/>
          </w:tcPr>
          <w:p w14:paraId="5D67B9BE" w14:textId="77777777" w:rsidR="008051C2" w:rsidRPr="006B144A" w:rsidRDefault="008051C2" w:rsidP="007E3C4A">
            <w:pPr>
              <w:jc w:val="right"/>
              <w:rPr>
                <w:sz w:val="20"/>
                <w:szCs w:val="20"/>
              </w:rPr>
            </w:pPr>
            <w:r w:rsidRPr="006B144A">
              <w:rPr>
                <w:sz w:val="20"/>
                <w:szCs w:val="20"/>
              </w:rPr>
              <w:t>–</w:t>
            </w:r>
          </w:p>
        </w:tc>
        <w:tc>
          <w:tcPr>
            <w:tcW w:w="447" w:type="pct"/>
            <w:noWrap/>
            <w:tcMar>
              <w:top w:w="0" w:type="dxa"/>
              <w:left w:w="108" w:type="dxa"/>
              <w:bottom w:w="0" w:type="dxa"/>
              <w:right w:w="108" w:type="dxa"/>
            </w:tcMar>
            <w:vAlign w:val="bottom"/>
            <w:hideMark/>
          </w:tcPr>
          <w:p w14:paraId="6F4D987E" w14:textId="4ACA1036" w:rsidR="008051C2" w:rsidRPr="006B144A" w:rsidRDefault="008051C2" w:rsidP="007E3C4A">
            <w:pPr>
              <w:jc w:val="right"/>
              <w:rPr>
                <w:sz w:val="20"/>
                <w:szCs w:val="20"/>
              </w:rPr>
            </w:pPr>
            <w:r w:rsidRPr="006B144A">
              <w:rPr>
                <w:sz w:val="20"/>
                <w:szCs w:val="20"/>
              </w:rPr>
              <w:t>27</w:t>
            </w:r>
            <w:r w:rsidR="00D2356A" w:rsidRPr="006B144A">
              <w:rPr>
                <w:sz w:val="20"/>
                <w:szCs w:val="20"/>
              </w:rPr>
              <w:t> </w:t>
            </w:r>
            <w:r w:rsidRPr="006B144A">
              <w:rPr>
                <w:sz w:val="20"/>
                <w:szCs w:val="20"/>
              </w:rPr>
              <w:t>500</w:t>
            </w:r>
          </w:p>
        </w:tc>
        <w:tc>
          <w:tcPr>
            <w:tcW w:w="448" w:type="pct"/>
            <w:noWrap/>
            <w:tcMar>
              <w:top w:w="0" w:type="dxa"/>
              <w:left w:w="108" w:type="dxa"/>
              <w:bottom w:w="0" w:type="dxa"/>
              <w:right w:w="108" w:type="dxa"/>
            </w:tcMar>
            <w:vAlign w:val="bottom"/>
            <w:hideMark/>
          </w:tcPr>
          <w:p w14:paraId="0EE01E40" w14:textId="44DCD28A" w:rsidR="008051C2" w:rsidRPr="006B144A" w:rsidRDefault="008051C2" w:rsidP="007E3C4A">
            <w:pPr>
              <w:jc w:val="right"/>
              <w:rPr>
                <w:sz w:val="20"/>
                <w:szCs w:val="20"/>
              </w:rPr>
            </w:pPr>
            <w:r w:rsidRPr="006B144A">
              <w:rPr>
                <w:sz w:val="20"/>
                <w:szCs w:val="20"/>
              </w:rPr>
              <w:t>31</w:t>
            </w:r>
            <w:r w:rsidR="00D2356A" w:rsidRPr="006B144A">
              <w:rPr>
                <w:sz w:val="20"/>
                <w:szCs w:val="20"/>
              </w:rPr>
              <w:t> </w:t>
            </w:r>
            <w:r w:rsidRPr="006B144A">
              <w:rPr>
                <w:sz w:val="20"/>
                <w:szCs w:val="20"/>
              </w:rPr>
              <w:t>500</w:t>
            </w:r>
          </w:p>
        </w:tc>
        <w:tc>
          <w:tcPr>
            <w:tcW w:w="451" w:type="pct"/>
            <w:noWrap/>
            <w:tcMar>
              <w:top w:w="0" w:type="dxa"/>
              <w:left w:w="108" w:type="dxa"/>
              <w:bottom w:w="0" w:type="dxa"/>
              <w:right w:w="108" w:type="dxa"/>
            </w:tcMar>
            <w:vAlign w:val="bottom"/>
            <w:hideMark/>
          </w:tcPr>
          <w:p w14:paraId="46F5361F" w14:textId="6685D9B0" w:rsidR="008051C2" w:rsidRPr="006B144A" w:rsidRDefault="008051C2" w:rsidP="007E3C4A">
            <w:pPr>
              <w:jc w:val="right"/>
              <w:rPr>
                <w:sz w:val="20"/>
                <w:szCs w:val="20"/>
              </w:rPr>
            </w:pPr>
            <w:r w:rsidRPr="006B144A">
              <w:rPr>
                <w:sz w:val="20"/>
                <w:szCs w:val="20"/>
              </w:rPr>
              <w:t>59</w:t>
            </w:r>
            <w:r w:rsidR="00D2356A" w:rsidRPr="006B144A">
              <w:rPr>
                <w:sz w:val="20"/>
                <w:szCs w:val="20"/>
              </w:rPr>
              <w:t> </w:t>
            </w:r>
            <w:r w:rsidRPr="006B144A">
              <w:rPr>
                <w:sz w:val="20"/>
                <w:szCs w:val="20"/>
              </w:rPr>
              <w:t>000</w:t>
            </w:r>
          </w:p>
        </w:tc>
        <w:tc>
          <w:tcPr>
            <w:tcW w:w="646" w:type="pct"/>
            <w:noWrap/>
            <w:tcMar>
              <w:top w:w="0" w:type="dxa"/>
              <w:left w:w="108" w:type="dxa"/>
              <w:bottom w:w="0" w:type="dxa"/>
              <w:right w:w="108" w:type="dxa"/>
            </w:tcMar>
            <w:vAlign w:val="bottom"/>
            <w:hideMark/>
          </w:tcPr>
          <w:p w14:paraId="482A17EE" w14:textId="37FD21CF" w:rsidR="008051C2" w:rsidRPr="006B144A" w:rsidRDefault="008051C2" w:rsidP="007E3C4A">
            <w:pPr>
              <w:jc w:val="right"/>
              <w:rPr>
                <w:sz w:val="20"/>
                <w:szCs w:val="20"/>
              </w:rPr>
            </w:pPr>
            <w:r w:rsidRPr="006B144A">
              <w:rPr>
                <w:sz w:val="20"/>
                <w:szCs w:val="20"/>
              </w:rPr>
              <w:t>7</w:t>
            </w:r>
            <w:r w:rsidR="00D2356A" w:rsidRPr="006B144A">
              <w:rPr>
                <w:sz w:val="20"/>
                <w:szCs w:val="20"/>
              </w:rPr>
              <w:t> </w:t>
            </w:r>
            <w:r w:rsidRPr="006B144A">
              <w:rPr>
                <w:sz w:val="20"/>
                <w:szCs w:val="20"/>
              </w:rPr>
              <w:t>670</w:t>
            </w:r>
          </w:p>
        </w:tc>
        <w:tc>
          <w:tcPr>
            <w:tcW w:w="570" w:type="pct"/>
            <w:noWrap/>
            <w:tcMar>
              <w:top w:w="0" w:type="dxa"/>
              <w:left w:w="108" w:type="dxa"/>
              <w:bottom w:w="0" w:type="dxa"/>
              <w:right w:w="108" w:type="dxa"/>
            </w:tcMar>
            <w:vAlign w:val="bottom"/>
            <w:hideMark/>
          </w:tcPr>
          <w:p w14:paraId="11E4E90B" w14:textId="0506D91F" w:rsidR="008051C2" w:rsidRPr="006B144A" w:rsidRDefault="008051C2" w:rsidP="007E3C4A">
            <w:pPr>
              <w:jc w:val="right"/>
              <w:rPr>
                <w:sz w:val="20"/>
                <w:szCs w:val="20"/>
              </w:rPr>
            </w:pPr>
            <w:r w:rsidRPr="006B144A">
              <w:rPr>
                <w:sz w:val="20"/>
                <w:szCs w:val="20"/>
              </w:rPr>
              <w:t>66</w:t>
            </w:r>
            <w:r w:rsidR="00D2356A" w:rsidRPr="006B144A">
              <w:rPr>
                <w:sz w:val="20"/>
                <w:szCs w:val="20"/>
              </w:rPr>
              <w:t> </w:t>
            </w:r>
            <w:r w:rsidRPr="006B144A">
              <w:rPr>
                <w:sz w:val="20"/>
                <w:szCs w:val="20"/>
              </w:rPr>
              <w:t>670</w:t>
            </w:r>
          </w:p>
        </w:tc>
      </w:tr>
      <w:tr w:rsidR="008051C2" w:rsidRPr="0093372E" w14:paraId="7FAF5A43" w14:textId="77777777" w:rsidTr="006B144A">
        <w:trPr>
          <w:trHeight w:val="290"/>
        </w:trPr>
        <w:tc>
          <w:tcPr>
            <w:tcW w:w="317" w:type="pct"/>
          </w:tcPr>
          <w:p w14:paraId="76987F1D" w14:textId="1E4886E9" w:rsidR="008051C2" w:rsidRPr="006B144A" w:rsidRDefault="008051C2" w:rsidP="001F5484">
            <w:pPr>
              <w:jc w:val="left"/>
              <w:rPr>
                <w:sz w:val="20"/>
                <w:szCs w:val="20"/>
              </w:rPr>
            </w:pPr>
            <w:r w:rsidRPr="006B144A">
              <w:rPr>
                <w:sz w:val="20"/>
                <w:szCs w:val="20"/>
              </w:rPr>
              <w:t>4</w:t>
            </w:r>
            <w:r w:rsidR="00591C11" w:rsidRPr="006B144A">
              <w:rPr>
                <w:sz w:val="20"/>
                <w:szCs w:val="20"/>
              </w:rPr>
              <w:t> </w:t>
            </w:r>
            <w:r w:rsidR="00DE770C" w:rsidRPr="006B144A">
              <w:rPr>
                <w:sz w:val="20"/>
                <w:szCs w:val="20"/>
              </w:rPr>
              <w:t>(</w:t>
            </w:r>
            <w:r w:rsidR="00DA7ADC" w:rsidRPr="006B144A">
              <w:rPr>
                <w:sz w:val="20"/>
                <w:szCs w:val="20"/>
              </w:rPr>
              <w:t>b</w:t>
            </w:r>
            <w:r w:rsidR="00DE770C" w:rsidRPr="006B144A">
              <w:rPr>
                <w:sz w:val="20"/>
                <w:szCs w:val="20"/>
              </w:rPr>
              <w:t>)</w:t>
            </w:r>
          </w:p>
        </w:tc>
        <w:tc>
          <w:tcPr>
            <w:tcW w:w="1612" w:type="pct"/>
            <w:noWrap/>
            <w:tcMar>
              <w:top w:w="0" w:type="dxa"/>
              <w:left w:w="108" w:type="dxa"/>
              <w:bottom w:w="0" w:type="dxa"/>
              <w:right w:w="108" w:type="dxa"/>
            </w:tcMar>
          </w:tcPr>
          <w:p w14:paraId="53517A76" w14:textId="656CFA74" w:rsidR="008051C2" w:rsidRPr="006B144A" w:rsidRDefault="00D36565" w:rsidP="007E3C4A">
            <w:pPr>
              <w:jc w:val="left"/>
              <w:rPr>
                <w:sz w:val="20"/>
                <w:szCs w:val="20"/>
              </w:rPr>
            </w:pPr>
            <w:r w:rsidRPr="0093372E">
              <w:rPr>
                <w:sz w:val="20"/>
                <w:szCs w:val="20"/>
              </w:rPr>
              <w:t>Holding r</w:t>
            </w:r>
            <w:r w:rsidR="008051C2" w:rsidRPr="0093372E">
              <w:rPr>
                <w:sz w:val="20"/>
                <w:szCs w:val="20"/>
              </w:rPr>
              <w:t>egional</w:t>
            </w:r>
            <w:r w:rsidRPr="0093372E">
              <w:rPr>
                <w:sz w:val="20"/>
                <w:szCs w:val="20"/>
              </w:rPr>
              <w:t xml:space="preserve"> </w:t>
            </w:r>
            <w:r w:rsidR="008051C2" w:rsidRPr="0093372E">
              <w:rPr>
                <w:sz w:val="20"/>
                <w:szCs w:val="20"/>
              </w:rPr>
              <w:t xml:space="preserve">peer-learning and exchange workshops to facilitate dialogue, share experiences and promote best practices on the areas identified in the key findings </w:t>
            </w:r>
            <w:r w:rsidR="00651B6A" w:rsidRPr="0093372E">
              <w:rPr>
                <w:sz w:val="20"/>
                <w:szCs w:val="20"/>
              </w:rPr>
              <w:t>and messages</w:t>
            </w:r>
          </w:p>
        </w:tc>
        <w:tc>
          <w:tcPr>
            <w:tcW w:w="509" w:type="pct"/>
            <w:noWrap/>
            <w:tcMar>
              <w:top w:w="0" w:type="dxa"/>
              <w:left w:w="108" w:type="dxa"/>
              <w:bottom w:w="0" w:type="dxa"/>
              <w:right w:w="108" w:type="dxa"/>
            </w:tcMar>
            <w:vAlign w:val="bottom"/>
          </w:tcPr>
          <w:p w14:paraId="77D3F5AD" w14:textId="20D116AC" w:rsidR="008051C2" w:rsidRPr="006B144A" w:rsidRDefault="00D623E4" w:rsidP="007E3C4A">
            <w:pPr>
              <w:jc w:val="right"/>
              <w:rPr>
                <w:sz w:val="20"/>
                <w:szCs w:val="20"/>
              </w:rPr>
            </w:pPr>
            <w:r w:rsidRPr="0093372E">
              <w:rPr>
                <w:sz w:val="20"/>
                <w:szCs w:val="20"/>
              </w:rPr>
              <w:t>279</w:t>
            </w:r>
            <w:r w:rsidR="00D2356A" w:rsidRPr="0093372E">
              <w:rPr>
                <w:sz w:val="20"/>
                <w:szCs w:val="20"/>
              </w:rPr>
              <w:t> </w:t>
            </w:r>
            <w:r w:rsidRPr="0093372E">
              <w:rPr>
                <w:sz w:val="20"/>
                <w:szCs w:val="20"/>
              </w:rPr>
              <w:t>6</w:t>
            </w:r>
            <w:r w:rsidR="008051C2" w:rsidRPr="0093372E">
              <w:rPr>
                <w:sz w:val="20"/>
                <w:szCs w:val="20"/>
              </w:rPr>
              <w:t>00</w:t>
            </w:r>
          </w:p>
        </w:tc>
        <w:tc>
          <w:tcPr>
            <w:tcW w:w="447" w:type="pct"/>
            <w:noWrap/>
            <w:tcMar>
              <w:top w:w="0" w:type="dxa"/>
              <w:left w:w="108" w:type="dxa"/>
              <w:bottom w:w="0" w:type="dxa"/>
              <w:right w:w="108" w:type="dxa"/>
            </w:tcMar>
            <w:vAlign w:val="bottom"/>
          </w:tcPr>
          <w:p w14:paraId="1984F4DF" w14:textId="105F98DB" w:rsidR="008051C2" w:rsidRPr="006B144A" w:rsidRDefault="002549DC" w:rsidP="007E3C4A">
            <w:pPr>
              <w:jc w:val="right"/>
              <w:rPr>
                <w:sz w:val="20"/>
                <w:szCs w:val="20"/>
              </w:rPr>
            </w:pPr>
            <w:r w:rsidRPr="0093372E">
              <w:rPr>
                <w:sz w:val="20"/>
                <w:szCs w:val="20"/>
              </w:rPr>
              <w:t>4</w:t>
            </w:r>
            <w:r w:rsidR="008051C2" w:rsidRPr="0093372E">
              <w:rPr>
                <w:sz w:val="20"/>
                <w:szCs w:val="20"/>
              </w:rPr>
              <w:t>5</w:t>
            </w:r>
            <w:r w:rsidR="00D2356A" w:rsidRPr="0093372E">
              <w:rPr>
                <w:sz w:val="20"/>
                <w:szCs w:val="20"/>
              </w:rPr>
              <w:t> </w:t>
            </w:r>
            <w:r w:rsidR="008051C2" w:rsidRPr="0093372E">
              <w:rPr>
                <w:sz w:val="20"/>
                <w:szCs w:val="20"/>
              </w:rPr>
              <w:t>000</w:t>
            </w:r>
          </w:p>
        </w:tc>
        <w:tc>
          <w:tcPr>
            <w:tcW w:w="448" w:type="pct"/>
            <w:noWrap/>
            <w:tcMar>
              <w:top w:w="0" w:type="dxa"/>
              <w:left w:w="108" w:type="dxa"/>
              <w:bottom w:w="0" w:type="dxa"/>
              <w:right w:w="108" w:type="dxa"/>
            </w:tcMar>
            <w:vAlign w:val="bottom"/>
          </w:tcPr>
          <w:p w14:paraId="1CB2CEC7" w14:textId="77777777" w:rsidR="008051C2" w:rsidRPr="006B144A" w:rsidRDefault="008051C2" w:rsidP="007E3C4A">
            <w:pPr>
              <w:jc w:val="right"/>
              <w:rPr>
                <w:sz w:val="20"/>
                <w:szCs w:val="20"/>
              </w:rPr>
            </w:pPr>
            <w:r w:rsidRPr="006B144A">
              <w:rPr>
                <w:sz w:val="20"/>
                <w:szCs w:val="20"/>
              </w:rPr>
              <w:t>–</w:t>
            </w:r>
          </w:p>
        </w:tc>
        <w:tc>
          <w:tcPr>
            <w:tcW w:w="451" w:type="pct"/>
            <w:noWrap/>
            <w:tcMar>
              <w:top w:w="0" w:type="dxa"/>
              <w:left w:w="108" w:type="dxa"/>
              <w:bottom w:w="0" w:type="dxa"/>
              <w:right w:w="108" w:type="dxa"/>
            </w:tcMar>
            <w:vAlign w:val="bottom"/>
          </w:tcPr>
          <w:p w14:paraId="12B371E0" w14:textId="3E77D144" w:rsidR="008051C2" w:rsidRPr="006B144A" w:rsidRDefault="002549DC" w:rsidP="007E3C4A">
            <w:pPr>
              <w:jc w:val="right"/>
              <w:rPr>
                <w:sz w:val="20"/>
                <w:szCs w:val="20"/>
              </w:rPr>
            </w:pPr>
            <w:r w:rsidRPr="006B144A">
              <w:rPr>
                <w:sz w:val="20"/>
                <w:szCs w:val="20"/>
              </w:rPr>
              <w:t>324</w:t>
            </w:r>
            <w:r w:rsidR="00D2356A" w:rsidRPr="006B144A">
              <w:rPr>
                <w:sz w:val="20"/>
                <w:szCs w:val="20"/>
              </w:rPr>
              <w:t> </w:t>
            </w:r>
            <w:r w:rsidRPr="006B144A">
              <w:rPr>
                <w:sz w:val="20"/>
                <w:szCs w:val="20"/>
              </w:rPr>
              <w:t>6</w:t>
            </w:r>
            <w:r w:rsidR="008051C2" w:rsidRPr="006B144A">
              <w:rPr>
                <w:sz w:val="20"/>
                <w:szCs w:val="20"/>
              </w:rPr>
              <w:t>00</w:t>
            </w:r>
          </w:p>
        </w:tc>
        <w:tc>
          <w:tcPr>
            <w:tcW w:w="646" w:type="pct"/>
            <w:noWrap/>
            <w:tcMar>
              <w:top w:w="0" w:type="dxa"/>
              <w:left w:w="108" w:type="dxa"/>
              <w:bottom w:w="0" w:type="dxa"/>
              <w:right w:w="108" w:type="dxa"/>
            </w:tcMar>
            <w:vAlign w:val="bottom"/>
          </w:tcPr>
          <w:p w14:paraId="09246017" w14:textId="15A3F107" w:rsidR="008051C2" w:rsidRPr="006B144A" w:rsidRDefault="00DD0BDA" w:rsidP="007E3C4A">
            <w:pPr>
              <w:jc w:val="right"/>
              <w:rPr>
                <w:sz w:val="20"/>
                <w:szCs w:val="20"/>
              </w:rPr>
            </w:pPr>
            <w:r w:rsidRPr="0093372E">
              <w:rPr>
                <w:sz w:val="20"/>
                <w:szCs w:val="20"/>
              </w:rPr>
              <w:t>4</w:t>
            </w:r>
            <w:r w:rsidR="00B632F9" w:rsidRPr="0093372E">
              <w:rPr>
                <w:sz w:val="20"/>
                <w:szCs w:val="20"/>
              </w:rPr>
              <w:t>2</w:t>
            </w:r>
            <w:r w:rsidR="00D2356A" w:rsidRPr="0093372E">
              <w:rPr>
                <w:sz w:val="20"/>
                <w:szCs w:val="20"/>
              </w:rPr>
              <w:t> </w:t>
            </w:r>
            <w:r w:rsidR="00B632F9" w:rsidRPr="0093372E">
              <w:rPr>
                <w:sz w:val="20"/>
                <w:szCs w:val="20"/>
              </w:rPr>
              <w:t>198</w:t>
            </w:r>
          </w:p>
        </w:tc>
        <w:tc>
          <w:tcPr>
            <w:tcW w:w="570" w:type="pct"/>
            <w:noWrap/>
            <w:tcMar>
              <w:top w:w="0" w:type="dxa"/>
              <w:left w:w="108" w:type="dxa"/>
              <w:bottom w:w="0" w:type="dxa"/>
              <w:right w:w="108" w:type="dxa"/>
            </w:tcMar>
            <w:vAlign w:val="bottom"/>
          </w:tcPr>
          <w:p w14:paraId="5387114B" w14:textId="4D624C6B" w:rsidR="008051C2" w:rsidRPr="006B144A" w:rsidRDefault="00B632F9" w:rsidP="007E3C4A">
            <w:pPr>
              <w:jc w:val="right"/>
              <w:rPr>
                <w:sz w:val="20"/>
                <w:szCs w:val="20"/>
              </w:rPr>
            </w:pPr>
            <w:r w:rsidRPr="0093372E">
              <w:rPr>
                <w:sz w:val="20"/>
                <w:szCs w:val="20"/>
              </w:rPr>
              <w:t>366</w:t>
            </w:r>
            <w:r w:rsidR="00D2356A" w:rsidRPr="0093372E">
              <w:rPr>
                <w:sz w:val="20"/>
                <w:szCs w:val="20"/>
              </w:rPr>
              <w:t> </w:t>
            </w:r>
            <w:r w:rsidR="00CE7B57" w:rsidRPr="0093372E">
              <w:rPr>
                <w:sz w:val="20"/>
                <w:szCs w:val="20"/>
              </w:rPr>
              <w:t>798</w:t>
            </w:r>
          </w:p>
        </w:tc>
      </w:tr>
      <w:tr w:rsidR="00CB75FB" w:rsidRPr="0093372E" w14:paraId="70A70648" w14:textId="77777777" w:rsidTr="006B144A">
        <w:trPr>
          <w:trHeight w:val="290"/>
        </w:trPr>
        <w:tc>
          <w:tcPr>
            <w:tcW w:w="5000" w:type="pct"/>
            <w:gridSpan w:val="8"/>
            <w:vAlign w:val="center"/>
          </w:tcPr>
          <w:p w14:paraId="543E2F3C" w14:textId="05902052" w:rsidR="00CB75FB" w:rsidRPr="006B144A" w:rsidRDefault="00CB75FB" w:rsidP="006B144A">
            <w:pPr>
              <w:jc w:val="left"/>
              <w:rPr>
                <w:b/>
                <w:bCs/>
                <w:sz w:val="20"/>
                <w:szCs w:val="20"/>
              </w:rPr>
            </w:pPr>
            <w:r w:rsidRPr="006B144A">
              <w:rPr>
                <w:b/>
                <w:bCs/>
                <w:sz w:val="20"/>
                <w:szCs w:val="20"/>
              </w:rPr>
              <w:t>Access and Benefit-sharing Clearing-House and information-sharing</w:t>
            </w:r>
          </w:p>
        </w:tc>
      </w:tr>
      <w:tr w:rsidR="008051C2" w:rsidRPr="0093372E" w14:paraId="06D569FD" w14:textId="77777777" w:rsidTr="006B144A">
        <w:trPr>
          <w:trHeight w:val="290"/>
        </w:trPr>
        <w:tc>
          <w:tcPr>
            <w:tcW w:w="317" w:type="pct"/>
            <w:tcBorders>
              <w:bottom w:val="single" w:sz="4" w:space="0" w:color="auto"/>
            </w:tcBorders>
          </w:tcPr>
          <w:p w14:paraId="0526AB63" w14:textId="28AF3E30" w:rsidR="008051C2" w:rsidRPr="006B144A" w:rsidRDefault="008051C2" w:rsidP="001F5484">
            <w:pPr>
              <w:jc w:val="left"/>
              <w:rPr>
                <w:sz w:val="20"/>
                <w:szCs w:val="20"/>
              </w:rPr>
            </w:pPr>
            <w:r w:rsidRPr="006B144A">
              <w:rPr>
                <w:sz w:val="20"/>
                <w:szCs w:val="20"/>
              </w:rPr>
              <w:t>10</w:t>
            </w:r>
            <w:r w:rsidR="00CB75FB" w:rsidRPr="006B144A">
              <w:rPr>
                <w:sz w:val="20"/>
                <w:szCs w:val="20"/>
              </w:rPr>
              <w:t> </w:t>
            </w:r>
            <w:r w:rsidR="00DE770C" w:rsidRPr="006B144A">
              <w:rPr>
                <w:sz w:val="20"/>
                <w:szCs w:val="20"/>
              </w:rPr>
              <w:t>(</w:t>
            </w:r>
            <w:r w:rsidR="00DA7ADC" w:rsidRPr="006B144A">
              <w:rPr>
                <w:sz w:val="20"/>
                <w:szCs w:val="20"/>
              </w:rPr>
              <w:t>a</w:t>
            </w:r>
            <w:r w:rsidR="00DE770C" w:rsidRPr="006B144A">
              <w:rPr>
                <w:sz w:val="20"/>
                <w:szCs w:val="20"/>
              </w:rPr>
              <w:t>)</w:t>
            </w:r>
            <w:r w:rsidR="00A56FC0" w:rsidRPr="006B144A">
              <w:rPr>
                <w:sz w:val="20"/>
                <w:szCs w:val="20"/>
              </w:rPr>
              <w:t xml:space="preserve"> </w:t>
            </w:r>
            <w:r w:rsidR="00F94D80" w:rsidRPr="006B144A">
              <w:rPr>
                <w:sz w:val="20"/>
                <w:szCs w:val="20"/>
              </w:rPr>
              <w:t>(</w:t>
            </w:r>
            <w:proofErr w:type="spellStart"/>
            <w:r w:rsidR="00DA7ADC" w:rsidRPr="006B144A">
              <w:rPr>
                <w:sz w:val="20"/>
                <w:szCs w:val="20"/>
              </w:rPr>
              <w:t>i</w:t>
            </w:r>
            <w:proofErr w:type="spellEnd"/>
            <w:r w:rsidR="00F94D80" w:rsidRPr="006B144A">
              <w:rPr>
                <w:sz w:val="20"/>
                <w:szCs w:val="20"/>
              </w:rPr>
              <w:t>)</w:t>
            </w:r>
          </w:p>
        </w:tc>
        <w:tc>
          <w:tcPr>
            <w:tcW w:w="1612" w:type="pct"/>
            <w:tcBorders>
              <w:bottom w:val="single" w:sz="4" w:space="0" w:color="auto"/>
            </w:tcBorders>
            <w:noWrap/>
            <w:tcMar>
              <w:top w:w="0" w:type="dxa"/>
              <w:left w:w="108" w:type="dxa"/>
              <w:bottom w:w="0" w:type="dxa"/>
              <w:right w:w="108" w:type="dxa"/>
            </w:tcMar>
          </w:tcPr>
          <w:p w14:paraId="3789AFEF" w14:textId="45B21DD1" w:rsidR="008051C2" w:rsidRPr="006B144A" w:rsidRDefault="00F069DF" w:rsidP="007E3C4A">
            <w:pPr>
              <w:jc w:val="left"/>
              <w:rPr>
                <w:sz w:val="20"/>
                <w:szCs w:val="20"/>
              </w:rPr>
            </w:pPr>
            <w:r w:rsidRPr="0093372E">
              <w:rPr>
                <w:sz w:val="20"/>
                <w:szCs w:val="20"/>
              </w:rPr>
              <w:t xml:space="preserve">Administering and </w:t>
            </w:r>
            <w:r w:rsidRPr="006B144A">
              <w:rPr>
                <w:sz w:val="20"/>
                <w:szCs w:val="20"/>
              </w:rPr>
              <w:t>f</w:t>
            </w:r>
            <w:r w:rsidR="008051C2" w:rsidRPr="0093372E">
              <w:rPr>
                <w:sz w:val="20"/>
                <w:szCs w:val="20"/>
              </w:rPr>
              <w:t>urther develop</w:t>
            </w:r>
            <w:r w:rsidR="00CB75FB" w:rsidRPr="0093372E">
              <w:rPr>
                <w:sz w:val="20"/>
                <w:szCs w:val="20"/>
              </w:rPr>
              <w:t>ing</w:t>
            </w:r>
            <w:r w:rsidR="008051C2" w:rsidRPr="0093372E">
              <w:rPr>
                <w:sz w:val="20"/>
                <w:szCs w:val="20"/>
              </w:rPr>
              <w:t xml:space="preserve"> the </w:t>
            </w:r>
            <w:r w:rsidR="00844C41" w:rsidRPr="0093372E">
              <w:rPr>
                <w:sz w:val="20"/>
                <w:szCs w:val="20"/>
              </w:rPr>
              <w:t xml:space="preserve">Access and Benefit-Sharing </w:t>
            </w:r>
            <w:r w:rsidR="008051C2" w:rsidRPr="0093372E">
              <w:rPr>
                <w:sz w:val="20"/>
                <w:szCs w:val="20"/>
              </w:rPr>
              <w:t xml:space="preserve">Clearing-House, </w:t>
            </w:r>
            <w:proofErr w:type="gramStart"/>
            <w:r w:rsidR="000C445A" w:rsidRPr="0093372E">
              <w:rPr>
                <w:sz w:val="20"/>
                <w:szCs w:val="20"/>
              </w:rPr>
              <w:t>taking into account</w:t>
            </w:r>
            <w:proofErr w:type="gramEnd"/>
            <w:r w:rsidR="000C445A" w:rsidRPr="0093372E">
              <w:rPr>
                <w:sz w:val="20"/>
                <w:szCs w:val="20"/>
              </w:rPr>
              <w:t xml:space="preserve"> </w:t>
            </w:r>
            <w:r w:rsidR="008051C2" w:rsidRPr="0093372E">
              <w:rPr>
                <w:sz w:val="20"/>
                <w:szCs w:val="20"/>
              </w:rPr>
              <w:t>the goals identified by the Informal Advisory Committee to the Access and Benefit-sharing Clearing-House</w:t>
            </w:r>
          </w:p>
        </w:tc>
        <w:tc>
          <w:tcPr>
            <w:tcW w:w="509" w:type="pct"/>
            <w:tcBorders>
              <w:bottom w:val="single" w:sz="4" w:space="0" w:color="auto"/>
            </w:tcBorders>
            <w:noWrap/>
            <w:tcMar>
              <w:top w:w="0" w:type="dxa"/>
              <w:left w:w="108" w:type="dxa"/>
              <w:bottom w:w="0" w:type="dxa"/>
              <w:right w:w="108" w:type="dxa"/>
            </w:tcMar>
            <w:vAlign w:val="bottom"/>
          </w:tcPr>
          <w:p w14:paraId="382F3BCA" w14:textId="77777777" w:rsidR="008051C2" w:rsidRPr="0093372E" w:rsidRDefault="008051C2" w:rsidP="007E3C4A">
            <w:pPr>
              <w:jc w:val="right"/>
            </w:pPr>
            <w:r w:rsidRPr="006B144A">
              <w:rPr>
                <w:sz w:val="20"/>
                <w:szCs w:val="20"/>
              </w:rPr>
              <w:t>–</w:t>
            </w:r>
          </w:p>
        </w:tc>
        <w:tc>
          <w:tcPr>
            <w:tcW w:w="447" w:type="pct"/>
            <w:tcBorders>
              <w:bottom w:val="single" w:sz="4" w:space="0" w:color="auto"/>
            </w:tcBorders>
            <w:noWrap/>
            <w:tcMar>
              <w:top w:w="0" w:type="dxa"/>
              <w:left w:w="108" w:type="dxa"/>
              <w:bottom w:w="0" w:type="dxa"/>
              <w:right w:w="108" w:type="dxa"/>
            </w:tcMar>
            <w:vAlign w:val="bottom"/>
          </w:tcPr>
          <w:p w14:paraId="071597AB" w14:textId="77777777" w:rsidR="008051C2" w:rsidRPr="0093372E" w:rsidRDefault="008051C2" w:rsidP="007E3C4A">
            <w:pPr>
              <w:jc w:val="right"/>
            </w:pPr>
            <w:r w:rsidRPr="006B144A">
              <w:rPr>
                <w:sz w:val="20"/>
                <w:szCs w:val="20"/>
              </w:rPr>
              <w:t>–</w:t>
            </w:r>
          </w:p>
        </w:tc>
        <w:tc>
          <w:tcPr>
            <w:tcW w:w="448" w:type="pct"/>
            <w:tcBorders>
              <w:bottom w:val="single" w:sz="4" w:space="0" w:color="auto"/>
            </w:tcBorders>
            <w:noWrap/>
            <w:tcMar>
              <w:top w:w="0" w:type="dxa"/>
              <w:left w:w="108" w:type="dxa"/>
              <w:bottom w:w="0" w:type="dxa"/>
              <w:right w:w="108" w:type="dxa"/>
            </w:tcMar>
            <w:vAlign w:val="bottom"/>
          </w:tcPr>
          <w:p w14:paraId="62682215" w14:textId="5D2EA9D3" w:rsidR="008051C2" w:rsidRPr="006B144A" w:rsidRDefault="00CE7B57" w:rsidP="007E3C4A">
            <w:pPr>
              <w:jc w:val="right"/>
              <w:rPr>
                <w:sz w:val="20"/>
                <w:szCs w:val="20"/>
              </w:rPr>
            </w:pPr>
            <w:r w:rsidRPr="006B144A">
              <w:rPr>
                <w:sz w:val="20"/>
                <w:szCs w:val="20"/>
              </w:rPr>
              <w:t>162</w:t>
            </w:r>
            <w:r w:rsidR="00D2356A" w:rsidRPr="006B144A">
              <w:rPr>
                <w:sz w:val="20"/>
                <w:szCs w:val="20"/>
              </w:rPr>
              <w:t> </w:t>
            </w:r>
            <w:r w:rsidR="008051C2" w:rsidRPr="006B144A">
              <w:rPr>
                <w:sz w:val="20"/>
                <w:szCs w:val="20"/>
              </w:rPr>
              <w:t>000</w:t>
            </w:r>
          </w:p>
        </w:tc>
        <w:tc>
          <w:tcPr>
            <w:tcW w:w="451" w:type="pct"/>
            <w:tcBorders>
              <w:bottom w:val="single" w:sz="4" w:space="0" w:color="auto"/>
            </w:tcBorders>
            <w:noWrap/>
            <w:tcMar>
              <w:top w:w="0" w:type="dxa"/>
              <w:left w:w="108" w:type="dxa"/>
              <w:bottom w:w="0" w:type="dxa"/>
              <w:right w:w="108" w:type="dxa"/>
            </w:tcMar>
            <w:vAlign w:val="bottom"/>
          </w:tcPr>
          <w:p w14:paraId="4FF06ADA" w14:textId="6235E7C1" w:rsidR="008051C2" w:rsidRPr="006B144A" w:rsidRDefault="00CE7B57" w:rsidP="007E3C4A">
            <w:pPr>
              <w:jc w:val="right"/>
              <w:rPr>
                <w:sz w:val="20"/>
                <w:szCs w:val="20"/>
              </w:rPr>
            </w:pPr>
            <w:r w:rsidRPr="006B144A">
              <w:rPr>
                <w:sz w:val="20"/>
                <w:szCs w:val="20"/>
              </w:rPr>
              <w:t>162</w:t>
            </w:r>
            <w:r w:rsidR="00D2356A" w:rsidRPr="006B144A">
              <w:rPr>
                <w:sz w:val="20"/>
                <w:szCs w:val="20"/>
              </w:rPr>
              <w:t> </w:t>
            </w:r>
            <w:r w:rsidR="008051C2" w:rsidRPr="006B144A">
              <w:rPr>
                <w:sz w:val="20"/>
                <w:szCs w:val="20"/>
              </w:rPr>
              <w:t>000</w:t>
            </w:r>
          </w:p>
        </w:tc>
        <w:tc>
          <w:tcPr>
            <w:tcW w:w="646" w:type="pct"/>
            <w:tcBorders>
              <w:bottom w:val="single" w:sz="4" w:space="0" w:color="auto"/>
            </w:tcBorders>
            <w:noWrap/>
            <w:tcMar>
              <w:top w:w="0" w:type="dxa"/>
              <w:left w:w="108" w:type="dxa"/>
              <w:bottom w:w="0" w:type="dxa"/>
              <w:right w:w="108" w:type="dxa"/>
            </w:tcMar>
            <w:vAlign w:val="bottom"/>
          </w:tcPr>
          <w:p w14:paraId="55400443" w14:textId="4908CABA" w:rsidR="008051C2" w:rsidRPr="0093372E" w:rsidRDefault="008051C2" w:rsidP="007E3C4A">
            <w:pPr>
              <w:jc w:val="right"/>
              <w:rPr>
                <w:sz w:val="20"/>
                <w:szCs w:val="20"/>
              </w:rPr>
            </w:pPr>
            <w:r w:rsidRPr="0093372E">
              <w:rPr>
                <w:sz w:val="20"/>
                <w:szCs w:val="20"/>
              </w:rPr>
              <w:t>2</w:t>
            </w:r>
            <w:r w:rsidR="00DF48B5" w:rsidRPr="0093372E">
              <w:rPr>
                <w:sz w:val="20"/>
                <w:szCs w:val="20"/>
              </w:rPr>
              <w:t>1</w:t>
            </w:r>
            <w:r w:rsidR="00D2356A" w:rsidRPr="0093372E">
              <w:rPr>
                <w:sz w:val="20"/>
                <w:szCs w:val="20"/>
              </w:rPr>
              <w:t> </w:t>
            </w:r>
            <w:r w:rsidRPr="0093372E">
              <w:rPr>
                <w:sz w:val="20"/>
                <w:szCs w:val="20"/>
              </w:rPr>
              <w:t>0</w:t>
            </w:r>
            <w:r w:rsidR="00DF48B5" w:rsidRPr="0093372E">
              <w:rPr>
                <w:sz w:val="20"/>
                <w:szCs w:val="20"/>
              </w:rPr>
              <w:t>6</w:t>
            </w:r>
            <w:r w:rsidRPr="0093372E">
              <w:rPr>
                <w:sz w:val="20"/>
                <w:szCs w:val="20"/>
              </w:rPr>
              <w:t>0</w:t>
            </w:r>
          </w:p>
        </w:tc>
        <w:tc>
          <w:tcPr>
            <w:tcW w:w="570" w:type="pct"/>
            <w:tcBorders>
              <w:bottom w:val="single" w:sz="4" w:space="0" w:color="auto"/>
            </w:tcBorders>
            <w:noWrap/>
            <w:tcMar>
              <w:top w:w="0" w:type="dxa"/>
              <w:left w:w="108" w:type="dxa"/>
              <w:bottom w:w="0" w:type="dxa"/>
              <w:right w:w="108" w:type="dxa"/>
            </w:tcMar>
            <w:vAlign w:val="bottom"/>
          </w:tcPr>
          <w:p w14:paraId="13F05ABB" w14:textId="715625D2" w:rsidR="008051C2" w:rsidRPr="0093372E" w:rsidRDefault="001E4724" w:rsidP="007E3C4A">
            <w:pPr>
              <w:jc w:val="right"/>
              <w:rPr>
                <w:sz w:val="20"/>
                <w:szCs w:val="20"/>
              </w:rPr>
            </w:pPr>
            <w:r w:rsidRPr="0093372E">
              <w:rPr>
                <w:sz w:val="20"/>
                <w:szCs w:val="20"/>
              </w:rPr>
              <w:t>183</w:t>
            </w:r>
            <w:r w:rsidR="00D2356A" w:rsidRPr="0093372E">
              <w:rPr>
                <w:sz w:val="20"/>
                <w:szCs w:val="20"/>
              </w:rPr>
              <w:t> </w:t>
            </w:r>
            <w:r w:rsidR="008051C2" w:rsidRPr="0093372E">
              <w:rPr>
                <w:sz w:val="20"/>
                <w:szCs w:val="20"/>
              </w:rPr>
              <w:t>0</w:t>
            </w:r>
            <w:r w:rsidRPr="0093372E">
              <w:rPr>
                <w:sz w:val="20"/>
                <w:szCs w:val="20"/>
              </w:rPr>
              <w:t>6</w:t>
            </w:r>
            <w:r w:rsidR="008051C2" w:rsidRPr="0093372E">
              <w:rPr>
                <w:sz w:val="20"/>
                <w:szCs w:val="20"/>
              </w:rPr>
              <w:t>0</w:t>
            </w:r>
          </w:p>
        </w:tc>
      </w:tr>
      <w:tr w:rsidR="007C5792" w:rsidRPr="0093372E" w14:paraId="38ED8E7B" w14:textId="77777777">
        <w:trPr>
          <w:trHeight w:val="290"/>
        </w:trPr>
        <w:tc>
          <w:tcPr>
            <w:tcW w:w="317" w:type="pct"/>
            <w:tcBorders>
              <w:top w:val="single" w:sz="4" w:space="0" w:color="auto"/>
              <w:bottom w:val="single" w:sz="8" w:space="0" w:color="auto"/>
            </w:tcBorders>
          </w:tcPr>
          <w:p w14:paraId="444FCF46" w14:textId="77777777" w:rsidR="007C5792" w:rsidRPr="006B144A" w:rsidRDefault="007C5792" w:rsidP="007C5792">
            <w:pPr>
              <w:rPr>
                <w:sz w:val="20"/>
                <w:szCs w:val="20"/>
              </w:rPr>
            </w:pPr>
          </w:p>
        </w:tc>
        <w:tc>
          <w:tcPr>
            <w:tcW w:w="1612" w:type="pct"/>
            <w:tcBorders>
              <w:top w:val="single" w:sz="4" w:space="0" w:color="auto"/>
              <w:bottom w:val="single" w:sz="8" w:space="0" w:color="auto"/>
            </w:tcBorders>
            <w:noWrap/>
            <w:tcMar>
              <w:top w:w="0" w:type="dxa"/>
              <w:left w:w="108" w:type="dxa"/>
              <w:bottom w:w="0" w:type="dxa"/>
              <w:right w:w="108" w:type="dxa"/>
            </w:tcMar>
            <w:vAlign w:val="bottom"/>
          </w:tcPr>
          <w:p w14:paraId="44CF8B65" w14:textId="77777777" w:rsidR="007C5792" w:rsidRPr="0093372E" w:rsidRDefault="007C5792" w:rsidP="007C5792">
            <w:pPr>
              <w:tabs>
                <w:tab w:val="clear" w:pos="567"/>
                <w:tab w:val="left" w:pos="230"/>
              </w:tabs>
              <w:jc w:val="left"/>
              <w:rPr>
                <w:sz w:val="20"/>
                <w:szCs w:val="20"/>
              </w:rPr>
            </w:pPr>
            <w:r w:rsidRPr="006B144A">
              <w:rPr>
                <w:b/>
                <w:bCs/>
                <w:sz w:val="20"/>
                <w:szCs w:val="20"/>
              </w:rPr>
              <w:tab/>
              <w:t>Total</w:t>
            </w:r>
          </w:p>
        </w:tc>
        <w:tc>
          <w:tcPr>
            <w:tcW w:w="1404" w:type="pct"/>
            <w:gridSpan w:val="3"/>
            <w:tcBorders>
              <w:top w:val="single" w:sz="4" w:space="0" w:color="auto"/>
              <w:bottom w:val="single" w:sz="8" w:space="0" w:color="auto"/>
            </w:tcBorders>
            <w:vAlign w:val="bottom"/>
          </w:tcPr>
          <w:p w14:paraId="692368CC" w14:textId="77777777" w:rsidR="007C5792" w:rsidRPr="006B144A" w:rsidRDefault="007C5792" w:rsidP="007C5792">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tcPr>
          <w:p w14:paraId="0E78426A" w14:textId="10F5EAD8" w:rsidR="007C5792" w:rsidRPr="006B144A" w:rsidRDefault="007C5792" w:rsidP="007C5792">
            <w:pPr>
              <w:jc w:val="right"/>
              <w:rPr>
                <w:b/>
                <w:bCs/>
                <w:sz w:val="20"/>
                <w:szCs w:val="20"/>
              </w:rPr>
            </w:pPr>
            <w:r w:rsidRPr="006B144A">
              <w:rPr>
                <w:b/>
                <w:bCs/>
                <w:sz w:val="20"/>
                <w:szCs w:val="20"/>
              </w:rPr>
              <w:t>545</w:t>
            </w:r>
            <w:r w:rsidR="00D2356A" w:rsidRPr="006B144A">
              <w:rPr>
                <w:b/>
                <w:bCs/>
                <w:sz w:val="20"/>
                <w:szCs w:val="20"/>
              </w:rPr>
              <w:t> </w:t>
            </w:r>
            <w:r w:rsidRPr="006B144A">
              <w:rPr>
                <w:b/>
                <w:bCs/>
                <w:sz w:val="20"/>
                <w:szCs w:val="20"/>
              </w:rPr>
              <w:t>600</w:t>
            </w:r>
          </w:p>
        </w:tc>
        <w:tc>
          <w:tcPr>
            <w:tcW w:w="646" w:type="pct"/>
            <w:tcBorders>
              <w:top w:val="single" w:sz="4" w:space="0" w:color="auto"/>
              <w:bottom w:val="single" w:sz="8" w:space="0" w:color="auto"/>
            </w:tcBorders>
            <w:noWrap/>
            <w:tcMar>
              <w:top w:w="0" w:type="dxa"/>
              <w:left w:w="108" w:type="dxa"/>
              <w:bottom w:w="0" w:type="dxa"/>
              <w:right w:w="108" w:type="dxa"/>
            </w:tcMar>
          </w:tcPr>
          <w:p w14:paraId="369889FD" w14:textId="453F1631" w:rsidR="007C5792" w:rsidRPr="006B144A" w:rsidRDefault="007C5792" w:rsidP="007C5792">
            <w:pPr>
              <w:jc w:val="right"/>
              <w:rPr>
                <w:b/>
                <w:bCs/>
                <w:sz w:val="20"/>
                <w:szCs w:val="20"/>
              </w:rPr>
            </w:pPr>
            <w:r w:rsidRPr="006B144A">
              <w:rPr>
                <w:b/>
                <w:bCs/>
                <w:sz w:val="20"/>
                <w:szCs w:val="20"/>
              </w:rPr>
              <w:t>70</w:t>
            </w:r>
            <w:r w:rsidR="00D2356A" w:rsidRPr="006B144A">
              <w:rPr>
                <w:b/>
                <w:bCs/>
                <w:sz w:val="20"/>
                <w:szCs w:val="20"/>
              </w:rPr>
              <w:t> </w:t>
            </w:r>
            <w:r w:rsidRPr="006B144A">
              <w:rPr>
                <w:b/>
                <w:bCs/>
                <w:sz w:val="20"/>
                <w:szCs w:val="20"/>
              </w:rPr>
              <w:t>928</w:t>
            </w:r>
          </w:p>
        </w:tc>
        <w:tc>
          <w:tcPr>
            <w:tcW w:w="570" w:type="pct"/>
            <w:tcBorders>
              <w:top w:val="single" w:sz="4" w:space="0" w:color="auto"/>
              <w:bottom w:val="single" w:sz="8" w:space="0" w:color="auto"/>
            </w:tcBorders>
            <w:noWrap/>
            <w:tcMar>
              <w:top w:w="0" w:type="dxa"/>
              <w:left w:w="108" w:type="dxa"/>
              <w:bottom w:w="0" w:type="dxa"/>
              <w:right w:w="108" w:type="dxa"/>
            </w:tcMar>
          </w:tcPr>
          <w:p w14:paraId="14F29291" w14:textId="204338B5" w:rsidR="007C5792" w:rsidRPr="006B144A" w:rsidRDefault="007C5792" w:rsidP="007C5792">
            <w:pPr>
              <w:ind w:right="-22"/>
              <w:jc w:val="right"/>
              <w:rPr>
                <w:b/>
                <w:bCs/>
                <w:sz w:val="20"/>
                <w:szCs w:val="20"/>
              </w:rPr>
            </w:pPr>
            <w:r w:rsidRPr="006B144A">
              <w:rPr>
                <w:b/>
                <w:bCs/>
                <w:sz w:val="20"/>
                <w:szCs w:val="20"/>
              </w:rPr>
              <w:t>616</w:t>
            </w:r>
            <w:r w:rsidR="00D2356A" w:rsidRPr="006B144A">
              <w:rPr>
                <w:b/>
                <w:bCs/>
                <w:sz w:val="20"/>
                <w:szCs w:val="20"/>
              </w:rPr>
              <w:t> </w:t>
            </w:r>
            <w:r w:rsidRPr="006B144A">
              <w:rPr>
                <w:b/>
                <w:bCs/>
                <w:sz w:val="20"/>
                <w:szCs w:val="20"/>
              </w:rPr>
              <w:t>528</w:t>
            </w:r>
          </w:p>
        </w:tc>
      </w:tr>
    </w:tbl>
    <w:p w14:paraId="0C7FDB4E" w14:textId="2C02CCC0" w:rsidR="008051C2" w:rsidRPr="0093372E" w:rsidRDefault="008051C2" w:rsidP="008051C2">
      <w:pPr>
        <w:spacing w:before="120"/>
        <w:ind w:firstLine="567"/>
        <w:rPr>
          <w:sz w:val="18"/>
          <w:szCs w:val="18"/>
        </w:rPr>
      </w:pPr>
      <w:r w:rsidRPr="0093372E">
        <w:rPr>
          <w:i/>
          <w:iCs/>
          <w:sz w:val="18"/>
          <w:szCs w:val="18"/>
        </w:rPr>
        <w:t>Abbreviations</w:t>
      </w:r>
      <w:r w:rsidRPr="0093372E">
        <w:rPr>
          <w:sz w:val="18"/>
          <w:szCs w:val="18"/>
        </w:rPr>
        <w:t xml:space="preserve">: </w:t>
      </w:r>
      <w:r w:rsidR="000A178A" w:rsidRPr="0093372E">
        <w:rPr>
          <w:sz w:val="18"/>
          <w:szCs w:val="18"/>
        </w:rPr>
        <w:t>OP, operative paragraph of the draft decision</w:t>
      </w:r>
      <w:r w:rsidR="00EF7268" w:rsidRPr="0093372E">
        <w:rPr>
          <w:sz w:val="18"/>
          <w:szCs w:val="18"/>
        </w:rPr>
        <w:t>;</w:t>
      </w:r>
      <w:r w:rsidR="000A178A" w:rsidRPr="0093372E">
        <w:rPr>
          <w:sz w:val="18"/>
          <w:szCs w:val="18"/>
        </w:rPr>
        <w:t xml:space="preserve"> </w:t>
      </w:r>
      <w:r w:rsidRPr="0093372E">
        <w:rPr>
          <w:sz w:val="18"/>
          <w:szCs w:val="18"/>
        </w:rPr>
        <w:t>PSC, programme support costs</w:t>
      </w:r>
      <w:r w:rsidR="00EF7268" w:rsidRPr="0093372E">
        <w:rPr>
          <w:sz w:val="18"/>
          <w:szCs w:val="18"/>
        </w:rPr>
        <w:t>.</w:t>
      </w:r>
    </w:p>
    <w:p w14:paraId="200CF1EA" w14:textId="77777777" w:rsidR="008051C2" w:rsidRPr="006B144A" w:rsidRDefault="008051C2" w:rsidP="008051C2">
      <w:pPr>
        <w:ind w:firstLine="567"/>
        <w:rPr>
          <w:sz w:val="18"/>
          <w:szCs w:val="18"/>
        </w:rPr>
      </w:pPr>
      <w:proofErr w:type="gramStart"/>
      <w:r w:rsidRPr="0093372E">
        <w:rPr>
          <w:i/>
          <w:iCs/>
          <w:sz w:val="18"/>
          <w:szCs w:val="18"/>
          <w:vertAlign w:val="superscript"/>
        </w:rPr>
        <w:t>a</w:t>
      </w:r>
      <w:proofErr w:type="gramEnd"/>
      <w:r w:rsidRPr="0093372E">
        <w:rPr>
          <w:sz w:val="18"/>
          <w:szCs w:val="18"/>
        </w:rPr>
        <w:tab/>
        <w:t>I</w:t>
      </w:r>
      <w:r w:rsidRPr="006B144A">
        <w:rPr>
          <w:sz w:val="18"/>
          <w:szCs w:val="18"/>
        </w:rPr>
        <w:t xml:space="preserve">ncluding </w:t>
      </w:r>
      <w:r w:rsidRPr="0093372E">
        <w:rPr>
          <w:sz w:val="18"/>
          <w:szCs w:val="18"/>
        </w:rPr>
        <w:t>participants’</w:t>
      </w:r>
      <w:r w:rsidRPr="006B144A">
        <w:rPr>
          <w:sz w:val="18"/>
          <w:szCs w:val="18"/>
        </w:rPr>
        <w:t xml:space="preserve"> travel.</w:t>
      </w:r>
    </w:p>
    <w:p w14:paraId="2BA968CA" w14:textId="77777777" w:rsidR="008051C2" w:rsidRPr="0093372E" w:rsidRDefault="008051C2" w:rsidP="008051C2">
      <w:pPr>
        <w:ind w:firstLine="567"/>
      </w:pPr>
      <w:r w:rsidRPr="006B144A">
        <w:rPr>
          <w:i/>
          <w:iCs/>
          <w:sz w:val="18"/>
          <w:szCs w:val="18"/>
          <w:vertAlign w:val="superscript"/>
        </w:rPr>
        <w:t>b</w:t>
      </w:r>
      <w:r w:rsidRPr="006B144A">
        <w:rPr>
          <w:sz w:val="18"/>
          <w:szCs w:val="18"/>
        </w:rPr>
        <w:tab/>
        <w:t>Consultants, partners and additional staff.</w:t>
      </w:r>
    </w:p>
    <w:bookmarkEnd w:id="6"/>
    <w:p w14:paraId="3E5CDF31" w14:textId="50591F83" w:rsidR="00AB60EF" w:rsidRPr="0093372E" w:rsidRDefault="008051C2" w:rsidP="006B144A">
      <w:pPr>
        <w:pStyle w:val="Para1"/>
        <w:numPr>
          <w:ilvl w:val="0"/>
          <w:numId w:val="0"/>
        </w:numPr>
        <w:ind w:left="567"/>
        <w:jc w:val="center"/>
        <w:rPr>
          <w:bCs/>
          <w:caps/>
          <w:kern w:val="22"/>
        </w:rPr>
      </w:pPr>
      <w:r w:rsidRPr="0093372E">
        <w:t>__________</w:t>
      </w:r>
    </w:p>
    <w:sectPr w:rsidR="00AB60EF" w:rsidRPr="0093372E" w:rsidSect="006B144A">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6D91" w14:textId="77777777" w:rsidR="007967AD" w:rsidRPr="00E561C8" w:rsidRDefault="007967AD" w:rsidP="00A96B21">
      <w:r w:rsidRPr="00E561C8">
        <w:separator/>
      </w:r>
    </w:p>
  </w:endnote>
  <w:endnote w:type="continuationSeparator" w:id="0">
    <w:p w14:paraId="2A852229" w14:textId="77777777" w:rsidR="007967AD" w:rsidRPr="00E561C8" w:rsidRDefault="007967AD" w:rsidP="00A96B21">
      <w:r w:rsidRPr="00E561C8">
        <w:continuationSeparator/>
      </w:r>
    </w:p>
  </w:endnote>
  <w:endnote w:type="continuationNotice" w:id="1">
    <w:p w14:paraId="4DB57259" w14:textId="77777777" w:rsidR="007967AD" w:rsidRPr="00E561C8" w:rsidRDefault="007967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E561C8" w:rsidRDefault="002B559C">
    <w:pPr>
      <w:pStyle w:val="Footer"/>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537F705" w14:textId="77777777" w:rsidR="002B559C" w:rsidRPr="00E561C8" w:rsidRDefault="002B559C" w:rsidP="002B559C">
            <w:pPr>
              <w:pStyle w:val="Footer"/>
              <w:jc w:val="right"/>
            </w:pPr>
            <w:r w:rsidRPr="00E561C8">
              <w:rPr>
                <w:szCs w:val="20"/>
              </w:rPr>
              <w:fldChar w:fldCharType="begin"/>
            </w:r>
            <w:r w:rsidRPr="00E561C8">
              <w:rPr>
                <w:szCs w:val="20"/>
              </w:rPr>
              <w:instrText xml:space="preserve"> PAGE </w:instrText>
            </w:r>
            <w:r w:rsidRPr="00E561C8">
              <w:rPr>
                <w:szCs w:val="20"/>
              </w:rPr>
              <w:fldChar w:fldCharType="separate"/>
            </w:r>
            <w:r w:rsidRPr="00E561C8">
              <w:rPr>
                <w:noProof/>
                <w:szCs w:val="20"/>
              </w:rPr>
              <w:t>2</w:t>
            </w:r>
            <w:r w:rsidRPr="00E561C8">
              <w:rPr>
                <w:szCs w:val="20"/>
              </w:rPr>
              <w:fldChar w:fldCharType="end"/>
            </w:r>
            <w:r w:rsidRPr="00E561C8">
              <w:rPr>
                <w:szCs w:val="20"/>
              </w:rPr>
              <w:t>/</w:t>
            </w:r>
            <w:r w:rsidRPr="00E561C8">
              <w:rPr>
                <w:szCs w:val="20"/>
              </w:rPr>
              <w:fldChar w:fldCharType="begin"/>
            </w:r>
            <w:r w:rsidRPr="00E561C8">
              <w:rPr>
                <w:szCs w:val="20"/>
              </w:rPr>
              <w:instrText xml:space="preserve"> NUMPAGES  </w:instrText>
            </w:r>
            <w:r w:rsidRPr="00E561C8">
              <w:rPr>
                <w:szCs w:val="20"/>
              </w:rPr>
              <w:fldChar w:fldCharType="separate"/>
            </w:r>
            <w:r w:rsidRPr="00E561C8">
              <w:rPr>
                <w:noProof/>
                <w:szCs w:val="20"/>
              </w:rPr>
              <w:t>2</w:t>
            </w:r>
            <w:r w:rsidRPr="00E561C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13D37" w14:textId="77777777" w:rsidR="007967AD" w:rsidRPr="00E561C8" w:rsidRDefault="007967AD" w:rsidP="00A96B21">
      <w:r w:rsidRPr="00E561C8">
        <w:separator/>
      </w:r>
    </w:p>
  </w:footnote>
  <w:footnote w:type="continuationSeparator" w:id="0">
    <w:p w14:paraId="03DC5D4F" w14:textId="77777777" w:rsidR="007967AD" w:rsidRPr="00E561C8" w:rsidRDefault="007967AD" w:rsidP="00A96B21">
      <w:r w:rsidRPr="00E561C8">
        <w:continuationSeparator/>
      </w:r>
    </w:p>
  </w:footnote>
  <w:footnote w:type="continuationNotice" w:id="1">
    <w:p w14:paraId="310E2F34" w14:textId="77777777" w:rsidR="007967AD" w:rsidRPr="00E561C8" w:rsidRDefault="007967AD"/>
  </w:footnote>
  <w:footnote w:id="2">
    <w:p w14:paraId="01B78C8A" w14:textId="5ED5986D" w:rsidR="00446CD2" w:rsidRPr="006B144A" w:rsidRDefault="00446CD2">
      <w:pPr>
        <w:pStyle w:val="FootnoteText"/>
        <w:rPr>
          <w:lang w:val="en-CA"/>
        </w:rPr>
      </w:pPr>
      <w:r>
        <w:rPr>
          <w:rStyle w:val="FootnoteReference"/>
        </w:rPr>
        <w:t>*</w:t>
      </w:r>
      <w:r>
        <w:t xml:space="preserve"> </w:t>
      </w:r>
      <w:hyperlink r:id="rId1" w:history="1">
        <w:r w:rsidRPr="00446CD2">
          <w:rPr>
            <w:rStyle w:val="Hyperlink"/>
          </w:rPr>
          <w:t>CBD/SBI/7/1</w:t>
        </w:r>
      </w:hyperlink>
      <w:r w:rsidRPr="00446CD2">
        <w:t>.</w:t>
      </w:r>
    </w:p>
  </w:footnote>
  <w:footnote w:id="3">
    <w:p w14:paraId="7CF59A12" w14:textId="333528C2" w:rsidR="00651EA2" w:rsidRPr="005E0E9C" w:rsidRDefault="00651EA2">
      <w:pPr>
        <w:pStyle w:val="FootnoteText"/>
      </w:pPr>
      <w:r w:rsidRPr="005E0E9C">
        <w:rPr>
          <w:rStyle w:val="FootnoteReference"/>
        </w:rPr>
        <w:t>**</w:t>
      </w:r>
      <w:r w:rsidRPr="005E0E9C">
        <w:t xml:space="preserve"> The present document is being issued without formal editing</w:t>
      </w:r>
      <w:r w:rsidR="001A52D7" w:rsidRPr="005E0E9C">
        <w:t xml:space="preserve">, </w:t>
      </w:r>
      <w:proofErr w:type="gramStart"/>
      <w:r w:rsidR="001A52D7" w:rsidRPr="005E0E9C">
        <w:t>with the exception of</w:t>
      </w:r>
      <w:proofErr w:type="gramEnd"/>
      <w:r w:rsidR="001A52D7" w:rsidRPr="005E0E9C">
        <w:t xml:space="preserve"> the draft decisions in section III</w:t>
      </w:r>
      <w:r w:rsidRPr="005E0E9C">
        <w:t>.</w:t>
      </w:r>
    </w:p>
  </w:footnote>
  <w:footnote w:id="4">
    <w:p w14:paraId="5B58FA91" w14:textId="3B93BA63" w:rsidR="009D390F" w:rsidRPr="006B144A" w:rsidRDefault="009D390F" w:rsidP="009D390F">
      <w:pPr>
        <w:pStyle w:val="FootnoteText"/>
      </w:pPr>
      <w:r w:rsidRPr="005E0E9C">
        <w:rPr>
          <w:rStyle w:val="FootnoteReference"/>
        </w:rPr>
        <w:footnoteRef/>
      </w:r>
      <w:r w:rsidRPr="005E0E9C">
        <w:t xml:space="preserve"> </w:t>
      </w:r>
      <w:r w:rsidRPr="006B144A">
        <w:t xml:space="preserve">In accordance </w:t>
      </w:r>
      <w:r w:rsidR="00664390" w:rsidRPr="006B144A">
        <w:t>with</w:t>
      </w:r>
      <w:r w:rsidRPr="006B144A">
        <w:t xml:space="preserve"> the allocation of elements provided in</w:t>
      </w:r>
      <w:r w:rsidR="002C5F8D" w:rsidRPr="006B144A">
        <w:t xml:space="preserve"> documents</w:t>
      </w:r>
      <w:r w:rsidRPr="006B144A">
        <w:t xml:space="preserve"> </w:t>
      </w:r>
      <w:hyperlink r:id="rId2" w:history="1">
        <w:r w:rsidRPr="006B144A">
          <w:rPr>
            <w:rStyle w:val="Hyperlink"/>
          </w:rPr>
          <w:t>CBD/NP/CC/5/4</w:t>
        </w:r>
      </w:hyperlink>
      <w:r w:rsidRPr="006B144A">
        <w:t xml:space="preserve"> and </w:t>
      </w:r>
      <w:hyperlink r:id="rId3" w:history="1">
        <w:r w:rsidRPr="006B144A">
          <w:rPr>
            <w:rStyle w:val="Hyperlink"/>
          </w:rPr>
          <w:t>CBD/NP/CB-IAC/2026/1/2</w:t>
        </w:r>
      </w:hyperlink>
      <w:r w:rsidR="005741C1" w:rsidRPr="006B144A">
        <w:t>.</w:t>
      </w:r>
    </w:p>
  </w:footnote>
  <w:footnote w:id="5">
    <w:p w14:paraId="75483B0F" w14:textId="77777777" w:rsidR="00665AB5" w:rsidRPr="006B144A" w:rsidRDefault="00665AB5" w:rsidP="00665AB5">
      <w:pPr>
        <w:pStyle w:val="FootnoteText"/>
        <w:rPr>
          <w:szCs w:val="18"/>
        </w:rPr>
      </w:pPr>
      <w:r w:rsidRPr="005E0E9C">
        <w:rPr>
          <w:rStyle w:val="FootnoteReference"/>
          <w:szCs w:val="18"/>
        </w:rPr>
        <w:footnoteRef/>
      </w:r>
      <w:r w:rsidRPr="006B144A">
        <w:rPr>
          <w:szCs w:val="18"/>
        </w:rPr>
        <w:t xml:space="preserve"> </w:t>
      </w:r>
      <w:hyperlink r:id="rId4" w:history="1">
        <w:r w:rsidRPr="006B144A">
          <w:rPr>
            <w:rStyle w:val="Hyperlink"/>
            <w:szCs w:val="18"/>
          </w:rPr>
          <w:t>CBD/SBI/7/INF/2</w:t>
        </w:r>
      </w:hyperlink>
      <w:r w:rsidRPr="006B144A">
        <w:t>.</w:t>
      </w:r>
    </w:p>
  </w:footnote>
  <w:footnote w:id="6">
    <w:p w14:paraId="6F0EAC54" w14:textId="2D6245C7" w:rsidR="00665AB5" w:rsidRPr="006B144A" w:rsidRDefault="00665AB5" w:rsidP="00665AB5">
      <w:pPr>
        <w:pStyle w:val="FootnoteText"/>
        <w:rPr>
          <w:szCs w:val="18"/>
        </w:rPr>
      </w:pPr>
      <w:r w:rsidRPr="005E0E9C">
        <w:rPr>
          <w:rStyle w:val="FootnoteReference"/>
          <w:szCs w:val="18"/>
        </w:rPr>
        <w:footnoteRef/>
      </w:r>
      <w:r w:rsidRPr="006B144A">
        <w:rPr>
          <w:szCs w:val="18"/>
        </w:rPr>
        <w:t xml:space="preserve"> </w:t>
      </w:r>
      <w:hyperlink r:id="rId5" w:history="1">
        <w:r w:rsidR="000E0531" w:rsidRPr="006B144A">
          <w:rPr>
            <w:rStyle w:val="Hyperlink"/>
            <w:szCs w:val="18"/>
          </w:rPr>
          <w:t>CBD/SBI/7/INF/3</w:t>
        </w:r>
        <w:r w:rsidR="000E0531" w:rsidRPr="000E0531">
          <w:rPr>
            <w:rStyle w:val="Hyperlink"/>
          </w:rPr>
          <w:t>/Rev.1</w:t>
        </w:r>
      </w:hyperlink>
      <w:r w:rsidR="005741C1" w:rsidRPr="005E0E9C">
        <w:t>.</w:t>
      </w:r>
    </w:p>
  </w:footnote>
  <w:footnote w:id="7">
    <w:p w14:paraId="20F5F25A" w14:textId="77777777" w:rsidR="00665AB5" w:rsidRPr="0063748F" w:rsidRDefault="00665AB5" w:rsidP="00665AB5">
      <w:pPr>
        <w:pStyle w:val="FootnoteText"/>
        <w:rPr>
          <w:szCs w:val="18"/>
          <w:lang w:val="it-IT"/>
        </w:rPr>
      </w:pPr>
      <w:r w:rsidRPr="005E0E9C">
        <w:rPr>
          <w:rStyle w:val="FootnoteReference"/>
          <w:szCs w:val="18"/>
        </w:rPr>
        <w:footnoteRef/>
      </w:r>
      <w:r w:rsidRPr="0063748F">
        <w:rPr>
          <w:szCs w:val="18"/>
          <w:lang w:val="it-IT"/>
        </w:rPr>
        <w:t xml:space="preserve"> </w:t>
      </w:r>
      <w:hyperlink r:id="rId6" w:history="1">
        <w:r w:rsidRPr="0063748F">
          <w:rPr>
            <w:rStyle w:val="Hyperlink"/>
            <w:szCs w:val="18"/>
            <w:lang w:val="it-IT"/>
          </w:rPr>
          <w:t>CBD/SBI/7/INF/4</w:t>
        </w:r>
      </w:hyperlink>
      <w:r w:rsidRPr="0063748F">
        <w:rPr>
          <w:lang w:val="it-IT"/>
        </w:rPr>
        <w:t>.</w:t>
      </w:r>
    </w:p>
  </w:footnote>
  <w:footnote w:id="8">
    <w:p w14:paraId="165F2676" w14:textId="77777777" w:rsidR="00665AB5" w:rsidRPr="0063748F" w:rsidRDefault="00665AB5" w:rsidP="00665AB5">
      <w:pPr>
        <w:pStyle w:val="FootnoteText"/>
        <w:rPr>
          <w:szCs w:val="18"/>
          <w:lang w:val="it-IT"/>
        </w:rPr>
      </w:pPr>
      <w:r w:rsidRPr="005E0E9C">
        <w:rPr>
          <w:rStyle w:val="FootnoteReference"/>
          <w:szCs w:val="18"/>
        </w:rPr>
        <w:footnoteRef/>
      </w:r>
      <w:r w:rsidRPr="0063748F">
        <w:rPr>
          <w:szCs w:val="18"/>
          <w:lang w:val="it-IT"/>
        </w:rPr>
        <w:t xml:space="preserve"> </w:t>
      </w:r>
      <w:hyperlink r:id="rId7" w:history="1">
        <w:r w:rsidRPr="0063748F">
          <w:rPr>
            <w:rStyle w:val="Hyperlink"/>
            <w:szCs w:val="18"/>
            <w:lang w:val="it-IT"/>
          </w:rPr>
          <w:t>CBD/SBI/7/INF/5</w:t>
        </w:r>
      </w:hyperlink>
      <w:r w:rsidRPr="0063748F">
        <w:rPr>
          <w:lang w:val="it-IT"/>
        </w:rPr>
        <w:t>.</w:t>
      </w:r>
    </w:p>
  </w:footnote>
  <w:footnote w:id="9">
    <w:p w14:paraId="5B534672" w14:textId="77777777" w:rsidR="00665AB5" w:rsidRPr="0063748F" w:rsidRDefault="00665AB5" w:rsidP="00665AB5">
      <w:pPr>
        <w:pStyle w:val="FootnoteText"/>
        <w:rPr>
          <w:szCs w:val="18"/>
          <w:lang w:val="it-IT"/>
        </w:rPr>
      </w:pPr>
      <w:r w:rsidRPr="005E0E9C">
        <w:rPr>
          <w:rStyle w:val="FootnoteReference"/>
          <w:szCs w:val="18"/>
        </w:rPr>
        <w:footnoteRef/>
      </w:r>
      <w:r w:rsidRPr="0063748F">
        <w:rPr>
          <w:szCs w:val="18"/>
          <w:lang w:val="it-IT"/>
        </w:rPr>
        <w:t xml:space="preserve"> </w:t>
      </w:r>
      <w:hyperlink r:id="rId8" w:history="1">
        <w:r w:rsidRPr="0063748F">
          <w:rPr>
            <w:rStyle w:val="Hyperlink"/>
            <w:szCs w:val="18"/>
            <w:lang w:val="it-IT"/>
          </w:rPr>
          <w:t>CBD/SBI/7/INF/6</w:t>
        </w:r>
      </w:hyperlink>
      <w:r w:rsidRPr="0063748F">
        <w:rPr>
          <w:lang w:val="it-IT"/>
        </w:rPr>
        <w:t>.</w:t>
      </w:r>
    </w:p>
  </w:footnote>
  <w:footnote w:id="10">
    <w:p w14:paraId="24C26B7E" w14:textId="77777777" w:rsidR="00665AB5" w:rsidRPr="006B144A" w:rsidRDefault="00665AB5" w:rsidP="00665AB5">
      <w:pPr>
        <w:pStyle w:val="FootnoteText"/>
        <w:rPr>
          <w:lang w:val="it-IT"/>
        </w:rPr>
      </w:pPr>
      <w:r w:rsidRPr="005E0E9C">
        <w:rPr>
          <w:rStyle w:val="FootnoteReference"/>
          <w:szCs w:val="18"/>
        </w:rPr>
        <w:footnoteRef/>
      </w:r>
      <w:r w:rsidRPr="006B144A">
        <w:rPr>
          <w:szCs w:val="18"/>
          <w:lang w:val="it-IT"/>
        </w:rPr>
        <w:t xml:space="preserve"> </w:t>
      </w:r>
      <w:hyperlink r:id="rId9" w:history="1">
        <w:r w:rsidRPr="006B144A">
          <w:rPr>
            <w:rStyle w:val="Hyperlink"/>
            <w:szCs w:val="18"/>
            <w:lang w:val="it-IT"/>
          </w:rPr>
          <w:t>CBD/SBI/7/INF/7</w:t>
        </w:r>
      </w:hyperlink>
      <w:r w:rsidRPr="006B144A">
        <w:rPr>
          <w:lang w:val="it-IT"/>
        </w:rPr>
        <w:t>.</w:t>
      </w:r>
    </w:p>
  </w:footnote>
  <w:footnote w:id="11">
    <w:p w14:paraId="70CD3B21" w14:textId="317B0771" w:rsidR="00FB3B8F" w:rsidRPr="006B144A" w:rsidRDefault="00FB3B8F" w:rsidP="00FB3B8F">
      <w:pPr>
        <w:pStyle w:val="FootnoteText"/>
      </w:pPr>
      <w:r w:rsidRPr="00D40020">
        <w:rPr>
          <w:rStyle w:val="FootnoteReference"/>
        </w:rPr>
        <w:footnoteRef/>
      </w:r>
      <w:r w:rsidRPr="00D40020">
        <w:t xml:space="preserve"> </w:t>
      </w:r>
      <w:r w:rsidR="00FC2AC1" w:rsidRPr="006B144A">
        <w:t>CBD/NP/CC/5/5-CBD/NP/MOP/6/3</w:t>
      </w:r>
      <w:r w:rsidR="00FB1359" w:rsidRPr="00D40020">
        <w:t xml:space="preserve"> </w:t>
      </w:r>
      <w:r w:rsidRPr="00D40020">
        <w:t>and</w:t>
      </w:r>
      <w:r w:rsidR="000A22C3" w:rsidRPr="006B144A">
        <w:t xml:space="preserve"> </w:t>
      </w:r>
      <w:r w:rsidR="00DF4B92" w:rsidRPr="006B144A">
        <w:t>CBD/NP/CB-IAC/2026/1/4</w:t>
      </w:r>
      <w:r w:rsidR="00407EB7" w:rsidRPr="00D40020">
        <w:t>,</w:t>
      </w:r>
      <w:r w:rsidRPr="006B144A">
        <w:t xml:space="preserve"> respectively</w:t>
      </w:r>
      <w:r w:rsidRPr="00D40020">
        <w:t>.</w:t>
      </w:r>
    </w:p>
  </w:footnote>
  <w:footnote w:id="12">
    <w:p w14:paraId="791F8DA3" w14:textId="57D9426E" w:rsidR="007B3888" w:rsidRPr="005E0E9C" w:rsidRDefault="007B3888" w:rsidP="007B3888">
      <w:pPr>
        <w:pStyle w:val="FootnoteText"/>
      </w:pPr>
      <w:r w:rsidRPr="005E0E9C">
        <w:rPr>
          <w:rStyle w:val="FootnoteReference"/>
        </w:rPr>
        <w:footnoteRef/>
      </w:r>
      <w:r w:rsidRPr="005E0E9C">
        <w:t xml:space="preserve"> In accordance with the provisional agenda </w:t>
      </w:r>
      <w:r w:rsidR="00F65DD2">
        <w:t xml:space="preserve">for the sixth meeting </w:t>
      </w:r>
      <w:r w:rsidR="00F65DD2" w:rsidRPr="00F65DD2">
        <w:t xml:space="preserve">of the Conference of the Parties serving as the meeting of the Parties to the Nagoya Protocol </w:t>
      </w:r>
      <w:r w:rsidR="0084188D" w:rsidRPr="005E0E9C">
        <w:t>(</w:t>
      </w:r>
      <w:hyperlink r:id="rId10" w:history="1">
        <w:r w:rsidRPr="005E0E9C">
          <w:rPr>
            <w:rStyle w:val="Hyperlink"/>
          </w:rPr>
          <w:t>CBD/NP/MOP/6/1</w:t>
        </w:r>
      </w:hyperlink>
      <w:r w:rsidR="0084188D" w:rsidRPr="005E0E9C">
        <w:t>).</w:t>
      </w:r>
    </w:p>
  </w:footnote>
  <w:footnote w:id="13">
    <w:p w14:paraId="3C3C58E5" w14:textId="02CBF08A" w:rsidR="00666A73" w:rsidRPr="005E0E9C" w:rsidRDefault="00666A73" w:rsidP="00B614FF">
      <w:pPr>
        <w:pStyle w:val="FootnoteText"/>
      </w:pPr>
      <w:r w:rsidRPr="005E0E9C">
        <w:rPr>
          <w:rStyle w:val="FootnoteReference"/>
        </w:rPr>
        <w:footnoteRef/>
      </w:r>
      <w:r w:rsidRPr="005E0E9C">
        <w:t xml:space="preserve"> </w:t>
      </w:r>
      <w:r w:rsidR="004A0B6F" w:rsidRPr="005E0E9C">
        <w:t>Item</w:t>
      </w:r>
      <w:r w:rsidR="00586F2F">
        <w:t> </w:t>
      </w:r>
      <w:r w:rsidR="004A0B6F" w:rsidRPr="005E0E9C">
        <w:t>8</w:t>
      </w:r>
      <w:r w:rsidR="00EA7A59" w:rsidRPr="005E0E9C">
        <w:t xml:space="preserve"> </w:t>
      </w:r>
      <w:r w:rsidR="00FA2C73" w:rsidRPr="0080427D">
        <w:t xml:space="preserve">of the provisional agenda </w:t>
      </w:r>
      <w:r w:rsidR="001717CC" w:rsidRPr="0080427D">
        <w:t>f</w:t>
      </w:r>
      <w:r w:rsidR="00320DCC">
        <w:t>or</w:t>
      </w:r>
      <w:r w:rsidR="001717CC" w:rsidRPr="0080427D">
        <w:t xml:space="preserve"> the sixth meeting of the Conference of the Parties serving as the meeting of the Parties to the Nagoya Protocol</w:t>
      </w:r>
      <w:r w:rsidR="00C162A6">
        <w:t>.</w:t>
      </w:r>
    </w:p>
  </w:footnote>
  <w:footnote w:id="14">
    <w:p w14:paraId="64F8A440" w14:textId="77777777" w:rsidR="00102565" w:rsidRPr="000C0990" w:rsidRDefault="00102565" w:rsidP="00102565">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15">
    <w:p w14:paraId="590342FA" w14:textId="3B81A33D" w:rsidR="0021393F" w:rsidRPr="006B144A" w:rsidRDefault="0021393F">
      <w:pPr>
        <w:pStyle w:val="FootnoteText"/>
      </w:pPr>
      <w:r w:rsidRPr="005E0E9C">
        <w:rPr>
          <w:rStyle w:val="FootnoteReference"/>
        </w:rPr>
        <w:footnoteRef/>
      </w:r>
      <w:r w:rsidRPr="006B144A">
        <w:t xml:space="preserve"> </w:t>
      </w:r>
      <w:r w:rsidR="002A28B7" w:rsidRPr="006B144A">
        <w:t xml:space="preserve">See </w:t>
      </w:r>
      <w:r w:rsidR="006E5C92" w:rsidRPr="006B144A">
        <w:t>CBD/NP/MOP/6/3</w:t>
      </w:r>
      <w:r w:rsidR="00570927">
        <w:t xml:space="preserve"> and </w:t>
      </w:r>
      <w:r w:rsidR="006F2830" w:rsidRPr="006B144A">
        <w:t>CBD/NP/CB-IAC/2026/1/4</w:t>
      </w:r>
      <w:r w:rsidR="00570927">
        <w:t xml:space="preserve">, </w:t>
      </w:r>
      <w:r w:rsidR="00B63662" w:rsidRPr="006B144A">
        <w:t>respectively.</w:t>
      </w:r>
    </w:p>
  </w:footnote>
  <w:footnote w:id="16">
    <w:p w14:paraId="1B029DFF" w14:textId="7760239D" w:rsidR="00BE4820" w:rsidRPr="006B144A" w:rsidRDefault="00BE4820">
      <w:pPr>
        <w:pStyle w:val="FootnoteText"/>
      </w:pPr>
      <w:r w:rsidRPr="005E0E9C">
        <w:rPr>
          <w:rStyle w:val="FootnoteReference"/>
        </w:rPr>
        <w:footnoteRef/>
      </w:r>
      <w:r w:rsidRPr="006B144A">
        <w:t xml:space="preserve"> </w:t>
      </w:r>
      <w:hyperlink r:id="rId11" w:history="1">
        <w:r w:rsidRPr="006B144A">
          <w:rPr>
            <w:rStyle w:val="Hyperlink"/>
          </w:rPr>
          <w:t>CBD/SBI/7/INF/3/Rev.1</w:t>
        </w:r>
      </w:hyperlink>
      <w:r w:rsidR="00083A37">
        <w:t>.</w:t>
      </w:r>
      <w:r w:rsidRPr="006B144A">
        <w:t xml:space="preserve"> </w:t>
      </w:r>
    </w:p>
  </w:footnote>
  <w:footnote w:id="17">
    <w:p w14:paraId="3753913A" w14:textId="2FD13882" w:rsidR="00AC3C85" w:rsidRPr="006B144A" w:rsidRDefault="00AC3C85">
      <w:pPr>
        <w:pStyle w:val="FootnoteText"/>
        <w:rPr>
          <w:lang w:val="en-CA"/>
        </w:rPr>
      </w:pPr>
      <w:r>
        <w:rPr>
          <w:rStyle w:val="FootnoteReference"/>
        </w:rPr>
        <w:footnoteRef/>
      </w:r>
      <w:r>
        <w:t xml:space="preserve"> </w:t>
      </w:r>
      <w:r>
        <w:rPr>
          <w:lang w:val="en-CA"/>
        </w:rPr>
        <w:t xml:space="preserve">See </w:t>
      </w:r>
      <w:hyperlink r:id="rId12" w:history="1">
        <w:r w:rsidRPr="00186D37">
          <w:rPr>
            <w:rStyle w:val="Hyperlink"/>
          </w:rPr>
          <w:t>CBD/SBI/7/7/Add.1</w:t>
        </w:r>
      </w:hyperlink>
      <w:r>
        <w:t>.</w:t>
      </w:r>
    </w:p>
  </w:footnote>
  <w:footnote w:id="18">
    <w:p w14:paraId="2EF72B68" w14:textId="07CCE6C0" w:rsidR="009562FA" w:rsidRPr="009562FA" w:rsidRDefault="009562FA">
      <w:pPr>
        <w:pStyle w:val="FootnoteText"/>
      </w:pPr>
      <w:r>
        <w:rPr>
          <w:rStyle w:val="FootnoteReference"/>
        </w:rPr>
        <w:footnoteRef/>
      </w:r>
      <w:r>
        <w:t xml:space="preserve"> </w:t>
      </w:r>
      <w:proofErr w:type="gramStart"/>
      <w:r w:rsidRPr="00186D37">
        <w:rPr>
          <w:rFonts w:eastAsia="Times New Roman"/>
          <w:iCs/>
          <w:szCs w:val="24"/>
        </w:rPr>
        <w:t>CBD/SBI/7/7</w:t>
      </w:r>
      <w:r>
        <w:rPr>
          <w:rFonts w:eastAsia="Times New Roman"/>
          <w:iCs/>
          <w:szCs w:val="24"/>
        </w:rPr>
        <w:t>,</w:t>
      </w:r>
      <w:proofErr w:type="gramEnd"/>
      <w:r>
        <w:rPr>
          <w:rFonts w:eastAsia="Times New Roman"/>
          <w:iCs/>
          <w:szCs w:val="24"/>
        </w:rPr>
        <w:t xml:space="preserve"> </w:t>
      </w:r>
      <w:r w:rsidRPr="00186D37">
        <w:rPr>
          <w:rFonts w:eastAsia="Times New Roman"/>
          <w:iCs/>
          <w:szCs w:val="24"/>
        </w:rPr>
        <w:t>annexes I and II, respectively</w:t>
      </w:r>
      <w:r>
        <w:rPr>
          <w:rFonts w:eastAsia="Times New Roman"/>
          <w:iCs/>
          <w:szCs w:val="24"/>
        </w:rPr>
        <w:t>.</w:t>
      </w:r>
    </w:p>
  </w:footnote>
  <w:footnote w:id="19">
    <w:p w14:paraId="50DBB000" w14:textId="77777777" w:rsidR="00671C4A" w:rsidRPr="00186D37" w:rsidRDefault="00671C4A" w:rsidP="00671C4A">
      <w:pPr>
        <w:pStyle w:val="FootnoteText"/>
      </w:pPr>
      <w:r w:rsidRPr="00162706">
        <w:rPr>
          <w:rStyle w:val="FootnoteReference"/>
        </w:rPr>
        <w:footnoteRef/>
      </w:r>
      <w:r w:rsidRPr="00162706">
        <w:t xml:space="preserve"> See decisions NP-6/-- on </w:t>
      </w:r>
      <w:r w:rsidRPr="006B144A">
        <w:t>enhancing the implementation of the Nagoya Protocol</w:t>
      </w:r>
      <w:r w:rsidRPr="00186D37">
        <w:t xml:space="preserve"> and </w:t>
      </w:r>
      <w:r w:rsidRPr="00370A5E">
        <w:t>NP-</w:t>
      </w:r>
      <w:r>
        <w:t>6</w:t>
      </w:r>
      <w:r w:rsidRPr="00370A5E">
        <w:t>/</w:t>
      </w:r>
      <w:r>
        <w:t>-- on the</w:t>
      </w:r>
      <w:r w:rsidRPr="00370A5E">
        <w:t xml:space="preserve"> </w:t>
      </w:r>
      <w:r w:rsidRPr="00186D37">
        <w:t>financial mechanism and resources</w:t>
      </w:r>
      <w:r>
        <w:t>.</w:t>
      </w:r>
    </w:p>
  </w:footnote>
  <w:footnote w:id="20">
    <w:p w14:paraId="0223F711" w14:textId="0854B58C" w:rsidR="00A15ADA" w:rsidRPr="005E0E9C" w:rsidRDefault="00A15ADA">
      <w:pPr>
        <w:pStyle w:val="FootnoteText"/>
      </w:pPr>
      <w:r w:rsidRPr="005E0E9C">
        <w:rPr>
          <w:rStyle w:val="FootnoteReference"/>
        </w:rPr>
        <w:footnoteRef/>
      </w:r>
      <w:r w:rsidRPr="005E0E9C">
        <w:t xml:space="preserve"> </w:t>
      </w:r>
      <w:r w:rsidRPr="000F465D">
        <w:t>Item</w:t>
      </w:r>
      <w:r w:rsidR="00586F2F">
        <w:t> </w:t>
      </w:r>
      <w:r w:rsidRPr="000F465D">
        <w:t>9</w:t>
      </w:r>
      <w:r w:rsidR="000F465D" w:rsidRPr="000F465D">
        <w:t xml:space="preserve"> of</w:t>
      </w:r>
      <w:r w:rsidR="000F465D" w:rsidRPr="0080427D">
        <w:t xml:space="preserve"> the provisional agenda </w:t>
      </w:r>
      <w:r w:rsidR="0015048F">
        <w:t xml:space="preserve">for </w:t>
      </w:r>
      <w:r w:rsidR="000F465D" w:rsidRPr="0080427D">
        <w:t>the sixth meeting of the Conference of the Parties serving as the meeting of the Parties to the Nagoya Protocol</w:t>
      </w:r>
      <w:r w:rsidR="000F465D">
        <w:t>.</w:t>
      </w:r>
    </w:p>
  </w:footnote>
  <w:footnote w:id="21">
    <w:p w14:paraId="490A20DD" w14:textId="77777777" w:rsidR="00DC0783" w:rsidRPr="000C0990" w:rsidRDefault="00DC0783" w:rsidP="00DC0783">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22">
    <w:p w14:paraId="0A9CEF1E" w14:textId="22A30622" w:rsidR="00076A2F" w:rsidRPr="000F536B" w:rsidRDefault="00076A2F" w:rsidP="00076A2F">
      <w:pPr>
        <w:pStyle w:val="FootnoteText"/>
      </w:pPr>
      <w:r>
        <w:rPr>
          <w:rStyle w:val="FootnoteReference"/>
        </w:rPr>
        <w:footnoteRef/>
      </w:r>
      <w:r>
        <w:t xml:space="preserve"> Additional elements are expected to be included in document </w:t>
      </w:r>
      <w:r w:rsidRPr="00110102">
        <w:t>CBD/NP/MOP/6/</w:t>
      </w:r>
      <w:r>
        <w:t>7.</w:t>
      </w:r>
    </w:p>
  </w:footnote>
  <w:footnote w:id="23">
    <w:p w14:paraId="0CEE33F1" w14:textId="37DF598A" w:rsidR="00793F2A" w:rsidRPr="006B144A" w:rsidRDefault="00793F2A" w:rsidP="00793F2A">
      <w:pPr>
        <w:pStyle w:val="FootnoteText"/>
        <w:rPr>
          <w:lang w:val="en-CA"/>
        </w:rPr>
      </w:pPr>
      <w:r>
        <w:rPr>
          <w:rStyle w:val="FootnoteReference"/>
        </w:rPr>
        <w:footnoteRef/>
      </w:r>
      <w:r>
        <w:t xml:space="preserve"> </w:t>
      </w:r>
      <w:r w:rsidRPr="00793F2A">
        <w:t xml:space="preserve">The estimated extrabudgetary resource requirements for the activities outlined in the </w:t>
      </w:r>
      <w:r>
        <w:t xml:space="preserve">elements of the </w:t>
      </w:r>
      <w:r w:rsidRPr="00793F2A">
        <w:t>draft decision are shown in annex</w:t>
      </w:r>
      <w:r>
        <w:t> III</w:t>
      </w:r>
      <w:r w:rsidRPr="00793F2A">
        <w:t xml:space="preserve"> to the present document</w:t>
      </w:r>
      <w:r>
        <w:t>.</w:t>
      </w:r>
    </w:p>
  </w:footnote>
  <w:footnote w:id="24">
    <w:p w14:paraId="47DAC1C1" w14:textId="0E20E786" w:rsidR="00353A70" w:rsidRPr="000C0990" w:rsidRDefault="00353A70" w:rsidP="00353A70">
      <w:pPr>
        <w:pStyle w:val="FootnoteText"/>
      </w:pPr>
      <w:r w:rsidRPr="005E0E9C">
        <w:rPr>
          <w:rStyle w:val="FootnoteReference"/>
        </w:rPr>
        <w:footnoteRef/>
      </w:r>
      <w:r w:rsidRPr="005E0E9C">
        <w:t xml:space="preserve"> </w:t>
      </w:r>
      <w:r>
        <w:t xml:space="preserve">See </w:t>
      </w:r>
      <w:r w:rsidRPr="000C0990">
        <w:rPr>
          <w:rFonts w:eastAsia="Times New Roman"/>
          <w:iCs/>
          <w:szCs w:val="24"/>
        </w:rPr>
        <w:t>CBD/SBI/7/7, annexes I and II.</w:t>
      </w:r>
    </w:p>
  </w:footnote>
  <w:footnote w:id="25">
    <w:p w14:paraId="7A13EE0A" w14:textId="03E9D283" w:rsidR="00FD2868" w:rsidRPr="001E4C31" w:rsidRDefault="00FD2868">
      <w:pPr>
        <w:pStyle w:val="FootnoteText"/>
      </w:pPr>
      <w:r>
        <w:rPr>
          <w:rStyle w:val="FootnoteReference"/>
        </w:rPr>
        <w:footnoteRef/>
      </w:r>
      <w:r>
        <w:t xml:space="preserve"> </w:t>
      </w:r>
      <w:r w:rsidR="001E4C31" w:rsidRPr="001E4C31">
        <w:t xml:space="preserve">United Nations, </w:t>
      </w:r>
      <w:r w:rsidR="001E4C31" w:rsidRPr="006B144A">
        <w:rPr>
          <w:i/>
          <w:iCs/>
        </w:rPr>
        <w:t>Treaty Series</w:t>
      </w:r>
      <w:r w:rsidR="001E4C31" w:rsidRPr="001E4C31">
        <w:t>, vol. 1760, No. 30619.</w:t>
      </w:r>
    </w:p>
  </w:footnote>
  <w:footnote w:id="26">
    <w:p w14:paraId="50147E3C" w14:textId="77777777" w:rsidR="009F7E9D" w:rsidRPr="0038752D" w:rsidRDefault="009F7E9D" w:rsidP="009F7E9D">
      <w:pPr>
        <w:pStyle w:val="FootnoteText"/>
      </w:pPr>
      <w:r>
        <w:rPr>
          <w:rStyle w:val="FootnoteReference"/>
        </w:rPr>
        <w:footnoteRef/>
      </w:r>
      <w:r>
        <w:t xml:space="preserve"> </w:t>
      </w:r>
      <w:hyperlink r:id="rId13" w:history="1">
        <w:r w:rsidRPr="0038752D">
          <w:rPr>
            <w:rStyle w:val="Hyperlink"/>
          </w:rPr>
          <w:t>www.cbd.int/abs/doc/cepa-toolkit-en.pdf</w:t>
        </w:r>
      </w:hyperlink>
      <w:r>
        <w:t xml:space="preserve">. </w:t>
      </w:r>
    </w:p>
  </w:footnote>
  <w:footnote w:id="27">
    <w:p w14:paraId="0B81429A" w14:textId="1AFFDDC1" w:rsidR="00BF497B" w:rsidRPr="006B144A" w:rsidRDefault="00BF497B">
      <w:pPr>
        <w:pStyle w:val="FootnoteText"/>
        <w:rPr>
          <w:lang w:val="en-CA"/>
        </w:rPr>
      </w:pPr>
      <w:r>
        <w:rPr>
          <w:rStyle w:val="FootnoteReference"/>
        </w:rPr>
        <w:footnoteRef/>
      </w:r>
      <w:r>
        <w:t xml:space="preserve"> </w:t>
      </w:r>
      <w:r w:rsidR="009D39B8">
        <w:rPr>
          <w:lang w:val="en-CA"/>
        </w:rPr>
        <w:t xml:space="preserve">See </w:t>
      </w:r>
      <w:r w:rsidR="009D39B8" w:rsidRPr="009D39B8">
        <w:rPr>
          <w:lang w:val="en-CA"/>
        </w:rPr>
        <w:t>CBD/NP/ABSCH-IAC/6/3</w:t>
      </w:r>
      <w:r w:rsidR="00EA30FC">
        <w:rPr>
          <w:lang w:val="en-CA"/>
        </w:rPr>
        <w:t>.</w:t>
      </w:r>
    </w:p>
  </w:footnote>
  <w:footnote w:id="28">
    <w:p w14:paraId="6AF16645" w14:textId="656E0F69" w:rsidR="001C6E97" w:rsidRPr="005E0E9C" w:rsidRDefault="001C6E97">
      <w:pPr>
        <w:pStyle w:val="FootnoteText"/>
      </w:pPr>
      <w:r w:rsidRPr="001978B6">
        <w:rPr>
          <w:rStyle w:val="FootnoteReference"/>
        </w:rPr>
        <w:footnoteRef/>
      </w:r>
      <w:r w:rsidR="00576618" w:rsidRPr="001978B6">
        <w:t xml:space="preserve"> </w:t>
      </w:r>
      <w:r w:rsidR="007E6B26" w:rsidRPr="001978B6">
        <w:t>Item</w:t>
      </w:r>
      <w:r w:rsidR="00586F2F">
        <w:t> </w:t>
      </w:r>
      <w:r w:rsidR="007E6B26" w:rsidRPr="001978B6">
        <w:t>10</w:t>
      </w:r>
      <w:r w:rsidR="0098495C">
        <w:t xml:space="preserve"> </w:t>
      </w:r>
      <w:r w:rsidR="001978B6" w:rsidRPr="001978B6">
        <w:t xml:space="preserve">of the provisional agenda </w:t>
      </w:r>
      <w:r w:rsidR="0015048F">
        <w:t>for</w:t>
      </w:r>
      <w:r w:rsidR="001978B6" w:rsidRPr="001978B6">
        <w:t xml:space="preserve"> the sixth meeting of the Conference of the Parties serving as the meeting of the Parties to the Nagoya Protocol</w:t>
      </w:r>
      <w:r w:rsidR="00CC16DC" w:rsidRPr="001978B6">
        <w:t>.</w:t>
      </w:r>
    </w:p>
  </w:footnote>
  <w:footnote w:id="29">
    <w:p w14:paraId="2B768574" w14:textId="77777777" w:rsidR="00B81A9D" w:rsidRPr="000C0990" w:rsidRDefault="00B81A9D" w:rsidP="00B81A9D">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30">
    <w:p w14:paraId="6D5EBF6E" w14:textId="28A4CB30" w:rsidR="009240A6" w:rsidRPr="000F536B" w:rsidRDefault="009240A6" w:rsidP="00110102">
      <w:pPr>
        <w:pStyle w:val="FootnoteText"/>
      </w:pPr>
      <w:r>
        <w:rPr>
          <w:rStyle w:val="FootnoteReference"/>
        </w:rPr>
        <w:footnoteRef/>
      </w:r>
      <w:r>
        <w:t xml:space="preserve"> Additional elements </w:t>
      </w:r>
      <w:r w:rsidR="00840506">
        <w:t>are expected to</w:t>
      </w:r>
      <w:r>
        <w:t xml:space="preserve"> be </w:t>
      </w:r>
      <w:r w:rsidR="00C959F1">
        <w:t>included</w:t>
      </w:r>
      <w:r>
        <w:t xml:space="preserve"> </w:t>
      </w:r>
      <w:r w:rsidR="00E950AA">
        <w:t xml:space="preserve">in document </w:t>
      </w:r>
      <w:r w:rsidR="00110102" w:rsidRPr="00110102">
        <w:t>CBD/NP/MOP/6/8</w:t>
      </w:r>
      <w:r>
        <w:t>.</w:t>
      </w:r>
    </w:p>
  </w:footnote>
  <w:footnote w:id="31">
    <w:p w14:paraId="460C5DC3" w14:textId="4D73A090" w:rsidR="00037D4B" w:rsidRPr="005E0E9C" w:rsidRDefault="00037D4B">
      <w:pPr>
        <w:pStyle w:val="FootnoteText"/>
      </w:pPr>
      <w:r w:rsidRPr="005E0E9C">
        <w:rPr>
          <w:rStyle w:val="FootnoteReference"/>
        </w:rPr>
        <w:footnoteRef/>
      </w:r>
      <w:r w:rsidRPr="005E0E9C">
        <w:t xml:space="preserve"> </w:t>
      </w:r>
      <w:proofErr w:type="gramStart"/>
      <w:r w:rsidRPr="006B144A">
        <w:rPr>
          <w:rFonts w:eastAsia="Arial Unicode MS"/>
          <w:color w:val="000000"/>
          <w:kern w:val="22"/>
          <w:u w:color="000000"/>
          <w:bdr w:val="nil"/>
        </w:rPr>
        <w:t>CBD/SBI/7/7</w:t>
      </w:r>
      <w:r w:rsidR="00920C53" w:rsidRPr="000C0990">
        <w:rPr>
          <w:rFonts w:eastAsia="Times New Roman"/>
          <w:iCs/>
          <w:szCs w:val="24"/>
        </w:rPr>
        <w:t>,</w:t>
      </w:r>
      <w:proofErr w:type="gramEnd"/>
      <w:r w:rsidR="00920C53" w:rsidRPr="000C0990">
        <w:rPr>
          <w:rFonts w:eastAsia="Times New Roman"/>
          <w:iCs/>
          <w:szCs w:val="24"/>
        </w:rPr>
        <w:t xml:space="preserve"> annexes I and II</w:t>
      </w:r>
      <w:r w:rsidRPr="006B144A">
        <w:rPr>
          <w:rFonts w:eastAsia="Arial Unicode MS"/>
          <w:color w:val="000000"/>
          <w:kern w:val="22"/>
          <w:u w:color="000000"/>
          <w:bdr w:val="nil"/>
        </w:rPr>
        <w:t>.</w:t>
      </w:r>
    </w:p>
  </w:footnote>
  <w:footnote w:id="32">
    <w:p w14:paraId="629DCF1E" w14:textId="29040A18" w:rsidR="00525C96" w:rsidRPr="005E0E9C" w:rsidRDefault="00525C96">
      <w:pPr>
        <w:pStyle w:val="FootnoteText"/>
      </w:pPr>
      <w:r w:rsidRPr="005E0E9C">
        <w:rPr>
          <w:rStyle w:val="FootnoteReference"/>
        </w:rPr>
        <w:footnoteRef/>
      </w:r>
      <w:r w:rsidRPr="005E0E9C">
        <w:t xml:space="preserve"> Forty-six per cent of Parties had established one or more checkpoints, with the following regional breakdown: 35</w:t>
      </w:r>
      <w:r w:rsidR="00DF5B04">
        <w:t> </w:t>
      </w:r>
      <w:r w:rsidRPr="005E0E9C">
        <w:t>per cent of Parties in Africa; 27</w:t>
      </w:r>
      <w:r w:rsidR="00DF5B04">
        <w:t> </w:t>
      </w:r>
      <w:r w:rsidRPr="005E0E9C">
        <w:t>per cent of Parties in Asia-Pacific; 62</w:t>
      </w:r>
      <w:r w:rsidR="00DF5B04">
        <w:t> </w:t>
      </w:r>
      <w:r w:rsidRPr="005E0E9C">
        <w:t>per cent of Parties in Eastern European States; 50</w:t>
      </w:r>
      <w:r w:rsidR="00DF5B04">
        <w:t> </w:t>
      </w:r>
      <w:r w:rsidRPr="005E0E9C">
        <w:t>per cent of Parties in Latin America and the Caribbean; and 94</w:t>
      </w:r>
      <w:r w:rsidR="00DF5B04">
        <w:t> </w:t>
      </w:r>
      <w:r w:rsidRPr="005E0E9C">
        <w:t xml:space="preserve">per cent of Parties in Western European and other States (see </w:t>
      </w:r>
      <w:hyperlink r:id="rId14" w:history="1">
        <w:r w:rsidRPr="005E0E9C">
          <w:rPr>
            <w:rStyle w:val="Hyperlink"/>
          </w:rPr>
          <w:t>CBD/SBI/7/INF/2</w:t>
        </w:r>
      </w:hyperlink>
      <w:r w:rsidRPr="005E0E9C">
        <w:t>, par</w:t>
      </w:r>
      <w:r w:rsidRPr="006B144A">
        <w:t>a.</w:t>
      </w:r>
      <w:r w:rsidR="001E348F" w:rsidRPr="006B144A">
        <w:t> </w:t>
      </w:r>
      <w:r w:rsidRPr="006B144A">
        <w:t>26 a</w:t>
      </w:r>
      <w:r w:rsidRPr="005E0E9C">
        <w:t xml:space="preserve">nd </w:t>
      </w:r>
      <w:r w:rsidRPr="006B144A">
        <w:t>figure</w:t>
      </w:r>
      <w:r w:rsidR="00DF5B04">
        <w:t> </w:t>
      </w:r>
      <w:r w:rsidRPr="006B144A">
        <w:t>3</w:t>
      </w:r>
      <w:r w:rsidRPr="005E0E9C">
        <w:t>).</w:t>
      </w:r>
    </w:p>
  </w:footnote>
  <w:footnote w:id="33">
    <w:p w14:paraId="61BCF337" w14:textId="1B03F2B1" w:rsidR="00CC35D7" w:rsidRPr="006B144A" w:rsidRDefault="00CC35D7" w:rsidP="00CC35D7">
      <w:pPr>
        <w:pStyle w:val="FootnoteText"/>
      </w:pPr>
      <w:r w:rsidRPr="005E0E9C">
        <w:rPr>
          <w:rStyle w:val="FootnoteReference"/>
        </w:rPr>
        <w:footnoteRef/>
      </w:r>
      <w:r w:rsidRPr="005E0E9C">
        <w:t xml:space="preserve"> Noting that Parties are not required to put in place measures to address third</w:t>
      </w:r>
      <w:r w:rsidR="00DF5B04">
        <w:t>-</w:t>
      </w:r>
      <w:r w:rsidRPr="005E0E9C">
        <w:t>party transfer.</w:t>
      </w:r>
    </w:p>
  </w:footnote>
  <w:footnote w:id="34">
    <w:p w14:paraId="6D7063D1" w14:textId="01823E15" w:rsidR="00633908" w:rsidRPr="005E0E9C" w:rsidRDefault="00633908">
      <w:pPr>
        <w:pStyle w:val="FootnoteText"/>
      </w:pPr>
      <w:r w:rsidRPr="005E0E9C">
        <w:rPr>
          <w:rStyle w:val="FootnoteReference"/>
        </w:rPr>
        <w:footnoteRef/>
      </w:r>
      <w:r w:rsidRPr="005E0E9C">
        <w:t xml:space="preserve"> More information and relevant recommendations for monitoring monetary and non-monetary </w:t>
      </w:r>
      <w:r w:rsidRPr="006B144A">
        <w:t>benefit</w:t>
      </w:r>
      <w:r w:rsidR="00E22D17" w:rsidRPr="006B144A">
        <w:t>-</w:t>
      </w:r>
      <w:r w:rsidRPr="006B144A">
        <w:t>sharing</w:t>
      </w:r>
      <w:r w:rsidRPr="005E0E9C">
        <w:t xml:space="preserve"> are available in the metadata sheets (https://gbf-indicators.org/).</w:t>
      </w:r>
    </w:p>
  </w:footnote>
  <w:footnote w:id="35">
    <w:p w14:paraId="375A20F3" w14:textId="77777777" w:rsidR="00633908" w:rsidRPr="006B144A" w:rsidRDefault="00633908" w:rsidP="00211531">
      <w:pPr>
        <w:pStyle w:val="FootnoteText"/>
      </w:pPr>
      <w:r w:rsidRPr="005E0E9C">
        <w:rPr>
          <w:rStyle w:val="FootnoteReference"/>
        </w:rPr>
        <w:footnoteRef/>
      </w:r>
      <w:r w:rsidRPr="005E0E9C">
        <w:t xml:space="preserve"> This does not </w:t>
      </w:r>
      <w:r w:rsidRPr="006B144A">
        <w:t>include the transfer of genetic material.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16343F9E" w14:textId="17470D36" w:rsidR="002B559C" w:rsidRPr="009477BD" w:rsidRDefault="007967AD" w:rsidP="009477B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976BF" w:rsidRPr="000976BF">
          <w:t>CBD/SBI/7/7</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23322C4" w14:textId="00796A69" w:rsidR="002B559C" w:rsidRPr="009477BD" w:rsidRDefault="006F524B" w:rsidP="009477BD">
        <w:pPr>
          <w:pStyle w:val="CBDHeader"/>
          <w:spacing w:after="240"/>
          <w:jc w:val="right"/>
        </w:pPr>
        <w:r>
          <w:t>CBD/SBI/7/7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7848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F2FD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8011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A05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B05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C95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1AACE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EADD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0E7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22C2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9D5F66"/>
    <w:multiLevelType w:val="multilevel"/>
    <w:tmpl w:val="222A08B4"/>
    <w:styleLink w:val="ListCBD"/>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0442B4"/>
    <w:multiLevelType w:val="multilevel"/>
    <w:tmpl w:val="763A0CC8"/>
    <w:lvl w:ilvl="0">
      <w:start w:val="1"/>
      <w:numFmt w:val="decimal"/>
      <w:pStyle w:val="Para1"/>
      <w:lvlText w:val="%1."/>
      <w:lvlJc w:val="left"/>
      <w:pPr>
        <w:tabs>
          <w:tab w:val="num" w:pos="786"/>
        </w:tabs>
        <w:ind w:left="426"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1"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33"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5D943BEE"/>
    <w:multiLevelType w:val="multilevel"/>
    <w:tmpl w:val="222A08B4"/>
    <w:numStyleLink w:val="ListCBD"/>
  </w:abstractNum>
  <w:abstractNum w:abstractNumId="38"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43"/>
  </w:num>
  <w:num w:numId="2" w16cid:durableId="611476475">
    <w:abstractNumId w:val="30"/>
  </w:num>
  <w:num w:numId="3" w16cid:durableId="1072390599">
    <w:abstractNumId w:val="42"/>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960385107">
    <w:abstractNumId w:val="26"/>
  </w:num>
  <w:num w:numId="10" w16cid:durableId="893932166">
    <w:abstractNumId w:val="41"/>
  </w:num>
  <w:num w:numId="11" w16cid:durableId="323945383">
    <w:abstractNumId w:val="37"/>
    <w:lvlOverride w:ilvl="1">
      <w:lvl w:ilvl="1">
        <w:start w:val="1"/>
        <w:numFmt w:val="lowerLetter"/>
        <w:lvlText w:val="(%2)"/>
        <w:lvlJc w:val="left"/>
        <w:pPr>
          <w:ind w:left="567" w:firstLine="567"/>
        </w:pPr>
        <w:rPr>
          <w:rFonts w:ascii="Times New Roman" w:hAnsi="Times New Roman" w:hint="default"/>
          <w:b w:val="0"/>
          <w:bCs/>
          <w:i w:val="0"/>
          <w:sz w:val="22"/>
        </w:rPr>
      </w:lvl>
    </w:lvlOverride>
  </w:num>
  <w:num w:numId="12" w16cid:durableId="832600068">
    <w:abstractNumId w:val="8"/>
  </w:num>
  <w:num w:numId="13" w16cid:durableId="412044794">
    <w:abstractNumId w:val="3"/>
  </w:num>
  <w:num w:numId="14" w16cid:durableId="1799450351">
    <w:abstractNumId w:val="2"/>
  </w:num>
  <w:num w:numId="15" w16cid:durableId="489177677">
    <w:abstractNumId w:val="1"/>
  </w:num>
  <w:num w:numId="16" w16cid:durableId="1445804023">
    <w:abstractNumId w:val="0"/>
  </w:num>
  <w:num w:numId="17" w16cid:durableId="1858829">
    <w:abstractNumId w:val="25"/>
  </w:num>
  <w:num w:numId="18" w16cid:durableId="1707946535">
    <w:abstractNumId w:val="24"/>
  </w:num>
  <w:num w:numId="19" w16cid:durableId="14604938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0844236">
    <w:abstractNumId w:val="37"/>
    <w:lvlOverride w:ilvl="0">
      <w:startOverride w:val="13"/>
    </w:lvlOverride>
  </w:num>
  <w:num w:numId="21" w16cid:durableId="102500802">
    <w:abstractNumId w:val="40"/>
  </w:num>
  <w:num w:numId="22" w16cid:durableId="1657562663">
    <w:abstractNumId w:val="22"/>
  </w:num>
  <w:num w:numId="23" w16cid:durableId="1267542894">
    <w:abstractNumId w:val="29"/>
  </w:num>
  <w:num w:numId="24" w16cid:durableId="373769626">
    <w:abstractNumId w:val="31"/>
  </w:num>
  <w:num w:numId="25" w16cid:durableId="1715276354">
    <w:abstractNumId w:val="13"/>
  </w:num>
  <w:num w:numId="26" w16cid:durableId="1065908095">
    <w:abstractNumId w:val="17"/>
  </w:num>
  <w:num w:numId="27" w16cid:durableId="1501698581">
    <w:abstractNumId w:val="36"/>
  </w:num>
  <w:num w:numId="28" w16cid:durableId="1787430012">
    <w:abstractNumId w:val="20"/>
  </w:num>
  <w:num w:numId="29" w16cid:durableId="113913808">
    <w:abstractNumId w:val="15"/>
  </w:num>
  <w:num w:numId="30" w16cid:durableId="1862475306">
    <w:abstractNumId w:val="11"/>
  </w:num>
  <w:num w:numId="31" w16cid:durableId="1158420971">
    <w:abstractNumId w:val="14"/>
  </w:num>
  <w:num w:numId="32" w16cid:durableId="1038697703">
    <w:abstractNumId w:val="23"/>
  </w:num>
  <w:num w:numId="33" w16cid:durableId="1201283915">
    <w:abstractNumId w:val="18"/>
  </w:num>
  <w:num w:numId="34" w16cid:durableId="1875730947">
    <w:abstractNumId w:val="19"/>
  </w:num>
  <w:num w:numId="35" w16cid:durableId="1474904090">
    <w:abstractNumId w:val="39"/>
  </w:num>
  <w:num w:numId="36" w16cid:durableId="18495187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89629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85940649">
    <w:abstractNumId w:val="37"/>
  </w:num>
  <w:num w:numId="39" w16cid:durableId="1821997603">
    <w:abstractNumId w:val="34"/>
  </w:num>
  <w:num w:numId="40" w16cid:durableId="1221984922">
    <w:abstractNumId w:val="21"/>
  </w:num>
  <w:num w:numId="41" w16cid:durableId="10886201">
    <w:abstractNumId w:val="35"/>
  </w:num>
  <w:num w:numId="42" w16cid:durableId="1243683090">
    <w:abstractNumId w:val="10"/>
  </w:num>
  <w:num w:numId="43" w16cid:durableId="1790853897">
    <w:abstractNumId w:val="33"/>
  </w:num>
  <w:num w:numId="44" w16cid:durableId="1417172891">
    <w:abstractNumId w:val="38"/>
  </w:num>
  <w:num w:numId="45" w16cid:durableId="145128126">
    <w:abstractNumId w:val="12"/>
  </w:num>
  <w:num w:numId="46" w16cid:durableId="995885938">
    <w:abstractNumId w:val="27"/>
  </w:num>
  <w:num w:numId="47" w16cid:durableId="178393729">
    <w:abstractNumId w:val="28"/>
  </w:num>
  <w:num w:numId="48" w16cid:durableId="1300259377">
    <w:abstractNumId w:val="16"/>
  </w:num>
  <w:num w:numId="49" w16cid:durableId="1509707552">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revisionView w:formatting="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31D"/>
    <w:rsid w:val="0000093C"/>
    <w:rsid w:val="00000DEE"/>
    <w:rsid w:val="00001504"/>
    <w:rsid w:val="00001570"/>
    <w:rsid w:val="00001B91"/>
    <w:rsid w:val="00001D58"/>
    <w:rsid w:val="00001E0C"/>
    <w:rsid w:val="00002224"/>
    <w:rsid w:val="0000247E"/>
    <w:rsid w:val="00003464"/>
    <w:rsid w:val="00003888"/>
    <w:rsid w:val="00003D8F"/>
    <w:rsid w:val="00004903"/>
    <w:rsid w:val="00004B72"/>
    <w:rsid w:val="00004F8A"/>
    <w:rsid w:val="000053BC"/>
    <w:rsid w:val="00005570"/>
    <w:rsid w:val="00005830"/>
    <w:rsid w:val="00005BBD"/>
    <w:rsid w:val="000061A0"/>
    <w:rsid w:val="00006631"/>
    <w:rsid w:val="00006A52"/>
    <w:rsid w:val="00006DD6"/>
    <w:rsid w:val="00006EFD"/>
    <w:rsid w:val="00007110"/>
    <w:rsid w:val="00007150"/>
    <w:rsid w:val="0000754D"/>
    <w:rsid w:val="0001034C"/>
    <w:rsid w:val="00010B2E"/>
    <w:rsid w:val="00010C10"/>
    <w:rsid w:val="00010CF1"/>
    <w:rsid w:val="00010EFD"/>
    <w:rsid w:val="000110C4"/>
    <w:rsid w:val="000112C0"/>
    <w:rsid w:val="00011736"/>
    <w:rsid w:val="00011C67"/>
    <w:rsid w:val="00011DB4"/>
    <w:rsid w:val="00011F10"/>
    <w:rsid w:val="00012077"/>
    <w:rsid w:val="0001211C"/>
    <w:rsid w:val="0001294D"/>
    <w:rsid w:val="0001364A"/>
    <w:rsid w:val="0001365F"/>
    <w:rsid w:val="000139C8"/>
    <w:rsid w:val="0001481E"/>
    <w:rsid w:val="00014C3F"/>
    <w:rsid w:val="00015201"/>
    <w:rsid w:val="000153BA"/>
    <w:rsid w:val="000153FB"/>
    <w:rsid w:val="00015841"/>
    <w:rsid w:val="0001596F"/>
    <w:rsid w:val="000162EB"/>
    <w:rsid w:val="000168FD"/>
    <w:rsid w:val="0001697B"/>
    <w:rsid w:val="000170E0"/>
    <w:rsid w:val="0001725E"/>
    <w:rsid w:val="000177D6"/>
    <w:rsid w:val="00017A3C"/>
    <w:rsid w:val="00017B01"/>
    <w:rsid w:val="000204C0"/>
    <w:rsid w:val="000207FF"/>
    <w:rsid w:val="00021094"/>
    <w:rsid w:val="000210B6"/>
    <w:rsid w:val="00021274"/>
    <w:rsid w:val="000218E7"/>
    <w:rsid w:val="00021D0E"/>
    <w:rsid w:val="00022497"/>
    <w:rsid w:val="00022960"/>
    <w:rsid w:val="00022963"/>
    <w:rsid w:val="000229E9"/>
    <w:rsid w:val="00022D23"/>
    <w:rsid w:val="0002326C"/>
    <w:rsid w:val="00023D63"/>
    <w:rsid w:val="00023ECD"/>
    <w:rsid w:val="00024160"/>
    <w:rsid w:val="00024505"/>
    <w:rsid w:val="00024BD1"/>
    <w:rsid w:val="00024FF9"/>
    <w:rsid w:val="00025173"/>
    <w:rsid w:val="0002558D"/>
    <w:rsid w:val="000255C4"/>
    <w:rsid w:val="00025A88"/>
    <w:rsid w:val="0002604F"/>
    <w:rsid w:val="00026B9D"/>
    <w:rsid w:val="00026D10"/>
    <w:rsid w:val="00030363"/>
    <w:rsid w:val="0003049A"/>
    <w:rsid w:val="0003063A"/>
    <w:rsid w:val="000308B5"/>
    <w:rsid w:val="000308B7"/>
    <w:rsid w:val="00031493"/>
    <w:rsid w:val="00031F6B"/>
    <w:rsid w:val="000320D1"/>
    <w:rsid w:val="00032A92"/>
    <w:rsid w:val="00032C0A"/>
    <w:rsid w:val="00033E27"/>
    <w:rsid w:val="00034589"/>
    <w:rsid w:val="000349E1"/>
    <w:rsid w:val="00034AF1"/>
    <w:rsid w:val="00034C0D"/>
    <w:rsid w:val="00034E1E"/>
    <w:rsid w:val="00034EA9"/>
    <w:rsid w:val="0003513F"/>
    <w:rsid w:val="000353D3"/>
    <w:rsid w:val="000356FE"/>
    <w:rsid w:val="00035809"/>
    <w:rsid w:val="0003652C"/>
    <w:rsid w:val="0003655F"/>
    <w:rsid w:val="00036917"/>
    <w:rsid w:val="000369B0"/>
    <w:rsid w:val="00036A7E"/>
    <w:rsid w:val="00036B7F"/>
    <w:rsid w:val="00036BA0"/>
    <w:rsid w:val="00036CA3"/>
    <w:rsid w:val="00036D66"/>
    <w:rsid w:val="00036F5A"/>
    <w:rsid w:val="00037185"/>
    <w:rsid w:val="00037244"/>
    <w:rsid w:val="00037412"/>
    <w:rsid w:val="00037D4B"/>
    <w:rsid w:val="00040598"/>
    <w:rsid w:val="0004099B"/>
    <w:rsid w:val="00040CD7"/>
    <w:rsid w:val="00041850"/>
    <w:rsid w:val="000419E8"/>
    <w:rsid w:val="00041CA7"/>
    <w:rsid w:val="00041D4F"/>
    <w:rsid w:val="0004294D"/>
    <w:rsid w:val="0004297D"/>
    <w:rsid w:val="00042A9D"/>
    <w:rsid w:val="00042B75"/>
    <w:rsid w:val="00042DF7"/>
    <w:rsid w:val="00042E00"/>
    <w:rsid w:val="0004307C"/>
    <w:rsid w:val="00043766"/>
    <w:rsid w:val="00043B81"/>
    <w:rsid w:val="00043C45"/>
    <w:rsid w:val="00044124"/>
    <w:rsid w:val="0004416F"/>
    <w:rsid w:val="00044370"/>
    <w:rsid w:val="000446B7"/>
    <w:rsid w:val="00045218"/>
    <w:rsid w:val="000453D0"/>
    <w:rsid w:val="00045941"/>
    <w:rsid w:val="00045A22"/>
    <w:rsid w:val="00046065"/>
    <w:rsid w:val="000461CF"/>
    <w:rsid w:val="00046517"/>
    <w:rsid w:val="0004694D"/>
    <w:rsid w:val="00046BA7"/>
    <w:rsid w:val="0004737D"/>
    <w:rsid w:val="000473CD"/>
    <w:rsid w:val="00047760"/>
    <w:rsid w:val="00047840"/>
    <w:rsid w:val="000506D3"/>
    <w:rsid w:val="000509F1"/>
    <w:rsid w:val="00050C58"/>
    <w:rsid w:val="00051004"/>
    <w:rsid w:val="000510A6"/>
    <w:rsid w:val="00051399"/>
    <w:rsid w:val="00051803"/>
    <w:rsid w:val="00051996"/>
    <w:rsid w:val="00051E62"/>
    <w:rsid w:val="00052A01"/>
    <w:rsid w:val="00052AD8"/>
    <w:rsid w:val="00053226"/>
    <w:rsid w:val="00053512"/>
    <w:rsid w:val="000535FF"/>
    <w:rsid w:val="00053968"/>
    <w:rsid w:val="00053A80"/>
    <w:rsid w:val="00053F7D"/>
    <w:rsid w:val="0005431C"/>
    <w:rsid w:val="00054330"/>
    <w:rsid w:val="000544B8"/>
    <w:rsid w:val="00054802"/>
    <w:rsid w:val="00054B26"/>
    <w:rsid w:val="00055096"/>
    <w:rsid w:val="0005516C"/>
    <w:rsid w:val="000552D6"/>
    <w:rsid w:val="000556F4"/>
    <w:rsid w:val="0005570A"/>
    <w:rsid w:val="000576E7"/>
    <w:rsid w:val="000577C2"/>
    <w:rsid w:val="0006005D"/>
    <w:rsid w:val="0006007F"/>
    <w:rsid w:val="00060098"/>
    <w:rsid w:val="00060759"/>
    <w:rsid w:val="00060BBF"/>
    <w:rsid w:val="00061310"/>
    <w:rsid w:val="00062572"/>
    <w:rsid w:val="00062C27"/>
    <w:rsid w:val="00062C39"/>
    <w:rsid w:val="0006395F"/>
    <w:rsid w:val="00063BB3"/>
    <w:rsid w:val="00063DB4"/>
    <w:rsid w:val="00063F2A"/>
    <w:rsid w:val="000645E4"/>
    <w:rsid w:val="000651E3"/>
    <w:rsid w:val="00065686"/>
    <w:rsid w:val="00065789"/>
    <w:rsid w:val="00065803"/>
    <w:rsid w:val="000658B4"/>
    <w:rsid w:val="00065B07"/>
    <w:rsid w:val="00065BA8"/>
    <w:rsid w:val="00066BEA"/>
    <w:rsid w:val="00066F48"/>
    <w:rsid w:val="00067440"/>
    <w:rsid w:val="000674E3"/>
    <w:rsid w:val="000675E7"/>
    <w:rsid w:val="00070029"/>
    <w:rsid w:val="0007005B"/>
    <w:rsid w:val="00070410"/>
    <w:rsid w:val="00070A1A"/>
    <w:rsid w:val="00070B0D"/>
    <w:rsid w:val="00070CFA"/>
    <w:rsid w:val="0007143F"/>
    <w:rsid w:val="0007166D"/>
    <w:rsid w:val="00071883"/>
    <w:rsid w:val="00071922"/>
    <w:rsid w:val="00071A26"/>
    <w:rsid w:val="00071E9E"/>
    <w:rsid w:val="00072941"/>
    <w:rsid w:val="00072A0C"/>
    <w:rsid w:val="0007350C"/>
    <w:rsid w:val="00073B95"/>
    <w:rsid w:val="00073D56"/>
    <w:rsid w:val="0007413A"/>
    <w:rsid w:val="00074779"/>
    <w:rsid w:val="000747A6"/>
    <w:rsid w:val="000747DE"/>
    <w:rsid w:val="00074A15"/>
    <w:rsid w:val="000751EE"/>
    <w:rsid w:val="00075257"/>
    <w:rsid w:val="000752A3"/>
    <w:rsid w:val="0007577C"/>
    <w:rsid w:val="000758B8"/>
    <w:rsid w:val="00075ABF"/>
    <w:rsid w:val="00075E6A"/>
    <w:rsid w:val="00075F29"/>
    <w:rsid w:val="00076326"/>
    <w:rsid w:val="00076A2F"/>
    <w:rsid w:val="00077304"/>
    <w:rsid w:val="000774CB"/>
    <w:rsid w:val="000776A9"/>
    <w:rsid w:val="000776D9"/>
    <w:rsid w:val="0007793E"/>
    <w:rsid w:val="00077E28"/>
    <w:rsid w:val="00077E79"/>
    <w:rsid w:val="0008007F"/>
    <w:rsid w:val="000802CE"/>
    <w:rsid w:val="00080361"/>
    <w:rsid w:val="000803F5"/>
    <w:rsid w:val="00080A20"/>
    <w:rsid w:val="00080CD4"/>
    <w:rsid w:val="000816A7"/>
    <w:rsid w:val="0008199D"/>
    <w:rsid w:val="00081B09"/>
    <w:rsid w:val="00082029"/>
    <w:rsid w:val="0008359F"/>
    <w:rsid w:val="00083A37"/>
    <w:rsid w:val="00083FA1"/>
    <w:rsid w:val="000851E1"/>
    <w:rsid w:val="00085AB3"/>
    <w:rsid w:val="00085BB8"/>
    <w:rsid w:val="00085E52"/>
    <w:rsid w:val="00085F04"/>
    <w:rsid w:val="000865EF"/>
    <w:rsid w:val="00086876"/>
    <w:rsid w:val="0008693F"/>
    <w:rsid w:val="00087018"/>
    <w:rsid w:val="00087326"/>
    <w:rsid w:val="0008771C"/>
    <w:rsid w:val="000879AE"/>
    <w:rsid w:val="0009000D"/>
    <w:rsid w:val="0009015D"/>
    <w:rsid w:val="00090592"/>
    <w:rsid w:val="00090F34"/>
    <w:rsid w:val="000910D1"/>
    <w:rsid w:val="0009193E"/>
    <w:rsid w:val="0009248B"/>
    <w:rsid w:val="00092A47"/>
    <w:rsid w:val="00092EAD"/>
    <w:rsid w:val="0009342D"/>
    <w:rsid w:val="00093CE0"/>
    <w:rsid w:val="00094A17"/>
    <w:rsid w:val="00095A63"/>
    <w:rsid w:val="00095C22"/>
    <w:rsid w:val="00095D66"/>
    <w:rsid w:val="00096319"/>
    <w:rsid w:val="00096B23"/>
    <w:rsid w:val="00096B29"/>
    <w:rsid w:val="0009713D"/>
    <w:rsid w:val="0009745C"/>
    <w:rsid w:val="000976BF"/>
    <w:rsid w:val="00097EDC"/>
    <w:rsid w:val="00097F8F"/>
    <w:rsid w:val="000A0095"/>
    <w:rsid w:val="000A0259"/>
    <w:rsid w:val="000A0402"/>
    <w:rsid w:val="000A08A8"/>
    <w:rsid w:val="000A0A9A"/>
    <w:rsid w:val="000A0B50"/>
    <w:rsid w:val="000A11C6"/>
    <w:rsid w:val="000A14E3"/>
    <w:rsid w:val="000A178A"/>
    <w:rsid w:val="000A1875"/>
    <w:rsid w:val="000A1A4F"/>
    <w:rsid w:val="000A22C3"/>
    <w:rsid w:val="000A27F6"/>
    <w:rsid w:val="000A2BFD"/>
    <w:rsid w:val="000A2EEE"/>
    <w:rsid w:val="000A3A4B"/>
    <w:rsid w:val="000A3C1D"/>
    <w:rsid w:val="000A3C73"/>
    <w:rsid w:val="000A45E0"/>
    <w:rsid w:val="000A477D"/>
    <w:rsid w:val="000A4817"/>
    <w:rsid w:val="000A4A91"/>
    <w:rsid w:val="000A4B92"/>
    <w:rsid w:val="000A4ECA"/>
    <w:rsid w:val="000A50A4"/>
    <w:rsid w:val="000A5349"/>
    <w:rsid w:val="000A53CA"/>
    <w:rsid w:val="000A5602"/>
    <w:rsid w:val="000A5638"/>
    <w:rsid w:val="000A58D2"/>
    <w:rsid w:val="000A5C42"/>
    <w:rsid w:val="000A5FDE"/>
    <w:rsid w:val="000A6556"/>
    <w:rsid w:val="000A66EB"/>
    <w:rsid w:val="000A78A3"/>
    <w:rsid w:val="000A7C3A"/>
    <w:rsid w:val="000A7DAA"/>
    <w:rsid w:val="000A7F5E"/>
    <w:rsid w:val="000B0341"/>
    <w:rsid w:val="000B0BF0"/>
    <w:rsid w:val="000B1874"/>
    <w:rsid w:val="000B18DD"/>
    <w:rsid w:val="000B1ED2"/>
    <w:rsid w:val="000B225C"/>
    <w:rsid w:val="000B2260"/>
    <w:rsid w:val="000B297E"/>
    <w:rsid w:val="000B298B"/>
    <w:rsid w:val="000B3E44"/>
    <w:rsid w:val="000B3E58"/>
    <w:rsid w:val="000B429E"/>
    <w:rsid w:val="000B43B6"/>
    <w:rsid w:val="000B4505"/>
    <w:rsid w:val="000B4588"/>
    <w:rsid w:val="000B4706"/>
    <w:rsid w:val="000B4D24"/>
    <w:rsid w:val="000B58C5"/>
    <w:rsid w:val="000B5D35"/>
    <w:rsid w:val="000B628B"/>
    <w:rsid w:val="000B6AAD"/>
    <w:rsid w:val="000B6B64"/>
    <w:rsid w:val="000B7154"/>
    <w:rsid w:val="000B76C1"/>
    <w:rsid w:val="000B77E7"/>
    <w:rsid w:val="000B78DF"/>
    <w:rsid w:val="000C0868"/>
    <w:rsid w:val="000C0AD8"/>
    <w:rsid w:val="000C0B15"/>
    <w:rsid w:val="000C0B23"/>
    <w:rsid w:val="000C0F75"/>
    <w:rsid w:val="000C13D8"/>
    <w:rsid w:val="000C173A"/>
    <w:rsid w:val="000C182C"/>
    <w:rsid w:val="000C1C8E"/>
    <w:rsid w:val="000C1D13"/>
    <w:rsid w:val="000C223F"/>
    <w:rsid w:val="000C24B0"/>
    <w:rsid w:val="000C28CE"/>
    <w:rsid w:val="000C4245"/>
    <w:rsid w:val="000C445A"/>
    <w:rsid w:val="000C4500"/>
    <w:rsid w:val="000C46D5"/>
    <w:rsid w:val="000C4CFC"/>
    <w:rsid w:val="000C555B"/>
    <w:rsid w:val="000C5A9A"/>
    <w:rsid w:val="000C5F76"/>
    <w:rsid w:val="000C65DA"/>
    <w:rsid w:val="000C6A51"/>
    <w:rsid w:val="000C6B2C"/>
    <w:rsid w:val="000C6EA9"/>
    <w:rsid w:val="000C70FF"/>
    <w:rsid w:val="000C7131"/>
    <w:rsid w:val="000D00B4"/>
    <w:rsid w:val="000D02E6"/>
    <w:rsid w:val="000D083E"/>
    <w:rsid w:val="000D1989"/>
    <w:rsid w:val="000D1A5A"/>
    <w:rsid w:val="000D1A62"/>
    <w:rsid w:val="000D1B6B"/>
    <w:rsid w:val="000D1BF5"/>
    <w:rsid w:val="000D1D3F"/>
    <w:rsid w:val="000D27A8"/>
    <w:rsid w:val="000D2BD6"/>
    <w:rsid w:val="000D2CA8"/>
    <w:rsid w:val="000D2E36"/>
    <w:rsid w:val="000D3042"/>
    <w:rsid w:val="000D370A"/>
    <w:rsid w:val="000D410D"/>
    <w:rsid w:val="000D4CE2"/>
    <w:rsid w:val="000D5344"/>
    <w:rsid w:val="000D5906"/>
    <w:rsid w:val="000D5AFA"/>
    <w:rsid w:val="000D5C27"/>
    <w:rsid w:val="000D5EC8"/>
    <w:rsid w:val="000D7092"/>
    <w:rsid w:val="000D7A14"/>
    <w:rsid w:val="000E0410"/>
    <w:rsid w:val="000E0531"/>
    <w:rsid w:val="000E0A04"/>
    <w:rsid w:val="000E0D6A"/>
    <w:rsid w:val="000E1225"/>
    <w:rsid w:val="000E1541"/>
    <w:rsid w:val="000E1AC1"/>
    <w:rsid w:val="000E1B47"/>
    <w:rsid w:val="000E1D54"/>
    <w:rsid w:val="000E2007"/>
    <w:rsid w:val="000E22E0"/>
    <w:rsid w:val="000E2531"/>
    <w:rsid w:val="000E2659"/>
    <w:rsid w:val="000E2822"/>
    <w:rsid w:val="000E3002"/>
    <w:rsid w:val="000E300F"/>
    <w:rsid w:val="000E363E"/>
    <w:rsid w:val="000E3AAC"/>
    <w:rsid w:val="000E4895"/>
    <w:rsid w:val="000E4A8A"/>
    <w:rsid w:val="000E4D78"/>
    <w:rsid w:val="000E5635"/>
    <w:rsid w:val="000E584D"/>
    <w:rsid w:val="000E5D72"/>
    <w:rsid w:val="000E62C8"/>
    <w:rsid w:val="000E634C"/>
    <w:rsid w:val="000E65F1"/>
    <w:rsid w:val="000E6A83"/>
    <w:rsid w:val="000E7243"/>
    <w:rsid w:val="000E72C0"/>
    <w:rsid w:val="000E7BFC"/>
    <w:rsid w:val="000F020D"/>
    <w:rsid w:val="000F07A1"/>
    <w:rsid w:val="000F0DBE"/>
    <w:rsid w:val="000F151F"/>
    <w:rsid w:val="000F1803"/>
    <w:rsid w:val="000F1E55"/>
    <w:rsid w:val="000F220E"/>
    <w:rsid w:val="000F22D1"/>
    <w:rsid w:val="000F22F6"/>
    <w:rsid w:val="000F30E5"/>
    <w:rsid w:val="000F3797"/>
    <w:rsid w:val="000F3927"/>
    <w:rsid w:val="000F396A"/>
    <w:rsid w:val="000F3C52"/>
    <w:rsid w:val="000F3EFD"/>
    <w:rsid w:val="000F45F4"/>
    <w:rsid w:val="000F465D"/>
    <w:rsid w:val="000F4704"/>
    <w:rsid w:val="000F4AAC"/>
    <w:rsid w:val="000F5059"/>
    <w:rsid w:val="000F519E"/>
    <w:rsid w:val="000F5256"/>
    <w:rsid w:val="000F536B"/>
    <w:rsid w:val="000F55FE"/>
    <w:rsid w:val="000F581E"/>
    <w:rsid w:val="000F5866"/>
    <w:rsid w:val="000F5C50"/>
    <w:rsid w:val="000F61F5"/>
    <w:rsid w:val="000F630A"/>
    <w:rsid w:val="000F6626"/>
    <w:rsid w:val="000F69A0"/>
    <w:rsid w:val="000F6BA9"/>
    <w:rsid w:val="000F6E02"/>
    <w:rsid w:val="000F7AB8"/>
    <w:rsid w:val="00100784"/>
    <w:rsid w:val="00100C29"/>
    <w:rsid w:val="00100E54"/>
    <w:rsid w:val="001013B5"/>
    <w:rsid w:val="001015D3"/>
    <w:rsid w:val="00101700"/>
    <w:rsid w:val="00101E4E"/>
    <w:rsid w:val="00102565"/>
    <w:rsid w:val="0010285C"/>
    <w:rsid w:val="00102A35"/>
    <w:rsid w:val="00103635"/>
    <w:rsid w:val="001039BB"/>
    <w:rsid w:val="00103CEF"/>
    <w:rsid w:val="00103E1B"/>
    <w:rsid w:val="00104649"/>
    <w:rsid w:val="0010473A"/>
    <w:rsid w:val="00104775"/>
    <w:rsid w:val="00104991"/>
    <w:rsid w:val="00104E4F"/>
    <w:rsid w:val="00105C4F"/>
    <w:rsid w:val="00105DD2"/>
    <w:rsid w:val="00105F0C"/>
    <w:rsid w:val="0010617B"/>
    <w:rsid w:val="00106225"/>
    <w:rsid w:val="00107136"/>
    <w:rsid w:val="001073A6"/>
    <w:rsid w:val="001079A5"/>
    <w:rsid w:val="00110102"/>
    <w:rsid w:val="00110FEF"/>
    <w:rsid w:val="0011114F"/>
    <w:rsid w:val="001111C4"/>
    <w:rsid w:val="001111CE"/>
    <w:rsid w:val="001116B1"/>
    <w:rsid w:val="001118A8"/>
    <w:rsid w:val="00111BA3"/>
    <w:rsid w:val="001124FA"/>
    <w:rsid w:val="00112A51"/>
    <w:rsid w:val="001138EB"/>
    <w:rsid w:val="00113DB3"/>
    <w:rsid w:val="00113E98"/>
    <w:rsid w:val="00114EDE"/>
    <w:rsid w:val="00114F69"/>
    <w:rsid w:val="001151AF"/>
    <w:rsid w:val="001152AD"/>
    <w:rsid w:val="0011536A"/>
    <w:rsid w:val="00115480"/>
    <w:rsid w:val="00115685"/>
    <w:rsid w:val="00116322"/>
    <w:rsid w:val="00116479"/>
    <w:rsid w:val="00116FB2"/>
    <w:rsid w:val="00117ADA"/>
    <w:rsid w:val="00117B2A"/>
    <w:rsid w:val="00117DE9"/>
    <w:rsid w:val="00120C9A"/>
    <w:rsid w:val="00120F28"/>
    <w:rsid w:val="001213E8"/>
    <w:rsid w:val="00121430"/>
    <w:rsid w:val="00121510"/>
    <w:rsid w:val="0012166C"/>
    <w:rsid w:val="00121B43"/>
    <w:rsid w:val="001221F7"/>
    <w:rsid w:val="00122924"/>
    <w:rsid w:val="00123173"/>
    <w:rsid w:val="00123ACE"/>
    <w:rsid w:val="00125224"/>
    <w:rsid w:val="00125590"/>
    <w:rsid w:val="001257E3"/>
    <w:rsid w:val="00125A04"/>
    <w:rsid w:val="001262E5"/>
    <w:rsid w:val="00126817"/>
    <w:rsid w:val="00126ECC"/>
    <w:rsid w:val="00126F18"/>
    <w:rsid w:val="0012709E"/>
    <w:rsid w:val="001274C9"/>
    <w:rsid w:val="00127657"/>
    <w:rsid w:val="0012770E"/>
    <w:rsid w:val="00127CD0"/>
    <w:rsid w:val="00127D96"/>
    <w:rsid w:val="001302F5"/>
    <w:rsid w:val="001309A9"/>
    <w:rsid w:val="00130B44"/>
    <w:rsid w:val="0013141F"/>
    <w:rsid w:val="00131805"/>
    <w:rsid w:val="001318B1"/>
    <w:rsid w:val="00131B04"/>
    <w:rsid w:val="00131D58"/>
    <w:rsid w:val="00131F59"/>
    <w:rsid w:val="001320AA"/>
    <w:rsid w:val="00132581"/>
    <w:rsid w:val="00132594"/>
    <w:rsid w:val="001328B0"/>
    <w:rsid w:val="00132F07"/>
    <w:rsid w:val="0013316E"/>
    <w:rsid w:val="0013322A"/>
    <w:rsid w:val="0013397F"/>
    <w:rsid w:val="00133B77"/>
    <w:rsid w:val="001341A1"/>
    <w:rsid w:val="001341F2"/>
    <w:rsid w:val="00134520"/>
    <w:rsid w:val="001347F9"/>
    <w:rsid w:val="001348B1"/>
    <w:rsid w:val="00134A6E"/>
    <w:rsid w:val="00134AA9"/>
    <w:rsid w:val="00134C0A"/>
    <w:rsid w:val="001351A9"/>
    <w:rsid w:val="0013561C"/>
    <w:rsid w:val="001357DA"/>
    <w:rsid w:val="00135B02"/>
    <w:rsid w:val="00135E2F"/>
    <w:rsid w:val="00136161"/>
    <w:rsid w:val="001362C4"/>
    <w:rsid w:val="001363D6"/>
    <w:rsid w:val="0013727E"/>
    <w:rsid w:val="00137430"/>
    <w:rsid w:val="00137581"/>
    <w:rsid w:val="00137799"/>
    <w:rsid w:val="00137B00"/>
    <w:rsid w:val="001407A8"/>
    <w:rsid w:val="001412B4"/>
    <w:rsid w:val="0014131E"/>
    <w:rsid w:val="0014195A"/>
    <w:rsid w:val="001426A8"/>
    <w:rsid w:val="00142F4A"/>
    <w:rsid w:val="0014335A"/>
    <w:rsid w:val="00143452"/>
    <w:rsid w:val="001434D9"/>
    <w:rsid w:val="00143A5A"/>
    <w:rsid w:val="00144703"/>
    <w:rsid w:val="001448BF"/>
    <w:rsid w:val="001450CC"/>
    <w:rsid w:val="0014516B"/>
    <w:rsid w:val="001457D0"/>
    <w:rsid w:val="001460C5"/>
    <w:rsid w:val="0014652D"/>
    <w:rsid w:val="001466CC"/>
    <w:rsid w:val="00146826"/>
    <w:rsid w:val="00146E33"/>
    <w:rsid w:val="00146E5A"/>
    <w:rsid w:val="0014739C"/>
    <w:rsid w:val="0014749C"/>
    <w:rsid w:val="001476DA"/>
    <w:rsid w:val="00147878"/>
    <w:rsid w:val="00147926"/>
    <w:rsid w:val="00147D52"/>
    <w:rsid w:val="00147FFD"/>
    <w:rsid w:val="0015048F"/>
    <w:rsid w:val="00150652"/>
    <w:rsid w:val="001506C4"/>
    <w:rsid w:val="001509F2"/>
    <w:rsid w:val="001518CF"/>
    <w:rsid w:val="00151A2A"/>
    <w:rsid w:val="00151BF3"/>
    <w:rsid w:val="00151C1D"/>
    <w:rsid w:val="00151D3D"/>
    <w:rsid w:val="00152322"/>
    <w:rsid w:val="0015238F"/>
    <w:rsid w:val="00152694"/>
    <w:rsid w:val="00153068"/>
    <w:rsid w:val="00153175"/>
    <w:rsid w:val="00153391"/>
    <w:rsid w:val="00153930"/>
    <w:rsid w:val="00153E72"/>
    <w:rsid w:val="0015403B"/>
    <w:rsid w:val="00154145"/>
    <w:rsid w:val="0015440A"/>
    <w:rsid w:val="001551AE"/>
    <w:rsid w:val="001558DE"/>
    <w:rsid w:val="00155A44"/>
    <w:rsid w:val="001561F9"/>
    <w:rsid w:val="00156212"/>
    <w:rsid w:val="00156453"/>
    <w:rsid w:val="001572C4"/>
    <w:rsid w:val="001573CE"/>
    <w:rsid w:val="001575FF"/>
    <w:rsid w:val="00157A0E"/>
    <w:rsid w:val="00157C89"/>
    <w:rsid w:val="00157D36"/>
    <w:rsid w:val="00157F19"/>
    <w:rsid w:val="001601B9"/>
    <w:rsid w:val="00160248"/>
    <w:rsid w:val="0016043B"/>
    <w:rsid w:val="001606CD"/>
    <w:rsid w:val="00161843"/>
    <w:rsid w:val="00161A87"/>
    <w:rsid w:val="00161D6F"/>
    <w:rsid w:val="00161E66"/>
    <w:rsid w:val="001626EE"/>
    <w:rsid w:val="00162706"/>
    <w:rsid w:val="00162A4E"/>
    <w:rsid w:val="00162E2B"/>
    <w:rsid w:val="0016364C"/>
    <w:rsid w:val="001636D4"/>
    <w:rsid w:val="001637C0"/>
    <w:rsid w:val="00163C15"/>
    <w:rsid w:val="00163E9D"/>
    <w:rsid w:val="0016417F"/>
    <w:rsid w:val="001642D8"/>
    <w:rsid w:val="001645CC"/>
    <w:rsid w:val="00164BD3"/>
    <w:rsid w:val="00164FE5"/>
    <w:rsid w:val="001650AE"/>
    <w:rsid w:val="00165495"/>
    <w:rsid w:val="00165BCA"/>
    <w:rsid w:val="001660DB"/>
    <w:rsid w:val="0016778D"/>
    <w:rsid w:val="00167CB7"/>
    <w:rsid w:val="00167D0A"/>
    <w:rsid w:val="001700D8"/>
    <w:rsid w:val="00170694"/>
    <w:rsid w:val="001712BC"/>
    <w:rsid w:val="0017151A"/>
    <w:rsid w:val="001717CC"/>
    <w:rsid w:val="001717FA"/>
    <w:rsid w:val="00171921"/>
    <w:rsid w:val="00171A01"/>
    <w:rsid w:val="00171C5D"/>
    <w:rsid w:val="00171CB3"/>
    <w:rsid w:val="00171EBD"/>
    <w:rsid w:val="0017288E"/>
    <w:rsid w:val="00172E69"/>
    <w:rsid w:val="00172E95"/>
    <w:rsid w:val="00173659"/>
    <w:rsid w:val="00173A73"/>
    <w:rsid w:val="00174875"/>
    <w:rsid w:val="00174D20"/>
    <w:rsid w:val="001755CD"/>
    <w:rsid w:val="0017587C"/>
    <w:rsid w:val="00175915"/>
    <w:rsid w:val="00175B58"/>
    <w:rsid w:val="00175BAF"/>
    <w:rsid w:val="00176B01"/>
    <w:rsid w:val="00176F0E"/>
    <w:rsid w:val="0017772A"/>
    <w:rsid w:val="00177C9E"/>
    <w:rsid w:val="00177D98"/>
    <w:rsid w:val="0018017E"/>
    <w:rsid w:val="00180197"/>
    <w:rsid w:val="00180EEF"/>
    <w:rsid w:val="00180FCC"/>
    <w:rsid w:val="001811F8"/>
    <w:rsid w:val="00181692"/>
    <w:rsid w:val="00181898"/>
    <w:rsid w:val="00182369"/>
    <w:rsid w:val="001829D3"/>
    <w:rsid w:val="00182E5B"/>
    <w:rsid w:val="00183C29"/>
    <w:rsid w:val="0018406D"/>
    <w:rsid w:val="00184241"/>
    <w:rsid w:val="001844BA"/>
    <w:rsid w:val="001846E2"/>
    <w:rsid w:val="001847DB"/>
    <w:rsid w:val="00184909"/>
    <w:rsid w:val="001852E6"/>
    <w:rsid w:val="00185D2B"/>
    <w:rsid w:val="00186AD1"/>
    <w:rsid w:val="00186D61"/>
    <w:rsid w:val="00187959"/>
    <w:rsid w:val="00187EEA"/>
    <w:rsid w:val="001903A0"/>
    <w:rsid w:val="001907D3"/>
    <w:rsid w:val="00190CEB"/>
    <w:rsid w:val="0019129D"/>
    <w:rsid w:val="00191957"/>
    <w:rsid w:val="00191965"/>
    <w:rsid w:val="00191980"/>
    <w:rsid w:val="00192447"/>
    <w:rsid w:val="001924EC"/>
    <w:rsid w:val="001926D5"/>
    <w:rsid w:val="00192724"/>
    <w:rsid w:val="001929B8"/>
    <w:rsid w:val="00192D05"/>
    <w:rsid w:val="00192D5F"/>
    <w:rsid w:val="001934A2"/>
    <w:rsid w:val="00193A7C"/>
    <w:rsid w:val="001941DA"/>
    <w:rsid w:val="001942F8"/>
    <w:rsid w:val="001963F6"/>
    <w:rsid w:val="001969EC"/>
    <w:rsid w:val="00196B76"/>
    <w:rsid w:val="00196D67"/>
    <w:rsid w:val="001970CB"/>
    <w:rsid w:val="001970ED"/>
    <w:rsid w:val="0019745A"/>
    <w:rsid w:val="001976BD"/>
    <w:rsid w:val="0019787E"/>
    <w:rsid w:val="001978B6"/>
    <w:rsid w:val="00197B49"/>
    <w:rsid w:val="001A0136"/>
    <w:rsid w:val="001A0349"/>
    <w:rsid w:val="001A07CE"/>
    <w:rsid w:val="001A0C6A"/>
    <w:rsid w:val="001A11E2"/>
    <w:rsid w:val="001A24E9"/>
    <w:rsid w:val="001A2FD4"/>
    <w:rsid w:val="001A3B16"/>
    <w:rsid w:val="001A3D5F"/>
    <w:rsid w:val="001A403B"/>
    <w:rsid w:val="001A4D5C"/>
    <w:rsid w:val="001A4E90"/>
    <w:rsid w:val="001A52D7"/>
    <w:rsid w:val="001A5386"/>
    <w:rsid w:val="001A5BAB"/>
    <w:rsid w:val="001A5C21"/>
    <w:rsid w:val="001A616E"/>
    <w:rsid w:val="001A642D"/>
    <w:rsid w:val="001A6518"/>
    <w:rsid w:val="001A6D79"/>
    <w:rsid w:val="001A6ED7"/>
    <w:rsid w:val="001A7781"/>
    <w:rsid w:val="001A7E1C"/>
    <w:rsid w:val="001B08F5"/>
    <w:rsid w:val="001B0E91"/>
    <w:rsid w:val="001B11C7"/>
    <w:rsid w:val="001B1761"/>
    <w:rsid w:val="001B177A"/>
    <w:rsid w:val="001B191D"/>
    <w:rsid w:val="001B1993"/>
    <w:rsid w:val="001B1E49"/>
    <w:rsid w:val="001B32D3"/>
    <w:rsid w:val="001B34AF"/>
    <w:rsid w:val="001B386E"/>
    <w:rsid w:val="001B3B34"/>
    <w:rsid w:val="001B3E96"/>
    <w:rsid w:val="001B40BF"/>
    <w:rsid w:val="001B4890"/>
    <w:rsid w:val="001B4C25"/>
    <w:rsid w:val="001B54D7"/>
    <w:rsid w:val="001B5520"/>
    <w:rsid w:val="001B57AC"/>
    <w:rsid w:val="001B6131"/>
    <w:rsid w:val="001B6677"/>
    <w:rsid w:val="001B67F2"/>
    <w:rsid w:val="001B6A9D"/>
    <w:rsid w:val="001B6F19"/>
    <w:rsid w:val="001B7227"/>
    <w:rsid w:val="001B7C56"/>
    <w:rsid w:val="001C0328"/>
    <w:rsid w:val="001C053E"/>
    <w:rsid w:val="001C05F5"/>
    <w:rsid w:val="001C0C30"/>
    <w:rsid w:val="001C0E81"/>
    <w:rsid w:val="001C138E"/>
    <w:rsid w:val="001C13F9"/>
    <w:rsid w:val="001C180F"/>
    <w:rsid w:val="001C1D59"/>
    <w:rsid w:val="001C26BA"/>
    <w:rsid w:val="001C2D42"/>
    <w:rsid w:val="001C2D55"/>
    <w:rsid w:val="001C2D90"/>
    <w:rsid w:val="001C3860"/>
    <w:rsid w:val="001C3BCF"/>
    <w:rsid w:val="001C41D1"/>
    <w:rsid w:val="001C41E6"/>
    <w:rsid w:val="001C43F9"/>
    <w:rsid w:val="001C45BF"/>
    <w:rsid w:val="001C5680"/>
    <w:rsid w:val="001C5915"/>
    <w:rsid w:val="001C65F7"/>
    <w:rsid w:val="001C6C63"/>
    <w:rsid w:val="001C6E97"/>
    <w:rsid w:val="001C7211"/>
    <w:rsid w:val="001C7221"/>
    <w:rsid w:val="001C7616"/>
    <w:rsid w:val="001C7688"/>
    <w:rsid w:val="001C7900"/>
    <w:rsid w:val="001C7925"/>
    <w:rsid w:val="001C7ACF"/>
    <w:rsid w:val="001C7E90"/>
    <w:rsid w:val="001D01A9"/>
    <w:rsid w:val="001D04BC"/>
    <w:rsid w:val="001D05AC"/>
    <w:rsid w:val="001D07AC"/>
    <w:rsid w:val="001D0D61"/>
    <w:rsid w:val="001D11E0"/>
    <w:rsid w:val="001D11E5"/>
    <w:rsid w:val="001D1325"/>
    <w:rsid w:val="001D136A"/>
    <w:rsid w:val="001D1B34"/>
    <w:rsid w:val="001D1B43"/>
    <w:rsid w:val="001D2210"/>
    <w:rsid w:val="001D2836"/>
    <w:rsid w:val="001D28F2"/>
    <w:rsid w:val="001D32AB"/>
    <w:rsid w:val="001D336C"/>
    <w:rsid w:val="001D33B1"/>
    <w:rsid w:val="001D3561"/>
    <w:rsid w:val="001D39DC"/>
    <w:rsid w:val="001D3BA2"/>
    <w:rsid w:val="001D3C47"/>
    <w:rsid w:val="001D4228"/>
    <w:rsid w:val="001D44C9"/>
    <w:rsid w:val="001D44DC"/>
    <w:rsid w:val="001D4ADF"/>
    <w:rsid w:val="001D4B97"/>
    <w:rsid w:val="001D5505"/>
    <w:rsid w:val="001D5673"/>
    <w:rsid w:val="001D5831"/>
    <w:rsid w:val="001D5AA1"/>
    <w:rsid w:val="001D5AA2"/>
    <w:rsid w:val="001D606D"/>
    <w:rsid w:val="001D62BB"/>
    <w:rsid w:val="001D6592"/>
    <w:rsid w:val="001D69B7"/>
    <w:rsid w:val="001D6FED"/>
    <w:rsid w:val="001D715A"/>
    <w:rsid w:val="001D72CE"/>
    <w:rsid w:val="001E05D1"/>
    <w:rsid w:val="001E0802"/>
    <w:rsid w:val="001E09DC"/>
    <w:rsid w:val="001E0D54"/>
    <w:rsid w:val="001E1363"/>
    <w:rsid w:val="001E14E7"/>
    <w:rsid w:val="001E155D"/>
    <w:rsid w:val="001E1D2C"/>
    <w:rsid w:val="001E1DEC"/>
    <w:rsid w:val="001E1F3A"/>
    <w:rsid w:val="001E223D"/>
    <w:rsid w:val="001E28BC"/>
    <w:rsid w:val="001E2D86"/>
    <w:rsid w:val="001E2ED9"/>
    <w:rsid w:val="001E348F"/>
    <w:rsid w:val="001E3726"/>
    <w:rsid w:val="001E3736"/>
    <w:rsid w:val="001E3BAD"/>
    <w:rsid w:val="001E4724"/>
    <w:rsid w:val="001E4C31"/>
    <w:rsid w:val="001E4F76"/>
    <w:rsid w:val="001E5628"/>
    <w:rsid w:val="001E5E04"/>
    <w:rsid w:val="001E6EE7"/>
    <w:rsid w:val="001E73D4"/>
    <w:rsid w:val="001E7EA1"/>
    <w:rsid w:val="001E7F50"/>
    <w:rsid w:val="001F0C12"/>
    <w:rsid w:val="001F164F"/>
    <w:rsid w:val="001F1D5C"/>
    <w:rsid w:val="001F1F98"/>
    <w:rsid w:val="001F222B"/>
    <w:rsid w:val="001F248E"/>
    <w:rsid w:val="001F286D"/>
    <w:rsid w:val="001F2BD8"/>
    <w:rsid w:val="001F3AB8"/>
    <w:rsid w:val="001F3BA8"/>
    <w:rsid w:val="001F3E06"/>
    <w:rsid w:val="001F4883"/>
    <w:rsid w:val="001F490E"/>
    <w:rsid w:val="001F5484"/>
    <w:rsid w:val="001F54BF"/>
    <w:rsid w:val="001F58EC"/>
    <w:rsid w:val="001F6D95"/>
    <w:rsid w:val="001F70B5"/>
    <w:rsid w:val="001F72A1"/>
    <w:rsid w:val="001F7D54"/>
    <w:rsid w:val="001F7FA0"/>
    <w:rsid w:val="00200030"/>
    <w:rsid w:val="002005A4"/>
    <w:rsid w:val="002006FA"/>
    <w:rsid w:val="002007DF"/>
    <w:rsid w:val="00200846"/>
    <w:rsid w:val="00200E47"/>
    <w:rsid w:val="00200E5D"/>
    <w:rsid w:val="0020198A"/>
    <w:rsid w:val="00201B05"/>
    <w:rsid w:val="002027C2"/>
    <w:rsid w:val="00202809"/>
    <w:rsid w:val="00202F0C"/>
    <w:rsid w:val="00203013"/>
    <w:rsid w:val="00203362"/>
    <w:rsid w:val="002035ED"/>
    <w:rsid w:val="00203764"/>
    <w:rsid w:val="00203B86"/>
    <w:rsid w:val="00203EED"/>
    <w:rsid w:val="0020470A"/>
    <w:rsid w:val="0020478B"/>
    <w:rsid w:val="002047A2"/>
    <w:rsid w:val="002049CF"/>
    <w:rsid w:val="0020530E"/>
    <w:rsid w:val="00205896"/>
    <w:rsid w:val="00205FB4"/>
    <w:rsid w:val="002060CF"/>
    <w:rsid w:val="0020611F"/>
    <w:rsid w:val="002067E4"/>
    <w:rsid w:val="002068E5"/>
    <w:rsid w:val="002074A7"/>
    <w:rsid w:val="00207A1A"/>
    <w:rsid w:val="00207CD0"/>
    <w:rsid w:val="0021033C"/>
    <w:rsid w:val="00210987"/>
    <w:rsid w:val="00210B93"/>
    <w:rsid w:val="00211531"/>
    <w:rsid w:val="002116D0"/>
    <w:rsid w:val="00211FF4"/>
    <w:rsid w:val="0021261E"/>
    <w:rsid w:val="00212932"/>
    <w:rsid w:val="0021393F"/>
    <w:rsid w:val="00213D63"/>
    <w:rsid w:val="0021401F"/>
    <w:rsid w:val="002144DE"/>
    <w:rsid w:val="00214764"/>
    <w:rsid w:val="002147AC"/>
    <w:rsid w:val="00214800"/>
    <w:rsid w:val="00214A87"/>
    <w:rsid w:val="00214AFA"/>
    <w:rsid w:val="00214CED"/>
    <w:rsid w:val="00214EFC"/>
    <w:rsid w:val="00214F81"/>
    <w:rsid w:val="002155E9"/>
    <w:rsid w:val="00215CB9"/>
    <w:rsid w:val="00215F63"/>
    <w:rsid w:val="002163A4"/>
    <w:rsid w:val="00216839"/>
    <w:rsid w:val="00216900"/>
    <w:rsid w:val="00216C7D"/>
    <w:rsid w:val="0021755A"/>
    <w:rsid w:val="002177AD"/>
    <w:rsid w:val="00217ECC"/>
    <w:rsid w:val="00217EFD"/>
    <w:rsid w:val="00220046"/>
    <w:rsid w:val="00220798"/>
    <w:rsid w:val="00220950"/>
    <w:rsid w:val="0022113A"/>
    <w:rsid w:val="00221205"/>
    <w:rsid w:val="002219C2"/>
    <w:rsid w:val="00221AE3"/>
    <w:rsid w:val="002225AE"/>
    <w:rsid w:val="00222BAB"/>
    <w:rsid w:val="00222EEB"/>
    <w:rsid w:val="00223258"/>
    <w:rsid w:val="002237A4"/>
    <w:rsid w:val="002237B7"/>
    <w:rsid w:val="00224215"/>
    <w:rsid w:val="0022428C"/>
    <w:rsid w:val="002242BC"/>
    <w:rsid w:val="00225D70"/>
    <w:rsid w:val="00226193"/>
    <w:rsid w:val="002262B1"/>
    <w:rsid w:val="00226463"/>
    <w:rsid w:val="002264B0"/>
    <w:rsid w:val="0022684E"/>
    <w:rsid w:val="00226B10"/>
    <w:rsid w:val="00227395"/>
    <w:rsid w:val="00227A37"/>
    <w:rsid w:val="00227A75"/>
    <w:rsid w:val="00227D6F"/>
    <w:rsid w:val="0023066F"/>
    <w:rsid w:val="00230C40"/>
    <w:rsid w:val="002316DC"/>
    <w:rsid w:val="002318AD"/>
    <w:rsid w:val="00231B56"/>
    <w:rsid w:val="00231F38"/>
    <w:rsid w:val="00232466"/>
    <w:rsid w:val="00233227"/>
    <w:rsid w:val="0023351A"/>
    <w:rsid w:val="0023353C"/>
    <w:rsid w:val="002338F5"/>
    <w:rsid w:val="002339D6"/>
    <w:rsid w:val="00233DE8"/>
    <w:rsid w:val="002340DE"/>
    <w:rsid w:val="002341CD"/>
    <w:rsid w:val="00234476"/>
    <w:rsid w:val="00234B3F"/>
    <w:rsid w:val="00234DD6"/>
    <w:rsid w:val="00235682"/>
    <w:rsid w:val="00235749"/>
    <w:rsid w:val="00235FA5"/>
    <w:rsid w:val="002363F9"/>
    <w:rsid w:val="002364BD"/>
    <w:rsid w:val="002366DA"/>
    <w:rsid w:val="00236F38"/>
    <w:rsid w:val="00237274"/>
    <w:rsid w:val="002374B3"/>
    <w:rsid w:val="00237580"/>
    <w:rsid w:val="0023777E"/>
    <w:rsid w:val="00237887"/>
    <w:rsid w:val="00237EDF"/>
    <w:rsid w:val="002403C1"/>
    <w:rsid w:val="002409E2"/>
    <w:rsid w:val="00240DC1"/>
    <w:rsid w:val="00240DDE"/>
    <w:rsid w:val="00241A37"/>
    <w:rsid w:val="00241C3C"/>
    <w:rsid w:val="00241D18"/>
    <w:rsid w:val="00241E41"/>
    <w:rsid w:val="00241ED3"/>
    <w:rsid w:val="002421A1"/>
    <w:rsid w:val="002424BA"/>
    <w:rsid w:val="00242783"/>
    <w:rsid w:val="00242B4A"/>
    <w:rsid w:val="00242EEC"/>
    <w:rsid w:val="0024369A"/>
    <w:rsid w:val="002437AC"/>
    <w:rsid w:val="00243AA3"/>
    <w:rsid w:val="00243E5D"/>
    <w:rsid w:val="002446D1"/>
    <w:rsid w:val="00244932"/>
    <w:rsid w:val="00245256"/>
    <w:rsid w:val="00245279"/>
    <w:rsid w:val="00245334"/>
    <w:rsid w:val="0024535B"/>
    <w:rsid w:val="00245A2B"/>
    <w:rsid w:val="00245DC7"/>
    <w:rsid w:val="00245FA6"/>
    <w:rsid w:val="00246047"/>
    <w:rsid w:val="00246685"/>
    <w:rsid w:val="002466A4"/>
    <w:rsid w:val="0024680D"/>
    <w:rsid w:val="00246D90"/>
    <w:rsid w:val="00247137"/>
    <w:rsid w:val="002471F5"/>
    <w:rsid w:val="002475DE"/>
    <w:rsid w:val="00247CAB"/>
    <w:rsid w:val="00250266"/>
    <w:rsid w:val="0025052C"/>
    <w:rsid w:val="00251290"/>
    <w:rsid w:val="00251597"/>
    <w:rsid w:val="00251A3F"/>
    <w:rsid w:val="00251C17"/>
    <w:rsid w:val="00251C4D"/>
    <w:rsid w:val="00251DB7"/>
    <w:rsid w:val="00252994"/>
    <w:rsid w:val="00252B32"/>
    <w:rsid w:val="00252B72"/>
    <w:rsid w:val="00252F18"/>
    <w:rsid w:val="00252FF9"/>
    <w:rsid w:val="00253157"/>
    <w:rsid w:val="00253534"/>
    <w:rsid w:val="002546C2"/>
    <w:rsid w:val="0025477F"/>
    <w:rsid w:val="0025490A"/>
    <w:rsid w:val="002549DC"/>
    <w:rsid w:val="00254FB5"/>
    <w:rsid w:val="00254FEE"/>
    <w:rsid w:val="0025526A"/>
    <w:rsid w:val="002552FF"/>
    <w:rsid w:val="0025540B"/>
    <w:rsid w:val="00255500"/>
    <w:rsid w:val="00255829"/>
    <w:rsid w:val="002562B7"/>
    <w:rsid w:val="00256791"/>
    <w:rsid w:val="00256865"/>
    <w:rsid w:val="00256A54"/>
    <w:rsid w:val="00256D53"/>
    <w:rsid w:val="00256FD7"/>
    <w:rsid w:val="002571EE"/>
    <w:rsid w:val="0025768A"/>
    <w:rsid w:val="002578E7"/>
    <w:rsid w:val="002579DA"/>
    <w:rsid w:val="0026006F"/>
    <w:rsid w:val="00260A20"/>
    <w:rsid w:val="002611EE"/>
    <w:rsid w:val="0026155B"/>
    <w:rsid w:val="00261A84"/>
    <w:rsid w:val="00261FB4"/>
    <w:rsid w:val="00262465"/>
    <w:rsid w:val="002627D8"/>
    <w:rsid w:val="00262999"/>
    <w:rsid w:val="00262B54"/>
    <w:rsid w:val="00262BBF"/>
    <w:rsid w:val="00263086"/>
    <w:rsid w:val="002634AA"/>
    <w:rsid w:val="00263663"/>
    <w:rsid w:val="002638B8"/>
    <w:rsid w:val="002640C8"/>
    <w:rsid w:val="00264F82"/>
    <w:rsid w:val="002652DA"/>
    <w:rsid w:val="0026542C"/>
    <w:rsid w:val="0026552C"/>
    <w:rsid w:val="0026563C"/>
    <w:rsid w:val="0026574F"/>
    <w:rsid w:val="00265D6F"/>
    <w:rsid w:val="002666FF"/>
    <w:rsid w:val="00266A6E"/>
    <w:rsid w:val="00266F8D"/>
    <w:rsid w:val="00266FAE"/>
    <w:rsid w:val="00267668"/>
    <w:rsid w:val="002677C6"/>
    <w:rsid w:val="002677DF"/>
    <w:rsid w:val="00267CBB"/>
    <w:rsid w:val="00267DE8"/>
    <w:rsid w:val="00270141"/>
    <w:rsid w:val="002707C5"/>
    <w:rsid w:val="00270A2A"/>
    <w:rsid w:val="00270A6F"/>
    <w:rsid w:val="00271733"/>
    <w:rsid w:val="00271A55"/>
    <w:rsid w:val="002725AA"/>
    <w:rsid w:val="00272AF9"/>
    <w:rsid w:val="00272B4D"/>
    <w:rsid w:val="00273153"/>
    <w:rsid w:val="00273281"/>
    <w:rsid w:val="002739BF"/>
    <w:rsid w:val="002741F9"/>
    <w:rsid w:val="00274932"/>
    <w:rsid w:val="00274CE1"/>
    <w:rsid w:val="00276469"/>
    <w:rsid w:val="00276D5F"/>
    <w:rsid w:val="00277029"/>
    <w:rsid w:val="002772ED"/>
    <w:rsid w:val="002774B0"/>
    <w:rsid w:val="002778B9"/>
    <w:rsid w:val="00277E36"/>
    <w:rsid w:val="00280422"/>
    <w:rsid w:val="00280821"/>
    <w:rsid w:val="0028089A"/>
    <w:rsid w:val="00280A7C"/>
    <w:rsid w:val="002816E7"/>
    <w:rsid w:val="0028180B"/>
    <w:rsid w:val="00281948"/>
    <w:rsid w:val="00281A00"/>
    <w:rsid w:val="00281A86"/>
    <w:rsid w:val="00281AF8"/>
    <w:rsid w:val="00281C1A"/>
    <w:rsid w:val="00282097"/>
    <w:rsid w:val="002822BB"/>
    <w:rsid w:val="00282A0A"/>
    <w:rsid w:val="00282C9F"/>
    <w:rsid w:val="00282E21"/>
    <w:rsid w:val="00283849"/>
    <w:rsid w:val="00283A3F"/>
    <w:rsid w:val="00283ACC"/>
    <w:rsid w:val="00283B6A"/>
    <w:rsid w:val="00283E42"/>
    <w:rsid w:val="00284980"/>
    <w:rsid w:val="00284FA3"/>
    <w:rsid w:val="0028525A"/>
    <w:rsid w:val="00285706"/>
    <w:rsid w:val="0028579C"/>
    <w:rsid w:val="00285D2B"/>
    <w:rsid w:val="00286311"/>
    <w:rsid w:val="00287440"/>
    <w:rsid w:val="00287D84"/>
    <w:rsid w:val="00287E57"/>
    <w:rsid w:val="002900C7"/>
    <w:rsid w:val="002904A2"/>
    <w:rsid w:val="00290E71"/>
    <w:rsid w:val="002913F6"/>
    <w:rsid w:val="0029168E"/>
    <w:rsid w:val="002917D4"/>
    <w:rsid w:val="00291843"/>
    <w:rsid w:val="002918C7"/>
    <w:rsid w:val="00291C8D"/>
    <w:rsid w:val="00291CAB"/>
    <w:rsid w:val="00292966"/>
    <w:rsid w:val="00292EBA"/>
    <w:rsid w:val="00292EE7"/>
    <w:rsid w:val="00293248"/>
    <w:rsid w:val="0029333D"/>
    <w:rsid w:val="0029334E"/>
    <w:rsid w:val="00293544"/>
    <w:rsid w:val="00293625"/>
    <w:rsid w:val="002936AD"/>
    <w:rsid w:val="00293784"/>
    <w:rsid w:val="0029379E"/>
    <w:rsid w:val="002937C9"/>
    <w:rsid w:val="0029387C"/>
    <w:rsid w:val="00293A12"/>
    <w:rsid w:val="00294440"/>
    <w:rsid w:val="00294773"/>
    <w:rsid w:val="00294885"/>
    <w:rsid w:val="002949F8"/>
    <w:rsid w:val="00294A74"/>
    <w:rsid w:val="00294E8A"/>
    <w:rsid w:val="0029508A"/>
    <w:rsid w:val="00295445"/>
    <w:rsid w:val="002956F0"/>
    <w:rsid w:val="00295ED5"/>
    <w:rsid w:val="00295FA4"/>
    <w:rsid w:val="00296221"/>
    <w:rsid w:val="00296443"/>
    <w:rsid w:val="00296C72"/>
    <w:rsid w:val="00296D1F"/>
    <w:rsid w:val="002972E7"/>
    <w:rsid w:val="0029739C"/>
    <w:rsid w:val="002974E4"/>
    <w:rsid w:val="00297523"/>
    <w:rsid w:val="00297A0D"/>
    <w:rsid w:val="00297CC5"/>
    <w:rsid w:val="00297F5A"/>
    <w:rsid w:val="002A0239"/>
    <w:rsid w:val="002A1130"/>
    <w:rsid w:val="002A1478"/>
    <w:rsid w:val="002A1530"/>
    <w:rsid w:val="002A161C"/>
    <w:rsid w:val="002A172C"/>
    <w:rsid w:val="002A1AD9"/>
    <w:rsid w:val="002A1C52"/>
    <w:rsid w:val="002A28B7"/>
    <w:rsid w:val="002A2EC0"/>
    <w:rsid w:val="002A336C"/>
    <w:rsid w:val="002A3445"/>
    <w:rsid w:val="002A3756"/>
    <w:rsid w:val="002A3882"/>
    <w:rsid w:val="002A43B7"/>
    <w:rsid w:val="002A4692"/>
    <w:rsid w:val="002A479B"/>
    <w:rsid w:val="002A4A74"/>
    <w:rsid w:val="002A4BAD"/>
    <w:rsid w:val="002A4D6E"/>
    <w:rsid w:val="002A4FC2"/>
    <w:rsid w:val="002A56A3"/>
    <w:rsid w:val="002A5BC8"/>
    <w:rsid w:val="002A5CEB"/>
    <w:rsid w:val="002A5E8A"/>
    <w:rsid w:val="002A66D0"/>
    <w:rsid w:val="002A6A29"/>
    <w:rsid w:val="002A6CD1"/>
    <w:rsid w:val="002A6FB9"/>
    <w:rsid w:val="002A6FE8"/>
    <w:rsid w:val="002A701B"/>
    <w:rsid w:val="002B00CA"/>
    <w:rsid w:val="002B020E"/>
    <w:rsid w:val="002B05D9"/>
    <w:rsid w:val="002B09B9"/>
    <w:rsid w:val="002B0F8F"/>
    <w:rsid w:val="002B15B9"/>
    <w:rsid w:val="002B1697"/>
    <w:rsid w:val="002B188E"/>
    <w:rsid w:val="002B1AFF"/>
    <w:rsid w:val="002B1BEC"/>
    <w:rsid w:val="002B1F13"/>
    <w:rsid w:val="002B1FA9"/>
    <w:rsid w:val="002B3311"/>
    <w:rsid w:val="002B3AE6"/>
    <w:rsid w:val="002B3B37"/>
    <w:rsid w:val="002B3C12"/>
    <w:rsid w:val="002B3EE7"/>
    <w:rsid w:val="002B3F77"/>
    <w:rsid w:val="002B46A5"/>
    <w:rsid w:val="002B4ADC"/>
    <w:rsid w:val="002B552E"/>
    <w:rsid w:val="002B559C"/>
    <w:rsid w:val="002B5912"/>
    <w:rsid w:val="002B5E3F"/>
    <w:rsid w:val="002B6306"/>
    <w:rsid w:val="002B6AA4"/>
    <w:rsid w:val="002B6C9C"/>
    <w:rsid w:val="002B6D86"/>
    <w:rsid w:val="002B6F2A"/>
    <w:rsid w:val="002B7736"/>
    <w:rsid w:val="002B7761"/>
    <w:rsid w:val="002B7B1E"/>
    <w:rsid w:val="002C01F4"/>
    <w:rsid w:val="002C0624"/>
    <w:rsid w:val="002C099D"/>
    <w:rsid w:val="002C0FB0"/>
    <w:rsid w:val="002C15FC"/>
    <w:rsid w:val="002C16F6"/>
    <w:rsid w:val="002C17EE"/>
    <w:rsid w:val="002C2011"/>
    <w:rsid w:val="002C21C0"/>
    <w:rsid w:val="002C263A"/>
    <w:rsid w:val="002C3195"/>
    <w:rsid w:val="002C32FB"/>
    <w:rsid w:val="002C358C"/>
    <w:rsid w:val="002C3AAC"/>
    <w:rsid w:val="002C3BC5"/>
    <w:rsid w:val="002C3D6C"/>
    <w:rsid w:val="002C3DAA"/>
    <w:rsid w:val="002C47AF"/>
    <w:rsid w:val="002C49D3"/>
    <w:rsid w:val="002C50FB"/>
    <w:rsid w:val="002C5211"/>
    <w:rsid w:val="002C53F1"/>
    <w:rsid w:val="002C54EB"/>
    <w:rsid w:val="002C5502"/>
    <w:rsid w:val="002C56B8"/>
    <w:rsid w:val="002C5918"/>
    <w:rsid w:val="002C5D4D"/>
    <w:rsid w:val="002C5E47"/>
    <w:rsid w:val="002C5F8D"/>
    <w:rsid w:val="002C637B"/>
    <w:rsid w:val="002C6418"/>
    <w:rsid w:val="002C6845"/>
    <w:rsid w:val="002C6882"/>
    <w:rsid w:val="002C6C6D"/>
    <w:rsid w:val="002C761F"/>
    <w:rsid w:val="002D03B2"/>
    <w:rsid w:val="002D0973"/>
    <w:rsid w:val="002D110B"/>
    <w:rsid w:val="002D1819"/>
    <w:rsid w:val="002D1DDE"/>
    <w:rsid w:val="002D1FA1"/>
    <w:rsid w:val="002D1FF5"/>
    <w:rsid w:val="002D27A8"/>
    <w:rsid w:val="002D2BB2"/>
    <w:rsid w:val="002D2BD1"/>
    <w:rsid w:val="002D2D1C"/>
    <w:rsid w:val="002D312F"/>
    <w:rsid w:val="002D31D3"/>
    <w:rsid w:val="002D3937"/>
    <w:rsid w:val="002D3CCD"/>
    <w:rsid w:val="002D3D95"/>
    <w:rsid w:val="002D3E31"/>
    <w:rsid w:val="002D457B"/>
    <w:rsid w:val="002D469E"/>
    <w:rsid w:val="002D4A72"/>
    <w:rsid w:val="002D4B2F"/>
    <w:rsid w:val="002D4BD0"/>
    <w:rsid w:val="002D5818"/>
    <w:rsid w:val="002D5A40"/>
    <w:rsid w:val="002D5E62"/>
    <w:rsid w:val="002D621C"/>
    <w:rsid w:val="002D66C6"/>
    <w:rsid w:val="002D6ADB"/>
    <w:rsid w:val="002D6BFF"/>
    <w:rsid w:val="002D6FDC"/>
    <w:rsid w:val="002D70E4"/>
    <w:rsid w:val="002D723A"/>
    <w:rsid w:val="002D765F"/>
    <w:rsid w:val="002D7F16"/>
    <w:rsid w:val="002E00DF"/>
    <w:rsid w:val="002E04CC"/>
    <w:rsid w:val="002E0D7C"/>
    <w:rsid w:val="002E123B"/>
    <w:rsid w:val="002E12C7"/>
    <w:rsid w:val="002E1F06"/>
    <w:rsid w:val="002E2B88"/>
    <w:rsid w:val="002E2D3F"/>
    <w:rsid w:val="002E44B6"/>
    <w:rsid w:val="002E477C"/>
    <w:rsid w:val="002E47CE"/>
    <w:rsid w:val="002E4907"/>
    <w:rsid w:val="002E535F"/>
    <w:rsid w:val="002E5970"/>
    <w:rsid w:val="002E606B"/>
    <w:rsid w:val="002E6EA6"/>
    <w:rsid w:val="002E72CA"/>
    <w:rsid w:val="002E7306"/>
    <w:rsid w:val="002E731C"/>
    <w:rsid w:val="002E798B"/>
    <w:rsid w:val="002E7D4D"/>
    <w:rsid w:val="002E7E68"/>
    <w:rsid w:val="002F0014"/>
    <w:rsid w:val="002F03AC"/>
    <w:rsid w:val="002F0478"/>
    <w:rsid w:val="002F1860"/>
    <w:rsid w:val="002F2567"/>
    <w:rsid w:val="002F2761"/>
    <w:rsid w:val="002F2831"/>
    <w:rsid w:val="002F2C0C"/>
    <w:rsid w:val="002F2F1B"/>
    <w:rsid w:val="002F3B30"/>
    <w:rsid w:val="002F41E0"/>
    <w:rsid w:val="002F423C"/>
    <w:rsid w:val="002F444D"/>
    <w:rsid w:val="002F4A2B"/>
    <w:rsid w:val="002F4A42"/>
    <w:rsid w:val="002F4BC7"/>
    <w:rsid w:val="002F5B33"/>
    <w:rsid w:val="002F5F13"/>
    <w:rsid w:val="002F6491"/>
    <w:rsid w:val="002F66A4"/>
    <w:rsid w:val="002F6B43"/>
    <w:rsid w:val="002F6F7C"/>
    <w:rsid w:val="002F6FAB"/>
    <w:rsid w:val="002F751C"/>
    <w:rsid w:val="002F7646"/>
    <w:rsid w:val="002F7745"/>
    <w:rsid w:val="002F7B7E"/>
    <w:rsid w:val="002F7FD5"/>
    <w:rsid w:val="00300FE3"/>
    <w:rsid w:val="003014C1"/>
    <w:rsid w:val="0030161F"/>
    <w:rsid w:val="00301817"/>
    <w:rsid w:val="00301AF4"/>
    <w:rsid w:val="00301D73"/>
    <w:rsid w:val="003024A4"/>
    <w:rsid w:val="0030260F"/>
    <w:rsid w:val="00302AA6"/>
    <w:rsid w:val="00302B3F"/>
    <w:rsid w:val="00302CAF"/>
    <w:rsid w:val="00302D80"/>
    <w:rsid w:val="003038F0"/>
    <w:rsid w:val="00303DE3"/>
    <w:rsid w:val="00303F0A"/>
    <w:rsid w:val="00303F2A"/>
    <w:rsid w:val="0030413A"/>
    <w:rsid w:val="003048FA"/>
    <w:rsid w:val="003048FF"/>
    <w:rsid w:val="003055C7"/>
    <w:rsid w:val="00305812"/>
    <w:rsid w:val="00305AC9"/>
    <w:rsid w:val="00305B2E"/>
    <w:rsid w:val="00305CD8"/>
    <w:rsid w:val="003064A3"/>
    <w:rsid w:val="00306A49"/>
    <w:rsid w:val="00306DBF"/>
    <w:rsid w:val="00306F9A"/>
    <w:rsid w:val="003071B6"/>
    <w:rsid w:val="003071CF"/>
    <w:rsid w:val="00307ACA"/>
    <w:rsid w:val="00307E19"/>
    <w:rsid w:val="003105E2"/>
    <w:rsid w:val="00310608"/>
    <w:rsid w:val="00310B98"/>
    <w:rsid w:val="00310DE4"/>
    <w:rsid w:val="00310F83"/>
    <w:rsid w:val="0031239E"/>
    <w:rsid w:val="00312831"/>
    <w:rsid w:val="00312FF9"/>
    <w:rsid w:val="0031338C"/>
    <w:rsid w:val="003134F0"/>
    <w:rsid w:val="003136C7"/>
    <w:rsid w:val="003136D9"/>
    <w:rsid w:val="00313C88"/>
    <w:rsid w:val="00313D0D"/>
    <w:rsid w:val="00313F9A"/>
    <w:rsid w:val="0031439B"/>
    <w:rsid w:val="00314C28"/>
    <w:rsid w:val="003153CA"/>
    <w:rsid w:val="003156B1"/>
    <w:rsid w:val="00316249"/>
    <w:rsid w:val="0031633D"/>
    <w:rsid w:val="0031633F"/>
    <w:rsid w:val="003164DC"/>
    <w:rsid w:val="00316520"/>
    <w:rsid w:val="0031664F"/>
    <w:rsid w:val="0031689A"/>
    <w:rsid w:val="003168E3"/>
    <w:rsid w:val="00316D77"/>
    <w:rsid w:val="0032059D"/>
    <w:rsid w:val="00320DCC"/>
    <w:rsid w:val="00321701"/>
    <w:rsid w:val="00321E92"/>
    <w:rsid w:val="003223D6"/>
    <w:rsid w:val="0032262A"/>
    <w:rsid w:val="00322A51"/>
    <w:rsid w:val="00323150"/>
    <w:rsid w:val="003232BB"/>
    <w:rsid w:val="0032330D"/>
    <w:rsid w:val="00323534"/>
    <w:rsid w:val="00323F22"/>
    <w:rsid w:val="0032421F"/>
    <w:rsid w:val="003245DB"/>
    <w:rsid w:val="003249D0"/>
    <w:rsid w:val="00324D6B"/>
    <w:rsid w:val="00325B22"/>
    <w:rsid w:val="00325D4E"/>
    <w:rsid w:val="00326195"/>
    <w:rsid w:val="00326196"/>
    <w:rsid w:val="00326A52"/>
    <w:rsid w:val="00326AFB"/>
    <w:rsid w:val="00327109"/>
    <w:rsid w:val="00327FBF"/>
    <w:rsid w:val="003301C1"/>
    <w:rsid w:val="003303BA"/>
    <w:rsid w:val="00330F55"/>
    <w:rsid w:val="00331940"/>
    <w:rsid w:val="00331D48"/>
    <w:rsid w:val="003323A3"/>
    <w:rsid w:val="003328DF"/>
    <w:rsid w:val="00332A4B"/>
    <w:rsid w:val="00332AC5"/>
    <w:rsid w:val="00332DB5"/>
    <w:rsid w:val="0033306C"/>
    <w:rsid w:val="00333C3B"/>
    <w:rsid w:val="00333EBA"/>
    <w:rsid w:val="00333F3C"/>
    <w:rsid w:val="00334570"/>
    <w:rsid w:val="00334799"/>
    <w:rsid w:val="003347F5"/>
    <w:rsid w:val="0033503B"/>
    <w:rsid w:val="00335C0B"/>
    <w:rsid w:val="00335C0F"/>
    <w:rsid w:val="00335D7D"/>
    <w:rsid w:val="0033628A"/>
    <w:rsid w:val="00336346"/>
    <w:rsid w:val="00336428"/>
    <w:rsid w:val="00337220"/>
    <w:rsid w:val="0033779A"/>
    <w:rsid w:val="003377D9"/>
    <w:rsid w:val="003405C7"/>
    <w:rsid w:val="003413DE"/>
    <w:rsid w:val="00341868"/>
    <w:rsid w:val="003424C8"/>
    <w:rsid w:val="00342FD0"/>
    <w:rsid w:val="00343152"/>
    <w:rsid w:val="003432DD"/>
    <w:rsid w:val="003437DF"/>
    <w:rsid w:val="00343ABB"/>
    <w:rsid w:val="003441DE"/>
    <w:rsid w:val="003447A8"/>
    <w:rsid w:val="003450EF"/>
    <w:rsid w:val="003453FA"/>
    <w:rsid w:val="00345AAF"/>
    <w:rsid w:val="00345C00"/>
    <w:rsid w:val="00345D20"/>
    <w:rsid w:val="00345EFF"/>
    <w:rsid w:val="0034606B"/>
    <w:rsid w:val="003460D8"/>
    <w:rsid w:val="0034653A"/>
    <w:rsid w:val="0034680E"/>
    <w:rsid w:val="003469ED"/>
    <w:rsid w:val="00346EBC"/>
    <w:rsid w:val="0034701E"/>
    <w:rsid w:val="00347020"/>
    <w:rsid w:val="00347357"/>
    <w:rsid w:val="00347579"/>
    <w:rsid w:val="003476A9"/>
    <w:rsid w:val="003478DD"/>
    <w:rsid w:val="00347979"/>
    <w:rsid w:val="003479A3"/>
    <w:rsid w:val="00347DC3"/>
    <w:rsid w:val="00350433"/>
    <w:rsid w:val="00350BDE"/>
    <w:rsid w:val="00351357"/>
    <w:rsid w:val="003514EE"/>
    <w:rsid w:val="003517CD"/>
    <w:rsid w:val="00351818"/>
    <w:rsid w:val="0035189E"/>
    <w:rsid w:val="003518C8"/>
    <w:rsid w:val="00351E1D"/>
    <w:rsid w:val="00351F47"/>
    <w:rsid w:val="00352596"/>
    <w:rsid w:val="00352704"/>
    <w:rsid w:val="0035270E"/>
    <w:rsid w:val="0035274A"/>
    <w:rsid w:val="00352B3D"/>
    <w:rsid w:val="00352F7E"/>
    <w:rsid w:val="00353160"/>
    <w:rsid w:val="00353982"/>
    <w:rsid w:val="00353A70"/>
    <w:rsid w:val="00353B08"/>
    <w:rsid w:val="00353D0E"/>
    <w:rsid w:val="00353FA7"/>
    <w:rsid w:val="0035417F"/>
    <w:rsid w:val="003542F2"/>
    <w:rsid w:val="00354310"/>
    <w:rsid w:val="00354495"/>
    <w:rsid w:val="003544DC"/>
    <w:rsid w:val="0035461A"/>
    <w:rsid w:val="003548B4"/>
    <w:rsid w:val="00354901"/>
    <w:rsid w:val="00354F52"/>
    <w:rsid w:val="003553F9"/>
    <w:rsid w:val="00355411"/>
    <w:rsid w:val="003557E8"/>
    <w:rsid w:val="00355DF2"/>
    <w:rsid w:val="00356524"/>
    <w:rsid w:val="0035669A"/>
    <w:rsid w:val="0035698C"/>
    <w:rsid w:val="00357258"/>
    <w:rsid w:val="003574F7"/>
    <w:rsid w:val="003576EA"/>
    <w:rsid w:val="00357C64"/>
    <w:rsid w:val="00357D0E"/>
    <w:rsid w:val="00360678"/>
    <w:rsid w:val="003606C6"/>
    <w:rsid w:val="00360B1E"/>
    <w:rsid w:val="00360C61"/>
    <w:rsid w:val="00360DAF"/>
    <w:rsid w:val="00360FFB"/>
    <w:rsid w:val="003614AA"/>
    <w:rsid w:val="00361DBF"/>
    <w:rsid w:val="0036224C"/>
    <w:rsid w:val="00362538"/>
    <w:rsid w:val="003626F0"/>
    <w:rsid w:val="003629F2"/>
    <w:rsid w:val="00362B2F"/>
    <w:rsid w:val="00363117"/>
    <w:rsid w:val="0036380F"/>
    <w:rsid w:val="00363F17"/>
    <w:rsid w:val="00364D5A"/>
    <w:rsid w:val="00365389"/>
    <w:rsid w:val="003659CB"/>
    <w:rsid w:val="00365AB1"/>
    <w:rsid w:val="00366276"/>
    <w:rsid w:val="00366935"/>
    <w:rsid w:val="00366A93"/>
    <w:rsid w:val="00366AE1"/>
    <w:rsid w:val="00366BD3"/>
    <w:rsid w:val="00366D5E"/>
    <w:rsid w:val="003679BF"/>
    <w:rsid w:val="00367A7B"/>
    <w:rsid w:val="00367D62"/>
    <w:rsid w:val="003705E0"/>
    <w:rsid w:val="00370A5E"/>
    <w:rsid w:val="00370FCE"/>
    <w:rsid w:val="0037147D"/>
    <w:rsid w:val="00371AAA"/>
    <w:rsid w:val="0037247A"/>
    <w:rsid w:val="00373A77"/>
    <w:rsid w:val="00373D54"/>
    <w:rsid w:val="00373E31"/>
    <w:rsid w:val="0037421F"/>
    <w:rsid w:val="00374603"/>
    <w:rsid w:val="003746EA"/>
    <w:rsid w:val="00374817"/>
    <w:rsid w:val="00374BA9"/>
    <w:rsid w:val="00374D4A"/>
    <w:rsid w:val="00374D54"/>
    <w:rsid w:val="003757AA"/>
    <w:rsid w:val="00375BEA"/>
    <w:rsid w:val="00376459"/>
    <w:rsid w:val="0037663E"/>
    <w:rsid w:val="00376C81"/>
    <w:rsid w:val="00376DEA"/>
    <w:rsid w:val="00377469"/>
    <w:rsid w:val="003777EB"/>
    <w:rsid w:val="00377E7E"/>
    <w:rsid w:val="00377F8D"/>
    <w:rsid w:val="003800B2"/>
    <w:rsid w:val="003800DE"/>
    <w:rsid w:val="003803E6"/>
    <w:rsid w:val="00380657"/>
    <w:rsid w:val="003806C7"/>
    <w:rsid w:val="0038079C"/>
    <w:rsid w:val="00380A8C"/>
    <w:rsid w:val="00380C3B"/>
    <w:rsid w:val="0038115E"/>
    <w:rsid w:val="003811B8"/>
    <w:rsid w:val="003812C1"/>
    <w:rsid w:val="003816B7"/>
    <w:rsid w:val="00381BB4"/>
    <w:rsid w:val="00383441"/>
    <w:rsid w:val="00383860"/>
    <w:rsid w:val="00383D33"/>
    <w:rsid w:val="00383D96"/>
    <w:rsid w:val="0038431B"/>
    <w:rsid w:val="00384418"/>
    <w:rsid w:val="00384CFA"/>
    <w:rsid w:val="003850A3"/>
    <w:rsid w:val="00385604"/>
    <w:rsid w:val="00385A48"/>
    <w:rsid w:val="00385C7D"/>
    <w:rsid w:val="003864A9"/>
    <w:rsid w:val="003867EC"/>
    <w:rsid w:val="00386F98"/>
    <w:rsid w:val="0038708F"/>
    <w:rsid w:val="003872C9"/>
    <w:rsid w:val="0038752D"/>
    <w:rsid w:val="00387B1F"/>
    <w:rsid w:val="003904F6"/>
    <w:rsid w:val="00390759"/>
    <w:rsid w:val="003907E4"/>
    <w:rsid w:val="00390885"/>
    <w:rsid w:val="00390FA5"/>
    <w:rsid w:val="00391950"/>
    <w:rsid w:val="00391D52"/>
    <w:rsid w:val="00392147"/>
    <w:rsid w:val="00392163"/>
    <w:rsid w:val="003922E7"/>
    <w:rsid w:val="0039236B"/>
    <w:rsid w:val="003926F1"/>
    <w:rsid w:val="00392BCB"/>
    <w:rsid w:val="00392D5A"/>
    <w:rsid w:val="00393200"/>
    <w:rsid w:val="00393433"/>
    <w:rsid w:val="0039370A"/>
    <w:rsid w:val="00394206"/>
    <w:rsid w:val="003947D1"/>
    <w:rsid w:val="00395267"/>
    <w:rsid w:val="0039580B"/>
    <w:rsid w:val="00395D5F"/>
    <w:rsid w:val="00396307"/>
    <w:rsid w:val="0039644C"/>
    <w:rsid w:val="00396491"/>
    <w:rsid w:val="00396DAF"/>
    <w:rsid w:val="003973FA"/>
    <w:rsid w:val="00397613"/>
    <w:rsid w:val="003A07D5"/>
    <w:rsid w:val="003A19B6"/>
    <w:rsid w:val="003A1AE7"/>
    <w:rsid w:val="003A1D2C"/>
    <w:rsid w:val="003A20B8"/>
    <w:rsid w:val="003A290E"/>
    <w:rsid w:val="003A323F"/>
    <w:rsid w:val="003A360D"/>
    <w:rsid w:val="003A4481"/>
    <w:rsid w:val="003A469F"/>
    <w:rsid w:val="003A4E01"/>
    <w:rsid w:val="003A4F2B"/>
    <w:rsid w:val="003A5132"/>
    <w:rsid w:val="003A560A"/>
    <w:rsid w:val="003A67B1"/>
    <w:rsid w:val="003A68FF"/>
    <w:rsid w:val="003A699A"/>
    <w:rsid w:val="003A6A2D"/>
    <w:rsid w:val="003A6A9C"/>
    <w:rsid w:val="003A6F30"/>
    <w:rsid w:val="003A74E3"/>
    <w:rsid w:val="003A774B"/>
    <w:rsid w:val="003A794F"/>
    <w:rsid w:val="003B01A9"/>
    <w:rsid w:val="003B0853"/>
    <w:rsid w:val="003B1062"/>
    <w:rsid w:val="003B1435"/>
    <w:rsid w:val="003B1946"/>
    <w:rsid w:val="003B1A53"/>
    <w:rsid w:val="003B1E1E"/>
    <w:rsid w:val="003B2BFA"/>
    <w:rsid w:val="003B2EEA"/>
    <w:rsid w:val="003B336C"/>
    <w:rsid w:val="003B3411"/>
    <w:rsid w:val="003B34CD"/>
    <w:rsid w:val="003B3B6A"/>
    <w:rsid w:val="003B3C34"/>
    <w:rsid w:val="003B4330"/>
    <w:rsid w:val="003B439E"/>
    <w:rsid w:val="003B46B7"/>
    <w:rsid w:val="003B4C2D"/>
    <w:rsid w:val="003B51AD"/>
    <w:rsid w:val="003B5BF9"/>
    <w:rsid w:val="003B5C6F"/>
    <w:rsid w:val="003B6971"/>
    <w:rsid w:val="003B69B4"/>
    <w:rsid w:val="003B7EBD"/>
    <w:rsid w:val="003B7ED9"/>
    <w:rsid w:val="003C05AF"/>
    <w:rsid w:val="003C068E"/>
    <w:rsid w:val="003C0EF8"/>
    <w:rsid w:val="003C1509"/>
    <w:rsid w:val="003C1E65"/>
    <w:rsid w:val="003C1F46"/>
    <w:rsid w:val="003C2A89"/>
    <w:rsid w:val="003C2B53"/>
    <w:rsid w:val="003C2F77"/>
    <w:rsid w:val="003C35F2"/>
    <w:rsid w:val="003C37CB"/>
    <w:rsid w:val="003C3BF4"/>
    <w:rsid w:val="003C4235"/>
    <w:rsid w:val="003C4289"/>
    <w:rsid w:val="003C442A"/>
    <w:rsid w:val="003C45F8"/>
    <w:rsid w:val="003C4937"/>
    <w:rsid w:val="003C4F02"/>
    <w:rsid w:val="003C5095"/>
    <w:rsid w:val="003C5543"/>
    <w:rsid w:val="003C55F8"/>
    <w:rsid w:val="003C5A93"/>
    <w:rsid w:val="003C5B1A"/>
    <w:rsid w:val="003C6110"/>
    <w:rsid w:val="003C694B"/>
    <w:rsid w:val="003C6963"/>
    <w:rsid w:val="003C6C19"/>
    <w:rsid w:val="003C6F10"/>
    <w:rsid w:val="003C6FA5"/>
    <w:rsid w:val="003C712B"/>
    <w:rsid w:val="003D025B"/>
    <w:rsid w:val="003D05BA"/>
    <w:rsid w:val="003D0C84"/>
    <w:rsid w:val="003D0F4D"/>
    <w:rsid w:val="003D0FE3"/>
    <w:rsid w:val="003D1060"/>
    <w:rsid w:val="003D1322"/>
    <w:rsid w:val="003D1609"/>
    <w:rsid w:val="003D19DD"/>
    <w:rsid w:val="003D2119"/>
    <w:rsid w:val="003D23A4"/>
    <w:rsid w:val="003D3C3B"/>
    <w:rsid w:val="003D3C91"/>
    <w:rsid w:val="003D467C"/>
    <w:rsid w:val="003D4CD4"/>
    <w:rsid w:val="003D4DAA"/>
    <w:rsid w:val="003D5D1D"/>
    <w:rsid w:val="003D5ED8"/>
    <w:rsid w:val="003D6896"/>
    <w:rsid w:val="003D6AA2"/>
    <w:rsid w:val="003D6D9E"/>
    <w:rsid w:val="003D74A2"/>
    <w:rsid w:val="003D7E24"/>
    <w:rsid w:val="003E0146"/>
    <w:rsid w:val="003E01F4"/>
    <w:rsid w:val="003E0626"/>
    <w:rsid w:val="003E12E1"/>
    <w:rsid w:val="003E1417"/>
    <w:rsid w:val="003E1C5A"/>
    <w:rsid w:val="003E2216"/>
    <w:rsid w:val="003E3074"/>
    <w:rsid w:val="003E30AB"/>
    <w:rsid w:val="003E3383"/>
    <w:rsid w:val="003E33B6"/>
    <w:rsid w:val="003E402E"/>
    <w:rsid w:val="003E41AA"/>
    <w:rsid w:val="003E44A1"/>
    <w:rsid w:val="003E46A0"/>
    <w:rsid w:val="003E481E"/>
    <w:rsid w:val="003E4C05"/>
    <w:rsid w:val="003E4F11"/>
    <w:rsid w:val="003E5505"/>
    <w:rsid w:val="003E5C8C"/>
    <w:rsid w:val="003E6027"/>
    <w:rsid w:val="003E6B3A"/>
    <w:rsid w:val="003E6F1A"/>
    <w:rsid w:val="003E78A1"/>
    <w:rsid w:val="003E793F"/>
    <w:rsid w:val="003E7C5A"/>
    <w:rsid w:val="003E7E94"/>
    <w:rsid w:val="003F038B"/>
    <w:rsid w:val="003F04B8"/>
    <w:rsid w:val="003F056F"/>
    <w:rsid w:val="003F0DBE"/>
    <w:rsid w:val="003F1410"/>
    <w:rsid w:val="003F1587"/>
    <w:rsid w:val="003F15B2"/>
    <w:rsid w:val="003F1DC4"/>
    <w:rsid w:val="003F217A"/>
    <w:rsid w:val="003F2216"/>
    <w:rsid w:val="003F244A"/>
    <w:rsid w:val="003F24F5"/>
    <w:rsid w:val="003F2BBA"/>
    <w:rsid w:val="003F300E"/>
    <w:rsid w:val="003F3117"/>
    <w:rsid w:val="003F3258"/>
    <w:rsid w:val="003F3788"/>
    <w:rsid w:val="003F3EC9"/>
    <w:rsid w:val="003F424B"/>
    <w:rsid w:val="003F433F"/>
    <w:rsid w:val="003F4B13"/>
    <w:rsid w:val="003F4BA7"/>
    <w:rsid w:val="003F4F21"/>
    <w:rsid w:val="003F58CE"/>
    <w:rsid w:val="003F595B"/>
    <w:rsid w:val="003F59F1"/>
    <w:rsid w:val="003F5AE4"/>
    <w:rsid w:val="003F68DA"/>
    <w:rsid w:val="003F6E73"/>
    <w:rsid w:val="003F748D"/>
    <w:rsid w:val="003F77D0"/>
    <w:rsid w:val="00400308"/>
    <w:rsid w:val="0040110B"/>
    <w:rsid w:val="00401452"/>
    <w:rsid w:val="004023D5"/>
    <w:rsid w:val="0040250A"/>
    <w:rsid w:val="004025EE"/>
    <w:rsid w:val="0040271C"/>
    <w:rsid w:val="004028B5"/>
    <w:rsid w:val="00402924"/>
    <w:rsid w:val="00402AFA"/>
    <w:rsid w:val="00402D12"/>
    <w:rsid w:val="00402EFF"/>
    <w:rsid w:val="004031D0"/>
    <w:rsid w:val="004033FF"/>
    <w:rsid w:val="004034B2"/>
    <w:rsid w:val="00403F1A"/>
    <w:rsid w:val="00404A6F"/>
    <w:rsid w:val="00404EC1"/>
    <w:rsid w:val="004058F8"/>
    <w:rsid w:val="00405CAE"/>
    <w:rsid w:val="00405CEA"/>
    <w:rsid w:val="0040619C"/>
    <w:rsid w:val="004072B3"/>
    <w:rsid w:val="00407EB7"/>
    <w:rsid w:val="0041025A"/>
    <w:rsid w:val="00410D35"/>
    <w:rsid w:val="00410DD1"/>
    <w:rsid w:val="004113DE"/>
    <w:rsid w:val="0041197A"/>
    <w:rsid w:val="00411990"/>
    <w:rsid w:val="004120D7"/>
    <w:rsid w:val="00412272"/>
    <w:rsid w:val="004127CD"/>
    <w:rsid w:val="00413675"/>
    <w:rsid w:val="00413A43"/>
    <w:rsid w:val="00413C97"/>
    <w:rsid w:val="00413D04"/>
    <w:rsid w:val="004143B0"/>
    <w:rsid w:val="00414447"/>
    <w:rsid w:val="00414627"/>
    <w:rsid w:val="00414BEF"/>
    <w:rsid w:val="004155E5"/>
    <w:rsid w:val="004157BF"/>
    <w:rsid w:val="00415E55"/>
    <w:rsid w:val="00416894"/>
    <w:rsid w:val="00416939"/>
    <w:rsid w:val="00416A96"/>
    <w:rsid w:val="00416B7A"/>
    <w:rsid w:val="00416BC6"/>
    <w:rsid w:val="00416E3E"/>
    <w:rsid w:val="004178AD"/>
    <w:rsid w:val="00417989"/>
    <w:rsid w:val="00417AD1"/>
    <w:rsid w:val="00417ED0"/>
    <w:rsid w:val="00417FA8"/>
    <w:rsid w:val="00420469"/>
    <w:rsid w:val="00420811"/>
    <w:rsid w:val="00421C94"/>
    <w:rsid w:val="004220D7"/>
    <w:rsid w:val="004221FD"/>
    <w:rsid w:val="0042290B"/>
    <w:rsid w:val="00422925"/>
    <w:rsid w:val="00422C7D"/>
    <w:rsid w:val="00422D86"/>
    <w:rsid w:val="00422F23"/>
    <w:rsid w:val="00422F62"/>
    <w:rsid w:val="00423205"/>
    <w:rsid w:val="00423ACE"/>
    <w:rsid w:val="00423F60"/>
    <w:rsid w:val="0042470B"/>
    <w:rsid w:val="00424ACE"/>
    <w:rsid w:val="00424B4E"/>
    <w:rsid w:val="00424B75"/>
    <w:rsid w:val="004250FC"/>
    <w:rsid w:val="00425317"/>
    <w:rsid w:val="0042554D"/>
    <w:rsid w:val="004255EC"/>
    <w:rsid w:val="004255F3"/>
    <w:rsid w:val="00425864"/>
    <w:rsid w:val="00425C99"/>
    <w:rsid w:val="00425DAA"/>
    <w:rsid w:val="00425EB3"/>
    <w:rsid w:val="00426352"/>
    <w:rsid w:val="00426A5F"/>
    <w:rsid w:val="00426B2C"/>
    <w:rsid w:val="004274F4"/>
    <w:rsid w:val="004275E1"/>
    <w:rsid w:val="00427A49"/>
    <w:rsid w:val="004300FA"/>
    <w:rsid w:val="0043016A"/>
    <w:rsid w:val="00430A26"/>
    <w:rsid w:val="004317EB"/>
    <w:rsid w:val="00431C51"/>
    <w:rsid w:val="00431E6D"/>
    <w:rsid w:val="004322B3"/>
    <w:rsid w:val="004322E0"/>
    <w:rsid w:val="004328BD"/>
    <w:rsid w:val="00432C98"/>
    <w:rsid w:val="00433855"/>
    <w:rsid w:val="00434026"/>
    <w:rsid w:val="0043412F"/>
    <w:rsid w:val="0043485F"/>
    <w:rsid w:val="0043488A"/>
    <w:rsid w:val="00434D32"/>
    <w:rsid w:val="00434D57"/>
    <w:rsid w:val="0043525D"/>
    <w:rsid w:val="00435825"/>
    <w:rsid w:val="004358E7"/>
    <w:rsid w:val="004364B8"/>
    <w:rsid w:val="0043669C"/>
    <w:rsid w:val="0043699E"/>
    <w:rsid w:val="00436B18"/>
    <w:rsid w:val="00436B80"/>
    <w:rsid w:val="00437405"/>
    <w:rsid w:val="00437880"/>
    <w:rsid w:val="004403C0"/>
    <w:rsid w:val="00440572"/>
    <w:rsid w:val="00440D7B"/>
    <w:rsid w:val="00440F39"/>
    <w:rsid w:val="00441B5B"/>
    <w:rsid w:val="00442870"/>
    <w:rsid w:val="00443549"/>
    <w:rsid w:val="0044360D"/>
    <w:rsid w:val="00443687"/>
    <w:rsid w:val="004437CD"/>
    <w:rsid w:val="00443966"/>
    <w:rsid w:val="00443A92"/>
    <w:rsid w:val="004449E5"/>
    <w:rsid w:val="00444AC8"/>
    <w:rsid w:val="0044553D"/>
    <w:rsid w:val="0044554C"/>
    <w:rsid w:val="004458DF"/>
    <w:rsid w:val="00446031"/>
    <w:rsid w:val="004460F8"/>
    <w:rsid w:val="004466C0"/>
    <w:rsid w:val="00446CD2"/>
    <w:rsid w:val="00446F75"/>
    <w:rsid w:val="00447077"/>
    <w:rsid w:val="00447C39"/>
    <w:rsid w:val="00447E2C"/>
    <w:rsid w:val="0045024F"/>
    <w:rsid w:val="00450307"/>
    <w:rsid w:val="00450403"/>
    <w:rsid w:val="00450490"/>
    <w:rsid w:val="004505C8"/>
    <w:rsid w:val="00450A4C"/>
    <w:rsid w:val="00450CD1"/>
    <w:rsid w:val="00450D91"/>
    <w:rsid w:val="00450F5C"/>
    <w:rsid w:val="0045109A"/>
    <w:rsid w:val="004515F5"/>
    <w:rsid w:val="004516AC"/>
    <w:rsid w:val="004519F8"/>
    <w:rsid w:val="00451B65"/>
    <w:rsid w:val="00451D00"/>
    <w:rsid w:val="0045201B"/>
    <w:rsid w:val="004525E1"/>
    <w:rsid w:val="004529B5"/>
    <w:rsid w:val="004530DC"/>
    <w:rsid w:val="00454295"/>
    <w:rsid w:val="00454362"/>
    <w:rsid w:val="004546D1"/>
    <w:rsid w:val="00455661"/>
    <w:rsid w:val="004556BE"/>
    <w:rsid w:val="00456669"/>
    <w:rsid w:val="00456CE5"/>
    <w:rsid w:val="00456F8B"/>
    <w:rsid w:val="0045780E"/>
    <w:rsid w:val="004578E6"/>
    <w:rsid w:val="00457A32"/>
    <w:rsid w:val="00460038"/>
    <w:rsid w:val="00460898"/>
    <w:rsid w:val="00460C15"/>
    <w:rsid w:val="00460E21"/>
    <w:rsid w:val="00461295"/>
    <w:rsid w:val="00461BE2"/>
    <w:rsid w:val="0046212C"/>
    <w:rsid w:val="00462411"/>
    <w:rsid w:val="00462753"/>
    <w:rsid w:val="004627DC"/>
    <w:rsid w:val="00462C0B"/>
    <w:rsid w:val="00463791"/>
    <w:rsid w:val="00463E47"/>
    <w:rsid w:val="00463FF4"/>
    <w:rsid w:val="00464732"/>
    <w:rsid w:val="004647E8"/>
    <w:rsid w:val="00464B29"/>
    <w:rsid w:val="00464BA0"/>
    <w:rsid w:val="00465311"/>
    <w:rsid w:val="00465828"/>
    <w:rsid w:val="0046620F"/>
    <w:rsid w:val="004663CA"/>
    <w:rsid w:val="00466632"/>
    <w:rsid w:val="0046771C"/>
    <w:rsid w:val="004678CC"/>
    <w:rsid w:val="00467B25"/>
    <w:rsid w:val="004701EE"/>
    <w:rsid w:val="0047038F"/>
    <w:rsid w:val="00470777"/>
    <w:rsid w:val="00470B27"/>
    <w:rsid w:val="00470B92"/>
    <w:rsid w:val="00470BF9"/>
    <w:rsid w:val="00470DD8"/>
    <w:rsid w:val="004712C3"/>
    <w:rsid w:val="004715E6"/>
    <w:rsid w:val="004716A4"/>
    <w:rsid w:val="00471A6B"/>
    <w:rsid w:val="004728F3"/>
    <w:rsid w:val="004728FD"/>
    <w:rsid w:val="00472A18"/>
    <w:rsid w:val="00472CB1"/>
    <w:rsid w:val="00473382"/>
    <w:rsid w:val="004745F9"/>
    <w:rsid w:val="0047461A"/>
    <w:rsid w:val="00474C63"/>
    <w:rsid w:val="00474DE4"/>
    <w:rsid w:val="00475150"/>
    <w:rsid w:val="004754FB"/>
    <w:rsid w:val="0047576C"/>
    <w:rsid w:val="00475DB5"/>
    <w:rsid w:val="0047638B"/>
    <w:rsid w:val="00476FF8"/>
    <w:rsid w:val="00477013"/>
    <w:rsid w:val="00477222"/>
    <w:rsid w:val="00477E11"/>
    <w:rsid w:val="00480314"/>
    <w:rsid w:val="0048055E"/>
    <w:rsid w:val="004805AA"/>
    <w:rsid w:val="004805DD"/>
    <w:rsid w:val="00480F9B"/>
    <w:rsid w:val="0048161B"/>
    <w:rsid w:val="00481ACF"/>
    <w:rsid w:val="004825FB"/>
    <w:rsid w:val="004833D3"/>
    <w:rsid w:val="00483B3A"/>
    <w:rsid w:val="00484AE6"/>
    <w:rsid w:val="00485C42"/>
    <w:rsid w:val="00485CF9"/>
    <w:rsid w:val="00485F3A"/>
    <w:rsid w:val="004863A0"/>
    <w:rsid w:val="00486484"/>
    <w:rsid w:val="004868FE"/>
    <w:rsid w:val="00486AE9"/>
    <w:rsid w:val="00487613"/>
    <w:rsid w:val="004907C8"/>
    <w:rsid w:val="004908B0"/>
    <w:rsid w:val="004911C1"/>
    <w:rsid w:val="0049160E"/>
    <w:rsid w:val="004919BD"/>
    <w:rsid w:val="00491EEA"/>
    <w:rsid w:val="0049260B"/>
    <w:rsid w:val="004927ED"/>
    <w:rsid w:val="00492AA1"/>
    <w:rsid w:val="00492BBD"/>
    <w:rsid w:val="004936FE"/>
    <w:rsid w:val="00493F64"/>
    <w:rsid w:val="004941EE"/>
    <w:rsid w:val="0049460B"/>
    <w:rsid w:val="004946BD"/>
    <w:rsid w:val="004947E4"/>
    <w:rsid w:val="00494AC0"/>
    <w:rsid w:val="00494AE7"/>
    <w:rsid w:val="00494C59"/>
    <w:rsid w:val="00495391"/>
    <w:rsid w:val="004958A4"/>
    <w:rsid w:val="0049606E"/>
    <w:rsid w:val="00496196"/>
    <w:rsid w:val="00496A82"/>
    <w:rsid w:val="00496C6C"/>
    <w:rsid w:val="00496E94"/>
    <w:rsid w:val="00496F12"/>
    <w:rsid w:val="004977BC"/>
    <w:rsid w:val="00497B39"/>
    <w:rsid w:val="00497EC6"/>
    <w:rsid w:val="004A0201"/>
    <w:rsid w:val="004A0610"/>
    <w:rsid w:val="004A0B6F"/>
    <w:rsid w:val="004A0BD4"/>
    <w:rsid w:val="004A0CF8"/>
    <w:rsid w:val="004A1027"/>
    <w:rsid w:val="004A12C1"/>
    <w:rsid w:val="004A13F2"/>
    <w:rsid w:val="004A14E4"/>
    <w:rsid w:val="004A17ED"/>
    <w:rsid w:val="004A1B9E"/>
    <w:rsid w:val="004A1DF1"/>
    <w:rsid w:val="004A26FB"/>
    <w:rsid w:val="004A2A2D"/>
    <w:rsid w:val="004A2F6E"/>
    <w:rsid w:val="004A34B0"/>
    <w:rsid w:val="004A36A0"/>
    <w:rsid w:val="004A37A8"/>
    <w:rsid w:val="004A4120"/>
    <w:rsid w:val="004A429C"/>
    <w:rsid w:val="004A45B1"/>
    <w:rsid w:val="004A473B"/>
    <w:rsid w:val="004A51F9"/>
    <w:rsid w:val="004A5909"/>
    <w:rsid w:val="004A5D93"/>
    <w:rsid w:val="004A5DB6"/>
    <w:rsid w:val="004A6097"/>
    <w:rsid w:val="004A61B3"/>
    <w:rsid w:val="004A6D2B"/>
    <w:rsid w:val="004A712D"/>
    <w:rsid w:val="004A755D"/>
    <w:rsid w:val="004A776E"/>
    <w:rsid w:val="004A7994"/>
    <w:rsid w:val="004A7A7C"/>
    <w:rsid w:val="004A7B91"/>
    <w:rsid w:val="004A7B94"/>
    <w:rsid w:val="004A7D05"/>
    <w:rsid w:val="004B102E"/>
    <w:rsid w:val="004B10F4"/>
    <w:rsid w:val="004B14C1"/>
    <w:rsid w:val="004B17B3"/>
    <w:rsid w:val="004B1945"/>
    <w:rsid w:val="004B1BB6"/>
    <w:rsid w:val="004B21AD"/>
    <w:rsid w:val="004B222E"/>
    <w:rsid w:val="004B2EDD"/>
    <w:rsid w:val="004B2EE9"/>
    <w:rsid w:val="004B3016"/>
    <w:rsid w:val="004B3051"/>
    <w:rsid w:val="004B489B"/>
    <w:rsid w:val="004B4F77"/>
    <w:rsid w:val="004B5032"/>
    <w:rsid w:val="004B51BF"/>
    <w:rsid w:val="004B5335"/>
    <w:rsid w:val="004B59CC"/>
    <w:rsid w:val="004B5E73"/>
    <w:rsid w:val="004B61E1"/>
    <w:rsid w:val="004B6428"/>
    <w:rsid w:val="004B64DD"/>
    <w:rsid w:val="004B6C0A"/>
    <w:rsid w:val="004B6F78"/>
    <w:rsid w:val="004B7290"/>
    <w:rsid w:val="004B7AE4"/>
    <w:rsid w:val="004B7C08"/>
    <w:rsid w:val="004B7DAF"/>
    <w:rsid w:val="004B7FE0"/>
    <w:rsid w:val="004C02CC"/>
    <w:rsid w:val="004C0793"/>
    <w:rsid w:val="004C07F8"/>
    <w:rsid w:val="004C0888"/>
    <w:rsid w:val="004C0DE1"/>
    <w:rsid w:val="004C1060"/>
    <w:rsid w:val="004C171B"/>
    <w:rsid w:val="004C18B9"/>
    <w:rsid w:val="004C1BF5"/>
    <w:rsid w:val="004C200F"/>
    <w:rsid w:val="004C247C"/>
    <w:rsid w:val="004C276D"/>
    <w:rsid w:val="004C29E7"/>
    <w:rsid w:val="004C2B1B"/>
    <w:rsid w:val="004C30D5"/>
    <w:rsid w:val="004C3700"/>
    <w:rsid w:val="004C396C"/>
    <w:rsid w:val="004C39B7"/>
    <w:rsid w:val="004C3C23"/>
    <w:rsid w:val="004C43D1"/>
    <w:rsid w:val="004C4A05"/>
    <w:rsid w:val="004C4C2B"/>
    <w:rsid w:val="004C4D67"/>
    <w:rsid w:val="004C508C"/>
    <w:rsid w:val="004C565E"/>
    <w:rsid w:val="004C5772"/>
    <w:rsid w:val="004C57CC"/>
    <w:rsid w:val="004C6DDA"/>
    <w:rsid w:val="004C7413"/>
    <w:rsid w:val="004C74FE"/>
    <w:rsid w:val="004C7683"/>
    <w:rsid w:val="004C77E6"/>
    <w:rsid w:val="004C7E5B"/>
    <w:rsid w:val="004C7EAA"/>
    <w:rsid w:val="004C7F9B"/>
    <w:rsid w:val="004D0461"/>
    <w:rsid w:val="004D0507"/>
    <w:rsid w:val="004D070E"/>
    <w:rsid w:val="004D0A07"/>
    <w:rsid w:val="004D0AFD"/>
    <w:rsid w:val="004D0E22"/>
    <w:rsid w:val="004D154D"/>
    <w:rsid w:val="004D18C9"/>
    <w:rsid w:val="004D1A1D"/>
    <w:rsid w:val="004D1AEC"/>
    <w:rsid w:val="004D2259"/>
    <w:rsid w:val="004D23E7"/>
    <w:rsid w:val="004D23F5"/>
    <w:rsid w:val="004D2872"/>
    <w:rsid w:val="004D29A0"/>
    <w:rsid w:val="004D2C02"/>
    <w:rsid w:val="004D31BB"/>
    <w:rsid w:val="004D33F7"/>
    <w:rsid w:val="004D3771"/>
    <w:rsid w:val="004D42F8"/>
    <w:rsid w:val="004D4616"/>
    <w:rsid w:val="004D46D6"/>
    <w:rsid w:val="004D4979"/>
    <w:rsid w:val="004D4A50"/>
    <w:rsid w:val="004D50B5"/>
    <w:rsid w:val="004D52B5"/>
    <w:rsid w:val="004D539C"/>
    <w:rsid w:val="004D5532"/>
    <w:rsid w:val="004D5547"/>
    <w:rsid w:val="004D5D36"/>
    <w:rsid w:val="004D605B"/>
    <w:rsid w:val="004D630B"/>
    <w:rsid w:val="004D6CFC"/>
    <w:rsid w:val="004D6F74"/>
    <w:rsid w:val="004D7109"/>
    <w:rsid w:val="004D7267"/>
    <w:rsid w:val="004D76D3"/>
    <w:rsid w:val="004D7748"/>
    <w:rsid w:val="004D7771"/>
    <w:rsid w:val="004D795C"/>
    <w:rsid w:val="004E0370"/>
    <w:rsid w:val="004E0B24"/>
    <w:rsid w:val="004E1093"/>
    <w:rsid w:val="004E18D9"/>
    <w:rsid w:val="004E1C93"/>
    <w:rsid w:val="004E1D61"/>
    <w:rsid w:val="004E1DE8"/>
    <w:rsid w:val="004E1E55"/>
    <w:rsid w:val="004E2538"/>
    <w:rsid w:val="004E2891"/>
    <w:rsid w:val="004E28C1"/>
    <w:rsid w:val="004E2912"/>
    <w:rsid w:val="004E323C"/>
    <w:rsid w:val="004E38DD"/>
    <w:rsid w:val="004E4893"/>
    <w:rsid w:val="004E48D8"/>
    <w:rsid w:val="004E48FE"/>
    <w:rsid w:val="004E4F34"/>
    <w:rsid w:val="004E523E"/>
    <w:rsid w:val="004E5B84"/>
    <w:rsid w:val="004E5C6C"/>
    <w:rsid w:val="004E6416"/>
    <w:rsid w:val="004E66D4"/>
    <w:rsid w:val="004E770B"/>
    <w:rsid w:val="004E77D9"/>
    <w:rsid w:val="004E7C82"/>
    <w:rsid w:val="004E7CFB"/>
    <w:rsid w:val="004F004F"/>
    <w:rsid w:val="004F0A29"/>
    <w:rsid w:val="004F0C63"/>
    <w:rsid w:val="004F0F72"/>
    <w:rsid w:val="004F0FF7"/>
    <w:rsid w:val="004F202E"/>
    <w:rsid w:val="004F2779"/>
    <w:rsid w:val="004F2EF3"/>
    <w:rsid w:val="004F3556"/>
    <w:rsid w:val="004F4C62"/>
    <w:rsid w:val="004F511B"/>
    <w:rsid w:val="004F592F"/>
    <w:rsid w:val="004F5E42"/>
    <w:rsid w:val="004F6054"/>
    <w:rsid w:val="004F6236"/>
    <w:rsid w:val="004F6813"/>
    <w:rsid w:val="004F6E9D"/>
    <w:rsid w:val="004F6F0E"/>
    <w:rsid w:val="004F71C4"/>
    <w:rsid w:val="004F788C"/>
    <w:rsid w:val="004F78D0"/>
    <w:rsid w:val="004F7E72"/>
    <w:rsid w:val="004F7FEB"/>
    <w:rsid w:val="00500221"/>
    <w:rsid w:val="00501608"/>
    <w:rsid w:val="00501FC9"/>
    <w:rsid w:val="00502557"/>
    <w:rsid w:val="0050329C"/>
    <w:rsid w:val="005035FF"/>
    <w:rsid w:val="00503719"/>
    <w:rsid w:val="00503960"/>
    <w:rsid w:val="00503B48"/>
    <w:rsid w:val="00503CD7"/>
    <w:rsid w:val="00504ACC"/>
    <w:rsid w:val="00504F9A"/>
    <w:rsid w:val="00505129"/>
    <w:rsid w:val="0050518C"/>
    <w:rsid w:val="00505261"/>
    <w:rsid w:val="00505431"/>
    <w:rsid w:val="00505904"/>
    <w:rsid w:val="00505A74"/>
    <w:rsid w:val="00505B5E"/>
    <w:rsid w:val="00506FBF"/>
    <w:rsid w:val="00507008"/>
    <w:rsid w:val="0051073D"/>
    <w:rsid w:val="00510791"/>
    <w:rsid w:val="005108EE"/>
    <w:rsid w:val="0051177D"/>
    <w:rsid w:val="00511867"/>
    <w:rsid w:val="00511EE2"/>
    <w:rsid w:val="00511FDD"/>
    <w:rsid w:val="0051216C"/>
    <w:rsid w:val="0051247A"/>
    <w:rsid w:val="00512BB0"/>
    <w:rsid w:val="005131E7"/>
    <w:rsid w:val="005132D4"/>
    <w:rsid w:val="00513623"/>
    <w:rsid w:val="00513D0C"/>
    <w:rsid w:val="005147A4"/>
    <w:rsid w:val="005154E1"/>
    <w:rsid w:val="00515999"/>
    <w:rsid w:val="00516138"/>
    <w:rsid w:val="005169CE"/>
    <w:rsid w:val="00516B35"/>
    <w:rsid w:val="00516B83"/>
    <w:rsid w:val="00516BD4"/>
    <w:rsid w:val="00516CD3"/>
    <w:rsid w:val="00517509"/>
    <w:rsid w:val="0051757A"/>
    <w:rsid w:val="005177D5"/>
    <w:rsid w:val="00520FF3"/>
    <w:rsid w:val="0052117E"/>
    <w:rsid w:val="00521A08"/>
    <w:rsid w:val="00521E7B"/>
    <w:rsid w:val="00521F81"/>
    <w:rsid w:val="005222B2"/>
    <w:rsid w:val="005225A4"/>
    <w:rsid w:val="005225D5"/>
    <w:rsid w:val="005228F0"/>
    <w:rsid w:val="00523489"/>
    <w:rsid w:val="005242A3"/>
    <w:rsid w:val="005242A8"/>
    <w:rsid w:val="005243AE"/>
    <w:rsid w:val="00524466"/>
    <w:rsid w:val="00525177"/>
    <w:rsid w:val="0052555A"/>
    <w:rsid w:val="005256FB"/>
    <w:rsid w:val="00525C96"/>
    <w:rsid w:val="00525E93"/>
    <w:rsid w:val="00526273"/>
    <w:rsid w:val="005263F5"/>
    <w:rsid w:val="00526C19"/>
    <w:rsid w:val="00527411"/>
    <w:rsid w:val="00527502"/>
    <w:rsid w:val="00530201"/>
    <w:rsid w:val="00530A35"/>
    <w:rsid w:val="00530C53"/>
    <w:rsid w:val="00530D6D"/>
    <w:rsid w:val="00530DAE"/>
    <w:rsid w:val="00530DDA"/>
    <w:rsid w:val="00530E79"/>
    <w:rsid w:val="0053114B"/>
    <w:rsid w:val="005313FE"/>
    <w:rsid w:val="005319DD"/>
    <w:rsid w:val="00532B57"/>
    <w:rsid w:val="00532FFD"/>
    <w:rsid w:val="0053330E"/>
    <w:rsid w:val="005334A9"/>
    <w:rsid w:val="0053386B"/>
    <w:rsid w:val="00533899"/>
    <w:rsid w:val="005340E5"/>
    <w:rsid w:val="00534EB0"/>
    <w:rsid w:val="005350C9"/>
    <w:rsid w:val="00535ACC"/>
    <w:rsid w:val="00535EDB"/>
    <w:rsid w:val="0053617D"/>
    <w:rsid w:val="00536296"/>
    <w:rsid w:val="005365FC"/>
    <w:rsid w:val="00536824"/>
    <w:rsid w:val="005368E6"/>
    <w:rsid w:val="00536A86"/>
    <w:rsid w:val="00537248"/>
    <w:rsid w:val="00537462"/>
    <w:rsid w:val="005376CD"/>
    <w:rsid w:val="005405BE"/>
    <w:rsid w:val="00540A30"/>
    <w:rsid w:val="00540EA8"/>
    <w:rsid w:val="00540F39"/>
    <w:rsid w:val="005414B5"/>
    <w:rsid w:val="00541BA4"/>
    <w:rsid w:val="00542A80"/>
    <w:rsid w:val="00542AA8"/>
    <w:rsid w:val="00542BCD"/>
    <w:rsid w:val="00542BD4"/>
    <w:rsid w:val="00542CB7"/>
    <w:rsid w:val="00543511"/>
    <w:rsid w:val="00543BD8"/>
    <w:rsid w:val="0054406A"/>
    <w:rsid w:val="005440B6"/>
    <w:rsid w:val="005445DD"/>
    <w:rsid w:val="0054538A"/>
    <w:rsid w:val="00545965"/>
    <w:rsid w:val="00545E48"/>
    <w:rsid w:val="005464B9"/>
    <w:rsid w:val="00546650"/>
    <w:rsid w:val="00546798"/>
    <w:rsid w:val="005467D0"/>
    <w:rsid w:val="005468F1"/>
    <w:rsid w:val="00546C82"/>
    <w:rsid w:val="005472E1"/>
    <w:rsid w:val="005476E8"/>
    <w:rsid w:val="00550026"/>
    <w:rsid w:val="0055038C"/>
    <w:rsid w:val="005508AD"/>
    <w:rsid w:val="00550B9C"/>
    <w:rsid w:val="00550CE3"/>
    <w:rsid w:val="00550EF2"/>
    <w:rsid w:val="00550FC8"/>
    <w:rsid w:val="005510A3"/>
    <w:rsid w:val="005514D0"/>
    <w:rsid w:val="00551671"/>
    <w:rsid w:val="005519AA"/>
    <w:rsid w:val="005520E4"/>
    <w:rsid w:val="00552840"/>
    <w:rsid w:val="005529B5"/>
    <w:rsid w:val="0055330C"/>
    <w:rsid w:val="005533A7"/>
    <w:rsid w:val="005535BC"/>
    <w:rsid w:val="00553794"/>
    <w:rsid w:val="005537FD"/>
    <w:rsid w:val="00553A94"/>
    <w:rsid w:val="00553AC5"/>
    <w:rsid w:val="00553BC8"/>
    <w:rsid w:val="00553D69"/>
    <w:rsid w:val="005542A9"/>
    <w:rsid w:val="00554586"/>
    <w:rsid w:val="00554657"/>
    <w:rsid w:val="00554FA2"/>
    <w:rsid w:val="005550F3"/>
    <w:rsid w:val="00555181"/>
    <w:rsid w:val="005552BD"/>
    <w:rsid w:val="005557AE"/>
    <w:rsid w:val="00555AE1"/>
    <w:rsid w:val="00555B6E"/>
    <w:rsid w:val="00555D91"/>
    <w:rsid w:val="0055609C"/>
    <w:rsid w:val="00556676"/>
    <w:rsid w:val="00556942"/>
    <w:rsid w:val="005573D6"/>
    <w:rsid w:val="00557445"/>
    <w:rsid w:val="005576C4"/>
    <w:rsid w:val="00557C90"/>
    <w:rsid w:val="00557E37"/>
    <w:rsid w:val="0056029B"/>
    <w:rsid w:val="005602A1"/>
    <w:rsid w:val="005604B0"/>
    <w:rsid w:val="00560E83"/>
    <w:rsid w:val="00560F26"/>
    <w:rsid w:val="0056109A"/>
    <w:rsid w:val="005610F9"/>
    <w:rsid w:val="0056194B"/>
    <w:rsid w:val="005626DA"/>
    <w:rsid w:val="00562F77"/>
    <w:rsid w:val="0056390D"/>
    <w:rsid w:val="0056432E"/>
    <w:rsid w:val="005644FD"/>
    <w:rsid w:val="00564635"/>
    <w:rsid w:val="00564A15"/>
    <w:rsid w:val="00564D52"/>
    <w:rsid w:val="00564DF8"/>
    <w:rsid w:val="00564E90"/>
    <w:rsid w:val="00565198"/>
    <w:rsid w:val="0056538C"/>
    <w:rsid w:val="00565579"/>
    <w:rsid w:val="00565656"/>
    <w:rsid w:val="00565A0C"/>
    <w:rsid w:val="00565DFC"/>
    <w:rsid w:val="00565FE1"/>
    <w:rsid w:val="005660D3"/>
    <w:rsid w:val="0056657D"/>
    <w:rsid w:val="00566588"/>
    <w:rsid w:val="00566A78"/>
    <w:rsid w:val="00566B5F"/>
    <w:rsid w:val="00566CC5"/>
    <w:rsid w:val="005671FB"/>
    <w:rsid w:val="005672EE"/>
    <w:rsid w:val="005675FD"/>
    <w:rsid w:val="00567F85"/>
    <w:rsid w:val="005704BA"/>
    <w:rsid w:val="005708A1"/>
    <w:rsid w:val="00570927"/>
    <w:rsid w:val="00570EF8"/>
    <w:rsid w:val="0057107C"/>
    <w:rsid w:val="005717E1"/>
    <w:rsid w:val="005719BA"/>
    <w:rsid w:val="00571A7C"/>
    <w:rsid w:val="0057208D"/>
    <w:rsid w:val="00572356"/>
    <w:rsid w:val="00572525"/>
    <w:rsid w:val="0057280F"/>
    <w:rsid w:val="005732B2"/>
    <w:rsid w:val="00573A53"/>
    <w:rsid w:val="005741BB"/>
    <w:rsid w:val="005741C1"/>
    <w:rsid w:val="005746E5"/>
    <w:rsid w:val="00574879"/>
    <w:rsid w:val="00574ED2"/>
    <w:rsid w:val="00574F4A"/>
    <w:rsid w:val="00575293"/>
    <w:rsid w:val="0057529C"/>
    <w:rsid w:val="005752C0"/>
    <w:rsid w:val="0057542E"/>
    <w:rsid w:val="005760F5"/>
    <w:rsid w:val="00576618"/>
    <w:rsid w:val="00576950"/>
    <w:rsid w:val="0057705E"/>
    <w:rsid w:val="005770B6"/>
    <w:rsid w:val="0057730B"/>
    <w:rsid w:val="005773DA"/>
    <w:rsid w:val="005779D7"/>
    <w:rsid w:val="00577DD4"/>
    <w:rsid w:val="00580122"/>
    <w:rsid w:val="00580193"/>
    <w:rsid w:val="00580344"/>
    <w:rsid w:val="00581186"/>
    <w:rsid w:val="0058137D"/>
    <w:rsid w:val="005814C9"/>
    <w:rsid w:val="005818BE"/>
    <w:rsid w:val="00582489"/>
    <w:rsid w:val="005829BB"/>
    <w:rsid w:val="00582FFA"/>
    <w:rsid w:val="00583518"/>
    <w:rsid w:val="00583BE6"/>
    <w:rsid w:val="00583DAA"/>
    <w:rsid w:val="00583E0E"/>
    <w:rsid w:val="00584221"/>
    <w:rsid w:val="00584B51"/>
    <w:rsid w:val="00584F50"/>
    <w:rsid w:val="00585250"/>
    <w:rsid w:val="0058544C"/>
    <w:rsid w:val="00585C99"/>
    <w:rsid w:val="00585ECA"/>
    <w:rsid w:val="00586149"/>
    <w:rsid w:val="0058675B"/>
    <w:rsid w:val="0058678E"/>
    <w:rsid w:val="00586A05"/>
    <w:rsid w:val="00586CDE"/>
    <w:rsid w:val="00586F2F"/>
    <w:rsid w:val="0058761F"/>
    <w:rsid w:val="00587B19"/>
    <w:rsid w:val="00590390"/>
    <w:rsid w:val="005904CC"/>
    <w:rsid w:val="00590812"/>
    <w:rsid w:val="00590FE1"/>
    <w:rsid w:val="00591ADC"/>
    <w:rsid w:val="00591BB5"/>
    <w:rsid w:val="00591C11"/>
    <w:rsid w:val="00591D31"/>
    <w:rsid w:val="00591D7E"/>
    <w:rsid w:val="00592A2E"/>
    <w:rsid w:val="00592CAC"/>
    <w:rsid w:val="00592F2E"/>
    <w:rsid w:val="0059327F"/>
    <w:rsid w:val="00594552"/>
    <w:rsid w:val="00594703"/>
    <w:rsid w:val="0059531E"/>
    <w:rsid w:val="005956AC"/>
    <w:rsid w:val="00596493"/>
    <w:rsid w:val="00597108"/>
    <w:rsid w:val="0059717D"/>
    <w:rsid w:val="0059741E"/>
    <w:rsid w:val="0059775A"/>
    <w:rsid w:val="0059779F"/>
    <w:rsid w:val="005979E3"/>
    <w:rsid w:val="00597D14"/>
    <w:rsid w:val="005A0D77"/>
    <w:rsid w:val="005A119D"/>
    <w:rsid w:val="005A145B"/>
    <w:rsid w:val="005A1F7D"/>
    <w:rsid w:val="005A206E"/>
    <w:rsid w:val="005A2680"/>
    <w:rsid w:val="005A2942"/>
    <w:rsid w:val="005A2982"/>
    <w:rsid w:val="005A2A2C"/>
    <w:rsid w:val="005A2BCF"/>
    <w:rsid w:val="005A3E32"/>
    <w:rsid w:val="005A40F9"/>
    <w:rsid w:val="005A45FB"/>
    <w:rsid w:val="005A484C"/>
    <w:rsid w:val="005A4CAC"/>
    <w:rsid w:val="005A5171"/>
    <w:rsid w:val="005A59AB"/>
    <w:rsid w:val="005A5E48"/>
    <w:rsid w:val="005A6919"/>
    <w:rsid w:val="005A69D1"/>
    <w:rsid w:val="005A6ABB"/>
    <w:rsid w:val="005A740F"/>
    <w:rsid w:val="005B0349"/>
    <w:rsid w:val="005B0500"/>
    <w:rsid w:val="005B117D"/>
    <w:rsid w:val="005B15E2"/>
    <w:rsid w:val="005B18A6"/>
    <w:rsid w:val="005B1B36"/>
    <w:rsid w:val="005B1BD3"/>
    <w:rsid w:val="005B2A66"/>
    <w:rsid w:val="005B3069"/>
    <w:rsid w:val="005B31F0"/>
    <w:rsid w:val="005B3682"/>
    <w:rsid w:val="005B3880"/>
    <w:rsid w:val="005B3AC0"/>
    <w:rsid w:val="005B41E7"/>
    <w:rsid w:val="005B4373"/>
    <w:rsid w:val="005B4426"/>
    <w:rsid w:val="005B45C0"/>
    <w:rsid w:val="005B5354"/>
    <w:rsid w:val="005B5C71"/>
    <w:rsid w:val="005B6163"/>
    <w:rsid w:val="005B64E7"/>
    <w:rsid w:val="005B6699"/>
    <w:rsid w:val="005B69AC"/>
    <w:rsid w:val="005B7512"/>
    <w:rsid w:val="005B7999"/>
    <w:rsid w:val="005B7A55"/>
    <w:rsid w:val="005B7F21"/>
    <w:rsid w:val="005C041A"/>
    <w:rsid w:val="005C0735"/>
    <w:rsid w:val="005C0750"/>
    <w:rsid w:val="005C0D28"/>
    <w:rsid w:val="005C19EE"/>
    <w:rsid w:val="005C1AB7"/>
    <w:rsid w:val="005C1D25"/>
    <w:rsid w:val="005C1D2E"/>
    <w:rsid w:val="005C2026"/>
    <w:rsid w:val="005C2076"/>
    <w:rsid w:val="005C3678"/>
    <w:rsid w:val="005C3844"/>
    <w:rsid w:val="005C39BC"/>
    <w:rsid w:val="005C3CB8"/>
    <w:rsid w:val="005C45F0"/>
    <w:rsid w:val="005C5AE3"/>
    <w:rsid w:val="005C5B46"/>
    <w:rsid w:val="005C5F34"/>
    <w:rsid w:val="005C5F8C"/>
    <w:rsid w:val="005C617F"/>
    <w:rsid w:val="005C6F5E"/>
    <w:rsid w:val="005C70A8"/>
    <w:rsid w:val="005C7A14"/>
    <w:rsid w:val="005C7ADA"/>
    <w:rsid w:val="005D0651"/>
    <w:rsid w:val="005D077B"/>
    <w:rsid w:val="005D08AF"/>
    <w:rsid w:val="005D0B2C"/>
    <w:rsid w:val="005D0FA2"/>
    <w:rsid w:val="005D1D8B"/>
    <w:rsid w:val="005D1F59"/>
    <w:rsid w:val="005D2097"/>
    <w:rsid w:val="005D2A78"/>
    <w:rsid w:val="005D2B8E"/>
    <w:rsid w:val="005D3023"/>
    <w:rsid w:val="005D37A9"/>
    <w:rsid w:val="005D4288"/>
    <w:rsid w:val="005D4787"/>
    <w:rsid w:val="005D4952"/>
    <w:rsid w:val="005D4C63"/>
    <w:rsid w:val="005D51FA"/>
    <w:rsid w:val="005D53E3"/>
    <w:rsid w:val="005D5FB1"/>
    <w:rsid w:val="005D6FC2"/>
    <w:rsid w:val="005D747B"/>
    <w:rsid w:val="005D7504"/>
    <w:rsid w:val="005D77A0"/>
    <w:rsid w:val="005D7FB9"/>
    <w:rsid w:val="005E043E"/>
    <w:rsid w:val="005E07A3"/>
    <w:rsid w:val="005E0CE2"/>
    <w:rsid w:val="005E0E9C"/>
    <w:rsid w:val="005E12DC"/>
    <w:rsid w:val="005E14AB"/>
    <w:rsid w:val="005E1919"/>
    <w:rsid w:val="005E2605"/>
    <w:rsid w:val="005E262A"/>
    <w:rsid w:val="005E2966"/>
    <w:rsid w:val="005E2A59"/>
    <w:rsid w:val="005E4115"/>
    <w:rsid w:val="005E451B"/>
    <w:rsid w:val="005E5211"/>
    <w:rsid w:val="005E5DE6"/>
    <w:rsid w:val="005E6D57"/>
    <w:rsid w:val="005E6ED2"/>
    <w:rsid w:val="005E7051"/>
    <w:rsid w:val="005E784A"/>
    <w:rsid w:val="005E7E9A"/>
    <w:rsid w:val="005F0643"/>
    <w:rsid w:val="005F06A4"/>
    <w:rsid w:val="005F0C79"/>
    <w:rsid w:val="005F100A"/>
    <w:rsid w:val="005F122D"/>
    <w:rsid w:val="005F12A9"/>
    <w:rsid w:val="005F1530"/>
    <w:rsid w:val="005F1838"/>
    <w:rsid w:val="005F1891"/>
    <w:rsid w:val="005F1C63"/>
    <w:rsid w:val="005F2586"/>
    <w:rsid w:val="005F2B0D"/>
    <w:rsid w:val="005F2F6B"/>
    <w:rsid w:val="005F31BF"/>
    <w:rsid w:val="005F39BB"/>
    <w:rsid w:val="005F3BAC"/>
    <w:rsid w:val="005F3D03"/>
    <w:rsid w:val="005F3F53"/>
    <w:rsid w:val="005F49F2"/>
    <w:rsid w:val="005F571A"/>
    <w:rsid w:val="005F5A3D"/>
    <w:rsid w:val="005F5F8C"/>
    <w:rsid w:val="005F601B"/>
    <w:rsid w:val="005F61EA"/>
    <w:rsid w:val="005F6355"/>
    <w:rsid w:val="005F6436"/>
    <w:rsid w:val="005F6D69"/>
    <w:rsid w:val="005F728C"/>
    <w:rsid w:val="005F72B9"/>
    <w:rsid w:val="0060016C"/>
    <w:rsid w:val="006002F3"/>
    <w:rsid w:val="00600CF4"/>
    <w:rsid w:val="006018D3"/>
    <w:rsid w:val="00601B2A"/>
    <w:rsid w:val="00602780"/>
    <w:rsid w:val="00602AC1"/>
    <w:rsid w:val="00603427"/>
    <w:rsid w:val="00603F11"/>
    <w:rsid w:val="006048EC"/>
    <w:rsid w:val="00604ACD"/>
    <w:rsid w:val="0060520E"/>
    <w:rsid w:val="006052D1"/>
    <w:rsid w:val="00605409"/>
    <w:rsid w:val="006056E4"/>
    <w:rsid w:val="0060571A"/>
    <w:rsid w:val="00605C52"/>
    <w:rsid w:val="0060657E"/>
    <w:rsid w:val="006069C1"/>
    <w:rsid w:val="0060780C"/>
    <w:rsid w:val="00607989"/>
    <w:rsid w:val="00607AC6"/>
    <w:rsid w:val="00607E0D"/>
    <w:rsid w:val="00607F02"/>
    <w:rsid w:val="00610049"/>
    <w:rsid w:val="00610087"/>
    <w:rsid w:val="00610219"/>
    <w:rsid w:val="0061058C"/>
    <w:rsid w:val="00610AA3"/>
    <w:rsid w:val="0061119C"/>
    <w:rsid w:val="00612171"/>
    <w:rsid w:val="00612336"/>
    <w:rsid w:val="00612B10"/>
    <w:rsid w:val="00612BAD"/>
    <w:rsid w:val="00612C3C"/>
    <w:rsid w:val="00612CDD"/>
    <w:rsid w:val="006134E8"/>
    <w:rsid w:val="00614115"/>
    <w:rsid w:val="0061435A"/>
    <w:rsid w:val="00614764"/>
    <w:rsid w:val="00614B72"/>
    <w:rsid w:val="00614B8C"/>
    <w:rsid w:val="00614D20"/>
    <w:rsid w:val="00614FE7"/>
    <w:rsid w:val="00615FDA"/>
    <w:rsid w:val="00615FE2"/>
    <w:rsid w:val="006161AE"/>
    <w:rsid w:val="00616288"/>
    <w:rsid w:val="0061695F"/>
    <w:rsid w:val="00616D45"/>
    <w:rsid w:val="006173CF"/>
    <w:rsid w:val="006173D7"/>
    <w:rsid w:val="006178B0"/>
    <w:rsid w:val="00617D92"/>
    <w:rsid w:val="00620B73"/>
    <w:rsid w:val="00620BC2"/>
    <w:rsid w:val="006213B8"/>
    <w:rsid w:val="0062155A"/>
    <w:rsid w:val="00621693"/>
    <w:rsid w:val="006222D8"/>
    <w:rsid w:val="00622928"/>
    <w:rsid w:val="00622EA4"/>
    <w:rsid w:val="00623382"/>
    <w:rsid w:val="00623577"/>
    <w:rsid w:val="00623A4F"/>
    <w:rsid w:val="0062424C"/>
    <w:rsid w:val="006242A2"/>
    <w:rsid w:val="006250BF"/>
    <w:rsid w:val="0062521A"/>
    <w:rsid w:val="0062529F"/>
    <w:rsid w:val="00625336"/>
    <w:rsid w:val="00625A52"/>
    <w:rsid w:val="00626267"/>
    <w:rsid w:val="0062628C"/>
    <w:rsid w:val="006262DA"/>
    <w:rsid w:val="00627339"/>
    <w:rsid w:val="006274FA"/>
    <w:rsid w:val="00627887"/>
    <w:rsid w:val="006278E5"/>
    <w:rsid w:val="00627D7D"/>
    <w:rsid w:val="006303BF"/>
    <w:rsid w:val="00630695"/>
    <w:rsid w:val="006306DB"/>
    <w:rsid w:val="00630730"/>
    <w:rsid w:val="00630A18"/>
    <w:rsid w:val="00630DB8"/>
    <w:rsid w:val="0063142F"/>
    <w:rsid w:val="006318D8"/>
    <w:rsid w:val="006322EA"/>
    <w:rsid w:val="006326CB"/>
    <w:rsid w:val="006327E0"/>
    <w:rsid w:val="00632BE2"/>
    <w:rsid w:val="0063307C"/>
    <w:rsid w:val="00633360"/>
    <w:rsid w:val="00633610"/>
    <w:rsid w:val="00633908"/>
    <w:rsid w:val="00633931"/>
    <w:rsid w:val="00633AC9"/>
    <w:rsid w:val="00634082"/>
    <w:rsid w:val="006340D3"/>
    <w:rsid w:val="00634168"/>
    <w:rsid w:val="006343EA"/>
    <w:rsid w:val="0063494C"/>
    <w:rsid w:val="00635429"/>
    <w:rsid w:val="006354E4"/>
    <w:rsid w:val="00635748"/>
    <w:rsid w:val="0063629B"/>
    <w:rsid w:val="006365CA"/>
    <w:rsid w:val="00637307"/>
    <w:rsid w:val="0063748F"/>
    <w:rsid w:val="006375DF"/>
    <w:rsid w:val="006375EE"/>
    <w:rsid w:val="00637815"/>
    <w:rsid w:val="00637B55"/>
    <w:rsid w:val="00637EDA"/>
    <w:rsid w:val="006402F8"/>
    <w:rsid w:val="00641F49"/>
    <w:rsid w:val="00642330"/>
    <w:rsid w:val="006426DE"/>
    <w:rsid w:val="00642988"/>
    <w:rsid w:val="00642E87"/>
    <w:rsid w:val="00643A35"/>
    <w:rsid w:val="00643B12"/>
    <w:rsid w:val="0064428B"/>
    <w:rsid w:val="00644410"/>
    <w:rsid w:val="00644456"/>
    <w:rsid w:val="00644EA5"/>
    <w:rsid w:val="00644FF4"/>
    <w:rsid w:val="0064514A"/>
    <w:rsid w:val="0064526E"/>
    <w:rsid w:val="0064565B"/>
    <w:rsid w:val="00645A43"/>
    <w:rsid w:val="00645FC7"/>
    <w:rsid w:val="00646112"/>
    <w:rsid w:val="00646199"/>
    <w:rsid w:val="00646552"/>
    <w:rsid w:val="00646687"/>
    <w:rsid w:val="00646A0E"/>
    <w:rsid w:val="00646CF3"/>
    <w:rsid w:val="00647283"/>
    <w:rsid w:val="006478E0"/>
    <w:rsid w:val="006501C8"/>
    <w:rsid w:val="006504A3"/>
    <w:rsid w:val="00650B3B"/>
    <w:rsid w:val="006510A6"/>
    <w:rsid w:val="00651B6A"/>
    <w:rsid w:val="00651B85"/>
    <w:rsid w:val="00651E62"/>
    <w:rsid w:val="00651EA2"/>
    <w:rsid w:val="006520A4"/>
    <w:rsid w:val="006520BB"/>
    <w:rsid w:val="006528E7"/>
    <w:rsid w:val="006529B9"/>
    <w:rsid w:val="006539F5"/>
    <w:rsid w:val="00654FFB"/>
    <w:rsid w:val="00655932"/>
    <w:rsid w:val="0065655F"/>
    <w:rsid w:val="0065687E"/>
    <w:rsid w:val="00656F3B"/>
    <w:rsid w:val="00657230"/>
    <w:rsid w:val="0065743C"/>
    <w:rsid w:val="0065744F"/>
    <w:rsid w:val="00657ED6"/>
    <w:rsid w:val="0066030B"/>
    <w:rsid w:val="00660931"/>
    <w:rsid w:val="00660CC6"/>
    <w:rsid w:val="00660DB8"/>
    <w:rsid w:val="00660FCA"/>
    <w:rsid w:val="006613DF"/>
    <w:rsid w:val="00661F81"/>
    <w:rsid w:val="006625D9"/>
    <w:rsid w:val="00662924"/>
    <w:rsid w:val="00662B96"/>
    <w:rsid w:val="00662E2B"/>
    <w:rsid w:val="006635B4"/>
    <w:rsid w:val="00663724"/>
    <w:rsid w:val="006639B9"/>
    <w:rsid w:val="006639C3"/>
    <w:rsid w:val="006639DB"/>
    <w:rsid w:val="0066429C"/>
    <w:rsid w:val="00664390"/>
    <w:rsid w:val="00664613"/>
    <w:rsid w:val="006649EE"/>
    <w:rsid w:val="00665225"/>
    <w:rsid w:val="006657AD"/>
    <w:rsid w:val="00665AB5"/>
    <w:rsid w:val="00665FDC"/>
    <w:rsid w:val="00665FEE"/>
    <w:rsid w:val="0066665D"/>
    <w:rsid w:val="00666711"/>
    <w:rsid w:val="006668FD"/>
    <w:rsid w:val="00666A73"/>
    <w:rsid w:val="00666D77"/>
    <w:rsid w:val="006672BB"/>
    <w:rsid w:val="0066766A"/>
    <w:rsid w:val="0066791D"/>
    <w:rsid w:val="0067047C"/>
    <w:rsid w:val="00670AFB"/>
    <w:rsid w:val="00670BE5"/>
    <w:rsid w:val="00670D05"/>
    <w:rsid w:val="006717E0"/>
    <w:rsid w:val="00671C4A"/>
    <w:rsid w:val="00671ED0"/>
    <w:rsid w:val="00671F09"/>
    <w:rsid w:val="00671FCC"/>
    <w:rsid w:val="006721FB"/>
    <w:rsid w:val="00672470"/>
    <w:rsid w:val="00672DF7"/>
    <w:rsid w:val="00673475"/>
    <w:rsid w:val="00673D1F"/>
    <w:rsid w:val="00674265"/>
    <w:rsid w:val="006743B0"/>
    <w:rsid w:val="006748F9"/>
    <w:rsid w:val="00674B48"/>
    <w:rsid w:val="006753EF"/>
    <w:rsid w:val="00675466"/>
    <w:rsid w:val="00675A59"/>
    <w:rsid w:val="00675B50"/>
    <w:rsid w:val="00676179"/>
    <w:rsid w:val="00676560"/>
    <w:rsid w:val="00676A41"/>
    <w:rsid w:val="00676F3A"/>
    <w:rsid w:val="006770BF"/>
    <w:rsid w:val="00677D3C"/>
    <w:rsid w:val="00681CC5"/>
    <w:rsid w:val="00681F4D"/>
    <w:rsid w:val="0068234A"/>
    <w:rsid w:val="00682898"/>
    <w:rsid w:val="00682930"/>
    <w:rsid w:val="00682A76"/>
    <w:rsid w:val="00682D29"/>
    <w:rsid w:val="00682E81"/>
    <w:rsid w:val="00682EE5"/>
    <w:rsid w:val="006834C8"/>
    <w:rsid w:val="006842AE"/>
    <w:rsid w:val="0068461E"/>
    <w:rsid w:val="00684640"/>
    <w:rsid w:val="00684910"/>
    <w:rsid w:val="006854D5"/>
    <w:rsid w:val="00686238"/>
    <w:rsid w:val="006865E4"/>
    <w:rsid w:val="006869A0"/>
    <w:rsid w:val="00686A0E"/>
    <w:rsid w:val="00687928"/>
    <w:rsid w:val="00687C0B"/>
    <w:rsid w:val="00687FE0"/>
    <w:rsid w:val="00690184"/>
    <w:rsid w:val="00690A7A"/>
    <w:rsid w:val="00690A96"/>
    <w:rsid w:val="00691581"/>
    <w:rsid w:val="00691654"/>
    <w:rsid w:val="00692184"/>
    <w:rsid w:val="006927B9"/>
    <w:rsid w:val="006927F4"/>
    <w:rsid w:val="006928B0"/>
    <w:rsid w:val="006931DA"/>
    <w:rsid w:val="006942D7"/>
    <w:rsid w:val="00694BB7"/>
    <w:rsid w:val="0069543B"/>
    <w:rsid w:val="00695602"/>
    <w:rsid w:val="00695A97"/>
    <w:rsid w:val="00695BE0"/>
    <w:rsid w:val="00696BA5"/>
    <w:rsid w:val="00696BD7"/>
    <w:rsid w:val="00696D11"/>
    <w:rsid w:val="00697379"/>
    <w:rsid w:val="00697724"/>
    <w:rsid w:val="00697732"/>
    <w:rsid w:val="00697FE2"/>
    <w:rsid w:val="006A0253"/>
    <w:rsid w:val="006A0388"/>
    <w:rsid w:val="006A1087"/>
    <w:rsid w:val="006A18BD"/>
    <w:rsid w:val="006A18ED"/>
    <w:rsid w:val="006A21CF"/>
    <w:rsid w:val="006A2D51"/>
    <w:rsid w:val="006A2DDA"/>
    <w:rsid w:val="006A31F2"/>
    <w:rsid w:val="006A3D7C"/>
    <w:rsid w:val="006A3E65"/>
    <w:rsid w:val="006A4251"/>
    <w:rsid w:val="006A46C3"/>
    <w:rsid w:val="006A46C7"/>
    <w:rsid w:val="006A4AC6"/>
    <w:rsid w:val="006A4AD9"/>
    <w:rsid w:val="006A5066"/>
    <w:rsid w:val="006A527C"/>
    <w:rsid w:val="006A52B0"/>
    <w:rsid w:val="006A5404"/>
    <w:rsid w:val="006A57B0"/>
    <w:rsid w:val="006A58CE"/>
    <w:rsid w:val="006A5C6F"/>
    <w:rsid w:val="006A5DDE"/>
    <w:rsid w:val="006A6930"/>
    <w:rsid w:val="006A6C9D"/>
    <w:rsid w:val="006A6D2D"/>
    <w:rsid w:val="006A6E59"/>
    <w:rsid w:val="006A7318"/>
    <w:rsid w:val="006A73CC"/>
    <w:rsid w:val="006A75CE"/>
    <w:rsid w:val="006A7A96"/>
    <w:rsid w:val="006B0544"/>
    <w:rsid w:val="006B0A0D"/>
    <w:rsid w:val="006B1203"/>
    <w:rsid w:val="006B12CB"/>
    <w:rsid w:val="006B144A"/>
    <w:rsid w:val="006B25C7"/>
    <w:rsid w:val="006B2897"/>
    <w:rsid w:val="006B293D"/>
    <w:rsid w:val="006B2B91"/>
    <w:rsid w:val="006B30E7"/>
    <w:rsid w:val="006B37C7"/>
    <w:rsid w:val="006B435B"/>
    <w:rsid w:val="006B4674"/>
    <w:rsid w:val="006B494E"/>
    <w:rsid w:val="006B4A0E"/>
    <w:rsid w:val="006B565F"/>
    <w:rsid w:val="006B5F89"/>
    <w:rsid w:val="006B662C"/>
    <w:rsid w:val="006B6829"/>
    <w:rsid w:val="006B7245"/>
    <w:rsid w:val="006C0467"/>
    <w:rsid w:val="006C1217"/>
    <w:rsid w:val="006C142C"/>
    <w:rsid w:val="006C14B7"/>
    <w:rsid w:val="006C1873"/>
    <w:rsid w:val="006C1D4B"/>
    <w:rsid w:val="006C1E7C"/>
    <w:rsid w:val="006C1FE7"/>
    <w:rsid w:val="006C2360"/>
    <w:rsid w:val="006C33D5"/>
    <w:rsid w:val="006C33F2"/>
    <w:rsid w:val="006C39B3"/>
    <w:rsid w:val="006C4542"/>
    <w:rsid w:val="006C46DC"/>
    <w:rsid w:val="006C4F18"/>
    <w:rsid w:val="006C54CD"/>
    <w:rsid w:val="006C5844"/>
    <w:rsid w:val="006C5C10"/>
    <w:rsid w:val="006C5C70"/>
    <w:rsid w:val="006C6968"/>
    <w:rsid w:val="006C6F57"/>
    <w:rsid w:val="006C7386"/>
    <w:rsid w:val="006C73F3"/>
    <w:rsid w:val="006C7595"/>
    <w:rsid w:val="006C770F"/>
    <w:rsid w:val="006C777A"/>
    <w:rsid w:val="006C79A6"/>
    <w:rsid w:val="006C7FAD"/>
    <w:rsid w:val="006D0917"/>
    <w:rsid w:val="006D0F94"/>
    <w:rsid w:val="006D1528"/>
    <w:rsid w:val="006D16EB"/>
    <w:rsid w:val="006D24BC"/>
    <w:rsid w:val="006D2C5C"/>
    <w:rsid w:val="006D30F7"/>
    <w:rsid w:val="006D3167"/>
    <w:rsid w:val="006D3916"/>
    <w:rsid w:val="006D402F"/>
    <w:rsid w:val="006D42A3"/>
    <w:rsid w:val="006D4A79"/>
    <w:rsid w:val="006D4D31"/>
    <w:rsid w:val="006D4D32"/>
    <w:rsid w:val="006D4E98"/>
    <w:rsid w:val="006D5113"/>
    <w:rsid w:val="006D55E1"/>
    <w:rsid w:val="006D5816"/>
    <w:rsid w:val="006D585E"/>
    <w:rsid w:val="006D5A83"/>
    <w:rsid w:val="006D6948"/>
    <w:rsid w:val="006D6B0D"/>
    <w:rsid w:val="006D7621"/>
    <w:rsid w:val="006D789D"/>
    <w:rsid w:val="006D7B5A"/>
    <w:rsid w:val="006D7EA8"/>
    <w:rsid w:val="006E03C3"/>
    <w:rsid w:val="006E04A3"/>
    <w:rsid w:val="006E067E"/>
    <w:rsid w:val="006E0B45"/>
    <w:rsid w:val="006E0DB3"/>
    <w:rsid w:val="006E0E56"/>
    <w:rsid w:val="006E12C6"/>
    <w:rsid w:val="006E1551"/>
    <w:rsid w:val="006E1869"/>
    <w:rsid w:val="006E1A05"/>
    <w:rsid w:val="006E1EE5"/>
    <w:rsid w:val="006E20CD"/>
    <w:rsid w:val="006E237D"/>
    <w:rsid w:val="006E2E25"/>
    <w:rsid w:val="006E3034"/>
    <w:rsid w:val="006E3218"/>
    <w:rsid w:val="006E334A"/>
    <w:rsid w:val="006E3A41"/>
    <w:rsid w:val="006E3E26"/>
    <w:rsid w:val="006E48E0"/>
    <w:rsid w:val="006E4CC8"/>
    <w:rsid w:val="006E50E5"/>
    <w:rsid w:val="006E554C"/>
    <w:rsid w:val="006E5C92"/>
    <w:rsid w:val="006E5E7E"/>
    <w:rsid w:val="006E5F7C"/>
    <w:rsid w:val="006E609A"/>
    <w:rsid w:val="006E6231"/>
    <w:rsid w:val="006E63A1"/>
    <w:rsid w:val="006E65F1"/>
    <w:rsid w:val="006E68E4"/>
    <w:rsid w:val="006E6922"/>
    <w:rsid w:val="006E6B05"/>
    <w:rsid w:val="006E6CDC"/>
    <w:rsid w:val="006E76EC"/>
    <w:rsid w:val="006E796B"/>
    <w:rsid w:val="006E79ED"/>
    <w:rsid w:val="006E79F0"/>
    <w:rsid w:val="006F08E0"/>
    <w:rsid w:val="006F0C12"/>
    <w:rsid w:val="006F0EB8"/>
    <w:rsid w:val="006F11D2"/>
    <w:rsid w:val="006F1848"/>
    <w:rsid w:val="006F18B2"/>
    <w:rsid w:val="006F1C2C"/>
    <w:rsid w:val="006F1D59"/>
    <w:rsid w:val="006F1E6C"/>
    <w:rsid w:val="006F2362"/>
    <w:rsid w:val="006F23B6"/>
    <w:rsid w:val="006F2824"/>
    <w:rsid w:val="006F2830"/>
    <w:rsid w:val="006F2A94"/>
    <w:rsid w:val="006F3571"/>
    <w:rsid w:val="006F4D5C"/>
    <w:rsid w:val="006F4DFF"/>
    <w:rsid w:val="006F4E1E"/>
    <w:rsid w:val="006F51D6"/>
    <w:rsid w:val="006F523A"/>
    <w:rsid w:val="006F524B"/>
    <w:rsid w:val="006F5396"/>
    <w:rsid w:val="006F5496"/>
    <w:rsid w:val="006F5703"/>
    <w:rsid w:val="006F5745"/>
    <w:rsid w:val="006F5A87"/>
    <w:rsid w:val="006F5CF3"/>
    <w:rsid w:val="006F5F26"/>
    <w:rsid w:val="006F6829"/>
    <w:rsid w:val="006F6D29"/>
    <w:rsid w:val="006F6F10"/>
    <w:rsid w:val="006F717C"/>
    <w:rsid w:val="006F7257"/>
    <w:rsid w:val="006F77B3"/>
    <w:rsid w:val="006F7923"/>
    <w:rsid w:val="006F7F55"/>
    <w:rsid w:val="0070053B"/>
    <w:rsid w:val="00700B93"/>
    <w:rsid w:val="00701AE0"/>
    <w:rsid w:val="007020BB"/>
    <w:rsid w:val="007028D3"/>
    <w:rsid w:val="00702B4F"/>
    <w:rsid w:val="00702E1B"/>
    <w:rsid w:val="00703958"/>
    <w:rsid w:val="00703991"/>
    <w:rsid w:val="00703A14"/>
    <w:rsid w:val="00703E33"/>
    <w:rsid w:val="00703ECB"/>
    <w:rsid w:val="0070420B"/>
    <w:rsid w:val="00704685"/>
    <w:rsid w:val="00704CD9"/>
    <w:rsid w:val="00705158"/>
    <w:rsid w:val="007056BA"/>
    <w:rsid w:val="007059A0"/>
    <w:rsid w:val="007064C5"/>
    <w:rsid w:val="00706649"/>
    <w:rsid w:val="00706CEA"/>
    <w:rsid w:val="00706F31"/>
    <w:rsid w:val="00706FAC"/>
    <w:rsid w:val="0070718F"/>
    <w:rsid w:val="00707913"/>
    <w:rsid w:val="00707AD7"/>
    <w:rsid w:val="00707D2F"/>
    <w:rsid w:val="00710281"/>
    <w:rsid w:val="007112B1"/>
    <w:rsid w:val="00711760"/>
    <w:rsid w:val="007120C3"/>
    <w:rsid w:val="00712B5D"/>
    <w:rsid w:val="00713684"/>
    <w:rsid w:val="007136D7"/>
    <w:rsid w:val="00713BDD"/>
    <w:rsid w:val="00713E45"/>
    <w:rsid w:val="00714247"/>
    <w:rsid w:val="00715755"/>
    <w:rsid w:val="00715F34"/>
    <w:rsid w:val="00715FB5"/>
    <w:rsid w:val="00716D24"/>
    <w:rsid w:val="00716D39"/>
    <w:rsid w:val="00716E47"/>
    <w:rsid w:val="00716EBF"/>
    <w:rsid w:val="0071703F"/>
    <w:rsid w:val="00717363"/>
    <w:rsid w:val="0071755F"/>
    <w:rsid w:val="007177EC"/>
    <w:rsid w:val="00717829"/>
    <w:rsid w:val="00717BD0"/>
    <w:rsid w:val="00717EC4"/>
    <w:rsid w:val="0072001E"/>
    <w:rsid w:val="00720301"/>
    <w:rsid w:val="00720F34"/>
    <w:rsid w:val="00720F99"/>
    <w:rsid w:val="00721DE2"/>
    <w:rsid w:val="0072202B"/>
    <w:rsid w:val="007225A0"/>
    <w:rsid w:val="00722A5A"/>
    <w:rsid w:val="00722F4A"/>
    <w:rsid w:val="00723040"/>
    <w:rsid w:val="00723AAF"/>
    <w:rsid w:val="00723BA4"/>
    <w:rsid w:val="00723DF4"/>
    <w:rsid w:val="00723F17"/>
    <w:rsid w:val="00724E6C"/>
    <w:rsid w:val="00725030"/>
    <w:rsid w:val="007250B6"/>
    <w:rsid w:val="0072517C"/>
    <w:rsid w:val="00725B82"/>
    <w:rsid w:val="00725FFA"/>
    <w:rsid w:val="007261D7"/>
    <w:rsid w:val="0072626D"/>
    <w:rsid w:val="0072652E"/>
    <w:rsid w:val="007268FE"/>
    <w:rsid w:val="00726A6F"/>
    <w:rsid w:val="007273DA"/>
    <w:rsid w:val="007275F7"/>
    <w:rsid w:val="007277B0"/>
    <w:rsid w:val="00727C88"/>
    <w:rsid w:val="00727E66"/>
    <w:rsid w:val="00727F47"/>
    <w:rsid w:val="00730290"/>
    <w:rsid w:val="0073048E"/>
    <w:rsid w:val="00730965"/>
    <w:rsid w:val="00730AE8"/>
    <w:rsid w:val="00730B0C"/>
    <w:rsid w:val="0073118B"/>
    <w:rsid w:val="00731CC6"/>
    <w:rsid w:val="007323AD"/>
    <w:rsid w:val="0073262E"/>
    <w:rsid w:val="007329E0"/>
    <w:rsid w:val="00732C67"/>
    <w:rsid w:val="007339EB"/>
    <w:rsid w:val="007341B2"/>
    <w:rsid w:val="0073497B"/>
    <w:rsid w:val="0073503F"/>
    <w:rsid w:val="007353CF"/>
    <w:rsid w:val="007357AA"/>
    <w:rsid w:val="007360D3"/>
    <w:rsid w:val="007363D3"/>
    <w:rsid w:val="0073684D"/>
    <w:rsid w:val="00736BA1"/>
    <w:rsid w:val="00736FC4"/>
    <w:rsid w:val="00736FE3"/>
    <w:rsid w:val="00737131"/>
    <w:rsid w:val="0073723A"/>
    <w:rsid w:val="007372ED"/>
    <w:rsid w:val="0073746C"/>
    <w:rsid w:val="00737671"/>
    <w:rsid w:val="00741106"/>
    <w:rsid w:val="007413B5"/>
    <w:rsid w:val="00741F0A"/>
    <w:rsid w:val="00741F51"/>
    <w:rsid w:val="00742442"/>
    <w:rsid w:val="007426ED"/>
    <w:rsid w:val="00742BAF"/>
    <w:rsid w:val="0074338E"/>
    <w:rsid w:val="00743C1A"/>
    <w:rsid w:val="00744578"/>
    <w:rsid w:val="00745035"/>
    <w:rsid w:val="0074576D"/>
    <w:rsid w:val="007462EE"/>
    <w:rsid w:val="00746406"/>
    <w:rsid w:val="007470D4"/>
    <w:rsid w:val="00747A76"/>
    <w:rsid w:val="007500EE"/>
    <w:rsid w:val="00750594"/>
    <w:rsid w:val="0075072B"/>
    <w:rsid w:val="00750AC8"/>
    <w:rsid w:val="0075117C"/>
    <w:rsid w:val="0075172C"/>
    <w:rsid w:val="00751FA5"/>
    <w:rsid w:val="00752056"/>
    <w:rsid w:val="00752C17"/>
    <w:rsid w:val="00753279"/>
    <w:rsid w:val="007532C4"/>
    <w:rsid w:val="00753C52"/>
    <w:rsid w:val="00753DA0"/>
    <w:rsid w:val="00753DB4"/>
    <w:rsid w:val="00754366"/>
    <w:rsid w:val="00754688"/>
    <w:rsid w:val="0075549B"/>
    <w:rsid w:val="007554B9"/>
    <w:rsid w:val="00755665"/>
    <w:rsid w:val="0075624D"/>
    <w:rsid w:val="0075651C"/>
    <w:rsid w:val="0075685D"/>
    <w:rsid w:val="00756E44"/>
    <w:rsid w:val="00756F13"/>
    <w:rsid w:val="00757024"/>
    <w:rsid w:val="007578E1"/>
    <w:rsid w:val="0075793D"/>
    <w:rsid w:val="007579B5"/>
    <w:rsid w:val="00757D78"/>
    <w:rsid w:val="00757EF2"/>
    <w:rsid w:val="00760274"/>
    <w:rsid w:val="00760ED0"/>
    <w:rsid w:val="00760FCD"/>
    <w:rsid w:val="007612AA"/>
    <w:rsid w:val="007612C8"/>
    <w:rsid w:val="00761C9E"/>
    <w:rsid w:val="0076230F"/>
    <w:rsid w:val="0076284A"/>
    <w:rsid w:val="00762D18"/>
    <w:rsid w:val="007635E4"/>
    <w:rsid w:val="00763651"/>
    <w:rsid w:val="00763E4A"/>
    <w:rsid w:val="0076469D"/>
    <w:rsid w:val="007646B4"/>
    <w:rsid w:val="007648A5"/>
    <w:rsid w:val="007654A8"/>
    <w:rsid w:val="007655C0"/>
    <w:rsid w:val="00765663"/>
    <w:rsid w:val="00765692"/>
    <w:rsid w:val="007657D5"/>
    <w:rsid w:val="00765FA0"/>
    <w:rsid w:val="0076607A"/>
    <w:rsid w:val="00766840"/>
    <w:rsid w:val="0076709F"/>
    <w:rsid w:val="00767368"/>
    <w:rsid w:val="00767569"/>
    <w:rsid w:val="007678BD"/>
    <w:rsid w:val="00767F39"/>
    <w:rsid w:val="00767FE1"/>
    <w:rsid w:val="00770159"/>
    <w:rsid w:val="0077023C"/>
    <w:rsid w:val="00770E05"/>
    <w:rsid w:val="0077125D"/>
    <w:rsid w:val="00771529"/>
    <w:rsid w:val="007715C6"/>
    <w:rsid w:val="0077162C"/>
    <w:rsid w:val="007716D5"/>
    <w:rsid w:val="00771E3D"/>
    <w:rsid w:val="0077262F"/>
    <w:rsid w:val="00772772"/>
    <w:rsid w:val="007729AA"/>
    <w:rsid w:val="00772C1D"/>
    <w:rsid w:val="00772C2A"/>
    <w:rsid w:val="007731A1"/>
    <w:rsid w:val="007733AE"/>
    <w:rsid w:val="00773588"/>
    <w:rsid w:val="00773F88"/>
    <w:rsid w:val="00774059"/>
    <w:rsid w:val="0077405C"/>
    <w:rsid w:val="0077428C"/>
    <w:rsid w:val="00774563"/>
    <w:rsid w:val="00774AAC"/>
    <w:rsid w:val="00774B03"/>
    <w:rsid w:val="00774B8B"/>
    <w:rsid w:val="00774D61"/>
    <w:rsid w:val="00775E5E"/>
    <w:rsid w:val="00776B0B"/>
    <w:rsid w:val="00776DA4"/>
    <w:rsid w:val="0077711A"/>
    <w:rsid w:val="007771A5"/>
    <w:rsid w:val="007771D9"/>
    <w:rsid w:val="007777FB"/>
    <w:rsid w:val="00777B97"/>
    <w:rsid w:val="00780497"/>
    <w:rsid w:val="00780604"/>
    <w:rsid w:val="00780982"/>
    <w:rsid w:val="00780FB9"/>
    <w:rsid w:val="0078196A"/>
    <w:rsid w:val="00781D5C"/>
    <w:rsid w:val="00781E7A"/>
    <w:rsid w:val="0078267F"/>
    <w:rsid w:val="00782F31"/>
    <w:rsid w:val="00783065"/>
    <w:rsid w:val="00783818"/>
    <w:rsid w:val="00783BB6"/>
    <w:rsid w:val="00783EF4"/>
    <w:rsid w:val="00784754"/>
    <w:rsid w:val="00784EF6"/>
    <w:rsid w:val="00785B2F"/>
    <w:rsid w:val="00785D58"/>
    <w:rsid w:val="007873B2"/>
    <w:rsid w:val="007877C3"/>
    <w:rsid w:val="00787B38"/>
    <w:rsid w:val="00790CBF"/>
    <w:rsid w:val="00790DB7"/>
    <w:rsid w:val="00791090"/>
    <w:rsid w:val="00791562"/>
    <w:rsid w:val="007915DB"/>
    <w:rsid w:val="007917B6"/>
    <w:rsid w:val="00791BF3"/>
    <w:rsid w:val="00791D4E"/>
    <w:rsid w:val="007921E6"/>
    <w:rsid w:val="007922F8"/>
    <w:rsid w:val="007927FE"/>
    <w:rsid w:val="00792B1A"/>
    <w:rsid w:val="00792DE5"/>
    <w:rsid w:val="00793CE1"/>
    <w:rsid w:val="00793F2A"/>
    <w:rsid w:val="00794019"/>
    <w:rsid w:val="00794AFF"/>
    <w:rsid w:val="007956D1"/>
    <w:rsid w:val="00795E49"/>
    <w:rsid w:val="00795FFC"/>
    <w:rsid w:val="007967AD"/>
    <w:rsid w:val="00796DC1"/>
    <w:rsid w:val="00797104"/>
    <w:rsid w:val="007973F2"/>
    <w:rsid w:val="00797403"/>
    <w:rsid w:val="007975CB"/>
    <w:rsid w:val="007A03BA"/>
    <w:rsid w:val="007A0649"/>
    <w:rsid w:val="007A07DD"/>
    <w:rsid w:val="007A1138"/>
    <w:rsid w:val="007A11EB"/>
    <w:rsid w:val="007A13E4"/>
    <w:rsid w:val="007A1813"/>
    <w:rsid w:val="007A31A5"/>
    <w:rsid w:val="007A38A0"/>
    <w:rsid w:val="007A3E4B"/>
    <w:rsid w:val="007A3F1F"/>
    <w:rsid w:val="007A4067"/>
    <w:rsid w:val="007A431C"/>
    <w:rsid w:val="007A450B"/>
    <w:rsid w:val="007A4761"/>
    <w:rsid w:val="007A505E"/>
    <w:rsid w:val="007A549E"/>
    <w:rsid w:val="007A58AF"/>
    <w:rsid w:val="007A5C7F"/>
    <w:rsid w:val="007A5D80"/>
    <w:rsid w:val="007A62AB"/>
    <w:rsid w:val="007A6370"/>
    <w:rsid w:val="007A6A43"/>
    <w:rsid w:val="007A6E32"/>
    <w:rsid w:val="007A713F"/>
    <w:rsid w:val="007A7306"/>
    <w:rsid w:val="007A7648"/>
    <w:rsid w:val="007A7BC0"/>
    <w:rsid w:val="007A7CA1"/>
    <w:rsid w:val="007A7ED1"/>
    <w:rsid w:val="007B0323"/>
    <w:rsid w:val="007B0F83"/>
    <w:rsid w:val="007B19F1"/>
    <w:rsid w:val="007B1D44"/>
    <w:rsid w:val="007B25FD"/>
    <w:rsid w:val="007B3407"/>
    <w:rsid w:val="007B34E3"/>
    <w:rsid w:val="007B3888"/>
    <w:rsid w:val="007B389E"/>
    <w:rsid w:val="007B4209"/>
    <w:rsid w:val="007B4AAA"/>
    <w:rsid w:val="007B4E32"/>
    <w:rsid w:val="007B545E"/>
    <w:rsid w:val="007B5E61"/>
    <w:rsid w:val="007B6E29"/>
    <w:rsid w:val="007B780C"/>
    <w:rsid w:val="007C0418"/>
    <w:rsid w:val="007C07B7"/>
    <w:rsid w:val="007C0812"/>
    <w:rsid w:val="007C0C23"/>
    <w:rsid w:val="007C0C33"/>
    <w:rsid w:val="007C1910"/>
    <w:rsid w:val="007C1A58"/>
    <w:rsid w:val="007C2549"/>
    <w:rsid w:val="007C338B"/>
    <w:rsid w:val="007C3C66"/>
    <w:rsid w:val="007C3F14"/>
    <w:rsid w:val="007C4C5A"/>
    <w:rsid w:val="007C4FE0"/>
    <w:rsid w:val="007C5349"/>
    <w:rsid w:val="007C5358"/>
    <w:rsid w:val="007C5528"/>
    <w:rsid w:val="007C55AF"/>
    <w:rsid w:val="007C5691"/>
    <w:rsid w:val="007C5792"/>
    <w:rsid w:val="007C5B7B"/>
    <w:rsid w:val="007C5B83"/>
    <w:rsid w:val="007C66CA"/>
    <w:rsid w:val="007C6E6B"/>
    <w:rsid w:val="007C70CE"/>
    <w:rsid w:val="007C7573"/>
    <w:rsid w:val="007C77BC"/>
    <w:rsid w:val="007C7A5E"/>
    <w:rsid w:val="007C7C11"/>
    <w:rsid w:val="007C7CE9"/>
    <w:rsid w:val="007D0032"/>
    <w:rsid w:val="007D0165"/>
    <w:rsid w:val="007D05AA"/>
    <w:rsid w:val="007D079E"/>
    <w:rsid w:val="007D09EE"/>
    <w:rsid w:val="007D0AC1"/>
    <w:rsid w:val="007D0E4F"/>
    <w:rsid w:val="007D15C5"/>
    <w:rsid w:val="007D17F5"/>
    <w:rsid w:val="007D2AA6"/>
    <w:rsid w:val="007D2BA3"/>
    <w:rsid w:val="007D302A"/>
    <w:rsid w:val="007D3119"/>
    <w:rsid w:val="007D3558"/>
    <w:rsid w:val="007D3655"/>
    <w:rsid w:val="007D36BA"/>
    <w:rsid w:val="007D371C"/>
    <w:rsid w:val="007D38FF"/>
    <w:rsid w:val="007D453E"/>
    <w:rsid w:val="007D4A46"/>
    <w:rsid w:val="007D4D0C"/>
    <w:rsid w:val="007D6035"/>
    <w:rsid w:val="007D608B"/>
    <w:rsid w:val="007D6677"/>
    <w:rsid w:val="007D6833"/>
    <w:rsid w:val="007D7055"/>
    <w:rsid w:val="007D73EF"/>
    <w:rsid w:val="007D7685"/>
    <w:rsid w:val="007D78D0"/>
    <w:rsid w:val="007D7961"/>
    <w:rsid w:val="007E0221"/>
    <w:rsid w:val="007E1184"/>
    <w:rsid w:val="007E3C4A"/>
    <w:rsid w:val="007E4033"/>
    <w:rsid w:val="007E464C"/>
    <w:rsid w:val="007E48AD"/>
    <w:rsid w:val="007E4918"/>
    <w:rsid w:val="007E4F3F"/>
    <w:rsid w:val="007E5151"/>
    <w:rsid w:val="007E56E6"/>
    <w:rsid w:val="007E57EC"/>
    <w:rsid w:val="007E5C5A"/>
    <w:rsid w:val="007E6181"/>
    <w:rsid w:val="007E6344"/>
    <w:rsid w:val="007E66CA"/>
    <w:rsid w:val="007E6B26"/>
    <w:rsid w:val="007E6C15"/>
    <w:rsid w:val="007E6F02"/>
    <w:rsid w:val="007E7183"/>
    <w:rsid w:val="007E7545"/>
    <w:rsid w:val="007E7A13"/>
    <w:rsid w:val="007E7D2F"/>
    <w:rsid w:val="007E7FBF"/>
    <w:rsid w:val="007F0230"/>
    <w:rsid w:val="007F0751"/>
    <w:rsid w:val="007F0864"/>
    <w:rsid w:val="007F16CB"/>
    <w:rsid w:val="007F188D"/>
    <w:rsid w:val="007F1D9B"/>
    <w:rsid w:val="007F2656"/>
    <w:rsid w:val="007F26C2"/>
    <w:rsid w:val="007F26C4"/>
    <w:rsid w:val="007F2BDF"/>
    <w:rsid w:val="007F3A38"/>
    <w:rsid w:val="007F3B96"/>
    <w:rsid w:val="007F3D87"/>
    <w:rsid w:val="007F3EC6"/>
    <w:rsid w:val="007F41D6"/>
    <w:rsid w:val="007F44DB"/>
    <w:rsid w:val="007F464F"/>
    <w:rsid w:val="007F4669"/>
    <w:rsid w:val="007F48A0"/>
    <w:rsid w:val="007F49D8"/>
    <w:rsid w:val="007F5C0C"/>
    <w:rsid w:val="007F65DA"/>
    <w:rsid w:val="007F6CCB"/>
    <w:rsid w:val="007F6F44"/>
    <w:rsid w:val="007F73F2"/>
    <w:rsid w:val="007F75FF"/>
    <w:rsid w:val="007F7829"/>
    <w:rsid w:val="007F79EB"/>
    <w:rsid w:val="007F7D0F"/>
    <w:rsid w:val="008003B7"/>
    <w:rsid w:val="008009A3"/>
    <w:rsid w:val="00800C3C"/>
    <w:rsid w:val="00801284"/>
    <w:rsid w:val="0080162F"/>
    <w:rsid w:val="0080197F"/>
    <w:rsid w:val="00801AD7"/>
    <w:rsid w:val="008023FE"/>
    <w:rsid w:val="0080246D"/>
    <w:rsid w:val="00802AFD"/>
    <w:rsid w:val="00802B14"/>
    <w:rsid w:val="00802F52"/>
    <w:rsid w:val="0080349D"/>
    <w:rsid w:val="00803663"/>
    <w:rsid w:val="00803A01"/>
    <w:rsid w:val="008041EE"/>
    <w:rsid w:val="0080427D"/>
    <w:rsid w:val="008042C3"/>
    <w:rsid w:val="0080440E"/>
    <w:rsid w:val="00804B13"/>
    <w:rsid w:val="00804C22"/>
    <w:rsid w:val="00804F41"/>
    <w:rsid w:val="008051C2"/>
    <w:rsid w:val="00805548"/>
    <w:rsid w:val="00805801"/>
    <w:rsid w:val="00806759"/>
    <w:rsid w:val="00806BDE"/>
    <w:rsid w:val="00806F18"/>
    <w:rsid w:val="00806FFE"/>
    <w:rsid w:val="00807082"/>
    <w:rsid w:val="0080764C"/>
    <w:rsid w:val="008104A9"/>
    <w:rsid w:val="008105E6"/>
    <w:rsid w:val="00810E6F"/>
    <w:rsid w:val="00810F2B"/>
    <w:rsid w:val="008116D6"/>
    <w:rsid w:val="00811700"/>
    <w:rsid w:val="0081195F"/>
    <w:rsid w:val="00811D0A"/>
    <w:rsid w:val="00812895"/>
    <w:rsid w:val="008128DF"/>
    <w:rsid w:val="00812E04"/>
    <w:rsid w:val="00812F40"/>
    <w:rsid w:val="008130E0"/>
    <w:rsid w:val="00813373"/>
    <w:rsid w:val="00813C7E"/>
    <w:rsid w:val="0081457A"/>
    <w:rsid w:val="00814C37"/>
    <w:rsid w:val="00815496"/>
    <w:rsid w:val="00815942"/>
    <w:rsid w:val="00816966"/>
    <w:rsid w:val="00816D1D"/>
    <w:rsid w:val="00816E0F"/>
    <w:rsid w:val="00817B4A"/>
    <w:rsid w:val="00820368"/>
    <w:rsid w:val="00820DD9"/>
    <w:rsid w:val="008213D7"/>
    <w:rsid w:val="008219B5"/>
    <w:rsid w:val="00821ACE"/>
    <w:rsid w:val="00821E75"/>
    <w:rsid w:val="00821FF8"/>
    <w:rsid w:val="00822445"/>
    <w:rsid w:val="00822954"/>
    <w:rsid w:val="0082389C"/>
    <w:rsid w:val="0082396C"/>
    <w:rsid w:val="00823B4F"/>
    <w:rsid w:val="00823CC3"/>
    <w:rsid w:val="008240F2"/>
    <w:rsid w:val="0082439F"/>
    <w:rsid w:val="00824445"/>
    <w:rsid w:val="00824705"/>
    <w:rsid w:val="00824CD1"/>
    <w:rsid w:val="00825198"/>
    <w:rsid w:val="00826056"/>
    <w:rsid w:val="00826524"/>
    <w:rsid w:val="00827AE5"/>
    <w:rsid w:val="00827B70"/>
    <w:rsid w:val="00827B81"/>
    <w:rsid w:val="00827CBA"/>
    <w:rsid w:val="008307B4"/>
    <w:rsid w:val="00830BBA"/>
    <w:rsid w:val="00830FED"/>
    <w:rsid w:val="00831494"/>
    <w:rsid w:val="0083150E"/>
    <w:rsid w:val="00831C32"/>
    <w:rsid w:val="00832B80"/>
    <w:rsid w:val="00832EE0"/>
    <w:rsid w:val="00833055"/>
    <w:rsid w:val="008338EC"/>
    <w:rsid w:val="008339E5"/>
    <w:rsid w:val="00833FC5"/>
    <w:rsid w:val="008341F4"/>
    <w:rsid w:val="008342D0"/>
    <w:rsid w:val="0083446D"/>
    <w:rsid w:val="008346BF"/>
    <w:rsid w:val="00834C66"/>
    <w:rsid w:val="00835997"/>
    <w:rsid w:val="00835D4C"/>
    <w:rsid w:val="008360EC"/>
    <w:rsid w:val="00836375"/>
    <w:rsid w:val="0083691A"/>
    <w:rsid w:val="00836A53"/>
    <w:rsid w:val="00836AB8"/>
    <w:rsid w:val="00837190"/>
    <w:rsid w:val="008375A7"/>
    <w:rsid w:val="008377C8"/>
    <w:rsid w:val="008377D0"/>
    <w:rsid w:val="00837A4F"/>
    <w:rsid w:val="00837D08"/>
    <w:rsid w:val="00840506"/>
    <w:rsid w:val="0084164C"/>
    <w:rsid w:val="0084188D"/>
    <w:rsid w:val="0084191C"/>
    <w:rsid w:val="00841AF6"/>
    <w:rsid w:val="00841B8A"/>
    <w:rsid w:val="008426E9"/>
    <w:rsid w:val="00842724"/>
    <w:rsid w:val="00842F0F"/>
    <w:rsid w:val="00843490"/>
    <w:rsid w:val="00843637"/>
    <w:rsid w:val="008440E5"/>
    <w:rsid w:val="00844BB5"/>
    <w:rsid w:val="00844C41"/>
    <w:rsid w:val="00844CDE"/>
    <w:rsid w:val="0084659D"/>
    <w:rsid w:val="00846732"/>
    <w:rsid w:val="00846CB1"/>
    <w:rsid w:val="00846E95"/>
    <w:rsid w:val="008477B6"/>
    <w:rsid w:val="00847DB0"/>
    <w:rsid w:val="00847E24"/>
    <w:rsid w:val="008503C1"/>
    <w:rsid w:val="00850829"/>
    <w:rsid w:val="0085084D"/>
    <w:rsid w:val="00850ED9"/>
    <w:rsid w:val="00850FEF"/>
    <w:rsid w:val="008512D4"/>
    <w:rsid w:val="0085136F"/>
    <w:rsid w:val="00851D72"/>
    <w:rsid w:val="008521B3"/>
    <w:rsid w:val="0085330A"/>
    <w:rsid w:val="00853A24"/>
    <w:rsid w:val="00853A7B"/>
    <w:rsid w:val="00853E26"/>
    <w:rsid w:val="008541A6"/>
    <w:rsid w:val="00854227"/>
    <w:rsid w:val="008542CA"/>
    <w:rsid w:val="00854A32"/>
    <w:rsid w:val="00854A33"/>
    <w:rsid w:val="00854AE9"/>
    <w:rsid w:val="008550FF"/>
    <w:rsid w:val="00855B8C"/>
    <w:rsid w:val="00855F4B"/>
    <w:rsid w:val="0085695E"/>
    <w:rsid w:val="00856A2B"/>
    <w:rsid w:val="0085791D"/>
    <w:rsid w:val="00861407"/>
    <w:rsid w:val="00861E4F"/>
    <w:rsid w:val="00861F27"/>
    <w:rsid w:val="008628C1"/>
    <w:rsid w:val="00863033"/>
    <w:rsid w:val="00863091"/>
    <w:rsid w:val="00863421"/>
    <w:rsid w:val="0086378C"/>
    <w:rsid w:val="008639D1"/>
    <w:rsid w:val="00863A0E"/>
    <w:rsid w:val="00863C6A"/>
    <w:rsid w:val="00863F4A"/>
    <w:rsid w:val="00864868"/>
    <w:rsid w:val="00864887"/>
    <w:rsid w:val="00864938"/>
    <w:rsid w:val="0086532C"/>
    <w:rsid w:val="00865337"/>
    <w:rsid w:val="008653B5"/>
    <w:rsid w:val="00865755"/>
    <w:rsid w:val="00865DDA"/>
    <w:rsid w:val="008666C5"/>
    <w:rsid w:val="00867155"/>
    <w:rsid w:val="00867298"/>
    <w:rsid w:val="008672B6"/>
    <w:rsid w:val="00867361"/>
    <w:rsid w:val="00867769"/>
    <w:rsid w:val="00867B15"/>
    <w:rsid w:val="00867BF8"/>
    <w:rsid w:val="00867C5D"/>
    <w:rsid w:val="00870006"/>
    <w:rsid w:val="00870099"/>
    <w:rsid w:val="00870165"/>
    <w:rsid w:val="00870281"/>
    <w:rsid w:val="008708B0"/>
    <w:rsid w:val="008709C1"/>
    <w:rsid w:val="00870DA2"/>
    <w:rsid w:val="00870EF2"/>
    <w:rsid w:val="00870F50"/>
    <w:rsid w:val="008711B3"/>
    <w:rsid w:val="00871572"/>
    <w:rsid w:val="00872051"/>
    <w:rsid w:val="00872496"/>
    <w:rsid w:val="00872699"/>
    <w:rsid w:val="00872ADC"/>
    <w:rsid w:val="008730D1"/>
    <w:rsid w:val="00873232"/>
    <w:rsid w:val="00873289"/>
    <w:rsid w:val="00873EF9"/>
    <w:rsid w:val="00874541"/>
    <w:rsid w:val="00874931"/>
    <w:rsid w:val="00874EC2"/>
    <w:rsid w:val="008750BC"/>
    <w:rsid w:val="00875298"/>
    <w:rsid w:val="008752F9"/>
    <w:rsid w:val="008757D8"/>
    <w:rsid w:val="0087667B"/>
    <w:rsid w:val="008766FC"/>
    <w:rsid w:val="00876A25"/>
    <w:rsid w:val="00876DB4"/>
    <w:rsid w:val="0087730F"/>
    <w:rsid w:val="00877AE4"/>
    <w:rsid w:val="00880207"/>
    <w:rsid w:val="0088020D"/>
    <w:rsid w:val="00880278"/>
    <w:rsid w:val="008803BD"/>
    <w:rsid w:val="008805A8"/>
    <w:rsid w:val="00880FD1"/>
    <w:rsid w:val="0088100E"/>
    <w:rsid w:val="00881078"/>
    <w:rsid w:val="008818B9"/>
    <w:rsid w:val="008818D0"/>
    <w:rsid w:val="00881A8F"/>
    <w:rsid w:val="008821AC"/>
    <w:rsid w:val="00882299"/>
    <w:rsid w:val="00882C68"/>
    <w:rsid w:val="00883335"/>
    <w:rsid w:val="0088362C"/>
    <w:rsid w:val="00883936"/>
    <w:rsid w:val="00884333"/>
    <w:rsid w:val="008844F8"/>
    <w:rsid w:val="00884684"/>
    <w:rsid w:val="00884AA8"/>
    <w:rsid w:val="00884C67"/>
    <w:rsid w:val="0088508A"/>
    <w:rsid w:val="00885C09"/>
    <w:rsid w:val="00885C65"/>
    <w:rsid w:val="00885CC6"/>
    <w:rsid w:val="00886226"/>
    <w:rsid w:val="00886444"/>
    <w:rsid w:val="00886635"/>
    <w:rsid w:val="00886AEB"/>
    <w:rsid w:val="00886B09"/>
    <w:rsid w:val="00886BB0"/>
    <w:rsid w:val="00886CB7"/>
    <w:rsid w:val="008870BE"/>
    <w:rsid w:val="00890136"/>
    <w:rsid w:val="0089098D"/>
    <w:rsid w:val="0089105B"/>
    <w:rsid w:val="008913EE"/>
    <w:rsid w:val="00891A3B"/>
    <w:rsid w:val="00892C76"/>
    <w:rsid w:val="00893124"/>
    <w:rsid w:val="008931AB"/>
    <w:rsid w:val="008934AD"/>
    <w:rsid w:val="0089383D"/>
    <w:rsid w:val="00893F92"/>
    <w:rsid w:val="00894759"/>
    <w:rsid w:val="00894776"/>
    <w:rsid w:val="00894862"/>
    <w:rsid w:val="0089492B"/>
    <w:rsid w:val="008953E5"/>
    <w:rsid w:val="008956EB"/>
    <w:rsid w:val="008958F4"/>
    <w:rsid w:val="008959D3"/>
    <w:rsid w:val="00895E76"/>
    <w:rsid w:val="00896257"/>
    <w:rsid w:val="008965B8"/>
    <w:rsid w:val="008966A1"/>
    <w:rsid w:val="008966F4"/>
    <w:rsid w:val="00896A17"/>
    <w:rsid w:val="00896CAE"/>
    <w:rsid w:val="00896D91"/>
    <w:rsid w:val="0089787B"/>
    <w:rsid w:val="00897E40"/>
    <w:rsid w:val="00897E9F"/>
    <w:rsid w:val="008A0179"/>
    <w:rsid w:val="008A0344"/>
    <w:rsid w:val="008A06E6"/>
    <w:rsid w:val="008A08C2"/>
    <w:rsid w:val="008A0A21"/>
    <w:rsid w:val="008A0ECC"/>
    <w:rsid w:val="008A1109"/>
    <w:rsid w:val="008A1A7E"/>
    <w:rsid w:val="008A1F5B"/>
    <w:rsid w:val="008A2355"/>
    <w:rsid w:val="008A2993"/>
    <w:rsid w:val="008A323F"/>
    <w:rsid w:val="008A3D05"/>
    <w:rsid w:val="008A40E4"/>
    <w:rsid w:val="008A4291"/>
    <w:rsid w:val="008A44F6"/>
    <w:rsid w:val="008A4615"/>
    <w:rsid w:val="008A48E6"/>
    <w:rsid w:val="008A4F3D"/>
    <w:rsid w:val="008A532F"/>
    <w:rsid w:val="008A6281"/>
    <w:rsid w:val="008A677C"/>
    <w:rsid w:val="008A67E5"/>
    <w:rsid w:val="008A6D6D"/>
    <w:rsid w:val="008A75C8"/>
    <w:rsid w:val="008A78D2"/>
    <w:rsid w:val="008A7B28"/>
    <w:rsid w:val="008B0444"/>
    <w:rsid w:val="008B0648"/>
    <w:rsid w:val="008B0A6E"/>
    <w:rsid w:val="008B0BBD"/>
    <w:rsid w:val="008B0D2E"/>
    <w:rsid w:val="008B10E3"/>
    <w:rsid w:val="008B1446"/>
    <w:rsid w:val="008B14E7"/>
    <w:rsid w:val="008B1DE9"/>
    <w:rsid w:val="008B1ECD"/>
    <w:rsid w:val="008B29F5"/>
    <w:rsid w:val="008B410A"/>
    <w:rsid w:val="008B4656"/>
    <w:rsid w:val="008B46FB"/>
    <w:rsid w:val="008B4B0E"/>
    <w:rsid w:val="008B53CC"/>
    <w:rsid w:val="008B5631"/>
    <w:rsid w:val="008B565F"/>
    <w:rsid w:val="008B599F"/>
    <w:rsid w:val="008B5A15"/>
    <w:rsid w:val="008B6891"/>
    <w:rsid w:val="008B6C51"/>
    <w:rsid w:val="008B71B7"/>
    <w:rsid w:val="008B71EB"/>
    <w:rsid w:val="008B74F9"/>
    <w:rsid w:val="008B7A2B"/>
    <w:rsid w:val="008B7AE3"/>
    <w:rsid w:val="008C0121"/>
    <w:rsid w:val="008C0182"/>
    <w:rsid w:val="008C01D7"/>
    <w:rsid w:val="008C0362"/>
    <w:rsid w:val="008C158C"/>
    <w:rsid w:val="008C1FB5"/>
    <w:rsid w:val="008C22FA"/>
    <w:rsid w:val="008C2581"/>
    <w:rsid w:val="008C32A4"/>
    <w:rsid w:val="008C378E"/>
    <w:rsid w:val="008C41E8"/>
    <w:rsid w:val="008C4388"/>
    <w:rsid w:val="008C4885"/>
    <w:rsid w:val="008C4E70"/>
    <w:rsid w:val="008C4ED2"/>
    <w:rsid w:val="008C5353"/>
    <w:rsid w:val="008C5DF1"/>
    <w:rsid w:val="008C60D2"/>
    <w:rsid w:val="008C6112"/>
    <w:rsid w:val="008C65C4"/>
    <w:rsid w:val="008C66E4"/>
    <w:rsid w:val="008C685F"/>
    <w:rsid w:val="008C6D58"/>
    <w:rsid w:val="008C73A9"/>
    <w:rsid w:val="008C7C3B"/>
    <w:rsid w:val="008D048A"/>
    <w:rsid w:val="008D068B"/>
    <w:rsid w:val="008D14FB"/>
    <w:rsid w:val="008D18E6"/>
    <w:rsid w:val="008D24AC"/>
    <w:rsid w:val="008D285D"/>
    <w:rsid w:val="008D2886"/>
    <w:rsid w:val="008D2961"/>
    <w:rsid w:val="008D2F1A"/>
    <w:rsid w:val="008D306E"/>
    <w:rsid w:val="008D3A61"/>
    <w:rsid w:val="008D3C6F"/>
    <w:rsid w:val="008D3CCE"/>
    <w:rsid w:val="008D3ED1"/>
    <w:rsid w:val="008D40AB"/>
    <w:rsid w:val="008D450C"/>
    <w:rsid w:val="008D47A4"/>
    <w:rsid w:val="008D48E4"/>
    <w:rsid w:val="008D4925"/>
    <w:rsid w:val="008D492D"/>
    <w:rsid w:val="008D4F5F"/>
    <w:rsid w:val="008D533C"/>
    <w:rsid w:val="008D5620"/>
    <w:rsid w:val="008D5BFF"/>
    <w:rsid w:val="008D5C74"/>
    <w:rsid w:val="008D6452"/>
    <w:rsid w:val="008D6984"/>
    <w:rsid w:val="008D6A56"/>
    <w:rsid w:val="008D73B6"/>
    <w:rsid w:val="008E01C1"/>
    <w:rsid w:val="008E0581"/>
    <w:rsid w:val="008E0955"/>
    <w:rsid w:val="008E1452"/>
    <w:rsid w:val="008E17D7"/>
    <w:rsid w:val="008E1AF1"/>
    <w:rsid w:val="008E1C11"/>
    <w:rsid w:val="008E1CA5"/>
    <w:rsid w:val="008E215A"/>
    <w:rsid w:val="008E3408"/>
    <w:rsid w:val="008E35F4"/>
    <w:rsid w:val="008E36E1"/>
    <w:rsid w:val="008E39B6"/>
    <w:rsid w:val="008E3DE1"/>
    <w:rsid w:val="008E3E43"/>
    <w:rsid w:val="008E3FCF"/>
    <w:rsid w:val="008E437F"/>
    <w:rsid w:val="008E4A68"/>
    <w:rsid w:val="008E4E0B"/>
    <w:rsid w:val="008E52FA"/>
    <w:rsid w:val="008E5C24"/>
    <w:rsid w:val="008E74A8"/>
    <w:rsid w:val="008E77A6"/>
    <w:rsid w:val="008E7B32"/>
    <w:rsid w:val="008E7F47"/>
    <w:rsid w:val="008F01FF"/>
    <w:rsid w:val="008F0C07"/>
    <w:rsid w:val="008F11BA"/>
    <w:rsid w:val="008F152D"/>
    <w:rsid w:val="008F179C"/>
    <w:rsid w:val="008F17A5"/>
    <w:rsid w:val="008F1BC3"/>
    <w:rsid w:val="008F2083"/>
    <w:rsid w:val="008F20F0"/>
    <w:rsid w:val="008F273F"/>
    <w:rsid w:val="008F2E84"/>
    <w:rsid w:val="008F2F28"/>
    <w:rsid w:val="008F302E"/>
    <w:rsid w:val="008F3070"/>
    <w:rsid w:val="008F30D3"/>
    <w:rsid w:val="008F31F4"/>
    <w:rsid w:val="008F3307"/>
    <w:rsid w:val="008F3B1A"/>
    <w:rsid w:val="008F433C"/>
    <w:rsid w:val="008F4702"/>
    <w:rsid w:val="008F4770"/>
    <w:rsid w:val="008F4CD4"/>
    <w:rsid w:val="008F523B"/>
    <w:rsid w:val="008F55C8"/>
    <w:rsid w:val="008F570D"/>
    <w:rsid w:val="008F587E"/>
    <w:rsid w:val="008F589D"/>
    <w:rsid w:val="008F5FEA"/>
    <w:rsid w:val="008F65BB"/>
    <w:rsid w:val="008F671D"/>
    <w:rsid w:val="008F6970"/>
    <w:rsid w:val="008F6A18"/>
    <w:rsid w:val="008F6AFE"/>
    <w:rsid w:val="008F6C57"/>
    <w:rsid w:val="008F73C4"/>
    <w:rsid w:val="008F7592"/>
    <w:rsid w:val="008F7CDC"/>
    <w:rsid w:val="00900469"/>
    <w:rsid w:val="0090063E"/>
    <w:rsid w:val="00901AB4"/>
    <w:rsid w:val="0090201D"/>
    <w:rsid w:val="00902322"/>
    <w:rsid w:val="009026FE"/>
    <w:rsid w:val="00903128"/>
    <w:rsid w:val="00903328"/>
    <w:rsid w:val="009034FA"/>
    <w:rsid w:val="009037B0"/>
    <w:rsid w:val="00903C3A"/>
    <w:rsid w:val="00903ED8"/>
    <w:rsid w:val="00904156"/>
    <w:rsid w:val="009049B0"/>
    <w:rsid w:val="009053AD"/>
    <w:rsid w:val="00905B42"/>
    <w:rsid w:val="00906500"/>
    <w:rsid w:val="00906C42"/>
    <w:rsid w:val="00906C56"/>
    <w:rsid w:val="00906F56"/>
    <w:rsid w:val="00907298"/>
    <w:rsid w:val="00907D4B"/>
    <w:rsid w:val="00910DF6"/>
    <w:rsid w:val="00910EAF"/>
    <w:rsid w:val="00911AD6"/>
    <w:rsid w:val="00911BE1"/>
    <w:rsid w:val="00912332"/>
    <w:rsid w:val="009124C5"/>
    <w:rsid w:val="0091284B"/>
    <w:rsid w:val="00912E7C"/>
    <w:rsid w:val="00913269"/>
    <w:rsid w:val="009137F1"/>
    <w:rsid w:val="00913864"/>
    <w:rsid w:val="00913EB5"/>
    <w:rsid w:val="00914786"/>
    <w:rsid w:val="00914C48"/>
    <w:rsid w:val="009151A1"/>
    <w:rsid w:val="0091533C"/>
    <w:rsid w:val="00915CB1"/>
    <w:rsid w:val="00915D42"/>
    <w:rsid w:val="00915F32"/>
    <w:rsid w:val="00916220"/>
    <w:rsid w:val="009167FE"/>
    <w:rsid w:val="00916CBC"/>
    <w:rsid w:val="00917259"/>
    <w:rsid w:val="00917693"/>
    <w:rsid w:val="00917D13"/>
    <w:rsid w:val="009200C4"/>
    <w:rsid w:val="00920C53"/>
    <w:rsid w:val="00920E37"/>
    <w:rsid w:val="00920F80"/>
    <w:rsid w:val="0092106E"/>
    <w:rsid w:val="00921243"/>
    <w:rsid w:val="009212BF"/>
    <w:rsid w:val="00921332"/>
    <w:rsid w:val="009217B8"/>
    <w:rsid w:val="009219E2"/>
    <w:rsid w:val="00922269"/>
    <w:rsid w:val="00922466"/>
    <w:rsid w:val="00923138"/>
    <w:rsid w:val="0092380F"/>
    <w:rsid w:val="00923E33"/>
    <w:rsid w:val="009240A6"/>
    <w:rsid w:val="00924488"/>
    <w:rsid w:val="0092466E"/>
    <w:rsid w:val="00924D3B"/>
    <w:rsid w:val="00924D70"/>
    <w:rsid w:val="00924DB9"/>
    <w:rsid w:val="00924FF9"/>
    <w:rsid w:val="0092557D"/>
    <w:rsid w:val="00925642"/>
    <w:rsid w:val="0092587E"/>
    <w:rsid w:val="00925D81"/>
    <w:rsid w:val="00925DEB"/>
    <w:rsid w:val="00926C74"/>
    <w:rsid w:val="00926ECD"/>
    <w:rsid w:val="009272EE"/>
    <w:rsid w:val="00927FAA"/>
    <w:rsid w:val="00931019"/>
    <w:rsid w:val="0093350C"/>
    <w:rsid w:val="0093372E"/>
    <w:rsid w:val="0093377B"/>
    <w:rsid w:val="00933891"/>
    <w:rsid w:val="0093398D"/>
    <w:rsid w:val="00933C90"/>
    <w:rsid w:val="00934AD9"/>
    <w:rsid w:val="00934BD7"/>
    <w:rsid w:val="00934C04"/>
    <w:rsid w:val="009352CF"/>
    <w:rsid w:val="00935461"/>
    <w:rsid w:val="0093637F"/>
    <w:rsid w:val="00936595"/>
    <w:rsid w:val="009365B3"/>
    <w:rsid w:val="00936E32"/>
    <w:rsid w:val="009373F0"/>
    <w:rsid w:val="0093772F"/>
    <w:rsid w:val="00937ADB"/>
    <w:rsid w:val="0094047D"/>
    <w:rsid w:val="00940828"/>
    <w:rsid w:val="0094084F"/>
    <w:rsid w:val="00940A65"/>
    <w:rsid w:val="00940B1C"/>
    <w:rsid w:val="009410A9"/>
    <w:rsid w:val="00941DF4"/>
    <w:rsid w:val="00941EBE"/>
    <w:rsid w:val="00941FB5"/>
    <w:rsid w:val="009420F1"/>
    <w:rsid w:val="009426D1"/>
    <w:rsid w:val="0094292A"/>
    <w:rsid w:val="00943C45"/>
    <w:rsid w:val="00943CA8"/>
    <w:rsid w:val="009441B3"/>
    <w:rsid w:val="0094425A"/>
    <w:rsid w:val="00944383"/>
    <w:rsid w:val="009443F3"/>
    <w:rsid w:val="0094493F"/>
    <w:rsid w:val="00944EDE"/>
    <w:rsid w:val="00944FE5"/>
    <w:rsid w:val="00945074"/>
    <w:rsid w:val="0094523B"/>
    <w:rsid w:val="0094536C"/>
    <w:rsid w:val="00945BB1"/>
    <w:rsid w:val="00945DC8"/>
    <w:rsid w:val="00946296"/>
    <w:rsid w:val="009463A2"/>
    <w:rsid w:val="009463A9"/>
    <w:rsid w:val="00947403"/>
    <w:rsid w:val="00947766"/>
    <w:rsid w:val="009477BD"/>
    <w:rsid w:val="00947AB3"/>
    <w:rsid w:val="00947C89"/>
    <w:rsid w:val="00950F4B"/>
    <w:rsid w:val="0095155C"/>
    <w:rsid w:val="00951DAD"/>
    <w:rsid w:val="009520F1"/>
    <w:rsid w:val="00952441"/>
    <w:rsid w:val="009524E4"/>
    <w:rsid w:val="00952863"/>
    <w:rsid w:val="00953818"/>
    <w:rsid w:val="00953D1B"/>
    <w:rsid w:val="00954082"/>
    <w:rsid w:val="00954A23"/>
    <w:rsid w:val="00954BC4"/>
    <w:rsid w:val="00954CD8"/>
    <w:rsid w:val="009551DA"/>
    <w:rsid w:val="00955745"/>
    <w:rsid w:val="009562FA"/>
    <w:rsid w:val="00956732"/>
    <w:rsid w:val="009568CD"/>
    <w:rsid w:val="00957142"/>
    <w:rsid w:val="0095721B"/>
    <w:rsid w:val="00957E96"/>
    <w:rsid w:val="0096021E"/>
    <w:rsid w:val="00960BF0"/>
    <w:rsid w:val="00961348"/>
    <w:rsid w:val="009613B8"/>
    <w:rsid w:val="0096154C"/>
    <w:rsid w:val="00961B70"/>
    <w:rsid w:val="00961D05"/>
    <w:rsid w:val="00962814"/>
    <w:rsid w:val="00962B93"/>
    <w:rsid w:val="00962EFD"/>
    <w:rsid w:val="009633FC"/>
    <w:rsid w:val="0096356F"/>
    <w:rsid w:val="009635DF"/>
    <w:rsid w:val="00963A64"/>
    <w:rsid w:val="00963DB9"/>
    <w:rsid w:val="00963EF7"/>
    <w:rsid w:val="0096445B"/>
    <w:rsid w:val="009644E6"/>
    <w:rsid w:val="0096486E"/>
    <w:rsid w:val="00964F6D"/>
    <w:rsid w:val="0096547D"/>
    <w:rsid w:val="009655B3"/>
    <w:rsid w:val="0096565F"/>
    <w:rsid w:val="00965D38"/>
    <w:rsid w:val="00965FD9"/>
    <w:rsid w:val="00966E3C"/>
    <w:rsid w:val="00966F61"/>
    <w:rsid w:val="00966FAF"/>
    <w:rsid w:val="009671D0"/>
    <w:rsid w:val="009676E2"/>
    <w:rsid w:val="009679FE"/>
    <w:rsid w:val="00967E7B"/>
    <w:rsid w:val="00967E86"/>
    <w:rsid w:val="00970B42"/>
    <w:rsid w:val="009710DB"/>
    <w:rsid w:val="00972757"/>
    <w:rsid w:val="0097334C"/>
    <w:rsid w:val="00973612"/>
    <w:rsid w:val="00973667"/>
    <w:rsid w:val="00974585"/>
    <w:rsid w:val="009747E6"/>
    <w:rsid w:val="009749D5"/>
    <w:rsid w:val="00974E60"/>
    <w:rsid w:val="00975CBF"/>
    <w:rsid w:val="00975D56"/>
    <w:rsid w:val="00976A6D"/>
    <w:rsid w:val="00976B82"/>
    <w:rsid w:val="00976C99"/>
    <w:rsid w:val="0097747D"/>
    <w:rsid w:val="009774A5"/>
    <w:rsid w:val="00977711"/>
    <w:rsid w:val="009779B4"/>
    <w:rsid w:val="00980085"/>
    <w:rsid w:val="009805E1"/>
    <w:rsid w:val="009807AA"/>
    <w:rsid w:val="00980F9D"/>
    <w:rsid w:val="009813C0"/>
    <w:rsid w:val="009816EB"/>
    <w:rsid w:val="00981EFE"/>
    <w:rsid w:val="009821D2"/>
    <w:rsid w:val="0098234D"/>
    <w:rsid w:val="00982AD5"/>
    <w:rsid w:val="00982B4F"/>
    <w:rsid w:val="00982D77"/>
    <w:rsid w:val="0098319B"/>
    <w:rsid w:val="009833F3"/>
    <w:rsid w:val="009834B6"/>
    <w:rsid w:val="00983752"/>
    <w:rsid w:val="00983FC8"/>
    <w:rsid w:val="00984291"/>
    <w:rsid w:val="0098495C"/>
    <w:rsid w:val="00984F93"/>
    <w:rsid w:val="00985FAF"/>
    <w:rsid w:val="009863CC"/>
    <w:rsid w:val="00986420"/>
    <w:rsid w:val="0098666C"/>
    <w:rsid w:val="00986B0B"/>
    <w:rsid w:val="009872BC"/>
    <w:rsid w:val="00987B39"/>
    <w:rsid w:val="00990208"/>
    <w:rsid w:val="00990911"/>
    <w:rsid w:val="00990C45"/>
    <w:rsid w:val="00990ED8"/>
    <w:rsid w:val="0099111A"/>
    <w:rsid w:val="0099216F"/>
    <w:rsid w:val="00992501"/>
    <w:rsid w:val="00992667"/>
    <w:rsid w:val="00992D15"/>
    <w:rsid w:val="009936B4"/>
    <w:rsid w:val="00993B57"/>
    <w:rsid w:val="00993E18"/>
    <w:rsid w:val="00993EBB"/>
    <w:rsid w:val="00994218"/>
    <w:rsid w:val="00995128"/>
    <w:rsid w:val="0099595E"/>
    <w:rsid w:val="00995DDC"/>
    <w:rsid w:val="009962C2"/>
    <w:rsid w:val="0099637A"/>
    <w:rsid w:val="00996996"/>
    <w:rsid w:val="00996F86"/>
    <w:rsid w:val="00997509"/>
    <w:rsid w:val="009977F0"/>
    <w:rsid w:val="00997DD9"/>
    <w:rsid w:val="009A03C8"/>
    <w:rsid w:val="009A04D6"/>
    <w:rsid w:val="009A065F"/>
    <w:rsid w:val="009A081A"/>
    <w:rsid w:val="009A0F5C"/>
    <w:rsid w:val="009A1882"/>
    <w:rsid w:val="009A1E33"/>
    <w:rsid w:val="009A2022"/>
    <w:rsid w:val="009A24A0"/>
    <w:rsid w:val="009A2E71"/>
    <w:rsid w:val="009A376C"/>
    <w:rsid w:val="009A379C"/>
    <w:rsid w:val="009A3AD6"/>
    <w:rsid w:val="009A3B97"/>
    <w:rsid w:val="009A3E89"/>
    <w:rsid w:val="009A3EAE"/>
    <w:rsid w:val="009A3F30"/>
    <w:rsid w:val="009A4267"/>
    <w:rsid w:val="009A4355"/>
    <w:rsid w:val="009A464C"/>
    <w:rsid w:val="009A510B"/>
    <w:rsid w:val="009A55A1"/>
    <w:rsid w:val="009A5CF3"/>
    <w:rsid w:val="009A5E03"/>
    <w:rsid w:val="009A68E5"/>
    <w:rsid w:val="009A6C5D"/>
    <w:rsid w:val="009A70FB"/>
    <w:rsid w:val="009A724A"/>
    <w:rsid w:val="009A73F4"/>
    <w:rsid w:val="009A750D"/>
    <w:rsid w:val="009A761F"/>
    <w:rsid w:val="009A7995"/>
    <w:rsid w:val="009B07BE"/>
    <w:rsid w:val="009B0AE2"/>
    <w:rsid w:val="009B0E15"/>
    <w:rsid w:val="009B0FC6"/>
    <w:rsid w:val="009B169A"/>
    <w:rsid w:val="009B1BAE"/>
    <w:rsid w:val="009B1E49"/>
    <w:rsid w:val="009B1F0E"/>
    <w:rsid w:val="009B202E"/>
    <w:rsid w:val="009B22DF"/>
    <w:rsid w:val="009B2408"/>
    <w:rsid w:val="009B2471"/>
    <w:rsid w:val="009B24DF"/>
    <w:rsid w:val="009B28E9"/>
    <w:rsid w:val="009B399B"/>
    <w:rsid w:val="009B3F2A"/>
    <w:rsid w:val="009B48E5"/>
    <w:rsid w:val="009B4A86"/>
    <w:rsid w:val="009B5C7F"/>
    <w:rsid w:val="009B65B1"/>
    <w:rsid w:val="009B694E"/>
    <w:rsid w:val="009B6AB0"/>
    <w:rsid w:val="009B6CA5"/>
    <w:rsid w:val="009B734F"/>
    <w:rsid w:val="009B7B42"/>
    <w:rsid w:val="009B7D1D"/>
    <w:rsid w:val="009B7F8A"/>
    <w:rsid w:val="009C02DF"/>
    <w:rsid w:val="009C084D"/>
    <w:rsid w:val="009C0883"/>
    <w:rsid w:val="009C09D1"/>
    <w:rsid w:val="009C1114"/>
    <w:rsid w:val="009C1773"/>
    <w:rsid w:val="009C1A1F"/>
    <w:rsid w:val="009C1B4E"/>
    <w:rsid w:val="009C1D89"/>
    <w:rsid w:val="009C20D9"/>
    <w:rsid w:val="009C253F"/>
    <w:rsid w:val="009C35BF"/>
    <w:rsid w:val="009C3DCC"/>
    <w:rsid w:val="009C53A0"/>
    <w:rsid w:val="009C5ACB"/>
    <w:rsid w:val="009C5B65"/>
    <w:rsid w:val="009C673E"/>
    <w:rsid w:val="009C6A2F"/>
    <w:rsid w:val="009C7407"/>
    <w:rsid w:val="009C7FAA"/>
    <w:rsid w:val="009D067F"/>
    <w:rsid w:val="009D070B"/>
    <w:rsid w:val="009D0D98"/>
    <w:rsid w:val="009D0EBF"/>
    <w:rsid w:val="009D11E1"/>
    <w:rsid w:val="009D155B"/>
    <w:rsid w:val="009D1C3C"/>
    <w:rsid w:val="009D1CA4"/>
    <w:rsid w:val="009D1E82"/>
    <w:rsid w:val="009D226D"/>
    <w:rsid w:val="009D29D3"/>
    <w:rsid w:val="009D2A2C"/>
    <w:rsid w:val="009D2A5F"/>
    <w:rsid w:val="009D2C3E"/>
    <w:rsid w:val="009D2CA0"/>
    <w:rsid w:val="009D2E0E"/>
    <w:rsid w:val="009D2F3D"/>
    <w:rsid w:val="009D30DA"/>
    <w:rsid w:val="009D3174"/>
    <w:rsid w:val="009D3316"/>
    <w:rsid w:val="009D3545"/>
    <w:rsid w:val="009D370F"/>
    <w:rsid w:val="009D37A3"/>
    <w:rsid w:val="009D390F"/>
    <w:rsid w:val="009D39B8"/>
    <w:rsid w:val="009D3C6D"/>
    <w:rsid w:val="009D3FF7"/>
    <w:rsid w:val="009D408A"/>
    <w:rsid w:val="009D429C"/>
    <w:rsid w:val="009D472D"/>
    <w:rsid w:val="009D50F3"/>
    <w:rsid w:val="009D5646"/>
    <w:rsid w:val="009D5824"/>
    <w:rsid w:val="009D6025"/>
    <w:rsid w:val="009D66D7"/>
    <w:rsid w:val="009D6829"/>
    <w:rsid w:val="009D68D9"/>
    <w:rsid w:val="009D6BC3"/>
    <w:rsid w:val="009D6D36"/>
    <w:rsid w:val="009D7408"/>
    <w:rsid w:val="009D7961"/>
    <w:rsid w:val="009D7F5E"/>
    <w:rsid w:val="009E0290"/>
    <w:rsid w:val="009E0B00"/>
    <w:rsid w:val="009E0F10"/>
    <w:rsid w:val="009E0F8F"/>
    <w:rsid w:val="009E111F"/>
    <w:rsid w:val="009E11B4"/>
    <w:rsid w:val="009E1230"/>
    <w:rsid w:val="009E139E"/>
    <w:rsid w:val="009E1507"/>
    <w:rsid w:val="009E1782"/>
    <w:rsid w:val="009E1C92"/>
    <w:rsid w:val="009E1D9A"/>
    <w:rsid w:val="009E21C6"/>
    <w:rsid w:val="009E2883"/>
    <w:rsid w:val="009E36FD"/>
    <w:rsid w:val="009E387C"/>
    <w:rsid w:val="009E4599"/>
    <w:rsid w:val="009E4EF6"/>
    <w:rsid w:val="009E5173"/>
    <w:rsid w:val="009E52E8"/>
    <w:rsid w:val="009E56D4"/>
    <w:rsid w:val="009E5CBB"/>
    <w:rsid w:val="009E5D1E"/>
    <w:rsid w:val="009E5D56"/>
    <w:rsid w:val="009E5E20"/>
    <w:rsid w:val="009E5F47"/>
    <w:rsid w:val="009E62DE"/>
    <w:rsid w:val="009E65DC"/>
    <w:rsid w:val="009E6FF1"/>
    <w:rsid w:val="009E7226"/>
    <w:rsid w:val="009E73E1"/>
    <w:rsid w:val="009E7938"/>
    <w:rsid w:val="009F0003"/>
    <w:rsid w:val="009F019A"/>
    <w:rsid w:val="009F0337"/>
    <w:rsid w:val="009F0946"/>
    <w:rsid w:val="009F09F9"/>
    <w:rsid w:val="009F11F1"/>
    <w:rsid w:val="009F15B1"/>
    <w:rsid w:val="009F1A4B"/>
    <w:rsid w:val="009F1C54"/>
    <w:rsid w:val="009F1F59"/>
    <w:rsid w:val="009F26F7"/>
    <w:rsid w:val="009F2E74"/>
    <w:rsid w:val="009F377A"/>
    <w:rsid w:val="009F3856"/>
    <w:rsid w:val="009F39B5"/>
    <w:rsid w:val="009F3C3E"/>
    <w:rsid w:val="009F3FCC"/>
    <w:rsid w:val="009F4141"/>
    <w:rsid w:val="009F417D"/>
    <w:rsid w:val="009F42DD"/>
    <w:rsid w:val="009F43DB"/>
    <w:rsid w:val="009F4405"/>
    <w:rsid w:val="009F4C67"/>
    <w:rsid w:val="009F4CD8"/>
    <w:rsid w:val="009F52A5"/>
    <w:rsid w:val="009F59C3"/>
    <w:rsid w:val="009F5BFB"/>
    <w:rsid w:val="009F5DF4"/>
    <w:rsid w:val="009F6476"/>
    <w:rsid w:val="009F65A1"/>
    <w:rsid w:val="009F69AA"/>
    <w:rsid w:val="009F7118"/>
    <w:rsid w:val="009F7176"/>
    <w:rsid w:val="009F71CE"/>
    <w:rsid w:val="009F7227"/>
    <w:rsid w:val="009F73FE"/>
    <w:rsid w:val="009F76AD"/>
    <w:rsid w:val="009F7728"/>
    <w:rsid w:val="009F78FF"/>
    <w:rsid w:val="009F7D20"/>
    <w:rsid w:val="009F7E9D"/>
    <w:rsid w:val="00A001CE"/>
    <w:rsid w:val="00A00360"/>
    <w:rsid w:val="00A0067B"/>
    <w:rsid w:val="00A007E6"/>
    <w:rsid w:val="00A00B6C"/>
    <w:rsid w:val="00A012ED"/>
    <w:rsid w:val="00A01EF4"/>
    <w:rsid w:val="00A026A9"/>
    <w:rsid w:val="00A026FF"/>
    <w:rsid w:val="00A02C4C"/>
    <w:rsid w:val="00A02D17"/>
    <w:rsid w:val="00A02E4D"/>
    <w:rsid w:val="00A03A6F"/>
    <w:rsid w:val="00A03C7F"/>
    <w:rsid w:val="00A0533D"/>
    <w:rsid w:val="00A054F3"/>
    <w:rsid w:val="00A05A3A"/>
    <w:rsid w:val="00A05E70"/>
    <w:rsid w:val="00A05E79"/>
    <w:rsid w:val="00A0636A"/>
    <w:rsid w:val="00A0708C"/>
    <w:rsid w:val="00A07408"/>
    <w:rsid w:val="00A0759F"/>
    <w:rsid w:val="00A07BAA"/>
    <w:rsid w:val="00A10909"/>
    <w:rsid w:val="00A10BA6"/>
    <w:rsid w:val="00A10F09"/>
    <w:rsid w:val="00A110B2"/>
    <w:rsid w:val="00A11132"/>
    <w:rsid w:val="00A11254"/>
    <w:rsid w:val="00A113DF"/>
    <w:rsid w:val="00A115B2"/>
    <w:rsid w:val="00A12023"/>
    <w:rsid w:val="00A12766"/>
    <w:rsid w:val="00A12B42"/>
    <w:rsid w:val="00A12EBB"/>
    <w:rsid w:val="00A13C31"/>
    <w:rsid w:val="00A13C89"/>
    <w:rsid w:val="00A13D1F"/>
    <w:rsid w:val="00A14418"/>
    <w:rsid w:val="00A14495"/>
    <w:rsid w:val="00A1470D"/>
    <w:rsid w:val="00A14946"/>
    <w:rsid w:val="00A15ADA"/>
    <w:rsid w:val="00A163D2"/>
    <w:rsid w:val="00A164FA"/>
    <w:rsid w:val="00A16B98"/>
    <w:rsid w:val="00A16D99"/>
    <w:rsid w:val="00A170C8"/>
    <w:rsid w:val="00A173A8"/>
    <w:rsid w:val="00A17B3B"/>
    <w:rsid w:val="00A2006F"/>
    <w:rsid w:val="00A201F8"/>
    <w:rsid w:val="00A20288"/>
    <w:rsid w:val="00A20538"/>
    <w:rsid w:val="00A205F8"/>
    <w:rsid w:val="00A20753"/>
    <w:rsid w:val="00A20B38"/>
    <w:rsid w:val="00A210C4"/>
    <w:rsid w:val="00A21988"/>
    <w:rsid w:val="00A21CE7"/>
    <w:rsid w:val="00A21D1C"/>
    <w:rsid w:val="00A21F08"/>
    <w:rsid w:val="00A21F73"/>
    <w:rsid w:val="00A22621"/>
    <w:rsid w:val="00A22C38"/>
    <w:rsid w:val="00A235C2"/>
    <w:rsid w:val="00A23729"/>
    <w:rsid w:val="00A23AF1"/>
    <w:rsid w:val="00A240FB"/>
    <w:rsid w:val="00A24477"/>
    <w:rsid w:val="00A2489C"/>
    <w:rsid w:val="00A249E1"/>
    <w:rsid w:val="00A24B66"/>
    <w:rsid w:val="00A24C01"/>
    <w:rsid w:val="00A25139"/>
    <w:rsid w:val="00A25589"/>
    <w:rsid w:val="00A25B0A"/>
    <w:rsid w:val="00A25B80"/>
    <w:rsid w:val="00A25F57"/>
    <w:rsid w:val="00A27879"/>
    <w:rsid w:val="00A27BE3"/>
    <w:rsid w:val="00A27C99"/>
    <w:rsid w:val="00A27F7A"/>
    <w:rsid w:val="00A303F3"/>
    <w:rsid w:val="00A30C09"/>
    <w:rsid w:val="00A3112A"/>
    <w:rsid w:val="00A3166D"/>
    <w:rsid w:val="00A317D3"/>
    <w:rsid w:val="00A32781"/>
    <w:rsid w:val="00A32F0E"/>
    <w:rsid w:val="00A333F2"/>
    <w:rsid w:val="00A339A8"/>
    <w:rsid w:val="00A33CE0"/>
    <w:rsid w:val="00A33F50"/>
    <w:rsid w:val="00A34097"/>
    <w:rsid w:val="00A342E5"/>
    <w:rsid w:val="00A34C22"/>
    <w:rsid w:val="00A3506D"/>
    <w:rsid w:val="00A35215"/>
    <w:rsid w:val="00A3575F"/>
    <w:rsid w:val="00A35794"/>
    <w:rsid w:val="00A366FE"/>
    <w:rsid w:val="00A36834"/>
    <w:rsid w:val="00A36CA7"/>
    <w:rsid w:val="00A36F7B"/>
    <w:rsid w:val="00A3741B"/>
    <w:rsid w:val="00A37706"/>
    <w:rsid w:val="00A401C1"/>
    <w:rsid w:val="00A40530"/>
    <w:rsid w:val="00A40AD4"/>
    <w:rsid w:val="00A40E7C"/>
    <w:rsid w:val="00A41355"/>
    <w:rsid w:val="00A41A62"/>
    <w:rsid w:val="00A41D5F"/>
    <w:rsid w:val="00A42356"/>
    <w:rsid w:val="00A428D9"/>
    <w:rsid w:val="00A42BB3"/>
    <w:rsid w:val="00A431F2"/>
    <w:rsid w:val="00A44715"/>
    <w:rsid w:val="00A44CE5"/>
    <w:rsid w:val="00A452AE"/>
    <w:rsid w:val="00A4611C"/>
    <w:rsid w:val="00A476F5"/>
    <w:rsid w:val="00A478FF"/>
    <w:rsid w:val="00A479E7"/>
    <w:rsid w:val="00A47A65"/>
    <w:rsid w:val="00A47A6A"/>
    <w:rsid w:val="00A47AD0"/>
    <w:rsid w:val="00A47C2F"/>
    <w:rsid w:val="00A47D0E"/>
    <w:rsid w:val="00A5032C"/>
    <w:rsid w:val="00A50707"/>
    <w:rsid w:val="00A50AD1"/>
    <w:rsid w:val="00A50EDB"/>
    <w:rsid w:val="00A50F61"/>
    <w:rsid w:val="00A5141F"/>
    <w:rsid w:val="00A517EB"/>
    <w:rsid w:val="00A51B6D"/>
    <w:rsid w:val="00A51BBA"/>
    <w:rsid w:val="00A51C62"/>
    <w:rsid w:val="00A51DD3"/>
    <w:rsid w:val="00A51F88"/>
    <w:rsid w:val="00A52411"/>
    <w:rsid w:val="00A5270A"/>
    <w:rsid w:val="00A52721"/>
    <w:rsid w:val="00A528AC"/>
    <w:rsid w:val="00A52D30"/>
    <w:rsid w:val="00A52D38"/>
    <w:rsid w:val="00A538D2"/>
    <w:rsid w:val="00A53C81"/>
    <w:rsid w:val="00A53EEA"/>
    <w:rsid w:val="00A5418F"/>
    <w:rsid w:val="00A541DB"/>
    <w:rsid w:val="00A5430A"/>
    <w:rsid w:val="00A54694"/>
    <w:rsid w:val="00A548B9"/>
    <w:rsid w:val="00A54FA0"/>
    <w:rsid w:val="00A551A3"/>
    <w:rsid w:val="00A555B5"/>
    <w:rsid w:val="00A55960"/>
    <w:rsid w:val="00A55B3F"/>
    <w:rsid w:val="00A55B4E"/>
    <w:rsid w:val="00A55EB6"/>
    <w:rsid w:val="00A56513"/>
    <w:rsid w:val="00A568A5"/>
    <w:rsid w:val="00A56AB5"/>
    <w:rsid w:val="00A56F14"/>
    <w:rsid w:val="00A56FC0"/>
    <w:rsid w:val="00A57218"/>
    <w:rsid w:val="00A578AF"/>
    <w:rsid w:val="00A579F6"/>
    <w:rsid w:val="00A600C5"/>
    <w:rsid w:val="00A60591"/>
    <w:rsid w:val="00A6099C"/>
    <w:rsid w:val="00A60C7C"/>
    <w:rsid w:val="00A60CED"/>
    <w:rsid w:val="00A61BA3"/>
    <w:rsid w:val="00A61C60"/>
    <w:rsid w:val="00A6205F"/>
    <w:rsid w:val="00A621B2"/>
    <w:rsid w:val="00A6255D"/>
    <w:rsid w:val="00A62E9C"/>
    <w:rsid w:val="00A62F3D"/>
    <w:rsid w:val="00A63815"/>
    <w:rsid w:val="00A63B95"/>
    <w:rsid w:val="00A63DD0"/>
    <w:rsid w:val="00A644B7"/>
    <w:rsid w:val="00A64A31"/>
    <w:rsid w:val="00A65B21"/>
    <w:rsid w:val="00A6647D"/>
    <w:rsid w:val="00A66CC2"/>
    <w:rsid w:val="00A66DAD"/>
    <w:rsid w:val="00A6701D"/>
    <w:rsid w:val="00A675FC"/>
    <w:rsid w:val="00A700E9"/>
    <w:rsid w:val="00A70253"/>
    <w:rsid w:val="00A705E0"/>
    <w:rsid w:val="00A70719"/>
    <w:rsid w:val="00A70AE5"/>
    <w:rsid w:val="00A70B98"/>
    <w:rsid w:val="00A71271"/>
    <w:rsid w:val="00A717BB"/>
    <w:rsid w:val="00A71AC0"/>
    <w:rsid w:val="00A71EA2"/>
    <w:rsid w:val="00A71FD3"/>
    <w:rsid w:val="00A72456"/>
    <w:rsid w:val="00A72A02"/>
    <w:rsid w:val="00A73923"/>
    <w:rsid w:val="00A73DB2"/>
    <w:rsid w:val="00A74042"/>
    <w:rsid w:val="00A743E0"/>
    <w:rsid w:val="00A74A28"/>
    <w:rsid w:val="00A75164"/>
    <w:rsid w:val="00A751F3"/>
    <w:rsid w:val="00A75E96"/>
    <w:rsid w:val="00A762B7"/>
    <w:rsid w:val="00A77406"/>
    <w:rsid w:val="00A77A15"/>
    <w:rsid w:val="00A80A9D"/>
    <w:rsid w:val="00A80C09"/>
    <w:rsid w:val="00A81304"/>
    <w:rsid w:val="00A81D91"/>
    <w:rsid w:val="00A8255C"/>
    <w:rsid w:val="00A828F9"/>
    <w:rsid w:val="00A82903"/>
    <w:rsid w:val="00A82EB3"/>
    <w:rsid w:val="00A8359B"/>
    <w:rsid w:val="00A837AA"/>
    <w:rsid w:val="00A83D0A"/>
    <w:rsid w:val="00A84667"/>
    <w:rsid w:val="00A84AFC"/>
    <w:rsid w:val="00A84B76"/>
    <w:rsid w:val="00A84CA9"/>
    <w:rsid w:val="00A84D4D"/>
    <w:rsid w:val="00A86FE9"/>
    <w:rsid w:val="00A875F0"/>
    <w:rsid w:val="00A87E93"/>
    <w:rsid w:val="00A90675"/>
    <w:rsid w:val="00A90702"/>
    <w:rsid w:val="00A909C5"/>
    <w:rsid w:val="00A91797"/>
    <w:rsid w:val="00A91830"/>
    <w:rsid w:val="00A91C27"/>
    <w:rsid w:val="00A92293"/>
    <w:rsid w:val="00A92584"/>
    <w:rsid w:val="00A929F3"/>
    <w:rsid w:val="00A92C2E"/>
    <w:rsid w:val="00A93875"/>
    <w:rsid w:val="00A93878"/>
    <w:rsid w:val="00A93903"/>
    <w:rsid w:val="00A93D72"/>
    <w:rsid w:val="00A940C6"/>
    <w:rsid w:val="00A942B9"/>
    <w:rsid w:val="00A94BAB"/>
    <w:rsid w:val="00A94CB3"/>
    <w:rsid w:val="00A94FC4"/>
    <w:rsid w:val="00A955F3"/>
    <w:rsid w:val="00A957BB"/>
    <w:rsid w:val="00A9614B"/>
    <w:rsid w:val="00A96657"/>
    <w:rsid w:val="00A9665D"/>
    <w:rsid w:val="00A967A2"/>
    <w:rsid w:val="00A96B21"/>
    <w:rsid w:val="00A96BA0"/>
    <w:rsid w:val="00A97575"/>
    <w:rsid w:val="00A97697"/>
    <w:rsid w:val="00AA00A9"/>
    <w:rsid w:val="00AA02DC"/>
    <w:rsid w:val="00AA0604"/>
    <w:rsid w:val="00AA0C01"/>
    <w:rsid w:val="00AA0C13"/>
    <w:rsid w:val="00AA11F9"/>
    <w:rsid w:val="00AA15E3"/>
    <w:rsid w:val="00AA169E"/>
    <w:rsid w:val="00AA1F25"/>
    <w:rsid w:val="00AA22C1"/>
    <w:rsid w:val="00AA2948"/>
    <w:rsid w:val="00AA2ABD"/>
    <w:rsid w:val="00AA2C82"/>
    <w:rsid w:val="00AA2FA7"/>
    <w:rsid w:val="00AA305C"/>
    <w:rsid w:val="00AA333D"/>
    <w:rsid w:val="00AA3558"/>
    <w:rsid w:val="00AA36DD"/>
    <w:rsid w:val="00AA3A51"/>
    <w:rsid w:val="00AA3B85"/>
    <w:rsid w:val="00AA3DC4"/>
    <w:rsid w:val="00AA4562"/>
    <w:rsid w:val="00AA47C5"/>
    <w:rsid w:val="00AA4EE7"/>
    <w:rsid w:val="00AA5321"/>
    <w:rsid w:val="00AA55AB"/>
    <w:rsid w:val="00AA562D"/>
    <w:rsid w:val="00AA5B72"/>
    <w:rsid w:val="00AA5DBB"/>
    <w:rsid w:val="00AA5E84"/>
    <w:rsid w:val="00AA5EDC"/>
    <w:rsid w:val="00AA60D8"/>
    <w:rsid w:val="00AA6647"/>
    <w:rsid w:val="00AA67D0"/>
    <w:rsid w:val="00AA6D3E"/>
    <w:rsid w:val="00AA70BE"/>
    <w:rsid w:val="00AA7790"/>
    <w:rsid w:val="00AA7B79"/>
    <w:rsid w:val="00AA7F3E"/>
    <w:rsid w:val="00AB0056"/>
    <w:rsid w:val="00AB0940"/>
    <w:rsid w:val="00AB0D7F"/>
    <w:rsid w:val="00AB1C4C"/>
    <w:rsid w:val="00AB1CF2"/>
    <w:rsid w:val="00AB27A8"/>
    <w:rsid w:val="00AB28EF"/>
    <w:rsid w:val="00AB2B94"/>
    <w:rsid w:val="00AB3284"/>
    <w:rsid w:val="00AB32CD"/>
    <w:rsid w:val="00AB342B"/>
    <w:rsid w:val="00AB3C62"/>
    <w:rsid w:val="00AB3DF1"/>
    <w:rsid w:val="00AB3EFB"/>
    <w:rsid w:val="00AB417A"/>
    <w:rsid w:val="00AB42A4"/>
    <w:rsid w:val="00AB47BC"/>
    <w:rsid w:val="00AB48A6"/>
    <w:rsid w:val="00AB4EA4"/>
    <w:rsid w:val="00AB4F1F"/>
    <w:rsid w:val="00AB5C7D"/>
    <w:rsid w:val="00AB5E1B"/>
    <w:rsid w:val="00AB6015"/>
    <w:rsid w:val="00AB60EF"/>
    <w:rsid w:val="00AB64EF"/>
    <w:rsid w:val="00AB6D3E"/>
    <w:rsid w:val="00AB6EB0"/>
    <w:rsid w:val="00AB75BC"/>
    <w:rsid w:val="00AC0123"/>
    <w:rsid w:val="00AC03F6"/>
    <w:rsid w:val="00AC0797"/>
    <w:rsid w:val="00AC1475"/>
    <w:rsid w:val="00AC1709"/>
    <w:rsid w:val="00AC1875"/>
    <w:rsid w:val="00AC1BA0"/>
    <w:rsid w:val="00AC2333"/>
    <w:rsid w:val="00AC2394"/>
    <w:rsid w:val="00AC24DA"/>
    <w:rsid w:val="00AC2A7D"/>
    <w:rsid w:val="00AC2FCF"/>
    <w:rsid w:val="00AC3192"/>
    <w:rsid w:val="00AC357F"/>
    <w:rsid w:val="00AC3730"/>
    <w:rsid w:val="00AC3ACC"/>
    <w:rsid w:val="00AC3C85"/>
    <w:rsid w:val="00AC4034"/>
    <w:rsid w:val="00AC4145"/>
    <w:rsid w:val="00AC487B"/>
    <w:rsid w:val="00AC4BC9"/>
    <w:rsid w:val="00AC4F5B"/>
    <w:rsid w:val="00AC5C36"/>
    <w:rsid w:val="00AC5D59"/>
    <w:rsid w:val="00AC5DCE"/>
    <w:rsid w:val="00AC5F61"/>
    <w:rsid w:val="00AC62CD"/>
    <w:rsid w:val="00AC641A"/>
    <w:rsid w:val="00AC694D"/>
    <w:rsid w:val="00AC69AB"/>
    <w:rsid w:val="00AC7C0E"/>
    <w:rsid w:val="00AC7E62"/>
    <w:rsid w:val="00AC7FCB"/>
    <w:rsid w:val="00AD0294"/>
    <w:rsid w:val="00AD07EF"/>
    <w:rsid w:val="00AD0B9A"/>
    <w:rsid w:val="00AD12D3"/>
    <w:rsid w:val="00AD151E"/>
    <w:rsid w:val="00AD1FE8"/>
    <w:rsid w:val="00AD2737"/>
    <w:rsid w:val="00AD2AD2"/>
    <w:rsid w:val="00AD2D0D"/>
    <w:rsid w:val="00AD315B"/>
    <w:rsid w:val="00AD32CF"/>
    <w:rsid w:val="00AD581E"/>
    <w:rsid w:val="00AD60D6"/>
    <w:rsid w:val="00AD6297"/>
    <w:rsid w:val="00AD66BC"/>
    <w:rsid w:val="00AD66DE"/>
    <w:rsid w:val="00AD6AF9"/>
    <w:rsid w:val="00AD7EFD"/>
    <w:rsid w:val="00AE001F"/>
    <w:rsid w:val="00AE005D"/>
    <w:rsid w:val="00AE027E"/>
    <w:rsid w:val="00AE075D"/>
    <w:rsid w:val="00AE0886"/>
    <w:rsid w:val="00AE1A95"/>
    <w:rsid w:val="00AE1C22"/>
    <w:rsid w:val="00AE1F1A"/>
    <w:rsid w:val="00AE2174"/>
    <w:rsid w:val="00AE2267"/>
    <w:rsid w:val="00AE24BF"/>
    <w:rsid w:val="00AE2513"/>
    <w:rsid w:val="00AE2B3A"/>
    <w:rsid w:val="00AE2CAA"/>
    <w:rsid w:val="00AE2D8C"/>
    <w:rsid w:val="00AE31A5"/>
    <w:rsid w:val="00AE3747"/>
    <w:rsid w:val="00AE3759"/>
    <w:rsid w:val="00AE398F"/>
    <w:rsid w:val="00AE40D9"/>
    <w:rsid w:val="00AE4324"/>
    <w:rsid w:val="00AE498D"/>
    <w:rsid w:val="00AE56F6"/>
    <w:rsid w:val="00AE570C"/>
    <w:rsid w:val="00AE5965"/>
    <w:rsid w:val="00AE596A"/>
    <w:rsid w:val="00AE5B95"/>
    <w:rsid w:val="00AE5F6A"/>
    <w:rsid w:val="00AE6716"/>
    <w:rsid w:val="00AE6AE5"/>
    <w:rsid w:val="00AE6BC7"/>
    <w:rsid w:val="00AE6CD8"/>
    <w:rsid w:val="00AE6D93"/>
    <w:rsid w:val="00AE6F70"/>
    <w:rsid w:val="00AE72FA"/>
    <w:rsid w:val="00AE75AA"/>
    <w:rsid w:val="00AE7C2E"/>
    <w:rsid w:val="00AE7C5D"/>
    <w:rsid w:val="00AE7F14"/>
    <w:rsid w:val="00AF0495"/>
    <w:rsid w:val="00AF0B20"/>
    <w:rsid w:val="00AF184D"/>
    <w:rsid w:val="00AF1B4F"/>
    <w:rsid w:val="00AF1CD0"/>
    <w:rsid w:val="00AF202C"/>
    <w:rsid w:val="00AF24F6"/>
    <w:rsid w:val="00AF255D"/>
    <w:rsid w:val="00AF2B7E"/>
    <w:rsid w:val="00AF34F1"/>
    <w:rsid w:val="00AF36A7"/>
    <w:rsid w:val="00AF379F"/>
    <w:rsid w:val="00AF3BD3"/>
    <w:rsid w:val="00AF3BF5"/>
    <w:rsid w:val="00AF40E7"/>
    <w:rsid w:val="00AF4108"/>
    <w:rsid w:val="00AF456E"/>
    <w:rsid w:val="00AF4CC9"/>
    <w:rsid w:val="00AF4E3F"/>
    <w:rsid w:val="00AF5336"/>
    <w:rsid w:val="00AF554E"/>
    <w:rsid w:val="00AF5A86"/>
    <w:rsid w:val="00AF64DA"/>
    <w:rsid w:val="00AF6897"/>
    <w:rsid w:val="00AF6BA2"/>
    <w:rsid w:val="00AF6E47"/>
    <w:rsid w:val="00AF7779"/>
    <w:rsid w:val="00AF77C4"/>
    <w:rsid w:val="00AF7B0E"/>
    <w:rsid w:val="00AF7B22"/>
    <w:rsid w:val="00B00698"/>
    <w:rsid w:val="00B006C8"/>
    <w:rsid w:val="00B00A6C"/>
    <w:rsid w:val="00B01AF7"/>
    <w:rsid w:val="00B01D4C"/>
    <w:rsid w:val="00B02309"/>
    <w:rsid w:val="00B027F5"/>
    <w:rsid w:val="00B030E9"/>
    <w:rsid w:val="00B0364E"/>
    <w:rsid w:val="00B03826"/>
    <w:rsid w:val="00B039FD"/>
    <w:rsid w:val="00B03DA6"/>
    <w:rsid w:val="00B04043"/>
    <w:rsid w:val="00B04254"/>
    <w:rsid w:val="00B044EE"/>
    <w:rsid w:val="00B04D25"/>
    <w:rsid w:val="00B05298"/>
    <w:rsid w:val="00B05F0F"/>
    <w:rsid w:val="00B0627C"/>
    <w:rsid w:val="00B06DB0"/>
    <w:rsid w:val="00B06F48"/>
    <w:rsid w:val="00B070D5"/>
    <w:rsid w:val="00B0734F"/>
    <w:rsid w:val="00B07998"/>
    <w:rsid w:val="00B10F67"/>
    <w:rsid w:val="00B11741"/>
    <w:rsid w:val="00B1189E"/>
    <w:rsid w:val="00B123E4"/>
    <w:rsid w:val="00B12591"/>
    <w:rsid w:val="00B13520"/>
    <w:rsid w:val="00B13AB2"/>
    <w:rsid w:val="00B1415C"/>
    <w:rsid w:val="00B14452"/>
    <w:rsid w:val="00B1447B"/>
    <w:rsid w:val="00B1457F"/>
    <w:rsid w:val="00B14727"/>
    <w:rsid w:val="00B1505A"/>
    <w:rsid w:val="00B154AC"/>
    <w:rsid w:val="00B15887"/>
    <w:rsid w:val="00B15ABB"/>
    <w:rsid w:val="00B15C3A"/>
    <w:rsid w:val="00B1604B"/>
    <w:rsid w:val="00B166EB"/>
    <w:rsid w:val="00B16768"/>
    <w:rsid w:val="00B16D85"/>
    <w:rsid w:val="00B170EF"/>
    <w:rsid w:val="00B1721C"/>
    <w:rsid w:val="00B17FE5"/>
    <w:rsid w:val="00B2014A"/>
    <w:rsid w:val="00B201C2"/>
    <w:rsid w:val="00B20692"/>
    <w:rsid w:val="00B20C82"/>
    <w:rsid w:val="00B21252"/>
    <w:rsid w:val="00B2174F"/>
    <w:rsid w:val="00B218E1"/>
    <w:rsid w:val="00B2196B"/>
    <w:rsid w:val="00B21AA5"/>
    <w:rsid w:val="00B22DC5"/>
    <w:rsid w:val="00B22DD3"/>
    <w:rsid w:val="00B233B0"/>
    <w:rsid w:val="00B23CE8"/>
    <w:rsid w:val="00B23DAB"/>
    <w:rsid w:val="00B23E98"/>
    <w:rsid w:val="00B248C5"/>
    <w:rsid w:val="00B24A64"/>
    <w:rsid w:val="00B250CE"/>
    <w:rsid w:val="00B251CE"/>
    <w:rsid w:val="00B2527C"/>
    <w:rsid w:val="00B25302"/>
    <w:rsid w:val="00B25454"/>
    <w:rsid w:val="00B25527"/>
    <w:rsid w:val="00B25715"/>
    <w:rsid w:val="00B258FE"/>
    <w:rsid w:val="00B25A9D"/>
    <w:rsid w:val="00B2622E"/>
    <w:rsid w:val="00B27805"/>
    <w:rsid w:val="00B27977"/>
    <w:rsid w:val="00B30004"/>
    <w:rsid w:val="00B3013A"/>
    <w:rsid w:val="00B305E8"/>
    <w:rsid w:val="00B30662"/>
    <w:rsid w:val="00B30757"/>
    <w:rsid w:val="00B30B5C"/>
    <w:rsid w:val="00B31A1E"/>
    <w:rsid w:val="00B31A72"/>
    <w:rsid w:val="00B31CDC"/>
    <w:rsid w:val="00B31D15"/>
    <w:rsid w:val="00B320F5"/>
    <w:rsid w:val="00B32489"/>
    <w:rsid w:val="00B326EA"/>
    <w:rsid w:val="00B32A35"/>
    <w:rsid w:val="00B32AC3"/>
    <w:rsid w:val="00B32CA1"/>
    <w:rsid w:val="00B33238"/>
    <w:rsid w:val="00B33CDC"/>
    <w:rsid w:val="00B342F6"/>
    <w:rsid w:val="00B34690"/>
    <w:rsid w:val="00B347D9"/>
    <w:rsid w:val="00B3498B"/>
    <w:rsid w:val="00B3505C"/>
    <w:rsid w:val="00B351C9"/>
    <w:rsid w:val="00B3559C"/>
    <w:rsid w:val="00B36EA9"/>
    <w:rsid w:val="00B37017"/>
    <w:rsid w:val="00B3725E"/>
    <w:rsid w:val="00B37284"/>
    <w:rsid w:val="00B372C0"/>
    <w:rsid w:val="00B3734B"/>
    <w:rsid w:val="00B3765A"/>
    <w:rsid w:val="00B37B75"/>
    <w:rsid w:val="00B37C13"/>
    <w:rsid w:val="00B37D81"/>
    <w:rsid w:val="00B40535"/>
    <w:rsid w:val="00B40B1F"/>
    <w:rsid w:val="00B40FCC"/>
    <w:rsid w:val="00B41B31"/>
    <w:rsid w:val="00B420FC"/>
    <w:rsid w:val="00B42663"/>
    <w:rsid w:val="00B42D49"/>
    <w:rsid w:val="00B43B0E"/>
    <w:rsid w:val="00B444DE"/>
    <w:rsid w:val="00B44DE2"/>
    <w:rsid w:val="00B44EDB"/>
    <w:rsid w:val="00B45656"/>
    <w:rsid w:val="00B45807"/>
    <w:rsid w:val="00B45BDE"/>
    <w:rsid w:val="00B4610C"/>
    <w:rsid w:val="00B463B1"/>
    <w:rsid w:val="00B46427"/>
    <w:rsid w:val="00B47A3E"/>
    <w:rsid w:val="00B47DB7"/>
    <w:rsid w:val="00B50624"/>
    <w:rsid w:val="00B50B05"/>
    <w:rsid w:val="00B50F6F"/>
    <w:rsid w:val="00B510BE"/>
    <w:rsid w:val="00B512AB"/>
    <w:rsid w:val="00B51426"/>
    <w:rsid w:val="00B517D8"/>
    <w:rsid w:val="00B5192E"/>
    <w:rsid w:val="00B51C11"/>
    <w:rsid w:val="00B5276B"/>
    <w:rsid w:val="00B53186"/>
    <w:rsid w:val="00B538C8"/>
    <w:rsid w:val="00B546E5"/>
    <w:rsid w:val="00B54912"/>
    <w:rsid w:val="00B54A6C"/>
    <w:rsid w:val="00B55182"/>
    <w:rsid w:val="00B55344"/>
    <w:rsid w:val="00B55771"/>
    <w:rsid w:val="00B55BE7"/>
    <w:rsid w:val="00B55C45"/>
    <w:rsid w:val="00B56041"/>
    <w:rsid w:val="00B56094"/>
    <w:rsid w:val="00B56571"/>
    <w:rsid w:val="00B575ED"/>
    <w:rsid w:val="00B60136"/>
    <w:rsid w:val="00B602B2"/>
    <w:rsid w:val="00B6040A"/>
    <w:rsid w:val="00B60722"/>
    <w:rsid w:val="00B6133F"/>
    <w:rsid w:val="00B614FF"/>
    <w:rsid w:val="00B623E6"/>
    <w:rsid w:val="00B62ADC"/>
    <w:rsid w:val="00B62B62"/>
    <w:rsid w:val="00B632F9"/>
    <w:rsid w:val="00B6330C"/>
    <w:rsid w:val="00B63662"/>
    <w:rsid w:val="00B6380A"/>
    <w:rsid w:val="00B63904"/>
    <w:rsid w:val="00B64696"/>
    <w:rsid w:val="00B64BA2"/>
    <w:rsid w:val="00B64C65"/>
    <w:rsid w:val="00B64DBC"/>
    <w:rsid w:val="00B66367"/>
    <w:rsid w:val="00B66981"/>
    <w:rsid w:val="00B67369"/>
    <w:rsid w:val="00B67418"/>
    <w:rsid w:val="00B67766"/>
    <w:rsid w:val="00B67E43"/>
    <w:rsid w:val="00B67F82"/>
    <w:rsid w:val="00B67FE4"/>
    <w:rsid w:val="00B70049"/>
    <w:rsid w:val="00B70BE3"/>
    <w:rsid w:val="00B71314"/>
    <w:rsid w:val="00B71EA8"/>
    <w:rsid w:val="00B721D1"/>
    <w:rsid w:val="00B72308"/>
    <w:rsid w:val="00B727B3"/>
    <w:rsid w:val="00B72A6F"/>
    <w:rsid w:val="00B72C2C"/>
    <w:rsid w:val="00B73B4D"/>
    <w:rsid w:val="00B74061"/>
    <w:rsid w:val="00B74FEC"/>
    <w:rsid w:val="00B75A07"/>
    <w:rsid w:val="00B75AA3"/>
    <w:rsid w:val="00B75C80"/>
    <w:rsid w:val="00B75F0E"/>
    <w:rsid w:val="00B75FFC"/>
    <w:rsid w:val="00B765DA"/>
    <w:rsid w:val="00B767F2"/>
    <w:rsid w:val="00B768DC"/>
    <w:rsid w:val="00B76BE6"/>
    <w:rsid w:val="00B76C64"/>
    <w:rsid w:val="00B77BAA"/>
    <w:rsid w:val="00B80982"/>
    <w:rsid w:val="00B80AF9"/>
    <w:rsid w:val="00B80BFB"/>
    <w:rsid w:val="00B80C23"/>
    <w:rsid w:val="00B81215"/>
    <w:rsid w:val="00B814CA"/>
    <w:rsid w:val="00B81A9D"/>
    <w:rsid w:val="00B82472"/>
    <w:rsid w:val="00B82545"/>
    <w:rsid w:val="00B826C1"/>
    <w:rsid w:val="00B827D7"/>
    <w:rsid w:val="00B827F3"/>
    <w:rsid w:val="00B8294B"/>
    <w:rsid w:val="00B82ACC"/>
    <w:rsid w:val="00B82AFF"/>
    <w:rsid w:val="00B82BF7"/>
    <w:rsid w:val="00B82FE6"/>
    <w:rsid w:val="00B83616"/>
    <w:rsid w:val="00B83DB0"/>
    <w:rsid w:val="00B83F6D"/>
    <w:rsid w:val="00B84022"/>
    <w:rsid w:val="00B8431F"/>
    <w:rsid w:val="00B843A8"/>
    <w:rsid w:val="00B84970"/>
    <w:rsid w:val="00B84AB2"/>
    <w:rsid w:val="00B85686"/>
    <w:rsid w:val="00B85E6A"/>
    <w:rsid w:val="00B86001"/>
    <w:rsid w:val="00B8602C"/>
    <w:rsid w:val="00B8774E"/>
    <w:rsid w:val="00B87E85"/>
    <w:rsid w:val="00B907C4"/>
    <w:rsid w:val="00B909F3"/>
    <w:rsid w:val="00B90A26"/>
    <w:rsid w:val="00B91237"/>
    <w:rsid w:val="00B91631"/>
    <w:rsid w:val="00B91774"/>
    <w:rsid w:val="00B91B0E"/>
    <w:rsid w:val="00B91EF8"/>
    <w:rsid w:val="00B923A1"/>
    <w:rsid w:val="00B92C05"/>
    <w:rsid w:val="00B92CF7"/>
    <w:rsid w:val="00B92DA0"/>
    <w:rsid w:val="00B93391"/>
    <w:rsid w:val="00B93596"/>
    <w:rsid w:val="00B93CD5"/>
    <w:rsid w:val="00B94309"/>
    <w:rsid w:val="00B94709"/>
    <w:rsid w:val="00B948D9"/>
    <w:rsid w:val="00B94C62"/>
    <w:rsid w:val="00B94DAC"/>
    <w:rsid w:val="00B958FB"/>
    <w:rsid w:val="00B9629F"/>
    <w:rsid w:val="00B966EA"/>
    <w:rsid w:val="00B96C1C"/>
    <w:rsid w:val="00B9753B"/>
    <w:rsid w:val="00B976E0"/>
    <w:rsid w:val="00B97BB0"/>
    <w:rsid w:val="00B97E6B"/>
    <w:rsid w:val="00BA04A1"/>
    <w:rsid w:val="00BA0A33"/>
    <w:rsid w:val="00BA104B"/>
    <w:rsid w:val="00BA11AC"/>
    <w:rsid w:val="00BA1285"/>
    <w:rsid w:val="00BA1617"/>
    <w:rsid w:val="00BA1AE7"/>
    <w:rsid w:val="00BA1C28"/>
    <w:rsid w:val="00BA1D6F"/>
    <w:rsid w:val="00BA2161"/>
    <w:rsid w:val="00BA24F6"/>
    <w:rsid w:val="00BA2A7D"/>
    <w:rsid w:val="00BA2E2D"/>
    <w:rsid w:val="00BA3248"/>
    <w:rsid w:val="00BA3757"/>
    <w:rsid w:val="00BA3B30"/>
    <w:rsid w:val="00BA3DBD"/>
    <w:rsid w:val="00BA3F31"/>
    <w:rsid w:val="00BA45E4"/>
    <w:rsid w:val="00BA4678"/>
    <w:rsid w:val="00BA49CF"/>
    <w:rsid w:val="00BA4DF4"/>
    <w:rsid w:val="00BA4EEC"/>
    <w:rsid w:val="00BA5183"/>
    <w:rsid w:val="00BA5953"/>
    <w:rsid w:val="00BA5C18"/>
    <w:rsid w:val="00BA5E1C"/>
    <w:rsid w:val="00BA67B4"/>
    <w:rsid w:val="00BA6C0F"/>
    <w:rsid w:val="00BA6C44"/>
    <w:rsid w:val="00BA772D"/>
    <w:rsid w:val="00BB0204"/>
    <w:rsid w:val="00BB065E"/>
    <w:rsid w:val="00BB0754"/>
    <w:rsid w:val="00BB08CB"/>
    <w:rsid w:val="00BB0EF9"/>
    <w:rsid w:val="00BB118B"/>
    <w:rsid w:val="00BB174D"/>
    <w:rsid w:val="00BB2299"/>
    <w:rsid w:val="00BB2620"/>
    <w:rsid w:val="00BB2968"/>
    <w:rsid w:val="00BB2F21"/>
    <w:rsid w:val="00BB2FFD"/>
    <w:rsid w:val="00BB3257"/>
    <w:rsid w:val="00BB3813"/>
    <w:rsid w:val="00BB3CAA"/>
    <w:rsid w:val="00BB3CEA"/>
    <w:rsid w:val="00BB3D0E"/>
    <w:rsid w:val="00BB3D3E"/>
    <w:rsid w:val="00BB3FEB"/>
    <w:rsid w:val="00BB4003"/>
    <w:rsid w:val="00BB442C"/>
    <w:rsid w:val="00BB4736"/>
    <w:rsid w:val="00BB4805"/>
    <w:rsid w:val="00BB630B"/>
    <w:rsid w:val="00BB6565"/>
    <w:rsid w:val="00BB6925"/>
    <w:rsid w:val="00BB6A5D"/>
    <w:rsid w:val="00BB6B52"/>
    <w:rsid w:val="00BB709E"/>
    <w:rsid w:val="00BB711F"/>
    <w:rsid w:val="00BB7BE6"/>
    <w:rsid w:val="00BB7CA4"/>
    <w:rsid w:val="00BB7CE5"/>
    <w:rsid w:val="00BC0079"/>
    <w:rsid w:val="00BC02B9"/>
    <w:rsid w:val="00BC02C4"/>
    <w:rsid w:val="00BC030F"/>
    <w:rsid w:val="00BC0C2A"/>
    <w:rsid w:val="00BC0CD5"/>
    <w:rsid w:val="00BC0DBA"/>
    <w:rsid w:val="00BC0FC0"/>
    <w:rsid w:val="00BC14D4"/>
    <w:rsid w:val="00BC1695"/>
    <w:rsid w:val="00BC1EEB"/>
    <w:rsid w:val="00BC259F"/>
    <w:rsid w:val="00BC2681"/>
    <w:rsid w:val="00BC3233"/>
    <w:rsid w:val="00BC3463"/>
    <w:rsid w:val="00BC34E2"/>
    <w:rsid w:val="00BC3776"/>
    <w:rsid w:val="00BC395F"/>
    <w:rsid w:val="00BC3A2A"/>
    <w:rsid w:val="00BC3CB2"/>
    <w:rsid w:val="00BC3FEC"/>
    <w:rsid w:val="00BC461C"/>
    <w:rsid w:val="00BC4629"/>
    <w:rsid w:val="00BC478F"/>
    <w:rsid w:val="00BC4AA9"/>
    <w:rsid w:val="00BC4E53"/>
    <w:rsid w:val="00BC4F20"/>
    <w:rsid w:val="00BC4FC4"/>
    <w:rsid w:val="00BC52EA"/>
    <w:rsid w:val="00BC55EC"/>
    <w:rsid w:val="00BC5B75"/>
    <w:rsid w:val="00BC5DEF"/>
    <w:rsid w:val="00BC6586"/>
    <w:rsid w:val="00BC66D5"/>
    <w:rsid w:val="00BC6ADF"/>
    <w:rsid w:val="00BC6C9B"/>
    <w:rsid w:val="00BC6D8E"/>
    <w:rsid w:val="00BC6DCD"/>
    <w:rsid w:val="00BC7100"/>
    <w:rsid w:val="00BC79A5"/>
    <w:rsid w:val="00BC7B8E"/>
    <w:rsid w:val="00BD0585"/>
    <w:rsid w:val="00BD0614"/>
    <w:rsid w:val="00BD0A53"/>
    <w:rsid w:val="00BD0BCA"/>
    <w:rsid w:val="00BD0BD9"/>
    <w:rsid w:val="00BD1176"/>
    <w:rsid w:val="00BD13B8"/>
    <w:rsid w:val="00BD1815"/>
    <w:rsid w:val="00BD181A"/>
    <w:rsid w:val="00BD22BE"/>
    <w:rsid w:val="00BD2BF0"/>
    <w:rsid w:val="00BD2C57"/>
    <w:rsid w:val="00BD2CB1"/>
    <w:rsid w:val="00BD2EC7"/>
    <w:rsid w:val="00BD2EDF"/>
    <w:rsid w:val="00BD3755"/>
    <w:rsid w:val="00BD4588"/>
    <w:rsid w:val="00BD4BC1"/>
    <w:rsid w:val="00BD507D"/>
    <w:rsid w:val="00BD590F"/>
    <w:rsid w:val="00BD5A45"/>
    <w:rsid w:val="00BD5C7B"/>
    <w:rsid w:val="00BD5FA7"/>
    <w:rsid w:val="00BD6898"/>
    <w:rsid w:val="00BD7313"/>
    <w:rsid w:val="00BD7344"/>
    <w:rsid w:val="00BD74DB"/>
    <w:rsid w:val="00BE01A4"/>
    <w:rsid w:val="00BE05FC"/>
    <w:rsid w:val="00BE0994"/>
    <w:rsid w:val="00BE0BE4"/>
    <w:rsid w:val="00BE0C94"/>
    <w:rsid w:val="00BE0E02"/>
    <w:rsid w:val="00BE0E32"/>
    <w:rsid w:val="00BE10BD"/>
    <w:rsid w:val="00BE1261"/>
    <w:rsid w:val="00BE12C9"/>
    <w:rsid w:val="00BE12D5"/>
    <w:rsid w:val="00BE130C"/>
    <w:rsid w:val="00BE1323"/>
    <w:rsid w:val="00BE13E6"/>
    <w:rsid w:val="00BE220D"/>
    <w:rsid w:val="00BE255B"/>
    <w:rsid w:val="00BE2899"/>
    <w:rsid w:val="00BE2956"/>
    <w:rsid w:val="00BE2AE8"/>
    <w:rsid w:val="00BE2DD4"/>
    <w:rsid w:val="00BE3C56"/>
    <w:rsid w:val="00BE4820"/>
    <w:rsid w:val="00BE4D6C"/>
    <w:rsid w:val="00BE51F9"/>
    <w:rsid w:val="00BE5EAE"/>
    <w:rsid w:val="00BE623E"/>
    <w:rsid w:val="00BE655C"/>
    <w:rsid w:val="00BE6702"/>
    <w:rsid w:val="00BE67A2"/>
    <w:rsid w:val="00BE67E3"/>
    <w:rsid w:val="00BE6FE8"/>
    <w:rsid w:val="00BE7030"/>
    <w:rsid w:val="00BE7043"/>
    <w:rsid w:val="00BE76E0"/>
    <w:rsid w:val="00BE7908"/>
    <w:rsid w:val="00BE7BB9"/>
    <w:rsid w:val="00BE7E5A"/>
    <w:rsid w:val="00BE7E75"/>
    <w:rsid w:val="00BE7FDB"/>
    <w:rsid w:val="00BF03D4"/>
    <w:rsid w:val="00BF0486"/>
    <w:rsid w:val="00BF0AA1"/>
    <w:rsid w:val="00BF0D98"/>
    <w:rsid w:val="00BF10AC"/>
    <w:rsid w:val="00BF1E65"/>
    <w:rsid w:val="00BF238A"/>
    <w:rsid w:val="00BF2587"/>
    <w:rsid w:val="00BF2687"/>
    <w:rsid w:val="00BF2747"/>
    <w:rsid w:val="00BF2DA4"/>
    <w:rsid w:val="00BF34B4"/>
    <w:rsid w:val="00BF35BB"/>
    <w:rsid w:val="00BF3DFD"/>
    <w:rsid w:val="00BF46CC"/>
    <w:rsid w:val="00BF497B"/>
    <w:rsid w:val="00BF533A"/>
    <w:rsid w:val="00BF5527"/>
    <w:rsid w:val="00BF55E4"/>
    <w:rsid w:val="00BF57A9"/>
    <w:rsid w:val="00BF673F"/>
    <w:rsid w:val="00BF6801"/>
    <w:rsid w:val="00BF70F5"/>
    <w:rsid w:val="00BF73E3"/>
    <w:rsid w:val="00BF7548"/>
    <w:rsid w:val="00BF75B6"/>
    <w:rsid w:val="00BF75F1"/>
    <w:rsid w:val="00BF76F9"/>
    <w:rsid w:val="00BF79F9"/>
    <w:rsid w:val="00BF7B6A"/>
    <w:rsid w:val="00BF7F9D"/>
    <w:rsid w:val="00C000B8"/>
    <w:rsid w:val="00C002BF"/>
    <w:rsid w:val="00C0093F"/>
    <w:rsid w:val="00C00C00"/>
    <w:rsid w:val="00C00DF9"/>
    <w:rsid w:val="00C00EB4"/>
    <w:rsid w:val="00C01D5B"/>
    <w:rsid w:val="00C02065"/>
    <w:rsid w:val="00C0221F"/>
    <w:rsid w:val="00C02EED"/>
    <w:rsid w:val="00C02FBE"/>
    <w:rsid w:val="00C032BD"/>
    <w:rsid w:val="00C037DE"/>
    <w:rsid w:val="00C039B7"/>
    <w:rsid w:val="00C03C56"/>
    <w:rsid w:val="00C03CA1"/>
    <w:rsid w:val="00C0453B"/>
    <w:rsid w:val="00C047AD"/>
    <w:rsid w:val="00C04A99"/>
    <w:rsid w:val="00C04B36"/>
    <w:rsid w:val="00C04B78"/>
    <w:rsid w:val="00C053D9"/>
    <w:rsid w:val="00C05565"/>
    <w:rsid w:val="00C05774"/>
    <w:rsid w:val="00C05B27"/>
    <w:rsid w:val="00C05D55"/>
    <w:rsid w:val="00C05D77"/>
    <w:rsid w:val="00C05DE5"/>
    <w:rsid w:val="00C06351"/>
    <w:rsid w:val="00C06784"/>
    <w:rsid w:val="00C0693D"/>
    <w:rsid w:val="00C06BEF"/>
    <w:rsid w:val="00C06C49"/>
    <w:rsid w:val="00C07160"/>
    <w:rsid w:val="00C07681"/>
    <w:rsid w:val="00C07A60"/>
    <w:rsid w:val="00C07CB7"/>
    <w:rsid w:val="00C100E9"/>
    <w:rsid w:val="00C106DC"/>
    <w:rsid w:val="00C107A5"/>
    <w:rsid w:val="00C1089E"/>
    <w:rsid w:val="00C10979"/>
    <w:rsid w:val="00C10B7E"/>
    <w:rsid w:val="00C10C24"/>
    <w:rsid w:val="00C1194F"/>
    <w:rsid w:val="00C11B23"/>
    <w:rsid w:val="00C11C42"/>
    <w:rsid w:val="00C11DDA"/>
    <w:rsid w:val="00C12D7E"/>
    <w:rsid w:val="00C13197"/>
    <w:rsid w:val="00C135E0"/>
    <w:rsid w:val="00C137D9"/>
    <w:rsid w:val="00C13A99"/>
    <w:rsid w:val="00C1459E"/>
    <w:rsid w:val="00C145DF"/>
    <w:rsid w:val="00C14886"/>
    <w:rsid w:val="00C1493E"/>
    <w:rsid w:val="00C14F81"/>
    <w:rsid w:val="00C1523D"/>
    <w:rsid w:val="00C155DA"/>
    <w:rsid w:val="00C15C35"/>
    <w:rsid w:val="00C16166"/>
    <w:rsid w:val="00C162A6"/>
    <w:rsid w:val="00C1635C"/>
    <w:rsid w:val="00C166C0"/>
    <w:rsid w:val="00C1695F"/>
    <w:rsid w:val="00C16CE1"/>
    <w:rsid w:val="00C171F7"/>
    <w:rsid w:val="00C1779B"/>
    <w:rsid w:val="00C17CFE"/>
    <w:rsid w:val="00C17E51"/>
    <w:rsid w:val="00C17F2E"/>
    <w:rsid w:val="00C20AF2"/>
    <w:rsid w:val="00C20E68"/>
    <w:rsid w:val="00C233FB"/>
    <w:rsid w:val="00C2354A"/>
    <w:rsid w:val="00C23AF6"/>
    <w:rsid w:val="00C248A7"/>
    <w:rsid w:val="00C24AA3"/>
    <w:rsid w:val="00C24AC3"/>
    <w:rsid w:val="00C24DD3"/>
    <w:rsid w:val="00C257FB"/>
    <w:rsid w:val="00C25857"/>
    <w:rsid w:val="00C25D9F"/>
    <w:rsid w:val="00C25DBC"/>
    <w:rsid w:val="00C25E90"/>
    <w:rsid w:val="00C2634C"/>
    <w:rsid w:val="00C2735A"/>
    <w:rsid w:val="00C2799E"/>
    <w:rsid w:val="00C27D28"/>
    <w:rsid w:val="00C27FB5"/>
    <w:rsid w:val="00C27FE3"/>
    <w:rsid w:val="00C3055B"/>
    <w:rsid w:val="00C30D6F"/>
    <w:rsid w:val="00C31AE1"/>
    <w:rsid w:val="00C322B8"/>
    <w:rsid w:val="00C328A7"/>
    <w:rsid w:val="00C32A74"/>
    <w:rsid w:val="00C32CCB"/>
    <w:rsid w:val="00C3312D"/>
    <w:rsid w:val="00C333B7"/>
    <w:rsid w:val="00C337C0"/>
    <w:rsid w:val="00C33DD3"/>
    <w:rsid w:val="00C33EFB"/>
    <w:rsid w:val="00C34051"/>
    <w:rsid w:val="00C34216"/>
    <w:rsid w:val="00C34624"/>
    <w:rsid w:val="00C348C3"/>
    <w:rsid w:val="00C34985"/>
    <w:rsid w:val="00C34B05"/>
    <w:rsid w:val="00C35089"/>
    <w:rsid w:val="00C359A1"/>
    <w:rsid w:val="00C35B80"/>
    <w:rsid w:val="00C35F9F"/>
    <w:rsid w:val="00C361D2"/>
    <w:rsid w:val="00C366AD"/>
    <w:rsid w:val="00C3693F"/>
    <w:rsid w:val="00C36ED7"/>
    <w:rsid w:val="00C37098"/>
    <w:rsid w:val="00C37706"/>
    <w:rsid w:val="00C3799D"/>
    <w:rsid w:val="00C403F1"/>
    <w:rsid w:val="00C407D6"/>
    <w:rsid w:val="00C40C64"/>
    <w:rsid w:val="00C41074"/>
    <w:rsid w:val="00C4157D"/>
    <w:rsid w:val="00C41E66"/>
    <w:rsid w:val="00C42711"/>
    <w:rsid w:val="00C43094"/>
    <w:rsid w:val="00C43438"/>
    <w:rsid w:val="00C43C41"/>
    <w:rsid w:val="00C4411F"/>
    <w:rsid w:val="00C443E5"/>
    <w:rsid w:val="00C44A67"/>
    <w:rsid w:val="00C44BFD"/>
    <w:rsid w:val="00C44CC6"/>
    <w:rsid w:val="00C45A09"/>
    <w:rsid w:val="00C45D70"/>
    <w:rsid w:val="00C4606C"/>
    <w:rsid w:val="00C46167"/>
    <w:rsid w:val="00C463E5"/>
    <w:rsid w:val="00C46888"/>
    <w:rsid w:val="00C472A5"/>
    <w:rsid w:val="00C47E44"/>
    <w:rsid w:val="00C47F29"/>
    <w:rsid w:val="00C47FC2"/>
    <w:rsid w:val="00C50C01"/>
    <w:rsid w:val="00C50F22"/>
    <w:rsid w:val="00C511A2"/>
    <w:rsid w:val="00C51393"/>
    <w:rsid w:val="00C519F1"/>
    <w:rsid w:val="00C51C49"/>
    <w:rsid w:val="00C51D69"/>
    <w:rsid w:val="00C52340"/>
    <w:rsid w:val="00C5241C"/>
    <w:rsid w:val="00C528CE"/>
    <w:rsid w:val="00C528F1"/>
    <w:rsid w:val="00C52F1F"/>
    <w:rsid w:val="00C531E5"/>
    <w:rsid w:val="00C53A99"/>
    <w:rsid w:val="00C53CA4"/>
    <w:rsid w:val="00C54283"/>
    <w:rsid w:val="00C5436E"/>
    <w:rsid w:val="00C54524"/>
    <w:rsid w:val="00C546FC"/>
    <w:rsid w:val="00C54AC9"/>
    <w:rsid w:val="00C54E0A"/>
    <w:rsid w:val="00C5548B"/>
    <w:rsid w:val="00C554C4"/>
    <w:rsid w:val="00C556D4"/>
    <w:rsid w:val="00C5596E"/>
    <w:rsid w:val="00C55B14"/>
    <w:rsid w:val="00C5677E"/>
    <w:rsid w:val="00C56B83"/>
    <w:rsid w:val="00C56D51"/>
    <w:rsid w:val="00C574A3"/>
    <w:rsid w:val="00C57B55"/>
    <w:rsid w:val="00C57E59"/>
    <w:rsid w:val="00C6010B"/>
    <w:rsid w:val="00C6033C"/>
    <w:rsid w:val="00C60A26"/>
    <w:rsid w:val="00C61D10"/>
    <w:rsid w:val="00C61FAF"/>
    <w:rsid w:val="00C6234A"/>
    <w:rsid w:val="00C625F7"/>
    <w:rsid w:val="00C6297D"/>
    <w:rsid w:val="00C630EA"/>
    <w:rsid w:val="00C63359"/>
    <w:rsid w:val="00C6355C"/>
    <w:rsid w:val="00C63F76"/>
    <w:rsid w:val="00C63FFB"/>
    <w:rsid w:val="00C64EB8"/>
    <w:rsid w:val="00C64F52"/>
    <w:rsid w:val="00C652E9"/>
    <w:rsid w:val="00C6571E"/>
    <w:rsid w:val="00C66C81"/>
    <w:rsid w:val="00C675BA"/>
    <w:rsid w:val="00C67E97"/>
    <w:rsid w:val="00C7005B"/>
    <w:rsid w:val="00C70251"/>
    <w:rsid w:val="00C715FB"/>
    <w:rsid w:val="00C71723"/>
    <w:rsid w:val="00C71903"/>
    <w:rsid w:val="00C71960"/>
    <w:rsid w:val="00C719C3"/>
    <w:rsid w:val="00C71A03"/>
    <w:rsid w:val="00C71B91"/>
    <w:rsid w:val="00C71C9C"/>
    <w:rsid w:val="00C71E2D"/>
    <w:rsid w:val="00C72013"/>
    <w:rsid w:val="00C72563"/>
    <w:rsid w:val="00C727C6"/>
    <w:rsid w:val="00C72AEB"/>
    <w:rsid w:val="00C72F7C"/>
    <w:rsid w:val="00C73289"/>
    <w:rsid w:val="00C73781"/>
    <w:rsid w:val="00C73DA3"/>
    <w:rsid w:val="00C7406E"/>
    <w:rsid w:val="00C74BC5"/>
    <w:rsid w:val="00C74EC4"/>
    <w:rsid w:val="00C74EE7"/>
    <w:rsid w:val="00C75649"/>
    <w:rsid w:val="00C756F7"/>
    <w:rsid w:val="00C75F5C"/>
    <w:rsid w:val="00C762AA"/>
    <w:rsid w:val="00C762CB"/>
    <w:rsid w:val="00C766C8"/>
    <w:rsid w:val="00C766E1"/>
    <w:rsid w:val="00C77156"/>
    <w:rsid w:val="00C7796C"/>
    <w:rsid w:val="00C77BAF"/>
    <w:rsid w:val="00C77CFE"/>
    <w:rsid w:val="00C80138"/>
    <w:rsid w:val="00C80CF8"/>
    <w:rsid w:val="00C80ECA"/>
    <w:rsid w:val="00C81595"/>
    <w:rsid w:val="00C81CC7"/>
    <w:rsid w:val="00C81CD5"/>
    <w:rsid w:val="00C81DFF"/>
    <w:rsid w:val="00C8242E"/>
    <w:rsid w:val="00C8267A"/>
    <w:rsid w:val="00C8423F"/>
    <w:rsid w:val="00C8426A"/>
    <w:rsid w:val="00C848B7"/>
    <w:rsid w:val="00C84A81"/>
    <w:rsid w:val="00C84FD5"/>
    <w:rsid w:val="00C84FD6"/>
    <w:rsid w:val="00C852AA"/>
    <w:rsid w:val="00C85BBD"/>
    <w:rsid w:val="00C86216"/>
    <w:rsid w:val="00C866EC"/>
    <w:rsid w:val="00C86CEE"/>
    <w:rsid w:val="00C86D24"/>
    <w:rsid w:val="00C86E21"/>
    <w:rsid w:val="00C87000"/>
    <w:rsid w:val="00C877AF"/>
    <w:rsid w:val="00C879F4"/>
    <w:rsid w:val="00C90336"/>
    <w:rsid w:val="00C909C8"/>
    <w:rsid w:val="00C90E84"/>
    <w:rsid w:val="00C912C7"/>
    <w:rsid w:val="00C912D4"/>
    <w:rsid w:val="00C915DE"/>
    <w:rsid w:val="00C921F6"/>
    <w:rsid w:val="00C92571"/>
    <w:rsid w:val="00C928AD"/>
    <w:rsid w:val="00C92DAD"/>
    <w:rsid w:val="00C92E5B"/>
    <w:rsid w:val="00C92F8E"/>
    <w:rsid w:val="00C932B1"/>
    <w:rsid w:val="00C93B98"/>
    <w:rsid w:val="00C93DDA"/>
    <w:rsid w:val="00C93E1B"/>
    <w:rsid w:val="00C93ED7"/>
    <w:rsid w:val="00C94056"/>
    <w:rsid w:val="00C94156"/>
    <w:rsid w:val="00C94FBC"/>
    <w:rsid w:val="00C95137"/>
    <w:rsid w:val="00C95727"/>
    <w:rsid w:val="00C9599A"/>
    <w:rsid w:val="00C959F1"/>
    <w:rsid w:val="00C96734"/>
    <w:rsid w:val="00C9677D"/>
    <w:rsid w:val="00C96807"/>
    <w:rsid w:val="00C96B4B"/>
    <w:rsid w:val="00C96CCA"/>
    <w:rsid w:val="00C9712F"/>
    <w:rsid w:val="00C971D7"/>
    <w:rsid w:val="00C97694"/>
    <w:rsid w:val="00C97F1D"/>
    <w:rsid w:val="00C97FE9"/>
    <w:rsid w:val="00CA0513"/>
    <w:rsid w:val="00CA0678"/>
    <w:rsid w:val="00CA0723"/>
    <w:rsid w:val="00CA1521"/>
    <w:rsid w:val="00CA1FAD"/>
    <w:rsid w:val="00CA204C"/>
    <w:rsid w:val="00CA2134"/>
    <w:rsid w:val="00CA2467"/>
    <w:rsid w:val="00CA25AB"/>
    <w:rsid w:val="00CA2D5B"/>
    <w:rsid w:val="00CA30D6"/>
    <w:rsid w:val="00CA32C4"/>
    <w:rsid w:val="00CA36F7"/>
    <w:rsid w:val="00CA3B25"/>
    <w:rsid w:val="00CA3F22"/>
    <w:rsid w:val="00CA443B"/>
    <w:rsid w:val="00CA449F"/>
    <w:rsid w:val="00CA4597"/>
    <w:rsid w:val="00CA4676"/>
    <w:rsid w:val="00CA47B9"/>
    <w:rsid w:val="00CA483B"/>
    <w:rsid w:val="00CA4A58"/>
    <w:rsid w:val="00CA4AA0"/>
    <w:rsid w:val="00CA4B6D"/>
    <w:rsid w:val="00CA5338"/>
    <w:rsid w:val="00CA5506"/>
    <w:rsid w:val="00CA5656"/>
    <w:rsid w:val="00CA6014"/>
    <w:rsid w:val="00CA65AA"/>
    <w:rsid w:val="00CA6A46"/>
    <w:rsid w:val="00CA7FC1"/>
    <w:rsid w:val="00CB0099"/>
    <w:rsid w:val="00CB0236"/>
    <w:rsid w:val="00CB0243"/>
    <w:rsid w:val="00CB0835"/>
    <w:rsid w:val="00CB13FB"/>
    <w:rsid w:val="00CB1CC6"/>
    <w:rsid w:val="00CB23AA"/>
    <w:rsid w:val="00CB2EE3"/>
    <w:rsid w:val="00CB2FDC"/>
    <w:rsid w:val="00CB3444"/>
    <w:rsid w:val="00CB34B2"/>
    <w:rsid w:val="00CB3D69"/>
    <w:rsid w:val="00CB3E07"/>
    <w:rsid w:val="00CB402C"/>
    <w:rsid w:val="00CB4366"/>
    <w:rsid w:val="00CB4404"/>
    <w:rsid w:val="00CB453F"/>
    <w:rsid w:val="00CB4F5C"/>
    <w:rsid w:val="00CB5054"/>
    <w:rsid w:val="00CB5643"/>
    <w:rsid w:val="00CB5858"/>
    <w:rsid w:val="00CB5A24"/>
    <w:rsid w:val="00CB5C7C"/>
    <w:rsid w:val="00CB61B6"/>
    <w:rsid w:val="00CB646A"/>
    <w:rsid w:val="00CB65C7"/>
    <w:rsid w:val="00CB7006"/>
    <w:rsid w:val="00CB7118"/>
    <w:rsid w:val="00CB75FB"/>
    <w:rsid w:val="00CB7E5B"/>
    <w:rsid w:val="00CC00A1"/>
    <w:rsid w:val="00CC08A2"/>
    <w:rsid w:val="00CC09CB"/>
    <w:rsid w:val="00CC0E48"/>
    <w:rsid w:val="00CC0E7B"/>
    <w:rsid w:val="00CC14D1"/>
    <w:rsid w:val="00CC14D9"/>
    <w:rsid w:val="00CC16DC"/>
    <w:rsid w:val="00CC1CE4"/>
    <w:rsid w:val="00CC2142"/>
    <w:rsid w:val="00CC24D9"/>
    <w:rsid w:val="00CC2826"/>
    <w:rsid w:val="00CC2D6E"/>
    <w:rsid w:val="00CC2E82"/>
    <w:rsid w:val="00CC3241"/>
    <w:rsid w:val="00CC34B1"/>
    <w:rsid w:val="00CC35D7"/>
    <w:rsid w:val="00CC36B1"/>
    <w:rsid w:val="00CC397E"/>
    <w:rsid w:val="00CC3FC4"/>
    <w:rsid w:val="00CC42AB"/>
    <w:rsid w:val="00CC50CC"/>
    <w:rsid w:val="00CC5666"/>
    <w:rsid w:val="00CC5BF6"/>
    <w:rsid w:val="00CC5E41"/>
    <w:rsid w:val="00CC5EA0"/>
    <w:rsid w:val="00CC6108"/>
    <w:rsid w:val="00CC6254"/>
    <w:rsid w:val="00CC6328"/>
    <w:rsid w:val="00CC6FF6"/>
    <w:rsid w:val="00CC75D6"/>
    <w:rsid w:val="00CC788E"/>
    <w:rsid w:val="00CC78A8"/>
    <w:rsid w:val="00CD0026"/>
    <w:rsid w:val="00CD0465"/>
    <w:rsid w:val="00CD0CA0"/>
    <w:rsid w:val="00CD0D40"/>
    <w:rsid w:val="00CD0DBA"/>
    <w:rsid w:val="00CD1713"/>
    <w:rsid w:val="00CD1BA4"/>
    <w:rsid w:val="00CD2099"/>
    <w:rsid w:val="00CD2288"/>
    <w:rsid w:val="00CD2D2E"/>
    <w:rsid w:val="00CD2F5E"/>
    <w:rsid w:val="00CD32F4"/>
    <w:rsid w:val="00CD33DD"/>
    <w:rsid w:val="00CD39B0"/>
    <w:rsid w:val="00CD49B0"/>
    <w:rsid w:val="00CD4CCD"/>
    <w:rsid w:val="00CD5D4C"/>
    <w:rsid w:val="00CD60E5"/>
    <w:rsid w:val="00CD611E"/>
    <w:rsid w:val="00CD6277"/>
    <w:rsid w:val="00CD63E3"/>
    <w:rsid w:val="00CD7255"/>
    <w:rsid w:val="00CD7443"/>
    <w:rsid w:val="00CD77AA"/>
    <w:rsid w:val="00CD78AF"/>
    <w:rsid w:val="00CD7F3B"/>
    <w:rsid w:val="00CE00CF"/>
    <w:rsid w:val="00CE04CE"/>
    <w:rsid w:val="00CE0890"/>
    <w:rsid w:val="00CE0989"/>
    <w:rsid w:val="00CE0F8A"/>
    <w:rsid w:val="00CE1641"/>
    <w:rsid w:val="00CE1852"/>
    <w:rsid w:val="00CE1D08"/>
    <w:rsid w:val="00CE1DFE"/>
    <w:rsid w:val="00CE1FB5"/>
    <w:rsid w:val="00CE204C"/>
    <w:rsid w:val="00CE2627"/>
    <w:rsid w:val="00CE26D2"/>
    <w:rsid w:val="00CE27E9"/>
    <w:rsid w:val="00CE28E3"/>
    <w:rsid w:val="00CE2CF9"/>
    <w:rsid w:val="00CE397D"/>
    <w:rsid w:val="00CE3E8F"/>
    <w:rsid w:val="00CE3F3D"/>
    <w:rsid w:val="00CE4B76"/>
    <w:rsid w:val="00CE4C38"/>
    <w:rsid w:val="00CE4D93"/>
    <w:rsid w:val="00CE4E56"/>
    <w:rsid w:val="00CE50E4"/>
    <w:rsid w:val="00CE586D"/>
    <w:rsid w:val="00CE63C9"/>
    <w:rsid w:val="00CE6690"/>
    <w:rsid w:val="00CE671B"/>
    <w:rsid w:val="00CE675F"/>
    <w:rsid w:val="00CE697D"/>
    <w:rsid w:val="00CE6F65"/>
    <w:rsid w:val="00CE7279"/>
    <w:rsid w:val="00CE7779"/>
    <w:rsid w:val="00CE7B57"/>
    <w:rsid w:val="00CF1107"/>
    <w:rsid w:val="00CF166C"/>
    <w:rsid w:val="00CF187C"/>
    <w:rsid w:val="00CF1CCD"/>
    <w:rsid w:val="00CF273E"/>
    <w:rsid w:val="00CF278D"/>
    <w:rsid w:val="00CF2D96"/>
    <w:rsid w:val="00CF300E"/>
    <w:rsid w:val="00CF30F1"/>
    <w:rsid w:val="00CF3796"/>
    <w:rsid w:val="00CF399A"/>
    <w:rsid w:val="00CF4330"/>
    <w:rsid w:val="00CF44F8"/>
    <w:rsid w:val="00CF51E0"/>
    <w:rsid w:val="00CF561E"/>
    <w:rsid w:val="00CF57A6"/>
    <w:rsid w:val="00CF5A03"/>
    <w:rsid w:val="00CF68AA"/>
    <w:rsid w:val="00CF70AB"/>
    <w:rsid w:val="00CF70F0"/>
    <w:rsid w:val="00CF7173"/>
    <w:rsid w:val="00CF7431"/>
    <w:rsid w:val="00CF780D"/>
    <w:rsid w:val="00CF7DCE"/>
    <w:rsid w:val="00CF7E03"/>
    <w:rsid w:val="00D007C6"/>
    <w:rsid w:val="00D00945"/>
    <w:rsid w:val="00D00A52"/>
    <w:rsid w:val="00D01505"/>
    <w:rsid w:val="00D015BA"/>
    <w:rsid w:val="00D01849"/>
    <w:rsid w:val="00D019A3"/>
    <w:rsid w:val="00D02015"/>
    <w:rsid w:val="00D029D8"/>
    <w:rsid w:val="00D02DC6"/>
    <w:rsid w:val="00D030F1"/>
    <w:rsid w:val="00D03831"/>
    <w:rsid w:val="00D03B2F"/>
    <w:rsid w:val="00D04319"/>
    <w:rsid w:val="00D044D6"/>
    <w:rsid w:val="00D04560"/>
    <w:rsid w:val="00D045D6"/>
    <w:rsid w:val="00D049E9"/>
    <w:rsid w:val="00D04BD0"/>
    <w:rsid w:val="00D04CDB"/>
    <w:rsid w:val="00D04D89"/>
    <w:rsid w:val="00D04F25"/>
    <w:rsid w:val="00D050C2"/>
    <w:rsid w:val="00D062C2"/>
    <w:rsid w:val="00D06E55"/>
    <w:rsid w:val="00D0751F"/>
    <w:rsid w:val="00D0785C"/>
    <w:rsid w:val="00D07D19"/>
    <w:rsid w:val="00D1048F"/>
    <w:rsid w:val="00D10901"/>
    <w:rsid w:val="00D1105B"/>
    <w:rsid w:val="00D11989"/>
    <w:rsid w:val="00D1239F"/>
    <w:rsid w:val="00D12407"/>
    <w:rsid w:val="00D129FF"/>
    <w:rsid w:val="00D12B10"/>
    <w:rsid w:val="00D12D9C"/>
    <w:rsid w:val="00D12E2B"/>
    <w:rsid w:val="00D1313F"/>
    <w:rsid w:val="00D1366F"/>
    <w:rsid w:val="00D13D58"/>
    <w:rsid w:val="00D141D9"/>
    <w:rsid w:val="00D1429D"/>
    <w:rsid w:val="00D15BBF"/>
    <w:rsid w:val="00D16177"/>
    <w:rsid w:val="00D1621A"/>
    <w:rsid w:val="00D1638A"/>
    <w:rsid w:val="00D165F6"/>
    <w:rsid w:val="00D173DC"/>
    <w:rsid w:val="00D17CA1"/>
    <w:rsid w:val="00D17FBF"/>
    <w:rsid w:val="00D2020A"/>
    <w:rsid w:val="00D20402"/>
    <w:rsid w:val="00D20D22"/>
    <w:rsid w:val="00D21450"/>
    <w:rsid w:val="00D21481"/>
    <w:rsid w:val="00D2165B"/>
    <w:rsid w:val="00D21697"/>
    <w:rsid w:val="00D2176B"/>
    <w:rsid w:val="00D2194D"/>
    <w:rsid w:val="00D21EDA"/>
    <w:rsid w:val="00D22019"/>
    <w:rsid w:val="00D22091"/>
    <w:rsid w:val="00D222DE"/>
    <w:rsid w:val="00D2254B"/>
    <w:rsid w:val="00D2264D"/>
    <w:rsid w:val="00D22B81"/>
    <w:rsid w:val="00D231D8"/>
    <w:rsid w:val="00D231F9"/>
    <w:rsid w:val="00D2356A"/>
    <w:rsid w:val="00D235FF"/>
    <w:rsid w:val="00D238FA"/>
    <w:rsid w:val="00D23C2B"/>
    <w:rsid w:val="00D23CC4"/>
    <w:rsid w:val="00D23F67"/>
    <w:rsid w:val="00D25744"/>
    <w:rsid w:val="00D260C2"/>
    <w:rsid w:val="00D263A9"/>
    <w:rsid w:val="00D26E00"/>
    <w:rsid w:val="00D27265"/>
    <w:rsid w:val="00D276DF"/>
    <w:rsid w:val="00D277B7"/>
    <w:rsid w:val="00D27A44"/>
    <w:rsid w:val="00D27BB6"/>
    <w:rsid w:val="00D27ED1"/>
    <w:rsid w:val="00D30294"/>
    <w:rsid w:val="00D3059B"/>
    <w:rsid w:val="00D30FE7"/>
    <w:rsid w:val="00D31466"/>
    <w:rsid w:val="00D31695"/>
    <w:rsid w:val="00D31E63"/>
    <w:rsid w:val="00D3261A"/>
    <w:rsid w:val="00D32757"/>
    <w:rsid w:val="00D32765"/>
    <w:rsid w:val="00D3282A"/>
    <w:rsid w:val="00D329E4"/>
    <w:rsid w:val="00D3352F"/>
    <w:rsid w:val="00D33AF5"/>
    <w:rsid w:val="00D34327"/>
    <w:rsid w:val="00D349E4"/>
    <w:rsid w:val="00D358A2"/>
    <w:rsid w:val="00D35B81"/>
    <w:rsid w:val="00D35D3E"/>
    <w:rsid w:val="00D36565"/>
    <w:rsid w:val="00D3669F"/>
    <w:rsid w:val="00D3687D"/>
    <w:rsid w:val="00D378A2"/>
    <w:rsid w:val="00D40020"/>
    <w:rsid w:val="00D40077"/>
    <w:rsid w:val="00D4044D"/>
    <w:rsid w:val="00D40665"/>
    <w:rsid w:val="00D40739"/>
    <w:rsid w:val="00D4080B"/>
    <w:rsid w:val="00D40E72"/>
    <w:rsid w:val="00D41696"/>
    <w:rsid w:val="00D41D6A"/>
    <w:rsid w:val="00D425ED"/>
    <w:rsid w:val="00D43634"/>
    <w:rsid w:val="00D43A8B"/>
    <w:rsid w:val="00D43DB5"/>
    <w:rsid w:val="00D4447D"/>
    <w:rsid w:val="00D44559"/>
    <w:rsid w:val="00D4470A"/>
    <w:rsid w:val="00D449CC"/>
    <w:rsid w:val="00D44B2F"/>
    <w:rsid w:val="00D44E0B"/>
    <w:rsid w:val="00D45149"/>
    <w:rsid w:val="00D45B56"/>
    <w:rsid w:val="00D462C9"/>
    <w:rsid w:val="00D46591"/>
    <w:rsid w:val="00D479E9"/>
    <w:rsid w:val="00D47F51"/>
    <w:rsid w:val="00D500B3"/>
    <w:rsid w:val="00D50148"/>
    <w:rsid w:val="00D508FA"/>
    <w:rsid w:val="00D51465"/>
    <w:rsid w:val="00D523CA"/>
    <w:rsid w:val="00D53169"/>
    <w:rsid w:val="00D53A59"/>
    <w:rsid w:val="00D53E33"/>
    <w:rsid w:val="00D53EB6"/>
    <w:rsid w:val="00D54537"/>
    <w:rsid w:val="00D5455D"/>
    <w:rsid w:val="00D546BC"/>
    <w:rsid w:val="00D54CA4"/>
    <w:rsid w:val="00D5513A"/>
    <w:rsid w:val="00D55E86"/>
    <w:rsid w:val="00D567D7"/>
    <w:rsid w:val="00D56920"/>
    <w:rsid w:val="00D569CA"/>
    <w:rsid w:val="00D56D7A"/>
    <w:rsid w:val="00D57743"/>
    <w:rsid w:val="00D57926"/>
    <w:rsid w:val="00D579BD"/>
    <w:rsid w:val="00D57A90"/>
    <w:rsid w:val="00D57AA5"/>
    <w:rsid w:val="00D57B5E"/>
    <w:rsid w:val="00D60046"/>
    <w:rsid w:val="00D6033C"/>
    <w:rsid w:val="00D6096C"/>
    <w:rsid w:val="00D60DD1"/>
    <w:rsid w:val="00D6137C"/>
    <w:rsid w:val="00D6142A"/>
    <w:rsid w:val="00D616B1"/>
    <w:rsid w:val="00D616BC"/>
    <w:rsid w:val="00D618FB"/>
    <w:rsid w:val="00D618FF"/>
    <w:rsid w:val="00D61DAD"/>
    <w:rsid w:val="00D623E4"/>
    <w:rsid w:val="00D6282E"/>
    <w:rsid w:val="00D629FC"/>
    <w:rsid w:val="00D62E77"/>
    <w:rsid w:val="00D62F41"/>
    <w:rsid w:val="00D63564"/>
    <w:rsid w:val="00D638CA"/>
    <w:rsid w:val="00D63995"/>
    <w:rsid w:val="00D63C3D"/>
    <w:rsid w:val="00D63E35"/>
    <w:rsid w:val="00D6427A"/>
    <w:rsid w:val="00D65383"/>
    <w:rsid w:val="00D657D1"/>
    <w:rsid w:val="00D65C03"/>
    <w:rsid w:val="00D66F54"/>
    <w:rsid w:val="00D66FAC"/>
    <w:rsid w:val="00D6708F"/>
    <w:rsid w:val="00D67192"/>
    <w:rsid w:val="00D67C4B"/>
    <w:rsid w:val="00D67D7E"/>
    <w:rsid w:val="00D67EA3"/>
    <w:rsid w:val="00D70366"/>
    <w:rsid w:val="00D70C25"/>
    <w:rsid w:val="00D70F77"/>
    <w:rsid w:val="00D717F6"/>
    <w:rsid w:val="00D71CDA"/>
    <w:rsid w:val="00D71E25"/>
    <w:rsid w:val="00D71FE3"/>
    <w:rsid w:val="00D71FFB"/>
    <w:rsid w:val="00D72F7E"/>
    <w:rsid w:val="00D73D83"/>
    <w:rsid w:val="00D73F71"/>
    <w:rsid w:val="00D746A6"/>
    <w:rsid w:val="00D7489F"/>
    <w:rsid w:val="00D7490B"/>
    <w:rsid w:val="00D74C03"/>
    <w:rsid w:val="00D74C53"/>
    <w:rsid w:val="00D752C9"/>
    <w:rsid w:val="00D7571B"/>
    <w:rsid w:val="00D758C4"/>
    <w:rsid w:val="00D75962"/>
    <w:rsid w:val="00D75AC9"/>
    <w:rsid w:val="00D7657D"/>
    <w:rsid w:val="00D77996"/>
    <w:rsid w:val="00D77B94"/>
    <w:rsid w:val="00D77FD5"/>
    <w:rsid w:val="00D805CA"/>
    <w:rsid w:val="00D806BC"/>
    <w:rsid w:val="00D80DBA"/>
    <w:rsid w:val="00D80F33"/>
    <w:rsid w:val="00D81439"/>
    <w:rsid w:val="00D8154F"/>
    <w:rsid w:val="00D82049"/>
    <w:rsid w:val="00D82260"/>
    <w:rsid w:val="00D828F2"/>
    <w:rsid w:val="00D82A04"/>
    <w:rsid w:val="00D8300A"/>
    <w:rsid w:val="00D8302D"/>
    <w:rsid w:val="00D83782"/>
    <w:rsid w:val="00D83A13"/>
    <w:rsid w:val="00D83E39"/>
    <w:rsid w:val="00D8414A"/>
    <w:rsid w:val="00D8436B"/>
    <w:rsid w:val="00D84AC6"/>
    <w:rsid w:val="00D85059"/>
    <w:rsid w:val="00D8576D"/>
    <w:rsid w:val="00D85873"/>
    <w:rsid w:val="00D858CA"/>
    <w:rsid w:val="00D86548"/>
    <w:rsid w:val="00D86628"/>
    <w:rsid w:val="00D86E71"/>
    <w:rsid w:val="00D873F6"/>
    <w:rsid w:val="00D90460"/>
    <w:rsid w:val="00D91878"/>
    <w:rsid w:val="00D91DA0"/>
    <w:rsid w:val="00D92C6A"/>
    <w:rsid w:val="00D92E21"/>
    <w:rsid w:val="00D933C4"/>
    <w:rsid w:val="00D9360C"/>
    <w:rsid w:val="00D93AAB"/>
    <w:rsid w:val="00D93C52"/>
    <w:rsid w:val="00D93C9E"/>
    <w:rsid w:val="00D93DF2"/>
    <w:rsid w:val="00D94378"/>
    <w:rsid w:val="00D94701"/>
    <w:rsid w:val="00D947C6"/>
    <w:rsid w:val="00D947D2"/>
    <w:rsid w:val="00D94C6A"/>
    <w:rsid w:val="00D94EA1"/>
    <w:rsid w:val="00D950BE"/>
    <w:rsid w:val="00D950FE"/>
    <w:rsid w:val="00D95FEB"/>
    <w:rsid w:val="00D96011"/>
    <w:rsid w:val="00D96062"/>
    <w:rsid w:val="00D969EC"/>
    <w:rsid w:val="00D96ED6"/>
    <w:rsid w:val="00D9712D"/>
    <w:rsid w:val="00D971D1"/>
    <w:rsid w:val="00D97462"/>
    <w:rsid w:val="00D9783D"/>
    <w:rsid w:val="00D97987"/>
    <w:rsid w:val="00D97A91"/>
    <w:rsid w:val="00D97AEB"/>
    <w:rsid w:val="00D97B97"/>
    <w:rsid w:val="00DA01FE"/>
    <w:rsid w:val="00DA0460"/>
    <w:rsid w:val="00DA0893"/>
    <w:rsid w:val="00DA0AA0"/>
    <w:rsid w:val="00DA109C"/>
    <w:rsid w:val="00DA10FE"/>
    <w:rsid w:val="00DA11FE"/>
    <w:rsid w:val="00DA21EE"/>
    <w:rsid w:val="00DA2518"/>
    <w:rsid w:val="00DA2602"/>
    <w:rsid w:val="00DA2A47"/>
    <w:rsid w:val="00DA2B97"/>
    <w:rsid w:val="00DA2FCD"/>
    <w:rsid w:val="00DA3268"/>
    <w:rsid w:val="00DA3A5F"/>
    <w:rsid w:val="00DA3BEF"/>
    <w:rsid w:val="00DA45CD"/>
    <w:rsid w:val="00DA4AD1"/>
    <w:rsid w:val="00DA4AD5"/>
    <w:rsid w:val="00DA4FCB"/>
    <w:rsid w:val="00DA537A"/>
    <w:rsid w:val="00DA5516"/>
    <w:rsid w:val="00DA599C"/>
    <w:rsid w:val="00DA6011"/>
    <w:rsid w:val="00DA6034"/>
    <w:rsid w:val="00DA637B"/>
    <w:rsid w:val="00DA6529"/>
    <w:rsid w:val="00DA69F6"/>
    <w:rsid w:val="00DA6E78"/>
    <w:rsid w:val="00DA71A1"/>
    <w:rsid w:val="00DA7ADC"/>
    <w:rsid w:val="00DA7F8F"/>
    <w:rsid w:val="00DB0A93"/>
    <w:rsid w:val="00DB0BAD"/>
    <w:rsid w:val="00DB0CD5"/>
    <w:rsid w:val="00DB1169"/>
    <w:rsid w:val="00DB118A"/>
    <w:rsid w:val="00DB11CF"/>
    <w:rsid w:val="00DB1315"/>
    <w:rsid w:val="00DB136F"/>
    <w:rsid w:val="00DB1397"/>
    <w:rsid w:val="00DB1803"/>
    <w:rsid w:val="00DB25F8"/>
    <w:rsid w:val="00DB260D"/>
    <w:rsid w:val="00DB2BC0"/>
    <w:rsid w:val="00DB3388"/>
    <w:rsid w:val="00DB35CD"/>
    <w:rsid w:val="00DB3613"/>
    <w:rsid w:val="00DB39CB"/>
    <w:rsid w:val="00DB407A"/>
    <w:rsid w:val="00DB469D"/>
    <w:rsid w:val="00DB5110"/>
    <w:rsid w:val="00DB59B5"/>
    <w:rsid w:val="00DB6680"/>
    <w:rsid w:val="00DB668F"/>
    <w:rsid w:val="00DB6712"/>
    <w:rsid w:val="00DB6A98"/>
    <w:rsid w:val="00DB6BA0"/>
    <w:rsid w:val="00DB7158"/>
    <w:rsid w:val="00DB7331"/>
    <w:rsid w:val="00DB7CA4"/>
    <w:rsid w:val="00DB7CAF"/>
    <w:rsid w:val="00DC0756"/>
    <w:rsid w:val="00DC0783"/>
    <w:rsid w:val="00DC0EEC"/>
    <w:rsid w:val="00DC12A9"/>
    <w:rsid w:val="00DC159B"/>
    <w:rsid w:val="00DC1968"/>
    <w:rsid w:val="00DC1B0D"/>
    <w:rsid w:val="00DC2C15"/>
    <w:rsid w:val="00DC3763"/>
    <w:rsid w:val="00DC38EC"/>
    <w:rsid w:val="00DC3CAE"/>
    <w:rsid w:val="00DC3F0B"/>
    <w:rsid w:val="00DC49FD"/>
    <w:rsid w:val="00DC50A4"/>
    <w:rsid w:val="00DC5110"/>
    <w:rsid w:val="00DC5127"/>
    <w:rsid w:val="00DC51AC"/>
    <w:rsid w:val="00DC5DF4"/>
    <w:rsid w:val="00DC634F"/>
    <w:rsid w:val="00DC6742"/>
    <w:rsid w:val="00DC679D"/>
    <w:rsid w:val="00DC6A19"/>
    <w:rsid w:val="00DC71BC"/>
    <w:rsid w:val="00DC7382"/>
    <w:rsid w:val="00DC7652"/>
    <w:rsid w:val="00DC7BC1"/>
    <w:rsid w:val="00DC7CC5"/>
    <w:rsid w:val="00DC7F87"/>
    <w:rsid w:val="00DD0BDA"/>
    <w:rsid w:val="00DD0CA6"/>
    <w:rsid w:val="00DD10BF"/>
    <w:rsid w:val="00DD15C8"/>
    <w:rsid w:val="00DD17CF"/>
    <w:rsid w:val="00DD1C0F"/>
    <w:rsid w:val="00DD20F3"/>
    <w:rsid w:val="00DD2242"/>
    <w:rsid w:val="00DD2640"/>
    <w:rsid w:val="00DD29BB"/>
    <w:rsid w:val="00DD2D7E"/>
    <w:rsid w:val="00DD2DF3"/>
    <w:rsid w:val="00DD371D"/>
    <w:rsid w:val="00DD464A"/>
    <w:rsid w:val="00DD4E20"/>
    <w:rsid w:val="00DD4E5B"/>
    <w:rsid w:val="00DD51D3"/>
    <w:rsid w:val="00DD5298"/>
    <w:rsid w:val="00DD5678"/>
    <w:rsid w:val="00DD5812"/>
    <w:rsid w:val="00DD5E00"/>
    <w:rsid w:val="00DD5E40"/>
    <w:rsid w:val="00DD6478"/>
    <w:rsid w:val="00DD6BF5"/>
    <w:rsid w:val="00DD771E"/>
    <w:rsid w:val="00DD7850"/>
    <w:rsid w:val="00DD7AF1"/>
    <w:rsid w:val="00DD7E92"/>
    <w:rsid w:val="00DE0B67"/>
    <w:rsid w:val="00DE0F22"/>
    <w:rsid w:val="00DE247C"/>
    <w:rsid w:val="00DE24E7"/>
    <w:rsid w:val="00DE2BF0"/>
    <w:rsid w:val="00DE3228"/>
    <w:rsid w:val="00DE3334"/>
    <w:rsid w:val="00DE33E3"/>
    <w:rsid w:val="00DE35E7"/>
    <w:rsid w:val="00DE3914"/>
    <w:rsid w:val="00DE3BC8"/>
    <w:rsid w:val="00DE40D7"/>
    <w:rsid w:val="00DE48E7"/>
    <w:rsid w:val="00DE4928"/>
    <w:rsid w:val="00DE4A43"/>
    <w:rsid w:val="00DE4DB0"/>
    <w:rsid w:val="00DE518D"/>
    <w:rsid w:val="00DE533E"/>
    <w:rsid w:val="00DE5CDE"/>
    <w:rsid w:val="00DE770C"/>
    <w:rsid w:val="00DE78B6"/>
    <w:rsid w:val="00DE7A4D"/>
    <w:rsid w:val="00DF022C"/>
    <w:rsid w:val="00DF05D3"/>
    <w:rsid w:val="00DF062D"/>
    <w:rsid w:val="00DF07FE"/>
    <w:rsid w:val="00DF099A"/>
    <w:rsid w:val="00DF1485"/>
    <w:rsid w:val="00DF14ED"/>
    <w:rsid w:val="00DF158A"/>
    <w:rsid w:val="00DF17D6"/>
    <w:rsid w:val="00DF21AF"/>
    <w:rsid w:val="00DF22DB"/>
    <w:rsid w:val="00DF237F"/>
    <w:rsid w:val="00DF28BC"/>
    <w:rsid w:val="00DF2D15"/>
    <w:rsid w:val="00DF343A"/>
    <w:rsid w:val="00DF36F2"/>
    <w:rsid w:val="00DF37BB"/>
    <w:rsid w:val="00DF48B5"/>
    <w:rsid w:val="00DF4B92"/>
    <w:rsid w:val="00DF50B4"/>
    <w:rsid w:val="00DF5708"/>
    <w:rsid w:val="00DF5B04"/>
    <w:rsid w:val="00DF5D1E"/>
    <w:rsid w:val="00DF6002"/>
    <w:rsid w:val="00DF6011"/>
    <w:rsid w:val="00DF7600"/>
    <w:rsid w:val="00E00446"/>
    <w:rsid w:val="00E00825"/>
    <w:rsid w:val="00E011C1"/>
    <w:rsid w:val="00E01252"/>
    <w:rsid w:val="00E014FE"/>
    <w:rsid w:val="00E01845"/>
    <w:rsid w:val="00E019B6"/>
    <w:rsid w:val="00E01EBA"/>
    <w:rsid w:val="00E0281D"/>
    <w:rsid w:val="00E0288A"/>
    <w:rsid w:val="00E02DAB"/>
    <w:rsid w:val="00E03032"/>
    <w:rsid w:val="00E03521"/>
    <w:rsid w:val="00E036F0"/>
    <w:rsid w:val="00E03744"/>
    <w:rsid w:val="00E037DF"/>
    <w:rsid w:val="00E03BDA"/>
    <w:rsid w:val="00E04201"/>
    <w:rsid w:val="00E0443B"/>
    <w:rsid w:val="00E0449C"/>
    <w:rsid w:val="00E04656"/>
    <w:rsid w:val="00E05372"/>
    <w:rsid w:val="00E05740"/>
    <w:rsid w:val="00E05840"/>
    <w:rsid w:val="00E0593D"/>
    <w:rsid w:val="00E060CE"/>
    <w:rsid w:val="00E0681D"/>
    <w:rsid w:val="00E06C49"/>
    <w:rsid w:val="00E06C79"/>
    <w:rsid w:val="00E07685"/>
    <w:rsid w:val="00E07B41"/>
    <w:rsid w:val="00E07C8C"/>
    <w:rsid w:val="00E10626"/>
    <w:rsid w:val="00E107C6"/>
    <w:rsid w:val="00E10F45"/>
    <w:rsid w:val="00E10FEA"/>
    <w:rsid w:val="00E11335"/>
    <w:rsid w:val="00E113C8"/>
    <w:rsid w:val="00E11575"/>
    <w:rsid w:val="00E11724"/>
    <w:rsid w:val="00E11C62"/>
    <w:rsid w:val="00E11DEF"/>
    <w:rsid w:val="00E1245E"/>
    <w:rsid w:val="00E125D2"/>
    <w:rsid w:val="00E125EF"/>
    <w:rsid w:val="00E127D4"/>
    <w:rsid w:val="00E12D78"/>
    <w:rsid w:val="00E136E6"/>
    <w:rsid w:val="00E13A8C"/>
    <w:rsid w:val="00E13DC1"/>
    <w:rsid w:val="00E13ECB"/>
    <w:rsid w:val="00E143EF"/>
    <w:rsid w:val="00E14A0A"/>
    <w:rsid w:val="00E14C81"/>
    <w:rsid w:val="00E14E90"/>
    <w:rsid w:val="00E150E9"/>
    <w:rsid w:val="00E1521B"/>
    <w:rsid w:val="00E1597C"/>
    <w:rsid w:val="00E15A0F"/>
    <w:rsid w:val="00E160EE"/>
    <w:rsid w:val="00E20277"/>
    <w:rsid w:val="00E214E1"/>
    <w:rsid w:val="00E216D6"/>
    <w:rsid w:val="00E21A54"/>
    <w:rsid w:val="00E21BC6"/>
    <w:rsid w:val="00E22146"/>
    <w:rsid w:val="00E22551"/>
    <w:rsid w:val="00E22D17"/>
    <w:rsid w:val="00E22E29"/>
    <w:rsid w:val="00E23527"/>
    <w:rsid w:val="00E23EBE"/>
    <w:rsid w:val="00E24390"/>
    <w:rsid w:val="00E24C98"/>
    <w:rsid w:val="00E25118"/>
    <w:rsid w:val="00E2528C"/>
    <w:rsid w:val="00E257A1"/>
    <w:rsid w:val="00E25B06"/>
    <w:rsid w:val="00E25C5A"/>
    <w:rsid w:val="00E25E30"/>
    <w:rsid w:val="00E26532"/>
    <w:rsid w:val="00E26A54"/>
    <w:rsid w:val="00E26C27"/>
    <w:rsid w:val="00E26C9E"/>
    <w:rsid w:val="00E26D1F"/>
    <w:rsid w:val="00E26D81"/>
    <w:rsid w:val="00E2732C"/>
    <w:rsid w:val="00E277E7"/>
    <w:rsid w:val="00E27958"/>
    <w:rsid w:val="00E27A63"/>
    <w:rsid w:val="00E300C4"/>
    <w:rsid w:val="00E309F2"/>
    <w:rsid w:val="00E30B25"/>
    <w:rsid w:val="00E30BAC"/>
    <w:rsid w:val="00E30C5D"/>
    <w:rsid w:val="00E30D63"/>
    <w:rsid w:val="00E310F3"/>
    <w:rsid w:val="00E319EE"/>
    <w:rsid w:val="00E31A6D"/>
    <w:rsid w:val="00E31AEB"/>
    <w:rsid w:val="00E31CE9"/>
    <w:rsid w:val="00E325F2"/>
    <w:rsid w:val="00E32ADF"/>
    <w:rsid w:val="00E32B80"/>
    <w:rsid w:val="00E32F88"/>
    <w:rsid w:val="00E32FF8"/>
    <w:rsid w:val="00E33359"/>
    <w:rsid w:val="00E3335C"/>
    <w:rsid w:val="00E3347A"/>
    <w:rsid w:val="00E33649"/>
    <w:rsid w:val="00E337DA"/>
    <w:rsid w:val="00E34029"/>
    <w:rsid w:val="00E34462"/>
    <w:rsid w:val="00E34A94"/>
    <w:rsid w:val="00E34FE0"/>
    <w:rsid w:val="00E35212"/>
    <w:rsid w:val="00E35589"/>
    <w:rsid w:val="00E3576F"/>
    <w:rsid w:val="00E361FC"/>
    <w:rsid w:val="00E36A3E"/>
    <w:rsid w:val="00E36C71"/>
    <w:rsid w:val="00E36C9C"/>
    <w:rsid w:val="00E36CE1"/>
    <w:rsid w:val="00E36D22"/>
    <w:rsid w:val="00E36DBC"/>
    <w:rsid w:val="00E3736C"/>
    <w:rsid w:val="00E377F4"/>
    <w:rsid w:val="00E40389"/>
    <w:rsid w:val="00E4064E"/>
    <w:rsid w:val="00E40CE3"/>
    <w:rsid w:val="00E41F1E"/>
    <w:rsid w:val="00E4230C"/>
    <w:rsid w:val="00E423A7"/>
    <w:rsid w:val="00E42412"/>
    <w:rsid w:val="00E42933"/>
    <w:rsid w:val="00E42A90"/>
    <w:rsid w:val="00E42B74"/>
    <w:rsid w:val="00E431E5"/>
    <w:rsid w:val="00E4431D"/>
    <w:rsid w:val="00E443C4"/>
    <w:rsid w:val="00E4459E"/>
    <w:rsid w:val="00E44BA9"/>
    <w:rsid w:val="00E4566A"/>
    <w:rsid w:val="00E457AC"/>
    <w:rsid w:val="00E4592A"/>
    <w:rsid w:val="00E45DFD"/>
    <w:rsid w:val="00E460C7"/>
    <w:rsid w:val="00E4638D"/>
    <w:rsid w:val="00E46658"/>
    <w:rsid w:val="00E46AAE"/>
    <w:rsid w:val="00E46C19"/>
    <w:rsid w:val="00E4717A"/>
    <w:rsid w:val="00E474E6"/>
    <w:rsid w:val="00E47564"/>
    <w:rsid w:val="00E50533"/>
    <w:rsid w:val="00E513F8"/>
    <w:rsid w:val="00E51A8F"/>
    <w:rsid w:val="00E52D72"/>
    <w:rsid w:val="00E530A5"/>
    <w:rsid w:val="00E539C3"/>
    <w:rsid w:val="00E5440A"/>
    <w:rsid w:val="00E54599"/>
    <w:rsid w:val="00E54632"/>
    <w:rsid w:val="00E547B5"/>
    <w:rsid w:val="00E54FA2"/>
    <w:rsid w:val="00E5564A"/>
    <w:rsid w:val="00E55C43"/>
    <w:rsid w:val="00E55FB3"/>
    <w:rsid w:val="00E55FCF"/>
    <w:rsid w:val="00E560C6"/>
    <w:rsid w:val="00E561C8"/>
    <w:rsid w:val="00E565BC"/>
    <w:rsid w:val="00E56639"/>
    <w:rsid w:val="00E57555"/>
    <w:rsid w:val="00E57A89"/>
    <w:rsid w:val="00E609CC"/>
    <w:rsid w:val="00E60DBD"/>
    <w:rsid w:val="00E60DD6"/>
    <w:rsid w:val="00E610AD"/>
    <w:rsid w:val="00E61998"/>
    <w:rsid w:val="00E61DE8"/>
    <w:rsid w:val="00E627A9"/>
    <w:rsid w:val="00E629B1"/>
    <w:rsid w:val="00E62C3D"/>
    <w:rsid w:val="00E62EA1"/>
    <w:rsid w:val="00E63694"/>
    <w:rsid w:val="00E63909"/>
    <w:rsid w:val="00E63BFF"/>
    <w:rsid w:val="00E63DFC"/>
    <w:rsid w:val="00E63E52"/>
    <w:rsid w:val="00E64F07"/>
    <w:rsid w:val="00E64FD6"/>
    <w:rsid w:val="00E65E84"/>
    <w:rsid w:val="00E66B5D"/>
    <w:rsid w:val="00E67469"/>
    <w:rsid w:val="00E676CE"/>
    <w:rsid w:val="00E67833"/>
    <w:rsid w:val="00E67F2D"/>
    <w:rsid w:val="00E701D0"/>
    <w:rsid w:val="00E7049A"/>
    <w:rsid w:val="00E705F8"/>
    <w:rsid w:val="00E709DC"/>
    <w:rsid w:val="00E70BAD"/>
    <w:rsid w:val="00E70D5A"/>
    <w:rsid w:val="00E70D8D"/>
    <w:rsid w:val="00E71197"/>
    <w:rsid w:val="00E71865"/>
    <w:rsid w:val="00E71A4E"/>
    <w:rsid w:val="00E71E65"/>
    <w:rsid w:val="00E72824"/>
    <w:rsid w:val="00E728DC"/>
    <w:rsid w:val="00E72B65"/>
    <w:rsid w:val="00E72CAC"/>
    <w:rsid w:val="00E72F45"/>
    <w:rsid w:val="00E7381E"/>
    <w:rsid w:val="00E74397"/>
    <w:rsid w:val="00E7459C"/>
    <w:rsid w:val="00E74A96"/>
    <w:rsid w:val="00E7514C"/>
    <w:rsid w:val="00E7527D"/>
    <w:rsid w:val="00E7544A"/>
    <w:rsid w:val="00E7567C"/>
    <w:rsid w:val="00E756C7"/>
    <w:rsid w:val="00E75792"/>
    <w:rsid w:val="00E75935"/>
    <w:rsid w:val="00E759ED"/>
    <w:rsid w:val="00E759FD"/>
    <w:rsid w:val="00E75C9A"/>
    <w:rsid w:val="00E76961"/>
    <w:rsid w:val="00E76B2D"/>
    <w:rsid w:val="00E76E68"/>
    <w:rsid w:val="00E76F03"/>
    <w:rsid w:val="00E77152"/>
    <w:rsid w:val="00E7741B"/>
    <w:rsid w:val="00E77742"/>
    <w:rsid w:val="00E77A81"/>
    <w:rsid w:val="00E80493"/>
    <w:rsid w:val="00E805E6"/>
    <w:rsid w:val="00E8084A"/>
    <w:rsid w:val="00E80C7C"/>
    <w:rsid w:val="00E80FF0"/>
    <w:rsid w:val="00E8107E"/>
    <w:rsid w:val="00E811C0"/>
    <w:rsid w:val="00E81863"/>
    <w:rsid w:val="00E81A8F"/>
    <w:rsid w:val="00E81C47"/>
    <w:rsid w:val="00E822D9"/>
    <w:rsid w:val="00E82697"/>
    <w:rsid w:val="00E82940"/>
    <w:rsid w:val="00E83123"/>
    <w:rsid w:val="00E83907"/>
    <w:rsid w:val="00E841E1"/>
    <w:rsid w:val="00E84548"/>
    <w:rsid w:val="00E845CD"/>
    <w:rsid w:val="00E850EA"/>
    <w:rsid w:val="00E858F6"/>
    <w:rsid w:val="00E85CC2"/>
    <w:rsid w:val="00E85E74"/>
    <w:rsid w:val="00E85E7F"/>
    <w:rsid w:val="00E86BF3"/>
    <w:rsid w:val="00E8718C"/>
    <w:rsid w:val="00E87523"/>
    <w:rsid w:val="00E90412"/>
    <w:rsid w:val="00E9098A"/>
    <w:rsid w:val="00E90A90"/>
    <w:rsid w:val="00E90DA3"/>
    <w:rsid w:val="00E91771"/>
    <w:rsid w:val="00E920FA"/>
    <w:rsid w:val="00E92CB5"/>
    <w:rsid w:val="00E92FD5"/>
    <w:rsid w:val="00E93126"/>
    <w:rsid w:val="00E9316F"/>
    <w:rsid w:val="00E93281"/>
    <w:rsid w:val="00E93783"/>
    <w:rsid w:val="00E939FF"/>
    <w:rsid w:val="00E93D8E"/>
    <w:rsid w:val="00E93F80"/>
    <w:rsid w:val="00E94176"/>
    <w:rsid w:val="00E949F2"/>
    <w:rsid w:val="00E94AA1"/>
    <w:rsid w:val="00E94FB9"/>
    <w:rsid w:val="00E950AA"/>
    <w:rsid w:val="00E959DA"/>
    <w:rsid w:val="00E95AD5"/>
    <w:rsid w:val="00E9636C"/>
    <w:rsid w:val="00E967C2"/>
    <w:rsid w:val="00E96A97"/>
    <w:rsid w:val="00E96B53"/>
    <w:rsid w:val="00E96C23"/>
    <w:rsid w:val="00E96C32"/>
    <w:rsid w:val="00E97119"/>
    <w:rsid w:val="00E97D45"/>
    <w:rsid w:val="00E97DBE"/>
    <w:rsid w:val="00E97F4B"/>
    <w:rsid w:val="00EA02CC"/>
    <w:rsid w:val="00EA0504"/>
    <w:rsid w:val="00EA058D"/>
    <w:rsid w:val="00EA05EB"/>
    <w:rsid w:val="00EA0B2F"/>
    <w:rsid w:val="00EA142D"/>
    <w:rsid w:val="00EA17EA"/>
    <w:rsid w:val="00EA1840"/>
    <w:rsid w:val="00EA19AD"/>
    <w:rsid w:val="00EA1BC4"/>
    <w:rsid w:val="00EA2DF9"/>
    <w:rsid w:val="00EA30FC"/>
    <w:rsid w:val="00EA3633"/>
    <w:rsid w:val="00EA3AA9"/>
    <w:rsid w:val="00EA3D5F"/>
    <w:rsid w:val="00EA416C"/>
    <w:rsid w:val="00EA43EE"/>
    <w:rsid w:val="00EA4740"/>
    <w:rsid w:val="00EA4BFE"/>
    <w:rsid w:val="00EA4CD0"/>
    <w:rsid w:val="00EA4CEE"/>
    <w:rsid w:val="00EA51BA"/>
    <w:rsid w:val="00EA6AE5"/>
    <w:rsid w:val="00EA6DC5"/>
    <w:rsid w:val="00EA6F3B"/>
    <w:rsid w:val="00EA76F6"/>
    <w:rsid w:val="00EA7A59"/>
    <w:rsid w:val="00EA7BAF"/>
    <w:rsid w:val="00EB07C5"/>
    <w:rsid w:val="00EB0867"/>
    <w:rsid w:val="00EB17D8"/>
    <w:rsid w:val="00EB18A9"/>
    <w:rsid w:val="00EB1A92"/>
    <w:rsid w:val="00EB2164"/>
    <w:rsid w:val="00EB2215"/>
    <w:rsid w:val="00EB2622"/>
    <w:rsid w:val="00EB2854"/>
    <w:rsid w:val="00EB2AA2"/>
    <w:rsid w:val="00EB2AE5"/>
    <w:rsid w:val="00EB2D8F"/>
    <w:rsid w:val="00EB3216"/>
    <w:rsid w:val="00EB4081"/>
    <w:rsid w:val="00EB431F"/>
    <w:rsid w:val="00EB433D"/>
    <w:rsid w:val="00EB4671"/>
    <w:rsid w:val="00EB4F4D"/>
    <w:rsid w:val="00EB4F85"/>
    <w:rsid w:val="00EB4FD4"/>
    <w:rsid w:val="00EB5172"/>
    <w:rsid w:val="00EB5185"/>
    <w:rsid w:val="00EB534E"/>
    <w:rsid w:val="00EB549B"/>
    <w:rsid w:val="00EB5D04"/>
    <w:rsid w:val="00EB5FB6"/>
    <w:rsid w:val="00EB6260"/>
    <w:rsid w:val="00EB634C"/>
    <w:rsid w:val="00EB6ED3"/>
    <w:rsid w:val="00EB74ED"/>
    <w:rsid w:val="00EB7973"/>
    <w:rsid w:val="00EB7C95"/>
    <w:rsid w:val="00EC0230"/>
    <w:rsid w:val="00EC0276"/>
    <w:rsid w:val="00EC02BD"/>
    <w:rsid w:val="00EC0536"/>
    <w:rsid w:val="00EC05A8"/>
    <w:rsid w:val="00EC067E"/>
    <w:rsid w:val="00EC0A93"/>
    <w:rsid w:val="00EC0B43"/>
    <w:rsid w:val="00EC0CA1"/>
    <w:rsid w:val="00EC0DCA"/>
    <w:rsid w:val="00EC0EFA"/>
    <w:rsid w:val="00EC1065"/>
    <w:rsid w:val="00EC143C"/>
    <w:rsid w:val="00EC1AFB"/>
    <w:rsid w:val="00EC3001"/>
    <w:rsid w:val="00EC31DF"/>
    <w:rsid w:val="00EC367A"/>
    <w:rsid w:val="00EC38D3"/>
    <w:rsid w:val="00EC39F0"/>
    <w:rsid w:val="00EC3B49"/>
    <w:rsid w:val="00EC3E6B"/>
    <w:rsid w:val="00EC42CE"/>
    <w:rsid w:val="00EC43DA"/>
    <w:rsid w:val="00EC46B8"/>
    <w:rsid w:val="00EC4753"/>
    <w:rsid w:val="00EC4F37"/>
    <w:rsid w:val="00EC521D"/>
    <w:rsid w:val="00EC5847"/>
    <w:rsid w:val="00EC59AF"/>
    <w:rsid w:val="00EC610E"/>
    <w:rsid w:val="00EC6476"/>
    <w:rsid w:val="00EC68F0"/>
    <w:rsid w:val="00EC6CD0"/>
    <w:rsid w:val="00EC6D52"/>
    <w:rsid w:val="00EC6EA6"/>
    <w:rsid w:val="00EC6F53"/>
    <w:rsid w:val="00EC73C5"/>
    <w:rsid w:val="00EC7576"/>
    <w:rsid w:val="00EC7C89"/>
    <w:rsid w:val="00EC7FD6"/>
    <w:rsid w:val="00ED07AF"/>
    <w:rsid w:val="00ED0824"/>
    <w:rsid w:val="00ED1536"/>
    <w:rsid w:val="00ED16F8"/>
    <w:rsid w:val="00ED185B"/>
    <w:rsid w:val="00ED1C58"/>
    <w:rsid w:val="00ED1D0C"/>
    <w:rsid w:val="00ED1EC8"/>
    <w:rsid w:val="00ED202B"/>
    <w:rsid w:val="00ED2262"/>
    <w:rsid w:val="00ED2B4C"/>
    <w:rsid w:val="00ED31FF"/>
    <w:rsid w:val="00ED329F"/>
    <w:rsid w:val="00ED34BB"/>
    <w:rsid w:val="00ED34CD"/>
    <w:rsid w:val="00ED378B"/>
    <w:rsid w:val="00ED3849"/>
    <w:rsid w:val="00ED3AB0"/>
    <w:rsid w:val="00ED3F0A"/>
    <w:rsid w:val="00ED4542"/>
    <w:rsid w:val="00ED4F80"/>
    <w:rsid w:val="00ED53E7"/>
    <w:rsid w:val="00ED5553"/>
    <w:rsid w:val="00ED5701"/>
    <w:rsid w:val="00ED5797"/>
    <w:rsid w:val="00ED5A4C"/>
    <w:rsid w:val="00ED5BF8"/>
    <w:rsid w:val="00ED5C87"/>
    <w:rsid w:val="00ED5D13"/>
    <w:rsid w:val="00ED5E0C"/>
    <w:rsid w:val="00ED5E6D"/>
    <w:rsid w:val="00ED5F58"/>
    <w:rsid w:val="00ED60C8"/>
    <w:rsid w:val="00ED6272"/>
    <w:rsid w:val="00ED6A3C"/>
    <w:rsid w:val="00ED6F9D"/>
    <w:rsid w:val="00ED718C"/>
    <w:rsid w:val="00ED7305"/>
    <w:rsid w:val="00ED7BC0"/>
    <w:rsid w:val="00ED7D11"/>
    <w:rsid w:val="00EE035D"/>
    <w:rsid w:val="00EE0463"/>
    <w:rsid w:val="00EE0B91"/>
    <w:rsid w:val="00EE0ED4"/>
    <w:rsid w:val="00EE130A"/>
    <w:rsid w:val="00EE15AC"/>
    <w:rsid w:val="00EE15AE"/>
    <w:rsid w:val="00EE1719"/>
    <w:rsid w:val="00EE1F79"/>
    <w:rsid w:val="00EE2203"/>
    <w:rsid w:val="00EE2819"/>
    <w:rsid w:val="00EE2E9C"/>
    <w:rsid w:val="00EE30DE"/>
    <w:rsid w:val="00EE31F0"/>
    <w:rsid w:val="00EE3478"/>
    <w:rsid w:val="00EE3879"/>
    <w:rsid w:val="00EE3AC2"/>
    <w:rsid w:val="00EE3D81"/>
    <w:rsid w:val="00EE3FDE"/>
    <w:rsid w:val="00EE400E"/>
    <w:rsid w:val="00EE413E"/>
    <w:rsid w:val="00EE4C7D"/>
    <w:rsid w:val="00EE4D9D"/>
    <w:rsid w:val="00EE51FC"/>
    <w:rsid w:val="00EE58C6"/>
    <w:rsid w:val="00EE5981"/>
    <w:rsid w:val="00EE5FED"/>
    <w:rsid w:val="00EE6508"/>
    <w:rsid w:val="00EE69CC"/>
    <w:rsid w:val="00EE6D78"/>
    <w:rsid w:val="00EE6E77"/>
    <w:rsid w:val="00EE6F61"/>
    <w:rsid w:val="00EE7039"/>
    <w:rsid w:val="00EE75C3"/>
    <w:rsid w:val="00EE75FD"/>
    <w:rsid w:val="00EE7621"/>
    <w:rsid w:val="00EE7951"/>
    <w:rsid w:val="00EF00B6"/>
    <w:rsid w:val="00EF02C5"/>
    <w:rsid w:val="00EF02D4"/>
    <w:rsid w:val="00EF0C5F"/>
    <w:rsid w:val="00EF2215"/>
    <w:rsid w:val="00EF221F"/>
    <w:rsid w:val="00EF2320"/>
    <w:rsid w:val="00EF23B0"/>
    <w:rsid w:val="00EF2A95"/>
    <w:rsid w:val="00EF2B02"/>
    <w:rsid w:val="00EF2E45"/>
    <w:rsid w:val="00EF2FC9"/>
    <w:rsid w:val="00EF36EA"/>
    <w:rsid w:val="00EF3B1F"/>
    <w:rsid w:val="00EF3B2F"/>
    <w:rsid w:val="00EF3F97"/>
    <w:rsid w:val="00EF4173"/>
    <w:rsid w:val="00EF4358"/>
    <w:rsid w:val="00EF4422"/>
    <w:rsid w:val="00EF4428"/>
    <w:rsid w:val="00EF45BE"/>
    <w:rsid w:val="00EF4923"/>
    <w:rsid w:val="00EF4A88"/>
    <w:rsid w:val="00EF4AB3"/>
    <w:rsid w:val="00EF4DE4"/>
    <w:rsid w:val="00EF4E25"/>
    <w:rsid w:val="00EF508D"/>
    <w:rsid w:val="00EF5685"/>
    <w:rsid w:val="00EF5902"/>
    <w:rsid w:val="00EF5B42"/>
    <w:rsid w:val="00EF5E87"/>
    <w:rsid w:val="00EF60BC"/>
    <w:rsid w:val="00EF621D"/>
    <w:rsid w:val="00EF652C"/>
    <w:rsid w:val="00EF6660"/>
    <w:rsid w:val="00EF6762"/>
    <w:rsid w:val="00EF7268"/>
    <w:rsid w:val="00EF7390"/>
    <w:rsid w:val="00EF741F"/>
    <w:rsid w:val="00EF79AB"/>
    <w:rsid w:val="00EF7E10"/>
    <w:rsid w:val="00F002B4"/>
    <w:rsid w:val="00F003BE"/>
    <w:rsid w:val="00F00522"/>
    <w:rsid w:val="00F0087A"/>
    <w:rsid w:val="00F00D28"/>
    <w:rsid w:val="00F01426"/>
    <w:rsid w:val="00F021F7"/>
    <w:rsid w:val="00F02D8F"/>
    <w:rsid w:val="00F02EB9"/>
    <w:rsid w:val="00F032FA"/>
    <w:rsid w:val="00F03C1C"/>
    <w:rsid w:val="00F03E24"/>
    <w:rsid w:val="00F0467C"/>
    <w:rsid w:val="00F04D7C"/>
    <w:rsid w:val="00F04E3D"/>
    <w:rsid w:val="00F04E90"/>
    <w:rsid w:val="00F06399"/>
    <w:rsid w:val="00F063B8"/>
    <w:rsid w:val="00F0665D"/>
    <w:rsid w:val="00F06916"/>
    <w:rsid w:val="00F069DF"/>
    <w:rsid w:val="00F070F8"/>
    <w:rsid w:val="00F07448"/>
    <w:rsid w:val="00F07BE9"/>
    <w:rsid w:val="00F110DB"/>
    <w:rsid w:val="00F11106"/>
    <w:rsid w:val="00F113A2"/>
    <w:rsid w:val="00F11545"/>
    <w:rsid w:val="00F11743"/>
    <w:rsid w:val="00F11A62"/>
    <w:rsid w:val="00F123E1"/>
    <w:rsid w:val="00F12409"/>
    <w:rsid w:val="00F12873"/>
    <w:rsid w:val="00F136A3"/>
    <w:rsid w:val="00F1377B"/>
    <w:rsid w:val="00F13E45"/>
    <w:rsid w:val="00F140F0"/>
    <w:rsid w:val="00F14353"/>
    <w:rsid w:val="00F14494"/>
    <w:rsid w:val="00F14649"/>
    <w:rsid w:val="00F149C7"/>
    <w:rsid w:val="00F155F5"/>
    <w:rsid w:val="00F15DA8"/>
    <w:rsid w:val="00F15F64"/>
    <w:rsid w:val="00F15FA3"/>
    <w:rsid w:val="00F15FE7"/>
    <w:rsid w:val="00F164B3"/>
    <w:rsid w:val="00F1651E"/>
    <w:rsid w:val="00F168E7"/>
    <w:rsid w:val="00F169C6"/>
    <w:rsid w:val="00F16E62"/>
    <w:rsid w:val="00F171E1"/>
    <w:rsid w:val="00F17263"/>
    <w:rsid w:val="00F2022A"/>
    <w:rsid w:val="00F203E7"/>
    <w:rsid w:val="00F20F3B"/>
    <w:rsid w:val="00F210E2"/>
    <w:rsid w:val="00F2151F"/>
    <w:rsid w:val="00F216EE"/>
    <w:rsid w:val="00F21911"/>
    <w:rsid w:val="00F21ABD"/>
    <w:rsid w:val="00F21E39"/>
    <w:rsid w:val="00F221C3"/>
    <w:rsid w:val="00F221D9"/>
    <w:rsid w:val="00F22208"/>
    <w:rsid w:val="00F2254D"/>
    <w:rsid w:val="00F228B1"/>
    <w:rsid w:val="00F22D93"/>
    <w:rsid w:val="00F22F5D"/>
    <w:rsid w:val="00F23226"/>
    <w:rsid w:val="00F234F2"/>
    <w:rsid w:val="00F2370C"/>
    <w:rsid w:val="00F237F1"/>
    <w:rsid w:val="00F24114"/>
    <w:rsid w:val="00F25408"/>
    <w:rsid w:val="00F254FA"/>
    <w:rsid w:val="00F254FF"/>
    <w:rsid w:val="00F25686"/>
    <w:rsid w:val="00F258FB"/>
    <w:rsid w:val="00F25FD5"/>
    <w:rsid w:val="00F2692A"/>
    <w:rsid w:val="00F269F9"/>
    <w:rsid w:val="00F26FC4"/>
    <w:rsid w:val="00F270C5"/>
    <w:rsid w:val="00F2723A"/>
    <w:rsid w:val="00F274BC"/>
    <w:rsid w:val="00F30171"/>
    <w:rsid w:val="00F301E2"/>
    <w:rsid w:val="00F308C9"/>
    <w:rsid w:val="00F30EDC"/>
    <w:rsid w:val="00F311A5"/>
    <w:rsid w:val="00F318B2"/>
    <w:rsid w:val="00F319A6"/>
    <w:rsid w:val="00F31CB9"/>
    <w:rsid w:val="00F31D50"/>
    <w:rsid w:val="00F31EC5"/>
    <w:rsid w:val="00F31F40"/>
    <w:rsid w:val="00F32452"/>
    <w:rsid w:val="00F3256F"/>
    <w:rsid w:val="00F32615"/>
    <w:rsid w:val="00F32F47"/>
    <w:rsid w:val="00F334CC"/>
    <w:rsid w:val="00F33788"/>
    <w:rsid w:val="00F33E7D"/>
    <w:rsid w:val="00F3453A"/>
    <w:rsid w:val="00F34904"/>
    <w:rsid w:val="00F34E2E"/>
    <w:rsid w:val="00F350EA"/>
    <w:rsid w:val="00F35180"/>
    <w:rsid w:val="00F35197"/>
    <w:rsid w:val="00F35292"/>
    <w:rsid w:val="00F353B9"/>
    <w:rsid w:val="00F35AB5"/>
    <w:rsid w:val="00F35C8E"/>
    <w:rsid w:val="00F36A45"/>
    <w:rsid w:val="00F4082A"/>
    <w:rsid w:val="00F40FC9"/>
    <w:rsid w:val="00F4179F"/>
    <w:rsid w:val="00F41E04"/>
    <w:rsid w:val="00F42539"/>
    <w:rsid w:val="00F42A06"/>
    <w:rsid w:val="00F433F6"/>
    <w:rsid w:val="00F439D2"/>
    <w:rsid w:val="00F43C31"/>
    <w:rsid w:val="00F43C7A"/>
    <w:rsid w:val="00F448E2"/>
    <w:rsid w:val="00F44CB2"/>
    <w:rsid w:val="00F45B98"/>
    <w:rsid w:val="00F45FFA"/>
    <w:rsid w:val="00F46A94"/>
    <w:rsid w:val="00F471A4"/>
    <w:rsid w:val="00F479CA"/>
    <w:rsid w:val="00F500DA"/>
    <w:rsid w:val="00F50282"/>
    <w:rsid w:val="00F50825"/>
    <w:rsid w:val="00F50C8E"/>
    <w:rsid w:val="00F51270"/>
    <w:rsid w:val="00F518F9"/>
    <w:rsid w:val="00F51949"/>
    <w:rsid w:val="00F51FF3"/>
    <w:rsid w:val="00F52CED"/>
    <w:rsid w:val="00F53730"/>
    <w:rsid w:val="00F53980"/>
    <w:rsid w:val="00F53EC6"/>
    <w:rsid w:val="00F5465B"/>
    <w:rsid w:val="00F5482D"/>
    <w:rsid w:val="00F54B48"/>
    <w:rsid w:val="00F54C11"/>
    <w:rsid w:val="00F54F3C"/>
    <w:rsid w:val="00F55062"/>
    <w:rsid w:val="00F558FB"/>
    <w:rsid w:val="00F55ED9"/>
    <w:rsid w:val="00F55F5E"/>
    <w:rsid w:val="00F563FE"/>
    <w:rsid w:val="00F56A36"/>
    <w:rsid w:val="00F57C05"/>
    <w:rsid w:val="00F57EB3"/>
    <w:rsid w:val="00F60AD6"/>
    <w:rsid w:val="00F60E1E"/>
    <w:rsid w:val="00F61324"/>
    <w:rsid w:val="00F61FD6"/>
    <w:rsid w:val="00F622B6"/>
    <w:rsid w:val="00F6271B"/>
    <w:rsid w:val="00F62A39"/>
    <w:rsid w:val="00F62F8F"/>
    <w:rsid w:val="00F63270"/>
    <w:rsid w:val="00F632EF"/>
    <w:rsid w:val="00F63943"/>
    <w:rsid w:val="00F639D7"/>
    <w:rsid w:val="00F63D30"/>
    <w:rsid w:val="00F64906"/>
    <w:rsid w:val="00F6529B"/>
    <w:rsid w:val="00F65DD2"/>
    <w:rsid w:val="00F668DA"/>
    <w:rsid w:val="00F66E8A"/>
    <w:rsid w:val="00F67459"/>
    <w:rsid w:val="00F675AB"/>
    <w:rsid w:val="00F67748"/>
    <w:rsid w:val="00F67803"/>
    <w:rsid w:val="00F678E7"/>
    <w:rsid w:val="00F7017B"/>
    <w:rsid w:val="00F70689"/>
    <w:rsid w:val="00F712DF"/>
    <w:rsid w:val="00F719EC"/>
    <w:rsid w:val="00F72338"/>
    <w:rsid w:val="00F72C3D"/>
    <w:rsid w:val="00F738A3"/>
    <w:rsid w:val="00F738D5"/>
    <w:rsid w:val="00F73979"/>
    <w:rsid w:val="00F73B6E"/>
    <w:rsid w:val="00F74E27"/>
    <w:rsid w:val="00F75492"/>
    <w:rsid w:val="00F75A22"/>
    <w:rsid w:val="00F77106"/>
    <w:rsid w:val="00F771EE"/>
    <w:rsid w:val="00F776FF"/>
    <w:rsid w:val="00F77831"/>
    <w:rsid w:val="00F77E6B"/>
    <w:rsid w:val="00F8073D"/>
    <w:rsid w:val="00F80C28"/>
    <w:rsid w:val="00F80C48"/>
    <w:rsid w:val="00F81695"/>
    <w:rsid w:val="00F81AA3"/>
    <w:rsid w:val="00F81B53"/>
    <w:rsid w:val="00F81D86"/>
    <w:rsid w:val="00F8253B"/>
    <w:rsid w:val="00F82C18"/>
    <w:rsid w:val="00F83A45"/>
    <w:rsid w:val="00F84070"/>
    <w:rsid w:val="00F84687"/>
    <w:rsid w:val="00F84735"/>
    <w:rsid w:val="00F85F05"/>
    <w:rsid w:val="00F864D9"/>
    <w:rsid w:val="00F86AD0"/>
    <w:rsid w:val="00F86CFB"/>
    <w:rsid w:val="00F8703C"/>
    <w:rsid w:val="00F870B1"/>
    <w:rsid w:val="00F87795"/>
    <w:rsid w:val="00F8793E"/>
    <w:rsid w:val="00F87F31"/>
    <w:rsid w:val="00F87F6E"/>
    <w:rsid w:val="00F90273"/>
    <w:rsid w:val="00F9075C"/>
    <w:rsid w:val="00F90829"/>
    <w:rsid w:val="00F9095F"/>
    <w:rsid w:val="00F90BE9"/>
    <w:rsid w:val="00F91089"/>
    <w:rsid w:val="00F911A2"/>
    <w:rsid w:val="00F912E0"/>
    <w:rsid w:val="00F9138E"/>
    <w:rsid w:val="00F9179B"/>
    <w:rsid w:val="00F918E0"/>
    <w:rsid w:val="00F91E33"/>
    <w:rsid w:val="00F91FBE"/>
    <w:rsid w:val="00F920A4"/>
    <w:rsid w:val="00F92558"/>
    <w:rsid w:val="00F92626"/>
    <w:rsid w:val="00F9265F"/>
    <w:rsid w:val="00F9280E"/>
    <w:rsid w:val="00F92C41"/>
    <w:rsid w:val="00F92F1F"/>
    <w:rsid w:val="00F9309C"/>
    <w:rsid w:val="00F931ED"/>
    <w:rsid w:val="00F935A0"/>
    <w:rsid w:val="00F93941"/>
    <w:rsid w:val="00F939F3"/>
    <w:rsid w:val="00F93BBA"/>
    <w:rsid w:val="00F93C0E"/>
    <w:rsid w:val="00F94A35"/>
    <w:rsid w:val="00F94CD1"/>
    <w:rsid w:val="00F94D80"/>
    <w:rsid w:val="00F9577D"/>
    <w:rsid w:val="00F9598B"/>
    <w:rsid w:val="00F95FA6"/>
    <w:rsid w:val="00F97147"/>
    <w:rsid w:val="00F97421"/>
    <w:rsid w:val="00F97DC0"/>
    <w:rsid w:val="00FA0329"/>
    <w:rsid w:val="00FA09D2"/>
    <w:rsid w:val="00FA16C0"/>
    <w:rsid w:val="00FA175C"/>
    <w:rsid w:val="00FA18C9"/>
    <w:rsid w:val="00FA1C85"/>
    <w:rsid w:val="00FA1FCE"/>
    <w:rsid w:val="00FA25FA"/>
    <w:rsid w:val="00FA27BB"/>
    <w:rsid w:val="00FA27D4"/>
    <w:rsid w:val="00FA2951"/>
    <w:rsid w:val="00FA2ABB"/>
    <w:rsid w:val="00FA2C73"/>
    <w:rsid w:val="00FA31B7"/>
    <w:rsid w:val="00FA362A"/>
    <w:rsid w:val="00FA389C"/>
    <w:rsid w:val="00FA406C"/>
    <w:rsid w:val="00FA45EF"/>
    <w:rsid w:val="00FA48F7"/>
    <w:rsid w:val="00FA50C4"/>
    <w:rsid w:val="00FA53E7"/>
    <w:rsid w:val="00FA5770"/>
    <w:rsid w:val="00FA581F"/>
    <w:rsid w:val="00FA6BA7"/>
    <w:rsid w:val="00FA6D07"/>
    <w:rsid w:val="00FA708C"/>
    <w:rsid w:val="00FA7C2F"/>
    <w:rsid w:val="00FA7DB2"/>
    <w:rsid w:val="00FA7EAE"/>
    <w:rsid w:val="00FA7F93"/>
    <w:rsid w:val="00FB00F9"/>
    <w:rsid w:val="00FB021C"/>
    <w:rsid w:val="00FB0375"/>
    <w:rsid w:val="00FB0BC7"/>
    <w:rsid w:val="00FB0EE6"/>
    <w:rsid w:val="00FB1359"/>
    <w:rsid w:val="00FB14EA"/>
    <w:rsid w:val="00FB1861"/>
    <w:rsid w:val="00FB1B61"/>
    <w:rsid w:val="00FB1FE1"/>
    <w:rsid w:val="00FB1FF2"/>
    <w:rsid w:val="00FB215E"/>
    <w:rsid w:val="00FB26D6"/>
    <w:rsid w:val="00FB2D14"/>
    <w:rsid w:val="00FB2D47"/>
    <w:rsid w:val="00FB31EB"/>
    <w:rsid w:val="00FB385A"/>
    <w:rsid w:val="00FB38FA"/>
    <w:rsid w:val="00FB39F1"/>
    <w:rsid w:val="00FB3B8F"/>
    <w:rsid w:val="00FB402B"/>
    <w:rsid w:val="00FB4511"/>
    <w:rsid w:val="00FB49A7"/>
    <w:rsid w:val="00FB5169"/>
    <w:rsid w:val="00FB534A"/>
    <w:rsid w:val="00FB54DA"/>
    <w:rsid w:val="00FB586D"/>
    <w:rsid w:val="00FB58F4"/>
    <w:rsid w:val="00FB5A03"/>
    <w:rsid w:val="00FB5C3F"/>
    <w:rsid w:val="00FB5D59"/>
    <w:rsid w:val="00FB5DD5"/>
    <w:rsid w:val="00FB5DFF"/>
    <w:rsid w:val="00FB610F"/>
    <w:rsid w:val="00FB620E"/>
    <w:rsid w:val="00FB64B1"/>
    <w:rsid w:val="00FB6794"/>
    <w:rsid w:val="00FB6894"/>
    <w:rsid w:val="00FB74F4"/>
    <w:rsid w:val="00FB7A1D"/>
    <w:rsid w:val="00FC0719"/>
    <w:rsid w:val="00FC13D6"/>
    <w:rsid w:val="00FC1CD7"/>
    <w:rsid w:val="00FC1E5D"/>
    <w:rsid w:val="00FC2329"/>
    <w:rsid w:val="00FC286F"/>
    <w:rsid w:val="00FC2AC1"/>
    <w:rsid w:val="00FC2C68"/>
    <w:rsid w:val="00FC3254"/>
    <w:rsid w:val="00FC34CC"/>
    <w:rsid w:val="00FC3F02"/>
    <w:rsid w:val="00FC484E"/>
    <w:rsid w:val="00FC5DF3"/>
    <w:rsid w:val="00FC5F7E"/>
    <w:rsid w:val="00FC627A"/>
    <w:rsid w:val="00FC6544"/>
    <w:rsid w:val="00FC6B31"/>
    <w:rsid w:val="00FC7967"/>
    <w:rsid w:val="00FC79E4"/>
    <w:rsid w:val="00FD0079"/>
    <w:rsid w:val="00FD014B"/>
    <w:rsid w:val="00FD0395"/>
    <w:rsid w:val="00FD0874"/>
    <w:rsid w:val="00FD0F04"/>
    <w:rsid w:val="00FD10FF"/>
    <w:rsid w:val="00FD14AD"/>
    <w:rsid w:val="00FD1A86"/>
    <w:rsid w:val="00FD1F2C"/>
    <w:rsid w:val="00FD2868"/>
    <w:rsid w:val="00FD2CA0"/>
    <w:rsid w:val="00FD2DEB"/>
    <w:rsid w:val="00FD2FE2"/>
    <w:rsid w:val="00FD323F"/>
    <w:rsid w:val="00FD385C"/>
    <w:rsid w:val="00FD4217"/>
    <w:rsid w:val="00FD58B1"/>
    <w:rsid w:val="00FD58DF"/>
    <w:rsid w:val="00FD61A3"/>
    <w:rsid w:val="00FD70BB"/>
    <w:rsid w:val="00FD737B"/>
    <w:rsid w:val="00FD7586"/>
    <w:rsid w:val="00FD7AFE"/>
    <w:rsid w:val="00FD7BAA"/>
    <w:rsid w:val="00FD7E7C"/>
    <w:rsid w:val="00FD7F2A"/>
    <w:rsid w:val="00FE00FF"/>
    <w:rsid w:val="00FE0484"/>
    <w:rsid w:val="00FE084F"/>
    <w:rsid w:val="00FE08A3"/>
    <w:rsid w:val="00FE0CD4"/>
    <w:rsid w:val="00FE0E78"/>
    <w:rsid w:val="00FE0EBA"/>
    <w:rsid w:val="00FE0FDC"/>
    <w:rsid w:val="00FE1218"/>
    <w:rsid w:val="00FE13F4"/>
    <w:rsid w:val="00FE1468"/>
    <w:rsid w:val="00FE14F5"/>
    <w:rsid w:val="00FE1E88"/>
    <w:rsid w:val="00FE251F"/>
    <w:rsid w:val="00FE3036"/>
    <w:rsid w:val="00FE33EF"/>
    <w:rsid w:val="00FE34B5"/>
    <w:rsid w:val="00FE384E"/>
    <w:rsid w:val="00FE3FB6"/>
    <w:rsid w:val="00FE3FCD"/>
    <w:rsid w:val="00FE41A6"/>
    <w:rsid w:val="00FE4643"/>
    <w:rsid w:val="00FE47EF"/>
    <w:rsid w:val="00FE50F2"/>
    <w:rsid w:val="00FE6239"/>
    <w:rsid w:val="00FE655D"/>
    <w:rsid w:val="00FE6735"/>
    <w:rsid w:val="00FE6BF3"/>
    <w:rsid w:val="00FE73A7"/>
    <w:rsid w:val="00FE7785"/>
    <w:rsid w:val="00FE7E1C"/>
    <w:rsid w:val="00FF0117"/>
    <w:rsid w:val="00FF0301"/>
    <w:rsid w:val="00FF06DD"/>
    <w:rsid w:val="00FF1625"/>
    <w:rsid w:val="00FF1DCA"/>
    <w:rsid w:val="00FF1E2D"/>
    <w:rsid w:val="00FF1F8D"/>
    <w:rsid w:val="00FF20E9"/>
    <w:rsid w:val="00FF2502"/>
    <w:rsid w:val="00FF2B9B"/>
    <w:rsid w:val="00FF3579"/>
    <w:rsid w:val="00FF3DE4"/>
    <w:rsid w:val="00FF3E45"/>
    <w:rsid w:val="00FF4CA1"/>
    <w:rsid w:val="00FF4EEB"/>
    <w:rsid w:val="00FF50CE"/>
    <w:rsid w:val="00FF522D"/>
    <w:rsid w:val="00FF5419"/>
    <w:rsid w:val="00FF5615"/>
    <w:rsid w:val="00FF58A0"/>
    <w:rsid w:val="00FF5BBD"/>
    <w:rsid w:val="00FF63B9"/>
    <w:rsid w:val="00FF6AE4"/>
    <w:rsid w:val="00FF6B3C"/>
    <w:rsid w:val="00FF71DE"/>
    <w:rsid w:val="00FF75BD"/>
    <w:rsid w:val="0781D605"/>
    <w:rsid w:val="0C7B44AC"/>
    <w:rsid w:val="13DC7B43"/>
    <w:rsid w:val="14AAA7D2"/>
    <w:rsid w:val="195C69CA"/>
    <w:rsid w:val="2402AB28"/>
    <w:rsid w:val="24D6FA6C"/>
    <w:rsid w:val="2C189D9C"/>
    <w:rsid w:val="2D0AC47B"/>
    <w:rsid w:val="35B0FA5B"/>
    <w:rsid w:val="3C5B4214"/>
    <w:rsid w:val="5089E446"/>
    <w:rsid w:val="537C5D6D"/>
    <w:rsid w:val="56A23A1C"/>
    <w:rsid w:val="595A55CB"/>
    <w:rsid w:val="60891747"/>
    <w:rsid w:val="7282AA7E"/>
    <w:rsid w:val="7DB101BD"/>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6F439"/>
  <w15:chartTrackingRefBased/>
  <w15:docId w15:val="{8D5955F3-01A2-44EC-8C5E-E6B12DBA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561C8"/>
    <w:pPr>
      <w:keepNext/>
      <w:keepLines/>
      <w:numPr>
        <w:numId w:val="10"/>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561C8"/>
    <w:pPr>
      <w:keepNext/>
      <w:keepLines/>
      <w:numPr>
        <w:ilvl w:val="1"/>
        <w:numId w:val="10"/>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561C8"/>
    <w:pPr>
      <w:keepNext/>
      <w:keepLines/>
      <w:numPr>
        <w:ilvl w:val="2"/>
        <w:numId w:val="10"/>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561C8"/>
    <w:pPr>
      <w:keepNext/>
      <w:numPr>
        <w:ilvl w:val="3"/>
        <w:numId w:val="10"/>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561C8"/>
    <w:pPr>
      <w:keepNext/>
      <w:numPr>
        <w:ilvl w:val="4"/>
        <w:numId w:val="10"/>
      </w:numPr>
      <w:spacing w:before="120" w:after="120"/>
      <w:jc w:val="left"/>
      <w:outlineLvl w:val="4"/>
    </w:pPr>
    <w:rPr>
      <w:rFonts w:eastAsiaTheme="majorEastAsia"/>
      <w:i/>
      <w:iCs/>
    </w:rPr>
  </w:style>
  <w:style w:type="paragraph" w:styleId="Heading6">
    <w:name w:val="heading 6"/>
    <w:basedOn w:val="Normal"/>
    <w:next w:val="Normal"/>
    <w:link w:val="Heading6Char"/>
    <w:rsid w:val="00E561C8"/>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E561C8"/>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E561C8"/>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E561C8"/>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561C8"/>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E561C8"/>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561C8"/>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561C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E561C8"/>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E561C8"/>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E561C8"/>
    <w:rPr>
      <w:vertAlign w:val="superscript"/>
      <w:lang w:val="en-GB"/>
    </w:rPr>
  </w:style>
  <w:style w:type="paragraph" w:customStyle="1" w:styleId="Footnote">
    <w:name w:val="Footnote"/>
    <w:basedOn w:val="FootnoteText"/>
    <w:qFormat/>
    <w:rsid w:val="00E561C8"/>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786"/>
      </w:tabs>
      <w:spacing w:before="120" w:after="120"/>
      <w:ind w:left="426"/>
    </w:pPr>
  </w:style>
  <w:style w:type="character" w:customStyle="1" w:styleId="Heading2Char">
    <w:name w:val="Heading 2 Char"/>
    <w:basedOn w:val="DefaultParagraphFont"/>
    <w:link w:val="Heading2"/>
    <w:uiPriority w:val="9"/>
    <w:rsid w:val="00E561C8"/>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E561C8"/>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561C8"/>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E561C8"/>
    <w:pPr>
      <w:tabs>
        <w:tab w:val="center" w:pos="4680"/>
        <w:tab w:val="right" w:pos="9360"/>
      </w:tabs>
    </w:pPr>
    <w:rPr>
      <w:sz w:val="20"/>
    </w:rPr>
  </w:style>
  <w:style w:type="character" w:customStyle="1" w:styleId="FooterChar">
    <w:name w:val="Footer Char"/>
    <w:basedOn w:val="DefaultParagraphFont"/>
    <w:link w:val="Footer"/>
    <w:uiPriority w:val="99"/>
    <w:rsid w:val="00E561C8"/>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561C8"/>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561C8"/>
    <w:pPr>
      <w:spacing w:after="240"/>
    </w:pPr>
    <w:rPr>
      <w:b/>
      <w:sz w:val="28"/>
    </w:rPr>
  </w:style>
  <w:style w:type="paragraph" w:customStyle="1" w:styleId="Para30">
    <w:name w:val="Para 3"/>
    <w:basedOn w:val="Normal"/>
    <w:qFormat/>
    <w:rsid w:val="002B00CA"/>
    <w:pPr>
      <w:numPr>
        <w:numId w:val="1"/>
      </w:numPr>
      <w:spacing w:before="120" w:after="120"/>
      <w:ind w:left="1134"/>
    </w:pPr>
  </w:style>
  <w:style w:type="character" w:customStyle="1" w:styleId="Heading4Char">
    <w:name w:val="Heading 4 Char"/>
    <w:basedOn w:val="DefaultParagraphFont"/>
    <w:link w:val="Heading4"/>
    <w:uiPriority w:val="9"/>
    <w:rsid w:val="00E561C8"/>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E561C8"/>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E561C8"/>
    <w:rPr>
      <w:sz w:val="16"/>
      <w:szCs w:val="16"/>
      <w:lang w:val="en-GB"/>
    </w:rPr>
  </w:style>
  <w:style w:type="paragraph" w:styleId="CommentText">
    <w:name w:val="annotation text"/>
    <w:basedOn w:val="Normal"/>
    <w:link w:val="CommentTextChar"/>
    <w:uiPriority w:val="99"/>
    <w:rsid w:val="00E561C8"/>
    <w:rPr>
      <w:sz w:val="20"/>
      <w:szCs w:val="20"/>
    </w:rPr>
  </w:style>
  <w:style w:type="character" w:customStyle="1" w:styleId="CommentTextChar">
    <w:name w:val="Comment Text Char"/>
    <w:basedOn w:val="DefaultParagraphFont"/>
    <w:link w:val="CommentText"/>
    <w:uiPriority w:val="99"/>
    <w:rsid w:val="00E561C8"/>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561C8"/>
    <w:rPr>
      <w:b/>
      <w:bCs/>
    </w:rPr>
  </w:style>
  <w:style w:type="character" w:customStyle="1" w:styleId="CommentSubjectChar">
    <w:name w:val="Comment Subject Char"/>
    <w:basedOn w:val="CommentTextChar"/>
    <w:link w:val="CommentSubject"/>
    <w:uiPriority w:val="99"/>
    <w:semiHidden/>
    <w:rsid w:val="00E561C8"/>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2"/>
      </w:numPr>
      <w:spacing w:before="120" w:after="120"/>
    </w:pPr>
    <w:rPr>
      <w:snapToGrid w:val="0"/>
      <w:szCs w:val="18"/>
      <w:lang w:eastAsia="x-none"/>
    </w:rPr>
  </w:style>
  <w:style w:type="paragraph" w:styleId="TOC9">
    <w:name w:val="toc 9"/>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E561C8"/>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E561C8"/>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uiPriority w:val="34"/>
    <w:qFormat/>
    <w:rsid w:val="00E561C8"/>
    <w:pPr>
      <w:ind w:left="720"/>
      <w:contextualSpacing/>
    </w:pPr>
  </w:style>
  <w:style w:type="paragraph" w:styleId="NormalWeb">
    <w:name w:val="Normal (Web)"/>
    <w:basedOn w:val="Normal"/>
    <w:uiPriority w:val="99"/>
    <w:semiHidden/>
    <w:unhideWhenUsed/>
    <w:rsid w:val="0043669C"/>
    <w:pPr>
      <w:spacing w:before="100" w:beforeAutospacing="1" w:after="100" w:afterAutospacing="1"/>
      <w:jc w:val="left"/>
    </w:pPr>
    <w:rPr>
      <w:sz w:val="24"/>
      <w:lang w:eastAsia="en-CA"/>
    </w:rPr>
  </w:style>
  <w:style w:type="character" w:styleId="Emphasis">
    <w:name w:val="Emphasis"/>
    <w:basedOn w:val="DefaultParagraphFont"/>
    <w:uiPriority w:val="20"/>
    <w:qFormat/>
    <w:rsid w:val="008A1A7E"/>
    <w:rPr>
      <w:i/>
      <w:iCs/>
      <w:lang w:val="en-GB"/>
    </w:rPr>
  </w:style>
  <w:style w:type="character" w:customStyle="1" w:styleId="Heading6Char">
    <w:name w:val="Heading 6 Char"/>
    <w:basedOn w:val="DefaultParagraphFont"/>
    <w:link w:val="Heading6"/>
    <w:rsid w:val="00E561C8"/>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561C8"/>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561C8"/>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561C8"/>
    <w:rPr>
      <w:rFonts w:ascii="Times New Roman" w:eastAsia="SimSun" w:hAnsi="Times New Roman" w:cs="Times New Roman"/>
      <w:snapToGrid w:val="0"/>
      <w:kern w:val="0"/>
      <w:u w:val="single"/>
      <w:lang w:val="en-GB"/>
      <w14:ligatures w14:val="none"/>
    </w:rPr>
  </w:style>
  <w:style w:type="paragraph" w:customStyle="1" w:styleId="AFCorNNormal">
    <w:name w:val="AF_CorNNormal"/>
    <w:basedOn w:val="Normal"/>
    <w:unhideWhenUsed/>
    <w:rsid w:val="00E561C8"/>
    <w:pPr>
      <w:jc w:val="left"/>
    </w:pPr>
  </w:style>
  <w:style w:type="paragraph" w:customStyle="1" w:styleId="CBDNormal">
    <w:name w:val="CBD_Normal"/>
    <w:unhideWhenUsed/>
    <w:qFormat/>
    <w:rsid w:val="00E561C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AFCorNBold">
    <w:name w:val="AF_CorNBold"/>
    <w:basedOn w:val="AFCorNNormal"/>
    <w:next w:val="AFCorNNormal"/>
    <w:unhideWhenUsed/>
    <w:qFormat/>
    <w:rsid w:val="00E561C8"/>
    <w:rPr>
      <w:b/>
    </w:rPr>
  </w:style>
  <w:style w:type="paragraph" w:customStyle="1" w:styleId="AFCorN12Bold">
    <w:name w:val="AF_CorN12Bold"/>
    <w:basedOn w:val="AFCorNNormal"/>
    <w:next w:val="AFCorNNormal"/>
    <w:unhideWhenUsed/>
    <w:qFormat/>
    <w:rsid w:val="00E561C8"/>
    <w:rPr>
      <w:b/>
      <w:sz w:val="24"/>
    </w:rPr>
  </w:style>
  <w:style w:type="paragraph" w:customStyle="1" w:styleId="DarkList-Accent31">
    <w:name w:val="Dark List - Accent 31"/>
    <w:hidden/>
    <w:uiPriority w:val="99"/>
    <w:semiHidden/>
    <w:rsid w:val="00E561C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E561C8"/>
    <w:pPr>
      <w:spacing w:after="120"/>
      <w:ind w:left="567"/>
    </w:pPr>
  </w:style>
  <w:style w:type="paragraph" w:customStyle="1" w:styleId="ABSymbol">
    <w:name w:val="AB_Symbol"/>
    <w:basedOn w:val="Normal"/>
    <w:qFormat/>
    <w:rsid w:val="00E561C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561C8"/>
    <w:pPr>
      <w:tabs>
        <w:tab w:val="left" w:pos="3969"/>
      </w:tabs>
      <w:spacing w:before="120" w:after="120"/>
    </w:pPr>
  </w:style>
  <w:style w:type="paragraph" w:customStyle="1" w:styleId="AEDistrNormal">
    <w:name w:val="AE_DistrNormal"/>
    <w:basedOn w:val="Normal"/>
    <w:unhideWhenUsed/>
    <w:rsid w:val="00E561C8"/>
    <w:pPr>
      <w:jc w:val="left"/>
    </w:pPr>
  </w:style>
  <w:style w:type="paragraph" w:customStyle="1" w:styleId="AASmallLogo">
    <w:name w:val="AA_SmallLogo"/>
    <w:basedOn w:val="AEDistrNormal"/>
    <w:unhideWhenUsed/>
    <w:rsid w:val="00E561C8"/>
    <w:pPr>
      <w:spacing w:before="40"/>
    </w:pPr>
    <w:rPr>
      <w:sz w:val="4"/>
    </w:rPr>
  </w:style>
  <w:style w:type="paragraph" w:customStyle="1" w:styleId="ACLargeLogo">
    <w:name w:val="AC_LargeLogo"/>
    <w:basedOn w:val="AFCorNNormal"/>
    <w:next w:val="AISpacer"/>
    <w:unhideWhenUsed/>
    <w:rsid w:val="00E561C8"/>
    <w:pPr>
      <w:spacing w:before="120"/>
      <w:contextualSpacing/>
    </w:pPr>
    <w:rPr>
      <w:sz w:val="8"/>
    </w:rPr>
  </w:style>
  <w:style w:type="paragraph" w:styleId="List">
    <w:name w:val="List"/>
    <w:basedOn w:val="Normal"/>
    <w:semiHidden/>
    <w:rsid w:val="00E561C8"/>
    <w:pPr>
      <w:contextualSpacing/>
    </w:pPr>
  </w:style>
  <w:style w:type="numbering" w:customStyle="1" w:styleId="ListCBD">
    <w:name w:val="ListCBD"/>
    <w:basedOn w:val="NoList"/>
    <w:uiPriority w:val="99"/>
    <w:rsid w:val="00E561C8"/>
    <w:pPr>
      <w:numPr>
        <w:numId w:val="9"/>
      </w:numPr>
    </w:pPr>
  </w:style>
  <w:style w:type="numbering" w:customStyle="1" w:styleId="CBDHeadings">
    <w:name w:val="CBD_Headings"/>
    <w:basedOn w:val="ListCBD"/>
    <w:uiPriority w:val="99"/>
    <w:rsid w:val="00E561C8"/>
    <w:pPr>
      <w:numPr>
        <w:numId w:val="10"/>
      </w:numPr>
    </w:pPr>
  </w:style>
  <w:style w:type="paragraph" w:customStyle="1" w:styleId="AISpacer">
    <w:name w:val="AI_Spacer"/>
    <w:next w:val="Normal"/>
    <w:unhideWhenUsed/>
    <w:qFormat/>
    <w:rsid w:val="00E561C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E561C8"/>
    <w:pPr>
      <w:spacing w:before="120"/>
    </w:pPr>
  </w:style>
  <w:style w:type="paragraph" w:customStyle="1" w:styleId="CBDAgendaItemReport">
    <w:name w:val="CBD_AgendaItem_Report"/>
    <w:basedOn w:val="Normal"/>
    <w:qFormat/>
    <w:rsid w:val="00E561C8"/>
    <w:pPr>
      <w:keepNext/>
      <w:keepLines/>
      <w:spacing w:before="240" w:after="120"/>
      <w:jc w:val="left"/>
    </w:pPr>
    <w:rPr>
      <w:b/>
      <w:sz w:val="24"/>
    </w:rPr>
  </w:style>
  <w:style w:type="paragraph" w:customStyle="1" w:styleId="CBDDesicionText">
    <w:name w:val="CBD_DesicionText"/>
    <w:basedOn w:val="CBDNormal"/>
    <w:qFormat/>
    <w:rsid w:val="00E561C8"/>
    <w:pPr>
      <w:spacing w:after="120"/>
      <w:ind w:left="1134" w:firstLine="567"/>
    </w:pPr>
  </w:style>
  <w:style w:type="paragraph" w:customStyle="1" w:styleId="CBDDesicionAnnex">
    <w:name w:val="CBD_DesicionAnnex"/>
    <w:basedOn w:val="CBDNormal"/>
    <w:next w:val="CBDDesicionText"/>
    <w:qFormat/>
    <w:rsid w:val="00E561C8"/>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E561C8"/>
    <w:pPr>
      <w:keepNext/>
      <w:keepLines/>
      <w:spacing w:after="240"/>
      <w:jc w:val="left"/>
    </w:pPr>
    <w:rPr>
      <w:b/>
      <w:sz w:val="28"/>
      <w:lang w:bidi="ar-SY"/>
    </w:rPr>
  </w:style>
  <w:style w:type="paragraph" w:customStyle="1" w:styleId="CBDSubTitle">
    <w:name w:val="CBD_SubTitle"/>
    <w:basedOn w:val="CBDNormal"/>
    <w:qFormat/>
    <w:rsid w:val="00E561C8"/>
    <w:pPr>
      <w:keepNext/>
      <w:keepLines/>
      <w:spacing w:before="240" w:after="240"/>
      <w:ind w:left="567"/>
      <w:jc w:val="left"/>
    </w:pPr>
    <w:rPr>
      <w:b/>
    </w:rPr>
  </w:style>
  <w:style w:type="paragraph" w:customStyle="1" w:styleId="CBDTitle">
    <w:name w:val="CBD_Title"/>
    <w:basedOn w:val="CBDNormal"/>
    <w:next w:val="CBDSubTitle"/>
    <w:qFormat/>
    <w:rsid w:val="00E561C8"/>
    <w:pPr>
      <w:keepNext/>
      <w:keepLines/>
      <w:spacing w:before="240" w:after="240"/>
      <w:ind w:left="567"/>
      <w:jc w:val="left"/>
    </w:pPr>
    <w:rPr>
      <w:b/>
      <w:sz w:val="28"/>
    </w:rPr>
  </w:style>
  <w:style w:type="paragraph" w:customStyle="1" w:styleId="AENormal">
    <w:name w:val="AE_Normal"/>
    <w:basedOn w:val="Normal"/>
    <w:rsid w:val="00E561C8"/>
  </w:style>
  <w:style w:type="paragraph" w:customStyle="1" w:styleId="CBDH1">
    <w:name w:val="CBD_H1"/>
    <w:basedOn w:val="CBDNormal"/>
    <w:qFormat/>
    <w:rsid w:val="00E561C8"/>
    <w:pPr>
      <w:keepNext/>
      <w:keepLines/>
      <w:spacing w:before="240" w:after="120"/>
      <w:ind w:left="567" w:hanging="567"/>
      <w:jc w:val="left"/>
      <w:outlineLvl w:val="0"/>
    </w:pPr>
    <w:rPr>
      <w:b/>
      <w:sz w:val="28"/>
    </w:rPr>
  </w:style>
  <w:style w:type="paragraph" w:customStyle="1" w:styleId="CBDH2">
    <w:name w:val="CBD_H2"/>
    <w:basedOn w:val="CBDNormal"/>
    <w:qFormat/>
    <w:rsid w:val="00E561C8"/>
    <w:pPr>
      <w:keepNext/>
      <w:keepLines/>
      <w:ind w:left="567" w:hanging="567"/>
    </w:pPr>
    <w:rPr>
      <w:b/>
      <w:sz w:val="24"/>
    </w:rPr>
  </w:style>
  <w:style w:type="paragraph" w:customStyle="1" w:styleId="CBDFootnoteText">
    <w:name w:val="CBD_Footnote_Text"/>
    <w:basedOn w:val="CBDNormal"/>
    <w:qFormat/>
    <w:rsid w:val="00E561C8"/>
    <w:pPr>
      <w:jc w:val="left"/>
    </w:pPr>
    <w:rPr>
      <w:sz w:val="18"/>
    </w:rPr>
  </w:style>
  <w:style w:type="paragraph" w:customStyle="1" w:styleId="CBDFooter">
    <w:name w:val="CBD_Footer"/>
    <w:basedOn w:val="CBDNormal"/>
    <w:qFormat/>
    <w:rsid w:val="00E561C8"/>
    <w:rPr>
      <w:sz w:val="20"/>
    </w:rPr>
  </w:style>
  <w:style w:type="paragraph" w:customStyle="1" w:styleId="CBDHeader">
    <w:name w:val="CBD_Header"/>
    <w:basedOn w:val="CBDNormal"/>
    <w:next w:val="CBDFooter"/>
    <w:qFormat/>
    <w:rsid w:val="00E561C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561C8"/>
    <w:pPr>
      <w:keepNext/>
      <w:keepLines/>
      <w:spacing w:before="120" w:after="120"/>
      <w:ind w:left="567" w:hanging="567"/>
      <w:jc w:val="left"/>
    </w:pPr>
    <w:rPr>
      <w:b/>
    </w:rPr>
  </w:style>
  <w:style w:type="paragraph" w:customStyle="1" w:styleId="CBDH4">
    <w:name w:val="CBD_H4"/>
    <w:basedOn w:val="CBDNormal"/>
    <w:rsid w:val="00E561C8"/>
    <w:pPr>
      <w:keepNext/>
      <w:keepLines/>
      <w:spacing w:before="120" w:after="120"/>
      <w:ind w:left="567" w:hanging="567"/>
      <w:jc w:val="left"/>
    </w:pPr>
    <w:rPr>
      <w:b/>
    </w:rPr>
  </w:style>
  <w:style w:type="paragraph" w:customStyle="1" w:styleId="CBDH5">
    <w:name w:val="CBD_H5"/>
    <w:basedOn w:val="CBDNormal"/>
    <w:qFormat/>
    <w:rsid w:val="00E561C8"/>
    <w:pPr>
      <w:keepNext/>
      <w:keepLines/>
      <w:spacing w:before="120" w:after="120"/>
      <w:ind w:left="567" w:hanging="567"/>
      <w:jc w:val="left"/>
    </w:pPr>
    <w:rPr>
      <w:i/>
    </w:rPr>
  </w:style>
  <w:style w:type="paragraph" w:customStyle="1" w:styleId="CBDTableNormal">
    <w:name w:val="CBD_TableNormal"/>
    <w:basedOn w:val="CBDNormal"/>
    <w:qFormat/>
    <w:rsid w:val="00E561C8"/>
    <w:pPr>
      <w:spacing w:before="40" w:after="80"/>
      <w:jc w:val="left"/>
    </w:pPr>
    <w:rPr>
      <w:sz w:val="20"/>
    </w:rPr>
  </w:style>
  <w:style w:type="paragraph" w:customStyle="1" w:styleId="CBDTableTitle">
    <w:name w:val="CBD_TableTitle"/>
    <w:basedOn w:val="CBDNormal"/>
    <w:qFormat/>
    <w:rsid w:val="00E561C8"/>
    <w:pPr>
      <w:keepNext/>
      <w:keepLines/>
      <w:spacing w:before="120" w:after="60"/>
      <w:ind w:left="567"/>
      <w:jc w:val="left"/>
    </w:pPr>
    <w:rPr>
      <w:b/>
    </w:rPr>
  </w:style>
  <w:style w:type="paragraph" w:customStyle="1" w:styleId="CBDFigureTitle">
    <w:name w:val="CBD_FigureTitle"/>
    <w:basedOn w:val="CBDNormal"/>
    <w:next w:val="CBDNormalNoNumber"/>
    <w:qFormat/>
    <w:rsid w:val="00E561C8"/>
    <w:pPr>
      <w:keepNext/>
      <w:keepLines/>
      <w:spacing w:before="120" w:after="60"/>
      <w:ind w:left="567"/>
      <w:jc w:val="left"/>
    </w:pPr>
    <w:rPr>
      <w:b/>
    </w:rPr>
  </w:style>
  <w:style w:type="paragraph" w:styleId="TOC1">
    <w:name w:val="toc 1"/>
    <w:basedOn w:val="CBDNormal"/>
    <w:next w:val="Normal"/>
    <w:autoRedefine/>
    <w:uiPriority w:val="39"/>
    <w:unhideWhenUsed/>
    <w:rsid w:val="00E561C8"/>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561C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561C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561C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E561C8"/>
  </w:style>
  <w:style w:type="paragraph" w:customStyle="1" w:styleId="CBDpara-item">
    <w:name w:val="CBD_para-item"/>
    <w:basedOn w:val="Normal"/>
    <w:qFormat/>
    <w:rsid w:val="00E561C8"/>
    <w:pPr>
      <w:tabs>
        <w:tab w:val="clear" w:pos="567"/>
      </w:tabs>
      <w:spacing w:before="120" w:after="120"/>
      <w:ind w:left="1134" w:hanging="567"/>
      <w:jc w:val="left"/>
    </w:pPr>
  </w:style>
  <w:style w:type="paragraph" w:customStyle="1" w:styleId="CBDsubpara-item">
    <w:name w:val="CBD_subpara-item"/>
    <w:basedOn w:val="CBDpara-item"/>
    <w:qFormat/>
    <w:rsid w:val="00E561C8"/>
    <w:pPr>
      <w:tabs>
        <w:tab w:val="clear" w:pos="1134"/>
      </w:tabs>
      <w:ind w:left="1701"/>
    </w:pPr>
  </w:style>
  <w:style w:type="paragraph" w:customStyle="1" w:styleId="CBDRecommendText">
    <w:name w:val="CBD_RecommendText"/>
    <w:basedOn w:val="Normal"/>
    <w:qFormat/>
    <w:rsid w:val="00E561C8"/>
    <w:pPr>
      <w:spacing w:after="120"/>
      <w:ind w:left="567"/>
    </w:pPr>
  </w:style>
  <w:style w:type="paragraph" w:customStyle="1" w:styleId="CBDAgendaItem-1">
    <w:name w:val="CBD_AgendaItem-1"/>
    <w:basedOn w:val="Normal"/>
    <w:qFormat/>
    <w:rsid w:val="00E561C8"/>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E561C8"/>
    <w:pPr>
      <w:ind w:left="567" w:hanging="567"/>
    </w:pPr>
    <w:rPr>
      <w:sz w:val="22"/>
    </w:rPr>
  </w:style>
  <w:style w:type="paragraph" w:customStyle="1" w:styleId="CBDAgendaItem-3">
    <w:name w:val="CBD_AgendaItem-3"/>
    <w:basedOn w:val="CBDAgendaItem-1"/>
    <w:qFormat/>
    <w:rsid w:val="00E561C8"/>
    <w:pPr>
      <w:ind w:left="567" w:hanging="567"/>
    </w:pPr>
    <w:rPr>
      <w:sz w:val="20"/>
    </w:rPr>
  </w:style>
  <w:style w:type="paragraph" w:styleId="BalloonText">
    <w:name w:val="Balloon Text"/>
    <w:basedOn w:val="Normal"/>
    <w:link w:val="BalloonTextChar"/>
    <w:uiPriority w:val="99"/>
    <w:semiHidden/>
    <w:unhideWhenUsed/>
    <w:rsid w:val="00E561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1C8"/>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E561C8"/>
  </w:style>
  <w:style w:type="paragraph" w:styleId="BlockText">
    <w:name w:val="Block Text"/>
    <w:basedOn w:val="Normal"/>
    <w:uiPriority w:val="99"/>
    <w:semiHidden/>
    <w:unhideWhenUsed/>
    <w:rsid w:val="00E561C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E561C8"/>
    <w:pPr>
      <w:spacing w:after="120" w:line="480" w:lineRule="auto"/>
    </w:pPr>
  </w:style>
  <w:style w:type="character" w:customStyle="1" w:styleId="BodyText2Char">
    <w:name w:val="Body Text 2 Char"/>
    <w:basedOn w:val="DefaultParagraphFont"/>
    <w:link w:val="BodyText2"/>
    <w:uiPriority w:val="99"/>
    <w:semiHidden/>
    <w:rsid w:val="00E561C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E561C8"/>
    <w:pPr>
      <w:spacing w:after="120"/>
    </w:pPr>
    <w:rPr>
      <w:sz w:val="16"/>
      <w:szCs w:val="16"/>
    </w:rPr>
  </w:style>
  <w:style w:type="character" w:customStyle="1" w:styleId="BodyText3Char">
    <w:name w:val="Body Text 3 Char"/>
    <w:basedOn w:val="DefaultParagraphFont"/>
    <w:link w:val="BodyText3"/>
    <w:uiPriority w:val="99"/>
    <w:semiHidden/>
    <w:rsid w:val="00E561C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E561C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E561C8"/>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E561C8"/>
    <w:pPr>
      <w:spacing w:after="120"/>
      <w:ind w:left="360"/>
    </w:pPr>
  </w:style>
  <w:style w:type="character" w:customStyle="1" w:styleId="BodyTextIndentChar">
    <w:name w:val="Body Text Indent Char"/>
    <w:basedOn w:val="DefaultParagraphFont"/>
    <w:link w:val="BodyTextIndent"/>
    <w:uiPriority w:val="99"/>
    <w:semiHidden/>
    <w:rsid w:val="00E561C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E561C8"/>
    <w:pPr>
      <w:spacing w:after="0"/>
      <w:ind w:firstLine="360"/>
    </w:pPr>
  </w:style>
  <w:style w:type="character" w:customStyle="1" w:styleId="BodyTextFirstIndent2Char">
    <w:name w:val="Body Text First Indent 2 Char"/>
    <w:basedOn w:val="BodyTextIndentChar"/>
    <w:link w:val="BodyTextFirstIndent2"/>
    <w:uiPriority w:val="99"/>
    <w:semiHidden/>
    <w:rsid w:val="00E561C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E561C8"/>
    <w:pPr>
      <w:spacing w:after="120" w:line="480" w:lineRule="auto"/>
      <w:ind w:left="360"/>
    </w:pPr>
  </w:style>
  <w:style w:type="character" w:customStyle="1" w:styleId="BodyTextIndent2Char">
    <w:name w:val="Body Text Indent 2 Char"/>
    <w:basedOn w:val="DefaultParagraphFont"/>
    <w:link w:val="BodyTextIndent2"/>
    <w:uiPriority w:val="99"/>
    <w:semiHidden/>
    <w:rsid w:val="00E561C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E561C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561C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E561C8"/>
    <w:rPr>
      <w:b/>
      <w:bCs/>
      <w:i/>
      <w:iCs/>
      <w:spacing w:val="5"/>
      <w:lang w:val="en-GB"/>
    </w:rPr>
  </w:style>
  <w:style w:type="paragraph" w:styleId="Caption">
    <w:name w:val="caption"/>
    <w:basedOn w:val="Normal"/>
    <w:next w:val="Normal"/>
    <w:uiPriority w:val="35"/>
    <w:semiHidden/>
    <w:unhideWhenUsed/>
    <w:qFormat/>
    <w:rsid w:val="00E561C8"/>
    <w:pPr>
      <w:spacing w:after="200"/>
    </w:pPr>
    <w:rPr>
      <w:i/>
      <w:iCs/>
      <w:color w:val="44546A" w:themeColor="text2"/>
      <w:sz w:val="18"/>
      <w:szCs w:val="18"/>
    </w:rPr>
  </w:style>
  <w:style w:type="paragraph" w:styleId="Closing">
    <w:name w:val="Closing"/>
    <w:basedOn w:val="Normal"/>
    <w:link w:val="ClosingChar"/>
    <w:uiPriority w:val="99"/>
    <w:semiHidden/>
    <w:unhideWhenUsed/>
    <w:rsid w:val="00E561C8"/>
    <w:pPr>
      <w:ind w:left="4320"/>
    </w:pPr>
  </w:style>
  <w:style w:type="character" w:customStyle="1" w:styleId="ClosingChar">
    <w:name w:val="Closing Char"/>
    <w:basedOn w:val="DefaultParagraphFont"/>
    <w:link w:val="Closing"/>
    <w:uiPriority w:val="99"/>
    <w:semiHidden/>
    <w:rsid w:val="00E561C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561C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561C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561C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561C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E561C8"/>
  </w:style>
  <w:style w:type="character" w:customStyle="1" w:styleId="DateChar">
    <w:name w:val="Date Char"/>
    <w:basedOn w:val="DefaultParagraphFont"/>
    <w:link w:val="Date"/>
    <w:uiPriority w:val="99"/>
    <w:semiHidden/>
    <w:rsid w:val="00E561C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E561C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561C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E561C8"/>
  </w:style>
  <w:style w:type="character" w:customStyle="1" w:styleId="E-mailSignatureChar">
    <w:name w:val="E-mail Signature Char"/>
    <w:basedOn w:val="DefaultParagraphFont"/>
    <w:link w:val="E-mailSignature"/>
    <w:uiPriority w:val="99"/>
    <w:semiHidden/>
    <w:rsid w:val="00E561C8"/>
    <w:rPr>
      <w:rFonts w:ascii="Times New Roman" w:eastAsia="SimSun" w:hAnsi="Times New Roman" w:cs="Times New Roman"/>
      <w:kern w:val="0"/>
      <w:lang w:val="en-GB"/>
      <w14:ligatures w14:val="none"/>
    </w:rPr>
  </w:style>
  <w:style w:type="character" w:styleId="EndnoteReference">
    <w:name w:val="endnote reference"/>
    <w:basedOn w:val="DefaultParagraphFont"/>
    <w:uiPriority w:val="99"/>
    <w:semiHidden/>
    <w:unhideWhenUsed/>
    <w:rsid w:val="00E561C8"/>
    <w:rPr>
      <w:vertAlign w:val="superscript"/>
      <w:lang w:val="en-GB"/>
    </w:rPr>
  </w:style>
  <w:style w:type="paragraph" w:styleId="EndnoteText">
    <w:name w:val="endnote text"/>
    <w:basedOn w:val="Normal"/>
    <w:link w:val="EndnoteTextChar"/>
    <w:uiPriority w:val="99"/>
    <w:semiHidden/>
    <w:unhideWhenUsed/>
    <w:rsid w:val="00E561C8"/>
    <w:rPr>
      <w:sz w:val="20"/>
      <w:szCs w:val="20"/>
    </w:rPr>
  </w:style>
  <w:style w:type="character" w:customStyle="1" w:styleId="EndnoteTextChar">
    <w:name w:val="Endnote Text Char"/>
    <w:basedOn w:val="DefaultParagraphFont"/>
    <w:link w:val="EndnoteText"/>
    <w:uiPriority w:val="99"/>
    <w:semiHidden/>
    <w:rsid w:val="00E561C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E561C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561C8"/>
    <w:rPr>
      <w:rFonts w:asciiTheme="majorHAnsi" w:eastAsiaTheme="majorEastAsia" w:hAnsiTheme="majorHAnsi" w:cstheme="majorBidi"/>
      <w:sz w:val="20"/>
      <w:szCs w:val="20"/>
    </w:rPr>
  </w:style>
  <w:style w:type="table" w:styleId="GridTable1Light">
    <w:name w:val="Grid Table 1 Light"/>
    <w:basedOn w:val="TableNormal"/>
    <w:uiPriority w:val="46"/>
    <w:rsid w:val="00E561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561C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561C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561C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561C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561C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561C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561C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561C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561C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561C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561C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561C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561C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561C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61C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561C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561C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561C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561C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561C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561C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E561C8"/>
    <w:rPr>
      <w:color w:val="2B579A"/>
      <w:shd w:val="clear" w:color="auto" w:fill="E1DFDD"/>
      <w:lang w:val="en-GB"/>
    </w:rPr>
  </w:style>
  <w:style w:type="character" w:styleId="HTMLAcronym">
    <w:name w:val="HTML Acronym"/>
    <w:basedOn w:val="DefaultParagraphFont"/>
    <w:uiPriority w:val="99"/>
    <w:semiHidden/>
    <w:unhideWhenUsed/>
    <w:rsid w:val="00E561C8"/>
    <w:rPr>
      <w:lang w:val="en-GB"/>
    </w:rPr>
  </w:style>
  <w:style w:type="paragraph" w:styleId="HTMLAddress">
    <w:name w:val="HTML Address"/>
    <w:basedOn w:val="Normal"/>
    <w:link w:val="HTMLAddressChar"/>
    <w:uiPriority w:val="99"/>
    <w:semiHidden/>
    <w:unhideWhenUsed/>
    <w:rsid w:val="00E561C8"/>
    <w:rPr>
      <w:i/>
      <w:iCs/>
    </w:rPr>
  </w:style>
  <w:style w:type="character" w:customStyle="1" w:styleId="HTMLAddressChar">
    <w:name w:val="HTML Address Char"/>
    <w:basedOn w:val="DefaultParagraphFont"/>
    <w:link w:val="HTMLAddress"/>
    <w:uiPriority w:val="99"/>
    <w:semiHidden/>
    <w:rsid w:val="00E561C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E561C8"/>
    <w:rPr>
      <w:i/>
      <w:iCs/>
      <w:lang w:val="en-GB"/>
    </w:rPr>
  </w:style>
  <w:style w:type="character" w:styleId="HTMLCode">
    <w:name w:val="HTML Code"/>
    <w:basedOn w:val="DefaultParagraphFont"/>
    <w:uiPriority w:val="99"/>
    <w:semiHidden/>
    <w:unhideWhenUsed/>
    <w:rsid w:val="00E561C8"/>
    <w:rPr>
      <w:rFonts w:ascii="Consolas" w:hAnsi="Consolas"/>
      <w:sz w:val="20"/>
      <w:szCs w:val="20"/>
      <w:lang w:val="en-GB"/>
    </w:rPr>
  </w:style>
  <w:style w:type="character" w:styleId="HTMLDefinition">
    <w:name w:val="HTML Definition"/>
    <w:basedOn w:val="DefaultParagraphFont"/>
    <w:uiPriority w:val="99"/>
    <w:semiHidden/>
    <w:unhideWhenUsed/>
    <w:rsid w:val="00E561C8"/>
    <w:rPr>
      <w:i/>
      <w:iCs/>
      <w:lang w:val="en-GB"/>
    </w:rPr>
  </w:style>
  <w:style w:type="character" w:styleId="HTMLKeyboard">
    <w:name w:val="HTML Keyboard"/>
    <w:basedOn w:val="DefaultParagraphFont"/>
    <w:uiPriority w:val="99"/>
    <w:semiHidden/>
    <w:unhideWhenUsed/>
    <w:rsid w:val="00E561C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E561C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561C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E561C8"/>
    <w:rPr>
      <w:rFonts w:ascii="Consolas" w:hAnsi="Consolas"/>
      <w:sz w:val="24"/>
      <w:szCs w:val="24"/>
      <w:lang w:val="en-GB"/>
    </w:rPr>
  </w:style>
  <w:style w:type="character" w:styleId="HTMLTypewriter">
    <w:name w:val="HTML Typewriter"/>
    <w:basedOn w:val="DefaultParagraphFont"/>
    <w:uiPriority w:val="99"/>
    <w:semiHidden/>
    <w:unhideWhenUsed/>
    <w:rsid w:val="00E561C8"/>
    <w:rPr>
      <w:rFonts w:ascii="Consolas" w:hAnsi="Consolas"/>
      <w:sz w:val="20"/>
      <w:szCs w:val="20"/>
      <w:lang w:val="en-GB"/>
    </w:rPr>
  </w:style>
  <w:style w:type="character" w:styleId="HTMLVariable">
    <w:name w:val="HTML Variable"/>
    <w:basedOn w:val="DefaultParagraphFont"/>
    <w:uiPriority w:val="99"/>
    <w:semiHidden/>
    <w:unhideWhenUsed/>
    <w:rsid w:val="00E561C8"/>
    <w:rPr>
      <w:i/>
      <w:iCs/>
      <w:lang w:val="en-GB"/>
    </w:rPr>
  </w:style>
  <w:style w:type="paragraph" w:styleId="Index1">
    <w:name w:val="index 1"/>
    <w:basedOn w:val="Normal"/>
    <w:next w:val="Normal"/>
    <w:autoRedefine/>
    <w:uiPriority w:val="99"/>
    <w:semiHidden/>
    <w:unhideWhenUsed/>
    <w:rsid w:val="00E561C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E561C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E561C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E561C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E561C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E561C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E561C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E561C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E561C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E561C8"/>
    <w:rPr>
      <w:rFonts w:asciiTheme="majorHAnsi" w:eastAsiaTheme="majorEastAsia" w:hAnsiTheme="majorHAnsi" w:cstheme="majorBidi"/>
      <w:b/>
      <w:bCs/>
    </w:rPr>
  </w:style>
  <w:style w:type="character" w:styleId="IntenseEmphasis">
    <w:name w:val="Intense Emphasis"/>
    <w:basedOn w:val="DefaultParagraphFont"/>
    <w:uiPriority w:val="21"/>
    <w:qFormat/>
    <w:rsid w:val="00E561C8"/>
    <w:rPr>
      <w:i/>
      <w:iCs/>
      <w:color w:val="4472C4" w:themeColor="accent1"/>
      <w:lang w:val="en-GB"/>
    </w:rPr>
  </w:style>
  <w:style w:type="paragraph" w:styleId="IntenseQuote">
    <w:name w:val="Intense Quote"/>
    <w:basedOn w:val="Normal"/>
    <w:next w:val="Normal"/>
    <w:link w:val="IntenseQuoteChar"/>
    <w:uiPriority w:val="30"/>
    <w:qFormat/>
    <w:rsid w:val="00E561C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561C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E561C8"/>
    <w:rPr>
      <w:b/>
      <w:bCs/>
      <w:smallCaps/>
      <w:color w:val="4472C4" w:themeColor="accent1"/>
      <w:spacing w:val="5"/>
      <w:lang w:val="en-GB"/>
    </w:rPr>
  </w:style>
  <w:style w:type="table" w:styleId="LightGrid">
    <w:name w:val="Light Grid"/>
    <w:basedOn w:val="TableNormal"/>
    <w:uiPriority w:val="62"/>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561C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561C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561C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561C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561C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561C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561C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561C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561C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561C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561C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561C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561C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561C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E561C8"/>
    <w:rPr>
      <w:lang w:val="en-GB"/>
    </w:rPr>
  </w:style>
  <w:style w:type="paragraph" w:styleId="List2">
    <w:name w:val="List 2"/>
    <w:basedOn w:val="Normal"/>
    <w:uiPriority w:val="99"/>
    <w:semiHidden/>
    <w:unhideWhenUsed/>
    <w:rsid w:val="00E561C8"/>
    <w:pPr>
      <w:ind w:left="720" w:hanging="360"/>
      <w:contextualSpacing/>
    </w:pPr>
  </w:style>
  <w:style w:type="paragraph" w:styleId="List3">
    <w:name w:val="List 3"/>
    <w:basedOn w:val="Normal"/>
    <w:uiPriority w:val="99"/>
    <w:semiHidden/>
    <w:unhideWhenUsed/>
    <w:rsid w:val="00E561C8"/>
    <w:pPr>
      <w:ind w:left="1080" w:hanging="360"/>
      <w:contextualSpacing/>
    </w:pPr>
  </w:style>
  <w:style w:type="paragraph" w:styleId="List4">
    <w:name w:val="List 4"/>
    <w:basedOn w:val="Normal"/>
    <w:uiPriority w:val="99"/>
    <w:semiHidden/>
    <w:unhideWhenUsed/>
    <w:rsid w:val="00E561C8"/>
    <w:pPr>
      <w:ind w:left="1440" w:hanging="360"/>
      <w:contextualSpacing/>
    </w:pPr>
  </w:style>
  <w:style w:type="paragraph" w:styleId="List5">
    <w:name w:val="List 5"/>
    <w:basedOn w:val="Normal"/>
    <w:uiPriority w:val="99"/>
    <w:semiHidden/>
    <w:unhideWhenUsed/>
    <w:rsid w:val="00E561C8"/>
    <w:pPr>
      <w:ind w:left="1800" w:hanging="360"/>
      <w:contextualSpacing/>
    </w:pPr>
  </w:style>
  <w:style w:type="paragraph" w:styleId="ListBullet">
    <w:name w:val="List Bullet"/>
    <w:basedOn w:val="Normal"/>
    <w:uiPriority w:val="99"/>
    <w:semiHidden/>
    <w:unhideWhenUsed/>
    <w:rsid w:val="00E561C8"/>
    <w:pPr>
      <w:numPr>
        <w:numId w:val="4"/>
      </w:numPr>
      <w:contextualSpacing/>
    </w:pPr>
  </w:style>
  <w:style w:type="paragraph" w:styleId="ListBullet2">
    <w:name w:val="List Bullet 2"/>
    <w:basedOn w:val="Normal"/>
    <w:uiPriority w:val="99"/>
    <w:semiHidden/>
    <w:unhideWhenUsed/>
    <w:rsid w:val="00E561C8"/>
    <w:pPr>
      <w:numPr>
        <w:numId w:val="5"/>
      </w:numPr>
      <w:contextualSpacing/>
    </w:pPr>
  </w:style>
  <w:style w:type="paragraph" w:styleId="ListBullet3">
    <w:name w:val="List Bullet 3"/>
    <w:basedOn w:val="Normal"/>
    <w:uiPriority w:val="99"/>
    <w:semiHidden/>
    <w:unhideWhenUsed/>
    <w:rsid w:val="00E561C8"/>
    <w:pPr>
      <w:numPr>
        <w:numId w:val="6"/>
      </w:numPr>
      <w:contextualSpacing/>
    </w:pPr>
  </w:style>
  <w:style w:type="paragraph" w:styleId="ListBullet4">
    <w:name w:val="List Bullet 4"/>
    <w:basedOn w:val="Normal"/>
    <w:uiPriority w:val="99"/>
    <w:semiHidden/>
    <w:unhideWhenUsed/>
    <w:rsid w:val="00E561C8"/>
    <w:pPr>
      <w:numPr>
        <w:numId w:val="7"/>
      </w:numPr>
      <w:contextualSpacing/>
    </w:pPr>
  </w:style>
  <w:style w:type="paragraph" w:styleId="ListBullet5">
    <w:name w:val="List Bullet 5"/>
    <w:basedOn w:val="Normal"/>
    <w:uiPriority w:val="99"/>
    <w:semiHidden/>
    <w:unhideWhenUsed/>
    <w:rsid w:val="00E561C8"/>
    <w:pPr>
      <w:numPr>
        <w:numId w:val="8"/>
      </w:numPr>
      <w:contextualSpacing/>
    </w:pPr>
  </w:style>
  <w:style w:type="paragraph" w:styleId="ListContinue">
    <w:name w:val="List Continue"/>
    <w:basedOn w:val="Normal"/>
    <w:uiPriority w:val="99"/>
    <w:semiHidden/>
    <w:unhideWhenUsed/>
    <w:rsid w:val="00E561C8"/>
    <w:pPr>
      <w:spacing w:after="120"/>
      <w:ind w:left="360"/>
      <w:contextualSpacing/>
    </w:pPr>
  </w:style>
  <w:style w:type="paragraph" w:styleId="ListContinue2">
    <w:name w:val="List Continue 2"/>
    <w:basedOn w:val="Normal"/>
    <w:uiPriority w:val="99"/>
    <w:semiHidden/>
    <w:unhideWhenUsed/>
    <w:rsid w:val="00E561C8"/>
    <w:pPr>
      <w:spacing w:after="120"/>
      <w:ind w:left="720"/>
      <w:contextualSpacing/>
    </w:pPr>
  </w:style>
  <w:style w:type="paragraph" w:styleId="ListContinue3">
    <w:name w:val="List Continue 3"/>
    <w:basedOn w:val="Normal"/>
    <w:uiPriority w:val="99"/>
    <w:semiHidden/>
    <w:unhideWhenUsed/>
    <w:rsid w:val="00E561C8"/>
    <w:pPr>
      <w:spacing w:after="120"/>
      <w:ind w:left="1080"/>
      <w:contextualSpacing/>
    </w:pPr>
  </w:style>
  <w:style w:type="paragraph" w:styleId="ListContinue4">
    <w:name w:val="List Continue 4"/>
    <w:basedOn w:val="Normal"/>
    <w:uiPriority w:val="99"/>
    <w:semiHidden/>
    <w:unhideWhenUsed/>
    <w:rsid w:val="00E561C8"/>
    <w:pPr>
      <w:spacing w:after="120"/>
      <w:ind w:left="1440"/>
      <w:contextualSpacing/>
    </w:pPr>
  </w:style>
  <w:style w:type="paragraph" w:styleId="ListContinue5">
    <w:name w:val="List Continue 5"/>
    <w:basedOn w:val="Normal"/>
    <w:uiPriority w:val="99"/>
    <w:semiHidden/>
    <w:unhideWhenUsed/>
    <w:rsid w:val="00E561C8"/>
    <w:pPr>
      <w:spacing w:after="120"/>
      <w:ind w:left="1800"/>
      <w:contextualSpacing/>
    </w:pPr>
  </w:style>
  <w:style w:type="paragraph" w:styleId="ListNumber">
    <w:name w:val="List Number"/>
    <w:basedOn w:val="Normal"/>
    <w:uiPriority w:val="99"/>
    <w:semiHidden/>
    <w:unhideWhenUsed/>
    <w:rsid w:val="00E561C8"/>
    <w:pPr>
      <w:numPr>
        <w:numId w:val="12"/>
      </w:numPr>
      <w:contextualSpacing/>
    </w:pPr>
  </w:style>
  <w:style w:type="paragraph" w:styleId="ListNumber2">
    <w:name w:val="List Number 2"/>
    <w:basedOn w:val="Normal"/>
    <w:uiPriority w:val="99"/>
    <w:semiHidden/>
    <w:unhideWhenUsed/>
    <w:rsid w:val="00E561C8"/>
    <w:pPr>
      <w:numPr>
        <w:numId w:val="13"/>
      </w:numPr>
      <w:contextualSpacing/>
    </w:pPr>
  </w:style>
  <w:style w:type="paragraph" w:styleId="ListNumber3">
    <w:name w:val="List Number 3"/>
    <w:basedOn w:val="Normal"/>
    <w:uiPriority w:val="99"/>
    <w:semiHidden/>
    <w:unhideWhenUsed/>
    <w:rsid w:val="00E561C8"/>
    <w:pPr>
      <w:numPr>
        <w:numId w:val="14"/>
      </w:numPr>
      <w:contextualSpacing/>
    </w:pPr>
  </w:style>
  <w:style w:type="paragraph" w:styleId="ListNumber4">
    <w:name w:val="List Number 4"/>
    <w:basedOn w:val="Normal"/>
    <w:uiPriority w:val="99"/>
    <w:semiHidden/>
    <w:unhideWhenUsed/>
    <w:rsid w:val="00E561C8"/>
    <w:pPr>
      <w:numPr>
        <w:numId w:val="15"/>
      </w:numPr>
      <w:contextualSpacing/>
    </w:pPr>
  </w:style>
  <w:style w:type="paragraph" w:styleId="ListNumber5">
    <w:name w:val="List Number 5"/>
    <w:basedOn w:val="Normal"/>
    <w:uiPriority w:val="99"/>
    <w:semiHidden/>
    <w:unhideWhenUsed/>
    <w:rsid w:val="00E561C8"/>
    <w:pPr>
      <w:numPr>
        <w:numId w:val="16"/>
      </w:numPr>
      <w:contextualSpacing/>
    </w:pPr>
  </w:style>
  <w:style w:type="table" w:styleId="ListTable1Light">
    <w:name w:val="List Table 1 Light"/>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561C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561C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561C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561C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561C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561C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561C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561C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561C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561C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561C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561C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561C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561C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561C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561C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561C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561C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561C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561C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561C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561C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561C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561C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561C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561C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561C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561C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561C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561C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561C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561C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561C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561C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561C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561C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561C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561C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561C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561C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561C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561C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561C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E561C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E561C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561C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561C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561C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561C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561C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561C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561C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561C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561C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561C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561C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E561C8"/>
    <w:rPr>
      <w:color w:val="2B579A"/>
      <w:shd w:val="clear" w:color="auto" w:fill="E1DFDD"/>
      <w:lang w:val="en-GB"/>
    </w:rPr>
  </w:style>
  <w:style w:type="paragraph" w:styleId="MessageHeader">
    <w:name w:val="Message Header"/>
    <w:basedOn w:val="Normal"/>
    <w:link w:val="MessageHeaderChar"/>
    <w:uiPriority w:val="99"/>
    <w:semiHidden/>
    <w:unhideWhenUsed/>
    <w:rsid w:val="00E561C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561C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E561C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E561C8"/>
    <w:pPr>
      <w:ind w:left="720"/>
    </w:pPr>
  </w:style>
  <w:style w:type="paragraph" w:styleId="NoteHeading">
    <w:name w:val="Note Heading"/>
    <w:basedOn w:val="Normal"/>
    <w:next w:val="Normal"/>
    <w:link w:val="NoteHeadingChar"/>
    <w:uiPriority w:val="99"/>
    <w:semiHidden/>
    <w:unhideWhenUsed/>
    <w:rsid w:val="00E561C8"/>
  </w:style>
  <w:style w:type="character" w:customStyle="1" w:styleId="NoteHeadingChar">
    <w:name w:val="Note Heading Char"/>
    <w:basedOn w:val="DefaultParagraphFont"/>
    <w:link w:val="NoteHeading"/>
    <w:uiPriority w:val="99"/>
    <w:semiHidden/>
    <w:rsid w:val="00E561C8"/>
    <w:rPr>
      <w:rFonts w:ascii="Times New Roman" w:eastAsia="SimSun" w:hAnsi="Times New Roman" w:cs="Times New Roman"/>
      <w:kern w:val="0"/>
      <w:lang w:val="en-GB"/>
      <w14:ligatures w14:val="none"/>
    </w:rPr>
  </w:style>
  <w:style w:type="table" w:styleId="PlainTable1">
    <w:name w:val="Plain Table 1"/>
    <w:basedOn w:val="TableNormal"/>
    <w:uiPriority w:val="41"/>
    <w:rsid w:val="00E561C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561C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561C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561C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561C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E561C8"/>
    <w:rPr>
      <w:rFonts w:ascii="Consolas" w:hAnsi="Consolas"/>
      <w:sz w:val="21"/>
      <w:szCs w:val="21"/>
    </w:rPr>
  </w:style>
  <w:style w:type="character" w:customStyle="1" w:styleId="PlainTextChar">
    <w:name w:val="Plain Text Char"/>
    <w:basedOn w:val="DefaultParagraphFont"/>
    <w:link w:val="PlainText"/>
    <w:uiPriority w:val="99"/>
    <w:semiHidden/>
    <w:rsid w:val="00E561C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E561C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561C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E561C8"/>
  </w:style>
  <w:style w:type="character" w:customStyle="1" w:styleId="SalutationChar">
    <w:name w:val="Salutation Char"/>
    <w:basedOn w:val="DefaultParagraphFont"/>
    <w:link w:val="Salutation"/>
    <w:uiPriority w:val="99"/>
    <w:semiHidden/>
    <w:rsid w:val="00E561C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E561C8"/>
    <w:pPr>
      <w:ind w:left="4320"/>
    </w:pPr>
  </w:style>
  <w:style w:type="character" w:customStyle="1" w:styleId="SignatureChar">
    <w:name w:val="Signature Char"/>
    <w:basedOn w:val="DefaultParagraphFont"/>
    <w:link w:val="Signature"/>
    <w:uiPriority w:val="99"/>
    <w:semiHidden/>
    <w:rsid w:val="00E561C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E561C8"/>
    <w:rPr>
      <w:u w:val="dotted"/>
      <w:lang w:val="en-GB"/>
    </w:rPr>
  </w:style>
  <w:style w:type="character" w:styleId="SmartLink">
    <w:name w:val="Smart Link"/>
    <w:basedOn w:val="DefaultParagraphFont"/>
    <w:uiPriority w:val="99"/>
    <w:semiHidden/>
    <w:unhideWhenUsed/>
    <w:rsid w:val="00E561C8"/>
    <w:rPr>
      <w:color w:val="0000FF"/>
      <w:u w:val="single"/>
      <w:shd w:val="clear" w:color="auto" w:fill="F3F2F1"/>
      <w:lang w:val="en-GB"/>
    </w:rPr>
  </w:style>
  <w:style w:type="character" w:styleId="Strong">
    <w:name w:val="Strong"/>
    <w:basedOn w:val="DefaultParagraphFont"/>
    <w:uiPriority w:val="22"/>
    <w:qFormat/>
    <w:rsid w:val="00E561C8"/>
    <w:rPr>
      <w:b/>
      <w:bCs/>
      <w:lang w:val="en-GB"/>
    </w:rPr>
  </w:style>
  <w:style w:type="character" w:styleId="SubtleEmphasis">
    <w:name w:val="Subtle Emphasis"/>
    <w:basedOn w:val="DefaultParagraphFont"/>
    <w:uiPriority w:val="19"/>
    <w:qFormat/>
    <w:rsid w:val="00E561C8"/>
    <w:rPr>
      <w:i/>
      <w:iCs/>
      <w:color w:val="404040" w:themeColor="text1" w:themeTint="BF"/>
      <w:lang w:val="en-GB"/>
    </w:rPr>
  </w:style>
  <w:style w:type="character" w:styleId="SubtleReference">
    <w:name w:val="Subtle Reference"/>
    <w:basedOn w:val="DefaultParagraphFont"/>
    <w:uiPriority w:val="31"/>
    <w:qFormat/>
    <w:rsid w:val="00E561C8"/>
    <w:rPr>
      <w:smallCaps/>
      <w:color w:val="5A5A5A" w:themeColor="text1" w:themeTint="A5"/>
      <w:lang w:val="en-GB"/>
    </w:rPr>
  </w:style>
  <w:style w:type="table" w:styleId="Table3Deffects1">
    <w:name w:val="Table 3D effects 1"/>
    <w:basedOn w:val="TableNormal"/>
    <w:uiPriority w:val="99"/>
    <w:semiHidden/>
    <w:unhideWhenUsed/>
    <w:rsid w:val="00E561C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561C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561C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561C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561C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561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561C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E561C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561C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561C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561C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561C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561C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561C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561C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B347D9"/>
    <w:pPr>
      <w:numPr>
        <w:ilvl w:val="3"/>
        <w:numId w:val="17"/>
      </w:numPr>
      <w:tabs>
        <w:tab w:val="left" w:pos="1980"/>
      </w:tabs>
      <w:spacing w:before="80" w:after="80"/>
    </w:pPr>
    <w:rPr>
      <w:szCs w:val="20"/>
    </w:rPr>
  </w:style>
  <w:style w:type="numbering" w:customStyle="1" w:styleId="ListCBD1">
    <w:name w:val="ListCBD1"/>
    <w:uiPriority w:val="99"/>
    <w:rsid w:val="00665AB5"/>
  </w:style>
  <w:style w:type="table" w:customStyle="1" w:styleId="TableGrid20">
    <w:name w:val="Table Grid2"/>
    <w:basedOn w:val="TableNormal"/>
    <w:next w:val="TableGrid"/>
    <w:uiPriority w:val="39"/>
    <w:rsid w:val="00211531"/>
    <w:pPr>
      <w:spacing w:after="0" w:line="240" w:lineRule="auto"/>
    </w:pPr>
    <w:rPr>
      <w:rFonts w:eastAsia="DengXi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CC3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203539">
      <w:bodyDiv w:val="1"/>
      <w:marLeft w:val="0"/>
      <w:marRight w:val="0"/>
      <w:marTop w:val="0"/>
      <w:marBottom w:val="0"/>
      <w:divBdr>
        <w:top w:val="none" w:sz="0" w:space="0" w:color="auto"/>
        <w:left w:val="none" w:sz="0" w:space="0" w:color="auto"/>
        <w:bottom w:val="none" w:sz="0" w:space="0" w:color="auto"/>
        <w:right w:val="none" w:sz="0" w:space="0" w:color="auto"/>
      </w:divBdr>
    </w:div>
    <w:div w:id="821000298">
      <w:bodyDiv w:val="1"/>
      <w:marLeft w:val="0"/>
      <w:marRight w:val="0"/>
      <w:marTop w:val="0"/>
      <w:marBottom w:val="0"/>
      <w:divBdr>
        <w:top w:val="none" w:sz="0" w:space="0" w:color="auto"/>
        <w:left w:val="none" w:sz="0" w:space="0" w:color="auto"/>
        <w:bottom w:val="none" w:sz="0" w:space="0" w:color="auto"/>
        <w:right w:val="none" w:sz="0" w:space="0" w:color="auto"/>
      </w:divBdr>
    </w:div>
    <w:div w:id="1275164535">
      <w:bodyDiv w:val="1"/>
      <w:marLeft w:val="0"/>
      <w:marRight w:val="0"/>
      <w:marTop w:val="0"/>
      <w:marBottom w:val="0"/>
      <w:divBdr>
        <w:top w:val="none" w:sz="0" w:space="0" w:color="auto"/>
        <w:left w:val="none" w:sz="0" w:space="0" w:color="auto"/>
        <w:bottom w:val="none" w:sz="0" w:space="0" w:color="auto"/>
        <w:right w:val="none" w:sz="0" w:space="0" w:color="auto"/>
      </w:divBdr>
    </w:div>
    <w:div w:id="183733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np-mop?m=np-mop-01" TargetMode="External"/><Relationship Id="rId21" Type="http://schemas.openxmlformats.org/officeDocument/2006/relationships/hyperlink" Target="https://www.cbd.int/decisions/np-mop/?m=np-mop-05"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7/7/ADD1" TargetMode="External"/><Relationship Id="rId25" Type="http://schemas.openxmlformats.org/officeDocument/2006/relationships/hyperlink" Target="https://www.cbd.int/decisions/np-mop/?m=np-mop-05"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ocuments/CBD/SBI/7/7/ADD1" TargetMode="External"/><Relationship Id="rId29" Type="http://schemas.openxmlformats.org/officeDocument/2006/relationships/hyperlink" Target="https://www.cbd.int/decisions/np-mop/?m=np-mop-0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3"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SBI/7/7/ADD2" TargetMode="External"/><Relationship Id="rId28" Type="http://schemas.openxmlformats.org/officeDocument/2006/relationships/hyperlink" Target="https://www.cbd.int/decisions/np-mop?m=np-mop-04"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uments/CBD/SBI/7/7/ADD2"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5" TargetMode="External"/><Relationship Id="rId22" Type="http://schemas.openxmlformats.org/officeDocument/2006/relationships/hyperlink" Target="https://www.cbd.int/decisions/np-mop?m=np-mop-03" TargetMode="External"/><Relationship Id="rId27" Type="http://schemas.openxmlformats.org/officeDocument/2006/relationships/hyperlink" Target="https://www.cbd.int/decisions/np-mop/?m=np-mop-05" TargetMode="External"/><Relationship Id="rId30" Type="http://schemas.openxmlformats.org/officeDocument/2006/relationships/hyperlink" Target="https://www.cbd.int/decisions/np-mop?m=np-mop-05"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6" TargetMode="External"/><Relationship Id="rId13" Type="http://schemas.openxmlformats.org/officeDocument/2006/relationships/hyperlink" Target="https://www.cbd.int/abs/doc/cepa-toolkit-en.pdf" TargetMode="External"/><Relationship Id="rId3" Type="http://schemas.openxmlformats.org/officeDocument/2006/relationships/hyperlink" Target="https://www.cbd.int/documents/CBD/NP/CB-IAC/2026/1/2" TargetMode="External"/><Relationship Id="rId7" Type="http://schemas.openxmlformats.org/officeDocument/2006/relationships/hyperlink" Target="https://www.cbd.int/documents/CBD/SBI/7/INF/5" TargetMode="External"/><Relationship Id="rId12" Type="http://schemas.openxmlformats.org/officeDocument/2006/relationships/hyperlink" Target="https://www.cbd.int/documents/CBD/SBI/7/7/ADD1" TargetMode="External"/><Relationship Id="rId2" Type="http://schemas.openxmlformats.org/officeDocument/2006/relationships/hyperlink" Target="https://www.cbd.int/documents/CBD/NP/CC/5/4"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INF/4" TargetMode="External"/><Relationship Id="rId11" Type="http://schemas.openxmlformats.org/officeDocument/2006/relationships/hyperlink" Target="https://www.cbd.int/documents/CBD/SBI/7/INF/3/REV1" TargetMode="External"/><Relationship Id="rId5" Type="http://schemas.openxmlformats.org/officeDocument/2006/relationships/hyperlink" Target="https://www.cbd.int/documents/CBD/SBI/7/INF/3/REV1" TargetMode="External"/><Relationship Id="rId10" Type="http://schemas.openxmlformats.org/officeDocument/2006/relationships/hyperlink" Target="https://www.cbd.int/documents/CBD/NP/MOP/6/1" TargetMode="External"/><Relationship Id="rId4" Type="http://schemas.openxmlformats.org/officeDocument/2006/relationships/hyperlink" Target="https://www.cbd.int/documents/CBD/SBI/7/INF/2" TargetMode="External"/><Relationship Id="rId9" Type="http://schemas.openxmlformats.org/officeDocument/2006/relationships/hyperlink" Target="https://www.cbd.int/documents/CBD/SBI/7/INF/7" TargetMode="External"/><Relationship Id="rId14" Type="http://schemas.openxmlformats.org/officeDocument/2006/relationships/hyperlink" Target="https://www.cbd.int/documents/CBD/SBI/7/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B570DC85DD452693D7598D423A5060"/>
        <w:category>
          <w:name w:val="General"/>
          <w:gallery w:val="placeholder"/>
        </w:category>
        <w:types>
          <w:type w:val="bbPlcHdr"/>
        </w:types>
        <w:behaviors>
          <w:behavior w:val="content"/>
        </w:behaviors>
        <w:guid w:val="{217D60F2-831E-4FF8-9477-CFBAF45356E5}"/>
      </w:docPartPr>
      <w:docPartBody>
        <w:p w:rsidR="00236CF0" w:rsidRDefault="00E24B29">
          <w:pPr>
            <w:pStyle w:val="A6B570DC85DD452693D7598D423A5060"/>
          </w:pPr>
          <w:r w:rsidRPr="002317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6A52"/>
    <w:rsid w:val="0001628A"/>
    <w:rsid w:val="0003118F"/>
    <w:rsid w:val="00045BCC"/>
    <w:rsid w:val="00072E51"/>
    <w:rsid w:val="00074024"/>
    <w:rsid w:val="00095437"/>
    <w:rsid w:val="001111C4"/>
    <w:rsid w:val="0011441E"/>
    <w:rsid w:val="00116FB2"/>
    <w:rsid w:val="00131B04"/>
    <w:rsid w:val="0014032F"/>
    <w:rsid w:val="00183036"/>
    <w:rsid w:val="001A642D"/>
    <w:rsid w:val="001B5CE3"/>
    <w:rsid w:val="001C57C1"/>
    <w:rsid w:val="001D1F05"/>
    <w:rsid w:val="0020530E"/>
    <w:rsid w:val="002134F5"/>
    <w:rsid w:val="0022500F"/>
    <w:rsid w:val="002262B1"/>
    <w:rsid w:val="00234476"/>
    <w:rsid w:val="00236CF0"/>
    <w:rsid w:val="00252B32"/>
    <w:rsid w:val="00274932"/>
    <w:rsid w:val="002D4E2C"/>
    <w:rsid w:val="002D6861"/>
    <w:rsid w:val="002E312C"/>
    <w:rsid w:val="00302AA6"/>
    <w:rsid w:val="003720C9"/>
    <w:rsid w:val="00396F2B"/>
    <w:rsid w:val="003B3C04"/>
    <w:rsid w:val="004001E5"/>
    <w:rsid w:val="00401F79"/>
    <w:rsid w:val="004025EE"/>
    <w:rsid w:val="00434D5F"/>
    <w:rsid w:val="00450F84"/>
    <w:rsid w:val="00463DB4"/>
    <w:rsid w:val="004826DC"/>
    <w:rsid w:val="00495C96"/>
    <w:rsid w:val="004C1567"/>
    <w:rsid w:val="004D2899"/>
    <w:rsid w:val="00502A1C"/>
    <w:rsid w:val="005141CC"/>
    <w:rsid w:val="00533BA0"/>
    <w:rsid w:val="005732E3"/>
    <w:rsid w:val="005A119D"/>
    <w:rsid w:val="005B3AC0"/>
    <w:rsid w:val="005C6920"/>
    <w:rsid w:val="005F11D1"/>
    <w:rsid w:val="00605409"/>
    <w:rsid w:val="006178B0"/>
    <w:rsid w:val="0064514A"/>
    <w:rsid w:val="00662C8C"/>
    <w:rsid w:val="006635B4"/>
    <w:rsid w:val="00664CC4"/>
    <w:rsid w:val="00667527"/>
    <w:rsid w:val="00677145"/>
    <w:rsid w:val="00685FE0"/>
    <w:rsid w:val="00691581"/>
    <w:rsid w:val="006A18ED"/>
    <w:rsid w:val="006D0B3F"/>
    <w:rsid w:val="007013E8"/>
    <w:rsid w:val="007235BE"/>
    <w:rsid w:val="007426ED"/>
    <w:rsid w:val="007567CA"/>
    <w:rsid w:val="007A6E1D"/>
    <w:rsid w:val="007C33FB"/>
    <w:rsid w:val="007F6BA7"/>
    <w:rsid w:val="0080654E"/>
    <w:rsid w:val="00822FEF"/>
    <w:rsid w:val="00825270"/>
    <w:rsid w:val="00855EAA"/>
    <w:rsid w:val="008614D8"/>
    <w:rsid w:val="00877048"/>
    <w:rsid w:val="008F7E8E"/>
    <w:rsid w:val="00910EAF"/>
    <w:rsid w:val="00957796"/>
    <w:rsid w:val="00960515"/>
    <w:rsid w:val="00967E86"/>
    <w:rsid w:val="009B3588"/>
    <w:rsid w:val="009B7B42"/>
    <w:rsid w:val="009C02DF"/>
    <w:rsid w:val="009C3CF7"/>
    <w:rsid w:val="009F0838"/>
    <w:rsid w:val="00A47D0E"/>
    <w:rsid w:val="00A538D2"/>
    <w:rsid w:val="00A74A28"/>
    <w:rsid w:val="00A84D4D"/>
    <w:rsid w:val="00AC1475"/>
    <w:rsid w:val="00AD380E"/>
    <w:rsid w:val="00B04A78"/>
    <w:rsid w:val="00B7548F"/>
    <w:rsid w:val="00B8774E"/>
    <w:rsid w:val="00B91774"/>
    <w:rsid w:val="00BB6925"/>
    <w:rsid w:val="00BB7CA4"/>
    <w:rsid w:val="00BC52EA"/>
    <w:rsid w:val="00C41A85"/>
    <w:rsid w:val="00C55048"/>
    <w:rsid w:val="00C603C1"/>
    <w:rsid w:val="00CA372C"/>
    <w:rsid w:val="00CB170F"/>
    <w:rsid w:val="00CC66FE"/>
    <w:rsid w:val="00CE3F3D"/>
    <w:rsid w:val="00D01505"/>
    <w:rsid w:val="00D1105B"/>
    <w:rsid w:val="00D329E4"/>
    <w:rsid w:val="00D33EE7"/>
    <w:rsid w:val="00D349E4"/>
    <w:rsid w:val="00D40588"/>
    <w:rsid w:val="00D8122F"/>
    <w:rsid w:val="00D86E52"/>
    <w:rsid w:val="00DA3E98"/>
    <w:rsid w:val="00DB3388"/>
    <w:rsid w:val="00DD7E92"/>
    <w:rsid w:val="00DF022C"/>
    <w:rsid w:val="00E019B6"/>
    <w:rsid w:val="00E24B29"/>
    <w:rsid w:val="00E358A5"/>
    <w:rsid w:val="00E46C19"/>
    <w:rsid w:val="00E67AB8"/>
    <w:rsid w:val="00ED202B"/>
    <w:rsid w:val="00F552B3"/>
    <w:rsid w:val="00F6529B"/>
    <w:rsid w:val="00FC4E37"/>
    <w:rsid w:val="00FC5BAA"/>
    <w:rsid w:val="00FD0130"/>
    <w:rsid w:val="00FE1899"/>
    <w:rsid w:val="00FF10F9"/>
    <w:rsid w:val="00FF5DF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B29"/>
    <w:rPr>
      <w:color w:val="808080"/>
      <w:lang w:val="en-GB"/>
    </w:rPr>
  </w:style>
  <w:style w:type="paragraph" w:customStyle="1" w:styleId="A6B570DC85DD452693D7598D423A5060">
    <w:name w:val="A6B570DC85DD452693D7598D423A5060"/>
    <w:pPr>
      <w:spacing w:line="278" w:lineRule="auto"/>
    </w:pPr>
    <w:rPr>
      <w:kern w:val="2"/>
      <w:sz w:val="24"/>
      <w:szCs w:val="24"/>
      <w:lang w:val="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A5D13-4636-4E3B-AF14-6399336F1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TotalTime>
  <Pages>19</Pages>
  <Words>9447</Words>
  <Characters>52435</Characters>
  <Application>Microsoft Office Word</Application>
  <DocSecurity>0</DocSecurity>
  <Lines>806</Lines>
  <Paragraphs>276</Paragraphs>
  <ScaleCrop>false</ScaleCrop>
  <HeadingPairs>
    <vt:vector size="2" baseType="variant">
      <vt:variant>
        <vt:lpstr>Title</vt:lpstr>
      </vt:variant>
      <vt:variant>
        <vt:i4>1</vt:i4>
      </vt:variant>
    </vt:vector>
  </HeadingPairs>
  <TitlesOfParts>
    <vt:vector size="1" baseType="lpstr">
      <vt:lpstr>Second assessment and review of the effectiveness of the Nagoya Protocol on Access to Genetic Resources and the Fair and Equitable Sharing of Benefits Arising from Their Utilization</vt:lpstr>
    </vt:vector>
  </TitlesOfParts>
  <Company/>
  <LinksUpToDate>false</LinksUpToDate>
  <CharactersWithSpaces>61606</CharactersWithSpaces>
  <SharedDoc>false</SharedDoc>
  <HLinks>
    <vt:vector size="216" baseType="variant">
      <vt:variant>
        <vt:i4>5570625</vt:i4>
      </vt:variant>
      <vt:variant>
        <vt:i4>57</vt:i4>
      </vt:variant>
      <vt:variant>
        <vt:i4>0</vt:i4>
      </vt:variant>
      <vt:variant>
        <vt:i4>5</vt:i4>
      </vt:variant>
      <vt:variant>
        <vt:lpwstr>https://www.cbd.int/decisions/np-mop?m=np-mop-05</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5505089</vt:i4>
      </vt:variant>
      <vt:variant>
        <vt:i4>48</vt:i4>
      </vt:variant>
      <vt:variant>
        <vt:i4>0</vt:i4>
      </vt:variant>
      <vt:variant>
        <vt:i4>5</vt:i4>
      </vt:variant>
      <vt:variant>
        <vt:lpwstr>https://www.cbd.int/decisions/np-mop?m=np-mop-04</vt:lpwstr>
      </vt:variant>
      <vt:variant>
        <vt:lpwstr/>
      </vt:variant>
      <vt:variant>
        <vt:i4>5439581</vt:i4>
      </vt:variant>
      <vt:variant>
        <vt:i4>45</vt:i4>
      </vt:variant>
      <vt:variant>
        <vt:i4>0</vt:i4>
      </vt:variant>
      <vt:variant>
        <vt:i4>5</vt:i4>
      </vt:variant>
      <vt:variant>
        <vt:lpwstr>https://www.cbd.int/decisions/np-mop/?m=np-mop-05</vt:lpwstr>
      </vt:variant>
      <vt:variant>
        <vt:lpwstr/>
      </vt:variant>
      <vt:variant>
        <vt:i4>5308481</vt:i4>
      </vt:variant>
      <vt:variant>
        <vt:i4>39</vt:i4>
      </vt:variant>
      <vt:variant>
        <vt:i4>0</vt:i4>
      </vt:variant>
      <vt:variant>
        <vt:i4>5</vt:i4>
      </vt:variant>
      <vt:variant>
        <vt:lpwstr>https://www.cbd.int/decisions/np-mop?m=np-mop-01</vt:lpwstr>
      </vt:variant>
      <vt:variant>
        <vt:lpwstr/>
      </vt:variant>
      <vt:variant>
        <vt:i4>5439581</vt:i4>
      </vt:variant>
      <vt:variant>
        <vt:i4>36</vt:i4>
      </vt:variant>
      <vt:variant>
        <vt:i4>0</vt:i4>
      </vt:variant>
      <vt:variant>
        <vt:i4>5</vt:i4>
      </vt:variant>
      <vt:variant>
        <vt:lpwstr>https://www.cbd.int/decisions/np-mop/?m=np-mop-05</vt:lpwstr>
      </vt:variant>
      <vt:variant>
        <vt:lpwstr/>
      </vt:variant>
      <vt:variant>
        <vt:i4>5439553</vt:i4>
      </vt:variant>
      <vt:variant>
        <vt:i4>33</vt:i4>
      </vt:variant>
      <vt:variant>
        <vt:i4>0</vt:i4>
      </vt:variant>
      <vt:variant>
        <vt:i4>5</vt:i4>
      </vt:variant>
      <vt:variant>
        <vt:lpwstr>https://www.cbd.int/decisions/np-mop?m=np-mop-03</vt:lpwstr>
      </vt:variant>
      <vt:variant>
        <vt:lpwstr/>
      </vt:variant>
      <vt:variant>
        <vt:i4>3604533</vt:i4>
      </vt:variant>
      <vt:variant>
        <vt:i4>27</vt:i4>
      </vt:variant>
      <vt:variant>
        <vt:i4>0</vt:i4>
      </vt:variant>
      <vt:variant>
        <vt:i4>5</vt:i4>
      </vt:variant>
      <vt:variant>
        <vt:lpwstr>https://www.cbd.int/documents/CBD/SBI/7/7/ADD2</vt:lpwstr>
      </vt:variant>
      <vt:variant>
        <vt:lpwstr/>
      </vt:variant>
      <vt:variant>
        <vt:i4>5439553</vt:i4>
      </vt:variant>
      <vt:variant>
        <vt:i4>24</vt:i4>
      </vt:variant>
      <vt:variant>
        <vt:i4>0</vt:i4>
      </vt:variant>
      <vt:variant>
        <vt:i4>5</vt:i4>
      </vt:variant>
      <vt:variant>
        <vt:lpwstr>https://www.cbd.int/decisions/np-mop?m=np-mop-03</vt:lpwstr>
      </vt:variant>
      <vt:variant>
        <vt:lpwstr/>
      </vt:variant>
      <vt:variant>
        <vt:i4>5439581</vt:i4>
      </vt:variant>
      <vt:variant>
        <vt:i4>21</vt:i4>
      </vt:variant>
      <vt:variant>
        <vt:i4>0</vt:i4>
      </vt:variant>
      <vt:variant>
        <vt:i4>5</vt:i4>
      </vt:variant>
      <vt:variant>
        <vt:lpwstr>https://www.cbd.int/decisions/np-mop/?m=np-mop-05</vt:lpwstr>
      </vt:variant>
      <vt:variant>
        <vt:lpwstr/>
      </vt:variant>
      <vt:variant>
        <vt:i4>3407925</vt:i4>
      </vt:variant>
      <vt:variant>
        <vt:i4>18</vt:i4>
      </vt:variant>
      <vt:variant>
        <vt:i4>0</vt:i4>
      </vt:variant>
      <vt:variant>
        <vt:i4>5</vt:i4>
      </vt:variant>
      <vt:variant>
        <vt:lpwstr>https://www.cbd.int/documents/CBD/SBI/7/7/ADD1</vt:lpwstr>
      </vt:variant>
      <vt:variant>
        <vt:lpwstr/>
      </vt:variant>
      <vt:variant>
        <vt:i4>3604533</vt:i4>
      </vt:variant>
      <vt:variant>
        <vt:i4>15</vt:i4>
      </vt:variant>
      <vt:variant>
        <vt:i4>0</vt:i4>
      </vt:variant>
      <vt:variant>
        <vt:i4>5</vt:i4>
      </vt:variant>
      <vt:variant>
        <vt:lpwstr>https://www.cbd.int/documents/CBD/SBI/7/7/ADD2</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3407925</vt:i4>
      </vt:variant>
      <vt:variant>
        <vt:i4>9</vt:i4>
      </vt:variant>
      <vt:variant>
        <vt:i4>0</vt:i4>
      </vt:variant>
      <vt:variant>
        <vt:i4>5</vt:i4>
      </vt:variant>
      <vt:variant>
        <vt:lpwstr>https://www.cbd.int/documents/CBD/SBI/7/7/ADD1</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5439581</vt:i4>
      </vt:variant>
      <vt:variant>
        <vt:i4>0</vt:i4>
      </vt:variant>
      <vt:variant>
        <vt:i4>0</vt:i4>
      </vt:variant>
      <vt:variant>
        <vt:i4>5</vt:i4>
      </vt:variant>
      <vt:variant>
        <vt:lpwstr>https://www.cbd.int/decisions/np-mop/?m=np-mop-05</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3407925</vt:i4>
      </vt:variant>
      <vt:variant>
        <vt:i4>48</vt:i4>
      </vt:variant>
      <vt:variant>
        <vt:i4>0</vt:i4>
      </vt:variant>
      <vt:variant>
        <vt:i4>5</vt:i4>
      </vt:variant>
      <vt:variant>
        <vt:lpwstr>https://www.cbd.int/documents/CBD/SBI/7/7/ADD1</vt:lpwstr>
      </vt:variant>
      <vt:variant>
        <vt:lpwstr/>
      </vt:variant>
      <vt:variant>
        <vt:i4>7602239</vt:i4>
      </vt:variant>
      <vt:variant>
        <vt:i4>45</vt:i4>
      </vt:variant>
      <vt:variant>
        <vt:i4>0</vt:i4>
      </vt:variant>
      <vt:variant>
        <vt:i4>5</vt:i4>
      </vt:variant>
      <vt:variant>
        <vt:lpwstr>https://www.cbd.int/documents/CBD/SBI/7/INF/3/REV1</vt:lpwstr>
      </vt:variant>
      <vt:variant>
        <vt:lpwstr/>
      </vt:variant>
      <vt:variant>
        <vt:i4>4587524</vt:i4>
      </vt:variant>
      <vt:variant>
        <vt:i4>39</vt:i4>
      </vt:variant>
      <vt:variant>
        <vt:i4>0</vt:i4>
      </vt:variant>
      <vt:variant>
        <vt:i4>5</vt:i4>
      </vt:variant>
      <vt:variant>
        <vt:lpwstr>https://www.cbd.int/documents/CBD/NP/MOP/6/1</vt:lpwstr>
      </vt:variant>
      <vt:variant>
        <vt:lpwstr/>
      </vt:variant>
      <vt:variant>
        <vt:i4>983048</vt:i4>
      </vt:variant>
      <vt:variant>
        <vt:i4>33</vt:i4>
      </vt:variant>
      <vt:variant>
        <vt:i4>0</vt:i4>
      </vt:variant>
      <vt:variant>
        <vt:i4>5</vt:i4>
      </vt:variant>
      <vt:variant>
        <vt:lpwstr>https://www.cbd.int/documents/CBD/SBI/7/INF/7</vt:lpwstr>
      </vt:variant>
      <vt:variant>
        <vt:lpwstr/>
      </vt:variant>
      <vt:variant>
        <vt:i4>983048</vt:i4>
      </vt:variant>
      <vt:variant>
        <vt:i4>30</vt:i4>
      </vt:variant>
      <vt:variant>
        <vt:i4>0</vt:i4>
      </vt:variant>
      <vt:variant>
        <vt:i4>5</vt:i4>
      </vt:variant>
      <vt:variant>
        <vt:lpwstr>https://www.cbd.int/documents/CBD/SBI/7/INF/6</vt:lpwstr>
      </vt:variant>
      <vt:variant>
        <vt:lpwstr/>
      </vt:variant>
      <vt:variant>
        <vt:i4>983048</vt:i4>
      </vt:variant>
      <vt:variant>
        <vt:i4>27</vt:i4>
      </vt:variant>
      <vt:variant>
        <vt:i4>0</vt:i4>
      </vt:variant>
      <vt:variant>
        <vt:i4>5</vt:i4>
      </vt:variant>
      <vt:variant>
        <vt:lpwstr>https://www.cbd.int/documents/CBD/SBI/7/INF/5</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7602239</vt:i4>
      </vt:variant>
      <vt:variant>
        <vt:i4>21</vt:i4>
      </vt:variant>
      <vt:variant>
        <vt:i4>0</vt:i4>
      </vt:variant>
      <vt:variant>
        <vt:i4>5</vt:i4>
      </vt:variant>
      <vt:variant>
        <vt:lpwstr>https://www.cbd.int/documents/CBD/SBI/7/INF/3/REV1</vt:lpwstr>
      </vt:variant>
      <vt:variant>
        <vt:lpwstr/>
      </vt:variant>
      <vt:variant>
        <vt:i4>983048</vt:i4>
      </vt:variant>
      <vt:variant>
        <vt:i4>15</vt:i4>
      </vt:variant>
      <vt:variant>
        <vt:i4>0</vt:i4>
      </vt:variant>
      <vt:variant>
        <vt:i4>5</vt:i4>
      </vt:variant>
      <vt:variant>
        <vt:lpwstr>https://www.cbd.int/documents/CBD/SBI/7/INF/2</vt:lpwstr>
      </vt:variant>
      <vt:variant>
        <vt:lpwstr/>
      </vt:variant>
      <vt:variant>
        <vt:i4>5832707</vt:i4>
      </vt:variant>
      <vt:variant>
        <vt:i4>9</vt:i4>
      </vt:variant>
      <vt:variant>
        <vt:i4>0</vt:i4>
      </vt:variant>
      <vt:variant>
        <vt:i4>5</vt:i4>
      </vt:variant>
      <vt:variant>
        <vt:lpwstr>https://www.cbd.int/documents/CBD/NP/CB-IAC/2026/1/2</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3342401</vt:i4>
      </vt:variant>
      <vt:variant>
        <vt:i4>15</vt:i4>
      </vt:variant>
      <vt:variant>
        <vt:i4>0</vt:i4>
      </vt:variant>
      <vt:variant>
        <vt:i4>5</vt:i4>
      </vt:variant>
      <vt:variant>
        <vt:lpwstr>mailto:taukondjo.shikongo@un.org</vt:lpwstr>
      </vt:variant>
      <vt:variant>
        <vt:lpwstr/>
      </vt:variant>
      <vt:variant>
        <vt:i4>6029379</vt:i4>
      </vt:variant>
      <vt:variant>
        <vt:i4>12</vt:i4>
      </vt:variant>
      <vt:variant>
        <vt:i4>0</vt:i4>
      </vt:variant>
      <vt:variant>
        <vt:i4>5</vt:i4>
      </vt:variant>
      <vt:variant>
        <vt:lpwstr>https://www.cbd.int/meetings/NP-ABSCH-IAC-06</vt:lpwstr>
      </vt:variant>
      <vt:variant>
        <vt:lpwstr/>
      </vt:variant>
      <vt:variant>
        <vt:i4>6750248</vt:i4>
      </vt:variant>
      <vt:variant>
        <vt:i4>9</vt:i4>
      </vt:variant>
      <vt:variant>
        <vt:i4>0</vt:i4>
      </vt:variant>
      <vt:variant>
        <vt:i4>5</vt:i4>
      </vt:variant>
      <vt:variant>
        <vt:lpwstr>https://www.cbd.int/abs/doc/cepa-toolkit-en.pdf</vt:lpwstr>
      </vt:variant>
      <vt:variant>
        <vt:lpwstr/>
      </vt:variant>
      <vt:variant>
        <vt:i4>3342401</vt:i4>
      </vt:variant>
      <vt:variant>
        <vt:i4>6</vt:i4>
      </vt:variant>
      <vt:variant>
        <vt:i4>0</vt:i4>
      </vt:variant>
      <vt:variant>
        <vt:i4>5</vt:i4>
      </vt:variant>
      <vt:variant>
        <vt:lpwstr>mailto:taukondjo.shikongo@un.org</vt:lpwstr>
      </vt:variant>
      <vt:variant>
        <vt:lpwstr/>
      </vt:variant>
      <vt:variant>
        <vt:i4>2555963</vt:i4>
      </vt:variant>
      <vt:variant>
        <vt:i4>3</vt:i4>
      </vt:variant>
      <vt:variant>
        <vt:i4>0</vt:i4>
      </vt:variant>
      <vt:variant>
        <vt:i4>5</vt:i4>
      </vt:variant>
      <vt:variant>
        <vt:lpwstr>https://www.cbd.int/abs</vt:lpwstr>
      </vt:variant>
      <vt:variant>
        <vt:lpwstr/>
      </vt:variant>
      <vt:variant>
        <vt:i4>2555963</vt:i4>
      </vt:variant>
      <vt:variant>
        <vt:i4>0</vt:i4>
      </vt:variant>
      <vt:variant>
        <vt:i4>0</vt:i4>
      </vt:variant>
      <vt:variant>
        <vt:i4>5</vt:i4>
      </vt:variant>
      <vt:variant>
        <vt:lpwstr>https://www.cbd.int/abs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assessment and review of the effectiveness of the Nagoya Protocol on Access to Genetic Resources and the Fair and Equitable Sharing of Benefits Arising from Their Utilization</dc:title>
  <dc:subject>CBD/SBI/7/7</dc:subject>
  <dc:creator>scbd</dc:creator>
  <cp:keywords>Eighteenth meeting of the Compliance Committee under the Cartagena Protocol on Biosafety</cp:keywords>
  <dc:description/>
  <cp:lastModifiedBy>Veronique Lefebvre</cp:lastModifiedBy>
  <cp:revision>3</cp:revision>
  <dcterms:created xsi:type="dcterms:W3CDTF">2026-07-10T20:08:00Z</dcterms:created>
  <dcterms:modified xsi:type="dcterms:W3CDTF">2026-07-10T20:09:00Z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ontentTypeId">
    <vt:lpwstr>0x01010069BFACF6D92CD24AA50050CE23F68F74</vt:lpwstr>
  </property>
</Properties>
</file>