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E68F" w14:textId="77777777" w:rsidR="00A8482C" w:rsidRDefault="00A8482C" w:rsidP="00A8482C">
      <w:pPr>
        <w:jc w:val="center"/>
        <w:rPr>
          <w:b/>
          <w:bCs/>
          <w:u w:val="single"/>
        </w:rPr>
      </w:pPr>
    </w:p>
    <w:p w14:paraId="05E1D262" w14:textId="77777777" w:rsidR="00122B0C" w:rsidRDefault="00122B0C" w:rsidP="00122B0C">
      <w:pPr>
        <w:suppressLineNumbers/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22"/>
          <w:lang w:val="en-GB"/>
        </w:rPr>
      </w:pPr>
      <w:r w:rsidRPr="00122B0C">
        <w:rPr>
          <w:rFonts w:ascii="Times New Roman" w:hAnsi="Times New Roman" w:cs="Times New Roman"/>
          <w:b/>
          <w:bCs/>
          <w:color w:val="000000"/>
          <w:kern w:val="22"/>
        </w:rPr>
        <w:t>STAKEHOLDER OPEN WEBINAR – EXPLORING LINKAGES BETWEEN CLIMATE CHANGE AND BIODIVERSITY FOR THE DEVELOPMENT OF THE POST-2020 GLOBAL BIODIVERSITY FRAMEWORK, HELD ON 12 JANUARY 2021, 7:00-9:00 AM EST</w:t>
      </w:r>
      <w:r w:rsidRPr="00122B0C">
        <w:rPr>
          <w:rFonts w:ascii="Times New Roman" w:eastAsia="Times New Roman" w:hAnsi="Times New Roman" w:cs="Times New Roman"/>
          <w:b/>
          <w:bCs/>
          <w:color w:val="000000"/>
          <w:kern w:val="22"/>
          <w:lang w:val="en-GB"/>
        </w:rPr>
        <w:t xml:space="preserve"> </w:t>
      </w:r>
    </w:p>
    <w:p w14:paraId="2B33E740" w14:textId="03F5C060" w:rsidR="00122B0C" w:rsidRPr="00E404B3" w:rsidRDefault="00122B0C" w:rsidP="00122B0C">
      <w:pPr>
        <w:suppressLineNumbers/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22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2"/>
          <w:lang w:val="en-GB"/>
        </w:rPr>
        <w:t>SUMMARY REPORT</w:t>
      </w:r>
    </w:p>
    <w:p w14:paraId="7B62CEFF" w14:textId="77777777" w:rsidR="00685FAA" w:rsidRDefault="004666F9" w:rsidP="00430E66">
      <w:pPr>
        <w:suppressLineNumbers/>
        <w:suppressAutoHyphens/>
        <w:spacing w:before="120" w:after="120"/>
        <w:jc w:val="center"/>
        <w:rPr>
          <w:rFonts w:ascii="Times New Roman" w:hAnsi="Times New Roman" w:cs="Times New Roman"/>
          <w:b/>
          <w:bCs/>
          <w:kern w:val="22"/>
          <w:lang w:val="en-GB"/>
        </w:rPr>
      </w:pPr>
      <w:r>
        <w:rPr>
          <w:rFonts w:ascii="Times New Roman" w:hAnsi="Times New Roman" w:cs="Times New Roman"/>
          <w:b/>
          <w:bCs/>
          <w:kern w:val="22"/>
          <w:lang w:val="en-GB"/>
        </w:rPr>
        <w:t>Prepared</w:t>
      </w:r>
      <w:r w:rsidR="00210091">
        <w:rPr>
          <w:rFonts w:ascii="Times New Roman" w:hAnsi="Times New Roman" w:cs="Times New Roman"/>
          <w:b/>
          <w:bCs/>
          <w:kern w:val="22"/>
          <w:lang w:val="en-GB"/>
        </w:rPr>
        <w:t xml:space="preserve"> by the </w:t>
      </w:r>
      <w:r w:rsidRPr="004666F9">
        <w:rPr>
          <w:rFonts w:ascii="Times New Roman" w:hAnsi="Times New Roman" w:cs="Times New Roman"/>
          <w:b/>
          <w:bCs/>
          <w:kern w:val="22"/>
          <w:lang w:val="en-GB"/>
        </w:rPr>
        <w:t xml:space="preserve">Co-Chairs of the Open-ended Working Group </w:t>
      </w:r>
    </w:p>
    <w:p w14:paraId="189920D6" w14:textId="3E772212" w:rsidR="00430E66" w:rsidRPr="00E404B3" w:rsidRDefault="004666F9" w:rsidP="00430E66">
      <w:pPr>
        <w:suppressLineNumbers/>
        <w:suppressAutoHyphens/>
        <w:spacing w:before="120" w:after="120"/>
        <w:jc w:val="center"/>
        <w:rPr>
          <w:rFonts w:ascii="Times New Roman" w:hAnsi="Times New Roman" w:cs="Times New Roman"/>
          <w:b/>
          <w:bCs/>
          <w:kern w:val="22"/>
          <w:lang w:val="en-GB"/>
        </w:rPr>
      </w:pPr>
      <w:r w:rsidRPr="004666F9">
        <w:rPr>
          <w:rFonts w:ascii="Times New Roman" w:hAnsi="Times New Roman" w:cs="Times New Roman"/>
          <w:b/>
          <w:bCs/>
          <w:kern w:val="22"/>
          <w:lang w:val="en-GB"/>
        </w:rPr>
        <w:t>on the Post</w:t>
      </w:r>
      <w:r>
        <w:rPr>
          <w:rFonts w:ascii="Times New Roman" w:hAnsi="Times New Roman" w:cs="Times New Roman"/>
          <w:b/>
          <w:bCs/>
          <w:kern w:val="22"/>
          <w:lang w:val="en-GB"/>
        </w:rPr>
        <w:t>-</w:t>
      </w:r>
      <w:r w:rsidRPr="004666F9">
        <w:rPr>
          <w:rFonts w:ascii="Times New Roman" w:hAnsi="Times New Roman" w:cs="Times New Roman"/>
          <w:b/>
          <w:bCs/>
          <w:kern w:val="22"/>
          <w:lang w:val="en-GB"/>
        </w:rPr>
        <w:t>2020 Global Biodiversity Framework</w:t>
      </w:r>
    </w:p>
    <w:p w14:paraId="008125E2" w14:textId="36B020A3" w:rsidR="00BA1D09" w:rsidRPr="00B6131D" w:rsidRDefault="00BA1D09" w:rsidP="00B6131D">
      <w:pPr>
        <w:pStyle w:val="ListParagraph"/>
        <w:numPr>
          <w:ilvl w:val="0"/>
          <w:numId w:val="8"/>
        </w:numPr>
        <w:ind w:left="360"/>
        <w:jc w:val="center"/>
        <w:rPr>
          <w:rFonts w:asciiTheme="majorBidi" w:hAnsiTheme="majorBidi" w:cstheme="majorBidi"/>
          <w:b/>
          <w:bCs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b/>
          <w:bCs/>
          <w:kern w:val="22"/>
          <w:sz w:val="24"/>
          <w:szCs w:val="24"/>
          <w:lang w:val="en-GB"/>
        </w:rPr>
        <w:t>Background</w:t>
      </w:r>
    </w:p>
    <w:p w14:paraId="7E3E9CB6" w14:textId="4CB28C82" w:rsidR="00DA1091" w:rsidRPr="00B6131D" w:rsidRDefault="00BA1D09" w:rsidP="005C529B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1.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703AF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This </w:t>
      </w:r>
      <w:r w:rsidR="00300D3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meeting</w:t>
      </w:r>
      <w:r w:rsidR="00703AF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marked the first in a series of</w:t>
      </w:r>
      <w:r w:rsidR="0036120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informal</w:t>
      </w:r>
      <w:r w:rsidR="00703AF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A47C7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“</w:t>
      </w:r>
      <w:r w:rsidR="00703AF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Stakeholder Open Webinars</w:t>
      </w:r>
      <w:r w:rsidR="00A47C7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”</w:t>
      </w:r>
      <w:r w:rsidR="00703AF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7376A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organized by t</w:t>
      </w:r>
      <w:r w:rsidR="007C146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he Co-Chairs of the Open-ended Working Group on the Post</w:t>
      </w:r>
      <w:r w:rsidR="00CD5B15">
        <w:rPr>
          <w:rFonts w:asciiTheme="majorBidi" w:hAnsiTheme="majorBidi" w:cstheme="majorBidi"/>
          <w:kern w:val="22"/>
          <w:sz w:val="24"/>
          <w:szCs w:val="24"/>
          <w:lang w:val="en-GB"/>
        </w:rPr>
        <w:t>-</w:t>
      </w:r>
      <w:r w:rsidR="007C146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2020 Global Biodiversity Framework (WG2020), Mr. Francis Ogwal (Uganda) and Mr. Basile van Havre (Canada)</w:t>
      </w:r>
      <w:r w:rsidR="001F0AC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, </w:t>
      </w:r>
      <w:r w:rsidR="00F978D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designed to </w:t>
      </w:r>
      <w:r w:rsidR="00C15DE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explore with Parties and stakeholders the key concepts and issues for the development of the post-2020 global biodiversity framework.</w:t>
      </w:r>
      <w:r w:rsidR="00300D3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</w:p>
    <w:p w14:paraId="0ECE0A1F" w14:textId="036FFD91" w:rsidR="007C1460" w:rsidRPr="00B6131D" w:rsidRDefault="00DA1091" w:rsidP="005C529B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2. 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396E2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theme of this first meeting 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focused on</w:t>
      </w:r>
      <w:r w:rsidR="00396E2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2A563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“Exploring </w:t>
      </w:r>
      <w:r w:rsidR="003563E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L</w:t>
      </w:r>
      <w:r w:rsidR="002A563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inkages </w:t>
      </w:r>
      <w:r w:rsidR="003563E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B</w:t>
      </w:r>
      <w:r w:rsidR="002A563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etween </w:t>
      </w:r>
      <w:r w:rsidR="003563E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C</w:t>
      </w:r>
      <w:r w:rsidR="002A563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limate </w:t>
      </w:r>
      <w:r w:rsidR="003563E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C</w:t>
      </w:r>
      <w:r w:rsidR="002A563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hange and </w:t>
      </w:r>
      <w:r w:rsidR="003563E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B</w:t>
      </w:r>
      <w:r w:rsidR="002A563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iodiversity for the </w:t>
      </w:r>
      <w:r w:rsidR="003563E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D</w:t>
      </w:r>
      <w:r w:rsidR="002A563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evelopment of </w:t>
      </w:r>
      <w:r w:rsidR="003E0E3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</w:t>
      </w:r>
      <w:r w:rsidR="002350D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</w:t>
      </w:r>
      <w:r w:rsidR="002A563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ost-2020 </w:t>
      </w:r>
      <w:r w:rsidR="002350D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G</w:t>
      </w:r>
      <w:r w:rsidR="002A563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lobal </w:t>
      </w:r>
      <w:r w:rsidR="002350D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B</w:t>
      </w:r>
      <w:r w:rsidR="002A563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iodiversity </w:t>
      </w:r>
      <w:r w:rsidR="002350D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F</w:t>
      </w:r>
      <w:r w:rsidR="002A563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ramework”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, allowing participants to </w:t>
      </w:r>
      <w:r w:rsidR="00B138C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explore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the linkages between the issues of climate change and biodiversity, </w:t>
      </w:r>
      <w:r w:rsidR="00B138C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possible 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ways to improve synergies between climate change and biodiversity conservation actions, and </w:t>
      </w:r>
      <w:r w:rsidR="00B138C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how to 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enhance coordination between the United Nations Framework Convention on Climate Change (UNFCCC) and the Convention on Biological Diversity (CBD).</w:t>
      </w:r>
    </w:p>
    <w:p w14:paraId="62C62542" w14:textId="1D0EC78B" w:rsidR="00BD2D6F" w:rsidRPr="00B6131D" w:rsidRDefault="005C3154" w:rsidP="00AC7821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3.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4824D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</w:t>
      </w:r>
      <w:r w:rsidR="00302D1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round 900</w:t>
      </w:r>
      <w:r w:rsidR="00D33DA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AA741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participants</w:t>
      </w:r>
      <w:r w:rsidR="00D33DA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AA741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representing</w:t>
      </w:r>
      <w:r w:rsidR="005D25F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Parties and Non-Party Stakeholders participated in the event</w:t>
      </w:r>
      <w:r w:rsidR="00AA741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and </w:t>
      </w:r>
      <w:r w:rsidR="0075132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every effort was made to ensure that both Parties and stakeholders were provided an equal opportunity to</w:t>
      </w:r>
      <w:r w:rsidR="00716F4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speak.</w:t>
      </w:r>
      <w:r w:rsidR="0017016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 total of 1100 participants registered for the webinar and 100 comments were received during the session</w:t>
      </w:r>
      <w:r w:rsidR="00FB1F2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. All requests for oral intervention (20) were accommodated</w:t>
      </w:r>
      <w:r w:rsidR="0017016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.</w:t>
      </w:r>
    </w:p>
    <w:p w14:paraId="6FDF926E" w14:textId="367C2C98" w:rsidR="000D03E9" w:rsidRPr="00B6131D" w:rsidRDefault="000D03E9" w:rsidP="000D03E9">
      <w:pPr>
        <w:pStyle w:val="ListParagraph"/>
        <w:numPr>
          <w:ilvl w:val="0"/>
          <w:numId w:val="8"/>
        </w:numPr>
        <w:ind w:left="360"/>
        <w:jc w:val="center"/>
        <w:rPr>
          <w:rFonts w:asciiTheme="majorBidi" w:hAnsiTheme="majorBidi" w:cstheme="majorBidi"/>
          <w:b/>
          <w:bCs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b/>
          <w:bCs/>
          <w:kern w:val="22"/>
          <w:sz w:val="24"/>
          <w:szCs w:val="24"/>
          <w:lang w:val="en-GB"/>
        </w:rPr>
        <w:t>Key Messages</w:t>
      </w:r>
    </w:p>
    <w:p w14:paraId="3AC31B92" w14:textId="02612E4D" w:rsidR="000D03E9" w:rsidRPr="00B6131D" w:rsidRDefault="00DB5866" w:rsidP="00B51689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4.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  <w:t xml:space="preserve">The </w:t>
      </w:r>
      <w:r w:rsidR="00F44BB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Co-Chairs would like to highlight the following key messages from the webinar as particularly relevant to the preparations of the </w:t>
      </w:r>
      <w:r w:rsidR="00CD5B1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post-2020 global biodiversity framework</w:t>
      </w:r>
      <w:r w:rsidR="00C30EA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:</w:t>
      </w:r>
    </w:p>
    <w:p w14:paraId="772EE218" w14:textId="23BC90B2" w:rsidR="000D03E9" w:rsidRPr="00B6131D" w:rsidRDefault="001F077C" w:rsidP="00B51689">
      <w:pPr>
        <w:pStyle w:val="ListParagraph"/>
        <w:numPr>
          <w:ilvl w:val="0"/>
          <w:numId w:val="10"/>
        </w:numPr>
        <w:ind w:left="1170"/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There is general agreement on the need t</w:t>
      </w:r>
      <w:r w:rsidR="007E443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o integrate climate action and biodiversity management more closely. 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</w:p>
    <w:p w14:paraId="0054AFAC" w14:textId="59B5DFE4" w:rsidR="000D03E9" w:rsidRPr="00B6131D" w:rsidRDefault="001F077C" w:rsidP="00B51689">
      <w:pPr>
        <w:pStyle w:val="ListParagraph"/>
        <w:numPr>
          <w:ilvl w:val="0"/>
          <w:numId w:val="10"/>
        </w:numPr>
        <w:ind w:left="1170"/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Nature-based solutions </w:t>
      </w:r>
      <w:r w:rsidR="000E011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have been identified as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0E011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playing a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key role in unlocking the synergies between both conventions</w:t>
      </w:r>
      <w:r w:rsidR="00E45C7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, and in the </w:t>
      </w:r>
      <w:r w:rsidR="00CD5B1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post-2020 global biodiversity framework</w:t>
      </w:r>
      <w:r w:rsidR="00523DA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, </w:t>
      </w:r>
      <w:r w:rsidR="006663B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ensuring</w:t>
      </w:r>
      <w:r w:rsidR="00DA4C1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that</w:t>
      </w:r>
      <w:r w:rsidR="00523DA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such solutions themselves do not cause </w:t>
      </w:r>
      <w:r w:rsidR="000E5DC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adverse</w:t>
      </w:r>
      <w:r w:rsidR="00523DA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impacts on biodiversity and people</w:t>
      </w:r>
      <w:r w:rsidR="00CA455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.</w:t>
      </w:r>
    </w:p>
    <w:p w14:paraId="3AB9E150" w14:textId="721762A2" w:rsidR="000C0005" w:rsidRPr="00B6131D" w:rsidRDefault="008C7413" w:rsidP="00B51689">
      <w:pPr>
        <w:pStyle w:val="ListParagraph"/>
        <w:numPr>
          <w:ilvl w:val="0"/>
          <w:numId w:val="10"/>
        </w:numPr>
        <w:ind w:left="1170"/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Participants shared a</w:t>
      </w:r>
      <w:r w:rsidR="000C000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wealth of 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ideas on how</w:t>
      </w:r>
      <w:r w:rsidR="003956C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CBD</w:t>
      </w:r>
      <w:r w:rsidR="000C000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COP15 and</w:t>
      </w:r>
      <w:r w:rsidR="003956C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UNFCCC</w:t>
      </w:r>
      <w:r w:rsidR="000C000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COP26 can take to </w:t>
      </w:r>
      <w:r w:rsidR="00921EF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strengthen</w:t>
      </w:r>
      <w:r w:rsidR="000C000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the synergies between both conventions</w:t>
      </w:r>
      <w:r w:rsidR="0053230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, including concrete actions,</w:t>
      </w:r>
      <w:r w:rsidR="00F828D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new</w:t>
      </w:r>
      <w:r w:rsidR="008758F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inter-</w:t>
      </w:r>
      <w:r w:rsidR="00F828D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institutional mechanisms</w:t>
      </w:r>
      <w:r w:rsidR="006D7C6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F3341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and mainstreaming.</w:t>
      </w:r>
    </w:p>
    <w:p w14:paraId="1F3DD759" w14:textId="771AB449" w:rsidR="00682552" w:rsidRPr="00B6131D" w:rsidRDefault="00682552" w:rsidP="00B51689">
      <w:pPr>
        <w:pStyle w:val="ListParagraph"/>
        <w:numPr>
          <w:ilvl w:val="0"/>
          <w:numId w:val="10"/>
        </w:numPr>
        <w:ind w:left="1170"/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</w:t>
      </w:r>
      <w:r w:rsidR="00E5098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post-2020 global biodiversity framework </w:t>
      </w:r>
      <w:r w:rsidR="00520D7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offers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 unique opportunity to </w:t>
      </w:r>
      <w:r w:rsidR="00BD723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bring </w:t>
      </w:r>
      <w:r w:rsidR="006A102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work of </w:t>
      </w:r>
      <w:r w:rsidR="00BD723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both conventions closer together.</w:t>
      </w:r>
    </w:p>
    <w:p w14:paraId="7300DF00" w14:textId="56C58333" w:rsidR="000D03E9" w:rsidRPr="00B6131D" w:rsidRDefault="000D03E9" w:rsidP="00C30EA8">
      <w:pPr>
        <w:ind w:left="360"/>
        <w:rPr>
          <w:rFonts w:asciiTheme="majorBidi" w:hAnsiTheme="majorBidi" w:cstheme="majorBidi"/>
          <w:kern w:val="22"/>
          <w:sz w:val="24"/>
          <w:szCs w:val="24"/>
          <w:lang w:val="en-GB"/>
        </w:rPr>
      </w:pPr>
    </w:p>
    <w:p w14:paraId="7D583100" w14:textId="5AFD4E24" w:rsidR="000D03E9" w:rsidRPr="00B6131D" w:rsidRDefault="000D03E9" w:rsidP="000D03E9">
      <w:pPr>
        <w:pStyle w:val="ListParagraph"/>
        <w:numPr>
          <w:ilvl w:val="0"/>
          <w:numId w:val="8"/>
        </w:numPr>
        <w:ind w:left="360"/>
        <w:jc w:val="center"/>
        <w:rPr>
          <w:rFonts w:asciiTheme="majorBidi" w:hAnsiTheme="majorBidi" w:cstheme="majorBidi"/>
          <w:b/>
          <w:bCs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b/>
          <w:bCs/>
          <w:kern w:val="22"/>
          <w:sz w:val="24"/>
          <w:szCs w:val="24"/>
          <w:lang w:val="en-GB"/>
        </w:rPr>
        <w:t>Summary</w:t>
      </w:r>
    </w:p>
    <w:p w14:paraId="2DCD937F" w14:textId="660FF00D" w:rsidR="000D03E9" w:rsidRPr="00B6131D" w:rsidRDefault="00F8312C" w:rsidP="00B51689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5</w:t>
      </w:r>
      <w:r w:rsidR="00DB586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</w:t>
      </w:r>
      <w:r w:rsidR="00F471E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  <w:t>Following a welcome by the Secretariat of the Convention on Biological Diversity (CBD)</w:t>
      </w:r>
      <w:r w:rsidR="000D323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, the Co-Chairs officially launched the webinar series. In their opening remarks, they </w:t>
      </w:r>
      <w:r w:rsidR="00600EC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presented the theme of the webinar and reminded participants that the meeting was not intended as a negotiation session but a space for discussion to educate ourselves</w:t>
      </w:r>
      <w:r w:rsidR="00CC204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, increase our knowledge of different perspectives, and improve our understanding of the many complex issues related to the preparations of the Post-2020 Global Biodiversity Framework.</w:t>
      </w:r>
      <w:r w:rsidR="00600EC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</w:p>
    <w:p w14:paraId="0C790EFF" w14:textId="2DB19204" w:rsidR="00CC204F" w:rsidRPr="00B6131D" w:rsidRDefault="00CC204F" w:rsidP="00A169D0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6.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  <w:t xml:space="preserve">The </w:t>
      </w:r>
      <w:r w:rsidR="00CE087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Co-Chairs then invited </w:t>
      </w:r>
      <w:proofErr w:type="spellStart"/>
      <w:r w:rsidR="00CE087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Dr.</w:t>
      </w:r>
      <w:proofErr w:type="spellEnd"/>
      <w:r w:rsidR="00CE087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Ajay Mathur, Director General of </w:t>
      </w:r>
      <w:r w:rsidR="0006566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Energy and Resources Institute (TERI) to deliver a context-setting presentation on the topic of ‘Climate and Biodiversity: The Big Picture’. In his expert presentation, </w:t>
      </w:r>
      <w:proofErr w:type="spellStart"/>
      <w:r w:rsidR="0006566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Dr.</w:t>
      </w:r>
      <w:proofErr w:type="spellEnd"/>
      <w:r w:rsidR="0006566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Mathur </w:t>
      </w:r>
      <w:r w:rsidR="008E1F8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noted the importance of managing biodiversity</w:t>
      </w:r>
      <w:r w:rsidR="005F144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and opportunities to learn from the COVID-19 pandemic. </w:t>
      </w:r>
      <w:r w:rsidR="00D330A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The expert further highlighted the role of climate change as a major driver of biodiversity loss</w:t>
      </w:r>
      <w:r w:rsidR="004C188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and the significan</w:t>
      </w:r>
      <w:r w:rsidR="0017689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ce of biodiversity investments</w:t>
      </w:r>
      <w:r w:rsidR="00DD163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, </w:t>
      </w:r>
      <w:proofErr w:type="gramStart"/>
      <w:r w:rsidR="00DD163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in particular into</w:t>
      </w:r>
      <w:proofErr w:type="gramEnd"/>
      <w:r w:rsidR="00DD163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protecting ecosystem services,</w:t>
      </w:r>
      <w:r w:rsidR="0017689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to counteract this trend. He emphasized the need to link biodiversity management to </w:t>
      </w:r>
      <w:r w:rsidR="00276FB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projects and activities that have ‘here-and-now</w:t>
      </w:r>
      <w:r w:rsidR="002350D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economic </w:t>
      </w:r>
      <w:r w:rsidR="00276FB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benefits’</w:t>
      </w:r>
      <w:r w:rsidR="00A94FF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, providing the example of protected areas and park management. </w:t>
      </w:r>
      <w:proofErr w:type="spellStart"/>
      <w:r w:rsidR="00A169D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Dr.</w:t>
      </w:r>
      <w:proofErr w:type="spellEnd"/>
      <w:r w:rsidR="00A169D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Mathur </w:t>
      </w:r>
      <w:r w:rsidR="000B410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identified </w:t>
      </w:r>
      <w:r w:rsidR="00B33EB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n</w:t>
      </w:r>
      <w:r w:rsidR="000B410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ature-based solutions as a key tool</w:t>
      </w:r>
      <w:r w:rsidR="001B67E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to unlocking the synergies in addressing climate change and biodiversity </w:t>
      </w:r>
      <w:r w:rsidR="00C6602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together, rather than in silos, and presented several examples</w:t>
      </w:r>
      <w:r w:rsidR="0088281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of</w:t>
      </w:r>
      <w:r w:rsidR="00C6602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9E6CB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how such solutions are currently being implemented </w:t>
      </w:r>
      <w:r w:rsidR="0088281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in India</w:t>
      </w:r>
      <w:r w:rsidR="009E6CB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.</w:t>
      </w:r>
    </w:p>
    <w:p w14:paraId="0A493B3E" w14:textId="69C0309C" w:rsidR="009367C0" w:rsidRPr="00B6131D" w:rsidRDefault="009E6CB7" w:rsidP="00CC0B69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7.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  <w:t xml:space="preserve">The second expert presentation was delivered by Mr. Charles Barber, Director of the Forest Legality Initiative and Senior Biodiversity Advisor at </w:t>
      </w:r>
      <w:r w:rsidR="00F40CC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World Resources Institute (WRI), who spoke on the topic of ‘</w:t>
      </w:r>
      <w:r w:rsidR="00B33EB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Building Better Bridges between the </w:t>
      </w:r>
      <w:r w:rsidR="0088281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United Nations Framework Convention on Climate Change (</w:t>
      </w:r>
      <w:r w:rsidR="00B33EB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UNFCCC</w:t>
      </w:r>
      <w:r w:rsidR="0088281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)</w:t>
      </w:r>
      <w:r w:rsidR="00B33EB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and the CBD</w:t>
      </w:r>
      <w:r w:rsidR="00F40CC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’.</w:t>
      </w:r>
      <w:r w:rsidR="008F325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3D155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Likewise, </w:t>
      </w:r>
      <w:r w:rsidR="000633A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Mr. Barber </w:t>
      </w:r>
      <w:r w:rsidR="003D155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stressed the importance of addressing climate change and biodiversity loss together</w:t>
      </w:r>
      <w:r w:rsidR="0078643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, noting that</w:t>
      </w:r>
      <w:r w:rsidR="0040114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to date</w:t>
      </w:r>
      <w:r w:rsidR="0078643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the UNFCCC and the CBD operate </w:t>
      </w:r>
      <w:r w:rsidR="0052255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relatively separately from </w:t>
      </w:r>
      <w:r w:rsidR="0040114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one</w:t>
      </w:r>
      <w:r w:rsidR="0052255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88281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an</w:t>
      </w:r>
      <w:r w:rsidR="0040114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other</w:t>
      </w:r>
      <w:r w:rsidR="0052255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.</w:t>
      </w:r>
      <w:r w:rsidR="0040114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73258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Addressing both the UNFCCC and its upcoming COP26 and the CBD and its upcoming COP15, Mr. Barber </w:t>
      </w:r>
      <w:r w:rsidR="00EE56C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outlined </w:t>
      </w:r>
      <w:r w:rsidR="00A604A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several </w:t>
      </w:r>
      <w:r w:rsidR="00EC1FC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actions both </w:t>
      </w:r>
      <w:r w:rsidR="00AE185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Convention of the Parties (</w:t>
      </w:r>
      <w:r w:rsidR="00EC1FC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COPs</w:t>
      </w:r>
      <w:r w:rsidR="00AE185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)</w:t>
      </w:r>
      <w:r w:rsidR="00EC1FC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could undertake to </w:t>
      </w:r>
      <w:r w:rsidR="0088281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combine their efforts</w:t>
      </w:r>
      <w:r w:rsidR="00EC1FC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D33DA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in 2021</w:t>
      </w:r>
      <w:r w:rsidR="007D61C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</w:t>
      </w:r>
      <w:r w:rsidR="00E77B9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For </w:t>
      </w:r>
      <w:r w:rsidR="00CB044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</w:t>
      </w:r>
      <w:r w:rsidR="00E77B9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UNFCCC, the expert suggested </w:t>
      </w:r>
      <w:r w:rsidR="00653B7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Parties should </w:t>
      </w:r>
      <w:r w:rsidR="00214B6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reaffirm the essential contribution of nature to addressing climate change and its impacts</w:t>
      </w:r>
      <w:r w:rsidR="00931B6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,</w:t>
      </w:r>
      <w:r w:rsidR="00214B6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and </w:t>
      </w:r>
      <w:r w:rsidR="00762AC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the need to address</w:t>
      </w:r>
      <w:r w:rsidR="00214B6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biodiversity loss and </w:t>
      </w:r>
      <w:r w:rsidR="00A6545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climate change in an integrated manner (Decision 1/CP.25, para</w:t>
      </w:r>
      <w:r w:rsidR="008305E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.</w:t>
      </w:r>
      <w:r w:rsidR="00A6545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8305E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15</w:t>
      </w:r>
      <w:r w:rsidR="00931B6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of the UNFCCC</w:t>
      </w:r>
      <w:r w:rsidR="00A6545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) and</w:t>
      </w:r>
      <w:r w:rsidR="00D9750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C14A6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recognize the functional role biodiversity plays in climate mitigation and adaptation. </w:t>
      </w:r>
      <w:r w:rsidR="00D4604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To this end</w:t>
      </w:r>
      <w:r w:rsidR="0070510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,</w:t>
      </w:r>
      <w:r w:rsidR="00C85FE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CF17C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COP26</w:t>
      </w:r>
      <w:r w:rsidR="00D4604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could</w:t>
      </w:r>
      <w:r w:rsidR="00CF17C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C85FE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recognize carbon stock accounts </w:t>
      </w:r>
      <w:r w:rsidR="00F63D1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for ecosystems</w:t>
      </w:r>
      <w:r w:rsidR="00D4604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alongside flows and fluxes</w:t>
      </w:r>
      <w:r w:rsidR="00280A7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; </w:t>
      </w:r>
      <w:r w:rsidR="00D4604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create</w:t>
      </w:r>
      <w:r w:rsidR="00280A7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 post-intersessional mechanism on nature-based solutions; </w:t>
      </w:r>
      <w:r w:rsidR="00D4604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and </w:t>
      </w:r>
      <w:r w:rsidR="004B711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propose a mechanism to enhance cooperation with the CBD.</w:t>
      </w:r>
      <w:r w:rsidR="0022342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4D3C6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Looking toward</w:t>
      </w:r>
      <w:r w:rsidR="0022342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COP15 in Kunming, Mr. Barber </w:t>
      </w:r>
      <w:r w:rsidR="0018343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highlighted </w:t>
      </w:r>
      <w:r w:rsidR="0070637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several key elements</w:t>
      </w:r>
      <w:r w:rsidR="0018343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for the post-2020 global biodiversity framework </w:t>
      </w:r>
      <w:r w:rsidR="00CA7ED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to overcome silo-thinking and strengthen linkages</w:t>
      </w:r>
      <w:r w:rsidR="0078711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</w:t>
      </w:r>
      <w:r w:rsidR="009466D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These include the </w:t>
      </w:r>
      <w:r w:rsidR="009367C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promotion</w:t>
      </w:r>
      <w:r w:rsidR="00E6475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of </w:t>
      </w:r>
      <w:r w:rsidR="009367C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nature-based solutions for climate mitigation and adaptation; </w:t>
      </w:r>
      <w:r w:rsidR="007D151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recognizing the </w:t>
      </w:r>
      <w:r w:rsidR="005A739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rights of Indigenous Peoples and Local Communities</w:t>
      </w:r>
      <w:r w:rsidR="00931B6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,</w:t>
      </w:r>
      <w:r w:rsidR="005A739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and protecting their territories; </w:t>
      </w:r>
      <w:r w:rsidR="0052162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adopting an ecosystem restoration goal</w:t>
      </w:r>
      <w:r w:rsidR="003C007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to rebuild ecosystem integrity; </w:t>
      </w:r>
      <w:r w:rsidR="0056239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as well as </w:t>
      </w:r>
      <w:r w:rsidR="003C007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 goal for mobilizing and expanding financial resources</w:t>
      </w:r>
      <w:r w:rsidR="00FA2E6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from public and private sources</w:t>
      </w:r>
      <w:r w:rsidR="0056239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To operationalise </w:t>
      </w:r>
      <w:r w:rsidR="00B1243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the promotion of nature-based solutions, in particular, Mr. Barber put forward the</w:t>
      </w:r>
      <w:r w:rsidR="00931B6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idea of</w:t>
      </w:r>
      <w:r w:rsidR="00FA2E6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55114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establish</w:t>
      </w:r>
      <w:r w:rsidR="00931B6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ing</w:t>
      </w:r>
      <w:r w:rsidR="00B1243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3D1C3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an intersessional ad hoc working group </w:t>
      </w:r>
      <w:r w:rsidR="00931B6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by the CBD </w:t>
      </w:r>
      <w:r w:rsidR="003D1C3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to address the </w:t>
      </w:r>
      <w:r w:rsidR="003D1C3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lastRenderedPageBreak/>
        <w:t>application for nature-based solutions for climate change mitigation, adaptation, future risks and zoonotic pandemics</w:t>
      </w:r>
      <w:r w:rsidR="000D172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,</w:t>
      </w:r>
      <w:r w:rsidR="0033795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and </w:t>
      </w:r>
      <w:r w:rsidR="00083C4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jointly with the UNFCCC creating an </w:t>
      </w:r>
      <w:r w:rsidR="0055114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inter</w:t>
      </w:r>
      <w:r w:rsidR="001A5E6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-institutional mechanism to develop coordinated</w:t>
      </w:r>
      <w:r w:rsidR="00F3657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1A5E6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action</w:t>
      </w:r>
      <w:r w:rsidR="00B777E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on </w:t>
      </w:r>
      <w:r w:rsidR="004616F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nature-based solutions</w:t>
      </w:r>
      <w:r w:rsidR="001A5E6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</w:t>
      </w:r>
    </w:p>
    <w:p w14:paraId="77F53777" w14:textId="5B7DDEF9" w:rsidR="00E02E32" w:rsidRPr="00B6131D" w:rsidRDefault="00A86DCD" w:rsidP="00CC0B69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8.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8A126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After</w:t>
      </w:r>
      <w:r w:rsidR="008D054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E02E3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his presentation, Mr. Barber imparted </w:t>
      </w:r>
      <w:r w:rsidR="008A126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following </w:t>
      </w:r>
      <w:r w:rsidR="00E02E3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four guiding questions for the</w:t>
      </w:r>
      <w:r w:rsidR="009E40C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open</w:t>
      </w:r>
      <w:r w:rsidR="00E02E3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discussion</w:t>
      </w:r>
      <w:r w:rsidR="009E40C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among Parties and stakeholders: </w:t>
      </w:r>
    </w:p>
    <w:p w14:paraId="55EFBB70" w14:textId="3A89C76A" w:rsidR="008A126B" w:rsidRPr="00B6131D" w:rsidRDefault="009E40C6" w:rsidP="00B51689">
      <w:pPr>
        <w:pStyle w:val="ListParagraph"/>
        <w:ind w:left="1080" w:hanging="360"/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(a) </w:t>
      </w:r>
      <w:r w:rsidR="00622C7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Do efforts to mitigate and adapt to climate change and </w:t>
      </w:r>
      <w:r w:rsidR="008A126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biodiversity management need to be more closely integrated?</w:t>
      </w:r>
    </w:p>
    <w:p w14:paraId="4641639A" w14:textId="52B3F8CF" w:rsidR="009E40C6" w:rsidRPr="00B6131D" w:rsidRDefault="008A126B" w:rsidP="00B51689">
      <w:pPr>
        <w:pStyle w:val="ListParagraph"/>
        <w:ind w:left="1080" w:hanging="360"/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(b) </w:t>
      </w:r>
      <w:r w:rsidR="00622C7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BB657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What are key barriers to strengthening cooperation and synergies between the two conventions?</w:t>
      </w:r>
    </w:p>
    <w:p w14:paraId="461FDFC9" w14:textId="5D5D0C17" w:rsidR="00BB6573" w:rsidRPr="00B6131D" w:rsidRDefault="00BB6573" w:rsidP="00B51689">
      <w:pPr>
        <w:pStyle w:val="ListParagraph"/>
        <w:ind w:left="1080" w:hanging="360"/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(c) </w:t>
      </w:r>
      <w:r w:rsidR="00622C7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4C085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For anyone opposed to increased attention to climate change in the CBD – Can you help us understand the reasons for those objections so we can find a way forward?</w:t>
      </w:r>
    </w:p>
    <w:p w14:paraId="498C0E2C" w14:textId="55A5C7F7" w:rsidR="004C0858" w:rsidRPr="00B6131D" w:rsidRDefault="004C0858" w:rsidP="00B51689">
      <w:pPr>
        <w:pStyle w:val="ListParagraph"/>
        <w:ind w:left="1080" w:hanging="360"/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(d) </w:t>
      </w:r>
      <w:r w:rsidR="00622C7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What actions can COP15 and COP26 take to enhance the synergies between both conventions?</w:t>
      </w:r>
    </w:p>
    <w:p w14:paraId="6887C61A" w14:textId="221883E7" w:rsidR="00262AB6" w:rsidRPr="00B6131D" w:rsidRDefault="00262AB6" w:rsidP="0025709E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9. </w:t>
      </w:r>
      <w:r w:rsidR="006A7CE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DF670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Subsequently </w:t>
      </w:r>
      <w:r w:rsidR="00D51B9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Co-chairs invited </w:t>
      </w:r>
      <w:r w:rsidR="00CD01F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all </w:t>
      </w:r>
      <w:r w:rsidR="00D51B9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participants into an open</w:t>
      </w:r>
      <w:r w:rsidR="00534E0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DF5BA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exchange of views </w:t>
      </w:r>
      <w:r w:rsidR="00D06C3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and questions </w:t>
      </w:r>
      <w:r w:rsidR="005503D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based on the guiding questions outlined above. </w:t>
      </w:r>
      <w:r w:rsidR="004606E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The session was moderated by the Secretariat</w:t>
      </w:r>
      <w:r w:rsidR="000D172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,</w:t>
      </w:r>
      <w:r w:rsidR="004606E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D83D4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which at the outset outlined modalities for making interventions, </w:t>
      </w:r>
      <w:r w:rsidR="00D67CB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ensuring </w:t>
      </w:r>
      <w:r w:rsidR="001B189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that Parties and non-Party stakeholders </w:t>
      </w:r>
      <w:r w:rsidR="0086458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were accorded</w:t>
      </w:r>
      <w:r w:rsidR="007E17B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equal opportunities to speak.</w:t>
      </w:r>
      <w:r w:rsidR="0036298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The following </w:t>
      </w:r>
      <w:r w:rsidR="00A70B9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summary is</w:t>
      </w:r>
      <w:r w:rsidR="0036298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F4296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not</w:t>
      </w:r>
      <w:r w:rsidR="00BB262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intended</w:t>
      </w:r>
      <w:r w:rsidR="00F4296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as</w:t>
      </w:r>
      <w:r w:rsidR="000D2F6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 </w:t>
      </w:r>
      <w:r w:rsidR="00366BA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detailed </w:t>
      </w:r>
      <w:r w:rsidR="000D2F6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reproduction of the </w:t>
      </w:r>
      <w:r w:rsidR="00A70B9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discussion</w:t>
      </w:r>
      <w:r w:rsidR="000D172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,</w:t>
      </w:r>
      <w:r w:rsidR="00A70B9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but rather </w:t>
      </w:r>
      <w:r w:rsidR="00C4142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aims </w:t>
      </w:r>
      <w:r w:rsidR="00A70B9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to impart </w:t>
      </w:r>
      <w:r w:rsidR="00496EA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an idea</w:t>
      </w:r>
      <w:r w:rsidR="001D390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of the breadth of </w:t>
      </w:r>
      <w:r w:rsidR="00393D5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interventions </w:t>
      </w:r>
      <w:r w:rsidR="000F3EE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made </w:t>
      </w:r>
      <w:r w:rsidR="0056567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during the session</w:t>
      </w:r>
      <w:r w:rsidR="004B19B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and capture the essence o</w:t>
      </w:r>
      <w:r w:rsidR="00BA4A3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f what was</w:t>
      </w:r>
      <w:r w:rsidR="0028366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being</w:t>
      </w:r>
      <w:r w:rsidR="00BA4A3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discussed</w:t>
      </w:r>
      <w:r w:rsidR="0093178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02346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in relation to each guiding question.</w:t>
      </w:r>
      <w:r w:rsidR="00BA4A3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</w:p>
    <w:p w14:paraId="198669A8" w14:textId="5622568B" w:rsidR="0093178A" w:rsidRPr="00B6131D" w:rsidRDefault="00864586" w:rsidP="0065042A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10. </w:t>
      </w:r>
      <w:r w:rsidR="00F5658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02346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Judging from their interventions, participants generally seemed to agree on the need to integrate climate action and biodiversity management more closely (guiding question a).</w:t>
      </w:r>
      <w:r w:rsidR="00B94AB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Several participants highlighted the key role that nature-based solutions can play to address climate change and biodiversity loss together. One participant pointed to the role of nature as a carbon sink and identified that nature-based solutions can provide </w:t>
      </w:r>
      <w:r w:rsidR="006B24A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approximately </w:t>
      </w:r>
      <w:r w:rsidR="00B94AB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27% of greenhouse gas emissions</w:t>
      </w:r>
      <w:r w:rsidR="006B24A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reductions</w:t>
      </w:r>
      <w:r w:rsidR="00B94AB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required </w:t>
      </w:r>
      <w:r w:rsidR="006B24A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to meet </w:t>
      </w:r>
      <w:r w:rsidR="00CC692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</w:t>
      </w:r>
      <w:r w:rsidR="00B94AB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Paris </w:t>
      </w:r>
      <w:r w:rsidR="006B24A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Agreements</w:t>
      </w:r>
      <w:r w:rsidR="00B94AB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CC692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goals</w:t>
      </w:r>
      <w:r w:rsidR="00B94AB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.</w:t>
      </w:r>
      <w:r w:rsidR="007B320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D1073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Another participant </w:t>
      </w:r>
      <w:r w:rsidR="000A294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expressed caution over the variety of definitions </w:t>
      </w:r>
      <w:r w:rsidR="00C063B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of the term nature-based solutions </w:t>
      </w:r>
      <w:r w:rsidR="0069542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and suggested </w:t>
      </w:r>
      <w:r w:rsidR="006C160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using </w:t>
      </w:r>
      <w:r w:rsidR="00293D6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exclusively </w:t>
      </w:r>
      <w:r w:rsidR="006C160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definition </w:t>
      </w:r>
      <w:r w:rsidR="006B24A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provided by the </w:t>
      </w:r>
      <w:r w:rsidR="006C160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IUCN. </w:t>
      </w:r>
      <w:r w:rsidR="00C12D8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The</w:t>
      </w:r>
      <w:r w:rsidR="00740BE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y furthe</w:t>
      </w:r>
      <w:r w:rsidR="0051745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r</w:t>
      </w:r>
      <w:r w:rsidR="00BF559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6C47B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reflected on the importance of ensuring that such solutions themselves do not cause negative impacts on biodiversity and people. </w:t>
      </w:r>
      <w:r w:rsidR="007B320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One participant highlighted the </w:t>
      </w:r>
      <w:r w:rsidR="0051745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role</w:t>
      </w:r>
      <w:r w:rsidR="007B320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of ocean-based solutions to combat both climate change and biodiversity loss, including through marine protected areas. They emphasized that in accordance with best available science, area-based protection should be increased to comprise at least 30% of oceans and land areas.</w:t>
      </w:r>
      <w:r w:rsidR="00126EA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36345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It was also noted that </w:t>
      </w:r>
      <w:r w:rsidR="003B7AF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while large area-based conservation is crucial, locally managed protected areas will be equally important.</w:t>
      </w:r>
    </w:p>
    <w:p w14:paraId="290561E5" w14:textId="47CAE7A3" w:rsidR="00A50431" w:rsidRPr="00B6131D" w:rsidRDefault="00A50431" w:rsidP="00CC22D8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11.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E25B6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Regarding barriers to strengthening cooperation and synergies between </w:t>
      </w:r>
      <w:r w:rsidR="006B24A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</w:t>
      </w:r>
      <w:r w:rsidR="00E25B6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CBD and UNFCCC (guiding question </w:t>
      </w:r>
      <w:r w:rsidR="0017385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b)</w:t>
      </w:r>
      <w:r w:rsidR="004A1BC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, </w:t>
      </w:r>
      <w:r w:rsidR="005A525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one participant questioned the exploitation of biodiversity for carbon offsets and the unwillingness of banks to make long-term investments in nature, stressing the importance of changing the underlying system based on economic growth.</w:t>
      </w:r>
      <w:r w:rsidR="00C568C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Another participant suggested stock-based tools as an alternative model, providing the example of stewardship for global commons with a world balance sheet.</w:t>
      </w:r>
      <w:r w:rsidR="00CC22D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72374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Another participant raised the issue of inequality </w:t>
      </w:r>
      <w:r w:rsidR="0072374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lastRenderedPageBreak/>
        <w:t xml:space="preserve">between developing and developed countries </w:t>
      </w:r>
      <w:r w:rsidR="00D62F7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faced with the task of tackling both crises together</w:t>
      </w:r>
      <w:r w:rsidR="004231F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, to which one respondent emphasized the need to form coalitions that work for everyone. </w:t>
      </w:r>
    </w:p>
    <w:p w14:paraId="1CDCE553" w14:textId="4CE329D9" w:rsidR="00A95A08" w:rsidRPr="00B6131D" w:rsidRDefault="00A95A08" w:rsidP="000C1114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12. 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396DB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None</w:t>
      </w:r>
      <w:r w:rsidR="005B062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of the interventions </w:t>
      </w:r>
      <w:r w:rsidR="009B2D1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from participants </w:t>
      </w:r>
      <w:r w:rsidR="000901F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directly </w:t>
      </w:r>
      <w:r w:rsidR="009B2D1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addressed </w:t>
      </w:r>
      <w:r w:rsidR="000901F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guiding question (c) on the opposition or reluctance </w:t>
      </w:r>
      <w:r w:rsidR="00BB388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to increase attention to climate change in the CBD</w:t>
      </w:r>
      <w:r w:rsidR="000104E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</w:t>
      </w:r>
      <w:r w:rsidR="00A94D4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Perhaps on a related point, one participant </w:t>
      </w:r>
      <w:r w:rsidR="00996E9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pointed to the fundamental differences in approaches to addressing climate change and biodiversity loss</w:t>
      </w:r>
      <w:r w:rsidR="00903F7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</w:t>
      </w:r>
      <w:r w:rsidR="001B0B3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While common indicators might be </w:t>
      </w:r>
      <w:r w:rsidR="00A05E2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suitable for</w:t>
      </w:r>
      <w:r w:rsidR="00780C9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monitoring</w:t>
      </w:r>
      <w:r w:rsidR="00A05E2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climate change, </w:t>
      </w:r>
      <w:r w:rsidR="00AB02E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addressing biodiversity loss </w:t>
      </w:r>
      <w:r w:rsidR="000E6EE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involves</w:t>
      </w:r>
      <w:r w:rsidR="008923D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B7531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diverse and complex systems </w:t>
      </w:r>
      <w:r w:rsidR="000E6EE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with regional differences </w:t>
      </w:r>
      <w:r w:rsidR="00B6287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that</w:t>
      </w:r>
      <w:r w:rsidR="00E9444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do not lend themselves easily to integration in a global monitoring, reporting and review mechanism. </w:t>
      </w:r>
      <w:r w:rsidR="00E57E4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Nonetheless, the participant remarked</w:t>
      </w:r>
      <w:r w:rsidR="006B24A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that</w:t>
      </w:r>
      <w:r w:rsidR="00E57E4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there are important lessons to be learned from </w:t>
      </w:r>
      <w:r w:rsidR="00E5102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the UNFCCC for the</w:t>
      </w:r>
      <w:r w:rsidR="00DC428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post-2020 Global </w:t>
      </w:r>
      <w:r w:rsidR="006B24A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B</w:t>
      </w:r>
      <w:r w:rsidR="00DC428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iodiversity </w:t>
      </w:r>
      <w:r w:rsidR="006B24A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F</w:t>
      </w:r>
      <w:r w:rsidR="00DC428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ramework.</w:t>
      </w:r>
      <w:r w:rsidR="002C2BE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</w:p>
    <w:p w14:paraId="5E6EA5EA" w14:textId="765B6089" w:rsidR="00673383" w:rsidRPr="00B6131D" w:rsidRDefault="00973C39" w:rsidP="00AE185E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1</w:t>
      </w:r>
      <w:r w:rsidR="00A95A0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3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</w:t>
      </w:r>
      <w:r w:rsidR="00221E2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77686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Regarding the</w:t>
      </w:r>
      <w:r w:rsidR="00FF533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way</w:t>
      </w:r>
      <w:r w:rsidR="004B4B2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forward</w:t>
      </w:r>
      <w:r w:rsidR="00B4407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and</w:t>
      </w:r>
      <w:r w:rsidR="004B4B2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the concrete actions COP15 and COP26 can take to enhance the synergies between both conventions (guiding question d)</w:t>
      </w:r>
      <w:r w:rsidR="00CE75E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, one participant suggested nature should be a key focus of COP26 and an opportunity to demonstrate the contribution of nature-based solutions.</w:t>
      </w:r>
      <w:r w:rsidR="00571EF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Another participant called on both COPs to </w:t>
      </w:r>
      <w:r w:rsidR="00D8512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focus on the implementation of actions that serve both climate and biodiversity</w:t>
      </w:r>
      <w:r w:rsidR="00FF43A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, </w:t>
      </w:r>
      <w:r w:rsidR="00B4407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amongst others, </w:t>
      </w:r>
      <w:r w:rsidR="00FF43A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through joint implementation</w:t>
      </w:r>
      <w:r w:rsidR="00AE185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of</w:t>
      </w:r>
      <w:r w:rsidR="00FF43A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plans and the strengthening </w:t>
      </w:r>
      <w:r w:rsidR="00497EC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and better integration </w:t>
      </w:r>
      <w:r w:rsidR="00FF43A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of</w:t>
      </w:r>
      <w:r w:rsidR="00AE185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E5098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national biodiversity strategies and action plans </w:t>
      </w:r>
      <w:r w:rsidR="00AE185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(</w:t>
      </w:r>
      <w:r w:rsidR="00FF43A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NBSAPs</w:t>
      </w:r>
      <w:r w:rsidR="00AE185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)</w:t>
      </w:r>
      <w:r w:rsidR="0067338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under the CBD</w:t>
      </w:r>
      <w:r w:rsidR="00FF43A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and </w:t>
      </w:r>
      <w:r w:rsidR="0067338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Nationally Determined Contributions (</w:t>
      </w:r>
      <w:r w:rsidR="00FF43A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NDCs</w:t>
      </w:r>
      <w:r w:rsidR="0067338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) under the UNFCCC</w:t>
      </w:r>
      <w:r w:rsidR="009823B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to this end. </w:t>
      </w:r>
      <w:r w:rsidR="008A247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One participant </w:t>
      </w:r>
      <w:r w:rsidR="00904AE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asked to what extent the Sustainable Development Goals (SDGs) can </w:t>
      </w:r>
      <w:r w:rsidR="00DC603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serve as a too</w:t>
      </w:r>
      <w:r w:rsidR="005354B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l to tackle </w:t>
      </w:r>
      <w:r w:rsidR="00DF56A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these challenges together</w:t>
      </w:r>
      <w:r w:rsidR="000A06F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and how they could be </w:t>
      </w:r>
      <w:r w:rsidR="007771B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further </w:t>
      </w:r>
      <w:r w:rsidR="000A06F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mainstreamed in both processes.</w:t>
      </w:r>
      <w:r w:rsidR="002163F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EE5B2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Taking inspiration from carbon markets, one participant reflected on</w:t>
      </w:r>
      <w:r w:rsidR="00AC066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the idea of</w:t>
      </w:r>
      <w:r w:rsidR="009E2CE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AC066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biodiversity credits</w:t>
      </w:r>
      <w:r w:rsidR="009E2CE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, </w:t>
      </w:r>
      <w:r w:rsidR="004269E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noting the difficulty of establishing a market for such credits. </w:t>
      </w:r>
      <w:r w:rsidR="006E232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One participant expressed alarm at the use of biodiversity credits, </w:t>
      </w:r>
      <w:r w:rsidR="007D52F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fearing such a scheme could lead to the displacement of communities.</w:t>
      </w:r>
      <w:r w:rsidR="003E1B5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10517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Another participant </w:t>
      </w:r>
      <w:r w:rsidR="008910F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remarked that </w:t>
      </w:r>
      <w:r w:rsidR="009D2FE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post-2020 global biodiversity framework </w:t>
      </w:r>
      <w:r w:rsidR="00623CC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offers a unique opportunity to bring both conventions closer together</w:t>
      </w:r>
      <w:r w:rsidR="007D485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</w:t>
      </w:r>
      <w:r w:rsidR="00A16C9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To this end</w:t>
      </w:r>
      <w:r w:rsidR="007B10D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, they stressed that the</w:t>
      </w:r>
      <w:r w:rsidR="00A16C9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post-2020 targets should be multi-purpose</w:t>
      </w:r>
      <w:r w:rsidR="00D0040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, </w:t>
      </w:r>
      <w:r w:rsidR="00F246C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framework itself should address climate change and the Sustainable Development </w:t>
      </w:r>
      <w:r w:rsidR="00B4407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Goals and</w:t>
      </w:r>
      <w:r w:rsidR="00514A6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67338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sh</w:t>
      </w:r>
      <w:r w:rsidR="00514A6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ould </w:t>
      </w:r>
      <w:r w:rsidR="002B164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strengthen</w:t>
      </w:r>
      <w:r w:rsidR="00DC606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67338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</w:t>
      </w:r>
      <w:r w:rsidR="007373C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engagement of the</w:t>
      </w:r>
      <w:r w:rsidR="006B0EC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DC606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financial </w:t>
      </w:r>
      <w:r w:rsidR="006B0EC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sector</w:t>
      </w:r>
      <w:r w:rsidR="00463CE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to </w:t>
      </w:r>
      <w:r w:rsidR="00A546D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generate a critical mass</w:t>
      </w:r>
      <w:r w:rsidR="00FE0DB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of resources</w:t>
      </w:r>
      <w:r w:rsidR="001C666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, as well as </w:t>
      </w:r>
      <w:r w:rsidR="008E1AC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explore options for the inclusion of nature-based solutions under the framework.</w:t>
      </w:r>
      <w:r w:rsidR="00E058A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</w:p>
    <w:p w14:paraId="0F9D8035" w14:textId="21D3BE4E" w:rsidR="00CE75E8" w:rsidRPr="00B6131D" w:rsidRDefault="003E0E3C" w:rsidP="003E0E3C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14. 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E058A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Connected to th</w:t>
      </w:r>
      <w:r w:rsidR="00C7222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ese points, another participant </w:t>
      </w:r>
      <w:r w:rsidR="008C552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called on the CBD COP to involve </w:t>
      </w:r>
      <w:r w:rsidR="0089180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financial institutions </w:t>
      </w:r>
      <w:r w:rsidR="0066412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more closely</w:t>
      </w:r>
      <w:r w:rsidR="00CE507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in the development and implementation of the post-2020 Global biodiversity framework. </w:t>
      </w:r>
      <w:r w:rsidR="007A728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Central banks</w:t>
      </w:r>
      <w:proofErr w:type="gramStart"/>
      <w:r w:rsidR="007A728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, in particular, were</w:t>
      </w:r>
      <w:proofErr w:type="gramEnd"/>
      <w:r w:rsidR="007A728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identified as key </w:t>
      </w:r>
      <w:r w:rsidR="009F096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players who might not be expressly mandated to fund climate- or biodiversity-related investments but </w:t>
      </w:r>
      <w:r w:rsidR="0026061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have expanded their health portfolio under</w:t>
      </w:r>
      <w:r w:rsidR="009A1E6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the COVID-19 pandemic</w:t>
      </w:r>
      <w:r w:rsidR="0026061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</w:t>
      </w:r>
      <w:r w:rsidR="00D37AE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One participant called for synergies in the implementation of national climate and biodiversity </w:t>
      </w:r>
      <w:proofErr w:type="gramStart"/>
      <w:r w:rsidR="00D37AE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programmes,</w:t>
      </w:r>
      <w:r w:rsidR="00E4625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4C441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and</w:t>
      </w:r>
      <w:proofErr w:type="gramEnd"/>
      <w:r w:rsidR="004C441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8766B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stressed the role of capacity-building and technology transfer </w:t>
      </w:r>
      <w:r w:rsidR="00094F1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to further enhance integration</w:t>
      </w:r>
      <w:r w:rsidR="006F1F0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.</w:t>
      </w:r>
      <w:r w:rsidR="00543D0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Another participant identified the </w:t>
      </w:r>
      <w:r w:rsidR="00135C8B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field of industrial agriculture as a key area for collaboration and coordination between the two conventions</w:t>
      </w:r>
      <w:r w:rsidR="00D6012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to promote sustainable production and consumption patterns</w:t>
      </w:r>
      <w:r w:rsidR="00850E2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and financing for sustainable agriculture</w:t>
      </w:r>
      <w:r w:rsidR="00D6012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</w:t>
      </w:r>
      <w:r w:rsidR="005963A9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importance of </w:t>
      </w:r>
      <w:r w:rsidR="0047573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integrating the rights of </w:t>
      </w:r>
      <w:r w:rsidR="0037032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indigenous peoples </w:t>
      </w:r>
      <w:r w:rsidR="0088478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in the post-2020 global biodiversity framework was </w:t>
      </w:r>
      <w:r w:rsidR="004B4B4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also expressed. </w:t>
      </w:r>
      <w:r w:rsidR="00BB438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One participant called on the CBD COP to respect and uphold its previous decisions related to geoengineering </w:t>
      </w:r>
      <w:r w:rsidR="0062657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and to</w:t>
      </w:r>
      <w:r w:rsidR="001547C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8A7DB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promote its precautionary approach </w:t>
      </w:r>
      <w:r w:rsidR="0085789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to the issue also within the UNFCCC</w:t>
      </w:r>
      <w:r w:rsidR="007B1ED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.</w:t>
      </w:r>
      <w:r w:rsidR="00CF2D15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  <w:r w:rsidR="00EC495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key contribution of subnational </w:t>
      </w:r>
      <w:r w:rsidR="00EC495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lastRenderedPageBreak/>
        <w:t xml:space="preserve">governments </w:t>
      </w:r>
      <w:r w:rsidR="00461CD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and citie</w:t>
      </w:r>
      <w:r w:rsidR="008F3EE2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s </w:t>
      </w:r>
      <w:r w:rsidR="00EC495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was also noted, </w:t>
      </w:r>
      <w:r w:rsidR="0039213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which under the Edinburgh Declaration are pledging their commitment to implement the </w:t>
      </w:r>
      <w:r w:rsidR="0037032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post-2020 global biodiversity framework</w:t>
      </w:r>
      <w:r w:rsidR="0039213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</w:t>
      </w:r>
      <w:r w:rsidR="007D033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It was </w:t>
      </w:r>
      <w:r w:rsidR="001F24AE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n</w:t>
      </w:r>
      <w:r w:rsidR="001E451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oted</w:t>
      </w:r>
      <w:r w:rsidR="007D033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that these</w:t>
      </w:r>
      <w:r w:rsidR="00E476B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actors can play a </w:t>
      </w:r>
      <w:r w:rsidR="0062474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pivotal</w:t>
      </w:r>
      <w:r w:rsidR="00E476B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role </w:t>
      </w:r>
      <w:r w:rsidR="002211AD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in delivering </w:t>
      </w:r>
      <w:r w:rsidR="0090075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the needed convergence between both agendas</w:t>
      </w:r>
      <w:r w:rsidR="00BC2886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</w:t>
      </w:r>
    </w:p>
    <w:p w14:paraId="4C69E177" w14:textId="719CAA37" w:rsidR="006B2824" w:rsidRPr="00B6131D" w:rsidRDefault="003E0E3C" w:rsidP="0088684A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15.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6B282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Finally, </w:t>
      </w:r>
      <w:r w:rsidR="000071A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one participant provided feedback for future Stakeholder Open Webinars, </w:t>
      </w:r>
      <w:r w:rsidR="00E223F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proposing a</w:t>
      </w:r>
      <w:r w:rsidR="000071A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more equal representation of women</w:t>
      </w:r>
      <w:r w:rsidR="00D013B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, </w:t>
      </w:r>
      <w:r w:rsidR="0088684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indigenous </w:t>
      </w:r>
      <w:r w:rsidR="00D013B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communities, youth and grassroots organisations on the panel of presenters. </w:t>
      </w:r>
      <w:r w:rsidR="0095533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Co-Chairs </w:t>
      </w:r>
      <w:r w:rsidR="00BD592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apologized</w:t>
      </w:r>
      <w:r w:rsidR="0095533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and explained that due to last minute scheduling changes, </w:t>
      </w:r>
      <w:r w:rsidR="0098625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gender balance among presenters could no longer be ensured. </w:t>
      </w:r>
      <w:r w:rsidR="00BD5921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The Co-Chairs have taken note of this feedback and will ensure a better representation of women, </w:t>
      </w:r>
      <w:r w:rsidR="0088684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indigenous communities, youth and grassroots organisations in future webinars.</w:t>
      </w:r>
    </w:p>
    <w:p w14:paraId="3BDE6E57" w14:textId="3402215E" w:rsidR="00FF104C" w:rsidRPr="00B6131D" w:rsidRDefault="005E5F2D" w:rsidP="00E46257">
      <w:pPr>
        <w:jc w:val="both"/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1</w:t>
      </w:r>
      <w:r w:rsidR="003E0E3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6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BE45F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Reflecting on what </w:t>
      </w:r>
      <w:r w:rsidR="006B282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w</w:t>
      </w:r>
      <w:r w:rsidR="00BE45FF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as an open and fruitful discussion, the Co-Chairs delivered their closing remarks. </w:t>
      </w:r>
      <w:r w:rsidR="0035379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They noted the diversity of points of views which themselves prove the value of having this discussion</w:t>
      </w:r>
      <w:r w:rsidR="0063644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. The Co-Chairs </w:t>
      </w:r>
      <w:r w:rsidR="008B7ECC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would like to once again thank participants for their active and stimulating discussion</w:t>
      </w:r>
      <w:r w:rsidR="009637F7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and look forward to </w:t>
      </w:r>
      <w:r w:rsidR="005E4C58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your </w:t>
      </w:r>
      <w:r w:rsidR="00600114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participation in future webinars in the series.</w:t>
      </w:r>
    </w:p>
    <w:p w14:paraId="39FA0335" w14:textId="6455BBED" w:rsidR="000F4563" w:rsidRPr="00B6131D" w:rsidRDefault="000F4563" w:rsidP="00D0202B">
      <w:pPr>
        <w:pStyle w:val="ListParagraph"/>
        <w:keepNext/>
        <w:numPr>
          <w:ilvl w:val="0"/>
          <w:numId w:val="8"/>
        </w:numPr>
        <w:ind w:left="357" w:hanging="357"/>
        <w:jc w:val="center"/>
        <w:rPr>
          <w:rFonts w:asciiTheme="majorBidi" w:hAnsiTheme="majorBidi" w:cstheme="majorBidi"/>
          <w:b/>
          <w:bCs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b/>
          <w:bCs/>
          <w:kern w:val="22"/>
          <w:sz w:val="24"/>
          <w:szCs w:val="24"/>
          <w:lang w:val="en-GB"/>
        </w:rPr>
        <w:t>Recording of the Webinar</w:t>
      </w:r>
    </w:p>
    <w:p w14:paraId="17C5A910" w14:textId="3F35E11F" w:rsidR="00DA44AF" w:rsidRDefault="003E0E3C" w:rsidP="009015BF">
      <w:pPr>
        <w:rPr>
          <w:rFonts w:asciiTheme="majorBidi" w:hAnsiTheme="majorBidi" w:cstheme="majorBidi"/>
          <w:kern w:val="22"/>
          <w:sz w:val="24"/>
          <w:szCs w:val="24"/>
          <w:lang w:val="en-GB"/>
        </w:rPr>
      </w:pP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1</w:t>
      </w:r>
      <w:r w:rsidR="0088684A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7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.</w:t>
      </w:r>
      <w:r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ab/>
      </w:r>
      <w:r w:rsidR="000F456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For those interested, a recording of the Stakeholder Open Webinar </w:t>
      </w:r>
      <w:r w:rsidR="00CE62B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held on 12 January 2021 </w:t>
      </w:r>
      <w:r w:rsidR="000F456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can be </w:t>
      </w:r>
      <w:r w:rsidR="00CE62B0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>accessed</w:t>
      </w:r>
      <w:r w:rsidR="000F456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at: </w:t>
      </w:r>
      <w:hyperlink r:id="rId10" w:history="1">
        <w:r w:rsidR="000F4563" w:rsidRPr="00B6131D">
          <w:rPr>
            <w:rStyle w:val="Hyperlink"/>
            <w:rFonts w:asciiTheme="majorBidi" w:hAnsiTheme="majorBidi" w:cstheme="majorBidi"/>
            <w:kern w:val="22"/>
            <w:sz w:val="24"/>
            <w:szCs w:val="24"/>
            <w:lang w:val="en-GB"/>
          </w:rPr>
          <w:t>https://www.youtube.com/watch?v=zqRkvJwNEmU</w:t>
        </w:r>
      </w:hyperlink>
      <w:r w:rsidR="000F4563" w:rsidRPr="00B6131D">
        <w:rPr>
          <w:rFonts w:asciiTheme="majorBidi" w:hAnsiTheme="majorBidi" w:cstheme="majorBidi"/>
          <w:kern w:val="22"/>
          <w:sz w:val="24"/>
          <w:szCs w:val="24"/>
          <w:lang w:val="en-GB"/>
        </w:rPr>
        <w:t xml:space="preserve"> </w:t>
      </w:r>
    </w:p>
    <w:p w14:paraId="110A2C5E" w14:textId="2E339C36" w:rsidR="00370326" w:rsidRPr="00B6131D" w:rsidRDefault="00370326" w:rsidP="0037032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kern w:val="22"/>
          <w:sz w:val="24"/>
          <w:szCs w:val="24"/>
          <w:lang w:val="en-GB"/>
        </w:rPr>
        <w:t>__________</w:t>
      </w:r>
    </w:p>
    <w:sectPr w:rsidR="00370326" w:rsidRPr="00B6131D" w:rsidSect="003751A3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661C" w14:textId="77777777" w:rsidR="003D4EF1" w:rsidRDefault="003D4EF1" w:rsidP="004B673C">
      <w:pPr>
        <w:spacing w:after="0" w:line="240" w:lineRule="auto"/>
      </w:pPr>
      <w:r>
        <w:separator/>
      </w:r>
    </w:p>
  </w:endnote>
  <w:endnote w:type="continuationSeparator" w:id="0">
    <w:p w14:paraId="0167544F" w14:textId="77777777" w:rsidR="003D4EF1" w:rsidRDefault="003D4EF1" w:rsidP="004B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</w:rPr>
      <w:id w:val="-1867597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B822A" w14:textId="2C55B1B2" w:rsidR="002764D3" w:rsidRPr="000B5C20" w:rsidRDefault="002764D3">
        <w:pPr>
          <w:pStyle w:val="Footer"/>
          <w:jc w:val="right"/>
          <w:rPr>
            <w:rFonts w:asciiTheme="majorBidi" w:hAnsiTheme="majorBidi" w:cstheme="majorBidi"/>
          </w:rPr>
        </w:pPr>
        <w:r w:rsidRPr="000B5C20">
          <w:rPr>
            <w:rFonts w:asciiTheme="majorBidi" w:hAnsiTheme="majorBidi" w:cstheme="majorBidi"/>
          </w:rPr>
          <w:fldChar w:fldCharType="begin"/>
        </w:r>
        <w:r w:rsidRPr="000B5C20">
          <w:rPr>
            <w:rFonts w:asciiTheme="majorBidi" w:hAnsiTheme="majorBidi" w:cstheme="majorBidi"/>
          </w:rPr>
          <w:instrText xml:space="preserve"> PAGE   \* MERGEFORMAT </w:instrText>
        </w:r>
        <w:r w:rsidRPr="000B5C20">
          <w:rPr>
            <w:rFonts w:asciiTheme="majorBidi" w:hAnsiTheme="majorBidi" w:cstheme="majorBidi"/>
          </w:rPr>
          <w:fldChar w:fldCharType="separate"/>
        </w:r>
        <w:r w:rsidR="00FB1F29" w:rsidRPr="000B5C20">
          <w:rPr>
            <w:rFonts w:asciiTheme="majorBidi" w:hAnsiTheme="majorBidi" w:cstheme="majorBidi"/>
            <w:noProof/>
          </w:rPr>
          <w:t>5</w:t>
        </w:r>
        <w:r w:rsidRPr="000B5C20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7ACC0D13" w14:textId="77777777" w:rsidR="002764D3" w:rsidRPr="000B5C20" w:rsidRDefault="002764D3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0673" w14:textId="77777777" w:rsidR="003D4EF1" w:rsidRDefault="003D4EF1" w:rsidP="004B673C">
      <w:pPr>
        <w:spacing w:after="0" w:line="240" w:lineRule="auto"/>
      </w:pPr>
      <w:r>
        <w:separator/>
      </w:r>
    </w:p>
  </w:footnote>
  <w:footnote w:type="continuationSeparator" w:id="0">
    <w:p w14:paraId="3C8B23B9" w14:textId="77777777" w:rsidR="003D4EF1" w:rsidRDefault="003D4EF1" w:rsidP="004B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0A17" w14:textId="77777777" w:rsidR="003751A3" w:rsidRDefault="003751A3" w:rsidP="003751A3">
    <w:pPr>
      <w:suppressLineNumbers/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000000"/>
        <w:kern w:val="22"/>
        <w:lang w:val="en-GB"/>
      </w:rPr>
    </w:pPr>
    <w:r>
      <w:rPr>
        <w:rFonts w:ascii="Times New Roman" w:eastAsia="Times New Roman" w:hAnsi="Times New Roman" w:cs="Times New Roman"/>
        <w:b/>
        <w:bCs/>
        <w:color w:val="000000"/>
        <w:kern w:val="22"/>
        <w:lang w:val="en-GB"/>
      </w:rPr>
      <w:fldChar w:fldCharType="begin"/>
    </w:r>
    <w:r>
      <w:rPr>
        <w:rFonts w:ascii="Times New Roman" w:eastAsia="Times New Roman" w:hAnsi="Times New Roman" w:cs="Times New Roman"/>
        <w:b/>
        <w:bCs/>
        <w:color w:val="000000"/>
        <w:kern w:val="22"/>
        <w:lang w:val="en-GB"/>
      </w:rPr>
      <w:instrText xml:space="preserve"> DATE \@ "dd MMMM yyyy" </w:instrText>
    </w:r>
    <w:r>
      <w:rPr>
        <w:rFonts w:ascii="Times New Roman" w:eastAsia="Times New Roman" w:hAnsi="Times New Roman" w:cs="Times New Roman"/>
        <w:b/>
        <w:bCs/>
        <w:color w:val="000000"/>
        <w:kern w:val="22"/>
        <w:lang w:val="en-GB"/>
      </w:rPr>
      <w:fldChar w:fldCharType="separate"/>
    </w:r>
    <w:r>
      <w:rPr>
        <w:rFonts w:ascii="Times New Roman" w:eastAsia="Times New Roman" w:hAnsi="Times New Roman" w:cs="Times New Roman"/>
        <w:b/>
        <w:bCs/>
        <w:noProof/>
        <w:color w:val="000000"/>
        <w:kern w:val="22"/>
        <w:lang w:val="en-GB"/>
      </w:rPr>
      <w:t>17 February 2021</w:t>
    </w:r>
    <w:r>
      <w:rPr>
        <w:rFonts w:ascii="Times New Roman" w:eastAsia="Times New Roman" w:hAnsi="Times New Roman" w:cs="Times New Roman"/>
        <w:b/>
        <w:bCs/>
        <w:color w:val="000000"/>
        <w:kern w:val="22"/>
        <w:lang w:val="en-GB"/>
      </w:rPr>
      <w:fldChar w:fldCharType="end"/>
    </w:r>
  </w:p>
  <w:p w14:paraId="39960A85" w14:textId="77777777" w:rsidR="003751A3" w:rsidRPr="00E404B3" w:rsidRDefault="003751A3" w:rsidP="003751A3">
    <w:pPr>
      <w:suppressLineNumbers/>
      <w:suppressAutoHyphens/>
      <w:spacing w:after="120" w:line="240" w:lineRule="auto"/>
      <w:jc w:val="right"/>
      <w:rPr>
        <w:rFonts w:ascii="Times New Roman" w:eastAsia="Times New Roman" w:hAnsi="Times New Roman" w:cs="Times New Roman"/>
        <w:b/>
        <w:bCs/>
        <w:color w:val="000000"/>
        <w:kern w:val="22"/>
        <w:lang w:val="en-GB"/>
      </w:rPr>
    </w:pPr>
    <w:r>
      <w:rPr>
        <w:rFonts w:ascii="Times New Roman" w:eastAsia="Times New Roman" w:hAnsi="Times New Roman" w:cs="Times New Roman"/>
        <w:b/>
        <w:bCs/>
        <w:color w:val="000000"/>
        <w:kern w:val="22"/>
        <w:lang w:val="en-GB"/>
      </w:rPr>
      <w:t>ENGLISH ONLY</w:t>
    </w:r>
  </w:p>
  <w:p w14:paraId="2544B74F" w14:textId="77777777" w:rsidR="003751A3" w:rsidRDefault="0037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917"/>
    <w:multiLevelType w:val="hybridMultilevel"/>
    <w:tmpl w:val="C186D3F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41D3A"/>
    <w:multiLevelType w:val="hybridMultilevel"/>
    <w:tmpl w:val="DD8E1A20"/>
    <w:lvl w:ilvl="0" w:tplc="595C893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47B3"/>
    <w:multiLevelType w:val="hybridMultilevel"/>
    <w:tmpl w:val="A8E61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D0327"/>
    <w:multiLevelType w:val="hybridMultilevel"/>
    <w:tmpl w:val="8FD0C39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C41E29"/>
    <w:multiLevelType w:val="hybridMultilevel"/>
    <w:tmpl w:val="6D3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621EC"/>
    <w:multiLevelType w:val="hybridMultilevel"/>
    <w:tmpl w:val="39F8533C"/>
    <w:lvl w:ilvl="0" w:tplc="64BE66F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EB596D"/>
    <w:multiLevelType w:val="hybridMultilevel"/>
    <w:tmpl w:val="F202DF0E"/>
    <w:lvl w:ilvl="0" w:tplc="4C5E23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E7D47"/>
    <w:multiLevelType w:val="hybridMultilevel"/>
    <w:tmpl w:val="7F2C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F78B8"/>
    <w:multiLevelType w:val="hybridMultilevel"/>
    <w:tmpl w:val="122EF1CE"/>
    <w:lvl w:ilvl="0" w:tplc="595C893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11C6D"/>
    <w:multiLevelType w:val="hybridMultilevel"/>
    <w:tmpl w:val="DB6A033E"/>
    <w:lvl w:ilvl="0" w:tplc="5F72F60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jM2s7QwMjS3MDFU0lEKTi0uzszPAykwrwUAmpR3NCwAAAA="/>
  </w:docVars>
  <w:rsids>
    <w:rsidRoot w:val="0033698B"/>
    <w:rsid w:val="000063CB"/>
    <w:rsid w:val="000071A1"/>
    <w:rsid w:val="000104E2"/>
    <w:rsid w:val="00011D6D"/>
    <w:rsid w:val="00012C83"/>
    <w:rsid w:val="00013C72"/>
    <w:rsid w:val="00017420"/>
    <w:rsid w:val="00020B4A"/>
    <w:rsid w:val="0002328F"/>
    <w:rsid w:val="000233A9"/>
    <w:rsid w:val="00023465"/>
    <w:rsid w:val="0002502E"/>
    <w:rsid w:val="00031E4F"/>
    <w:rsid w:val="00032D00"/>
    <w:rsid w:val="00036A2F"/>
    <w:rsid w:val="00047819"/>
    <w:rsid w:val="000502C4"/>
    <w:rsid w:val="00052FC8"/>
    <w:rsid w:val="0005542D"/>
    <w:rsid w:val="00056A3B"/>
    <w:rsid w:val="00056BA4"/>
    <w:rsid w:val="00056F1F"/>
    <w:rsid w:val="0005774C"/>
    <w:rsid w:val="000614D0"/>
    <w:rsid w:val="00061589"/>
    <w:rsid w:val="00062F70"/>
    <w:rsid w:val="000633A1"/>
    <w:rsid w:val="00065669"/>
    <w:rsid w:val="000679E0"/>
    <w:rsid w:val="00071FE2"/>
    <w:rsid w:val="00072EED"/>
    <w:rsid w:val="00073936"/>
    <w:rsid w:val="00075EBC"/>
    <w:rsid w:val="000768EE"/>
    <w:rsid w:val="00082E09"/>
    <w:rsid w:val="00083C44"/>
    <w:rsid w:val="00085BAA"/>
    <w:rsid w:val="00087522"/>
    <w:rsid w:val="000901F8"/>
    <w:rsid w:val="00090D26"/>
    <w:rsid w:val="00094F11"/>
    <w:rsid w:val="000A06FD"/>
    <w:rsid w:val="000A294B"/>
    <w:rsid w:val="000A4597"/>
    <w:rsid w:val="000A4C67"/>
    <w:rsid w:val="000A67E5"/>
    <w:rsid w:val="000B0B86"/>
    <w:rsid w:val="000B38DD"/>
    <w:rsid w:val="000B4101"/>
    <w:rsid w:val="000B5C20"/>
    <w:rsid w:val="000B6473"/>
    <w:rsid w:val="000C0005"/>
    <w:rsid w:val="000C1114"/>
    <w:rsid w:val="000C4BC8"/>
    <w:rsid w:val="000C6E1F"/>
    <w:rsid w:val="000D03E9"/>
    <w:rsid w:val="000D11FE"/>
    <w:rsid w:val="000D172D"/>
    <w:rsid w:val="000D2F61"/>
    <w:rsid w:val="000D323D"/>
    <w:rsid w:val="000E011B"/>
    <w:rsid w:val="000E33BE"/>
    <w:rsid w:val="000E5DCB"/>
    <w:rsid w:val="000E6EE8"/>
    <w:rsid w:val="000F00A7"/>
    <w:rsid w:val="000F077D"/>
    <w:rsid w:val="000F3EE1"/>
    <w:rsid w:val="000F4563"/>
    <w:rsid w:val="000F5A4E"/>
    <w:rsid w:val="00100797"/>
    <w:rsid w:val="00103858"/>
    <w:rsid w:val="00105172"/>
    <w:rsid w:val="0011008C"/>
    <w:rsid w:val="00113AF3"/>
    <w:rsid w:val="00115DE4"/>
    <w:rsid w:val="00120A95"/>
    <w:rsid w:val="00122992"/>
    <w:rsid w:val="00122B0C"/>
    <w:rsid w:val="00126EA2"/>
    <w:rsid w:val="001275C7"/>
    <w:rsid w:val="00133182"/>
    <w:rsid w:val="001332C0"/>
    <w:rsid w:val="00135C8B"/>
    <w:rsid w:val="001365D4"/>
    <w:rsid w:val="00136EB6"/>
    <w:rsid w:val="00144076"/>
    <w:rsid w:val="00145E4E"/>
    <w:rsid w:val="00147B41"/>
    <w:rsid w:val="001528E5"/>
    <w:rsid w:val="001547CC"/>
    <w:rsid w:val="00162993"/>
    <w:rsid w:val="0016649B"/>
    <w:rsid w:val="0017016B"/>
    <w:rsid w:val="001728CF"/>
    <w:rsid w:val="00173854"/>
    <w:rsid w:val="00175065"/>
    <w:rsid w:val="00176897"/>
    <w:rsid w:val="00183430"/>
    <w:rsid w:val="001836C1"/>
    <w:rsid w:val="00185CEE"/>
    <w:rsid w:val="00187305"/>
    <w:rsid w:val="001A5E61"/>
    <w:rsid w:val="001A7248"/>
    <w:rsid w:val="001B0B34"/>
    <w:rsid w:val="001B1893"/>
    <w:rsid w:val="001B67ED"/>
    <w:rsid w:val="001C6664"/>
    <w:rsid w:val="001C6869"/>
    <w:rsid w:val="001D3901"/>
    <w:rsid w:val="001E02BF"/>
    <w:rsid w:val="001E2AE5"/>
    <w:rsid w:val="001E3A8D"/>
    <w:rsid w:val="001E451A"/>
    <w:rsid w:val="001F077C"/>
    <w:rsid w:val="001F0AC4"/>
    <w:rsid w:val="001F24AE"/>
    <w:rsid w:val="001F448C"/>
    <w:rsid w:val="002011AE"/>
    <w:rsid w:val="002046DA"/>
    <w:rsid w:val="002052FA"/>
    <w:rsid w:val="00210091"/>
    <w:rsid w:val="00212A00"/>
    <w:rsid w:val="002140A3"/>
    <w:rsid w:val="00214B64"/>
    <w:rsid w:val="00215747"/>
    <w:rsid w:val="00215C30"/>
    <w:rsid w:val="002163FD"/>
    <w:rsid w:val="002211AD"/>
    <w:rsid w:val="00221E28"/>
    <w:rsid w:val="00223422"/>
    <w:rsid w:val="00225383"/>
    <w:rsid w:val="002266E9"/>
    <w:rsid w:val="002350DA"/>
    <w:rsid w:val="00235CBF"/>
    <w:rsid w:val="00236B9D"/>
    <w:rsid w:val="002509C6"/>
    <w:rsid w:val="00253DE9"/>
    <w:rsid w:val="0025709E"/>
    <w:rsid w:val="00260611"/>
    <w:rsid w:val="00261553"/>
    <w:rsid w:val="0026265C"/>
    <w:rsid w:val="00262AB6"/>
    <w:rsid w:val="00264960"/>
    <w:rsid w:val="00264A11"/>
    <w:rsid w:val="00271482"/>
    <w:rsid w:val="00273F1F"/>
    <w:rsid w:val="002764D3"/>
    <w:rsid w:val="00276FB4"/>
    <w:rsid w:val="00280991"/>
    <w:rsid w:val="00280A7B"/>
    <w:rsid w:val="00283664"/>
    <w:rsid w:val="00283C02"/>
    <w:rsid w:val="002856B3"/>
    <w:rsid w:val="00290AD1"/>
    <w:rsid w:val="00293D69"/>
    <w:rsid w:val="00294AD0"/>
    <w:rsid w:val="00295A0F"/>
    <w:rsid w:val="002A0633"/>
    <w:rsid w:val="002A10F8"/>
    <w:rsid w:val="002A5631"/>
    <w:rsid w:val="002A70DF"/>
    <w:rsid w:val="002B1643"/>
    <w:rsid w:val="002B5479"/>
    <w:rsid w:val="002C14B1"/>
    <w:rsid w:val="002C2BEC"/>
    <w:rsid w:val="002C344F"/>
    <w:rsid w:val="002D353D"/>
    <w:rsid w:val="002E691F"/>
    <w:rsid w:val="002F2A84"/>
    <w:rsid w:val="002F7DD9"/>
    <w:rsid w:val="003008F4"/>
    <w:rsid w:val="00300D32"/>
    <w:rsid w:val="00302B8A"/>
    <w:rsid w:val="00302D1D"/>
    <w:rsid w:val="00306C48"/>
    <w:rsid w:val="00311964"/>
    <w:rsid w:val="0031205E"/>
    <w:rsid w:val="003146E8"/>
    <w:rsid w:val="00317CF7"/>
    <w:rsid w:val="003207D3"/>
    <w:rsid w:val="00323DB6"/>
    <w:rsid w:val="0032597A"/>
    <w:rsid w:val="00325C36"/>
    <w:rsid w:val="00331132"/>
    <w:rsid w:val="0033698B"/>
    <w:rsid w:val="003377A9"/>
    <w:rsid w:val="0033795C"/>
    <w:rsid w:val="00337F56"/>
    <w:rsid w:val="003429EA"/>
    <w:rsid w:val="00344727"/>
    <w:rsid w:val="00345275"/>
    <w:rsid w:val="003505F8"/>
    <w:rsid w:val="00350D70"/>
    <w:rsid w:val="00351E45"/>
    <w:rsid w:val="00352D53"/>
    <w:rsid w:val="00353429"/>
    <w:rsid w:val="0035379C"/>
    <w:rsid w:val="00355C4B"/>
    <w:rsid w:val="003563E0"/>
    <w:rsid w:val="0036120D"/>
    <w:rsid w:val="0036292F"/>
    <w:rsid w:val="0036298A"/>
    <w:rsid w:val="00363450"/>
    <w:rsid w:val="00366BA7"/>
    <w:rsid w:val="00370326"/>
    <w:rsid w:val="003720CC"/>
    <w:rsid w:val="003751A3"/>
    <w:rsid w:val="003767EE"/>
    <w:rsid w:val="003834A8"/>
    <w:rsid w:val="00383FAC"/>
    <w:rsid w:val="00385F51"/>
    <w:rsid w:val="00392131"/>
    <w:rsid w:val="003923F4"/>
    <w:rsid w:val="00393200"/>
    <w:rsid w:val="00393D52"/>
    <w:rsid w:val="0039452F"/>
    <w:rsid w:val="003956C7"/>
    <w:rsid w:val="00395E6D"/>
    <w:rsid w:val="00396DBD"/>
    <w:rsid w:val="00396E23"/>
    <w:rsid w:val="00396FDF"/>
    <w:rsid w:val="003A3173"/>
    <w:rsid w:val="003A6C2D"/>
    <w:rsid w:val="003B14C7"/>
    <w:rsid w:val="003B279F"/>
    <w:rsid w:val="003B4897"/>
    <w:rsid w:val="003B52D2"/>
    <w:rsid w:val="003B6200"/>
    <w:rsid w:val="003B7AE8"/>
    <w:rsid w:val="003B7AFA"/>
    <w:rsid w:val="003C0077"/>
    <w:rsid w:val="003C0344"/>
    <w:rsid w:val="003C11A0"/>
    <w:rsid w:val="003C688D"/>
    <w:rsid w:val="003D0061"/>
    <w:rsid w:val="003D0CF3"/>
    <w:rsid w:val="003D1554"/>
    <w:rsid w:val="003D1C37"/>
    <w:rsid w:val="003D2398"/>
    <w:rsid w:val="003D431D"/>
    <w:rsid w:val="003D4EF1"/>
    <w:rsid w:val="003E0551"/>
    <w:rsid w:val="003E0E3C"/>
    <w:rsid w:val="003E1B50"/>
    <w:rsid w:val="003E2E63"/>
    <w:rsid w:val="003E337D"/>
    <w:rsid w:val="003E43C3"/>
    <w:rsid w:val="003E5C51"/>
    <w:rsid w:val="003E5EA3"/>
    <w:rsid w:val="00401144"/>
    <w:rsid w:val="00404FB7"/>
    <w:rsid w:val="00405117"/>
    <w:rsid w:val="00405BCE"/>
    <w:rsid w:val="00410634"/>
    <w:rsid w:val="00413987"/>
    <w:rsid w:val="00414763"/>
    <w:rsid w:val="0041548F"/>
    <w:rsid w:val="004160C7"/>
    <w:rsid w:val="004163B7"/>
    <w:rsid w:val="004231F6"/>
    <w:rsid w:val="0042489A"/>
    <w:rsid w:val="004269E0"/>
    <w:rsid w:val="00430E66"/>
    <w:rsid w:val="004419E5"/>
    <w:rsid w:val="00444788"/>
    <w:rsid w:val="0044602F"/>
    <w:rsid w:val="00454D38"/>
    <w:rsid w:val="00455AFE"/>
    <w:rsid w:val="0046040A"/>
    <w:rsid w:val="004606E8"/>
    <w:rsid w:val="00460A60"/>
    <w:rsid w:val="004616F0"/>
    <w:rsid w:val="004618AB"/>
    <w:rsid w:val="00461CDC"/>
    <w:rsid w:val="00463CE4"/>
    <w:rsid w:val="0046403F"/>
    <w:rsid w:val="0046492C"/>
    <w:rsid w:val="00465C85"/>
    <w:rsid w:val="004666F9"/>
    <w:rsid w:val="00467705"/>
    <w:rsid w:val="004706BA"/>
    <w:rsid w:val="00471810"/>
    <w:rsid w:val="00471EB9"/>
    <w:rsid w:val="004737F0"/>
    <w:rsid w:val="0047573A"/>
    <w:rsid w:val="004815C6"/>
    <w:rsid w:val="004824DB"/>
    <w:rsid w:val="00485051"/>
    <w:rsid w:val="00496EA4"/>
    <w:rsid w:val="00497ECE"/>
    <w:rsid w:val="004A1BC7"/>
    <w:rsid w:val="004B091D"/>
    <w:rsid w:val="004B12E2"/>
    <w:rsid w:val="004B19B2"/>
    <w:rsid w:val="004B430B"/>
    <w:rsid w:val="004B4B2B"/>
    <w:rsid w:val="004B4B43"/>
    <w:rsid w:val="004B55C3"/>
    <w:rsid w:val="004B673C"/>
    <w:rsid w:val="004B7111"/>
    <w:rsid w:val="004C0858"/>
    <w:rsid w:val="004C1887"/>
    <w:rsid w:val="004C308B"/>
    <w:rsid w:val="004C441B"/>
    <w:rsid w:val="004C4FF9"/>
    <w:rsid w:val="004C6161"/>
    <w:rsid w:val="004C7C90"/>
    <w:rsid w:val="004D3C67"/>
    <w:rsid w:val="004D5836"/>
    <w:rsid w:val="004D7CCF"/>
    <w:rsid w:val="004E5887"/>
    <w:rsid w:val="004E65BC"/>
    <w:rsid w:val="004F11E8"/>
    <w:rsid w:val="004F4DEB"/>
    <w:rsid w:val="004F68DC"/>
    <w:rsid w:val="004F794C"/>
    <w:rsid w:val="00502840"/>
    <w:rsid w:val="0050322E"/>
    <w:rsid w:val="00505FB9"/>
    <w:rsid w:val="00511F27"/>
    <w:rsid w:val="00512EA5"/>
    <w:rsid w:val="00514A6F"/>
    <w:rsid w:val="00517450"/>
    <w:rsid w:val="00520D76"/>
    <w:rsid w:val="00521629"/>
    <w:rsid w:val="0052255F"/>
    <w:rsid w:val="00523DA7"/>
    <w:rsid w:val="00524162"/>
    <w:rsid w:val="0053230A"/>
    <w:rsid w:val="00534CD3"/>
    <w:rsid w:val="00534E05"/>
    <w:rsid w:val="005354B5"/>
    <w:rsid w:val="00543D01"/>
    <w:rsid w:val="0054580E"/>
    <w:rsid w:val="00547A73"/>
    <w:rsid w:val="005503DE"/>
    <w:rsid w:val="0055114B"/>
    <w:rsid w:val="00552129"/>
    <w:rsid w:val="0055323C"/>
    <w:rsid w:val="005605E3"/>
    <w:rsid w:val="00561B7B"/>
    <w:rsid w:val="0056239C"/>
    <w:rsid w:val="0056296D"/>
    <w:rsid w:val="00563B7C"/>
    <w:rsid w:val="00565672"/>
    <w:rsid w:val="00571EF1"/>
    <w:rsid w:val="00573149"/>
    <w:rsid w:val="00576B1D"/>
    <w:rsid w:val="0057771E"/>
    <w:rsid w:val="00577F8E"/>
    <w:rsid w:val="005814DE"/>
    <w:rsid w:val="00581FAD"/>
    <w:rsid w:val="00582755"/>
    <w:rsid w:val="005838F8"/>
    <w:rsid w:val="0058420C"/>
    <w:rsid w:val="00584966"/>
    <w:rsid w:val="00584E4B"/>
    <w:rsid w:val="00586501"/>
    <w:rsid w:val="00596045"/>
    <w:rsid w:val="005963A9"/>
    <w:rsid w:val="005A032D"/>
    <w:rsid w:val="005A12CD"/>
    <w:rsid w:val="005A2584"/>
    <w:rsid w:val="005A3D22"/>
    <w:rsid w:val="005A525A"/>
    <w:rsid w:val="005A739E"/>
    <w:rsid w:val="005B0620"/>
    <w:rsid w:val="005B1688"/>
    <w:rsid w:val="005B2D40"/>
    <w:rsid w:val="005B442A"/>
    <w:rsid w:val="005B7E95"/>
    <w:rsid w:val="005C3154"/>
    <w:rsid w:val="005C336D"/>
    <w:rsid w:val="005C529B"/>
    <w:rsid w:val="005C6A2E"/>
    <w:rsid w:val="005C7510"/>
    <w:rsid w:val="005D0FF1"/>
    <w:rsid w:val="005D16C7"/>
    <w:rsid w:val="005D25FC"/>
    <w:rsid w:val="005D78D0"/>
    <w:rsid w:val="005E272E"/>
    <w:rsid w:val="005E4C58"/>
    <w:rsid w:val="005E5F2D"/>
    <w:rsid w:val="005E6D08"/>
    <w:rsid w:val="005E796A"/>
    <w:rsid w:val="005F10EF"/>
    <w:rsid w:val="005F1446"/>
    <w:rsid w:val="005F163F"/>
    <w:rsid w:val="005F4900"/>
    <w:rsid w:val="005F7A58"/>
    <w:rsid w:val="00600114"/>
    <w:rsid w:val="00600ECD"/>
    <w:rsid w:val="00601982"/>
    <w:rsid w:val="00603DAE"/>
    <w:rsid w:val="00604A19"/>
    <w:rsid w:val="0061075A"/>
    <w:rsid w:val="00622736"/>
    <w:rsid w:val="00622C78"/>
    <w:rsid w:val="00623CC1"/>
    <w:rsid w:val="0062474C"/>
    <w:rsid w:val="00626061"/>
    <w:rsid w:val="00626574"/>
    <w:rsid w:val="00626F70"/>
    <w:rsid w:val="00634862"/>
    <w:rsid w:val="0063644C"/>
    <w:rsid w:val="00636CB2"/>
    <w:rsid w:val="0065042A"/>
    <w:rsid w:val="0065316D"/>
    <w:rsid w:val="00653B7D"/>
    <w:rsid w:val="006570C4"/>
    <w:rsid w:val="006631E7"/>
    <w:rsid w:val="00663DDC"/>
    <w:rsid w:val="00664129"/>
    <w:rsid w:val="006663BD"/>
    <w:rsid w:val="006675F4"/>
    <w:rsid w:val="006732C2"/>
    <w:rsid w:val="00673383"/>
    <w:rsid w:val="00673BFE"/>
    <w:rsid w:val="006760BE"/>
    <w:rsid w:val="00680B36"/>
    <w:rsid w:val="006815A9"/>
    <w:rsid w:val="00682552"/>
    <w:rsid w:val="00682A66"/>
    <w:rsid w:val="00682D20"/>
    <w:rsid w:val="00685FAA"/>
    <w:rsid w:val="00687B7E"/>
    <w:rsid w:val="00690CA6"/>
    <w:rsid w:val="00695423"/>
    <w:rsid w:val="00696162"/>
    <w:rsid w:val="006A102F"/>
    <w:rsid w:val="006A15AD"/>
    <w:rsid w:val="006A4CD3"/>
    <w:rsid w:val="006A4F96"/>
    <w:rsid w:val="006A55C7"/>
    <w:rsid w:val="006A58F8"/>
    <w:rsid w:val="006A6839"/>
    <w:rsid w:val="006A6856"/>
    <w:rsid w:val="006A7CE2"/>
    <w:rsid w:val="006B0EC5"/>
    <w:rsid w:val="006B1FF3"/>
    <w:rsid w:val="006B24A6"/>
    <w:rsid w:val="006B2824"/>
    <w:rsid w:val="006B63BD"/>
    <w:rsid w:val="006B798F"/>
    <w:rsid w:val="006C1604"/>
    <w:rsid w:val="006C47B0"/>
    <w:rsid w:val="006C50DE"/>
    <w:rsid w:val="006D0FE4"/>
    <w:rsid w:val="006D7C6E"/>
    <w:rsid w:val="006E2326"/>
    <w:rsid w:val="006E2FF7"/>
    <w:rsid w:val="006F1F02"/>
    <w:rsid w:val="00700B7B"/>
    <w:rsid w:val="007028C7"/>
    <w:rsid w:val="00703AFE"/>
    <w:rsid w:val="00705109"/>
    <w:rsid w:val="00706370"/>
    <w:rsid w:val="00706D91"/>
    <w:rsid w:val="00714502"/>
    <w:rsid w:val="00716F49"/>
    <w:rsid w:val="00720075"/>
    <w:rsid w:val="00721E17"/>
    <w:rsid w:val="00723748"/>
    <w:rsid w:val="007244DD"/>
    <w:rsid w:val="00726E46"/>
    <w:rsid w:val="0073258D"/>
    <w:rsid w:val="00732651"/>
    <w:rsid w:val="007373CF"/>
    <w:rsid w:val="007376AC"/>
    <w:rsid w:val="00740BEC"/>
    <w:rsid w:val="00745FDA"/>
    <w:rsid w:val="00750633"/>
    <w:rsid w:val="00751327"/>
    <w:rsid w:val="007569CC"/>
    <w:rsid w:val="00757D74"/>
    <w:rsid w:val="00762AC6"/>
    <w:rsid w:val="00763C44"/>
    <w:rsid w:val="0077686D"/>
    <w:rsid w:val="007771BD"/>
    <w:rsid w:val="00777A32"/>
    <w:rsid w:val="00780C92"/>
    <w:rsid w:val="00781A59"/>
    <w:rsid w:val="007848F2"/>
    <w:rsid w:val="00785081"/>
    <w:rsid w:val="00785583"/>
    <w:rsid w:val="00786437"/>
    <w:rsid w:val="00787112"/>
    <w:rsid w:val="00787572"/>
    <w:rsid w:val="007942C2"/>
    <w:rsid w:val="007A24BC"/>
    <w:rsid w:val="007A4FAA"/>
    <w:rsid w:val="007A664E"/>
    <w:rsid w:val="007A728A"/>
    <w:rsid w:val="007B10D5"/>
    <w:rsid w:val="007B1B01"/>
    <w:rsid w:val="007B1ED4"/>
    <w:rsid w:val="007B3202"/>
    <w:rsid w:val="007B53A8"/>
    <w:rsid w:val="007B6BA7"/>
    <w:rsid w:val="007C1460"/>
    <w:rsid w:val="007C2AA0"/>
    <w:rsid w:val="007C63DB"/>
    <w:rsid w:val="007D0334"/>
    <w:rsid w:val="007D1512"/>
    <w:rsid w:val="007D3D43"/>
    <w:rsid w:val="007D485B"/>
    <w:rsid w:val="007D4D20"/>
    <w:rsid w:val="007D52F7"/>
    <w:rsid w:val="007D61C6"/>
    <w:rsid w:val="007D6224"/>
    <w:rsid w:val="007D7899"/>
    <w:rsid w:val="007E0121"/>
    <w:rsid w:val="007E17BB"/>
    <w:rsid w:val="007E24FC"/>
    <w:rsid w:val="007E4431"/>
    <w:rsid w:val="007E6B38"/>
    <w:rsid w:val="007E76F9"/>
    <w:rsid w:val="007F1837"/>
    <w:rsid w:val="00800C7A"/>
    <w:rsid w:val="00800CC7"/>
    <w:rsid w:val="00806724"/>
    <w:rsid w:val="008071A9"/>
    <w:rsid w:val="008153B0"/>
    <w:rsid w:val="008177E4"/>
    <w:rsid w:val="00821A1B"/>
    <w:rsid w:val="008224FF"/>
    <w:rsid w:val="008305E3"/>
    <w:rsid w:val="00832566"/>
    <w:rsid w:val="00832D2F"/>
    <w:rsid w:val="00832F11"/>
    <w:rsid w:val="00834A84"/>
    <w:rsid w:val="008367C2"/>
    <w:rsid w:val="00847FE8"/>
    <w:rsid w:val="00850E28"/>
    <w:rsid w:val="00852B3B"/>
    <w:rsid w:val="00857892"/>
    <w:rsid w:val="00860CA6"/>
    <w:rsid w:val="008626B8"/>
    <w:rsid w:val="00864586"/>
    <w:rsid w:val="00864C33"/>
    <w:rsid w:val="0086637D"/>
    <w:rsid w:val="008706FE"/>
    <w:rsid w:val="008716DE"/>
    <w:rsid w:val="008758FF"/>
    <w:rsid w:val="008766B5"/>
    <w:rsid w:val="00876C17"/>
    <w:rsid w:val="00877AAC"/>
    <w:rsid w:val="00882817"/>
    <w:rsid w:val="00882B21"/>
    <w:rsid w:val="00884788"/>
    <w:rsid w:val="00885F0D"/>
    <w:rsid w:val="0088684A"/>
    <w:rsid w:val="00890B41"/>
    <w:rsid w:val="008910F6"/>
    <w:rsid w:val="0089180E"/>
    <w:rsid w:val="008923D5"/>
    <w:rsid w:val="008923F5"/>
    <w:rsid w:val="00892402"/>
    <w:rsid w:val="008A126B"/>
    <w:rsid w:val="008A247C"/>
    <w:rsid w:val="008A3540"/>
    <w:rsid w:val="008A4ECA"/>
    <w:rsid w:val="008A68B9"/>
    <w:rsid w:val="008A754A"/>
    <w:rsid w:val="008A7DBC"/>
    <w:rsid w:val="008B3AF0"/>
    <w:rsid w:val="008B3DBC"/>
    <w:rsid w:val="008B4010"/>
    <w:rsid w:val="008B7ECC"/>
    <w:rsid w:val="008C02C2"/>
    <w:rsid w:val="008C0886"/>
    <w:rsid w:val="008C2544"/>
    <w:rsid w:val="008C5520"/>
    <w:rsid w:val="008C7413"/>
    <w:rsid w:val="008D0542"/>
    <w:rsid w:val="008D6750"/>
    <w:rsid w:val="008E052F"/>
    <w:rsid w:val="008E0834"/>
    <w:rsid w:val="008E1AC4"/>
    <w:rsid w:val="008E1F88"/>
    <w:rsid w:val="008E288A"/>
    <w:rsid w:val="008E29BA"/>
    <w:rsid w:val="008E42B3"/>
    <w:rsid w:val="008F0E95"/>
    <w:rsid w:val="008F1417"/>
    <w:rsid w:val="008F3251"/>
    <w:rsid w:val="008F3EE2"/>
    <w:rsid w:val="008F501C"/>
    <w:rsid w:val="008F528F"/>
    <w:rsid w:val="0090075F"/>
    <w:rsid w:val="009015BF"/>
    <w:rsid w:val="00903F77"/>
    <w:rsid w:val="009041AC"/>
    <w:rsid w:val="00904AE9"/>
    <w:rsid w:val="00904C92"/>
    <w:rsid w:val="0090603E"/>
    <w:rsid w:val="00912045"/>
    <w:rsid w:val="009123E1"/>
    <w:rsid w:val="009158A2"/>
    <w:rsid w:val="009179F0"/>
    <w:rsid w:val="009205EE"/>
    <w:rsid w:val="00921EF2"/>
    <w:rsid w:val="0092524D"/>
    <w:rsid w:val="0093178A"/>
    <w:rsid w:val="00931B65"/>
    <w:rsid w:val="009337D2"/>
    <w:rsid w:val="009367C0"/>
    <w:rsid w:val="00944BAC"/>
    <w:rsid w:val="00946081"/>
    <w:rsid w:val="00946108"/>
    <w:rsid w:val="009466D3"/>
    <w:rsid w:val="00947C1E"/>
    <w:rsid w:val="0095533A"/>
    <w:rsid w:val="00960ED4"/>
    <w:rsid w:val="00960F6C"/>
    <w:rsid w:val="00961FB9"/>
    <w:rsid w:val="009631DB"/>
    <w:rsid w:val="009637F7"/>
    <w:rsid w:val="00964B20"/>
    <w:rsid w:val="009652FD"/>
    <w:rsid w:val="00965D24"/>
    <w:rsid w:val="009731CB"/>
    <w:rsid w:val="00973C39"/>
    <w:rsid w:val="009823B9"/>
    <w:rsid w:val="00986250"/>
    <w:rsid w:val="009920D9"/>
    <w:rsid w:val="00993531"/>
    <w:rsid w:val="00996E96"/>
    <w:rsid w:val="0099705B"/>
    <w:rsid w:val="009A1E6A"/>
    <w:rsid w:val="009A2244"/>
    <w:rsid w:val="009A6CF3"/>
    <w:rsid w:val="009A7A83"/>
    <w:rsid w:val="009B23F0"/>
    <w:rsid w:val="009B2D11"/>
    <w:rsid w:val="009B40E1"/>
    <w:rsid w:val="009B6870"/>
    <w:rsid w:val="009B6E22"/>
    <w:rsid w:val="009B7FBC"/>
    <w:rsid w:val="009C0F09"/>
    <w:rsid w:val="009C1955"/>
    <w:rsid w:val="009C79E1"/>
    <w:rsid w:val="009D1BCB"/>
    <w:rsid w:val="009D284C"/>
    <w:rsid w:val="009D2FE3"/>
    <w:rsid w:val="009D6CAE"/>
    <w:rsid w:val="009E2CE9"/>
    <w:rsid w:val="009E40C6"/>
    <w:rsid w:val="009E6CB7"/>
    <w:rsid w:val="009F096C"/>
    <w:rsid w:val="009F229A"/>
    <w:rsid w:val="009F34F3"/>
    <w:rsid w:val="00A023AB"/>
    <w:rsid w:val="00A05042"/>
    <w:rsid w:val="00A05E21"/>
    <w:rsid w:val="00A169D0"/>
    <w:rsid w:val="00A16C92"/>
    <w:rsid w:val="00A16E82"/>
    <w:rsid w:val="00A223CE"/>
    <w:rsid w:val="00A2589C"/>
    <w:rsid w:val="00A27528"/>
    <w:rsid w:val="00A27C0C"/>
    <w:rsid w:val="00A4142D"/>
    <w:rsid w:val="00A434AF"/>
    <w:rsid w:val="00A444D8"/>
    <w:rsid w:val="00A456C6"/>
    <w:rsid w:val="00A47C71"/>
    <w:rsid w:val="00A50431"/>
    <w:rsid w:val="00A534A9"/>
    <w:rsid w:val="00A546D7"/>
    <w:rsid w:val="00A5584C"/>
    <w:rsid w:val="00A55D63"/>
    <w:rsid w:val="00A55E8C"/>
    <w:rsid w:val="00A604AA"/>
    <w:rsid w:val="00A6545E"/>
    <w:rsid w:val="00A66EDA"/>
    <w:rsid w:val="00A70B96"/>
    <w:rsid w:val="00A71A9D"/>
    <w:rsid w:val="00A7202F"/>
    <w:rsid w:val="00A74621"/>
    <w:rsid w:val="00A753C4"/>
    <w:rsid w:val="00A770CA"/>
    <w:rsid w:val="00A77836"/>
    <w:rsid w:val="00A80C5A"/>
    <w:rsid w:val="00A812A9"/>
    <w:rsid w:val="00A83943"/>
    <w:rsid w:val="00A8482C"/>
    <w:rsid w:val="00A86173"/>
    <w:rsid w:val="00A86DCD"/>
    <w:rsid w:val="00A87BB2"/>
    <w:rsid w:val="00A922AE"/>
    <w:rsid w:val="00A926D9"/>
    <w:rsid w:val="00A94A68"/>
    <w:rsid w:val="00A94BED"/>
    <w:rsid w:val="00A94D4C"/>
    <w:rsid w:val="00A94FFB"/>
    <w:rsid w:val="00A95A08"/>
    <w:rsid w:val="00AA15D8"/>
    <w:rsid w:val="00AA2D5F"/>
    <w:rsid w:val="00AA5430"/>
    <w:rsid w:val="00AA7412"/>
    <w:rsid w:val="00AA7673"/>
    <w:rsid w:val="00AB02EB"/>
    <w:rsid w:val="00AB14A3"/>
    <w:rsid w:val="00AB1BDD"/>
    <w:rsid w:val="00AB3E81"/>
    <w:rsid w:val="00AB6344"/>
    <w:rsid w:val="00AB6D1B"/>
    <w:rsid w:val="00AC066F"/>
    <w:rsid w:val="00AC7821"/>
    <w:rsid w:val="00AD1997"/>
    <w:rsid w:val="00AD1B89"/>
    <w:rsid w:val="00AD4430"/>
    <w:rsid w:val="00AD5027"/>
    <w:rsid w:val="00AE185E"/>
    <w:rsid w:val="00AE78F6"/>
    <w:rsid w:val="00AF03C9"/>
    <w:rsid w:val="00AF11CD"/>
    <w:rsid w:val="00AF2852"/>
    <w:rsid w:val="00AF7BEC"/>
    <w:rsid w:val="00B01F8F"/>
    <w:rsid w:val="00B12434"/>
    <w:rsid w:val="00B138C5"/>
    <w:rsid w:val="00B17809"/>
    <w:rsid w:val="00B21F6A"/>
    <w:rsid w:val="00B22667"/>
    <w:rsid w:val="00B22B1B"/>
    <w:rsid w:val="00B24BDD"/>
    <w:rsid w:val="00B27A8E"/>
    <w:rsid w:val="00B33EBD"/>
    <w:rsid w:val="00B3480F"/>
    <w:rsid w:val="00B43B05"/>
    <w:rsid w:val="00B43F20"/>
    <w:rsid w:val="00B4407D"/>
    <w:rsid w:val="00B47828"/>
    <w:rsid w:val="00B511FF"/>
    <w:rsid w:val="00B51689"/>
    <w:rsid w:val="00B53497"/>
    <w:rsid w:val="00B538E7"/>
    <w:rsid w:val="00B53F25"/>
    <w:rsid w:val="00B57B3F"/>
    <w:rsid w:val="00B57F44"/>
    <w:rsid w:val="00B6131D"/>
    <w:rsid w:val="00B6287B"/>
    <w:rsid w:val="00B64B33"/>
    <w:rsid w:val="00B673B8"/>
    <w:rsid w:val="00B7101D"/>
    <w:rsid w:val="00B75317"/>
    <w:rsid w:val="00B775D7"/>
    <w:rsid w:val="00B777E4"/>
    <w:rsid w:val="00B80A33"/>
    <w:rsid w:val="00B8758E"/>
    <w:rsid w:val="00B8791E"/>
    <w:rsid w:val="00B91013"/>
    <w:rsid w:val="00B94AB4"/>
    <w:rsid w:val="00B956E5"/>
    <w:rsid w:val="00BA1D09"/>
    <w:rsid w:val="00BA2289"/>
    <w:rsid w:val="00BA4A3C"/>
    <w:rsid w:val="00BB1108"/>
    <w:rsid w:val="00BB2621"/>
    <w:rsid w:val="00BB388E"/>
    <w:rsid w:val="00BB438C"/>
    <w:rsid w:val="00BB5A2E"/>
    <w:rsid w:val="00BB6573"/>
    <w:rsid w:val="00BC0910"/>
    <w:rsid w:val="00BC2886"/>
    <w:rsid w:val="00BC6BD8"/>
    <w:rsid w:val="00BD2CFD"/>
    <w:rsid w:val="00BD2D6F"/>
    <w:rsid w:val="00BD5921"/>
    <w:rsid w:val="00BD7233"/>
    <w:rsid w:val="00BE19F3"/>
    <w:rsid w:val="00BE30FE"/>
    <w:rsid w:val="00BE45FF"/>
    <w:rsid w:val="00BE563C"/>
    <w:rsid w:val="00BF2CEA"/>
    <w:rsid w:val="00BF3B4B"/>
    <w:rsid w:val="00BF559B"/>
    <w:rsid w:val="00BF58DF"/>
    <w:rsid w:val="00C05DD0"/>
    <w:rsid w:val="00C063B8"/>
    <w:rsid w:val="00C1029E"/>
    <w:rsid w:val="00C12D8A"/>
    <w:rsid w:val="00C14A60"/>
    <w:rsid w:val="00C15DE4"/>
    <w:rsid w:val="00C2139D"/>
    <w:rsid w:val="00C30EA8"/>
    <w:rsid w:val="00C3481F"/>
    <w:rsid w:val="00C407F1"/>
    <w:rsid w:val="00C4142B"/>
    <w:rsid w:val="00C421E9"/>
    <w:rsid w:val="00C453FD"/>
    <w:rsid w:val="00C465B7"/>
    <w:rsid w:val="00C51084"/>
    <w:rsid w:val="00C5113A"/>
    <w:rsid w:val="00C5130C"/>
    <w:rsid w:val="00C568C7"/>
    <w:rsid w:val="00C65D2D"/>
    <w:rsid w:val="00C6602F"/>
    <w:rsid w:val="00C713E2"/>
    <w:rsid w:val="00C7222F"/>
    <w:rsid w:val="00C7661D"/>
    <w:rsid w:val="00C821EC"/>
    <w:rsid w:val="00C83F56"/>
    <w:rsid w:val="00C85FE8"/>
    <w:rsid w:val="00C95FA0"/>
    <w:rsid w:val="00C97AFE"/>
    <w:rsid w:val="00CA103E"/>
    <w:rsid w:val="00CA3869"/>
    <w:rsid w:val="00CA399A"/>
    <w:rsid w:val="00CA4558"/>
    <w:rsid w:val="00CA56AC"/>
    <w:rsid w:val="00CA7ED6"/>
    <w:rsid w:val="00CB0446"/>
    <w:rsid w:val="00CB2BE6"/>
    <w:rsid w:val="00CC0B69"/>
    <w:rsid w:val="00CC1834"/>
    <w:rsid w:val="00CC204F"/>
    <w:rsid w:val="00CC22D8"/>
    <w:rsid w:val="00CC4BB3"/>
    <w:rsid w:val="00CC595B"/>
    <w:rsid w:val="00CC6926"/>
    <w:rsid w:val="00CD01F6"/>
    <w:rsid w:val="00CD0264"/>
    <w:rsid w:val="00CD5B15"/>
    <w:rsid w:val="00CE087C"/>
    <w:rsid w:val="00CE0975"/>
    <w:rsid w:val="00CE0F72"/>
    <w:rsid w:val="00CE507C"/>
    <w:rsid w:val="00CE62B0"/>
    <w:rsid w:val="00CE75E8"/>
    <w:rsid w:val="00CF17C3"/>
    <w:rsid w:val="00CF1C3A"/>
    <w:rsid w:val="00CF2D15"/>
    <w:rsid w:val="00D00401"/>
    <w:rsid w:val="00D013BF"/>
    <w:rsid w:val="00D0202B"/>
    <w:rsid w:val="00D06C35"/>
    <w:rsid w:val="00D1073D"/>
    <w:rsid w:val="00D11899"/>
    <w:rsid w:val="00D13472"/>
    <w:rsid w:val="00D153DC"/>
    <w:rsid w:val="00D23990"/>
    <w:rsid w:val="00D330AD"/>
    <w:rsid w:val="00D33DA9"/>
    <w:rsid w:val="00D33DAB"/>
    <w:rsid w:val="00D35D1E"/>
    <w:rsid w:val="00D37AEE"/>
    <w:rsid w:val="00D400D7"/>
    <w:rsid w:val="00D41537"/>
    <w:rsid w:val="00D4224B"/>
    <w:rsid w:val="00D443B0"/>
    <w:rsid w:val="00D46044"/>
    <w:rsid w:val="00D477AF"/>
    <w:rsid w:val="00D50889"/>
    <w:rsid w:val="00D50E7E"/>
    <w:rsid w:val="00D51B90"/>
    <w:rsid w:val="00D53294"/>
    <w:rsid w:val="00D567DA"/>
    <w:rsid w:val="00D56C8A"/>
    <w:rsid w:val="00D57EEE"/>
    <w:rsid w:val="00D60126"/>
    <w:rsid w:val="00D60213"/>
    <w:rsid w:val="00D62F76"/>
    <w:rsid w:val="00D63B27"/>
    <w:rsid w:val="00D67CBF"/>
    <w:rsid w:val="00D70058"/>
    <w:rsid w:val="00D763DF"/>
    <w:rsid w:val="00D83D4F"/>
    <w:rsid w:val="00D84DEB"/>
    <w:rsid w:val="00D85121"/>
    <w:rsid w:val="00D856C3"/>
    <w:rsid w:val="00D9333F"/>
    <w:rsid w:val="00D94484"/>
    <w:rsid w:val="00D9547C"/>
    <w:rsid w:val="00D97505"/>
    <w:rsid w:val="00DA0C69"/>
    <w:rsid w:val="00DA1091"/>
    <w:rsid w:val="00DA41E9"/>
    <w:rsid w:val="00DA44AF"/>
    <w:rsid w:val="00DA4C17"/>
    <w:rsid w:val="00DA543A"/>
    <w:rsid w:val="00DA6BEA"/>
    <w:rsid w:val="00DB005A"/>
    <w:rsid w:val="00DB5866"/>
    <w:rsid w:val="00DC023D"/>
    <w:rsid w:val="00DC4286"/>
    <w:rsid w:val="00DC6034"/>
    <w:rsid w:val="00DC606A"/>
    <w:rsid w:val="00DC7CE7"/>
    <w:rsid w:val="00DD15C6"/>
    <w:rsid w:val="00DD163A"/>
    <w:rsid w:val="00DD25D0"/>
    <w:rsid w:val="00DE580F"/>
    <w:rsid w:val="00DE610E"/>
    <w:rsid w:val="00DE65F2"/>
    <w:rsid w:val="00DE74EF"/>
    <w:rsid w:val="00DF0FB1"/>
    <w:rsid w:val="00DF56A2"/>
    <w:rsid w:val="00DF5BA4"/>
    <w:rsid w:val="00DF6709"/>
    <w:rsid w:val="00E02E32"/>
    <w:rsid w:val="00E042FB"/>
    <w:rsid w:val="00E058A7"/>
    <w:rsid w:val="00E223F1"/>
    <w:rsid w:val="00E25B6D"/>
    <w:rsid w:val="00E45C72"/>
    <w:rsid w:val="00E46257"/>
    <w:rsid w:val="00E47154"/>
    <w:rsid w:val="00E476B1"/>
    <w:rsid w:val="00E5098C"/>
    <w:rsid w:val="00E51021"/>
    <w:rsid w:val="00E540A9"/>
    <w:rsid w:val="00E57E40"/>
    <w:rsid w:val="00E62325"/>
    <w:rsid w:val="00E64755"/>
    <w:rsid w:val="00E67260"/>
    <w:rsid w:val="00E67F77"/>
    <w:rsid w:val="00E71546"/>
    <w:rsid w:val="00E74261"/>
    <w:rsid w:val="00E74D8B"/>
    <w:rsid w:val="00E77B98"/>
    <w:rsid w:val="00E8013B"/>
    <w:rsid w:val="00E82742"/>
    <w:rsid w:val="00E827F9"/>
    <w:rsid w:val="00E86817"/>
    <w:rsid w:val="00E87FF9"/>
    <w:rsid w:val="00E94442"/>
    <w:rsid w:val="00E94D08"/>
    <w:rsid w:val="00E97603"/>
    <w:rsid w:val="00EA0B60"/>
    <w:rsid w:val="00EA626F"/>
    <w:rsid w:val="00EB69DD"/>
    <w:rsid w:val="00EC0B79"/>
    <w:rsid w:val="00EC1FC0"/>
    <w:rsid w:val="00EC3D11"/>
    <w:rsid w:val="00EC4951"/>
    <w:rsid w:val="00EC6580"/>
    <w:rsid w:val="00EC6BA7"/>
    <w:rsid w:val="00ED7972"/>
    <w:rsid w:val="00EE4DE3"/>
    <w:rsid w:val="00EE56CB"/>
    <w:rsid w:val="00EE5B20"/>
    <w:rsid w:val="00EF08B1"/>
    <w:rsid w:val="00EF1DF6"/>
    <w:rsid w:val="00EF2F7D"/>
    <w:rsid w:val="00EF3EF0"/>
    <w:rsid w:val="00EF4D3C"/>
    <w:rsid w:val="00EF7D06"/>
    <w:rsid w:val="00F01E25"/>
    <w:rsid w:val="00F0379A"/>
    <w:rsid w:val="00F130BF"/>
    <w:rsid w:val="00F17E88"/>
    <w:rsid w:val="00F2054E"/>
    <w:rsid w:val="00F2204D"/>
    <w:rsid w:val="00F24410"/>
    <w:rsid w:val="00F246C8"/>
    <w:rsid w:val="00F25E31"/>
    <w:rsid w:val="00F33413"/>
    <w:rsid w:val="00F3657B"/>
    <w:rsid w:val="00F379BE"/>
    <w:rsid w:val="00F409D8"/>
    <w:rsid w:val="00F40CC5"/>
    <w:rsid w:val="00F42969"/>
    <w:rsid w:val="00F44972"/>
    <w:rsid w:val="00F44BBF"/>
    <w:rsid w:val="00F46E1A"/>
    <w:rsid w:val="00F471EB"/>
    <w:rsid w:val="00F5298E"/>
    <w:rsid w:val="00F5658F"/>
    <w:rsid w:val="00F61C23"/>
    <w:rsid w:val="00F63D14"/>
    <w:rsid w:val="00F63EA7"/>
    <w:rsid w:val="00F72510"/>
    <w:rsid w:val="00F8190B"/>
    <w:rsid w:val="00F81A61"/>
    <w:rsid w:val="00F828DA"/>
    <w:rsid w:val="00F8299A"/>
    <w:rsid w:val="00F8312C"/>
    <w:rsid w:val="00F9366B"/>
    <w:rsid w:val="00F978DC"/>
    <w:rsid w:val="00FA2E69"/>
    <w:rsid w:val="00FA3E69"/>
    <w:rsid w:val="00FA549F"/>
    <w:rsid w:val="00FB1DDF"/>
    <w:rsid w:val="00FB1F29"/>
    <w:rsid w:val="00FC021B"/>
    <w:rsid w:val="00FC42E4"/>
    <w:rsid w:val="00FC5D0E"/>
    <w:rsid w:val="00FD40D6"/>
    <w:rsid w:val="00FD7501"/>
    <w:rsid w:val="00FE0DBA"/>
    <w:rsid w:val="00FF104C"/>
    <w:rsid w:val="00FF43AA"/>
    <w:rsid w:val="00FF5338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F8E7E"/>
  <w15:chartTrackingRefBased/>
  <w15:docId w15:val="{6DB29190-8158-4238-ADD6-8D56FED2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C"/>
  </w:style>
  <w:style w:type="paragraph" w:styleId="Footer">
    <w:name w:val="footer"/>
    <w:basedOn w:val="Normal"/>
    <w:link w:val="FooterChar"/>
    <w:uiPriority w:val="99"/>
    <w:unhideWhenUsed/>
    <w:rsid w:val="004B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C"/>
  </w:style>
  <w:style w:type="paragraph" w:styleId="BalloonText">
    <w:name w:val="Balloon Text"/>
    <w:basedOn w:val="Normal"/>
    <w:link w:val="BalloonTextChar"/>
    <w:uiPriority w:val="99"/>
    <w:semiHidden/>
    <w:unhideWhenUsed/>
    <w:rsid w:val="00AF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0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E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3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5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zqRkvJwNEm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893380E0EE344AC3A15A0F4771035" ma:contentTypeVersion="13" ma:contentTypeDescription="Create a new document." ma:contentTypeScope="" ma:versionID="b2f578e869c6d9f30bab330d0a4c9e9e">
  <xsd:schema xmlns:xsd="http://www.w3.org/2001/XMLSchema" xmlns:xs="http://www.w3.org/2001/XMLSchema" xmlns:p="http://schemas.microsoft.com/office/2006/metadata/properties" xmlns:ns3="24c34775-0283-4ab0-90a2-fba1024d3265" xmlns:ns4="e601503f-97ef-418f-83be-50d6c94ba6bd" targetNamespace="http://schemas.microsoft.com/office/2006/metadata/properties" ma:root="true" ma:fieldsID="91b0073a10dbb101199de70dc8b75fac" ns3:_="" ns4:_="">
    <xsd:import namespace="24c34775-0283-4ab0-90a2-fba1024d3265"/>
    <xsd:import namespace="e601503f-97ef-418f-83be-50d6c94ba6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4775-0283-4ab0-90a2-fba1024d3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503f-97ef-418f-83be-50d6c94ba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32B71-A8FC-4B23-9530-250F27E15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F978A-A005-4B02-88CF-B4CA702E4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34775-0283-4ab0-90a2-fba1024d3265"/>
    <ds:schemaRef ds:uri="e601503f-97ef-418f-83be-50d6c94ba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42F1A-21C7-4167-92BD-0A1F5C013D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Toussaint</dc:creator>
  <cp:keywords/>
  <dc:description/>
  <cp:lastModifiedBy>Veronique Lefebvre</cp:lastModifiedBy>
  <cp:revision>8</cp:revision>
  <dcterms:created xsi:type="dcterms:W3CDTF">2021-02-17T21:21:00Z</dcterms:created>
  <dcterms:modified xsi:type="dcterms:W3CDTF">2021-02-17T21:28:00Z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0x010100A62893380E0EE344AC3A15A0F4771035</vt:lpwstr>
  </property>
</Properties>
</file>