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C9161D" w:rsidTr="00CF1848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:rsidR="00C9161D" w:rsidRDefault="00C9161D">
            <w:r>
              <w:rPr>
                <w:noProof/>
              </w:rPr>
              <w:drawing>
                <wp:inline distT="0" distB="0" distL="0" distR="0" wp14:anchorId="52B8CB13" wp14:editId="165373D8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:rsidR="00C9161D" w:rsidRDefault="00C9161D">
            <w:r>
              <w:rPr>
                <w:noProof/>
              </w:rPr>
              <w:drawing>
                <wp:inline distT="0" distB="0" distL="0" distR="0" wp14:anchorId="1A8FEB14" wp14:editId="1E3A2E4B">
                  <wp:extent cx="343700" cy="403200"/>
                  <wp:effectExtent l="0" t="0" r="12065" b="3810"/>
                  <wp:docPr id="3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:rsidR="00C9161D" w:rsidRPr="00C9161D" w:rsidRDefault="00C9161D" w:rsidP="00C9161D">
            <w:pPr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C9161D">
              <w:rPr>
                <w:rFonts w:ascii="Arial" w:hAnsi="Arial" w:cs="Arial"/>
                <w:b/>
                <w:sz w:val="32"/>
                <w:szCs w:val="32"/>
              </w:rPr>
              <w:t>CBD</w:t>
            </w:r>
          </w:p>
        </w:tc>
      </w:tr>
      <w:tr w:rsidR="00C9161D" w:rsidTr="00CF1848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:rsidR="00C9161D" w:rsidRDefault="00C9161D" w:rsidP="00C9161D">
            <w:r>
              <w:rPr>
                <w:noProof/>
              </w:rPr>
              <w:drawing>
                <wp:inline distT="0" distB="0" distL="0" distR="0" wp14:anchorId="6946CB67" wp14:editId="5BF62DA5">
                  <wp:extent cx="2887853" cy="1080000"/>
                  <wp:effectExtent l="0" t="0" r="8255" b="12700"/>
                  <wp:docPr id="4" name="Picture 4" descr="Macintosh HD:Users:bilodeau:Desktop:logos:template 2017:cb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bilodeau:Desktop:logos:template 2017:cb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85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:rsidR="00C9161D" w:rsidRPr="00C9161D" w:rsidRDefault="00C9161D" w:rsidP="00705B56">
            <w:pPr>
              <w:ind w:left="1147"/>
              <w:rPr>
                <w:rFonts w:cs="Times New Roman"/>
                <w:szCs w:val="22"/>
              </w:rPr>
            </w:pPr>
            <w:r w:rsidRPr="00C9161D">
              <w:rPr>
                <w:rFonts w:cs="Times New Roman"/>
                <w:szCs w:val="22"/>
              </w:rPr>
              <w:t>Distr.</w:t>
            </w:r>
          </w:p>
          <w:p w:rsidR="00C9161D" w:rsidRPr="00C9161D" w:rsidRDefault="00001A65" w:rsidP="00705B56">
            <w:pPr>
              <w:ind w:left="1147"/>
              <w:rPr>
                <w:rFonts w:cs="Times New Roman"/>
                <w:szCs w:val="22"/>
              </w:rPr>
            </w:pPr>
            <w:sdt>
              <w:sdtPr>
                <w:rPr>
                  <w:rFonts w:cs="Times New Roman"/>
                  <w:caps/>
                  <w:szCs w:val="22"/>
                </w:rPr>
                <w:alias w:val="Status"/>
                <w:tag w:val=""/>
                <w:id w:val="307985777"/>
                <w:placeholder>
                  <w:docPart w:val="ADE2EAE43192421FBB726632095B3CBB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105372" w:rsidRPr="00105372">
                  <w:rPr>
                    <w:rFonts w:cs="Times New Roman"/>
                    <w:caps/>
                    <w:szCs w:val="22"/>
                  </w:rPr>
                  <w:t>GENERAL</w:t>
                </w:r>
              </w:sdtContent>
            </w:sdt>
          </w:p>
          <w:p w:rsidR="00C9161D" w:rsidRPr="00C9161D" w:rsidRDefault="00C9161D" w:rsidP="00705B56">
            <w:pPr>
              <w:ind w:left="1147"/>
              <w:rPr>
                <w:rFonts w:cs="Times New Roman"/>
                <w:szCs w:val="22"/>
              </w:rPr>
            </w:pPr>
          </w:p>
          <w:p w:rsidR="00C9161D" w:rsidRPr="00C9161D" w:rsidRDefault="00001A65" w:rsidP="00705B56">
            <w:pPr>
              <w:ind w:left="1147"/>
              <w:rPr>
                <w:rFonts w:cs="Times New Roman"/>
                <w:szCs w:val="22"/>
              </w:rPr>
            </w:pPr>
            <w:sdt>
              <w:sdtPr>
                <w:rPr>
                  <w:rFonts w:eastAsia="Times New Roman" w:cs="Times New Roman"/>
                  <w:lang w:val="en-GB"/>
                </w:rPr>
                <w:alias w:val="Subject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774E5B" w:rsidRPr="00774E5B">
                  <w:rPr>
                    <w:rFonts w:eastAsia="Times New Roman" w:cs="Times New Roman"/>
                    <w:lang w:val="en-GB"/>
                  </w:rPr>
                  <w:t>CBD/CP/MB/WS/2017/1/1</w:t>
                </w:r>
              </w:sdtContent>
            </w:sdt>
          </w:p>
          <w:p w:rsidR="00C9161D" w:rsidRPr="00C9161D" w:rsidRDefault="00001A65" w:rsidP="00705B56">
            <w:pPr>
              <w:ind w:left="1147"/>
              <w:rPr>
                <w:rFonts w:cs="Times New Roman"/>
                <w:szCs w:val="22"/>
              </w:rPr>
            </w:pPr>
            <w:sdt>
              <w:sdtPr>
                <w:rPr>
                  <w:rFonts w:cs="Times New Roman"/>
                  <w:szCs w:val="22"/>
                </w:rPr>
                <w:alias w:val="Publish Date"/>
                <w:tag w:val=""/>
                <w:id w:val="276757068"/>
                <w:placeholder>
                  <w:docPart w:val="0E8C501BBE954700A0C458443305DA39"/>
                </w:placeholder>
                <w:dataBinding w:prefixMappings="xmlns:ns0='http://schemas.microsoft.com/office/2006/coverPageProps' " w:xpath="/ns0:CoverPageProperties[1]/ns0:PublishDate[1]" w:storeItemID="{55AF091B-3C7A-41E3-B477-F2FDAA23CFDA}"/>
                <w:date w:fullDate="2017-10-04T00:00:00Z">
                  <w:dateFormat w:val="d MMMM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774E5B">
                  <w:rPr>
                    <w:rFonts w:cs="Times New Roman"/>
                    <w:szCs w:val="22"/>
                  </w:rPr>
                  <w:t>4 October 2017</w:t>
                </w:r>
              </w:sdtContent>
            </w:sdt>
          </w:p>
          <w:p w:rsidR="00C9161D" w:rsidRPr="00C9161D" w:rsidRDefault="00C9161D" w:rsidP="00705B56">
            <w:pPr>
              <w:ind w:left="1147"/>
              <w:rPr>
                <w:rFonts w:cs="Times New Roman"/>
                <w:szCs w:val="22"/>
              </w:rPr>
            </w:pPr>
          </w:p>
          <w:p w:rsidR="00C9161D" w:rsidRPr="00C9161D" w:rsidRDefault="00C9161D" w:rsidP="00705B56">
            <w:pPr>
              <w:ind w:left="1147"/>
              <w:rPr>
                <w:rFonts w:cs="Times New Roman"/>
                <w:szCs w:val="22"/>
              </w:rPr>
            </w:pPr>
            <w:r w:rsidRPr="00C9161D">
              <w:rPr>
                <w:rFonts w:cs="Times New Roman"/>
                <w:szCs w:val="22"/>
              </w:rPr>
              <w:t>ENGLISH</w:t>
            </w:r>
            <w:r w:rsidR="00774E5B">
              <w:rPr>
                <w:rFonts w:cs="Times New Roman"/>
                <w:szCs w:val="22"/>
              </w:rPr>
              <w:t xml:space="preserve"> ONLY</w:t>
            </w:r>
          </w:p>
          <w:p w:rsidR="00C9161D" w:rsidRDefault="00C9161D"/>
        </w:tc>
      </w:tr>
    </w:tbl>
    <w:p w:rsidR="00774E5B" w:rsidRDefault="00774E5B" w:rsidP="00774E5B">
      <w:pPr>
        <w:ind w:left="142" w:right="3508" w:hanging="142"/>
        <w:rPr>
          <w:szCs w:val="22"/>
        </w:rPr>
      </w:pPr>
      <w:r>
        <w:rPr>
          <w:szCs w:val="22"/>
        </w:rPr>
        <w:t>ASIAN SUBREGIONAL WORKSHOP ON STRENGTHENING CAPACITIES FOR THE INTEGRATED IMPLEMENTATION OF THE CARTAGENA PROTOCOL ON BIOSAFETY, THE NAGOYA-KUALA LUMPUR SUPPLEMENTARY PROTOCOL ON LIABILITY AND REDRESS AND THE CONVENTION ON BIOLOGICAL DIVERSITY</w:t>
      </w:r>
    </w:p>
    <w:p w:rsidR="00774E5B" w:rsidRDefault="00774E5B" w:rsidP="00774E5B">
      <w:pPr>
        <w:pStyle w:val="Cornernotation"/>
        <w:ind w:right="3298" w:hanging="302"/>
        <w:jc w:val="left"/>
        <w:rPr>
          <w:kern w:val="22"/>
        </w:rPr>
      </w:pPr>
      <w:r>
        <w:rPr>
          <w:kern w:val="22"/>
        </w:rPr>
        <w:t>Kuala Lumpur, 6 – 10 November 2017</w:t>
      </w:r>
    </w:p>
    <w:p w:rsidR="00C9161D" w:rsidRPr="00C9161D" w:rsidRDefault="00C9161D" w:rsidP="00C9161D"/>
    <w:p w:rsidR="00C9161D" w:rsidRPr="00105372" w:rsidRDefault="00001A65" w:rsidP="00C9161D">
      <w:pPr>
        <w:jc w:val="center"/>
        <w:rPr>
          <w:b/>
          <w:caps/>
        </w:rPr>
      </w:pPr>
      <w:sdt>
        <w:sdtPr>
          <w:rPr>
            <w:rFonts w:eastAsia="Times New Roman" w:cs="Times New Roman"/>
            <w:b/>
            <w:caps/>
            <w:kern w:val="22"/>
            <w:lang w:val="en-GB" w:eastAsia="x-none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774E5B" w:rsidRPr="00774E5B">
            <w:rPr>
              <w:rFonts w:eastAsia="Times New Roman" w:cs="Times New Roman"/>
              <w:b/>
              <w:caps/>
              <w:kern w:val="22"/>
              <w:lang w:val="en-GB" w:eastAsia="x-none"/>
            </w:rPr>
            <w:t>PROVISIONAL AGENDA</w:t>
          </w:r>
        </w:sdtContent>
      </w:sdt>
      <w:r w:rsidR="00105372" w:rsidRPr="00105372">
        <w:rPr>
          <w:b/>
          <w:caps/>
        </w:rPr>
        <w:t xml:space="preserve"> </w:t>
      </w:r>
    </w:p>
    <w:p w:rsidR="00C9161D" w:rsidRDefault="00C9161D" w:rsidP="00C9161D"/>
    <w:p w:rsidR="00774E5B" w:rsidRDefault="00774E5B" w:rsidP="00774E5B">
      <w:pPr>
        <w:pStyle w:val="bodytextnoindent"/>
        <w:numPr>
          <w:ilvl w:val="0"/>
          <w:numId w:val="1"/>
        </w:numPr>
        <w:spacing w:before="120" w:after="120"/>
        <w:ind w:left="0" w:firstLine="0"/>
        <w:jc w:val="left"/>
        <w:rPr>
          <w:snapToGrid w:val="0"/>
          <w:kern w:val="22"/>
        </w:rPr>
      </w:pPr>
      <w:r>
        <w:rPr>
          <w:snapToGrid w:val="0"/>
          <w:kern w:val="22"/>
        </w:rPr>
        <w:t xml:space="preserve">Opening of the </w:t>
      </w:r>
      <w:r w:rsidR="00001A65">
        <w:rPr>
          <w:snapToGrid w:val="0"/>
          <w:kern w:val="22"/>
        </w:rPr>
        <w:t>workshop</w:t>
      </w:r>
      <w:r w:rsidR="00705B56">
        <w:rPr>
          <w:snapToGrid w:val="0"/>
          <w:kern w:val="22"/>
        </w:rPr>
        <w:t>.</w:t>
      </w:r>
    </w:p>
    <w:p w:rsidR="00774E5B" w:rsidRDefault="00774E5B" w:rsidP="00774E5B">
      <w:pPr>
        <w:pStyle w:val="bodytextnoindent"/>
        <w:numPr>
          <w:ilvl w:val="0"/>
          <w:numId w:val="1"/>
        </w:numPr>
        <w:spacing w:before="120" w:after="120"/>
        <w:ind w:left="0" w:firstLine="0"/>
        <w:jc w:val="left"/>
        <w:rPr>
          <w:snapToGrid w:val="0"/>
          <w:kern w:val="22"/>
        </w:rPr>
      </w:pPr>
      <w:r>
        <w:rPr>
          <w:szCs w:val="22"/>
        </w:rPr>
        <w:t>Overview and objectives of the workshop</w:t>
      </w:r>
      <w:r w:rsidR="00705B56">
        <w:rPr>
          <w:szCs w:val="22"/>
        </w:rPr>
        <w:t>.</w:t>
      </w:r>
      <w:bookmarkStart w:id="0" w:name="_GoBack"/>
      <w:bookmarkEnd w:id="0"/>
    </w:p>
    <w:p w:rsidR="00774E5B" w:rsidRDefault="00774E5B" w:rsidP="00774E5B">
      <w:pPr>
        <w:pStyle w:val="bodytextnoindent"/>
        <w:numPr>
          <w:ilvl w:val="0"/>
          <w:numId w:val="1"/>
        </w:numPr>
        <w:spacing w:before="120" w:after="120"/>
        <w:ind w:left="0" w:firstLine="0"/>
        <w:jc w:val="left"/>
        <w:rPr>
          <w:snapToGrid w:val="0"/>
          <w:kern w:val="22"/>
        </w:rPr>
      </w:pPr>
      <w:r>
        <w:rPr>
          <w:szCs w:val="22"/>
        </w:rPr>
        <w:t>Integrated implementation: mainstreaming biosafety at the national level</w:t>
      </w:r>
      <w:r w:rsidR="00705B56">
        <w:rPr>
          <w:szCs w:val="22"/>
        </w:rPr>
        <w:t>.</w:t>
      </w:r>
    </w:p>
    <w:p w:rsidR="00774E5B" w:rsidRDefault="00774E5B" w:rsidP="00774E5B">
      <w:pPr>
        <w:pStyle w:val="bodytextnoindent"/>
        <w:numPr>
          <w:ilvl w:val="0"/>
          <w:numId w:val="1"/>
        </w:numPr>
        <w:spacing w:before="120" w:after="120"/>
        <w:ind w:left="0" w:firstLine="0"/>
        <w:jc w:val="left"/>
        <w:rPr>
          <w:snapToGrid w:val="0"/>
          <w:kern w:val="22"/>
        </w:rPr>
      </w:pPr>
      <w:r>
        <w:rPr>
          <w:szCs w:val="22"/>
        </w:rPr>
        <w:t>Project status overview</w:t>
      </w:r>
      <w:r w:rsidR="00705B56">
        <w:rPr>
          <w:szCs w:val="22"/>
        </w:rPr>
        <w:t>.</w:t>
      </w:r>
    </w:p>
    <w:p w:rsidR="00774E5B" w:rsidRDefault="00774E5B" w:rsidP="00774E5B">
      <w:pPr>
        <w:pStyle w:val="bodytextnoindent"/>
        <w:numPr>
          <w:ilvl w:val="0"/>
          <w:numId w:val="1"/>
        </w:numPr>
        <w:spacing w:before="120" w:after="120"/>
        <w:ind w:left="0" w:firstLine="0"/>
        <w:jc w:val="left"/>
        <w:rPr>
          <w:snapToGrid w:val="0"/>
          <w:kern w:val="22"/>
        </w:rPr>
      </w:pPr>
      <w:r>
        <w:rPr>
          <w:szCs w:val="22"/>
        </w:rPr>
        <w:t>E-learning module and toolkit on mainstreaming biosafety</w:t>
      </w:r>
      <w:r w:rsidR="00705B56">
        <w:rPr>
          <w:szCs w:val="22"/>
        </w:rPr>
        <w:t>.</w:t>
      </w:r>
    </w:p>
    <w:p w:rsidR="00774E5B" w:rsidRDefault="00774E5B" w:rsidP="00774E5B">
      <w:pPr>
        <w:pStyle w:val="bodytextnoindent"/>
        <w:numPr>
          <w:ilvl w:val="0"/>
          <w:numId w:val="1"/>
        </w:numPr>
        <w:spacing w:before="120" w:after="120"/>
        <w:ind w:left="0" w:firstLine="0"/>
        <w:jc w:val="left"/>
        <w:rPr>
          <w:snapToGrid w:val="0"/>
          <w:kern w:val="22"/>
        </w:rPr>
      </w:pPr>
      <w:r>
        <w:rPr>
          <w:szCs w:val="22"/>
        </w:rPr>
        <w:t>Selecting entry points and opportunities for integrated implementation</w:t>
      </w:r>
      <w:r w:rsidR="00705B56">
        <w:rPr>
          <w:szCs w:val="22"/>
        </w:rPr>
        <w:t>.</w:t>
      </w:r>
    </w:p>
    <w:p w:rsidR="00774E5B" w:rsidRDefault="00774E5B" w:rsidP="00774E5B">
      <w:pPr>
        <w:pStyle w:val="bodytextnoindent"/>
        <w:numPr>
          <w:ilvl w:val="0"/>
          <w:numId w:val="1"/>
        </w:numPr>
        <w:spacing w:before="120" w:after="120"/>
        <w:ind w:left="0" w:firstLine="0"/>
        <w:jc w:val="left"/>
        <w:rPr>
          <w:snapToGrid w:val="0"/>
          <w:kern w:val="22"/>
        </w:rPr>
      </w:pPr>
      <w:r>
        <w:rPr>
          <w:szCs w:val="22"/>
        </w:rPr>
        <w:t>Development of a national strategy for biosafety mainstreaming</w:t>
      </w:r>
      <w:r w:rsidR="00705B56">
        <w:rPr>
          <w:szCs w:val="22"/>
        </w:rPr>
        <w:t>.</w:t>
      </w:r>
    </w:p>
    <w:p w:rsidR="00774E5B" w:rsidRDefault="00774E5B" w:rsidP="00774E5B">
      <w:pPr>
        <w:pStyle w:val="bodytextnoindent"/>
        <w:numPr>
          <w:ilvl w:val="0"/>
          <w:numId w:val="1"/>
        </w:numPr>
        <w:spacing w:before="120" w:after="120"/>
        <w:ind w:left="0" w:firstLine="0"/>
        <w:jc w:val="left"/>
        <w:rPr>
          <w:snapToGrid w:val="0"/>
          <w:kern w:val="22"/>
        </w:rPr>
      </w:pPr>
      <w:r>
        <w:rPr>
          <w:szCs w:val="22"/>
        </w:rPr>
        <w:t>Evaluation of the e-learning module, toolkit and strategy development tool</w:t>
      </w:r>
      <w:r w:rsidR="00705B56">
        <w:rPr>
          <w:szCs w:val="22"/>
        </w:rPr>
        <w:t>.</w:t>
      </w:r>
    </w:p>
    <w:p w:rsidR="00774E5B" w:rsidRDefault="00705B56" w:rsidP="00774E5B">
      <w:pPr>
        <w:pStyle w:val="bodytextnoindent"/>
        <w:numPr>
          <w:ilvl w:val="0"/>
          <w:numId w:val="1"/>
        </w:numPr>
        <w:spacing w:before="120" w:after="120"/>
        <w:ind w:left="0" w:firstLine="0"/>
        <w:jc w:val="left"/>
        <w:rPr>
          <w:snapToGrid w:val="0"/>
          <w:kern w:val="22"/>
        </w:rPr>
      </w:pPr>
      <w:r>
        <w:rPr>
          <w:szCs w:val="22"/>
        </w:rPr>
        <w:t>Liability and r</w:t>
      </w:r>
      <w:r w:rsidR="00774E5B">
        <w:rPr>
          <w:szCs w:val="22"/>
        </w:rPr>
        <w:t>edress – basic concepts</w:t>
      </w:r>
      <w:r>
        <w:rPr>
          <w:szCs w:val="22"/>
        </w:rPr>
        <w:t>.</w:t>
      </w:r>
    </w:p>
    <w:p w:rsidR="00774E5B" w:rsidRDefault="00774E5B" w:rsidP="00774E5B">
      <w:pPr>
        <w:pStyle w:val="bodytextnoindent"/>
        <w:numPr>
          <w:ilvl w:val="0"/>
          <w:numId w:val="1"/>
        </w:numPr>
        <w:spacing w:before="120" w:after="120"/>
        <w:ind w:left="0" w:firstLine="0"/>
        <w:jc w:val="left"/>
        <w:rPr>
          <w:snapToGrid w:val="0"/>
          <w:kern w:val="22"/>
        </w:rPr>
      </w:pPr>
      <w:r>
        <w:rPr>
          <w:szCs w:val="22"/>
        </w:rPr>
        <w:t>Overview of the Nagoya-Kuala Lumpur Supplementary Protocol</w:t>
      </w:r>
      <w:r w:rsidR="000F2A99">
        <w:rPr>
          <w:szCs w:val="22"/>
        </w:rPr>
        <w:t xml:space="preserve"> on Liability and Redress</w:t>
      </w:r>
      <w:r w:rsidR="00705B56">
        <w:rPr>
          <w:szCs w:val="22"/>
        </w:rPr>
        <w:t>.</w:t>
      </w:r>
    </w:p>
    <w:p w:rsidR="00774E5B" w:rsidRDefault="00774E5B" w:rsidP="00774E5B">
      <w:pPr>
        <w:pStyle w:val="bodytextnoindent"/>
        <w:numPr>
          <w:ilvl w:val="0"/>
          <w:numId w:val="1"/>
        </w:numPr>
        <w:spacing w:before="120" w:after="120"/>
        <w:ind w:left="0" w:firstLine="0"/>
        <w:jc w:val="left"/>
        <w:rPr>
          <w:snapToGrid w:val="0"/>
          <w:kern w:val="22"/>
        </w:rPr>
      </w:pPr>
      <w:r>
        <w:rPr>
          <w:szCs w:val="22"/>
        </w:rPr>
        <w:t>Signature, ratification, entry into force and implementation of international instruments</w:t>
      </w:r>
      <w:r w:rsidR="00705B56">
        <w:rPr>
          <w:szCs w:val="22"/>
        </w:rPr>
        <w:t>.</w:t>
      </w:r>
    </w:p>
    <w:p w:rsidR="00774E5B" w:rsidRDefault="00774E5B" w:rsidP="00774E5B">
      <w:pPr>
        <w:pStyle w:val="bodytextnoindent"/>
        <w:numPr>
          <w:ilvl w:val="0"/>
          <w:numId w:val="1"/>
        </w:numPr>
        <w:spacing w:before="120" w:after="120"/>
        <w:ind w:left="0" w:firstLine="0"/>
        <w:jc w:val="left"/>
        <w:rPr>
          <w:snapToGrid w:val="0"/>
          <w:kern w:val="22"/>
        </w:rPr>
      </w:pPr>
      <w:r>
        <w:rPr>
          <w:szCs w:val="22"/>
        </w:rPr>
        <w:t>Liability and redress at the national level</w:t>
      </w:r>
      <w:r w:rsidR="00705B56">
        <w:rPr>
          <w:szCs w:val="22"/>
        </w:rPr>
        <w:t>.</w:t>
      </w:r>
      <w:r>
        <w:rPr>
          <w:szCs w:val="22"/>
        </w:rPr>
        <w:t xml:space="preserve"> </w:t>
      </w:r>
    </w:p>
    <w:p w:rsidR="00774E5B" w:rsidRDefault="00774E5B" w:rsidP="00774E5B">
      <w:pPr>
        <w:pStyle w:val="bodytextnoindent"/>
        <w:numPr>
          <w:ilvl w:val="0"/>
          <w:numId w:val="1"/>
        </w:numPr>
        <w:spacing w:before="120" w:after="120"/>
        <w:ind w:left="0" w:firstLine="0"/>
        <w:jc w:val="left"/>
        <w:rPr>
          <w:snapToGrid w:val="0"/>
          <w:kern w:val="22"/>
        </w:rPr>
      </w:pPr>
      <w:r>
        <w:rPr>
          <w:szCs w:val="22"/>
        </w:rPr>
        <w:t>Case studies on liability and redress</w:t>
      </w:r>
      <w:r w:rsidR="00705B56">
        <w:rPr>
          <w:szCs w:val="22"/>
        </w:rPr>
        <w:t>.</w:t>
      </w:r>
      <w:r>
        <w:rPr>
          <w:szCs w:val="22"/>
        </w:rPr>
        <w:t xml:space="preserve"> </w:t>
      </w:r>
    </w:p>
    <w:p w:rsidR="00C9161D" w:rsidRPr="000F2A99" w:rsidRDefault="00774E5B" w:rsidP="00C9161D">
      <w:pPr>
        <w:pStyle w:val="bodytextnoindent"/>
        <w:numPr>
          <w:ilvl w:val="0"/>
          <w:numId w:val="1"/>
        </w:numPr>
        <w:spacing w:before="120" w:after="120"/>
        <w:ind w:left="0" w:firstLine="0"/>
        <w:jc w:val="left"/>
        <w:rPr>
          <w:snapToGrid w:val="0"/>
          <w:kern w:val="22"/>
        </w:rPr>
      </w:pPr>
      <w:r>
        <w:rPr>
          <w:szCs w:val="22"/>
        </w:rPr>
        <w:t>Closure of the workshop</w:t>
      </w:r>
      <w:r w:rsidR="00705B56">
        <w:rPr>
          <w:szCs w:val="22"/>
        </w:rPr>
        <w:t>.</w:t>
      </w:r>
    </w:p>
    <w:p w:rsidR="00534681" w:rsidRDefault="00C9161D" w:rsidP="000F2A99">
      <w:pPr>
        <w:jc w:val="center"/>
      </w:pPr>
      <w:r w:rsidRPr="00C9161D">
        <w:t>__________</w:t>
      </w:r>
    </w:p>
    <w:p w:rsidR="00B3369F" w:rsidRPr="00C9161D" w:rsidRDefault="00B3369F" w:rsidP="00C9161D"/>
    <w:sectPr w:rsidR="00B3369F" w:rsidRPr="00C9161D" w:rsidSect="00534681">
      <w:headerReference w:type="even" r:id="rId13"/>
      <w:pgSz w:w="12240" w:h="15840"/>
      <w:pgMar w:top="567" w:right="1389" w:bottom="1134" w:left="138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848" w:rsidRDefault="00CF1848" w:rsidP="00CF1848">
      <w:r>
        <w:separator/>
      </w:r>
    </w:p>
  </w:endnote>
  <w:endnote w:type="continuationSeparator" w:id="0">
    <w:p w:rsidR="00CF1848" w:rsidRDefault="00CF1848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848" w:rsidRDefault="00CF1848" w:rsidP="00CF1848">
      <w:r>
        <w:separator/>
      </w:r>
    </w:p>
  </w:footnote>
  <w:footnote w:type="continuationSeparator" w:id="0">
    <w:p w:rsidR="00CF1848" w:rsidRDefault="00CF1848" w:rsidP="00CF18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681" w:rsidRDefault="00534681" w:rsidP="00534681">
    <w:pPr>
      <w:pStyle w:val="Header"/>
    </w:pPr>
    <w:r>
      <w:t>CBD/xxx</w:t>
    </w:r>
  </w:p>
  <w:p w:rsidR="00534681" w:rsidRDefault="00534681" w:rsidP="00534681">
    <w:pPr>
      <w:pStyle w:val="Head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0F2A99">
      <w:rPr>
        <w:noProof/>
      </w:rPr>
      <w:t>2</w:t>
    </w:r>
    <w:r>
      <w:rPr>
        <w:noProof/>
      </w:rPr>
      <w:fldChar w:fldCharType="end"/>
    </w:r>
  </w:p>
  <w:p w:rsidR="00534681" w:rsidRDefault="0053468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224544"/>
    <w:multiLevelType w:val="hybridMultilevel"/>
    <w:tmpl w:val="9D44B2C2"/>
    <w:lvl w:ilvl="0" w:tplc="FE4EB7E6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61D"/>
    <w:rsid w:val="00001A65"/>
    <w:rsid w:val="000F2A99"/>
    <w:rsid w:val="00105372"/>
    <w:rsid w:val="00131E7A"/>
    <w:rsid w:val="00372F74"/>
    <w:rsid w:val="004644C2"/>
    <w:rsid w:val="00534681"/>
    <w:rsid w:val="00705B56"/>
    <w:rsid w:val="00717D88"/>
    <w:rsid w:val="00774E5B"/>
    <w:rsid w:val="00B3369F"/>
    <w:rsid w:val="00C9161D"/>
    <w:rsid w:val="00CF1848"/>
    <w:rsid w:val="00D76A18"/>
    <w:rsid w:val="00E66235"/>
    <w:rsid w:val="00E83C24"/>
    <w:rsid w:val="00F94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61D"/>
    <w:rPr>
      <w:rFonts w:ascii="Times New Roman" w:hAnsi="Times New Roman"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F18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1848"/>
    <w:rPr>
      <w:rFonts w:ascii="Times New Roman" w:hAnsi="Times New Roman"/>
      <w:sz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F18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1848"/>
    <w:rPr>
      <w:rFonts w:ascii="Times New Roman" w:hAnsi="Times New Roman"/>
      <w:sz w:val="22"/>
      <w:lang w:val="en-US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customStyle="1" w:styleId="Cornernotation">
    <w:name w:val="Corner notation"/>
    <w:basedOn w:val="Normal"/>
    <w:rsid w:val="00774E5B"/>
    <w:pPr>
      <w:ind w:left="284" w:right="4398" w:hanging="284"/>
      <w:jc w:val="both"/>
    </w:pPr>
    <w:rPr>
      <w:rFonts w:eastAsia="Times New Roman" w:cs="Times New Roman"/>
      <w:lang w:val="en-GB"/>
    </w:rPr>
  </w:style>
  <w:style w:type="paragraph" w:customStyle="1" w:styleId="bodytextnoindent">
    <w:name w:val="body text (no indent)"/>
    <w:basedOn w:val="Normal"/>
    <w:rsid w:val="00774E5B"/>
    <w:pPr>
      <w:spacing w:before="140" w:after="140"/>
      <w:ind w:left="720" w:hanging="720"/>
      <w:jc w:val="both"/>
    </w:pPr>
    <w:rPr>
      <w:rFonts w:eastAsia="Times New Roman" w:cs="Times New Roman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61D"/>
    <w:rPr>
      <w:rFonts w:ascii="Times New Roman" w:hAnsi="Times New Roman"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F18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1848"/>
    <w:rPr>
      <w:rFonts w:ascii="Times New Roman" w:hAnsi="Times New Roman"/>
      <w:sz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F18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1848"/>
    <w:rPr>
      <w:rFonts w:ascii="Times New Roman" w:hAnsi="Times New Roman"/>
      <w:sz w:val="22"/>
      <w:lang w:val="en-US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customStyle="1" w:styleId="Cornernotation">
    <w:name w:val="Corner notation"/>
    <w:basedOn w:val="Normal"/>
    <w:rsid w:val="00774E5B"/>
    <w:pPr>
      <w:ind w:left="284" w:right="4398" w:hanging="284"/>
      <w:jc w:val="both"/>
    </w:pPr>
    <w:rPr>
      <w:rFonts w:eastAsia="Times New Roman" w:cs="Times New Roman"/>
      <w:lang w:val="en-GB"/>
    </w:rPr>
  </w:style>
  <w:style w:type="paragraph" w:customStyle="1" w:styleId="bodytextnoindent">
    <w:name w:val="body text (no indent)"/>
    <w:basedOn w:val="Normal"/>
    <w:rsid w:val="00774E5B"/>
    <w:pPr>
      <w:spacing w:before="140" w:after="140"/>
      <w:ind w:left="720" w:hanging="720"/>
      <w:jc w:val="both"/>
    </w:pPr>
    <w:rPr>
      <w:rFonts w:eastAsia="Times New Roman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microsoft.com/office/2007/relationships/stylesWithEffects" Target="stylesWithEffect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emf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0E8C501BBE954700A0C458443305D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1C8A2-CC07-4631-B696-2E4A0B019730}"/>
      </w:docPartPr>
      <w:docPartBody>
        <w:p w:rsidR="008D420E" w:rsidRDefault="00810A55">
          <w:r w:rsidRPr="007E02EB">
            <w:rPr>
              <w:rStyle w:val="PlaceholderText"/>
            </w:rPr>
            <w:t>[Publish Date]</w:t>
          </w:r>
        </w:p>
      </w:docPartBody>
    </w:docPart>
    <w:docPart>
      <w:docPartPr>
        <w:name w:val="ADE2EAE43192421FBB726632095B3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5BC5A-4110-4F1F-96DF-AEFB1EF1358B}"/>
      </w:docPartPr>
      <w:docPartBody>
        <w:p w:rsidR="008D420E" w:rsidRDefault="00810A55">
          <w:r w:rsidRPr="007E02EB">
            <w:rPr>
              <w:rStyle w:val="PlaceholderText"/>
            </w:rPr>
            <w:t>[Status]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A55"/>
    <w:rsid w:val="00810A55"/>
    <w:rsid w:val="008D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10A55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10A5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2017-10-04T00:00:00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D7F104A-5264-4854-9637-21F65874E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>SCBD</Company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CBD/CP/MB/WS/2017/1/1</dc:subject>
  <dc:creator>SCBD</dc:creator>
  <cp:lastModifiedBy>Veronique Lefebvre</cp:lastModifiedBy>
  <cp:revision>4</cp:revision>
  <cp:lastPrinted>2017-10-10T16:12:00Z</cp:lastPrinted>
  <dcterms:created xsi:type="dcterms:W3CDTF">2017-10-10T15:12:00Z</dcterms:created>
  <dcterms:modified xsi:type="dcterms:W3CDTF">2017-10-10T16:12:00Z</dcterms:modified>
  <cp:contentStatus>GENERAL</cp:contentStatus>
</cp:coreProperties>
</file>