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-34" w:type="dxa"/>
        <w:tblLook w:val="04A0" w:firstRow="1" w:lastRow="0" w:firstColumn="1" w:lastColumn="0" w:noHBand="0" w:noVBand="1"/>
      </w:tblPr>
      <w:tblGrid>
        <w:gridCol w:w="993"/>
        <w:gridCol w:w="4923"/>
        <w:gridCol w:w="3749"/>
      </w:tblGrid>
      <w:tr w:rsidR="008D1E6A" w:rsidRPr="00512A9C" w14:paraId="0FA02AB0" w14:textId="77777777" w:rsidTr="00A2540E">
        <w:trPr>
          <w:trHeight w:val="709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03D5D73C" w14:textId="77777777" w:rsidR="008D1E6A" w:rsidRPr="00512A9C" w:rsidRDefault="007D18C6" w:rsidP="008D1E6A">
            <w:pPr>
              <w:suppressLineNumbers/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rFonts w:ascii="Cambria" w:eastAsia="Malgun Gothic" w:hAnsi="Cambria"/>
                <w:noProof/>
                <w:kern w:val="22"/>
                <w:lang w:val="fr-FR" w:eastAsia="fr-FR"/>
              </w:rPr>
              <w:drawing>
                <wp:inline distT="0" distB="0" distL="0" distR="0" wp14:anchorId="169D9523" wp14:editId="366F1969">
                  <wp:extent cx="464820" cy="38735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tcBorders>
              <w:bottom w:val="single" w:sz="12" w:space="0" w:color="auto"/>
            </w:tcBorders>
            <w:shd w:val="clear" w:color="auto" w:fill="auto"/>
          </w:tcPr>
          <w:p w14:paraId="3DAEBC9D" w14:textId="77777777" w:rsidR="008D1E6A" w:rsidRPr="00512A9C" w:rsidRDefault="007D18C6" w:rsidP="008D1E6A">
            <w:pPr>
              <w:suppressLineNumbers/>
              <w:tabs>
                <w:tab w:val="left" w:pos="325"/>
              </w:tabs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noProof/>
                <w:lang w:val="fr-FR" w:eastAsia="fr-FR"/>
              </w:rPr>
              <w:drawing>
                <wp:inline distT="0" distB="0" distL="0" distR="0" wp14:anchorId="5F2EB13D" wp14:editId="1D525C76">
                  <wp:extent cx="340995" cy="372110"/>
                  <wp:effectExtent l="19050" t="0" r="1905" b="0"/>
                  <wp:docPr id="2" name="Imag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14:paraId="7386A621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512A9C"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</w:tbl>
    <w:p w14:paraId="0E926E98" w14:textId="77777777" w:rsidR="008D1E6A" w:rsidRPr="00512A9C" w:rsidRDefault="008D1E6A" w:rsidP="008D1E6A">
      <w:pPr>
        <w:suppressLineNumbers/>
        <w:suppressAutoHyphens/>
        <w:adjustRightInd w:val="0"/>
        <w:snapToGrid w:val="0"/>
        <w:rPr>
          <w:rFonts w:eastAsia="Malgun Gothic"/>
          <w:snapToGrid w:val="0"/>
          <w:vanish/>
          <w:kern w:val="22"/>
          <w:lang w:val="ru-RU"/>
        </w:rPr>
      </w:pPr>
    </w:p>
    <w:tbl>
      <w:tblPr>
        <w:tblW w:w="0" w:type="auto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3858"/>
      </w:tblGrid>
      <w:tr w:rsidR="008D1E6A" w:rsidRPr="00512A9C" w14:paraId="3B52721E" w14:textId="77777777" w:rsidTr="00A2540E">
        <w:trPr>
          <w:cantSplit/>
          <w:trHeight w:val="1693"/>
        </w:trPr>
        <w:tc>
          <w:tcPr>
            <w:tcW w:w="5718" w:type="dxa"/>
            <w:tcBorders>
              <w:bottom w:val="single" w:sz="36" w:space="0" w:color="000000"/>
            </w:tcBorders>
          </w:tcPr>
          <w:p w14:paraId="22A969BA" w14:textId="77777777" w:rsidR="008D1E6A" w:rsidRPr="00512A9C" w:rsidRDefault="007D18C6" w:rsidP="008D1E6A">
            <w:pPr>
              <w:suppressLineNumbers/>
              <w:suppressAutoHyphens/>
              <w:adjustRightInd w:val="0"/>
              <w:snapToGrid w:val="0"/>
              <w:ind w:right="1962"/>
              <w:jc w:val="right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noProof/>
                <w:sz w:val="32"/>
                <w:lang w:val="fr-FR" w:eastAsia="fr-FR"/>
              </w:rPr>
              <w:drawing>
                <wp:inline distT="0" distB="0" distL="0" distR="0" wp14:anchorId="7BB1D289" wp14:editId="6FE6D065">
                  <wp:extent cx="2619375" cy="1084580"/>
                  <wp:effectExtent l="19050" t="0" r="9525" b="0"/>
                  <wp:docPr id="3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tcBorders>
              <w:bottom w:val="single" w:sz="36" w:space="0" w:color="000000"/>
            </w:tcBorders>
            <w:noWrap/>
          </w:tcPr>
          <w:p w14:paraId="5849DA5D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Distr.</w:t>
            </w:r>
          </w:p>
          <w:p w14:paraId="244AFACD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GENERAL</w:t>
            </w:r>
          </w:p>
          <w:p w14:paraId="6B845C38" w14:textId="77777777" w:rsidR="008D1E6A" w:rsidRPr="00512A9C" w:rsidRDefault="008D1E6A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14:paraId="4FD2B0B3" w14:textId="77777777" w:rsidR="008D1E6A" w:rsidRPr="00512A9C" w:rsidRDefault="00494367" w:rsidP="008D1E6A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ind w:left="803"/>
              <w:jc w:val="left"/>
              <w:rPr>
                <w:rFonts w:eastAsia="MS Mincho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CBD/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SBI</w:t>
            </w: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2</w:t>
            </w:r>
            <w:r w:rsidRPr="00512A9C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/</w:t>
            </w:r>
            <w:r w:rsidR="00AB7912">
              <w:rPr>
                <w:rFonts w:eastAsia="Malgun Gothic"/>
                <w:snapToGrid w:val="0"/>
                <w:kern w:val="22"/>
                <w:szCs w:val="22"/>
                <w:lang w:val="ru-RU" w:eastAsia="ko-KR"/>
              </w:rPr>
              <w:t>7</w:t>
            </w:r>
          </w:p>
          <w:p w14:paraId="60D1B3A5" w14:textId="77777777" w:rsidR="008D1E6A" w:rsidRPr="00512A9C" w:rsidRDefault="00AB7912" w:rsidP="00132DF3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>
              <w:rPr>
                <w:rFonts w:eastAsia="Malgun Gothic"/>
                <w:snapToGrid w:val="0"/>
                <w:kern w:val="22"/>
                <w:szCs w:val="22"/>
                <w:lang w:val="ru-RU"/>
              </w:rPr>
              <w:t>12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snapToGrid w:val="0"/>
                <w:kern w:val="22"/>
                <w:szCs w:val="22"/>
                <w:lang w:val="ru-RU"/>
              </w:rPr>
              <w:t>May</w:t>
            </w:r>
            <w:r w:rsidR="00494367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 xml:space="preserve"> 201</w:t>
            </w:r>
            <w:r w:rsidR="00F540F9"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8</w:t>
            </w:r>
          </w:p>
          <w:p w14:paraId="67E59B01" w14:textId="77777777" w:rsidR="00542939" w:rsidRPr="00512A9C" w:rsidRDefault="00542939" w:rsidP="008D1E6A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</w:p>
          <w:p w14:paraId="6E785BF0" w14:textId="77777777" w:rsidR="0095643E" w:rsidRPr="00512A9C" w:rsidRDefault="0095643E" w:rsidP="0095643E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RUSSIAN</w:t>
            </w:r>
          </w:p>
          <w:p w14:paraId="1A6BF994" w14:textId="77777777" w:rsidR="0095643E" w:rsidRPr="00512A9C" w:rsidRDefault="008D1E6A" w:rsidP="0095643E">
            <w:pPr>
              <w:suppressLineNumbers/>
              <w:suppressAutoHyphens/>
              <w:adjustRightInd w:val="0"/>
              <w:snapToGrid w:val="0"/>
              <w:ind w:left="803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ORIGINAL: ENGLISH</w:t>
            </w:r>
          </w:p>
        </w:tc>
      </w:tr>
    </w:tbl>
    <w:p w14:paraId="64F0AA16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bookmarkStart w:id="0" w:name="_Hlk412100843"/>
      <w:r w:rsidRPr="00512A9C">
        <w:rPr>
          <w:rFonts w:ascii="Times New Roman CYR" w:hAnsi="Times New Roman CYR"/>
          <w:lang w:val="ru-RU"/>
        </w:rPr>
        <w:t>ВСПОМОГАТЕЛЬНЫЙ ОРГАН ПО</w:t>
      </w:r>
    </w:p>
    <w:p w14:paraId="7FB9E8E0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 xml:space="preserve"> ОСУЩЕСТВЛЕНИЮ</w:t>
      </w:r>
    </w:p>
    <w:p w14:paraId="1A27E63E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Второе совещание</w:t>
      </w:r>
    </w:p>
    <w:p w14:paraId="07B89E96" w14:textId="77777777" w:rsidR="00F540F9" w:rsidRPr="00512A9C" w:rsidRDefault="00F540F9" w:rsidP="00F540F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Монреаль, Канада, 9-13 июля 2018 года</w:t>
      </w:r>
    </w:p>
    <w:p w14:paraId="50A88D99" w14:textId="77777777" w:rsidR="00137819" w:rsidRDefault="00F540F9" w:rsidP="0013781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  <w:r w:rsidRPr="00512A9C">
        <w:rPr>
          <w:rFonts w:ascii="Times New Roman CYR" w:hAnsi="Times New Roman CYR"/>
          <w:lang w:val="ru-RU"/>
        </w:rPr>
        <w:t>Пункт 8 предварительной повестки дня</w:t>
      </w:r>
      <w:r w:rsidRPr="00512A9C">
        <w:rPr>
          <w:rStyle w:val="FootnoteReference"/>
          <w:rFonts w:eastAsia="Malgun Gothic"/>
          <w:snapToGrid w:val="0"/>
          <w:color w:val="000000"/>
          <w:kern w:val="22"/>
          <w:sz w:val="18"/>
          <w:szCs w:val="18"/>
          <w:lang w:val="ru-RU"/>
        </w:rPr>
        <w:footnoteReference w:customMarkFollows="1" w:id="2"/>
        <w:t>*</w:t>
      </w:r>
    </w:p>
    <w:p w14:paraId="6D4D0DC1" w14:textId="77777777" w:rsidR="00137819" w:rsidRDefault="00137819" w:rsidP="00137819">
      <w:pPr>
        <w:suppressLineNumbers/>
        <w:suppressAutoHyphen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</w:p>
    <w:bookmarkEnd w:id="0"/>
    <w:p w14:paraId="4015A9E3" w14:textId="77777777" w:rsidR="00AB7912" w:rsidRPr="00B840DD" w:rsidRDefault="00993F44" w:rsidP="00AB7912">
      <w:pPr>
        <w:spacing w:before="120" w:after="24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</w:rPr>
          <w:alias w:val="Title"/>
          <w:tag w:val=""/>
          <w:id w:val="772832786"/>
          <w:placeholder>
            <w:docPart w:val="691603FDA76A9743A62C05AEF7D081B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7819">
            <w:rPr>
              <w:b/>
              <w:caps/>
              <w:kern w:val="22"/>
              <w:szCs w:val="22"/>
            </w:rPr>
            <w:t>МОБИЛИЗАЦИЯ РЕСУРСОВ</w:t>
          </w:r>
        </w:sdtContent>
      </w:sdt>
    </w:p>
    <w:p w14:paraId="1A233E36" w14:textId="77777777" w:rsidR="00AB7912" w:rsidRPr="00B840DD" w:rsidRDefault="00137819" w:rsidP="00AB7912">
      <w:pPr>
        <w:pStyle w:val="Heading2"/>
        <w:rPr>
          <w:b w:val="0"/>
          <w:bCs w:val="0"/>
          <w:i w:val="0"/>
          <w:iCs w:val="0"/>
          <w:kern w:val="22"/>
          <w:szCs w:val="22"/>
        </w:rPr>
      </w:pPr>
      <w:r>
        <w:rPr>
          <w:b w:val="0"/>
          <w:bCs w:val="0"/>
          <w:iCs w:val="0"/>
          <w:kern w:val="22"/>
          <w:szCs w:val="22"/>
          <w:lang w:val="ru-RU"/>
        </w:rPr>
        <w:t>Записка Исполнительного секретаря</w:t>
      </w:r>
    </w:p>
    <w:p w14:paraId="551661CD" w14:textId="14E507F1" w:rsidR="00AB7912" w:rsidRPr="00B840DD" w:rsidRDefault="00137819" w:rsidP="00AB7912">
      <w:pPr>
        <w:pStyle w:val="Heading1"/>
        <w:spacing w:before="120"/>
        <w:rPr>
          <w:kern w:val="22"/>
          <w:szCs w:val="22"/>
        </w:rPr>
      </w:pPr>
      <w:r>
        <w:rPr>
          <w:kern w:val="22"/>
          <w:szCs w:val="22"/>
        </w:rPr>
        <w:t>Введение</w:t>
      </w:r>
    </w:p>
    <w:p w14:paraId="29262B43" w14:textId="7686BE8E" w:rsidR="007571F7" w:rsidRPr="009B3207" w:rsidRDefault="007571F7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>
        <w:rPr>
          <w:lang w:val="ru-RU"/>
        </w:rPr>
        <w:t>В пункте 1</w:t>
      </w:r>
      <w:r w:rsidR="0031690B">
        <w:rPr>
          <w:lang w:val="ru-RU"/>
        </w:rPr>
        <w:t xml:space="preserve"> решения</w:t>
      </w:r>
      <w:r w:rsidRPr="00512A9C">
        <w:rPr>
          <w:lang w:val="ru-RU"/>
        </w:rPr>
        <w:t xml:space="preserve"> </w:t>
      </w:r>
      <w:hyperlink r:id="rId11" w:history="1">
        <w:r w:rsidRPr="00512A9C">
          <w:rPr>
            <w:rStyle w:val="Hyperlink"/>
            <w:kern w:val="22"/>
            <w:sz w:val="22"/>
            <w:szCs w:val="22"/>
            <w:lang w:val="ru-RU"/>
          </w:rPr>
          <w:t>XII/3</w:t>
        </w:r>
      </w:hyperlink>
      <w:r w:rsidRPr="00512A9C">
        <w:rPr>
          <w:lang w:val="ru-RU"/>
        </w:rPr>
        <w:t xml:space="preserve"> Конференция Сторон </w:t>
      </w:r>
      <w:r w:rsidR="006D2063">
        <w:rPr>
          <w:lang w:val="ru-RU"/>
        </w:rPr>
        <w:t xml:space="preserve">приняла целевые задачи по мобилизации ресурсов </w:t>
      </w:r>
      <w:r w:rsidR="00870D99">
        <w:rPr>
          <w:lang w:val="ru-RU"/>
        </w:rPr>
        <w:t xml:space="preserve">для выполнения </w:t>
      </w:r>
      <w:r w:rsidR="00114AEE">
        <w:rPr>
          <w:lang w:val="ru-RU"/>
        </w:rPr>
        <w:t>принятой в Айти</w:t>
      </w:r>
      <w:r w:rsidR="00870D99">
        <w:rPr>
          <w:lang w:val="ru-RU"/>
        </w:rPr>
        <w:t xml:space="preserve"> целевой задачи 20 </w:t>
      </w:r>
      <w:r w:rsidR="00D9395C">
        <w:rPr>
          <w:lang w:val="ru-RU"/>
        </w:rPr>
        <w:t xml:space="preserve">в рамках </w:t>
      </w:r>
      <w:r w:rsidR="00870D99" w:rsidRPr="00870D99">
        <w:rPr>
          <w:lang w:val="ru-RU"/>
        </w:rPr>
        <w:t>Стратегического плана в области сохранения и устойчивого использования биоразнообразия на 2011-2020 годы</w:t>
      </w:r>
      <w:r w:rsidR="00870D99">
        <w:rPr>
          <w:lang w:val="ru-RU"/>
        </w:rPr>
        <w:t xml:space="preserve">. На своем 13-м совещании Конференция Сторон провела обзор </w:t>
      </w:r>
      <w:r w:rsidR="00012E97">
        <w:rPr>
          <w:lang w:val="ru-RU"/>
        </w:rPr>
        <w:t>хода</w:t>
      </w:r>
      <w:r w:rsidR="00870D99" w:rsidRPr="00870D99">
        <w:rPr>
          <w:lang w:val="ru-RU"/>
        </w:rPr>
        <w:t xml:space="preserve"> </w:t>
      </w:r>
      <w:r w:rsidR="00012E97">
        <w:rPr>
          <w:lang w:val="ru-RU"/>
        </w:rPr>
        <w:t>выполнения</w:t>
      </w:r>
      <w:r w:rsidR="00870D99" w:rsidRPr="00870D99">
        <w:rPr>
          <w:lang w:val="ru-RU"/>
        </w:rPr>
        <w:t xml:space="preserve"> целевых </w:t>
      </w:r>
      <w:r w:rsidR="00012E97">
        <w:rPr>
          <w:lang w:val="ru-RU"/>
        </w:rPr>
        <w:t>задач</w:t>
      </w:r>
      <w:r w:rsidR="00870D99" w:rsidRPr="00870D99">
        <w:rPr>
          <w:lang w:val="ru-RU"/>
        </w:rPr>
        <w:t xml:space="preserve"> на основе анализа информации, представленной Сторонами </w:t>
      </w:r>
      <w:r w:rsidR="00D76E96">
        <w:rPr>
          <w:lang w:val="ru-RU"/>
        </w:rPr>
        <w:t>посредством структуры представления</w:t>
      </w:r>
      <w:r w:rsidR="00870D99" w:rsidRPr="00870D99">
        <w:rPr>
          <w:lang w:val="ru-RU"/>
        </w:rPr>
        <w:t xml:space="preserve"> финансовой отчетности, и в </w:t>
      </w:r>
      <w:r w:rsidR="006709C4">
        <w:rPr>
          <w:lang w:val="ru-RU"/>
        </w:rPr>
        <w:t>пункте 9 решения</w:t>
      </w:r>
      <w:r w:rsidR="00870D99" w:rsidRPr="00870D99">
        <w:rPr>
          <w:lang w:val="ru-RU"/>
        </w:rPr>
        <w:t xml:space="preserve"> </w:t>
      </w:r>
      <w:hyperlink r:id="rId12" w:history="1">
        <w:r w:rsidR="0031690B" w:rsidRPr="006709C4">
          <w:rPr>
            <w:rStyle w:val="Hyperlink"/>
            <w:kern w:val="22"/>
            <w:sz w:val="22"/>
            <w:szCs w:val="22"/>
          </w:rPr>
          <w:t>XIII</w:t>
        </w:r>
        <w:r w:rsidR="0031690B" w:rsidRPr="009B3207">
          <w:rPr>
            <w:rStyle w:val="Hyperlink"/>
            <w:kern w:val="22"/>
            <w:sz w:val="22"/>
            <w:szCs w:val="22"/>
            <w:lang w:val="ru-RU"/>
          </w:rPr>
          <w:t>/20</w:t>
        </w:r>
      </w:hyperlink>
      <w:r w:rsidR="00870D99" w:rsidRPr="00870D99">
        <w:rPr>
          <w:lang w:val="ru-RU"/>
        </w:rPr>
        <w:t xml:space="preserve"> поручила </w:t>
      </w:r>
      <w:r w:rsidR="004F4AB6" w:rsidRPr="004F4AB6">
        <w:rPr>
          <w:lang w:val="ru-RU"/>
        </w:rPr>
        <w:t>Исполнительному секретарю подготовить обзор и об</w:t>
      </w:r>
      <w:r w:rsidR="006709C4">
        <w:rPr>
          <w:lang w:val="ru-RU"/>
        </w:rPr>
        <w:t>новленный анализ представленных финансовых отчетов</w:t>
      </w:r>
      <w:r w:rsidR="004F4AB6" w:rsidRPr="004F4AB6">
        <w:rPr>
          <w:lang w:val="ru-RU"/>
        </w:rPr>
        <w:t xml:space="preserve"> для </w:t>
      </w:r>
      <w:r w:rsidR="00D83B70">
        <w:rPr>
          <w:lang w:val="ru-RU"/>
        </w:rPr>
        <w:t>рассмотрению</w:t>
      </w:r>
      <w:r w:rsidR="004F4AB6" w:rsidRPr="004F4AB6">
        <w:rPr>
          <w:lang w:val="ru-RU"/>
        </w:rPr>
        <w:t xml:space="preserve"> Вспомогательным органом по осуществлению на его </w:t>
      </w:r>
      <w:r w:rsidR="00D83B70">
        <w:rPr>
          <w:lang w:val="ru-RU"/>
        </w:rPr>
        <w:t>2-м</w:t>
      </w:r>
      <w:r w:rsidR="004F4AB6" w:rsidRPr="004F4AB6">
        <w:rPr>
          <w:lang w:val="ru-RU"/>
        </w:rPr>
        <w:t xml:space="preserve"> совещании в целях представления рекомендаций Конференции Сторон на ее 14-м совещании</w:t>
      </w:r>
      <w:r w:rsidR="006709C4">
        <w:rPr>
          <w:lang w:val="ru-RU"/>
        </w:rPr>
        <w:t>.</w:t>
      </w:r>
      <w:r w:rsidR="004F4AB6" w:rsidRPr="004F4AB6">
        <w:rPr>
          <w:lang w:val="ru-RU"/>
        </w:rPr>
        <w:t xml:space="preserve"> </w:t>
      </w:r>
      <w:r w:rsidR="00870D99" w:rsidRPr="00870D99">
        <w:rPr>
          <w:lang w:val="ru-RU"/>
        </w:rPr>
        <w:t xml:space="preserve">Конференция Сторон также </w:t>
      </w:r>
      <w:r w:rsidR="00D83B70">
        <w:rPr>
          <w:lang w:val="ru-RU"/>
        </w:rPr>
        <w:t>утвердила ряд</w:t>
      </w:r>
      <w:r w:rsidR="00870D99" w:rsidRPr="00870D99">
        <w:rPr>
          <w:lang w:val="ru-RU"/>
        </w:rPr>
        <w:t xml:space="preserve"> </w:t>
      </w:r>
      <w:r w:rsidR="00D83B70" w:rsidRPr="00870D99">
        <w:rPr>
          <w:lang w:val="ru-RU"/>
        </w:rPr>
        <w:t>п</w:t>
      </w:r>
      <w:r w:rsidR="00D83B70">
        <w:rPr>
          <w:lang w:val="ru-RU"/>
        </w:rPr>
        <w:t>одробно описанных ниже</w:t>
      </w:r>
      <w:r w:rsidR="00D83B70" w:rsidRPr="00870D99">
        <w:rPr>
          <w:lang w:val="ru-RU"/>
        </w:rPr>
        <w:t xml:space="preserve"> </w:t>
      </w:r>
      <w:r w:rsidR="00870D99" w:rsidRPr="00870D99">
        <w:rPr>
          <w:lang w:val="ru-RU"/>
        </w:rPr>
        <w:t>оперативных мероприятий</w:t>
      </w:r>
      <w:r w:rsidR="00D83B70">
        <w:rPr>
          <w:lang w:val="ru-RU"/>
        </w:rPr>
        <w:t xml:space="preserve"> для их проведения </w:t>
      </w:r>
      <w:r w:rsidR="00870D99" w:rsidRPr="00870D99">
        <w:rPr>
          <w:lang w:val="ru-RU"/>
        </w:rPr>
        <w:t>Сторонами, другими правительствами, соответствующими международными организациями и инициативами</w:t>
      </w:r>
      <w:r w:rsidR="00C35692">
        <w:rPr>
          <w:lang w:val="ru-RU"/>
        </w:rPr>
        <w:t>, а также</w:t>
      </w:r>
      <w:r w:rsidR="00870D99" w:rsidRPr="00870D99">
        <w:rPr>
          <w:lang w:val="ru-RU"/>
        </w:rPr>
        <w:t xml:space="preserve"> Исполнительным секретарем.</w:t>
      </w:r>
    </w:p>
    <w:p w14:paraId="5906EACF" w14:textId="307CCB40" w:rsidR="00C35692" w:rsidRDefault="006709C4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разделе I</w:t>
      </w:r>
      <w:r w:rsidR="00F55E7C">
        <w:rPr>
          <w:kern w:val="22"/>
          <w:szCs w:val="22"/>
          <w:lang w:val="ru-RU"/>
        </w:rPr>
        <w:t>I</w:t>
      </w:r>
      <w:r w:rsidRPr="00C3569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настоящего документа</w:t>
      </w:r>
      <w:r w:rsidR="00C35692" w:rsidRPr="00C35692">
        <w:rPr>
          <w:kern w:val="22"/>
          <w:szCs w:val="22"/>
          <w:lang w:val="ru-RU"/>
        </w:rPr>
        <w:t xml:space="preserve"> содержится краткое обобщение запрашиваемого обз</w:t>
      </w:r>
      <w:r>
        <w:rPr>
          <w:kern w:val="22"/>
          <w:szCs w:val="22"/>
          <w:lang w:val="ru-RU"/>
        </w:rPr>
        <w:t>ора и обновленного анализа пред</w:t>
      </w:r>
      <w:r w:rsidR="00C35692" w:rsidRPr="00C35692">
        <w:rPr>
          <w:kern w:val="22"/>
          <w:szCs w:val="22"/>
          <w:lang w:val="ru-RU"/>
        </w:rPr>
        <w:t xml:space="preserve">ставленных финансовых отчетов; полный анализ </w:t>
      </w:r>
      <w:r>
        <w:rPr>
          <w:kern w:val="22"/>
          <w:szCs w:val="22"/>
          <w:lang w:val="ru-RU"/>
        </w:rPr>
        <w:t>содержится</w:t>
      </w:r>
      <w:r w:rsidR="00C35692" w:rsidRPr="00C35692">
        <w:rPr>
          <w:kern w:val="22"/>
          <w:szCs w:val="22"/>
          <w:lang w:val="ru-RU"/>
        </w:rPr>
        <w:t xml:space="preserve"> в документе </w:t>
      </w:r>
      <w:r>
        <w:rPr>
          <w:kern w:val="22"/>
          <w:szCs w:val="22"/>
          <w:lang w:val="ru-RU"/>
        </w:rPr>
        <w:t>CBD/SBI/2/7/Add.1. В разделе II</w:t>
      </w:r>
      <w:r w:rsidR="00F55E7C">
        <w:rPr>
          <w:kern w:val="22"/>
          <w:szCs w:val="22"/>
          <w:lang w:val="ru-RU"/>
        </w:rPr>
        <w:t>I</w:t>
      </w:r>
      <w:r w:rsidR="00C35692" w:rsidRPr="00C35692">
        <w:rPr>
          <w:kern w:val="22"/>
          <w:szCs w:val="22"/>
          <w:lang w:val="ru-RU"/>
        </w:rPr>
        <w:t xml:space="preserve"> </w:t>
      </w:r>
      <w:r w:rsidR="00D83B70">
        <w:rPr>
          <w:kern w:val="22"/>
          <w:szCs w:val="22"/>
          <w:lang w:val="ru-RU"/>
        </w:rPr>
        <w:t>содержится</w:t>
      </w:r>
      <w:r w:rsidR="00C35692" w:rsidRPr="00C35692">
        <w:rPr>
          <w:kern w:val="22"/>
          <w:szCs w:val="22"/>
          <w:lang w:val="ru-RU"/>
        </w:rPr>
        <w:t xml:space="preserve"> доклад о ходе работы и выводы, полученные в результате осуществления мероприят</w:t>
      </w:r>
      <w:r w:rsidR="00C35692">
        <w:rPr>
          <w:kern w:val="22"/>
          <w:szCs w:val="22"/>
          <w:lang w:val="ru-RU"/>
        </w:rPr>
        <w:t>ий, включенных в решение XIII/</w:t>
      </w:r>
      <w:r w:rsidR="00C35692" w:rsidRPr="00C35692">
        <w:rPr>
          <w:kern w:val="22"/>
          <w:szCs w:val="22"/>
          <w:lang w:val="ru-RU"/>
        </w:rPr>
        <w:t xml:space="preserve">20. В этом разделе </w:t>
      </w:r>
      <w:r>
        <w:rPr>
          <w:kern w:val="22"/>
          <w:szCs w:val="22"/>
          <w:lang w:val="ru-RU"/>
        </w:rPr>
        <w:t>представлен</w:t>
      </w:r>
      <w:r w:rsidR="00C35692" w:rsidRPr="00C35692">
        <w:rPr>
          <w:kern w:val="22"/>
          <w:szCs w:val="22"/>
          <w:lang w:val="ru-RU"/>
        </w:rPr>
        <w:t xml:space="preserve"> </w:t>
      </w:r>
      <w:r w:rsidR="00D74949">
        <w:rPr>
          <w:kern w:val="22"/>
          <w:szCs w:val="22"/>
          <w:lang w:val="ru-RU"/>
        </w:rPr>
        <w:t>краткий анализ</w:t>
      </w:r>
      <w:r w:rsidR="00C35692" w:rsidRPr="00C35692">
        <w:rPr>
          <w:kern w:val="22"/>
          <w:szCs w:val="22"/>
          <w:lang w:val="ru-RU"/>
        </w:rPr>
        <w:t xml:space="preserve"> </w:t>
      </w:r>
      <w:r w:rsidR="00D83B70">
        <w:rPr>
          <w:kern w:val="22"/>
          <w:szCs w:val="22"/>
          <w:lang w:val="ru-RU"/>
        </w:rPr>
        <w:t>прогресса, достигнутого в выполнении</w:t>
      </w:r>
      <w:r w:rsidR="00C35692" w:rsidRPr="00C35692">
        <w:rPr>
          <w:kern w:val="22"/>
          <w:szCs w:val="22"/>
          <w:lang w:val="ru-RU"/>
        </w:rPr>
        <w:t xml:space="preserve"> </w:t>
      </w:r>
      <w:r w:rsidR="008A6C55">
        <w:rPr>
          <w:kern w:val="22"/>
          <w:szCs w:val="22"/>
          <w:lang w:val="ru-RU"/>
        </w:rPr>
        <w:t>промежуточных этапов</w:t>
      </w:r>
      <w:r w:rsidR="00C35692" w:rsidRPr="00C35692">
        <w:rPr>
          <w:kern w:val="22"/>
          <w:szCs w:val="22"/>
          <w:lang w:val="ru-RU"/>
        </w:rPr>
        <w:t xml:space="preserve"> для полного </w:t>
      </w:r>
      <w:r w:rsidR="00D74949">
        <w:rPr>
          <w:kern w:val="22"/>
          <w:szCs w:val="22"/>
          <w:lang w:val="ru-RU"/>
        </w:rPr>
        <w:t>выполнения</w:t>
      </w:r>
      <w:r w:rsidR="00C35692" w:rsidRPr="00C35692">
        <w:rPr>
          <w:kern w:val="22"/>
          <w:szCs w:val="22"/>
          <w:lang w:val="ru-RU"/>
        </w:rPr>
        <w:t xml:space="preserve"> </w:t>
      </w:r>
      <w:r w:rsidR="00D74949">
        <w:rPr>
          <w:kern w:val="22"/>
          <w:szCs w:val="22"/>
          <w:lang w:val="ru-RU"/>
        </w:rPr>
        <w:t>ц</w:t>
      </w:r>
      <w:r w:rsidR="00C35692" w:rsidRPr="00C35692">
        <w:rPr>
          <w:kern w:val="22"/>
          <w:szCs w:val="22"/>
          <w:lang w:val="ru-RU"/>
        </w:rPr>
        <w:t>елевой задачи 3</w:t>
      </w:r>
      <w:r w:rsidR="00D83B70">
        <w:rPr>
          <w:kern w:val="22"/>
          <w:szCs w:val="22"/>
          <w:lang w:val="ru-RU"/>
        </w:rPr>
        <w:t xml:space="preserve"> по сохранению и устойчивому использованию биоразнообразия, принятой в Айти,</w:t>
      </w:r>
      <w:r w:rsidR="00C35692" w:rsidRPr="00C35692">
        <w:rPr>
          <w:kern w:val="22"/>
          <w:szCs w:val="22"/>
          <w:lang w:val="ru-RU"/>
        </w:rPr>
        <w:t xml:space="preserve"> </w:t>
      </w:r>
      <w:r w:rsidR="000900D6">
        <w:rPr>
          <w:kern w:val="22"/>
          <w:szCs w:val="22"/>
          <w:lang w:val="ru-RU"/>
        </w:rPr>
        <w:t>в соответствии с поручением, содержащимся</w:t>
      </w:r>
      <w:r w:rsidR="00D74949">
        <w:rPr>
          <w:kern w:val="22"/>
          <w:szCs w:val="22"/>
          <w:lang w:val="ru-RU"/>
        </w:rPr>
        <w:t xml:space="preserve"> в пункте 25 решения XIII/</w:t>
      </w:r>
      <w:r>
        <w:rPr>
          <w:kern w:val="22"/>
          <w:szCs w:val="22"/>
          <w:lang w:val="ru-RU"/>
        </w:rPr>
        <w:t>20. В разделе I</w:t>
      </w:r>
      <w:r w:rsidR="00F55E7C">
        <w:rPr>
          <w:kern w:val="22"/>
          <w:szCs w:val="22"/>
          <w:lang w:val="fr-FR"/>
        </w:rPr>
        <w:t>V</w:t>
      </w:r>
      <w:r w:rsidR="00C35692" w:rsidRPr="00C35692">
        <w:rPr>
          <w:kern w:val="22"/>
          <w:szCs w:val="22"/>
          <w:lang w:val="ru-RU"/>
        </w:rPr>
        <w:t xml:space="preserve"> приводятся соображения</w:t>
      </w:r>
      <w:r w:rsidR="00114AEE">
        <w:rPr>
          <w:kern w:val="22"/>
          <w:szCs w:val="22"/>
          <w:lang w:val="ru-RU"/>
        </w:rPr>
        <w:t xml:space="preserve"> в отношении процесса</w:t>
      </w:r>
      <w:r w:rsidR="00C35692" w:rsidRPr="00C35692">
        <w:rPr>
          <w:kern w:val="22"/>
          <w:szCs w:val="22"/>
          <w:lang w:val="ru-RU"/>
        </w:rPr>
        <w:t xml:space="preserve"> разработки глобальной </w:t>
      </w:r>
      <w:r w:rsidR="00114AEE">
        <w:rPr>
          <w:kern w:val="22"/>
          <w:szCs w:val="22"/>
          <w:lang w:val="ru-RU"/>
        </w:rPr>
        <w:t>рамочной структуры по биоразнообразию на период</w:t>
      </w:r>
      <w:r w:rsidR="00C35692" w:rsidRPr="00C35692">
        <w:rPr>
          <w:kern w:val="22"/>
          <w:szCs w:val="22"/>
          <w:lang w:val="ru-RU"/>
        </w:rPr>
        <w:t xml:space="preserve"> после 2020 года, в частности связанных с ней элементов, </w:t>
      </w:r>
      <w:r>
        <w:rPr>
          <w:kern w:val="22"/>
          <w:szCs w:val="22"/>
          <w:lang w:val="ru-RU"/>
        </w:rPr>
        <w:t>касающихся мобилизации</w:t>
      </w:r>
      <w:r w:rsidR="00C35692" w:rsidRPr="00C35692">
        <w:rPr>
          <w:kern w:val="22"/>
          <w:szCs w:val="22"/>
          <w:lang w:val="ru-RU"/>
        </w:rPr>
        <w:t xml:space="preserve"> ресурсов. В разделе V представлены элементы проекта рекомендации для</w:t>
      </w:r>
      <w:r>
        <w:rPr>
          <w:kern w:val="22"/>
          <w:szCs w:val="22"/>
          <w:lang w:val="ru-RU"/>
        </w:rPr>
        <w:t xml:space="preserve"> их</w:t>
      </w:r>
      <w:r w:rsidR="00C35692" w:rsidRPr="00C35692">
        <w:rPr>
          <w:kern w:val="22"/>
          <w:szCs w:val="22"/>
          <w:lang w:val="ru-RU"/>
        </w:rPr>
        <w:t xml:space="preserve"> рассмотрения Вспомогательным органом</w:t>
      </w:r>
      <w:r w:rsidR="00E14E26">
        <w:rPr>
          <w:kern w:val="22"/>
          <w:szCs w:val="22"/>
          <w:lang w:val="ru-RU"/>
        </w:rPr>
        <w:t xml:space="preserve"> по осуществлению</w:t>
      </w:r>
      <w:r w:rsidR="00C35692" w:rsidRPr="00C35692">
        <w:rPr>
          <w:kern w:val="22"/>
          <w:szCs w:val="22"/>
          <w:lang w:val="ru-RU"/>
        </w:rPr>
        <w:t>.</w:t>
      </w:r>
    </w:p>
    <w:p w14:paraId="2BF5AAF4" w14:textId="5209D2AB" w:rsidR="00326E45" w:rsidRPr="00B840DD" w:rsidRDefault="006709C4" w:rsidP="00326E45">
      <w:pPr>
        <w:pStyle w:val="Heading1"/>
        <w:spacing w:before="120"/>
        <w:rPr>
          <w:kern w:val="22"/>
          <w:szCs w:val="22"/>
        </w:rPr>
      </w:pPr>
      <w:r>
        <w:rPr>
          <w:kern w:val="22"/>
          <w:szCs w:val="22"/>
        </w:rPr>
        <w:t>I</w:t>
      </w:r>
      <w:r w:rsidR="00326E45" w:rsidRPr="00B840DD">
        <w:rPr>
          <w:kern w:val="22"/>
          <w:szCs w:val="22"/>
        </w:rPr>
        <w:t>.</w:t>
      </w:r>
      <w:r w:rsidR="00326E45" w:rsidRPr="00B840DD">
        <w:rPr>
          <w:kern w:val="22"/>
          <w:szCs w:val="22"/>
        </w:rPr>
        <w:tab/>
      </w:r>
      <w:r w:rsidR="00326E45">
        <w:rPr>
          <w:kern w:val="22"/>
          <w:szCs w:val="22"/>
        </w:rPr>
        <w:t>ФИНАНСОВАЯ ОТЧЕТНОСТЬ</w:t>
      </w:r>
    </w:p>
    <w:p w14:paraId="36699AC0" w14:textId="77777777" w:rsidR="00326E45" w:rsidRDefault="00326E45" w:rsidP="00326E45">
      <w:pPr>
        <w:spacing w:after="120"/>
        <w:rPr>
          <w:kern w:val="22"/>
          <w:szCs w:val="22"/>
          <w:lang w:val="ru-RU"/>
        </w:rPr>
      </w:pPr>
    </w:p>
    <w:p w14:paraId="3AEBA3E8" w14:textId="26A4991A" w:rsidR="00722B8D" w:rsidRPr="00326E45" w:rsidRDefault="00114AEE" w:rsidP="00722B8D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Принятая в Айти</w:t>
      </w:r>
      <w:r w:rsidR="00326E45">
        <w:rPr>
          <w:snapToGrid w:val="0"/>
          <w:kern w:val="22"/>
          <w:szCs w:val="22"/>
          <w:lang w:val="ru-RU"/>
        </w:rPr>
        <w:t xml:space="preserve"> целевая задача 20 Стратегического плана </w:t>
      </w:r>
      <w:r w:rsidR="00326E45" w:rsidRPr="00B63922">
        <w:rPr>
          <w:snapToGrid w:val="0"/>
          <w:kern w:val="22"/>
          <w:szCs w:val="22"/>
          <w:lang w:val="ru-RU"/>
        </w:rPr>
        <w:t>в области сохранения и устойчивого использования биоразнообразия на 2011-2020 годы</w:t>
      </w:r>
      <w:r w:rsidR="00326E45">
        <w:rPr>
          <w:snapToGrid w:val="0"/>
          <w:kern w:val="22"/>
          <w:szCs w:val="22"/>
          <w:lang w:val="ru-RU"/>
        </w:rPr>
        <w:t xml:space="preserve"> заключается в значительном </w:t>
      </w:r>
      <w:r>
        <w:rPr>
          <w:snapToGrid w:val="0"/>
          <w:kern w:val="22"/>
          <w:szCs w:val="22"/>
          <w:lang w:val="ru-RU"/>
        </w:rPr>
        <w:lastRenderedPageBreak/>
        <w:t>расширении</w:t>
      </w:r>
      <w:r w:rsidR="00326E45">
        <w:rPr>
          <w:snapToGrid w:val="0"/>
          <w:kern w:val="22"/>
          <w:szCs w:val="22"/>
          <w:lang w:val="ru-RU"/>
        </w:rPr>
        <w:t xml:space="preserve"> </w:t>
      </w:r>
      <w:r w:rsidR="00E30917">
        <w:rPr>
          <w:snapToGrid w:val="0"/>
          <w:kern w:val="22"/>
          <w:szCs w:val="22"/>
          <w:lang w:val="ru-RU"/>
        </w:rPr>
        <w:t xml:space="preserve">к 2020 г. </w:t>
      </w:r>
      <w:r w:rsidR="00326E45">
        <w:rPr>
          <w:snapToGrid w:val="0"/>
          <w:kern w:val="22"/>
          <w:szCs w:val="22"/>
          <w:lang w:val="ru-RU"/>
        </w:rPr>
        <w:t>мобилизации финансовых ресурсов из всех источников</w:t>
      </w:r>
      <w:r w:rsidR="00326E45" w:rsidRPr="00B63922">
        <w:rPr>
          <w:snapToGrid w:val="0"/>
          <w:kern w:val="22"/>
          <w:szCs w:val="22"/>
          <w:lang w:val="ru-RU"/>
        </w:rPr>
        <w:t xml:space="preserve"> </w:t>
      </w:r>
      <w:r w:rsidR="00E30917">
        <w:rPr>
          <w:snapToGrid w:val="0"/>
          <w:kern w:val="22"/>
          <w:szCs w:val="22"/>
          <w:lang w:val="ru-RU"/>
        </w:rPr>
        <w:t>по сравнению с текущим уровнем. Постановив</w:t>
      </w:r>
      <w:r w:rsidR="00326E45" w:rsidRPr="00B63922">
        <w:rPr>
          <w:snapToGrid w:val="0"/>
          <w:kern w:val="22"/>
          <w:szCs w:val="22"/>
          <w:lang w:val="ru-RU"/>
        </w:rPr>
        <w:t xml:space="preserve"> </w:t>
      </w:r>
      <w:r w:rsidR="00E30917">
        <w:rPr>
          <w:snapToGrid w:val="0"/>
          <w:kern w:val="22"/>
          <w:szCs w:val="22"/>
          <w:lang w:val="ru-RU"/>
        </w:rPr>
        <w:t>на своем 11-м совещании</w:t>
      </w:r>
      <w:r w:rsidR="00E30917">
        <w:rPr>
          <w:rStyle w:val="FootnoteReference"/>
          <w:snapToGrid w:val="0"/>
          <w:kern w:val="22"/>
          <w:szCs w:val="22"/>
          <w:lang w:val="ru-RU"/>
        </w:rPr>
        <w:footnoteReference w:id="3"/>
      </w:r>
      <w:r w:rsidR="00E30917">
        <w:rPr>
          <w:snapToGrid w:val="0"/>
          <w:kern w:val="22"/>
          <w:szCs w:val="22"/>
          <w:lang w:val="ru-RU"/>
        </w:rPr>
        <w:t xml:space="preserve"> </w:t>
      </w:r>
      <w:r w:rsidR="00326E45">
        <w:rPr>
          <w:snapToGrid w:val="0"/>
          <w:kern w:val="22"/>
          <w:szCs w:val="22"/>
          <w:lang w:val="ru-RU"/>
        </w:rPr>
        <w:t xml:space="preserve">выполнить </w:t>
      </w:r>
      <w:r w:rsidR="00E30917">
        <w:rPr>
          <w:snapToGrid w:val="0"/>
          <w:kern w:val="22"/>
          <w:szCs w:val="22"/>
          <w:lang w:val="ru-RU"/>
        </w:rPr>
        <w:t xml:space="preserve">некоторые </w:t>
      </w:r>
      <w:r w:rsidR="00326E45">
        <w:rPr>
          <w:snapToGrid w:val="0"/>
          <w:kern w:val="22"/>
          <w:szCs w:val="22"/>
          <w:lang w:val="ru-RU"/>
        </w:rPr>
        <w:t>предварительные целевые задачи,</w:t>
      </w:r>
      <w:r w:rsidR="00326E45" w:rsidRPr="00B63922">
        <w:rPr>
          <w:snapToGrid w:val="0"/>
          <w:kern w:val="22"/>
          <w:szCs w:val="22"/>
          <w:lang w:val="ru-RU"/>
        </w:rPr>
        <w:t xml:space="preserve"> Конференция Сторон на своем </w:t>
      </w:r>
      <w:r w:rsidR="00326E45">
        <w:rPr>
          <w:snapToGrid w:val="0"/>
          <w:kern w:val="22"/>
          <w:szCs w:val="22"/>
          <w:lang w:val="ru-RU"/>
        </w:rPr>
        <w:t>12-м</w:t>
      </w:r>
      <w:r w:rsidR="00326E45" w:rsidRPr="00B63922">
        <w:rPr>
          <w:snapToGrid w:val="0"/>
          <w:kern w:val="22"/>
          <w:szCs w:val="22"/>
          <w:lang w:val="ru-RU"/>
        </w:rPr>
        <w:t xml:space="preserve"> совещании утвердила целевые </w:t>
      </w:r>
      <w:r w:rsidR="00E30917">
        <w:rPr>
          <w:snapToGrid w:val="0"/>
          <w:kern w:val="22"/>
          <w:szCs w:val="22"/>
          <w:lang w:val="ru-RU"/>
        </w:rPr>
        <w:t>задачи</w:t>
      </w:r>
      <w:r w:rsidR="00326E45">
        <w:rPr>
          <w:snapToGrid w:val="0"/>
          <w:kern w:val="22"/>
          <w:szCs w:val="22"/>
          <w:lang w:val="ru-RU"/>
        </w:rPr>
        <w:t xml:space="preserve"> по</w:t>
      </w:r>
      <w:r w:rsidR="00326E45" w:rsidRPr="00B63922">
        <w:rPr>
          <w:snapToGrid w:val="0"/>
          <w:kern w:val="22"/>
          <w:szCs w:val="22"/>
          <w:lang w:val="ru-RU"/>
        </w:rPr>
        <w:t xml:space="preserve"> мобилизации ресурсов в рамках </w:t>
      </w:r>
      <w:r>
        <w:rPr>
          <w:snapToGrid w:val="0"/>
          <w:kern w:val="22"/>
          <w:szCs w:val="22"/>
          <w:lang w:val="ru-RU"/>
        </w:rPr>
        <w:t>принятой в Айти</w:t>
      </w:r>
      <w:r w:rsidR="00E30917">
        <w:rPr>
          <w:snapToGrid w:val="0"/>
          <w:kern w:val="22"/>
          <w:szCs w:val="22"/>
          <w:lang w:val="ru-RU"/>
        </w:rPr>
        <w:t xml:space="preserve"> </w:t>
      </w:r>
      <w:r w:rsidR="00326E45" w:rsidRPr="00B63922">
        <w:rPr>
          <w:snapToGrid w:val="0"/>
          <w:kern w:val="22"/>
          <w:szCs w:val="22"/>
          <w:lang w:val="ru-RU"/>
        </w:rPr>
        <w:t>целевой задачи 20</w:t>
      </w:r>
      <w:r w:rsidR="00326E45">
        <w:rPr>
          <w:snapToGrid w:val="0"/>
          <w:kern w:val="22"/>
          <w:szCs w:val="22"/>
          <w:lang w:val="ru-RU"/>
        </w:rPr>
        <w:t xml:space="preserve"> </w:t>
      </w:r>
      <w:r w:rsidR="00E30917">
        <w:rPr>
          <w:snapToGrid w:val="0"/>
          <w:kern w:val="22"/>
          <w:szCs w:val="22"/>
          <w:lang w:val="ru-RU"/>
        </w:rPr>
        <w:t xml:space="preserve">и </w:t>
      </w:r>
      <w:r w:rsidR="00326E45" w:rsidRPr="00CE5BDC">
        <w:rPr>
          <w:snapToGrid w:val="0"/>
          <w:kern w:val="22"/>
          <w:szCs w:val="22"/>
          <w:lang w:val="ru-RU"/>
        </w:rPr>
        <w:t xml:space="preserve">пересмотренную структуру </w:t>
      </w:r>
      <w:r w:rsidR="00247415">
        <w:rPr>
          <w:snapToGrid w:val="0"/>
          <w:kern w:val="22"/>
          <w:szCs w:val="22"/>
          <w:lang w:val="ru-RU"/>
        </w:rPr>
        <w:t xml:space="preserve">представления </w:t>
      </w:r>
      <w:r w:rsidR="00326E45" w:rsidRPr="00CE5BDC">
        <w:rPr>
          <w:snapToGrid w:val="0"/>
          <w:kern w:val="22"/>
          <w:szCs w:val="22"/>
          <w:lang w:val="ru-RU"/>
        </w:rPr>
        <w:t xml:space="preserve">финансовой отчетности, </w:t>
      </w:r>
      <w:r w:rsidR="00326E45" w:rsidRPr="00CE5BDC">
        <w:rPr>
          <w:lang w:val="ru-RU"/>
        </w:rPr>
        <w:t xml:space="preserve">предназначенную для использования Сторонами </w:t>
      </w:r>
      <w:r>
        <w:rPr>
          <w:lang w:val="ru-RU"/>
        </w:rPr>
        <w:t>для</w:t>
      </w:r>
      <w:r w:rsidR="00326E45" w:rsidRPr="00CE5BDC">
        <w:rPr>
          <w:lang w:val="ru-RU"/>
        </w:rPr>
        <w:t xml:space="preserve"> представления исходной информации и отчетности об их вкладе </w:t>
      </w:r>
      <w:r w:rsidR="00326E45" w:rsidRPr="00CE5BDC">
        <w:rPr>
          <w:snapToGrid w:val="0"/>
          <w:kern w:val="22"/>
          <w:szCs w:val="22"/>
          <w:lang w:val="ru-RU"/>
        </w:rPr>
        <w:t>в достижение</w:t>
      </w:r>
      <w:r w:rsidR="00E30917">
        <w:rPr>
          <w:snapToGrid w:val="0"/>
          <w:kern w:val="22"/>
          <w:szCs w:val="22"/>
          <w:lang w:val="ru-RU"/>
        </w:rPr>
        <w:t xml:space="preserve"> этих целе</w:t>
      </w:r>
      <w:r>
        <w:rPr>
          <w:snapToGrid w:val="0"/>
          <w:kern w:val="22"/>
          <w:szCs w:val="22"/>
          <w:lang w:val="ru-RU"/>
        </w:rPr>
        <w:t>вых задач</w:t>
      </w:r>
      <w:r w:rsidR="00E30917">
        <w:rPr>
          <w:rStyle w:val="FootnoteReference"/>
          <w:snapToGrid w:val="0"/>
          <w:kern w:val="22"/>
          <w:szCs w:val="22"/>
          <w:lang w:val="ru-RU"/>
        </w:rPr>
        <w:footnoteReference w:id="4"/>
      </w:r>
      <w:r w:rsidR="00326E45" w:rsidRPr="00B63922">
        <w:rPr>
          <w:snapToGrid w:val="0"/>
          <w:kern w:val="22"/>
          <w:szCs w:val="22"/>
          <w:lang w:val="ru-RU"/>
        </w:rPr>
        <w:t xml:space="preserve">. </w:t>
      </w:r>
      <w:r w:rsidR="00326E45">
        <w:rPr>
          <w:snapToGrid w:val="0"/>
          <w:kern w:val="22"/>
          <w:szCs w:val="22"/>
          <w:lang w:val="ru-RU"/>
        </w:rPr>
        <w:t>Структура</w:t>
      </w:r>
      <w:r w:rsidR="00326E45" w:rsidRPr="00B63922">
        <w:rPr>
          <w:snapToGrid w:val="0"/>
          <w:kern w:val="22"/>
          <w:szCs w:val="22"/>
          <w:lang w:val="ru-RU"/>
        </w:rPr>
        <w:t xml:space="preserve"> </w:t>
      </w:r>
      <w:r w:rsidR="00247415">
        <w:rPr>
          <w:snapToGrid w:val="0"/>
          <w:kern w:val="22"/>
          <w:szCs w:val="22"/>
          <w:lang w:val="ru-RU"/>
        </w:rPr>
        <w:t xml:space="preserve">представления </w:t>
      </w:r>
      <w:r w:rsidR="00326E45" w:rsidRPr="00B63922">
        <w:rPr>
          <w:snapToGrid w:val="0"/>
          <w:kern w:val="22"/>
          <w:szCs w:val="22"/>
          <w:lang w:val="ru-RU"/>
        </w:rPr>
        <w:t>финансо</w:t>
      </w:r>
      <w:r w:rsidR="00326E45">
        <w:rPr>
          <w:snapToGrid w:val="0"/>
          <w:kern w:val="22"/>
          <w:szCs w:val="22"/>
          <w:lang w:val="ru-RU"/>
        </w:rPr>
        <w:t>вой отчетности предусматривает</w:t>
      </w:r>
      <w:r w:rsidR="00326E45" w:rsidRPr="00B63922">
        <w:rPr>
          <w:snapToGrid w:val="0"/>
          <w:kern w:val="22"/>
          <w:szCs w:val="22"/>
          <w:lang w:val="ru-RU"/>
        </w:rPr>
        <w:t xml:space="preserve"> отчетность в </w:t>
      </w:r>
      <w:r w:rsidR="00326E45">
        <w:rPr>
          <w:snapToGrid w:val="0"/>
          <w:kern w:val="22"/>
          <w:szCs w:val="22"/>
          <w:lang w:val="ru-RU"/>
        </w:rPr>
        <w:t>два раунда: (a) отчетность по исходной информации и достигнутым результатам к 2015 году; и b) отчетность</w:t>
      </w:r>
      <w:r w:rsidR="00326E45" w:rsidRPr="00B63922">
        <w:rPr>
          <w:snapToGrid w:val="0"/>
          <w:kern w:val="22"/>
          <w:szCs w:val="22"/>
          <w:lang w:val="ru-RU"/>
        </w:rPr>
        <w:t xml:space="preserve"> о </w:t>
      </w:r>
      <w:r w:rsidR="00326E45">
        <w:rPr>
          <w:snapToGrid w:val="0"/>
          <w:kern w:val="22"/>
          <w:szCs w:val="22"/>
          <w:lang w:val="ru-RU"/>
        </w:rPr>
        <w:t>достигнутых результатах в период до 2020 года.</w:t>
      </w:r>
      <w:r>
        <w:rPr>
          <w:snapToGrid w:val="0"/>
          <w:kern w:val="22"/>
          <w:szCs w:val="22"/>
          <w:lang w:val="ru-RU"/>
        </w:rPr>
        <w:t xml:space="preserve"> Предварительные</w:t>
      </w:r>
      <w:r w:rsidR="00326E4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анализы</w:t>
      </w:r>
      <w:r w:rsidR="00326E45" w:rsidRPr="00B63922">
        <w:rPr>
          <w:snapToGrid w:val="0"/>
          <w:kern w:val="22"/>
          <w:szCs w:val="22"/>
          <w:lang w:val="ru-RU"/>
        </w:rPr>
        <w:t xml:space="preserve"> информации, полученной в рамках финансов</w:t>
      </w:r>
      <w:r w:rsidR="00326E45">
        <w:rPr>
          <w:snapToGrid w:val="0"/>
          <w:kern w:val="22"/>
          <w:szCs w:val="22"/>
          <w:lang w:val="ru-RU"/>
        </w:rPr>
        <w:t>ой отчетности, были подготовлены</w:t>
      </w:r>
      <w:r w:rsidR="00326E45" w:rsidRPr="00B63922">
        <w:rPr>
          <w:snapToGrid w:val="0"/>
          <w:kern w:val="22"/>
          <w:szCs w:val="22"/>
          <w:lang w:val="ru-RU"/>
        </w:rPr>
        <w:t xml:space="preserve"> Исполнительным секретарем для рассмотрения Вспомогательным органом по осуществлению на его первом совещании</w:t>
      </w:r>
      <w:r w:rsidR="00326E45" w:rsidRPr="00B840DD">
        <w:rPr>
          <w:rStyle w:val="FootnoteReference"/>
          <w:kern w:val="22"/>
          <w:szCs w:val="22"/>
        </w:rPr>
        <w:footnoteReference w:id="5"/>
      </w:r>
      <w:r w:rsidR="00326E45" w:rsidRPr="00B63922">
        <w:rPr>
          <w:snapToGrid w:val="0"/>
          <w:kern w:val="22"/>
          <w:szCs w:val="22"/>
          <w:lang w:val="ru-RU"/>
        </w:rPr>
        <w:t xml:space="preserve"> и Конференцией Сторон на ее </w:t>
      </w:r>
      <w:r w:rsidR="00326E45">
        <w:rPr>
          <w:snapToGrid w:val="0"/>
          <w:kern w:val="22"/>
          <w:szCs w:val="22"/>
          <w:lang w:val="ru-RU"/>
        </w:rPr>
        <w:t>13-м</w:t>
      </w:r>
      <w:r w:rsidR="00326E45" w:rsidRPr="00B63922">
        <w:rPr>
          <w:snapToGrid w:val="0"/>
          <w:kern w:val="22"/>
          <w:szCs w:val="22"/>
          <w:lang w:val="ru-RU"/>
        </w:rPr>
        <w:t xml:space="preserve"> совещании</w:t>
      </w:r>
      <w:r w:rsidR="00326E45" w:rsidRPr="00B840DD">
        <w:rPr>
          <w:rStyle w:val="FootnoteReference"/>
          <w:kern w:val="22"/>
          <w:szCs w:val="22"/>
        </w:rPr>
        <w:footnoteReference w:id="6"/>
      </w:r>
      <w:r w:rsidR="00326E45">
        <w:rPr>
          <w:snapToGrid w:val="0"/>
          <w:kern w:val="22"/>
          <w:szCs w:val="22"/>
          <w:lang w:val="ru-RU"/>
        </w:rPr>
        <w:t>.</w:t>
      </w:r>
      <w:r w:rsidR="00326E45" w:rsidRPr="00B63922">
        <w:rPr>
          <w:snapToGrid w:val="0"/>
          <w:kern w:val="22"/>
          <w:szCs w:val="22"/>
          <w:lang w:val="ru-RU"/>
        </w:rPr>
        <w:t xml:space="preserve"> Послед</w:t>
      </w:r>
      <w:r w:rsidR="00326E45">
        <w:rPr>
          <w:snapToGrid w:val="0"/>
          <w:kern w:val="22"/>
          <w:szCs w:val="22"/>
          <w:lang w:val="ru-RU"/>
        </w:rPr>
        <w:t>ний из анализов был основан на 73 отчетах, полученных к 15 ноября 2016 года.</w:t>
      </w:r>
    </w:p>
    <w:p w14:paraId="4DF6F05C" w14:textId="48FCD50B" w:rsidR="00AB7912" w:rsidRPr="007B3831" w:rsidRDefault="00E7718D" w:rsidP="00722B8D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На своем 13-м совещании </w:t>
      </w:r>
      <w:r w:rsidR="007B3831">
        <w:rPr>
          <w:kern w:val="22"/>
          <w:szCs w:val="22"/>
          <w:lang w:val="ru-RU"/>
        </w:rPr>
        <w:t>Конференция Сторон настоятельно призвала</w:t>
      </w:r>
      <w:r w:rsidR="007B3831" w:rsidRPr="007B3831">
        <w:rPr>
          <w:kern w:val="22"/>
          <w:szCs w:val="22"/>
          <w:lang w:val="ru-RU"/>
        </w:rPr>
        <w:t xml:space="preserve"> Стороны, которые еще не сделали этого, представить </w:t>
      </w:r>
      <w:r w:rsidR="00D47388">
        <w:rPr>
          <w:kern w:val="22"/>
          <w:szCs w:val="22"/>
          <w:lang w:val="ru-RU"/>
        </w:rPr>
        <w:t xml:space="preserve">в рамках первого раунда отчетности </w:t>
      </w:r>
      <w:r w:rsidR="007B3831" w:rsidRPr="00247415">
        <w:rPr>
          <w:kern w:val="22"/>
          <w:szCs w:val="22"/>
          <w:lang w:val="ru-RU"/>
        </w:rPr>
        <w:t xml:space="preserve">необходимую исходную информацию и сообщить о результатах в сопоставлении с целевыми задачами по мобилизации ресурсов к 1 июля 2017 года, используя структуру </w:t>
      </w:r>
      <w:r w:rsidR="00247415">
        <w:rPr>
          <w:kern w:val="22"/>
          <w:szCs w:val="22"/>
          <w:lang w:val="ru-RU"/>
        </w:rPr>
        <w:t xml:space="preserve">представления </w:t>
      </w:r>
      <w:r w:rsidR="007B3831" w:rsidRPr="00247415">
        <w:rPr>
          <w:kern w:val="22"/>
          <w:szCs w:val="22"/>
          <w:lang w:val="ru-RU"/>
        </w:rPr>
        <w:t>финансовои</w:t>
      </w:r>
      <w:r w:rsidR="00D47388" w:rsidRPr="00247415">
        <w:rPr>
          <w:kern w:val="22"/>
          <w:szCs w:val="22"/>
          <w:lang w:val="ru-RU"/>
        </w:rPr>
        <w:t>̆ отчетности, а также</w:t>
      </w:r>
      <w:r w:rsidR="00D47388">
        <w:rPr>
          <w:kern w:val="22"/>
          <w:szCs w:val="22"/>
          <w:lang w:val="ru-RU"/>
        </w:rPr>
        <w:t xml:space="preserve"> предложила</w:t>
      </w:r>
      <w:r>
        <w:rPr>
          <w:kern w:val="22"/>
          <w:szCs w:val="22"/>
          <w:lang w:val="ru-RU"/>
        </w:rPr>
        <w:t xml:space="preserve"> Сторонам обновля</w:t>
      </w:r>
      <w:r w:rsidR="007B3831" w:rsidRPr="007B3831">
        <w:rPr>
          <w:kern w:val="22"/>
          <w:szCs w:val="22"/>
          <w:lang w:val="ru-RU"/>
        </w:rPr>
        <w:t>ть в соответствующих случаях свои структуры финансовой отчетности по мере появления подтвержденных/окончательных данных за 2015 год в целях повышения надежности данных</w:t>
      </w:r>
      <w:r w:rsidR="00D47388">
        <w:rPr>
          <w:kern w:val="22"/>
          <w:szCs w:val="22"/>
          <w:lang w:val="ru-RU"/>
        </w:rPr>
        <w:t>. Конференция Сторон поручила</w:t>
      </w:r>
      <w:r w:rsidR="00D47388" w:rsidRPr="00D47388">
        <w:rPr>
          <w:kern w:val="22"/>
          <w:szCs w:val="22"/>
          <w:lang w:val="ru-RU"/>
        </w:rPr>
        <w:t xml:space="preserve"> Исполнительному секретарю обеспе</w:t>
      </w:r>
      <w:r>
        <w:rPr>
          <w:kern w:val="22"/>
          <w:szCs w:val="22"/>
          <w:lang w:val="ru-RU"/>
        </w:rPr>
        <w:t xml:space="preserve">чить к 1 июля 2017 года онлайновый </w:t>
      </w:r>
      <w:r w:rsidR="00D47388" w:rsidRPr="00D47388">
        <w:rPr>
          <w:kern w:val="22"/>
          <w:szCs w:val="22"/>
          <w:lang w:val="ru-RU"/>
        </w:rPr>
        <w:t>доступ к структуре представления финансовой отчетност</w:t>
      </w:r>
      <w:r w:rsidR="00D47388">
        <w:rPr>
          <w:kern w:val="22"/>
          <w:szCs w:val="22"/>
          <w:lang w:val="ru-RU"/>
        </w:rPr>
        <w:t>и для второго раунда отчетности и предложила</w:t>
      </w:r>
      <w:r w:rsidR="00D47388" w:rsidRPr="00D47388">
        <w:rPr>
          <w:kern w:val="22"/>
          <w:szCs w:val="22"/>
          <w:lang w:val="ru-RU"/>
        </w:rPr>
        <w:t xml:space="preserve"> Сторонам представить </w:t>
      </w:r>
      <w:r w:rsidR="002048B5" w:rsidRPr="00D47388">
        <w:rPr>
          <w:kern w:val="22"/>
          <w:szCs w:val="22"/>
          <w:lang w:val="ru-RU"/>
        </w:rPr>
        <w:t xml:space="preserve">к 31 декабря 2018 года </w:t>
      </w:r>
      <w:r w:rsidR="00D47388" w:rsidRPr="00D47388">
        <w:rPr>
          <w:kern w:val="22"/>
          <w:szCs w:val="22"/>
          <w:lang w:val="ru-RU"/>
        </w:rPr>
        <w:t>вместе с</w:t>
      </w:r>
      <w:r w:rsidR="002048B5">
        <w:rPr>
          <w:kern w:val="22"/>
          <w:szCs w:val="22"/>
          <w:lang w:val="ru-RU"/>
        </w:rPr>
        <w:t>о</w:t>
      </w:r>
      <w:r w:rsidR="00D47388" w:rsidRPr="00D47388">
        <w:rPr>
          <w:kern w:val="22"/>
          <w:szCs w:val="22"/>
          <w:lang w:val="ru-RU"/>
        </w:rPr>
        <w:t xml:space="preserve"> </w:t>
      </w:r>
      <w:r w:rsidR="002048B5">
        <w:rPr>
          <w:kern w:val="22"/>
          <w:szCs w:val="22"/>
          <w:lang w:val="ru-RU"/>
        </w:rPr>
        <w:t>своими шестыми национальными</w:t>
      </w:r>
      <w:r w:rsidR="00D47388" w:rsidRPr="00D47388">
        <w:rPr>
          <w:kern w:val="22"/>
          <w:szCs w:val="22"/>
          <w:lang w:val="ru-RU"/>
        </w:rPr>
        <w:t xml:space="preserve"> доклад</w:t>
      </w:r>
      <w:r w:rsidR="002048B5">
        <w:rPr>
          <w:kern w:val="22"/>
          <w:szCs w:val="22"/>
          <w:lang w:val="ru-RU"/>
        </w:rPr>
        <w:t>ами</w:t>
      </w:r>
      <w:r w:rsidR="00D47388" w:rsidRPr="00D47388">
        <w:rPr>
          <w:kern w:val="22"/>
          <w:szCs w:val="22"/>
          <w:lang w:val="ru-RU"/>
        </w:rPr>
        <w:t xml:space="preserve"> отчет о своих дальнейших вкладах в коллективные действия </w:t>
      </w:r>
      <w:r w:rsidR="002048B5">
        <w:rPr>
          <w:kern w:val="22"/>
          <w:szCs w:val="22"/>
          <w:lang w:val="ru-RU"/>
        </w:rPr>
        <w:t>по выполнению</w:t>
      </w:r>
      <w:r w:rsidR="00D47388" w:rsidRPr="00D47388">
        <w:rPr>
          <w:kern w:val="22"/>
          <w:szCs w:val="22"/>
          <w:lang w:val="ru-RU"/>
        </w:rPr>
        <w:t xml:space="preserve"> глобальных целевых задач по мобилизации ресурсов</w:t>
      </w:r>
      <w:r w:rsidR="00D47388">
        <w:rPr>
          <w:kern w:val="22"/>
          <w:szCs w:val="22"/>
          <w:lang w:val="ru-RU"/>
        </w:rPr>
        <w:t xml:space="preserve"> на 2020 г.</w:t>
      </w:r>
      <w:r w:rsidR="002048B5">
        <w:rPr>
          <w:kern w:val="22"/>
          <w:szCs w:val="22"/>
          <w:lang w:val="ru-RU"/>
        </w:rPr>
        <w:t xml:space="preserve"> в сопоставлении</w:t>
      </w:r>
      <w:r w:rsidR="00D47388" w:rsidRPr="00D47388">
        <w:rPr>
          <w:kern w:val="22"/>
          <w:szCs w:val="22"/>
          <w:lang w:val="ru-RU"/>
        </w:rPr>
        <w:t xml:space="preserve"> с установленными исходными данными</w:t>
      </w:r>
      <w:r>
        <w:rPr>
          <w:rStyle w:val="FootnoteReference"/>
          <w:kern w:val="22"/>
          <w:szCs w:val="22"/>
          <w:lang w:val="ru-RU"/>
        </w:rPr>
        <w:footnoteReference w:id="7"/>
      </w:r>
      <w:r w:rsidR="002048B5">
        <w:rPr>
          <w:kern w:val="22"/>
          <w:szCs w:val="22"/>
          <w:lang w:val="ru-RU"/>
        </w:rPr>
        <w:t>,</w:t>
      </w:r>
      <w:r w:rsidR="002048B5" w:rsidRPr="002048B5">
        <w:rPr>
          <w:kern w:val="22"/>
          <w:szCs w:val="22"/>
          <w:lang w:val="ru-RU"/>
        </w:rPr>
        <w:t xml:space="preserve"> </w:t>
      </w:r>
      <w:r w:rsidR="002048B5">
        <w:rPr>
          <w:kern w:val="22"/>
          <w:szCs w:val="22"/>
          <w:lang w:val="ru-RU"/>
        </w:rPr>
        <w:t>использовав для этого онлайновую</w:t>
      </w:r>
      <w:r w:rsidR="002048B5" w:rsidRPr="00D47388">
        <w:rPr>
          <w:kern w:val="22"/>
          <w:szCs w:val="22"/>
          <w:lang w:val="ru-RU"/>
        </w:rPr>
        <w:t xml:space="preserve"> структур</w:t>
      </w:r>
      <w:r w:rsidR="002048B5">
        <w:rPr>
          <w:kern w:val="22"/>
          <w:szCs w:val="22"/>
          <w:lang w:val="ru-RU"/>
        </w:rPr>
        <w:t>у</w:t>
      </w:r>
      <w:r w:rsidR="002048B5" w:rsidRPr="00D47388">
        <w:rPr>
          <w:kern w:val="22"/>
          <w:szCs w:val="22"/>
          <w:lang w:val="ru-RU"/>
        </w:rPr>
        <w:t xml:space="preserve"> представления финансовой отчетности</w:t>
      </w:r>
      <w:r w:rsidR="002048B5">
        <w:rPr>
          <w:kern w:val="22"/>
          <w:szCs w:val="22"/>
          <w:lang w:val="ru-RU"/>
        </w:rPr>
        <w:t>.</w:t>
      </w:r>
    </w:p>
    <w:p w14:paraId="24BE1D0E" w14:textId="247B5330" w:rsidR="00722B8D" w:rsidRPr="00722B8D" w:rsidRDefault="00722B8D" w:rsidP="00722B8D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065533">
        <w:rPr>
          <w:kern w:val="22"/>
          <w:szCs w:val="22"/>
          <w:lang w:val="ru-RU"/>
        </w:rPr>
        <w:t>Исполнительный секр</w:t>
      </w:r>
      <w:r w:rsidR="00065533" w:rsidRPr="00065533">
        <w:rPr>
          <w:kern w:val="22"/>
          <w:szCs w:val="22"/>
          <w:lang w:val="ru-RU"/>
        </w:rPr>
        <w:t>етарь сообщил об этом Сторонам посредством</w:t>
      </w:r>
      <w:r w:rsidRPr="00065533">
        <w:rPr>
          <w:kern w:val="22"/>
          <w:szCs w:val="22"/>
          <w:lang w:val="ru-RU"/>
        </w:rPr>
        <w:t xml:space="preserve"> уведомлени</w:t>
      </w:r>
      <w:r w:rsidR="00065533" w:rsidRPr="00065533">
        <w:rPr>
          <w:kern w:val="22"/>
          <w:szCs w:val="22"/>
          <w:lang w:val="ru-RU"/>
        </w:rPr>
        <w:t>я</w:t>
      </w:r>
      <w:r w:rsidRPr="00065533">
        <w:rPr>
          <w:kern w:val="22"/>
          <w:szCs w:val="22"/>
          <w:lang w:val="ru-RU"/>
        </w:rPr>
        <w:t xml:space="preserve"> от 8 февраля 2017 года</w:t>
      </w:r>
      <w:r w:rsidR="002048B5">
        <w:rPr>
          <w:rStyle w:val="FootnoteReference"/>
          <w:kern w:val="22"/>
          <w:szCs w:val="22"/>
          <w:lang w:val="ru-RU"/>
        </w:rPr>
        <w:footnoteReference w:id="8"/>
      </w:r>
      <w:r w:rsidRPr="00065533">
        <w:rPr>
          <w:kern w:val="22"/>
          <w:szCs w:val="22"/>
          <w:lang w:val="ru-RU"/>
        </w:rPr>
        <w:t xml:space="preserve">. </w:t>
      </w:r>
      <w:r w:rsidR="00EE3E26">
        <w:rPr>
          <w:kern w:val="22"/>
          <w:szCs w:val="22"/>
          <w:lang w:val="ru-RU"/>
        </w:rPr>
        <w:t>Вследствие</w:t>
      </w:r>
      <w:r w:rsidR="00E03156">
        <w:rPr>
          <w:kern w:val="22"/>
          <w:szCs w:val="22"/>
          <w:lang w:val="ru-RU"/>
        </w:rPr>
        <w:t xml:space="preserve"> ограниченности числа новой или обновленной</w:t>
      </w:r>
      <w:r w:rsidRPr="00065533">
        <w:rPr>
          <w:kern w:val="22"/>
          <w:szCs w:val="22"/>
          <w:lang w:val="ru-RU"/>
        </w:rPr>
        <w:t xml:space="preserve"> </w:t>
      </w:r>
      <w:r w:rsidR="00E03156">
        <w:rPr>
          <w:kern w:val="22"/>
          <w:szCs w:val="22"/>
          <w:lang w:val="ru-RU"/>
        </w:rPr>
        <w:t>информации, полученной</w:t>
      </w:r>
      <w:r w:rsidRPr="00065533">
        <w:rPr>
          <w:kern w:val="22"/>
          <w:szCs w:val="22"/>
          <w:lang w:val="ru-RU"/>
        </w:rPr>
        <w:t xml:space="preserve"> к 1 июля 2017 года</w:t>
      </w:r>
      <w:r w:rsidR="005D0EAA" w:rsidRPr="00065533">
        <w:rPr>
          <w:kern w:val="22"/>
          <w:szCs w:val="22"/>
          <w:lang w:val="ru-RU"/>
        </w:rPr>
        <w:t>, а также</w:t>
      </w:r>
      <w:r w:rsidRPr="00065533">
        <w:rPr>
          <w:kern w:val="22"/>
          <w:szCs w:val="22"/>
          <w:lang w:val="ru-RU"/>
        </w:rPr>
        <w:t xml:space="preserve"> в соответствии с просьбами нескольких Сторон</w:t>
      </w:r>
      <w:r w:rsidR="00FE537C" w:rsidRPr="00065533">
        <w:rPr>
          <w:kern w:val="22"/>
          <w:szCs w:val="22"/>
          <w:lang w:val="ru-RU"/>
        </w:rPr>
        <w:t>,</w:t>
      </w:r>
      <w:r w:rsidR="00FE537C">
        <w:rPr>
          <w:kern w:val="22"/>
          <w:szCs w:val="22"/>
          <w:lang w:val="ru-RU"/>
        </w:rPr>
        <w:t xml:space="preserve"> </w:t>
      </w:r>
      <w:r w:rsidR="00EE3E26">
        <w:rPr>
          <w:kern w:val="22"/>
          <w:szCs w:val="22"/>
          <w:lang w:val="ru-RU"/>
        </w:rPr>
        <w:t xml:space="preserve">Исполнительный секретарь </w:t>
      </w:r>
      <w:r w:rsidR="00065533">
        <w:rPr>
          <w:kern w:val="22"/>
          <w:szCs w:val="22"/>
          <w:lang w:val="ru-RU"/>
        </w:rPr>
        <w:t xml:space="preserve">посредствам </w:t>
      </w:r>
      <w:r w:rsidR="009E051F">
        <w:rPr>
          <w:kern w:val="22"/>
          <w:szCs w:val="22"/>
          <w:lang w:val="ru-RU"/>
        </w:rPr>
        <w:t>уведомлени</w:t>
      </w:r>
      <w:r w:rsidR="00065533">
        <w:rPr>
          <w:kern w:val="22"/>
          <w:szCs w:val="22"/>
          <w:lang w:val="ru-RU"/>
        </w:rPr>
        <w:t>я</w:t>
      </w:r>
      <w:r>
        <w:rPr>
          <w:kern w:val="22"/>
          <w:szCs w:val="22"/>
          <w:lang w:val="ru-RU"/>
        </w:rPr>
        <w:t xml:space="preserve"> от 7 июля</w:t>
      </w:r>
      <w:r w:rsidRPr="00722B8D">
        <w:rPr>
          <w:kern w:val="22"/>
          <w:szCs w:val="22"/>
          <w:lang w:val="ru-RU"/>
        </w:rPr>
        <w:t xml:space="preserve"> 2017 года</w:t>
      </w:r>
      <w:r w:rsidR="00EE3E26">
        <w:rPr>
          <w:rStyle w:val="FootnoteReference"/>
          <w:kern w:val="22"/>
          <w:szCs w:val="22"/>
          <w:lang w:val="ru-RU"/>
        </w:rPr>
        <w:footnoteReference w:id="9"/>
      </w:r>
      <w:r w:rsidRPr="00722B8D">
        <w:rPr>
          <w:kern w:val="22"/>
          <w:szCs w:val="22"/>
          <w:lang w:val="ru-RU"/>
        </w:rPr>
        <w:t xml:space="preserve"> </w:t>
      </w:r>
      <w:r w:rsidR="00EE3E26">
        <w:rPr>
          <w:kern w:val="22"/>
          <w:szCs w:val="22"/>
          <w:lang w:val="ru-RU"/>
        </w:rPr>
        <w:t>проинформировал Стороны,</w:t>
      </w:r>
      <w:r w:rsidRPr="00722B8D">
        <w:rPr>
          <w:kern w:val="22"/>
          <w:szCs w:val="22"/>
          <w:lang w:val="ru-RU"/>
        </w:rPr>
        <w:t xml:space="preserve"> что </w:t>
      </w:r>
      <w:r w:rsidR="009E051F">
        <w:rPr>
          <w:kern w:val="22"/>
          <w:szCs w:val="22"/>
          <w:lang w:val="ru-RU"/>
        </w:rPr>
        <w:t>структура</w:t>
      </w:r>
      <w:r w:rsidRPr="00722B8D">
        <w:rPr>
          <w:kern w:val="22"/>
          <w:szCs w:val="22"/>
          <w:lang w:val="ru-RU"/>
        </w:rPr>
        <w:t xml:space="preserve"> </w:t>
      </w:r>
      <w:r w:rsidR="00247415">
        <w:rPr>
          <w:kern w:val="22"/>
          <w:szCs w:val="22"/>
          <w:lang w:val="ru-RU"/>
        </w:rPr>
        <w:t xml:space="preserve">представления </w:t>
      </w:r>
      <w:r w:rsidRPr="00722B8D">
        <w:rPr>
          <w:kern w:val="22"/>
          <w:szCs w:val="22"/>
          <w:lang w:val="ru-RU"/>
        </w:rPr>
        <w:t>финансовой отчетности для первого раунда финансовой отчетн</w:t>
      </w:r>
      <w:r w:rsidR="00EE3E26">
        <w:rPr>
          <w:kern w:val="22"/>
          <w:szCs w:val="22"/>
          <w:lang w:val="ru-RU"/>
        </w:rPr>
        <w:t>ости буде</w:t>
      </w:r>
      <w:r w:rsidR="00FE537C">
        <w:rPr>
          <w:kern w:val="22"/>
          <w:szCs w:val="22"/>
          <w:lang w:val="ru-RU"/>
        </w:rPr>
        <w:t>т оставаться доступной</w:t>
      </w:r>
      <w:r w:rsidRPr="00722B8D">
        <w:rPr>
          <w:kern w:val="22"/>
          <w:szCs w:val="22"/>
          <w:lang w:val="ru-RU"/>
        </w:rPr>
        <w:t xml:space="preserve"> через механизм посредничества</w:t>
      </w:r>
      <w:r w:rsidR="00FE537C">
        <w:rPr>
          <w:kern w:val="22"/>
          <w:szCs w:val="22"/>
          <w:lang w:val="ru-RU"/>
        </w:rPr>
        <w:t xml:space="preserve"> и что </w:t>
      </w:r>
      <w:r w:rsidRPr="00722B8D">
        <w:rPr>
          <w:kern w:val="22"/>
          <w:szCs w:val="22"/>
          <w:lang w:val="ru-RU"/>
        </w:rPr>
        <w:t xml:space="preserve">крайний срок для представления любой новой или обновленной финансовой информации </w:t>
      </w:r>
      <w:r w:rsidR="00EA3B81">
        <w:rPr>
          <w:kern w:val="22"/>
          <w:szCs w:val="22"/>
          <w:lang w:val="ru-RU"/>
        </w:rPr>
        <w:t xml:space="preserve">будет </w:t>
      </w:r>
      <w:r w:rsidR="00FE537C">
        <w:rPr>
          <w:kern w:val="22"/>
          <w:szCs w:val="22"/>
          <w:lang w:val="ru-RU"/>
        </w:rPr>
        <w:t xml:space="preserve">продлен </w:t>
      </w:r>
      <w:r w:rsidRPr="00722B8D">
        <w:rPr>
          <w:kern w:val="22"/>
          <w:szCs w:val="22"/>
          <w:lang w:val="ru-RU"/>
        </w:rPr>
        <w:t>до 1 марта 2018 года</w:t>
      </w:r>
      <w:r w:rsidR="00EA3B81">
        <w:rPr>
          <w:kern w:val="22"/>
          <w:szCs w:val="22"/>
          <w:lang w:val="ru-RU"/>
        </w:rPr>
        <w:t xml:space="preserve"> с целью ее дальнейшего включения в </w:t>
      </w:r>
      <w:r w:rsidR="00EE3E26">
        <w:rPr>
          <w:kern w:val="22"/>
          <w:szCs w:val="22"/>
          <w:lang w:val="ru-RU"/>
        </w:rPr>
        <w:t>настоящий документ</w:t>
      </w:r>
      <w:r w:rsidR="00FE537C">
        <w:rPr>
          <w:kern w:val="22"/>
          <w:szCs w:val="22"/>
          <w:lang w:val="ru-RU"/>
        </w:rPr>
        <w:t>.</w:t>
      </w:r>
      <w:r w:rsidRPr="00722B8D">
        <w:rPr>
          <w:kern w:val="22"/>
          <w:szCs w:val="22"/>
          <w:lang w:val="ru-RU"/>
        </w:rPr>
        <w:t xml:space="preserve"> </w:t>
      </w:r>
      <w:r w:rsidR="00065533">
        <w:rPr>
          <w:kern w:val="22"/>
          <w:szCs w:val="22"/>
          <w:lang w:val="ru-RU"/>
        </w:rPr>
        <w:t xml:space="preserve">Напоминающее уведомление </w:t>
      </w:r>
      <w:r w:rsidRPr="00722B8D">
        <w:rPr>
          <w:kern w:val="22"/>
          <w:szCs w:val="22"/>
          <w:lang w:val="ru-RU"/>
        </w:rPr>
        <w:t>было отправлено 1 февраля 2018 года</w:t>
      </w:r>
      <w:r w:rsidR="00EE3E26">
        <w:rPr>
          <w:rStyle w:val="FootnoteReference"/>
          <w:kern w:val="22"/>
          <w:szCs w:val="22"/>
          <w:lang w:val="ru-RU"/>
        </w:rPr>
        <w:footnoteReference w:id="10"/>
      </w:r>
      <w:r w:rsidRPr="00722B8D">
        <w:rPr>
          <w:kern w:val="22"/>
          <w:szCs w:val="22"/>
          <w:lang w:val="ru-RU"/>
        </w:rPr>
        <w:t>.</w:t>
      </w:r>
    </w:p>
    <w:p w14:paraId="7E72DE39" w14:textId="31F44AB2" w:rsidR="00AB7912" w:rsidRPr="007D23A2" w:rsidRDefault="00065533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7D23A2">
        <w:rPr>
          <w:kern w:val="22"/>
          <w:szCs w:val="22"/>
          <w:lang w:val="ru-RU"/>
        </w:rPr>
        <w:t xml:space="preserve">В промежуток между предельным сроком поступления информации для </w:t>
      </w:r>
      <w:r w:rsidR="00E03156">
        <w:rPr>
          <w:kern w:val="22"/>
          <w:szCs w:val="22"/>
          <w:lang w:val="ru-RU"/>
        </w:rPr>
        <w:t>предыдущего</w:t>
      </w:r>
      <w:r w:rsidRPr="007D23A2">
        <w:rPr>
          <w:kern w:val="22"/>
          <w:szCs w:val="22"/>
          <w:lang w:val="ru-RU"/>
        </w:rPr>
        <w:t xml:space="preserve"> анализа (15 ноября 2016 года) и 1 марта 2018 года </w:t>
      </w:r>
      <w:r w:rsidR="007D23A2">
        <w:rPr>
          <w:kern w:val="22"/>
          <w:szCs w:val="22"/>
          <w:lang w:val="ru-RU"/>
        </w:rPr>
        <w:t xml:space="preserve">было получено три новых отчета </w:t>
      </w:r>
      <w:r w:rsidR="00E03156" w:rsidRPr="007D23A2">
        <w:rPr>
          <w:kern w:val="22"/>
          <w:szCs w:val="22"/>
          <w:lang w:val="ru-RU"/>
        </w:rPr>
        <w:t>(от Кувейта, Мальты и Мавритании)</w:t>
      </w:r>
      <w:r w:rsidR="00E03156">
        <w:rPr>
          <w:kern w:val="22"/>
          <w:szCs w:val="22"/>
          <w:lang w:val="ru-RU"/>
        </w:rPr>
        <w:t xml:space="preserve"> </w:t>
      </w:r>
      <w:r w:rsidRPr="007D23A2">
        <w:rPr>
          <w:kern w:val="22"/>
          <w:szCs w:val="22"/>
          <w:lang w:val="ru-RU"/>
        </w:rPr>
        <w:t xml:space="preserve">об </w:t>
      </w:r>
      <w:r w:rsidR="00145887">
        <w:rPr>
          <w:snapToGrid w:val="0"/>
          <w:kern w:val="22"/>
          <w:szCs w:val="22"/>
          <w:lang w:val="ru-RU"/>
        </w:rPr>
        <w:t xml:space="preserve">исходной информации </w:t>
      </w:r>
      <w:r w:rsidRPr="007D23A2">
        <w:rPr>
          <w:snapToGrid w:val="0"/>
          <w:kern w:val="22"/>
          <w:szCs w:val="22"/>
          <w:lang w:val="ru-RU"/>
        </w:rPr>
        <w:t xml:space="preserve">и </w:t>
      </w:r>
      <w:r w:rsidR="00145887">
        <w:rPr>
          <w:snapToGrid w:val="0"/>
          <w:kern w:val="22"/>
          <w:szCs w:val="22"/>
          <w:lang w:val="ru-RU"/>
        </w:rPr>
        <w:t xml:space="preserve">о </w:t>
      </w:r>
      <w:r w:rsidRPr="007D23A2">
        <w:rPr>
          <w:snapToGrid w:val="0"/>
          <w:kern w:val="22"/>
          <w:szCs w:val="22"/>
          <w:lang w:val="ru-RU"/>
        </w:rPr>
        <w:t>достигнутых результатах к 2015 году</w:t>
      </w:r>
      <w:r w:rsidR="007D23A2">
        <w:rPr>
          <w:kern w:val="22"/>
          <w:szCs w:val="22"/>
          <w:lang w:val="ru-RU"/>
        </w:rPr>
        <w:t xml:space="preserve">, а также обновлены отчеты об исходной информации и достигнутых </w:t>
      </w:r>
      <w:r w:rsidR="00E03156">
        <w:rPr>
          <w:kern w:val="22"/>
          <w:szCs w:val="22"/>
          <w:lang w:val="ru-RU"/>
        </w:rPr>
        <w:t xml:space="preserve">к 2015 году </w:t>
      </w:r>
      <w:r w:rsidR="007D23A2">
        <w:rPr>
          <w:kern w:val="22"/>
          <w:szCs w:val="22"/>
          <w:lang w:val="ru-RU"/>
        </w:rPr>
        <w:t xml:space="preserve">результатах 12 </w:t>
      </w:r>
      <w:r w:rsidR="00145887">
        <w:rPr>
          <w:kern w:val="22"/>
          <w:szCs w:val="22"/>
          <w:lang w:val="ru-RU"/>
        </w:rPr>
        <w:t>Сторон</w:t>
      </w:r>
      <w:r w:rsidR="007D23A2">
        <w:rPr>
          <w:kern w:val="22"/>
          <w:szCs w:val="22"/>
          <w:lang w:val="ru-RU"/>
        </w:rPr>
        <w:t xml:space="preserve"> </w:t>
      </w:r>
      <w:r w:rsidR="00AB7912" w:rsidRPr="007D23A2">
        <w:rPr>
          <w:kern w:val="22"/>
          <w:szCs w:val="22"/>
          <w:lang w:val="ru-RU"/>
        </w:rPr>
        <w:t>(</w:t>
      </w:r>
      <w:r w:rsidR="007D23A2" w:rsidRPr="007D23A2">
        <w:rPr>
          <w:kern w:val="22"/>
          <w:szCs w:val="22"/>
          <w:lang w:val="ru-RU"/>
        </w:rPr>
        <w:t>Австри</w:t>
      </w:r>
      <w:r w:rsidR="007D23A2">
        <w:rPr>
          <w:kern w:val="22"/>
          <w:szCs w:val="22"/>
          <w:lang w:val="ru-RU"/>
        </w:rPr>
        <w:t>и</w:t>
      </w:r>
      <w:r w:rsidR="007D23A2" w:rsidRPr="007D23A2">
        <w:rPr>
          <w:kern w:val="22"/>
          <w:szCs w:val="22"/>
          <w:lang w:val="ru-RU"/>
        </w:rPr>
        <w:t xml:space="preserve">, </w:t>
      </w:r>
      <w:r w:rsidR="007D23A2">
        <w:rPr>
          <w:kern w:val="22"/>
          <w:szCs w:val="22"/>
          <w:lang w:val="ru-RU"/>
        </w:rPr>
        <w:t>Германии</w:t>
      </w:r>
      <w:r w:rsidR="007D23A2" w:rsidRPr="007D23A2">
        <w:rPr>
          <w:kern w:val="22"/>
          <w:szCs w:val="22"/>
          <w:lang w:val="ru-RU"/>
        </w:rPr>
        <w:t>, Дани</w:t>
      </w:r>
      <w:r w:rsidR="007D23A2">
        <w:rPr>
          <w:kern w:val="22"/>
          <w:szCs w:val="22"/>
          <w:lang w:val="ru-RU"/>
        </w:rPr>
        <w:t>и, Испании,</w:t>
      </w:r>
      <w:r w:rsidR="007D23A2" w:rsidRPr="007D23A2">
        <w:rPr>
          <w:kern w:val="22"/>
          <w:szCs w:val="22"/>
          <w:lang w:val="ru-RU"/>
        </w:rPr>
        <w:t xml:space="preserve"> Люксембург</w:t>
      </w:r>
      <w:r w:rsidR="007D23A2">
        <w:rPr>
          <w:kern w:val="22"/>
          <w:szCs w:val="22"/>
          <w:lang w:val="ru-RU"/>
        </w:rPr>
        <w:t>а, Польши</w:t>
      </w:r>
      <w:r w:rsidR="007D23A2" w:rsidRPr="007D23A2">
        <w:rPr>
          <w:kern w:val="22"/>
          <w:szCs w:val="22"/>
          <w:lang w:val="ru-RU"/>
        </w:rPr>
        <w:t>, Словени</w:t>
      </w:r>
      <w:r w:rsidR="007D23A2">
        <w:rPr>
          <w:kern w:val="22"/>
          <w:szCs w:val="22"/>
          <w:lang w:val="ru-RU"/>
        </w:rPr>
        <w:t>и</w:t>
      </w:r>
      <w:r w:rsidR="00EA3B81">
        <w:rPr>
          <w:kern w:val="22"/>
          <w:szCs w:val="22"/>
          <w:lang w:val="ru-RU"/>
        </w:rPr>
        <w:t>, Чешской Республики</w:t>
      </w:r>
      <w:r w:rsidR="007D23A2" w:rsidRPr="007D23A2">
        <w:rPr>
          <w:kern w:val="22"/>
          <w:szCs w:val="22"/>
          <w:lang w:val="ru-RU"/>
        </w:rPr>
        <w:t xml:space="preserve">, </w:t>
      </w:r>
      <w:r w:rsidR="007D23A2" w:rsidRPr="007D23A2">
        <w:rPr>
          <w:kern w:val="22"/>
          <w:szCs w:val="22"/>
          <w:lang w:val="ru-RU"/>
        </w:rPr>
        <w:lastRenderedPageBreak/>
        <w:t>Швеци</w:t>
      </w:r>
      <w:r w:rsidR="007D23A2">
        <w:rPr>
          <w:kern w:val="22"/>
          <w:szCs w:val="22"/>
          <w:lang w:val="ru-RU"/>
        </w:rPr>
        <w:t>и,</w:t>
      </w:r>
      <w:r w:rsidR="007D23A2" w:rsidRPr="007D23A2">
        <w:rPr>
          <w:kern w:val="22"/>
          <w:szCs w:val="22"/>
          <w:lang w:val="ru-RU"/>
        </w:rPr>
        <w:t xml:space="preserve"> Эстони</w:t>
      </w:r>
      <w:r w:rsidR="007D23A2">
        <w:rPr>
          <w:kern w:val="22"/>
          <w:szCs w:val="22"/>
          <w:lang w:val="ru-RU"/>
        </w:rPr>
        <w:t>и и</w:t>
      </w:r>
      <w:r w:rsidR="007D23A2" w:rsidRPr="007D23A2">
        <w:rPr>
          <w:kern w:val="22"/>
          <w:szCs w:val="22"/>
          <w:lang w:val="ru-RU"/>
        </w:rPr>
        <w:t xml:space="preserve"> Япони</w:t>
      </w:r>
      <w:r w:rsidR="007D23A2">
        <w:rPr>
          <w:kern w:val="22"/>
          <w:szCs w:val="22"/>
          <w:lang w:val="ru-RU"/>
        </w:rPr>
        <w:t>и</w:t>
      </w:r>
      <w:r w:rsidR="007D23A2" w:rsidRPr="007D23A2">
        <w:rPr>
          <w:kern w:val="22"/>
          <w:szCs w:val="22"/>
          <w:lang w:val="ru-RU"/>
        </w:rPr>
        <w:t xml:space="preserve">, </w:t>
      </w:r>
      <w:r w:rsidR="007D23A2">
        <w:rPr>
          <w:kern w:val="22"/>
          <w:szCs w:val="22"/>
          <w:lang w:val="ru-RU"/>
        </w:rPr>
        <w:t>а также Европейского</w:t>
      </w:r>
      <w:r w:rsidR="007D23A2" w:rsidRPr="007D23A2">
        <w:rPr>
          <w:kern w:val="22"/>
          <w:szCs w:val="22"/>
          <w:lang w:val="ru-RU"/>
        </w:rPr>
        <w:t xml:space="preserve"> союз</w:t>
      </w:r>
      <w:r w:rsidR="007D23A2">
        <w:rPr>
          <w:kern w:val="22"/>
          <w:szCs w:val="22"/>
          <w:lang w:val="ru-RU"/>
        </w:rPr>
        <w:t>а</w:t>
      </w:r>
      <w:r w:rsidR="007D23A2" w:rsidRPr="007D23A2">
        <w:rPr>
          <w:kern w:val="22"/>
          <w:szCs w:val="22"/>
          <w:lang w:val="ru-RU"/>
        </w:rPr>
        <w:t>)</w:t>
      </w:r>
      <w:r w:rsidR="007D23A2" w:rsidRPr="007D23A2">
        <w:rPr>
          <w:rStyle w:val="FootnoteReference"/>
          <w:kern w:val="22"/>
          <w:szCs w:val="22"/>
          <w:lang w:val="ru-RU"/>
        </w:rPr>
        <w:footnoteReference w:id="11"/>
      </w:r>
      <w:r w:rsidR="007D23A2">
        <w:rPr>
          <w:kern w:val="22"/>
          <w:szCs w:val="22"/>
          <w:lang w:val="ru-RU"/>
        </w:rPr>
        <w:t xml:space="preserve">. Таким образом число Сторон, представивших информацию </w:t>
      </w:r>
      <w:r w:rsidR="00CA1580">
        <w:rPr>
          <w:kern w:val="22"/>
          <w:szCs w:val="22"/>
          <w:lang w:val="ru-RU"/>
        </w:rPr>
        <w:t>посредством</w:t>
      </w:r>
      <w:r w:rsidR="007D23A2">
        <w:rPr>
          <w:kern w:val="22"/>
          <w:szCs w:val="22"/>
          <w:lang w:val="ru-RU"/>
        </w:rPr>
        <w:t xml:space="preserve"> </w:t>
      </w:r>
      <w:r w:rsidR="00CA1580">
        <w:rPr>
          <w:kern w:val="22"/>
          <w:szCs w:val="22"/>
          <w:lang w:val="ru-RU"/>
        </w:rPr>
        <w:t xml:space="preserve">структуры представления финансовой отчетности достигло 76. Сводный список Сторон, </w:t>
      </w:r>
      <w:r w:rsidR="00EA3B81">
        <w:rPr>
          <w:kern w:val="22"/>
          <w:szCs w:val="22"/>
          <w:lang w:val="ru-RU"/>
        </w:rPr>
        <w:t>представивших информацию ч</w:t>
      </w:r>
      <w:r w:rsidR="00247415">
        <w:rPr>
          <w:kern w:val="22"/>
          <w:szCs w:val="22"/>
          <w:lang w:val="ru-RU"/>
        </w:rPr>
        <w:t>ерез с</w:t>
      </w:r>
      <w:r w:rsidR="00CA1580">
        <w:rPr>
          <w:kern w:val="22"/>
          <w:szCs w:val="22"/>
          <w:lang w:val="ru-RU"/>
        </w:rPr>
        <w:t>труктуру</w:t>
      </w:r>
      <w:r w:rsidR="00247415">
        <w:rPr>
          <w:kern w:val="22"/>
          <w:szCs w:val="22"/>
          <w:lang w:val="ru-RU"/>
        </w:rPr>
        <w:t xml:space="preserve"> представления</w:t>
      </w:r>
      <w:r w:rsidR="00CA1580">
        <w:rPr>
          <w:kern w:val="22"/>
          <w:szCs w:val="22"/>
          <w:lang w:val="ru-RU"/>
        </w:rPr>
        <w:t xml:space="preserve"> финансовой отчетности к 1 марта 2018 года, приведен в Приложении </w:t>
      </w:r>
      <w:r w:rsidR="00AB7912" w:rsidRPr="007D23A2">
        <w:rPr>
          <w:kern w:val="22"/>
          <w:szCs w:val="22"/>
          <w:lang w:val="ru-RU"/>
        </w:rPr>
        <w:t xml:space="preserve">II </w:t>
      </w:r>
      <w:r w:rsidR="00CA1580">
        <w:rPr>
          <w:kern w:val="22"/>
          <w:szCs w:val="22"/>
          <w:lang w:val="ru-RU"/>
        </w:rPr>
        <w:t xml:space="preserve">к </w:t>
      </w:r>
      <w:r w:rsidR="00EA3B81">
        <w:rPr>
          <w:kern w:val="22"/>
          <w:szCs w:val="22"/>
          <w:lang w:val="ru-RU"/>
        </w:rPr>
        <w:t>Добавлению</w:t>
      </w:r>
      <w:r w:rsidR="00CA1580">
        <w:rPr>
          <w:kern w:val="22"/>
          <w:szCs w:val="22"/>
          <w:lang w:val="ru-RU"/>
        </w:rPr>
        <w:t xml:space="preserve">. </w:t>
      </w:r>
      <w:r w:rsidR="009A49E1">
        <w:rPr>
          <w:kern w:val="22"/>
          <w:szCs w:val="22"/>
          <w:lang w:val="ru-RU"/>
        </w:rPr>
        <w:t>При оценке</w:t>
      </w:r>
      <w:r w:rsidR="00CA1580">
        <w:rPr>
          <w:kern w:val="22"/>
          <w:szCs w:val="22"/>
          <w:lang w:val="ru-RU"/>
        </w:rPr>
        <w:t xml:space="preserve"> количественн</w:t>
      </w:r>
      <w:r w:rsidR="009A49E1">
        <w:rPr>
          <w:kern w:val="22"/>
          <w:szCs w:val="22"/>
          <w:lang w:val="ru-RU"/>
        </w:rPr>
        <w:t>ой</w:t>
      </w:r>
      <w:r w:rsidR="00CA1580">
        <w:rPr>
          <w:kern w:val="22"/>
          <w:szCs w:val="22"/>
          <w:lang w:val="ru-RU"/>
        </w:rPr>
        <w:t xml:space="preserve"> и полуколичественн</w:t>
      </w:r>
      <w:r w:rsidR="009A49E1">
        <w:rPr>
          <w:kern w:val="22"/>
          <w:szCs w:val="22"/>
          <w:lang w:val="ru-RU"/>
        </w:rPr>
        <w:t>ой</w:t>
      </w:r>
      <w:r w:rsidR="00CA1580">
        <w:rPr>
          <w:kern w:val="22"/>
          <w:szCs w:val="22"/>
          <w:lang w:val="ru-RU"/>
        </w:rPr>
        <w:t xml:space="preserve"> </w:t>
      </w:r>
      <w:r w:rsidR="009A49E1">
        <w:rPr>
          <w:kern w:val="22"/>
          <w:szCs w:val="22"/>
          <w:lang w:val="ru-RU"/>
        </w:rPr>
        <w:t>информации</w:t>
      </w:r>
      <w:r w:rsidR="00EA3B81">
        <w:rPr>
          <w:kern w:val="22"/>
          <w:szCs w:val="22"/>
          <w:lang w:val="ru-RU"/>
        </w:rPr>
        <w:t>, приведенной</w:t>
      </w:r>
      <w:r w:rsidR="00CA1580">
        <w:rPr>
          <w:kern w:val="22"/>
          <w:szCs w:val="22"/>
          <w:lang w:val="ru-RU"/>
        </w:rPr>
        <w:t xml:space="preserve"> в </w:t>
      </w:r>
      <w:r w:rsidR="00743412">
        <w:rPr>
          <w:kern w:val="22"/>
          <w:szCs w:val="22"/>
          <w:lang w:val="ru-RU"/>
        </w:rPr>
        <w:t>остальной</w:t>
      </w:r>
      <w:r w:rsidR="00CA1580">
        <w:rPr>
          <w:kern w:val="22"/>
          <w:szCs w:val="22"/>
          <w:lang w:val="ru-RU"/>
        </w:rPr>
        <w:t xml:space="preserve"> части этого раздела, следует учитывать по-прежнему ограниченное общее число представленных отчетов и ограниченность отчетности о </w:t>
      </w:r>
      <w:r w:rsidR="00EA3B81">
        <w:rPr>
          <w:kern w:val="22"/>
          <w:szCs w:val="22"/>
          <w:lang w:val="ru-RU"/>
        </w:rPr>
        <w:t>результатах проделанной работы в период после</w:t>
      </w:r>
      <w:r w:rsidR="00CA1580">
        <w:rPr>
          <w:kern w:val="22"/>
          <w:szCs w:val="22"/>
          <w:lang w:val="ru-RU"/>
        </w:rPr>
        <w:t xml:space="preserve"> 2015 года</w:t>
      </w:r>
      <w:r w:rsidR="00743412">
        <w:rPr>
          <w:kern w:val="22"/>
          <w:szCs w:val="22"/>
          <w:lang w:val="ru-RU"/>
        </w:rPr>
        <w:t>.</w:t>
      </w:r>
    </w:p>
    <w:p w14:paraId="17C43170" w14:textId="03E26B21" w:rsidR="00AB7912" w:rsidRPr="00EC0759" w:rsidRDefault="00CA1580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EC0759">
        <w:rPr>
          <w:i/>
          <w:iCs/>
          <w:kern w:val="22"/>
          <w:szCs w:val="22"/>
          <w:lang w:val="ru-RU"/>
        </w:rPr>
        <w:t>Целевая задача</w:t>
      </w:r>
      <w:r w:rsidR="00AB7912" w:rsidRPr="00EC0759">
        <w:rPr>
          <w:i/>
          <w:iCs/>
          <w:kern w:val="22"/>
          <w:szCs w:val="22"/>
          <w:lang w:val="ru-RU"/>
        </w:rPr>
        <w:t xml:space="preserve"> 1(a) (</w:t>
      </w:r>
      <w:r w:rsidRPr="00EC0759">
        <w:rPr>
          <w:i/>
          <w:iCs/>
          <w:kern w:val="22"/>
          <w:szCs w:val="22"/>
          <w:lang w:val="ru-RU"/>
        </w:rPr>
        <w:t xml:space="preserve">удвоение международных финансовых потоков к 2015 году и поддержание их на этом уровне до 2020 года): </w:t>
      </w:r>
      <w:r w:rsidR="00EC0759" w:rsidRPr="00EC0759">
        <w:rPr>
          <w:kern w:val="22"/>
          <w:szCs w:val="22"/>
          <w:lang w:val="ru-RU"/>
        </w:rPr>
        <w:t>Соответс</w:t>
      </w:r>
      <w:r w:rsidR="00EC0759">
        <w:rPr>
          <w:kern w:val="22"/>
          <w:szCs w:val="22"/>
          <w:lang w:val="ru-RU"/>
        </w:rPr>
        <w:t>т</w:t>
      </w:r>
      <w:r w:rsidR="00EC0759" w:rsidRPr="00EC0759">
        <w:rPr>
          <w:kern w:val="22"/>
          <w:szCs w:val="22"/>
          <w:lang w:val="ru-RU"/>
        </w:rPr>
        <w:t>вующую информацию представили в общей сложности 30 Сторон (</w:t>
      </w:r>
      <w:r w:rsidR="00EC0759">
        <w:rPr>
          <w:kern w:val="22"/>
          <w:szCs w:val="22"/>
          <w:lang w:val="ru-RU"/>
        </w:rPr>
        <w:t xml:space="preserve">23 из 30 членов КСР и 7 </w:t>
      </w:r>
      <w:r w:rsidR="00B26E67">
        <w:rPr>
          <w:kern w:val="22"/>
          <w:szCs w:val="22"/>
          <w:lang w:val="ru-RU"/>
        </w:rPr>
        <w:t>стран</w:t>
      </w:r>
      <w:r w:rsidR="00EC0759">
        <w:rPr>
          <w:kern w:val="22"/>
          <w:szCs w:val="22"/>
          <w:lang w:val="ru-RU"/>
        </w:rPr>
        <w:t>, не являющихся членами КСР)</w:t>
      </w:r>
      <w:r w:rsidR="00AB7912" w:rsidRPr="00EC0759">
        <w:rPr>
          <w:kern w:val="22"/>
          <w:szCs w:val="22"/>
          <w:lang w:val="ru-RU"/>
        </w:rPr>
        <w:t xml:space="preserve">. 26 </w:t>
      </w:r>
      <w:r w:rsidR="00EC0759">
        <w:rPr>
          <w:kern w:val="22"/>
          <w:szCs w:val="22"/>
          <w:lang w:val="ru-RU"/>
        </w:rPr>
        <w:t>Сторон</w:t>
      </w:r>
      <w:r w:rsidR="00AB7912" w:rsidRPr="00EC0759">
        <w:rPr>
          <w:kern w:val="22"/>
          <w:szCs w:val="22"/>
          <w:lang w:val="ru-RU"/>
        </w:rPr>
        <w:t xml:space="preserve"> (22 </w:t>
      </w:r>
      <w:r w:rsidR="00EC0759">
        <w:rPr>
          <w:kern w:val="22"/>
          <w:szCs w:val="22"/>
          <w:lang w:val="ru-RU"/>
        </w:rPr>
        <w:t xml:space="preserve">члена КСР и 4 </w:t>
      </w:r>
      <w:r w:rsidR="00B26E67">
        <w:rPr>
          <w:kern w:val="22"/>
          <w:szCs w:val="22"/>
          <w:lang w:val="ru-RU"/>
        </w:rPr>
        <w:t>страны</w:t>
      </w:r>
      <w:r w:rsidR="00E21B3F">
        <w:rPr>
          <w:kern w:val="22"/>
          <w:szCs w:val="22"/>
          <w:lang w:val="ru-RU"/>
        </w:rPr>
        <w:t xml:space="preserve">, не являющиеся членами </w:t>
      </w:r>
      <w:r w:rsidR="00EA3B81">
        <w:rPr>
          <w:kern w:val="22"/>
          <w:szCs w:val="22"/>
          <w:lang w:val="ru-RU"/>
        </w:rPr>
        <w:t>КСР) пред</w:t>
      </w:r>
      <w:r w:rsidR="00EC0759">
        <w:rPr>
          <w:kern w:val="22"/>
          <w:szCs w:val="22"/>
          <w:lang w:val="ru-RU"/>
        </w:rPr>
        <w:t xml:space="preserve">ставили </w:t>
      </w:r>
      <w:r w:rsidR="00145887">
        <w:rPr>
          <w:kern w:val="22"/>
          <w:szCs w:val="22"/>
          <w:lang w:val="ru-RU"/>
        </w:rPr>
        <w:t xml:space="preserve">исходную информацию </w:t>
      </w:r>
      <w:r w:rsidR="00EC0759">
        <w:rPr>
          <w:kern w:val="22"/>
          <w:szCs w:val="22"/>
          <w:lang w:val="ru-RU"/>
        </w:rPr>
        <w:t xml:space="preserve">и 23 Стороны </w:t>
      </w:r>
      <w:r w:rsidR="00AB7912" w:rsidRPr="00EC0759">
        <w:rPr>
          <w:kern w:val="22"/>
          <w:szCs w:val="22"/>
          <w:lang w:val="ru-RU"/>
        </w:rPr>
        <w:t xml:space="preserve">(16 </w:t>
      </w:r>
      <w:r w:rsidR="00EC0759">
        <w:rPr>
          <w:kern w:val="22"/>
          <w:szCs w:val="22"/>
          <w:lang w:val="ru-RU"/>
        </w:rPr>
        <w:t xml:space="preserve">членов КСР и </w:t>
      </w:r>
      <w:r w:rsidR="00E21B3F">
        <w:rPr>
          <w:kern w:val="22"/>
          <w:szCs w:val="22"/>
          <w:lang w:val="ru-RU"/>
        </w:rPr>
        <w:t xml:space="preserve">7 </w:t>
      </w:r>
      <w:r w:rsidR="00B26E67">
        <w:rPr>
          <w:kern w:val="22"/>
          <w:szCs w:val="22"/>
          <w:lang w:val="ru-RU"/>
        </w:rPr>
        <w:t>стран</w:t>
      </w:r>
      <w:r w:rsidR="00E21B3F">
        <w:rPr>
          <w:kern w:val="22"/>
          <w:szCs w:val="22"/>
          <w:lang w:val="ru-RU"/>
        </w:rPr>
        <w:t>, не являющихся членами КСР)</w:t>
      </w:r>
      <w:r w:rsidR="00AB7912" w:rsidRPr="00EC0759">
        <w:rPr>
          <w:kern w:val="22"/>
          <w:szCs w:val="22"/>
          <w:lang w:val="ru-RU"/>
        </w:rPr>
        <w:t xml:space="preserve"> </w:t>
      </w:r>
      <w:r w:rsidR="00E21B3F">
        <w:rPr>
          <w:kern w:val="22"/>
          <w:szCs w:val="22"/>
          <w:lang w:val="ru-RU"/>
        </w:rPr>
        <w:t xml:space="preserve">сообщили о результатах к 2015 году; что </w:t>
      </w:r>
      <w:r w:rsidR="004E2B97">
        <w:rPr>
          <w:kern w:val="22"/>
          <w:szCs w:val="22"/>
          <w:lang w:val="ru-RU"/>
        </w:rPr>
        <w:t>в общей сложности составляет 85 процентов</w:t>
      </w:r>
      <w:r w:rsidR="00E21B3F">
        <w:rPr>
          <w:kern w:val="22"/>
          <w:szCs w:val="22"/>
          <w:lang w:val="ru-RU"/>
        </w:rPr>
        <w:t xml:space="preserve"> от общего </w:t>
      </w:r>
      <w:r w:rsidR="00911C5C">
        <w:rPr>
          <w:kern w:val="22"/>
          <w:szCs w:val="22"/>
          <w:lang w:val="ru-RU"/>
        </w:rPr>
        <w:t>объема</w:t>
      </w:r>
      <w:r w:rsidR="00E21B3F">
        <w:rPr>
          <w:kern w:val="22"/>
          <w:szCs w:val="22"/>
          <w:lang w:val="ru-RU"/>
        </w:rPr>
        <w:t xml:space="preserve"> </w:t>
      </w:r>
      <w:r w:rsidR="00EA3B81">
        <w:rPr>
          <w:kern w:val="22"/>
          <w:szCs w:val="22"/>
          <w:lang w:val="ru-RU"/>
        </w:rPr>
        <w:t>исходной</w:t>
      </w:r>
      <w:r w:rsidR="00E21B3F">
        <w:rPr>
          <w:kern w:val="22"/>
          <w:szCs w:val="22"/>
          <w:lang w:val="ru-RU"/>
        </w:rPr>
        <w:t xml:space="preserve"> информации. </w:t>
      </w:r>
      <w:r w:rsidR="00145887">
        <w:rPr>
          <w:kern w:val="22"/>
          <w:szCs w:val="22"/>
          <w:lang w:val="ru-RU"/>
        </w:rPr>
        <w:t>Если не учитывать изменения обменного курса валют в связи с недавним повышением курса доллара США, у</w:t>
      </w:r>
      <w:r w:rsidR="00E21B3F">
        <w:rPr>
          <w:kern w:val="22"/>
          <w:szCs w:val="22"/>
          <w:lang w:val="ru-RU"/>
        </w:rPr>
        <w:t xml:space="preserve">казанные 23 Стороны в общей сложности добились 92-процентного </w:t>
      </w:r>
      <w:r w:rsidR="00145887">
        <w:rPr>
          <w:kern w:val="22"/>
          <w:szCs w:val="22"/>
          <w:lang w:val="ru-RU"/>
        </w:rPr>
        <w:t>увеличения финансовых потоков</w:t>
      </w:r>
      <w:r w:rsidR="00E21B3F">
        <w:rPr>
          <w:kern w:val="22"/>
          <w:szCs w:val="22"/>
          <w:lang w:val="ru-RU"/>
        </w:rPr>
        <w:t xml:space="preserve"> по сравнению с </w:t>
      </w:r>
      <w:r w:rsidR="00145887">
        <w:rPr>
          <w:kern w:val="22"/>
          <w:szCs w:val="22"/>
          <w:lang w:val="ru-RU"/>
        </w:rPr>
        <w:t xml:space="preserve">их исходным уровнем. По сравнению с общей исходной информацией рост финансирования </w:t>
      </w:r>
      <w:r w:rsidR="004E2B97">
        <w:rPr>
          <w:kern w:val="22"/>
          <w:szCs w:val="22"/>
          <w:lang w:val="ru-RU"/>
        </w:rPr>
        <w:t>составил 62 процента</w:t>
      </w:r>
      <w:r w:rsidR="00145887">
        <w:rPr>
          <w:kern w:val="22"/>
          <w:szCs w:val="22"/>
          <w:lang w:val="ru-RU"/>
        </w:rPr>
        <w:t xml:space="preserve">. Если  взять за основу средний обменный курс на 2015 год, </w:t>
      </w:r>
      <w:r w:rsidR="00481288">
        <w:rPr>
          <w:kern w:val="22"/>
          <w:szCs w:val="22"/>
          <w:lang w:val="ru-RU"/>
        </w:rPr>
        <w:t>увеличение</w:t>
      </w:r>
      <w:r w:rsidR="00145887">
        <w:rPr>
          <w:kern w:val="22"/>
          <w:szCs w:val="22"/>
          <w:lang w:val="ru-RU"/>
        </w:rPr>
        <w:t xml:space="preserve"> </w:t>
      </w:r>
      <w:r w:rsidR="00481288">
        <w:rPr>
          <w:kern w:val="22"/>
          <w:szCs w:val="22"/>
          <w:lang w:val="ru-RU"/>
        </w:rPr>
        <w:t xml:space="preserve">финансовых потоков </w:t>
      </w:r>
      <w:r w:rsidR="00145887">
        <w:rPr>
          <w:kern w:val="22"/>
          <w:szCs w:val="22"/>
          <w:lang w:val="ru-RU"/>
        </w:rPr>
        <w:t>составило соответственно 70</w:t>
      </w:r>
      <w:r w:rsidR="004E2B97">
        <w:rPr>
          <w:kern w:val="22"/>
          <w:szCs w:val="22"/>
          <w:lang w:val="ru-RU"/>
        </w:rPr>
        <w:t xml:space="preserve"> и 44 процента</w:t>
      </w:r>
      <w:r w:rsidR="00145887">
        <w:rPr>
          <w:kern w:val="22"/>
          <w:szCs w:val="22"/>
          <w:lang w:val="ru-RU"/>
        </w:rPr>
        <w:t>.</w:t>
      </w:r>
    </w:p>
    <w:p w14:paraId="5CA94B8F" w14:textId="34D4F8EE" w:rsidR="00AB7912" w:rsidRPr="00B26E67" w:rsidRDefault="00481288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B26E67">
        <w:rPr>
          <w:i/>
          <w:iCs/>
          <w:kern w:val="22"/>
          <w:szCs w:val="22"/>
          <w:lang w:val="ru-RU"/>
        </w:rPr>
        <w:t>Целевая задача</w:t>
      </w:r>
      <w:r w:rsidR="00AB7912" w:rsidRPr="00B26E67">
        <w:rPr>
          <w:i/>
          <w:iCs/>
          <w:kern w:val="22"/>
          <w:szCs w:val="22"/>
          <w:lang w:val="ru-RU"/>
        </w:rPr>
        <w:t xml:space="preserve"> 1(b) (</w:t>
      </w:r>
      <w:r w:rsidRPr="00B26E67">
        <w:rPr>
          <w:i/>
          <w:iCs/>
          <w:kern w:val="22"/>
          <w:szCs w:val="22"/>
          <w:lang w:val="ru-RU"/>
        </w:rPr>
        <w:t>включение тематики биоразнообразия</w:t>
      </w:r>
      <w:r w:rsidR="00911C5C">
        <w:rPr>
          <w:i/>
          <w:iCs/>
          <w:kern w:val="22"/>
          <w:szCs w:val="22"/>
          <w:lang w:val="ru-RU"/>
        </w:rPr>
        <w:t xml:space="preserve"> в </w:t>
      </w:r>
      <w:r w:rsidR="00407449">
        <w:rPr>
          <w:i/>
          <w:iCs/>
          <w:kern w:val="22"/>
          <w:szCs w:val="22"/>
          <w:lang w:val="ru-RU"/>
        </w:rPr>
        <w:t>национальные приоритеты и планы развития</w:t>
      </w:r>
      <w:r w:rsidRPr="00B26E67">
        <w:rPr>
          <w:i/>
          <w:iCs/>
          <w:kern w:val="22"/>
          <w:szCs w:val="22"/>
          <w:lang w:val="ru-RU"/>
        </w:rPr>
        <w:t xml:space="preserve"> </w:t>
      </w:r>
      <w:r w:rsidR="00B26E67" w:rsidRPr="00B26E67">
        <w:rPr>
          <w:i/>
          <w:iCs/>
          <w:kern w:val="22"/>
          <w:szCs w:val="22"/>
          <w:lang w:val="ru-RU"/>
        </w:rPr>
        <w:t>к</w:t>
      </w:r>
      <w:r w:rsidR="00AB7912" w:rsidRPr="00B26E67">
        <w:rPr>
          <w:i/>
          <w:iCs/>
          <w:kern w:val="22"/>
          <w:szCs w:val="22"/>
          <w:lang w:val="ru-RU"/>
        </w:rPr>
        <w:t xml:space="preserve"> 2015</w:t>
      </w:r>
      <w:r w:rsidR="00B26E67" w:rsidRPr="00B26E67">
        <w:rPr>
          <w:i/>
          <w:iCs/>
          <w:kern w:val="22"/>
          <w:szCs w:val="22"/>
          <w:lang w:val="ru-RU"/>
        </w:rPr>
        <w:t xml:space="preserve"> году</w:t>
      </w:r>
      <w:r w:rsidR="00AB7912" w:rsidRPr="00B26E67">
        <w:rPr>
          <w:i/>
          <w:iCs/>
          <w:kern w:val="22"/>
          <w:szCs w:val="22"/>
          <w:lang w:val="ru-RU"/>
        </w:rPr>
        <w:t>)</w:t>
      </w:r>
      <w:r w:rsidR="00AB7912" w:rsidRPr="00B26E67">
        <w:rPr>
          <w:kern w:val="22"/>
          <w:szCs w:val="22"/>
          <w:lang w:val="ru-RU"/>
        </w:rPr>
        <w:t xml:space="preserve">: </w:t>
      </w:r>
      <w:r w:rsidR="00407449">
        <w:rPr>
          <w:kern w:val="22"/>
          <w:szCs w:val="22"/>
          <w:lang w:val="ru-RU"/>
        </w:rPr>
        <w:t>Учитывая, что</w:t>
      </w:r>
      <w:r w:rsidR="00B26E67" w:rsidRPr="00B26E67">
        <w:rPr>
          <w:kern w:val="22"/>
          <w:szCs w:val="22"/>
          <w:lang w:val="ru-RU"/>
        </w:rPr>
        <w:t xml:space="preserve"> общее </w:t>
      </w:r>
      <w:r w:rsidR="00B26E67">
        <w:rPr>
          <w:kern w:val="22"/>
          <w:szCs w:val="22"/>
          <w:lang w:val="ru-RU"/>
        </w:rPr>
        <w:t>число</w:t>
      </w:r>
      <w:r w:rsidR="00B26E67" w:rsidRPr="00B26E67">
        <w:rPr>
          <w:kern w:val="22"/>
          <w:szCs w:val="22"/>
          <w:lang w:val="ru-RU"/>
        </w:rPr>
        <w:t xml:space="preserve"> полученных отчетов</w:t>
      </w:r>
      <w:r w:rsidR="00B26E67">
        <w:rPr>
          <w:kern w:val="22"/>
          <w:szCs w:val="22"/>
          <w:lang w:val="ru-RU"/>
        </w:rPr>
        <w:t xml:space="preserve"> ограничено</w:t>
      </w:r>
      <w:r w:rsidR="00B26E67" w:rsidRPr="00B26E67">
        <w:rPr>
          <w:kern w:val="22"/>
          <w:szCs w:val="22"/>
          <w:lang w:val="ru-RU"/>
        </w:rPr>
        <w:t>, Стороны</w:t>
      </w:r>
      <w:r w:rsidR="00B26E67">
        <w:rPr>
          <w:kern w:val="22"/>
          <w:szCs w:val="22"/>
          <w:lang w:val="ru-RU"/>
        </w:rPr>
        <w:t xml:space="preserve"> по-видимому успешно движутся к </w:t>
      </w:r>
      <w:r w:rsidR="00E03156">
        <w:rPr>
          <w:kern w:val="22"/>
          <w:szCs w:val="22"/>
          <w:lang w:val="ru-RU"/>
        </w:rPr>
        <w:t>выполнению этой целевой задачи</w:t>
      </w:r>
      <w:r w:rsidR="00B26E67" w:rsidRPr="00B26E67">
        <w:rPr>
          <w:kern w:val="22"/>
          <w:szCs w:val="22"/>
          <w:lang w:val="ru-RU"/>
        </w:rPr>
        <w:t>, поскольку все они сообщили</w:t>
      </w:r>
      <w:r w:rsidR="00743412">
        <w:rPr>
          <w:kern w:val="22"/>
          <w:szCs w:val="22"/>
          <w:lang w:val="ru-RU"/>
        </w:rPr>
        <w:t xml:space="preserve"> о достижении по крайней мере некоторого прогресса</w:t>
      </w:r>
      <w:r w:rsidR="00B26E67" w:rsidRPr="00B26E67">
        <w:rPr>
          <w:kern w:val="22"/>
          <w:szCs w:val="22"/>
          <w:lang w:val="ru-RU"/>
        </w:rPr>
        <w:t>.</w:t>
      </w:r>
    </w:p>
    <w:p w14:paraId="65C49DCA" w14:textId="3E299065" w:rsidR="00AB7912" w:rsidRPr="00B26E67" w:rsidRDefault="00B26E67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B26E67">
        <w:rPr>
          <w:i/>
          <w:iCs/>
          <w:kern w:val="22"/>
          <w:szCs w:val="22"/>
          <w:lang w:val="ru-RU"/>
        </w:rPr>
        <w:t>Целевая задача</w:t>
      </w:r>
      <w:r w:rsidR="00AB7912" w:rsidRPr="00B26E67">
        <w:rPr>
          <w:i/>
          <w:iCs/>
          <w:kern w:val="22"/>
          <w:szCs w:val="22"/>
          <w:lang w:val="ru-RU"/>
        </w:rPr>
        <w:t xml:space="preserve"> 1(c) (</w:t>
      </w:r>
      <w:r w:rsidRPr="00B26E67">
        <w:rPr>
          <w:i/>
          <w:iCs/>
          <w:kern w:val="22"/>
          <w:szCs w:val="22"/>
          <w:lang w:val="ru-RU"/>
        </w:rPr>
        <w:t xml:space="preserve">Представление к 2015 году отчетности о текущих внутренних расходах, связанных с биоразнообразием, а также о </w:t>
      </w:r>
      <w:r w:rsidR="005D6CB8">
        <w:rPr>
          <w:i/>
          <w:iCs/>
          <w:kern w:val="22"/>
          <w:szCs w:val="22"/>
          <w:lang w:val="ru-RU"/>
        </w:rPr>
        <w:t xml:space="preserve">финансовых </w:t>
      </w:r>
      <w:r w:rsidRPr="00B26E67">
        <w:rPr>
          <w:i/>
          <w:iCs/>
          <w:kern w:val="22"/>
          <w:szCs w:val="22"/>
          <w:lang w:val="ru-RU"/>
        </w:rPr>
        <w:t>потребностях, дефиците и приоритетах</w:t>
      </w:r>
      <w:r w:rsidR="00AB7912" w:rsidRPr="00B26E67">
        <w:rPr>
          <w:i/>
          <w:iCs/>
          <w:kern w:val="22"/>
          <w:szCs w:val="22"/>
          <w:lang w:val="ru-RU"/>
        </w:rPr>
        <w:t>)</w:t>
      </w:r>
      <w:r w:rsidR="00AB7912" w:rsidRPr="00B26E67">
        <w:rPr>
          <w:kern w:val="22"/>
          <w:szCs w:val="22"/>
          <w:lang w:val="ru-RU"/>
        </w:rPr>
        <w:t xml:space="preserve">: </w:t>
      </w:r>
      <w:r>
        <w:rPr>
          <w:kern w:val="22"/>
          <w:szCs w:val="22"/>
          <w:lang w:val="ru-RU"/>
        </w:rPr>
        <w:t>В строгом смысле слова эта целевая задача не была выполнена</w:t>
      </w:r>
      <w:r w:rsidR="003446CA" w:rsidRPr="003446CA">
        <w:rPr>
          <w:kern w:val="22"/>
          <w:szCs w:val="22"/>
          <w:lang w:val="ru-RU"/>
        </w:rPr>
        <w:t xml:space="preserve"> </w:t>
      </w:r>
      <w:r w:rsidR="003446CA">
        <w:rPr>
          <w:kern w:val="22"/>
          <w:szCs w:val="22"/>
          <w:lang w:val="ru-RU"/>
        </w:rPr>
        <w:t>к 2015 году</w:t>
      </w:r>
      <w:r>
        <w:rPr>
          <w:kern w:val="22"/>
          <w:szCs w:val="22"/>
          <w:lang w:val="ru-RU"/>
        </w:rPr>
        <w:t>, так как</w:t>
      </w:r>
      <w:r w:rsidR="003446CA">
        <w:rPr>
          <w:kern w:val="22"/>
          <w:szCs w:val="22"/>
          <w:lang w:val="ru-RU"/>
        </w:rPr>
        <w:t xml:space="preserve"> отчетность о текущих внутренних расходах и о </w:t>
      </w:r>
      <w:r w:rsidR="005D6CB8">
        <w:rPr>
          <w:kern w:val="22"/>
          <w:szCs w:val="22"/>
          <w:lang w:val="ru-RU"/>
        </w:rPr>
        <w:t xml:space="preserve">финансовых </w:t>
      </w:r>
      <w:r w:rsidR="003446CA">
        <w:rPr>
          <w:kern w:val="22"/>
          <w:szCs w:val="22"/>
          <w:lang w:val="ru-RU"/>
        </w:rPr>
        <w:t>потребностях, дефиците и приоритетах предоставили</w:t>
      </w:r>
      <w:r w:rsidR="004E2B97">
        <w:rPr>
          <w:kern w:val="22"/>
          <w:szCs w:val="22"/>
          <w:lang w:val="ru-RU"/>
        </w:rPr>
        <w:t xml:space="preserve"> менее 75 процентов</w:t>
      </w:r>
      <w:r>
        <w:rPr>
          <w:kern w:val="22"/>
          <w:szCs w:val="22"/>
          <w:lang w:val="ru-RU"/>
        </w:rPr>
        <w:t xml:space="preserve"> Сторон</w:t>
      </w:r>
      <w:r w:rsidR="003446CA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</w:t>
      </w:r>
      <w:r w:rsidR="003446CA">
        <w:rPr>
          <w:kern w:val="22"/>
          <w:szCs w:val="22"/>
          <w:lang w:val="ru-RU"/>
        </w:rPr>
        <w:t xml:space="preserve">Однако среди отчитавшихся стран успехи в представлении отчетности о текущих внутренних расходах, связанных с биоразнообразием, выглядят обнадеживающими. Представление отчетности о </w:t>
      </w:r>
      <w:r w:rsidR="005D6CB8">
        <w:rPr>
          <w:kern w:val="22"/>
          <w:szCs w:val="22"/>
          <w:lang w:val="ru-RU"/>
        </w:rPr>
        <w:t xml:space="preserve">финансовых </w:t>
      </w:r>
      <w:r w:rsidR="003446CA">
        <w:rPr>
          <w:kern w:val="22"/>
          <w:szCs w:val="22"/>
          <w:lang w:val="ru-RU"/>
        </w:rPr>
        <w:t>потребностях, дефиците и приоритетах по-видимому вызывает больше затруднений.</w:t>
      </w:r>
    </w:p>
    <w:p w14:paraId="42E63D5A" w14:textId="6AD33885" w:rsidR="00AB7912" w:rsidRPr="00983824" w:rsidRDefault="003446CA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983824">
        <w:rPr>
          <w:i/>
          <w:iCs/>
          <w:kern w:val="22"/>
          <w:szCs w:val="22"/>
          <w:lang w:val="ru-RU"/>
        </w:rPr>
        <w:t>Целевая задача</w:t>
      </w:r>
      <w:r w:rsidR="00AB7912" w:rsidRPr="00983824">
        <w:rPr>
          <w:i/>
          <w:iCs/>
          <w:kern w:val="22"/>
          <w:szCs w:val="22"/>
          <w:lang w:val="ru-RU"/>
        </w:rPr>
        <w:t xml:space="preserve"> 1(d) (</w:t>
      </w:r>
      <w:r w:rsidRPr="00983824">
        <w:rPr>
          <w:i/>
          <w:iCs/>
          <w:kern w:val="22"/>
          <w:szCs w:val="22"/>
          <w:lang w:val="ru-RU"/>
        </w:rPr>
        <w:t xml:space="preserve">подготовка к 2015 году национальных планов финансирования и </w:t>
      </w:r>
      <w:r w:rsidR="00983824" w:rsidRPr="00983824">
        <w:rPr>
          <w:i/>
          <w:iCs/>
          <w:kern w:val="22"/>
          <w:szCs w:val="22"/>
          <w:lang w:val="ru-RU"/>
        </w:rPr>
        <w:t>анализ ценностей</w:t>
      </w:r>
      <w:r w:rsidR="00AB7912" w:rsidRPr="00983824">
        <w:rPr>
          <w:i/>
          <w:iCs/>
          <w:kern w:val="22"/>
          <w:szCs w:val="22"/>
          <w:lang w:val="ru-RU"/>
        </w:rPr>
        <w:t>)</w:t>
      </w:r>
      <w:r w:rsidR="00AB7912" w:rsidRPr="00983824">
        <w:rPr>
          <w:kern w:val="22"/>
          <w:szCs w:val="22"/>
          <w:lang w:val="ru-RU"/>
        </w:rPr>
        <w:t xml:space="preserve">: </w:t>
      </w:r>
      <w:r w:rsidR="00D800E9">
        <w:rPr>
          <w:kern w:val="22"/>
          <w:szCs w:val="22"/>
          <w:lang w:val="ru-RU"/>
        </w:rPr>
        <w:t>В</w:t>
      </w:r>
      <w:r w:rsidR="00983824" w:rsidRPr="00983824">
        <w:rPr>
          <w:kern w:val="22"/>
          <w:szCs w:val="22"/>
          <w:lang w:val="ru-RU"/>
        </w:rPr>
        <w:t xml:space="preserve"> том, что касается оценки ценностей, </w:t>
      </w:r>
      <w:r w:rsidR="00D800E9">
        <w:rPr>
          <w:kern w:val="22"/>
          <w:szCs w:val="22"/>
          <w:lang w:val="ru-RU"/>
        </w:rPr>
        <w:t xml:space="preserve">достигнутые успехи по-видимому вызывают удовлетворение, </w:t>
      </w:r>
      <w:r w:rsidR="00983824" w:rsidRPr="00983824">
        <w:rPr>
          <w:kern w:val="22"/>
          <w:szCs w:val="22"/>
          <w:lang w:val="ru-RU"/>
        </w:rPr>
        <w:t xml:space="preserve">но Стороны по-прежнему испытывают трудности </w:t>
      </w:r>
      <w:r w:rsidR="00D800E9">
        <w:rPr>
          <w:kern w:val="22"/>
          <w:szCs w:val="22"/>
          <w:lang w:val="ru-RU"/>
        </w:rPr>
        <w:t>в</w:t>
      </w:r>
      <w:r w:rsidR="00983824" w:rsidRPr="00983824">
        <w:rPr>
          <w:kern w:val="22"/>
          <w:szCs w:val="22"/>
          <w:lang w:val="ru-RU"/>
        </w:rPr>
        <w:t xml:space="preserve"> разработке и представлении своих национальных планов финансирования.</w:t>
      </w:r>
    </w:p>
    <w:p w14:paraId="15CC7FE9" w14:textId="3ADF5630" w:rsidR="00AB7912" w:rsidRPr="00983824" w:rsidRDefault="00983824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 w:rsidRPr="00983824">
        <w:rPr>
          <w:i/>
          <w:iCs/>
          <w:kern w:val="22"/>
          <w:szCs w:val="22"/>
          <w:lang w:val="ru-RU"/>
        </w:rPr>
        <w:t>Целевая задача</w:t>
      </w:r>
      <w:r w:rsidR="00AB7912" w:rsidRPr="00983824">
        <w:rPr>
          <w:i/>
          <w:iCs/>
          <w:kern w:val="22"/>
          <w:szCs w:val="22"/>
          <w:lang w:val="ru-RU"/>
        </w:rPr>
        <w:t xml:space="preserve"> 1(e) (</w:t>
      </w:r>
      <w:r w:rsidRPr="00983824">
        <w:rPr>
          <w:i/>
          <w:iCs/>
          <w:kern w:val="22"/>
          <w:szCs w:val="22"/>
          <w:lang w:val="ru-RU"/>
        </w:rPr>
        <w:t>мобилизация внутренних финансовых ресурсов)</w:t>
      </w:r>
      <w:r w:rsidR="00AB7912" w:rsidRPr="00983824">
        <w:rPr>
          <w:kern w:val="22"/>
          <w:szCs w:val="22"/>
          <w:lang w:val="ru-RU"/>
        </w:rPr>
        <w:t xml:space="preserve">: </w:t>
      </w:r>
      <w:r>
        <w:rPr>
          <w:kern w:val="22"/>
          <w:szCs w:val="22"/>
          <w:lang w:val="ru-RU"/>
        </w:rPr>
        <w:t xml:space="preserve">Эта целевая задача не предусматривает отчетности в 2015 году, поэтому </w:t>
      </w:r>
      <w:r w:rsidR="00D800E9">
        <w:rPr>
          <w:kern w:val="22"/>
          <w:szCs w:val="22"/>
          <w:lang w:val="ru-RU"/>
        </w:rPr>
        <w:t>ход ее выполнения будет проанализирован</w:t>
      </w:r>
      <w:r>
        <w:rPr>
          <w:kern w:val="22"/>
          <w:szCs w:val="22"/>
          <w:lang w:val="ru-RU"/>
        </w:rPr>
        <w:t xml:space="preserve"> в </w:t>
      </w:r>
      <w:r w:rsidR="00D800E9">
        <w:rPr>
          <w:kern w:val="22"/>
          <w:szCs w:val="22"/>
          <w:lang w:val="ru-RU"/>
        </w:rPr>
        <w:t>рамках второго раунда отчетности</w:t>
      </w:r>
      <w:r>
        <w:rPr>
          <w:kern w:val="22"/>
          <w:szCs w:val="22"/>
          <w:lang w:val="ru-RU"/>
        </w:rPr>
        <w:t xml:space="preserve"> вместе с шестыми национальными докладами. </w:t>
      </w:r>
      <w:r w:rsidR="009A49E1">
        <w:rPr>
          <w:kern w:val="22"/>
          <w:szCs w:val="22"/>
          <w:lang w:val="ru-RU"/>
        </w:rPr>
        <w:t xml:space="preserve">Упомянутые выше трудности возможно, </w:t>
      </w:r>
      <w:r w:rsidR="00D800E9">
        <w:rPr>
          <w:kern w:val="22"/>
          <w:szCs w:val="22"/>
          <w:lang w:val="ru-RU"/>
        </w:rPr>
        <w:t>затруднят</w:t>
      </w:r>
      <w:r w:rsidR="009A49E1">
        <w:rPr>
          <w:kern w:val="22"/>
          <w:szCs w:val="22"/>
          <w:lang w:val="ru-RU"/>
        </w:rPr>
        <w:t xml:space="preserve"> оценку хода выполнения этой целевой задачи.</w:t>
      </w:r>
    </w:p>
    <w:p w14:paraId="354E81B4" w14:textId="4D6211E2" w:rsidR="009A49E1" w:rsidRPr="00743412" w:rsidRDefault="00743412" w:rsidP="00AB7912">
      <w:pPr>
        <w:numPr>
          <w:ilvl w:val="0"/>
          <w:numId w:val="14"/>
        </w:numPr>
        <w:suppressLineNumbers/>
        <w:suppressAutoHyphens/>
        <w:spacing w:after="120"/>
        <w:ind w:left="0" w:firstLine="0"/>
        <w:rPr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Представление</w:t>
      </w:r>
      <w:r w:rsidR="009A49E1" w:rsidRPr="00743412">
        <w:rPr>
          <w:snapToGrid w:val="0"/>
          <w:kern w:val="22"/>
          <w:szCs w:val="22"/>
          <w:lang w:val="ru-RU"/>
        </w:rPr>
        <w:t xml:space="preserve"> отчетности </w:t>
      </w:r>
      <w:r>
        <w:rPr>
          <w:snapToGrid w:val="0"/>
          <w:kern w:val="22"/>
          <w:szCs w:val="22"/>
          <w:lang w:val="ru-RU"/>
        </w:rPr>
        <w:t>о выполнении целевых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задач в отношении</w:t>
      </w:r>
      <w:r w:rsidR="009A49E1" w:rsidRPr="00743412">
        <w:rPr>
          <w:snapToGrid w:val="0"/>
          <w:kern w:val="22"/>
          <w:szCs w:val="22"/>
          <w:lang w:val="ru-RU"/>
        </w:rPr>
        <w:t xml:space="preserve"> мобилизации ресурсов в целом</w:t>
      </w:r>
      <w:r>
        <w:rPr>
          <w:snapToGrid w:val="0"/>
          <w:kern w:val="22"/>
          <w:szCs w:val="22"/>
          <w:lang w:val="ru-RU"/>
        </w:rPr>
        <w:t xml:space="preserve"> развивается медленно</w:t>
      </w:r>
      <w:r w:rsidR="009A49E1" w:rsidRPr="00743412">
        <w:rPr>
          <w:snapToGrid w:val="0"/>
          <w:kern w:val="22"/>
          <w:szCs w:val="22"/>
          <w:lang w:val="ru-RU"/>
        </w:rPr>
        <w:t>. Из 30 Сторон, предста</w:t>
      </w:r>
      <w:r>
        <w:rPr>
          <w:snapToGrid w:val="0"/>
          <w:kern w:val="22"/>
          <w:szCs w:val="22"/>
          <w:lang w:val="ru-RU"/>
        </w:rPr>
        <w:t>вивших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D800E9">
        <w:rPr>
          <w:snapToGrid w:val="0"/>
          <w:kern w:val="22"/>
          <w:szCs w:val="22"/>
          <w:lang w:val="ru-RU"/>
        </w:rPr>
        <w:t>отчеты</w:t>
      </w:r>
      <w:r>
        <w:rPr>
          <w:snapToGrid w:val="0"/>
          <w:kern w:val="22"/>
          <w:szCs w:val="22"/>
          <w:lang w:val="ru-RU"/>
        </w:rPr>
        <w:t xml:space="preserve"> по целевой задаче </w:t>
      </w:r>
      <w:r w:rsidR="009A49E1" w:rsidRPr="00743412">
        <w:rPr>
          <w:snapToGrid w:val="0"/>
          <w:kern w:val="22"/>
          <w:szCs w:val="22"/>
          <w:lang w:val="ru-RU"/>
        </w:rPr>
        <w:t xml:space="preserve">1 a), </w:t>
      </w:r>
      <w:r w:rsidR="00D800E9">
        <w:rPr>
          <w:snapToGrid w:val="0"/>
          <w:kern w:val="22"/>
          <w:szCs w:val="22"/>
          <w:lang w:val="ru-RU"/>
        </w:rPr>
        <w:t xml:space="preserve">не представили информацию за 2015 год </w:t>
      </w:r>
      <w:r w:rsidR="009A49E1" w:rsidRPr="00743412">
        <w:rPr>
          <w:snapToGrid w:val="0"/>
          <w:kern w:val="22"/>
          <w:szCs w:val="22"/>
          <w:lang w:val="ru-RU"/>
        </w:rPr>
        <w:t xml:space="preserve">в общей сложности 7 Сторон, </w:t>
      </w:r>
      <w:r w:rsidR="00D800E9">
        <w:rPr>
          <w:snapToGrid w:val="0"/>
          <w:kern w:val="22"/>
          <w:szCs w:val="22"/>
          <w:lang w:val="ru-RU"/>
        </w:rPr>
        <w:t>что соответствует</w:t>
      </w:r>
      <w:r w:rsidR="004E2B97">
        <w:rPr>
          <w:snapToGrid w:val="0"/>
          <w:kern w:val="22"/>
          <w:szCs w:val="22"/>
          <w:lang w:val="ru-RU"/>
        </w:rPr>
        <w:t xml:space="preserve"> 15 процентам</w:t>
      </w:r>
      <w:r>
        <w:rPr>
          <w:snapToGrid w:val="0"/>
          <w:kern w:val="22"/>
          <w:szCs w:val="22"/>
          <w:lang w:val="ru-RU"/>
        </w:rPr>
        <w:t xml:space="preserve"> </w:t>
      </w:r>
      <w:r w:rsidR="009A49E1" w:rsidRPr="00743412">
        <w:rPr>
          <w:snapToGrid w:val="0"/>
          <w:kern w:val="22"/>
          <w:szCs w:val="22"/>
          <w:lang w:val="ru-RU"/>
        </w:rPr>
        <w:t xml:space="preserve">от общего объема </w:t>
      </w:r>
      <w:r w:rsidR="00D800E9">
        <w:rPr>
          <w:snapToGrid w:val="0"/>
          <w:kern w:val="22"/>
          <w:szCs w:val="22"/>
          <w:lang w:val="ru-RU"/>
        </w:rPr>
        <w:t>исходных данных.</w:t>
      </w:r>
      <w:r w:rsidR="00D92BAF">
        <w:rPr>
          <w:snapToGrid w:val="0"/>
          <w:kern w:val="22"/>
          <w:szCs w:val="22"/>
          <w:lang w:val="ru-RU"/>
        </w:rPr>
        <w:t xml:space="preserve"> </w:t>
      </w:r>
      <w:r w:rsidR="00D800E9">
        <w:rPr>
          <w:snapToGrid w:val="0"/>
          <w:kern w:val="22"/>
          <w:szCs w:val="22"/>
          <w:lang w:val="ru-RU"/>
        </w:rPr>
        <w:t>Что касается других целевых задач</w:t>
      </w:r>
      <w:r w:rsidR="00D92BAF">
        <w:rPr>
          <w:snapToGrid w:val="0"/>
          <w:kern w:val="22"/>
          <w:szCs w:val="22"/>
          <w:lang w:val="ru-RU"/>
        </w:rPr>
        <w:t>, низкие темпы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5D6CB8">
        <w:rPr>
          <w:snapToGrid w:val="0"/>
          <w:kern w:val="22"/>
          <w:szCs w:val="22"/>
          <w:lang w:val="ru-RU"/>
        </w:rPr>
        <w:t xml:space="preserve">их выполнения </w:t>
      </w:r>
      <w:r w:rsidR="009A49E1" w:rsidRPr="00743412">
        <w:rPr>
          <w:snapToGrid w:val="0"/>
          <w:kern w:val="22"/>
          <w:szCs w:val="22"/>
          <w:lang w:val="ru-RU"/>
        </w:rPr>
        <w:t>связан</w:t>
      </w:r>
      <w:r w:rsidR="00D92BAF">
        <w:rPr>
          <w:snapToGrid w:val="0"/>
          <w:kern w:val="22"/>
          <w:szCs w:val="22"/>
          <w:lang w:val="ru-RU"/>
        </w:rPr>
        <w:t>ы</w:t>
      </w:r>
      <w:r w:rsidR="005D6CB8">
        <w:rPr>
          <w:snapToGrid w:val="0"/>
          <w:kern w:val="22"/>
          <w:szCs w:val="22"/>
          <w:lang w:val="ru-RU"/>
        </w:rPr>
        <w:t>,</w:t>
      </w:r>
      <w:r w:rsidR="005D6CB8" w:rsidRPr="00743412">
        <w:rPr>
          <w:snapToGrid w:val="0"/>
          <w:kern w:val="22"/>
          <w:szCs w:val="22"/>
          <w:lang w:val="ru-RU"/>
        </w:rPr>
        <w:t xml:space="preserve"> </w:t>
      </w:r>
      <w:r w:rsidR="005D6CB8">
        <w:rPr>
          <w:snapToGrid w:val="0"/>
          <w:kern w:val="22"/>
          <w:szCs w:val="22"/>
          <w:lang w:val="ru-RU"/>
        </w:rPr>
        <w:t>по всей видимости,</w:t>
      </w:r>
      <w:r w:rsidR="005D6CB8" w:rsidRPr="00743412">
        <w:rPr>
          <w:snapToGrid w:val="0"/>
          <w:kern w:val="22"/>
          <w:szCs w:val="22"/>
          <w:lang w:val="ru-RU"/>
        </w:rPr>
        <w:t xml:space="preserve"> </w:t>
      </w:r>
      <w:r w:rsidR="005D6CB8">
        <w:rPr>
          <w:snapToGrid w:val="0"/>
          <w:kern w:val="22"/>
          <w:szCs w:val="22"/>
          <w:lang w:val="ru-RU"/>
        </w:rPr>
        <w:t>и</w:t>
      </w:r>
      <w:r w:rsidR="00D92BAF">
        <w:rPr>
          <w:snapToGrid w:val="0"/>
          <w:kern w:val="22"/>
          <w:szCs w:val="22"/>
          <w:lang w:val="ru-RU"/>
        </w:rPr>
        <w:t xml:space="preserve"> </w:t>
      </w:r>
      <w:r w:rsidR="00CB7C38">
        <w:rPr>
          <w:snapToGrid w:val="0"/>
          <w:kern w:val="22"/>
          <w:szCs w:val="22"/>
          <w:lang w:val="ru-RU"/>
        </w:rPr>
        <w:t xml:space="preserve">с сохраняющимися </w:t>
      </w:r>
      <w:r w:rsidR="00BB4093">
        <w:rPr>
          <w:snapToGrid w:val="0"/>
          <w:kern w:val="22"/>
          <w:szCs w:val="22"/>
          <w:lang w:val="ru-RU"/>
        </w:rPr>
        <w:t>проблемами</w:t>
      </w:r>
      <w:r w:rsidR="009A49E1" w:rsidRPr="00743412">
        <w:rPr>
          <w:snapToGrid w:val="0"/>
          <w:kern w:val="22"/>
          <w:szCs w:val="22"/>
          <w:lang w:val="ru-RU"/>
        </w:rPr>
        <w:t>, в частности</w:t>
      </w:r>
      <w:r w:rsidR="00CB7C38">
        <w:rPr>
          <w:snapToGrid w:val="0"/>
          <w:kern w:val="22"/>
          <w:szCs w:val="22"/>
          <w:lang w:val="ru-RU"/>
        </w:rPr>
        <w:t>,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BB4093">
        <w:rPr>
          <w:snapToGrid w:val="0"/>
          <w:kern w:val="22"/>
          <w:szCs w:val="22"/>
          <w:lang w:val="ru-RU"/>
        </w:rPr>
        <w:t>при выполнении</w:t>
      </w:r>
      <w:r w:rsidR="005D6CB8">
        <w:rPr>
          <w:snapToGrid w:val="0"/>
          <w:kern w:val="22"/>
          <w:szCs w:val="22"/>
          <w:lang w:val="ru-RU"/>
        </w:rPr>
        <w:t xml:space="preserve"> </w:t>
      </w:r>
      <w:r w:rsidR="00D800E9">
        <w:rPr>
          <w:snapToGrid w:val="0"/>
          <w:kern w:val="22"/>
          <w:szCs w:val="22"/>
          <w:lang w:val="ru-RU"/>
        </w:rPr>
        <w:t>под</w:t>
      </w:r>
      <w:r w:rsidR="00D92BAF">
        <w:rPr>
          <w:snapToGrid w:val="0"/>
          <w:kern w:val="22"/>
          <w:szCs w:val="22"/>
          <w:lang w:val="ru-RU"/>
        </w:rPr>
        <w:t>задач</w:t>
      </w:r>
      <w:r w:rsidR="005D6CB8">
        <w:rPr>
          <w:snapToGrid w:val="0"/>
          <w:kern w:val="22"/>
          <w:szCs w:val="22"/>
          <w:lang w:val="ru-RU"/>
        </w:rPr>
        <w:t xml:space="preserve"> 1 с) и 1 </w:t>
      </w:r>
      <w:r w:rsidR="009A49E1" w:rsidRPr="00743412">
        <w:rPr>
          <w:snapToGrid w:val="0"/>
          <w:kern w:val="22"/>
          <w:szCs w:val="22"/>
          <w:lang w:val="ru-RU"/>
        </w:rPr>
        <w:t xml:space="preserve">d), </w:t>
      </w:r>
      <w:r w:rsidR="005D6CB8">
        <w:rPr>
          <w:snapToGrid w:val="0"/>
          <w:kern w:val="22"/>
          <w:szCs w:val="22"/>
          <w:lang w:val="ru-RU"/>
        </w:rPr>
        <w:t>из-за общего недостатка</w:t>
      </w:r>
      <w:r w:rsidR="00CB7C38">
        <w:rPr>
          <w:snapToGrid w:val="0"/>
          <w:kern w:val="22"/>
          <w:szCs w:val="22"/>
          <w:lang w:val="ru-RU"/>
        </w:rPr>
        <w:t xml:space="preserve"> потенциала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CB7C38">
        <w:rPr>
          <w:snapToGrid w:val="0"/>
          <w:kern w:val="22"/>
          <w:szCs w:val="22"/>
          <w:lang w:val="ru-RU"/>
        </w:rPr>
        <w:t>прежде всего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5D6CB8">
        <w:rPr>
          <w:snapToGrid w:val="0"/>
          <w:kern w:val="22"/>
          <w:szCs w:val="22"/>
          <w:lang w:val="ru-RU"/>
        </w:rPr>
        <w:t xml:space="preserve">в тех </w:t>
      </w:r>
      <w:r w:rsidR="009A49E1" w:rsidRPr="00743412">
        <w:rPr>
          <w:snapToGrid w:val="0"/>
          <w:kern w:val="22"/>
          <w:szCs w:val="22"/>
          <w:lang w:val="ru-RU"/>
        </w:rPr>
        <w:t>стран</w:t>
      </w:r>
      <w:r w:rsidR="005D6CB8">
        <w:rPr>
          <w:snapToGrid w:val="0"/>
          <w:kern w:val="22"/>
          <w:szCs w:val="22"/>
          <w:lang w:val="ru-RU"/>
        </w:rPr>
        <w:t>ах</w:t>
      </w:r>
      <w:r w:rsidR="009A49E1" w:rsidRPr="00743412">
        <w:rPr>
          <w:snapToGrid w:val="0"/>
          <w:kern w:val="22"/>
          <w:szCs w:val="22"/>
          <w:lang w:val="ru-RU"/>
        </w:rPr>
        <w:t xml:space="preserve">, </w:t>
      </w:r>
      <w:r w:rsidR="005D6CB8">
        <w:rPr>
          <w:snapToGrid w:val="0"/>
          <w:kern w:val="22"/>
          <w:szCs w:val="22"/>
          <w:lang w:val="ru-RU"/>
        </w:rPr>
        <w:t>которые не участвуют</w:t>
      </w:r>
      <w:r w:rsidR="00D92BAF">
        <w:rPr>
          <w:snapToGrid w:val="0"/>
          <w:kern w:val="22"/>
          <w:szCs w:val="22"/>
          <w:lang w:val="ru-RU"/>
        </w:rPr>
        <w:t xml:space="preserve"> в Инициативе по финансированию биоразнообразия (БИОФИН) </w:t>
      </w:r>
      <w:r w:rsidR="009A49E1" w:rsidRPr="00743412">
        <w:rPr>
          <w:snapToGrid w:val="0"/>
          <w:kern w:val="22"/>
          <w:szCs w:val="22"/>
          <w:lang w:val="ru-RU"/>
        </w:rPr>
        <w:t xml:space="preserve">Программы </w:t>
      </w:r>
      <w:r w:rsidR="009A49E1" w:rsidRPr="00743412">
        <w:rPr>
          <w:snapToGrid w:val="0"/>
          <w:kern w:val="22"/>
          <w:szCs w:val="22"/>
          <w:lang w:val="ru-RU"/>
        </w:rPr>
        <w:lastRenderedPageBreak/>
        <w:t xml:space="preserve">развития </w:t>
      </w:r>
      <w:r w:rsidR="00D92BAF">
        <w:rPr>
          <w:snapToGrid w:val="0"/>
          <w:kern w:val="22"/>
          <w:szCs w:val="22"/>
          <w:lang w:val="ru-RU"/>
        </w:rPr>
        <w:t xml:space="preserve">Организации Объединенных Наций, </w:t>
      </w:r>
      <w:r w:rsidR="00CB7C38">
        <w:rPr>
          <w:snapToGrid w:val="0"/>
          <w:kern w:val="22"/>
          <w:szCs w:val="22"/>
          <w:lang w:val="ru-RU"/>
        </w:rPr>
        <w:t>обеспечивающей</w:t>
      </w:r>
      <w:r w:rsidR="009A49E1" w:rsidRPr="00743412">
        <w:rPr>
          <w:snapToGrid w:val="0"/>
          <w:kern w:val="22"/>
          <w:szCs w:val="22"/>
          <w:lang w:val="ru-RU"/>
        </w:rPr>
        <w:t xml:space="preserve"> создание потенциала и </w:t>
      </w:r>
      <w:r w:rsidR="00CB7C38">
        <w:rPr>
          <w:snapToGrid w:val="0"/>
          <w:kern w:val="22"/>
          <w:szCs w:val="22"/>
          <w:lang w:val="ru-RU"/>
        </w:rPr>
        <w:t>техническую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095113">
        <w:rPr>
          <w:snapToGrid w:val="0"/>
          <w:kern w:val="22"/>
          <w:szCs w:val="22"/>
          <w:lang w:val="ru-RU"/>
        </w:rPr>
        <w:t>помощь</w:t>
      </w:r>
      <w:r w:rsidR="00CB7C38">
        <w:rPr>
          <w:snapToGrid w:val="0"/>
          <w:kern w:val="22"/>
          <w:szCs w:val="22"/>
          <w:lang w:val="ru-RU"/>
        </w:rPr>
        <w:t xml:space="preserve"> развивающимся странам в целях</w:t>
      </w:r>
      <w:r w:rsidR="00F6155E">
        <w:rPr>
          <w:snapToGrid w:val="0"/>
          <w:kern w:val="22"/>
          <w:szCs w:val="22"/>
          <w:lang w:val="ru-RU"/>
        </w:rPr>
        <w:t xml:space="preserve"> измерения</w:t>
      </w:r>
      <w:r w:rsidR="009A49E1" w:rsidRPr="00743412">
        <w:rPr>
          <w:snapToGrid w:val="0"/>
          <w:kern w:val="22"/>
          <w:szCs w:val="22"/>
          <w:lang w:val="ru-RU"/>
        </w:rPr>
        <w:t xml:space="preserve"> </w:t>
      </w:r>
      <w:r w:rsidR="00CB7C38">
        <w:rPr>
          <w:snapToGrid w:val="0"/>
          <w:kern w:val="22"/>
          <w:szCs w:val="22"/>
          <w:lang w:val="ru-RU"/>
        </w:rPr>
        <w:t xml:space="preserve">их </w:t>
      </w:r>
      <w:r w:rsidR="009A49E1" w:rsidRPr="00743412">
        <w:rPr>
          <w:snapToGrid w:val="0"/>
          <w:kern w:val="22"/>
          <w:szCs w:val="22"/>
          <w:lang w:val="ru-RU"/>
        </w:rPr>
        <w:t>текущих расходов на биоразнообразие, оценк</w:t>
      </w:r>
      <w:r w:rsidR="00F6155E">
        <w:rPr>
          <w:snapToGrid w:val="0"/>
          <w:kern w:val="22"/>
          <w:szCs w:val="22"/>
          <w:lang w:val="ru-RU"/>
        </w:rPr>
        <w:t>и</w:t>
      </w:r>
      <w:r w:rsidR="009A49E1" w:rsidRPr="00743412">
        <w:rPr>
          <w:snapToGrid w:val="0"/>
          <w:kern w:val="22"/>
          <w:szCs w:val="22"/>
          <w:lang w:val="ru-RU"/>
        </w:rPr>
        <w:t xml:space="preserve"> их финансовых потребностей и разработк</w:t>
      </w:r>
      <w:r w:rsidR="00F6155E">
        <w:rPr>
          <w:snapToGrid w:val="0"/>
          <w:kern w:val="22"/>
          <w:szCs w:val="22"/>
          <w:lang w:val="ru-RU"/>
        </w:rPr>
        <w:t>и</w:t>
      </w:r>
      <w:r w:rsidR="009A49E1" w:rsidRPr="00743412">
        <w:rPr>
          <w:snapToGrid w:val="0"/>
          <w:kern w:val="22"/>
          <w:szCs w:val="22"/>
          <w:lang w:val="ru-RU"/>
        </w:rPr>
        <w:t xml:space="preserve"> национального </w:t>
      </w:r>
      <w:r w:rsidR="00F6155E">
        <w:rPr>
          <w:snapToGrid w:val="0"/>
          <w:kern w:val="22"/>
          <w:szCs w:val="22"/>
          <w:lang w:val="ru-RU"/>
        </w:rPr>
        <w:t xml:space="preserve">финансового </w:t>
      </w:r>
      <w:r w:rsidR="009A49E1" w:rsidRPr="00743412">
        <w:rPr>
          <w:snapToGrid w:val="0"/>
          <w:kern w:val="22"/>
          <w:szCs w:val="22"/>
          <w:lang w:val="ru-RU"/>
        </w:rPr>
        <w:t xml:space="preserve">плана или </w:t>
      </w:r>
      <w:r w:rsidR="00F6155E">
        <w:rPr>
          <w:snapToGrid w:val="0"/>
          <w:kern w:val="22"/>
          <w:szCs w:val="22"/>
          <w:lang w:val="ru-RU"/>
        </w:rPr>
        <w:t>стратегии мобилизации ресурсов</w:t>
      </w:r>
      <w:r w:rsidR="00F6155E" w:rsidRPr="00B840DD">
        <w:rPr>
          <w:rStyle w:val="FootnoteReference"/>
          <w:snapToGrid w:val="0"/>
          <w:kern w:val="22"/>
          <w:szCs w:val="22"/>
        </w:rPr>
        <w:footnoteReference w:id="12"/>
      </w:r>
      <w:r w:rsidR="00F6155E">
        <w:rPr>
          <w:snapToGrid w:val="0"/>
          <w:kern w:val="22"/>
          <w:szCs w:val="22"/>
          <w:lang w:val="ru-RU"/>
        </w:rPr>
        <w:t xml:space="preserve">. В странах, участвующих в основной программе БИОФИН, есть прогресс в </w:t>
      </w:r>
      <w:r w:rsidR="00CB7C38">
        <w:rPr>
          <w:snapToGrid w:val="0"/>
          <w:kern w:val="22"/>
          <w:szCs w:val="22"/>
          <w:lang w:val="ru-RU"/>
        </w:rPr>
        <w:t>выполнении</w:t>
      </w:r>
      <w:r w:rsidR="00F6155E">
        <w:rPr>
          <w:snapToGrid w:val="0"/>
          <w:kern w:val="22"/>
          <w:szCs w:val="22"/>
          <w:lang w:val="ru-RU"/>
        </w:rPr>
        <w:t xml:space="preserve"> целевых задач, </w:t>
      </w:r>
      <w:r w:rsidR="009A49E1" w:rsidRPr="00743412">
        <w:rPr>
          <w:snapToGrid w:val="0"/>
          <w:kern w:val="22"/>
          <w:szCs w:val="22"/>
          <w:lang w:val="ru-RU"/>
        </w:rPr>
        <w:t xml:space="preserve">но </w:t>
      </w:r>
      <w:r w:rsidR="00CB7C38">
        <w:rPr>
          <w:snapToGrid w:val="0"/>
          <w:kern w:val="22"/>
          <w:szCs w:val="22"/>
          <w:lang w:val="ru-RU"/>
        </w:rPr>
        <w:t>и им пришлось столкнуться с различными техническими</w:t>
      </w:r>
      <w:r w:rsidR="00B413A5">
        <w:rPr>
          <w:snapToGrid w:val="0"/>
          <w:kern w:val="22"/>
          <w:szCs w:val="22"/>
          <w:lang w:val="ru-RU"/>
        </w:rPr>
        <w:t xml:space="preserve"> и м</w:t>
      </w:r>
      <w:r w:rsidR="00CB7C38">
        <w:rPr>
          <w:snapToGrid w:val="0"/>
          <w:kern w:val="22"/>
          <w:szCs w:val="22"/>
          <w:lang w:val="ru-RU"/>
        </w:rPr>
        <w:t>етодологическими проблемами</w:t>
      </w:r>
      <w:r w:rsidR="009A49E1" w:rsidRPr="00743412">
        <w:rPr>
          <w:snapToGrid w:val="0"/>
          <w:kern w:val="22"/>
          <w:szCs w:val="22"/>
          <w:lang w:val="ru-RU"/>
        </w:rPr>
        <w:t>.</w:t>
      </w:r>
    </w:p>
    <w:p w14:paraId="6923E5E4" w14:textId="08D1ADB2" w:rsidR="00AB7912" w:rsidRPr="009B3207" w:rsidRDefault="002E2FCD" w:rsidP="00AB7912">
      <w:pPr>
        <w:pStyle w:val="Heading1"/>
        <w:tabs>
          <w:tab w:val="clear" w:pos="720"/>
        </w:tabs>
        <w:spacing w:before="120"/>
        <w:rPr>
          <w:kern w:val="22"/>
          <w:szCs w:val="22"/>
          <w:lang w:val="ru-RU"/>
        </w:rPr>
      </w:pPr>
      <w:r>
        <w:rPr>
          <w:kern w:val="22"/>
          <w:szCs w:val="22"/>
        </w:rPr>
        <w:t>II</w:t>
      </w:r>
      <w:r w:rsidR="00AB7912" w:rsidRPr="009B3207">
        <w:rPr>
          <w:kern w:val="22"/>
          <w:szCs w:val="22"/>
          <w:lang w:val="ru-RU"/>
        </w:rPr>
        <w:t>.</w:t>
      </w:r>
      <w:r w:rsidR="00AB7912" w:rsidRPr="009B3207">
        <w:rPr>
          <w:kern w:val="22"/>
          <w:szCs w:val="22"/>
          <w:lang w:val="ru-RU"/>
        </w:rPr>
        <w:tab/>
      </w:r>
      <w:r w:rsidR="00B413A5" w:rsidRPr="009B3207">
        <w:rPr>
          <w:kern w:val="22"/>
          <w:szCs w:val="22"/>
          <w:lang w:val="ru-RU"/>
        </w:rPr>
        <w:t xml:space="preserve">ДРУГИЕ ЭЛЕМЕНТЫ РЕШЕНИЯ </w:t>
      </w:r>
      <w:r w:rsidR="00AB7912" w:rsidRPr="00B840DD">
        <w:rPr>
          <w:kern w:val="22"/>
          <w:szCs w:val="22"/>
        </w:rPr>
        <w:t>XIII</w:t>
      </w:r>
      <w:r w:rsidR="00AB7912" w:rsidRPr="009B3207">
        <w:rPr>
          <w:kern w:val="22"/>
          <w:szCs w:val="22"/>
          <w:lang w:val="ru-RU"/>
        </w:rPr>
        <w:t>/20</w:t>
      </w:r>
    </w:p>
    <w:p w14:paraId="2137524B" w14:textId="6E771C63" w:rsidR="00AB7912" w:rsidRPr="00B840DD" w:rsidRDefault="00B413A5" w:rsidP="00AB7912">
      <w:pPr>
        <w:pStyle w:val="Heading2"/>
        <w:numPr>
          <w:ilvl w:val="0"/>
          <w:numId w:val="15"/>
        </w:numPr>
        <w:tabs>
          <w:tab w:val="clear" w:pos="720"/>
        </w:tabs>
        <w:ind w:left="0" w:firstLine="0"/>
        <w:rPr>
          <w:kern w:val="22"/>
        </w:rPr>
      </w:pPr>
      <w:r>
        <w:rPr>
          <w:kern w:val="22"/>
          <w:lang w:val="ru-RU"/>
        </w:rPr>
        <w:t xml:space="preserve">Создание потенциала и техническая </w:t>
      </w:r>
      <w:r w:rsidR="00095113">
        <w:rPr>
          <w:kern w:val="22"/>
          <w:lang w:val="ru-RU"/>
        </w:rPr>
        <w:t>помощь</w:t>
      </w:r>
    </w:p>
    <w:p w14:paraId="625CC164" w14:textId="43107584" w:rsidR="00AB7912" w:rsidRPr="00B413A5" w:rsidRDefault="00B413A5" w:rsidP="00AB7912">
      <w:pPr>
        <w:numPr>
          <w:ilvl w:val="0"/>
          <w:numId w:val="14"/>
        </w:numPr>
        <w:spacing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пункте 10 решения </w:t>
      </w:r>
      <w:r w:rsidR="00AB7912" w:rsidRPr="00B840DD">
        <w:rPr>
          <w:kern w:val="22"/>
          <w:szCs w:val="22"/>
        </w:rPr>
        <w:t>XIII/20</w:t>
      </w:r>
      <w:r>
        <w:rPr>
          <w:kern w:val="22"/>
          <w:szCs w:val="22"/>
        </w:rPr>
        <w:t xml:space="preserve"> </w:t>
      </w:r>
      <w:r w:rsidRPr="00B413A5">
        <w:rPr>
          <w:kern w:val="22"/>
          <w:szCs w:val="22"/>
          <w:lang w:val="ru-RU"/>
        </w:rPr>
        <w:t xml:space="preserve">Конференция Сторон предложила соответствующим организациям и инициативам, включая Инициативу </w:t>
      </w:r>
      <w:r w:rsidR="002E2FCD">
        <w:rPr>
          <w:kern w:val="22"/>
          <w:szCs w:val="22"/>
          <w:lang w:val="ru-RU"/>
        </w:rPr>
        <w:t>БИОФИН</w:t>
      </w:r>
      <w:r w:rsidRPr="00B413A5">
        <w:rPr>
          <w:kern w:val="22"/>
          <w:szCs w:val="22"/>
          <w:lang w:val="ru-RU"/>
        </w:rPr>
        <w:t xml:space="preserve">, </w:t>
      </w:r>
      <w:r w:rsidR="002E2FCD">
        <w:rPr>
          <w:kern w:val="22"/>
          <w:szCs w:val="22"/>
          <w:lang w:val="ru-RU"/>
        </w:rPr>
        <w:t>обеспечить</w:t>
      </w:r>
      <w:r w:rsidRPr="00B413A5">
        <w:rPr>
          <w:kern w:val="22"/>
          <w:szCs w:val="22"/>
          <w:lang w:val="ru-RU"/>
        </w:rPr>
        <w:t xml:space="preserve"> техническую помощь и создание потенциала в заинтересованных и имеющих право на получение помощи</w:t>
      </w:r>
      <w:r w:rsidR="002E2FCD" w:rsidRPr="002E2FCD">
        <w:rPr>
          <w:kern w:val="22"/>
          <w:szCs w:val="22"/>
          <w:lang w:val="ru-RU"/>
        </w:rPr>
        <w:t xml:space="preserve"> </w:t>
      </w:r>
      <w:r w:rsidR="002E2FCD" w:rsidRPr="00B413A5">
        <w:rPr>
          <w:kern w:val="22"/>
          <w:szCs w:val="22"/>
          <w:lang w:val="ru-RU"/>
        </w:rPr>
        <w:t>Сторонах</w:t>
      </w:r>
      <w:r w:rsidRPr="00B413A5">
        <w:rPr>
          <w:kern w:val="22"/>
          <w:szCs w:val="22"/>
          <w:lang w:val="ru-RU"/>
        </w:rPr>
        <w:t xml:space="preserve">, являющихся развивающимися странами, </w:t>
      </w:r>
      <w:r w:rsidR="002E2FCD">
        <w:rPr>
          <w:kern w:val="22"/>
          <w:szCs w:val="22"/>
          <w:lang w:val="ru-RU"/>
        </w:rPr>
        <w:t>с целью</w:t>
      </w:r>
      <w:r w:rsidRPr="00B413A5">
        <w:rPr>
          <w:kern w:val="22"/>
          <w:szCs w:val="22"/>
          <w:lang w:val="ru-RU"/>
        </w:rPr>
        <w:t xml:space="preserve"> выявления финансовых потребностей, дефицита и приоритетов, разработки и осуществления национальных стратегий мобилизации ресурсов и представления финансовой отчетности</w:t>
      </w:r>
      <w:r w:rsidR="00E82893">
        <w:rPr>
          <w:kern w:val="22"/>
          <w:szCs w:val="22"/>
          <w:lang w:val="ru-RU"/>
        </w:rPr>
        <w:t>.</w:t>
      </w:r>
      <w:r w:rsidR="00AB7912" w:rsidRPr="00B413A5">
        <w:rPr>
          <w:kern w:val="22"/>
          <w:szCs w:val="22"/>
          <w:lang w:val="ru-RU"/>
        </w:rPr>
        <w:t xml:space="preserve"> </w:t>
      </w:r>
      <w:r w:rsidR="00E82893">
        <w:rPr>
          <w:kern w:val="22"/>
          <w:szCs w:val="22"/>
          <w:lang w:val="ru-RU"/>
        </w:rPr>
        <w:t xml:space="preserve">В пункте 12 Конференция Сторон приветствовала создание региональных узлов КБР-БИОФИН в качестве одного из средств оказания технической </w:t>
      </w:r>
      <w:r w:rsidR="00095113">
        <w:rPr>
          <w:kern w:val="22"/>
          <w:szCs w:val="22"/>
          <w:lang w:val="ru-RU"/>
        </w:rPr>
        <w:t>помощи</w:t>
      </w:r>
      <w:r w:rsidR="00E82893">
        <w:rPr>
          <w:kern w:val="22"/>
          <w:szCs w:val="22"/>
          <w:lang w:val="ru-RU"/>
        </w:rPr>
        <w:t xml:space="preserve"> заинтересованным Сторонам, не являющимся </w:t>
      </w:r>
      <w:r w:rsidR="00BB4093">
        <w:rPr>
          <w:kern w:val="22"/>
          <w:szCs w:val="22"/>
          <w:lang w:val="ru-RU"/>
        </w:rPr>
        <w:t>участниками</w:t>
      </w:r>
      <w:r w:rsidR="00E82893">
        <w:rPr>
          <w:kern w:val="22"/>
          <w:szCs w:val="22"/>
          <w:lang w:val="ru-RU"/>
        </w:rPr>
        <w:t xml:space="preserve"> Инициативы по финансированию разнообразия</w:t>
      </w:r>
      <w:r w:rsidR="00AB7912" w:rsidRPr="00B413A5">
        <w:rPr>
          <w:kern w:val="22"/>
          <w:szCs w:val="22"/>
          <w:lang w:val="ru-RU"/>
        </w:rPr>
        <w:t xml:space="preserve">, </w:t>
      </w:r>
      <w:r w:rsidR="00E82893">
        <w:rPr>
          <w:kern w:val="22"/>
          <w:szCs w:val="22"/>
          <w:lang w:val="ru-RU"/>
        </w:rPr>
        <w:t>и призвала</w:t>
      </w:r>
      <w:r w:rsidR="00E82893" w:rsidRPr="00E82893">
        <w:rPr>
          <w:kern w:val="22"/>
          <w:szCs w:val="22"/>
          <w:lang w:val="ru-RU"/>
        </w:rPr>
        <w:t xml:space="preserve"> Инициативу по финансированию биоразнообразия учитывать </w:t>
      </w:r>
      <w:r w:rsidR="002E2FCD" w:rsidRPr="00E82893">
        <w:rPr>
          <w:kern w:val="22"/>
          <w:szCs w:val="22"/>
          <w:lang w:val="ru-RU"/>
        </w:rPr>
        <w:t xml:space="preserve">в своей будущей работе </w:t>
      </w:r>
      <w:r w:rsidR="00E82893" w:rsidRPr="00E82893">
        <w:rPr>
          <w:kern w:val="22"/>
          <w:szCs w:val="22"/>
          <w:lang w:val="ru-RU"/>
        </w:rPr>
        <w:t xml:space="preserve">концептуальные рамки </w:t>
      </w:r>
      <w:r w:rsidR="002E2FCD">
        <w:rPr>
          <w:kern w:val="22"/>
          <w:szCs w:val="22"/>
          <w:lang w:val="ru-RU"/>
        </w:rPr>
        <w:t>Межправительственной научно-политической платформы по биоразнообразию и экосистемным услугам (</w:t>
      </w:r>
      <w:r w:rsidR="00E82893" w:rsidRPr="00E82893">
        <w:rPr>
          <w:kern w:val="22"/>
          <w:szCs w:val="22"/>
          <w:lang w:val="ru-RU"/>
        </w:rPr>
        <w:t>МПБЭУ</w:t>
      </w:r>
      <w:r w:rsidR="002E2FCD">
        <w:rPr>
          <w:kern w:val="22"/>
          <w:szCs w:val="22"/>
          <w:lang w:val="ru-RU"/>
        </w:rPr>
        <w:t>)</w:t>
      </w:r>
      <w:r w:rsidR="00AB7912" w:rsidRPr="00B413A5">
        <w:rPr>
          <w:kern w:val="22"/>
          <w:szCs w:val="22"/>
          <w:lang w:val="ru-RU"/>
        </w:rPr>
        <w:t>.</w:t>
      </w:r>
    </w:p>
    <w:p w14:paraId="1B73F15F" w14:textId="32FF580B" w:rsidR="00AB7912" w:rsidRPr="00FA33C4" w:rsidRDefault="00E82893" w:rsidP="00FA33C4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F36F6">
        <w:rPr>
          <w:snapToGrid w:val="0"/>
          <w:kern w:val="22"/>
          <w:szCs w:val="22"/>
          <w:lang w:val="ru-RU"/>
        </w:rPr>
        <w:t>В 2016 году еще 11 стран</w:t>
      </w:r>
      <w:r w:rsidRPr="003F36F6">
        <w:rPr>
          <w:rStyle w:val="FootnoteReference"/>
          <w:snapToGrid w:val="0"/>
          <w:kern w:val="22"/>
          <w:szCs w:val="22"/>
          <w:lang w:val="ru-RU"/>
        </w:rPr>
        <w:footnoteReference w:id="13"/>
      </w:r>
      <w:r w:rsidRPr="003F36F6">
        <w:rPr>
          <w:snapToGrid w:val="0"/>
          <w:kern w:val="22"/>
          <w:szCs w:val="22"/>
          <w:lang w:val="ru-RU"/>
        </w:rPr>
        <w:t xml:space="preserve"> стали </w:t>
      </w:r>
      <w:r w:rsidR="002E2FCD">
        <w:rPr>
          <w:snapToGrid w:val="0"/>
          <w:kern w:val="22"/>
          <w:szCs w:val="22"/>
          <w:lang w:val="ru-RU"/>
        </w:rPr>
        <w:t>участницами</w:t>
      </w:r>
      <w:r w:rsidRPr="003F36F6">
        <w:rPr>
          <w:snapToGrid w:val="0"/>
          <w:kern w:val="22"/>
          <w:szCs w:val="22"/>
          <w:lang w:val="ru-RU"/>
        </w:rPr>
        <w:t xml:space="preserve"> Инициативы БИОФИН, так что общее число </w:t>
      </w:r>
      <w:r w:rsidR="00360891" w:rsidRPr="003F36F6">
        <w:rPr>
          <w:snapToGrid w:val="0"/>
          <w:kern w:val="22"/>
          <w:szCs w:val="22"/>
          <w:lang w:val="ru-RU"/>
        </w:rPr>
        <w:t>стран</w:t>
      </w:r>
      <w:r w:rsidR="002E2FCD">
        <w:rPr>
          <w:snapToGrid w:val="0"/>
          <w:kern w:val="22"/>
          <w:szCs w:val="22"/>
          <w:lang w:val="ru-RU"/>
        </w:rPr>
        <w:t>-участниц</w:t>
      </w:r>
      <w:r w:rsidR="00360891" w:rsidRPr="003F36F6">
        <w:rPr>
          <w:snapToGrid w:val="0"/>
          <w:kern w:val="22"/>
          <w:szCs w:val="22"/>
          <w:lang w:val="ru-RU"/>
        </w:rPr>
        <w:t xml:space="preserve"> достигло </w:t>
      </w:r>
      <w:r w:rsidR="002E2FCD">
        <w:rPr>
          <w:snapToGrid w:val="0"/>
          <w:kern w:val="22"/>
          <w:szCs w:val="22"/>
          <w:lang w:val="ru-RU"/>
        </w:rPr>
        <w:t>30</w:t>
      </w:r>
      <w:r w:rsidR="00360891" w:rsidRPr="003F36F6">
        <w:rPr>
          <w:snapToGrid w:val="0"/>
          <w:kern w:val="22"/>
          <w:szCs w:val="22"/>
          <w:lang w:val="ru-RU"/>
        </w:rPr>
        <w:t>.</w:t>
      </w:r>
      <w:r w:rsidRPr="003F36F6">
        <w:rPr>
          <w:snapToGrid w:val="0"/>
          <w:kern w:val="22"/>
          <w:szCs w:val="22"/>
          <w:lang w:val="ru-RU"/>
        </w:rPr>
        <w:t xml:space="preserve"> </w:t>
      </w:r>
      <w:r w:rsidR="00360891" w:rsidRPr="003F36F6">
        <w:rPr>
          <w:snapToGrid w:val="0"/>
          <w:kern w:val="22"/>
          <w:szCs w:val="22"/>
          <w:lang w:val="ru-RU"/>
        </w:rPr>
        <w:t>В 2018 го</w:t>
      </w:r>
      <w:r w:rsidR="00FA33C4">
        <w:rPr>
          <w:snapToGrid w:val="0"/>
          <w:kern w:val="22"/>
          <w:szCs w:val="22"/>
          <w:lang w:val="ru-RU"/>
        </w:rPr>
        <w:t xml:space="preserve">ду </w:t>
      </w:r>
      <w:r w:rsidR="002E2FCD">
        <w:rPr>
          <w:snapToGrid w:val="0"/>
          <w:kern w:val="22"/>
          <w:szCs w:val="22"/>
          <w:lang w:val="ru-RU"/>
        </w:rPr>
        <w:t>началась вторая фаза</w:t>
      </w:r>
      <w:r w:rsidR="00FA33C4">
        <w:rPr>
          <w:snapToGrid w:val="0"/>
          <w:kern w:val="22"/>
          <w:szCs w:val="22"/>
          <w:lang w:val="ru-RU"/>
        </w:rPr>
        <w:t xml:space="preserve"> </w:t>
      </w:r>
      <w:r w:rsidR="002E2FCD">
        <w:rPr>
          <w:snapToGrid w:val="0"/>
          <w:kern w:val="22"/>
          <w:szCs w:val="22"/>
          <w:lang w:val="ru-RU"/>
        </w:rPr>
        <w:t>Инициативы БИОФИН, рассчитанная</w:t>
      </w:r>
      <w:r w:rsidR="00360891" w:rsidRPr="003F36F6">
        <w:rPr>
          <w:snapToGrid w:val="0"/>
          <w:kern w:val="22"/>
          <w:szCs w:val="22"/>
          <w:lang w:val="ru-RU"/>
        </w:rPr>
        <w:t xml:space="preserve"> на 5 лет, в ходе которо</w:t>
      </w:r>
      <w:r w:rsidR="00FA33C4">
        <w:rPr>
          <w:snapToGrid w:val="0"/>
          <w:kern w:val="22"/>
          <w:szCs w:val="22"/>
          <w:lang w:val="ru-RU"/>
        </w:rPr>
        <w:t xml:space="preserve">й </w:t>
      </w:r>
      <w:r w:rsidR="00360891" w:rsidRPr="003F36F6">
        <w:rPr>
          <w:snapToGrid w:val="0"/>
          <w:kern w:val="22"/>
          <w:szCs w:val="22"/>
          <w:lang w:val="ru-RU"/>
        </w:rPr>
        <w:t xml:space="preserve">особое внимание предполагается уделить оказанию помощи странам в </w:t>
      </w:r>
      <w:r w:rsidR="00BB4093">
        <w:rPr>
          <w:snapToGrid w:val="0"/>
          <w:kern w:val="22"/>
          <w:szCs w:val="22"/>
          <w:lang w:val="ru-RU"/>
        </w:rPr>
        <w:t>осуществлении</w:t>
      </w:r>
      <w:r w:rsidR="00360891" w:rsidRPr="003F36F6">
        <w:rPr>
          <w:snapToGrid w:val="0"/>
          <w:kern w:val="22"/>
          <w:szCs w:val="22"/>
          <w:lang w:val="ru-RU"/>
        </w:rPr>
        <w:t xml:space="preserve"> планов </w:t>
      </w:r>
      <w:r w:rsidR="00BB4093">
        <w:rPr>
          <w:snapToGrid w:val="0"/>
          <w:kern w:val="22"/>
          <w:szCs w:val="22"/>
          <w:lang w:val="ru-RU"/>
        </w:rPr>
        <w:t xml:space="preserve">по финансированию биоразнообразия </w:t>
      </w:r>
      <w:r w:rsidR="00360891" w:rsidRPr="003F36F6">
        <w:rPr>
          <w:snapToGrid w:val="0"/>
          <w:kern w:val="22"/>
          <w:szCs w:val="22"/>
          <w:lang w:val="ru-RU"/>
        </w:rPr>
        <w:t xml:space="preserve">и поиске </w:t>
      </w:r>
      <w:r w:rsidR="00BB4093">
        <w:rPr>
          <w:snapToGrid w:val="0"/>
          <w:kern w:val="22"/>
          <w:szCs w:val="22"/>
          <w:lang w:val="ru-RU"/>
        </w:rPr>
        <w:t xml:space="preserve">финансовых </w:t>
      </w:r>
      <w:r w:rsidR="00360891" w:rsidRPr="003F36F6">
        <w:rPr>
          <w:snapToGrid w:val="0"/>
          <w:kern w:val="22"/>
          <w:szCs w:val="22"/>
          <w:lang w:val="ru-RU"/>
        </w:rPr>
        <w:t xml:space="preserve">решений. </w:t>
      </w:r>
      <w:r w:rsidR="002410CB">
        <w:rPr>
          <w:snapToGrid w:val="0"/>
          <w:kern w:val="22"/>
          <w:szCs w:val="22"/>
          <w:lang w:val="ru-RU"/>
        </w:rPr>
        <w:t xml:space="preserve">Региональные узлы КБР-БИОФИН </w:t>
      </w:r>
      <w:r w:rsidR="002410CB" w:rsidRPr="002410CB">
        <w:rPr>
          <w:snapToGrid w:val="0"/>
          <w:kern w:val="22"/>
          <w:szCs w:val="22"/>
          <w:lang w:val="ru-RU"/>
        </w:rPr>
        <w:t xml:space="preserve">в настоящее время </w:t>
      </w:r>
      <w:r w:rsidR="002410CB">
        <w:rPr>
          <w:snapToGrid w:val="0"/>
          <w:kern w:val="22"/>
          <w:szCs w:val="22"/>
          <w:lang w:val="ru-RU"/>
        </w:rPr>
        <w:t xml:space="preserve">уже </w:t>
      </w:r>
      <w:r w:rsidR="002410CB" w:rsidRPr="002410CB">
        <w:rPr>
          <w:snapToGrid w:val="0"/>
          <w:kern w:val="22"/>
          <w:szCs w:val="22"/>
          <w:lang w:val="ru-RU"/>
        </w:rPr>
        <w:t xml:space="preserve">функционируют в Африке, Азии и Тихоокеанском регионе, Восточной Европе, Латинской Америке и Карибском бассейне. Группа из трех региональных экспертов оказывает техническую </w:t>
      </w:r>
      <w:r w:rsidR="002410CB">
        <w:rPr>
          <w:snapToGrid w:val="0"/>
          <w:kern w:val="22"/>
          <w:szCs w:val="22"/>
          <w:lang w:val="ru-RU"/>
        </w:rPr>
        <w:t>помощь</w:t>
      </w:r>
      <w:r w:rsidR="002E2FCD">
        <w:rPr>
          <w:snapToGrid w:val="0"/>
          <w:kern w:val="22"/>
          <w:szCs w:val="22"/>
          <w:lang w:val="ru-RU"/>
        </w:rPr>
        <w:t xml:space="preserve"> </w:t>
      </w:r>
      <w:r w:rsidR="002410CB" w:rsidRPr="002410CB">
        <w:rPr>
          <w:snapToGrid w:val="0"/>
          <w:kern w:val="22"/>
          <w:szCs w:val="22"/>
          <w:lang w:val="ru-RU"/>
        </w:rPr>
        <w:t xml:space="preserve">странам, имеющим право на получение помощи в этих регионах, </w:t>
      </w:r>
      <w:r w:rsidR="00393CD0">
        <w:rPr>
          <w:snapToGrid w:val="0"/>
          <w:kern w:val="22"/>
          <w:szCs w:val="22"/>
          <w:lang w:val="ru-RU"/>
        </w:rPr>
        <w:t xml:space="preserve">но не </w:t>
      </w:r>
      <w:r w:rsidR="00BB4093">
        <w:rPr>
          <w:snapToGrid w:val="0"/>
          <w:kern w:val="22"/>
          <w:szCs w:val="22"/>
          <w:lang w:val="ru-RU"/>
        </w:rPr>
        <w:t>участвующим</w:t>
      </w:r>
      <w:r w:rsidR="001456E7">
        <w:rPr>
          <w:snapToGrid w:val="0"/>
          <w:kern w:val="22"/>
          <w:szCs w:val="22"/>
          <w:lang w:val="ru-RU"/>
        </w:rPr>
        <w:t xml:space="preserve"> в Инициативе</w:t>
      </w:r>
      <w:r w:rsidR="00393CD0">
        <w:rPr>
          <w:snapToGrid w:val="0"/>
          <w:kern w:val="22"/>
          <w:szCs w:val="22"/>
          <w:lang w:val="ru-RU"/>
        </w:rPr>
        <w:t xml:space="preserve"> по финансированию биоразнообразия, с целью </w:t>
      </w:r>
      <w:r w:rsidR="002E2FCD">
        <w:rPr>
          <w:snapToGrid w:val="0"/>
          <w:kern w:val="22"/>
          <w:szCs w:val="22"/>
          <w:lang w:val="ru-RU"/>
        </w:rPr>
        <w:t>помочь им о</w:t>
      </w:r>
      <w:r w:rsidR="001456E7">
        <w:rPr>
          <w:snapToGrid w:val="0"/>
          <w:kern w:val="22"/>
          <w:szCs w:val="22"/>
          <w:lang w:val="ru-RU"/>
        </w:rPr>
        <w:t>своить и применять</w:t>
      </w:r>
      <w:r w:rsidR="00393CD0">
        <w:rPr>
          <w:snapToGrid w:val="0"/>
          <w:kern w:val="22"/>
          <w:szCs w:val="22"/>
          <w:lang w:val="ru-RU"/>
        </w:rPr>
        <w:t xml:space="preserve"> методологи</w:t>
      </w:r>
      <w:r w:rsidR="001456E7">
        <w:rPr>
          <w:snapToGrid w:val="0"/>
          <w:kern w:val="22"/>
          <w:szCs w:val="22"/>
          <w:lang w:val="ru-RU"/>
        </w:rPr>
        <w:t>ю</w:t>
      </w:r>
      <w:r w:rsidR="00393CD0">
        <w:rPr>
          <w:snapToGrid w:val="0"/>
          <w:kern w:val="22"/>
          <w:szCs w:val="22"/>
          <w:lang w:val="ru-RU"/>
        </w:rPr>
        <w:t xml:space="preserve"> БИОФИН</w:t>
      </w:r>
      <w:r w:rsidR="001456E7" w:rsidRPr="003F36F6">
        <w:rPr>
          <w:rStyle w:val="FootnoteReference"/>
          <w:kern w:val="22"/>
          <w:szCs w:val="22"/>
          <w:lang w:val="ru-RU"/>
        </w:rPr>
        <w:footnoteReference w:id="14"/>
      </w:r>
      <w:r w:rsidR="00393CD0">
        <w:rPr>
          <w:snapToGrid w:val="0"/>
          <w:kern w:val="22"/>
          <w:szCs w:val="22"/>
          <w:lang w:val="ru-RU"/>
        </w:rPr>
        <w:t xml:space="preserve">. </w:t>
      </w:r>
      <w:r w:rsidR="002410CB" w:rsidRPr="002410CB">
        <w:rPr>
          <w:snapToGrid w:val="0"/>
          <w:kern w:val="22"/>
          <w:szCs w:val="22"/>
          <w:lang w:val="ru-RU"/>
        </w:rPr>
        <w:t xml:space="preserve">Предоставляемые услуги включают в себя глобальные вебинары </w:t>
      </w:r>
      <w:r w:rsidR="00D21B8A">
        <w:rPr>
          <w:snapToGrid w:val="0"/>
          <w:kern w:val="22"/>
          <w:szCs w:val="22"/>
          <w:lang w:val="ru-RU"/>
        </w:rPr>
        <w:t>по отдельным этапам</w:t>
      </w:r>
      <w:r w:rsidR="002410CB" w:rsidRPr="002410CB">
        <w:rPr>
          <w:snapToGrid w:val="0"/>
          <w:kern w:val="22"/>
          <w:szCs w:val="22"/>
          <w:lang w:val="ru-RU"/>
        </w:rPr>
        <w:t xml:space="preserve"> методологии </w:t>
      </w:r>
      <w:r w:rsidR="001456E7">
        <w:rPr>
          <w:snapToGrid w:val="0"/>
          <w:kern w:val="22"/>
          <w:szCs w:val="22"/>
          <w:lang w:val="ru-RU"/>
        </w:rPr>
        <w:t>БИОФИН</w:t>
      </w:r>
      <w:r w:rsidR="002410CB" w:rsidRPr="002410CB">
        <w:rPr>
          <w:snapToGrid w:val="0"/>
          <w:kern w:val="22"/>
          <w:szCs w:val="22"/>
          <w:lang w:val="ru-RU"/>
        </w:rPr>
        <w:t xml:space="preserve"> и ее </w:t>
      </w:r>
      <w:r w:rsidR="00BB4093">
        <w:rPr>
          <w:snapToGrid w:val="0"/>
          <w:kern w:val="22"/>
          <w:szCs w:val="22"/>
          <w:lang w:val="ru-RU"/>
        </w:rPr>
        <w:t>увязыванию</w:t>
      </w:r>
      <w:r w:rsidR="002410CB" w:rsidRPr="002410CB">
        <w:rPr>
          <w:snapToGrid w:val="0"/>
          <w:kern w:val="22"/>
          <w:szCs w:val="22"/>
          <w:lang w:val="ru-RU"/>
        </w:rPr>
        <w:t xml:space="preserve"> с финансовой отчетностью в рамках Конвенции, </w:t>
      </w:r>
      <w:r w:rsidR="001456E7">
        <w:rPr>
          <w:snapToGrid w:val="0"/>
          <w:kern w:val="22"/>
          <w:szCs w:val="22"/>
          <w:lang w:val="ru-RU"/>
        </w:rPr>
        <w:t xml:space="preserve">масштабный открытый онлайновый учебный </w:t>
      </w:r>
      <w:r w:rsidR="002410CB" w:rsidRPr="002410CB">
        <w:rPr>
          <w:snapToGrid w:val="0"/>
          <w:kern w:val="22"/>
          <w:szCs w:val="22"/>
          <w:lang w:val="ru-RU"/>
        </w:rPr>
        <w:t xml:space="preserve">курс по глобальному финансированию биоразнообразия, который будет </w:t>
      </w:r>
      <w:r w:rsidR="00D21B8A">
        <w:rPr>
          <w:snapToGrid w:val="0"/>
          <w:kern w:val="22"/>
          <w:szCs w:val="22"/>
          <w:lang w:val="ru-RU"/>
        </w:rPr>
        <w:t>создан</w:t>
      </w:r>
      <w:r w:rsidR="002410CB" w:rsidRPr="002410CB">
        <w:rPr>
          <w:snapToGrid w:val="0"/>
          <w:kern w:val="22"/>
          <w:szCs w:val="22"/>
          <w:lang w:val="ru-RU"/>
        </w:rPr>
        <w:t xml:space="preserve"> в 2018 году, региональные и глобальные семинары</w:t>
      </w:r>
      <w:r w:rsidR="001456E7" w:rsidRPr="003F36F6">
        <w:rPr>
          <w:rStyle w:val="FootnoteReference"/>
          <w:kern w:val="22"/>
          <w:szCs w:val="22"/>
          <w:lang w:val="ru-RU"/>
        </w:rPr>
        <w:footnoteReference w:id="15"/>
      </w:r>
      <w:r w:rsidR="002410CB" w:rsidRPr="002410CB">
        <w:rPr>
          <w:snapToGrid w:val="0"/>
          <w:kern w:val="22"/>
          <w:szCs w:val="22"/>
          <w:lang w:val="ru-RU"/>
        </w:rPr>
        <w:t xml:space="preserve">, а также </w:t>
      </w:r>
      <w:r w:rsidR="001F1A0D">
        <w:rPr>
          <w:snapToGrid w:val="0"/>
          <w:kern w:val="22"/>
          <w:szCs w:val="22"/>
          <w:lang w:val="ru-RU"/>
        </w:rPr>
        <w:t>миссии в страны, помощь в разработке</w:t>
      </w:r>
      <w:r w:rsidR="002410CB" w:rsidRPr="002410CB">
        <w:rPr>
          <w:snapToGrid w:val="0"/>
          <w:kern w:val="22"/>
          <w:szCs w:val="22"/>
          <w:lang w:val="ru-RU"/>
        </w:rPr>
        <w:t xml:space="preserve"> </w:t>
      </w:r>
      <w:r w:rsidR="001F1A0D">
        <w:rPr>
          <w:snapToGrid w:val="0"/>
          <w:kern w:val="22"/>
          <w:szCs w:val="22"/>
          <w:lang w:val="ru-RU"/>
        </w:rPr>
        <w:t>реестров</w:t>
      </w:r>
      <w:r w:rsidR="002410CB" w:rsidRPr="002410CB">
        <w:rPr>
          <w:snapToGrid w:val="0"/>
          <w:kern w:val="22"/>
          <w:szCs w:val="22"/>
          <w:lang w:val="ru-RU"/>
        </w:rPr>
        <w:t xml:space="preserve"> существующих механизмов финансирования и предоставлени</w:t>
      </w:r>
      <w:r w:rsidR="001F1A0D">
        <w:rPr>
          <w:snapToGrid w:val="0"/>
          <w:kern w:val="22"/>
          <w:szCs w:val="22"/>
          <w:lang w:val="ru-RU"/>
        </w:rPr>
        <w:t>е</w:t>
      </w:r>
      <w:r w:rsidR="00BB4093">
        <w:rPr>
          <w:snapToGrid w:val="0"/>
          <w:kern w:val="22"/>
          <w:szCs w:val="22"/>
          <w:lang w:val="ru-RU"/>
        </w:rPr>
        <w:t xml:space="preserve"> индивидуальных руководств</w:t>
      </w:r>
      <w:r w:rsidR="0072648B">
        <w:rPr>
          <w:snapToGrid w:val="0"/>
          <w:kern w:val="22"/>
          <w:szCs w:val="22"/>
          <w:lang w:val="ru-RU"/>
        </w:rPr>
        <w:t xml:space="preserve"> по дополнительным ресурсам</w:t>
      </w:r>
      <w:r w:rsidR="002410CB" w:rsidRPr="002410CB">
        <w:rPr>
          <w:snapToGrid w:val="0"/>
          <w:kern w:val="22"/>
          <w:szCs w:val="22"/>
          <w:lang w:val="ru-RU"/>
        </w:rPr>
        <w:t xml:space="preserve">. Странам, имеющим право на получение помощи, было предложено </w:t>
      </w:r>
      <w:r w:rsidR="001F1A0D">
        <w:rPr>
          <w:snapToGrid w:val="0"/>
          <w:kern w:val="22"/>
          <w:szCs w:val="22"/>
          <w:lang w:val="ru-RU"/>
        </w:rPr>
        <w:t>заявить о своей заинтересованности</w:t>
      </w:r>
      <w:r w:rsidR="00FA33C4" w:rsidRPr="003F36F6">
        <w:rPr>
          <w:rStyle w:val="FootnoteReference"/>
          <w:kern w:val="22"/>
          <w:szCs w:val="22"/>
          <w:lang w:val="ru-RU"/>
        </w:rPr>
        <w:footnoteReference w:id="16"/>
      </w:r>
      <w:r w:rsidR="001F1A0D">
        <w:rPr>
          <w:snapToGrid w:val="0"/>
          <w:kern w:val="22"/>
          <w:szCs w:val="22"/>
          <w:lang w:val="ru-RU"/>
        </w:rPr>
        <w:t>,</w:t>
      </w:r>
      <w:r w:rsidR="00FA33C4">
        <w:rPr>
          <w:snapToGrid w:val="0"/>
          <w:kern w:val="22"/>
          <w:szCs w:val="22"/>
          <w:lang w:val="ru-RU"/>
        </w:rPr>
        <w:t xml:space="preserve"> так что</w:t>
      </w:r>
      <w:r w:rsidR="001F1A0D">
        <w:rPr>
          <w:snapToGrid w:val="0"/>
          <w:kern w:val="22"/>
          <w:szCs w:val="22"/>
          <w:lang w:val="ru-RU"/>
        </w:rPr>
        <w:t xml:space="preserve"> к концу марта 2018 года </w:t>
      </w:r>
      <w:r w:rsidR="002410CB" w:rsidRPr="002410CB">
        <w:rPr>
          <w:snapToGrid w:val="0"/>
          <w:kern w:val="22"/>
          <w:szCs w:val="22"/>
          <w:lang w:val="ru-RU"/>
        </w:rPr>
        <w:t xml:space="preserve">в общей сложности 39 стран находились на разных этапах взаимодействия с региональными узлами </w:t>
      </w:r>
      <w:r w:rsidR="00FA33C4">
        <w:rPr>
          <w:snapToGrid w:val="0"/>
          <w:kern w:val="22"/>
          <w:szCs w:val="22"/>
          <w:lang w:val="ru-RU"/>
        </w:rPr>
        <w:t>БИОФИН</w:t>
      </w:r>
      <w:r w:rsidR="002410CB" w:rsidRPr="002410CB">
        <w:rPr>
          <w:snapToGrid w:val="0"/>
          <w:kern w:val="22"/>
          <w:szCs w:val="22"/>
          <w:lang w:val="ru-RU"/>
        </w:rPr>
        <w:t>.</w:t>
      </w:r>
    </w:p>
    <w:p w14:paraId="1DD7C1D6" w14:textId="3D85F52D" w:rsidR="00F9718C" w:rsidRDefault="00FA33C4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F9718C">
        <w:rPr>
          <w:snapToGrid w:val="0"/>
          <w:kern w:val="22"/>
          <w:szCs w:val="22"/>
          <w:lang w:val="ru-RU"/>
        </w:rPr>
        <w:t xml:space="preserve">В рамках Инициативы БИОФИН </w:t>
      </w:r>
      <w:r w:rsidR="00B80D06" w:rsidRPr="00F9718C">
        <w:rPr>
          <w:snapToGrid w:val="0"/>
          <w:kern w:val="22"/>
          <w:szCs w:val="22"/>
          <w:lang w:val="ru-RU"/>
        </w:rPr>
        <w:t xml:space="preserve">был сделан перевод </w:t>
      </w:r>
      <w:hyperlink r:id="rId13" w:history="1">
        <w:r w:rsidR="00B80D06" w:rsidRPr="0072648B">
          <w:rPr>
            <w:rStyle w:val="Hyperlink"/>
            <w:snapToGrid w:val="0"/>
            <w:kern w:val="22"/>
            <w:sz w:val="22"/>
            <w:szCs w:val="22"/>
            <w:lang w:val="ru-RU"/>
          </w:rPr>
          <w:t>рабочей книги</w:t>
        </w:r>
        <w:r w:rsidRPr="0072648B">
          <w:rPr>
            <w:rStyle w:val="Hyperlink"/>
            <w:snapToGrid w:val="0"/>
            <w:kern w:val="22"/>
            <w:sz w:val="22"/>
            <w:szCs w:val="22"/>
            <w:lang w:val="ru-RU"/>
          </w:rPr>
          <w:t xml:space="preserve"> БИОФИН 2016 года</w:t>
        </w:r>
      </w:hyperlink>
      <w:r w:rsidRPr="00F9718C">
        <w:rPr>
          <w:snapToGrid w:val="0"/>
          <w:kern w:val="22"/>
          <w:szCs w:val="22"/>
          <w:lang w:val="ru-RU"/>
        </w:rPr>
        <w:t xml:space="preserve"> </w:t>
      </w:r>
      <w:r w:rsidR="00B80D06" w:rsidRPr="00F9718C">
        <w:rPr>
          <w:snapToGrid w:val="0"/>
          <w:kern w:val="22"/>
          <w:szCs w:val="22"/>
          <w:lang w:val="ru-RU"/>
        </w:rPr>
        <w:t>на испанский</w:t>
      </w:r>
      <w:r w:rsidRPr="00F9718C">
        <w:rPr>
          <w:snapToGrid w:val="0"/>
          <w:kern w:val="22"/>
          <w:szCs w:val="22"/>
          <w:lang w:val="ru-RU"/>
        </w:rPr>
        <w:t>, францу</w:t>
      </w:r>
      <w:r w:rsidR="00B80D06" w:rsidRPr="00F9718C">
        <w:rPr>
          <w:snapToGrid w:val="0"/>
          <w:kern w:val="22"/>
          <w:szCs w:val="22"/>
          <w:lang w:val="ru-RU"/>
        </w:rPr>
        <w:t>зский и русский</w:t>
      </w:r>
      <w:r w:rsidR="001B7A2F" w:rsidRPr="00F9718C">
        <w:rPr>
          <w:snapToGrid w:val="0"/>
          <w:kern w:val="22"/>
          <w:szCs w:val="22"/>
          <w:lang w:val="ru-RU"/>
        </w:rPr>
        <w:t xml:space="preserve"> язык</w:t>
      </w:r>
      <w:r w:rsidR="00B80D06" w:rsidRPr="00F9718C">
        <w:rPr>
          <w:snapToGrid w:val="0"/>
          <w:kern w:val="22"/>
          <w:szCs w:val="22"/>
          <w:lang w:val="ru-RU"/>
        </w:rPr>
        <w:t>и</w:t>
      </w:r>
      <w:r w:rsidR="001B7A2F" w:rsidRPr="00F9718C">
        <w:rPr>
          <w:snapToGrid w:val="0"/>
          <w:kern w:val="22"/>
          <w:szCs w:val="22"/>
          <w:lang w:val="ru-RU"/>
        </w:rPr>
        <w:t>. В ноябре 2018 года предполагается выпустить п</w:t>
      </w:r>
      <w:r w:rsidRPr="00F9718C">
        <w:rPr>
          <w:snapToGrid w:val="0"/>
          <w:kern w:val="22"/>
          <w:szCs w:val="22"/>
          <w:lang w:val="ru-RU"/>
        </w:rPr>
        <w:t xml:space="preserve">ересмотренный вариант рабочей книги, </w:t>
      </w:r>
      <w:r w:rsidR="001B7A2F" w:rsidRPr="00F9718C">
        <w:rPr>
          <w:snapToGrid w:val="0"/>
          <w:kern w:val="22"/>
          <w:szCs w:val="22"/>
          <w:lang w:val="ru-RU"/>
        </w:rPr>
        <w:t>в</w:t>
      </w:r>
      <w:r w:rsidRPr="00F9718C">
        <w:rPr>
          <w:snapToGrid w:val="0"/>
          <w:kern w:val="22"/>
          <w:szCs w:val="22"/>
          <w:lang w:val="ru-RU"/>
        </w:rPr>
        <w:t xml:space="preserve"> теоретической структуре</w:t>
      </w:r>
      <w:r w:rsidR="001B7A2F" w:rsidRPr="00F9718C">
        <w:rPr>
          <w:snapToGrid w:val="0"/>
          <w:kern w:val="22"/>
          <w:szCs w:val="22"/>
          <w:lang w:val="ru-RU"/>
        </w:rPr>
        <w:t xml:space="preserve"> которой будут учтены </w:t>
      </w:r>
      <w:r w:rsidR="001B7A2F" w:rsidRPr="00F9718C">
        <w:rPr>
          <w:kern w:val="22"/>
          <w:szCs w:val="22"/>
          <w:lang w:val="ru-RU"/>
        </w:rPr>
        <w:t>концептуальные рамки МПБЭУ</w:t>
      </w:r>
      <w:r w:rsidR="001B7A2F" w:rsidRPr="00F9718C">
        <w:rPr>
          <w:rStyle w:val="FootnoteReference"/>
          <w:snapToGrid w:val="0"/>
          <w:kern w:val="22"/>
          <w:szCs w:val="22"/>
          <w:lang w:val="ru-RU"/>
        </w:rPr>
        <w:footnoteReference w:id="17"/>
      </w:r>
      <w:r w:rsidR="00AB7912" w:rsidRPr="00F9718C">
        <w:rPr>
          <w:snapToGrid w:val="0"/>
          <w:kern w:val="22"/>
          <w:szCs w:val="22"/>
          <w:lang w:val="ru-RU"/>
        </w:rPr>
        <w:t xml:space="preserve"> </w:t>
      </w:r>
      <w:r w:rsidR="001B7A2F" w:rsidRPr="00F9718C">
        <w:rPr>
          <w:snapToGrid w:val="0"/>
          <w:kern w:val="22"/>
          <w:szCs w:val="22"/>
          <w:lang w:val="ru-RU"/>
        </w:rPr>
        <w:t xml:space="preserve">в соответствии с просьбой Конференции Сторон, выраженной в </w:t>
      </w:r>
      <w:r w:rsidR="001B7A2F" w:rsidRPr="00F9718C">
        <w:rPr>
          <w:snapToGrid w:val="0"/>
          <w:kern w:val="22"/>
          <w:szCs w:val="22"/>
          <w:lang w:val="ru-RU"/>
        </w:rPr>
        <w:lastRenderedPageBreak/>
        <w:t xml:space="preserve">пункте 11 решения </w:t>
      </w:r>
      <w:r w:rsidR="00AB7912" w:rsidRPr="00F9718C">
        <w:rPr>
          <w:snapToGrid w:val="0"/>
          <w:kern w:val="22"/>
          <w:szCs w:val="22"/>
          <w:lang w:val="ru-RU"/>
        </w:rPr>
        <w:t xml:space="preserve">XIII/20. </w:t>
      </w:r>
      <w:r w:rsidR="0072648B">
        <w:rPr>
          <w:snapToGrid w:val="0"/>
          <w:kern w:val="22"/>
          <w:szCs w:val="22"/>
          <w:lang w:val="ru-RU"/>
        </w:rPr>
        <w:t>В него будут</w:t>
      </w:r>
      <w:r w:rsidR="00F9718C" w:rsidRPr="00F9718C">
        <w:rPr>
          <w:snapToGrid w:val="0"/>
          <w:kern w:val="22"/>
          <w:szCs w:val="22"/>
          <w:lang w:val="ru-RU"/>
        </w:rPr>
        <w:t xml:space="preserve"> </w:t>
      </w:r>
      <w:r w:rsidR="0072648B">
        <w:rPr>
          <w:snapToGrid w:val="0"/>
          <w:kern w:val="22"/>
          <w:szCs w:val="22"/>
          <w:lang w:val="ru-RU"/>
        </w:rPr>
        <w:t>также включены</w:t>
      </w:r>
      <w:r w:rsidR="00F9718C" w:rsidRPr="00F9718C">
        <w:rPr>
          <w:snapToGrid w:val="0"/>
          <w:kern w:val="22"/>
          <w:szCs w:val="22"/>
          <w:lang w:val="ru-RU"/>
        </w:rPr>
        <w:t xml:space="preserve"> дополнительные рекомендации по расчёту национальных </w:t>
      </w:r>
      <w:r w:rsidR="0072648B">
        <w:rPr>
          <w:snapToGrid w:val="0"/>
          <w:kern w:val="22"/>
          <w:szCs w:val="22"/>
          <w:lang w:val="ru-RU"/>
        </w:rPr>
        <w:t>дефицитов</w:t>
      </w:r>
      <w:r w:rsidR="00F9718C" w:rsidRPr="00F9718C">
        <w:rPr>
          <w:snapToGrid w:val="0"/>
          <w:kern w:val="22"/>
          <w:szCs w:val="22"/>
          <w:lang w:val="ru-RU"/>
        </w:rPr>
        <w:t xml:space="preserve"> в финансировании, институционализации процесса </w:t>
      </w:r>
      <w:r w:rsidR="00F9718C">
        <w:rPr>
          <w:snapToGrid w:val="0"/>
          <w:kern w:val="22"/>
          <w:szCs w:val="22"/>
          <w:lang w:val="ru-RU"/>
        </w:rPr>
        <w:t>БИОФИН</w:t>
      </w:r>
      <w:r w:rsidR="00F9718C" w:rsidRPr="00F9718C">
        <w:rPr>
          <w:snapToGrid w:val="0"/>
          <w:kern w:val="22"/>
          <w:szCs w:val="22"/>
          <w:lang w:val="ru-RU"/>
        </w:rPr>
        <w:t xml:space="preserve">, работе с частным сектором и разработке коммуникационных планов для </w:t>
      </w:r>
      <w:r w:rsidR="00F9718C">
        <w:rPr>
          <w:snapToGrid w:val="0"/>
          <w:kern w:val="22"/>
          <w:szCs w:val="22"/>
          <w:lang w:val="ru-RU"/>
        </w:rPr>
        <w:t>популяризации</w:t>
      </w:r>
      <w:r w:rsidR="00F9718C" w:rsidRPr="00F9718C">
        <w:rPr>
          <w:snapToGrid w:val="0"/>
          <w:kern w:val="22"/>
          <w:szCs w:val="22"/>
          <w:lang w:val="ru-RU"/>
        </w:rPr>
        <w:t xml:space="preserve"> решений в области финансирования биоразнообразия.</w:t>
      </w:r>
      <w:r w:rsidR="0072648B">
        <w:rPr>
          <w:snapToGrid w:val="0"/>
          <w:kern w:val="22"/>
          <w:szCs w:val="22"/>
          <w:lang w:val="ru-RU"/>
        </w:rPr>
        <w:t xml:space="preserve"> Наконец, б</w:t>
      </w:r>
      <w:r w:rsidR="00F9718C" w:rsidRPr="00F9718C">
        <w:rPr>
          <w:snapToGrid w:val="0"/>
          <w:kern w:val="22"/>
          <w:szCs w:val="22"/>
          <w:lang w:val="ru-RU"/>
        </w:rPr>
        <w:t xml:space="preserve">ыл разработан </w:t>
      </w:r>
      <w:r w:rsidR="00F9718C">
        <w:rPr>
          <w:snapToGrid w:val="0"/>
          <w:kern w:val="22"/>
          <w:szCs w:val="22"/>
          <w:lang w:val="ru-RU"/>
        </w:rPr>
        <w:t>онлайновый Каталог финансовых решений БИОФИН</w:t>
      </w:r>
      <w:r w:rsidR="00F9718C" w:rsidRPr="00F9718C">
        <w:rPr>
          <w:snapToGrid w:val="0"/>
          <w:kern w:val="22"/>
          <w:szCs w:val="22"/>
          <w:lang w:val="ru-RU"/>
        </w:rPr>
        <w:t xml:space="preserve">. В нем представлен широкий спектр доступных странам </w:t>
      </w:r>
      <w:r w:rsidR="0010732E">
        <w:rPr>
          <w:snapToGrid w:val="0"/>
          <w:kern w:val="22"/>
          <w:szCs w:val="22"/>
          <w:lang w:val="ru-RU"/>
        </w:rPr>
        <w:t>решений в целях</w:t>
      </w:r>
      <w:r w:rsidR="00F9718C">
        <w:rPr>
          <w:snapToGrid w:val="0"/>
          <w:kern w:val="22"/>
          <w:szCs w:val="22"/>
          <w:lang w:val="ru-RU"/>
        </w:rPr>
        <w:t xml:space="preserve"> </w:t>
      </w:r>
      <w:r w:rsidR="00B3132A">
        <w:rPr>
          <w:snapToGrid w:val="0"/>
          <w:kern w:val="22"/>
          <w:szCs w:val="22"/>
          <w:lang w:val="ru-RU"/>
        </w:rPr>
        <w:t>расширения</w:t>
      </w:r>
      <w:r w:rsidR="00F9718C" w:rsidRPr="00F9718C">
        <w:rPr>
          <w:snapToGrid w:val="0"/>
          <w:kern w:val="22"/>
          <w:szCs w:val="22"/>
          <w:lang w:val="ru-RU"/>
        </w:rPr>
        <w:t xml:space="preserve"> финансирования биоразнообразия и включения </w:t>
      </w:r>
      <w:r w:rsidR="00B3132A">
        <w:rPr>
          <w:snapToGrid w:val="0"/>
          <w:kern w:val="22"/>
          <w:szCs w:val="22"/>
          <w:lang w:val="ru-RU"/>
        </w:rPr>
        <w:t xml:space="preserve">биоразнообразия </w:t>
      </w:r>
      <w:r w:rsidR="0010732E">
        <w:rPr>
          <w:snapToGrid w:val="0"/>
          <w:kern w:val="22"/>
          <w:szCs w:val="22"/>
          <w:lang w:val="ru-RU"/>
        </w:rPr>
        <w:t>в их финансовые</w:t>
      </w:r>
      <w:r w:rsidR="00F9718C" w:rsidRPr="00F9718C">
        <w:rPr>
          <w:snapToGrid w:val="0"/>
          <w:kern w:val="22"/>
          <w:szCs w:val="22"/>
          <w:lang w:val="ru-RU"/>
        </w:rPr>
        <w:t xml:space="preserve"> план</w:t>
      </w:r>
      <w:r w:rsidR="0010732E">
        <w:rPr>
          <w:snapToGrid w:val="0"/>
          <w:kern w:val="22"/>
          <w:szCs w:val="22"/>
          <w:lang w:val="ru-RU"/>
        </w:rPr>
        <w:t>ы</w:t>
      </w:r>
      <w:r w:rsidR="00F9718C" w:rsidRPr="00F9718C">
        <w:rPr>
          <w:snapToGrid w:val="0"/>
          <w:kern w:val="22"/>
          <w:szCs w:val="22"/>
          <w:lang w:val="ru-RU"/>
        </w:rPr>
        <w:t xml:space="preserve">, </w:t>
      </w:r>
      <w:r w:rsidR="0010732E">
        <w:rPr>
          <w:snapToGrid w:val="0"/>
          <w:kern w:val="22"/>
          <w:szCs w:val="22"/>
          <w:lang w:val="ru-RU"/>
        </w:rPr>
        <w:t>а также</w:t>
      </w:r>
      <w:r w:rsidR="00F9718C" w:rsidRPr="00F9718C">
        <w:rPr>
          <w:snapToGrid w:val="0"/>
          <w:kern w:val="22"/>
          <w:szCs w:val="22"/>
          <w:lang w:val="ru-RU"/>
        </w:rPr>
        <w:t xml:space="preserve"> краткие </w:t>
      </w:r>
      <w:r w:rsidR="00B3132A">
        <w:rPr>
          <w:snapToGrid w:val="0"/>
          <w:kern w:val="22"/>
          <w:szCs w:val="22"/>
          <w:lang w:val="ru-RU"/>
        </w:rPr>
        <w:t xml:space="preserve">пояснения по </w:t>
      </w:r>
      <w:r w:rsidR="0010732E">
        <w:rPr>
          <w:snapToGrid w:val="0"/>
          <w:kern w:val="22"/>
          <w:szCs w:val="22"/>
          <w:lang w:val="ru-RU"/>
        </w:rPr>
        <w:t>отдельным</w:t>
      </w:r>
      <w:r w:rsidR="00B3132A">
        <w:rPr>
          <w:snapToGrid w:val="0"/>
          <w:kern w:val="22"/>
          <w:szCs w:val="22"/>
          <w:lang w:val="ru-RU"/>
        </w:rPr>
        <w:t xml:space="preserve"> </w:t>
      </w:r>
      <w:r w:rsidR="0010732E">
        <w:rPr>
          <w:snapToGrid w:val="0"/>
          <w:kern w:val="22"/>
          <w:szCs w:val="22"/>
          <w:lang w:val="ru-RU"/>
        </w:rPr>
        <w:t>решениям</w:t>
      </w:r>
      <w:r w:rsidR="00B3132A" w:rsidRPr="00F9718C">
        <w:rPr>
          <w:rStyle w:val="FootnoteReference"/>
          <w:snapToGrid w:val="0"/>
          <w:kern w:val="22"/>
          <w:szCs w:val="22"/>
          <w:lang w:val="ru-RU"/>
        </w:rPr>
        <w:footnoteReference w:id="18"/>
      </w:r>
      <w:r w:rsidR="00F9718C" w:rsidRPr="00F9718C">
        <w:rPr>
          <w:snapToGrid w:val="0"/>
          <w:kern w:val="22"/>
          <w:szCs w:val="22"/>
          <w:lang w:val="ru-RU"/>
        </w:rPr>
        <w:t>.</w:t>
      </w:r>
    </w:p>
    <w:p w14:paraId="6BE04B42" w14:textId="0746CBB9" w:rsidR="00AB7912" w:rsidRPr="00B3132A" w:rsidRDefault="00B413A5" w:rsidP="00AB7912">
      <w:pPr>
        <w:pStyle w:val="Heading2"/>
        <w:numPr>
          <w:ilvl w:val="0"/>
          <w:numId w:val="15"/>
        </w:numPr>
        <w:tabs>
          <w:tab w:val="clear" w:pos="720"/>
        </w:tabs>
        <w:ind w:left="0" w:hanging="11"/>
        <w:rPr>
          <w:snapToGrid w:val="0"/>
          <w:kern w:val="22"/>
          <w:lang w:val="ru-RU"/>
        </w:rPr>
      </w:pPr>
      <w:r w:rsidRPr="00B3132A">
        <w:rPr>
          <w:snapToGrid w:val="0"/>
          <w:kern w:val="22"/>
          <w:lang w:val="ru-RU"/>
        </w:rPr>
        <w:t>Укрепление систем информации о финансировании биоразнообразия</w:t>
      </w:r>
    </w:p>
    <w:p w14:paraId="16B40E94" w14:textId="7FA2F5CA" w:rsidR="00AB7912" w:rsidRPr="00B3132A" w:rsidRDefault="00B3132A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B3132A">
        <w:rPr>
          <w:snapToGrid w:val="0"/>
          <w:kern w:val="22"/>
          <w:szCs w:val="22"/>
          <w:lang w:val="ru-RU"/>
        </w:rPr>
        <w:t xml:space="preserve">В пункте </w:t>
      </w:r>
      <w:r>
        <w:rPr>
          <w:snapToGrid w:val="0"/>
          <w:kern w:val="22"/>
          <w:szCs w:val="22"/>
          <w:lang w:val="ru-RU"/>
        </w:rPr>
        <w:t xml:space="preserve">13 решения </w:t>
      </w:r>
      <w:r w:rsidR="0010732E">
        <w:rPr>
          <w:snapToGrid w:val="0"/>
          <w:kern w:val="22"/>
          <w:szCs w:val="22"/>
          <w:lang w:val="ru-RU"/>
        </w:rPr>
        <w:t>XIII/20</w:t>
      </w:r>
      <w:r w:rsidR="00AB7912" w:rsidRPr="00B3132A">
        <w:rPr>
          <w:snapToGrid w:val="0"/>
          <w:kern w:val="22"/>
          <w:szCs w:val="22"/>
          <w:lang w:val="ru-RU"/>
        </w:rPr>
        <w:t xml:space="preserve"> </w:t>
      </w:r>
      <w:r w:rsidR="009B058D">
        <w:rPr>
          <w:snapToGrid w:val="0"/>
          <w:kern w:val="22"/>
          <w:szCs w:val="22"/>
          <w:lang w:val="ru-RU"/>
        </w:rPr>
        <w:t>Конференция Сторон приняла</w:t>
      </w:r>
      <w:r w:rsidRPr="00B3132A">
        <w:rPr>
          <w:snapToGrid w:val="0"/>
          <w:kern w:val="22"/>
          <w:szCs w:val="22"/>
          <w:lang w:val="ru-RU"/>
        </w:rPr>
        <w:t xml:space="preserve"> к сведению работу, проводимую Комитетом содействия развитию Организации экономического сотрудничества и развития </w:t>
      </w:r>
      <w:r w:rsidR="0010732E">
        <w:rPr>
          <w:snapToGrid w:val="0"/>
          <w:kern w:val="22"/>
          <w:szCs w:val="22"/>
          <w:lang w:val="ru-RU"/>
        </w:rPr>
        <w:t>(ОЭСР) с целью</w:t>
      </w:r>
      <w:r w:rsidRPr="00B3132A">
        <w:rPr>
          <w:snapToGrid w:val="0"/>
          <w:kern w:val="22"/>
          <w:szCs w:val="22"/>
          <w:lang w:val="ru-RU"/>
        </w:rPr>
        <w:t xml:space="preserve"> </w:t>
      </w:r>
      <w:r w:rsidR="0010732E">
        <w:rPr>
          <w:snapToGrid w:val="0"/>
          <w:kern w:val="22"/>
          <w:szCs w:val="22"/>
          <w:lang w:val="ru-RU"/>
        </w:rPr>
        <w:t>усовершенствования</w:t>
      </w:r>
      <w:r w:rsidRPr="00B3132A">
        <w:rPr>
          <w:snapToGrid w:val="0"/>
          <w:kern w:val="22"/>
          <w:szCs w:val="22"/>
          <w:lang w:val="ru-RU"/>
        </w:rPr>
        <w:t xml:space="preserve"> методологии Рио-де-Жанейрских показателей</w:t>
      </w:r>
      <w:r w:rsidRPr="00B3132A">
        <w:rPr>
          <w:rStyle w:val="FootnoteReference"/>
          <w:snapToGrid w:val="0"/>
          <w:kern w:val="22"/>
          <w:szCs w:val="22"/>
          <w:lang w:val="ru-RU"/>
        </w:rPr>
        <w:footnoteReference w:id="19"/>
      </w:r>
      <w:r w:rsidR="009B058D">
        <w:rPr>
          <w:snapToGrid w:val="0"/>
          <w:kern w:val="22"/>
          <w:szCs w:val="22"/>
          <w:lang w:val="ru-RU"/>
        </w:rPr>
        <w:t>, и призвала</w:t>
      </w:r>
      <w:r w:rsidRPr="00B3132A">
        <w:rPr>
          <w:snapToGrid w:val="0"/>
          <w:kern w:val="22"/>
          <w:szCs w:val="22"/>
          <w:lang w:val="ru-RU"/>
        </w:rPr>
        <w:t xml:space="preserve"> Комитет продолжать и усиливать эту работу</w:t>
      </w:r>
      <w:r w:rsidR="00AB7912" w:rsidRPr="00B3132A">
        <w:rPr>
          <w:snapToGrid w:val="0"/>
          <w:kern w:val="22"/>
          <w:szCs w:val="22"/>
          <w:lang w:val="ru-RU"/>
        </w:rPr>
        <w:t>.</w:t>
      </w:r>
    </w:p>
    <w:p w14:paraId="7D89EE5A" w14:textId="371086F4" w:rsidR="009B058D" w:rsidRDefault="009B058D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С тех пор </w:t>
      </w:r>
      <w:r w:rsidRPr="009B058D">
        <w:rPr>
          <w:snapToGrid w:val="0"/>
          <w:kern w:val="22"/>
          <w:szCs w:val="22"/>
          <w:lang w:val="ru-RU"/>
        </w:rPr>
        <w:t xml:space="preserve">ОЭСР в сотрудничестве с членами Комитета содействия развитию (КСР) </w:t>
      </w:r>
      <w:r w:rsidR="009305B7">
        <w:rPr>
          <w:snapToGrid w:val="0"/>
          <w:kern w:val="22"/>
          <w:szCs w:val="22"/>
          <w:lang w:val="ru-RU"/>
        </w:rPr>
        <w:t>пересмотрела</w:t>
      </w:r>
      <w:r w:rsidRPr="009B058D">
        <w:rPr>
          <w:snapToGrid w:val="0"/>
          <w:kern w:val="22"/>
          <w:szCs w:val="22"/>
          <w:lang w:val="ru-RU"/>
        </w:rPr>
        <w:t xml:space="preserve"> </w:t>
      </w:r>
      <w:r w:rsidR="009305B7">
        <w:rPr>
          <w:snapToGrid w:val="0"/>
          <w:kern w:val="22"/>
          <w:szCs w:val="22"/>
          <w:lang w:val="ru-RU"/>
        </w:rPr>
        <w:t>Рио-де-Жанейрские показатели</w:t>
      </w:r>
      <w:r>
        <w:rPr>
          <w:snapToGrid w:val="0"/>
          <w:kern w:val="22"/>
          <w:szCs w:val="22"/>
          <w:lang w:val="ru-RU"/>
        </w:rPr>
        <w:t xml:space="preserve"> биоразнообразия</w:t>
      </w:r>
      <w:r w:rsidRPr="009B058D">
        <w:rPr>
          <w:snapToGrid w:val="0"/>
          <w:kern w:val="22"/>
          <w:szCs w:val="22"/>
          <w:lang w:val="ru-RU"/>
        </w:rPr>
        <w:t xml:space="preserve"> в целях более эффективного согласования отчетности о фи</w:t>
      </w:r>
      <w:r w:rsidR="00DC7ACA">
        <w:rPr>
          <w:snapToGrid w:val="0"/>
          <w:kern w:val="22"/>
          <w:szCs w:val="22"/>
          <w:lang w:val="ru-RU"/>
        </w:rPr>
        <w:t>нансировании развития, связанного</w:t>
      </w:r>
      <w:r w:rsidR="00DC7ACA" w:rsidRPr="009B058D">
        <w:rPr>
          <w:snapToGrid w:val="0"/>
          <w:kern w:val="22"/>
          <w:szCs w:val="22"/>
          <w:lang w:val="ru-RU"/>
        </w:rPr>
        <w:t xml:space="preserve"> с биоразнообразием</w:t>
      </w:r>
      <w:r w:rsidRPr="009B058D">
        <w:rPr>
          <w:snapToGrid w:val="0"/>
          <w:kern w:val="22"/>
          <w:szCs w:val="22"/>
          <w:lang w:val="ru-RU"/>
        </w:rPr>
        <w:t xml:space="preserve">, с последними </w:t>
      </w:r>
      <w:r w:rsidR="0072648B">
        <w:rPr>
          <w:snapToGrid w:val="0"/>
          <w:kern w:val="22"/>
          <w:szCs w:val="22"/>
          <w:lang w:val="ru-RU"/>
        </w:rPr>
        <w:t>достижениями</w:t>
      </w:r>
      <w:r w:rsidRPr="009B058D">
        <w:rPr>
          <w:snapToGrid w:val="0"/>
          <w:kern w:val="22"/>
          <w:szCs w:val="22"/>
          <w:lang w:val="ru-RU"/>
        </w:rPr>
        <w:t xml:space="preserve"> в рамках </w:t>
      </w:r>
      <w:r w:rsidR="00DC7ACA">
        <w:rPr>
          <w:snapToGrid w:val="0"/>
          <w:kern w:val="22"/>
          <w:szCs w:val="22"/>
          <w:lang w:val="ru-RU"/>
        </w:rPr>
        <w:t>осуществления</w:t>
      </w:r>
      <w:r w:rsidRPr="009B058D">
        <w:rPr>
          <w:snapToGrid w:val="0"/>
          <w:kern w:val="22"/>
          <w:szCs w:val="22"/>
          <w:lang w:val="ru-RU"/>
        </w:rPr>
        <w:t xml:space="preserve"> Конвенции. </w:t>
      </w:r>
      <w:r w:rsidR="00EF385B">
        <w:rPr>
          <w:snapToGrid w:val="0"/>
          <w:kern w:val="22"/>
          <w:szCs w:val="22"/>
          <w:lang w:val="ru-RU"/>
        </w:rPr>
        <w:t xml:space="preserve">В </w:t>
      </w:r>
      <w:r w:rsidRPr="009B058D">
        <w:rPr>
          <w:snapToGrid w:val="0"/>
          <w:kern w:val="22"/>
          <w:szCs w:val="22"/>
          <w:lang w:val="ru-RU"/>
        </w:rPr>
        <w:t>определени</w:t>
      </w:r>
      <w:r w:rsidR="00DC7ACA">
        <w:rPr>
          <w:snapToGrid w:val="0"/>
          <w:kern w:val="22"/>
          <w:szCs w:val="22"/>
          <w:lang w:val="ru-RU"/>
        </w:rPr>
        <w:t>е</w:t>
      </w:r>
      <w:r w:rsidR="00EF385B">
        <w:rPr>
          <w:snapToGrid w:val="0"/>
          <w:kern w:val="22"/>
          <w:szCs w:val="22"/>
          <w:lang w:val="ru-RU"/>
        </w:rPr>
        <w:t xml:space="preserve"> самих </w:t>
      </w:r>
      <w:r w:rsidR="00DC7ACA">
        <w:rPr>
          <w:snapToGrid w:val="0"/>
          <w:kern w:val="22"/>
          <w:szCs w:val="22"/>
          <w:lang w:val="ru-RU"/>
        </w:rPr>
        <w:t>показателей</w:t>
      </w:r>
      <w:r w:rsidRPr="009B058D">
        <w:rPr>
          <w:snapToGrid w:val="0"/>
          <w:kern w:val="22"/>
          <w:szCs w:val="22"/>
          <w:lang w:val="ru-RU"/>
        </w:rPr>
        <w:t xml:space="preserve"> </w:t>
      </w:r>
      <w:r w:rsidR="00DC7ACA">
        <w:rPr>
          <w:snapToGrid w:val="0"/>
          <w:kern w:val="22"/>
          <w:szCs w:val="22"/>
          <w:lang w:val="ru-RU"/>
        </w:rPr>
        <w:t xml:space="preserve">не </w:t>
      </w:r>
      <w:r w:rsidR="009305B7">
        <w:rPr>
          <w:snapToGrid w:val="0"/>
          <w:kern w:val="22"/>
          <w:szCs w:val="22"/>
          <w:lang w:val="ru-RU"/>
        </w:rPr>
        <w:t>предполагается вносить</w:t>
      </w:r>
      <w:r w:rsidR="00EF385B">
        <w:rPr>
          <w:snapToGrid w:val="0"/>
          <w:kern w:val="22"/>
          <w:szCs w:val="22"/>
          <w:lang w:val="ru-RU"/>
        </w:rPr>
        <w:t xml:space="preserve"> </w:t>
      </w:r>
      <w:r w:rsidR="00DC7ACA">
        <w:rPr>
          <w:snapToGrid w:val="0"/>
          <w:kern w:val="22"/>
          <w:szCs w:val="22"/>
          <w:lang w:val="ru-RU"/>
        </w:rPr>
        <w:t>никаких изменений</w:t>
      </w:r>
      <w:r w:rsidRPr="009B058D">
        <w:rPr>
          <w:snapToGrid w:val="0"/>
          <w:kern w:val="22"/>
          <w:szCs w:val="22"/>
          <w:lang w:val="ru-RU"/>
        </w:rPr>
        <w:t xml:space="preserve">, </w:t>
      </w:r>
      <w:r w:rsidR="00EF385B">
        <w:rPr>
          <w:snapToGrid w:val="0"/>
          <w:kern w:val="22"/>
          <w:szCs w:val="22"/>
          <w:lang w:val="ru-RU"/>
        </w:rPr>
        <w:t xml:space="preserve">но </w:t>
      </w:r>
      <w:r w:rsidRPr="009B058D">
        <w:rPr>
          <w:snapToGrid w:val="0"/>
          <w:kern w:val="22"/>
          <w:szCs w:val="22"/>
          <w:lang w:val="ru-RU"/>
        </w:rPr>
        <w:t xml:space="preserve">дополнительные критерии приемлемости </w:t>
      </w:r>
      <w:r w:rsidR="009305B7">
        <w:rPr>
          <w:snapToGrid w:val="0"/>
          <w:kern w:val="22"/>
          <w:szCs w:val="22"/>
          <w:lang w:val="ru-RU"/>
        </w:rPr>
        <w:t>будут скорректированы</w:t>
      </w:r>
      <w:r w:rsidRPr="009B058D">
        <w:rPr>
          <w:snapToGrid w:val="0"/>
          <w:kern w:val="22"/>
          <w:szCs w:val="22"/>
          <w:lang w:val="ru-RU"/>
        </w:rPr>
        <w:t xml:space="preserve"> с учетом соответствующих целевых задач</w:t>
      </w:r>
      <w:r w:rsidR="001C49F9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биоразнообразия</w:t>
      </w:r>
      <w:r w:rsidR="00EF385B">
        <w:rPr>
          <w:snapToGrid w:val="0"/>
          <w:kern w:val="22"/>
          <w:szCs w:val="22"/>
          <w:lang w:val="ru-RU"/>
        </w:rPr>
        <w:t>, принятых в Айти, и Цели</w:t>
      </w:r>
      <w:r w:rsidRPr="009B058D">
        <w:rPr>
          <w:snapToGrid w:val="0"/>
          <w:kern w:val="22"/>
          <w:szCs w:val="22"/>
          <w:lang w:val="ru-RU"/>
        </w:rPr>
        <w:t xml:space="preserve"> </w:t>
      </w:r>
      <w:r w:rsidR="000D69E1" w:rsidRPr="009B058D">
        <w:rPr>
          <w:snapToGrid w:val="0"/>
          <w:kern w:val="22"/>
          <w:szCs w:val="22"/>
          <w:lang w:val="ru-RU"/>
        </w:rPr>
        <w:t>15</w:t>
      </w:r>
      <w:r w:rsidR="000D69E1">
        <w:rPr>
          <w:snapToGrid w:val="0"/>
          <w:kern w:val="22"/>
          <w:szCs w:val="22"/>
          <w:lang w:val="ru-RU"/>
        </w:rPr>
        <w:t xml:space="preserve"> в области </w:t>
      </w:r>
      <w:r w:rsidRPr="009B058D">
        <w:rPr>
          <w:snapToGrid w:val="0"/>
          <w:kern w:val="22"/>
          <w:szCs w:val="22"/>
          <w:lang w:val="ru-RU"/>
        </w:rPr>
        <w:t xml:space="preserve">устойчивого развития. Предлагаемые </w:t>
      </w:r>
      <w:r w:rsidR="00EF385B">
        <w:rPr>
          <w:snapToGrid w:val="0"/>
          <w:kern w:val="22"/>
          <w:szCs w:val="22"/>
          <w:lang w:val="ru-RU"/>
        </w:rPr>
        <w:t>корректировки</w:t>
      </w:r>
      <w:r w:rsidRPr="009B058D">
        <w:rPr>
          <w:snapToGrid w:val="0"/>
          <w:kern w:val="22"/>
          <w:szCs w:val="22"/>
          <w:lang w:val="ru-RU"/>
        </w:rPr>
        <w:t xml:space="preserve"> </w:t>
      </w:r>
      <w:r w:rsidRPr="0072648B">
        <w:rPr>
          <w:snapToGrid w:val="0"/>
          <w:kern w:val="22"/>
          <w:szCs w:val="22"/>
          <w:lang w:val="ru-RU"/>
        </w:rPr>
        <w:t>будут рассмотрены Рабочей группой ОЭСР по статистике финансиро</w:t>
      </w:r>
      <w:r w:rsidR="00EE5843" w:rsidRPr="0072648B">
        <w:rPr>
          <w:snapToGrid w:val="0"/>
          <w:kern w:val="22"/>
          <w:szCs w:val="22"/>
          <w:lang w:val="ru-RU"/>
        </w:rPr>
        <w:t>вания развития в июне 2018 года</w:t>
      </w:r>
      <w:r w:rsidRPr="0072648B">
        <w:rPr>
          <w:snapToGrid w:val="0"/>
          <w:kern w:val="22"/>
          <w:szCs w:val="22"/>
          <w:lang w:val="ru-RU"/>
        </w:rPr>
        <w:t xml:space="preserve"> с </w:t>
      </w:r>
      <w:r w:rsidR="009305B7" w:rsidRPr="0072648B">
        <w:rPr>
          <w:snapToGrid w:val="0"/>
          <w:kern w:val="22"/>
          <w:szCs w:val="22"/>
          <w:lang w:val="ru-RU"/>
        </w:rPr>
        <w:t>тем, чтобы применить эти корректировки</w:t>
      </w:r>
      <w:r w:rsidR="00EE5843" w:rsidRPr="0072648B">
        <w:rPr>
          <w:snapToGrid w:val="0"/>
          <w:kern w:val="22"/>
          <w:szCs w:val="22"/>
          <w:lang w:val="ru-RU"/>
        </w:rPr>
        <w:t xml:space="preserve"> к данным,</w:t>
      </w:r>
      <w:r w:rsidRPr="0072648B">
        <w:rPr>
          <w:snapToGrid w:val="0"/>
          <w:kern w:val="22"/>
          <w:szCs w:val="22"/>
          <w:lang w:val="ru-RU"/>
        </w:rPr>
        <w:t xml:space="preserve"> </w:t>
      </w:r>
      <w:r w:rsidR="00EE5843" w:rsidRPr="0072648B">
        <w:rPr>
          <w:snapToGrid w:val="0"/>
          <w:kern w:val="22"/>
          <w:szCs w:val="22"/>
          <w:lang w:val="ru-RU"/>
        </w:rPr>
        <w:t>начиная</w:t>
      </w:r>
      <w:r w:rsidRPr="0072648B">
        <w:rPr>
          <w:snapToGrid w:val="0"/>
          <w:kern w:val="22"/>
          <w:szCs w:val="22"/>
          <w:lang w:val="ru-RU"/>
        </w:rPr>
        <w:t xml:space="preserve"> с 2019 года. В целях облегчения и лучшего</w:t>
      </w:r>
      <w:r w:rsidRPr="009B058D">
        <w:rPr>
          <w:snapToGrid w:val="0"/>
          <w:kern w:val="22"/>
          <w:szCs w:val="22"/>
          <w:lang w:val="ru-RU"/>
        </w:rPr>
        <w:t xml:space="preserve"> согласования отчетности членов КСР </w:t>
      </w:r>
      <w:r w:rsidR="00EE5843">
        <w:rPr>
          <w:snapToGrid w:val="0"/>
          <w:kern w:val="22"/>
          <w:szCs w:val="22"/>
          <w:lang w:val="ru-RU"/>
        </w:rPr>
        <w:t>в настоящее время</w:t>
      </w:r>
      <w:r w:rsidRPr="009B058D">
        <w:rPr>
          <w:snapToGrid w:val="0"/>
          <w:kern w:val="22"/>
          <w:szCs w:val="22"/>
          <w:lang w:val="ru-RU"/>
        </w:rPr>
        <w:t xml:space="preserve"> разрабатывается таблица с примерами </w:t>
      </w:r>
      <w:r w:rsidR="009305B7">
        <w:rPr>
          <w:snapToGrid w:val="0"/>
          <w:kern w:val="22"/>
          <w:szCs w:val="22"/>
          <w:lang w:val="ru-RU"/>
        </w:rPr>
        <w:t>применения этих показателей</w:t>
      </w:r>
      <w:r w:rsidR="00EE5843">
        <w:rPr>
          <w:snapToGrid w:val="0"/>
          <w:kern w:val="22"/>
          <w:szCs w:val="22"/>
          <w:lang w:val="ru-RU"/>
        </w:rPr>
        <w:t xml:space="preserve"> </w:t>
      </w:r>
      <w:r w:rsidR="009305B7">
        <w:rPr>
          <w:snapToGrid w:val="0"/>
          <w:kern w:val="22"/>
          <w:szCs w:val="22"/>
          <w:lang w:val="ru-RU"/>
        </w:rPr>
        <w:t>в различных секторах</w:t>
      </w:r>
      <w:r w:rsidR="00EE5843">
        <w:rPr>
          <w:snapToGrid w:val="0"/>
          <w:kern w:val="22"/>
          <w:szCs w:val="22"/>
          <w:lang w:val="ru-RU"/>
        </w:rPr>
        <w:t>.</w:t>
      </w:r>
    </w:p>
    <w:p w14:paraId="56EB620F" w14:textId="54AF6642" w:rsidR="00AB7912" w:rsidRPr="00B3132A" w:rsidRDefault="00A837C4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пункте 14 решения </w:t>
      </w:r>
      <w:r w:rsidR="00AB7912" w:rsidRPr="00B3132A">
        <w:rPr>
          <w:snapToGrid w:val="0"/>
          <w:kern w:val="22"/>
          <w:szCs w:val="22"/>
          <w:lang w:val="ru-RU"/>
        </w:rPr>
        <w:t>XIII/20</w:t>
      </w:r>
      <w:r>
        <w:rPr>
          <w:snapToGrid w:val="0"/>
          <w:kern w:val="22"/>
          <w:szCs w:val="22"/>
          <w:lang w:val="ru-RU"/>
        </w:rPr>
        <w:t xml:space="preserve"> Конференция Сторон приняла</w:t>
      </w:r>
      <w:r w:rsidRPr="00A837C4">
        <w:rPr>
          <w:snapToGrid w:val="0"/>
          <w:kern w:val="22"/>
          <w:szCs w:val="22"/>
          <w:lang w:val="ru-RU"/>
        </w:rPr>
        <w:t xml:space="preserve"> к сведению работу, проводимую многосторонними банками развития по отслеживанию многосторонних потоков финансирования биоразнообразия и представлению соотв</w:t>
      </w:r>
      <w:r>
        <w:rPr>
          <w:snapToGrid w:val="0"/>
          <w:kern w:val="22"/>
          <w:szCs w:val="22"/>
          <w:lang w:val="ru-RU"/>
        </w:rPr>
        <w:t>етствующей отчетности, и призвала</w:t>
      </w:r>
      <w:r w:rsidRPr="00A837C4">
        <w:rPr>
          <w:snapToGrid w:val="0"/>
          <w:kern w:val="22"/>
          <w:szCs w:val="22"/>
          <w:lang w:val="ru-RU"/>
        </w:rPr>
        <w:t xml:space="preserve"> их активизировать эту работу</w:t>
      </w:r>
      <w:r w:rsidR="00AB7912" w:rsidRPr="00B3132A">
        <w:rPr>
          <w:snapToGrid w:val="0"/>
          <w:kern w:val="22"/>
          <w:szCs w:val="22"/>
          <w:lang w:val="ru-RU"/>
        </w:rPr>
        <w:t xml:space="preserve">. </w:t>
      </w:r>
      <w:r w:rsidR="001C49F9">
        <w:rPr>
          <w:snapToGrid w:val="0"/>
          <w:kern w:val="22"/>
          <w:szCs w:val="22"/>
          <w:lang w:val="ru-RU"/>
        </w:rPr>
        <w:t>Эта работа, в</w:t>
      </w:r>
      <w:r w:rsidR="009305B7">
        <w:rPr>
          <w:snapToGrid w:val="0"/>
          <w:kern w:val="22"/>
          <w:szCs w:val="22"/>
          <w:lang w:val="ru-RU"/>
        </w:rPr>
        <w:t>озглавляемая</w:t>
      </w:r>
      <w:r>
        <w:rPr>
          <w:snapToGrid w:val="0"/>
          <w:kern w:val="22"/>
          <w:szCs w:val="22"/>
          <w:lang w:val="ru-RU"/>
        </w:rPr>
        <w:t xml:space="preserve"> </w:t>
      </w:r>
      <w:r w:rsidRPr="00A837C4">
        <w:rPr>
          <w:snapToGrid w:val="0"/>
          <w:kern w:val="22"/>
          <w:szCs w:val="22"/>
          <w:lang w:val="ru-RU"/>
        </w:rPr>
        <w:t>Европейским инвестиционным банком (ЕИБ)</w:t>
      </w:r>
      <w:r w:rsidR="001C49F9">
        <w:rPr>
          <w:snapToGrid w:val="0"/>
          <w:kern w:val="22"/>
          <w:szCs w:val="22"/>
          <w:lang w:val="ru-RU"/>
        </w:rPr>
        <w:t>,</w:t>
      </w:r>
      <w:r w:rsidR="009305B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была продолжена</w:t>
      </w:r>
      <w:r w:rsidRPr="00A837C4">
        <w:rPr>
          <w:snapToGrid w:val="0"/>
          <w:kern w:val="22"/>
          <w:szCs w:val="22"/>
          <w:lang w:val="ru-RU"/>
        </w:rPr>
        <w:t xml:space="preserve">, но пока не привела к </w:t>
      </w:r>
      <w:r>
        <w:rPr>
          <w:snapToGrid w:val="0"/>
          <w:kern w:val="22"/>
          <w:szCs w:val="22"/>
          <w:lang w:val="ru-RU"/>
        </w:rPr>
        <w:t xml:space="preserve">выработке </w:t>
      </w:r>
      <w:r w:rsidRPr="00A837C4">
        <w:rPr>
          <w:snapToGrid w:val="0"/>
          <w:kern w:val="22"/>
          <w:szCs w:val="22"/>
          <w:lang w:val="ru-RU"/>
        </w:rPr>
        <w:t>согласованной методологии.</w:t>
      </w:r>
    </w:p>
    <w:p w14:paraId="6E28E737" w14:textId="025D070B" w:rsidR="005E6F81" w:rsidRDefault="00A837C4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пункте </w:t>
      </w:r>
      <w:r w:rsidR="00AB7912" w:rsidRPr="00B3132A">
        <w:rPr>
          <w:snapToGrid w:val="0"/>
          <w:kern w:val="22"/>
          <w:szCs w:val="22"/>
          <w:lang w:val="ru-RU"/>
        </w:rPr>
        <w:t xml:space="preserve">17 </w:t>
      </w:r>
      <w:r>
        <w:rPr>
          <w:snapToGrid w:val="0"/>
          <w:kern w:val="22"/>
          <w:szCs w:val="22"/>
          <w:lang w:val="ru-RU"/>
        </w:rPr>
        <w:t>решения</w:t>
      </w:r>
      <w:r w:rsidR="00AB7912" w:rsidRPr="00B3132A">
        <w:rPr>
          <w:snapToGrid w:val="0"/>
          <w:kern w:val="22"/>
          <w:szCs w:val="22"/>
          <w:lang w:val="ru-RU"/>
        </w:rPr>
        <w:t xml:space="preserve"> XIII/20</w:t>
      </w:r>
      <w:r>
        <w:rPr>
          <w:snapToGrid w:val="0"/>
          <w:kern w:val="22"/>
          <w:szCs w:val="22"/>
          <w:lang w:val="ru-RU"/>
        </w:rPr>
        <w:t xml:space="preserve"> Конференция Сторон поручила Исполнительному секретарю </w:t>
      </w:r>
      <w:r w:rsidRPr="00A837C4">
        <w:rPr>
          <w:snapToGrid w:val="0"/>
          <w:kern w:val="22"/>
          <w:szCs w:val="22"/>
          <w:lang w:val="ru-RU"/>
        </w:rPr>
        <w:t xml:space="preserve">изучить в рамках Межучережденческой целевой группы по финансированию развития возможности увязывания процесса представления финансовой отчетности в рамках Конвенции с </w:t>
      </w:r>
      <w:r w:rsidR="001C49F9">
        <w:rPr>
          <w:snapToGrid w:val="0"/>
          <w:kern w:val="22"/>
          <w:szCs w:val="22"/>
          <w:lang w:val="ru-RU"/>
        </w:rPr>
        <w:t>формирующейся процедурой</w:t>
      </w:r>
      <w:r w:rsidRPr="00A837C4">
        <w:rPr>
          <w:snapToGrid w:val="0"/>
          <w:kern w:val="22"/>
          <w:szCs w:val="22"/>
          <w:lang w:val="ru-RU"/>
        </w:rPr>
        <w:t xml:space="preserve"> мониторинга последующей деятельности </w:t>
      </w:r>
      <w:r w:rsidR="00B43C6B">
        <w:rPr>
          <w:snapToGrid w:val="0"/>
          <w:kern w:val="22"/>
          <w:szCs w:val="22"/>
          <w:lang w:val="ru-RU"/>
        </w:rPr>
        <w:t>и обзора обязательств по Аддис-</w:t>
      </w:r>
      <w:r w:rsidRPr="00A837C4">
        <w:rPr>
          <w:snapToGrid w:val="0"/>
          <w:kern w:val="22"/>
          <w:szCs w:val="22"/>
          <w:lang w:val="ru-RU"/>
        </w:rPr>
        <w:t>Абебской программе действий</w:t>
      </w:r>
      <w:r w:rsidR="00391507">
        <w:rPr>
          <w:snapToGrid w:val="0"/>
          <w:kern w:val="22"/>
          <w:szCs w:val="22"/>
          <w:lang w:val="ru-RU"/>
        </w:rPr>
        <w:t xml:space="preserve">, принятой на третьей Международной конференции по финансированию развития </w:t>
      </w:r>
      <w:r w:rsidR="001C49F9">
        <w:rPr>
          <w:snapToGrid w:val="0"/>
          <w:kern w:val="22"/>
          <w:szCs w:val="22"/>
          <w:lang w:val="ru-RU"/>
        </w:rPr>
        <w:t>(Аддис-Абеба, 13-16 июля 2015 года</w:t>
      </w:r>
      <w:r w:rsidR="00391507">
        <w:rPr>
          <w:snapToGrid w:val="0"/>
          <w:kern w:val="22"/>
          <w:szCs w:val="22"/>
          <w:lang w:val="ru-RU"/>
        </w:rPr>
        <w:t xml:space="preserve">) и одобренной Генеральной Ассамблеей ООН в резолюции </w:t>
      </w:r>
      <w:hyperlink r:id="rId14" w:history="1">
        <w:r w:rsidR="00391507" w:rsidRPr="001C49F9">
          <w:rPr>
            <w:rStyle w:val="Hyperlink"/>
            <w:snapToGrid w:val="0"/>
            <w:kern w:val="22"/>
            <w:sz w:val="22"/>
            <w:szCs w:val="22"/>
            <w:lang w:val="ru-RU"/>
          </w:rPr>
          <w:t>69/313</w:t>
        </w:r>
      </w:hyperlink>
      <w:r w:rsidR="00391507">
        <w:rPr>
          <w:snapToGrid w:val="0"/>
          <w:kern w:val="22"/>
          <w:szCs w:val="22"/>
          <w:lang w:val="ru-RU"/>
        </w:rPr>
        <w:t xml:space="preserve"> от 27 июля 2015 года</w:t>
      </w:r>
      <w:r w:rsidR="00B43C6B" w:rsidRPr="00B3132A">
        <w:rPr>
          <w:rStyle w:val="FootnoteReference"/>
          <w:snapToGrid w:val="0"/>
          <w:kern w:val="22"/>
          <w:szCs w:val="22"/>
          <w:lang w:val="ru-RU"/>
        </w:rPr>
        <w:footnoteReference w:id="20"/>
      </w:r>
      <w:r w:rsidR="00AB7912" w:rsidRPr="00B3132A">
        <w:rPr>
          <w:snapToGrid w:val="0"/>
          <w:kern w:val="22"/>
          <w:szCs w:val="22"/>
          <w:lang w:val="ru-RU"/>
        </w:rPr>
        <w:t xml:space="preserve">, </w:t>
      </w:r>
      <w:r w:rsidR="00B43C6B">
        <w:rPr>
          <w:snapToGrid w:val="0"/>
          <w:kern w:val="22"/>
          <w:szCs w:val="22"/>
          <w:lang w:val="ru-RU"/>
        </w:rPr>
        <w:t xml:space="preserve">и </w:t>
      </w:r>
      <w:r w:rsidR="00B43C6B" w:rsidRPr="00B43C6B">
        <w:rPr>
          <w:snapToGrid w:val="0"/>
          <w:kern w:val="22"/>
          <w:szCs w:val="22"/>
          <w:lang w:val="ru-RU"/>
        </w:rPr>
        <w:t xml:space="preserve">обновлять по мере необходимости руководство, приведенное в докладе о работе </w:t>
      </w:r>
      <w:r w:rsidR="004E6E7D">
        <w:rPr>
          <w:snapToGrid w:val="0"/>
          <w:kern w:val="22"/>
          <w:szCs w:val="22"/>
          <w:lang w:val="ru-RU"/>
        </w:rPr>
        <w:t xml:space="preserve">Международного семинара технических экспертов по выявлению, </w:t>
      </w:r>
      <w:r w:rsidR="00622F08">
        <w:rPr>
          <w:snapToGrid w:val="0"/>
          <w:kern w:val="22"/>
          <w:szCs w:val="22"/>
          <w:lang w:val="ru-RU"/>
        </w:rPr>
        <w:lastRenderedPageBreak/>
        <w:t>сбору</w:t>
      </w:r>
      <w:r w:rsidR="004E6E7D">
        <w:rPr>
          <w:snapToGrid w:val="0"/>
          <w:kern w:val="22"/>
          <w:szCs w:val="22"/>
          <w:lang w:val="ru-RU"/>
        </w:rPr>
        <w:t>, сведению воедино и систематизации внутренних и международных инвестиций</w:t>
      </w:r>
      <w:r w:rsidR="00622F08">
        <w:rPr>
          <w:snapToGrid w:val="0"/>
          <w:kern w:val="22"/>
          <w:szCs w:val="22"/>
          <w:lang w:val="ru-RU"/>
        </w:rPr>
        <w:t xml:space="preserve"> и воздействий, связанных</w:t>
      </w:r>
      <w:r w:rsidR="004E6E7D">
        <w:rPr>
          <w:snapToGrid w:val="0"/>
          <w:kern w:val="22"/>
          <w:szCs w:val="22"/>
          <w:lang w:val="ru-RU"/>
        </w:rPr>
        <w:t xml:space="preserve"> с биоразнообразием</w:t>
      </w:r>
      <w:r w:rsidR="00622F08">
        <w:rPr>
          <w:snapToGrid w:val="0"/>
          <w:kern w:val="22"/>
          <w:szCs w:val="22"/>
          <w:lang w:val="ru-RU"/>
        </w:rPr>
        <w:t xml:space="preserve"> (Мехико, 5-7 мая 2015 г.)</w:t>
      </w:r>
      <w:r w:rsidR="00B43C6B" w:rsidRPr="00B3132A">
        <w:rPr>
          <w:rStyle w:val="FootnoteReference"/>
          <w:snapToGrid w:val="0"/>
          <w:kern w:val="22"/>
          <w:szCs w:val="22"/>
          <w:lang w:val="ru-RU"/>
        </w:rPr>
        <w:footnoteReference w:id="21"/>
      </w:r>
      <w:r w:rsidR="00B43C6B" w:rsidRPr="00B43C6B">
        <w:rPr>
          <w:snapToGrid w:val="0"/>
          <w:kern w:val="22"/>
          <w:szCs w:val="22"/>
          <w:lang w:val="ru-RU"/>
        </w:rPr>
        <w:t>, включая в него всю но</w:t>
      </w:r>
      <w:r w:rsidR="00B43C6B">
        <w:rPr>
          <w:snapToGrid w:val="0"/>
          <w:kern w:val="22"/>
          <w:szCs w:val="22"/>
          <w:lang w:val="ru-RU"/>
        </w:rPr>
        <w:t>вую методологическую информацию.</w:t>
      </w:r>
      <w:r w:rsidR="00B43C6B" w:rsidRPr="00B43C6B">
        <w:rPr>
          <w:snapToGrid w:val="0"/>
          <w:kern w:val="22"/>
          <w:szCs w:val="22"/>
          <w:lang w:val="ru-RU"/>
        </w:rPr>
        <w:t xml:space="preserve"> </w:t>
      </w:r>
      <w:r w:rsidR="002A3C44" w:rsidRPr="002A3C44">
        <w:rPr>
          <w:snapToGrid w:val="0"/>
          <w:kern w:val="22"/>
          <w:szCs w:val="22"/>
          <w:lang w:val="ru-RU"/>
        </w:rPr>
        <w:t xml:space="preserve">В соответствии с этими </w:t>
      </w:r>
      <w:r w:rsidR="002A3C44">
        <w:rPr>
          <w:snapToGrid w:val="0"/>
          <w:kern w:val="22"/>
          <w:szCs w:val="22"/>
          <w:lang w:val="ru-RU"/>
        </w:rPr>
        <w:t>поручениями</w:t>
      </w:r>
      <w:r w:rsidR="002A3C44" w:rsidRPr="002A3C44">
        <w:rPr>
          <w:snapToGrid w:val="0"/>
          <w:kern w:val="22"/>
          <w:szCs w:val="22"/>
          <w:lang w:val="ru-RU"/>
        </w:rPr>
        <w:t xml:space="preserve"> </w:t>
      </w:r>
      <w:r w:rsidR="001C49F9">
        <w:rPr>
          <w:snapToGrid w:val="0"/>
          <w:kern w:val="22"/>
          <w:szCs w:val="22"/>
          <w:lang w:val="ru-RU"/>
        </w:rPr>
        <w:t>в результате консультаций</w:t>
      </w:r>
      <w:r w:rsidR="002A3C44" w:rsidRPr="002A3C44">
        <w:rPr>
          <w:snapToGrid w:val="0"/>
          <w:kern w:val="22"/>
          <w:szCs w:val="22"/>
          <w:lang w:val="ru-RU"/>
        </w:rPr>
        <w:t xml:space="preserve"> с секретариатом </w:t>
      </w:r>
      <w:r w:rsidR="00622F08" w:rsidRPr="002A3C44">
        <w:rPr>
          <w:snapToGrid w:val="0"/>
          <w:kern w:val="22"/>
          <w:szCs w:val="22"/>
          <w:lang w:val="ru-RU"/>
        </w:rPr>
        <w:t>Межучережденческой</w:t>
      </w:r>
      <w:r w:rsidR="002A3C44" w:rsidRPr="002A3C44">
        <w:rPr>
          <w:snapToGrid w:val="0"/>
          <w:kern w:val="22"/>
          <w:szCs w:val="22"/>
          <w:lang w:val="ru-RU"/>
        </w:rPr>
        <w:t xml:space="preserve"> целевой группы </w:t>
      </w:r>
      <w:r w:rsidR="001C49F9">
        <w:rPr>
          <w:snapToGrid w:val="0"/>
          <w:kern w:val="22"/>
          <w:szCs w:val="22"/>
          <w:lang w:val="ru-RU"/>
        </w:rPr>
        <w:t>было</w:t>
      </w:r>
      <w:r w:rsidR="00622F08">
        <w:rPr>
          <w:snapToGrid w:val="0"/>
          <w:kern w:val="22"/>
          <w:szCs w:val="22"/>
          <w:lang w:val="ru-RU"/>
        </w:rPr>
        <w:t xml:space="preserve"> обеспечено</w:t>
      </w:r>
      <w:r w:rsidR="002A3C44" w:rsidRPr="002A3C44">
        <w:rPr>
          <w:snapToGrid w:val="0"/>
          <w:kern w:val="22"/>
          <w:szCs w:val="22"/>
          <w:lang w:val="ru-RU"/>
        </w:rPr>
        <w:t xml:space="preserve"> </w:t>
      </w:r>
      <w:r w:rsidR="00622F08">
        <w:rPr>
          <w:snapToGrid w:val="0"/>
          <w:kern w:val="22"/>
          <w:szCs w:val="22"/>
          <w:lang w:val="ru-RU"/>
        </w:rPr>
        <w:t>увязывание</w:t>
      </w:r>
      <w:r w:rsidR="002A3C44" w:rsidRPr="002A3C44">
        <w:rPr>
          <w:snapToGrid w:val="0"/>
          <w:kern w:val="22"/>
          <w:szCs w:val="22"/>
          <w:lang w:val="ru-RU"/>
        </w:rPr>
        <w:t xml:space="preserve"> </w:t>
      </w:r>
      <w:r w:rsidR="00DE71E1">
        <w:rPr>
          <w:snapToGrid w:val="0"/>
          <w:kern w:val="22"/>
          <w:szCs w:val="22"/>
          <w:lang w:val="ru-RU"/>
        </w:rPr>
        <w:t xml:space="preserve">со </w:t>
      </w:r>
      <w:r w:rsidR="002A3C44" w:rsidRPr="002A3C44">
        <w:rPr>
          <w:snapToGrid w:val="0"/>
          <w:kern w:val="22"/>
          <w:szCs w:val="22"/>
          <w:lang w:val="ru-RU"/>
        </w:rPr>
        <w:t>структур</w:t>
      </w:r>
      <w:r w:rsidR="002A3C44">
        <w:rPr>
          <w:snapToGrid w:val="0"/>
          <w:kern w:val="22"/>
          <w:szCs w:val="22"/>
          <w:lang w:val="ru-RU"/>
        </w:rPr>
        <w:t>ой</w:t>
      </w:r>
      <w:r w:rsidR="002A3C44" w:rsidRPr="002A3C44">
        <w:rPr>
          <w:snapToGrid w:val="0"/>
          <w:kern w:val="22"/>
          <w:szCs w:val="22"/>
          <w:lang w:val="ru-RU"/>
        </w:rPr>
        <w:t xml:space="preserve"> </w:t>
      </w:r>
      <w:r w:rsidR="00247415">
        <w:rPr>
          <w:snapToGrid w:val="0"/>
          <w:kern w:val="22"/>
          <w:szCs w:val="22"/>
          <w:lang w:val="ru-RU"/>
        </w:rPr>
        <w:t xml:space="preserve">представления </w:t>
      </w:r>
      <w:r w:rsidR="00DE71E1">
        <w:rPr>
          <w:snapToGrid w:val="0"/>
          <w:kern w:val="22"/>
          <w:szCs w:val="22"/>
          <w:lang w:val="ru-RU"/>
        </w:rPr>
        <w:t>финансовой отчетности и</w:t>
      </w:r>
      <w:r w:rsidR="002A3C44">
        <w:rPr>
          <w:snapToGrid w:val="0"/>
          <w:kern w:val="22"/>
          <w:szCs w:val="22"/>
          <w:lang w:val="ru-RU"/>
        </w:rPr>
        <w:t xml:space="preserve"> </w:t>
      </w:r>
      <w:r w:rsidR="00DE71E1">
        <w:rPr>
          <w:snapToGrid w:val="0"/>
          <w:kern w:val="22"/>
          <w:szCs w:val="22"/>
          <w:lang w:val="ru-RU"/>
        </w:rPr>
        <w:t>с предпринятыми в рамках Конвенции</w:t>
      </w:r>
      <w:r w:rsidR="00DE71E1" w:rsidRPr="002A3C44">
        <w:rPr>
          <w:snapToGrid w:val="0"/>
          <w:kern w:val="22"/>
          <w:szCs w:val="22"/>
          <w:lang w:val="ru-RU"/>
        </w:rPr>
        <w:t xml:space="preserve"> </w:t>
      </w:r>
      <w:r w:rsidR="002A3C44" w:rsidRPr="002A3C44">
        <w:rPr>
          <w:snapToGrid w:val="0"/>
          <w:kern w:val="22"/>
          <w:szCs w:val="22"/>
          <w:lang w:val="ru-RU"/>
        </w:rPr>
        <w:t>соответствующ</w:t>
      </w:r>
      <w:r w:rsidR="002A3C44">
        <w:rPr>
          <w:snapToGrid w:val="0"/>
          <w:kern w:val="22"/>
          <w:szCs w:val="22"/>
          <w:lang w:val="ru-RU"/>
        </w:rPr>
        <w:t>ими</w:t>
      </w:r>
      <w:r w:rsidR="002A3C44" w:rsidRPr="002A3C44">
        <w:rPr>
          <w:snapToGrid w:val="0"/>
          <w:kern w:val="22"/>
          <w:szCs w:val="22"/>
          <w:lang w:val="ru-RU"/>
        </w:rPr>
        <w:t xml:space="preserve"> анализ</w:t>
      </w:r>
      <w:r w:rsidR="008955F8">
        <w:rPr>
          <w:snapToGrid w:val="0"/>
          <w:kern w:val="22"/>
          <w:szCs w:val="22"/>
          <w:lang w:val="ru-RU"/>
        </w:rPr>
        <w:t>ами</w:t>
      </w:r>
      <w:r w:rsidR="00DE71E1">
        <w:rPr>
          <w:snapToGrid w:val="0"/>
          <w:kern w:val="22"/>
          <w:szCs w:val="22"/>
          <w:lang w:val="ru-RU"/>
        </w:rPr>
        <w:t xml:space="preserve"> </w:t>
      </w:r>
      <w:r w:rsidR="002A3C44" w:rsidRPr="002A3C44">
        <w:rPr>
          <w:snapToGrid w:val="0"/>
          <w:kern w:val="22"/>
          <w:szCs w:val="22"/>
          <w:lang w:val="ru-RU"/>
        </w:rPr>
        <w:t xml:space="preserve">в качестве вклада в подготовку годового доклада </w:t>
      </w:r>
      <w:r w:rsidR="008955F8" w:rsidRPr="002A3C44">
        <w:rPr>
          <w:snapToGrid w:val="0"/>
          <w:kern w:val="22"/>
          <w:szCs w:val="22"/>
          <w:lang w:val="ru-RU"/>
        </w:rPr>
        <w:t>Межучережденческой</w:t>
      </w:r>
      <w:r w:rsidR="00DE71E1">
        <w:rPr>
          <w:snapToGrid w:val="0"/>
          <w:kern w:val="22"/>
          <w:szCs w:val="22"/>
          <w:lang w:val="ru-RU"/>
        </w:rPr>
        <w:t xml:space="preserve"> целевой гр</w:t>
      </w:r>
      <w:r w:rsidR="002A3C44" w:rsidRPr="002A3C44">
        <w:rPr>
          <w:snapToGrid w:val="0"/>
          <w:kern w:val="22"/>
          <w:szCs w:val="22"/>
          <w:lang w:val="ru-RU"/>
        </w:rPr>
        <w:t>уппы за 2018 год</w:t>
      </w:r>
      <w:r w:rsidR="00622F08">
        <w:rPr>
          <w:rStyle w:val="FootnoteReference"/>
          <w:snapToGrid w:val="0"/>
          <w:kern w:val="22"/>
          <w:szCs w:val="22"/>
          <w:lang w:val="ru-RU"/>
        </w:rPr>
        <w:footnoteReference w:id="22"/>
      </w:r>
      <w:r w:rsidR="002A3C44" w:rsidRPr="002A3C44">
        <w:rPr>
          <w:snapToGrid w:val="0"/>
          <w:kern w:val="22"/>
          <w:szCs w:val="22"/>
          <w:lang w:val="ru-RU"/>
        </w:rPr>
        <w:t>. Этот вклад был включен в раздел</w:t>
      </w:r>
      <w:r w:rsidR="000D69E1" w:rsidRPr="000D69E1">
        <w:rPr>
          <w:snapToGrid w:val="0"/>
          <w:kern w:val="22"/>
          <w:szCs w:val="22"/>
          <w:lang w:val="ru-RU"/>
        </w:rPr>
        <w:t xml:space="preserve"> </w:t>
      </w:r>
      <w:r w:rsidR="000D69E1">
        <w:rPr>
          <w:snapToGrid w:val="0"/>
          <w:kern w:val="22"/>
          <w:szCs w:val="22"/>
          <w:lang w:val="ru-RU"/>
        </w:rPr>
        <w:t>доклада, посвященный Цели</w:t>
      </w:r>
      <w:r w:rsidR="002A3C44" w:rsidRPr="002A3C44">
        <w:rPr>
          <w:snapToGrid w:val="0"/>
          <w:kern w:val="22"/>
          <w:szCs w:val="22"/>
          <w:lang w:val="ru-RU"/>
        </w:rPr>
        <w:t xml:space="preserve"> 15 </w:t>
      </w:r>
      <w:r w:rsidR="000D69E1">
        <w:rPr>
          <w:snapToGrid w:val="0"/>
          <w:kern w:val="22"/>
          <w:szCs w:val="22"/>
          <w:lang w:val="ru-RU"/>
        </w:rPr>
        <w:t xml:space="preserve">в области устойчивого развития, </w:t>
      </w:r>
      <w:r w:rsidR="008955F8">
        <w:rPr>
          <w:snapToGrid w:val="0"/>
          <w:kern w:val="22"/>
          <w:szCs w:val="22"/>
          <w:lang w:val="ru-RU"/>
        </w:rPr>
        <w:t xml:space="preserve">и </w:t>
      </w:r>
      <w:r w:rsidR="000D69E1">
        <w:rPr>
          <w:snapToGrid w:val="0"/>
          <w:kern w:val="22"/>
          <w:szCs w:val="22"/>
          <w:lang w:val="ru-RU"/>
        </w:rPr>
        <w:t xml:space="preserve">в </w:t>
      </w:r>
      <w:r w:rsidR="008955F8">
        <w:rPr>
          <w:snapToGrid w:val="0"/>
          <w:kern w:val="22"/>
          <w:szCs w:val="22"/>
          <w:lang w:val="ru-RU"/>
        </w:rPr>
        <w:t xml:space="preserve">онлайновое </w:t>
      </w:r>
      <w:r w:rsidR="002A3C44" w:rsidRPr="002A3C44">
        <w:rPr>
          <w:snapToGrid w:val="0"/>
          <w:kern w:val="22"/>
          <w:szCs w:val="22"/>
          <w:lang w:val="ru-RU"/>
        </w:rPr>
        <w:t>приложение</w:t>
      </w:r>
      <w:r w:rsidR="008955F8" w:rsidRPr="00B3132A">
        <w:rPr>
          <w:rStyle w:val="FootnoteReference"/>
          <w:snapToGrid w:val="0"/>
          <w:kern w:val="22"/>
          <w:szCs w:val="22"/>
          <w:lang w:val="ru-RU"/>
        </w:rPr>
        <w:footnoteReference w:id="23"/>
      </w:r>
      <w:r w:rsidR="002A3C44" w:rsidRPr="002A3C44">
        <w:rPr>
          <w:snapToGrid w:val="0"/>
          <w:kern w:val="22"/>
          <w:szCs w:val="22"/>
          <w:lang w:val="ru-RU"/>
        </w:rPr>
        <w:t xml:space="preserve"> к докладу. </w:t>
      </w:r>
      <w:r w:rsidR="001A0676">
        <w:rPr>
          <w:snapToGrid w:val="0"/>
          <w:kern w:val="22"/>
          <w:szCs w:val="22"/>
          <w:lang w:val="ru-RU"/>
        </w:rPr>
        <w:t>М</w:t>
      </w:r>
      <w:r w:rsidR="008955F8">
        <w:rPr>
          <w:snapToGrid w:val="0"/>
          <w:kern w:val="22"/>
          <w:szCs w:val="22"/>
          <w:lang w:val="ru-RU"/>
        </w:rPr>
        <w:t>ониторинг н</w:t>
      </w:r>
      <w:r w:rsidR="002A3C44" w:rsidRPr="002A3C44">
        <w:rPr>
          <w:snapToGrid w:val="0"/>
          <w:kern w:val="22"/>
          <w:szCs w:val="22"/>
          <w:lang w:val="ru-RU"/>
        </w:rPr>
        <w:t>еобходимос</w:t>
      </w:r>
      <w:r w:rsidR="008955F8">
        <w:rPr>
          <w:snapToGrid w:val="0"/>
          <w:kern w:val="22"/>
          <w:szCs w:val="22"/>
          <w:lang w:val="ru-RU"/>
        </w:rPr>
        <w:t>ти</w:t>
      </w:r>
      <w:r w:rsidR="000D69E1">
        <w:rPr>
          <w:snapToGrid w:val="0"/>
          <w:kern w:val="22"/>
          <w:szCs w:val="22"/>
          <w:lang w:val="ru-RU"/>
        </w:rPr>
        <w:t xml:space="preserve"> обновления руководства</w:t>
      </w:r>
      <w:r w:rsidR="002A3C44" w:rsidRPr="002A3C44">
        <w:rPr>
          <w:snapToGrid w:val="0"/>
          <w:kern w:val="22"/>
          <w:szCs w:val="22"/>
          <w:lang w:val="ru-RU"/>
        </w:rPr>
        <w:t>, содержащ</w:t>
      </w:r>
      <w:r w:rsidR="000D69E1">
        <w:rPr>
          <w:snapToGrid w:val="0"/>
          <w:kern w:val="22"/>
          <w:szCs w:val="22"/>
          <w:lang w:val="ru-RU"/>
        </w:rPr>
        <w:t>егося</w:t>
      </w:r>
      <w:r w:rsidR="008955F8">
        <w:rPr>
          <w:snapToGrid w:val="0"/>
          <w:kern w:val="22"/>
          <w:szCs w:val="22"/>
          <w:lang w:val="ru-RU"/>
        </w:rPr>
        <w:t xml:space="preserve"> в </w:t>
      </w:r>
      <w:r w:rsidR="00DE71E1">
        <w:rPr>
          <w:snapToGrid w:val="0"/>
          <w:kern w:val="22"/>
          <w:szCs w:val="22"/>
          <w:lang w:val="ru-RU"/>
        </w:rPr>
        <w:t xml:space="preserve">методологическом </w:t>
      </w:r>
      <w:r w:rsidR="000D69E1">
        <w:rPr>
          <w:snapToGrid w:val="0"/>
          <w:kern w:val="22"/>
          <w:szCs w:val="22"/>
          <w:lang w:val="ru-RU"/>
        </w:rPr>
        <w:t>докладе</w:t>
      </w:r>
      <w:r w:rsidR="00DE71E1">
        <w:rPr>
          <w:snapToGrid w:val="0"/>
          <w:kern w:val="22"/>
          <w:szCs w:val="22"/>
          <w:lang w:val="ru-RU"/>
        </w:rPr>
        <w:t>,</w:t>
      </w:r>
      <w:r w:rsidR="008955F8">
        <w:rPr>
          <w:snapToGrid w:val="0"/>
          <w:kern w:val="22"/>
          <w:szCs w:val="22"/>
          <w:lang w:val="ru-RU"/>
        </w:rPr>
        <w:t xml:space="preserve"> </w:t>
      </w:r>
      <w:r w:rsidR="001A0676">
        <w:rPr>
          <w:snapToGrid w:val="0"/>
          <w:kern w:val="22"/>
          <w:szCs w:val="22"/>
          <w:lang w:val="ru-RU"/>
        </w:rPr>
        <w:t>осуществляется</w:t>
      </w:r>
      <w:r w:rsidR="001A0676" w:rsidRPr="001A0676">
        <w:rPr>
          <w:snapToGrid w:val="0"/>
          <w:kern w:val="22"/>
          <w:szCs w:val="22"/>
          <w:lang w:val="ru-RU"/>
        </w:rPr>
        <w:t xml:space="preserve"> </w:t>
      </w:r>
      <w:r w:rsidR="001A0676">
        <w:rPr>
          <w:snapToGrid w:val="0"/>
          <w:kern w:val="22"/>
          <w:szCs w:val="22"/>
          <w:lang w:val="ru-RU"/>
        </w:rPr>
        <w:t>на постоянной основе</w:t>
      </w:r>
      <w:r w:rsidR="008955F8">
        <w:rPr>
          <w:snapToGrid w:val="0"/>
          <w:kern w:val="22"/>
          <w:szCs w:val="22"/>
          <w:lang w:val="ru-RU"/>
        </w:rPr>
        <w:t>.</w:t>
      </w:r>
    </w:p>
    <w:p w14:paraId="51852EC7" w14:textId="127DB1BA" w:rsidR="00AB7912" w:rsidRPr="00B3132A" w:rsidRDefault="00B413A5" w:rsidP="00AB7912">
      <w:pPr>
        <w:pStyle w:val="Heading2"/>
        <w:numPr>
          <w:ilvl w:val="0"/>
          <w:numId w:val="15"/>
        </w:numPr>
        <w:tabs>
          <w:tab w:val="clear" w:pos="720"/>
          <w:tab w:val="left" w:pos="1418"/>
        </w:tabs>
        <w:ind w:left="1418" w:right="531" w:hanging="567"/>
        <w:jc w:val="left"/>
        <w:rPr>
          <w:snapToGrid w:val="0"/>
          <w:kern w:val="22"/>
          <w:lang w:val="ru-RU"/>
        </w:rPr>
      </w:pPr>
      <w:r w:rsidRPr="00B3132A">
        <w:rPr>
          <w:snapToGrid w:val="0"/>
          <w:kern w:val="22"/>
          <w:lang w:val="ru-RU"/>
        </w:rPr>
        <w:t xml:space="preserve">Коллективные </w:t>
      </w:r>
      <w:r w:rsidR="00B3132A" w:rsidRPr="00B3132A">
        <w:rPr>
          <w:snapToGrid w:val="0"/>
          <w:kern w:val="22"/>
          <w:lang w:val="ru-RU"/>
        </w:rPr>
        <w:t>действия</w:t>
      </w:r>
      <w:r w:rsidRPr="00B3132A">
        <w:rPr>
          <w:snapToGrid w:val="0"/>
          <w:kern w:val="22"/>
          <w:lang w:val="ru-RU"/>
        </w:rPr>
        <w:t xml:space="preserve"> коренных народов и местных общин и </w:t>
      </w:r>
      <w:r w:rsidR="000D69E1">
        <w:rPr>
          <w:snapToGrid w:val="0"/>
          <w:kern w:val="22"/>
          <w:lang w:val="ru-RU"/>
        </w:rPr>
        <w:t>г</w:t>
      </w:r>
      <w:r w:rsidR="000D69E1" w:rsidRPr="000D69E1">
        <w:rPr>
          <w:snapToGrid w:val="0"/>
          <w:kern w:val="22"/>
          <w:lang w:val="ru-RU"/>
        </w:rPr>
        <w:t xml:space="preserve">арантии защищенности в механизмах финансирования </w:t>
      </w:r>
      <w:r w:rsidR="000D69E1">
        <w:rPr>
          <w:snapToGrid w:val="0"/>
          <w:kern w:val="22"/>
          <w:lang w:val="ru-RU"/>
        </w:rPr>
        <w:t>биоразнообразия</w:t>
      </w:r>
    </w:p>
    <w:p w14:paraId="7D606F51" w14:textId="3AE10380" w:rsidR="00AB7912" w:rsidRPr="00B3132A" w:rsidRDefault="000D69E1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 решении</w:t>
      </w:r>
      <w:r w:rsidR="00AB7912" w:rsidRPr="00B3132A">
        <w:rPr>
          <w:snapToGrid w:val="0"/>
          <w:kern w:val="22"/>
          <w:szCs w:val="22"/>
          <w:lang w:val="ru-RU"/>
        </w:rPr>
        <w:t xml:space="preserve"> XIII/20 </w:t>
      </w:r>
      <w:r>
        <w:rPr>
          <w:snapToGrid w:val="0"/>
          <w:kern w:val="22"/>
          <w:szCs w:val="22"/>
          <w:lang w:val="ru-RU"/>
        </w:rPr>
        <w:t>содержится</w:t>
      </w:r>
      <w:r w:rsidR="00AB7912" w:rsidRPr="00B3132A">
        <w:rPr>
          <w:rStyle w:val="FootnoteReference"/>
          <w:snapToGrid w:val="0"/>
          <w:kern w:val="22"/>
          <w:szCs w:val="22"/>
          <w:lang w:val="ru-RU"/>
        </w:rPr>
        <w:footnoteReference w:id="24"/>
      </w:r>
      <w:r w:rsidR="00AB7912" w:rsidRPr="00B3132A">
        <w:rPr>
          <w:snapToGrid w:val="0"/>
          <w:kern w:val="22"/>
          <w:szCs w:val="22"/>
          <w:lang w:val="ru-RU"/>
        </w:rPr>
        <w:t xml:space="preserve"> </w:t>
      </w:r>
      <w:r w:rsidR="007A7FD0">
        <w:rPr>
          <w:snapToGrid w:val="0"/>
          <w:kern w:val="22"/>
          <w:szCs w:val="22"/>
          <w:lang w:val="ru-RU"/>
        </w:rPr>
        <w:t>целый ряд</w:t>
      </w:r>
      <w:r>
        <w:rPr>
          <w:snapToGrid w:val="0"/>
          <w:kern w:val="22"/>
          <w:szCs w:val="22"/>
          <w:lang w:val="ru-RU"/>
        </w:rPr>
        <w:t xml:space="preserve"> </w:t>
      </w:r>
      <w:r w:rsidR="007A7FD0">
        <w:rPr>
          <w:snapToGrid w:val="0"/>
          <w:kern w:val="22"/>
          <w:szCs w:val="22"/>
          <w:lang w:val="ru-RU"/>
        </w:rPr>
        <w:t xml:space="preserve">соответствующих </w:t>
      </w:r>
      <w:r>
        <w:rPr>
          <w:snapToGrid w:val="0"/>
          <w:kern w:val="22"/>
          <w:szCs w:val="22"/>
          <w:lang w:val="ru-RU"/>
        </w:rPr>
        <w:t xml:space="preserve">предложений Сторонам, другим правительствам, а также </w:t>
      </w:r>
      <w:r w:rsidRPr="000D69E1">
        <w:rPr>
          <w:snapToGrid w:val="0"/>
          <w:kern w:val="22"/>
          <w:szCs w:val="22"/>
          <w:lang w:val="ru-RU"/>
        </w:rPr>
        <w:t>соответствующим организациям субъектов деятельности</w:t>
      </w:r>
      <w:r w:rsidR="007A7FD0">
        <w:rPr>
          <w:snapToGrid w:val="0"/>
          <w:kern w:val="22"/>
          <w:szCs w:val="22"/>
          <w:lang w:val="ru-RU"/>
        </w:rPr>
        <w:t xml:space="preserve">, </w:t>
      </w:r>
      <w:r w:rsidR="00DE71E1">
        <w:rPr>
          <w:snapToGrid w:val="0"/>
          <w:kern w:val="22"/>
          <w:szCs w:val="22"/>
          <w:lang w:val="ru-RU"/>
        </w:rPr>
        <w:t>и связанных с ними п</w:t>
      </w:r>
      <w:r w:rsidR="007A7FD0">
        <w:rPr>
          <w:snapToGrid w:val="0"/>
          <w:kern w:val="22"/>
          <w:szCs w:val="22"/>
          <w:lang w:val="ru-RU"/>
        </w:rPr>
        <w:t>оручений Исполнительному секретарю.</w:t>
      </w:r>
      <w:r>
        <w:rPr>
          <w:snapToGrid w:val="0"/>
          <w:kern w:val="22"/>
          <w:szCs w:val="22"/>
          <w:lang w:val="ru-RU"/>
        </w:rPr>
        <w:t xml:space="preserve"> </w:t>
      </w:r>
      <w:r w:rsidR="007A7FD0">
        <w:rPr>
          <w:snapToGrid w:val="0"/>
          <w:kern w:val="22"/>
          <w:szCs w:val="22"/>
          <w:lang w:val="ru-RU"/>
        </w:rPr>
        <w:t xml:space="preserve">Краткое изложение этих оперативных пунктов и предпринятых </w:t>
      </w:r>
      <w:r w:rsidR="00DE71E1">
        <w:rPr>
          <w:snapToGrid w:val="0"/>
          <w:kern w:val="22"/>
          <w:szCs w:val="22"/>
          <w:lang w:val="ru-RU"/>
        </w:rPr>
        <w:t>в соответствии с ними</w:t>
      </w:r>
      <w:r w:rsidR="007A7FD0">
        <w:rPr>
          <w:snapToGrid w:val="0"/>
          <w:kern w:val="22"/>
          <w:szCs w:val="22"/>
          <w:lang w:val="ru-RU"/>
        </w:rPr>
        <w:t xml:space="preserve"> мер, а также элементы проекта рекомендации, содержатся в </w:t>
      </w:r>
      <w:r w:rsidR="001A0676">
        <w:rPr>
          <w:snapToGrid w:val="0"/>
          <w:kern w:val="22"/>
          <w:szCs w:val="22"/>
          <w:lang w:val="ru-RU"/>
        </w:rPr>
        <w:t>записках Исполнительного секретаря об элементах</w:t>
      </w:r>
      <w:r w:rsidR="007A7FD0">
        <w:rPr>
          <w:snapToGrid w:val="0"/>
          <w:kern w:val="22"/>
          <w:szCs w:val="22"/>
          <w:lang w:val="ru-RU"/>
        </w:rPr>
        <w:t xml:space="preserve"> </w:t>
      </w:r>
      <w:r w:rsidR="001A0676" w:rsidRPr="001A0676">
        <w:rPr>
          <w:snapToGrid w:val="0"/>
          <w:kern w:val="22"/>
          <w:szCs w:val="22"/>
          <w:lang w:val="ru-RU"/>
        </w:rPr>
        <w:t>методологического руководства по выявлению, мониторингу и оценке вклада коренных народов и местных общин</w:t>
      </w:r>
      <w:r w:rsidR="001A0676">
        <w:rPr>
          <w:snapToGrid w:val="0"/>
          <w:kern w:val="22"/>
          <w:szCs w:val="22"/>
          <w:lang w:val="ru-RU"/>
        </w:rPr>
        <w:t xml:space="preserve"> (</w:t>
      </w:r>
      <w:hyperlink r:id="rId15" w:history="1">
        <w:r w:rsidR="00AB7912" w:rsidRPr="001A0676">
          <w:rPr>
            <w:rStyle w:val="Hyperlink"/>
            <w:snapToGrid w:val="0"/>
            <w:kern w:val="22"/>
            <w:sz w:val="22"/>
            <w:szCs w:val="22"/>
            <w:lang w:val="ru-RU"/>
          </w:rPr>
          <w:t>CBD/SBI/2/19</w:t>
        </w:r>
      </w:hyperlink>
      <w:r w:rsidR="001A0676">
        <w:rPr>
          <w:snapToGrid w:val="0"/>
          <w:kern w:val="22"/>
          <w:szCs w:val="22"/>
          <w:lang w:val="ru-RU"/>
        </w:rPr>
        <w:t>) и об</w:t>
      </w:r>
      <w:r w:rsidR="00BC097A">
        <w:rPr>
          <w:snapToGrid w:val="0"/>
          <w:kern w:val="22"/>
          <w:szCs w:val="22"/>
          <w:lang w:val="ru-RU"/>
        </w:rPr>
        <w:t xml:space="preserve"> учете</w:t>
      </w:r>
      <w:r w:rsidR="001331F8" w:rsidRPr="001A0676">
        <w:rPr>
          <w:snapToGrid w:val="0"/>
          <w:kern w:val="22"/>
          <w:szCs w:val="22"/>
          <w:lang w:val="ru-RU"/>
        </w:rPr>
        <w:t xml:space="preserve"> </w:t>
      </w:r>
      <w:r w:rsidR="00BC097A" w:rsidRPr="001A0676">
        <w:rPr>
          <w:snapToGrid w:val="0"/>
          <w:kern w:val="22"/>
          <w:szCs w:val="22"/>
          <w:lang w:val="ru-RU"/>
        </w:rPr>
        <w:t>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биоразнообразия и при разработке гарантий</w:t>
      </w:r>
      <w:r w:rsidR="00BC097A">
        <w:rPr>
          <w:snapToGrid w:val="0"/>
          <w:kern w:val="22"/>
          <w:szCs w:val="22"/>
          <w:lang w:val="ru-RU"/>
        </w:rPr>
        <w:t xml:space="preserve"> защищенности, конкретно предназначенных для таких механизмов</w:t>
      </w:r>
      <w:r w:rsidR="00AB7912" w:rsidRPr="001A0676">
        <w:rPr>
          <w:snapToGrid w:val="0"/>
          <w:kern w:val="22"/>
          <w:szCs w:val="22"/>
          <w:lang w:val="ru-RU"/>
        </w:rPr>
        <w:t xml:space="preserve"> </w:t>
      </w:r>
      <w:r w:rsidR="00BC097A">
        <w:rPr>
          <w:snapToGrid w:val="0"/>
          <w:kern w:val="22"/>
          <w:szCs w:val="22"/>
          <w:lang w:val="ru-RU"/>
        </w:rPr>
        <w:t>(</w:t>
      </w:r>
      <w:hyperlink r:id="rId16" w:history="1">
        <w:r w:rsidR="00AB7912" w:rsidRPr="001A0676">
          <w:rPr>
            <w:rStyle w:val="Hyperlink"/>
            <w:snapToGrid w:val="0"/>
            <w:kern w:val="22"/>
            <w:sz w:val="22"/>
            <w:szCs w:val="22"/>
            <w:lang w:val="ru-RU"/>
          </w:rPr>
          <w:t>CBD/SBI/2/20</w:t>
        </w:r>
      </w:hyperlink>
      <w:r w:rsidR="001331F8">
        <w:rPr>
          <w:snapToGrid w:val="0"/>
          <w:kern w:val="22"/>
          <w:szCs w:val="22"/>
          <w:lang w:val="ru-RU"/>
        </w:rPr>
        <w:t>).</w:t>
      </w:r>
    </w:p>
    <w:p w14:paraId="779B6D42" w14:textId="1E6D32EC" w:rsidR="00AB7912" w:rsidRPr="001331F8" w:rsidRDefault="00B413A5" w:rsidP="00AB7912">
      <w:pPr>
        <w:pStyle w:val="Heading2"/>
        <w:numPr>
          <w:ilvl w:val="0"/>
          <w:numId w:val="15"/>
        </w:numPr>
        <w:tabs>
          <w:tab w:val="clear" w:pos="720"/>
        </w:tabs>
        <w:ind w:left="0" w:hanging="11"/>
        <w:rPr>
          <w:snapToGrid w:val="0"/>
          <w:kern w:val="22"/>
          <w:lang w:val="ru-RU"/>
        </w:rPr>
      </w:pPr>
      <w:r w:rsidRPr="001331F8">
        <w:rPr>
          <w:snapToGrid w:val="0"/>
          <w:kern w:val="22"/>
          <w:lang w:val="ru-RU"/>
        </w:rPr>
        <w:t>Промежуточные этапы для полного выполнения целевой задачи 3 по сохранению и устойчивому использованию биоразнообразия, принятой в Айти</w:t>
      </w:r>
    </w:p>
    <w:p w14:paraId="20BB807A" w14:textId="7E2BDFC7" w:rsidR="00AB7912" w:rsidRPr="001331F8" w:rsidRDefault="001331F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1331F8">
        <w:rPr>
          <w:snapToGrid w:val="0"/>
          <w:kern w:val="22"/>
          <w:szCs w:val="22"/>
          <w:lang w:val="ru-RU"/>
        </w:rPr>
        <w:t xml:space="preserve">В пункте </w:t>
      </w:r>
      <w:r w:rsidR="00AB7912" w:rsidRPr="001331F8">
        <w:rPr>
          <w:snapToGrid w:val="0"/>
          <w:kern w:val="22"/>
          <w:szCs w:val="22"/>
          <w:lang w:val="ru-RU"/>
        </w:rPr>
        <w:t xml:space="preserve">23 </w:t>
      </w:r>
      <w:r w:rsidRPr="001331F8">
        <w:rPr>
          <w:snapToGrid w:val="0"/>
          <w:kern w:val="22"/>
          <w:szCs w:val="22"/>
          <w:lang w:val="ru-RU"/>
        </w:rPr>
        <w:t xml:space="preserve">решения </w:t>
      </w:r>
      <w:r w:rsidR="00AB7912" w:rsidRPr="001331F8">
        <w:rPr>
          <w:snapToGrid w:val="0"/>
          <w:kern w:val="22"/>
          <w:szCs w:val="22"/>
          <w:lang w:val="ru-RU"/>
        </w:rPr>
        <w:t>XIII/20</w:t>
      </w:r>
      <w:r w:rsidRPr="001331F8">
        <w:rPr>
          <w:snapToGrid w:val="0"/>
          <w:kern w:val="22"/>
          <w:szCs w:val="22"/>
          <w:lang w:val="ru-RU"/>
        </w:rPr>
        <w:t xml:space="preserve"> Конференция Сторон </w:t>
      </w:r>
      <w:r w:rsidR="00C74634" w:rsidRPr="00C74634">
        <w:rPr>
          <w:snapToGrid w:val="0"/>
          <w:kern w:val="22"/>
          <w:szCs w:val="22"/>
          <w:lang w:val="ru-RU"/>
        </w:rPr>
        <w:t>на</w:t>
      </w:r>
      <w:r w:rsidR="00C74634">
        <w:rPr>
          <w:snapToGrid w:val="0"/>
          <w:kern w:val="22"/>
          <w:szCs w:val="22"/>
          <w:lang w:val="ru-RU"/>
        </w:rPr>
        <w:t>помнила</w:t>
      </w:r>
      <w:r w:rsidR="00C74634" w:rsidRPr="00C74634">
        <w:rPr>
          <w:snapToGrid w:val="0"/>
          <w:kern w:val="22"/>
          <w:szCs w:val="22"/>
          <w:lang w:val="ru-RU"/>
        </w:rPr>
        <w:t xml:space="preserve"> о своем предложении Сторонам представлять отчетность о результатах осуществления промежуточных этапов</w:t>
      </w:r>
      <w:r w:rsidR="00C74634">
        <w:rPr>
          <w:snapToGrid w:val="0"/>
          <w:kern w:val="22"/>
          <w:szCs w:val="22"/>
          <w:lang w:val="ru-RU"/>
        </w:rPr>
        <w:t xml:space="preserve"> для полного </w:t>
      </w:r>
      <w:r w:rsidR="00C74634" w:rsidRPr="00C74634">
        <w:rPr>
          <w:snapToGrid w:val="0"/>
          <w:kern w:val="22"/>
          <w:szCs w:val="22"/>
          <w:lang w:val="ru-RU"/>
        </w:rPr>
        <w:t>выполнения целевой задачи 3</w:t>
      </w:r>
      <w:r w:rsidR="00A95602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биоразнообразия, принятой в Айти</w:t>
      </w:r>
      <w:r w:rsidR="00C74634" w:rsidRPr="00C74634">
        <w:rPr>
          <w:snapToGrid w:val="0"/>
          <w:kern w:val="22"/>
          <w:szCs w:val="22"/>
          <w:lang w:val="ru-RU"/>
        </w:rPr>
        <w:t>, а также любых дополнительных промежуточных этапов и сроков, установленных на национальном уровне</w:t>
      </w:r>
      <w:r w:rsidR="000E068D">
        <w:rPr>
          <w:snapToGrid w:val="0"/>
          <w:kern w:val="22"/>
          <w:szCs w:val="22"/>
          <w:lang w:val="ru-RU"/>
        </w:rPr>
        <w:t>,</w:t>
      </w:r>
      <w:r w:rsidR="00C74634" w:rsidRPr="00C74634">
        <w:rPr>
          <w:snapToGrid w:val="0"/>
          <w:kern w:val="22"/>
          <w:szCs w:val="22"/>
          <w:lang w:val="ru-RU"/>
        </w:rPr>
        <w:t xml:space="preserve"> </w:t>
      </w:r>
      <w:r w:rsidR="00C74634">
        <w:rPr>
          <w:snapToGrid w:val="0"/>
          <w:kern w:val="22"/>
          <w:szCs w:val="22"/>
          <w:lang w:val="ru-RU"/>
        </w:rPr>
        <w:t>и предложила</w:t>
      </w:r>
      <w:r w:rsidR="00C74634" w:rsidRPr="00C74634">
        <w:rPr>
          <w:snapToGrid w:val="0"/>
          <w:kern w:val="22"/>
          <w:szCs w:val="22"/>
          <w:lang w:val="ru-RU"/>
        </w:rPr>
        <w:t xml:space="preserve"> Сторонам включать</w:t>
      </w:r>
      <w:r w:rsidR="00A95602">
        <w:rPr>
          <w:snapToGrid w:val="0"/>
          <w:kern w:val="22"/>
          <w:szCs w:val="22"/>
          <w:lang w:val="ru-RU"/>
        </w:rPr>
        <w:t xml:space="preserve"> также</w:t>
      </w:r>
      <w:r w:rsidR="00C74634" w:rsidRPr="00C74634">
        <w:rPr>
          <w:snapToGrid w:val="0"/>
          <w:kern w:val="22"/>
          <w:szCs w:val="22"/>
          <w:lang w:val="ru-RU"/>
        </w:rPr>
        <w:t xml:space="preserve"> информацию о национальных аналитических исследованиях, в которых выявляются потенциальные объекты на предмет устранения, поэтапной ликвидации или реформирования стимуло</w:t>
      </w:r>
      <w:r w:rsidR="00A95602">
        <w:rPr>
          <w:snapToGrid w:val="0"/>
          <w:kern w:val="22"/>
          <w:szCs w:val="22"/>
          <w:lang w:val="ru-RU"/>
        </w:rPr>
        <w:t>в, включая субсидии, оказывающих</w:t>
      </w:r>
      <w:r w:rsidR="00C74634" w:rsidRPr="00C74634">
        <w:rPr>
          <w:snapToGrid w:val="0"/>
          <w:kern w:val="22"/>
          <w:szCs w:val="22"/>
          <w:lang w:val="ru-RU"/>
        </w:rPr>
        <w:t xml:space="preserve"> пагубное воздействие на биоразнообразие, и выявляются возможности популяризации разработки и </w:t>
      </w:r>
      <w:r w:rsidR="00A95602">
        <w:rPr>
          <w:snapToGrid w:val="0"/>
          <w:kern w:val="22"/>
          <w:szCs w:val="22"/>
          <w:lang w:val="ru-RU"/>
        </w:rPr>
        <w:t>осуществления</w:t>
      </w:r>
      <w:r w:rsidR="00C74634" w:rsidRPr="00C74634">
        <w:rPr>
          <w:snapToGrid w:val="0"/>
          <w:kern w:val="22"/>
          <w:szCs w:val="22"/>
          <w:lang w:val="ru-RU"/>
        </w:rPr>
        <w:t xml:space="preserve"> положительных мер стимулирования, таких как надлежащее признание и поддержка сохранения территорий и </w:t>
      </w:r>
      <w:r w:rsidR="001E5E40" w:rsidRPr="00C74634">
        <w:rPr>
          <w:snapToGrid w:val="0"/>
          <w:kern w:val="22"/>
          <w:szCs w:val="22"/>
          <w:lang w:val="ru-RU"/>
        </w:rPr>
        <w:t>районов</w:t>
      </w:r>
      <w:r w:rsidR="00C74634" w:rsidRPr="00C74634">
        <w:rPr>
          <w:snapToGrid w:val="0"/>
          <w:kern w:val="22"/>
          <w:szCs w:val="22"/>
          <w:lang w:val="ru-RU"/>
        </w:rPr>
        <w:t xml:space="preserve"> коренными народами и местными общинами</w:t>
      </w:r>
      <w:r w:rsidR="00A95602">
        <w:rPr>
          <w:snapToGrid w:val="0"/>
          <w:kern w:val="22"/>
          <w:szCs w:val="22"/>
          <w:lang w:val="ru-RU"/>
        </w:rPr>
        <w:t>,</w:t>
      </w:r>
      <w:r w:rsidR="00C74634" w:rsidRPr="00C74634">
        <w:rPr>
          <w:snapToGrid w:val="0"/>
          <w:kern w:val="22"/>
          <w:szCs w:val="22"/>
          <w:lang w:val="ru-RU"/>
        </w:rPr>
        <w:t xml:space="preserve"> и других эффективных инициатив по общинному сохранению территорий</w:t>
      </w:r>
      <w:r w:rsidR="001E5E40">
        <w:rPr>
          <w:snapToGrid w:val="0"/>
          <w:kern w:val="22"/>
          <w:szCs w:val="22"/>
          <w:lang w:val="ru-RU"/>
        </w:rPr>
        <w:t>. В пункте 25 Конференция Сторон поручила</w:t>
      </w:r>
      <w:r w:rsidR="001E5E40" w:rsidRPr="001E5E40">
        <w:rPr>
          <w:snapToGrid w:val="0"/>
          <w:kern w:val="22"/>
          <w:szCs w:val="22"/>
          <w:lang w:val="ru-RU"/>
        </w:rPr>
        <w:t xml:space="preserve"> Исполнительному секретарю обобщить и проанализировать соответствующую информацию, включая анализ того, как</w:t>
      </w:r>
      <w:r w:rsidR="00D4625F">
        <w:rPr>
          <w:snapToGrid w:val="0"/>
          <w:kern w:val="22"/>
          <w:szCs w:val="22"/>
          <w:lang w:val="ru-RU"/>
        </w:rPr>
        <w:t>им образом</w:t>
      </w:r>
      <w:r w:rsidR="001E5E40" w:rsidRPr="001E5E40">
        <w:rPr>
          <w:snapToGrid w:val="0"/>
          <w:kern w:val="22"/>
          <w:szCs w:val="22"/>
          <w:lang w:val="ru-RU"/>
        </w:rPr>
        <w:t xml:space="preserve"> выполнение</w:t>
      </w:r>
      <w:r w:rsidR="00D4625F">
        <w:rPr>
          <w:snapToGrid w:val="0"/>
          <w:kern w:val="22"/>
          <w:szCs w:val="22"/>
          <w:lang w:val="ru-RU"/>
        </w:rPr>
        <w:t xml:space="preserve"> </w:t>
      </w:r>
      <w:r w:rsidR="001E5E40" w:rsidRPr="001E5E40">
        <w:rPr>
          <w:snapToGrid w:val="0"/>
          <w:kern w:val="22"/>
          <w:szCs w:val="22"/>
          <w:lang w:val="ru-RU"/>
        </w:rPr>
        <w:t>целевой задачи 3</w:t>
      </w:r>
      <w:r w:rsidR="00A95602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биоразнообразию,</w:t>
      </w:r>
      <w:r w:rsidR="001E5E40" w:rsidRPr="001E5E40">
        <w:rPr>
          <w:snapToGrid w:val="0"/>
          <w:kern w:val="22"/>
          <w:szCs w:val="22"/>
          <w:lang w:val="ru-RU"/>
        </w:rPr>
        <w:t xml:space="preserve"> </w:t>
      </w:r>
      <w:r w:rsidR="00A95602">
        <w:rPr>
          <w:snapToGrid w:val="0"/>
          <w:kern w:val="22"/>
          <w:szCs w:val="22"/>
          <w:lang w:val="ru-RU"/>
        </w:rPr>
        <w:t>принятой в Айти,</w:t>
      </w:r>
      <w:r w:rsidR="00A95602" w:rsidRPr="001E5E40">
        <w:rPr>
          <w:snapToGrid w:val="0"/>
          <w:kern w:val="22"/>
          <w:szCs w:val="22"/>
          <w:lang w:val="ru-RU"/>
        </w:rPr>
        <w:t xml:space="preserve"> </w:t>
      </w:r>
      <w:r w:rsidR="001E5E40" w:rsidRPr="001E5E40">
        <w:rPr>
          <w:snapToGrid w:val="0"/>
          <w:kern w:val="22"/>
          <w:szCs w:val="22"/>
          <w:lang w:val="ru-RU"/>
        </w:rPr>
        <w:t xml:space="preserve">содействует </w:t>
      </w:r>
      <w:r w:rsidR="00BC097A" w:rsidRPr="001E5E40">
        <w:rPr>
          <w:snapToGrid w:val="0"/>
          <w:kern w:val="22"/>
          <w:szCs w:val="22"/>
          <w:lang w:val="ru-RU"/>
        </w:rPr>
        <w:t xml:space="preserve">также </w:t>
      </w:r>
      <w:r w:rsidR="001E5E40" w:rsidRPr="001E5E40">
        <w:rPr>
          <w:snapToGrid w:val="0"/>
          <w:kern w:val="22"/>
          <w:szCs w:val="22"/>
          <w:lang w:val="ru-RU"/>
        </w:rPr>
        <w:t>выполнению целевой задачи 20, и представить</w:t>
      </w:r>
      <w:r w:rsidR="00AB7912" w:rsidRPr="001331F8">
        <w:rPr>
          <w:snapToGrid w:val="0"/>
          <w:kern w:val="22"/>
          <w:szCs w:val="22"/>
          <w:lang w:val="ru-RU"/>
        </w:rPr>
        <w:t xml:space="preserve"> </w:t>
      </w:r>
      <w:r w:rsidR="001E5E40" w:rsidRPr="001E5E40">
        <w:rPr>
          <w:snapToGrid w:val="0"/>
          <w:kern w:val="22"/>
          <w:szCs w:val="22"/>
          <w:lang w:val="ru-RU"/>
        </w:rPr>
        <w:t xml:space="preserve">обобщение и анализ Вспомогательному органу по осуществлению для изучения на его </w:t>
      </w:r>
      <w:r w:rsidR="00A95602">
        <w:rPr>
          <w:snapToGrid w:val="0"/>
          <w:kern w:val="22"/>
          <w:szCs w:val="22"/>
          <w:lang w:val="ru-RU"/>
        </w:rPr>
        <w:t>2-м</w:t>
      </w:r>
      <w:r w:rsidR="001E5E40" w:rsidRPr="001E5E40">
        <w:rPr>
          <w:snapToGrid w:val="0"/>
          <w:kern w:val="22"/>
          <w:szCs w:val="22"/>
          <w:lang w:val="ru-RU"/>
        </w:rPr>
        <w:t xml:space="preserve"> совещании</w:t>
      </w:r>
      <w:r w:rsidR="001E5E40">
        <w:rPr>
          <w:snapToGrid w:val="0"/>
          <w:kern w:val="22"/>
          <w:szCs w:val="22"/>
          <w:lang w:val="ru-RU"/>
        </w:rPr>
        <w:t xml:space="preserve">. В настоящем подразделе содержится соответствующий краткий анализ, полный анализ и обобщение представлены в информационном документе </w:t>
      </w:r>
      <w:r w:rsidR="00AB7912" w:rsidRPr="001331F8">
        <w:rPr>
          <w:snapToGrid w:val="0"/>
          <w:kern w:val="22"/>
          <w:szCs w:val="22"/>
          <w:lang w:val="ru-RU"/>
        </w:rPr>
        <w:t>(CBD/SBI/2/INF/15).</w:t>
      </w:r>
    </w:p>
    <w:p w14:paraId="0E63DE13" w14:textId="0575448B" w:rsidR="00326E45" w:rsidRPr="00326E45" w:rsidRDefault="00326E45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26E45">
        <w:rPr>
          <w:snapToGrid w:val="0"/>
          <w:kern w:val="22"/>
          <w:szCs w:val="22"/>
          <w:lang w:val="ru-RU"/>
        </w:rPr>
        <w:lastRenderedPageBreak/>
        <w:t xml:space="preserve">В </w:t>
      </w:r>
      <w:r w:rsidR="000E068D">
        <w:rPr>
          <w:snapToGrid w:val="0"/>
          <w:kern w:val="22"/>
          <w:szCs w:val="22"/>
          <w:lang w:val="ru-RU"/>
        </w:rPr>
        <w:t>рамках</w:t>
      </w:r>
      <w:r w:rsidRPr="00326E45">
        <w:rPr>
          <w:snapToGrid w:val="0"/>
          <w:kern w:val="22"/>
          <w:szCs w:val="22"/>
          <w:lang w:val="ru-RU"/>
        </w:rPr>
        <w:t xml:space="preserve"> анализа </w:t>
      </w:r>
      <w:r w:rsidR="00000512">
        <w:rPr>
          <w:snapToGrid w:val="0"/>
          <w:kern w:val="22"/>
          <w:szCs w:val="22"/>
          <w:lang w:val="ru-RU"/>
        </w:rPr>
        <w:t>была учтена информация о ходе</w:t>
      </w:r>
      <w:r w:rsidR="000E068D">
        <w:rPr>
          <w:snapToGrid w:val="0"/>
          <w:kern w:val="22"/>
          <w:szCs w:val="22"/>
          <w:lang w:val="ru-RU"/>
        </w:rPr>
        <w:t xml:space="preserve"> </w:t>
      </w:r>
      <w:r w:rsidR="00000512">
        <w:rPr>
          <w:snapToGrid w:val="0"/>
          <w:kern w:val="22"/>
          <w:szCs w:val="22"/>
          <w:lang w:val="ru-RU"/>
        </w:rPr>
        <w:t>выполнения</w:t>
      </w:r>
      <w:r w:rsidR="00000512" w:rsidRPr="00326E45">
        <w:rPr>
          <w:snapToGrid w:val="0"/>
          <w:kern w:val="22"/>
          <w:szCs w:val="22"/>
          <w:lang w:val="ru-RU"/>
        </w:rPr>
        <w:t xml:space="preserve"> </w:t>
      </w:r>
      <w:r w:rsidR="00332970">
        <w:rPr>
          <w:snapToGrid w:val="0"/>
          <w:kern w:val="22"/>
          <w:szCs w:val="22"/>
          <w:lang w:val="ru-RU"/>
        </w:rPr>
        <w:t xml:space="preserve">айтинской </w:t>
      </w:r>
      <w:r w:rsidR="00000512">
        <w:rPr>
          <w:snapToGrid w:val="0"/>
          <w:kern w:val="22"/>
          <w:szCs w:val="22"/>
          <w:lang w:val="ru-RU"/>
        </w:rPr>
        <w:t>ц</w:t>
      </w:r>
      <w:r w:rsidR="00000512" w:rsidRPr="00326E45">
        <w:rPr>
          <w:snapToGrid w:val="0"/>
          <w:kern w:val="22"/>
          <w:szCs w:val="22"/>
          <w:lang w:val="ru-RU"/>
        </w:rPr>
        <w:t>елевой задачи 3</w:t>
      </w:r>
      <w:r w:rsidR="00D4625F">
        <w:rPr>
          <w:snapToGrid w:val="0"/>
          <w:kern w:val="22"/>
          <w:szCs w:val="22"/>
          <w:lang w:val="ru-RU"/>
        </w:rPr>
        <w:t>,</w:t>
      </w:r>
      <w:r w:rsidR="00000512" w:rsidRPr="00326E45">
        <w:rPr>
          <w:snapToGrid w:val="0"/>
          <w:kern w:val="22"/>
          <w:szCs w:val="22"/>
          <w:lang w:val="ru-RU"/>
        </w:rPr>
        <w:t xml:space="preserve"> </w:t>
      </w:r>
      <w:r w:rsidR="00000512">
        <w:rPr>
          <w:snapToGrid w:val="0"/>
          <w:kern w:val="22"/>
          <w:szCs w:val="22"/>
          <w:lang w:val="ru-RU"/>
        </w:rPr>
        <w:t xml:space="preserve">представленная </w:t>
      </w:r>
      <w:r w:rsidR="00332970">
        <w:rPr>
          <w:snapToGrid w:val="0"/>
          <w:kern w:val="22"/>
          <w:szCs w:val="22"/>
          <w:lang w:val="ru-RU"/>
        </w:rPr>
        <w:t xml:space="preserve">в </w:t>
      </w:r>
      <w:r w:rsidR="00000512">
        <w:rPr>
          <w:snapToGrid w:val="0"/>
          <w:kern w:val="22"/>
          <w:szCs w:val="22"/>
          <w:lang w:val="ru-RU"/>
        </w:rPr>
        <w:t>полученных</w:t>
      </w:r>
      <w:r w:rsidR="000D6519">
        <w:rPr>
          <w:snapToGrid w:val="0"/>
          <w:kern w:val="22"/>
          <w:szCs w:val="22"/>
          <w:lang w:val="ru-RU"/>
        </w:rPr>
        <w:t xml:space="preserve"> </w:t>
      </w:r>
      <w:r w:rsidR="00000512">
        <w:rPr>
          <w:snapToGrid w:val="0"/>
          <w:kern w:val="22"/>
          <w:szCs w:val="22"/>
          <w:lang w:val="ru-RU"/>
        </w:rPr>
        <w:t>пятых</w:t>
      </w:r>
      <w:r w:rsidR="000E068D">
        <w:rPr>
          <w:snapToGrid w:val="0"/>
          <w:kern w:val="22"/>
          <w:szCs w:val="22"/>
          <w:lang w:val="ru-RU"/>
        </w:rPr>
        <w:t xml:space="preserve"> национальны</w:t>
      </w:r>
      <w:r w:rsidR="00000512">
        <w:rPr>
          <w:snapToGrid w:val="0"/>
          <w:kern w:val="22"/>
          <w:szCs w:val="22"/>
          <w:lang w:val="ru-RU"/>
        </w:rPr>
        <w:t>х</w:t>
      </w:r>
      <w:r w:rsidR="000E068D">
        <w:rPr>
          <w:snapToGrid w:val="0"/>
          <w:kern w:val="22"/>
          <w:szCs w:val="22"/>
          <w:lang w:val="ru-RU"/>
        </w:rPr>
        <w:t xml:space="preserve"> доклад</w:t>
      </w:r>
      <w:r w:rsidR="00000512">
        <w:rPr>
          <w:snapToGrid w:val="0"/>
          <w:kern w:val="22"/>
          <w:szCs w:val="22"/>
          <w:lang w:val="ru-RU"/>
        </w:rPr>
        <w:t>а</w:t>
      </w:r>
      <w:r w:rsidR="00332970">
        <w:rPr>
          <w:snapToGrid w:val="0"/>
          <w:kern w:val="22"/>
          <w:szCs w:val="22"/>
          <w:lang w:val="ru-RU"/>
        </w:rPr>
        <w:t>х</w:t>
      </w:r>
      <w:r w:rsidR="00000512">
        <w:rPr>
          <w:snapToGrid w:val="0"/>
          <w:kern w:val="22"/>
          <w:szCs w:val="22"/>
          <w:lang w:val="ru-RU"/>
        </w:rPr>
        <w:t xml:space="preserve">, </w:t>
      </w:r>
      <w:r w:rsidR="008122CF">
        <w:rPr>
          <w:snapToGrid w:val="0"/>
          <w:kern w:val="22"/>
          <w:szCs w:val="22"/>
          <w:lang w:val="ru-RU"/>
        </w:rPr>
        <w:t>а также</w:t>
      </w:r>
      <w:r w:rsidR="000E068D">
        <w:rPr>
          <w:snapToGrid w:val="0"/>
          <w:kern w:val="22"/>
          <w:szCs w:val="22"/>
          <w:lang w:val="ru-RU"/>
        </w:rPr>
        <w:t xml:space="preserve"> </w:t>
      </w:r>
      <w:r w:rsidRPr="00326E45">
        <w:rPr>
          <w:snapToGrid w:val="0"/>
          <w:kern w:val="22"/>
          <w:szCs w:val="22"/>
          <w:lang w:val="ru-RU"/>
        </w:rPr>
        <w:t>соответствующ</w:t>
      </w:r>
      <w:r w:rsidR="008122CF">
        <w:rPr>
          <w:snapToGrid w:val="0"/>
          <w:kern w:val="22"/>
          <w:szCs w:val="22"/>
          <w:lang w:val="ru-RU"/>
        </w:rPr>
        <w:t>ая</w:t>
      </w:r>
      <w:r w:rsidRPr="00326E45">
        <w:rPr>
          <w:snapToGrid w:val="0"/>
          <w:kern w:val="22"/>
          <w:szCs w:val="22"/>
          <w:lang w:val="ru-RU"/>
        </w:rPr>
        <w:t xml:space="preserve"> информаци</w:t>
      </w:r>
      <w:r w:rsidR="008122CF">
        <w:rPr>
          <w:snapToGrid w:val="0"/>
          <w:kern w:val="22"/>
          <w:szCs w:val="22"/>
          <w:lang w:val="ru-RU"/>
        </w:rPr>
        <w:t>я</w:t>
      </w:r>
      <w:r w:rsidRPr="00326E45">
        <w:rPr>
          <w:snapToGrid w:val="0"/>
          <w:kern w:val="22"/>
          <w:szCs w:val="22"/>
          <w:lang w:val="ru-RU"/>
        </w:rPr>
        <w:t>, представленн</w:t>
      </w:r>
      <w:r w:rsidR="008122CF">
        <w:rPr>
          <w:snapToGrid w:val="0"/>
          <w:kern w:val="22"/>
          <w:szCs w:val="22"/>
          <w:lang w:val="ru-RU"/>
        </w:rPr>
        <w:t xml:space="preserve">ая в рамках </w:t>
      </w:r>
      <w:r w:rsidR="00332970">
        <w:rPr>
          <w:snapToGrid w:val="0"/>
          <w:kern w:val="22"/>
          <w:szCs w:val="22"/>
          <w:lang w:val="ru-RU"/>
        </w:rPr>
        <w:t>айтинской</w:t>
      </w:r>
      <w:r w:rsidR="00585F7D">
        <w:rPr>
          <w:snapToGrid w:val="0"/>
          <w:kern w:val="22"/>
          <w:szCs w:val="22"/>
          <w:lang w:val="ru-RU"/>
        </w:rPr>
        <w:t xml:space="preserve"> </w:t>
      </w:r>
      <w:r w:rsidR="008122CF">
        <w:rPr>
          <w:snapToGrid w:val="0"/>
          <w:kern w:val="22"/>
          <w:szCs w:val="22"/>
          <w:lang w:val="ru-RU"/>
        </w:rPr>
        <w:t>ц</w:t>
      </w:r>
      <w:r w:rsidRPr="00326E45">
        <w:rPr>
          <w:snapToGrid w:val="0"/>
          <w:kern w:val="22"/>
          <w:szCs w:val="22"/>
          <w:lang w:val="ru-RU"/>
        </w:rPr>
        <w:t xml:space="preserve">елевой задачи </w:t>
      </w:r>
      <w:r w:rsidR="008122CF">
        <w:rPr>
          <w:snapToGrid w:val="0"/>
          <w:kern w:val="22"/>
          <w:szCs w:val="22"/>
          <w:lang w:val="ru-RU"/>
        </w:rPr>
        <w:t>20</w:t>
      </w:r>
      <w:r w:rsidR="00585F7D">
        <w:rPr>
          <w:snapToGrid w:val="0"/>
          <w:kern w:val="22"/>
          <w:szCs w:val="22"/>
          <w:lang w:val="ru-RU"/>
        </w:rPr>
        <w:t>.</w:t>
      </w:r>
      <w:r w:rsidR="008122CF">
        <w:rPr>
          <w:snapToGrid w:val="0"/>
          <w:kern w:val="22"/>
          <w:szCs w:val="22"/>
          <w:lang w:val="ru-RU"/>
        </w:rPr>
        <w:t xml:space="preserve"> </w:t>
      </w:r>
      <w:r w:rsidR="00F606EE">
        <w:rPr>
          <w:snapToGrid w:val="0"/>
          <w:kern w:val="22"/>
          <w:szCs w:val="22"/>
          <w:lang w:val="ru-RU"/>
        </w:rPr>
        <w:t xml:space="preserve">Поскольку первый промежуточный этап </w:t>
      </w:r>
      <w:r w:rsidR="00FD16FD">
        <w:rPr>
          <w:snapToGrid w:val="0"/>
          <w:kern w:val="22"/>
          <w:szCs w:val="22"/>
          <w:lang w:val="ru-RU"/>
        </w:rPr>
        <w:t xml:space="preserve">предполагает отражение </w:t>
      </w:r>
      <w:r w:rsidR="00332970">
        <w:rPr>
          <w:snapToGrid w:val="0"/>
          <w:kern w:val="22"/>
          <w:szCs w:val="22"/>
          <w:lang w:val="ru-RU"/>
        </w:rPr>
        <w:t xml:space="preserve">айтинской </w:t>
      </w:r>
      <w:r w:rsidR="00FD16FD">
        <w:rPr>
          <w:snapToGrid w:val="0"/>
          <w:kern w:val="22"/>
          <w:szCs w:val="22"/>
          <w:lang w:val="ru-RU"/>
        </w:rPr>
        <w:t>целевой</w:t>
      </w:r>
      <w:r w:rsidRPr="00326E45">
        <w:rPr>
          <w:snapToGrid w:val="0"/>
          <w:kern w:val="22"/>
          <w:szCs w:val="22"/>
          <w:lang w:val="ru-RU"/>
        </w:rPr>
        <w:t xml:space="preserve"> задач</w:t>
      </w:r>
      <w:r w:rsidR="00FD16FD">
        <w:rPr>
          <w:snapToGrid w:val="0"/>
          <w:kern w:val="22"/>
          <w:szCs w:val="22"/>
          <w:lang w:val="ru-RU"/>
        </w:rPr>
        <w:t>и</w:t>
      </w:r>
      <w:r w:rsidRPr="00326E45">
        <w:rPr>
          <w:snapToGrid w:val="0"/>
          <w:kern w:val="22"/>
          <w:szCs w:val="22"/>
          <w:lang w:val="ru-RU"/>
        </w:rPr>
        <w:t xml:space="preserve"> 3 в национальной целевой </w:t>
      </w:r>
      <w:r w:rsidR="00FD16FD">
        <w:rPr>
          <w:snapToGrid w:val="0"/>
          <w:kern w:val="22"/>
          <w:szCs w:val="22"/>
          <w:lang w:val="ru-RU"/>
        </w:rPr>
        <w:t xml:space="preserve">задаче и включение </w:t>
      </w:r>
      <w:r w:rsidR="00FD16FD">
        <w:rPr>
          <w:lang w:val="ru-RU"/>
        </w:rPr>
        <w:t>соответствующих практических рекомендаций</w:t>
      </w:r>
      <w:r w:rsidR="00FD16FD" w:rsidRPr="00D174F1">
        <w:rPr>
          <w:lang w:val="ru-RU"/>
        </w:rPr>
        <w:t xml:space="preserve"> в пересмотренн</w:t>
      </w:r>
      <w:r w:rsidR="00521C7C">
        <w:rPr>
          <w:lang w:val="ru-RU"/>
        </w:rPr>
        <w:t>ые</w:t>
      </w:r>
      <w:r w:rsidR="00FD16FD" w:rsidRPr="00D174F1">
        <w:rPr>
          <w:lang w:val="ru-RU"/>
        </w:rPr>
        <w:t xml:space="preserve"> национальн</w:t>
      </w:r>
      <w:r w:rsidR="00521C7C">
        <w:rPr>
          <w:lang w:val="ru-RU"/>
        </w:rPr>
        <w:t>ые</w:t>
      </w:r>
      <w:r w:rsidR="00FD16FD" w:rsidRPr="00D174F1">
        <w:rPr>
          <w:lang w:val="ru-RU"/>
        </w:rPr>
        <w:t xml:space="preserve"> стратеги</w:t>
      </w:r>
      <w:r w:rsidR="00521C7C">
        <w:rPr>
          <w:lang w:val="ru-RU"/>
        </w:rPr>
        <w:t>и</w:t>
      </w:r>
      <w:r w:rsidR="00FD16FD" w:rsidRPr="00D174F1">
        <w:rPr>
          <w:lang w:val="ru-RU"/>
        </w:rPr>
        <w:t xml:space="preserve"> и план</w:t>
      </w:r>
      <w:r w:rsidR="00521C7C">
        <w:rPr>
          <w:lang w:val="ru-RU"/>
        </w:rPr>
        <w:t>ы</w:t>
      </w:r>
      <w:r w:rsidR="00FD16FD" w:rsidRPr="00D174F1">
        <w:rPr>
          <w:lang w:val="ru-RU"/>
        </w:rPr>
        <w:t xml:space="preserve"> действий по сохранению биоразнообразия</w:t>
      </w:r>
      <w:r w:rsidR="00FD16FD" w:rsidRPr="00326E45">
        <w:rPr>
          <w:snapToGrid w:val="0"/>
          <w:kern w:val="22"/>
          <w:szCs w:val="22"/>
          <w:lang w:val="ru-RU"/>
        </w:rPr>
        <w:t xml:space="preserve"> </w:t>
      </w:r>
      <w:r w:rsidRPr="00326E45">
        <w:rPr>
          <w:snapToGrid w:val="0"/>
          <w:kern w:val="22"/>
          <w:szCs w:val="22"/>
          <w:lang w:val="ru-RU"/>
        </w:rPr>
        <w:t>(НСПД</w:t>
      </w:r>
      <w:r w:rsidR="0031445C">
        <w:rPr>
          <w:snapToGrid w:val="0"/>
          <w:kern w:val="22"/>
          <w:szCs w:val="22"/>
          <w:lang w:val="ru-RU"/>
        </w:rPr>
        <w:t>С</w:t>
      </w:r>
      <w:r w:rsidRPr="00326E45">
        <w:rPr>
          <w:snapToGrid w:val="0"/>
          <w:kern w:val="22"/>
          <w:szCs w:val="22"/>
          <w:lang w:val="ru-RU"/>
        </w:rPr>
        <w:t>Б), в</w:t>
      </w:r>
      <w:r w:rsidR="00521C7C">
        <w:rPr>
          <w:snapToGrid w:val="0"/>
          <w:kern w:val="22"/>
          <w:szCs w:val="22"/>
          <w:lang w:val="ru-RU"/>
        </w:rPr>
        <w:t xml:space="preserve"> рамках анализа</w:t>
      </w:r>
      <w:r w:rsidRPr="00326E45">
        <w:rPr>
          <w:snapToGrid w:val="0"/>
          <w:kern w:val="22"/>
          <w:szCs w:val="22"/>
          <w:lang w:val="ru-RU"/>
        </w:rPr>
        <w:t xml:space="preserve"> также учитывала</w:t>
      </w:r>
      <w:r w:rsidR="00521C7C">
        <w:rPr>
          <w:snapToGrid w:val="0"/>
          <w:kern w:val="22"/>
          <w:szCs w:val="22"/>
          <w:lang w:val="ru-RU"/>
        </w:rPr>
        <w:t>сь соответствующая информация</w:t>
      </w:r>
      <w:r w:rsidRPr="00326E45">
        <w:rPr>
          <w:snapToGrid w:val="0"/>
          <w:kern w:val="22"/>
          <w:szCs w:val="22"/>
          <w:lang w:val="ru-RU"/>
        </w:rPr>
        <w:t xml:space="preserve"> НСПДБ. Основываясь на этой информации и </w:t>
      </w:r>
      <w:r w:rsidR="00000512">
        <w:rPr>
          <w:snapToGrid w:val="0"/>
          <w:kern w:val="22"/>
          <w:szCs w:val="22"/>
          <w:lang w:val="ru-RU"/>
        </w:rPr>
        <w:t xml:space="preserve">на </w:t>
      </w:r>
      <w:r w:rsidRPr="00326E45">
        <w:rPr>
          <w:snapToGrid w:val="0"/>
          <w:kern w:val="22"/>
          <w:szCs w:val="22"/>
          <w:lang w:val="ru-RU"/>
        </w:rPr>
        <w:t xml:space="preserve">соответствующих последних публикациях международных </w:t>
      </w:r>
      <w:r w:rsidR="00521C7C">
        <w:rPr>
          <w:snapToGrid w:val="0"/>
          <w:kern w:val="22"/>
          <w:szCs w:val="22"/>
          <w:lang w:val="ru-RU"/>
        </w:rPr>
        <w:t>организаций, был проведен анализ того</w:t>
      </w:r>
      <w:r w:rsidR="004E2B97">
        <w:rPr>
          <w:snapToGrid w:val="0"/>
          <w:kern w:val="22"/>
          <w:szCs w:val="22"/>
          <w:lang w:val="ru-RU"/>
        </w:rPr>
        <w:t>, каким образом</w:t>
      </w:r>
      <w:r w:rsidRPr="00326E45">
        <w:rPr>
          <w:snapToGrid w:val="0"/>
          <w:kern w:val="22"/>
          <w:szCs w:val="22"/>
          <w:lang w:val="ru-RU"/>
        </w:rPr>
        <w:t xml:space="preserve"> </w:t>
      </w:r>
      <w:r w:rsidR="00521C7C">
        <w:rPr>
          <w:snapToGrid w:val="0"/>
          <w:kern w:val="22"/>
          <w:szCs w:val="22"/>
          <w:lang w:val="ru-RU"/>
        </w:rPr>
        <w:t>выполнение</w:t>
      </w:r>
      <w:r w:rsidR="00D4625F">
        <w:rPr>
          <w:snapToGrid w:val="0"/>
          <w:kern w:val="22"/>
          <w:szCs w:val="22"/>
          <w:lang w:val="ru-RU"/>
        </w:rPr>
        <w:t xml:space="preserve"> </w:t>
      </w:r>
      <w:r w:rsidR="00332970">
        <w:rPr>
          <w:snapToGrid w:val="0"/>
          <w:kern w:val="22"/>
          <w:szCs w:val="22"/>
          <w:lang w:val="ru-RU"/>
        </w:rPr>
        <w:t xml:space="preserve">айтинской </w:t>
      </w:r>
      <w:r w:rsidR="00521C7C">
        <w:rPr>
          <w:snapToGrid w:val="0"/>
          <w:kern w:val="22"/>
          <w:szCs w:val="22"/>
          <w:lang w:val="ru-RU"/>
        </w:rPr>
        <w:t>ц</w:t>
      </w:r>
      <w:r w:rsidRPr="00326E45">
        <w:rPr>
          <w:snapToGrid w:val="0"/>
          <w:kern w:val="22"/>
          <w:szCs w:val="22"/>
          <w:lang w:val="ru-RU"/>
        </w:rPr>
        <w:t>елев</w:t>
      </w:r>
      <w:r w:rsidR="00521C7C">
        <w:rPr>
          <w:snapToGrid w:val="0"/>
          <w:kern w:val="22"/>
          <w:szCs w:val="22"/>
          <w:lang w:val="ru-RU"/>
        </w:rPr>
        <w:t>ой</w:t>
      </w:r>
      <w:r w:rsidRPr="00326E45">
        <w:rPr>
          <w:snapToGrid w:val="0"/>
          <w:kern w:val="22"/>
          <w:szCs w:val="22"/>
          <w:lang w:val="ru-RU"/>
        </w:rPr>
        <w:t xml:space="preserve"> задач</w:t>
      </w:r>
      <w:r w:rsidR="00521C7C">
        <w:rPr>
          <w:snapToGrid w:val="0"/>
          <w:kern w:val="22"/>
          <w:szCs w:val="22"/>
          <w:lang w:val="ru-RU"/>
        </w:rPr>
        <w:t xml:space="preserve">и </w:t>
      </w:r>
      <w:r w:rsidR="00521C7C" w:rsidRPr="00326E45">
        <w:rPr>
          <w:snapToGrid w:val="0"/>
          <w:kern w:val="22"/>
          <w:szCs w:val="22"/>
          <w:lang w:val="ru-RU"/>
        </w:rPr>
        <w:t>3</w:t>
      </w:r>
      <w:r w:rsidR="00D4625F">
        <w:rPr>
          <w:snapToGrid w:val="0"/>
          <w:kern w:val="22"/>
          <w:szCs w:val="22"/>
          <w:lang w:val="ru-RU"/>
        </w:rPr>
        <w:t xml:space="preserve"> </w:t>
      </w:r>
      <w:r w:rsidRPr="00326E45">
        <w:rPr>
          <w:snapToGrid w:val="0"/>
          <w:kern w:val="22"/>
          <w:szCs w:val="22"/>
          <w:lang w:val="ru-RU"/>
        </w:rPr>
        <w:t xml:space="preserve">способствует </w:t>
      </w:r>
      <w:r w:rsidR="00521C7C">
        <w:rPr>
          <w:snapToGrid w:val="0"/>
          <w:kern w:val="22"/>
          <w:szCs w:val="22"/>
          <w:lang w:val="ru-RU"/>
        </w:rPr>
        <w:t xml:space="preserve">выполнению </w:t>
      </w:r>
      <w:r w:rsidR="00332970">
        <w:rPr>
          <w:snapToGrid w:val="0"/>
          <w:kern w:val="22"/>
          <w:szCs w:val="22"/>
          <w:lang w:val="ru-RU"/>
        </w:rPr>
        <w:t xml:space="preserve">айтинской </w:t>
      </w:r>
      <w:r w:rsidR="00521C7C">
        <w:rPr>
          <w:snapToGrid w:val="0"/>
          <w:kern w:val="22"/>
          <w:szCs w:val="22"/>
          <w:lang w:val="ru-RU"/>
        </w:rPr>
        <w:t>целевой задачи 20.</w:t>
      </w:r>
    </w:p>
    <w:p w14:paraId="10910E15" w14:textId="4FCBA9CD" w:rsidR="00051231" w:rsidRPr="009B3207" w:rsidRDefault="00521C7C" w:rsidP="00521C7C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Первый промежуточный этап</w:t>
      </w:r>
      <w:r w:rsidR="00AB7912" w:rsidRPr="009B3207">
        <w:rPr>
          <w:i/>
          <w:snapToGrid w:val="0"/>
          <w:kern w:val="22"/>
          <w:szCs w:val="22"/>
          <w:lang w:val="ru-RU"/>
        </w:rPr>
        <w:t xml:space="preserve"> (</w:t>
      </w:r>
      <w:r w:rsidRPr="009B3207">
        <w:rPr>
          <w:i/>
          <w:snapToGrid w:val="0"/>
          <w:kern w:val="22"/>
          <w:szCs w:val="22"/>
          <w:lang w:val="ru-RU"/>
        </w:rPr>
        <w:t xml:space="preserve">Отражение в </w:t>
      </w:r>
      <w:r>
        <w:rPr>
          <w:i/>
          <w:lang w:val="ru-RU"/>
        </w:rPr>
        <w:t>национальной целевой задаче</w:t>
      </w:r>
      <w:r w:rsidRPr="00521C7C">
        <w:rPr>
          <w:i/>
          <w:lang w:val="ru-RU"/>
        </w:rPr>
        <w:t xml:space="preserve"> </w:t>
      </w:r>
      <w:r w:rsidR="00D4625F">
        <w:rPr>
          <w:i/>
          <w:lang w:val="ru-RU"/>
        </w:rPr>
        <w:t xml:space="preserve">айтинской </w:t>
      </w:r>
      <w:r w:rsidRPr="00521C7C">
        <w:rPr>
          <w:i/>
          <w:lang w:val="ru-RU"/>
        </w:rPr>
        <w:t>ц</w:t>
      </w:r>
      <w:r>
        <w:rPr>
          <w:i/>
          <w:lang w:val="ru-RU"/>
        </w:rPr>
        <w:t>елевой задачи</w:t>
      </w:r>
      <w:r w:rsidRPr="00521C7C">
        <w:rPr>
          <w:i/>
          <w:lang w:val="ru-RU"/>
        </w:rPr>
        <w:t xml:space="preserve"> 3 и </w:t>
      </w:r>
      <w:r>
        <w:rPr>
          <w:i/>
          <w:lang w:val="ru-RU"/>
        </w:rPr>
        <w:t>включение соответствующих практических</w:t>
      </w:r>
      <w:r w:rsidRPr="00521C7C">
        <w:rPr>
          <w:i/>
          <w:lang w:val="ru-RU"/>
        </w:rPr>
        <w:t xml:space="preserve"> рекомендаци</w:t>
      </w:r>
      <w:r>
        <w:rPr>
          <w:i/>
          <w:lang w:val="ru-RU"/>
        </w:rPr>
        <w:t>й</w:t>
      </w:r>
      <w:r w:rsidRPr="00521C7C">
        <w:rPr>
          <w:i/>
          <w:lang w:val="ru-RU"/>
        </w:rPr>
        <w:t xml:space="preserve"> в пересмотренн</w:t>
      </w:r>
      <w:r w:rsidR="0031445C">
        <w:rPr>
          <w:i/>
          <w:lang w:val="ru-RU"/>
        </w:rPr>
        <w:t>ую</w:t>
      </w:r>
      <w:r w:rsidRPr="00521C7C">
        <w:rPr>
          <w:i/>
          <w:lang w:val="ru-RU"/>
        </w:rPr>
        <w:t xml:space="preserve"> национальную стратегию и план действий по сохранению биоразнообразия</w:t>
      </w:r>
      <w:r w:rsidRPr="00521C7C">
        <w:rPr>
          <w:lang w:val="ru-RU"/>
        </w:rPr>
        <w:t xml:space="preserve"> </w:t>
      </w:r>
      <w:r w:rsidR="00AB7912" w:rsidRPr="009B3207">
        <w:rPr>
          <w:i/>
          <w:snapToGrid w:val="0"/>
          <w:kern w:val="22"/>
          <w:szCs w:val="22"/>
          <w:lang w:val="ru-RU"/>
        </w:rPr>
        <w:t>(</w:t>
      </w:r>
      <w:r w:rsidR="0031445C" w:rsidRPr="009B3207">
        <w:rPr>
          <w:i/>
          <w:snapToGrid w:val="0"/>
          <w:kern w:val="22"/>
          <w:szCs w:val="22"/>
          <w:lang w:val="ru-RU"/>
        </w:rPr>
        <w:t>НСПДСБ</w:t>
      </w:r>
      <w:r w:rsidR="00AB7912" w:rsidRPr="009B3207">
        <w:rPr>
          <w:i/>
          <w:snapToGrid w:val="0"/>
          <w:kern w:val="22"/>
          <w:szCs w:val="22"/>
          <w:lang w:val="ru-RU"/>
        </w:rPr>
        <w:t xml:space="preserve">)): </w:t>
      </w:r>
      <w:r w:rsidR="0031445C" w:rsidRPr="0031445C">
        <w:rPr>
          <w:snapToGrid w:val="0"/>
          <w:kern w:val="22"/>
          <w:szCs w:val="22"/>
          <w:lang w:val="ru-RU"/>
        </w:rPr>
        <w:t>В общей сл</w:t>
      </w:r>
      <w:r w:rsidR="004E2B97">
        <w:rPr>
          <w:snapToGrid w:val="0"/>
          <w:kern w:val="22"/>
          <w:szCs w:val="22"/>
          <w:lang w:val="ru-RU"/>
        </w:rPr>
        <w:t>ожности 52 НСПДСБ, или около 40 процентов</w:t>
      </w:r>
      <w:r w:rsidR="0031445C" w:rsidRPr="0031445C">
        <w:rPr>
          <w:snapToGrid w:val="0"/>
          <w:kern w:val="22"/>
          <w:szCs w:val="22"/>
          <w:lang w:val="ru-RU"/>
        </w:rPr>
        <w:t xml:space="preserve">, содержат национальную целевую задачу или национальные целевые </w:t>
      </w:r>
      <w:r w:rsidR="0031445C">
        <w:rPr>
          <w:snapToGrid w:val="0"/>
          <w:kern w:val="22"/>
          <w:szCs w:val="22"/>
          <w:lang w:val="ru-RU"/>
        </w:rPr>
        <w:t>задачи</w:t>
      </w:r>
      <w:r w:rsidR="0031445C" w:rsidRPr="0031445C">
        <w:rPr>
          <w:snapToGrid w:val="0"/>
          <w:kern w:val="22"/>
          <w:szCs w:val="22"/>
          <w:lang w:val="ru-RU"/>
        </w:rPr>
        <w:t xml:space="preserve">, </w:t>
      </w:r>
      <w:r w:rsidR="0031445C">
        <w:rPr>
          <w:snapToGrid w:val="0"/>
          <w:kern w:val="22"/>
          <w:szCs w:val="22"/>
          <w:lang w:val="ru-RU"/>
        </w:rPr>
        <w:t xml:space="preserve">в которых </w:t>
      </w:r>
      <w:r w:rsidR="0031445C" w:rsidRPr="0031445C">
        <w:rPr>
          <w:snapToGrid w:val="0"/>
          <w:kern w:val="22"/>
          <w:szCs w:val="22"/>
          <w:lang w:val="ru-RU"/>
        </w:rPr>
        <w:t>по крайней мере</w:t>
      </w:r>
      <w:r w:rsidR="0031445C">
        <w:rPr>
          <w:snapToGrid w:val="0"/>
          <w:kern w:val="22"/>
          <w:szCs w:val="22"/>
          <w:lang w:val="ru-RU"/>
        </w:rPr>
        <w:t xml:space="preserve"> отчасти</w:t>
      </w:r>
      <w:r w:rsidR="0031445C" w:rsidRPr="0031445C">
        <w:rPr>
          <w:snapToGrid w:val="0"/>
          <w:kern w:val="22"/>
          <w:szCs w:val="22"/>
          <w:lang w:val="ru-RU"/>
        </w:rPr>
        <w:t xml:space="preserve"> отраж</w:t>
      </w:r>
      <w:r w:rsidR="0031445C">
        <w:rPr>
          <w:snapToGrid w:val="0"/>
          <w:kern w:val="22"/>
          <w:szCs w:val="22"/>
          <w:lang w:val="ru-RU"/>
        </w:rPr>
        <w:t xml:space="preserve">ена </w:t>
      </w:r>
      <w:r w:rsidR="00D4625F">
        <w:rPr>
          <w:snapToGrid w:val="0"/>
          <w:kern w:val="22"/>
          <w:szCs w:val="22"/>
          <w:lang w:val="ru-RU"/>
        </w:rPr>
        <w:t xml:space="preserve">айтинская </w:t>
      </w:r>
      <w:r w:rsidR="0031445C" w:rsidRPr="0031445C">
        <w:rPr>
          <w:snapToGrid w:val="0"/>
          <w:kern w:val="22"/>
          <w:szCs w:val="22"/>
          <w:lang w:val="ru-RU"/>
        </w:rPr>
        <w:t>целев</w:t>
      </w:r>
      <w:r w:rsidR="0031445C">
        <w:rPr>
          <w:snapToGrid w:val="0"/>
          <w:kern w:val="22"/>
          <w:szCs w:val="22"/>
          <w:lang w:val="ru-RU"/>
        </w:rPr>
        <w:t>ая</w:t>
      </w:r>
      <w:r w:rsidR="0031445C" w:rsidRPr="0031445C">
        <w:rPr>
          <w:snapToGrid w:val="0"/>
          <w:kern w:val="22"/>
          <w:szCs w:val="22"/>
          <w:lang w:val="ru-RU"/>
        </w:rPr>
        <w:t xml:space="preserve"> </w:t>
      </w:r>
      <w:r w:rsidR="0031445C" w:rsidRPr="00326E45">
        <w:rPr>
          <w:snapToGrid w:val="0"/>
          <w:kern w:val="22"/>
          <w:szCs w:val="22"/>
          <w:lang w:val="ru-RU"/>
        </w:rPr>
        <w:t>задач</w:t>
      </w:r>
      <w:r w:rsidR="0031445C">
        <w:rPr>
          <w:snapToGrid w:val="0"/>
          <w:kern w:val="22"/>
          <w:szCs w:val="22"/>
          <w:lang w:val="ru-RU"/>
        </w:rPr>
        <w:t xml:space="preserve">а </w:t>
      </w:r>
      <w:r w:rsidR="0031445C" w:rsidRPr="00326E45">
        <w:rPr>
          <w:snapToGrid w:val="0"/>
          <w:kern w:val="22"/>
          <w:szCs w:val="22"/>
          <w:lang w:val="ru-RU"/>
        </w:rPr>
        <w:t>3</w:t>
      </w:r>
      <w:r w:rsidR="0031445C" w:rsidRPr="0031445C">
        <w:rPr>
          <w:snapToGrid w:val="0"/>
          <w:kern w:val="22"/>
          <w:szCs w:val="22"/>
          <w:lang w:val="ru-RU"/>
        </w:rPr>
        <w:t xml:space="preserve">. В общей сложности 24 </w:t>
      </w:r>
      <w:r w:rsidR="0031445C">
        <w:rPr>
          <w:snapToGrid w:val="0"/>
          <w:kern w:val="22"/>
          <w:szCs w:val="22"/>
          <w:lang w:val="ru-RU"/>
        </w:rPr>
        <w:t>НСПДСБ</w:t>
      </w:r>
      <w:r w:rsidR="004E2B97">
        <w:rPr>
          <w:snapToGrid w:val="0"/>
          <w:kern w:val="22"/>
          <w:szCs w:val="22"/>
          <w:lang w:val="ru-RU"/>
        </w:rPr>
        <w:t xml:space="preserve"> </w:t>
      </w:r>
      <w:r w:rsidR="004E2B97" w:rsidRPr="0031445C">
        <w:rPr>
          <w:snapToGrid w:val="0"/>
          <w:kern w:val="22"/>
          <w:szCs w:val="22"/>
          <w:lang w:val="ru-RU"/>
        </w:rPr>
        <w:t>(</w:t>
      </w:r>
      <w:r w:rsidR="004E2B97">
        <w:rPr>
          <w:snapToGrid w:val="0"/>
          <w:kern w:val="22"/>
          <w:szCs w:val="22"/>
          <w:lang w:val="ru-RU"/>
        </w:rPr>
        <w:t>около 20 процентов) с</w:t>
      </w:r>
      <w:r w:rsidR="0031445C" w:rsidRPr="0031445C">
        <w:rPr>
          <w:snapToGrid w:val="0"/>
          <w:kern w:val="22"/>
          <w:szCs w:val="22"/>
          <w:lang w:val="ru-RU"/>
        </w:rPr>
        <w:t>одержат цел</w:t>
      </w:r>
      <w:r w:rsidR="00894C0C">
        <w:rPr>
          <w:snapToGrid w:val="0"/>
          <w:kern w:val="22"/>
          <w:szCs w:val="22"/>
          <w:lang w:val="ru-RU"/>
        </w:rPr>
        <w:t>евые задачи, связанные только с мерами по положительному стимулированию</w:t>
      </w:r>
      <w:r w:rsidR="004E2B97">
        <w:rPr>
          <w:snapToGrid w:val="0"/>
          <w:kern w:val="22"/>
          <w:szCs w:val="22"/>
          <w:lang w:val="ru-RU"/>
        </w:rPr>
        <w:t xml:space="preserve"> и</w:t>
      </w:r>
      <w:r w:rsidR="0031445C" w:rsidRPr="0031445C">
        <w:rPr>
          <w:snapToGrid w:val="0"/>
          <w:kern w:val="22"/>
          <w:szCs w:val="22"/>
          <w:lang w:val="ru-RU"/>
        </w:rPr>
        <w:t xml:space="preserve"> только 4 </w:t>
      </w:r>
      <w:r w:rsidR="00894C0C">
        <w:rPr>
          <w:snapToGrid w:val="0"/>
          <w:kern w:val="22"/>
          <w:szCs w:val="22"/>
          <w:lang w:val="ru-RU"/>
        </w:rPr>
        <w:t>содержат целевые задачи</w:t>
      </w:r>
      <w:r w:rsidR="0031445C" w:rsidRPr="0031445C">
        <w:rPr>
          <w:snapToGrid w:val="0"/>
          <w:kern w:val="22"/>
          <w:szCs w:val="22"/>
          <w:lang w:val="ru-RU"/>
        </w:rPr>
        <w:t xml:space="preserve"> </w:t>
      </w:r>
      <w:r w:rsidR="00894C0C">
        <w:rPr>
          <w:snapToGrid w:val="0"/>
          <w:kern w:val="22"/>
          <w:szCs w:val="22"/>
          <w:lang w:val="ru-RU"/>
        </w:rPr>
        <w:t>в отношении</w:t>
      </w:r>
      <w:r w:rsidR="0031445C" w:rsidRPr="0031445C">
        <w:rPr>
          <w:snapToGrid w:val="0"/>
          <w:kern w:val="22"/>
          <w:szCs w:val="22"/>
          <w:lang w:val="ru-RU"/>
        </w:rPr>
        <w:t xml:space="preserve"> </w:t>
      </w:r>
      <w:r w:rsidR="00894C0C">
        <w:rPr>
          <w:snapToGrid w:val="0"/>
          <w:kern w:val="22"/>
          <w:szCs w:val="22"/>
          <w:lang w:val="ru-RU"/>
        </w:rPr>
        <w:t>вредных стимулов, в то время как</w:t>
      </w:r>
      <w:r w:rsidR="0031445C" w:rsidRPr="0031445C">
        <w:rPr>
          <w:snapToGrid w:val="0"/>
          <w:kern w:val="22"/>
          <w:szCs w:val="22"/>
          <w:lang w:val="ru-RU"/>
        </w:rPr>
        <w:t xml:space="preserve"> 25 целевых </w:t>
      </w:r>
      <w:r w:rsidR="00894C0C">
        <w:rPr>
          <w:snapToGrid w:val="0"/>
          <w:kern w:val="22"/>
          <w:szCs w:val="22"/>
          <w:lang w:val="ru-RU"/>
        </w:rPr>
        <w:t>задач</w:t>
      </w:r>
      <w:r w:rsidR="0031445C" w:rsidRPr="0031445C">
        <w:rPr>
          <w:snapToGrid w:val="0"/>
          <w:kern w:val="22"/>
          <w:szCs w:val="22"/>
          <w:lang w:val="ru-RU"/>
        </w:rPr>
        <w:t xml:space="preserve"> НСПД</w:t>
      </w:r>
      <w:r w:rsidR="00894C0C">
        <w:rPr>
          <w:snapToGrid w:val="0"/>
          <w:kern w:val="22"/>
          <w:szCs w:val="22"/>
          <w:lang w:val="ru-RU"/>
        </w:rPr>
        <w:t>С</w:t>
      </w:r>
      <w:r w:rsidR="0031445C" w:rsidRPr="0031445C">
        <w:rPr>
          <w:snapToGrid w:val="0"/>
          <w:kern w:val="22"/>
          <w:szCs w:val="22"/>
          <w:lang w:val="ru-RU"/>
        </w:rPr>
        <w:t xml:space="preserve">Б предназначены для </w:t>
      </w:r>
      <w:r w:rsidR="00894C0C">
        <w:rPr>
          <w:snapToGrid w:val="0"/>
          <w:kern w:val="22"/>
          <w:szCs w:val="22"/>
          <w:lang w:val="ru-RU"/>
        </w:rPr>
        <w:t>выполнения</w:t>
      </w:r>
      <w:r w:rsidR="0031445C" w:rsidRPr="0031445C">
        <w:rPr>
          <w:snapToGrid w:val="0"/>
          <w:kern w:val="22"/>
          <w:szCs w:val="22"/>
          <w:lang w:val="ru-RU"/>
        </w:rPr>
        <w:t xml:space="preserve"> об</w:t>
      </w:r>
      <w:r w:rsidR="00894C0C">
        <w:rPr>
          <w:snapToGrid w:val="0"/>
          <w:kern w:val="22"/>
          <w:szCs w:val="22"/>
          <w:lang w:val="ru-RU"/>
        </w:rPr>
        <w:t xml:space="preserve">еих составляющих </w:t>
      </w:r>
      <w:r w:rsidR="004D7433">
        <w:rPr>
          <w:snapToGrid w:val="0"/>
          <w:kern w:val="22"/>
          <w:szCs w:val="22"/>
          <w:lang w:val="ru-RU"/>
        </w:rPr>
        <w:t>а</w:t>
      </w:r>
      <w:r w:rsidR="004E2B97">
        <w:rPr>
          <w:snapToGrid w:val="0"/>
          <w:kern w:val="22"/>
          <w:szCs w:val="22"/>
          <w:lang w:val="ru-RU"/>
        </w:rPr>
        <w:t xml:space="preserve">йтинской </w:t>
      </w:r>
      <w:r w:rsidR="00894C0C">
        <w:rPr>
          <w:snapToGrid w:val="0"/>
          <w:kern w:val="22"/>
          <w:szCs w:val="22"/>
          <w:lang w:val="ru-RU"/>
        </w:rPr>
        <w:t>ц</w:t>
      </w:r>
      <w:r w:rsidR="0031445C" w:rsidRPr="0031445C">
        <w:rPr>
          <w:snapToGrid w:val="0"/>
          <w:kern w:val="22"/>
          <w:szCs w:val="22"/>
          <w:lang w:val="ru-RU"/>
        </w:rPr>
        <w:t xml:space="preserve">елевой задачи </w:t>
      </w:r>
      <w:r w:rsidR="00894C0C">
        <w:rPr>
          <w:snapToGrid w:val="0"/>
          <w:kern w:val="22"/>
          <w:szCs w:val="22"/>
          <w:lang w:val="ru-RU"/>
        </w:rPr>
        <w:t>3.</w:t>
      </w:r>
      <w:r w:rsidR="00894C0C" w:rsidRPr="0031445C">
        <w:rPr>
          <w:snapToGrid w:val="0"/>
          <w:kern w:val="22"/>
          <w:szCs w:val="22"/>
          <w:lang w:val="ru-RU"/>
        </w:rPr>
        <w:t xml:space="preserve"> </w:t>
      </w:r>
      <w:r w:rsidR="00894C0C">
        <w:rPr>
          <w:snapToGrid w:val="0"/>
          <w:kern w:val="22"/>
          <w:szCs w:val="22"/>
          <w:lang w:val="ru-RU"/>
        </w:rPr>
        <w:t xml:space="preserve">В общей сложности </w:t>
      </w:r>
      <w:r w:rsidR="0031445C" w:rsidRPr="0031445C">
        <w:rPr>
          <w:snapToGrid w:val="0"/>
          <w:kern w:val="22"/>
          <w:szCs w:val="22"/>
          <w:lang w:val="ru-RU"/>
        </w:rPr>
        <w:t xml:space="preserve">21 </w:t>
      </w:r>
      <w:r w:rsidR="0030613E">
        <w:rPr>
          <w:snapToGrid w:val="0"/>
          <w:kern w:val="22"/>
          <w:szCs w:val="22"/>
          <w:lang w:val="ru-RU"/>
        </w:rPr>
        <w:t xml:space="preserve">НСПДСБ </w:t>
      </w:r>
      <w:r w:rsidR="0030613E" w:rsidRPr="009B3207">
        <w:rPr>
          <w:snapToGrid w:val="0"/>
          <w:kern w:val="22"/>
          <w:szCs w:val="22"/>
          <w:lang w:val="ru-RU"/>
        </w:rPr>
        <w:t xml:space="preserve"> </w:t>
      </w:r>
      <w:r w:rsidR="004E2B97">
        <w:rPr>
          <w:snapToGrid w:val="0"/>
          <w:kern w:val="22"/>
          <w:szCs w:val="22"/>
          <w:lang w:val="ru-RU"/>
        </w:rPr>
        <w:t>то есть чуть более 15 процентов</w:t>
      </w:r>
      <w:r w:rsidR="0031445C" w:rsidRPr="0031445C">
        <w:rPr>
          <w:snapToGrid w:val="0"/>
          <w:kern w:val="22"/>
          <w:szCs w:val="22"/>
          <w:lang w:val="ru-RU"/>
        </w:rPr>
        <w:t>,</w:t>
      </w:r>
      <w:r w:rsidR="00051231">
        <w:rPr>
          <w:snapToGrid w:val="0"/>
          <w:kern w:val="22"/>
          <w:szCs w:val="22"/>
          <w:lang w:val="ru-RU"/>
        </w:rPr>
        <w:t xml:space="preserve"> пред</w:t>
      </w:r>
      <w:r w:rsidR="0031445C" w:rsidRPr="0031445C">
        <w:rPr>
          <w:snapToGrid w:val="0"/>
          <w:kern w:val="22"/>
          <w:szCs w:val="22"/>
          <w:lang w:val="ru-RU"/>
        </w:rPr>
        <w:t xml:space="preserve">ставили дополнительные </w:t>
      </w:r>
      <w:r w:rsidR="00051231">
        <w:rPr>
          <w:snapToGrid w:val="0"/>
          <w:kern w:val="22"/>
          <w:szCs w:val="22"/>
          <w:lang w:val="ru-RU"/>
        </w:rPr>
        <w:t>целевые подзадачи</w:t>
      </w:r>
      <w:r w:rsidR="0031445C" w:rsidRPr="0031445C">
        <w:rPr>
          <w:snapToGrid w:val="0"/>
          <w:kern w:val="22"/>
          <w:szCs w:val="22"/>
          <w:lang w:val="ru-RU"/>
        </w:rPr>
        <w:t xml:space="preserve"> или </w:t>
      </w:r>
      <w:r w:rsidR="00051231">
        <w:rPr>
          <w:snapToGrid w:val="0"/>
          <w:kern w:val="22"/>
          <w:szCs w:val="22"/>
          <w:lang w:val="ru-RU"/>
        </w:rPr>
        <w:t>практические рекомендации, которые можно было бы трактовать как промежуточные этапы</w:t>
      </w:r>
      <w:r w:rsidR="0031445C" w:rsidRPr="0031445C">
        <w:rPr>
          <w:snapToGrid w:val="0"/>
          <w:kern w:val="22"/>
          <w:szCs w:val="22"/>
          <w:lang w:val="ru-RU"/>
        </w:rPr>
        <w:t>. В общей сложности 23 страны (</w:t>
      </w:r>
      <w:r w:rsidR="00051231">
        <w:rPr>
          <w:snapToGrid w:val="0"/>
          <w:kern w:val="22"/>
          <w:szCs w:val="22"/>
          <w:lang w:val="ru-RU"/>
        </w:rPr>
        <w:t>около</w:t>
      </w:r>
      <w:r w:rsidR="0031445C" w:rsidRPr="0031445C">
        <w:rPr>
          <w:snapToGrid w:val="0"/>
          <w:kern w:val="22"/>
          <w:szCs w:val="22"/>
          <w:lang w:val="ru-RU"/>
        </w:rPr>
        <w:t xml:space="preserve"> 20</w:t>
      </w:r>
      <w:r w:rsidR="004E2B97">
        <w:rPr>
          <w:snapToGrid w:val="0"/>
          <w:kern w:val="22"/>
          <w:szCs w:val="22"/>
          <w:lang w:val="ru-RU"/>
        </w:rPr>
        <w:t xml:space="preserve"> процентов</w:t>
      </w:r>
      <w:r w:rsidR="0031445C" w:rsidRPr="0031445C">
        <w:rPr>
          <w:snapToGrid w:val="0"/>
          <w:kern w:val="22"/>
          <w:szCs w:val="22"/>
          <w:lang w:val="ru-RU"/>
        </w:rPr>
        <w:t xml:space="preserve">) </w:t>
      </w:r>
      <w:r w:rsidR="00051231">
        <w:rPr>
          <w:snapToGrid w:val="0"/>
          <w:kern w:val="22"/>
          <w:szCs w:val="22"/>
          <w:lang w:val="ru-RU"/>
        </w:rPr>
        <w:t>установили дополнительные сроки</w:t>
      </w:r>
      <w:r w:rsidR="0031445C" w:rsidRPr="0031445C">
        <w:rPr>
          <w:snapToGrid w:val="0"/>
          <w:kern w:val="22"/>
          <w:szCs w:val="22"/>
          <w:lang w:val="ru-RU"/>
        </w:rPr>
        <w:t xml:space="preserve"> для их </w:t>
      </w:r>
      <w:r w:rsidR="00051231">
        <w:rPr>
          <w:snapToGrid w:val="0"/>
          <w:kern w:val="22"/>
          <w:szCs w:val="22"/>
          <w:lang w:val="ru-RU"/>
        </w:rPr>
        <w:t>выполнения</w:t>
      </w:r>
      <w:r w:rsidR="0031445C" w:rsidRPr="0031445C">
        <w:rPr>
          <w:snapToGrid w:val="0"/>
          <w:kern w:val="22"/>
          <w:szCs w:val="22"/>
          <w:lang w:val="ru-RU"/>
        </w:rPr>
        <w:t>, которые иногда расходя</w:t>
      </w:r>
      <w:r w:rsidR="00051231">
        <w:rPr>
          <w:snapToGrid w:val="0"/>
          <w:kern w:val="22"/>
          <w:szCs w:val="22"/>
          <w:lang w:val="ru-RU"/>
        </w:rPr>
        <w:t>тся со сроками, предложенными для промежуточных этапов</w:t>
      </w:r>
      <w:r w:rsidR="0031445C" w:rsidRPr="0031445C">
        <w:rPr>
          <w:snapToGrid w:val="0"/>
          <w:kern w:val="22"/>
          <w:szCs w:val="22"/>
          <w:lang w:val="ru-RU"/>
        </w:rPr>
        <w:t>.</w:t>
      </w:r>
    </w:p>
    <w:p w14:paraId="47F0D050" w14:textId="08CCEC8C" w:rsidR="00AB7912" w:rsidRPr="0030613E" w:rsidRDefault="00051231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0613E">
        <w:rPr>
          <w:snapToGrid w:val="0"/>
          <w:kern w:val="22"/>
          <w:szCs w:val="22"/>
          <w:lang w:val="ru-RU"/>
        </w:rPr>
        <w:t>В рамках первого промежуточного этапа было пр</w:t>
      </w:r>
      <w:r w:rsidR="000302B7">
        <w:rPr>
          <w:snapToGrid w:val="0"/>
          <w:kern w:val="22"/>
          <w:szCs w:val="22"/>
          <w:lang w:val="ru-RU"/>
        </w:rPr>
        <w:t>едложено несколько практических рекомендаций</w:t>
      </w:r>
      <w:r w:rsidR="0030613E" w:rsidRPr="0030613E">
        <w:rPr>
          <w:snapToGrid w:val="0"/>
          <w:kern w:val="22"/>
          <w:szCs w:val="22"/>
          <w:lang w:val="ru-RU"/>
        </w:rPr>
        <w:t xml:space="preserve">, которые могли бы </w:t>
      </w:r>
      <w:r w:rsidR="004E2B97">
        <w:rPr>
          <w:snapToGrid w:val="0"/>
          <w:kern w:val="22"/>
          <w:szCs w:val="22"/>
          <w:lang w:val="ru-RU"/>
        </w:rPr>
        <w:t>быть включены в НСПДСБ</w:t>
      </w:r>
      <w:r w:rsidR="00AB7912" w:rsidRPr="0030613E">
        <w:rPr>
          <w:snapToGrid w:val="0"/>
          <w:kern w:val="22"/>
          <w:szCs w:val="22"/>
          <w:lang w:val="ru-RU"/>
        </w:rPr>
        <w:t>:</w:t>
      </w:r>
    </w:p>
    <w:p w14:paraId="7C7457B0" w14:textId="130DD07E" w:rsidR="00AB7912" w:rsidRPr="0030613E" w:rsidRDefault="00DD3DDC" w:rsidP="00AB7912">
      <w:pPr>
        <w:numPr>
          <w:ilvl w:val="1"/>
          <w:numId w:val="16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i/>
          <w:kern w:val="20"/>
          <w:szCs w:val="22"/>
          <w:lang w:val="ru-RU"/>
        </w:rPr>
        <w:t>п</w:t>
      </w:r>
      <w:r w:rsidR="00A2252E" w:rsidRPr="00C76D49">
        <w:rPr>
          <w:i/>
          <w:kern w:val="20"/>
          <w:szCs w:val="22"/>
          <w:lang w:val="ru-RU"/>
        </w:rPr>
        <w:t xml:space="preserve">роведение национальных аналитических исследований с целью выявления потенциальных объектов, оказывающих пагубное воздействие на биоразнообразие, включая субсидии, </w:t>
      </w:r>
      <w:r w:rsidR="00C76D49" w:rsidRPr="00C76D49">
        <w:rPr>
          <w:i/>
          <w:kern w:val="20"/>
          <w:szCs w:val="22"/>
          <w:lang w:val="ru-RU"/>
        </w:rPr>
        <w:t>а также с целью выявления возможностей поощрения положительных мер стимулирования</w:t>
      </w:r>
      <w:r w:rsidR="00AB7912" w:rsidRPr="00C76D49">
        <w:rPr>
          <w:i/>
          <w:snapToGrid w:val="0"/>
          <w:kern w:val="22"/>
          <w:szCs w:val="22"/>
          <w:lang w:val="ru-RU"/>
        </w:rPr>
        <w:t>:</w:t>
      </w:r>
      <w:r w:rsidR="00AB7912" w:rsidRPr="0030613E">
        <w:rPr>
          <w:snapToGrid w:val="0"/>
          <w:kern w:val="22"/>
          <w:szCs w:val="22"/>
          <w:lang w:val="ru-RU"/>
        </w:rPr>
        <w:t xml:space="preserve"> </w:t>
      </w:r>
      <w:r w:rsidR="00C76D49">
        <w:rPr>
          <w:snapToGrid w:val="0"/>
          <w:kern w:val="22"/>
          <w:szCs w:val="22"/>
          <w:lang w:val="ru-RU"/>
        </w:rPr>
        <w:t xml:space="preserve">в общей сложности 7 </w:t>
      </w:r>
      <w:r w:rsidR="00404078" w:rsidRPr="0030613E">
        <w:rPr>
          <w:snapToGrid w:val="0"/>
          <w:kern w:val="22"/>
          <w:szCs w:val="22"/>
          <w:lang w:val="ru-RU"/>
        </w:rPr>
        <w:t>НСПДСБ</w:t>
      </w:r>
      <w:r w:rsidR="00404078">
        <w:rPr>
          <w:snapToGrid w:val="0"/>
          <w:kern w:val="22"/>
          <w:szCs w:val="22"/>
          <w:lang w:val="ru-RU"/>
        </w:rPr>
        <w:t xml:space="preserve"> </w:t>
      </w:r>
      <w:r w:rsidR="00C76D49">
        <w:rPr>
          <w:snapToGrid w:val="0"/>
          <w:kern w:val="22"/>
          <w:szCs w:val="22"/>
          <w:lang w:val="ru-RU"/>
        </w:rPr>
        <w:t>ссылаются на такие обзоры и исследования</w:t>
      </w:r>
      <w:r w:rsidR="00AB7912" w:rsidRPr="0030613E">
        <w:rPr>
          <w:snapToGrid w:val="0"/>
          <w:kern w:val="22"/>
          <w:szCs w:val="22"/>
          <w:lang w:val="ru-RU"/>
        </w:rPr>
        <w:t>;</w:t>
      </w:r>
    </w:p>
    <w:p w14:paraId="1654F7D9" w14:textId="07656101" w:rsidR="00AB7912" w:rsidRPr="0030613E" w:rsidRDefault="00DD3DDC" w:rsidP="00AB7912">
      <w:pPr>
        <w:numPr>
          <w:ilvl w:val="1"/>
          <w:numId w:val="16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i/>
          <w:kern w:val="20"/>
          <w:szCs w:val="22"/>
          <w:lang w:val="ru-RU"/>
        </w:rPr>
        <w:t>р</w:t>
      </w:r>
      <w:r w:rsidR="00C76D49" w:rsidRPr="00C76D49">
        <w:rPr>
          <w:i/>
          <w:kern w:val="20"/>
          <w:szCs w:val="22"/>
          <w:lang w:val="ru-RU"/>
        </w:rPr>
        <w:t xml:space="preserve">азработка политических планов, в которых выявляются вредные стимулы, требующие политических </w:t>
      </w:r>
      <w:r w:rsidR="00537145">
        <w:rPr>
          <w:i/>
          <w:kern w:val="20"/>
          <w:szCs w:val="22"/>
          <w:lang w:val="ru-RU"/>
        </w:rPr>
        <w:t>действий</w:t>
      </w:r>
      <w:r w:rsidR="00C76D49" w:rsidRPr="00C76D49">
        <w:rPr>
          <w:i/>
          <w:kern w:val="20"/>
          <w:szCs w:val="22"/>
          <w:lang w:val="ru-RU"/>
        </w:rPr>
        <w:t>, и создание приоритизированного перечня мер</w:t>
      </w:r>
      <w:r w:rsidR="00AB7912" w:rsidRPr="00C76D49">
        <w:rPr>
          <w:i/>
          <w:snapToGrid w:val="0"/>
          <w:kern w:val="22"/>
          <w:szCs w:val="22"/>
          <w:lang w:val="ru-RU"/>
        </w:rPr>
        <w:t>:</w:t>
      </w:r>
      <w:r w:rsidR="00AB7912" w:rsidRPr="0030613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 общей сложности</w:t>
      </w:r>
      <w:r w:rsidR="00AB7912" w:rsidRPr="0030613E">
        <w:rPr>
          <w:snapToGrid w:val="0"/>
          <w:kern w:val="22"/>
          <w:szCs w:val="22"/>
          <w:lang w:val="ru-RU"/>
        </w:rPr>
        <w:t xml:space="preserve"> 12 </w:t>
      </w:r>
      <w:r>
        <w:rPr>
          <w:snapToGrid w:val="0"/>
          <w:kern w:val="22"/>
          <w:szCs w:val="22"/>
          <w:lang w:val="ru-RU"/>
        </w:rPr>
        <w:t>стран сослались на разработку таких политических мер или планов действия</w:t>
      </w:r>
      <w:r w:rsidR="00AB7912" w:rsidRPr="0030613E">
        <w:rPr>
          <w:snapToGrid w:val="0"/>
          <w:kern w:val="22"/>
          <w:szCs w:val="22"/>
          <w:lang w:val="ru-RU"/>
        </w:rPr>
        <w:t>;</w:t>
      </w:r>
    </w:p>
    <w:p w14:paraId="54B4EB84" w14:textId="7EBF68EF" w:rsidR="00AB7912" w:rsidRPr="0030613E" w:rsidRDefault="00DD3DDC" w:rsidP="00AB7912">
      <w:pPr>
        <w:numPr>
          <w:ilvl w:val="1"/>
          <w:numId w:val="16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i/>
          <w:kern w:val="20"/>
          <w:szCs w:val="22"/>
          <w:lang w:val="ru-RU"/>
        </w:rPr>
        <w:t>п</w:t>
      </w:r>
      <w:r w:rsidRPr="00DD3DDC">
        <w:rPr>
          <w:i/>
          <w:kern w:val="20"/>
          <w:szCs w:val="22"/>
          <w:lang w:val="ru-RU"/>
        </w:rPr>
        <w:t>редусмотрение срочных политических мер в случаях, когда уже известно, что стимулы, включая субсидии, оказывают пагубное воздействие</w:t>
      </w:r>
      <w:r w:rsidR="00AB7912" w:rsidRPr="00DD3DDC">
        <w:rPr>
          <w:i/>
          <w:snapToGrid w:val="0"/>
          <w:kern w:val="22"/>
          <w:szCs w:val="22"/>
          <w:lang w:val="ru-RU"/>
        </w:rPr>
        <w:t>:</w:t>
      </w:r>
      <w:r w:rsidR="00AB7912" w:rsidRPr="0030613E">
        <w:rPr>
          <w:snapToGrid w:val="0"/>
          <w:kern w:val="22"/>
          <w:szCs w:val="22"/>
          <w:lang w:val="ru-RU"/>
        </w:rPr>
        <w:t xml:space="preserve"> </w:t>
      </w:r>
      <w:r w:rsidR="004E2B97">
        <w:rPr>
          <w:snapToGrid w:val="0"/>
          <w:kern w:val="22"/>
          <w:szCs w:val="22"/>
          <w:lang w:val="ru-RU"/>
        </w:rPr>
        <w:t xml:space="preserve">всего 5 </w:t>
      </w:r>
      <w:r w:rsidR="00404078" w:rsidRPr="0030613E">
        <w:rPr>
          <w:snapToGrid w:val="0"/>
          <w:kern w:val="22"/>
          <w:szCs w:val="22"/>
          <w:lang w:val="ru-RU"/>
        </w:rPr>
        <w:t>НСПДСБ</w:t>
      </w:r>
      <w:r w:rsidR="0040407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Сторон предусматривают такие срочные политические меры по конкретным стимулирующим программам, </w:t>
      </w:r>
      <w:r w:rsidR="004E2B97">
        <w:rPr>
          <w:snapToGrid w:val="0"/>
          <w:kern w:val="22"/>
          <w:szCs w:val="22"/>
          <w:lang w:val="ru-RU"/>
        </w:rPr>
        <w:t>что</w:t>
      </w:r>
      <w:r w:rsidR="00332970">
        <w:rPr>
          <w:snapToGrid w:val="0"/>
          <w:kern w:val="22"/>
          <w:szCs w:val="22"/>
          <w:lang w:val="ru-RU"/>
        </w:rPr>
        <w:t>,</w:t>
      </w:r>
      <w:r w:rsidR="004E2B97">
        <w:rPr>
          <w:snapToGrid w:val="0"/>
          <w:kern w:val="22"/>
          <w:szCs w:val="22"/>
          <w:lang w:val="ru-RU"/>
        </w:rPr>
        <w:t xml:space="preserve"> вероятно</w:t>
      </w:r>
      <w:r w:rsidR="00332970">
        <w:rPr>
          <w:snapToGrid w:val="0"/>
          <w:kern w:val="22"/>
          <w:szCs w:val="22"/>
          <w:lang w:val="ru-RU"/>
        </w:rPr>
        <w:t>,</w:t>
      </w:r>
      <w:r w:rsidR="004E2B97">
        <w:rPr>
          <w:snapToGrid w:val="0"/>
          <w:kern w:val="22"/>
          <w:szCs w:val="22"/>
          <w:lang w:val="ru-RU"/>
        </w:rPr>
        <w:t xml:space="preserve"> связано с </w:t>
      </w:r>
      <w:r>
        <w:rPr>
          <w:snapToGrid w:val="0"/>
          <w:kern w:val="22"/>
          <w:szCs w:val="22"/>
          <w:lang w:val="ru-RU"/>
        </w:rPr>
        <w:t>их пагубн</w:t>
      </w:r>
      <w:r w:rsidR="004E2B97">
        <w:rPr>
          <w:snapToGrid w:val="0"/>
          <w:kern w:val="22"/>
          <w:szCs w:val="22"/>
          <w:lang w:val="ru-RU"/>
        </w:rPr>
        <w:t>ым</w:t>
      </w:r>
      <w:r>
        <w:rPr>
          <w:snapToGrid w:val="0"/>
          <w:kern w:val="22"/>
          <w:szCs w:val="22"/>
          <w:lang w:val="ru-RU"/>
        </w:rPr>
        <w:t xml:space="preserve"> воздействи</w:t>
      </w:r>
      <w:r w:rsidR="004E2B97">
        <w:rPr>
          <w:snapToGrid w:val="0"/>
          <w:kern w:val="22"/>
          <w:szCs w:val="22"/>
          <w:lang w:val="ru-RU"/>
        </w:rPr>
        <w:t>ем</w:t>
      </w:r>
      <w:r>
        <w:rPr>
          <w:snapToGrid w:val="0"/>
          <w:kern w:val="22"/>
          <w:szCs w:val="22"/>
          <w:lang w:val="ru-RU"/>
        </w:rPr>
        <w:t>.</w:t>
      </w:r>
    </w:p>
    <w:p w14:paraId="3BBBFCD2" w14:textId="17D474F6" w:rsidR="00AB7912" w:rsidRPr="00347ED7" w:rsidRDefault="00347ED7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47ED7">
        <w:rPr>
          <w:i/>
          <w:snapToGrid w:val="0"/>
          <w:kern w:val="22"/>
          <w:szCs w:val="22"/>
          <w:lang w:val="ru-RU"/>
        </w:rPr>
        <w:t>Второй промежуточный этап</w:t>
      </w:r>
      <w:r w:rsidR="00AB7912" w:rsidRPr="00347ED7">
        <w:rPr>
          <w:i/>
          <w:snapToGrid w:val="0"/>
          <w:kern w:val="22"/>
          <w:szCs w:val="22"/>
          <w:lang w:val="ru-RU"/>
        </w:rPr>
        <w:t xml:space="preserve"> (</w:t>
      </w:r>
      <w:r w:rsidRPr="00347ED7">
        <w:rPr>
          <w:i/>
          <w:lang w:val="ru-RU"/>
        </w:rPr>
        <w:t xml:space="preserve">политические или законодательные меры в отношении стимулов, включая субсидии, которые, как уже установлено, </w:t>
      </w:r>
      <w:r w:rsidR="00676FCF">
        <w:rPr>
          <w:i/>
          <w:lang w:val="ru-RU"/>
        </w:rPr>
        <w:t>оказывают пагубное воздействие</w:t>
      </w:r>
      <w:r w:rsidR="00AB7912" w:rsidRPr="00347ED7">
        <w:rPr>
          <w:i/>
          <w:snapToGrid w:val="0"/>
          <w:kern w:val="22"/>
          <w:szCs w:val="22"/>
          <w:lang w:val="ru-RU"/>
        </w:rPr>
        <w:t>):</w:t>
      </w:r>
      <w:r w:rsidR="00AB7912" w:rsidRPr="00347ED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только 5 Сторон включили этот промежуточный </w:t>
      </w:r>
      <w:r w:rsidR="00404078">
        <w:rPr>
          <w:snapToGrid w:val="0"/>
          <w:kern w:val="22"/>
          <w:szCs w:val="22"/>
          <w:lang w:val="ru-RU"/>
        </w:rPr>
        <w:t xml:space="preserve">этап </w:t>
      </w:r>
      <w:r w:rsidRPr="00347ED7">
        <w:rPr>
          <w:snapToGrid w:val="0"/>
          <w:kern w:val="22"/>
          <w:szCs w:val="22"/>
          <w:lang w:val="ru-RU"/>
        </w:rPr>
        <w:t xml:space="preserve">в качестве </w:t>
      </w:r>
      <w:r w:rsidR="00404078">
        <w:rPr>
          <w:snapToGrid w:val="0"/>
          <w:kern w:val="22"/>
          <w:szCs w:val="22"/>
          <w:lang w:val="ru-RU"/>
        </w:rPr>
        <w:t>практической рекомендации</w:t>
      </w:r>
      <w:r w:rsidRPr="00347ED7">
        <w:rPr>
          <w:snapToGrid w:val="0"/>
          <w:kern w:val="22"/>
          <w:szCs w:val="22"/>
          <w:lang w:val="ru-RU"/>
        </w:rPr>
        <w:t xml:space="preserve"> в свои </w:t>
      </w:r>
      <w:r w:rsidR="00404078" w:rsidRPr="0030613E">
        <w:rPr>
          <w:snapToGrid w:val="0"/>
          <w:kern w:val="22"/>
          <w:szCs w:val="22"/>
          <w:lang w:val="ru-RU"/>
        </w:rPr>
        <w:t>НСПДСБ</w:t>
      </w:r>
      <w:r w:rsidRPr="00347ED7">
        <w:rPr>
          <w:snapToGrid w:val="0"/>
          <w:kern w:val="22"/>
          <w:szCs w:val="22"/>
          <w:lang w:val="ru-RU"/>
        </w:rPr>
        <w:t>, как правило, в виде ссылки на конкретные программы</w:t>
      </w:r>
      <w:r w:rsidR="00404078">
        <w:rPr>
          <w:snapToGrid w:val="0"/>
          <w:kern w:val="22"/>
          <w:szCs w:val="22"/>
          <w:lang w:val="ru-RU"/>
        </w:rPr>
        <w:t>,</w:t>
      </w:r>
      <w:r w:rsidRPr="00347ED7">
        <w:rPr>
          <w:snapToGrid w:val="0"/>
          <w:kern w:val="22"/>
          <w:szCs w:val="22"/>
          <w:lang w:val="ru-RU"/>
        </w:rPr>
        <w:t xml:space="preserve"> </w:t>
      </w:r>
      <w:r w:rsidR="00404078">
        <w:rPr>
          <w:snapToGrid w:val="0"/>
          <w:kern w:val="22"/>
          <w:szCs w:val="22"/>
          <w:lang w:val="ru-RU"/>
        </w:rPr>
        <w:t>предположительно имеющие пагубное воздействие</w:t>
      </w:r>
      <w:r w:rsidRPr="00347ED7">
        <w:rPr>
          <w:snapToGrid w:val="0"/>
          <w:kern w:val="22"/>
          <w:szCs w:val="22"/>
          <w:lang w:val="ru-RU"/>
        </w:rPr>
        <w:t xml:space="preserve">. Вместе с тем </w:t>
      </w:r>
      <w:r w:rsidR="00404078">
        <w:rPr>
          <w:snapToGrid w:val="0"/>
          <w:kern w:val="22"/>
          <w:szCs w:val="22"/>
          <w:lang w:val="ru-RU"/>
        </w:rPr>
        <w:t>в своих</w:t>
      </w:r>
      <w:r w:rsidR="00404078" w:rsidRPr="00347ED7">
        <w:rPr>
          <w:snapToGrid w:val="0"/>
          <w:kern w:val="22"/>
          <w:szCs w:val="22"/>
          <w:lang w:val="ru-RU"/>
        </w:rPr>
        <w:t xml:space="preserve"> пятых национальных докладах </w:t>
      </w:r>
      <w:r w:rsidRPr="00347ED7">
        <w:rPr>
          <w:snapToGrid w:val="0"/>
          <w:kern w:val="22"/>
          <w:szCs w:val="22"/>
          <w:lang w:val="ru-RU"/>
        </w:rPr>
        <w:t>25 Сторон сообщили</w:t>
      </w:r>
      <w:r w:rsidR="00404078">
        <w:rPr>
          <w:snapToGrid w:val="0"/>
          <w:kern w:val="22"/>
          <w:szCs w:val="22"/>
          <w:lang w:val="ru-RU"/>
        </w:rPr>
        <w:t xml:space="preserve"> об</w:t>
      </w:r>
      <w:r w:rsidRPr="00347ED7">
        <w:rPr>
          <w:snapToGrid w:val="0"/>
          <w:kern w:val="22"/>
          <w:szCs w:val="22"/>
          <w:lang w:val="ru-RU"/>
        </w:rPr>
        <w:t xml:space="preserve"> </w:t>
      </w:r>
      <w:r w:rsidR="00404078" w:rsidRPr="00347ED7">
        <w:rPr>
          <w:snapToGrid w:val="0"/>
          <w:kern w:val="22"/>
          <w:szCs w:val="22"/>
          <w:lang w:val="ru-RU"/>
        </w:rPr>
        <w:t xml:space="preserve">уже предпринятых </w:t>
      </w:r>
      <w:r w:rsidRPr="00347ED7">
        <w:rPr>
          <w:snapToGrid w:val="0"/>
          <w:kern w:val="22"/>
          <w:szCs w:val="22"/>
          <w:lang w:val="ru-RU"/>
        </w:rPr>
        <w:t xml:space="preserve">соответствующих </w:t>
      </w:r>
      <w:r w:rsidR="00404078">
        <w:rPr>
          <w:snapToGrid w:val="0"/>
          <w:kern w:val="22"/>
          <w:szCs w:val="22"/>
          <w:lang w:val="ru-RU"/>
        </w:rPr>
        <w:t>мерах</w:t>
      </w:r>
      <w:r w:rsidRPr="00347ED7">
        <w:rPr>
          <w:snapToGrid w:val="0"/>
          <w:kern w:val="22"/>
          <w:szCs w:val="22"/>
          <w:lang w:val="ru-RU"/>
        </w:rPr>
        <w:t xml:space="preserve">, </w:t>
      </w:r>
      <w:r w:rsidR="00404078">
        <w:rPr>
          <w:snapToGrid w:val="0"/>
          <w:kern w:val="22"/>
          <w:szCs w:val="22"/>
          <w:lang w:val="ru-RU"/>
        </w:rPr>
        <w:t>либо в форме</w:t>
      </w:r>
      <w:r w:rsidRPr="00347ED7">
        <w:rPr>
          <w:snapToGrid w:val="0"/>
          <w:kern w:val="22"/>
          <w:szCs w:val="22"/>
          <w:lang w:val="ru-RU"/>
        </w:rPr>
        <w:t xml:space="preserve"> общих ссылок на меры </w:t>
      </w:r>
      <w:r w:rsidR="00404078">
        <w:rPr>
          <w:snapToGrid w:val="0"/>
          <w:kern w:val="22"/>
          <w:szCs w:val="22"/>
          <w:lang w:val="ru-RU"/>
        </w:rPr>
        <w:t>по реформированию</w:t>
      </w:r>
      <w:r w:rsidRPr="00347ED7">
        <w:rPr>
          <w:snapToGrid w:val="0"/>
          <w:kern w:val="22"/>
          <w:szCs w:val="22"/>
          <w:lang w:val="ru-RU"/>
        </w:rPr>
        <w:t>, либо путем предоставления конкретных</w:t>
      </w:r>
      <w:r w:rsidR="00404078">
        <w:rPr>
          <w:snapToGrid w:val="0"/>
          <w:kern w:val="22"/>
          <w:szCs w:val="22"/>
          <w:lang w:val="ru-RU"/>
        </w:rPr>
        <w:t xml:space="preserve"> примеров таких мер</w:t>
      </w:r>
      <w:r w:rsidR="00AB7912" w:rsidRPr="00347ED7">
        <w:rPr>
          <w:snapToGrid w:val="0"/>
          <w:kern w:val="22"/>
          <w:szCs w:val="22"/>
          <w:lang w:val="ru-RU"/>
        </w:rPr>
        <w:t>.</w:t>
      </w:r>
    </w:p>
    <w:p w14:paraId="35DEE446" w14:textId="4157A8C5" w:rsidR="00AB7912" w:rsidRPr="00404078" w:rsidRDefault="0040407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404078">
        <w:rPr>
          <w:i/>
          <w:snapToGrid w:val="0"/>
          <w:kern w:val="22"/>
          <w:szCs w:val="22"/>
          <w:lang w:val="ru-RU"/>
        </w:rPr>
        <w:t>Третий промежуточный этап</w:t>
      </w:r>
      <w:r w:rsidR="00AB7912" w:rsidRPr="00404078">
        <w:rPr>
          <w:i/>
          <w:snapToGrid w:val="0"/>
          <w:kern w:val="22"/>
          <w:szCs w:val="22"/>
          <w:lang w:val="ru-RU"/>
        </w:rPr>
        <w:t xml:space="preserve"> </w:t>
      </w:r>
      <w:r w:rsidR="00AB7912" w:rsidRPr="002A4DAD">
        <w:rPr>
          <w:i/>
          <w:snapToGrid w:val="0"/>
          <w:kern w:val="22"/>
          <w:szCs w:val="22"/>
          <w:lang w:val="ru-RU"/>
        </w:rPr>
        <w:t>(</w:t>
      </w:r>
      <w:r w:rsidRPr="002A4DAD">
        <w:rPr>
          <w:i/>
          <w:lang w:val="ru-RU"/>
        </w:rPr>
        <w:t>окончательное завершение национальных аналитических исследований</w:t>
      </w:r>
      <w:r w:rsidR="002A4DAD">
        <w:rPr>
          <w:i/>
          <w:lang w:val="ru-RU"/>
        </w:rPr>
        <w:t xml:space="preserve"> по выявлению объектов, оказывающих</w:t>
      </w:r>
      <w:r w:rsidRPr="002A4DAD">
        <w:rPr>
          <w:i/>
          <w:lang w:val="ru-RU"/>
        </w:rPr>
        <w:t xml:space="preserve"> пагубное воздействие на биоразнообразие, и </w:t>
      </w:r>
      <w:r w:rsidR="002A4DAD">
        <w:rPr>
          <w:i/>
          <w:lang w:val="ru-RU"/>
        </w:rPr>
        <w:t>по выявлению</w:t>
      </w:r>
      <w:r w:rsidRPr="002A4DAD">
        <w:rPr>
          <w:i/>
          <w:lang w:val="ru-RU"/>
        </w:rPr>
        <w:t xml:space="preserve"> возможности поощрения положительных </w:t>
      </w:r>
      <w:r w:rsidR="000302B7">
        <w:rPr>
          <w:i/>
          <w:lang w:val="ru-RU"/>
        </w:rPr>
        <w:t xml:space="preserve">стимулирующих </w:t>
      </w:r>
      <w:r w:rsidRPr="002A4DAD">
        <w:rPr>
          <w:i/>
          <w:lang w:val="ru-RU"/>
        </w:rPr>
        <w:t>мер</w:t>
      </w:r>
      <w:r w:rsidR="00AB7912" w:rsidRPr="00404078">
        <w:rPr>
          <w:i/>
          <w:snapToGrid w:val="0"/>
          <w:kern w:val="22"/>
          <w:szCs w:val="22"/>
          <w:lang w:val="ru-RU"/>
        </w:rPr>
        <w:t>):</w:t>
      </w:r>
      <w:r w:rsidR="00AB7912" w:rsidRPr="00404078">
        <w:rPr>
          <w:snapToGrid w:val="0"/>
          <w:kern w:val="22"/>
          <w:szCs w:val="22"/>
          <w:lang w:val="ru-RU"/>
        </w:rPr>
        <w:t xml:space="preserve"> </w:t>
      </w:r>
      <w:r w:rsidR="002A4DAD" w:rsidRPr="002A4DAD">
        <w:rPr>
          <w:snapToGrid w:val="0"/>
          <w:kern w:val="22"/>
          <w:szCs w:val="22"/>
          <w:lang w:val="ru-RU"/>
        </w:rPr>
        <w:t>В общей с</w:t>
      </w:r>
      <w:r w:rsidR="002A4DAD">
        <w:rPr>
          <w:snapToGrid w:val="0"/>
          <w:kern w:val="22"/>
          <w:szCs w:val="22"/>
          <w:lang w:val="ru-RU"/>
        </w:rPr>
        <w:t>ложности 11 Сторон то есть менее 10</w:t>
      </w:r>
      <w:r w:rsidR="004E2B97">
        <w:rPr>
          <w:snapToGrid w:val="0"/>
          <w:kern w:val="22"/>
          <w:szCs w:val="22"/>
          <w:lang w:val="ru-RU"/>
        </w:rPr>
        <w:t xml:space="preserve"> процентов</w:t>
      </w:r>
      <w:r w:rsidR="002A4DAD">
        <w:rPr>
          <w:snapToGrid w:val="0"/>
          <w:kern w:val="22"/>
          <w:szCs w:val="22"/>
          <w:lang w:val="ru-RU"/>
        </w:rPr>
        <w:t xml:space="preserve"> </w:t>
      </w:r>
      <w:r w:rsidR="000302B7">
        <w:rPr>
          <w:snapToGrid w:val="0"/>
          <w:kern w:val="22"/>
          <w:szCs w:val="22"/>
          <w:lang w:val="ru-RU"/>
        </w:rPr>
        <w:t>Сторон,</w:t>
      </w:r>
      <w:r w:rsidR="000302B7" w:rsidRPr="002A4DAD">
        <w:rPr>
          <w:snapToGrid w:val="0"/>
          <w:kern w:val="22"/>
          <w:szCs w:val="22"/>
          <w:lang w:val="ru-RU"/>
        </w:rPr>
        <w:t xml:space="preserve"> </w:t>
      </w:r>
      <w:r w:rsidR="002A4DAD" w:rsidRPr="002A4DAD">
        <w:rPr>
          <w:snapToGrid w:val="0"/>
          <w:kern w:val="22"/>
          <w:szCs w:val="22"/>
          <w:lang w:val="ru-RU"/>
        </w:rPr>
        <w:t>представивших доклады</w:t>
      </w:r>
      <w:r w:rsidR="000302B7">
        <w:rPr>
          <w:snapToGrid w:val="0"/>
          <w:kern w:val="22"/>
          <w:szCs w:val="22"/>
          <w:lang w:val="ru-RU"/>
        </w:rPr>
        <w:t>,</w:t>
      </w:r>
      <w:r w:rsidR="002A4DAD">
        <w:rPr>
          <w:snapToGrid w:val="0"/>
          <w:kern w:val="22"/>
          <w:szCs w:val="22"/>
          <w:lang w:val="ru-RU"/>
        </w:rPr>
        <w:t xml:space="preserve"> </w:t>
      </w:r>
      <w:r w:rsidR="002A4DAD" w:rsidRPr="002A4DAD">
        <w:rPr>
          <w:snapToGrid w:val="0"/>
          <w:kern w:val="22"/>
          <w:szCs w:val="22"/>
          <w:lang w:val="ru-RU"/>
        </w:rPr>
        <w:t xml:space="preserve">упомянули обзоры или оценки, </w:t>
      </w:r>
      <w:r w:rsidR="002A4DAD">
        <w:rPr>
          <w:snapToGrid w:val="0"/>
          <w:kern w:val="22"/>
          <w:szCs w:val="22"/>
          <w:lang w:val="ru-RU"/>
        </w:rPr>
        <w:t>направленные</w:t>
      </w:r>
      <w:r w:rsidR="002A4DAD" w:rsidRPr="002A4DAD">
        <w:rPr>
          <w:snapToGrid w:val="0"/>
          <w:kern w:val="22"/>
          <w:szCs w:val="22"/>
          <w:lang w:val="ru-RU"/>
        </w:rPr>
        <w:t xml:space="preserve"> на выявление стимулов, включая субсидии, </w:t>
      </w:r>
      <w:r w:rsidR="002A4DAD">
        <w:rPr>
          <w:snapToGrid w:val="0"/>
          <w:kern w:val="22"/>
          <w:szCs w:val="22"/>
          <w:lang w:val="ru-RU"/>
        </w:rPr>
        <w:t>оказывающих пагубное воздействие на биоразнообразие</w:t>
      </w:r>
      <w:r w:rsidR="002A4DAD" w:rsidRPr="002A4DAD">
        <w:rPr>
          <w:snapToGrid w:val="0"/>
          <w:kern w:val="22"/>
          <w:szCs w:val="22"/>
          <w:lang w:val="ru-RU"/>
        </w:rPr>
        <w:t xml:space="preserve">, </w:t>
      </w:r>
      <w:r w:rsidR="000302B7">
        <w:rPr>
          <w:snapToGrid w:val="0"/>
          <w:kern w:val="22"/>
          <w:szCs w:val="22"/>
          <w:lang w:val="ru-RU"/>
        </w:rPr>
        <w:t>и</w:t>
      </w:r>
      <w:r w:rsidR="002A4DAD" w:rsidRPr="002A4DAD">
        <w:rPr>
          <w:snapToGrid w:val="0"/>
          <w:kern w:val="22"/>
          <w:szCs w:val="22"/>
          <w:lang w:val="ru-RU"/>
        </w:rPr>
        <w:t xml:space="preserve"> только </w:t>
      </w:r>
      <w:r w:rsidR="00D4625F">
        <w:rPr>
          <w:snapToGrid w:val="0"/>
          <w:kern w:val="22"/>
          <w:szCs w:val="22"/>
          <w:lang w:val="ru-RU"/>
        </w:rPr>
        <w:t>4</w:t>
      </w:r>
      <w:r w:rsidR="002A4DAD" w:rsidRPr="002A4DAD">
        <w:rPr>
          <w:snapToGrid w:val="0"/>
          <w:kern w:val="22"/>
          <w:szCs w:val="22"/>
          <w:lang w:val="ru-RU"/>
        </w:rPr>
        <w:t xml:space="preserve"> </w:t>
      </w:r>
      <w:r w:rsidR="002A4DAD">
        <w:rPr>
          <w:snapToGrid w:val="0"/>
          <w:kern w:val="22"/>
          <w:szCs w:val="22"/>
          <w:lang w:val="ru-RU"/>
        </w:rPr>
        <w:t xml:space="preserve">Стороны </w:t>
      </w:r>
      <w:r w:rsidR="002A4DAD" w:rsidRPr="002A4DAD">
        <w:rPr>
          <w:snapToGrid w:val="0"/>
          <w:kern w:val="22"/>
          <w:szCs w:val="22"/>
          <w:lang w:val="ru-RU"/>
        </w:rPr>
        <w:t>указали, что эти обзоры или оценки были завершены</w:t>
      </w:r>
      <w:r w:rsidR="002A4DAD">
        <w:rPr>
          <w:snapToGrid w:val="0"/>
          <w:kern w:val="22"/>
          <w:szCs w:val="22"/>
          <w:lang w:val="ru-RU"/>
        </w:rPr>
        <w:t>. Кром</w:t>
      </w:r>
      <w:r w:rsidR="004E2B97">
        <w:rPr>
          <w:snapToGrid w:val="0"/>
          <w:kern w:val="22"/>
          <w:szCs w:val="22"/>
          <w:lang w:val="ru-RU"/>
        </w:rPr>
        <w:t>е того, 25 Сторон, то есть 15 процентов</w:t>
      </w:r>
      <w:r w:rsidR="002A4DAD">
        <w:rPr>
          <w:snapToGrid w:val="0"/>
          <w:kern w:val="22"/>
          <w:szCs w:val="22"/>
          <w:lang w:val="ru-RU"/>
        </w:rPr>
        <w:t xml:space="preserve"> </w:t>
      </w:r>
      <w:r w:rsidR="000302B7">
        <w:rPr>
          <w:snapToGrid w:val="0"/>
          <w:kern w:val="22"/>
          <w:szCs w:val="22"/>
          <w:lang w:val="ru-RU"/>
        </w:rPr>
        <w:t>Сторон,</w:t>
      </w:r>
      <w:r w:rsidR="000302B7" w:rsidRPr="002A4DAD">
        <w:rPr>
          <w:snapToGrid w:val="0"/>
          <w:kern w:val="22"/>
          <w:szCs w:val="22"/>
          <w:lang w:val="ru-RU"/>
        </w:rPr>
        <w:t xml:space="preserve"> </w:t>
      </w:r>
      <w:r w:rsidR="002A4DAD" w:rsidRPr="002A4DAD">
        <w:rPr>
          <w:snapToGrid w:val="0"/>
          <w:kern w:val="22"/>
          <w:szCs w:val="22"/>
          <w:lang w:val="ru-RU"/>
        </w:rPr>
        <w:t>представивших доклады</w:t>
      </w:r>
      <w:r w:rsidR="002A4DAD">
        <w:rPr>
          <w:snapToGrid w:val="0"/>
          <w:kern w:val="22"/>
          <w:szCs w:val="22"/>
          <w:lang w:val="ru-RU"/>
        </w:rPr>
        <w:t>, привели</w:t>
      </w:r>
      <w:r w:rsidR="002A4DAD" w:rsidRPr="002A4DAD">
        <w:rPr>
          <w:snapToGrid w:val="0"/>
          <w:kern w:val="22"/>
          <w:szCs w:val="22"/>
          <w:lang w:val="ru-RU"/>
        </w:rPr>
        <w:t xml:space="preserve"> примеры </w:t>
      </w:r>
      <w:r w:rsidR="002A4DAD" w:rsidRPr="002A4DAD">
        <w:rPr>
          <w:snapToGrid w:val="0"/>
          <w:kern w:val="22"/>
          <w:szCs w:val="22"/>
          <w:lang w:val="ru-RU"/>
        </w:rPr>
        <w:lastRenderedPageBreak/>
        <w:t xml:space="preserve">конкретных </w:t>
      </w:r>
      <w:r w:rsidR="002A4DAD">
        <w:rPr>
          <w:snapToGrid w:val="0"/>
          <w:kern w:val="22"/>
          <w:szCs w:val="22"/>
          <w:lang w:val="ru-RU"/>
        </w:rPr>
        <w:t>политических мер</w:t>
      </w:r>
      <w:r w:rsidR="002A4DAD" w:rsidRPr="002A4DAD">
        <w:rPr>
          <w:snapToGrid w:val="0"/>
          <w:kern w:val="22"/>
          <w:szCs w:val="22"/>
          <w:lang w:val="ru-RU"/>
        </w:rPr>
        <w:t xml:space="preserve"> или программ, </w:t>
      </w:r>
      <w:r w:rsidR="003D17EB">
        <w:rPr>
          <w:snapToGrid w:val="0"/>
          <w:kern w:val="22"/>
          <w:szCs w:val="22"/>
          <w:lang w:val="ru-RU"/>
        </w:rPr>
        <w:t>в отношении которых существует подозрение или уверенность, что они порождают стимулы, имеющие пагубное воздействие на биоразнообразие</w:t>
      </w:r>
      <w:r w:rsidR="00AB7912" w:rsidRPr="00404078">
        <w:rPr>
          <w:snapToGrid w:val="0"/>
          <w:kern w:val="22"/>
          <w:szCs w:val="22"/>
          <w:lang w:val="ru-RU"/>
        </w:rPr>
        <w:t>.</w:t>
      </w:r>
    </w:p>
    <w:p w14:paraId="42E81F0E" w14:textId="4C118BC6" w:rsidR="00AB7912" w:rsidRPr="00404078" w:rsidRDefault="0040407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404078">
        <w:rPr>
          <w:i/>
          <w:snapToGrid w:val="0"/>
          <w:kern w:val="22"/>
          <w:szCs w:val="22"/>
          <w:lang w:val="ru-RU"/>
        </w:rPr>
        <w:t>Четвертый промежуточный этап</w:t>
      </w:r>
      <w:r w:rsidR="00AB7912" w:rsidRPr="00404078">
        <w:rPr>
          <w:i/>
          <w:snapToGrid w:val="0"/>
          <w:kern w:val="22"/>
          <w:szCs w:val="22"/>
          <w:lang w:val="ru-RU"/>
        </w:rPr>
        <w:t xml:space="preserve"> </w:t>
      </w:r>
      <w:r w:rsidR="00AB7912" w:rsidRPr="00D960AC">
        <w:rPr>
          <w:i/>
          <w:snapToGrid w:val="0"/>
          <w:kern w:val="22"/>
          <w:szCs w:val="22"/>
          <w:lang w:val="ru-RU"/>
        </w:rPr>
        <w:t>(</w:t>
      </w:r>
      <w:r w:rsidR="003D17EB" w:rsidRPr="00D960AC">
        <w:rPr>
          <w:i/>
          <w:lang w:val="ru-RU"/>
        </w:rPr>
        <w:t>окончательная разработка политических планов, выявляющих объекты, против которых н</w:t>
      </w:r>
      <w:r w:rsidR="00D960AC" w:rsidRPr="00D960AC">
        <w:rPr>
          <w:i/>
          <w:lang w:val="ru-RU"/>
        </w:rPr>
        <w:t>еобходимо принятие политических мер, и</w:t>
      </w:r>
      <w:r w:rsidR="003D17EB" w:rsidRPr="00D960AC">
        <w:rPr>
          <w:i/>
          <w:lang w:val="ru-RU"/>
        </w:rPr>
        <w:t xml:space="preserve"> </w:t>
      </w:r>
      <w:r w:rsidR="00D960AC" w:rsidRPr="00D960AC">
        <w:rPr>
          <w:i/>
          <w:lang w:val="ru-RU"/>
        </w:rPr>
        <w:t xml:space="preserve">содержащих </w:t>
      </w:r>
      <w:r w:rsidR="003D17EB" w:rsidRPr="00D960AC">
        <w:rPr>
          <w:i/>
          <w:lang w:val="ru-RU"/>
        </w:rPr>
        <w:t xml:space="preserve">приоритизированный перечень мер, </w:t>
      </w:r>
      <w:r w:rsidR="00D960AC" w:rsidRPr="00D960AC">
        <w:rPr>
          <w:i/>
          <w:lang w:val="ru-RU"/>
        </w:rPr>
        <w:t>которые следует принять):</w:t>
      </w:r>
      <w:r w:rsidR="003D17EB" w:rsidRPr="00D960AC">
        <w:rPr>
          <w:i/>
          <w:lang w:val="ru-RU"/>
        </w:rPr>
        <w:t xml:space="preserve"> </w:t>
      </w:r>
      <w:r w:rsidR="00D960AC">
        <w:rPr>
          <w:snapToGrid w:val="0"/>
          <w:kern w:val="22"/>
          <w:szCs w:val="22"/>
          <w:lang w:val="ru-RU"/>
        </w:rPr>
        <w:t xml:space="preserve">В общей сложности 10 стран в своих </w:t>
      </w:r>
      <w:r w:rsidR="00D960AC" w:rsidRPr="0030613E">
        <w:rPr>
          <w:snapToGrid w:val="0"/>
          <w:kern w:val="22"/>
          <w:szCs w:val="22"/>
          <w:lang w:val="ru-RU"/>
        </w:rPr>
        <w:t>НСПДСБ</w:t>
      </w:r>
      <w:r w:rsidR="00D960AC">
        <w:rPr>
          <w:snapToGrid w:val="0"/>
          <w:kern w:val="22"/>
          <w:szCs w:val="22"/>
          <w:lang w:val="ru-RU"/>
        </w:rPr>
        <w:t xml:space="preserve"> сообщили о разработке таких полити</w:t>
      </w:r>
      <w:r w:rsidR="000302B7">
        <w:rPr>
          <w:snapToGrid w:val="0"/>
          <w:kern w:val="22"/>
          <w:szCs w:val="22"/>
          <w:lang w:val="ru-RU"/>
        </w:rPr>
        <w:t>ческих мер или планов действий и 4 из этих стран</w:t>
      </w:r>
      <w:r w:rsidR="00D960AC">
        <w:rPr>
          <w:snapToGrid w:val="0"/>
          <w:kern w:val="22"/>
          <w:szCs w:val="22"/>
          <w:lang w:val="ru-RU"/>
        </w:rPr>
        <w:t xml:space="preserve"> указали для этого дополнительные сроки.</w:t>
      </w:r>
    </w:p>
    <w:p w14:paraId="5DFC3CD1" w14:textId="38DD4D62" w:rsidR="00AB7912" w:rsidRPr="00D960AC" w:rsidRDefault="00D960AC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D960AC">
        <w:rPr>
          <w:snapToGrid w:val="0"/>
          <w:kern w:val="22"/>
          <w:szCs w:val="22"/>
          <w:lang w:val="ru-RU"/>
        </w:rPr>
        <w:t xml:space="preserve">Помимо отчетности, связанной с промежуточными этапами, значительное число Сторон сообщили об успехах, достигнутых в выполнении </w:t>
      </w:r>
      <w:r w:rsidR="00D4625F">
        <w:rPr>
          <w:snapToGrid w:val="0"/>
          <w:kern w:val="22"/>
          <w:szCs w:val="22"/>
          <w:lang w:val="ru-RU"/>
        </w:rPr>
        <w:t xml:space="preserve">айтинской </w:t>
      </w:r>
      <w:r w:rsidRPr="00D960AC">
        <w:rPr>
          <w:snapToGrid w:val="0"/>
          <w:kern w:val="22"/>
          <w:szCs w:val="22"/>
          <w:lang w:val="ru-RU"/>
        </w:rPr>
        <w:t>целевой задачи 3</w:t>
      </w:r>
      <w:r w:rsidR="00D4625F">
        <w:rPr>
          <w:snapToGrid w:val="0"/>
          <w:kern w:val="22"/>
          <w:szCs w:val="22"/>
          <w:lang w:val="ru-RU"/>
        </w:rPr>
        <w:t>,</w:t>
      </w:r>
      <w:r w:rsidRPr="00D960AC">
        <w:rPr>
          <w:snapToGrid w:val="0"/>
          <w:kern w:val="22"/>
          <w:szCs w:val="22"/>
          <w:lang w:val="ru-RU"/>
        </w:rPr>
        <w:t xml:space="preserve"> </w:t>
      </w:r>
      <w:r w:rsidR="00D4625F">
        <w:rPr>
          <w:snapToGrid w:val="0"/>
          <w:kern w:val="22"/>
          <w:szCs w:val="22"/>
          <w:lang w:val="ru-RU"/>
        </w:rPr>
        <w:t>уделив</w:t>
      </w:r>
      <w:r w:rsidRPr="00D960AC">
        <w:rPr>
          <w:snapToGrid w:val="0"/>
          <w:kern w:val="22"/>
          <w:szCs w:val="22"/>
          <w:lang w:val="ru-RU"/>
        </w:rPr>
        <w:t xml:space="preserve"> особое внимание разработке и использованию положительных стимулирующих мер. </w:t>
      </w:r>
      <w:r>
        <w:rPr>
          <w:snapToGrid w:val="0"/>
          <w:kern w:val="22"/>
          <w:szCs w:val="22"/>
          <w:lang w:val="ru-RU"/>
        </w:rPr>
        <w:t>Как указано выше, лишь немногим больше 10</w:t>
      </w:r>
      <w:r w:rsidR="000D0D18">
        <w:rPr>
          <w:snapToGrid w:val="0"/>
          <w:kern w:val="22"/>
          <w:szCs w:val="22"/>
          <w:lang w:val="ru-RU"/>
        </w:rPr>
        <w:t>%</w:t>
      </w:r>
      <w:r>
        <w:rPr>
          <w:snapToGrid w:val="0"/>
          <w:kern w:val="22"/>
          <w:szCs w:val="22"/>
          <w:lang w:val="ru-RU"/>
        </w:rPr>
        <w:t xml:space="preserve"> </w:t>
      </w:r>
      <w:r w:rsidR="000D0D18">
        <w:rPr>
          <w:snapToGrid w:val="0"/>
          <w:kern w:val="22"/>
          <w:szCs w:val="22"/>
          <w:lang w:val="ru-RU"/>
        </w:rPr>
        <w:t xml:space="preserve">представивших доклады Сторон сообщили об </w:t>
      </w:r>
      <w:r w:rsidR="000D0D18" w:rsidRPr="00D174F1">
        <w:rPr>
          <w:lang w:val="ru-RU"/>
        </w:rPr>
        <w:t>устранени</w:t>
      </w:r>
      <w:r w:rsidR="000D0D18">
        <w:rPr>
          <w:lang w:val="ru-RU"/>
        </w:rPr>
        <w:t>и</w:t>
      </w:r>
      <w:r w:rsidR="000D0D18" w:rsidRPr="00D174F1">
        <w:rPr>
          <w:lang w:val="ru-RU"/>
        </w:rPr>
        <w:t>, поэтапной ликвидации или реформировани</w:t>
      </w:r>
      <w:r w:rsidR="000D0D18">
        <w:rPr>
          <w:lang w:val="ru-RU"/>
        </w:rPr>
        <w:t>и стимулов, включая субсидии</w:t>
      </w:r>
      <w:r w:rsidR="00AB7912" w:rsidRPr="00D960AC">
        <w:rPr>
          <w:snapToGrid w:val="0"/>
          <w:kern w:val="22"/>
          <w:szCs w:val="22"/>
          <w:lang w:val="ru-RU"/>
        </w:rPr>
        <w:t xml:space="preserve">. </w:t>
      </w:r>
      <w:r w:rsidR="000302B7">
        <w:rPr>
          <w:snapToGrid w:val="0"/>
          <w:kern w:val="22"/>
          <w:szCs w:val="22"/>
          <w:lang w:val="ru-RU"/>
        </w:rPr>
        <w:t>Зато о</w:t>
      </w:r>
      <w:r w:rsidR="00CF1708">
        <w:rPr>
          <w:snapToGrid w:val="0"/>
          <w:kern w:val="22"/>
          <w:szCs w:val="22"/>
          <w:lang w:val="ru-RU"/>
        </w:rPr>
        <w:t>коло 20% представивших докл</w:t>
      </w:r>
      <w:r w:rsidR="000D0D18">
        <w:rPr>
          <w:snapToGrid w:val="0"/>
          <w:kern w:val="22"/>
          <w:szCs w:val="22"/>
          <w:lang w:val="ru-RU"/>
        </w:rPr>
        <w:t xml:space="preserve">ады Сторон сообщили об использовании налоговых мер, таких как введение «зеленых» налогов или налоговых льгот для </w:t>
      </w:r>
      <w:r w:rsidR="00CF1708">
        <w:rPr>
          <w:snapToGrid w:val="0"/>
          <w:kern w:val="22"/>
          <w:szCs w:val="22"/>
          <w:lang w:val="ru-RU"/>
        </w:rPr>
        <w:t xml:space="preserve">деятельности, способствующей биоразнообразию. Более половины представивших доклады Сторон сообщили о введении или укреплении схем оплаты за экосистемные услуги или о введении или укреплении мер по положительному стимулированию, которые </w:t>
      </w:r>
      <w:r w:rsidR="000302B7">
        <w:rPr>
          <w:snapToGrid w:val="0"/>
          <w:kern w:val="22"/>
          <w:szCs w:val="22"/>
          <w:lang w:val="ru-RU"/>
        </w:rPr>
        <w:t>могут включать сходные</w:t>
      </w:r>
      <w:r w:rsidR="00CF1708">
        <w:rPr>
          <w:snapToGrid w:val="0"/>
          <w:kern w:val="22"/>
          <w:szCs w:val="22"/>
          <w:lang w:val="ru-RU"/>
        </w:rPr>
        <w:t xml:space="preserve"> концепции, например, выплаты по аграрной природоохране.</w:t>
      </w:r>
    </w:p>
    <w:p w14:paraId="109C3400" w14:textId="1CEE7E19" w:rsidR="00505A47" w:rsidRPr="0028735A" w:rsidRDefault="00505A47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28735A">
        <w:rPr>
          <w:snapToGrid w:val="0"/>
          <w:kern w:val="22"/>
          <w:szCs w:val="22"/>
          <w:lang w:val="ru-RU"/>
        </w:rPr>
        <w:t xml:space="preserve">Что касается неденежных мер стимулирования, таких как надлежащее признание и </w:t>
      </w:r>
      <w:r w:rsidRPr="00415883">
        <w:rPr>
          <w:snapToGrid w:val="0"/>
          <w:kern w:val="22"/>
          <w:szCs w:val="22"/>
          <w:lang w:val="ru-RU"/>
        </w:rPr>
        <w:t xml:space="preserve">поддержка коренных народов и местных общин, </w:t>
      </w:r>
      <w:r w:rsidR="0028735A" w:rsidRPr="00415883">
        <w:rPr>
          <w:snapToGrid w:val="0"/>
          <w:kern w:val="22"/>
          <w:szCs w:val="22"/>
          <w:lang w:val="ru-RU"/>
        </w:rPr>
        <w:t>сохраняющих</w:t>
      </w:r>
      <w:r w:rsidRPr="00415883">
        <w:rPr>
          <w:snapToGrid w:val="0"/>
          <w:kern w:val="22"/>
          <w:szCs w:val="22"/>
          <w:lang w:val="ru-RU"/>
        </w:rPr>
        <w:t xml:space="preserve"> терр</w:t>
      </w:r>
      <w:r w:rsidR="0028735A" w:rsidRPr="00415883">
        <w:rPr>
          <w:snapToGrid w:val="0"/>
          <w:kern w:val="22"/>
          <w:szCs w:val="22"/>
          <w:lang w:val="ru-RU"/>
        </w:rPr>
        <w:t>итории и районы, а также другие эффективные охранные инициативы местных общин</w:t>
      </w:r>
      <w:r w:rsidRPr="00415883">
        <w:rPr>
          <w:snapToGrid w:val="0"/>
          <w:kern w:val="22"/>
          <w:szCs w:val="22"/>
          <w:lang w:val="ru-RU"/>
        </w:rPr>
        <w:t>, меньш</w:t>
      </w:r>
      <w:r w:rsidR="0028735A" w:rsidRPr="00415883">
        <w:rPr>
          <w:snapToGrid w:val="0"/>
          <w:kern w:val="22"/>
          <w:szCs w:val="22"/>
          <w:lang w:val="ru-RU"/>
        </w:rPr>
        <w:t>ее</w:t>
      </w:r>
      <w:r w:rsidRPr="00415883">
        <w:rPr>
          <w:snapToGrid w:val="0"/>
          <w:kern w:val="22"/>
          <w:szCs w:val="22"/>
          <w:lang w:val="ru-RU"/>
        </w:rPr>
        <w:t xml:space="preserve">, но все </w:t>
      </w:r>
      <w:r w:rsidR="004D7433">
        <w:rPr>
          <w:snapToGrid w:val="0"/>
          <w:kern w:val="22"/>
          <w:szCs w:val="22"/>
          <w:lang w:val="ru-RU"/>
        </w:rPr>
        <w:t>же</w:t>
      </w:r>
      <w:r w:rsidRPr="00415883">
        <w:rPr>
          <w:snapToGrid w:val="0"/>
          <w:kern w:val="22"/>
          <w:szCs w:val="22"/>
          <w:lang w:val="ru-RU"/>
        </w:rPr>
        <w:t xml:space="preserve"> значим</w:t>
      </w:r>
      <w:r w:rsidR="0028735A" w:rsidRPr="00415883">
        <w:rPr>
          <w:snapToGrid w:val="0"/>
          <w:kern w:val="22"/>
          <w:szCs w:val="22"/>
          <w:lang w:val="ru-RU"/>
        </w:rPr>
        <w:t>ое</w:t>
      </w:r>
      <w:r w:rsidRPr="00415883">
        <w:rPr>
          <w:snapToGrid w:val="0"/>
          <w:kern w:val="22"/>
          <w:szCs w:val="22"/>
          <w:lang w:val="ru-RU"/>
        </w:rPr>
        <w:t xml:space="preserve"> </w:t>
      </w:r>
      <w:r w:rsidR="004D7433">
        <w:rPr>
          <w:snapToGrid w:val="0"/>
          <w:kern w:val="22"/>
          <w:szCs w:val="22"/>
          <w:lang w:val="ru-RU"/>
        </w:rPr>
        <w:t>количество Сторон, а именно 30 процентов</w:t>
      </w:r>
      <w:r w:rsidR="0028735A" w:rsidRPr="00415883">
        <w:rPr>
          <w:snapToGrid w:val="0"/>
          <w:kern w:val="22"/>
          <w:szCs w:val="22"/>
          <w:lang w:val="ru-RU"/>
        </w:rPr>
        <w:t xml:space="preserve"> представивших доклады стран</w:t>
      </w:r>
      <w:r w:rsidRPr="00415883">
        <w:rPr>
          <w:snapToGrid w:val="0"/>
          <w:kern w:val="22"/>
          <w:szCs w:val="22"/>
          <w:lang w:val="ru-RU"/>
        </w:rPr>
        <w:t xml:space="preserve"> </w:t>
      </w:r>
      <w:r w:rsidR="007661D8" w:rsidRPr="00415883">
        <w:rPr>
          <w:snapToGrid w:val="0"/>
          <w:kern w:val="22"/>
          <w:szCs w:val="22"/>
          <w:lang w:val="ru-RU"/>
        </w:rPr>
        <w:t>сообщили</w:t>
      </w:r>
      <w:r w:rsidRPr="00415883">
        <w:rPr>
          <w:snapToGrid w:val="0"/>
          <w:kern w:val="22"/>
          <w:szCs w:val="22"/>
          <w:lang w:val="ru-RU"/>
        </w:rPr>
        <w:t xml:space="preserve"> </w:t>
      </w:r>
      <w:r w:rsidR="009607D0" w:rsidRPr="00415883">
        <w:rPr>
          <w:snapToGrid w:val="0"/>
          <w:kern w:val="22"/>
          <w:szCs w:val="22"/>
          <w:lang w:val="ru-RU"/>
        </w:rPr>
        <w:t>об участии общин</w:t>
      </w:r>
      <w:r w:rsidRPr="00415883">
        <w:rPr>
          <w:snapToGrid w:val="0"/>
          <w:kern w:val="22"/>
          <w:szCs w:val="22"/>
          <w:lang w:val="ru-RU"/>
        </w:rPr>
        <w:t xml:space="preserve"> в управлении биоразнообразием и </w:t>
      </w:r>
      <w:r w:rsidR="009607D0" w:rsidRPr="00415883">
        <w:rPr>
          <w:snapToGrid w:val="0"/>
          <w:kern w:val="22"/>
          <w:szCs w:val="22"/>
          <w:lang w:val="ru-RU"/>
        </w:rPr>
        <w:t>о введении или усилении</w:t>
      </w:r>
      <w:r w:rsidRPr="00415883">
        <w:rPr>
          <w:snapToGrid w:val="0"/>
          <w:kern w:val="22"/>
          <w:szCs w:val="22"/>
          <w:lang w:val="ru-RU"/>
        </w:rPr>
        <w:t xml:space="preserve"> связанных с </w:t>
      </w:r>
      <w:r w:rsidR="009607D0" w:rsidRPr="00415883">
        <w:rPr>
          <w:snapToGrid w:val="0"/>
          <w:kern w:val="22"/>
          <w:szCs w:val="22"/>
          <w:lang w:val="ru-RU"/>
        </w:rPr>
        <w:t>этим</w:t>
      </w:r>
      <w:r w:rsidRPr="00415883">
        <w:rPr>
          <w:snapToGrid w:val="0"/>
          <w:kern w:val="22"/>
          <w:szCs w:val="22"/>
          <w:lang w:val="ru-RU"/>
        </w:rPr>
        <w:t xml:space="preserve"> </w:t>
      </w:r>
      <w:r w:rsidR="009607D0" w:rsidRPr="00415883">
        <w:rPr>
          <w:snapToGrid w:val="0"/>
          <w:kern w:val="22"/>
          <w:szCs w:val="22"/>
          <w:lang w:val="ru-RU"/>
        </w:rPr>
        <w:t>положительных</w:t>
      </w:r>
      <w:r w:rsidRPr="00415883">
        <w:rPr>
          <w:snapToGrid w:val="0"/>
          <w:kern w:val="22"/>
          <w:szCs w:val="22"/>
          <w:lang w:val="ru-RU"/>
        </w:rPr>
        <w:t xml:space="preserve"> стимулов, </w:t>
      </w:r>
      <w:r w:rsidR="009607D0" w:rsidRPr="00415883">
        <w:rPr>
          <w:snapToGrid w:val="0"/>
          <w:kern w:val="22"/>
          <w:szCs w:val="22"/>
          <w:lang w:val="ru-RU"/>
        </w:rPr>
        <w:t>таких как</w:t>
      </w:r>
      <w:r w:rsidRPr="00415883">
        <w:rPr>
          <w:snapToGrid w:val="0"/>
          <w:kern w:val="22"/>
          <w:szCs w:val="22"/>
          <w:lang w:val="ru-RU"/>
        </w:rPr>
        <w:t xml:space="preserve"> </w:t>
      </w:r>
      <w:r w:rsidR="00F85D6B" w:rsidRPr="00415883">
        <w:rPr>
          <w:snapToGrid w:val="0"/>
          <w:kern w:val="22"/>
          <w:szCs w:val="22"/>
          <w:lang w:val="ru-RU"/>
        </w:rPr>
        <w:t>организация</w:t>
      </w:r>
      <w:r w:rsidRPr="00415883">
        <w:rPr>
          <w:snapToGrid w:val="0"/>
          <w:kern w:val="22"/>
          <w:szCs w:val="22"/>
          <w:lang w:val="ru-RU"/>
        </w:rPr>
        <w:t xml:space="preserve"> распределени</w:t>
      </w:r>
      <w:r w:rsidR="00F85D6B" w:rsidRPr="00415883">
        <w:rPr>
          <w:snapToGrid w:val="0"/>
          <w:kern w:val="22"/>
          <w:szCs w:val="22"/>
          <w:lang w:val="ru-RU"/>
        </w:rPr>
        <w:t>я</w:t>
      </w:r>
      <w:r w:rsidRPr="00415883">
        <w:rPr>
          <w:snapToGrid w:val="0"/>
          <w:kern w:val="22"/>
          <w:szCs w:val="22"/>
          <w:lang w:val="ru-RU"/>
        </w:rPr>
        <w:t xml:space="preserve"> доходов от туризма, например, в контексте общинного управления</w:t>
      </w:r>
      <w:r w:rsidR="00D4625F">
        <w:rPr>
          <w:snapToGrid w:val="0"/>
          <w:kern w:val="22"/>
          <w:szCs w:val="22"/>
          <w:lang w:val="ru-RU"/>
        </w:rPr>
        <w:t xml:space="preserve"> природными ресурсами</w:t>
      </w:r>
      <w:r w:rsidRPr="0028735A">
        <w:rPr>
          <w:snapToGrid w:val="0"/>
          <w:kern w:val="22"/>
          <w:szCs w:val="22"/>
          <w:lang w:val="ru-RU"/>
        </w:rPr>
        <w:t>, совместно</w:t>
      </w:r>
      <w:r w:rsidR="00B64B08">
        <w:rPr>
          <w:snapToGrid w:val="0"/>
          <w:kern w:val="22"/>
          <w:szCs w:val="22"/>
          <w:lang w:val="ru-RU"/>
        </w:rPr>
        <w:t>е</w:t>
      </w:r>
      <w:r w:rsidRPr="0028735A">
        <w:rPr>
          <w:snapToGrid w:val="0"/>
          <w:kern w:val="22"/>
          <w:szCs w:val="22"/>
          <w:lang w:val="ru-RU"/>
        </w:rPr>
        <w:t xml:space="preserve"> </w:t>
      </w:r>
      <w:r w:rsidR="00B64B08" w:rsidRPr="0028735A">
        <w:rPr>
          <w:snapToGrid w:val="0"/>
          <w:kern w:val="22"/>
          <w:szCs w:val="22"/>
          <w:lang w:val="ru-RU"/>
        </w:rPr>
        <w:t xml:space="preserve">с коренными народами или местными </w:t>
      </w:r>
      <w:r w:rsidR="00B64B08">
        <w:rPr>
          <w:snapToGrid w:val="0"/>
          <w:kern w:val="22"/>
          <w:szCs w:val="22"/>
          <w:lang w:val="ru-RU"/>
        </w:rPr>
        <w:t>общинами</w:t>
      </w:r>
      <w:r w:rsidR="00B64B08" w:rsidRPr="0028735A">
        <w:rPr>
          <w:snapToGrid w:val="0"/>
          <w:kern w:val="22"/>
          <w:szCs w:val="22"/>
          <w:lang w:val="ru-RU"/>
        </w:rPr>
        <w:t xml:space="preserve"> </w:t>
      </w:r>
      <w:r w:rsidRPr="0028735A">
        <w:rPr>
          <w:snapToGrid w:val="0"/>
          <w:kern w:val="22"/>
          <w:szCs w:val="22"/>
          <w:lang w:val="ru-RU"/>
        </w:rPr>
        <w:t>управлени</w:t>
      </w:r>
      <w:r w:rsidR="00B64B08">
        <w:rPr>
          <w:snapToGrid w:val="0"/>
          <w:kern w:val="22"/>
          <w:szCs w:val="22"/>
          <w:lang w:val="ru-RU"/>
        </w:rPr>
        <w:t>е</w:t>
      </w:r>
      <w:r w:rsidRPr="0028735A">
        <w:rPr>
          <w:snapToGrid w:val="0"/>
          <w:kern w:val="22"/>
          <w:szCs w:val="22"/>
          <w:lang w:val="ru-RU"/>
        </w:rPr>
        <w:t xml:space="preserve"> о</w:t>
      </w:r>
      <w:r w:rsidR="00B64B08">
        <w:rPr>
          <w:snapToGrid w:val="0"/>
          <w:kern w:val="22"/>
          <w:szCs w:val="22"/>
          <w:lang w:val="ru-RU"/>
        </w:rPr>
        <w:t>храняемыми районами</w:t>
      </w:r>
      <w:r w:rsidRPr="0028735A">
        <w:rPr>
          <w:snapToGrid w:val="0"/>
          <w:kern w:val="22"/>
          <w:szCs w:val="22"/>
          <w:lang w:val="ru-RU"/>
        </w:rPr>
        <w:t xml:space="preserve"> или установлени</w:t>
      </w:r>
      <w:r w:rsidR="00D4625F">
        <w:rPr>
          <w:snapToGrid w:val="0"/>
          <w:kern w:val="22"/>
          <w:szCs w:val="22"/>
          <w:lang w:val="ru-RU"/>
        </w:rPr>
        <w:t>е</w:t>
      </w:r>
      <w:r w:rsidRPr="0028735A">
        <w:rPr>
          <w:snapToGrid w:val="0"/>
          <w:kern w:val="22"/>
          <w:szCs w:val="22"/>
          <w:lang w:val="ru-RU"/>
        </w:rPr>
        <w:t xml:space="preserve"> и официальн</w:t>
      </w:r>
      <w:r w:rsidR="00B64B08">
        <w:rPr>
          <w:snapToGrid w:val="0"/>
          <w:kern w:val="22"/>
          <w:szCs w:val="22"/>
          <w:lang w:val="ru-RU"/>
        </w:rPr>
        <w:t>ое</w:t>
      </w:r>
      <w:r w:rsidRPr="0028735A">
        <w:rPr>
          <w:snapToGrid w:val="0"/>
          <w:kern w:val="22"/>
          <w:szCs w:val="22"/>
          <w:lang w:val="ru-RU"/>
        </w:rPr>
        <w:t xml:space="preserve"> признание </w:t>
      </w:r>
      <w:r w:rsidR="00B64B08">
        <w:rPr>
          <w:snapToGrid w:val="0"/>
          <w:kern w:val="22"/>
          <w:szCs w:val="22"/>
          <w:lang w:val="ru-RU"/>
        </w:rPr>
        <w:t>общинных заказников</w:t>
      </w:r>
      <w:r w:rsidRPr="0028735A">
        <w:rPr>
          <w:snapToGrid w:val="0"/>
          <w:kern w:val="22"/>
          <w:szCs w:val="22"/>
          <w:lang w:val="ru-RU"/>
        </w:rPr>
        <w:t>.</w:t>
      </w:r>
    </w:p>
    <w:p w14:paraId="52CBEAE5" w14:textId="1EAC76F8" w:rsidR="00AB7912" w:rsidRPr="00332970" w:rsidRDefault="00B64B08" w:rsidP="00AB7912">
      <w:pPr>
        <w:pStyle w:val="Heading3"/>
        <w:rPr>
          <w:b/>
          <w:snapToGrid w:val="0"/>
          <w:kern w:val="22"/>
          <w:lang w:val="ru-RU"/>
        </w:rPr>
      </w:pPr>
      <w:r w:rsidRPr="00332970">
        <w:rPr>
          <w:b/>
          <w:snapToGrid w:val="0"/>
          <w:kern w:val="22"/>
          <w:lang w:val="ru-RU"/>
        </w:rPr>
        <w:t>Вклад</w:t>
      </w:r>
      <w:r w:rsidR="00415883" w:rsidRPr="00332970">
        <w:rPr>
          <w:b/>
          <w:snapToGrid w:val="0"/>
          <w:kern w:val="22"/>
          <w:lang w:val="ru-RU"/>
        </w:rPr>
        <w:t xml:space="preserve"> </w:t>
      </w:r>
      <w:r w:rsidR="00D4625F" w:rsidRPr="00332970">
        <w:rPr>
          <w:b/>
          <w:snapToGrid w:val="0"/>
          <w:kern w:val="22"/>
          <w:lang w:val="ru-RU"/>
        </w:rPr>
        <w:t>а</w:t>
      </w:r>
      <w:r w:rsidR="00415883" w:rsidRPr="00332970">
        <w:rPr>
          <w:b/>
          <w:snapToGrid w:val="0"/>
          <w:kern w:val="22"/>
          <w:lang w:val="ru-RU"/>
        </w:rPr>
        <w:t>йтинской</w:t>
      </w:r>
      <w:r w:rsidRPr="00332970">
        <w:rPr>
          <w:b/>
          <w:snapToGrid w:val="0"/>
          <w:kern w:val="22"/>
          <w:lang w:val="ru-RU"/>
        </w:rPr>
        <w:t xml:space="preserve"> целевой задачи 3</w:t>
      </w:r>
      <w:r w:rsidR="004D7433" w:rsidRPr="00332970">
        <w:rPr>
          <w:b/>
          <w:snapToGrid w:val="0"/>
          <w:kern w:val="22"/>
          <w:lang w:val="ru-RU"/>
        </w:rPr>
        <w:t xml:space="preserve"> по сохранению и устойчивому использованию биоразнообразия</w:t>
      </w:r>
      <w:r w:rsidRPr="00332970">
        <w:rPr>
          <w:b/>
          <w:snapToGrid w:val="0"/>
          <w:kern w:val="22"/>
          <w:lang w:val="ru-RU"/>
        </w:rPr>
        <w:t xml:space="preserve"> </w:t>
      </w:r>
      <w:r w:rsidRPr="00332970">
        <w:rPr>
          <w:b/>
          <w:snapToGrid w:val="0"/>
          <w:kern w:val="22"/>
          <w:szCs w:val="22"/>
          <w:lang w:val="ru-RU"/>
        </w:rPr>
        <w:t>в выполнение</w:t>
      </w:r>
      <w:r w:rsidR="00415883" w:rsidRPr="00332970">
        <w:rPr>
          <w:b/>
          <w:snapToGrid w:val="0"/>
          <w:kern w:val="22"/>
          <w:szCs w:val="22"/>
          <w:lang w:val="ru-RU"/>
        </w:rPr>
        <w:t xml:space="preserve"> айтинской</w:t>
      </w:r>
      <w:r w:rsidRPr="00332970">
        <w:rPr>
          <w:b/>
          <w:snapToGrid w:val="0"/>
          <w:kern w:val="22"/>
          <w:szCs w:val="22"/>
          <w:lang w:val="ru-RU"/>
        </w:rPr>
        <w:t xml:space="preserve"> целевой задачи 20</w:t>
      </w:r>
    </w:p>
    <w:p w14:paraId="73FF43E1" w14:textId="4613510F" w:rsidR="00AB7912" w:rsidRPr="005477D2" w:rsidRDefault="00415883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5477D2">
        <w:rPr>
          <w:kern w:val="22"/>
          <w:lang w:val="ru-RU"/>
        </w:rPr>
        <w:t>В соответствии принятой ранее формулировкой Конференции сторон</w:t>
      </w:r>
      <w:r w:rsidR="00AB7912" w:rsidRPr="005477D2">
        <w:rPr>
          <w:rStyle w:val="FootnoteReference"/>
          <w:kern w:val="22"/>
          <w:lang w:val="ru-RU"/>
        </w:rPr>
        <w:footnoteReference w:id="25"/>
      </w:r>
      <w:r w:rsidR="005477D2">
        <w:rPr>
          <w:kern w:val="22"/>
          <w:lang w:val="ru-RU"/>
        </w:rPr>
        <w:t>,</w:t>
      </w:r>
      <w:r w:rsidR="00AB7912" w:rsidRPr="005477D2">
        <w:rPr>
          <w:kern w:val="22"/>
          <w:lang w:val="ru-RU"/>
        </w:rPr>
        <w:t xml:space="preserve"> </w:t>
      </w:r>
      <w:r w:rsidR="005477D2" w:rsidRPr="005477D2">
        <w:rPr>
          <w:kern w:val="22"/>
          <w:lang w:val="ru-RU"/>
        </w:rPr>
        <w:t>порочные стимулы,</w:t>
      </w:r>
      <w:r w:rsidR="005477D2">
        <w:rPr>
          <w:kern w:val="22"/>
          <w:lang w:val="ru-RU"/>
        </w:rPr>
        <w:t xml:space="preserve"> наносящие вред биоразнообразию «</w:t>
      </w:r>
      <w:r w:rsidR="005477D2" w:rsidRPr="005477D2">
        <w:rPr>
          <w:kern w:val="22"/>
          <w:lang w:val="ru-RU"/>
        </w:rPr>
        <w:t>часто являются нерентабельными и/или неэффективными в достижении социальных целей</w:t>
      </w:r>
      <w:r w:rsidR="005477D2">
        <w:rPr>
          <w:kern w:val="22"/>
          <w:lang w:val="ru-RU"/>
        </w:rPr>
        <w:t>,</w:t>
      </w:r>
      <w:r w:rsidR="005477D2" w:rsidRPr="005477D2">
        <w:rPr>
          <w:kern w:val="22"/>
          <w:lang w:val="ru-RU"/>
        </w:rPr>
        <w:t xml:space="preserve"> </w:t>
      </w:r>
      <w:r w:rsidR="005477D2">
        <w:rPr>
          <w:kern w:val="22"/>
          <w:lang w:val="ru-RU"/>
        </w:rPr>
        <w:t>причем</w:t>
      </w:r>
      <w:r w:rsidR="005477D2" w:rsidRPr="005477D2">
        <w:rPr>
          <w:kern w:val="22"/>
          <w:lang w:val="ru-RU"/>
        </w:rPr>
        <w:t xml:space="preserve"> для них в ряде случаев используются дефицитные государственные фонды</w:t>
      </w:r>
      <w:r w:rsidR="005477D2">
        <w:rPr>
          <w:kern w:val="22"/>
          <w:lang w:val="ru-RU"/>
        </w:rPr>
        <w:t>». Таким образом, уже указывалось на</w:t>
      </w:r>
      <w:r w:rsidR="000302B7">
        <w:rPr>
          <w:kern w:val="22"/>
          <w:lang w:val="ru-RU"/>
        </w:rPr>
        <w:t xml:space="preserve"> то, что меры</w:t>
      </w:r>
      <w:r w:rsidR="005477D2">
        <w:rPr>
          <w:kern w:val="22"/>
          <w:lang w:val="ru-RU"/>
        </w:rPr>
        <w:t xml:space="preserve"> политики в отношении порочных стимулов </w:t>
      </w:r>
      <w:r w:rsidR="00D97447">
        <w:rPr>
          <w:kern w:val="22"/>
          <w:lang w:val="ru-RU"/>
        </w:rPr>
        <w:t>могут иметь последствия</w:t>
      </w:r>
      <w:r w:rsidR="000302B7">
        <w:rPr>
          <w:kern w:val="22"/>
          <w:lang w:val="ru-RU"/>
        </w:rPr>
        <w:t xml:space="preserve"> </w:t>
      </w:r>
      <w:r w:rsidR="005477D2">
        <w:rPr>
          <w:kern w:val="22"/>
          <w:lang w:val="ru-RU"/>
        </w:rPr>
        <w:t>для мобилизации ресурсов</w:t>
      </w:r>
      <w:r w:rsidR="00AB7912" w:rsidRPr="005477D2">
        <w:rPr>
          <w:kern w:val="22"/>
          <w:lang w:val="ru-RU"/>
        </w:rPr>
        <w:t>.</w:t>
      </w:r>
    </w:p>
    <w:p w14:paraId="22DC1623" w14:textId="59940A3C" w:rsidR="00AB7912" w:rsidRPr="005477D2" w:rsidRDefault="005477D2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kern w:val="22"/>
          <w:lang w:val="ru-RU"/>
        </w:rPr>
        <w:t xml:space="preserve">Во-первых, принятие </w:t>
      </w:r>
      <w:r w:rsidR="004D7433">
        <w:rPr>
          <w:kern w:val="22"/>
          <w:lang w:val="ru-RU"/>
        </w:rPr>
        <w:t xml:space="preserve">политических </w:t>
      </w:r>
      <w:r>
        <w:rPr>
          <w:kern w:val="22"/>
          <w:lang w:val="ru-RU"/>
        </w:rPr>
        <w:t xml:space="preserve">мер в отношении порочных стимулов, при прочих равных, позволит снизить потребность в мобилизации финансовых ресурсов </w:t>
      </w:r>
      <w:r w:rsidR="00CE5BDC">
        <w:rPr>
          <w:kern w:val="22"/>
          <w:lang w:val="ru-RU"/>
        </w:rPr>
        <w:t>на нужды политики в области биоразнообразия</w:t>
      </w:r>
      <w:r w:rsidR="004D7433">
        <w:rPr>
          <w:kern w:val="22"/>
          <w:lang w:val="ru-RU"/>
        </w:rPr>
        <w:t>. Это наиболее очевидно</w:t>
      </w:r>
      <w:r w:rsidR="00CE5BDC">
        <w:rPr>
          <w:kern w:val="22"/>
          <w:lang w:val="ru-RU"/>
        </w:rPr>
        <w:t xml:space="preserve">, </w:t>
      </w:r>
      <w:r w:rsidR="004D7433">
        <w:rPr>
          <w:kern w:val="22"/>
          <w:lang w:val="ru-RU"/>
        </w:rPr>
        <w:t>когда</w:t>
      </w:r>
      <w:r w:rsidR="00CE5BDC">
        <w:rPr>
          <w:kern w:val="22"/>
          <w:lang w:val="ru-RU"/>
        </w:rPr>
        <w:t xml:space="preserve"> такая политическая мера </w:t>
      </w:r>
      <w:r w:rsidR="004D7433">
        <w:rPr>
          <w:kern w:val="22"/>
          <w:lang w:val="ru-RU"/>
        </w:rPr>
        <w:t>заключает</w:t>
      </w:r>
      <w:r w:rsidR="00CE5BDC">
        <w:rPr>
          <w:kern w:val="22"/>
          <w:lang w:val="ru-RU"/>
        </w:rPr>
        <w:t xml:space="preserve">ся в устранении или поэтапной ликвидации порочного стимула, так как, по определению, это </w:t>
      </w:r>
      <w:r w:rsidR="004D7433">
        <w:rPr>
          <w:kern w:val="22"/>
          <w:lang w:val="ru-RU"/>
        </w:rPr>
        <w:t>должно приводить</w:t>
      </w:r>
      <w:r w:rsidR="00CE5BDC">
        <w:rPr>
          <w:kern w:val="22"/>
          <w:lang w:val="ru-RU"/>
        </w:rPr>
        <w:t xml:space="preserve"> к исчезновению вредных последствий этого стимула для биоразнообразия и таким образом к сокращению потребности в </w:t>
      </w:r>
      <w:r w:rsidR="004D7433">
        <w:rPr>
          <w:kern w:val="22"/>
          <w:lang w:val="ru-RU"/>
        </w:rPr>
        <w:t xml:space="preserve">политических </w:t>
      </w:r>
      <w:r w:rsidR="00CE5BDC">
        <w:rPr>
          <w:kern w:val="22"/>
          <w:lang w:val="ru-RU"/>
        </w:rPr>
        <w:t xml:space="preserve">мерах, </w:t>
      </w:r>
      <w:r w:rsidR="004D7433">
        <w:rPr>
          <w:kern w:val="22"/>
          <w:lang w:val="ru-RU"/>
        </w:rPr>
        <w:t xml:space="preserve">которые </w:t>
      </w:r>
      <w:r w:rsidR="00D97447">
        <w:rPr>
          <w:kern w:val="22"/>
          <w:lang w:val="ru-RU"/>
        </w:rPr>
        <w:t xml:space="preserve">в таком случае можно </w:t>
      </w:r>
      <w:r w:rsidR="004D7433">
        <w:rPr>
          <w:kern w:val="22"/>
          <w:lang w:val="ru-RU"/>
        </w:rPr>
        <w:t xml:space="preserve">свести </w:t>
      </w:r>
      <w:r w:rsidR="00CE5BDC">
        <w:rPr>
          <w:kern w:val="22"/>
          <w:lang w:val="ru-RU"/>
        </w:rPr>
        <w:t xml:space="preserve">к «восполнению» ущерба, нанесенного предыдущей политикой, и </w:t>
      </w:r>
      <w:r w:rsidR="00C513F1">
        <w:rPr>
          <w:kern w:val="22"/>
          <w:lang w:val="ru-RU"/>
        </w:rPr>
        <w:t>соответствующим</w:t>
      </w:r>
      <w:r w:rsidR="0043160B">
        <w:rPr>
          <w:kern w:val="22"/>
          <w:lang w:val="ru-RU"/>
        </w:rPr>
        <w:t xml:space="preserve"> </w:t>
      </w:r>
      <w:r w:rsidR="00CE5BDC">
        <w:rPr>
          <w:kern w:val="22"/>
          <w:lang w:val="ru-RU"/>
        </w:rPr>
        <w:t>потребностям</w:t>
      </w:r>
      <w:r w:rsidR="0043160B">
        <w:rPr>
          <w:kern w:val="22"/>
          <w:lang w:val="ru-RU"/>
        </w:rPr>
        <w:t xml:space="preserve"> в ресурсах.</w:t>
      </w:r>
    </w:p>
    <w:p w14:paraId="7049F8E1" w14:textId="707E9EC7" w:rsidR="00AB7912" w:rsidRPr="00345B1B" w:rsidRDefault="0043160B" w:rsidP="00345B1B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43160B">
        <w:rPr>
          <w:kern w:val="22"/>
          <w:lang w:val="ru-RU"/>
        </w:rPr>
        <w:t>Имеюща</w:t>
      </w:r>
      <w:r w:rsidR="00D97447">
        <w:rPr>
          <w:kern w:val="22"/>
          <w:lang w:val="ru-RU"/>
        </w:rPr>
        <w:t>яся информация о масштабах этих последствий для биоразнообразия</w:t>
      </w:r>
      <w:r>
        <w:rPr>
          <w:kern w:val="22"/>
          <w:lang w:val="ru-RU"/>
        </w:rPr>
        <w:t xml:space="preserve"> в основном имеет спорадический характер</w:t>
      </w:r>
      <w:r w:rsidRPr="0043160B">
        <w:rPr>
          <w:kern w:val="22"/>
          <w:lang w:val="ru-RU"/>
        </w:rPr>
        <w:t xml:space="preserve"> и </w:t>
      </w:r>
      <w:r>
        <w:rPr>
          <w:kern w:val="22"/>
          <w:lang w:val="ru-RU"/>
        </w:rPr>
        <w:t>зачастую</w:t>
      </w:r>
      <w:r w:rsidRPr="0043160B">
        <w:rPr>
          <w:kern w:val="22"/>
          <w:lang w:val="ru-RU"/>
        </w:rPr>
        <w:t xml:space="preserve"> не определяется количественно. В частности, </w:t>
      </w:r>
      <w:r w:rsidR="00345B1B">
        <w:rPr>
          <w:kern w:val="22"/>
          <w:lang w:val="ru-RU"/>
        </w:rPr>
        <w:t>положительный эффект</w:t>
      </w:r>
      <w:r w:rsidRPr="0043160B">
        <w:rPr>
          <w:kern w:val="22"/>
          <w:lang w:val="ru-RU"/>
        </w:rPr>
        <w:t xml:space="preserve"> </w:t>
      </w:r>
      <w:r w:rsidR="00345B1B">
        <w:rPr>
          <w:kern w:val="22"/>
          <w:lang w:val="ru-RU"/>
        </w:rPr>
        <w:t>отмечается</w:t>
      </w:r>
      <w:r w:rsidRPr="0043160B">
        <w:rPr>
          <w:kern w:val="22"/>
          <w:lang w:val="ru-RU"/>
        </w:rPr>
        <w:t xml:space="preserve"> в случае крупных </w:t>
      </w:r>
      <w:r w:rsidR="00345B1B">
        <w:rPr>
          <w:kern w:val="22"/>
          <w:lang w:val="ru-RU"/>
        </w:rPr>
        <w:t>реформ</w:t>
      </w:r>
      <w:r w:rsidRPr="0043160B">
        <w:rPr>
          <w:kern w:val="22"/>
          <w:lang w:val="ru-RU"/>
        </w:rPr>
        <w:t>, хотя</w:t>
      </w:r>
      <w:r w:rsidR="00345B1B">
        <w:rPr>
          <w:kern w:val="22"/>
          <w:lang w:val="ru-RU"/>
        </w:rPr>
        <w:t xml:space="preserve"> при этом</w:t>
      </w:r>
      <w:r w:rsidRPr="0043160B">
        <w:rPr>
          <w:kern w:val="22"/>
          <w:lang w:val="ru-RU"/>
        </w:rPr>
        <w:t xml:space="preserve"> зачастую трудно </w:t>
      </w:r>
      <w:r w:rsidR="00345B1B">
        <w:rPr>
          <w:kern w:val="22"/>
          <w:lang w:val="ru-RU"/>
        </w:rPr>
        <w:t>отделить настоящие последствия отмены</w:t>
      </w:r>
      <w:r w:rsidRPr="0043160B">
        <w:rPr>
          <w:kern w:val="22"/>
          <w:lang w:val="ru-RU"/>
        </w:rPr>
        <w:t xml:space="preserve"> субсидий от других </w:t>
      </w:r>
      <w:r w:rsidR="00345B1B">
        <w:rPr>
          <w:kern w:val="22"/>
          <w:lang w:val="ru-RU"/>
        </w:rPr>
        <w:t>последствий</w:t>
      </w:r>
      <w:r w:rsidRPr="0043160B">
        <w:rPr>
          <w:kern w:val="22"/>
          <w:lang w:val="ru-RU"/>
        </w:rPr>
        <w:t xml:space="preserve">, </w:t>
      </w:r>
      <w:r w:rsidR="00C513F1">
        <w:rPr>
          <w:kern w:val="22"/>
          <w:lang w:val="ru-RU"/>
        </w:rPr>
        <w:t>особенно</w:t>
      </w:r>
      <w:r w:rsidRPr="0043160B">
        <w:rPr>
          <w:kern w:val="22"/>
          <w:lang w:val="ru-RU"/>
        </w:rPr>
        <w:t xml:space="preserve"> в долгосрочной перспективе.</w:t>
      </w:r>
    </w:p>
    <w:p w14:paraId="539187C6" w14:textId="65ABC476" w:rsidR="00345B1B" w:rsidRPr="00B241E1" w:rsidRDefault="00345B1B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B241E1">
        <w:rPr>
          <w:kern w:val="22"/>
          <w:lang w:val="ru-RU"/>
        </w:rPr>
        <w:lastRenderedPageBreak/>
        <w:t xml:space="preserve">Во-вторых, </w:t>
      </w:r>
      <w:r w:rsidR="00B241E1" w:rsidRPr="00B241E1">
        <w:rPr>
          <w:kern w:val="22"/>
          <w:lang w:val="ru-RU"/>
        </w:rPr>
        <w:t>прям</w:t>
      </w:r>
      <w:r w:rsidR="00A66CD9">
        <w:rPr>
          <w:kern w:val="22"/>
          <w:lang w:val="ru-RU"/>
        </w:rPr>
        <w:t>ой прибыльный эффект</w:t>
      </w:r>
      <w:r w:rsidR="00B241E1" w:rsidRPr="00B241E1">
        <w:rPr>
          <w:kern w:val="22"/>
          <w:lang w:val="ru-RU"/>
        </w:rPr>
        <w:t xml:space="preserve"> </w:t>
      </w:r>
      <w:r w:rsidR="00C513F1">
        <w:rPr>
          <w:kern w:val="22"/>
          <w:lang w:val="ru-RU"/>
        </w:rPr>
        <w:t>от принятия</w:t>
      </w:r>
      <w:r w:rsidR="00B241E1" w:rsidRPr="00B241E1">
        <w:rPr>
          <w:kern w:val="22"/>
          <w:lang w:val="ru-RU"/>
        </w:rPr>
        <w:t xml:space="preserve"> мер политики в отноше</w:t>
      </w:r>
      <w:r w:rsidR="00C513F1">
        <w:rPr>
          <w:kern w:val="22"/>
          <w:lang w:val="ru-RU"/>
        </w:rPr>
        <w:t xml:space="preserve">нии порочных субсидий </w:t>
      </w:r>
      <w:r w:rsidR="00B241E1" w:rsidRPr="00B241E1">
        <w:rPr>
          <w:kern w:val="22"/>
          <w:lang w:val="ru-RU"/>
        </w:rPr>
        <w:t xml:space="preserve">также будет наиболее </w:t>
      </w:r>
      <w:r w:rsidR="00C513F1">
        <w:rPr>
          <w:kern w:val="22"/>
          <w:lang w:val="ru-RU"/>
        </w:rPr>
        <w:t>выраженным</w:t>
      </w:r>
      <w:r w:rsidRPr="00B241E1">
        <w:rPr>
          <w:kern w:val="22"/>
          <w:lang w:val="ru-RU"/>
        </w:rPr>
        <w:t xml:space="preserve">, </w:t>
      </w:r>
      <w:r w:rsidR="00B241E1" w:rsidRPr="00B241E1">
        <w:rPr>
          <w:kern w:val="22"/>
          <w:lang w:val="ru-RU"/>
        </w:rPr>
        <w:t>если такие меры политики будут заключаться в устранении</w:t>
      </w:r>
      <w:r w:rsidRPr="00B241E1">
        <w:rPr>
          <w:kern w:val="22"/>
          <w:lang w:val="ru-RU"/>
        </w:rPr>
        <w:t xml:space="preserve"> или </w:t>
      </w:r>
      <w:r w:rsidR="00B241E1" w:rsidRPr="00B241E1">
        <w:rPr>
          <w:kern w:val="22"/>
          <w:lang w:val="ru-RU"/>
        </w:rPr>
        <w:t>поэтапной ликвидации</w:t>
      </w:r>
      <w:r w:rsidRPr="00B241E1">
        <w:rPr>
          <w:kern w:val="22"/>
          <w:lang w:val="ru-RU"/>
        </w:rPr>
        <w:t xml:space="preserve"> </w:t>
      </w:r>
      <w:r w:rsidR="00B241E1" w:rsidRPr="00B241E1">
        <w:rPr>
          <w:kern w:val="22"/>
          <w:lang w:val="ru-RU"/>
        </w:rPr>
        <w:t>порочной</w:t>
      </w:r>
      <w:r w:rsidRPr="00B241E1">
        <w:rPr>
          <w:kern w:val="22"/>
          <w:lang w:val="ru-RU"/>
        </w:rPr>
        <w:t xml:space="preserve"> субсидии, поскольку это освободит дефицитные государственные </w:t>
      </w:r>
      <w:r w:rsidR="00B241E1">
        <w:rPr>
          <w:kern w:val="22"/>
          <w:lang w:val="ru-RU"/>
        </w:rPr>
        <w:t>фонды</w:t>
      </w:r>
      <w:r w:rsidRPr="00B241E1">
        <w:rPr>
          <w:kern w:val="22"/>
          <w:lang w:val="ru-RU"/>
        </w:rPr>
        <w:t xml:space="preserve">, которые </w:t>
      </w:r>
      <w:r w:rsidR="00D97447">
        <w:rPr>
          <w:kern w:val="22"/>
          <w:lang w:val="ru-RU"/>
        </w:rPr>
        <w:t>в некоторых случаях</w:t>
      </w:r>
      <w:r w:rsidRPr="00B241E1">
        <w:rPr>
          <w:kern w:val="22"/>
          <w:lang w:val="ru-RU"/>
        </w:rPr>
        <w:t xml:space="preserve">, </w:t>
      </w:r>
      <w:r w:rsidR="00D97447">
        <w:rPr>
          <w:kern w:val="22"/>
          <w:lang w:val="ru-RU"/>
        </w:rPr>
        <w:t>хотя и не всегда</w:t>
      </w:r>
      <w:r w:rsidRPr="00B241E1">
        <w:rPr>
          <w:kern w:val="22"/>
          <w:lang w:val="ru-RU"/>
        </w:rPr>
        <w:t xml:space="preserve">, могут быть использованы для финансирования политики в области биоразнообразия. Реформа </w:t>
      </w:r>
      <w:r w:rsidR="004D7B4E">
        <w:rPr>
          <w:kern w:val="22"/>
          <w:lang w:val="ru-RU"/>
        </w:rPr>
        <w:t>порочного</w:t>
      </w:r>
      <w:r w:rsidRPr="00B241E1">
        <w:rPr>
          <w:kern w:val="22"/>
          <w:lang w:val="ru-RU"/>
        </w:rPr>
        <w:t xml:space="preserve"> субсидирования также </w:t>
      </w:r>
      <w:r w:rsidR="004D7B4E">
        <w:rPr>
          <w:kern w:val="22"/>
          <w:lang w:val="ru-RU"/>
        </w:rPr>
        <w:t>будет иметь</w:t>
      </w:r>
      <w:r w:rsidRPr="00B241E1">
        <w:rPr>
          <w:kern w:val="22"/>
          <w:lang w:val="ru-RU"/>
        </w:rPr>
        <w:t xml:space="preserve"> положительн</w:t>
      </w:r>
      <w:r w:rsidR="00A66CD9">
        <w:rPr>
          <w:kern w:val="22"/>
          <w:lang w:val="ru-RU"/>
        </w:rPr>
        <w:t>ый прибыльный эффект</w:t>
      </w:r>
      <w:r w:rsidRPr="00B241E1">
        <w:rPr>
          <w:kern w:val="22"/>
          <w:lang w:val="ru-RU"/>
        </w:rPr>
        <w:t xml:space="preserve">, если </w:t>
      </w:r>
      <w:r w:rsidR="009C12CC">
        <w:rPr>
          <w:kern w:val="22"/>
          <w:lang w:val="ru-RU"/>
        </w:rPr>
        <w:t xml:space="preserve">полученное </w:t>
      </w:r>
      <w:r w:rsidRPr="00B241E1">
        <w:rPr>
          <w:kern w:val="22"/>
          <w:lang w:val="ru-RU"/>
        </w:rPr>
        <w:t>в результате повышени</w:t>
      </w:r>
      <w:r w:rsidR="004D7B4E">
        <w:rPr>
          <w:kern w:val="22"/>
          <w:lang w:val="ru-RU"/>
        </w:rPr>
        <w:t>е</w:t>
      </w:r>
      <w:r w:rsidRPr="00B241E1">
        <w:rPr>
          <w:kern w:val="22"/>
          <w:lang w:val="ru-RU"/>
        </w:rPr>
        <w:t xml:space="preserve"> рентабельности приведет к чистой экономии, </w:t>
      </w:r>
      <w:r w:rsidR="00015043">
        <w:rPr>
          <w:kern w:val="22"/>
          <w:lang w:val="ru-RU"/>
        </w:rPr>
        <w:t>хотя следует учесть</w:t>
      </w:r>
      <w:r w:rsidRPr="00B241E1">
        <w:rPr>
          <w:kern w:val="22"/>
          <w:lang w:val="ru-RU"/>
        </w:rPr>
        <w:t>, что</w:t>
      </w:r>
      <w:r w:rsidR="00D97447">
        <w:rPr>
          <w:kern w:val="22"/>
          <w:lang w:val="ru-RU"/>
        </w:rPr>
        <w:t xml:space="preserve"> </w:t>
      </w:r>
      <w:r w:rsidRPr="00B241E1">
        <w:rPr>
          <w:kern w:val="22"/>
          <w:lang w:val="ru-RU"/>
        </w:rPr>
        <w:t xml:space="preserve">правительства, возможно, пожелают </w:t>
      </w:r>
      <w:r w:rsidR="009C12CC">
        <w:rPr>
          <w:kern w:val="22"/>
          <w:lang w:val="ru-RU"/>
        </w:rPr>
        <w:t>поставить перед собой</w:t>
      </w:r>
      <w:r w:rsidR="00015043">
        <w:rPr>
          <w:kern w:val="22"/>
          <w:lang w:val="ru-RU"/>
        </w:rPr>
        <w:t xml:space="preserve"> боле</w:t>
      </w:r>
      <w:r w:rsidR="009C12CC">
        <w:rPr>
          <w:kern w:val="22"/>
          <w:lang w:val="ru-RU"/>
        </w:rPr>
        <w:t>е амбициозные целевые задачи</w:t>
      </w:r>
      <w:r w:rsidR="00D97447">
        <w:rPr>
          <w:kern w:val="22"/>
          <w:lang w:val="ru-RU"/>
        </w:rPr>
        <w:t xml:space="preserve"> в рамках реформированной политики</w:t>
      </w:r>
      <w:r w:rsidRPr="00B241E1">
        <w:rPr>
          <w:kern w:val="22"/>
          <w:lang w:val="ru-RU"/>
        </w:rPr>
        <w:t>.</w:t>
      </w:r>
    </w:p>
    <w:p w14:paraId="1945C0BA" w14:textId="296A4384" w:rsidR="00123286" w:rsidRPr="00123286" w:rsidRDefault="00123286" w:rsidP="00123286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kern w:val="22"/>
          <w:lang w:val="ru-RU"/>
        </w:rPr>
        <w:t xml:space="preserve">Существующая глобальная количественная информация о масштабе стимулов, включая субсидии, оказывающих пагубное воздействие на биоразнообразие, обычно состоит из единичных оценок, а не распределенных во времени данных, которые позволили бы систематически выделять вышеуказанные последствия для биоразнообразия или давать оценку общим достигнутым успехам. Однако </w:t>
      </w:r>
      <w:r w:rsidR="009C5FBC">
        <w:rPr>
          <w:kern w:val="22"/>
          <w:lang w:val="ru-RU"/>
        </w:rPr>
        <w:t xml:space="preserve">существует </w:t>
      </w:r>
      <w:r w:rsidR="00754D64">
        <w:rPr>
          <w:kern w:val="22"/>
          <w:lang w:val="ru-RU"/>
        </w:rPr>
        <w:t>доступна</w:t>
      </w:r>
      <w:r w:rsidR="009C5FBC">
        <w:rPr>
          <w:kern w:val="22"/>
          <w:lang w:val="ru-RU"/>
        </w:rPr>
        <w:t>я</w:t>
      </w:r>
      <w:r w:rsidR="00754D6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количественная информация</w:t>
      </w:r>
      <w:r w:rsidR="00754D64">
        <w:rPr>
          <w:kern w:val="22"/>
          <w:lang w:val="ru-RU"/>
        </w:rPr>
        <w:t xml:space="preserve"> по потенциально экологически вредным сельскохозяйственным субсидиям в странах ОЭСР, представляющая собой наглядный пример </w:t>
      </w:r>
      <w:r w:rsidR="009C5FBC">
        <w:rPr>
          <w:kern w:val="22"/>
          <w:lang w:val="ru-RU"/>
        </w:rPr>
        <w:t>таких</w:t>
      </w:r>
      <w:r w:rsidR="00754D64">
        <w:rPr>
          <w:kern w:val="22"/>
          <w:lang w:val="ru-RU"/>
        </w:rPr>
        <w:t xml:space="preserve"> последствий. Основываясь на своей методологии </w:t>
      </w:r>
      <w:r w:rsidR="009C12CC">
        <w:rPr>
          <w:kern w:val="22"/>
          <w:lang w:val="ru-RU"/>
        </w:rPr>
        <w:t>оценки</w:t>
      </w:r>
      <w:r w:rsidR="00754D64">
        <w:rPr>
          <w:kern w:val="22"/>
          <w:lang w:val="ru-RU"/>
        </w:rPr>
        <w:t xml:space="preserve"> поддержки сельскому хозяйству, ОЭСР </w:t>
      </w:r>
      <w:r w:rsidR="009C12CC">
        <w:rPr>
          <w:kern w:val="22"/>
          <w:lang w:val="ru-RU"/>
        </w:rPr>
        <w:t>проводит классификацию</w:t>
      </w:r>
      <w:r w:rsidR="00754D64">
        <w:rPr>
          <w:kern w:val="22"/>
          <w:lang w:val="ru-RU"/>
        </w:rPr>
        <w:t xml:space="preserve"> поддержки сельскому хозяйству в зависимости от </w:t>
      </w:r>
      <w:r w:rsidR="009C12CC">
        <w:rPr>
          <w:kern w:val="22"/>
          <w:lang w:val="ru-RU"/>
        </w:rPr>
        <w:t>ее</w:t>
      </w:r>
      <w:r w:rsidR="00754D64">
        <w:rPr>
          <w:kern w:val="22"/>
          <w:lang w:val="ru-RU"/>
        </w:rPr>
        <w:t xml:space="preserve"> потенциального воздействия на окружающую среду. По последним оценкам ОЭСР, основанным на этой методологии, масштаб</w:t>
      </w:r>
      <w:r w:rsidR="00581965">
        <w:rPr>
          <w:kern w:val="22"/>
          <w:lang w:val="ru-RU"/>
        </w:rPr>
        <w:t>ы</w:t>
      </w:r>
      <w:r w:rsidR="00754D64">
        <w:rPr>
          <w:kern w:val="22"/>
          <w:lang w:val="ru-RU"/>
        </w:rPr>
        <w:t xml:space="preserve"> </w:t>
      </w:r>
      <w:r w:rsidR="00581965">
        <w:rPr>
          <w:kern w:val="22"/>
          <w:lang w:val="ru-RU"/>
        </w:rPr>
        <w:t xml:space="preserve">сельскохозяйственной поддержки, потенциально </w:t>
      </w:r>
      <w:r w:rsidR="00754D64">
        <w:rPr>
          <w:kern w:val="22"/>
          <w:lang w:val="ru-RU"/>
        </w:rPr>
        <w:t xml:space="preserve">наиболее пагубной </w:t>
      </w:r>
      <w:r w:rsidR="00581965">
        <w:rPr>
          <w:kern w:val="22"/>
          <w:lang w:val="ru-RU"/>
        </w:rPr>
        <w:t xml:space="preserve">для экологии, за </w:t>
      </w:r>
      <w:r w:rsidR="009C12CC">
        <w:rPr>
          <w:kern w:val="22"/>
          <w:lang w:val="ru-RU"/>
        </w:rPr>
        <w:t>последние</w:t>
      </w:r>
      <w:r w:rsidR="00581965">
        <w:rPr>
          <w:kern w:val="22"/>
          <w:lang w:val="ru-RU"/>
        </w:rPr>
        <w:t xml:space="preserve"> десятилетия значительно снизились как в </w:t>
      </w:r>
      <w:r w:rsidR="00B66263">
        <w:rPr>
          <w:kern w:val="22"/>
          <w:lang w:val="ru-RU"/>
        </w:rPr>
        <w:t>абсолютном выражении</w:t>
      </w:r>
      <w:r w:rsidR="00581965">
        <w:rPr>
          <w:kern w:val="22"/>
          <w:lang w:val="ru-RU"/>
        </w:rPr>
        <w:t xml:space="preserve"> </w:t>
      </w:r>
      <w:r w:rsidR="00AB7912" w:rsidRPr="00123286">
        <w:rPr>
          <w:kern w:val="22"/>
          <w:lang w:val="ru-RU"/>
        </w:rPr>
        <w:t>(</w:t>
      </w:r>
      <w:r w:rsidR="00345E6C">
        <w:rPr>
          <w:kern w:val="22"/>
          <w:lang w:val="ru-RU"/>
        </w:rPr>
        <w:t>от более 200 млрд</w:t>
      </w:r>
      <w:r w:rsidR="00581965">
        <w:rPr>
          <w:kern w:val="22"/>
          <w:lang w:val="ru-RU"/>
        </w:rPr>
        <w:t xml:space="preserve"> долл. США</w:t>
      </w:r>
      <w:r w:rsidR="00AB7912" w:rsidRPr="00123286">
        <w:rPr>
          <w:kern w:val="22"/>
          <w:lang w:val="ru-RU"/>
        </w:rPr>
        <w:t xml:space="preserve"> </w:t>
      </w:r>
      <w:r w:rsidR="00581965">
        <w:rPr>
          <w:kern w:val="22"/>
          <w:lang w:val="ru-RU"/>
        </w:rPr>
        <w:t>в</w:t>
      </w:r>
      <w:r w:rsidR="00AB7912" w:rsidRPr="00123286">
        <w:rPr>
          <w:kern w:val="22"/>
          <w:lang w:val="ru-RU"/>
        </w:rPr>
        <w:t xml:space="preserve"> 1990 </w:t>
      </w:r>
      <w:r w:rsidR="00581965">
        <w:rPr>
          <w:kern w:val="22"/>
          <w:lang w:val="ru-RU"/>
        </w:rPr>
        <w:t xml:space="preserve">году до чуть более чем 100 </w:t>
      </w:r>
      <w:r w:rsidR="00345E6C">
        <w:rPr>
          <w:kern w:val="22"/>
          <w:lang w:val="ru-RU"/>
        </w:rPr>
        <w:t>млрд</w:t>
      </w:r>
      <w:r w:rsidR="00581965">
        <w:rPr>
          <w:kern w:val="22"/>
          <w:lang w:val="ru-RU"/>
        </w:rPr>
        <w:t xml:space="preserve"> долл. в 2015 году), так и в процентном выражении от общей суммы субсидий </w:t>
      </w:r>
      <w:r w:rsidR="00AB7912" w:rsidRPr="00123286">
        <w:rPr>
          <w:kern w:val="22"/>
          <w:lang w:val="ru-RU"/>
        </w:rPr>
        <w:t>(</w:t>
      </w:r>
      <w:r w:rsidR="00581965">
        <w:rPr>
          <w:kern w:val="22"/>
          <w:lang w:val="ru-RU"/>
        </w:rPr>
        <w:t>от 80</w:t>
      </w:r>
      <w:r w:rsidR="009C12CC">
        <w:rPr>
          <w:kern w:val="22"/>
          <w:lang w:val="ru-RU"/>
        </w:rPr>
        <w:t xml:space="preserve"> процентов</w:t>
      </w:r>
      <w:r w:rsidR="00581965">
        <w:rPr>
          <w:kern w:val="22"/>
          <w:lang w:val="ru-RU"/>
        </w:rPr>
        <w:t xml:space="preserve"> в</w:t>
      </w:r>
      <w:r w:rsidR="00AB7912" w:rsidRPr="00123286">
        <w:rPr>
          <w:kern w:val="22"/>
          <w:lang w:val="ru-RU"/>
        </w:rPr>
        <w:t xml:space="preserve"> 1990 </w:t>
      </w:r>
      <w:r w:rsidR="009C12CC">
        <w:rPr>
          <w:kern w:val="22"/>
          <w:lang w:val="ru-RU"/>
        </w:rPr>
        <w:t>году до около 50 процентов</w:t>
      </w:r>
      <w:r w:rsidR="00581965">
        <w:rPr>
          <w:kern w:val="22"/>
          <w:lang w:val="ru-RU"/>
        </w:rPr>
        <w:t xml:space="preserve"> в</w:t>
      </w:r>
      <w:r w:rsidR="00AB7912" w:rsidRPr="00123286">
        <w:rPr>
          <w:kern w:val="22"/>
          <w:lang w:val="ru-RU"/>
        </w:rPr>
        <w:t xml:space="preserve"> 2015</w:t>
      </w:r>
      <w:r w:rsidR="00581965">
        <w:rPr>
          <w:kern w:val="22"/>
          <w:lang w:val="ru-RU"/>
        </w:rPr>
        <w:t xml:space="preserve"> году</w:t>
      </w:r>
      <w:r w:rsidR="00AB7912" w:rsidRPr="00123286">
        <w:rPr>
          <w:kern w:val="22"/>
          <w:lang w:val="ru-RU"/>
        </w:rPr>
        <w:t xml:space="preserve">). </w:t>
      </w:r>
      <w:r w:rsidR="00B66263">
        <w:rPr>
          <w:kern w:val="22"/>
          <w:lang w:val="ru-RU"/>
        </w:rPr>
        <w:t xml:space="preserve">Это можно интерпретировать как значительный вклад в описанный выше стимулирующий эффект. </w:t>
      </w:r>
      <w:r w:rsidR="00637BB7" w:rsidRPr="00637BB7">
        <w:rPr>
          <w:kern w:val="22"/>
          <w:lang w:val="ru-RU"/>
        </w:rPr>
        <w:t xml:space="preserve">Наименее </w:t>
      </w:r>
      <w:r w:rsidR="00637BB7">
        <w:rPr>
          <w:kern w:val="22"/>
          <w:lang w:val="ru-RU"/>
        </w:rPr>
        <w:t>пагубные</w:t>
      </w:r>
      <w:r w:rsidR="00637BB7" w:rsidRPr="00637BB7">
        <w:rPr>
          <w:kern w:val="22"/>
          <w:lang w:val="ru-RU"/>
        </w:rPr>
        <w:t xml:space="preserve"> виды </w:t>
      </w:r>
      <w:r w:rsidR="00637BB7">
        <w:rPr>
          <w:kern w:val="22"/>
          <w:lang w:val="ru-RU"/>
        </w:rPr>
        <w:t>помощи</w:t>
      </w:r>
      <w:r w:rsidR="00637BB7" w:rsidRPr="00637BB7">
        <w:rPr>
          <w:kern w:val="22"/>
          <w:lang w:val="ru-RU"/>
        </w:rPr>
        <w:t xml:space="preserve">, такие как платежи, основанные на нетоварных критериях, включая </w:t>
      </w:r>
      <w:r w:rsidR="00D12B2A">
        <w:rPr>
          <w:kern w:val="22"/>
          <w:lang w:val="ru-RU"/>
        </w:rPr>
        <w:t>ротационное выведение земель из оборота и другие</w:t>
      </w:r>
      <w:r w:rsidR="00637BB7" w:rsidRPr="00637BB7">
        <w:rPr>
          <w:kern w:val="22"/>
          <w:lang w:val="ru-RU"/>
        </w:rPr>
        <w:t xml:space="preserve"> практики, </w:t>
      </w:r>
      <w:r w:rsidR="00D12B2A">
        <w:rPr>
          <w:kern w:val="22"/>
          <w:lang w:val="ru-RU"/>
        </w:rPr>
        <w:t>способствующие биоразнообразию</w:t>
      </w:r>
      <w:r w:rsidR="00637BB7" w:rsidRPr="00637BB7">
        <w:rPr>
          <w:kern w:val="22"/>
          <w:lang w:val="ru-RU"/>
        </w:rPr>
        <w:t xml:space="preserve">, значительно </w:t>
      </w:r>
      <w:r w:rsidR="00D12B2A">
        <w:rPr>
          <w:kern w:val="22"/>
          <w:lang w:val="ru-RU"/>
        </w:rPr>
        <w:t>выросли с 1990 года, увеличившись</w:t>
      </w:r>
      <w:r w:rsidR="00AD5066">
        <w:rPr>
          <w:kern w:val="22"/>
          <w:lang w:val="ru-RU"/>
        </w:rPr>
        <w:t xml:space="preserve"> с 3 млрд</w:t>
      </w:r>
      <w:r w:rsidR="00637BB7" w:rsidRPr="00637BB7">
        <w:rPr>
          <w:kern w:val="22"/>
          <w:lang w:val="ru-RU"/>
        </w:rPr>
        <w:t xml:space="preserve"> </w:t>
      </w:r>
      <w:r w:rsidR="00637BB7">
        <w:rPr>
          <w:kern w:val="22"/>
          <w:lang w:val="ru-RU"/>
        </w:rPr>
        <w:t>д</w:t>
      </w:r>
      <w:r w:rsidR="00637BB7" w:rsidRPr="00637BB7">
        <w:rPr>
          <w:kern w:val="22"/>
          <w:lang w:val="ru-RU"/>
        </w:rPr>
        <w:t>олл. СШ</w:t>
      </w:r>
      <w:r w:rsidR="00345E6C">
        <w:rPr>
          <w:kern w:val="22"/>
          <w:lang w:val="ru-RU"/>
        </w:rPr>
        <w:t>А в 2000 году до более 5 млрд</w:t>
      </w:r>
      <w:r w:rsidR="00D12B2A">
        <w:rPr>
          <w:kern w:val="22"/>
          <w:lang w:val="ru-RU"/>
        </w:rPr>
        <w:t xml:space="preserve"> д</w:t>
      </w:r>
      <w:r w:rsidR="00637BB7" w:rsidRPr="00637BB7">
        <w:rPr>
          <w:kern w:val="22"/>
          <w:lang w:val="ru-RU"/>
        </w:rPr>
        <w:t>олл. США в 2010 году, однако с тех пор остались практически неизменными, что свидетельствует о</w:t>
      </w:r>
      <w:r w:rsidR="009C12CC">
        <w:rPr>
          <w:kern w:val="22"/>
          <w:lang w:val="ru-RU"/>
        </w:rPr>
        <w:t xml:space="preserve"> более ограниченном прибыльном эффекте от недавних политических</w:t>
      </w:r>
      <w:r w:rsidR="00637BB7" w:rsidRPr="00637BB7">
        <w:rPr>
          <w:kern w:val="22"/>
          <w:lang w:val="ru-RU"/>
        </w:rPr>
        <w:t xml:space="preserve"> реформ </w:t>
      </w:r>
      <w:r w:rsidR="001856F4">
        <w:rPr>
          <w:kern w:val="22"/>
          <w:lang w:val="ru-RU"/>
        </w:rPr>
        <w:t>в интересах</w:t>
      </w:r>
      <w:r w:rsidR="00637BB7" w:rsidRPr="00637BB7">
        <w:rPr>
          <w:kern w:val="22"/>
          <w:lang w:val="ru-RU"/>
        </w:rPr>
        <w:t xml:space="preserve"> </w:t>
      </w:r>
      <w:r w:rsidR="009C5FBC">
        <w:rPr>
          <w:kern w:val="22"/>
          <w:lang w:val="ru-RU"/>
        </w:rPr>
        <w:t>политики,</w:t>
      </w:r>
      <w:r w:rsidR="009C5FBC" w:rsidRPr="00637BB7">
        <w:rPr>
          <w:kern w:val="22"/>
          <w:lang w:val="ru-RU"/>
        </w:rPr>
        <w:t xml:space="preserve"> </w:t>
      </w:r>
      <w:r w:rsidR="009C5FBC">
        <w:rPr>
          <w:kern w:val="22"/>
          <w:lang w:val="ru-RU"/>
        </w:rPr>
        <w:t>способствующей сохранению</w:t>
      </w:r>
      <w:r w:rsidR="009C12CC">
        <w:rPr>
          <w:kern w:val="22"/>
          <w:lang w:val="ru-RU"/>
        </w:rPr>
        <w:t xml:space="preserve"> биоразнообразия.</w:t>
      </w:r>
    </w:p>
    <w:p w14:paraId="0E424BD3" w14:textId="1097D453" w:rsidR="00AB7912" w:rsidRPr="00345E6C" w:rsidRDefault="00345E6C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45E6C">
        <w:rPr>
          <w:kern w:val="22"/>
          <w:lang w:val="ru-RU"/>
        </w:rPr>
        <w:t xml:space="preserve">Сельскохозяйственная помощь в странах ОЭСР, отнесенная к потенциально наиболее пагубной или самой пагубной для окружающей среды, по-прежнему составляет около 100 млрд долл. США. </w:t>
      </w:r>
      <w:r w:rsidR="00CD549F">
        <w:rPr>
          <w:snapToGrid w:val="0"/>
          <w:kern w:val="22"/>
          <w:szCs w:val="22"/>
          <w:lang w:val="ru-RU"/>
        </w:rPr>
        <w:t>Это указывает на то, что несмотря на уже достигнутые успехи, описанные выше, в этой области в странах ОЭСР имеются существенные возможности для дальнейших мер политики по выполнению целевой задачи 3</w:t>
      </w:r>
      <w:r w:rsidR="009C5FBC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биоразнообразия, принятой в Айти</w:t>
      </w:r>
      <w:r w:rsidR="00CD549F">
        <w:rPr>
          <w:snapToGrid w:val="0"/>
          <w:kern w:val="22"/>
          <w:szCs w:val="22"/>
          <w:lang w:val="ru-RU"/>
        </w:rPr>
        <w:t>.</w:t>
      </w:r>
      <w:r w:rsidR="00AB7912" w:rsidRPr="00345E6C">
        <w:rPr>
          <w:snapToGrid w:val="0"/>
          <w:kern w:val="22"/>
          <w:szCs w:val="22"/>
          <w:lang w:val="ru-RU"/>
        </w:rPr>
        <w:t xml:space="preserve"> </w:t>
      </w:r>
      <w:r w:rsidR="00CD549F">
        <w:rPr>
          <w:snapToGrid w:val="0"/>
          <w:kern w:val="22"/>
          <w:szCs w:val="22"/>
          <w:lang w:val="ru-RU"/>
        </w:rPr>
        <w:t xml:space="preserve">Возможности для дальнейших действий существуют также в других </w:t>
      </w:r>
      <w:r w:rsidR="009C5FBC">
        <w:rPr>
          <w:snapToGrid w:val="0"/>
          <w:kern w:val="22"/>
          <w:szCs w:val="22"/>
          <w:lang w:val="ru-RU"/>
        </w:rPr>
        <w:t>отраслях</w:t>
      </w:r>
      <w:r w:rsidR="00CD549F">
        <w:rPr>
          <w:snapToGrid w:val="0"/>
          <w:kern w:val="22"/>
          <w:szCs w:val="22"/>
          <w:lang w:val="ru-RU"/>
        </w:rPr>
        <w:t xml:space="preserve">, таких как энергетика (в которой по сведениям Международного энергетического агентства ежегодные субсидии на потребление составляют 260 млрд долл. США) и рыбная отрасль </w:t>
      </w:r>
      <w:r w:rsidR="00AB7912" w:rsidRPr="00345E6C">
        <w:rPr>
          <w:snapToGrid w:val="0"/>
          <w:kern w:val="22"/>
          <w:szCs w:val="22"/>
          <w:lang w:val="ru-RU"/>
        </w:rPr>
        <w:t>(</w:t>
      </w:r>
      <w:r w:rsidR="00CD549F">
        <w:rPr>
          <w:snapToGrid w:val="0"/>
          <w:kern w:val="22"/>
          <w:szCs w:val="22"/>
          <w:lang w:val="ru-RU"/>
        </w:rPr>
        <w:t xml:space="preserve">из </w:t>
      </w:r>
      <w:r w:rsidR="00F024DC">
        <w:rPr>
          <w:snapToGrid w:val="0"/>
          <w:kern w:val="22"/>
          <w:szCs w:val="22"/>
          <w:lang w:val="ru-RU"/>
        </w:rPr>
        <w:t xml:space="preserve">35 млрд </w:t>
      </w:r>
      <w:r w:rsidR="00CD549F">
        <w:rPr>
          <w:snapToGrid w:val="0"/>
          <w:kern w:val="22"/>
          <w:szCs w:val="22"/>
          <w:lang w:val="ru-RU"/>
        </w:rPr>
        <w:t>е</w:t>
      </w:r>
      <w:r w:rsidR="00F024DC">
        <w:rPr>
          <w:snapToGrid w:val="0"/>
          <w:kern w:val="22"/>
          <w:szCs w:val="22"/>
          <w:lang w:val="ru-RU"/>
        </w:rPr>
        <w:t>жегодных субсидий 20 млрд, согласно недавним оценкам,</w:t>
      </w:r>
      <w:r w:rsidR="00F024DC" w:rsidRPr="00F024DC">
        <w:rPr>
          <w:snapToGrid w:val="0"/>
          <w:kern w:val="22"/>
          <w:szCs w:val="22"/>
          <w:lang w:val="ru-RU"/>
        </w:rPr>
        <w:t xml:space="preserve"> </w:t>
      </w:r>
      <w:r w:rsidR="00F024DC">
        <w:rPr>
          <w:snapToGrid w:val="0"/>
          <w:kern w:val="22"/>
          <w:szCs w:val="22"/>
          <w:lang w:val="ru-RU"/>
        </w:rPr>
        <w:t xml:space="preserve">являются пагубными). Кроме того, </w:t>
      </w:r>
      <w:r w:rsidR="00AB48D5">
        <w:rPr>
          <w:snapToGrid w:val="0"/>
          <w:kern w:val="22"/>
          <w:szCs w:val="22"/>
          <w:lang w:val="ru-RU"/>
        </w:rPr>
        <w:t>возможности, предположительно в контексте природоохранных налоговых реформ, существуют и в в энергетическом и водохозяйственном секторе</w:t>
      </w:r>
      <w:r w:rsidR="00C308AA" w:rsidRPr="00C308AA">
        <w:rPr>
          <w:snapToGrid w:val="0"/>
          <w:kern w:val="22"/>
          <w:szCs w:val="22"/>
          <w:lang w:val="ru-RU"/>
        </w:rPr>
        <w:t xml:space="preserve"> </w:t>
      </w:r>
      <w:r w:rsidR="00C308AA">
        <w:rPr>
          <w:snapToGrid w:val="0"/>
          <w:kern w:val="22"/>
          <w:szCs w:val="22"/>
          <w:lang w:val="ru-RU"/>
        </w:rPr>
        <w:t>развивающихся стран</w:t>
      </w:r>
      <w:r w:rsidR="00AB48D5">
        <w:rPr>
          <w:snapToGrid w:val="0"/>
          <w:kern w:val="22"/>
          <w:szCs w:val="22"/>
          <w:lang w:val="ru-RU"/>
        </w:rPr>
        <w:t xml:space="preserve">, как </w:t>
      </w:r>
      <w:r w:rsidR="00C308AA">
        <w:rPr>
          <w:snapToGrid w:val="0"/>
          <w:kern w:val="22"/>
          <w:szCs w:val="22"/>
          <w:lang w:val="ru-RU"/>
        </w:rPr>
        <w:t>было подчеркнуто в недавних исследованиях</w:t>
      </w:r>
      <w:r w:rsidR="00AB48D5">
        <w:rPr>
          <w:snapToGrid w:val="0"/>
          <w:kern w:val="22"/>
          <w:szCs w:val="22"/>
          <w:lang w:val="ru-RU"/>
        </w:rPr>
        <w:t xml:space="preserve"> </w:t>
      </w:r>
      <w:r w:rsidR="00C308AA">
        <w:rPr>
          <w:snapToGrid w:val="0"/>
          <w:kern w:val="22"/>
          <w:szCs w:val="22"/>
          <w:lang w:val="ru-RU"/>
        </w:rPr>
        <w:t>при поддержке</w:t>
      </w:r>
      <w:r w:rsidR="00AB48D5">
        <w:rPr>
          <w:snapToGrid w:val="0"/>
          <w:kern w:val="22"/>
          <w:szCs w:val="22"/>
          <w:lang w:val="ru-RU"/>
        </w:rPr>
        <w:t xml:space="preserve"> Программ</w:t>
      </w:r>
      <w:r w:rsidR="00C308AA">
        <w:rPr>
          <w:snapToGrid w:val="0"/>
          <w:kern w:val="22"/>
          <w:szCs w:val="22"/>
          <w:lang w:val="ru-RU"/>
        </w:rPr>
        <w:t>ы</w:t>
      </w:r>
      <w:r w:rsidR="00AB48D5">
        <w:rPr>
          <w:snapToGrid w:val="0"/>
          <w:kern w:val="22"/>
          <w:szCs w:val="22"/>
          <w:lang w:val="ru-RU"/>
        </w:rPr>
        <w:t xml:space="preserve"> Организации Объединенных Наций по окружающей среде а также исследования</w:t>
      </w:r>
      <w:r w:rsidR="00C308AA">
        <w:rPr>
          <w:snapToGrid w:val="0"/>
          <w:kern w:val="22"/>
          <w:szCs w:val="22"/>
          <w:lang w:val="ru-RU"/>
        </w:rPr>
        <w:t>х</w:t>
      </w:r>
      <w:r w:rsidR="00AB48D5">
        <w:rPr>
          <w:snapToGrid w:val="0"/>
          <w:kern w:val="22"/>
          <w:szCs w:val="22"/>
          <w:lang w:val="ru-RU"/>
        </w:rPr>
        <w:t xml:space="preserve"> в рамках Инициативы БИОФИН.</w:t>
      </w:r>
    </w:p>
    <w:p w14:paraId="2063884A" w14:textId="2BBA554C" w:rsidR="00AB7912" w:rsidRPr="00C17E11" w:rsidRDefault="00C308AA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C17E11">
        <w:rPr>
          <w:snapToGrid w:val="0"/>
          <w:kern w:val="22"/>
          <w:szCs w:val="22"/>
          <w:lang w:val="ru-RU"/>
        </w:rPr>
        <w:t xml:space="preserve">Что касается положительных стимулирующих мер, их непосредственный прибыльный эффект менее очевиден, чем в </w:t>
      </w:r>
      <w:r w:rsidR="009C5FBC">
        <w:rPr>
          <w:snapToGrid w:val="0"/>
          <w:kern w:val="22"/>
          <w:szCs w:val="22"/>
          <w:lang w:val="ru-RU"/>
        </w:rPr>
        <w:t>случае вредных стимулов</w:t>
      </w:r>
      <w:r w:rsidRPr="00C17E11">
        <w:rPr>
          <w:snapToGrid w:val="0"/>
          <w:kern w:val="22"/>
          <w:szCs w:val="22"/>
          <w:lang w:val="ru-RU"/>
        </w:rPr>
        <w:t xml:space="preserve">. </w:t>
      </w:r>
      <w:r w:rsidR="00B25E37">
        <w:rPr>
          <w:snapToGrid w:val="0"/>
          <w:kern w:val="22"/>
          <w:szCs w:val="22"/>
          <w:lang w:val="ru-RU"/>
        </w:rPr>
        <w:t>Если говорить о</w:t>
      </w:r>
      <w:r w:rsidRPr="00C17E11">
        <w:rPr>
          <w:snapToGrid w:val="0"/>
          <w:kern w:val="22"/>
          <w:szCs w:val="22"/>
          <w:lang w:val="ru-RU"/>
        </w:rPr>
        <w:t xml:space="preserve"> программ</w:t>
      </w:r>
      <w:r w:rsidR="00B25E37">
        <w:rPr>
          <w:snapToGrid w:val="0"/>
          <w:kern w:val="22"/>
          <w:szCs w:val="22"/>
          <w:lang w:val="ru-RU"/>
        </w:rPr>
        <w:t>ах</w:t>
      </w:r>
      <w:r w:rsidRPr="00C17E11">
        <w:rPr>
          <w:snapToGrid w:val="0"/>
          <w:kern w:val="22"/>
          <w:szCs w:val="22"/>
          <w:lang w:val="ru-RU"/>
        </w:rPr>
        <w:t xml:space="preserve"> государственных выплат или налоговых льгот, обеспечивающих прямые денежные стимулы производителям и потребителям</w:t>
      </w:r>
      <w:r w:rsidR="00C17E11" w:rsidRPr="00C17E11">
        <w:rPr>
          <w:snapToGrid w:val="0"/>
          <w:kern w:val="22"/>
          <w:szCs w:val="22"/>
          <w:lang w:val="ru-RU"/>
        </w:rPr>
        <w:t>, эффект прибыли будет даже отрицательным</w:t>
      </w:r>
      <w:r w:rsidR="00AB7912" w:rsidRPr="00C17E11">
        <w:rPr>
          <w:snapToGrid w:val="0"/>
          <w:kern w:val="22"/>
          <w:szCs w:val="22"/>
          <w:lang w:val="ru-RU"/>
        </w:rPr>
        <w:t xml:space="preserve">: </w:t>
      </w:r>
      <w:r w:rsidR="00C17E11" w:rsidRPr="00C17E11">
        <w:rPr>
          <w:snapToGrid w:val="0"/>
          <w:kern w:val="22"/>
          <w:szCs w:val="22"/>
          <w:lang w:val="ru-RU"/>
        </w:rPr>
        <w:t xml:space="preserve">создание этих программ потребует финансовых ресурсов в </w:t>
      </w:r>
      <w:r w:rsidR="00B25E37">
        <w:rPr>
          <w:snapToGrid w:val="0"/>
          <w:kern w:val="22"/>
          <w:szCs w:val="22"/>
          <w:lang w:val="ru-RU"/>
        </w:rPr>
        <w:t>виде</w:t>
      </w:r>
      <w:r w:rsidR="00C17E11" w:rsidRPr="00C17E11">
        <w:rPr>
          <w:snapToGrid w:val="0"/>
          <w:kern w:val="22"/>
          <w:szCs w:val="22"/>
          <w:lang w:val="ru-RU"/>
        </w:rPr>
        <w:t xml:space="preserve"> традиционных бюджетных ассигнований или </w:t>
      </w:r>
      <w:r w:rsidR="009C5FBC">
        <w:rPr>
          <w:snapToGrid w:val="0"/>
          <w:kern w:val="22"/>
          <w:szCs w:val="22"/>
          <w:lang w:val="ru-RU"/>
        </w:rPr>
        <w:t xml:space="preserve">средств, </w:t>
      </w:r>
      <w:r w:rsidR="00C17E11" w:rsidRPr="00C17E11">
        <w:rPr>
          <w:snapToGrid w:val="0"/>
          <w:kern w:val="22"/>
          <w:szCs w:val="22"/>
          <w:lang w:val="ru-RU"/>
        </w:rPr>
        <w:t xml:space="preserve">собранных посредством более инновационных инструментов. </w:t>
      </w:r>
      <w:r w:rsidR="00C17E11">
        <w:rPr>
          <w:snapToGrid w:val="0"/>
          <w:kern w:val="22"/>
          <w:szCs w:val="22"/>
          <w:lang w:val="ru-RU"/>
        </w:rPr>
        <w:t xml:space="preserve">Однако положительный прибыльный эффект </w:t>
      </w:r>
      <w:r w:rsidR="00B25E37">
        <w:rPr>
          <w:snapToGrid w:val="0"/>
          <w:kern w:val="22"/>
          <w:szCs w:val="22"/>
          <w:lang w:val="ru-RU"/>
        </w:rPr>
        <w:t xml:space="preserve">все же </w:t>
      </w:r>
      <w:r w:rsidR="00C17E11">
        <w:rPr>
          <w:snapToGrid w:val="0"/>
          <w:kern w:val="22"/>
          <w:szCs w:val="22"/>
          <w:lang w:val="ru-RU"/>
        </w:rPr>
        <w:t xml:space="preserve">будет иметь место, если </w:t>
      </w:r>
      <w:r w:rsidR="00B25E37">
        <w:rPr>
          <w:snapToGrid w:val="0"/>
          <w:kern w:val="22"/>
          <w:szCs w:val="22"/>
          <w:lang w:val="ru-RU"/>
        </w:rPr>
        <w:t xml:space="preserve">финансирование меры будет осуществляться </w:t>
      </w:r>
      <w:r w:rsidR="00C17E11">
        <w:rPr>
          <w:snapToGrid w:val="0"/>
          <w:kern w:val="22"/>
          <w:szCs w:val="22"/>
          <w:lang w:val="ru-RU"/>
        </w:rPr>
        <w:t xml:space="preserve">частными организациями, </w:t>
      </w:r>
      <w:r w:rsidR="00B25E37">
        <w:rPr>
          <w:snapToGrid w:val="0"/>
          <w:kern w:val="22"/>
          <w:szCs w:val="22"/>
          <w:lang w:val="ru-RU"/>
        </w:rPr>
        <w:t>к примеру</w:t>
      </w:r>
      <w:r w:rsidR="00C17E11">
        <w:rPr>
          <w:snapToGrid w:val="0"/>
          <w:kern w:val="22"/>
          <w:szCs w:val="22"/>
          <w:lang w:val="ru-RU"/>
        </w:rPr>
        <w:t xml:space="preserve"> желающими побудить бенефициаров пойти «дальше, чем того требуют регулирующие органы».</w:t>
      </w:r>
    </w:p>
    <w:p w14:paraId="25703FEC" w14:textId="5176231C" w:rsidR="00AB7912" w:rsidRPr="0089483C" w:rsidRDefault="0017678A" w:rsidP="0089483C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17678A">
        <w:rPr>
          <w:snapToGrid w:val="0"/>
          <w:kern w:val="22"/>
          <w:szCs w:val="22"/>
          <w:lang w:val="ru-RU"/>
        </w:rPr>
        <w:lastRenderedPageBreak/>
        <w:t xml:space="preserve">В связи с этим можно упомянуть недавнее исследование Международного института устойчивого развития, в котором был проанализирован широкий круг добровольных стандартов устойчивости и связанных с ними </w:t>
      </w:r>
      <w:r>
        <w:rPr>
          <w:snapToGrid w:val="0"/>
          <w:kern w:val="22"/>
          <w:szCs w:val="22"/>
          <w:lang w:val="ru-RU"/>
        </w:rPr>
        <w:t>схем сертифицирования</w:t>
      </w:r>
      <w:r w:rsidRPr="0017678A">
        <w:rPr>
          <w:snapToGrid w:val="0"/>
          <w:kern w:val="22"/>
          <w:szCs w:val="22"/>
          <w:lang w:val="ru-RU"/>
        </w:rPr>
        <w:t xml:space="preserve"> (или  </w:t>
      </w:r>
      <w:r>
        <w:rPr>
          <w:snapToGrid w:val="0"/>
          <w:kern w:val="22"/>
          <w:szCs w:val="22"/>
          <w:lang w:val="ru-RU"/>
        </w:rPr>
        <w:t xml:space="preserve">«экомаркировки») для различных товаров. В докладе отмечается, что в последнее десятилетие </w:t>
      </w:r>
      <w:r w:rsidR="00B25E37">
        <w:rPr>
          <w:snapToGrid w:val="0"/>
          <w:kern w:val="22"/>
          <w:szCs w:val="22"/>
          <w:lang w:val="ru-RU"/>
        </w:rPr>
        <w:t>отмечается быстрый рост рынков</w:t>
      </w:r>
      <w:r>
        <w:rPr>
          <w:snapToGrid w:val="0"/>
          <w:kern w:val="22"/>
          <w:szCs w:val="22"/>
          <w:lang w:val="ru-RU"/>
        </w:rPr>
        <w:t xml:space="preserve"> сертифицированной продукции, но </w:t>
      </w:r>
      <w:r w:rsidR="00B25E37">
        <w:rPr>
          <w:snapToGrid w:val="0"/>
          <w:kern w:val="22"/>
          <w:szCs w:val="22"/>
          <w:lang w:val="ru-RU"/>
        </w:rPr>
        <w:t>эти рынки</w:t>
      </w:r>
      <w:r>
        <w:rPr>
          <w:snapToGrid w:val="0"/>
          <w:kern w:val="22"/>
          <w:szCs w:val="22"/>
          <w:lang w:val="ru-RU"/>
        </w:rPr>
        <w:t xml:space="preserve"> по-прежнему составляют лишь малую часть </w:t>
      </w:r>
      <w:r w:rsidR="0089483C">
        <w:rPr>
          <w:snapToGrid w:val="0"/>
          <w:kern w:val="22"/>
          <w:szCs w:val="22"/>
          <w:lang w:val="ru-RU"/>
        </w:rPr>
        <w:t>от общего объема сель</w:t>
      </w:r>
      <w:r w:rsidR="001856F4">
        <w:rPr>
          <w:snapToGrid w:val="0"/>
          <w:kern w:val="22"/>
          <w:szCs w:val="22"/>
          <w:lang w:val="ru-RU"/>
        </w:rPr>
        <w:t>скохозяйственного производства;</w:t>
      </w:r>
      <w:r w:rsidR="0089483C">
        <w:rPr>
          <w:snapToGrid w:val="0"/>
          <w:kern w:val="22"/>
          <w:szCs w:val="22"/>
          <w:lang w:val="ru-RU"/>
        </w:rPr>
        <w:t xml:space="preserve"> </w:t>
      </w:r>
      <w:r w:rsidR="001856F4">
        <w:rPr>
          <w:snapToGrid w:val="0"/>
          <w:kern w:val="22"/>
          <w:szCs w:val="22"/>
          <w:lang w:val="ru-RU"/>
        </w:rPr>
        <w:t>в нем</w:t>
      </w:r>
      <w:r w:rsidR="0089483C">
        <w:rPr>
          <w:snapToGrid w:val="0"/>
          <w:kern w:val="22"/>
          <w:szCs w:val="22"/>
          <w:lang w:val="ru-RU"/>
        </w:rPr>
        <w:t xml:space="preserve"> также определяется ряд конкретных вариантов мер, которые могли бы принять разработчики политики в целях содействия более стратегическому и эффективному осуществлению добровольных стандартов в целях сохранения биоразнообразия.</w:t>
      </w:r>
    </w:p>
    <w:p w14:paraId="5E510DAF" w14:textId="66CC56B5" w:rsidR="00AB7912" w:rsidRPr="0089483C" w:rsidRDefault="001856F4" w:rsidP="00AB7912">
      <w:pPr>
        <w:numPr>
          <w:ilvl w:val="0"/>
          <w:numId w:val="14"/>
        </w:numPr>
        <w:tabs>
          <w:tab w:val="left" w:pos="0"/>
        </w:tabs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 контексте финансирования</w:t>
      </w:r>
      <w:r w:rsidR="0089483C">
        <w:rPr>
          <w:snapToGrid w:val="0"/>
          <w:kern w:val="22"/>
          <w:szCs w:val="22"/>
          <w:lang w:val="ru-RU"/>
        </w:rPr>
        <w:t xml:space="preserve"> предоставление государственного финансирования в рамках так называемых «смешанных механизмов финансирования» может снизить риски для частного финансирования и тем самым стимулировать или </w:t>
      </w:r>
      <w:r w:rsidR="00127534">
        <w:rPr>
          <w:snapToGrid w:val="0"/>
          <w:kern w:val="22"/>
          <w:szCs w:val="22"/>
          <w:lang w:val="ru-RU"/>
        </w:rPr>
        <w:t>активизировать</w:t>
      </w:r>
      <w:r w:rsidR="00742BFD">
        <w:rPr>
          <w:snapToGrid w:val="0"/>
          <w:kern w:val="22"/>
          <w:szCs w:val="22"/>
          <w:lang w:val="ru-RU"/>
        </w:rPr>
        <w:t xml:space="preserve"> предоставление частного финансирования. В докладе </w:t>
      </w:r>
      <w:r w:rsidR="00AA1765">
        <w:rPr>
          <w:snapToGrid w:val="0"/>
          <w:kern w:val="22"/>
          <w:szCs w:val="22"/>
          <w:lang w:val="ru-RU"/>
        </w:rPr>
        <w:t>Межучережденческой</w:t>
      </w:r>
      <w:r w:rsidR="00742BFD">
        <w:rPr>
          <w:snapToGrid w:val="0"/>
          <w:kern w:val="22"/>
          <w:szCs w:val="22"/>
          <w:lang w:val="ru-RU"/>
        </w:rPr>
        <w:t xml:space="preserve"> целевой группы по финансированию развития за 2018 год содержится предостережение о том, что использовать частное финансирование </w:t>
      </w:r>
      <w:r w:rsidR="00127534">
        <w:rPr>
          <w:snapToGrid w:val="0"/>
          <w:kern w:val="22"/>
          <w:szCs w:val="22"/>
          <w:lang w:val="ru-RU"/>
        </w:rPr>
        <w:t>более проблематично</w:t>
      </w:r>
      <w:r w:rsidR="00742BFD">
        <w:rPr>
          <w:snapToGrid w:val="0"/>
          <w:kern w:val="22"/>
          <w:szCs w:val="22"/>
          <w:lang w:val="ru-RU"/>
        </w:rPr>
        <w:t xml:space="preserve"> в тех областях, где соображения справедливости и значительный финансовый дефицит сокращают перспективы прибыли. В докладе отмечается, что инвестиции в экосистемы будут широко финансироваться </w:t>
      </w:r>
      <w:r w:rsidR="00127534">
        <w:rPr>
          <w:snapToGrid w:val="0"/>
          <w:kern w:val="22"/>
          <w:szCs w:val="22"/>
          <w:lang w:val="ru-RU"/>
        </w:rPr>
        <w:t>за счет государственного сектора, так как эта отрасль</w:t>
      </w:r>
      <w:r w:rsidR="00A33BF1">
        <w:rPr>
          <w:snapToGrid w:val="0"/>
          <w:kern w:val="22"/>
          <w:szCs w:val="22"/>
          <w:lang w:val="ru-RU"/>
        </w:rPr>
        <w:t xml:space="preserve"> имеет характер общественного блага. Хотя частные инициативы иногда играют определенную роль</w:t>
      </w:r>
      <w:r w:rsidR="00AB7912" w:rsidRPr="0089483C">
        <w:rPr>
          <w:rStyle w:val="FootnoteReference"/>
          <w:snapToGrid w:val="0"/>
          <w:kern w:val="22"/>
          <w:szCs w:val="22"/>
          <w:lang w:val="ru-RU"/>
        </w:rPr>
        <w:footnoteReference w:id="26"/>
      </w:r>
      <w:r w:rsidR="00AB7912" w:rsidRPr="0089483C">
        <w:rPr>
          <w:snapToGrid w:val="0"/>
          <w:kern w:val="22"/>
          <w:szCs w:val="22"/>
          <w:lang w:val="ru-RU"/>
        </w:rPr>
        <w:t xml:space="preserve"> </w:t>
      </w:r>
      <w:r w:rsidR="00A33BF1">
        <w:rPr>
          <w:snapToGrid w:val="0"/>
          <w:kern w:val="22"/>
          <w:szCs w:val="22"/>
          <w:lang w:val="ru-RU"/>
        </w:rPr>
        <w:t>и интерес к мобилизации ресурсов из частных источников</w:t>
      </w:r>
      <w:r w:rsidR="00127534" w:rsidRPr="00127534">
        <w:rPr>
          <w:snapToGrid w:val="0"/>
          <w:kern w:val="22"/>
          <w:szCs w:val="22"/>
          <w:lang w:val="ru-RU"/>
        </w:rPr>
        <w:t xml:space="preserve"> </w:t>
      </w:r>
      <w:r w:rsidR="00127534">
        <w:rPr>
          <w:snapToGrid w:val="0"/>
          <w:kern w:val="22"/>
          <w:szCs w:val="22"/>
          <w:lang w:val="ru-RU"/>
        </w:rPr>
        <w:t>растет</w:t>
      </w:r>
      <w:r w:rsidR="00AB7912" w:rsidRPr="0089483C">
        <w:rPr>
          <w:rStyle w:val="FootnoteReference"/>
          <w:snapToGrid w:val="0"/>
          <w:kern w:val="22"/>
          <w:szCs w:val="22"/>
          <w:lang w:val="ru-RU"/>
        </w:rPr>
        <w:footnoteReference w:id="27"/>
      </w:r>
      <w:r w:rsidR="00A33BF1">
        <w:rPr>
          <w:snapToGrid w:val="0"/>
          <w:kern w:val="22"/>
          <w:szCs w:val="22"/>
          <w:lang w:val="ru-RU"/>
        </w:rPr>
        <w:t>, разработка достаточного количества инвестиционных предложений для создания денежных потоков и измеряемого воздействия на сохранение</w:t>
      </w:r>
      <w:r w:rsidR="005A719C" w:rsidRPr="005A719C">
        <w:rPr>
          <w:snapToGrid w:val="0"/>
          <w:kern w:val="22"/>
          <w:szCs w:val="22"/>
          <w:lang w:val="ru-RU"/>
        </w:rPr>
        <w:t xml:space="preserve"> </w:t>
      </w:r>
      <w:r w:rsidR="005A719C">
        <w:rPr>
          <w:snapToGrid w:val="0"/>
          <w:kern w:val="22"/>
          <w:szCs w:val="22"/>
          <w:lang w:val="ru-RU"/>
        </w:rPr>
        <w:t>является непростой задачей</w:t>
      </w:r>
      <w:r w:rsidR="00A33BF1" w:rsidRPr="0089483C">
        <w:rPr>
          <w:rStyle w:val="FootnoteReference"/>
          <w:snapToGrid w:val="0"/>
          <w:kern w:val="22"/>
          <w:szCs w:val="22"/>
          <w:lang w:val="ru-RU"/>
        </w:rPr>
        <w:footnoteReference w:id="28"/>
      </w:r>
      <w:r w:rsidR="00A33BF1" w:rsidRPr="0089483C">
        <w:rPr>
          <w:snapToGrid w:val="0"/>
          <w:kern w:val="22"/>
          <w:szCs w:val="22"/>
          <w:lang w:val="ru-RU"/>
        </w:rPr>
        <w:t>.</w:t>
      </w:r>
    </w:p>
    <w:p w14:paraId="6686E151" w14:textId="0A739E37" w:rsidR="00AB7912" w:rsidRPr="00AE4C84" w:rsidRDefault="00DC159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нескольких материалах подчеркивалось, что </w:t>
      </w:r>
      <w:r w:rsidR="00D57E55">
        <w:rPr>
          <w:snapToGrid w:val="0"/>
          <w:kern w:val="22"/>
          <w:szCs w:val="22"/>
          <w:lang w:val="ru-RU"/>
        </w:rPr>
        <w:t>разработка</w:t>
      </w:r>
      <w:r>
        <w:rPr>
          <w:snapToGrid w:val="0"/>
          <w:kern w:val="22"/>
          <w:szCs w:val="22"/>
          <w:lang w:val="ru-RU"/>
        </w:rPr>
        <w:t xml:space="preserve"> самих положительных </w:t>
      </w:r>
      <w:r w:rsidR="005A719C">
        <w:rPr>
          <w:snapToGrid w:val="0"/>
          <w:kern w:val="22"/>
          <w:szCs w:val="22"/>
          <w:lang w:val="ru-RU"/>
        </w:rPr>
        <w:t xml:space="preserve">стимулирующих </w:t>
      </w:r>
      <w:r>
        <w:rPr>
          <w:snapToGrid w:val="0"/>
          <w:kern w:val="22"/>
          <w:szCs w:val="22"/>
          <w:lang w:val="ru-RU"/>
        </w:rPr>
        <w:t xml:space="preserve">мер играет </w:t>
      </w:r>
      <w:r w:rsidRPr="00AE4C84">
        <w:rPr>
          <w:snapToGrid w:val="0"/>
          <w:kern w:val="22"/>
          <w:szCs w:val="22"/>
          <w:lang w:val="ru-RU"/>
        </w:rPr>
        <w:t xml:space="preserve">важную роль в их эффективности с точки зрения затрат. Например, в </w:t>
      </w:r>
      <w:r w:rsidR="00D57E55">
        <w:rPr>
          <w:snapToGrid w:val="0"/>
          <w:kern w:val="22"/>
          <w:szCs w:val="22"/>
          <w:lang w:val="ru-RU"/>
        </w:rPr>
        <w:t>случае программ</w:t>
      </w:r>
      <w:r w:rsidRPr="00AE4C84">
        <w:rPr>
          <w:snapToGrid w:val="0"/>
          <w:kern w:val="22"/>
          <w:szCs w:val="22"/>
          <w:lang w:val="ru-RU"/>
        </w:rPr>
        <w:t xml:space="preserve"> </w:t>
      </w:r>
      <w:r w:rsidR="005A719C">
        <w:rPr>
          <w:snapToGrid w:val="0"/>
          <w:kern w:val="22"/>
          <w:szCs w:val="22"/>
          <w:lang w:val="ru-RU"/>
        </w:rPr>
        <w:t>платежей</w:t>
      </w:r>
      <w:r w:rsidRPr="00AE4C84">
        <w:rPr>
          <w:snapToGrid w:val="0"/>
          <w:kern w:val="22"/>
          <w:szCs w:val="22"/>
          <w:lang w:val="ru-RU"/>
        </w:rPr>
        <w:t xml:space="preserve"> </w:t>
      </w:r>
      <w:r w:rsidR="00D57E55" w:rsidRPr="00AE4C84">
        <w:rPr>
          <w:snapToGrid w:val="0"/>
          <w:kern w:val="22"/>
          <w:szCs w:val="22"/>
          <w:lang w:val="ru-RU"/>
        </w:rPr>
        <w:t xml:space="preserve">значительно сэкономить средства позволяют </w:t>
      </w:r>
      <w:r w:rsidRPr="00AE4C84">
        <w:rPr>
          <w:snapToGrid w:val="0"/>
          <w:kern w:val="22"/>
          <w:szCs w:val="22"/>
          <w:lang w:val="ru-RU"/>
        </w:rPr>
        <w:t>более тщательные процедуры отбора</w:t>
      </w:r>
      <w:r w:rsidR="005A719C">
        <w:rPr>
          <w:snapToGrid w:val="0"/>
          <w:kern w:val="22"/>
          <w:szCs w:val="22"/>
          <w:lang w:val="ru-RU"/>
        </w:rPr>
        <w:t xml:space="preserve"> и различия в размере платежей</w:t>
      </w:r>
      <w:r w:rsidRPr="00AE4C84">
        <w:rPr>
          <w:snapToGrid w:val="0"/>
          <w:kern w:val="22"/>
          <w:szCs w:val="22"/>
          <w:lang w:val="ru-RU"/>
        </w:rPr>
        <w:t xml:space="preserve">. Однако, поскольку такие схемы, как правило, </w:t>
      </w:r>
      <w:r w:rsidR="00D57E55">
        <w:rPr>
          <w:snapToGrid w:val="0"/>
          <w:kern w:val="22"/>
          <w:szCs w:val="22"/>
          <w:lang w:val="ru-RU"/>
        </w:rPr>
        <w:t>довольно</w:t>
      </w:r>
      <w:r w:rsidRPr="00AE4C84">
        <w:rPr>
          <w:snapToGrid w:val="0"/>
          <w:kern w:val="22"/>
          <w:szCs w:val="22"/>
          <w:lang w:val="ru-RU"/>
        </w:rPr>
        <w:t xml:space="preserve"> сложны, </w:t>
      </w:r>
      <w:r w:rsidR="005A719C">
        <w:rPr>
          <w:snapToGrid w:val="0"/>
          <w:kern w:val="22"/>
          <w:szCs w:val="22"/>
          <w:lang w:val="ru-RU"/>
        </w:rPr>
        <w:t>следует учитывать ограниченность</w:t>
      </w:r>
      <w:r w:rsidRPr="00AE4C84">
        <w:rPr>
          <w:snapToGrid w:val="0"/>
          <w:kern w:val="22"/>
          <w:szCs w:val="22"/>
          <w:lang w:val="ru-RU"/>
        </w:rPr>
        <w:t xml:space="preserve"> </w:t>
      </w:r>
      <w:r w:rsidR="005A719C">
        <w:rPr>
          <w:snapToGrid w:val="0"/>
          <w:kern w:val="22"/>
          <w:szCs w:val="22"/>
          <w:lang w:val="ru-RU"/>
        </w:rPr>
        <w:t>потенциала для их разработки и мониторинга учреждением-исполнителем</w:t>
      </w:r>
      <w:r w:rsidRPr="00AE4C84">
        <w:rPr>
          <w:snapToGrid w:val="0"/>
          <w:kern w:val="22"/>
          <w:szCs w:val="22"/>
          <w:lang w:val="ru-RU"/>
        </w:rPr>
        <w:t>. Вспомогательный орган по осу</w:t>
      </w:r>
      <w:r w:rsidR="00D57E55">
        <w:rPr>
          <w:snapToGrid w:val="0"/>
          <w:kern w:val="22"/>
          <w:szCs w:val="22"/>
          <w:lang w:val="ru-RU"/>
        </w:rPr>
        <w:t xml:space="preserve">ществлению, возможно, захочет </w:t>
      </w:r>
      <w:r w:rsidRPr="00AE4C84">
        <w:rPr>
          <w:snapToGrid w:val="0"/>
          <w:kern w:val="22"/>
          <w:szCs w:val="22"/>
          <w:lang w:val="ru-RU"/>
        </w:rPr>
        <w:t xml:space="preserve">рекомендовать Конференции сторон предложить Сторонам и </w:t>
      </w:r>
      <w:r w:rsidR="005B0672" w:rsidRPr="00AE4C84">
        <w:rPr>
          <w:snapToGrid w:val="0"/>
          <w:kern w:val="22"/>
          <w:szCs w:val="22"/>
          <w:lang w:val="ru-RU"/>
        </w:rPr>
        <w:t xml:space="preserve">соответствующим организациям, </w:t>
      </w:r>
      <w:r w:rsidR="00D57E55">
        <w:rPr>
          <w:snapToGrid w:val="0"/>
          <w:kern w:val="22"/>
          <w:szCs w:val="22"/>
          <w:lang w:val="ru-RU"/>
        </w:rPr>
        <w:t>имеющим для этого возможности</w:t>
      </w:r>
      <w:r w:rsidR="005B0672" w:rsidRPr="00AE4C84">
        <w:rPr>
          <w:snapToGrid w:val="0"/>
          <w:kern w:val="22"/>
          <w:szCs w:val="22"/>
          <w:lang w:val="ru-RU"/>
        </w:rPr>
        <w:t xml:space="preserve">, оказать </w:t>
      </w:r>
      <w:r w:rsidR="00D57E55">
        <w:rPr>
          <w:snapToGrid w:val="0"/>
          <w:kern w:val="22"/>
          <w:szCs w:val="22"/>
          <w:lang w:val="ru-RU"/>
        </w:rPr>
        <w:t>содействие в создании такого потенциала</w:t>
      </w:r>
      <w:r w:rsidR="005B0672" w:rsidRPr="00AE4C84">
        <w:rPr>
          <w:snapToGrid w:val="0"/>
          <w:kern w:val="22"/>
          <w:szCs w:val="22"/>
          <w:lang w:val="ru-RU"/>
        </w:rPr>
        <w:t xml:space="preserve"> Сторонам, являющимся ра</w:t>
      </w:r>
      <w:r w:rsidR="00D57E55">
        <w:rPr>
          <w:snapToGrid w:val="0"/>
          <w:kern w:val="22"/>
          <w:szCs w:val="22"/>
          <w:lang w:val="ru-RU"/>
        </w:rPr>
        <w:t>звивающимися странами и странами с переходной экономикой</w:t>
      </w:r>
      <w:r w:rsidR="005B0672" w:rsidRPr="00AE4C84">
        <w:rPr>
          <w:snapToGrid w:val="0"/>
          <w:kern w:val="22"/>
          <w:szCs w:val="22"/>
          <w:lang w:val="ru-RU"/>
        </w:rPr>
        <w:t>.</w:t>
      </w:r>
    </w:p>
    <w:p w14:paraId="5F7ECC19" w14:textId="5AC9CB55" w:rsidR="00AB7912" w:rsidRPr="00AE4C84" w:rsidRDefault="00AB7912" w:rsidP="00AB7912">
      <w:pPr>
        <w:keepNext/>
        <w:suppressLineNumbers/>
        <w:suppressAutoHyphens/>
        <w:spacing w:before="240" w:after="120"/>
        <w:ind w:left="1701" w:hanging="992"/>
        <w:jc w:val="left"/>
        <w:outlineLvl w:val="0"/>
        <w:rPr>
          <w:b/>
          <w:caps/>
          <w:snapToGrid w:val="0"/>
          <w:kern w:val="22"/>
          <w:szCs w:val="22"/>
          <w:lang w:val="ru-RU"/>
        </w:rPr>
      </w:pPr>
      <w:r w:rsidRPr="00AE4C84">
        <w:rPr>
          <w:b/>
          <w:caps/>
          <w:snapToGrid w:val="0"/>
          <w:kern w:val="22"/>
          <w:szCs w:val="22"/>
          <w:lang w:val="ru-RU"/>
        </w:rPr>
        <w:t>III.</w:t>
      </w:r>
      <w:r w:rsidRPr="00AE4C84">
        <w:rPr>
          <w:b/>
          <w:caps/>
          <w:snapToGrid w:val="0"/>
          <w:kern w:val="22"/>
          <w:szCs w:val="22"/>
          <w:lang w:val="ru-RU"/>
        </w:rPr>
        <w:tab/>
      </w:r>
      <w:r w:rsidR="005B0672" w:rsidRPr="00AE4C84">
        <w:rPr>
          <w:b/>
          <w:caps/>
          <w:snapToGrid w:val="0"/>
          <w:kern w:val="22"/>
          <w:szCs w:val="22"/>
          <w:lang w:val="ru-RU"/>
        </w:rPr>
        <w:t xml:space="preserve">СООБРАЖЕНИЯ ОТНОСИТЕЛЬНО компонента МОБИЛИЗАЦИИ РЕСУРСОВ В </w:t>
      </w:r>
      <w:r w:rsidR="00EF3B03" w:rsidRPr="00AE4C84">
        <w:rPr>
          <w:b/>
          <w:caps/>
          <w:snapToGrid w:val="0"/>
          <w:kern w:val="22"/>
          <w:szCs w:val="22"/>
          <w:lang w:val="ru-RU"/>
        </w:rPr>
        <w:t xml:space="preserve">рамочной </w:t>
      </w:r>
      <w:r w:rsidR="003F7B08" w:rsidRPr="00AE4C84">
        <w:rPr>
          <w:b/>
          <w:caps/>
          <w:snapToGrid w:val="0"/>
          <w:kern w:val="22"/>
          <w:szCs w:val="22"/>
          <w:lang w:val="ru-RU"/>
        </w:rPr>
        <w:t>СТРУКТУРЕ по БИОРАЗНООБРАЗИЮ НА</w:t>
      </w:r>
      <w:r w:rsidR="00EF3B03" w:rsidRPr="00AE4C84">
        <w:rPr>
          <w:b/>
          <w:caps/>
          <w:snapToGrid w:val="0"/>
          <w:kern w:val="22"/>
          <w:szCs w:val="22"/>
          <w:lang w:val="ru-RU"/>
        </w:rPr>
        <w:t xml:space="preserve"> ПЕРИОД ПОСЛЕ 2020 года</w:t>
      </w:r>
    </w:p>
    <w:p w14:paraId="1E68B599" w14:textId="108949F9" w:rsidR="00AB7912" w:rsidRPr="00AE4C84" w:rsidRDefault="00EF3B03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AE4C84">
        <w:rPr>
          <w:snapToGrid w:val="0"/>
          <w:kern w:val="22"/>
          <w:szCs w:val="22"/>
          <w:lang w:val="ru-RU"/>
        </w:rPr>
        <w:t>Срок действия текущего Стратегического плана по биоразнообразию и его 20 целевых задач</w:t>
      </w:r>
      <w:r w:rsidR="00D57E55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</w:t>
      </w:r>
      <w:r w:rsidRPr="00AE4C84">
        <w:rPr>
          <w:snapToGrid w:val="0"/>
          <w:kern w:val="22"/>
          <w:szCs w:val="22"/>
          <w:lang w:val="ru-RU"/>
        </w:rPr>
        <w:t>, принятых в Айти, истекает в 2020 году,  поэтому была начата работа по подготовке</w:t>
      </w:r>
      <w:r w:rsidR="00DB1A5D">
        <w:rPr>
          <w:snapToGrid w:val="0"/>
          <w:kern w:val="22"/>
          <w:szCs w:val="22"/>
          <w:lang w:val="ru-RU"/>
        </w:rPr>
        <w:t xml:space="preserve"> глобальной</w:t>
      </w:r>
      <w:r w:rsidRPr="00AE4C84">
        <w:rPr>
          <w:snapToGrid w:val="0"/>
          <w:kern w:val="22"/>
          <w:szCs w:val="22"/>
          <w:lang w:val="ru-RU"/>
        </w:rPr>
        <w:t xml:space="preserve"> рамочной структуры по биоразнообразию на период после 2020 года. </w:t>
      </w:r>
      <w:r w:rsidR="006F6192" w:rsidRPr="00AE4C84">
        <w:rPr>
          <w:snapToGrid w:val="0"/>
          <w:kern w:val="22"/>
          <w:szCs w:val="22"/>
          <w:lang w:val="ru-RU"/>
        </w:rPr>
        <w:t xml:space="preserve">В </w:t>
      </w:r>
      <w:r w:rsidR="00DB1A5D">
        <w:rPr>
          <w:snapToGrid w:val="0"/>
          <w:kern w:val="22"/>
          <w:szCs w:val="22"/>
          <w:lang w:val="ru-RU"/>
        </w:rPr>
        <w:t>записке Исполнительного секретаря о подготовке пос</w:t>
      </w:r>
      <w:r w:rsidR="008F7D74">
        <w:rPr>
          <w:snapToGrid w:val="0"/>
          <w:kern w:val="22"/>
          <w:szCs w:val="22"/>
          <w:lang w:val="ru-RU"/>
        </w:rPr>
        <w:t>ледующей</w:t>
      </w:r>
      <w:r w:rsidR="00DB1A5D">
        <w:rPr>
          <w:snapToGrid w:val="0"/>
          <w:kern w:val="22"/>
          <w:szCs w:val="22"/>
          <w:lang w:val="ru-RU"/>
        </w:rPr>
        <w:t xml:space="preserve"> деятельности </w:t>
      </w:r>
      <w:r w:rsidR="008F7D74">
        <w:rPr>
          <w:snapToGrid w:val="0"/>
          <w:kern w:val="22"/>
          <w:szCs w:val="22"/>
          <w:lang w:val="ru-RU"/>
        </w:rPr>
        <w:t>по итогам</w:t>
      </w:r>
      <w:r w:rsidR="00DB1A5D">
        <w:rPr>
          <w:snapToGrid w:val="0"/>
          <w:kern w:val="22"/>
          <w:szCs w:val="22"/>
          <w:lang w:val="ru-RU"/>
        </w:rPr>
        <w:t xml:space="preserve"> Стратегического плана </w:t>
      </w:r>
      <w:r w:rsidR="008F7D74">
        <w:rPr>
          <w:snapToGrid w:val="0"/>
          <w:kern w:val="22"/>
          <w:szCs w:val="22"/>
          <w:lang w:val="ru-RU"/>
        </w:rPr>
        <w:t>в области сохранения и устойчивого использования биоразнообразия</w:t>
      </w:r>
      <w:r w:rsidR="00DB1A5D">
        <w:rPr>
          <w:snapToGrid w:val="0"/>
          <w:kern w:val="22"/>
          <w:szCs w:val="22"/>
          <w:lang w:val="ru-RU"/>
        </w:rPr>
        <w:t xml:space="preserve"> на 2011-2020 годы</w:t>
      </w:r>
      <w:r w:rsidR="00AB7912" w:rsidRPr="00AE4C84">
        <w:rPr>
          <w:snapToGrid w:val="0"/>
          <w:kern w:val="22"/>
          <w:szCs w:val="22"/>
          <w:lang w:val="ru-RU"/>
        </w:rPr>
        <w:t xml:space="preserve"> </w:t>
      </w:r>
      <w:r w:rsidR="00DB1A5D">
        <w:rPr>
          <w:snapToGrid w:val="0"/>
          <w:kern w:val="22"/>
          <w:szCs w:val="22"/>
          <w:lang w:val="ru-RU"/>
        </w:rPr>
        <w:t>(</w:t>
      </w:r>
      <w:r w:rsidR="00AB7912" w:rsidRPr="00AE4C84">
        <w:rPr>
          <w:snapToGrid w:val="0"/>
          <w:kern w:val="22"/>
          <w:szCs w:val="22"/>
          <w:lang w:val="ru-RU"/>
        </w:rPr>
        <w:t>CBD/SBI/2/17</w:t>
      </w:r>
      <w:r w:rsidR="00DB1A5D">
        <w:rPr>
          <w:snapToGrid w:val="0"/>
          <w:kern w:val="22"/>
          <w:szCs w:val="22"/>
          <w:lang w:val="ru-RU"/>
        </w:rPr>
        <w:t>)</w:t>
      </w:r>
      <w:r w:rsidR="00AB7912" w:rsidRPr="00AE4C84">
        <w:rPr>
          <w:snapToGrid w:val="0"/>
          <w:kern w:val="22"/>
          <w:szCs w:val="22"/>
          <w:lang w:val="ru-RU"/>
        </w:rPr>
        <w:t xml:space="preserve"> </w:t>
      </w:r>
      <w:r w:rsidR="00DB1A5D">
        <w:rPr>
          <w:snapToGrid w:val="0"/>
          <w:kern w:val="22"/>
          <w:szCs w:val="22"/>
          <w:lang w:val="ru-RU"/>
        </w:rPr>
        <w:t>содержатся предложения относительно практических аспектов</w:t>
      </w:r>
      <w:r w:rsidR="00730FA6" w:rsidRPr="00AE4C84">
        <w:rPr>
          <w:snapToGrid w:val="0"/>
          <w:kern w:val="22"/>
          <w:szCs w:val="22"/>
          <w:lang w:val="ru-RU"/>
        </w:rPr>
        <w:t xml:space="preserve"> процесса разработки глобальной рамочной структуры по биоразнообразию на период после 2020 года для их рассмотрения Вспомогательным органом по осуществлению с целью последующего утверждения Конференцией Сторон на ее 14-м совещании.</w:t>
      </w:r>
      <w:r w:rsidR="006F6192" w:rsidRPr="00AE4C84">
        <w:rPr>
          <w:snapToGrid w:val="0"/>
          <w:kern w:val="22"/>
          <w:szCs w:val="22"/>
          <w:lang w:val="ru-RU"/>
        </w:rPr>
        <w:t xml:space="preserve"> </w:t>
      </w:r>
      <w:r w:rsidR="00730FA6" w:rsidRPr="00AE4C84">
        <w:rPr>
          <w:snapToGrid w:val="0"/>
          <w:kern w:val="22"/>
          <w:szCs w:val="22"/>
          <w:lang w:val="ru-RU"/>
        </w:rPr>
        <w:t>Ниже кратко изл</w:t>
      </w:r>
      <w:r w:rsidR="00DB1A5D">
        <w:rPr>
          <w:snapToGrid w:val="0"/>
          <w:kern w:val="22"/>
          <w:szCs w:val="22"/>
          <w:lang w:val="ru-RU"/>
        </w:rPr>
        <w:t>ожены</w:t>
      </w:r>
      <w:r w:rsidR="00730FA6" w:rsidRPr="00AE4C84">
        <w:rPr>
          <w:snapToGrid w:val="0"/>
          <w:kern w:val="22"/>
          <w:szCs w:val="22"/>
          <w:lang w:val="ru-RU"/>
        </w:rPr>
        <w:t xml:space="preserve"> </w:t>
      </w:r>
      <w:r w:rsidR="00DB1A5D">
        <w:rPr>
          <w:snapToGrid w:val="0"/>
          <w:kern w:val="22"/>
          <w:szCs w:val="22"/>
          <w:lang w:val="ru-RU"/>
        </w:rPr>
        <w:t>соответствующие</w:t>
      </w:r>
      <w:r w:rsidR="00377CDF" w:rsidRPr="00AE4C84">
        <w:rPr>
          <w:snapToGrid w:val="0"/>
          <w:kern w:val="22"/>
          <w:szCs w:val="22"/>
          <w:lang w:val="ru-RU"/>
        </w:rPr>
        <w:t xml:space="preserve"> достижения в работе по мобилизации ресурсов в рамках Стратегического плана по биоразнообразию </w:t>
      </w:r>
      <w:r w:rsidR="00377CDF" w:rsidRPr="00AE4C84">
        <w:rPr>
          <w:snapToGrid w:val="0"/>
          <w:kern w:val="22"/>
          <w:szCs w:val="22"/>
          <w:lang w:val="ru-RU"/>
        </w:rPr>
        <w:lastRenderedPageBreak/>
        <w:t>на 2011-2020 годы, а также соображения относительно рамочной структуры по биоразнообразию на период после 2020 года.</w:t>
      </w:r>
    </w:p>
    <w:p w14:paraId="320B723E" w14:textId="4E4CB637" w:rsidR="00AB7912" w:rsidRPr="00AE4C84" w:rsidRDefault="00377CDF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bookmarkStart w:id="1" w:name="_Ref511742343"/>
      <w:r w:rsidRPr="00AE4C84">
        <w:rPr>
          <w:snapToGrid w:val="0"/>
          <w:kern w:val="22"/>
          <w:szCs w:val="22"/>
          <w:lang w:val="ru-RU"/>
        </w:rPr>
        <w:t xml:space="preserve">В рамках текущего Стратегического плана для его эффективного осуществления была предусмотрена структура по мобилизации финансовых ресурсов. </w:t>
      </w:r>
      <w:r w:rsidR="00AE4C84">
        <w:rPr>
          <w:snapToGrid w:val="0"/>
          <w:kern w:val="22"/>
          <w:szCs w:val="22"/>
          <w:lang w:val="ru-RU"/>
        </w:rPr>
        <w:t>В целом регламентируемая статьей 20 Кон</w:t>
      </w:r>
      <w:r w:rsidR="00DB1A5D">
        <w:rPr>
          <w:snapToGrid w:val="0"/>
          <w:kern w:val="22"/>
          <w:szCs w:val="22"/>
          <w:lang w:val="ru-RU"/>
        </w:rPr>
        <w:t>венции, эта структура включает</w:t>
      </w:r>
      <w:r w:rsidR="00AE4C84">
        <w:rPr>
          <w:snapToGrid w:val="0"/>
          <w:kern w:val="22"/>
          <w:szCs w:val="22"/>
          <w:lang w:val="ru-RU"/>
        </w:rPr>
        <w:t xml:space="preserve"> целевую задачу 20</w:t>
      </w:r>
      <w:r w:rsidR="00E63703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биоразнообразия, принятую в Айти</w:t>
      </w:r>
      <w:r w:rsidR="00AE4C84">
        <w:rPr>
          <w:snapToGrid w:val="0"/>
          <w:kern w:val="22"/>
          <w:szCs w:val="22"/>
          <w:lang w:val="ru-RU"/>
        </w:rPr>
        <w:t xml:space="preserve">, целевые задачи по мобилизации ресурсов, принятые в решении </w:t>
      </w:r>
      <w:r w:rsidR="00AB7912" w:rsidRPr="00AE4C84">
        <w:rPr>
          <w:snapToGrid w:val="0"/>
          <w:kern w:val="22"/>
          <w:szCs w:val="22"/>
          <w:lang w:val="ru-RU"/>
        </w:rPr>
        <w:t xml:space="preserve">XII/3, </w:t>
      </w:r>
      <w:r w:rsidR="00AE4C84">
        <w:rPr>
          <w:snapToGrid w:val="0"/>
          <w:kern w:val="22"/>
          <w:szCs w:val="22"/>
          <w:lang w:val="ru-RU"/>
        </w:rPr>
        <w:t xml:space="preserve">а также соответствующую финансовую отчетность, представленную в разделе </w:t>
      </w:r>
      <w:r w:rsidR="00AB7912" w:rsidRPr="00AE4C84">
        <w:rPr>
          <w:snapToGrid w:val="0"/>
          <w:kern w:val="22"/>
          <w:szCs w:val="22"/>
          <w:lang w:val="ru-RU"/>
        </w:rPr>
        <w:t xml:space="preserve">II </w:t>
      </w:r>
      <w:r w:rsidR="00AE4C84">
        <w:rPr>
          <w:snapToGrid w:val="0"/>
          <w:kern w:val="22"/>
          <w:szCs w:val="22"/>
          <w:lang w:val="ru-RU"/>
        </w:rPr>
        <w:t xml:space="preserve">настоящей записки. </w:t>
      </w:r>
      <w:r w:rsidR="00E63703">
        <w:rPr>
          <w:snapToGrid w:val="0"/>
          <w:kern w:val="22"/>
          <w:szCs w:val="22"/>
          <w:lang w:val="ru-RU"/>
        </w:rPr>
        <w:t>Ц</w:t>
      </w:r>
      <w:r w:rsidR="00DB1A5D">
        <w:rPr>
          <w:snapToGrid w:val="0"/>
          <w:kern w:val="22"/>
          <w:szCs w:val="22"/>
          <w:lang w:val="ru-RU"/>
        </w:rPr>
        <w:t>елевая задача</w:t>
      </w:r>
      <w:r w:rsidR="00AE4C84">
        <w:rPr>
          <w:snapToGrid w:val="0"/>
          <w:kern w:val="22"/>
          <w:szCs w:val="22"/>
          <w:lang w:val="ru-RU"/>
        </w:rPr>
        <w:t xml:space="preserve"> 20 </w:t>
      </w:r>
      <w:r w:rsidR="00E63703">
        <w:rPr>
          <w:snapToGrid w:val="0"/>
          <w:kern w:val="22"/>
          <w:szCs w:val="22"/>
          <w:lang w:val="ru-RU"/>
        </w:rPr>
        <w:t xml:space="preserve">по сохранению и устойчивому использованию биоразнообразия, принятая в Айти, </w:t>
      </w:r>
      <w:r w:rsidR="00AE4C84">
        <w:rPr>
          <w:snapToGrid w:val="0"/>
          <w:kern w:val="22"/>
          <w:szCs w:val="22"/>
          <w:lang w:val="ru-RU"/>
        </w:rPr>
        <w:t xml:space="preserve">также </w:t>
      </w:r>
      <w:r w:rsidR="00DB1A5D">
        <w:rPr>
          <w:snapToGrid w:val="0"/>
          <w:kern w:val="22"/>
          <w:szCs w:val="22"/>
          <w:lang w:val="ru-RU"/>
        </w:rPr>
        <w:t>содержит ссылку на стратегию</w:t>
      </w:r>
      <w:r w:rsidR="00AE4C84">
        <w:rPr>
          <w:snapToGrid w:val="0"/>
          <w:kern w:val="22"/>
          <w:szCs w:val="22"/>
          <w:lang w:val="ru-RU"/>
        </w:rPr>
        <w:t xml:space="preserve"> по мобилизации ресурсов, принят</w:t>
      </w:r>
      <w:r w:rsidR="00DB1A5D">
        <w:rPr>
          <w:snapToGrid w:val="0"/>
          <w:kern w:val="22"/>
          <w:szCs w:val="22"/>
          <w:lang w:val="ru-RU"/>
        </w:rPr>
        <w:t>ую</w:t>
      </w:r>
      <w:r w:rsidR="00EC7B9F">
        <w:rPr>
          <w:snapToGrid w:val="0"/>
          <w:kern w:val="22"/>
          <w:szCs w:val="22"/>
          <w:lang w:val="ru-RU"/>
        </w:rPr>
        <w:t xml:space="preserve"> на</w:t>
      </w:r>
      <w:r w:rsidR="00AE4C84">
        <w:rPr>
          <w:snapToGrid w:val="0"/>
          <w:kern w:val="22"/>
          <w:szCs w:val="22"/>
          <w:lang w:val="ru-RU"/>
        </w:rPr>
        <w:t xml:space="preserve"> </w:t>
      </w:r>
      <w:r w:rsidR="00EC7B9F">
        <w:rPr>
          <w:snapToGrid w:val="0"/>
          <w:kern w:val="22"/>
          <w:szCs w:val="22"/>
          <w:lang w:val="ru-RU"/>
        </w:rPr>
        <w:t xml:space="preserve">9-м совещании </w:t>
      </w:r>
      <w:r w:rsidR="00AE4C84">
        <w:rPr>
          <w:snapToGrid w:val="0"/>
          <w:kern w:val="22"/>
          <w:szCs w:val="22"/>
          <w:lang w:val="ru-RU"/>
        </w:rPr>
        <w:t>Конференци</w:t>
      </w:r>
      <w:r w:rsidR="00EC7B9F">
        <w:rPr>
          <w:snapToGrid w:val="0"/>
          <w:kern w:val="22"/>
          <w:szCs w:val="22"/>
          <w:lang w:val="ru-RU"/>
        </w:rPr>
        <w:t>и</w:t>
      </w:r>
      <w:r w:rsidR="00AE4C84">
        <w:rPr>
          <w:snapToGrid w:val="0"/>
          <w:kern w:val="22"/>
          <w:szCs w:val="22"/>
          <w:lang w:val="ru-RU"/>
        </w:rPr>
        <w:t xml:space="preserve"> Сторон </w:t>
      </w:r>
      <w:r w:rsidR="00DB1A5D">
        <w:rPr>
          <w:snapToGrid w:val="0"/>
          <w:kern w:val="22"/>
          <w:szCs w:val="22"/>
          <w:lang w:val="ru-RU"/>
        </w:rPr>
        <w:t xml:space="preserve">в 2008 году </w:t>
      </w:r>
      <w:r w:rsidR="00AE4C84">
        <w:rPr>
          <w:snapToGrid w:val="0"/>
          <w:kern w:val="22"/>
          <w:szCs w:val="22"/>
          <w:lang w:val="ru-RU"/>
        </w:rPr>
        <w:t>и продленн</w:t>
      </w:r>
      <w:r w:rsidR="00DB1A5D">
        <w:rPr>
          <w:snapToGrid w:val="0"/>
          <w:kern w:val="22"/>
          <w:szCs w:val="22"/>
          <w:lang w:val="ru-RU"/>
        </w:rPr>
        <w:t>ую</w:t>
      </w:r>
      <w:r w:rsidR="00AE4C84">
        <w:rPr>
          <w:snapToGrid w:val="0"/>
          <w:kern w:val="22"/>
          <w:szCs w:val="22"/>
          <w:lang w:val="ru-RU"/>
        </w:rPr>
        <w:t xml:space="preserve"> </w:t>
      </w:r>
      <w:r w:rsidR="00DB1A5D">
        <w:rPr>
          <w:snapToGrid w:val="0"/>
          <w:kern w:val="22"/>
          <w:szCs w:val="22"/>
          <w:lang w:val="ru-RU"/>
        </w:rPr>
        <w:t xml:space="preserve">до 2020 года </w:t>
      </w:r>
      <w:r w:rsidR="00EC7B9F">
        <w:rPr>
          <w:snapToGrid w:val="0"/>
          <w:kern w:val="22"/>
          <w:szCs w:val="22"/>
          <w:lang w:val="ru-RU"/>
        </w:rPr>
        <w:t>на 12-м совещании Конференции</w:t>
      </w:r>
      <w:r w:rsidR="00AE4C84">
        <w:rPr>
          <w:snapToGrid w:val="0"/>
          <w:kern w:val="22"/>
          <w:szCs w:val="22"/>
          <w:lang w:val="ru-RU"/>
        </w:rPr>
        <w:t xml:space="preserve"> Сторон</w:t>
      </w:r>
      <w:r w:rsidR="00DB1A5D" w:rsidRPr="00DB1A5D">
        <w:rPr>
          <w:snapToGrid w:val="0"/>
          <w:kern w:val="22"/>
          <w:szCs w:val="22"/>
          <w:lang w:val="ru-RU"/>
        </w:rPr>
        <w:t xml:space="preserve"> </w:t>
      </w:r>
      <w:r w:rsidR="00DB1A5D">
        <w:rPr>
          <w:snapToGrid w:val="0"/>
          <w:kern w:val="22"/>
          <w:szCs w:val="22"/>
          <w:lang w:val="ru-RU"/>
        </w:rPr>
        <w:t>в 2014 году</w:t>
      </w:r>
      <w:r w:rsidR="00AB7912" w:rsidRPr="00AE4C84">
        <w:rPr>
          <w:rStyle w:val="FootnoteReference"/>
          <w:snapToGrid w:val="0"/>
          <w:kern w:val="22"/>
          <w:szCs w:val="22"/>
          <w:lang w:val="ru-RU"/>
        </w:rPr>
        <w:footnoteReference w:id="29"/>
      </w:r>
      <w:bookmarkEnd w:id="1"/>
      <w:r w:rsidR="00EC7B9F">
        <w:rPr>
          <w:snapToGrid w:val="0"/>
          <w:kern w:val="22"/>
          <w:szCs w:val="22"/>
          <w:lang w:val="ru-RU"/>
        </w:rPr>
        <w:t>.</w:t>
      </w:r>
    </w:p>
    <w:p w14:paraId="7C2A8F2F" w14:textId="5839B748" w:rsidR="00AB7912" w:rsidRPr="00EC7B9F" w:rsidRDefault="00EC7B9F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bookmarkStart w:id="2" w:name="_Ref511742366"/>
      <w:r w:rsidRPr="00EC7B9F">
        <w:rPr>
          <w:snapToGrid w:val="0"/>
          <w:kern w:val="22"/>
          <w:szCs w:val="22"/>
          <w:lang w:val="ru-RU"/>
        </w:rPr>
        <w:t>Кроме того, Конференция сторон разработала значительное количество дополнительных руководящих указаний в отношении вышеупомянутой структуры мобилизации ресурсов, в том числе:</w:t>
      </w:r>
      <w:bookmarkEnd w:id="2"/>
    </w:p>
    <w:p w14:paraId="07C3F60A" w14:textId="30D493D5" w:rsidR="00AB7912" w:rsidRPr="00EC7B9F" w:rsidRDefault="00385E52" w:rsidP="00AB7912">
      <w:pPr>
        <w:numPr>
          <w:ilvl w:val="0"/>
          <w:numId w:val="17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индикаторы мобилизации ресурсов, принятые Конференцией Сторон на ее 10-совещании </w:t>
      </w:r>
      <w:r w:rsidR="00272FDB">
        <w:rPr>
          <w:snapToGrid w:val="0"/>
          <w:kern w:val="22"/>
          <w:szCs w:val="22"/>
          <w:lang w:val="ru-RU"/>
        </w:rPr>
        <w:t>в отношении стратегии</w:t>
      </w:r>
      <w:r>
        <w:rPr>
          <w:snapToGrid w:val="0"/>
          <w:kern w:val="22"/>
          <w:szCs w:val="22"/>
          <w:lang w:val="ru-RU"/>
        </w:rPr>
        <w:t xml:space="preserve"> мобилизации ресурсов</w:t>
      </w:r>
      <w:r w:rsidR="00AB7912" w:rsidRPr="00EC7B9F">
        <w:rPr>
          <w:rStyle w:val="FootnoteReference"/>
          <w:snapToGrid w:val="0"/>
          <w:kern w:val="22"/>
          <w:szCs w:val="22"/>
          <w:lang w:val="ru-RU"/>
        </w:rPr>
        <w:footnoteReference w:id="30"/>
      </w:r>
      <w:r w:rsidR="00272FDB">
        <w:rPr>
          <w:snapToGrid w:val="0"/>
          <w:kern w:val="22"/>
          <w:szCs w:val="22"/>
          <w:lang w:val="ru-RU"/>
        </w:rPr>
        <w:t>;</w:t>
      </w:r>
    </w:p>
    <w:p w14:paraId="03C289C5" w14:textId="3F23E9F2" w:rsidR="00AB7912" w:rsidRPr="00EC7B9F" w:rsidRDefault="002B63EF" w:rsidP="00AB7912">
      <w:pPr>
        <w:numPr>
          <w:ilvl w:val="0"/>
          <w:numId w:val="17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</w:t>
      </w:r>
      <w:r w:rsidR="00272FDB">
        <w:rPr>
          <w:snapToGrid w:val="0"/>
          <w:kern w:val="22"/>
          <w:szCs w:val="22"/>
          <w:lang w:val="ru-RU"/>
        </w:rPr>
        <w:t xml:space="preserve">редложения </w:t>
      </w:r>
      <w:r w:rsidR="008C7E51">
        <w:rPr>
          <w:snapToGrid w:val="0"/>
          <w:kern w:val="22"/>
          <w:szCs w:val="22"/>
          <w:lang w:val="ru-RU"/>
        </w:rPr>
        <w:t>по конкретным и эффективным</w:t>
      </w:r>
      <w:r w:rsidR="00272FDB">
        <w:rPr>
          <w:snapToGrid w:val="0"/>
          <w:kern w:val="22"/>
          <w:szCs w:val="22"/>
          <w:lang w:val="ru-RU"/>
        </w:rPr>
        <w:t xml:space="preserve"> мер</w:t>
      </w:r>
      <w:r w:rsidR="008C7E51">
        <w:rPr>
          <w:snapToGrid w:val="0"/>
          <w:kern w:val="22"/>
          <w:szCs w:val="22"/>
          <w:lang w:val="ru-RU"/>
        </w:rPr>
        <w:t>ам</w:t>
      </w:r>
      <w:r w:rsidR="00272FDB">
        <w:rPr>
          <w:snapToGrid w:val="0"/>
          <w:kern w:val="22"/>
          <w:szCs w:val="22"/>
          <w:lang w:val="ru-RU"/>
        </w:rPr>
        <w:t xml:space="preserve"> для выполнения целевых</w:t>
      </w:r>
      <w:r w:rsidR="008C7E51">
        <w:rPr>
          <w:snapToGrid w:val="0"/>
          <w:kern w:val="22"/>
          <w:szCs w:val="22"/>
          <w:lang w:val="ru-RU"/>
        </w:rPr>
        <w:t xml:space="preserve"> задач по мобилизации ресурсов,</w:t>
      </w:r>
      <w:r w:rsidR="00AB7912" w:rsidRPr="00EC7B9F">
        <w:rPr>
          <w:snapToGrid w:val="0"/>
          <w:kern w:val="22"/>
          <w:szCs w:val="22"/>
          <w:lang w:val="ru-RU"/>
        </w:rPr>
        <w:t xml:space="preserve"> </w:t>
      </w:r>
      <w:r w:rsidR="008C7E51">
        <w:rPr>
          <w:snapToGrid w:val="0"/>
          <w:kern w:val="22"/>
          <w:szCs w:val="22"/>
          <w:lang w:val="ru-RU"/>
        </w:rPr>
        <w:t xml:space="preserve">приведенные в приложении к решению </w:t>
      </w:r>
      <w:r w:rsidR="008C7E51" w:rsidRPr="00EC7B9F">
        <w:rPr>
          <w:snapToGrid w:val="0"/>
          <w:kern w:val="22"/>
          <w:szCs w:val="22"/>
          <w:lang w:val="ru-RU"/>
        </w:rPr>
        <w:t>XII/3</w:t>
      </w:r>
      <w:r w:rsidR="008C7E51">
        <w:rPr>
          <w:snapToGrid w:val="0"/>
          <w:kern w:val="22"/>
          <w:szCs w:val="22"/>
          <w:lang w:val="ru-RU"/>
        </w:rPr>
        <w:t>, в которых отдельные элементы</w:t>
      </w:r>
      <w:r w:rsidR="00587CDE">
        <w:rPr>
          <w:snapToGrid w:val="0"/>
          <w:kern w:val="22"/>
          <w:szCs w:val="22"/>
          <w:lang w:val="ru-RU"/>
        </w:rPr>
        <w:t xml:space="preserve"> стратегии по мобилизации ресурсов</w:t>
      </w:r>
      <w:r>
        <w:rPr>
          <w:snapToGrid w:val="0"/>
          <w:kern w:val="22"/>
          <w:szCs w:val="22"/>
          <w:lang w:val="ru-RU"/>
        </w:rPr>
        <w:t xml:space="preserve"> </w:t>
      </w:r>
      <w:r w:rsidR="008C7E51">
        <w:rPr>
          <w:snapToGrid w:val="0"/>
          <w:kern w:val="22"/>
          <w:szCs w:val="22"/>
          <w:lang w:val="ru-RU"/>
        </w:rPr>
        <w:t xml:space="preserve">представлены </w:t>
      </w:r>
      <w:r>
        <w:rPr>
          <w:snapToGrid w:val="0"/>
          <w:kern w:val="22"/>
          <w:szCs w:val="22"/>
          <w:lang w:val="ru-RU"/>
        </w:rPr>
        <w:t>в виде отдельных целевых задач по мобилизации ресурсов и дополняющих их предложений по конкретным эффективным мерам</w:t>
      </w:r>
      <w:r w:rsidR="00AB7912" w:rsidRPr="00EC7B9F">
        <w:rPr>
          <w:rStyle w:val="FootnoteReference"/>
          <w:snapToGrid w:val="0"/>
          <w:kern w:val="22"/>
          <w:szCs w:val="22"/>
          <w:lang w:val="ru-RU"/>
        </w:rPr>
        <w:footnoteReference w:id="31"/>
      </w:r>
      <w:r>
        <w:rPr>
          <w:snapToGrid w:val="0"/>
          <w:kern w:val="22"/>
          <w:szCs w:val="22"/>
          <w:lang w:val="ru-RU"/>
        </w:rPr>
        <w:t>;</w:t>
      </w:r>
    </w:p>
    <w:p w14:paraId="592BFD84" w14:textId="38AA96F9" w:rsidR="00AB7912" w:rsidRPr="00EC7B9F" w:rsidRDefault="008C7E51" w:rsidP="00AB7912">
      <w:pPr>
        <w:numPr>
          <w:ilvl w:val="0"/>
          <w:numId w:val="17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представленные</w:t>
      </w:r>
      <w:r w:rsidR="002B63EF">
        <w:rPr>
          <w:snapToGrid w:val="0"/>
          <w:kern w:val="22"/>
          <w:szCs w:val="22"/>
          <w:lang w:val="ru-RU"/>
        </w:rPr>
        <w:t xml:space="preserve"> выше п</w:t>
      </w:r>
      <w:r w:rsidR="002B63EF" w:rsidRPr="002B63EF">
        <w:rPr>
          <w:snapToGrid w:val="0"/>
          <w:kern w:val="22"/>
          <w:szCs w:val="22"/>
          <w:lang w:val="ru-RU"/>
        </w:rPr>
        <w:t>ромежуточные этапы для полного выполнения целевой задачи 3 по сохранению и устойчивому использованию биоразнообразия</w:t>
      </w:r>
      <w:r>
        <w:rPr>
          <w:snapToGrid w:val="0"/>
          <w:kern w:val="22"/>
          <w:szCs w:val="22"/>
          <w:lang w:val="ru-RU"/>
        </w:rPr>
        <w:t>, принятой в Айти</w:t>
      </w:r>
      <w:r w:rsidR="00AB7912" w:rsidRPr="00EC7B9F">
        <w:rPr>
          <w:rStyle w:val="FootnoteReference"/>
          <w:snapToGrid w:val="0"/>
          <w:kern w:val="22"/>
          <w:szCs w:val="22"/>
          <w:lang w:val="ru-RU"/>
        </w:rPr>
        <w:footnoteReference w:id="32"/>
      </w:r>
      <w:r w:rsidR="002B63EF">
        <w:rPr>
          <w:snapToGrid w:val="0"/>
          <w:kern w:val="22"/>
          <w:szCs w:val="22"/>
          <w:lang w:val="ru-RU"/>
        </w:rPr>
        <w:t>;</w:t>
      </w:r>
    </w:p>
    <w:p w14:paraId="07A99E94" w14:textId="63AF13C3" w:rsidR="00AB7912" w:rsidRPr="00EC7B9F" w:rsidRDefault="002B63EF" w:rsidP="00AB7912">
      <w:pPr>
        <w:numPr>
          <w:ilvl w:val="0"/>
          <w:numId w:val="17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добровольные руководящие указания по гарантиям защищенности в механизмах финансирования</w:t>
      </w:r>
      <w:r w:rsidR="00AB7912" w:rsidRPr="00EC7B9F">
        <w:rPr>
          <w:rStyle w:val="FootnoteReference"/>
          <w:snapToGrid w:val="0"/>
          <w:kern w:val="22"/>
          <w:szCs w:val="22"/>
          <w:lang w:val="ru-RU"/>
        </w:rPr>
        <w:footnoteReference w:id="33"/>
      </w:r>
      <w:r>
        <w:rPr>
          <w:snapToGrid w:val="0"/>
          <w:kern w:val="22"/>
          <w:szCs w:val="22"/>
          <w:lang w:val="ru-RU"/>
        </w:rPr>
        <w:t>;</w:t>
      </w:r>
    </w:p>
    <w:p w14:paraId="11353D47" w14:textId="0E74778F" w:rsidR="00AB7912" w:rsidRPr="00EC7B9F" w:rsidRDefault="002B63EF" w:rsidP="00AB7912">
      <w:pPr>
        <w:numPr>
          <w:ilvl w:val="0"/>
          <w:numId w:val="17"/>
        </w:numPr>
        <w:spacing w:after="120"/>
        <w:ind w:left="0" w:firstLine="709"/>
        <w:rPr>
          <w:snapToGrid w:val="0"/>
          <w:kern w:val="22"/>
          <w:szCs w:val="22"/>
          <w:lang w:val="ru-RU"/>
        </w:rPr>
      </w:pPr>
      <w:r w:rsidRPr="002B63EF">
        <w:rPr>
          <w:snapToGrid w:val="0"/>
          <w:kern w:val="22"/>
          <w:szCs w:val="22"/>
          <w:lang w:val="ru-RU"/>
        </w:rPr>
        <w:t>руководящие принципы по оценке вклада коллективных действий коренных народов и местных общин</w:t>
      </w:r>
      <w:r w:rsidR="00AB7912" w:rsidRPr="00EC7B9F">
        <w:rPr>
          <w:rStyle w:val="FootnoteReference"/>
          <w:snapToGrid w:val="0"/>
          <w:kern w:val="22"/>
          <w:szCs w:val="22"/>
          <w:lang w:val="ru-RU"/>
        </w:rPr>
        <w:footnoteReference w:id="34"/>
      </w:r>
      <w:r w:rsidR="008479A3">
        <w:rPr>
          <w:snapToGrid w:val="0"/>
          <w:kern w:val="22"/>
          <w:szCs w:val="22"/>
          <w:lang w:val="ru-RU"/>
        </w:rPr>
        <w:t>.</w:t>
      </w:r>
    </w:p>
    <w:p w14:paraId="427C9865" w14:textId="193A2E9D" w:rsidR="00AB7912" w:rsidRPr="008A33E3" w:rsidRDefault="00911830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Кроме того, в дву</w:t>
      </w:r>
      <w:r w:rsidR="008A33E3" w:rsidRPr="008A33E3">
        <w:rPr>
          <w:snapToGrid w:val="0"/>
          <w:kern w:val="22"/>
          <w:szCs w:val="22"/>
          <w:lang w:val="ru-RU"/>
        </w:rPr>
        <w:t xml:space="preserve">х докладах </w:t>
      </w:r>
      <w:r w:rsidR="008A33E3">
        <w:rPr>
          <w:snapToGrid w:val="0"/>
          <w:kern w:val="22"/>
          <w:szCs w:val="22"/>
          <w:lang w:val="ru-RU"/>
        </w:rPr>
        <w:t>Группы высокого уровня по мобилизации ресурсов</w:t>
      </w:r>
      <w:r w:rsidR="008A33E3" w:rsidRPr="008A33E3">
        <w:rPr>
          <w:rStyle w:val="FootnoteReference"/>
          <w:snapToGrid w:val="0"/>
          <w:kern w:val="22"/>
          <w:szCs w:val="22"/>
          <w:lang w:val="ru-RU"/>
        </w:rPr>
        <w:footnoteReference w:id="35"/>
      </w:r>
      <w:r w:rsidR="008A33E3">
        <w:rPr>
          <w:snapToGrid w:val="0"/>
          <w:kern w:val="22"/>
          <w:szCs w:val="22"/>
          <w:lang w:val="ru-RU"/>
        </w:rPr>
        <w:t xml:space="preserve">, </w:t>
      </w:r>
      <w:r w:rsidR="008A33E3" w:rsidRPr="008A33E3">
        <w:rPr>
          <w:snapToGrid w:val="0"/>
          <w:kern w:val="22"/>
          <w:szCs w:val="22"/>
          <w:lang w:val="ru-RU"/>
        </w:rPr>
        <w:t xml:space="preserve">были представлены </w:t>
      </w:r>
      <w:r w:rsidR="008479A3" w:rsidRPr="008A33E3">
        <w:rPr>
          <w:snapToGrid w:val="0"/>
          <w:kern w:val="22"/>
          <w:szCs w:val="22"/>
          <w:lang w:val="ru-RU"/>
        </w:rPr>
        <w:t xml:space="preserve">оценки финансовых потребностей для выполнения Стратегического плана по биоразнообразию </w:t>
      </w:r>
      <w:r w:rsidR="008A33E3">
        <w:rPr>
          <w:snapToGrid w:val="0"/>
          <w:kern w:val="22"/>
          <w:szCs w:val="22"/>
          <w:lang w:val="ru-RU"/>
        </w:rPr>
        <w:t xml:space="preserve">в соответствии с формулировкой целевой задачи 20, </w:t>
      </w:r>
      <w:r w:rsidR="008C7E51">
        <w:rPr>
          <w:snapToGrid w:val="0"/>
          <w:kern w:val="22"/>
          <w:szCs w:val="22"/>
          <w:lang w:val="ru-RU"/>
        </w:rPr>
        <w:t xml:space="preserve">принятой в Айти, </w:t>
      </w:r>
      <w:r w:rsidR="008A33E3">
        <w:rPr>
          <w:snapToGrid w:val="0"/>
          <w:kern w:val="22"/>
          <w:szCs w:val="22"/>
          <w:lang w:val="ru-RU"/>
        </w:rPr>
        <w:t>для их последующего рассмотрения на 12-м и 13-м совещании Конференции сторон</w:t>
      </w:r>
      <w:r w:rsidR="00AB7912" w:rsidRPr="008A33E3">
        <w:rPr>
          <w:rStyle w:val="FootnoteReference"/>
          <w:snapToGrid w:val="0"/>
          <w:kern w:val="22"/>
          <w:szCs w:val="22"/>
          <w:lang w:val="ru-RU"/>
        </w:rPr>
        <w:footnoteReference w:id="36"/>
      </w:r>
      <w:r w:rsidR="008A33E3">
        <w:rPr>
          <w:snapToGrid w:val="0"/>
          <w:kern w:val="22"/>
          <w:szCs w:val="22"/>
          <w:lang w:val="ru-RU"/>
        </w:rPr>
        <w:t>.</w:t>
      </w:r>
      <w:r w:rsidR="00AB7912" w:rsidRPr="008A33E3">
        <w:rPr>
          <w:snapToGrid w:val="0"/>
          <w:kern w:val="22"/>
          <w:szCs w:val="22"/>
          <w:lang w:val="ru-RU"/>
        </w:rPr>
        <w:t xml:space="preserve"> </w:t>
      </w:r>
      <w:r w:rsidR="009F5B28" w:rsidRPr="009F5B28">
        <w:rPr>
          <w:snapToGrid w:val="0"/>
          <w:kern w:val="22"/>
          <w:szCs w:val="22"/>
          <w:lang w:val="ru-RU"/>
        </w:rPr>
        <w:t xml:space="preserve">Было проведено несколько диалоговых семинаров по расширению финансирования в области биоразнообразия (в 2012 и 2014 годах) и </w:t>
      </w:r>
      <w:r>
        <w:rPr>
          <w:snapToGrid w:val="0"/>
          <w:kern w:val="22"/>
          <w:szCs w:val="22"/>
          <w:lang w:val="ru-RU"/>
        </w:rPr>
        <w:t>по коллективным</w:t>
      </w:r>
      <w:r w:rsidR="009F5B28" w:rsidRPr="009F5B28">
        <w:rPr>
          <w:snapToGrid w:val="0"/>
          <w:kern w:val="22"/>
          <w:szCs w:val="22"/>
          <w:lang w:val="ru-RU"/>
        </w:rPr>
        <w:t xml:space="preserve"> дейст</w:t>
      </w:r>
      <w:r>
        <w:rPr>
          <w:snapToGrid w:val="0"/>
          <w:kern w:val="22"/>
          <w:szCs w:val="22"/>
          <w:lang w:val="ru-RU"/>
        </w:rPr>
        <w:t>виям</w:t>
      </w:r>
      <w:r w:rsidR="009F5B28" w:rsidRPr="009F5B28">
        <w:rPr>
          <w:snapToGrid w:val="0"/>
          <w:kern w:val="22"/>
          <w:szCs w:val="22"/>
          <w:lang w:val="ru-RU"/>
        </w:rPr>
        <w:t xml:space="preserve"> (в 2015 году)</w:t>
      </w:r>
      <w:r w:rsidR="009F5B28" w:rsidRPr="008A33E3">
        <w:rPr>
          <w:rStyle w:val="FootnoteReference"/>
          <w:snapToGrid w:val="0"/>
          <w:kern w:val="22"/>
          <w:szCs w:val="22"/>
          <w:lang w:val="ru-RU"/>
        </w:rPr>
        <w:footnoteReference w:id="37"/>
      </w:r>
      <w:r w:rsidR="009F5B28" w:rsidRPr="009F5B28">
        <w:rPr>
          <w:snapToGrid w:val="0"/>
          <w:kern w:val="22"/>
          <w:szCs w:val="22"/>
          <w:lang w:val="ru-RU"/>
        </w:rPr>
        <w:t>.</w:t>
      </w:r>
    </w:p>
    <w:p w14:paraId="40EF3F18" w14:textId="2C6EEE0B" w:rsidR="00AB7912" w:rsidRPr="008A33E3" w:rsidRDefault="00911830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Методология</w:t>
      </w:r>
      <w:r w:rsidR="009F5B28">
        <w:rPr>
          <w:snapToGrid w:val="0"/>
          <w:kern w:val="22"/>
          <w:szCs w:val="22"/>
          <w:lang w:val="ru-RU"/>
        </w:rPr>
        <w:t xml:space="preserve"> Инициативы БИОФИН</w:t>
      </w:r>
      <w:r>
        <w:rPr>
          <w:snapToGrid w:val="0"/>
          <w:kern w:val="22"/>
          <w:szCs w:val="22"/>
          <w:lang w:val="ru-RU"/>
        </w:rPr>
        <w:t>, разрабатываемая</w:t>
      </w:r>
      <w:r w:rsidR="009F5B28">
        <w:rPr>
          <w:snapToGrid w:val="0"/>
          <w:kern w:val="22"/>
          <w:szCs w:val="22"/>
          <w:lang w:val="ru-RU"/>
        </w:rPr>
        <w:t xml:space="preserve"> в несколько раундов</w:t>
      </w:r>
      <w:r w:rsidR="00C84F98">
        <w:rPr>
          <w:snapToGrid w:val="0"/>
          <w:kern w:val="22"/>
          <w:szCs w:val="22"/>
          <w:lang w:val="ru-RU"/>
        </w:rPr>
        <w:t xml:space="preserve"> с 2010 года, </w:t>
      </w:r>
      <w:r>
        <w:rPr>
          <w:snapToGrid w:val="0"/>
          <w:kern w:val="22"/>
          <w:szCs w:val="22"/>
          <w:lang w:val="ru-RU"/>
        </w:rPr>
        <w:t>в рамках своих конкретных шагов точно отражает элементы целевых задач по</w:t>
      </w:r>
      <w:r w:rsidR="009F5B28">
        <w:rPr>
          <w:snapToGrid w:val="0"/>
          <w:kern w:val="22"/>
          <w:szCs w:val="22"/>
          <w:lang w:val="ru-RU"/>
        </w:rPr>
        <w:t xml:space="preserve"> мобилизации ресурсов и </w:t>
      </w:r>
      <w:r>
        <w:rPr>
          <w:snapToGrid w:val="0"/>
          <w:kern w:val="22"/>
          <w:szCs w:val="22"/>
          <w:lang w:val="ru-RU"/>
        </w:rPr>
        <w:t>содержит</w:t>
      </w:r>
      <w:r w:rsidR="009F5B28">
        <w:rPr>
          <w:snapToGrid w:val="0"/>
          <w:kern w:val="22"/>
          <w:szCs w:val="22"/>
          <w:lang w:val="ru-RU"/>
        </w:rPr>
        <w:t xml:space="preserve"> руководящие указания для их осуществления на национальном уровне</w:t>
      </w:r>
      <w:r w:rsidR="00AB7912" w:rsidRPr="008A33E3">
        <w:rPr>
          <w:snapToGrid w:val="0"/>
          <w:kern w:val="22"/>
          <w:sz w:val="18"/>
          <w:szCs w:val="18"/>
          <w:vertAlign w:val="superscript"/>
          <w:lang w:val="ru-RU"/>
        </w:rPr>
        <w:footnoteReference w:id="38"/>
      </w:r>
      <w:r w:rsidR="009F5B28">
        <w:rPr>
          <w:snapToGrid w:val="0"/>
          <w:kern w:val="22"/>
          <w:szCs w:val="22"/>
          <w:lang w:val="ru-RU"/>
        </w:rPr>
        <w:t>.</w:t>
      </w:r>
    </w:p>
    <w:p w14:paraId="355464D8" w14:textId="78DF06F8" w:rsidR="00AB7912" w:rsidRPr="00B30220" w:rsidRDefault="00B30220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Разработка целевых задач</w:t>
      </w:r>
      <w:r w:rsidRPr="00B30220">
        <w:rPr>
          <w:snapToGrid w:val="0"/>
          <w:kern w:val="22"/>
          <w:szCs w:val="22"/>
          <w:lang w:val="ru-RU"/>
        </w:rPr>
        <w:t xml:space="preserve"> в области мобилизации ресурсов</w:t>
      </w:r>
      <w:r w:rsidR="00911830">
        <w:rPr>
          <w:snapToGrid w:val="0"/>
          <w:kern w:val="22"/>
          <w:szCs w:val="22"/>
          <w:lang w:val="ru-RU"/>
        </w:rPr>
        <w:t>, являющаяся</w:t>
      </w:r>
      <w:r w:rsidRPr="00B30220">
        <w:rPr>
          <w:snapToGrid w:val="0"/>
          <w:kern w:val="22"/>
          <w:szCs w:val="22"/>
          <w:lang w:val="ru-RU"/>
        </w:rPr>
        <w:t xml:space="preserve"> </w:t>
      </w:r>
      <w:r w:rsidR="00911830">
        <w:rPr>
          <w:snapToGrid w:val="0"/>
          <w:kern w:val="22"/>
          <w:szCs w:val="22"/>
          <w:lang w:val="ru-RU"/>
        </w:rPr>
        <w:t>важной</w:t>
      </w:r>
      <w:r w:rsidRPr="00B30220">
        <w:rPr>
          <w:snapToGrid w:val="0"/>
          <w:kern w:val="22"/>
          <w:szCs w:val="22"/>
          <w:lang w:val="ru-RU"/>
        </w:rPr>
        <w:t xml:space="preserve"> часть</w:t>
      </w:r>
      <w:r w:rsidR="00911830">
        <w:rPr>
          <w:snapToGrid w:val="0"/>
          <w:kern w:val="22"/>
          <w:szCs w:val="22"/>
          <w:lang w:val="ru-RU"/>
        </w:rPr>
        <w:t>ю</w:t>
      </w:r>
      <w:r w:rsidRPr="00B30220">
        <w:rPr>
          <w:snapToGrid w:val="0"/>
          <w:kern w:val="22"/>
          <w:szCs w:val="22"/>
          <w:lang w:val="ru-RU"/>
        </w:rPr>
        <w:t xml:space="preserve"> вышеуказанной структуры мобилизации ресурсов, была начата после принятия стратегического плана по биоразнообразию на 2011-2020 </w:t>
      </w:r>
      <w:r w:rsidR="00911830">
        <w:rPr>
          <w:snapToGrid w:val="0"/>
          <w:kern w:val="22"/>
          <w:szCs w:val="22"/>
          <w:lang w:val="ru-RU"/>
        </w:rPr>
        <w:t xml:space="preserve">годы </w:t>
      </w:r>
      <w:r w:rsidR="00B82573">
        <w:rPr>
          <w:snapToGrid w:val="0"/>
          <w:kern w:val="22"/>
          <w:szCs w:val="22"/>
          <w:lang w:val="ru-RU"/>
        </w:rPr>
        <w:t>на 10-м совещании Конференции Сторон</w:t>
      </w:r>
      <w:r w:rsidRPr="00B30220">
        <w:rPr>
          <w:snapToGrid w:val="0"/>
          <w:kern w:val="22"/>
          <w:szCs w:val="22"/>
          <w:lang w:val="ru-RU"/>
        </w:rPr>
        <w:t xml:space="preserve"> в 2010 году. </w:t>
      </w:r>
      <w:r>
        <w:rPr>
          <w:snapToGrid w:val="0"/>
          <w:kern w:val="22"/>
          <w:szCs w:val="22"/>
          <w:lang w:val="ru-RU"/>
        </w:rPr>
        <w:t xml:space="preserve">Предварительные целевые задачи были утверждены на 11-м совещании Конференции Сторон в 2012 году и, как уже было сказано, окончательный перечень целевых задач был </w:t>
      </w:r>
      <w:r w:rsidR="00911830">
        <w:rPr>
          <w:snapToGrid w:val="0"/>
          <w:kern w:val="22"/>
          <w:szCs w:val="22"/>
          <w:lang w:val="ru-RU"/>
        </w:rPr>
        <w:t>утвержден</w:t>
      </w:r>
      <w:r>
        <w:rPr>
          <w:snapToGrid w:val="0"/>
          <w:kern w:val="22"/>
          <w:szCs w:val="22"/>
          <w:lang w:val="ru-RU"/>
        </w:rPr>
        <w:t xml:space="preserve"> в 2014 году на 12-м совещании Конференции Сторон. Выполнение целевых задач требовало от Сторон значительных усилий в короткий промежуток времени, если учесть, что сроком выполнения большинства целевых задач был назван 2015 год.</w:t>
      </w:r>
      <w:r w:rsidR="00AB7912" w:rsidRPr="00B30220">
        <w:rPr>
          <w:snapToGrid w:val="0"/>
          <w:kern w:val="22"/>
          <w:szCs w:val="22"/>
          <w:lang w:val="ru-RU"/>
        </w:rPr>
        <w:t xml:space="preserve"> </w:t>
      </w:r>
      <w:r w:rsidR="00E82A7D">
        <w:rPr>
          <w:snapToGrid w:val="0"/>
          <w:kern w:val="22"/>
          <w:szCs w:val="22"/>
          <w:lang w:val="ru-RU"/>
        </w:rPr>
        <w:t xml:space="preserve">В свете проблем с институциональным и техническим потенциалом, которые встали перед Сторонами, относящимися к числу развивающихся стран и стран с переходной экономикой, выполнение </w:t>
      </w:r>
      <w:r w:rsidR="00736715">
        <w:rPr>
          <w:snapToGrid w:val="0"/>
          <w:kern w:val="22"/>
          <w:szCs w:val="22"/>
          <w:lang w:val="ru-RU"/>
        </w:rPr>
        <w:t xml:space="preserve">этих </w:t>
      </w:r>
      <w:r w:rsidR="00E82A7D">
        <w:rPr>
          <w:snapToGrid w:val="0"/>
          <w:kern w:val="22"/>
          <w:szCs w:val="22"/>
          <w:lang w:val="ru-RU"/>
        </w:rPr>
        <w:t xml:space="preserve">целевых задач потребовало значительных усилий по созданию потенциала и </w:t>
      </w:r>
      <w:r w:rsidR="00736715">
        <w:rPr>
          <w:snapToGrid w:val="0"/>
          <w:kern w:val="22"/>
          <w:szCs w:val="22"/>
          <w:lang w:val="ru-RU"/>
        </w:rPr>
        <w:t>обеспечению</w:t>
      </w:r>
      <w:r w:rsidR="00E82A7D">
        <w:rPr>
          <w:snapToGrid w:val="0"/>
          <w:kern w:val="22"/>
          <w:szCs w:val="22"/>
          <w:lang w:val="ru-RU"/>
        </w:rPr>
        <w:t xml:space="preserve"> технической помощи. Это позволило сделать ряд выводов.</w:t>
      </w:r>
    </w:p>
    <w:p w14:paraId="01AD863E" w14:textId="330D81C6" w:rsidR="00AB7912" w:rsidRPr="00D66D3F" w:rsidRDefault="00E82A7D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D66D3F">
        <w:rPr>
          <w:snapToGrid w:val="0"/>
          <w:kern w:val="22"/>
          <w:szCs w:val="22"/>
          <w:lang w:val="ru-RU"/>
        </w:rPr>
        <w:t xml:space="preserve">Во-первых, согласование и принятие целевых задач в 2012 и 2014 годах и позднее принятие соответствующих мер в поддержку их выполнения, вероятно, снизили их эффективность </w:t>
      </w:r>
      <w:r w:rsidR="003B1C00" w:rsidRPr="00D66D3F">
        <w:rPr>
          <w:snapToGrid w:val="0"/>
          <w:kern w:val="22"/>
          <w:szCs w:val="22"/>
          <w:lang w:val="ru-RU"/>
        </w:rPr>
        <w:t xml:space="preserve">для осуществления Стратегического плана </w:t>
      </w:r>
      <w:r w:rsidR="00D66D3F">
        <w:rPr>
          <w:snapToGrid w:val="0"/>
          <w:kern w:val="22"/>
          <w:szCs w:val="22"/>
          <w:lang w:val="ru-RU"/>
        </w:rPr>
        <w:t>в целом, особенно в первые годы</w:t>
      </w:r>
      <w:r w:rsidR="00AB7912" w:rsidRPr="00D66D3F">
        <w:rPr>
          <w:snapToGrid w:val="0"/>
          <w:kern w:val="22"/>
          <w:szCs w:val="22"/>
          <w:lang w:val="ru-RU"/>
        </w:rPr>
        <w:t xml:space="preserve">. </w:t>
      </w:r>
      <w:r w:rsidR="00736715">
        <w:rPr>
          <w:snapToGrid w:val="0"/>
          <w:kern w:val="22"/>
          <w:szCs w:val="22"/>
          <w:lang w:val="ru-RU"/>
        </w:rPr>
        <w:t>Медленные темпы</w:t>
      </w:r>
      <w:r w:rsidR="00D66D3F">
        <w:rPr>
          <w:snapToGrid w:val="0"/>
          <w:kern w:val="22"/>
          <w:szCs w:val="22"/>
          <w:lang w:val="ru-RU"/>
        </w:rPr>
        <w:t xml:space="preserve"> прогресс</w:t>
      </w:r>
      <w:r w:rsidR="00736715">
        <w:rPr>
          <w:snapToGrid w:val="0"/>
          <w:kern w:val="22"/>
          <w:szCs w:val="22"/>
          <w:lang w:val="ru-RU"/>
        </w:rPr>
        <w:t>а Сторон, нашедшие</w:t>
      </w:r>
      <w:r w:rsidR="00D66D3F">
        <w:rPr>
          <w:snapToGrid w:val="0"/>
          <w:kern w:val="22"/>
          <w:szCs w:val="22"/>
          <w:lang w:val="ru-RU"/>
        </w:rPr>
        <w:t xml:space="preserve"> отражение в финансовой отчетности,</w:t>
      </w:r>
      <w:r w:rsidR="00736715">
        <w:rPr>
          <w:snapToGrid w:val="0"/>
          <w:kern w:val="22"/>
          <w:szCs w:val="22"/>
          <w:lang w:val="ru-RU"/>
        </w:rPr>
        <w:t xml:space="preserve"> очевидно, подтверждаю</w:t>
      </w:r>
      <w:r w:rsidR="00D66D3F">
        <w:rPr>
          <w:snapToGrid w:val="0"/>
          <w:kern w:val="22"/>
          <w:szCs w:val="22"/>
          <w:lang w:val="ru-RU"/>
        </w:rPr>
        <w:t>т это. Поэтому</w:t>
      </w:r>
      <w:r w:rsidR="00736715">
        <w:rPr>
          <w:snapToGrid w:val="0"/>
          <w:kern w:val="22"/>
          <w:szCs w:val="22"/>
          <w:lang w:val="ru-RU"/>
        </w:rPr>
        <w:t xml:space="preserve"> по всей видимости</w:t>
      </w:r>
      <w:r w:rsidR="00D66D3F">
        <w:rPr>
          <w:snapToGrid w:val="0"/>
          <w:kern w:val="22"/>
          <w:szCs w:val="22"/>
          <w:lang w:val="ru-RU"/>
        </w:rPr>
        <w:t xml:space="preserve"> </w:t>
      </w:r>
      <w:r w:rsidR="00736715">
        <w:rPr>
          <w:snapToGrid w:val="0"/>
          <w:kern w:val="22"/>
          <w:szCs w:val="22"/>
          <w:lang w:val="ru-RU"/>
        </w:rPr>
        <w:t>целесообразно начать рассмотрение компонента</w:t>
      </w:r>
      <w:r w:rsidR="00D66D3F">
        <w:rPr>
          <w:snapToGrid w:val="0"/>
          <w:kern w:val="22"/>
          <w:szCs w:val="22"/>
          <w:lang w:val="ru-RU"/>
        </w:rPr>
        <w:t xml:space="preserve"> мобилизации ресурсов в рамочной структуре по биоразнообразию на период после 2020 года на раннем этапе ее формирования.</w:t>
      </w:r>
    </w:p>
    <w:p w14:paraId="7903AED8" w14:textId="6AAD209B" w:rsidR="00AB7912" w:rsidRPr="00D66D3F" w:rsidRDefault="00D66D3F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Во-вторых</w:t>
      </w:r>
      <w:r w:rsidR="00AB7912" w:rsidRPr="00D66D3F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 xml:space="preserve">несмотря на </w:t>
      </w:r>
      <w:r w:rsidR="003A167F">
        <w:rPr>
          <w:snapToGrid w:val="0"/>
          <w:kern w:val="22"/>
          <w:szCs w:val="22"/>
          <w:lang w:val="ru-RU"/>
        </w:rPr>
        <w:t xml:space="preserve">в целом </w:t>
      </w:r>
      <w:r>
        <w:rPr>
          <w:snapToGrid w:val="0"/>
          <w:kern w:val="22"/>
          <w:szCs w:val="22"/>
          <w:lang w:val="ru-RU"/>
        </w:rPr>
        <w:t xml:space="preserve">слишком низкий темп выполнения целевых задач по сравнению с их </w:t>
      </w:r>
      <w:r w:rsidR="003A167F">
        <w:rPr>
          <w:snapToGrid w:val="0"/>
          <w:kern w:val="22"/>
          <w:szCs w:val="22"/>
          <w:lang w:val="ru-RU"/>
        </w:rPr>
        <w:t xml:space="preserve">заявленной </w:t>
      </w:r>
      <w:r>
        <w:rPr>
          <w:snapToGrid w:val="0"/>
          <w:kern w:val="22"/>
          <w:szCs w:val="22"/>
          <w:lang w:val="ru-RU"/>
        </w:rPr>
        <w:t xml:space="preserve">амбициозностью, </w:t>
      </w:r>
      <w:r w:rsidR="00B82573">
        <w:rPr>
          <w:snapToGrid w:val="0"/>
          <w:kern w:val="22"/>
          <w:szCs w:val="22"/>
          <w:lang w:val="ru-RU"/>
        </w:rPr>
        <w:t>с 2010 года</w:t>
      </w:r>
      <w:r w:rsidR="003A167F">
        <w:rPr>
          <w:snapToGrid w:val="0"/>
          <w:kern w:val="22"/>
          <w:szCs w:val="22"/>
          <w:lang w:val="ru-RU"/>
        </w:rPr>
        <w:t xml:space="preserve"> были достигнуты успехи, </w:t>
      </w:r>
      <w:r w:rsidR="00F92F33">
        <w:rPr>
          <w:snapToGrid w:val="0"/>
          <w:kern w:val="22"/>
          <w:szCs w:val="22"/>
          <w:lang w:val="ru-RU"/>
        </w:rPr>
        <w:t>например</w:t>
      </w:r>
      <w:r w:rsidR="003A167F">
        <w:rPr>
          <w:snapToGrid w:val="0"/>
          <w:kern w:val="22"/>
          <w:szCs w:val="22"/>
          <w:lang w:val="ru-RU"/>
        </w:rPr>
        <w:t>, в том, что касается фактических потоков финансирования</w:t>
      </w:r>
      <w:r w:rsidR="00F92F33">
        <w:rPr>
          <w:snapToGrid w:val="0"/>
          <w:kern w:val="22"/>
          <w:szCs w:val="22"/>
          <w:lang w:val="ru-RU"/>
        </w:rPr>
        <w:t xml:space="preserve">, </w:t>
      </w:r>
      <w:r w:rsidR="00F25FDB">
        <w:rPr>
          <w:snapToGrid w:val="0"/>
          <w:kern w:val="22"/>
          <w:szCs w:val="22"/>
          <w:lang w:val="ru-RU"/>
        </w:rPr>
        <w:t>а именно,</w:t>
      </w:r>
      <w:r w:rsidR="00F92F33">
        <w:rPr>
          <w:snapToGrid w:val="0"/>
          <w:kern w:val="22"/>
          <w:szCs w:val="22"/>
          <w:lang w:val="ru-RU"/>
        </w:rPr>
        <w:t xml:space="preserve"> зафиксированное в отчетности увеличение потоков международного финансирования, связанного с биоразнообразием; был сделан шаг вперед в методологии, в частности, была усовершенствована методология БИОФИН; а также </w:t>
      </w:r>
      <w:r w:rsidR="00F212AE">
        <w:rPr>
          <w:snapToGrid w:val="0"/>
          <w:kern w:val="22"/>
          <w:szCs w:val="22"/>
          <w:lang w:val="ru-RU"/>
        </w:rPr>
        <w:t xml:space="preserve">были достигнуты </w:t>
      </w:r>
      <w:r w:rsidR="00B140E6">
        <w:rPr>
          <w:snapToGrid w:val="0"/>
          <w:kern w:val="22"/>
          <w:szCs w:val="22"/>
          <w:lang w:val="ru-RU"/>
        </w:rPr>
        <w:t>определенные успехи</w:t>
      </w:r>
      <w:r w:rsidR="00F212AE">
        <w:rPr>
          <w:snapToGrid w:val="0"/>
          <w:kern w:val="22"/>
          <w:szCs w:val="22"/>
          <w:lang w:val="ru-RU"/>
        </w:rPr>
        <w:t xml:space="preserve"> </w:t>
      </w:r>
      <w:r w:rsidR="00B140E6">
        <w:rPr>
          <w:snapToGrid w:val="0"/>
          <w:kern w:val="22"/>
          <w:szCs w:val="22"/>
          <w:lang w:val="ru-RU"/>
        </w:rPr>
        <w:t xml:space="preserve"> в выполнении этих задач </w:t>
      </w:r>
      <w:r w:rsidR="00F212AE">
        <w:rPr>
          <w:snapToGrid w:val="0"/>
          <w:kern w:val="22"/>
          <w:szCs w:val="22"/>
          <w:lang w:val="ru-RU"/>
        </w:rPr>
        <w:t xml:space="preserve">в развивающихся странах и странах с переходной экономикой. Поэтому при разработке компонента мобилизации ресурсов в рамочной структуре по биоразнообразию на период после 2020 года было бы целесообразно использовать уже достигнутые успехи и </w:t>
      </w:r>
      <w:r w:rsidR="003B2561">
        <w:rPr>
          <w:snapToGrid w:val="0"/>
          <w:kern w:val="22"/>
          <w:szCs w:val="22"/>
          <w:lang w:val="ru-RU"/>
        </w:rPr>
        <w:t>развивать их в дальнейшем</w:t>
      </w:r>
      <w:r w:rsidR="00AB7912" w:rsidRPr="00D66D3F">
        <w:rPr>
          <w:snapToGrid w:val="0"/>
          <w:kern w:val="22"/>
          <w:szCs w:val="22"/>
          <w:lang w:val="ru-RU"/>
        </w:rPr>
        <w:t>.</w:t>
      </w:r>
    </w:p>
    <w:p w14:paraId="1D5788C3" w14:textId="068F2065" w:rsidR="00AB7912" w:rsidRPr="00E82A7D" w:rsidRDefault="003B2561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В-третьих, </w:t>
      </w:r>
      <w:r w:rsidR="00B82573">
        <w:rPr>
          <w:snapToGrid w:val="0"/>
          <w:kern w:val="22"/>
          <w:szCs w:val="22"/>
          <w:lang w:val="ru-RU"/>
        </w:rPr>
        <w:t xml:space="preserve">рассмотрение компонента </w:t>
      </w:r>
      <w:r w:rsidR="009A0D8E">
        <w:rPr>
          <w:snapToGrid w:val="0"/>
          <w:kern w:val="22"/>
          <w:szCs w:val="22"/>
          <w:lang w:val="ru-RU"/>
        </w:rPr>
        <w:t>мобилизации ресурсов в тесной параллели с разработкой общей рамочной структуры на период после 2020 года позволит</w:t>
      </w:r>
      <w:r w:rsidR="00B140E6">
        <w:rPr>
          <w:snapToGrid w:val="0"/>
          <w:kern w:val="22"/>
          <w:szCs w:val="22"/>
          <w:lang w:val="ru-RU"/>
        </w:rPr>
        <w:t xml:space="preserve"> обеспечить соразмерность общего масштаба </w:t>
      </w:r>
      <w:r w:rsidR="009A0D8E">
        <w:rPr>
          <w:snapToGrid w:val="0"/>
          <w:kern w:val="22"/>
          <w:szCs w:val="22"/>
          <w:lang w:val="ru-RU"/>
        </w:rPr>
        <w:t xml:space="preserve">финансовой составляющей амбициозности общей рамочной структуры по биоразнообразию на период после 202 года, включая, в частности, </w:t>
      </w:r>
      <w:r w:rsidR="009A0D8E" w:rsidRPr="00B82573">
        <w:rPr>
          <w:snapToGrid w:val="0"/>
          <w:kern w:val="22"/>
          <w:szCs w:val="22"/>
          <w:lang w:val="ru-RU"/>
        </w:rPr>
        <w:t xml:space="preserve">стремление </w:t>
      </w:r>
      <w:r w:rsidR="000B6A82" w:rsidRPr="00B82573">
        <w:rPr>
          <w:snapToGrid w:val="0"/>
          <w:kern w:val="22"/>
          <w:szCs w:val="22"/>
          <w:lang w:val="ru-RU"/>
        </w:rPr>
        <w:t xml:space="preserve">в предстоящее десятилетие </w:t>
      </w:r>
      <w:r w:rsidR="000B6A82">
        <w:rPr>
          <w:snapToGrid w:val="0"/>
          <w:kern w:val="22"/>
          <w:szCs w:val="22"/>
          <w:lang w:val="ru-RU"/>
        </w:rPr>
        <w:t>предпринять решающие шаги</w:t>
      </w:r>
      <w:r w:rsidR="009A0D8E" w:rsidRPr="00B82573">
        <w:rPr>
          <w:snapToGrid w:val="0"/>
          <w:kern w:val="22"/>
          <w:szCs w:val="22"/>
          <w:lang w:val="ru-RU"/>
        </w:rPr>
        <w:t xml:space="preserve"> </w:t>
      </w:r>
      <w:r w:rsidR="0059463F">
        <w:rPr>
          <w:snapToGrid w:val="0"/>
          <w:kern w:val="22"/>
          <w:szCs w:val="22"/>
          <w:lang w:val="ru-RU"/>
        </w:rPr>
        <w:t xml:space="preserve">с целью </w:t>
      </w:r>
      <w:r w:rsidR="00613001" w:rsidRPr="00B140E6">
        <w:rPr>
          <w:snapToGrid w:val="0"/>
          <w:kern w:val="22"/>
          <w:szCs w:val="22"/>
          <w:lang w:val="ru-RU"/>
        </w:rPr>
        <w:t>фундаментального преобразования</w:t>
      </w:r>
      <w:r w:rsidR="00613001">
        <w:rPr>
          <w:snapToGrid w:val="0"/>
          <w:kern w:val="22"/>
          <w:szCs w:val="22"/>
          <w:lang w:val="ru-RU"/>
        </w:rPr>
        <w:t xml:space="preserve"> режима сохранения и устойчивого использования биоразнообразия к 2050 году, </w:t>
      </w:r>
      <w:r w:rsidR="00B140E6">
        <w:rPr>
          <w:snapToGrid w:val="0"/>
          <w:kern w:val="22"/>
          <w:szCs w:val="22"/>
          <w:lang w:val="ru-RU"/>
        </w:rPr>
        <w:t>как это изложено</w:t>
      </w:r>
      <w:r w:rsidR="009A0D8E" w:rsidRPr="00B82573">
        <w:rPr>
          <w:snapToGrid w:val="0"/>
          <w:kern w:val="22"/>
          <w:szCs w:val="22"/>
          <w:lang w:val="ru-RU"/>
        </w:rPr>
        <w:t xml:space="preserve"> в </w:t>
      </w:r>
      <w:r w:rsidR="00613001">
        <w:rPr>
          <w:snapToGrid w:val="0"/>
          <w:kern w:val="22"/>
          <w:szCs w:val="22"/>
          <w:lang w:val="ru-RU"/>
        </w:rPr>
        <w:t>приложении к документу</w:t>
      </w:r>
      <w:r w:rsidR="009A0D8E" w:rsidRPr="00B82573">
        <w:rPr>
          <w:snapToGrid w:val="0"/>
          <w:kern w:val="22"/>
          <w:szCs w:val="22"/>
          <w:lang w:val="ru-RU"/>
        </w:rPr>
        <w:t xml:space="preserve"> </w:t>
      </w:r>
      <w:r w:rsidR="00AB7912" w:rsidRPr="00E82A7D">
        <w:rPr>
          <w:snapToGrid w:val="0"/>
          <w:kern w:val="22"/>
          <w:szCs w:val="22"/>
          <w:lang w:val="ru-RU"/>
        </w:rPr>
        <w:t>CBD/SBI/2/17/Add.1.</w:t>
      </w:r>
      <w:r w:rsidR="00AB7912" w:rsidRPr="00E82A7D">
        <w:rPr>
          <w:kern w:val="22"/>
          <w:lang w:val="ru-RU"/>
        </w:rPr>
        <w:t xml:space="preserve"> </w:t>
      </w:r>
      <w:r w:rsidR="00613001" w:rsidRPr="00B82573">
        <w:rPr>
          <w:snapToGrid w:val="0"/>
          <w:kern w:val="22"/>
          <w:szCs w:val="22"/>
          <w:lang w:val="ru-RU"/>
        </w:rPr>
        <w:t>Поэтому представл</w:t>
      </w:r>
      <w:r w:rsidR="00DA60A8">
        <w:rPr>
          <w:snapToGrid w:val="0"/>
          <w:kern w:val="22"/>
          <w:szCs w:val="22"/>
          <w:lang w:val="ru-RU"/>
        </w:rPr>
        <w:t>яется целесообразным разрабатывать</w:t>
      </w:r>
      <w:r w:rsidR="00613001" w:rsidRPr="00B82573">
        <w:rPr>
          <w:snapToGrid w:val="0"/>
          <w:kern w:val="22"/>
          <w:szCs w:val="22"/>
          <w:lang w:val="ru-RU"/>
        </w:rPr>
        <w:t xml:space="preserve"> </w:t>
      </w:r>
      <w:r w:rsidR="00DA60A8">
        <w:rPr>
          <w:snapToGrid w:val="0"/>
          <w:kern w:val="22"/>
          <w:szCs w:val="22"/>
          <w:lang w:val="ru-RU"/>
        </w:rPr>
        <w:t>компонент</w:t>
      </w:r>
      <w:r w:rsidR="00613001" w:rsidRPr="00B82573">
        <w:rPr>
          <w:snapToGrid w:val="0"/>
          <w:kern w:val="22"/>
          <w:szCs w:val="22"/>
          <w:lang w:val="ru-RU"/>
        </w:rPr>
        <w:t xml:space="preserve"> мобилизации ресурсов </w:t>
      </w:r>
      <w:r w:rsidR="00DA60A8">
        <w:rPr>
          <w:snapToGrid w:val="0"/>
          <w:kern w:val="22"/>
          <w:szCs w:val="22"/>
          <w:lang w:val="ru-RU"/>
        </w:rPr>
        <w:t xml:space="preserve">рамочной структуры по биоразнообразию на период после 2020 года </w:t>
      </w:r>
      <w:r w:rsidR="00613001" w:rsidRPr="00B82573">
        <w:rPr>
          <w:snapToGrid w:val="0"/>
          <w:kern w:val="22"/>
          <w:szCs w:val="22"/>
          <w:lang w:val="ru-RU"/>
        </w:rPr>
        <w:t xml:space="preserve">в комплексе с общим </w:t>
      </w:r>
      <w:r w:rsidR="004517FF">
        <w:rPr>
          <w:snapToGrid w:val="0"/>
          <w:kern w:val="22"/>
          <w:szCs w:val="22"/>
          <w:lang w:val="ru-RU"/>
        </w:rPr>
        <w:t xml:space="preserve">подготовительным </w:t>
      </w:r>
      <w:r w:rsidR="00DA60A8">
        <w:rPr>
          <w:snapToGrid w:val="0"/>
          <w:kern w:val="22"/>
          <w:szCs w:val="22"/>
          <w:lang w:val="ru-RU"/>
        </w:rPr>
        <w:t>процессом.</w:t>
      </w:r>
    </w:p>
    <w:p w14:paraId="422667CC" w14:textId="744F8AF0" w:rsidR="00AB7912" w:rsidRPr="00E82A7D" w:rsidRDefault="00DA60A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четвертых, </w:t>
      </w:r>
      <w:r w:rsidR="00B140E6">
        <w:rPr>
          <w:snapToGrid w:val="0"/>
          <w:kern w:val="22"/>
          <w:szCs w:val="22"/>
          <w:lang w:val="ru-RU"/>
        </w:rPr>
        <w:t xml:space="preserve">со времени принятия стратегии по мобилизации ресурсов в 2009 году </w:t>
      </w:r>
      <w:r w:rsidR="00C0582F">
        <w:rPr>
          <w:snapToGrid w:val="0"/>
          <w:kern w:val="22"/>
          <w:szCs w:val="22"/>
          <w:lang w:val="ru-RU"/>
        </w:rPr>
        <w:t>глобальные теоретические концепции финансирования ра</w:t>
      </w:r>
      <w:r w:rsidR="00B140E6">
        <w:rPr>
          <w:snapToGrid w:val="0"/>
          <w:kern w:val="22"/>
          <w:szCs w:val="22"/>
          <w:lang w:val="ru-RU"/>
        </w:rPr>
        <w:t>звития претерпели изменения</w:t>
      </w:r>
      <w:r w:rsidR="00430D30">
        <w:rPr>
          <w:snapToGrid w:val="0"/>
          <w:kern w:val="22"/>
          <w:szCs w:val="22"/>
          <w:lang w:val="ru-RU"/>
        </w:rPr>
        <w:t xml:space="preserve">. </w:t>
      </w:r>
      <w:r w:rsidR="00B140E6">
        <w:rPr>
          <w:snapToGrid w:val="0"/>
          <w:kern w:val="22"/>
          <w:szCs w:val="22"/>
          <w:lang w:val="ru-RU"/>
        </w:rPr>
        <w:t xml:space="preserve">В </w:t>
      </w:r>
      <w:r w:rsidR="00567A49">
        <w:rPr>
          <w:snapToGrid w:val="0"/>
          <w:kern w:val="22"/>
          <w:szCs w:val="22"/>
          <w:lang w:val="ru-RU"/>
        </w:rPr>
        <w:t xml:space="preserve">общем контексте Повестки дня в </w:t>
      </w:r>
      <w:r w:rsidR="00740737">
        <w:rPr>
          <w:snapToGrid w:val="0"/>
          <w:kern w:val="22"/>
          <w:szCs w:val="22"/>
          <w:lang w:val="ru-RU"/>
        </w:rPr>
        <w:t>области</w:t>
      </w:r>
      <w:r w:rsidR="00567A49">
        <w:rPr>
          <w:snapToGrid w:val="0"/>
          <w:kern w:val="22"/>
          <w:szCs w:val="22"/>
          <w:lang w:val="ru-RU"/>
        </w:rPr>
        <w:t xml:space="preserve"> устойчивого развития на период до 2030 года</w:t>
      </w:r>
      <w:r w:rsidR="00567A49">
        <w:rPr>
          <w:rStyle w:val="FootnoteReference"/>
          <w:snapToGrid w:val="0"/>
          <w:kern w:val="22"/>
          <w:szCs w:val="22"/>
          <w:lang w:val="ru-RU"/>
        </w:rPr>
        <w:footnoteReference w:id="39"/>
      </w:r>
      <w:r w:rsidR="00567A49">
        <w:rPr>
          <w:snapToGrid w:val="0"/>
          <w:kern w:val="22"/>
          <w:szCs w:val="22"/>
          <w:lang w:val="ru-RU"/>
        </w:rPr>
        <w:t xml:space="preserve"> </w:t>
      </w:r>
      <w:r w:rsidR="00B140E6">
        <w:rPr>
          <w:snapToGrid w:val="0"/>
          <w:kern w:val="22"/>
          <w:szCs w:val="22"/>
          <w:lang w:val="ru-RU"/>
        </w:rPr>
        <w:t>эти изменения</w:t>
      </w:r>
      <w:r w:rsidR="00BB5F71">
        <w:rPr>
          <w:snapToGrid w:val="0"/>
          <w:kern w:val="22"/>
          <w:szCs w:val="22"/>
          <w:lang w:val="ru-RU"/>
        </w:rPr>
        <w:t xml:space="preserve"> </w:t>
      </w:r>
      <w:r w:rsidR="00BB5F71">
        <w:rPr>
          <w:snapToGrid w:val="0"/>
          <w:kern w:val="22"/>
          <w:szCs w:val="22"/>
          <w:lang w:val="ru-RU"/>
        </w:rPr>
        <w:lastRenderedPageBreak/>
        <w:t>нашли отражение</w:t>
      </w:r>
      <w:r w:rsidR="00740737">
        <w:rPr>
          <w:snapToGrid w:val="0"/>
          <w:kern w:val="22"/>
          <w:szCs w:val="22"/>
          <w:lang w:val="ru-RU"/>
        </w:rPr>
        <w:t xml:space="preserve">, в частности, </w:t>
      </w:r>
      <w:r w:rsidR="00BB5F71">
        <w:rPr>
          <w:snapToGrid w:val="0"/>
          <w:kern w:val="22"/>
          <w:szCs w:val="22"/>
          <w:lang w:val="ru-RU"/>
        </w:rPr>
        <w:t>в Аддис-Абебской программе действий.</w:t>
      </w:r>
      <w:r w:rsidR="00740737">
        <w:rPr>
          <w:snapToGrid w:val="0"/>
          <w:kern w:val="22"/>
          <w:szCs w:val="22"/>
          <w:lang w:val="ru-RU"/>
        </w:rPr>
        <w:t xml:space="preserve"> </w:t>
      </w:r>
      <w:r w:rsidR="00BB5F71">
        <w:rPr>
          <w:snapToGrid w:val="0"/>
          <w:kern w:val="22"/>
          <w:szCs w:val="22"/>
          <w:lang w:val="ru-RU"/>
        </w:rPr>
        <w:t>Поэтому было бы целесообразно при разработке компонента мобилизации ресурсов рамочной структуры по биоразнообразию на период после 2020 года учесть эту глобальную структуру финансирования, а также другие соответствующие международные разработки.</w:t>
      </w:r>
    </w:p>
    <w:p w14:paraId="5668D779" w14:textId="2AE69074" w:rsidR="00AB7912" w:rsidRPr="00E82A7D" w:rsidRDefault="004517FF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Что касается подготовительного процесса, в приложении к документу </w:t>
      </w:r>
      <w:r w:rsidR="00AB7912" w:rsidRPr="00E82A7D">
        <w:rPr>
          <w:snapToGrid w:val="0"/>
          <w:kern w:val="22"/>
          <w:szCs w:val="22"/>
          <w:lang w:val="ru-RU"/>
        </w:rPr>
        <w:t xml:space="preserve">CBD/SBI/2/17 </w:t>
      </w:r>
      <w:r>
        <w:rPr>
          <w:snapToGrid w:val="0"/>
          <w:kern w:val="22"/>
          <w:szCs w:val="22"/>
          <w:lang w:val="ru-RU"/>
        </w:rPr>
        <w:t xml:space="preserve">приводится ориентировочная хронология основных мероприятий, которые </w:t>
      </w:r>
      <w:r w:rsidR="0091412F">
        <w:rPr>
          <w:snapToGrid w:val="0"/>
          <w:kern w:val="22"/>
          <w:szCs w:val="22"/>
          <w:lang w:val="ru-RU"/>
        </w:rPr>
        <w:t>следует</w:t>
      </w:r>
      <w:r>
        <w:rPr>
          <w:snapToGrid w:val="0"/>
          <w:kern w:val="22"/>
          <w:szCs w:val="22"/>
          <w:lang w:val="ru-RU"/>
        </w:rPr>
        <w:t xml:space="preserve"> осуществить. В свете сохраняющейся важности повестки дня по мобилизации</w:t>
      </w:r>
      <w:r w:rsidR="0091412F">
        <w:rPr>
          <w:snapToGrid w:val="0"/>
          <w:kern w:val="22"/>
          <w:szCs w:val="22"/>
          <w:lang w:val="ru-RU"/>
        </w:rPr>
        <w:t xml:space="preserve"> ресурсов, а также необходимости привлечения конкретного </w:t>
      </w:r>
      <w:r>
        <w:rPr>
          <w:snapToGrid w:val="0"/>
          <w:kern w:val="22"/>
          <w:szCs w:val="22"/>
          <w:lang w:val="ru-RU"/>
        </w:rPr>
        <w:t>экспертного опыта</w:t>
      </w:r>
      <w:r w:rsidR="0091412F">
        <w:rPr>
          <w:snapToGrid w:val="0"/>
          <w:kern w:val="22"/>
          <w:szCs w:val="22"/>
          <w:lang w:val="ru-RU"/>
        </w:rPr>
        <w:t>,</w:t>
      </w:r>
      <w:r>
        <w:rPr>
          <w:snapToGrid w:val="0"/>
          <w:kern w:val="22"/>
          <w:szCs w:val="22"/>
          <w:lang w:val="ru-RU"/>
        </w:rPr>
        <w:t xml:space="preserve"> вероятно заслуживает рассмотрения вопрос о создании </w:t>
      </w:r>
      <w:r w:rsidR="00F03967">
        <w:rPr>
          <w:snapToGrid w:val="0"/>
          <w:kern w:val="22"/>
          <w:szCs w:val="22"/>
          <w:lang w:val="ru-RU"/>
        </w:rPr>
        <w:t>отдельного</w:t>
      </w:r>
      <w:r>
        <w:rPr>
          <w:snapToGrid w:val="0"/>
          <w:kern w:val="22"/>
          <w:szCs w:val="22"/>
          <w:lang w:val="ru-RU"/>
        </w:rPr>
        <w:t xml:space="preserve"> направления деятельности </w:t>
      </w:r>
      <w:r w:rsidR="00F03967">
        <w:rPr>
          <w:snapToGrid w:val="0"/>
          <w:kern w:val="22"/>
          <w:szCs w:val="22"/>
          <w:lang w:val="ru-RU"/>
        </w:rPr>
        <w:t>в рамках общего подготовительного процесса и связанной с ним деятельности или видами деятельности, относящимися к мобилизации ресурсов, учитывая при этом вопросы стоимости и координации с общим процессом.</w:t>
      </w:r>
    </w:p>
    <w:p w14:paraId="0F1F190C" w14:textId="769F42CE" w:rsidR="00AB7912" w:rsidRPr="009B3207" w:rsidRDefault="00AB7912" w:rsidP="00AB7912">
      <w:pPr>
        <w:pStyle w:val="Heading1"/>
        <w:rPr>
          <w:snapToGrid w:val="0"/>
          <w:kern w:val="22"/>
          <w:lang w:val="ru-RU"/>
        </w:rPr>
      </w:pPr>
      <w:r w:rsidRPr="00B840DD">
        <w:rPr>
          <w:snapToGrid w:val="0"/>
          <w:kern w:val="22"/>
        </w:rPr>
        <w:t>IV</w:t>
      </w:r>
      <w:r w:rsidRPr="009B3207">
        <w:rPr>
          <w:snapToGrid w:val="0"/>
          <w:kern w:val="22"/>
          <w:lang w:val="ru-RU"/>
        </w:rPr>
        <w:t xml:space="preserve">. </w:t>
      </w:r>
      <w:r w:rsidRPr="009B3207">
        <w:rPr>
          <w:snapToGrid w:val="0"/>
          <w:kern w:val="22"/>
          <w:lang w:val="ru-RU"/>
        </w:rPr>
        <w:tab/>
      </w:r>
      <w:r w:rsidR="005D707C">
        <w:rPr>
          <w:snapToGrid w:val="0"/>
          <w:kern w:val="22"/>
          <w:lang w:val="ru-RU"/>
        </w:rPr>
        <w:t>Выводы и элементы для проекта рекомендации</w:t>
      </w:r>
    </w:p>
    <w:p w14:paraId="37109DE7" w14:textId="19F8551D" w:rsidR="00AB7912" w:rsidRPr="00B840DD" w:rsidRDefault="00AB7912" w:rsidP="00AB7912">
      <w:pPr>
        <w:pStyle w:val="Heading2"/>
        <w:rPr>
          <w:kern w:val="22"/>
        </w:rPr>
      </w:pPr>
      <w:r w:rsidRPr="00B840DD">
        <w:rPr>
          <w:kern w:val="22"/>
        </w:rPr>
        <w:t>A.</w:t>
      </w:r>
      <w:r w:rsidRPr="00B840DD">
        <w:rPr>
          <w:kern w:val="22"/>
        </w:rPr>
        <w:tab/>
      </w:r>
      <w:r w:rsidR="005D707C" w:rsidRPr="009B3207">
        <w:rPr>
          <w:kern w:val="22"/>
          <w:lang w:val="ru-RU"/>
        </w:rPr>
        <w:t>Финансовая</w:t>
      </w:r>
      <w:r w:rsidR="005D707C">
        <w:rPr>
          <w:kern w:val="22"/>
        </w:rPr>
        <w:t xml:space="preserve"> </w:t>
      </w:r>
      <w:r w:rsidR="005D707C" w:rsidRPr="009B3207">
        <w:rPr>
          <w:kern w:val="22"/>
          <w:lang w:val="ru-RU"/>
        </w:rPr>
        <w:t>отчетность</w:t>
      </w:r>
    </w:p>
    <w:p w14:paraId="138677C5" w14:textId="11675EBC" w:rsidR="00AB7912" w:rsidRPr="00243550" w:rsidRDefault="00A64322" w:rsidP="00AB7912">
      <w:pPr>
        <w:numPr>
          <w:ilvl w:val="0"/>
          <w:numId w:val="14"/>
        </w:numPr>
        <w:suppressLineNumbers/>
        <w:suppressAutoHyphens/>
        <w:spacing w:after="120"/>
        <w:ind w:left="0" w:firstLine="0"/>
        <w:rPr>
          <w:kern w:val="22"/>
          <w:szCs w:val="22"/>
          <w:lang w:val="ru-RU"/>
        </w:rPr>
      </w:pPr>
      <w:r w:rsidRPr="00243550">
        <w:rPr>
          <w:snapToGrid w:val="0"/>
          <w:kern w:val="22"/>
          <w:szCs w:val="22"/>
          <w:lang w:val="ru-RU"/>
        </w:rPr>
        <w:t xml:space="preserve">Исходя из в целом медленных темпов осуществления финансовой отчетности  </w:t>
      </w:r>
      <w:r w:rsidR="00485D18" w:rsidRPr="00243550">
        <w:rPr>
          <w:snapToGrid w:val="0"/>
          <w:kern w:val="22"/>
          <w:szCs w:val="22"/>
          <w:lang w:val="ru-RU"/>
        </w:rPr>
        <w:t xml:space="preserve">Вспомогательный орган по осуществлению, возможно, пожелает рекомендовать Конференции сторон, чтобы та </w:t>
      </w:r>
      <w:r w:rsidR="00944C12">
        <w:rPr>
          <w:snapToGrid w:val="0"/>
          <w:kern w:val="22"/>
          <w:szCs w:val="22"/>
          <w:lang w:val="ru-RU"/>
        </w:rPr>
        <w:t>в своем решении вновь призвала Стороны</w:t>
      </w:r>
      <w:r w:rsidR="00485D18" w:rsidRPr="00243550">
        <w:rPr>
          <w:snapToGrid w:val="0"/>
          <w:kern w:val="22"/>
          <w:szCs w:val="22"/>
          <w:lang w:val="ru-RU"/>
        </w:rPr>
        <w:t xml:space="preserve"> выполнить целевые задачи по мобилизации ресурсов и незамедлительно</w:t>
      </w:r>
      <w:r w:rsidR="00243550" w:rsidRPr="00243550">
        <w:rPr>
          <w:snapToGrid w:val="0"/>
          <w:kern w:val="22"/>
          <w:szCs w:val="22"/>
          <w:lang w:val="ru-RU"/>
        </w:rPr>
        <w:t xml:space="preserve"> отчитаться об этом.</w:t>
      </w:r>
      <w:r w:rsidR="00485D18" w:rsidRPr="00243550">
        <w:rPr>
          <w:snapToGrid w:val="0"/>
          <w:kern w:val="22"/>
          <w:szCs w:val="22"/>
          <w:lang w:val="ru-RU"/>
        </w:rPr>
        <w:t xml:space="preserve"> </w:t>
      </w:r>
      <w:r w:rsidR="00243550">
        <w:rPr>
          <w:snapToGrid w:val="0"/>
          <w:kern w:val="22"/>
          <w:szCs w:val="22"/>
          <w:lang w:val="ru-RU"/>
        </w:rPr>
        <w:t xml:space="preserve">Учитывая </w:t>
      </w:r>
      <w:r w:rsidR="0091412F">
        <w:rPr>
          <w:snapToGrid w:val="0"/>
          <w:kern w:val="22"/>
          <w:szCs w:val="22"/>
          <w:lang w:val="ru-RU"/>
        </w:rPr>
        <w:t>продолжающиеся</w:t>
      </w:r>
      <w:r w:rsidR="00243550">
        <w:rPr>
          <w:snapToGrid w:val="0"/>
          <w:kern w:val="22"/>
          <w:szCs w:val="22"/>
          <w:lang w:val="ru-RU"/>
        </w:rPr>
        <w:t xml:space="preserve"> </w:t>
      </w:r>
      <w:r w:rsidR="0091412F">
        <w:rPr>
          <w:snapToGrid w:val="0"/>
          <w:kern w:val="22"/>
          <w:szCs w:val="22"/>
          <w:lang w:val="ru-RU"/>
        </w:rPr>
        <w:t>проблемы в связи с нехваткой потенциала</w:t>
      </w:r>
      <w:r w:rsidR="00243550">
        <w:rPr>
          <w:snapToGrid w:val="0"/>
          <w:kern w:val="22"/>
          <w:szCs w:val="22"/>
          <w:lang w:val="ru-RU"/>
        </w:rPr>
        <w:t xml:space="preserve"> в развивающихся странах, Вспомогательный орган по осуществлению, возможно, </w:t>
      </w:r>
      <w:r w:rsidR="0091412F">
        <w:rPr>
          <w:snapToGrid w:val="0"/>
          <w:kern w:val="22"/>
          <w:szCs w:val="22"/>
          <w:lang w:val="ru-RU"/>
        </w:rPr>
        <w:t>пожелает в своей рекомендации</w:t>
      </w:r>
      <w:r w:rsidR="00243550">
        <w:rPr>
          <w:snapToGrid w:val="0"/>
          <w:kern w:val="22"/>
          <w:szCs w:val="22"/>
          <w:lang w:val="ru-RU"/>
        </w:rPr>
        <w:t xml:space="preserve"> приветствовать работу Инициативы БИОФИН и других соответствующих организаций и инициатив, а также вновь призвать их продолжать и активизировать эту работу. Вспомогательный орган по осуществлению, возможно, пожелает также предусмотреть межсессионную работу,</w:t>
      </w:r>
      <w:r w:rsidR="0091412F">
        <w:rPr>
          <w:snapToGrid w:val="0"/>
          <w:kern w:val="22"/>
          <w:szCs w:val="22"/>
          <w:lang w:val="ru-RU"/>
        </w:rPr>
        <w:t xml:space="preserve"> описанную </w:t>
      </w:r>
      <w:r w:rsidR="00243550">
        <w:rPr>
          <w:snapToGrid w:val="0"/>
          <w:kern w:val="22"/>
          <w:szCs w:val="22"/>
          <w:lang w:val="ru-RU"/>
        </w:rPr>
        <w:t>в проекте рекомендации ниже, с целью представления Конференции Сторон самой актуальной обновленной информации о финансовой отчетности для рассмотрения  на ее 14-м совещании</w:t>
      </w:r>
      <w:r w:rsidR="00F055C6">
        <w:rPr>
          <w:snapToGrid w:val="0"/>
          <w:kern w:val="22"/>
          <w:szCs w:val="22"/>
          <w:lang w:val="ru-RU"/>
        </w:rPr>
        <w:t>.</w:t>
      </w:r>
    </w:p>
    <w:p w14:paraId="28AD73AB" w14:textId="1804DB9B" w:rsidR="00AB7912" w:rsidRPr="00A061B8" w:rsidRDefault="00AB7912" w:rsidP="00A061B8">
      <w:pPr>
        <w:pStyle w:val="Heading2"/>
        <w:rPr>
          <w:kern w:val="22"/>
          <w:lang w:val="ru-RU"/>
        </w:rPr>
      </w:pPr>
      <w:r w:rsidRPr="00A061B8">
        <w:rPr>
          <w:kern w:val="22"/>
          <w:lang w:val="ru-RU"/>
        </w:rPr>
        <w:t>B.</w:t>
      </w:r>
      <w:r w:rsidRPr="00A061B8">
        <w:rPr>
          <w:kern w:val="22"/>
          <w:lang w:val="ru-RU"/>
        </w:rPr>
        <w:tab/>
      </w:r>
      <w:r w:rsidR="00FD6E20">
        <w:rPr>
          <w:kern w:val="22"/>
          <w:lang w:val="ru-RU"/>
        </w:rPr>
        <w:t xml:space="preserve">Подходы в целях </w:t>
      </w:r>
      <w:r w:rsidR="00A061B8">
        <w:rPr>
          <w:kern w:val="22"/>
          <w:lang w:val="ru-RU"/>
        </w:rPr>
        <w:t xml:space="preserve">полного выполнения </w:t>
      </w:r>
      <w:r w:rsidR="002476CD">
        <w:rPr>
          <w:kern w:val="22"/>
          <w:lang w:val="ru-RU"/>
        </w:rPr>
        <w:t xml:space="preserve"> </w:t>
      </w:r>
      <w:r w:rsidR="00A061B8">
        <w:rPr>
          <w:kern w:val="22"/>
          <w:lang w:val="ru-RU"/>
        </w:rPr>
        <w:t>целевой задачи 3</w:t>
      </w:r>
      <w:r w:rsidR="00FD6E20">
        <w:rPr>
          <w:kern w:val="22"/>
          <w:lang w:val="ru-RU"/>
        </w:rPr>
        <w:t xml:space="preserve"> по сохранению и устойчивому использованию биоразнообразия, принятой в Айти</w:t>
      </w:r>
    </w:p>
    <w:p w14:paraId="213B3C51" w14:textId="12CF0F87" w:rsidR="00AB7912" w:rsidRPr="007D2B18" w:rsidRDefault="00A061B8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A061B8">
        <w:rPr>
          <w:snapToGrid w:val="0"/>
          <w:kern w:val="22"/>
          <w:szCs w:val="22"/>
          <w:lang w:val="ru-RU"/>
        </w:rPr>
        <w:t xml:space="preserve">Несмотря на определенные успехи </w:t>
      </w:r>
      <w:r w:rsidR="00AE73A9" w:rsidRPr="00A061B8">
        <w:rPr>
          <w:snapToGrid w:val="0"/>
          <w:kern w:val="22"/>
          <w:szCs w:val="22"/>
          <w:lang w:val="ru-RU"/>
        </w:rPr>
        <w:t xml:space="preserve">в выполнении целевой задачи 3 </w:t>
      </w:r>
      <w:r w:rsidR="00AA1765">
        <w:rPr>
          <w:snapToGrid w:val="0"/>
          <w:kern w:val="22"/>
          <w:szCs w:val="22"/>
          <w:lang w:val="ru-RU"/>
        </w:rPr>
        <w:t xml:space="preserve">по сохранению и устойчивому использованию биоразнообразия, принятой в Айти, </w:t>
      </w:r>
      <w:r w:rsidRPr="00A061B8">
        <w:rPr>
          <w:snapToGrid w:val="0"/>
          <w:kern w:val="22"/>
          <w:szCs w:val="22"/>
          <w:lang w:val="ru-RU"/>
        </w:rPr>
        <w:t xml:space="preserve">и в </w:t>
      </w:r>
      <w:r w:rsidR="00944C12">
        <w:rPr>
          <w:snapToGrid w:val="0"/>
          <w:kern w:val="22"/>
          <w:szCs w:val="22"/>
          <w:lang w:val="ru-RU"/>
        </w:rPr>
        <w:t>использовании</w:t>
      </w:r>
      <w:r w:rsidRPr="00A061B8">
        <w:rPr>
          <w:snapToGrid w:val="0"/>
          <w:kern w:val="22"/>
          <w:szCs w:val="22"/>
          <w:lang w:val="ru-RU"/>
        </w:rPr>
        <w:t xml:space="preserve"> связанных с ней промежуточных этапов, принятых на 12-м совещании Конференции Сторон,</w:t>
      </w:r>
      <w:r w:rsidR="00AE73A9" w:rsidRPr="00A061B8">
        <w:rPr>
          <w:snapToGrid w:val="0"/>
          <w:kern w:val="22"/>
          <w:szCs w:val="22"/>
          <w:lang w:val="ru-RU"/>
        </w:rPr>
        <w:t xml:space="preserve"> </w:t>
      </w:r>
      <w:r w:rsidRPr="00A061B8">
        <w:rPr>
          <w:snapToGrid w:val="0"/>
          <w:kern w:val="22"/>
          <w:szCs w:val="22"/>
          <w:lang w:val="ru-RU"/>
        </w:rPr>
        <w:t xml:space="preserve">анализ показывает, что эти успехи в целом недостаточны и что </w:t>
      </w:r>
      <w:r w:rsidR="0091412F">
        <w:rPr>
          <w:snapToGrid w:val="0"/>
          <w:kern w:val="22"/>
          <w:szCs w:val="22"/>
          <w:lang w:val="ru-RU"/>
        </w:rPr>
        <w:t>Стороны и другие правительства</w:t>
      </w:r>
      <w:r w:rsidR="0091412F" w:rsidRPr="007D2B18">
        <w:rPr>
          <w:snapToGrid w:val="0"/>
          <w:kern w:val="22"/>
          <w:szCs w:val="22"/>
          <w:lang w:val="ru-RU"/>
        </w:rPr>
        <w:t xml:space="preserve"> </w:t>
      </w:r>
      <w:r w:rsidR="0091412F">
        <w:rPr>
          <w:snapToGrid w:val="0"/>
          <w:kern w:val="22"/>
          <w:szCs w:val="22"/>
          <w:lang w:val="ru-RU"/>
        </w:rPr>
        <w:t>при поддержке</w:t>
      </w:r>
      <w:r w:rsidR="0091412F" w:rsidRPr="007D2B18">
        <w:rPr>
          <w:snapToGrid w:val="0"/>
          <w:kern w:val="22"/>
          <w:szCs w:val="22"/>
          <w:lang w:val="ru-RU"/>
        </w:rPr>
        <w:t xml:space="preserve"> международных организаций и инициатив</w:t>
      </w:r>
      <w:r w:rsidR="0091412F">
        <w:rPr>
          <w:snapToGrid w:val="0"/>
          <w:kern w:val="22"/>
          <w:szCs w:val="22"/>
          <w:lang w:val="ru-RU"/>
        </w:rPr>
        <w:t xml:space="preserve"> могли бы предпринять </w:t>
      </w:r>
      <w:r w:rsidR="003F0A07">
        <w:rPr>
          <w:snapToGrid w:val="0"/>
          <w:kern w:val="22"/>
          <w:szCs w:val="22"/>
          <w:lang w:val="ru-RU"/>
        </w:rPr>
        <w:t>гораздо более активные меры</w:t>
      </w:r>
      <w:r w:rsidRPr="007D2B18">
        <w:rPr>
          <w:snapToGrid w:val="0"/>
          <w:kern w:val="22"/>
          <w:szCs w:val="22"/>
          <w:lang w:val="ru-RU"/>
        </w:rPr>
        <w:t xml:space="preserve">. </w:t>
      </w:r>
      <w:r w:rsidR="00AA1765">
        <w:rPr>
          <w:snapToGrid w:val="0"/>
          <w:kern w:val="22"/>
          <w:szCs w:val="22"/>
          <w:lang w:val="ru-RU"/>
        </w:rPr>
        <w:t>Т</w:t>
      </w:r>
      <w:r w:rsidR="003F0A07">
        <w:rPr>
          <w:snapToGrid w:val="0"/>
          <w:kern w:val="22"/>
          <w:szCs w:val="22"/>
          <w:lang w:val="ru-RU"/>
        </w:rPr>
        <w:t>акие меры особенно необходимы</w:t>
      </w:r>
      <w:r w:rsidR="00FD6E20" w:rsidRPr="007D2B18">
        <w:rPr>
          <w:snapToGrid w:val="0"/>
          <w:kern w:val="22"/>
          <w:szCs w:val="22"/>
          <w:lang w:val="ru-RU"/>
        </w:rPr>
        <w:t xml:space="preserve"> </w:t>
      </w:r>
      <w:r w:rsidR="002476CD" w:rsidRPr="007D2B18">
        <w:rPr>
          <w:snapToGrid w:val="0"/>
          <w:kern w:val="22"/>
          <w:szCs w:val="22"/>
          <w:lang w:val="ru-RU"/>
        </w:rPr>
        <w:t>в форме устранения, поэтапной ликвидации или реформирования стимулов, включая субсидии, оказывающих пагубное воздействие на биоразнообразие</w:t>
      </w:r>
      <w:r w:rsidR="0091412F">
        <w:rPr>
          <w:snapToGrid w:val="0"/>
          <w:kern w:val="22"/>
          <w:szCs w:val="22"/>
          <w:lang w:val="ru-RU"/>
        </w:rPr>
        <w:t>, так как они в целом оказывают</w:t>
      </w:r>
      <w:r w:rsidR="0091412F" w:rsidRPr="007D2B18">
        <w:rPr>
          <w:snapToGrid w:val="0"/>
          <w:kern w:val="22"/>
          <w:szCs w:val="22"/>
          <w:lang w:val="ru-RU"/>
        </w:rPr>
        <w:t xml:space="preserve"> </w:t>
      </w:r>
      <w:r w:rsidR="0091412F">
        <w:rPr>
          <w:snapToGrid w:val="0"/>
          <w:kern w:val="22"/>
          <w:szCs w:val="22"/>
          <w:lang w:val="ru-RU"/>
        </w:rPr>
        <w:t>значит</w:t>
      </w:r>
      <w:r w:rsidR="00AA1765">
        <w:rPr>
          <w:snapToGrid w:val="0"/>
          <w:kern w:val="22"/>
          <w:szCs w:val="22"/>
          <w:lang w:val="ru-RU"/>
        </w:rPr>
        <w:t>ельное положительное воздействие</w:t>
      </w:r>
      <w:r w:rsidR="0091412F" w:rsidRPr="007D2B18">
        <w:rPr>
          <w:snapToGrid w:val="0"/>
          <w:kern w:val="22"/>
          <w:szCs w:val="22"/>
          <w:lang w:val="ru-RU"/>
        </w:rPr>
        <w:t xml:space="preserve"> на мобилизацию ресурсов для финан</w:t>
      </w:r>
      <w:r w:rsidR="0091412F">
        <w:rPr>
          <w:snapToGrid w:val="0"/>
          <w:kern w:val="22"/>
          <w:szCs w:val="22"/>
          <w:lang w:val="ru-RU"/>
        </w:rPr>
        <w:t>сирования биоразнообразия</w:t>
      </w:r>
      <w:r w:rsidR="002476CD" w:rsidRPr="007D2B18">
        <w:rPr>
          <w:snapToGrid w:val="0"/>
          <w:kern w:val="22"/>
          <w:szCs w:val="22"/>
          <w:lang w:val="ru-RU"/>
        </w:rPr>
        <w:t>. В соответствии с этим Вспомогательный орган по осуществлению, возможно, пожелает в своей рекомендации выразить озабо</w:t>
      </w:r>
      <w:r w:rsidR="00944C12">
        <w:rPr>
          <w:snapToGrid w:val="0"/>
          <w:kern w:val="22"/>
          <w:szCs w:val="22"/>
          <w:lang w:val="ru-RU"/>
        </w:rPr>
        <w:t>ченность в связи с недостаточностью выполнения</w:t>
      </w:r>
      <w:r w:rsidR="002476CD" w:rsidRPr="007D2B18">
        <w:rPr>
          <w:snapToGrid w:val="0"/>
          <w:kern w:val="22"/>
          <w:szCs w:val="22"/>
          <w:lang w:val="ru-RU"/>
        </w:rPr>
        <w:t xml:space="preserve"> целевой задачи 3</w:t>
      </w:r>
      <w:r w:rsidR="00CC456A">
        <w:rPr>
          <w:snapToGrid w:val="0"/>
          <w:kern w:val="22"/>
          <w:szCs w:val="22"/>
          <w:lang w:val="ru-RU"/>
        </w:rPr>
        <w:t xml:space="preserve"> по сохранению и устойчивому использованию биоразнообразия, принятой в Айти,</w:t>
      </w:r>
      <w:r w:rsidR="002476CD" w:rsidRPr="007D2B18">
        <w:rPr>
          <w:snapToGrid w:val="0"/>
          <w:kern w:val="22"/>
          <w:szCs w:val="22"/>
          <w:lang w:val="ru-RU"/>
        </w:rPr>
        <w:t xml:space="preserve"> и ее промежуточных этапов, напомнить о промежуточных этапах и важности их использования</w:t>
      </w:r>
      <w:r w:rsidR="007D2B18" w:rsidRPr="007D2B18">
        <w:rPr>
          <w:snapToGrid w:val="0"/>
          <w:kern w:val="22"/>
          <w:szCs w:val="22"/>
          <w:lang w:val="ru-RU"/>
        </w:rPr>
        <w:t>, а также настоятельно призвать Стороны и другие правительства предпринимать более активные меры. Вспомогательный орган по осуществлению, возможно, также пожелает в своей рекомендации признать текущую вспомогательную работу соответствующих международных организаций и инициатив, предложить им продолжать и далее активизировать эту работу и поручить Испо</w:t>
      </w:r>
      <w:r w:rsidR="00944C12">
        <w:rPr>
          <w:snapToGrid w:val="0"/>
          <w:kern w:val="22"/>
          <w:szCs w:val="22"/>
          <w:lang w:val="ru-RU"/>
        </w:rPr>
        <w:t>лнительному секретарю оказать</w:t>
      </w:r>
      <w:r w:rsidR="007D2B18" w:rsidRPr="007D2B18">
        <w:rPr>
          <w:snapToGrid w:val="0"/>
          <w:kern w:val="22"/>
          <w:szCs w:val="22"/>
          <w:lang w:val="ru-RU"/>
        </w:rPr>
        <w:t xml:space="preserve"> поддержку </w:t>
      </w:r>
      <w:r w:rsidR="00944C12">
        <w:rPr>
          <w:snapToGrid w:val="0"/>
          <w:kern w:val="22"/>
          <w:szCs w:val="22"/>
          <w:lang w:val="ru-RU"/>
        </w:rPr>
        <w:t xml:space="preserve">этой работе </w:t>
      </w:r>
      <w:r w:rsidR="007D2B18" w:rsidRPr="007D2B18">
        <w:rPr>
          <w:snapToGrid w:val="0"/>
          <w:kern w:val="22"/>
          <w:szCs w:val="22"/>
          <w:lang w:val="ru-RU"/>
        </w:rPr>
        <w:t xml:space="preserve">и способствовать ее осуществлению. </w:t>
      </w:r>
    </w:p>
    <w:p w14:paraId="77110AB6" w14:textId="316687A7" w:rsidR="00944C12" w:rsidRPr="00944C12" w:rsidRDefault="00944C12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Подготовка </w:t>
      </w:r>
      <w:r w:rsidR="00D722D3">
        <w:rPr>
          <w:snapToGrid w:val="0"/>
          <w:kern w:val="22"/>
          <w:szCs w:val="22"/>
          <w:lang w:val="ru-RU"/>
        </w:rPr>
        <w:t>национальных</w:t>
      </w:r>
      <w:r w:rsidR="00CC456A">
        <w:rPr>
          <w:snapToGrid w:val="0"/>
          <w:kern w:val="22"/>
          <w:szCs w:val="22"/>
          <w:lang w:val="ru-RU"/>
        </w:rPr>
        <w:t xml:space="preserve"> оценок и</w:t>
      </w:r>
      <w:r w:rsidR="00D722D3">
        <w:rPr>
          <w:snapToGrid w:val="0"/>
          <w:kern w:val="22"/>
          <w:szCs w:val="22"/>
          <w:lang w:val="ru-RU"/>
        </w:rPr>
        <w:t xml:space="preserve"> аналитических исследований в отношении стимулов </w:t>
      </w:r>
      <w:r w:rsidR="00CC456A">
        <w:rPr>
          <w:snapToGrid w:val="0"/>
          <w:kern w:val="22"/>
          <w:szCs w:val="22"/>
          <w:lang w:val="ru-RU"/>
        </w:rPr>
        <w:t>была названа</w:t>
      </w:r>
      <w:r w:rsidR="00D722D3">
        <w:rPr>
          <w:snapToGrid w:val="0"/>
          <w:kern w:val="22"/>
          <w:szCs w:val="22"/>
          <w:lang w:val="ru-RU"/>
        </w:rPr>
        <w:t xml:space="preserve"> одним из про</w:t>
      </w:r>
      <w:r w:rsidR="00537145">
        <w:rPr>
          <w:snapToGrid w:val="0"/>
          <w:kern w:val="22"/>
          <w:szCs w:val="22"/>
          <w:lang w:val="ru-RU"/>
        </w:rPr>
        <w:t>межуточных этапов, так как такие оценки</w:t>
      </w:r>
      <w:r w:rsidR="00D722D3">
        <w:rPr>
          <w:snapToGrid w:val="0"/>
          <w:kern w:val="22"/>
          <w:szCs w:val="22"/>
          <w:lang w:val="ru-RU"/>
        </w:rPr>
        <w:t xml:space="preserve"> зачастую является важнейшим </w:t>
      </w:r>
      <w:r w:rsidR="00537145">
        <w:rPr>
          <w:snapToGrid w:val="0"/>
          <w:kern w:val="22"/>
          <w:szCs w:val="22"/>
          <w:lang w:val="ru-RU"/>
        </w:rPr>
        <w:t>шагом для</w:t>
      </w:r>
      <w:r w:rsidR="00D722D3">
        <w:rPr>
          <w:snapToGrid w:val="0"/>
          <w:kern w:val="22"/>
          <w:szCs w:val="22"/>
          <w:lang w:val="ru-RU"/>
        </w:rPr>
        <w:t xml:space="preserve"> выявления </w:t>
      </w:r>
      <w:r w:rsidR="00A95602">
        <w:rPr>
          <w:snapToGrid w:val="0"/>
          <w:kern w:val="22"/>
          <w:szCs w:val="22"/>
          <w:lang w:val="ru-RU"/>
        </w:rPr>
        <w:t>объектов на предмет устранения, поэтапной ликвидации или реформирования</w:t>
      </w:r>
      <w:r w:rsidR="00537145">
        <w:rPr>
          <w:snapToGrid w:val="0"/>
          <w:kern w:val="22"/>
          <w:szCs w:val="22"/>
          <w:lang w:val="ru-RU"/>
        </w:rPr>
        <w:t xml:space="preserve">, а также для обеспечения необходимого понимания и политической поддержки. Однако лишь несколько стран предприняли такие национальные оценки или исследования с целью выявления </w:t>
      </w:r>
      <w:r w:rsidR="00537145">
        <w:rPr>
          <w:snapToGrid w:val="0"/>
          <w:kern w:val="22"/>
          <w:szCs w:val="22"/>
          <w:lang w:val="ru-RU"/>
        </w:rPr>
        <w:lastRenderedPageBreak/>
        <w:t xml:space="preserve">вредных стимулов и возможностей для принятия политических </w:t>
      </w:r>
      <w:r w:rsidR="00CC456A">
        <w:rPr>
          <w:snapToGrid w:val="0"/>
          <w:kern w:val="22"/>
          <w:szCs w:val="22"/>
          <w:lang w:val="ru-RU"/>
        </w:rPr>
        <w:t>мер</w:t>
      </w:r>
      <w:r w:rsidR="00537145">
        <w:rPr>
          <w:snapToGrid w:val="0"/>
          <w:kern w:val="22"/>
          <w:szCs w:val="22"/>
          <w:lang w:val="ru-RU"/>
        </w:rPr>
        <w:t xml:space="preserve">, причем эти несколько существующих исследований имеют разный охват и используют разные подходы для выявления экологически вредных стимулов. </w:t>
      </w:r>
      <w:r w:rsidR="00E848C6">
        <w:rPr>
          <w:snapToGrid w:val="0"/>
          <w:kern w:val="22"/>
          <w:szCs w:val="22"/>
          <w:lang w:val="ru-RU"/>
        </w:rPr>
        <w:t>Было бы целесообразно предложить заинтересованным организациям, таки</w:t>
      </w:r>
      <w:r w:rsidR="00CC456A">
        <w:rPr>
          <w:snapToGrid w:val="0"/>
          <w:kern w:val="22"/>
          <w:szCs w:val="22"/>
          <w:lang w:val="ru-RU"/>
        </w:rPr>
        <w:t>м</w:t>
      </w:r>
      <w:r w:rsidR="00E848C6">
        <w:rPr>
          <w:snapToGrid w:val="0"/>
          <w:kern w:val="22"/>
          <w:szCs w:val="22"/>
          <w:lang w:val="ru-RU"/>
        </w:rPr>
        <w:t xml:space="preserve"> как ОЭСР, рассмотреть возможность а) осуществления систематической компиляции; </w:t>
      </w:r>
      <w:r w:rsidR="00AB7912" w:rsidRPr="00944C12">
        <w:rPr>
          <w:snapToGrid w:val="0"/>
          <w:kern w:val="22"/>
          <w:szCs w:val="22"/>
          <w:lang w:val="ru-RU"/>
        </w:rPr>
        <w:t xml:space="preserve">b) </w:t>
      </w:r>
      <w:r w:rsidR="00E848C6">
        <w:rPr>
          <w:snapToGrid w:val="0"/>
          <w:kern w:val="22"/>
          <w:szCs w:val="22"/>
          <w:lang w:val="ru-RU"/>
        </w:rPr>
        <w:t xml:space="preserve">проведения более детального анализа существующих исследований; </w:t>
      </w:r>
      <w:r w:rsidR="00AB7912" w:rsidRPr="00944C12">
        <w:rPr>
          <w:snapToGrid w:val="0"/>
          <w:kern w:val="22"/>
          <w:szCs w:val="22"/>
          <w:lang w:val="ru-RU"/>
        </w:rPr>
        <w:t xml:space="preserve">c) </w:t>
      </w:r>
      <w:r w:rsidR="00E848C6">
        <w:rPr>
          <w:snapToGrid w:val="0"/>
          <w:kern w:val="22"/>
          <w:szCs w:val="22"/>
          <w:lang w:val="ru-RU"/>
        </w:rPr>
        <w:t xml:space="preserve">выявления методов надлежащей практики для выявления вредных стимулов и разработки надлежащих ответных мер политики в форме устранения, поэтапной ликвидации или реформирования и </w:t>
      </w:r>
      <w:r w:rsidR="00AB7912" w:rsidRPr="00944C12">
        <w:rPr>
          <w:snapToGrid w:val="0"/>
          <w:kern w:val="22"/>
          <w:szCs w:val="22"/>
          <w:lang w:val="ru-RU"/>
        </w:rPr>
        <w:t xml:space="preserve">d) </w:t>
      </w:r>
      <w:r w:rsidR="00E848C6">
        <w:rPr>
          <w:snapToGrid w:val="0"/>
          <w:kern w:val="22"/>
          <w:szCs w:val="22"/>
          <w:lang w:val="ru-RU"/>
        </w:rPr>
        <w:t xml:space="preserve">разработки стандартов или шаблонов в качестве </w:t>
      </w:r>
      <w:r w:rsidR="00FB2EB3">
        <w:rPr>
          <w:snapToGrid w:val="0"/>
          <w:kern w:val="22"/>
          <w:szCs w:val="22"/>
          <w:lang w:val="ru-RU"/>
        </w:rPr>
        <w:t xml:space="preserve">добровольного руководства в отношении того, как должно выглядеть </w:t>
      </w:r>
      <w:r w:rsidR="00CC456A">
        <w:rPr>
          <w:snapToGrid w:val="0"/>
          <w:kern w:val="22"/>
          <w:szCs w:val="22"/>
          <w:lang w:val="ru-RU"/>
        </w:rPr>
        <w:t>такое аналитическое исследование</w:t>
      </w:r>
      <w:r w:rsidR="00FB2EB3">
        <w:rPr>
          <w:snapToGrid w:val="0"/>
          <w:kern w:val="22"/>
          <w:szCs w:val="22"/>
          <w:lang w:val="ru-RU"/>
        </w:rPr>
        <w:t xml:space="preserve"> и каким образом должны осуществляться оценки.</w:t>
      </w:r>
    </w:p>
    <w:p w14:paraId="3CCC86CD" w14:textId="4369069F" w:rsidR="00AB7912" w:rsidRPr="009B3207" w:rsidRDefault="00AB7912" w:rsidP="00AB7912">
      <w:pPr>
        <w:pStyle w:val="Heading2"/>
        <w:rPr>
          <w:snapToGrid w:val="0"/>
          <w:kern w:val="22"/>
          <w:lang w:val="ru-RU"/>
        </w:rPr>
      </w:pPr>
      <w:r w:rsidRPr="00B840DD">
        <w:rPr>
          <w:snapToGrid w:val="0"/>
          <w:kern w:val="22"/>
        </w:rPr>
        <w:t>C</w:t>
      </w:r>
      <w:r w:rsidRPr="009B3207">
        <w:rPr>
          <w:snapToGrid w:val="0"/>
          <w:kern w:val="22"/>
          <w:lang w:val="ru-RU"/>
        </w:rPr>
        <w:t>.</w:t>
      </w:r>
      <w:r w:rsidRPr="009B3207">
        <w:rPr>
          <w:snapToGrid w:val="0"/>
          <w:kern w:val="22"/>
          <w:lang w:val="ru-RU"/>
        </w:rPr>
        <w:tab/>
      </w:r>
      <w:r w:rsidR="00E126BA" w:rsidRPr="00AA1765">
        <w:rPr>
          <w:snapToGrid w:val="0"/>
          <w:kern w:val="22"/>
          <w:lang w:val="ru-RU"/>
        </w:rPr>
        <w:t>Мобилизация ресурсов или финансовая составляющая рамочной структуры на период после 2020 года</w:t>
      </w:r>
    </w:p>
    <w:p w14:paraId="0D5C43E9" w14:textId="6D99A4EE" w:rsidR="00AB7912" w:rsidRPr="00FB2EB3" w:rsidRDefault="00FB2EB3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приведенном выше анализе были указаны преимущества рассмотрения возможного компонента мобилизации ресурсов </w:t>
      </w:r>
      <w:r w:rsidR="00CC456A">
        <w:rPr>
          <w:snapToGrid w:val="0"/>
          <w:kern w:val="22"/>
          <w:szCs w:val="22"/>
          <w:lang w:val="ru-RU"/>
        </w:rPr>
        <w:t>в рамочной структуре</w:t>
      </w:r>
      <w:r>
        <w:rPr>
          <w:snapToGrid w:val="0"/>
          <w:kern w:val="22"/>
          <w:szCs w:val="22"/>
          <w:lang w:val="ru-RU"/>
        </w:rPr>
        <w:t xml:space="preserve"> по биоразнообразию на период после 2020 года </w:t>
      </w:r>
      <w:r w:rsidR="00AB7912" w:rsidRPr="00FB2EB3">
        <w:rPr>
          <w:snapToGrid w:val="0"/>
          <w:kern w:val="22"/>
          <w:szCs w:val="22"/>
          <w:lang w:val="ru-RU"/>
        </w:rPr>
        <w:t xml:space="preserve">a) </w:t>
      </w:r>
      <w:r>
        <w:rPr>
          <w:snapToGrid w:val="0"/>
          <w:kern w:val="22"/>
          <w:szCs w:val="22"/>
          <w:lang w:val="ru-RU"/>
        </w:rPr>
        <w:t xml:space="preserve">на ранних сроках; </w:t>
      </w:r>
      <w:r w:rsidR="00AB7912" w:rsidRPr="00FB2EB3">
        <w:rPr>
          <w:snapToGrid w:val="0"/>
          <w:kern w:val="22"/>
          <w:szCs w:val="22"/>
          <w:lang w:val="ru-RU"/>
        </w:rPr>
        <w:t xml:space="preserve">b) </w:t>
      </w:r>
      <w:r>
        <w:rPr>
          <w:snapToGrid w:val="0"/>
          <w:kern w:val="22"/>
          <w:szCs w:val="22"/>
          <w:lang w:val="ru-RU"/>
        </w:rPr>
        <w:t>с использова</w:t>
      </w:r>
      <w:r w:rsidR="00CC456A">
        <w:rPr>
          <w:snapToGrid w:val="0"/>
          <w:kern w:val="22"/>
          <w:szCs w:val="22"/>
          <w:lang w:val="ru-RU"/>
        </w:rPr>
        <w:t>нием и опорой на уже достигнутые</w:t>
      </w:r>
      <w:r>
        <w:rPr>
          <w:snapToGrid w:val="0"/>
          <w:kern w:val="22"/>
          <w:szCs w:val="22"/>
          <w:lang w:val="ru-RU"/>
        </w:rPr>
        <w:t xml:space="preserve"> </w:t>
      </w:r>
      <w:r w:rsidR="00CC456A">
        <w:rPr>
          <w:snapToGrid w:val="0"/>
          <w:kern w:val="22"/>
          <w:szCs w:val="22"/>
          <w:lang w:val="ru-RU"/>
        </w:rPr>
        <w:t>успехи</w:t>
      </w:r>
      <w:r w:rsidR="00AB7912" w:rsidRPr="00FB2EB3">
        <w:rPr>
          <w:snapToGrid w:val="0"/>
          <w:kern w:val="22"/>
          <w:szCs w:val="22"/>
          <w:lang w:val="ru-RU"/>
        </w:rPr>
        <w:t xml:space="preserve">; </w:t>
      </w:r>
      <w:r>
        <w:rPr>
          <w:snapToGrid w:val="0"/>
          <w:kern w:val="22"/>
          <w:szCs w:val="22"/>
          <w:lang w:val="ru-RU"/>
        </w:rPr>
        <w:t xml:space="preserve">и </w:t>
      </w:r>
      <w:r w:rsidR="00AB7912" w:rsidRPr="00FB2EB3">
        <w:rPr>
          <w:snapToGrid w:val="0"/>
          <w:kern w:val="22"/>
          <w:szCs w:val="22"/>
          <w:lang w:val="ru-RU"/>
        </w:rPr>
        <w:t xml:space="preserve">c) </w:t>
      </w:r>
      <w:r w:rsidR="001C398B">
        <w:rPr>
          <w:snapToGrid w:val="0"/>
          <w:kern w:val="22"/>
          <w:szCs w:val="22"/>
          <w:lang w:val="ru-RU"/>
        </w:rPr>
        <w:t>в тесной параллели</w:t>
      </w:r>
      <w:r>
        <w:rPr>
          <w:snapToGrid w:val="0"/>
          <w:kern w:val="22"/>
          <w:szCs w:val="22"/>
          <w:lang w:val="ru-RU"/>
        </w:rPr>
        <w:t xml:space="preserve"> с разработкой </w:t>
      </w:r>
      <w:r w:rsidR="001C398B">
        <w:rPr>
          <w:snapToGrid w:val="0"/>
          <w:kern w:val="22"/>
          <w:szCs w:val="22"/>
          <w:lang w:val="ru-RU"/>
        </w:rPr>
        <w:t xml:space="preserve">общей </w:t>
      </w:r>
      <w:r>
        <w:rPr>
          <w:snapToGrid w:val="0"/>
          <w:kern w:val="22"/>
          <w:szCs w:val="22"/>
          <w:lang w:val="ru-RU"/>
        </w:rPr>
        <w:t xml:space="preserve">рамочной структуры по биоразнообразию </w:t>
      </w:r>
      <w:r w:rsidR="001C398B">
        <w:rPr>
          <w:snapToGrid w:val="0"/>
          <w:kern w:val="22"/>
          <w:szCs w:val="22"/>
          <w:lang w:val="ru-RU"/>
        </w:rPr>
        <w:t xml:space="preserve">на период после 2020 года. В этой связи Вспомогательный орган по осуществлению, возможно, пожелает рекомендовать создание отдельного направления деятельности по мобилизации ресурсов в рамках общего подготовительного процесса, как это предлагается в </w:t>
      </w:r>
      <w:r w:rsidR="009D640D">
        <w:rPr>
          <w:snapToGrid w:val="0"/>
          <w:kern w:val="22"/>
          <w:szCs w:val="22"/>
          <w:lang w:val="ru-RU"/>
        </w:rPr>
        <w:t>записке Исполнительного секретаря о подготовке последующей деятельности по итогам Стратегического плана в области сохранения и устойчивого использования биоразнообразия на 2011-2020 годы</w:t>
      </w:r>
      <w:r w:rsidR="009D640D" w:rsidRPr="00AE4C84">
        <w:rPr>
          <w:snapToGrid w:val="0"/>
          <w:kern w:val="22"/>
          <w:szCs w:val="22"/>
          <w:lang w:val="ru-RU"/>
        </w:rPr>
        <w:t xml:space="preserve"> </w:t>
      </w:r>
      <w:r w:rsidR="009D640D">
        <w:rPr>
          <w:snapToGrid w:val="0"/>
          <w:kern w:val="22"/>
          <w:szCs w:val="22"/>
          <w:lang w:val="ru-RU"/>
        </w:rPr>
        <w:t>(</w:t>
      </w:r>
      <w:r w:rsidR="00AB7912" w:rsidRPr="00FB2EB3">
        <w:rPr>
          <w:snapToGrid w:val="0"/>
          <w:kern w:val="22"/>
          <w:szCs w:val="22"/>
          <w:lang w:val="ru-RU"/>
        </w:rPr>
        <w:t>CBD/SBI/2/17</w:t>
      </w:r>
      <w:r w:rsidR="009D640D">
        <w:rPr>
          <w:snapToGrid w:val="0"/>
          <w:kern w:val="22"/>
          <w:szCs w:val="22"/>
          <w:lang w:val="ru-RU"/>
        </w:rPr>
        <w:t>)</w:t>
      </w:r>
      <w:r w:rsidR="00AB7912" w:rsidRPr="00FB2EB3">
        <w:rPr>
          <w:snapToGrid w:val="0"/>
          <w:kern w:val="22"/>
          <w:szCs w:val="22"/>
          <w:lang w:val="ru-RU"/>
        </w:rPr>
        <w:t>.</w:t>
      </w:r>
    </w:p>
    <w:p w14:paraId="27A60887" w14:textId="15C788D4" w:rsidR="00AB7912" w:rsidRPr="00FB2EB3" w:rsidRDefault="001C398B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качестве первого шага по рассмотрению компонента мобилизации ресурсов Вспомогательный орган по осуществлению мог бы рассмотреть возможность использования межсессионной работы, предваряющей 14-е совещание Конференции Сторон, в соответствии с предложением, содержащимся в разделе </w:t>
      </w:r>
      <w:r w:rsidR="00AB7912" w:rsidRPr="00FB2EB3">
        <w:rPr>
          <w:snapToGrid w:val="0"/>
          <w:kern w:val="22"/>
          <w:szCs w:val="22"/>
          <w:lang w:val="ru-RU"/>
        </w:rPr>
        <w:t xml:space="preserve">VI </w:t>
      </w:r>
      <w:r>
        <w:rPr>
          <w:snapToGrid w:val="0"/>
          <w:kern w:val="22"/>
          <w:szCs w:val="22"/>
          <w:lang w:val="ru-RU"/>
        </w:rPr>
        <w:t>документа CBD/SBI/2/17, а также в пункте 3 проекта рекомендац</w:t>
      </w:r>
      <w:r w:rsidR="009D640D">
        <w:rPr>
          <w:snapToGrid w:val="0"/>
          <w:kern w:val="22"/>
          <w:szCs w:val="22"/>
          <w:lang w:val="ru-RU"/>
        </w:rPr>
        <w:t xml:space="preserve">ии, содержащегося в разделе </w:t>
      </w:r>
      <w:r w:rsidR="009D640D">
        <w:rPr>
          <w:snapToGrid w:val="0"/>
          <w:kern w:val="22"/>
          <w:szCs w:val="22"/>
          <w:lang w:val="fr-FR"/>
        </w:rPr>
        <w:t>D</w:t>
      </w:r>
      <w:r w:rsidR="009D640D" w:rsidRPr="009B3207">
        <w:rPr>
          <w:snapToGrid w:val="0"/>
          <w:kern w:val="22"/>
          <w:szCs w:val="22"/>
          <w:lang w:val="ru-RU"/>
        </w:rPr>
        <w:t xml:space="preserve"> </w:t>
      </w:r>
      <w:r w:rsidR="009D640D">
        <w:rPr>
          <w:snapToGrid w:val="0"/>
          <w:kern w:val="22"/>
          <w:szCs w:val="22"/>
          <w:lang w:val="ru-RU"/>
        </w:rPr>
        <w:t>ниже</w:t>
      </w:r>
      <w:r w:rsidR="00AB7912" w:rsidRPr="00FB2EB3">
        <w:rPr>
          <w:snapToGrid w:val="0"/>
          <w:kern w:val="22"/>
          <w:szCs w:val="22"/>
          <w:lang w:val="ru-RU"/>
        </w:rPr>
        <w:t xml:space="preserve">. </w:t>
      </w:r>
      <w:r w:rsidR="009D640D">
        <w:rPr>
          <w:snapToGrid w:val="0"/>
          <w:kern w:val="22"/>
          <w:szCs w:val="22"/>
          <w:lang w:val="ru-RU"/>
        </w:rPr>
        <w:t>В частности, Вспомогательный орган по осуществлению, возможно, пожелает обратиться к Сторонам и предложить другим правительствам, а также соответствующим международным организациям и инициативам провести обзор своего опыта по осуществлению элементов с</w:t>
      </w:r>
      <w:r w:rsidR="00CC456A">
        <w:rPr>
          <w:snapToGrid w:val="0"/>
          <w:kern w:val="22"/>
          <w:szCs w:val="22"/>
          <w:lang w:val="ru-RU"/>
        </w:rPr>
        <w:t>труктуры мобилизации ресурсов и по использованию</w:t>
      </w:r>
      <w:r w:rsidR="009D640D">
        <w:rPr>
          <w:snapToGrid w:val="0"/>
          <w:kern w:val="22"/>
          <w:szCs w:val="22"/>
          <w:lang w:val="ru-RU"/>
        </w:rPr>
        <w:t xml:space="preserve"> дополнительных руководств и, </w:t>
      </w:r>
      <w:r w:rsidR="001F7039">
        <w:rPr>
          <w:snapToGrid w:val="0"/>
          <w:kern w:val="22"/>
          <w:szCs w:val="22"/>
          <w:lang w:val="ru-RU"/>
        </w:rPr>
        <w:t>опираясь на этот обзор</w:t>
      </w:r>
      <w:r w:rsidR="009D640D">
        <w:rPr>
          <w:snapToGrid w:val="0"/>
          <w:kern w:val="22"/>
          <w:szCs w:val="22"/>
          <w:lang w:val="ru-RU"/>
        </w:rPr>
        <w:t xml:space="preserve">, </w:t>
      </w:r>
      <w:r w:rsidR="001F7039">
        <w:rPr>
          <w:snapToGrid w:val="0"/>
          <w:kern w:val="22"/>
          <w:szCs w:val="22"/>
          <w:lang w:val="ru-RU"/>
        </w:rPr>
        <w:t>представить Исполнительному секретарю свои мнения относительно возможного охвата и содержания компон</w:t>
      </w:r>
      <w:r w:rsidR="00CC456A">
        <w:rPr>
          <w:snapToGrid w:val="0"/>
          <w:kern w:val="22"/>
          <w:szCs w:val="22"/>
          <w:lang w:val="ru-RU"/>
        </w:rPr>
        <w:t>ента мобилизации ресурсов в рамочной структуре</w:t>
      </w:r>
      <w:r w:rsidR="001F7039">
        <w:rPr>
          <w:snapToGrid w:val="0"/>
          <w:kern w:val="22"/>
          <w:szCs w:val="22"/>
          <w:lang w:val="ru-RU"/>
        </w:rPr>
        <w:t xml:space="preserve"> по биоразнообразию на период после 2020 года. Представленные мнения могли бы стать частью сборника и недирективного обобщения, который будет подготовлен Исполнительным секретарем в соответствии с пунктом 3 проек</w:t>
      </w:r>
      <w:r w:rsidR="003E537E">
        <w:rPr>
          <w:snapToGrid w:val="0"/>
          <w:kern w:val="22"/>
          <w:szCs w:val="22"/>
          <w:lang w:val="ru-RU"/>
        </w:rPr>
        <w:t xml:space="preserve">та рекомендации, содержащегося в документе </w:t>
      </w:r>
      <w:r w:rsidR="00AB7912" w:rsidRPr="00FB2EB3">
        <w:rPr>
          <w:snapToGrid w:val="0"/>
          <w:kern w:val="22"/>
          <w:szCs w:val="22"/>
          <w:lang w:val="ru-RU"/>
        </w:rPr>
        <w:t>CBD/SBI/2/17.</w:t>
      </w:r>
    </w:p>
    <w:p w14:paraId="27A1F671" w14:textId="2E6F7423" w:rsidR="00AB7912" w:rsidRPr="00E126BA" w:rsidRDefault="00AB7912" w:rsidP="00AB7912">
      <w:pPr>
        <w:pStyle w:val="Heading2"/>
        <w:rPr>
          <w:snapToGrid w:val="0"/>
          <w:kern w:val="22"/>
          <w:lang w:val="ru-RU"/>
        </w:rPr>
      </w:pPr>
      <w:r w:rsidRPr="00E126BA">
        <w:rPr>
          <w:snapToGrid w:val="0"/>
          <w:kern w:val="22"/>
          <w:lang w:val="ru-RU"/>
        </w:rPr>
        <w:t>D.</w:t>
      </w:r>
      <w:r w:rsidRPr="00E126BA">
        <w:rPr>
          <w:snapToGrid w:val="0"/>
          <w:kern w:val="22"/>
          <w:lang w:val="ru-RU"/>
        </w:rPr>
        <w:tab/>
      </w:r>
      <w:r w:rsidR="00E126BA" w:rsidRPr="00E126BA">
        <w:rPr>
          <w:snapToGrid w:val="0"/>
          <w:kern w:val="22"/>
          <w:lang w:val="ru-RU"/>
        </w:rPr>
        <w:t>Элементы проекта рекомендации</w:t>
      </w:r>
    </w:p>
    <w:p w14:paraId="0B7806E6" w14:textId="6CA53425" w:rsidR="00AB7912" w:rsidRPr="003E537E" w:rsidRDefault="003E537E" w:rsidP="00AB7912">
      <w:pPr>
        <w:numPr>
          <w:ilvl w:val="0"/>
          <w:numId w:val="14"/>
        </w:numPr>
        <w:spacing w:after="120"/>
        <w:ind w:left="0" w:firstLine="0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В свете вышеизложенного Вспомогательный орган по осуществлению</w:t>
      </w:r>
      <w:r>
        <w:rPr>
          <w:snapToGrid w:val="0"/>
          <w:kern w:val="22"/>
          <w:szCs w:val="22"/>
          <w:lang w:val="ru-RU"/>
        </w:rPr>
        <w:t xml:space="preserve"> на своем 2-м совещании</w:t>
      </w:r>
      <w:r w:rsidRPr="003E537E">
        <w:rPr>
          <w:snapToGrid w:val="0"/>
          <w:kern w:val="22"/>
          <w:szCs w:val="22"/>
          <w:lang w:val="ru-RU"/>
        </w:rPr>
        <w:t>, возможно, пожелает принять проект рекомендации в соответ</w:t>
      </w:r>
      <w:r>
        <w:rPr>
          <w:snapToGrid w:val="0"/>
          <w:kern w:val="22"/>
          <w:szCs w:val="22"/>
          <w:lang w:val="ru-RU"/>
        </w:rPr>
        <w:t>ствии с приводимым ниже текстом</w:t>
      </w:r>
      <w:r w:rsidRPr="003E537E">
        <w:rPr>
          <w:snapToGrid w:val="0"/>
          <w:kern w:val="22"/>
          <w:szCs w:val="22"/>
          <w:lang w:val="ru-RU"/>
        </w:rPr>
        <w:t>.</w:t>
      </w:r>
    </w:p>
    <w:p w14:paraId="16AD61BA" w14:textId="7A85973A" w:rsidR="00AB7912" w:rsidRPr="003E537E" w:rsidRDefault="003E537E" w:rsidP="00AB7912">
      <w:pPr>
        <w:spacing w:after="120"/>
        <w:ind w:firstLine="709"/>
        <w:rPr>
          <w:i/>
          <w:snapToGrid w:val="0"/>
          <w:kern w:val="22"/>
          <w:szCs w:val="22"/>
          <w:lang w:val="ru-RU"/>
        </w:rPr>
      </w:pPr>
      <w:r w:rsidRPr="003E537E">
        <w:rPr>
          <w:i/>
          <w:snapToGrid w:val="0"/>
          <w:kern w:val="22"/>
          <w:szCs w:val="22"/>
          <w:lang w:val="ru-RU"/>
        </w:rPr>
        <w:t>Вспомогательный орган по осуществлению</w:t>
      </w:r>
      <w:r w:rsidR="00AB7912" w:rsidRPr="003E537E">
        <w:rPr>
          <w:i/>
          <w:snapToGrid w:val="0"/>
          <w:kern w:val="22"/>
          <w:szCs w:val="22"/>
          <w:lang w:val="ru-RU"/>
        </w:rPr>
        <w:t>,</w:t>
      </w:r>
    </w:p>
    <w:p w14:paraId="148ACA94" w14:textId="2A33678F" w:rsidR="00AB7912" w:rsidRPr="003E537E" w:rsidRDefault="003E537E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с</w:t>
      </w:r>
      <w:r w:rsidRPr="003E537E">
        <w:rPr>
          <w:i/>
          <w:snapToGrid w:val="0"/>
          <w:kern w:val="22"/>
          <w:szCs w:val="22"/>
          <w:lang w:val="ru-RU"/>
        </w:rPr>
        <w:t>сылаясь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Pr="003E537E">
        <w:rPr>
          <w:snapToGrid w:val="0"/>
          <w:kern w:val="22"/>
          <w:szCs w:val="22"/>
          <w:lang w:val="ru-RU"/>
        </w:rPr>
        <w:t xml:space="preserve">на </w:t>
      </w:r>
      <w:r w:rsidRPr="00CC456A">
        <w:rPr>
          <w:snapToGrid w:val="0"/>
          <w:kern w:val="22"/>
          <w:szCs w:val="22"/>
          <w:lang w:val="ru-RU"/>
        </w:rPr>
        <w:t>решение</w:t>
      </w:r>
      <w:r w:rsidR="00AB7912" w:rsidRPr="00CC456A">
        <w:rPr>
          <w:snapToGrid w:val="0"/>
          <w:kern w:val="22"/>
          <w:szCs w:val="22"/>
          <w:lang w:val="ru-RU"/>
        </w:rPr>
        <w:t xml:space="preserve"> </w:t>
      </w:r>
      <w:hyperlink r:id="rId17" w:history="1">
        <w:r w:rsidR="00AB7912" w:rsidRPr="00CC456A">
          <w:rPr>
            <w:rStyle w:val="Hyperlink"/>
            <w:snapToGrid w:val="0"/>
            <w:kern w:val="22"/>
            <w:sz w:val="22"/>
            <w:szCs w:val="22"/>
            <w:lang w:val="ru-RU"/>
          </w:rPr>
          <w:t>XI</w:t>
        </w:r>
        <w:bookmarkStart w:id="3" w:name="_GoBack"/>
        <w:bookmarkEnd w:id="3"/>
        <w:r w:rsidR="00AB7912" w:rsidRPr="00CC456A">
          <w:rPr>
            <w:rStyle w:val="Hyperlink"/>
            <w:snapToGrid w:val="0"/>
            <w:kern w:val="22"/>
            <w:sz w:val="22"/>
            <w:szCs w:val="22"/>
            <w:lang w:val="ru-RU"/>
          </w:rPr>
          <w:t>I/3</w:t>
        </w:r>
      </w:hyperlink>
      <w:r w:rsidR="00AB7912" w:rsidRPr="00CC456A">
        <w:rPr>
          <w:snapToGrid w:val="0"/>
          <w:kern w:val="22"/>
          <w:szCs w:val="22"/>
          <w:lang w:val="ru-RU"/>
        </w:rPr>
        <w:t>,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Pr="003E537E">
        <w:rPr>
          <w:snapToGrid w:val="0"/>
          <w:kern w:val="22"/>
          <w:szCs w:val="22"/>
          <w:lang w:val="ru-RU"/>
        </w:rPr>
        <w:t>в частности на целевые зада</w:t>
      </w:r>
      <w:r w:rsidR="00482D5E">
        <w:rPr>
          <w:snapToGrid w:val="0"/>
          <w:kern w:val="22"/>
          <w:szCs w:val="22"/>
          <w:lang w:val="ru-RU"/>
        </w:rPr>
        <w:t>чи, упомянутые в пунктах 1а</w:t>
      </w:r>
      <w:r w:rsidR="00A95602">
        <w:rPr>
          <w:snapToGrid w:val="0"/>
          <w:kern w:val="22"/>
          <w:szCs w:val="22"/>
          <w:lang w:val="ru-RU"/>
        </w:rPr>
        <w:t xml:space="preserve">) </w:t>
      </w:r>
      <w:r w:rsidR="00482D5E">
        <w:rPr>
          <w:snapToGrid w:val="0"/>
          <w:kern w:val="22"/>
          <w:szCs w:val="22"/>
          <w:lang w:val="ru-RU"/>
        </w:rPr>
        <w:t>-</w:t>
      </w:r>
      <w:r w:rsidR="00A95602">
        <w:rPr>
          <w:snapToGrid w:val="0"/>
          <w:kern w:val="22"/>
          <w:szCs w:val="22"/>
          <w:lang w:val="ru-RU"/>
        </w:rPr>
        <w:t xml:space="preserve"> </w:t>
      </w:r>
      <w:r w:rsidR="00482D5E">
        <w:rPr>
          <w:snapToGrid w:val="0"/>
          <w:kern w:val="22"/>
          <w:szCs w:val="22"/>
          <w:lang w:val="ru-RU"/>
        </w:rPr>
        <w:t>е</w:t>
      </w:r>
      <w:r w:rsidR="00A95602">
        <w:rPr>
          <w:snapToGrid w:val="0"/>
          <w:kern w:val="22"/>
          <w:szCs w:val="22"/>
          <w:lang w:val="ru-RU"/>
        </w:rPr>
        <w:t>)</w:t>
      </w:r>
      <w:r w:rsidRPr="003E537E">
        <w:rPr>
          <w:snapToGrid w:val="0"/>
          <w:kern w:val="22"/>
          <w:szCs w:val="22"/>
          <w:lang w:val="ru-RU"/>
        </w:rPr>
        <w:t xml:space="preserve"> и 2</w:t>
      </w:r>
      <w:r w:rsidR="00AB7912" w:rsidRPr="003E537E">
        <w:rPr>
          <w:snapToGrid w:val="0"/>
          <w:kern w:val="22"/>
          <w:szCs w:val="22"/>
          <w:lang w:val="ru-RU"/>
        </w:rPr>
        <w:t>,</w:t>
      </w:r>
    </w:p>
    <w:p w14:paraId="2B8A5779" w14:textId="1A2EC66C" w:rsidR="00AB7912" w:rsidRPr="003E537E" w:rsidRDefault="003E537E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подчеркивая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необходимость продолжения усилий по эффективной мобилизации и использованию ресурсов на цели биоразнообразия из всех источников,</w:t>
      </w:r>
    </w:p>
    <w:p w14:paraId="754A9046" w14:textId="2C9E5267" w:rsidR="00AB7912" w:rsidRPr="003E537E" w:rsidRDefault="00482D5E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отмечая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ограниченность числа новых и пересмотренных структур финансовой отчетности, полученных в срок для их рассмотрения Вспомогательным органом по осуществлению на его 2-м совещании</w:t>
      </w:r>
      <w:r w:rsidR="00AB7912" w:rsidRPr="003E537E">
        <w:rPr>
          <w:snapToGrid w:val="0"/>
          <w:kern w:val="22"/>
          <w:szCs w:val="22"/>
          <w:lang w:val="ru-RU"/>
        </w:rPr>
        <w:t>,</w:t>
      </w:r>
    </w:p>
    <w:p w14:paraId="488DCD08" w14:textId="7156003F" w:rsidR="00AB7912" w:rsidRPr="003E537E" w:rsidRDefault="0040127F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сознавая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различные продолжающиеся проблемы, с которыми сталкиваются многие Стороны в своей финансовой отчетности, в частности, при </w:t>
      </w:r>
      <w:r w:rsidR="00B6511F">
        <w:rPr>
          <w:snapToGrid w:val="0"/>
          <w:kern w:val="22"/>
          <w:szCs w:val="22"/>
          <w:lang w:val="ru-RU"/>
        </w:rPr>
        <w:t>выявлении</w:t>
      </w:r>
      <w:r>
        <w:rPr>
          <w:snapToGrid w:val="0"/>
          <w:kern w:val="22"/>
          <w:szCs w:val="22"/>
          <w:lang w:val="ru-RU"/>
        </w:rPr>
        <w:t xml:space="preserve"> своих </w:t>
      </w:r>
      <w:r w:rsidR="00B6511F">
        <w:rPr>
          <w:snapToGrid w:val="0"/>
          <w:kern w:val="22"/>
          <w:szCs w:val="22"/>
          <w:lang w:val="ru-RU"/>
        </w:rPr>
        <w:t xml:space="preserve">финансовых </w:t>
      </w:r>
      <w:r w:rsidR="00656C57" w:rsidRPr="0040127F">
        <w:rPr>
          <w:snapToGrid w:val="0"/>
          <w:kern w:val="22"/>
          <w:szCs w:val="22"/>
          <w:lang w:val="ru-RU"/>
        </w:rPr>
        <w:t>потребностей</w:t>
      </w:r>
      <w:r w:rsidR="00656C57">
        <w:rPr>
          <w:snapToGrid w:val="0"/>
          <w:kern w:val="22"/>
          <w:szCs w:val="22"/>
          <w:lang w:val="ru-RU"/>
        </w:rPr>
        <w:t xml:space="preserve">, </w:t>
      </w:r>
      <w:r w:rsidR="00B6511F">
        <w:rPr>
          <w:snapToGrid w:val="0"/>
          <w:kern w:val="22"/>
          <w:szCs w:val="22"/>
          <w:lang w:val="ru-RU"/>
        </w:rPr>
        <w:lastRenderedPageBreak/>
        <w:t>дефицита</w:t>
      </w:r>
      <w:r w:rsidR="00656C57">
        <w:rPr>
          <w:snapToGrid w:val="0"/>
          <w:kern w:val="22"/>
          <w:szCs w:val="22"/>
          <w:lang w:val="ru-RU"/>
        </w:rPr>
        <w:t xml:space="preserve"> и приоритетов</w:t>
      </w:r>
      <w:r w:rsidR="00656C57" w:rsidRPr="0040127F">
        <w:rPr>
          <w:snapToGrid w:val="0"/>
          <w:kern w:val="22"/>
          <w:szCs w:val="22"/>
          <w:lang w:val="ru-RU"/>
        </w:rPr>
        <w:t xml:space="preserve">, а также </w:t>
      </w:r>
      <w:r w:rsidR="00656C57">
        <w:rPr>
          <w:snapToGrid w:val="0"/>
          <w:kern w:val="22"/>
          <w:szCs w:val="22"/>
          <w:lang w:val="ru-RU"/>
        </w:rPr>
        <w:t>при</w:t>
      </w:r>
      <w:r w:rsidR="00656C57" w:rsidRPr="0040127F">
        <w:rPr>
          <w:snapToGrid w:val="0"/>
          <w:kern w:val="22"/>
          <w:szCs w:val="22"/>
          <w:lang w:val="ru-RU"/>
        </w:rPr>
        <w:t xml:space="preserve"> разработке и представлении своих национальных планов </w:t>
      </w:r>
      <w:r w:rsidR="00656C57">
        <w:rPr>
          <w:snapToGrid w:val="0"/>
          <w:kern w:val="22"/>
          <w:szCs w:val="22"/>
          <w:lang w:val="ru-RU"/>
        </w:rPr>
        <w:t>финансирования</w:t>
      </w:r>
      <w:r w:rsidRPr="0040127F">
        <w:rPr>
          <w:snapToGrid w:val="0"/>
          <w:kern w:val="22"/>
          <w:szCs w:val="22"/>
          <w:lang w:val="ru-RU"/>
        </w:rPr>
        <w:t>,</w:t>
      </w:r>
    </w:p>
    <w:p w14:paraId="02FF92A3" w14:textId="645D34E6" w:rsidR="00AB7912" w:rsidRPr="003E537E" w:rsidRDefault="00656C57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ссылаясь</w:t>
      </w:r>
      <w:r w:rsidR="00AB7912" w:rsidRPr="003E537E">
        <w:rPr>
          <w:i/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 статью 20 Конвенции</w:t>
      </w:r>
      <w:r w:rsidR="00AB7912" w:rsidRPr="003E537E">
        <w:rPr>
          <w:snapToGrid w:val="0"/>
          <w:kern w:val="22"/>
          <w:szCs w:val="22"/>
          <w:lang w:val="ru-RU"/>
        </w:rPr>
        <w:t>,</w:t>
      </w:r>
    </w:p>
    <w:p w14:paraId="21A92BD1" w14:textId="00CFF39D" w:rsidR="00AB7912" w:rsidRPr="003E537E" w:rsidRDefault="00656C57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подчеркивая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неизменную важность расширения мобилизации финансовых ресурсов для эффективного осуществления в оставшиеся годы Стратегического плана в области сохранения и устойчивого использования биоразнообразия на 2011-2020 годы и глобальной рамочной структуры по биоразнообразию на период после 2020 года,</w:t>
      </w:r>
    </w:p>
    <w:p w14:paraId="7202B808" w14:textId="2C935A8D" w:rsidR="00AB7912" w:rsidRPr="003E537E" w:rsidRDefault="00AA1765" w:rsidP="00AB7912">
      <w:pPr>
        <w:spacing w:after="120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 xml:space="preserve">А. </w:t>
      </w:r>
      <w:r w:rsidR="00E126BA" w:rsidRPr="003E537E">
        <w:rPr>
          <w:b/>
          <w:snapToGrid w:val="0"/>
          <w:kern w:val="22"/>
          <w:szCs w:val="22"/>
          <w:lang w:val="ru-RU"/>
        </w:rPr>
        <w:t>Финансовая отчетность</w:t>
      </w:r>
    </w:p>
    <w:p w14:paraId="6D5B0A35" w14:textId="2D1AC45E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1.</w:t>
      </w:r>
      <w:r w:rsidRPr="003E537E">
        <w:rPr>
          <w:snapToGrid w:val="0"/>
          <w:kern w:val="22"/>
          <w:szCs w:val="22"/>
          <w:lang w:val="ru-RU"/>
        </w:rPr>
        <w:tab/>
      </w:r>
      <w:r w:rsidR="00656C57">
        <w:rPr>
          <w:i/>
          <w:snapToGrid w:val="0"/>
          <w:kern w:val="22"/>
          <w:szCs w:val="22"/>
          <w:lang w:val="ru-RU"/>
        </w:rPr>
        <w:t xml:space="preserve">с удовлетворением принимает к сведению </w:t>
      </w:r>
      <w:r w:rsidR="00656C57">
        <w:rPr>
          <w:snapToGrid w:val="0"/>
          <w:kern w:val="22"/>
          <w:szCs w:val="22"/>
          <w:lang w:val="ru-RU"/>
        </w:rPr>
        <w:t>информацию, предоставленную Сторонами посредством структуры представления финансовой отчетности</w:t>
      </w:r>
      <w:r w:rsidRPr="003E537E">
        <w:rPr>
          <w:snapToGrid w:val="0"/>
          <w:kern w:val="22"/>
          <w:szCs w:val="22"/>
          <w:lang w:val="ru-RU"/>
        </w:rPr>
        <w:t>;</w:t>
      </w:r>
    </w:p>
    <w:p w14:paraId="58A38478" w14:textId="30D697E0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2.</w:t>
      </w:r>
      <w:r w:rsidRPr="003E537E">
        <w:rPr>
          <w:snapToGrid w:val="0"/>
          <w:kern w:val="22"/>
          <w:szCs w:val="22"/>
          <w:lang w:val="ru-RU"/>
        </w:rPr>
        <w:tab/>
      </w:r>
      <w:r w:rsidR="00F02BBF">
        <w:rPr>
          <w:i/>
          <w:snapToGrid w:val="0"/>
          <w:kern w:val="22"/>
          <w:szCs w:val="22"/>
          <w:lang w:val="ru-RU"/>
        </w:rPr>
        <w:t>принимает к сведе</w:t>
      </w:r>
      <w:r w:rsidR="008308F4">
        <w:rPr>
          <w:i/>
          <w:snapToGrid w:val="0"/>
          <w:kern w:val="22"/>
          <w:szCs w:val="22"/>
          <w:lang w:val="ru-RU"/>
        </w:rPr>
        <w:t>нию</w:t>
      </w:r>
      <w:r w:rsidR="00F02BBF">
        <w:rPr>
          <w:snapToGrid w:val="0"/>
          <w:kern w:val="22"/>
          <w:szCs w:val="22"/>
          <w:lang w:val="ru-RU"/>
        </w:rPr>
        <w:t xml:space="preserve"> </w:t>
      </w:r>
      <w:r w:rsidR="00D76E96">
        <w:rPr>
          <w:snapToGrid w:val="0"/>
          <w:kern w:val="22"/>
          <w:szCs w:val="22"/>
          <w:lang w:val="ru-RU"/>
        </w:rPr>
        <w:t>обзор</w:t>
      </w:r>
      <w:r w:rsidR="00F02BBF">
        <w:rPr>
          <w:snapToGrid w:val="0"/>
          <w:kern w:val="22"/>
          <w:szCs w:val="22"/>
          <w:lang w:val="ru-RU"/>
        </w:rPr>
        <w:t xml:space="preserve"> и пересмотренный анализ информации, предоставленной Сторонами посредством структуры представления финансовой отчетности, в частности прогресс в выполнении целевых задач, принятых в решении </w:t>
      </w:r>
      <w:r w:rsidRPr="003E537E">
        <w:rPr>
          <w:snapToGrid w:val="0"/>
          <w:kern w:val="22"/>
          <w:szCs w:val="22"/>
          <w:lang w:val="ru-RU"/>
        </w:rPr>
        <w:t>XII/3</w:t>
      </w:r>
      <w:r w:rsidR="00F02BBF">
        <w:rPr>
          <w:snapToGrid w:val="0"/>
          <w:kern w:val="22"/>
          <w:szCs w:val="22"/>
          <w:lang w:val="ru-RU"/>
        </w:rPr>
        <w:t>;</w:t>
      </w:r>
    </w:p>
    <w:p w14:paraId="141DDB1E" w14:textId="5E80C886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3.</w:t>
      </w:r>
      <w:r w:rsidRPr="003E537E">
        <w:rPr>
          <w:snapToGrid w:val="0"/>
          <w:kern w:val="22"/>
          <w:szCs w:val="22"/>
          <w:lang w:val="ru-RU"/>
        </w:rPr>
        <w:tab/>
      </w:r>
      <w:r w:rsidR="00F02BBF">
        <w:rPr>
          <w:i/>
          <w:snapToGrid w:val="0"/>
          <w:kern w:val="22"/>
          <w:szCs w:val="22"/>
          <w:lang w:val="ru-RU"/>
        </w:rPr>
        <w:t>настоятельно призывает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F02BBF">
        <w:rPr>
          <w:snapToGrid w:val="0"/>
          <w:kern w:val="22"/>
          <w:szCs w:val="22"/>
          <w:lang w:val="ru-RU"/>
        </w:rPr>
        <w:t xml:space="preserve">Стороны активизировать свои усилия по выполнению целевых задач, в том числе </w:t>
      </w:r>
      <w:r w:rsidR="00381379">
        <w:rPr>
          <w:snapToGrid w:val="0"/>
          <w:kern w:val="22"/>
          <w:szCs w:val="22"/>
          <w:lang w:val="ru-RU"/>
        </w:rPr>
        <w:t xml:space="preserve">по </w:t>
      </w:r>
      <w:r w:rsidR="00F02BBF">
        <w:rPr>
          <w:snapToGrid w:val="0"/>
          <w:kern w:val="22"/>
          <w:szCs w:val="22"/>
          <w:lang w:val="ru-RU"/>
        </w:rPr>
        <w:t>удвоению общего объема международных финансовых потоков</w:t>
      </w:r>
      <w:r w:rsidR="00C65589">
        <w:rPr>
          <w:snapToGrid w:val="0"/>
          <w:kern w:val="22"/>
          <w:szCs w:val="22"/>
          <w:lang w:val="ru-RU"/>
        </w:rPr>
        <w:t>, направляемых</w:t>
      </w:r>
      <w:r w:rsidR="00F02BBF">
        <w:rPr>
          <w:snapToGrid w:val="0"/>
          <w:kern w:val="22"/>
          <w:szCs w:val="22"/>
          <w:lang w:val="ru-RU"/>
        </w:rPr>
        <w:t xml:space="preserve"> на цели биоразнообразия </w:t>
      </w:r>
      <w:r w:rsidR="00C65589">
        <w:rPr>
          <w:snapToGrid w:val="0"/>
          <w:kern w:val="22"/>
          <w:szCs w:val="22"/>
          <w:lang w:val="ru-RU"/>
        </w:rPr>
        <w:t xml:space="preserve">в развивающиеся страны, в частности, в наименее развитые страны и малые островные развивающиеся государства, а также в страны с переходной экономикой, и </w:t>
      </w:r>
      <w:r w:rsidR="00381379">
        <w:rPr>
          <w:snapToGrid w:val="0"/>
          <w:kern w:val="22"/>
          <w:szCs w:val="22"/>
          <w:lang w:val="ru-RU"/>
        </w:rPr>
        <w:t xml:space="preserve">по </w:t>
      </w:r>
      <w:r w:rsidR="00C65589">
        <w:rPr>
          <w:snapToGrid w:val="0"/>
          <w:kern w:val="22"/>
          <w:szCs w:val="22"/>
          <w:lang w:val="ru-RU"/>
        </w:rPr>
        <w:t>поддержанию его на этом уровне до 2020 года, как это указано в целевой задаче 1</w:t>
      </w:r>
      <w:r w:rsidR="00095113">
        <w:rPr>
          <w:snapToGrid w:val="0"/>
          <w:kern w:val="22"/>
          <w:szCs w:val="22"/>
          <w:lang w:val="ru-RU"/>
        </w:rPr>
        <w:t xml:space="preserve"> </w:t>
      </w:r>
      <w:r w:rsidR="00C65589">
        <w:rPr>
          <w:snapToGrid w:val="0"/>
          <w:kern w:val="22"/>
          <w:szCs w:val="22"/>
          <w:lang w:val="ru-RU"/>
        </w:rPr>
        <w:t>а</w:t>
      </w:r>
      <w:r w:rsidR="00095113">
        <w:rPr>
          <w:snapToGrid w:val="0"/>
          <w:kern w:val="22"/>
          <w:szCs w:val="22"/>
          <w:lang w:val="ru-RU"/>
        </w:rPr>
        <w:t>)</w:t>
      </w:r>
      <w:r w:rsidR="00C65589">
        <w:rPr>
          <w:snapToGrid w:val="0"/>
          <w:kern w:val="22"/>
          <w:szCs w:val="22"/>
          <w:lang w:val="ru-RU"/>
        </w:rPr>
        <w:t>,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C65589">
        <w:rPr>
          <w:snapToGrid w:val="0"/>
          <w:kern w:val="22"/>
          <w:szCs w:val="22"/>
          <w:lang w:val="ru-RU"/>
        </w:rPr>
        <w:t>с учетом того, что эти целевые задачи были признаны взаимодополняющими;</w:t>
      </w:r>
    </w:p>
    <w:p w14:paraId="586BDA79" w14:textId="78F4C5E1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4.</w:t>
      </w:r>
      <w:r w:rsidRPr="003E537E">
        <w:rPr>
          <w:snapToGrid w:val="0"/>
          <w:kern w:val="22"/>
          <w:szCs w:val="22"/>
          <w:lang w:val="ru-RU"/>
        </w:rPr>
        <w:tab/>
      </w:r>
      <w:r w:rsidR="00C65589" w:rsidRPr="00C65589">
        <w:rPr>
          <w:i/>
          <w:snapToGrid w:val="0"/>
          <w:kern w:val="22"/>
          <w:szCs w:val="22"/>
          <w:lang w:val="ru-RU"/>
        </w:rPr>
        <w:t>настоятельно призывает</w:t>
      </w:r>
      <w:r w:rsidR="00C65589" w:rsidRPr="00C65589">
        <w:rPr>
          <w:snapToGrid w:val="0"/>
          <w:kern w:val="22"/>
          <w:szCs w:val="22"/>
          <w:lang w:val="ru-RU"/>
        </w:rPr>
        <w:t xml:space="preserve"> Стороны, которые еще не сделали этого, представить необходимую исходную информацию и сообщить о результатах в сопоставлении с целевыми задачами по мобилизации ресурсов к 1 </w:t>
      </w:r>
      <w:r w:rsidR="00C65589">
        <w:rPr>
          <w:snapToGrid w:val="0"/>
          <w:kern w:val="22"/>
          <w:szCs w:val="22"/>
          <w:lang w:val="ru-RU"/>
        </w:rPr>
        <w:t>сентября 2018</w:t>
      </w:r>
      <w:r w:rsidR="00C65589" w:rsidRPr="00C65589">
        <w:rPr>
          <w:snapToGrid w:val="0"/>
          <w:kern w:val="22"/>
          <w:szCs w:val="22"/>
          <w:lang w:val="ru-RU"/>
        </w:rPr>
        <w:t xml:space="preserve"> года, используя структуру представления финансовой отчетности, а также предлагает Сторонам обновит</w:t>
      </w:r>
      <w:r w:rsidR="004B5AAE">
        <w:rPr>
          <w:snapToGrid w:val="0"/>
          <w:kern w:val="22"/>
          <w:szCs w:val="22"/>
          <w:lang w:val="ru-RU"/>
        </w:rPr>
        <w:t>ь в соответствующих случаях свои</w:t>
      </w:r>
      <w:r w:rsidR="00C65589" w:rsidRPr="00C65589">
        <w:rPr>
          <w:snapToGrid w:val="0"/>
          <w:kern w:val="22"/>
          <w:szCs w:val="22"/>
          <w:lang w:val="ru-RU"/>
        </w:rPr>
        <w:t xml:space="preserve"> </w:t>
      </w:r>
      <w:r w:rsidR="00381379">
        <w:rPr>
          <w:snapToGrid w:val="0"/>
          <w:kern w:val="22"/>
          <w:szCs w:val="22"/>
          <w:lang w:val="ru-RU"/>
        </w:rPr>
        <w:t>структуры</w:t>
      </w:r>
      <w:r w:rsidR="004B5AAE">
        <w:rPr>
          <w:snapToGrid w:val="0"/>
          <w:kern w:val="22"/>
          <w:szCs w:val="22"/>
          <w:lang w:val="ru-RU"/>
        </w:rPr>
        <w:t xml:space="preserve"> </w:t>
      </w:r>
      <w:r w:rsidR="00C65589" w:rsidRPr="00C65589">
        <w:rPr>
          <w:snapToGrid w:val="0"/>
          <w:kern w:val="22"/>
          <w:szCs w:val="22"/>
          <w:lang w:val="ru-RU"/>
        </w:rPr>
        <w:t>финансовой отчетности по мере появления подтвержденных/окончательных данных за 2015 год в целях повышения надежности данных</w:t>
      </w:r>
      <w:r w:rsidR="00C65589">
        <w:rPr>
          <w:snapToGrid w:val="0"/>
          <w:kern w:val="22"/>
          <w:szCs w:val="22"/>
          <w:lang w:val="ru-RU"/>
        </w:rPr>
        <w:t xml:space="preserve"> и обеспечения</w:t>
      </w:r>
      <w:r w:rsidR="00B6511F">
        <w:rPr>
          <w:snapToGrid w:val="0"/>
          <w:kern w:val="22"/>
          <w:szCs w:val="22"/>
          <w:lang w:val="ru-RU"/>
        </w:rPr>
        <w:t xml:space="preserve"> возможности</w:t>
      </w:r>
      <w:r w:rsidR="00C65589">
        <w:rPr>
          <w:snapToGrid w:val="0"/>
          <w:kern w:val="22"/>
          <w:szCs w:val="22"/>
          <w:lang w:val="ru-RU"/>
        </w:rPr>
        <w:t xml:space="preserve"> полной оценки</w:t>
      </w:r>
      <w:r w:rsidR="00B6511F">
        <w:rPr>
          <w:snapToGrid w:val="0"/>
          <w:kern w:val="22"/>
          <w:szCs w:val="22"/>
          <w:lang w:val="ru-RU"/>
        </w:rPr>
        <w:t xml:space="preserve"> прогресса в выполнении целевых задач Конференцией Сторон на ее 14-м совещании</w:t>
      </w:r>
      <w:r w:rsidRPr="003E537E">
        <w:rPr>
          <w:snapToGrid w:val="0"/>
          <w:kern w:val="22"/>
          <w:szCs w:val="22"/>
          <w:lang w:val="ru-RU"/>
        </w:rPr>
        <w:t>;</w:t>
      </w:r>
    </w:p>
    <w:p w14:paraId="3CA94639" w14:textId="0FC87BC5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5.</w:t>
      </w:r>
      <w:r w:rsidRPr="003E537E">
        <w:rPr>
          <w:snapToGrid w:val="0"/>
          <w:kern w:val="22"/>
          <w:szCs w:val="22"/>
          <w:lang w:val="ru-RU"/>
        </w:rPr>
        <w:tab/>
      </w:r>
      <w:r w:rsidR="004B5AAE">
        <w:rPr>
          <w:i/>
          <w:snapToGrid w:val="0"/>
          <w:kern w:val="22"/>
          <w:szCs w:val="22"/>
          <w:lang w:val="ru-RU"/>
        </w:rPr>
        <w:t>призывает</w:t>
      </w:r>
      <w:r w:rsidRPr="003E537E">
        <w:rPr>
          <w:i/>
          <w:snapToGrid w:val="0"/>
          <w:kern w:val="22"/>
          <w:szCs w:val="22"/>
          <w:lang w:val="ru-RU"/>
        </w:rPr>
        <w:t xml:space="preserve"> </w:t>
      </w:r>
      <w:r w:rsidR="004B5AAE">
        <w:rPr>
          <w:snapToGrid w:val="0"/>
          <w:kern w:val="22"/>
          <w:szCs w:val="22"/>
          <w:lang w:val="ru-RU"/>
        </w:rPr>
        <w:t xml:space="preserve">Стороны, </w:t>
      </w:r>
      <w:r w:rsidR="00381379">
        <w:rPr>
          <w:snapToGrid w:val="0"/>
          <w:kern w:val="22"/>
          <w:szCs w:val="22"/>
          <w:lang w:val="ru-RU"/>
        </w:rPr>
        <w:t>располагающие соответствующими возможностями</w:t>
      </w:r>
      <w:r w:rsidR="004B5AAE">
        <w:rPr>
          <w:snapToGrid w:val="0"/>
          <w:kern w:val="22"/>
          <w:szCs w:val="22"/>
          <w:lang w:val="ru-RU"/>
        </w:rPr>
        <w:t xml:space="preserve">, уже представить имеющиеся данные за 2016 и 2017 годы в рамках второго раунда представления отчетности в соответствии с пунктом 8 решения </w:t>
      </w:r>
      <w:r w:rsidR="00B6511F">
        <w:rPr>
          <w:snapToGrid w:val="0"/>
          <w:kern w:val="22"/>
          <w:szCs w:val="22"/>
          <w:lang w:val="ru-RU"/>
        </w:rPr>
        <w:t>XIII/20</w:t>
      </w:r>
      <w:r w:rsidR="004B5AAE" w:rsidRPr="004B5AAE">
        <w:rPr>
          <w:snapToGrid w:val="0"/>
          <w:kern w:val="22"/>
          <w:szCs w:val="22"/>
          <w:lang w:val="ru-RU"/>
        </w:rPr>
        <w:t>;</w:t>
      </w:r>
    </w:p>
    <w:p w14:paraId="44F7D29F" w14:textId="2F61BC37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6.</w:t>
      </w:r>
      <w:r w:rsidRPr="003E537E">
        <w:rPr>
          <w:snapToGrid w:val="0"/>
          <w:kern w:val="22"/>
          <w:szCs w:val="22"/>
          <w:lang w:val="ru-RU"/>
        </w:rPr>
        <w:tab/>
      </w:r>
      <w:r w:rsidR="004B5AAE">
        <w:rPr>
          <w:i/>
          <w:snapToGrid w:val="0"/>
          <w:kern w:val="22"/>
          <w:szCs w:val="22"/>
          <w:lang w:val="ru-RU"/>
        </w:rPr>
        <w:t>настоятельно призывает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4B5AAE">
        <w:rPr>
          <w:snapToGrid w:val="0"/>
          <w:kern w:val="22"/>
          <w:szCs w:val="22"/>
          <w:lang w:val="ru-RU"/>
        </w:rPr>
        <w:t xml:space="preserve">Стороны, </w:t>
      </w:r>
      <w:r w:rsidR="004B5AAE" w:rsidRPr="004B5AAE">
        <w:rPr>
          <w:snapToGrid w:val="0"/>
          <w:kern w:val="22"/>
          <w:szCs w:val="22"/>
          <w:lang w:val="ru-RU"/>
        </w:rPr>
        <w:t>завершившие обзор и обновление своих национальных стратегий и планов действий по сохранению биоразнообразия, выявить свои финансовые потребности, дефицит и приоритеты на основе</w:t>
      </w:r>
      <w:r w:rsidR="00381379">
        <w:rPr>
          <w:snapToGrid w:val="0"/>
          <w:kern w:val="22"/>
          <w:szCs w:val="22"/>
          <w:lang w:val="ru-RU"/>
        </w:rPr>
        <w:t>, при необходимости,</w:t>
      </w:r>
      <w:r w:rsidR="004B5AAE" w:rsidRPr="004B5AAE">
        <w:rPr>
          <w:snapToGrid w:val="0"/>
          <w:kern w:val="22"/>
          <w:szCs w:val="22"/>
          <w:lang w:val="ru-RU"/>
        </w:rPr>
        <w:t xml:space="preserve"> своих пересмотренных национальных стратегий и планов действий по сохранению биоразнообразия и другой дополнительной информации и в приоритетном порядке сформировать и использовать свои национальные </w:t>
      </w:r>
      <w:r w:rsidR="00381379">
        <w:rPr>
          <w:snapToGrid w:val="0"/>
          <w:kern w:val="22"/>
          <w:szCs w:val="22"/>
          <w:lang w:val="ru-RU"/>
        </w:rPr>
        <w:t xml:space="preserve">финансовые </w:t>
      </w:r>
      <w:r w:rsidR="004B5AAE" w:rsidRPr="004B5AAE">
        <w:rPr>
          <w:snapToGrid w:val="0"/>
          <w:kern w:val="22"/>
          <w:szCs w:val="22"/>
          <w:lang w:val="ru-RU"/>
        </w:rPr>
        <w:t>планы для эффективной реализации пересмотренных национальных стратегий и планов действий по сохранению биоразнообразия;</w:t>
      </w:r>
    </w:p>
    <w:p w14:paraId="7257F666" w14:textId="2B2EBA06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7.</w:t>
      </w:r>
      <w:r w:rsidRPr="003E537E">
        <w:rPr>
          <w:snapToGrid w:val="0"/>
          <w:kern w:val="22"/>
          <w:szCs w:val="22"/>
          <w:lang w:val="ru-RU"/>
        </w:rPr>
        <w:tab/>
      </w:r>
      <w:r w:rsidR="00267D96">
        <w:rPr>
          <w:i/>
          <w:snapToGrid w:val="0"/>
          <w:kern w:val="22"/>
          <w:szCs w:val="22"/>
          <w:lang w:val="ru-RU"/>
        </w:rPr>
        <w:t>поручает</w:t>
      </w:r>
      <w:r w:rsidRPr="003E537E">
        <w:rPr>
          <w:i/>
          <w:snapToGrid w:val="0"/>
          <w:kern w:val="22"/>
          <w:szCs w:val="22"/>
          <w:lang w:val="ru-RU"/>
        </w:rPr>
        <w:t xml:space="preserve"> </w:t>
      </w:r>
      <w:r w:rsidR="00267D96">
        <w:rPr>
          <w:snapToGrid w:val="0"/>
          <w:kern w:val="22"/>
          <w:szCs w:val="22"/>
          <w:lang w:val="ru-RU"/>
        </w:rPr>
        <w:t>Исполнительному секретарю подготовить обновленный анализ представленных финансовых отчетов, включая элементы для дополнения представленного ниже проекта решения, для его представления Конференции Сторон на ее 14-м совещании;</w:t>
      </w:r>
    </w:p>
    <w:p w14:paraId="3394A2B0" w14:textId="2C05A904" w:rsidR="00AB7912" w:rsidRPr="003E537E" w:rsidRDefault="00AA1765" w:rsidP="00AB7912">
      <w:pPr>
        <w:spacing w:after="120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 xml:space="preserve">В. </w:t>
      </w:r>
      <w:r w:rsidR="00E126BA" w:rsidRPr="003E537E">
        <w:rPr>
          <w:b/>
          <w:snapToGrid w:val="0"/>
          <w:kern w:val="22"/>
          <w:szCs w:val="22"/>
          <w:lang w:val="ru-RU"/>
        </w:rPr>
        <w:t>Компонент мобилизации ресурсов в рамочной структуре по биоразнообразию на период после 2020 года</w:t>
      </w:r>
    </w:p>
    <w:p w14:paraId="683208AF" w14:textId="6161AEA7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8.</w:t>
      </w:r>
      <w:r w:rsidRPr="003E537E">
        <w:rPr>
          <w:snapToGrid w:val="0"/>
          <w:kern w:val="22"/>
          <w:szCs w:val="22"/>
          <w:lang w:val="ru-RU"/>
        </w:rPr>
        <w:tab/>
      </w:r>
      <w:r w:rsidR="00267D96">
        <w:rPr>
          <w:i/>
          <w:snapToGrid w:val="0"/>
          <w:kern w:val="22"/>
          <w:szCs w:val="22"/>
          <w:lang w:val="ru-RU"/>
        </w:rPr>
        <w:t>предлагает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267D96">
        <w:rPr>
          <w:snapToGrid w:val="0"/>
          <w:kern w:val="22"/>
          <w:szCs w:val="22"/>
          <w:lang w:val="ru-RU"/>
        </w:rPr>
        <w:t xml:space="preserve">Сторонам, другим правительствам, </w:t>
      </w:r>
      <w:r w:rsidR="00153A40">
        <w:rPr>
          <w:snapToGrid w:val="0"/>
          <w:kern w:val="22"/>
          <w:szCs w:val="22"/>
          <w:lang w:val="ru-RU"/>
        </w:rPr>
        <w:t xml:space="preserve">субъектам деятельности и соответствующим международным организациям и инициативам провести обзор своего опыта выполнения целевой задачи 20 по сохранению </w:t>
      </w:r>
      <w:r w:rsidR="00381379">
        <w:rPr>
          <w:snapToGrid w:val="0"/>
          <w:kern w:val="22"/>
          <w:szCs w:val="22"/>
          <w:lang w:val="ru-RU"/>
        </w:rPr>
        <w:t xml:space="preserve">и устойчивому использованию </w:t>
      </w:r>
      <w:r w:rsidR="00153A40">
        <w:rPr>
          <w:snapToGrid w:val="0"/>
          <w:kern w:val="22"/>
          <w:szCs w:val="22"/>
          <w:lang w:val="ru-RU"/>
        </w:rPr>
        <w:t xml:space="preserve">биоразнообразия, </w:t>
      </w:r>
      <w:r w:rsidR="00381379">
        <w:rPr>
          <w:snapToGrid w:val="0"/>
          <w:kern w:val="22"/>
          <w:szCs w:val="22"/>
          <w:lang w:val="ru-RU"/>
        </w:rPr>
        <w:t xml:space="preserve">принятому в Айти, </w:t>
      </w:r>
      <w:r w:rsidR="00153A40">
        <w:rPr>
          <w:snapToGrid w:val="0"/>
          <w:kern w:val="22"/>
          <w:szCs w:val="22"/>
          <w:lang w:val="ru-RU"/>
        </w:rPr>
        <w:t xml:space="preserve">а также стратегии и целевых задач по мобилизации ресурсов и использования соответствующих руководств; и, основываясь на этом обзоре, представить свои мнения об охвате и содержании компонента мобилизации ресурсов в рамочной структуре по биоразнообразию на </w:t>
      </w:r>
      <w:r w:rsidR="00153A40">
        <w:rPr>
          <w:snapToGrid w:val="0"/>
          <w:kern w:val="22"/>
          <w:szCs w:val="22"/>
          <w:lang w:val="ru-RU"/>
        </w:rPr>
        <w:lastRenderedPageBreak/>
        <w:t xml:space="preserve">период после 2020 года в рамках межсессионной работы, предусмотренной в проекте решения по пункту 16 повестки дня; </w:t>
      </w:r>
    </w:p>
    <w:p w14:paraId="62841E1A" w14:textId="13CA72DF" w:rsidR="00AB7912" w:rsidRPr="003E537E" w:rsidRDefault="00AB7912" w:rsidP="00AB7912">
      <w:pPr>
        <w:spacing w:after="120"/>
        <w:ind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9.</w:t>
      </w:r>
      <w:r w:rsidRPr="003E537E">
        <w:rPr>
          <w:snapToGrid w:val="0"/>
          <w:kern w:val="22"/>
          <w:szCs w:val="22"/>
          <w:lang w:val="ru-RU"/>
        </w:rPr>
        <w:tab/>
      </w:r>
      <w:r w:rsidR="00153A40">
        <w:rPr>
          <w:i/>
          <w:snapToGrid w:val="0"/>
          <w:kern w:val="22"/>
          <w:szCs w:val="22"/>
          <w:lang w:val="ru-RU"/>
        </w:rPr>
        <w:t>рекомендует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153A40">
        <w:rPr>
          <w:snapToGrid w:val="0"/>
          <w:kern w:val="22"/>
          <w:szCs w:val="22"/>
          <w:lang w:val="ru-RU"/>
        </w:rPr>
        <w:t>Конференции Сторон на ее 14-м совещании принять решение в соответствии с нижеследующим текстом:</w:t>
      </w:r>
    </w:p>
    <w:p w14:paraId="0183C74E" w14:textId="79B12949" w:rsidR="00AB7912" w:rsidRPr="003E537E" w:rsidRDefault="00153A40" w:rsidP="00AB7912">
      <w:pPr>
        <w:spacing w:after="120"/>
        <w:ind w:left="709" w:firstLine="709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Конференция Сторон</w:t>
      </w:r>
      <w:r w:rsidR="00AB7912" w:rsidRPr="003E537E">
        <w:rPr>
          <w:i/>
          <w:snapToGrid w:val="0"/>
          <w:kern w:val="22"/>
          <w:szCs w:val="22"/>
          <w:lang w:val="ru-RU"/>
        </w:rPr>
        <w:t>,</w:t>
      </w:r>
    </w:p>
    <w:p w14:paraId="3781B87A" w14:textId="35EF785F" w:rsidR="00AB7912" w:rsidRPr="003E537E" w:rsidRDefault="00F03367" w:rsidP="00AB7912">
      <w:pPr>
        <w:spacing w:after="120"/>
        <w:ind w:left="709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 xml:space="preserve">А. </w:t>
      </w:r>
      <w:r w:rsidR="007066F9" w:rsidRPr="003E537E">
        <w:rPr>
          <w:b/>
          <w:snapToGrid w:val="0"/>
          <w:kern w:val="22"/>
          <w:szCs w:val="22"/>
          <w:lang w:val="ru-RU"/>
        </w:rPr>
        <w:t>Финансовая отчетность</w:t>
      </w:r>
    </w:p>
    <w:p w14:paraId="068F028E" w14:textId="596669FC" w:rsidR="00AB7912" w:rsidRPr="003E537E" w:rsidRDefault="00AB7912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1.</w:t>
      </w:r>
      <w:r w:rsidRPr="003E537E">
        <w:rPr>
          <w:snapToGrid w:val="0"/>
          <w:kern w:val="22"/>
          <w:szCs w:val="22"/>
          <w:lang w:val="ru-RU"/>
        </w:rPr>
        <w:tab/>
      </w:r>
      <w:r w:rsidR="00153A40">
        <w:rPr>
          <w:i/>
          <w:snapToGrid w:val="0"/>
          <w:kern w:val="22"/>
          <w:szCs w:val="22"/>
          <w:lang w:val="ru-RU"/>
        </w:rPr>
        <w:t>с удовлетворением принимает к сведению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153A40">
        <w:rPr>
          <w:snapToGrid w:val="0"/>
          <w:kern w:val="22"/>
          <w:szCs w:val="22"/>
          <w:lang w:val="ru-RU"/>
        </w:rPr>
        <w:t>информацию, представленную Сторонами посредством структуры</w:t>
      </w:r>
      <w:r w:rsidR="00247415">
        <w:rPr>
          <w:snapToGrid w:val="0"/>
          <w:kern w:val="22"/>
          <w:szCs w:val="22"/>
          <w:lang w:val="ru-RU"/>
        </w:rPr>
        <w:t xml:space="preserve"> представления</w:t>
      </w:r>
      <w:r w:rsidR="00153A40">
        <w:rPr>
          <w:snapToGrid w:val="0"/>
          <w:kern w:val="22"/>
          <w:szCs w:val="22"/>
          <w:lang w:val="ru-RU"/>
        </w:rPr>
        <w:t xml:space="preserve"> финансовой отчетности;</w:t>
      </w:r>
    </w:p>
    <w:p w14:paraId="3761C58C" w14:textId="383F80A7" w:rsidR="00AB7912" w:rsidRPr="003E537E" w:rsidRDefault="00AB7912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2.</w:t>
      </w:r>
      <w:r w:rsidRPr="003E537E">
        <w:rPr>
          <w:snapToGrid w:val="0"/>
          <w:kern w:val="22"/>
          <w:szCs w:val="22"/>
          <w:lang w:val="ru-RU"/>
        </w:rPr>
        <w:tab/>
      </w:r>
      <w:r w:rsidR="00153A40">
        <w:rPr>
          <w:i/>
          <w:snapToGrid w:val="0"/>
          <w:kern w:val="22"/>
          <w:szCs w:val="22"/>
          <w:lang w:val="ru-RU"/>
        </w:rPr>
        <w:t>принимает к сведению</w:t>
      </w:r>
      <w:r w:rsidRPr="003E537E">
        <w:rPr>
          <w:snapToGrid w:val="0"/>
          <w:kern w:val="22"/>
          <w:szCs w:val="22"/>
          <w:lang w:val="ru-RU"/>
        </w:rPr>
        <w:t xml:space="preserve"> </w:t>
      </w:r>
      <w:r w:rsidR="00153A40">
        <w:rPr>
          <w:snapToGrid w:val="0"/>
          <w:kern w:val="22"/>
          <w:szCs w:val="22"/>
          <w:lang w:val="ru-RU"/>
        </w:rPr>
        <w:t xml:space="preserve">анализ </w:t>
      </w:r>
      <w:r w:rsidR="00381379">
        <w:rPr>
          <w:snapToGrid w:val="0"/>
          <w:kern w:val="22"/>
          <w:szCs w:val="22"/>
          <w:lang w:val="ru-RU"/>
        </w:rPr>
        <w:t xml:space="preserve">информации, </w:t>
      </w:r>
      <w:r w:rsidR="00153A40">
        <w:rPr>
          <w:snapToGrid w:val="0"/>
          <w:kern w:val="22"/>
          <w:szCs w:val="22"/>
          <w:lang w:val="ru-RU"/>
        </w:rPr>
        <w:t xml:space="preserve">представленной Сторонами посредством </w:t>
      </w:r>
      <w:r w:rsidR="001E3873">
        <w:rPr>
          <w:snapToGrid w:val="0"/>
          <w:kern w:val="22"/>
          <w:szCs w:val="22"/>
          <w:lang w:val="ru-RU"/>
        </w:rPr>
        <w:t xml:space="preserve">структуры представления финансовой отчетности, </w:t>
      </w:r>
      <w:r w:rsidR="00992B25">
        <w:rPr>
          <w:snapToGrid w:val="0"/>
          <w:kern w:val="22"/>
          <w:szCs w:val="22"/>
          <w:lang w:val="ru-RU"/>
        </w:rPr>
        <w:t xml:space="preserve">и, </w:t>
      </w:r>
      <w:r w:rsidR="001E3873">
        <w:rPr>
          <w:snapToGrid w:val="0"/>
          <w:kern w:val="22"/>
          <w:szCs w:val="22"/>
          <w:lang w:val="ru-RU"/>
        </w:rPr>
        <w:t>в частности</w:t>
      </w:r>
      <w:r w:rsidR="00992B25">
        <w:rPr>
          <w:snapToGrid w:val="0"/>
          <w:kern w:val="22"/>
          <w:szCs w:val="22"/>
          <w:lang w:val="ru-RU"/>
        </w:rPr>
        <w:t>,</w:t>
      </w:r>
      <w:r w:rsidR="001E3873">
        <w:rPr>
          <w:snapToGrid w:val="0"/>
          <w:kern w:val="22"/>
          <w:szCs w:val="22"/>
          <w:lang w:val="ru-RU"/>
        </w:rPr>
        <w:t xml:space="preserve"> прогресс в выполнении целевых задач, принятых в решении </w:t>
      </w:r>
      <w:r w:rsidRPr="003E537E">
        <w:rPr>
          <w:snapToGrid w:val="0"/>
          <w:kern w:val="22"/>
          <w:szCs w:val="22"/>
          <w:lang w:val="ru-RU"/>
        </w:rPr>
        <w:t>XII/3</w:t>
      </w:r>
      <w:r w:rsidR="00992B25">
        <w:rPr>
          <w:snapToGrid w:val="0"/>
          <w:kern w:val="22"/>
          <w:szCs w:val="22"/>
          <w:lang w:val="ru-RU"/>
        </w:rPr>
        <w:t>, содержащие</w:t>
      </w:r>
      <w:r w:rsidR="001E3873">
        <w:rPr>
          <w:snapToGrid w:val="0"/>
          <w:kern w:val="22"/>
          <w:szCs w:val="22"/>
          <w:lang w:val="ru-RU"/>
        </w:rPr>
        <w:t>ся в зап</w:t>
      </w:r>
      <w:r w:rsidR="008D37CE">
        <w:rPr>
          <w:snapToGrid w:val="0"/>
          <w:kern w:val="22"/>
          <w:szCs w:val="22"/>
          <w:lang w:val="ru-RU"/>
        </w:rPr>
        <w:t>иске Исполнительного секретаря</w:t>
      </w:r>
      <w:r w:rsidR="001E3873">
        <w:rPr>
          <w:snapToGrid w:val="0"/>
          <w:kern w:val="22"/>
          <w:szCs w:val="22"/>
          <w:lang w:val="ru-RU"/>
        </w:rPr>
        <w:t xml:space="preserve"> </w:t>
      </w:r>
      <w:r w:rsidR="008D37CE">
        <w:rPr>
          <w:snapToGrid w:val="0"/>
          <w:kern w:val="22"/>
          <w:szCs w:val="22"/>
          <w:lang w:val="ru-RU"/>
        </w:rPr>
        <w:t>«Мобилизация</w:t>
      </w:r>
      <w:r w:rsidR="001E3873">
        <w:rPr>
          <w:snapToGrid w:val="0"/>
          <w:kern w:val="22"/>
          <w:szCs w:val="22"/>
          <w:lang w:val="ru-RU"/>
        </w:rPr>
        <w:t xml:space="preserve"> ресурсов:</w:t>
      </w:r>
      <w:r w:rsidR="008D37CE">
        <w:rPr>
          <w:snapToGrid w:val="0"/>
          <w:kern w:val="22"/>
          <w:szCs w:val="22"/>
          <w:lang w:val="ru-RU"/>
        </w:rPr>
        <w:t xml:space="preserve"> </w:t>
      </w:r>
      <w:r w:rsidR="00D76E96">
        <w:rPr>
          <w:snapToGrid w:val="0"/>
          <w:kern w:val="22"/>
          <w:szCs w:val="22"/>
          <w:lang w:val="ru-RU"/>
        </w:rPr>
        <w:t>обзор</w:t>
      </w:r>
      <w:r w:rsidR="008D37CE">
        <w:rPr>
          <w:snapToGrid w:val="0"/>
          <w:kern w:val="22"/>
          <w:szCs w:val="22"/>
          <w:lang w:val="ru-RU"/>
        </w:rPr>
        <w:t xml:space="preserve"> и обновленный анализ информации, представленной посредством структуры представления финансовой отчетности»</w:t>
      </w:r>
      <w:r w:rsidRPr="003E537E">
        <w:rPr>
          <w:rStyle w:val="FootnoteReference"/>
          <w:snapToGrid w:val="0"/>
          <w:kern w:val="22"/>
          <w:szCs w:val="22"/>
          <w:lang w:val="ru-RU"/>
        </w:rPr>
        <w:footnoteReference w:id="40"/>
      </w:r>
      <w:r w:rsidR="008D37CE">
        <w:rPr>
          <w:snapToGrid w:val="0"/>
          <w:kern w:val="22"/>
          <w:szCs w:val="22"/>
          <w:lang w:val="ru-RU"/>
        </w:rPr>
        <w:t>;</w:t>
      </w:r>
      <w:r w:rsidRPr="003E537E">
        <w:rPr>
          <w:snapToGrid w:val="0"/>
          <w:kern w:val="22"/>
          <w:szCs w:val="22"/>
          <w:lang w:val="ru-RU"/>
        </w:rPr>
        <w:t xml:space="preserve"> </w:t>
      </w:r>
    </w:p>
    <w:p w14:paraId="3CE45C08" w14:textId="03FD1007" w:rsidR="00AB7912" w:rsidRPr="003E537E" w:rsidRDefault="00AB7912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 w:rsidRPr="003E537E">
        <w:rPr>
          <w:snapToGrid w:val="0"/>
          <w:kern w:val="22"/>
          <w:szCs w:val="22"/>
          <w:lang w:val="ru-RU"/>
        </w:rPr>
        <w:t>3.</w:t>
      </w:r>
      <w:r w:rsidRPr="003E537E">
        <w:rPr>
          <w:snapToGrid w:val="0"/>
          <w:kern w:val="22"/>
          <w:szCs w:val="22"/>
          <w:lang w:val="ru-RU"/>
        </w:rPr>
        <w:tab/>
      </w:r>
      <w:r w:rsidR="00E62BBC" w:rsidRPr="00E62BBC">
        <w:rPr>
          <w:i/>
          <w:snapToGrid w:val="0"/>
          <w:kern w:val="22"/>
          <w:szCs w:val="22"/>
          <w:lang w:val="ru-RU"/>
        </w:rPr>
        <w:t xml:space="preserve">вновь предлагает </w:t>
      </w:r>
      <w:r w:rsidR="00E62BBC">
        <w:rPr>
          <w:snapToGrid w:val="0"/>
          <w:kern w:val="22"/>
          <w:szCs w:val="22"/>
          <w:lang w:val="ru-RU"/>
        </w:rPr>
        <w:t xml:space="preserve">Сторонам </w:t>
      </w:r>
      <w:r w:rsidR="00E62BBC" w:rsidRPr="00E62BBC">
        <w:rPr>
          <w:snapToGrid w:val="0"/>
          <w:kern w:val="22"/>
          <w:szCs w:val="22"/>
          <w:lang w:val="ru-RU"/>
        </w:rPr>
        <w:t>вместе с представлением своих шестых национальных докладов</w:t>
      </w:r>
      <w:r w:rsidR="00E62BBC">
        <w:rPr>
          <w:snapToGrid w:val="0"/>
          <w:kern w:val="22"/>
          <w:szCs w:val="22"/>
          <w:lang w:val="ru-RU"/>
        </w:rPr>
        <w:t xml:space="preserve"> </w:t>
      </w:r>
      <w:r w:rsidR="00992B25" w:rsidRPr="00E62BBC">
        <w:rPr>
          <w:snapToGrid w:val="0"/>
          <w:kern w:val="22"/>
          <w:szCs w:val="22"/>
          <w:lang w:val="ru-RU"/>
        </w:rPr>
        <w:t>к 31 декабря 2018 года</w:t>
      </w:r>
      <w:r w:rsidR="00992B25">
        <w:rPr>
          <w:snapToGrid w:val="0"/>
          <w:kern w:val="22"/>
          <w:szCs w:val="22"/>
          <w:lang w:val="ru-RU"/>
        </w:rPr>
        <w:t xml:space="preserve"> представить </w:t>
      </w:r>
      <w:r w:rsidR="00E62BBC">
        <w:rPr>
          <w:snapToGrid w:val="0"/>
          <w:kern w:val="22"/>
          <w:szCs w:val="22"/>
          <w:lang w:val="ru-RU"/>
        </w:rPr>
        <w:t xml:space="preserve">отчет </w:t>
      </w:r>
      <w:r w:rsidR="00992B25">
        <w:rPr>
          <w:snapToGrid w:val="0"/>
          <w:kern w:val="22"/>
          <w:szCs w:val="22"/>
          <w:lang w:val="ru-RU"/>
        </w:rPr>
        <w:t>о своем дальнейшем вкладе</w:t>
      </w:r>
      <w:r w:rsidR="00E62BBC" w:rsidRPr="00E62BBC">
        <w:rPr>
          <w:snapToGrid w:val="0"/>
          <w:kern w:val="22"/>
          <w:szCs w:val="22"/>
          <w:lang w:val="ru-RU"/>
        </w:rPr>
        <w:t xml:space="preserve"> в коллективные действия </w:t>
      </w:r>
      <w:r w:rsidR="00E62BBC">
        <w:rPr>
          <w:snapToGrid w:val="0"/>
          <w:kern w:val="22"/>
          <w:szCs w:val="22"/>
          <w:lang w:val="ru-RU"/>
        </w:rPr>
        <w:t>для</w:t>
      </w:r>
      <w:r w:rsidR="00E62BBC" w:rsidRPr="00E62BBC">
        <w:rPr>
          <w:snapToGrid w:val="0"/>
          <w:kern w:val="22"/>
          <w:szCs w:val="22"/>
          <w:lang w:val="ru-RU"/>
        </w:rPr>
        <w:t xml:space="preserve"> выполнения глобальных целевых задач по мобилизации ресурсов </w:t>
      </w:r>
      <w:r w:rsidR="00E62BBC">
        <w:rPr>
          <w:snapToGrid w:val="0"/>
          <w:kern w:val="22"/>
          <w:szCs w:val="22"/>
          <w:lang w:val="ru-RU"/>
        </w:rPr>
        <w:t>посредством онлайновой структуры представления финансовой отчетности</w:t>
      </w:r>
      <w:r w:rsidR="00E62BBC" w:rsidRPr="00E62BBC">
        <w:rPr>
          <w:snapToGrid w:val="0"/>
          <w:kern w:val="22"/>
          <w:szCs w:val="22"/>
          <w:lang w:val="ru-RU"/>
        </w:rPr>
        <w:t>, сопоставив эту информацию с установленными исходными данными;</w:t>
      </w:r>
    </w:p>
    <w:p w14:paraId="1FAB8662" w14:textId="430F4423" w:rsidR="00AB7912" w:rsidRPr="003E537E" w:rsidRDefault="00F03367" w:rsidP="00AB7912">
      <w:pPr>
        <w:keepNext/>
        <w:spacing w:after="120"/>
        <w:ind w:left="709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fr-FR"/>
        </w:rPr>
        <w:t>B</w:t>
      </w:r>
      <w:r w:rsidRPr="009B3207">
        <w:rPr>
          <w:b/>
          <w:snapToGrid w:val="0"/>
          <w:kern w:val="22"/>
          <w:szCs w:val="22"/>
          <w:lang w:val="ru-RU"/>
        </w:rPr>
        <w:t xml:space="preserve">. </w:t>
      </w:r>
      <w:r w:rsidR="007066F9" w:rsidRPr="003E537E">
        <w:rPr>
          <w:b/>
          <w:snapToGrid w:val="0"/>
          <w:kern w:val="22"/>
          <w:szCs w:val="22"/>
          <w:lang w:val="ru-RU"/>
        </w:rPr>
        <w:t xml:space="preserve">Создание потенциала и техническая </w:t>
      </w:r>
      <w:r w:rsidR="00095113">
        <w:rPr>
          <w:b/>
          <w:snapToGrid w:val="0"/>
          <w:kern w:val="22"/>
          <w:szCs w:val="22"/>
          <w:lang w:val="ru-RU"/>
        </w:rPr>
        <w:t>помощь</w:t>
      </w:r>
    </w:p>
    <w:p w14:paraId="124F3186" w14:textId="470265F1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4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E62BBC">
        <w:rPr>
          <w:i/>
          <w:snapToGrid w:val="0"/>
          <w:kern w:val="22"/>
          <w:szCs w:val="22"/>
          <w:lang w:val="ru-RU"/>
        </w:rPr>
        <w:t>приветствует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="00E62BBC">
        <w:rPr>
          <w:snapToGrid w:val="0"/>
          <w:kern w:val="22"/>
          <w:szCs w:val="22"/>
          <w:lang w:val="ru-RU"/>
        </w:rPr>
        <w:t xml:space="preserve">работу соответствующих организаций и инициатив, включая Инициативу по финансированию разнообразия </w:t>
      </w:r>
      <w:r w:rsidR="00095113">
        <w:rPr>
          <w:snapToGrid w:val="0"/>
          <w:kern w:val="22"/>
          <w:szCs w:val="22"/>
          <w:lang w:val="ru-RU"/>
        </w:rPr>
        <w:t xml:space="preserve">Программы развития Организации Объединенных Наций, по созданию потенциала и обеспечению технической помощи заинтересованным Сторонам, являющимся развивающимися странами, в частности, наименее развитым странам и малым островным развивающимся государствам, а также странам с переходной экономикой, с целью выявления их финансовых потребностей, дефицита и приоритетов, разработки и осуществления национальных стратегий по мобилизации ресурсов и </w:t>
      </w:r>
      <w:r w:rsidR="00B82006">
        <w:rPr>
          <w:snapToGrid w:val="0"/>
          <w:kern w:val="22"/>
          <w:szCs w:val="22"/>
          <w:lang w:val="ru-RU"/>
        </w:rPr>
        <w:t xml:space="preserve">представления финансовой отчетности, и </w:t>
      </w:r>
      <w:r w:rsidR="00B82006" w:rsidRPr="00B82006">
        <w:rPr>
          <w:i/>
          <w:snapToGrid w:val="0"/>
          <w:kern w:val="22"/>
          <w:szCs w:val="22"/>
          <w:lang w:val="ru-RU"/>
        </w:rPr>
        <w:t>предлагает</w:t>
      </w:r>
      <w:r w:rsidR="00B82006">
        <w:rPr>
          <w:snapToGrid w:val="0"/>
          <w:kern w:val="22"/>
          <w:szCs w:val="22"/>
          <w:lang w:val="ru-RU"/>
        </w:rPr>
        <w:t xml:space="preserve"> им</w:t>
      </w:r>
      <w:r w:rsidR="00095113">
        <w:rPr>
          <w:snapToGrid w:val="0"/>
          <w:kern w:val="22"/>
          <w:szCs w:val="22"/>
          <w:lang w:val="ru-RU"/>
        </w:rPr>
        <w:t xml:space="preserve"> </w:t>
      </w:r>
      <w:r w:rsidR="00B82006">
        <w:rPr>
          <w:snapToGrid w:val="0"/>
          <w:kern w:val="22"/>
          <w:szCs w:val="22"/>
          <w:lang w:val="ru-RU"/>
        </w:rPr>
        <w:t>продолжать и далее активизировать эту работу;</w:t>
      </w:r>
    </w:p>
    <w:p w14:paraId="032BA5F2" w14:textId="5318750D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5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B82006">
        <w:rPr>
          <w:i/>
          <w:snapToGrid w:val="0"/>
          <w:kern w:val="22"/>
          <w:szCs w:val="22"/>
          <w:lang w:val="ru-RU"/>
        </w:rPr>
        <w:t>предлагает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="00B82006">
        <w:rPr>
          <w:snapToGrid w:val="0"/>
          <w:kern w:val="22"/>
          <w:szCs w:val="22"/>
          <w:lang w:val="ru-RU"/>
        </w:rPr>
        <w:t>Сторонам, правительствам и донорам</w:t>
      </w:r>
      <w:r w:rsidR="00AB7912" w:rsidRPr="003E537E">
        <w:rPr>
          <w:snapToGrid w:val="0"/>
          <w:kern w:val="22"/>
          <w:szCs w:val="22"/>
          <w:lang w:val="ru-RU"/>
        </w:rPr>
        <w:t xml:space="preserve">, </w:t>
      </w:r>
      <w:r w:rsidR="00992B25">
        <w:rPr>
          <w:snapToGrid w:val="0"/>
          <w:kern w:val="22"/>
          <w:szCs w:val="22"/>
          <w:lang w:val="ru-RU"/>
        </w:rPr>
        <w:t>располагающим соответствующими возможностями,</w:t>
      </w:r>
      <w:r w:rsidR="00B82006">
        <w:rPr>
          <w:snapToGrid w:val="0"/>
          <w:kern w:val="22"/>
          <w:szCs w:val="22"/>
          <w:lang w:val="ru-RU"/>
        </w:rPr>
        <w:t xml:space="preserve"> оказывать финансовую поддержку созданию потенциала и оказанию технической помощи</w:t>
      </w:r>
      <w:r w:rsidR="00AB7912" w:rsidRPr="003E537E">
        <w:rPr>
          <w:snapToGrid w:val="0"/>
          <w:kern w:val="22"/>
          <w:szCs w:val="22"/>
          <w:lang w:val="ru-RU"/>
        </w:rPr>
        <w:t>;</w:t>
      </w:r>
    </w:p>
    <w:p w14:paraId="3C89D43C" w14:textId="38F223E6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6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B82006">
        <w:rPr>
          <w:i/>
          <w:snapToGrid w:val="0"/>
          <w:kern w:val="22"/>
          <w:szCs w:val="22"/>
          <w:lang w:val="ru-RU"/>
        </w:rPr>
        <w:t>принимает к сведению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="00B82006">
        <w:rPr>
          <w:snapToGrid w:val="0"/>
          <w:kern w:val="22"/>
          <w:szCs w:val="22"/>
          <w:lang w:val="ru-RU"/>
        </w:rPr>
        <w:t xml:space="preserve">работу, предпринятую Комитетом содействия развитию Организации экономического сотрудничества и развития по </w:t>
      </w:r>
      <w:r w:rsidR="00992B25">
        <w:rPr>
          <w:snapToGrid w:val="0"/>
          <w:kern w:val="22"/>
          <w:szCs w:val="22"/>
          <w:lang w:val="ru-RU"/>
        </w:rPr>
        <w:t>совершенствованию</w:t>
      </w:r>
      <w:r w:rsidR="00B82006">
        <w:rPr>
          <w:snapToGrid w:val="0"/>
          <w:kern w:val="22"/>
          <w:szCs w:val="22"/>
          <w:lang w:val="ru-RU"/>
        </w:rPr>
        <w:t xml:space="preserve"> методологии Рио-де-Жайнейрских показателей;</w:t>
      </w:r>
    </w:p>
    <w:p w14:paraId="0E9FD8CB" w14:textId="1F188E31" w:rsidR="00AB7912" w:rsidRPr="003E537E" w:rsidRDefault="00F03367" w:rsidP="00AB7912">
      <w:pPr>
        <w:spacing w:after="120"/>
        <w:ind w:left="709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 xml:space="preserve">С. </w:t>
      </w:r>
      <w:r w:rsidR="00B82006">
        <w:rPr>
          <w:b/>
          <w:snapToGrid w:val="0"/>
          <w:kern w:val="22"/>
          <w:szCs w:val="22"/>
          <w:lang w:val="ru-RU"/>
        </w:rPr>
        <w:t>Промежуточные этапы для полного выполнения целевой задачи 3 по сохранению и устойчивому использованию биоразнообразия, принятой в Айти</w:t>
      </w:r>
    </w:p>
    <w:p w14:paraId="254CA9CE" w14:textId="68866DCF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7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B82006">
        <w:rPr>
          <w:i/>
          <w:snapToGrid w:val="0"/>
          <w:kern w:val="22"/>
          <w:szCs w:val="22"/>
          <w:lang w:val="ru-RU"/>
        </w:rPr>
        <w:t>признает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="00B82006">
        <w:rPr>
          <w:snapToGrid w:val="0"/>
          <w:kern w:val="22"/>
          <w:szCs w:val="22"/>
          <w:lang w:val="ru-RU"/>
        </w:rPr>
        <w:t>потенциальный вклад выполнения целевой задачи 3 по сохранению и устойчивому использованию биоразнообразия, принятой в Айти, в мобилизацию финансовых ресурсов;</w:t>
      </w:r>
    </w:p>
    <w:p w14:paraId="091B174F" w14:textId="75521570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8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5177B0">
        <w:rPr>
          <w:i/>
          <w:snapToGrid w:val="0"/>
          <w:kern w:val="22"/>
          <w:szCs w:val="22"/>
          <w:lang w:val="ru-RU"/>
        </w:rPr>
        <w:t>отмечает с озабоченностью</w:t>
      </w:r>
      <w:r w:rsidR="00AB7912" w:rsidRPr="003E537E">
        <w:rPr>
          <w:i/>
          <w:snapToGrid w:val="0"/>
          <w:kern w:val="22"/>
          <w:szCs w:val="22"/>
          <w:lang w:val="ru-RU"/>
        </w:rPr>
        <w:t xml:space="preserve"> </w:t>
      </w:r>
      <w:r w:rsidR="005177B0">
        <w:rPr>
          <w:snapToGrid w:val="0"/>
          <w:kern w:val="22"/>
          <w:szCs w:val="22"/>
          <w:lang w:val="ru-RU"/>
        </w:rPr>
        <w:t>ограниченность прогресса, достигнутого в выполнении целевой задачи 3 по сохранению и устойчивому использованию биоразнообразия, принятой в Айти</w:t>
      </w:r>
      <w:r w:rsidR="00992B25">
        <w:rPr>
          <w:snapToGrid w:val="0"/>
          <w:kern w:val="22"/>
          <w:szCs w:val="22"/>
          <w:lang w:val="ru-RU"/>
        </w:rPr>
        <w:t>,</w:t>
      </w:r>
      <w:r w:rsidR="005177B0">
        <w:rPr>
          <w:snapToGrid w:val="0"/>
          <w:kern w:val="22"/>
          <w:szCs w:val="22"/>
          <w:lang w:val="ru-RU"/>
        </w:rPr>
        <w:t xml:space="preserve"> и промежуточных этапов для ее выполнения, в частности </w:t>
      </w:r>
      <w:r w:rsidR="005177B0">
        <w:rPr>
          <w:snapToGrid w:val="0"/>
          <w:kern w:val="22"/>
          <w:szCs w:val="22"/>
          <w:lang w:val="ru-RU"/>
        </w:rPr>
        <w:lastRenderedPageBreak/>
        <w:t xml:space="preserve">в том, что касается </w:t>
      </w:r>
      <w:r w:rsidR="005177B0" w:rsidRPr="00C74634">
        <w:rPr>
          <w:snapToGrid w:val="0"/>
          <w:kern w:val="22"/>
          <w:szCs w:val="22"/>
          <w:lang w:val="ru-RU"/>
        </w:rPr>
        <w:t>устранения, поэтапной ликвидации или реформирования стимуло</w:t>
      </w:r>
      <w:r w:rsidR="005177B0">
        <w:rPr>
          <w:snapToGrid w:val="0"/>
          <w:kern w:val="22"/>
          <w:szCs w:val="22"/>
          <w:lang w:val="ru-RU"/>
        </w:rPr>
        <w:t>в, вкл</w:t>
      </w:r>
      <w:r w:rsidR="00992B25">
        <w:rPr>
          <w:snapToGrid w:val="0"/>
          <w:kern w:val="22"/>
          <w:szCs w:val="22"/>
          <w:lang w:val="ru-RU"/>
        </w:rPr>
        <w:t>ючая субсидии, оказывающих</w:t>
      </w:r>
      <w:r w:rsidR="005177B0" w:rsidRPr="00C74634">
        <w:rPr>
          <w:snapToGrid w:val="0"/>
          <w:kern w:val="22"/>
          <w:szCs w:val="22"/>
          <w:lang w:val="ru-RU"/>
        </w:rPr>
        <w:t xml:space="preserve"> пагубное воздействие на биоразнообразие, </w:t>
      </w:r>
      <w:r w:rsidR="005177B0">
        <w:rPr>
          <w:snapToGrid w:val="0"/>
          <w:kern w:val="22"/>
          <w:szCs w:val="22"/>
          <w:lang w:val="ru-RU"/>
        </w:rPr>
        <w:t>в соответствии и в согласовании с Конвенцией и другими соответствующими</w:t>
      </w:r>
      <w:r w:rsidR="00992B25">
        <w:rPr>
          <w:snapToGrid w:val="0"/>
          <w:kern w:val="22"/>
          <w:szCs w:val="22"/>
          <w:lang w:val="ru-RU"/>
        </w:rPr>
        <w:t xml:space="preserve"> международными обязательствами и</w:t>
      </w:r>
      <w:r w:rsidR="005177B0">
        <w:rPr>
          <w:snapToGrid w:val="0"/>
          <w:kern w:val="22"/>
          <w:szCs w:val="22"/>
          <w:lang w:val="ru-RU"/>
        </w:rPr>
        <w:t xml:space="preserve"> с учетом национальных социально-экономических условий;</w:t>
      </w:r>
    </w:p>
    <w:p w14:paraId="6F59F282" w14:textId="3DD8F18B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9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>
        <w:rPr>
          <w:i/>
          <w:snapToGrid w:val="0"/>
          <w:kern w:val="22"/>
          <w:szCs w:val="22"/>
          <w:lang w:val="ru-RU"/>
        </w:rPr>
        <w:t>настоятельно призывает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Стороны и правительства активизировать деятельность по осуществлению мер для полного выполнения целевой задачи 3 по сохранению и устойчивому использованию биоразнообразия, принятой в Айти, принимая </w:t>
      </w:r>
      <w:r w:rsidRPr="00F03367">
        <w:rPr>
          <w:snapToGrid w:val="0"/>
          <w:kern w:val="22"/>
          <w:szCs w:val="22"/>
          <w:lang w:val="ru-RU"/>
        </w:rPr>
        <w:t>во внимание в качестве гибкой структуры промежуточные этапы, утвержденные Конференцией Сторон на ее 12-м совещании</w:t>
      </w:r>
      <w:r>
        <w:rPr>
          <w:rStyle w:val="FootnoteReference"/>
          <w:snapToGrid w:val="0"/>
          <w:kern w:val="22"/>
          <w:szCs w:val="22"/>
          <w:lang w:val="ru-RU"/>
        </w:rPr>
        <w:footnoteReference w:id="41"/>
      </w:r>
      <w:r w:rsidRPr="00F03367">
        <w:rPr>
          <w:snapToGrid w:val="0"/>
          <w:kern w:val="22"/>
          <w:szCs w:val="22"/>
          <w:lang w:val="ru-RU"/>
        </w:rPr>
        <w:t>, в соответствии и согласовании с Конвенцией и с другими соответствующими международными обязательствами и с учетом национальных социально- экономических условий</w:t>
      </w:r>
      <w:r w:rsidR="00AB7912" w:rsidRPr="003E537E">
        <w:rPr>
          <w:snapToGrid w:val="0"/>
          <w:kern w:val="22"/>
          <w:szCs w:val="22"/>
          <w:lang w:val="ru-RU"/>
        </w:rPr>
        <w:t>;</w:t>
      </w:r>
    </w:p>
    <w:p w14:paraId="68B969FF" w14:textId="5B049405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10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>
        <w:rPr>
          <w:i/>
          <w:snapToGrid w:val="0"/>
          <w:kern w:val="22"/>
          <w:szCs w:val="22"/>
          <w:lang w:val="ru-RU"/>
        </w:rPr>
        <w:t>приветствует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работу соответствующих организаций и инициатив, </w:t>
      </w:r>
      <w:r w:rsidR="00992B25">
        <w:rPr>
          <w:snapToGrid w:val="0"/>
          <w:kern w:val="22"/>
          <w:szCs w:val="22"/>
          <w:lang w:val="ru-RU"/>
        </w:rPr>
        <w:t>в том числе</w:t>
      </w:r>
      <w:r>
        <w:rPr>
          <w:snapToGrid w:val="0"/>
          <w:kern w:val="22"/>
          <w:szCs w:val="22"/>
          <w:lang w:val="ru-RU"/>
        </w:rPr>
        <w:t xml:space="preserve"> Инициатив</w:t>
      </w:r>
      <w:r w:rsidR="00992B25">
        <w:rPr>
          <w:snapToGrid w:val="0"/>
          <w:kern w:val="22"/>
          <w:szCs w:val="22"/>
          <w:lang w:val="ru-RU"/>
        </w:rPr>
        <w:t>ы</w:t>
      </w:r>
      <w:r>
        <w:rPr>
          <w:snapToGrid w:val="0"/>
          <w:kern w:val="22"/>
          <w:szCs w:val="22"/>
          <w:lang w:val="ru-RU"/>
        </w:rPr>
        <w:t xml:space="preserve"> по финансированию разнообразия Программы развития Организации Объединенных Наций, </w:t>
      </w:r>
      <w:r w:rsidR="00936833">
        <w:rPr>
          <w:snapToGrid w:val="0"/>
          <w:kern w:val="22"/>
          <w:szCs w:val="22"/>
          <w:lang w:val="ru-RU"/>
        </w:rPr>
        <w:t>Программ</w:t>
      </w:r>
      <w:r w:rsidR="00992B25">
        <w:rPr>
          <w:snapToGrid w:val="0"/>
          <w:kern w:val="22"/>
          <w:szCs w:val="22"/>
          <w:lang w:val="ru-RU"/>
        </w:rPr>
        <w:t>ы</w:t>
      </w:r>
      <w:r w:rsidR="00936833">
        <w:rPr>
          <w:snapToGrid w:val="0"/>
          <w:kern w:val="22"/>
          <w:szCs w:val="22"/>
          <w:lang w:val="ru-RU"/>
        </w:rPr>
        <w:t xml:space="preserve"> Организации Объединенных Наций по окружающей среде, Организаци</w:t>
      </w:r>
      <w:r w:rsidR="00992B25">
        <w:rPr>
          <w:snapToGrid w:val="0"/>
          <w:kern w:val="22"/>
          <w:szCs w:val="22"/>
          <w:lang w:val="ru-RU"/>
        </w:rPr>
        <w:t>и</w:t>
      </w:r>
      <w:r w:rsidR="00936833">
        <w:rPr>
          <w:snapToGrid w:val="0"/>
          <w:kern w:val="22"/>
          <w:szCs w:val="22"/>
          <w:lang w:val="ru-RU"/>
        </w:rPr>
        <w:t xml:space="preserve"> экономического сотрудничества и развития, Международного института устойчивого развития и других партнеров по обеспечению аналитической и технической помощи и созданию потенциала для выполнения целевой задачи 3 по сохранению и устойчивому использованию биоразнообразия, принятой в Айти, и предлагает им продолжать и далее активизировать эту работу; </w:t>
      </w:r>
    </w:p>
    <w:p w14:paraId="2C2456BF" w14:textId="63F3F813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11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936833">
        <w:rPr>
          <w:i/>
          <w:snapToGrid w:val="0"/>
          <w:kern w:val="22"/>
          <w:szCs w:val="22"/>
          <w:lang w:val="ru-RU"/>
        </w:rPr>
        <w:t>отмечает</w:t>
      </w:r>
      <w:r w:rsidR="00AB7912" w:rsidRPr="003E537E">
        <w:rPr>
          <w:snapToGrid w:val="0"/>
          <w:kern w:val="22"/>
          <w:szCs w:val="22"/>
          <w:lang w:val="ru-RU"/>
        </w:rPr>
        <w:t xml:space="preserve"> </w:t>
      </w:r>
      <w:r w:rsidR="00992B25">
        <w:rPr>
          <w:snapToGrid w:val="0"/>
          <w:kern w:val="22"/>
          <w:szCs w:val="22"/>
          <w:lang w:val="ru-RU"/>
        </w:rPr>
        <w:t>важность роли</w:t>
      </w:r>
      <w:r w:rsidR="00936833">
        <w:rPr>
          <w:snapToGrid w:val="0"/>
          <w:kern w:val="22"/>
          <w:szCs w:val="22"/>
          <w:lang w:val="ru-RU"/>
        </w:rPr>
        <w:t xml:space="preserve"> национальных исследований </w:t>
      </w:r>
      <w:r w:rsidR="00992B25">
        <w:rPr>
          <w:snapToGrid w:val="0"/>
          <w:kern w:val="22"/>
          <w:szCs w:val="22"/>
          <w:lang w:val="ru-RU"/>
        </w:rPr>
        <w:t>в выявлении</w:t>
      </w:r>
      <w:r w:rsidR="00936833">
        <w:rPr>
          <w:snapToGrid w:val="0"/>
          <w:kern w:val="22"/>
          <w:szCs w:val="22"/>
          <w:lang w:val="ru-RU"/>
        </w:rPr>
        <w:t xml:space="preserve"> вредных стимулов и возможностей для устранения или реформирования вредных стимулов, включая субсидии, а также в изучении и выявлении наиболее эффективных мер политики, </w:t>
      </w:r>
      <w:r w:rsidR="00992B25">
        <w:rPr>
          <w:snapToGrid w:val="0"/>
          <w:kern w:val="22"/>
          <w:szCs w:val="22"/>
          <w:lang w:val="ru-RU"/>
        </w:rPr>
        <w:t xml:space="preserve">и </w:t>
      </w:r>
      <w:r w:rsidR="00936833" w:rsidRPr="00936833">
        <w:rPr>
          <w:i/>
          <w:snapToGrid w:val="0"/>
          <w:kern w:val="22"/>
          <w:szCs w:val="22"/>
          <w:lang w:val="ru-RU"/>
        </w:rPr>
        <w:t>предлагает</w:t>
      </w:r>
      <w:r w:rsidR="00936833">
        <w:rPr>
          <w:snapToGrid w:val="0"/>
          <w:kern w:val="22"/>
          <w:szCs w:val="22"/>
          <w:lang w:val="ru-RU"/>
        </w:rPr>
        <w:t xml:space="preserve"> заинтересованным организациям, таким как организации и инициат</w:t>
      </w:r>
      <w:r w:rsidR="00C54BBC">
        <w:rPr>
          <w:snapToGrid w:val="0"/>
          <w:kern w:val="22"/>
          <w:szCs w:val="22"/>
          <w:lang w:val="ru-RU"/>
        </w:rPr>
        <w:t>ивы, перечисленные в предыдущем пункте, рассмотреть возможность осуществления систематической компиляции и анализа существующих исследований с целью определения методов надлежащей практики для выявления вредных стимулов и разработки надлежащих ответных мер политики, а также разработки стандарта или шаблона для такого стандарта в качестве добровольного руководства</w:t>
      </w:r>
      <w:r w:rsidR="00AB7912" w:rsidRPr="003E537E">
        <w:rPr>
          <w:snapToGrid w:val="0"/>
          <w:kern w:val="22"/>
          <w:szCs w:val="22"/>
          <w:lang w:val="ru-RU"/>
        </w:rPr>
        <w:t>;</w:t>
      </w:r>
    </w:p>
    <w:p w14:paraId="0920A193" w14:textId="024652FF" w:rsidR="00AB7912" w:rsidRPr="003E537E" w:rsidRDefault="00F03367" w:rsidP="00AB7912">
      <w:pPr>
        <w:spacing w:after="120"/>
        <w:ind w:left="709" w:firstLine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12</w:t>
      </w:r>
      <w:r w:rsidR="00AB7912" w:rsidRPr="003E537E">
        <w:rPr>
          <w:snapToGrid w:val="0"/>
          <w:kern w:val="22"/>
          <w:szCs w:val="22"/>
          <w:lang w:val="ru-RU"/>
        </w:rPr>
        <w:t>.</w:t>
      </w:r>
      <w:r w:rsidR="00AB7912" w:rsidRPr="003E537E">
        <w:rPr>
          <w:snapToGrid w:val="0"/>
          <w:kern w:val="22"/>
          <w:szCs w:val="22"/>
          <w:lang w:val="ru-RU"/>
        </w:rPr>
        <w:tab/>
      </w:r>
      <w:r w:rsidR="00C54BBC">
        <w:rPr>
          <w:i/>
          <w:snapToGrid w:val="0"/>
          <w:kern w:val="22"/>
          <w:szCs w:val="22"/>
          <w:lang w:val="ru-RU"/>
        </w:rPr>
        <w:t>поручает</w:t>
      </w:r>
      <w:r w:rsidR="00C54BBC">
        <w:rPr>
          <w:snapToGrid w:val="0"/>
          <w:kern w:val="22"/>
          <w:szCs w:val="22"/>
          <w:lang w:val="ru-RU"/>
        </w:rPr>
        <w:t xml:space="preserve"> Исполнительному секретарю при наличии необходимых ресурсов оказывать </w:t>
      </w:r>
      <w:r w:rsidR="00992B25">
        <w:rPr>
          <w:snapToGrid w:val="0"/>
          <w:kern w:val="22"/>
          <w:szCs w:val="22"/>
          <w:lang w:val="ru-RU"/>
        </w:rPr>
        <w:t>поддержку</w:t>
      </w:r>
      <w:r w:rsidR="00C54BBC">
        <w:rPr>
          <w:snapToGrid w:val="0"/>
          <w:kern w:val="22"/>
          <w:szCs w:val="22"/>
          <w:lang w:val="ru-RU"/>
        </w:rPr>
        <w:t xml:space="preserve"> </w:t>
      </w:r>
      <w:r w:rsidR="00992B25">
        <w:rPr>
          <w:snapToGrid w:val="0"/>
          <w:kern w:val="22"/>
          <w:szCs w:val="22"/>
          <w:lang w:val="ru-RU"/>
        </w:rPr>
        <w:t xml:space="preserve">и способствовать </w:t>
      </w:r>
      <w:r w:rsidR="00C54BBC">
        <w:rPr>
          <w:snapToGrid w:val="0"/>
          <w:kern w:val="22"/>
          <w:szCs w:val="22"/>
          <w:lang w:val="ru-RU"/>
        </w:rPr>
        <w:t>работе, упомянутой выше в пунктах 5, 11 и 12</w:t>
      </w:r>
      <w:r w:rsidR="00AB7912" w:rsidRPr="003E537E">
        <w:rPr>
          <w:snapToGrid w:val="0"/>
          <w:kern w:val="22"/>
          <w:szCs w:val="22"/>
          <w:lang w:val="ru-RU"/>
        </w:rPr>
        <w:t>.</w:t>
      </w:r>
    </w:p>
    <w:p w14:paraId="43E3431E" w14:textId="77777777" w:rsidR="00AB7912" w:rsidRPr="003E537E" w:rsidRDefault="00AB7912" w:rsidP="00AB7912">
      <w:pPr>
        <w:jc w:val="center"/>
        <w:rPr>
          <w:kern w:val="22"/>
          <w:lang w:val="ru-RU"/>
        </w:rPr>
      </w:pPr>
      <w:r w:rsidRPr="003E537E">
        <w:rPr>
          <w:kern w:val="22"/>
          <w:lang w:val="ru-RU"/>
        </w:rPr>
        <w:t>___________</w:t>
      </w:r>
    </w:p>
    <w:p w14:paraId="0092B104" w14:textId="77777777" w:rsidR="00F91584" w:rsidRPr="003E537E" w:rsidRDefault="00F91584" w:rsidP="003A6348">
      <w:pPr>
        <w:keepNext/>
        <w:spacing w:before="120" w:after="120"/>
        <w:rPr>
          <w:iCs/>
          <w:snapToGrid w:val="0"/>
          <w:kern w:val="22"/>
          <w:szCs w:val="22"/>
          <w:lang w:val="ru-RU"/>
        </w:rPr>
      </w:pPr>
    </w:p>
    <w:sectPr w:rsidR="00F91584" w:rsidRPr="003E537E" w:rsidSect="00993F44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2240" w:h="15840" w:code="1"/>
      <w:pgMar w:top="1021" w:right="1349" w:bottom="1134" w:left="135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D1AA" w14:textId="77777777" w:rsidR="00992B25" w:rsidRDefault="00992B25">
      <w:r>
        <w:separator/>
      </w:r>
    </w:p>
  </w:endnote>
  <w:endnote w:type="continuationSeparator" w:id="0">
    <w:p w14:paraId="5AB365CB" w14:textId="77777777" w:rsidR="00992B25" w:rsidRDefault="00992B25">
      <w:r>
        <w:continuationSeparator/>
      </w:r>
    </w:p>
  </w:endnote>
  <w:endnote w:type="continuationNotice" w:id="1">
    <w:p w14:paraId="6984AA29" w14:textId="77777777" w:rsidR="00992B25" w:rsidRDefault="00992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CBEB" w14:textId="77777777" w:rsidR="00992B25" w:rsidRDefault="00992B25" w:rsidP="000F7AF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3909" w14:textId="77777777" w:rsidR="00992B25" w:rsidRDefault="00992B25" w:rsidP="000F7AFB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1D0F" w14:textId="77777777" w:rsidR="00992B25" w:rsidRDefault="00992B25" w:rsidP="00132DF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B200" w14:textId="77777777" w:rsidR="00992B25" w:rsidRDefault="00992B25">
      <w:r>
        <w:separator/>
      </w:r>
    </w:p>
  </w:footnote>
  <w:footnote w:type="continuationSeparator" w:id="0">
    <w:p w14:paraId="2D41FCDC" w14:textId="77777777" w:rsidR="00992B25" w:rsidRDefault="00992B25">
      <w:r>
        <w:continuationSeparator/>
      </w:r>
    </w:p>
  </w:footnote>
  <w:footnote w:type="continuationNotice" w:id="1">
    <w:p w14:paraId="08A7B66F" w14:textId="77777777" w:rsidR="00992B25" w:rsidRDefault="00992B25"/>
  </w:footnote>
  <w:footnote w:id="2">
    <w:p w14:paraId="4586BDD4" w14:textId="38A1D1A1" w:rsidR="00992B25" w:rsidRPr="00C846A0" w:rsidRDefault="00992B25" w:rsidP="00F540F9">
      <w:pPr>
        <w:pStyle w:val="FootnoteText"/>
        <w:keepLines w:val="0"/>
        <w:spacing w:after="0"/>
        <w:ind w:firstLine="0"/>
        <w:rPr>
          <w:sz w:val="16"/>
          <w:szCs w:val="16"/>
          <w:lang w:val="ru-RU"/>
        </w:rPr>
      </w:pPr>
      <w:r w:rsidRPr="006709C4">
        <w:rPr>
          <w:rStyle w:val="FootnoteReference"/>
          <w:sz w:val="16"/>
          <w:szCs w:val="16"/>
          <w:lang w:val="ru-RU"/>
        </w:rPr>
        <w:t>*</w:t>
      </w:r>
      <w:r w:rsidRPr="006709C4">
        <w:rPr>
          <w:rStyle w:val="FootnoteReference"/>
          <w:sz w:val="16"/>
          <w:szCs w:val="16"/>
          <w:vertAlign w:val="baseline"/>
          <w:lang w:val="ru-RU"/>
        </w:rPr>
        <w:t xml:space="preserve"> </w:t>
      </w:r>
      <w:hyperlink r:id="rId1" w:history="1">
        <w:r w:rsidRPr="006709C4">
          <w:rPr>
            <w:rStyle w:val="FootnoteReference"/>
            <w:snapToGrid w:val="0"/>
            <w:kern w:val="18"/>
            <w:sz w:val="16"/>
            <w:szCs w:val="16"/>
            <w:vertAlign w:val="baseline"/>
          </w:rPr>
          <w:t>CBD/SBI/2/1</w:t>
        </w:r>
      </w:hyperlink>
      <w:r w:rsidRPr="00C846A0">
        <w:rPr>
          <w:snapToGrid w:val="0"/>
          <w:kern w:val="2"/>
          <w:sz w:val="16"/>
          <w:szCs w:val="16"/>
          <w:lang w:val="ru-RU"/>
        </w:rPr>
        <w:t>.</w:t>
      </w:r>
    </w:p>
  </w:footnote>
  <w:footnote w:id="3">
    <w:p w14:paraId="6F1D82B4" w14:textId="76519DDE" w:rsidR="00992B25" w:rsidRPr="00E02639" w:rsidRDefault="00992B25" w:rsidP="00E02639">
      <w:pPr>
        <w:pStyle w:val="FootnoteText"/>
        <w:ind w:firstLine="0"/>
        <w:rPr>
          <w:lang w:val="ru-RU"/>
        </w:rPr>
      </w:pPr>
      <w:r w:rsidRPr="00E02639">
        <w:rPr>
          <w:rStyle w:val="FootnoteReference"/>
          <w:lang w:val="ru-RU"/>
        </w:rPr>
        <w:footnoteRef/>
      </w:r>
      <w:r w:rsidRPr="00E02639">
        <w:rPr>
          <w:lang w:val="ru-RU"/>
        </w:rPr>
        <w:t xml:space="preserve"> Пункт 7 </w:t>
      </w:r>
      <w:hyperlink r:id="rId2" w:history="1">
        <w:r w:rsidRPr="00E02639">
          <w:rPr>
            <w:rStyle w:val="Hyperlink"/>
            <w:lang w:val="ru-RU"/>
          </w:rPr>
          <w:t>решения XI/4</w:t>
        </w:r>
      </w:hyperlink>
      <w:r w:rsidRPr="00E02639">
        <w:rPr>
          <w:lang w:val="ru-RU"/>
        </w:rPr>
        <w:t>.</w:t>
      </w:r>
    </w:p>
  </w:footnote>
  <w:footnote w:id="4">
    <w:p w14:paraId="46B0AEF5" w14:textId="48819A90" w:rsidR="00992B25" w:rsidRPr="00E30917" w:rsidRDefault="00992B25" w:rsidP="00E02639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См. </w:t>
      </w:r>
      <w:hyperlink r:id="rId3" w:history="1">
        <w:r w:rsidRPr="00E02639">
          <w:rPr>
            <w:rStyle w:val="Hyperlink"/>
            <w:snapToGrid w:val="0"/>
            <w:kern w:val="22"/>
            <w:szCs w:val="22"/>
            <w:lang w:val="ru-RU"/>
          </w:rPr>
          <w:t>решение XII/3</w:t>
        </w:r>
      </w:hyperlink>
      <w:r>
        <w:rPr>
          <w:snapToGrid w:val="0"/>
          <w:kern w:val="22"/>
          <w:szCs w:val="22"/>
          <w:lang w:val="ru-RU"/>
        </w:rPr>
        <w:t>, пункты 1, 24 и</w:t>
      </w:r>
      <w:r w:rsidRPr="00B63922">
        <w:rPr>
          <w:snapToGrid w:val="0"/>
          <w:kern w:val="22"/>
          <w:szCs w:val="22"/>
          <w:lang w:val="ru-RU"/>
        </w:rPr>
        <w:t xml:space="preserve"> приложение II</w:t>
      </w:r>
      <w:r>
        <w:rPr>
          <w:snapToGrid w:val="0"/>
          <w:kern w:val="22"/>
          <w:szCs w:val="22"/>
          <w:lang w:val="ru-RU"/>
        </w:rPr>
        <w:t>.</w:t>
      </w:r>
    </w:p>
  </w:footnote>
  <w:footnote w:id="5">
    <w:p w14:paraId="1D879A08" w14:textId="54F311EA" w:rsidR="00992B25" w:rsidRPr="00E7718D" w:rsidRDefault="00992B25" w:rsidP="00326E45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hyperlink r:id="rId4" w:history="1">
        <w:r w:rsidRPr="005C71C1">
          <w:rPr>
            <w:rStyle w:val="Hyperlink"/>
            <w:szCs w:val="20"/>
          </w:rPr>
          <w:t>UNEP</w:t>
        </w:r>
        <w:r w:rsidRPr="009B3207">
          <w:rPr>
            <w:rStyle w:val="Hyperlink"/>
            <w:szCs w:val="20"/>
            <w:lang w:val="ru-RU"/>
          </w:rPr>
          <w:t>/</w:t>
        </w:r>
        <w:r w:rsidRPr="005C71C1">
          <w:rPr>
            <w:rStyle w:val="Hyperlink"/>
            <w:szCs w:val="20"/>
          </w:rPr>
          <w:t>CBD</w:t>
        </w:r>
        <w:r w:rsidRPr="009B3207">
          <w:rPr>
            <w:rStyle w:val="Hyperlink"/>
            <w:szCs w:val="20"/>
            <w:lang w:val="ru-RU"/>
          </w:rPr>
          <w:t>/</w:t>
        </w:r>
        <w:r w:rsidRPr="005C71C1">
          <w:rPr>
            <w:rStyle w:val="Hyperlink"/>
            <w:szCs w:val="20"/>
          </w:rPr>
          <w:t>SBI</w:t>
        </w:r>
        <w:r w:rsidRPr="009B3207">
          <w:rPr>
            <w:rStyle w:val="Hyperlink"/>
            <w:szCs w:val="20"/>
            <w:lang w:val="ru-RU"/>
          </w:rPr>
          <w:t>/1/7/</w:t>
        </w:r>
        <w:r w:rsidRPr="005C71C1">
          <w:rPr>
            <w:rStyle w:val="Hyperlink"/>
            <w:szCs w:val="20"/>
          </w:rPr>
          <w:t>Add</w:t>
        </w:r>
        <w:r w:rsidRPr="009B3207">
          <w:rPr>
            <w:rStyle w:val="Hyperlink"/>
            <w:szCs w:val="20"/>
            <w:lang w:val="ru-RU"/>
          </w:rPr>
          <w:t>.1</w:t>
        </w:r>
      </w:hyperlink>
    </w:p>
  </w:footnote>
  <w:footnote w:id="6">
    <w:p w14:paraId="762CDA41" w14:textId="7841E4C7" w:rsidR="00992B25" w:rsidRPr="00FE537C" w:rsidRDefault="00992B25" w:rsidP="00326E45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hyperlink r:id="rId5" w:history="1">
        <w:r w:rsidRPr="005C71C1">
          <w:rPr>
            <w:rStyle w:val="Hyperlink"/>
            <w:szCs w:val="20"/>
          </w:rPr>
          <w:t>UNEP</w:t>
        </w:r>
        <w:r w:rsidRPr="009B3207">
          <w:rPr>
            <w:rStyle w:val="Hyperlink"/>
            <w:szCs w:val="20"/>
            <w:lang w:val="ru-RU"/>
          </w:rPr>
          <w:t>/</w:t>
        </w:r>
        <w:r w:rsidRPr="005C71C1">
          <w:rPr>
            <w:rStyle w:val="Hyperlink"/>
            <w:szCs w:val="20"/>
          </w:rPr>
          <w:t>CBD</w:t>
        </w:r>
        <w:r w:rsidRPr="009B3207">
          <w:rPr>
            <w:rStyle w:val="Hyperlink"/>
            <w:szCs w:val="20"/>
            <w:lang w:val="ru-RU"/>
          </w:rPr>
          <w:t>/</w:t>
        </w:r>
        <w:r w:rsidRPr="005C71C1">
          <w:rPr>
            <w:rStyle w:val="Hyperlink"/>
            <w:szCs w:val="20"/>
          </w:rPr>
          <w:t>COP</w:t>
        </w:r>
        <w:r w:rsidRPr="009B3207">
          <w:rPr>
            <w:rStyle w:val="Hyperlink"/>
            <w:szCs w:val="20"/>
            <w:lang w:val="ru-RU"/>
          </w:rPr>
          <w:t>/13/11/</w:t>
        </w:r>
        <w:r w:rsidRPr="005C71C1">
          <w:rPr>
            <w:rStyle w:val="Hyperlink"/>
            <w:szCs w:val="20"/>
          </w:rPr>
          <w:t>Rev</w:t>
        </w:r>
        <w:r w:rsidRPr="009B3207">
          <w:rPr>
            <w:rStyle w:val="Hyperlink"/>
            <w:szCs w:val="20"/>
            <w:lang w:val="ru-RU"/>
          </w:rPr>
          <w:t>.1</w:t>
        </w:r>
      </w:hyperlink>
    </w:p>
  </w:footnote>
  <w:footnote w:id="7">
    <w:p w14:paraId="09A42446" w14:textId="0640B92F" w:rsidR="00992B25" w:rsidRPr="009B3207" w:rsidRDefault="00992B25" w:rsidP="00E7718D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rPr>
          <w:lang w:val="ru-RU"/>
        </w:rPr>
        <w:t xml:space="preserve">См. пункты 6 и 8 </w:t>
      </w:r>
      <w:hyperlink r:id="rId6" w:history="1">
        <w:r w:rsidRPr="002048B5">
          <w:rPr>
            <w:rStyle w:val="Hyperlink"/>
            <w:lang w:val="ru-RU"/>
          </w:rPr>
          <w:t xml:space="preserve">решения </w:t>
        </w:r>
        <w:r w:rsidRPr="002048B5">
          <w:rPr>
            <w:rStyle w:val="Hyperlink"/>
            <w:lang w:val="fr-FR"/>
          </w:rPr>
          <w:t>XIII</w:t>
        </w:r>
        <w:r w:rsidRPr="009B3207">
          <w:rPr>
            <w:rStyle w:val="Hyperlink"/>
            <w:lang w:val="ru-RU"/>
          </w:rPr>
          <w:t>/20</w:t>
        </w:r>
      </w:hyperlink>
      <w:r w:rsidRPr="009B3207">
        <w:rPr>
          <w:lang w:val="ru-RU"/>
        </w:rPr>
        <w:t>.</w:t>
      </w:r>
    </w:p>
  </w:footnote>
  <w:footnote w:id="8">
    <w:p w14:paraId="29EF5DBA" w14:textId="08D74329" w:rsidR="00992B25" w:rsidRPr="002048B5" w:rsidRDefault="00992B25" w:rsidP="00EE3E26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№ </w:t>
      </w:r>
      <w:r w:rsidRPr="00EE3E26">
        <w:rPr>
          <w:lang w:val="ru-RU"/>
        </w:rPr>
        <w:t>2017-009.</w:t>
      </w:r>
    </w:p>
  </w:footnote>
  <w:footnote w:id="9">
    <w:p w14:paraId="424C1C20" w14:textId="453841A7" w:rsidR="00992B25" w:rsidRPr="00EE3E26" w:rsidRDefault="00992B25" w:rsidP="00EE3E26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№ </w:t>
      </w:r>
      <w:r>
        <w:rPr>
          <w:kern w:val="22"/>
          <w:szCs w:val="22"/>
          <w:lang w:val="ru-RU"/>
        </w:rPr>
        <w:t>2017-061.</w:t>
      </w:r>
    </w:p>
  </w:footnote>
  <w:footnote w:id="10">
    <w:p w14:paraId="13709F5B" w14:textId="1A3B81A1" w:rsidR="00992B25" w:rsidRPr="00EE3E26" w:rsidRDefault="00992B25" w:rsidP="00EE3E26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№ </w:t>
      </w:r>
      <w:r w:rsidRPr="00722B8D">
        <w:rPr>
          <w:kern w:val="22"/>
          <w:szCs w:val="22"/>
          <w:lang w:val="ru-RU"/>
        </w:rPr>
        <w:t>2018-24</w:t>
      </w:r>
      <w:r>
        <w:rPr>
          <w:kern w:val="22"/>
          <w:szCs w:val="22"/>
          <w:lang w:val="ru-RU"/>
        </w:rPr>
        <w:t>.</w:t>
      </w:r>
    </w:p>
  </w:footnote>
  <w:footnote w:id="11">
    <w:p w14:paraId="0E92C733" w14:textId="5189D7BF" w:rsidR="00992B25" w:rsidRPr="009B3207" w:rsidRDefault="00992B25" w:rsidP="007D23A2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3F36F6">
        <w:rPr>
          <w:lang w:val="ru-RU"/>
        </w:rPr>
        <w:t>Кроме того, Австрия и Швеция уже представили отчетность о дальнейшем вкладе в мобилизацию ресурсов до 2020 года в рамках второго раунда отчетности, инициированного в соответствии с пунктом 8 решения</w:t>
      </w:r>
      <w:r>
        <w:rPr>
          <w:lang w:val="ru-RU"/>
        </w:rPr>
        <w:t xml:space="preserve"> </w:t>
      </w:r>
      <w:r w:rsidRPr="003F36F6">
        <w:rPr>
          <w:lang w:val="ru-RU"/>
        </w:rPr>
        <w:t>XIII/20.</w:t>
      </w:r>
    </w:p>
  </w:footnote>
  <w:footnote w:id="12">
    <w:p w14:paraId="7BCAB044" w14:textId="22826A21" w:rsidR="00992B25" w:rsidRPr="009B3207" w:rsidRDefault="00992B25" w:rsidP="00F6155E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2E2FCD">
        <w:t>http</w:t>
      </w:r>
      <w:r w:rsidRPr="009B3207">
        <w:rPr>
          <w:lang w:val="ru-RU"/>
        </w:rPr>
        <w:t>://</w:t>
      </w:r>
      <w:r w:rsidRPr="002E2FCD">
        <w:t>www</w:t>
      </w:r>
      <w:r w:rsidRPr="009B3207">
        <w:rPr>
          <w:lang w:val="ru-RU"/>
        </w:rPr>
        <w:t>.</w:t>
      </w:r>
      <w:r w:rsidRPr="002E2FCD">
        <w:t>biodiversityfinance</w:t>
      </w:r>
      <w:r w:rsidRPr="009B3207">
        <w:rPr>
          <w:lang w:val="ru-RU"/>
        </w:rPr>
        <w:t>.</w:t>
      </w:r>
      <w:r w:rsidRPr="002E2FCD">
        <w:t>net</w:t>
      </w:r>
      <w:r w:rsidRPr="009B3207">
        <w:rPr>
          <w:lang w:val="ru-RU"/>
        </w:rPr>
        <w:t>/.</w:t>
      </w:r>
    </w:p>
  </w:footnote>
  <w:footnote w:id="13">
    <w:p w14:paraId="4FBD56DB" w14:textId="563C1377" w:rsidR="00992B25" w:rsidRPr="00FA33C4" w:rsidRDefault="00992B25" w:rsidP="00E82893">
      <w:pPr>
        <w:pStyle w:val="FootnoteText"/>
        <w:ind w:firstLine="0"/>
        <w:rPr>
          <w:lang w:val="ru-RU"/>
        </w:rPr>
      </w:pPr>
      <w:r w:rsidRPr="00FA33C4">
        <w:rPr>
          <w:rStyle w:val="FootnoteReference"/>
          <w:lang w:val="ru-RU"/>
        </w:rPr>
        <w:footnoteRef/>
      </w:r>
      <w:r w:rsidRPr="00FA33C4">
        <w:rPr>
          <w:lang w:val="ru-RU"/>
        </w:rPr>
        <w:t xml:space="preserve"> Белиз, Бразилия, Бутан, Вьетнам, Грузия, Куба, Кыргызстан, Мозамбик, Монголия, Руанда, Шри-Ланка.</w:t>
      </w:r>
    </w:p>
  </w:footnote>
  <w:footnote w:id="14">
    <w:p w14:paraId="657694D9" w14:textId="77777777" w:rsidR="00992B25" w:rsidRPr="009B3207" w:rsidRDefault="00992B25" w:rsidP="001456E7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5A629D">
        <w:t>http</w:t>
      </w:r>
      <w:r w:rsidRPr="009B3207">
        <w:rPr>
          <w:lang w:val="ru-RU"/>
        </w:rPr>
        <w:t>://</w:t>
      </w:r>
      <w:r w:rsidRPr="005A629D">
        <w:t>www</w:t>
      </w:r>
      <w:r w:rsidRPr="009B3207">
        <w:rPr>
          <w:lang w:val="ru-RU"/>
        </w:rPr>
        <w:t>.</w:t>
      </w:r>
      <w:r w:rsidRPr="005A629D">
        <w:t>biodiversityfinance</w:t>
      </w:r>
      <w:r w:rsidRPr="009B3207">
        <w:rPr>
          <w:lang w:val="ru-RU"/>
        </w:rPr>
        <w:t>.</w:t>
      </w:r>
      <w:r w:rsidRPr="005A629D">
        <w:t>net</w:t>
      </w:r>
      <w:r w:rsidRPr="009B3207">
        <w:rPr>
          <w:lang w:val="ru-RU"/>
        </w:rPr>
        <w:t>/</w:t>
      </w:r>
      <w:r w:rsidRPr="005A629D">
        <w:t>regional</w:t>
      </w:r>
      <w:r w:rsidRPr="009B3207">
        <w:rPr>
          <w:lang w:val="ru-RU"/>
        </w:rPr>
        <w:t>-</w:t>
      </w:r>
      <w:r w:rsidRPr="005A629D">
        <w:t>nodes</w:t>
      </w:r>
    </w:p>
  </w:footnote>
  <w:footnote w:id="15">
    <w:p w14:paraId="137C99AB" w14:textId="19B3FAE0" w:rsidR="00992B25" w:rsidRPr="009B3207" w:rsidRDefault="00992B25" w:rsidP="001456E7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rPr>
          <w:lang w:val="ru-RU"/>
        </w:rPr>
        <w:t xml:space="preserve">Исполнительный секретарь продолжил оказывать содействие предоставлению этих услуг по созданию потенциала. См. также пункт 36 документа </w:t>
      </w:r>
      <w:r w:rsidRPr="007007D0">
        <w:t>CBD</w:t>
      </w:r>
      <w:r w:rsidRPr="009B3207">
        <w:rPr>
          <w:lang w:val="ru-RU"/>
        </w:rPr>
        <w:t>/</w:t>
      </w:r>
      <w:r w:rsidRPr="007007D0">
        <w:t>SBI</w:t>
      </w:r>
      <w:r w:rsidRPr="009B3207">
        <w:rPr>
          <w:lang w:val="ru-RU"/>
        </w:rPr>
        <w:t>/2/</w:t>
      </w:r>
      <w:r w:rsidRPr="007007D0">
        <w:t>INF</w:t>
      </w:r>
      <w:r w:rsidRPr="009B3207">
        <w:rPr>
          <w:lang w:val="ru-RU"/>
        </w:rPr>
        <w:t>/6.</w:t>
      </w:r>
    </w:p>
  </w:footnote>
  <w:footnote w:id="16">
    <w:p w14:paraId="088E1B55" w14:textId="766D6B32" w:rsidR="00992B25" w:rsidRPr="00B80D06" w:rsidRDefault="00992B25" w:rsidP="00FA33C4">
      <w:pPr>
        <w:pStyle w:val="FootnoteText"/>
        <w:ind w:firstLine="0"/>
        <w:rPr>
          <w:lang w:val="ru-RU"/>
        </w:rPr>
      </w:pPr>
      <w:r w:rsidRPr="00B80D06">
        <w:rPr>
          <w:rStyle w:val="FootnoteReference"/>
          <w:lang w:val="ru-RU"/>
        </w:rPr>
        <w:footnoteRef/>
      </w:r>
      <w:r w:rsidRPr="00B80D06">
        <w:rPr>
          <w:lang w:val="ru-RU"/>
        </w:rPr>
        <w:t xml:space="preserve"> Уведомление 2016/143 от 23 ноября 2016 года и уведомление 2017/009 от 8 февраля 2017 года.</w:t>
      </w:r>
    </w:p>
  </w:footnote>
  <w:footnote w:id="17">
    <w:p w14:paraId="5726662F" w14:textId="35856A7B" w:rsidR="00992B25" w:rsidRPr="009B3207" w:rsidRDefault="00992B25" w:rsidP="001B7A2F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A6278E">
        <w:t>https</w:t>
      </w:r>
      <w:r w:rsidRPr="009B3207">
        <w:rPr>
          <w:lang w:val="ru-RU"/>
        </w:rPr>
        <w:t>://</w:t>
      </w:r>
      <w:r w:rsidRPr="00A6278E">
        <w:t>www</w:t>
      </w:r>
      <w:r w:rsidRPr="009B3207">
        <w:rPr>
          <w:lang w:val="ru-RU"/>
        </w:rPr>
        <w:t>.</w:t>
      </w:r>
      <w:r w:rsidRPr="00A6278E">
        <w:t>ipbes</w:t>
      </w:r>
      <w:r w:rsidRPr="009B3207">
        <w:rPr>
          <w:lang w:val="ru-RU"/>
        </w:rPr>
        <w:t>.</w:t>
      </w:r>
      <w:r w:rsidRPr="00A6278E">
        <w:t>net</w:t>
      </w:r>
      <w:r w:rsidRPr="009B3207">
        <w:rPr>
          <w:lang w:val="ru-RU"/>
        </w:rPr>
        <w:t>/</w:t>
      </w:r>
      <w:r w:rsidRPr="00A6278E">
        <w:t>conceptual</w:t>
      </w:r>
      <w:r w:rsidRPr="009B3207">
        <w:rPr>
          <w:lang w:val="ru-RU"/>
        </w:rPr>
        <w:t>-</w:t>
      </w:r>
      <w:r w:rsidRPr="00A6278E">
        <w:t>framework</w:t>
      </w:r>
      <w:r w:rsidRPr="009B3207">
        <w:rPr>
          <w:lang w:val="ru-RU"/>
        </w:rPr>
        <w:t>.</w:t>
      </w:r>
    </w:p>
  </w:footnote>
  <w:footnote w:id="18">
    <w:p w14:paraId="26FD72FB" w14:textId="6B3FC070" w:rsidR="00992B25" w:rsidRPr="009B3207" w:rsidRDefault="00992B25" w:rsidP="00B3132A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A6278E">
        <w:t>www</w:t>
      </w:r>
      <w:r w:rsidRPr="009B3207">
        <w:rPr>
          <w:lang w:val="ru-RU"/>
        </w:rPr>
        <w:t>.</w:t>
      </w:r>
      <w:r w:rsidRPr="00A6278E">
        <w:t>biodiversityfinance</w:t>
      </w:r>
      <w:r w:rsidRPr="009B3207">
        <w:rPr>
          <w:lang w:val="ru-RU"/>
        </w:rPr>
        <w:t>.</w:t>
      </w:r>
      <w:r w:rsidRPr="00A6278E">
        <w:t>net</w:t>
      </w:r>
      <w:r w:rsidRPr="009B3207">
        <w:rPr>
          <w:lang w:val="ru-RU"/>
        </w:rPr>
        <w:t>/</w:t>
      </w:r>
      <w:r w:rsidRPr="00A6278E">
        <w:t>finance</w:t>
      </w:r>
      <w:r w:rsidRPr="009B3207">
        <w:rPr>
          <w:lang w:val="ru-RU"/>
        </w:rPr>
        <w:t>-</w:t>
      </w:r>
      <w:r w:rsidRPr="00A6278E">
        <w:t>solutions</w:t>
      </w:r>
      <w:r w:rsidRPr="009B3207">
        <w:rPr>
          <w:lang w:val="ru-RU"/>
        </w:rPr>
        <w:t>.</w:t>
      </w:r>
    </w:p>
  </w:footnote>
  <w:footnote w:id="19">
    <w:p w14:paraId="6494EDC2" w14:textId="55CE3AC5" w:rsidR="00992B25" w:rsidRPr="00F524B9" w:rsidRDefault="00992B25" w:rsidP="00B3132A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9B3207">
        <w:rPr>
          <w:lang w:val="ru-RU"/>
        </w:rPr>
        <w:t>М</w:t>
      </w:r>
      <w:r>
        <w:rPr>
          <w:snapToGrid w:val="0"/>
          <w:kern w:val="22"/>
          <w:szCs w:val="22"/>
          <w:lang w:val="ru-RU"/>
        </w:rPr>
        <w:t>етодология</w:t>
      </w:r>
      <w:r w:rsidRPr="00B3132A">
        <w:rPr>
          <w:snapToGrid w:val="0"/>
          <w:kern w:val="22"/>
          <w:szCs w:val="22"/>
          <w:lang w:val="ru-RU"/>
        </w:rPr>
        <w:t xml:space="preserve"> Рио-де-Жанейрских показателей</w:t>
      </w:r>
      <w:r>
        <w:rPr>
          <w:snapToGrid w:val="0"/>
          <w:kern w:val="22"/>
          <w:szCs w:val="22"/>
          <w:lang w:val="ru-RU"/>
        </w:rPr>
        <w:t xml:space="preserve"> используется Комитетом</w:t>
      </w:r>
      <w:r w:rsidRPr="00EE5843">
        <w:rPr>
          <w:snapToGrid w:val="0"/>
          <w:kern w:val="22"/>
          <w:szCs w:val="22"/>
          <w:lang w:val="ru-RU"/>
        </w:rPr>
        <w:t xml:space="preserve"> содействия развитию (КСР) Организации экономического сотрудничества и развития (ОЭСР)</w:t>
      </w:r>
      <w:r>
        <w:rPr>
          <w:snapToGrid w:val="0"/>
          <w:kern w:val="22"/>
          <w:szCs w:val="22"/>
          <w:lang w:val="ru-RU"/>
        </w:rPr>
        <w:t xml:space="preserve"> для мониторинга вклада двусторонней финансовой помощи развитию в природоохранные цели</w:t>
      </w:r>
      <w:r w:rsidRPr="00EE5843">
        <w:rPr>
          <w:snapToGrid w:val="0"/>
          <w:kern w:val="22"/>
          <w:szCs w:val="22"/>
          <w:lang w:val="ru-RU"/>
        </w:rPr>
        <w:t xml:space="preserve">, в том числе в </w:t>
      </w:r>
      <w:r>
        <w:rPr>
          <w:snapToGrid w:val="0"/>
          <w:kern w:val="22"/>
          <w:szCs w:val="22"/>
          <w:lang w:val="ru-RU"/>
        </w:rPr>
        <w:t>цели сохранения и устойчивого использования биоразнообразия</w:t>
      </w:r>
      <w:r w:rsidRPr="00EE5843">
        <w:rPr>
          <w:snapToGrid w:val="0"/>
          <w:kern w:val="22"/>
          <w:szCs w:val="22"/>
          <w:lang w:val="ru-RU"/>
        </w:rPr>
        <w:t xml:space="preserve">. </w:t>
      </w:r>
      <w:r>
        <w:rPr>
          <w:snapToGrid w:val="0"/>
          <w:kern w:val="22"/>
          <w:szCs w:val="22"/>
          <w:lang w:val="ru-RU"/>
        </w:rPr>
        <w:t>В рамках методологии Рио-де-Жанейрских показателей</w:t>
      </w:r>
      <w:r w:rsidRPr="00EE584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EE5843">
        <w:rPr>
          <w:snapToGrid w:val="0"/>
          <w:kern w:val="22"/>
          <w:szCs w:val="22"/>
          <w:lang w:val="ru-RU"/>
        </w:rPr>
        <w:t xml:space="preserve">уществует три возможных значения (или </w:t>
      </w:r>
      <w:r>
        <w:rPr>
          <w:snapToGrid w:val="0"/>
          <w:kern w:val="22"/>
          <w:szCs w:val="22"/>
          <w:lang w:val="ru-RU"/>
        </w:rPr>
        <w:t>уровня</w:t>
      </w:r>
      <w:r w:rsidRPr="00EE5843">
        <w:rPr>
          <w:snapToGrid w:val="0"/>
          <w:kern w:val="22"/>
          <w:szCs w:val="22"/>
          <w:lang w:val="ru-RU"/>
        </w:rPr>
        <w:t xml:space="preserve">), </w:t>
      </w:r>
      <w:r>
        <w:rPr>
          <w:snapToGrid w:val="0"/>
          <w:kern w:val="22"/>
          <w:szCs w:val="22"/>
          <w:lang w:val="ru-RU"/>
        </w:rPr>
        <w:t>указывающих</w:t>
      </w:r>
      <w:r w:rsidRPr="00EE5843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является ли тематика Рио-де-Жанейрских конвенций для данного мероприятия: (0) нецелевой, (1) важной целью (2) основной целью.</w:t>
      </w:r>
    </w:p>
  </w:footnote>
  <w:footnote w:id="20">
    <w:p w14:paraId="4B6F2416" w14:textId="2D99632A" w:rsidR="00992B25" w:rsidRPr="00681999" w:rsidRDefault="00992B25" w:rsidP="00B43C6B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6F81">
        <w:rPr>
          <w:lang w:val="ru-RU"/>
        </w:rPr>
        <w:t xml:space="preserve">Цель </w:t>
      </w:r>
      <w:r>
        <w:rPr>
          <w:lang w:val="ru-RU"/>
        </w:rPr>
        <w:t>Межуч</w:t>
      </w:r>
      <w:r w:rsidRPr="00A6278E">
        <w:rPr>
          <w:lang w:val="ru-RU"/>
        </w:rPr>
        <w:t>ережденческой</w:t>
      </w:r>
      <w:r>
        <w:rPr>
          <w:lang w:val="ru-RU"/>
        </w:rPr>
        <w:t xml:space="preserve"> </w:t>
      </w:r>
      <w:r w:rsidRPr="00A6278E">
        <w:rPr>
          <w:lang w:val="ru-RU"/>
        </w:rPr>
        <w:t xml:space="preserve">целевой группы по финансированию развития </w:t>
      </w:r>
      <w:r w:rsidRPr="005E6F81">
        <w:rPr>
          <w:lang w:val="ru-RU"/>
        </w:rPr>
        <w:t xml:space="preserve">заключается в том, чтобы (i) ежегодно представлять доклад о ходе осуществлении целей финансирования развития в рамках Аддис-Абебской программы действий и средствах осуществления Повестки дня в области устойчивого развития на период до 2030 года и (ii) </w:t>
      </w:r>
      <w:r>
        <w:rPr>
          <w:lang w:val="ru-RU"/>
        </w:rPr>
        <w:t>предоставлять консультации в рамках</w:t>
      </w:r>
      <w:r w:rsidRPr="005E6F81">
        <w:rPr>
          <w:lang w:val="ru-RU"/>
        </w:rPr>
        <w:t xml:space="preserve"> </w:t>
      </w:r>
      <w:r>
        <w:rPr>
          <w:lang w:val="ru-RU"/>
        </w:rPr>
        <w:t>последующего</w:t>
      </w:r>
      <w:r w:rsidRPr="005E6F81">
        <w:rPr>
          <w:lang w:val="ru-RU"/>
        </w:rPr>
        <w:t xml:space="preserve"> </w:t>
      </w:r>
      <w:r>
        <w:rPr>
          <w:lang w:val="ru-RU"/>
        </w:rPr>
        <w:t xml:space="preserve">межправительственного процесса в целях </w:t>
      </w:r>
      <w:r w:rsidRPr="005E6F81">
        <w:rPr>
          <w:lang w:val="ru-RU"/>
        </w:rPr>
        <w:t>устранения пробело</w:t>
      </w:r>
      <w:r>
        <w:rPr>
          <w:lang w:val="ru-RU"/>
        </w:rPr>
        <w:t>в в осуществлении и предоставления рекомендаций о</w:t>
      </w:r>
      <w:r w:rsidRPr="005E6F81">
        <w:rPr>
          <w:lang w:val="ru-RU"/>
        </w:rPr>
        <w:t xml:space="preserve"> </w:t>
      </w:r>
      <w:r>
        <w:rPr>
          <w:lang w:val="ru-RU"/>
        </w:rPr>
        <w:t>мерах по исправлению положения</w:t>
      </w:r>
      <w:r w:rsidRPr="005E6F81">
        <w:rPr>
          <w:lang w:val="ru-RU"/>
        </w:rPr>
        <w:t xml:space="preserve"> </w:t>
      </w:r>
      <w:r>
        <w:rPr>
          <w:lang w:val="ru-RU"/>
        </w:rPr>
        <w:t>с учетом национальных и региональных аспектов</w:t>
      </w:r>
      <w:r>
        <w:t>.</w:t>
      </w:r>
    </w:p>
  </w:footnote>
  <w:footnote w:id="21">
    <w:p w14:paraId="19D867FB" w14:textId="7CEEE1EC" w:rsidR="00992B25" w:rsidRPr="00003C51" w:rsidRDefault="00992B25" w:rsidP="00B43C6B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22F08">
        <w:t>https://www.cbd.int/meetings/RMEM-2015-01</w:t>
      </w:r>
      <w:r>
        <w:t>.</w:t>
      </w:r>
    </w:p>
  </w:footnote>
  <w:footnote w:id="22">
    <w:p w14:paraId="1916674B" w14:textId="6BECB573" w:rsidR="00992B25" w:rsidRPr="001A0676" w:rsidRDefault="00992B25" w:rsidP="00622F08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1A0676">
        <w:rPr>
          <w:lang w:val="ru-RU"/>
        </w:rPr>
        <w:t>Межуч</w:t>
      </w:r>
      <w:r>
        <w:rPr>
          <w:lang w:val="ru-RU"/>
        </w:rPr>
        <w:t>е</w:t>
      </w:r>
      <w:r w:rsidRPr="001A0676">
        <w:rPr>
          <w:lang w:val="ru-RU"/>
        </w:rPr>
        <w:t>режденческая целевая группа по финансированию развития. Финансирование развития: прогресс и перспективы, 2018 г. (Публикация Организации Объединенных Наций</w:t>
      </w:r>
      <w:r>
        <w:rPr>
          <w:lang w:val="ru-RU"/>
        </w:rPr>
        <w:t xml:space="preserve"> на английском языке № Е.18.</w:t>
      </w:r>
      <w:r>
        <w:rPr>
          <w:lang w:val="fr-FR"/>
        </w:rPr>
        <w:t>I</w:t>
      </w:r>
      <w:r>
        <w:rPr>
          <w:lang w:val="ru-RU"/>
        </w:rPr>
        <w:t>.5)</w:t>
      </w:r>
    </w:p>
  </w:footnote>
  <w:footnote w:id="23">
    <w:p w14:paraId="7CFC6FE6" w14:textId="083F89CD" w:rsidR="00992B25" w:rsidRPr="009B3207" w:rsidRDefault="00992B25" w:rsidP="008955F8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1A0676">
        <w:t>https</w:t>
      </w:r>
      <w:r w:rsidRPr="009B3207">
        <w:rPr>
          <w:lang w:val="ru-RU"/>
        </w:rPr>
        <w:t>://</w:t>
      </w:r>
      <w:r w:rsidRPr="001A0676">
        <w:t>developmentfinance</w:t>
      </w:r>
      <w:r w:rsidRPr="009B3207">
        <w:rPr>
          <w:lang w:val="ru-RU"/>
        </w:rPr>
        <w:t>.</w:t>
      </w:r>
      <w:r w:rsidRPr="001A0676">
        <w:t>un</w:t>
      </w:r>
      <w:r w:rsidRPr="009B3207">
        <w:rPr>
          <w:lang w:val="ru-RU"/>
        </w:rPr>
        <w:t>.</w:t>
      </w:r>
      <w:r w:rsidRPr="001A0676">
        <w:t>org</w:t>
      </w:r>
      <w:r w:rsidRPr="009B3207">
        <w:rPr>
          <w:lang w:val="ru-RU"/>
        </w:rPr>
        <w:t>/</w:t>
      </w:r>
      <w:r w:rsidRPr="001A0676">
        <w:t>protecting</w:t>
      </w:r>
      <w:r w:rsidRPr="009B3207">
        <w:rPr>
          <w:lang w:val="ru-RU"/>
        </w:rPr>
        <w:t>-</w:t>
      </w:r>
      <w:r w:rsidRPr="001A0676">
        <w:t>ecosystems</w:t>
      </w:r>
      <w:r w:rsidRPr="009B3207">
        <w:rPr>
          <w:lang w:val="ru-RU"/>
        </w:rPr>
        <w:t>.</w:t>
      </w:r>
    </w:p>
  </w:footnote>
  <w:footnote w:id="24">
    <w:p w14:paraId="5F93045D" w14:textId="72708B76" w:rsidR="00992B25" w:rsidRPr="009B3207" w:rsidRDefault="00992B25" w:rsidP="00AB7912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9B3207">
        <w:rPr>
          <w:snapToGrid w:val="0"/>
          <w:kern w:val="22"/>
          <w:szCs w:val="22"/>
          <w:lang w:val="ru-RU"/>
        </w:rPr>
        <w:t>См. пункты с 18 по 21 и с 26 по 28.</w:t>
      </w:r>
    </w:p>
  </w:footnote>
  <w:footnote w:id="25">
    <w:p w14:paraId="261B4365" w14:textId="2824383B" w:rsidR="00992B25" w:rsidRPr="00345E6C" w:rsidRDefault="00992B25" w:rsidP="00AB7912">
      <w:pPr>
        <w:pStyle w:val="FootnoteText"/>
        <w:ind w:firstLine="0"/>
        <w:rPr>
          <w:lang w:val="ru-RU"/>
        </w:rPr>
      </w:pPr>
      <w:r w:rsidRPr="00345E6C">
        <w:rPr>
          <w:rStyle w:val="FootnoteReference"/>
          <w:lang w:val="ru-RU"/>
        </w:rPr>
        <w:footnoteRef/>
      </w:r>
      <w:r w:rsidRPr="00345E6C">
        <w:rPr>
          <w:lang w:val="ru-RU"/>
        </w:rPr>
        <w:t xml:space="preserve"> См. пункт 9 реш</w:t>
      </w:r>
      <w:r>
        <w:rPr>
          <w:lang w:val="ru-RU"/>
        </w:rPr>
        <w:t xml:space="preserve">ения </w:t>
      </w:r>
      <w:hyperlink r:id="rId7" w:history="1">
        <w:r w:rsidRPr="00C513F1">
          <w:rPr>
            <w:rStyle w:val="Hyperlink"/>
            <w:lang w:val="ru-RU"/>
          </w:rPr>
          <w:t>X/44</w:t>
        </w:r>
      </w:hyperlink>
      <w:r>
        <w:rPr>
          <w:lang w:val="ru-RU"/>
        </w:rPr>
        <w:t xml:space="preserve"> о стимулирующих мерах</w:t>
      </w:r>
      <w:r w:rsidRPr="00345E6C">
        <w:rPr>
          <w:lang w:val="ru-RU"/>
        </w:rPr>
        <w:t>.</w:t>
      </w:r>
    </w:p>
  </w:footnote>
  <w:footnote w:id="26">
    <w:p w14:paraId="7EF54AD6" w14:textId="5A1D5D1A" w:rsidR="00992B25" w:rsidRPr="009B3207" w:rsidRDefault="00992B25" w:rsidP="00AB7912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rPr>
          <w:lang w:val="ru-RU"/>
        </w:rPr>
        <w:t>Благотворительность</w:t>
      </w:r>
      <w:r w:rsidRPr="00E67B4E">
        <w:rPr>
          <w:lang w:val="ru-RU"/>
        </w:rPr>
        <w:t xml:space="preserve"> или социальны</w:t>
      </w:r>
      <w:r>
        <w:rPr>
          <w:lang w:val="ru-RU"/>
        </w:rPr>
        <w:t>е инвестиции (частных инвесторов</w:t>
      </w:r>
      <w:r w:rsidRPr="00E67B4E">
        <w:rPr>
          <w:lang w:val="ru-RU"/>
        </w:rPr>
        <w:t>, которые, помимо прибыли, хотят</w:t>
      </w:r>
      <w:r>
        <w:rPr>
          <w:lang w:val="ru-RU"/>
        </w:rPr>
        <w:t>, чтобы их деятельность</w:t>
      </w:r>
      <w:r w:rsidRPr="00E67B4E">
        <w:rPr>
          <w:lang w:val="ru-RU"/>
        </w:rPr>
        <w:t xml:space="preserve"> </w:t>
      </w:r>
      <w:r>
        <w:rPr>
          <w:lang w:val="ru-RU"/>
        </w:rPr>
        <w:t>имела положительное социальное или экологическое</w:t>
      </w:r>
      <w:r w:rsidRPr="00E67B4E">
        <w:rPr>
          <w:lang w:val="ru-RU"/>
        </w:rPr>
        <w:t xml:space="preserve"> воздействи</w:t>
      </w:r>
      <w:r>
        <w:rPr>
          <w:lang w:val="ru-RU"/>
        </w:rPr>
        <w:t>е</w:t>
      </w:r>
      <w:r w:rsidRPr="00E67B4E">
        <w:rPr>
          <w:lang w:val="ru-RU"/>
        </w:rPr>
        <w:t>)</w:t>
      </w:r>
      <w:r w:rsidRPr="009B3207">
        <w:rPr>
          <w:lang w:val="ru-RU"/>
        </w:rPr>
        <w:t>.</w:t>
      </w:r>
    </w:p>
  </w:footnote>
  <w:footnote w:id="27">
    <w:p w14:paraId="2344E915" w14:textId="338987B0" w:rsidR="00992B25" w:rsidRPr="009B3207" w:rsidRDefault="00992B25" w:rsidP="00AB7912">
      <w:pPr>
        <w:pStyle w:val="FootnoteText"/>
        <w:ind w:firstLine="0"/>
        <w:jc w:val="left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См. </w:t>
      </w:r>
      <w:r w:rsidRPr="001A0676">
        <w:rPr>
          <w:lang w:val="ru-RU"/>
        </w:rPr>
        <w:t>Межуч</w:t>
      </w:r>
      <w:r>
        <w:rPr>
          <w:lang w:val="ru-RU"/>
        </w:rPr>
        <w:t>е</w:t>
      </w:r>
      <w:r w:rsidRPr="001A0676">
        <w:rPr>
          <w:lang w:val="ru-RU"/>
        </w:rPr>
        <w:t>режденческая целевая группа по финансированию развития. Финансирование развития: прогресс и перспективы, 2018 г. (Публикация Организации Объединенных Наций</w:t>
      </w:r>
      <w:r>
        <w:rPr>
          <w:lang w:val="ru-RU"/>
        </w:rPr>
        <w:t xml:space="preserve"> на английском языке № Е.18.</w:t>
      </w:r>
      <w:r>
        <w:rPr>
          <w:lang w:val="fr-FR"/>
        </w:rPr>
        <w:t>I</w:t>
      </w:r>
      <w:r>
        <w:rPr>
          <w:lang w:val="ru-RU"/>
        </w:rPr>
        <w:t>.5)</w:t>
      </w:r>
      <w:r w:rsidRPr="009B3207">
        <w:rPr>
          <w:lang w:val="ru-RU"/>
        </w:rPr>
        <w:t>, С. 16.</w:t>
      </w:r>
    </w:p>
  </w:footnote>
  <w:footnote w:id="28">
    <w:p w14:paraId="0C8B6943" w14:textId="2EB6EE2B" w:rsidR="00992B25" w:rsidRPr="009B3207" w:rsidRDefault="00992B25" w:rsidP="00A33BF1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DB1A5D">
        <w:rPr>
          <w:lang w:val="ru-RU"/>
        </w:rPr>
        <w:t>Там же, С. 37.</w:t>
      </w:r>
    </w:p>
  </w:footnote>
  <w:footnote w:id="29">
    <w:p w14:paraId="34C3857A" w14:textId="488D6855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Решение IX/11, </w:t>
      </w:r>
      <w:hyperlink r:id="rId8" w:history="1">
        <w:r w:rsidR="00AD5066">
          <w:rPr>
            <w:rStyle w:val="Hyperlink"/>
            <w:lang w:val="ru-RU"/>
          </w:rPr>
          <w:t>https://www.cbd.int/doc/decisions/cop-09/cop-09-dec-11-ru.pdf</w:t>
        </w:r>
      </w:hyperlink>
      <w:r w:rsidRPr="008479A3">
        <w:rPr>
          <w:lang w:val="ru-RU"/>
        </w:rPr>
        <w:t>.</w:t>
      </w:r>
    </w:p>
  </w:footnote>
  <w:footnote w:id="30">
    <w:p w14:paraId="4BE475B5" w14:textId="6FEAD19C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 xml:space="preserve">Решение X/3, пункт 7; </w:t>
      </w:r>
      <w:hyperlink r:id="rId9" w:history="1">
        <w:r w:rsidRPr="008479A3">
          <w:rPr>
            <w:rStyle w:val="Hyperlink"/>
            <w:lang w:val="ru-RU"/>
          </w:rPr>
          <w:t>https://www.cbd.int/doc/decisions/cop-10/cop-10-dec-03-ru.pdf</w:t>
        </w:r>
      </w:hyperlink>
      <w:r w:rsidRPr="008479A3">
        <w:rPr>
          <w:lang w:val="ru-RU"/>
        </w:rPr>
        <w:t xml:space="preserve"> .</w:t>
      </w:r>
    </w:p>
  </w:footnote>
  <w:footnote w:id="31">
    <w:p w14:paraId="1684792C" w14:textId="4D7686BE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 xml:space="preserve">Приложение к решению XII/3; </w:t>
      </w:r>
      <w:hyperlink r:id="rId10" w:history="1">
        <w:r w:rsidRPr="008479A3">
          <w:rPr>
            <w:rStyle w:val="Hyperlink"/>
            <w:lang w:val="ru-RU"/>
          </w:rPr>
          <w:t>https://www.cbd.int/doc/decisions/cop-12/cop-12-dec-03-ru.pdf</w:t>
        </w:r>
      </w:hyperlink>
      <w:r w:rsidRPr="008479A3">
        <w:rPr>
          <w:lang w:val="ru-RU"/>
        </w:rPr>
        <w:t xml:space="preserve"> .</w:t>
      </w:r>
    </w:p>
  </w:footnote>
  <w:footnote w:id="32">
    <w:p w14:paraId="73294D58" w14:textId="52494C64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>Решение XII/3, пункт 21 и приложение к нему.</w:t>
      </w:r>
    </w:p>
  </w:footnote>
  <w:footnote w:id="33">
    <w:p w14:paraId="12892A4C" w14:textId="14241D32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>Решение XII/3, пункт 15 и приложение III.</w:t>
      </w:r>
    </w:p>
  </w:footnote>
  <w:footnote w:id="34">
    <w:p w14:paraId="33286CDE" w14:textId="0DED0F90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 xml:space="preserve">Решение XIII/20, пункт 18 и приложение к нему. </w:t>
      </w:r>
    </w:p>
  </w:footnote>
  <w:footnote w:id="35">
    <w:p w14:paraId="4A2EA519" w14:textId="77777777" w:rsidR="00992B25" w:rsidRPr="008479A3" w:rsidRDefault="00992B25" w:rsidP="008A33E3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8479A3">
        <w:rPr>
          <w:lang w:val="ru-RU"/>
        </w:rPr>
        <w:t>https://www.cbd.int/financial/hlp/doc/CBD-HLP-FullReport-</w:t>
      </w:r>
      <w:r>
        <w:rPr>
          <w:lang w:val="fr-FR"/>
        </w:rPr>
        <w:t>EN</w:t>
      </w:r>
      <w:r w:rsidRPr="008479A3">
        <w:rPr>
          <w:lang w:val="ru-RU"/>
        </w:rPr>
        <w:t>.pdf</w:t>
      </w:r>
    </w:p>
  </w:footnote>
  <w:footnote w:id="36">
    <w:p w14:paraId="684EF048" w14:textId="468C201A" w:rsidR="00992B25" w:rsidRPr="008479A3" w:rsidRDefault="00992B25" w:rsidP="00AB7912">
      <w:pPr>
        <w:pStyle w:val="FootnoteText"/>
        <w:ind w:firstLine="0"/>
        <w:jc w:val="left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DB1A5D">
        <w:rPr>
          <w:lang w:val="ru-RU"/>
        </w:rPr>
        <w:t>https://www.cbd.int/doc/meetings/fin/hlpgar-sp-01/official/hlpgar-sp-01-01-report-en.pdf</w:t>
      </w:r>
      <w:r w:rsidRPr="008479A3">
        <w:rPr>
          <w:lang w:val="ru-RU"/>
        </w:rPr>
        <w:t xml:space="preserve"> </w:t>
      </w:r>
      <w:r>
        <w:rPr>
          <w:lang w:val="ru-RU"/>
        </w:rPr>
        <w:t>и</w:t>
      </w:r>
      <w:r w:rsidRPr="008479A3">
        <w:rPr>
          <w:lang w:val="ru-RU"/>
        </w:rPr>
        <w:t xml:space="preserve"> </w:t>
      </w:r>
      <w:r w:rsidRPr="00DB1A5D">
        <w:rPr>
          <w:lang w:val="ru-RU"/>
        </w:rPr>
        <w:t>https://www.cbd.int/financial/hlp/doc/hlp-02-report-en.pdf</w:t>
      </w:r>
      <w:r w:rsidRPr="008479A3">
        <w:rPr>
          <w:lang w:val="ru-RU"/>
        </w:rPr>
        <w:t xml:space="preserve"> .</w:t>
      </w:r>
    </w:p>
  </w:footnote>
  <w:footnote w:id="37">
    <w:p w14:paraId="2BF472EE" w14:textId="06CA235F" w:rsidR="00992B25" w:rsidRPr="008479A3" w:rsidRDefault="00992B25" w:rsidP="009F5B28">
      <w:pPr>
        <w:pStyle w:val="FootnoteText"/>
        <w:ind w:firstLine="0"/>
        <w:jc w:val="left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 w:rsidRPr="00AD5066">
        <w:rPr>
          <w:lang w:val="ru-RU"/>
        </w:rPr>
        <w:t>https://www.cbd.int/meetings/DS-FB-01</w:t>
      </w:r>
      <w:r w:rsidRPr="008479A3">
        <w:rPr>
          <w:lang w:val="ru-RU"/>
        </w:rPr>
        <w:t xml:space="preserve"> ; </w:t>
      </w:r>
      <w:r w:rsidRPr="00AD5066">
        <w:rPr>
          <w:lang w:val="ru-RU"/>
        </w:rPr>
        <w:t>https://www.cbd.int/meetings/DS-FB-02</w:t>
      </w:r>
      <w:r w:rsidRPr="008479A3">
        <w:rPr>
          <w:lang w:val="ru-RU"/>
        </w:rPr>
        <w:t xml:space="preserve"> ; </w:t>
      </w:r>
      <w:r w:rsidRPr="00AD5066">
        <w:rPr>
          <w:lang w:val="ru-RU"/>
        </w:rPr>
        <w:t>https://www.cbd.int/meetings/RMWS-2015-02</w:t>
      </w:r>
      <w:r w:rsidRPr="008479A3">
        <w:rPr>
          <w:lang w:val="ru-RU"/>
        </w:rPr>
        <w:t xml:space="preserve"> </w:t>
      </w:r>
    </w:p>
  </w:footnote>
  <w:footnote w:id="38">
    <w:p w14:paraId="33BAFD13" w14:textId="0E72118E" w:rsidR="00992B25" w:rsidRPr="008479A3" w:rsidRDefault="00992B25" w:rsidP="00AB7912">
      <w:pPr>
        <w:pStyle w:val="FootnoteText"/>
        <w:ind w:firstLine="0"/>
        <w:rPr>
          <w:lang w:val="ru-RU"/>
        </w:rPr>
      </w:pPr>
      <w:r w:rsidRPr="008479A3">
        <w:rPr>
          <w:rStyle w:val="FootnoteReference"/>
          <w:lang w:val="ru-RU"/>
        </w:rPr>
        <w:footnoteRef/>
      </w:r>
      <w:r w:rsidRPr="008479A3">
        <w:rPr>
          <w:lang w:val="ru-RU"/>
        </w:rPr>
        <w:t xml:space="preserve"> </w:t>
      </w:r>
      <w:r>
        <w:rPr>
          <w:lang w:val="ru-RU"/>
        </w:rPr>
        <w:t xml:space="preserve">А именно: </w:t>
      </w:r>
      <w:r w:rsidRPr="008479A3">
        <w:rPr>
          <w:lang w:val="ru-RU"/>
        </w:rPr>
        <w:t xml:space="preserve">i) </w:t>
      </w:r>
      <w:r>
        <w:rPr>
          <w:lang w:val="ru-RU"/>
        </w:rPr>
        <w:t xml:space="preserve">институциональный обзор и обзор политики; </w:t>
      </w:r>
      <w:r w:rsidRPr="008479A3">
        <w:rPr>
          <w:lang w:val="ru-RU"/>
        </w:rPr>
        <w:t xml:space="preserve">ii) </w:t>
      </w:r>
      <w:r>
        <w:rPr>
          <w:lang w:val="ru-RU"/>
        </w:rPr>
        <w:t xml:space="preserve">обзор расходов на биоразнообразие; </w:t>
      </w:r>
      <w:r w:rsidRPr="008479A3">
        <w:rPr>
          <w:lang w:val="ru-RU"/>
        </w:rPr>
        <w:t xml:space="preserve">iii) </w:t>
      </w:r>
      <w:r>
        <w:rPr>
          <w:lang w:val="ru-RU"/>
        </w:rPr>
        <w:t>оценка потребностей в финансировании и дефицита финансирования</w:t>
      </w:r>
      <w:r w:rsidRPr="008479A3">
        <w:rPr>
          <w:lang w:val="ru-RU"/>
        </w:rPr>
        <w:t xml:space="preserve">; </w:t>
      </w:r>
      <w:r>
        <w:rPr>
          <w:lang w:val="ru-RU"/>
        </w:rPr>
        <w:t xml:space="preserve">и </w:t>
      </w:r>
      <w:r w:rsidRPr="008479A3">
        <w:rPr>
          <w:lang w:val="ru-RU"/>
        </w:rPr>
        <w:t xml:space="preserve">iv) </w:t>
      </w:r>
      <w:r>
        <w:rPr>
          <w:lang w:val="ru-RU"/>
        </w:rPr>
        <w:t xml:space="preserve">разработка национального плана финансов на основе широкого круга выявленных финансовых решений по сохранению биоразнообразия; что соответствует элементам целевой задачи с 1 </w:t>
      </w:r>
      <w:r w:rsidRPr="008479A3">
        <w:rPr>
          <w:lang w:val="ru-RU"/>
        </w:rPr>
        <w:t xml:space="preserve">b) </w:t>
      </w:r>
      <w:r>
        <w:rPr>
          <w:lang w:val="ru-RU"/>
        </w:rPr>
        <w:t xml:space="preserve">до 1 </w:t>
      </w:r>
      <w:r w:rsidRPr="008479A3">
        <w:rPr>
          <w:lang w:val="ru-RU"/>
        </w:rPr>
        <w:t xml:space="preserve">d). </w:t>
      </w:r>
    </w:p>
  </w:footnote>
  <w:footnote w:id="39">
    <w:p w14:paraId="5D0A6811" w14:textId="2D734D8B" w:rsidR="00992B25" w:rsidRPr="00567A49" w:rsidRDefault="00992B25" w:rsidP="00567A49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rPr>
          <w:lang w:val="ru-RU"/>
        </w:rPr>
        <w:t xml:space="preserve">См. резолюцию </w:t>
      </w:r>
      <w:hyperlink r:id="rId11" w:history="1">
        <w:r w:rsidRPr="00740737">
          <w:rPr>
            <w:rStyle w:val="Hyperlink"/>
            <w:lang w:val="ru-RU"/>
          </w:rPr>
          <w:t>70/1</w:t>
        </w:r>
      </w:hyperlink>
      <w:r>
        <w:rPr>
          <w:lang w:val="ru-RU"/>
        </w:rPr>
        <w:t xml:space="preserve"> Генеральной Ассамблеи ООН «Преобразование нашего мира: Повестка дня в области устойчивого развития на период до 2030 года».</w:t>
      </w:r>
    </w:p>
  </w:footnote>
  <w:footnote w:id="40">
    <w:p w14:paraId="30F9C42C" w14:textId="2679C8E4" w:rsidR="00992B25" w:rsidRPr="008D37CE" w:rsidRDefault="00992B25" w:rsidP="00AB7912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>
        <w:t>CDD</w:t>
      </w:r>
      <w:r w:rsidRPr="009B3207">
        <w:rPr>
          <w:lang w:val="ru-RU"/>
        </w:rPr>
        <w:t>/</w:t>
      </w:r>
      <w:r>
        <w:t>SBI</w:t>
      </w:r>
      <w:r w:rsidRPr="009B3207">
        <w:rPr>
          <w:lang w:val="ru-RU"/>
        </w:rPr>
        <w:t>/2/7/</w:t>
      </w:r>
      <w:r>
        <w:t>Add</w:t>
      </w:r>
      <w:r w:rsidRPr="009B3207">
        <w:rPr>
          <w:snapToGrid w:val="0"/>
          <w:kern w:val="22"/>
          <w:szCs w:val="22"/>
          <w:lang w:val="ru-RU"/>
        </w:rPr>
        <w:t>.1.</w:t>
      </w:r>
    </w:p>
  </w:footnote>
  <w:footnote w:id="41">
    <w:p w14:paraId="2DE027F6" w14:textId="19D5E5AE" w:rsidR="00992B25" w:rsidRPr="009B3207" w:rsidRDefault="00992B25" w:rsidP="00F03367">
      <w:pPr>
        <w:pStyle w:val="FootnoteText"/>
        <w:ind w:firstLine="0"/>
        <w:rPr>
          <w:lang w:val="ru-RU"/>
        </w:rPr>
      </w:pPr>
      <w:r>
        <w:rPr>
          <w:rStyle w:val="FootnoteReference"/>
        </w:rPr>
        <w:footnoteRef/>
      </w:r>
      <w:r w:rsidRPr="009B3207">
        <w:rPr>
          <w:lang w:val="ru-RU"/>
        </w:rPr>
        <w:t xml:space="preserve"> </w:t>
      </w:r>
      <w:r w:rsidRPr="009B3207">
        <w:rPr>
          <w:lang w:val="ru-RU"/>
        </w:rPr>
        <w:t xml:space="preserve">Решение </w:t>
      </w:r>
      <w:hyperlink r:id="rId12" w:history="1">
        <w:r w:rsidRPr="00F03367">
          <w:rPr>
            <w:rStyle w:val="Hyperlink"/>
            <w:lang w:val="fr-FR"/>
          </w:rPr>
          <w:t>XII</w:t>
        </w:r>
        <w:r w:rsidRPr="009B3207">
          <w:rPr>
            <w:rStyle w:val="Hyperlink"/>
            <w:lang w:val="ru-RU"/>
          </w:rPr>
          <w:t>/3</w:t>
        </w:r>
      </w:hyperlink>
      <w:r w:rsidRPr="009B320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3C87" w14:textId="77777777" w:rsidR="00992B25" w:rsidRDefault="00992B25" w:rsidP="000B251D">
    <w:pPr>
      <w:pStyle w:val="Header"/>
      <w:tabs>
        <w:tab w:val="clear" w:pos="4320"/>
        <w:tab w:val="clear" w:pos="8640"/>
      </w:tabs>
      <w:jc w:val="left"/>
      <w:rPr>
        <w:noProof/>
      </w:rPr>
    </w:pPr>
    <w:r>
      <w:rPr>
        <w:noProof/>
      </w:rPr>
      <w:t>CBD/</w:t>
    </w:r>
    <w:r>
      <w:rPr>
        <w:noProof/>
        <w:lang w:val="fr-FR"/>
      </w:rPr>
      <w:t>SBI</w:t>
    </w:r>
    <w:r>
      <w:rPr>
        <w:noProof/>
      </w:rPr>
      <w:t>/2/7</w:t>
    </w:r>
  </w:p>
  <w:p w14:paraId="21A7F929" w14:textId="46919984" w:rsidR="00992B25" w:rsidRDefault="00992B25" w:rsidP="000B251D">
    <w:pPr>
      <w:pStyle w:val="Header"/>
      <w:tabs>
        <w:tab w:val="clear" w:pos="4320"/>
        <w:tab w:val="clear" w:pos="8640"/>
      </w:tabs>
      <w:spacing w:after="240"/>
      <w:jc w:val="lef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3F44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FCE4" w14:textId="77777777" w:rsidR="00992B25" w:rsidRDefault="00992B25" w:rsidP="000B251D">
    <w:pPr>
      <w:pStyle w:val="Header"/>
      <w:tabs>
        <w:tab w:val="clear" w:pos="4320"/>
        <w:tab w:val="clear" w:pos="8640"/>
      </w:tabs>
      <w:jc w:val="right"/>
      <w:rPr>
        <w:noProof/>
      </w:rPr>
    </w:pPr>
    <w:r w:rsidRPr="00F540F9">
      <w:rPr>
        <w:noProof/>
      </w:rPr>
      <w:t>CBD/</w:t>
    </w:r>
    <w:r w:rsidRPr="00F540F9">
      <w:rPr>
        <w:noProof/>
        <w:lang w:val="fr-FR"/>
      </w:rPr>
      <w:t>SBI</w:t>
    </w:r>
    <w:r>
      <w:rPr>
        <w:noProof/>
      </w:rPr>
      <w:t>/2/7</w:t>
    </w:r>
  </w:p>
  <w:p w14:paraId="4500B1B6" w14:textId="409AB209" w:rsidR="00992B25" w:rsidRDefault="00992B25" w:rsidP="000B251D">
    <w:pPr>
      <w:pStyle w:val="Header"/>
      <w:tabs>
        <w:tab w:val="clear" w:pos="4320"/>
        <w:tab w:val="clear" w:pos="8640"/>
      </w:tabs>
      <w:spacing w:after="240"/>
      <w:jc w:val="righ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3F44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09F"/>
    <w:multiLevelType w:val="hybridMultilevel"/>
    <w:tmpl w:val="1B888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27066"/>
    <w:multiLevelType w:val="hybridMultilevel"/>
    <w:tmpl w:val="F53C86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D37EEE"/>
    <w:multiLevelType w:val="hybridMultilevel"/>
    <w:tmpl w:val="02B06A32"/>
    <w:lvl w:ilvl="0" w:tplc="D8BE84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55C62"/>
    <w:multiLevelType w:val="hybridMultilevel"/>
    <w:tmpl w:val="DDB059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442B4"/>
    <w:multiLevelType w:val="multilevel"/>
    <w:tmpl w:val="6E0E6E0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546136A"/>
    <w:multiLevelType w:val="hybridMultilevel"/>
    <w:tmpl w:val="01B4B9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47B9"/>
    <w:multiLevelType w:val="hybridMultilevel"/>
    <w:tmpl w:val="289E8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5C80"/>
    <w:multiLevelType w:val="hybridMultilevel"/>
    <w:tmpl w:val="CEB0DC44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F"/>
    <w:rsid w:val="00000512"/>
    <w:rsid w:val="000011C8"/>
    <w:rsid w:val="00001283"/>
    <w:rsid w:val="000013B3"/>
    <w:rsid w:val="00002448"/>
    <w:rsid w:val="000028F4"/>
    <w:rsid w:val="00003A66"/>
    <w:rsid w:val="00004D46"/>
    <w:rsid w:val="000068E0"/>
    <w:rsid w:val="00006CDB"/>
    <w:rsid w:val="0000724C"/>
    <w:rsid w:val="00007A33"/>
    <w:rsid w:val="00010DE2"/>
    <w:rsid w:val="00010FED"/>
    <w:rsid w:val="00012E97"/>
    <w:rsid w:val="00013A48"/>
    <w:rsid w:val="000149C7"/>
    <w:rsid w:val="00014BCA"/>
    <w:rsid w:val="00014D17"/>
    <w:rsid w:val="00015043"/>
    <w:rsid w:val="00015319"/>
    <w:rsid w:val="00015717"/>
    <w:rsid w:val="00015D8C"/>
    <w:rsid w:val="00021009"/>
    <w:rsid w:val="0002427A"/>
    <w:rsid w:val="00024C34"/>
    <w:rsid w:val="000255BE"/>
    <w:rsid w:val="00026369"/>
    <w:rsid w:val="0002656B"/>
    <w:rsid w:val="000302B7"/>
    <w:rsid w:val="0003127A"/>
    <w:rsid w:val="00031906"/>
    <w:rsid w:val="00031B44"/>
    <w:rsid w:val="00031D0D"/>
    <w:rsid w:val="0003293E"/>
    <w:rsid w:val="00032E11"/>
    <w:rsid w:val="000338A6"/>
    <w:rsid w:val="00034675"/>
    <w:rsid w:val="000361EC"/>
    <w:rsid w:val="0003768A"/>
    <w:rsid w:val="0004040F"/>
    <w:rsid w:val="00042CD7"/>
    <w:rsid w:val="0004314D"/>
    <w:rsid w:val="0004354A"/>
    <w:rsid w:val="00043B4A"/>
    <w:rsid w:val="00043C1B"/>
    <w:rsid w:val="00043CCC"/>
    <w:rsid w:val="0004505D"/>
    <w:rsid w:val="00047F27"/>
    <w:rsid w:val="00051231"/>
    <w:rsid w:val="000513CA"/>
    <w:rsid w:val="000515E1"/>
    <w:rsid w:val="00051B0F"/>
    <w:rsid w:val="00053049"/>
    <w:rsid w:val="00053269"/>
    <w:rsid w:val="00054A44"/>
    <w:rsid w:val="00054B6C"/>
    <w:rsid w:val="00055D51"/>
    <w:rsid w:val="00057A84"/>
    <w:rsid w:val="00057D59"/>
    <w:rsid w:val="00060D39"/>
    <w:rsid w:val="00060D91"/>
    <w:rsid w:val="000610E5"/>
    <w:rsid w:val="0006231C"/>
    <w:rsid w:val="00062DCF"/>
    <w:rsid w:val="00065533"/>
    <w:rsid w:val="000657F1"/>
    <w:rsid w:val="00065A83"/>
    <w:rsid w:val="00066EA8"/>
    <w:rsid w:val="000678E9"/>
    <w:rsid w:val="000707FD"/>
    <w:rsid w:val="000708FC"/>
    <w:rsid w:val="000711E1"/>
    <w:rsid w:val="000714CD"/>
    <w:rsid w:val="00072A54"/>
    <w:rsid w:val="00072F3C"/>
    <w:rsid w:val="00072F8D"/>
    <w:rsid w:val="00074BB9"/>
    <w:rsid w:val="000763B6"/>
    <w:rsid w:val="00077671"/>
    <w:rsid w:val="00077D88"/>
    <w:rsid w:val="00080D56"/>
    <w:rsid w:val="000835DA"/>
    <w:rsid w:val="00084180"/>
    <w:rsid w:val="00085DFE"/>
    <w:rsid w:val="00086720"/>
    <w:rsid w:val="00086814"/>
    <w:rsid w:val="0008794C"/>
    <w:rsid w:val="00087EFC"/>
    <w:rsid w:val="00087F6E"/>
    <w:rsid w:val="000900D6"/>
    <w:rsid w:val="00090446"/>
    <w:rsid w:val="0009169A"/>
    <w:rsid w:val="00091AED"/>
    <w:rsid w:val="0009271B"/>
    <w:rsid w:val="00095113"/>
    <w:rsid w:val="00095912"/>
    <w:rsid w:val="000969C0"/>
    <w:rsid w:val="00097DCE"/>
    <w:rsid w:val="000A006E"/>
    <w:rsid w:val="000A0D34"/>
    <w:rsid w:val="000A19D2"/>
    <w:rsid w:val="000A1F0F"/>
    <w:rsid w:val="000A36E3"/>
    <w:rsid w:val="000A6B1C"/>
    <w:rsid w:val="000A7222"/>
    <w:rsid w:val="000A760B"/>
    <w:rsid w:val="000A7B6E"/>
    <w:rsid w:val="000A7D72"/>
    <w:rsid w:val="000B055F"/>
    <w:rsid w:val="000B06ED"/>
    <w:rsid w:val="000B0AC4"/>
    <w:rsid w:val="000B0AF3"/>
    <w:rsid w:val="000B0F8C"/>
    <w:rsid w:val="000B17F7"/>
    <w:rsid w:val="000B251D"/>
    <w:rsid w:val="000B2693"/>
    <w:rsid w:val="000B31BE"/>
    <w:rsid w:val="000B4EEE"/>
    <w:rsid w:val="000B5C6C"/>
    <w:rsid w:val="000B6A82"/>
    <w:rsid w:val="000C0876"/>
    <w:rsid w:val="000C4E4E"/>
    <w:rsid w:val="000C51DE"/>
    <w:rsid w:val="000C53EB"/>
    <w:rsid w:val="000C5460"/>
    <w:rsid w:val="000C5769"/>
    <w:rsid w:val="000C6CDC"/>
    <w:rsid w:val="000C7545"/>
    <w:rsid w:val="000D0D18"/>
    <w:rsid w:val="000D1AEC"/>
    <w:rsid w:val="000D2C6B"/>
    <w:rsid w:val="000D41CF"/>
    <w:rsid w:val="000D4207"/>
    <w:rsid w:val="000D43F2"/>
    <w:rsid w:val="000D6519"/>
    <w:rsid w:val="000D671C"/>
    <w:rsid w:val="000D69C9"/>
    <w:rsid w:val="000D69E1"/>
    <w:rsid w:val="000D6E8F"/>
    <w:rsid w:val="000D7E5C"/>
    <w:rsid w:val="000E068D"/>
    <w:rsid w:val="000E1E38"/>
    <w:rsid w:val="000E4508"/>
    <w:rsid w:val="000E4E2A"/>
    <w:rsid w:val="000E72F1"/>
    <w:rsid w:val="000E74DA"/>
    <w:rsid w:val="000F292C"/>
    <w:rsid w:val="000F32C2"/>
    <w:rsid w:val="000F4D7B"/>
    <w:rsid w:val="000F63F9"/>
    <w:rsid w:val="000F7AFB"/>
    <w:rsid w:val="0010015B"/>
    <w:rsid w:val="00101134"/>
    <w:rsid w:val="0010138E"/>
    <w:rsid w:val="0010163F"/>
    <w:rsid w:val="00101909"/>
    <w:rsid w:val="001026E2"/>
    <w:rsid w:val="00103891"/>
    <w:rsid w:val="00104D04"/>
    <w:rsid w:val="0010658A"/>
    <w:rsid w:val="0010732E"/>
    <w:rsid w:val="00107667"/>
    <w:rsid w:val="00107F4D"/>
    <w:rsid w:val="00110CD5"/>
    <w:rsid w:val="00111088"/>
    <w:rsid w:val="00112627"/>
    <w:rsid w:val="00112BFB"/>
    <w:rsid w:val="0011463A"/>
    <w:rsid w:val="001147F0"/>
    <w:rsid w:val="001148B6"/>
    <w:rsid w:val="00114AEE"/>
    <w:rsid w:val="001171D8"/>
    <w:rsid w:val="00121C07"/>
    <w:rsid w:val="0012226E"/>
    <w:rsid w:val="00122D5B"/>
    <w:rsid w:val="00122DCF"/>
    <w:rsid w:val="00123286"/>
    <w:rsid w:val="00123537"/>
    <w:rsid w:val="0012373D"/>
    <w:rsid w:val="001245B1"/>
    <w:rsid w:val="00125869"/>
    <w:rsid w:val="00125E64"/>
    <w:rsid w:val="00125FD3"/>
    <w:rsid w:val="001261AB"/>
    <w:rsid w:val="001261B0"/>
    <w:rsid w:val="00126EF2"/>
    <w:rsid w:val="0012731D"/>
    <w:rsid w:val="00127534"/>
    <w:rsid w:val="001279F0"/>
    <w:rsid w:val="00127DCC"/>
    <w:rsid w:val="00130CD8"/>
    <w:rsid w:val="00131EE2"/>
    <w:rsid w:val="00132AC7"/>
    <w:rsid w:val="00132DF3"/>
    <w:rsid w:val="001331F8"/>
    <w:rsid w:val="001333BC"/>
    <w:rsid w:val="00134725"/>
    <w:rsid w:val="00135049"/>
    <w:rsid w:val="00135994"/>
    <w:rsid w:val="00136388"/>
    <w:rsid w:val="00136818"/>
    <w:rsid w:val="00136A7F"/>
    <w:rsid w:val="00136B14"/>
    <w:rsid w:val="00136D1E"/>
    <w:rsid w:val="00137224"/>
    <w:rsid w:val="001372B5"/>
    <w:rsid w:val="00137819"/>
    <w:rsid w:val="0014015E"/>
    <w:rsid w:val="00140EE7"/>
    <w:rsid w:val="00141465"/>
    <w:rsid w:val="0014172E"/>
    <w:rsid w:val="00141896"/>
    <w:rsid w:val="00141B8D"/>
    <w:rsid w:val="00141E38"/>
    <w:rsid w:val="00142DDA"/>
    <w:rsid w:val="001436F7"/>
    <w:rsid w:val="00143F1F"/>
    <w:rsid w:val="0014507A"/>
    <w:rsid w:val="001456E7"/>
    <w:rsid w:val="00145887"/>
    <w:rsid w:val="00145B6F"/>
    <w:rsid w:val="00145BFD"/>
    <w:rsid w:val="00146152"/>
    <w:rsid w:val="00146367"/>
    <w:rsid w:val="00146D7F"/>
    <w:rsid w:val="001475D5"/>
    <w:rsid w:val="00150BF6"/>
    <w:rsid w:val="001528C5"/>
    <w:rsid w:val="001531B4"/>
    <w:rsid w:val="00153A40"/>
    <w:rsid w:val="00153A5A"/>
    <w:rsid w:val="00153F9D"/>
    <w:rsid w:val="00154C98"/>
    <w:rsid w:val="00155D9C"/>
    <w:rsid w:val="00161158"/>
    <w:rsid w:val="001622F5"/>
    <w:rsid w:val="00163F0E"/>
    <w:rsid w:val="00165952"/>
    <w:rsid w:val="00165A8D"/>
    <w:rsid w:val="001662F3"/>
    <w:rsid w:val="0016634A"/>
    <w:rsid w:val="00166F0F"/>
    <w:rsid w:val="00167BF4"/>
    <w:rsid w:val="00167CAE"/>
    <w:rsid w:val="00170CF7"/>
    <w:rsid w:val="00172230"/>
    <w:rsid w:val="00172902"/>
    <w:rsid w:val="00172C56"/>
    <w:rsid w:val="001733FF"/>
    <w:rsid w:val="00173AA6"/>
    <w:rsid w:val="00175E40"/>
    <w:rsid w:val="00176531"/>
    <w:rsid w:val="0017678A"/>
    <w:rsid w:val="00176CA9"/>
    <w:rsid w:val="00176E3E"/>
    <w:rsid w:val="0017775B"/>
    <w:rsid w:val="0018224C"/>
    <w:rsid w:val="00182781"/>
    <w:rsid w:val="00185329"/>
    <w:rsid w:val="00185656"/>
    <w:rsid w:val="001856DE"/>
    <w:rsid w:val="001856F4"/>
    <w:rsid w:val="00185937"/>
    <w:rsid w:val="00185D23"/>
    <w:rsid w:val="00185D8D"/>
    <w:rsid w:val="00186580"/>
    <w:rsid w:val="0018677A"/>
    <w:rsid w:val="00186804"/>
    <w:rsid w:val="00186BB3"/>
    <w:rsid w:val="001878DB"/>
    <w:rsid w:val="00190F13"/>
    <w:rsid w:val="001913E2"/>
    <w:rsid w:val="001930CB"/>
    <w:rsid w:val="0019334C"/>
    <w:rsid w:val="0019374F"/>
    <w:rsid w:val="00193991"/>
    <w:rsid w:val="00194E32"/>
    <w:rsid w:val="001950FF"/>
    <w:rsid w:val="00196DB2"/>
    <w:rsid w:val="00197207"/>
    <w:rsid w:val="001972B7"/>
    <w:rsid w:val="001979FF"/>
    <w:rsid w:val="00197DD9"/>
    <w:rsid w:val="001A02C1"/>
    <w:rsid w:val="001A0443"/>
    <w:rsid w:val="001A0676"/>
    <w:rsid w:val="001A0863"/>
    <w:rsid w:val="001A0A5A"/>
    <w:rsid w:val="001A0B0C"/>
    <w:rsid w:val="001A0E5E"/>
    <w:rsid w:val="001A1578"/>
    <w:rsid w:val="001A1684"/>
    <w:rsid w:val="001A1776"/>
    <w:rsid w:val="001A1C6F"/>
    <w:rsid w:val="001A25A6"/>
    <w:rsid w:val="001A29E5"/>
    <w:rsid w:val="001A36AA"/>
    <w:rsid w:val="001A62DB"/>
    <w:rsid w:val="001A7FDA"/>
    <w:rsid w:val="001B00E1"/>
    <w:rsid w:val="001B0B4C"/>
    <w:rsid w:val="001B12A1"/>
    <w:rsid w:val="001B18E1"/>
    <w:rsid w:val="001B1D97"/>
    <w:rsid w:val="001B2423"/>
    <w:rsid w:val="001B242B"/>
    <w:rsid w:val="001B286D"/>
    <w:rsid w:val="001B4262"/>
    <w:rsid w:val="001B4ABA"/>
    <w:rsid w:val="001B567E"/>
    <w:rsid w:val="001B6DE5"/>
    <w:rsid w:val="001B72E2"/>
    <w:rsid w:val="001B7710"/>
    <w:rsid w:val="001B7A2F"/>
    <w:rsid w:val="001C1062"/>
    <w:rsid w:val="001C1869"/>
    <w:rsid w:val="001C2003"/>
    <w:rsid w:val="001C398B"/>
    <w:rsid w:val="001C49F9"/>
    <w:rsid w:val="001C50E2"/>
    <w:rsid w:val="001C7651"/>
    <w:rsid w:val="001C7AE5"/>
    <w:rsid w:val="001D143C"/>
    <w:rsid w:val="001D27C1"/>
    <w:rsid w:val="001D2DAE"/>
    <w:rsid w:val="001D2E9D"/>
    <w:rsid w:val="001D3D4E"/>
    <w:rsid w:val="001D6F78"/>
    <w:rsid w:val="001D7A02"/>
    <w:rsid w:val="001E2149"/>
    <w:rsid w:val="001E2EAE"/>
    <w:rsid w:val="001E3873"/>
    <w:rsid w:val="001E4864"/>
    <w:rsid w:val="001E50AA"/>
    <w:rsid w:val="001E5D87"/>
    <w:rsid w:val="001E5E40"/>
    <w:rsid w:val="001E6E09"/>
    <w:rsid w:val="001E711D"/>
    <w:rsid w:val="001F03D3"/>
    <w:rsid w:val="001F09FE"/>
    <w:rsid w:val="001F0E62"/>
    <w:rsid w:val="001F1A0D"/>
    <w:rsid w:val="001F2BF3"/>
    <w:rsid w:val="001F2E45"/>
    <w:rsid w:val="001F355D"/>
    <w:rsid w:val="001F380F"/>
    <w:rsid w:val="001F386F"/>
    <w:rsid w:val="001F4149"/>
    <w:rsid w:val="001F46F4"/>
    <w:rsid w:val="001F4B7E"/>
    <w:rsid w:val="001F5938"/>
    <w:rsid w:val="001F6B36"/>
    <w:rsid w:val="001F7039"/>
    <w:rsid w:val="001F72E1"/>
    <w:rsid w:val="001F7B65"/>
    <w:rsid w:val="00200609"/>
    <w:rsid w:val="002006C5"/>
    <w:rsid w:val="00200B53"/>
    <w:rsid w:val="00201EDB"/>
    <w:rsid w:val="00202655"/>
    <w:rsid w:val="0020271B"/>
    <w:rsid w:val="0020382A"/>
    <w:rsid w:val="0020399C"/>
    <w:rsid w:val="00204630"/>
    <w:rsid w:val="002048B5"/>
    <w:rsid w:val="00205378"/>
    <w:rsid w:val="0020559C"/>
    <w:rsid w:val="00205C65"/>
    <w:rsid w:val="00205CA2"/>
    <w:rsid w:val="00206047"/>
    <w:rsid w:val="00206718"/>
    <w:rsid w:val="002071FE"/>
    <w:rsid w:val="00207845"/>
    <w:rsid w:val="0020791F"/>
    <w:rsid w:val="0021020B"/>
    <w:rsid w:val="00210F1C"/>
    <w:rsid w:val="00212F6C"/>
    <w:rsid w:val="002154CB"/>
    <w:rsid w:val="00215FB4"/>
    <w:rsid w:val="002171E4"/>
    <w:rsid w:val="0021724B"/>
    <w:rsid w:val="00217910"/>
    <w:rsid w:val="00221678"/>
    <w:rsid w:val="00222712"/>
    <w:rsid w:val="0022310C"/>
    <w:rsid w:val="002247EA"/>
    <w:rsid w:val="00224E21"/>
    <w:rsid w:val="002250AF"/>
    <w:rsid w:val="00227606"/>
    <w:rsid w:val="002311D0"/>
    <w:rsid w:val="00231A12"/>
    <w:rsid w:val="00233BF3"/>
    <w:rsid w:val="00233DCB"/>
    <w:rsid w:val="00234423"/>
    <w:rsid w:val="0023474F"/>
    <w:rsid w:val="00234C69"/>
    <w:rsid w:val="002354E5"/>
    <w:rsid w:val="002355A3"/>
    <w:rsid w:val="00236BB8"/>
    <w:rsid w:val="00236F16"/>
    <w:rsid w:val="00237853"/>
    <w:rsid w:val="00237E60"/>
    <w:rsid w:val="00240582"/>
    <w:rsid w:val="0024108D"/>
    <w:rsid w:val="002410CB"/>
    <w:rsid w:val="002416E6"/>
    <w:rsid w:val="0024340A"/>
    <w:rsid w:val="00243550"/>
    <w:rsid w:val="002439FB"/>
    <w:rsid w:val="00244571"/>
    <w:rsid w:val="002448D7"/>
    <w:rsid w:val="00245E02"/>
    <w:rsid w:val="00246E22"/>
    <w:rsid w:val="002473A0"/>
    <w:rsid w:val="00247415"/>
    <w:rsid w:val="002476CD"/>
    <w:rsid w:val="002501A1"/>
    <w:rsid w:val="00251429"/>
    <w:rsid w:val="00251B17"/>
    <w:rsid w:val="00251E69"/>
    <w:rsid w:val="002530D8"/>
    <w:rsid w:val="00253589"/>
    <w:rsid w:val="00256384"/>
    <w:rsid w:val="00256B23"/>
    <w:rsid w:val="002575ED"/>
    <w:rsid w:val="00260107"/>
    <w:rsid w:val="0026039C"/>
    <w:rsid w:val="0026100A"/>
    <w:rsid w:val="00261BC5"/>
    <w:rsid w:val="00262A61"/>
    <w:rsid w:val="002641A2"/>
    <w:rsid w:val="00266F34"/>
    <w:rsid w:val="00267A38"/>
    <w:rsid w:val="00267D96"/>
    <w:rsid w:val="002716E8"/>
    <w:rsid w:val="00271EC7"/>
    <w:rsid w:val="002727D9"/>
    <w:rsid w:val="00272ECE"/>
    <w:rsid w:val="00272FDB"/>
    <w:rsid w:val="0027350E"/>
    <w:rsid w:val="0027383D"/>
    <w:rsid w:val="00273C9C"/>
    <w:rsid w:val="00273E36"/>
    <w:rsid w:val="0027436F"/>
    <w:rsid w:val="00274CE3"/>
    <w:rsid w:val="0027560C"/>
    <w:rsid w:val="00275836"/>
    <w:rsid w:val="00275AFC"/>
    <w:rsid w:val="00277C35"/>
    <w:rsid w:val="00283CBC"/>
    <w:rsid w:val="0028412B"/>
    <w:rsid w:val="002856A0"/>
    <w:rsid w:val="0028581F"/>
    <w:rsid w:val="00286F92"/>
    <w:rsid w:val="0028735A"/>
    <w:rsid w:val="002874D6"/>
    <w:rsid w:val="0028765B"/>
    <w:rsid w:val="00290A5C"/>
    <w:rsid w:val="00290DF6"/>
    <w:rsid w:val="002928AA"/>
    <w:rsid w:val="00292B39"/>
    <w:rsid w:val="00294727"/>
    <w:rsid w:val="00294B19"/>
    <w:rsid w:val="00294C32"/>
    <w:rsid w:val="00296805"/>
    <w:rsid w:val="0029706E"/>
    <w:rsid w:val="00297BFF"/>
    <w:rsid w:val="002A0A9B"/>
    <w:rsid w:val="002A18D2"/>
    <w:rsid w:val="002A1F0D"/>
    <w:rsid w:val="002A3813"/>
    <w:rsid w:val="002A3C44"/>
    <w:rsid w:val="002A4DAD"/>
    <w:rsid w:val="002A602E"/>
    <w:rsid w:val="002A63BA"/>
    <w:rsid w:val="002A691A"/>
    <w:rsid w:val="002A7A33"/>
    <w:rsid w:val="002B0050"/>
    <w:rsid w:val="002B07F0"/>
    <w:rsid w:val="002B10C1"/>
    <w:rsid w:val="002B11B7"/>
    <w:rsid w:val="002B1611"/>
    <w:rsid w:val="002B1697"/>
    <w:rsid w:val="002B1E17"/>
    <w:rsid w:val="002B4CD7"/>
    <w:rsid w:val="002B63EF"/>
    <w:rsid w:val="002B63F8"/>
    <w:rsid w:val="002B6EC3"/>
    <w:rsid w:val="002B7254"/>
    <w:rsid w:val="002C06D1"/>
    <w:rsid w:val="002C24D2"/>
    <w:rsid w:val="002C2FCA"/>
    <w:rsid w:val="002C33C8"/>
    <w:rsid w:val="002C3493"/>
    <w:rsid w:val="002C3B17"/>
    <w:rsid w:val="002C7108"/>
    <w:rsid w:val="002C7973"/>
    <w:rsid w:val="002D0028"/>
    <w:rsid w:val="002D2B46"/>
    <w:rsid w:val="002D2F4B"/>
    <w:rsid w:val="002D3B78"/>
    <w:rsid w:val="002D5123"/>
    <w:rsid w:val="002D5DD3"/>
    <w:rsid w:val="002D765C"/>
    <w:rsid w:val="002E0569"/>
    <w:rsid w:val="002E2008"/>
    <w:rsid w:val="002E2217"/>
    <w:rsid w:val="002E248A"/>
    <w:rsid w:val="002E2CDB"/>
    <w:rsid w:val="002E2D36"/>
    <w:rsid w:val="002E2D9B"/>
    <w:rsid w:val="002E2FCD"/>
    <w:rsid w:val="002E3526"/>
    <w:rsid w:val="002E6029"/>
    <w:rsid w:val="002E70DD"/>
    <w:rsid w:val="002E7240"/>
    <w:rsid w:val="002E7AFE"/>
    <w:rsid w:val="002F06CE"/>
    <w:rsid w:val="002F08E5"/>
    <w:rsid w:val="002F1332"/>
    <w:rsid w:val="002F3953"/>
    <w:rsid w:val="002F3C4E"/>
    <w:rsid w:val="002F4582"/>
    <w:rsid w:val="002F5140"/>
    <w:rsid w:val="002F5706"/>
    <w:rsid w:val="002F5ECA"/>
    <w:rsid w:val="002F6839"/>
    <w:rsid w:val="002F6B85"/>
    <w:rsid w:val="002F6C8F"/>
    <w:rsid w:val="002F72C4"/>
    <w:rsid w:val="002F7943"/>
    <w:rsid w:val="00300EE7"/>
    <w:rsid w:val="0030248D"/>
    <w:rsid w:val="003024F6"/>
    <w:rsid w:val="003030CC"/>
    <w:rsid w:val="0030359C"/>
    <w:rsid w:val="003041F7"/>
    <w:rsid w:val="003049CF"/>
    <w:rsid w:val="003057DC"/>
    <w:rsid w:val="00305EB3"/>
    <w:rsid w:val="0030613E"/>
    <w:rsid w:val="00306EC9"/>
    <w:rsid w:val="0030737B"/>
    <w:rsid w:val="00307AE6"/>
    <w:rsid w:val="00310E00"/>
    <w:rsid w:val="0031445C"/>
    <w:rsid w:val="00315C98"/>
    <w:rsid w:val="00316256"/>
    <w:rsid w:val="0031637D"/>
    <w:rsid w:val="003163FB"/>
    <w:rsid w:val="003164C1"/>
    <w:rsid w:val="0031690B"/>
    <w:rsid w:val="0032072D"/>
    <w:rsid w:val="003212E4"/>
    <w:rsid w:val="00323D31"/>
    <w:rsid w:val="003241B8"/>
    <w:rsid w:val="0032425B"/>
    <w:rsid w:val="00325AA1"/>
    <w:rsid w:val="00326A56"/>
    <w:rsid w:val="00326E45"/>
    <w:rsid w:val="00330D96"/>
    <w:rsid w:val="003320EF"/>
    <w:rsid w:val="0033248C"/>
    <w:rsid w:val="00332970"/>
    <w:rsid w:val="00332D41"/>
    <w:rsid w:val="00332F41"/>
    <w:rsid w:val="00333224"/>
    <w:rsid w:val="00333863"/>
    <w:rsid w:val="00333A11"/>
    <w:rsid w:val="00333FFD"/>
    <w:rsid w:val="003340AB"/>
    <w:rsid w:val="0033484D"/>
    <w:rsid w:val="00334F44"/>
    <w:rsid w:val="003351A6"/>
    <w:rsid w:val="003354E9"/>
    <w:rsid w:val="0034016B"/>
    <w:rsid w:val="00341FBC"/>
    <w:rsid w:val="00342D6D"/>
    <w:rsid w:val="00343655"/>
    <w:rsid w:val="00343CFB"/>
    <w:rsid w:val="003446CA"/>
    <w:rsid w:val="00344804"/>
    <w:rsid w:val="00344CB7"/>
    <w:rsid w:val="00345B1B"/>
    <w:rsid w:val="00345E6C"/>
    <w:rsid w:val="00345F87"/>
    <w:rsid w:val="0034606B"/>
    <w:rsid w:val="003474AE"/>
    <w:rsid w:val="00347ED7"/>
    <w:rsid w:val="0035012B"/>
    <w:rsid w:val="00350D51"/>
    <w:rsid w:val="00350EDE"/>
    <w:rsid w:val="00352058"/>
    <w:rsid w:val="00352380"/>
    <w:rsid w:val="00357F32"/>
    <w:rsid w:val="00360891"/>
    <w:rsid w:val="00360E22"/>
    <w:rsid w:val="00360FB1"/>
    <w:rsid w:val="003615E6"/>
    <w:rsid w:val="00361AEE"/>
    <w:rsid w:val="00361CBD"/>
    <w:rsid w:val="00362484"/>
    <w:rsid w:val="0036253A"/>
    <w:rsid w:val="00362557"/>
    <w:rsid w:val="00362FA9"/>
    <w:rsid w:val="00363346"/>
    <w:rsid w:val="0036480D"/>
    <w:rsid w:val="003652B8"/>
    <w:rsid w:val="00365AE8"/>
    <w:rsid w:val="00370AA6"/>
    <w:rsid w:val="00370D4A"/>
    <w:rsid w:val="00370D54"/>
    <w:rsid w:val="003722E1"/>
    <w:rsid w:val="0037353A"/>
    <w:rsid w:val="00374F0E"/>
    <w:rsid w:val="0037503C"/>
    <w:rsid w:val="00375216"/>
    <w:rsid w:val="0037661B"/>
    <w:rsid w:val="00376BC5"/>
    <w:rsid w:val="00376FA4"/>
    <w:rsid w:val="0037704A"/>
    <w:rsid w:val="00377942"/>
    <w:rsid w:val="00377B17"/>
    <w:rsid w:val="00377CDF"/>
    <w:rsid w:val="00381379"/>
    <w:rsid w:val="003829B4"/>
    <w:rsid w:val="003830C4"/>
    <w:rsid w:val="003846DF"/>
    <w:rsid w:val="00384D3F"/>
    <w:rsid w:val="00385E52"/>
    <w:rsid w:val="003906D8"/>
    <w:rsid w:val="00390D22"/>
    <w:rsid w:val="00391392"/>
    <w:rsid w:val="00391507"/>
    <w:rsid w:val="00391E5D"/>
    <w:rsid w:val="0039205B"/>
    <w:rsid w:val="003921BA"/>
    <w:rsid w:val="00393CD0"/>
    <w:rsid w:val="00394D99"/>
    <w:rsid w:val="0039643D"/>
    <w:rsid w:val="0039712D"/>
    <w:rsid w:val="00397DEC"/>
    <w:rsid w:val="003A064E"/>
    <w:rsid w:val="003A0FE6"/>
    <w:rsid w:val="003A1534"/>
    <w:rsid w:val="003A167F"/>
    <w:rsid w:val="003A2570"/>
    <w:rsid w:val="003A279C"/>
    <w:rsid w:val="003A341F"/>
    <w:rsid w:val="003A505B"/>
    <w:rsid w:val="003A6348"/>
    <w:rsid w:val="003A79DE"/>
    <w:rsid w:val="003B1C00"/>
    <w:rsid w:val="003B1EE9"/>
    <w:rsid w:val="003B2163"/>
    <w:rsid w:val="003B2561"/>
    <w:rsid w:val="003B2C78"/>
    <w:rsid w:val="003B2DD6"/>
    <w:rsid w:val="003B3FF7"/>
    <w:rsid w:val="003B464E"/>
    <w:rsid w:val="003B4AFB"/>
    <w:rsid w:val="003B5397"/>
    <w:rsid w:val="003B5F98"/>
    <w:rsid w:val="003C0118"/>
    <w:rsid w:val="003C0E43"/>
    <w:rsid w:val="003C17BC"/>
    <w:rsid w:val="003C1A46"/>
    <w:rsid w:val="003C1E07"/>
    <w:rsid w:val="003C2B6C"/>
    <w:rsid w:val="003C374F"/>
    <w:rsid w:val="003C3A54"/>
    <w:rsid w:val="003C453C"/>
    <w:rsid w:val="003C47E8"/>
    <w:rsid w:val="003C5E53"/>
    <w:rsid w:val="003C7089"/>
    <w:rsid w:val="003C7A05"/>
    <w:rsid w:val="003C7BEB"/>
    <w:rsid w:val="003D17EB"/>
    <w:rsid w:val="003D2343"/>
    <w:rsid w:val="003D23B9"/>
    <w:rsid w:val="003D4B83"/>
    <w:rsid w:val="003D546A"/>
    <w:rsid w:val="003D54AF"/>
    <w:rsid w:val="003D5576"/>
    <w:rsid w:val="003D66EE"/>
    <w:rsid w:val="003D6ECE"/>
    <w:rsid w:val="003E095B"/>
    <w:rsid w:val="003E2D54"/>
    <w:rsid w:val="003E35B3"/>
    <w:rsid w:val="003E41C9"/>
    <w:rsid w:val="003E45D7"/>
    <w:rsid w:val="003E4930"/>
    <w:rsid w:val="003E537E"/>
    <w:rsid w:val="003E5665"/>
    <w:rsid w:val="003E5E74"/>
    <w:rsid w:val="003E6023"/>
    <w:rsid w:val="003E6AF6"/>
    <w:rsid w:val="003E79F0"/>
    <w:rsid w:val="003E7B34"/>
    <w:rsid w:val="003E7B4C"/>
    <w:rsid w:val="003E7B55"/>
    <w:rsid w:val="003E7DC4"/>
    <w:rsid w:val="003F0969"/>
    <w:rsid w:val="003F0A07"/>
    <w:rsid w:val="003F112C"/>
    <w:rsid w:val="003F12B6"/>
    <w:rsid w:val="003F227C"/>
    <w:rsid w:val="003F26F3"/>
    <w:rsid w:val="003F36F6"/>
    <w:rsid w:val="003F5C8A"/>
    <w:rsid w:val="003F6289"/>
    <w:rsid w:val="003F62D8"/>
    <w:rsid w:val="003F7B08"/>
    <w:rsid w:val="003F7C98"/>
    <w:rsid w:val="00400139"/>
    <w:rsid w:val="00400543"/>
    <w:rsid w:val="0040127F"/>
    <w:rsid w:val="004019B0"/>
    <w:rsid w:val="0040230D"/>
    <w:rsid w:val="00402C81"/>
    <w:rsid w:val="00403D79"/>
    <w:rsid w:val="00403DCB"/>
    <w:rsid w:val="00404078"/>
    <w:rsid w:val="00404DE1"/>
    <w:rsid w:val="00406F4E"/>
    <w:rsid w:val="00407449"/>
    <w:rsid w:val="00407953"/>
    <w:rsid w:val="00407AC3"/>
    <w:rsid w:val="004118D4"/>
    <w:rsid w:val="00412835"/>
    <w:rsid w:val="00412C62"/>
    <w:rsid w:val="00412FAE"/>
    <w:rsid w:val="00413667"/>
    <w:rsid w:val="004142AE"/>
    <w:rsid w:val="00414559"/>
    <w:rsid w:val="004148CB"/>
    <w:rsid w:val="00415883"/>
    <w:rsid w:val="00415A99"/>
    <w:rsid w:val="00415B07"/>
    <w:rsid w:val="004163BA"/>
    <w:rsid w:val="00417F96"/>
    <w:rsid w:val="004202D2"/>
    <w:rsid w:val="0042052D"/>
    <w:rsid w:val="00420E47"/>
    <w:rsid w:val="00421398"/>
    <w:rsid w:val="0042156C"/>
    <w:rsid w:val="00421B87"/>
    <w:rsid w:val="004226F4"/>
    <w:rsid w:val="00422FFE"/>
    <w:rsid w:val="004266F5"/>
    <w:rsid w:val="0042680F"/>
    <w:rsid w:val="00426961"/>
    <w:rsid w:val="00426F68"/>
    <w:rsid w:val="00427657"/>
    <w:rsid w:val="00430291"/>
    <w:rsid w:val="00430D30"/>
    <w:rsid w:val="0043160B"/>
    <w:rsid w:val="00431816"/>
    <w:rsid w:val="00431BE0"/>
    <w:rsid w:val="0043246C"/>
    <w:rsid w:val="00432CC1"/>
    <w:rsid w:val="0043318E"/>
    <w:rsid w:val="004332A2"/>
    <w:rsid w:val="0043455D"/>
    <w:rsid w:val="004350ED"/>
    <w:rsid w:val="00435906"/>
    <w:rsid w:val="0043652E"/>
    <w:rsid w:val="00436815"/>
    <w:rsid w:val="00436C48"/>
    <w:rsid w:val="00437860"/>
    <w:rsid w:val="00437EC2"/>
    <w:rsid w:val="00437FA8"/>
    <w:rsid w:val="004402E5"/>
    <w:rsid w:val="004403A7"/>
    <w:rsid w:val="00440A24"/>
    <w:rsid w:val="00440E78"/>
    <w:rsid w:val="00443371"/>
    <w:rsid w:val="004441DE"/>
    <w:rsid w:val="004442A8"/>
    <w:rsid w:val="004444D4"/>
    <w:rsid w:val="00444BCE"/>
    <w:rsid w:val="00444F8C"/>
    <w:rsid w:val="00446183"/>
    <w:rsid w:val="0044647C"/>
    <w:rsid w:val="00447288"/>
    <w:rsid w:val="00447C59"/>
    <w:rsid w:val="00450FEB"/>
    <w:rsid w:val="004517FF"/>
    <w:rsid w:val="00451F0D"/>
    <w:rsid w:val="004538C0"/>
    <w:rsid w:val="00454E7A"/>
    <w:rsid w:val="004556A4"/>
    <w:rsid w:val="0045642D"/>
    <w:rsid w:val="00457386"/>
    <w:rsid w:val="0045748B"/>
    <w:rsid w:val="00460385"/>
    <w:rsid w:val="004617D1"/>
    <w:rsid w:val="004623A4"/>
    <w:rsid w:val="004626DC"/>
    <w:rsid w:val="0046525A"/>
    <w:rsid w:val="00465E6E"/>
    <w:rsid w:val="00465E91"/>
    <w:rsid w:val="00465FE9"/>
    <w:rsid w:val="00467858"/>
    <w:rsid w:val="00467B7F"/>
    <w:rsid w:val="004709BF"/>
    <w:rsid w:val="00471975"/>
    <w:rsid w:val="00474D9C"/>
    <w:rsid w:val="0047604E"/>
    <w:rsid w:val="00480C77"/>
    <w:rsid w:val="00481288"/>
    <w:rsid w:val="004817FD"/>
    <w:rsid w:val="00481F38"/>
    <w:rsid w:val="00482D5E"/>
    <w:rsid w:val="00482EA6"/>
    <w:rsid w:val="00482F24"/>
    <w:rsid w:val="00483DF2"/>
    <w:rsid w:val="00484715"/>
    <w:rsid w:val="00485AFD"/>
    <w:rsid w:val="00485D18"/>
    <w:rsid w:val="004867FB"/>
    <w:rsid w:val="00487F40"/>
    <w:rsid w:val="0049031F"/>
    <w:rsid w:val="00490C4B"/>
    <w:rsid w:val="00490F37"/>
    <w:rsid w:val="0049174D"/>
    <w:rsid w:val="0049384A"/>
    <w:rsid w:val="00494367"/>
    <w:rsid w:val="00496C26"/>
    <w:rsid w:val="00496E04"/>
    <w:rsid w:val="00497155"/>
    <w:rsid w:val="00497CCF"/>
    <w:rsid w:val="00497EA2"/>
    <w:rsid w:val="00497F42"/>
    <w:rsid w:val="004A0361"/>
    <w:rsid w:val="004A170E"/>
    <w:rsid w:val="004A185B"/>
    <w:rsid w:val="004A219C"/>
    <w:rsid w:val="004A2B0D"/>
    <w:rsid w:val="004A49A0"/>
    <w:rsid w:val="004A56C7"/>
    <w:rsid w:val="004A5D02"/>
    <w:rsid w:val="004A65E6"/>
    <w:rsid w:val="004B0017"/>
    <w:rsid w:val="004B06AC"/>
    <w:rsid w:val="004B0C85"/>
    <w:rsid w:val="004B260E"/>
    <w:rsid w:val="004B2F7D"/>
    <w:rsid w:val="004B3528"/>
    <w:rsid w:val="004B446A"/>
    <w:rsid w:val="004B49CF"/>
    <w:rsid w:val="004B4E97"/>
    <w:rsid w:val="004B523B"/>
    <w:rsid w:val="004B5AAE"/>
    <w:rsid w:val="004B5E03"/>
    <w:rsid w:val="004B5E74"/>
    <w:rsid w:val="004B6036"/>
    <w:rsid w:val="004B61B8"/>
    <w:rsid w:val="004B6701"/>
    <w:rsid w:val="004B6734"/>
    <w:rsid w:val="004B69BE"/>
    <w:rsid w:val="004B6F54"/>
    <w:rsid w:val="004B72B6"/>
    <w:rsid w:val="004B750F"/>
    <w:rsid w:val="004B7956"/>
    <w:rsid w:val="004C1BED"/>
    <w:rsid w:val="004C29D8"/>
    <w:rsid w:val="004C4753"/>
    <w:rsid w:val="004C4E06"/>
    <w:rsid w:val="004C4F42"/>
    <w:rsid w:val="004C5A9A"/>
    <w:rsid w:val="004C5C2D"/>
    <w:rsid w:val="004C6858"/>
    <w:rsid w:val="004C7321"/>
    <w:rsid w:val="004C7A63"/>
    <w:rsid w:val="004C7CFE"/>
    <w:rsid w:val="004C7E93"/>
    <w:rsid w:val="004D046D"/>
    <w:rsid w:val="004D0850"/>
    <w:rsid w:val="004D1F3B"/>
    <w:rsid w:val="004D2802"/>
    <w:rsid w:val="004D5C30"/>
    <w:rsid w:val="004D5ED8"/>
    <w:rsid w:val="004D5FCC"/>
    <w:rsid w:val="004D7433"/>
    <w:rsid w:val="004D7B4E"/>
    <w:rsid w:val="004E11E2"/>
    <w:rsid w:val="004E15E7"/>
    <w:rsid w:val="004E1A0A"/>
    <w:rsid w:val="004E1BF8"/>
    <w:rsid w:val="004E1C30"/>
    <w:rsid w:val="004E2B97"/>
    <w:rsid w:val="004E32B2"/>
    <w:rsid w:val="004E3F70"/>
    <w:rsid w:val="004E3FDB"/>
    <w:rsid w:val="004E5975"/>
    <w:rsid w:val="004E59D0"/>
    <w:rsid w:val="004E6143"/>
    <w:rsid w:val="004E6C6A"/>
    <w:rsid w:val="004E6C9F"/>
    <w:rsid w:val="004E6E7D"/>
    <w:rsid w:val="004E6F5F"/>
    <w:rsid w:val="004E7AF9"/>
    <w:rsid w:val="004E7EC1"/>
    <w:rsid w:val="004F0855"/>
    <w:rsid w:val="004F2B98"/>
    <w:rsid w:val="004F3047"/>
    <w:rsid w:val="004F34D4"/>
    <w:rsid w:val="004F4973"/>
    <w:rsid w:val="004F4AB6"/>
    <w:rsid w:val="004F549F"/>
    <w:rsid w:val="004F7F18"/>
    <w:rsid w:val="00500205"/>
    <w:rsid w:val="005004B1"/>
    <w:rsid w:val="00500D30"/>
    <w:rsid w:val="00501370"/>
    <w:rsid w:val="00502D33"/>
    <w:rsid w:val="0050438E"/>
    <w:rsid w:val="00504C4E"/>
    <w:rsid w:val="00505374"/>
    <w:rsid w:val="00505414"/>
    <w:rsid w:val="00505A47"/>
    <w:rsid w:val="005060EE"/>
    <w:rsid w:val="005067DB"/>
    <w:rsid w:val="005071BE"/>
    <w:rsid w:val="00507725"/>
    <w:rsid w:val="005103A0"/>
    <w:rsid w:val="005107C5"/>
    <w:rsid w:val="00511161"/>
    <w:rsid w:val="005111AD"/>
    <w:rsid w:val="00512A9C"/>
    <w:rsid w:val="00512DD0"/>
    <w:rsid w:val="00512F35"/>
    <w:rsid w:val="005154FA"/>
    <w:rsid w:val="005168EA"/>
    <w:rsid w:val="005177B0"/>
    <w:rsid w:val="0052186B"/>
    <w:rsid w:val="00521C7C"/>
    <w:rsid w:val="005231FE"/>
    <w:rsid w:val="0052345F"/>
    <w:rsid w:val="005234B6"/>
    <w:rsid w:val="00523F4D"/>
    <w:rsid w:val="005242AD"/>
    <w:rsid w:val="00524927"/>
    <w:rsid w:val="00524BA7"/>
    <w:rsid w:val="00524E94"/>
    <w:rsid w:val="00525923"/>
    <w:rsid w:val="005259CE"/>
    <w:rsid w:val="005259DF"/>
    <w:rsid w:val="00526421"/>
    <w:rsid w:val="00526963"/>
    <w:rsid w:val="005312CD"/>
    <w:rsid w:val="00531789"/>
    <w:rsid w:val="00532CF4"/>
    <w:rsid w:val="00533023"/>
    <w:rsid w:val="00533402"/>
    <w:rsid w:val="00535260"/>
    <w:rsid w:val="00537145"/>
    <w:rsid w:val="00537B18"/>
    <w:rsid w:val="00541574"/>
    <w:rsid w:val="00542939"/>
    <w:rsid w:val="005432C0"/>
    <w:rsid w:val="00543644"/>
    <w:rsid w:val="00543903"/>
    <w:rsid w:val="005444A9"/>
    <w:rsid w:val="005469C8"/>
    <w:rsid w:val="00546DF1"/>
    <w:rsid w:val="005477D2"/>
    <w:rsid w:val="00547AB4"/>
    <w:rsid w:val="00552BA0"/>
    <w:rsid w:val="00552F9A"/>
    <w:rsid w:val="005545E9"/>
    <w:rsid w:val="005557A5"/>
    <w:rsid w:val="00556086"/>
    <w:rsid w:val="005567B3"/>
    <w:rsid w:val="005570CC"/>
    <w:rsid w:val="0056008E"/>
    <w:rsid w:val="00561967"/>
    <w:rsid w:val="005640E8"/>
    <w:rsid w:val="0056475D"/>
    <w:rsid w:val="00564AB9"/>
    <w:rsid w:val="005651CC"/>
    <w:rsid w:val="00565764"/>
    <w:rsid w:val="00567A49"/>
    <w:rsid w:val="00570237"/>
    <w:rsid w:val="0057095B"/>
    <w:rsid w:val="00570AAB"/>
    <w:rsid w:val="00572D5E"/>
    <w:rsid w:val="00573655"/>
    <w:rsid w:val="005742A4"/>
    <w:rsid w:val="005746BB"/>
    <w:rsid w:val="005751EF"/>
    <w:rsid w:val="00575C16"/>
    <w:rsid w:val="00575C63"/>
    <w:rsid w:val="00575E83"/>
    <w:rsid w:val="00581965"/>
    <w:rsid w:val="00581972"/>
    <w:rsid w:val="00582307"/>
    <w:rsid w:val="0058275A"/>
    <w:rsid w:val="005838D2"/>
    <w:rsid w:val="00583AC1"/>
    <w:rsid w:val="00584AAA"/>
    <w:rsid w:val="00584F38"/>
    <w:rsid w:val="00585F7D"/>
    <w:rsid w:val="005870D8"/>
    <w:rsid w:val="00587CDE"/>
    <w:rsid w:val="005904CE"/>
    <w:rsid w:val="00592A52"/>
    <w:rsid w:val="00592F99"/>
    <w:rsid w:val="00592FA5"/>
    <w:rsid w:val="00594030"/>
    <w:rsid w:val="0059463F"/>
    <w:rsid w:val="0059486C"/>
    <w:rsid w:val="005962F8"/>
    <w:rsid w:val="00597113"/>
    <w:rsid w:val="005A03DA"/>
    <w:rsid w:val="005A06D0"/>
    <w:rsid w:val="005A109E"/>
    <w:rsid w:val="005A1D09"/>
    <w:rsid w:val="005A243C"/>
    <w:rsid w:val="005A258D"/>
    <w:rsid w:val="005A2965"/>
    <w:rsid w:val="005A3CB2"/>
    <w:rsid w:val="005A4D9D"/>
    <w:rsid w:val="005A6D72"/>
    <w:rsid w:val="005A719C"/>
    <w:rsid w:val="005B0672"/>
    <w:rsid w:val="005B0C00"/>
    <w:rsid w:val="005B0DCE"/>
    <w:rsid w:val="005B1814"/>
    <w:rsid w:val="005B1FD6"/>
    <w:rsid w:val="005B42C0"/>
    <w:rsid w:val="005B524B"/>
    <w:rsid w:val="005B6AB5"/>
    <w:rsid w:val="005B6E83"/>
    <w:rsid w:val="005B78CE"/>
    <w:rsid w:val="005C034B"/>
    <w:rsid w:val="005C2A47"/>
    <w:rsid w:val="005C40D5"/>
    <w:rsid w:val="005C536A"/>
    <w:rsid w:val="005C607B"/>
    <w:rsid w:val="005D0951"/>
    <w:rsid w:val="005D0EAA"/>
    <w:rsid w:val="005D2C7C"/>
    <w:rsid w:val="005D320E"/>
    <w:rsid w:val="005D32BB"/>
    <w:rsid w:val="005D33C2"/>
    <w:rsid w:val="005D373A"/>
    <w:rsid w:val="005D468A"/>
    <w:rsid w:val="005D4CBC"/>
    <w:rsid w:val="005D6097"/>
    <w:rsid w:val="005D6CB8"/>
    <w:rsid w:val="005D707C"/>
    <w:rsid w:val="005E01FE"/>
    <w:rsid w:val="005E03E2"/>
    <w:rsid w:val="005E1CEE"/>
    <w:rsid w:val="005E1D29"/>
    <w:rsid w:val="005E48FD"/>
    <w:rsid w:val="005E4DD1"/>
    <w:rsid w:val="005E503E"/>
    <w:rsid w:val="005E58F6"/>
    <w:rsid w:val="005E6AEA"/>
    <w:rsid w:val="005E6F81"/>
    <w:rsid w:val="005F05E8"/>
    <w:rsid w:val="005F08A3"/>
    <w:rsid w:val="005F1448"/>
    <w:rsid w:val="005F184A"/>
    <w:rsid w:val="005F2628"/>
    <w:rsid w:val="005F2C08"/>
    <w:rsid w:val="005F2E8A"/>
    <w:rsid w:val="005F32DF"/>
    <w:rsid w:val="005F39E1"/>
    <w:rsid w:val="005F3C2D"/>
    <w:rsid w:val="005F40CB"/>
    <w:rsid w:val="005F5391"/>
    <w:rsid w:val="005F6BED"/>
    <w:rsid w:val="0060049F"/>
    <w:rsid w:val="006008A4"/>
    <w:rsid w:val="006017F6"/>
    <w:rsid w:val="00601FA4"/>
    <w:rsid w:val="00602BBA"/>
    <w:rsid w:val="00602E35"/>
    <w:rsid w:val="0060373A"/>
    <w:rsid w:val="00603D84"/>
    <w:rsid w:val="0060596D"/>
    <w:rsid w:val="0060648E"/>
    <w:rsid w:val="00610E42"/>
    <w:rsid w:val="0061132D"/>
    <w:rsid w:val="00612797"/>
    <w:rsid w:val="006128A2"/>
    <w:rsid w:val="00613001"/>
    <w:rsid w:val="00613875"/>
    <w:rsid w:val="006146DA"/>
    <w:rsid w:val="00615B02"/>
    <w:rsid w:val="0061607F"/>
    <w:rsid w:val="006170FB"/>
    <w:rsid w:val="006209AA"/>
    <w:rsid w:val="00620B89"/>
    <w:rsid w:val="006219AB"/>
    <w:rsid w:val="0062255C"/>
    <w:rsid w:val="006229F7"/>
    <w:rsid w:val="00622F08"/>
    <w:rsid w:val="00623500"/>
    <w:rsid w:val="00623F81"/>
    <w:rsid w:val="00626292"/>
    <w:rsid w:val="00627EAC"/>
    <w:rsid w:val="00627FE2"/>
    <w:rsid w:val="00630C66"/>
    <w:rsid w:val="00630F8B"/>
    <w:rsid w:val="006335B9"/>
    <w:rsid w:val="00635287"/>
    <w:rsid w:val="0063584A"/>
    <w:rsid w:val="00635A4B"/>
    <w:rsid w:val="006362D5"/>
    <w:rsid w:val="00637BB7"/>
    <w:rsid w:val="00640538"/>
    <w:rsid w:val="006407DC"/>
    <w:rsid w:val="00641348"/>
    <w:rsid w:val="00641BD7"/>
    <w:rsid w:val="00642257"/>
    <w:rsid w:val="00643ACB"/>
    <w:rsid w:val="00643F4B"/>
    <w:rsid w:val="00645640"/>
    <w:rsid w:val="0064599F"/>
    <w:rsid w:val="00646103"/>
    <w:rsid w:val="006468FF"/>
    <w:rsid w:val="00646901"/>
    <w:rsid w:val="00646FDD"/>
    <w:rsid w:val="00647BEC"/>
    <w:rsid w:val="00647DB1"/>
    <w:rsid w:val="00647FDE"/>
    <w:rsid w:val="00651D44"/>
    <w:rsid w:val="0065236D"/>
    <w:rsid w:val="006526F4"/>
    <w:rsid w:val="00653EFD"/>
    <w:rsid w:val="006544FA"/>
    <w:rsid w:val="006548AB"/>
    <w:rsid w:val="00654B36"/>
    <w:rsid w:val="00656BE9"/>
    <w:rsid w:val="00656C57"/>
    <w:rsid w:val="00657020"/>
    <w:rsid w:val="0066026D"/>
    <w:rsid w:val="006606D3"/>
    <w:rsid w:val="00661B20"/>
    <w:rsid w:val="00661C76"/>
    <w:rsid w:val="00661DEE"/>
    <w:rsid w:val="00662E61"/>
    <w:rsid w:val="00663367"/>
    <w:rsid w:val="00663795"/>
    <w:rsid w:val="006648B1"/>
    <w:rsid w:val="00665405"/>
    <w:rsid w:val="00665929"/>
    <w:rsid w:val="006676EF"/>
    <w:rsid w:val="00667ADA"/>
    <w:rsid w:val="006709C4"/>
    <w:rsid w:val="006714A6"/>
    <w:rsid w:val="00672D53"/>
    <w:rsid w:val="00673EAD"/>
    <w:rsid w:val="00674963"/>
    <w:rsid w:val="00674C4A"/>
    <w:rsid w:val="00676E4D"/>
    <w:rsid w:val="00676FCF"/>
    <w:rsid w:val="0067728E"/>
    <w:rsid w:val="00680D0E"/>
    <w:rsid w:val="0068103E"/>
    <w:rsid w:val="006811C2"/>
    <w:rsid w:val="00684524"/>
    <w:rsid w:val="00684C91"/>
    <w:rsid w:val="00684C9D"/>
    <w:rsid w:val="006851CA"/>
    <w:rsid w:val="006858F8"/>
    <w:rsid w:val="00685B9F"/>
    <w:rsid w:val="006868D5"/>
    <w:rsid w:val="00686970"/>
    <w:rsid w:val="00686B3F"/>
    <w:rsid w:val="00687194"/>
    <w:rsid w:val="006876BF"/>
    <w:rsid w:val="00687A7A"/>
    <w:rsid w:val="00687D69"/>
    <w:rsid w:val="00687F66"/>
    <w:rsid w:val="0069051F"/>
    <w:rsid w:val="00690781"/>
    <w:rsid w:val="0069095A"/>
    <w:rsid w:val="00690C8C"/>
    <w:rsid w:val="00691CE4"/>
    <w:rsid w:val="00692541"/>
    <w:rsid w:val="00695061"/>
    <w:rsid w:val="006952F4"/>
    <w:rsid w:val="00695ADB"/>
    <w:rsid w:val="0069649A"/>
    <w:rsid w:val="00696AB4"/>
    <w:rsid w:val="006975DD"/>
    <w:rsid w:val="00697679"/>
    <w:rsid w:val="00697B28"/>
    <w:rsid w:val="006A06B7"/>
    <w:rsid w:val="006A0A80"/>
    <w:rsid w:val="006A18E3"/>
    <w:rsid w:val="006A221C"/>
    <w:rsid w:val="006A32C4"/>
    <w:rsid w:val="006A45DB"/>
    <w:rsid w:val="006A4658"/>
    <w:rsid w:val="006A4A77"/>
    <w:rsid w:val="006A6470"/>
    <w:rsid w:val="006A6E26"/>
    <w:rsid w:val="006A720D"/>
    <w:rsid w:val="006A7B78"/>
    <w:rsid w:val="006A7FA9"/>
    <w:rsid w:val="006B0883"/>
    <w:rsid w:val="006B675B"/>
    <w:rsid w:val="006B7442"/>
    <w:rsid w:val="006C0152"/>
    <w:rsid w:val="006C1145"/>
    <w:rsid w:val="006C196D"/>
    <w:rsid w:val="006C1F6A"/>
    <w:rsid w:val="006C276C"/>
    <w:rsid w:val="006C536F"/>
    <w:rsid w:val="006C5420"/>
    <w:rsid w:val="006C65FB"/>
    <w:rsid w:val="006C7193"/>
    <w:rsid w:val="006C7342"/>
    <w:rsid w:val="006D077C"/>
    <w:rsid w:val="006D1729"/>
    <w:rsid w:val="006D1EF6"/>
    <w:rsid w:val="006D2063"/>
    <w:rsid w:val="006D296D"/>
    <w:rsid w:val="006D2DCE"/>
    <w:rsid w:val="006D31F5"/>
    <w:rsid w:val="006D4043"/>
    <w:rsid w:val="006D4258"/>
    <w:rsid w:val="006D4F8B"/>
    <w:rsid w:val="006D5080"/>
    <w:rsid w:val="006D55FE"/>
    <w:rsid w:val="006D66FA"/>
    <w:rsid w:val="006D794B"/>
    <w:rsid w:val="006E110C"/>
    <w:rsid w:val="006E1228"/>
    <w:rsid w:val="006E1A45"/>
    <w:rsid w:val="006E1AA8"/>
    <w:rsid w:val="006E3CD5"/>
    <w:rsid w:val="006E5DD1"/>
    <w:rsid w:val="006E6676"/>
    <w:rsid w:val="006E67E5"/>
    <w:rsid w:val="006E6B90"/>
    <w:rsid w:val="006E750A"/>
    <w:rsid w:val="006E7651"/>
    <w:rsid w:val="006E7EAD"/>
    <w:rsid w:val="006F11B2"/>
    <w:rsid w:val="006F1785"/>
    <w:rsid w:val="006F1FB9"/>
    <w:rsid w:val="006F311C"/>
    <w:rsid w:val="006F3178"/>
    <w:rsid w:val="006F3C31"/>
    <w:rsid w:val="006F4D26"/>
    <w:rsid w:val="006F6192"/>
    <w:rsid w:val="006F6894"/>
    <w:rsid w:val="006F7A0B"/>
    <w:rsid w:val="00700A89"/>
    <w:rsid w:val="00700EF2"/>
    <w:rsid w:val="007018AC"/>
    <w:rsid w:val="00701C6F"/>
    <w:rsid w:val="007027A7"/>
    <w:rsid w:val="00702DD3"/>
    <w:rsid w:val="00703B56"/>
    <w:rsid w:val="00703E3E"/>
    <w:rsid w:val="0070473A"/>
    <w:rsid w:val="0070552B"/>
    <w:rsid w:val="007063B0"/>
    <w:rsid w:val="007066F9"/>
    <w:rsid w:val="00707758"/>
    <w:rsid w:val="00707BED"/>
    <w:rsid w:val="007100BA"/>
    <w:rsid w:val="00710110"/>
    <w:rsid w:val="007110B9"/>
    <w:rsid w:val="00711378"/>
    <w:rsid w:val="00713943"/>
    <w:rsid w:val="007145AD"/>
    <w:rsid w:val="00714B1B"/>
    <w:rsid w:val="00714BE5"/>
    <w:rsid w:val="00715A34"/>
    <w:rsid w:val="00715CC0"/>
    <w:rsid w:val="00716612"/>
    <w:rsid w:val="007178E0"/>
    <w:rsid w:val="00722B8D"/>
    <w:rsid w:val="007242F9"/>
    <w:rsid w:val="007246C5"/>
    <w:rsid w:val="00725D82"/>
    <w:rsid w:val="0072648B"/>
    <w:rsid w:val="007277E5"/>
    <w:rsid w:val="007279B8"/>
    <w:rsid w:val="00727D69"/>
    <w:rsid w:val="007302D9"/>
    <w:rsid w:val="0073092C"/>
    <w:rsid w:val="00730AE3"/>
    <w:rsid w:val="00730DBE"/>
    <w:rsid w:val="00730FA6"/>
    <w:rsid w:val="00731073"/>
    <w:rsid w:val="00733BA4"/>
    <w:rsid w:val="00734DF0"/>
    <w:rsid w:val="007353B0"/>
    <w:rsid w:val="00735D57"/>
    <w:rsid w:val="00736715"/>
    <w:rsid w:val="00736BC2"/>
    <w:rsid w:val="00736F9D"/>
    <w:rsid w:val="0073702C"/>
    <w:rsid w:val="00737115"/>
    <w:rsid w:val="007372F7"/>
    <w:rsid w:val="00737B2B"/>
    <w:rsid w:val="00740379"/>
    <w:rsid w:val="00740737"/>
    <w:rsid w:val="00740BAC"/>
    <w:rsid w:val="007419B8"/>
    <w:rsid w:val="00742BFD"/>
    <w:rsid w:val="00742E62"/>
    <w:rsid w:val="00742E71"/>
    <w:rsid w:val="00743412"/>
    <w:rsid w:val="00743423"/>
    <w:rsid w:val="00743563"/>
    <w:rsid w:val="0074499C"/>
    <w:rsid w:val="007451F4"/>
    <w:rsid w:val="00745306"/>
    <w:rsid w:val="00745CB2"/>
    <w:rsid w:val="0074604F"/>
    <w:rsid w:val="0074787A"/>
    <w:rsid w:val="007500D4"/>
    <w:rsid w:val="007502C0"/>
    <w:rsid w:val="007518DF"/>
    <w:rsid w:val="00751BA7"/>
    <w:rsid w:val="00752C7C"/>
    <w:rsid w:val="00754043"/>
    <w:rsid w:val="00754188"/>
    <w:rsid w:val="00754D64"/>
    <w:rsid w:val="00755EBB"/>
    <w:rsid w:val="00755ED1"/>
    <w:rsid w:val="00756071"/>
    <w:rsid w:val="007571F7"/>
    <w:rsid w:val="007576FB"/>
    <w:rsid w:val="00760098"/>
    <w:rsid w:val="007616E1"/>
    <w:rsid w:val="00761EB8"/>
    <w:rsid w:val="0076239F"/>
    <w:rsid w:val="007646B1"/>
    <w:rsid w:val="00764D61"/>
    <w:rsid w:val="007660E4"/>
    <w:rsid w:val="007661D8"/>
    <w:rsid w:val="007665E5"/>
    <w:rsid w:val="007666F3"/>
    <w:rsid w:val="0076733D"/>
    <w:rsid w:val="00767625"/>
    <w:rsid w:val="007677AC"/>
    <w:rsid w:val="00770348"/>
    <w:rsid w:val="0077484E"/>
    <w:rsid w:val="007759E4"/>
    <w:rsid w:val="00776D22"/>
    <w:rsid w:val="007808DA"/>
    <w:rsid w:val="00780C24"/>
    <w:rsid w:val="00780F62"/>
    <w:rsid w:val="00781794"/>
    <w:rsid w:val="00783746"/>
    <w:rsid w:val="007850FC"/>
    <w:rsid w:val="00785487"/>
    <w:rsid w:val="007855B2"/>
    <w:rsid w:val="007861D7"/>
    <w:rsid w:val="00786613"/>
    <w:rsid w:val="0078753C"/>
    <w:rsid w:val="0079033F"/>
    <w:rsid w:val="007917DE"/>
    <w:rsid w:val="007917E5"/>
    <w:rsid w:val="00791CD4"/>
    <w:rsid w:val="007925CC"/>
    <w:rsid w:val="00792D70"/>
    <w:rsid w:val="00793BFA"/>
    <w:rsid w:val="00795189"/>
    <w:rsid w:val="0079575C"/>
    <w:rsid w:val="00796154"/>
    <w:rsid w:val="007978B0"/>
    <w:rsid w:val="007A0EBE"/>
    <w:rsid w:val="007A3343"/>
    <w:rsid w:val="007A3526"/>
    <w:rsid w:val="007A3F06"/>
    <w:rsid w:val="007A40C9"/>
    <w:rsid w:val="007A43D3"/>
    <w:rsid w:val="007A4930"/>
    <w:rsid w:val="007A573D"/>
    <w:rsid w:val="007A5C1B"/>
    <w:rsid w:val="007A6AC7"/>
    <w:rsid w:val="007A7AF8"/>
    <w:rsid w:val="007A7FD0"/>
    <w:rsid w:val="007B1F9B"/>
    <w:rsid w:val="007B1FFB"/>
    <w:rsid w:val="007B2336"/>
    <w:rsid w:val="007B2FEE"/>
    <w:rsid w:val="007B33F6"/>
    <w:rsid w:val="007B3831"/>
    <w:rsid w:val="007B3FB7"/>
    <w:rsid w:val="007B48FE"/>
    <w:rsid w:val="007B4F90"/>
    <w:rsid w:val="007B5066"/>
    <w:rsid w:val="007B5137"/>
    <w:rsid w:val="007B5DDF"/>
    <w:rsid w:val="007B6BE1"/>
    <w:rsid w:val="007B75C0"/>
    <w:rsid w:val="007B7AA2"/>
    <w:rsid w:val="007C20B3"/>
    <w:rsid w:val="007C2466"/>
    <w:rsid w:val="007C247C"/>
    <w:rsid w:val="007C4204"/>
    <w:rsid w:val="007C474E"/>
    <w:rsid w:val="007C5E16"/>
    <w:rsid w:val="007C61FD"/>
    <w:rsid w:val="007C7943"/>
    <w:rsid w:val="007C7C08"/>
    <w:rsid w:val="007C7E95"/>
    <w:rsid w:val="007D17CD"/>
    <w:rsid w:val="007D18C6"/>
    <w:rsid w:val="007D1991"/>
    <w:rsid w:val="007D23A2"/>
    <w:rsid w:val="007D2903"/>
    <w:rsid w:val="007D2B18"/>
    <w:rsid w:val="007D3618"/>
    <w:rsid w:val="007D3908"/>
    <w:rsid w:val="007D3C6C"/>
    <w:rsid w:val="007D44D9"/>
    <w:rsid w:val="007D4679"/>
    <w:rsid w:val="007D5364"/>
    <w:rsid w:val="007D60A7"/>
    <w:rsid w:val="007D6C48"/>
    <w:rsid w:val="007D78A3"/>
    <w:rsid w:val="007E0C9E"/>
    <w:rsid w:val="007E1395"/>
    <w:rsid w:val="007E1765"/>
    <w:rsid w:val="007E2112"/>
    <w:rsid w:val="007E22B4"/>
    <w:rsid w:val="007E2600"/>
    <w:rsid w:val="007E28F4"/>
    <w:rsid w:val="007E2A06"/>
    <w:rsid w:val="007E341F"/>
    <w:rsid w:val="007E4EE5"/>
    <w:rsid w:val="007E5425"/>
    <w:rsid w:val="007E55B3"/>
    <w:rsid w:val="007E612B"/>
    <w:rsid w:val="007E70FC"/>
    <w:rsid w:val="007E7E78"/>
    <w:rsid w:val="007F077E"/>
    <w:rsid w:val="007F11ED"/>
    <w:rsid w:val="007F2C23"/>
    <w:rsid w:val="007F3388"/>
    <w:rsid w:val="007F33C3"/>
    <w:rsid w:val="007F3FE8"/>
    <w:rsid w:val="007F52D9"/>
    <w:rsid w:val="007F5CD1"/>
    <w:rsid w:val="007F638C"/>
    <w:rsid w:val="007F6C0E"/>
    <w:rsid w:val="0080079E"/>
    <w:rsid w:val="00801007"/>
    <w:rsid w:val="008023B3"/>
    <w:rsid w:val="00802951"/>
    <w:rsid w:val="0080377E"/>
    <w:rsid w:val="00805BDD"/>
    <w:rsid w:val="00806A4E"/>
    <w:rsid w:val="008101D7"/>
    <w:rsid w:val="008110B7"/>
    <w:rsid w:val="00811CED"/>
    <w:rsid w:val="008122CF"/>
    <w:rsid w:val="00812ED7"/>
    <w:rsid w:val="00813E3B"/>
    <w:rsid w:val="008157E1"/>
    <w:rsid w:val="00816048"/>
    <w:rsid w:val="008168A1"/>
    <w:rsid w:val="008170BF"/>
    <w:rsid w:val="00817786"/>
    <w:rsid w:val="00817C5F"/>
    <w:rsid w:val="008213DF"/>
    <w:rsid w:val="00821DA6"/>
    <w:rsid w:val="00822E8A"/>
    <w:rsid w:val="00823133"/>
    <w:rsid w:val="008241A0"/>
    <w:rsid w:val="0082559A"/>
    <w:rsid w:val="0082560B"/>
    <w:rsid w:val="008260FD"/>
    <w:rsid w:val="008303BF"/>
    <w:rsid w:val="008308F4"/>
    <w:rsid w:val="00830A7A"/>
    <w:rsid w:val="00830BA5"/>
    <w:rsid w:val="008314D7"/>
    <w:rsid w:val="00833749"/>
    <w:rsid w:val="00836536"/>
    <w:rsid w:val="0083676B"/>
    <w:rsid w:val="008367EE"/>
    <w:rsid w:val="008373CD"/>
    <w:rsid w:val="008405F7"/>
    <w:rsid w:val="00840A63"/>
    <w:rsid w:val="00841A75"/>
    <w:rsid w:val="00842016"/>
    <w:rsid w:val="00842111"/>
    <w:rsid w:val="00842812"/>
    <w:rsid w:val="00843FF1"/>
    <w:rsid w:val="00844DA5"/>
    <w:rsid w:val="00845FE2"/>
    <w:rsid w:val="00846096"/>
    <w:rsid w:val="0084701C"/>
    <w:rsid w:val="008479A3"/>
    <w:rsid w:val="00847F6C"/>
    <w:rsid w:val="00847F9D"/>
    <w:rsid w:val="008500E8"/>
    <w:rsid w:val="008526AE"/>
    <w:rsid w:val="00853D63"/>
    <w:rsid w:val="00853F08"/>
    <w:rsid w:val="00854A3C"/>
    <w:rsid w:val="008556E4"/>
    <w:rsid w:val="00855944"/>
    <w:rsid w:val="00855F25"/>
    <w:rsid w:val="00856205"/>
    <w:rsid w:val="008568A4"/>
    <w:rsid w:val="00857925"/>
    <w:rsid w:val="00857A75"/>
    <w:rsid w:val="008601D0"/>
    <w:rsid w:val="00860C32"/>
    <w:rsid w:val="00861005"/>
    <w:rsid w:val="00861AAF"/>
    <w:rsid w:val="00861ECE"/>
    <w:rsid w:val="00862204"/>
    <w:rsid w:val="008629B9"/>
    <w:rsid w:val="008629D0"/>
    <w:rsid w:val="00863C70"/>
    <w:rsid w:val="008640A0"/>
    <w:rsid w:val="00864D1E"/>
    <w:rsid w:val="00870381"/>
    <w:rsid w:val="00870A55"/>
    <w:rsid w:val="00870D99"/>
    <w:rsid w:val="00870EC4"/>
    <w:rsid w:val="00871BBA"/>
    <w:rsid w:val="00872C13"/>
    <w:rsid w:val="00873593"/>
    <w:rsid w:val="00873C4C"/>
    <w:rsid w:val="00873DB3"/>
    <w:rsid w:val="00874F67"/>
    <w:rsid w:val="00875625"/>
    <w:rsid w:val="00875B39"/>
    <w:rsid w:val="008761A5"/>
    <w:rsid w:val="00877C08"/>
    <w:rsid w:val="00881BFC"/>
    <w:rsid w:val="00883D6A"/>
    <w:rsid w:val="008842CF"/>
    <w:rsid w:val="00885835"/>
    <w:rsid w:val="00886D7B"/>
    <w:rsid w:val="0088785E"/>
    <w:rsid w:val="0089041F"/>
    <w:rsid w:val="008905ED"/>
    <w:rsid w:val="008914D8"/>
    <w:rsid w:val="0089162C"/>
    <w:rsid w:val="00891AB1"/>
    <w:rsid w:val="00893396"/>
    <w:rsid w:val="008935EA"/>
    <w:rsid w:val="00893DA2"/>
    <w:rsid w:val="00894787"/>
    <w:rsid w:val="0089483C"/>
    <w:rsid w:val="00894C0C"/>
    <w:rsid w:val="008955F8"/>
    <w:rsid w:val="00895AF1"/>
    <w:rsid w:val="00896A78"/>
    <w:rsid w:val="008977B8"/>
    <w:rsid w:val="0089794D"/>
    <w:rsid w:val="00897E2A"/>
    <w:rsid w:val="008A11DB"/>
    <w:rsid w:val="008A276B"/>
    <w:rsid w:val="008A2D58"/>
    <w:rsid w:val="008A33E3"/>
    <w:rsid w:val="008A3D11"/>
    <w:rsid w:val="008A4216"/>
    <w:rsid w:val="008A6C55"/>
    <w:rsid w:val="008A76BC"/>
    <w:rsid w:val="008B0278"/>
    <w:rsid w:val="008B1384"/>
    <w:rsid w:val="008B144C"/>
    <w:rsid w:val="008B1CA0"/>
    <w:rsid w:val="008B232B"/>
    <w:rsid w:val="008B2556"/>
    <w:rsid w:val="008B39D5"/>
    <w:rsid w:val="008B3FED"/>
    <w:rsid w:val="008B4A5B"/>
    <w:rsid w:val="008B5DD7"/>
    <w:rsid w:val="008B6AE7"/>
    <w:rsid w:val="008B6D98"/>
    <w:rsid w:val="008B740D"/>
    <w:rsid w:val="008C0C1B"/>
    <w:rsid w:val="008C1949"/>
    <w:rsid w:val="008C1FF0"/>
    <w:rsid w:val="008C2502"/>
    <w:rsid w:val="008C2AC3"/>
    <w:rsid w:val="008C38A7"/>
    <w:rsid w:val="008C59C3"/>
    <w:rsid w:val="008C69B8"/>
    <w:rsid w:val="008C6D7E"/>
    <w:rsid w:val="008C7E51"/>
    <w:rsid w:val="008D0260"/>
    <w:rsid w:val="008D14FB"/>
    <w:rsid w:val="008D1CBA"/>
    <w:rsid w:val="008D1E6A"/>
    <w:rsid w:val="008D238B"/>
    <w:rsid w:val="008D288D"/>
    <w:rsid w:val="008D37CE"/>
    <w:rsid w:val="008D66D0"/>
    <w:rsid w:val="008E0F6D"/>
    <w:rsid w:val="008E12EF"/>
    <w:rsid w:val="008E1DFE"/>
    <w:rsid w:val="008E2257"/>
    <w:rsid w:val="008E4F50"/>
    <w:rsid w:val="008E5283"/>
    <w:rsid w:val="008E7DC2"/>
    <w:rsid w:val="008F0A7C"/>
    <w:rsid w:val="008F2A0E"/>
    <w:rsid w:val="008F35C5"/>
    <w:rsid w:val="008F3913"/>
    <w:rsid w:val="008F40E9"/>
    <w:rsid w:val="008F4C80"/>
    <w:rsid w:val="008F6AB1"/>
    <w:rsid w:val="008F72EF"/>
    <w:rsid w:val="008F7D74"/>
    <w:rsid w:val="00901CF7"/>
    <w:rsid w:val="0090234E"/>
    <w:rsid w:val="00902835"/>
    <w:rsid w:val="0090420A"/>
    <w:rsid w:val="00905488"/>
    <w:rsid w:val="00906F90"/>
    <w:rsid w:val="00907C2C"/>
    <w:rsid w:val="00910352"/>
    <w:rsid w:val="00910DFE"/>
    <w:rsid w:val="00911830"/>
    <w:rsid w:val="00911C5C"/>
    <w:rsid w:val="00914075"/>
    <w:rsid w:val="0091412F"/>
    <w:rsid w:val="00914306"/>
    <w:rsid w:val="009150A9"/>
    <w:rsid w:val="00915253"/>
    <w:rsid w:val="0092054C"/>
    <w:rsid w:val="00920CAB"/>
    <w:rsid w:val="00920FCF"/>
    <w:rsid w:val="0092149F"/>
    <w:rsid w:val="0092172E"/>
    <w:rsid w:val="00921D43"/>
    <w:rsid w:val="00922674"/>
    <w:rsid w:val="00922A73"/>
    <w:rsid w:val="0092366F"/>
    <w:rsid w:val="00923F47"/>
    <w:rsid w:val="009249E7"/>
    <w:rsid w:val="00925430"/>
    <w:rsid w:val="009262FD"/>
    <w:rsid w:val="009278D0"/>
    <w:rsid w:val="0092790D"/>
    <w:rsid w:val="009279BD"/>
    <w:rsid w:val="00927B39"/>
    <w:rsid w:val="009305B7"/>
    <w:rsid w:val="00930EA9"/>
    <w:rsid w:val="00932C6A"/>
    <w:rsid w:val="00933BAC"/>
    <w:rsid w:val="009345B9"/>
    <w:rsid w:val="00935D6E"/>
    <w:rsid w:val="00936158"/>
    <w:rsid w:val="00936833"/>
    <w:rsid w:val="00936D7C"/>
    <w:rsid w:val="00937016"/>
    <w:rsid w:val="009372C5"/>
    <w:rsid w:val="009401A4"/>
    <w:rsid w:val="00941604"/>
    <w:rsid w:val="0094271D"/>
    <w:rsid w:val="00943C7D"/>
    <w:rsid w:val="00944437"/>
    <w:rsid w:val="00944499"/>
    <w:rsid w:val="00944863"/>
    <w:rsid w:val="00944B08"/>
    <w:rsid w:val="00944C12"/>
    <w:rsid w:val="00944EA3"/>
    <w:rsid w:val="00944F44"/>
    <w:rsid w:val="00947716"/>
    <w:rsid w:val="00950D71"/>
    <w:rsid w:val="00950DE2"/>
    <w:rsid w:val="00951529"/>
    <w:rsid w:val="00951981"/>
    <w:rsid w:val="0095284F"/>
    <w:rsid w:val="00952EC2"/>
    <w:rsid w:val="009536FC"/>
    <w:rsid w:val="00953AF7"/>
    <w:rsid w:val="00953E0C"/>
    <w:rsid w:val="009542B3"/>
    <w:rsid w:val="00954905"/>
    <w:rsid w:val="0095643E"/>
    <w:rsid w:val="00956E62"/>
    <w:rsid w:val="009570C0"/>
    <w:rsid w:val="009607D0"/>
    <w:rsid w:val="009609D3"/>
    <w:rsid w:val="00960EDC"/>
    <w:rsid w:val="00962ECE"/>
    <w:rsid w:val="00963D69"/>
    <w:rsid w:val="009644CE"/>
    <w:rsid w:val="00965343"/>
    <w:rsid w:val="00966906"/>
    <w:rsid w:val="00966A18"/>
    <w:rsid w:val="0096705F"/>
    <w:rsid w:val="00967683"/>
    <w:rsid w:val="00970154"/>
    <w:rsid w:val="0097098D"/>
    <w:rsid w:val="00972247"/>
    <w:rsid w:val="00972D53"/>
    <w:rsid w:val="00973097"/>
    <w:rsid w:val="009739B8"/>
    <w:rsid w:val="00973B6F"/>
    <w:rsid w:val="00974222"/>
    <w:rsid w:val="00974DDB"/>
    <w:rsid w:val="0097551B"/>
    <w:rsid w:val="00976111"/>
    <w:rsid w:val="00977062"/>
    <w:rsid w:val="00977D51"/>
    <w:rsid w:val="00980ACD"/>
    <w:rsid w:val="00981121"/>
    <w:rsid w:val="009819D7"/>
    <w:rsid w:val="00983824"/>
    <w:rsid w:val="00986795"/>
    <w:rsid w:val="00986E5E"/>
    <w:rsid w:val="009871F6"/>
    <w:rsid w:val="009873BF"/>
    <w:rsid w:val="0098766D"/>
    <w:rsid w:val="00987941"/>
    <w:rsid w:val="00991029"/>
    <w:rsid w:val="009911B8"/>
    <w:rsid w:val="00992B25"/>
    <w:rsid w:val="00993F44"/>
    <w:rsid w:val="00993F5B"/>
    <w:rsid w:val="00995923"/>
    <w:rsid w:val="00996037"/>
    <w:rsid w:val="009968F7"/>
    <w:rsid w:val="009A078B"/>
    <w:rsid w:val="009A0D8E"/>
    <w:rsid w:val="009A2504"/>
    <w:rsid w:val="009A3C4F"/>
    <w:rsid w:val="009A49E1"/>
    <w:rsid w:val="009A4A24"/>
    <w:rsid w:val="009A5987"/>
    <w:rsid w:val="009B058D"/>
    <w:rsid w:val="009B0DD3"/>
    <w:rsid w:val="009B115E"/>
    <w:rsid w:val="009B153C"/>
    <w:rsid w:val="009B186A"/>
    <w:rsid w:val="009B1D52"/>
    <w:rsid w:val="009B2179"/>
    <w:rsid w:val="009B2599"/>
    <w:rsid w:val="009B3207"/>
    <w:rsid w:val="009B33C6"/>
    <w:rsid w:val="009B421A"/>
    <w:rsid w:val="009B497D"/>
    <w:rsid w:val="009B4991"/>
    <w:rsid w:val="009B4CC0"/>
    <w:rsid w:val="009B5016"/>
    <w:rsid w:val="009B5C8C"/>
    <w:rsid w:val="009B6063"/>
    <w:rsid w:val="009B6923"/>
    <w:rsid w:val="009B7E17"/>
    <w:rsid w:val="009C12CC"/>
    <w:rsid w:val="009C39B2"/>
    <w:rsid w:val="009C4C9C"/>
    <w:rsid w:val="009C4E43"/>
    <w:rsid w:val="009C5527"/>
    <w:rsid w:val="009C5FBC"/>
    <w:rsid w:val="009C6010"/>
    <w:rsid w:val="009C7DA3"/>
    <w:rsid w:val="009D06CA"/>
    <w:rsid w:val="009D1A77"/>
    <w:rsid w:val="009D203A"/>
    <w:rsid w:val="009D28EB"/>
    <w:rsid w:val="009D315C"/>
    <w:rsid w:val="009D4430"/>
    <w:rsid w:val="009D640D"/>
    <w:rsid w:val="009D68BB"/>
    <w:rsid w:val="009D6ECA"/>
    <w:rsid w:val="009E051F"/>
    <w:rsid w:val="009E12B3"/>
    <w:rsid w:val="009E167E"/>
    <w:rsid w:val="009E2915"/>
    <w:rsid w:val="009E2A14"/>
    <w:rsid w:val="009E4E9A"/>
    <w:rsid w:val="009E60E3"/>
    <w:rsid w:val="009E6BED"/>
    <w:rsid w:val="009E6ED9"/>
    <w:rsid w:val="009E6EDE"/>
    <w:rsid w:val="009F00D2"/>
    <w:rsid w:val="009F026D"/>
    <w:rsid w:val="009F2224"/>
    <w:rsid w:val="009F2388"/>
    <w:rsid w:val="009F289E"/>
    <w:rsid w:val="009F388C"/>
    <w:rsid w:val="009F4028"/>
    <w:rsid w:val="009F44E9"/>
    <w:rsid w:val="009F4FC4"/>
    <w:rsid w:val="009F54F6"/>
    <w:rsid w:val="009F5B28"/>
    <w:rsid w:val="009F6521"/>
    <w:rsid w:val="00A006D9"/>
    <w:rsid w:val="00A0080F"/>
    <w:rsid w:val="00A00A22"/>
    <w:rsid w:val="00A023BA"/>
    <w:rsid w:val="00A03CB3"/>
    <w:rsid w:val="00A05176"/>
    <w:rsid w:val="00A061B8"/>
    <w:rsid w:val="00A06262"/>
    <w:rsid w:val="00A06CE5"/>
    <w:rsid w:val="00A06D04"/>
    <w:rsid w:val="00A124AE"/>
    <w:rsid w:val="00A12B4D"/>
    <w:rsid w:val="00A13AFC"/>
    <w:rsid w:val="00A14529"/>
    <w:rsid w:val="00A1692F"/>
    <w:rsid w:val="00A16C3E"/>
    <w:rsid w:val="00A171F2"/>
    <w:rsid w:val="00A205C3"/>
    <w:rsid w:val="00A205E3"/>
    <w:rsid w:val="00A2131A"/>
    <w:rsid w:val="00A21D8F"/>
    <w:rsid w:val="00A2252E"/>
    <w:rsid w:val="00A24B2D"/>
    <w:rsid w:val="00A2540E"/>
    <w:rsid w:val="00A25D52"/>
    <w:rsid w:val="00A25E8C"/>
    <w:rsid w:val="00A26ADC"/>
    <w:rsid w:val="00A26C40"/>
    <w:rsid w:val="00A26FDA"/>
    <w:rsid w:val="00A2700F"/>
    <w:rsid w:val="00A279E2"/>
    <w:rsid w:val="00A30082"/>
    <w:rsid w:val="00A303E3"/>
    <w:rsid w:val="00A30F71"/>
    <w:rsid w:val="00A311C3"/>
    <w:rsid w:val="00A3157C"/>
    <w:rsid w:val="00A3185B"/>
    <w:rsid w:val="00A31BD2"/>
    <w:rsid w:val="00A336F6"/>
    <w:rsid w:val="00A33BF1"/>
    <w:rsid w:val="00A340A4"/>
    <w:rsid w:val="00A34A0F"/>
    <w:rsid w:val="00A3586F"/>
    <w:rsid w:val="00A3681D"/>
    <w:rsid w:val="00A36889"/>
    <w:rsid w:val="00A37167"/>
    <w:rsid w:val="00A3736B"/>
    <w:rsid w:val="00A37688"/>
    <w:rsid w:val="00A376AB"/>
    <w:rsid w:val="00A3785B"/>
    <w:rsid w:val="00A37F58"/>
    <w:rsid w:val="00A400A0"/>
    <w:rsid w:val="00A40790"/>
    <w:rsid w:val="00A43A57"/>
    <w:rsid w:val="00A43C22"/>
    <w:rsid w:val="00A47C9E"/>
    <w:rsid w:val="00A522A3"/>
    <w:rsid w:val="00A529BD"/>
    <w:rsid w:val="00A56714"/>
    <w:rsid w:val="00A56CF1"/>
    <w:rsid w:val="00A578CF"/>
    <w:rsid w:val="00A60160"/>
    <w:rsid w:val="00A60B1C"/>
    <w:rsid w:val="00A6146B"/>
    <w:rsid w:val="00A626E6"/>
    <w:rsid w:val="00A6278E"/>
    <w:rsid w:val="00A63313"/>
    <w:rsid w:val="00A64322"/>
    <w:rsid w:val="00A648D3"/>
    <w:rsid w:val="00A64EA6"/>
    <w:rsid w:val="00A65739"/>
    <w:rsid w:val="00A659C8"/>
    <w:rsid w:val="00A66CD9"/>
    <w:rsid w:val="00A66D74"/>
    <w:rsid w:val="00A67670"/>
    <w:rsid w:val="00A709AD"/>
    <w:rsid w:val="00A726B3"/>
    <w:rsid w:val="00A72FE4"/>
    <w:rsid w:val="00A73034"/>
    <w:rsid w:val="00A73291"/>
    <w:rsid w:val="00A734AF"/>
    <w:rsid w:val="00A73A05"/>
    <w:rsid w:val="00A7454C"/>
    <w:rsid w:val="00A75A5B"/>
    <w:rsid w:val="00A76756"/>
    <w:rsid w:val="00A76B80"/>
    <w:rsid w:val="00A7751C"/>
    <w:rsid w:val="00A80102"/>
    <w:rsid w:val="00A80456"/>
    <w:rsid w:val="00A805CD"/>
    <w:rsid w:val="00A809D3"/>
    <w:rsid w:val="00A816E3"/>
    <w:rsid w:val="00A837C4"/>
    <w:rsid w:val="00A8387B"/>
    <w:rsid w:val="00A8407A"/>
    <w:rsid w:val="00A85449"/>
    <w:rsid w:val="00A857C8"/>
    <w:rsid w:val="00A85CE8"/>
    <w:rsid w:val="00A85E73"/>
    <w:rsid w:val="00A86891"/>
    <w:rsid w:val="00A912BF"/>
    <w:rsid w:val="00A9234C"/>
    <w:rsid w:val="00A941DB"/>
    <w:rsid w:val="00A951C3"/>
    <w:rsid w:val="00A955A2"/>
    <w:rsid w:val="00A95602"/>
    <w:rsid w:val="00A95638"/>
    <w:rsid w:val="00A95BDF"/>
    <w:rsid w:val="00A95BF5"/>
    <w:rsid w:val="00A96114"/>
    <w:rsid w:val="00A970C2"/>
    <w:rsid w:val="00AA0704"/>
    <w:rsid w:val="00AA0DDC"/>
    <w:rsid w:val="00AA0DFE"/>
    <w:rsid w:val="00AA1765"/>
    <w:rsid w:val="00AA1C7C"/>
    <w:rsid w:val="00AA2284"/>
    <w:rsid w:val="00AA2466"/>
    <w:rsid w:val="00AA260C"/>
    <w:rsid w:val="00AA266C"/>
    <w:rsid w:val="00AA41E9"/>
    <w:rsid w:val="00AA439F"/>
    <w:rsid w:val="00AA4CE1"/>
    <w:rsid w:val="00AA5944"/>
    <w:rsid w:val="00AA736F"/>
    <w:rsid w:val="00AB0FF3"/>
    <w:rsid w:val="00AB17A2"/>
    <w:rsid w:val="00AB1BD7"/>
    <w:rsid w:val="00AB2429"/>
    <w:rsid w:val="00AB2A3A"/>
    <w:rsid w:val="00AB34FA"/>
    <w:rsid w:val="00AB3990"/>
    <w:rsid w:val="00AB48D5"/>
    <w:rsid w:val="00AB4F97"/>
    <w:rsid w:val="00AB5186"/>
    <w:rsid w:val="00AB5CE0"/>
    <w:rsid w:val="00AB7912"/>
    <w:rsid w:val="00AC0934"/>
    <w:rsid w:val="00AC0B37"/>
    <w:rsid w:val="00AC23A6"/>
    <w:rsid w:val="00AC2E7B"/>
    <w:rsid w:val="00AC31E3"/>
    <w:rsid w:val="00AC37E7"/>
    <w:rsid w:val="00AC4225"/>
    <w:rsid w:val="00AC593F"/>
    <w:rsid w:val="00AC5F88"/>
    <w:rsid w:val="00AC6DC5"/>
    <w:rsid w:val="00AD0F14"/>
    <w:rsid w:val="00AD2686"/>
    <w:rsid w:val="00AD3103"/>
    <w:rsid w:val="00AD3201"/>
    <w:rsid w:val="00AD463C"/>
    <w:rsid w:val="00AD5066"/>
    <w:rsid w:val="00AD6466"/>
    <w:rsid w:val="00AE3702"/>
    <w:rsid w:val="00AE4C84"/>
    <w:rsid w:val="00AE4FE4"/>
    <w:rsid w:val="00AE5824"/>
    <w:rsid w:val="00AE664A"/>
    <w:rsid w:val="00AE730B"/>
    <w:rsid w:val="00AE73A9"/>
    <w:rsid w:val="00AF09B0"/>
    <w:rsid w:val="00AF1A2B"/>
    <w:rsid w:val="00AF1BDF"/>
    <w:rsid w:val="00AF3C67"/>
    <w:rsid w:val="00AF446C"/>
    <w:rsid w:val="00AF5A4A"/>
    <w:rsid w:val="00AF6804"/>
    <w:rsid w:val="00AF7DAC"/>
    <w:rsid w:val="00B0009E"/>
    <w:rsid w:val="00B01461"/>
    <w:rsid w:val="00B01EBA"/>
    <w:rsid w:val="00B02CA2"/>
    <w:rsid w:val="00B03232"/>
    <w:rsid w:val="00B05D59"/>
    <w:rsid w:val="00B05EF8"/>
    <w:rsid w:val="00B06031"/>
    <w:rsid w:val="00B06066"/>
    <w:rsid w:val="00B06177"/>
    <w:rsid w:val="00B0741B"/>
    <w:rsid w:val="00B10A34"/>
    <w:rsid w:val="00B110DA"/>
    <w:rsid w:val="00B11BAD"/>
    <w:rsid w:val="00B1253C"/>
    <w:rsid w:val="00B13140"/>
    <w:rsid w:val="00B13926"/>
    <w:rsid w:val="00B13DB9"/>
    <w:rsid w:val="00B140E6"/>
    <w:rsid w:val="00B151E2"/>
    <w:rsid w:val="00B153F2"/>
    <w:rsid w:val="00B15999"/>
    <w:rsid w:val="00B168FA"/>
    <w:rsid w:val="00B16AC6"/>
    <w:rsid w:val="00B1749D"/>
    <w:rsid w:val="00B2326F"/>
    <w:rsid w:val="00B241E1"/>
    <w:rsid w:val="00B2586C"/>
    <w:rsid w:val="00B25E37"/>
    <w:rsid w:val="00B26161"/>
    <w:rsid w:val="00B26E67"/>
    <w:rsid w:val="00B30220"/>
    <w:rsid w:val="00B30250"/>
    <w:rsid w:val="00B3046A"/>
    <w:rsid w:val="00B30925"/>
    <w:rsid w:val="00B30ED2"/>
    <w:rsid w:val="00B3132A"/>
    <w:rsid w:val="00B3221E"/>
    <w:rsid w:val="00B32982"/>
    <w:rsid w:val="00B33F54"/>
    <w:rsid w:val="00B34E08"/>
    <w:rsid w:val="00B36BE1"/>
    <w:rsid w:val="00B37CB9"/>
    <w:rsid w:val="00B4115D"/>
    <w:rsid w:val="00B413A5"/>
    <w:rsid w:val="00B42AC4"/>
    <w:rsid w:val="00B43C6B"/>
    <w:rsid w:val="00B43D9B"/>
    <w:rsid w:val="00B445B9"/>
    <w:rsid w:val="00B45CDE"/>
    <w:rsid w:val="00B45D55"/>
    <w:rsid w:val="00B50693"/>
    <w:rsid w:val="00B510B7"/>
    <w:rsid w:val="00B51B8B"/>
    <w:rsid w:val="00B52888"/>
    <w:rsid w:val="00B53884"/>
    <w:rsid w:val="00B5460A"/>
    <w:rsid w:val="00B54EB9"/>
    <w:rsid w:val="00B55634"/>
    <w:rsid w:val="00B55909"/>
    <w:rsid w:val="00B55F4B"/>
    <w:rsid w:val="00B565B9"/>
    <w:rsid w:val="00B57BA9"/>
    <w:rsid w:val="00B6019B"/>
    <w:rsid w:val="00B60D94"/>
    <w:rsid w:val="00B60FF2"/>
    <w:rsid w:val="00B62281"/>
    <w:rsid w:val="00B62D05"/>
    <w:rsid w:val="00B630F6"/>
    <w:rsid w:val="00B63922"/>
    <w:rsid w:val="00B63D66"/>
    <w:rsid w:val="00B64B08"/>
    <w:rsid w:val="00B64E51"/>
    <w:rsid w:val="00B6511F"/>
    <w:rsid w:val="00B6519F"/>
    <w:rsid w:val="00B66004"/>
    <w:rsid w:val="00B66263"/>
    <w:rsid w:val="00B677B2"/>
    <w:rsid w:val="00B67A37"/>
    <w:rsid w:val="00B701FE"/>
    <w:rsid w:val="00B70EE7"/>
    <w:rsid w:val="00B70F85"/>
    <w:rsid w:val="00B7123D"/>
    <w:rsid w:val="00B719B9"/>
    <w:rsid w:val="00B72310"/>
    <w:rsid w:val="00B74C02"/>
    <w:rsid w:val="00B77798"/>
    <w:rsid w:val="00B7798B"/>
    <w:rsid w:val="00B8050C"/>
    <w:rsid w:val="00B80D06"/>
    <w:rsid w:val="00B81A77"/>
    <w:rsid w:val="00B81D72"/>
    <w:rsid w:val="00B82006"/>
    <w:rsid w:val="00B82573"/>
    <w:rsid w:val="00B84324"/>
    <w:rsid w:val="00B84C49"/>
    <w:rsid w:val="00B85AC5"/>
    <w:rsid w:val="00B86C64"/>
    <w:rsid w:val="00B87663"/>
    <w:rsid w:val="00B917C7"/>
    <w:rsid w:val="00B91E8B"/>
    <w:rsid w:val="00B925D1"/>
    <w:rsid w:val="00B94AB3"/>
    <w:rsid w:val="00B95ACF"/>
    <w:rsid w:val="00B963C6"/>
    <w:rsid w:val="00B974B9"/>
    <w:rsid w:val="00B977F0"/>
    <w:rsid w:val="00BA10FF"/>
    <w:rsid w:val="00BA1CEE"/>
    <w:rsid w:val="00BA334B"/>
    <w:rsid w:val="00BA38AE"/>
    <w:rsid w:val="00BA4DE4"/>
    <w:rsid w:val="00BA687B"/>
    <w:rsid w:val="00BB0F38"/>
    <w:rsid w:val="00BB2412"/>
    <w:rsid w:val="00BB2926"/>
    <w:rsid w:val="00BB3030"/>
    <w:rsid w:val="00BB384E"/>
    <w:rsid w:val="00BB3E98"/>
    <w:rsid w:val="00BB4093"/>
    <w:rsid w:val="00BB5F71"/>
    <w:rsid w:val="00BB5F93"/>
    <w:rsid w:val="00BB6581"/>
    <w:rsid w:val="00BB7201"/>
    <w:rsid w:val="00BC097A"/>
    <w:rsid w:val="00BC09F5"/>
    <w:rsid w:val="00BC113F"/>
    <w:rsid w:val="00BC189A"/>
    <w:rsid w:val="00BC2402"/>
    <w:rsid w:val="00BC3028"/>
    <w:rsid w:val="00BC3146"/>
    <w:rsid w:val="00BC485A"/>
    <w:rsid w:val="00BC4915"/>
    <w:rsid w:val="00BC61A9"/>
    <w:rsid w:val="00BC66FB"/>
    <w:rsid w:val="00BC75BA"/>
    <w:rsid w:val="00BD00DD"/>
    <w:rsid w:val="00BD076F"/>
    <w:rsid w:val="00BD08F0"/>
    <w:rsid w:val="00BD0A39"/>
    <w:rsid w:val="00BD0D06"/>
    <w:rsid w:val="00BD1CE0"/>
    <w:rsid w:val="00BD24CA"/>
    <w:rsid w:val="00BD26A6"/>
    <w:rsid w:val="00BD5E63"/>
    <w:rsid w:val="00BD6637"/>
    <w:rsid w:val="00BD7AA4"/>
    <w:rsid w:val="00BE076F"/>
    <w:rsid w:val="00BE0F37"/>
    <w:rsid w:val="00BE1222"/>
    <w:rsid w:val="00BE386C"/>
    <w:rsid w:val="00BE4CBC"/>
    <w:rsid w:val="00BE52B8"/>
    <w:rsid w:val="00BE5F13"/>
    <w:rsid w:val="00BF1100"/>
    <w:rsid w:val="00BF18CD"/>
    <w:rsid w:val="00BF2B1F"/>
    <w:rsid w:val="00BF2EBD"/>
    <w:rsid w:val="00BF2FAC"/>
    <w:rsid w:val="00BF4D65"/>
    <w:rsid w:val="00C00281"/>
    <w:rsid w:val="00C008C9"/>
    <w:rsid w:val="00C01148"/>
    <w:rsid w:val="00C0123C"/>
    <w:rsid w:val="00C01E1E"/>
    <w:rsid w:val="00C04B6F"/>
    <w:rsid w:val="00C051F3"/>
    <w:rsid w:val="00C0582F"/>
    <w:rsid w:val="00C05DF5"/>
    <w:rsid w:val="00C06AF6"/>
    <w:rsid w:val="00C06CA9"/>
    <w:rsid w:val="00C06F57"/>
    <w:rsid w:val="00C07F04"/>
    <w:rsid w:val="00C10E5F"/>
    <w:rsid w:val="00C110A1"/>
    <w:rsid w:val="00C115A0"/>
    <w:rsid w:val="00C12C9F"/>
    <w:rsid w:val="00C12F0F"/>
    <w:rsid w:val="00C1405C"/>
    <w:rsid w:val="00C14A34"/>
    <w:rsid w:val="00C14DA4"/>
    <w:rsid w:val="00C15425"/>
    <w:rsid w:val="00C160BB"/>
    <w:rsid w:val="00C165F1"/>
    <w:rsid w:val="00C16743"/>
    <w:rsid w:val="00C17728"/>
    <w:rsid w:val="00C178EC"/>
    <w:rsid w:val="00C17E11"/>
    <w:rsid w:val="00C216E3"/>
    <w:rsid w:val="00C23136"/>
    <w:rsid w:val="00C234C3"/>
    <w:rsid w:val="00C239F8"/>
    <w:rsid w:val="00C248DA"/>
    <w:rsid w:val="00C25013"/>
    <w:rsid w:val="00C25214"/>
    <w:rsid w:val="00C259A3"/>
    <w:rsid w:val="00C301EB"/>
    <w:rsid w:val="00C308AA"/>
    <w:rsid w:val="00C31F8A"/>
    <w:rsid w:val="00C31FC0"/>
    <w:rsid w:val="00C32ADA"/>
    <w:rsid w:val="00C32B84"/>
    <w:rsid w:val="00C34BBB"/>
    <w:rsid w:val="00C34CF8"/>
    <w:rsid w:val="00C3544B"/>
    <w:rsid w:val="00C35692"/>
    <w:rsid w:val="00C35795"/>
    <w:rsid w:val="00C36094"/>
    <w:rsid w:val="00C3638E"/>
    <w:rsid w:val="00C37DDF"/>
    <w:rsid w:val="00C40ED4"/>
    <w:rsid w:val="00C423F2"/>
    <w:rsid w:val="00C429C1"/>
    <w:rsid w:val="00C43A64"/>
    <w:rsid w:val="00C4414D"/>
    <w:rsid w:val="00C4591B"/>
    <w:rsid w:val="00C459CC"/>
    <w:rsid w:val="00C45CAC"/>
    <w:rsid w:val="00C45FA2"/>
    <w:rsid w:val="00C46E22"/>
    <w:rsid w:val="00C477E7"/>
    <w:rsid w:val="00C47A23"/>
    <w:rsid w:val="00C50586"/>
    <w:rsid w:val="00C50848"/>
    <w:rsid w:val="00C513F1"/>
    <w:rsid w:val="00C5192E"/>
    <w:rsid w:val="00C521EA"/>
    <w:rsid w:val="00C53653"/>
    <w:rsid w:val="00C5423E"/>
    <w:rsid w:val="00C54BBC"/>
    <w:rsid w:val="00C56093"/>
    <w:rsid w:val="00C5612E"/>
    <w:rsid w:val="00C57BA5"/>
    <w:rsid w:val="00C6138B"/>
    <w:rsid w:val="00C62E9D"/>
    <w:rsid w:val="00C63948"/>
    <w:rsid w:val="00C6402A"/>
    <w:rsid w:val="00C644D3"/>
    <w:rsid w:val="00C64D07"/>
    <w:rsid w:val="00C64FB3"/>
    <w:rsid w:val="00C65387"/>
    <w:rsid w:val="00C65589"/>
    <w:rsid w:val="00C65813"/>
    <w:rsid w:val="00C67208"/>
    <w:rsid w:val="00C6777A"/>
    <w:rsid w:val="00C678A4"/>
    <w:rsid w:val="00C67CD0"/>
    <w:rsid w:val="00C704AA"/>
    <w:rsid w:val="00C70523"/>
    <w:rsid w:val="00C711C6"/>
    <w:rsid w:val="00C718B8"/>
    <w:rsid w:val="00C71EAE"/>
    <w:rsid w:val="00C72607"/>
    <w:rsid w:val="00C729D6"/>
    <w:rsid w:val="00C73A6C"/>
    <w:rsid w:val="00C7442F"/>
    <w:rsid w:val="00C74634"/>
    <w:rsid w:val="00C74C49"/>
    <w:rsid w:val="00C75A1F"/>
    <w:rsid w:val="00C76B2B"/>
    <w:rsid w:val="00C76D49"/>
    <w:rsid w:val="00C77252"/>
    <w:rsid w:val="00C776D0"/>
    <w:rsid w:val="00C8028B"/>
    <w:rsid w:val="00C81234"/>
    <w:rsid w:val="00C82019"/>
    <w:rsid w:val="00C834E8"/>
    <w:rsid w:val="00C83D4B"/>
    <w:rsid w:val="00C844EB"/>
    <w:rsid w:val="00C84F98"/>
    <w:rsid w:val="00C85C17"/>
    <w:rsid w:val="00C87DA0"/>
    <w:rsid w:val="00C90804"/>
    <w:rsid w:val="00C90831"/>
    <w:rsid w:val="00C90F69"/>
    <w:rsid w:val="00C91B50"/>
    <w:rsid w:val="00C9280A"/>
    <w:rsid w:val="00C93951"/>
    <w:rsid w:val="00C94CA2"/>
    <w:rsid w:val="00C94D43"/>
    <w:rsid w:val="00C96756"/>
    <w:rsid w:val="00C96EE0"/>
    <w:rsid w:val="00CA0019"/>
    <w:rsid w:val="00CA1580"/>
    <w:rsid w:val="00CA3975"/>
    <w:rsid w:val="00CA4631"/>
    <w:rsid w:val="00CA53DB"/>
    <w:rsid w:val="00CA56DC"/>
    <w:rsid w:val="00CA620D"/>
    <w:rsid w:val="00CA6635"/>
    <w:rsid w:val="00CA671B"/>
    <w:rsid w:val="00CA692C"/>
    <w:rsid w:val="00CA7832"/>
    <w:rsid w:val="00CB084E"/>
    <w:rsid w:val="00CB09C5"/>
    <w:rsid w:val="00CB2713"/>
    <w:rsid w:val="00CB42D5"/>
    <w:rsid w:val="00CB5C96"/>
    <w:rsid w:val="00CB6821"/>
    <w:rsid w:val="00CB68A0"/>
    <w:rsid w:val="00CB7C38"/>
    <w:rsid w:val="00CB7E49"/>
    <w:rsid w:val="00CC0066"/>
    <w:rsid w:val="00CC04AE"/>
    <w:rsid w:val="00CC1081"/>
    <w:rsid w:val="00CC11DC"/>
    <w:rsid w:val="00CC1713"/>
    <w:rsid w:val="00CC1C5B"/>
    <w:rsid w:val="00CC3162"/>
    <w:rsid w:val="00CC40C8"/>
    <w:rsid w:val="00CC456A"/>
    <w:rsid w:val="00CC4674"/>
    <w:rsid w:val="00CC5666"/>
    <w:rsid w:val="00CC77C3"/>
    <w:rsid w:val="00CC783E"/>
    <w:rsid w:val="00CC7A18"/>
    <w:rsid w:val="00CC7B76"/>
    <w:rsid w:val="00CC7C2B"/>
    <w:rsid w:val="00CC7F99"/>
    <w:rsid w:val="00CD1024"/>
    <w:rsid w:val="00CD1903"/>
    <w:rsid w:val="00CD2D10"/>
    <w:rsid w:val="00CD3EBC"/>
    <w:rsid w:val="00CD4564"/>
    <w:rsid w:val="00CD4BA9"/>
    <w:rsid w:val="00CD549F"/>
    <w:rsid w:val="00CD68BC"/>
    <w:rsid w:val="00CD7190"/>
    <w:rsid w:val="00CD75DA"/>
    <w:rsid w:val="00CE0613"/>
    <w:rsid w:val="00CE0833"/>
    <w:rsid w:val="00CE190E"/>
    <w:rsid w:val="00CE1D98"/>
    <w:rsid w:val="00CE20B4"/>
    <w:rsid w:val="00CE2C9B"/>
    <w:rsid w:val="00CE3611"/>
    <w:rsid w:val="00CE46EF"/>
    <w:rsid w:val="00CE5BDC"/>
    <w:rsid w:val="00CE6086"/>
    <w:rsid w:val="00CE61D1"/>
    <w:rsid w:val="00CE706E"/>
    <w:rsid w:val="00CE78E5"/>
    <w:rsid w:val="00CF0D44"/>
    <w:rsid w:val="00CF1708"/>
    <w:rsid w:val="00CF2265"/>
    <w:rsid w:val="00CF2BD5"/>
    <w:rsid w:val="00CF3505"/>
    <w:rsid w:val="00CF3850"/>
    <w:rsid w:val="00CF3B7F"/>
    <w:rsid w:val="00CF4803"/>
    <w:rsid w:val="00CF5168"/>
    <w:rsid w:val="00CF5BF2"/>
    <w:rsid w:val="00CF646B"/>
    <w:rsid w:val="00CF656D"/>
    <w:rsid w:val="00CF696B"/>
    <w:rsid w:val="00CF6E9F"/>
    <w:rsid w:val="00CF792D"/>
    <w:rsid w:val="00D00AFD"/>
    <w:rsid w:val="00D027C1"/>
    <w:rsid w:val="00D0282E"/>
    <w:rsid w:val="00D030E2"/>
    <w:rsid w:val="00D0315C"/>
    <w:rsid w:val="00D03177"/>
    <w:rsid w:val="00D0390D"/>
    <w:rsid w:val="00D064E8"/>
    <w:rsid w:val="00D07ACF"/>
    <w:rsid w:val="00D10CBA"/>
    <w:rsid w:val="00D10EF7"/>
    <w:rsid w:val="00D12AEF"/>
    <w:rsid w:val="00D12B2A"/>
    <w:rsid w:val="00D12E74"/>
    <w:rsid w:val="00D15273"/>
    <w:rsid w:val="00D1701C"/>
    <w:rsid w:val="00D17267"/>
    <w:rsid w:val="00D20200"/>
    <w:rsid w:val="00D21122"/>
    <w:rsid w:val="00D2123B"/>
    <w:rsid w:val="00D219A4"/>
    <w:rsid w:val="00D21B66"/>
    <w:rsid w:val="00D21B8A"/>
    <w:rsid w:val="00D21ED8"/>
    <w:rsid w:val="00D22070"/>
    <w:rsid w:val="00D222B1"/>
    <w:rsid w:val="00D22CD6"/>
    <w:rsid w:val="00D2304B"/>
    <w:rsid w:val="00D23085"/>
    <w:rsid w:val="00D23F19"/>
    <w:rsid w:val="00D24E21"/>
    <w:rsid w:val="00D259AD"/>
    <w:rsid w:val="00D25A25"/>
    <w:rsid w:val="00D26161"/>
    <w:rsid w:val="00D2697B"/>
    <w:rsid w:val="00D26B20"/>
    <w:rsid w:val="00D26F8B"/>
    <w:rsid w:val="00D277DB"/>
    <w:rsid w:val="00D3031D"/>
    <w:rsid w:val="00D30F1D"/>
    <w:rsid w:val="00D31DB6"/>
    <w:rsid w:val="00D3312A"/>
    <w:rsid w:val="00D34734"/>
    <w:rsid w:val="00D34D01"/>
    <w:rsid w:val="00D36062"/>
    <w:rsid w:val="00D365B3"/>
    <w:rsid w:val="00D36996"/>
    <w:rsid w:val="00D36E61"/>
    <w:rsid w:val="00D3720C"/>
    <w:rsid w:val="00D37717"/>
    <w:rsid w:val="00D40D16"/>
    <w:rsid w:val="00D41159"/>
    <w:rsid w:val="00D41E30"/>
    <w:rsid w:val="00D42503"/>
    <w:rsid w:val="00D43F5B"/>
    <w:rsid w:val="00D44B73"/>
    <w:rsid w:val="00D4500F"/>
    <w:rsid w:val="00D45860"/>
    <w:rsid w:val="00D4625F"/>
    <w:rsid w:val="00D47388"/>
    <w:rsid w:val="00D50A13"/>
    <w:rsid w:val="00D52B7B"/>
    <w:rsid w:val="00D53A31"/>
    <w:rsid w:val="00D53ECD"/>
    <w:rsid w:val="00D53FB2"/>
    <w:rsid w:val="00D55193"/>
    <w:rsid w:val="00D552B2"/>
    <w:rsid w:val="00D55338"/>
    <w:rsid w:val="00D56224"/>
    <w:rsid w:val="00D56B19"/>
    <w:rsid w:val="00D5717D"/>
    <w:rsid w:val="00D57187"/>
    <w:rsid w:val="00D57792"/>
    <w:rsid w:val="00D57E55"/>
    <w:rsid w:val="00D60802"/>
    <w:rsid w:val="00D608AE"/>
    <w:rsid w:val="00D60CF5"/>
    <w:rsid w:val="00D618B4"/>
    <w:rsid w:val="00D639E8"/>
    <w:rsid w:val="00D64806"/>
    <w:rsid w:val="00D64D4B"/>
    <w:rsid w:val="00D6530F"/>
    <w:rsid w:val="00D653F0"/>
    <w:rsid w:val="00D6579B"/>
    <w:rsid w:val="00D65998"/>
    <w:rsid w:val="00D6626C"/>
    <w:rsid w:val="00D66D3F"/>
    <w:rsid w:val="00D70776"/>
    <w:rsid w:val="00D70DD2"/>
    <w:rsid w:val="00D722D3"/>
    <w:rsid w:val="00D73412"/>
    <w:rsid w:val="00D7360B"/>
    <w:rsid w:val="00D74949"/>
    <w:rsid w:val="00D76505"/>
    <w:rsid w:val="00D76CBB"/>
    <w:rsid w:val="00D76E96"/>
    <w:rsid w:val="00D77457"/>
    <w:rsid w:val="00D77AAB"/>
    <w:rsid w:val="00D800E9"/>
    <w:rsid w:val="00D80DC3"/>
    <w:rsid w:val="00D82483"/>
    <w:rsid w:val="00D83833"/>
    <w:rsid w:val="00D83B70"/>
    <w:rsid w:val="00D850C9"/>
    <w:rsid w:val="00D8573C"/>
    <w:rsid w:val="00D86BA9"/>
    <w:rsid w:val="00D86EA9"/>
    <w:rsid w:val="00D86F64"/>
    <w:rsid w:val="00D8783D"/>
    <w:rsid w:val="00D900A0"/>
    <w:rsid w:val="00D9097B"/>
    <w:rsid w:val="00D90EA4"/>
    <w:rsid w:val="00D912A4"/>
    <w:rsid w:val="00D92BAF"/>
    <w:rsid w:val="00D9395C"/>
    <w:rsid w:val="00D942D8"/>
    <w:rsid w:val="00D95832"/>
    <w:rsid w:val="00D95CD2"/>
    <w:rsid w:val="00D95E3E"/>
    <w:rsid w:val="00D960AC"/>
    <w:rsid w:val="00D96B58"/>
    <w:rsid w:val="00D97447"/>
    <w:rsid w:val="00D975BF"/>
    <w:rsid w:val="00DA0C07"/>
    <w:rsid w:val="00DA1B01"/>
    <w:rsid w:val="00DA235B"/>
    <w:rsid w:val="00DA365E"/>
    <w:rsid w:val="00DA3A23"/>
    <w:rsid w:val="00DA3DC0"/>
    <w:rsid w:val="00DA44C2"/>
    <w:rsid w:val="00DA5BB2"/>
    <w:rsid w:val="00DA60A8"/>
    <w:rsid w:val="00DA6D5F"/>
    <w:rsid w:val="00DA7039"/>
    <w:rsid w:val="00DB0247"/>
    <w:rsid w:val="00DB1A5D"/>
    <w:rsid w:val="00DB3B9E"/>
    <w:rsid w:val="00DB4346"/>
    <w:rsid w:val="00DB4691"/>
    <w:rsid w:val="00DB5464"/>
    <w:rsid w:val="00DB6A46"/>
    <w:rsid w:val="00DB6DDE"/>
    <w:rsid w:val="00DB7F7B"/>
    <w:rsid w:val="00DC0E5E"/>
    <w:rsid w:val="00DC1598"/>
    <w:rsid w:val="00DC3077"/>
    <w:rsid w:val="00DC34B1"/>
    <w:rsid w:val="00DC3AF0"/>
    <w:rsid w:val="00DC4087"/>
    <w:rsid w:val="00DC44E7"/>
    <w:rsid w:val="00DC58F1"/>
    <w:rsid w:val="00DC654A"/>
    <w:rsid w:val="00DC7142"/>
    <w:rsid w:val="00DC7ACA"/>
    <w:rsid w:val="00DC7B1E"/>
    <w:rsid w:val="00DC7E1A"/>
    <w:rsid w:val="00DD00BC"/>
    <w:rsid w:val="00DD151B"/>
    <w:rsid w:val="00DD240D"/>
    <w:rsid w:val="00DD2698"/>
    <w:rsid w:val="00DD3265"/>
    <w:rsid w:val="00DD3DDC"/>
    <w:rsid w:val="00DD3E78"/>
    <w:rsid w:val="00DD4587"/>
    <w:rsid w:val="00DD45B8"/>
    <w:rsid w:val="00DD487E"/>
    <w:rsid w:val="00DD4DF5"/>
    <w:rsid w:val="00DD5102"/>
    <w:rsid w:val="00DD5CF5"/>
    <w:rsid w:val="00DD66AD"/>
    <w:rsid w:val="00DD6875"/>
    <w:rsid w:val="00DD746F"/>
    <w:rsid w:val="00DD7722"/>
    <w:rsid w:val="00DD7AE2"/>
    <w:rsid w:val="00DD7CA0"/>
    <w:rsid w:val="00DD7D7F"/>
    <w:rsid w:val="00DE0044"/>
    <w:rsid w:val="00DE0C2E"/>
    <w:rsid w:val="00DE3983"/>
    <w:rsid w:val="00DE4A3A"/>
    <w:rsid w:val="00DE61F2"/>
    <w:rsid w:val="00DE6F79"/>
    <w:rsid w:val="00DE6F84"/>
    <w:rsid w:val="00DE71E1"/>
    <w:rsid w:val="00DE749B"/>
    <w:rsid w:val="00DF0A11"/>
    <w:rsid w:val="00DF3196"/>
    <w:rsid w:val="00DF3632"/>
    <w:rsid w:val="00DF567C"/>
    <w:rsid w:val="00DF5A14"/>
    <w:rsid w:val="00DF620A"/>
    <w:rsid w:val="00DF6DA0"/>
    <w:rsid w:val="00DF7AE0"/>
    <w:rsid w:val="00DF7F15"/>
    <w:rsid w:val="00E000B0"/>
    <w:rsid w:val="00E00BBC"/>
    <w:rsid w:val="00E00CF6"/>
    <w:rsid w:val="00E011E2"/>
    <w:rsid w:val="00E02639"/>
    <w:rsid w:val="00E026DB"/>
    <w:rsid w:val="00E02A22"/>
    <w:rsid w:val="00E03156"/>
    <w:rsid w:val="00E0350E"/>
    <w:rsid w:val="00E03E51"/>
    <w:rsid w:val="00E04785"/>
    <w:rsid w:val="00E04D5C"/>
    <w:rsid w:val="00E04F16"/>
    <w:rsid w:val="00E0550F"/>
    <w:rsid w:val="00E06127"/>
    <w:rsid w:val="00E11048"/>
    <w:rsid w:val="00E1235A"/>
    <w:rsid w:val="00E126BA"/>
    <w:rsid w:val="00E13565"/>
    <w:rsid w:val="00E1439F"/>
    <w:rsid w:val="00E145D6"/>
    <w:rsid w:val="00E1475D"/>
    <w:rsid w:val="00E14E26"/>
    <w:rsid w:val="00E151E3"/>
    <w:rsid w:val="00E1589E"/>
    <w:rsid w:val="00E15E7D"/>
    <w:rsid w:val="00E1600F"/>
    <w:rsid w:val="00E1753C"/>
    <w:rsid w:val="00E20171"/>
    <w:rsid w:val="00E2127B"/>
    <w:rsid w:val="00E21B3F"/>
    <w:rsid w:val="00E228AB"/>
    <w:rsid w:val="00E25371"/>
    <w:rsid w:val="00E25D7B"/>
    <w:rsid w:val="00E268AE"/>
    <w:rsid w:val="00E3076B"/>
    <w:rsid w:val="00E30917"/>
    <w:rsid w:val="00E328F2"/>
    <w:rsid w:val="00E32E69"/>
    <w:rsid w:val="00E33BF1"/>
    <w:rsid w:val="00E33CA2"/>
    <w:rsid w:val="00E34564"/>
    <w:rsid w:val="00E345E8"/>
    <w:rsid w:val="00E3507E"/>
    <w:rsid w:val="00E3508F"/>
    <w:rsid w:val="00E368EE"/>
    <w:rsid w:val="00E36BAA"/>
    <w:rsid w:val="00E37E41"/>
    <w:rsid w:val="00E40360"/>
    <w:rsid w:val="00E41769"/>
    <w:rsid w:val="00E41B85"/>
    <w:rsid w:val="00E420AB"/>
    <w:rsid w:val="00E4284E"/>
    <w:rsid w:val="00E42DC3"/>
    <w:rsid w:val="00E43B0D"/>
    <w:rsid w:val="00E45390"/>
    <w:rsid w:val="00E45C47"/>
    <w:rsid w:val="00E46035"/>
    <w:rsid w:val="00E46A25"/>
    <w:rsid w:val="00E505FC"/>
    <w:rsid w:val="00E51A6B"/>
    <w:rsid w:val="00E51CC0"/>
    <w:rsid w:val="00E53B5A"/>
    <w:rsid w:val="00E53DFB"/>
    <w:rsid w:val="00E5403C"/>
    <w:rsid w:val="00E54911"/>
    <w:rsid w:val="00E54FD7"/>
    <w:rsid w:val="00E556C6"/>
    <w:rsid w:val="00E56442"/>
    <w:rsid w:val="00E56F36"/>
    <w:rsid w:val="00E57149"/>
    <w:rsid w:val="00E576C6"/>
    <w:rsid w:val="00E6045A"/>
    <w:rsid w:val="00E617A3"/>
    <w:rsid w:val="00E62397"/>
    <w:rsid w:val="00E62BBC"/>
    <w:rsid w:val="00E63133"/>
    <w:rsid w:val="00E63281"/>
    <w:rsid w:val="00E63703"/>
    <w:rsid w:val="00E64B5F"/>
    <w:rsid w:val="00E65532"/>
    <w:rsid w:val="00E669DC"/>
    <w:rsid w:val="00E67B4E"/>
    <w:rsid w:val="00E67DFF"/>
    <w:rsid w:val="00E70A14"/>
    <w:rsid w:val="00E71028"/>
    <w:rsid w:val="00E71413"/>
    <w:rsid w:val="00E73194"/>
    <w:rsid w:val="00E74264"/>
    <w:rsid w:val="00E7718D"/>
    <w:rsid w:val="00E801BC"/>
    <w:rsid w:val="00E80C03"/>
    <w:rsid w:val="00E8220F"/>
    <w:rsid w:val="00E82893"/>
    <w:rsid w:val="00E82A7D"/>
    <w:rsid w:val="00E82F62"/>
    <w:rsid w:val="00E834AE"/>
    <w:rsid w:val="00E8462F"/>
    <w:rsid w:val="00E848C6"/>
    <w:rsid w:val="00E84D0C"/>
    <w:rsid w:val="00E8773D"/>
    <w:rsid w:val="00E9088C"/>
    <w:rsid w:val="00E90A1B"/>
    <w:rsid w:val="00E90C8E"/>
    <w:rsid w:val="00E90D1C"/>
    <w:rsid w:val="00E91B6B"/>
    <w:rsid w:val="00E928EF"/>
    <w:rsid w:val="00E92A2B"/>
    <w:rsid w:val="00E944AD"/>
    <w:rsid w:val="00E95313"/>
    <w:rsid w:val="00E961F1"/>
    <w:rsid w:val="00E96A9F"/>
    <w:rsid w:val="00EA0081"/>
    <w:rsid w:val="00EA0DD9"/>
    <w:rsid w:val="00EA15CF"/>
    <w:rsid w:val="00EA2219"/>
    <w:rsid w:val="00EA231C"/>
    <w:rsid w:val="00EA312B"/>
    <w:rsid w:val="00EA33F9"/>
    <w:rsid w:val="00EA3B81"/>
    <w:rsid w:val="00EA457F"/>
    <w:rsid w:val="00EA5578"/>
    <w:rsid w:val="00EA7525"/>
    <w:rsid w:val="00EA7F36"/>
    <w:rsid w:val="00EB0992"/>
    <w:rsid w:val="00EB111C"/>
    <w:rsid w:val="00EB1780"/>
    <w:rsid w:val="00EB2403"/>
    <w:rsid w:val="00EB32CB"/>
    <w:rsid w:val="00EB383D"/>
    <w:rsid w:val="00EB398B"/>
    <w:rsid w:val="00EB3BD5"/>
    <w:rsid w:val="00EB4313"/>
    <w:rsid w:val="00EB43F2"/>
    <w:rsid w:val="00EB4FA2"/>
    <w:rsid w:val="00EB53F1"/>
    <w:rsid w:val="00EC0759"/>
    <w:rsid w:val="00EC180B"/>
    <w:rsid w:val="00EC1DDE"/>
    <w:rsid w:val="00EC30FB"/>
    <w:rsid w:val="00EC433D"/>
    <w:rsid w:val="00EC45EC"/>
    <w:rsid w:val="00EC532D"/>
    <w:rsid w:val="00EC5AA3"/>
    <w:rsid w:val="00EC61FD"/>
    <w:rsid w:val="00EC6E23"/>
    <w:rsid w:val="00EC6EBC"/>
    <w:rsid w:val="00EC760F"/>
    <w:rsid w:val="00EC76BD"/>
    <w:rsid w:val="00EC7A2F"/>
    <w:rsid w:val="00EC7A48"/>
    <w:rsid w:val="00EC7B9F"/>
    <w:rsid w:val="00ED18DE"/>
    <w:rsid w:val="00ED1A08"/>
    <w:rsid w:val="00ED219A"/>
    <w:rsid w:val="00ED34D1"/>
    <w:rsid w:val="00ED3733"/>
    <w:rsid w:val="00ED3960"/>
    <w:rsid w:val="00ED4ACA"/>
    <w:rsid w:val="00ED5B78"/>
    <w:rsid w:val="00ED6022"/>
    <w:rsid w:val="00ED64FD"/>
    <w:rsid w:val="00ED6611"/>
    <w:rsid w:val="00EE026F"/>
    <w:rsid w:val="00EE0450"/>
    <w:rsid w:val="00EE06A4"/>
    <w:rsid w:val="00EE2025"/>
    <w:rsid w:val="00EE208B"/>
    <w:rsid w:val="00EE3E26"/>
    <w:rsid w:val="00EE4D03"/>
    <w:rsid w:val="00EE5180"/>
    <w:rsid w:val="00EE5524"/>
    <w:rsid w:val="00EE5843"/>
    <w:rsid w:val="00EE586E"/>
    <w:rsid w:val="00EE5F67"/>
    <w:rsid w:val="00EE5FA2"/>
    <w:rsid w:val="00EE61EC"/>
    <w:rsid w:val="00EE770B"/>
    <w:rsid w:val="00EE7E19"/>
    <w:rsid w:val="00EF2369"/>
    <w:rsid w:val="00EF385B"/>
    <w:rsid w:val="00EF3B03"/>
    <w:rsid w:val="00EF40F7"/>
    <w:rsid w:val="00EF441B"/>
    <w:rsid w:val="00EF4898"/>
    <w:rsid w:val="00EF4A38"/>
    <w:rsid w:val="00EF51EF"/>
    <w:rsid w:val="00EF53B4"/>
    <w:rsid w:val="00EF5795"/>
    <w:rsid w:val="00EF579B"/>
    <w:rsid w:val="00EF5A12"/>
    <w:rsid w:val="00EF5B44"/>
    <w:rsid w:val="00EF6CC8"/>
    <w:rsid w:val="00F0064E"/>
    <w:rsid w:val="00F02066"/>
    <w:rsid w:val="00F024DC"/>
    <w:rsid w:val="00F02BBF"/>
    <w:rsid w:val="00F02CAD"/>
    <w:rsid w:val="00F03367"/>
    <w:rsid w:val="00F033F5"/>
    <w:rsid w:val="00F03967"/>
    <w:rsid w:val="00F04062"/>
    <w:rsid w:val="00F0492C"/>
    <w:rsid w:val="00F055C6"/>
    <w:rsid w:val="00F05797"/>
    <w:rsid w:val="00F07037"/>
    <w:rsid w:val="00F07180"/>
    <w:rsid w:val="00F117D9"/>
    <w:rsid w:val="00F12A62"/>
    <w:rsid w:val="00F13087"/>
    <w:rsid w:val="00F13140"/>
    <w:rsid w:val="00F15499"/>
    <w:rsid w:val="00F205D5"/>
    <w:rsid w:val="00F212AE"/>
    <w:rsid w:val="00F22DBD"/>
    <w:rsid w:val="00F24BB6"/>
    <w:rsid w:val="00F2565F"/>
    <w:rsid w:val="00F25963"/>
    <w:rsid w:val="00F25FDB"/>
    <w:rsid w:val="00F26752"/>
    <w:rsid w:val="00F274A0"/>
    <w:rsid w:val="00F30B04"/>
    <w:rsid w:val="00F324B8"/>
    <w:rsid w:val="00F3342A"/>
    <w:rsid w:val="00F33B5D"/>
    <w:rsid w:val="00F36119"/>
    <w:rsid w:val="00F40479"/>
    <w:rsid w:val="00F40890"/>
    <w:rsid w:val="00F41B79"/>
    <w:rsid w:val="00F42F3F"/>
    <w:rsid w:val="00F434D8"/>
    <w:rsid w:val="00F43ED4"/>
    <w:rsid w:val="00F4421C"/>
    <w:rsid w:val="00F4445B"/>
    <w:rsid w:val="00F45F86"/>
    <w:rsid w:val="00F47462"/>
    <w:rsid w:val="00F47912"/>
    <w:rsid w:val="00F51FFA"/>
    <w:rsid w:val="00F540F9"/>
    <w:rsid w:val="00F54FB8"/>
    <w:rsid w:val="00F5512E"/>
    <w:rsid w:val="00F55E7C"/>
    <w:rsid w:val="00F57242"/>
    <w:rsid w:val="00F573AA"/>
    <w:rsid w:val="00F573DF"/>
    <w:rsid w:val="00F575E3"/>
    <w:rsid w:val="00F606EE"/>
    <w:rsid w:val="00F608E4"/>
    <w:rsid w:val="00F60915"/>
    <w:rsid w:val="00F6155E"/>
    <w:rsid w:val="00F63A96"/>
    <w:rsid w:val="00F63EAE"/>
    <w:rsid w:val="00F64271"/>
    <w:rsid w:val="00F64C2E"/>
    <w:rsid w:val="00F65862"/>
    <w:rsid w:val="00F65A6E"/>
    <w:rsid w:val="00F65FDA"/>
    <w:rsid w:val="00F6689D"/>
    <w:rsid w:val="00F66AD0"/>
    <w:rsid w:val="00F706EE"/>
    <w:rsid w:val="00F71DC1"/>
    <w:rsid w:val="00F72149"/>
    <w:rsid w:val="00F74AC5"/>
    <w:rsid w:val="00F74B85"/>
    <w:rsid w:val="00F75EC8"/>
    <w:rsid w:val="00F766EF"/>
    <w:rsid w:val="00F77417"/>
    <w:rsid w:val="00F8056C"/>
    <w:rsid w:val="00F82122"/>
    <w:rsid w:val="00F83415"/>
    <w:rsid w:val="00F84DAB"/>
    <w:rsid w:val="00F85D6B"/>
    <w:rsid w:val="00F873ED"/>
    <w:rsid w:val="00F879FA"/>
    <w:rsid w:val="00F90313"/>
    <w:rsid w:val="00F90F09"/>
    <w:rsid w:val="00F91584"/>
    <w:rsid w:val="00F92EE1"/>
    <w:rsid w:val="00F92F33"/>
    <w:rsid w:val="00F9342B"/>
    <w:rsid w:val="00F9355F"/>
    <w:rsid w:val="00F94442"/>
    <w:rsid w:val="00F94AF0"/>
    <w:rsid w:val="00F95C1E"/>
    <w:rsid w:val="00F96C55"/>
    <w:rsid w:val="00F9718C"/>
    <w:rsid w:val="00FA0812"/>
    <w:rsid w:val="00FA15D7"/>
    <w:rsid w:val="00FA2DD2"/>
    <w:rsid w:val="00FA33C4"/>
    <w:rsid w:val="00FA5543"/>
    <w:rsid w:val="00FA69B2"/>
    <w:rsid w:val="00FA71CD"/>
    <w:rsid w:val="00FA74C1"/>
    <w:rsid w:val="00FA74CC"/>
    <w:rsid w:val="00FB0F75"/>
    <w:rsid w:val="00FB13FD"/>
    <w:rsid w:val="00FB14B9"/>
    <w:rsid w:val="00FB27AC"/>
    <w:rsid w:val="00FB2EB3"/>
    <w:rsid w:val="00FB4085"/>
    <w:rsid w:val="00FB40DF"/>
    <w:rsid w:val="00FB45FF"/>
    <w:rsid w:val="00FB4C39"/>
    <w:rsid w:val="00FB58CF"/>
    <w:rsid w:val="00FC0DE9"/>
    <w:rsid w:val="00FC11FA"/>
    <w:rsid w:val="00FC1221"/>
    <w:rsid w:val="00FC2285"/>
    <w:rsid w:val="00FC23E2"/>
    <w:rsid w:val="00FC36DB"/>
    <w:rsid w:val="00FC3FB7"/>
    <w:rsid w:val="00FC77FC"/>
    <w:rsid w:val="00FD1025"/>
    <w:rsid w:val="00FD1693"/>
    <w:rsid w:val="00FD16FD"/>
    <w:rsid w:val="00FD2FBC"/>
    <w:rsid w:val="00FD3D5C"/>
    <w:rsid w:val="00FD44EB"/>
    <w:rsid w:val="00FD4E42"/>
    <w:rsid w:val="00FD524D"/>
    <w:rsid w:val="00FD5906"/>
    <w:rsid w:val="00FD5AD4"/>
    <w:rsid w:val="00FD6320"/>
    <w:rsid w:val="00FD6E20"/>
    <w:rsid w:val="00FD7A9F"/>
    <w:rsid w:val="00FE1275"/>
    <w:rsid w:val="00FE28E2"/>
    <w:rsid w:val="00FE537C"/>
    <w:rsid w:val="00FE53A1"/>
    <w:rsid w:val="00FE6665"/>
    <w:rsid w:val="00FE666F"/>
    <w:rsid w:val="00FE6EAD"/>
    <w:rsid w:val="00FE7BDA"/>
    <w:rsid w:val="00FE7FFA"/>
    <w:rsid w:val="00FF0BE2"/>
    <w:rsid w:val="00FF2DDD"/>
    <w:rsid w:val="00FF3594"/>
    <w:rsid w:val="00FF4C93"/>
    <w:rsid w:val="00FF4FAE"/>
    <w:rsid w:val="00FF51C7"/>
    <w:rsid w:val="00FF6BD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D3C201"/>
  <w15:docId w15:val="{E21CD535-B2AF-4F23-B9B7-2ACDD37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98D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97098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7098D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7098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rsid w:val="0097098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97098D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97098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7098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97098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97098D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9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98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97098D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qFormat/>
    <w:rsid w:val="0097098D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97098D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97098D"/>
    <w:pPr>
      <w:suppressAutoHyphens/>
      <w:spacing w:after="120" w:line="240" w:lineRule="exact"/>
    </w:pPr>
  </w:style>
  <w:style w:type="paragraph" w:styleId="BodyText2">
    <w:name w:val="Body Text 2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97098D"/>
    <w:rPr>
      <w:u w:val="single"/>
    </w:rPr>
  </w:style>
  <w:style w:type="character" w:styleId="CommentReference">
    <w:name w:val="annotation reference"/>
    <w:uiPriority w:val="99"/>
    <w:semiHidden/>
    <w:rsid w:val="0097098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7098D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AC2E7B"/>
    <w:rPr>
      <w:sz w:val="22"/>
      <w:u w:val="none"/>
      <w:vertAlign w:val="superscript"/>
    </w:rPr>
  </w:style>
  <w:style w:type="paragraph" w:styleId="BodyTextIndent">
    <w:name w:val="Body Text Indent"/>
    <w:basedOn w:val="Normal"/>
    <w:rsid w:val="0097098D"/>
    <w:pPr>
      <w:spacing w:before="120" w:after="120"/>
      <w:ind w:left="1440" w:hanging="720"/>
      <w:jc w:val="left"/>
    </w:pPr>
  </w:style>
  <w:style w:type="character" w:styleId="PageNumber">
    <w:name w:val="page number"/>
    <w:rsid w:val="0097098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97098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97098D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rsid w:val="0097098D"/>
    <w:pPr>
      <w:ind w:left="720"/>
      <w:outlineLvl w:val="9"/>
    </w:pPr>
  </w:style>
  <w:style w:type="paragraph" w:customStyle="1" w:styleId="Cornernotation">
    <w:name w:val="Corner notation"/>
    <w:basedOn w:val="Normal"/>
    <w:rsid w:val="0097098D"/>
    <w:pPr>
      <w:ind w:left="170" w:right="3119" w:hanging="170"/>
      <w:jc w:val="left"/>
    </w:pPr>
  </w:style>
  <w:style w:type="paragraph" w:customStyle="1" w:styleId="Para3">
    <w:name w:val="Para3"/>
    <w:basedOn w:val="Normal"/>
    <w:rsid w:val="0097098D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97098D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97098D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97098D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E5403C"/>
    <w:pPr>
      <w:spacing w:before="120" w:after="120"/>
      <w:jc w:val="left"/>
    </w:pPr>
    <w:rPr>
      <w:rFonts w:eastAsia="Batang"/>
      <w:b/>
      <w:i/>
      <w:snapToGrid w:val="0"/>
      <w:lang w:eastAsia="ko-KR"/>
    </w:rPr>
  </w:style>
  <w:style w:type="paragraph" w:styleId="TOC1">
    <w:name w:val="toc 1"/>
    <w:basedOn w:val="Normal"/>
    <w:next w:val="Normal"/>
    <w:autoRedefine/>
    <w:semiHidden/>
    <w:rsid w:val="0097098D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97098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97098D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97098D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97098D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97098D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97098D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97098D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97098D"/>
    <w:pPr>
      <w:spacing w:before="120" w:after="120"/>
    </w:pPr>
  </w:style>
  <w:style w:type="character" w:styleId="FollowedHyperlink">
    <w:name w:val="FollowedHyperlink"/>
    <w:rsid w:val="0097098D"/>
    <w:rPr>
      <w:color w:val="800080"/>
      <w:u w:val="single"/>
    </w:rPr>
  </w:style>
  <w:style w:type="paragraph" w:customStyle="1" w:styleId="Heading4">
    <w:name w:val="Heading4"/>
    <w:basedOn w:val="Normal"/>
    <w:rsid w:val="0097098D"/>
    <w:pPr>
      <w:keepNext/>
      <w:numPr>
        <w:numId w:val="1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97098D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97098D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97098D"/>
    <w:rPr>
      <w:vertAlign w:val="superscript"/>
    </w:rPr>
  </w:style>
  <w:style w:type="paragraph" w:styleId="EndnoteText">
    <w:name w:val="endnote text"/>
    <w:basedOn w:val="Normal"/>
    <w:semiHidden/>
    <w:rsid w:val="0097098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97098D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97098D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97098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97098D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97098D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NormalWeb">
    <w:name w:val="Normal (Web)"/>
    <w:basedOn w:val="Normal"/>
    <w:uiPriority w:val="99"/>
    <w:rsid w:val="009E6ED9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paragraph" w:customStyle="1" w:styleId="goal">
    <w:name w:val="goal"/>
    <w:basedOn w:val="BodyText2"/>
    <w:rsid w:val="009E6ED9"/>
    <w:pPr>
      <w:tabs>
        <w:tab w:val="clear" w:pos="-1440"/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spacing w:line="240" w:lineRule="auto"/>
      <w:ind w:left="0" w:firstLine="0"/>
    </w:pPr>
    <w:rPr>
      <w:rFonts w:ascii="Times New Roman Bold" w:hAnsi="Times New Roman Bold"/>
      <w:b/>
      <w:bCs/>
    </w:rPr>
  </w:style>
  <w:style w:type="character" w:styleId="Hyperlink">
    <w:name w:val="Hyperlink"/>
    <w:rsid w:val="009E6ED9"/>
    <w:rPr>
      <w:color w:val="0000FF"/>
      <w:sz w:val="18"/>
      <w:u w:val="single"/>
    </w:rPr>
  </w:style>
  <w:style w:type="character" w:styleId="Emphasis">
    <w:name w:val="Emphasis"/>
    <w:qFormat/>
    <w:rsid w:val="0009169A"/>
    <w:rPr>
      <w:i/>
      <w:iCs/>
    </w:rPr>
  </w:style>
  <w:style w:type="paragraph" w:customStyle="1" w:styleId="Default">
    <w:name w:val="Default"/>
    <w:rsid w:val="009F388C"/>
    <w:pPr>
      <w:autoSpaceDE w:val="0"/>
      <w:autoSpaceDN w:val="0"/>
      <w:adjustRightInd w:val="0"/>
    </w:pPr>
    <w:rPr>
      <w:color w:val="000000"/>
      <w:lang w:val="en-US" w:eastAsia="en-US"/>
    </w:rPr>
  </w:style>
  <w:style w:type="character" w:customStyle="1" w:styleId="SCOTT">
    <w:name w:val="SCOTT"/>
    <w:semiHidden/>
    <w:rsid w:val="006F1FB9"/>
    <w:rPr>
      <w:rFonts w:ascii="Palatino Linotype" w:hAnsi="Palatino Linotype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customStyle="1" w:styleId="headingrec">
    <w:name w:val="headingrec"/>
    <w:basedOn w:val="Normal"/>
    <w:rsid w:val="006F1FB9"/>
    <w:pPr>
      <w:keepNext/>
      <w:spacing w:before="120" w:after="120"/>
      <w:jc w:val="center"/>
    </w:pPr>
    <w:rPr>
      <w:b/>
      <w:bCs/>
      <w:i/>
      <w:iCs/>
      <w:szCs w:val="22"/>
      <w:lang w:val="en-US"/>
    </w:rPr>
  </w:style>
  <w:style w:type="paragraph" w:styleId="BalloonText">
    <w:name w:val="Balloon Text"/>
    <w:basedOn w:val="Normal"/>
    <w:semiHidden/>
    <w:rsid w:val="00EB4FA2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rsid w:val="005651C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OrigGarmnd BT" w:hAnsi="OrigGarmnd BT"/>
      <w:sz w:val="24"/>
      <w:szCs w:val="20"/>
      <w:lang w:val="sv-SE"/>
    </w:rPr>
  </w:style>
  <w:style w:type="paragraph" w:styleId="CommentSubject">
    <w:name w:val="annotation subject"/>
    <w:basedOn w:val="CommentText"/>
    <w:next w:val="CommentText"/>
    <w:semiHidden/>
    <w:rsid w:val="00377942"/>
    <w:pPr>
      <w:spacing w:after="0" w:line="240" w:lineRule="auto"/>
    </w:pPr>
    <w:rPr>
      <w:b/>
      <w:bCs/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43652E"/>
    <w:rPr>
      <w:sz w:val="18"/>
      <w:szCs w:val="24"/>
      <w:lang w:eastAsia="en-US"/>
    </w:rPr>
  </w:style>
  <w:style w:type="paragraph" w:customStyle="1" w:styleId="para10">
    <w:name w:val="para1"/>
    <w:basedOn w:val="Normal"/>
    <w:uiPriority w:val="99"/>
    <w:rsid w:val="00DD7AE2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character" w:customStyle="1" w:styleId="Heading1Char">
    <w:name w:val="Heading 1 Char"/>
    <w:link w:val="Heading1"/>
    <w:rsid w:val="00A8387B"/>
    <w:rPr>
      <w:b/>
      <w:caps/>
      <w:sz w:val="22"/>
      <w:szCs w:val="24"/>
      <w:lang w:eastAsia="en-US"/>
    </w:rPr>
  </w:style>
  <w:style w:type="paragraph" w:customStyle="1" w:styleId="recommendation">
    <w:name w:val="recommendation"/>
    <w:basedOn w:val="Heading2"/>
    <w:qFormat/>
    <w:rsid w:val="00CC1081"/>
  </w:style>
  <w:style w:type="character" w:customStyle="1" w:styleId="CommentTextChar">
    <w:name w:val="Comment Text Char"/>
    <w:link w:val="CommentText"/>
    <w:uiPriority w:val="99"/>
    <w:semiHidden/>
    <w:rsid w:val="004B6734"/>
    <w:rPr>
      <w:sz w:val="22"/>
      <w:szCs w:val="24"/>
      <w:lang w:eastAsia="en-US"/>
    </w:rPr>
  </w:style>
  <w:style w:type="character" w:styleId="LineNumber">
    <w:name w:val="line number"/>
    <w:rsid w:val="008373CD"/>
  </w:style>
  <w:style w:type="table" w:styleId="TableGrid">
    <w:name w:val="Table Grid"/>
    <w:basedOn w:val="TableNormal"/>
    <w:uiPriority w:val="59"/>
    <w:rsid w:val="0039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CF5BF2"/>
    <w:rPr>
      <w:rFonts w:ascii="Courier New" w:hAnsi="Courier New" w:cs="Courier New"/>
      <w:lang w:val="sv-SE" w:eastAsia="sv-SE"/>
    </w:rPr>
  </w:style>
  <w:style w:type="paragraph" w:styleId="Revision">
    <w:name w:val="Revision"/>
    <w:hidden/>
    <w:uiPriority w:val="99"/>
    <w:semiHidden/>
    <w:rsid w:val="00CF5BF2"/>
    <w:rPr>
      <w:sz w:val="22"/>
      <w:lang w:val="en-GB" w:eastAsia="en-US"/>
    </w:rPr>
  </w:style>
  <w:style w:type="paragraph" w:customStyle="1" w:styleId="p1">
    <w:name w:val="p1"/>
    <w:basedOn w:val="Normal"/>
    <w:rsid w:val="00754188"/>
    <w:pPr>
      <w:jc w:val="left"/>
    </w:pPr>
    <w:rPr>
      <w:rFonts w:ascii="Times" w:eastAsia="Calibri" w:hAnsi="Times"/>
      <w:sz w:val="16"/>
      <w:szCs w:val="16"/>
      <w:lang w:val="sv-SE" w:eastAsia="sv-SE"/>
    </w:rPr>
  </w:style>
  <w:style w:type="character" w:customStyle="1" w:styleId="apple-converted-space">
    <w:name w:val="apple-converted-space"/>
    <w:rsid w:val="00754188"/>
  </w:style>
  <w:style w:type="paragraph" w:styleId="ListParagraph">
    <w:name w:val="List Paragraph"/>
    <w:basedOn w:val="Normal"/>
    <w:uiPriority w:val="34"/>
    <w:qFormat/>
    <w:rsid w:val="003F62D8"/>
    <w:pPr>
      <w:ind w:left="720"/>
      <w:contextualSpacing/>
      <w:jc w:val="left"/>
    </w:pPr>
    <w:rPr>
      <w:sz w:val="24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DDE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4472C4"/>
      <w:spacing w:val="15"/>
      <w:sz w:val="24"/>
      <w:lang w:val="de-DE"/>
    </w:rPr>
  </w:style>
  <w:style w:type="character" w:customStyle="1" w:styleId="SubtitleChar">
    <w:name w:val="Subtitle Char"/>
    <w:link w:val="Subtitle"/>
    <w:uiPriority w:val="11"/>
    <w:rsid w:val="00DB6DD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de-DE" w:eastAsia="en-US"/>
    </w:rPr>
  </w:style>
  <w:style w:type="table" w:customStyle="1" w:styleId="Tablaconcuadrcula1">
    <w:name w:val="Tabla con cuadrícula1"/>
    <w:basedOn w:val="TableNormal"/>
    <w:next w:val="TableGrid"/>
    <w:uiPriority w:val="59"/>
    <w:rsid w:val="0020537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paragraph" w:customStyle="1" w:styleId="Pa21">
    <w:name w:val="Pa21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character" w:customStyle="1" w:styleId="Corpsdutexte2">
    <w:name w:val="Corps du texte (2)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psdutexte20">
    <w:name w:val="Corps du texte (2)_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ra1Char">
    <w:name w:val="Para1 Char"/>
    <w:link w:val="Para1"/>
    <w:rsid w:val="00072A54"/>
    <w:rPr>
      <w:snapToGrid w:val="0"/>
      <w:sz w:val="22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B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97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43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8592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8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odiversityfinance.net/publications-carousel/biofin-workbook-201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20-ru.pdf" TargetMode="External"/><Relationship Id="rId17" Type="http://schemas.openxmlformats.org/officeDocument/2006/relationships/hyperlink" Target="https://www.cbd.int/doc/decisions/cop-12/cop-12-dec-03-ru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c/e8ea/5323/2c38c07ef0ec26888fbf77d0/sbi-02-20-ru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03-ru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c/a971/6f5e/58aca498c6bf423f578a6e37/sbi-02-19-ru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uments-dds-ny.un.org/doc/UNDOC/GEN/N15/232/25/PDF/N1523225.pdf?OpenElement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decisions/cop-09/cop-09-dec-11-ru.pdf" TargetMode="External"/><Relationship Id="rId3" Type="http://schemas.openxmlformats.org/officeDocument/2006/relationships/hyperlink" Target="https://www.cbd.int/doc/decisions/cop-12/cop-12-dec-03-ru.pdf" TargetMode="External"/><Relationship Id="rId7" Type="http://schemas.openxmlformats.org/officeDocument/2006/relationships/hyperlink" Target="https://www.cbd.int/doc/decisions/cop-10/cop-10-dec-44-ru.pdf" TargetMode="External"/><Relationship Id="rId12" Type="http://schemas.openxmlformats.org/officeDocument/2006/relationships/hyperlink" Target="https://www.cbd.int/doc/decisions/cop-12/cop-12-dec-03-ru.pdf" TargetMode="External"/><Relationship Id="rId2" Type="http://schemas.openxmlformats.org/officeDocument/2006/relationships/hyperlink" Target="https://www.cbd.int/doc/decisions/cop-11/cop-11-dec-04-ru.pdf" TargetMode="External"/><Relationship Id="rId1" Type="http://schemas.openxmlformats.org/officeDocument/2006/relationships/hyperlink" Target="https://www.cbd.int/doc/c/6ada/4011/af94c4f5feeba81fc82c6db0/sbi-02-01-ru.pdf" TargetMode="External"/><Relationship Id="rId6" Type="http://schemas.openxmlformats.org/officeDocument/2006/relationships/hyperlink" Target="https://www.cbd.int/doc/decisions/cop-13/cop-13-dec-20-ru.pdf" TargetMode="External"/><Relationship Id="rId11" Type="http://schemas.openxmlformats.org/officeDocument/2006/relationships/hyperlink" Target="http://www.un.org/ru/documents/ods.asp?m=A/RES/70/1" TargetMode="External"/><Relationship Id="rId5" Type="http://schemas.openxmlformats.org/officeDocument/2006/relationships/hyperlink" Target="https://www.cbd.int/doc/meetings/cop/cop-13/official/cop-13-11-rev1-ru.pdf" TargetMode="External"/><Relationship Id="rId10" Type="http://schemas.openxmlformats.org/officeDocument/2006/relationships/hyperlink" Target="https://www.cbd.int/doc/decisions/cop-12/cop-12-dec-03-ru.pdf" TargetMode="External"/><Relationship Id="rId4" Type="http://schemas.openxmlformats.org/officeDocument/2006/relationships/hyperlink" Target="https://www.cbd.int/doc/meetings/sbi/sbi-01/official/sbi-01-07-add1-ru.doc" TargetMode="External"/><Relationship Id="rId9" Type="http://schemas.openxmlformats.org/officeDocument/2006/relationships/hyperlink" Target="https://www.cbd.int/doc/decisions/cop-10/cop-10-dec-03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Local%20Settings\Temporary%20Internet%20Files\OLK1\template-8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603FDA76A9743A62C05AEF7D0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05ED8-F1C2-D24F-9724-8547DFFF1661}"/>
      </w:docPartPr>
      <w:docPartBody>
        <w:p w:rsidR="00336AC6" w:rsidRDefault="00336AC6" w:rsidP="00336AC6">
          <w:pPr>
            <w:pStyle w:val="691603FDA76A9743A62C05AEF7D081BB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6"/>
    <w:rsid w:val="00336AC6"/>
    <w:rsid w:val="008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AC6"/>
    <w:rPr>
      <w:color w:val="808080"/>
    </w:rPr>
  </w:style>
  <w:style w:type="paragraph" w:customStyle="1" w:styleId="0A7A4B5AA2E1B347AA0B0501F161C2B9">
    <w:name w:val="0A7A4B5AA2E1B347AA0B0501F161C2B9"/>
    <w:rsid w:val="00336AC6"/>
  </w:style>
  <w:style w:type="paragraph" w:customStyle="1" w:styleId="2CF797DB826EB4409479C7F94361F925">
    <w:name w:val="2CF797DB826EB4409479C7F94361F925"/>
    <w:rsid w:val="00336AC6"/>
  </w:style>
  <w:style w:type="paragraph" w:customStyle="1" w:styleId="691603FDA76A9743A62C05AEF7D081BB">
    <w:name w:val="691603FDA76A9743A62C05AEF7D081BB"/>
    <w:rsid w:val="00336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264B-01E6-47DF-80CE-C8F3098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template-8j.dot</Template>
  <TotalTime>1982</TotalTime>
  <Pages>17</Pages>
  <Words>8624</Words>
  <Characters>49162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Elements of methodological guidance for identifying, monitoring, and assessing the contribution of indigenous peoples and local communities to the achievement of the Strategic Plan for Biodiversity 2011-2020 and the Aichi Biodiversity Targets</vt:lpstr>
      <vt:lpstr>Elements of methodological guidance for identifying, monitoring, and assessing the contribution of indigenous peoples and local communities to the achievement of the Strategic Plan for Biodiversity 2011-2020 and the Aichi Biodiversity Targets</vt:lpstr>
    </vt:vector>
  </TitlesOfParts>
  <Company>RePack by SPecialiST</Company>
  <LinksUpToDate>false</LinksUpToDate>
  <CharactersWithSpaces>57671</CharactersWithSpaces>
  <SharedDoc>false</SharedDoc>
  <HLinks>
    <vt:vector size="132" baseType="variant"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2621557</vt:i4>
      </vt:variant>
      <vt:variant>
        <vt:i4>21</vt:i4>
      </vt:variant>
      <vt:variant>
        <vt:i4>0</vt:i4>
      </vt:variant>
      <vt:variant>
        <vt:i4>5</vt:i4>
      </vt:variant>
      <vt:variant>
        <vt:lpwstr>https://www.iccaconsortium.org/</vt:lpwstr>
      </vt:variant>
      <vt:variant>
        <vt:lpwstr/>
      </vt:variant>
      <vt:variant>
        <vt:i4>4259921</vt:i4>
      </vt:variant>
      <vt:variant>
        <vt:i4>18</vt:i4>
      </vt:variant>
      <vt:variant>
        <vt:i4>0</vt:i4>
      </vt:variant>
      <vt:variant>
        <vt:i4>5</vt:i4>
      </vt:variant>
      <vt:variant>
        <vt:lpwstr>http://globalforestcoalition.org/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http://www.forestpeoples.org/</vt:lpwstr>
      </vt:variant>
      <vt:variant>
        <vt:lpwstr/>
      </vt:variant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http://www.australia.gov.au/directories/australia/gbrmpa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https://www.cbd.int/doc/meetings/cop/cop-13/official/cop-13-11-rev1-ru.pdf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https://www.cbd.int/doc/decisions/cop-12/cop-12-dec-03-ru.pdf</vt:lpwstr>
      </vt:variant>
      <vt:variant>
        <vt:lpwstr/>
      </vt:variant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5570571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5570582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https://www.cbd.int/doc/meetings/sbstta/sbstta-19/information/sbstta-19-inf-21-en.pdf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8192088</vt:i4>
      </vt:variant>
      <vt:variant>
        <vt:i4>12</vt:i4>
      </vt:variant>
      <vt:variant>
        <vt:i4>0</vt:i4>
      </vt:variant>
      <vt:variant>
        <vt:i4>5</vt:i4>
      </vt:variant>
      <vt:variant>
        <vt:lpwstr>https://www.ipbes.net/system/tdf/ipbes-5-15_ru.pdf?file=1&amp;type=node&amp;id=15537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https://www.cbd.int/doc/meetings/sbi/sbi-01/information/sbi-01-inf-06-en.pdf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https://www.cbd.int/doc/meetings/tk/wg8j-10/official/wg8j-10-01-en.pdf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МОБИЛИЗАЦИЯ РЕСУРСОВ</dc:title>
  <dc:subject>AD HOC OPEN-ENDED INTER-SESSIONAL WORKING GROUP ON ARTICLE 8(j) AND RELATED PROVISIONS OF THE CONVENTION ON BIOLOGICAL DIVERSITY</dc:subject>
  <dc:creator>SCBD</dc:creator>
  <cp:keywords/>
  <dc:description/>
  <cp:lastModifiedBy>Teresa Mazza</cp:lastModifiedBy>
  <cp:revision>11</cp:revision>
  <cp:lastPrinted>2017-11-23T08:02:00Z</cp:lastPrinted>
  <dcterms:created xsi:type="dcterms:W3CDTF">2018-05-18T21:34:00Z</dcterms:created>
  <dcterms:modified xsi:type="dcterms:W3CDTF">2018-05-30T18:09:00Z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