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E440E5" w:rsidTr="0084008D">
        <w:trPr>
          <w:cantSplit/>
          <w:trHeight w:val="1080"/>
        </w:trPr>
        <w:tc>
          <w:tcPr>
            <w:tcW w:w="6588" w:type="dxa"/>
            <w:gridSpan w:val="2"/>
            <w:tcBorders>
              <w:top w:val="nil"/>
              <w:left w:val="nil"/>
              <w:bottom w:val="single" w:sz="12" w:space="0" w:color="auto"/>
              <w:right w:val="nil"/>
            </w:tcBorders>
          </w:tcPr>
          <w:p w:rsidR="0084008D" w:rsidRPr="00E440E5" w:rsidRDefault="0084008D" w:rsidP="00152FDC">
            <w:pPr>
              <w:pStyle w:val="Heading2"/>
              <w:tabs>
                <w:tab w:val="left" w:pos="1795"/>
              </w:tabs>
              <w:bidi w:val="0"/>
              <w:spacing w:before="120" w:after="0"/>
              <w:jc w:val="left"/>
              <w:rPr>
                <w:rFonts w:ascii="Univers" w:hAnsi="Univers"/>
                <w:bCs w:val="0"/>
                <w:sz w:val="32"/>
                <w:szCs w:val="32"/>
                <w:lang w:val="en-CA"/>
              </w:rPr>
            </w:pPr>
            <w:r w:rsidRPr="00E440E5">
              <w:rPr>
                <w:rFonts w:ascii="Univers" w:hAnsi="Univers"/>
                <w:bCs w:val="0"/>
                <w:iCs/>
                <w:sz w:val="32"/>
                <w:szCs w:val="32"/>
              </w:rPr>
              <w:t>CBD</w:t>
            </w:r>
            <w:r w:rsidR="00152FDC">
              <w:rPr>
                <w:rFonts w:ascii="Univers" w:hAnsi="Univers"/>
                <w:bCs w:val="0"/>
                <w:iCs/>
                <w:sz w:val="32"/>
                <w:szCs w:val="32"/>
                <w:rtl/>
              </w:rPr>
              <w:tab/>
            </w:r>
          </w:p>
        </w:tc>
        <w:tc>
          <w:tcPr>
            <w:tcW w:w="1440" w:type="dxa"/>
            <w:tcBorders>
              <w:top w:val="nil"/>
              <w:left w:val="nil"/>
              <w:bottom w:val="single" w:sz="12" w:space="0" w:color="auto"/>
              <w:right w:val="nil"/>
            </w:tcBorders>
          </w:tcPr>
          <w:p w:rsidR="0084008D" w:rsidRPr="00E440E5" w:rsidRDefault="00CD271A" w:rsidP="0084008D">
            <w:pPr>
              <w:tabs>
                <w:tab w:val="left" w:pos="-720"/>
              </w:tabs>
              <w:suppressAutoHyphens/>
              <w:jc w:val="center"/>
              <w:rPr>
                <w:b/>
                <w:bCs/>
                <w:lang w:bidi="ar-EG"/>
              </w:rPr>
            </w:pPr>
            <w:r>
              <w:rPr>
                <w:b/>
                <w:noProof/>
              </w:rPr>
              <w:drawing>
                <wp:inline distT="0" distB="0" distL="0" distR="0">
                  <wp:extent cx="680720" cy="553085"/>
                  <wp:effectExtent l="0" t="0" r="508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395" r="4395"/>
                          <a:stretch>
                            <a:fillRect/>
                          </a:stretch>
                        </pic:blipFill>
                        <pic:spPr bwMode="auto">
                          <a:xfrm>
                            <a:off x="0" y="0"/>
                            <a:ext cx="680720" cy="553085"/>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84008D" w:rsidRPr="00E440E5" w:rsidRDefault="00CD271A" w:rsidP="0084008D">
            <w:pPr>
              <w:tabs>
                <w:tab w:val="left" w:pos="-720"/>
              </w:tabs>
              <w:suppressAutoHyphens/>
              <w:spacing w:before="120"/>
              <w:jc w:val="center"/>
            </w:pPr>
            <w:r>
              <w:rPr>
                <w:noProof/>
              </w:rPr>
              <w:drawing>
                <wp:inline distT="0" distB="0" distL="0" distR="0">
                  <wp:extent cx="499745" cy="584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584835"/>
                          </a:xfrm>
                          <a:prstGeom prst="rect">
                            <a:avLst/>
                          </a:prstGeom>
                          <a:noFill/>
                          <a:ln>
                            <a:noFill/>
                          </a:ln>
                        </pic:spPr>
                      </pic:pic>
                    </a:graphicData>
                  </a:graphic>
                </wp:inline>
              </w:drawing>
            </w:r>
          </w:p>
          <w:p w:rsidR="0084008D" w:rsidRPr="00E440E5" w:rsidRDefault="0084008D" w:rsidP="0084008D">
            <w:pPr>
              <w:tabs>
                <w:tab w:val="left" w:pos="-720"/>
              </w:tabs>
              <w:suppressAutoHyphens/>
              <w:spacing w:line="120" w:lineRule="auto"/>
            </w:pPr>
          </w:p>
        </w:tc>
      </w:tr>
      <w:tr w:rsidR="0084008D" w:rsidRPr="00E440E5" w:rsidTr="0084008D">
        <w:trPr>
          <w:cantSplit/>
          <w:trHeight w:val="1770"/>
        </w:trPr>
        <w:tc>
          <w:tcPr>
            <w:tcW w:w="4428" w:type="dxa"/>
            <w:tcBorders>
              <w:top w:val="nil"/>
              <w:left w:val="nil"/>
              <w:bottom w:val="single" w:sz="24" w:space="0" w:color="auto"/>
              <w:right w:val="nil"/>
            </w:tcBorders>
          </w:tcPr>
          <w:p w:rsidR="0084008D" w:rsidRPr="00E440E5" w:rsidRDefault="0084008D" w:rsidP="0084008D">
            <w:pPr>
              <w:bidi w:val="0"/>
              <w:spacing w:before="60"/>
              <w:rPr>
                <w:sz w:val="22"/>
                <w:szCs w:val="22"/>
              </w:rPr>
            </w:pPr>
            <w:r w:rsidRPr="00E440E5">
              <w:rPr>
                <w:sz w:val="22"/>
                <w:szCs w:val="22"/>
              </w:rPr>
              <w:t>Distr.</w:t>
            </w:r>
          </w:p>
          <w:p w:rsidR="0084008D" w:rsidRPr="00E440E5" w:rsidRDefault="0084008D" w:rsidP="0084008D">
            <w:pPr>
              <w:bidi w:val="0"/>
              <w:rPr>
                <w:sz w:val="22"/>
                <w:szCs w:val="22"/>
              </w:rPr>
            </w:pPr>
            <w:r w:rsidRPr="00E440E5">
              <w:rPr>
                <w:sz w:val="22"/>
                <w:szCs w:val="22"/>
              </w:rPr>
              <w:t>GENERAL</w:t>
            </w:r>
          </w:p>
          <w:p w:rsidR="0084008D" w:rsidRPr="00E440E5" w:rsidRDefault="0084008D" w:rsidP="0084008D">
            <w:pPr>
              <w:pStyle w:val="Heading3"/>
              <w:bidi w:val="0"/>
              <w:spacing w:before="0" w:after="0" w:line="240" w:lineRule="auto"/>
              <w:jc w:val="left"/>
              <w:rPr>
                <w:sz w:val="22"/>
                <w:szCs w:val="22"/>
                <w:lang w:val="en-US"/>
              </w:rPr>
            </w:pPr>
          </w:p>
          <w:p w:rsidR="0084008D" w:rsidRPr="00AB2DD6" w:rsidRDefault="00AB2DD6" w:rsidP="00BE39B4">
            <w:pPr>
              <w:bidi w:val="0"/>
              <w:rPr>
                <w:sz w:val="22"/>
                <w:szCs w:val="22"/>
                <w:lang w:val="en-CA" w:bidi="ar-EG"/>
              </w:rPr>
            </w:pPr>
            <w:r w:rsidRPr="00AB2DD6">
              <w:rPr>
                <w:snapToGrid w:val="0"/>
                <w:kern w:val="22"/>
                <w:sz w:val="22"/>
                <w:szCs w:val="22"/>
              </w:rPr>
              <w:t>CBD/SBI/2/</w:t>
            </w:r>
            <w:r w:rsidR="00BE39B4">
              <w:rPr>
                <w:snapToGrid w:val="0"/>
                <w:kern w:val="22"/>
                <w:sz w:val="22"/>
                <w:szCs w:val="22"/>
              </w:rPr>
              <w:t>16</w:t>
            </w:r>
          </w:p>
          <w:p w:rsidR="00D67361" w:rsidRPr="00D32E1F" w:rsidRDefault="000718F2" w:rsidP="000718F2">
            <w:pPr>
              <w:bidi w:val="0"/>
              <w:jc w:val="left"/>
              <w:rPr>
                <w:rFonts w:eastAsia="MS Mincho"/>
                <w:sz w:val="22"/>
                <w:szCs w:val="28"/>
                <w:lang w:eastAsia="ja-JP"/>
              </w:rPr>
            </w:pPr>
            <w:r>
              <w:rPr>
                <w:sz w:val="22"/>
                <w:szCs w:val="28"/>
              </w:rPr>
              <w:t>31</w:t>
            </w:r>
            <w:r w:rsidR="002A13EC" w:rsidRPr="00D32E1F">
              <w:rPr>
                <w:sz w:val="22"/>
                <w:szCs w:val="28"/>
              </w:rPr>
              <w:t xml:space="preserve"> </w:t>
            </w:r>
            <w:r>
              <w:rPr>
                <w:sz w:val="22"/>
                <w:szCs w:val="28"/>
              </w:rPr>
              <w:t>May</w:t>
            </w:r>
            <w:r w:rsidR="00395EE5" w:rsidRPr="00D32E1F">
              <w:rPr>
                <w:sz w:val="22"/>
                <w:szCs w:val="28"/>
              </w:rPr>
              <w:t xml:space="preserve"> </w:t>
            </w:r>
            <w:r w:rsidR="00AB2DD6" w:rsidRPr="00D32E1F">
              <w:rPr>
                <w:sz w:val="22"/>
                <w:szCs w:val="28"/>
              </w:rPr>
              <w:t>201</w:t>
            </w:r>
            <w:r w:rsidR="00D32E1F" w:rsidRPr="00D32E1F">
              <w:rPr>
                <w:sz w:val="22"/>
                <w:szCs w:val="28"/>
              </w:rPr>
              <w:t>8</w:t>
            </w:r>
          </w:p>
          <w:p w:rsidR="0084008D" w:rsidRPr="00E440E5"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rsidR="0084008D" w:rsidRPr="00E440E5"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E440E5">
              <w:rPr>
                <w:rFonts w:ascii="Times New Roman" w:hAnsi="Times New Roman" w:cs="Times New Roman"/>
                <w:b w:val="0"/>
                <w:bCs w:val="0"/>
                <w:szCs w:val="22"/>
                <w:lang w:eastAsia="en-US"/>
              </w:rPr>
              <w:t>ARABIC</w:t>
            </w:r>
          </w:p>
          <w:p w:rsidR="0084008D" w:rsidRPr="00E440E5" w:rsidRDefault="0084008D" w:rsidP="0084008D">
            <w:pPr>
              <w:tabs>
                <w:tab w:val="left" w:pos="-720"/>
              </w:tabs>
              <w:suppressAutoHyphens/>
              <w:bidi w:val="0"/>
              <w:spacing w:after="40"/>
              <w:rPr>
                <w:sz w:val="22"/>
                <w:szCs w:val="22"/>
              </w:rPr>
            </w:pPr>
            <w:r w:rsidRPr="00E440E5">
              <w:rPr>
                <w:sz w:val="22"/>
                <w:szCs w:val="22"/>
              </w:rPr>
              <w:t xml:space="preserve">ORIGINAL: ENGLISH </w:t>
            </w:r>
          </w:p>
        </w:tc>
        <w:tc>
          <w:tcPr>
            <w:tcW w:w="5220" w:type="dxa"/>
            <w:gridSpan w:val="3"/>
            <w:tcBorders>
              <w:top w:val="nil"/>
              <w:left w:val="nil"/>
              <w:bottom w:val="single" w:sz="24" w:space="0" w:color="auto"/>
              <w:right w:val="nil"/>
            </w:tcBorders>
          </w:tcPr>
          <w:p w:rsidR="0084008D" w:rsidRPr="00E440E5" w:rsidRDefault="00CD271A" w:rsidP="0084008D">
            <w:pPr>
              <w:tabs>
                <w:tab w:val="left" w:pos="-720"/>
              </w:tabs>
              <w:suppressAutoHyphens/>
              <w:spacing w:before="120"/>
              <w:jc w:val="both"/>
              <w:rPr>
                <w:rtl/>
                <w:lang w:bidi="ar-EG"/>
              </w:rPr>
            </w:pPr>
            <w:r>
              <w:rPr>
                <w:b/>
                <w:bCs/>
                <w:noProof/>
                <w:sz w:val="36"/>
                <w:szCs w:val="36"/>
                <w:rtl/>
              </w:rPr>
              <w:drawing>
                <wp:inline distT="0" distB="0" distL="0" distR="0">
                  <wp:extent cx="2562225" cy="1031240"/>
                  <wp:effectExtent l="0" t="0" r="9525"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031240"/>
                          </a:xfrm>
                          <a:prstGeom prst="rect">
                            <a:avLst/>
                          </a:prstGeom>
                          <a:noFill/>
                          <a:ln>
                            <a:noFill/>
                          </a:ln>
                        </pic:spPr>
                      </pic:pic>
                    </a:graphicData>
                  </a:graphic>
                </wp:inline>
              </w:drawing>
            </w:r>
          </w:p>
        </w:tc>
      </w:tr>
    </w:tbl>
    <w:p w:rsidR="0008758D" w:rsidRPr="00E440E5" w:rsidRDefault="00467DA2" w:rsidP="00467DA2">
      <w:pPr>
        <w:spacing w:before="60"/>
        <w:rPr>
          <w:b/>
          <w:bCs/>
          <w:sz w:val="26"/>
          <w:szCs w:val="26"/>
          <w:rtl/>
          <w:lang w:bidi="ar-EG"/>
        </w:rPr>
      </w:pPr>
      <w:r>
        <w:rPr>
          <w:rFonts w:hint="cs"/>
          <w:b/>
          <w:bCs/>
          <w:sz w:val="26"/>
          <w:szCs w:val="26"/>
          <w:rtl/>
        </w:rPr>
        <w:t>الهيئة الفرعية</w:t>
      </w:r>
      <w:r>
        <w:rPr>
          <w:rFonts w:hint="cs"/>
          <w:b/>
          <w:bCs/>
          <w:sz w:val="26"/>
          <w:szCs w:val="26"/>
          <w:rtl/>
          <w:lang w:bidi="ar-EG"/>
        </w:rPr>
        <w:t xml:space="preserve"> للتنفيذ</w:t>
      </w:r>
    </w:p>
    <w:p w:rsidR="0008758D" w:rsidRPr="00E10982" w:rsidRDefault="0008758D" w:rsidP="00AB2DD6">
      <w:pPr>
        <w:rPr>
          <w:sz w:val="26"/>
          <w:szCs w:val="26"/>
          <w:lang w:val="en-CA"/>
        </w:rPr>
      </w:pPr>
      <w:r w:rsidRPr="00E440E5">
        <w:rPr>
          <w:rFonts w:hint="cs"/>
          <w:sz w:val="26"/>
          <w:szCs w:val="26"/>
          <w:rtl/>
        </w:rPr>
        <w:t xml:space="preserve">الاجتماع </w:t>
      </w:r>
      <w:r w:rsidR="00AB2DD6">
        <w:rPr>
          <w:rFonts w:hint="cs"/>
          <w:sz w:val="26"/>
          <w:szCs w:val="26"/>
          <w:rtl/>
        </w:rPr>
        <w:t>الثاني</w:t>
      </w:r>
    </w:p>
    <w:p w:rsidR="0008758D" w:rsidRDefault="000E409E" w:rsidP="00AB2DD6">
      <w:pPr>
        <w:rPr>
          <w:sz w:val="26"/>
          <w:szCs w:val="26"/>
          <w:rtl/>
          <w:lang w:bidi="ar-EG"/>
        </w:rPr>
      </w:pPr>
      <w:r w:rsidRPr="00E440E5">
        <w:rPr>
          <w:rFonts w:ascii="Arial" w:hAnsi="Arial" w:cs="Arial"/>
          <w:sz w:val="26"/>
          <w:szCs w:val="26"/>
          <w:rtl/>
          <w:lang w:bidi="ar-EG"/>
        </w:rPr>
        <w:t>مونتريال</w:t>
      </w:r>
      <w:r w:rsidRPr="00E440E5">
        <w:rPr>
          <w:rFonts w:hint="cs"/>
          <w:sz w:val="26"/>
          <w:szCs w:val="26"/>
          <w:rtl/>
          <w:lang w:bidi="ar-EG"/>
        </w:rPr>
        <w:t xml:space="preserve">، </w:t>
      </w:r>
      <w:r w:rsidR="00467DA2">
        <w:rPr>
          <w:rFonts w:hint="cs"/>
          <w:sz w:val="26"/>
          <w:szCs w:val="26"/>
          <w:rtl/>
          <w:lang w:bidi="ar-EG"/>
        </w:rPr>
        <w:t xml:space="preserve">كندا، </w:t>
      </w:r>
      <w:r w:rsidR="00AB2DD6">
        <w:rPr>
          <w:rFonts w:hint="cs"/>
          <w:sz w:val="26"/>
          <w:szCs w:val="26"/>
          <w:rtl/>
          <w:lang w:bidi="ar-EG"/>
        </w:rPr>
        <w:t>9</w:t>
      </w:r>
      <w:r w:rsidR="003E0966" w:rsidRPr="00E440E5">
        <w:rPr>
          <w:rFonts w:hint="cs"/>
          <w:sz w:val="26"/>
          <w:szCs w:val="26"/>
          <w:rtl/>
          <w:lang w:bidi="ar-EG"/>
        </w:rPr>
        <w:t>-</w:t>
      </w:r>
      <w:r w:rsidR="00AB2DD6">
        <w:rPr>
          <w:rFonts w:hint="cs"/>
          <w:sz w:val="26"/>
          <w:szCs w:val="26"/>
          <w:rtl/>
          <w:lang w:bidi="ar-EG"/>
        </w:rPr>
        <w:t>13</w:t>
      </w:r>
      <w:r w:rsidR="009F4373" w:rsidRPr="00E440E5">
        <w:rPr>
          <w:rFonts w:hint="cs"/>
          <w:sz w:val="26"/>
          <w:szCs w:val="26"/>
          <w:rtl/>
          <w:lang w:bidi="ar-EG"/>
        </w:rPr>
        <w:t xml:space="preserve"> </w:t>
      </w:r>
      <w:r w:rsidR="00D32E1F">
        <w:rPr>
          <w:rFonts w:hint="cs"/>
          <w:sz w:val="26"/>
          <w:szCs w:val="26"/>
          <w:rtl/>
          <w:lang w:bidi="ar-EG"/>
        </w:rPr>
        <w:t>يولي</w:t>
      </w:r>
      <w:r w:rsidR="00D32E1F">
        <w:rPr>
          <w:rFonts w:hint="cs"/>
          <w:sz w:val="26"/>
          <w:szCs w:val="26"/>
          <w:rtl/>
        </w:rPr>
        <w:t>ه</w:t>
      </w:r>
      <w:r w:rsidR="00EB207E">
        <w:rPr>
          <w:rFonts w:hint="cs"/>
          <w:sz w:val="26"/>
          <w:szCs w:val="26"/>
          <w:rtl/>
          <w:lang w:bidi="ar-EG"/>
        </w:rPr>
        <w:t>/</w:t>
      </w:r>
      <w:r w:rsidR="00AB2DD6">
        <w:rPr>
          <w:rFonts w:hint="cs"/>
          <w:sz w:val="26"/>
          <w:szCs w:val="26"/>
          <w:rtl/>
          <w:lang w:bidi="ar-EG"/>
        </w:rPr>
        <w:t>تموز</w:t>
      </w:r>
      <w:r w:rsidR="00EB207E">
        <w:rPr>
          <w:rFonts w:hint="cs"/>
          <w:sz w:val="26"/>
          <w:szCs w:val="26"/>
          <w:rtl/>
          <w:lang w:bidi="ar-EG"/>
        </w:rPr>
        <w:t xml:space="preserve"> </w:t>
      </w:r>
      <w:r w:rsidR="00AB2DD6">
        <w:rPr>
          <w:rFonts w:hint="cs"/>
          <w:sz w:val="26"/>
          <w:szCs w:val="26"/>
          <w:rtl/>
          <w:lang w:bidi="ar-EG"/>
        </w:rPr>
        <w:t>2018</w:t>
      </w:r>
    </w:p>
    <w:p w:rsidR="00467DA2" w:rsidRPr="00E440E5" w:rsidRDefault="00467DA2" w:rsidP="00BE39B4">
      <w:pPr>
        <w:rPr>
          <w:sz w:val="26"/>
          <w:szCs w:val="26"/>
          <w:rtl/>
          <w:lang w:bidi="ar-EG"/>
        </w:rPr>
      </w:pPr>
      <w:r>
        <w:rPr>
          <w:rFonts w:hint="cs"/>
          <w:sz w:val="26"/>
          <w:szCs w:val="26"/>
          <w:rtl/>
          <w:lang w:bidi="ar-EG"/>
        </w:rPr>
        <w:t xml:space="preserve">البند </w:t>
      </w:r>
      <w:r w:rsidR="00BE39B4">
        <w:rPr>
          <w:rFonts w:hint="cs"/>
          <w:sz w:val="26"/>
          <w:szCs w:val="26"/>
          <w:rtl/>
          <w:lang w:bidi="ar-EG"/>
        </w:rPr>
        <w:t>15</w:t>
      </w:r>
      <w:r>
        <w:rPr>
          <w:rFonts w:hint="cs"/>
          <w:sz w:val="26"/>
          <w:szCs w:val="26"/>
          <w:rtl/>
          <w:lang w:bidi="ar-EG"/>
        </w:rPr>
        <w:t xml:space="preserve"> من جدول الأعمال المؤقت</w:t>
      </w:r>
      <w:r w:rsidR="00BE39B4" w:rsidRPr="00717F31">
        <w:rPr>
          <w:rStyle w:val="FootnoteReference"/>
          <w:snapToGrid w:val="0"/>
          <w:kern w:val="22"/>
          <w:sz w:val="22"/>
          <w:szCs w:val="22"/>
          <w:lang w:eastAsia="nb-NO"/>
        </w:rPr>
        <w:footnoteReference w:customMarkFollows="1" w:id="1"/>
        <w:t>*</w:t>
      </w:r>
    </w:p>
    <w:p w:rsidR="0008758D" w:rsidRPr="00E440E5" w:rsidRDefault="0008758D" w:rsidP="000E409E">
      <w:pPr>
        <w:spacing w:line="120" w:lineRule="auto"/>
        <w:rPr>
          <w:lang w:bidi="ar-EG"/>
        </w:rPr>
      </w:pPr>
    </w:p>
    <w:p w:rsidR="00E84AFA" w:rsidRPr="00C53C51" w:rsidRDefault="00316E51" w:rsidP="00316E51">
      <w:pPr>
        <w:keepNext/>
        <w:spacing w:after="120"/>
        <w:ind w:left="720"/>
        <w:jc w:val="center"/>
        <w:rPr>
          <w:b/>
          <w:bCs/>
          <w:sz w:val="24"/>
          <w:rtl/>
          <w:lang w:bidi="ar-EG"/>
        </w:rPr>
      </w:pPr>
      <w:r w:rsidRPr="00316E51">
        <w:rPr>
          <w:rFonts w:hint="cs"/>
          <w:b/>
          <w:bCs/>
          <w:sz w:val="24"/>
          <w:rtl/>
          <w:lang w:bidi="ar-EG"/>
        </w:rPr>
        <w:t>استعراض فعالية العمليات الجارية في إطار الاتفاقية وبروتوكوليها</w:t>
      </w:r>
    </w:p>
    <w:p w:rsidR="00467DA2" w:rsidRPr="005F72CD" w:rsidRDefault="005F72CD" w:rsidP="002A45F5">
      <w:pPr>
        <w:keepNext/>
        <w:spacing w:after="120"/>
        <w:ind w:left="720"/>
        <w:jc w:val="center"/>
        <w:rPr>
          <w:i/>
          <w:iCs/>
          <w:sz w:val="24"/>
          <w:lang w:bidi="ar-EG"/>
        </w:rPr>
      </w:pPr>
      <w:r w:rsidRPr="005F72CD">
        <w:rPr>
          <w:rFonts w:hint="cs"/>
          <w:i/>
          <w:iCs/>
          <w:sz w:val="24"/>
          <w:rtl/>
          <w:lang w:bidi="ar-EG"/>
        </w:rPr>
        <w:t>مذكرة من الأمين التنفيذي</w:t>
      </w:r>
    </w:p>
    <w:p w:rsidR="00BA6768" w:rsidRDefault="00300B53" w:rsidP="00A8511F">
      <w:pPr>
        <w:numPr>
          <w:ilvl w:val="0"/>
          <w:numId w:val="2"/>
        </w:numPr>
        <w:spacing w:after="120"/>
        <w:ind w:left="0" w:firstLine="0"/>
        <w:jc w:val="both"/>
        <w:rPr>
          <w:lang w:bidi="ar"/>
        </w:rPr>
      </w:pPr>
      <w:r>
        <w:rPr>
          <w:rFonts w:hint="cs"/>
          <w:rtl/>
        </w:rPr>
        <w:t xml:space="preserve">سيتناول مؤتمر الأطراف، وفقاً لبرنامج العمل المتعدد السنوات حتى عام </w:t>
      </w:r>
      <w:r>
        <w:rPr>
          <w:rFonts w:hint="cs"/>
          <w:rtl/>
          <w:lang w:bidi="ar"/>
        </w:rPr>
        <w:t>2020 (</w:t>
      </w:r>
      <w:r>
        <w:rPr>
          <w:rFonts w:hint="cs"/>
          <w:rtl/>
        </w:rPr>
        <w:t xml:space="preserve">المقرر </w:t>
      </w:r>
      <w:hyperlink r:id="rId12" w:history="1">
        <w:r w:rsidRPr="005038FE">
          <w:rPr>
            <w:rStyle w:val="Hyperlink"/>
            <w:rFonts w:hint="cs"/>
            <w:rtl/>
            <w:lang w:bidi="ar"/>
          </w:rPr>
          <w:t>11/10</w:t>
        </w:r>
      </w:hyperlink>
      <w:r>
        <w:rPr>
          <w:rFonts w:hint="cs"/>
          <w:rtl/>
        </w:rPr>
        <w:t xml:space="preserve"> والمحدَّث بموجب </w:t>
      </w:r>
      <w:r w:rsidR="00087D4C">
        <w:rPr>
          <w:rFonts w:hint="cs"/>
          <w:rtl/>
        </w:rPr>
        <w:t xml:space="preserve">المقرر </w:t>
      </w:r>
      <w:hyperlink r:id="rId13" w:history="1">
        <w:r w:rsidR="00087D4C" w:rsidRPr="00A8511F">
          <w:rPr>
            <w:rStyle w:val="Hyperlink"/>
            <w:rFonts w:hint="cs"/>
            <w:rtl/>
            <w:lang w:bidi="ar"/>
          </w:rPr>
          <w:t>12/31</w:t>
        </w:r>
      </w:hyperlink>
      <w:r w:rsidR="00087D4C">
        <w:rPr>
          <w:rFonts w:hint="cs"/>
          <w:rtl/>
        </w:rPr>
        <w:t>، المرفق</w:t>
      </w:r>
      <w:r w:rsidR="00087D4C">
        <w:rPr>
          <w:rFonts w:hint="cs"/>
          <w:rtl/>
          <w:lang w:bidi="ar"/>
        </w:rPr>
        <w:t>)</w:t>
      </w:r>
      <w:r>
        <w:rPr>
          <w:rFonts w:hint="cs"/>
          <w:rtl/>
        </w:rPr>
        <w:t xml:space="preserve">، </w:t>
      </w:r>
      <w:r>
        <w:rPr>
          <w:rFonts w:hint="cs"/>
          <w:rtl/>
          <w:lang w:bidi="ar"/>
        </w:rPr>
        <w:t>"</w:t>
      </w:r>
      <w:r>
        <w:rPr>
          <w:rFonts w:hint="cs"/>
          <w:rtl/>
        </w:rPr>
        <w:t xml:space="preserve">استعراض فعالية العمليات </w:t>
      </w:r>
      <w:r w:rsidR="004F32C5">
        <w:rPr>
          <w:rFonts w:hint="cs"/>
          <w:rtl/>
        </w:rPr>
        <w:t>بموجب الاتفاقية وبروتوكوليها</w:t>
      </w:r>
      <w:r w:rsidR="004F32C5">
        <w:rPr>
          <w:rFonts w:hint="cs"/>
          <w:rtl/>
          <w:lang w:bidi="ar"/>
        </w:rPr>
        <w:t xml:space="preserve">" </w:t>
      </w:r>
      <w:r w:rsidR="004F32C5">
        <w:rPr>
          <w:rFonts w:hint="cs"/>
          <w:rtl/>
        </w:rPr>
        <w:t>ك</w:t>
      </w:r>
      <w:r>
        <w:rPr>
          <w:rFonts w:hint="cs"/>
          <w:rtl/>
        </w:rPr>
        <w:t xml:space="preserve">واحدة من </w:t>
      </w:r>
      <w:r w:rsidR="005038FE">
        <w:rPr>
          <w:rFonts w:hint="cs"/>
          <w:rtl/>
        </w:rPr>
        <w:t>القضايا</w:t>
      </w:r>
      <w:r>
        <w:rPr>
          <w:rFonts w:hint="cs"/>
          <w:rtl/>
        </w:rPr>
        <w:t xml:space="preserve"> الاستراتيجية في اجتماعه الرابع عشر</w:t>
      </w:r>
      <w:r w:rsidR="004F32C5">
        <w:rPr>
          <w:rFonts w:hint="cs"/>
          <w:rtl/>
          <w:lang w:bidi="ar"/>
        </w:rPr>
        <w:t xml:space="preserve">. </w:t>
      </w:r>
      <w:r w:rsidR="004F32C5">
        <w:rPr>
          <w:rFonts w:hint="cs"/>
          <w:rtl/>
        </w:rPr>
        <w:t>و</w:t>
      </w:r>
      <w:r>
        <w:rPr>
          <w:rFonts w:hint="cs"/>
          <w:rtl/>
        </w:rPr>
        <w:t>من المتوقع أن تستعرض</w:t>
      </w:r>
      <w:r w:rsidR="002A6D12">
        <w:rPr>
          <w:rFonts w:hint="cs"/>
          <w:rtl/>
        </w:rPr>
        <w:t xml:space="preserve"> الهيئة الفرعية للتنفيذ القضية</w:t>
      </w:r>
      <w:r w:rsidR="00DC0984">
        <w:rPr>
          <w:rFonts w:hint="cs"/>
          <w:rtl/>
        </w:rPr>
        <w:t>، في اجتماعها الثاني</w:t>
      </w:r>
      <w:r>
        <w:rPr>
          <w:rFonts w:hint="cs"/>
          <w:rtl/>
        </w:rPr>
        <w:t>، بهدف وضع توصية</w:t>
      </w:r>
      <w:r w:rsidR="00DC0984">
        <w:rPr>
          <w:rFonts w:hint="cs"/>
          <w:rtl/>
        </w:rPr>
        <w:t xml:space="preserve"> لينظر فيها </w:t>
      </w:r>
      <w:r>
        <w:rPr>
          <w:rFonts w:hint="cs"/>
          <w:rtl/>
        </w:rPr>
        <w:t xml:space="preserve">مؤتمر الأطراف في الاتفاقية في اجتماعه الرابع عشر، </w:t>
      </w:r>
      <w:r w:rsidR="00DC0984">
        <w:rPr>
          <w:rFonts w:hint="cs"/>
          <w:rtl/>
        </w:rPr>
        <w:t>و</w:t>
      </w:r>
      <w:r>
        <w:rPr>
          <w:rFonts w:hint="cs"/>
          <w:rtl/>
        </w:rPr>
        <w:t>اجتماع الأطراف في</w:t>
      </w:r>
      <w:r>
        <w:rPr>
          <w:rFonts w:hint="cs"/>
          <w:lang w:bidi="ar"/>
        </w:rPr>
        <w:t xml:space="preserve"> </w:t>
      </w:r>
      <w:r>
        <w:rPr>
          <w:rFonts w:hint="cs"/>
          <w:rtl/>
        </w:rPr>
        <w:t>بروتوكول قرطاجنة في اج</w:t>
      </w:r>
      <w:r w:rsidR="00355E3A">
        <w:rPr>
          <w:rFonts w:hint="cs"/>
          <w:rtl/>
        </w:rPr>
        <w:t>تماعه التاسع</w:t>
      </w:r>
      <w:r>
        <w:rPr>
          <w:rFonts w:hint="cs"/>
          <w:rtl/>
        </w:rPr>
        <w:t>، واجتماع الأطر</w:t>
      </w:r>
      <w:r w:rsidR="002A6D12">
        <w:rPr>
          <w:rFonts w:hint="cs"/>
          <w:rtl/>
        </w:rPr>
        <w:t>اف في بروتوكول ناغويا في اجتماعه</w:t>
      </w:r>
      <w:r>
        <w:rPr>
          <w:rFonts w:hint="cs"/>
          <w:rtl/>
        </w:rPr>
        <w:t xml:space="preserve"> الثالث</w:t>
      </w:r>
      <w:r w:rsidR="002A6D12">
        <w:rPr>
          <w:rFonts w:hint="cs"/>
          <w:rtl/>
          <w:lang w:bidi="ar"/>
        </w:rPr>
        <w:t>.</w:t>
      </w:r>
      <w:r>
        <w:rPr>
          <w:rFonts w:hint="cs"/>
          <w:lang w:bidi="ar"/>
        </w:rPr>
        <w:t xml:space="preserve"> </w:t>
      </w:r>
      <w:r w:rsidR="00A8511F">
        <w:rPr>
          <w:rFonts w:hint="cs"/>
          <w:rtl/>
        </w:rPr>
        <w:t xml:space="preserve">وقد </w:t>
      </w:r>
      <w:r>
        <w:rPr>
          <w:rFonts w:hint="cs"/>
          <w:rtl/>
        </w:rPr>
        <w:t xml:space="preserve">أعد الأمين التنفيذي هذه الوثيقة </w:t>
      </w:r>
      <w:r w:rsidR="00A8511F">
        <w:rPr>
          <w:rFonts w:hint="cs"/>
          <w:rtl/>
        </w:rPr>
        <w:t xml:space="preserve">لتيسير </w:t>
      </w:r>
      <w:r>
        <w:rPr>
          <w:rFonts w:hint="cs"/>
          <w:rtl/>
        </w:rPr>
        <w:t>هذا الاستعراض</w:t>
      </w:r>
      <w:r w:rsidR="00A8511F">
        <w:rPr>
          <w:rFonts w:hint="cs"/>
          <w:rtl/>
          <w:lang w:bidi="ar"/>
        </w:rPr>
        <w:t>.</w:t>
      </w:r>
    </w:p>
    <w:p w:rsidR="003B7C52" w:rsidRDefault="001036A8" w:rsidP="004B7541">
      <w:pPr>
        <w:numPr>
          <w:ilvl w:val="0"/>
          <w:numId w:val="2"/>
        </w:numPr>
        <w:spacing w:after="120"/>
        <w:ind w:left="0" w:firstLine="0"/>
        <w:jc w:val="both"/>
        <w:rPr>
          <w:lang w:bidi="ar"/>
        </w:rPr>
      </w:pPr>
      <w:r>
        <w:rPr>
          <w:rtl/>
        </w:rPr>
        <w:t xml:space="preserve">وقد </w:t>
      </w:r>
      <w:r w:rsidR="008C65C6">
        <w:rPr>
          <w:rFonts w:hint="cs"/>
          <w:rtl/>
        </w:rPr>
        <w:t xml:space="preserve">كان استعراض فعالية وتحسين الهياكل والعمليات في إطار الاتفاقية موضوع </w:t>
      </w:r>
      <w:r w:rsidR="00DB11BE">
        <w:rPr>
          <w:rFonts w:hint="cs"/>
          <w:rtl/>
        </w:rPr>
        <w:t>يستوجب ال</w:t>
      </w:r>
      <w:r w:rsidR="008C65C6">
        <w:rPr>
          <w:rFonts w:hint="cs"/>
          <w:rtl/>
        </w:rPr>
        <w:t xml:space="preserve">اهتمام </w:t>
      </w:r>
      <w:r w:rsidR="00DB11BE">
        <w:rPr>
          <w:rFonts w:hint="cs"/>
          <w:rtl/>
        </w:rPr>
        <w:t>ال</w:t>
      </w:r>
      <w:r w:rsidR="008C65C6">
        <w:rPr>
          <w:rFonts w:hint="cs"/>
          <w:rtl/>
        </w:rPr>
        <w:t>مستمر من جانب مؤتمر الأطراف</w:t>
      </w:r>
      <w:r w:rsidR="008C65C6">
        <w:rPr>
          <w:rFonts w:hint="cs"/>
          <w:rtl/>
          <w:lang w:bidi="ar"/>
        </w:rPr>
        <w:t>.</w:t>
      </w:r>
      <w:r w:rsidR="00DB11BE">
        <w:rPr>
          <w:rFonts w:hint="cs"/>
          <w:rtl/>
        </w:rPr>
        <w:t xml:space="preserve"> و</w:t>
      </w:r>
      <w:r w:rsidR="008C65C6">
        <w:rPr>
          <w:rFonts w:hint="cs"/>
          <w:rtl/>
        </w:rPr>
        <w:t>أنشأ مؤت</w:t>
      </w:r>
      <w:r w:rsidR="00DB11BE">
        <w:rPr>
          <w:rFonts w:hint="cs"/>
          <w:rtl/>
        </w:rPr>
        <w:t xml:space="preserve">مر الأطراف في اجتماعه السابع، عام </w:t>
      </w:r>
      <w:r w:rsidR="00DB11BE">
        <w:rPr>
          <w:rFonts w:hint="cs"/>
          <w:rtl/>
          <w:lang w:bidi="ar"/>
        </w:rPr>
        <w:t>2004</w:t>
      </w:r>
      <w:r w:rsidR="008C65C6">
        <w:rPr>
          <w:rFonts w:hint="cs"/>
          <w:rtl/>
        </w:rPr>
        <w:t>، الفريق العامل المفتوح العضوية المخصص لاستعر</w:t>
      </w:r>
      <w:r w:rsidR="00DD56F7">
        <w:rPr>
          <w:rFonts w:hint="cs"/>
          <w:rtl/>
        </w:rPr>
        <w:t xml:space="preserve">اض تنفيذ الاتفاقية </w:t>
      </w:r>
      <w:r w:rsidR="00DD56F7">
        <w:rPr>
          <w:rFonts w:hint="cs"/>
          <w:rtl/>
          <w:lang w:bidi="ar"/>
        </w:rPr>
        <w:t>(</w:t>
      </w:r>
      <w:r w:rsidR="00DD56F7">
        <w:rPr>
          <w:rFonts w:hint="cs"/>
          <w:rtl/>
        </w:rPr>
        <w:t xml:space="preserve">المقرر </w:t>
      </w:r>
      <w:hyperlink r:id="rId14" w:history="1">
        <w:r w:rsidR="00DD56F7" w:rsidRPr="00032A9A">
          <w:rPr>
            <w:rStyle w:val="Hyperlink"/>
            <w:rFonts w:hint="cs"/>
            <w:rtl/>
            <w:lang w:bidi="ar"/>
          </w:rPr>
          <w:t>7/30</w:t>
        </w:r>
      </w:hyperlink>
      <w:r w:rsidR="00032A9A">
        <w:rPr>
          <w:rFonts w:hint="cs"/>
          <w:rtl/>
        </w:rPr>
        <w:t xml:space="preserve">، الفقرة </w:t>
      </w:r>
      <w:r w:rsidR="00032A9A">
        <w:rPr>
          <w:rFonts w:hint="cs"/>
          <w:rtl/>
          <w:lang w:bidi="ar"/>
        </w:rPr>
        <w:t>23)</w:t>
      </w:r>
      <w:r w:rsidR="008C65C6">
        <w:rPr>
          <w:rFonts w:hint="cs"/>
          <w:rtl/>
        </w:rPr>
        <w:t xml:space="preserve">، وكان من بين وظائفه </w:t>
      </w:r>
      <w:r w:rsidR="008C65C6">
        <w:rPr>
          <w:rFonts w:hint="cs"/>
          <w:rtl/>
          <w:lang w:bidi="ar"/>
        </w:rPr>
        <w:t>"</w:t>
      </w:r>
      <w:r w:rsidR="008C65C6">
        <w:rPr>
          <w:rFonts w:hint="cs"/>
          <w:rtl/>
        </w:rPr>
        <w:t>استعراض التأثيرات والنتائج</w:t>
      </w:r>
      <w:r w:rsidR="00032A9A">
        <w:rPr>
          <w:rFonts w:hint="cs"/>
          <w:rtl/>
        </w:rPr>
        <w:t>،</w:t>
      </w:r>
      <w:r w:rsidR="008C65C6">
        <w:rPr>
          <w:rFonts w:hint="cs"/>
          <w:lang w:bidi="ar"/>
        </w:rPr>
        <w:t xml:space="preserve"> </w:t>
      </w:r>
      <w:r w:rsidR="008C65C6">
        <w:rPr>
          <w:rFonts w:hint="cs"/>
          <w:rtl/>
          <w:lang w:bidi="ar"/>
        </w:rPr>
        <w:t xml:space="preserve">ﻓﻌﺎﻟﻴﺔ </w:t>
      </w:r>
      <w:r w:rsidR="008C65C6">
        <w:rPr>
          <w:rFonts w:hint="cs"/>
          <w:rtl/>
        </w:rPr>
        <w:t>ا</w:t>
      </w:r>
      <w:r w:rsidR="008C65C6">
        <w:rPr>
          <w:rFonts w:hint="cs"/>
          <w:rtl/>
          <w:lang w:bidi="ar"/>
        </w:rPr>
        <w:t>ﻟﻌﻤﻠﻴﺎ</w:t>
      </w:r>
      <w:r w:rsidR="008C65C6">
        <w:rPr>
          <w:rFonts w:hint="cs"/>
          <w:rtl/>
        </w:rPr>
        <w:t>ت ا</w:t>
      </w:r>
      <w:r w:rsidR="008C65C6">
        <w:rPr>
          <w:rFonts w:hint="cs"/>
          <w:rtl/>
          <w:lang w:bidi="ar"/>
        </w:rPr>
        <w:t>ﻟﻘﺎﺋﻤﺔ ﻓﻲ</w:t>
      </w:r>
      <w:r w:rsidR="00893D6D">
        <w:rPr>
          <w:rFonts w:hint="cs"/>
          <w:rtl/>
        </w:rPr>
        <w:t xml:space="preserve"> إطار </w:t>
      </w:r>
      <w:r w:rsidR="008C65C6">
        <w:rPr>
          <w:rFonts w:ascii="Simplified Arabic" w:hAnsi="Simplified Arabic" w:hint="cs"/>
          <w:rtl/>
        </w:rPr>
        <w:t>ا</w:t>
      </w:r>
      <w:r w:rsidR="008C65C6">
        <w:rPr>
          <w:rFonts w:ascii="Simplified Arabic" w:hAnsi="Simplified Arabic" w:hint="cs"/>
          <w:rtl/>
          <w:lang w:bidi="ar"/>
        </w:rPr>
        <w:t>ﻻﺗﻔﺎﻗﻴﺔ</w:t>
      </w:r>
      <w:r w:rsidR="00893D6D">
        <w:rPr>
          <w:rFonts w:ascii="Simplified Arabic" w:hAnsi="Simplified Arabic" w:hint="cs"/>
          <w:rtl/>
          <w:lang w:bidi="ar"/>
        </w:rPr>
        <w:t>".</w:t>
      </w:r>
      <w:r w:rsidR="00893D6D">
        <w:rPr>
          <w:rStyle w:val="FootnoteReference"/>
          <w:rFonts w:ascii="Simplified Arabic" w:hAnsi="Simplified Arabic"/>
          <w:rtl/>
        </w:rPr>
        <w:footnoteReference w:id="2"/>
      </w:r>
      <w:r w:rsidR="00AE048E">
        <w:rPr>
          <w:rFonts w:ascii="Simplified Arabic" w:hAnsi="Simplified Arabic" w:hint="cs"/>
          <w:rtl/>
        </w:rPr>
        <w:t xml:space="preserve"> و</w:t>
      </w:r>
      <w:r w:rsidR="008C65C6">
        <w:rPr>
          <w:rFonts w:hint="cs"/>
          <w:rtl/>
        </w:rPr>
        <w:t>قام الاجتماع الأول للفريق العامل المعني</w:t>
      </w:r>
      <w:r w:rsidR="00596128">
        <w:rPr>
          <w:rFonts w:hint="cs"/>
          <w:rtl/>
        </w:rPr>
        <w:t xml:space="preserve"> باستعراض التنفيذ، في عام </w:t>
      </w:r>
      <w:r w:rsidR="00596128">
        <w:rPr>
          <w:rFonts w:hint="cs"/>
          <w:rtl/>
          <w:lang w:bidi="ar"/>
        </w:rPr>
        <w:t>2005</w:t>
      </w:r>
      <w:r w:rsidR="008C65C6">
        <w:rPr>
          <w:rFonts w:hint="cs"/>
          <w:rtl/>
        </w:rPr>
        <w:t>، بإجراء استعراض شامل للعمليات بموجب الاتفاقية، مما أدى إلى اعتماد المقرر</w:t>
      </w:r>
      <w:r w:rsidR="004A4450">
        <w:rPr>
          <w:rFonts w:hint="cs"/>
          <w:rtl/>
          <w:lang w:bidi="ar"/>
        </w:rPr>
        <w:t xml:space="preserve"> </w:t>
      </w:r>
      <w:hyperlink r:id="rId15" w:history="1">
        <w:r w:rsidR="004A4450" w:rsidRPr="00C2526C">
          <w:rPr>
            <w:rStyle w:val="Hyperlink"/>
            <w:rFonts w:hint="cs"/>
            <w:rtl/>
            <w:lang w:bidi="ar"/>
          </w:rPr>
          <w:t>8/10</w:t>
        </w:r>
      </w:hyperlink>
      <w:r w:rsidR="008C65C6">
        <w:rPr>
          <w:rFonts w:hint="cs"/>
          <w:lang w:bidi="ar"/>
        </w:rPr>
        <w:t xml:space="preserve"> </w:t>
      </w:r>
      <w:r w:rsidR="008C65C6">
        <w:rPr>
          <w:rFonts w:hint="cs"/>
          <w:rtl/>
        </w:rPr>
        <w:t>بشأن عمليات الاتفاقية</w:t>
      </w:r>
      <w:r w:rsidR="004A4450">
        <w:rPr>
          <w:rFonts w:hint="cs"/>
          <w:rtl/>
          <w:lang w:bidi="ar"/>
        </w:rPr>
        <w:t>.</w:t>
      </w:r>
      <w:r w:rsidR="008C65C6">
        <w:rPr>
          <w:rFonts w:hint="cs"/>
          <w:lang w:bidi="ar"/>
        </w:rPr>
        <w:t xml:space="preserve"> </w:t>
      </w:r>
      <w:r w:rsidR="008C65C6">
        <w:rPr>
          <w:rFonts w:hint="cs"/>
          <w:rtl/>
        </w:rPr>
        <w:t>ونظرت الاجتماعات اللاحقة للفريق العامل في جوانب محددة من عمليات الاتفاقية</w:t>
      </w:r>
      <w:r w:rsidR="00C2526C">
        <w:rPr>
          <w:rFonts w:hint="cs"/>
          <w:rtl/>
          <w:lang w:bidi="ar"/>
        </w:rPr>
        <w:t xml:space="preserve">. </w:t>
      </w:r>
      <w:r w:rsidR="00C2526C">
        <w:rPr>
          <w:rFonts w:hint="cs"/>
          <w:rtl/>
        </w:rPr>
        <w:t>و</w:t>
      </w:r>
      <w:r w:rsidR="008C65C6">
        <w:rPr>
          <w:rFonts w:hint="cs"/>
          <w:rtl/>
        </w:rPr>
        <w:t xml:space="preserve">بعد اعتماد بروتوكول ناغويا في عام </w:t>
      </w:r>
      <w:r w:rsidR="008C65C6">
        <w:rPr>
          <w:rFonts w:hint="cs"/>
          <w:rtl/>
          <w:lang w:bidi="ar"/>
        </w:rPr>
        <w:t>2010</w:t>
      </w:r>
      <w:r w:rsidR="00596128">
        <w:rPr>
          <w:rFonts w:hint="cs"/>
          <w:rtl/>
        </w:rPr>
        <w:t xml:space="preserve"> ودخوله حيز التنفيذ في عام </w:t>
      </w:r>
      <w:r w:rsidR="00596128">
        <w:rPr>
          <w:rFonts w:hint="cs"/>
          <w:rtl/>
          <w:lang w:bidi="ar"/>
        </w:rPr>
        <w:t>2014</w:t>
      </w:r>
      <w:r w:rsidR="008C65C6">
        <w:rPr>
          <w:rFonts w:hint="cs"/>
          <w:rtl/>
        </w:rPr>
        <w:t>،</w:t>
      </w:r>
      <w:r w:rsidR="00B92A83">
        <w:rPr>
          <w:rStyle w:val="FootnoteReference"/>
          <w:rtl/>
        </w:rPr>
        <w:footnoteReference w:id="3"/>
      </w:r>
      <w:r w:rsidR="008C65C6">
        <w:rPr>
          <w:rFonts w:hint="cs"/>
          <w:rtl/>
        </w:rPr>
        <w:t xml:space="preserve"> قرر مؤتمر الأطراف في اجتماعه الثاني عشر عقد اجتماعات الاتفاقية بالتزامن مع اجتماعات الأطراف في البروتوكولين</w:t>
      </w:r>
      <w:r w:rsidR="00755FAA">
        <w:rPr>
          <w:rFonts w:hint="cs"/>
          <w:rtl/>
          <w:lang w:bidi="ar"/>
        </w:rPr>
        <w:t>.</w:t>
      </w:r>
      <w:r w:rsidR="008C65C6">
        <w:rPr>
          <w:rFonts w:hint="cs"/>
          <w:lang w:bidi="ar"/>
        </w:rPr>
        <w:t xml:space="preserve"> </w:t>
      </w:r>
      <w:r w:rsidR="00596128">
        <w:rPr>
          <w:rFonts w:hint="cs"/>
          <w:rtl/>
        </w:rPr>
        <w:t>كما أنشأ مؤتمر الأطراف، في اجتماعه الث</w:t>
      </w:r>
      <w:r w:rsidR="006F24F5">
        <w:rPr>
          <w:rFonts w:hint="cs"/>
          <w:rtl/>
        </w:rPr>
        <w:t>اني عشر، الهيئة الفرعية للتنفيذ</w:t>
      </w:r>
      <w:r w:rsidR="00596128">
        <w:rPr>
          <w:rFonts w:hint="cs"/>
          <w:rtl/>
        </w:rPr>
        <w:t xml:space="preserve">، </w:t>
      </w:r>
      <w:r w:rsidR="006F24F5">
        <w:rPr>
          <w:rFonts w:hint="cs"/>
          <w:rtl/>
        </w:rPr>
        <w:t>واعتمد</w:t>
      </w:r>
      <w:r w:rsidR="004B7541" w:rsidRPr="004B7541">
        <w:rPr>
          <w:rFonts w:hint="cs"/>
          <w:rtl/>
          <w:lang w:bidi="ar"/>
        </w:rPr>
        <w:t xml:space="preserve"> </w:t>
      </w:r>
      <w:r w:rsidR="004B7541">
        <w:rPr>
          <w:rFonts w:hint="cs"/>
          <w:rtl/>
        </w:rPr>
        <w:t>طريقة عملها</w:t>
      </w:r>
      <w:r w:rsidR="006F24F5">
        <w:rPr>
          <w:rFonts w:hint="cs"/>
          <w:rtl/>
          <w:lang w:bidi="ar"/>
        </w:rPr>
        <w:t xml:space="preserve"> </w:t>
      </w:r>
      <w:r w:rsidR="00596128">
        <w:rPr>
          <w:rFonts w:hint="cs"/>
          <w:rtl/>
        </w:rPr>
        <w:t>في اجتماعه الثالث عشر</w:t>
      </w:r>
      <w:r w:rsidR="004B7541">
        <w:rPr>
          <w:rFonts w:hint="cs"/>
          <w:rtl/>
          <w:lang w:bidi="ar"/>
        </w:rPr>
        <w:t>.</w:t>
      </w:r>
    </w:p>
    <w:p w:rsidR="004B7541" w:rsidRDefault="00BD2EC4" w:rsidP="00BD2EC4">
      <w:pPr>
        <w:numPr>
          <w:ilvl w:val="0"/>
          <w:numId w:val="2"/>
        </w:numPr>
        <w:spacing w:after="120"/>
        <w:ind w:left="0" w:firstLine="0"/>
        <w:jc w:val="both"/>
        <w:rPr>
          <w:lang w:bidi="ar"/>
        </w:rPr>
      </w:pPr>
      <w:r>
        <w:rPr>
          <w:rFonts w:hint="cs"/>
          <w:rtl/>
          <w:lang w:bidi="ar-EG"/>
        </w:rPr>
        <w:t>و</w:t>
      </w:r>
      <w:r>
        <w:rPr>
          <w:rFonts w:hint="cs"/>
          <w:rtl/>
        </w:rPr>
        <w:t>قرر مؤتمر الأطراف،</w:t>
      </w:r>
      <w:r>
        <w:t xml:space="preserve"> </w:t>
      </w:r>
      <w:r w:rsidR="007F25EB">
        <w:rPr>
          <w:rFonts w:hint="cs"/>
          <w:rtl/>
        </w:rPr>
        <w:t xml:space="preserve">بشكل أكثر تحديداً، في اجتماعه الثاني عشر، ومؤتمر الأطراف العامل كاجتماع للأطراف في بروتوكول قرطاجنة في اجتماعه السابع، ومؤتمر الأطراف العامل كاجتماع للأطراف في بروتوكول ناغويا </w:t>
      </w:r>
      <w:r w:rsidR="008F6FB6">
        <w:rPr>
          <w:rFonts w:hint="cs"/>
          <w:rtl/>
        </w:rPr>
        <w:t xml:space="preserve">في </w:t>
      </w:r>
      <w:r w:rsidR="007F25EB">
        <w:rPr>
          <w:rFonts w:hint="cs"/>
          <w:rtl/>
        </w:rPr>
        <w:t>اجتماعه الأول</w:t>
      </w:r>
      <w:r w:rsidR="008F6FB6">
        <w:rPr>
          <w:rFonts w:hint="cs"/>
          <w:rtl/>
        </w:rPr>
        <w:t>،</w:t>
      </w:r>
      <w:r w:rsidR="007F25EB">
        <w:rPr>
          <w:rFonts w:hint="cs"/>
          <w:rtl/>
          <w:lang w:bidi="ar"/>
        </w:rPr>
        <w:t xml:space="preserve"> </w:t>
      </w:r>
      <w:r w:rsidR="008F6FB6">
        <w:rPr>
          <w:rFonts w:hint="cs"/>
          <w:rtl/>
        </w:rPr>
        <w:lastRenderedPageBreak/>
        <w:t>أن يستعرض</w:t>
      </w:r>
      <w:r w:rsidR="002B30EF">
        <w:rPr>
          <w:rFonts w:hint="cs"/>
          <w:rtl/>
          <w:lang w:bidi="ar"/>
        </w:rPr>
        <w:t xml:space="preserve"> </w:t>
      </w:r>
      <w:r w:rsidR="007F25EB">
        <w:rPr>
          <w:rFonts w:hint="cs"/>
          <w:rtl/>
        </w:rPr>
        <w:t xml:space="preserve">تجربة عقد الاجتماعات بالتزامن في الاجتماعين الرابع عشر والخامس عشر لمؤتمر الأطراف والاجتماعات </w:t>
      </w:r>
      <w:r w:rsidR="00F23E39">
        <w:rPr>
          <w:rFonts w:hint="cs"/>
          <w:rtl/>
        </w:rPr>
        <w:t xml:space="preserve">المتزامنة للبروتوكولين </w:t>
      </w:r>
      <w:r w:rsidR="00F23E39">
        <w:rPr>
          <w:rFonts w:hint="cs"/>
          <w:rtl/>
          <w:lang w:bidi="ar"/>
        </w:rPr>
        <w:t>(</w:t>
      </w:r>
      <w:r w:rsidR="00F23E39">
        <w:rPr>
          <w:rFonts w:hint="cs"/>
          <w:rtl/>
        </w:rPr>
        <w:t>المقررات</w:t>
      </w:r>
      <w:r w:rsidR="002B30EF">
        <w:rPr>
          <w:rFonts w:hint="cs"/>
          <w:rtl/>
          <w:lang w:bidi="ar"/>
        </w:rPr>
        <w:t xml:space="preserve"> </w:t>
      </w:r>
      <w:hyperlink r:id="rId16" w:history="1">
        <w:r w:rsidR="002B30EF" w:rsidRPr="004946D0">
          <w:rPr>
            <w:rStyle w:val="Hyperlink"/>
            <w:rFonts w:hint="cs"/>
            <w:rtl/>
            <w:lang w:bidi="ar"/>
          </w:rPr>
          <w:t>12/27</w:t>
        </w:r>
      </w:hyperlink>
      <w:r w:rsidR="002B30EF">
        <w:rPr>
          <w:rFonts w:hint="cs"/>
          <w:rtl/>
        </w:rPr>
        <w:t xml:space="preserve">، </w:t>
      </w:r>
      <w:hyperlink r:id="rId17" w:history="1">
        <w:r w:rsidR="002B30EF" w:rsidRPr="004C6B05">
          <w:rPr>
            <w:rStyle w:val="Hyperlink"/>
            <w:rFonts w:hint="cs"/>
            <w:rtl/>
          </w:rPr>
          <w:t>و</w:t>
        </w:r>
        <w:r w:rsidR="002B30EF" w:rsidRPr="004C6B05">
          <w:rPr>
            <w:rStyle w:val="Hyperlink"/>
            <w:lang w:bidi="ar"/>
          </w:rPr>
          <w:t>CP-7/9</w:t>
        </w:r>
      </w:hyperlink>
      <w:r w:rsidR="002B30EF" w:rsidRPr="00F23E39">
        <w:rPr>
          <w:rFonts w:hint="cs"/>
          <w:rtl/>
        </w:rPr>
        <w:t xml:space="preserve">، </w:t>
      </w:r>
      <w:r w:rsidR="002B30EF" w:rsidRPr="004C6B05">
        <w:rPr>
          <w:rFonts w:hint="cs"/>
          <w:rtl/>
        </w:rPr>
        <w:t>و</w:t>
      </w:r>
      <w:hyperlink r:id="rId18" w:history="1">
        <w:r w:rsidR="002B30EF" w:rsidRPr="004C6B05">
          <w:rPr>
            <w:rStyle w:val="Hyperlink"/>
            <w:lang w:bidi="ar"/>
          </w:rPr>
          <w:t>NP-1/12</w:t>
        </w:r>
      </w:hyperlink>
      <w:r w:rsidR="002B30EF" w:rsidRPr="00F23E39">
        <w:rPr>
          <w:rFonts w:hint="cs"/>
          <w:rtl/>
          <w:lang w:bidi="ar"/>
        </w:rPr>
        <w:t>)</w:t>
      </w:r>
      <w:r w:rsidR="0028151D">
        <w:rPr>
          <w:rFonts w:hint="cs"/>
          <w:rtl/>
          <w:lang w:bidi="ar"/>
        </w:rPr>
        <w:t>.</w:t>
      </w:r>
      <w:r w:rsidR="002B30EF" w:rsidRPr="00F23E39">
        <w:rPr>
          <w:rFonts w:hint="cs"/>
          <w:rtl/>
          <w:lang w:bidi="ar"/>
        </w:rPr>
        <w:t xml:space="preserve"> </w:t>
      </w:r>
      <w:r w:rsidR="007F25EB">
        <w:rPr>
          <w:rFonts w:hint="cs"/>
          <w:rtl/>
        </w:rPr>
        <w:t xml:space="preserve">وفي الاجتماعات اللاحقة التي عقدت </w:t>
      </w:r>
      <w:r w:rsidR="00F23E39">
        <w:rPr>
          <w:rFonts w:hint="cs"/>
          <w:rtl/>
        </w:rPr>
        <w:t xml:space="preserve">في عام </w:t>
      </w:r>
      <w:r w:rsidR="00F23E39">
        <w:rPr>
          <w:rFonts w:hint="cs"/>
          <w:rtl/>
          <w:lang w:bidi="ar"/>
        </w:rPr>
        <w:t>2016</w:t>
      </w:r>
      <w:r w:rsidR="007F25EB">
        <w:rPr>
          <w:rFonts w:hint="cs"/>
          <w:rtl/>
        </w:rPr>
        <w:t>، انتهت جميع الهيئات الثلاث من وضع معايير هذا الاستعراض</w:t>
      </w:r>
      <w:r w:rsidR="004946D0">
        <w:rPr>
          <w:rFonts w:hint="cs"/>
          <w:rtl/>
          <w:lang w:bidi="ar"/>
        </w:rPr>
        <w:t xml:space="preserve"> (</w:t>
      </w:r>
      <w:r w:rsidR="004946D0">
        <w:rPr>
          <w:rFonts w:hint="cs"/>
          <w:rtl/>
        </w:rPr>
        <w:t>المقررات</w:t>
      </w:r>
      <w:hyperlink r:id="rId19" w:history="1">
        <w:r w:rsidR="004946D0" w:rsidRPr="00832FB1">
          <w:rPr>
            <w:rStyle w:val="Hyperlink"/>
            <w:rFonts w:hint="cs"/>
            <w:rtl/>
            <w:lang w:bidi="ar"/>
          </w:rPr>
          <w:t xml:space="preserve"> 13/26</w:t>
        </w:r>
      </w:hyperlink>
      <w:r w:rsidR="004946D0" w:rsidRPr="004C6B05">
        <w:rPr>
          <w:rFonts w:hint="cs"/>
          <w:rtl/>
        </w:rPr>
        <w:t>، و</w:t>
      </w:r>
      <w:hyperlink r:id="rId20" w:history="1">
        <w:r w:rsidR="004946D0" w:rsidRPr="004C6B05">
          <w:rPr>
            <w:rStyle w:val="Hyperlink"/>
            <w:lang w:bidi="ar"/>
          </w:rPr>
          <w:t>CP-8/10</w:t>
        </w:r>
      </w:hyperlink>
      <w:r w:rsidR="004946D0" w:rsidRPr="004946D0">
        <w:rPr>
          <w:rFonts w:hint="cs"/>
          <w:rtl/>
        </w:rPr>
        <w:t>، و</w:t>
      </w:r>
      <w:hyperlink r:id="rId21" w:history="1">
        <w:r w:rsidR="004946D0" w:rsidRPr="00A13CA2">
          <w:rPr>
            <w:rStyle w:val="Hyperlink"/>
            <w:lang w:bidi="ar"/>
          </w:rPr>
          <w:t>NP-2/12</w:t>
        </w:r>
        <w:r w:rsidR="004946D0" w:rsidRPr="00A13CA2">
          <w:rPr>
            <w:rStyle w:val="Hyperlink"/>
            <w:rFonts w:hint="cs"/>
            <w:rtl/>
            <w:lang w:bidi="ar"/>
          </w:rPr>
          <w:t>)</w:t>
        </w:r>
      </w:hyperlink>
      <w:r w:rsidR="00AE4ABE">
        <w:rPr>
          <w:rFonts w:hint="cs"/>
          <w:rtl/>
        </w:rPr>
        <w:t>.</w:t>
      </w:r>
    </w:p>
    <w:p w:rsidR="00AE4ABE" w:rsidRDefault="00AE4ABE" w:rsidP="00C5259E">
      <w:pPr>
        <w:numPr>
          <w:ilvl w:val="0"/>
          <w:numId w:val="2"/>
        </w:numPr>
        <w:spacing w:after="120"/>
        <w:ind w:left="0" w:firstLine="0"/>
        <w:jc w:val="both"/>
        <w:rPr>
          <w:lang w:bidi="ar"/>
        </w:rPr>
      </w:pPr>
      <w:r>
        <w:rPr>
          <w:rFonts w:hint="cs"/>
          <w:rtl/>
        </w:rPr>
        <w:t>وستنظر الهيئة الفرعية للتنفيذ في مسائل أخرى تتعلق بالعمليات في إطار الاتفاقية والبروتوكولات في اجتماعها الثاني تحت بنود أخرى من جدول الأعمال، بما في ذلك</w:t>
      </w:r>
      <w:r>
        <w:rPr>
          <w:rFonts w:hint="cs"/>
          <w:rtl/>
          <w:lang w:bidi="ar"/>
        </w:rPr>
        <w:t xml:space="preserve">: </w:t>
      </w:r>
      <w:r>
        <w:rPr>
          <w:rFonts w:hint="cs"/>
          <w:rtl/>
        </w:rPr>
        <w:t xml:space="preserve">آليات لاستعراض التنفيذ </w:t>
      </w:r>
      <w:r>
        <w:rPr>
          <w:rFonts w:hint="cs"/>
          <w:rtl/>
          <w:lang w:bidi="ar"/>
        </w:rPr>
        <w:t>(</w:t>
      </w:r>
      <w:r>
        <w:rPr>
          <w:rFonts w:hint="cs"/>
          <w:rtl/>
        </w:rPr>
        <w:t xml:space="preserve">البند </w:t>
      </w:r>
      <w:r>
        <w:rPr>
          <w:rFonts w:hint="cs"/>
          <w:rtl/>
          <w:lang w:bidi="ar"/>
        </w:rPr>
        <w:t>12)</w:t>
      </w:r>
      <w:r>
        <w:rPr>
          <w:rFonts w:hint="cs"/>
          <w:rtl/>
        </w:rPr>
        <w:t xml:space="preserve">؛ </w:t>
      </w:r>
      <w:r w:rsidR="00372D96" w:rsidRPr="00372D96">
        <w:rPr>
          <w:rFonts w:hint="cs"/>
          <w:rtl/>
        </w:rPr>
        <w:t xml:space="preserve">تقديم التقارير الوطنية وتقييمها واستعراضها بموجب الاتفاقية وبروتوكوليها </w:t>
      </w:r>
      <w:r>
        <w:rPr>
          <w:rFonts w:hint="cs"/>
          <w:rtl/>
          <w:lang w:bidi="ar"/>
        </w:rPr>
        <w:t>(</w:t>
      </w:r>
      <w:r>
        <w:rPr>
          <w:rFonts w:hint="cs"/>
          <w:rtl/>
        </w:rPr>
        <w:t xml:space="preserve">البند </w:t>
      </w:r>
      <w:r>
        <w:rPr>
          <w:rFonts w:hint="cs"/>
          <w:rtl/>
          <w:lang w:bidi="ar"/>
        </w:rPr>
        <w:t>13)</w:t>
      </w:r>
      <w:r>
        <w:rPr>
          <w:rFonts w:hint="cs"/>
          <w:rtl/>
        </w:rPr>
        <w:t xml:space="preserve">؛ تعزيز التكامل بموجب الاتفاقية </w:t>
      </w:r>
      <w:r w:rsidR="00F625F7" w:rsidRPr="00372D96">
        <w:rPr>
          <w:rFonts w:hint="cs"/>
          <w:rtl/>
        </w:rPr>
        <w:t xml:space="preserve">وبروتوكوليها </w:t>
      </w:r>
      <w:r w:rsidR="00F625F7">
        <w:rPr>
          <w:rFonts w:hint="cs"/>
          <w:rtl/>
          <w:lang w:bidi="ar"/>
        </w:rPr>
        <w:t>(</w:t>
      </w:r>
      <w:r w:rsidR="00F625F7">
        <w:rPr>
          <w:rFonts w:hint="cs"/>
          <w:rtl/>
        </w:rPr>
        <w:t xml:space="preserve">البند </w:t>
      </w:r>
      <w:r w:rsidR="00F625F7">
        <w:rPr>
          <w:rFonts w:hint="cs"/>
          <w:rtl/>
          <w:lang w:bidi="ar"/>
        </w:rPr>
        <w:t>14)</w:t>
      </w:r>
      <w:r>
        <w:rPr>
          <w:rFonts w:hint="cs"/>
          <w:rtl/>
        </w:rPr>
        <w:t xml:space="preserve">؛ </w:t>
      </w:r>
      <w:r w:rsidR="00EE5C19" w:rsidRPr="00F625F7">
        <w:rPr>
          <w:rFonts w:hint="cs"/>
          <w:rtl/>
        </w:rPr>
        <w:t>تخصيص الموارد وإمكانيات مشاركة القطاع الخاص</w:t>
      </w:r>
      <w:r w:rsidR="00EE5C19">
        <w:rPr>
          <w:rFonts w:hint="cs"/>
          <w:rtl/>
          <w:lang w:bidi="ar"/>
        </w:rPr>
        <w:t xml:space="preserve">: </w:t>
      </w:r>
      <w:r w:rsidR="00F625F7" w:rsidRPr="00F625F7">
        <w:rPr>
          <w:rFonts w:hint="cs"/>
          <w:rtl/>
        </w:rPr>
        <w:t xml:space="preserve">الصندوق الاستئماني لتيسير مشاركة الأطراف في عملية الاتفاقية </w:t>
      </w:r>
      <w:r>
        <w:rPr>
          <w:rFonts w:hint="cs"/>
          <w:rtl/>
          <w:lang w:bidi="ar"/>
        </w:rPr>
        <w:t>(</w:t>
      </w:r>
      <w:r>
        <w:rPr>
          <w:rFonts w:hint="cs"/>
          <w:rtl/>
        </w:rPr>
        <w:t xml:space="preserve">البند </w:t>
      </w:r>
      <w:r w:rsidR="00137F4E">
        <w:rPr>
          <w:rFonts w:hint="cs"/>
          <w:rtl/>
          <w:lang w:bidi="ar"/>
        </w:rPr>
        <w:t xml:space="preserve">17). </w:t>
      </w:r>
      <w:r>
        <w:rPr>
          <w:rFonts w:hint="cs"/>
          <w:rtl/>
        </w:rPr>
        <w:t xml:space="preserve">ومن الأمور ذات الصلة أيضا </w:t>
      </w:r>
      <w:r w:rsidR="00C5259E">
        <w:rPr>
          <w:rFonts w:hint="cs"/>
          <w:rtl/>
        </w:rPr>
        <w:t>الإعداد</w:t>
      </w:r>
      <w:r>
        <w:rPr>
          <w:rFonts w:hint="cs"/>
          <w:rtl/>
        </w:rPr>
        <w:t xml:space="preserve"> لمتابعة الخطة الاستراتيجية للتنوع البيولوجي</w:t>
      </w:r>
      <w:r w:rsidR="00137F4E">
        <w:rPr>
          <w:rFonts w:hint="cs"/>
          <w:rtl/>
          <w:lang w:bidi="ar"/>
        </w:rPr>
        <w:t xml:space="preserve"> 2011-2020 </w:t>
      </w:r>
      <w:r w:rsidR="00C5259E">
        <w:rPr>
          <w:rFonts w:hint="cs"/>
          <w:rtl/>
          <w:lang w:bidi="ar"/>
        </w:rPr>
        <w:t>(</w:t>
      </w:r>
      <w:r w:rsidR="00C5259E">
        <w:rPr>
          <w:rFonts w:hint="cs"/>
          <w:rtl/>
        </w:rPr>
        <w:t xml:space="preserve">البند </w:t>
      </w:r>
      <w:r w:rsidR="00C5259E">
        <w:rPr>
          <w:rFonts w:hint="cs"/>
          <w:rtl/>
          <w:lang w:bidi="ar"/>
        </w:rPr>
        <w:t>15).</w:t>
      </w:r>
    </w:p>
    <w:p w:rsidR="00C5259E" w:rsidRDefault="00021E3A" w:rsidP="00613BB2">
      <w:pPr>
        <w:numPr>
          <w:ilvl w:val="0"/>
          <w:numId w:val="2"/>
        </w:numPr>
        <w:spacing w:after="120"/>
        <w:ind w:left="0" w:firstLine="0"/>
        <w:jc w:val="both"/>
        <w:rPr>
          <w:lang w:bidi="ar"/>
        </w:rPr>
      </w:pPr>
      <w:r>
        <w:rPr>
          <w:rFonts w:hint="cs"/>
          <w:rtl/>
        </w:rPr>
        <w:t>و</w:t>
      </w:r>
      <w:r w:rsidR="00C5259E">
        <w:rPr>
          <w:rFonts w:hint="cs"/>
          <w:rtl/>
        </w:rPr>
        <w:t>سيصادف الاحتفال بالذكرى السنوية الخامسة والعشرين لبدء نفاذ الاتفاقية في</w:t>
      </w:r>
      <w:r w:rsidR="00613BB2">
        <w:rPr>
          <w:rFonts w:hint="cs"/>
          <w:rtl/>
        </w:rPr>
        <w:t xml:space="preserve"> ديسمبر/</w:t>
      </w:r>
      <w:r w:rsidR="00C5259E">
        <w:rPr>
          <w:rFonts w:hint="cs"/>
          <w:rtl/>
        </w:rPr>
        <w:t xml:space="preserve"> كانون الأول</w:t>
      </w:r>
      <w:r w:rsidR="00613BB2">
        <w:rPr>
          <w:rFonts w:hint="cs"/>
          <w:rtl/>
          <w:lang w:bidi="ar"/>
        </w:rPr>
        <w:t xml:space="preserve"> </w:t>
      </w:r>
      <w:r w:rsidR="00C5259E">
        <w:rPr>
          <w:rFonts w:hint="cs"/>
          <w:rtl/>
          <w:lang w:bidi="ar"/>
        </w:rPr>
        <w:t xml:space="preserve">2018. </w:t>
      </w:r>
      <w:r w:rsidR="00C5259E">
        <w:rPr>
          <w:rFonts w:hint="cs"/>
          <w:rtl/>
        </w:rPr>
        <w:t xml:space="preserve">وهي فرصة مناسبة للتعلم من التجربة السابقة والتأمل في سبل أخرى ممكنة لتحسين فعالية العمليات بموجب الاتفاقية </w:t>
      </w:r>
      <w:r>
        <w:rPr>
          <w:rFonts w:hint="cs"/>
          <w:rtl/>
        </w:rPr>
        <w:t>وبروتوكوليه</w:t>
      </w:r>
      <w:r w:rsidR="00201F42">
        <w:rPr>
          <w:rFonts w:hint="cs"/>
          <w:rtl/>
        </w:rPr>
        <w:t>ا ل</w:t>
      </w:r>
      <w:r w:rsidR="00C5259E">
        <w:rPr>
          <w:rFonts w:hint="cs"/>
          <w:rtl/>
        </w:rPr>
        <w:t>لتأكد من ملاءمتها للغر</w:t>
      </w:r>
      <w:r w:rsidR="00201F42">
        <w:rPr>
          <w:rFonts w:hint="cs"/>
          <w:rtl/>
        </w:rPr>
        <w:t>ض</w:t>
      </w:r>
      <w:r w:rsidR="00C5259E">
        <w:rPr>
          <w:rFonts w:hint="cs"/>
          <w:rtl/>
        </w:rPr>
        <w:t xml:space="preserve">، وتشجيع التغييرات التحولية اللازمة لتحقيق رؤية </w:t>
      </w:r>
      <w:r w:rsidR="00201F42">
        <w:rPr>
          <w:rFonts w:hint="cs"/>
          <w:rtl/>
        </w:rPr>
        <w:t xml:space="preserve">التنوع البيولوجي لعام </w:t>
      </w:r>
      <w:r w:rsidR="00201F42">
        <w:rPr>
          <w:rFonts w:hint="cs"/>
          <w:rtl/>
          <w:lang w:bidi="ar"/>
        </w:rPr>
        <w:t>2050</w:t>
      </w:r>
      <w:r w:rsidR="00C5259E">
        <w:rPr>
          <w:rFonts w:hint="cs"/>
          <w:rtl/>
        </w:rPr>
        <w:t>، بما في ذلك من خلال إطار التنوع البيولوجي العالمي ل</w:t>
      </w:r>
      <w:r w:rsidR="00201F42">
        <w:rPr>
          <w:rFonts w:hint="cs"/>
          <w:rtl/>
        </w:rPr>
        <w:t xml:space="preserve">فترة </w:t>
      </w:r>
      <w:r w:rsidR="00C5259E">
        <w:rPr>
          <w:rFonts w:hint="cs"/>
          <w:rtl/>
        </w:rPr>
        <w:t>ما بعد</w:t>
      </w:r>
      <w:r w:rsidR="00201F42">
        <w:rPr>
          <w:rFonts w:hint="cs"/>
          <w:rtl/>
        </w:rPr>
        <w:t xml:space="preserve"> عام</w:t>
      </w:r>
      <w:r w:rsidR="00C5259E">
        <w:rPr>
          <w:rFonts w:hint="cs"/>
          <w:rtl/>
          <w:lang w:bidi="ar"/>
        </w:rPr>
        <w:t xml:space="preserve"> 2020</w:t>
      </w:r>
      <w:r w:rsidR="00201F42">
        <w:rPr>
          <w:rFonts w:hint="cs"/>
          <w:rtl/>
          <w:lang w:bidi="ar"/>
        </w:rPr>
        <w:t>.</w:t>
      </w:r>
    </w:p>
    <w:p w:rsidR="00201F42" w:rsidRDefault="00201F42" w:rsidP="006D5D1C">
      <w:pPr>
        <w:numPr>
          <w:ilvl w:val="0"/>
          <w:numId w:val="2"/>
        </w:numPr>
        <w:spacing w:after="120"/>
        <w:ind w:left="0" w:firstLine="0"/>
        <w:jc w:val="both"/>
        <w:rPr>
          <w:lang w:bidi="ar"/>
        </w:rPr>
      </w:pPr>
      <w:r>
        <w:rPr>
          <w:rFonts w:hint="cs"/>
          <w:rtl/>
        </w:rPr>
        <w:t xml:space="preserve">ويقدم القسم الأول من هذه الوثيقة </w:t>
      </w:r>
      <w:r w:rsidR="006D5D1C">
        <w:rPr>
          <w:rFonts w:hint="cs"/>
          <w:rtl/>
        </w:rPr>
        <w:t>موجزاً</w:t>
      </w:r>
      <w:r>
        <w:rPr>
          <w:rFonts w:hint="cs"/>
          <w:rtl/>
        </w:rPr>
        <w:t xml:space="preserve"> للاستعراضات السابقة وللخطوات الرئيسية الأخيرة التي اتخذت لتحسين كفاءة الهياكل والعمليات</w:t>
      </w:r>
      <w:r w:rsidR="00952217">
        <w:rPr>
          <w:rFonts w:hint="cs"/>
          <w:rtl/>
          <w:lang w:bidi="ar"/>
        </w:rPr>
        <w:t xml:space="preserve">. </w:t>
      </w:r>
      <w:r w:rsidR="00952217">
        <w:rPr>
          <w:rFonts w:hint="cs"/>
          <w:rtl/>
        </w:rPr>
        <w:t>و</w:t>
      </w:r>
      <w:r>
        <w:rPr>
          <w:rFonts w:hint="cs"/>
          <w:rtl/>
        </w:rPr>
        <w:t>يستعرض القسم الثاني والإضاف</w:t>
      </w:r>
      <w:r w:rsidR="00952217">
        <w:rPr>
          <w:rFonts w:hint="cs"/>
          <w:rtl/>
        </w:rPr>
        <w:t xml:space="preserve">ة </w:t>
      </w:r>
      <w:r w:rsidR="00952217" w:rsidRPr="00717F31">
        <w:rPr>
          <w:kern w:val="22"/>
          <w:szCs w:val="22"/>
        </w:rPr>
        <w:t>(CBD/SBI/2/16/Add.1)</w:t>
      </w:r>
      <w:r w:rsidR="00952217">
        <w:rPr>
          <w:rFonts w:hint="cs"/>
          <w:kern w:val="22"/>
          <w:szCs w:val="22"/>
          <w:rtl/>
        </w:rPr>
        <w:t xml:space="preserve"> </w:t>
      </w:r>
      <w:r>
        <w:rPr>
          <w:rFonts w:hint="cs"/>
          <w:rtl/>
        </w:rPr>
        <w:t>تجربة عقد اجتماعات متزامنة لمؤتمر الأطراف واجتماعات البروتوكولين</w:t>
      </w:r>
      <w:r w:rsidR="00D94B15">
        <w:rPr>
          <w:rFonts w:hint="cs"/>
          <w:rtl/>
          <w:lang w:bidi="ar"/>
        </w:rPr>
        <w:t>.</w:t>
      </w:r>
      <w:r>
        <w:rPr>
          <w:rFonts w:hint="cs"/>
          <w:lang w:bidi="ar"/>
        </w:rPr>
        <w:t xml:space="preserve"> </w:t>
      </w:r>
      <w:r>
        <w:rPr>
          <w:rFonts w:hint="cs"/>
          <w:rtl/>
        </w:rPr>
        <w:t>ويسلط الجزء الثالث الضوء على بعض النقاط فيما يتعلق بمسألة تجنب تضارب المصالح</w:t>
      </w:r>
      <w:r w:rsidR="00D94B15">
        <w:rPr>
          <w:rFonts w:hint="cs"/>
          <w:rtl/>
        </w:rPr>
        <w:t xml:space="preserve"> وإدارتها</w:t>
      </w:r>
      <w:r>
        <w:rPr>
          <w:rFonts w:hint="cs"/>
          <w:rtl/>
        </w:rPr>
        <w:t>، وهي قضية أصبحت مهمة في السنوات القليلة الماضية في سياق تحسين فعالية عمل أفرقة الخبراء التقنيين</w:t>
      </w:r>
      <w:r w:rsidR="00D94B15">
        <w:rPr>
          <w:rFonts w:hint="cs"/>
          <w:rtl/>
          <w:lang w:bidi="ar"/>
        </w:rPr>
        <w:t xml:space="preserve">. </w:t>
      </w:r>
      <w:r w:rsidR="00D94B15">
        <w:rPr>
          <w:rFonts w:hint="cs"/>
          <w:rtl/>
        </w:rPr>
        <w:t>وأخيراً</w:t>
      </w:r>
      <w:r>
        <w:rPr>
          <w:rFonts w:hint="cs"/>
          <w:rtl/>
        </w:rPr>
        <w:t xml:space="preserve">، تعرض </w:t>
      </w:r>
      <w:r w:rsidR="00D94B15">
        <w:rPr>
          <w:rFonts w:hint="cs"/>
          <w:rtl/>
        </w:rPr>
        <w:t>هذه الوثيقة، في القسم الرابع</w:t>
      </w:r>
      <w:r>
        <w:rPr>
          <w:rFonts w:hint="cs"/>
          <w:rtl/>
        </w:rPr>
        <w:t>، بعض عناصر التوصية لتنظر فيها الهيئة الفرعية للتنفيذ في اجتماعها الثاني</w:t>
      </w:r>
      <w:r w:rsidR="00D94B15">
        <w:rPr>
          <w:rFonts w:hint="cs"/>
          <w:rtl/>
          <w:lang w:bidi="ar"/>
        </w:rPr>
        <w:t>.</w:t>
      </w:r>
    </w:p>
    <w:p w:rsidR="00797568" w:rsidRPr="007171D0" w:rsidRDefault="00797568" w:rsidP="00C40AFF">
      <w:pPr>
        <w:spacing w:after="60" w:line="192" w:lineRule="auto"/>
        <w:ind w:left="2880" w:right="1710" w:hanging="720"/>
        <w:jc w:val="left"/>
        <w:rPr>
          <w:rFonts w:eastAsia="PMingLiU"/>
          <w:b/>
          <w:bCs/>
          <w:kern w:val="0"/>
          <w:sz w:val="26"/>
          <w:szCs w:val="26"/>
          <w:lang w:eastAsia="ar-SA"/>
        </w:rPr>
      </w:pPr>
      <w:r w:rsidRPr="00CE0E48">
        <w:rPr>
          <w:rFonts w:eastAsia="PMingLiU" w:hint="cs"/>
          <w:b/>
          <w:bCs/>
          <w:kern w:val="0"/>
          <w:sz w:val="26"/>
          <w:szCs w:val="26"/>
          <w:rtl/>
          <w:lang w:val="fr-CA" w:eastAsia="ar-SA"/>
        </w:rPr>
        <w:t>أولا.</w:t>
      </w:r>
      <w:r w:rsidRPr="00CE0E48">
        <w:rPr>
          <w:rFonts w:eastAsia="PMingLiU" w:hint="cs"/>
          <w:b/>
          <w:bCs/>
          <w:kern w:val="0"/>
          <w:sz w:val="26"/>
          <w:szCs w:val="26"/>
          <w:rtl/>
          <w:lang w:val="fr-CA" w:eastAsia="ar-SA"/>
        </w:rPr>
        <w:tab/>
        <w:t xml:space="preserve">استعراض </w:t>
      </w:r>
      <w:r w:rsidR="00C40AFF">
        <w:rPr>
          <w:rFonts w:eastAsia="PMingLiU" w:hint="cs"/>
          <w:b/>
          <w:bCs/>
          <w:kern w:val="0"/>
          <w:sz w:val="26"/>
          <w:szCs w:val="26"/>
          <w:rtl/>
          <w:lang w:val="fr-CA" w:eastAsia="ar-SA"/>
        </w:rPr>
        <w:t>الاستعراضات</w:t>
      </w:r>
      <w:r w:rsidRPr="00CE0E48">
        <w:rPr>
          <w:rFonts w:eastAsia="PMingLiU" w:hint="cs"/>
          <w:b/>
          <w:bCs/>
          <w:kern w:val="0"/>
          <w:sz w:val="26"/>
          <w:szCs w:val="26"/>
          <w:rtl/>
          <w:lang w:val="fr-CA" w:eastAsia="ar-SA"/>
        </w:rPr>
        <w:t xml:space="preserve"> السابقة وموجز التدابير التي تم اتخاذها في الآونة الأخيرة نحو تحسين كفاءة وفاعلية العمليات والهياكل</w:t>
      </w:r>
    </w:p>
    <w:p w:rsidR="00D94B15" w:rsidRDefault="002449AE" w:rsidP="00E13AAB">
      <w:pPr>
        <w:numPr>
          <w:ilvl w:val="0"/>
          <w:numId w:val="2"/>
        </w:numPr>
        <w:spacing w:after="120"/>
        <w:ind w:left="0" w:firstLine="0"/>
        <w:jc w:val="both"/>
        <w:rPr>
          <w:lang w:bidi="ar"/>
        </w:rPr>
      </w:pPr>
      <w:r>
        <w:rPr>
          <w:rFonts w:hint="cs"/>
          <w:rtl/>
        </w:rPr>
        <w:t>حسبما</w:t>
      </w:r>
      <w:r w:rsidR="006D5D1C">
        <w:rPr>
          <w:rFonts w:hint="cs"/>
          <w:rtl/>
        </w:rPr>
        <w:t xml:space="preserve"> لوحظ أعلاه، أجرى الفريق العامل المعني باستعراض التنفيذ في اجتماعه </w:t>
      </w:r>
      <w:r w:rsidR="009E55C0">
        <w:rPr>
          <w:rFonts w:hint="cs"/>
          <w:rtl/>
        </w:rPr>
        <w:t xml:space="preserve">الأول، في عام </w:t>
      </w:r>
      <w:r w:rsidR="009E55C0">
        <w:rPr>
          <w:rFonts w:hint="cs"/>
          <w:rtl/>
          <w:lang w:bidi="ar"/>
        </w:rPr>
        <w:t>2005</w:t>
      </w:r>
      <w:r w:rsidR="006D5D1C">
        <w:rPr>
          <w:rFonts w:hint="cs"/>
          <w:rtl/>
        </w:rPr>
        <w:t>، استعراضاً شاملاً للعمليات بموجب الاتفاقية</w:t>
      </w:r>
      <w:r w:rsidR="009E55C0">
        <w:rPr>
          <w:rFonts w:hint="cs"/>
          <w:rtl/>
          <w:lang w:bidi="ar"/>
        </w:rPr>
        <w:t>.</w:t>
      </w:r>
      <w:r w:rsidR="006D5D1C">
        <w:rPr>
          <w:rFonts w:hint="cs"/>
          <w:lang w:bidi="ar"/>
        </w:rPr>
        <w:t xml:space="preserve"> </w:t>
      </w:r>
      <w:r w:rsidR="006D5D1C">
        <w:rPr>
          <w:rFonts w:hint="cs"/>
          <w:rtl/>
        </w:rPr>
        <w:t>واستندت الوثائق المعدة لهذا الاستعراض</w:t>
      </w:r>
      <w:r w:rsidR="00DB7E48">
        <w:rPr>
          <w:rStyle w:val="FootnoteReference"/>
          <w:rtl/>
        </w:rPr>
        <w:footnoteReference w:id="4"/>
      </w:r>
      <w:r w:rsidR="006D5D1C">
        <w:rPr>
          <w:rFonts w:hint="cs"/>
          <w:rtl/>
        </w:rPr>
        <w:t xml:space="preserve"> إلى نتائج الاستعراضات السابقة التي أجراها مؤتمر الأطراف</w:t>
      </w:r>
      <w:r w:rsidR="009E55C0">
        <w:rPr>
          <w:rFonts w:hint="cs"/>
          <w:rtl/>
        </w:rPr>
        <w:t>، والاستعراضات الخارجية</w:t>
      </w:r>
      <w:r w:rsidR="006D5D1C">
        <w:rPr>
          <w:rFonts w:hint="cs"/>
          <w:rtl/>
        </w:rPr>
        <w:t>، والبيانات المقدمة من الأطراف</w:t>
      </w:r>
      <w:r w:rsidR="009E55C0">
        <w:rPr>
          <w:rFonts w:hint="cs"/>
          <w:rtl/>
          <w:lang w:bidi="ar"/>
        </w:rPr>
        <w:t>.</w:t>
      </w:r>
      <w:r w:rsidR="006D5D1C">
        <w:rPr>
          <w:rFonts w:hint="cs"/>
          <w:lang w:bidi="ar"/>
        </w:rPr>
        <w:t xml:space="preserve"> </w:t>
      </w:r>
      <w:r w:rsidR="006D5D1C">
        <w:rPr>
          <w:rFonts w:hint="cs"/>
          <w:rtl/>
        </w:rPr>
        <w:t>وتضمنت تحليلا لتأثيرات وفعالية عمليات الاتف</w:t>
      </w:r>
      <w:r w:rsidR="009E55C0">
        <w:rPr>
          <w:rFonts w:hint="cs"/>
          <w:rtl/>
        </w:rPr>
        <w:t>اقية على أساس سؤالين رئيسيين</w:t>
      </w:r>
      <w:r w:rsidR="009E55C0">
        <w:rPr>
          <w:rFonts w:hint="cs"/>
          <w:rtl/>
          <w:lang w:bidi="ar"/>
        </w:rPr>
        <w:t>: (</w:t>
      </w:r>
      <w:r w:rsidR="009E55C0">
        <w:rPr>
          <w:rFonts w:hint="cs"/>
          <w:rtl/>
        </w:rPr>
        <w:t>أ</w:t>
      </w:r>
      <w:r w:rsidR="009E55C0">
        <w:rPr>
          <w:rFonts w:hint="cs"/>
          <w:rtl/>
          <w:lang w:bidi="ar"/>
        </w:rPr>
        <w:t xml:space="preserve">) </w:t>
      </w:r>
      <w:r w:rsidR="006D5D1C">
        <w:rPr>
          <w:rFonts w:hint="cs"/>
          <w:rtl/>
        </w:rPr>
        <w:t>هل تبين نتائج العمليات أن هذه العمليات تفي بولاياتها؟</w:t>
      </w:r>
      <w:r w:rsidR="00A40C7A">
        <w:rPr>
          <w:rFonts w:hint="cs"/>
          <w:rtl/>
        </w:rPr>
        <w:t xml:space="preserve"> و</w:t>
      </w:r>
      <w:r w:rsidR="00A40C7A">
        <w:rPr>
          <w:rFonts w:hint="cs"/>
          <w:rtl/>
          <w:lang w:bidi="ar"/>
        </w:rPr>
        <w:t>(</w:t>
      </w:r>
      <w:r w:rsidR="00A40C7A">
        <w:rPr>
          <w:rFonts w:hint="cs"/>
          <w:rtl/>
        </w:rPr>
        <w:t>ب</w:t>
      </w:r>
      <w:r w:rsidR="00A40C7A">
        <w:rPr>
          <w:rFonts w:hint="cs"/>
          <w:rtl/>
          <w:lang w:bidi="ar"/>
        </w:rPr>
        <w:t xml:space="preserve">) </w:t>
      </w:r>
      <w:r w:rsidR="006D5D1C">
        <w:rPr>
          <w:rFonts w:hint="cs"/>
          <w:rtl/>
        </w:rPr>
        <w:t>هل</w:t>
      </w:r>
      <w:r w:rsidR="00A40C7A">
        <w:rPr>
          <w:rFonts w:hint="cs"/>
          <w:rtl/>
        </w:rPr>
        <w:t xml:space="preserve"> تساهم</w:t>
      </w:r>
      <w:r w:rsidR="006D5D1C">
        <w:rPr>
          <w:rFonts w:hint="cs"/>
          <w:rtl/>
        </w:rPr>
        <w:t xml:space="preserve"> العمليات في تنفيذ الاتفاقية؟ وخلص ا</w:t>
      </w:r>
      <w:r w:rsidR="00A40C7A">
        <w:rPr>
          <w:rFonts w:hint="cs"/>
          <w:rtl/>
        </w:rPr>
        <w:t>لتحليل إلى أن هيئات الاتفاقية، في معظمها</w:t>
      </w:r>
      <w:r w:rsidR="006D5D1C">
        <w:rPr>
          <w:rFonts w:hint="cs"/>
          <w:rtl/>
        </w:rPr>
        <w:t>، تفي بولاياته</w:t>
      </w:r>
      <w:r w:rsidR="00A40C7A">
        <w:rPr>
          <w:rFonts w:hint="cs"/>
          <w:rtl/>
        </w:rPr>
        <w:t>ا</w:t>
      </w:r>
      <w:r w:rsidR="00A40C7A">
        <w:rPr>
          <w:rFonts w:hint="cs"/>
          <w:rtl/>
          <w:lang w:bidi="ar"/>
        </w:rPr>
        <w:t xml:space="preserve">. </w:t>
      </w:r>
      <w:r w:rsidR="00E13AAB">
        <w:rPr>
          <w:rFonts w:hint="cs"/>
          <w:rtl/>
        </w:rPr>
        <w:t>إلا أن</w:t>
      </w:r>
      <w:r w:rsidR="001C5D11">
        <w:rPr>
          <w:rFonts w:hint="cs"/>
          <w:rtl/>
        </w:rPr>
        <w:t xml:space="preserve"> التحليل</w:t>
      </w:r>
      <w:r w:rsidR="006D5D1C">
        <w:rPr>
          <w:rFonts w:hint="cs"/>
          <w:rtl/>
          <w:lang w:bidi="ar"/>
        </w:rPr>
        <w:t xml:space="preserve"> </w:t>
      </w:r>
      <w:r w:rsidR="00E13AAB">
        <w:rPr>
          <w:rFonts w:hint="cs"/>
          <w:rtl/>
        </w:rPr>
        <w:t>أشار إلى</w:t>
      </w:r>
      <w:r w:rsidR="006D5D1C">
        <w:rPr>
          <w:rFonts w:hint="cs"/>
          <w:rtl/>
        </w:rPr>
        <w:t xml:space="preserve"> أن مؤتمر الأطراف يمكن أن يبقي</w:t>
      </w:r>
      <w:r w:rsidR="006B5793" w:rsidRPr="006B5793">
        <w:rPr>
          <w:rFonts w:hint="cs"/>
          <w:rtl/>
          <w:lang w:bidi="ar"/>
        </w:rPr>
        <w:t xml:space="preserve"> </w:t>
      </w:r>
      <w:r w:rsidR="006B5793">
        <w:rPr>
          <w:rFonts w:hint="cs"/>
          <w:rtl/>
        </w:rPr>
        <w:t>تنفيذ الاتفاقية</w:t>
      </w:r>
      <w:r w:rsidR="006D5D1C">
        <w:rPr>
          <w:rFonts w:hint="cs"/>
          <w:rtl/>
        </w:rPr>
        <w:t xml:space="preserve"> قيد الاستعراض </w:t>
      </w:r>
      <w:r w:rsidR="006B5793">
        <w:rPr>
          <w:rFonts w:hint="cs"/>
          <w:rtl/>
        </w:rPr>
        <w:t>بطريقة أكثر منهجية وفعالية</w:t>
      </w:r>
      <w:r w:rsidR="006D5D1C">
        <w:rPr>
          <w:rFonts w:hint="cs"/>
          <w:rtl/>
        </w:rPr>
        <w:t>، بينما يمكن للهيئة الفرعية المعنية بالمشورة العلمية والتقنية والتكنولوجية أن تعزز جودة مشورتها وتعطي المزيد من الاهتمام للوفاء بوظائفها المحددة</w:t>
      </w:r>
      <w:r w:rsidR="006B5793">
        <w:rPr>
          <w:rFonts w:hint="cs"/>
          <w:rtl/>
          <w:lang w:bidi="ar"/>
        </w:rPr>
        <w:t>.</w:t>
      </w:r>
      <w:r w:rsidR="006D5D1C">
        <w:rPr>
          <w:rFonts w:hint="cs"/>
          <w:lang w:bidi="ar"/>
        </w:rPr>
        <w:t xml:space="preserve"> </w:t>
      </w:r>
      <w:r w:rsidR="006D5D1C">
        <w:rPr>
          <w:rFonts w:hint="cs"/>
          <w:rtl/>
        </w:rPr>
        <w:t>كما خلص التحليل إلى أن جميع العمليات يمكن أن تسهم بفعالية أكبر في تنفيذ الاتفاقية</w:t>
      </w:r>
      <w:r w:rsidR="006B5793">
        <w:rPr>
          <w:rFonts w:hint="cs"/>
          <w:rtl/>
          <w:lang w:bidi="ar"/>
        </w:rPr>
        <w:t>.</w:t>
      </w:r>
    </w:p>
    <w:p w:rsidR="00E13AAB" w:rsidRDefault="00E13AAB" w:rsidP="00E13AAB">
      <w:pPr>
        <w:numPr>
          <w:ilvl w:val="0"/>
          <w:numId w:val="2"/>
        </w:numPr>
        <w:spacing w:after="120"/>
        <w:ind w:left="0" w:firstLine="0"/>
        <w:jc w:val="both"/>
        <w:rPr>
          <w:lang w:bidi="ar"/>
        </w:rPr>
      </w:pPr>
      <w:r>
        <w:rPr>
          <w:rFonts w:hint="cs"/>
          <w:rtl/>
        </w:rPr>
        <w:t xml:space="preserve">وفي ضوء هذا الاستعراض، قام مؤتمر الأطراف، في المقرر </w:t>
      </w:r>
      <w:r>
        <w:rPr>
          <w:rFonts w:hint="cs"/>
          <w:rtl/>
          <w:lang w:bidi="ar"/>
        </w:rPr>
        <w:t xml:space="preserve">8/10 </w:t>
      </w:r>
      <w:r>
        <w:rPr>
          <w:rFonts w:hint="cs"/>
          <w:rtl/>
        </w:rPr>
        <w:t>بشأن عمليات ا</w:t>
      </w:r>
      <w:r w:rsidR="008A5B03">
        <w:rPr>
          <w:rFonts w:hint="cs"/>
          <w:rtl/>
        </w:rPr>
        <w:t>لاتفاقية</w:t>
      </w:r>
      <w:r>
        <w:rPr>
          <w:rFonts w:hint="cs"/>
          <w:rtl/>
        </w:rPr>
        <w:t>، بجملة أمور منها</w:t>
      </w:r>
      <w:r w:rsidR="008A5B03">
        <w:rPr>
          <w:rFonts w:hint="cs"/>
          <w:rtl/>
          <w:lang w:bidi="ar"/>
        </w:rPr>
        <w:t>:</w:t>
      </w:r>
    </w:p>
    <w:p w:rsidR="008A5B03" w:rsidRDefault="008D355E" w:rsidP="008A5B03">
      <w:pPr>
        <w:numPr>
          <w:ilvl w:val="0"/>
          <w:numId w:val="10"/>
        </w:numPr>
        <w:spacing w:after="120"/>
        <w:ind w:left="0" w:firstLine="720"/>
        <w:jc w:val="both"/>
        <w:rPr>
          <w:sz w:val="24"/>
          <w:lang w:val="en-GB" w:bidi="ar-EG"/>
        </w:rPr>
      </w:pPr>
      <w:r>
        <w:rPr>
          <w:rFonts w:hint="cs"/>
          <w:sz w:val="24"/>
          <w:rtl/>
          <w:lang w:val="en-GB" w:bidi="ar-EG"/>
        </w:rPr>
        <w:t>اعتماد</w:t>
      </w:r>
      <w:r w:rsidR="008A5B03" w:rsidRPr="008A5B03">
        <w:rPr>
          <w:rFonts w:hint="cs"/>
          <w:sz w:val="24"/>
          <w:rtl/>
          <w:lang w:val="en-GB" w:bidi="ar-EG"/>
        </w:rPr>
        <w:t xml:space="preserve"> برنامج عمل متقن متعدد السنوات لمؤتمر الأطراف حتى عام 2010 (مع التركيز على القضايا الاستراتيجي</w:t>
      </w:r>
      <w:r w:rsidR="008A5B03">
        <w:rPr>
          <w:rFonts w:hint="cs"/>
          <w:sz w:val="24"/>
          <w:rtl/>
          <w:lang w:val="en-GB" w:bidi="ar-EG"/>
        </w:rPr>
        <w:t>ة لتقييم التقدم أو دعم التنفيذ)</w:t>
      </w:r>
      <w:r w:rsidR="008A5B03" w:rsidRPr="008A5B03">
        <w:rPr>
          <w:rFonts w:hint="cs"/>
          <w:sz w:val="24"/>
          <w:rtl/>
          <w:lang w:val="en-GB" w:bidi="ar-EG"/>
        </w:rPr>
        <w:t>؛</w:t>
      </w:r>
    </w:p>
    <w:p w:rsidR="00022C0C" w:rsidRPr="000202AA" w:rsidRDefault="008D355E" w:rsidP="000202AA">
      <w:pPr>
        <w:numPr>
          <w:ilvl w:val="0"/>
          <w:numId w:val="10"/>
        </w:numPr>
        <w:spacing w:after="120"/>
        <w:ind w:left="0" w:firstLine="720"/>
        <w:jc w:val="both"/>
        <w:rPr>
          <w:sz w:val="24"/>
          <w:lang w:val="en-GB" w:bidi="ar-EG"/>
        </w:rPr>
      </w:pPr>
      <w:r>
        <w:rPr>
          <w:rFonts w:hint="cs"/>
          <w:rtl/>
        </w:rPr>
        <w:lastRenderedPageBreak/>
        <w:t>ال</w:t>
      </w:r>
      <w:r w:rsidR="00022C0C">
        <w:rPr>
          <w:rFonts w:hint="cs"/>
          <w:rtl/>
        </w:rPr>
        <w:t>نظر ف</w:t>
      </w:r>
      <w:r w:rsidR="00005180">
        <w:rPr>
          <w:rFonts w:hint="cs"/>
          <w:rtl/>
        </w:rPr>
        <w:t>ي دورية اجتماعاته العادية، وقرر</w:t>
      </w:r>
      <w:r w:rsidR="00022C0C">
        <w:rPr>
          <w:rFonts w:hint="cs"/>
          <w:rtl/>
        </w:rPr>
        <w:t xml:space="preserve"> الاحتفاظ بها مرة كل سنتين حتى عام </w:t>
      </w:r>
      <w:r w:rsidR="00022C0C">
        <w:rPr>
          <w:rFonts w:hint="cs"/>
          <w:rtl/>
          <w:lang w:bidi="ar"/>
        </w:rPr>
        <w:t>2010 (</w:t>
      </w:r>
      <w:r w:rsidR="00022C0C">
        <w:rPr>
          <w:rFonts w:hint="cs"/>
          <w:rtl/>
        </w:rPr>
        <w:t xml:space="preserve">تمت مواصلة النظر في ذلك في الاجتماعين التاسع والعاشر لمؤتمر الأطراف، </w:t>
      </w:r>
      <w:r w:rsidR="000202AA">
        <w:rPr>
          <w:rFonts w:hint="cs"/>
          <w:rtl/>
        </w:rPr>
        <w:t>الذي قرر</w:t>
      </w:r>
      <w:r w:rsidR="000202AA" w:rsidRPr="000202AA">
        <w:rPr>
          <w:rFonts w:hint="cs"/>
          <w:rtl/>
          <w:lang w:bidi="ar"/>
        </w:rPr>
        <w:t xml:space="preserve"> </w:t>
      </w:r>
      <w:r w:rsidR="000202AA">
        <w:rPr>
          <w:rFonts w:hint="cs"/>
          <w:rtl/>
        </w:rPr>
        <w:t xml:space="preserve">مرة أخرى، في المقرر </w:t>
      </w:r>
      <w:r w:rsidR="000202AA">
        <w:rPr>
          <w:rFonts w:hint="cs"/>
          <w:rtl/>
          <w:lang w:bidi="ar"/>
        </w:rPr>
        <w:t>11/10</w:t>
      </w:r>
      <w:r w:rsidR="00022C0C">
        <w:rPr>
          <w:rFonts w:hint="cs"/>
          <w:rtl/>
        </w:rPr>
        <w:t xml:space="preserve">، الحفاظ على نفس </w:t>
      </w:r>
      <w:r w:rsidR="000202AA">
        <w:rPr>
          <w:rFonts w:hint="cs"/>
          <w:rtl/>
        </w:rPr>
        <w:t>ال</w:t>
      </w:r>
      <w:r w:rsidR="00022C0C">
        <w:rPr>
          <w:rFonts w:hint="cs"/>
          <w:rtl/>
        </w:rPr>
        <w:t>دورية</w:t>
      </w:r>
      <w:r w:rsidR="000202AA">
        <w:rPr>
          <w:rFonts w:hint="cs"/>
          <w:rtl/>
          <w:lang w:bidi="ar"/>
        </w:rPr>
        <w:t>)</w:t>
      </w:r>
      <w:r w:rsidR="000202AA">
        <w:rPr>
          <w:rFonts w:hint="cs"/>
          <w:rtl/>
        </w:rPr>
        <w:t>؛</w:t>
      </w:r>
    </w:p>
    <w:p w:rsidR="000202AA" w:rsidRPr="00DB7E48" w:rsidRDefault="00005180" w:rsidP="00DB7E48">
      <w:pPr>
        <w:numPr>
          <w:ilvl w:val="0"/>
          <w:numId w:val="10"/>
        </w:numPr>
        <w:spacing w:after="120"/>
        <w:ind w:left="0" w:firstLine="720"/>
        <w:jc w:val="both"/>
        <w:rPr>
          <w:sz w:val="24"/>
          <w:lang w:val="en-GB" w:bidi="ar-EG"/>
        </w:rPr>
      </w:pPr>
      <w:r>
        <w:rPr>
          <w:rFonts w:hint="cs"/>
          <w:rtl/>
          <w:lang w:val="en-GB"/>
        </w:rPr>
        <w:t>ال</w:t>
      </w:r>
      <w:r w:rsidR="000202AA">
        <w:rPr>
          <w:rFonts w:hint="cs"/>
          <w:rtl/>
        </w:rPr>
        <w:t xml:space="preserve">نظر في </w:t>
      </w:r>
      <w:r w:rsidR="00DB7E48">
        <w:rPr>
          <w:rFonts w:hint="cs"/>
          <w:rtl/>
        </w:rPr>
        <w:t>نسق الجزء الوزاري</w:t>
      </w:r>
      <w:r w:rsidR="000202AA">
        <w:rPr>
          <w:rFonts w:hint="cs"/>
          <w:rtl/>
        </w:rPr>
        <w:t>، داعياً إلى التعاون بين البلد المضيف والأمانة والمكتب لتعزيز مساهمته في مؤتمر الأطراف وتوليد الدعم والتوعية بالتنوع البيولوجي وتنفيذ الاتفاقية؛</w:t>
      </w:r>
    </w:p>
    <w:p w:rsidR="00DB7E48" w:rsidRPr="00CA36ED" w:rsidRDefault="00B73D36" w:rsidP="00FA58DE">
      <w:pPr>
        <w:numPr>
          <w:ilvl w:val="0"/>
          <w:numId w:val="10"/>
        </w:numPr>
        <w:spacing w:after="120"/>
        <w:ind w:left="0" w:firstLine="720"/>
        <w:jc w:val="both"/>
        <w:rPr>
          <w:sz w:val="24"/>
          <w:lang w:val="en-GB" w:bidi="ar-EG"/>
        </w:rPr>
      </w:pPr>
      <w:r>
        <w:rPr>
          <w:rFonts w:hint="cs"/>
          <w:rtl/>
        </w:rPr>
        <w:t xml:space="preserve">النظر في طرق لتحسين إعداد القرارات بغية الحفاظ على عدد القرارات الجديدة التي يمكن إدارتها، </w:t>
      </w:r>
      <w:r w:rsidR="00CA36ED">
        <w:rPr>
          <w:rFonts w:hint="cs"/>
          <w:rtl/>
        </w:rPr>
        <w:t>وتقليل</w:t>
      </w:r>
      <w:r>
        <w:rPr>
          <w:rFonts w:hint="cs"/>
          <w:rtl/>
        </w:rPr>
        <w:t xml:space="preserve"> التداخل</w:t>
      </w:r>
      <w:r w:rsidR="00CA36ED">
        <w:rPr>
          <w:rFonts w:hint="cs"/>
          <w:rtl/>
        </w:rPr>
        <w:t xml:space="preserve"> إلى أدنى حد</w:t>
      </w:r>
      <w:r>
        <w:rPr>
          <w:rFonts w:hint="cs"/>
          <w:rtl/>
        </w:rPr>
        <w:t xml:space="preserve"> وإجراء تحليل للثغرات قبل وضع أدوات وإرشادات جديدة بموجب الاتفاقية</w:t>
      </w:r>
      <w:r w:rsidR="00CA36ED">
        <w:rPr>
          <w:rFonts w:hint="cs"/>
          <w:rtl/>
          <w:lang w:bidi="ar"/>
        </w:rPr>
        <w:t>.</w:t>
      </w:r>
      <w:r>
        <w:rPr>
          <w:rFonts w:hint="cs"/>
          <w:lang w:bidi="ar"/>
        </w:rPr>
        <w:t xml:space="preserve"> </w:t>
      </w:r>
      <w:r>
        <w:rPr>
          <w:rFonts w:hint="cs"/>
          <w:rtl/>
        </w:rPr>
        <w:t>كما طلب مؤتمر الأطراف وضع توجيهات لاستعر</w:t>
      </w:r>
      <w:r w:rsidR="00CA36ED">
        <w:rPr>
          <w:rFonts w:hint="cs"/>
          <w:rtl/>
        </w:rPr>
        <w:t xml:space="preserve">اض مقرراته </w:t>
      </w:r>
      <w:r w:rsidR="00FA58DE">
        <w:rPr>
          <w:rFonts w:hint="cs"/>
          <w:rtl/>
        </w:rPr>
        <w:t>وإلغائها</w:t>
      </w:r>
      <w:r w:rsidR="00CA36ED">
        <w:rPr>
          <w:rFonts w:hint="cs"/>
          <w:rtl/>
        </w:rPr>
        <w:t xml:space="preserve"> في المستقبل</w:t>
      </w:r>
      <w:r>
        <w:rPr>
          <w:rFonts w:hint="cs"/>
          <w:rtl/>
        </w:rPr>
        <w:t xml:space="preserve">، لكنه قرر وقف عملية توحيد </w:t>
      </w:r>
      <w:r w:rsidR="00965AE1">
        <w:rPr>
          <w:rFonts w:hint="cs"/>
          <w:rtl/>
        </w:rPr>
        <w:t>المقررات</w:t>
      </w:r>
      <w:r w:rsidR="00CA36ED">
        <w:rPr>
          <w:rFonts w:hint="cs"/>
          <w:rtl/>
          <w:lang w:bidi="ar"/>
        </w:rPr>
        <w:t>.</w:t>
      </w:r>
      <w:r>
        <w:rPr>
          <w:rFonts w:hint="cs"/>
          <w:lang w:bidi="ar"/>
        </w:rPr>
        <w:t xml:space="preserve"> </w:t>
      </w:r>
      <w:r w:rsidR="00CA36ED">
        <w:rPr>
          <w:rFonts w:hint="cs"/>
          <w:rtl/>
        </w:rPr>
        <w:t>وفي وقت لاحق</w:t>
      </w:r>
      <w:r>
        <w:rPr>
          <w:rFonts w:hint="cs"/>
          <w:rtl/>
        </w:rPr>
        <w:t xml:space="preserve">، توقفت أيضا عملية </w:t>
      </w:r>
      <w:r w:rsidR="00FA58DE">
        <w:rPr>
          <w:rFonts w:hint="cs"/>
          <w:rtl/>
        </w:rPr>
        <w:t>الإلغاء</w:t>
      </w:r>
      <w:r w:rsidR="00CA36ED">
        <w:rPr>
          <w:rFonts w:hint="cs"/>
          <w:rtl/>
        </w:rPr>
        <w:t xml:space="preserve"> </w:t>
      </w:r>
      <w:r w:rsidR="00CA36ED">
        <w:rPr>
          <w:rFonts w:hint="cs"/>
          <w:rtl/>
          <w:lang w:bidi="ar"/>
        </w:rPr>
        <w:t>(</w:t>
      </w:r>
      <w:r w:rsidR="00CA36ED">
        <w:rPr>
          <w:rFonts w:hint="cs"/>
          <w:rtl/>
        </w:rPr>
        <w:t xml:space="preserve">انظر الفقرة </w:t>
      </w:r>
      <w:r w:rsidR="00CA36ED">
        <w:rPr>
          <w:rFonts w:hint="cs"/>
          <w:rtl/>
          <w:lang w:bidi="ar"/>
        </w:rPr>
        <w:t>12 (</w:t>
      </w:r>
      <w:r w:rsidR="00CA36ED">
        <w:rPr>
          <w:rFonts w:hint="cs"/>
          <w:rtl/>
        </w:rPr>
        <w:t>ج</w:t>
      </w:r>
      <w:r w:rsidR="00CA36ED">
        <w:rPr>
          <w:rFonts w:hint="cs"/>
          <w:rtl/>
          <w:lang w:bidi="ar"/>
        </w:rPr>
        <w:t xml:space="preserve">) </w:t>
      </w:r>
      <w:r w:rsidR="00CA36ED">
        <w:rPr>
          <w:rFonts w:hint="cs"/>
          <w:rtl/>
        </w:rPr>
        <w:t>أدناه</w:t>
      </w:r>
      <w:r w:rsidR="00CA36ED">
        <w:rPr>
          <w:rFonts w:hint="cs"/>
          <w:rtl/>
          <w:lang w:bidi="ar"/>
        </w:rPr>
        <w:t>)</w:t>
      </w:r>
      <w:r>
        <w:rPr>
          <w:rFonts w:hint="cs"/>
          <w:rtl/>
        </w:rPr>
        <w:t>؛</w:t>
      </w:r>
    </w:p>
    <w:p w:rsidR="00CA36ED" w:rsidRPr="00BA38F5" w:rsidRDefault="00474A06" w:rsidP="00B105BD">
      <w:pPr>
        <w:numPr>
          <w:ilvl w:val="0"/>
          <w:numId w:val="10"/>
        </w:numPr>
        <w:spacing w:after="120"/>
        <w:ind w:left="0" w:firstLine="720"/>
        <w:jc w:val="both"/>
        <w:rPr>
          <w:sz w:val="24"/>
          <w:lang w:val="en-GB" w:bidi="ar-EG"/>
        </w:rPr>
      </w:pPr>
      <w:r>
        <w:rPr>
          <w:rFonts w:hint="cs"/>
          <w:rtl/>
        </w:rPr>
        <w:t xml:space="preserve">طلب إلى الأمين التنفيذي، عند الإعداد لاجتماعات مؤتمر الأطراف، </w:t>
      </w:r>
      <w:r w:rsidR="00B105BD">
        <w:rPr>
          <w:rFonts w:hint="cs"/>
          <w:rtl/>
        </w:rPr>
        <w:t xml:space="preserve">أن يُبقي </w:t>
      </w:r>
      <w:r>
        <w:rPr>
          <w:rFonts w:hint="cs"/>
          <w:rtl/>
        </w:rPr>
        <w:t xml:space="preserve">عدد الوثائق وطولها إلى الحد الأدنى، وتعميم الوثائق على الأطراف في أقرب وقت </w:t>
      </w:r>
      <w:r w:rsidR="00B105BD">
        <w:rPr>
          <w:rFonts w:hint="cs"/>
          <w:rtl/>
        </w:rPr>
        <w:t>ممكن</w:t>
      </w:r>
      <w:r>
        <w:rPr>
          <w:rFonts w:hint="cs"/>
          <w:rtl/>
        </w:rPr>
        <w:t>، ويفضل أن يك</w:t>
      </w:r>
      <w:r w:rsidR="00B105BD">
        <w:rPr>
          <w:rFonts w:hint="cs"/>
          <w:rtl/>
        </w:rPr>
        <w:t>ون ذلك قبل</w:t>
      </w:r>
      <w:r w:rsidR="00BA38F5">
        <w:rPr>
          <w:rFonts w:hint="cs"/>
          <w:rtl/>
        </w:rPr>
        <w:t xml:space="preserve"> عقد</w:t>
      </w:r>
      <w:r w:rsidR="00B105BD">
        <w:rPr>
          <w:rFonts w:hint="cs"/>
          <w:rtl/>
        </w:rPr>
        <w:t xml:space="preserve"> الاجتماع بثلاثة أشهر</w:t>
      </w:r>
      <w:r>
        <w:rPr>
          <w:rFonts w:hint="cs"/>
          <w:rtl/>
        </w:rPr>
        <w:t>؛</w:t>
      </w:r>
    </w:p>
    <w:p w:rsidR="00BA38F5" w:rsidRPr="00800C53" w:rsidRDefault="00BA38F5" w:rsidP="00B105BD">
      <w:pPr>
        <w:numPr>
          <w:ilvl w:val="0"/>
          <w:numId w:val="10"/>
        </w:numPr>
        <w:spacing w:after="120"/>
        <w:ind w:left="0" w:firstLine="720"/>
        <w:jc w:val="both"/>
        <w:rPr>
          <w:sz w:val="24"/>
          <w:lang w:val="en-GB" w:bidi="ar-EG"/>
        </w:rPr>
      </w:pPr>
      <w:r>
        <w:rPr>
          <w:rFonts w:hint="cs"/>
          <w:rtl/>
        </w:rPr>
        <w:t xml:space="preserve">قرر وضع إجراءات لقبول الهيئات والوكالات </w:t>
      </w:r>
      <w:r>
        <w:rPr>
          <w:rFonts w:hint="cs"/>
          <w:rtl/>
          <w:lang w:bidi="ar"/>
        </w:rPr>
        <w:t>(</w:t>
      </w:r>
      <w:r>
        <w:rPr>
          <w:rFonts w:hint="cs"/>
          <w:rtl/>
        </w:rPr>
        <w:t xml:space="preserve">اعتمدت لاحقاً في المقرر </w:t>
      </w:r>
      <w:r>
        <w:rPr>
          <w:rFonts w:hint="cs"/>
          <w:rtl/>
          <w:lang w:bidi="ar"/>
        </w:rPr>
        <w:t>9/29)</w:t>
      </w:r>
      <w:r>
        <w:rPr>
          <w:rFonts w:hint="cs"/>
          <w:rtl/>
        </w:rPr>
        <w:t>؛</w:t>
      </w:r>
    </w:p>
    <w:p w:rsidR="00800C53" w:rsidRPr="006D66EA" w:rsidRDefault="00800C53" w:rsidP="006D66EA">
      <w:pPr>
        <w:numPr>
          <w:ilvl w:val="0"/>
          <w:numId w:val="10"/>
        </w:numPr>
        <w:spacing w:after="120"/>
        <w:ind w:left="0" w:firstLine="720"/>
        <w:jc w:val="both"/>
        <w:rPr>
          <w:sz w:val="24"/>
          <w:lang w:val="en-GB" w:bidi="ar-EG"/>
        </w:rPr>
      </w:pPr>
      <w:r>
        <w:rPr>
          <w:rFonts w:hint="cs"/>
          <w:rtl/>
        </w:rPr>
        <w:t xml:space="preserve">دعا الأطراف من البلدان المتقدمة إلى توفير موارد مالية لصناديق الإئتمان الطوعية للأنشطة المعتمدة ولتيسير مشاركة الأطراف في عملية الاتفاقية وعرض عملية تحديد الأولويات لتخصيص الموارد المالية من جانب مؤتمر الأطراف </w:t>
      </w:r>
      <w:r>
        <w:rPr>
          <w:rFonts w:hint="cs"/>
          <w:rtl/>
          <w:lang w:bidi="ar"/>
        </w:rPr>
        <w:t>(</w:t>
      </w:r>
      <w:r>
        <w:rPr>
          <w:rFonts w:hint="cs"/>
          <w:rtl/>
        </w:rPr>
        <w:t xml:space="preserve">تم تكرار هذا الطلب </w:t>
      </w:r>
      <w:r w:rsidR="006D66EA">
        <w:rPr>
          <w:rFonts w:hint="cs"/>
          <w:rtl/>
        </w:rPr>
        <w:t>في كل اجتماع</w:t>
      </w:r>
      <w:r w:rsidR="006D66EA">
        <w:rPr>
          <w:rFonts w:hint="cs"/>
          <w:rtl/>
          <w:lang w:bidi="ar"/>
        </w:rPr>
        <w:t>)</w:t>
      </w:r>
      <w:r>
        <w:rPr>
          <w:rFonts w:hint="cs"/>
          <w:rtl/>
        </w:rPr>
        <w:t>؛</w:t>
      </w:r>
    </w:p>
    <w:p w:rsidR="006D66EA" w:rsidRPr="006D66EA" w:rsidRDefault="006D66EA" w:rsidP="006D66EA">
      <w:pPr>
        <w:numPr>
          <w:ilvl w:val="0"/>
          <w:numId w:val="10"/>
        </w:numPr>
        <w:spacing w:after="120"/>
        <w:ind w:left="0" w:firstLine="720"/>
        <w:jc w:val="both"/>
        <w:rPr>
          <w:sz w:val="24"/>
          <w:lang w:val="en-GB" w:bidi="ar-EG"/>
        </w:rPr>
      </w:pPr>
      <w:r>
        <w:rPr>
          <w:rFonts w:hint="cs"/>
          <w:rtl/>
        </w:rPr>
        <w:t>دعا إلى عقد اجتماعات إقليمية ودون إقليمية لدعم إعداد مؤتمر الأطراف وتنفيذ الاتفاقية؛</w:t>
      </w:r>
    </w:p>
    <w:p w:rsidR="006D66EA" w:rsidRPr="008A5B03" w:rsidRDefault="006D66EA" w:rsidP="00BA6A89">
      <w:pPr>
        <w:numPr>
          <w:ilvl w:val="0"/>
          <w:numId w:val="10"/>
        </w:numPr>
        <w:spacing w:after="120"/>
        <w:ind w:left="0" w:firstLine="720"/>
        <w:jc w:val="both"/>
        <w:rPr>
          <w:sz w:val="24"/>
          <w:lang w:val="en-GB" w:bidi="ar-EG"/>
        </w:rPr>
      </w:pPr>
      <w:r>
        <w:rPr>
          <w:rFonts w:hint="cs"/>
          <w:rtl/>
        </w:rPr>
        <w:t>قدم توجيهات بشأن مسؤوليات نقاط الاتصال الوطنية ونقاط الاتصال التابعة للهيئة</w:t>
      </w:r>
      <w:r w:rsidR="00BA6A89">
        <w:rPr>
          <w:rFonts w:hint="cs"/>
          <w:rtl/>
        </w:rPr>
        <w:t xml:space="preserve"> الفرعية المعنية بالمشورة العلمية والتقنية والتكنولوجية</w:t>
      </w:r>
      <w:r w:rsidR="00BA6A89">
        <w:rPr>
          <w:rFonts w:hint="cs"/>
          <w:rtl/>
          <w:lang w:bidi="ar"/>
        </w:rPr>
        <w:t>.</w:t>
      </w:r>
    </w:p>
    <w:p w:rsidR="002D2983" w:rsidRDefault="005B738A" w:rsidP="00BE2642">
      <w:pPr>
        <w:numPr>
          <w:ilvl w:val="0"/>
          <w:numId w:val="2"/>
        </w:numPr>
        <w:spacing w:after="120"/>
        <w:ind w:left="0" w:firstLine="0"/>
        <w:jc w:val="both"/>
        <w:rPr>
          <w:lang w:bidi="ar"/>
        </w:rPr>
      </w:pPr>
      <w:r>
        <w:rPr>
          <w:rFonts w:hint="cs"/>
          <w:rtl/>
        </w:rPr>
        <w:t>وأيد مؤتمر الأطراف أيضا أسلوب التشغيل الموحد للهيئة الفرعية للمشورة العلمية والتقنية والتكنولوجية، في جملة أمور</w:t>
      </w:r>
      <w:r>
        <w:rPr>
          <w:rFonts w:hint="cs"/>
          <w:rtl/>
          <w:lang w:bidi="ar"/>
        </w:rPr>
        <w:t xml:space="preserve">: </w:t>
      </w:r>
      <w:r>
        <w:rPr>
          <w:rFonts w:hint="cs"/>
          <w:rtl/>
        </w:rPr>
        <w:t xml:space="preserve">تحديد القضايا الجديدة والناشئة كمهام للهيئة بالإضافة إلى </w:t>
      </w:r>
      <w:r w:rsidR="008260D3">
        <w:rPr>
          <w:rFonts w:hint="cs"/>
          <w:rtl/>
        </w:rPr>
        <w:t xml:space="preserve">تلك المحددة في المادة </w:t>
      </w:r>
      <w:r w:rsidR="008260D3">
        <w:rPr>
          <w:rFonts w:hint="cs"/>
          <w:rtl/>
          <w:lang w:bidi="ar"/>
        </w:rPr>
        <w:t>25</w:t>
      </w:r>
      <w:r>
        <w:rPr>
          <w:rFonts w:hint="cs"/>
          <w:rtl/>
        </w:rPr>
        <w:t>؛ توفير التوجيه بشأن إ</w:t>
      </w:r>
      <w:r w:rsidR="008260D3">
        <w:rPr>
          <w:rFonts w:hint="cs"/>
          <w:rtl/>
        </w:rPr>
        <w:t>جراء التقييمات العلمية والتقنية</w:t>
      </w:r>
      <w:r>
        <w:rPr>
          <w:rFonts w:hint="cs"/>
          <w:rtl/>
        </w:rPr>
        <w:t>، و</w:t>
      </w:r>
      <w:r w:rsidR="008260D3">
        <w:rPr>
          <w:rFonts w:hint="cs"/>
          <w:rtl/>
        </w:rPr>
        <w:t xml:space="preserve">بشأن </w:t>
      </w:r>
      <w:r>
        <w:rPr>
          <w:rFonts w:hint="cs"/>
          <w:rtl/>
        </w:rPr>
        <w:t xml:space="preserve">إجراءات اجتماعات فريق </w:t>
      </w:r>
      <w:r w:rsidR="00A9429E">
        <w:rPr>
          <w:rFonts w:hint="cs"/>
          <w:rtl/>
        </w:rPr>
        <w:t>الخبراء التقنيين المخصص</w:t>
      </w:r>
      <w:r>
        <w:rPr>
          <w:rFonts w:hint="cs"/>
          <w:rtl/>
        </w:rPr>
        <w:t xml:space="preserve">، فضلاً عن خيارات لتسهيل تبادل المعلومات والآراء حول البنود المدرجة في جدول أعمال </w:t>
      </w:r>
      <w:r w:rsidR="00A9429E">
        <w:rPr>
          <w:rFonts w:hint="cs"/>
          <w:rtl/>
        </w:rPr>
        <w:t>الهيئة للهيئة الفرعية للمشورة العلمية والتقنية والتكنولوجية</w:t>
      </w:r>
      <w:r w:rsidR="00A9429E">
        <w:rPr>
          <w:rFonts w:hint="cs"/>
          <w:rtl/>
          <w:lang w:bidi="ar"/>
        </w:rPr>
        <w:t>.</w:t>
      </w:r>
      <w:r>
        <w:rPr>
          <w:rFonts w:hint="cs"/>
          <w:lang w:bidi="ar"/>
        </w:rPr>
        <w:t xml:space="preserve"> </w:t>
      </w:r>
      <w:r w:rsidR="009E3A78">
        <w:rPr>
          <w:rFonts w:hint="cs"/>
          <w:rtl/>
        </w:rPr>
        <w:t>و</w:t>
      </w:r>
      <w:r w:rsidR="00955D4E">
        <w:rPr>
          <w:rFonts w:hint="cs"/>
          <w:rtl/>
        </w:rPr>
        <w:t>جرى تطوير</w:t>
      </w:r>
      <w:r>
        <w:rPr>
          <w:rFonts w:hint="cs"/>
          <w:rtl/>
          <w:lang w:bidi="ar"/>
        </w:rPr>
        <w:t xml:space="preserve"> </w:t>
      </w:r>
      <w:r w:rsidR="00955D4E">
        <w:rPr>
          <w:rFonts w:hint="cs"/>
          <w:rtl/>
        </w:rPr>
        <w:t>طريقة</w:t>
      </w:r>
      <w:r>
        <w:rPr>
          <w:rFonts w:hint="cs"/>
          <w:rtl/>
        </w:rPr>
        <w:t xml:space="preserve"> العمل</w:t>
      </w:r>
      <w:r w:rsidR="00955D4E">
        <w:rPr>
          <w:rFonts w:hint="cs"/>
          <w:rtl/>
        </w:rPr>
        <w:t xml:space="preserve"> بصورة</w:t>
      </w:r>
      <w:r>
        <w:rPr>
          <w:rFonts w:hint="cs"/>
          <w:rtl/>
        </w:rPr>
        <w:t xml:space="preserve"> أكثر في المقرر </w:t>
      </w:r>
      <w:r>
        <w:rPr>
          <w:rFonts w:hint="cs"/>
          <w:rtl/>
          <w:lang w:bidi="ar"/>
        </w:rPr>
        <w:t>9/29</w:t>
      </w:r>
      <w:r w:rsidR="00955D4E">
        <w:rPr>
          <w:rFonts w:hint="cs"/>
          <w:rtl/>
          <w:lang w:bidi="ar"/>
        </w:rPr>
        <w:t xml:space="preserve">. </w:t>
      </w:r>
      <w:r w:rsidR="00BE2642">
        <w:rPr>
          <w:rFonts w:hint="cs"/>
          <w:rtl/>
        </w:rPr>
        <w:t xml:space="preserve">ونظر مؤتمر الأطراف </w:t>
      </w:r>
      <w:r>
        <w:rPr>
          <w:rFonts w:hint="cs"/>
          <w:rtl/>
        </w:rPr>
        <w:t xml:space="preserve">في </w:t>
      </w:r>
      <w:r w:rsidR="00BE2642">
        <w:rPr>
          <w:rFonts w:hint="cs"/>
          <w:rtl/>
        </w:rPr>
        <w:t xml:space="preserve">المقرر </w:t>
      </w:r>
      <w:r w:rsidR="00BE2642">
        <w:rPr>
          <w:rFonts w:hint="cs"/>
          <w:rtl/>
          <w:lang w:bidi="ar"/>
        </w:rPr>
        <w:t>11/13</w:t>
      </w:r>
      <w:r>
        <w:rPr>
          <w:rFonts w:hint="cs"/>
          <w:rtl/>
        </w:rPr>
        <w:t>، في سبل ووسائل أخرى لتحسين فعالية الهيئة الفرعية للمشورة العلمية والتقنية والتكنولوجية والتعاون مع المنبر الحكومي الدولي للعلوم والسياسات في مجال التنوع البيولوجي وخدمات النظم الإيكولوجية في ضوء إنشاء تلك الهيئة</w:t>
      </w:r>
      <w:r w:rsidR="00BE2642">
        <w:rPr>
          <w:rFonts w:hint="cs"/>
          <w:rtl/>
          <w:lang w:bidi="ar"/>
        </w:rPr>
        <w:t>.</w:t>
      </w:r>
    </w:p>
    <w:p w:rsidR="00BE2642" w:rsidRDefault="00F06A2E" w:rsidP="007F6C7D">
      <w:pPr>
        <w:numPr>
          <w:ilvl w:val="0"/>
          <w:numId w:val="2"/>
        </w:numPr>
        <w:spacing w:after="120"/>
        <w:ind w:left="0" w:firstLine="0"/>
        <w:jc w:val="both"/>
        <w:rPr>
          <w:lang w:bidi="ar"/>
        </w:rPr>
      </w:pPr>
      <w:r>
        <w:rPr>
          <w:rFonts w:hint="cs"/>
          <w:rtl/>
        </w:rPr>
        <w:t xml:space="preserve">وقد نتجت تغييرات رئيسية عن اعتماد مؤتمر الأطراف لبروتوكول ناغويا والخطة الاستراتيجية للتنوع البيولوجي </w:t>
      </w:r>
      <w:r>
        <w:rPr>
          <w:rFonts w:hint="cs"/>
          <w:rtl/>
          <w:lang w:bidi="ar"/>
        </w:rPr>
        <w:t>2011-</w:t>
      </w:r>
      <w:r w:rsidR="004F429F">
        <w:rPr>
          <w:rFonts w:hint="cs"/>
          <w:rtl/>
          <w:lang w:bidi="ar"/>
        </w:rPr>
        <w:t xml:space="preserve">2020. </w:t>
      </w:r>
      <w:r>
        <w:rPr>
          <w:rFonts w:hint="cs"/>
          <w:rtl/>
        </w:rPr>
        <w:t xml:space="preserve">وقد أدى </w:t>
      </w:r>
      <w:r w:rsidR="004F429F">
        <w:rPr>
          <w:rFonts w:hint="cs"/>
          <w:rtl/>
        </w:rPr>
        <w:t>السابق</w:t>
      </w:r>
      <w:r>
        <w:rPr>
          <w:rFonts w:hint="cs"/>
          <w:rtl/>
        </w:rPr>
        <w:t xml:space="preserve"> إلى اتخاذ خطوات في الاجتماعات اللاحقة لمؤتمر الأطراف لدمج عمل الاتفاقية والبروتوكولات </w:t>
      </w:r>
      <w:r>
        <w:rPr>
          <w:rFonts w:hint="cs"/>
          <w:rtl/>
          <w:lang w:bidi="ar"/>
        </w:rPr>
        <w:t>(</w:t>
      </w:r>
      <w:r>
        <w:rPr>
          <w:rFonts w:hint="cs"/>
          <w:rtl/>
        </w:rPr>
        <w:t>انظر أدناه</w:t>
      </w:r>
      <w:r w:rsidR="007F6C7D">
        <w:rPr>
          <w:rFonts w:hint="cs"/>
          <w:rtl/>
          <w:lang w:bidi="ar"/>
        </w:rPr>
        <w:t>).</w:t>
      </w:r>
      <w:r>
        <w:rPr>
          <w:rFonts w:hint="cs"/>
          <w:lang w:bidi="ar"/>
        </w:rPr>
        <w:t xml:space="preserve"> </w:t>
      </w:r>
      <w:r>
        <w:rPr>
          <w:rFonts w:hint="cs"/>
          <w:rtl/>
        </w:rPr>
        <w:t>وقد أدى هذا الأخير إلى تكامل أكبر في عمل الاتفاقية، مع مزيد من التركيز على الأهداف والغايات المشتركة على النحو الوارد في الخطة وتقليل التركيز على برامج العمل الفردية</w:t>
      </w:r>
      <w:r w:rsidR="007F6C7D">
        <w:rPr>
          <w:rFonts w:hint="cs"/>
          <w:rtl/>
          <w:lang w:bidi="ar"/>
        </w:rPr>
        <w:t>.</w:t>
      </w:r>
    </w:p>
    <w:p w:rsidR="007A02D9" w:rsidRDefault="00AF2A9D" w:rsidP="007F6C7D">
      <w:pPr>
        <w:numPr>
          <w:ilvl w:val="0"/>
          <w:numId w:val="2"/>
        </w:numPr>
        <w:spacing w:after="120"/>
        <w:ind w:left="0" w:firstLine="0"/>
        <w:jc w:val="both"/>
        <w:rPr>
          <w:lang w:bidi="ar"/>
        </w:rPr>
      </w:pPr>
      <w:r>
        <w:rPr>
          <w:rFonts w:hint="cs"/>
          <w:rtl/>
        </w:rPr>
        <w:t>و</w:t>
      </w:r>
      <w:r w:rsidR="007A02D9">
        <w:rPr>
          <w:rFonts w:hint="cs"/>
          <w:rtl/>
        </w:rPr>
        <w:t>فيما يلي بعض الخطوات الرئيسية التي اتخذت في السنوات القليلة الماضية بهدف تحسين كفاءة وفعالية العمليات والهياكل</w:t>
      </w:r>
      <w:r>
        <w:rPr>
          <w:rFonts w:hint="cs"/>
          <w:rtl/>
          <w:lang w:bidi="ar"/>
        </w:rPr>
        <w:t>:</w:t>
      </w:r>
    </w:p>
    <w:p w:rsidR="00AF2A9D" w:rsidRDefault="00AF2A9D" w:rsidP="00071CDE">
      <w:pPr>
        <w:numPr>
          <w:ilvl w:val="0"/>
          <w:numId w:val="11"/>
        </w:numPr>
        <w:spacing w:after="120"/>
        <w:ind w:left="0" w:firstLine="720"/>
        <w:jc w:val="both"/>
        <w:rPr>
          <w:sz w:val="24"/>
          <w:lang w:val="en-GB" w:bidi="ar-EG"/>
        </w:rPr>
      </w:pPr>
      <w:r w:rsidRPr="00596E60">
        <w:rPr>
          <w:rFonts w:hint="cs"/>
          <w:i/>
          <w:iCs/>
          <w:sz w:val="24"/>
          <w:rtl/>
          <w:lang w:val="en-GB" w:bidi="ar-EG"/>
        </w:rPr>
        <w:t>إنشاء الهيئة الفرعية للتنفيذ بموجب</w:t>
      </w:r>
      <w:r w:rsidRPr="00AF2A9D">
        <w:rPr>
          <w:rFonts w:hint="cs"/>
          <w:sz w:val="24"/>
          <w:rtl/>
          <w:lang w:val="en-GB" w:bidi="ar-EG"/>
        </w:rPr>
        <w:t xml:space="preserve"> المقرر 12/26 لتحل محل الفريق العامل المفتوح العضوية المخصص لاستعراض تنفيذ الاتفاقية</w:t>
      </w:r>
      <w:r w:rsidR="00596E60">
        <w:rPr>
          <w:rFonts w:hint="cs"/>
          <w:sz w:val="24"/>
          <w:rtl/>
          <w:lang w:val="en-GB" w:bidi="ar-EG"/>
        </w:rPr>
        <w:t>. و</w:t>
      </w:r>
      <w:r w:rsidRPr="00AF2A9D">
        <w:rPr>
          <w:rFonts w:hint="cs"/>
          <w:sz w:val="24"/>
          <w:rtl/>
          <w:lang w:val="en-GB" w:bidi="ar-EG"/>
        </w:rPr>
        <w:t xml:space="preserve">تشمل اختصاصات الهيئة الفرعية للتنفيذ استعراض تأثيرات وفعالية العمليات القائمة في ظل </w:t>
      </w:r>
      <w:r w:rsidRPr="00AF2A9D">
        <w:rPr>
          <w:rFonts w:hint="cs"/>
          <w:sz w:val="24"/>
          <w:rtl/>
          <w:lang w:val="en-GB" w:bidi="ar-EG"/>
        </w:rPr>
        <w:lastRenderedPageBreak/>
        <w:t>الاتفاقية وتحديد السب</w:t>
      </w:r>
      <w:r w:rsidR="00071CDE">
        <w:rPr>
          <w:rFonts w:hint="cs"/>
          <w:sz w:val="24"/>
          <w:rtl/>
          <w:lang w:val="en-GB" w:bidi="ar-EG"/>
        </w:rPr>
        <w:t>ل والوسائل التي تزيد من الكفاءة</w:t>
      </w:r>
      <w:r w:rsidRPr="00AF2A9D">
        <w:rPr>
          <w:rFonts w:hint="cs"/>
          <w:sz w:val="24"/>
          <w:rtl/>
          <w:lang w:val="en-GB" w:bidi="ar-EG"/>
        </w:rPr>
        <w:t>، بما في ذلك اتباع نهج متكامل لتنفيذ الاتفاقية وبروتوكول</w:t>
      </w:r>
      <w:r w:rsidR="00071CDE">
        <w:rPr>
          <w:rFonts w:hint="cs"/>
          <w:sz w:val="24"/>
          <w:rtl/>
          <w:lang w:val="en-GB" w:bidi="ar-EG"/>
        </w:rPr>
        <w:t>يها.</w:t>
      </w:r>
      <w:r w:rsidRPr="00AF2A9D">
        <w:rPr>
          <w:rFonts w:hint="cs"/>
          <w:sz w:val="24"/>
          <w:lang w:val="en-GB" w:bidi="ar-EG"/>
        </w:rPr>
        <w:t xml:space="preserve"> </w:t>
      </w:r>
      <w:r w:rsidRPr="00AF2A9D">
        <w:rPr>
          <w:rFonts w:hint="cs"/>
          <w:sz w:val="24"/>
          <w:rtl/>
          <w:lang w:val="en-GB" w:bidi="ar-EG"/>
        </w:rPr>
        <w:t>كما تضطلع الهيئة الفرعية للتنفيذ بمهام يحيلها إليها مؤتمر الأطراف العامل كاجتماعات للأطراف في بروتوكولي قرطاجنة وناغويا؛</w:t>
      </w:r>
    </w:p>
    <w:p w:rsidR="00071CDE" w:rsidRPr="006673DB" w:rsidRDefault="00071CDE" w:rsidP="006673DB">
      <w:pPr>
        <w:numPr>
          <w:ilvl w:val="0"/>
          <w:numId w:val="11"/>
        </w:numPr>
        <w:spacing w:after="120"/>
        <w:ind w:left="0" w:firstLine="720"/>
        <w:jc w:val="both"/>
        <w:rPr>
          <w:sz w:val="24"/>
          <w:lang w:val="en-GB" w:bidi="ar-EG"/>
        </w:rPr>
      </w:pPr>
      <w:r w:rsidRPr="006673DB">
        <w:rPr>
          <w:rFonts w:hint="cs"/>
          <w:i/>
          <w:iCs/>
          <w:rtl/>
        </w:rPr>
        <w:t>عقد اجتماعات مؤتمر الأطراف في الاتفاقية واجتماعات الأطراف في البروتوكول</w:t>
      </w:r>
      <w:r w:rsidR="006673DB" w:rsidRPr="006673DB">
        <w:rPr>
          <w:rFonts w:hint="cs"/>
          <w:i/>
          <w:iCs/>
          <w:rtl/>
        </w:rPr>
        <w:t>ين</w:t>
      </w:r>
      <w:r w:rsidRPr="006673DB">
        <w:rPr>
          <w:rFonts w:hint="cs"/>
          <w:i/>
          <w:iCs/>
          <w:rtl/>
        </w:rPr>
        <w:t xml:space="preserve"> في آن واحد</w:t>
      </w:r>
      <w:r w:rsidR="006673DB" w:rsidRPr="006673DB">
        <w:rPr>
          <w:rFonts w:hint="cs"/>
          <w:i/>
          <w:iCs/>
          <w:rtl/>
          <w:lang w:bidi="ar"/>
        </w:rPr>
        <w:t>.</w:t>
      </w:r>
      <w:r w:rsidR="006673DB">
        <w:rPr>
          <w:rFonts w:hint="cs"/>
          <w:rtl/>
        </w:rPr>
        <w:t xml:space="preserve"> ويتم توضيح</w:t>
      </w:r>
      <w:r>
        <w:rPr>
          <w:rFonts w:hint="cs"/>
          <w:lang w:bidi="ar"/>
        </w:rPr>
        <w:t xml:space="preserve"> </w:t>
      </w:r>
      <w:r>
        <w:rPr>
          <w:rFonts w:hint="cs"/>
          <w:rtl/>
        </w:rPr>
        <w:t>هذا في القسم الثاني</w:t>
      </w:r>
      <w:r w:rsidR="006673DB">
        <w:rPr>
          <w:rFonts w:hint="cs"/>
          <w:rtl/>
        </w:rPr>
        <w:t xml:space="preserve"> الوارد</w:t>
      </w:r>
      <w:r>
        <w:rPr>
          <w:rFonts w:hint="cs"/>
          <w:rtl/>
        </w:rPr>
        <w:t xml:space="preserve"> أدناه؛</w:t>
      </w:r>
    </w:p>
    <w:p w:rsidR="006673DB" w:rsidRPr="002715AE" w:rsidRDefault="00470271" w:rsidP="00345A6F">
      <w:pPr>
        <w:numPr>
          <w:ilvl w:val="0"/>
          <w:numId w:val="11"/>
        </w:numPr>
        <w:spacing w:after="120"/>
        <w:ind w:left="0" w:firstLine="720"/>
        <w:jc w:val="both"/>
        <w:rPr>
          <w:sz w:val="24"/>
          <w:lang w:val="en-GB" w:bidi="ar-EG"/>
        </w:rPr>
      </w:pPr>
      <w:r w:rsidRPr="00470271">
        <w:rPr>
          <w:rFonts w:hint="cs"/>
          <w:i/>
          <w:iCs/>
          <w:rtl/>
        </w:rPr>
        <w:t xml:space="preserve">أداة تتبع </w:t>
      </w:r>
      <w:r>
        <w:rPr>
          <w:rFonts w:hint="cs"/>
          <w:i/>
          <w:iCs/>
          <w:rtl/>
        </w:rPr>
        <w:t>المقرر</w:t>
      </w:r>
      <w:r>
        <w:rPr>
          <w:rFonts w:hint="cs"/>
          <w:rtl/>
          <w:lang w:bidi="ar"/>
        </w:rPr>
        <w:t>.</w:t>
      </w:r>
      <w:r w:rsidRPr="00470271">
        <w:rPr>
          <w:rFonts w:hint="cs"/>
          <w:rtl/>
          <w:lang w:bidi="ar"/>
        </w:rPr>
        <w:t xml:space="preserve"> </w:t>
      </w:r>
      <w:r>
        <w:rPr>
          <w:rFonts w:hint="cs"/>
          <w:rtl/>
        </w:rPr>
        <w:t>قرر مؤتمر الأطراف،</w:t>
      </w:r>
      <w:r>
        <w:rPr>
          <w:rFonts w:hint="cs"/>
          <w:lang w:bidi="ar"/>
        </w:rPr>
        <w:t xml:space="preserve"> </w:t>
      </w:r>
      <w:r>
        <w:rPr>
          <w:rFonts w:hint="cs"/>
          <w:rtl/>
        </w:rPr>
        <w:t xml:space="preserve">في المقرر </w:t>
      </w:r>
      <w:r>
        <w:rPr>
          <w:rFonts w:hint="cs"/>
          <w:rtl/>
          <w:lang w:bidi="ar"/>
        </w:rPr>
        <w:t xml:space="preserve">12/28 </w:t>
      </w:r>
      <w:r>
        <w:rPr>
          <w:rFonts w:hint="cs"/>
          <w:rtl/>
        </w:rPr>
        <w:t xml:space="preserve">التوقف عن ممارسة </w:t>
      </w:r>
      <w:r w:rsidRPr="00E36002">
        <w:rPr>
          <w:rFonts w:hint="cs"/>
          <w:rtl/>
        </w:rPr>
        <w:t>تقاعد</w:t>
      </w:r>
      <w:r>
        <w:rPr>
          <w:rFonts w:hint="cs"/>
          <w:rtl/>
        </w:rPr>
        <w:t xml:space="preserve"> </w:t>
      </w:r>
      <w:r w:rsidR="008A26E7">
        <w:rPr>
          <w:rFonts w:hint="cs"/>
          <w:rtl/>
        </w:rPr>
        <w:t>المقررات</w:t>
      </w:r>
      <w:r>
        <w:rPr>
          <w:rFonts w:hint="cs"/>
          <w:rtl/>
        </w:rPr>
        <w:t xml:space="preserve"> التي تم تقديمها في اجتماعه السادس في عام </w:t>
      </w:r>
      <w:r>
        <w:rPr>
          <w:rFonts w:hint="cs"/>
          <w:rtl/>
          <w:lang w:bidi="ar"/>
        </w:rPr>
        <w:t xml:space="preserve">2002. </w:t>
      </w:r>
      <w:r>
        <w:rPr>
          <w:rFonts w:hint="cs"/>
          <w:rtl/>
        </w:rPr>
        <w:t>كما قرر استبدال الممارسة بنهج جديد لاستعراض المقررات أو</w:t>
      </w:r>
      <w:r w:rsidR="00F57D1E">
        <w:rPr>
          <w:rFonts w:hint="cs"/>
          <w:rtl/>
        </w:rPr>
        <w:t xml:space="preserve"> عناصر</w:t>
      </w:r>
      <w:r>
        <w:rPr>
          <w:rFonts w:hint="cs"/>
          <w:rtl/>
        </w:rPr>
        <w:t xml:space="preserve"> المقررات بطريقة تدعم التنفيذ وتخلق قاعدة جيدة لإعداد واعتماد </w:t>
      </w:r>
      <w:r w:rsidR="00F57D1E">
        <w:rPr>
          <w:rFonts w:hint="cs"/>
          <w:rtl/>
        </w:rPr>
        <w:t xml:space="preserve">مقررات </w:t>
      </w:r>
      <w:r>
        <w:rPr>
          <w:rFonts w:hint="cs"/>
          <w:rtl/>
        </w:rPr>
        <w:t>جديدة</w:t>
      </w:r>
      <w:r w:rsidR="00F57D1E">
        <w:rPr>
          <w:rFonts w:hint="cs"/>
          <w:rtl/>
          <w:lang w:bidi="ar"/>
        </w:rPr>
        <w:t>.</w:t>
      </w:r>
      <w:r>
        <w:rPr>
          <w:rFonts w:hint="cs"/>
          <w:lang w:bidi="ar"/>
        </w:rPr>
        <w:t xml:space="preserve"> </w:t>
      </w:r>
      <w:r w:rsidR="00F57D1E">
        <w:rPr>
          <w:rFonts w:hint="cs"/>
          <w:rtl/>
        </w:rPr>
        <w:t>وفي هذا الصدد</w:t>
      </w:r>
      <w:r>
        <w:rPr>
          <w:rFonts w:hint="cs"/>
          <w:rtl/>
        </w:rPr>
        <w:t xml:space="preserve">، قامت الأمانة بتطوير أداة لتتبع </w:t>
      </w:r>
      <w:r w:rsidR="005322E7">
        <w:rPr>
          <w:rFonts w:hint="cs"/>
          <w:rtl/>
        </w:rPr>
        <w:t>المقررات</w:t>
      </w:r>
      <w:r>
        <w:rPr>
          <w:rFonts w:hint="cs"/>
          <w:rtl/>
        </w:rPr>
        <w:t xml:space="preserve"> على الإنترنت</w:t>
      </w:r>
      <w:r w:rsidR="005322E7">
        <w:rPr>
          <w:rFonts w:hint="cs"/>
          <w:rtl/>
          <w:lang w:bidi="ar"/>
        </w:rPr>
        <w:t xml:space="preserve">. </w:t>
      </w:r>
      <w:r w:rsidR="005322E7">
        <w:rPr>
          <w:rFonts w:hint="cs"/>
          <w:rtl/>
        </w:rPr>
        <w:t>و</w:t>
      </w:r>
      <w:r>
        <w:rPr>
          <w:rFonts w:hint="cs"/>
          <w:rtl/>
        </w:rPr>
        <w:t xml:space="preserve">يتاح مزيد من المعلومات عن أداة تتبع </w:t>
      </w:r>
      <w:r w:rsidR="005322E7">
        <w:rPr>
          <w:rFonts w:hint="cs"/>
          <w:rtl/>
        </w:rPr>
        <w:t>المقررات</w:t>
      </w:r>
      <w:r>
        <w:rPr>
          <w:rFonts w:hint="cs"/>
          <w:rtl/>
          <w:lang w:bidi="ar"/>
        </w:rPr>
        <w:t xml:space="preserve"> </w:t>
      </w:r>
      <w:r w:rsidR="005322E7">
        <w:rPr>
          <w:rFonts w:hint="cs"/>
          <w:rtl/>
        </w:rPr>
        <w:t xml:space="preserve">في مذكرة الأمين التنفيذي بشأن </w:t>
      </w:r>
      <w:r>
        <w:rPr>
          <w:rFonts w:hint="cs"/>
          <w:rtl/>
        </w:rPr>
        <w:t>آليات تسهيل استعراض التنفيذ</w:t>
      </w:r>
      <w:r w:rsidR="00345A6F">
        <w:rPr>
          <w:rFonts w:hint="cs"/>
          <w:rtl/>
        </w:rPr>
        <w:t xml:space="preserve"> في الوثيقة </w:t>
      </w:r>
      <w:r>
        <w:rPr>
          <w:rFonts w:hint="cs"/>
          <w:lang w:bidi="ar"/>
        </w:rPr>
        <w:t xml:space="preserve"> (CBD / SBI / 2/11)</w:t>
      </w:r>
      <w:r>
        <w:rPr>
          <w:rFonts w:hint="cs"/>
          <w:rtl/>
        </w:rPr>
        <w:t>؛</w:t>
      </w:r>
    </w:p>
    <w:p w:rsidR="002715AE" w:rsidRPr="008E35BF" w:rsidRDefault="002715AE" w:rsidP="0007366D">
      <w:pPr>
        <w:numPr>
          <w:ilvl w:val="0"/>
          <w:numId w:val="11"/>
        </w:numPr>
        <w:spacing w:after="120"/>
        <w:ind w:left="0" w:firstLine="720"/>
        <w:jc w:val="both"/>
        <w:rPr>
          <w:sz w:val="24"/>
          <w:lang w:val="en-GB" w:bidi="ar-EG"/>
        </w:rPr>
      </w:pPr>
      <w:r w:rsidRPr="0017597F">
        <w:rPr>
          <w:rFonts w:hint="cs"/>
          <w:i/>
          <w:iCs/>
          <w:rtl/>
        </w:rPr>
        <w:t>المسائل الإدارية ومسائل الميزانية</w:t>
      </w:r>
      <w:r w:rsidR="0017597F">
        <w:rPr>
          <w:rFonts w:hint="cs"/>
          <w:i/>
          <w:iCs/>
          <w:rtl/>
          <w:lang w:bidi="ar"/>
        </w:rPr>
        <w:t xml:space="preserve">. </w:t>
      </w:r>
      <w:r w:rsidR="0017597F">
        <w:rPr>
          <w:rFonts w:hint="cs"/>
          <w:rtl/>
        </w:rPr>
        <w:t xml:space="preserve">قرر مؤتمر الأطراف، </w:t>
      </w:r>
      <w:r>
        <w:rPr>
          <w:rFonts w:hint="cs"/>
          <w:rtl/>
        </w:rPr>
        <w:t>بعد ا</w:t>
      </w:r>
      <w:r w:rsidR="0017597F">
        <w:rPr>
          <w:rFonts w:hint="cs"/>
          <w:rtl/>
        </w:rPr>
        <w:t>لاتفاق على عقد اجتماعات متزامنة</w:t>
      </w:r>
      <w:r>
        <w:rPr>
          <w:rFonts w:hint="cs"/>
          <w:rtl/>
        </w:rPr>
        <w:t>، وبناء على طلب مؤتمر الأطراف العامل كاجت</w:t>
      </w:r>
      <w:r w:rsidR="000405D7">
        <w:rPr>
          <w:rFonts w:hint="cs"/>
          <w:rtl/>
        </w:rPr>
        <w:t>ماع للأطراف في بروتوكول قرطاجنة</w:t>
      </w:r>
      <w:r>
        <w:rPr>
          <w:rFonts w:hint="cs"/>
          <w:rtl/>
        </w:rPr>
        <w:t>، دمج الصناديق الاستئمانية الطوعية المستخدمة لتسهيل مشاركة الأطراف المؤهلة في الاجتماعات ذات الص</w:t>
      </w:r>
      <w:r w:rsidR="000405D7">
        <w:rPr>
          <w:rFonts w:hint="cs"/>
          <w:rtl/>
        </w:rPr>
        <w:t>لة بالاتفاقية وبروتوكول قرطاجنة</w:t>
      </w:r>
      <w:r>
        <w:rPr>
          <w:rFonts w:hint="cs"/>
          <w:rtl/>
        </w:rPr>
        <w:t>، وكذلك لاستخدام هذا الصندوق المدمج للاجتماعات المتعلقة ببروتوكولات ناغويا</w:t>
      </w:r>
      <w:r w:rsidR="000405D7">
        <w:rPr>
          <w:rFonts w:hint="cs"/>
          <w:rtl/>
          <w:lang w:bidi="ar"/>
        </w:rPr>
        <w:t>.</w:t>
      </w:r>
      <w:r w:rsidR="0032766B">
        <w:rPr>
          <w:rStyle w:val="FootnoteReference"/>
          <w:rtl/>
        </w:rPr>
        <w:footnoteReference w:id="5"/>
      </w:r>
      <w:r w:rsidR="000405D7">
        <w:rPr>
          <w:rFonts w:hint="cs"/>
          <w:rtl/>
        </w:rPr>
        <w:t xml:space="preserve"> وقرر</w:t>
      </w:r>
      <w:r>
        <w:rPr>
          <w:rFonts w:hint="cs"/>
          <w:rtl/>
        </w:rPr>
        <w:t xml:space="preserve"> أيضا دمج الصناديق الاستئمانية لتقديم تبرعات إضافية دعما للأنشطة المعتمدة للاتفاقية وبروتوكولي قرطاجنة وناغويا بهدف تعزيز نهج متكامل للتنفيذ داخل الأمانة من خلال السماح باستخدام الموارد للمشروعات المستهدفة بأكثر من أداة </w:t>
      </w:r>
      <w:r w:rsidR="004C330F">
        <w:rPr>
          <w:rFonts w:hint="cs"/>
          <w:rtl/>
        </w:rPr>
        <w:t>واحدة، وطلب</w:t>
      </w:r>
      <w:r>
        <w:rPr>
          <w:rFonts w:hint="cs"/>
          <w:rtl/>
          <w:lang w:bidi="ar"/>
        </w:rPr>
        <w:t xml:space="preserve"> </w:t>
      </w:r>
      <w:r w:rsidR="004C330F">
        <w:rPr>
          <w:rFonts w:hint="cs"/>
          <w:rtl/>
        </w:rPr>
        <w:t>إلى</w:t>
      </w:r>
      <w:r>
        <w:rPr>
          <w:rFonts w:hint="cs"/>
          <w:rtl/>
          <w:lang w:bidi="ar"/>
        </w:rPr>
        <w:t xml:space="preserve"> </w:t>
      </w:r>
      <w:r w:rsidR="000A5AD2">
        <w:rPr>
          <w:rFonts w:hint="cs"/>
          <w:rtl/>
        </w:rPr>
        <w:t>أمناء</w:t>
      </w:r>
      <w:r>
        <w:rPr>
          <w:rFonts w:hint="cs"/>
          <w:rtl/>
        </w:rPr>
        <w:t>، برنامج الأمم المتحدة للبيئة ، تسمية الصندوق الاستئماني المدمج</w:t>
      </w:r>
      <w:r>
        <w:rPr>
          <w:rFonts w:hint="cs"/>
          <w:lang w:bidi="ar"/>
        </w:rPr>
        <w:t xml:space="preserve"> (BE) </w:t>
      </w:r>
      <w:r>
        <w:rPr>
          <w:rFonts w:hint="cs"/>
          <w:rtl/>
        </w:rPr>
        <w:t xml:space="preserve">باعتباره </w:t>
      </w:r>
      <w:r>
        <w:rPr>
          <w:rFonts w:hint="cs"/>
          <w:rtl/>
          <w:lang w:bidi="ar"/>
        </w:rPr>
        <w:t>"</w:t>
      </w:r>
      <w:r>
        <w:rPr>
          <w:rFonts w:hint="cs"/>
          <w:rtl/>
        </w:rPr>
        <w:t>الصندوق الاستئماني الطوعي الخاص للمساهمات لدعم الأنشطة الإضافية المعتمدة للاتفاقية وبروتوكول</w:t>
      </w:r>
      <w:r w:rsidR="00321481">
        <w:rPr>
          <w:rFonts w:hint="cs"/>
          <w:rtl/>
        </w:rPr>
        <w:t>يها</w:t>
      </w:r>
      <w:r w:rsidR="00321481">
        <w:rPr>
          <w:rFonts w:hint="cs"/>
          <w:rtl/>
          <w:lang w:bidi="ar"/>
        </w:rPr>
        <w:t>".</w:t>
      </w:r>
      <w:r w:rsidR="00321481">
        <w:rPr>
          <w:rStyle w:val="FootnoteReference"/>
          <w:rtl/>
        </w:rPr>
        <w:footnoteReference w:id="6"/>
      </w:r>
      <w:r>
        <w:rPr>
          <w:rFonts w:hint="cs"/>
          <w:lang w:bidi="ar"/>
        </w:rPr>
        <w:t xml:space="preserve"> </w:t>
      </w:r>
      <w:r>
        <w:rPr>
          <w:rFonts w:hint="cs"/>
          <w:rtl/>
        </w:rPr>
        <w:t>وبهدف تعزيز كف</w:t>
      </w:r>
      <w:r w:rsidR="00D93868">
        <w:rPr>
          <w:rFonts w:hint="cs"/>
          <w:rtl/>
        </w:rPr>
        <w:t>اءة الأمانة، طلب مؤتمر الأطراف</w:t>
      </w:r>
      <w:r w:rsidR="0032701A">
        <w:rPr>
          <w:rFonts w:hint="cs"/>
          <w:rtl/>
        </w:rPr>
        <w:t xml:space="preserve">، في مقرره </w:t>
      </w:r>
      <w:r w:rsidR="0032701A">
        <w:rPr>
          <w:rFonts w:hint="cs"/>
          <w:rtl/>
          <w:lang w:bidi="ar"/>
        </w:rPr>
        <w:t>11/31</w:t>
      </w:r>
      <w:r w:rsidR="00D93868">
        <w:rPr>
          <w:rFonts w:hint="cs"/>
          <w:rtl/>
        </w:rPr>
        <w:t xml:space="preserve">، الفقرة </w:t>
      </w:r>
      <w:r w:rsidR="00D93868">
        <w:rPr>
          <w:rFonts w:hint="cs"/>
          <w:rtl/>
          <w:lang w:bidi="ar"/>
        </w:rPr>
        <w:t>25</w:t>
      </w:r>
      <w:r>
        <w:rPr>
          <w:rFonts w:hint="cs"/>
          <w:rtl/>
        </w:rPr>
        <w:t xml:space="preserve">، </w:t>
      </w:r>
      <w:r w:rsidR="0032701A">
        <w:rPr>
          <w:rFonts w:hint="cs"/>
          <w:rtl/>
        </w:rPr>
        <w:t>إلى</w:t>
      </w:r>
      <w:r>
        <w:rPr>
          <w:rFonts w:hint="cs"/>
          <w:rtl/>
        </w:rPr>
        <w:t xml:space="preserve"> الأمين التنفيذي إجراء استعراض وظيفي متعمق للأمانة</w:t>
      </w:r>
      <w:r w:rsidR="0032701A">
        <w:rPr>
          <w:rFonts w:hint="cs"/>
          <w:rtl/>
          <w:lang w:bidi="ar"/>
        </w:rPr>
        <w:t xml:space="preserve">. </w:t>
      </w:r>
      <w:r w:rsidR="0032701A">
        <w:rPr>
          <w:rFonts w:hint="cs"/>
          <w:rtl/>
        </w:rPr>
        <w:t>و</w:t>
      </w:r>
      <w:r>
        <w:rPr>
          <w:rFonts w:hint="cs"/>
          <w:rtl/>
        </w:rPr>
        <w:t xml:space="preserve">تم تقديم التقرير النهائي للاستعراض الوظيفي إلى مؤتمر الأطراف في اجتماعه </w:t>
      </w:r>
      <w:r w:rsidR="00D93868">
        <w:rPr>
          <w:rFonts w:hint="cs"/>
          <w:rtl/>
        </w:rPr>
        <w:t>الثالث عشر، المعقود في كانكون، المكسيك</w:t>
      </w:r>
      <w:r>
        <w:rPr>
          <w:rFonts w:hint="cs"/>
          <w:rtl/>
        </w:rPr>
        <w:t>، في ديسمبر</w:t>
      </w:r>
      <w:r w:rsidR="0032701A">
        <w:rPr>
          <w:rFonts w:hint="cs"/>
          <w:rtl/>
          <w:lang w:bidi="ar"/>
        </w:rPr>
        <w:t>/</w:t>
      </w:r>
      <w:r w:rsidR="0032701A">
        <w:rPr>
          <w:rFonts w:hint="cs"/>
          <w:rtl/>
        </w:rPr>
        <w:t>كانون الأول</w:t>
      </w:r>
      <w:r>
        <w:rPr>
          <w:rFonts w:hint="cs"/>
          <w:rtl/>
          <w:lang w:bidi="ar"/>
        </w:rPr>
        <w:t xml:space="preserve"> 2016. </w:t>
      </w:r>
      <w:r>
        <w:rPr>
          <w:rFonts w:hint="cs"/>
          <w:rtl/>
        </w:rPr>
        <w:t>وفي مقرره</w:t>
      </w:r>
      <w:r w:rsidR="0007366D">
        <w:rPr>
          <w:rFonts w:hint="cs"/>
          <w:rtl/>
          <w:lang w:bidi="ar"/>
        </w:rPr>
        <w:t xml:space="preserve"> 13/32</w:t>
      </w:r>
      <w:r>
        <w:rPr>
          <w:rFonts w:hint="cs"/>
          <w:rtl/>
        </w:rPr>
        <w:t>، أح</w:t>
      </w:r>
      <w:r w:rsidR="00BB736C">
        <w:rPr>
          <w:rFonts w:hint="cs"/>
          <w:rtl/>
        </w:rPr>
        <w:t>اط مؤتمر الأطراف علماً بنتائج ال</w:t>
      </w:r>
      <w:r>
        <w:rPr>
          <w:rFonts w:hint="cs"/>
          <w:rtl/>
        </w:rPr>
        <w:t>استعراض</w:t>
      </w:r>
      <w:r w:rsidR="00BB736C">
        <w:rPr>
          <w:rFonts w:hint="cs"/>
          <w:rtl/>
        </w:rPr>
        <w:t xml:space="preserve"> الوظيفي ورحب ب</w:t>
      </w:r>
      <w:r>
        <w:rPr>
          <w:rFonts w:hint="cs"/>
          <w:rtl/>
        </w:rPr>
        <w:t xml:space="preserve">الهيكل الجديد </w:t>
      </w:r>
      <w:r>
        <w:rPr>
          <w:rFonts w:hint="cs"/>
          <w:rtl/>
          <w:lang w:bidi="ar"/>
        </w:rPr>
        <w:t>"</w:t>
      </w:r>
      <w:r>
        <w:rPr>
          <w:rFonts w:hint="cs"/>
          <w:rtl/>
        </w:rPr>
        <w:t xml:space="preserve">الذي ينبغي أن يؤدي إلى مزيد </w:t>
      </w:r>
      <w:r w:rsidR="00D93868">
        <w:rPr>
          <w:rFonts w:hint="cs"/>
          <w:rtl/>
        </w:rPr>
        <w:t>من التضافرات والكفاءات</w:t>
      </w:r>
      <w:r w:rsidR="00196F61">
        <w:rPr>
          <w:rFonts w:hint="cs"/>
          <w:rtl/>
          <w:lang w:bidi="ar"/>
        </w:rPr>
        <w:t>" (</w:t>
      </w:r>
      <w:r w:rsidR="00196F61">
        <w:rPr>
          <w:rFonts w:hint="cs"/>
          <w:rtl/>
        </w:rPr>
        <w:t xml:space="preserve">الفقرة </w:t>
      </w:r>
      <w:r w:rsidR="00196F61">
        <w:rPr>
          <w:rFonts w:hint="cs"/>
          <w:rtl/>
          <w:lang w:bidi="ar"/>
        </w:rPr>
        <w:t>4).</w:t>
      </w:r>
    </w:p>
    <w:p w:rsidR="008E35BF" w:rsidRDefault="004F7299" w:rsidP="004F7299">
      <w:pPr>
        <w:numPr>
          <w:ilvl w:val="0"/>
          <w:numId w:val="2"/>
        </w:numPr>
        <w:spacing w:after="120"/>
        <w:ind w:left="0" w:firstLine="0"/>
        <w:jc w:val="both"/>
        <w:rPr>
          <w:lang w:bidi="ar"/>
        </w:rPr>
      </w:pPr>
      <w:r>
        <w:rPr>
          <w:rFonts w:hint="cs"/>
          <w:rtl/>
        </w:rPr>
        <w:t>و</w:t>
      </w:r>
      <w:r w:rsidR="00532CE7">
        <w:rPr>
          <w:rFonts w:hint="cs"/>
          <w:rtl/>
        </w:rPr>
        <w:t xml:space="preserve">نظرت الهيئة الفرعية في اجتماعها الثاني في إطار بند آخر من جدول الأعمال </w:t>
      </w:r>
      <w:r w:rsidR="00532CE7">
        <w:rPr>
          <w:rFonts w:hint="cs"/>
          <w:rtl/>
          <w:lang w:bidi="ar"/>
        </w:rPr>
        <w:t>(</w:t>
      </w:r>
      <w:r w:rsidR="00532CE7">
        <w:rPr>
          <w:rFonts w:hint="cs"/>
          <w:rtl/>
        </w:rPr>
        <w:t xml:space="preserve">انظر الفقرة </w:t>
      </w:r>
      <w:r w:rsidR="00532CE7">
        <w:rPr>
          <w:rFonts w:hint="cs"/>
          <w:rtl/>
          <w:lang w:bidi="ar"/>
        </w:rPr>
        <w:t xml:space="preserve">4 </w:t>
      </w:r>
      <w:r w:rsidR="00532CE7">
        <w:rPr>
          <w:rFonts w:hint="cs"/>
          <w:rtl/>
        </w:rPr>
        <w:t>أعلاه</w:t>
      </w:r>
      <w:r w:rsidR="00532CE7">
        <w:rPr>
          <w:rFonts w:hint="cs"/>
          <w:rtl/>
          <w:lang w:bidi="ar"/>
        </w:rPr>
        <w:t xml:space="preserve">) </w:t>
      </w:r>
      <w:r w:rsidR="00532CE7">
        <w:rPr>
          <w:rFonts w:hint="cs"/>
          <w:rtl/>
        </w:rPr>
        <w:t xml:space="preserve">في </w:t>
      </w:r>
      <w:r w:rsidR="008E35BF">
        <w:rPr>
          <w:rFonts w:hint="cs"/>
          <w:rtl/>
        </w:rPr>
        <w:t xml:space="preserve">القضايا المتعلقة بفعالية العمليات بموجب الاتفاقية </w:t>
      </w:r>
      <w:r w:rsidR="00532CE7" w:rsidRPr="00AF2A9D">
        <w:rPr>
          <w:rFonts w:hint="cs"/>
          <w:sz w:val="24"/>
          <w:rtl/>
          <w:lang w:val="en-GB" w:bidi="ar-EG"/>
        </w:rPr>
        <w:t>وبروتوكول</w:t>
      </w:r>
      <w:r w:rsidR="00532CE7">
        <w:rPr>
          <w:rFonts w:hint="cs"/>
          <w:sz w:val="24"/>
          <w:rtl/>
          <w:lang w:val="en-GB" w:bidi="ar-EG"/>
        </w:rPr>
        <w:t>يها</w:t>
      </w:r>
      <w:r w:rsidR="00D70FC4">
        <w:rPr>
          <w:rFonts w:hint="cs"/>
          <w:rtl/>
        </w:rPr>
        <w:t>، التي</w:t>
      </w:r>
      <w:r w:rsidR="008E35BF">
        <w:rPr>
          <w:rFonts w:hint="cs"/>
          <w:rtl/>
        </w:rPr>
        <w:t xml:space="preserve"> قد تتطلب مزيدا من الدراسة تشمل</w:t>
      </w:r>
      <w:r w:rsidR="00D70FC4">
        <w:rPr>
          <w:rFonts w:hint="cs"/>
          <w:rtl/>
          <w:lang w:bidi="ar"/>
        </w:rPr>
        <w:t>:</w:t>
      </w:r>
    </w:p>
    <w:p w:rsidR="00D352A8" w:rsidRPr="00952A1E" w:rsidRDefault="00D352A8" w:rsidP="00952A1E">
      <w:pPr>
        <w:numPr>
          <w:ilvl w:val="0"/>
          <w:numId w:val="27"/>
        </w:numPr>
        <w:spacing w:after="120"/>
        <w:ind w:left="0" w:firstLine="720"/>
        <w:jc w:val="both"/>
        <w:rPr>
          <w:sz w:val="24"/>
          <w:lang w:val="en-GB" w:bidi="ar-EG"/>
        </w:rPr>
      </w:pPr>
      <w:r w:rsidRPr="00952A1E">
        <w:rPr>
          <w:sz w:val="24"/>
          <w:rtl/>
          <w:lang w:val="en-GB" w:bidi="ar-EG"/>
        </w:rPr>
        <w:t>مواصلة العمل لتحسين تنظيم العمل وصنع القرارات للهيئات الثلاث التي تعقد اجتماعاً متزامناً (انظر أيضاً القسم الثاني أدناه)؛</w:t>
      </w:r>
    </w:p>
    <w:p w:rsidR="00D352A8" w:rsidRPr="00952A1E" w:rsidRDefault="00D352A8" w:rsidP="00952A1E">
      <w:pPr>
        <w:numPr>
          <w:ilvl w:val="0"/>
          <w:numId w:val="27"/>
        </w:numPr>
        <w:spacing w:after="120"/>
        <w:ind w:left="0" w:firstLine="720"/>
        <w:jc w:val="both"/>
        <w:rPr>
          <w:sz w:val="24"/>
          <w:lang w:val="en-GB" w:bidi="ar-EG"/>
        </w:rPr>
      </w:pPr>
      <w:r w:rsidRPr="00952A1E">
        <w:rPr>
          <w:sz w:val="24"/>
          <w:rtl/>
          <w:lang w:val="en-GB" w:bidi="ar-EG"/>
        </w:rPr>
        <w:t xml:space="preserve"> ضمان السلامة العلمية لعمل الهيئة الفرعية المعنية بالمشورة العلمية والتقنية والتكنولوجية وهيئات الخبراء ذات الصلة (انظر أيضاً القسم الثالث أدناه) وتعزيز عمل الهيئة الفرعية المعنية بالمشورة العلمية والتقنية والتكنولوجية في ضوء إنشاء المنبر الحكومي الدولي للعلوم والسياسات في مجال خدمات النظم الإيكولوجية للتنوع البيولوجي.</w:t>
      </w:r>
    </w:p>
    <w:p w:rsidR="00952A1E" w:rsidRDefault="00952A1E" w:rsidP="004B352C">
      <w:pPr>
        <w:spacing w:after="60" w:line="192" w:lineRule="auto"/>
        <w:ind w:left="2880" w:right="1710" w:hanging="720"/>
        <w:jc w:val="left"/>
        <w:rPr>
          <w:rFonts w:eastAsia="PMingLiU"/>
          <w:b/>
          <w:bCs/>
          <w:kern w:val="0"/>
          <w:sz w:val="26"/>
          <w:szCs w:val="26"/>
          <w:rtl/>
          <w:lang w:val="fr-CA" w:eastAsia="ar-SA"/>
        </w:rPr>
      </w:pPr>
    </w:p>
    <w:p w:rsidR="00952A1E" w:rsidRDefault="00952A1E" w:rsidP="004B352C">
      <w:pPr>
        <w:spacing w:after="60" w:line="192" w:lineRule="auto"/>
        <w:ind w:left="2880" w:right="1710" w:hanging="720"/>
        <w:jc w:val="left"/>
        <w:rPr>
          <w:rFonts w:eastAsia="PMingLiU"/>
          <w:b/>
          <w:bCs/>
          <w:kern w:val="0"/>
          <w:sz w:val="26"/>
          <w:szCs w:val="26"/>
          <w:rtl/>
          <w:lang w:val="fr-CA" w:eastAsia="ar-SA"/>
        </w:rPr>
      </w:pPr>
    </w:p>
    <w:p w:rsidR="00952A1E" w:rsidRDefault="00952A1E" w:rsidP="004B352C">
      <w:pPr>
        <w:spacing w:after="60" w:line="192" w:lineRule="auto"/>
        <w:ind w:left="2880" w:right="1710" w:hanging="720"/>
        <w:jc w:val="left"/>
        <w:rPr>
          <w:rFonts w:eastAsia="PMingLiU"/>
          <w:b/>
          <w:bCs/>
          <w:kern w:val="0"/>
          <w:sz w:val="26"/>
          <w:szCs w:val="26"/>
          <w:rtl/>
          <w:lang w:val="fr-CA" w:eastAsia="ar-SA"/>
        </w:rPr>
      </w:pPr>
    </w:p>
    <w:p w:rsidR="00952A1E" w:rsidRDefault="00952A1E" w:rsidP="004B352C">
      <w:pPr>
        <w:spacing w:after="60" w:line="192" w:lineRule="auto"/>
        <w:ind w:left="2880" w:right="1710" w:hanging="720"/>
        <w:jc w:val="left"/>
        <w:rPr>
          <w:rFonts w:eastAsia="PMingLiU"/>
          <w:b/>
          <w:bCs/>
          <w:kern w:val="0"/>
          <w:sz w:val="26"/>
          <w:szCs w:val="26"/>
          <w:rtl/>
          <w:lang w:val="fr-CA" w:eastAsia="ar-SA"/>
        </w:rPr>
      </w:pPr>
    </w:p>
    <w:p w:rsidR="009912D9" w:rsidRPr="0001166D" w:rsidRDefault="0001166D" w:rsidP="004B352C">
      <w:pPr>
        <w:spacing w:after="60" w:line="192" w:lineRule="auto"/>
        <w:ind w:left="2880" w:right="1710" w:hanging="720"/>
        <w:jc w:val="left"/>
        <w:rPr>
          <w:rFonts w:eastAsia="PMingLiU"/>
          <w:b/>
          <w:bCs/>
          <w:kern w:val="0"/>
          <w:sz w:val="26"/>
          <w:szCs w:val="26"/>
          <w:lang w:val="fr-CA" w:eastAsia="ar-SA"/>
        </w:rPr>
      </w:pPr>
      <w:r>
        <w:rPr>
          <w:rFonts w:eastAsia="PMingLiU" w:hint="cs"/>
          <w:b/>
          <w:bCs/>
          <w:kern w:val="0"/>
          <w:sz w:val="26"/>
          <w:szCs w:val="26"/>
          <w:rtl/>
          <w:lang w:val="fr-CA" w:eastAsia="ar-SA"/>
        </w:rPr>
        <w:lastRenderedPageBreak/>
        <w:t>ثانيا.</w:t>
      </w:r>
      <w:r>
        <w:rPr>
          <w:rFonts w:eastAsia="PMingLiU" w:hint="cs"/>
          <w:b/>
          <w:bCs/>
          <w:kern w:val="0"/>
          <w:sz w:val="26"/>
          <w:szCs w:val="26"/>
          <w:rtl/>
          <w:lang w:val="fr-CA" w:eastAsia="ar-SA"/>
        </w:rPr>
        <w:tab/>
      </w:r>
      <w:r w:rsidRPr="0001166D">
        <w:rPr>
          <w:rFonts w:eastAsia="PMingLiU" w:hint="cs"/>
          <w:b/>
          <w:bCs/>
          <w:kern w:val="0"/>
          <w:sz w:val="26"/>
          <w:szCs w:val="26"/>
          <w:rtl/>
          <w:lang w:val="fr-CA" w:eastAsia="ar-SA"/>
        </w:rPr>
        <w:t xml:space="preserve">استعراض فعالية مؤتمر الأمم المتحدة المعني بالتنوع البيولوجي لعام 2016، بما في ذلك </w:t>
      </w:r>
      <w:r w:rsidR="004B352C">
        <w:rPr>
          <w:rFonts w:eastAsia="PMingLiU" w:hint="cs"/>
          <w:b/>
          <w:bCs/>
          <w:kern w:val="0"/>
          <w:sz w:val="26"/>
          <w:szCs w:val="26"/>
          <w:rtl/>
          <w:lang w:val="fr-CA" w:eastAsia="ar-SA"/>
        </w:rPr>
        <w:t>عقد اجتماعات متزامنة ل</w:t>
      </w:r>
      <w:r w:rsidRPr="0001166D">
        <w:rPr>
          <w:rFonts w:eastAsia="PMingLiU" w:hint="cs"/>
          <w:b/>
          <w:bCs/>
          <w:kern w:val="0"/>
          <w:sz w:val="26"/>
          <w:szCs w:val="26"/>
          <w:rtl/>
          <w:lang w:val="fr-CA" w:eastAsia="ar-SA"/>
        </w:rPr>
        <w:t>مؤتمر الأطراف واجتماعات الأطراف في البروتوكولين</w:t>
      </w:r>
      <w:r w:rsidR="004B352C">
        <w:rPr>
          <w:rFonts w:eastAsia="PMingLiU" w:hint="cs"/>
          <w:b/>
          <w:bCs/>
          <w:kern w:val="0"/>
          <w:sz w:val="26"/>
          <w:szCs w:val="26"/>
          <w:rtl/>
          <w:lang w:val="fr-CA" w:eastAsia="ar-SA"/>
        </w:rPr>
        <w:t xml:space="preserve"> </w:t>
      </w:r>
    </w:p>
    <w:p w:rsidR="00D70FC4" w:rsidRPr="007171D0" w:rsidRDefault="00CF176B" w:rsidP="00952A1E">
      <w:pPr>
        <w:numPr>
          <w:ilvl w:val="0"/>
          <w:numId w:val="2"/>
        </w:numPr>
        <w:spacing w:after="120"/>
        <w:ind w:left="0" w:firstLine="0"/>
        <w:jc w:val="both"/>
        <w:rPr>
          <w:lang w:val="fr-CA" w:bidi="ar"/>
        </w:rPr>
      </w:pPr>
      <w:r>
        <w:rPr>
          <w:rFonts w:hint="cs"/>
          <w:rtl/>
        </w:rPr>
        <w:t>بعد بدء نفاذ بروتوكول ناغويا</w:t>
      </w:r>
      <w:r w:rsidR="005C16B8">
        <w:rPr>
          <w:rFonts w:hint="cs"/>
          <w:rtl/>
        </w:rPr>
        <w:t>، عقد النصف الثاني من الاجتماع الثاني عشر لمؤتمر الأطراف في الاتفاقي</w:t>
      </w:r>
      <w:r>
        <w:rPr>
          <w:rFonts w:hint="cs"/>
          <w:rtl/>
        </w:rPr>
        <w:t>ة في أكتوبر</w:t>
      </w:r>
      <w:r>
        <w:rPr>
          <w:rFonts w:hint="cs"/>
          <w:rtl/>
          <w:lang w:bidi="ar"/>
        </w:rPr>
        <w:t>/</w:t>
      </w:r>
      <w:r>
        <w:rPr>
          <w:rFonts w:hint="cs"/>
          <w:rtl/>
        </w:rPr>
        <w:t xml:space="preserve">تشرين الأول </w:t>
      </w:r>
      <w:r>
        <w:rPr>
          <w:rFonts w:hint="cs"/>
          <w:rtl/>
          <w:lang w:bidi="ar"/>
        </w:rPr>
        <w:t xml:space="preserve">2014 </w:t>
      </w:r>
      <w:r>
        <w:rPr>
          <w:rFonts w:hint="cs"/>
          <w:rtl/>
        </w:rPr>
        <w:t>في بيونغ تشانغ، جمهورية كوريا</w:t>
      </w:r>
      <w:r w:rsidR="005C16B8">
        <w:rPr>
          <w:rFonts w:hint="cs"/>
          <w:rtl/>
        </w:rPr>
        <w:t>، بالتزامن مع الاجتماع الأول للأطراف في بروتوكول ناغويا</w:t>
      </w:r>
      <w:r>
        <w:rPr>
          <w:rFonts w:hint="cs"/>
          <w:rtl/>
          <w:lang w:bidi="ar"/>
        </w:rPr>
        <w:t xml:space="preserve">. </w:t>
      </w:r>
      <w:r w:rsidR="005C16B8">
        <w:rPr>
          <w:rFonts w:hint="cs"/>
          <w:rtl/>
        </w:rPr>
        <w:t>وعلاو</w:t>
      </w:r>
      <w:r>
        <w:rPr>
          <w:rFonts w:hint="cs"/>
          <w:rtl/>
        </w:rPr>
        <w:t>ة على ذلك</w:t>
      </w:r>
      <w:r w:rsidR="004737E3">
        <w:rPr>
          <w:rFonts w:hint="cs"/>
          <w:rtl/>
        </w:rPr>
        <w:t>، قرر مؤتمر الأطراف، في اجتماعه الثاني عشر</w:t>
      </w:r>
      <w:r w:rsidR="005C16B8">
        <w:rPr>
          <w:rFonts w:hint="cs"/>
          <w:rtl/>
        </w:rPr>
        <w:t>، عقد اجتماعاته العادية المقبلة في غضون أسبوعين بالتزامن مع اجتماعات مؤتمر الأطراف العامل كاجت</w:t>
      </w:r>
      <w:r w:rsidR="004737E3">
        <w:rPr>
          <w:rFonts w:hint="cs"/>
          <w:rtl/>
        </w:rPr>
        <w:t>ماع للأطراف في بروتوكول قرطاجنة</w:t>
      </w:r>
      <w:r w:rsidR="005C16B8">
        <w:rPr>
          <w:rFonts w:hint="cs"/>
          <w:rtl/>
        </w:rPr>
        <w:t xml:space="preserve">، وكذلك اجتماع الأطراف في بروتوكولات ناغويا </w:t>
      </w:r>
      <w:r w:rsidR="005C16B8">
        <w:rPr>
          <w:rFonts w:hint="cs"/>
          <w:rtl/>
          <w:lang w:bidi="ar"/>
        </w:rPr>
        <w:t>(</w:t>
      </w:r>
      <w:r w:rsidR="005C16B8">
        <w:rPr>
          <w:rFonts w:hint="cs"/>
          <w:rtl/>
        </w:rPr>
        <w:t xml:space="preserve">المقرر </w:t>
      </w:r>
      <w:r w:rsidR="005C16B8">
        <w:rPr>
          <w:rFonts w:hint="cs"/>
          <w:rtl/>
          <w:lang w:bidi="ar"/>
        </w:rPr>
        <w:t>12/</w:t>
      </w:r>
      <w:r w:rsidR="004737E3">
        <w:rPr>
          <w:rFonts w:hint="cs"/>
          <w:rtl/>
          <w:lang w:bidi="ar"/>
        </w:rPr>
        <w:t xml:space="preserve">27). </w:t>
      </w:r>
      <w:r w:rsidR="005C16B8">
        <w:rPr>
          <w:rFonts w:hint="cs"/>
          <w:rtl/>
        </w:rPr>
        <w:t xml:space="preserve">وتم الاتفاق على الترتيب من قبل </w:t>
      </w:r>
      <w:r w:rsidR="00952A1E">
        <w:rPr>
          <w:rFonts w:hint="cs"/>
          <w:rtl/>
        </w:rPr>
        <w:t>الهيئات الرئاسية</w:t>
      </w:r>
      <w:r w:rsidR="008606C7">
        <w:rPr>
          <w:rFonts w:hint="cs"/>
          <w:rtl/>
        </w:rPr>
        <w:t xml:space="preserve"> للبروتوكولين </w:t>
      </w:r>
      <w:r w:rsidR="008606C7">
        <w:rPr>
          <w:rFonts w:hint="cs"/>
          <w:rtl/>
          <w:lang w:bidi="ar"/>
        </w:rPr>
        <w:t>(</w:t>
      </w:r>
      <w:r w:rsidR="008606C7">
        <w:rPr>
          <w:rFonts w:hint="cs"/>
          <w:rtl/>
        </w:rPr>
        <w:t>المقرر</w:t>
      </w:r>
      <w:r w:rsidR="005C16B8" w:rsidRPr="007171D0">
        <w:rPr>
          <w:rFonts w:hint="cs"/>
          <w:lang w:val="fr-CA" w:bidi="ar"/>
        </w:rPr>
        <w:t xml:space="preserve"> </w:t>
      </w:r>
      <w:r w:rsidR="001775F4" w:rsidRPr="007171D0">
        <w:rPr>
          <w:iCs/>
          <w:snapToGrid w:val="0"/>
          <w:kern w:val="22"/>
          <w:szCs w:val="22"/>
          <w:lang w:val="fr-CA"/>
        </w:rPr>
        <w:t xml:space="preserve">BS-VII/9 </w:t>
      </w:r>
      <w:r w:rsidR="005C16B8">
        <w:rPr>
          <w:rFonts w:hint="cs"/>
          <w:rtl/>
        </w:rPr>
        <w:t>و</w:t>
      </w:r>
      <w:r w:rsidR="008606C7">
        <w:rPr>
          <w:rFonts w:hint="cs"/>
          <w:rtl/>
        </w:rPr>
        <w:t>المقرر</w:t>
      </w:r>
      <w:r w:rsidR="001775F4" w:rsidRPr="007171D0">
        <w:rPr>
          <w:iCs/>
          <w:snapToGrid w:val="0"/>
          <w:kern w:val="22"/>
          <w:szCs w:val="22"/>
          <w:lang w:val="fr-CA"/>
        </w:rPr>
        <w:t xml:space="preserve"> NP-I/12</w:t>
      </w:r>
      <w:r w:rsidR="00544FC0">
        <w:rPr>
          <w:rFonts w:hint="cs"/>
          <w:rtl/>
          <w:lang w:bidi="ar"/>
        </w:rPr>
        <w:t>)</w:t>
      </w:r>
      <w:r w:rsidR="005C16B8" w:rsidRPr="007171D0">
        <w:rPr>
          <w:rFonts w:hint="cs"/>
          <w:lang w:val="fr-CA" w:bidi="ar"/>
        </w:rPr>
        <w:t xml:space="preserve"> </w:t>
      </w:r>
      <w:r w:rsidR="00544FC0">
        <w:rPr>
          <w:rFonts w:hint="cs"/>
          <w:rtl/>
        </w:rPr>
        <w:t>وبناء على ذلك</w:t>
      </w:r>
      <w:r w:rsidR="005C16B8">
        <w:rPr>
          <w:rFonts w:hint="cs"/>
          <w:rtl/>
        </w:rPr>
        <w:t xml:space="preserve">، عُقد الاجتماع الثالث عشر لمؤتمر الأطراف والاجتماع الثامن للأطراف في بروتوكول قرطاجنة والاجتماع الثاني للأطراف في بروتوكول ناغويا في وقت واحد في </w:t>
      </w:r>
      <w:r w:rsidR="00072814">
        <w:rPr>
          <w:rFonts w:hint="cs"/>
          <w:rtl/>
        </w:rPr>
        <w:t>ديسمبر</w:t>
      </w:r>
      <w:r w:rsidR="00072814">
        <w:rPr>
          <w:rFonts w:hint="cs"/>
          <w:rtl/>
          <w:lang w:bidi="ar"/>
        </w:rPr>
        <w:t>/</w:t>
      </w:r>
      <w:r w:rsidR="005C16B8">
        <w:rPr>
          <w:rFonts w:hint="cs"/>
          <w:rtl/>
        </w:rPr>
        <w:t xml:space="preserve">كانون الأول </w:t>
      </w:r>
      <w:r w:rsidR="005C16B8">
        <w:rPr>
          <w:rFonts w:hint="cs"/>
          <w:rtl/>
          <w:lang w:bidi="ar"/>
        </w:rPr>
        <w:t xml:space="preserve">2016 </w:t>
      </w:r>
      <w:r w:rsidR="005C16B8">
        <w:rPr>
          <w:rFonts w:hint="cs"/>
          <w:rtl/>
        </w:rPr>
        <w:t>في كانكون، المكسيك</w:t>
      </w:r>
      <w:r w:rsidR="00072814">
        <w:rPr>
          <w:rFonts w:hint="cs"/>
          <w:rtl/>
          <w:lang w:bidi="ar"/>
        </w:rPr>
        <w:t>.</w:t>
      </w:r>
      <w:r w:rsidR="005C16B8" w:rsidRPr="007171D0">
        <w:rPr>
          <w:rFonts w:hint="cs"/>
          <w:lang w:val="fr-CA" w:bidi="ar"/>
        </w:rPr>
        <w:t xml:space="preserve"> </w:t>
      </w:r>
      <w:r w:rsidR="00072814">
        <w:rPr>
          <w:rFonts w:hint="cs"/>
          <w:rtl/>
        </w:rPr>
        <w:t>وقررت حكومة المكسيك</w:t>
      </w:r>
      <w:r w:rsidR="005C16B8">
        <w:rPr>
          <w:rFonts w:hint="cs"/>
          <w:rtl/>
        </w:rPr>
        <w:t>، بوصف</w:t>
      </w:r>
      <w:r w:rsidR="00072814">
        <w:rPr>
          <w:rFonts w:hint="cs"/>
          <w:rtl/>
        </w:rPr>
        <w:t>ها البلد المضيف لهذه الاجتماعات</w:t>
      </w:r>
      <w:r w:rsidR="005C16B8">
        <w:rPr>
          <w:rFonts w:hint="cs"/>
          <w:rtl/>
        </w:rPr>
        <w:t>، عقد الجزء ال</w:t>
      </w:r>
      <w:r w:rsidR="00751578">
        <w:rPr>
          <w:rFonts w:hint="cs"/>
          <w:rtl/>
        </w:rPr>
        <w:t>رفيع المستوى قبل هذه الاجتماعات</w:t>
      </w:r>
      <w:r w:rsidR="005C16B8">
        <w:rPr>
          <w:rFonts w:hint="cs"/>
          <w:rtl/>
        </w:rPr>
        <w:t>، بدلاً من عقده ف</w:t>
      </w:r>
      <w:r w:rsidR="00751578">
        <w:rPr>
          <w:rFonts w:hint="cs"/>
          <w:rtl/>
        </w:rPr>
        <w:t>ي الأسبوع الثاني لمؤتمر الأطراف</w:t>
      </w:r>
      <w:r w:rsidR="005C16B8">
        <w:rPr>
          <w:rFonts w:hint="cs"/>
          <w:rtl/>
        </w:rPr>
        <w:t xml:space="preserve">، وهو ما كان </w:t>
      </w:r>
      <w:r w:rsidR="00751578">
        <w:rPr>
          <w:rFonts w:hint="cs"/>
          <w:rtl/>
        </w:rPr>
        <w:t xml:space="preserve">سائدا في </w:t>
      </w:r>
      <w:r w:rsidR="00952A1E">
        <w:rPr>
          <w:rFonts w:hint="cs"/>
          <w:rtl/>
        </w:rPr>
        <w:t>السابق</w:t>
      </w:r>
      <w:r w:rsidR="00751578">
        <w:rPr>
          <w:rFonts w:hint="cs"/>
          <w:rtl/>
          <w:lang w:bidi="ar"/>
        </w:rPr>
        <w:t xml:space="preserve">. </w:t>
      </w:r>
      <w:r w:rsidR="00E9478D">
        <w:rPr>
          <w:rFonts w:hint="cs"/>
          <w:rtl/>
        </w:rPr>
        <w:t>وكانت اجتماعات الهيئات الثلاث</w:t>
      </w:r>
      <w:r w:rsidR="005C16B8">
        <w:rPr>
          <w:rFonts w:hint="cs"/>
          <w:rtl/>
        </w:rPr>
        <w:t>، إلى جانب الج</w:t>
      </w:r>
      <w:r w:rsidR="00E9478D">
        <w:rPr>
          <w:rFonts w:hint="cs"/>
          <w:rtl/>
        </w:rPr>
        <w:t>زء الرفيع المستوى</w:t>
      </w:r>
      <w:r w:rsidR="005C16B8">
        <w:rPr>
          <w:rFonts w:hint="cs"/>
          <w:rtl/>
        </w:rPr>
        <w:t xml:space="preserve">، معروفة بشكل غير رسمي باسم </w:t>
      </w:r>
      <w:r w:rsidR="005C16B8">
        <w:rPr>
          <w:rFonts w:hint="cs"/>
          <w:rtl/>
          <w:lang w:bidi="ar"/>
        </w:rPr>
        <w:t>"</w:t>
      </w:r>
      <w:r w:rsidR="005C16B8">
        <w:rPr>
          <w:rFonts w:hint="cs"/>
          <w:rtl/>
        </w:rPr>
        <w:t>مؤتمر الأمم المتحدة للتنوع البيولوجي</w:t>
      </w:r>
      <w:r w:rsidR="00E9478D">
        <w:rPr>
          <w:rFonts w:hint="cs"/>
          <w:rtl/>
        </w:rPr>
        <w:t>، كانكون، المكسيك</w:t>
      </w:r>
      <w:r w:rsidR="005C16B8">
        <w:rPr>
          <w:rFonts w:hint="cs"/>
          <w:rtl/>
        </w:rPr>
        <w:t xml:space="preserve">، </w:t>
      </w:r>
      <w:r w:rsidR="00E9478D">
        <w:rPr>
          <w:rFonts w:hint="cs"/>
          <w:rtl/>
          <w:lang w:bidi="ar"/>
        </w:rPr>
        <w:t>2016".</w:t>
      </w:r>
    </w:p>
    <w:p w:rsidR="00BE3E6B" w:rsidRPr="007171D0" w:rsidRDefault="00BE3E6B" w:rsidP="00952A1E">
      <w:pPr>
        <w:numPr>
          <w:ilvl w:val="0"/>
          <w:numId w:val="2"/>
        </w:numPr>
        <w:spacing w:after="120"/>
        <w:ind w:left="0" w:firstLine="0"/>
        <w:jc w:val="both"/>
        <w:rPr>
          <w:lang w:val="fr-CA" w:bidi="ar"/>
        </w:rPr>
      </w:pPr>
      <w:r>
        <w:rPr>
          <w:rFonts w:hint="cs"/>
          <w:rtl/>
        </w:rPr>
        <w:t>وتمثل</w:t>
      </w:r>
      <w:r w:rsidRPr="00BE3E6B">
        <w:rPr>
          <w:rtl/>
        </w:rPr>
        <w:t xml:space="preserve"> الهدف من عقد </w:t>
      </w:r>
      <w:r>
        <w:rPr>
          <w:rtl/>
        </w:rPr>
        <w:t>اجتماعات الاتفاقية والبروتوكول</w:t>
      </w:r>
      <w:r>
        <w:rPr>
          <w:rFonts w:hint="cs"/>
          <w:rtl/>
        </w:rPr>
        <w:t>ين</w:t>
      </w:r>
      <w:r w:rsidRPr="00BE3E6B">
        <w:rPr>
          <w:rtl/>
        </w:rPr>
        <w:t xml:space="preserve"> في </w:t>
      </w:r>
      <w:r>
        <w:rPr>
          <w:rFonts w:hint="cs"/>
          <w:rtl/>
        </w:rPr>
        <w:t>وقت واحد في</w:t>
      </w:r>
      <w:r w:rsidRPr="00BE3E6B">
        <w:rPr>
          <w:rtl/>
        </w:rPr>
        <w:t xml:space="preserve"> تعزيز تنفيذ الاتفاقية والبروتوكول</w:t>
      </w:r>
      <w:r>
        <w:rPr>
          <w:rFonts w:hint="cs"/>
          <w:rtl/>
        </w:rPr>
        <w:t>ين</w:t>
      </w:r>
      <w:r w:rsidRPr="00BE3E6B">
        <w:rPr>
          <w:rtl/>
        </w:rPr>
        <w:t xml:space="preserve"> وتحقيق تكامل أكبر بينها وتحسين فعالية التكلفة</w:t>
      </w:r>
      <w:r w:rsidRPr="00BE3E6B">
        <w:rPr>
          <w:rtl/>
          <w:lang w:bidi="ar"/>
        </w:rPr>
        <w:t xml:space="preserve">. </w:t>
      </w:r>
      <w:r>
        <w:rPr>
          <w:rFonts w:hint="cs"/>
          <w:rtl/>
        </w:rPr>
        <w:t>و</w:t>
      </w:r>
      <w:r w:rsidRPr="00BE3E6B">
        <w:rPr>
          <w:rtl/>
        </w:rPr>
        <w:t xml:space="preserve">اتفق مؤتمر الأطراف في الاتفاقية </w:t>
      </w:r>
      <w:r w:rsidR="00952A1E">
        <w:rPr>
          <w:rFonts w:hint="cs"/>
          <w:rtl/>
        </w:rPr>
        <w:t xml:space="preserve">والهيئات الرئاسية </w:t>
      </w:r>
      <w:r>
        <w:rPr>
          <w:rFonts w:hint="cs"/>
          <w:rtl/>
        </w:rPr>
        <w:t xml:space="preserve">لبروتوكولي </w:t>
      </w:r>
      <w:r>
        <w:rPr>
          <w:rtl/>
        </w:rPr>
        <w:t xml:space="preserve">قرطاجنة وناغويا </w:t>
      </w:r>
      <w:r>
        <w:rPr>
          <w:rtl/>
          <w:lang w:bidi="ar"/>
        </w:rPr>
        <w:t>(</w:t>
      </w:r>
      <w:r>
        <w:rPr>
          <w:rtl/>
        </w:rPr>
        <w:t>المقرر</w:t>
      </w:r>
      <w:r w:rsidRPr="00BE3E6B">
        <w:rPr>
          <w:rtl/>
          <w:lang w:bidi="ar"/>
        </w:rPr>
        <w:t xml:space="preserve"> 13/26 </w:t>
      </w:r>
      <w:r>
        <w:rPr>
          <w:rFonts w:hint="cs"/>
          <w:rtl/>
        </w:rPr>
        <w:t xml:space="preserve">والمقرر </w:t>
      </w:r>
      <w:r w:rsidRPr="007171D0">
        <w:rPr>
          <w:snapToGrid w:val="0"/>
          <w:kern w:val="22"/>
          <w:szCs w:val="22"/>
          <w:lang w:val="fr-CA"/>
        </w:rPr>
        <w:t xml:space="preserve"> CP-VIII/10</w:t>
      </w:r>
      <w:r w:rsidRPr="00BE3E6B">
        <w:rPr>
          <w:rtl/>
        </w:rPr>
        <w:t>و</w:t>
      </w:r>
      <w:r>
        <w:rPr>
          <w:rFonts w:hint="cs"/>
          <w:rtl/>
        </w:rPr>
        <w:t xml:space="preserve">المقرر </w:t>
      </w:r>
      <w:r w:rsidRPr="007171D0">
        <w:rPr>
          <w:snapToGrid w:val="0"/>
          <w:kern w:val="22"/>
          <w:szCs w:val="22"/>
          <w:lang w:val="fr-CA"/>
        </w:rPr>
        <w:t>NP-2/12</w:t>
      </w:r>
      <w:r>
        <w:rPr>
          <w:rFonts w:hint="cs"/>
          <w:snapToGrid w:val="0"/>
          <w:kern w:val="22"/>
          <w:szCs w:val="22"/>
          <w:rtl/>
        </w:rPr>
        <w:t xml:space="preserve"> </w:t>
      </w:r>
      <w:r w:rsidRPr="00BE3E6B">
        <w:rPr>
          <w:rtl/>
        </w:rPr>
        <w:t>على التوالي</w:t>
      </w:r>
      <w:r w:rsidRPr="00BE3E6B">
        <w:rPr>
          <w:rtl/>
          <w:lang w:bidi="ar"/>
        </w:rPr>
        <w:t xml:space="preserve">) </w:t>
      </w:r>
      <w:r w:rsidRPr="00BE3E6B">
        <w:rPr>
          <w:rtl/>
        </w:rPr>
        <w:t>على استعراض الخبرة المكتسبة ف</w:t>
      </w:r>
      <w:r>
        <w:rPr>
          <w:rtl/>
        </w:rPr>
        <w:t>ي عقد اجتماعاتهما في وقت واحد و</w:t>
      </w:r>
      <w:r>
        <w:rPr>
          <w:rFonts w:hint="cs"/>
          <w:rtl/>
        </w:rPr>
        <w:t>ال</w:t>
      </w:r>
      <w:r w:rsidRPr="00BE3E6B">
        <w:rPr>
          <w:rtl/>
        </w:rPr>
        <w:t xml:space="preserve">معايير </w:t>
      </w:r>
      <w:r>
        <w:rPr>
          <w:rFonts w:hint="cs"/>
          <w:rtl/>
        </w:rPr>
        <w:t>ال</w:t>
      </w:r>
      <w:r w:rsidRPr="00BE3E6B">
        <w:rPr>
          <w:rtl/>
        </w:rPr>
        <w:t xml:space="preserve">محددة </w:t>
      </w:r>
      <w:r>
        <w:rPr>
          <w:rFonts w:hint="cs"/>
          <w:rtl/>
        </w:rPr>
        <w:t>للاستعراض</w:t>
      </w:r>
      <w:r>
        <w:rPr>
          <w:rFonts w:hint="cs"/>
          <w:rtl/>
          <w:lang w:bidi="ar"/>
        </w:rPr>
        <w:t>.</w:t>
      </w:r>
    </w:p>
    <w:p w:rsidR="00BE3E6B" w:rsidRPr="007171D0" w:rsidRDefault="00BE3E6B" w:rsidP="00BE3E6B">
      <w:pPr>
        <w:numPr>
          <w:ilvl w:val="0"/>
          <w:numId w:val="2"/>
        </w:numPr>
        <w:spacing w:after="120"/>
        <w:ind w:left="0" w:firstLine="0"/>
        <w:jc w:val="both"/>
        <w:rPr>
          <w:lang w:val="fr-CA" w:bidi="ar"/>
        </w:rPr>
      </w:pPr>
      <w:r w:rsidRPr="00BE3E6B">
        <w:rPr>
          <w:rtl/>
        </w:rPr>
        <w:t xml:space="preserve">وطُلب </w:t>
      </w:r>
      <w:r>
        <w:rPr>
          <w:rFonts w:hint="cs"/>
          <w:rtl/>
        </w:rPr>
        <w:t>إلى</w:t>
      </w:r>
      <w:r w:rsidRPr="00BE3E6B">
        <w:rPr>
          <w:rtl/>
        </w:rPr>
        <w:t xml:space="preserve"> الأمين التنفيذي أن يعد استعراضاً أولياً </w:t>
      </w:r>
      <w:r>
        <w:rPr>
          <w:rtl/>
        </w:rPr>
        <w:t>للتجربة في عقد اجتماعات متزامنة</w:t>
      </w:r>
      <w:r w:rsidRPr="00BE3E6B">
        <w:rPr>
          <w:rtl/>
        </w:rPr>
        <w:t>،</w:t>
      </w:r>
      <w:r>
        <w:rPr>
          <w:rtl/>
        </w:rPr>
        <w:t xml:space="preserve"> باستخدام المعايير المتفق عليها</w:t>
      </w:r>
      <w:r w:rsidRPr="00BE3E6B">
        <w:rPr>
          <w:rtl/>
        </w:rPr>
        <w:t>، كي تنظر فيها الهيئة الفرعية للتنفيذ في اجتماعها الثاني</w:t>
      </w:r>
      <w:r w:rsidRPr="00BE3E6B">
        <w:rPr>
          <w:rtl/>
          <w:lang w:bidi="ar"/>
        </w:rPr>
        <w:t xml:space="preserve">. </w:t>
      </w:r>
      <w:r w:rsidRPr="00BE3E6B">
        <w:rPr>
          <w:rtl/>
        </w:rPr>
        <w:t>و</w:t>
      </w:r>
      <w:r>
        <w:rPr>
          <w:rFonts w:hint="cs"/>
          <w:rtl/>
        </w:rPr>
        <w:t xml:space="preserve">يتاح هذا الاستعراض في إضافة ترد في الوثيقة </w:t>
      </w:r>
      <w:r w:rsidRPr="007171D0">
        <w:rPr>
          <w:snapToGrid w:val="0"/>
          <w:kern w:val="22"/>
          <w:szCs w:val="22"/>
          <w:lang w:val="fr-CA"/>
        </w:rPr>
        <w:t>CBD/SBI/2/16/Add.1</w:t>
      </w:r>
      <w:r w:rsidRPr="00BE3E6B">
        <w:rPr>
          <w:rtl/>
        </w:rPr>
        <w:t>، تستكملها مذكرتان للمعلومات</w:t>
      </w:r>
      <w:r>
        <w:rPr>
          <w:rFonts w:hint="cs"/>
          <w:rtl/>
        </w:rPr>
        <w:t xml:space="preserve"> ترد في الوثيقتين </w:t>
      </w:r>
      <w:r w:rsidRPr="007171D0">
        <w:rPr>
          <w:snapToGrid w:val="0"/>
          <w:kern w:val="22"/>
          <w:szCs w:val="22"/>
          <w:lang w:val="fr-CA"/>
        </w:rPr>
        <w:t>(CBD/SBI/2/INF/1 and CBD/SBI/2/INF/2)</w:t>
      </w:r>
      <w:r>
        <w:rPr>
          <w:rFonts w:hint="cs"/>
          <w:snapToGrid w:val="0"/>
          <w:kern w:val="22"/>
          <w:szCs w:val="22"/>
          <w:rtl/>
        </w:rPr>
        <w:t>.</w:t>
      </w:r>
    </w:p>
    <w:p w:rsidR="002D2983" w:rsidRPr="007171D0" w:rsidRDefault="00BE3E6B" w:rsidP="00BE3E6B">
      <w:pPr>
        <w:numPr>
          <w:ilvl w:val="0"/>
          <w:numId w:val="2"/>
        </w:numPr>
        <w:spacing w:after="120"/>
        <w:ind w:left="0" w:firstLine="0"/>
        <w:jc w:val="both"/>
        <w:rPr>
          <w:lang w:val="fr-CA" w:bidi="ar"/>
        </w:rPr>
      </w:pPr>
      <w:r w:rsidRPr="00BE3E6B">
        <w:rPr>
          <w:rtl/>
        </w:rPr>
        <w:t>واستناداً إلى المعلومات الواردة في</w:t>
      </w:r>
      <w:r>
        <w:rPr>
          <w:rFonts w:hint="cs"/>
          <w:rtl/>
        </w:rPr>
        <w:t xml:space="preserve"> الوثيقة</w:t>
      </w:r>
      <w:r w:rsidRPr="00BE3E6B">
        <w:rPr>
          <w:rtl/>
          <w:lang w:bidi="ar"/>
        </w:rPr>
        <w:t xml:space="preserve"> </w:t>
      </w:r>
      <w:r w:rsidRPr="007171D0">
        <w:rPr>
          <w:snapToGrid w:val="0"/>
          <w:kern w:val="22"/>
          <w:szCs w:val="22"/>
          <w:lang w:val="fr-CA"/>
        </w:rPr>
        <w:t>CBD/SBI/2/16/Add.1</w:t>
      </w:r>
      <w:r>
        <w:rPr>
          <w:rFonts w:hint="cs"/>
          <w:snapToGrid w:val="0"/>
          <w:kern w:val="22"/>
          <w:szCs w:val="22"/>
          <w:rtl/>
        </w:rPr>
        <w:t xml:space="preserve"> </w:t>
      </w:r>
      <w:r w:rsidRPr="00BE3E6B">
        <w:rPr>
          <w:rFonts w:hint="cs"/>
          <w:rtl/>
        </w:rPr>
        <w:t>والوثيقة</w:t>
      </w:r>
      <w:r>
        <w:rPr>
          <w:rFonts w:hint="cs"/>
          <w:rtl/>
          <w:lang w:bidi="ar"/>
        </w:rPr>
        <w:t xml:space="preserve"> </w:t>
      </w:r>
      <w:r w:rsidRPr="007171D0">
        <w:rPr>
          <w:snapToGrid w:val="0"/>
          <w:kern w:val="22"/>
          <w:szCs w:val="22"/>
          <w:lang w:val="fr-CA"/>
        </w:rPr>
        <w:t>CBD/SBI/2/INF/1</w:t>
      </w:r>
      <w:r w:rsidRPr="00BE3E6B">
        <w:rPr>
          <w:rtl/>
        </w:rPr>
        <w:t>، ترد عناصر مشروع التوصية في القسم الرابع</w:t>
      </w:r>
      <w:r w:rsidRPr="00BE3E6B">
        <w:rPr>
          <w:rtl/>
          <w:lang w:bidi="ar"/>
        </w:rPr>
        <w:t>.</w:t>
      </w:r>
    </w:p>
    <w:p w:rsidR="00BE3E6B" w:rsidRPr="007171D0" w:rsidRDefault="00BE3E6B" w:rsidP="00BE3E6B">
      <w:pPr>
        <w:numPr>
          <w:ilvl w:val="0"/>
          <w:numId w:val="2"/>
        </w:numPr>
        <w:spacing w:after="120"/>
        <w:ind w:left="0" w:firstLine="0"/>
        <w:jc w:val="both"/>
        <w:rPr>
          <w:lang w:val="fr-CA" w:bidi="ar"/>
        </w:rPr>
      </w:pPr>
      <w:r>
        <w:rPr>
          <w:rFonts w:hint="cs"/>
          <w:rtl/>
        </w:rPr>
        <w:t>و</w:t>
      </w:r>
      <w:r w:rsidRPr="00BE3E6B">
        <w:rPr>
          <w:rtl/>
        </w:rPr>
        <w:t>بالإضافة إلى استعراض تجربة عقد اجتماعات الهيئات الرئاسية الثلاث في وقت واحد، تقدم</w:t>
      </w:r>
      <w:r>
        <w:rPr>
          <w:rFonts w:hint="cs"/>
          <w:rtl/>
        </w:rPr>
        <w:t xml:space="preserve"> الوثيقة </w:t>
      </w:r>
      <w:r w:rsidRPr="007171D0">
        <w:rPr>
          <w:snapToGrid w:val="0"/>
          <w:kern w:val="22"/>
          <w:szCs w:val="22"/>
          <w:lang w:val="fr-CA"/>
        </w:rPr>
        <w:t>CBD/SBI/2/INF/2</w:t>
      </w:r>
      <w:r w:rsidRPr="00BE3E6B">
        <w:rPr>
          <w:rtl/>
        </w:rPr>
        <w:t xml:space="preserve"> معلومات أخرى عن آراء المشاركين في الاجتماعات، بشأن شكل الجزء رفيع المستوى، </w:t>
      </w:r>
      <w:r>
        <w:rPr>
          <w:rFonts w:hint="cs"/>
          <w:rtl/>
        </w:rPr>
        <w:t>و</w:t>
      </w:r>
      <w:r w:rsidRPr="00BE3E6B">
        <w:rPr>
          <w:rtl/>
        </w:rPr>
        <w:t>الأحداث</w:t>
      </w:r>
      <w:r>
        <w:rPr>
          <w:rFonts w:hint="cs"/>
          <w:rtl/>
        </w:rPr>
        <w:t xml:space="preserve"> الجانبية</w:t>
      </w:r>
      <w:r w:rsidRPr="00BE3E6B">
        <w:rPr>
          <w:rtl/>
        </w:rPr>
        <w:t xml:space="preserve"> وا</w:t>
      </w:r>
      <w:r w:rsidR="001C26C3">
        <w:rPr>
          <w:rtl/>
        </w:rPr>
        <w:t>لأحداث الموازية</w:t>
      </w:r>
      <w:r w:rsidRPr="00BE3E6B">
        <w:rPr>
          <w:rtl/>
        </w:rPr>
        <w:t>، وبعض المسائل اللوجستية</w:t>
      </w:r>
      <w:r w:rsidRPr="00BE3E6B">
        <w:rPr>
          <w:rtl/>
          <w:lang w:bidi="ar"/>
        </w:rPr>
        <w:t xml:space="preserve">. </w:t>
      </w:r>
      <w:r w:rsidR="001C26C3">
        <w:rPr>
          <w:rFonts w:hint="cs"/>
          <w:rtl/>
        </w:rPr>
        <w:t>و</w:t>
      </w:r>
      <w:r w:rsidRPr="00BE3E6B">
        <w:rPr>
          <w:rtl/>
        </w:rPr>
        <w:t xml:space="preserve">يتم تلخيص النقاط الرئيسية من </w:t>
      </w:r>
      <w:r w:rsidR="001C26C3">
        <w:rPr>
          <w:rtl/>
        </w:rPr>
        <w:t>هذه المراجعة في الفقرات التالية</w:t>
      </w:r>
      <w:r w:rsidR="001C26C3">
        <w:rPr>
          <w:rFonts w:hint="cs"/>
          <w:rtl/>
          <w:lang w:bidi="ar"/>
        </w:rPr>
        <w:t>.</w:t>
      </w:r>
    </w:p>
    <w:p w:rsidR="001C26C3" w:rsidRPr="007171D0" w:rsidRDefault="001C26C3" w:rsidP="000141BC">
      <w:pPr>
        <w:numPr>
          <w:ilvl w:val="0"/>
          <w:numId w:val="2"/>
        </w:numPr>
        <w:spacing w:after="120"/>
        <w:ind w:left="0" w:firstLine="0"/>
        <w:jc w:val="both"/>
        <w:rPr>
          <w:lang w:val="fr-CA" w:bidi="ar"/>
        </w:rPr>
      </w:pPr>
      <w:r>
        <w:rPr>
          <w:rtl/>
        </w:rPr>
        <w:t>وعموما</w:t>
      </w:r>
      <w:r w:rsidRPr="001C26C3">
        <w:rPr>
          <w:rtl/>
        </w:rPr>
        <w:t>، ف</w:t>
      </w:r>
      <w:r>
        <w:rPr>
          <w:rtl/>
        </w:rPr>
        <w:t>يما يتعلق بالجزء الرفيع المستوى</w:t>
      </w:r>
      <w:r w:rsidRPr="001C26C3">
        <w:rPr>
          <w:rtl/>
        </w:rPr>
        <w:t xml:space="preserve">، </w:t>
      </w:r>
      <w:r>
        <w:rPr>
          <w:rFonts w:hint="cs"/>
          <w:rtl/>
        </w:rPr>
        <w:t>رُ</w:t>
      </w:r>
      <w:r w:rsidRPr="001C26C3">
        <w:rPr>
          <w:rtl/>
        </w:rPr>
        <w:t xml:space="preserve">ئي أن مشاركة مختلف القطاعات والوزراء قد عززت النظر في تعميم </w:t>
      </w:r>
      <w:r>
        <w:rPr>
          <w:rFonts w:hint="cs"/>
          <w:rtl/>
        </w:rPr>
        <w:t>وتشجيع</w:t>
      </w:r>
      <w:r>
        <w:rPr>
          <w:rtl/>
        </w:rPr>
        <w:t xml:space="preserve"> الحوار</w:t>
      </w:r>
      <w:r>
        <w:rPr>
          <w:rtl/>
          <w:lang w:bidi="ar"/>
        </w:rPr>
        <w:t xml:space="preserve">. </w:t>
      </w:r>
      <w:r>
        <w:rPr>
          <w:rtl/>
        </w:rPr>
        <w:t>ومع ذلك، أشار عدد من ال</w:t>
      </w:r>
      <w:r>
        <w:rPr>
          <w:rFonts w:hint="cs"/>
          <w:rtl/>
        </w:rPr>
        <w:t>م</w:t>
      </w:r>
      <w:r w:rsidRPr="001C26C3">
        <w:rPr>
          <w:rtl/>
        </w:rPr>
        <w:t>جيبين إلى أن</w:t>
      </w:r>
      <w:r>
        <w:rPr>
          <w:rFonts w:hint="cs"/>
          <w:rtl/>
        </w:rPr>
        <w:t xml:space="preserve"> هذا</w:t>
      </w:r>
      <w:r w:rsidRPr="001C26C3">
        <w:rPr>
          <w:rtl/>
        </w:rPr>
        <w:t xml:space="preserve"> كان يمكن أن يكون أكثر فعالية إذا </w:t>
      </w:r>
      <w:r>
        <w:rPr>
          <w:rFonts w:hint="cs"/>
          <w:rtl/>
        </w:rPr>
        <w:t xml:space="preserve">توافرت فرص </w:t>
      </w:r>
      <w:r w:rsidRPr="001C26C3">
        <w:rPr>
          <w:rtl/>
        </w:rPr>
        <w:t>أخرى للمناقشة</w:t>
      </w:r>
      <w:r w:rsidRPr="001C26C3">
        <w:rPr>
          <w:rtl/>
          <w:lang w:bidi="ar"/>
        </w:rPr>
        <w:t xml:space="preserve">. </w:t>
      </w:r>
      <w:r w:rsidRPr="001C26C3">
        <w:rPr>
          <w:rtl/>
        </w:rPr>
        <w:t>وفيما يت</w:t>
      </w:r>
      <w:r>
        <w:rPr>
          <w:rtl/>
        </w:rPr>
        <w:t>علق بتوقيت الجزء الرفيع المستوى</w:t>
      </w:r>
      <w:r w:rsidRPr="001C26C3">
        <w:rPr>
          <w:rtl/>
        </w:rPr>
        <w:t xml:space="preserve">، شعر </w:t>
      </w:r>
      <w:r>
        <w:rPr>
          <w:rFonts w:hint="cs"/>
          <w:rtl/>
        </w:rPr>
        <w:t xml:space="preserve">المجيبون </w:t>
      </w:r>
      <w:r w:rsidRPr="001C26C3">
        <w:rPr>
          <w:rtl/>
        </w:rPr>
        <w:t>عموما بأن وجود هذا الجزء قبل البداية الرسمية للاجتماع</w:t>
      </w:r>
      <w:r>
        <w:rPr>
          <w:rtl/>
        </w:rPr>
        <w:t>ات المتزامنة كان فعالا</w:t>
      </w:r>
      <w:r>
        <w:rPr>
          <w:rtl/>
          <w:lang w:bidi="ar"/>
        </w:rPr>
        <w:t xml:space="preserve">. </w:t>
      </w:r>
      <w:r>
        <w:rPr>
          <w:rtl/>
        </w:rPr>
        <w:t>ومع ذلك</w:t>
      </w:r>
      <w:r w:rsidRPr="001C26C3">
        <w:rPr>
          <w:rtl/>
        </w:rPr>
        <w:t xml:space="preserve">، أشار بعض </w:t>
      </w:r>
      <w:r>
        <w:rPr>
          <w:rtl/>
        </w:rPr>
        <w:t>ال</w:t>
      </w:r>
      <w:r>
        <w:rPr>
          <w:rFonts w:hint="cs"/>
          <w:rtl/>
        </w:rPr>
        <w:t>م</w:t>
      </w:r>
      <w:r w:rsidRPr="001C26C3">
        <w:rPr>
          <w:rtl/>
        </w:rPr>
        <w:t>جيبين إلى أن هذا أدى أيضًا إلى عدم قدرة العديد من المشاركين رفيعي المستوى على توفير المساعدة في معالجة القضايا المثيرة للجدل في نهاية الاجتماعات</w:t>
      </w:r>
      <w:r w:rsidRPr="001C26C3">
        <w:rPr>
          <w:rtl/>
          <w:lang w:bidi="ar"/>
        </w:rPr>
        <w:t xml:space="preserve">. </w:t>
      </w:r>
      <w:r>
        <w:rPr>
          <w:rFonts w:hint="cs"/>
          <w:rtl/>
        </w:rPr>
        <w:t>و</w:t>
      </w:r>
      <w:r w:rsidRPr="001C26C3">
        <w:rPr>
          <w:rtl/>
        </w:rPr>
        <w:t xml:space="preserve">فيما يتعلق </w:t>
      </w:r>
      <w:r w:rsidR="000141BC">
        <w:rPr>
          <w:rFonts w:hint="cs"/>
          <w:rtl/>
        </w:rPr>
        <w:t>بتحديد توقيت عقد</w:t>
      </w:r>
      <w:r w:rsidRPr="001C26C3">
        <w:rPr>
          <w:rtl/>
        </w:rPr>
        <w:t xml:space="preserve"> </w:t>
      </w:r>
      <w:r w:rsidR="000141BC">
        <w:rPr>
          <w:rFonts w:hint="cs"/>
          <w:rtl/>
        </w:rPr>
        <w:t>الأجزاء ال</w:t>
      </w:r>
      <w:r>
        <w:rPr>
          <w:rtl/>
        </w:rPr>
        <w:t>رفيعة المستوى في المستقبل</w:t>
      </w:r>
      <w:r w:rsidRPr="001C26C3">
        <w:rPr>
          <w:rtl/>
        </w:rPr>
        <w:t xml:space="preserve">، </w:t>
      </w:r>
      <w:r>
        <w:rPr>
          <w:rFonts w:hint="cs"/>
          <w:rtl/>
        </w:rPr>
        <w:t>ف</w:t>
      </w:r>
      <w:r w:rsidRPr="001C26C3">
        <w:rPr>
          <w:rtl/>
        </w:rPr>
        <w:t xml:space="preserve">في حين أشار غالبية </w:t>
      </w:r>
      <w:r>
        <w:rPr>
          <w:rtl/>
        </w:rPr>
        <w:t>ال</w:t>
      </w:r>
      <w:r>
        <w:rPr>
          <w:rFonts w:hint="cs"/>
          <w:rtl/>
        </w:rPr>
        <w:t>م</w:t>
      </w:r>
      <w:r w:rsidRPr="001C26C3">
        <w:rPr>
          <w:rtl/>
        </w:rPr>
        <w:t>جيبين إلى أنهم رأوا أنه ينبغي الاستمرار في ذلك قبل بداية الاج</w:t>
      </w:r>
      <w:r>
        <w:rPr>
          <w:rtl/>
        </w:rPr>
        <w:t>تماعات الرسمية</w:t>
      </w:r>
      <w:r w:rsidRPr="001C26C3">
        <w:rPr>
          <w:rtl/>
        </w:rPr>
        <w:t xml:space="preserve">، </w:t>
      </w:r>
      <w:r>
        <w:rPr>
          <w:rFonts w:hint="cs"/>
          <w:rtl/>
        </w:rPr>
        <w:t>إلا أن</w:t>
      </w:r>
      <w:r>
        <w:rPr>
          <w:rtl/>
        </w:rPr>
        <w:t xml:space="preserve"> المشارك</w:t>
      </w:r>
      <w:r>
        <w:rPr>
          <w:rFonts w:hint="cs"/>
          <w:rtl/>
        </w:rPr>
        <w:t>ي</w:t>
      </w:r>
      <w:r w:rsidRPr="001C26C3">
        <w:rPr>
          <w:rtl/>
        </w:rPr>
        <w:t>ن</w:t>
      </w:r>
      <w:r>
        <w:rPr>
          <w:rFonts w:hint="cs"/>
          <w:rtl/>
        </w:rPr>
        <w:t xml:space="preserve"> كانوا</w:t>
      </w:r>
      <w:r w:rsidRPr="001C26C3">
        <w:rPr>
          <w:rtl/>
        </w:rPr>
        <w:t xml:space="preserve"> أكثر انقسامًا في وجهات نظرهم</w:t>
      </w:r>
      <w:r w:rsidRPr="001C26C3">
        <w:rPr>
          <w:rtl/>
          <w:lang w:bidi="ar"/>
        </w:rPr>
        <w:t xml:space="preserve">. </w:t>
      </w:r>
      <w:r w:rsidRPr="001C26C3">
        <w:rPr>
          <w:rtl/>
        </w:rPr>
        <w:t>وأشار العديد من المجيبين إلى أن توقيت</w:t>
      </w:r>
      <w:r w:rsidR="000141BC">
        <w:rPr>
          <w:rFonts w:hint="cs"/>
          <w:rtl/>
        </w:rPr>
        <w:t xml:space="preserve"> عقد</w:t>
      </w:r>
      <w:r w:rsidRPr="001C26C3">
        <w:rPr>
          <w:rtl/>
        </w:rPr>
        <w:t xml:space="preserve"> الجزء الرفيع المستوى ينبغي أن يستند إلى هدف الجزء الرفيع ا</w:t>
      </w:r>
      <w:r>
        <w:rPr>
          <w:rtl/>
        </w:rPr>
        <w:t>لمستوى والقضايا الجاري مناقشتها</w:t>
      </w:r>
      <w:r w:rsidRPr="001C26C3">
        <w:rPr>
          <w:rtl/>
        </w:rPr>
        <w:t>، وأنه ينبغي بالتالي الب</w:t>
      </w:r>
      <w:r>
        <w:rPr>
          <w:rtl/>
        </w:rPr>
        <w:t>ت فيها على أساس كل حالة على حدة</w:t>
      </w:r>
      <w:r>
        <w:rPr>
          <w:rFonts w:hint="cs"/>
          <w:rtl/>
          <w:lang w:bidi="ar"/>
        </w:rPr>
        <w:t>.</w:t>
      </w:r>
    </w:p>
    <w:p w:rsidR="001C26C3" w:rsidRPr="007171D0" w:rsidRDefault="001C26C3" w:rsidP="005833CA">
      <w:pPr>
        <w:numPr>
          <w:ilvl w:val="0"/>
          <w:numId w:val="2"/>
        </w:numPr>
        <w:spacing w:after="120"/>
        <w:ind w:left="0" w:firstLine="0"/>
        <w:jc w:val="both"/>
        <w:rPr>
          <w:lang w:val="fr-CA" w:bidi="ar"/>
        </w:rPr>
      </w:pPr>
      <w:r>
        <w:rPr>
          <w:rFonts w:hint="cs"/>
          <w:rtl/>
        </w:rPr>
        <w:lastRenderedPageBreak/>
        <w:t>و</w:t>
      </w:r>
      <w:r w:rsidRPr="001C26C3">
        <w:rPr>
          <w:rtl/>
        </w:rPr>
        <w:t xml:space="preserve">فيما يتعلق </w:t>
      </w:r>
      <w:r>
        <w:rPr>
          <w:rtl/>
        </w:rPr>
        <w:t>بالأحداث الجانبية، والأحداث الموازية</w:t>
      </w:r>
      <w:r w:rsidRPr="001C26C3">
        <w:rPr>
          <w:rtl/>
        </w:rPr>
        <w:t xml:space="preserve">، </w:t>
      </w:r>
      <w:r>
        <w:rPr>
          <w:rFonts w:hint="cs"/>
          <w:rtl/>
        </w:rPr>
        <w:t>و</w:t>
      </w:r>
      <w:r w:rsidRPr="001C26C3">
        <w:rPr>
          <w:rtl/>
        </w:rPr>
        <w:t>معرض الاتصال والتثقيف والتوعية العامة، شعر المجيبون أن الموضوعات التي تمت</w:t>
      </w:r>
      <w:r>
        <w:rPr>
          <w:rtl/>
        </w:rPr>
        <w:t xml:space="preserve"> معالجتها كانت ذات صلة</w:t>
      </w:r>
      <w:r>
        <w:rPr>
          <w:rtl/>
          <w:lang w:bidi="ar"/>
        </w:rPr>
        <w:t xml:space="preserve">. </w:t>
      </w:r>
      <w:r>
        <w:rPr>
          <w:rtl/>
        </w:rPr>
        <w:t>ومع ذلك</w:t>
      </w:r>
      <w:r w:rsidRPr="001C26C3">
        <w:rPr>
          <w:rtl/>
        </w:rPr>
        <w:t xml:space="preserve">، فقد شعر عدد من المجيبين أنه ربما كان هناك </w:t>
      </w:r>
      <w:r>
        <w:rPr>
          <w:rFonts w:hint="cs"/>
          <w:rtl/>
        </w:rPr>
        <w:t>عدد كبير</w:t>
      </w:r>
      <w:r>
        <w:rPr>
          <w:rtl/>
        </w:rPr>
        <w:t xml:space="preserve"> من الأحداث</w:t>
      </w:r>
      <w:r>
        <w:rPr>
          <w:rtl/>
          <w:lang w:bidi="ar"/>
        </w:rPr>
        <w:t xml:space="preserve">. </w:t>
      </w:r>
      <w:r>
        <w:rPr>
          <w:rtl/>
        </w:rPr>
        <w:t>وعلاوة على ذلك</w:t>
      </w:r>
      <w:r w:rsidRPr="001C26C3">
        <w:rPr>
          <w:rtl/>
        </w:rPr>
        <w:t>، أشار عدد من المجيبين إلى أنهم لم يحضروا مثل هذه الأحداث بسبب ضيق الوقت المتاح لهم</w:t>
      </w:r>
      <w:r w:rsidRPr="001C26C3">
        <w:rPr>
          <w:rtl/>
          <w:lang w:bidi="ar"/>
        </w:rPr>
        <w:t xml:space="preserve">. </w:t>
      </w:r>
      <w:r w:rsidRPr="001C26C3">
        <w:rPr>
          <w:rtl/>
        </w:rPr>
        <w:t xml:space="preserve">ولوحظ أيضا أن الأحداث كانت مهمة لضمان إمكانية تبادل </w:t>
      </w:r>
      <w:r w:rsidR="005833CA">
        <w:rPr>
          <w:rFonts w:hint="cs"/>
          <w:rtl/>
        </w:rPr>
        <w:t>المنظورات و</w:t>
      </w:r>
      <w:r w:rsidRPr="001C26C3">
        <w:rPr>
          <w:rtl/>
        </w:rPr>
        <w:t>وجهات النظر المختلفة</w:t>
      </w:r>
      <w:r w:rsidRPr="001C26C3">
        <w:rPr>
          <w:rtl/>
          <w:lang w:bidi="ar"/>
        </w:rPr>
        <w:t>.</w:t>
      </w:r>
    </w:p>
    <w:p w:rsidR="005833CA" w:rsidRPr="007171D0" w:rsidRDefault="005833CA" w:rsidP="005833CA">
      <w:pPr>
        <w:numPr>
          <w:ilvl w:val="0"/>
          <w:numId w:val="2"/>
        </w:numPr>
        <w:spacing w:after="120"/>
        <w:ind w:left="0" w:firstLine="0"/>
        <w:jc w:val="both"/>
        <w:rPr>
          <w:lang w:val="fr-CA" w:bidi="ar"/>
        </w:rPr>
      </w:pPr>
      <w:r>
        <w:rPr>
          <w:rtl/>
        </w:rPr>
        <w:t>وفيما يتعلق بالمسائل اللوجستية</w:t>
      </w:r>
      <w:r w:rsidRPr="005833CA">
        <w:rPr>
          <w:rtl/>
        </w:rPr>
        <w:t xml:space="preserve">، كان ينظر عموما إلى </w:t>
      </w:r>
      <w:r>
        <w:rPr>
          <w:rFonts w:hint="cs"/>
          <w:rtl/>
        </w:rPr>
        <w:t>ال</w:t>
      </w:r>
      <w:r w:rsidRPr="005833CA">
        <w:rPr>
          <w:rtl/>
        </w:rPr>
        <w:t>ترتيبات</w:t>
      </w:r>
      <w:r>
        <w:rPr>
          <w:rFonts w:hint="cs"/>
          <w:rtl/>
        </w:rPr>
        <w:t xml:space="preserve"> المتعلقة بالتنقل </w:t>
      </w:r>
      <w:r w:rsidRPr="005833CA">
        <w:rPr>
          <w:rtl/>
        </w:rPr>
        <w:t>وتوزيع الوثائق على أنها إيجابية من جانب المستجيبين للدراسة الاستقصائية</w:t>
      </w:r>
      <w:r w:rsidRPr="005833CA">
        <w:rPr>
          <w:rtl/>
          <w:lang w:bidi="ar"/>
        </w:rPr>
        <w:t>.</w:t>
      </w:r>
    </w:p>
    <w:p w:rsidR="003C6257" w:rsidRPr="000141BC" w:rsidRDefault="006A3EC6" w:rsidP="00AE27F3">
      <w:pPr>
        <w:spacing w:after="60" w:line="192" w:lineRule="auto"/>
        <w:ind w:left="2880" w:right="1710" w:hanging="720"/>
        <w:jc w:val="left"/>
        <w:rPr>
          <w:rFonts w:eastAsia="PMingLiU"/>
          <w:b/>
          <w:bCs/>
          <w:kern w:val="0"/>
          <w:sz w:val="24"/>
          <w:rtl/>
          <w:lang w:val="fr-CA" w:eastAsia="ar-SA"/>
        </w:rPr>
      </w:pPr>
      <w:r w:rsidRPr="000141BC">
        <w:rPr>
          <w:rFonts w:eastAsia="PMingLiU" w:hint="cs"/>
          <w:b/>
          <w:bCs/>
          <w:kern w:val="0"/>
          <w:sz w:val="24"/>
          <w:rtl/>
          <w:lang w:val="fr-CA" w:eastAsia="ar-SA"/>
        </w:rPr>
        <w:t>ثالثا.</w:t>
      </w:r>
      <w:r w:rsidRPr="000141BC">
        <w:rPr>
          <w:rFonts w:eastAsia="PMingLiU" w:hint="cs"/>
          <w:b/>
          <w:bCs/>
          <w:kern w:val="0"/>
          <w:sz w:val="24"/>
          <w:rtl/>
          <w:lang w:val="fr-CA" w:eastAsia="ar-SA"/>
        </w:rPr>
        <w:tab/>
      </w:r>
      <w:r w:rsidR="003C6257" w:rsidRPr="000141BC">
        <w:rPr>
          <w:rFonts w:eastAsia="PMingLiU" w:hint="cs"/>
          <w:b/>
          <w:bCs/>
          <w:kern w:val="0"/>
          <w:sz w:val="24"/>
          <w:rtl/>
          <w:lang w:val="fr-CA" w:eastAsia="ar-SA"/>
        </w:rPr>
        <w:t xml:space="preserve">تجنب </w:t>
      </w:r>
      <w:r w:rsidR="007105D0" w:rsidRPr="000141BC">
        <w:rPr>
          <w:rFonts w:eastAsia="PMingLiU" w:hint="cs"/>
          <w:b/>
          <w:bCs/>
          <w:kern w:val="0"/>
          <w:sz w:val="24"/>
          <w:rtl/>
          <w:lang w:val="fr-CA" w:eastAsia="ar-SA"/>
        </w:rPr>
        <w:t xml:space="preserve">تضارب المصالح وإدارتها </w:t>
      </w:r>
      <w:r w:rsidR="003C6257" w:rsidRPr="000141BC">
        <w:rPr>
          <w:rFonts w:eastAsia="PMingLiU" w:hint="cs"/>
          <w:b/>
          <w:bCs/>
          <w:kern w:val="0"/>
          <w:sz w:val="24"/>
          <w:rtl/>
          <w:lang w:val="fr-CA" w:eastAsia="ar-SA"/>
        </w:rPr>
        <w:t xml:space="preserve">لتعزيز فعالية </w:t>
      </w:r>
      <w:r w:rsidR="00AE27F3" w:rsidRPr="000141BC">
        <w:rPr>
          <w:rFonts w:eastAsia="PMingLiU" w:hint="cs"/>
          <w:b/>
          <w:bCs/>
          <w:kern w:val="0"/>
          <w:sz w:val="24"/>
          <w:rtl/>
          <w:lang w:val="fr-CA" w:eastAsia="ar-SA"/>
        </w:rPr>
        <w:t>أفرقة</w:t>
      </w:r>
      <w:r w:rsidR="003C6257" w:rsidRPr="000141BC">
        <w:rPr>
          <w:rFonts w:eastAsia="PMingLiU" w:hint="cs"/>
          <w:b/>
          <w:bCs/>
          <w:kern w:val="0"/>
          <w:sz w:val="24"/>
          <w:rtl/>
          <w:lang w:val="fr-CA" w:eastAsia="ar-SA"/>
        </w:rPr>
        <w:t xml:space="preserve"> الخبراء</w:t>
      </w:r>
    </w:p>
    <w:p w:rsidR="006A3EC6" w:rsidRPr="006A3EC6" w:rsidRDefault="006A3EC6" w:rsidP="006A3EC6">
      <w:pPr>
        <w:spacing w:after="60" w:line="192" w:lineRule="auto"/>
        <w:ind w:left="2880" w:right="1710" w:hanging="720"/>
        <w:jc w:val="center"/>
        <w:rPr>
          <w:rFonts w:eastAsia="PMingLiU"/>
          <w:b/>
          <w:bCs/>
          <w:kern w:val="0"/>
          <w:sz w:val="26"/>
          <w:szCs w:val="26"/>
          <w:lang w:val="fr-CA" w:eastAsia="ar-SA"/>
        </w:rPr>
      </w:pPr>
      <w:r w:rsidRPr="006A3EC6">
        <w:rPr>
          <w:rFonts w:eastAsia="PMingLiU" w:hint="cs"/>
          <w:b/>
          <w:bCs/>
          <w:kern w:val="0"/>
          <w:sz w:val="26"/>
          <w:szCs w:val="26"/>
          <w:rtl/>
          <w:lang w:val="fr-CA" w:eastAsia="ar-SA"/>
        </w:rPr>
        <w:t>ألف.</w:t>
      </w:r>
      <w:r w:rsidRPr="006A3EC6">
        <w:rPr>
          <w:rFonts w:eastAsia="PMingLiU" w:hint="cs"/>
          <w:b/>
          <w:bCs/>
          <w:kern w:val="0"/>
          <w:sz w:val="26"/>
          <w:szCs w:val="26"/>
          <w:rtl/>
          <w:lang w:val="fr-CA" w:eastAsia="ar-SA"/>
        </w:rPr>
        <w:tab/>
      </w:r>
      <w:r w:rsidRPr="006A3EC6">
        <w:rPr>
          <w:rFonts w:hint="cs"/>
          <w:b/>
          <w:bCs/>
          <w:rtl/>
        </w:rPr>
        <w:t>استخدام مشورة الخبراء والحاجة إلى الموضوعية والاستقلالية</w:t>
      </w:r>
    </w:p>
    <w:p w:rsidR="005833CA" w:rsidRPr="007171D0" w:rsidRDefault="006A3EC6" w:rsidP="000141BC">
      <w:pPr>
        <w:numPr>
          <w:ilvl w:val="0"/>
          <w:numId w:val="2"/>
        </w:numPr>
        <w:spacing w:after="120"/>
        <w:ind w:left="0" w:firstLine="0"/>
        <w:jc w:val="both"/>
        <w:rPr>
          <w:lang w:val="fr-CA" w:bidi="ar"/>
        </w:rPr>
      </w:pPr>
      <w:r>
        <w:rPr>
          <w:rFonts w:hint="cs"/>
          <w:rtl/>
        </w:rPr>
        <w:t>يعتبر استخدام أفرقة الخبراء لتقديم المشورة والتوصية ممارسة شائعة في العمليات بموجب اتفاقية التنوع البيولوجي</w:t>
      </w:r>
      <w:r w:rsidR="00A86B07">
        <w:rPr>
          <w:rFonts w:hint="cs"/>
          <w:rtl/>
          <w:lang w:bidi="ar"/>
        </w:rPr>
        <w:t>.</w:t>
      </w:r>
      <w:r w:rsidRPr="007171D0">
        <w:rPr>
          <w:rFonts w:hint="cs"/>
          <w:lang w:val="fr-CA" w:bidi="ar"/>
        </w:rPr>
        <w:t xml:space="preserve"> </w:t>
      </w:r>
      <w:r w:rsidR="000141BC">
        <w:rPr>
          <w:rFonts w:hint="cs"/>
          <w:rtl/>
        </w:rPr>
        <w:t>ويقوم</w:t>
      </w:r>
      <w:r>
        <w:rPr>
          <w:rFonts w:hint="cs"/>
          <w:rtl/>
        </w:rPr>
        <w:t xml:space="preserve"> مؤتمر الأطراف في الاتفاقية ومؤتمر الأطراف العامل كاجتماع للأطراف في </w:t>
      </w:r>
      <w:r w:rsidR="00A86B07">
        <w:rPr>
          <w:rFonts w:hint="cs"/>
          <w:rtl/>
        </w:rPr>
        <w:t>بروتوكولي قرطاجنة وناغويا، من وقت لآخر</w:t>
      </w:r>
      <w:r>
        <w:rPr>
          <w:rFonts w:hint="cs"/>
          <w:rtl/>
        </w:rPr>
        <w:t xml:space="preserve">، </w:t>
      </w:r>
      <w:r w:rsidR="00A86B07">
        <w:rPr>
          <w:rFonts w:hint="cs"/>
          <w:rtl/>
        </w:rPr>
        <w:t xml:space="preserve">بإنشاء </w:t>
      </w:r>
      <w:r>
        <w:rPr>
          <w:rFonts w:hint="cs"/>
          <w:rtl/>
        </w:rPr>
        <w:t xml:space="preserve">أفرقة خبراء للنهوض بعملهم الذي ينطوي على </w:t>
      </w:r>
      <w:r w:rsidR="00AE27F3">
        <w:rPr>
          <w:rFonts w:hint="cs"/>
          <w:rtl/>
        </w:rPr>
        <w:t>المسائل</w:t>
      </w:r>
      <w:r>
        <w:rPr>
          <w:rFonts w:hint="cs"/>
          <w:rtl/>
        </w:rPr>
        <w:t xml:space="preserve"> العلمي</w:t>
      </w:r>
      <w:r w:rsidR="00AE27F3">
        <w:rPr>
          <w:rFonts w:hint="cs"/>
          <w:rtl/>
        </w:rPr>
        <w:t>ة</w:t>
      </w:r>
      <w:r>
        <w:rPr>
          <w:rFonts w:hint="cs"/>
          <w:rtl/>
        </w:rPr>
        <w:t xml:space="preserve"> والتقني</w:t>
      </w:r>
      <w:r w:rsidR="00AE27F3">
        <w:rPr>
          <w:rFonts w:hint="cs"/>
          <w:rtl/>
        </w:rPr>
        <w:t>ة</w:t>
      </w:r>
      <w:r>
        <w:rPr>
          <w:rFonts w:hint="cs"/>
          <w:rtl/>
        </w:rPr>
        <w:t xml:space="preserve"> والتكنولوجي</w:t>
      </w:r>
      <w:r w:rsidR="00AE27F3">
        <w:rPr>
          <w:rFonts w:hint="cs"/>
          <w:rtl/>
        </w:rPr>
        <w:t>ة</w:t>
      </w:r>
      <w:r>
        <w:rPr>
          <w:rFonts w:hint="cs"/>
          <w:rtl/>
        </w:rPr>
        <w:t xml:space="preserve"> الحالي</w:t>
      </w:r>
      <w:r w:rsidR="00AE27F3">
        <w:rPr>
          <w:rFonts w:hint="cs"/>
          <w:rtl/>
        </w:rPr>
        <w:t>ة</w:t>
      </w:r>
      <w:r>
        <w:rPr>
          <w:rFonts w:hint="cs"/>
          <w:rtl/>
        </w:rPr>
        <w:t xml:space="preserve"> أو الناشئ</w:t>
      </w:r>
      <w:r w:rsidR="00AE27F3">
        <w:rPr>
          <w:rFonts w:hint="cs"/>
          <w:rtl/>
        </w:rPr>
        <w:t>ة</w:t>
      </w:r>
      <w:r w:rsidR="00AE27F3">
        <w:rPr>
          <w:rFonts w:hint="cs"/>
          <w:rtl/>
          <w:lang w:bidi="ar"/>
        </w:rPr>
        <w:t xml:space="preserve">. </w:t>
      </w:r>
      <w:r>
        <w:rPr>
          <w:rFonts w:hint="cs"/>
          <w:rtl/>
        </w:rPr>
        <w:t xml:space="preserve">ووفقاً </w:t>
      </w:r>
      <w:r w:rsidR="009C4DB7">
        <w:rPr>
          <w:rFonts w:hint="cs"/>
          <w:rtl/>
        </w:rPr>
        <w:t xml:space="preserve">لطريقة </w:t>
      </w:r>
      <w:r w:rsidR="009C4DB7" w:rsidRPr="00110AF9">
        <w:rPr>
          <w:rFonts w:hint="cs"/>
          <w:rtl/>
        </w:rPr>
        <w:t>تشغيلها</w:t>
      </w:r>
      <w:r>
        <w:rPr>
          <w:rFonts w:hint="cs"/>
          <w:rtl/>
        </w:rPr>
        <w:t>، يجوز للهيئة الفرعية للمشورة العلمية والتقنية والتكنولوجية أن تنشئ أفرقة خبراء تقنيين مخصصين ضمن ولاية يحددها مؤتمر الأطراف</w:t>
      </w:r>
      <w:r w:rsidR="00AE27F3">
        <w:rPr>
          <w:rFonts w:hint="cs"/>
          <w:rtl/>
          <w:lang w:bidi="ar"/>
        </w:rPr>
        <w:t xml:space="preserve">. </w:t>
      </w:r>
      <w:r w:rsidR="00AE27F3">
        <w:rPr>
          <w:rFonts w:hint="cs"/>
          <w:rtl/>
        </w:rPr>
        <w:t>و</w:t>
      </w:r>
      <w:r>
        <w:rPr>
          <w:rFonts w:hint="cs"/>
          <w:rtl/>
        </w:rPr>
        <w:t xml:space="preserve">تقدم </w:t>
      </w:r>
      <w:r w:rsidR="00AE27F3">
        <w:rPr>
          <w:rFonts w:hint="cs"/>
          <w:rtl/>
        </w:rPr>
        <w:t>أفرقة</w:t>
      </w:r>
      <w:r>
        <w:rPr>
          <w:rFonts w:hint="cs"/>
          <w:rtl/>
        </w:rPr>
        <w:t xml:space="preserve"> الخبراء التقنيين هذه أعمالها إلى الهيئة الفرعية للمشو</w:t>
      </w:r>
      <w:r w:rsidR="00AE27F3">
        <w:rPr>
          <w:rFonts w:hint="cs"/>
          <w:rtl/>
        </w:rPr>
        <w:t>رة العلمية والتقنية والتكنولوجيا</w:t>
      </w:r>
      <w:r w:rsidR="00AE27F3">
        <w:rPr>
          <w:rFonts w:hint="cs"/>
          <w:rtl/>
          <w:lang w:bidi="ar"/>
        </w:rPr>
        <w:t xml:space="preserve">. </w:t>
      </w:r>
      <w:r w:rsidR="00AE27F3">
        <w:rPr>
          <w:rFonts w:hint="cs"/>
          <w:rtl/>
        </w:rPr>
        <w:t>و</w:t>
      </w:r>
      <w:r>
        <w:rPr>
          <w:rFonts w:hint="cs"/>
          <w:rtl/>
        </w:rPr>
        <w:t>وفقاً لطري</w:t>
      </w:r>
      <w:r w:rsidR="00AE27F3">
        <w:rPr>
          <w:rFonts w:hint="cs"/>
          <w:rtl/>
        </w:rPr>
        <w:t>قة تشغيل الهيئة الفرعية للتنفيذ</w:t>
      </w:r>
      <w:r>
        <w:rPr>
          <w:rFonts w:hint="cs"/>
          <w:rtl/>
        </w:rPr>
        <w:t>، وبناءً</w:t>
      </w:r>
      <w:r w:rsidR="00AE27F3">
        <w:rPr>
          <w:rFonts w:hint="cs"/>
          <w:rtl/>
        </w:rPr>
        <w:t xml:space="preserve"> على مقرر صادر عن مؤتمر الأطراف</w:t>
      </w:r>
      <w:r>
        <w:rPr>
          <w:rFonts w:hint="cs"/>
          <w:rtl/>
        </w:rPr>
        <w:t>، يجوز إنشاء أفرقة خبراء مخصصة متوازنة إقليمياً للمساعدة في التحضير لأعمال الهيئة الفرعية للتنفيذ</w:t>
      </w:r>
      <w:r w:rsidR="00AE27F3">
        <w:rPr>
          <w:rFonts w:hint="cs"/>
          <w:rtl/>
          <w:lang w:bidi="ar"/>
        </w:rPr>
        <w:t xml:space="preserve">. </w:t>
      </w:r>
      <w:r w:rsidR="00AE27F3">
        <w:rPr>
          <w:rFonts w:hint="cs"/>
          <w:rtl/>
        </w:rPr>
        <w:t>و</w:t>
      </w:r>
      <w:r>
        <w:rPr>
          <w:rFonts w:hint="cs"/>
          <w:rtl/>
        </w:rPr>
        <w:t xml:space="preserve">تقوم </w:t>
      </w:r>
      <w:r w:rsidR="00AE27F3">
        <w:rPr>
          <w:rFonts w:hint="cs"/>
          <w:rtl/>
        </w:rPr>
        <w:t>أفرقة</w:t>
      </w:r>
      <w:r>
        <w:rPr>
          <w:rFonts w:hint="cs"/>
          <w:rtl/>
        </w:rPr>
        <w:t xml:space="preserve"> الخبراء هذه بعملها من خلال منتديات المناقشة عبر الإنترنت أو الاجتماعات الشخصية</w:t>
      </w:r>
      <w:r w:rsidR="00A86B07">
        <w:rPr>
          <w:rFonts w:hint="cs"/>
          <w:rtl/>
          <w:lang w:bidi="ar"/>
        </w:rPr>
        <w:t>.</w:t>
      </w:r>
    </w:p>
    <w:p w:rsidR="00423619" w:rsidRDefault="00423619" w:rsidP="008808EB">
      <w:pPr>
        <w:numPr>
          <w:ilvl w:val="0"/>
          <w:numId w:val="2"/>
        </w:numPr>
        <w:spacing w:after="120"/>
        <w:ind w:left="0" w:firstLine="0"/>
        <w:jc w:val="both"/>
        <w:rPr>
          <w:lang w:bidi="ar"/>
        </w:rPr>
      </w:pPr>
      <w:r>
        <w:rPr>
          <w:rtl/>
        </w:rPr>
        <w:t>ووفقاً لطريقة تشغيلها</w:t>
      </w:r>
      <w:r w:rsidRPr="00423619">
        <w:rPr>
          <w:rtl/>
        </w:rPr>
        <w:t xml:space="preserve">، </w:t>
      </w:r>
      <w:r>
        <w:rPr>
          <w:rFonts w:hint="cs"/>
          <w:rtl/>
        </w:rPr>
        <w:t>يُطلب إلى</w:t>
      </w:r>
      <w:r w:rsidRPr="00423619">
        <w:rPr>
          <w:rtl/>
        </w:rPr>
        <w:t xml:space="preserve"> الهيئة الفرعية المعنية بالمشورة العلمية والتقنية والتكنولوجية </w:t>
      </w:r>
      <w:r>
        <w:rPr>
          <w:rFonts w:hint="cs"/>
          <w:rtl/>
        </w:rPr>
        <w:t>أن</w:t>
      </w:r>
      <w:r w:rsidRPr="00423619">
        <w:rPr>
          <w:rtl/>
          <w:lang w:bidi="ar"/>
        </w:rPr>
        <w:t xml:space="preserve"> "</w:t>
      </w:r>
      <w:r>
        <w:rPr>
          <w:rFonts w:hint="cs"/>
          <w:rtl/>
        </w:rPr>
        <w:t>تضمن</w:t>
      </w:r>
      <w:r w:rsidRPr="00423619">
        <w:rPr>
          <w:rtl/>
        </w:rPr>
        <w:t xml:space="preserve"> تنفيذ التقييمات بطريقة موضوعية وموثوق بها</w:t>
      </w:r>
      <w:r w:rsidRPr="00423619">
        <w:rPr>
          <w:rtl/>
          <w:lang w:bidi="ar"/>
        </w:rPr>
        <w:t>".</w:t>
      </w:r>
      <w:r w:rsidR="008808EB">
        <w:rPr>
          <w:rStyle w:val="FootnoteReference"/>
          <w:rtl/>
        </w:rPr>
        <w:footnoteReference w:id="7"/>
      </w:r>
      <w:r w:rsidRPr="00423619">
        <w:rPr>
          <w:rtl/>
          <w:lang w:bidi="ar"/>
        </w:rPr>
        <w:t xml:space="preserve"> </w:t>
      </w:r>
      <w:r>
        <w:rPr>
          <w:rFonts w:hint="cs"/>
          <w:rtl/>
        </w:rPr>
        <w:t>و</w:t>
      </w:r>
      <w:r w:rsidRPr="00423619">
        <w:rPr>
          <w:rtl/>
        </w:rPr>
        <w:t xml:space="preserve">ينطبق هذا الشرط أيضًا على </w:t>
      </w:r>
      <w:r>
        <w:rPr>
          <w:rFonts w:hint="cs"/>
          <w:rtl/>
        </w:rPr>
        <w:t>أفرقة</w:t>
      </w:r>
      <w:r w:rsidRPr="00423619">
        <w:rPr>
          <w:rtl/>
        </w:rPr>
        <w:t xml:space="preserve"> الخبراء التقنيين المخصصة</w:t>
      </w:r>
      <w:r w:rsidRPr="00423619">
        <w:rPr>
          <w:rtl/>
          <w:lang w:bidi="ar"/>
        </w:rPr>
        <w:t xml:space="preserve">. </w:t>
      </w:r>
      <w:r>
        <w:rPr>
          <w:rFonts w:hint="cs"/>
          <w:rtl/>
        </w:rPr>
        <w:t>و</w:t>
      </w:r>
      <w:r w:rsidRPr="00423619">
        <w:rPr>
          <w:rtl/>
        </w:rPr>
        <w:t>يعتمد التأكد م</w:t>
      </w:r>
      <w:r>
        <w:rPr>
          <w:rtl/>
        </w:rPr>
        <w:t>ن الموضوعية في عمل فريق الخبراء</w:t>
      </w:r>
      <w:r w:rsidRPr="00423619">
        <w:rPr>
          <w:rtl/>
        </w:rPr>
        <w:t xml:space="preserve">، </w:t>
      </w:r>
      <w:r>
        <w:rPr>
          <w:rtl/>
        </w:rPr>
        <w:t>إلى حد كبير</w:t>
      </w:r>
      <w:r w:rsidRPr="00423619">
        <w:rPr>
          <w:rtl/>
        </w:rPr>
        <w:t>، على</w:t>
      </w:r>
      <w:r w:rsidR="008808EB">
        <w:rPr>
          <w:rFonts w:hint="cs"/>
          <w:rtl/>
        </w:rPr>
        <w:t xml:space="preserve"> مقدار</w:t>
      </w:r>
      <w:r w:rsidRPr="00423619">
        <w:rPr>
          <w:rtl/>
          <w:lang w:bidi="ar"/>
        </w:rPr>
        <w:t xml:space="preserve"> </w:t>
      </w:r>
      <w:r>
        <w:rPr>
          <w:rFonts w:hint="cs"/>
          <w:rtl/>
        </w:rPr>
        <w:t>عدم وجود</w:t>
      </w:r>
      <w:r w:rsidR="008808EB">
        <w:rPr>
          <w:rFonts w:hint="cs"/>
          <w:rtl/>
        </w:rPr>
        <w:t xml:space="preserve"> أي</w:t>
      </w:r>
      <w:r>
        <w:rPr>
          <w:rFonts w:hint="cs"/>
          <w:rtl/>
        </w:rPr>
        <w:t xml:space="preserve"> تضارب مصالح</w:t>
      </w:r>
      <w:r w:rsidRPr="00423619">
        <w:rPr>
          <w:rtl/>
        </w:rPr>
        <w:t xml:space="preserve"> مباشر</w:t>
      </w:r>
      <w:r w:rsidR="008808EB">
        <w:rPr>
          <w:rFonts w:hint="cs"/>
          <w:rtl/>
        </w:rPr>
        <w:t>ة</w:t>
      </w:r>
      <w:r w:rsidRPr="00423619">
        <w:rPr>
          <w:rtl/>
        </w:rPr>
        <w:t xml:space="preserve"> أو غير مباشر</w:t>
      </w:r>
      <w:r w:rsidR="008808EB">
        <w:rPr>
          <w:rFonts w:hint="cs"/>
          <w:rtl/>
        </w:rPr>
        <w:t>ة لكل مشارك أو خبير</w:t>
      </w:r>
      <w:r w:rsidRPr="00423619">
        <w:rPr>
          <w:rtl/>
          <w:lang w:bidi="ar"/>
        </w:rPr>
        <w:t>.</w:t>
      </w:r>
    </w:p>
    <w:p w:rsidR="008808EB" w:rsidRDefault="008808EB" w:rsidP="00D95284">
      <w:pPr>
        <w:numPr>
          <w:ilvl w:val="0"/>
          <w:numId w:val="2"/>
        </w:numPr>
        <w:spacing w:after="120"/>
        <w:ind w:left="0" w:firstLine="0"/>
        <w:jc w:val="both"/>
        <w:rPr>
          <w:lang w:bidi="ar"/>
        </w:rPr>
      </w:pPr>
      <w:r w:rsidRPr="008808EB">
        <w:rPr>
          <w:rtl/>
        </w:rPr>
        <w:t>وينشأ تضارب المصالح عندما تؤثر اهتمامات الخبير الشخصية بشكل غير سليم ع</w:t>
      </w:r>
      <w:r w:rsidR="00514124">
        <w:rPr>
          <w:rtl/>
        </w:rPr>
        <w:t>لى أداء واجبات ومسؤوليات الخبير</w:t>
      </w:r>
      <w:r w:rsidRPr="008808EB">
        <w:rPr>
          <w:rtl/>
        </w:rPr>
        <w:t>، مما يهدد استقلالية الخبير وموضوعيته في المساهمة في عمل فريق الخبراء</w:t>
      </w:r>
      <w:r w:rsidRPr="008808EB">
        <w:rPr>
          <w:rtl/>
          <w:lang w:bidi="ar"/>
        </w:rPr>
        <w:t xml:space="preserve">. </w:t>
      </w:r>
      <w:r w:rsidRPr="008808EB">
        <w:rPr>
          <w:rtl/>
        </w:rPr>
        <w:t xml:space="preserve">إنه </w:t>
      </w:r>
      <w:r w:rsidR="00D95284">
        <w:rPr>
          <w:rFonts w:hint="cs"/>
          <w:rtl/>
        </w:rPr>
        <w:t>تضارب</w:t>
      </w:r>
      <w:r w:rsidRPr="008808EB">
        <w:rPr>
          <w:rtl/>
          <w:lang w:bidi="ar"/>
        </w:rPr>
        <w:t xml:space="preserve"> </w:t>
      </w:r>
      <w:r w:rsidR="00514124">
        <w:rPr>
          <w:rtl/>
        </w:rPr>
        <w:t xml:space="preserve">بين </w:t>
      </w:r>
      <w:r w:rsidR="00D95284">
        <w:rPr>
          <w:rFonts w:hint="cs"/>
          <w:rtl/>
        </w:rPr>
        <w:t>ال</w:t>
      </w:r>
      <w:r w:rsidR="00514124">
        <w:rPr>
          <w:rtl/>
        </w:rPr>
        <w:t>واجب</w:t>
      </w:r>
      <w:r w:rsidR="00D95284">
        <w:rPr>
          <w:rFonts w:hint="cs"/>
          <w:rtl/>
        </w:rPr>
        <w:t xml:space="preserve"> الذي يكمن في أن يكون الخبير </w:t>
      </w:r>
      <w:r w:rsidR="00514124">
        <w:rPr>
          <w:rtl/>
        </w:rPr>
        <w:t>موضوعيا من جهة</w:t>
      </w:r>
      <w:r w:rsidR="00D95284">
        <w:rPr>
          <w:rtl/>
        </w:rPr>
        <w:t>، و</w:t>
      </w:r>
      <w:r w:rsidR="00D95284">
        <w:rPr>
          <w:rFonts w:hint="cs"/>
          <w:rtl/>
        </w:rPr>
        <w:t xml:space="preserve">بين </w:t>
      </w:r>
      <w:r w:rsidR="00D95284">
        <w:rPr>
          <w:rtl/>
        </w:rPr>
        <w:t>المصالح الشخصية المعنية</w:t>
      </w:r>
      <w:r w:rsidRPr="008808EB">
        <w:rPr>
          <w:rtl/>
        </w:rPr>
        <w:t>، من ناحية أخرى</w:t>
      </w:r>
      <w:r w:rsidRPr="008808EB">
        <w:rPr>
          <w:rtl/>
          <w:lang w:bidi="ar"/>
        </w:rPr>
        <w:t xml:space="preserve">. </w:t>
      </w:r>
      <w:r w:rsidRPr="008808EB">
        <w:rPr>
          <w:rtl/>
        </w:rPr>
        <w:t>ولدى عدد من المنظمات والمعاهدات مع أفرقة الخبراء أو اللجان أو الأفرقة الاستشارية سياسات بشأن تضارب المصالح</w:t>
      </w:r>
      <w:r w:rsidRPr="008808EB">
        <w:rPr>
          <w:rtl/>
          <w:lang w:bidi="ar"/>
        </w:rPr>
        <w:t xml:space="preserve">. </w:t>
      </w:r>
      <w:r w:rsidRPr="008808EB">
        <w:rPr>
          <w:rtl/>
        </w:rPr>
        <w:t>ويبين استعراض هذه السياسات وجود عناصر مشتركة على نطاق واسع في تعريف تضارب المصالح والطرق أو التدابير المعتم</w:t>
      </w:r>
      <w:r w:rsidR="00D95284">
        <w:rPr>
          <w:rtl/>
        </w:rPr>
        <w:t>دة لإدارة تضارب المصالح أو تجنب</w:t>
      </w:r>
      <w:r w:rsidR="00D95284">
        <w:rPr>
          <w:rFonts w:hint="cs"/>
          <w:rtl/>
        </w:rPr>
        <w:t xml:space="preserve"> وقوعه</w:t>
      </w:r>
      <w:r w:rsidRPr="008808EB">
        <w:rPr>
          <w:rtl/>
          <w:lang w:bidi="ar"/>
        </w:rPr>
        <w:t xml:space="preserve">. </w:t>
      </w:r>
      <w:r w:rsidRPr="008808EB">
        <w:rPr>
          <w:rtl/>
        </w:rPr>
        <w:t>ويتمثل أحد هذه العناصر المشتركة في شرط الكشف عن المصالح عن طريق ملء استمارة إعلان تضارب المصالح قبل المشاركة في عمل فريق من الخبراء أو</w:t>
      </w:r>
      <w:r w:rsidR="00D95284">
        <w:rPr>
          <w:rFonts w:hint="cs"/>
          <w:rtl/>
        </w:rPr>
        <w:t xml:space="preserve"> العمل في</w:t>
      </w:r>
      <w:r w:rsidRPr="008808EB">
        <w:rPr>
          <w:rtl/>
        </w:rPr>
        <w:t xml:space="preserve"> لجنة بصفة فردية</w:t>
      </w:r>
      <w:r w:rsidRPr="008808EB">
        <w:rPr>
          <w:rtl/>
          <w:lang w:bidi="ar"/>
        </w:rPr>
        <w:t>.</w:t>
      </w:r>
    </w:p>
    <w:p w:rsidR="00D95284" w:rsidRDefault="00D95284" w:rsidP="000141BC">
      <w:pPr>
        <w:numPr>
          <w:ilvl w:val="0"/>
          <w:numId w:val="2"/>
        </w:numPr>
        <w:spacing w:after="120"/>
        <w:ind w:left="0" w:firstLine="0"/>
        <w:jc w:val="both"/>
        <w:rPr>
          <w:lang w:bidi="ar"/>
        </w:rPr>
      </w:pPr>
      <w:r>
        <w:rPr>
          <w:rFonts w:hint="cs"/>
          <w:rtl/>
        </w:rPr>
        <w:t>و</w:t>
      </w:r>
      <w:r w:rsidRPr="00D95284">
        <w:rPr>
          <w:rtl/>
        </w:rPr>
        <w:t xml:space="preserve">يعهد إلى بعض أفرقة الخبراء بأن يعمل مؤتمر الأطراف، أو مؤتمر الأطراف العامل </w:t>
      </w:r>
      <w:r>
        <w:rPr>
          <w:rtl/>
        </w:rPr>
        <w:t>كاجتماع للأطراف في البروتوكولات</w:t>
      </w:r>
      <w:r w:rsidR="000141BC">
        <w:rPr>
          <w:rtl/>
        </w:rPr>
        <w:t>،</w:t>
      </w:r>
      <w:r w:rsidR="000141BC">
        <w:rPr>
          <w:rFonts w:hint="cs"/>
          <w:rtl/>
        </w:rPr>
        <w:t xml:space="preserve"> </w:t>
      </w:r>
      <w:r w:rsidRPr="00D95284">
        <w:rPr>
          <w:rtl/>
        </w:rPr>
        <w:t xml:space="preserve">أو الهيئة الفرعية للمشورة العلمية والتقنية </w:t>
      </w:r>
      <w:r>
        <w:rPr>
          <w:rtl/>
        </w:rPr>
        <w:t>والتكنولوجية لتقييم نفس الموضوع</w:t>
      </w:r>
      <w:r w:rsidRPr="00D95284">
        <w:rPr>
          <w:rtl/>
        </w:rPr>
        <w:t xml:space="preserve">، ولكن من </w:t>
      </w:r>
      <w:r>
        <w:rPr>
          <w:rFonts w:hint="cs"/>
          <w:rtl/>
        </w:rPr>
        <w:t>خلال طائفة من التصورات</w:t>
      </w:r>
      <w:r w:rsidRPr="00D95284">
        <w:rPr>
          <w:rtl/>
          <w:lang w:bidi="ar"/>
        </w:rPr>
        <w:t>. (</w:t>
      </w:r>
      <w:r w:rsidRPr="00D95284">
        <w:rPr>
          <w:rtl/>
        </w:rPr>
        <w:t>ومن أمثلة هذه الأنواع من الترتيبات</w:t>
      </w:r>
      <w:r>
        <w:rPr>
          <w:rFonts w:hint="cs"/>
          <w:rtl/>
        </w:rPr>
        <w:t xml:space="preserve"> هي،</w:t>
      </w:r>
      <w:r w:rsidRPr="00D95284">
        <w:rPr>
          <w:rtl/>
        </w:rPr>
        <w:t xml:space="preserve"> فريق الخبراء </w:t>
      </w:r>
      <w:r>
        <w:rPr>
          <w:rFonts w:hint="cs"/>
          <w:rtl/>
        </w:rPr>
        <w:t>التقني</w:t>
      </w:r>
      <w:r w:rsidRPr="00D95284">
        <w:rPr>
          <w:rtl/>
        </w:rPr>
        <w:t xml:space="preserve"> المخصص الم</w:t>
      </w:r>
      <w:r>
        <w:rPr>
          <w:rtl/>
        </w:rPr>
        <w:t>عني بالبيولوجيا التخليقية</w:t>
      </w:r>
      <w:r w:rsidRPr="00D95284">
        <w:rPr>
          <w:rtl/>
        </w:rPr>
        <w:t>، وفريق الخبراء التقنيين المخصص المعني بمعلومات التسلسل الرقمي</w:t>
      </w:r>
      <w:r w:rsidRPr="00D95284">
        <w:rPr>
          <w:rtl/>
          <w:lang w:bidi="ar"/>
        </w:rPr>
        <w:t xml:space="preserve">). </w:t>
      </w:r>
      <w:r>
        <w:rPr>
          <w:rFonts w:hint="cs"/>
          <w:rtl/>
        </w:rPr>
        <w:t>و</w:t>
      </w:r>
      <w:r w:rsidRPr="00D95284">
        <w:rPr>
          <w:rtl/>
        </w:rPr>
        <w:t xml:space="preserve">من المهم بشكل خاص في التعامل مع مثل هذه القضايا الحساسة </w:t>
      </w:r>
      <w:r>
        <w:rPr>
          <w:rFonts w:hint="cs"/>
          <w:rtl/>
        </w:rPr>
        <w:t xml:space="preserve">أن يتم تجنب </w:t>
      </w:r>
      <w:r w:rsidR="0091447E">
        <w:rPr>
          <w:rFonts w:hint="cs"/>
          <w:rtl/>
        </w:rPr>
        <w:t>تضا</w:t>
      </w:r>
      <w:r w:rsidRPr="00D95284">
        <w:rPr>
          <w:rtl/>
        </w:rPr>
        <w:t>رب المصالح المحتمل</w:t>
      </w:r>
      <w:r w:rsidR="000141BC" w:rsidRPr="000141BC">
        <w:rPr>
          <w:rFonts w:hint="cs"/>
          <w:rtl/>
        </w:rPr>
        <w:t xml:space="preserve"> </w:t>
      </w:r>
      <w:r w:rsidR="000141BC">
        <w:rPr>
          <w:rFonts w:hint="cs"/>
          <w:rtl/>
        </w:rPr>
        <w:t>أو إدارتها</w:t>
      </w:r>
      <w:r w:rsidRPr="00D95284">
        <w:rPr>
          <w:rtl/>
          <w:lang w:bidi="ar"/>
        </w:rPr>
        <w:t>.</w:t>
      </w:r>
    </w:p>
    <w:p w:rsidR="000141BC" w:rsidRDefault="000141BC" w:rsidP="000141BC">
      <w:pPr>
        <w:spacing w:after="120"/>
        <w:jc w:val="both"/>
        <w:rPr>
          <w:rtl/>
          <w:lang w:bidi="ar"/>
        </w:rPr>
      </w:pPr>
    </w:p>
    <w:p w:rsidR="000141BC" w:rsidRDefault="000141BC" w:rsidP="000141BC">
      <w:pPr>
        <w:spacing w:after="120"/>
        <w:jc w:val="both"/>
        <w:rPr>
          <w:lang w:bidi="ar"/>
        </w:rPr>
      </w:pPr>
    </w:p>
    <w:p w:rsidR="0091447E" w:rsidRPr="0091447E" w:rsidRDefault="0091447E" w:rsidP="00F3449D">
      <w:pPr>
        <w:spacing w:after="120"/>
        <w:jc w:val="center"/>
        <w:rPr>
          <w:b/>
          <w:bCs/>
          <w:lang w:bidi="ar"/>
        </w:rPr>
      </w:pPr>
      <w:r w:rsidRPr="0091447E">
        <w:rPr>
          <w:rFonts w:hint="cs"/>
          <w:b/>
          <w:bCs/>
          <w:rtl/>
        </w:rPr>
        <w:lastRenderedPageBreak/>
        <w:t>باء</w:t>
      </w:r>
      <w:r w:rsidRPr="0091447E">
        <w:rPr>
          <w:rFonts w:hint="cs"/>
          <w:b/>
          <w:bCs/>
          <w:rtl/>
          <w:lang w:bidi="ar"/>
        </w:rPr>
        <w:t>.</w:t>
      </w:r>
      <w:r w:rsidRPr="0091447E">
        <w:rPr>
          <w:rFonts w:hint="cs"/>
          <w:b/>
          <w:bCs/>
          <w:rtl/>
          <w:lang w:bidi="ar"/>
        </w:rPr>
        <w:tab/>
      </w:r>
      <w:r w:rsidR="00F3449D">
        <w:rPr>
          <w:rFonts w:hint="cs"/>
          <w:b/>
          <w:bCs/>
          <w:rtl/>
        </w:rPr>
        <w:t xml:space="preserve">الخبرة المكتسبة من </w:t>
      </w:r>
      <w:r w:rsidRPr="0091447E">
        <w:rPr>
          <w:b/>
          <w:bCs/>
          <w:rtl/>
        </w:rPr>
        <w:t>إدارة تضارب المصالح بموجب الاتفاقية وبروتوكول</w:t>
      </w:r>
      <w:r>
        <w:rPr>
          <w:rFonts w:hint="cs"/>
          <w:b/>
          <w:bCs/>
          <w:rtl/>
        </w:rPr>
        <w:t>يها</w:t>
      </w:r>
    </w:p>
    <w:p w:rsidR="0091447E" w:rsidRDefault="000141BC" w:rsidP="000141BC">
      <w:pPr>
        <w:numPr>
          <w:ilvl w:val="0"/>
          <w:numId w:val="2"/>
        </w:numPr>
        <w:spacing w:after="120"/>
        <w:ind w:left="0" w:firstLine="0"/>
        <w:jc w:val="both"/>
        <w:rPr>
          <w:lang w:bidi="ar"/>
        </w:rPr>
      </w:pPr>
      <w:r>
        <w:rPr>
          <w:rtl/>
        </w:rPr>
        <w:t>تقوم الأمانة</w:t>
      </w:r>
      <w:r>
        <w:rPr>
          <w:rFonts w:hint="cs"/>
          <w:rtl/>
        </w:rPr>
        <w:t xml:space="preserve">، </w:t>
      </w:r>
      <w:r w:rsidR="0091447E" w:rsidRPr="0091447E">
        <w:rPr>
          <w:rtl/>
        </w:rPr>
        <w:t>وفقاً للمقرر</w:t>
      </w:r>
      <w:r w:rsidR="0091447E">
        <w:rPr>
          <w:rFonts w:hint="cs"/>
          <w:rtl/>
          <w:lang w:bidi="ar"/>
        </w:rPr>
        <w:t xml:space="preserve"> </w:t>
      </w:r>
      <w:hyperlink r:id="rId22" w:history="1">
        <w:r w:rsidR="0091447E" w:rsidRPr="00717F31">
          <w:rPr>
            <w:rStyle w:val="Hyperlink"/>
            <w:kern w:val="22"/>
            <w:szCs w:val="22"/>
          </w:rPr>
          <w:t>BS-I/4</w:t>
        </w:r>
      </w:hyperlink>
      <w:r w:rsidR="0091447E" w:rsidRPr="0091447E">
        <w:rPr>
          <w:rStyle w:val="Hyperlink"/>
          <w:rFonts w:hint="cs"/>
          <w:kern w:val="22"/>
          <w:szCs w:val="22"/>
          <w:u w:val="none"/>
          <w:rtl/>
        </w:rPr>
        <w:t xml:space="preserve"> </w:t>
      </w:r>
      <w:r w:rsidR="0091447E" w:rsidRPr="0091447E">
        <w:rPr>
          <w:rtl/>
        </w:rPr>
        <w:t>الصادر عن مؤتمر الأطراف العامل كاجتماع للأطراف في برو</w:t>
      </w:r>
      <w:r w:rsidR="0091447E">
        <w:rPr>
          <w:rtl/>
        </w:rPr>
        <w:t>توكول قرطاجنة للسلامة الأحيائية</w:t>
      </w:r>
      <w:r w:rsidR="0091447E" w:rsidRPr="0091447E">
        <w:rPr>
          <w:rtl/>
        </w:rPr>
        <w:t>، بإدارة قائمة خبراء بشأن السلامة الأحيائية</w:t>
      </w:r>
      <w:r w:rsidR="0091447E" w:rsidRPr="0091447E">
        <w:rPr>
          <w:rtl/>
          <w:lang w:bidi="ar"/>
        </w:rPr>
        <w:t xml:space="preserve">. </w:t>
      </w:r>
      <w:r w:rsidR="0091447E" w:rsidRPr="0091447E">
        <w:rPr>
          <w:rtl/>
        </w:rPr>
        <w:t xml:space="preserve">وبالرغم من أن استخدام القائمة </w:t>
      </w:r>
      <w:r w:rsidR="0091447E">
        <w:rPr>
          <w:rtl/>
        </w:rPr>
        <w:t>على مر السنين كان محدودا للغاية</w:t>
      </w:r>
      <w:r w:rsidR="0091447E" w:rsidRPr="0091447E">
        <w:rPr>
          <w:rtl/>
        </w:rPr>
        <w:t xml:space="preserve">، </w:t>
      </w:r>
      <w:r w:rsidR="0091447E">
        <w:rPr>
          <w:rFonts w:hint="cs"/>
          <w:rtl/>
        </w:rPr>
        <w:t xml:space="preserve">إلا أن </w:t>
      </w:r>
      <w:r w:rsidR="0091447E" w:rsidRPr="0091447E">
        <w:rPr>
          <w:rtl/>
        </w:rPr>
        <w:t xml:space="preserve">هناك مبادئ توجيهية </w:t>
      </w:r>
      <w:r w:rsidR="00DB6E45">
        <w:rPr>
          <w:rFonts w:hint="cs"/>
          <w:rtl/>
        </w:rPr>
        <w:t>تُوضح</w:t>
      </w:r>
      <w:r w:rsidR="0091447E" w:rsidRPr="0091447E">
        <w:rPr>
          <w:rtl/>
          <w:lang w:bidi="ar"/>
        </w:rPr>
        <w:t xml:space="preserve"> </w:t>
      </w:r>
      <w:r w:rsidR="0091447E">
        <w:rPr>
          <w:rtl/>
        </w:rPr>
        <w:t>الولاية، وشروط الوصول إلى القائمة، ومتطلبات العضوية</w:t>
      </w:r>
      <w:r w:rsidR="0091447E" w:rsidRPr="0091447E">
        <w:rPr>
          <w:rtl/>
        </w:rPr>
        <w:t xml:space="preserve">، والتزامات الخبراء الفرديين في </w:t>
      </w:r>
      <w:r w:rsidR="00DB6E45">
        <w:rPr>
          <w:rFonts w:hint="cs"/>
          <w:rtl/>
        </w:rPr>
        <w:t>القائمة</w:t>
      </w:r>
      <w:r w:rsidR="0091447E" w:rsidRPr="0091447E">
        <w:rPr>
          <w:rtl/>
          <w:lang w:bidi="ar"/>
        </w:rPr>
        <w:t>.</w:t>
      </w:r>
      <w:r w:rsidR="00DB6E45">
        <w:rPr>
          <w:rStyle w:val="FootnoteReference"/>
          <w:rtl/>
        </w:rPr>
        <w:footnoteReference w:id="8"/>
      </w:r>
      <w:r w:rsidR="0091447E" w:rsidRPr="0091447E">
        <w:rPr>
          <w:rtl/>
          <w:lang w:bidi="ar"/>
        </w:rPr>
        <w:t xml:space="preserve"> </w:t>
      </w:r>
      <w:r w:rsidR="0091447E">
        <w:rPr>
          <w:rFonts w:hint="cs"/>
          <w:rtl/>
        </w:rPr>
        <w:t>ويُطلب</w:t>
      </w:r>
      <w:r w:rsidR="0091447E" w:rsidRPr="0091447E">
        <w:rPr>
          <w:rtl/>
        </w:rPr>
        <w:t xml:space="preserve"> من كل عضو في القائمة استكمال </w:t>
      </w:r>
      <w:r w:rsidR="00DD4FFA">
        <w:rPr>
          <w:rFonts w:hint="cs"/>
          <w:rtl/>
        </w:rPr>
        <w:t>الإفص</w:t>
      </w:r>
      <w:r w:rsidR="0091447E">
        <w:rPr>
          <w:rFonts w:hint="cs"/>
          <w:rtl/>
        </w:rPr>
        <w:t>اح عن</w:t>
      </w:r>
      <w:r w:rsidR="0091447E" w:rsidRPr="0091447E">
        <w:rPr>
          <w:rtl/>
        </w:rPr>
        <w:t xml:space="preserve"> تضارب المصالح قبل القيام بأي مهمة</w:t>
      </w:r>
      <w:r w:rsidR="0091447E" w:rsidRPr="0091447E">
        <w:rPr>
          <w:rtl/>
          <w:lang w:bidi="ar"/>
        </w:rPr>
        <w:t xml:space="preserve">. </w:t>
      </w:r>
      <w:r w:rsidR="0091447E">
        <w:rPr>
          <w:rFonts w:hint="cs"/>
          <w:rtl/>
        </w:rPr>
        <w:t xml:space="preserve">وما </w:t>
      </w:r>
      <w:r w:rsidR="0091447E" w:rsidRPr="0091447E">
        <w:rPr>
          <w:rtl/>
        </w:rPr>
        <w:t xml:space="preserve">إذا كان للعضو أية مصالح أو ترتيبات شخصية أو مؤسسية أو مهنية أخرى من شأنها أن تخلق تضارباً في المصالح أو يمكن أن يُنظر إليها بشكل معقول على </w:t>
      </w:r>
      <w:r w:rsidR="0091447E">
        <w:rPr>
          <w:rFonts w:hint="cs"/>
          <w:rtl/>
        </w:rPr>
        <w:t>وجود تضارب</w:t>
      </w:r>
      <w:r w:rsidR="0091447E" w:rsidRPr="0091447E">
        <w:rPr>
          <w:rtl/>
        </w:rPr>
        <w:t xml:space="preserve">، فإن العضو لديه التزامات </w:t>
      </w:r>
      <w:r w:rsidR="0091447E">
        <w:rPr>
          <w:rFonts w:hint="cs"/>
          <w:rtl/>
        </w:rPr>
        <w:t>بالإفصاح عن</w:t>
      </w:r>
      <w:r w:rsidR="0091447E" w:rsidRPr="0091447E">
        <w:rPr>
          <w:rtl/>
        </w:rPr>
        <w:t xml:space="preserve"> ذلك ورفض أي مهمة تثير أي فعل حقيقي أو إدراك تضارب المصالح</w:t>
      </w:r>
      <w:r w:rsidR="0091447E" w:rsidRPr="0091447E">
        <w:rPr>
          <w:rtl/>
          <w:lang w:bidi="ar"/>
        </w:rPr>
        <w:t xml:space="preserve">. </w:t>
      </w:r>
      <w:r w:rsidR="0091447E" w:rsidRPr="0091447E">
        <w:rPr>
          <w:rtl/>
        </w:rPr>
        <w:t xml:space="preserve">وإذا ظلت </w:t>
      </w:r>
      <w:r w:rsidR="0091447E">
        <w:rPr>
          <w:rFonts w:hint="cs"/>
          <w:rtl/>
        </w:rPr>
        <w:t>الشواغل</w:t>
      </w:r>
      <w:r w:rsidR="0091447E" w:rsidRPr="0091447E">
        <w:rPr>
          <w:rtl/>
        </w:rPr>
        <w:t xml:space="preserve"> المشروعة قائمة بعد إجراء مزيد من التحقيقات بناء على </w:t>
      </w:r>
      <w:r w:rsidR="0091447E">
        <w:rPr>
          <w:rFonts w:hint="cs"/>
          <w:rtl/>
        </w:rPr>
        <w:t>الإفصاح</w:t>
      </w:r>
      <w:r w:rsidR="0091447E" w:rsidRPr="0091447E">
        <w:rPr>
          <w:rtl/>
        </w:rPr>
        <w:t xml:space="preserve">، فإن المبادئ التوجيهية تنصح </w:t>
      </w:r>
      <w:r w:rsidR="00DB6E45">
        <w:rPr>
          <w:rFonts w:hint="cs"/>
          <w:rtl/>
        </w:rPr>
        <w:t>بتوخي الحذر</w:t>
      </w:r>
      <w:r w:rsidR="0091447E" w:rsidRPr="0091447E">
        <w:rPr>
          <w:rtl/>
        </w:rPr>
        <w:t xml:space="preserve"> عند تحديد السؤال عما إذا كان هناك </w:t>
      </w:r>
      <w:r w:rsidR="00DB6E45">
        <w:rPr>
          <w:rFonts w:hint="cs"/>
          <w:rtl/>
        </w:rPr>
        <w:t>تضارب</w:t>
      </w:r>
      <w:r w:rsidR="0091447E" w:rsidRPr="0091447E">
        <w:rPr>
          <w:rtl/>
        </w:rPr>
        <w:t>، بما يتفق مع الحفاظ على أعلى مستوى من المصداقية في عملية القائمة</w:t>
      </w:r>
      <w:r w:rsidR="0091447E" w:rsidRPr="0091447E">
        <w:rPr>
          <w:rtl/>
          <w:lang w:bidi="ar"/>
        </w:rPr>
        <w:t xml:space="preserve">. </w:t>
      </w:r>
      <w:r w:rsidR="00DB6E45">
        <w:rPr>
          <w:rFonts w:hint="cs"/>
          <w:rtl/>
        </w:rPr>
        <w:t>و</w:t>
      </w:r>
      <w:r w:rsidR="0091447E" w:rsidRPr="0091447E">
        <w:rPr>
          <w:rtl/>
        </w:rPr>
        <w:t xml:space="preserve">يتوقع من أي خبير يتم تحديده من خلال القائمة واختياره للقيام بمهمة </w:t>
      </w:r>
      <w:r w:rsidR="0091447E" w:rsidRPr="0091447E">
        <w:rPr>
          <w:rtl/>
          <w:lang w:bidi="ar"/>
        </w:rPr>
        <w:t>"</w:t>
      </w:r>
      <w:r w:rsidR="0091447E" w:rsidRPr="0091447E">
        <w:rPr>
          <w:rtl/>
        </w:rPr>
        <w:t>الامتثال لجميع المعايير المهنية المطبقة بطريقة موضوعي</w:t>
      </w:r>
      <w:r w:rsidR="00DB6E45">
        <w:rPr>
          <w:rtl/>
        </w:rPr>
        <w:t>ة ومحايدة</w:t>
      </w:r>
      <w:r w:rsidR="0091447E" w:rsidRPr="0091447E">
        <w:rPr>
          <w:rtl/>
        </w:rPr>
        <w:t>، وإظه</w:t>
      </w:r>
      <w:r w:rsidR="0091447E">
        <w:rPr>
          <w:rtl/>
        </w:rPr>
        <w:t>ار درجة عالية من السلوك المهني</w:t>
      </w:r>
      <w:r w:rsidR="0091447E">
        <w:rPr>
          <w:rtl/>
          <w:lang w:bidi="ar"/>
        </w:rPr>
        <w:t>"</w:t>
      </w:r>
      <w:r w:rsidR="0091447E">
        <w:rPr>
          <w:rFonts w:hint="cs"/>
          <w:rtl/>
          <w:lang w:bidi="ar"/>
        </w:rPr>
        <w:t>.</w:t>
      </w:r>
      <w:r w:rsidR="00DB6E45">
        <w:rPr>
          <w:rStyle w:val="FootnoteReference"/>
          <w:rtl/>
        </w:rPr>
        <w:footnoteReference w:id="9"/>
      </w:r>
    </w:p>
    <w:p w:rsidR="00DB6E45" w:rsidRDefault="00DB6E45" w:rsidP="00DD4FFA">
      <w:pPr>
        <w:numPr>
          <w:ilvl w:val="0"/>
          <w:numId w:val="2"/>
        </w:numPr>
        <w:spacing w:after="120"/>
        <w:ind w:left="0" w:firstLine="0"/>
        <w:jc w:val="both"/>
        <w:rPr>
          <w:lang w:bidi="ar"/>
        </w:rPr>
      </w:pPr>
      <w:r>
        <w:rPr>
          <w:rFonts w:hint="cs"/>
          <w:rtl/>
        </w:rPr>
        <w:t>و</w:t>
      </w:r>
      <w:r w:rsidRPr="00DB6E45">
        <w:rPr>
          <w:rtl/>
        </w:rPr>
        <w:t>تتطلب إجراءات الامتثال والآليات المتعلقة بالامتثال بموجب بروتوكول قرطاجنة والإجراءات التعاونية والآليات المؤسسية لتعزيز الامتثال ومعالجة حالات عدم</w:t>
      </w:r>
      <w:r>
        <w:rPr>
          <w:rtl/>
        </w:rPr>
        <w:t xml:space="preserve"> الامتثال بموجب بروتوكول ناغويا</w:t>
      </w:r>
      <w:r w:rsidRPr="00DB6E45">
        <w:rPr>
          <w:rtl/>
        </w:rPr>
        <w:t xml:space="preserve">، أعضاء </w:t>
      </w:r>
      <w:r w:rsidRPr="00DB6E45">
        <w:rPr>
          <w:rtl/>
          <w:lang w:bidi="ar"/>
        </w:rPr>
        <w:t>(</w:t>
      </w:r>
      <w:r w:rsidRPr="00DB6E45">
        <w:rPr>
          <w:rtl/>
        </w:rPr>
        <w:t>بما في ذلك السكان</w:t>
      </w:r>
      <w:r>
        <w:rPr>
          <w:rtl/>
        </w:rPr>
        <w:t xml:space="preserve"> الأصلي</w:t>
      </w:r>
      <w:r w:rsidR="00DD4FFA">
        <w:rPr>
          <w:rFonts w:hint="cs"/>
          <w:rtl/>
        </w:rPr>
        <w:t>ي</w:t>
      </w:r>
      <w:r>
        <w:rPr>
          <w:rtl/>
        </w:rPr>
        <w:t>ن ومراقب المجتمع المحلي</w:t>
      </w:r>
      <w:r w:rsidRPr="00DB6E45">
        <w:rPr>
          <w:rtl/>
        </w:rPr>
        <w:t>، في حالة اللجنة بموجب بروتوكول ناغويا</w:t>
      </w:r>
      <w:r w:rsidRPr="00DB6E45">
        <w:rPr>
          <w:rtl/>
          <w:lang w:bidi="ar"/>
        </w:rPr>
        <w:t xml:space="preserve">) </w:t>
      </w:r>
      <w:r w:rsidRPr="00DB6E45">
        <w:rPr>
          <w:rtl/>
        </w:rPr>
        <w:t>للجان الامتثال المعنية بأن يكون لها كفاءة معترف بها وأن تخدم بموضوعية وبصفتها</w:t>
      </w:r>
      <w:r>
        <w:rPr>
          <w:rtl/>
        </w:rPr>
        <w:t xml:space="preserve"> الشخصية</w:t>
      </w:r>
      <w:r>
        <w:rPr>
          <w:rtl/>
          <w:lang w:bidi="ar"/>
        </w:rPr>
        <w:t>.</w:t>
      </w:r>
      <w:r w:rsidR="00252988">
        <w:rPr>
          <w:rStyle w:val="FootnoteReference"/>
          <w:rtl/>
        </w:rPr>
        <w:footnoteReference w:id="10"/>
      </w:r>
      <w:r>
        <w:rPr>
          <w:rtl/>
        </w:rPr>
        <w:t xml:space="preserve"> وفي ضوء هذه المتطلبات</w:t>
      </w:r>
      <w:r w:rsidRPr="00DB6E45">
        <w:rPr>
          <w:rtl/>
        </w:rPr>
        <w:t>، يشتمل النظام الداخلي المعني لاجتماعات لجان الامتثال بموجب البروتوكولين على قواعد بش</w:t>
      </w:r>
      <w:r>
        <w:rPr>
          <w:rtl/>
        </w:rPr>
        <w:t>أن تضارب المصالح</w:t>
      </w:r>
      <w:r>
        <w:rPr>
          <w:rtl/>
          <w:lang w:bidi="ar"/>
        </w:rPr>
        <w:t xml:space="preserve">. </w:t>
      </w:r>
      <w:r>
        <w:rPr>
          <w:rtl/>
        </w:rPr>
        <w:t>وبناء على ذلك</w:t>
      </w:r>
      <w:r w:rsidRPr="00DB6E45">
        <w:rPr>
          <w:rtl/>
        </w:rPr>
        <w:t xml:space="preserve">، تقتضي المادة </w:t>
      </w:r>
      <w:r w:rsidRPr="00DB6E45">
        <w:rPr>
          <w:rtl/>
          <w:lang w:bidi="ar"/>
        </w:rPr>
        <w:t xml:space="preserve">11 </w:t>
      </w:r>
      <w:r w:rsidRPr="00DB6E45">
        <w:rPr>
          <w:rtl/>
        </w:rPr>
        <w:t>من الإجراء المعني</w:t>
      </w:r>
      <w:r>
        <w:rPr>
          <w:rFonts w:hint="cs"/>
          <w:rtl/>
        </w:rPr>
        <w:t xml:space="preserve"> بأن يتجنب </w:t>
      </w:r>
      <w:r w:rsidRPr="00DB6E45">
        <w:rPr>
          <w:rtl/>
        </w:rPr>
        <w:t xml:space="preserve">كل عضو تضارب المصالح المباشر أو غير المباشر فيما يتعلق بأي مسألة تنظر فيها اللجنة، </w:t>
      </w:r>
      <w:r>
        <w:rPr>
          <w:rFonts w:hint="cs"/>
          <w:rtl/>
        </w:rPr>
        <w:t xml:space="preserve">وعند مواجهة </w:t>
      </w:r>
      <w:r w:rsidRPr="00DB6E45">
        <w:rPr>
          <w:rtl/>
        </w:rPr>
        <w:t xml:space="preserve">العضو </w:t>
      </w:r>
      <w:r>
        <w:rPr>
          <w:rFonts w:hint="cs"/>
          <w:rtl/>
        </w:rPr>
        <w:t>ل</w:t>
      </w:r>
      <w:r>
        <w:rPr>
          <w:rtl/>
        </w:rPr>
        <w:t>مثل هذه الحالة</w:t>
      </w:r>
      <w:r w:rsidRPr="00DB6E45">
        <w:rPr>
          <w:rtl/>
        </w:rPr>
        <w:t>، يسترع</w:t>
      </w:r>
      <w:r>
        <w:rPr>
          <w:rtl/>
        </w:rPr>
        <w:t xml:space="preserve">ي انتباه </w:t>
      </w:r>
      <w:r>
        <w:rPr>
          <w:rFonts w:hint="cs"/>
          <w:rtl/>
        </w:rPr>
        <w:t xml:space="preserve">اللجنة إلى هذه المسألة </w:t>
      </w:r>
      <w:r w:rsidRPr="00DB6E45">
        <w:rPr>
          <w:rtl/>
        </w:rPr>
        <w:t>قبل النظر في تلك المسألة بالذات</w:t>
      </w:r>
      <w:r w:rsidRPr="00DB6E45">
        <w:rPr>
          <w:rtl/>
          <w:lang w:bidi="ar"/>
        </w:rPr>
        <w:t xml:space="preserve">. </w:t>
      </w:r>
      <w:r>
        <w:rPr>
          <w:rFonts w:hint="cs"/>
          <w:rtl/>
        </w:rPr>
        <w:t xml:space="preserve">ومن ثم </w:t>
      </w:r>
      <w:r w:rsidRPr="00DB6E45">
        <w:rPr>
          <w:rtl/>
        </w:rPr>
        <w:t xml:space="preserve">لا يشارك العضو المعني في صياغة واعتماد توصية من اللجنة </w:t>
      </w:r>
      <w:r>
        <w:rPr>
          <w:rFonts w:hint="cs"/>
          <w:rtl/>
        </w:rPr>
        <w:t>ت</w:t>
      </w:r>
      <w:r w:rsidRPr="00DB6E45">
        <w:rPr>
          <w:rtl/>
        </w:rPr>
        <w:t xml:space="preserve">تعلق </w:t>
      </w:r>
      <w:r>
        <w:rPr>
          <w:rFonts w:hint="cs"/>
          <w:rtl/>
        </w:rPr>
        <w:t>بهذه</w:t>
      </w:r>
      <w:r>
        <w:rPr>
          <w:rtl/>
        </w:rPr>
        <w:t xml:space="preserve"> المسألة</w:t>
      </w:r>
      <w:r>
        <w:rPr>
          <w:rFonts w:hint="cs"/>
          <w:rtl/>
          <w:lang w:bidi="ar"/>
        </w:rPr>
        <w:t>.</w:t>
      </w:r>
    </w:p>
    <w:p w:rsidR="00DB6E45" w:rsidRPr="00DB6E45" w:rsidRDefault="00722640" w:rsidP="00F3449D">
      <w:pPr>
        <w:spacing w:after="120"/>
        <w:ind w:left="360"/>
        <w:jc w:val="center"/>
        <w:rPr>
          <w:b/>
          <w:bCs/>
          <w:lang w:bidi="ar"/>
        </w:rPr>
      </w:pPr>
      <w:r>
        <w:rPr>
          <w:rFonts w:hint="cs"/>
          <w:b/>
          <w:bCs/>
          <w:rtl/>
        </w:rPr>
        <w:t>جيم</w:t>
      </w:r>
      <w:r w:rsidR="00DB6E45" w:rsidRPr="00DB6E45">
        <w:rPr>
          <w:rFonts w:hint="cs"/>
          <w:b/>
          <w:bCs/>
          <w:rtl/>
          <w:lang w:bidi="ar"/>
        </w:rPr>
        <w:t>.</w:t>
      </w:r>
      <w:r w:rsidR="00DB6E45">
        <w:rPr>
          <w:rFonts w:hint="cs"/>
          <w:b/>
          <w:bCs/>
          <w:rtl/>
          <w:lang w:bidi="ar"/>
        </w:rPr>
        <w:tab/>
        <w:t xml:space="preserve">    </w:t>
      </w:r>
      <w:r w:rsidR="00F3449D">
        <w:rPr>
          <w:rFonts w:hint="cs"/>
          <w:b/>
          <w:bCs/>
          <w:rtl/>
        </w:rPr>
        <w:t xml:space="preserve">الخبرة المكتسبة من </w:t>
      </w:r>
      <w:r w:rsidR="00252988" w:rsidRPr="0091447E">
        <w:rPr>
          <w:b/>
          <w:bCs/>
          <w:rtl/>
        </w:rPr>
        <w:t xml:space="preserve">إدارة تضارب </w:t>
      </w:r>
      <w:r w:rsidR="00DB6E45" w:rsidRPr="00DB6E45">
        <w:rPr>
          <w:b/>
          <w:bCs/>
          <w:rtl/>
        </w:rPr>
        <w:t>المصالح في الاتفاقيات الأخرى والمنظمات الدولية</w:t>
      </w:r>
    </w:p>
    <w:p w:rsidR="00DB6E45" w:rsidRDefault="00252988" w:rsidP="00DD4FFA">
      <w:pPr>
        <w:numPr>
          <w:ilvl w:val="0"/>
          <w:numId w:val="2"/>
        </w:numPr>
        <w:spacing w:after="120"/>
        <w:ind w:left="0" w:firstLine="0"/>
        <w:jc w:val="both"/>
        <w:rPr>
          <w:lang w:bidi="ar"/>
        </w:rPr>
      </w:pPr>
      <w:r>
        <w:rPr>
          <w:rFonts w:hint="cs"/>
          <w:rtl/>
        </w:rPr>
        <w:t xml:space="preserve">تم وضع </w:t>
      </w:r>
      <w:r w:rsidRPr="00DB6E45">
        <w:rPr>
          <w:rtl/>
        </w:rPr>
        <w:t xml:space="preserve">إجراءات وممارسات لتجنب تضارب المصالح </w:t>
      </w:r>
      <w:r w:rsidR="00DB6E45" w:rsidRPr="00DB6E45">
        <w:rPr>
          <w:rtl/>
        </w:rPr>
        <w:t>في سياق الاتفاقات البيئية المتعددة الأطراف الأخرى</w:t>
      </w:r>
      <w:r>
        <w:rPr>
          <w:rFonts w:hint="cs"/>
          <w:rtl/>
          <w:lang w:bidi="ar"/>
        </w:rPr>
        <w:t>.</w:t>
      </w:r>
      <w:r>
        <w:rPr>
          <w:rtl/>
        </w:rPr>
        <w:t xml:space="preserve"> على سبيل المثال</w:t>
      </w:r>
      <w:r w:rsidR="00DB6E45" w:rsidRPr="00DB6E45">
        <w:rPr>
          <w:rtl/>
        </w:rPr>
        <w:t xml:space="preserve">، </w:t>
      </w:r>
      <w:r>
        <w:rPr>
          <w:rFonts w:hint="cs"/>
          <w:rtl/>
        </w:rPr>
        <w:t>عملا بالمقرر</w:t>
      </w:r>
      <w:r w:rsidRPr="00717F31">
        <w:rPr>
          <w:kern w:val="22"/>
          <w:szCs w:val="22"/>
        </w:rPr>
        <w:t xml:space="preserve">Conf. 11.1 </w:t>
      </w:r>
      <w:r>
        <w:rPr>
          <w:rFonts w:hint="cs"/>
          <w:kern w:val="22"/>
          <w:szCs w:val="22"/>
          <w:rtl/>
        </w:rPr>
        <w:t xml:space="preserve"> </w:t>
      </w:r>
      <w:r w:rsidRPr="00DB6E45">
        <w:rPr>
          <w:rFonts w:hint="cs"/>
          <w:rtl/>
          <w:lang w:bidi="ar"/>
        </w:rPr>
        <w:t>(</w:t>
      </w:r>
      <w:r w:rsidR="00DB6E45" w:rsidRPr="00DB6E45">
        <w:rPr>
          <w:lang w:bidi="ar"/>
        </w:rPr>
        <w:t>Rev. CoP17</w:t>
      </w:r>
      <w:r w:rsidR="00DB6E45" w:rsidRPr="00DB6E45">
        <w:rPr>
          <w:rtl/>
          <w:lang w:bidi="ar"/>
        </w:rPr>
        <w:t xml:space="preserve">) </w:t>
      </w:r>
      <w:r w:rsidR="00DB6E45" w:rsidRPr="00DB6E45">
        <w:rPr>
          <w:rtl/>
        </w:rPr>
        <w:t xml:space="preserve">لمؤتمر الأطراف، </w:t>
      </w:r>
      <w:r>
        <w:rPr>
          <w:rFonts w:hint="cs"/>
          <w:rtl/>
        </w:rPr>
        <w:t xml:space="preserve">تقوم </w:t>
      </w:r>
      <w:r w:rsidR="00DB6E45" w:rsidRPr="00DB6E45">
        <w:rPr>
          <w:rtl/>
        </w:rPr>
        <w:t xml:space="preserve">اتفاقية التجارة الدولية </w:t>
      </w:r>
      <w:r>
        <w:rPr>
          <w:rFonts w:hint="cs"/>
          <w:rtl/>
        </w:rPr>
        <w:t>ب</w:t>
      </w:r>
      <w:r w:rsidR="00DB6E45" w:rsidRPr="00DB6E45">
        <w:rPr>
          <w:rtl/>
        </w:rPr>
        <w:t>الأنواع الحيوانات والنباتات البرية</w:t>
      </w:r>
      <w:r w:rsidRPr="00252988">
        <w:rPr>
          <w:rtl/>
          <w:lang w:bidi="ar"/>
        </w:rPr>
        <w:t xml:space="preserve"> </w:t>
      </w:r>
      <w:r w:rsidRPr="00DB6E45">
        <w:rPr>
          <w:rtl/>
        </w:rPr>
        <w:t>المهددة بالانقراض</w:t>
      </w:r>
      <w:r>
        <w:rPr>
          <w:rFonts w:hint="cs"/>
          <w:rtl/>
          <w:lang w:bidi="ar"/>
        </w:rPr>
        <w:t xml:space="preserve"> </w:t>
      </w:r>
      <w:r w:rsidR="00DB6E45" w:rsidRPr="00DB6E45">
        <w:rPr>
          <w:rtl/>
          <w:lang w:bidi="ar"/>
        </w:rPr>
        <w:t>(</w:t>
      </w:r>
      <w:r w:rsidR="00DB6E45" w:rsidRPr="00DB6E45">
        <w:rPr>
          <w:lang w:bidi="ar"/>
        </w:rPr>
        <w:t>CITES</w:t>
      </w:r>
      <w:r w:rsidR="00DB6E45" w:rsidRPr="00DB6E45">
        <w:rPr>
          <w:rtl/>
          <w:lang w:bidi="ar"/>
        </w:rPr>
        <w:t xml:space="preserve">) </w:t>
      </w:r>
      <w:r>
        <w:rPr>
          <w:rFonts w:hint="cs"/>
          <w:rtl/>
        </w:rPr>
        <w:t>بعملية</w:t>
      </w:r>
      <w:r w:rsidR="00DB6E45" w:rsidRPr="00DB6E45">
        <w:rPr>
          <w:rtl/>
        </w:rPr>
        <w:t xml:space="preserve"> تقييم أداء سياسة تضارب المصالح فيما يتعلق بالتمثيل في </w:t>
      </w:r>
      <w:r>
        <w:rPr>
          <w:rFonts w:hint="cs"/>
          <w:rtl/>
        </w:rPr>
        <w:t>اللجان المعنية با</w:t>
      </w:r>
      <w:r w:rsidR="00DB6E45" w:rsidRPr="00DB6E45">
        <w:rPr>
          <w:rtl/>
        </w:rPr>
        <w:t>لحيوانات والنباتات</w:t>
      </w:r>
      <w:r w:rsidR="00DB6E45" w:rsidRPr="00DB6E45">
        <w:rPr>
          <w:rtl/>
          <w:lang w:bidi="ar"/>
        </w:rPr>
        <w:t xml:space="preserve">. </w:t>
      </w:r>
      <w:r>
        <w:rPr>
          <w:rFonts w:hint="cs"/>
          <w:rtl/>
        </w:rPr>
        <w:t>و</w:t>
      </w:r>
      <w:r w:rsidR="00DB6E45" w:rsidRPr="00DB6E45">
        <w:rPr>
          <w:rtl/>
        </w:rPr>
        <w:t xml:space="preserve">من المتوقع أن تقدم اللجنة الدائمة توصيات على أساس </w:t>
      </w:r>
      <w:r w:rsidR="00DD4FFA">
        <w:rPr>
          <w:rFonts w:hint="cs"/>
          <w:rtl/>
        </w:rPr>
        <w:t>استعراض</w:t>
      </w:r>
      <w:r w:rsidR="00DB6E45" w:rsidRPr="00DB6E45">
        <w:rPr>
          <w:rtl/>
        </w:rPr>
        <w:t xml:space="preserve"> تقوم به الأ</w:t>
      </w:r>
      <w:r>
        <w:rPr>
          <w:rtl/>
        </w:rPr>
        <w:t>مانة</w:t>
      </w:r>
      <w:r w:rsidR="0012281F">
        <w:rPr>
          <w:rStyle w:val="FootnoteReference"/>
          <w:rtl/>
        </w:rPr>
        <w:footnoteReference w:id="11"/>
      </w:r>
      <w:r>
        <w:rPr>
          <w:rtl/>
        </w:rPr>
        <w:t xml:space="preserve"> لتنقيح تعريف تضارب المصالح، إذا كان ذلك مناسباً</w:t>
      </w:r>
      <w:r w:rsidR="00DB6E45" w:rsidRPr="00DB6E45">
        <w:rPr>
          <w:rtl/>
        </w:rPr>
        <w:t xml:space="preserve">، ولآلية للتعامل مع مثل هذه </w:t>
      </w:r>
      <w:r>
        <w:rPr>
          <w:rFonts w:hint="cs"/>
          <w:rtl/>
        </w:rPr>
        <w:t>التضاربات</w:t>
      </w:r>
      <w:r w:rsidR="00DB6E45" w:rsidRPr="00DB6E45">
        <w:rPr>
          <w:rtl/>
        </w:rPr>
        <w:t xml:space="preserve">، مع مراعاة </w:t>
      </w:r>
      <w:r w:rsidR="00385D67" w:rsidRPr="00385D67">
        <w:rPr>
          <w:rFonts w:hint="cs"/>
          <w:rtl/>
        </w:rPr>
        <w:t>الخبرة المكتسبة من</w:t>
      </w:r>
      <w:r w:rsidR="00385D67">
        <w:rPr>
          <w:rFonts w:hint="cs"/>
          <w:b/>
          <w:bCs/>
          <w:rtl/>
          <w:lang w:bidi="ar"/>
        </w:rPr>
        <w:t xml:space="preserve"> </w:t>
      </w:r>
      <w:r w:rsidR="00DB6E45" w:rsidRPr="00DB6E45">
        <w:rPr>
          <w:rtl/>
        </w:rPr>
        <w:t>الاتفاقات البيئية المتعددة الأطراف الأخرى أو المن</w:t>
      </w:r>
      <w:r>
        <w:rPr>
          <w:rtl/>
        </w:rPr>
        <w:t>ظمات والهيئات الدولية ذات الصلة</w:t>
      </w:r>
      <w:r w:rsidR="00DB6E45" w:rsidRPr="00DB6E45">
        <w:rPr>
          <w:rtl/>
        </w:rPr>
        <w:t>، في وضع هذه الآليات</w:t>
      </w:r>
      <w:r w:rsidR="00DB6E45" w:rsidRPr="00DB6E45">
        <w:rPr>
          <w:rtl/>
          <w:lang w:bidi="ar"/>
        </w:rPr>
        <w:t xml:space="preserve">. </w:t>
      </w:r>
      <w:r w:rsidR="00DB6E45" w:rsidRPr="00DB6E45">
        <w:rPr>
          <w:rtl/>
        </w:rPr>
        <w:t xml:space="preserve">ومن المتوقع أن ينظر مؤتمر الأطراف في </w:t>
      </w:r>
      <w:r w:rsidRPr="00DB6E45">
        <w:rPr>
          <w:rtl/>
        </w:rPr>
        <w:t xml:space="preserve">اتفاقية التجارة الدولية </w:t>
      </w:r>
      <w:r>
        <w:rPr>
          <w:rFonts w:hint="cs"/>
          <w:rtl/>
        </w:rPr>
        <w:t>ب</w:t>
      </w:r>
      <w:r w:rsidRPr="00DB6E45">
        <w:rPr>
          <w:rtl/>
        </w:rPr>
        <w:t>الأنواع الحيوانات والنباتات البرية</w:t>
      </w:r>
      <w:r w:rsidRPr="00252988">
        <w:rPr>
          <w:rtl/>
          <w:lang w:bidi="ar"/>
        </w:rPr>
        <w:t xml:space="preserve"> </w:t>
      </w:r>
      <w:r w:rsidRPr="00DB6E45">
        <w:rPr>
          <w:rtl/>
        </w:rPr>
        <w:t>المهددة بالانقراض</w:t>
      </w:r>
      <w:r w:rsidRPr="00252988">
        <w:rPr>
          <w:rtl/>
          <w:lang w:bidi="ar"/>
        </w:rPr>
        <w:t xml:space="preserve"> </w:t>
      </w:r>
      <w:r w:rsidRPr="00DB6E45">
        <w:rPr>
          <w:rtl/>
        </w:rPr>
        <w:t>في التوصية</w:t>
      </w:r>
      <w:r>
        <w:rPr>
          <w:rFonts w:hint="cs"/>
          <w:rtl/>
          <w:lang w:bidi="ar"/>
        </w:rPr>
        <w:t xml:space="preserve"> </w:t>
      </w:r>
      <w:r w:rsidR="00DB6E45" w:rsidRPr="00DB6E45">
        <w:rPr>
          <w:rtl/>
        </w:rPr>
        <w:t>في اجتماعه الثامن عشر</w:t>
      </w:r>
      <w:r>
        <w:rPr>
          <w:rFonts w:hint="cs"/>
          <w:rtl/>
          <w:lang w:bidi="ar"/>
        </w:rPr>
        <w:t>.</w:t>
      </w:r>
    </w:p>
    <w:p w:rsidR="00252988" w:rsidRDefault="0012281F" w:rsidP="00915026">
      <w:pPr>
        <w:numPr>
          <w:ilvl w:val="0"/>
          <w:numId w:val="2"/>
        </w:numPr>
        <w:spacing w:after="120"/>
        <w:ind w:left="0" w:firstLine="0"/>
        <w:jc w:val="both"/>
        <w:rPr>
          <w:lang w:bidi="ar"/>
        </w:rPr>
      </w:pPr>
      <w:r>
        <w:rPr>
          <w:rFonts w:hint="cs"/>
          <w:rtl/>
        </w:rPr>
        <w:t>و</w:t>
      </w:r>
      <w:r w:rsidRPr="0012281F">
        <w:rPr>
          <w:rtl/>
        </w:rPr>
        <w:t>ي</w:t>
      </w:r>
      <w:r>
        <w:rPr>
          <w:rFonts w:hint="cs"/>
          <w:rtl/>
        </w:rPr>
        <w:t>ُ</w:t>
      </w:r>
      <w:r w:rsidRPr="0012281F">
        <w:rPr>
          <w:rtl/>
        </w:rPr>
        <w:t>طلب من كل عضو وخبير مدعو في لجنة استعراض المواد الكيميائية العضوية الثابتة بموجب اتفاقية استكهولم،</w:t>
      </w:r>
      <w:r>
        <w:rPr>
          <w:rStyle w:val="FootnoteReference"/>
          <w:rtl/>
        </w:rPr>
        <w:footnoteReference w:id="12"/>
      </w:r>
      <w:r w:rsidRPr="0012281F">
        <w:rPr>
          <w:rtl/>
        </w:rPr>
        <w:t xml:space="preserve"> ولجنة استعراض المواد الكيميائية بموجب اتفاقية روتردام،</w:t>
      </w:r>
      <w:r>
        <w:rPr>
          <w:rStyle w:val="FootnoteReference"/>
          <w:rtl/>
        </w:rPr>
        <w:footnoteReference w:id="13"/>
      </w:r>
      <w:r w:rsidRPr="0012281F">
        <w:rPr>
          <w:rtl/>
        </w:rPr>
        <w:t xml:space="preserve"> أن يستكمل </w:t>
      </w:r>
      <w:r w:rsidR="00915026">
        <w:rPr>
          <w:rFonts w:hint="cs"/>
          <w:rtl/>
        </w:rPr>
        <w:t>استمارة</w:t>
      </w:r>
      <w:r>
        <w:rPr>
          <w:rFonts w:hint="cs"/>
          <w:rtl/>
        </w:rPr>
        <w:t xml:space="preserve"> الإفصاح عن</w:t>
      </w:r>
      <w:r w:rsidRPr="0012281F">
        <w:rPr>
          <w:rtl/>
        </w:rPr>
        <w:t xml:space="preserve"> تضارب المصالح قبل المشاركة </w:t>
      </w:r>
      <w:r w:rsidRPr="0012281F">
        <w:rPr>
          <w:rtl/>
        </w:rPr>
        <w:lastRenderedPageBreak/>
        <w:t>في أعمال اللجنة المعنية</w:t>
      </w:r>
      <w:r w:rsidRPr="0012281F">
        <w:rPr>
          <w:rtl/>
          <w:lang w:bidi="ar"/>
        </w:rPr>
        <w:t xml:space="preserve">. </w:t>
      </w:r>
      <w:r w:rsidRPr="0012281F">
        <w:rPr>
          <w:rtl/>
        </w:rPr>
        <w:t>و</w:t>
      </w:r>
      <w:r>
        <w:rPr>
          <w:rFonts w:hint="cs"/>
          <w:rtl/>
        </w:rPr>
        <w:t xml:space="preserve">يتمثل </w:t>
      </w:r>
      <w:r w:rsidRPr="0012281F">
        <w:rPr>
          <w:rtl/>
        </w:rPr>
        <w:t xml:space="preserve">الغرض المعلن لهذا الشرط </w:t>
      </w:r>
      <w:r>
        <w:rPr>
          <w:rFonts w:hint="cs"/>
          <w:rtl/>
        </w:rPr>
        <w:t>في</w:t>
      </w:r>
      <w:r w:rsidRPr="0012281F">
        <w:rPr>
          <w:rtl/>
        </w:rPr>
        <w:t xml:space="preserve"> ضمان السلامة التقنية لعمل اللجان المعنية وتجنب المواقف التي قد تؤثر فيها المصالح المالية أو المصالح الأخرى على نتائج عمل اللجنة</w:t>
      </w:r>
      <w:r w:rsidRPr="0012281F">
        <w:rPr>
          <w:rtl/>
          <w:lang w:bidi="ar"/>
        </w:rPr>
        <w:t>.</w:t>
      </w:r>
    </w:p>
    <w:p w:rsidR="0012281F" w:rsidRDefault="0012281F" w:rsidP="00001BE0">
      <w:pPr>
        <w:numPr>
          <w:ilvl w:val="0"/>
          <w:numId w:val="2"/>
        </w:numPr>
        <w:spacing w:after="120"/>
        <w:ind w:left="0" w:firstLine="0"/>
        <w:jc w:val="both"/>
        <w:rPr>
          <w:lang w:bidi="ar"/>
        </w:rPr>
      </w:pPr>
      <w:r>
        <w:rPr>
          <w:rFonts w:hint="cs"/>
          <w:rtl/>
        </w:rPr>
        <w:t>و</w:t>
      </w:r>
      <w:r w:rsidRPr="0012281F">
        <w:rPr>
          <w:rtl/>
        </w:rPr>
        <w:t xml:space="preserve">لدى المنبر الحكومي الدولي للعلوم والسياسات في مجال التنوع البيولوجي وخدمات النظام الإيكولوجي </w:t>
      </w:r>
      <w:r w:rsidRPr="0012281F">
        <w:rPr>
          <w:rtl/>
          <w:lang w:bidi="ar"/>
        </w:rPr>
        <w:t>(</w:t>
      </w:r>
      <w:r w:rsidRPr="0012281F">
        <w:rPr>
          <w:lang w:bidi="ar"/>
        </w:rPr>
        <w:t>IPBES</w:t>
      </w:r>
      <w:r w:rsidRPr="0012281F">
        <w:rPr>
          <w:rtl/>
          <w:lang w:bidi="ar"/>
        </w:rPr>
        <w:t>) "</w:t>
      </w:r>
      <w:r w:rsidRPr="0012281F">
        <w:rPr>
          <w:rtl/>
        </w:rPr>
        <w:t>سياسة تضارب المصالح وإجراءات التنفيذ</w:t>
      </w:r>
      <w:r w:rsidRPr="0012281F">
        <w:rPr>
          <w:rtl/>
          <w:lang w:bidi="ar"/>
        </w:rPr>
        <w:t xml:space="preserve">". </w:t>
      </w:r>
      <w:r w:rsidRPr="0012281F">
        <w:rPr>
          <w:rtl/>
        </w:rPr>
        <w:t xml:space="preserve">وقد اعتمد الاجتماع العام السياسة والإجراءات في مقرره </w:t>
      </w:r>
      <w:r w:rsidRPr="0012281F">
        <w:rPr>
          <w:lang w:bidi="ar"/>
        </w:rPr>
        <w:t>IPBES-3/3</w:t>
      </w:r>
      <w:r w:rsidRPr="0012281F">
        <w:rPr>
          <w:rtl/>
        </w:rPr>
        <w:t xml:space="preserve">، المرفق </w:t>
      </w:r>
      <w:r w:rsidR="00D4161B">
        <w:rPr>
          <w:rtl/>
        </w:rPr>
        <w:t>الثاني</w:t>
      </w:r>
      <w:r w:rsidR="00D4161B">
        <w:rPr>
          <w:rtl/>
          <w:lang w:bidi="ar"/>
        </w:rPr>
        <w:t xml:space="preserve">. </w:t>
      </w:r>
      <w:r w:rsidR="00D4161B">
        <w:rPr>
          <w:rtl/>
        </w:rPr>
        <w:t>وكما هو محدد في السياسة</w:t>
      </w:r>
      <w:r w:rsidRPr="0012281F">
        <w:rPr>
          <w:rtl/>
        </w:rPr>
        <w:t xml:space="preserve">، فإن الهدف العام هو </w:t>
      </w:r>
      <w:r w:rsidRPr="0012281F">
        <w:rPr>
          <w:rtl/>
          <w:lang w:bidi="ar"/>
        </w:rPr>
        <w:t>"</w:t>
      </w:r>
      <w:r w:rsidRPr="0012281F">
        <w:rPr>
          <w:rtl/>
        </w:rPr>
        <w:t>حماية شرعية ا</w:t>
      </w:r>
      <w:r w:rsidR="00D4161B">
        <w:rPr>
          <w:rtl/>
        </w:rPr>
        <w:t>لمنبر ونزاهته ومصداقيته ونواتجه</w:t>
      </w:r>
      <w:r w:rsidRPr="0012281F">
        <w:rPr>
          <w:rtl/>
        </w:rPr>
        <w:t xml:space="preserve">، وكذلك الثقة في أنشطته والأفراد </w:t>
      </w:r>
      <w:r w:rsidR="00051613">
        <w:rPr>
          <w:rFonts w:hint="cs"/>
          <w:rtl/>
        </w:rPr>
        <w:t>المشاركين بصورة</w:t>
      </w:r>
      <w:r w:rsidRPr="0012281F">
        <w:rPr>
          <w:rtl/>
        </w:rPr>
        <w:t xml:space="preserve"> مباشرة في إعداد تقاريره والنواتج الأخرى القابلة للتنفيذ</w:t>
      </w:r>
      <w:r w:rsidRPr="0012281F">
        <w:rPr>
          <w:rtl/>
          <w:lang w:bidi="ar"/>
        </w:rPr>
        <w:t>".</w:t>
      </w:r>
      <w:r w:rsidR="00287CE5">
        <w:rPr>
          <w:rStyle w:val="FootnoteReference"/>
          <w:rtl/>
        </w:rPr>
        <w:footnoteReference w:id="14"/>
      </w:r>
      <w:r w:rsidRPr="0012281F">
        <w:rPr>
          <w:rtl/>
        </w:rPr>
        <w:t xml:space="preserve"> و</w:t>
      </w:r>
      <w:r w:rsidR="00051613">
        <w:rPr>
          <w:rFonts w:hint="cs"/>
          <w:rtl/>
        </w:rPr>
        <w:t>و</w:t>
      </w:r>
      <w:r w:rsidR="00051613">
        <w:rPr>
          <w:rtl/>
        </w:rPr>
        <w:t>فقًا لإجراءات التنفيذ</w:t>
      </w:r>
      <w:r w:rsidRPr="0012281F">
        <w:rPr>
          <w:rtl/>
        </w:rPr>
        <w:t>،</w:t>
      </w:r>
      <w:r w:rsidR="00287CE5">
        <w:rPr>
          <w:rStyle w:val="FootnoteReference"/>
          <w:rtl/>
        </w:rPr>
        <w:footnoteReference w:id="15"/>
      </w:r>
      <w:r w:rsidRPr="0012281F">
        <w:rPr>
          <w:rtl/>
        </w:rPr>
        <w:t xml:space="preserve"> سيُطلب من </w:t>
      </w:r>
      <w:r w:rsidR="004A1B0E">
        <w:rPr>
          <w:rFonts w:hint="cs"/>
          <w:rtl/>
        </w:rPr>
        <w:t>الفرد</w:t>
      </w:r>
      <w:r w:rsidRPr="0012281F">
        <w:rPr>
          <w:rtl/>
        </w:rPr>
        <w:t xml:space="preserve"> إكمال </w:t>
      </w:r>
      <w:r w:rsidR="00915026">
        <w:rPr>
          <w:rFonts w:hint="cs"/>
          <w:rtl/>
        </w:rPr>
        <w:t>استمارة</w:t>
      </w:r>
      <w:r w:rsidRPr="0012281F">
        <w:rPr>
          <w:rtl/>
        </w:rPr>
        <w:t xml:space="preserve"> تضارب المصالح قبل تعيينه كفريق عمل أو عضو في </w:t>
      </w:r>
      <w:r w:rsidR="003168DB">
        <w:rPr>
          <w:rFonts w:hint="cs"/>
          <w:rtl/>
        </w:rPr>
        <w:t>فريق</w:t>
      </w:r>
      <w:r w:rsidRPr="0012281F">
        <w:rPr>
          <w:rtl/>
        </w:rPr>
        <w:t xml:space="preserve"> خبراء، أو </w:t>
      </w:r>
      <w:r w:rsidR="003168DB">
        <w:rPr>
          <w:rFonts w:hint="cs"/>
          <w:rtl/>
        </w:rPr>
        <w:t>كرئيس مشارك للتقرير</w:t>
      </w:r>
      <w:r w:rsidR="00E15D4C">
        <w:rPr>
          <w:rtl/>
        </w:rPr>
        <w:t xml:space="preserve">، أو </w:t>
      </w:r>
      <w:r w:rsidR="00E15D4C">
        <w:rPr>
          <w:rFonts w:hint="cs"/>
          <w:rtl/>
        </w:rPr>
        <w:t>مؤلف</w:t>
      </w:r>
      <w:r w:rsidR="00E15D4C">
        <w:rPr>
          <w:rtl/>
        </w:rPr>
        <w:t xml:space="preserve"> رئيسي منسق</w:t>
      </w:r>
      <w:r w:rsidRPr="0012281F">
        <w:rPr>
          <w:rtl/>
        </w:rPr>
        <w:t>، أو مؤلف رئيسي</w:t>
      </w:r>
      <w:r w:rsidR="00E15D4C">
        <w:rPr>
          <w:rFonts w:hint="cs"/>
          <w:rtl/>
        </w:rPr>
        <w:t>،</w:t>
      </w:r>
      <w:r w:rsidRPr="0012281F">
        <w:rPr>
          <w:rtl/>
        </w:rPr>
        <w:t xml:space="preserve"> أو محرر </w:t>
      </w:r>
      <w:r w:rsidR="001838E7">
        <w:rPr>
          <w:rFonts w:hint="cs"/>
          <w:rtl/>
        </w:rPr>
        <w:t>مستعرض</w:t>
      </w:r>
      <w:r w:rsidRPr="0012281F">
        <w:rPr>
          <w:rtl/>
          <w:lang w:bidi="ar"/>
        </w:rPr>
        <w:t xml:space="preserve">. </w:t>
      </w:r>
      <w:r w:rsidRPr="0012281F">
        <w:rPr>
          <w:rtl/>
        </w:rPr>
        <w:t xml:space="preserve">وستقوم الأمانة بعد ذلك بتقديم </w:t>
      </w:r>
      <w:r w:rsidR="001838E7">
        <w:rPr>
          <w:rFonts w:hint="cs"/>
          <w:rtl/>
        </w:rPr>
        <w:t>الاستمارة</w:t>
      </w:r>
      <w:r w:rsidRPr="0012281F">
        <w:rPr>
          <w:rtl/>
        </w:rPr>
        <w:t xml:space="preserve"> المكتمل</w:t>
      </w:r>
      <w:r w:rsidR="001838E7">
        <w:rPr>
          <w:rFonts w:hint="cs"/>
          <w:rtl/>
        </w:rPr>
        <w:t>ة</w:t>
      </w:r>
      <w:r w:rsidRPr="0012281F">
        <w:rPr>
          <w:rtl/>
        </w:rPr>
        <w:t xml:space="preserve"> إلى لجنة تضارب المصالح من أجل التقييم وتحديد </w:t>
      </w:r>
      <w:r w:rsidR="001838E7" w:rsidRPr="001838E7">
        <w:rPr>
          <w:rtl/>
        </w:rPr>
        <w:t>ما إذا كان لدى الفرد تضارب في المصالح لا يمكن تسويته</w:t>
      </w:r>
      <w:r w:rsidR="00DD4FFA">
        <w:rPr>
          <w:rFonts w:hint="cs"/>
          <w:rtl/>
        </w:rPr>
        <w:t>.</w:t>
      </w:r>
      <w:r w:rsidRPr="0012281F">
        <w:rPr>
          <w:rtl/>
        </w:rPr>
        <w:t xml:space="preserve"> </w:t>
      </w:r>
      <w:r w:rsidR="00001BE0">
        <w:rPr>
          <w:rFonts w:hint="cs"/>
          <w:rtl/>
        </w:rPr>
        <w:t>وإذا قررت</w:t>
      </w:r>
      <w:r w:rsidR="001838E7" w:rsidRPr="001838E7">
        <w:rPr>
          <w:rFonts w:hint="cs"/>
          <w:rtl/>
        </w:rPr>
        <w:t xml:space="preserve"> اللجنة المعنية </w:t>
      </w:r>
      <w:r w:rsidR="00001BE0">
        <w:rPr>
          <w:rFonts w:hint="cs"/>
          <w:rtl/>
        </w:rPr>
        <w:t xml:space="preserve">أن الفرد لديه </w:t>
      </w:r>
      <w:r w:rsidR="001838E7" w:rsidRPr="001838E7">
        <w:rPr>
          <w:rFonts w:hint="cs"/>
          <w:rtl/>
        </w:rPr>
        <w:t>تضارب</w:t>
      </w:r>
      <w:r w:rsidR="00001BE0">
        <w:rPr>
          <w:rFonts w:hint="cs"/>
          <w:rtl/>
        </w:rPr>
        <w:t xml:space="preserve"> </w:t>
      </w:r>
      <w:r w:rsidR="001838E7" w:rsidRPr="001838E7">
        <w:rPr>
          <w:rFonts w:hint="cs"/>
          <w:rtl/>
        </w:rPr>
        <w:t xml:space="preserve">مصالح لا يمكن تسويته، لا يصبح الفرد مؤهلاً </w:t>
      </w:r>
      <w:r w:rsidRPr="0012281F">
        <w:rPr>
          <w:rtl/>
        </w:rPr>
        <w:t xml:space="preserve">للمشاركة في إعداد </w:t>
      </w:r>
      <w:r w:rsidR="00B5518A">
        <w:rPr>
          <w:rFonts w:hint="cs"/>
          <w:rtl/>
        </w:rPr>
        <w:t>النواتج</w:t>
      </w:r>
      <w:r w:rsidRPr="0012281F">
        <w:rPr>
          <w:rtl/>
          <w:lang w:bidi="ar"/>
        </w:rPr>
        <w:t xml:space="preserve">. </w:t>
      </w:r>
      <w:r w:rsidRPr="0012281F">
        <w:rPr>
          <w:rtl/>
        </w:rPr>
        <w:t>وينبغي إبلاغ أمانة</w:t>
      </w:r>
      <w:r w:rsidR="00B5518A" w:rsidRPr="00B5518A">
        <w:rPr>
          <w:rtl/>
          <w:lang w:bidi="ar"/>
        </w:rPr>
        <w:t xml:space="preserve"> </w:t>
      </w:r>
      <w:r w:rsidR="00B5518A" w:rsidRPr="0012281F">
        <w:rPr>
          <w:rtl/>
        </w:rPr>
        <w:t>المنبر الحكومي الدولي للعلوم والسياسات في مجال التنوع البيولوجي وخدمات النظام الإيكولوجي</w:t>
      </w:r>
      <w:r w:rsidRPr="0012281F">
        <w:rPr>
          <w:rtl/>
        </w:rPr>
        <w:t xml:space="preserve"> بأي تغييرات في حالة الفرد</w:t>
      </w:r>
      <w:r w:rsidR="00B5518A">
        <w:rPr>
          <w:rFonts w:hint="cs"/>
          <w:rtl/>
          <w:lang w:bidi="ar"/>
        </w:rPr>
        <w:t xml:space="preserve"> </w:t>
      </w:r>
      <w:r w:rsidRPr="0012281F">
        <w:rPr>
          <w:rtl/>
        </w:rPr>
        <w:t>والتي قد تنشأ بعد التعيين</w:t>
      </w:r>
      <w:r w:rsidRPr="0012281F">
        <w:rPr>
          <w:rtl/>
          <w:lang w:bidi="ar"/>
        </w:rPr>
        <w:t>.</w:t>
      </w:r>
    </w:p>
    <w:p w:rsidR="00831976" w:rsidRDefault="00831976" w:rsidP="00915026">
      <w:pPr>
        <w:numPr>
          <w:ilvl w:val="0"/>
          <w:numId w:val="2"/>
        </w:numPr>
        <w:spacing w:after="120"/>
        <w:ind w:left="0" w:firstLine="0"/>
        <w:jc w:val="both"/>
        <w:rPr>
          <w:lang w:bidi="ar"/>
        </w:rPr>
      </w:pPr>
      <w:r>
        <w:rPr>
          <w:rFonts w:hint="cs"/>
          <w:rtl/>
        </w:rPr>
        <w:t>وهناك عدد من المنظمات أو الكيانات الأخرى التي لديها إرشادات أو سياسات بشأن تضارب المصالح</w:t>
      </w:r>
      <w:r>
        <w:rPr>
          <w:rFonts w:hint="cs"/>
          <w:rtl/>
          <w:lang w:bidi="ar"/>
        </w:rPr>
        <w:t>.</w:t>
      </w:r>
      <w:r>
        <w:rPr>
          <w:rFonts w:hint="cs"/>
          <w:lang w:bidi="ar"/>
        </w:rPr>
        <w:t xml:space="preserve"> </w:t>
      </w:r>
      <w:r>
        <w:rPr>
          <w:rFonts w:hint="cs"/>
          <w:rtl/>
        </w:rPr>
        <w:t>على سبيل المثال، لدى منظمة الصحة العالمية</w:t>
      </w:r>
      <w:r w:rsidR="007A7419">
        <w:rPr>
          <w:rFonts w:hint="cs"/>
          <w:lang w:bidi="ar"/>
        </w:rPr>
        <w:t xml:space="preserve"> </w:t>
      </w:r>
      <w:r>
        <w:rPr>
          <w:rFonts w:hint="cs"/>
          <w:rtl/>
        </w:rPr>
        <w:t xml:space="preserve">مبادئ توجيهية شاملة حول تضارب المصالح التي تنطبق على خبرائها الذين </w:t>
      </w:r>
      <w:r w:rsidR="007A7419">
        <w:rPr>
          <w:rFonts w:hint="cs"/>
          <w:rtl/>
        </w:rPr>
        <w:t>طُلب إليهم</w:t>
      </w:r>
      <w:r>
        <w:rPr>
          <w:rFonts w:hint="cs"/>
          <w:rtl/>
        </w:rPr>
        <w:t xml:space="preserve"> أو د</w:t>
      </w:r>
      <w:r w:rsidR="007A7419">
        <w:rPr>
          <w:rFonts w:hint="cs"/>
          <w:rtl/>
        </w:rPr>
        <w:t>ُ</w:t>
      </w:r>
      <w:r>
        <w:rPr>
          <w:rFonts w:hint="cs"/>
          <w:rtl/>
        </w:rPr>
        <w:t>عوا لتقديم مشورة مستقلة تمكن منظمة الصحة العالمية من اتخاذ قرار أو تقديم توصيات سليمة إلى الدول الأعضاء أو أصحاب المصلحة الآخرين</w:t>
      </w:r>
      <w:r w:rsidR="007A7419">
        <w:rPr>
          <w:rFonts w:hint="cs"/>
          <w:rtl/>
          <w:lang w:bidi="ar"/>
        </w:rPr>
        <w:t>.</w:t>
      </w:r>
      <w:r w:rsidR="008C3158">
        <w:rPr>
          <w:rStyle w:val="FootnoteReference"/>
          <w:rtl/>
        </w:rPr>
        <w:footnoteReference w:id="16"/>
      </w:r>
      <w:r w:rsidR="007A7419">
        <w:rPr>
          <w:rFonts w:hint="cs"/>
          <w:rtl/>
        </w:rPr>
        <w:t xml:space="preserve"> و</w:t>
      </w:r>
      <w:r>
        <w:rPr>
          <w:rFonts w:hint="cs"/>
          <w:rtl/>
        </w:rPr>
        <w:t xml:space="preserve">تطلب منظمة </w:t>
      </w:r>
      <w:r w:rsidR="007A7419">
        <w:rPr>
          <w:rFonts w:hint="cs"/>
          <w:rtl/>
        </w:rPr>
        <w:t xml:space="preserve">الأغذية والزراعة للأمم المتحدة </w:t>
      </w:r>
      <w:r>
        <w:rPr>
          <w:rFonts w:hint="cs"/>
          <w:rtl/>
        </w:rPr>
        <w:t xml:space="preserve">من خبرائها إتمام </w:t>
      </w:r>
      <w:r w:rsidR="00915026">
        <w:rPr>
          <w:rFonts w:hint="cs"/>
          <w:rtl/>
        </w:rPr>
        <w:t>استمارة بشأن الإفصاح عن</w:t>
      </w:r>
      <w:r>
        <w:rPr>
          <w:rFonts w:hint="cs"/>
          <w:rtl/>
        </w:rPr>
        <w:t xml:space="preserve"> تضارب المصالح</w:t>
      </w:r>
      <w:r w:rsidR="00580CD0">
        <w:rPr>
          <w:rFonts w:hint="cs"/>
          <w:rtl/>
          <w:lang w:bidi="ar"/>
        </w:rPr>
        <w:t xml:space="preserve">. </w:t>
      </w:r>
      <w:r w:rsidR="00580CD0">
        <w:rPr>
          <w:rFonts w:hint="cs"/>
          <w:rtl/>
        </w:rPr>
        <w:t>ولدى</w:t>
      </w:r>
      <w:r>
        <w:rPr>
          <w:rFonts w:hint="cs"/>
          <w:rtl/>
        </w:rPr>
        <w:t xml:space="preserve"> صندوق المناخ الأخضر قواعد تتطلب من أعضاء مجلس الإدارة والأعضاء المناوبين ا</w:t>
      </w:r>
      <w:r w:rsidR="00580CD0">
        <w:rPr>
          <w:rFonts w:hint="cs"/>
          <w:rtl/>
        </w:rPr>
        <w:t>لكشف عن أي تضارب في المصالح قد ت</w:t>
      </w:r>
      <w:r>
        <w:rPr>
          <w:rFonts w:hint="cs"/>
          <w:rtl/>
        </w:rPr>
        <w:t>كون لديهم فيما يتعلق بأي بنود مدرجة في جدول الأعمال، و</w:t>
      </w:r>
      <w:r>
        <w:rPr>
          <w:rFonts w:hint="cs"/>
          <w:rtl/>
          <w:lang w:bidi="ar"/>
        </w:rPr>
        <w:t>"</w:t>
      </w:r>
      <w:r>
        <w:rPr>
          <w:rFonts w:hint="cs"/>
          <w:rtl/>
        </w:rPr>
        <w:t xml:space="preserve">التراجع عن المشاركة في أي قرار يتعلق بمشروع </w:t>
      </w:r>
      <w:r w:rsidR="00580CD0">
        <w:rPr>
          <w:rFonts w:hint="cs"/>
          <w:rtl/>
        </w:rPr>
        <w:t>و</w:t>
      </w:r>
      <w:r w:rsidR="00580CD0">
        <w:rPr>
          <w:rFonts w:hint="cs"/>
          <w:rtl/>
          <w:lang w:bidi="ar"/>
        </w:rPr>
        <w:t>/</w:t>
      </w:r>
      <w:r w:rsidR="00580CD0">
        <w:rPr>
          <w:rFonts w:hint="cs"/>
          <w:rtl/>
        </w:rPr>
        <w:t>أو</w:t>
      </w:r>
      <w:r>
        <w:rPr>
          <w:rFonts w:hint="cs"/>
          <w:rtl/>
        </w:rPr>
        <w:t xml:space="preserve"> إشراك كيان ما فيما يتعلق بتعارض المصالح كما هو محدد في معايير الأخلاق وتضارب المصالح</w:t>
      </w:r>
      <w:r w:rsidR="004D1720">
        <w:rPr>
          <w:rFonts w:hint="cs"/>
          <w:rtl/>
          <w:lang w:bidi="ar"/>
        </w:rPr>
        <w:t xml:space="preserve">". </w:t>
      </w:r>
      <w:r w:rsidR="004D1720">
        <w:rPr>
          <w:rFonts w:hint="cs"/>
          <w:rtl/>
        </w:rPr>
        <w:t>كما يُطلب إلى المراقبي</w:t>
      </w:r>
      <w:r>
        <w:rPr>
          <w:rFonts w:hint="cs"/>
          <w:rtl/>
        </w:rPr>
        <w:t>ن النشط</w:t>
      </w:r>
      <w:r w:rsidR="004D1720">
        <w:rPr>
          <w:rFonts w:hint="cs"/>
          <w:rtl/>
        </w:rPr>
        <w:t>ي</w:t>
      </w:r>
      <w:r>
        <w:rPr>
          <w:rFonts w:hint="cs"/>
          <w:rtl/>
        </w:rPr>
        <w:t xml:space="preserve">ن الذين يشاركون في اجتماعات المجلس </w:t>
      </w:r>
      <w:r>
        <w:rPr>
          <w:rFonts w:hint="cs"/>
          <w:rtl/>
          <w:lang w:bidi="ar"/>
        </w:rPr>
        <w:t>"</w:t>
      </w:r>
      <w:r>
        <w:rPr>
          <w:rFonts w:hint="cs"/>
          <w:rtl/>
        </w:rPr>
        <w:t xml:space="preserve">بالكشف عن أي تضارب في المصالح قد يكون لديهم فيما يتعلق بأي بنود مدرجة في جدول الأعمال </w:t>
      </w:r>
      <w:r w:rsidR="00001BE0">
        <w:rPr>
          <w:rFonts w:hint="cs"/>
          <w:rtl/>
        </w:rPr>
        <w:t xml:space="preserve">ويتنحون </w:t>
      </w:r>
      <w:r w:rsidR="009302F7">
        <w:rPr>
          <w:rFonts w:hint="cs"/>
          <w:rtl/>
        </w:rPr>
        <w:t xml:space="preserve">عن </w:t>
      </w:r>
      <w:r>
        <w:rPr>
          <w:rFonts w:hint="cs"/>
          <w:rtl/>
        </w:rPr>
        <w:t>المشاركة في إجراءات هذا البند</w:t>
      </w:r>
      <w:r w:rsidR="009302F7">
        <w:rPr>
          <w:rFonts w:hint="cs"/>
          <w:rtl/>
          <w:lang w:bidi="ar"/>
        </w:rPr>
        <w:t>".</w:t>
      </w:r>
      <w:r w:rsidR="009302F7">
        <w:rPr>
          <w:rStyle w:val="FootnoteReference"/>
          <w:rtl/>
        </w:rPr>
        <w:footnoteReference w:id="17"/>
      </w:r>
    </w:p>
    <w:p w:rsidR="00722640" w:rsidRPr="00722640" w:rsidRDefault="00722640" w:rsidP="007B178C">
      <w:pPr>
        <w:spacing w:after="120"/>
        <w:ind w:left="360"/>
        <w:jc w:val="center"/>
        <w:rPr>
          <w:b/>
          <w:bCs/>
          <w:lang w:bidi="ar"/>
        </w:rPr>
      </w:pPr>
      <w:r>
        <w:rPr>
          <w:rFonts w:hint="cs"/>
          <w:b/>
          <w:bCs/>
          <w:rtl/>
        </w:rPr>
        <w:t>دال</w:t>
      </w:r>
      <w:r w:rsidRPr="00722640">
        <w:rPr>
          <w:rFonts w:hint="cs"/>
          <w:b/>
          <w:bCs/>
          <w:rtl/>
          <w:lang w:bidi="ar"/>
        </w:rPr>
        <w:t>.</w:t>
      </w:r>
      <w:r w:rsidRPr="00722640">
        <w:rPr>
          <w:rFonts w:hint="cs"/>
          <w:b/>
          <w:bCs/>
          <w:rtl/>
          <w:lang w:bidi="ar"/>
        </w:rPr>
        <w:tab/>
        <w:t xml:space="preserve">    </w:t>
      </w:r>
      <w:r w:rsidR="007B178C" w:rsidRPr="007B178C">
        <w:rPr>
          <w:rFonts w:hint="cs"/>
          <w:b/>
          <w:bCs/>
          <w:rtl/>
        </w:rPr>
        <w:t>الإجراء المقترح لتجنب تضارب المصالح</w:t>
      </w:r>
      <w:r w:rsidR="007B178C">
        <w:rPr>
          <w:rFonts w:hint="cs"/>
          <w:b/>
          <w:bCs/>
          <w:rtl/>
        </w:rPr>
        <w:t xml:space="preserve"> وإدارتها</w:t>
      </w:r>
      <w:r w:rsidR="007B178C" w:rsidRPr="007B178C">
        <w:rPr>
          <w:rFonts w:hint="cs"/>
          <w:b/>
          <w:bCs/>
          <w:rtl/>
        </w:rPr>
        <w:t xml:space="preserve"> في </w:t>
      </w:r>
      <w:r w:rsidR="007B178C">
        <w:rPr>
          <w:rFonts w:hint="cs"/>
          <w:b/>
          <w:bCs/>
          <w:rtl/>
        </w:rPr>
        <w:t>أفرقة</w:t>
      </w:r>
      <w:r w:rsidR="007B178C" w:rsidRPr="007B178C">
        <w:rPr>
          <w:rFonts w:hint="cs"/>
          <w:b/>
          <w:bCs/>
          <w:rtl/>
        </w:rPr>
        <w:t xml:space="preserve"> الخبراء</w:t>
      </w:r>
    </w:p>
    <w:p w:rsidR="00722640" w:rsidRDefault="00B72AD4" w:rsidP="008451C1">
      <w:pPr>
        <w:numPr>
          <w:ilvl w:val="0"/>
          <w:numId w:val="2"/>
        </w:numPr>
        <w:spacing w:after="120"/>
        <w:ind w:left="0" w:firstLine="0"/>
        <w:jc w:val="both"/>
        <w:rPr>
          <w:lang w:bidi="ar"/>
        </w:rPr>
      </w:pPr>
      <w:r>
        <w:rPr>
          <w:rFonts w:hint="cs"/>
          <w:rtl/>
        </w:rPr>
        <w:t>قد أدى التقدم والتعقيد المتزايد للبحث والتطوير في مجال العلوم البيولوجية إلى زيادة حاجة الأطراف في الاتفاقية والبروتوكولات للحصول على مزيد من مشورة الخبراء لمعالجة القضايا العلمية والتقنية والتكنولوجية الناشئة</w:t>
      </w:r>
      <w:r w:rsidR="00843264">
        <w:rPr>
          <w:rFonts w:hint="cs"/>
          <w:rtl/>
          <w:lang w:bidi="ar"/>
        </w:rPr>
        <w:t xml:space="preserve">. </w:t>
      </w:r>
      <w:r>
        <w:rPr>
          <w:rFonts w:hint="cs"/>
          <w:rtl/>
        </w:rPr>
        <w:t xml:space="preserve">وقد أصبح استغلال مدخلات الخبراء أو العلماء الأكثر خبرة ومعرفة أمراً بالغ الأهمية لضمان اعتماد الأطراف للقرارات القائمة على </w:t>
      </w:r>
      <w:r w:rsidR="00DA29A4">
        <w:rPr>
          <w:rFonts w:hint="cs"/>
          <w:rtl/>
        </w:rPr>
        <w:t>العلم والمعرفة</w:t>
      </w:r>
      <w:r w:rsidR="00DA29A4">
        <w:rPr>
          <w:rFonts w:hint="cs"/>
          <w:rtl/>
          <w:lang w:bidi="ar"/>
        </w:rPr>
        <w:t>.</w:t>
      </w:r>
      <w:r>
        <w:rPr>
          <w:rFonts w:hint="cs"/>
          <w:lang w:bidi="ar"/>
        </w:rPr>
        <w:t xml:space="preserve"> </w:t>
      </w:r>
      <w:r>
        <w:rPr>
          <w:rFonts w:hint="cs"/>
          <w:rtl/>
        </w:rPr>
        <w:t xml:space="preserve">وزاد هذا الوضع في الوقت نفسه من </w:t>
      </w:r>
      <w:r w:rsidR="008451C1">
        <w:rPr>
          <w:rFonts w:hint="cs"/>
          <w:rtl/>
        </w:rPr>
        <w:t>المخاطر</w:t>
      </w:r>
      <w:r>
        <w:rPr>
          <w:rFonts w:hint="cs"/>
          <w:rtl/>
        </w:rPr>
        <w:t xml:space="preserve"> والمخاوف والخلافات بشأن القضايا الأخلاقية والمسائل المتعلقة بتضارب المصالح</w:t>
      </w:r>
      <w:r w:rsidR="00352F36">
        <w:rPr>
          <w:rFonts w:hint="cs"/>
          <w:rtl/>
          <w:lang w:bidi="ar"/>
        </w:rPr>
        <w:t>.</w:t>
      </w:r>
      <w:r w:rsidR="008451C1">
        <w:rPr>
          <w:rStyle w:val="FootnoteReference"/>
          <w:rtl/>
        </w:rPr>
        <w:footnoteReference w:id="18"/>
      </w:r>
    </w:p>
    <w:p w:rsidR="008451C1" w:rsidRDefault="0044260B" w:rsidP="00FE5137">
      <w:pPr>
        <w:numPr>
          <w:ilvl w:val="0"/>
          <w:numId w:val="2"/>
        </w:numPr>
        <w:spacing w:after="120"/>
        <w:ind w:left="0" w:firstLine="0"/>
        <w:jc w:val="both"/>
        <w:rPr>
          <w:lang w:bidi="ar"/>
        </w:rPr>
      </w:pPr>
      <w:r>
        <w:rPr>
          <w:rFonts w:hint="cs"/>
          <w:rtl/>
        </w:rPr>
        <w:lastRenderedPageBreak/>
        <w:t>ولذلك من الضروري النظر في إ</w:t>
      </w:r>
      <w:r w:rsidR="000F47F5">
        <w:rPr>
          <w:rFonts w:hint="cs"/>
          <w:rtl/>
        </w:rPr>
        <w:t xml:space="preserve">ضفاء الطابع الرسمي على إجراءات </w:t>
      </w:r>
      <w:r>
        <w:rPr>
          <w:rFonts w:hint="cs"/>
          <w:rtl/>
        </w:rPr>
        <w:t>تجنب وإدارة تضارب المصالح لضمان السلامة العلمية والتقنية لعمل أفرقة الخبراء التقنيين المنشأة بموجب الاتفاقية والبروتوكول</w:t>
      </w:r>
      <w:r w:rsidR="000F47F5">
        <w:rPr>
          <w:rFonts w:hint="cs"/>
          <w:rtl/>
        </w:rPr>
        <w:t>ين</w:t>
      </w:r>
      <w:r w:rsidR="000F47F5">
        <w:rPr>
          <w:rFonts w:hint="cs"/>
          <w:rtl/>
          <w:lang w:bidi="ar"/>
        </w:rPr>
        <w:t xml:space="preserve">. </w:t>
      </w:r>
      <w:r w:rsidR="000F47F5">
        <w:rPr>
          <w:rFonts w:hint="cs"/>
          <w:rtl/>
        </w:rPr>
        <w:t>و</w:t>
      </w:r>
      <w:r>
        <w:rPr>
          <w:rFonts w:hint="cs"/>
          <w:rtl/>
        </w:rPr>
        <w:t xml:space="preserve">ينبغي أن يُطلب </w:t>
      </w:r>
      <w:r w:rsidR="000F47F5">
        <w:rPr>
          <w:rFonts w:hint="cs"/>
          <w:rtl/>
        </w:rPr>
        <w:t>إلى</w:t>
      </w:r>
      <w:r>
        <w:rPr>
          <w:rFonts w:hint="cs"/>
          <w:rtl/>
        </w:rPr>
        <w:t xml:space="preserve"> كل خبير مرشح ليكون عضواً في فريق خبراء يعمل على الإنترنت أو</w:t>
      </w:r>
      <w:r w:rsidR="000F47F5">
        <w:rPr>
          <w:rFonts w:hint="cs"/>
          <w:rtl/>
        </w:rPr>
        <w:t xml:space="preserve"> يعمل</w:t>
      </w:r>
      <w:r>
        <w:rPr>
          <w:rFonts w:hint="cs"/>
          <w:rtl/>
        </w:rPr>
        <w:t xml:space="preserve"> شخصياً أو كليهما أن </w:t>
      </w:r>
      <w:r w:rsidR="000F47F5">
        <w:rPr>
          <w:rFonts w:hint="cs"/>
          <w:rtl/>
        </w:rPr>
        <w:t>يُفصح ع</w:t>
      </w:r>
      <w:r>
        <w:rPr>
          <w:rFonts w:hint="cs"/>
          <w:rtl/>
        </w:rPr>
        <w:t xml:space="preserve">ن أي مصالح قد تكون لدى الخبير قد تشكل </w:t>
      </w:r>
      <w:r w:rsidR="00FE5137">
        <w:rPr>
          <w:rFonts w:hint="cs"/>
          <w:rtl/>
        </w:rPr>
        <w:t>تضارباً</w:t>
      </w:r>
      <w:r>
        <w:rPr>
          <w:rFonts w:hint="cs"/>
          <w:rtl/>
        </w:rPr>
        <w:t xml:space="preserve"> حقيقياً أو محتملاً فيما يتعلق بمسؤولية الخبير كعضو في فريق الخبراء</w:t>
      </w:r>
      <w:r w:rsidR="00FE5137">
        <w:rPr>
          <w:rFonts w:hint="cs"/>
          <w:rtl/>
          <w:lang w:bidi="ar"/>
        </w:rPr>
        <w:t>.</w:t>
      </w:r>
    </w:p>
    <w:p w:rsidR="00FE5137" w:rsidRDefault="00FE5137" w:rsidP="003B05D9">
      <w:pPr>
        <w:numPr>
          <w:ilvl w:val="0"/>
          <w:numId w:val="2"/>
        </w:numPr>
        <w:spacing w:after="120"/>
        <w:ind w:left="0" w:firstLine="0"/>
        <w:jc w:val="both"/>
        <w:rPr>
          <w:lang w:bidi="ar"/>
        </w:rPr>
      </w:pPr>
      <w:r>
        <w:rPr>
          <w:rFonts w:hint="cs"/>
          <w:rtl/>
        </w:rPr>
        <w:t>وت</w:t>
      </w:r>
      <w:r w:rsidR="003B05D9">
        <w:rPr>
          <w:rFonts w:hint="cs"/>
          <w:rtl/>
        </w:rPr>
        <w:t>ُ</w:t>
      </w:r>
      <w:r>
        <w:rPr>
          <w:rFonts w:hint="cs"/>
          <w:rtl/>
        </w:rPr>
        <w:t xml:space="preserve">عرض الإجراءات المقترحة مع استمارة </w:t>
      </w:r>
      <w:r w:rsidR="003B05D9">
        <w:rPr>
          <w:rFonts w:hint="cs"/>
          <w:rtl/>
        </w:rPr>
        <w:t>الإفصاح عن</w:t>
      </w:r>
      <w:r>
        <w:rPr>
          <w:rFonts w:hint="cs"/>
          <w:rtl/>
        </w:rPr>
        <w:t xml:space="preserve"> تضارب المصالح كمرفق لهذه الوثيقة للنظر فيها من قبل الهيئة الفرعية للتنفيذ في اجتماعها الثاني</w:t>
      </w:r>
      <w:r w:rsidR="003B05D9">
        <w:rPr>
          <w:rFonts w:hint="cs"/>
          <w:rtl/>
          <w:lang w:bidi="ar"/>
        </w:rPr>
        <w:t>.</w:t>
      </w:r>
    </w:p>
    <w:p w:rsidR="003B05D9" w:rsidRDefault="003B05D9" w:rsidP="003E0A21">
      <w:pPr>
        <w:spacing w:after="120"/>
        <w:jc w:val="center"/>
        <w:rPr>
          <w:rStyle w:val="shorttext"/>
          <w:b/>
          <w:bCs/>
          <w:rtl/>
          <w:lang w:bidi="ar"/>
        </w:rPr>
      </w:pPr>
      <w:r w:rsidRPr="003B05D9">
        <w:rPr>
          <w:rFonts w:hint="cs"/>
          <w:b/>
          <w:bCs/>
          <w:rtl/>
        </w:rPr>
        <w:t>رابعا</w:t>
      </w:r>
      <w:r w:rsidRPr="003B05D9">
        <w:rPr>
          <w:rFonts w:hint="cs"/>
          <w:b/>
          <w:bCs/>
          <w:rtl/>
          <w:lang w:bidi="ar"/>
        </w:rPr>
        <w:t>.</w:t>
      </w:r>
      <w:r w:rsidRPr="003B05D9">
        <w:rPr>
          <w:rFonts w:hint="cs"/>
          <w:b/>
          <w:bCs/>
          <w:rtl/>
          <w:lang w:bidi="ar"/>
        </w:rPr>
        <w:tab/>
      </w:r>
      <w:r w:rsidRPr="003B05D9">
        <w:rPr>
          <w:rStyle w:val="shorttext"/>
          <w:rFonts w:hint="cs"/>
          <w:b/>
          <w:bCs/>
          <w:rtl/>
        </w:rPr>
        <w:t>عناصر</w:t>
      </w:r>
      <w:r w:rsidR="003E0A21">
        <w:rPr>
          <w:rStyle w:val="shorttext"/>
          <w:rFonts w:hint="cs"/>
          <w:b/>
          <w:bCs/>
          <w:rtl/>
        </w:rPr>
        <w:t xml:space="preserve"> توصية</w:t>
      </w:r>
      <w:r w:rsidRPr="003B05D9">
        <w:rPr>
          <w:rStyle w:val="shorttext"/>
          <w:rFonts w:hint="cs"/>
          <w:b/>
          <w:bCs/>
          <w:rtl/>
        </w:rPr>
        <w:t xml:space="preserve"> مقترحة </w:t>
      </w:r>
    </w:p>
    <w:p w:rsidR="003E0A21" w:rsidRDefault="003E0A21" w:rsidP="003E0A21">
      <w:pPr>
        <w:numPr>
          <w:ilvl w:val="0"/>
          <w:numId w:val="2"/>
        </w:numPr>
        <w:spacing w:after="120"/>
        <w:ind w:left="0" w:firstLine="0"/>
        <w:jc w:val="both"/>
        <w:rPr>
          <w:lang w:bidi="ar"/>
        </w:rPr>
      </w:pPr>
      <w:r>
        <w:rPr>
          <w:rFonts w:hint="cs"/>
          <w:rtl/>
        </w:rPr>
        <w:t>قد ترغب الهيئة الفرعية للتنفيذ في اعتماد توصية وفقا للخطوط التالية</w:t>
      </w:r>
      <w:r>
        <w:rPr>
          <w:rFonts w:hint="cs"/>
          <w:rtl/>
          <w:lang w:bidi="ar"/>
        </w:rPr>
        <w:t>:</w:t>
      </w:r>
    </w:p>
    <w:p w:rsidR="00781968" w:rsidRDefault="00781968" w:rsidP="00781968">
      <w:pPr>
        <w:spacing w:after="120"/>
        <w:ind w:left="720"/>
        <w:jc w:val="both"/>
        <w:rPr>
          <w:i/>
          <w:iCs/>
          <w:rtl/>
          <w:lang w:bidi="ar"/>
        </w:rPr>
      </w:pPr>
      <w:r w:rsidRPr="00781968">
        <w:rPr>
          <w:rFonts w:hint="cs"/>
          <w:i/>
          <w:iCs/>
          <w:rtl/>
        </w:rPr>
        <w:t>إن الهيئة الفرعية للتنفيذ</w:t>
      </w:r>
    </w:p>
    <w:p w:rsidR="00781968" w:rsidRDefault="003C0236" w:rsidP="00385D67">
      <w:pPr>
        <w:spacing w:after="120"/>
        <w:ind w:left="720" w:firstLine="720"/>
        <w:jc w:val="both"/>
        <w:rPr>
          <w:lang w:bidi="ar"/>
        </w:rPr>
      </w:pPr>
      <w:r w:rsidRPr="003C0236">
        <w:rPr>
          <w:rFonts w:hint="cs"/>
          <w:i/>
          <w:iCs/>
          <w:rtl/>
        </w:rPr>
        <w:t>إذ تطلب</w:t>
      </w:r>
      <w:r>
        <w:rPr>
          <w:rFonts w:hint="cs"/>
          <w:rtl/>
          <w:lang w:bidi="ar"/>
        </w:rPr>
        <w:t xml:space="preserve"> </w:t>
      </w:r>
      <w:r w:rsidR="00781968">
        <w:rPr>
          <w:rFonts w:hint="cs"/>
          <w:rtl/>
        </w:rPr>
        <w:t xml:space="preserve">إلى </w:t>
      </w:r>
      <w:r>
        <w:rPr>
          <w:rFonts w:hint="cs"/>
          <w:rtl/>
        </w:rPr>
        <w:t>المكتب والأمين التنفيذي</w:t>
      </w:r>
      <w:r w:rsidR="00781968">
        <w:rPr>
          <w:rFonts w:hint="cs"/>
          <w:rtl/>
        </w:rPr>
        <w:t xml:space="preserve">، عند الانتهاء من تنظيم العمل المقترح للاجتماع الرابع </w:t>
      </w:r>
      <w:r>
        <w:rPr>
          <w:rFonts w:hint="cs"/>
          <w:rtl/>
        </w:rPr>
        <w:t>عشر لمؤتمر الأطراف في الاتفاقية</w:t>
      </w:r>
      <w:r w:rsidR="00781968">
        <w:rPr>
          <w:rFonts w:hint="cs"/>
          <w:rtl/>
        </w:rPr>
        <w:t>، والاجتماع التاسع لمؤتمر الأطراف العامل كاجت</w:t>
      </w:r>
      <w:r>
        <w:rPr>
          <w:rFonts w:hint="cs"/>
          <w:rtl/>
        </w:rPr>
        <w:t>ماع للأطراف في بروتوكول قرطاجنة</w:t>
      </w:r>
      <w:r w:rsidR="00781968">
        <w:rPr>
          <w:rFonts w:hint="cs"/>
          <w:rtl/>
        </w:rPr>
        <w:t>؛ الاجتماع الثالث لمؤتمر الأطراف العامل كاج</w:t>
      </w:r>
      <w:r>
        <w:rPr>
          <w:rFonts w:hint="cs"/>
          <w:rtl/>
        </w:rPr>
        <w:t>تماع للأطراف في بروتوكول ناغويا</w:t>
      </w:r>
      <w:r w:rsidR="00781968">
        <w:rPr>
          <w:rFonts w:hint="cs"/>
          <w:rtl/>
        </w:rPr>
        <w:t xml:space="preserve">، مراعاة التوصية الحالية والمعلومات الواردة في مذكرة الأمين التنفيذي بشأن استعراض الخبرة </w:t>
      </w:r>
      <w:r w:rsidR="00385D67">
        <w:rPr>
          <w:rFonts w:hint="cs"/>
          <w:rtl/>
        </w:rPr>
        <w:t>المكتسبة من ع</w:t>
      </w:r>
      <w:r w:rsidR="00781968">
        <w:rPr>
          <w:rFonts w:hint="cs"/>
          <w:rtl/>
        </w:rPr>
        <w:t xml:space="preserve">قد اجتماعات متزامنة </w:t>
      </w:r>
      <w:r w:rsidR="00433CBF">
        <w:rPr>
          <w:rFonts w:hint="cs"/>
          <w:rtl/>
        </w:rPr>
        <w:t>ل</w:t>
      </w:r>
      <w:r w:rsidR="00781968">
        <w:rPr>
          <w:rFonts w:hint="cs"/>
          <w:rtl/>
        </w:rPr>
        <w:t>مؤتمر الأطراف في الاتفاقية و</w:t>
      </w:r>
      <w:r w:rsidR="00433CBF">
        <w:rPr>
          <w:rFonts w:hint="cs"/>
          <w:rtl/>
        </w:rPr>
        <w:t>اجتماعات الأطراف في البروتوكولين</w:t>
      </w:r>
      <w:r w:rsidR="00433CBF">
        <w:rPr>
          <w:rStyle w:val="FootnoteReference"/>
          <w:rtl/>
        </w:rPr>
        <w:footnoteReference w:id="19"/>
      </w:r>
      <w:r w:rsidR="001304B2">
        <w:rPr>
          <w:rFonts w:hint="cs"/>
          <w:rtl/>
        </w:rPr>
        <w:t xml:space="preserve"> ومذكرات المعلومات المرتبطة بها</w:t>
      </w:r>
      <w:r w:rsidR="00781968">
        <w:rPr>
          <w:rFonts w:hint="cs"/>
          <w:rtl/>
        </w:rPr>
        <w:t>؛</w:t>
      </w:r>
      <w:r w:rsidR="00433CBF">
        <w:rPr>
          <w:rStyle w:val="FootnoteReference"/>
          <w:rtl/>
        </w:rPr>
        <w:footnoteReference w:id="20"/>
      </w:r>
    </w:p>
    <w:p w:rsidR="00DA3E98" w:rsidRDefault="00DA3E98" w:rsidP="001A15D2">
      <w:pPr>
        <w:numPr>
          <w:ilvl w:val="0"/>
          <w:numId w:val="2"/>
        </w:numPr>
        <w:spacing w:after="120"/>
        <w:ind w:left="0" w:firstLine="0"/>
        <w:jc w:val="both"/>
        <w:rPr>
          <w:lang w:bidi="ar"/>
        </w:rPr>
      </w:pPr>
      <w:r>
        <w:rPr>
          <w:rFonts w:hint="cs"/>
          <w:rtl/>
        </w:rPr>
        <w:t>وقد ترغب الهيئة الفرعية للتنفيذ أيضا في أن توصي مؤتمر الأطراف في الاتفاقية، ومؤتمر الأطراف العامل كاجتماع للأطراف في بروتوكول قرطاجنة، ومؤتمر الأطراف العامل كاجتماع للأطراف</w:t>
      </w:r>
      <w:r w:rsidR="009969A5">
        <w:rPr>
          <w:rFonts w:hint="cs"/>
          <w:rtl/>
        </w:rPr>
        <w:t xml:space="preserve"> في بروتوكول ناغويا</w:t>
      </w:r>
      <w:r>
        <w:rPr>
          <w:rFonts w:hint="cs"/>
          <w:rtl/>
        </w:rPr>
        <w:t xml:space="preserve">، </w:t>
      </w:r>
      <w:r w:rsidR="001A15D2">
        <w:rPr>
          <w:rFonts w:hint="cs"/>
          <w:rtl/>
        </w:rPr>
        <w:t>بأن يعتمد</w:t>
      </w:r>
      <w:r>
        <w:rPr>
          <w:rFonts w:hint="cs"/>
          <w:rtl/>
        </w:rPr>
        <w:t>، على التوالي، قرار على غرار ما يلي</w:t>
      </w:r>
      <w:r>
        <w:rPr>
          <w:rFonts w:hint="cs"/>
          <w:rtl/>
          <w:lang w:bidi="ar"/>
        </w:rPr>
        <w:t>:</w:t>
      </w:r>
    </w:p>
    <w:p w:rsidR="009969A5" w:rsidRPr="00A21C73" w:rsidRDefault="009969A5" w:rsidP="00244FBD">
      <w:pPr>
        <w:spacing w:after="120"/>
        <w:ind w:left="720"/>
        <w:jc w:val="both"/>
        <w:rPr>
          <w:i/>
          <w:iCs/>
          <w:rtl/>
          <w:lang w:bidi="ar"/>
        </w:rPr>
      </w:pPr>
      <w:r w:rsidRPr="00A21C73">
        <w:rPr>
          <w:rFonts w:hint="cs"/>
          <w:i/>
          <w:iCs/>
          <w:rtl/>
        </w:rPr>
        <w:t>إن مؤتمر الأطراف</w:t>
      </w:r>
    </w:p>
    <w:p w:rsidR="009969A5" w:rsidRPr="00A21C73" w:rsidRDefault="009969A5" w:rsidP="00244FBD">
      <w:pPr>
        <w:spacing w:after="120"/>
        <w:ind w:left="720"/>
        <w:jc w:val="both"/>
        <w:rPr>
          <w:i/>
          <w:iCs/>
          <w:rtl/>
          <w:lang w:bidi="ar"/>
        </w:rPr>
      </w:pPr>
      <w:r w:rsidRPr="00A21C73">
        <w:rPr>
          <w:rFonts w:hint="cs"/>
          <w:i/>
          <w:iCs/>
          <w:rtl/>
        </w:rPr>
        <w:t>إن مؤتمر الأطراف العامل كاجتماع للأطراف في بروتوكول قرطاجنة للسلامة الأحيائية،</w:t>
      </w:r>
    </w:p>
    <w:p w:rsidR="00A21C73" w:rsidRPr="00A21C73" w:rsidRDefault="00A21C73" w:rsidP="00244FBD">
      <w:pPr>
        <w:spacing w:after="120"/>
        <w:ind w:left="720"/>
        <w:jc w:val="both"/>
        <w:rPr>
          <w:i/>
          <w:iCs/>
          <w:rtl/>
          <w:lang w:bidi="ar"/>
        </w:rPr>
      </w:pPr>
      <w:r w:rsidRPr="00A21C73">
        <w:rPr>
          <w:rFonts w:hint="cs"/>
          <w:i/>
          <w:iCs/>
          <w:rtl/>
        </w:rPr>
        <w:t>إن مؤتمر الأطراف العامل كاجتماع للأطراف في بروتوكول ناغويا بشأن الحصول وتقاسم المنافع،</w:t>
      </w:r>
    </w:p>
    <w:p w:rsidR="00A21C73" w:rsidRDefault="00244FBD" w:rsidP="00A9788B">
      <w:pPr>
        <w:spacing w:after="120"/>
        <w:ind w:left="1440" w:hanging="720"/>
        <w:jc w:val="both"/>
        <w:rPr>
          <w:b/>
          <w:bCs/>
          <w:rtl/>
          <w:lang w:bidi="ar"/>
        </w:rPr>
      </w:pPr>
      <w:r w:rsidRPr="00244FBD">
        <w:rPr>
          <w:rFonts w:hint="cs"/>
          <w:b/>
          <w:bCs/>
          <w:rtl/>
        </w:rPr>
        <w:t>ألف</w:t>
      </w:r>
      <w:r w:rsidR="00A21C73" w:rsidRPr="00244FBD">
        <w:rPr>
          <w:rFonts w:hint="cs"/>
          <w:b/>
          <w:bCs/>
          <w:rtl/>
          <w:lang w:bidi="ar"/>
        </w:rPr>
        <w:t>.</w:t>
      </w:r>
      <w:r w:rsidRPr="00244FBD">
        <w:rPr>
          <w:rFonts w:hint="cs"/>
          <w:b/>
          <w:bCs/>
          <w:rtl/>
          <w:lang w:bidi="ar"/>
        </w:rPr>
        <w:tab/>
      </w:r>
      <w:r w:rsidRPr="00244FBD">
        <w:rPr>
          <w:rFonts w:hint="cs"/>
          <w:b/>
          <w:bCs/>
          <w:rtl/>
        </w:rPr>
        <w:t>استعراض الخبرة</w:t>
      </w:r>
      <w:r w:rsidR="00A9788B">
        <w:rPr>
          <w:rFonts w:hint="cs"/>
          <w:b/>
          <w:bCs/>
          <w:rtl/>
        </w:rPr>
        <w:t xml:space="preserve"> المكتسبة من </w:t>
      </w:r>
      <w:r w:rsidRPr="00244FBD">
        <w:rPr>
          <w:rFonts w:hint="cs"/>
          <w:b/>
          <w:bCs/>
          <w:rtl/>
        </w:rPr>
        <w:t>عقد اجتماعات متزامنة لمؤتمر الأطراف في الاتفاقية، ومؤتمر الأطراف العامل كاجت</w:t>
      </w:r>
      <w:r w:rsidR="00A9788B">
        <w:rPr>
          <w:rFonts w:hint="cs"/>
          <w:b/>
          <w:bCs/>
          <w:rtl/>
        </w:rPr>
        <w:t>ماع للأطراف في بروتوكول قرطاجنة</w:t>
      </w:r>
      <w:r w:rsidRPr="00244FBD">
        <w:rPr>
          <w:rFonts w:hint="cs"/>
          <w:b/>
          <w:bCs/>
          <w:rtl/>
        </w:rPr>
        <w:t>، ومؤتمر الأطراف العامل كاجتماع للأطراف في</w:t>
      </w:r>
      <w:r w:rsidR="00A9788B" w:rsidRPr="00A9788B">
        <w:rPr>
          <w:rFonts w:hint="cs"/>
          <w:b/>
          <w:bCs/>
          <w:rtl/>
          <w:lang w:bidi="ar"/>
        </w:rPr>
        <w:t xml:space="preserve"> </w:t>
      </w:r>
      <w:r w:rsidR="00A9788B">
        <w:rPr>
          <w:rFonts w:hint="cs"/>
          <w:b/>
          <w:bCs/>
          <w:rtl/>
        </w:rPr>
        <w:t>بروتوكول</w:t>
      </w:r>
      <w:r w:rsidRPr="00244FBD">
        <w:rPr>
          <w:rFonts w:hint="cs"/>
          <w:b/>
          <w:bCs/>
          <w:rtl/>
        </w:rPr>
        <w:t xml:space="preserve"> ناغويا</w:t>
      </w:r>
    </w:p>
    <w:p w:rsidR="00A9788B" w:rsidRDefault="00A9788B" w:rsidP="006B249F">
      <w:pPr>
        <w:spacing w:after="120"/>
        <w:ind w:left="720"/>
        <w:jc w:val="both"/>
        <w:rPr>
          <w:rtl/>
          <w:lang w:bidi="ar"/>
        </w:rPr>
      </w:pPr>
      <w:r w:rsidRPr="006B249F">
        <w:rPr>
          <w:rFonts w:hint="cs"/>
          <w:i/>
          <w:iCs/>
          <w:rtl/>
        </w:rPr>
        <w:t>إذ يشير</w:t>
      </w:r>
      <w:r w:rsidRPr="007A36FC">
        <w:rPr>
          <w:rFonts w:hint="cs"/>
          <w:rtl/>
        </w:rPr>
        <w:t xml:space="preserve"> إلى المقرر</w:t>
      </w:r>
      <w:r w:rsidR="006B249F">
        <w:rPr>
          <w:rFonts w:hint="cs"/>
          <w:rtl/>
        </w:rPr>
        <w:t>ات</w:t>
      </w:r>
      <w:r w:rsidRPr="007A36FC">
        <w:rPr>
          <w:rFonts w:hint="cs"/>
          <w:rtl/>
          <w:lang w:bidi="ar"/>
        </w:rPr>
        <w:t xml:space="preserve"> </w:t>
      </w:r>
      <w:hyperlink r:id="rId23" w:history="1">
        <w:r w:rsidRPr="008D53A8">
          <w:rPr>
            <w:rStyle w:val="Hyperlink"/>
            <w:rFonts w:hint="cs"/>
            <w:rtl/>
            <w:lang w:bidi="ar"/>
          </w:rPr>
          <w:t>12/27</w:t>
        </w:r>
      </w:hyperlink>
      <w:r w:rsidRPr="007A36FC">
        <w:rPr>
          <w:rFonts w:hint="cs"/>
          <w:rtl/>
        </w:rPr>
        <w:t xml:space="preserve">، </w:t>
      </w:r>
      <w:r w:rsidR="006B249F">
        <w:rPr>
          <w:rFonts w:hint="cs"/>
          <w:rtl/>
        </w:rPr>
        <w:t>و</w:t>
      </w:r>
      <w:hyperlink r:id="rId24" w:history="1">
        <w:r w:rsidR="007A36FC" w:rsidRPr="00717F31">
          <w:rPr>
            <w:rStyle w:val="Hyperlink"/>
            <w:kern w:val="22"/>
            <w:szCs w:val="22"/>
          </w:rPr>
          <w:t>CP-7/9</w:t>
        </w:r>
      </w:hyperlink>
      <w:r w:rsidR="007A36FC">
        <w:rPr>
          <w:rStyle w:val="Hyperlink"/>
          <w:rFonts w:hint="cs"/>
          <w:kern w:val="22"/>
          <w:szCs w:val="22"/>
          <w:rtl/>
        </w:rPr>
        <w:t>،</w:t>
      </w:r>
      <w:r w:rsidR="007A36FC" w:rsidRPr="007A36FC">
        <w:rPr>
          <w:rFonts w:hint="cs"/>
          <w:rtl/>
          <w:lang w:bidi="ar"/>
        </w:rPr>
        <w:t xml:space="preserve"> </w:t>
      </w:r>
      <w:r w:rsidR="006B249F">
        <w:rPr>
          <w:rFonts w:hint="cs"/>
          <w:rtl/>
        </w:rPr>
        <w:t>و</w:t>
      </w:r>
      <w:hyperlink r:id="rId25" w:history="1">
        <w:r w:rsidR="007A36FC" w:rsidRPr="00717F31">
          <w:rPr>
            <w:rStyle w:val="Hyperlink"/>
            <w:kern w:val="22"/>
            <w:szCs w:val="22"/>
          </w:rPr>
          <w:t>NP-1/12</w:t>
        </w:r>
      </w:hyperlink>
      <w:r w:rsidR="007A36FC">
        <w:rPr>
          <w:rStyle w:val="Hyperlink"/>
          <w:rFonts w:hint="cs"/>
          <w:kern w:val="22"/>
          <w:szCs w:val="22"/>
          <w:rtl/>
        </w:rPr>
        <w:t>،</w:t>
      </w:r>
      <w:r w:rsidR="007A36FC" w:rsidRPr="007A36FC">
        <w:rPr>
          <w:rFonts w:hint="cs"/>
          <w:rtl/>
          <w:lang w:bidi="ar"/>
        </w:rPr>
        <w:t xml:space="preserve"> </w:t>
      </w:r>
      <w:r w:rsidR="006B249F">
        <w:rPr>
          <w:rFonts w:hint="cs"/>
          <w:rtl/>
        </w:rPr>
        <w:t>و</w:t>
      </w:r>
      <w:r w:rsidR="007A36FC">
        <w:rPr>
          <w:rStyle w:val="Hyperlink"/>
          <w:rFonts w:hint="cs"/>
          <w:kern w:val="22"/>
          <w:szCs w:val="22"/>
          <w:rtl/>
        </w:rPr>
        <w:t>13/</w:t>
      </w:r>
      <w:hyperlink r:id="rId26" w:history="1">
        <w:r w:rsidR="007A36FC" w:rsidRPr="00FD20EB">
          <w:rPr>
            <w:rStyle w:val="Hyperlink"/>
            <w:rFonts w:hint="cs"/>
            <w:kern w:val="22"/>
            <w:szCs w:val="22"/>
            <w:rtl/>
          </w:rPr>
          <w:t>26</w:t>
        </w:r>
      </w:hyperlink>
      <w:r w:rsidR="007A36FC">
        <w:rPr>
          <w:rStyle w:val="Hyperlink"/>
          <w:rFonts w:hint="cs"/>
          <w:kern w:val="22"/>
          <w:szCs w:val="22"/>
          <w:rtl/>
        </w:rPr>
        <w:t>،</w:t>
      </w:r>
      <w:r w:rsidR="007A36FC" w:rsidRPr="007A36FC">
        <w:rPr>
          <w:rStyle w:val="Hyperlink"/>
          <w:rFonts w:hint="cs"/>
          <w:kern w:val="22"/>
          <w:szCs w:val="22"/>
          <w:u w:val="none"/>
          <w:rtl/>
        </w:rPr>
        <w:t xml:space="preserve"> </w:t>
      </w:r>
      <w:hyperlink r:id="rId27" w:history="1">
        <w:r w:rsidR="006B249F" w:rsidRPr="001A15D2">
          <w:rPr>
            <w:rStyle w:val="Hyperlink"/>
            <w:rFonts w:hint="cs"/>
            <w:kern w:val="22"/>
            <w:szCs w:val="22"/>
            <w:rtl/>
          </w:rPr>
          <w:t>و</w:t>
        </w:r>
        <w:r w:rsidR="007A36FC" w:rsidRPr="001A15D2">
          <w:rPr>
            <w:rStyle w:val="Hyperlink"/>
            <w:rFonts w:hint="cs"/>
            <w:kern w:val="22"/>
            <w:szCs w:val="22"/>
            <w:rtl/>
          </w:rPr>
          <w:t>13</w:t>
        </w:r>
      </w:hyperlink>
      <w:r w:rsidR="007A36FC">
        <w:rPr>
          <w:rStyle w:val="Hyperlink"/>
          <w:rFonts w:hint="cs"/>
          <w:kern w:val="22"/>
          <w:szCs w:val="22"/>
          <w:rtl/>
        </w:rPr>
        <w:t>/</w:t>
      </w:r>
      <w:hyperlink r:id="rId28" w:history="1">
        <w:r w:rsidR="007A36FC" w:rsidRPr="00FD20EB">
          <w:rPr>
            <w:rStyle w:val="Hyperlink"/>
            <w:rFonts w:hint="cs"/>
            <w:kern w:val="22"/>
            <w:szCs w:val="22"/>
            <w:rtl/>
          </w:rPr>
          <w:t>33</w:t>
        </w:r>
      </w:hyperlink>
      <w:r w:rsidR="007A36FC" w:rsidRPr="007A36FC">
        <w:rPr>
          <w:rStyle w:val="Hyperlink"/>
          <w:rFonts w:hint="cs"/>
          <w:kern w:val="22"/>
          <w:szCs w:val="22"/>
          <w:u w:val="none"/>
          <w:rtl/>
        </w:rPr>
        <w:t xml:space="preserve">، </w:t>
      </w:r>
      <w:r w:rsidR="006B249F">
        <w:rPr>
          <w:rStyle w:val="Hyperlink"/>
          <w:rFonts w:hint="cs"/>
          <w:kern w:val="22"/>
          <w:szCs w:val="22"/>
          <w:u w:val="none"/>
          <w:rtl/>
        </w:rPr>
        <w:t>و</w:t>
      </w:r>
      <w:hyperlink r:id="rId29" w:history="1">
        <w:r w:rsidR="007A36FC" w:rsidRPr="006B249F">
          <w:rPr>
            <w:rStyle w:val="Hyperlink"/>
            <w:lang w:bidi="ar"/>
          </w:rPr>
          <w:t>CP-8/10</w:t>
        </w:r>
      </w:hyperlink>
      <w:r w:rsidR="007A36FC" w:rsidRPr="007A36FC">
        <w:rPr>
          <w:rFonts w:hint="cs"/>
          <w:rtl/>
        </w:rPr>
        <w:t xml:space="preserve">، </w:t>
      </w:r>
      <w:r w:rsidR="006B249F">
        <w:rPr>
          <w:rFonts w:hint="cs"/>
          <w:rtl/>
        </w:rPr>
        <w:t>و</w:t>
      </w:r>
      <w:hyperlink r:id="rId30" w:history="1">
        <w:r w:rsidR="007A36FC" w:rsidRPr="006B249F">
          <w:rPr>
            <w:rStyle w:val="Hyperlink"/>
            <w:lang w:bidi="ar"/>
          </w:rPr>
          <w:t>NP-2/12</w:t>
        </w:r>
      </w:hyperlink>
      <w:r w:rsidR="006B249F">
        <w:rPr>
          <w:rFonts w:hint="cs"/>
          <w:rtl/>
        </w:rPr>
        <w:t>،</w:t>
      </w:r>
    </w:p>
    <w:p w:rsidR="006B249F" w:rsidRDefault="00A258AC" w:rsidP="007052C5">
      <w:pPr>
        <w:spacing w:after="120"/>
        <w:ind w:left="720" w:firstLine="720"/>
        <w:jc w:val="both"/>
        <w:rPr>
          <w:rtl/>
          <w:lang w:bidi="ar"/>
        </w:rPr>
      </w:pPr>
      <w:r w:rsidRPr="00A258AC">
        <w:rPr>
          <w:rFonts w:hint="cs"/>
          <w:i/>
          <w:iCs/>
          <w:rtl/>
        </w:rPr>
        <w:t>وإذ يستعرض</w:t>
      </w:r>
      <w:r>
        <w:rPr>
          <w:rFonts w:hint="cs"/>
          <w:rtl/>
        </w:rPr>
        <w:t xml:space="preserve"> الخبرة المكتسبة في عقد </w:t>
      </w:r>
      <w:r w:rsidR="00CA63DD">
        <w:rPr>
          <w:rFonts w:hint="cs"/>
          <w:rtl/>
        </w:rPr>
        <w:t>اجتماعات متزامنة لمؤتمر الأطراف</w:t>
      </w:r>
      <w:r>
        <w:rPr>
          <w:rFonts w:hint="cs"/>
          <w:rtl/>
        </w:rPr>
        <w:t>، ومؤتمر الأطراف العامل كاجتماع للأطراف في بروتوكول قرطاجنة</w:t>
      </w:r>
      <w:r w:rsidR="00CA63DD">
        <w:rPr>
          <w:rFonts w:hint="cs"/>
          <w:rtl/>
        </w:rPr>
        <w:t>،</w:t>
      </w:r>
      <w:r>
        <w:rPr>
          <w:rFonts w:hint="cs"/>
          <w:rtl/>
        </w:rPr>
        <w:t xml:space="preserve"> ومؤتمر الأطراف العامل كاج</w:t>
      </w:r>
      <w:r w:rsidR="00CA63DD">
        <w:rPr>
          <w:rFonts w:hint="cs"/>
          <w:rtl/>
        </w:rPr>
        <w:t>تماع للأطراف في بروتوكول ناغويا</w:t>
      </w:r>
      <w:r>
        <w:rPr>
          <w:rFonts w:hint="cs"/>
          <w:rtl/>
        </w:rPr>
        <w:t>، باستخدام المعايير المحددة في المقررات</w:t>
      </w:r>
      <w:r w:rsidR="00CA63DD">
        <w:rPr>
          <w:rFonts w:hint="cs"/>
          <w:rtl/>
          <w:lang w:bidi="ar"/>
        </w:rPr>
        <w:t xml:space="preserve"> 13/26</w:t>
      </w:r>
      <w:r w:rsidR="00CA63DD">
        <w:rPr>
          <w:rFonts w:hint="cs"/>
          <w:rtl/>
        </w:rPr>
        <w:t>، و</w:t>
      </w:r>
      <w:r w:rsidR="00CA63DD" w:rsidRPr="00CA63DD">
        <w:rPr>
          <w:kern w:val="22"/>
          <w:szCs w:val="22"/>
        </w:rPr>
        <w:t xml:space="preserve"> </w:t>
      </w:r>
      <w:r w:rsidR="00CA63DD" w:rsidRPr="00717F31">
        <w:rPr>
          <w:kern w:val="22"/>
          <w:szCs w:val="22"/>
        </w:rPr>
        <w:t>CP-VIII/10</w:t>
      </w:r>
      <w:r w:rsidR="00CA63DD">
        <w:rPr>
          <w:rFonts w:hint="cs"/>
          <w:kern w:val="22"/>
          <w:szCs w:val="22"/>
          <w:rtl/>
        </w:rPr>
        <w:t>، و</w:t>
      </w:r>
      <w:r w:rsidR="00CA63DD" w:rsidRPr="00CA63DD">
        <w:rPr>
          <w:kern w:val="22"/>
          <w:szCs w:val="22"/>
        </w:rPr>
        <w:t xml:space="preserve"> </w:t>
      </w:r>
      <w:r w:rsidR="00CA63DD" w:rsidRPr="00717F31">
        <w:rPr>
          <w:kern w:val="22"/>
          <w:szCs w:val="22"/>
        </w:rPr>
        <w:t>NP-2/12</w:t>
      </w:r>
      <w:r w:rsidR="00FA3D0C">
        <w:rPr>
          <w:rFonts w:hint="cs"/>
          <w:rtl/>
        </w:rPr>
        <w:t xml:space="preserve">على التوالي، </w:t>
      </w:r>
      <w:r w:rsidRPr="007052C5">
        <w:rPr>
          <w:rFonts w:hint="cs"/>
          <w:i/>
          <w:iCs/>
          <w:rtl/>
        </w:rPr>
        <w:t>مع مراعاة</w:t>
      </w:r>
      <w:r>
        <w:rPr>
          <w:rFonts w:hint="cs"/>
          <w:rtl/>
        </w:rPr>
        <w:t xml:space="preserve"> آراء الأطراف والمراقبين والمشاركين في الاجتماع الثالث عشر لمؤتمر </w:t>
      </w:r>
      <w:r w:rsidR="00FA3D0C">
        <w:rPr>
          <w:rFonts w:hint="cs"/>
          <w:rtl/>
        </w:rPr>
        <w:t>الأطراف في الاتفاقية</w:t>
      </w:r>
      <w:r>
        <w:rPr>
          <w:rFonts w:hint="cs"/>
          <w:rtl/>
        </w:rPr>
        <w:t xml:space="preserve">، </w:t>
      </w:r>
      <w:r w:rsidR="00FA3D0C">
        <w:rPr>
          <w:rFonts w:hint="cs"/>
          <w:rtl/>
        </w:rPr>
        <w:t>و</w:t>
      </w:r>
      <w:r>
        <w:rPr>
          <w:rFonts w:hint="cs"/>
          <w:rtl/>
        </w:rPr>
        <w:t>الاجتماع الثامن لمؤتمر الأطراف العامل كاجتماع للأطراف في بروتوكول قرطاجنة</w:t>
      </w:r>
      <w:r w:rsidR="00FA3D0C">
        <w:rPr>
          <w:rFonts w:hint="cs"/>
          <w:rtl/>
        </w:rPr>
        <w:t>،</w:t>
      </w:r>
      <w:r>
        <w:rPr>
          <w:rFonts w:hint="cs"/>
          <w:rtl/>
        </w:rPr>
        <w:t xml:space="preserve"> والاجتماع الثاني لمؤتمر الأطراف العامل كاجتماع للأطراف في بروتوكول </w:t>
      </w:r>
      <w:r w:rsidR="00FA3D0C">
        <w:rPr>
          <w:rFonts w:hint="cs"/>
          <w:rtl/>
        </w:rPr>
        <w:t>ناغويا</w:t>
      </w:r>
      <w:r>
        <w:rPr>
          <w:rFonts w:hint="cs"/>
          <w:rtl/>
        </w:rPr>
        <w:t xml:space="preserve">، والتوليف والتحليل </w:t>
      </w:r>
      <w:r w:rsidR="00FA3D0C">
        <w:rPr>
          <w:rFonts w:hint="cs"/>
          <w:rtl/>
        </w:rPr>
        <w:t xml:space="preserve">المقدمين من </w:t>
      </w:r>
      <w:r>
        <w:rPr>
          <w:rFonts w:hint="cs"/>
          <w:rtl/>
        </w:rPr>
        <w:t>الأمانة في مذكرة الأمين التنفيذي بشأن استعراض الخبرة</w:t>
      </w:r>
      <w:r w:rsidR="007052C5">
        <w:rPr>
          <w:rFonts w:hint="cs"/>
          <w:rtl/>
        </w:rPr>
        <w:t xml:space="preserve"> المكتسبة</w:t>
      </w:r>
      <w:r>
        <w:rPr>
          <w:rFonts w:hint="cs"/>
          <w:rtl/>
        </w:rPr>
        <w:t xml:space="preserve"> </w:t>
      </w:r>
      <w:r>
        <w:rPr>
          <w:rFonts w:hint="cs"/>
          <w:rtl/>
        </w:rPr>
        <w:lastRenderedPageBreak/>
        <w:t>في عقد اجتماعات متزامنة لمؤتمر الأطراف في الاتفاقية واجتماعات الأطراف</w:t>
      </w:r>
      <w:r w:rsidR="007052C5">
        <w:rPr>
          <w:rFonts w:hint="cs"/>
          <w:rtl/>
        </w:rPr>
        <w:t xml:space="preserve"> في البروتوكولين</w:t>
      </w:r>
      <w:r w:rsidR="0005696A">
        <w:rPr>
          <w:rStyle w:val="FootnoteReference"/>
          <w:rtl/>
        </w:rPr>
        <w:footnoteReference w:id="21"/>
      </w:r>
      <w:r>
        <w:rPr>
          <w:rFonts w:hint="cs"/>
          <w:rtl/>
          <w:lang w:bidi="ar"/>
        </w:rPr>
        <w:t xml:space="preserve"> </w:t>
      </w:r>
      <w:r w:rsidR="007052C5">
        <w:rPr>
          <w:rFonts w:hint="cs"/>
          <w:rtl/>
        </w:rPr>
        <w:t>ومذكرات المعلومات المرتبطة بها</w:t>
      </w:r>
      <w:r>
        <w:rPr>
          <w:rFonts w:hint="cs"/>
          <w:rtl/>
        </w:rPr>
        <w:t>،</w:t>
      </w:r>
      <w:r w:rsidR="0005696A">
        <w:rPr>
          <w:rStyle w:val="FootnoteReference"/>
          <w:rtl/>
        </w:rPr>
        <w:footnoteReference w:id="22"/>
      </w:r>
    </w:p>
    <w:p w:rsidR="001245A0" w:rsidRDefault="001245A0" w:rsidP="00F64C50">
      <w:pPr>
        <w:spacing w:after="120"/>
        <w:ind w:left="720" w:firstLine="720"/>
        <w:jc w:val="both"/>
        <w:rPr>
          <w:rtl/>
          <w:lang w:bidi="ar"/>
        </w:rPr>
      </w:pPr>
      <w:r w:rsidRPr="00CF21C0">
        <w:rPr>
          <w:rFonts w:hint="cs"/>
          <w:i/>
          <w:iCs/>
          <w:rtl/>
        </w:rPr>
        <w:t xml:space="preserve">وإذ </w:t>
      </w:r>
      <w:r w:rsidR="00CF21C0" w:rsidRPr="00CF21C0">
        <w:rPr>
          <w:rFonts w:hint="cs"/>
          <w:i/>
          <w:iCs/>
          <w:rtl/>
        </w:rPr>
        <w:t>يقر</w:t>
      </w:r>
      <w:r>
        <w:rPr>
          <w:rFonts w:hint="cs"/>
          <w:rtl/>
          <w:lang w:bidi="ar"/>
        </w:rPr>
        <w:t xml:space="preserve"> </w:t>
      </w:r>
      <w:r w:rsidR="00CF21C0">
        <w:rPr>
          <w:rFonts w:hint="cs"/>
          <w:rtl/>
        </w:rPr>
        <w:t>ب</w:t>
      </w:r>
      <w:r>
        <w:rPr>
          <w:rFonts w:hint="cs"/>
          <w:rtl/>
        </w:rPr>
        <w:t>أنه سيجري استعراض آخر في الاجتماع الخامس عشر لمؤتمر الأطراف في الاتفاقية</w:t>
      </w:r>
      <w:r w:rsidR="00CF21C0">
        <w:rPr>
          <w:rFonts w:hint="cs"/>
          <w:rtl/>
        </w:rPr>
        <w:t>،</w:t>
      </w:r>
      <w:r>
        <w:rPr>
          <w:rFonts w:hint="cs"/>
          <w:rtl/>
        </w:rPr>
        <w:t xml:space="preserve"> والاجتماع العاشر لمؤتمر الأطراف العامل كاجتماع للأطراف في بروتوكول قرطاجنة</w:t>
      </w:r>
      <w:r w:rsidR="00CF21C0">
        <w:rPr>
          <w:rFonts w:hint="cs"/>
          <w:rtl/>
        </w:rPr>
        <w:t>،</w:t>
      </w:r>
      <w:r>
        <w:rPr>
          <w:rFonts w:hint="cs"/>
          <w:rtl/>
        </w:rPr>
        <w:t xml:space="preserve"> والاجتماع الرابع لمؤتمر الأطراف</w:t>
      </w:r>
      <w:r w:rsidR="00CF21C0">
        <w:rPr>
          <w:rFonts w:hint="cs"/>
          <w:rtl/>
        </w:rPr>
        <w:t xml:space="preserve"> العامل</w:t>
      </w:r>
      <w:r>
        <w:rPr>
          <w:rFonts w:hint="cs"/>
          <w:rtl/>
        </w:rPr>
        <w:t xml:space="preserve"> كاج</w:t>
      </w:r>
      <w:r w:rsidR="00F64C50">
        <w:rPr>
          <w:rFonts w:hint="cs"/>
          <w:rtl/>
        </w:rPr>
        <w:t>تماع للأطراف في بروتوكول ناغويا،</w:t>
      </w:r>
    </w:p>
    <w:p w:rsidR="00F64C50" w:rsidRDefault="003672BA" w:rsidP="00C54F10">
      <w:pPr>
        <w:pStyle w:val="ListParagraph"/>
        <w:numPr>
          <w:ilvl w:val="0"/>
          <w:numId w:val="14"/>
        </w:numPr>
        <w:bidi/>
        <w:spacing w:after="120"/>
        <w:rPr>
          <w:rFonts w:ascii="Simplified Arabic" w:hAnsi="Simplified Arabic" w:cs="Simplified Arabic"/>
          <w:lang w:bidi="ar-EG"/>
        </w:rPr>
      </w:pPr>
      <w:r w:rsidRPr="003672BA">
        <w:rPr>
          <w:rFonts w:ascii="Simplified Arabic" w:hAnsi="Simplified Arabic" w:cs="Simplified Arabic" w:hint="cs"/>
          <w:i/>
          <w:iCs/>
          <w:rtl/>
          <w:lang w:bidi="ar-EG"/>
        </w:rPr>
        <w:t>إذ يلاحظ</w:t>
      </w:r>
      <w:r w:rsidR="00F64C50" w:rsidRPr="003672BA">
        <w:rPr>
          <w:rFonts w:ascii="Simplified Arabic" w:hAnsi="Simplified Arabic" w:cs="Simplified Arabic"/>
          <w:rtl/>
          <w:lang w:bidi="ar-EG"/>
        </w:rPr>
        <w:t xml:space="preserve"> </w:t>
      </w:r>
      <w:r w:rsidR="00F64C50" w:rsidRPr="001A15D2">
        <w:rPr>
          <w:rFonts w:ascii="Simplified Arabic" w:hAnsi="Simplified Arabic" w:cs="Simplified Arabic"/>
          <w:i/>
          <w:iCs/>
          <w:rtl/>
          <w:lang w:bidi="ar-EG"/>
        </w:rPr>
        <w:t>مع الارتياح</w:t>
      </w:r>
      <w:r w:rsidR="00F64C50" w:rsidRPr="003672BA">
        <w:rPr>
          <w:rFonts w:ascii="Simplified Arabic" w:hAnsi="Simplified Arabic" w:cs="Simplified Arabic"/>
          <w:rtl/>
          <w:lang w:bidi="ar-EG"/>
        </w:rPr>
        <w:t xml:space="preserve"> أن الاجتماعات المتزامنة سمحت بزيادة التكامل بين الاتفاقية </w:t>
      </w:r>
      <w:r>
        <w:rPr>
          <w:rFonts w:ascii="Simplified Arabic" w:hAnsi="Simplified Arabic" w:cs="Simplified Arabic"/>
          <w:rtl/>
          <w:lang w:bidi="ar-EG"/>
        </w:rPr>
        <w:t>وبروتوكول</w:t>
      </w:r>
      <w:r>
        <w:rPr>
          <w:rFonts w:ascii="Simplified Arabic" w:hAnsi="Simplified Arabic" w:cs="Simplified Arabic" w:hint="cs"/>
          <w:rtl/>
          <w:lang w:bidi="ar-EG"/>
        </w:rPr>
        <w:t>يها</w:t>
      </w:r>
      <w:r w:rsidR="00F64C50" w:rsidRPr="003672BA">
        <w:rPr>
          <w:rFonts w:ascii="Simplified Arabic" w:hAnsi="Simplified Arabic" w:cs="Simplified Arabic"/>
          <w:rtl/>
          <w:lang w:bidi="ar-EG"/>
        </w:rPr>
        <w:t xml:space="preserve">، وتحسين المشاورات والتنسيق </w:t>
      </w:r>
      <w:r>
        <w:rPr>
          <w:rFonts w:ascii="Simplified Arabic" w:hAnsi="Simplified Arabic" w:cs="Simplified Arabic" w:hint="cs"/>
          <w:rtl/>
          <w:lang w:bidi="ar-EG"/>
        </w:rPr>
        <w:t xml:space="preserve">وأوجه </w:t>
      </w:r>
      <w:r w:rsidR="00F64C50" w:rsidRPr="003672BA">
        <w:rPr>
          <w:rFonts w:ascii="Simplified Arabic" w:hAnsi="Simplified Arabic" w:cs="Simplified Arabic"/>
          <w:rtl/>
          <w:lang w:bidi="ar-EG"/>
        </w:rPr>
        <w:t xml:space="preserve">التآزر فيما بين نقاط الاتصال </w:t>
      </w:r>
      <w:r w:rsidRPr="003672BA">
        <w:rPr>
          <w:rFonts w:ascii="Simplified Arabic" w:hAnsi="Simplified Arabic" w:cs="Simplified Arabic"/>
          <w:rtl/>
          <w:lang w:bidi="ar-EG"/>
        </w:rPr>
        <w:t>الوطنية المعنية</w:t>
      </w:r>
      <w:r w:rsidR="00F64C50" w:rsidRPr="003672BA">
        <w:rPr>
          <w:rFonts w:ascii="Simplified Arabic" w:hAnsi="Simplified Arabic" w:cs="Simplified Arabic"/>
          <w:rtl/>
          <w:lang w:bidi="ar-EG"/>
        </w:rPr>
        <w:t>؛</w:t>
      </w:r>
    </w:p>
    <w:p w:rsidR="00454389" w:rsidRDefault="00C54F10" w:rsidP="00454389">
      <w:pPr>
        <w:pStyle w:val="ListParagraph"/>
        <w:numPr>
          <w:ilvl w:val="0"/>
          <w:numId w:val="14"/>
        </w:numPr>
        <w:bidi/>
        <w:spacing w:after="120"/>
        <w:rPr>
          <w:rFonts w:ascii="Simplified Arabic" w:hAnsi="Simplified Arabic" w:cs="Simplified Arabic"/>
          <w:lang w:bidi="ar-EG"/>
        </w:rPr>
      </w:pPr>
      <w:r w:rsidRPr="00C54F10">
        <w:rPr>
          <w:rFonts w:ascii="Simplified Arabic" w:hAnsi="Simplified Arabic" w:cs="Simplified Arabic" w:hint="cs"/>
          <w:i/>
          <w:iCs/>
          <w:rtl/>
          <w:lang w:bidi="ar-EG"/>
        </w:rPr>
        <w:t>وإذ يلاحظ</w:t>
      </w:r>
      <w:r w:rsidR="00454389" w:rsidRPr="00C54F10">
        <w:rPr>
          <w:rFonts w:ascii="Simplified Arabic" w:hAnsi="Simplified Arabic" w:cs="Simplified Arabic" w:hint="cs"/>
          <w:rtl/>
          <w:lang w:bidi="ar-EG"/>
        </w:rPr>
        <w:t xml:space="preserve"> أن معظم المعايير </w:t>
      </w:r>
      <w:r>
        <w:rPr>
          <w:rFonts w:ascii="Simplified Arabic" w:hAnsi="Simplified Arabic" w:cs="Simplified Arabic" w:hint="cs"/>
          <w:rtl/>
          <w:lang w:bidi="ar-EG"/>
        </w:rPr>
        <w:t>اعتبرت مستوفاة أو مستوفاة جزئيا</w:t>
      </w:r>
      <w:r w:rsidR="00454389" w:rsidRPr="00C54F10">
        <w:rPr>
          <w:rFonts w:ascii="Simplified Arabic" w:hAnsi="Simplified Arabic" w:cs="Simplified Arabic" w:hint="cs"/>
          <w:rtl/>
          <w:lang w:bidi="ar-EG"/>
        </w:rPr>
        <w:t>، وأنه من المستصوب إدخال المزيد من التحسينات عل</w:t>
      </w:r>
      <w:r>
        <w:rPr>
          <w:rFonts w:ascii="Simplified Arabic" w:hAnsi="Simplified Arabic" w:cs="Simplified Arabic" w:hint="cs"/>
          <w:rtl/>
          <w:lang w:bidi="ar-EG"/>
        </w:rPr>
        <w:t>ى سير الاجتماعات المتزامنة</w:t>
      </w:r>
      <w:r w:rsidR="00454389" w:rsidRPr="00C54F10">
        <w:rPr>
          <w:rFonts w:ascii="Simplified Arabic" w:hAnsi="Simplified Arabic" w:cs="Simplified Arabic" w:hint="cs"/>
          <w:rtl/>
          <w:lang w:bidi="ar-EG"/>
        </w:rPr>
        <w:t xml:space="preserve">، لا سيما لتحسين نتائج </w:t>
      </w:r>
      <w:r>
        <w:rPr>
          <w:rFonts w:ascii="Simplified Arabic" w:hAnsi="Simplified Arabic" w:cs="Simplified Arabic" w:hint="cs"/>
          <w:rtl/>
          <w:lang w:bidi="ar-EG"/>
        </w:rPr>
        <w:t>وفعالية اجتماعات البروتوكولين</w:t>
      </w:r>
      <w:r w:rsidR="00454389" w:rsidRPr="00C54F10">
        <w:rPr>
          <w:rFonts w:ascii="Simplified Arabic" w:hAnsi="Simplified Arabic" w:cs="Simplified Arabic" w:hint="cs"/>
          <w:rtl/>
          <w:lang w:bidi="ar-EG"/>
        </w:rPr>
        <w:t>؛</w:t>
      </w:r>
    </w:p>
    <w:p w:rsidR="00C54F10" w:rsidRDefault="00C54F10" w:rsidP="001A15D2">
      <w:pPr>
        <w:pStyle w:val="ListParagraph"/>
        <w:numPr>
          <w:ilvl w:val="0"/>
          <w:numId w:val="14"/>
        </w:numPr>
        <w:bidi/>
        <w:spacing w:after="120"/>
        <w:rPr>
          <w:rFonts w:ascii="Simplified Arabic" w:hAnsi="Simplified Arabic" w:cs="Simplified Arabic"/>
          <w:lang w:bidi="ar-EG"/>
        </w:rPr>
      </w:pPr>
      <w:r w:rsidRPr="00C54F10">
        <w:rPr>
          <w:rFonts w:ascii="Simplified Arabic" w:hAnsi="Simplified Arabic" w:cs="Simplified Arabic" w:hint="cs"/>
          <w:i/>
          <w:iCs/>
          <w:rtl/>
          <w:lang w:bidi="ar-EG"/>
        </w:rPr>
        <w:t>إذ يكرر</w:t>
      </w:r>
      <w:r w:rsidRPr="00C54F10">
        <w:rPr>
          <w:rFonts w:ascii="Simplified Arabic" w:hAnsi="Simplified Arabic" w:cs="Simplified Arabic" w:hint="cs"/>
          <w:rtl/>
          <w:lang w:bidi="ar-EG"/>
        </w:rPr>
        <w:t xml:space="preserve"> التأكيد على أهمية ضمان المشاركة الكاملة والفعالة لممثلي</w:t>
      </w:r>
      <w:r w:rsidR="006D073C">
        <w:rPr>
          <w:rFonts w:ascii="Simplified Arabic" w:hAnsi="Simplified Arabic" w:cs="Simplified Arabic" w:hint="cs"/>
          <w:rtl/>
          <w:lang w:bidi="ar-EG"/>
        </w:rPr>
        <w:t xml:space="preserve"> الأطراف من</w:t>
      </w:r>
      <w:r w:rsidRPr="00C54F10">
        <w:rPr>
          <w:rFonts w:ascii="Simplified Arabic" w:hAnsi="Simplified Arabic" w:cs="Simplified Arabic" w:hint="cs"/>
          <w:rtl/>
          <w:lang w:bidi="ar-EG"/>
        </w:rPr>
        <w:t xml:space="preserve"> البلدان النامية، ولا سيما أقل البلدان نمواً والدول الجزرية الصغيرة النامية من </w:t>
      </w:r>
      <w:r w:rsidR="006D073C">
        <w:rPr>
          <w:rFonts w:ascii="Simplified Arabic" w:hAnsi="Simplified Arabic" w:cs="Simplified Arabic" w:hint="cs"/>
          <w:rtl/>
          <w:lang w:bidi="ar-EG"/>
        </w:rPr>
        <w:t>بينها</w:t>
      </w:r>
      <w:r w:rsidRPr="00C54F10">
        <w:rPr>
          <w:rFonts w:ascii="Simplified Arabic" w:hAnsi="Simplified Arabic" w:cs="Simplified Arabic" w:hint="cs"/>
          <w:rtl/>
          <w:lang w:bidi="ar-EG"/>
        </w:rPr>
        <w:t>، والأطراف التي تمر</w:t>
      </w:r>
      <w:r w:rsidR="006D073C">
        <w:rPr>
          <w:rFonts w:ascii="Simplified Arabic" w:hAnsi="Simplified Arabic" w:cs="Simplified Arabic" w:hint="cs"/>
          <w:rtl/>
          <w:lang w:bidi="ar-EG"/>
        </w:rPr>
        <w:t xml:space="preserve"> اقتصاداتها بمرحلة انتقالية</w:t>
      </w:r>
      <w:r w:rsidRPr="00C54F10">
        <w:rPr>
          <w:rFonts w:ascii="Simplified Arabic" w:hAnsi="Simplified Arabic" w:cs="Simplified Arabic" w:hint="cs"/>
          <w:rtl/>
          <w:lang w:bidi="ar-EG"/>
        </w:rPr>
        <w:t>، في الاجتماعات المتزامنة</w:t>
      </w:r>
      <w:r w:rsidR="006D073C">
        <w:rPr>
          <w:rFonts w:ascii="Simplified Arabic" w:hAnsi="Simplified Arabic" w:cs="Simplified Arabic" w:hint="cs"/>
          <w:rtl/>
          <w:lang w:bidi="ar-EG"/>
        </w:rPr>
        <w:t xml:space="preserve">، </w:t>
      </w:r>
      <w:r w:rsidR="006D073C" w:rsidRPr="006D6124">
        <w:rPr>
          <w:rFonts w:ascii="Simplified Arabic" w:hAnsi="Simplified Arabic" w:cs="Simplified Arabic" w:hint="cs"/>
          <w:i/>
          <w:iCs/>
          <w:rtl/>
          <w:lang w:bidi="ar-EG"/>
        </w:rPr>
        <w:t>والتركيز</w:t>
      </w:r>
      <w:r w:rsidR="006D073C">
        <w:rPr>
          <w:rFonts w:ascii="Simplified Arabic" w:hAnsi="Simplified Arabic" w:cs="Simplified Arabic" w:hint="cs"/>
          <w:rtl/>
          <w:lang w:bidi="ar-EG"/>
        </w:rPr>
        <w:t>، في هذا الصدد</w:t>
      </w:r>
      <w:r w:rsidRPr="00C54F10">
        <w:rPr>
          <w:rFonts w:ascii="Simplified Arabic" w:hAnsi="Simplified Arabic" w:cs="Simplified Arabic" w:hint="cs"/>
          <w:rtl/>
          <w:lang w:bidi="ar-EG"/>
        </w:rPr>
        <w:t>،</w:t>
      </w:r>
      <w:r w:rsidR="001A15D2" w:rsidRPr="001A15D2">
        <w:rPr>
          <w:rFonts w:ascii="Simplified Arabic" w:hAnsi="Simplified Arabic" w:cs="Simplified Arabic" w:hint="cs"/>
          <w:rtl/>
          <w:lang w:bidi="ar-EG"/>
        </w:rPr>
        <w:t xml:space="preserve"> </w:t>
      </w:r>
      <w:r w:rsidR="001A15D2">
        <w:rPr>
          <w:rFonts w:ascii="Simplified Arabic" w:hAnsi="Simplified Arabic" w:cs="Simplified Arabic" w:hint="cs"/>
          <w:rtl/>
          <w:lang w:bidi="ar-EG"/>
        </w:rPr>
        <w:t>على وجه الخصوص، على أهمية</w:t>
      </w:r>
      <w:r w:rsidR="006D6124">
        <w:rPr>
          <w:rFonts w:ascii="Simplified Arabic" w:hAnsi="Simplified Arabic" w:cs="Simplified Arabic" w:hint="cs"/>
          <w:rtl/>
          <w:lang w:bidi="ar-EG"/>
        </w:rPr>
        <w:t xml:space="preserve"> </w:t>
      </w:r>
      <w:r w:rsidRPr="00C54F10">
        <w:rPr>
          <w:rFonts w:ascii="Simplified Arabic" w:hAnsi="Simplified Arabic" w:cs="Simplified Arabic" w:hint="cs"/>
          <w:rtl/>
          <w:lang w:bidi="ar-EG"/>
        </w:rPr>
        <w:t>ضمان المشاركة الكافية للممثلين في اجتماعات البروتوكولين؛</w:t>
      </w:r>
    </w:p>
    <w:p w:rsidR="00881984" w:rsidRDefault="00881984" w:rsidP="00881984">
      <w:pPr>
        <w:pStyle w:val="ListParagraph"/>
        <w:numPr>
          <w:ilvl w:val="0"/>
          <w:numId w:val="14"/>
        </w:numPr>
        <w:bidi/>
        <w:spacing w:after="120"/>
        <w:rPr>
          <w:rFonts w:ascii="Simplified Arabic" w:hAnsi="Simplified Arabic" w:cs="Simplified Arabic"/>
          <w:lang w:bidi="ar-EG"/>
        </w:rPr>
      </w:pPr>
      <w:r w:rsidRPr="004A1AB1">
        <w:rPr>
          <w:rFonts w:ascii="Simplified Arabic" w:hAnsi="Simplified Arabic" w:cs="Simplified Arabic" w:hint="cs"/>
          <w:i/>
          <w:iCs/>
          <w:rtl/>
          <w:lang w:bidi="ar-EG"/>
        </w:rPr>
        <w:t>وإذ يطلب</w:t>
      </w:r>
      <w:r w:rsidRPr="004A1AB1">
        <w:rPr>
          <w:rFonts w:ascii="Simplified Arabic" w:hAnsi="Simplified Arabic" w:cs="Simplified Arabic" w:hint="cs"/>
          <w:rtl/>
          <w:lang w:bidi="ar-EG"/>
        </w:rPr>
        <w:t xml:space="preserve"> إلى </w:t>
      </w:r>
      <w:r>
        <w:rPr>
          <w:rFonts w:ascii="Simplified Arabic" w:hAnsi="Simplified Arabic" w:cs="Simplified Arabic" w:hint="cs"/>
          <w:rtl/>
          <w:lang w:bidi="ar-EG"/>
        </w:rPr>
        <w:t>المكتب والأمين التنفيذي</w:t>
      </w:r>
      <w:r w:rsidRPr="004A1AB1">
        <w:rPr>
          <w:rFonts w:ascii="Simplified Arabic" w:hAnsi="Simplified Arabic" w:cs="Simplified Arabic" w:hint="cs"/>
          <w:rtl/>
          <w:lang w:bidi="ar-EG"/>
        </w:rPr>
        <w:t xml:space="preserve">، عند الانتهاء من تنظيم العمل المقترح للاجتماع الخامس </w:t>
      </w:r>
      <w:r>
        <w:rPr>
          <w:rFonts w:ascii="Simplified Arabic" w:hAnsi="Simplified Arabic" w:cs="Simplified Arabic" w:hint="cs"/>
          <w:rtl/>
          <w:lang w:bidi="ar-EG"/>
        </w:rPr>
        <w:t>عشر لمؤتمر الأطراف في الاتفاقية</w:t>
      </w:r>
      <w:r w:rsidRPr="004A1AB1">
        <w:rPr>
          <w:rFonts w:ascii="Simplified Arabic" w:hAnsi="Simplified Arabic" w:cs="Simplified Arabic" w:hint="cs"/>
          <w:rtl/>
          <w:lang w:bidi="ar-EG"/>
        </w:rPr>
        <w:t xml:space="preserve">، والاجتماع العاشر لمؤتمر الأطراف العامل كاجتماع للأطراف في بروتوكول قرطاجنة؛ </w:t>
      </w:r>
      <w:r>
        <w:rPr>
          <w:rFonts w:ascii="Simplified Arabic" w:hAnsi="Simplified Arabic" w:cs="Simplified Arabic" w:hint="cs"/>
          <w:rtl/>
          <w:lang w:bidi="ar-EG"/>
        </w:rPr>
        <w:t>و</w:t>
      </w:r>
      <w:r w:rsidRPr="004A1AB1">
        <w:rPr>
          <w:rFonts w:ascii="Simplified Arabic" w:hAnsi="Simplified Arabic" w:cs="Simplified Arabic" w:hint="cs"/>
          <w:rtl/>
          <w:lang w:bidi="ar-EG"/>
        </w:rPr>
        <w:t>الاجتماع الرابع لمؤتمر الأطراف العامل كاج</w:t>
      </w:r>
      <w:r>
        <w:rPr>
          <w:rFonts w:ascii="Simplified Arabic" w:hAnsi="Simplified Arabic" w:cs="Simplified Arabic" w:hint="cs"/>
          <w:rtl/>
          <w:lang w:bidi="ar-EG"/>
        </w:rPr>
        <w:t>تماع للأطراف في بروتوكول ناغويا</w:t>
      </w:r>
      <w:r w:rsidRPr="004A1AB1">
        <w:rPr>
          <w:rFonts w:ascii="Simplified Arabic" w:hAnsi="Simplified Arabic" w:cs="Simplified Arabic" w:hint="cs"/>
          <w:rtl/>
          <w:lang w:bidi="ar-EG"/>
        </w:rPr>
        <w:t>، مراعاة هذا المقرر والمعلومات</w:t>
      </w:r>
      <w:r>
        <w:rPr>
          <w:rFonts w:ascii="Simplified Arabic" w:hAnsi="Simplified Arabic" w:cs="Simplified Arabic" w:hint="cs"/>
          <w:rtl/>
          <w:lang w:bidi="ar-EG"/>
        </w:rPr>
        <w:t xml:space="preserve"> الواردة في مذكرة الأمين التنفيذي ومذكرات المعلومات المرتبطة بها؛</w:t>
      </w:r>
    </w:p>
    <w:p w:rsidR="00F465E5" w:rsidRPr="00F465E5" w:rsidRDefault="00F465E5" w:rsidP="00B97937">
      <w:pPr>
        <w:spacing w:after="120"/>
        <w:ind w:left="360"/>
        <w:jc w:val="center"/>
        <w:rPr>
          <w:b/>
          <w:bCs/>
          <w:rtl/>
          <w:lang w:bidi="ar"/>
        </w:rPr>
      </w:pPr>
      <w:r w:rsidRPr="00F465E5">
        <w:rPr>
          <w:rFonts w:hint="cs"/>
          <w:b/>
          <w:bCs/>
          <w:rtl/>
        </w:rPr>
        <w:t>باء</w:t>
      </w:r>
      <w:r w:rsidRPr="00F465E5">
        <w:rPr>
          <w:rFonts w:hint="cs"/>
          <w:b/>
          <w:bCs/>
          <w:rtl/>
          <w:lang w:bidi="ar"/>
        </w:rPr>
        <w:t>.</w:t>
      </w:r>
      <w:r w:rsidRPr="00F465E5">
        <w:rPr>
          <w:rFonts w:hint="cs"/>
          <w:b/>
          <w:bCs/>
          <w:rtl/>
          <w:lang w:bidi="ar"/>
        </w:rPr>
        <w:tab/>
        <w:t xml:space="preserve">   </w:t>
      </w:r>
      <w:r w:rsidRPr="00F465E5">
        <w:rPr>
          <w:rFonts w:hint="cs"/>
          <w:b/>
          <w:bCs/>
          <w:rtl/>
        </w:rPr>
        <w:t>إجراءات تجنب تضارب المصالح</w:t>
      </w:r>
      <w:r w:rsidR="00B97937" w:rsidRPr="00B97937">
        <w:rPr>
          <w:rFonts w:hint="cs"/>
          <w:b/>
          <w:bCs/>
          <w:rtl/>
          <w:lang w:bidi="ar"/>
        </w:rPr>
        <w:t xml:space="preserve"> </w:t>
      </w:r>
      <w:r w:rsidR="00B97937">
        <w:rPr>
          <w:rFonts w:hint="cs"/>
          <w:b/>
          <w:bCs/>
          <w:rtl/>
        </w:rPr>
        <w:t>أو إدارتها</w:t>
      </w:r>
      <w:r w:rsidRPr="00F465E5">
        <w:rPr>
          <w:rFonts w:hint="cs"/>
          <w:b/>
          <w:bCs/>
          <w:rtl/>
        </w:rPr>
        <w:t xml:space="preserve"> في </w:t>
      </w:r>
      <w:r w:rsidR="00B97937">
        <w:rPr>
          <w:rFonts w:hint="cs"/>
          <w:b/>
          <w:bCs/>
          <w:rtl/>
        </w:rPr>
        <w:t>أفرقة</w:t>
      </w:r>
      <w:r w:rsidRPr="00F465E5">
        <w:rPr>
          <w:rFonts w:hint="cs"/>
          <w:b/>
          <w:bCs/>
          <w:rtl/>
        </w:rPr>
        <w:t xml:space="preserve"> الخبراء</w:t>
      </w:r>
    </w:p>
    <w:p w:rsidR="00B97937" w:rsidRPr="00A21C73" w:rsidRDefault="00B97937" w:rsidP="00B97937">
      <w:pPr>
        <w:spacing w:after="120"/>
        <w:ind w:left="720"/>
        <w:jc w:val="both"/>
        <w:rPr>
          <w:i/>
          <w:iCs/>
          <w:rtl/>
          <w:lang w:bidi="ar"/>
        </w:rPr>
      </w:pPr>
      <w:r w:rsidRPr="00A21C73">
        <w:rPr>
          <w:rFonts w:hint="cs"/>
          <w:i/>
          <w:iCs/>
          <w:rtl/>
        </w:rPr>
        <w:t>إن مؤتمر الأطراف</w:t>
      </w:r>
    </w:p>
    <w:p w:rsidR="00B97937" w:rsidRPr="00A21C73" w:rsidRDefault="00B97937" w:rsidP="00B97937">
      <w:pPr>
        <w:spacing w:after="120"/>
        <w:ind w:left="720"/>
        <w:jc w:val="both"/>
        <w:rPr>
          <w:i/>
          <w:iCs/>
          <w:rtl/>
          <w:lang w:bidi="ar"/>
        </w:rPr>
      </w:pPr>
      <w:r w:rsidRPr="00A21C73">
        <w:rPr>
          <w:rFonts w:hint="cs"/>
          <w:i/>
          <w:iCs/>
          <w:rtl/>
        </w:rPr>
        <w:t>إن مؤتمر الأطراف العامل كاجتماع للأطراف في بروتوكول قرطاجنة للسلامة الأحيائية،</w:t>
      </w:r>
    </w:p>
    <w:p w:rsidR="00B97937" w:rsidRPr="00A21C73" w:rsidRDefault="00B97937" w:rsidP="00B97937">
      <w:pPr>
        <w:spacing w:after="120"/>
        <w:ind w:left="720"/>
        <w:jc w:val="both"/>
        <w:rPr>
          <w:i/>
          <w:iCs/>
          <w:rtl/>
          <w:lang w:bidi="ar"/>
        </w:rPr>
      </w:pPr>
      <w:r w:rsidRPr="00A21C73">
        <w:rPr>
          <w:rFonts w:hint="cs"/>
          <w:i/>
          <w:iCs/>
          <w:rtl/>
        </w:rPr>
        <w:t>إن مؤتمر الأطراف العامل كاجتماع للأطراف في بروتوكول ناغويا بشأن الحصول وتقاسم المنافع،</w:t>
      </w:r>
    </w:p>
    <w:p w:rsidR="00F465E5" w:rsidRDefault="00B97937" w:rsidP="001A15D2">
      <w:pPr>
        <w:spacing w:after="120"/>
        <w:ind w:left="360" w:firstLine="360"/>
        <w:rPr>
          <w:rtl/>
          <w:lang w:bidi="ar"/>
        </w:rPr>
      </w:pPr>
      <w:r w:rsidRPr="00B97937">
        <w:rPr>
          <w:rFonts w:hint="cs"/>
          <w:i/>
          <w:iCs/>
          <w:rtl/>
        </w:rPr>
        <w:t>إذ يدرك</w:t>
      </w:r>
      <w:r>
        <w:rPr>
          <w:rFonts w:hint="cs"/>
          <w:rtl/>
        </w:rPr>
        <w:t xml:space="preserve"> الأهمية الحاسمة لاتخاذ </w:t>
      </w:r>
      <w:r w:rsidR="001A15D2">
        <w:rPr>
          <w:rFonts w:hint="cs"/>
          <w:rtl/>
        </w:rPr>
        <w:t>القرارات</w:t>
      </w:r>
      <w:r>
        <w:rPr>
          <w:rFonts w:hint="cs"/>
          <w:rtl/>
        </w:rPr>
        <w:t xml:space="preserve"> على </w:t>
      </w:r>
      <w:r w:rsidR="00A069AB">
        <w:rPr>
          <w:rFonts w:hint="cs"/>
          <w:rtl/>
        </w:rPr>
        <w:t>أساس أفضل مشورة</w:t>
      </w:r>
      <w:r w:rsidR="001A15D2">
        <w:rPr>
          <w:rFonts w:hint="cs"/>
          <w:rtl/>
        </w:rPr>
        <w:t xml:space="preserve"> متاحة من الخبراء</w:t>
      </w:r>
      <w:r>
        <w:rPr>
          <w:rFonts w:hint="cs"/>
          <w:rtl/>
        </w:rPr>
        <w:t>،</w:t>
      </w:r>
    </w:p>
    <w:p w:rsidR="00A069AB" w:rsidRDefault="00A069AB" w:rsidP="007949B6">
      <w:pPr>
        <w:spacing w:after="120"/>
        <w:ind w:left="429" w:firstLine="291"/>
        <w:jc w:val="both"/>
        <w:rPr>
          <w:rtl/>
          <w:lang w:bidi="ar"/>
        </w:rPr>
      </w:pPr>
      <w:r w:rsidRPr="00A069AB">
        <w:rPr>
          <w:rFonts w:hint="cs"/>
          <w:i/>
          <w:iCs/>
          <w:rtl/>
        </w:rPr>
        <w:t>وإذ يدرك أيضا</w:t>
      </w:r>
      <w:r w:rsidRPr="00A069AB">
        <w:rPr>
          <w:rFonts w:hint="cs"/>
          <w:rtl/>
        </w:rPr>
        <w:t xml:space="preserve"> الحاجة إلى تجنب تضارب المصالح من جانب أعضاء أفرقة الخبراء التي تنشأ من حين إلى آخر لاستعراض القضايا العلمية والتقنية </w:t>
      </w:r>
      <w:r w:rsidR="007949B6">
        <w:rPr>
          <w:rFonts w:hint="cs"/>
          <w:rtl/>
        </w:rPr>
        <w:t>ولوضع</w:t>
      </w:r>
      <w:r w:rsidRPr="00A069AB">
        <w:rPr>
          <w:rFonts w:hint="cs"/>
          <w:rtl/>
        </w:rPr>
        <w:t xml:space="preserve"> التوصيات،</w:t>
      </w:r>
    </w:p>
    <w:p w:rsidR="007949B6" w:rsidRPr="004558A1" w:rsidRDefault="007949B6" w:rsidP="004558A1">
      <w:pPr>
        <w:pStyle w:val="ListParagraph"/>
        <w:numPr>
          <w:ilvl w:val="0"/>
          <w:numId w:val="15"/>
        </w:numPr>
        <w:bidi/>
        <w:spacing w:after="120"/>
        <w:rPr>
          <w:rFonts w:ascii="Simplified Arabic" w:hAnsi="Simplified Arabic" w:cs="Simplified Arabic"/>
          <w:lang w:bidi="ar-EG"/>
        </w:rPr>
      </w:pPr>
      <w:r w:rsidRPr="004558A1">
        <w:rPr>
          <w:rFonts w:ascii="Simplified Arabic" w:hAnsi="Simplified Arabic" w:cs="Simplified Arabic"/>
          <w:i/>
          <w:iCs/>
          <w:rtl/>
          <w:lang w:bidi="ar-EG"/>
        </w:rPr>
        <w:t xml:space="preserve">إذ </w:t>
      </w:r>
      <w:r w:rsidRPr="004558A1">
        <w:rPr>
          <w:rFonts w:ascii="Simplified Arabic" w:hAnsi="Simplified Arabic" w:cs="Simplified Arabic"/>
          <w:i/>
          <w:iCs/>
          <w:rtl/>
        </w:rPr>
        <w:t>يوافق على</w:t>
      </w:r>
      <w:r w:rsidRPr="004558A1">
        <w:rPr>
          <w:rFonts w:ascii="Simplified Arabic" w:hAnsi="Simplified Arabic" w:cs="Simplified Arabic"/>
          <w:rtl/>
        </w:rPr>
        <w:t xml:space="preserve"> إجراءات تجنب تضارب المصالح </w:t>
      </w:r>
      <w:r w:rsidR="004558A1" w:rsidRPr="004558A1">
        <w:rPr>
          <w:rFonts w:ascii="Simplified Arabic" w:hAnsi="Simplified Arabic" w:cs="Simplified Arabic"/>
          <w:rtl/>
        </w:rPr>
        <w:t>أو إدارتها الواردة في مرفق هذا المقرر</w:t>
      </w:r>
      <w:r w:rsidRPr="004558A1">
        <w:rPr>
          <w:rFonts w:ascii="Simplified Arabic" w:hAnsi="Simplified Arabic" w:cs="Simplified Arabic"/>
          <w:rtl/>
        </w:rPr>
        <w:t>؛</w:t>
      </w:r>
    </w:p>
    <w:p w:rsidR="004558A1" w:rsidRDefault="004558A1" w:rsidP="00066F4D">
      <w:pPr>
        <w:pStyle w:val="ListParagraph"/>
        <w:numPr>
          <w:ilvl w:val="0"/>
          <w:numId w:val="15"/>
        </w:numPr>
        <w:bidi/>
        <w:spacing w:after="120"/>
        <w:rPr>
          <w:rFonts w:ascii="Simplified Arabic" w:hAnsi="Simplified Arabic" w:cs="Simplified Arabic"/>
          <w:lang w:bidi="ar"/>
        </w:rPr>
      </w:pPr>
      <w:r w:rsidRPr="004558A1">
        <w:rPr>
          <w:rFonts w:ascii="Simplified Arabic" w:hAnsi="Simplified Arabic" w:cs="Simplified Arabic" w:hint="cs"/>
          <w:i/>
          <w:iCs/>
          <w:rtl/>
        </w:rPr>
        <w:t>إذ يطلب إلى</w:t>
      </w:r>
      <w:r w:rsidRPr="004558A1">
        <w:rPr>
          <w:rFonts w:ascii="Simplified Arabic" w:hAnsi="Simplified Arabic" w:cs="Simplified Arabic" w:hint="cs"/>
          <w:rtl/>
        </w:rPr>
        <w:t xml:space="preserve"> الأمين التنفيذي أن يكفل تنفيذ إجراء إدارة تضارب المصالح فيما يتعلق بعمل أفرقة الخبراء التقنيين، بالتشاور مع مكتب الهيئة الفرعية للمشورة العلمية والتقني</w:t>
      </w:r>
      <w:r w:rsidR="00066F4D">
        <w:rPr>
          <w:rFonts w:ascii="Simplified Arabic" w:hAnsi="Simplified Arabic" w:cs="Simplified Arabic" w:hint="cs"/>
          <w:rtl/>
        </w:rPr>
        <w:t>ة والتكنولوجية أو مؤتمر الأطراف</w:t>
      </w:r>
      <w:r w:rsidRPr="004558A1">
        <w:rPr>
          <w:rFonts w:ascii="Simplified Arabic" w:hAnsi="Simplified Arabic" w:cs="Simplified Arabic" w:hint="cs"/>
          <w:rtl/>
        </w:rPr>
        <w:t>، حسب الاقتضاء</w:t>
      </w:r>
      <w:r w:rsidR="00066F4D">
        <w:rPr>
          <w:rFonts w:ascii="Simplified Arabic" w:hAnsi="Simplified Arabic" w:cs="Simplified Arabic" w:hint="cs"/>
          <w:rtl/>
          <w:lang w:bidi="ar"/>
        </w:rPr>
        <w:t>.</w:t>
      </w:r>
    </w:p>
    <w:p w:rsidR="00066F4D" w:rsidRDefault="00066F4D">
      <w:pPr>
        <w:bidi w:val="0"/>
        <w:spacing w:line="240" w:lineRule="auto"/>
        <w:jc w:val="left"/>
        <w:rPr>
          <w:i/>
          <w:iCs/>
          <w:rtl/>
          <w:lang w:bidi="ar"/>
        </w:rPr>
      </w:pPr>
      <w:r>
        <w:rPr>
          <w:i/>
          <w:iCs/>
          <w:rtl/>
          <w:lang w:bidi="ar"/>
        </w:rPr>
        <w:br w:type="page"/>
      </w:r>
    </w:p>
    <w:p w:rsidR="007949B6" w:rsidRDefault="00066F4D" w:rsidP="00066F4D">
      <w:pPr>
        <w:spacing w:after="120"/>
        <w:ind w:left="429" w:firstLine="291"/>
        <w:jc w:val="center"/>
        <w:rPr>
          <w:i/>
          <w:iCs/>
          <w:rtl/>
          <w:lang w:bidi="ar"/>
        </w:rPr>
      </w:pPr>
      <w:r>
        <w:rPr>
          <w:rFonts w:hint="cs"/>
          <w:i/>
          <w:iCs/>
          <w:rtl/>
        </w:rPr>
        <w:lastRenderedPageBreak/>
        <w:t>مرفق</w:t>
      </w:r>
    </w:p>
    <w:p w:rsidR="00066F4D" w:rsidRPr="00102D2C" w:rsidRDefault="00066F4D" w:rsidP="007171D0">
      <w:pPr>
        <w:spacing w:after="120"/>
        <w:ind w:left="-356"/>
        <w:jc w:val="center"/>
        <w:rPr>
          <w:b/>
          <w:bCs/>
          <w:rtl/>
          <w:lang w:bidi="ar"/>
        </w:rPr>
      </w:pPr>
      <w:r w:rsidRPr="00102D2C">
        <w:rPr>
          <w:rFonts w:hint="cs"/>
          <w:b/>
          <w:bCs/>
          <w:rtl/>
        </w:rPr>
        <w:t xml:space="preserve">إجراءات تجنب </w:t>
      </w:r>
      <w:r w:rsidR="00DD7ED5" w:rsidRPr="00102D2C">
        <w:rPr>
          <w:rFonts w:hint="cs"/>
          <w:b/>
          <w:bCs/>
          <w:rtl/>
        </w:rPr>
        <w:t>تضارب المصالح أو إدارتها</w:t>
      </w:r>
    </w:p>
    <w:p w:rsidR="00DD7ED5" w:rsidRDefault="008275E5" w:rsidP="008275E5">
      <w:pPr>
        <w:pStyle w:val="ListParagraph"/>
        <w:numPr>
          <w:ilvl w:val="0"/>
          <w:numId w:val="16"/>
        </w:numPr>
        <w:bidi/>
        <w:spacing w:after="120"/>
        <w:ind w:left="-279" w:firstLine="0"/>
        <w:jc w:val="left"/>
        <w:rPr>
          <w:b/>
          <w:bCs/>
          <w:lang w:bidi="ar"/>
        </w:rPr>
      </w:pPr>
      <w:r>
        <w:rPr>
          <w:rFonts w:hint="cs"/>
          <w:b/>
          <w:bCs/>
          <w:rtl/>
        </w:rPr>
        <w:t xml:space="preserve"> </w:t>
      </w:r>
      <w:r w:rsidR="00DD7ED5" w:rsidRPr="00DD7ED5">
        <w:rPr>
          <w:rFonts w:hint="cs"/>
          <w:b/>
          <w:bCs/>
          <w:rtl/>
        </w:rPr>
        <w:t>الغرض والنطاق</w:t>
      </w:r>
    </w:p>
    <w:p w:rsidR="00DD7ED5" w:rsidRDefault="00CE3EC2" w:rsidP="004E69C1">
      <w:pPr>
        <w:pStyle w:val="ListParagraph"/>
        <w:numPr>
          <w:ilvl w:val="1"/>
          <w:numId w:val="19"/>
        </w:numPr>
        <w:bidi/>
        <w:spacing w:after="120"/>
        <w:jc w:val="left"/>
        <w:rPr>
          <w:rFonts w:ascii="Simplified Arabic" w:hAnsi="Simplified Arabic" w:cs="Simplified Arabic"/>
          <w:sz w:val="24"/>
        </w:rPr>
      </w:pPr>
      <w:r>
        <w:rPr>
          <w:rFonts w:ascii="Simplified Arabic" w:hAnsi="Simplified Arabic" w:cs="Simplified Arabic" w:hint="cs"/>
          <w:sz w:val="24"/>
          <w:rtl/>
        </w:rPr>
        <w:t xml:space="preserve">يتمثل </w:t>
      </w:r>
      <w:r w:rsidR="008275E5" w:rsidRPr="0050794D">
        <w:rPr>
          <w:rFonts w:ascii="Simplified Arabic" w:hAnsi="Simplified Arabic" w:cs="Simplified Arabic"/>
          <w:sz w:val="24"/>
          <w:rtl/>
        </w:rPr>
        <w:t xml:space="preserve">الغرض من هذا الإجراء </w:t>
      </w:r>
      <w:r>
        <w:rPr>
          <w:rFonts w:ascii="Simplified Arabic" w:hAnsi="Simplified Arabic" w:cs="Simplified Arabic" w:hint="cs"/>
          <w:sz w:val="24"/>
          <w:rtl/>
        </w:rPr>
        <w:t>في</w:t>
      </w:r>
      <w:r w:rsidR="008275E5" w:rsidRPr="0050794D">
        <w:rPr>
          <w:rFonts w:ascii="Simplified Arabic" w:hAnsi="Simplified Arabic" w:cs="Simplified Arabic"/>
          <w:sz w:val="24"/>
          <w:rtl/>
        </w:rPr>
        <w:t xml:space="preserve"> المساهمة في ضمان الس</w:t>
      </w:r>
      <w:r>
        <w:rPr>
          <w:rFonts w:ascii="Simplified Arabic" w:hAnsi="Simplified Arabic" w:cs="Simplified Arabic"/>
          <w:sz w:val="24"/>
          <w:rtl/>
        </w:rPr>
        <w:t>لامة العلمية لعمل أفرقة الخبراء</w:t>
      </w:r>
      <w:r w:rsidR="008275E5" w:rsidRPr="0050794D">
        <w:rPr>
          <w:rFonts w:ascii="Simplified Arabic" w:hAnsi="Simplified Arabic" w:cs="Simplified Arabic"/>
          <w:sz w:val="24"/>
          <w:rtl/>
        </w:rPr>
        <w:t xml:space="preserve">، مثل </w:t>
      </w:r>
      <w:r>
        <w:rPr>
          <w:rFonts w:ascii="Simplified Arabic" w:hAnsi="Simplified Arabic" w:cs="Simplified Arabic"/>
          <w:sz w:val="24"/>
          <w:rtl/>
        </w:rPr>
        <w:t>أفرقة الخبراء التقنيين المخصصة</w:t>
      </w:r>
      <w:r w:rsidR="008275E5" w:rsidRPr="0050794D">
        <w:rPr>
          <w:rFonts w:ascii="Simplified Arabic" w:hAnsi="Simplified Arabic" w:cs="Simplified Arabic"/>
          <w:sz w:val="24"/>
          <w:rtl/>
        </w:rPr>
        <w:t>، والسماح للهيئة الفرعية للمشورة العلمية والتقنية والتك</w:t>
      </w:r>
      <w:r w:rsidR="004E69C1">
        <w:rPr>
          <w:rFonts w:ascii="Simplified Arabic" w:hAnsi="Simplified Arabic" w:cs="Simplified Arabic"/>
          <w:sz w:val="24"/>
          <w:rtl/>
        </w:rPr>
        <w:t>نولوجية والهيئة الفرعية للتنفيذ</w:t>
      </w:r>
      <w:r w:rsidR="008275E5" w:rsidRPr="0050794D">
        <w:rPr>
          <w:rFonts w:ascii="Simplified Arabic" w:hAnsi="Simplified Arabic" w:cs="Simplified Arabic"/>
          <w:sz w:val="24"/>
          <w:rtl/>
        </w:rPr>
        <w:t>، حسب الاقتضاء</w:t>
      </w:r>
      <w:r w:rsidR="004E69C1">
        <w:rPr>
          <w:rFonts w:ascii="Simplified Arabic" w:hAnsi="Simplified Arabic" w:cs="Simplified Arabic" w:hint="cs"/>
          <w:sz w:val="24"/>
          <w:rtl/>
        </w:rPr>
        <w:t xml:space="preserve"> ب</w:t>
      </w:r>
      <w:r w:rsidR="008275E5" w:rsidRPr="0050794D">
        <w:rPr>
          <w:rFonts w:ascii="Simplified Arabic" w:hAnsi="Simplified Arabic" w:cs="Simplified Arabic"/>
          <w:sz w:val="24"/>
          <w:rtl/>
        </w:rPr>
        <w:t xml:space="preserve">إعداد استنتاجاتها وتوصياتها بشأن أفضل المشورة المتاحة وغير المتحيزة الواردة </w:t>
      </w:r>
      <w:r w:rsidR="004E69C1">
        <w:rPr>
          <w:rFonts w:ascii="Simplified Arabic" w:hAnsi="Simplified Arabic" w:cs="Simplified Arabic"/>
          <w:sz w:val="24"/>
          <w:rtl/>
        </w:rPr>
        <w:t>من أفرقة الخبراء هذه، و</w:t>
      </w:r>
      <w:r w:rsidR="004E69C1">
        <w:rPr>
          <w:rFonts w:ascii="Simplified Arabic" w:hAnsi="Simplified Arabic" w:cs="Simplified Arabic" w:hint="cs"/>
          <w:sz w:val="24"/>
          <w:rtl/>
        </w:rPr>
        <w:t>/</w:t>
      </w:r>
      <w:r w:rsidR="008275E5" w:rsidRPr="0050794D">
        <w:rPr>
          <w:rFonts w:ascii="Simplified Arabic" w:hAnsi="Simplified Arabic" w:cs="Simplified Arabic"/>
          <w:sz w:val="24"/>
          <w:rtl/>
        </w:rPr>
        <w:t xml:space="preserve"> أو تزويد مؤتمر الأطراف في الاتفاقية</w:t>
      </w:r>
      <w:r w:rsidR="004E69C1">
        <w:rPr>
          <w:rFonts w:ascii="Simplified Arabic" w:hAnsi="Simplified Arabic" w:cs="Simplified Arabic" w:hint="cs"/>
          <w:sz w:val="24"/>
          <w:rtl/>
        </w:rPr>
        <w:t>،</w:t>
      </w:r>
      <w:r w:rsidR="008275E5" w:rsidRPr="0050794D">
        <w:rPr>
          <w:rFonts w:ascii="Simplified Arabic" w:hAnsi="Simplified Arabic" w:cs="Simplified Arabic"/>
          <w:sz w:val="24"/>
          <w:rtl/>
        </w:rPr>
        <w:t xml:space="preserve"> ومؤتمر الأطراف العامل كاجتماعات للأطراف في بروتوكول قرطاجنة وبروتوكول ناغويا بمعلومات موثوقة وقائمة على الأدلة ومتوازنة لاتخاذ القرارات</w:t>
      </w:r>
      <w:r w:rsidR="004E69C1">
        <w:rPr>
          <w:rFonts w:ascii="Simplified Arabic" w:hAnsi="Simplified Arabic" w:cs="Simplified Arabic" w:hint="cs"/>
          <w:sz w:val="24"/>
          <w:rtl/>
        </w:rPr>
        <w:t>.</w:t>
      </w:r>
    </w:p>
    <w:p w:rsidR="004E69C1" w:rsidRDefault="00D53707" w:rsidP="00F05249">
      <w:pPr>
        <w:pStyle w:val="ListParagraph"/>
        <w:numPr>
          <w:ilvl w:val="1"/>
          <w:numId w:val="19"/>
        </w:numPr>
        <w:bidi/>
        <w:spacing w:after="120"/>
        <w:jc w:val="left"/>
        <w:rPr>
          <w:rFonts w:ascii="Simplified Arabic" w:hAnsi="Simplified Arabic" w:cs="Simplified Arabic"/>
          <w:sz w:val="24"/>
        </w:rPr>
      </w:pPr>
      <w:r w:rsidRPr="00D53707">
        <w:rPr>
          <w:rFonts w:ascii="Simplified Arabic" w:hAnsi="Simplified Arabic" w:cs="Simplified Arabic" w:hint="cs"/>
          <w:sz w:val="24"/>
          <w:rtl/>
        </w:rPr>
        <w:t>ينطبق هذا الإجراء على الخبراء الذين ت</w:t>
      </w:r>
      <w:r w:rsidR="00F05249">
        <w:rPr>
          <w:rFonts w:ascii="Simplified Arabic" w:hAnsi="Simplified Arabic" w:cs="Simplified Arabic" w:hint="cs"/>
          <w:sz w:val="24"/>
          <w:rtl/>
        </w:rPr>
        <w:t>ُ</w:t>
      </w:r>
      <w:r w:rsidRPr="00D53707">
        <w:rPr>
          <w:rFonts w:ascii="Simplified Arabic" w:hAnsi="Simplified Arabic" w:cs="Simplified Arabic" w:hint="cs"/>
          <w:sz w:val="24"/>
          <w:rtl/>
        </w:rPr>
        <w:t xml:space="preserve">رشحهم الأطراف والحكومات الأخرى وأي هيئة أو </w:t>
      </w:r>
      <w:r>
        <w:rPr>
          <w:rFonts w:ascii="Simplified Arabic" w:hAnsi="Simplified Arabic" w:cs="Simplified Arabic" w:hint="cs"/>
          <w:sz w:val="24"/>
          <w:rtl/>
        </w:rPr>
        <w:t>وكالة</w:t>
      </w:r>
      <w:r w:rsidRPr="00D53707">
        <w:rPr>
          <w:rFonts w:ascii="Simplified Arabic" w:hAnsi="Simplified Arabic" w:cs="Simplified Arabic" w:hint="cs"/>
          <w:sz w:val="24"/>
          <w:rtl/>
        </w:rPr>
        <w:t>،</w:t>
      </w:r>
      <w:r>
        <w:rPr>
          <w:rFonts w:ascii="Simplified Arabic" w:hAnsi="Simplified Arabic" w:cs="Simplified Arabic" w:hint="cs"/>
          <w:sz w:val="24"/>
          <w:rtl/>
        </w:rPr>
        <w:t xml:space="preserve"> سواء كانت حكومية أو غير حكومية</w:t>
      </w:r>
      <w:r w:rsidRPr="00D53707">
        <w:rPr>
          <w:rFonts w:ascii="Simplified Arabic" w:hAnsi="Simplified Arabic" w:cs="Simplified Arabic" w:hint="cs"/>
          <w:sz w:val="24"/>
          <w:rtl/>
        </w:rPr>
        <w:t xml:space="preserve">، للعمل كعضو خبير في فريق مخصص من الخبراء التقنيين أو </w:t>
      </w:r>
      <w:r w:rsidR="00F05249">
        <w:rPr>
          <w:rFonts w:ascii="Simplified Arabic" w:hAnsi="Simplified Arabic" w:cs="Simplified Arabic" w:hint="cs"/>
          <w:sz w:val="24"/>
          <w:rtl/>
        </w:rPr>
        <w:t xml:space="preserve">في </w:t>
      </w:r>
      <w:r w:rsidRPr="00D53707">
        <w:rPr>
          <w:rFonts w:ascii="Simplified Arabic" w:hAnsi="Simplified Arabic" w:cs="Simplified Arabic" w:hint="cs"/>
          <w:sz w:val="24"/>
          <w:rtl/>
        </w:rPr>
        <w:t>فريق خبراء تقنيين آخر</w:t>
      </w:r>
      <w:r>
        <w:rPr>
          <w:rFonts w:ascii="Simplified Arabic" w:hAnsi="Simplified Arabic" w:cs="Simplified Arabic" w:hint="cs"/>
          <w:sz w:val="24"/>
          <w:rtl/>
        </w:rPr>
        <w:t xml:space="preserve">. </w:t>
      </w:r>
      <w:r w:rsidRPr="00D53707">
        <w:rPr>
          <w:rFonts w:ascii="Simplified Arabic" w:hAnsi="Simplified Arabic" w:cs="Simplified Arabic" w:hint="cs"/>
          <w:sz w:val="24"/>
          <w:rtl/>
        </w:rPr>
        <w:t>و</w:t>
      </w:r>
      <w:r w:rsidR="00F05249">
        <w:rPr>
          <w:rFonts w:ascii="Simplified Arabic" w:hAnsi="Simplified Arabic" w:cs="Simplified Arabic" w:hint="cs"/>
          <w:sz w:val="24"/>
          <w:rtl/>
        </w:rPr>
        <w:t xml:space="preserve">لا ينطبق </w:t>
      </w:r>
      <w:r>
        <w:rPr>
          <w:rFonts w:ascii="Simplified Arabic" w:hAnsi="Simplified Arabic" w:cs="Simplified Arabic" w:hint="cs"/>
          <w:sz w:val="24"/>
          <w:rtl/>
        </w:rPr>
        <w:t>هذا</w:t>
      </w:r>
      <w:r w:rsidRPr="00D53707">
        <w:rPr>
          <w:rFonts w:ascii="Simplified Arabic" w:hAnsi="Simplified Arabic" w:cs="Simplified Arabic" w:hint="cs"/>
          <w:sz w:val="24"/>
          <w:rtl/>
        </w:rPr>
        <w:t xml:space="preserve"> على ممثلي الأطراف أو المراقبين في الاجتماعات الحكومية الدولية أو في اجتماعات الهيئات الأخرى التي تتكون من أعضاء يمثلون الأطراف أو المراقبين</w:t>
      </w:r>
      <w:r w:rsidR="00F05249">
        <w:rPr>
          <w:rFonts w:ascii="Simplified Arabic" w:hAnsi="Simplified Arabic" w:cs="Simplified Arabic" w:hint="cs"/>
          <w:sz w:val="24"/>
          <w:rtl/>
        </w:rPr>
        <w:t>.</w:t>
      </w:r>
    </w:p>
    <w:p w:rsidR="008A5914" w:rsidRDefault="008A5914" w:rsidP="008A5914">
      <w:pPr>
        <w:pStyle w:val="ListParagraph"/>
        <w:numPr>
          <w:ilvl w:val="0"/>
          <w:numId w:val="16"/>
        </w:numPr>
        <w:bidi/>
        <w:spacing w:after="120"/>
        <w:ind w:left="-279" w:firstLine="0"/>
        <w:jc w:val="left"/>
        <w:rPr>
          <w:b/>
          <w:bCs/>
        </w:rPr>
      </w:pPr>
      <w:r w:rsidRPr="008A5914">
        <w:rPr>
          <w:rFonts w:hint="cs"/>
          <w:b/>
          <w:bCs/>
          <w:rtl/>
        </w:rPr>
        <w:t>المتطلبات</w:t>
      </w:r>
    </w:p>
    <w:p w:rsidR="008A5914" w:rsidRDefault="00285876" w:rsidP="00DB7B21">
      <w:pPr>
        <w:pStyle w:val="ListParagraph"/>
        <w:numPr>
          <w:ilvl w:val="1"/>
          <w:numId w:val="21"/>
        </w:numPr>
        <w:bidi/>
        <w:spacing w:after="120"/>
        <w:jc w:val="left"/>
        <w:rPr>
          <w:rFonts w:ascii="Simplified Arabic" w:hAnsi="Simplified Arabic" w:cs="Simplified Arabic"/>
          <w:sz w:val="24"/>
        </w:rPr>
      </w:pPr>
      <w:r>
        <w:rPr>
          <w:rFonts w:ascii="Simplified Arabic" w:hAnsi="Simplified Arabic" w:cs="Simplified Arabic" w:hint="cs"/>
          <w:sz w:val="24"/>
          <w:rtl/>
          <w:lang w:bidi="ar-EG"/>
        </w:rPr>
        <w:t>من أجل ال</w:t>
      </w:r>
      <w:r w:rsidR="008A5914" w:rsidRPr="00C14E28">
        <w:rPr>
          <w:rFonts w:ascii="Simplified Arabic" w:hAnsi="Simplified Arabic" w:cs="Simplified Arabic"/>
          <w:sz w:val="24"/>
          <w:rtl/>
        </w:rPr>
        <w:t xml:space="preserve">مشاركة في </w:t>
      </w:r>
      <w:r w:rsidR="00C14E28" w:rsidRPr="00C14E28">
        <w:rPr>
          <w:rFonts w:ascii="Simplified Arabic" w:hAnsi="Simplified Arabic" w:cs="Simplified Arabic"/>
          <w:sz w:val="24"/>
          <w:rtl/>
        </w:rPr>
        <w:t>عمل فريق من الخبراء، عبر الإنترنت و</w:t>
      </w:r>
      <w:r w:rsidR="008A5914" w:rsidRPr="00C14E28">
        <w:rPr>
          <w:rFonts w:ascii="Simplified Arabic" w:hAnsi="Simplified Arabic" w:cs="Simplified Arabic"/>
          <w:sz w:val="24"/>
          <w:rtl/>
        </w:rPr>
        <w:t xml:space="preserve">/ أو </w:t>
      </w:r>
      <w:r w:rsidR="00C14E28" w:rsidRPr="00C14E28">
        <w:rPr>
          <w:rFonts w:ascii="Simplified Arabic" w:hAnsi="Simplified Arabic" w:cs="Simplified Arabic"/>
          <w:sz w:val="24"/>
          <w:rtl/>
        </w:rPr>
        <w:t>المشاركة شخصيًا</w:t>
      </w:r>
      <w:r w:rsidR="008A5914" w:rsidRPr="00C14E28">
        <w:rPr>
          <w:rFonts w:ascii="Simplified Arabic" w:hAnsi="Simplified Arabic" w:cs="Simplified Arabic"/>
          <w:sz w:val="24"/>
          <w:rtl/>
        </w:rPr>
        <w:t xml:space="preserve">، يعمل كل خبير </w:t>
      </w:r>
      <w:r w:rsidR="008223E3">
        <w:rPr>
          <w:rFonts w:ascii="Simplified Arabic" w:hAnsi="Simplified Arabic" w:cs="Simplified Arabic" w:hint="cs"/>
          <w:sz w:val="24"/>
          <w:rtl/>
        </w:rPr>
        <w:t>منفردا</w:t>
      </w:r>
      <w:r w:rsidR="008A5914" w:rsidRPr="00C14E28">
        <w:rPr>
          <w:rFonts w:ascii="Simplified Arabic" w:hAnsi="Simplified Arabic" w:cs="Simplified Arabic"/>
          <w:sz w:val="24"/>
          <w:rtl/>
        </w:rPr>
        <w:t xml:space="preserve"> </w:t>
      </w:r>
      <w:r w:rsidR="008223E3">
        <w:rPr>
          <w:rFonts w:ascii="Simplified Arabic" w:hAnsi="Simplified Arabic" w:cs="Simplified Arabic"/>
          <w:sz w:val="24"/>
          <w:rtl/>
        </w:rPr>
        <w:t>بصفته الشخصية</w:t>
      </w:r>
      <w:r w:rsidR="008A5914" w:rsidRPr="00C14E28">
        <w:rPr>
          <w:rFonts w:ascii="Simplified Arabic" w:hAnsi="Simplified Arabic" w:cs="Simplified Arabic"/>
          <w:sz w:val="24"/>
          <w:rtl/>
        </w:rPr>
        <w:t>، بغض النظر عن أي انتماءات حكومية أو صناعية أو تنظيمية أو أكاديمية أخرى</w:t>
      </w:r>
      <w:r w:rsidR="008223E3">
        <w:rPr>
          <w:rFonts w:ascii="Simplified Arabic" w:hAnsi="Simplified Arabic" w:cs="Simplified Arabic" w:hint="cs"/>
          <w:sz w:val="24"/>
          <w:rtl/>
        </w:rPr>
        <w:t>. و</w:t>
      </w:r>
      <w:r w:rsidR="008A5914" w:rsidRPr="00C14E28">
        <w:rPr>
          <w:rFonts w:ascii="Simplified Arabic" w:hAnsi="Simplified Arabic" w:cs="Simplified Arabic"/>
          <w:sz w:val="24"/>
          <w:rtl/>
        </w:rPr>
        <w:t>يتوقع من كل خبير أن يمتثل لأعلى المعايير</w:t>
      </w:r>
      <w:r w:rsidR="008223E3">
        <w:rPr>
          <w:rFonts w:ascii="Simplified Arabic" w:hAnsi="Simplified Arabic" w:cs="Simplified Arabic"/>
          <w:sz w:val="24"/>
          <w:rtl/>
        </w:rPr>
        <w:t xml:space="preserve"> المهنية بطريقة موضوعية ومحايدة</w:t>
      </w:r>
      <w:r w:rsidR="008A5914" w:rsidRPr="00C14E28">
        <w:rPr>
          <w:rFonts w:ascii="Simplified Arabic" w:hAnsi="Simplified Arabic" w:cs="Simplified Arabic"/>
          <w:sz w:val="24"/>
          <w:rtl/>
        </w:rPr>
        <w:t>، وأن يظهر درجة عالية من السلوك المهني</w:t>
      </w:r>
      <w:r w:rsidR="008223E3">
        <w:rPr>
          <w:rFonts w:ascii="Simplified Arabic" w:hAnsi="Simplified Arabic" w:cs="Simplified Arabic" w:hint="cs"/>
          <w:sz w:val="24"/>
          <w:rtl/>
        </w:rPr>
        <w:t>.</w:t>
      </w:r>
      <w:r w:rsidR="00DB7B21">
        <w:rPr>
          <w:rFonts w:ascii="Simplified Arabic" w:hAnsi="Simplified Arabic" w:cs="Simplified Arabic" w:hint="cs"/>
          <w:sz w:val="24"/>
          <w:rtl/>
        </w:rPr>
        <w:t xml:space="preserve"> كما </w:t>
      </w:r>
      <w:r w:rsidR="008A5914" w:rsidRPr="00C14E28">
        <w:rPr>
          <w:rFonts w:ascii="Simplified Arabic" w:hAnsi="Simplified Arabic" w:cs="Simplified Arabic"/>
          <w:sz w:val="24"/>
          <w:rtl/>
        </w:rPr>
        <w:t>يتوقع من كل خبير أن يتجنب، قدر الإمكان</w:t>
      </w:r>
      <w:r w:rsidR="00DB7B21">
        <w:rPr>
          <w:rFonts w:ascii="Simplified Arabic" w:hAnsi="Simplified Arabic" w:cs="Simplified Arabic"/>
          <w:sz w:val="24"/>
          <w:rtl/>
        </w:rPr>
        <w:t>، الحالات، المالية أو غيرها</w:t>
      </w:r>
      <w:r w:rsidR="008A5914" w:rsidRPr="00C14E28">
        <w:rPr>
          <w:rFonts w:ascii="Simplified Arabic" w:hAnsi="Simplified Arabic" w:cs="Simplified Arabic"/>
          <w:sz w:val="24"/>
          <w:rtl/>
        </w:rPr>
        <w:t>، التي قد تؤثر على موضوعية واستقلالية المساهمة التي يقدمها الخبير وبالتالي تؤثر على نتيجة عمل فريق الخبراء</w:t>
      </w:r>
      <w:r w:rsidR="00DB7B21">
        <w:rPr>
          <w:rFonts w:ascii="Simplified Arabic" w:hAnsi="Simplified Arabic" w:cs="Simplified Arabic" w:hint="cs"/>
          <w:sz w:val="24"/>
          <w:rtl/>
        </w:rPr>
        <w:t>.</w:t>
      </w:r>
    </w:p>
    <w:p w:rsidR="00DB7B21" w:rsidRDefault="00285876" w:rsidP="00915026">
      <w:pPr>
        <w:pStyle w:val="ListParagraph"/>
        <w:numPr>
          <w:ilvl w:val="1"/>
          <w:numId w:val="21"/>
        </w:numPr>
        <w:bidi/>
        <w:spacing w:after="120"/>
        <w:jc w:val="left"/>
        <w:rPr>
          <w:rFonts w:ascii="Simplified Arabic" w:hAnsi="Simplified Arabic" w:cs="Simplified Arabic"/>
          <w:sz w:val="24"/>
        </w:rPr>
      </w:pPr>
      <w:r w:rsidRPr="00285876">
        <w:rPr>
          <w:rFonts w:ascii="Simplified Arabic" w:hAnsi="Simplified Arabic" w:cs="Simplified Arabic" w:hint="cs"/>
          <w:sz w:val="24"/>
          <w:rtl/>
        </w:rPr>
        <w:t>سيقوم كل خبير يرشحه طرف</w:t>
      </w:r>
      <w:r w:rsidR="001011E0">
        <w:rPr>
          <w:rFonts w:ascii="Simplified Arabic" w:hAnsi="Simplified Arabic" w:cs="Simplified Arabic" w:hint="cs"/>
          <w:sz w:val="24"/>
          <w:rtl/>
        </w:rPr>
        <w:t>،</w:t>
      </w:r>
      <w:r w:rsidRPr="00285876">
        <w:rPr>
          <w:rFonts w:ascii="Simplified Arabic" w:hAnsi="Simplified Arabic" w:cs="Simplified Arabic" w:hint="cs"/>
          <w:sz w:val="24"/>
          <w:rtl/>
        </w:rPr>
        <w:t xml:space="preserve"> أو حكومة </w:t>
      </w:r>
      <w:r w:rsidR="00640CD1">
        <w:rPr>
          <w:rFonts w:ascii="Simplified Arabic" w:hAnsi="Simplified Arabic" w:cs="Simplified Arabic" w:hint="cs"/>
          <w:sz w:val="24"/>
          <w:rtl/>
        </w:rPr>
        <w:t>من غير الأطراف</w:t>
      </w:r>
      <w:r w:rsidR="001011E0">
        <w:rPr>
          <w:rFonts w:ascii="Simplified Arabic" w:hAnsi="Simplified Arabic" w:cs="Simplified Arabic" w:hint="cs"/>
          <w:sz w:val="24"/>
          <w:rtl/>
        </w:rPr>
        <w:t>،</w:t>
      </w:r>
      <w:r w:rsidR="00640CD1">
        <w:rPr>
          <w:rFonts w:ascii="Simplified Arabic" w:hAnsi="Simplified Arabic" w:cs="Simplified Arabic" w:hint="cs"/>
          <w:sz w:val="24"/>
          <w:rtl/>
        </w:rPr>
        <w:t xml:space="preserve"> أو أي هيئة أو وكالة</w:t>
      </w:r>
      <w:r w:rsidRPr="00285876">
        <w:rPr>
          <w:rFonts w:ascii="Simplified Arabic" w:hAnsi="Simplified Arabic" w:cs="Simplified Arabic" w:hint="cs"/>
          <w:sz w:val="24"/>
          <w:rtl/>
        </w:rPr>
        <w:t xml:space="preserve">، سواء كانت حكومية </w:t>
      </w:r>
      <w:r w:rsidR="00640CD1">
        <w:rPr>
          <w:rFonts w:ascii="Simplified Arabic" w:hAnsi="Simplified Arabic" w:cs="Simplified Arabic" w:hint="cs"/>
          <w:sz w:val="24"/>
          <w:rtl/>
        </w:rPr>
        <w:t>أو غير حكومية، للعمل كعضو في فريق خبراء</w:t>
      </w:r>
      <w:r w:rsidRPr="00285876">
        <w:rPr>
          <w:rFonts w:ascii="Simplified Arabic" w:hAnsi="Simplified Arabic" w:cs="Simplified Arabic" w:hint="cs"/>
          <w:sz w:val="24"/>
          <w:rtl/>
        </w:rPr>
        <w:t xml:space="preserve">، بالإضافة إلى إكمال </w:t>
      </w:r>
      <w:r w:rsidR="00915026">
        <w:rPr>
          <w:rFonts w:ascii="Simplified Arabic" w:hAnsi="Simplified Arabic" w:cs="Simplified Arabic" w:hint="cs"/>
          <w:sz w:val="24"/>
          <w:rtl/>
        </w:rPr>
        <w:t>استمارة</w:t>
      </w:r>
      <w:r w:rsidRPr="00285876">
        <w:rPr>
          <w:rFonts w:ascii="Simplified Arabic" w:hAnsi="Simplified Arabic" w:cs="Simplified Arabic" w:hint="cs"/>
          <w:sz w:val="24"/>
          <w:rtl/>
        </w:rPr>
        <w:t xml:space="preserve"> </w:t>
      </w:r>
      <w:r w:rsidR="00640CD1">
        <w:rPr>
          <w:rFonts w:ascii="Simplified Arabic" w:hAnsi="Simplified Arabic" w:cs="Simplified Arabic" w:hint="cs"/>
          <w:sz w:val="24"/>
          <w:rtl/>
        </w:rPr>
        <w:t>الترشيح</w:t>
      </w:r>
      <w:r w:rsidRPr="00285876">
        <w:rPr>
          <w:rFonts w:ascii="Simplified Arabic" w:hAnsi="Simplified Arabic" w:cs="Simplified Arabic" w:hint="cs"/>
          <w:sz w:val="24"/>
          <w:rtl/>
        </w:rPr>
        <w:t>،</w:t>
      </w:r>
      <w:r w:rsidR="00122E05">
        <w:rPr>
          <w:rStyle w:val="FootnoteReference"/>
          <w:rFonts w:ascii="Simplified Arabic" w:hAnsi="Simplified Arabic"/>
          <w:sz w:val="24"/>
          <w:rtl/>
        </w:rPr>
        <w:footnoteReference w:id="23"/>
      </w:r>
      <w:r w:rsidRPr="00285876">
        <w:rPr>
          <w:rFonts w:ascii="Simplified Arabic" w:hAnsi="Simplified Arabic" w:cs="Simplified Arabic" w:hint="cs"/>
          <w:sz w:val="24"/>
          <w:rtl/>
        </w:rPr>
        <w:t xml:space="preserve"> </w:t>
      </w:r>
      <w:r w:rsidR="001011E0">
        <w:rPr>
          <w:rFonts w:ascii="Simplified Arabic" w:hAnsi="Simplified Arabic" w:cs="Simplified Arabic" w:hint="cs"/>
          <w:sz w:val="24"/>
          <w:rtl/>
        </w:rPr>
        <w:t>بإكمال</w:t>
      </w:r>
      <w:r w:rsidRPr="00285876">
        <w:rPr>
          <w:rFonts w:ascii="Simplified Arabic" w:hAnsi="Simplified Arabic" w:cs="Simplified Arabic" w:hint="cs"/>
          <w:sz w:val="24"/>
          <w:rtl/>
        </w:rPr>
        <w:t xml:space="preserve"> </w:t>
      </w:r>
      <w:r w:rsidR="00375D9C">
        <w:rPr>
          <w:rFonts w:ascii="Simplified Arabic" w:hAnsi="Simplified Arabic" w:cs="Simplified Arabic" w:hint="cs"/>
          <w:sz w:val="24"/>
          <w:rtl/>
        </w:rPr>
        <w:t xml:space="preserve">استمارة الإفصاح عن تضارب </w:t>
      </w:r>
      <w:r w:rsidRPr="00285876">
        <w:rPr>
          <w:rFonts w:ascii="Simplified Arabic" w:hAnsi="Simplified Arabic" w:cs="Simplified Arabic" w:hint="cs"/>
          <w:sz w:val="24"/>
          <w:rtl/>
        </w:rPr>
        <w:t>المصالح</w:t>
      </w:r>
      <w:r w:rsidR="001011E0">
        <w:rPr>
          <w:rFonts w:ascii="Simplified Arabic" w:hAnsi="Simplified Arabic" w:cs="Simplified Arabic" w:hint="cs"/>
          <w:sz w:val="24"/>
          <w:rtl/>
        </w:rPr>
        <w:t xml:space="preserve"> وتوقيعها</w:t>
      </w:r>
      <w:r w:rsidRPr="00285876">
        <w:rPr>
          <w:rFonts w:ascii="Simplified Arabic" w:hAnsi="Simplified Arabic" w:cs="Simplified Arabic" w:hint="cs"/>
          <w:sz w:val="24"/>
          <w:rtl/>
        </w:rPr>
        <w:t xml:space="preserve"> على النحو المبين في التذييل</w:t>
      </w:r>
      <w:r w:rsidR="00375D9C">
        <w:rPr>
          <w:rFonts w:ascii="Simplified Arabic" w:hAnsi="Simplified Arabic" w:cs="Simplified Arabic" w:hint="cs"/>
          <w:sz w:val="24"/>
          <w:rtl/>
        </w:rPr>
        <w:t xml:space="preserve"> الوارد</w:t>
      </w:r>
      <w:r w:rsidRPr="00285876">
        <w:rPr>
          <w:rFonts w:ascii="Simplified Arabic" w:hAnsi="Simplified Arabic" w:cs="Simplified Arabic" w:hint="cs"/>
          <w:sz w:val="24"/>
          <w:rtl/>
        </w:rPr>
        <w:t xml:space="preserve"> أدناه قبل اختيار أعضاء فريق الخبراء المعنيين</w:t>
      </w:r>
      <w:r w:rsidR="00375D9C">
        <w:rPr>
          <w:rFonts w:ascii="Simplified Arabic" w:hAnsi="Simplified Arabic" w:cs="Simplified Arabic" w:hint="cs"/>
          <w:sz w:val="24"/>
          <w:rtl/>
        </w:rPr>
        <w:t>.</w:t>
      </w:r>
    </w:p>
    <w:p w:rsidR="001011E0" w:rsidRDefault="007268A7" w:rsidP="007268A7">
      <w:pPr>
        <w:pStyle w:val="ListParagraph"/>
        <w:numPr>
          <w:ilvl w:val="1"/>
          <w:numId w:val="21"/>
        </w:numPr>
        <w:bidi/>
        <w:spacing w:after="120"/>
        <w:jc w:val="left"/>
        <w:rPr>
          <w:rFonts w:ascii="Simplified Arabic" w:hAnsi="Simplified Arabic" w:cs="Simplified Arabic"/>
          <w:sz w:val="24"/>
        </w:rPr>
      </w:pPr>
      <w:r w:rsidRPr="007268A7">
        <w:rPr>
          <w:rFonts w:ascii="Simplified Arabic" w:hAnsi="Simplified Arabic" w:cs="Simplified Arabic" w:hint="cs"/>
          <w:sz w:val="24"/>
          <w:rtl/>
        </w:rPr>
        <w:t xml:space="preserve">ينطبق شرط </w:t>
      </w:r>
      <w:r>
        <w:rPr>
          <w:rFonts w:ascii="Simplified Arabic" w:hAnsi="Simplified Arabic" w:cs="Simplified Arabic" w:hint="cs"/>
          <w:sz w:val="24"/>
          <w:rtl/>
        </w:rPr>
        <w:t>الإفصاح</w:t>
      </w:r>
      <w:r w:rsidRPr="007268A7">
        <w:rPr>
          <w:rFonts w:ascii="Simplified Arabic" w:hAnsi="Simplified Arabic" w:cs="Simplified Arabic" w:hint="cs"/>
          <w:sz w:val="24"/>
          <w:rtl/>
        </w:rPr>
        <w:t xml:space="preserve"> عن المصالح</w:t>
      </w:r>
      <w:r w:rsidR="00DE7AA1">
        <w:rPr>
          <w:rFonts w:ascii="Simplified Arabic" w:hAnsi="Simplified Arabic" w:cs="Simplified Arabic" w:hint="cs"/>
          <w:sz w:val="24"/>
          <w:rtl/>
        </w:rPr>
        <w:t>،</w:t>
      </w:r>
      <w:r w:rsidR="00DE7AA1" w:rsidRPr="00DE7AA1">
        <w:rPr>
          <w:rFonts w:ascii="Simplified Arabic" w:hAnsi="Simplified Arabic" w:cs="Simplified Arabic" w:hint="cs"/>
          <w:sz w:val="24"/>
          <w:rtl/>
        </w:rPr>
        <w:t xml:space="preserve"> </w:t>
      </w:r>
      <w:r w:rsidR="00DE7AA1" w:rsidRPr="007268A7">
        <w:rPr>
          <w:rFonts w:ascii="Simplified Arabic" w:hAnsi="Simplified Arabic" w:cs="Simplified Arabic" w:hint="cs"/>
          <w:sz w:val="24"/>
          <w:rtl/>
        </w:rPr>
        <w:t xml:space="preserve">ما لم يقرر </w:t>
      </w:r>
      <w:r w:rsidR="00DE7AA1">
        <w:rPr>
          <w:rFonts w:ascii="Simplified Arabic" w:hAnsi="Simplified Arabic" w:cs="Simplified Arabic" w:hint="cs"/>
          <w:sz w:val="24"/>
          <w:rtl/>
        </w:rPr>
        <w:t>خلاف ذلك،</w:t>
      </w:r>
      <w:r w:rsidRPr="007268A7">
        <w:rPr>
          <w:rFonts w:ascii="Simplified Arabic" w:hAnsi="Simplified Arabic" w:cs="Simplified Arabic" w:hint="cs"/>
          <w:sz w:val="24"/>
          <w:rtl/>
        </w:rPr>
        <w:t xml:space="preserve"> على كل مرشح وكل فريق خبراء أنشأه </w:t>
      </w:r>
      <w:r>
        <w:rPr>
          <w:rFonts w:ascii="Simplified Arabic" w:hAnsi="Simplified Arabic" w:cs="Simplified Arabic" w:hint="cs"/>
          <w:sz w:val="24"/>
          <w:rtl/>
        </w:rPr>
        <w:t>مؤتمر الأطراف في الاتفاقية</w:t>
      </w:r>
      <w:r w:rsidRPr="007268A7">
        <w:rPr>
          <w:rFonts w:ascii="Simplified Arabic" w:hAnsi="Simplified Arabic" w:cs="Simplified Arabic" w:hint="cs"/>
          <w:sz w:val="24"/>
          <w:rtl/>
        </w:rPr>
        <w:t>، ومؤتمر الأطراف العامل كاجتماع للأطراف في برو</w:t>
      </w:r>
      <w:r w:rsidR="00DE7AA1">
        <w:rPr>
          <w:rFonts w:ascii="Simplified Arabic" w:hAnsi="Simplified Arabic" w:cs="Simplified Arabic" w:hint="cs"/>
          <w:sz w:val="24"/>
          <w:rtl/>
        </w:rPr>
        <w:t>توكول قرطاجنة للسلامة الأحيائية، و</w:t>
      </w:r>
      <w:r w:rsidRPr="007268A7">
        <w:rPr>
          <w:rFonts w:ascii="Simplified Arabic" w:hAnsi="Simplified Arabic" w:cs="Simplified Arabic" w:hint="cs"/>
          <w:sz w:val="24"/>
          <w:rtl/>
        </w:rPr>
        <w:t>مؤتمر الأطراف العامل كاجتماع للأطراف في بروتوكول نا</w:t>
      </w:r>
      <w:r w:rsidR="00DE7AA1">
        <w:rPr>
          <w:rFonts w:ascii="Simplified Arabic" w:hAnsi="Simplified Arabic" w:cs="Simplified Arabic" w:hint="cs"/>
          <w:sz w:val="24"/>
          <w:rtl/>
        </w:rPr>
        <w:t>غويا بشأن الحصول وتقاسم المنافع</w:t>
      </w:r>
      <w:r w:rsidRPr="007268A7">
        <w:rPr>
          <w:rFonts w:ascii="Simplified Arabic" w:hAnsi="Simplified Arabic" w:cs="Simplified Arabic" w:hint="cs"/>
          <w:sz w:val="24"/>
          <w:rtl/>
        </w:rPr>
        <w:t>، أو بواسطة هيئة فرعية</w:t>
      </w:r>
      <w:r w:rsidRPr="007268A7">
        <w:rPr>
          <w:rFonts w:ascii="Simplified Arabic" w:hAnsi="Simplified Arabic" w:cs="Simplified Arabic" w:hint="cs"/>
          <w:sz w:val="24"/>
        </w:rPr>
        <w:t>.</w:t>
      </w:r>
    </w:p>
    <w:p w:rsidR="00DE7AA1" w:rsidRDefault="00DE7AA1" w:rsidP="00FD3729">
      <w:pPr>
        <w:pStyle w:val="ListParagraph"/>
        <w:numPr>
          <w:ilvl w:val="1"/>
          <w:numId w:val="21"/>
        </w:numPr>
        <w:bidi/>
        <w:spacing w:after="120"/>
        <w:jc w:val="left"/>
        <w:rPr>
          <w:rFonts w:ascii="Simplified Arabic" w:hAnsi="Simplified Arabic" w:cs="Simplified Arabic"/>
          <w:sz w:val="24"/>
        </w:rPr>
      </w:pPr>
      <w:r w:rsidRPr="00DE7AA1">
        <w:rPr>
          <w:rFonts w:ascii="Simplified Arabic" w:hAnsi="Simplified Arabic" w:cs="Simplified Arabic" w:hint="cs"/>
          <w:sz w:val="24"/>
          <w:rtl/>
        </w:rPr>
        <w:t>عندما يواجه خبير يعمل بالفعل في فريق من الخبراء تضارب</w:t>
      </w:r>
      <w:r w:rsidR="00FD3729">
        <w:rPr>
          <w:rFonts w:ascii="Simplified Arabic" w:hAnsi="Simplified Arabic" w:cs="Simplified Arabic" w:hint="cs"/>
          <w:sz w:val="24"/>
          <w:rtl/>
        </w:rPr>
        <w:t xml:space="preserve"> في</w:t>
      </w:r>
      <w:r w:rsidRPr="00DE7AA1">
        <w:rPr>
          <w:rFonts w:ascii="Simplified Arabic" w:hAnsi="Simplified Arabic" w:cs="Simplified Arabic" w:hint="cs"/>
          <w:sz w:val="24"/>
          <w:rtl/>
        </w:rPr>
        <w:t xml:space="preserve"> مصالح </w:t>
      </w:r>
      <w:r w:rsidR="00FD3729">
        <w:rPr>
          <w:rFonts w:ascii="Simplified Arabic" w:hAnsi="Simplified Arabic" w:cs="Simplified Arabic" w:hint="cs"/>
          <w:sz w:val="24"/>
          <w:rtl/>
        </w:rPr>
        <w:t xml:space="preserve">بصورة </w:t>
      </w:r>
      <w:r w:rsidRPr="00DE7AA1">
        <w:rPr>
          <w:rFonts w:ascii="Simplified Arabic" w:hAnsi="Simplified Arabic" w:cs="Simplified Arabic" w:hint="cs"/>
          <w:sz w:val="24"/>
          <w:rtl/>
        </w:rPr>
        <w:t>مباشر</w:t>
      </w:r>
      <w:r w:rsidR="00FD3729">
        <w:rPr>
          <w:rFonts w:ascii="Simplified Arabic" w:hAnsi="Simplified Arabic" w:cs="Simplified Arabic" w:hint="cs"/>
          <w:sz w:val="24"/>
          <w:rtl/>
        </w:rPr>
        <w:t>ة</w:t>
      </w:r>
      <w:r w:rsidRPr="00DE7AA1">
        <w:rPr>
          <w:rFonts w:ascii="Simplified Arabic" w:hAnsi="Simplified Arabic" w:cs="Simplified Arabic" w:hint="cs"/>
          <w:sz w:val="24"/>
          <w:rtl/>
        </w:rPr>
        <w:t xml:space="preserve"> أو غير مباشر</w:t>
      </w:r>
      <w:r w:rsidR="00FD3729">
        <w:rPr>
          <w:rFonts w:ascii="Simplified Arabic" w:hAnsi="Simplified Arabic" w:cs="Simplified Arabic" w:hint="cs"/>
          <w:sz w:val="24"/>
          <w:rtl/>
        </w:rPr>
        <w:t>ة</w:t>
      </w:r>
      <w:r w:rsidRPr="00DE7AA1">
        <w:rPr>
          <w:rFonts w:ascii="Simplified Arabic" w:hAnsi="Simplified Arabic" w:cs="Simplified Arabic" w:hint="cs"/>
          <w:sz w:val="24"/>
          <w:rtl/>
        </w:rPr>
        <w:t xml:space="preserve"> بسبب تغير الظروف التي تؤثر على مساهمة الخبير المستقلة في عمل فريق الخبر</w:t>
      </w:r>
      <w:r w:rsidR="00FD3729">
        <w:rPr>
          <w:rFonts w:ascii="Simplified Arabic" w:hAnsi="Simplified Arabic" w:cs="Simplified Arabic" w:hint="cs"/>
          <w:sz w:val="24"/>
          <w:rtl/>
        </w:rPr>
        <w:t>اء</w:t>
      </w:r>
      <w:r w:rsidRPr="00DE7AA1">
        <w:rPr>
          <w:rFonts w:ascii="Simplified Arabic" w:hAnsi="Simplified Arabic" w:cs="Simplified Arabic" w:hint="cs"/>
          <w:sz w:val="24"/>
          <w:rtl/>
        </w:rPr>
        <w:t xml:space="preserve">، يقوم الخبير على الفور بإبلاغ الأمانة عن </w:t>
      </w:r>
      <w:r w:rsidR="00FD3729">
        <w:rPr>
          <w:rFonts w:ascii="Simplified Arabic" w:hAnsi="Simplified Arabic" w:cs="Simplified Arabic" w:hint="cs"/>
          <w:sz w:val="24"/>
          <w:rtl/>
        </w:rPr>
        <w:t xml:space="preserve">هذه </w:t>
      </w:r>
      <w:r w:rsidRPr="00DE7AA1">
        <w:rPr>
          <w:rFonts w:ascii="Simplified Arabic" w:hAnsi="Simplified Arabic" w:cs="Simplified Arabic" w:hint="cs"/>
          <w:sz w:val="24"/>
          <w:rtl/>
        </w:rPr>
        <w:t>الحالة</w:t>
      </w:r>
      <w:r w:rsidRPr="00DE7AA1">
        <w:rPr>
          <w:rFonts w:ascii="Simplified Arabic" w:hAnsi="Simplified Arabic" w:cs="Simplified Arabic" w:hint="cs"/>
          <w:sz w:val="24"/>
        </w:rPr>
        <w:t>.</w:t>
      </w:r>
    </w:p>
    <w:p w:rsidR="007B1B81" w:rsidRDefault="007B1B81" w:rsidP="007B1B81">
      <w:pPr>
        <w:spacing w:after="120"/>
        <w:jc w:val="left"/>
        <w:rPr>
          <w:rFonts w:ascii="Simplified Arabic" w:hAnsi="Simplified Arabic"/>
          <w:sz w:val="24"/>
          <w:rtl/>
        </w:rPr>
      </w:pPr>
    </w:p>
    <w:p w:rsidR="007B1B81" w:rsidRDefault="00AF4D05" w:rsidP="00AF4D05">
      <w:pPr>
        <w:pStyle w:val="ListParagraph"/>
        <w:numPr>
          <w:ilvl w:val="0"/>
          <w:numId w:val="16"/>
        </w:numPr>
        <w:bidi/>
        <w:spacing w:after="120"/>
        <w:ind w:left="-279" w:firstLine="0"/>
        <w:jc w:val="left"/>
        <w:rPr>
          <w:b/>
          <w:bCs/>
        </w:rPr>
      </w:pPr>
      <w:r w:rsidRPr="00AF4D05">
        <w:rPr>
          <w:rFonts w:hint="cs"/>
          <w:b/>
          <w:bCs/>
          <w:rtl/>
        </w:rPr>
        <w:lastRenderedPageBreak/>
        <w:t>استمارة الإفصاح</w:t>
      </w:r>
    </w:p>
    <w:p w:rsidR="00AF4D05" w:rsidRPr="00B67AA9" w:rsidRDefault="00915026" w:rsidP="00915026">
      <w:pPr>
        <w:pStyle w:val="ListParagraph"/>
        <w:bidi/>
        <w:spacing w:after="120"/>
        <w:ind w:left="816"/>
        <w:jc w:val="left"/>
        <w:rPr>
          <w:rFonts w:ascii="Simplified Arabic" w:hAnsi="Simplified Arabic" w:cs="Simplified Arabic"/>
          <w:sz w:val="24"/>
        </w:rPr>
      </w:pPr>
      <w:r>
        <w:rPr>
          <w:rFonts w:ascii="Simplified Arabic" w:hAnsi="Simplified Arabic" w:cs="Simplified Arabic" w:hint="cs"/>
          <w:sz w:val="24"/>
          <w:rtl/>
        </w:rPr>
        <w:t>ت</w:t>
      </w:r>
      <w:r w:rsidR="00AF4D05" w:rsidRPr="00B67AA9">
        <w:rPr>
          <w:rFonts w:ascii="Simplified Arabic" w:hAnsi="Simplified Arabic" w:cs="Simplified Arabic"/>
          <w:sz w:val="24"/>
          <w:rtl/>
        </w:rPr>
        <w:t xml:space="preserve">ستخدم </w:t>
      </w:r>
      <w:r>
        <w:rPr>
          <w:rFonts w:ascii="Simplified Arabic" w:hAnsi="Simplified Arabic" w:cs="Simplified Arabic" w:hint="cs"/>
          <w:sz w:val="24"/>
          <w:rtl/>
        </w:rPr>
        <w:t>استمارة</w:t>
      </w:r>
      <w:r w:rsidR="00AF4D05" w:rsidRPr="00B67AA9">
        <w:rPr>
          <w:rFonts w:ascii="Simplified Arabic" w:hAnsi="Simplified Arabic" w:cs="Simplified Arabic"/>
          <w:sz w:val="24"/>
          <w:rtl/>
        </w:rPr>
        <w:t xml:space="preserve"> الإفصاح عن تضارب المصالح الوارد في التذييل أدناه فيما يتعلق بتعيين واستعراض وضع </w:t>
      </w:r>
      <w:r w:rsidR="00F1752B" w:rsidRPr="00B67AA9">
        <w:rPr>
          <w:rFonts w:ascii="Simplified Arabic" w:hAnsi="Simplified Arabic" w:cs="Simplified Arabic"/>
          <w:sz w:val="24"/>
          <w:rtl/>
        </w:rPr>
        <w:t>ترشيح ا</w:t>
      </w:r>
      <w:r w:rsidR="00AF4D05" w:rsidRPr="00B67AA9">
        <w:rPr>
          <w:rFonts w:ascii="Simplified Arabic" w:hAnsi="Simplified Arabic" w:cs="Simplified Arabic"/>
          <w:sz w:val="24"/>
          <w:rtl/>
        </w:rPr>
        <w:t>لأعضاء في فريق من الخبراء</w:t>
      </w:r>
      <w:r w:rsidR="00F1752B" w:rsidRPr="00B67AA9">
        <w:rPr>
          <w:rFonts w:ascii="Simplified Arabic" w:hAnsi="Simplified Arabic" w:cs="Simplified Arabic"/>
          <w:sz w:val="24"/>
          <w:rtl/>
        </w:rPr>
        <w:t>.</w:t>
      </w:r>
    </w:p>
    <w:p w:rsidR="00F1752B" w:rsidRPr="00B67AA9" w:rsidRDefault="00F1752B" w:rsidP="00F1752B">
      <w:pPr>
        <w:pStyle w:val="ListParagraph"/>
        <w:numPr>
          <w:ilvl w:val="1"/>
          <w:numId w:val="22"/>
        </w:numPr>
        <w:bidi/>
        <w:spacing w:after="120"/>
        <w:jc w:val="left"/>
        <w:rPr>
          <w:rFonts w:ascii="Simplified Arabic" w:hAnsi="Simplified Arabic" w:cs="Simplified Arabic"/>
          <w:sz w:val="24"/>
        </w:rPr>
      </w:pPr>
      <w:r w:rsidRPr="00B67AA9">
        <w:rPr>
          <w:rFonts w:ascii="Simplified Arabic" w:hAnsi="Simplified Arabic" w:cs="Simplified Arabic"/>
          <w:sz w:val="24"/>
          <w:rtl/>
        </w:rPr>
        <w:t>ستتاح الاستمارة بجميع اللغات الرسمية الست للأمم المتحدة</w:t>
      </w:r>
      <w:r w:rsidR="00DE004E" w:rsidRPr="00B67AA9">
        <w:rPr>
          <w:rFonts w:ascii="Simplified Arabic" w:hAnsi="Simplified Arabic" w:cs="Simplified Arabic"/>
          <w:sz w:val="24"/>
          <w:rtl/>
          <w:lang w:bidi="ar"/>
        </w:rPr>
        <w:t>.</w:t>
      </w:r>
    </w:p>
    <w:p w:rsidR="00DE004E" w:rsidRPr="00B67AA9" w:rsidRDefault="00DE004E" w:rsidP="00DE004E">
      <w:pPr>
        <w:pStyle w:val="ListParagraph"/>
        <w:numPr>
          <w:ilvl w:val="0"/>
          <w:numId w:val="16"/>
        </w:numPr>
        <w:bidi/>
        <w:spacing w:after="120"/>
        <w:ind w:left="-279" w:firstLine="0"/>
        <w:jc w:val="left"/>
        <w:rPr>
          <w:rFonts w:ascii="Simplified Arabic" w:hAnsi="Simplified Arabic" w:cs="Simplified Arabic"/>
          <w:b/>
          <w:bCs/>
          <w:sz w:val="24"/>
        </w:rPr>
      </w:pPr>
      <w:r w:rsidRPr="00B67AA9">
        <w:rPr>
          <w:rFonts w:ascii="Simplified Arabic" w:hAnsi="Simplified Arabic" w:cs="Simplified Arabic"/>
          <w:b/>
          <w:bCs/>
          <w:sz w:val="24"/>
          <w:rtl/>
        </w:rPr>
        <w:t>التنفيذ</w:t>
      </w:r>
    </w:p>
    <w:p w:rsidR="00DE004E" w:rsidRPr="00B67AA9" w:rsidRDefault="00E82CA4" w:rsidP="00111006">
      <w:pPr>
        <w:pStyle w:val="ListParagraph"/>
        <w:numPr>
          <w:ilvl w:val="1"/>
          <w:numId w:val="23"/>
        </w:numPr>
        <w:bidi/>
        <w:spacing w:after="120"/>
        <w:jc w:val="left"/>
        <w:rPr>
          <w:rFonts w:ascii="Simplified Arabic" w:hAnsi="Simplified Arabic" w:cs="Simplified Arabic"/>
          <w:sz w:val="24"/>
        </w:rPr>
      </w:pPr>
      <w:r w:rsidRPr="00B67AA9">
        <w:rPr>
          <w:rFonts w:ascii="Simplified Arabic" w:hAnsi="Simplified Arabic" w:cs="Simplified Arabic"/>
          <w:sz w:val="24"/>
          <w:rtl/>
        </w:rPr>
        <w:t xml:space="preserve">يجب أن تكون الترشيحات الخاصة بعضوية أفرقة الخبراء مصحوبة باستمارة الإفصاح عن تضارب المصالح </w:t>
      </w:r>
      <w:r w:rsidR="00111006">
        <w:rPr>
          <w:rFonts w:ascii="Simplified Arabic" w:hAnsi="Simplified Arabic" w:cs="Simplified Arabic" w:hint="cs"/>
          <w:sz w:val="24"/>
          <w:rtl/>
        </w:rPr>
        <w:t>التي</w:t>
      </w:r>
      <w:r w:rsidRPr="00B67AA9">
        <w:rPr>
          <w:rFonts w:ascii="Simplified Arabic" w:hAnsi="Simplified Arabic" w:cs="Simplified Arabic"/>
          <w:sz w:val="24"/>
          <w:rtl/>
        </w:rPr>
        <w:t xml:space="preserve"> تم استكماله</w:t>
      </w:r>
      <w:r w:rsidR="00DE02E1" w:rsidRPr="00B67AA9">
        <w:rPr>
          <w:rFonts w:ascii="Simplified Arabic" w:hAnsi="Simplified Arabic" w:cs="Simplified Arabic"/>
          <w:sz w:val="24"/>
          <w:rtl/>
        </w:rPr>
        <w:t>ا</w:t>
      </w:r>
      <w:r w:rsidRPr="00B67AA9">
        <w:rPr>
          <w:rFonts w:ascii="Simplified Arabic" w:hAnsi="Simplified Arabic" w:cs="Simplified Arabic"/>
          <w:sz w:val="24"/>
          <w:rtl/>
        </w:rPr>
        <w:t xml:space="preserve"> وتوقيعه</w:t>
      </w:r>
      <w:r w:rsidR="00DE02E1" w:rsidRPr="00B67AA9">
        <w:rPr>
          <w:rFonts w:ascii="Simplified Arabic" w:hAnsi="Simplified Arabic" w:cs="Simplified Arabic"/>
          <w:sz w:val="24"/>
          <w:rtl/>
        </w:rPr>
        <w:t>ا</w:t>
      </w:r>
      <w:r w:rsidRPr="00B67AA9">
        <w:rPr>
          <w:rFonts w:ascii="Simplified Arabic" w:hAnsi="Simplified Arabic" w:cs="Simplified Arabic"/>
          <w:sz w:val="24"/>
          <w:rtl/>
        </w:rPr>
        <w:t xml:space="preserve"> من</w:t>
      </w:r>
      <w:r w:rsidR="00DE02E1" w:rsidRPr="00B67AA9">
        <w:rPr>
          <w:rFonts w:ascii="Simplified Arabic" w:hAnsi="Simplified Arabic" w:cs="Simplified Arabic"/>
          <w:sz w:val="24"/>
          <w:rtl/>
        </w:rPr>
        <w:t xml:space="preserve"> قِبل</w:t>
      </w:r>
      <w:r w:rsidRPr="00B67AA9">
        <w:rPr>
          <w:rFonts w:ascii="Simplified Arabic" w:hAnsi="Simplified Arabic" w:cs="Simplified Arabic"/>
          <w:sz w:val="24"/>
          <w:rtl/>
        </w:rPr>
        <w:t xml:space="preserve"> كل مرشح</w:t>
      </w:r>
      <w:r w:rsidRPr="00B67AA9">
        <w:rPr>
          <w:rFonts w:ascii="Simplified Arabic" w:hAnsi="Simplified Arabic" w:cs="Simplified Arabic"/>
          <w:sz w:val="24"/>
        </w:rPr>
        <w:t>.</w:t>
      </w:r>
    </w:p>
    <w:p w:rsidR="00DE02E1" w:rsidRDefault="00E966CB" w:rsidP="00111006">
      <w:pPr>
        <w:pStyle w:val="ListParagraph"/>
        <w:numPr>
          <w:ilvl w:val="1"/>
          <w:numId w:val="23"/>
        </w:numPr>
        <w:bidi/>
        <w:spacing w:after="120"/>
        <w:jc w:val="left"/>
        <w:rPr>
          <w:rFonts w:ascii="Simplified Arabic" w:hAnsi="Simplified Arabic" w:cs="Simplified Arabic"/>
          <w:sz w:val="24"/>
        </w:rPr>
      </w:pPr>
      <w:r>
        <w:rPr>
          <w:rFonts w:ascii="Simplified Arabic" w:hAnsi="Simplified Arabic" w:cs="Simplified Arabic"/>
          <w:sz w:val="24"/>
          <w:rtl/>
        </w:rPr>
        <w:t>ستقوم الأمانة</w:t>
      </w:r>
      <w:r>
        <w:rPr>
          <w:rFonts w:ascii="Simplified Arabic" w:hAnsi="Simplified Arabic" w:cs="Simplified Arabic" w:hint="cs"/>
          <w:sz w:val="24"/>
          <w:rtl/>
        </w:rPr>
        <w:t xml:space="preserve">، </w:t>
      </w:r>
      <w:r w:rsidR="00DE02E1" w:rsidRPr="00B67AA9">
        <w:rPr>
          <w:rFonts w:ascii="Simplified Arabic" w:hAnsi="Simplified Arabic" w:cs="Simplified Arabic"/>
          <w:sz w:val="24"/>
          <w:rtl/>
        </w:rPr>
        <w:t xml:space="preserve">عند استلام الترشيحات مع </w:t>
      </w:r>
      <w:r w:rsidR="00B67AA9">
        <w:rPr>
          <w:rFonts w:ascii="Simplified Arabic" w:hAnsi="Simplified Arabic" w:cs="Simplified Arabic" w:hint="cs"/>
          <w:sz w:val="24"/>
          <w:rtl/>
        </w:rPr>
        <w:t>استمارة</w:t>
      </w:r>
      <w:r w:rsidR="00DE02E1" w:rsidRPr="00B67AA9">
        <w:rPr>
          <w:rFonts w:ascii="Simplified Arabic" w:hAnsi="Simplified Arabic" w:cs="Simplified Arabic"/>
          <w:sz w:val="24"/>
          <w:rtl/>
        </w:rPr>
        <w:t xml:space="preserve"> الإفصاح عن تضارب المصالح المستكمل</w:t>
      </w:r>
      <w:r w:rsidR="00B67AA9">
        <w:rPr>
          <w:rFonts w:ascii="Simplified Arabic" w:hAnsi="Simplified Arabic" w:cs="Simplified Arabic" w:hint="cs"/>
          <w:sz w:val="24"/>
          <w:rtl/>
        </w:rPr>
        <w:t>ة</w:t>
      </w:r>
      <w:r w:rsidR="00DE02E1" w:rsidRPr="00B67AA9">
        <w:rPr>
          <w:rFonts w:ascii="Simplified Arabic" w:hAnsi="Simplified Arabic" w:cs="Simplified Arabic"/>
          <w:sz w:val="24"/>
          <w:rtl/>
          <w:lang w:bidi="ar"/>
        </w:rPr>
        <w:t xml:space="preserve"> </w:t>
      </w:r>
      <w:r w:rsidR="00B67AA9">
        <w:rPr>
          <w:rFonts w:ascii="Simplified Arabic" w:hAnsi="Simplified Arabic" w:cs="Simplified Arabic" w:hint="cs"/>
          <w:sz w:val="24"/>
          <w:rtl/>
        </w:rPr>
        <w:t>على النحو الواجب</w:t>
      </w:r>
      <w:r w:rsidR="00DE02E1" w:rsidRPr="00B67AA9">
        <w:rPr>
          <w:rFonts w:ascii="Simplified Arabic" w:hAnsi="Simplified Arabic" w:cs="Simplified Arabic"/>
          <w:sz w:val="24"/>
          <w:rtl/>
        </w:rPr>
        <w:t xml:space="preserve">، باستعراض المعلومات المقدمة لتحديد ما إذا تم </w:t>
      </w:r>
      <w:r w:rsidR="00DF7C87">
        <w:rPr>
          <w:rFonts w:ascii="Simplified Arabic" w:hAnsi="Simplified Arabic" w:cs="Simplified Arabic" w:hint="cs"/>
          <w:sz w:val="24"/>
          <w:rtl/>
        </w:rPr>
        <w:t>الإفصاح</w:t>
      </w:r>
      <w:r w:rsidR="00DE02E1" w:rsidRPr="00B67AA9">
        <w:rPr>
          <w:rFonts w:ascii="Simplified Arabic" w:hAnsi="Simplified Arabic" w:cs="Simplified Arabic"/>
          <w:sz w:val="24"/>
          <w:rtl/>
        </w:rPr>
        <w:t xml:space="preserve"> عن</w:t>
      </w:r>
      <w:r w:rsidR="00DF7C87">
        <w:rPr>
          <w:rFonts w:ascii="Simplified Arabic" w:hAnsi="Simplified Arabic" w:cs="Simplified Arabic" w:hint="cs"/>
          <w:sz w:val="24"/>
          <w:rtl/>
        </w:rPr>
        <w:t xml:space="preserve"> وجود</w:t>
      </w:r>
      <w:r w:rsidR="00DE02E1" w:rsidRPr="00B67AA9">
        <w:rPr>
          <w:rFonts w:ascii="Simplified Arabic" w:hAnsi="Simplified Arabic" w:cs="Simplified Arabic"/>
          <w:sz w:val="24"/>
          <w:rtl/>
          <w:lang w:bidi="ar"/>
        </w:rPr>
        <w:t xml:space="preserve"> </w:t>
      </w:r>
      <w:r w:rsidR="00DF7C87">
        <w:rPr>
          <w:rFonts w:ascii="Simplified Arabic" w:hAnsi="Simplified Arabic" w:cs="Simplified Arabic" w:hint="cs"/>
          <w:sz w:val="24"/>
          <w:rtl/>
        </w:rPr>
        <w:t>تضارب في المصالح</w:t>
      </w:r>
      <w:r w:rsidR="00DE02E1" w:rsidRPr="00B67AA9">
        <w:rPr>
          <w:rFonts w:ascii="Simplified Arabic" w:hAnsi="Simplified Arabic" w:cs="Simplified Arabic"/>
          <w:sz w:val="24"/>
          <w:rtl/>
        </w:rPr>
        <w:t xml:space="preserve">، </w:t>
      </w:r>
      <w:r w:rsidR="00DF7C87">
        <w:rPr>
          <w:rFonts w:ascii="Simplified Arabic" w:hAnsi="Simplified Arabic" w:cs="Simplified Arabic"/>
          <w:sz w:val="24"/>
          <w:rtl/>
        </w:rPr>
        <w:t>وإذا كان الأمر كذلك</w:t>
      </w:r>
      <w:r w:rsidR="00AC5BE8">
        <w:rPr>
          <w:rFonts w:ascii="Simplified Arabic" w:hAnsi="Simplified Arabic" w:cs="Simplified Arabic"/>
          <w:sz w:val="24"/>
          <w:rtl/>
        </w:rPr>
        <w:t xml:space="preserve">، </w:t>
      </w:r>
      <w:r>
        <w:rPr>
          <w:rFonts w:ascii="Simplified Arabic" w:hAnsi="Simplified Arabic" w:cs="Simplified Arabic" w:hint="cs"/>
          <w:sz w:val="24"/>
          <w:rtl/>
        </w:rPr>
        <w:t xml:space="preserve">ستنظر فيما </w:t>
      </w:r>
      <w:r w:rsidR="00AC5BE8">
        <w:rPr>
          <w:rFonts w:ascii="Simplified Arabic" w:hAnsi="Simplified Arabic" w:cs="Simplified Arabic"/>
          <w:sz w:val="24"/>
          <w:rtl/>
        </w:rPr>
        <w:t>إذا كان</w:t>
      </w:r>
      <w:r w:rsidR="00AC5BE8">
        <w:rPr>
          <w:rFonts w:ascii="Simplified Arabic" w:hAnsi="Simplified Arabic" w:cs="Simplified Arabic" w:hint="cs"/>
          <w:sz w:val="24"/>
          <w:rtl/>
        </w:rPr>
        <w:t xml:space="preserve"> هذا الت</w:t>
      </w:r>
      <w:r w:rsidR="00111006">
        <w:rPr>
          <w:rFonts w:ascii="Simplified Arabic" w:hAnsi="Simplified Arabic" w:cs="Simplified Arabic" w:hint="cs"/>
          <w:sz w:val="24"/>
          <w:rtl/>
        </w:rPr>
        <w:t>ض</w:t>
      </w:r>
      <w:r w:rsidR="00AC5BE8">
        <w:rPr>
          <w:rFonts w:ascii="Simplified Arabic" w:hAnsi="Simplified Arabic" w:cs="Simplified Arabic" w:hint="cs"/>
          <w:sz w:val="24"/>
          <w:rtl/>
        </w:rPr>
        <w:t xml:space="preserve">ارب ذي </w:t>
      </w:r>
      <w:r w:rsidR="00AC5BE8">
        <w:rPr>
          <w:rFonts w:ascii="Simplified Arabic" w:hAnsi="Simplified Arabic" w:cs="Simplified Arabic"/>
          <w:sz w:val="24"/>
          <w:rtl/>
        </w:rPr>
        <w:t xml:space="preserve">أهمية </w:t>
      </w:r>
      <w:r w:rsidR="00AC5BE8">
        <w:rPr>
          <w:rFonts w:ascii="Simplified Arabic" w:hAnsi="Simplified Arabic" w:cs="Simplified Arabic"/>
          <w:sz w:val="24"/>
          <w:rtl/>
          <w:lang w:bidi="ar"/>
        </w:rPr>
        <w:t>(</w:t>
      </w:r>
      <w:r w:rsidR="00AC5BE8">
        <w:rPr>
          <w:rFonts w:ascii="Simplified Arabic" w:hAnsi="Simplified Arabic" w:cs="Simplified Arabic"/>
          <w:sz w:val="24"/>
          <w:rtl/>
        </w:rPr>
        <w:t>أي إذا كان</w:t>
      </w:r>
      <w:r w:rsidR="00AC5BE8">
        <w:rPr>
          <w:rFonts w:ascii="Simplified Arabic" w:hAnsi="Simplified Arabic" w:cs="Simplified Arabic" w:hint="cs"/>
          <w:sz w:val="24"/>
          <w:rtl/>
        </w:rPr>
        <w:t xml:space="preserve"> التضارب </w:t>
      </w:r>
      <w:r w:rsidR="00AC5BE8">
        <w:rPr>
          <w:rFonts w:ascii="Simplified Arabic" w:hAnsi="Simplified Arabic" w:cs="Simplified Arabic"/>
          <w:sz w:val="24"/>
          <w:rtl/>
        </w:rPr>
        <w:t>المعلن مرتبط</w:t>
      </w:r>
      <w:r w:rsidR="00CC0F2F">
        <w:rPr>
          <w:rFonts w:ascii="Simplified Arabic" w:hAnsi="Simplified Arabic" w:cs="Simplified Arabic"/>
          <w:sz w:val="24"/>
          <w:rtl/>
        </w:rPr>
        <w:t xml:space="preserve"> ب</w:t>
      </w:r>
      <w:r w:rsidR="00DE02E1" w:rsidRPr="00B67AA9">
        <w:rPr>
          <w:rFonts w:ascii="Simplified Arabic" w:hAnsi="Simplified Arabic" w:cs="Simplified Arabic"/>
          <w:sz w:val="24"/>
          <w:rtl/>
        </w:rPr>
        <w:t xml:space="preserve">موضوع أو عمل فريق الخبراء المعني </w:t>
      </w:r>
      <w:r w:rsidR="00AC5BE8">
        <w:rPr>
          <w:rFonts w:ascii="Simplified Arabic" w:hAnsi="Simplified Arabic" w:cs="Simplified Arabic" w:hint="cs"/>
          <w:sz w:val="24"/>
          <w:rtl/>
        </w:rPr>
        <w:t>أ</w:t>
      </w:r>
      <w:r w:rsidR="00DE02E1" w:rsidRPr="00B67AA9">
        <w:rPr>
          <w:rFonts w:ascii="Simplified Arabic" w:hAnsi="Simplified Arabic" w:cs="Simplified Arabic"/>
          <w:sz w:val="24"/>
          <w:rtl/>
        </w:rPr>
        <w:t>و</w:t>
      </w:r>
      <w:r w:rsidR="00AC5BE8">
        <w:rPr>
          <w:rFonts w:ascii="Simplified Arabic" w:hAnsi="Simplified Arabic" w:cs="Simplified Arabic" w:hint="cs"/>
          <w:sz w:val="24"/>
          <w:rtl/>
          <w:lang w:bidi="ar"/>
        </w:rPr>
        <w:t xml:space="preserve"> </w:t>
      </w:r>
      <w:r w:rsidR="00DE02E1" w:rsidRPr="00B67AA9">
        <w:rPr>
          <w:rFonts w:ascii="Simplified Arabic" w:hAnsi="Simplified Arabic" w:cs="Simplified Arabic"/>
          <w:sz w:val="24"/>
          <w:rtl/>
        </w:rPr>
        <w:t>قد يؤثر، أو يُن</w:t>
      </w:r>
      <w:r w:rsidR="00AC5BE8">
        <w:rPr>
          <w:rFonts w:ascii="Simplified Arabic" w:hAnsi="Simplified Arabic" w:cs="Simplified Arabic"/>
          <w:sz w:val="24"/>
          <w:rtl/>
        </w:rPr>
        <w:t>ظر إليه بشكل معقول على أنه يؤثر</w:t>
      </w:r>
      <w:r w:rsidR="00DE02E1" w:rsidRPr="00B67AA9">
        <w:rPr>
          <w:rFonts w:ascii="Simplified Arabic" w:hAnsi="Simplified Arabic" w:cs="Simplified Arabic"/>
          <w:sz w:val="24"/>
          <w:rtl/>
        </w:rPr>
        <w:t xml:space="preserve">، على </w:t>
      </w:r>
      <w:r w:rsidR="00825B7F">
        <w:rPr>
          <w:rFonts w:ascii="Simplified Arabic" w:hAnsi="Simplified Arabic" w:cs="Simplified Arabic" w:hint="cs"/>
          <w:sz w:val="24"/>
          <w:rtl/>
        </w:rPr>
        <w:t>القرار</w:t>
      </w:r>
      <w:r>
        <w:rPr>
          <w:rFonts w:ascii="Simplified Arabic" w:hAnsi="Simplified Arabic" w:cs="Simplified Arabic" w:hint="cs"/>
          <w:sz w:val="24"/>
          <w:rtl/>
        </w:rPr>
        <w:t xml:space="preserve"> الموضوعي والمستقل للخبير</w:t>
      </w:r>
      <w:r>
        <w:rPr>
          <w:rFonts w:ascii="Simplified Arabic" w:hAnsi="Simplified Arabic" w:cs="Simplified Arabic" w:hint="cs"/>
          <w:sz w:val="24"/>
          <w:rtl/>
          <w:lang w:bidi="ar"/>
        </w:rPr>
        <w:t>)</w:t>
      </w:r>
      <w:r w:rsidR="00457F0A">
        <w:rPr>
          <w:rFonts w:ascii="Simplified Arabic" w:hAnsi="Simplified Arabic" w:cs="Simplified Arabic" w:hint="cs"/>
          <w:sz w:val="24"/>
          <w:rtl/>
        </w:rPr>
        <w:t>،</w:t>
      </w:r>
      <w:r w:rsidR="00DE02E1" w:rsidRPr="00B67AA9">
        <w:rPr>
          <w:rFonts w:ascii="Simplified Arabic" w:hAnsi="Simplified Arabic" w:cs="Simplified Arabic"/>
          <w:sz w:val="24"/>
          <w:rtl/>
        </w:rPr>
        <w:t xml:space="preserve"> أو غير ذي أهمية </w:t>
      </w:r>
      <w:r w:rsidR="00DE02E1" w:rsidRPr="00B67AA9">
        <w:rPr>
          <w:rFonts w:ascii="Simplified Arabic" w:hAnsi="Simplified Arabic" w:cs="Simplified Arabic"/>
          <w:sz w:val="24"/>
          <w:rtl/>
          <w:lang w:bidi="ar"/>
        </w:rPr>
        <w:t>(</w:t>
      </w:r>
      <w:r w:rsidR="00DE02E1" w:rsidRPr="00B67AA9">
        <w:rPr>
          <w:rFonts w:ascii="Simplified Arabic" w:hAnsi="Simplified Arabic" w:cs="Simplified Arabic"/>
          <w:sz w:val="24"/>
          <w:rtl/>
        </w:rPr>
        <w:t xml:space="preserve">أي إذا </w:t>
      </w:r>
      <w:r w:rsidR="00457F0A">
        <w:rPr>
          <w:rFonts w:ascii="Simplified Arabic" w:hAnsi="Simplified Arabic" w:cs="Simplified Arabic"/>
          <w:sz w:val="24"/>
          <w:rtl/>
        </w:rPr>
        <w:t>كان</w:t>
      </w:r>
      <w:r w:rsidR="00457F0A">
        <w:rPr>
          <w:rFonts w:ascii="Simplified Arabic" w:hAnsi="Simplified Arabic" w:cs="Simplified Arabic" w:hint="cs"/>
          <w:sz w:val="24"/>
          <w:rtl/>
        </w:rPr>
        <w:t xml:space="preserve"> التضارب </w:t>
      </w:r>
      <w:r w:rsidR="00457F0A">
        <w:rPr>
          <w:rFonts w:ascii="Simplified Arabic" w:hAnsi="Simplified Arabic" w:cs="Simplified Arabic"/>
          <w:sz w:val="24"/>
          <w:rtl/>
        </w:rPr>
        <w:t xml:space="preserve">المعلن غير مرتبط أو </w:t>
      </w:r>
      <w:r w:rsidR="00457F0A">
        <w:rPr>
          <w:rFonts w:ascii="Simplified Arabic" w:hAnsi="Simplified Arabic" w:cs="Simplified Arabic" w:hint="cs"/>
          <w:sz w:val="24"/>
          <w:rtl/>
        </w:rPr>
        <w:t>ي</w:t>
      </w:r>
      <w:r w:rsidR="00DE02E1" w:rsidRPr="00B67AA9">
        <w:rPr>
          <w:rFonts w:ascii="Simplified Arabic" w:hAnsi="Simplified Arabic" w:cs="Simplified Arabic"/>
          <w:sz w:val="24"/>
          <w:rtl/>
        </w:rPr>
        <w:t xml:space="preserve">رتبط بشكل عرضي بموضوع أو عمل فريق الخبراء المعني أو </w:t>
      </w:r>
      <w:r w:rsidR="00825B7F">
        <w:rPr>
          <w:rFonts w:ascii="Simplified Arabic" w:hAnsi="Simplified Arabic" w:cs="Simplified Arabic" w:hint="cs"/>
          <w:sz w:val="24"/>
          <w:rtl/>
        </w:rPr>
        <w:t xml:space="preserve">طبيعي من حيث المقدار، </w:t>
      </w:r>
      <w:r w:rsidR="006D7FA1">
        <w:rPr>
          <w:rFonts w:ascii="Simplified Arabic" w:hAnsi="Simplified Arabic" w:cs="Simplified Arabic"/>
          <w:sz w:val="24"/>
          <w:rtl/>
        </w:rPr>
        <w:t xml:space="preserve">أو غير </w:t>
      </w:r>
      <w:r w:rsidR="006D7FA1">
        <w:rPr>
          <w:rFonts w:ascii="Simplified Arabic" w:hAnsi="Simplified Arabic" w:cs="Simplified Arabic" w:hint="cs"/>
          <w:sz w:val="24"/>
          <w:rtl/>
        </w:rPr>
        <w:t>منطقي من حيث ال</w:t>
      </w:r>
      <w:r w:rsidR="00DE02E1" w:rsidRPr="00B67AA9">
        <w:rPr>
          <w:rFonts w:ascii="Simplified Arabic" w:hAnsi="Simplified Arabic" w:cs="Simplified Arabic"/>
          <w:sz w:val="24"/>
          <w:rtl/>
        </w:rPr>
        <w:t xml:space="preserve">أهمية </w:t>
      </w:r>
      <w:r w:rsidR="00FC67BA">
        <w:rPr>
          <w:rFonts w:ascii="Simplified Arabic" w:hAnsi="Simplified Arabic" w:cs="Simplified Arabic"/>
          <w:sz w:val="24"/>
          <w:rtl/>
        </w:rPr>
        <w:t>أو ان</w:t>
      </w:r>
      <w:r w:rsidR="00825B7F">
        <w:rPr>
          <w:rFonts w:ascii="Simplified Arabic" w:hAnsi="Simplified Arabic" w:cs="Simplified Arabic"/>
          <w:sz w:val="24"/>
          <w:rtl/>
        </w:rPr>
        <w:t xml:space="preserve">تهت صلاحيته ومن غير المحتمل أن </w:t>
      </w:r>
      <w:r w:rsidR="00825B7F">
        <w:rPr>
          <w:rFonts w:ascii="Simplified Arabic" w:hAnsi="Simplified Arabic" w:cs="Simplified Arabic" w:hint="cs"/>
          <w:sz w:val="24"/>
          <w:rtl/>
        </w:rPr>
        <w:t>ي</w:t>
      </w:r>
      <w:r w:rsidR="00FC67BA">
        <w:rPr>
          <w:rFonts w:ascii="Simplified Arabic" w:hAnsi="Simplified Arabic" w:cs="Simplified Arabic"/>
          <w:sz w:val="24"/>
          <w:rtl/>
        </w:rPr>
        <w:t>ؤثر</w:t>
      </w:r>
      <w:r w:rsidR="00DE02E1" w:rsidRPr="00B67AA9">
        <w:rPr>
          <w:rFonts w:ascii="Simplified Arabic" w:hAnsi="Simplified Arabic" w:cs="Simplified Arabic"/>
          <w:sz w:val="24"/>
          <w:rtl/>
        </w:rPr>
        <w:t xml:space="preserve">، </w:t>
      </w:r>
      <w:r w:rsidR="00FC67BA">
        <w:rPr>
          <w:rFonts w:ascii="Simplified Arabic" w:hAnsi="Simplified Arabic" w:cs="Simplified Arabic"/>
          <w:sz w:val="24"/>
          <w:rtl/>
        </w:rPr>
        <w:t>أو يُنظر إليه</w:t>
      </w:r>
      <w:r w:rsidR="00DE02E1" w:rsidRPr="00B67AA9">
        <w:rPr>
          <w:rFonts w:ascii="Simplified Arabic" w:hAnsi="Simplified Arabic" w:cs="Simplified Arabic"/>
          <w:sz w:val="24"/>
          <w:rtl/>
        </w:rPr>
        <w:t xml:space="preserve"> بشكل معقول </w:t>
      </w:r>
      <w:r w:rsidR="00FC67BA">
        <w:rPr>
          <w:rFonts w:ascii="Simplified Arabic" w:hAnsi="Simplified Arabic" w:cs="Simplified Arabic"/>
          <w:sz w:val="24"/>
          <w:rtl/>
        </w:rPr>
        <w:t>على أنه يؤثر</w:t>
      </w:r>
      <w:r w:rsidR="00DE02E1" w:rsidRPr="00B67AA9">
        <w:rPr>
          <w:rFonts w:ascii="Simplified Arabic" w:hAnsi="Simplified Arabic" w:cs="Simplified Arabic"/>
          <w:sz w:val="24"/>
          <w:rtl/>
        </w:rPr>
        <w:t xml:space="preserve">، على </w:t>
      </w:r>
      <w:r w:rsidR="00825B7F">
        <w:rPr>
          <w:rFonts w:ascii="Simplified Arabic" w:hAnsi="Simplified Arabic" w:cs="Simplified Arabic" w:hint="cs"/>
          <w:sz w:val="24"/>
          <w:rtl/>
        </w:rPr>
        <w:t>القرار الموضوعي والمستقل للخبير</w:t>
      </w:r>
      <w:r w:rsidR="00713159">
        <w:rPr>
          <w:rFonts w:ascii="Simplified Arabic" w:hAnsi="Simplified Arabic" w:cs="Simplified Arabic" w:hint="cs"/>
          <w:sz w:val="24"/>
          <w:rtl/>
          <w:lang w:bidi="ar"/>
        </w:rPr>
        <w:t xml:space="preserve">). </w:t>
      </w:r>
      <w:r w:rsidR="00825B7F">
        <w:rPr>
          <w:rFonts w:ascii="Simplified Arabic" w:hAnsi="Simplified Arabic" w:cs="Simplified Arabic" w:hint="cs"/>
          <w:sz w:val="24"/>
          <w:rtl/>
        </w:rPr>
        <w:t>و</w:t>
      </w:r>
      <w:r w:rsidR="00825B7F">
        <w:rPr>
          <w:rFonts w:ascii="Simplified Arabic" w:hAnsi="Simplified Arabic" w:cs="Simplified Arabic"/>
          <w:sz w:val="24"/>
          <w:rtl/>
        </w:rPr>
        <w:t>إذا</w:t>
      </w:r>
      <w:r w:rsidR="00825B7F">
        <w:rPr>
          <w:rFonts w:ascii="Simplified Arabic" w:hAnsi="Simplified Arabic" w:cs="Simplified Arabic" w:hint="cs"/>
          <w:sz w:val="24"/>
          <w:rtl/>
        </w:rPr>
        <w:t xml:space="preserve"> ما</w:t>
      </w:r>
      <w:r w:rsidR="00825B7F">
        <w:rPr>
          <w:rFonts w:ascii="Simplified Arabic" w:hAnsi="Simplified Arabic" w:cs="Simplified Arabic"/>
          <w:sz w:val="24"/>
          <w:rtl/>
        </w:rPr>
        <w:t xml:space="preserve"> أثار </w:t>
      </w:r>
      <w:r w:rsidR="00825B7F">
        <w:rPr>
          <w:rFonts w:ascii="Simplified Arabic" w:hAnsi="Simplified Arabic" w:cs="Simplified Arabic" w:hint="cs"/>
          <w:sz w:val="24"/>
          <w:rtl/>
        </w:rPr>
        <w:t>الإفصاح</w:t>
      </w:r>
      <w:r w:rsidR="00825B7F">
        <w:rPr>
          <w:rFonts w:ascii="Simplified Arabic" w:hAnsi="Simplified Arabic" w:cs="Simplified Arabic"/>
          <w:sz w:val="24"/>
          <w:rtl/>
        </w:rPr>
        <w:t xml:space="preserve"> شواغل محتملة</w:t>
      </w:r>
      <w:r w:rsidR="00DE02E1" w:rsidRPr="00B67AA9">
        <w:rPr>
          <w:rFonts w:ascii="Simplified Arabic" w:hAnsi="Simplified Arabic" w:cs="Simplified Arabic"/>
          <w:sz w:val="24"/>
          <w:rtl/>
        </w:rPr>
        <w:t xml:space="preserve">، يجوز للأمانة </w:t>
      </w:r>
      <w:r w:rsidR="00825B7F">
        <w:rPr>
          <w:rFonts w:ascii="Simplified Arabic" w:hAnsi="Simplified Arabic" w:cs="Simplified Arabic"/>
          <w:sz w:val="24"/>
          <w:rtl/>
        </w:rPr>
        <w:t>التماس معلومات إضافية من الخبير، مباشرة</w:t>
      </w:r>
      <w:r w:rsidR="00825B7F">
        <w:rPr>
          <w:rFonts w:ascii="Simplified Arabic" w:hAnsi="Simplified Arabic" w:cs="Simplified Arabic" w:hint="cs"/>
          <w:sz w:val="24"/>
          <w:rtl/>
        </w:rPr>
        <w:t>ً</w:t>
      </w:r>
      <w:r w:rsidR="00DE02E1" w:rsidRPr="00B67AA9">
        <w:rPr>
          <w:rFonts w:ascii="Simplified Arabic" w:hAnsi="Simplified Arabic" w:cs="Simplified Arabic"/>
          <w:sz w:val="24"/>
          <w:rtl/>
        </w:rPr>
        <w:t>، أو من خلال الطرف أو المراقب المعني</w:t>
      </w:r>
      <w:r w:rsidR="00825B7F">
        <w:rPr>
          <w:rFonts w:ascii="Simplified Arabic" w:hAnsi="Simplified Arabic" w:cs="Simplified Arabic" w:hint="cs"/>
          <w:sz w:val="24"/>
          <w:rtl/>
          <w:lang w:bidi="ar"/>
        </w:rPr>
        <w:t>.</w:t>
      </w:r>
    </w:p>
    <w:p w:rsidR="00825B7F" w:rsidRDefault="00825B7F" w:rsidP="00B65115">
      <w:pPr>
        <w:pStyle w:val="ListParagraph"/>
        <w:numPr>
          <w:ilvl w:val="1"/>
          <w:numId w:val="23"/>
        </w:numPr>
        <w:bidi/>
        <w:spacing w:after="120"/>
        <w:jc w:val="left"/>
        <w:rPr>
          <w:rFonts w:ascii="Simplified Arabic" w:hAnsi="Simplified Arabic" w:cs="Simplified Arabic"/>
          <w:sz w:val="24"/>
        </w:rPr>
      </w:pPr>
      <w:r>
        <w:rPr>
          <w:rFonts w:ascii="Simplified Arabic" w:hAnsi="Simplified Arabic" w:cs="Simplified Arabic"/>
          <w:sz w:val="24"/>
          <w:rtl/>
        </w:rPr>
        <w:t>ينبغي للأمانة، بالتشاور مع المكتب</w:t>
      </w:r>
      <w:r w:rsidRPr="00825B7F">
        <w:rPr>
          <w:rFonts w:ascii="Simplified Arabic" w:hAnsi="Simplified Arabic" w:cs="Simplified Arabic"/>
          <w:sz w:val="24"/>
          <w:rtl/>
        </w:rPr>
        <w:t xml:space="preserve">، </w:t>
      </w:r>
      <w:r>
        <w:rPr>
          <w:rFonts w:ascii="Simplified Arabic" w:hAnsi="Simplified Arabic" w:cs="Simplified Arabic" w:hint="cs"/>
          <w:sz w:val="24"/>
          <w:rtl/>
        </w:rPr>
        <w:t>أن تُحدد</w:t>
      </w:r>
      <w:r w:rsidRPr="00825B7F">
        <w:rPr>
          <w:rFonts w:ascii="Simplified Arabic" w:hAnsi="Simplified Arabic" w:cs="Simplified Arabic"/>
          <w:sz w:val="24"/>
          <w:rtl/>
        </w:rPr>
        <w:t xml:space="preserve"> المرشحين الذين يتم اختيارهم </w:t>
      </w:r>
      <w:r w:rsidR="00B65115">
        <w:rPr>
          <w:rFonts w:ascii="Simplified Arabic" w:hAnsi="Simplified Arabic" w:cs="Simplified Arabic" w:hint="cs"/>
          <w:sz w:val="24"/>
          <w:rtl/>
        </w:rPr>
        <w:t>وأن تدعوهم</w:t>
      </w:r>
      <w:r w:rsidRPr="00825B7F">
        <w:rPr>
          <w:rFonts w:ascii="Simplified Arabic" w:hAnsi="Simplified Arabic" w:cs="Simplified Arabic"/>
          <w:sz w:val="24"/>
          <w:rtl/>
        </w:rPr>
        <w:t xml:space="preserve"> للعمل كأعضاء في فريق الخبراء المعني على </w:t>
      </w:r>
      <w:r>
        <w:rPr>
          <w:rFonts w:ascii="Simplified Arabic" w:hAnsi="Simplified Arabic" w:cs="Simplified Arabic"/>
          <w:sz w:val="24"/>
          <w:rtl/>
        </w:rPr>
        <w:t>أساس: (أ) اختصاصات فريق الخبراء</w:t>
      </w:r>
      <w:r w:rsidRPr="00825B7F">
        <w:rPr>
          <w:rFonts w:ascii="Simplified Arabic" w:hAnsi="Simplified Arabic" w:cs="Simplified Arabic"/>
          <w:sz w:val="24"/>
          <w:rtl/>
        </w:rPr>
        <w:t xml:space="preserve">؛ (ب) المعايير التي قد </w:t>
      </w:r>
      <w:r w:rsidR="00B65115">
        <w:rPr>
          <w:rFonts w:ascii="Simplified Arabic" w:hAnsi="Simplified Arabic" w:cs="Simplified Arabic" w:hint="cs"/>
          <w:sz w:val="24"/>
          <w:rtl/>
        </w:rPr>
        <w:t>تم تحديدها</w:t>
      </w:r>
      <w:r w:rsidR="00B65115">
        <w:rPr>
          <w:rFonts w:ascii="Simplified Arabic" w:hAnsi="Simplified Arabic" w:cs="Simplified Arabic"/>
          <w:sz w:val="24"/>
          <w:rtl/>
        </w:rPr>
        <w:t xml:space="preserve"> في إخطار التعيين</w:t>
      </w:r>
      <w:r w:rsidRPr="00825B7F">
        <w:rPr>
          <w:rFonts w:ascii="Simplified Arabic" w:hAnsi="Simplified Arabic" w:cs="Simplified Arabic"/>
          <w:sz w:val="24"/>
          <w:rtl/>
        </w:rPr>
        <w:t xml:space="preserve">؛ و(ج) استعراض المعلومات الواردة من خلال </w:t>
      </w:r>
      <w:r w:rsidR="00B65115">
        <w:rPr>
          <w:rFonts w:ascii="Simplified Arabic" w:hAnsi="Simplified Arabic" w:cs="Simplified Arabic" w:hint="cs"/>
          <w:sz w:val="24"/>
          <w:rtl/>
        </w:rPr>
        <w:t xml:space="preserve">استمارة الإفصاح </w:t>
      </w:r>
      <w:r w:rsidRPr="00825B7F">
        <w:rPr>
          <w:rFonts w:ascii="Simplified Arabic" w:hAnsi="Simplified Arabic" w:cs="Simplified Arabic"/>
          <w:sz w:val="24"/>
          <w:rtl/>
        </w:rPr>
        <w:t xml:space="preserve">عن تضارب المصالح. </w:t>
      </w:r>
      <w:r w:rsidR="00B65115">
        <w:rPr>
          <w:rFonts w:ascii="Simplified Arabic" w:hAnsi="Simplified Arabic" w:cs="Simplified Arabic" w:hint="cs"/>
          <w:sz w:val="24"/>
          <w:rtl/>
        </w:rPr>
        <w:t xml:space="preserve">وينبغي </w:t>
      </w:r>
      <w:r w:rsidRPr="00825B7F">
        <w:rPr>
          <w:rFonts w:ascii="Simplified Arabic" w:hAnsi="Simplified Arabic" w:cs="Simplified Arabic"/>
          <w:sz w:val="24"/>
          <w:rtl/>
        </w:rPr>
        <w:t>بقدر الإمكان، تشكيل أفرقة الخبراء لتجنب تضارب المصالح.</w:t>
      </w:r>
    </w:p>
    <w:p w:rsidR="00B65115" w:rsidRDefault="00B65115" w:rsidP="00111006">
      <w:pPr>
        <w:pStyle w:val="ListParagraph"/>
        <w:numPr>
          <w:ilvl w:val="1"/>
          <w:numId w:val="23"/>
        </w:numPr>
        <w:bidi/>
        <w:spacing w:after="120"/>
        <w:jc w:val="left"/>
        <w:rPr>
          <w:rFonts w:ascii="Simplified Arabic" w:hAnsi="Simplified Arabic" w:cs="Simplified Arabic"/>
          <w:sz w:val="24"/>
        </w:rPr>
      </w:pPr>
      <w:r w:rsidRPr="00B65115">
        <w:rPr>
          <w:rFonts w:ascii="Simplified Arabic" w:hAnsi="Simplified Arabic" w:cs="Simplified Arabic"/>
          <w:sz w:val="24"/>
          <w:rtl/>
        </w:rPr>
        <w:t xml:space="preserve">في الحالات التي يكون فيها من المستحيل أو غير العملي تشكيل فريق خبراء يتمتع بكامل نطاق الخبرة اللازمة لتنفيذ ولايته بفعالية دون إشراك خبراء فرديين مؤهلين بشكل آخر </w:t>
      </w:r>
      <w:r w:rsidR="00111006">
        <w:rPr>
          <w:rFonts w:ascii="Simplified Arabic" w:hAnsi="Simplified Arabic" w:cs="Simplified Arabic" w:hint="cs"/>
          <w:sz w:val="24"/>
          <w:rtl/>
        </w:rPr>
        <w:t xml:space="preserve">يكون لديهم </w:t>
      </w:r>
      <w:r>
        <w:rPr>
          <w:rFonts w:ascii="Simplified Arabic" w:hAnsi="Simplified Arabic" w:cs="Simplified Arabic"/>
          <w:sz w:val="24"/>
          <w:rtl/>
        </w:rPr>
        <w:t xml:space="preserve">تضارب محتمل في المصالح، فإن الأمانة، بالتشاور مع المكتب، قد </w:t>
      </w:r>
      <w:r>
        <w:rPr>
          <w:rFonts w:ascii="Simplified Arabic" w:hAnsi="Simplified Arabic" w:cs="Simplified Arabic" w:hint="cs"/>
          <w:sz w:val="24"/>
          <w:rtl/>
        </w:rPr>
        <w:t>ت</w:t>
      </w:r>
      <w:r w:rsidRPr="00B65115">
        <w:rPr>
          <w:rFonts w:ascii="Simplified Arabic" w:hAnsi="Simplified Arabic" w:cs="Simplified Arabic"/>
          <w:sz w:val="24"/>
          <w:rtl/>
        </w:rPr>
        <w:t xml:space="preserve">شمل هؤلاء الخبراء في </w:t>
      </w:r>
      <w:r w:rsidR="00111006">
        <w:rPr>
          <w:rFonts w:ascii="Simplified Arabic" w:hAnsi="Simplified Arabic" w:cs="Simplified Arabic" w:hint="cs"/>
          <w:sz w:val="24"/>
          <w:rtl/>
        </w:rPr>
        <w:t>الفريق</w:t>
      </w:r>
      <w:r w:rsidRPr="00B65115">
        <w:rPr>
          <w:rFonts w:ascii="Simplified Arabic" w:hAnsi="Simplified Arabic" w:cs="Simplified Arabic"/>
          <w:sz w:val="24"/>
          <w:rtl/>
        </w:rPr>
        <w:t xml:space="preserve"> شريطة: (أ) أن يكون هناك</w:t>
      </w:r>
      <w:r>
        <w:rPr>
          <w:rFonts w:ascii="Simplified Arabic" w:hAnsi="Simplified Arabic" w:cs="Simplified Arabic"/>
          <w:sz w:val="24"/>
          <w:rtl/>
        </w:rPr>
        <w:t xml:space="preserve"> توازن بين هذه المصالح المحتملة</w:t>
      </w:r>
      <w:r w:rsidRPr="00B65115">
        <w:rPr>
          <w:rFonts w:ascii="Simplified Arabic" w:hAnsi="Simplified Arabic" w:cs="Simplified Arabic"/>
          <w:sz w:val="24"/>
          <w:rtl/>
        </w:rPr>
        <w:t xml:space="preserve">؛ (ب) يوافق الخبراء على جعل المعلومات المتعلقة بتضارب المصالح المحتمل </w:t>
      </w:r>
      <w:r>
        <w:rPr>
          <w:rFonts w:ascii="Simplified Arabic" w:hAnsi="Simplified Arabic" w:cs="Simplified Arabic"/>
          <w:sz w:val="24"/>
          <w:rtl/>
        </w:rPr>
        <w:t>متاحة للجمهور</w:t>
      </w:r>
      <w:r w:rsidRPr="00B65115">
        <w:rPr>
          <w:rFonts w:ascii="Simplified Arabic" w:hAnsi="Simplified Arabic" w:cs="Simplified Arabic"/>
          <w:sz w:val="24"/>
          <w:rtl/>
        </w:rPr>
        <w:t xml:space="preserve">؛ </w:t>
      </w:r>
      <w:r w:rsidR="00111006">
        <w:rPr>
          <w:rFonts w:ascii="Simplified Arabic" w:hAnsi="Simplified Arabic" w:cs="Simplified Arabic" w:hint="cs"/>
          <w:sz w:val="24"/>
          <w:rtl/>
        </w:rPr>
        <w:t>و</w:t>
      </w:r>
      <w:r w:rsidRPr="00B65115">
        <w:rPr>
          <w:rFonts w:ascii="Simplified Arabic" w:hAnsi="Simplified Arabic" w:cs="Simplified Arabic"/>
          <w:sz w:val="24"/>
          <w:rtl/>
        </w:rPr>
        <w:t xml:space="preserve">(ج) يوافق الخبراء على السعي إلى المساهمة في عمل </w:t>
      </w:r>
      <w:r>
        <w:rPr>
          <w:rFonts w:ascii="Simplified Arabic" w:hAnsi="Simplified Arabic" w:cs="Simplified Arabic" w:hint="cs"/>
          <w:sz w:val="24"/>
          <w:rtl/>
        </w:rPr>
        <w:t>الأفرقة</w:t>
      </w:r>
      <w:r w:rsidRPr="00B65115">
        <w:rPr>
          <w:rFonts w:ascii="Simplified Arabic" w:hAnsi="Simplified Arabic" w:cs="Simplified Arabic"/>
          <w:sz w:val="24"/>
          <w:rtl/>
        </w:rPr>
        <w:t xml:space="preserve"> بموضوعية، وأن </w:t>
      </w:r>
      <w:r w:rsidR="00C74788">
        <w:rPr>
          <w:rFonts w:ascii="Simplified Arabic" w:hAnsi="Simplified Arabic" w:cs="Simplified Arabic" w:hint="cs"/>
          <w:sz w:val="24"/>
          <w:rtl/>
        </w:rPr>
        <w:t>تتنحى/يتنحى</w:t>
      </w:r>
      <w:r w:rsidR="00607B92">
        <w:rPr>
          <w:rFonts w:ascii="Simplified Arabic" w:hAnsi="Simplified Arabic" w:cs="Simplified Arabic" w:hint="cs"/>
          <w:sz w:val="24"/>
          <w:rtl/>
        </w:rPr>
        <w:t xml:space="preserve"> </w:t>
      </w:r>
      <w:r w:rsidR="00C74788">
        <w:rPr>
          <w:rFonts w:ascii="Simplified Arabic" w:hAnsi="Simplified Arabic" w:cs="Simplified Arabic" w:hint="cs"/>
          <w:sz w:val="24"/>
          <w:rtl/>
        </w:rPr>
        <w:t xml:space="preserve">عن المشاركة </w:t>
      </w:r>
      <w:r w:rsidRPr="00B65115">
        <w:rPr>
          <w:rFonts w:ascii="Simplified Arabic" w:hAnsi="Simplified Arabic" w:cs="Simplified Arabic"/>
          <w:sz w:val="24"/>
          <w:rtl/>
        </w:rPr>
        <w:t xml:space="preserve">إذا لم يكن ذلك ممكنا أو </w:t>
      </w:r>
      <w:r w:rsidR="00C74788">
        <w:rPr>
          <w:rFonts w:ascii="Simplified Arabic" w:hAnsi="Simplified Arabic" w:cs="Simplified Arabic" w:hint="cs"/>
          <w:sz w:val="24"/>
          <w:rtl/>
        </w:rPr>
        <w:t>موضع شك.</w:t>
      </w:r>
    </w:p>
    <w:p w:rsidR="00C74788" w:rsidRDefault="00C74788" w:rsidP="00537C8C">
      <w:pPr>
        <w:pStyle w:val="ListParagraph"/>
        <w:numPr>
          <w:ilvl w:val="1"/>
          <w:numId w:val="28"/>
        </w:numPr>
        <w:bidi/>
        <w:spacing w:after="120"/>
        <w:jc w:val="left"/>
        <w:rPr>
          <w:rFonts w:ascii="Simplified Arabic" w:hAnsi="Simplified Arabic" w:cs="Simplified Arabic"/>
          <w:sz w:val="24"/>
        </w:rPr>
      </w:pPr>
      <w:r w:rsidRPr="00C74788">
        <w:rPr>
          <w:rFonts w:ascii="Simplified Arabic" w:hAnsi="Simplified Arabic" w:cs="Simplified Arabic"/>
          <w:sz w:val="24"/>
          <w:rtl/>
        </w:rPr>
        <w:t xml:space="preserve">إذا تم تغيير حالة أحد الخبراء أثناء ولاية فريق الخبراء والأمانة، على النحو المحدد في الفقرة </w:t>
      </w:r>
      <w:r w:rsidR="00111006">
        <w:rPr>
          <w:rFonts w:ascii="Simplified Arabic" w:hAnsi="Simplified Arabic" w:cs="Simplified Arabic" w:hint="cs"/>
          <w:sz w:val="24"/>
          <w:rtl/>
        </w:rPr>
        <w:t>2-4</w:t>
      </w:r>
      <w:r w:rsidRPr="00C74788">
        <w:rPr>
          <w:rFonts w:ascii="Simplified Arabic" w:hAnsi="Simplified Arabic" w:cs="Simplified Arabic"/>
          <w:sz w:val="24"/>
          <w:rtl/>
        </w:rPr>
        <w:t xml:space="preserve"> أعلاه، أو عندما تلاحظ الأمانة حالة </w:t>
      </w:r>
      <w:r>
        <w:rPr>
          <w:rFonts w:ascii="Simplified Arabic" w:hAnsi="Simplified Arabic" w:cs="Simplified Arabic"/>
          <w:sz w:val="24"/>
          <w:rtl/>
        </w:rPr>
        <w:t>تضارب</w:t>
      </w:r>
      <w:r>
        <w:rPr>
          <w:rFonts w:ascii="Simplified Arabic" w:hAnsi="Simplified Arabic" w:cs="Simplified Arabic" w:hint="cs"/>
          <w:sz w:val="24"/>
          <w:rtl/>
        </w:rPr>
        <w:t xml:space="preserve"> في</w:t>
      </w:r>
      <w:r>
        <w:rPr>
          <w:rFonts w:ascii="Simplified Arabic" w:hAnsi="Simplified Arabic" w:cs="Simplified Arabic"/>
          <w:sz w:val="24"/>
          <w:rtl/>
        </w:rPr>
        <w:t xml:space="preserve"> المصالح من</w:t>
      </w:r>
      <w:r w:rsidR="00915026">
        <w:rPr>
          <w:rFonts w:ascii="Simplified Arabic" w:hAnsi="Simplified Arabic" w:cs="Simplified Arabic" w:hint="cs"/>
          <w:sz w:val="24"/>
          <w:rtl/>
        </w:rPr>
        <w:t xml:space="preserve"> خلال الإ</w:t>
      </w:r>
      <w:r>
        <w:rPr>
          <w:rFonts w:ascii="Simplified Arabic" w:hAnsi="Simplified Arabic" w:cs="Simplified Arabic" w:hint="cs"/>
          <w:sz w:val="24"/>
          <w:rtl/>
        </w:rPr>
        <w:t xml:space="preserve">جراء المتخذ من قِبل </w:t>
      </w:r>
      <w:r>
        <w:rPr>
          <w:rFonts w:ascii="Simplified Arabic" w:hAnsi="Simplified Arabic" w:cs="Simplified Arabic"/>
          <w:sz w:val="24"/>
          <w:rtl/>
        </w:rPr>
        <w:t>الخبير</w:t>
      </w:r>
      <w:r w:rsidRPr="00C74788">
        <w:rPr>
          <w:rFonts w:ascii="Simplified Arabic" w:hAnsi="Simplified Arabic" w:cs="Simplified Arabic"/>
          <w:sz w:val="24"/>
          <w:rtl/>
        </w:rPr>
        <w:t xml:space="preserve">، ستقوم الأمانة </w:t>
      </w:r>
      <w:r>
        <w:rPr>
          <w:rFonts w:ascii="Simplified Arabic" w:hAnsi="Simplified Arabic" w:cs="Simplified Arabic" w:hint="cs"/>
          <w:sz w:val="24"/>
          <w:rtl/>
        </w:rPr>
        <w:t>ب</w:t>
      </w:r>
      <w:r w:rsidRPr="00C74788">
        <w:rPr>
          <w:rFonts w:ascii="Simplified Arabic" w:hAnsi="Simplified Arabic" w:cs="Simplified Arabic"/>
          <w:sz w:val="24"/>
          <w:rtl/>
        </w:rPr>
        <w:t>ا</w:t>
      </w:r>
      <w:r w:rsidRPr="00C74788">
        <w:rPr>
          <w:rFonts w:ascii="Simplified Arabic" w:hAnsi="Simplified Arabic" w:cs="Simplified Arabic" w:hint="cs"/>
          <w:sz w:val="24"/>
          <w:rtl/>
        </w:rPr>
        <w:t>ﻟﺘﺸﺎور</w:t>
      </w:r>
      <w:r w:rsidRPr="00C74788">
        <w:rPr>
          <w:rFonts w:ascii="Simplified Arabic" w:hAnsi="Simplified Arabic" w:cs="Simplified Arabic"/>
          <w:sz w:val="24"/>
          <w:rtl/>
        </w:rPr>
        <w:t xml:space="preserve"> </w:t>
      </w:r>
      <w:r>
        <w:rPr>
          <w:rFonts w:ascii="Simplified Arabic" w:hAnsi="Simplified Arabic" w:cs="Simplified Arabic" w:hint="cs"/>
          <w:sz w:val="24"/>
          <w:rtl/>
        </w:rPr>
        <w:t xml:space="preserve">مع رئيس فريق الخبراء، </w:t>
      </w:r>
      <w:r w:rsidRPr="00C74788">
        <w:rPr>
          <w:rFonts w:ascii="Simplified Arabic" w:hAnsi="Simplified Arabic" w:cs="Simplified Arabic"/>
          <w:sz w:val="24"/>
          <w:rtl/>
        </w:rPr>
        <w:t>وإ</w:t>
      </w:r>
      <w:r w:rsidRPr="00C74788">
        <w:rPr>
          <w:rFonts w:ascii="Simplified Arabic" w:hAnsi="Simplified Arabic" w:cs="Simplified Arabic" w:hint="cs"/>
          <w:sz w:val="24"/>
          <w:rtl/>
        </w:rPr>
        <w:t>ﺑﻼغ</w:t>
      </w:r>
      <w:r w:rsidRPr="00C74788">
        <w:rPr>
          <w:rFonts w:ascii="Simplified Arabic" w:hAnsi="Simplified Arabic" w:cs="Simplified Arabic"/>
          <w:sz w:val="24"/>
          <w:rtl/>
        </w:rPr>
        <w:t xml:space="preserve"> </w:t>
      </w:r>
      <w:r>
        <w:rPr>
          <w:rFonts w:ascii="Simplified Arabic" w:hAnsi="Simplified Arabic" w:cs="Simplified Arabic" w:hint="cs"/>
          <w:sz w:val="24"/>
          <w:rtl/>
        </w:rPr>
        <w:t>المكتب المعني من أجل</w:t>
      </w:r>
      <w:r w:rsidR="00915026">
        <w:rPr>
          <w:rFonts w:ascii="Simplified Arabic" w:hAnsi="Simplified Arabic" w:cs="Simplified Arabic" w:hint="cs"/>
          <w:sz w:val="24"/>
          <w:rtl/>
        </w:rPr>
        <w:t xml:space="preserve"> تقديم </w:t>
      </w:r>
      <w:r>
        <w:rPr>
          <w:rFonts w:ascii="Simplified Arabic" w:hAnsi="Simplified Arabic" w:cs="Simplified Arabic" w:hint="cs"/>
          <w:sz w:val="24"/>
          <w:rtl/>
        </w:rPr>
        <w:t>إرشاد</w:t>
      </w:r>
      <w:r w:rsidR="00111006">
        <w:rPr>
          <w:rFonts w:ascii="Simplified Arabic" w:hAnsi="Simplified Arabic" w:cs="Simplified Arabic" w:hint="cs"/>
          <w:sz w:val="24"/>
          <w:rtl/>
        </w:rPr>
        <w:t>ات</w:t>
      </w:r>
      <w:r>
        <w:rPr>
          <w:rFonts w:ascii="Simplified Arabic" w:hAnsi="Simplified Arabic" w:cs="Simplified Arabic" w:hint="cs"/>
          <w:sz w:val="24"/>
          <w:rtl/>
        </w:rPr>
        <w:t xml:space="preserve"> بشأن هذه الحالة.</w:t>
      </w:r>
    </w:p>
    <w:p w:rsidR="00C74788" w:rsidRPr="00C74788" w:rsidRDefault="00C74788" w:rsidP="00C74788">
      <w:pPr>
        <w:spacing w:after="120"/>
        <w:jc w:val="left"/>
        <w:rPr>
          <w:rFonts w:ascii="Simplified Arabic" w:hAnsi="Simplified Arabic"/>
          <w:sz w:val="24"/>
        </w:rPr>
      </w:pPr>
    </w:p>
    <w:p w:rsidR="00C74788" w:rsidRPr="00C74788" w:rsidRDefault="00C74788" w:rsidP="00C74788">
      <w:pPr>
        <w:spacing w:after="120"/>
        <w:ind w:left="96"/>
        <w:jc w:val="center"/>
        <w:rPr>
          <w:rFonts w:ascii="Simplified Arabic" w:hAnsi="Simplified Arabic"/>
          <w:i/>
          <w:iCs/>
          <w:sz w:val="24"/>
          <w:rtl/>
        </w:rPr>
      </w:pPr>
      <w:r w:rsidRPr="00C74788">
        <w:rPr>
          <w:rFonts w:ascii="Simplified Arabic" w:hAnsi="Simplified Arabic" w:hint="cs"/>
          <w:i/>
          <w:iCs/>
          <w:sz w:val="24"/>
          <w:rtl/>
        </w:rPr>
        <w:lastRenderedPageBreak/>
        <w:t>تذييل</w:t>
      </w:r>
      <w:r>
        <w:rPr>
          <w:rStyle w:val="FootnoteReference"/>
          <w:rFonts w:ascii="Simplified Arabic" w:hAnsi="Simplified Arabic"/>
          <w:i/>
          <w:iCs/>
          <w:sz w:val="24"/>
          <w:rtl/>
        </w:rPr>
        <w:footnoteReference w:id="24"/>
      </w:r>
    </w:p>
    <w:p w:rsidR="00C74788" w:rsidRPr="001D758F" w:rsidRDefault="00C74788" w:rsidP="00C74788">
      <w:pPr>
        <w:spacing w:after="120"/>
        <w:ind w:left="96"/>
        <w:jc w:val="center"/>
        <w:rPr>
          <w:rFonts w:ascii="Simplified Arabic" w:hAnsi="Simplified Arabic"/>
          <w:b/>
          <w:bCs/>
          <w:sz w:val="24"/>
          <w:rtl/>
        </w:rPr>
      </w:pPr>
      <w:r w:rsidRPr="001D758F">
        <w:rPr>
          <w:rFonts w:ascii="Simplified Arabic" w:hAnsi="Simplified Arabic"/>
          <w:b/>
          <w:bCs/>
          <w:sz w:val="24"/>
          <w:rtl/>
        </w:rPr>
        <w:t>استمارة الإفصاح عن تضارب المصالح</w:t>
      </w:r>
    </w:p>
    <w:p w:rsidR="00F74F39" w:rsidRPr="001D758F" w:rsidRDefault="00F74F39" w:rsidP="00915026">
      <w:pPr>
        <w:spacing w:after="120"/>
        <w:jc w:val="both"/>
        <w:rPr>
          <w:rFonts w:ascii="Simplified Arabic" w:hAnsi="Simplified Arabic"/>
          <w:sz w:val="24"/>
          <w:rtl/>
          <w:lang w:bidi="ar"/>
        </w:rPr>
      </w:pPr>
      <w:r w:rsidRPr="001D758F">
        <w:rPr>
          <w:rFonts w:ascii="Simplified Arabic" w:hAnsi="Simplified Arabic"/>
          <w:sz w:val="24"/>
          <w:rtl/>
        </w:rPr>
        <w:t xml:space="preserve">يرجى التوقيع وكتابة التاريخ على الصفحة الأخيرة من هذه الاستمارة وإعادتها إلى الأمين التنفيذي </w:t>
      </w:r>
      <w:r w:rsidR="00915026" w:rsidRPr="001D758F">
        <w:rPr>
          <w:rFonts w:ascii="Simplified Arabic" w:hAnsi="Simplified Arabic"/>
          <w:sz w:val="24"/>
          <w:rtl/>
        </w:rPr>
        <w:t>لاتفاقية التنوع البيولوجي</w:t>
      </w:r>
      <w:r w:rsidRPr="001D758F">
        <w:rPr>
          <w:rFonts w:ascii="Simplified Arabic" w:hAnsi="Simplified Arabic"/>
          <w:sz w:val="24"/>
          <w:rtl/>
          <w:lang w:bidi="ar"/>
        </w:rPr>
        <w:t xml:space="preserve">. </w:t>
      </w:r>
      <w:r w:rsidRPr="001D758F">
        <w:rPr>
          <w:rFonts w:ascii="Simplified Arabic" w:hAnsi="Simplified Arabic"/>
          <w:sz w:val="24"/>
          <w:rtl/>
        </w:rPr>
        <w:t>ويرجى الاحتفاظ بنسخة لسجلاتك</w:t>
      </w:r>
      <w:r w:rsidRPr="001D758F">
        <w:rPr>
          <w:rFonts w:ascii="Simplified Arabic" w:hAnsi="Simplified Arabic"/>
          <w:sz w:val="24"/>
          <w:rtl/>
          <w:lang w:bidi="ar"/>
        </w:rPr>
        <w:t>.</w:t>
      </w:r>
    </w:p>
    <w:p w:rsidR="00915026" w:rsidRPr="001D758F" w:rsidRDefault="00915026" w:rsidP="00915026">
      <w:pPr>
        <w:spacing w:after="120"/>
        <w:jc w:val="both"/>
        <w:rPr>
          <w:rFonts w:ascii="Simplified Arabic" w:hAnsi="Simplified Arabic"/>
          <w:sz w:val="24"/>
          <w:rtl/>
          <w:lang w:bidi="ar"/>
        </w:rPr>
      </w:pPr>
      <w:r w:rsidRPr="001D758F">
        <w:rPr>
          <w:rFonts w:ascii="Simplified Arabic" w:hAnsi="Simplified Arabic"/>
          <w:b/>
          <w:bCs/>
          <w:sz w:val="24"/>
          <w:rtl/>
        </w:rPr>
        <w:t>ملاحظة</w:t>
      </w:r>
      <w:r w:rsidRPr="001D758F">
        <w:rPr>
          <w:rFonts w:ascii="Simplified Arabic" w:hAnsi="Simplified Arabic"/>
          <w:sz w:val="24"/>
          <w:rtl/>
          <w:lang w:bidi="ar"/>
        </w:rPr>
        <w:t xml:space="preserve">: </w:t>
      </w:r>
      <w:r w:rsidRPr="001D758F">
        <w:rPr>
          <w:rFonts w:ascii="Simplified Arabic" w:hAnsi="Simplified Arabic"/>
          <w:sz w:val="24"/>
          <w:rtl/>
        </w:rPr>
        <w:t xml:space="preserve">لقد تم ترشيحك وتحديدك مؤقتًا للعمل كخبير في </w:t>
      </w:r>
      <w:r w:rsidRPr="001D758F">
        <w:rPr>
          <w:rFonts w:ascii="Simplified Arabic" w:hAnsi="Simplified Arabic"/>
          <w:sz w:val="24"/>
          <w:rtl/>
          <w:lang w:bidi="ar"/>
        </w:rPr>
        <w:t>[</w:t>
      </w:r>
      <w:r w:rsidRPr="001D758F">
        <w:rPr>
          <w:rFonts w:ascii="Simplified Arabic" w:hAnsi="Simplified Arabic"/>
          <w:sz w:val="24"/>
          <w:u w:val="single"/>
          <w:rtl/>
        </w:rPr>
        <w:t>اسم أو وصف فريق الخبراء</w:t>
      </w:r>
      <w:r w:rsidRPr="001D758F">
        <w:rPr>
          <w:rFonts w:ascii="Simplified Arabic" w:hAnsi="Simplified Arabic"/>
          <w:sz w:val="24"/>
          <w:rtl/>
          <w:lang w:bidi="ar"/>
        </w:rPr>
        <w:t xml:space="preserve">] </w:t>
      </w:r>
      <w:r w:rsidRPr="001D758F">
        <w:rPr>
          <w:rFonts w:ascii="Simplified Arabic" w:hAnsi="Simplified Arabic"/>
          <w:sz w:val="24"/>
          <w:rtl/>
        </w:rPr>
        <w:t>بسبب منزلتك وخبرتك المهنية</w:t>
      </w:r>
      <w:r w:rsidRPr="001D758F">
        <w:rPr>
          <w:rFonts w:ascii="Simplified Arabic" w:hAnsi="Simplified Arabic"/>
          <w:sz w:val="24"/>
          <w:rtl/>
          <w:lang w:bidi="ar"/>
        </w:rPr>
        <w:t xml:space="preserve">. </w:t>
      </w:r>
      <w:r w:rsidRPr="001D758F">
        <w:rPr>
          <w:rFonts w:ascii="Simplified Arabic" w:hAnsi="Simplified Arabic"/>
          <w:sz w:val="24"/>
          <w:rtl/>
        </w:rPr>
        <w:t xml:space="preserve">كما هو موضح في الإجراء الخاص بتجنب تضارب المصالح أو إدارتها </w:t>
      </w:r>
      <w:r w:rsidRPr="001D758F">
        <w:rPr>
          <w:rFonts w:ascii="Simplified Arabic" w:hAnsi="Simplified Arabic"/>
          <w:sz w:val="24"/>
          <w:rtl/>
          <w:lang w:bidi="ar"/>
        </w:rPr>
        <w:t>(</w:t>
      </w:r>
      <w:r w:rsidRPr="001D758F">
        <w:rPr>
          <w:rFonts w:ascii="Simplified Arabic" w:hAnsi="Simplified Arabic"/>
          <w:sz w:val="24"/>
          <w:rtl/>
        </w:rPr>
        <w:t xml:space="preserve">المقرر </w:t>
      </w:r>
      <w:r w:rsidRPr="001D758F">
        <w:rPr>
          <w:rFonts w:ascii="Simplified Arabic" w:hAnsi="Simplified Arabic"/>
          <w:sz w:val="24"/>
          <w:rtl/>
          <w:lang w:bidi="ar"/>
        </w:rPr>
        <w:t>.......)</w:t>
      </w:r>
      <w:r w:rsidRPr="001D758F">
        <w:rPr>
          <w:rFonts w:ascii="Simplified Arabic" w:hAnsi="Simplified Arabic"/>
          <w:sz w:val="24"/>
          <w:rtl/>
        </w:rPr>
        <w:t>، من المتوقع أن تتجنب المواقف التي قد تؤثر على قرارك الموضوعي وأن تتسم بالاستقلالية في المساهمة في عمل فريق الخبراء</w:t>
      </w:r>
      <w:r w:rsidRPr="001D758F">
        <w:rPr>
          <w:rFonts w:ascii="Simplified Arabic" w:hAnsi="Simplified Arabic"/>
          <w:sz w:val="24"/>
          <w:rtl/>
          <w:lang w:bidi="ar"/>
        </w:rPr>
        <w:t xml:space="preserve">. </w:t>
      </w:r>
      <w:r w:rsidRPr="001D758F">
        <w:rPr>
          <w:rFonts w:ascii="Simplified Arabic" w:hAnsi="Simplified Arabic"/>
          <w:sz w:val="24"/>
          <w:rtl/>
        </w:rPr>
        <w:t>ولذلك فإن من الضروري الكشف عن بعض الأمور لضمان عدم الانتقاص من عمل فريق الخبراء نتيجة تضارب المصالح</w:t>
      </w:r>
      <w:r w:rsidRPr="001D758F">
        <w:rPr>
          <w:rFonts w:ascii="Simplified Arabic" w:hAnsi="Simplified Arabic"/>
          <w:sz w:val="24"/>
          <w:rtl/>
          <w:lang w:bidi="ar"/>
        </w:rPr>
        <w:t xml:space="preserve">. </w:t>
      </w:r>
      <w:r w:rsidRPr="001D758F">
        <w:rPr>
          <w:rFonts w:ascii="Simplified Arabic" w:hAnsi="Simplified Arabic"/>
          <w:sz w:val="24"/>
          <w:rtl/>
        </w:rPr>
        <w:t>ونحن نثق في مهنيتك وحسن تقديرك وأمانتك عند ملء هذا الاستمارة</w:t>
      </w:r>
      <w:r w:rsidRPr="001D758F">
        <w:rPr>
          <w:rFonts w:ascii="Simplified Arabic" w:hAnsi="Simplified Arabic"/>
          <w:sz w:val="24"/>
          <w:rtl/>
          <w:lang w:bidi="ar"/>
        </w:rPr>
        <w:t>.</w:t>
      </w:r>
    </w:p>
    <w:p w:rsidR="00F74F39" w:rsidRPr="001D758F" w:rsidRDefault="00F74F39" w:rsidP="00F74F39">
      <w:pPr>
        <w:spacing w:after="120"/>
        <w:jc w:val="both"/>
        <w:rPr>
          <w:rFonts w:ascii="Simplified Arabic" w:hAnsi="Simplified Arabic"/>
          <w:sz w:val="24"/>
          <w:rtl/>
          <w:lang w:bidi="ar"/>
        </w:rPr>
      </w:pPr>
      <w:r w:rsidRPr="001D758F">
        <w:rPr>
          <w:rFonts w:ascii="Simplified Arabic" w:hAnsi="Simplified Arabic"/>
          <w:sz w:val="24"/>
          <w:rtl/>
        </w:rPr>
        <w:t xml:space="preserve">يتعين عليك الإفصاح عن المصالح المهمة والمتصلة أو التي تبدو متصلة </w:t>
      </w:r>
      <w:r w:rsidRPr="001D758F">
        <w:rPr>
          <w:rFonts w:ascii="Simplified Arabic" w:hAnsi="Simplified Arabic"/>
          <w:sz w:val="24"/>
          <w:rtl/>
          <w:lang w:bidi="ar"/>
        </w:rPr>
        <w:t xml:space="preserve">- </w:t>
      </w:r>
      <w:r w:rsidRPr="001D758F">
        <w:rPr>
          <w:rFonts w:ascii="Simplified Arabic" w:hAnsi="Simplified Arabic"/>
          <w:sz w:val="24"/>
          <w:rtl/>
        </w:rPr>
        <w:t>بواجباتك في فريق الخبراء والتي من شأنها أن</w:t>
      </w:r>
      <w:r w:rsidRPr="001D758F">
        <w:rPr>
          <w:rFonts w:ascii="Simplified Arabic" w:hAnsi="Simplified Arabic"/>
          <w:sz w:val="24"/>
          <w:rtl/>
          <w:lang w:bidi="ar"/>
        </w:rPr>
        <w:t>:</w:t>
      </w:r>
    </w:p>
    <w:p w:rsidR="000D5404" w:rsidRPr="001D758F" w:rsidRDefault="00F74F39" w:rsidP="00F74F39">
      <w:pPr>
        <w:numPr>
          <w:ilvl w:val="0"/>
          <w:numId w:val="24"/>
        </w:numPr>
        <w:spacing w:after="120"/>
        <w:ind w:left="0" w:firstLine="720"/>
        <w:jc w:val="both"/>
        <w:rPr>
          <w:rFonts w:ascii="Simplified Arabic" w:hAnsi="Simplified Arabic"/>
          <w:sz w:val="24"/>
          <w:lang w:val="en-GB" w:bidi="ar-EG"/>
        </w:rPr>
      </w:pPr>
      <w:r w:rsidRPr="001D758F">
        <w:rPr>
          <w:rFonts w:ascii="Simplified Arabic" w:hAnsi="Simplified Arabic"/>
          <w:sz w:val="24"/>
          <w:rtl/>
          <w:lang w:val="en-GB" w:bidi="ar-EG"/>
        </w:rPr>
        <w:t xml:space="preserve">تؤثر </w:t>
      </w:r>
      <w:r w:rsidRPr="001D758F">
        <w:rPr>
          <w:rFonts w:ascii="Simplified Arabic" w:hAnsi="Simplified Arabic"/>
          <w:sz w:val="24"/>
          <w:rtl/>
        </w:rPr>
        <w:t>بشدة على موضوعيتك عند الاضطلاع بواجباتك ومسؤولياتك كعضو في فريق الخبراء؛</w:t>
      </w:r>
    </w:p>
    <w:p w:rsidR="000D5404" w:rsidRPr="001D758F" w:rsidRDefault="00F74F39" w:rsidP="00F74F39">
      <w:pPr>
        <w:numPr>
          <w:ilvl w:val="0"/>
          <w:numId w:val="24"/>
        </w:numPr>
        <w:spacing w:after="120"/>
        <w:ind w:left="0" w:firstLine="720"/>
        <w:jc w:val="both"/>
        <w:rPr>
          <w:rFonts w:ascii="Simplified Arabic" w:hAnsi="Simplified Arabic"/>
          <w:sz w:val="24"/>
          <w:lang w:val="en-GB" w:bidi="ar-EG"/>
        </w:rPr>
      </w:pPr>
      <w:r w:rsidRPr="001D758F">
        <w:rPr>
          <w:rFonts w:ascii="Simplified Arabic" w:hAnsi="Simplified Arabic"/>
          <w:sz w:val="24"/>
          <w:rtl/>
        </w:rPr>
        <w:t xml:space="preserve">تمنح ميزة غير عادلة لك أو لأي شخص أو منظمة، ويمكن أن تضمن لك الحصول على كسب مباشر ومادي من خلال النواتج المتعلقة </w:t>
      </w:r>
      <w:r w:rsidRPr="001D758F">
        <w:rPr>
          <w:rFonts w:ascii="Simplified Arabic" w:hAnsi="Simplified Arabic"/>
          <w:sz w:val="24"/>
          <w:rtl/>
          <w:lang w:val="en-GB" w:bidi="ar-EG"/>
        </w:rPr>
        <w:t xml:space="preserve"> ب</w:t>
      </w:r>
      <w:r w:rsidR="001437E4" w:rsidRPr="001D758F">
        <w:rPr>
          <w:rFonts w:ascii="Simplified Arabic" w:hAnsi="Simplified Arabic"/>
          <w:sz w:val="24"/>
          <w:rtl/>
          <w:lang w:val="en-GB" w:bidi="ar-EG"/>
        </w:rPr>
        <w:t>عمل فريق الخبراء.</w:t>
      </w:r>
    </w:p>
    <w:p w:rsidR="00F74F39" w:rsidRPr="001D758F" w:rsidRDefault="00F74F39" w:rsidP="001838E7">
      <w:pPr>
        <w:spacing w:after="120"/>
        <w:jc w:val="both"/>
        <w:rPr>
          <w:rFonts w:ascii="Simplified Arabic" w:hAnsi="Simplified Arabic"/>
          <w:sz w:val="24"/>
          <w:rtl/>
          <w:lang w:bidi="ar"/>
        </w:rPr>
      </w:pPr>
      <w:r w:rsidRPr="001D758F">
        <w:rPr>
          <w:rFonts w:ascii="Simplified Arabic" w:hAnsi="Simplified Arabic"/>
          <w:sz w:val="24"/>
          <w:rtl/>
        </w:rPr>
        <w:t>وتحقيقاً لأغراض هذه السياسة، تشكل الظروف التي يمكن أن تؤدي بشخص معقول إلى الشك في موضوعيتك، أو ما إذا كانت قد أوجدت ميزة غير عادلة، تضارباً محتملاً في المصالح وينبغي الإفصاح عنها في هذه الاستمارة</w:t>
      </w:r>
      <w:r w:rsidRPr="001D758F">
        <w:rPr>
          <w:rFonts w:ascii="Simplified Arabic" w:hAnsi="Simplified Arabic"/>
          <w:sz w:val="24"/>
          <w:rtl/>
          <w:lang w:bidi="ar"/>
        </w:rPr>
        <w:t xml:space="preserve">. </w:t>
      </w:r>
      <w:r w:rsidRPr="001D758F">
        <w:rPr>
          <w:rFonts w:ascii="Simplified Arabic" w:hAnsi="Simplified Arabic"/>
          <w:sz w:val="24"/>
          <w:rtl/>
        </w:rPr>
        <w:t>والإفصاح عن مصلحة في هذه الاستمارة لا يعني تلقائياً وجود حالة تضارب أو أنك لن تستطيع أداء الدور المنوط بك في عمل فريق الخبراء</w:t>
      </w:r>
      <w:r w:rsidRPr="001D758F">
        <w:rPr>
          <w:rFonts w:ascii="Simplified Arabic" w:hAnsi="Simplified Arabic"/>
          <w:sz w:val="24"/>
          <w:rtl/>
          <w:lang w:bidi="ar"/>
        </w:rPr>
        <w:t xml:space="preserve">. </w:t>
      </w:r>
      <w:r w:rsidRPr="001D758F">
        <w:rPr>
          <w:rFonts w:ascii="Simplified Arabic" w:hAnsi="Simplified Arabic"/>
          <w:sz w:val="24"/>
          <w:rtl/>
        </w:rPr>
        <w:t>وعند وجود أي شك لديك في ما إذا كان ينبغي الإفصاح عن مصلحة ما، فأنت مدعو بشدة إلى الإفصاح عن هذه</w:t>
      </w:r>
      <w:r w:rsidR="001838E7" w:rsidRPr="001D758F">
        <w:rPr>
          <w:rFonts w:ascii="Simplified Arabic" w:hAnsi="Simplified Arabic"/>
          <w:sz w:val="24"/>
          <w:rtl/>
        </w:rPr>
        <w:t xml:space="preserve"> المعلومات</w:t>
      </w:r>
      <w:r w:rsidR="001838E7" w:rsidRPr="001D758F">
        <w:rPr>
          <w:rFonts w:ascii="Simplified Arabic" w:hAnsi="Simplified Arabic"/>
          <w:sz w:val="24"/>
          <w:rtl/>
          <w:lang w:bidi="ar"/>
        </w:rPr>
        <w:t xml:space="preserve">. </w:t>
      </w:r>
    </w:p>
    <w:p w:rsidR="000352CE" w:rsidRPr="001D758F" w:rsidRDefault="000352CE" w:rsidP="000352CE">
      <w:pPr>
        <w:spacing w:after="120"/>
        <w:ind w:left="96"/>
        <w:jc w:val="center"/>
        <w:rPr>
          <w:rFonts w:ascii="Simplified Arabic" w:hAnsi="Simplified Arabic"/>
          <w:b/>
          <w:bCs/>
          <w:sz w:val="24"/>
          <w:rtl/>
        </w:rPr>
      </w:pPr>
      <w:r w:rsidRPr="001D758F">
        <w:rPr>
          <w:rFonts w:ascii="Simplified Arabic" w:hAnsi="Simplified Arabic"/>
          <w:b/>
          <w:bCs/>
          <w:sz w:val="24"/>
          <w:rtl/>
        </w:rPr>
        <w:t>استمارة الإفصاح عن تضارب المصالح</w:t>
      </w:r>
    </w:p>
    <w:p w:rsidR="000352CE" w:rsidRPr="001D758F" w:rsidRDefault="000352CE" w:rsidP="0071053C">
      <w:pPr>
        <w:spacing w:after="120"/>
        <w:ind w:left="96"/>
        <w:jc w:val="center"/>
        <w:rPr>
          <w:rFonts w:ascii="Simplified Arabic" w:hAnsi="Simplified Arabic"/>
          <w:sz w:val="24"/>
          <w:rtl/>
        </w:rPr>
      </w:pPr>
      <w:r w:rsidRPr="001D758F">
        <w:rPr>
          <w:rFonts w:ascii="Simplified Arabic" w:hAnsi="Simplified Arabic"/>
          <w:sz w:val="24"/>
          <w:rtl/>
        </w:rPr>
        <w:t>(</w:t>
      </w:r>
      <w:r w:rsidR="006471D6" w:rsidRPr="001D758F">
        <w:rPr>
          <w:rFonts w:ascii="Simplified Arabic" w:hAnsi="Simplified Arabic"/>
          <w:sz w:val="24"/>
          <w:rtl/>
        </w:rPr>
        <w:t>تبقى هذه الاستمارة سرية بعد إكمالها</w:t>
      </w:r>
      <w:r w:rsidRPr="001D758F">
        <w:rPr>
          <w:rFonts w:ascii="Simplified Arabic" w:hAnsi="Simplified Arabic"/>
          <w:sz w:val="24"/>
          <w:rtl/>
        </w:rPr>
        <w:t>، ما لم يتفق الشخص</w:t>
      </w:r>
      <w:r w:rsidR="0071053C" w:rsidRPr="001D758F">
        <w:rPr>
          <w:rFonts w:ascii="Simplified Arabic" w:hAnsi="Simplified Arabic"/>
          <w:sz w:val="24"/>
          <w:rtl/>
        </w:rPr>
        <w:t xml:space="preserve"> الذي</w:t>
      </w:r>
      <w:r w:rsidR="006471D6" w:rsidRPr="001D758F">
        <w:rPr>
          <w:rFonts w:ascii="Simplified Arabic" w:hAnsi="Simplified Arabic"/>
          <w:sz w:val="24"/>
          <w:rtl/>
        </w:rPr>
        <w:t xml:space="preserve"> قام </w:t>
      </w:r>
      <w:r w:rsidR="0071053C" w:rsidRPr="001D758F">
        <w:rPr>
          <w:rFonts w:ascii="Simplified Arabic" w:hAnsi="Simplified Arabic"/>
          <w:sz w:val="24"/>
          <w:rtl/>
        </w:rPr>
        <w:t>بإكمالها</w:t>
      </w:r>
      <w:r w:rsidR="006471D6" w:rsidRPr="001D758F">
        <w:rPr>
          <w:rFonts w:ascii="Simplified Arabic" w:hAnsi="Simplified Arabic"/>
          <w:sz w:val="24"/>
          <w:rtl/>
        </w:rPr>
        <w:t xml:space="preserve"> على خلاف ذلك</w:t>
      </w:r>
      <w:r w:rsidRPr="001D758F">
        <w:rPr>
          <w:rFonts w:ascii="Simplified Arabic" w:hAnsi="Simplified Arabic"/>
          <w:sz w:val="24"/>
          <w:rtl/>
        </w:rPr>
        <w:t>)</w:t>
      </w:r>
    </w:p>
    <w:p w:rsidR="001838E7" w:rsidRPr="001D758F" w:rsidRDefault="001838E7" w:rsidP="001838E7">
      <w:pPr>
        <w:spacing w:after="60" w:line="320" w:lineRule="exact"/>
        <w:jc w:val="both"/>
        <w:rPr>
          <w:rFonts w:ascii="Simplified Arabic" w:hAnsi="Simplified Arabic"/>
          <w:sz w:val="24"/>
          <w:rtl/>
        </w:rPr>
      </w:pPr>
      <w:r w:rsidRPr="001D758F">
        <w:rPr>
          <w:rFonts w:ascii="Simplified Arabic" w:hAnsi="Simplified Arabic"/>
          <w:sz w:val="24"/>
          <w:rtl/>
        </w:rPr>
        <w:t>الاسم: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838E7" w:rsidRPr="001D758F" w:rsidRDefault="001838E7" w:rsidP="001838E7">
      <w:pPr>
        <w:spacing w:after="60" w:line="320" w:lineRule="exact"/>
        <w:jc w:val="both"/>
        <w:rPr>
          <w:rFonts w:ascii="Simplified Arabic" w:hAnsi="Simplified Arabic"/>
          <w:sz w:val="24"/>
          <w:rtl/>
        </w:rPr>
      </w:pPr>
      <w:r w:rsidRPr="001D758F">
        <w:rPr>
          <w:rFonts w:ascii="Simplified Arabic" w:hAnsi="Simplified Arabic"/>
          <w:sz w:val="24"/>
          <w:rtl/>
        </w:rPr>
        <w:t>العنوان: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838E7" w:rsidRPr="001D758F" w:rsidRDefault="001838E7" w:rsidP="001838E7">
      <w:pPr>
        <w:spacing w:after="60" w:line="320" w:lineRule="exact"/>
        <w:jc w:val="both"/>
        <w:rPr>
          <w:rFonts w:ascii="Simplified Arabic" w:hAnsi="Simplified Arabic"/>
          <w:sz w:val="24"/>
          <w:rtl/>
        </w:rPr>
      </w:pPr>
      <w:r w:rsidRPr="001D758F">
        <w:rPr>
          <w:rFonts w:ascii="Simplified Arabic" w:hAnsi="Simplified Arabic"/>
          <w:sz w:val="24"/>
          <w:rtl/>
        </w:rPr>
        <w:t>رقم الهاتف: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البريد الإلكتروني: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838E7" w:rsidRPr="001D758F" w:rsidRDefault="001838E7" w:rsidP="001838E7">
      <w:pPr>
        <w:spacing w:after="60" w:line="320" w:lineRule="exact"/>
        <w:jc w:val="both"/>
        <w:rPr>
          <w:rFonts w:ascii="Simplified Arabic" w:hAnsi="Simplified Arabic"/>
          <w:sz w:val="24"/>
          <w:rtl/>
        </w:rPr>
      </w:pPr>
      <w:r w:rsidRPr="001D758F">
        <w:rPr>
          <w:rFonts w:ascii="Simplified Arabic" w:hAnsi="Simplified Arabic"/>
          <w:sz w:val="24"/>
          <w:rtl/>
        </w:rPr>
        <w:t>الجهة التي تعمل لديها في الوقت الحالي: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838E7" w:rsidRPr="001D758F" w:rsidRDefault="0071053C" w:rsidP="001838E7">
      <w:pPr>
        <w:spacing w:after="60" w:line="340" w:lineRule="exact"/>
        <w:jc w:val="both"/>
        <w:rPr>
          <w:rFonts w:ascii="Simplified Arabic" w:hAnsi="Simplified Arabic"/>
          <w:sz w:val="24"/>
          <w:rtl/>
        </w:rPr>
      </w:pPr>
      <w:r w:rsidRPr="001D758F">
        <w:rPr>
          <w:rFonts w:ascii="Simplified Arabic" w:hAnsi="Simplified Arabic"/>
          <w:sz w:val="24"/>
          <w:rtl/>
        </w:rPr>
        <w:t>الترشيح من قِبل</w:t>
      </w:r>
      <w:r w:rsidR="001838E7" w:rsidRPr="001D758F">
        <w:rPr>
          <w:rFonts w:ascii="Simplified Arabic" w:hAnsi="Simplified Arabic"/>
          <w:sz w:val="24"/>
          <w:rtl/>
        </w:rPr>
        <w:t>: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1053C" w:rsidRPr="001D758F" w:rsidRDefault="0071053C" w:rsidP="001D758F">
      <w:pPr>
        <w:spacing w:before="120" w:after="120" w:line="360" w:lineRule="exact"/>
        <w:rPr>
          <w:rFonts w:ascii="Simplified Arabic" w:hAnsi="Simplified Arabic"/>
          <w:sz w:val="24"/>
          <w:rtl/>
        </w:rPr>
      </w:pPr>
      <w:r w:rsidRPr="001D758F">
        <w:rPr>
          <w:rFonts w:ascii="Simplified Arabic" w:hAnsi="Simplified Arabic"/>
          <w:sz w:val="24"/>
          <w:rtl/>
        </w:rPr>
        <w:t xml:space="preserve">1. </w:t>
      </w:r>
      <w:r w:rsidR="001838E7" w:rsidRPr="001D758F">
        <w:rPr>
          <w:rFonts w:ascii="Simplified Arabic" w:hAnsi="Simplified Arabic"/>
          <w:sz w:val="24"/>
          <w:rtl/>
        </w:rPr>
        <w:t>هل تشارك في أي أنشطة مهنية مهمة وذات صلة قد يُنظر إليها على أنها تشكل تضارباً في المصالح؟</w:t>
      </w:r>
    </w:p>
    <w:p w:rsidR="001838E7" w:rsidRPr="001D758F" w:rsidRDefault="001838E7" w:rsidP="00111006">
      <w:pPr>
        <w:spacing w:before="120" w:after="120" w:line="360" w:lineRule="exact"/>
        <w:rPr>
          <w:rFonts w:ascii="Simplified Arabic" w:hAnsi="Simplified Arabic"/>
          <w:b/>
          <w:bCs/>
          <w:sz w:val="24"/>
        </w:rPr>
      </w:pPr>
      <w:r w:rsidRPr="001D758F">
        <w:rPr>
          <w:rFonts w:ascii="Simplified Arabic" w:hAnsi="Simplified Arabic"/>
          <w:sz w:val="24"/>
          <w:rtl/>
        </w:rPr>
        <w:t xml:space="preserve"> ___ نعم ____ لا (إذا كانت الإجابة بنعم، يرجى </w:t>
      </w:r>
      <w:r w:rsidR="00111006">
        <w:rPr>
          <w:rFonts w:ascii="Simplified Arabic" w:hAnsi="Simplified Arabic" w:hint="cs"/>
          <w:sz w:val="24"/>
          <w:rtl/>
        </w:rPr>
        <w:t>توضيح</w:t>
      </w:r>
      <w:r w:rsidRPr="001D758F">
        <w:rPr>
          <w:rFonts w:ascii="Simplified Arabic" w:hAnsi="Simplified Arabic"/>
          <w:sz w:val="24"/>
          <w:rtl/>
        </w:rPr>
        <w:t xml:space="preserve"> التفاصيل أدناه)</w:t>
      </w:r>
    </w:p>
    <w:p w:rsidR="0071053C" w:rsidRPr="001D758F" w:rsidRDefault="0071053C" w:rsidP="001D758F">
      <w:pPr>
        <w:tabs>
          <w:tab w:val="center" w:pos="4680"/>
        </w:tabs>
        <w:spacing w:before="120" w:after="120"/>
        <w:rPr>
          <w:rFonts w:ascii="Simplified Arabic" w:hAnsi="Simplified Arabic"/>
          <w:snapToGrid w:val="0"/>
          <w:kern w:val="22"/>
          <w:sz w:val="24"/>
        </w:rPr>
      </w:pPr>
      <w:r w:rsidRPr="001D758F">
        <w:rPr>
          <w:rFonts w:ascii="Simplified Arabic" w:hAnsi="Simplified Arabic"/>
          <w:snapToGrid w:val="0"/>
          <w:kern w:val="22"/>
          <w:sz w:val="24"/>
        </w:rPr>
        <w:t>___________________________________________________________________________</w:t>
      </w:r>
    </w:p>
    <w:p w:rsidR="001838E7" w:rsidRPr="001D758F" w:rsidRDefault="001838E7" w:rsidP="00111006">
      <w:pPr>
        <w:spacing w:after="80" w:line="360" w:lineRule="exact"/>
        <w:jc w:val="both"/>
        <w:rPr>
          <w:rFonts w:ascii="Simplified Arabic" w:hAnsi="Simplified Arabic"/>
          <w:sz w:val="24"/>
          <w:rtl/>
        </w:rPr>
      </w:pPr>
      <w:r w:rsidRPr="001D758F">
        <w:rPr>
          <w:rFonts w:ascii="Simplified Arabic" w:hAnsi="Simplified Arabic"/>
          <w:sz w:val="24"/>
          <w:rtl/>
        </w:rPr>
        <w:t xml:space="preserve">يرجى </w:t>
      </w:r>
      <w:r w:rsidR="00111006">
        <w:rPr>
          <w:rFonts w:ascii="Simplified Arabic" w:hAnsi="Simplified Arabic" w:hint="cs"/>
          <w:sz w:val="24"/>
          <w:rtl/>
        </w:rPr>
        <w:t>توضيح</w:t>
      </w:r>
      <w:r w:rsidRPr="001D758F">
        <w:rPr>
          <w:rFonts w:ascii="Simplified Arabic" w:hAnsi="Simplified Arabic"/>
          <w:sz w:val="24"/>
          <w:rtl/>
        </w:rPr>
        <w:t xml:space="preserve"> المصالح المهنية المهمة وذات الصلة والمصالح غير المالية الأخرى الحالية التي تبدو ذات صلة بمهامك </w:t>
      </w:r>
      <w:r w:rsidR="0071053C" w:rsidRPr="001D758F">
        <w:rPr>
          <w:rFonts w:ascii="Simplified Arabic" w:hAnsi="Simplified Arabic"/>
          <w:sz w:val="24"/>
          <w:rtl/>
        </w:rPr>
        <w:t>في عمل فريق الخبراء</w:t>
      </w:r>
      <w:r w:rsidRPr="001D758F">
        <w:rPr>
          <w:rFonts w:ascii="Simplified Arabic" w:hAnsi="Simplified Arabic"/>
          <w:sz w:val="24"/>
          <w:rtl/>
        </w:rPr>
        <w:t xml:space="preserve"> والتي يمكن أن تفسر على أنها:</w:t>
      </w:r>
    </w:p>
    <w:p w:rsidR="001838E7" w:rsidRPr="001D758F" w:rsidRDefault="001838E7" w:rsidP="001D758F">
      <w:pPr>
        <w:spacing w:after="80" w:line="360" w:lineRule="exact"/>
        <w:ind w:firstLine="720"/>
        <w:jc w:val="both"/>
        <w:rPr>
          <w:rFonts w:ascii="Simplified Arabic" w:hAnsi="Simplified Arabic"/>
          <w:sz w:val="24"/>
          <w:rtl/>
        </w:rPr>
      </w:pPr>
      <w:r w:rsidRPr="001D758F">
        <w:rPr>
          <w:rFonts w:ascii="Simplified Arabic" w:hAnsi="Simplified Arabic"/>
          <w:sz w:val="24"/>
          <w:rtl/>
        </w:rPr>
        <w:lastRenderedPageBreak/>
        <w:t>’1‘</w:t>
      </w:r>
      <w:r w:rsidRPr="001D758F">
        <w:rPr>
          <w:rFonts w:ascii="Simplified Arabic" w:hAnsi="Simplified Arabic"/>
          <w:sz w:val="24"/>
          <w:rtl/>
        </w:rPr>
        <w:tab/>
        <w:t xml:space="preserve">تضر بشدة بموضوعيتك عند الاضطلاع بواجباتك ومسؤولياتك تجاه </w:t>
      </w:r>
      <w:r w:rsidR="0071053C" w:rsidRPr="001D758F">
        <w:rPr>
          <w:rFonts w:ascii="Simplified Arabic" w:hAnsi="Simplified Arabic"/>
          <w:sz w:val="24"/>
          <w:rtl/>
        </w:rPr>
        <w:t>عمل فريق الخبراء</w:t>
      </w:r>
      <w:r w:rsidRPr="001D758F">
        <w:rPr>
          <w:rFonts w:ascii="Simplified Arabic" w:hAnsi="Simplified Arabic"/>
          <w:sz w:val="24"/>
          <w:rtl/>
        </w:rPr>
        <w:t>؛</w:t>
      </w:r>
    </w:p>
    <w:p w:rsidR="001838E7" w:rsidRPr="001D758F" w:rsidRDefault="001838E7" w:rsidP="00C4105E">
      <w:pPr>
        <w:spacing w:after="80" w:line="360" w:lineRule="exact"/>
        <w:ind w:left="720"/>
        <w:jc w:val="both"/>
        <w:rPr>
          <w:rFonts w:ascii="Simplified Arabic" w:hAnsi="Simplified Arabic"/>
          <w:sz w:val="24"/>
          <w:rtl/>
        </w:rPr>
      </w:pPr>
      <w:r w:rsidRPr="001D758F">
        <w:rPr>
          <w:rFonts w:ascii="Simplified Arabic" w:hAnsi="Simplified Arabic"/>
          <w:sz w:val="24"/>
          <w:rtl/>
        </w:rPr>
        <w:t>’2‘</w:t>
      </w:r>
      <w:r w:rsidR="001D758F">
        <w:rPr>
          <w:rFonts w:ascii="Simplified Arabic" w:hAnsi="Simplified Arabic" w:hint="cs"/>
          <w:sz w:val="24"/>
          <w:rtl/>
        </w:rPr>
        <w:t xml:space="preserve">   </w:t>
      </w:r>
      <w:r w:rsidRPr="001D758F">
        <w:rPr>
          <w:rFonts w:ascii="Simplified Arabic" w:hAnsi="Simplified Arabic"/>
          <w:sz w:val="24"/>
          <w:rtl/>
        </w:rPr>
        <w:t>تمنح ميزة غير عادلة لك أو لأي شخص أو منظمة.</w:t>
      </w:r>
      <w:r w:rsidR="0071053C" w:rsidRPr="001D758F">
        <w:rPr>
          <w:rFonts w:ascii="Simplified Arabic" w:hAnsi="Simplified Arabic"/>
          <w:sz w:val="24"/>
          <w:rtl/>
        </w:rPr>
        <w:t xml:space="preserve"> وقد </w:t>
      </w:r>
      <w:r w:rsidR="00C4105E">
        <w:rPr>
          <w:rFonts w:ascii="Simplified Arabic" w:hAnsi="Simplified Arabic" w:hint="cs"/>
          <w:sz w:val="24"/>
          <w:rtl/>
        </w:rPr>
        <w:t>يتضمن هذا</w:t>
      </w:r>
      <w:r w:rsidR="001D758F">
        <w:rPr>
          <w:rFonts w:ascii="Simplified Arabic" w:hAnsi="Simplified Arabic" w:hint="cs"/>
          <w:sz w:val="24"/>
          <w:rtl/>
        </w:rPr>
        <w:t xml:space="preserve"> </w:t>
      </w:r>
      <w:r w:rsidR="00C4105E">
        <w:rPr>
          <w:rFonts w:ascii="Simplified Arabic" w:hAnsi="Simplified Arabic" w:hint="cs"/>
          <w:sz w:val="24"/>
          <w:rtl/>
        </w:rPr>
        <w:t>أعضاء مجالس جماعات استقطاب الدعم، ولكنه لا يقتصر عليهم.</w:t>
      </w:r>
    </w:p>
    <w:p w:rsidR="001838E7" w:rsidRPr="001D758F" w:rsidRDefault="001838E7" w:rsidP="001838E7">
      <w:pPr>
        <w:spacing w:after="120" w:line="360" w:lineRule="exact"/>
        <w:ind w:hanging="707"/>
        <w:jc w:val="both"/>
        <w:rPr>
          <w:rFonts w:ascii="Simplified Arabic" w:hAnsi="Simplified Arabic"/>
          <w:sz w:val="24"/>
          <w:rtl/>
        </w:rPr>
      </w:pPr>
      <w:r w:rsidRPr="001D758F">
        <w:rPr>
          <w:rFonts w:ascii="Simplified Arabic" w:hAnsi="Simplified Arabic"/>
          <w:b/>
          <w:bCs/>
          <w:sz w:val="24"/>
          <w:rtl/>
        </w:rPr>
        <w:tab/>
      </w:r>
      <w:r w:rsidR="0071053C" w:rsidRPr="001D758F">
        <w:rPr>
          <w:rFonts w:ascii="Simplified Arabic" w:hAnsi="Simplified Arabic"/>
          <w:sz w:val="24"/>
          <w:rtl/>
        </w:rPr>
        <w:t xml:space="preserve">2. </w:t>
      </w:r>
      <w:r w:rsidRPr="001D758F">
        <w:rPr>
          <w:rFonts w:ascii="Simplified Arabic" w:hAnsi="Simplified Arabic"/>
          <w:sz w:val="24"/>
          <w:rtl/>
        </w:rPr>
        <w:t>هل لديك أي مصالح مالية مهمة وذات صلة بموضوع العمل الذي ستشارك فيه، والتي قد يُنظر إليها على أنها تشكل تضارباً في المصالح؟</w:t>
      </w:r>
    </w:p>
    <w:p w:rsidR="001838E7" w:rsidRPr="001D758F" w:rsidRDefault="001838E7" w:rsidP="00C4105E">
      <w:pPr>
        <w:spacing w:after="120" w:line="360" w:lineRule="exact"/>
        <w:jc w:val="both"/>
        <w:rPr>
          <w:rFonts w:ascii="Simplified Arabic" w:hAnsi="Simplified Arabic"/>
          <w:sz w:val="24"/>
          <w:rtl/>
        </w:rPr>
      </w:pPr>
      <w:r w:rsidRPr="001D758F">
        <w:rPr>
          <w:rFonts w:ascii="Simplified Arabic" w:hAnsi="Simplified Arabic"/>
          <w:sz w:val="24"/>
          <w:rtl/>
        </w:rPr>
        <w:t xml:space="preserve">___ نعم ____ لا (إذا كانت الإجابة بنعم، يرجى </w:t>
      </w:r>
      <w:r w:rsidR="00C4105E">
        <w:rPr>
          <w:rFonts w:ascii="Simplified Arabic" w:hAnsi="Simplified Arabic" w:hint="cs"/>
          <w:sz w:val="24"/>
          <w:rtl/>
        </w:rPr>
        <w:t>توضيح</w:t>
      </w:r>
      <w:r w:rsidRPr="001D758F">
        <w:rPr>
          <w:rFonts w:ascii="Simplified Arabic" w:hAnsi="Simplified Arabic"/>
          <w:sz w:val="24"/>
          <w:rtl/>
        </w:rPr>
        <w:t xml:space="preserve"> التفاصيل أدناه).</w:t>
      </w:r>
    </w:p>
    <w:p w:rsidR="0071053C" w:rsidRPr="001D758F" w:rsidRDefault="0071053C" w:rsidP="001D758F">
      <w:pPr>
        <w:tabs>
          <w:tab w:val="center" w:pos="4680"/>
        </w:tabs>
        <w:spacing w:before="120" w:after="120"/>
        <w:rPr>
          <w:rFonts w:ascii="Simplified Arabic" w:hAnsi="Simplified Arabic"/>
          <w:snapToGrid w:val="0"/>
          <w:kern w:val="22"/>
          <w:sz w:val="24"/>
        </w:rPr>
      </w:pPr>
      <w:r w:rsidRPr="001D758F">
        <w:rPr>
          <w:rFonts w:ascii="Simplified Arabic" w:hAnsi="Simplified Arabic"/>
          <w:snapToGrid w:val="0"/>
          <w:kern w:val="22"/>
          <w:sz w:val="24"/>
        </w:rPr>
        <w:t>___________________________________________________________________________</w:t>
      </w:r>
    </w:p>
    <w:p w:rsidR="001838E7" w:rsidRPr="001D758F" w:rsidRDefault="001838E7" w:rsidP="00C4105E">
      <w:pPr>
        <w:spacing w:after="80" w:line="360" w:lineRule="exact"/>
        <w:jc w:val="both"/>
        <w:rPr>
          <w:rFonts w:ascii="Simplified Arabic" w:hAnsi="Simplified Arabic"/>
          <w:sz w:val="24"/>
          <w:rtl/>
        </w:rPr>
      </w:pPr>
      <w:r w:rsidRPr="001D758F">
        <w:rPr>
          <w:rFonts w:ascii="Simplified Arabic" w:hAnsi="Simplified Arabic"/>
          <w:sz w:val="24"/>
          <w:rtl/>
        </w:rPr>
        <w:t xml:space="preserve">يرجى </w:t>
      </w:r>
      <w:r w:rsidR="00C4105E">
        <w:rPr>
          <w:rFonts w:ascii="Simplified Arabic" w:hAnsi="Simplified Arabic" w:hint="cs"/>
          <w:sz w:val="24"/>
          <w:rtl/>
        </w:rPr>
        <w:t>توضيح</w:t>
      </w:r>
      <w:r w:rsidRPr="001D758F">
        <w:rPr>
          <w:rFonts w:ascii="Simplified Arabic" w:hAnsi="Simplified Arabic"/>
          <w:sz w:val="24"/>
          <w:rtl/>
        </w:rPr>
        <w:t xml:space="preserve"> المصالح المالية المهمة ذات الصلة أو التي قد تبدو ذات صلة بواجباتك في </w:t>
      </w:r>
      <w:r w:rsidR="0071053C" w:rsidRPr="001D758F">
        <w:rPr>
          <w:rFonts w:ascii="Simplified Arabic" w:hAnsi="Simplified Arabic"/>
          <w:sz w:val="24"/>
          <w:rtl/>
        </w:rPr>
        <w:t>الأمانة</w:t>
      </w:r>
      <w:r w:rsidRPr="001D758F">
        <w:rPr>
          <w:rFonts w:ascii="Simplified Arabic" w:hAnsi="Simplified Arabic"/>
          <w:sz w:val="24"/>
          <w:rtl/>
        </w:rPr>
        <w:t xml:space="preserve"> أو التي يمكن أن تفسر على أنها:</w:t>
      </w:r>
    </w:p>
    <w:p w:rsidR="001838E7" w:rsidRPr="001D758F" w:rsidRDefault="001838E7" w:rsidP="001D758F">
      <w:pPr>
        <w:spacing w:after="80" w:line="360" w:lineRule="exact"/>
        <w:ind w:hanging="680"/>
        <w:jc w:val="both"/>
        <w:rPr>
          <w:rFonts w:ascii="Simplified Arabic" w:hAnsi="Simplified Arabic"/>
          <w:sz w:val="24"/>
          <w:rtl/>
        </w:rPr>
      </w:pPr>
      <w:r w:rsidRPr="001D758F">
        <w:rPr>
          <w:rFonts w:ascii="Simplified Arabic" w:hAnsi="Simplified Arabic"/>
          <w:sz w:val="24"/>
          <w:rtl/>
        </w:rPr>
        <w:tab/>
      </w:r>
      <w:r w:rsidR="001D758F">
        <w:rPr>
          <w:rFonts w:ascii="Simplified Arabic" w:hAnsi="Simplified Arabic" w:hint="cs"/>
          <w:sz w:val="24"/>
          <w:rtl/>
        </w:rPr>
        <w:tab/>
      </w:r>
      <w:r w:rsidR="001D758F" w:rsidRPr="001D758F">
        <w:rPr>
          <w:rFonts w:ascii="Simplified Arabic" w:hAnsi="Simplified Arabic"/>
          <w:sz w:val="24"/>
          <w:rtl/>
        </w:rPr>
        <w:t>’1‘</w:t>
      </w:r>
      <w:r w:rsidR="001D758F">
        <w:rPr>
          <w:rFonts w:ascii="Simplified Arabic" w:hAnsi="Simplified Arabic" w:hint="cs"/>
          <w:sz w:val="24"/>
          <w:rtl/>
        </w:rPr>
        <w:t xml:space="preserve"> </w:t>
      </w:r>
      <w:r w:rsidRPr="001D758F">
        <w:rPr>
          <w:rFonts w:ascii="Simplified Arabic" w:hAnsi="Simplified Arabic"/>
          <w:sz w:val="24"/>
          <w:rtl/>
        </w:rPr>
        <w:t xml:space="preserve">تضر بشدة على موضوعيتك عند الاضطلاع بواجباتك ومسؤولياتك تجاه </w:t>
      </w:r>
      <w:r w:rsidR="0071053C" w:rsidRPr="001D758F">
        <w:rPr>
          <w:rFonts w:ascii="Simplified Arabic" w:hAnsi="Simplified Arabic"/>
          <w:sz w:val="24"/>
          <w:rtl/>
        </w:rPr>
        <w:t>عمل فريق الخبراء</w:t>
      </w:r>
      <w:r w:rsidRPr="001D758F">
        <w:rPr>
          <w:rFonts w:ascii="Simplified Arabic" w:hAnsi="Simplified Arabic"/>
          <w:sz w:val="24"/>
          <w:rtl/>
        </w:rPr>
        <w:t>؛</w:t>
      </w:r>
    </w:p>
    <w:p w:rsidR="001838E7" w:rsidRPr="001D758F" w:rsidRDefault="001838E7" w:rsidP="001D758F">
      <w:pPr>
        <w:spacing w:after="80" w:line="360" w:lineRule="exact"/>
        <w:ind w:left="720" w:hanging="680"/>
        <w:jc w:val="both"/>
        <w:rPr>
          <w:rFonts w:ascii="Simplified Arabic" w:hAnsi="Simplified Arabic"/>
          <w:sz w:val="24"/>
          <w:rtl/>
        </w:rPr>
      </w:pPr>
      <w:r w:rsidRPr="001D758F">
        <w:rPr>
          <w:rFonts w:ascii="Simplified Arabic" w:hAnsi="Simplified Arabic"/>
          <w:sz w:val="24"/>
          <w:rtl/>
        </w:rPr>
        <w:tab/>
      </w:r>
      <w:r w:rsidR="001D758F" w:rsidRPr="001D758F">
        <w:rPr>
          <w:rFonts w:ascii="Simplified Arabic" w:hAnsi="Simplified Arabic"/>
          <w:sz w:val="24"/>
          <w:rtl/>
        </w:rPr>
        <w:t>’2‘</w:t>
      </w:r>
      <w:r w:rsidR="0071053C" w:rsidRPr="001D758F">
        <w:rPr>
          <w:rFonts w:ascii="Simplified Arabic" w:hAnsi="Simplified Arabic"/>
          <w:sz w:val="24"/>
          <w:rtl/>
        </w:rPr>
        <w:t xml:space="preserve"> </w:t>
      </w:r>
      <w:r w:rsidRPr="001D758F">
        <w:rPr>
          <w:rFonts w:ascii="Simplified Arabic" w:hAnsi="Simplified Arabic"/>
          <w:sz w:val="24"/>
          <w:rtl/>
        </w:rPr>
        <w:t>تمنح ميزة غير عادلة لك أو لأي شخص أو منظمة. وقد تتضمن تلك المصالح العلاقات الوظيفية، وعلاقات إسداء المشورة، والاستثمارات المالية، والمصالح المتعلقة بالملكية الفكرية والمصالح التجارية ومصادر دعم البحوث من القطاع الخاص.</w:t>
      </w:r>
    </w:p>
    <w:p w:rsidR="001838E7" w:rsidRPr="001D758F" w:rsidRDefault="001838E7" w:rsidP="001838E7">
      <w:pPr>
        <w:spacing w:line="360" w:lineRule="exact"/>
        <w:ind w:hanging="709"/>
        <w:jc w:val="both"/>
        <w:rPr>
          <w:rFonts w:ascii="Simplified Arabic" w:hAnsi="Simplified Arabic"/>
          <w:sz w:val="24"/>
          <w:rtl/>
        </w:rPr>
      </w:pPr>
      <w:r w:rsidRPr="001D758F">
        <w:rPr>
          <w:rFonts w:ascii="Simplified Arabic" w:hAnsi="Simplified Arabic"/>
          <w:b/>
          <w:bCs/>
          <w:sz w:val="24"/>
          <w:rtl/>
        </w:rPr>
        <w:tab/>
      </w:r>
      <w:r w:rsidR="0071053C" w:rsidRPr="001D758F">
        <w:rPr>
          <w:rFonts w:ascii="Simplified Arabic" w:hAnsi="Simplified Arabic"/>
          <w:sz w:val="24"/>
          <w:rtl/>
        </w:rPr>
        <w:t xml:space="preserve">3. </w:t>
      </w:r>
      <w:r w:rsidRPr="001D758F">
        <w:rPr>
          <w:rFonts w:ascii="Simplified Arabic" w:hAnsi="Simplified Arabic"/>
          <w:sz w:val="24"/>
          <w:rtl/>
        </w:rPr>
        <w:t>هل هناك أي مصلحة أخرى يمكن أن تؤثر على موضوعيتك أو استقلاليتك في العمل الذي ستشارك فيه؟</w:t>
      </w:r>
    </w:p>
    <w:p w:rsidR="001838E7" w:rsidRPr="001D758F" w:rsidRDefault="001838E7" w:rsidP="00C4105E">
      <w:pPr>
        <w:spacing w:after="120" w:line="360" w:lineRule="exact"/>
        <w:jc w:val="both"/>
        <w:rPr>
          <w:rFonts w:ascii="Simplified Arabic" w:hAnsi="Simplified Arabic"/>
          <w:sz w:val="24"/>
          <w:rtl/>
        </w:rPr>
      </w:pPr>
      <w:r w:rsidRPr="001D758F">
        <w:rPr>
          <w:rFonts w:ascii="Simplified Arabic" w:hAnsi="Simplified Arabic"/>
          <w:sz w:val="24"/>
          <w:rtl/>
        </w:rPr>
        <w:t xml:space="preserve">___ نعم ____ لا (إذا كانت الإجابة بنعم، يرجى </w:t>
      </w:r>
      <w:r w:rsidR="00C4105E">
        <w:rPr>
          <w:rFonts w:ascii="Simplified Arabic" w:hAnsi="Simplified Arabic" w:hint="cs"/>
          <w:sz w:val="24"/>
          <w:rtl/>
        </w:rPr>
        <w:t>توضيح</w:t>
      </w:r>
      <w:r w:rsidRPr="001D758F">
        <w:rPr>
          <w:rFonts w:ascii="Simplified Arabic" w:hAnsi="Simplified Arabic"/>
          <w:sz w:val="24"/>
          <w:rtl/>
        </w:rPr>
        <w:t xml:space="preserve"> التفاصيل أدناه)</w:t>
      </w:r>
    </w:p>
    <w:p w:rsidR="0071053C" w:rsidRPr="001D758F" w:rsidRDefault="0071053C" w:rsidP="001D758F">
      <w:pPr>
        <w:tabs>
          <w:tab w:val="center" w:pos="4680"/>
        </w:tabs>
        <w:spacing w:before="120" w:after="120"/>
        <w:rPr>
          <w:rFonts w:ascii="Simplified Arabic" w:hAnsi="Simplified Arabic"/>
          <w:snapToGrid w:val="0"/>
          <w:kern w:val="22"/>
          <w:sz w:val="24"/>
        </w:rPr>
      </w:pPr>
      <w:r w:rsidRPr="001D758F">
        <w:rPr>
          <w:rFonts w:ascii="Simplified Arabic" w:hAnsi="Simplified Arabic"/>
          <w:snapToGrid w:val="0"/>
          <w:kern w:val="22"/>
          <w:sz w:val="24"/>
        </w:rPr>
        <w:t>___________________________________________________________________________</w:t>
      </w:r>
    </w:p>
    <w:p w:rsidR="001D758F" w:rsidRPr="001D758F" w:rsidRDefault="001D758F" w:rsidP="001D758F">
      <w:pPr>
        <w:spacing w:after="60" w:line="320" w:lineRule="exact"/>
        <w:jc w:val="both"/>
        <w:rPr>
          <w:rFonts w:ascii="Simplified Arabic" w:hAnsi="Simplified Arabic"/>
          <w:sz w:val="24"/>
          <w:rtl/>
        </w:rPr>
      </w:pPr>
      <w:r w:rsidRPr="001D758F">
        <w:rPr>
          <w:rFonts w:ascii="Simplified Arabic" w:hAnsi="Simplified Arabic"/>
          <w:sz w:val="24"/>
          <w:rtl/>
        </w:rPr>
        <w:t>التفاصيل الإضافية (عند الإجابة بـــــ ’’نعم‘‘ على أي من الأسئلة من 1 - 3 أعلاه):</w:t>
      </w:r>
    </w:p>
    <w:p w:rsidR="001D758F" w:rsidRPr="001D758F" w:rsidRDefault="001D758F" w:rsidP="001D758F">
      <w:pPr>
        <w:tabs>
          <w:tab w:val="center" w:pos="4680"/>
        </w:tabs>
        <w:spacing w:before="120" w:after="120"/>
        <w:rPr>
          <w:rFonts w:ascii="Simplified Arabic" w:hAnsi="Simplified Arabic"/>
          <w:snapToGrid w:val="0"/>
          <w:kern w:val="22"/>
          <w:sz w:val="24"/>
        </w:rPr>
      </w:pPr>
      <w:r w:rsidRPr="001D758F">
        <w:rPr>
          <w:rFonts w:ascii="Simplified Arabic" w:hAnsi="Simplified Arabic"/>
          <w:snapToGrid w:val="0"/>
          <w:kern w:val="22"/>
          <w:sz w:val="24"/>
        </w:rPr>
        <w:t>___________________________________________________________________________</w:t>
      </w:r>
    </w:p>
    <w:p w:rsidR="001838E7" w:rsidRPr="001D758F" w:rsidRDefault="001838E7" w:rsidP="0071053C">
      <w:pPr>
        <w:spacing w:after="120" w:line="360" w:lineRule="exact"/>
        <w:jc w:val="both"/>
        <w:rPr>
          <w:rFonts w:ascii="Simplified Arabic" w:hAnsi="Simplified Arabic"/>
          <w:sz w:val="24"/>
          <w:rtl/>
        </w:rPr>
      </w:pPr>
      <w:r w:rsidRPr="001D758F">
        <w:rPr>
          <w:rFonts w:ascii="Simplified Arabic" w:hAnsi="Simplified Arabic"/>
          <w:sz w:val="24"/>
          <w:rtl/>
        </w:rPr>
        <w:t xml:space="preserve">أعلن بموجب هذا حسب أفضل معلوماتي أن المعلومات التي تم الكشف عنها كاملة وصحيحة. وأتعهد بإبلاغ </w:t>
      </w:r>
      <w:r w:rsidR="0071053C" w:rsidRPr="001D758F">
        <w:rPr>
          <w:rFonts w:ascii="Simplified Arabic" w:hAnsi="Simplified Arabic"/>
          <w:sz w:val="24"/>
          <w:rtl/>
        </w:rPr>
        <w:t>الأمانة</w:t>
      </w:r>
      <w:r w:rsidRPr="001D758F">
        <w:rPr>
          <w:rFonts w:ascii="Simplified Arabic" w:hAnsi="Simplified Arabic"/>
          <w:sz w:val="24"/>
          <w:rtl/>
        </w:rPr>
        <w:t xml:space="preserve"> على الفور بأي تغير في ظروفي خلال فترة العمل المسند إليّ.</w:t>
      </w:r>
    </w:p>
    <w:p w:rsidR="001838E7" w:rsidRPr="001D758F" w:rsidRDefault="001838E7" w:rsidP="00C4105E">
      <w:pPr>
        <w:spacing w:after="120" w:line="360" w:lineRule="exact"/>
        <w:jc w:val="both"/>
        <w:rPr>
          <w:rFonts w:ascii="Simplified Arabic" w:hAnsi="Simplified Arabic"/>
          <w:sz w:val="24"/>
          <w:rtl/>
        </w:rPr>
      </w:pPr>
      <w:r w:rsidRPr="001D758F">
        <w:rPr>
          <w:rFonts w:ascii="Simplified Arabic" w:hAnsi="Simplified Arabic"/>
          <w:sz w:val="24"/>
          <w:rtl/>
        </w:rPr>
        <w:t xml:space="preserve">وأفهم أن </w:t>
      </w:r>
      <w:r w:rsidR="0071053C" w:rsidRPr="001D758F">
        <w:rPr>
          <w:rFonts w:ascii="Simplified Arabic" w:hAnsi="Simplified Arabic"/>
          <w:sz w:val="24"/>
          <w:rtl/>
        </w:rPr>
        <w:t>الأمانة ست</w:t>
      </w:r>
      <w:r w:rsidRPr="001D758F">
        <w:rPr>
          <w:rFonts w:ascii="Simplified Arabic" w:hAnsi="Simplified Arabic"/>
          <w:sz w:val="24"/>
          <w:rtl/>
        </w:rPr>
        <w:t xml:space="preserve">حتفظ بالمعلومات المتصلة بمصالحي لمدة خمس سنوات بعد انتهاء النشاط الذي أسهمت فيه، وسيتم بعدها تدميرها. ورهناً بشرط الإبلاغ عن وجود تضارب في المصالح للآخرين بموجب </w:t>
      </w:r>
      <w:r w:rsidR="001D758F" w:rsidRPr="001D758F">
        <w:rPr>
          <w:rFonts w:ascii="Simplified Arabic" w:hAnsi="Simplified Arabic"/>
          <w:sz w:val="24"/>
          <w:rtl/>
        </w:rPr>
        <w:t>القسم 2 من إجراءات تجنب تضارب المصالح أو إدارتها</w:t>
      </w:r>
      <w:r w:rsidRPr="001D758F">
        <w:rPr>
          <w:rFonts w:ascii="Simplified Arabic" w:hAnsi="Simplified Arabic"/>
          <w:sz w:val="24"/>
          <w:rtl/>
        </w:rPr>
        <w:t xml:space="preserve">، فإنني أفهم أن هذه </w:t>
      </w:r>
      <w:r w:rsidR="00C4105E">
        <w:rPr>
          <w:rFonts w:ascii="Simplified Arabic" w:hAnsi="Simplified Arabic" w:hint="cs"/>
          <w:sz w:val="24"/>
          <w:rtl/>
        </w:rPr>
        <w:t>الاستمارة</w:t>
      </w:r>
      <w:r w:rsidRPr="001D758F">
        <w:rPr>
          <w:rFonts w:ascii="Simplified Arabic" w:hAnsi="Simplified Arabic"/>
          <w:sz w:val="24"/>
          <w:rtl/>
        </w:rPr>
        <w:t xml:space="preserve"> ستعتبر سرية وسيجري استعراضها وفقاً ل</w:t>
      </w:r>
      <w:r w:rsidR="001D758F">
        <w:rPr>
          <w:rFonts w:ascii="Simplified Arabic" w:hAnsi="Simplified Arabic" w:hint="cs"/>
          <w:sz w:val="24"/>
          <w:rtl/>
        </w:rPr>
        <w:t>ل</w:t>
      </w:r>
      <w:r w:rsidRPr="001D758F">
        <w:rPr>
          <w:rFonts w:ascii="Simplified Arabic" w:hAnsi="Simplified Arabic"/>
          <w:sz w:val="24"/>
          <w:rtl/>
        </w:rPr>
        <w:t xml:space="preserve">إجراءات </w:t>
      </w:r>
      <w:r w:rsidR="001D758F">
        <w:rPr>
          <w:rFonts w:ascii="Simplified Arabic" w:hAnsi="Simplified Arabic" w:hint="cs"/>
          <w:sz w:val="24"/>
          <w:rtl/>
        </w:rPr>
        <w:t>الواردة في القسم 4 من المبادئ التوجيهية</w:t>
      </w:r>
      <w:r w:rsidRPr="001D758F">
        <w:rPr>
          <w:rFonts w:ascii="Simplified Arabic" w:hAnsi="Simplified Arabic"/>
          <w:sz w:val="24"/>
          <w:rtl/>
        </w:rPr>
        <w:t xml:space="preserve"> المتعلقة بتضارب المصالح.</w:t>
      </w:r>
      <w:r w:rsidR="00D238BB">
        <w:rPr>
          <w:rFonts w:ascii="Simplified Arabic" w:hAnsi="Simplified Arabic" w:hint="cs"/>
          <w:sz w:val="24"/>
          <w:rtl/>
        </w:rPr>
        <w:t xml:space="preserve"> </w:t>
      </w:r>
      <w:bookmarkStart w:id="0" w:name="_GoBack"/>
      <w:bookmarkEnd w:id="0"/>
    </w:p>
    <w:p w:rsidR="001838E7" w:rsidRPr="001D758F" w:rsidRDefault="001838E7" w:rsidP="001D758F">
      <w:pPr>
        <w:spacing w:after="120" w:line="320" w:lineRule="exact"/>
        <w:jc w:val="both"/>
        <w:rPr>
          <w:rFonts w:ascii="Simplified Arabic" w:hAnsi="Simplified Arabic"/>
          <w:sz w:val="24"/>
          <w:rtl/>
        </w:rPr>
      </w:pPr>
      <w:r w:rsidRPr="001D758F">
        <w:rPr>
          <w:rFonts w:ascii="Simplified Arabic" w:hAnsi="Simplified Arabic"/>
          <w:sz w:val="24"/>
          <w:rtl/>
        </w:rPr>
        <w:t xml:space="preserve">وبهذا أعلن أنني سألتزم </w:t>
      </w:r>
      <w:r w:rsidR="001D758F" w:rsidRPr="001D758F">
        <w:rPr>
          <w:rtl/>
          <w:lang w:val="en-GB"/>
        </w:rPr>
        <w:t xml:space="preserve">بإجراءات </w:t>
      </w:r>
      <w:r w:rsidR="001D758F" w:rsidRPr="001D758F">
        <w:rPr>
          <w:rFonts w:ascii="Simplified Arabic" w:hAnsi="Simplified Arabic"/>
          <w:sz w:val="24"/>
          <w:rtl/>
        </w:rPr>
        <w:t>تجنب تضارب المصالح أو إدارتها</w:t>
      </w:r>
      <w:r w:rsidR="001D758F" w:rsidRPr="001D758F">
        <w:rPr>
          <w:rtl/>
          <w:lang w:val="en-GB"/>
        </w:rPr>
        <w:t xml:space="preserve"> الواردة في ملحق </w:t>
      </w:r>
      <w:r w:rsidR="001D758F">
        <w:rPr>
          <w:rFonts w:hint="cs"/>
          <w:rtl/>
          <w:lang w:val="en-GB"/>
        </w:rPr>
        <w:t>المقرر [ يُستكمل لاحقا]</w:t>
      </w:r>
    </w:p>
    <w:p w:rsidR="001838E7" w:rsidRPr="001D758F" w:rsidRDefault="001838E7" w:rsidP="001838E7">
      <w:pPr>
        <w:spacing w:line="320" w:lineRule="exact"/>
        <w:jc w:val="both"/>
        <w:rPr>
          <w:rFonts w:ascii="Simplified Arabic" w:hAnsi="Simplified Arabic"/>
          <w:sz w:val="24"/>
          <w:rtl/>
        </w:rPr>
      </w:pPr>
      <w:r w:rsidRPr="001D758F">
        <w:rPr>
          <w:rFonts w:ascii="Simplified Arabic" w:hAnsi="Simplified Arabic"/>
          <w:sz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1D758F">
        <w:rPr>
          <w:rFonts w:ascii="Simplified Arabic" w:hAnsi="Simplified Arabic"/>
          <w:sz w:val="24"/>
          <w:rtl/>
        </w:rPr>
        <w:tab/>
      </w:r>
      <w:r w:rsidRPr="001D758F">
        <w:rPr>
          <w:rFonts w:ascii="Simplified Arabic" w:hAnsi="Simplified Arabic"/>
          <w:sz w:val="24"/>
          <w:rtl/>
        </w:rPr>
        <w:tab/>
      </w:r>
      <w:r w:rsidRPr="001D758F">
        <w:rPr>
          <w:rFonts w:ascii="Simplified Arabic" w:hAnsi="Simplified Arabic"/>
          <w:sz w:val="24"/>
          <w:rtl/>
        </w:rPr>
        <w:tab/>
      </w:r>
      <w:r w:rsidRPr="001D758F">
        <w:rPr>
          <w:rFonts w:ascii="Simplified Arabic" w:hAnsi="Simplified Arabic"/>
          <w:sz w:val="24"/>
          <w:rtl/>
        </w:rPr>
        <w:tab/>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838E7" w:rsidRPr="001D758F" w:rsidRDefault="001838E7" w:rsidP="001838E7">
      <w:pPr>
        <w:spacing w:after="120" w:line="320" w:lineRule="exact"/>
        <w:jc w:val="both"/>
        <w:rPr>
          <w:rFonts w:ascii="Simplified Arabic" w:hAnsi="Simplified Arabic"/>
          <w:sz w:val="24"/>
          <w:rtl/>
        </w:rPr>
      </w:pPr>
      <w:r w:rsidRPr="001D758F">
        <w:rPr>
          <w:rFonts w:ascii="Simplified Arabic" w:hAnsi="Simplified Arabic"/>
          <w:sz w:val="24"/>
          <w:rtl/>
        </w:rPr>
        <w:t>التوقيع:</w:t>
      </w:r>
      <w:r w:rsidRPr="001D758F">
        <w:rPr>
          <w:rFonts w:ascii="Simplified Arabic" w:hAnsi="Simplified Arabic"/>
          <w:sz w:val="24"/>
          <w:rtl/>
        </w:rPr>
        <w:tab/>
      </w:r>
      <w:r w:rsidRPr="001D758F">
        <w:rPr>
          <w:rFonts w:ascii="Simplified Arabic" w:hAnsi="Simplified Arabic"/>
          <w:sz w:val="24"/>
          <w:rtl/>
        </w:rPr>
        <w:tab/>
      </w:r>
      <w:r w:rsidRPr="001D758F">
        <w:rPr>
          <w:rFonts w:ascii="Simplified Arabic" w:hAnsi="Simplified Arabic"/>
          <w:sz w:val="24"/>
          <w:rtl/>
        </w:rPr>
        <w:tab/>
      </w:r>
      <w:r w:rsidRPr="001D758F">
        <w:rPr>
          <w:rFonts w:ascii="Simplified Arabic" w:hAnsi="Simplified Arabic"/>
          <w:sz w:val="24"/>
          <w:rtl/>
        </w:rPr>
        <w:tab/>
      </w:r>
      <w:r w:rsidRPr="001D758F">
        <w:rPr>
          <w:rFonts w:ascii="Simplified Arabic" w:hAnsi="Simplified Arabic"/>
          <w:sz w:val="24"/>
          <w:rtl/>
        </w:rPr>
        <w:tab/>
      </w:r>
      <w:r w:rsidRPr="001D758F">
        <w:rPr>
          <w:rFonts w:ascii="Simplified Arabic" w:hAnsi="Simplified Arabic"/>
          <w:sz w:val="24"/>
          <w:rtl/>
        </w:rPr>
        <w:tab/>
      </w:r>
      <w:r w:rsidRPr="001D758F">
        <w:rPr>
          <w:rFonts w:ascii="Simplified Arabic" w:hAnsi="Simplified Arabic"/>
          <w:sz w:val="24"/>
          <w:rtl/>
        </w:rPr>
        <w:tab/>
      </w:r>
      <w:r w:rsidRPr="001D758F">
        <w:rPr>
          <w:rFonts w:ascii="Simplified Arabic" w:hAnsi="Simplified Arabic"/>
          <w:sz w:val="24"/>
          <w:rtl/>
        </w:rPr>
        <w:tab/>
        <w:t>التاريخ:</w:t>
      </w:r>
    </w:p>
    <w:p w:rsidR="001838E7" w:rsidRPr="001D758F" w:rsidRDefault="001838E7" w:rsidP="001838E7">
      <w:pPr>
        <w:spacing w:line="320" w:lineRule="exact"/>
        <w:jc w:val="both"/>
        <w:rPr>
          <w:rFonts w:ascii="Simplified Arabic" w:hAnsi="Simplified Arabic"/>
          <w:sz w:val="24"/>
          <w:rtl/>
        </w:rPr>
      </w:pPr>
      <w:r w:rsidRPr="001D758F">
        <w:rPr>
          <w:rFonts w:ascii="Simplified Arabic" w:hAnsi="Simplified Arabic"/>
          <w:sz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838E7" w:rsidRPr="00F74F39" w:rsidRDefault="001838E7" w:rsidP="001838E7">
      <w:pPr>
        <w:spacing w:after="120"/>
        <w:jc w:val="both"/>
        <w:rPr>
          <w:rtl/>
          <w:lang w:bidi="ar"/>
        </w:rPr>
      </w:pPr>
    </w:p>
    <w:p w:rsidR="008C3158" w:rsidRDefault="00183779" w:rsidP="00183779">
      <w:pPr>
        <w:pStyle w:val="Para1"/>
        <w:suppressLineNumbers/>
        <w:suppressAutoHyphens/>
        <w:kinsoku w:val="0"/>
        <w:overflowPunct w:val="0"/>
        <w:autoSpaceDE w:val="0"/>
        <w:autoSpaceDN w:val="0"/>
        <w:adjustRightInd w:val="0"/>
        <w:snapToGrid w:val="0"/>
        <w:spacing w:after="0"/>
        <w:jc w:val="center"/>
        <w:rPr>
          <w:kern w:val="22"/>
          <w:szCs w:val="22"/>
        </w:rPr>
      </w:pPr>
      <w:r w:rsidRPr="00AC635C">
        <w:rPr>
          <w:kern w:val="22"/>
          <w:szCs w:val="22"/>
        </w:rPr>
        <w:t>__________</w:t>
      </w:r>
    </w:p>
    <w:p w:rsidR="008C3158" w:rsidRPr="008C3158" w:rsidRDefault="008C3158" w:rsidP="008C3158">
      <w:pPr>
        <w:rPr>
          <w:lang w:val="en-GB"/>
        </w:rPr>
      </w:pPr>
    </w:p>
    <w:p w:rsidR="008C3158" w:rsidRPr="008C3158" w:rsidRDefault="008C3158" w:rsidP="008C3158">
      <w:pPr>
        <w:rPr>
          <w:lang w:val="en-GB"/>
        </w:rPr>
      </w:pPr>
    </w:p>
    <w:p w:rsidR="008C3158" w:rsidRPr="008C3158" w:rsidRDefault="008C3158" w:rsidP="008C3158">
      <w:pPr>
        <w:rPr>
          <w:lang w:val="en-GB"/>
        </w:rPr>
      </w:pPr>
    </w:p>
    <w:sectPr w:rsidR="008C3158" w:rsidRPr="008C3158" w:rsidSect="009A6C4E">
      <w:headerReference w:type="even" r:id="rId31"/>
      <w:headerReference w:type="default" r:id="rId32"/>
      <w:footerReference w:type="first" r:id="rId33"/>
      <w:pgSz w:w="12240" w:h="15840" w:code="1"/>
      <w:pgMar w:top="1009" w:right="1440" w:bottom="1151" w:left="1440"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1E" w:rsidRDefault="00363E1E">
      <w:r>
        <w:separator/>
      </w:r>
    </w:p>
  </w:endnote>
  <w:endnote w:type="continuationSeparator" w:id="0">
    <w:p w:rsidR="00363E1E" w:rsidRDefault="0036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4D" w:rsidRPr="006448C4" w:rsidRDefault="00066F4D" w:rsidP="00134922">
    <w:pPr>
      <w:pStyle w:val="Footer"/>
      <w:jc w:val="center"/>
      <w:rPr>
        <w:vertAlign w:val="superscript"/>
        <w:rtl/>
        <w:lang w:bidi="ar-EG"/>
      </w:rPr>
    </w:pPr>
  </w:p>
  <w:p w:rsidR="00066F4D" w:rsidRDefault="00066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1E" w:rsidRDefault="00363E1E">
      <w:r>
        <w:separator/>
      </w:r>
    </w:p>
  </w:footnote>
  <w:footnote w:type="continuationSeparator" w:id="0">
    <w:p w:rsidR="00363E1E" w:rsidRDefault="00363E1E">
      <w:r>
        <w:continuationSeparator/>
      </w:r>
    </w:p>
  </w:footnote>
  <w:footnote w:id="1">
    <w:p w:rsidR="00066F4D" w:rsidRPr="00717F31" w:rsidRDefault="00066F4D" w:rsidP="00BE39B4">
      <w:pPr>
        <w:pStyle w:val="FootnoteText"/>
        <w:kinsoku w:val="0"/>
        <w:overflowPunct w:val="0"/>
        <w:autoSpaceDE w:val="0"/>
        <w:autoSpaceDN w:val="0"/>
        <w:adjustRightInd w:val="0"/>
        <w:snapToGrid w:val="0"/>
        <w:jc w:val="left"/>
        <w:rPr>
          <w:snapToGrid w:val="0"/>
          <w:kern w:val="18"/>
          <w:szCs w:val="18"/>
        </w:rPr>
      </w:pPr>
      <w:r w:rsidRPr="00717F31">
        <w:rPr>
          <w:rStyle w:val="FootnoteReference"/>
          <w:snapToGrid w:val="0"/>
          <w:kern w:val="18"/>
          <w:szCs w:val="18"/>
        </w:rPr>
        <w:t>*</w:t>
      </w:r>
      <w:r w:rsidRPr="00717F31">
        <w:rPr>
          <w:snapToGrid w:val="0"/>
          <w:kern w:val="18"/>
          <w:szCs w:val="18"/>
        </w:rPr>
        <w:t xml:space="preserve"> CBD/SBI/2/1.</w:t>
      </w:r>
    </w:p>
  </w:footnote>
  <w:footnote w:id="2">
    <w:p w:rsidR="00066F4D" w:rsidRPr="00B92A83" w:rsidRDefault="00066F4D" w:rsidP="00B92A83">
      <w:pPr>
        <w:spacing w:after="120"/>
        <w:jc w:val="both"/>
        <w:rPr>
          <w:sz w:val="16"/>
          <w:szCs w:val="20"/>
          <w:lang w:bidi="ar"/>
        </w:rPr>
      </w:pPr>
      <w:r>
        <w:rPr>
          <w:rStyle w:val="FootnoteReference"/>
        </w:rPr>
        <w:footnoteRef/>
      </w:r>
      <w:r>
        <w:rPr>
          <w:rtl/>
        </w:rPr>
        <w:t xml:space="preserve"> </w:t>
      </w:r>
      <w:r w:rsidRPr="009E04CE">
        <w:rPr>
          <w:rFonts w:hint="cs"/>
          <w:sz w:val="16"/>
          <w:szCs w:val="20"/>
          <w:rtl/>
        </w:rPr>
        <w:t xml:space="preserve">قبل ذلك، كانت الاستعراضات الأكثر شمولاً لعمليات الاتفاقية هي تلك التي اضطلع بها استجابة للمقررين </w:t>
      </w:r>
      <w:r w:rsidRPr="009E04CE">
        <w:rPr>
          <w:rFonts w:hint="cs"/>
          <w:sz w:val="16"/>
          <w:szCs w:val="20"/>
          <w:rtl/>
          <w:lang w:bidi="ar"/>
        </w:rPr>
        <w:t xml:space="preserve">3/22 </w:t>
      </w:r>
      <w:r w:rsidRPr="009E04CE">
        <w:rPr>
          <w:rFonts w:hint="cs"/>
          <w:sz w:val="16"/>
          <w:szCs w:val="20"/>
          <w:rtl/>
        </w:rPr>
        <w:t>و</w:t>
      </w:r>
      <w:r w:rsidRPr="009E04CE">
        <w:rPr>
          <w:rFonts w:hint="cs"/>
          <w:sz w:val="16"/>
          <w:szCs w:val="20"/>
          <w:rtl/>
          <w:lang w:bidi="ar"/>
        </w:rPr>
        <w:t xml:space="preserve">4/16 </w:t>
      </w:r>
      <w:r w:rsidRPr="009E04CE">
        <w:rPr>
          <w:rFonts w:hint="cs"/>
          <w:sz w:val="16"/>
          <w:szCs w:val="20"/>
          <w:rtl/>
        </w:rPr>
        <w:t>الصادر عن مؤتمر الأطراف من قِبل، على التوالي، مؤتمر الأطراف في اجتماعه الرابع، واجتماع ما بين الدورات بشأن عمليات الاتفاقية</w:t>
      </w:r>
      <w:r w:rsidRPr="009E04CE">
        <w:rPr>
          <w:rFonts w:hint="cs"/>
          <w:sz w:val="16"/>
          <w:szCs w:val="20"/>
          <w:rtl/>
          <w:lang w:bidi="ar"/>
        </w:rPr>
        <w:t>.</w:t>
      </w:r>
      <w:r w:rsidRPr="009E04CE">
        <w:rPr>
          <w:rFonts w:hint="cs"/>
          <w:sz w:val="16"/>
          <w:szCs w:val="20"/>
          <w:lang w:bidi="ar"/>
        </w:rPr>
        <w:t xml:space="preserve"> </w:t>
      </w:r>
      <w:r w:rsidRPr="009E04CE">
        <w:rPr>
          <w:rFonts w:hint="cs"/>
          <w:sz w:val="16"/>
          <w:szCs w:val="20"/>
          <w:rtl/>
        </w:rPr>
        <w:t xml:space="preserve">وأدت هذه الاستعراضات إلى تغييرات كبيرة في عمليات الاتفاقية </w:t>
      </w:r>
      <w:r w:rsidRPr="009E04CE">
        <w:rPr>
          <w:rFonts w:hint="cs"/>
          <w:sz w:val="16"/>
          <w:szCs w:val="20"/>
          <w:rtl/>
          <w:lang w:bidi="ar"/>
        </w:rPr>
        <w:t>(</w:t>
      </w:r>
      <w:r w:rsidRPr="009E04CE">
        <w:rPr>
          <w:rFonts w:hint="cs"/>
          <w:sz w:val="16"/>
          <w:szCs w:val="20"/>
          <w:rtl/>
        </w:rPr>
        <w:t xml:space="preserve">المقرران </w:t>
      </w:r>
      <w:r w:rsidRPr="009E04CE">
        <w:rPr>
          <w:rFonts w:hint="cs"/>
          <w:sz w:val="16"/>
          <w:szCs w:val="20"/>
          <w:rtl/>
          <w:lang w:bidi="ar"/>
        </w:rPr>
        <w:t xml:space="preserve">4/16 </w:t>
      </w:r>
      <w:r w:rsidRPr="009E04CE">
        <w:rPr>
          <w:rFonts w:hint="cs"/>
          <w:sz w:val="16"/>
          <w:szCs w:val="20"/>
          <w:rtl/>
        </w:rPr>
        <w:t>و</w:t>
      </w:r>
      <w:r w:rsidRPr="009E04CE">
        <w:rPr>
          <w:rFonts w:hint="cs"/>
          <w:sz w:val="16"/>
          <w:szCs w:val="20"/>
          <w:rtl/>
          <w:lang w:bidi="ar"/>
        </w:rPr>
        <w:t xml:space="preserve">5/20) </w:t>
      </w:r>
      <w:r w:rsidRPr="009E04CE">
        <w:rPr>
          <w:rFonts w:hint="cs"/>
          <w:sz w:val="16"/>
          <w:szCs w:val="20"/>
          <w:rtl/>
        </w:rPr>
        <w:t>وأرست الأساس لمزيد من الاستعراضات والمراجعات الخاصة بالمسائل</w:t>
      </w:r>
      <w:r w:rsidRPr="009E04CE">
        <w:rPr>
          <w:rFonts w:hint="cs"/>
          <w:sz w:val="16"/>
          <w:szCs w:val="20"/>
          <w:rtl/>
          <w:lang w:bidi="ar"/>
        </w:rPr>
        <w:t>.</w:t>
      </w:r>
    </w:p>
  </w:footnote>
  <w:footnote w:id="3">
    <w:p w:rsidR="00066F4D" w:rsidRDefault="00066F4D">
      <w:pPr>
        <w:pStyle w:val="FootnoteText"/>
      </w:pPr>
      <w:r>
        <w:rPr>
          <w:rStyle w:val="FootnoteReference"/>
        </w:rPr>
        <w:footnoteRef/>
      </w:r>
      <w:r>
        <w:rPr>
          <w:rtl/>
        </w:rPr>
        <w:t xml:space="preserve"> </w:t>
      </w:r>
      <w:r w:rsidRPr="00B92A83">
        <w:rPr>
          <w:rFonts w:eastAsia="YouYuan" w:hint="cs"/>
          <w:kern w:val="2"/>
          <w:sz w:val="16"/>
          <w:szCs w:val="20"/>
          <w:rtl/>
          <w:lang w:eastAsia="en-US"/>
        </w:rPr>
        <w:t xml:space="preserve">دخل بروتوكول ناغويا حيز النفاذ في </w:t>
      </w:r>
      <w:r w:rsidRPr="00B92A83">
        <w:rPr>
          <w:rFonts w:eastAsia="YouYuan" w:hint="cs"/>
          <w:kern w:val="2"/>
          <w:sz w:val="16"/>
          <w:szCs w:val="20"/>
          <w:rtl/>
          <w:lang w:eastAsia="en-US" w:bidi="ar"/>
        </w:rPr>
        <w:t xml:space="preserve">12 </w:t>
      </w:r>
      <w:r w:rsidRPr="00B92A83">
        <w:rPr>
          <w:rFonts w:eastAsia="YouYuan" w:hint="cs"/>
          <w:kern w:val="2"/>
          <w:sz w:val="16"/>
          <w:szCs w:val="20"/>
          <w:rtl/>
          <w:lang w:eastAsia="en-US"/>
        </w:rPr>
        <w:t>أكتوبر</w:t>
      </w:r>
      <w:r>
        <w:rPr>
          <w:rFonts w:eastAsia="YouYuan" w:hint="cs"/>
          <w:kern w:val="2"/>
          <w:sz w:val="16"/>
          <w:szCs w:val="20"/>
          <w:rtl/>
          <w:lang w:eastAsia="en-US" w:bidi="ar"/>
        </w:rPr>
        <w:t>/</w:t>
      </w:r>
      <w:r>
        <w:rPr>
          <w:rFonts w:eastAsia="YouYuan" w:hint="cs"/>
          <w:kern w:val="2"/>
          <w:sz w:val="16"/>
          <w:szCs w:val="20"/>
          <w:rtl/>
          <w:lang w:eastAsia="en-US"/>
        </w:rPr>
        <w:t>تشرين الأول</w:t>
      </w:r>
      <w:r w:rsidRPr="00B92A83">
        <w:rPr>
          <w:rFonts w:eastAsia="YouYuan" w:hint="cs"/>
          <w:kern w:val="2"/>
          <w:sz w:val="16"/>
          <w:szCs w:val="20"/>
          <w:rtl/>
          <w:lang w:eastAsia="en-US" w:bidi="ar"/>
        </w:rPr>
        <w:t xml:space="preserve"> 2014</w:t>
      </w:r>
      <w:r>
        <w:rPr>
          <w:rFonts w:hint="cs"/>
          <w:rtl/>
          <w:lang w:bidi="ar"/>
        </w:rPr>
        <w:t>.</w:t>
      </w:r>
    </w:p>
  </w:footnote>
  <w:footnote w:id="4">
    <w:p w:rsidR="00066F4D" w:rsidRDefault="00066F4D">
      <w:pPr>
        <w:pStyle w:val="FootnoteText"/>
      </w:pPr>
      <w:r>
        <w:rPr>
          <w:rStyle w:val="FootnoteReference"/>
        </w:rPr>
        <w:footnoteRef/>
      </w:r>
      <w:r>
        <w:rPr>
          <w:rtl/>
        </w:rPr>
        <w:t xml:space="preserve"> </w:t>
      </w:r>
      <w:r w:rsidRPr="00E63061">
        <w:rPr>
          <w:rFonts w:ascii="Simplified Arabic" w:hAnsi="Simplified Arabic"/>
          <w:szCs w:val="20"/>
          <w:rtl/>
        </w:rPr>
        <w:t xml:space="preserve">تتاح الوثيقة </w:t>
      </w:r>
      <w:r w:rsidRPr="00E63061">
        <w:rPr>
          <w:rFonts w:asciiTheme="majorBidi" w:hAnsiTheme="majorBidi" w:cstheme="majorBidi"/>
          <w:snapToGrid w:val="0"/>
          <w:kern w:val="18"/>
          <w:szCs w:val="20"/>
        </w:rPr>
        <w:t>UNEP/CBD/WGRI/1/3</w:t>
      </w:r>
      <w:r w:rsidRPr="00E63061">
        <w:rPr>
          <w:rFonts w:ascii="Simplified Arabic" w:hAnsi="Simplified Arabic"/>
          <w:snapToGrid w:val="0"/>
          <w:kern w:val="18"/>
          <w:szCs w:val="20"/>
          <w:rtl/>
        </w:rPr>
        <w:t xml:space="preserve"> والإضافة وغيرها من الوثائق على الموقع التالي</w:t>
      </w:r>
      <w:r>
        <w:rPr>
          <w:rFonts w:hint="cs"/>
          <w:snapToGrid w:val="0"/>
          <w:kern w:val="18"/>
          <w:szCs w:val="18"/>
          <w:rtl/>
        </w:rPr>
        <w:t xml:space="preserve">: </w:t>
      </w:r>
      <w:hyperlink r:id="rId1" w:history="1">
        <w:r w:rsidRPr="00717F31">
          <w:rPr>
            <w:rStyle w:val="Hyperlink"/>
            <w:snapToGrid w:val="0"/>
            <w:kern w:val="18"/>
            <w:szCs w:val="18"/>
          </w:rPr>
          <w:t>https://www.cbd.int/meetings/wgri-01</w:t>
        </w:r>
      </w:hyperlink>
    </w:p>
  </w:footnote>
  <w:footnote w:id="5">
    <w:p w:rsidR="00066F4D" w:rsidRDefault="00066F4D" w:rsidP="00321481">
      <w:pPr>
        <w:pStyle w:val="FootnoteText"/>
      </w:pPr>
      <w:r>
        <w:rPr>
          <w:rStyle w:val="FootnoteReference"/>
        </w:rPr>
        <w:footnoteRef/>
      </w:r>
      <w:r>
        <w:rPr>
          <w:rtl/>
        </w:rPr>
        <w:t xml:space="preserve"> </w:t>
      </w:r>
      <w:r w:rsidRPr="0032766B">
        <w:rPr>
          <w:rFonts w:hint="cs"/>
          <w:rtl/>
        </w:rPr>
        <w:t>المقرر</w:t>
      </w:r>
      <w:r>
        <w:rPr>
          <w:rStyle w:val="FootnoteReference"/>
          <w:rFonts w:hint="cs"/>
          <w:snapToGrid w:val="0"/>
          <w:kern w:val="18"/>
          <w:szCs w:val="18"/>
          <w:rtl/>
        </w:rPr>
        <w:t xml:space="preserve"> </w:t>
      </w:r>
      <w:r w:rsidRPr="00717F31">
        <w:rPr>
          <w:snapToGrid w:val="0"/>
          <w:kern w:val="18"/>
          <w:szCs w:val="18"/>
        </w:rPr>
        <w:t xml:space="preserve"> </w:t>
      </w:r>
      <w:r>
        <w:rPr>
          <w:rFonts w:hint="cs"/>
          <w:snapToGrid w:val="0"/>
          <w:kern w:val="18"/>
          <w:szCs w:val="18"/>
          <w:rtl/>
        </w:rPr>
        <w:t>12/32 الفقرة 24</w:t>
      </w:r>
    </w:p>
  </w:footnote>
  <w:footnote w:id="6">
    <w:p w:rsidR="00066F4D" w:rsidRDefault="00066F4D" w:rsidP="00321481">
      <w:pPr>
        <w:pStyle w:val="FootnoteText"/>
      </w:pPr>
      <w:r>
        <w:rPr>
          <w:rStyle w:val="FootnoteReference"/>
        </w:rPr>
        <w:footnoteRef/>
      </w:r>
      <w:r>
        <w:rPr>
          <w:rtl/>
        </w:rPr>
        <w:t xml:space="preserve"> </w:t>
      </w:r>
      <w:r w:rsidRPr="0032766B">
        <w:rPr>
          <w:rFonts w:hint="cs"/>
          <w:rtl/>
        </w:rPr>
        <w:t>المقرر</w:t>
      </w:r>
      <w:r>
        <w:rPr>
          <w:rStyle w:val="FootnoteReference"/>
          <w:rFonts w:hint="cs"/>
          <w:snapToGrid w:val="0"/>
          <w:kern w:val="18"/>
          <w:szCs w:val="18"/>
          <w:rtl/>
        </w:rPr>
        <w:t xml:space="preserve"> </w:t>
      </w:r>
      <w:r w:rsidRPr="00717F31">
        <w:rPr>
          <w:snapToGrid w:val="0"/>
          <w:kern w:val="18"/>
          <w:szCs w:val="18"/>
        </w:rPr>
        <w:t xml:space="preserve"> </w:t>
      </w:r>
      <w:r>
        <w:rPr>
          <w:rFonts w:hint="cs"/>
          <w:snapToGrid w:val="0"/>
          <w:kern w:val="18"/>
          <w:szCs w:val="18"/>
          <w:rtl/>
        </w:rPr>
        <w:t>13/32 الفقرة 22</w:t>
      </w:r>
    </w:p>
  </w:footnote>
  <w:footnote w:id="7">
    <w:p w:rsidR="00066F4D" w:rsidRDefault="00066F4D" w:rsidP="008808EB">
      <w:pPr>
        <w:pStyle w:val="FootnoteText"/>
      </w:pPr>
      <w:r>
        <w:rPr>
          <w:rStyle w:val="FootnoteReference"/>
        </w:rPr>
        <w:footnoteRef/>
      </w:r>
      <w:r>
        <w:rPr>
          <w:rtl/>
        </w:rPr>
        <w:t xml:space="preserve"> </w:t>
      </w:r>
      <w:r w:rsidRPr="008808EB">
        <w:rPr>
          <w:rFonts w:hint="cs"/>
          <w:sz w:val="18"/>
          <w:szCs w:val="20"/>
          <w:rtl/>
        </w:rPr>
        <w:t>مؤتمر الاطراف المقرر 8/10 الفقرة 15.</w:t>
      </w:r>
    </w:p>
  </w:footnote>
  <w:footnote w:id="8">
    <w:p w:rsidR="00066F4D" w:rsidRPr="00DB6E45" w:rsidRDefault="00066F4D">
      <w:pPr>
        <w:pStyle w:val="FootnoteText"/>
      </w:pPr>
      <w:r>
        <w:rPr>
          <w:rStyle w:val="FootnoteReference"/>
        </w:rPr>
        <w:footnoteRef/>
      </w:r>
      <w:r>
        <w:rPr>
          <w:rtl/>
        </w:rPr>
        <w:t xml:space="preserve"> </w:t>
      </w:r>
      <w:r w:rsidRPr="00DB6E45">
        <w:rPr>
          <w:rFonts w:ascii="Simplified Arabic" w:hAnsi="Simplified Arabic" w:hint="cs"/>
          <w:szCs w:val="20"/>
          <w:rtl/>
        </w:rPr>
        <w:t>مؤتمر</w:t>
      </w:r>
      <w:r>
        <w:rPr>
          <w:rFonts w:hint="cs"/>
          <w:rtl/>
        </w:rPr>
        <w:t xml:space="preserve"> </w:t>
      </w:r>
      <w:r w:rsidRPr="00DB6E45">
        <w:rPr>
          <w:rFonts w:ascii="Simplified Arabic" w:hAnsi="Simplified Arabic"/>
          <w:szCs w:val="20"/>
          <w:rtl/>
        </w:rPr>
        <w:t xml:space="preserve">الأطراف العامل كاجتماع للأطراف في بروتوكول قرطاجنة، المقرر </w:t>
      </w:r>
      <w:r w:rsidRPr="00DB6E45">
        <w:rPr>
          <w:rFonts w:ascii="Simplified Arabic" w:hAnsi="Simplified Arabic"/>
          <w:snapToGrid w:val="0"/>
          <w:kern w:val="18"/>
          <w:szCs w:val="20"/>
        </w:rPr>
        <w:t>BS-I/4</w:t>
      </w:r>
      <w:r w:rsidRPr="00DB6E45">
        <w:rPr>
          <w:rFonts w:ascii="Simplified Arabic" w:hAnsi="Simplified Arabic"/>
          <w:snapToGrid w:val="0"/>
          <w:kern w:val="18"/>
          <w:szCs w:val="20"/>
          <w:rtl/>
        </w:rPr>
        <w:t>، المرفق الأول</w:t>
      </w:r>
    </w:p>
  </w:footnote>
  <w:footnote w:id="9">
    <w:p w:rsidR="00066F4D" w:rsidRDefault="00066F4D">
      <w:pPr>
        <w:pStyle w:val="FootnoteText"/>
      </w:pPr>
      <w:r>
        <w:rPr>
          <w:rStyle w:val="FootnoteReference"/>
        </w:rPr>
        <w:footnoteRef/>
      </w:r>
      <w:r>
        <w:rPr>
          <w:rtl/>
        </w:rPr>
        <w:t xml:space="preserve"> </w:t>
      </w:r>
      <w:r w:rsidRPr="00DB6E45">
        <w:rPr>
          <w:rFonts w:ascii="Simplified Arabic" w:hAnsi="Simplified Arabic" w:hint="cs"/>
          <w:szCs w:val="20"/>
          <w:rtl/>
        </w:rPr>
        <w:t>مؤتمر</w:t>
      </w:r>
      <w:r>
        <w:rPr>
          <w:rFonts w:hint="cs"/>
          <w:rtl/>
        </w:rPr>
        <w:t xml:space="preserve"> </w:t>
      </w:r>
      <w:r w:rsidRPr="00DB6E45">
        <w:rPr>
          <w:rFonts w:ascii="Simplified Arabic" w:hAnsi="Simplified Arabic"/>
          <w:szCs w:val="20"/>
          <w:rtl/>
        </w:rPr>
        <w:t xml:space="preserve">الأطراف العامل كاجتماع للأطراف في بروتوكول قرطاجنة، المقرر </w:t>
      </w:r>
      <w:r w:rsidRPr="00DB6E45">
        <w:rPr>
          <w:rFonts w:ascii="Simplified Arabic" w:hAnsi="Simplified Arabic"/>
          <w:snapToGrid w:val="0"/>
          <w:kern w:val="18"/>
          <w:szCs w:val="20"/>
        </w:rPr>
        <w:t>BS-I/4</w:t>
      </w:r>
      <w:r w:rsidRPr="00DB6E45">
        <w:rPr>
          <w:rFonts w:ascii="Simplified Arabic" w:hAnsi="Simplified Arabic"/>
          <w:snapToGrid w:val="0"/>
          <w:kern w:val="18"/>
          <w:szCs w:val="20"/>
          <w:rtl/>
        </w:rPr>
        <w:t>، المرفق الأول</w:t>
      </w:r>
      <w:r>
        <w:rPr>
          <w:rFonts w:ascii="Simplified Arabic" w:hAnsi="Simplified Arabic" w:hint="cs"/>
          <w:snapToGrid w:val="0"/>
          <w:kern w:val="18"/>
          <w:szCs w:val="20"/>
          <w:rtl/>
        </w:rPr>
        <w:t>، زاي، القسم 6</w:t>
      </w:r>
    </w:p>
  </w:footnote>
  <w:footnote w:id="10">
    <w:p w:rsidR="00066F4D" w:rsidRDefault="00066F4D" w:rsidP="00252988">
      <w:pPr>
        <w:pStyle w:val="FootnoteText"/>
      </w:pPr>
      <w:r>
        <w:rPr>
          <w:rStyle w:val="FootnoteReference"/>
        </w:rPr>
        <w:footnoteRef/>
      </w:r>
      <w:r>
        <w:rPr>
          <w:rtl/>
        </w:rPr>
        <w:t xml:space="preserve"> </w:t>
      </w:r>
      <w:r>
        <w:rPr>
          <w:rFonts w:ascii="Simplified Arabic" w:hAnsi="Simplified Arabic" w:hint="cs"/>
          <w:szCs w:val="20"/>
          <w:rtl/>
        </w:rPr>
        <w:t xml:space="preserve">انظر المقرر </w:t>
      </w:r>
      <w:r w:rsidRPr="00717F31">
        <w:rPr>
          <w:snapToGrid w:val="0"/>
          <w:kern w:val="18"/>
          <w:szCs w:val="18"/>
        </w:rPr>
        <w:t>BS-I/7</w:t>
      </w:r>
      <w:r>
        <w:rPr>
          <w:rFonts w:hint="cs"/>
          <w:snapToGrid w:val="0"/>
          <w:kern w:val="18"/>
          <w:szCs w:val="18"/>
          <w:rtl/>
        </w:rPr>
        <w:t xml:space="preserve"> المرفق، القسم الثاني، الفقرة 3، والمقرر </w:t>
      </w:r>
      <w:r w:rsidRPr="00717F31">
        <w:rPr>
          <w:snapToGrid w:val="0"/>
          <w:kern w:val="18"/>
          <w:szCs w:val="18"/>
        </w:rPr>
        <w:t>NP-1/4</w:t>
      </w:r>
      <w:r>
        <w:rPr>
          <w:rFonts w:hint="cs"/>
          <w:snapToGrid w:val="0"/>
          <w:kern w:val="18"/>
          <w:szCs w:val="18"/>
          <w:rtl/>
        </w:rPr>
        <w:t>، المرفق، القسم الثاني، الفقرة 4.</w:t>
      </w:r>
    </w:p>
  </w:footnote>
  <w:footnote w:id="11">
    <w:p w:rsidR="00066F4D" w:rsidRDefault="00066F4D">
      <w:pPr>
        <w:pStyle w:val="FootnoteText"/>
        <w:rPr>
          <w:rStyle w:val="Hyperlink"/>
          <w:snapToGrid w:val="0"/>
          <w:spacing w:val="-6"/>
          <w:kern w:val="18"/>
          <w:szCs w:val="18"/>
          <w:u w:val="none"/>
          <w:rtl/>
        </w:rPr>
      </w:pPr>
      <w:r>
        <w:rPr>
          <w:rStyle w:val="FootnoteReference"/>
        </w:rPr>
        <w:footnoteRef/>
      </w:r>
      <w:r>
        <w:rPr>
          <w:rtl/>
        </w:rPr>
        <w:t xml:space="preserve"> </w:t>
      </w:r>
      <w:r w:rsidRPr="00717F31">
        <w:rPr>
          <w:snapToGrid w:val="0"/>
          <w:kern w:val="18"/>
          <w:szCs w:val="18"/>
        </w:rPr>
        <w:t xml:space="preserve"> </w:t>
      </w:r>
      <w:hyperlink r:id="rId2" w:history="1">
        <w:r w:rsidRPr="00717F31">
          <w:rPr>
            <w:rStyle w:val="Hyperlink"/>
            <w:snapToGrid w:val="0"/>
            <w:spacing w:val="-6"/>
            <w:kern w:val="18"/>
            <w:szCs w:val="18"/>
          </w:rPr>
          <w:t>https://cites.org/sites/default/files/eng/cop/16/doc/E-CoP16-11.pdf</w:t>
        </w:r>
      </w:hyperlink>
      <w:r w:rsidRPr="0012281F">
        <w:rPr>
          <w:rStyle w:val="Hyperlink"/>
          <w:rFonts w:hint="cs"/>
          <w:snapToGrid w:val="0"/>
          <w:spacing w:val="-6"/>
          <w:kern w:val="18"/>
          <w:szCs w:val="18"/>
          <w:u w:val="none"/>
          <w:rtl/>
        </w:rPr>
        <w:t xml:space="preserve"> </w:t>
      </w:r>
      <w:r w:rsidRPr="0012281F">
        <w:rPr>
          <w:rFonts w:hint="cs"/>
          <w:rtl/>
        </w:rPr>
        <w:t>- و</w:t>
      </w:r>
      <w:r>
        <w:rPr>
          <w:rStyle w:val="Hyperlink"/>
          <w:rFonts w:hint="cs"/>
          <w:snapToGrid w:val="0"/>
          <w:spacing w:val="-6"/>
          <w:kern w:val="18"/>
          <w:szCs w:val="18"/>
          <w:u w:val="none"/>
          <w:rtl/>
        </w:rPr>
        <w:t xml:space="preserve"> </w:t>
      </w:r>
    </w:p>
    <w:p w:rsidR="00066F4D" w:rsidRPr="00544E7C" w:rsidRDefault="00363E1E" w:rsidP="00544E7C">
      <w:pPr>
        <w:pStyle w:val="FootnoteText"/>
        <w:kinsoku w:val="0"/>
        <w:overflowPunct w:val="0"/>
        <w:autoSpaceDE w:val="0"/>
        <w:autoSpaceDN w:val="0"/>
        <w:adjustRightInd w:val="0"/>
        <w:snapToGrid w:val="0"/>
        <w:jc w:val="left"/>
        <w:rPr>
          <w:snapToGrid w:val="0"/>
          <w:kern w:val="18"/>
          <w:szCs w:val="18"/>
        </w:rPr>
      </w:pPr>
      <w:hyperlink r:id="rId3" w:history="1">
        <w:r w:rsidR="00066F4D" w:rsidRPr="00717F31">
          <w:rPr>
            <w:rStyle w:val="Hyperlink"/>
            <w:snapToGrid w:val="0"/>
            <w:spacing w:val="-6"/>
            <w:kern w:val="18"/>
            <w:szCs w:val="18"/>
          </w:rPr>
          <w:t>https://cites.org/sites/default/files/eng/com/sc/66/E-SC66-08.pdf</w:t>
        </w:r>
      </w:hyperlink>
    </w:p>
  </w:footnote>
  <w:footnote w:id="12">
    <w:p w:rsidR="00066F4D" w:rsidRPr="00544E7C" w:rsidRDefault="00066F4D" w:rsidP="00544E7C">
      <w:pPr>
        <w:pStyle w:val="FootnoteText"/>
        <w:kinsoku w:val="0"/>
        <w:overflowPunct w:val="0"/>
        <w:autoSpaceDE w:val="0"/>
        <w:autoSpaceDN w:val="0"/>
        <w:adjustRightInd w:val="0"/>
        <w:snapToGrid w:val="0"/>
        <w:jc w:val="left"/>
        <w:rPr>
          <w:snapToGrid w:val="0"/>
          <w:kern w:val="18"/>
          <w:szCs w:val="18"/>
        </w:rPr>
      </w:pPr>
      <w:r>
        <w:rPr>
          <w:rStyle w:val="FootnoteReference"/>
        </w:rPr>
        <w:footnoteRef/>
      </w:r>
      <w:r>
        <w:rPr>
          <w:rtl/>
        </w:rPr>
        <w:t xml:space="preserve"> </w:t>
      </w:r>
      <w:hyperlink r:id="rId4" w:history="1">
        <w:r w:rsidRPr="00717F31">
          <w:rPr>
            <w:rStyle w:val="Hyperlink"/>
            <w:snapToGrid w:val="0"/>
            <w:kern w:val="18"/>
            <w:szCs w:val="18"/>
          </w:rPr>
          <w:t>http://www.pops.int/Procedures/Declarationofconflictsofinterest/tabid/3471/Default.aspx</w:t>
        </w:r>
      </w:hyperlink>
    </w:p>
  </w:footnote>
  <w:footnote w:id="13">
    <w:p w:rsidR="00066F4D" w:rsidRDefault="00066F4D">
      <w:pPr>
        <w:pStyle w:val="FootnoteText"/>
      </w:pPr>
      <w:r>
        <w:rPr>
          <w:rStyle w:val="FootnoteReference"/>
        </w:rPr>
        <w:footnoteRef/>
      </w:r>
      <w:r>
        <w:rPr>
          <w:rtl/>
        </w:rPr>
        <w:t xml:space="preserve"> </w:t>
      </w:r>
      <w:hyperlink r:id="rId5" w:history="1">
        <w:r w:rsidRPr="00717F31">
          <w:rPr>
            <w:rStyle w:val="Hyperlink"/>
            <w:snapToGrid w:val="0"/>
            <w:kern w:val="18"/>
            <w:szCs w:val="18"/>
          </w:rPr>
          <w:t>http://www.pic.int/Procedures/DeclarationofConflictsofInterest/tabid/3467/language/en-US/Default.aspx</w:t>
        </w:r>
      </w:hyperlink>
    </w:p>
  </w:footnote>
  <w:footnote w:id="14">
    <w:p w:rsidR="00066F4D" w:rsidRDefault="00066F4D">
      <w:pPr>
        <w:pStyle w:val="FootnoteText"/>
      </w:pPr>
      <w:r>
        <w:rPr>
          <w:rStyle w:val="FootnoteReference"/>
        </w:rPr>
        <w:footnoteRef/>
      </w:r>
      <w:r>
        <w:rPr>
          <w:rtl/>
        </w:rPr>
        <w:t xml:space="preserve"> </w:t>
      </w:r>
      <w:hyperlink r:id="rId6" w:history="1">
        <w:r w:rsidRPr="00717F31">
          <w:rPr>
            <w:rStyle w:val="Hyperlink"/>
            <w:snapToGrid w:val="0"/>
            <w:kern w:val="18"/>
            <w:szCs w:val="18"/>
          </w:rPr>
          <w:t>https://www.ipbes.net/conflict-interest-policy-implementation-procedures</w:t>
        </w:r>
      </w:hyperlink>
    </w:p>
  </w:footnote>
  <w:footnote w:id="15">
    <w:p w:rsidR="00066F4D" w:rsidRDefault="00066F4D" w:rsidP="00FC0AFD">
      <w:pPr>
        <w:pStyle w:val="FootnoteText"/>
      </w:pPr>
      <w:r>
        <w:rPr>
          <w:rStyle w:val="FootnoteReference"/>
        </w:rPr>
        <w:footnoteRef/>
      </w:r>
      <w:r>
        <w:rPr>
          <w:rtl/>
        </w:rPr>
        <w:t xml:space="preserve"> </w:t>
      </w:r>
      <w:hyperlink r:id="rId7" w:history="1">
        <w:r w:rsidRPr="00D87298">
          <w:rPr>
            <w:rStyle w:val="Hyperlink"/>
            <w:snapToGrid w:val="0"/>
            <w:kern w:val="18"/>
            <w:szCs w:val="18"/>
          </w:rPr>
          <w:t>https://www.ipbes.net/system/tdf/downloads/Conflict_of_interest_policy.pdf?file=1&amp;type=node&amp;id=15252&amp;</w:t>
        </w:r>
        <w:r w:rsidRPr="00544E7C">
          <w:rPr>
            <w:rStyle w:val="Hyperlink"/>
            <w:snapToGrid w:val="0"/>
            <w:kern w:val="18"/>
            <w:sz w:val="18"/>
            <w:szCs w:val="16"/>
          </w:rPr>
          <w:t>force</w:t>
        </w:r>
      </w:hyperlink>
    </w:p>
  </w:footnote>
  <w:footnote w:id="16">
    <w:p w:rsidR="00066F4D" w:rsidRDefault="00066F4D">
      <w:pPr>
        <w:pStyle w:val="FootnoteText"/>
      </w:pPr>
      <w:r>
        <w:rPr>
          <w:rStyle w:val="FootnoteReference"/>
        </w:rPr>
        <w:footnoteRef/>
      </w:r>
      <w:r>
        <w:rPr>
          <w:rtl/>
        </w:rPr>
        <w:t xml:space="preserve"> </w:t>
      </w:r>
      <w:hyperlink r:id="rId8" w:history="1">
        <w:r w:rsidRPr="00544E7C">
          <w:rPr>
            <w:rStyle w:val="Hyperlink"/>
            <w:snapToGrid w:val="0"/>
            <w:kern w:val="18"/>
            <w:sz w:val="18"/>
            <w:szCs w:val="16"/>
          </w:rPr>
          <w:t>http://www.who.int/medicines/news/2017/Guidelines_for_Declaration_of_Interests_WHO_Experts_51b2CRD.pdf</w:t>
        </w:r>
      </w:hyperlink>
    </w:p>
  </w:footnote>
  <w:footnote w:id="17">
    <w:p w:rsidR="00066F4D" w:rsidRPr="0044260B" w:rsidRDefault="00066F4D" w:rsidP="0044260B">
      <w:pPr>
        <w:rPr>
          <w:lang w:val="en-GB"/>
        </w:rPr>
      </w:pPr>
      <w:r>
        <w:rPr>
          <w:rStyle w:val="FootnoteReference"/>
        </w:rPr>
        <w:footnoteRef/>
      </w:r>
      <w:r>
        <w:rPr>
          <w:rtl/>
        </w:rPr>
        <w:t xml:space="preserve"> </w:t>
      </w:r>
      <w:r w:rsidRPr="00717F31">
        <w:rPr>
          <w:snapToGrid w:val="0"/>
          <w:kern w:val="18"/>
          <w:szCs w:val="18"/>
        </w:rPr>
        <w:t>GCF/B.01-13/12</w:t>
      </w:r>
      <w:r>
        <w:rPr>
          <w:rFonts w:hint="cs"/>
          <w:snapToGrid w:val="0"/>
          <w:kern w:val="18"/>
          <w:szCs w:val="18"/>
          <w:rtl/>
        </w:rPr>
        <w:t xml:space="preserve">، </w:t>
      </w:r>
      <w:r w:rsidRPr="008C3158">
        <w:rPr>
          <w:rFonts w:hint="cs"/>
          <w:sz w:val="16"/>
          <w:szCs w:val="20"/>
          <w:rtl/>
        </w:rPr>
        <w:t>مقررات الاجتماع الثالث للمجلس، الملحق التاسع</w:t>
      </w:r>
      <w:r w:rsidRPr="008C3158">
        <w:rPr>
          <w:rFonts w:hint="cs"/>
          <w:sz w:val="16"/>
          <w:szCs w:val="20"/>
          <w:rtl/>
          <w:lang w:bidi="ar"/>
        </w:rPr>
        <w:t xml:space="preserve">: </w:t>
      </w:r>
      <w:r w:rsidRPr="008C3158">
        <w:rPr>
          <w:rFonts w:hint="cs"/>
          <w:sz w:val="16"/>
          <w:szCs w:val="20"/>
          <w:rtl/>
        </w:rPr>
        <w:t>قواعد إجرائية إضافية تتعلق بالسرية وتضارب المصالح</w:t>
      </w:r>
      <w:r>
        <w:rPr>
          <w:rFonts w:hint="cs"/>
          <w:sz w:val="16"/>
          <w:szCs w:val="20"/>
          <w:rtl/>
          <w:lang w:bidi="ar"/>
        </w:rPr>
        <w:t xml:space="preserve"> - </w:t>
      </w:r>
      <w:r w:rsidRPr="00717F31">
        <w:rPr>
          <w:snapToGrid w:val="0"/>
          <w:kern w:val="18"/>
          <w:szCs w:val="18"/>
        </w:rPr>
        <w:t xml:space="preserve"> </w:t>
      </w:r>
      <w:hyperlink r:id="rId9" w:history="1">
        <w:r w:rsidRPr="00717F31">
          <w:rPr>
            <w:rStyle w:val="Hyperlink"/>
            <w:snapToGrid w:val="0"/>
            <w:kern w:val="18"/>
            <w:szCs w:val="18"/>
          </w:rPr>
          <w:t>https://www.greenclimate.fund/documents/20182/24931/GCF_B.01-13_12_-Decisions_of_the_Board_-_Third_Meeting_of_the_Board__13-15_March_2013.pdf/05f6e4ae-3c80-455c-90c7-4b5750c234a4</w:t>
        </w:r>
      </w:hyperlink>
    </w:p>
  </w:footnote>
  <w:footnote w:id="18">
    <w:p w:rsidR="00066F4D" w:rsidRPr="0044260B" w:rsidRDefault="00066F4D" w:rsidP="0044260B">
      <w:pPr>
        <w:spacing w:after="120"/>
        <w:jc w:val="both"/>
        <w:rPr>
          <w:rFonts w:ascii="Simplified Arabic" w:hAnsi="Simplified Arabic"/>
          <w:szCs w:val="20"/>
          <w:lang w:bidi="ar"/>
        </w:rPr>
      </w:pPr>
      <w:r>
        <w:rPr>
          <w:rStyle w:val="FootnoteReference"/>
        </w:rPr>
        <w:footnoteRef/>
      </w:r>
      <w:r>
        <w:rPr>
          <w:rtl/>
        </w:rPr>
        <w:t xml:space="preserve"> </w:t>
      </w:r>
      <w:r w:rsidRPr="0044260B">
        <w:rPr>
          <w:rFonts w:ascii="Simplified Arabic" w:hAnsi="Simplified Arabic"/>
          <w:szCs w:val="20"/>
          <w:rtl/>
        </w:rPr>
        <w:t xml:space="preserve">انظر، على سبيل المثال، افتتاحية </w:t>
      </w:r>
      <w:r w:rsidRPr="0044260B">
        <w:rPr>
          <w:rFonts w:ascii="Simplified Arabic" w:hAnsi="Simplified Arabic"/>
          <w:szCs w:val="20"/>
          <w:rtl/>
          <w:lang w:bidi="ar"/>
        </w:rPr>
        <w:t>"</w:t>
      </w:r>
      <w:r w:rsidRPr="0044260B">
        <w:rPr>
          <w:rFonts w:ascii="Simplified Arabic" w:hAnsi="Simplified Arabic"/>
          <w:i/>
          <w:iCs/>
          <w:szCs w:val="20"/>
          <w:rtl/>
        </w:rPr>
        <w:t>الطبيعة</w:t>
      </w:r>
      <w:r w:rsidRPr="0044260B">
        <w:rPr>
          <w:rFonts w:ascii="Simplified Arabic" w:hAnsi="Simplified Arabic"/>
          <w:szCs w:val="20"/>
          <w:rtl/>
          <w:lang w:bidi="ar"/>
        </w:rPr>
        <w:t>" (</w:t>
      </w:r>
      <w:r w:rsidRPr="0044260B">
        <w:rPr>
          <w:rFonts w:ascii="Simplified Arabic" w:hAnsi="Simplified Arabic"/>
          <w:szCs w:val="20"/>
          <w:rtl/>
        </w:rPr>
        <w:t xml:space="preserve">المجلد </w:t>
      </w:r>
      <w:r w:rsidRPr="0044260B">
        <w:rPr>
          <w:rFonts w:ascii="Simplified Arabic" w:hAnsi="Simplified Arabic"/>
          <w:szCs w:val="20"/>
          <w:rtl/>
          <w:lang w:bidi="ar"/>
        </w:rPr>
        <w:t>552</w:t>
      </w:r>
      <w:r w:rsidRPr="0044260B">
        <w:rPr>
          <w:rFonts w:ascii="Simplified Arabic" w:hAnsi="Simplified Arabic"/>
          <w:szCs w:val="20"/>
          <w:rtl/>
        </w:rPr>
        <w:t xml:space="preserve">، </w:t>
      </w:r>
      <w:r w:rsidRPr="0044260B">
        <w:rPr>
          <w:rFonts w:ascii="Simplified Arabic" w:hAnsi="Simplified Arabic"/>
          <w:szCs w:val="20"/>
          <w:rtl/>
          <w:lang w:bidi="ar"/>
        </w:rPr>
        <w:t xml:space="preserve">7 </w:t>
      </w:r>
      <w:r w:rsidRPr="0044260B">
        <w:rPr>
          <w:rFonts w:ascii="Simplified Arabic" w:hAnsi="Simplified Arabic"/>
          <w:szCs w:val="20"/>
          <w:rtl/>
        </w:rPr>
        <w:t>ديسمبر</w:t>
      </w:r>
      <w:r w:rsidRPr="0044260B">
        <w:rPr>
          <w:rFonts w:ascii="Simplified Arabic" w:hAnsi="Simplified Arabic"/>
          <w:szCs w:val="20"/>
          <w:rtl/>
          <w:lang w:bidi="ar"/>
        </w:rPr>
        <w:t>/</w:t>
      </w:r>
      <w:r w:rsidRPr="0044260B">
        <w:rPr>
          <w:rFonts w:ascii="Simplified Arabic" w:hAnsi="Simplified Arabic"/>
          <w:szCs w:val="20"/>
          <w:rtl/>
        </w:rPr>
        <w:t>كانون الأول</w:t>
      </w:r>
      <w:r w:rsidRPr="0044260B">
        <w:rPr>
          <w:rFonts w:ascii="Simplified Arabic" w:hAnsi="Simplified Arabic"/>
          <w:szCs w:val="20"/>
          <w:rtl/>
          <w:lang w:bidi="ar"/>
        </w:rPr>
        <w:t xml:space="preserve"> 2017) </w:t>
      </w:r>
      <w:r w:rsidRPr="0044260B">
        <w:rPr>
          <w:rFonts w:ascii="Simplified Arabic" w:hAnsi="Simplified Arabic"/>
          <w:szCs w:val="20"/>
          <w:rtl/>
        </w:rPr>
        <w:t>بشأن الادعاءات بأن الباحثين والممولين الذين يقودون التغييرات الجينية يعملون مع شركة علاقات عامة للتأثير على نحو غير ملائم على عمل منتدى</w:t>
      </w:r>
      <w:r w:rsidRPr="0044260B">
        <w:rPr>
          <w:rFonts w:ascii="Simplified Arabic" w:hAnsi="Simplified Arabic"/>
          <w:szCs w:val="20"/>
          <w:lang w:bidi="ar"/>
        </w:rPr>
        <w:t xml:space="preserve"> </w:t>
      </w:r>
      <w:r w:rsidRPr="0044260B">
        <w:rPr>
          <w:rFonts w:ascii="Simplified Arabic" w:hAnsi="Simplified Arabic"/>
          <w:szCs w:val="20"/>
          <w:rtl/>
        </w:rPr>
        <w:t>اتفاقية التنوع البيولوجي</w:t>
      </w:r>
      <w:r w:rsidRPr="0044260B">
        <w:rPr>
          <w:rFonts w:ascii="Simplified Arabic" w:hAnsi="Simplified Arabic"/>
          <w:szCs w:val="20"/>
          <w:lang w:bidi="ar"/>
        </w:rPr>
        <w:t xml:space="preserve"> </w:t>
      </w:r>
      <w:r w:rsidRPr="0044260B">
        <w:rPr>
          <w:rFonts w:ascii="Simplified Arabic" w:hAnsi="Simplified Arabic"/>
          <w:szCs w:val="20"/>
          <w:rtl/>
        </w:rPr>
        <w:t>على الإنترنت حول البيولوجيا التخليقية، وفريق الخبراء التقنيين المتخصص في البيولوجيا التخليقية، المتوفرة على الموقع</w:t>
      </w:r>
      <w:r w:rsidRPr="0044260B">
        <w:rPr>
          <w:rFonts w:ascii="Simplified Arabic" w:hAnsi="Simplified Arabic"/>
          <w:szCs w:val="20"/>
          <w:rtl/>
          <w:lang w:bidi="ar"/>
        </w:rPr>
        <w:t xml:space="preserve">: </w:t>
      </w:r>
      <w:hyperlink r:id="rId10" w:history="1">
        <w:r w:rsidRPr="0044260B">
          <w:rPr>
            <w:rStyle w:val="Hyperlink"/>
            <w:rFonts w:ascii="Simplified Arabic" w:hAnsi="Simplified Arabic"/>
            <w:snapToGrid w:val="0"/>
            <w:kern w:val="18"/>
            <w:szCs w:val="20"/>
          </w:rPr>
          <w:t>https://www.nature.com/articles/d41586-017-08214-4</w:t>
        </w:r>
      </w:hyperlink>
      <w:r w:rsidRPr="0044260B">
        <w:rPr>
          <w:rFonts w:ascii="Simplified Arabic" w:hAnsi="Simplified Arabic"/>
          <w:szCs w:val="20"/>
          <w:lang w:bidi="ar"/>
        </w:rPr>
        <w:t>.</w:t>
      </w:r>
      <w:r w:rsidRPr="0044260B">
        <w:rPr>
          <w:rFonts w:ascii="Simplified Arabic" w:hAnsi="Simplified Arabic"/>
          <w:szCs w:val="20"/>
          <w:rtl/>
        </w:rPr>
        <w:t xml:space="preserve"> وبالإضافة إلى ذلك، كتب اتحاد من المنظمات غير الحكومية رسالة إلى الأمين التنفيذي يطلب فيها اتخاذ تدابير لمعالجة تضارب المصالح</w:t>
      </w:r>
      <w:r w:rsidRPr="0044260B">
        <w:rPr>
          <w:rFonts w:ascii="Simplified Arabic" w:hAnsi="Simplified Arabic"/>
          <w:szCs w:val="20"/>
          <w:rtl/>
          <w:lang w:bidi="ar"/>
        </w:rPr>
        <w:t>.</w:t>
      </w:r>
    </w:p>
    <w:p w:rsidR="00066F4D" w:rsidRDefault="00066F4D">
      <w:pPr>
        <w:pStyle w:val="FootnoteText"/>
      </w:pPr>
    </w:p>
  </w:footnote>
  <w:footnote w:id="19">
    <w:p w:rsidR="00066F4D" w:rsidRDefault="00066F4D">
      <w:pPr>
        <w:pStyle w:val="FootnoteText"/>
      </w:pPr>
      <w:r>
        <w:rPr>
          <w:rStyle w:val="FootnoteReference"/>
        </w:rPr>
        <w:footnoteRef/>
      </w:r>
      <w:r>
        <w:rPr>
          <w:rtl/>
        </w:rPr>
        <w:t xml:space="preserve"> </w:t>
      </w:r>
      <w:r w:rsidRPr="00717F31">
        <w:rPr>
          <w:snapToGrid w:val="0"/>
          <w:kern w:val="18"/>
        </w:rPr>
        <w:t>CBD/SBI/2/16/Add.1</w:t>
      </w:r>
    </w:p>
  </w:footnote>
  <w:footnote w:id="20">
    <w:p w:rsidR="00066F4D" w:rsidRDefault="00066F4D" w:rsidP="00F62B1E">
      <w:pPr>
        <w:pStyle w:val="FootnoteText"/>
      </w:pPr>
      <w:r>
        <w:rPr>
          <w:rStyle w:val="FootnoteReference"/>
        </w:rPr>
        <w:footnoteRef/>
      </w:r>
      <w:r>
        <w:rPr>
          <w:rtl/>
        </w:rPr>
        <w:t xml:space="preserve"> </w:t>
      </w:r>
      <w:r w:rsidRPr="00717F31">
        <w:rPr>
          <w:snapToGrid w:val="0"/>
          <w:kern w:val="18"/>
        </w:rPr>
        <w:t xml:space="preserve">CBD/SBI/2/INF/1 </w:t>
      </w:r>
      <w:r>
        <w:rPr>
          <w:rFonts w:hint="cs"/>
          <w:snapToGrid w:val="0"/>
          <w:kern w:val="18"/>
          <w:rtl/>
        </w:rPr>
        <w:t xml:space="preserve">، و </w:t>
      </w:r>
      <w:r w:rsidRPr="00717F31">
        <w:rPr>
          <w:snapToGrid w:val="0"/>
          <w:kern w:val="18"/>
        </w:rPr>
        <w:t>CBD/SBI/2/INF/</w:t>
      </w:r>
      <w:r>
        <w:rPr>
          <w:snapToGrid w:val="0"/>
          <w:kern w:val="18"/>
        </w:rPr>
        <w:t>2</w:t>
      </w:r>
    </w:p>
  </w:footnote>
  <w:footnote w:id="21">
    <w:p w:rsidR="00066F4D" w:rsidRDefault="00066F4D">
      <w:pPr>
        <w:pStyle w:val="FootnoteText"/>
      </w:pPr>
      <w:r>
        <w:rPr>
          <w:rStyle w:val="FootnoteReference"/>
        </w:rPr>
        <w:footnoteRef/>
      </w:r>
      <w:r>
        <w:rPr>
          <w:rtl/>
        </w:rPr>
        <w:t xml:space="preserve"> </w:t>
      </w:r>
      <w:r w:rsidRPr="00717F31">
        <w:rPr>
          <w:snapToGrid w:val="0"/>
          <w:kern w:val="18"/>
        </w:rPr>
        <w:t>CBD/SBI/2/16/Add.1</w:t>
      </w:r>
    </w:p>
  </w:footnote>
  <w:footnote w:id="22">
    <w:p w:rsidR="00066F4D" w:rsidRDefault="00066F4D">
      <w:pPr>
        <w:pStyle w:val="FootnoteText"/>
      </w:pPr>
      <w:r>
        <w:rPr>
          <w:rStyle w:val="FootnoteReference"/>
        </w:rPr>
        <w:footnoteRef/>
      </w:r>
      <w:r>
        <w:rPr>
          <w:rtl/>
        </w:rPr>
        <w:t xml:space="preserve"> </w:t>
      </w:r>
      <w:r w:rsidRPr="00717F31">
        <w:rPr>
          <w:snapToGrid w:val="0"/>
          <w:kern w:val="18"/>
        </w:rPr>
        <w:t xml:space="preserve">CBD/SBI/2/INF/1 </w:t>
      </w:r>
      <w:r>
        <w:rPr>
          <w:rFonts w:hint="cs"/>
          <w:snapToGrid w:val="0"/>
          <w:kern w:val="18"/>
          <w:rtl/>
        </w:rPr>
        <w:t xml:space="preserve">، و </w:t>
      </w:r>
      <w:r w:rsidRPr="00717F31">
        <w:rPr>
          <w:snapToGrid w:val="0"/>
          <w:kern w:val="18"/>
        </w:rPr>
        <w:t>CBD/SBI/2/INF/</w:t>
      </w:r>
      <w:r>
        <w:rPr>
          <w:snapToGrid w:val="0"/>
          <w:kern w:val="18"/>
        </w:rPr>
        <w:t>2</w:t>
      </w:r>
    </w:p>
  </w:footnote>
  <w:footnote w:id="23">
    <w:p w:rsidR="007268A7" w:rsidRPr="007268A7" w:rsidRDefault="00122E05" w:rsidP="007268A7">
      <w:pPr>
        <w:rPr>
          <w:rFonts w:ascii="Simplified Arabic" w:hAnsi="Simplified Arabic"/>
          <w:szCs w:val="20"/>
          <w:lang w:val="en-GB"/>
        </w:rPr>
      </w:pPr>
      <w:r>
        <w:rPr>
          <w:rStyle w:val="FootnoteReference"/>
        </w:rPr>
        <w:footnoteRef/>
      </w:r>
      <w:r>
        <w:rPr>
          <w:rtl/>
        </w:rPr>
        <w:t xml:space="preserve"> </w:t>
      </w:r>
      <w:r w:rsidR="007268A7" w:rsidRPr="007268A7">
        <w:rPr>
          <w:rFonts w:ascii="Simplified Arabic" w:hAnsi="Simplified Arabic"/>
          <w:szCs w:val="20"/>
          <w:rtl/>
        </w:rPr>
        <w:t xml:space="preserve">تستند استمارة الترشيح إلى النموذج المطلوب لقائمة الخبراء بموجب بروتوكول قرطاجنة للسلامة الأحيائية </w:t>
      </w:r>
      <w:r w:rsidR="007268A7" w:rsidRPr="007268A7">
        <w:rPr>
          <w:rFonts w:ascii="Simplified Arabic" w:hAnsi="Simplified Arabic"/>
          <w:szCs w:val="20"/>
          <w:rtl/>
          <w:lang w:bidi="ar"/>
        </w:rPr>
        <w:t>(</w:t>
      </w:r>
      <w:r w:rsidR="007268A7" w:rsidRPr="007268A7">
        <w:rPr>
          <w:rFonts w:ascii="Simplified Arabic" w:hAnsi="Simplified Arabic"/>
          <w:szCs w:val="20"/>
          <w:rtl/>
        </w:rPr>
        <w:t>المقرر</w:t>
      </w:r>
      <w:r w:rsidR="007268A7" w:rsidRPr="007268A7">
        <w:rPr>
          <w:rFonts w:ascii="Simplified Arabic" w:hAnsi="Simplified Arabic"/>
          <w:szCs w:val="20"/>
          <w:lang w:bidi="ar"/>
        </w:rPr>
        <w:t xml:space="preserve"> </w:t>
      </w:r>
      <w:hyperlink r:id="rId11" w:history="1">
        <w:r w:rsidR="007268A7" w:rsidRPr="007268A7">
          <w:rPr>
            <w:rStyle w:val="Hyperlink"/>
            <w:rFonts w:ascii="Simplified Arabic" w:hAnsi="Simplified Arabic"/>
            <w:szCs w:val="20"/>
            <w:lang w:bidi="ar"/>
          </w:rPr>
          <w:t>BS-I / 4</w:t>
        </w:r>
      </w:hyperlink>
      <w:r w:rsidR="007268A7" w:rsidRPr="007268A7">
        <w:rPr>
          <w:rFonts w:ascii="Simplified Arabic" w:hAnsi="Simplified Arabic"/>
          <w:szCs w:val="20"/>
          <w:rtl/>
        </w:rPr>
        <w:t>، المرفق الأول، التذييل</w:t>
      </w:r>
      <w:r w:rsidR="007268A7" w:rsidRPr="007268A7">
        <w:rPr>
          <w:rFonts w:ascii="Simplified Arabic" w:hAnsi="Simplified Arabic"/>
          <w:szCs w:val="20"/>
          <w:rtl/>
          <w:lang w:bidi="ar"/>
        </w:rPr>
        <w:t>).</w:t>
      </w:r>
    </w:p>
    <w:p w:rsidR="00122E05" w:rsidRPr="007268A7" w:rsidRDefault="00122E05">
      <w:pPr>
        <w:pStyle w:val="FootnoteText"/>
        <w:rPr>
          <w:lang w:val="en-GB" w:bidi="ar-EG"/>
        </w:rPr>
      </w:pPr>
    </w:p>
  </w:footnote>
  <w:footnote w:id="24">
    <w:p w:rsidR="00CF24DA" w:rsidRPr="00CF24DA" w:rsidRDefault="00C74788" w:rsidP="00CF24DA">
      <w:pPr>
        <w:rPr>
          <w:rFonts w:ascii="Simplified Arabic" w:hAnsi="Simplified Arabic"/>
          <w:szCs w:val="20"/>
          <w:rtl/>
          <w:lang w:val="en-GB"/>
        </w:rPr>
      </w:pPr>
      <w:r>
        <w:rPr>
          <w:rStyle w:val="FootnoteReference"/>
        </w:rPr>
        <w:footnoteRef/>
      </w:r>
      <w:r>
        <w:rPr>
          <w:rtl/>
        </w:rPr>
        <w:t xml:space="preserve"> </w:t>
      </w:r>
      <w:r w:rsidR="00CF24DA" w:rsidRPr="00CF24DA">
        <w:rPr>
          <w:rFonts w:ascii="Simplified Arabic" w:hAnsi="Simplified Arabic"/>
          <w:szCs w:val="20"/>
          <w:rtl/>
          <w:lang w:val="en-GB"/>
        </w:rPr>
        <w:t xml:space="preserve">تم اقتباس هذه الاستمارة من سياسة تضارب المصالح وإجراءات التنفيذ التي اعتمدها الاجتماع العام للمنتدى الحكومي الدولي للعلوم والسياسات في مجال التنوع البيولوجي وخدمات النظام الإيكولوجي في مقرره </w:t>
      </w:r>
      <w:r w:rsidR="00CF24DA" w:rsidRPr="00CF24DA">
        <w:rPr>
          <w:rFonts w:ascii="Simplified Arabic" w:hAnsi="Simplified Arabic"/>
          <w:szCs w:val="20"/>
          <w:lang w:val="en-GB"/>
        </w:rPr>
        <w:t>IPBES -3/3</w:t>
      </w:r>
      <w:r w:rsidR="00CF24DA" w:rsidRPr="00CF24DA">
        <w:rPr>
          <w:rFonts w:ascii="Simplified Arabic" w:hAnsi="Simplified Arabic"/>
          <w:szCs w:val="20"/>
          <w:rtl/>
          <w:lang w:val="en-GB"/>
        </w:rPr>
        <w:t xml:space="preserve"> والوارد في المرفق الثاني لهذا المقرر. </w:t>
      </w:r>
    </w:p>
    <w:p w:rsidR="00C74788" w:rsidRPr="00CF24DA" w:rsidRDefault="00363E1E" w:rsidP="00CF24DA">
      <w:pPr>
        <w:rPr>
          <w:rFonts w:ascii="Simplified Arabic" w:hAnsi="Simplified Arabic"/>
          <w:szCs w:val="20"/>
          <w:lang w:val="en-GB"/>
        </w:rPr>
      </w:pPr>
      <w:hyperlink r:id="rId12" w:history="1">
        <w:r w:rsidR="00CF24DA" w:rsidRPr="00CF24DA">
          <w:rPr>
            <w:rStyle w:val="Hyperlink"/>
            <w:rFonts w:ascii="Simplified Arabic" w:hAnsi="Simplified Arabic"/>
            <w:snapToGrid w:val="0"/>
            <w:kern w:val="18"/>
            <w:szCs w:val="20"/>
          </w:rPr>
          <w:t>https://www.ipbes.net/system/tdf/downloads/Conflict_of_interest_policy.pdf?file=1&amp;type=node&amp;id=15252&amp;force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4D" w:rsidRPr="00AB2DD6" w:rsidRDefault="00066F4D" w:rsidP="00CF24DA">
    <w:pPr>
      <w:tabs>
        <w:tab w:val="left" w:pos="6379"/>
      </w:tabs>
      <w:bidi w:val="0"/>
      <w:ind w:left="6804"/>
      <w:jc w:val="right"/>
      <w:rPr>
        <w:sz w:val="22"/>
        <w:szCs w:val="22"/>
      </w:rPr>
    </w:pPr>
    <w:r w:rsidRPr="00AB2DD6">
      <w:rPr>
        <w:noProof/>
        <w:kern w:val="22"/>
        <w:sz w:val="22"/>
        <w:szCs w:val="22"/>
      </w:rPr>
      <w:t>CBD/SBI/2/</w:t>
    </w:r>
    <w:r w:rsidR="00CF24DA">
      <w:rPr>
        <w:rFonts w:hint="cs"/>
        <w:noProof/>
        <w:kern w:val="22"/>
        <w:sz w:val="22"/>
        <w:szCs w:val="22"/>
        <w:rtl/>
      </w:rPr>
      <w:t>16</w:t>
    </w:r>
  </w:p>
  <w:p w:rsidR="00066F4D" w:rsidRPr="00084BB4" w:rsidRDefault="00066F4D" w:rsidP="00E84AFA">
    <w:pPr>
      <w:tabs>
        <w:tab w:val="left" w:pos="6379"/>
      </w:tabs>
      <w:bidi w:val="0"/>
      <w:ind w:left="6804"/>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D238BB">
      <w:rPr>
        <w:noProof/>
        <w:sz w:val="22"/>
        <w:szCs w:val="22"/>
      </w:rPr>
      <w:t>14</w:t>
    </w:r>
    <w:r w:rsidRPr="00BF5722">
      <w:rPr>
        <w:sz w:val="22"/>
        <w:szCs w:val="22"/>
      </w:rPr>
      <w:fldChar w:fldCharType="end"/>
    </w:r>
  </w:p>
  <w:p w:rsidR="00066F4D" w:rsidRPr="00FF65D5" w:rsidRDefault="00066F4D" w:rsidP="00E84AFA">
    <w:pPr>
      <w:pStyle w:val="Header"/>
      <w:bidi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4D" w:rsidRPr="00AB2DD6" w:rsidRDefault="00066F4D" w:rsidP="00CF24DA">
    <w:pPr>
      <w:tabs>
        <w:tab w:val="left" w:pos="6379"/>
      </w:tabs>
      <w:bidi w:val="0"/>
      <w:jc w:val="left"/>
      <w:rPr>
        <w:sz w:val="22"/>
        <w:szCs w:val="22"/>
      </w:rPr>
    </w:pPr>
    <w:r w:rsidRPr="00AB2DD6">
      <w:rPr>
        <w:noProof/>
        <w:kern w:val="22"/>
        <w:sz w:val="22"/>
        <w:szCs w:val="22"/>
      </w:rPr>
      <w:t>CBD/SBI/2/</w:t>
    </w:r>
    <w:r w:rsidR="00CF24DA">
      <w:rPr>
        <w:rFonts w:hint="cs"/>
        <w:noProof/>
        <w:kern w:val="22"/>
        <w:sz w:val="22"/>
        <w:szCs w:val="22"/>
        <w:rtl/>
      </w:rPr>
      <w:t>16</w:t>
    </w:r>
  </w:p>
  <w:p w:rsidR="00066F4D" w:rsidRPr="00F83515" w:rsidRDefault="00066F4D" w:rsidP="009A6C4E">
    <w:pPr>
      <w:tabs>
        <w:tab w:val="left" w:pos="6379"/>
      </w:tabs>
      <w:bidi w:val="0"/>
      <w:jc w:val="left"/>
      <w:rPr>
        <w:sz w:val="22"/>
        <w:szCs w:val="22"/>
      </w:rPr>
    </w:pPr>
    <w:r w:rsidRPr="00F83515">
      <w:rPr>
        <w:noProof/>
        <w:kern w:val="22"/>
        <w:sz w:val="22"/>
        <w:szCs w:val="22"/>
      </w:rPr>
      <w:t xml:space="preserve">Page </w:t>
    </w:r>
    <w:r w:rsidRPr="00F83515">
      <w:rPr>
        <w:bCs/>
        <w:noProof/>
        <w:kern w:val="22"/>
        <w:sz w:val="22"/>
        <w:szCs w:val="22"/>
      </w:rPr>
      <w:fldChar w:fldCharType="begin"/>
    </w:r>
    <w:r w:rsidRPr="00F83515">
      <w:rPr>
        <w:bCs/>
        <w:noProof/>
        <w:kern w:val="22"/>
        <w:sz w:val="22"/>
        <w:szCs w:val="22"/>
      </w:rPr>
      <w:instrText xml:space="preserve"> PAGE </w:instrText>
    </w:r>
    <w:r w:rsidRPr="00F83515">
      <w:rPr>
        <w:bCs/>
        <w:noProof/>
        <w:kern w:val="22"/>
        <w:sz w:val="22"/>
        <w:szCs w:val="22"/>
      </w:rPr>
      <w:fldChar w:fldCharType="separate"/>
    </w:r>
    <w:r w:rsidR="00D238BB">
      <w:rPr>
        <w:bCs/>
        <w:noProof/>
        <w:kern w:val="22"/>
        <w:sz w:val="22"/>
        <w:szCs w:val="22"/>
      </w:rPr>
      <w:t>13</w:t>
    </w:r>
    <w:r w:rsidRPr="00F83515">
      <w:rPr>
        <w:bCs/>
        <w:noProof/>
        <w:kern w:val="22"/>
        <w:sz w:val="22"/>
        <w:szCs w:val="22"/>
      </w:rPr>
      <w:fldChar w:fldCharType="end"/>
    </w:r>
  </w:p>
  <w:p w:rsidR="00066F4D" w:rsidRPr="00FF65D5" w:rsidRDefault="00066F4D" w:rsidP="009A6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E7D"/>
    <w:multiLevelType w:val="hybridMultilevel"/>
    <w:tmpl w:val="1730F72C"/>
    <w:lvl w:ilvl="0" w:tplc="B54EE2F0">
      <w:start w:val="1"/>
      <w:numFmt w:val="arabicAbjad"/>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934A9"/>
    <w:multiLevelType w:val="hybridMultilevel"/>
    <w:tmpl w:val="F558E312"/>
    <w:lvl w:ilvl="0" w:tplc="A8509120">
      <w:start w:val="1"/>
      <w:numFmt w:val="decimal"/>
      <w:lvlText w:val="%1."/>
      <w:lvlJc w:val="left"/>
      <w:pPr>
        <w:ind w:left="720" w:hanging="360"/>
      </w:pPr>
      <w:rPr>
        <w:rFonts w:ascii="Times New Roman" w:eastAsia="Malgun Gothic"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A7F35"/>
    <w:multiLevelType w:val="hybridMultilevel"/>
    <w:tmpl w:val="2A48529E"/>
    <w:lvl w:ilvl="0" w:tplc="604C9C64">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153F3"/>
    <w:multiLevelType w:val="hybridMultilevel"/>
    <w:tmpl w:val="5BC28E90"/>
    <w:lvl w:ilvl="0" w:tplc="11540D66">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8139DE"/>
    <w:multiLevelType w:val="multilevel"/>
    <w:tmpl w:val="699628C0"/>
    <w:lvl w:ilvl="0">
      <w:start w:val="1"/>
      <w:numFmt w:val="decimal"/>
      <w:lvlText w:val="%1-"/>
      <w:lvlJc w:val="left"/>
      <w:pPr>
        <w:ind w:left="450" w:hanging="450"/>
      </w:pPr>
      <w:rPr>
        <w:rFonts w:hint="default"/>
        <w:sz w:val="24"/>
      </w:rPr>
    </w:lvl>
    <w:lvl w:ilvl="1">
      <w:start w:val="1"/>
      <w:numFmt w:val="decimal"/>
      <w:lvlText w:val="%1-%2."/>
      <w:lvlJc w:val="left"/>
      <w:pPr>
        <w:ind w:left="378" w:hanging="450"/>
      </w:pPr>
      <w:rPr>
        <w:rFonts w:hint="default"/>
        <w:sz w:val="24"/>
      </w:rPr>
    </w:lvl>
    <w:lvl w:ilvl="2">
      <w:start w:val="1"/>
      <w:numFmt w:val="decimal"/>
      <w:lvlText w:val="%1-%2.%3."/>
      <w:lvlJc w:val="left"/>
      <w:pPr>
        <w:ind w:left="576" w:hanging="720"/>
      </w:pPr>
      <w:rPr>
        <w:rFonts w:hint="default"/>
        <w:sz w:val="24"/>
      </w:rPr>
    </w:lvl>
    <w:lvl w:ilvl="3">
      <w:start w:val="1"/>
      <w:numFmt w:val="decimal"/>
      <w:lvlText w:val="%1-%2.%3.%4."/>
      <w:lvlJc w:val="left"/>
      <w:pPr>
        <w:ind w:left="504" w:hanging="720"/>
      </w:pPr>
      <w:rPr>
        <w:rFonts w:hint="default"/>
        <w:sz w:val="24"/>
      </w:rPr>
    </w:lvl>
    <w:lvl w:ilvl="4">
      <w:start w:val="1"/>
      <w:numFmt w:val="decimal"/>
      <w:lvlText w:val="%1-%2.%3.%4.%5."/>
      <w:lvlJc w:val="left"/>
      <w:pPr>
        <w:ind w:left="792" w:hanging="1080"/>
      </w:pPr>
      <w:rPr>
        <w:rFonts w:hint="default"/>
        <w:sz w:val="24"/>
      </w:rPr>
    </w:lvl>
    <w:lvl w:ilvl="5">
      <w:start w:val="1"/>
      <w:numFmt w:val="decimal"/>
      <w:lvlText w:val="%1-%2.%3.%4.%5.%6."/>
      <w:lvlJc w:val="left"/>
      <w:pPr>
        <w:ind w:left="720" w:hanging="1080"/>
      </w:pPr>
      <w:rPr>
        <w:rFonts w:hint="default"/>
        <w:sz w:val="24"/>
      </w:rPr>
    </w:lvl>
    <w:lvl w:ilvl="6">
      <w:start w:val="1"/>
      <w:numFmt w:val="decimal"/>
      <w:lvlText w:val="%1-%2.%3.%4.%5.%6.%7."/>
      <w:lvlJc w:val="left"/>
      <w:pPr>
        <w:ind w:left="648" w:hanging="1080"/>
      </w:pPr>
      <w:rPr>
        <w:rFonts w:hint="default"/>
        <w:sz w:val="24"/>
      </w:rPr>
    </w:lvl>
    <w:lvl w:ilvl="7">
      <w:start w:val="1"/>
      <w:numFmt w:val="decimal"/>
      <w:lvlText w:val="%1-%2.%3.%4.%5.%6.%7.%8."/>
      <w:lvlJc w:val="left"/>
      <w:pPr>
        <w:ind w:left="936" w:hanging="1440"/>
      </w:pPr>
      <w:rPr>
        <w:rFonts w:hint="default"/>
        <w:sz w:val="24"/>
      </w:rPr>
    </w:lvl>
    <w:lvl w:ilvl="8">
      <w:start w:val="1"/>
      <w:numFmt w:val="decimal"/>
      <w:lvlText w:val="%1-%2.%3.%4.%5.%6.%7.%8.%9."/>
      <w:lvlJc w:val="left"/>
      <w:pPr>
        <w:ind w:left="864" w:hanging="1440"/>
      </w:pPr>
      <w:rPr>
        <w:rFonts w:hint="default"/>
        <w:sz w:val="24"/>
      </w:rPr>
    </w:lvl>
  </w:abstractNum>
  <w:abstractNum w:abstractNumId="5">
    <w:nsid w:val="18331C54"/>
    <w:multiLevelType w:val="hybridMultilevel"/>
    <w:tmpl w:val="111CD162"/>
    <w:lvl w:ilvl="0" w:tplc="6BB68A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87B60"/>
    <w:multiLevelType w:val="multilevel"/>
    <w:tmpl w:val="06F4105A"/>
    <w:lvl w:ilvl="0">
      <w:start w:val="1"/>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7">
    <w:nsid w:val="24CE2919"/>
    <w:multiLevelType w:val="multilevel"/>
    <w:tmpl w:val="B6BA981C"/>
    <w:lvl w:ilvl="0">
      <w:start w:val="3"/>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8">
    <w:nsid w:val="28E87A69"/>
    <w:multiLevelType w:val="hybridMultilevel"/>
    <w:tmpl w:val="181E74E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2B0F76"/>
    <w:multiLevelType w:val="multilevel"/>
    <w:tmpl w:val="8D1AC6C8"/>
    <w:lvl w:ilvl="0">
      <w:start w:val="1"/>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10">
    <w:nsid w:val="2AB109E6"/>
    <w:multiLevelType w:val="hybridMultilevel"/>
    <w:tmpl w:val="6F2C44D8"/>
    <w:lvl w:ilvl="0" w:tplc="95C64D9E">
      <w:start w:val="1"/>
      <w:numFmt w:val="arabicAbjad"/>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628B8"/>
    <w:multiLevelType w:val="hybridMultilevel"/>
    <w:tmpl w:val="9846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A6F11"/>
    <w:multiLevelType w:val="hybridMultilevel"/>
    <w:tmpl w:val="071ABBA4"/>
    <w:lvl w:ilvl="0" w:tplc="F0A6BD3A">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31FCD"/>
    <w:multiLevelType w:val="hybridMultilevel"/>
    <w:tmpl w:val="D6E6D8E8"/>
    <w:lvl w:ilvl="0" w:tplc="5A7466E4">
      <w:start w:val="1"/>
      <w:numFmt w:val="decimal"/>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CA6347D"/>
    <w:multiLevelType w:val="hybridMultilevel"/>
    <w:tmpl w:val="7DD4B4E0"/>
    <w:lvl w:ilvl="0" w:tplc="B54EE2F0">
      <w:start w:val="1"/>
      <w:numFmt w:val="arabicAbjad"/>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F2611"/>
    <w:multiLevelType w:val="hybridMultilevel"/>
    <w:tmpl w:val="6D7A77F4"/>
    <w:lvl w:ilvl="0" w:tplc="B54EE2F0">
      <w:start w:val="1"/>
      <w:numFmt w:val="arabicAbjad"/>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7105D"/>
    <w:multiLevelType w:val="hybridMultilevel"/>
    <w:tmpl w:val="34C60C70"/>
    <w:lvl w:ilvl="0" w:tplc="95C64D9E">
      <w:start w:val="1"/>
      <w:numFmt w:val="arabicAbjad"/>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B17AA"/>
    <w:multiLevelType w:val="multilevel"/>
    <w:tmpl w:val="B07E8472"/>
    <w:lvl w:ilvl="0">
      <w:start w:val="4"/>
      <w:numFmt w:val="decimal"/>
      <w:lvlText w:val="%1"/>
      <w:lvlJc w:val="left"/>
      <w:pPr>
        <w:ind w:left="360" w:hanging="360"/>
      </w:pPr>
      <w:rPr>
        <w:rFonts w:hint="default"/>
      </w:rPr>
    </w:lvl>
    <w:lvl w:ilvl="1">
      <w:start w:val="4"/>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18">
    <w:nsid w:val="572275F5"/>
    <w:multiLevelType w:val="hybridMultilevel"/>
    <w:tmpl w:val="7AC66866"/>
    <w:lvl w:ilvl="0" w:tplc="BF580F4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061158"/>
    <w:multiLevelType w:val="hybridMultilevel"/>
    <w:tmpl w:val="2112F316"/>
    <w:lvl w:ilvl="0" w:tplc="B54EE2F0">
      <w:start w:val="1"/>
      <w:numFmt w:val="arabicAbjad"/>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491B2E"/>
    <w:multiLevelType w:val="hybridMultilevel"/>
    <w:tmpl w:val="5D3C6520"/>
    <w:lvl w:ilvl="0" w:tplc="51A48D04">
      <w:start w:val="1"/>
      <w:numFmt w:val="decimal"/>
      <w:lvlText w:val="%1."/>
      <w:lvlJc w:val="left"/>
      <w:pPr>
        <w:ind w:left="1512" w:hanging="360"/>
      </w:pPr>
      <w:rPr>
        <w:rFonts w:hint="default"/>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nsid w:val="600F784F"/>
    <w:multiLevelType w:val="multilevel"/>
    <w:tmpl w:val="70E6B11C"/>
    <w:lvl w:ilvl="0">
      <w:start w:val="4"/>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22">
    <w:nsid w:val="612E73DD"/>
    <w:multiLevelType w:val="multilevel"/>
    <w:tmpl w:val="06F4105A"/>
    <w:lvl w:ilvl="0">
      <w:start w:val="2"/>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23">
    <w:nsid w:val="64D05CAF"/>
    <w:multiLevelType w:val="multilevel"/>
    <w:tmpl w:val="CF325A4E"/>
    <w:lvl w:ilvl="0">
      <w:start w:val="1"/>
      <w:numFmt w:val="decimal"/>
      <w:lvlText w:val="%1-"/>
      <w:lvlJc w:val="left"/>
      <w:pPr>
        <w:ind w:left="375" w:hanging="375"/>
      </w:pPr>
      <w:rPr>
        <w:rFonts w:hint="default"/>
        <w:sz w:val="24"/>
      </w:rPr>
    </w:lvl>
    <w:lvl w:ilvl="1">
      <w:start w:val="1"/>
      <w:numFmt w:val="decimal"/>
      <w:lvlText w:val="%1-%2."/>
      <w:lvlJc w:val="left"/>
      <w:pPr>
        <w:ind w:left="96" w:hanging="375"/>
      </w:pPr>
      <w:rPr>
        <w:rFonts w:hint="default"/>
        <w:sz w:val="24"/>
      </w:rPr>
    </w:lvl>
    <w:lvl w:ilvl="2">
      <w:start w:val="1"/>
      <w:numFmt w:val="decimal"/>
      <w:lvlText w:val="%1-%2.%3."/>
      <w:lvlJc w:val="left"/>
      <w:pPr>
        <w:ind w:left="162" w:hanging="720"/>
      </w:pPr>
      <w:rPr>
        <w:rFonts w:hint="default"/>
        <w:sz w:val="24"/>
      </w:rPr>
    </w:lvl>
    <w:lvl w:ilvl="3">
      <w:start w:val="1"/>
      <w:numFmt w:val="decimal"/>
      <w:lvlText w:val="%1-%2.%3.%4."/>
      <w:lvlJc w:val="left"/>
      <w:pPr>
        <w:ind w:left="-117" w:hanging="720"/>
      </w:pPr>
      <w:rPr>
        <w:rFonts w:hint="default"/>
        <w:sz w:val="24"/>
      </w:rPr>
    </w:lvl>
    <w:lvl w:ilvl="4">
      <w:start w:val="1"/>
      <w:numFmt w:val="decimal"/>
      <w:lvlText w:val="%1-%2.%3.%4.%5."/>
      <w:lvlJc w:val="left"/>
      <w:pPr>
        <w:ind w:left="-36" w:hanging="1080"/>
      </w:pPr>
      <w:rPr>
        <w:rFonts w:hint="default"/>
        <w:sz w:val="24"/>
      </w:rPr>
    </w:lvl>
    <w:lvl w:ilvl="5">
      <w:start w:val="1"/>
      <w:numFmt w:val="decimal"/>
      <w:lvlText w:val="%1-%2.%3.%4.%5.%6."/>
      <w:lvlJc w:val="left"/>
      <w:pPr>
        <w:ind w:left="-315" w:hanging="1080"/>
      </w:pPr>
      <w:rPr>
        <w:rFonts w:hint="default"/>
        <w:sz w:val="24"/>
      </w:rPr>
    </w:lvl>
    <w:lvl w:ilvl="6">
      <w:start w:val="1"/>
      <w:numFmt w:val="decimal"/>
      <w:lvlText w:val="%1-%2.%3.%4.%5.%6.%7."/>
      <w:lvlJc w:val="left"/>
      <w:pPr>
        <w:ind w:left="-234" w:hanging="1440"/>
      </w:pPr>
      <w:rPr>
        <w:rFonts w:hint="default"/>
        <w:sz w:val="24"/>
      </w:rPr>
    </w:lvl>
    <w:lvl w:ilvl="7">
      <w:start w:val="1"/>
      <w:numFmt w:val="decimal"/>
      <w:lvlText w:val="%1-%2.%3.%4.%5.%6.%7.%8."/>
      <w:lvlJc w:val="left"/>
      <w:pPr>
        <w:ind w:left="-513" w:hanging="1440"/>
      </w:pPr>
      <w:rPr>
        <w:rFonts w:hint="default"/>
        <w:sz w:val="24"/>
      </w:rPr>
    </w:lvl>
    <w:lvl w:ilvl="8">
      <w:start w:val="1"/>
      <w:numFmt w:val="decimal"/>
      <w:lvlText w:val="%1-%2.%3.%4.%5.%6.%7.%8.%9."/>
      <w:lvlJc w:val="left"/>
      <w:pPr>
        <w:ind w:left="-432" w:hanging="1800"/>
      </w:pPr>
      <w:rPr>
        <w:rFonts w:hint="default"/>
        <w:sz w:val="24"/>
      </w:rPr>
    </w:lvl>
  </w:abstractNum>
  <w:abstractNum w:abstractNumId="24">
    <w:nsid w:val="6524524A"/>
    <w:multiLevelType w:val="hybridMultilevel"/>
    <w:tmpl w:val="E7BCA5EC"/>
    <w:lvl w:ilvl="0" w:tplc="F7CE341E">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82F03"/>
    <w:multiLevelType w:val="hybridMultilevel"/>
    <w:tmpl w:val="9BAC7C02"/>
    <w:lvl w:ilvl="0" w:tplc="95C64D9E">
      <w:start w:val="1"/>
      <w:numFmt w:val="arabicAbjad"/>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1627E39"/>
    <w:multiLevelType w:val="hybridMultilevel"/>
    <w:tmpl w:val="8C54149A"/>
    <w:lvl w:ilvl="0" w:tplc="B0A8C65A">
      <w:start w:val="1"/>
      <w:numFmt w:val="decimal"/>
      <w:lvlText w:val="%1."/>
      <w:lvlJc w:val="left"/>
      <w:pPr>
        <w:ind w:left="720" w:hanging="360"/>
      </w:pPr>
      <w:rPr>
        <w:rFonts w:ascii="Times New Roman" w:eastAsia="Malgun Gothic" w:hAnsi="Times New Roman" w:cs="Times New Roman"/>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16"/>
  </w:num>
  <w:num w:numId="4">
    <w:abstractNumId w:val="11"/>
  </w:num>
  <w:num w:numId="5">
    <w:abstractNumId w:val="19"/>
  </w:num>
  <w:num w:numId="6">
    <w:abstractNumId w:val="0"/>
  </w:num>
  <w:num w:numId="7">
    <w:abstractNumId w:val="14"/>
  </w:num>
  <w:num w:numId="8">
    <w:abstractNumId w:val="15"/>
  </w:num>
  <w:num w:numId="9">
    <w:abstractNumId w:val="24"/>
  </w:num>
  <w:num w:numId="10">
    <w:abstractNumId w:val="25"/>
  </w:num>
  <w:num w:numId="11">
    <w:abstractNumId w:val="10"/>
  </w:num>
  <w:num w:numId="12">
    <w:abstractNumId w:val="2"/>
  </w:num>
  <w:num w:numId="13">
    <w:abstractNumId w:val="13"/>
  </w:num>
  <w:num w:numId="14">
    <w:abstractNumId w:val="27"/>
  </w:num>
  <w:num w:numId="15">
    <w:abstractNumId w:val="1"/>
  </w:num>
  <w:num w:numId="16">
    <w:abstractNumId w:val="20"/>
  </w:num>
  <w:num w:numId="17">
    <w:abstractNumId w:val="4"/>
  </w:num>
  <w:num w:numId="18">
    <w:abstractNumId w:val="23"/>
  </w:num>
  <w:num w:numId="19">
    <w:abstractNumId w:val="9"/>
  </w:num>
  <w:num w:numId="20">
    <w:abstractNumId w:val="6"/>
  </w:num>
  <w:num w:numId="21">
    <w:abstractNumId w:val="22"/>
  </w:num>
  <w:num w:numId="22">
    <w:abstractNumId w:val="7"/>
  </w:num>
  <w:num w:numId="23">
    <w:abstractNumId w:val="21"/>
  </w:num>
  <w:num w:numId="24">
    <w:abstractNumId w:val="5"/>
  </w:num>
  <w:num w:numId="25">
    <w:abstractNumId w:val="3"/>
  </w:num>
  <w:num w:numId="26">
    <w:abstractNumId w:val="18"/>
  </w:num>
  <w:num w:numId="27">
    <w:abstractNumId w:val="12"/>
  </w:num>
  <w:num w:numId="2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24"/>
    <w:rsid w:val="00000127"/>
    <w:rsid w:val="00000169"/>
    <w:rsid w:val="00001033"/>
    <w:rsid w:val="00001335"/>
    <w:rsid w:val="00001BE0"/>
    <w:rsid w:val="00001FD1"/>
    <w:rsid w:val="000037BA"/>
    <w:rsid w:val="000039B6"/>
    <w:rsid w:val="00004CF5"/>
    <w:rsid w:val="00004E02"/>
    <w:rsid w:val="00004F1B"/>
    <w:rsid w:val="00005180"/>
    <w:rsid w:val="000056A7"/>
    <w:rsid w:val="00005C6B"/>
    <w:rsid w:val="00006287"/>
    <w:rsid w:val="0000629F"/>
    <w:rsid w:val="00006B3C"/>
    <w:rsid w:val="000070D6"/>
    <w:rsid w:val="00007338"/>
    <w:rsid w:val="0000770F"/>
    <w:rsid w:val="00007E58"/>
    <w:rsid w:val="00010F2A"/>
    <w:rsid w:val="00010F2C"/>
    <w:rsid w:val="0001166D"/>
    <w:rsid w:val="00012150"/>
    <w:rsid w:val="000124ED"/>
    <w:rsid w:val="00012F6A"/>
    <w:rsid w:val="0001383A"/>
    <w:rsid w:val="000141BC"/>
    <w:rsid w:val="00014416"/>
    <w:rsid w:val="000144D3"/>
    <w:rsid w:val="00014A4A"/>
    <w:rsid w:val="00014C62"/>
    <w:rsid w:val="00014DC6"/>
    <w:rsid w:val="00015D86"/>
    <w:rsid w:val="00015DC4"/>
    <w:rsid w:val="00016B4E"/>
    <w:rsid w:val="0001753C"/>
    <w:rsid w:val="00017621"/>
    <w:rsid w:val="000177C3"/>
    <w:rsid w:val="00017D1A"/>
    <w:rsid w:val="000202AA"/>
    <w:rsid w:val="000213DE"/>
    <w:rsid w:val="000214E6"/>
    <w:rsid w:val="00021E3A"/>
    <w:rsid w:val="00022A3B"/>
    <w:rsid w:val="00022C0C"/>
    <w:rsid w:val="00022D4B"/>
    <w:rsid w:val="00022FBA"/>
    <w:rsid w:val="00023967"/>
    <w:rsid w:val="00023DF9"/>
    <w:rsid w:val="00024250"/>
    <w:rsid w:val="0002474B"/>
    <w:rsid w:val="00024FC2"/>
    <w:rsid w:val="0002523A"/>
    <w:rsid w:val="00025E2A"/>
    <w:rsid w:val="00026F4D"/>
    <w:rsid w:val="00027140"/>
    <w:rsid w:val="000272C6"/>
    <w:rsid w:val="00027F72"/>
    <w:rsid w:val="000300D1"/>
    <w:rsid w:val="00030485"/>
    <w:rsid w:val="0003055F"/>
    <w:rsid w:val="00030985"/>
    <w:rsid w:val="00030C8C"/>
    <w:rsid w:val="0003135B"/>
    <w:rsid w:val="00031468"/>
    <w:rsid w:val="00031FBE"/>
    <w:rsid w:val="000326E4"/>
    <w:rsid w:val="00032A9A"/>
    <w:rsid w:val="00033F9A"/>
    <w:rsid w:val="00034043"/>
    <w:rsid w:val="000352CE"/>
    <w:rsid w:val="000358C0"/>
    <w:rsid w:val="00036F64"/>
    <w:rsid w:val="000405D7"/>
    <w:rsid w:val="000408ED"/>
    <w:rsid w:val="000409AA"/>
    <w:rsid w:val="00040A75"/>
    <w:rsid w:val="00040FA5"/>
    <w:rsid w:val="00041BF7"/>
    <w:rsid w:val="00041FD9"/>
    <w:rsid w:val="00042FAF"/>
    <w:rsid w:val="000439EA"/>
    <w:rsid w:val="00043D1B"/>
    <w:rsid w:val="00043DB8"/>
    <w:rsid w:val="00043F84"/>
    <w:rsid w:val="00044AAF"/>
    <w:rsid w:val="00044EB4"/>
    <w:rsid w:val="0004504F"/>
    <w:rsid w:val="00045E3C"/>
    <w:rsid w:val="00046170"/>
    <w:rsid w:val="00046D40"/>
    <w:rsid w:val="00047D00"/>
    <w:rsid w:val="000503D9"/>
    <w:rsid w:val="0005133F"/>
    <w:rsid w:val="00051613"/>
    <w:rsid w:val="000518A5"/>
    <w:rsid w:val="000518AA"/>
    <w:rsid w:val="000519D9"/>
    <w:rsid w:val="00051A6E"/>
    <w:rsid w:val="00052817"/>
    <w:rsid w:val="00053725"/>
    <w:rsid w:val="0005429D"/>
    <w:rsid w:val="0005468E"/>
    <w:rsid w:val="000555C6"/>
    <w:rsid w:val="00055B34"/>
    <w:rsid w:val="000565E1"/>
    <w:rsid w:val="00056818"/>
    <w:rsid w:val="0005696A"/>
    <w:rsid w:val="000569D7"/>
    <w:rsid w:val="00056B97"/>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6BC6"/>
    <w:rsid w:val="00066C5B"/>
    <w:rsid w:val="00066D59"/>
    <w:rsid w:val="00066F4D"/>
    <w:rsid w:val="000673FE"/>
    <w:rsid w:val="000718F2"/>
    <w:rsid w:val="00071AA3"/>
    <w:rsid w:val="00071CDE"/>
    <w:rsid w:val="00072556"/>
    <w:rsid w:val="00072814"/>
    <w:rsid w:val="00072870"/>
    <w:rsid w:val="000730AE"/>
    <w:rsid w:val="0007366D"/>
    <w:rsid w:val="0007477C"/>
    <w:rsid w:val="000748F0"/>
    <w:rsid w:val="00074A52"/>
    <w:rsid w:val="000750CF"/>
    <w:rsid w:val="00075171"/>
    <w:rsid w:val="00075A8A"/>
    <w:rsid w:val="000768A0"/>
    <w:rsid w:val="00076F92"/>
    <w:rsid w:val="000770F3"/>
    <w:rsid w:val="000777DF"/>
    <w:rsid w:val="00077DAB"/>
    <w:rsid w:val="0008009F"/>
    <w:rsid w:val="000808D1"/>
    <w:rsid w:val="00080B30"/>
    <w:rsid w:val="00081999"/>
    <w:rsid w:val="000839A2"/>
    <w:rsid w:val="000839D6"/>
    <w:rsid w:val="00083B68"/>
    <w:rsid w:val="00084BB4"/>
    <w:rsid w:val="00085341"/>
    <w:rsid w:val="000867EE"/>
    <w:rsid w:val="00086946"/>
    <w:rsid w:val="00086ADE"/>
    <w:rsid w:val="00086CCB"/>
    <w:rsid w:val="00087182"/>
    <w:rsid w:val="0008758D"/>
    <w:rsid w:val="00087C19"/>
    <w:rsid w:val="00087D4C"/>
    <w:rsid w:val="000904A8"/>
    <w:rsid w:val="000916BE"/>
    <w:rsid w:val="00091948"/>
    <w:rsid w:val="00092667"/>
    <w:rsid w:val="0009290C"/>
    <w:rsid w:val="00092F7B"/>
    <w:rsid w:val="0009327A"/>
    <w:rsid w:val="00093731"/>
    <w:rsid w:val="00093760"/>
    <w:rsid w:val="00093F2D"/>
    <w:rsid w:val="00094391"/>
    <w:rsid w:val="00094D7F"/>
    <w:rsid w:val="00095854"/>
    <w:rsid w:val="00095B8F"/>
    <w:rsid w:val="00096F83"/>
    <w:rsid w:val="00097021"/>
    <w:rsid w:val="000970EF"/>
    <w:rsid w:val="000973C0"/>
    <w:rsid w:val="00097777"/>
    <w:rsid w:val="00097AD9"/>
    <w:rsid w:val="00097B13"/>
    <w:rsid w:val="000A043F"/>
    <w:rsid w:val="000A05B7"/>
    <w:rsid w:val="000A0836"/>
    <w:rsid w:val="000A0B70"/>
    <w:rsid w:val="000A10E4"/>
    <w:rsid w:val="000A1281"/>
    <w:rsid w:val="000A151F"/>
    <w:rsid w:val="000A1E30"/>
    <w:rsid w:val="000A2405"/>
    <w:rsid w:val="000A2490"/>
    <w:rsid w:val="000A4904"/>
    <w:rsid w:val="000A50C1"/>
    <w:rsid w:val="000A52DA"/>
    <w:rsid w:val="000A5398"/>
    <w:rsid w:val="000A5AD2"/>
    <w:rsid w:val="000A5B08"/>
    <w:rsid w:val="000A68C6"/>
    <w:rsid w:val="000A792D"/>
    <w:rsid w:val="000B013A"/>
    <w:rsid w:val="000B0213"/>
    <w:rsid w:val="000B100E"/>
    <w:rsid w:val="000B1B0F"/>
    <w:rsid w:val="000B1E95"/>
    <w:rsid w:val="000B1EB7"/>
    <w:rsid w:val="000B2606"/>
    <w:rsid w:val="000B2C63"/>
    <w:rsid w:val="000B3249"/>
    <w:rsid w:val="000B3997"/>
    <w:rsid w:val="000B3D0D"/>
    <w:rsid w:val="000B4102"/>
    <w:rsid w:val="000B4309"/>
    <w:rsid w:val="000B4E04"/>
    <w:rsid w:val="000B5A15"/>
    <w:rsid w:val="000B5A66"/>
    <w:rsid w:val="000B5A77"/>
    <w:rsid w:val="000B5AFF"/>
    <w:rsid w:val="000B7238"/>
    <w:rsid w:val="000B731D"/>
    <w:rsid w:val="000B737A"/>
    <w:rsid w:val="000B7B9A"/>
    <w:rsid w:val="000B7D90"/>
    <w:rsid w:val="000B7EC8"/>
    <w:rsid w:val="000C1221"/>
    <w:rsid w:val="000C1320"/>
    <w:rsid w:val="000C14D0"/>
    <w:rsid w:val="000C1A6F"/>
    <w:rsid w:val="000C1FF3"/>
    <w:rsid w:val="000C2493"/>
    <w:rsid w:val="000C2704"/>
    <w:rsid w:val="000C2729"/>
    <w:rsid w:val="000C2D35"/>
    <w:rsid w:val="000C2D6E"/>
    <w:rsid w:val="000C2F26"/>
    <w:rsid w:val="000C34C7"/>
    <w:rsid w:val="000C381A"/>
    <w:rsid w:val="000C3D18"/>
    <w:rsid w:val="000C4896"/>
    <w:rsid w:val="000C48B3"/>
    <w:rsid w:val="000C513F"/>
    <w:rsid w:val="000C5662"/>
    <w:rsid w:val="000C697A"/>
    <w:rsid w:val="000C6F97"/>
    <w:rsid w:val="000C7427"/>
    <w:rsid w:val="000D09E6"/>
    <w:rsid w:val="000D0AC3"/>
    <w:rsid w:val="000D0E3C"/>
    <w:rsid w:val="000D0F5F"/>
    <w:rsid w:val="000D19AB"/>
    <w:rsid w:val="000D1A02"/>
    <w:rsid w:val="000D1FD4"/>
    <w:rsid w:val="000D2571"/>
    <w:rsid w:val="000D273A"/>
    <w:rsid w:val="000D2896"/>
    <w:rsid w:val="000D481D"/>
    <w:rsid w:val="000D48C6"/>
    <w:rsid w:val="000D4B21"/>
    <w:rsid w:val="000D5404"/>
    <w:rsid w:val="000D5FE8"/>
    <w:rsid w:val="000D6011"/>
    <w:rsid w:val="000D61B2"/>
    <w:rsid w:val="000D707B"/>
    <w:rsid w:val="000D7849"/>
    <w:rsid w:val="000E01B6"/>
    <w:rsid w:val="000E01D6"/>
    <w:rsid w:val="000E0E49"/>
    <w:rsid w:val="000E1BBD"/>
    <w:rsid w:val="000E1BD9"/>
    <w:rsid w:val="000E272A"/>
    <w:rsid w:val="000E2BE2"/>
    <w:rsid w:val="000E3214"/>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E70EB"/>
    <w:rsid w:val="000F0537"/>
    <w:rsid w:val="000F0C9E"/>
    <w:rsid w:val="000F0EDE"/>
    <w:rsid w:val="000F18DF"/>
    <w:rsid w:val="000F22B2"/>
    <w:rsid w:val="000F235F"/>
    <w:rsid w:val="000F252B"/>
    <w:rsid w:val="000F29B8"/>
    <w:rsid w:val="000F3A35"/>
    <w:rsid w:val="000F3AD3"/>
    <w:rsid w:val="000F3E31"/>
    <w:rsid w:val="000F4052"/>
    <w:rsid w:val="000F47F5"/>
    <w:rsid w:val="000F5748"/>
    <w:rsid w:val="000F58C1"/>
    <w:rsid w:val="000F5B3D"/>
    <w:rsid w:val="000F5D1A"/>
    <w:rsid w:val="000F6012"/>
    <w:rsid w:val="000F6A7F"/>
    <w:rsid w:val="000F7C63"/>
    <w:rsid w:val="000F7C9C"/>
    <w:rsid w:val="001000A9"/>
    <w:rsid w:val="001000B0"/>
    <w:rsid w:val="001003D4"/>
    <w:rsid w:val="00100D01"/>
    <w:rsid w:val="001011E0"/>
    <w:rsid w:val="00102599"/>
    <w:rsid w:val="00102920"/>
    <w:rsid w:val="00102D2C"/>
    <w:rsid w:val="00103222"/>
    <w:rsid w:val="001036A8"/>
    <w:rsid w:val="00103AE0"/>
    <w:rsid w:val="00103DA4"/>
    <w:rsid w:val="00104196"/>
    <w:rsid w:val="001061E2"/>
    <w:rsid w:val="00106EDC"/>
    <w:rsid w:val="0010717E"/>
    <w:rsid w:val="0010734B"/>
    <w:rsid w:val="00107AB9"/>
    <w:rsid w:val="00107C58"/>
    <w:rsid w:val="00107E92"/>
    <w:rsid w:val="00110AF9"/>
    <w:rsid w:val="00110E2E"/>
    <w:rsid w:val="00111006"/>
    <w:rsid w:val="0011130E"/>
    <w:rsid w:val="00111693"/>
    <w:rsid w:val="00111839"/>
    <w:rsid w:val="0011229F"/>
    <w:rsid w:val="00112A0C"/>
    <w:rsid w:val="00112AC9"/>
    <w:rsid w:val="00113131"/>
    <w:rsid w:val="00113889"/>
    <w:rsid w:val="00113C4A"/>
    <w:rsid w:val="00114272"/>
    <w:rsid w:val="0011477C"/>
    <w:rsid w:val="00115994"/>
    <w:rsid w:val="00117321"/>
    <w:rsid w:val="0011791F"/>
    <w:rsid w:val="00117DE2"/>
    <w:rsid w:val="0012044D"/>
    <w:rsid w:val="001207B2"/>
    <w:rsid w:val="0012117C"/>
    <w:rsid w:val="00121894"/>
    <w:rsid w:val="00121E3A"/>
    <w:rsid w:val="0012234D"/>
    <w:rsid w:val="0012281F"/>
    <w:rsid w:val="00122BDE"/>
    <w:rsid w:val="00122E05"/>
    <w:rsid w:val="001243B6"/>
    <w:rsid w:val="001245A0"/>
    <w:rsid w:val="00125922"/>
    <w:rsid w:val="00126DCB"/>
    <w:rsid w:val="001304B2"/>
    <w:rsid w:val="001306C4"/>
    <w:rsid w:val="00130D70"/>
    <w:rsid w:val="00130D85"/>
    <w:rsid w:val="00131C2E"/>
    <w:rsid w:val="00132236"/>
    <w:rsid w:val="00132AA8"/>
    <w:rsid w:val="001333F6"/>
    <w:rsid w:val="001344FD"/>
    <w:rsid w:val="00134922"/>
    <w:rsid w:val="001359E9"/>
    <w:rsid w:val="00136622"/>
    <w:rsid w:val="00136BDC"/>
    <w:rsid w:val="001376BF"/>
    <w:rsid w:val="00137F4E"/>
    <w:rsid w:val="0014028D"/>
    <w:rsid w:val="00140964"/>
    <w:rsid w:val="00141238"/>
    <w:rsid w:val="0014128C"/>
    <w:rsid w:val="00141B5B"/>
    <w:rsid w:val="00141DCF"/>
    <w:rsid w:val="00142099"/>
    <w:rsid w:val="0014267A"/>
    <w:rsid w:val="0014284A"/>
    <w:rsid w:val="00142CE1"/>
    <w:rsid w:val="00143020"/>
    <w:rsid w:val="00143185"/>
    <w:rsid w:val="001433E8"/>
    <w:rsid w:val="001437E4"/>
    <w:rsid w:val="001438E4"/>
    <w:rsid w:val="00143E61"/>
    <w:rsid w:val="00144281"/>
    <w:rsid w:val="00144511"/>
    <w:rsid w:val="00144673"/>
    <w:rsid w:val="0014606A"/>
    <w:rsid w:val="00146A70"/>
    <w:rsid w:val="00146BF6"/>
    <w:rsid w:val="00146C0B"/>
    <w:rsid w:val="0014701D"/>
    <w:rsid w:val="00150051"/>
    <w:rsid w:val="0015143D"/>
    <w:rsid w:val="00151E83"/>
    <w:rsid w:val="0015237D"/>
    <w:rsid w:val="00152FDC"/>
    <w:rsid w:val="00153A4B"/>
    <w:rsid w:val="00153D62"/>
    <w:rsid w:val="00153EB0"/>
    <w:rsid w:val="001545AB"/>
    <w:rsid w:val="0015460F"/>
    <w:rsid w:val="00154685"/>
    <w:rsid w:val="001548E1"/>
    <w:rsid w:val="00155463"/>
    <w:rsid w:val="0015558E"/>
    <w:rsid w:val="00157889"/>
    <w:rsid w:val="00160E7F"/>
    <w:rsid w:val="0016100C"/>
    <w:rsid w:val="00161C76"/>
    <w:rsid w:val="00162099"/>
    <w:rsid w:val="00162E9C"/>
    <w:rsid w:val="001635E6"/>
    <w:rsid w:val="00163BCB"/>
    <w:rsid w:val="00163E06"/>
    <w:rsid w:val="00163EB7"/>
    <w:rsid w:val="00164A8A"/>
    <w:rsid w:val="00164AFF"/>
    <w:rsid w:val="00164CDC"/>
    <w:rsid w:val="001653B5"/>
    <w:rsid w:val="0016566C"/>
    <w:rsid w:val="001661DC"/>
    <w:rsid w:val="0016621D"/>
    <w:rsid w:val="001675B1"/>
    <w:rsid w:val="001676FE"/>
    <w:rsid w:val="0017009A"/>
    <w:rsid w:val="00171A91"/>
    <w:rsid w:val="00171D6B"/>
    <w:rsid w:val="001728CF"/>
    <w:rsid w:val="00172EF1"/>
    <w:rsid w:val="00173295"/>
    <w:rsid w:val="00173FC2"/>
    <w:rsid w:val="00173FED"/>
    <w:rsid w:val="00174D54"/>
    <w:rsid w:val="0017597F"/>
    <w:rsid w:val="0017757C"/>
    <w:rsid w:val="001775F4"/>
    <w:rsid w:val="00177826"/>
    <w:rsid w:val="00181A29"/>
    <w:rsid w:val="00181C37"/>
    <w:rsid w:val="00182117"/>
    <w:rsid w:val="00183779"/>
    <w:rsid w:val="001838E7"/>
    <w:rsid w:val="00183A60"/>
    <w:rsid w:val="00184104"/>
    <w:rsid w:val="001843D1"/>
    <w:rsid w:val="0018508B"/>
    <w:rsid w:val="00185DC3"/>
    <w:rsid w:val="00185E80"/>
    <w:rsid w:val="00186275"/>
    <w:rsid w:val="00186338"/>
    <w:rsid w:val="00186890"/>
    <w:rsid w:val="00187013"/>
    <w:rsid w:val="001903C8"/>
    <w:rsid w:val="001904F0"/>
    <w:rsid w:val="001905D4"/>
    <w:rsid w:val="001910DD"/>
    <w:rsid w:val="001910F3"/>
    <w:rsid w:val="0019279D"/>
    <w:rsid w:val="0019321B"/>
    <w:rsid w:val="0019349C"/>
    <w:rsid w:val="00194B47"/>
    <w:rsid w:val="00194FE9"/>
    <w:rsid w:val="00195913"/>
    <w:rsid w:val="001964E7"/>
    <w:rsid w:val="00196F61"/>
    <w:rsid w:val="001A0740"/>
    <w:rsid w:val="001A0BB5"/>
    <w:rsid w:val="001A1396"/>
    <w:rsid w:val="001A15D2"/>
    <w:rsid w:val="001A1920"/>
    <w:rsid w:val="001A2111"/>
    <w:rsid w:val="001A275B"/>
    <w:rsid w:val="001A3186"/>
    <w:rsid w:val="001A3254"/>
    <w:rsid w:val="001A46DB"/>
    <w:rsid w:val="001A54D5"/>
    <w:rsid w:val="001A5503"/>
    <w:rsid w:val="001A7344"/>
    <w:rsid w:val="001A79A3"/>
    <w:rsid w:val="001A79B7"/>
    <w:rsid w:val="001A7E25"/>
    <w:rsid w:val="001B1268"/>
    <w:rsid w:val="001B2191"/>
    <w:rsid w:val="001B2595"/>
    <w:rsid w:val="001B269A"/>
    <w:rsid w:val="001B3654"/>
    <w:rsid w:val="001B404D"/>
    <w:rsid w:val="001B4262"/>
    <w:rsid w:val="001B4E40"/>
    <w:rsid w:val="001B6250"/>
    <w:rsid w:val="001B6976"/>
    <w:rsid w:val="001B6BBF"/>
    <w:rsid w:val="001B6F23"/>
    <w:rsid w:val="001B7F92"/>
    <w:rsid w:val="001C0AA6"/>
    <w:rsid w:val="001C141E"/>
    <w:rsid w:val="001C17FA"/>
    <w:rsid w:val="001C200E"/>
    <w:rsid w:val="001C2285"/>
    <w:rsid w:val="001C26C3"/>
    <w:rsid w:val="001C2717"/>
    <w:rsid w:val="001C2F37"/>
    <w:rsid w:val="001C3E5F"/>
    <w:rsid w:val="001C44E3"/>
    <w:rsid w:val="001C52BF"/>
    <w:rsid w:val="001C536F"/>
    <w:rsid w:val="001C544F"/>
    <w:rsid w:val="001C55D4"/>
    <w:rsid w:val="001C5805"/>
    <w:rsid w:val="001C597D"/>
    <w:rsid w:val="001C5AEE"/>
    <w:rsid w:val="001C5D11"/>
    <w:rsid w:val="001C6BB4"/>
    <w:rsid w:val="001C6CFD"/>
    <w:rsid w:val="001C73DA"/>
    <w:rsid w:val="001C7861"/>
    <w:rsid w:val="001C7B71"/>
    <w:rsid w:val="001C7F36"/>
    <w:rsid w:val="001D0131"/>
    <w:rsid w:val="001D021C"/>
    <w:rsid w:val="001D0D0F"/>
    <w:rsid w:val="001D0DF6"/>
    <w:rsid w:val="001D12C9"/>
    <w:rsid w:val="001D1B8A"/>
    <w:rsid w:val="001D38BC"/>
    <w:rsid w:val="001D3924"/>
    <w:rsid w:val="001D3C52"/>
    <w:rsid w:val="001D45C6"/>
    <w:rsid w:val="001D51A2"/>
    <w:rsid w:val="001D6114"/>
    <w:rsid w:val="001D632A"/>
    <w:rsid w:val="001D6423"/>
    <w:rsid w:val="001D6EAC"/>
    <w:rsid w:val="001D758F"/>
    <w:rsid w:val="001D7ADB"/>
    <w:rsid w:val="001E112F"/>
    <w:rsid w:val="001E12AB"/>
    <w:rsid w:val="001E1B00"/>
    <w:rsid w:val="001E3A23"/>
    <w:rsid w:val="001E3DC9"/>
    <w:rsid w:val="001E6145"/>
    <w:rsid w:val="001E6B1E"/>
    <w:rsid w:val="001E6E2F"/>
    <w:rsid w:val="001E720C"/>
    <w:rsid w:val="001E755B"/>
    <w:rsid w:val="001E784B"/>
    <w:rsid w:val="001F05BB"/>
    <w:rsid w:val="001F116D"/>
    <w:rsid w:val="001F1AC7"/>
    <w:rsid w:val="001F30EE"/>
    <w:rsid w:val="001F3134"/>
    <w:rsid w:val="001F3917"/>
    <w:rsid w:val="001F3AB3"/>
    <w:rsid w:val="001F4CA8"/>
    <w:rsid w:val="001F550E"/>
    <w:rsid w:val="001F611A"/>
    <w:rsid w:val="001F6492"/>
    <w:rsid w:val="001F655A"/>
    <w:rsid w:val="001F662F"/>
    <w:rsid w:val="001F6650"/>
    <w:rsid w:val="001F6810"/>
    <w:rsid w:val="001F6829"/>
    <w:rsid w:val="001F7070"/>
    <w:rsid w:val="001F70BC"/>
    <w:rsid w:val="001F7699"/>
    <w:rsid w:val="001F7E62"/>
    <w:rsid w:val="00200285"/>
    <w:rsid w:val="002008DD"/>
    <w:rsid w:val="00201846"/>
    <w:rsid w:val="00201B46"/>
    <w:rsid w:val="00201F42"/>
    <w:rsid w:val="002021E7"/>
    <w:rsid w:val="00202230"/>
    <w:rsid w:val="0020291E"/>
    <w:rsid w:val="00202A7D"/>
    <w:rsid w:val="00203042"/>
    <w:rsid w:val="0020564E"/>
    <w:rsid w:val="0020597A"/>
    <w:rsid w:val="00205B7B"/>
    <w:rsid w:val="00205FCE"/>
    <w:rsid w:val="0020663F"/>
    <w:rsid w:val="0020679B"/>
    <w:rsid w:val="00206C65"/>
    <w:rsid w:val="0020757C"/>
    <w:rsid w:val="00207B78"/>
    <w:rsid w:val="00207D6B"/>
    <w:rsid w:val="002116B6"/>
    <w:rsid w:val="00211782"/>
    <w:rsid w:val="00211DF6"/>
    <w:rsid w:val="002121FE"/>
    <w:rsid w:val="00212288"/>
    <w:rsid w:val="00213677"/>
    <w:rsid w:val="00214074"/>
    <w:rsid w:val="002149F2"/>
    <w:rsid w:val="00215698"/>
    <w:rsid w:val="00215B52"/>
    <w:rsid w:val="00215CDC"/>
    <w:rsid w:val="00216892"/>
    <w:rsid w:val="00216CC5"/>
    <w:rsid w:val="00216D4D"/>
    <w:rsid w:val="00216FBB"/>
    <w:rsid w:val="00217152"/>
    <w:rsid w:val="0021743C"/>
    <w:rsid w:val="00217B9B"/>
    <w:rsid w:val="00220569"/>
    <w:rsid w:val="0022077F"/>
    <w:rsid w:val="002207FF"/>
    <w:rsid w:val="002211DB"/>
    <w:rsid w:val="0022129C"/>
    <w:rsid w:val="002214C4"/>
    <w:rsid w:val="0022227B"/>
    <w:rsid w:val="002224DB"/>
    <w:rsid w:val="00222A46"/>
    <w:rsid w:val="00222D10"/>
    <w:rsid w:val="002237BC"/>
    <w:rsid w:val="0022470E"/>
    <w:rsid w:val="00224D4B"/>
    <w:rsid w:val="00224E4C"/>
    <w:rsid w:val="0022666F"/>
    <w:rsid w:val="00227E29"/>
    <w:rsid w:val="00230B45"/>
    <w:rsid w:val="002314BB"/>
    <w:rsid w:val="00232086"/>
    <w:rsid w:val="002328A5"/>
    <w:rsid w:val="00232DEC"/>
    <w:rsid w:val="0023484B"/>
    <w:rsid w:val="002366DF"/>
    <w:rsid w:val="0024021E"/>
    <w:rsid w:val="0024076D"/>
    <w:rsid w:val="00240788"/>
    <w:rsid w:val="002407B1"/>
    <w:rsid w:val="00240E72"/>
    <w:rsid w:val="00241753"/>
    <w:rsid w:val="00241D35"/>
    <w:rsid w:val="002425E8"/>
    <w:rsid w:val="00242971"/>
    <w:rsid w:val="002434D0"/>
    <w:rsid w:val="00244971"/>
    <w:rsid w:val="002449AE"/>
    <w:rsid w:val="00244DC6"/>
    <w:rsid w:val="00244FBD"/>
    <w:rsid w:val="0024513B"/>
    <w:rsid w:val="00247418"/>
    <w:rsid w:val="002475E9"/>
    <w:rsid w:val="00250021"/>
    <w:rsid w:val="00250AE2"/>
    <w:rsid w:val="002511E1"/>
    <w:rsid w:val="002512B0"/>
    <w:rsid w:val="0025133F"/>
    <w:rsid w:val="00251EC6"/>
    <w:rsid w:val="00252988"/>
    <w:rsid w:val="00252BBD"/>
    <w:rsid w:val="0025370D"/>
    <w:rsid w:val="00253F95"/>
    <w:rsid w:val="0025456E"/>
    <w:rsid w:val="00255450"/>
    <w:rsid w:val="00255635"/>
    <w:rsid w:val="00255A49"/>
    <w:rsid w:val="002568AD"/>
    <w:rsid w:val="002576AB"/>
    <w:rsid w:val="0025791B"/>
    <w:rsid w:val="00260E72"/>
    <w:rsid w:val="00261832"/>
    <w:rsid w:val="002622E7"/>
    <w:rsid w:val="00262590"/>
    <w:rsid w:val="00262988"/>
    <w:rsid w:val="00262C67"/>
    <w:rsid w:val="002632E2"/>
    <w:rsid w:val="00264564"/>
    <w:rsid w:val="0026579C"/>
    <w:rsid w:val="002658A1"/>
    <w:rsid w:val="00265A5D"/>
    <w:rsid w:val="00265BBA"/>
    <w:rsid w:val="00267D60"/>
    <w:rsid w:val="00267DD1"/>
    <w:rsid w:val="00270AAB"/>
    <w:rsid w:val="00270F95"/>
    <w:rsid w:val="00271024"/>
    <w:rsid w:val="002715AE"/>
    <w:rsid w:val="002716C5"/>
    <w:rsid w:val="0027170B"/>
    <w:rsid w:val="00272083"/>
    <w:rsid w:val="00272866"/>
    <w:rsid w:val="00272959"/>
    <w:rsid w:val="00272DEB"/>
    <w:rsid w:val="00272E71"/>
    <w:rsid w:val="0027387D"/>
    <w:rsid w:val="00273A8B"/>
    <w:rsid w:val="00273E98"/>
    <w:rsid w:val="002741D8"/>
    <w:rsid w:val="0027464D"/>
    <w:rsid w:val="00274D56"/>
    <w:rsid w:val="002752E0"/>
    <w:rsid w:val="00275585"/>
    <w:rsid w:val="00275B93"/>
    <w:rsid w:val="00276E61"/>
    <w:rsid w:val="0027728D"/>
    <w:rsid w:val="002805CE"/>
    <w:rsid w:val="002807C8"/>
    <w:rsid w:val="002813E7"/>
    <w:rsid w:val="0028151D"/>
    <w:rsid w:val="00282461"/>
    <w:rsid w:val="00282D8E"/>
    <w:rsid w:val="00282EC5"/>
    <w:rsid w:val="00283018"/>
    <w:rsid w:val="002835EC"/>
    <w:rsid w:val="00283D43"/>
    <w:rsid w:val="00285250"/>
    <w:rsid w:val="00285876"/>
    <w:rsid w:val="00285E6A"/>
    <w:rsid w:val="00286812"/>
    <w:rsid w:val="00286ED1"/>
    <w:rsid w:val="00287A30"/>
    <w:rsid w:val="00287CE5"/>
    <w:rsid w:val="00287EAE"/>
    <w:rsid w:val="00287F71"/>
    <w:rsid w:val="00290527"/>
    <w:rsid w:val="00290B5C"/>
    <w:rsid w:val="002911A2"/>
    <w:rsid w:val="00291CB1"/>
    <w:rsid w:val="0029234F"/>
    <w:rsid w:val="00292DB1"/>
    <w:rsid w:val="0029356F"/>
    <w:rsid w:val="00293A63"/>
    <w:rsid w:val="00293AE7"/>
    <w:rsid w:val="00293FA5"/>
    <w:rsid w:val="00294864"/>
    <w:rsid w:val="00296069"/>
    <w:rsid w:val="002A04CE"/>
    <w:rsid w:val="002A13EC"/>
    <w:rsid w:val="002A15DE"/>
    <w:rsid w:val="002A202D"/>
    <w:rsid w:val="002A2623"/>
    <w:rsid w:val="002A265B"/>
    <w:rsid w:val="002A27D4"/>
    <w:rsid w:val="002A28DA"/>
    <w:rsid w:val="002A2E4B"/>
    <w:rsid w:val="002A397D"/>
    <w:rsid w:val="002A3A48"/>
    <w:rsid w:val="002A434B"/>
    <w:rsid w:val="002A4553"/>
    <w:rsid w:val="002A4572"/>
    <w:rsid w:val="002A45F5"/>
    <w:rsid w:val="002A4D72"/>
    <w:rsid w:val="002A6240"/>
    <w:rsid w:val="002A646F"/>
    <w:rsid w:val="002A6D12"/>
    <w:rsid w:val="002A6E58"/>
    <w:rsid w:val="002A7849"/>
    <w:rsid w:val="002A7996"/>
    <w:rsid w:val="002B1D05"/>
    <w:rsid w:val="002B1DAE"/>
    <w:rsid w:val="002B27BE"/>
    <w:rsid w:val="002B29AB"/>
    <w:rsid w:val="002B2CD5"/>
    <w:rsid w:val="002B2EB6"/>
    <w:rsid w:val="002B30EF"/>
    <w:rsid w:val="002B31AF"/>
    <w:rsid w:val="002B3414"/>
    <w:rsid w:val="002B415A"/>
    <w:rsid w:val="002B55B8"/>
    <w:rsid w:val="002B6431"/>
    <w:rsid w:val="002B64FA"/>
    <w:rsid w:val="002B6A2F"/>
    <w:rsid w:val="002B6AE5"/>
    <w:rsid w:val="002B6B22"/>
    <w:rsid w:val="002C0932"/>
    <w:rsid w:val="002C0EA1"/>
    <w:rsid w:val="002C12CA"/>
    <w:rsid w:val="002C158E"/>
    <w:rsid w:val="002C207D"/>
    <w:rsid w:val="002C23A8"/>
    <w:rsid w:val="002C34CE"/>
    <w:rsid w:val="002C37D7"/>
    <w:rsid w:val="002C3CE2"/>
    <w:rsid w:val="002C45FF"/>
    <w:rsid w:val="002C4F7A"/>
    <w:rsid w:val="002C5A7E"/>
    <w:rsid w:val="002C62C6"/>
    <w:rsid w:val="002C70BD"/>
    <w:rsid w:val="002C7811"/>
    <w:rsid w:val="002C7CA8"/>
    <w:rsid w:val="002D04AA"/>
    <w:rsid w:val="002D0B34"/>
    <w:rsid w:val="002D0C4E"/>
    <w:rsid w:val="002D1ADE"/>
    <w:rsid w:val="002D2302"/>
    <w:rsid w:val="002D24DC"/>
    <w:rsid w:val="002D25F5"/>
    <w:rsid w:val="002D2983"/>
    <w:rsid w:val="002D2F37"/>
    <w:rsid w:val="002D35F5"/>
    <w:rsid w:val="002D3EE9"/>
    <w:rsid w:val="002D4279"/>
    <w:rsid w:val="002D4A9A"/>
    <w:rsid w:val="002D56EB"/>
    <w:rsid w:val="002D5C13"/>
    <w:rsid w:val="002D5C2C"/>
    <w:rsid w:val="002D6006"/>
    <w:rsid w:val="002D677E"/>
    <w:rsid w:val="002D7019"/>
    <w:rsid w:val="002D769C"/>
    <w:rsid w:val="002D7DA9"/>
    <w:rsid w:val="002E060F"/>
    <w:rsid w:val="002E0C4A"/>
    <w:rsid w:val="002E0D57"/>
    <w:rsid w:val="002E2443"/>
    <w:rsid w:val="002E2B45"/>
    <w:rsid w:val="002E32D6"/>
    <w:rsid w:val="002E3856"/>
    <w:rsid w:val="002E4241"/>
    <w:rsid w:val="002E5922"/>
    <w:rsid w:val="002E5AB4"/>
    <w:rsid w:val="002E5BAA"/>
    <w:rsid w:val="002E6312"/>
    <w:rsid w:val="002E7661"/>
    <w:rsid w:val="002E78F5"/>
    <w:rsid w:val="002E7CA8"/>
    <w:rsid w:val="002E7ED3"/>
    <w:rsid w:val="002F05DD"/>
    <w:rsid w:val="002F159D"/>
    <w:rsid w:val="002F159E"/>
    <w:rsid w:val="002F1744"/>
    <w:rsid w:val="002F1921"/>
    <w:rsid w:val="002F28BF"/>
    <w:rsid w:val="002F2989"/>
    <w:rsid w:val="002F2A56"/>
    <w:rsid w:val="002F2DC1"/>
    <w:rsid w:val="002F2F66"/>
    <w:rsid w:val="002F3BC5"/>
    <w:rsid w:val="002F437F"/>
    <w:rsid w:val="002F4DB8"/>
    <w:rsid w:val="002F51C1"/>
    <w:rsid w:val="002F6084"/>
    <w:rsid w:val="002F7451"/>
    <w:rsid w:val="002F75FA"/>
    <w:rsid w:val="002F76A5"/>
    <w:rsid w:val="0030012E"/>
    <w:rsid w:val="00300613"/>
    <w:rsid w:val="00300A5B"/>
    <w:rsid w:val="00300B53"/>
    <w:rsid w:val="00300E35"/>
    <w:rsid w:val="003014E7"/>
    <w:rsid w:val="003019EB"/>
    <w:rsid w:val="003020FD"/>
    <w:rsid w:val="00302541"/>
    <w:rsid w:val="003025BD"/>
    <w:rsid w:val="0030394A"/>
    <w:rsid w:val="003047D0"/>
    <w:rsid w:val="00304D06"/>
    <w:rsid w:val="00304D26"/>
    <w:rsid w:val="00306422"/>
    <w:rsid w:val="0030647E"/>
    <w:rsid w:val="0030654D"/>
    <w:rsid w:val="00306C34"/>
    <w:rsid w:val="003071F4"/>
    <w:rsid w:val="00307ACA"/>
    <w:rsid w:val="00310720"/>
    <w:rsid w:val="00310D8F"/>
    <w:rsid w:val="003111B5"/>
    <w:rsid w:val="003121E5"/>
    <w:rsid w:val="0031246C"/>
    <w:rsid w:val="0031284D"/>
    <w:rsid w:val="00312FFC"/>
    <w:rsid w:val="00313667"/>
    <w:rsid w:val="00313E7C"/>
    <w:rsid w:val="00314132"/>
    <w:rsid w:val="003143DE"/>
    <w:rsid w:val="0031446F"/>
    <w:rsid w:val="00315923"/>
    <w:rsid w:val="00315BDA"/>
    <w:rsid w:val="00315EBE"/>
    <w:rsid w:val="003168DB"/>
    <w:rsid w:val="00316E51"/>
    <w:rsid w:val="00316F74"/>
    <w:rsid w:val="003171A8"/>
    <w:rsid w:val="003178D1"/>
    <w:rsid w:val="00317B24"/>
    <w:rsid w:val="00317E03"/>
    <w:rsid w:val="003209AC"/>
    <w:rsid w:val="003212F2"/>
    <w:rsid w:val="00321481"/>
    <w:rsid w:val="00321CA7"/>
    <w:rsid w:val="00321CE0"/>
    <w:rsid w:val="00322217"/>
    <w:rsid w:val="0032335B"/>
    <w:rsid w:val="00323ECE"/>
    <w:rsid w:val="00324745"/>
    <w:rsid w:val="003248EA"/>
    <w:rsid w:val="003251A2"/>
    <w:rsid w:val="003251E7"/>
    <w:rsid w:val="0032547E"/>
    <w:rsid w:val="00325CF6"/>
    <w:rsid w:val="0032701A"/>
    <w:rsid w:val="003275D9"/>
    <w:rsid w:val="0032766B"/>
    <w:rsid w:val="00327D06"/>
    <w:rsid w:val="00330071"/>
    <w:rsid w:val="003301CD"/>
    <w:rsid w:val="00330382"/>
    <w:rsid w:val="003303D8"/>
    <w:rsid w:val="00331001"/>
    <w:rsid w:val="00331259"/>
    <w:rsid w:val="00332531"/>
    <w:rsid w:val="00332568"/>
    <w:rsid w:val="00334735"/>
    <w:rsid w:val="0033492D"/>
    <w:rsid w:val="003358B3"/>
    <w:rsid w:val="00335CA2"/>
    <w:rsid w:val="00336150"/>
    <w:rsid w:val="00336B26"/>
    <w:rsid w:val="00336BDF"/>
    <w:rsid w:val="00336E1A"/>
    <w:rsid w:val="0033739A"/>
    <w:rsid w:val="00337739"/>
    <w:rsid w:val="00337F61"/>
    <w:rsid w:val="00340341"/>
    <w:rsid w:val="0034074C"/>
    <w:rsid w:val="003414A1"/>
    <w:rsid w:val="003417CB"/>
    <w:rsid w:val="00341981"/>
    <w:rsid w:val="00341F3B"/>
    <w:rsid w:val="00341FBB"/>
    <w:rsid w:val="00342299"/>
    <w:rsid w:val="00342871"/>
    <w:rsid w:val="00342BEA"/>
    <w:rsid w:val="00342E1F"/>
    <w:rsid w:val="00343736"/>
    <w:rsid w:val="00343AED"/>
    <w:rsid w:val="00343F2A"/>
    <w:rsid w:val="00344090"/>
    <w:rsid w:val="0034492F"/>
    <w:rsid w:val="00345A69"/>
    <w:rsid w:val="00345A6F"/>
    <w:rsid w:val="00345BD9"/>
    <w:rsid w:val="00345C3F"/>
    <w:rsid w:val="00346218"/>
    <w:rsid w:val="00346B08"/>
    <w:rsid w:val="0034745D"/>
    <w:rsid w:val="00347D0B"/>
    <w:rsid w:val="00350405"/>
    <w:rsid w:val="00350FAA"/>
    <w:rsid w:val="003516BC"/>
    <w:rsid w:val="00351B41"/>
    <w:rsid w:val="00351E54"/>
    <w:rsid w:val="003520FE"/>
    <w:rsid w:val="003522D7"/>
    <w:rsid w:val="00352F36"/>
    <w:rsid w:val="00352FE0"/>
    <w:rsid w:val="00353BAB"/>
    <w:rsid w:val="0035440C"/>
    <w:rsid w:val="00354666"/>
    <w:rsid w:val="00354669"/>
    <w:rsid w:val="00354700"/>
    <w:rsid w:val="003548FB"/>
    <w:rsid w:val="00354D34"/>
    <w:rsid w:val="00355562"/>
    <w:rsid w:val="00355E3A"/>
    <w:rsid w:val="003561DD"/>
    <w:rsid w:val="00356878"/>
    <w:rsid w:val="00356D49"/>
    <w:rsid w:val="00357070"/>
    <w:rsid w:val="003603BF"/>
    <w:rsid w:val="00360460"/>
    <w:rsid w:val="00361651"/>
    <w:rsid w:val="00361B24"/>
    <w:rsid w:val="00361CDB"/>
    <w:rsid w:val="00361ED7"/>
    <w:rsid w:val="003624B5"/>
    <w:rsid w:val="00362FAB"/>
    <w:rsid w:val="00363E1E"/>
    <w:rsid w:val="003640F5"/>
    <w:rsid w:val="0036472E"/>
    <w:rsid w:val="00364983"/>
    <w:rsid w:val="003651A1"/>
    <w:rsid w:val="003652CE"/>
    <w:rsid w:val="00365BCC"/>
    <w:rsid w:val="003672BA"/>
    <w:rsid w:val="00367700"/>
    <w:rsid w:val="00367DD4"/>
    <w:rsid w:val="00370760"/>
    <w:rsid w:val="00370973"/>
    <w:rsid w:val="0037101B"/>
    <w:rsid w:val="003714DD"/>
    <w:rsid w:val="00371CCD"/>
    <w:rsid w:val="00372ACA"/>
    <w:rsid w:val="00372D96"/>
    <w:rsid w:val="00373250"/>
    <w:rsid w:val="0037331F"/>
    <w:rsid w:val="00373912"/>
    <w:rsid w:val="003746B2"/>
    <w:rsid w:val="00374733"/>
    <w:rsid w:val="00375D9C"/>
    <w:rsid w:val="00375E6A"/>
    <w:rsid w:val="0037654F"/>
    <w:rsid w:val="00376D5B"/>
    <w:rsid w:val="003772BD"/>
    <w:rsid w:val="0037789A"/>
    <w:rsid w:val="003801E4"/>
    <w:rsid w:val="003806BF"/>
    <w:rsid w:val="003806D2"/>
    <w:rsid w:val="00380E2B"/>
    <w:rsid w:val="00381C5F"/>
    <w:rsid w:val="0038201D"/>
    <w:rsid w:val="0038206B"/>
    <w:rsid w:val="00382C4D"/>
    <w:rsid w:val="003831FF"/>
    <w:rsid w:val="00383B45"/>
    <w:rsid w:val="003841B1"/>
    <w:rsid w:val="0038449B"/>
    <w:rsid w:val="003848BF"/>
    <w:rsid w:val="00384CAD"/>
    <w:rsid w:val="00385D67"/>
    <w:rsid w:val="00386220"/>
    <w:rsid w:val="00386A9E"/>
    <w:rsid w:val="00387245"/>
    <w:rsid w:val="003872C8"/>
    <w:rsid w:val="00387932"/>
    <w:rsid w:val="00387C63"/>
    <w:rsid w:val="00390045"/>
    <w:rsid w:val="00390E97"/>
    <w:rsid w:val="00390F4A"/>
    <w:rsid w:val="003914AB"/>
    <w:rsid w:val="003922FA"/>
    <w:rsid w:val="0039297B"/>
    <w:rsid w:val="0039388E"/>
    <w:rsid w:val="00393B97"/>
    <w:rsid w:val="003941C7"/>
    <w:rsid w:val="00394948"/>
    <w:rsid w:val="00394A89"/>
    <w:rsid w:val="00394EA3"/>
    <w:rsid w:val="00395560"/>
    <w:rsid w:val="00395EE5"/>
    <w:rsid w:val="003964C9"/>
    <w:rsid w:val="00396FD1"/>
    <w:rsid w:val="003971F2"/>
    <w:rsid w:val="0039794F"/>
    <w:rsid w:val="003A0CE0"/>
    <w:rsid w:val="003A11EE"/>
    <w:rsid w:val="003A20AF"/>
    <w:rsid w:val="003A2B97"/>
    <w:rsid w:val="003A4514"/>
    <w:rsid w:val="003A4829"/>
    <w:rsid w:val="003A4CFA"/>
    <w:rsid w:val="003A4DF0"/>
    <w:rsid w:val="003A5E19"/>
    <w:rsid w:val="003A6EC3"/>
    <w:rsid w:val="003A76B3"/>
    <w:rsid w:val="003A7759"/>
    <w:rsid w:val="003A7A87"/>
    <w:rsid w:val="003A7B25"/>
    <w:rsid w:val="003A7BC6"/>
    <w:rsid w:val="003A7D34"/>
    <w:rsid w:val="003B05D9"/>
    <w:rsid w:val="003B1961"/>
    <w:rsid w:val="003B2409"/>
    <w:rsid w:val="003B2F19"/>
    <w:rsid w:val="003B3906"/>
    <w:rsid w:val="003B3CB4"/>
    <w:rsid w:val="003B478A"/>
    <w:rsid w:val="003B4CD6"/>
    <w:rsid w:val="003B5981"/>
    <w:rsid w:val="003B6CC6"/>
    <w:rsid w:val="003B6F3C"/>
    <w:rsid w:val="003B70E0"/>
    <w:rsid w:val="003B720E"/>
    <w:rsid w:val="003B7305"/>
    <w:rsid w:val="003B7B9D"/>
    <w:rsid w:val="003B7C52"/>
    <w:rsid w:val="003C0236"/>
    <w:rsid w:val="003C0C5A"/>
    <w:rsid w:val="003C134B"/>
    <w:rsid w:val="003C13F1"/>
    <w:rsid w:val="003C173C"/>
    <w:rsid w:val="003C2036"/>
    <w:rsid w:val="003C3739"/>
    <w:rsid w:val="003C373A"/>
    <w:rsid w:val="003C3963"/>
    <w:rsid w:val="003C457F"/>
    <w:rsid w:val="003C45A3"/>
    <w:rsid w:val="003C4A7A"/>
    <w:rsid w:val="003C4CC2"/>
    <w:rsid w:val="003C5470"/>
    <w:rsid w:val="003C6257"/>
    <w:rsid w:val="003C6972"/>
    <w:rsid w:val="003C69C7"/>
    <w:rsid w:val="003C7075"/>
    <w:rsid w:val="003C747D"/>
    <w:rsid w:val="003C7B98"/>
    <w:rsid w:val="003C7BFB"/>
    <w:rsid w:val="003D04D7"/>
    <w:rsid w:val="003D04FD"/>
    <w:rsid w:val="003D0D6E"/>
    <w:rsid w:val="003D2EBE"/>
    <w:rsid w:val="003D3614"/>
    <w:rsid w:val="003D3F82"/>
    <w:rsid w:val="003D441B"/>
    <w:rsid w:val="003D5276"/>
    <w:rsid w:val="003D5D71"/>
    <w:rsid w:val="003D603C"/>
    <w:rsid w:val="003D761D"/>
    <w:rsid w:val="003D76EB"/>
    <w:rsid w:val="003D7970"/>
    <w:rsid w:val="003E045F"/>
    <w:rsid w:val="003E094E"/>
    <w:rsid w:val="003E0966"/>
    <w:rsid w:val="003E0A21"/>
    <w:rsid w:val="003E0D3E"/>
    <w:rsid w:val="003E0EE3"/>
    <w:rsid w:val="003E1D48"/>
    <w:rsid w:val="003E2B98"/>
    <w:rsid w:val="003E34A3"/>
    <w:rsid w:val="003E3FA9"/>
    <w:rsid w:val="003E6B08"/>
    <w:rsid w:val="003F07D6"/>
    <w:rsid w:val="003F0EEC"/>
    <w:rsid w:val="003F2531"/>
    <w:rsid w:val="003F28FB"/>
    <w:rsid w:val="003F31CF"/>
    <w:rsid w:val="003F3D1E"/>
    <w:rsid w:val="003F3EE1"/>
    <w:rsid w:val="003F4577"/>
    <w:rsid w:val="003F49B2"/>
    <w:rsid w:val="003F50A1"/>
    <w:rsid w:val="003F5384"/>
    <w:rsid w:val="003F6EB3"/>
    <w:rsid w:val="003F7000"/>
    <w:rsid w:val="003F756C"/>
    <w:rsid w:val="00401D38"/>
    <w:rsid w:val="00401F51"/>
    <w:rsid w:val="00401FD8"/>
    <w:rsid w:val="004020F7"/>
    <w:rsid w:val="004028EE"/>
    <w:rsid w:val="00402C43"/>
    <w:rsid w:val="00402FAA"/>
    <w:rsid w:val="00403853"/>
    <w:rsid w:val="00403B00"/>
    <w:rsid w:val="004043E3"/>
    <w:rsid w:val="00404461"/>
    <w:rsid w:val="004045A7"/>
    <w:rsid w:val="00404A17"/>
    <w:rsid w:val="0040616A"/>
    <w:rsid w:val="00406AB0"/>
    <w:rsid w:val="00407375"/>
    <w:rsid w:val="004074F8"/>
    <w:rsid w:val="004077DC"/>
    <w:rsid w:val="00410260"/>
    <w:rsid w:val="00410699"/>
    <w:rsid w:val="004110AD"/>
    <w:rsid w:val="0041136A"/>
    <w:rsid w:val="0041177C"/>
    <w:rsid w:val="004121B1"/>
    <w:rsid w:val="0041306B"/>
    <w:rsid w:val="004133F6"/>
    <w:rsid w:val="004145EB"/>
    <w:rsid w:val="004146F0"/>
    <w:rsid w:val="00415BCE"/>
    <w:rsid w:val="00416071"/>
    <w:rsid w:val="0041654F"/>
    <w:rsid w:val="00416A13"/>
    <w:rsid w:val="00416BB7"/>
    <w:rsid w:val="00417A26"/>
    <w:rsid w:val="00417A9D"/>
    <w:rsid w:val="00417EC1"/>
    <w:rsid w:val="00417ED8"/>
    <w:rsid w:val="00417FA5"/>
    <w:rsid w:val="00420252"/>
    <w:rsid w:val="004204F8"/>
    <w:rsid w:val="00420C8B"/>
    <w:rsid w:val="0042112D"/>
    <w:rsid w:val="00421A7D"/>
    <w:rsid w:val="004229C3"/>
    <w:rsid w:val="00422D6F"/>
    <w:rsid w:val="0042356D"/>
    <w:rsid w:val="00423619"/>
    <w:rsid w:val="004245C1"/>
    <w:rsid w:val="00424615"/>
    <w:rsid w:val="004270E9"/>
    <w:rsid w:val="0042766C"/>
    <w:rsid w:val="00427BA5"/>
    <w:rsid w:val="00427D20"/>
    <w:rsid w:val="00430902"/>
    <w:rsid w:val="00431705"/>
    <w:rsid w:val="00431C8C"/>
    <w:rsid w:val="00431FE2"/>
    <w:rsid w:val="00432F9B"/>
    <w:rsid w:val="0043311F"/>
    <w:rsid w:val="00433B07"/>
    <w:rsid w:val="00433CBF"/>
    <w:rsid w:val="00434855"/>
    <w:rsid w:val="00435749"/>
    <w:rsid w:val="00435795"/>
    <w:rsid w:val="00436043"/>
    <w:rsid w:val="0043785F"/>
    <w:rsid w:val="00437B06"/>
    <w:rsid w:val="00437E3E"/>
    <w:rsid w:val="0044138B"/>
    <w:rsid w:val="00441DFC"/>
    <w:rsid w:val="00441ECA"/>
    <w:rsid w:val="004421E3"/>
    <w:rsid w:val="0044260B"/>
    <w:rsid w:val="00442A32"/>
    <w:rsid w:val="00442BF4"/>
    <w:rsid w:val="00443524"/>
    <w:rsid w:val="004439CE"/>
    <w:rsid w:val="00444EE2"/>
    <w:rsid w:val="00445448"/>
    <w:rsid w:val="00447582"/>
    <w:rsid w:val="004478A7"/>
    <w:rsid w:val="00450394"/>
    <w:rsid w:val="00450820"/>
    <w:rsid w:val="00450E94"/>
    <w:rsid w:val="00451562"/>
    <w:rsid w:val="00451C96"/>
    <w:rsid w:val="00453D3B"/>
    <w:rsid w:val="00454389"/>
    <w:rsid w:val="004551A3"/>
    <w:rsid w:val="00455334"/>
    <w:rsid w:val="0045566E"/>
    <w:rsid w:val="004558A1"/>
    <w:rsid w:val="004558A4"/>
    <w:rsid w:val="00455D1B"/>
    <w:rsid w:val="0045611A"/>
    <w:rsid w:val="0045707A"/>
    <w:rsid w:val="0045712F"/>
    <w:rsid w:val="00457F0A"/>
    <w:rsid w:val="004600CC"/>
    <w:rsid w:val="00460C90"/>
    <w:rsid w:val="00460DA4"/>
    <w:rsid w:val="00461F46"/>
    <w:rsid w:val="00462236"/>
    <w:rsid w:val="004623F0"/>
    <w:rsid w:val="004628F6"/>
    <w:rsid w:val="00463BD4"/>
    <w:rsid w:val="0046512E"/>
    <w:rsid w:val="00465D31"/>
    <w:rsid w:val="00465FDC"/>
    <w:rsid w:val="00466704"/>
    <w:rsid w:val="0046688C"/>
    <w:rsid w:val="00467DA2"/>
    <w:rsid w:val="00470271"/>
    <w:rsid w:val="00470406"/>
    <w:rsid w:val="004709F1"/>
    <w:rsid w:val="00470A2B"/>
    <w:rsid w:val="00470FF7"/>
    <w:rsid w:val="004711BF"/>
    <w:rsid w:val="0047142E"/>
    <w:rsid w:val="00471A29"/>
    <w:rsid w:val="004721F1"/>
    <w:rsid w:val="00473190"/>
    <w:rsid w:val="004735A1"/>
    <w:rsid w:val="004737E3"/>
    <w:rsid w:val="0047425F"/>
    <w:rsid w:val="00474A06"/>
    <w:rsid w:val="00476054"/>
    <w:rsid w:val="0047672D"/>
    <w:rsid w:val="00476CE3"/>
    <w:rsid w:val="00477286"/>
    <w:rsid w:val="0047729B"/>
    <w:rsid w:val="004772DD"/>
    <w:rsid w:val="004778A2"/>
    <w:rsid w:val="0048049E"/>
    <w:rsid w:val="00480D07"/>
    <w:rsid w:val="004814B6"/>
    <w:rsid w:val="00482299"/>
    <w:rsid w:val="0048277D"/>
    <w:rsid w:val="00482E34"/>
    <w:rsid w:val="00483A72"/>
    <w:rsid w:val="004841A0"/>
    <w:rsid w:val="004841BC"/>
    <w:rsid w:val="00484BF4"/>
    <w:rsid w:val="004855E6"/>
    <w:rsid w:val="00486A22"/>
    <w:rsid w:val="00486D3A"/>
    <w:rsid w:val="00487287"/>
    <w:rsid w:val="0049054D"/>
    <w:rsid w:val="004925C9"/>
    <w:rsid w:val="0049363B"/>
    <w:rsid w:val="00493925"/>
    <w:rsid w:val="00493DE0"/>
    <w:rsid w:val="004940F4"/>
    <w:rsid w:val="00494130"/>
    <w:rsid w:val="0049415A"/>
    <w:rsid w:val="004944FB"/>
    <w:rsid w:val="004946D0"/>
    <w:rsid w:val="00496226"/>
    <w:rsid w:val="00497003"/>
    <w:rsid w:val="004A1056"/>
    <w:rsid w:val="004A1AB1"/>
    <w:rsid w:val="004A1B0E"/>
    <w:rsid w:val="004A1BB2"/>
    <w:rsid w:val="004A1BBF"/>
    <w:rsid w:val="004A208D"/>
    <w:rsid w:val="004A21DC"/>
    <w:rsid w:val="004A2776"/>
    <w:rsid w:val="004A38B2"/>
    <w:rsid w:val="004A42BB"/>
    <w:rsid w:val="004A4450"/>
    <w:rsid w:val="004A5072"/>
    <w:rsid w:val="004A5D09"/>
    <w:rsid w:val="004A6386"/>
    <w:rsid w:val="004A75ED"/>
    <w:rsid w:val="004A7818"/>
    <w:rsid w:val="004B03D0"/>
    <w:rsid w:val="004B0ADB"/>
    <w:rsid w:val="004B1245"/>
    <w:rsid w:val="004B12E3"/>
    <w:rsid w:val="004B1BEB"/>
    <w:rsid w:val="004B352C"/>
    <w:rsid w:val="004B3CCD"/>
    <w:rsid w:val="004B4295"/>
    <w:rsid w:val="004B4C87"/>
    <w:rsid w:val="004B4F55"/>
    <w:rsid w:val="004B5873"/>
    <w:rsid w:val="004B5C58"/>
    <w:rsid w:val="004B6166"/>
    <w:rsid w:val="004B7338"/>
    <w:rsid w:val="004B7541"/>
    <w:rsid w:val="004C0749"/>
    <w:rsid w:val="004C0B19"/>
    <w:rsid w:val="004C0B31"/>
    <w:rsid w:val="004C0FF1"/>
    <w:rsid w:val="004C127E"/>
    <w:rsid w:val="004C1D41"/>
    <w:rsid w:val="004C2198"/>
    <w:rsid w:val="004C22AD"/>
    <w:rsid w:val="004C24EA"/>
    <w:rsid w:val="004C2C25"/>
    <w:rsid w:val="004C330F"/>
    <w:rsid w:val="004C37AF"/>
    <w:rsid w:val="004C37B4"/>
    <w:rsid w:val="004C3A7B"/>
    <w:rsid w:val="004C3AFD"/>
    <w:rsid w:val="004C40F7"/>
    <w:rsid w:val="004C56FF"/>
    <w:rsid w:val="004C59E0"/>
    <w:rsid w:val="004C6651"/>
    <w:rsid w:val="004C6B05"/>
    <w:rsid w:val="004C6D68"/>
    <w:rsid w:val="004C71F5"/>
    <w:rsid w:val="004C77CA"/>
    <w:rsid w:val="004D0980"/>
    <w:rsid w:val="004D0C18"/>
    <w:rsid w:val="004D167D"/>
    <w:rsid w:val="004D1720"/>
    <w:rsid w:val="004D1A2D"/>
    <w:rsid w:val="004D1C92"/>
    <w:rsid w:val="004D1F2D"/>
    <w:rsid w:val="004D277D"/>
    <w:rsid w:val="004D2A41"/>
    <w:rsid w:val="004D3A13"/>
    <w:rsid w:val="004D3D64"/>
    <w:rsid w:val="004D4737"/>
    <w:rsid w:val="004D5132"/>
    <w:rsid w:val="004D56ED"/>
    <w:rsid w:val="004D5802"/>
    <w:rsid w:val="004D6104"/>
    <w:rsid w:val="004D6744"/>
    <w:rsid w:val="004D6FDC"/>
    <w:rsid w:val="004D72C8"/>
    <w:rsid w:val="004D7F08"/>
    <w:rsid w:val="004D7F1B"/>
    <w:rsid w:val="004E0161"/>
    <w:rsid w:val="004E01DB"/>
    <w:rsid w:val="004E04BB"/>
    <w:rsid w:val="004E0EB8"/>
    <w:rsid w:val="004E11A7"/>
    <w:rsid w:val="004E1D73"/>
    <w:rsid w:val="004E20B4"/>
    <w:rsid w:val="004E2259"/>
    <w:rsid w:val="004E2929"/>
    <w:rsid w:val="004E348C"/>
    <w:rsid w:val="004E4C14"/>
    <w:rsid w:val="004E4D36"/>
    <w:rsid w:val="004E5A89"/>
    <w:rsid w:val="004E69C1"/>
    <w:rsid w:val="004E6BDC"/>
    <w:rsid w:val="004E70BB"/>
    <w:rsid w:val="004E70BC"/>
    <w:rsid w:val="004E735F"/>
    <w:rsid w:val="004F0DD1"/>
    <w:rsid w:val="004F1018"/>
    <w:rsid w:val="004F163F"/>
    <w:rsid w:val="004F1B86"/>
    <w:rsid w:val="004F1F24"/>
    <w:rsid w:val="004F203A"/>
    <w:rsid w:val="004F25C6"/>
    <w:rsid w:val="004F2F7E"/>
    <w:rsid w:val="004F2FDC"/>
    <w:rsid w:val="004F30A5"/>
    <w:rsid w:val="004F32C5"/>
    <w:rsid w:val="004F340C"/>
    <w:rsid w:val="004F38C4"/>
    <w:rsid w:val="004F3D23"/>
    <w:rsid w:val="004F3E33"/>
    <w:rsid w:val="004F3E77"/>
    <w:rsid w:val="004F41DF"/>
    <w:rsid w:val="004F429F"/>
    <w:rsid w:val="004F43F5"/>
    <w:rsid w:val="004F5298"/>
    <w:rsid w:val="004F6133"/>
    <w:rsid w:val="004F6CAD"/>
    <w:rsid w:val="004F7065"/>
    <w:rsid w:val="004F7299"/>
    <w:rsid w:val="004F7666"/>
    <w:rsid w:val="005000A8"/>
    <w:rsid w:val="005003C0"/>
    <w:rsid w:val="00500A15"/>
    <w:rsid w:val="00500CDD"/>
    <w:rsid w:val="00500D9D"/>
    <w:rsid w:val="005013BD"/>
    <w:rsid w:val="005015EA"/>
    <w:rsid w:val="00503554"/>
    <w:rsid w:val="0050387D"/>
    <w:rsid w:val="005038A9"/>
    <w:rsid w:val="005038FE"/>
    <w:rsid w:val="00503F07"/>
    <w:rsid w:val="00504179"/>
    <w:rsid w:val="00504448"/>
    <w:rsid w:val="00504D95"/>
    <w:rsid w:val="00505533"/>
    <w:rsid w:val="00505A4A"/>
    <w:rsid w:val="00505F40"/>
    <w:rsid w:val="00506018"/>
    <w:rsid w:val="00506AF8"/>
    <w:rsid w:val="00506CE5"/>
    <w:rsid w:val="00506FFB"/>
    <w:rsid w:val="0050794D"/>
    <w:rsid w:val="005115FD"/>
    <w:rsid w:val="00511F69"/>
    <w:rsid w:val="00513171"/>
    <w:rsid w:val="00514124"/>
    <w:rsid w:val="00514D00"/>
    <w:rsid w:val="00514D49"/>
    <w:rsid w:val="00515437"/>
    <w:rsid w:val="00515742"/>
    <w:rsid w:val="00516315"/>
    <w:rsid w:val="00517422"/>
    <w:rsid w:val="00520153"/>
    <w:rsid w:val="0052075C"/>
    <w:rsid w:val="00520DF4"/>
    <w:rsid w:val="00521447"/>
    <w:rsid w:val="00521EBE"/>
    <w:rsid w:val="00522231"/>
    <w:rsid w:val="005225B9"/>
    <w:rsid w:val="00523006"/>
    <w:rsid w:val="00523170"/>
    <w:rsid w:val="005232C8"/>
    <w:rsid w:val="00524D8A"/>
    <w:rsid w:val="00525218"/>
    <w:rsid w:val="00525271"/>
    <w:rsid w:val="00525C68"/>
    <w:rsid w:val="005261FF"/>
    <w:rsid w:val="00527119"/>
    <w:rsid w:val="005271EA"/>
    <w:rsid w:val="005274FE"/>
    <w:rsid w:val="0052793E"/>
    <w:rsid w:val="00527AB0"/>
    <w:rsid w:val="00527BCB"/>
    <w:rsid w:val="00530275"/>
    <w:rsid w:val="0053036B"/>
    <w:rsid w:val="0053062B"/>
    <w:rsid w:val="005306E4"/>
    <w:rsid w:val="0053157E"/>
    <w:rsid w:val="005315EB"/>
    <w:rsid w:val="00531B33"/>
    <w:rsid w:val="00531E0F"/>
    <w:rsid w:val="00531E58"/>
    <w:rsid w:val="005320B7"/>
    <w:rsid w:val="005320DC"/>
    <w:rsid w:val="005322E7"/>
    <w:rsid w:val="00532576"/>
    <w:rsid w:val="00532CE7"/>
    <w:rsid w:val="00532ECD"/>
    <w:rsid w:val="005331D8"/>
    <w:rsid w:val="005332A0"/>
    <w:rsid w:val="005337A9"/>
    <w:rsid w:val="005337BD"/>
    <w:rsid w:val="00534418"/>
    <w:rsid w:val="0053449E"/>
    <w:rsid w:val="00534B16"/>
    <w:rsid w:val="00534D8C"/>
    <w:rsid w:val="005350A9"/>
    <w:rsid w:val="005351D7"/>
    <w:rsid w:val="00535A29"/>
    <w:rsid w:val="00535A2F"/>
    <w:rsid w:val="00535D28"/>
    <w:rsid w:val="005360AC"/>
    <w:rsid w:val="005367FF"/>
    <w:rsid w:val="00537C8C"/>
    <w:rsid w:val="00537CE6"/>
    <w:rsid w:val="0054067F"/>
    <w:rsid w:val="00540A17"/>
    <w:rsid w:val="00541374"/>
    <w:rsid w:val="0054142A"/>
    <w:rsid w:val="00541B98"/>
    <w:rsid w:val="00542381"/>
    <w:rsid w:val="00542760"/>
    <w:rsid w:val="00542DC7"/>
    <w:rsid w:val="00542E76"/>
    <w:rsid w:val="005431B7"/>
    <w:rsid w:val="00543517"/>
    <w:rsid w:val="00543D67"/>
    <w:rsid w:val="00543E56"/>
    <w:rsid w:val="005440E3"/>
    <w:rsid w:val="00544910"/>
    <w:rsid w:val="00544E7C"/>
    <w:rsid w:val="00544FC0"/>
    <w:rsid w:val="00545633"/>
    <w:rsid w:val="00545BBB"/>
    <w:rsid w:val="00545CA6"/>
    <w:rsid w:val="00545F1B"/>
    <w:rsid w:val="00546407"/>
    <w:rsid w:val="00546C2A"/>
    <w:rsid w:val="0054725C"/>
    <w:rsid w:val="00547D38"/>
    <w:rsid w:val="00547F2E"/>
    <w:rsid w:val="005509F2"/>
    <w:rsid w:val="00551211"/>
    <w:rsid w:val="0055147D"/>
    <w:rsid w:val="00551948"/>
    <w:rsid w:val="00551B6D"/>
    <w:rsid w:val="00551BE5"/>
    <w:rsid w:val="00551C85"/>
    <w:rsid w:val="00552447"/>
    <w:rsid w:val="00553725"/>
    <w:rsid w:val="00553751"/>
    <w:rsid w:val="0055396D"/>
    <w:rsid w:val="00555095"/>
    <w:rsid w:val="00555503"/>
    <w:rsid w:val="005557D3"/>
    <w:rsid w:val="00555890"/>
    <w:rsid w:val="00555AFE"/>
    <w:rsid w:val="00556266"/>
    <w:rsid w:val="00557133"/>
    <w:rsid w:val="00557177"/>
    <w:rsid w:val="00557B75"/>
    <w:rsid w:val="00557BB2"/>
    <w:rsid w:val="00560613"/>
    <w:rsid w:val="00560C14"/>
    <w:rsid w:val="00560F23"/>
    <w:rsid w:val="00561CA6"/>
    <w:rsid w:val="00561DF4"/>
    <w:rsid w:val="0056205E"/>
    <w:rsid w:val="0056262A"/>
    <w:rsid w:val="005628AE"/>
    <w:rsid w:val="00562B54"/>
    <w:rsid w:val="00562D09"/>
    <w:rsid w:val="00563090"/>
    <w:rsid w:val="0056319B"/>
    <w:rsid w:val="005635A5"/>
    <w:rsid w:val="005636DA"/>
    <w:rsid w:val="00563791"/>
    <w:rsid w:val="00564206"/>
    <w:rsid w:val="00564D50"/>
    <w:rsid w:val="00565E86"/>
    <w:rsid w:val="00566E46"/>
    <w:rsid w:val="00570B3F"/>
    <w:rsid w:val="00570FBD"/>
    <w:rsid w:val="00571734"/>
    <w:rsid w:val="00572023"/>
    <w:rsid w:val="00572E1B"/>
    <w:rsid w:val="0057301E"/>
    <w:rsid w:val="005731A1"/>
    <w:rsid w:val="00573EC7"/>
    <w:rsid w:val="005748DD"/>
    <w:rsid w:val="0057497F"/>
    <w:rsid w:val="00574D73"/>
    <w:rsid w:val="0057591D"/>
    <w:rsid w:val="00575C3C"/>
    <w:rsid w:val="00575D10"/>
    <w:rsid w:val="0057655E"/>
    <w:rsid w:val="005770DB"/>
    <w:rsid w:val="0057768F"/>
    <w:rsid w:val="005800D0"/>
    <w:rsid w:val="00580193"/>
    <w:rsid w:val="005808B2"/>
    <w:rsid w:val="00580CD0"/>
    <w:rsid w:val="00580FF7"/>
    <w:rsid w:val="0058126D"/>
    <w:rsid w:val="0058132E"/>
    <w:rsid w:val="00581C93"/>
    <w:rsid w:val="005823AC"/>
    <w:rsid w:val="00582916"/>
    <w:rsid w:val="005833CA"/>
    <w:rsid w:val="00583467"/>
    <w:rsid w:val="0058362F"/>
    <w:rsid w:val="005844AA"/>
    <w:rsid w:val="00584C22"/>
    <w:rsid w:val="0058522E"/>
    <w:rsid w:val="00585EB6"/>
    <w:rsid w:val="00585F6F"/>
    <w:rsid w:val="005861A7"/>
    <w:rsid w:val="00586FD3"/>
    <w:rsid w:val="005915B8"/>
    <w:rsid w:val="005917A8"/>
    <w:rsid w:val="00591E00"/>
    <w:rsid w:val="00592408"/>
    <w:rsid w:val="005924C0"/>
    <w:rsid w:val="005929F6"/>
    <w:rsid w:val="00594444"/>
    <w:rsid w:val="005954CB"/>
    <w:rsid w:val="00595C2F"/>
    <w:rsid w:val="00596128"/>
    <w:rsid w:val="00596432"/>
    <w:rsid w:val="00596E60"/>
    <w:rsid w:val="00597D8B"/>
    <w:rsid w:val="005A0659"/>
    <w:rsid w:val="005A21F7"/>
    <w:rsid w:val="005A2AC9"/>
    <w:rsid w:val="005A2C6A"/>
    <w:rsid w:val="005A2E6C"/>
    <w:rsid w:val="005A55BF"/>
    <w:rsid w:val="005A567E"/>
    <w:rsid w:val="005A5EE4"/>
    <w:rsid w:val="005A6062"/>
    <w:rsid w:val="005B0719"/>
    <w:rsid w:val="005B0779"/>
    <w:rsid w:val="005B1249"/>
    <w:rsid w:val="005B1600"/>
    <w:rsid w:val="005B198B"/>
    <w:rsid w:val="005B1E27"/>
    <w:rsid w:val="005B227B"/>
    <w:rsid w:val="005B2354"/>
    <w:rsid w:val="005B3181"/>
    <w:rsid w:val="005B3696"/>
    <w:rsid w:val="005B3AD1"/>
    <w:rsid w:val="005B3D2B"/>
    <w:rsid w:val="005B570D"/>
    <w:rsid w:val="005B5E97"/>
    <w:rsid w:val="005B6241"/>
    <w:rsid w:val="005B6918"/>
    <w:rsid w:val="005B6990"/>
    <w:rsid w:val="005B6D78"/>
    <w:rsid w:val="005B738A"/>
    <w:rsid w:val="005B76E4"/>
    <w:rsid w:val="005C02D6"/>
    <w:rsid w:val="005C034F"/>
    <w:rsid w:val="005C0EE0"/>
    <w:rsid w:val="005C16B8"/>
    <w:rsid w:val="005C1EE2"/>
    <w:rsid w:val="005C2E03"/>
    <w:rsid w:val="005C4E86"/>
    <w:rsid w:val="005C5746"/>
    <w:rsid w:val="005C5788"/>
    <w:rsid w:val="005C5820"/>
    <w:rsid w:val="005C7011"/>
    <w:rsid w:val="005C7653"/>
    <w:rsid w:val="005D190B"/>
    <w:rsid w:val="005D1EDA"/>
    <w:rsid w:val="005D21EA"/>
    <w:rsid w:val="005D279B"/>
    <w:rsid w:val="005D2D20"/>
    <w:rsid w:val="005D306F"/>
    <w:rsid w:val="005D390E"/>
    <w:rsid w:val="005D5664"/>
    <w:rsid w:val="005D5986"/>
    <w:rsid w:val="005D6865"/>
    <w:rsid w:val="005D69C3"/>
    <w:rsid w:val="005D6BF8"/>
    <w:rsid w:val="005D7453"/>
    <w:rsid w:val="005D763F"/>
    <w:rsid w:val="005D781D"/>
    <w:rsid w:val="005D785F"/>
    <w:rsid w:val="005D799E"/>
    <w:rsid w:val="005D7C4C"/>
    <w:rsid w:val="005E0DF3"/>
    <w:rsid w:val="005E134F"/>
    <w:rsid w:val="005E1546"/>
    <w:rsid w:val="005E1986"/>
    <w:rsid w:val="005E2FBF"/>
    <w:rsid w:val="005E3518"/>
    <w:rsid w:val="005E40C4"/>
    <w:rsid w:val="005E425C"/>
    <w:rsid w:val="005E4C7A"/>
    <w:rsid w:val="005E4F2C"/>
    <w:rsid w:val="005E542B"/>
    <w:rsid w:val="005E5687"/>
    <w:rsid w:val="005E6655"/>
    <w:rsid w:val="005E6BCA"/>
    <w:rsid w:val="005E6E1D"/>
    <w:rsid w:val="005E71E0"/>
    <w:rsid w:val="005F003B"/>
    <w:rsid w:val="005F055E"/>
    <w:rsid w:val="005F0560"/>
    <w:rsid w:val="005F085F"/>
    <w:rsid w:val="005F0A23"/>
    <w:rsid w:val="005F16BB"/>
    <w:rsid w:val="005F1FFD"/>
    <w:rsid w:val="005F21DD"/>
    <w:rsid w:val="005F3277"/>
    <w:rsid w:val="005F3401"/>
    <w:rsid w:val="005F3620"/>
    <w:rsid w:val="005F398A"/>
    <w:rsid w:val="005F4087"/>
    <w:rsid w:val="005F41B8"/>
    <w:rsid w:val="005F4335"/>
    <w:rsid w:val="005F46F7"/>
    <w:rsid w:val="005F5960"/>
    <w:rsid w:val="005F648D"/>
    <w:rsid w:val="005F6913"/>
    <w:rsid w:val="005F6E9F"/>
    <w:rsid w:val="005F72CD"/>
    <w:rsid w:val="005F7C39"/>
    <w:rsid w:val="00600A04"/>
    <w:rsid w:val="00600F43"/>
    <w:rsid w:val="00601E8C"/>
    <w:rsid w:val="006023CC"/>
    <w:rsid w:val="006028CF"/>
    <w:rsid w:val="0060355F"/>
    <w:rsid w:val="006057FC"/>
    <w:rsid w:val="00605AE5"/>
    <w:rsid w:val="00605CFA"/>
    <w:rsid w:val="00606E77"/>
    <w:rsid w:val="006070FC"/>
    <w:rsid w:val="0060731E"/>
    <w:rsid w:val="00607997"/>
    <w:rsid w:val="00607B92"/>
    <w:rsid w:val="006101C7"/>
    <w:rsid w:val="00610E00"/>
    <w:rsid w:val="00611359"/>
    <w:rsid w:val="00611426"/>
    <w:rsid w:val="006116CB"/>
    <w:rsid w:val="006118CF"/>
    <w:rsid w:val="00611B0E"/>
    <w:rsid w:val="00612808"/>
    <w:rsid w:val="006136BD"/>
    <w:rsid w:val="00613908"/>
    <w:rsid w:val="00613BB2"/>
    <w:rsid w:val="00613CA1"/>
    <w:rsid w:val="00613F1D"/>
    <w:rsid w:val="006144E5"/>
    <w:rsid w:val="006153C5"/>
    <w:rsid w:val="00615F18"/>
    <w:rsid w:val="006170E3"/>
    <w:rsid w:val="0061761A"/>
    <w:rsid w:val="00617826"/>
    <w:rsid w:val="00617AD9"/>
    <w:rsid w:val="00617C91"/>
    <w:rsid w:val="00617D2B"/>
    <w:rsid w:val="00617D76"/>
    <w:rsid w:val="006202E3"/>
    <w:rsid w:val="0062046E"/>
    <w:rsid w:val="00620BD2"/>
    <w:rsid w:val="00620E8E"/>
    <w:rsid w:val="00621034"/>
    <w:rsid w:val="006223E5"/>
    <w:rsid w:val="00622BE7"/>
    <w:rsid w:val="00623452"/>
    <w:rsid w:val="0062345E"/>
    <w:rsid w:val="006239B3"/>
    <w:rsid w:val="00624E38"/>
    <w:rsid w:val="006250E3"/>
    <w:rsid w:val="00626010"/>
    <w:rsid w:val="00626A9A"/>
    <w:rsid w:val="00627705"/>
    <w:rsid w:val="00627F09"/>
    <w:rsid w:val="00630995"/>
    <w:rsid w:val="0063116C"/>
    <w:rsid w:val="0063210E"/>
    <w:rsid w:val="0063222E"/>
    <w:rsid w:val="00632835"/>
    <w:rsid w:val="00633E08"/>
    <w:rsid w:val="00633F21"/>
    <w:rsid w:val="00634666"/>
    <w:rsid w:val="0063476C"/>
    <w:rsid w:val="0063477C"/>
    <w:rsid w:val="00635135"/>
    <w:rsid w:val="006358CC"/>
    <w:rsid w:val="00636120"/>
    <w:rsid w:val="006361B8"/>
    <w:rsid w:val="0063638D"/>
    <w:rsid w:val="006363D4"/>
    <w:rsid w:val="00636454"/>
    <w:rsid w:val="00636513"/>
    <w:rsid w:val="006365D6"/>
    <w:rsid w:val="00636790"/>
    <w:rsid w:val="00636850"/>
    <w:rsid w:val="00637893"/>
    <w:rsid w:val="00637CEE"/>
    <w:rsid w:val="00637F18"/>
    <w:rsid w:val="00640A6B"/>
    <w:rsid w:val="00640CD1"/>
    <w:rsid w:val="0064126B"/>
    <w:rsid w:val="00641B95"/>
    <w:rsid w:val="0064255F"/>
    <w:rsid w:val="00642786"/>
    <w:rsid w:val="0064285A"/>
    <w:rsid w:val="00642B96"/>
    <w:rsid w:val="00642C40"/>
    <w:rsid w:val="006448C4"/>
    <w:rsid w:val="0064496F"/>
    <w:rsid w:val="006449B4"/>
    <w:rsid w:val="00644D62"/>
    <w:rsid w:val="006454C3"/>
    <w:rsid w:val="00645862"/>
    <w:rsid w:val="00645CA5"/>
    <w:rsid w:val="006471D6"/>
    <w:rsid w:val="00647BF8"/>
    <w:rsid w:val="0065031D"/>
    <w:rsid w:val="00650F1E"/>
    <w:rsid w:val="00651417"/>
    <w:rsid w:val="006514E0"/>
    <w:rsid w:val="00651850"/>
    <w:rsid w:val="00651FB5"/>
    <w:rsid w:val="00654CD5"/>
    <w:rsid w:val="00654E4E"/>
    <w:rsid w:val="00655149"/>
    <w:rsid w:val="00655156"/>
    <w:rsid w:val="00655D9A"/>
    <w:rsid w:val="00657838"/>
    <w:rsid w:val="00657D37"/>
    <w:rsid w:val="00660C7F"/>
    <w:rsid w:val="00660FF1"/>
    <w:rsid w:val="0066189D"/>
    <w:rsid w:val="00661C36"/>
    <w:rsid w:val="006623EF"/>
    <w:rsid w:val="00662C90"/>
    <w:rsid w:val="00663138"/>
    <w:rsid w:val="00663667"/>
    <w:rsid w:val="0066409F"/>
    <w:rsid w:val="0066467C"/>
    <w:rsid w:val="00664B08"/>
    <w:rsid w:val="00664E83"/>
    <w:rsid w:val="00664F99"/>
    <w:rsid w:val="0066582C"/>
    <w:rsid w:val="0066584B"/>
    <w:rsid w:val="00666C8B"/>
    <w:rsid w:val="006673DB"/>
    <w:rsid w:val="006674E2"/>
    <w:rsid w:val="00670D20"/>
    <w:rsid w:val="006717CD"/>
    <w:rsid w:val="0067257C"/>
    <w:rsid w:val="006727AD"/>
    <w:rsid w:val="00672CE3"/>
    <w:rsid w:val="006736AC"/>
    <w:rsid w:val="00674704"/>
    <w:rsid w:val="00674A0F"/>
    <w:rsid w:val="006756BB"/>
    <w:rsid w:val="006759DC"/>
    <w:rsid w:val="00675BEB"/>
    <w:rsid w:val="00675CAA"/>
    <w:rsid w:val="00675D31"/>
    <w:rsid w:val="00676BB1"/>
    <w:rsid w:val="00677004"/>
    <w:rsid w:val="006804BA"/>
    <w:rsid w:val="006804FA"/>
    <w:rsid w:val="006809FF"/>
    <w:rsid w:val="00680B31"/>
    <w:rsid w:val="00681A64"/>
    <w:rsid w:val="006824ED"/>
    <w:rsid w:val="00682527"/>
    <w:rsid w:val="00682817"/>
    <w:rsid w:val="00682C03"/>
    <w:rsid w:val="00682DE7"/>
    <w:rsid w:val="0068346D"/>
    <w:rsid w:val="00683754"/>
    <w:rsid w:val="006843AF"/>
    <w:rsid w:val="00684BA2"/>
    <w:rsid w:val="00685769"/>
    <w:rsid w:val="0068618B"/>
    <w:rsid w:val="00686271"/>
    <w:rsid w:val="00686A1B"/>
    <w:rsid w:val="00690C32"/>
    <w:rsid w:val="00690E8E"/>
    <w:rsid w:val="006910A3"/>
    <w:rsid w:val="006910D5"/>
    <w:rsid w:val="0069125C"/>
    <w:rsid w:val="006914D2"/>
    <w:rsid w:val="006920C8"/>
    <w:rsid w:val="0069215E"/>
    <w:rsid w:val="00693478"/>
    <w:rsid w:val="006937F8"/>
    <w:rsid w:val="006939FA"/>
    <w:rsid w:val="00693AD2"/>
    <w:rsid w:val="00694292"/>
    <w:rsid w:val="00694F34"/>
    <w:rsid w:val="0069538B"/>
    <w:rsid w:val="006956CA"/>
    <w:rsid w:val="00695A16"/>
    <w:rsid w:val="00695B12"/>
    <w:rsid w:val="006960D0"/>
    <w:rsid w:val="00696AEE"/>
    <w:rsid w:val="00696F25"/>
    <w:rsid w:val="006973A6"/>
    <w:rsid w:val="00697664"/>
    <w:rsid w:val="006A0C03"/>
    <w:rsid w:val="006A11EE"/>
    <w:rsid w:val="006A1472"/>
    <w:rsid w:val="006A1B7B"/>
    <w:rsid w:val="006A1CC5"/>
    <w:rsid w:val="006A27E3"/>
    <w:rsid w:val="006A3052"/>
    <w:rsid w:val="006A361E"/>
    <w:rsid w:val="006A378F"/>
    <w:rsid w:val="006A3C6A"/>
    <w:rsid w:val="006A3EC6"/>
    <w:rsid w:val="006A4423"/>
    <w:rsid w:val="006A46BB"/>
    <w:rsid w:val="006A4DF4"/>
    <w:rsid w:val="006A5520"/>
    <w:rsid w:val="006A567A"/>
    <w:rsid w:val="006A5804"/>
    <w:rsid w:val="006A6D3B"/>
    <w:rsid w:val="006A7CAB"/>
    <w:rsid w:val="006A7D68"/>
    <w:rsid w:val="006B05F4"/>
    <w:rsid w:val="006B06D2"/>
    <w:rsid w:val="006B103D"/>
    <w:rsid w:val="006B1A90"/>
    <w:rsid w:val="006B1E79"/>
    <w:rsid w:val="006B249F"/>
    <w:rsid w:val="006B2DA8"/>
    <w:rsid w:val="006B3942"/>
    <w:rsid w:val="006B45A9"/>
    <w:rsid w:val="006B46A6"/>
    <w:rsid w:val="006B46CD"/>
    <w:rsid w:val="006B511B"/>
    <w:rsid w:val="006B5793"/>
    <w:rsid w:val="006B58B9"/>
    <w:rsid w:val="006B5BD4"/>
    <w:rsid w:val="006B5F59"/>
    <w:rsid w:val="006B606D"/>
    <w:rsid w:val="006B6168"/>
    <w:rsid w:val="006B6CAE"/>
    <w:rsid w:val="006B6F47"/>
    <w:rsid w:val="006B72AB"/>
    <w:rsid w:val="006B738D"/>
    <w:rsid w:val="006B75D1"/>
    <w:rsid w:val="006B7628"/>
    <w:rsid w:val="006B7C72"/>
    <w:rsid w:val="006C00EB"/>
    <w:rsid w:val="006C0B9E"/>
    <w:rsid w:val="006C0E3D"/>
    <w:rsid w:val="006C16B4"/>
    <w:rsid w:val="006C20A5"/>
    <w:rsid w:val="006C2BDE"/>
    <w:rsid w:val="006C2D57"/>
    <w:rsid w:val="006C3288"/>
    <w:rsid w:val="006C355E"/>
    <w:rsid w:val="006C3788"/>
    <w:rsid w:val="006C3D8A"/>
    <w:rsid w:val="006C41C2"/>
    <w:rsid w:val="006C43A3"/>
    <w:rsid w:val="006C46D8"/>
    <w:rsid w:val="006C5519"/>
    <w:rsid w:val="006C67D8"/>
    <w:rsid w:val="006C6815"/>
    <w:rsid w:val="006C75ED"/>
    <w:rsid w:val="006C7DC4"/>
    <w:rsid w:val="006C7F65"/>
    <w:rsid w:val="006D0340"/>
    <w:rsid w:val="006D04ED"/>
    <w:rsid w:val="006D073C"/>
    <w:rsid w:val="006D08CD"/>
    <w:rsid w:val="006D1288"/>
    <w:rsid w:val="006D29B4"/>
    <w:rsid w:val="006D2EEA"/>
    <w:rsid w:val="006D39AF"/>
    <w:rsid w:val="006D4122"/>
    <w:rsid w:val="006D4CEF"/>
    <w:rsid w:val="006D58AF"/>
    <w:rsid w:val="006D5A94"/>
    <w:rsid w:val="006D5D1C"/>
    <w:rsid w:val="006D6124"/>
    <w:rsid w:val="006D66EA"/>
    <w:rsid w:val="006D769C"/>
    <w:rsid w:val="006D76B6"/>
    <w:rsid w:val="006D788D"/>
    <w:rsid w:val="006D7E45"/>
    <w:rsid w:val="006D7FA1"/>
    <w:rsid w:val="006E046A"/>
    <w:rsid w:val="006E099B"/>
    <w:rsid w:val="006E0DAE"/>
    <w:rsid w:val="006E2B7F"/>
    <w:rsid w:val="006E2D0A"/>
    <w:rsid w:val="006E3861"/>
    <w:rsid w:val="006E3F37"/>
    <w:rsid w:val="006E4105"/>
    <w:rsid w:val="006E43F9"/>
    <w:rsid w:val="006E594A"/>
    <w:rsid w:val="006E6424"/>
    <w:rsid w:val="006E6E41"/>
    <w:rsid w:val="006E724A"/>
    <w:rsid w:val="006F04B6"/>
    <w:rsid w:val="006F0D58"/>
    <w:rsid w:val="006F0EA4"/>
    <w:rsid w:val="006F15FF"/>
    <w:rsid w:val="006F18B4"/>
    <w:rsid w:val="006F24F5"/>
    <w:rsid w:val="006F355B"/>
    <w:rsid w:val="006F3ADE"/>
    <w:rsid w:val="006F3DEB"/>
    <w:rsid w:val="006F3F38"/>
    <w:rsid w:val="006F44ED"/>
    <w:rsid w:val="006F4E14"/>
    <w:rsid w:val="006F53AD"/>
    <w:rsid w:val="006F581D"/>
    <w:rsid w:val="006F6AC1"/>
    <w:rsid w:val="006F6E0F"/>
    <w:rsid w:val="006F7839"/>
    <w:rsid w:val="006F7BA2"/>
    <w:rsid w:val="006F7E05"/>
    <w:rsid w:val="00700E94"/>
    <w:rsid w:val="007011BE"/>
    <w:rsid w:val="007015CC"/>
    <w:rsid w:val="00701747"/>
    <w:rsid w:val="00701DB0"/>
    <w:rsid w:val="00701F58"/>
    <w:rsid w:val="00702460"/>
    <w:rsid w:val="00702EE2"/>
    <w:rsid w:val="00703042"/>
    <w:rsid w:val="007037C0"/>
    <w:rsid w:val="007041C0"/>
    <w:rsid w:val="007044AA"/>
    <w:rsid w:val="00704C63"/>
    <w:rsid w:val="00705275"/>
    <w:rsid w:val="007052C5"/>
    <w:rsid w:val="007062DA"/>
    <w:rsid w:val="007068A4"/>
    <w:rsid w:val="00706BB7"/>
    <w:rsid w:val="007075AB"/>
    <w:rsid w:val="00707A3A"/>
    <w:rsid w:val="00710309"/>
    <w:rsid w:val="007104E5"/>
    <w:rsid w:val="0071053C"/>
    <w:rsid w:val="007105D0"/>
    <w:rsid w:val="007106BB"/>
    <w:rsid w:val="00710ECE"/>
    <w:rsid w:val="007120D7"/>
    <w:rsid w:val="00712187"/>
    <w:rsid w:val="00713159"/>
    <w:rsid w:val="00713338"/>
    <w:rsid w:val="00713991"/>
    <w:rsid w:val="00713AC6"/>
    <w:rsid w:val="00713C9E"/>
    <w:rsid w:val="00716AB9"/>
    <w:rsid w:val="00716B27"/>
    <w:rsid w:val="00716C5A"/>
    <w:rsid w:val="00716C67"/>
    <w:rsid w:val="00716DD0"/>
    <w:rsid w:val="0071705C"/>
    <w:rsid w:val="007171D0"/>
    <w:rsid w:val="00717836"/>
    <w:rsid w:val="0071792F"/>
    <w:rsid w:val="00717A79"/>
    <w:rsid w:val="00717D1B"/>
    <w:rsid w:val="00720BEC"/>
    <w:rsid w:val="00721C44"/>
    <w:rsid w:val="00721FD9"/>
    <w:rsid w:val="00722640"/>
    <w:rsid w:val="00722755"/>
    <w:rsid w:val="00722815"/>
    <w:rsid w:val="00723093"/>
    <w:rsid w:val="00723282"/>
    <w:rsid w:val="007238CF"/>
    <w:rsid w:val="00725D13"/>
    <w:rsid w:val="007268A7"/>
    <w:rsid w:val="00726C25"/>
    <w:rsid w:val="00727920"/>
    <w:rsid w:val="00727B22"/>
    <w:rsid w:val="00727B32"/>
    <w:rsid w:val="0073049F"/>
    <w:rsid w:val="0073052F"/>
    <w:rsid w:val="00731E0E"/>
    <w:rsid w:val="007330F9"/>
    <w:rsid w:val="0073343B"/>
    <w:rsid w:val="00733EA0"/>
    <w:rsid w:val="00734817"/>
    <w:rsid w:val="00735007"/>
    <w:rsid w:val="007352C1"/>
    <w:rsid w:val="00736D0A"/>
    <w:rsid w:val="007378D5"/>
    <w:rsid w:val="007408CC"/>
    <w:rsid w:val="00740FE2"/>
    <w:rsid w:val="0074129A"/>
    <w:rsid w:val="00741922"/>
    <w:rsid w:val="00741B6F"/>
    <w:rsid w:val="0074225A"/>
    <w:rsid w:val="00742493"/>
    <w:rsid w:val="0074311E"/>
    <w:rsid w:val="0074349F"/>
    <w:rsid w:val="00743F3F"/>
    <w:rsid w:val="00744B30"/>
    <w:rsid w:val="007455B0"/>
    <w:rsid w:val="00745A26"/>
    <w:rsid w:val="00745A4C"/>
    <w:rsid w:val="00747C1B"/>
    <w:rsid w:val="007511D1"/>
    <w:rsid w:val="007512F6"/>
    <w:rsid w:val="00751303"/>
    <w:rsid w:val="00751578"/>
    <w:rsid w:val="00751E35"/>
    <w:rsid w:val="0075239D"/>
    <w:rsid w:val="00752FB9"/>
    <w:rsid w:val="007532D8"/>
    <w:rsid w:val="00753383"/>
    <w:rsid w:val="00753787"/>
    <w:rsid w:val="0075392C"/>
    <w:rsid w:val="00753A2C"/>
    <w:rsid w:val="00753A7F"/>
    <w:rsid w:val="00753DFA"/>
    <w:rsid w:val="00754A65"/>
    <w:rsid w:val="00755FAA"/>
    <w:rsid w:val="007573CA"/>
    <w:rsid w:val="00757A12"/>
    <w:rsid w:val="00760415"/>
    <w:rsid w:val="0076054F"/>
    <w:rsid w:val="00760BF7"/>
    <w:rsid w:val="00761094"/>
    <w:rsid w:val="007615AC"/>
    <w:rsid w:val="00761D42"/>
    <w:rsid w:val="007625B1"/>
    <w:rsid w:val="007626F3"/>
    <w:rsid w:val="00762A2F"/>
    <w:rsid w:val="007636C1"/>
    <w:rsid w:val="00764624"/>
    <w:rsid w:val="00764E1D"/>
    <w:rsid w:val="00764FA1"/>
    <w:rsid w:val="00765445"/>
    <w:rsid w:val="00765497"/>
    <w:rsid w:val="00765C3B"/>
    <w:rsid w:val="00765DC9"/>
    <w:rsid w:val="00766380"/>
    <w:rsid w:val="007664BA"/>
    <w:rsid w:val="00766BBE"/>
    <w:rsid w:val="00766DF8"/>
    <w:rsid w:val="00767306"/>
    <w:rsid w:val="00767945"/>
    <w:rsid w:val="00770807"/>
    <w:rsid w:val="00770D45"/>
    <w:rsid w:val="00770FD7"/>
    <w:rsid w:val="00772494"/>
    <w:rsid w:val="00772BB2"/>
    <w:rsid w:val="00773925"/>
    <w:rsid w:val="00774798"/>
    <w:rsid w:val="007751F1"/>
    <w:rsid w:val="007752EE"/>
    <w:rsid w:val="00775C7E"/>
    <w:rsid w:val="007766E0"/>
    <w:rsid w:val="00776AA8"/>
    <w:rsid w:val="0078083B"/>
    <w:rsid w:val="00780A12"/>
    <w:rsid w:val="0078175C"/>
    <w:rsid w:val="00781924"/>
    <w:rsid w:val="00781968"/>
    <w:rsid w:val="00781BA5"/>
    <w:rsid w:val="007825AD"/>
    <w:rsid w:val="00782CD8"/>
    <w:rsid w:val="00783446"/>
    <w:rsid w:val="007838AE"/>
    <w:rsid w:val="007839AA"/>
    <w:rsid w:val="00784B60"/>
    <w:rsid w:val="007856D8"/>
    <w:rsid w:val="007868B0"/>
    <w:rsid w:val="007868C9"/>
    <w:rsid w:val="0078747F"/>
    <w:rsid w:val="00790103"/>
    <w:rsid w:val="00791161"/>
    <w:rsid w:val="0079167A"/>
    <w:rsid w:val="007918DB"/>
    <w:rsid w:val="00791BC9"/>
    <w:rsid w:val="00791C8B"/>
    <w:rsid w:val="007920D4"/>
    <w:rsid w:val="007920F1"/>
    <w:rsid w:val="007923D0"/>
    <w:rsid w:val="007926AD"/>
    <w:rsid w:val="00792FBE"/>
    <w:rsid w:val="00793655"/>
    <w:rsid w:val="007938C7"/>
    <w:rsid w:val="00793992"/>
    <w:rsid w:val="00793A5D"/>
    <w:rsid w:val="007942BD"/>
    <w:rsid w:val="007946C9"/>
    <w:rsid w:val="007949B6"/>
    <w:rsid w:val="00794CD2"/>
    <w:rsid w:val="00795220"/>
    <w:rsid w:val="00795A3F"/>
    <w:rsid w:val="0079627E"/>
    <w:rsid w:val="0079691F"/>
    <w:rsid w:val="00797568"/>
    <w:rsid w:val="00797592"/>
    <w:rsid w:val="007A022B"/>
    <w:rsid w:val="007A02D9"/>
    <w:rsid w:val="007A0B7A"/>
    <w:rsid w:val="007A0E6A"/>
    <w:rsid w:val="007A12F5"/>
    <w:rsid w:val="007A17A7"/>
    <w:rsid w:val="007A1DB7"/>
    <w:rsid w:val="007A1F82"/>
    <w:rsid w:val="007A27A3"/>
    <w:rsid w:val="007A29BC"/>
    <w:rsid w:val="007A309A"/>
    <w:rsid w:val="007A36FC"/>
    <w:rsid w:val="007A4569"/>
    <w:rsid w:val="007A51D3"/>
    <w:rsid w:val="007A5209"/>
    <w:rsid w:val="007A65A5"/>
    <w:rsid w:val="007A7419"/>
    <w:rsid w:val="007A7736"/>
    <w:rsid w:val="007B0324"/>
    <w:rsid w:val="007B0D19"/>
    <w:rsid w:val="007B1468"/>
    <w:rsid w:val="007B178C"/>
    <w:rsid w:val="007B1B01"/>
    <w:rsid w:val="007B1B81"/>
    <w:rsid w:val="007B1C85"/>
    <w:rsid w:val="007B28E1"/>
    <w:rsid w:val="007B2E1D"/>
    <w:rsid w:val="007B328F"/>
    <w:rsid w:val="007B32BE"/>
    <w:rsid w:val="007B3C89"/>
    <w:rsid w:val="007B459A"/>
    <w:rsid w:val="007B5BDD"/>
    <w:rsid w:val="007B5BFD"/>
    <w:rsid w:val="007B5FB0"/>
    <w:rsid w:val="007B626B"/>
    <w:rsid w:val="007B636E"/>
    <w:rsid w:val="007B6AF7"/>
    <w:rsid w:val="007B6F0C"/>
    <w:rsid w:val="007C0025"/>
    <w:rsid w:val="007C038F"/>
    <w:rsid w:val="007C0774"/>
    <w:rsid w:val="007C118D"/>
    <w:rsid w:val="007C1448"/>
    <w:rsid w:val="007C146E"/>
    <w:rsid w:val="007C16E8"/>
    <w:rsid w:val="007C18D3"/>
    <w:rsid w:val="007C1A3B"/>
    <w:rsid w:val="007C1E2F"/>
    <w:rsid w:val="007C235C"/>
    <w:rsid w:val="007C2399"/>
    <w:rsid w:val="007C2F1F"/>
    <w:rsid w:val="007C2F5B"/>
    <w:rsid w:val="007C379B"/>
    <w:rsid w:val="007C4936"/>
    <w:rsid w:val="007C54BD"/>
    <w:rsid w:val="007C5506"/>
    <w:rsid w:val="007C5DC9"/>
    <w:rsid w:val="007C606C"/>
    <w:rsid w:val="007C6226"/>
    <w:rsid w:val="007C6A48"/>
    <w:rsid w:val="007C6F88"/>
    <w:rsid w:val="007C709C"/>
    <w:rsid w:val="007C756E"/>
    <w:rsid w:val="007C7F6C"/>
    <w:rsid w:val="007D0DC2"/>
    <w:rsid w:val="007D11B4"/>
    <w:rsid w:val="007D1727"/>
    <w:rsid w:val="007D1A23"/>
    <w:rsid w:val="007D216E"/>
    <w:rsid w:val="007D286D"/>
    <w:rsid w:val="007D2F4F"/>
    <w:rsid w:val="007D34AF"/>
    <w:rsid w:val="007D34DE"/>
    <w:rsid w:val="007D3882"/>
    <w:rsid w:val="007D431E"/>
    <w:rsid w:val="007D4775"/>
    <w:rsid w:val="007D5155"/>
    <w:rsid w:val="007D557B"/>
    <w:rsid w:val="007D68CD"/>
    <w:rsid w:val="007D7394"/>
    <w:rsid w:val="007D7559"/>
    <w:rsid w:val="007D7670"/>
    <w:rsid w:val="007E05D3"/>
    <w:rsid w:val="007E0AC5"/>
    <w:rsid w:val="007E144C"/>
    <w:rsid w:val="007E1E1E"/>
    <w:rsid w:val="007E2CDD"/>
    <w:rsid w:val="007E2F69"/>
    <w:rsid w:val="007E343D"/>
    <w:rsid w:val="007E38BF"/>
    <w:rsid w:val="007E3EA3"/>
    <w:rsid w:val="007E4AF6"/>
    <w:rsid w:val="007E5A21"/>
    <w:rsid w:val="007E5B09"/>
    <w:rsid w:val="007E6D33"/>
    <w:rsid w:val="007E6E77"/>
    <w:rsid w:val="007E6FF5"/>
    <w:rsid w:val="007E79E2"/>
    <w:rsid w:val="007E7C24"/>
    <w:rsid w:val="007F054F"/>
    <w:rsid w:val="007F0C58"/>
    <w:rsid w:val="007F13C3"/>
    <w:rsid w:val="007F16AB"/>
    <w:rsid w:val="007F16FC"/>
    <w:rsid w:val="007F1B12"/>
    <w:rsid w:val="007F25EB"/>
    <w:rsid w:val="007F33E9"/>
    <w:rsid w:val="007F3DC0"/>
    <w:rsid w:val="007F41DC"/>
    <w:rsid w:val="007F45A1"/>
    <w:rsid w:val="007F463E"/>
    <w:rsid w:val="007F63F3"/>
    <w:rsid w:val="007F6AD1"/>
    <w:rsid w:val="007F6C7D"/>
    <w:rsid w:val="007F6CB8"/>
    <w:rsid w:val="00800631"/>
    <w:rsid w:val="00800855"/>
    <w:rsid w:val="00800C53"/>
    <w:rsid w:val="00801EA4"/>
    <w:rsid w:val="008022A3"/>
    <w:rsid w:val="008029B7"/>
    <w:rsid w:val="008029CF"/>
    <w:rsid w:val="00802CE8"/>
    <w:rsid w:val="00803A5C"/>
    <w:rsid w:val="00803C3F"/>
    <w:rsid w:val="00804099"/>
    <w:rsid w:val="008049E8"/>
    <w:rsid w:val="00805708"/>
    <w:rsid w:val="0080661F"/>
    <w:rsid w:val="008069E8"/>
    <w:rsid w:val="0080705F"/>
    <w:rsid w:val="008072BB"/>
    <w:rsid w:val="00807316"/>
    <w:rsid w:val="0080756F"/>
    <w:rsid w:val="00807E98"/>
    <w:rsid w:val="0081046F"/>
    <w:rsid w:val="0081066C"/>
    <w:rsid w:val="00810796"/>
    <w:rsid w:val="00810D20"/>
    <w:rsid w:val="00812A12"/>
    <w:rsid w:val="00813F7D"/>
    <w:rsid w:val="00814527"/>
    <w:rsid w:val="00814786"/>
    <w:rsid w:val="008151F9"/>
    <w:rsid w:val="00815B06"/>
    <w:rsid w:val="00816915"/>
    <w:rsid w:val="00820B72"/>
    <w:rsid w:val="00821023"/>
    <w:rsid w:val="00821416"/>
    <w:rsid w:val="008223E3"/>
    <w:rsid w:val="008235E6"/>
    <w:rsid w:val="00823726"/>
    <w:rsid w:val="0082465E"/>
    <w:rsid w:val="00825B7F"/>
    <w:rsid w:val="008260D3"/>
    <w:rsid w:val="00827400"/>
    <w:rsid w:val="008275E5"/>
    <w:rsid w:val="00827C2E"/>
    <w:rsid w:val="00827D97"/>
    <w:rsid w:val="00831048"/>
    <w:rsid w:val="00831976"/>
    <w:rsid w:val="00831E5F"/>
    <w:rsid w:val="008320A8"/>
    <w:rsid w:val="00832633"/>
    <w:rsid w:val="0083266C"/>
    <w:rsid w:val="00832FB1"/>
    <w:rsid w:val="00833243"/>
    <w:rsid w:val="008333C6"/>
    <w:rsid w:val="008339F2"/>
    <w:rsid w:val="00833F4A"/>
    <w:rsid w:val="008341AB"/>
    <w:rsid w:val="008345AA"/>
    <w:rsid w:val="0083477C"/>
    <w:rsid w:val="0083496D"/>
    <w:rsid w:val="0083520B"/>
    <w:rsid w:val="00835689"/>
    <w:rsid w:val="008357D3"/>
    <w:rsid w:val="00835D8F"/>
    <w:rsid w:val="00836253"/>
    <w:rsid w:val="0083630F"/>
    <w:rsid w:val="00836E03"/>
    <w:rsid w:val="00836E11"/>
    <w:rsid w:val="008374D3"/>
    <w:rsid w:val="0084008D"/>
    <w:rsid w:val="00840234"/>
    <w:rsid w:val="008413D2"/>
    <w:rsid w:val="0084243A"/>
    <w:rsid w:val="00842637"/>
    <w:rsid w:val="00843264"/>
    <w:rsid w:val="00844A7E"/>
    <w:rsid w:val="00844B7C"/>
    <w:rsid w:val="008451C1"/>
    <w:rsid w:val="00845373"/>
    <w:rsid w:val="008455D3"/>
    <w:rsid w:val="008457DB"/>
    <w:rsid w:val="00845A54"/>
    <w:rsid w:val="00846227"/>
    <w:rsid w:val="00846604"/>
    <w:rsid w:val="00846A1F"/>
    <w:rsid w:val="00847640"/>
    <w:rsid w:val="008509B5"/>
    <w:rsid w:val="00850DFF"/>
    <w:rsid w:val="00851C45"/>
    <w:rsid w:val="0085230C"/>
    <w:rsid w:val="00852A87"/>
    <w:rsid w:val="00852B33"/>
    <w:rsid w:val="00852E08"/>
    <w:rsid w:val="00853A62"/>
    <w:rsid w:val="00853E85"/>
    <w:rsid w:val="008553E8"/>
    <w:rsid w:val="00855BEC"/>
    <w:rsid w:val="008565ED"/>
    <w:rsid w:val="00856699"/>
    <w:rsid w:val="00857785"/>
    <w:rsid w:val="00857B39"/>
    <w:rsid w:val="00857CA5"/>
    <w:rsid w:val="00857CEF"/>
    <w:rsid w:val="008605CD"/>
    <w:rsid w:val="008606C7"/>
    <w:rsid w:val="008607E2"/>
    <w:rsid w:val="00860880"/>
    <w:rsid w:val="00860B13"/>
    <w:rsid w:val="0086158A"/>
    <w:rsid w:val="008632EF"/>
    <w:rsid w:val="008636DA"/>
    <w:rsid w:val="00863DCB"/>
    <w:rsid w:val="00864A73"/>
    <w:rsid w:val="0086563D"/>
    <w:rsid w:val="008658BB"/>
    <w:rsid w:val="00865A3E"/>
    <w:rsid w:val="00865CF9"/>
    <w:rsid w:val="0086622F"/>
    <w:rsid w:val="00866CA7"/>
    <w:rsid w:val="00867103"/>
    <w:rsid w:val="008715BA"/>
    <w:rsid w:val="008716AE"/>
    <w:rsid w:val="0087196F"/>
    <w:rsid w:val="00872311"/>
    <w:rsid w:val="0087255E"/>
    <w:rsid w:val="008727C1"/>
    <w:rsid w:val="008729ED"/>
    <w:rsid w:val="00872B30"/>
    <w:rsid w:val="00872C06"/>
    <w:rsid w:val="00872E68"/>
    <w:rsid w:val="0087548B"/>
    <w:rsid w:val="0087589E"/>
    <w:rsid w:val="008759A8"/>
    <w:rsid w:val="00875A6B"/>
    <w:rsid w:val="008773E0"/>
    <w:rsid w:val="008806FA"/>
    <w:rsid w:val="008808EB"/>
    <w:rsid w:val="00881984"/>
    <w:rsid w:val="00882035"/>
    <w:rsid w:val="00882448"/>
    <w:rsid w:val="0088267B"/>
    <w:rsid w:val="00882DF9"/>
    <w:rsid w:val="0088306A"/>
    <w:rsid w:val="008848E0"/>
    <w:rsid w:val="00884A8B"/>
    <w:rsid w:val="00885E02"/>
    <w:rsid w:val="00885E43"/>
    <w:rsid w:val="008862E2"/>
    <w:rsid w:val="00886A77"/>
    <w:rsid w:val="008877D4"/>
    <w:rsid w:val="00887A7A"/>
    <w:rsid w:val="00887CE0"/>
    <w:rsid w:val="00887F66"/>
    <w:rsid w:val="00890358"/>
    <w:rsid w:val="008908BA"/>
    <w:rsid w:val="00890D58"/>
    <w:rsid w:val="00891223"/>
    <w:rsid w:val="008918CA"/>
    <w:rsid w:val="00892319"/>
    <w:rsid w:val="00892A49"/>
    <w:rsid w:val="00893570"/>
    <w:rsid w:val="00893D6D"/>
    <w:rsid w:val="008957C5"/>
    <w:rsid w:val="0089619F"/>
    <w:rsid w:val="00896904"/>
    <w:rsid w:val="008969B5"/>
    <w:rsid w:val="00896CDB"/>
    <w:rsid w:val="00896FF3"/>
    <w:rsid w:val="0089745F"/>
    <w:rsid w:val="00897C87"/>
    <w:rsid w:val="008A059A"/>
    <w:rsid w:val="008A0D62"/>
    <w:rsid w:val="008A2282"/>
    <w:rsid w:val="008A26E7"/>
    <w:rsid w:val="008A2844"/>
    <w:rsid w:val="008A40EB"/>
    <w:rsid w:val="008A43A4"/>
    <w:rsid w:val="008A5089"/>
    <w:rsid w:val="008A5914"/>
    <w:rsid w:val="008A5B03"/>
    <w:rsid w:val="008A5BB6"/>
    <w:rsid w:val="008A60E0"/>
    <w:rsid w:val="008A6268"/>
    <w:rsid w:val="008A6384"/>
    <w:rsid w:val="008A67E0"/>
    <w:rsid w:val="008A69DD"/>
    <w:rsid w:val="008A6B5A"/>
    <w:rsid w:val="008A7FBF"/>
    <w:rsid w:val="008B0309"/>
    <w:rsid w:val="008B12F7"/>
    <w:rsid w:val="008B1D90"/>
    <w:rsid w:val="008B1E37"/>
    <w:rsid w:val="008B2182"/>
    <w:rsid w:val="008B2437"/>
    <w:rsid w:val="008B2B0B"/>
    <w:rsid w:val="008B32BC"/>
    <w:rsid w:val="008B3975"/>
    <w:rsid w:val="008B3977"/>
    <w:rsid w:val="008B4849"/>
    <w:rsid w:val="008B4DFA"/>
    <w:rsid w:val="008B7452"/>
    <w:rsid w:val="008B797F"/>
    <w:rsid w:val="008C091C"/>
    <w:rsid w:val="008C0A73"/>
    <w:rsid w:val="008C0B3B"/>
    <w:rsid w:val="008C0C2A"/>
    <w:rsid w:val="008C0DAB"/>
    <w:rsid w:val="008C27D2"/>
    <w:rsid w:val="008C30B7"/>
    <w:rsid w:val="008C3158"/>
    <w:rsid w:val="008C3C74"/>
    <w:rsid w:val="008C4651"/>
    <w:rsid w:val="008C4737"/>
    <w:rsid w:val="008C4E37"/>
    <w:rsid w:val="008C556F"/>
    <w:rsid w:val="008C5901"/>
    <w:rsid w:val="008C5DF1"/>
    <w:rsid w:val="008C60BF"/>
    <w:rsid w:val="008C65C6"/>
    <w:rsid w:val="008C6BD6"/>
    <w:rsid w:val="008C6E84"/>
    <w:rsid w:val="008C6EFC"/>
    <w:rsid w:val="008C70C3"/>
    <w:rsid w:val="008D0C97"/>
    <w:rsid w:val="008D1C55"/>
    <w:rsid w:val="008D20D2"/>
    <w:rsid w:val="008D2129"/>
    <w:rsid w:val="008D24E1"/>
    <w:rsid w:val="008D2728"/>
    <w:rsid w:val="008D2C1A"/>
    <w:rsid w:val="008D2C65"/>
    <w:rsid w:val="008D355E"/>
    <w:rsid w:val="008D358C"/>
    <w:rsid w:val="008D3677"/>
    <w:rsid w:val="008D36BC"/>
    <w:rsid w:val="008D3E50"/>
    <w:rsid w:val="008D47CA"/>
    <w:rsid w:val="008D4A15"/>
    <w:rsid w:val="008D4EFD"/>
    <w:rsid w:val="008D53A8"/>
    <w:rsid w:val="008D586D"/>
    <w:rsid w:val="008D6135"/>
    <w:rsid w:val="008D62A7"/>
    <w:rsid w:val="008D65A3"/>
    <w:rsid w:val="008D6ABB"/>
    <w:rsid w:val="008D7C15"/>
    <w:rsid w:val="008E0168"/>
    <w:rsid w:val="008E0654"/>
    <w:rsid w:val="008E124F"/>
    <w:rsid w:val="008E1845"/>
    <w:rsid w:val="008E1877"/>
    <w:rsid w:val="008E2ABE"/>
    <w:rsid w:val="008E2BC9"/>
    <w:rsid w:val="008E35BF"/>
    <w:rsid w:val="008E3991"/>
    <w:rsid w:val="008E432F"/>
    <w:rsid w:val="008E4BC9"/>
    <w:rsid w:val="008E4FC0"/>
    <w:rsid w:val="008E5A97"/>
    <w:rsid w:val="008E62BE"/>
    <w:rsid w:val="008E68C0"/>
    <w:rsid w:val="008E6C2C"/>
    <w:rsid w:val="008E7181"/>
    <w:rsid w:val="008E7C30"/>
    <w:rsid w:val="008F11BE"/>
    <w:rsid w:val="008F19C9"/>
    <w:rsid w:val="008F1D4D"/>
    <w:rsid w:val="008F2729"/>
    <w:rsid w:val="008F2893"/>
    <w:rsid w:val="008F3083"/>
    <w:rsid w:val="008F356C"/>
    <w:rsid w:val="008F4111"/>
    <w:rsid w:val="008F4879"/>
    <w:rsid w:val="008F4BE5"/>
    <w:rsid w:val="008F50CA"/>
    <w:rsid w:val="008F61EE"/>
    <w:rsid w:val="008F62DC"/>
    <w:rsid w:val="008F655C"/>
    <w:rsid w:val="008F695A"/>
    <w:rsid w:val="008F6FB6"/>
    <w:rsid w:val="008F70E3"/>
    <w:rsid w:val="008F772C"/>
    <w:rsid w:val="008F77CB"/>
    <w:rsid w:val="009002CD"/>
    <w:rsid w:val="00900BC3"/>
    <w:rsid w:val="00901150"/>
    <w:rsid w:val="009015E3"/>
    <w:rsid w:val="00901B99"/>
    <w:rsid w:val="00902036"/>
    <w:rsid w:val="0090330C"/>
    <w:rsid w:val="00903D27"/>
    <w:rsid w:val="00904B00"/>
    <w:rsid w:val="00905B35"/>
    <w:rsid w:val="00905EC8"/>
    <w:rsid w:val="00907897"/>
    <w:rsid w:val="0090797C"/>
    <w:rsid w:val="00907CAD"/>
    <w:rsid w:val="00910864"/>
    <w:rsid w:val="00910D80"/>
    <w:rsid w:val="00910EA6"/>
    <w:rsid w:val="0091120C"/>
    <w:rsid w:val="00912FC1"/>
    <w:rsid w:val="0091308E"/>
    <w:rsid w:val="009130C4"/>
    <w:rsid w:val="00914011"/>
    <w:rsid w:val="0091447E"/>
    <w:rsid w:val="00914511"/>
    <w:rsid w:val="00914D37"/>
    <w:rsid w:val="00914DBD"/>
    <w:rsid w:val="00915026"/>
    <w:rsid w:val="009154B0"/>
    <w:rsid w:val="0091569E"/>
    <w:rsid w:val="00915906"/>
    <w:rsid w:val="00915A1C"/>
    <w:rsid w:val="00915E67"/>
    <w:rsid w:val="00916035"/>
    <w:rsid w:val="00917792"/>
    <w:rsid w:val="0092009D"/>
    <w:rsid w:val="00920EBB"/>
    <w:rsid w:val="00921B02"/>
    <w:rsid w:val="00922486"/>
    <w:rsid w:val="009226FE"/>
    <w:rsid w:val="009227DF"/>
    <w:rsid w:val="009228EE"/>
    <w:rsid w:val="0092291B"/>
    <w:rsid w:val="00923A23"/>
    <w:rsid w:val="0092478F"/>
    <w:rsid w:val="0092495C"/>
    <w:rsid w:val="00924C39"/>
    <w:rsid w:val="00925A12"/>
    <w:rsid w:val="009262D9"/>
    <w:rsid w:val="0092658B"/>
    <w:rsid w:val="00927022"/>
    <w:rsid w:val="0093026E"/>
    <w:rsid w:val="009302F7"/>
    <w:rsid w:val="0093035E"/>
    <w:rsid w:val="0093134D"/>
    <w:rsid w:val="009316F2"/>
    <w:rsid w:val="00932A6B"/>
    <w:rsid w:val="00932C34"/>
    <w:rsid w:val="00932CEF"/>
    <w:rsid w:val="00932E96"/>
    <w:rsid w:val="00932F6D"/>
    <w:rsid w:val="00933333"/>
    <w:rsid w:val="00934EEE"/>
    <w:rsid w:val="0093601D"/>
    <w:rsid w:val="0093674B"/>
    <w:rsid w:val="00936F68"/>
    <w:rsid w:val="00937A7E"/>
    <w:rsid w:val="00940E96"/>
    <w:rsid w:val="00940FB9"/>
    <w:rsid w:val="00941B6E"/>
    <w:rsid w:val="00942694"/>
    <w:rsid w:val="00942A18"/>
    <w:rsid w:val="00942D4B"/>
    <w:rsid w:val="00943429"/>
    <w:rsid w:val="00943872"/>
    <w:rsid w:val="009438A6"/>
    <w:rsid w:val="00943FF9"/>
    <w:rsid w:val="0094421D"/>
    <w:rsid w:val="00944341"/>
    <w:rsid w:val="00945E64"/>
    <w:rsid w:val="00946EE9"/>
    <w:rsid w:val="0094702A"/>
    <w:rsid w:val="00947C8C"/>
    <w:rsid w:val="00947EEB"/>
    <w:rsid w:val="009500CA"/>
    <w:rsid w:val="00950A1B"/>
    <w:rsid w:val="00950BFB"/>
    <w:rsid w:val="009517AF"/>
    <w:rsid w:val="00951A1A"/>
    <w:rsid w:val="00951AE4"/>
    <w:rsid w:val="00951C12"/>
    <w:rsid w:val="00952217"/>
    <w:rsid w:val="00952267"/>
    <w:rsid w:val="00952A1E"/>
    <w:rsid w:val="00953627"/>
    <w:rsid w:val="0095392D"/>
    <w:rsid w:val="00953D9F"/>
    <w:rsid w:val="00954348"/>
    <w:rsid w:val="00955D4E"/>
    <w:rsid w:val="009560AC"/>
    <w:rsid w:val="00956487"/>
    <w:rsid w:val="0095798B"/>
    <w:rsid w:val="009604FC"/>
    <w:rsid w:val="009612EA"/>
    <w:rsid w:val="009616DC"/>
    <w:rsid w:val="0096205E"/>
    <w:rsid w:val="009626A7"/>
    <w:rsid w:val="009628B7"/>
    <w:rsid w:val="00962A26"/>
    <w:rsid w:val="009634D7"/>
    <w:rsid w:val="009636E5"/>
    <w:rsid w:val="0096393E"/>
    <w:rsid w:val="00964CEF"/>
    <w:rsid w:val="00964DA0"/>
    <w:rsid w:val="00964F77"/>
    <w:rsid w:val="009655F8"/>
    <w:rsid w:val="00965AE1"/>
    <w:rsid w:val="00967804"/>
    <w:rsid w:val="00967F7F"/>
    <w:rsid w:val="00970015"/>
    <w:rsid w:val="00971F53"/>
    <w:rsid w:val="00972256"/>
    <w:rsid w:val="0097225E"/>
    <w:rsid w:val="009726D4"/>
    <w:rsid w:val="009726D7"/>
    <w:rsid w:val="00972869"/>
    <w:rsid w:val="0097291C"/>
    <w:rsid w:val="009736B2"/>
    <w:rsid w:val="00973C36"/>
    <w:rsid w:val="00973EED"/>
    <w:rsid w:val="0097453F"/>
    <w:rsid w:val="00974E56"/>
    <w:rsid w:val="00975064"/>
    <w:rsid w:val="009752C7"/>
    <w:rsid w:val="0097564A"/>
    <w:rsid w:val="0097577F"/>
    <w:rsid w:val="00976098"/>
    <w:rsid w:val="009773A6"/>
    <w:rsid w:val="009774F7"/>
    <w:rsid w:val="00977522"/>
    <w:rsid w:val="0097779F"/>
    <w:rsid w:val="009812D6"/>
    <w:rsid w:val="00982E4B"/>
    <w:rsid w:val="00983101"/>
    <w:rsid w:val="0098371F"/>
    <w:rsid w:val="00983CC9"/>
    <w:rsid w:val="00984258"/>
    <w:rsid w:val="00984468"/>
    <w:rsid w:val="0098475C"/>
    <w:rsid w:val="009853C6"/>
    <w:rsid w:val="00985602"/>
    <w:rsid w:val="00985F79"/>
    <w:rsid w:val="00986767"/>
    <w:rsid w:val="00986FE3"/>
    <w:rsid w:val="0098756C"/>
    <w:rsid w:val="009875C2"/>
    <w:rsid w:val="00990C8A"/>
    <w:rsid w:val="00991243"/>
    <w:rsid w:val="009912AC"/>
    <w:rsid w:val="009912D9"/>
    <w:rsid w:val="009930EB"/>
    <w:rsid w:val="00993786"/>
    <w:rsid w:val="00993B35"/>
    <w:rsid w:val="00993D80"/>
    <w:rsid w:val="00993FBB"/>
    <w:rsid w:val="0099422B"/>
    <w:rsid w:val="00994288"/>
    <w:rsid w:val="00994D8D"/>
    <w:rsid w:val="00995682"/>
    <w:rsid w:val="009957E4"/>
    <w:rsid w:val="0099663F"/>
    <w:rsid w:val="009969A5"/>
    <w:rsid w:val="00996AD0"/>
    <w:rsid w:val="00996FB2"/>
    <w:rsid w:val="009979C7"/>
    <w:rsid w:val="00997A3B"/>
    <w:rsid w:val="00997B50"/>
    <w:rsid w:val="00997ED7"/>
    <w:rsid w:val="009A0705"/>
    <w:rsid w:val="009A0F87"/>
    <w:rsid w:val="009A0FF7"/>
    <w:rsid w:val="009A1183"/>
    <w:rsid w:val="009A1786"/>
    <w:rsid w:val="009A201B"/>
    <w:rsid w:val="009A23AC"/>
    <w:rsid w:val="009A2A7E"/>
    <w:rsid w:val="009A341F"/>
    <w:rsid w:val="009A4925"/>
    <w:rsid w:val="009A54AE"/>
    <w:rsid w:val="009A5830"/>
    <w:rsid w:val="009A5ED6"/>
    <w:rsid w:val="009A6315"/>
    <w:rsid w:val="009A6460"/>
    <w:rsid w:val="009A6C4E"/>
    <w:rsid w:val="009A7F11"/>
    <w:rsid w:val="009B0312"/>
    <w:rsid w:val="009B0344"/>
    <w:rsid w:val="009B1316"/>
    <w:rsid w:val="009B17BF"/>
    <w:rsid w:val="009B226F"/>
    <w:rsid w:val="009B2288"/>
    <w:rsid w:val="009B22DE"/>
    <w:rsid w:val="009B286C"/>
    <w:rsid w:val="009B3AE0"/>
    <w:rsid w:val="009B4263"/>
    <w:rsid w:val="009B468C"/>
    <w:rsid w:val="009B49DE"/>
    <w:rsid w:val="009B4DBE"/>
    <w:rsid w:val="009B613C"/>
    <w:rsid w:val="009B6BD8"/>
    <w:rsid w:val="009B7154"/>
    <w:rsid w:val="009B7897"/>
    <w:rsid w:val="009B7A5F"/>
    <w:rsid w:val="009C0272"/>
    <w:rsid w:val="009C136A"/>
    <w:rsid w:val="009C1741"/>
    <w:rsid w:val="009C35A4"/>
    <w:rsid w:val="009C4BF6"/>
    <w:rsid w:val="009C4DB7"/>
    <w:rsid w:val="009C4E65"/>
    <w:rsid w:val="009C64B5"/>
    <w:rsid w:val="009C68CD"/>
    <w:rsid w:val="009C696D"/>
    <w:rsid w:val="009C6CEB"/>
    <w:rsid w:val="009D0094"/>
    <w:rsid w:val="009D0FF6"/>
    <w:rsid w:val="009D160B"/>
    <w:rsid w:val="009D1CC4"/>
    <w:rsid w:val="009D23B4"/>
    <w:rsid w:val="009D2410"/>
    <w:rsid w:val="009D380F"/>
    <w:rsid w:val="009D388A"/>
    <w:rsid w:val="009D47F8"/>
    <w:rsid w:val="009D493B"/>
    <w:rsid w:val="009D5BF2"/>
    <w:rsid w:val="009D760C"/>
    <w:rsid w:val="009D7ECD"/>
    <w:rsid w:val="009E04CE"/>
    <w:rsid w:val="009E04D5"/>
    <w:rsid w:val="009E142E"/>
    <w:rsid w:val="009E1B43"/>
    <w:rsid w:val="009E2ACA"/>
    <w:rsid w:val="009E3A78"/>
    <w:rsid w:val="009E47D1"/>
    <w:rsid w:val="009E5339"/>
    <w:rsid w:val="009E55C0"/>
    <w:rsid w:val="009E56E5"/>
    <w:rsid w:val="009E597C"/>
    <w:rsid w:val="009E6426"/>
    <w:rsid w:val="009E6513"/>
    <w:rsid w:val="009E653E"/>
    <w:rsid w:val="009E6849"/>
    <w:rsid w:val="009E72DF"/>
    <w:rsid w:val="009E79C0"/>
    <w:rsid w:val="009F0CC4"/>
    <w:rsid w:val="009F0D64"/>
    <w:rsid w:val="009F1276"/>
    <w:rsid w:val="009F1C99"/>
    <w:rsid w:val="009F25A5"/>
    <w:rsid w:val="009F2807"/>
    <w:rsid w:val="009F3836"/>
    <w:rsid w:val="009F3A0F"/>
    <w:rsid w:val="009F431A"/>
    <w:rsid w:val="009F4356"/>
    <w:rsid w:val="009F4373"/>
    <w:rsid w:val="009F46B0"/>
    <w:rsid w:val="009F4FC7"/>
    <w:rsid w:val="009F5034"/>
    <w:rsid w:val="009F6C51"/>
    <w:rsid w:val="009F6E53"/>
    <w:rsid w:val="009F719C"/>
    <w:rsid w:val="009F74B9"/>
    <w:rsid w:val="00A00050"/>
    <w:rsid w:val="00A001C3"/>
    <w:rsid w:val="00A01961"/>
    <w:rsid w:val="00A02017"/>
    <w:rsid w:val="00A0229F"/>
    <w:rsid w:val="00A02DA7"/>
    <w:rsid w:val="00A02FDD"/>
    <w:rsid w:val="00A036A4"/>
    <w:rsid w:val="00A03C66"/>
    <w:rsid w:val="00A03C87"/>
    <w:rsid w:val="00A03C8F"/>
    <w:rsid w:val="00A04266"/>
    <w:rsid w:val="00A0436C"/>
    <w:rsid w:val="00A04618"/>
    <w:rsid w:val="00A049F1"/>
    <w:rsid w:val="00A04DF3"/>
    <w:rsid w:val="00A056B1"/>
    <w:rsid w:val="00A05B93"/>
    <w:rsid w:val="00A05BC4"/>
    <w:rsid w:val="00A05CC3"/>
    <w:rsid w:val="00A06111"/>
    <w:rsid w:val="00A064E4"/>
    <w:rsid w:val="00A0662B"/>
    <w:rsid w:val="00A068BF"/>
    <w:rsid w:val="00A069AB"/>
    <w:rsid w:val="00A06E86"/>
    <w:rsid w:val="00A07A38"/>
    <w:rsid w:val="00A10222"/>
    <w:rsid w:val="00A10639"/>
    <w:rsid w:val="00A1071F"/>
    <w:rsid w:val="00A10C68"/>
    <w:rsid w:val="00A11D6C"/>
    <w:rsid w:val="00A12E0A"/>
    <w:rsid w:val="00A139E1"/>
    <w:rsid w:val="00A13CA2"/>
    <w:rsid w:val="00A14390"/>
    <w:rsid w:val="00A144BB"/>
    <w:rsid w:val="00A1474B"/>
    <w:rsid w:val="00A14B6E"/>
    <w:rsid w:val="00A15FCB"/>
    <w:rsid w:val="00A16901"/>
    <w:rsid w:val="00A17A06"/>
    <w:rsid w:val="00A17D2C"/>
    <w:rsid w:val="00A21BF9"/>
    <w:rsid w:val="00A21C73"/>
    <w:rsid w:val="00A22B04"/>
    <w:rsid w:val="00A23828"/>
    <w:rsid w:val="00A23ADB"/>
    <w:rsid w:val="00A23DA3"/>
    <w:rsid w:val="00A23EFB"/>
    <w:rsid w:val="00A242C1"/>
    <w:rsid w:val="00A248C3"/>
    <w:rsid w:val="00A2497A"/>
    <w:rsid w:val="00A24C37"/>
    <w:rsid w:val="00A258AC"/>
    <w:rsid w:val="00A25B9A"/>
    <w:rsid w:val="00A25ED4"/>
    <w:rsid w:val="00A266DF"/>
    <w:rsid w:val="00A2778B"/>
    <w:rsid w:val="00A3088A"/>
    <w:rsid w:val="00A30C6D"/>
    <w:rsid w:val="00A31BD2"/>
    <w:rsid w:val="00A31F81"/>
    <w:rsid w:val="00A32631"/>
    <w:rsid w:val="00A32A11"/>
    <w:rsid w:val="00A32CBA"/>
    <w:rsid w:val="00A337A2"/>
    <w:rsid w:val="00A339D1"/>
    <w:rsid w:val="00A344F3"/>
    <w:rsid w:val="00A34D97"/>
    <w:rsid w:val="00A36FD4"/>
    <w:rsid w:val="00A40AAB"/>
    <w:rsid w:val="00A40C7A"/>
    <w:rsid w:val="00A41E7A"/>
    <w:rsid w:val="00A41EE8"/>
    <w:rsid w:val="00A424F9"/>
    <w:rsid w:val="00A4274F"/>
    <w:rsid w:val="00A428B7"/>
    <w:rsid w:val="00A42F45"/>
    <w:rsid w:val="00A43A8C"/>
    <w:rsid w:val="00A45191"/>
    <w:rsid w:val="00A45629"/>
    <w:rsid w:val="00A45A55"/>
    <w:rsid w:val="00A45DF2"/>
    <w:rsid w:val="00A46241"/>
    <w:rsid w:val="00A508D2"/>
    <w:rsid w:val="00A515AE"/>
    <w:rsid w:val="00A52C0E"/>
    <w:rsid w:val="00A539A6"/>
    <w:rsid w:val="00A550AF"/>
    <w:rsid w:val="00A5548B"/>
    <w:rsid w:val="00A560C7"/>
    <w:rsid w:val="00A57A44"/>
    <w:rsid w:val="00A6049D"/>
    <w:rsid w:val="00A6088C"/>
    <w:rsid w:val="00A61349"/>
    <w:rsid w:val="00A616C8"/>
    <w:rsid w:val="00A61759"/>
    <w:rsid w:val="00A61C8B"/>
    <w:rsid w:val="00A61D79"/>
    <w:rsid w:val="00A62240"/>
    <w:rsid w:val="00A62321"/>
    <w:rsid w:val="00A62402"/>
    <w:rsid w:val="00A633F1"/>
    <w:rsid w:val="00A635FE"/>
    <w:rsid w:val="00A64209"/>
    <w:rsid w:val="00A64C77"/>
    <w:rsid w:val="00A65085"/>
    <w:rsid w:val="00A657B0"/>
    <w:rsid w:val="00A65A02"/>
    <w:rsid w:val="00A65A44"/>
    <w:rsid w:val="00A66367"/>
    <w:rsid w:val="00A668C5"/>
    <w:rsid w:val="00A668DA"/>
    <w:rsid w:val="00A6690D"/>
    <w:rsid w:val="00A66C37"/>
    <w:rsid w:val="00A66FCE"/>
    <w:rsid w:val="00A67F5F"/>
    <w:rsid w:val="00A707E3"/>
    <w:rsid w:val="00A71980"/>
    <w:rsid w:val="00A73073"/>
    <w:rsid w:val="00A73B61"/>
    <w:rsid w:val="00A74D8D"/>
    <w:rsid w:val="00A74DDF"/>
    <w:rsid w:val="00A74E79"/>
    <w:rsid w:val="00A74FF9"/>
    <w:rsid w:val="00A75342"/>
    <w:rsid w:val="00A76AAE"/>
    <w:rsid w:val="00A76C7F"/>
    <w:rsid w:val="00A77B69"/>
    <w:rsid w:val="00A80AF4"/>
    <w:rsid w:val="00A813ED"/>
    <w:rsid w:val="00A820B4"/>
    <w:rsid w:val="00A821A0"/>
    <w:rsid w:val="00A8223E"/>
    <w:rsid w:val="00A835C5"/>
    <w:rsid w:val="00A83A71"/>
    <w:rsid w:val="00A83DEC"/>
    <w:rsid w:val="00A848D6"/>
    <w:rsid w:val="00A84A4D"/>
    <w:rsid w:val="00A8511F"/>
    <w:rsid w:val="00A852C6"/>
    <w:rsid w:val="00A85E84"/>
    <w:rsid w:val="00A861B7"/>
    <w:rsid w:val="00A8668E"/>
    <w:rsid w:val="00A86A2D"/>
    <w:rsid w:val="00A86B07"/>
    <w:rsid w:val="00A87A7E"/>
    <w:rsid w:val="00A87D35"/>
    <w:rsid w:val="00A87E6D"/>
    <w:rsid w:val="00A908CB"/>
    <w:rsid w:val="00A9271E"/>
    <w:rsid w:val="00A92843"/>
    <w:rsid w:val="00A929BB"/>
    <w:rsid w:val="00A9429E"/>
    <w:rsid w:val="00A95F9C"/>
    <w:rsid w:val="00A9673A"/>
    <w:rsid w:val="00A96B8E"/>
    <w:rsid w:val="00A96BFE"/>
    <w:rsid w:val="00A96F8D"/>
    <w:rsid w:val="00A9788B"/>
    <w:rsid w:val="00A97AC6"/>
    <w:rsid w:val="00AA0030"/>
    <w:rsid w:val="00AA03BF"/>
    <w:rsid w:val="00AA084E"/>
    <w:rsid w:val="00AA1252"/>
    <w:rsid w:val="00AA2DDC"/>
    <w:rsid w:val="00AA34FC"/>
    <w:rsid w:val="00AA3CD6"/>
    <w:rsid w:val="00AA3CF9"/>
    <w:rsid w:val="00AA3F45"/>
    <w:rsid w:val="00AA42EA"/>
    <w:rsid w:val="00AA65E7"/>
    <w:rsid w:val="00AA6AE4"/>
    <w:rsid w:val="00AA6BCD"/>
    <w:rsid w:val="00AA73F9"/>
    <w:rsid w:val="00AA7AE3"/>
    <w:rsid w:val="00AA7FA4"/>
    <w:rsid w:val="00AB0556"/>
    <w:rsid w:val="00AB07F2"/>
    <w:rsid w:val="00AB0C15"/>
    <w:rsid w:val="00AB1088"/>
    <w:rsid w:val="00AB2D57"/>
    <w:rsid w:val="00AB2DD6"/>
    <w:rsid w:val="00AB2FA2"/>
    <w:rsid w:val="00AB3041"/>
    <w:rsid w:val="00AB3072"/>
    <w:rsid w:val="00AB3BA4"/>
    <w:rsid w:val="00AB3C7A"/>
    <w:rsid w:val="00AB4809"/>
    <w:rsid w:val="00AB50C1"/>
    <w:rsid w:val="00AB5BB1"/>
    <w:rsid w:val="00AB62DD"/>
    <w:rsid w:val="00AB6591"/>
    <w:rsid w:val="00AB6A75"/>
    <w:rsid w:val="00AB6F43"/>
    <w:rsid w:val="00AB79DE"/>
    <w:rsid w:val="00AB7CC8"/>
    <w:rsid w:val="00AB7DCF"/>
    <w:rsid w:val="00AC01DD"/>
    <w:rsid w:val="00AC0800"/>
    <w:rsid w:val="00AC0F5A"/>
    <w:rsid w:val="00AC146B"/>
    <w:rsid w:val="00AC20BA"/>
    <w:rsid w:val="00AC24B8"/>
    <w:rsid w:val="00AC2C4D"/>
    <w:rsid w:val="00AC3058"/>
    <w:rsid w:val="00AC32BE"/>
    <w:rsid w:val="00AC3C6E"/>
    <w:rsid w:val="00AC4A28"/>
    <w:rsid w:val="00AC4F17"/>
    <w:rsid w:val="00AC4F67"/>
    <w:rsid w:val="00AC5BE8"/>
    <w:rsid w:val="00AC6046"/>
    <w:rsid w:val="00AC6E2F"/>
    <w:rsid w:val="00AC6E71"/>
    <w:rsid w:val="00AC6F91"/>
    <w:rsid w:val="00AC788F"/>
    <w:rsid w:val="00AC7E94"/>
    <w:rsid w:val="00AD07B4"/>
    <w:rsid w:val="00AD08A7"/>
    <w:rsid w:val="00AD0B6D"/>
    <w:rsid w:val="00AD0B82"/>
    <w:rsid w:val="00AD0F0F"/>
    <w:rsid w:val="00AD1C61"/>
    <w:rsid w:val="00AD3523"/>
    <w:rsid w:val="00AD387D"/>
    <w:rsid w:val="00AD3E9B"/>
    <w:rsid w:val="00AD4CA8"/>
    <w:rsid w:val="00AD5181"/>
    <w:rsid w:val="00AD575E"/>
    <w:rsid w:val="00AD6038"/>
    <w:rsid w:val="00AD613F"/>
    <w:rsid w:val="00AD6BFB"/>
    <w:rsid w:val="00AD6E92"/>
    <w:rsid w:val="00AD79AB"/>
    <w:rsid w:val="00AD79D2"/>
    <w:rsid w:val="00AE048E"/>
    <w:rsid w:val="00AE0763"/>
    <w:rsid w:val="00AE0F43"/>
    <w:rsid w:val="00AE19CA"/>
    <w:rsid w:val="00AE22E7"/>
    <w:rsid w:val="00AE27F3"/>
    <w:rsid w:val="00AE2B65"/>
    <w:rsid w:val="00AE3024"/>
    <w:rsid w:val="00AE3098"/>
    <w:rsid w:val="00AE358E"/>
    <w:rsid w:val="00AE3668"/>
    <w:rsid w:val="00AE3BFC"/>
    <w:rsid w:val="00AE4283"/>
    <w:rsid w:val="00AE46E6"/>
    <w:rsid w:val="00AE4A63"/>
    <w:rsid w:val="00AE4ABE"/>
    <w:rsid w:val="00AE5041"/>
    <w:rsid w:val="00AE56BB"/>
    <w:rsid w:val="00AE6A20"/>
    <w:rsid w:val="00AF06B9"/>
    <w:rsid w:val="00AF213A"/>
    <w:rsid w:val="00AF2703"/>
    <w:rsid w:val="00AF2A9D"/>
    <w:rsid w:val="00AF35F1"/>
    <w:rsid w:val="00AF418B"/>
    <w:rsid w:val="00AF4A9C"/>
    <w:rsid w:val="00AF4D05"/>
    <w:rsid w:val="00AF54C3"/>
    <w:rsid w:val="00AF561A"/>
    <w:rsid w:val="00AF5A6F"/>
    <w:rsid w:val="00AF5F36"/>
    <w:rsid w:val="00AF64C7"/>
    <w:rsid w:val="00AF6774"/>
    <w:rsid w:val="00AF6FDC"/>
    <w:rsid w:val="00AF7172"/>
    <w:rsid w:val="00AF7B86"/>
    <w:rsid w:val="00AF7BE3"/>
    <w:rsid w:val="00B0062B"/>
    <w:rsid w:val="00B01A2F"/>
    <w:rsid w:val="00B01CC0"/>
    <w:rsid w:val="00B023B6"/>
    <w:rsid w:val="00B027A0"/>
    <w:rsid w:val="00B02F5D"/>
    <w:rsid w:val="00B04A9B"/>
    <w:rsid w:val="00B04DB2"/>
    <w:rsid w:val="00B0541C"/>
    <w:rsid w:val="00B105BD"/>
    <w:rsid w:val="00B10C28"/>
    <w:rsid w:val="00B11996"/>
    <w:rsid w:val="00B11F37"/>
    <w:rsid w:val="00B1227E"/>
    <w:rsid w:val="00B122E6"/>
    <w:rsid w:val="00B12475"/>
    <w:rsid w:val="00B12BD5"/>
    <w:rsid w:val="00B14072"/>
    <w:rsid w:val="00B147C1"/>
    <w:rsid w:val="00B148D3"/>
    <w:rsid w:val="00B14CC6"/>
    <w:rsid w:val="00B15012"/>
    <w:rsid w:val="00B150E8"/>
    <w:rsid w:val="00B15240"/>
    <w:rsid w:val="00B16BDB"/>
    <w:rsid w:val="00B17855"/>
    <w:rsid w:val="00B17BC6"/>
    <w:rsid w:val="00B17CD4"/>
    <w:rsid w:val="00B20FF1"/>
    <w:rsid w:val="00B2119D"/>
    <w:rsid w:val="00B21212"/>
    <w:rsid w:val="00B2138F"/>
    <w:rsid w:val="00B22459"/>
    <w:rsid w:val="00B2249A"/>
    <w:rsid w:val="00B22BEE"/>
    <w:rsid w:val="00B239FA"/>
    <w:rsid w:val="00B23AA0"/>
    <w:rsid w:val="00B23E0B"/>
    <w:rsid w:val="00B242B9"/>
    <w:rsid w:val="00B245FB"/>
    <w:rsid w:val="00B25D06"/>
    <w:rsid w:val="00B260DA"/>
    <w:rsid w:val="00B2684A"/>
    <w:rsid w:val="00B26B0E"/>
    <w:rsid w:val="00B272A6"/>
    <w:rsid w:val="00B30A63"/>
    <w:rsid w:val="00B31ED0"/>
    <w:rsid w:val="00B323B7"/>
    <w:rsid w:val="00B32453"/>
    <w:rsid w:val="00B32D36"/>
    <w:rsid w:val="00B332B8"/>
    <w:rsid w:val="00B337E0"/>
    <w:rsid w:val="00B344FC"/>
    <w:rsid w:val="00B3462B"/>
    <w:rsid w:val="00B369BF"/>
    <w:rsid w:val="00B36CE3"/>
    <w:rsid w:val="00B36E0E"/>
    <w:rsid w:val="00B37E0D"/>
    <w:rsid w:val="00B4062C"/>
    <w:rsid w:val="00B40845"/>
    <w:rsid w:val="00B40928"/>
    <w:rsid w:val="00B40EDC"/>
    <w:rsid w:val="00B413C8"/>
    <w:rsid w:val="00B4152B"/>
    <w:rsid w:val="00B4416B"/>
    <w:rsid w:val="00B467EE"/>
    <w:rsid w:val="00B4752D"/>
    <w:rsid w:val="00B4790F"/>
    <w:rsid w:val="00B50667"/>
    <w:rsid w:val="00B508BF"/>
    <w:rsid w:val="00B51252"/>
    <w:rsid w:val="00B51ACF"/>
    <w:rsid w:val="00B521E9"/>
    <w:rsid w:val="00B52FAE"/>
    <w:rsid w:val="00B539AB"/>
    <w:rsid w:val="00B547C7"/>
    <w:rsid w:val="00B54A0E"/>
    <w:rsid w:val="00B54DE2"/>
    <w:rsid w:val="00B54F25"/>
    <w:rsid w:val="00B5518A"/>
    <w:rsid w:val="00B55BBE"/>
    <w:rsid w:val="00B55DB0"/>
    <w:rsid w:val="00B57298"/>
    <w:rsid w:val="00B57E63"/>
    <w:rsid w:val="00B603E8"/>
    <w:rsid w:val="00B6070D"/>
    <w:rsid w:val="00B60C18"/>
    <w:rsid w:val="00B60D9D"/>
    <w:rsid w:val="00B60FA9"/>
    <w:rsid w:val="00B616BB"/>
    <w:rsid w:val="00B627AB"/>
    <w:rsid w:val="00B62DE3"/>
    <w:rsid w:val="00B636D9"/>
    <w:rsid w:val="00B63C39"/>
    <w:rsid w:val="00B641F7"/>
    <w:rsid w:val="00B65115"/>
    <w:rsid w:val="00B66615"/>
    <w:rsid w:val="00B6662C"/>
    <w:rsid w:val="00B66AC7"/>
    <w:rsid w:val="00B66C38"/>
    <w:rsid w:val="00B674F4"/>
    <w:rsid w:val="00B67707"/>
    <w:rsid w:val="00B67AA9"/>
    <w:rsid w:val="00B706E4"/>
    <w:rsid w:val="00B709E7"/>
    <w:rsid w:val="00B70C21"/>
    <w:rsid w:val="00B71B4A"/>
    <w:rsid w:val="00B71CD3"/>
    <w:rsid w:val="00B72259"/>
    <w:rsid w:val="00B72AD4"/>
    <w:rsid w:val="00B72BFC"/>
    <w:rsid w:val="00B73A01"/>
    <w:rsid w:val="00B73D36"/>
    <w:rsid w:val="00B752A4"/>
    <w:rsid w:val="00B76090"/>
    <w:rsid w:val="00B76685"/>
    <w:rsid w:val="00B767D8"/>
    <w:rsid w:val="00B7695B"/>
    <w:rsid w:val="00B76F01"/>
    <w:rsid w:val="00B80183"/>
    <w:rsid w:val="00B804C3"/>
    <w:rsid w:val="00B80784"/>
    <w:rsid w:val="00B80879"/>
    <w:rsid w:val="00B80FDC"/>
    <w:rsid w:val="00B8105C"/>
    <w:rsid w:val="00B816F0"/>
    <w:rsid w:val="00B818D6"/>
    <w:rsid w:val="00B8392C"/>
    <w:rsid w:val="00B83BE8"/>
    <w:rsid w:val="00B83D5E"/>
    <w:rsid w:val="00B83D9F"/>
    <w:rsid w:val="00B83F3D"/>
    <w:rsid w:val="00B844E5"/>
    <w:rsid w:val="00B846CA"/>
    <w:rsid w:val="00B84776"/>
    <w:rsid w:val="00B84CAC"/>
    <w:rsid w:val="00B85B87"/>
    <w:rsid w:val="00B9127F"/>
    <w:rsid w:val="00B913FD"/>
    <w:rsid w:val="00B92031"/>
    <w:rsid w:val="00B924E9"/>
    <w:rsid w:val="00B929F8"/>
    <w:rsid w:val="00B92A83"/>
    <w:rsid w:val="00B92D70"/>
    <w:rsid w:val="00B93101"/>
    <w:rsid w:val="00B9459B"/>
    <w:rsid w:val="00B949EA"/>
    <w:rsid w:val="00B94D04"/>
    <w:rsid w:val="00B9529E"/>
    <w:rsid w:val="00B95563"/>
    <w:rsid w:val="00B9587A"/>
    <w:rsid w:val="00B95A93"/>
    <w:rsid w:val="00B95B54"/>
    <w:rsid w:val="00B95EF5"/>
    <w:rsid w:val="00B9625E"/>
    <w:rsid w:val="00B962F7"/>
    <w:rsid w:val="00B96A95"/>
    <w:rsid w:val="00B96F81"/>
    <w:rsid w:val="00B9751B"/>
    <w:rsid w:val="00B97937"/>
    <w:rsid w:val="00B97A8A"/>
    <w:rsid w:val="00BA07F2"/>
    <w:rsid w:val="00BA1CF3"/>
    <w:rsid w:val="00BA223C"/>
    <w:rsid w:val="00BA2582"/>
    <w:rsid w:val="00BA38F5"/>
    <w:rsid w:val="00BA3B9F"/>
    <w:rsid w:val="00BA3C56"/>
    <w:rsid w:val="00BA4843"/>
    <w:rsid w:val="00BA4D13"/>
    <w:rsid w:val="00BA50FE"/>
    <w:rsid w:val="00BA5352"/>
    <w:rsid w:val="00BA53FC"/>
    <w:rsid w:val="00BA5CC7"/>
    <w:rsid w:val="00BA5D56"/>
    <w:rsid w:val="00BA6768"/>
    <w:rsid w:val="00BA677B"/>
    <w:rsid w:val="00BA6A89"/>
    <w:rsid w:val="00BA6B9E"/>
    <w:rsid w:val="00BA789C"/>
    <w:rsid w:val="00BA7A0D"/>
    <w:rsid w:val="00BB007B"/>
    <w:rsid w:val="00BB0D19"/>
    <w:rsid w:val="00BB219A"/>
    <w:rsid w:val="00BB2488"/>
    <w:rsid w:val="00BB27DD"/>
    <w:rsid w:val="00BB2A84"/>
    <w:rsid w:val="00BB2BF2"/>
    <w:rsid w:val="00BB2CD2"/>
    <w:rsid w:val="00BB39B4"/>
    <w:rsid w:val="00BB5935"/>
    <w:rsid w:val="00BB6738"/>
    <w:rsid w:val="00BB736C"/>
    <w:rsid w:val="00BB74DA"/>
    <w:rsid w:val="00BB7581"/>
    <w:rsid w:val="00BB78BD"/>
    <w:rsid w:val="00BB7974"/>
    <w:rsid w:val="00BC0948"/>
    <w:rsid w:val="00BC184F"/>
    <w:rsid w:val="00BC1AAA"/>
    <w:rsid w:val="00BC1FA2"/>
    <w:rsid w:val="00BC29AD"/>
    <w:rsid w:val="00BC2A4E"/>
    <w:rsid w:val="00BC3ABB"/>
    <w:rsid w:val="00BC41AE"/>
    <w:rsid w:val="00BC41E9"/>
    <w:rsid w:val="00BC43F3"/>
    <w:rsid w:val="00BC43FC"/>
    <w:rsid w:val="00BC482A"/>
    <w:rsid w:val="00BC48B3"/>
    <w:rsid w:val="00BC493D"/>
    <w:rsid w:val="00BC5D3A"/>
    <w:rsid w:val="00BC6927"/>
    <w:rsid w:val="00BD08FF"/>
    <w:rsid w:val="00BD090C"/>
    <w:rsid w:val="00BD0DAD"/>
    <w:rsid w:val="00BD1F58"/>
    <w:rsid w:val="00BD22D1"/>
    <w:rsid w:val="00BD237A"/>
    <w:rsid w:val="00BD24EF"/>
    <w:rsid w:val="00BD281F"/>
    <w:rsid w:val="00BD28FB"/>
    <w:rsid w:val="00BD2EC4"/>
    <w:rsid w:val="00BD32E6"/>
    <w:rsid w:val="00BD3320"/>
    <w:rsid w:val="00BD45FD"/>
    <w:rsid w:val="00BD4A43"/>
    <w:rsid w:val="00BD4F73"/>
    <w:rsid w:val="00BD4F7F"/>
    <w:rsid w:val="00BD51A8"/>
    <w:rsid w:val="00BD52F2"/>
    <w:rsid w:val="00BD574A"/>
    <w:rsid w:val="00BD57E9"/>
    <w:rsid w:val="00BD5A54"/>
    <w:rsid w:val="00BD5B57"/>
    <w:rsid w:val="00BD5D75"/>
    <w:rsid w:val="00BD631D"/>
    <w:rsid w:val="00BD70AC"/>
    <w:rsid w:val="00BD7138"/>
    <w:rsid w:val="00BE07A4"/>
    <w:rsid w:val="00BE2642"/>
    <w:rsid w:val="00BE2759"/>
    <w:rsid w:val="00BE2F1E"/>
    <w:rsid w:val="00BE345F"/>
    <w:rsid w:val="00BE39B4"/>
    <w:rsid w:val="00BE3E6B"/>
    <w:rsid w:val="00BE422C"/>
    <w:rsid w:val="00BE585C"/>
    <w:rsid w:val="00BE5947"/>
    <w:rsid w:val="00BE5A9E"/>
    <w:rsid w:val="00BE708E"/>
    <w:rsid w:val="00BE7A3E"/>
    <w:rsid w:val="00BE7BA7"/>
    <w:rsid w:val="00BF0580"/>
    <w:rsid w:val="00BF20B6"/>
    <w:rsid w:val="00BF343A"/>
    <w:rsid w:val="00BF4255"/>
    <w:rsid w:val="00BF7661"/>
    <w:rsid w:val="00C0001D"/>
    <w:rsid w:val="00C004CE"/>
    <w:rsid w:val="00C0081D"/>
    <w:rsid w:val="00C00FB8"/>
    <w:rsid w:val="00C010AC"/>
    <w:rsid w:val="00C0141B"/>
    <w:rsid w:val="00C01CDB"/>
    <w:rsid w:val="00C0338B"/>
    <w:rsid w:val="00C0349F"/>
    <w:rsid w:val="00C040C7"/>
    <w:rsid w:val="00C042CD"/>
    <w:rsid w:val="00C046DB"/>
    <w:rsid w:val="00C06292"/>
    <w:rsid w:val="00C06970"/>
    <w:rsid w:val="00C06A4F"/>
    <w:rsid w:val="00C06AB1"/>
    <w:rsid w:val="00C10131"/>
    <w:rsid w:val="00C11A05"/>
    <w:rsid w:val="00C11F46"/>
    <w:rsid w:val="00C126C1"/>
    <w:rsid w:val="00C1301E"/>
    <w:rsid w:val="00C14A71"/>
    <w:rsid w:val="00C14A84"/>
    <w:rsid w:val="00C14E28"/>
    <w:rsid w:val="00C152E3"/>
    <w:rsid w:val="00C15F5D"/>
    <w:rsid w:val="00C16B90"/>
    <w:rsid w:val="00C16F2C"/>
    <w:rsid w:val="00C1709A"/>
    <w:rsid w:val="00C2012D"/>
    <w:rsid w:val="00C20312"/>
    <w:rsid w:val="00C211ED"/>
    <w:rsid w:val="00C218CA"/>
    <w:rsid w:val="00C219EA"/>
    <w:rsid w:val="00C21BCA"/>
    <w:rsid w:val="00C2223C"/>
    <w:rsid w:val="00C222A6"/>
    <w:rsid w:val="00C229B5"/>
    <w:rsid w:val="00C235C4"/>
    <w:rsid w:val="00C23884"/>
    <w:rsid w:val="00C24AE8"/>
    <w:rsid w:val="00C2526C"/>
    <w:rsid w:val="00C258EB"/>
    <w:rsid w:val="00C2658C"/>
    <w:rsid w:val="00C2673D"/>
    <w:rsid w:val="00C2751D"/>
    <w:rsid w:val="00C30037"/>
    <w:rsid w:val="00C300BE"/>
    <w:rsid w:val="00C307F3"/>
    <w:rsid w:val="00C30E74"/>
    <w:rsid w:val="00C310D9"/>
    <w:rsid w:val="00C31A19"/>
    <w:rsid w:val="00C31D4A"/>
    <w:rsid w:val="00C32145"/>
    <w:rsid w:val="00C32D20"/>
    <w:rsid w:val="00C338A3"/>
    <w:rsid w:val="00C3402E"/>
    <w:rsid w:val="00C36EDE"/>
    <w:rsid w:val="00C3748C"/>
    <w:rsid w:val="00C37E32"/>
    <w:rsid w:val="00C400AF"/>
    <w:rsid w:val="00C4011A"/>
    <w:rsid w:val="00C403B6"/>
    <w:rsid w:val="00C40AFF"/>
    <w:rsid w:val="00C4105E"/>
    <w:rsid w:val="00C41A74"/>
    <w:rsid w:val="00C42173"/>
    <w:rsid w:val="00C431B3"/>
    <w:rsid w:val="00C43324"/>
    <w:rsid w:val="00C4344F"/>
    <w:rsid w:val="00C435E5"/>
    <w:rsid w:val="00C44949"/>
    <w:rsid w:val="00C45499"/>
    <w:rsid w:val="00C45A66"/>
    <w:rsid w:val="00C4637A"/>
    <w:rsid w:val="00C469BA"/>
    <w:rsid w:val="00C46C09"/>
    <w:rsid w:val="00C475FD"/>
    <w:rsid w:val="00C4794B"/>
    <w:rsid w:val="00C47ED4"/>
    <w:rsid w:val="00C47F38"/>
    <w:rsid w:val="00C5001B"/>
    <w:rsid w:val="00C50416"/>
    <w:rsid w:val="00C50489"/>
    <w:rsid w:val="00C506A4"/>
    <w:rsid w:val="00C50ADE"/>
    <w:rsid w:val="00C5111A"/>
    <w:rsid w:val="00C5259E"/>
    <w:rsid w:val="00C53C51"/>
    <w:rsid w:val="00C53D94"/>
    <w:rsid w:val="00C54743"/>
    <w:rsid w:val="00C54F10"/>
    <w:rsid w:val="00C55EBF"/>
    <w:rsid w:val="00C56E83"/>
    <w:rsid w:val="00C6075D"/>
    <w:rsid w:val="00C61A32"/>
    <w:rsid w:val="00C61A4C"/>
    <w:rsid w:val="00C62944"/>
    <w:rsid w:val="00C632C5"/>
    <w:rsid w:val="00C63508"/>
    <w:rsid w:val="00C63CB1"/>
    <w:rsid w:val="00C6434C"/>
    <w:rsid w:val="00C64ACB"/>
    <w:rsid w:val="00C64CC5"/>
    <w:rsid w:val="00C6599E"/>
    <w:rsid w:val="00C663C3"/>
    <w:rsid w:val="00C66406"/>
    <w:rsid w:val="00C67537"/>
    <w:rsid w:val="00C67655"/>
    <w:rsid w:val="00C700D9"/>
    <w:rsid w:val="00C70E50"/>
    <w:rsid w:val="00C719F3"/>
    <w:rsid w:val="00C72869"/>
    <w:rsid w:val="00C72A0C"/>
    <w:rsid w:val="00C736C4"/>
    <w:rsid w:val="00C74788"/>
    <w:rsid w:val="00C74CC2"/>
    <w:rsid w:val="00C752F8"/>
    <w:rsid w:val="00C76AA4"/>
    <w:rsid w:val="00C76E3C"/>
    <w:rsid w:val="00C777B5"/>
    <w:rsid w:val="00C77F35"/>
    <w:rsid w:val="00C8006D"/>
    <w:rsid w:val="00C80204"/>
    <w:rsid w:val="00C80331"/>
    <w:rsid w:val="00C80418"/>
    <w:rsid w:val="00C81541"/>
    <w:rsid w:val="00C82B84"/>
    <w:rsid w:val="00C83309"/>
    <w:rsid w:val="00C83AC9"/>
    <w:rsid w:val="00C85007"/>
    <w:rsid w:val="00C85144"/>
    <w:rsid w:val="00C85F8E"/>
    <w:rsid w:val="00C8657B"/>
    <w:rsid w:val="00C870BA"/>
    <w:rsid w:val="00C87459"/>
    <w:rsid w:val="00C8758A"/>
    <w:rsid w:val="00C8772F"/>
    <w:rsid w:val="00C90B5F"/>
    <w:rsid w:val="00C910A9"/>
    <w:rsid w:val="00C92425"/>
    <w:rsid w:val="00C92693"/>
    <w:rsid w:val="00C92705"/>
    <w:rsid w:val="00C944C5"/>
    <w:rsid w:val="00C9485C"/>
    <w:rsid w:val="00C949A3"/>
    <w:rsid w:val="00C94D87"/>
    <w:rsid w:val="00C95AEC"/>
    <w:rsid w:val="00C95BAC"/>
    <w:rsid w:val="00C95EAD"/>
    <w:rsid w:val="00C96F84"/>
    <w:rsid w:val="00C978B3"/>
    <w:rsid w:val="00CA01BA"/>
    <w:rsid w:val="00CA07AC"/>
    <w:rsid w:val="00CA1233"/>
    <w:rsid w:val="00CA1381"/>
    <w:rsid w:val="00CA138E"/>
    <w:rsid w:val="00CA1D6F"/>
    <w:rsid w:val="00CA2B94"/>
    <w:rsid w:val="00CA31F3"/>
    <w:rsid w:val="00CA3458"/>
    <w:rsid w:val="00CA36ED"/>
    <w:rsid w:val="00CA4B8A"/>
    <w:rsid w:val="00CA4EA0"/>
    <w:rsid w:val="00CA53E4"/>
    <w:rsid w:val="00CA5424"/>
    <w:rsid w:val="00CA589B"/>
    <w:rsid w:val="00CA5A16"/>
    <w:rsid w:val="00CA6283"/>
    <w:rsid w:val="00CA63DD"/>
    <w:rsid w:val="00CA6686"/>
    <w:rsid w:val="00CA7160"/>
    <w:rsid w:val="00CB0ADE"/>
    <w:rsid w:val="00CB0EC4"/>
    <w:rsid w:val="00CB1FFE"/>
    <w:rsid w:val="00CB23B5"/>
    <w:rsid w:val="00CB24AC"/>
    <w:rsid w:val="00CB2BB2"/>
    <w:rsid w:val="00CB2D77"/>
    <w:rsid w:val="00CB46D9"/>
    <w:rsid w:val="00CB4B32"/>
    <w:rsid w:val="00CB4BA7"/>
    <w:rsid w:val="00CB5D99"/>
    <w:rsid w:val="00CB7412"/>
    <w:rsid w:val="00CB799F"/>
    <w:rsid w:val="00CC0F2F"/>
    <w:rsid w:val="00CC0F76"/>
    <w:rsid w:val="00CC10E4"/>
    <w:rsid w:val="00CC2F0C"/>
    <w:rsid w:val="00CC30DA"/>
    <w:rsid w:val="00CC3748"/>
    <w:rsid w:val="00CC3987"/>
    <w:rsid w:val="00CC4C1A"/>
    <w:rsid w:val="00CC4CC2"/>
    <w:rsid w:val="00CC60B5"/>
    <w:rsid w:val="00CC6AF2"/>
    <w:rsid w:val="00CC7356"/>
    <w:rsid w:val="00CC7630"/>
    <w:rsid w:val="00CD000A"/>
    <w:rsid w:val="00CD0506"/>
    <w:rsid w:val="00CD087F"/>
    <w:rsid w:val="00CD0FAA"/>
    <w:rsid w:val="00CD1250"/>
    <w:rsid w:val="00CD158C"/>
    <w:rsid w:val="00CD202C"/>
    <w:rsid w:val="00CD22E5"/>
    <w:rsid w:val="00CD271A"/>
    <w:rsid w:val="00CD3F51"/>
    <w:rsid w:val="00CD492B"/>
    <w:rsid w:val="00CD4AF8"/>
    <w:rsid w:val="00CD53AC"/>
    <w:rsid w:val="00CD5620"/>
    <w:rsid w:val="00CD5E44"/>
    <w:rsid w:val="00CD6083"/>
    <w:rsid w:val="00CD6205"/>
    <w:rsid w:val="00CD62B7"/>
    <w:rsid w:val="00CD6526"/>
    <w:rsid w:val="00CD6AC4"/>
    <w:rsid w:val="00CD70EE"/>
    <w:rsid w:val="00CD714B"/>
    <w:rsid w:val="00CD7986"/>
    <w:rsid w:val="00CD7D29"/>
    <w:rsid w:val="00CE092E"/>
    <w:rsid w:val="00CE0A5E"/>
    <w:rsid w:val="00CE0E48"/>
    <w:rsid w:val="00CE10B9"/>
    <w:rsid w:val="00CE1B53"/>
    <w:rsid w:val="00CE2182"/>
    <w:rsid w:val="00CE30CA"/>
    <w:rsid w:val="00CE381F"/>
    <w:rsid w:val="00CE3EC2"/>
    <w:rsid w:val="00CE4BF1"/>
    <w:rsid w:val="00CE4DB9"/>
    <w:rsid w:val="00CE516A"/>
    <w:rsid w:val="00CE5AAD"/>
    <w:rsid w:val="00CE6104"/>
    <w:rsid w:val="00CE7E55"/>
    <w:rsid w:val="00CF0019"/>
    <w:rsid w:val="00CF005D"/>
    <w:rsid w:val="00CF0BE7"/>
    <w:rsid w:val="00CF14D1"/>
    <w:rsid w:val="00CF16EA"/>
    <w:rsid w:val="00CF176B"/>
    <w:rsid w:val="00CF1AF0"/>
    <w:rsid w:val="00CF21C0"/>
    <w:rsid w:val="00CF24DA"/>
    <w:rsid w:val="00CF3039"/>
    <w:rsid w:val="00CF4024"/>
    <w:rsid w:val="00CF42FF"/>
    <w:rsid w:val="00CF4414"/>
    <w:rsid w:val="00CF57D4"/>
    <w:rsid w:val="00CF5FDD"/>
    <w:rsid w:val="00CF7A59"/>
    <w:rsid w:val="00CF7B99"/>
    <w:rsid w:val="00D00E19"/>
    <w:rsid w:val="00D01327"/>
    <w:rsid w:val="00D03B79"/>
    <w:rsid w:val="00D048E3"/>
    <w:rsid w:val="00D058D9"/>
    <w:rsid w:val="00D068FF"/>
    <w:rsid w:val="00D06C96"/>
    <w:rsid w:val="00D07A2D"/>
    <w:rsid w:val="00D07E10"/>
    <w:rsid w:val="00D07EF3"/>
    <w:rsid w:val="00D10114"/>
    <w:rsid w:val="00D11B6D"/>
    <w:rsid w:val="00D124F2"/>
    <w:rsid w:val="00D12EB0"/>
    <w:rsid w:val="00D13665"/>
    <w:rsid w:val="00D1385F"/>
    <w:rsid w:val="00D13C3A"/>
    <w:rsid w:val="00D14742"/>
    <w:rsid w:val="00D14EEF"/>
    <w:rsid w:val="00D15490"/>
    <w:rsid w:val="00D15B55"/>
    <w:rsid w:val="00D16BFA"/>
    <w:rsid w:val="00D1737F"/>
    <w:rsid w:val="00D20D6F"/>
    <w:rsid w:val="00D2118D"/>
    <w:rsid w:val="00D2132A"/>
    <w:rsid w:val="00D213ED"/>
    <w:rsid w:val="00D21BE9"/>
    <w:rsid w:val="00D223F0"/>
    <w:rsid w:val="00D23763"/>
    <w:rsid w:val="00D238BB"/>
    <w:rsid w:val="00D2440D"/>
    <w:rsid w:val="00D250BB"/>
    <w:rsid w:val="00D261DF"/>
    <w:rsid w:val="00D26A29"/>
    <w:rsid w:val="00D26A76"/>
    <w:rsid w:val="00D27330"/>
    <w:rsid w:val="00D277D6"/>
    <w:rsid w:val="00D277E6"/>
    <w:rsid w:val="00D30647"/>
    <w:rsid w:val="00D309CB"/>
    <w:rsid w:val="00D32117"/>
    <w:rsid w:val="00D32AB4"/>
    <w:rsid w:val="00D32E1F"/>
    <w:rsid w:val="00D33167"/>
    <w:rsid w:val="00D331A7"/>
    <w:rsid w:val="00D33899"/>
    <w:rsid w:val="00D33C32"/>
    <w:rsid w:val="00D352A8"/>
    <w:rsid w:val="00D35CB3"/>
    <w:rsid w:val="00D36DF8"/>
    <w:rsid w:val="00D36F40"/>
    <w:rsid w:val="00D3703D"/>
    <w:rsid w:val="00D37816"/>
    <w:rsid w:val="00D37D64"/>
    <w:rsid w:val="00D40476"/>
    <w:rsid w:val="00D40721"/>
    <w:rsid w:val="00D41350"/>
    <w:rsid w:val="00D4161B"/>
    <w:rsid w:val="00D41CD4"/>
    <w:rsid w:val="00D428A8"/>
    <w:rsid w:val="00D430D9"/>
    <w:rsid w:val="00D43268"/>
    <w:rsid w:val="00D43569"/>
    <w:rsid w:val="00D4450E"/>
    <w:rsid w:val="00D450DE"/>
    <w:rsid w:val="00D452C9"/>
    <w:rsid w:val="00D458F7"/>
    <w:rsid w:val="00D45B34"/>
    <w:rsid w:val="00D45E68"/>
    <w:rsid w:val="00D45EB9"/>
    <w:rsid w:val="00D46046"/>
    <w:rsid w:val="00D46347"/>
    <w:rsid w:val="00D466C9"/>
    <w:rsid w:val="00D46880"/>
    <w:rsid w:val="00D46988"/>
    <w:rsid w:val="00D4712F"/>
    <w:rsid w:val="00D473B6"/>
    <w:rsid w:val="00D47740"/>
    <w:rsid w:val="00D479F2"/>
    <w:rsid w:val="00D47B07"/>
    <w:rsid w:val="00D5020B"/>
    <w:rsid w:val="00D50A9A"/>
    <w:rsid w:val="00D51E3C"/>
    <w:rsid w:val="00D51E9A"/>
    <w:rsid w:val="00D521AE"/>
    <w:rsid w:val="00D5262F"/>
    <w:rsid w:val="00D53707"/>
    <w:rsid w:val="00D5391C"/>
    <w:rsid w:val="00D54738"/>
    <w:rsid w:val="00D56DC0"/>
    <w:rsid w:val="00D56F04"/>
    <w:rsid w:val="00D571AA"/>
    <w:rsid w:val="00D57723"/>
    <w:rsid w:val="00D579B7"/>
    <w:rsid w:val="00D57D25"/>
    <w:rsid w:val="00D60BC7"/>
    <w:rsid w:val="00D60C27"/>
    <w:rsid w:val="00D6165D"/>
    <w:rsid w:val="00D61A30"/>
    <w:rsid w:val="00D62817"/>
    <w:rsid w:val="00D635CD"/>
    <w:rsid w:val="00D638F3"/>
    <w:rsid w:val="00D63DBF"/>
    <w:rsid w:val="00D63F45"/>
    <w:rsid w:val="00D66175"/>
    <w:rsid w:val="00D6656B"/>
    <w:rsid w:val="00D66CAF"/>
    <w:rsid w:val="00D66DD5"/>
    <w:rsid w:val="00D6713C"/>
    <w:rsid w:val="00D6718C"/>
    <w:rsid w:val="00D67361"/>
    <w:rsid w:val="00D67FE1"/>
    <w:rsid w:val="00D700A7"/>
    <w:rsid w:val="00D70288"/>
    <w:rsid w:val="00D704C1"/>
    <w:rsid w:val="00D70AF7"/>
    <w:rsid w:val="00D70FC4"/>
    <w:rsid w:val="00D71563"/>
    <w:rsid w:val="00D73C91"/>
    <w:rsid w:val="00D744B2"/>
    <w:rsid w:val="00D74AC8"/>
    <w:rsid w:val="00D74E57"/>
    <w:rsid w:val="00D753EA"/>
    <w:rsid w:val="00D75C48"/>
    <w:rsid w:val="00D760D9"/>
    <w:rsid w:val="00D76711"/>
    <w:rsid w:val="00D80BBA"/>
    <w:rsid w:val="00D80C0C"/>
    <w:rsid w:val="00D80C53"/>
    <w:rsid w:val="00D81094"/>
    <w:rsid w:val="00D81E1B"/>
    <w:rsid w:val="00D82F1A"/>
    <w:rsid w:val="00D83203"/>
    <w:rsid w:val="00D836CA"/>
    <w:rsid w:val="00D84449"/>
    <w:rsid w:val="00D8474F"/>
    <w:rsid w:val="00D84CEB"/>
    <w:rsid w:val="00D8558E"/>
    <w:rsid w:val="00D86230"/>
    <w:rsid w:val="00D862C6"/>
    <w:rsid w:val="00D8723F"/>
    <w:rsid w:val="00D8725B"/>
    <w:rsid w:val="00D8775D"/>
    <w:rsid w:val="00D9034F"/>
    <w:rsid w:val="00D90703"/>
    <w:rsid w:val="00D912A8"/>
    <w:rsid w:val="00D91F2B"/>
    <w:rsid w:val="00D925AF"/>
    <w:rsid w:val="00D93868"/>
    <w:rsid w:val="00D93BAF"/>
    <w:rsid w:val="00D93C78"/>
    <w:rsid w:val="00D947D5"/>
    <w:rsid w:val="00D94842"/>
    <w:rsid w:val="00D94B15"/>
    <w:rsid w:val="00D95284"/>
    <w:rsid w:val="00D95305"/>
    <w:rsid w:val="00D95605"/>
    <w:rsid w:val="00D95C71"/>
    <w:rsid w:val="00D95EBD"/>
    <w:rsid w:val="00D96306"/>
    <w:rsid w:val="00D96A6B"/>
    <w:rsid w:val="00D96C17"/>
    <w:rsid w:val="00D97B37"/>
    <w:rsid w:val="00DA0ADB"/>
    <w:rsid w:val="00DA113D"/>
    <w:rsid w:val="00DA144F"/>
    <w:rsid w:val="00DA15A0"/>
    <w:rsid w:val="00DA29A4"/>
    <w:rsid w:val="00DA3094"/>
    <w:rsid w:val="00DA370E"/>
    <w:rsid w:val="00DA3B9C"/>
    <w:rsid w:val="00DA3E98"/>
    <w:rsid w:val="00DA405A"/>
    <w:rsid w:val="00DA47FA"/>
    <w:rsid w:val="00DA4ABD"/>
    <w:rsid w:val="00DA5CC9"/>
    <w:rsid w:val="00DA6CD8"/>
    <w:rsid w:val="00DA7130"/>
    <w:rsid w:val="00DA7C01"/>
    <w:rsid w:val="00DB002A"/>
    <w:rsid w:val="00DB01C0"/>
    <w:rsid w:val="00DB05B0"/>
    <w:rsid w:val="00DB0634"/>
    <w:rsid w:val="00DB07A6"/>
    <w:rsid w:val="00DB0811"/>
    <w:rsid w:val="00DB0ABF"/>
    <w:rsid w:val="00DB11A5"/>
    <w:rsid w:val="00DB11BE"/>
    <w:rsid w:val="00DB1415"/>
    <w:rsid w:val="00DB2980"/>
    <w:rsid w:val="00DB2EB8"/>
    <w:rsid w:val="00DB2EC4"/>
    <w:rsid w:val="00DB4CA1"/>
    <w:rsid w:val="00DB5003"/>
    <w:rsid w:val="00DB64C6"/>
    <w:rsid w:val="00DB6E45"/>
    <w:rsid w:val="00DB7407"/>
    <w:rsid w:val="00DB7B21"/>
    <w:rsid w:val="00DB7E48"/>
    <w:rsid w:val="00DC01EE"/>
    <w:rsid w:val="00DC0984"/>
    <w:rsid w:val="00DC09C1"/>
    <w:rsid w:val="00DC2200"/>
    <w:rsid w:val="00DC2864"/>
    <w:rsid w:val="00DC2C97"/>
    <w:rsid w:val="00DC2CCE"/>
    <w:rsid w:val="00DC3292"/>
    <w:rsid w:val="00DC45F1"/>
    <w:rsid w:val="00DC4F36"/>
    <w:rsid w:val="00DC5194"/>
    <w:rsid w:val="00DC68EB"/>
    <w:rsid w:val="00DC6E09"/>
    <w:rsid w:val="00DD0380"/>
    <w:rsid w:val="00DD0DCD"/>
    <w:rsid w:val="00DD0F7D"/>
    <w:rsid w:val="00DD1061"/>
    <w:rsid w:val="00DD16CB"/>
    <w:rsid w:val="00DD1751"/>
    <w:rsid w:val="00DD1E41"/>
    <w:rsid w:val="00DD22A8"/>
    <w:rsid w:val="00DD23FD"/>
    <w:rsid w:val="00DD2E07"/>
    <w:rsid w:val="00DD4FFA"/>
    <w:rsid w:val="00DD5487"/>
    <w:rsid w:val="00DD56F7"/>
    <w:rsid w:val="00DD5AF0"/>
    <w:rsid w:val="00DD5E9D"/>
    <w:rsid w:val="00DD6E2A"/>
    <w:rsid w:val="00DD7BEF"/>
    <w:rsid w:val="00DD7ED5"/>
    <w:rsid w:val="00DE004E"/>
    <w:rsid w:val="00DE02E1"/>
    <w:rsid w:val="00DE041D"/>
    <w:rsid w:val="00DE0712"/>
    <w:rsid w:val="00DE0DEF"/>
    <w:rsid w:val="00DE18D1"/>
    <w:rsid w:val="00DE21CA"/>
    <w:rsid w:val="00DE3C86"/>
    <w:rsid w:val="00DE501C"/>
    <w:rsid w:val="00DE5D04"/>
    <w:rsid w:val="00DE6907"/>
    <w:rsid w:val="00DE6B42"/>
    <w:rsid w:val="00DE70CB"/>
    <w:rsid w:val="00DE7AA1"/>
    <w:rsid w:val="00DE7E6C"/>
    <w:rsid w:val="00DF0746"/>
    <w:rsid w:val="00DF1D98"/>
    <w:rsid w:val="00DF28E6"/>
    <w:rsid w:val="00DF28FB"/>
    <w:rsid w:val="00DF29E7"/>
    <w:rsid w:val="00DF36E6"/>
    <w:rsid w:val="00DF460F"/>
    <w:rsid w:val="00DF4FEC"/>
    <w:rsid w:val="00DF6625"/>
    <w:rsid w:val="00DF7A16"/>
    <w:rsid w:val="00DF7C87"/>
    <w:rsid w:val="00DF7F29"/>
    <w:rsid w:val="00DF7F9B"/>
    <w:rsid w:val="00E00A4F"/>
    <w:rsid w:val="00E00EB1"/>
    <w:rsid w:val="00E0129C"/>
    <w:rsid w:val="00E0173F"/>
    <w:rsid w:val="00E026F9"/>
    <w:rsid w:val="00E03226"/>
    <w:rsid w:val="00E0375D"/>
    <w:rsid w:val="00E03D56"/>
    <w:rsid w:val="00E04D09"/>
    <w:rsid w:val="00E052C5"/>
    <w:rsid w:val="00E0539D"/>
    <w:rsid w:val="00E061D4"/>
    <w:rsid w:val="00E06C04"/>
    <w:rsid w:val="00E071EE"/>
    <w:rsid w:val="00E07474"/>
    <w:rsid w:val="00E07D8F"/>
    <w:rsid w:val="00E10320"/>
    <w:rsid w:val="00E10982"/>
    <w:rsid w:val="00E111F4"/>
    <w:rsid w:val="00E1132C"/>
    <w:rsid w:val="00E120D6"/>
    <w:rsid w:val="00E121B7"/>
    <w:rsid w:val="00E12AC1"/>
    <w:rsid w:val="00E1317F"/>
    <w:rsid w:val="00E13A01"/>
    <w:rsid w:val="00E13AAB"/>
    <w:rsid w:val="00E14580"/>
    <w:rsid w:val="00E15079"/>
    <w:rsid w:val="00E150AC"/>
    <w:rsid w:val="00E155D6"/>
    <w:rsid w:val="00E1562C"/>
    <w:rsid w:val="00E15AD0"/>
    <w:rsid w:val="00E15D4C"/>
    <w:rsid w:val="00E15F71"/>
    <w:rsid w:val="00E161BA"/>
    <w:rsid w:val="00E179D9"/>
    <w:rsid w:val="00E17F3B"/>
    <w:rsid w:val="00E20A33"/>
    <w:rsid w:val="00E20A83"/>
    <w:rsid w:val="00E20C1B"/>
    <w:rsid w:val="00E21B0E"/>
    <w:rsid w:val="00E21E2F"/>
    <w:rsid w:val="00E222A9"/>
    <w:rsid w:val="00E229D6"/>
    <w:rsid w:val="00E22B81"/>
    <w:rsid w:val="00E2379A"/>
    <w:rsid w:val="00E23967"/>
    <w:rsid w:val="00E23AF2"/>
    <w:rsid w:val="00E23B6B"/>
    <w:rsid w:val="00E23B9E"/>
    <w:rsid w:val="00E23DF7"/>
    <w:rsid w:val="00E23F29"/>
    <w:rsid w:val="00E2446F"/>
    <w:rsid w:val="00E24BBB"/>
    <w:rsid w:val="00E25FCC"/>
    <w:rsid w:val="00E26530"/>
    <w:rsid w:val="00E26583"/>
    <w:rsid w:val="00E266E3"/>
    <w:rsid w:val="00E26789"/>
    <w:rsid w:val="00E276AD"/>
    <w:rsid w:val="00E304AF"/>
    <w:rsid w:val="00E305DA"/>
    <w:rsid w:val="00E3074C"/>
    <w:rsid w:val="00E31E2B"/>
    <w:rsid w:val="00E327D8"/>
    <w:rsid w:val="00E349D3"/>
    <w:rsid w:val="00E34C11"/>
    <w:rsid w:val="00E34FF5"/>
    <w:rsid w:val="00E35828"/>
    <w:rsid w:val="00E36002"/>
    <w:rsid w:val="00E3646F"/>
    <w:rsid w:val="00E364F6"/>
    <w:rsid w:val="00E369F5"/>
    <w:rsid w:val="00E36AC1"/>
    <w:rsid w:val="00E37BCF"/>
    <w:rsid w:val="00E407F6"/>
    <w:rsid w:val="00E40B02"/>
    <w:rsid w:val="00E41135"/>
    <w:rsid w:val="00E41374"/>
    <w:rsid w:val="00E4210F"/>
    <w:rsid w:val="00E42847"/>
    <w:rsid w:val="00E42EE2"/>
    <w:rsid w:val="00E43556"/>
    <w:rsid w:val="00E43580"/>
    <w:rsid w:val="00E435BC"/>
    <w:rsid w:val="00E43BD3"/>
    <w:rsid w:val="00E440E5"/>
    <w:rsid w:val="00E4439E"/>
    <w:rsid w:val="00E44663"/>
    <w:rsid w:val="00E447C0"/>
    <w:rsid w:val="00E449DC"/>
    <w:rsid w:val="00E4584B"/>
    <w:rsid w:val="00E45B78"/>
    <w:rsid w:val="00E45BC4"/>
    <w:rsid w:val="00E4668C"/>
    <w:rsid w:val="00E46709"/>
    <w:rsid w:val="00E46BD1"/>
    <w:rsid w:val="00E47487"/>
    <w:rsid w:val="00E47953"/>
    <w:rsid w:val="00E47CD4"/>
    <w:rsid w:val="00E5248D"/>
    <w:rsid w:val="00E538F3"/>
    <w:rsid w:val="00E54FF3"/>
    <w:rsid w:val="00E554ED"/>
    <w:rsid w:val="00E559E0"/>
    <w:rsid w:val="00E55B10"/>
    <w:rsid w:val="00E55FBD"/>
    <w:rsid w:val="00E563E5"/>
    <w:rsid w:val="00E5658C"/>
    <w:rsid w:val="00E56F8D"/>
    <w:rsid w:val="00E57627"/>
    <w:rsid w:val="00E6034A"/>
    <w:rsid w:val="00E60357"/>
    <w:rsid w:val="00E60AC0"/>
    <w:rsid w:val="00E6107C"/>
    <w:rsid w:val="00E615BC"/>
    <w:rsid w:val="00E61B89"/>
    <w:rsid w:val="00E61D89"/>
    <w:rsid w:val="00E62014"/>
    <w:rsid w:val="00E62116"/>
    <w:rsid w:val="00E63061"/>
    <w:rsid w:val="00E63321"/>
    <w:rsid w:val="00E63D38"/>
    <w:rsid w:val="00E63D54"/>
    <w:rsid w:val="00E64A6E"/>
    <w:rsid w:val="00E65301"/>
    <w:rsid w:val="00E65307"/>
    <w:rsid w:val="00E655EB"/>
    <w:rsid w:val="00E658AF"/>
    <w:rsid w:val="00E659A2"/>
    <w:rsid w:val="00E65E44"/>
    <w:rsid w:val="00E661B3"/>
    <w:rsid w:val="00E66B9E"/>
    <w:rsid w:val="00E66D1C"/>
    <w:rsid w:val="00E67E00"/>
    <w:rsid w:val="00E70EE2"/>
    <w:rsid w:val="00E71671"/>
    <w:rsid w:val="00E721F0"/>
    <w:rsid w:val="00E744F7"/>
    <w:rsid w:val="00E74513"/>
    <w:rsid w:val="00E74FAF"/>
    <w:rsid w:val="00E7549A"/>
    <w:rsid w:val="00E75D14"/>
    <w:rsid w:val="00E75FF8"/>
    <w:rsid w:val="00E760C0"/>
    <w:rsid w:val="00E76930"/>
    <w:rsid w:val="00E76A20"/>
    <w:rsid w:val="00E77F64"/>
    <w:rsid w:val="00E807D2"/>
    <w:rsid w:val="00E80B06"/>
    <w:rsid w:val="00E81434"/>
    <w:rsid w:val="00E81473"/>
    <w:rsid w:val="00E81F5F"/>
    <w:rsid w:val="00E82CA4"/>
    <w:rsid w:val="00E8362E"/>
    <w:rsid w:val="00E838CA"/>
    <w:rsid w:val="00E83B8F"/>
    <w:rsid w:val="00E83BF3"/>
    <w:rsid w:val="00E84AFA"/>
    <w:rsid w:val="00E84D8E"/>
    <w:rsid w:val="00E85644"/>
    <w:rsid w:val="00E85AAA"/>
    <w:rsid w:val="00E86489"/>
    <w:rsid w:val="00E86576"/>
    <w:rsid w:val="00E8730F"/>
    <w:rsid w:val="00E87524"/>
    <w:rsid w:val="00E87560"/>
    <w:rsid w:val="00E87EF8"/>
    <w:rsid w:val="00E901AC"/>
    <w:rsid w:val="00E925E5"/>
    <w:rsid w:val="00E9274E"/>
    <w:rsid w:val="00E9478D"/>
    <w:rsid w:val="00E94AF6"/>
    <w:rsid w:val="00E94DC1"/>
    <w:rsid w:val="00E9563B"/>
    <w:rsid w:val="00E9569F"/>
    <w:rsid w:val="00E966CB"/>
    <w:rsid w:val="00E97362"/>
    <w:rsid w:val="00E97C80"/>
    <w:rsid w:val="00E97CA0"/>
    <w:rsid w:val="00EA0348"/>
    <w:rsid w:val="00EA0CDC"/>
    <w:rsid w:val="00EA1479"/>
    <w:rsid w:val="00EA15A2"/>
    <w:rsid w:val="00EA1813"/>
    <w:rsid w:val="00EA19B2"/>
    <w:rsid w:val="00EA1ACE"/>
    <w:rsid w:val="00EA2A7D"/>
    <w:rsid w:val="00EA2B2A"/>
    <w:rsid w:val="00EA3062"/>
    <w:rsid w:val="00EA3BFC"/>
    <w:rsid w:val="00EA3E64"/>
    <w:rsid w:val="00EA3F7B"/>
    <w:rsid w:val="00EA4537"/>
    <w:rsid w:val="00EA51CE"/>
    <w:rsid w:val="00EA546E"/>
    <w:rsid w:val="00EA5BA9"/>
    <w:rsid w:val="00EA60A0"/>
    <w:rsid w:val="00EA64B0"/>
    <w:rsid w:val="00EA64BD"/>
    <w:rsid w:val="00EA6D45"/>
    <w:rsid w:val="00EA7854"/>
    <w:rsid w:val="00EA7C55"/>
    <w:rsid w:val="00EB0639"/>
    <w:rsid w:val="00EB06EA"/>
    <w:rsid w:val="00EB0AB3"/>
    <w:rsid w:val="00EB0B22"/>
    <w:rsid w:val="00EB202A"/>
    <w:rsid w:val="00EB207E"/>
    <w:rsid w:val="00EB2256"/>
    <w:rsid w:val="00EB23BF"/>
    <w:rsid w:val="00EB57A1"/>
    <w:rsid w:val="00EB5B50"/>
    <w:rsid w:val="00EB5FB2"/>
    <w:rsid w:val="00EB7673"/>
    <w:rsid w:val="00EB7F58"/>
    <w:rsid w:val="00EC05F1"/>
    <w:rsid w:val="00EC0B61"/>
    <w:rsid w:val="00EC118F"/>
    <w:rsid w:val="00EC127B"/>
    <w:rsid w:val="00EC1D18"/>
    <w:rsid w:val="00EC1FC4"/>
    <w:rsid w:val="00EC2D6D"/>
    <w:rsid w:val="00EC4475"/>
    <w:rsid w:val="00EC5C39"/>
    <w:rsid w:val="00EC5F8F"/>
    <w:rsid w:val="00EC62BC"/>
    <w:rsid w:val="00EC63CC"/>
    <w:rsid w:val="00EC64AF"/>
    <w:rsid w:val="00EC657C"/>
    <w:rsid w:val="00EC757F"/>
    <w:rsid w:val="00EC76F9"/>
    <w:rsid w:val="00EC7DEE"/>
    <w:rsid w:val="00ED0CFA"/>
    <w:rsid w:val="00ED1DEB"/>
    <w:rsid w:val="00ED2210"/>
    <w:rsid w:val="00ED2871"/>
    <w:rsid w:val="00ED36AB"/>
    <w:rsid w:val="00ED3C72"/>
    <w:rsid w:val="00ED50FA"/>
    <w:rsid w:val="00ED64A4"/>
    <w:rsid w:val="00ED7E6E"/>
    <w:rsid w:val="00EE0017"/>
    <w:rsid w:val="00EE04CC"/>
    <w:rsid w:val="00EE0CA4"/>
    <w:rsid w:val="00EE0D66"/>
    <w:rsid w:val="00EE13C2"/>
    <w:rsid w:val="00EE394C"/>
    <w:rsid w:val="00EE3AF8"/>
    <w:rsid w:val="00EE4F67"/>
    <w:rsid w:val="00EE554D"/>
    <w:rsid w:val="00EE5790"/>
    <w:rsid w:val="00EE5A1F"/>
    <w:rsid w:val="00EE5AA8"/>
    <w:rsid w:val="00EE5C19"/>
    <w:rsid w:val="00EE656D"/>
    <w:rsid w:val="00EE65F8"/>
    <w:rsid w:val="00EE6A74"/>
    <w:rsid w:val="00EE7000"/>
    <w:rsid w:val="00EE747A"/>
    <w:rsid w:val="00EE79F7"/>
    <w:rsid w:val="00EE7B95"/>
    <w:rsid w:val="00EE7C02"/>
    <w:rsid w:val="00EF0BBB"/>
    <w:rsid w:val="00EF17AD"/>
    <w:rsid w:val="00EF1A85"/>
    <w:rsid w:val="00EF1B96"/>
    <w:rsid w:val="00EF1F36"/>
    <w:rsid w:val="00EF2292"/>
    <w:rsid w:val="00EF39E8"/>
    <w:rsid w:val="00EF4545"/>
    <w:rsid w:val="00EF5D60"/>
    <w:rsid w:val="00F00607"/>
    <w:rsid w:val="00F00617"/>
    <w:rsid w:val="00F00994"/>
    <w:rsid w:val="00F00A5E"/>
    <w:rsid w:val="00F00F55"/>
    <w:rsid w:val="00F0268A"/>
    <w:rsid w:val="00F02B5E"/>
    <w:rsid w:val="00F0348B"/>
    <w:rsid w:val="00F03855"/>
    <w:rsid w:val="00F03A3E"/>
    <w:rsid w:val="00F0427D"/>
    <w:rsid w:val="00F04396"/>
    <w:rsid w:val="00F0443C"/>
    <w:rsid w:val="00F048C3"/>
    <w:rsid w:val="00F04A1B"/>
    <w:rsid w:val="00F05249"/>
    <w:rsid w:val="00F0555F"/>
    <w:rsid w:val="00F05950"/>
    <w:rsid w:val="00F05B76"/>
    <w:rsid w:val="00F05BA0"/>
    <w:rsid w:val="00F05EA1"/>
    <w:rsid w:val="00F05FBF"/>
    <w:rsid w:val="00F0607F"/>
    <w:rsid w:val="00F06A2E"/>
    <w:rsid w:val="00F06CCE"/>
    <w:rsid w:val="00F073B0"/>
    <w:rsid w:val="00F073B1"/>
    <w:rsid w:val="00F07442"/>
    <w:rsid w:val="00F108F8"/>
    <w:rsid w:val="00F10AEB"/>
    <w:rsid w:val="00F11125"/>
    <w:rsid w:val="00F11A7D"/>
    <w:rsid w:val="00F11CAB"/>
    <w:rsid w:val="00F1244E"/>
    <w:rsid w:val="00F12796"/>
    <w:rsid w:val="00F1380F"/>
    <w:rsid w:val="00F13D3D"/>
    <w:rsid w:val="00F1485B"/>
    <w:rsid w:val="00F14DA8"/>
    <w:rsid w:val="00F15003"/>
    <w:rsid w:val="00F152FD"/>
    <w:rsid w:val="00F156EE"/>
    <w:rsid w:val="00F15731"/>
    <w:rsid w:val="00F16D1C"/>
    <w:rsid w:val="00F1752B"/>
    <w:rsid w:val="00F1781C"/>
    <w:rsid w:val="00F17821"/>
    <w:rsid w:val="00F17FAD"/>
    <w:rsid w:val="00F2019D"/>
    <w:rsid w:val="00F203BD"/>
    <w:rsid w:val="00F20BB5"/>
    <w:rsid w:val="00F21302"/>
    <w:rsid w:val="00F223B6"/>
    <w:rsid w:val="00F2276D"/>
    <w:rsid w:val="00F22787"/>
    <w:rsid w:val="00F22FE6"/>
    <w:rsid w:val="00F234DD"/>
    <w:rsid w:val="00F23A73"/>
    <w:rsid w:val="00F23E39"/>
    <w:rsid w:val="00F24B7F"/>
    <w:rsid w:val="00F24D3F"/>
    <w:rsid w:val="00F2500A"/>
    <w:rsid w:val="00F250C7"/>
    <w:rsid w:val="00F2576F"/>
    <w:rsid w:val="00F25D61"/>
    <w:rsid w:val="00F2674D"/>
    <w:rsid w:val="00F26AAD"/>
    <w:rsid w:val="00F26C47"/>
    <w:rsid w:val="00F2709D"/>
    <w:rsid w:val="00F27E53"/>
    <w:rsid w:val="00F30A1B"/>
    <w:rsid w:val="00F30C05"/>
    <w:rsid w:val="00F32102"/>
    <w:rsid w:val="00F32130"/>
    <w:rsid w:val="00F3298B"/>
    <w:rsid w:val="00F32AEB"/>
    <w:rsid w:val="00F33D91"/>
    <w:rsid w:val="00F3402A"/>
    <w:rsid w:val="00F34131"/>
    <w:rsid w:val="00F3428D"/>
    <w:rsid w:val="00F3449D"/>
    <w:rsid w:val="00F34628"/>
    <w:rsid w:val="00F34ED7"/>
    <w:rsid w:val="00F3601B"/>
    <w:rsid w:val="00F36DF1"/>
    <w:rsid w:val="00F37A3D"/>
    <w:rsid w:val="00F37B97"/>
    <w:rsid w:val="00F4130E"/>
    <w:rsid w:val="00F4194C"/>
    <w:rsid w:val="00F42B03"/>
    <w:rsid w:val="00F4320C"/>
    <w:rsid w:val="00F43D6E"/>
    <w:rsid w:val="00F44C57"/>
    <w:rsid w:val="00F4501D"/>
    <w:rsid w:val="00F45087"/>
    <w:rsid w:val="00F459CC"/>
    <w:rsid w:val="00F465E5"/>
    <w:rsid w:val="00F4733D"/>
    <w:rsid w:val="00F47F88"/>
    <w:rsid w:val="00F50978"/>
    <w:rsid w:val="00F509C3"/>
    <w:rsid w:val="00F52307"/>
    <w:rsid w:val="00F53CBD"/>
    <w:rsid w:val="00F546E7"/>
    <w:rsid w:val="00F5696B"/>
    <w:rsid w:val="00F56A94"/>
    <w:rsid w:val="00F57D1E"/>
    <w:rsid w:val="00F602DA"/>
    <w:rsid w:val="00F61BCC"/>
    <w:rsid w:val="00F61CE3"/>
    <w:rsid w:val="00F6227C"/>
    <w:rsid w:val="00F625F7"/>
    <w:rsid w:val="00F62B1E"/>
    <w:rsid w:val="00F62E8A"/>
    <w:rsid w:val="00F64C50"/>
    <w:rsid w:val="00F64F97"/>
    <w:rsid w:val="00F65B19"/>
    <w:rsid w:val="00F661CD"/>
    <w:rsid w:val="00F6636A"/>
    <w:rsid w:val="00F66CB3"/>
    <w:rsid w:val="00F67A34"/>
    <w:rsid w:val="00F704DD"/>
    <w:rsid w:val="00F707A5"/>
    <w:rsid w:val="00F70916"/>
    <w:rsid w:val="00F70A87"/>
    <w:rsid w:val="00F70CA2"/>
    <w:rsid w:val="00F71A16"/>
    <w:rsid w:val="00F71DF2"/>
    <w:rsid w:val="00F725CA"/>
    <w:rsid w:val="00F727FA"/>
    <w:rsid w:val="00F741B5"/>
    <w:rsid w:val="00F74D3B"/>
    <w:rsid w:val="00F74DB7"/>
    <w:rsid w:val="00F74F39"/>
    <w:rsid w:val="00F755EA"/>
    <w:rsid w:val="00F7561F"/>
    <w:rsid w:val="00F75E50"/>
    <w:rsid w:val="00F764BE"/>
    <w:rsid w:val="00F76878"/>
    <w:rsid w:val="00F768CB"/>
    <w:rsid w:val="00F76E7C"/>
    <w:rsid w:val="00F77231"/>
    <w:rsid w:val="00F776C0"/>
    <w:rsid w:val="00F77B5F"/>
    <w:rsid w:val="00F81530"/>
    <w:rsid w:val="00F81D6B"/>
    <w:rsid w:val="00F82018"/>
    <w:rsid w:val="00F8288C"/>
    <w:rsid w:val="00F82B31"/>
    <w:rsid w:val="00F82C78"/>
    <w:rsid w:val="00F82FEF"/>
    <w:rsid w:val="00F83515"/>
    <w:rsid w:val="00F84313"/>
    <w:rsid w:val="00F8449E"/>
    <w:rsid w:val="00F8561D"/>
    <w:rsid w:val="00F85FAA"/>
    <w:rsid w:val="00F86744"/>
    <w:rsid w:val="00F86D0B"/>
    <w:rsid w:val="00F86D94"/>
    <w:rsid w:val="00F86DB4"/>
    <w:rsid w:val="00F903A2"/>
    <w:rsid w:val="00F904EB"/>
    <w:rsid w:val="00F90BB7"/>
    <w:rsid w:val="00F92148"/>
    <w:rsid w:val="00F934CC"/>
    <w:rsid w:val="00F937BC"/>
    <w:rsid w:val="00F9449D"/>
    <w:rsid w:val="00F944ED"/>
    <w:rsid w:val="00F946A2"/>
    <w:rsid w:val="00F94812"/>
    <w:rsid w:val="00F95620"/>
    <w:rsid w:val="00F95A94"/>
    <w:rsid w:val="00F95B41"/>
    <w:rsid w:val="00F96117"/>
    <w:rsid w:val="00F97AE6"/>
    <w:rsid w:val="00F97E0B"/>
    <w:rsid w:val="00F97FB4"/>
    <w:rsid w:val="00FA1761"/>
    <w:rsid w:val="00FA2247"/>
    <w:rsid w:val="00FA258D"/>
    <w:rsid w:val="00FA315A"/>
    <w:rsid w:val="00FA3D0C"/>
    <w:rsid w:val="00FA3F63"/>
    <w:rsid w:val="00FA4709"/>
    <w:rsid w:val="00FA4757"/>
    <w:rsid w:val="00FA4BC0"/>
    <w:rsid w:val="00FA58DE"/>
    <w:rsid w:val="00FA7A59"/>
    <w:rsid w:val="00FA7EC9"/>
    <w:rsid w:val="00FB01FA"/>
    <w:rsid w:val="00FB028F"/>
    <w:rsid w:val="00FB0A30"/>
    <w:rsid w:val="00FB1868"/>
    <w:rsid w:val="00FB1939"/>
    <w:rsid w:val="00FB26EF"/>
    <w:rsid w:val="00FB2FD0"/>
    <w:rsid w:val="00FB49D1"/>
    <w:rsid w:val="00FB5233"/>
    <w:rsid w:val="00FB53DA"/>
    <w:rsid w:val="00FB5FFC"/>
    <w:rsid w:val="00FB6857"/>
    <w:rsid w:val="00FB687B"/>
    <w:rsid w:val="00FB7627"/>
    <w:rsid w:val="00FB7695"/>
    <w:rsid w:val="00FB7840"/>
    <w:rsid w:val="00FC00BA"/>
    <w:rsid w:val="00FC079A"/>
    <w:rsid w:val="00FC0AFD"/>
    <w:rsid w:val="00FC1076"/>
    <w:rsid w:val="00FC114E"/>
    <w:rsid w:val="00FC121F"/>
    <w:rsid w:val="00FC16DC"/>
    <w:rsid w:val="00FC2ABB"/>
    <w:rsid w:val="00FC2F30"/>
    <w:rsid w:val="00FC3602"/>
    <w:rsid w:val="00FC3B65"/>
    <w:rsid w:val="00FC41AE"/>
    <w:rsid w:val="00FC435E"/>
    <w:rsid w:val="00FC5B5D"/>
    <w:rsid w:val="00FC6316"/>
    <w:rsid w:val="00FC67BA"/>
    <w:rsid w:val="00FC67FC"/>
    <w:rsid w:val="00FC6BBB"/>
    <w:rsid w:val="00FC784A"/>
    <w:rsid w:val="00FD008D"/>
    <w:rsid w:val="00FD04D0"/>
    <w:rsid w:val="00FD1329"/>
    <w:rsid w:val="00FD151B"/>
    <w:rsid w:val="00FD1E46"/>
    <w:rsid w:val="00FD1FCA"/>
    <w:rsid w:val="00FD20EB"/>
    <w:rsid w:val="00FD2BD3"/>
    <w:rsid w:val="00FD2D54"/>
    <w:rsid w:val="00FD32C5"/>
    <w:rsid w:val="00FD3729"/>
    <w:rsid w:val="00FD5A62"/>
    <w:rsid w:val="00FD5FE1"/>
    <w:rsid w:val="00FD6627"/>
    <w:rsid w:val="00FE12B5"/>
    <w:rsid w:val="00FE1753"/>
    <w:rsid w:val="00FE17D2"/>
    <w:rsid w:val="00FE1F1A"/>
    <w:rsid w:val="00FE2D8D"/>
    <w:rsid w:val="00FE2E99"/>
    <w:rsid w:val="00FE2F1F"/>
    <w:rsid w:val="00FE43E8"/>
    <w:rsid w:val="00FE4BB1"/>
    <w:rsid w:val="00FE5137"/>
    <w:rsid w:val="00FE5279"/>
    <w:rsid w:val="00FE5788"/>
    <w:rsid w:val="00FE6806"/>
    <w:rsid w:val="00FE737A"/>
    <w:rsid w:val="00FE7A3D"/>
    <w:rsid w:val="00FE7B69"/>
    <w:rsid w:val="00FF1911"/>
    <w:rsid w:val="00FF1D5F"/>
    <w:rsid w:val="00FF2557"/>
    <w:rsid w:val="00FF318B"/>
    <w:rsid w:val="00FF33EB"/>
    <w:rsid w:val="00FF4E89"/>
    <w:rsid w:val="00FF4FC6"/>
    <w:rsid w:val="00FF5A00"/>
    <w:rsid w:val="00FF5F2B"/>
    <w:rsid w:val="00FF61BB"/>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24"/>
    <w:pPr>
      <w:bidi/>
      <w:spacing w:line="216" w:lineRule="auto"/>
      <w:jc w:val="lowKashida"/>
    </w:pPr>
    <w:rPr>
      <w:rFonts w:eastAsia="YouYuan" w:cs="Simplified Arabic"/>
      <w:kern w:val="2"/>
      <w:szCs w:val="24"/>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link w:val="FooterChar"/>
    <w:uiPriority w:val="99"/>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1"/>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72"/>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apple-converted-space">
    <w:name w:val="apple-converted-space"/>
    <w:rsid w:val="004C0B19"/>
  </w:style>
  <w:style w:type="paragraph" w:styleId="EndnoteText">
    <w:name w:val="endnote text"/>
    <w:basedOn w:val="Normal"/>
    <w:link w:val="EndnoteTextChar"/>
    <w:rsid w:val="009E2ACA"/>
    <w:rPr>
      <w:szCs w:val="20"/>
    </w:rPr>
  </w:style>
  <w:style w:type="character" w:customStyle="1" w:styleId="EndnoteTextChar">
    <w:name w:val="Endnote Text Char"/>
    <w:link w:val="EndnoteText"/>
    <w:rsid w:val="009E2ACA"/>
    <w:rPr>
      <w:rFonts w:eastAsia="YouYuan" w:cs="Simplified Arabic"/>
      <w:kern w:val="2"/>
      <w:lang w:val="en-US" w:eastAsia="en-US"/>
    </w:rPr>
  </w:style>
  <w:style w:type="character" w:styleId="EndnoteReference">
    <w:name w:val="endnote reference"/>
    <w:rsid w:val="009E2ACA"/>
    <w:rPr>
      <w:vertAlign w:val="superscript"/>
    </w:rPr>
  </w:style>
  <w:style w:type="character" w:customStyle="1" w:styleId="FooterChar">
    <w:name w:val="Footer Char"/>
    <w:link w:val="Footer"/>
    <w:uiPriority w:val="99"/>
    <w:rsid w:val="009E2ACA"/>
    <w:rPr>
      <w:rFonts w:eastAsia="YouYuan" w:cs="Simplified Arabic"/>
      <w:kern w:val="2"/>
      <w:szCs w:val="24"/>
      <w:lang w:val="en-US" w:eastAsia="en-US"/>
    </w:rPr>
  </w:style>
  <w:style w:type="paragraph" w:customStyle="1" w:styleId="Para3">
    <w:name w:val="Para3"/>
    <w:basedOn w:val="Normal"/>
    <w:rsid w:val="006170E3"/>
    <w:pPr>
      <w:tabs>
        <w:tab w:val="num" w:pos="1260"/>
        <w:tab w:val="left" w:pos="1980"/>
      </w:tabs>
      <w:bidi w:val="0"/>
      <w:spacing w:before="80" w:after="80" w:line="240" w:lineRule="auto"/>
      <w:ind w:left="1260" w:hanging="360"/>
      <w:jc w:val="both"/>
    </w:pPr>
    <w:rPr>
      <w:rFonts w:eastAsia="MS Mincho" w:cs="Angsana New"/>
      <w:kern w:val="0"/>
      <w:sz w:val="22"/>
      <w:szCs w:val="20"/>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1D6423"/>
    <w:rPr>
      <w:rFonts w:eastAsia="PMingLiU" w:cs="Simplified Arabic"/>
      <w:szCs w:val="22"/>
      <w:lang w:eastAsia="ar-SA"/>
    </w:rPr>
  </w:style>
  <w:style w:type="character" w:styleId="FollowedHyperlink">
    <w:name w:val="FollowedHyperlink"/>
    <w:rsid w:val="008C4737"/>
    <w:rPr>
      <w:color w:val="800080"/>
      <w:u w:val="single"/>
    </w:rPr>
  </w:style>
  <w:style w:type="character" w:customStyle="1" w:styleId="shorttext">
    <w:name w:val="short_text"/>
    <w:rsid w:val="002D769C"/>
  </w:style>
  <w:style w:type="character" w:customStyle="1" w:styleId="hps">
    <w:name w:val="hps"/>
    <w:rsid w:val="00E74FAF"/>
  </w:style>
  <w:style w:type="character" w:customStyle="1" w:styleId="trans-target-highlight">
    <w:name w:val="trans-target-highlight"/>
    <w:basedOn w:val="DefaultParagraphFont"/>
    <w:rsid w:val="001F662F"/>
  </w:style>
  <w:style w:type="character" w:customStyle="1" w:styleId="ar">
    <w:name w:val="ar"/>
    <w:basedOn w:val="DefaultParagraphFont"/>
    <w:rsid w:val="00BC4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24"/>
    <w:pPr>
      <w:bidi/>
      <w:spacing w:line="216" w:lineRule="auto"/>
      <w:jc w:val="lowKashida"/>
    </w:pPr>
    <w:rPr>
      <w:rFonts w:eastAsia="YouYuan" w:cs="Simplified Arabic"/>
      <w:kern w:val="2"/>
      <w:szCs w:val="24"/>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link w:val="FooterChar"/>
    <w:uiPriority w:val="99"/>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1"/>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72"/>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apple-converted-space">
    <w:name w:val="apple-converted-space"/>
    <w:rsid w:val="004C0B19"/>
  </w:style>
  <w:style w:type="paragraph" w:styleId="EndnoteText">
    <w:name w:val="endnote text"/>
    <w:basedOn w:val="Normal"/>
    <w:link w:val="EndnoteTextChar"/>
    <w:rsid w:val="009E2ACA"/>
    <w:rPr>
      <w:szCs w:val="20"/>
    </w:rPr>
  </w:style>
  <w:style w:type="character" w:customStyle="1" w:styleId="EndnoteTextChar">
    <w:name w:val="Endnote Text Char"/>
    <w:link w:val="EndnoteText"/>
    <w:rsid w:val="009E2ACA"/>
    <w:rPr>
      <w:rFonts w:eastAsia="YouYuan" w:cs="Simplified Arabic"/>
      <w:kern w:val="2"/>
      <w:lang w:val="en-US" w:eastAsia="en-US"/>
    </w:rPr>
  </w:style>
  <w:style w:type="character" w:styleId="EndnoteReference">
    <w:name w:val="endnote reference"/>
    <w:rsid w:val="009E2ACA"/>
    <w:rPr>
      <w:vertAlign w:val="superscript"/>
    </w:rPr>
  </w:style>
  <w:style w:type="character" w:customStyle="1" w:styleId="FooterChar">
    <w:name w:val="Footer Char"/>
    <w:link w:val="Footer"/>
    <w:uiPriority w:val="99"/>
    <w:rsid w:val="009E2ACA"/>
    <w:rPr>
      <w:rFonts w:eastAsia="YouYuan" w:cs="Simplified Arabic"/>
      <w:kern w:val="2"/>
      <w:szCs w:val="24"/>
      <w:lang w:val="en-US" w:eastAsia="en-US"/>
    </w:rPr>
  </w:style>
  <w:style w:type="paragraph" w:customStyle="1" w:styleId="Para3">
    <w:name w:val="Para3"/>
    <w:basedOn w:val="Normal"/>
    <w:rsid w:val="006170E3"/>
    <w:pPr>
      <w:tabs>
        <w:tab w:val="num" w:pos="1260"/>
        <w:tab w:val="left" w:pos="1980"/>
      </w:tabs>
      <w:bidi w:val="0"/>
      <w:spacing w:before="80" w:after="80" w:line="240" w:lineRule="auto"/>
      <w:ind w:left="1260" w:hanging="360"/>
      <w:jc w:val="both"/>
    </w:pPr>
    <w:rPr>
      <w:rFonts w:eastAsia="MS Mincho" w:cs="Angsana New"/>
      <w:kern w:val="0"/>
      <w:sz w:val="22"/>
      <w:szCs w:val="20"/>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1D6423"/>
    <w:rPr>
      <w:rFonts w:eastAsia="PMingLiU" w:cs="Simplified Arabic"/>
      <w:szCs w:val="22"/>
      <w:lang w:eastAsia="ar-SA"/>
    </w:rPr>
  </w:style>
  <w:style w:type="character" w:styleId="FollowedHyperlink">
    <w:name w:val="FollowedHyperlink"/>
    <w:rsid w:val="008C4737"/>
    <w:rPr>
      <w:color w:val="800080"/>
      <w:u w:val="single"/>
    </w:rPr>
  </w:style>
  <w:style w:type="character" w:customStyle="1" w:styleId="shorttext">
    <w:name w:val="short_text"/>
    <w:rsid w:val="002D769C"/>
  </w:style>
  <w:style w:type="character" w:customStyle="1" w:styleId="hps">
    <w:name w:val="hps"/>
    <w:rsid w:val="00E74FAF"/>
  </w:style>
  <w:style w:type="character" w:customStyle="1" w:styleId="trans-target-highlight">
    <w:name w:val="trans-target-highlight"/>
    <w:basedOn w:val="DefaultParagraphFont"/>
    <w:rsid w:val="001F662F"/>
  </w:style>
  <w:style w:type="character" w:customStyle="1" w:styleId="ar">
    <w:name w:val="ar"/>
    <w:basedOn w:val="DefaultParagraphFont"/>
    <w:rsid w:val="00BC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31-ar.pdf" TargetMode="External"/><Relationship Id="rId18" Type="http://schemas.openxmlformats.org/officeDocument/2006/relationships/hyperlink" Target="https://www.cbd.int/doc/decisions/np-mop-01/np-mop-01-dec-12-ar.pdf" TargetMode="External"/><Relationship Id="rId26" Type="http://schemas.openxmlformats.org/officeDocument/2006/relationships/hyperlink" Target="https://www.cbd.int/doc/decisions/cop-13/cop-13-dec-26-ar.pdf" TargetMode="External"/><Relationship Id="rId3" Type="http://schemas.openxmlformats.org/officeDocument/2006/relationships/styles" Target="styles.xml"/><Relationship Id="rId21" Type="http://schemas.openxmlformats.org/officeDocument/2006/relationships/hyperlink" Target="https://www.cbd.int/doc/decisions/np-mop-02/np-mop-02-dec-12-ar.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oc/decisions/cop-11/cop-11-dec-10-ar.pdf" TargetMode="External"/><Relationship Id="rId17" Type="http://schemas.openxmlformats.org/officeDocument/2006/relationships/hyperlink" Target="https://www.cbd.int/doc/decisions/mop-07/mop-07-dec-09-ar.pdf" TargetMode="External"/><Relationship Id="rId25" Type="http://schemas.openxmlformats.org/officeDocument/2006/relationships/hyperlink" Target="https://www.cbd.int/doc/decisions/np-mop-01/np-mop-01-dec-12-ar.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bd.int/doc/decisions/cop-12/cop-12-dec-27-ar.pdf" TargetMode="External"/><Relationship Id="rId20" Type="http://schemas.openxmlformats.org/officeDocument/2006/relationships/hyperlink" Target="https://www.cbd.int/doc/decisions/mop-08/mop-08-dec-10-ar.pdf" TargetMode="External"/><Relationship Id="rId29" Type="http://schemas.openxmlformats.org/officeDocument/2006/relationships/hyperlink" Target="https://www.cbd.int/doc/decisions/mop-08/mop-08-dec-10-a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decisions/mop-07/mop-07-dec-09-ar.pdf"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cbd.int/decisions/cop/?m=cop-08" TargetMode="External"/><Relationship Id="rId23" Type="http://schemas.openxmlformats.org/officeDocument/2006/relationships/hyperlink" Target="https://www.cbd.int/doc/decisions/cop-12/cop-12-dec-27-ar.pdf" TargetMode="External"/><Relationship Id="rId28" Type="http://schemas.openxmlformats.org/officeDocument/2006/relationships/hyperlink" Target="https://www.cbd.int/doc/decisions/cop-13/cop-13-dec-33-ar.pdf" TargetMode="External"/><Relationship Id="rId10" Type="http://schemas.openxmlformats.org/officeDocument/2006/relationships/image" Target="media/image2.png"/><Relationship Id="rId19" Type="http://schemas.openxmlformats.org/officeDocument/2006/relationships/hyperlink" Target="https://www.cbd.int/doc/decisions/cop-13/cop-13-dec-26-ar.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bd.int/decisions/cop/?m=cop-07" TargetMode="External"/><Relationship Id="rId22" Type="http://schemas.openxmlformats.org/officeDocument/2006/relationships/hyperlink" Target="https://www.cbd.int/decision/mop/default.shtml?id=8286" TargetMode="External"/><Relationship Id="rId27" Type="http://schemas.openxmlformats.org/officeDocument/2006/relationships/hyperlink" Target="https://www.cbd.int/doc/decisions/cop-13/cop-13-dec-33-ar.pdf" TargetMode="External"/><Relationship Id="rId30" Type="http://schemas.openxmlformats.org/officeDocument/2006/relationships/hyperlink" Target="https://www.cbd.int/doc/decisions/np-mop-02/np-mop-02-dec-12-ar.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ho.int/medicines/news/2017/Guidelines_for_Declaration_of_Interests_WHO_Experts_51b2CRD.pdf" TargetMode="External"/><Relationship Id="rId3" Type="http://schemas.openxmlformats.org/officeDocument/2006/relationships/hyperlink" Target="https://cites.org/sites/default/files/eng/com/sc/66/E-SC66-08.pdf" TargetMode="External"/><Relationship Id="rId7" Type="http://schemas.openxmlformats.org/officeDocument/2006/relationships/hyperlink" Target="https://www.ipbes.net/system/tdf/downloads/Conflict_of_interest_policy.pdf?file=1&amp;type=node&amp;id=15252&amp;force" TargetMode="External"/><Relationship Id="rId12" Type="http://schemas.openxmlformats.org/officeDocument/2006/relationships/hyperlink" Target="https://www.ipbes.net/system/tdf/downloads/Conflict_of_interest_policy.pdf?file=1&amp;type=node&amp;id=15252&amp;force" TargetMode="External"/><Relationship Id="rId2" Type="http://schemas.openxmlformats.org/officeDocument/2006/relationships/hyperlink" Target="https://cites.org/sites/default/files/eng/cop/16/doc/E-CoP16-11.pdf" TargetMode="External"/><Relationship Id="rId1" Type="http://schemas.openxmlformats.org/officeDocument/2006/relationships/hyperlink" Target="https://www.cbd.int/meetings/wgri-01" TargetMode="External"/><Relationship Id="rId6" Type="http://schemas.openxmlformats.org/officeDocument/2006/relationships/hyperlink" Target="https://www.ipbes.net/conflict-interest-policy-implementation-procedures" TargetMode="External"/><Relationship Id="rId11" Type="http://schemas.openxmlformats.org/officeDocument/2006/relationships/hyperlink" Target="http://bch.cbd.int/protocol/decisions/?decisionID=8286" TargetMode="External"/><Relationship Id="rId5" Type="http://schemas.openxmlformats.org/officeDocument/2006/relationships/hyperlink" Target="http://www.pic.int/Procedures/DeclarationofConflictsofInterest/tabid/3467/language/en-US/Default.aspx" TargetMode="External"/><Relationship Id="rId10" Type="http://schemas.openxmlformats.org/officeDocument/2006/relationships/hyperlink" Target="https://www.nature.com/articles/d41586-017-08214-4" TargetMode="External"/><Relationship Id="rId4" Type="http://schemas.openxmlformats.org/officeDocument/2006/relationships/hyperlink" Target="http://www.pops.int/Procedures/Declarationofconflictsofinterest/tabid/3471/Default.aspx" TargetMode="External"/><Relationship Id="rId9" Type="http://schemas.openxmlformats.org/officeDocument/2006/relationships/hyperlink" Target="https://www.greenclimate.fund/documents/20182/24931/GCF_B.01-13_12_-Decisions_of_the_Board_-_Third_Meeting_of_the_Board__13-15_March_2013.pdf/05f6e4ae-3c80-455c-90c7-4b5750c234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91B91-14FA-4D8B-A08D-07E30C04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5992</Words>
  <Characters>34159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SBSTTA-18-1-1-ar</vt:lpstr>
    </vt:vector>
  </TitlesOfParts>
  <Company>Hewlett-Packard Company</Company>
  <LinksUpToDate>false</LinksUpToDate>
  <CharactersWithSpaces>40071</CharactersWithSpaces>
  <SharedDoc>false</SharedDoc>
  <HLinks>
    <vt:vector size="204" baseType="variant">
      <vt:variant>
        <vt:i4>6160452</vt:i4>
      </vt:variant>
      <vt:variant>
        <vt:i4>87</vt:i4>
      </vt:variant>
      <vt:variant>
        <vt:i4>0</vt:i4>
      </vt:variant>
      <vt:variant>
        <vt:i4>5</vt:i4>
      </vt:variant>
      <vt:variant>
        <vt:lpwstr>https://unstats.un.org/unsd/statcom/</vt:lpwstr>
      </vt:variant>
      <vt:variant>
        <vt:lpwstr/>
      </vt:variant>
      <vt:variant>
        <vt:i4>1048646</vt:i4>
      </vt:variant>
      <vt:variant>
        <vt:i4>84</vt:i4>
      </vt:variant>
      <vt:variant>
        <vt:i4>0</vt:i4>
      </vt:variant>
      <vt:variant>
        <vt:i4>5</vt:i4>
      </vt:variant>
      <vt:variant>
        <vt:lpwstr>https://www.cbd.int/doc/recommendations/sbstta-19/sbstta-19-rec-04-ar.pdf</vt:lpwstr>
      </vt:variant>
      <vt:variant>
        <vt:lpwstr/>
      </vt:variant>
      <vt:variant>
        <vt:i4>589830</vt:i4>
      </vt:variant>
      <vt:variant>
        <vt:i4>81</vt:i4>
      </vt:variant>
      <vt:variant>
        <vt:i4>0</vt:i4>
      </vt:variant>
      <vt:variant>
        <vt:i4>5</vt:i4>
      </vt:variant>
      <vt:variant>
        <vt:lpwstr>https://www.cbd.int/2010-target/</vt:lpwstr>
      </vt:variant>
      <vt:variant>
        <vt:lpwstr/>
      </vt:variant>
      <vt:variant>
        <vt:i4>65626</vt:i4>
      </vt:variant>
      <vt:variant>
        <vt:i4>78</vt:i4>
      </vt:variant>
      <vt:variant>
        <vt:i4>0</vt:i4>
      </vt:variant>
      <vt:variant>
        <vt:i4>5</vt:i4>
      </vt:variant>
      <vt:variant>
        <vt:lpwstr>http://undocs.org/A/C.2/62/7</vt:lpwstr>
      </vt:variant>
      <vt:variant>
        <vt:lpwstr/>
      </vt:variant>
      <vt:variant>
        <vt:i4>6422640</vt:i4>
      </vt:variant>
      <vt:variant>
        <vt:i4>75</vt:i4>
      </vt:variant>
      <vt:variant>
        <vt:i4>0</vt:i4>
      </vt:variant>
      <vt:variant>
        <vt:i4>5</vt:i4>
      </vt:variant>
      <vt:variant>
        <vt:lpwstr>https://unfccc.int/</vt:lpwstr>
      </vt:variant>
      <vt:variant>
        <vt:lpwstr/>
      </vt:variant>
      <vt:variant>
        <vt:i4>2752559</vt:i4>
      </vt:variant>
      <vt:variant>
        <vt:i4>72</vt:i4>
      </vt:variant>
      <vt:variant>
        <vt:i4>0</vt:i4>
      </vt:variant>
      <vt:variant>
        <vt:i4>5</vt:i4>
      </vt:variant>
      <vt:variant>
        <vt:lpwstr>https://www.unccd.int/</vt:lpwstr>
      </vt:variant>
      <vt:variant>
        <vt:lpwstr/>
      </vt:variant>
      <vt:variant>
        <vt:i4>655441</vt:i4>
      </vt:variant>
      <vt:variant>
        <vt:i4>69</vt:i4>
      </vt:variant>
      <vt:variant>
        <vt:i4>0</vt:i4>
      </vt:variant>
      <vt:variant>
        <vt:i4>5</vt:i4>
      </vt:variant>
      <vt:variant>
        <vt:lpwstr>https://www.cbd.int/doc/decisions/cop-10/cop-10-dec-35-ar.pdf</vt:lpwstr>
      </vt:variant>
      <vt:variant>
        <vt:lpwstr/>
      </vt:variant>
      <vt:variant>
        <vt:i4>7471145</vt:i4>
      </vt:variant>
      <vt:variant>
        <vt:i4>66</vt:i4>
      </vt:variant>
      <vt:variant>
        <vt:i4>0</vt:i4>
      </vt:variant>
      <vt:variant>
        <vt:i4>5</vt:i4>
      </vt:variant>
      <vt:variant>
        <vt:lpwstr>http://www.fao.org/home/ar/</vt:lpwstr>
      </vt:variant>
      <vt:variant>
        <vt:lpwstr/>
      </vt:variant>
      <vt:variant>
        <vt:i4>6488181</vt:i4>
      </vt:variant>
      <vt:variant>
        <vt:i4>63</vt:i4>
      </vt:variant>
      <vt:variant>
        <vt:i4>0</vt:i4>
      </vt:variant>
      <vt:variant>
        <vt:i4>5</vt:i4>
      </vt:variant>
      <vt:variant>
        <vt:lpwstr>https://ar.unesco.org/</vt:lpwstr>
      </vt:variant>
      <vt:variant>
        <vt:lpwstr/>
      </vt:variant>
      <vt:variant>
        <vt:i4>2556006</vt:i4>
      </vt:variant>
      <vt:variant>
        <vt:i4>60</vt:i4>
      </vt:variant>
      <vt:variant>
        <vt:i4>0</vt:i4>
      </vt:variant>
      <vt:variant>
        <vt:i4>5</vt:i4>
      </vt:variant>
      <vt:variant>
        <vt:lpwstr>http://www.unwater.org/</vt:lpwstr>
      </vt:variant>
      <vt:variant>
        <vt:lpwstr/>
      </vt:variant>
      <vt:variant>
        <vt:i4>2228333</vt:i4>
      </vt:variant>
      <vt:variant>
        <vt:i4>57</vt:i4>
      </vt:variant>
      <vt:variant>
        <vt:i4>0</vt:i4>
      </vt:variant>
      <vt:variant>
        <vt:i4>5</vt:i4>
      </vt:variant>
      <vt:variant>
        <vt:lpwstr>http://www.iucnredlist.org/</vt:lpwstr>
      </vt:variant>
      <vt:variant>
        <vt:lpwstr/>
      </vt:variant>
      <vt:variant>
        <vt:i4>2949170</vt:i4>
      </vt:variant>
      <vt:variant>
        <vt:i4>54</vt:i4>
      </vt:variant>
      <vt:variant>
        <vt:i4>0</vt:i4>
      </vt:variant>
      <vt:variant>
        <vt:i4>5</vt:i4>
      </vt:variant>
      <vt:variant>
        <vt:lpwstr>https://www.bipindicators.net/</vt:lpwstr>
      </vt:variant>
      <vt:variant>
        <vt:lpwstr/>
      </vt:variant>
      <vt:variant>
        <vt:i4>5374034</vt:i4>
      </vt:variant>
      <vt:variant>
        <vt:i4>51</vt:i4>
      </vt:variant>
      <vt:variant>
        <vt:i4>0</vt:i4>
      </vt:variant>
      <vt:variant>
        <vt:i4>5</vt:i4>
      </vt:variant>
      <vt:variant>
        <vt:lpwstr>https://www.cbd.int/brc/IAG.shtml</vt:lpwstr>
      </vt:variant>
      <vt:variant>
        <vt:lpwstr/>
      </vt:variant>
      <vt:variant>
        <vt:i4>524371</vt:i4>
      </vt:variant>
      <vt:variant>
        <vt:i4>48</vt:i4>
      </vt:variant>
      <vt:variant>
        <vt:i4>0</vt:i4>
      </vt:variant>
      <vt:variant>
        <vt:i4>5</vt:i4>
      </vt:variant>
      <vt:variant>
        <vt:lpwstr>https://www.cbd.int/doc/decisions/cop-13/cop-13-dec-24-ar.pdf</vt:lpwstr>
      </vt:variant>
      <vt:variant>
        <vt:lpwstr/>
      </vt:variant>
      <vt:variant>
        <vt:i4>7274548</vt:i4>
      </vt:variant>
      <vt:variant>
        <vt:i4>45</vt:i4>
      </vt:variant>
      <vt:variant>
        <vt:i4>0</vt:i4>
      </vt:variant>
      <vt:variant>
        <vt:i4>5</vt:i4>
      </vt:variant>
      <vt:variant>
        <vt:lpwstr>https://www.cbd.int/decision/mop/default.shtml?id=12329</vt:lpwstr>
      </vt:variant>
      <vt:variant>
        <vt:lpwstr/>
      </vt:variant>
      <vt:variant>
        <vt:i4>6094940</vt:i4>
      </vt:variant>
      <vt:variant>
        <vt:i4>42</vt:i4>
      </vt:variant>
      <vt:variant>
        <vt:i4>0</vt:i4>
      </vt:variant>
      <vt:variant>
        <vt:i4>5</vt:i4>
      </vt:variant>
      <vt:variant>
        <vt:lpwstr>https://www.cbd.int/doc/c/fc82/776a/59d6dad67c4cf85dddc41239/np-mop-03-01-en.pdf</vt:lpwstr>
      </vt:variant>
      <vt:variant>
        <vt:lpwstr/>
      </vt:variant>
      <vt:variant>
        <vt:i4>983123</vt:i4>
      </vt:variant>
      <vt:variant>
        <vt:i4>39</vt:i4>
      </vt:variant>
      <vt:variant>
        <vt:i4>0</vt:i4>
      </vt:variant>
      <vt:variant>
        <vt:i4>5</vt:i4>
      </vt:variant>
      <vt:variant>
        <vt:lpwstr>https://www.cbd.int/doc/decisions/cop-13/cop-13-dec-23-ar.pdf</vt:lpwstr>
      </vt:variant>
      <vt:variant>
        <vt:lpwstr/>
      </vt:variant>
      <vt:variant>
        <vt:i4>6160473</vt:i4>
      </vt:variant>
      <vt:variant>
        <vt:i4>36</vt:i4>
      </vt:variant>
      <vt:variant>
        <vt:i4>0</vt:i4>
      </vt:variant>
      <vt:variant>
        <vt:i4>5</vt:i4>
      </vt:variant>
      <vt:variant>
        <vt:lpwstr>https://www.cbd.int/post2020/</vt:lpwstr>
      </vt:variant>
      <vt:variant>
        <vt:lpwstr/>
      </vt:variant>
      <vt:variant>
        <vt:i4>786504</vt:i4>
      </vt:variant>
      <vt:variant>
        <vt:i4>33</vt:i4>
      </vt:variant>
      <vt:variant>
        <vt:i4>0</vt:i4>
      </vt:variant>
      <vt:variant>
        <vt:i4>5</vt:i4>
      </vt:variant>
      <vt:variant>
        <vt:lpwstr>https://www.cbd.int/doc/decisions/mop-08/mop-08-dec-10-en.pdf</vt:lpwstr>
      </vt:variant>
      <vt:variant>
        <vt:lpwstr/>
      </vt:variant>
      <vt:variant>
        <vt:i4>7405683</vt:i4>
      </vt:variant>
      <vt:variant>
        <vt:i4>30</vt:i4>
      </vt:variant>
      <vt:variant>
        <vt:i4>0</vt:i4>
      </vt:variant>
      <vt:variant>
        <vt:i4>5</vt:i4>
      </vt:variant>
      <vt:variant>
        <vt:lpwstr>https://www.cbd.int/abs/theabsch.shtml</vt:lpwstr>
      </vt:variant>
      <vt:variant>
        <vt:lpwstr/>
      </vt:variant>
      <vt:variant>
        <vt:i4>3866726</vt:i4>
      </vt:variant>
      <vt:variant>
        <vt:i4>27</vt:i4>
      </vt:variant>
      <vt:variant>
        <vt:i4>0</vt:i4>
      </vt:variant>
      <vt:variant>
        <vt:i4>5</vt:i4>
      </vt:variant>
      <vt:variant>
        <vt:lpwstr>http://bch.cbd.int/</vt:lpwstr>
      </vt:variant>
      <vt:variant>
        <vt:lpwstr/>
      </vt:variant>
      <vt:variant>
        <vt:i4>131156</vt:i4>
      </vt:variant>
      <vt:variant>
        <vt:i4>24</vt:i4>
      </vt:variant>
      <vt:variant>
        <vt:i4>0</vt:i4>
      </vt:variant>
      <vt:variant>
        <vt:i4>5</vt:i4>
      </vt:variant>
      <vt:variant>
        <vt:lpwstr>https://www.cbd.int/chm/</vt:lpwstr>
      </vt:variant>
      <vt:variant>
        <vt:lpwstr/>
      </vt:variant>
      <vt:variant>
        <vt:i4>3473449</vt:i4>
      </vt:variant>
      <vt:variant>
        <vt:i4>21</vt:i4>
      </vt:variant>
      <vt:variant>
        <vt:i4>0</vt:i4>
      </vt:variant>
      <vt:variant>
        <vt:i4>5</vt:i4>
      </vt:variant>
      <vt:variant>
        <vt:lpwstr>https://www.cbd.int/sp/</vt:lpwstr>
      </vt:variant>
      <vt:variant>
        <vt:lpwstr/>
      </vt:variant>
      <vt:variant>
        <vt:i4>852049</vt:i4>
      </vt:variant>
      <vt:variant>
        <vt:i4>18</vt:i4>
      </vt:variant>
      <vt:variant>
        <vt:i4>0</vt:i4>
      </vt:variant>
      <vt:variant>
        <vt:i4>5</vt:i4>
      </vt:variant>
      <vt:variant>
        <vt:lpwstr>https://www.cbd.int/doc/decisions/cop-13/cop-13-dec-01-ar.pdf</vt:lpwstr>
      </vt:variant>
      <vt:variant>
        <vt:lpwstr/>
      </vt:variant>
      <vt:variant>
        <vt:i4>655443</vt:i4>
      </vt:variant>
      <vt:variant>
        <vt:i4>15</vt:i4>
      </vt:variant>
      <vt:variant>
        <vt:i4>0</vt:i4>
      </vt:variant>
      <vt:variant>
        <vt:i4>5</vt:i4>
      </vt:variant>
      <vt:variant>
        <vt:lpwstr>https://www.cbd.int/doc/decisions/cop-13/cop-13-dec-26-ar.pdf</vt:lpwstr>
      </vt:variant>
      <vt:variant>
        <vt:lpwstr/>
      </vt:variant>
      <vt:variant>
        <vt:i4>4980802</vt:i4>
      </vt:variant>
      <vt:variant>
        <vt:i4>12</vt:i4>
      </vt:variant>
      <vt:variant>
        <vt:i4>0</vt:i4>
      </vt:variant>
      <vt:variant>
        <vt:i4>5</vt:i4>
      </vt:variant>
      <vt:variant>
        <vt:lpwstr>https://www.unenvironment.org/ar</vt:lpwstr>
      </vt:variant>
      <vt:variant>
        <vt:lpwstr/>
      </vt:variant>
      <vt:variant>
        <vt:i4>4128885</vt:i4>
      </vt:variant>
      <vt:variant>
        <vt:i4>9</vt:i4>
      </vt:variant>
      <vt:variant>
        <vt:i4>0</vt:i4>
      </vt:variant>
      <vt:variant>
        <vt:i4>5</vt:i4>
      </vt:variant>
      <vt:variant>
        <vt:lpwstr>https://www.unep-wcmc.org/</vt:lpwstr>
      </vt:variant>
      <vt:variant>
        <vt:lpwstr/>
      </vt:variant>
      <vt:variant>
        <vt:i4>4980802</vt:i4>
      </vt:variant>
      <vt:variant>
        <vt:i4>6</vt:i4>
      </vt:variant>
      <vt:variant>
        <vt:i4>0</vt:i4>
      </vt:variant>
      <vt:variant>
        <vt:i4>5</vt:i4>
      </vt:variant>
      <vt:variant>
        <vt:lpwstr>https://www.unenvironment.org/ar</vt:lpwstr>
      </vt:variant>
      <vt:variant>
        <vt:lpwstr/>
      </vt:variant>
      <vt:variant>
        <vt:i4>4128885</vt:i4>
      </vt:variant>
      <vt:variant>
        <vt:i4>3</vt:i4>
      </vt:variant>
      <vt:variant>
        <vt:i4>0</vt:i4>
      </vt:variant>
      <vt:variant>
        <vt:i4>5</vt:i4>
      </vt:variant>
      <vt:variant>
        <vt:lpwstr>https://www.unep-wcmc.org/</vt:lpwstr>
      </vt:variant>
      <vt:variant>
        <vt:lpwstr/>
      </vt:variant>
      <vt:variant>
        <vt:i4>720979</vt:i4>
      </vt:variant>
      <vt:variant>
        <vt:i4>0</vt:i4>
      </vt:variant>
      <vt:variant>
        <vt:i4>0</vt:i4>
      </vt:variant>
      <vt:variant>
        <vt:i4>5</vt:i4>
      </vt:variant>
      <vt:variant>
        <vt:lpwstr>https://www.cbd.int/doc/decisions/cop-13/cop-13-dec-27-ar.pdf</vt:lpwstr>
      </vt:variant>
      <vt:variant>
        <vt:lpwstr/>
      </vt:variant>
      <vt:variant>
        <vt:i4>6357086</vt:i4>
      </vt:variant>
      <vt:variant>
        <vt:i4>9</vt:i4>
      </vt:variant>
      <vt:variant>
        <vt:i4>0</vt:i4>
      </vt:variant>
      <vt:variant>
        <vt:i4>5</vt:i4>
      </vt:variant>
      <vt:variant>
        <vt:lpwstr>https://www.unccd.int/sites/default/files/sessions/documents/ICCD_COP12_20_Add.1/20add1ara.pdf</vt:lpwstr>
      </vt:variant>
      <vt:variant>
        <vt:lpwstr/>
      </vt:variant>
      <vt:variant>
        <vt:i4>6815762</vt:i4>
      </vt:variant>
      <vt:variant>
        <vt:i4>6</vt:i4>
      </vt:variant>
      <vt:variant>
        <vt:i4>0</vt:i4>
      </vt:variant>
      <vt:variant>
        <vt:i4>5</vt:i4>
      </vt:variant>
      <vt:variant>
        <vt:lpwstr>http://www.un.org/ga/search/view_doc.asp?symbol=A/RES/70/1&amp;referer=/english/&amp;Lang=A</vt:lpwstr>
      </vt:variant>
      <vt:variant>
        <vt:lpwstr/>
      </vt:variant>
      <vt:variant>
        <vt:i4>6094940</vt:i4>
      </vt:variant>
      <vt:variant>
        <vt:i4>3</vt:i4>
      </vt:variant>
      <vt:variant>
        <vt:i4>0</vt:i4>
      </vt:variant>
      <vt:variant>
        <vt:i4>5</vt:i4>
      </vt:variant>
      <vt:variant>
        <vt:lpwstr>https://www.cbd.int/doc/c/fc82/776a/59d6dad67c4cf85dddc41239/np-mop-03-01-en.pdf</vt:lpwstr>
      </vt:variant>
      <vt:variant>
        <vt:lpwstr/>
      </vt:variant>
      <vt:variant>
        <vt:i4>1179661</vt:i4>
      </vt:variant>
      <vt:variant>
        <vt:i4>0</vt:i4>
      </vt:variant>
      <vt:variant>
        <vt:i4>0</vt:i4>
      </vt:variant>
      <vt:variant>
        <vt:i4>5</vt:i4>
      </vt:variant>
      <vt:variant>
        <vt:lpwstr>https://www.cbd.int/doc/c/6ce5/878e/5ffa49887c20c19961fe040a/sbi-02-01-ar.pdf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creator>SCBD</dc:creator>
  <cp:lastModifiedBy>Ehab Metwaly</cp:lastModifiedBy>
  <cp:revision>3</cp:revision>
  <cp:lastPrinted>2018-06-14T15:14:00Z</cp:lastPrinted>
  <dcterms:created xsi:type="dcterms:W3CDTF">2018-06-14T15:15:00Z</dcterms:created>
  <dcterms:modified xsi:type="dcterms:W3CDTF">2018-06-14T15:20:00Z</dcterms:modified>
</cp:coreProperties>
</file>