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3800"/>
        <w:gridCol w:w="1341"/>
        <w:gridCol w:w="3982"/>
        <w:gridCol w:w="108"/>
      </w:tblGrid>
      <w:tr w:rsidR="00EF3EC3" w14:paraId="38367928" w14:textId="77777777" w:rsidTr="00EF3EC3">
        <w:trPr>
          <w:trHeight w:val="851"/>
        </w:trPr>
        <w:tc>
          <w:tcPr>
            <w:tcW w:w="976" w:type="dxa"/>
            <w:tcBorders>
              <w:bottom w:val="single" w:sz="12" w:space="0" w:color="auto"/>
            </w:tcBorders>
          </w:tcPr>
          <w:p w14:paraId="0FB7CD00" w14:textId="77777777" w:rsidR="00EF3EC3" w:rsidRPr="00321985" w:rsidRDefault="00EF3EC3" w:rsidP="001060B9">
            <w:r>
              <w:rPr>
                <w:noProof/>
                <w:lang w:val="fr-CA" w:eastAsia="fr-CA"/>
              </w:rPr>
              <w:drawing>
                <wp:inline distT="0" distB="0" distL="0" distR="0" wp14:anchorId="1CD2C595" wp14:editId="5CF294A2">
                  <wp:extent cx="476494" cy="403200"/>
                  <wp:effectExtent l="0" t="0" r="6350" b="3810"/>
                  <wp:docPr id="9"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gridSpan w:val="2"/>
            <w:tcBorders>
              <w:bottom w:val="single" w:sz="12" w:space="0" w:color="auto"/>
            </w:tcBorders>
            <w:shd w:val="clear" w:color="auto" w:fill="auto"/>
            <w:tcFitText/>
          </w:tcPr>
          <w:p w14:paraId="19403C97" w14:textId="5F26D368" w:rsidR="00EF3EC3" w:rsidRPr="00321985" w:rsidRDefault="003B55A1" w:rsidP="001060B9">
            <w:r w:rsidRPr="003B55A1">
              <w:rPr>
                <w:noProof/>
                <w:lang w:val="fr-CA" w:eastAsia="fr-CA"/>
              </w:rPr>
              <w:drawing>
                <wp:inline distT="0" distB="0" distL="0" distR="0" wp14:anchorId="6F8922D5" wp14:editId="7B0A2E5A">
                  <wp:extent cx="590550" cy="342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p>
        </w:tc>
        <w:tc>
          <w:tcPr>
            <w:tcW w:w="4090" w:type="dxa"/>
            <w:gridSpan w:val="2"/>
            <w:tcBorders>
              <w:bottom w:val="single" w:sz="12" w:space="0" w:color="auto"/>
            </w:tcBorders>
          </w:tcPr>
          <w:p w14:paraId="50611A30" w14:textId="77777777" w:rsidR="00EF3EC3" w:rsidRPr="00C9161D" w:rsidRDefault="00EF3EC3" w:rsidP="001060B9">
            <w:pPr>
              <w:jc w:val="right"/>
              <w:rPr>
                <w:rFonts w:ascii="Arial" w:hAnsi="Arial" w:cs="Arial"/>
                <w:b/>
                <w:sz w:val="32"/>
                <w:szCs w:val="32"/>
              </w:rPr>
            </w:pPr>
            <w:r w:rsidRPr="00C9161D">
              <w:rPr>
                <w:rFonts w:ascii="Arial" w:hAnsi="Arial" w:cs="Arial"/>
                <w:b/>
                <w:sz w:val="32"/>
                <w:szCs w:val="32"/>
              </w:rPr>
              <w:t>CBD</w:t>
            </w:r>
          </w:p>
        </w:tc>
      </w:tr>
      <w:tr w:rsidR="00C9161D" w:rsidRPr="00106B96" w14:paraId="6BF00248" w14:textId="77777777" w:rsidTr="00EF3EC3">
        <w:trPr>
          <w:gridAfter w:val="1"/>
          <w:wAfter w:w="108" w:type="dxa"/>
        </w:trPr>
        <w:tc>
          <w:tcPr>
            <w:tcW w:w="4776" w:type="dxa"/>
            <w:gridSpan w:val="2"/>
            <w:tcBorders>
              <w:top w:val="single" w:sz="12" w:space="0" w:color="auto"/>
              <w:bottom w:val="single" w:sz="36" w:space="0" w:color="auto"/>
            </w:tcBorders>
            <w:vAlign w:val="center"/>
          </w:tcPr>
          <w:p w14:paraId="6421C4EE" w14:textId="741FD805" w:rsidR="00C9161D" w:rsidRPr="00BB4224" w:rsidRDefault="00264E2B" w:rsidP="00C9161D">
            <w:pPr>
              <w:rPr>
                <w:kern w:val="22"/>
                <w:szCs w:val="22"/>
                <w:lang w:val="fr-CA"/>
              </w:rPr>
            </w:pPr>
            <w:r w:rsidRPr="00BB4224">
              <w:rPr>
                <w:noProof/>
                <w:lang w:val="fr-CA" w:eastAsia="fr-CA"/>
              </w:rPr>
              <w:drawing>
                <wp:inline distT="0" distB="0" distL="0" distR="0" wp14:anchorId="04AF3E04" wp14:editId="51EADF37">
                  <wp:extent cx="2860675" cy="1073785"/>
                  <wp:effectExtent l="0" t="0" r="0" b="0"/>
                  <wp:docPr id="1" name="Picture 1" descr="CBD_logo_fr-CMYK-black [Converted]"/>
                  <wp:cNvGraphicFramePr/>
                  <a:graphic xmlns:a="http://schemas.openxmlformats.org/drawingml/2006/main">
                    <a:graphicData uri="http://schemas.openxmlformats.org/drawingml/2006/picture">
                      <pic:pic xmlns:pic="http://schemas.openxmlformats.org/drawingml/2006/picture">
                        <pic:nvPicPr>
                          <pic:cNvPr id="1" name="Picture 1" descr="CBD_logo_fr-CMYK-black [Converted]"/>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0675" cy="1073785"/>
                          </a:xfrm>
                          <a:prstGeom prst="rect">
                            <a:avLst/>
                          </a:prstGeom>
                          <a:noFill/>
                          <a:ln>
                            <a:noFill/>
                          </a:ln>
                        </pic:spPr>
                      </pic:pic>
                    </a:graphicData>
                  </a:graphic>
                </wp:inline>
              </w:drawing>
            </w:r>
          </w:p>
        </w:tc>
        <w:tc>
          <w:tcPr>
            <w:tcW w:w="5323" w:type="dxa"/>
            <w:gridSpan w:val="2"/>
            <w:tcBorders>
              <w:top w:val="single" w:sz="12" w:space="0" w:color="auto"/>
              <w:bottom w:val="single" w:sz="36" w:space="0" w:color="auto"/>
            </w:tcBorders>
          </w:tcPr>
          <w:p w14:paraId="7E8CC1BD" w14:textId="77777777" w:rsidR="00C9161D" w:rsidRPr="00BB4224" w:rsidRDefault="00C9161D" w:rsidP="001D424F">
            <w:pPr>
              <w:ind w:left="2523"/>
              <w:jc w:val="left"/>
              <w:rPr>
                <w:kern w:val="22"/>
                <w:szCs w:val="22"/>
                <w:lang w:val="fr-CA"/>
              </w:rPr>
            </w:pPr>
            <w:r w:rsidRPr="00BB4224">
              <w:rPr>
                <w:kern w:val="22"/>
                <w:szCs w:val="22"/>
                <w:lang w:val="fr-CA"/>
              </w:rPr>
              <w:t>Distr.</w:t>
            </w:r>
          </w:p>
          <w:p w14:paraId="78F16359" w14:textId="341CDC4A" w:rsidR="00C9161D" w:rsidRPr="00BB4224" w:rsidRDefault="004C7FF7" w:rsidP="001D424F">
            <w:pPr>
              <w:ind w:left="2523"/>
              <w:jc w:val="left"/>
              <w:rPr>
                <w:kern w:val="22"/>
                <w:szCs w:val="22"/>
                <w:lang w:val="fr-CA"/>
              </w:rPr>
            </w:pPr>
            <w:sdt>
              <w:sdtPr>
                <w:rPr>
                  <w:caps/>
                  <w:kern w:val="22"/>
                  <w:szCs w:val="22"/>
                  <w:lang w:val="fr-CA"/>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400B95" w:rsidRPr="00BB4224">
                  <w:rPr>
                    <w:caps/>
                    <w:kern w:val="22"/>
                    <w:szCs w:val="22"/>
                    <w:lang w:val="fr-CA"/>
                  </w:rPr>
                  <w:t>LIMITEE</w:t>
                </w:r>
              </w:sdtContent>
            </w:sdt>
          </w:p>
          <w:p w14:paraId="5F7D388E" w14:textId="77777777" w:rsidR="00C9161D" w:rsidRPr="00BB4224" w:rsidRDefault="00C9161D" w:rsidP="001D424F">
            <w:pPr>
              <w:ind w:left="2523"/>
              <w:jc w:val="left"/>
              <w:rPr>
                <w:kern w:val="22"/>
                <w:szCs w:val="22"/>
                <w:lang w:val="fr-CA"/>
              </w:rPr>
            </w:pPr>
          </w:p>
          <w:p w14:paraId="61EF76BA" w14:textId="0B321FBB" w:rsidR="00C9161D" w:rsidRPr="00BB4224" w:rsidRDefault="00890421" w:rsidP="001D424F">
            <w:pPr>
              <w:ind w:left="2523"/>
              <w:jc w:val="left"/>
              <w:rPr>
                <w:kern w:val="22"/>
                <w:szCs w:val="22"/>
                <w:lang w:val="fr-CA"/>
              </w:rPr>
            </w:pPr>
            <w:r w:rsidRPr="00106B96">
              <w:rPr>
                <w:kern w:val="22"/>
                <w:szCs w:val="22"/>
                <w:lang w:val="fr-CA"/>
              </w:rPr>
              <w:t>CBD/SB</w:t>
            </w:r>
            <w:r w:rsidR="00411A91" w:rsidRPr="00106B96">
              <w:rPr>
                <w:kern w:val="22"/>
                <w:szCs w:val="22"/>
                <w:lang w:val="fr-CA"/>
              </w:rPr>
              <w:t>I</w:t>
            </w:r>
            <w:r w:rsidRPr="00106B96">
              <w:rPr>
                <w:kern w:val="22"/>
                <w:szCs w:val="22"/>
                <w:lang w:val="fr-CA"/>
              </w:rPr>
              <w:t>/</w:t>
            </w:r>
            <w:r w:rsidR="00411A91" w:rsidRPr="00106B96">
              <w:rPr>
                <w:kern w:val="22"/>
                <w:szCs w:val="22"/>
                <w:lang w:val="fr-CA"/>
              </w:rPr>
              <w:t>3</w:t>
            </w:r>
            <w:r w:rsidRPr="00106B96">
              <w:rPr>
                <w:kern w:val="22"/>
                <w:szCs w:val="22"/>
                <w:lang w:val="fr-CA"/>
              </w:rPr>
              <w:t>/</w:t>
            </w:r>
            <w:r w:rsidR="00106B96">
              <w:rPr>
                <w:kern w:val="22"/>
                <w:szCs w:val="22"/>
                <w:lang w:val="fr-CA"/>
              </w:rPr>
              <w:t>Part1/L.1</w:t>
            </w:r>
          </w:p>
          <w:p w14:paraId="3AAAA0ED" w14:textId="3A7A1D69" w:rsidR="00C9161D" w:rsidRPr="00BB4224" w:rsidRDefault="00106B96" w:rsidP="001D424F">
            <w:pPr>
              <w:ind w:left="2523"/>
              <w:jc w:val="left"/>
              <w:rPr>
                <w:kern w:val="22"/>
                <w:szCs w:val="22"/>
                <w:lang w:val="fr-CA"/>
              </w:rPr>
            </w:pPr>
            <w:r>
              <w:rPr>
                <w:kern w:val="22"/>
                <w:szCs w:val="22"/>
                <w:lang w:val="fr-CA"/>
              </w:rPr>
              <w:t>10</w:t>
            </w:r>
            <w:r w:rsidR="00FD6CFA" w:rsidRPr="00BB4224">
              <w:rPr>
                <w:kern w:val="22"/>
                <w:szCs w:val="22"/>
                <w:lang w:val="fr-CA"/>
              </w:rPr>
              <w:t xml:space="preserve"> </w:t>
            </w:r>
            <w:r w:rsidR="00786ABD" w:rsidRPr="00BB4224">
              <w:rPr>
                <w:kern w:val="22"/>
                <w:szCs w:val="22"/>
                <w:lang w:val="fr-CA"/>
              </w:rPr>
              <w:t>j</w:t>
            </w:r>
            <w:r w:rsidR="00C52F6C" w:rsidRPr="00BB4224">
              <w:rPr>
                <w:kern w:val="22"/>
                <w:szCs w:val="22"/>
                <w:lang w:val="fr-CA"/>
              </w:rPr>
              <w:t>u</w:t>
            </w:r>
            <w:r w:rsidR="00786ABD" w:rsidRPr="00BB4224">
              <w:rPr>
                <w:kern w:val="22"/>
                <w:szCs w:val="22"/>
                <w:lang w:val="fr-CA"/>
              </w:rPr>
              <w:t>in</w:t>
            </w:r>
            <w:r w:rsidR="00FD6CFA" w:rsidRPr="00BB4224">
              <w:rPr>
                <w:kern w:val="22"/>
                <w:szCs w:val="22"/>
                <w:lang w:val="fr-CA"/>
              </w:rPr>
              <w:t xml:space="preserve"> </w:t>
            </w:r>
            <w:r w:rsidR="00BA769C" w:rsidRPr="00BB4224">
              <w:rPr>
                <w:kern w:val="22"/>
                <w:szCs w:val="22"/>
                <w:lang w:val="fr-CA"/>
              </w:rPr>
              <w:t>20</w:t>
            </w:r>
            <w:r w:rsidR="00C52F6C" w:rsidRPr="00BB4224">
              <w:rPr>
                <w:kern w:val="22"/>
                <w:szCs w:val="22"/>
                <w:lang w:val="fr-CA"/>
              </w:rPr>
              <w:t>21</w:t>
            </w:r>
          </w:p>
          <w:p w14:paraId="3EEC7864" w14:textId="77777777" w:rsidR="00C9161D" w:rsidRPr="00BB4224" w:rsidRDefault="00C9161D" w:rsidP="001D424F">
            <w:pPr>
              <w:ind w:left="2523"/>
              <w:jc w:val="left"/>
              <w:rPr>
                <w:kern w:val="22"/>
                <w:szCs w:val="22"/>
                <w:lang w:val="fr-CA"/>
              </w:rPr>
            </w:pPr>
          </w:p>
          <w:p w14:paraId="548DA0DA" w14:textId="77777777" w:rsidR="00264E2B" w:rsidRPr="00BB4224" w:rsidRDefault="00264E2B" w:rsidP="001D424F">
            <w:pPr>
              <w:ind w:left="2523"/>
              <w:jc w:val="left"/>
              <w:rPr>
                <w:kern w:val="22"/>
                <w:szCs w:val="22"/>
                <w:lang w:val="fr-CA"/>
              </w:rPr>
            </w:pPr>
          </w:p>
          <w:p w14:paraId="523BC724" w14:textId="32A40263" w:rsidR="00400B95" w:rsidRPr="00BB4224" w:rsidRDefault="00400B95" w:rsidP="001D424F">
            <w:pPr>
              <w:ind w:left="2523"/>
              <w:jc w:val="left"/>
              <w:rPr>
                <w:kern w:val="22"/>
                <w:szCs w:val="22"/>
                <w:lang w:val="fr-CA"/>
              </w:rPr>
            </w:pPr>
            <w:r w:rsidRPr="00BB4224">
              <w:rPr>
                <w:kern w:val="22"/>
                <w:szCs w:val="22"/>
                <w:lang w:val="fr-CA"/>
              </w:rPr>
              <w:t>FRANÇAIS</w:t>
            </w:r>
          </w:p>
          <w:p w14:paraId="1C330268" w14:textId="5860BD76" w:rsidR="00C9161D" w:rsidRPr="00BB4224" w:rsidRDefault="006B2290" w:rsidP="00264E2B">
            <w:pPr>
              <w:ind w:left="2523"/>
              <w:jc w:val="left"/>
              <w:rPr>
                <w:kern w:val="22"/>
                <w:szCs w:val="22"/>
                <w:lang w:val="fr-CA"/>
              </w:rPr>
            </w:pPr>
            <w:r w:rsidRPr="00BB4224">
              <w:rPr>
                <w:kern w:val="22"/>
                <w:szCs w:val="22"/>
                <w:lang w:val="fr-CA"/>
              </w:rPr>
              <w:t>ORIGINAL</w:t>
            </w:r>
            <w:r w:rsidR="00400B95" w:rsidRPr="00BB4224">
              <w:rPr>
                <w:kern w:val="22"/>
                <w:szCs w:val="22"/>
                <w:lang w:val="fr-CA"/>
              </w:rPr>
              <w:t xml:space="preserve"> </w:t>
            </w:r>
            <w:r w:rsidRPr="00BB4224">
              <w:rPr>
                <w:kern w:val="22"/>
                <w:szCs w:val="22"/>
                <w:lang w:val="fr-CA"/>
              </w:rPr>
              <w:t xml:space="preserve">: </w:t>
            </w:r>
            <w:r w:rsidR="00400B95" w:rsidRPr="00BB4224">
              <w:rPr>
                <w:kern w:val="22"/>
                <w:szCs w:val="22"/>
                <w:lang w:val="fr-CA"/>
              </w:rPr>
              <w:t>A</w:t>
            </w:r>
            <w:r w:rsidR="00C9161D" w:rsidRPr="00BB4224">
              <w:rPr>
                <w:kern w:val="22"/>
                <w:szCs w:val="22"/>
                <w:lang w:val="fr-CA"/>
              </w:rPr>
              <w:t>NGL</w:t>
            </w:r>
            <w:r w:rsidR="00400B95" w:rsidRPr="00BB4224">
              <w:rPr>
                <w:kern w:val="22"/>
                <w:szCs w:val="22"/>
                <w:lang w:val="fr-CA"/>
              </w:rPr>
              <w:t>AIS</w:t>
            </w:r>
          </w:p>
        </w:tc>
      </w:tr>
    </w:tbl>
    <w:p w14:paraId="71946E54" w14:textId="5680A367" w:rsidR="00AC3AC4" w:rsidRPr="00BB4224" w:rsidRDefault="00786ABD" w:rsidP="00264E2B">
      <w:pPr>
        <w:ind w:left="142" w:right="4642" w:hanging="142"/>
        <w:jc w:val="left"/>
        <w:rPr>
          <w:caps/>
          <w:kern w:val="22"/>
          <w:szCs w:val="22"/>
          <w:lang w:val="fr-CA"/>
        </w:rPr>
      </w:pPr>
      <w:r w:rsidRPr="00BB4224">
        <w:rPr>
          <w:caps/>
          <w:kern w:val="22"/>
          <w:szCs w:val="22"/>
          <w:lang w:val="fr-CA"/>
        </w:rPr>
        <w:t>Organe subsidiaire chargé de l’application</w:t>
      </w:r>
      <w:r w:rsidR="00411A91" w:rsidRPr="00BB4224">
        <w:rPr>
          <w:caps/>
          <w:kern w:val="22"/>
          <w:szCs w:val="22"/>
          <w:lang w:val="fr-CA"/>
        </w:rPr>
        <w:t xml:space="preserve"> </w:t>
      </w:r>
    </w:p>
    <w:p w14:paraId="66597530" w14:textId="1749A39F" w:rsidR="00BA769C" w:rsidRPr="00BB4224" w:rsidRDefault="00786ABD" w:rsidP="0078137F">
      <w:pPr>
        <w:ind w:left="284" w:hanging="284"/>
        <w:jc w:val="left"/>
        <w:rPr>
          <w:snapToGrid w:val="0"/>
          <w:kern w:val="22"/>
          <w:szCs w:val="22"/>
          <w:lang w:val="fr-CA" w:eastAsia="nb-NO"/>
        </w:rPr>
      </w:pPr>
      <w:r w:rsidRPr="00BB4224">
        <w:rPr>
          <w:snapToGrid w:val="0"/>
          <w:kern w:val="22"/>
          <w:szCs w:val="22"/>
          <w:lang w:val="fr-CA" w:eastAsia="nb-NO"/>
        </w:rPr>
        <w:t xml:space="preserve">Troisième </w:t>
      </w:r>
      <w:r w:rsidR="00106B96">
        <w:rPr>
          <w:snapToGrid w:val="0"/>
          <w:kern w:val="22"/>
          <w:szCs w:val="22"/>
          <w:lang w:val="fr-CA" w:eastAsia="nb-NO"/>
        </w:rPr>
        <w:t>ré</w:t>
      </w:r>
      <w:r w:rsidR="003D0A5A" w:rsidRPr="00BB4224">
        <w:rPr>
          <w:snapToGrid w:val="0"/>
          <w:kern w:val="22"/>
          <w:szCs w:val="22"/>
          <w:lang w:val="fr-CA" w:eastAsia="nb-NO"/>
        </w:rPr>
        <w:t>union (partie I)</w:t>
      </w:r>
    </w:p>
    <w:p w14:paraId="10F1A934" w14:textId="22E4998C" w:rsidR="00BA769C" w:rsidRPr="00BB4224" w:rsidRDefault="00786ABD" w:rsidP="0078137F">
      <w:pPr>
        <w:ind w:left="284" w:hanging="284"/>
        <w:jc w:val="left"/>
        <w:rPr>
          <w:snapToGrid w:val="0"/>
          <w:kern w:val="22"/>
          <w:szCs w:val="22"/>
          <w:lang w:val="fr-CA" w:eastAsia="nb-NO"/>
        </w:rPr>
      </w:pPr>
      <w:bookmarkStart w:id="0" w:name="_Hlk16781196"/>
      <w:r w:rsidRPr="00BB4224">
        <w:rPr>
          <w:lang w:val="fr-CA"/>
        </w:rPr>
        <w:t xml:space="preserve">En </w:t>
      </w:r>
      <w:r w:rsidR="00083D78" w:rsidRPr="00BB4224">
        <w:rPr>
          <w:lang w:val="fr-CA"/>
        </w:rPr>
        <w:t>li</w:t>
      </w:r>
      <w:r w:rsidRPr="00BB4224">
        <w:rPr>
          <w:lang w:val="fr-CA"/>
        </w:rPr>
        <w:t>g</w:t>
      </w:r>
      <w:r w:rsidR="00083D78" w:rsidRPr="00BB4224">
        <w:rPr>
          <w:lang w:val="fr-CA"/>
        </w:rPr>
        <w:t xml:space="preserve">ne, </w:t>
      </w:r>
      <w:r w:rsidR="00411A91" w:rsidRPr="00BB4224">
        <w:rPr>
          <w:lang w:val="fr-CA"/>
        </w:rPr>
        <w:t>1</w:t>
      </w:r>
      <w:r w:rsidR="00ED785E" w:rsidRPr="00BB4224">
        <w:rPr>
          <w:lang w:val="fr-CA"/>
        </w:rPr>
        <w:t>6</w:t>
      </w:r>
      <w:r w:rsidRPr="00BB4224">
        <w:rPr>
          <w:lang w:val="fr-CA"/>
        </w:rPr>
        <w:t xml:space="preserve"> mai</w:t>
      </w:r>
      <w:r w:rsidR="00083D78" w:rsidRPr="00BB4224">
        <w:rPr>
          <w:lang w:val="fr-CA"/>
        </w:rPr>
        <w:t>–</w:t>
      </w:r>
      <w:r w:rsidR="001C37EE" w:rsidRPr="00BB4224">
        <w:rPr>
          <w:lang w:val="fr-CA"/>
        </w:rPr>
        <w:t>13</w:t>
      </w:r>
      <w:r w:rsidRPr="00BB4224">
        <w:rPr>
          <w:lang w:val="fr-CA"/>
        </w:rPr>
        <w:t xml:space="preserve"> j</w:t>
      </w:r>
      <w:r w:rsidR="00083D78" w:rsidRPr="00BB4224">
        <w:rPr>
          <w:lang w:val="fr-CA"/>
        </w:rPr>
        <w:t>u</w:t>
      </w:r>
      <w:r w:rsidRPr="00BB4224">
        <w:rPr>
          <w:lang w:val="fr-CA"/>
        </w:rPr>
        <w:t>in</w:t>
      </w:r>
      <w:r w:rsidR="00083D78" w:rsidRPr="00BB4224">
        <w:rPr>
          <w:lang w:val="fr-CA"/>
        </w:rPr>
        <w:t xml:space="preserve"> 2021</w:t>
      </w:r>
    </w:p>
    <w:bookmarkEnd w:id="0"/>
    <w:p w14:paraId="0B76E211" w14:textId="49BA70D1" w:rsidR="006123D9" w:rsidRPr="00BB4224" w:rsidRDefault="004C7FF7" w:rsidP="007917A2">
      <w:pPr>
        <w:pStyle w:val="Titre1"/>
        <w:rPr>
          <w:lang w:val="fr-CA"/>
        </w:rPr>
      </w:pPr>
      <w:sdt>
        <w:sdtPr>
          <w:rPr>
            <w:lang w:val="fr-CA"/>
          </w:rPr>
          <w:alias w:val="Title"/>
          <w:tag w:val=""/>
          <w:id w:val="1810514048"/>
          <w:placeholder>
            <w:docPart w:val="B333F7C4AD5A4195B32FCE6676EC51DA"/>
          </w:placeholder>
          <w:dataBinding w:prefixMappings="xmlns:ns0='http://purl.org/dc/elements/1.1/' xmlns:ns1='http://schemas.openxmlformats.org/package/2006/metadata/core-properties' " w:xpath="/ns1:coreProperties[1]/ns0:title[1]" w:storeItemID="{6C3C8BC8-F283-45AE-878A-BAB7291924A1}"/>
          <w:text/>
        </w:sdtPr>
        <w:sdtEndPr/>
        <w:sdtContent>
          <w:r w:rsidR="00786ABD" w:rsidRPr="00BB4224">
            <w:rPr>
              <w:lang w:val="fr-CA"/>
            </w:rPr>
            <w:t>RAPPORT de l’</w:t>
          </w:r>
          <w:r w:rsidR="00400B95" w:rsidRPr="00BB4224">
            <w:rPr>
              <w:lang w:val="fr-CA"/>
            </w:rPr>
            <w:t>Organe subsidiaire chargE</w:t>
          </w:r>
          <w:r w:rsidR="00786ABD" w:rsidRPr="00BB4224">
            <w:rPr>
              <w:lang w:val="fr-CA"/>
            </w:rPr>
            <w:t xml:space="preserve"> de l’application sur sa Troisième réunion</w:t>
          </w:r>
          <w:r w:rsidR="00106B96">
            <w:rPr>
              <w:lang w:val="fr-CA"/>
            </w:rPr>
            <w:t xml:space="preserve"> : COmPTE RENDU </w:t>
          </w:r>
          <w:r w:rsidR="00A80300">
            <w:rPr>
              <w:lang w:val="fr-CA"/>
            </w:rPr>
            <w:t>DES DÉLIBÉRATIONS</w:t>
          </w:r>
          <w:r w:rsidR="00106B96">
            <w:rPr>
              <w:lang w:val="fr-CA"/>
            </w:rPr>
            <w:t xml:space="preserve"> DE LA PREMIÈRE PARTIE DE LA RÉUNION </w:t>
          </w:r>
          <w:r w:rsidR="007917A2" w:rsidRPr="00BB4224">
            <w:rPr>
              <w:lang w:val="fr-CA"/>
            </w:rPr>
            <w:t>(PARTIE I)</w:t>
          </w:r>
        </w:sdtContent>
      </w:sdt>
      <w:bookmarkStart w:id="1" w:name="_Toc29288449"/>
    </w:p>
    <w:p w14:paraId="5825518D" w14:textId="307613E4" w:rsidR="00650CF1" w:rsidRPr="003B55A1" w:rsidRDefault="00650CF1" w:rsidP="00650CF1">
      <w:pPr>
        <w:pStyle w:val="Corpsdetexte"/>
        <w:spacing w:before="240"/>
        <w:ind w:firstLine="0"/>
        <w:jc w:val="center"/>
        <w:rPr>
          <w:bCs/>
          <w:lang w:val="en-US"/>
        </w:rPr>
      </w:pPr>
      <w:r w:rsidRPr="003B55A1">
        <w:rPr>
          <w:bCs/>
          <w:i/>
          <w:iCs w:val="0"/>
          <w:lang w:val="en-US"/>
        </w:rPr>
        <w:t>Rapporteur</w:t>
      </w:r>
      <w:r w:rsidRPr="003B55A1">
        <w:rPr>
          <w:bCs/>
          <w:lang w:val="en-US"/>
        </w:rPr>
        <w:t xml:space="preserve">: </w:t>
      </w:r>
      <w:r w:rsidR="00786ABD" w:rsidRPr="003B55A1">
        <w:rPr>
          <w:bCs/>
          <w:i/>
          <w:iCs w:val="0"/>
          <w:lang w:val="en-US"/>
        </w:rPr>
        <w:t>M. Eric Amaning Okoree</w:t>
      </w:r>
      <w:r w:rsidRPr="003B55A1">
        <w:rPr>
          <w:bCs/>
          <w:i/>
          <w:iCs w:val="0"/>
          <w:lang w:val="en-US"/>
        </w:rPr>
        <w:t xml:space="preserve"> (Ghana)</w:t>
      </w:r>
    </w:p>
    <w:p w14:paraId="56D38B32" w14:textId="1EC6D59B" w:rsidR="001D424F" w:rsidRPr="00BB4224" w:rsidRDefault="00786ABD" w:rsidP="00400B95">
      <w:pPr>
        <w:pStyle w:val="Titre1"/>
        <w:numPr>
          <w:ilvl w:val="0"/>
          <w:numId w:val="11"/>
        </w:numPr>
        <w:tabs>
          <w:tab w:val="clear" w:pos="993"/>
          <w:tab w:val="left" w:pos="0"/>
        </w:tabs>
        <w:ind w:left="0" w:firstLine="0"/>
        <w:rPr>
          <w:lang w:val="fr-CA"/>
        </w:rPr>
      </w:pPr>
      <w:bookmarkStart w:id="2" w:name="_Toc29288461"/>
      <w:bookmarkEnd w:id="1"/>
      <w:r w:rsidRPr="00BB4224">
        <w:rPr>
          <w:lang w:val="fr-CA"/>
        </w:rPr>
        <w:t>compte-rendu</w:t>
      </w:r>
      <w:r w:rsidR="00A80300">
        <w:rPr>
          <w:lang w:val="fr-CA"/>
        </w:rPr>
        <w:t xml:space="preserve"> DES DÉLIBÉRATIONS</w:t>
      </w:r>
    </w:p>
    <w:p w14:paraId="0A29BBB5" w14:textId="77777777" w:rsidR="00ED359C" w:rsidRPr="00BB4224" w:rsidRDefault="00ED359C" w:rsidP="00400B95">
      <w:pPr>
        <w:pStyle w:val="Titre1"/>
        <w:tabs>
          <w:tab w:val="clear" w:pos="993"/>
          <w:tab w:val="left" w:pos="0"/>
        </w:tabs>
        <w:rPr>
          <w:lang w:val="fr-CA"/>
        </w:rPr>
      </w:pPr>
      <w:r w:rsidRPr="00BB4224">
        <w:rPr>
          <w:lang w:val="fr-CA"/>
        </w:rPr>
        <w:t>INTRODUCTION</w:t>
      </w:r>
      <w:bookmarkEnd w:id="2"/>
    </w:p>
    <w:p w14:paraId="48ABECA1" w14:textId="3258CC62" w:rsidR="00BB184E" w:rsidRPr="00BB4224" w:rsidRDefault="00786ABD" w:rsidP="00264E2B">
      <w:pPr>
        <w:pStyle w:val="heading2notforTOC"/>
        <w:tabs>
          <w:tab w:val="clear" w:pos="567"/>
          <w:tab w:val="left" w:pos="3828"/>
        </w:tabs>
        <w:ind w:left="3969" w:hanging="141"/>
        <w:jc w:val="left"/>
        <w:rPr>
          <w:b/>
          <w:i w:val="0"/>
          <w:caps/>
          <w:snapToGrid w:val="0"/>
          <w:lang w:val="fr-CA"/>
        </w:rPr>
      </w:pPr>
      <w:r w:rsidRPr="00BB4224">
        <w:rPr>
          <w:b/>
          <w:i w:val="0"/>
          <w:snapToGrid w:val="0"/>
          <w:lang w:val="fr-CA"/>
        </w:rPr>
        <w:t>A.</w:t>
      </w:r>
      <w:r w:rsidRPr="00BB4224">
        <w:rPr>
          <w:b/>
          <w:i w:val="0"/>
          <w:snapToGrid w:val="0"/>
          <w:lang w:val="fr-CA"/>
        </w:rPr>
        <w:tab/>
        <w:t>Informations générales</w:t>
      </w:r>
    </w:p>
    <w:p w14:paraId="68090536" w14:textId="2A51C99D" w:rsidR="007B6468" w:rsidRPr="00BB4224" w:rsidRDefault="00786ABD" w:rsidP="00BB184E">
      <w:pPr>
        <w:pStyle w:val="Para10"/>
        <w:numPr>
          <w:ilvl w:val="0"/>
          <w:numId w:val="12"/>
        </w:numPr>
        <w:tabs>
          <w:tab w:val="clear" w:pos="1494"/>
        </w:tabs>
        <w:ind w:left="0"/>
        <w:rPr>
          <w:lang w:val="fr-CA"/>
        </w:rPr>
      </w:pPr>
      <w:r w:rsidRPr="00BB4224">
        <w:rPr>
          <w:lang w:val="fr-CA"/>
        </w:rPr>
        <w:t>La</w:t>
      </w:r>
      <w:r w:rsidR="00625689" w:rsidRPr="00BB4224">
        <w:rPr>
          <w:lang w:val="fr-CA"/>
        </w:rPr>
        <w:t xml:space="preserve"> </w:t>
      </w:r>
      <w:r w:rsidR="00CE5689">
        <w:rPr>
          <w:lang w:val="fr-CA"/>
        </w:rPr>
        <w:t xml:space="preserve">première partie de la </w:t>
      </w:r>
      <w:r w:rsidRPr="00BB4224">
        <w:rPr>
          <w:lang w:val="fr-CA"/>
        </w:rPr>
        <w:t>troisième réunion</w:t>
      </w:r>
      <w:r w:rsidR="00625689" w:rsidRPr="00BB4224">
        <w:rPr>
          <w:lang w:val="fr-CA"/>
        </w:rPr>
        <w:t xml:space="preserve"> </w:t>
      </w:r>
      <w:r w:rsidRPr="00BB4224">
        <w:rPr>
          <w:lang w:val="fr-CA"/>
        </w:rPr>
        <w:t>de l’Organe subsidiaire chargé de l’application</w:t>
      </w:r>
      <w:r w:rsidR="00625689" w:rsidRPr="00BB4224">
        <w:rPr>
          <w:lang w:val="fr-CA"/>
        </w:rPr>
        <w:t xml:space="preserve"> </w:t>
      </w:r>
      <w:r w:rsidRPr="00BB4224">
        <w:rPr>
          <w:lang w:val="fr-CA"/>
        </w:rPr>
        <w:t>s’est tenue en ligne du</w:t>
      </w:r>
      <w:r w:rsidR="00ED359C" w:rsidRPr="00BB4224">
        <w:rPr>
          <w:lang w:val="fr-CA"/>
        </w:rPr>
        <w:t xml:space="preserve"> </w:t>
      </w:r>
      <w:r w:rsidR="00411A91" w:rsidRPr="00BB4224">
        <w:rPr>
          <w:lang w:val="fr-CA"/>
        </w:rPr>
        <w:t>1</w:t>
      </w:r>
      <w:r w:rsidR="00ED785E" w:rsidRPr="00BB4224">
        <w:rPr>
          <w:lang w:val="fr-CA"/>
        </w:rPr>
        <w:t>6</w:t>
      </w:r>
      <w:r w:rsidR="00C52F6C" w:rsidRPr="00BB4224">
        <w:rPr>
          <w:lang w:val="fr-CA"/>
        </w:rPr>
        <w:t xml:space="preserve"> </w:t>
      </w:r>
      <w:r w:rsidRPr="00BB4224">
        <w:rPr>
          <w:lang w:val="fr-CA"/>
        </w:rPr>
        <w:t>mai au</w:t>
      </w:r>
      <w:r w:rsidR="00ED359C" w:rsidRPr="00BB4224">
        <w:rPr>
          <w:lang w:val="fr-CA"/>
        </w:rPr>
        <w:t xml:space="preserve"> </w:t>
      </w:r>
      <w:r w:rsidR="004F6DCE" w:rsidRPr="00BB4224">
        <w:rPr>
          <w:lang w:val="fr-CA"/>
        </w:rPr>
        <w:t>13</w:t>
      </w:r>
      <w:r w:rsidR="00C52F6C" w:rsidRPr="00BB4224">
        <w:rPr>
          <w:lang w:val="fr-CA"/>
        </w:rPr>
        <w:t xml:space="preserve"> </w:t>
      </w:r>
      <w:r w:rsidRPr="00BB4224">
        <w:rPr>
          <w:lang w:val="fr-CA"/>
        </w:rPr>
        <w:t>juin</w:t>
      </w:r>
      <w:r w:rsidR="00ED359C" w:rsidRPr="00BB4224">
        <w:rPr>
          <w:lang w:val="fr-CA"/>
        </w:rPr>
        <w:t xml:space="preserve"> 20</w:t>
      </w:r>
      <w:r w:rsidR="000A2B10" w:rsidRPr="00BB4224">
        <w:rPr>
          <w:lang w:val="fr-CA"/>
        </w:rPr>
        <w:t>21</w:t>
      </w:r>
      <w:r w:rsidR="00035056" w:rsidRPr="00BB4224">
        <w:rPr>
          <w:lang w:val="fr-CA"/>
        </w:rPr>
        <w:t xml:space="preserve">, </w:t>
      </w:r>
      <w:r w:rsidR="00264E2B" w:rsidRPr="00BB4224">
        <w:rPr>
          <w:lang w:val="fr-CA"/>
        </w:rPr>
        <w:t>en même temps que</w:t>
      </w:r>
      <w:r w:rsidR="00CE5689">
        <w:rPr>
          <w:lang w:val="fr-CA"/>
        </w:rPr>
        <w:t xml:space="preserve"> la première partie de</w:t>
      </w:r>
      <w:r w:rsidRPr="00BB4224">
        <w:rPr>
          <w:lang w:val="fr-CA"/>
        </w:rPr>
        <w:t xml:space="preserve"> la</w:t>
      </w:r>
      <w:r w:rsidR="00035056" w:rsidRPr="00BB4224">
        <w:rPr>
          <w:lang w:val="fr-CA"/>
        </w:rPr>
        <w:t xml:space="preserve"> </w:t>
      </w:r>
      <w:r w:rsidRPr="00BB4224">
        <w:rPr>
          <w:lang w:val="fr-CA"/>
        </w:rPr>
        <w:t>vingt-quatrième</w:t>
      </w:r>
      <w:r w:rsidR="00035056" w:rsidRPr="00BB4224">
        <w:rPr>
          <w:lang w:val="fr-CA"/>
        </w:rPr>
        <w:t xml:space="preserve"> </w:t>
      </w:r>
      <w:r w:rsidRPr="00BB4224">
        <w:rPr>
          <w:lang w:val="fr-CA"/>
        </w:rPr>
        <w:t>réunion</w:t>
      </w:r>
      <w:r w:rsidR="00035056" w:rsidRPr="00BB4224">
        <w:rPr>
          <w:lang w:val="fr-CA"/>
        </w:rPr>
        <w:t xml:space="preserve"> </w:t>
      </w:r>
      <w:r w:rsidRPr="00BB4224">
        <w:rPr>
          <w:lang w:val="fr-CA"/>
        </w:rPr>
        <w:t>de l’Organe subsidiaire chargé de fournir des avis scientifiques, techniques et technologiques</w:t>
      </w:r>
      <w:r w:rsidR="00ED359C" w:rsidRPr="00BB4224">
        <w:rPr>
          <w:lang w:val="fr-CA"/>
        </w:rPr>
        <w:t>.</w:t>
      </w:r>
      <w:r w:rsidR="001D424F" w:rsidRPr="00BB4224">
        <w:rPr>
          <w:lang w:val="fr-CA"/>
        </w:rPr>
        <w:t xml:space="preserve"> </w:t>
      </w:r>
    </w:p>
    <w:p w14:paraId="7AF57ED1" w14:textId="7226D526" w:rsidR="00F72D47" w:rsidRPr="00BB4224" w:rsidRDefault="00BB184E" w:rsidP="00BB184E">
      <w:pPr>
        <w:pStyle w:val="heading2notforTOC"/>
        <w:ind w:left="3969"/>
        <w:jc w:val="left"/>
        <w:rPr>
          <w:b/>
          <w:i w:val="0"/>
          <w:caps/>
          <w:snapToGrid w:val="0"/>
          <w:lang w:val="fr-CA"/>
        </w:rPr>
      </w:pPr>
      <w:bookmarkStart w:id="3" w:name="_Hlk72395644"/>
      <w:r w:rsidRPr="00BB4224">
        <w:rPr>
          <w:b/>
          <w:i w:val="0"/>
          <w:snapToGrid w:val="0"/>
          <w:lang w:val="fr-CA"/>
        </w:rPr>
        <w:t>B.</w:t>
      </w:r>
      <w:r w:rsidRPr="00BB4224">
        <w:rPr>
          <w:b/>
          <w:i w:val="0"/>
          <w:snapToGrid w:val="0"/>
          <w:lang w:val="fr-CA"/>
        </w:rPr>
        <w:tab/>
      </w:r>
      <w:r w:rsidR="00786ABD" w:rsidRPr="00BB4224">
        <w:rPr>
          <w:b/>
          <w:i w:val="0"/>
          <w:snapToGrid w:val="0"/>
          <w:lang w:val="fr-CA"/>
        </w:rPr>
        <w:t>Participation</w:t>
      </w:r>
    </w:p>
    <w:bookmarkEnd w:id="3"/>
    <w:p w14:paraId="225EA657" w14:textId="14BA79FC" w:rsidR="00E218F5" w:rsidRPr="00BB4224" w:rsidRDefault="00786ABD" w:rsidP="00BB184E">
      <w:pPr>
        <w:pStyle w:val="Para10"/>
        <w:rPr>
          <w:lang w:val="fr-CA"/>
        </w:rPr>
      </w:pPr>
      <w:r w:rsidRPr="00BB4224">
        <w:rPr>
          <w:lang w:val="fr-CA"/>
        </w:rPr>
        <w:t>Les</w:t>
      </w:r>
      <w:r w:rsidR="00F72D47" w:rsidRPr="00BB4224">
        <w:rPr>
          <w:lang w:val="fr-CA"/>
        </w:rPr>
        <w:t xml:space="preserve"> </w:t>
      </w:r>
      <w:r w:rsidRPr="00BB4224">
        <w:rPr>
          <w:lang w:val="fr-CA"/>
        </w:rPr>
        <w:t>représentants des Parties et des</w:t>
      </w:r>
      <w:r w:rsidR="00F72D47" w:rsidRPr="00BB4224">
        <w:rPr>
          <w:lang w:val="fr-CA"/>
        </w:rPr>
        <w:t xml:space="preserve"> </w:t>
      </w:r>
      <w:r w:rsidRPr="00BB4224">
        <w:rPr>
          <w:lang w:val="fr-CA"/>
        </w:rPr>
        <w:t>autres gouvernements ci-après ont participé à la réunion</w:t>
      </w:r>
      <w:r w:rsidR="00F72D47" w:rsidRPr="00BB4224">
        <w:rPr>
          <w:lang w:val="fr-CA"/>
        </w:rPr>
        <w:t xml:space="preserve">: </w:t>
      </w:r>
      <w:r w:rsidR="00684AA6" w:rsidRPr="00BB4224">
        <w:rPr>
          <w:lang w:val="fr-CA"/>
        </w:rPr>
        <w:t>[</w:t>
      </w:r>
      <w:r w:rsidRPr="00BB4224">
        <w:rPr>
          <w:i/>
          <w:iCs/>
          <w:lang w:val="fr-CA"/>
        </w:rPr>
        <w:t>A compléter</w:t>
      </w:r>
      <w:r w:rsidR="00684AA6" w:rsidRPr="00BB4224">
        <w:rPr>
          <w:lang w:val="fr-CA"/>
        </w:rPr>
        <w:t>]</w:t>
      </w:r>
      <w:r w:rsidR="00FE3730" w:rsidRPr="00BB4224">
        <w:rPr>
          <w:lang w:val="fr-CA"/>
        </w:rPr>
        <w:t>.</w:t>
      </w:r>
      <w:r w:rsidR="001D424F" w:rsidRPr="00BB4224">
        <w:rPr>
          <w:lang w:val="fr-CA"/>
        </w:rPr>
        <w:t xml:space="preserve"> </w:t>
      </w:r>
    </w:p>
    <w:p w14:paraId="4A54CAA6" w14:textId="727C414B" w:rsidR="004826DC" w:rsidRPr="00BB4224" w:rsidRDefault="00264E2B" w:rsidP="00BB184E">
      <w:pPr>
        <w:pStyle w:val="Para10"/>
        <w:rPr>
          <w:lang w:val="fr-CA"/>
        </w:rPr>
      </w:pPr>
      <w:r w:rsidRPr="00BB4224">
        <w:rPr>
          <w:lang w:val="fr-CA"/>
        </w:rPr>
        <w:t>L</w:t>
      </w:r>
      <w:r w:rsidR="00786ABD" w:rsidRPr="00BB4224">
        <w:rPr>
          <w:lang w:val="fr-CA"/>
        </w:rPr>
        <w:t>es observateur</w:t>
      </w:r>
      <w:r w:rsidR="008A461D" w:rsidRPr="00BB4224">
        <w:rPr>
          <w:lang w:val="fr-CA"/>
        </w:rPr>
        <w:t xml:space="preserve">s </w:t>
      </w:r>
      <w:r w:rsidR="00786ABD" w:rsidRPr="00BB4224">
        <w:rPr>
          <w:lang w:val="fr-CA"/>
        </w:rPr>
        <w:t>des inst</w:t>
      </w:r>
      <w:r w:rsidRPr="00BB4224">
        <w:rPr>
          <w:lang w:val="fr-CA"/>
        </w:rPr>
        <w:t xml:space="preserve">itutions des Nations Unies, organismes spécialisés, </w:t>
      </w:r>
      <w:r w:rsidR="00786ABD" w:rsidRPr="00BB4224">
        <w:rPr>
          <w:lang w:val="fr-CA"/>
        </w:rPr>
        <w:t>secré</w:t>
      </w:r>
      <w:r w:rsidR="008A461D" w:rsidRPr="00BB4224">
        <w:rPr>
          <w:lang w:val="fr-CA"/>
        </w:rPr>
        <w:t>tariats</w:t>
      </w:r>
      <w:r w:rsidRPr="00BB4224">
        <w:rPr>
          <w:lang w:val="fr-CA"/>
        </w:rPr>
        <w:t xml:space="preserve"> de conventions et autres organisations ci-après</w:t>
      </w:r>
      <w:r w:rsidR="00786ABD" w:rsidRPr="00BB4224">
        <w:rPr>
          <w:lang w:val="fr-CA"/>
        </w:rPr>
        <w:t xml:space="preserve"> étaient présents également</w:t>
      </w:r>
      <w:r w:rsidR="008A461D" w:rsidRPr="00BB4224">
        <w:rPr>
          <w:lang w:val="fr-CA"/>
        </w:rPr>
        <w:t>:</w:t>
      </w:r>
      <w:r w:rsidR="000A2B10" w:rsidRPr="00BB4224">
        <w:rPr>
          <w:lang w:val="fr-CA"/>
        </w:rPr>
        <w:t xml:space="preserve"> </w:t>
      </w:r>
      <w:r w:rsidR="00837D95" w:rsidRPr="00BB4224">
        <w:rPr>
          <w:lang w:val="fr-CA"/>
        </w:rPr>
        <w:t>[</w:t>
      </w:r>
      <w:r w:rsidR="00786ABD" w:rsidRPr="00BB4224">
        <w:rPr>
          <w:i/>
          <w:iCs/>
          <w:lang w:val="fr-CA"/>
        </w:rPr>
        <w:t>A compléter</w:t>
      </w:r>
      <w:r w:rsidR="00837D95" w:rsidRPr="00BB4224">
        <w:rPr>
          <w:lang w:val="fr-CA"/>
        </w:rPr>
        <w:t>]</w:t>
      </w:r>
      <w:r w:rsidR="000A2B10" w:rsidRPr="00BB4224">
        <w:rPr>
          <w:lang w:val="fr-CA"/>
        </w:rPr>
        <w:t>.</w:t>
      </w:r>
    </w:p>
    <w:p w14:paraId="53CC76F2" w14:textId="7090C563" w:rsidR="00D33740" w:rsidRPr="00BB4224" w:rsidRDefault="00786ABD" w:rsidP="00BB184E">
      <w:pPr>
        <w:pStyle w:val="Para10"/>
        <w:rPr>
          <w:lang w:val="fr-CA"/>
        </w:rPr>
      </w:pPr>
      <w:r w:rsidRPr="00BB4224">
        <w:rPr>
          <w:lang w:val="fr-CA"/>
        </w:rPr>
        <w:t>Les organis</w:t>
      </w:r>
      <w:r w:rsidR="00B654C8" w:rsidRPr="00BB4224">
        <w:rPr>
          <w:lang w:val="fr-CA"/>
        </w:rPr>
        <w:t>ations</w:t>
      </w:r>
      <w:r w:rsidR="00264E2B" w:rsidRPr="00BB4224">
        <w:rPr>
          <w:lang w:val="fr-CA"/>
        </w:rPr>
        <w:t xml:space="preserve"> suivantes</w:t>
      </w:r>
      <w:r w:rsidRPr="00BB4224">
        <w:rPr>
          <w:lang w:val="fr-CA"/>
        </w:rPr>
        <w:t xml:space="preserve"> étaient </w:t>
      </w:r>
      <w:r w:rsidR="00264E2B" w:rsidRPr="00BB4224">
        <w:rPr>
          <w:lang w:val="fr-CA"/>
        </w:rPr>
        <w:t xml:space="preserve">aussi représentées </w:t>
      </w:r>
      <w:r w:rsidRPr="00BB4224">
        <w:rPr>
          <w:lang w:val="fr-CA"/>
        </w:rPr>
        <w:t>par des observateur</w:t>
      </w:r>
      <w:r w:rsidR="00B654C8" w:rsidRPr="00BB4224">
        <w:rPr>
          <w:lang w:val="fr-CA"/>
        </w:rPr>
        <w:t xml:space="preserve">s: </w:t>
      </w:r>
      <w:r w:rsidR="00684AA6" w:rsidRPr="00BB4224">
        <w:rPr>
          <w:lang w:val="fr-CA"/>
        </w:rPr>
        <w:t>[</w:t>
      </w:r>
      <w:r w:rsidRPr="00BB4224">
        <w:rPr>
          <w:i/>
          <w:iCs/>
          <w:lang w:val="fr-CA"/>
        </w:rPr>
        <w:t>A compléter</w:t>
      </w:r>
      <w:r w:rsidR="00684AA6" w:rsidRPr="00BB4224">
        <w:rPr>
          <w:lang w:val="fr-CA"/>
        </w:rPr>
        <w:t>]</w:t>
      </w:r>
      <w:r w:rsidR="000A2B10" w:rsidRPr="00BB4224">
        <w:rPr>
          <w:lang w:val="fr-CA"/>
        </w:rPr>
        <w:t>.</w:t>
      </w:r>
    </w:p>
    <w:p w14:paraId="6534DF99" w14:textId="10D5ED95" w:rsidR="00ED359C" w:rsidRPr="00BB4224" w:rsidRDefault="00786ABD" w:rsidP="00846F32">
      <w:pPr>
        <w:pStyle w:val="Titre1"/>
        <w:rPr>
          <w:lang w:val="fr-CA"/>
        </w:rPr>
      </w:pPr>
      <w:bookmarkStart w:id="4" w:name="_Toc29288462"/>
      <w:r w:rsidRPr="00BB4224">
        <w:rPr>
          <w:lang w:val="fr-CA"/>
        </w:rPr>
        <w:t>POINT 1.</w:t>
      </w:r>
      <w:r w:rsidRPr="00BB4224">
        <w:rPr>
          <w:lang w:val="fr-CA"/>
        </w:rPr>
        <w:tab/>
        <w:t>Ouverture de la RÉUNION</w:t>
      </w:r>
      <w:bookmarkEnd w:id="4"/>
    </w:p>
    <w:p w14:paraId="09A939AD" w14:textId="7E88EC57" w:rsidR="005A2829" w:rsidRPr="00BB4224" w:rsidRDefault="00786ABD" w:rsidP="00BB184E">
      <w:pPr>
        <w:pStyle w:val="Para10"/>
        <w:rPr>
          <w:lang w:val="fr-CA"/>
        </w:rPr>
      </w:pPr>
      <w:r w:rsidRPr="00BB4224">
        <w:rPr>
          <w:lang w:val="fr-CA"/>
        </w:rPr>
        <w:t>La</w:t>
      </w:r>
      <w:r w:rsidR="000C518E" w:rsidRPr="00BB4224">
        <w:rPr>
          <w:lang w:val="fr-CA"/>
        </w:rPr>
        <w:t xml:space="preserve"> </w:t>
      </w:r>
      <w:r w:rsidRPr="00BB4224">
        <w:rPr>
          <w:lang w:val="fr-CA"/>
        </w:rPr>
        <w:t>réunion</w:t>
      </w:r>
      <w:r w:rsidR="000C518E" w:rsidRPr="00BB4224">
        <w:rPr>
          <w:lang w:val="fr-CA"/>
        </w:rPr>
        <w:t xml:space="preserve"> </w:t>
      </w:r>
      <w:r w:rsidRPr="00BB4224">
        <w:rPr>
          <w:lang w:val="fr-CA"/>
        </w:rPr>
        <w:t>a été déclarée ouverte à</w:t>
      </w:r>
      <w:r w:rsidR="000C518E" w:rsidRPr="00BB4224">
        <w:rPr>
          <w:lang w:val="fr-CA"/>
        </w:rPr>
        <w:t xml:space="preserve"> </w:t>
      </w:r>
      <w:r w:rsidR="00684AA6" w:rsidRPr="00BB4224">
        <w:rPr>
          <w:lang w:val="fr-CA"/>
        </w:rPr>
        <w:t>1</w:t>
      </w:r>
      <w:r w:rsidR="00837D95" w:rsidRPr="00BB4224">
        <w:rPr>
          <w:lang w:val="fr-CA"/>
        </w:rPr>
        <w:t>1</w:t>
      </w:r>
      <w:r w:rsidR="000014C7" w:rsidRPr="00BB4224">
        <w:rPr>
          <w:lang w:val="fr-CA"/>
        </w:rPr>
        <w:t xml:space="preserve"> </w:t>
      </w:r>
      <w:r w:rsidR="00451FD4" w:rsidRPr="00BB4224">
        <w:rPr>
          <w:lang w:val="fr-CA"/>
        </w:rPr>
        <w:t>heures</w:t>
      </w:r>
      <w:r w:rsidR="00264E2B" w:rsidRPr="00BB4224">
        <w:rPr>
          <w:lang w:val="fr-CA"/>
        </w:rPr>
        <w:t>, t</w:t>
      </w:r>
      <w:r w:rsidR="000014C7" w:rsidRPr="00BB4224">
        <w:rPr>
          <w:lang w:val="fr-CA"/>
        </w:rPr>
        <w:t>emps universel coordonné</w:t>
      </w:r>
      <w:r w:rsidR="00451FD4" w:rsidRPr="00BB4224">
        <w:rPr>
          <w:lang w:val="fr-CA"/>
        </w:rPr>
        <w:t xml:space="preserve"> (UTC) (7 heures à Montréal</w:t>
      </w:r>
      <w:r w:rsidR="00684AA6" w:rsidRPr="00BB4224">
        <w:rPr>
          <w:lang w:val="fr-CA"/>
        </w:rPr>
        <w:t>)</w:t>
      </w:r>
      <w:r w:rsidR="00210520" w:rsidRPr="00BB4224">
        <w:rPr>
          <w:lang w:val="fr-CA"/>
        </w:rPr>
        <w:t>,</w:t>
      </w:r>
      <w:r w:rsidR="00451FD4" w:rsidRPr="00BB4224">
        <w:rPr>
          <w:lang w:val="fr-CA"/>
        </w:rPr>
        <w:t xml:space="preserve"> le dimanche</w:t>
      </w:r>
      <w:r w:rsidR="000C518E" w:rsidRPr="00BB4224">
        <w:rPr>
          <w:lang w:val="fr-CA"/>
        </w:rPr>
        <w:t xml:space="preserve"> </w:t>
      </w:r>
      <w:r w:rsidR="001C37EE" w:rsidRPr="00BB4224">
        <w:rPr>
          <w:lang w:val="fr-CA"/>
        </w:rPr>
        <w:t>1</w:t>
      </w:r>
      <w:r w:rsidR="00ED785E" w:rsidRPr="00BB4224">
        <w:rPr>
          <w:lang w:val="fr-CA"/>
        </w:rPr>
        <w:t>6</w:t>
      </w:r>
      <w:r w:rsidR="001453E6" w:rsidRPr="00BB4224">
        <w:rPr>
          <w:lang w:val="fr-CA"/>
        </w:rPr>
        <w:t xml:space="preserve"> </w:t>
      </w:r>
      <w:r w:rsidRPr="00BB4224">
        <w:rPr>
          <w:lang w:val="fr-CA"/>
        </w:rPr>
        <w:t>mai</w:t>
      </w:r>
      <w:r w:rsidR="000C518E" w:rsidRPr="00BB4224">
        <w:rPr>
          <w:lang w:val="fr-CA"/>
        </w:rPr>
        <w:t xml:space="preserve"> 20</w:t>
      </w:r>
      <w:r w:rsidR="000A2B10" w:rsidRPr="00BB4224">
        <w:rPr>
          <w:lang w:val="fr-CA"/>
        </w:rPr>
        <w:t>21</w:t>
      </w:r>
      <w:r w:rsidR="00451FD4" w:rsidRPr="00BB4224">
        <w:rPr>
          <w:lang w:val="fr-CA"/>
        </w:rPr>
        <w:t>, par</w:t>
      </w:r>
      <w:r w:rsidR="000C518E" w:rsidRPr="00BB4224">
        <w:rPr>
          <w:lang w:val="fr-CA"/>
        </w:rPr>
        <w:t xml:space="preserve"> </w:t>
      </w:r>
      <w:r w:rsidR="00E9657B" w:rsidRPr="00BB4224">
        <w:rPr>
          <w:lang w:val="fr-CA"/>
        </w:rPr>
        <w:t>Mme</w:t>
      </w:r>
      <w:r w:rsidR="001C467A" w:rsidRPr="00BB4224">
        <w:rPr>
          <w:lang w:val="fr-CA"/>
        </w:rPr>
        <w:t xml:space="preserve"> Charlotta Sӧ</w:t>
      </w:r>
      <w:r w:rsidR="00CE5689">
        <w:rPr>
          <w:lang w:val="fr-CA"/>
        </w:rPr>
        <w:t>r</w:t>
      </w:r>
      <w:r w:rsidR="00451FD4" w:rsidRPr="00BB4224">
        <w:rPr>
          <w:lang w:val="fr-CA"/>
        </w:rPr>
        <w:t>qvist (Suède</w:t>
      </w:r>
      <w:r w:rsidR="001C467A" w:rsidRPr="00BB4224">
        <w:rPr>
          <w:lang w:val="fr-CA"/>
        </w:rPr>
        <w:t>)</w:t>
      </w:r>
      <w:r w:rsidR="00451FD4" w:rsidRPr="00BB4224">
        <w:rPr>
          <w:lang w:val="fr-CA"/>
        </w:rPr>
        <w:t>,</w:t>
      </w:r>
      <w:r w:rsidR="00066C64" w:rsidRPr="00BB4224">
        <w:rPr>
          <w:lang w:val="fr-CA"/>
        </w:rPr>
        <w:t xml:space="preserve"> présidente</w:t>
      </w:r>
      <w:r w:rsidR="003E646F" w:rsidRPr="00BB4224">
        <w:rPr>
          <w:lang w:val="fr-CA"/>
        </w:rPr>
        <w:t xml:space="preserve"> </w:t>
      </w:r>
      <w:r w:rsidR="00451FD4" w:rsidRPr="00BB4224">
        <w:rPr>
          <w:lang w:val="fr-CA"/>
        </w:rPr>
        <w:t>de l’Organe subsidiaire</w:t>
      </w:r>
      <w:r w:rsidR="003E646F" w:rsidRPr="00BB4224">
        <w:rPr>
          <w:lang w:val="fr-CA"/>
        </w:rPr>
        <w:t xml:space="preserve">. </w:t>
      </w:r>
      <w:r w:rsidR="00E9657B" w:rsidRPr="00BB4224">
        <w:rPr>
          <w:lang w:val="fr-CA"/>
        </w:rPr>
        <w:t>Mme</w:t>
      </w:r>
      <w:r w:rsidR="0001651B" w:rsidRPr="00BB4224">
        <w:rPr>
          <w:lang w:val="fr-CA"/>
        </w:rPr>
        <w:t xml:space="preserve"> Sӧ</w:t>
      </w:r>
      <w:r w:rsidR="00CE5689">
        <w:rPr>
          <w:lang w:val="fr-CA"/>
        </w:rPr>
        <w:t>r</w:t>
      </w:r>
      <w:r w:rsidR="0001651B" w:rsidRPr="00BB4224">
        <w:rPr>
          <w:lang w:val="fr-CA"/>
        </w:rPr>
        <w:t>qvist</w:t>
      </w:r>
      <w:r w:rsidR="005A2829" w:rsidRPr="00BB4224">
        <w:rPr>
          <w:lang w:val="fr-CA"/>
        </w:rPr>
        <w:t xml:space="preserve"> </w:t>
      </w:r>
      <w:r w:rsidR="00451FD4" w:rsidRPr="00BB4224">
        <w:rPr>
          <w:lang w:val="fr-CA"/>
        </w:rPr>
        <w:t>a souhaité la bienvenue aux</w:t>
      </w:r>
      <w:r w:rsidR="00B31EF1" w:rsidRPr="00BB4224">
        <w:rPr>
          <w:lang w:val="fr-CA"/>
        </w:rPr>
        <w:t xml:space="preserve"> participants</w:t>
      </w:r>
      <w:r w:rsidR="0001651B" w:rsidRPr="00BB4224">
        <w:rPr>
          <w:lang w:val="fr-CA"/>
        </w:rPr>
        <w:t>,</w:t>
      </w:r>
      <w:r w:rsidR="00B31EF1" w:rsidRPr="00BB4224">
        <w:rPr>
          <w:lang w:val="fr-CA"/>
        </w:rPr>
        <w:t xml:space="preserve"> </w:t>
      </w:r>
      <w:r w:rsidR="00CE5689">
        <w:rPr>
          <w:lang w:val="fr-CA"/>
        </w:rPr>
        <w:t>a formulé</w:t>
      </w:r>
      <w:r w:rsidR="00451FD4" w:rsidRPr="00BB4224">
        <w:rPr>
          <w:lang w:val="fr-CA"/>
        </w:rPr>
        <w:t xml:space="preserve"> l’espoir qu’ils étaient en bonne santé et en sécurité, ainsi que leurs proches, et </w:t>
      </w:r>
      <w:r w:rsidR="00CE5689">
        <w:rPr>
          <w:lang w:val="fr-CA"/>
        </w:rPr>
        <w:t>a offert</w:t>
      </w:r>
      <w:r w:rsidR="00451FD4" w:rsidRPr="00BB4224">
        <w:rPr>
          <w:lang w:val="fr-CA"/>
        </w:rPr>
        <w:t xml:space="preserve"> ses condoléances à tous ceux qui avaient perdu des </w:t>
      </w:r>
      <w:r w:rsidR="00210520" w:rsidRPr="00BB4224">
        <w:rPr>
          <w:lang w:val="fr-CA"/>
        </w:rPr>
        <w:t xml:space="preserve">êtres chers, </w:t>
      </w:r>
      <w:r w:rsidR="00451FD4" w:rsidRPr="00BB4224">
        <w:rPr>
          <w:lang w:val="fr-CA"/>
        </w:rPr>
        <w:t xml:space="preserve">en demandant un moment de silence pour </w:t>
      </w:r>
      <w:r w:rsidR="00210520" w:rsidRPr="00BB4224">
        <w:rPr>
          <w:lang w:val="fr-CA"/>
        </w:rPr>
        <w:t>se rappeler de tous ceux qui avaient disparu dur</w:t>
      </w:r>
      <w:r w:rsidR="00451FD4" w:rsidRPr="00BB4224">
        <w:rPr>
          <w:lang w:val="fr-CA"/>
        </w:rPr>
        <w:t xml:space="preserve">ant la pandémie </w:t>
      </w:r>
      <w:r w:rsidR="0003525E" w:rsidRPr="00BB4224">
        <w:rPr>
          <w:lang w:val="fr-CA"/>
        </w:rPr>
        <w:t xml:space="preserve">de </w:t>
      </w:r>
      <w:r w:rsidR="007917A2" w:rsidRPr="00BB4224">
        <w:rPr>
          <w:lang w:val="fr-CA"/>
        </w:rPr>
        <w:t>la COVID</w:t>
      </w:r>
      <w:r w:rsidR="0003525E" w:rsidRPr="00BB4224">
        <w:rPr>
          <w:lang w:val="fr-CA"/>
        </w:rPr>
        <w:t>-19</w:t>
      </w:r>
      <w:r w:rsidR="00524F82" w:rsidRPr="00BB4224">
        <w:rPr>
          <w:lang w:val="fr-CA"/>
        </w:rPr>
        <w:t>.</w:t>
      </w:r>
      <w:r w:rsidR="00650CF1" w:rsidRPr="00BB4224">
        <w:rPr>
          <w:lang w:val="fr-CA"/>
        </w:rPr>
        <w:t xml:space="preserve"> </w:t>
      </w:r>
    </w:p>
    <w:p w14:paraId="44F2FAD7" w14:textId="289E12C5" w:rsidR="007917A2" w:rsidRPr="00BB4224" w:rsidRDefault="007917A2" w:rsidP="00BB184E">
      <w:pPr>
        <w:pStyle w:val="Para10"/>
        <w:rPr>
          <w:lang w:val="fr-CA"/>
        </w:rPr>
      </w:pPr>
      <w:r w:rsidRPr="00BB4224">
        <w:rPr>
          <w:lang w:val="fr-CA"/>
        </w:rPr>
        <w:t>Au</w:t>
      </w:r>
      <w:r w:rsidR="00CE5689">
        <w:rPr>
          <w:lang w:val="fr-CA"/>
        </w:rPr>
        <w:t xml:space="preserve"> cours de la quatrième plénière</w:t>
      </w:r>
      <w:r w:rsidRPr="00BB4224">
        <w:rPr>
          <w:lang w:val="fr-CA"/>
        </w:rPr>
        <w:t xml:space="preserve">, le 29 mai 2021, l’Organe subsidiaire a pris une pause à la mémoire de Mme Marle Aguilar, correspondante nationale de l’accès et du partage des avantages et coordonnatrice nationale du projet d’accès et de partage des avantages du Honduras, qui est récemment décédée </w:t>
      </w:r>
      <w:r w:rsidR="00A26AF8">
        <w:rPr>
          <w:lang w:val="fr-CA"/>
        </w:rPr>
        <w:t>du coronavirus</w:t>
      </w:r>
      <w:r w:rsidR="004031E2" w:rsidRPr="00BB4224">
        <w:rPr>
          <w:lang w:val="fr-CA"/>
        </w:rPr>
        <w:t>.</w:t>
      </w:r>
    </w:p>
    <w:p w14:paraId="4B3DFE6C" w14:textId="269FE0CE" w:rsidR="0060011E" w:rsidRPr="00BB4224" w:rsidRDefault="0003525E" w:rsidP="00BB184E">
      <w:pPr>
        <w:pStyle w:val="Para10"/>
        <w:rPr>
          <w:lang w:val="fr-CA"/>
        </w:rPr>
      </w:pPr>
      <w:r w:rsidRPr="00BB4224">
        <w:rPr>
          <w:lang w:val="fr-CA"/>
        </w:rPr>
        <w:t>D</w:t>
      </w:r>
      <w:r w:rsidR="001119A0" w:rsidRPr="00BB4224">
        <w:rPr>
          <w:lang w:val="fr-CA"/>
        </w:rPr>
        <w:t>es déclarations</w:t>
      </w:r>
      <w:r w:rsidR="005A2829" w:rsidRPr="00BB4224">
        <w:rPr>
          <w:lang w:val="fr-CA"/>
        </w:rPr>
        <w:t xml:space="preserve"> </w:t>
      </w:r>
      <w:r w:rsidRPr="00BB4224">
        <w:rPr>
          <w:lang w:val="fr-CA"/>
        </w:rPr>
        <w:t xml:space="preserve">d’ouverture </w:t>
      </w:r>
      <w:r w:rsidR="001119A0" w:rsidRPr="00BB4224">
        <w:rPr>
          <w:lang w:val="fr-CA"/>
        </w:rPr>
        <w:t>ont été faites</w:t>
      </w:r>
      <w:r w:rsidR="005A2829" w:rsidRPr="00BB4224">
        <w:rPr>
          <w:lang w:val="fr-CA"/>
        </w:rPr>
        <w:t xml:space="preserve"> by </w:t>
      </w:r>
      <w:r w:rsidR="00E9657B" w:rsidRPr="00BB4224">
        <w:rPr>
          <w:lang w:val="fr-CA"/>
        </w:rPr>
        <w:t>M.</w:t>
      </w:r>
      <w:r w:rsidR="000A2B10" w:rsidRPr="00BB4224">
        <w:rPr>
          <w:lang w:val="fr-CA"/>
        </w:rPr>
        <w:t xml:space="preserve"> </w:t>
      </w:r>
      <w:r w:rsidR="000A2B10" w:rsidRPr="00BB4224">
        <w:rPr>
          <w:noProof/>
          <w:lang w:val="fr-CA"/>
        </w:rPr>
        <w:t>Hamdallah Zedan</w:t>
      </w:r>
      <w:r w:rsidR="000A2B10" w:rsidRPr="00BB4224">
        <w:rPr>
          <w:lang w:val="fr-CA"/>
        </w:rPr>
        <w:t xml:space="preserve"> (Egypt</w:t>
      </w:r>
      <w:r w:rsidRPr="00BB4224">
        <w:rPr>
          <w:lang w:val="fr-CA"/>
        </w:rPr>
        <w:t>e</w:t>
      </w:r>
      <w:r w:rsidR="000A2B10" w:rsidRPr="00BB4224">
        <w:rPr>
          <w:lang w:val="fr-CA"/>
        </w:rPr>
        <w:t>)</w:t>
      </w:r>
      <w:r w:rsidR="002335BA" w:rsidRPr="00BB4224">
        <w:rPr>
          <w:lang w:val="fr-CA"/>
        </w:rPr>
        <w:t xml:space="preserve"> et </w:t>
      </w:r>
      <w:r w:rsidR="00E9657B" w:rsidRPr="00BB4224">
        <w:rPr>
          <w:lang w:val="fr-CA"/>
        </w:rPr>
        <w:t>Mme</w:t>
      </w:r>
      <w:r w:rsidR="003E646F" w:rsidRPr="00BB4224">
        <w:rPr>
          <w:lang w:val="fr-CA"/>
        </w:rPr>
        <w:t xml:space="preserve"> Elizabeth Maruma Mrema, </w:t>
      </w:r>
      <w:r w:rsidR="001119A0" w:rsidRPr="00BB4224">
        <w:rPr>
          <w:lang w:val="fr-CA"/>
        </w:rPr>
        <w:t>Secrétaire exécutive</w:t>
      </w:r>
      <w:r w:rsidR="003E646F" w:rsidRPr="00BB4224">
        <w:rPr>
          <w:lang w:val="fr-CA"/>
        </w:rPr>
        <w:t xml:space="preserve"> </w:t>
      </w:r>
      <w:r w:rsidR="006E4AF8" w:rsidRPr="00BB4224">
        <w:rPr>
          <w:lang w:val="fr-CA"/>
        </w:rPr>
        <w:t>de la Conv</w:t>
      </w:r>
      <w:r w:rsidRPr="00BB4224">
        <w:rPr>
          <w:lang w:val="fr-CA"/>
        </w:rPr>
        <w:t>ention sur la diversité biologique</w:t>
      </w:r>
      <w:r w:rsidR="003E646F" w:rsidRPr="00BB4224">
        <w:rPr>
          <w:lang w:val="fr-CA"/>
        </w:rPr>
        <w:t xml:space="preserve">. </w:t>
      </w:r>
      <w:r w:rsidR="000A2B10" w:rsidRPr="00BB4224">
        <w:rPr>
          <w:lang w:val="fr-CA"/>
        </w:rPr>
        <w:t xml:space="preserve"> </w:t>
      </w:r>
    </w:p>
    <w:p w14:paraId="04FD3D0D" w14:textId="3AA4F3EC" w:rsidR="00F90AD8" w:rsidRPr="00BB4224" w:rsidRDefault="000014C7" w:rsidP="00BB184E">
      <w:pPr>
        <w:pStyle w:val="Para10"/>
        <w:rPr>
          <w:lang w:val="fr-CA"/>
        </w:rPr>
      </w:pPr>
      <w:r w:rsidRPr="00BB4224">
        <w:rPr>
          <w:lang w:val="fr-CA"/>
        </w:rPr>
        <w:lastRenderedPageBreak/>
        <w:t>S’exprimant</w:t>
      </w:r>
      <w:r w:rsidR="003E646F" w:rsidRPr="00BB4224">
        <w:rPr>
          <w:lang w:val="fr-CA"/>
        </w:rPr>
        <w:t xml:space="preserve"> </w:t>
      </w:r>
      <w:r w:rsidRPr="00BB4224">
        <w:rPr>
          <w:lang w:val="fr-CA"/>
        </w:rPr>
        <w:t>au nom de</w:t>
      </w:r>
      <w:r w:rsidR="003E646F" w:rsidRPr="00BB4224">
        <w:rPr>
          <w:lang w:val="fr-CA"/>
        </w:rPr>
        <w:t xml:space="preserve"> </w:t>
      </w:r>
      <w:r w:rsidR="00066C64" w:rsidRPr="00BB4224">
        <w:rPr>
          <w:lang w:val="fr-CA"/>
        </w:rPr>
        <w:t>la présidente</w:t>
      </w:r>
      <w:r w:rsidRPr="00BB4224">
        <w:rPr>
          <w:lang w:val="fr-CA"/>
        </w:rPr>
        <w:t xml:space="preserve"> de la</w:t>
      </w:r>
      <w:r w:rsidR="003E646F" w:rsidRPr="00BB4224">
        <w:rPr>
          <w:lang w:val="fr-CA"/>
        </w:rPr>
        <w:t xml:space="preserve"> </w:t>
      </w:r>
      <w:r w:rsidR="00C61CA9" w:rsidRPr="00BB4224">
        <w:rPr>
          <w:lang w:val="fr-CA"/>
        </w:rPr>
        <w:t>Conférence des Parties</w:t>
      </w:r>
      <w:r w:rsidR="003E646F" w:rsidRPr="00BB4224">
        <w:rPr>
          <w:lang w:val="fr-CA"/>
        </w:rPr>
        <w:t xml:space="preserve">, </w:t>
      </w:r>
      <w:r w:rsidR="00E9657B" w:rsidRPr="00BB4224">
        <w:rPr>
          <w:lang w:val="fr-CA"/>
        </w:rPr>
        <w:t>Mme</w:t>
      </w:r>
      <w:r w:rsidR="003E646F" w:rsidRPr="00BB4224">
        <w:rPr>
          <w:lang w:val="fr-CA"/>
        </w:rPr>
        <w:t xml:space="preserve"> Yasmine Fouad, </w:t>
      </w:r>
      <w:r w:rsidR="00E9657B" w:rsidRPr="00BB4224">
        <w:rPr>
          <w:lang w:val="fr-CA"/>
        </w:rPr>
        <w:t>M.</w:t>
      </w:r>
      <w:r w:rsidR="000A2B10" w:rsidRPr="00BB4224">
        <w:rPr>
          <w:lang w:val="fr-CA"/>
        </w:rPr>
        <w:t xml:space="preserve"> </w:t>
      </w:r>
      <w:r w:rsidR="000A2B10" w:rsidRPr="00BB4224">
        <w:rPr>
          <w:noProof/>
          <w:lang w:val="fr-CA"/>
        </w:rPr>
        <w:t>Zedan</w:t>
      </w:r>
      <w:r w:rsidRPr="00BB4224">
        <w:rPr>
          <w:lang w:val="fr-CA"/>
        </w:rPr>
        <w:t xml:space="preserve"> a souhaité la bienvenue aux</w:t>
      </w:r>
      <w:r w:rsidR="000A2B10" w:rsidRPr="00BB4224">
        <w:rPr>
          <w:lang w:val="fr-CA"/>
        </w:rPr>
        <w:t xml:space="preserve"> participants</w:t>
      </w:r>
      <w:r w:rsidR="002335BA" w:rsidRPr="00BB4224">
        <w:rPr>
          <w:lang w:val="fr-CA"/>
        </w:rPr>
        <w:t xml:space="preserve"> et </w:t>
      </w:r>
      <w:r w:rsidRPr="00BB4224">
        <w:rPr>
          <w:lang w:val="fr-CA"/>
        </w:rPr>
        <w:t>a exprimé sa</w:t>
      </w:r>
      <w:r w:rsidR="000A2B10" w:rsidRPr="00BB4224">
        <w:rPr>
          <w:lang w:val="fr-CA"/>
        </w:rPr>
        <w:t xml:space="preserve"> </w:t>
      </w:r>
      <w:r w:rsidRPr="00BB4224">
        <w:rPr>
          <w:lang w:val="fr-CA"/>
        </w:rPr>
        <w:t>sympathie</w:t>
      </w:r>
      <w:r w:rsidR="002335BA" w:rsidRPr="00BB4224">
        <w:rPr>
          <w:lang w:val="fr-CA"/>
        </w:rPr>
        <w:t xml:space="preserve"> et </w:t>
      </w:r>
      <w:r w:rsidRPr="00BB4224">
        <w:rPr>
          <w:lang w:val="fr-CA"/>
        </w:rPr>
        <w:t xml:space="preserve">sa </w:t>
      </w:r>
      <w:r w:rsidR="00210520" w:rsidRPr="00BB4224">
        <w:rPr>
          <w:lang w:val="fr-CA"/>
        </w:rPr>
        <w:t>solidarité à tous ceux qui avaien</w:t>
      </w:r>
      <w:r w:rsidRPr="00BB4224">
        <w:rPr>
          <w:lang w:val="fr-CA"/>
        </w:rPr>
        <w:t>t perdu des êtres c</w:t>
      </w:r>
      <w:r w:rsidR="00210520" w:rsidRPr="00BB4224">
        <w:rPr>
          <w:lang w:val="fr-CA"/>
        </w:rPr>
        <w:t xml:space="preserve">hers ou souffert </w:t>
      </w:r>
      <w:r w:rsidRPr="00BB4224">
        <w:rPr>
          <w:lang w:val="fr-CA"/>
        </w:rPr>
        <w:t>de la pandémie mondiale actuelle</w:t>
      </w:r>
      <w:r w:rsidR="00637720" w:rsidRPr="00BB4224">
        <w:rPr>
          <w:lang w:val="fr-CA"/>
        </w:rPr>
        <w:t xml:space="preserve">. </w:t>
      </w:r>
      <w:r w:rsidRPr="00BB4224">
        <w:rPr>
          <w:lang w:val="fr-CA"/>
        </w:rPr>
        <w:t>I</w:t>
      </w:r>
      <w:r w:rsidR="00210520" w:rsidRPr="00BB4224">
        <w:rPr>
          <w:lang w:val="fr-CA"/>
        </w:rPr>
        <w:t>l a souhaité la bienvenue aux</w:t>
      </w:r>
      <w:r w:rsidR="00843964" w:rsidRPr="00BB4224">
        <w:rPr>
          <w:lang w:val="fr-CA"/>
        </w:rPr>
        <w:t xml:space="preserve"> participants </w:t>
      </w:r>
      <w:r w:rsidRPr="00BB4224">
        <w:rPr>
          <w:lang w:val="fr-CA"/>
        </w:rPr>
        <w:t>à la</w:t>
      </w:r>
      <w:r w:rsidR="001C467A" w:rsidRPr="00BB4224">
        <w:rPr>
          <w:lang w:val="fr-CA"/>
        </w:rPr>
        <w:t xml:space="preserve"> </w:t>
      </w:r>
      <w:r w:rsidR="00786ABD" w:rsidRPr="00BB4224">
        <w:rPr>
          <w:lang w:val="fr-CA"/>
        </w:rPr>
        <w:t>réunion</w:t>
      </w:r>
      <w:r w:rsidR="00F336E5" w:rsidRPr="00BB4224">
        <w:rPr>
          <w:lang w:val="fr-CA"/>
        </w:rPr>
        <w:t>,</w:t>
      </w:r>
      <w:r w:rsidR="00843964" w:rsidRPr="00BB4224">
        <w:rPr>
          <w:lang w:val="fr-CA"/>
        </w:rPr>
        <w:t xml:space="preserve"> </w:t>
      </w:r>
      <w:r w:rsidR="00210520" w:rsidRPr="00BB4224">
        <w:rPr>
          <w:lang w:val="fr-CA"/>
        </w:rPr>
        <w:t>laquelle</w:t>
      </w:r>
      <w:r w:rsidRPr="00BB4224">
        <w:rPr>
          <w:lang w:val="fr-CA"/>
        </w:rPr>
        <w:t xml:space="preserve"> permettra de maintenir l’élan en vue de la quinzième</w:t>
      </w:r>
      <w:r w:rsidR="00843964" w:rsidRPr="00BB4224">
        <w:rPr>
          <w:lang w:val="fr-CA"/>
        </w:rPr>
        <w:t xml:space="preserve"> </w:t>
      </w:r>
      <w:r w:rsidR="00786ABD" w:rsidRPr="00BB4224">
        <w:rPr>
          <w:lang w:val="fr-CA"/>
        </w:rPr>
        <w:t>réunion</w:t>
      </w:r>
      <w:r w:rsidR="00843964" w:rsidRPr="00BB4224">
        <w:rPr>
          <w:lang w:val="fr-CA"/>
        </w:rPr>
        <w:t xml:space="preserve"> </w:t>
      </w:r>
      <w:r w:rsidRPr="00BB4224">
        <w:rPr>
          <w:lang w:val="fr-CA"/>
        </w:rPr>
        <w:t>de la Con</w:t>
      </w:r>
      <w:r w:rsidR="00C61CA9" w:rsidRPr="00BB4224">
        <w:rPr>
          <w:lang w:val="fr-CA"/>
        </w:rPr>
        <w:t>férence des Parties</w:t>
      </w:r>
      <w:r w:rsidR="002335BA" w:rsidRPr="00BB4224">
        <w:rPr>
          <w:lang w:val="fr-CA"/>
        </w:rPr>
        <w:t xml:space="preserve"> et </w:t>
      </w:r>
      <w:r w:rsidRPr="00BB4224">
        <w:rPr>
          <w:lang w:val="fr-CA"/>
        </w:rPr>
        <w:t xml:space="preserve">d’avancer dans l’élaboration d’un </w:t>
      </w:r>
      <w:r w:rsidR="002335BA" w:rsidRPr="00BB4224">
        <w:rPr>
          <w:lang w:val="fr-CA"/>
        </w:rPr>
        <w:t>cadre mondial de la biodiversité pour l’après-2020</w:t>
      </w:r>
      <w:r w:rsidRPr="00BB4224">
        <w:rPr>
          <w:lang w:val="fr-CA"/>
        </w:rPr>
        <w:t xml:space="preserve"> ambitieux, robuste et transformateur</w:t>
      </w:r>
      <w:r w:rsidR="00843964" w:rsidRPr="00BB4224">
        <w:rPr>
          <w:lang w:val="fr-CA"/>
        </w:rPr>
        <w:t xml:space="preserve">. </w:t>
      </w:r>
      <w:r w:rsidRPr="00BB4224">
        <w:rPr>
          <w:lang w:val="fr-CA"/>
        </w:rPr>
        <w:t>Les p</w:t>
      </w:r>
      <w:r w:rsidR="00F336E5" w:rsidRPr="00BB4224">
        <w:rPr>
          <w:lang w:val="fr-CA"/>
        </w:rPr>
        <w:t xml:space="preserve">articipants </w:t>
      </w:r>
      <w:r w:rsidRPr="00BB4224">
        <w:rPr>
          <w:lang w:val="fr-CA"/>
        </w:rPr>
        <w:t xml:space="preserve">examineront de nombreuses questions essentielles pour les travaux </w:t>
      </w:r>
      <w:r w:rsidR="006E4AF8" w:rsidRPr="00BB4224">
        <w:rPr>
          <w:lang w:val="fr-CA"/>
        </w:rPr>
        <w:t>de la Conv</w:t>
      </w:r>
      <w:r w:rsidR="00843964" w:rsidRPr="00BB4224">
        <w:rPr>
          <w:lang w:val="fr-CA"/>
        </w:rPr>
        <w:t>ention</w:t>
      </w:r>
      <w:r w:rsidR="002335BA" w:rsidRPr="00BB4224">
        <w:rPr>
          <w:lang w:val="fr-CA"/>
        </w:rPr>
        <w:t xml:space="preserve"> </w:t>
      </w:r>
      <w:r w:rsidR="00210520" w:rsidRPr="00BB4224">
        <w:rPr>
          <w:lang w:val="fr-CA"/>
        </w:rPr>
        <w:t xml:space="preserve">et de </w:t>
      </w:r>
      <w:r w:rsidRPr="00BB4224">
        <w:rPr>
          <w:lang w:val="fr-CA"/>
        </w:rPr>
        <w:t>ses Pro</w:t>
      </w:r>
      <w:r w:rsidR="002335BA" w:rsidRPr="00BB4224">
        <w:rPr>
          <w:lang w:val="fr-CA"/>
        </w:rPr>
        <w:t>tocoles</w:t>
      </w:r>
      <w:r w:rsidR="00181D28" w:rsidRPr="00BB4224">
        <w:rPr>
          <w:lang w:val="fr-CA"/>
        </w:rPr>
        <w:t>.</w:t>
      </w:r>
      <w:r w:rsidR="00843964" w:rsidRPr="00BB4224">
        <w:rPr>
          <w:lang w:val="fr-CA"/>
        </w:rPr>
        <w:t xml:space="preserve"> </w:t>
      </w:r>
      <w:r w:rsidRPr="00BB4224">
        <w:rPr>
          <w:lang w:val="fr-CA"/>
        </w:rPr>
        <w:t>Les précédentes réunions spéciales en ligne et la réunion</w:t>
      </w:r>
      <w:r w:rsidR="00C96CBB" w:rsidRPr="00BB4224">
        <w:rPr>
          <w:lang w:val="fr-CA"/>
        </w:rPr>
        <w:t xml:space="preserve"> informelle</w:t>
      </w:r>
      <w:r w:rsidRPr="00BB4224">
        <w:rPr>
          <w:lang w:val="fr-CA"/>
        </w:rPr>
        <w:t xml:space="preserve"> de l’</w:t>
      </w:r>
      <w:r w:rsidR="00786ABD" w:rsidRPr="00BB4224">
        <w:rPr>
          <w:lang w:val="fr-CA"/>
        </w:rPr>
        <w:t>Organe subsidiaire chargé de l’application</w:t>
      </w:r>
      <w:r w:rsidR="009415DF" w:rsidRPr="00BB4224">
        <w:rPr>
          <w:lang w:val="fr-CA"/>
        </w:rPr>
        <w:t xml:space="preserve"> </w:t>
      </w:r>
      <w:r w:rsidRPr="00BB4224">
        <w:rPr>
          <w:lang w:val="fr-CA"/>
        </w:rPr>
        <w:t xml:space="preserve">ont montré que </w:t>
      </w:r>
      <w:r w:rsidR="00066C64" w:rsidRPr="00BB4224">
        <w:rPr>
          <w:lang w:val="fr-CA"/>
        </w:rPr>
        <w:t>la présidente</w:t>
      </w:r>
      <w:r w:rsidR="00843964" w:rsidRPr="00BB4224">
        <w:rPr>
          <w:lang w:val="fr-CA"/>
        </w:rPr>
        <w:t xml:space="preserve"> </w:t>
      </w:r>
      <w:r w:rsidRPr="00BB4224">
        <w:rPr>
          <w:lang w:val="fr-CA"/>
        </w:rPr>
        <w:t>de l’Organe subsidiaire</w:t>
      </w:r>
      <w:r w:rsidR="002335BA" w:rsidRPr="00BB4224">
        <w:rPr>
          <w:lang w:val="fr-CA"/>
        </w:rPr>
        <w:t xml:space="preserve"> et </w:t>
      </w:r>
      <w:r w:rsidRPr="00BB4224">
        <w:rPr>
          <w:lang w:val="fr-CA"/>
        </w:rPr>
        <w:t>l</w:t>
      </w:r>
      <w:r w:rsidR="00843964" w:rsidRPr="00BB4224">
        <w:rPr>
          <w:lang w:val="fr-CA"/>
        </w:rPr>
        <w:t xml:space="preserve">e Bureau </w:t>
      </w:r>
      <w:r w:rsidRPr="00BB4224">
        <w:rPr>
          <w:lang w:val="fr-CA"/>
        </w:rPr>
        <w:t>sont pr</w:t>
      </w:r>
      <w:r w:rsidR="00210520" w:rsidRPr="00BB4224">
        <w:rPr>
          <w:lang w:val="fr-CA"/>
        </w:rPr>
        <w:t>êts à faire avancer</w:t>
      </w:r>
      <w:r w:rsidRPr="00BB4224">
        <w:rPr>
          <w:lang w:val="fr-CA"/>
        </w:rPr>
        <w:t xml:space="preserve"> ces travaux</w:t>
      </w:r>
      <w:r w:rsidR="00843964" w:rsidRPr="00BB4224">
        <w:rPr>
          <w:lang w:val="fr-CA"/>
        </w:rPr>
        <w:t xml:space="preserve">. </w:t>
      </w:r>
      <w:r w:rsidRPr="00BB4224">
        <w:rPr>
          <w:lang w:val="fr-CA"/>
        </w:rPr>
        <w:t>Le monde est entré dans une phase nouvelle et incertaine au cours de l’année écoulée, remplie d’obstacles sans précédent et en apparence insurmontables</w:t>
      </w:r>
      <w:r w:rsidR="00210520" w:rsidRPr="00BB4224">
        <w:rPr>
          <w:lang w:val="fr-CA"/>
        </w:rPr>
        <w:t> ; cependant,</w:t>
      </w:r>
      <w:r w:rsidR="00980B19" w:rsidRPr="00BB4224">
        <w:rPr>
          <w:lang w:val="fr-CA"/>
        </w:rPr>
        <w:t xml:space="preserve"> </w:t>
      </w:r>
      <w:r w:rsidR="00210520" w:rsidRPr="00BB4224">
        <w:rPr>
          <w:lang w:val="fr-CA"/>
        </w:rPr>
        <w:t>si les possibilités de renforcer</w:t>
      </w:r>
      <w:r w:rsidRPr="00BB4224">
        <w:rPr>
          <w:lang w:val="fr-CA"/>
        </w:rPr>
        <w:t xml:space="preserve"> la </w:t>
      </w:r>
      <w:r w:rsidR="00980B19" w:rsidRPr="00BB4224">
        <w:rPr>
          <w:lang w:val="fr-CA"/>
        </w:rPr>
        <w:t>conservation</w:t>
      </w:r>
      <w:r w:rsidR="002335BA" w:rsidRPr="00BB4224">
        <w:rPr>
          <w:lang w:val="fr-CA"/>
        </w:rPr>
        <w:t xml:space="preserve"> et </w:t>
      </w:r>
      <w:r w:rsidRPr="00BB4224">
        <w:rPr>
          <w:lang w:val="fr-CA"/>
        </w:rPr>
        <w:t xml:space="preserve">la </w:t>
      </w:r>
      <w:r w:rsidR="00980B19" w:rsidRPr="00BB4224">
        <w:rPr>
          <w:lang w:val="fr-CA"/>
        </w:rPr>
        <w:t>protection</w:t>
      </w:r>
      <w:r w:rsidRPr="00BB4224">
        <w:rPr>
          <w:lang w:val="fr-CA"/>
        </w:rPr>
        <w:t xml:space="preserve"> de la biodiversité </w:t>
      </w:r>
      <w:r w:rsidR="00210520" w:rsidRPr="00BB4224">
        <w:rPr>
          <w:lang w:val="fr-CA"/>
        </w:rPr>
        <w:t xml:space="preserve">sont optimisées </w:t>
      </w:r>
      <w:r w:rsidRPr="00BB4224">
        <w:rPr>
          <w:lang w:val="fr-CA"/>
        </w:rPr>
        <w:t>au cours des prochaines années, alors l’</w:t>
      </w:r>
      <w:r w:rsidR="00210520" w:rsidRPr="00BB4224">
        <w:rPr>
          <w:lang w:val="fr-CA"/>
        </w:rPr>
        <w:t>époque actuelle deviendra une période où le monde est entré dans une existence entièrement nouvelle,</w:t>
      </w:r>
      <w:r w:rsidRPr="00BB4224">
        <w:rPr>
          <w:lang w:val="fr-CA"/>
        </w:rPr>
        <w:t xml:space="preserve"> et </w:t>
      </w:r>
      <w:r w:rsidR="00210520" w:rsidRPr="00BB4224">
        <w:rPr>
          <w:lang w:val="fr-CA"/>
        </w:rPr>
        <w:t xml:space="preserve">où </w:t>
      </w:r>
      <w:r w:rsidRPr="00BB4224">
        <w:rPr>
          <w:lang w:val="fr-CA"/>
        </w:rPr>
        <w:t>la communauté mondiale s’est rassemblée pour parvenir à la Vision</w:t>
      </w:r>
      <w:r w:rsidR="00980B19" w:rsidRPr="00BB4224">
        <w:rPr>
          <w:lang w:val="fr-CA"/>
        </w:rPr>
        <w:t xml:space="preserve"> 2050</w:t>
      </w:r>
      <w:r w:rsidRPr="00BB4224">
        <w:rPr>
          <w:lang w:val="fr-CA"/>
        </w:rPr>
        <w:t xml:space="preserve"> de Vivre en harmonie avec la n</w:t>
      </w:r>
      <w:r w:rsidR="00980B19" w:rsidRPr="00BB4224">
        <w:rPr>
          <w:lang w:val="fr-CA"/>
        </w:rPr>
        <w:t xml:space="preserve">ature. </w:t>
      </w:r>
      <w:r w:rsidRPr="00BB4224">
        <w:rPr>
          <w:lang w:val="fr-CA"/>
        </w:rPr>
        <w:t>Il a remercié toutes les</w:t>
      </w:r>
      <w:r w:rsidR="00843964" w:rsidRPr="00BB4224">
        <w:rPr>
          <w:lang w:val="fr-CA"/>
        </w:rPr>
        <w:t xml:space="preserve"> Parties </w:t>
      </w:r>
      <w:r w:rsidRPr="00BB4224">
        <w:rPr>
          <w:lang w:val="fr-CA"/>
        </w:rPr>
        <w:t xml:space="preserve">pour leur souplesse et leur coopération </w:t>
      </w:r>
      <w:r w:rsidR="00210520" w:rsidRPr="00BB4224">
        <w:rPr>
          <w:lang w:val="fr-CA"/>
        </w:rPr>
        <w:t xml:space="preserve">pour </w:t>
      </w:r>
      <w:r w:rsidRPr="00BB4224">
        <w:rPr>
          <w:lang w:val="fr-CA"/>
        </w:rPr>
        <w:t xml:space="preserve">trouver un moyen de permettre à la </w:t>
      </w:r>
      <w:r w:rsidR="00843964" w:rsidRPr="00BB4224">
        <w:rPr>
          <w:lang w:val="fr-CA"/>
        </w:rPr>
        <w:t xml:space="preserve">Convention </w:t>
      </w:r>
      <w:r w:rsidRPr="00BB4224">
        <w:rPr>
          <w:lang w:val="fr-CA"/>
        </w:rPr>
        <w:t>d’</w:t>
      </w:r>
      <w:r w:rsidR="00210520" w:rsidRPr="00BB4224">
        <w:rPr>
          <w:lang w:val="fr-CA"/>
        </w:rPr>
        <w:t>avancer grâce au</w:t>
      </w:r>
      <w:r w:rsidRPr="00BB4224">
        <w:rPr>
          <w:lang w:val="fr-CA"/>
        </w:rPr>
        <w:t xml:space="preserve"> système de réunions en ligne</w:t>
      </w:r>
      <w:r w:rsidR="000A2B10" w:rsidRPr="00BB4224">
        <w:rPr>
          <w:lang w:val="fr-CA"/>
        </w:rPr>
        <w:t>.</w:t>
      </w:r>
    </w:p>
    <w:p w14:paraId="70AB7D23" w14:textId="1D8882CF" w:rsidR="0062399C" w:rsidRPr="00BB4224" w:rsidRDefault="004031E2" w:rsidP="00BB184E">
      <w:pPr>
        <w:pStyle w:val="Para10"/>
        <w:rPr>
          <w:lang w:val="fr-CA"/>
        </w:rPr>
      </w:pPr>
      <w:r w:rsidRPr="00BB4224">
        <w:rPr>
          <w:lang w:val="fr-CA"/>
        </w:rPr>
        <w:t>La Secrétaire exécutive</w:t>
      </w:r>
      <w:r w:rsidR="00210520" w:rsidRPr="00BB4224">
        <w:rPr>
          <w:lang w:val="fr-CA"/>
        </w:rPr>
        <w:t xml:space="preserve"> a </w:t>
      </w:r>
      <w:r w:rsidR="00584EBA" w:rsidRPr="00BB4224">
        <w:rPr>
          <w:lang w:val="fr-CA"/>
        </w:rPr>
        <w:t xml:space="preserve">souhaité </w:t>
      </w:r>
      <w:r w:rsidR="00210520" w:rsidRPr="00BB4224">
        <w:rPr>
          <w:lang w:val="fr-CA"/>
        </w:rPr>
        <w:t xml:space="preserve">également </w:t>
      </w:r>
      <w:r w:rsidR="00584EBA" w:rsidRPr="00BB4224">
        <w:rPr>
          <w:lang w:val="fr-CA"/>
        </w:rPr>
        <w:t>la bienvenue aux participants à la</w:t>
      </w:r>
      <w:r w:rsidR="00415CB3" w:rsidRPr="00BB4224">
        <w:rPr>
          <w:lang w:val="fr-CA"/>
        </w:rPr>
        <w:t xml:space="preserve"> réunion</w:t>
      </w:r>
      <w:r w:rsidR="002335BA" w:rsidRPr="00BB4224">
        <w:rPr>
          <w:lang w:val="fr-CA"/>
        </w:rPr>
        <w:t xml:space="preserve"> et </w:t>
      </w:r>
      <w:r w:rsidR="00584EBA" w:rsidRPr="00BB4224">
        <w:rPr>
          <w:lang w:val="fr-CA"/>
        </w:rPr>
        <w:t xml:space="preserve">a remercié </w:t>
      </w:r>
      <w:r w:rsidR="00066C64" w:rsidRPr="00BB4224">
        <w:rPr>
          <w:lang w:val="fr-CA"/>
        </w:rPr>
        <w:t>la présidente</w:t>
      </w:r>
      <w:r w:rsidR="002335BA" w:rsidRPr="00BB4224">
        <w:rPr>
          <w:lang w:val="fr-CA"/>
        </w:rPr>
        <w:t xml:space="preserve"> et </w:t>
      </w:r>
      <w:r w:rsidR="00584EBA" w:rsidRPr="00BB4224">
        <w:rPr>
          <w:lang w:val="fr-CA"/>
        </w:rPr>
        <w:t>l</w:t>
      </w:r>
      <w:r w:rsidR="00BA3F5E" w:rsidRPr="00BB4224">
        <w:rPr>
          <w:lang w:val="fr-CA"/>
        </w:rPr>
        <w:t>e</w:t>
      </w:r>
      <w:r w:rsidR="00584EBA" w:rsidRPr="00BB4224">
        <w:rPr>
          <w:lang w:val="fr-CA"/>
        </w:rPr>
        <w:t>s</w:t>
      </w:r>
      <w:r w:rsidR="00BA3F5E" w:rsidRPr="00BB4224">
        <w:rPr>
          <w:lang w:val="fr-CA"/>
        </w:rPr>
        <w:t xml:space="preserve"> </w:t>
      </w:r>
      <w:r w:rsidR="00584EBA" w:rsidRPr="00BB4224">
        <w:rPr>
          <w:lang w:val="fr-CA"/>
        </w:rPr>
        <w:t>membres du Bureau pour leur leadership dans la préparation de la</w:t>
      </w:r>
      <w:r w:rsidR="00BA3F5E" w:rsidRPr="00BB4224">
        <w:rPr>
          <w:lang w:val="fr-CA"/>
        </w:rPr>
        <w:t xml:space="preserve"> </w:t>
      </w:r>
      <w:r w:rsidR="00786ABD" w:rsidRPr="00BB4224">
        <w:rPr>
          <w:lang w:val="fr-CA"/>
        </w:rPr>
        <w:t>réunion</w:t>
      </w:r>
      <w:r w:rsidR="002335BA" w:rsidRPr="00BB4224">
        <w:rPr>
          <w:lang w:val="fr-CA"/>
        </w:rPr>
        <w:t xml:space="preserve"> </w:t>
      </w:r>
      <w:r w:rsidR="00584EBA" w:rsidRPr="00BB4224">
        <w:rPr>
          <w:lang w:val="fr-CA"/>
        </w:rPr>
        <w:t xml:space="preserve">en ligne, </w:t>
      </w:r>
      <w:r w:rsidR="00415CB3" w:rsidRPr="00BB4224">
        <w:rPr>
          <w:lang w:val="fr-CA"/>
        </w:rPr>
        <w:t>ainsi que</w:t>
      </w:r>
      <w:r w:rsidR="002335BA" w:rsidRPr="00BB4224">
        <w:rPr>
          <w:lang w:val="fr-CA"/>
        </w:rPr>
        <w:t xml:space="preserve"> </w:t>
      </w:r>
      <w:r w:rsidR="00584EBA" w:rsidRPr="00BB4224">
        <w:rPr>
          <w:lang w:val="fr-CA"/>
        </w:rPr>
        <w:t>le</w:t>
      </w:r>
      <w:r w:rsidR="00BA3F5E" w:rsidRPr="00BB4224">
        <w:rPr>
          <w:lang w:val="fr-CA"/>
        </w:rPr>
        <w:t xml:space="preserve"> </w:t>
      </w:r>
      <w:r w:rsidR="00786ABD" w:rsidRPr="00BB4224">
        <w:rPr>
          <w:lang w:val="fr-CA"/>
        </w:rPr>
        <w:t>Gouvernement</w:t>
      </w:r>
      <w:r w:rsidR="00BA3F5E" w:rsidRPr="00BB4224">
        <w:rPr>
          <w:lang w:val="fr-CA"/>
        </w:rPr>
        <w:t xml:space="preserve"> </w:t>
      </w:r>
      <w:r w:rsidR="00584EBA" w:rsidRPr="00BB4224">
        <w:rPr>
          <w:lang w:val="fr-CA"/>
        </w:rPr>
        <w:t xml:space="preserve">canadien pour son généreux soutien apporté aux </w:t>
      </w:r>
      <w:r w:rsidR="00786ABD" w:rsidRPr="00BB4224">
        <w:rPr>
          <w:lang w:val="fr-CA"/>
        </w:rPr>
        <w:t>réunion</w:t>
      </w:r>
      <w:r w:rsidR="00BA3F5E" w:rsidRPr="00BB4224">
        <w:rPr>
          <w:lang w:val="fr-CA"/>
        </w:rPr>
        <w:t>s</w:t>
      </w:r>
      <w:r w:rsidR="00584EBA" w:rsidRPr="00BB4224">
        <w:rPr>
          <w:lang w:val="fr-CA"/>
        </w:rPr>
        <w:t xml:space="preserve"> en ligne</w:t>
      </w:r>
      <w:r w:rsidR="00BA3F5E" w:rsidRPr="00BB4224">
        <w:rPr>
          <w:lang w:val="fr-CA"/>
        </w:rPr>
        <w:t xml:space="preserve">, </w:t>
      </w:r>
      <w:r w:rsidR="00386074" w:rsidRPr="00BB4224">
        <w:rPr>
          <w:lang w:val="fr-CA"/>
        </w:rPr>
        <w:t>y compris</w:t>
      </w:r>
      <w:r w:rsidR="00BA3F5E" w:rsidRPr="00BB4224">
        <w:rPr>
          <w:lang w:val="fr-CA"/>
        </w:rPr>
        <w:t xml:space="preserve"> </w:t>
      </w:r>
      <w:r w:rsidR="00415CB3" w:rsidRPr="00BB4224">
        <w:rPr>
          <w:lang w:val="fr-CA"/>
        </w:rPr>
        <w:t xml:space="preserve">une équipe de bénévoles très </w:t>
      </w:r>
      <w:r w:rsidR="00584EBA" w:rsidRPr="00BB4224">
        <w:rPr>
          <w:lang w:val="fr-CA"/>
        </w:rPr>
        <w:t>motivés</w:t>
      </w:r>
      <w:r w:rsidR="000C518E" w:rsidRPr="00BB4224">
        <w:rPr>
          <w:lang w:val="fr-CA"/>
        </w:rPr>
        <w:t>.</w:t>
      </w:r>
      <w:r w:rsidR="00F336E5" w:rsidRPr="00BB4224">
        <w:rPr>
          <w:lang w:val="fr-CA"/>
        </w:rPr>
        <w:t xml:space="preserve"> </w:t>
      </w:r>
      <w:r w:rsidR="00584EBA" w:rsidRPr="00BB4224">
        <w:rPr>
          <w:lang w:val="fr-CA"/>
        </w:rPr>
        <w:t>La</w:t>
      </w:r>
      <w:r w:rsidR="00BA3F5E" w:rsidRPr="00BB4224">
        <w:rPr>
          <w:lang w:val="fr-CA"/>
        </w:rPr>
        <w:t xml:space="preserve"> </w:t>
      </w:r>
      <w:r w:rsidR="00786ABD" w:rsidRPr="00BB4224">
        <w:rPr>
          <w:lang w:val="fr-CA"/>
        </w:rPr>
        <w:t>réunion</w:t>
      </w:r>
      <w:r w:rsidR="00584EBA" w:rsidRPr="00BB4224">
        <w:rPr>
          <w:lang w:val="fr-CA"/>
        </w:rPr>
        <w:t xml:space="preserve"> est</w:t>
      </w:r>
      <w:r w:rsidR="00BA3F5E" w:rsidRPr="00BB4224">
        <w:rPr>
          <w:lang w:val="fr-CA"/>
        </w:rPr>
        <w:t xml:space="preserve"> important</w:t>
      </w:r>
      <w:r w:rsidR="00584EBA" w:rsidRPr="00BB4224">
        <w:rPr>
          <w:lang w:val="fr-CA"/>
        </w:rPr>
        <w:t>e pour la communauté mondiale, comme l’atteste l’inscription de 1</w:t>
      </w:r>
      <w:r w:rsidR="00BA3F5E" w:rsidRPr="00BB4224">
        <w:rPr>
          <w:lang w:val="fr-CA"/>
        </w:rPr>
        <w:t xml:space="preserve">830 </w:t>
      </w:r>
      <w:r w:rsidR="00786ABD" w:rsidRPr="00BB4224">
        <w:rPr>
          <w:lang w:val="fr-CA"/>
        </w:rPr>
        <w:t>représentant</w:t>
      </w:r>
      <w:r w:rsidR="00584EBA" w:rsidRPr="00BB4224">
        <w:rPr>
          <w:lang w:val="fr-CA"/>
        </w:rPr>
        <w:t>s de 128 pay</w:t>
      </w:r>
      <w:r w:rsidR="00BA3F5E" w:rsidRPr="00BB4224">
        <w:rPr>
          <w:lang w:val="fr-CA"/>
        </w:rPr>
        <w:t>s</w:t>
      </w:r>
      <w:r w:rsidR="00415CB3" w:rsidRPr="00BB4224">
        <w:rPr>
          <w:lang w:val="fr-CA"/>
        </w:rPr>
        <w:t>,</w:t>
      </w:r>
      <w:r w:rsidR="002335BA" w:rsidRPr="00BB4224">
        <w:rPr>
          <w:lang w:val="fr-CA"/>
        </w:rPr>
        <w:t xml:space="preserve"> et </w:t>
      </w:r>
      <w:r w:rsidR="00415CB3" w:rsidRPr="00BB4224">
        <w:rPr>
          <w:lang w:val="fr-CA"/>
        </w:rPr>
        <w:t xml:space="preserve">de </w:t>
      </w:r>
      <w:r w:rsidR="00584EBA" w:rsidRPr="00BB4224">
        <w:rPr>
          <w:lang w:val="fr-CA"/>
        </w:rPr>
        <w:t>1140 participants de 190</w:t>
      </w:r>
      <w:r w:rsidR="00BA3F5E" w:rsidRPr="00BB4224">
        <w:rPr>
          <w:lang w:val="fr-CA"/>
        </w:rPr>
        <w:t xml:space="preserve"> </w:t>
      </w:r>
      <w:r w:rsidR="002335BA" w:rsidRPr="00BB4224">
        <w:rPr>
          <w:lang w:val="fr-CA"/>
        </w:rPr>
        <w:t>organisation</w:t>
      </w:r>
      <w:r w:rsidR="00BA3F5E" w:rsidRPr="00BB4224">
        <w:rPr>
          <w:lang w:val="fr-CA"/>
        </w:rPr>
        <w:t>s</w:t>
      </w:r>
      <w:r w:rsidR="00415CB3" w:rsidRPr="00BB4224">
        <w:rPr>
          <w:lang w:val="fr-CA"/>
        </w:rPr>
        <w:t xml:space="preserve"> présentes</w:t>
      </w:r>
      <w:r w:rsidR="00584EBA" w:rsidRPr="00BB4224">
        <w:rPr>
          <w:lang w:val="fr-CA"/>
        </w:rPr>
        <w:t xml:space="preserve"> comme observateurs</w:t>
      </w:r>
      <w:r w:rsidR="00BA3F5E" w:rsidRPr="00BB4224">
        <w:rPr>
          <w:lang w:val="fr-CA"/>
        </w:rPr>
        <w:t xml:space="preserve">. </w:t>
      </w:r>
      <w:r w:rsidR="00584EBA" w:rsidRPr="00BB4224">
        <w:rPr>
          <w:lang w:val="fr-CA"/>
        </w:rPr>
        <w:t>Les p</w:t>
      </w:r>
      <w:r w:rsidR="00BA3F5E" w:rsidRPr="00BB4224">
        <w:rPr>
          <w:lang w:val="fr-CA"/>
        </w:rPr>
        <w:t xml:space="preserve">articipants </w:t>
      </w:r>
      <w:r w:rsidR="00584EBA" w:rsidRPr="00BB4224">
        <w:rPr>
          <w:lang w:val="fr-CA"/>
        </w:rPr>
        <w:t>se sont préparés pour la</w:t>
      </w:r>
      <w:r w:rsidR="00BA3F5E" w:rsidRPr="00BB4224">
        <w:rPr>
          <w:lang w:val="fr-CA"/>
        </w:rPr>
        <w:t xml:space="preserve"> </w:t>
      </w:r>
      <w:r w:rsidR="00786ABD" w:rsidRPr="00BB4224">
        <w:rPr>
          <w:lang w:val="fr-CA"/>
        </w:rPr>
        <w:t>réunion</w:t>
      </w:r>
      <w:r w:rsidR="00DA180E" w:rsidRPr="00BB4224">
        <w:rPr>
          <w:lang w:val="fr-CA"/>
        </w:rPr>
        <w:t xml:space="preserve"> en cours en contribuant à des</w:t>
      </w:r>
      <w:r w:rsidR="00584EBA" w:rsidRPr="00BB4224">
        <w:rPr>
          <w:lang w:val="fr-CA"/>
        </w:rPr>
        <w:t xml:space="preserve"> réunions spéciales en ligne</w:t>
      </w:r>
      <w:r w:rsidR="00DA180E" w:rsidRPr="00BB4224">
        <w:rPr>
          <w:lang w:val="fr-CA"/>
        </w:rPr>
        <w:t xml:space="preserve">, et ont </w:t>
      </w:r>
      <w:r w:rsidR="00584EBA" w:rsidRPr="00BB4224">
        <w:rPr>
          <w:lang w:val="fr-CA"/>
        </w:rPr>
        <w:t xml:space="preserve">fourni une contribution précieuse </w:t>
      </w:r>
      <w:r w:rsidR="00DA180E" w:rsidRPr="00BB4224">
        <w:rPr>
          <w:lang w:val="fr-CA"/>
        </w:rPr>
        <w:t>lors</w:t>
      </w:r>
      <w:r w:rsidR="00584EBA" w:rsidRPr="00BB4224">
        <w:rPr>
          <w:lang w:val="fr-CA"/>
        </w:rPr>
        <w:t xml:space="preserve"> </w:t>
      </w:r>
      <w:r w:rsidR="00DA180E" w:rsidRPr="00BB4224">
        <w:rPr>
          <w:lang w:val="fr-CA"/>
        </w:rPr>
        <w:t xml:space="preserve">de </w:t>
      </w:r>
      <w:r w:rsidR="00584EBA" w:rsidRPr="00BB4224">
        <w:rPr>
          <w:lang w:val="fr-CA"/>
        </w:rPr>
        <w:t xml:space="preserve">la </w:t>
      </w:r>
      <w:r w:rsidR="00DA180E" w:rsidRPr="00BB4224">
        <w:rPr>
          <w:lang w:val="fr-CA"/>
        </w:rPr>
        <w:t>réunion</w:t>
      </w:r>
      <w:r w:rsidR="00C96CBB" w:rsidRPr="00BB4224">
        <w:rPr>
          <w:lang w:val="fr-CA"/>
        </w:rPr>
        <w:t xml:space="preserve"> informelle</w:t>
      </w:r>
      <w:r w:rsidR="00BA3F5E" w:rsidRPr="00BB4224">
        <w:rPr>
          <w:lang w:val="fr-CA"/>
        </w:rPr>
        <w:t xml:space="preserve"> </w:t>
      </w:r>
      <w:r w:rsidR="00786ABD" w:rsidRPr="00BB4224">
        <w:rPr>
          <w:lang w:val="fr-CA"/>
        </w:rPr>
        <w:t>de l’Organe subsidiaire chargé de l’application</w:t>
      </w:r>
      <w:r w:rsidR="00584EBA" w:rsidRPr="00BB4224">
        <w:rPr>
          <w:lang w:val="fr-CA"/>
        </w:rPr>
        <w:t xml:space="preserve"> qui s’est tenue </w:t>
      </w:r>
      <w:r w:rsidR="00DA180E" w:rsidRPr="00BB4224">
        <w:rPr>
          <w:lang w:val="fr-CA"/>
        </w:rPr>
        <w:t xml:space="preserve">au début de l’année 2021 et a </w:t>
      </w:r>
      <w:r w:rsidR="00584EBA" w:rsidRPr="00BB4224">
        <w:rPr>
          <w:lang w:val="fr-CA"/>
        </w:rPr>
        <w:t>été prise en compte</w:t>
      </w:r>
      <w:r w:rsidR="00BA3F5E" w:rsidRPr="00BB4224">
        <w:rPr>
          <w:lang w:val="fr-CA"/>
        </w:rPr>
        <w:t xml:space="preserve"> </w:t>
      </w:r>
      <w:r w:rsidR="00584EBA" w:rsidRPr="00BB4224">
        <w:rPr>
          <w:lang w:val="fr-CA"/>
        </w:rPr>
        <w:t>dans l’élaboration de</w:t>
      </w:r>
      <w:r w:rsidR="00DA180E" w:rsidRPr="00BB4224">
        <w:rPr>
          <w:lang w:val="fr-CA"/>
        </w:rPr>
        <w:t>s</w:t>
      </w:r>
      <w:r w:rsidR="00584EBA" w:rsidRPr="00BB4224">
        <w:rPr>
          <w:lang w:val="fr-CA"/>
        </w:rPr>
        <w:t xml:space="preserve"> documents de réunion de la réunion en cours. De manière importante, la réunion en cours produira de</w:t>
      </w:r>
      <w:r w:rsidR="00DA180E" w:rsidRPr="00BB4224">
        <w:rPr>
          <w:lang w:val="fr-CA"/>
        </w:rPr>
        <w:t>s avis attendus depuis longtemps pa</w:t>
      </w:r>
      <w:r w:rsidR="00584EBA" w:rsidRPr="00BB4224">
        <w:rPr>
          <w:lang w:val="fr-CA"/>
        </w:rPr>
        <w:t xml:space="preserve">r </w:t>
      </w:r>
      <w:r w:rsidR="00066C64" w:rsidRPr="00BB4224">
        <w:rPr>
          <w:lang w:val="fr-CA"/>
        </w:rPr>
        <w:t>les coprésidents</w:t>
      </w:r>
      <w:r w:rsidR="00584EBA" w:rsidRPr="00BB4224">
        <w:rPr>
          <w:lang w:val="fr-CA"/>
        </w:rPr>
        <w:t xml:space="preserve"> du</w:t>
      </w:r>
      <w:r w:rsidR="00BA3F5E" w:rsidRPr="00BB4224">
        <w:rPr>
          <w:lang w:val="fr-CA"/>
        </w:rPr>
        <w:t xml:space="preserve"> </w:t>
      </w:r>
      <w:r w:rsidR="00066C64" w:rsidRPr="00BB4224">
        <w:rPr>
          <w:lang w:val="fr-CA"/>
        </w:rPr>
        <w:t>Groupe de travail</w:t>
      </w:r>
      <w:r w:rsidR="00584EBA" w:rsidRPr="00BB4224">
        <w:rPr>
          <w:lang w:val="fr-CA"/>
        </w:rPr>
        <w:t xml:space="preserve"> sur le c</w:t>
      </w:r>
      <w:r w:rsidR="002335BA" w:rsidRPr="00BB4224">
        <w:rPr>
          <w:lang w:val="fr-CA"/>
        </w:rPr>
        <w:t>adre mondial de la biodiversité pour l’après-2020</w:t>
      </w:r>
      <w:r w:rsidR="00BA3F5E" w:rsidRPr="00BB4224">
        <w:rPr>
          <w:lang w:val="fr-CA"/>
        </w:rPr>
        <w:t>,</w:t>
      </w:r>
      <w:r w:rsidR="002335BA" w:rsidRPr="00BB4224">
        <w:rPr>
          <w:lang w:val="fr-CA"/>
        </w:rPr>
        <w:t xml:space="preserve"> et </w:t>
      </w:r>
      <w:r w:rsidR="00584EBA" w:rsidRPr="00BB4224">
        <w:rPr>
          <w:lang w:val="fr-CA"/>
        </w:rPr>
        <w:t xml:space="preserve">les </w:t>
      </w:r>
      <w:r w:rsidR="00BA3F5E" w:rsidRPr="00BB4224">
        <w:rPr>
          <w:lang w:val="fr-CA"/>
        </w:rPr>
        <w:t>participants</w:t>
      </w:r>
      <w:r w:rsidR="00DA180E" w:rsidRPr="00BB4224">
        <w:rPr>
          <w:lang w:val="fr-CA"/>
        </w:rPr>
        <w:t xml:space="preserve"> à la réunion sont</w:t>
      </w:r>
      <w:r w:rsidR="00584EBA" w:rsidRPr="00BB4224">
        <w:rPr>
          <w:lang w:val="fr-CA"/>
        </w:rPr>
        <w:t xml:space="preserve"> priés instamment de tenir compte de l’</w:t>
      </w:r>
      <w:r w:rsidR="00BA3F5E" w:rsidRPr="00BB4224">
        <w:rPr>
          <w:lang w:val="fr-CA"/>
        </w:rPr>
        <w:t xml:space="preserve">importance </w:t>
      </w:r>
      <w:r w:rsidR="00DA180E" w:rsidRPr="00BB4224">
        <w:rPr>
          <w:lang w:val="fr-CA"/>
        </w:rPr>
        <w:t>des liens entre les peu</w:t>
      </w:r>
      <w:r w:rsidR="00584EBA" w:rsidRPr="00BB4224">
        <w:rPr>
          <w:lang w:val="fr-CA"/>
        </w:rPr>
        <w:t>ples et la planète, et de travailler ensemble pour avancer dans une voie plus durable et plus équitable, pour le bien des générations futures</w:t>
      </w:r>
      <w:r w:rsidR="00BA3F5E" w:rsidRPr="00BB4224">
        <w:rPr>
          <w:lang w:val="fr-CA"/>
        </w:rPr>
        <w:t>.</w:t>
      </w:r>
      <w:r w:rsidR="00F336E5" w:rsidRPr="00BB4224">
        <w:rPr>
          <w:lang w:val="fr-CA"/>
        </w:rPr>
        <w:t xml:space="preserve"> </w:t>
      </w:r>
      <w:r w:rsidRPr="00BB4224">
        <w:rPr>
          <w:lang w:val="fr-CA"/>
        </w:rPr>
        <w:t>La Secrétaire exécutive</w:t>
      </w:r>
      <w:r w:rsidR="00584EBA" w:rsidRPr="00BB4224">
        <w:rPr>
          <w:lang w:val="fr-CA"/>
        </w:rPr>
        <w:t xml:space="preserve"> a exprimé des remerciements appuyés au personnel du Secré</w:t>
      </w:r>
      <w:r w:rsidR="00BA3F5E" w:rsidRPr="00BB4224">
        <w:rPr>
          <w:lang w:val="fr-CA"/>
        </w:rPr>
        <w:t xml:space="preserve">tariat </w:t>
      </w:r>
      <w:r w:rsidR="00584EBA" w:rsidRPr="00BB4224">
        <w:rPr>
          <w:lang w:val="fr-CA"/>
        </w:rPr>
        <w:t xml:space="preserve">pour leur </w:t>
      </w:r>
      <w:r w:rsidR="00BA3F5E" w:rsidRPr="00BB4224">
        <w:rPr>
          <w:lang w:val="fr-CA"/>
        </w:rPr>
        <w:t xml:space="preserve">diligence </w:t>
      </w:r>
      <w:r w:rsidR="00584EBA" w:rsidRPr="00BB4224">
        <w:rPr>
          <w:lang w:val="fr-CA"/>
        </w:rPr>
        <w:t>pendant une année difficile</w:t>
      </w:r>
      <w:r w:rsidR="00DA180E" w:rsidRPr="00BB4224">
        <w:rPr>
          <w:lang w:val="fr-CA"/>
        </w:rPr>
        <w:t>,</w:t>
      </w:r>
      <w:r w:rsidR="00584EBA" w:rsidRPr="00BB4224">
        <w:rPr>
          <w:lang w:val="fr-CA"/>
        </w:rPr>
        <w:t xml:space="preserve"> et a demandé aux part</w:t>
      </w:r>
      <w:r w:rsidR="00DA180E" w:rsidRPr="00BB4224">
        <w:rPr>
          <w:lang w:val="fr-CA"/>
        </w:rPr>
        <w:t>icipants d’accorder leur sympathie et leur souplesse quant aux</w:t>
      </w:r>
      <w:r w:rsidR="00584EBA" w:rsidRPr="00BB4224">
        <w:rPr>
          <w:lang w:val="fr-CA"/>
        </w:rPr>
        <w:t xml:space="preserve"> exigences pesant sur le Secré</w:t>
      </w:r>
      <w:r w:rsidR="00BA3F5E" w:rsidRPr="00BB4224">
        <w:rPr>
          <w:lang w:val="fr-CA"/>
        </w:rPr>
        <w:t>tariat</w:t>
      </w:r>
      <w:r w:rsidR="0062399C" w:rsidRPr="00BB4224">
        <w:rPr>
          <w:lang w:val="fr-CA"/>
        </w:rPr>
        <w:t>.</w:t>
      </w:r>
    </w:p>
    <w:p w14:paraId="2B2D7079" w14:textId="3849B6D4" w:rsidR="00ED359C" w:rsidRPr="00BB4224" w:rsidRDefault="00786ABD" w:rsidP="00846F32">
      <w:pPr>
        <w:pStyle w:val="Titre1"/>
        <w:rPr>
          <w:lang w:val="fr-CA"/>
        </w:rPr>
      </w:pPr>
      <w:bookmarkStart w:id="5" w:name="_Toc29288463"/>
      <w:r w:rsidRPr="00BB4224">
        <w:rPr>
          <w:lang w:val="fr-CA"/>
        </w:rPr>
        <w:t xml:space="preserve">POINT </w:t>
      </w:r>
      <w:r w:rsidR="00ED359C" w:rsidRPr="00BB4224">
        <w:rPr>
          <w:lang w:val="fr-CA"/>
        </w:rPr>
        <w:t>2.</w:t>
      </w:r>
      <w:r w:rsidR="00ED359C" w:rsidRPr="00BB4224">
        <w:rPr>
          <w:lang w:val="fr-CA"/>
        </w:rPr>
        <w:tab/>
      </w:r>
      <w:r w:rsidR="002335BA" w:rsidRPr="00BB4224">
        <w:rPr>
          <w:lang w:val="fr-CA"/>
        </w:rPr>
        <w:t>Adoption de l’ordre du jour et organisation des travaux</w:t>
      </w:r>
      <w:r w:rsidR="00DE014D" w:rsidRPr="00BB4224" w:rsidDel="00DE014D">
        <w:rPr>
          <w:lang w:val="fr-CA"/>
        </w:rPr>
        <w:t xml:space="preserve"> </w:t>
      </w:r>
      <w:bookmarkEnd w:id="5"/>
    </w:p>
    <w:p w14:paraId="0AD6C2B9" w14:textId="162EE7E1" w:rsidR="009415DF" w:rsidRPr="00BB4224" w:rsidRDefault="00EC7820" w:rsidP="00BB184E">
      <w:pPr>
        <w:pStyle w:val="Para10"/>
        <w:rPr>
          <w:lang w:val="fr-CA"/>
        </w:rPr>
      </w:pPr>
      <w:r w:rsidRPr="00BB4224">
        <w:rPr>
          <w:rFonts w:eastAsia="Malgun Gothic"/>
          <w:lang w:val="fr-CA"/>
        </w:rPr>
        <w:t>Conformément au mode de fonctionnement</w:t>
      </w:r>
      <w:r w:rsidR="00792394" w:rsidRPr="00BB4224">
        <w:rPr>
          <w:rFonts w:eastAsia="Malgun Gothic"/>
          <w:lang w:val="fr-CA"/>
        </w:rPr>
        <w:t xml:space="preserve"> </w:t>
      </w:r>
      <w:r w:rsidR="00786ABD" w:rsidRPr="00BB4224">
        <w:rPr>
          <w:rFonts w:eastAsia="Malgun Gothic"/>
          <w:lang w:val="fr-CA"/>
        </w:rPr>
        <w:t>de l’Organe subsidiaire chargé de l’application</w:t>
      </w:r>
      <w:r w:rsidRPr="00BB4224">
        <w:rPr>
          <w:rFonts w:eastAsia="Malgun Gothic"/>
          <w:lang w:val="fr-CA"/>
        </w:rPr>
        <w:t>,</w:t>
      </w:r>
      <w:r w:rsidR="004031E2" w:rsidRPr="00BB4224">
        <w:rPr>
          <w:rStyle w:val="Appelnotedebasdep"/>
          <w:rFonts w:eastAsia="Malgun Gothic"/>
          <w:lang w:val="fr-CA"/>
        </w:rPr>
        <w:footnoteReference w:id="2"/>
      </w:r>
      <w:r w:rsidRPr="00BB4224">
        <w:rPr>
          <w:rFonts w:eastAsia="Malgun Gothic"/>
          <w:lang w:val="fr-CA"/>
        </w:rPr>
        <w:t xml:space="preserve"> l</w:t>
      </w:r>
      <w:r w:rsidR="00792394" w:rsidRPr="00BB4224">
        <w:rPr>
          <w:rFonts w:eastAsia="Malgun Gothic"/>
          <w:lang w:val="fr-CA"/>
        </w:rPr>
        <w:t xml:space="preserve">e Bureau </w:t>
      </w:r>
      <w:r w:rsidR="000014C7" w:rsidRPr="00BB4224">
        <w:rPr>
          <w:rFonts w:eastAsia="Malgun Gothic"/>
          <w:lang w:val="fr-CA"/>
        </w:rPr>
        <w:t>de la Con</w:t>
      </w:r>
      <w:r w:rsidR="00C61CA9" w:rsidRPr="00BB4224">
        <w:rPr>
          <w:rFonts w:eastAsia="Malgun Gothic"/>
          <w:lang w:val="fr-CA"/>
        </w:rPr>
        <w:t>férence des Parties</w:t>
      </w:r>
      <w:r w:rsidRPr="00BB4224">
        <w:rPr>
          <w:rFonts w:eastAsia="Malgun Gothic"/>
          <w:lang w:val="fr-CA"/>
        </w:rPr>
        <w:t xml:space="preserve"> a siégé comme Bureau de</w:t>
      </w:r>
      <w:r w:rsidR="00792394" w:rsidRPr="00BB4224">
        <w:rPr>
          <w:rFonts w:eastAsia="Malgun Gothic"/>
          <w:lang w:val="fr-CA"/>
        </w:rPr>
        <w:t xml:space="preserve"> </w:t>
      </w:r>
      <w:r w:rsidR="006E4AF8" w:rsidRPr="00BB4224">
        <w:rPr>
          <w:lang w:val="fr-CA"/>
        </w:rPr>
        <w:t>l’Org</w:t>
      </w:r>
      <w:r w:rsidRPr="00BB4224">
        <w:rPr>
          <w:lang w:val="fr-CA"/>
        </w:rPr>
        <w:t>ane subsidiaire</w:t>
      </w:r>
      <w:r w:rsidR="00CB2BD2" w:rsidRPr="00BB4224">
        <w:rPr>
          <w:lang w:val="fr-CA"/>
        </w:rPr>
        <w:t>.</w:t>
      </w:r>
      <w:r w:rsidR="00792394" w:rsidRPr="00BB4224">
        <w:rPr>
          <w:rFonts w:eastAsia="Malgun Gothic"/>
          <w:lang w:val="fr-CA"/>
        </w:rPr>
        <w:t xml:space="preserve"> </w:t>
      </w:r>
      <w:r w:rsidR="00CB2BD2" w:rsidRPr="00BB4224">
        <w:rPr>
          <w:rFonts w:eastAsia="Malgun Gothic"/>
          <w:lang w:val="fr-CA"/>
        </w:rPr>
        <w:t>I</w:t>
      </w:r>
      <w:r w:rsidRPr="00BB4224">
        <w:rPr>
          <w:rFonts w:eastAsia="Malgun Gothic"/>
          <w:lang w:val="fr-CA"/>
        </w:rPr>
        <w:t xml:space="preserve">l fut convenu qu’un </w:t>
      </w:r>
      <w:r w:rsidR="00DA242A" w:rsidRPr="00BB4224">
        <w:rPr>
          <w:rFonts w:eastAsia="Malgun Gothic"/>
          <w:lang w:val="fr-CA"/>
        </w:rPr>
        <w:t>memb</w:t>
      </w:r>
      <w:r w:rsidRPr="00BB4224">
        <w:rPr>
          <w:rFonts w:eastAsia="Malgun Gothic"/>
          <w:lang w:val="fr-CA"/>
        </w:rPr>
        <w:t>r</w:t>
      </w:r>
      <w:r w:rsidR="00DA242A" w:rsidRPr="00BB4224">
        <w:rPr>
          <w:rFonts w:eastAsia="Malgun Gothic"/>
          <w:lang w:val="fr-CA"/>
        </w:rPr>
        <w:t>e</w:t>
      </w:r>
      <w:r w:rsidRPr="00BB4224">
        <w:rPr>
          <w:rFonts w:eastAsia="Malgun Gothic"/>
          <w:lang w:val="fr-CA"/>
        </w:rPr>
        <w:t xml:space="preserve"> du </w:t>
      </w:r>
      <w:r w:rsidR="00CB2BD2" w:rsidRPr="00BB4224">
        <w:rPr>
          <w:rFonts w:eastAsia="Malgun Gothic"/>
          <w:lang w:val="fr-CA"/>
        </w:rPr>
        <w:t xml:space="preserve">Bureau, </w:t>
      </w:r>
      <w:r w:rsidR="00E9657B" w:rsidRPr="00BB4224">
        <w:rPr>
          <w:lang w:val="fr-CA"/>
        </w:rPr>
        <w:t>M.</w:t>
      </w:r>
      <w:r w:rsidR="00792394" w:rsidRPr="00BB4224">
        <w:rPr>
          <w:lang w:val="fr-CA"/>
        </w:rPr>
        <w:t xml:space="preserve"> Eric Amaning Okoree (Ghana)</w:t>
      </w:r>
      <w:r w:rsidRPr="00BB4224">
        <w:rPr>
          <w:lang w:val="fr-CA"/>
        </w:rPr>
        <w:t xml:space="preserve">, siégerait comme rapporteur de la </w:t>
      </w:r>
      <w:r w:rsidR="00786ABD" w:rsidRPr="00BB4224">
        <w:rPr>
          <w:rFonts w:eastAsia="Malgun Gothic"/>
          <w:lang w:val="fr-CA"/>
        </w:rPr>
        <w:t>réunion</w:t>
      </w:r>
      <w:r w:rsidR="00792394" w:rsidRPr="00BB4224">
        <w:rPr>
          <w:rFonts w:eastAsia="Malgun Gothic"/>
          <w:lang w:val="fr-CA"/>
        </w:rPr>
        <w:t>.</w:t>
      </w:r>
      <w:r w:rsidR="009415DF" w:rsidRPr="00BB4224">
        <w:rPr>
          <w:rFonts w:eastAsia="Malgun Gothic"/>
          <w:lang w:val="fr-CA"/>
        </w:rPr>
        <w:t xml:space="preserve"> </w:t>
      </w:r>
    </w:p>
    <w:p w14:paraId="21D8E9D9" w14:textId="4ACB9981" w:rsidR="00980B19" w:rsidRDefault="00EC7820" w:rsidP="00BB184E">
      <w:pPr>
        <w:pStyle w:val="Para10"/>
        <w:rPr>
          <w:lang w:val="fr-CA"/>
        </w:rPr>
      </w:pPr>
      <w:r w:rsidRPr="00BB4224">
        <w:rPr>
          <w:lang w:val="fr-CA"/>
        </w:rPr>
        <w:t>Le r</w:t>
      </w:r>
      <w:r w:rsidR="00003799" w:rsidRPr="00BB4224">
        <w:rPr>
          <w:lang w:val="fr-CA"/>
        </w:rPr>
        <w:t>apporteur</w:t>
      </w:r>
      <w:r w:rsidR="00D475BA" w:rsidRPr="00BB4224">
        <w:rPr>
          <w:lang w:val="fr-CA"/>
        </w:rPr>
        <w:t>,</w:t>
      </w:r>
      <w:r w:rsidR="00003799" w:rsidRPr="00BB4224">
        <w:rPr>
          <w:lang w:val="fr-CA"/>
        </w:rPr>
        <w:t xml:space="preserve"> </w:t>
      </w:r>
      <w:r w:rsidRPr="00BB4224">
        <w:rPr>
          <w:lang w:val="fr-CA"/>
        </w:rPr>
        <w:t>s’exprimant au nom de tous les</w:t>
      </w:r>
      <w:r w:rsidR="00003799" w:rsidRPr="00BB4224">
        <w:rPr>
          <w:lang w:val="fr-CA"/>
        </w:rPr>
        <w:t xml:space="preserve"> participants,</w:t>
      </w:r>
      <w:r w:rsidR="00DA242A" w:rsidRPr="00BB4224">
        <w:rPr>
          <w:lang w:val="fr-CA"/>
        </w:rPr>
        <w:t xml:space="preserve"> a félicité </w:t>
      </w:r>
      <w:r w:rsidR="00066C64" w:rsidRPr="00BB4224">
        <w:rPr>
          <w:lang w:val="fr-CA"/>
        </w:rPr>
        <w:t>la présidente</w:t>
      </w:r>
      <w:r w:rsidR="00003799" w:rsidRPr="00BB4224">
        <w:rPr>
          <w:lang w:val="fr-CA"/>
        </w:rPr>
        <w:t xml:space="preserve"> </w:t>
      </w:r>
      <w:r w:rsidR="00786ABD" w:rsidRPr="00BB4224">
        <w:rPr>
          <w:lang w:val="fr-CA"/>
        </w:rPr>
        <w:t>de l’Organ</w:t>
      </w:r>
      <w:r w:rsidR="00DA242A" w:rsidRPr="00BB4224">
        <w:rPr>
          <w:lang w:val="fr-CA"/>
        </w:rPr>
        <w:t xml:space="preserve">e subsidiaire </w:t>
      </w:r>
      <w:r w:rsidR="002335BA" w:rsidRPr="00BB4224">
        <w:rPr>
          <w:lang w:val="fr-CA"/>
        </w:rPr>
        <w:t xml:space="preserve">et </w:t>
      </w:r>
      <w:r w:rsidR="00DA242A" w:rsidRPr="00BB4224">
        <w:rPr>
          <w:lang w:val="fr-CA"/>
        </w:rPr>
        <w:t>les memb</w:t>
      </w:r>
      <w:r w:rsidR="00003799" w:rsidRPr="00BB4224">
        <w:rPr>
          <w:lang w:val="fr-CA"/>
        </w:rPr>
        <w:t>r</w:t>
      </w:r>
      <w:r w:rsidR="00DA242A" w:rsidRPr="00BB4224">
        <w:rPr>
          <w:lang w:val="fr-CA"/>
        </w:rPr>
        <w:t>es du</w:t>
      </w:r>
      <w:r w:rsidR="00003799" w:rsidRPr="00BB4224">
        <w:rPr>
          <w:lang w:val="fr-CA"/>
        </w:rPr>
        <w:t xml:space="preserve"> Bureau </w:t>
      </w:r>
      <w:r w:rsidR="00DA242A" w:rsidRPr="00BB4224">
        <w:rPr>
          <w:lang w:val="fr-CA"/>
        </w:rPr>
        <w:t>pour le</w:t>
      </w:r>
      <w:r w:rsidR="00DA180E" w:rsidRPr="00BB4224">
        <w:rPr>
          <w:lang w:val="fr-CA"/>
        </w:rPr>
        <w:t>ur travail ardu dans la préparation de</w:t>
      </w:r>
      <w:r w:rsidR="00DA242A" w:rsidRPr="00BB4224">
        <w:rPr>
          <w:lang w:val="fr-CA"/>
        </w:rPr>
        <w:t xml:space="preserve"> la réunion officielle</w:t>
      </w:r>
      <w:r w:rsidR="00DA180E" w:rsidRPr="00BB4224">
        <w:rPr>
          <w:lang w:val="fr-CA"/>
        </w:rPr>
        <w:t>, et a souhaité à tous le succès de la réunion</w:t>
      </w:r>
      <w:r w:rsidR="00D475BA" w:rsidRPr="00BB4224">
        <w:rPr>
          <w:lang w:val="fr-CA"/>
        </w:rPr>
        <w:t>.</w:t>
      </w:r>
      <w:r w:rsidR="00003799" w:rsidRPr="00BB4224">
        <w:rPr>
          <w:lang w:val="fr-CA"/>
        </w:rPr>
        <w:t xml:space="preserve"> </w:t>
      </w:r>
      <w:r w:rsidR="00DA242A" w:rsidRPr="00BB4224">
        <w:rPr>
          <w:lang w:val="fr-CA"/>
        </w:rPr>
        <w:t>Il a aussi remercié la</w:t>
      </w:r>
      <w:r w:rsidR="00003799" w:rsidRPr="00BB4224">
        <w:rPr>
          <w:lang w:val="fr-CA"/>
        </w:rPr>
        <w:t xml:space="preserve"> </w:t>
      </w:r>
      <w:r w:rsidR="001119A0" w:rsidRPr="00BB4224">
        <w:rPr>
          <w:lang w:val="fr-CA"/>
        </w:rPr>
        <w:t>Secrétaire exécutive</w:t>
      </w:r>
      <w:r w:rsidR="002335BA" w:rsidRPr="00BB4224">
        <w:rPr>
          <w:lang w:val="fr-CA"/>
        </w:rPr>
        <w:t xml:space="preserve"> et </w:t>
      </w:r>
      <w:r w:rsidR="00DA242A" w:rsidRPr="00BB4224">
        <w:rPr>
          <w:lang w:val="fr-CA"/>
        </w:rPr>
        <w:t xml:space="preserve">son équipe pour </w:t>
      </w:r>
      <w:r w:rsidR="00DA180E" w:rsidRPr="00BB4224">
        <w:rPr>
          <w:lang w:val="fr-CA"/>
        </w:rPr>
        <w:t xml:space="preserve">toutes </w:t>
      </w:r>
      <w:r w:rsidR="00DA242A" w:rsidRPr="00BB4224">
        <w:rPr>
          <w:lang w:val="fr-CA"/>
        </w:rPr>
        <w:t>ces pré</w:t>
      </w:r>
      <w:r w:rsidR="00003799" w:rsidRPr="00BB4224">
        <w:rPr>
          <w:lang w:val="fr-CA"/>
        </w:rPr>
        <w:t>parations</w:t>
      </w:r>
      <w:r w:rsidR="004456CC" w:rsidRPr="00BB4224">
        <w:rPr>
          <w:lang w:val="fr-CA"/>
        </w:rPr>
        <w:t>,</w:t>
      </w:r>
      <w:r w:rsidR="00DA180E" w:rsidRPr="00BB4224">
        <w:rPr>
          <w:lang w:val="fr-CA"/>
        </w:rPr>
        <w:t xml:space="preserve"> ainsi que </w:t>
      </w:r>
      <w:r w:rsidR="00DA242A" w:rsidRPr="00BB4224">
        <w:rPr>
          <w:lang w:val="fr-CA"/>
        </w:rPr>
        <w:t>le</w:t>
      </w:r>
      <w:r w:rsidR="00003799" w:rsidRPr="00BB4224">
        <w:rPr>
          <w:lang w:val="fr-CA"/>
        </w:rPr>
        <w:t xml:space="preserve"> </w:t>
      </w:r>
      <w:r w:rsidR="00786ABD" w:rsidRPr="00BB4224">
        <w:rPr>
          <w:lang w:val="fr-CA"/>
        </w:rPr>
        <w:t>Gouvernement</w:t>
      </w:r>
      <w:r w:rsidR="00003799" w:rsidRPr="00BB4224">
        <w:rPr>
          <w:lang w:val="fr-CA"/>
        </w:rPr>
        <w:t xml:space="preserve"> </w:t>
      </w:r>
      <w:r w:rsidR="00DA242A" w:rsidRPr="00BB4224">
        <w:rPr>
          <w:lang w:val="fr-CA"/>
        </w:rPr>
        <w:t xml:space="preserve">canadien pour le financement de la </w:t>
      </w:r>
      <w:r w:rsidR="00786ABD" w:rsidRPr="00BB4224">
        <w:rPr>
          <w:lang w:val="fr-CA"/>
        </w:rPr>
        <w:t>réunion</w:t>
      </w:r>
      <w:r w:rsidR="00003799" w:rsidRPr="00BB4224">
        <w:rPr>
          <w:lang w:val="fr-CA"/>
        </w:rPr>
        <w:t>.</w:t>
      </w:r>
    </w:p>
    <w:p w14:paraId="7C7BBE3D" w14:textId="459CF382" w:rsidR="00CD4BCD" w:rsidRPr="00BB4224" w:rsidRDefault="00CD4BCD" w:rsidP="00BB184E">
      <w:pPr>
        <w:pStyle w:val="Para10"/>
        <w:rPr>
          <w:lang w:val="fr-CA"/>
        </w:rPr>
      </w:pPr>
      <w:r>
        <w:rPr>
          <w:lang w:val="fr-CA"/>
        </w:rPr>
        <w:t>Il a expliqué que le rapport de la première partie de la réunion serait approuvé à la fin de la première partie de la réunion, le 13 juin 2021. Le rapport sera</w:t>
      </w:r>
      <w:r w:rsidR="00C14139">
        <w:rPr>
          <w:lang w:val="fr-CA"/>
        </w:rPr>
        <w:t>it</w:t>
      </w:r>
      <w:r>
        <w:rPr>
          <w:lang w:val="fr-CA"/>
        </w:rPr>
        <w:t xml:space="preserve"> de </w:t>
      </w:r>
      <w:r w:rsidR="00C8365C">
        <w:rPr>
          <w:lang w:val="fr-CA"/>
        </w:rPr>
        <w:t>procédure</w:t>
      </w:r>
      <w:r>
        <w:rPr>
          <w:lang w:val="fr-CA"/>
        </w:rPr>
        <w:t xml:space="preserve"> et précisera</w:t>
      </w:r>
      <w:r w:rsidR="00C14139">
        <w:rPr>
          <w:lang w:val="fr-CA"/>
        </w:rPr>
        <w:t>it</w:t>
      </w:r>
      <w:r>
        <w:rPr>
          <w:lang w:val="fr-CA"/>
        </w:rPr>
        <w:t xml:space="preserve"> l’état des documents en préparation et des documents de séance approuvés; l’approbation des produits finaux sera</w:t>
      </w:r>
      <w:r w:rsidR="00A26AF8">
        <w:rPr>
          <w:lang w:val="fr-CA"/>
        </w:rPr>
        <w:t>it</w:t>
      </w:r>
      <w:r>
        <w:rPr>
          <w:lang w:val="fr-CA"/>
        </w:rPr>
        <w:t xml:space="preserve"> reporté</w:t>
      </w:r>
      <w:r w:rsidR="00C14139">
        <w:rPr>
          <w:lang w:val="fr-CA"/>
        </w:rPr>
        <w:t>e</w:t>
      </w:r>
      <w:r>
        <w:rPr>
          <w:lang w:val="fr-CA"/>
        </w:rPr>
        <w:t xml:space="preserve"> jusqu’à la reprise</w:t>
      </w:r>
      <w:r w:rsidR="00C14139">
        <w:rPr>
          <w:lang w:val="fr-CA"/>
        </w:rPr>
        <w:t>,</w:t>
      </w:r>
      <w:r>
        <w:rPr>
          <w:lang w:val="fr-CA"/>
        </w:rPr>
        <w:t xml:space="preserve"> en pe</w:t>
      </w:r>
      <w:r w:rsidR="00C8365C">
        <w:rPr>
          <w:lang w:val="fr-CA"/>
        </w:rPr>
        <w:t>r</w:t>
      </w:r>
      <w:r>
        <w:rPr>
          <w:lang w:val="fr-CA"/>
        </w:rPr>
        <w:t>sonne</w:t>
      </w:r>
      <w:r w:rsidR="00C14139">
        <w:rPr>
          <w:lang w:val="fr-CA"/>
        </w:rPr>
        <w:t>,</w:t>
      </w:r>
      <w:r>
        <w:rPr>
          <w:lang w:val="fr-CA"/>
        </w:rPr>
        <w:t xml:space="preserve"> de  la réunion de l’Organe subsidiaire. L</w:t>
      </w:r>
      <w:r w:rsidR="00C14139">
        <w:rPr>
          <w:lang w:val="fr-CA"/>
        </w:rPr>
        <w:t>e</w:t>
      </w:r>
      <w:r>
        <w:rPr>
          <w:lang w:val="fr-CA"/>
        </w:rPr>
        <w:t xml:space="preserve"> rapport pourrait aussi indiquer les demandes </w:t>
      </w:r>
      <w:r w:rsidR="00C14139">
        <w:rPr>
          <w:lang w:val="fr-CA"/>
        </w:rPr>
        <w:t>d’ordre procédural</w:t>
      </w:r>
      <w:r>
        <w:rPr>
          <w:lang w:val="fr-CA"/>
        </w:rPr>
        <w:t xml:space="preserve"> formulées au Secrétariat</w:t>
      </w:r>
      <w:r w:rsidR="00C8365C">
        <w:rPr>
          <w:lang w:val="fr-CA"/>
        </w:rPr>
        <w:t xml:space="preserve"> </w:t>
      </w:r>
      <w:r w:rsidR="00C14139">
        <w:rPr>
          <w:lang w:val="fr-CA"/>
        </w:rPr>
        <w:t>au sujet</w:t>
      </w:r>
      <w:r w:rsidR="00C8365C">
        <w:rPr>
          <w:lang w:val="fr-CA"/>
        </w:rPr>
        <w:t xml:space="preserve"> des travaux intersessions relevant des mandats actuels </w:t>
      </w:r>
      <w:r w:rsidR="00C14139">
        <w:rPr>
          <w:lang w:val="fr-CA"/>
        </w:rPr>
        <w:t>et concernant</w:t>
      </w:r>
      <w:r w:rsidR="00C8365C">
        <w:rPr>
          <w:lang w:val="fr-CA"/>
        </w:rPr>
        <w:t xml:space="preserve"> la préparation de la troisième réunion du Groupe de travail à composition non limitée sur le cadre mondial de la biodiversité pour l'après-2020, la quinzième réunion de la Conférence des </w:t>
      </w:r>
      <w:r w:rsidR="00C8365C">
        <w:rPr>
          <w:lang w:val="fr-CA"/>
        </w:rPr>
        <w:lastRenderedPageBreak/>
        <w:t>Parties, la dixième réunion de la Conférence des Parties siégeant en tant que réunion des Parties au Protocole de Cartagena sur la prévention des risques biotechnologiques et la quatrième réunion de la Conférence des Parties siégeant en tant que réunion des Parties au Protocole de Nagoya sur l’accès et le partage des avantages.</w:t>
      </w:r>
    </w:p>
    <w:p w14:paraId="64FEFDC4" w14:textId="022E8398" w:rsidR="005B6761" w:rsidRPr="00BB4224" w:rsidRDefault="00D02BC4" w:rsidP="00BB184E">
      <w:pPr>
        <w:pStyle w:val="Para10"/>
        <w:rPr>
          <w:lang w:val="fr-CA"/>
        </w:rPr>
      </w:pPr>
      <w:r>
        <w:rPr>
          <w:lang w:val="fr-CA"/>
        </w:rPr>
        <w:t>À sa première séance plénière</w:t>
      </w:r>
      <w:r w:rsidR="002335BA" w:rsidRPr="00BB4224">
        <w:rPr>
          <w:lang w:val="fr-CA"/>
        </w:rPr>
        <w:t xml:space="preserve">, le </w:t>
      </w:r>
      <w:r w:rsidR="001C37EE" w:rsidRPr="00BB4224">
        <w:rPr>
          <w:lang w:val="fr-CA"/>
        </w:rPr>
        <w:t>1</w:t>
      </w:r>
      <w:r w:rsidR="00D475BA" w:rsidRPr="00BB4224">
        <w:rPr>
          <w:lang w:val="fr-CA"/>
        </w:rPr>
        <w:t>6</w:t>
      </w:r>
      <w:r w:rsidR="006460C9" w:rsidRPr="00BB4224">
        <w:rPr>
          <w:lang w:val="fr-CA"/>
        </w:rPr>
        <w:t xml:space="preserve"> </w:t>
      </w:r>
      <w:r w:rsidR="00786ABD" w:rsidRPr="00BB4224">
        <w:rPr>
          <w:lang w:val="fr-CA"/>
        </w:rPr>
        <w:t>mai</w:t>
      </w:r>
      <w:r w:rsidR="006460C9" w:rsidRPr="00BB4224">
        <w:rPr>
          <w:lang w:val="fr-CA"/>
        </w:rPr>
        <w:t xml:space="preserve"> 2021</w:t>
      </w:r>
      <w:r w:rsidR="002335BA" w:rsidRPr="00BB4224">
        <w:rPr>
          <w:lang w:val="fr-CA"/>
        </w:rPr>
        <w:t>, l’Organe subsidiaire a</w:t>
      </w:r>
      <w:r w:rsidR="00DA180E" w:rsidRPr="00BB4224">
        <w:rPr>
          <w:lang w:val="fr-CA"/>
        </w:rPr>
        <w:t xml:space="preserve"> adopté l’ordre du jour suivant</w:t>
      </w:r>
      <w:r w:rsidR="002335BA" w:rsidRPr="00BB4224">
        <w:rPr>
          <w:lang w:val="fr-CA"/>
        </w:rPr>
        <w:t>, sur la base de l’o</w:t>
      </w:r>
      <w:r w:rsidR="00DA180E" w:rsidRPr="00BB4224">
        <w:rPr>
          <w:lang w:val="fr-CA"/>
        </w:rPr>
        <w:t xml:space="preserve">rdre du jour provisoire </w:t>
      </w:r>
      <w:r w:rsidR="005B6761" w:rsidRPr="00BB4224">
        <w:rPr>
          <w:lang w:val="fr-CA"/>
        </w:rPr>
        <w:t>(CBD/SB</w:t>
      </w:r>
      <w:r w:rsidR="001C37EE" w:rsidRPr="00BB4224">
        <w:rPr>
          <w:lang w:val="fr-CA"/>
        </w:rPr>
        <w:t>I</w:t>
      </w:r>
      <w:r w:rsidR="005B6761" w:rsidRPr="00BB4224">
        <w:rPr>
          <w:lang w:val="fr-CA"/>
        </w:rPr>
        <w:t>/</w:t>
      </w:r>
      <w:r w:rsidR="001C37EE" w:rsidRPr="00BB4224">
        <w:rPr>
          <w:lang w:val="fr-CA"/>
        </w:rPr>
        <w:t>3</w:t>
      </w:r>
      <w:r w:rsidR="005B6761" w:rsidRPr="00BB4224">
        <w:rPr>
          <w:lang w:val="fr-CA"/>
        </w:rPr>
        <w:t>/1):</w:t>
      </w:r>
    </w:p>
    <w:p w14:paraId="5E35D732" w14:textId="189E2679" w:rsidR="009D55B3" w:rsidRPr="00BB4224" w:rsidRDefault="002335BA" w:rsidP="004031E2">
      <w:pPr>
        <w:pStyle w:val="Para10"/>
        <w:numPr>
          <w:ilvl w:val="0"/>
          <w:numId w:val="0"/>
        </w:numPr>
        <w:ind w:left="2160" w:hanging="720"/>
        <w:rPr>
          <w:lang w:val="fr-CA"/>
        </w:rPr>
      </w:pPr>
      <w:r w:rsidRPr="00BB4224">
        <w:rPr>
          <w:lang w:val="fr-CA"/>
        </w:rPr>
        <w:t>1.</w:t>
      </w:r>
      <w:r w:rsidRPr="00BB4224">
        <w:rPr>
          <w:lang w:val="fr-CA"/>
        </w:rPr>
        <w:tab/>
        <w:t xml:space="preserve">Ouverture de la </w:t>
      </w:r>
      <w:r w:rsidR="00786ABD" w:rsidRPr="00BB4224">
        <w:rPr>
          <w:lang w:val="fr-CA"/>
        </w:rPr>
        <w:t>réunion</w:t>
      </w:r>
      <w:r w:rsidR="009D55B3" w:rsidRPr="00BB4224">
        <w:rPr>
          <w:lang w:val="fr-CA"/>
        </w:rPr>
        <w:t>.</w:t>
      </w:r>
    </w:p>
    <w:p w14:paraId="1A983B79" w14:textId="2D3D06BA" w:rsidR="009D55B3" w:rsidRPr="00BB4224" w:rsidRDefault="009D55B3" w:rsidP="004031E2">
      <w:pPr>
        <w:pStyle w:val="Para10"/>
        <w:numPr>
          <w:ilvl w:val="0"/>
          <w:numId w:val="0"/>
        </w:numPr>
        <w:ind w:left="2160" w:hanging="720"/>
        <w:rPr>
          <w:lang w:val="fr-CA"/>
        </w:rPr>
      </w:pPr>
      <w:r w:rsidRPr="00BB4224">
        <w:rPr>
          <w:lang w:val="fr-CA"/>
        </w:rPr>
        <w:t xml:space="preserve">2. </w:t>
      </w:r>
      <w:r w:rsidRPr="00BB4224">
        <w:rPr>
          <w:lang w:val="fr-CA"/>
        </w:rPr>
        <w:tab/>
      </w:r>
      <w:r w:rsidR="001C37EE" w:rsidRPr="00BB4224">
        <w:rPr>
          <w:lang w:val="fr-CA"/>
        </w:rPr>
        <w:t xml:space="preserve">Adoption </w:t>
      </w:r>
      <w:r w:rsidR="002335BA" w:rsidRPr="00BB4224">
        <w:rPr>
          <w:lang w:val="fr-CA"/>
        </w:rPr>
        <w:t>de l’ordre du jour et organisation des travaux</w:t>
      </w:r>
      <w:r w:rsidRPr="00BB4224">
        <w:rPr>
          <w:lang w:val="fr-CA"/>
        </w:rPr>
        <w:t>.</w:t>
      </w:r>
    </w:p>
    <w:p w14:paraId="2E05263D" w14:textId="12008570" w:rsidR="0031365E" w:rsidRPr="00BB4224" w:rsidRDefault="0031365E" w:rsidP="004031E2">
      <w:pPr>
        <w:pStyle w:val="Para10"/>
        <w:numPr>
          <w:ilvl w:val="0"/>
          <w:numId w:val="0"/>
        </w:numPr>
        <w:ind w:left="2160" w:hanging="720"/>
        <w:rPr>
          <w:lang w:val="fr-CA"/>
        </w:rPr>
      </w:pPr>
      <w:r w:rsidRPr="00BB4224">
        <w:rPr>
          <w:lang w:val="fr-CA"/>
        </w:rPr>
        <w:t>3.</w:t>
      </w:r>
      <w:r w:rsidRPr="00BB4224">
        <w:rPr>
          <w:lang w:val="fr-CA"/>
        </w:rPr>
        <w:tab/>
      </w:r>
      <w:r w:rsidR="002335BA" w:rsidRPr="00BB4224">
        <w:rPr>
          <w:lang w:val="fr-CA"/>
        </w:rPr>
        <w:t xml:space="preserve">Examen des progrès accomplis dans l’application de la </w:t>
      </w:r>
      <w:r w:rsidR="001C37EE" w:rsidRPr="00BB4224">
        <w:rPr>
          <w:lang w:val="fr-CA"/>
        </w:rPr>
        <w:t>Convention</w:t>
      </w:r>
      <w:r w:rsidR="002335BA" w:rsidRPr="00BB4224">
        <w:rPr>
          <w:lang w:val="fr-CA"/>
        </w:rPr>
        <w:t xml:space="preserve"> et du</w:t>
      </w:r>
      <w:r w:rsidR="001C37EE" w:rsidRPr="00BB4224">
        <w:rPr>
          <w:lang w:val="fr-CA"/>
        </w:rPr>
        <w:t xml:space="preserve"> </w:t>
      </w:r>
      <w:r w:rsidR="002335BA" w:rsidRPr="00BB4224">
        <w:rPr>
          <w:lang w:val="fr-CA"/>
        </w:rPr>
        <w:t>Plan stratégique</w:t>
      </w:r>
      <w:r w:rsidR="001C37EE" w:rsidRPr="00BB4224">
        <w:rPr>
          <w:lang w:val="fr-CA"/>
        </w:rPr>
        <w:t xml:space="preserve"> </w:t>
      </w:r>
      <w:r w:rsidR="002335BA" w:rsidRPr="00BB4224">
        <w:rPr>
          <w:lang w:val="fr-CA"/>
        </w:rPr>
        <w:t xml:space="preserve">pour la diversité biologique </w:t>
      </w:r>
      <w:r w:rsidR="001C37EE" w:rsidRPr="00BB4224">
        <w:rPr>
          <w:lang w:val="fr-CA"/>
        </w:rPr>
        <w:t>2011-2020</w:t>
      </w:r>
      <w:r w:rsidRPr="00BB4224">
        <w:rPr>
          <w:lang w:val="fr-CA"/>
        </w:rPr>
        <w:t>.</w:t>
      </w:r>
    </w:p>
    <w:p w14:paraId="1698BB38" w14:textId="22E1DB87" w:rsidR="0031365E" w:rsidRPr="00BB4224" w:rsidRDefault="0031365E" w:rsidP="004031E2">
      <w:pPr>
        <w:pStyle w:val="Para10"/>
        <w:numPr>
          <w:ilvl w:val="0"/>
          <w:numId w:val="0"/>
        </w:numPr>
        <w:ind w:left="2160" w:hanging="720"/>
        <w:rPr>
          <w:lang w:val="fr-CA"/>
        </w:rPr>
      </w:pPr>
      <w:r w:rsidRPr="00BB4224">
        <w:rPr>
          <w:lang w:val="fr-CA"/>
        </w:rPr>
        <w:t>4.</w:t>
      </w:r>
      <w:r w:rsidRPr="00BB4224">
        <w:rPr>
          <w:lang w:val="fr-CA"/>
        </w:rPr>
        <w:tab/>
      </w:r>
      <w:r w:rsidR="002335BA" w:rsidRPr="00BB4224">
        <w:rPr>
          <w:lang w:val="fr-CA"/>
        </w:rPr>
        <w:t>Évaluation et examen de l’efficacité du</w:t>
      </w:r>
      <w:r w:rsidR="001C37EE" w:rsidRPr="00BB4224">
        <w:rPr>
          <w:lang w:val="fr-CA"/>
        </w:rPr>
        <w:t xml:space="preserve"> </w:t>
      </w:r>
      <w:r w:rsidR="002335BA" w:rsidRPr="00BB4224">
        <w:rPr>
          <w:lang w:val="fr-CA"/>
        </w:rPr>
        <w:t>Protocole de Cartagena sur la prévention des risques biotechnologiques</w:t>
      </w:r>
      <w:r w:rsidRPr="00BB4224">
        <w:rPr>
          <w:lang w:val="fr-CA"/>
        </w:rPr>
        <w:t>.</w:t>
      </w:r>
    </w:p>
    <w:p w14:paraId="7C530AA3" w14:textId="60BCC57F" w:rsidR="0031365E" w:rsidRPr="00BB4224" w:rsidRDefault="0031365E" w:rsidP="004031E2">
      <w:pPr>
        <w:pStyle w:val="Para10"/>
        <w:numPr>
          <w:ilvl w:val="0"/>
          <w:numId w:val="0"/>
        </w:numPr>
        <w:ind w:left="2160" w:hanging="720"/>
        <w:rPr>
          <w:lang w:val="fr-CA"/>
        </w:rPr>
      </w:pPr>
      <w:r w:rsidRPr="00BB4224">
        <w:rPr>
          <w:lang w:val="fr-CA"/>
        </w:rPr>
        <w:t>5.</w:t>
      </w:r>
      <w:r w:rsidRPr="00BB4224">
        <w:rPr>
          <w:lang w:val="fr-CA"/>
        </w:rPr>
        <w:tab/>
      </w:r>
      <w:r w:rsidR="002335BA" w:rsidRPr="00BB4224">
        <w:rPr>
          <w:lang w:val="fr-CA"/>
        </w:rPr>
        <w:t>Cadre mondial de la biodiversité pour l’après-2020</w:t>
      </w:r>
      <w:r w:rsidRPr="00BB4224">
        <w:rPr>
          <w:lang w:val="fr-CA"/>
        </w:rPr>
        <w:t>.</w:t>
      </w:r>
    </w:p>
    <w:p w14:paraId="18CC115E" w14:textId="1104B4F9" w:rsidR="0031365E" w:rsidRPr="00BB4224" w:rsidRDefault="0031365E" w:rsidP="004031E2">
      <w:pPr>
        <w:pStyle w:val="Para10"/>
        <w:numPr>
          <w:ilvl w:val="0"/>
          <w:numId w:val="0"/>
        </w:numPr>
        <w:ind w:left="2160" w:hanging="720"/>
        <w:rPr>
          <w:lang w:val="fr-CA"/>
        </w:rPr>
      </w:pPr>
      <w:r w:rsidRPr="00BB4224">
        <w:rPr>
          <w:lang w:val="fr-CA"/>
        </w:rPr>
        <w:t>6.</w:t>
      </w:r>
      <w:r w:rsidRPr="00BB4224">
        <w:rPr>
          <w:lang w:val="fr-CA"/>
        </w:rPr>
        <w:tab/>
      </w:r>
      <w:r w:rsidR="002335BA" w:rsidRPr="00BB4224">
        <w:rPr>
          <w:lang w:val="fr-CA"/>
        </w:rPr>
        <w:t>Mobilisation des ressources et mécanisme de financement</w:t>
      </w:r>
      <w:r w:rsidRPr="00BB4224">
        <w:rPr>
          <w:lang w:val="fr-CA"/>
        </w:rPr>
        <w:t>.</w:t>
      </w:r>
    </w:p>
    <w:p w14:paraId="67C30A41" w14:textId="3DF84539" w:rsidR="0031365E" w:rsidRPr="00BB4224" w:rsidRDefault="0031365E" w:rsidP="004031E2">
      <w:pPr>
        <w:pStyle w:val="Para10"/>
        <w:numPr>
          <w:ilvl w:val="0"/>
          <w:numId w:val="0"/>
        </w:numPr>
        <w:ind w:left="2160" w:hanging="720"/>
        <w:rPr>
          <w:lang w:val="fr-CA"/>
        </w:rPr>
      </w:pPr>
      <w:r w:rsidRPr="00BB4224">
        <w:rPr>
          <w:lang w:val="fr-CA"/>
        </w:rPr>
        <w:t>7.</w:t>
      </w:r>
      <w:r w:rsidRPr="00BB4224">
        <w:rPr>
          <w:lang w:val="fr-CA"/>
        </w:rPr>
        <w:tab/>
      </w:r>
      <w:r w:rsidR="002335BA" w:rsidRPr="00BB4224">
        <w:rPr>
          <w:lang w:val="fr-CA"/>
        </w:rPr>
        <w:t>Renforcement des capacités</w:t>
      </w:r>
      <w:r w:rsidR="001C37EE" w:rsidRPr="00BB4224">
        <w:rPr>
          <w:lang w:val="fr-CA"/>
        </w:rPr>
        <w:t xml:space="preserve">, </w:t>
      </w:r>
      <w:r w:rsidR="002335BA" w:rsidRPr="00BB4224">
        <w:rPr>
          <w:lang w:val="fr-CA"/>
        </w:rPr>
        <w:t>coopération technique et scientifique</w:t>
      </w:r>
      <w:r w:rsidR="001C37EE" w:rsidRPr="00BB4224">
        <w:rPr>
          <w:lang w:val="fr-CA"/>
        </w:rPr>
        <w:t xml:space="preserve">, </w:t>
      </w:r>
      <w:r w:rsidR="002335BA" w:rsidRPr="00BB4224">
        <w:rPr>
          <w:lang w:val="fr-CA"/>
        </w:rPr>
        <w:t>transfert de technologie</w:t>
      </w:r>
      <w:r w:rsidR="001C37EE" w:rsidRPr="00BB4224">
        <w:rPr>
          <w:lang w:val="fr-CA"/>
        </w:rPr>
        <w:t xml:space="preserve">, </w:t>
      </w:r>
      <w:r w:rsidR="002335BA" w:rsidRPr="00BB4224">
        <w:rPr>
          <w:lang w:val="fr-CA"/>
        </w:rPr>
        <w:t xml:space="preserve">gestion des connaissances et </w:t>
      </w:r>
      <w:r w:rsidR="001C37EE" w:rsidRPr="00BB4224">
        <w:rPr>
          <w:lang w:val="fr-CA"/>
        </w:rPr>
        <w:t>communication</w:t>
      </w:r>
      <w:r w:rsidRPr="00BB4224">
        <w:rPr>
          <w:lang w:val="fr-CA"/>
        </w:rPr>
        <w:t>.</w:t>
      </w:r>
    </w:p>
    <w:p w14:paraId="406D47EA" w14:textId="41CC1C16" w:rsidR="0031365E" w:rsidRPr="00BB4224" w:rsidRDefault="0031365E" w:rsidP="004031E2">
      <w:pPr>
        <w:pStyle w:val="Para10"/>
        <w:numPr>
          <w:ilvl w:val="0"/>
          <w:numId w:val="0"/>
        </w:numPr>
        <w:ind w:left="2160" w:hanging="720"/>
        <w:rPr>
          <w:lang w:val="fr-CA"/>
        </w:rPr>
      </w:pPr>
      <w:r w:rsidRPr="00BB4224">
        <w:rPr>
          <w:lang w:val="fr-CA"/>
        </w:rPr>
        <w:t>8.</w:t>
      </w:r>
      <w:r w:rsidRPr="00BB4224">
        <w:rPr>
          <w:lang w:val="fr-CA"/>
        </w:rPr>
        <w:tab/>
      </w:r>
      <w:r w:rsidR="002335BA" w:rsidRPr="00BB4224">
        <w:rPr>
          <w:lang w:val="fr-CA"/>
        </w:rPr>
        <w:t>Coopération</w:t>
      </w:r>
      <w:r w:rsidR="001C37EE" w:rsidRPr="00BB4224">
        <w:rPr>
          <w:lang w:val="fr-CA"/>
        </w:rPr>
        <w:t xml:space="preserve"> </w:t>
      </w:r>
      <w:r w:rsidR="002335BA" w:rsidRPr="00BB4224">
        <w:rPr>
          <w:lang w:val="fr-CA"/>
        </w:rPr>
        <w:t>avec d’autres conventions, organisation</w:t>
      </w:r>
      <w:r w:rsidR="001C37EE" w:rsidRPr="00BB4224">
        <w:rPr>
          <w:lang w:val="fr-CA"/>
        </w:rPr>
        <w:t>s</w:t>
      </w:r>
      <w:r w:rsidR="002335BA" w:rsidRPr="00BB4224">
        <w:rPr>
          <w:lang w:val="fr-CA"/>
        </w:rPr>
        <w:t xml:space="preserve"> et </w:t>
      </w:r>
      <w:r w:rsidR="001C37EE" w:rsidRPr="00BB4224">
        <w:rPr>
          <w:lang w:val="fr-CA"/>
        </w:rPr>
        <w:t>initiatives</w:t>
      </w:r>
      <w:r w:rsidR="002335BA" w:rsidRPr="00BB4224">
        <w:rPr>
          <w:lang w:val="fr-CA"/>
        </w:rPr>
        <w:t xml:space="preserve"> internationales</w:t>
      </w:r>
      <w:r w:rsidRPr="00BB4224">
        <w:rPr>
          <w:lang w:val="fr-CA"/>
        </w:rPr>
        <w:t>.</w:t>
      </w:r>
    </w:p>
    <w:p w14:paraId="035DF89C" w14:textId="0430589A" w:rsidR="00FE43B3" w:rsidRPr="00BB4224" w:rsidRDefault="0031365E" w:rsidP="004031E2">
      <w:pPr>
        <w:pStyle w:val="Para10"/>
        <w:numPr>
          <w:ilvl w:val="0"/>
          <w:numId w:val="0"/>
        </w:numPr>
        <w:ind w:left="2160" w:hanging="720"/>
        <w:rPr>
          <w:bCs/>
          <w:lang w:val="fr-CA"/>
        </w:rPr>
      </w:pPr>
      <w:r w:rsidRPr="00BB4224">
        <w:rPr>
          <w:lang w:val="fr-CA"/>
        </w:rPr>
        <w:t>9.</w:t>
      </w:r>
      <w:r w:rsidR="00C25DA2" w:rsidRPr="00BB4224">
        <w:rPr>
          <w:lang w:val="fr-CA"/>
        </w:rPr>
        <w:tab/>
      </w:r>
      <w:r w:rsidR="002335BA" w:rsidRPr="00BB4224">
        <w:rPr>
          <w:lang w:val="fr-CA"/>
        </w:rPr>
        <w:t>Mécanismes pour</w:t>
      </w:r>
      <w:r w:rsidR="001C37EE" w:rsidRPr="00BB4224">
        <w:rPr>
          <w:lang w:val="fr-CA"/>
        </w:rPr>
        <w:t xml:space="preserve"> </w:t>
      </w:r>
      <w:r w:rsidR="002335BA" w:rsidRPr="00BB4224">
        <w:rPr>
          <w:lang w:val="fr-CA"/>
        </w:rPr>
        <w:t>l’établissement des rapports</w:t>
      </w:r>
      <w:r w:rsidR="001C37EE" w:rsidRPr="00BB4224">
        <w:rPr>
          <w:lang w:val="fr-CA"/>
        </w:rPr>
        <w:t xml:space="preserve">, </w:t>
      </w:r>
      <w:r w:rsidR="002335BA" w:rsidRPr="00BB4224">
        <w:rPr>
          <w:lang w:val="fr-CA"/>
        </w:rPr>
        <w:t>l’évaluation et l’examen de</w:t>
      </w:r>
      <w:r w:rsidR="001C37EE" w:rsidRPr="00BB4224">
        <w:rPr>
          <w:lang w:val="fr-CA"/>
        </w:rPr>
        <w:t xml:space="preserve"> </w:t>
      </w:r>
      <w:r w:rsidR="002335BA" w:rsidRPr="00BB4224">
        <w:rPr>
          <w:lang w:val="fr-CA"/>
        </w:rPr>
        <w:t>l’application</w:t>
      </w:r>
      <w:r w:rsidRPr="00BB4224">
        <w:rPr>
          <w:lang w:val="fr-CA"/>
        </w:rPr>
        <w:t>.</w:t>
      </w:r>
    </w:p>
    <w:p w14:paraId="34FF578E" w14:textId="1CCFD576" w:rsidR="00FE43B3" w:rsidRPr="00BB4224" w:rsidRDefault="00FE43B3" w:rsidP="004031E2">
      <w:pPr>
        <w:pStyle w:val="Para10"/>
        <w:numPr>
          <w:ilvl w:val="0"/>
          <w:numId w:val="0"/>
        </w:numPr>
        <w:ind w:left="2160" w:hanging="720"/>
        <w:rPr>
          <w:lang w:val="fr-CA"/>
        </w:rPr>
      </w:pPr>
      <w:r w:rsidRPr="00BB4224">
        <w:rPr>
          <w:lang w:val="fr-CA"/>
        </w:rPr>
        <w:t>10</w:t>
      </w:r>
      <w:r w:rsidRPr="00BB4224">
        <w:rPr>
          <w:lang w:val="fr-CA"/>
        </w:rPr>
        <w:tab/>
      </w:r>
      <w:r w:rsidR="002335BA" w:rsidRPr="00BB4224">
        <w:rPr>
          <w:lang w:val="fr-CA"/>
        </w:rPr>
        <w:t>Examen de l’efficacité des</w:t>
      </w:r>
      <w:r w:rsidR="001C37EE" w:rsidRPr="00BB4224">
        <w:rPr>
          <w:lang w:val="fr-CA"/>
        </w:rPr>
        <w:t xml:space="preserve"> </w:t>
      </w:r>
      <w:r w:rsidR="002335BA" w:rsidRPr="00BB4224">
        <w:rPr>
          <w:lang w:val="fr-CA"/>
        </w:rPr>
        <w:t>processus</w:t>
      </w:r>
      <w:r w:rsidR="001C37EE" w:rsidRPr="00BB4224">
        <w:rPr>
          <w:lang w:val="fr-CA"/>
        </w:rPr>
        <w:t xml:space="preserve"> </w:t>
      </w:r>
      <w:r w:rsidR="002335BA" w:rsidRPr="00BB4224">
        <w:rPr>
          <w:lang w:val="fr-CA"/>
        </w:rPr>
        <w:t>au titre de la</w:t>
      </w:r>
      <w:r w:rsidR="001C37EE" w:rsidRPr="00BB4224">
        <w:rPr>
          <w:lang w:val="fr-CA"/>
        </w:rPr>
        <w:t xml:space="preserve"> Convention</w:t>
      </w:r>
      <w:r w:rsidR="002335BA" w:rsidRPr="00BB4224">
        <w:rPr>
          <w:lang w:val="fr-CA"/>
        </w:rPr>
        <w:t xml:space="preserve"> et de ses</w:t>
      </w:r>
      <w:r w:rsidR="001C37EE" w:rsidRPr="00BB4224">
        <w:rPr>
          <w:lang w:val="fr-CA"/>
        </w:rPr>
        <w:t xml:space="preserve"> </w:t>
      </w:r>
      <w:r w:rsidR="002335BA" w:rsidRPr="00BB4224">
        <w:rPr>
          <w:lang w:val="fr-CA"/>
        </w:rPr>
        <w:t>Protocoles</w:t>
      </w:r>
      <w:r w:rsidRPr="00BB4224">
        <w:rPr>
          <w:lang w:val="fr-CA"/>
        </w:rPr>
        <w:t>.</w:t>
      </w:r>
    </w:p>
    <w:p w14:paraId="4A22622C" w14:textId="5762BB9F" w:rsidR="00C218D1" w:rsidRPr="00BB4224" w:rsidRDefault="00C218D1" w:rsidP="004031E2">
      <w:pPr>
        <w:pStyle w:val="Para10"/>
        <w:numPr>
          <w:ilvl w:val="0"/>
          <w:numId w:val="0"/>
        </w:numPr>
        <w:ind w:left="2160" w:hanging="720"/>
        <w:rPr>
          <w:lang w:val="fr-CA"/>
        </w:rPr>
      </w:pPr>
      <w:r w:rsidRPr="00BB4224">
        <w:rPr>
          <w:lang w:val="fr-CA"/>
        </w:rPr>
        <w:t>11.</w:t>
      </w:r>
      <w:r w:rsidRPr="00BB4224">
        <w:rPr>
          <w:lang w:val="fr-CA"/>
        </w:rPr>
        <w:tab/>
      </w:r>
      <w:r w:rsidR="002335BA" w:rsidRPr="00BB4224">
        <w:rPr>
          <w:lang w:val="fr-CA"/>
        </w:rPr>
        <w:t>Intégration de la</w:t>
      </w:r>
      <w:r w:rsidRPr="00BB4224">
        <w:rPr>
          <w:lang w:val="fr-CA"/>
        </w:rPr>
        <w:t xml:space="preserve"> </w:t>
      </w:r>
      <w:r w:rsidR="002335BA" w:rsidRPr="00BB4224">
        <w:rPr>
          <w:lang w:val="fr-CA"/>
        </w:rPr>
        <w:t>biodiversité</w:t>
      </w:r>
      <w:r w:rsidRPr="00BB4224">
        <w:rPr>
          <w:lang w:val="fr-CA"/>
        </w:rPr>
        <w:t xml:space="preserve"> </w:t>
      </w:r>
      <w:r w:rsidR="002335BA" w:rsidRPr="00BB4224">
        <w:rPr>
          <w:lang w:val="fr-CA"/>
        </w:rPr>
        <w:t>dans et entre</w:t>
      </w:r>
      <w:r w:rsidRPr="00BB4224">
        <w:rPr>
          <w:lang w:val="fr-CA"/>
        </w:rPr>
        <w:t xml:space="preserve"> </w:t>
      </w:r>
      <w:r w:rsidR="002335BA" w:rsidRPr="00BB4224">
        <w:rPr>
          <w:lang w:val="fr-CA"/>
        </w:rPr>
        <w:t xml:space="preserve">les secteurs et autres </w:t>
      </w:r>
      <w:r w:rsidR="00DA180E" w:rsidRPr="00BB4224">
        <w:rPr>
          <w:lang w:val="fr-CA"/>
        </w:rPr>
        <w:t xml:space="preserve">mesures </w:t>
      </w:r>
      <w:r w:rsidR="002335BA" w:rsidRPr="00BB4224">
        <w:rPr>
          <w:lang w:val="fr-CA"/>
        </w:rPr>
        <w:t>stratégiques</w:t>
      </w:r>
      <w:r w:rsidRPr="00BB4224">
        <w:rPr>
          <w:lang w:val="fr-CA"/>
        </w:rPr>
        <w:t xml:space="preserve"> </w:t>
      </w:r>
      <w:r w:rsidR="002335BA" w:rsidRPr="00BB4224">
        <w:rPr>
          <w:lang w:val="fr-CA"/>
        </w:rPr>
        <w:t>pour renforcer</w:t>
      </w:r>
      <w:r w:rsidRPr="00BB4224">
        <w:rPr>
          <w:lang w:val="fr-CA"/>
        </w:rPr>
        <w:t xml:space="preserve"> </w:t>
      </w:r>
      <w:r w:rsidR="002335BA" w:rsidRPr="00BB4224">
        <w:rPr>
          <w:lang w:val="fr-CA"/>
        </w:rPr>
        <w:t>l’application</w:t>
      </w:r>
      <w:r w:rsidRPr="00BB4224">
        <w:rPr>
          <w:lang w:val="fr-CA"/>
        </w:rPr>
        <w:t>.</w:t>
      </w:r>
    </w:p>
    <w:p w14:paraId="4FE51B1F" w14:textId="2805B71C" w:rsidR="00C218D1" w:rsidRPr="00BB4224" w:rsidRDefault="00C218D1" w:rsidP="004031E2">
      <w:pPr>
        <w:pStyle w:val="Para10"/>
        <w:numPr>
          <w:ilvl w:val="0"/>
          <w:numId w:val="0"/>
        </w:numPr>
        <w:ind w:left="2160" w:hanging="720"/>
        <w:rPr>
          <w:lang w:val="fr-CA"/>
        </w:rPr>
      </w:pPr>
      <w:r w:rsidRPr="00BB4224">
        <w:rPr>
          <w:lang w:val="fr-CA"/>
        </w:rPr>
        <w:t>12.</w:t>
      </w:r>
      <w:r w:rsidRPr="00BB4224">
        <w:rPr>
          <w:lang w:val="fr-CA"/>
        </w:rPr>
        <w:tab/>
      </w:r>
      <w:r w:rsidR="0084287F" w:rsidRPr="00BB4224">
        <w:rPr>
          <w:lang w:val="fr-CA"/>
        </w:rPr>
        <w:t>Instruments internationaux spécialisés</w:t>
      </w:r>
      <w:r w:rsidRPr="00BB4224">
        <w:rPr>
          <w:lang w:val="fr-CA"/>
        </w:rPr>
        <w:t xml:space="preserve"> </w:t>
      </w:r>
      <w:r w:rsidR="00AA7C76" w:rsidRPr="00BB4224">
        <w:rPr>
          <w:lang w:val="fr-CA"/>
        </w:rPr>
        <w:t>sur l’accès et le partage des avantages</w:t>
      </w:r>
      <w:r w:rsidR="00DA180E" w:rsidRPr="00BB4224">
        <w:rPr>
          <w:lang w:val="fr-CA"/>
        </w:rPr>
        <w:t xml:space="preserve"> d</w:t>
      </w:r>
      <w:r w:rsidR="0084287F" w:rsidRPr="00BB4224">
        <w:rPr>
          <w:lang w:val="fr-CA"/>
        </w:rPr>
        <w:t>ans le</w:t>
      </w:r>
      <w:r w:rsidRPr="00BB4224">
        <w:rPr>
          <w:lang w:val="fr-CA"/>
        </w:rPr>
        <w:t xml:space="preserve"> context</w:t>
      </w:r>
      <w:r w:rsidR="0084287F" w:rsidRPr="00BB4224">
        <w:rPr>
          <w:lang w:val="fr-CA"/>
        </w:rPr>
        <w:t xml:space="preserve">e du paragraphe 4 de l’article 4 </w:t>
      </w:r>
      <w:r w:rsidR="001119A0" w:rsidRPr="00BB4224">
        <w:rPr>
          <w:lang w:val="fr-CA"/>
        </w:rPr>
        <w:t>du Pro</w:t>
      </w:r>
      <w:r w:rsidR="0084287F" w:rsidRPr="00BB4224">
        <w:rPr>
          <w:lang w:val="fr-CA"/>
        </w:rPr>
        <w:t>tocole de Nagoya</w:t>
      </w:r>
      <w:r w:rsidRPr="00BB4224">
        <w:rPr>
          <w:lang w:val="fr-CA"/>
        </w:rPr>
        <w:t>.</w:t>
      </w:r>
    </w:p>
    <w:p w14:paraId="328ED53F" w14:textId="2076EB20" w:rsidR="00C218D1" w:rsidRPr="00BB4224" w:rsidRDefault="00C218D1" w:rsidP="004031E2">
      <w:pPr>
        <w:pStyle w:val="Para10"/>
        <w:numPr>
          <w:ilvl w:val="0"/>
          <w:numId w:val="0"/>
        </w:numPr>
        <w:ind w:left="2160" w:hanging="720"/>
        <w:rPr>
          <w:lang w:val="fr-CA"/>
        </w:rPr>
      </w:pPr>
      <w:r w:rsidRPr="00BB4224">
        <w:rPr>
          <w:lang w:val="fr-CA"/>
        </w:rPr>
        <w:t>13.</w:t>
      </w:r>
      <w:r w:rsidRPr="00BB4224">
        <w:rPr>
          <w:lang w:val="fr-CA"/>
        </w:rPr>
        <w:tab/>
      </w:r>
      <w:r w:rsidR="006E4AF8" w:rsidRPr="00BB4224">
        <w:rPr>
          <w:lang w:val="fr-CA"/>
        </w:rPr>
        <w:t>Mécanisme mondial multilat</w:t>
      </w:r>
      <w:r w:rsidR="00DA180E" w:rsidRPr="00BB4224">
        <w:rPr>
          <w:lang w:val="fr-CA"/>
        </w:rPr>
        <w:t>éral de partage des avantages (a</w:t>
      </w:r>
      <w:r w:rsidR="006E4AF8" w:rsidRPr="00BB4224">
        <w:rPr>
          <w:lang w:val="fr-CA"/>
        </w:rPr>
        <w:t>r</w:t>
      </w:r>
      <w:r w:rsidR="0084287F" w:rsidRPr="00BB4224">
        <w:rPr>
          <w:lang w:val="fr-CA"/>
        </w:rPr>
        <w:t>ticle 10 du Protocole de Nagoya</w:t>
      </w:r>
      <w:r w:rsidRPr="00BB4224">
        <w:rPr>
          <w:lang w:val="fr-CA"/>
        </w:rPr>
        <w:t>).</w:t>
      </w:r>
    </w:p>
    <w:p w14:paraId="10D4EBEF" w14:textId="3281B60C" w:rsidR="00C218D1" w:rsidRPr="00BB4224" w:rsidRDefault="00C218D1" w:rsidP="004031E2">
      <w:pPr>
        <w:pStyle w:val="Para10"/>
        <w:numPr>
          <w:ilvl w:val="0"/>
          <w:numId w:val="0"/>
        </w:numPr>
        <w:ind w:left="2160" w:hanging="720"/>
        <w:rPr>
          <w:lang w:val="fr-CA"/>
        </w:rPr>
      </w:pPr>
      <w:r w:rsidRPr="00BB4224">
        <w:rPr>
          <w:bCs/>
          <w:lang w:val="fr-CA"/>
        </w:rPr>
        <w:t>14.</w:t>
      </w:r>
      <w:r w:rsidRPr="00BB4224">
        <w:rPr>
          <w:bCs/>
          <w:lang w:val="fr-CA"/>
        </w:rPr>
        <w:tab/>
      </w:r>
      <w:r w:rsidR="002335BA" w:rsidRPr="00BB4224">
        <w:rPr>
          <w:lang w:val="fr-CA"/>
        </w:rPr>
        <w:t>Questions a</w:t>
      </w:r>
      <w:r w:rsidRPr="00BB4224">
        <w:rPr>
          <w:lang w:val="fr-CA"/>
        </w:rPr>
        <w:t>dministrative</w:t>
      </w:r>
      <w:r w:rsidR="002335BA" w:rsidRPr="00BB4224">
        <w:rPr>
          <w:lang w:val="fr-CA"/>
        </w:rPr>
        <w:t>s et budgétaires</w:t>
      </w:r>
      <w:r w:rsidRPr="00BB4224">
        <w:rPr>
          <w:lang w:val="fr-CA"/>
        </w:rPr>
        <w:t>.</w:t>
      </w:r>
    </w:p>
    <w:p w14:paraId="32861CCA" w14:textId="72FCC199" w:rsidR="009D55B3" w:rsidRPr="00BB4224" w:rsidRDefault="009D55B3" w:rsidP="004031E2">
      <w:pPr>
        <w:pStyle w:val="Para10"/>
        <w:numPr>
          <w:ilvl w:val="0"/>
          <w:numId w:val="0"/>
        </w:numPr>
        <w:ind w:left="2160" w:hanging="720"/>
        <w:rPr>
          <w:lang w:val="fr-CA"/>
        </w:rPr>
      </w:pPr>
      <w:r w:rsidRPr="00BB4224">
        <w:rPr>
          <w:lang w:val="fr-CA"/>
        </w:rPr>
        <w:t>1</w:t>
      </w:r>
      <w:r w:rsidR="001C37EE" w:rsidRPr="00BB4224">
        <w:rPr>
          <w:lang w:val="fr-CA"/>
        </w:rPr>
        <w:t>5</w:t>
      </w:r>
      <w:r w:rsidR="002335BA" w:rsidRPr="00BB4224">
        <w:rPr>
          <w:lang w:val="fr-CA"/>
        </w:rPr>
        <w:t>.</w:t>
      </w:r>
      <w:r w:rsidR="002335BA" w:rsidRPr="00BB4224">
        <w:rPr>
          <w:lang w:val="fr-CA"/>
        </w:rPr>
        <w:tab/>
        <w:t>Questions diverses</w:t>
      </w:r>
      <w:r w:rsidRPr="00BB4224">
        <w:rPr>
          <w:lang w:val="fr-CA"/>
        </w:rPr>
        <w:t>.</w:t>
      </w:r>
    </w:p>
    <w:p w14:paraId="700735C2" w14:textId="4DE58CA0" w:rsidR="009D55B3" w:rsidRPr="00BB4224" w:rsidRDefault="009D55B3" w:rsidP="004031E2">
      <w:pPr>
        <w:pStyle w:val="Para10"/>
        <w:numPr>
          <w:ilvl w:val="0"/>
          <w:numId w:val="0"/>
        </w:numPr>
        <w:ind w:left="2160" w:hanging="720"/>
        <w:rPr>
          <w:lang w:val="fr-CA"/>
        </w:rPr>
      </w:pPr>
      <w:r w:rsidRPr="00BB4224">
        <w:rPr>
          <w:lang w:val="fr-CA"/>
        </w:rPr>
        <w:t>1</w:t>
      </w:r>
      <w:r w:rsidR="00C218D1" w:rsidRPr="00BB4224">
        <w:rPr>
          <w:lang w:val="fr-CA"/>
        </w:rPr>
        <w:t>6</w:t>
      </w:r>
      <w:r w:rsidR="002335BA" w:rsidRPr="00BB4224">
        <w:rPr>
          <w:lang w:val="fr-CA"/>
        </w:rPr>
        <w:t>.</w:t>
      </w:r>
      <w:r w:rsidR="002335BA" w:rsidRPr="00BB4224">
        <w:rPr>
          <w:lang w:val="fr-CA"/>
        </w:rPr>
        <w:tab/>
        <w:t>Adoption du</w:t>
      </w:r>
      <w:r w:rsidRPr="00BB4224">
        <w:rPr>
          <w:lang w:val="fr-CA"/>
        </w:rPr>
        <w:t xml:space="preserve"> </w:t>
      </w:r>
      <w:r w:rsidR="00786ABD" w:rsidRPr="00BB4224">
        <w:rPr>
          <w:lang w:val="fr-CA"/>
        </w:rPr>
        <w:t>rapport</w:t>
      </w:r>
      <w:r w:rsidRPr="00BB4224">
        <w:rPr>
          <w:lang w:val="fr-CA"/>
        </w:rPr>
        <w:t>.</w:t>
      </w:r>
    </w:p>
    <w:p w14:paraId="341D5F06" w14:textId="4A1968B9" w:rsidR="00293881" w:rsidRPr="00BB4224" w:rsidRDefault="009D55B3" w:rsidP="004031E2">
      <w:pPr>
        <w:pStyle w:val="Para10"/>
        <w:numPr>
          <w:ilvl w:val="0"/>
          <w:numId w:val="0"/>
        </w:numPr>
        <w:ind w:left="2160" w:hanging="720"/>
        <w:rPr>
          <w:lang w:val="fr-CA"/>
        </w:rPr>
      </w:pPr>
      <w:r w:rsidRPr="00BB4224">
        <w:rPr>
          <w:lang w:val="fr-CA"/>
        </w:rPr>
        <w:t>1</w:t>
      </w:r>
      <w:r w:rsidR="00C218D1" w:rsidRPr="00BB4224">
        <w:rPr>
          <w:lang w:val="fr-CA"/>
        </w:rPr>
        <w:t>7</w:t>
      </w:r>
      <w:r w:rsidR="002335BA" w:rsidRPr="00BB4224">
        <w:rPr>
          <w:lang w:val="fr-CA"/>
        </w:rPr>
        <w:t>.</w:t>
      </w:r>
      <w:r w:rsidR="002335BA" w:rsidRPr="00BB4224">
        <w:rPr>
          <w:lang w:val="fr-CA"/>
        </w:rPr>
        <w:tab/>
        <w:t>Clôture de la</w:t>
      </w:r>
      <w:r w:rsidRPr="00BB4224">
        <w:rPr>
          <w:lang w:val="fr-CA"/>
        </w:rPr>
        <w:t xml:space="preserve"> </w:t>
      </w:r>
      <w:r w:rsidR="00786ABD" w:rsidRPr="00BB4224">
        <w:rPr>
          <w:lang w:val="fr-CA"/>
        </w:rPr>
        <w:t>réunion</w:t>
      </w:r>
      <w:r w:rsidR="00121A32" w:rsidRPr="00BB4224">
        <w:rPr>
          <w:lang w:val="fr-CA"/>
        </w:rPr>
        <w:t>.</w:t>
      </w:r>
    </w:p>
    <w:p w14:paraId="69F6E616" w14:textId="31A99034" w:rsidR="00934CFF" w:rsidRPr="00BB4224" w:rsidRDefault="006E4AF8" w:rsidP="004031E2">
      <w:pPr>
        <w:numPr>
          <w:ilvl w:val="0"/>
          <w:numId w:val="2"/>
        </w:numPr>
        <w:suppressLineNumbers/>
        <w:tabs>
          <w:tab w:val="clear" w:pos="1494"/>
        </w:tabs>
        <w:suppressAutoHyphens/>
        <w:spacing w:before="120" w:after="120"/>
        <w:ind w:left="0"/>
        <w:rPr>
          <w:szCs w:val="22"/>
          <w:lang w:val="fr-CA"/>
        </w:rPr>
      </w:pPr>
      <w:bookmarkStart w:id="6" w:name="_Hlk14950304"/>
      <w:r w:rsidRPr="00BB4224">
        <w:rPr>
          <w:szCs w:val="22"/>
          <w:lang w:val="fr-CA"/>
        </w:rPr>
        <w:t>L’</w:t>
      </w:r>
      <w:r w:rsidR="00DA180E" w:rsidRPr="00BB4224">
        <w:rPr>
          <w:szCs w:val="22"/>
          <w:lang w:val="fr-CA"/>
        </w:rPr>
        <w:t>Organe subsidiaire</w:t>
      </w:r>
      <w:r w:rsidR="0084287F" w:rsidRPr="00BB4224">
        <w:rPr>
          <w:szCs w:val="22"/>
          <w:lang w:val="fr-CA"/>
        </w:rPr>
        <w:t xml:space="preserve"> a approuvé</w:t>
      </w:r>
      <w:r w:rsidR="006C13AF" w:rsidRPr="00BB4224">
        <w:rPr>
          <w:szCs w:val="22"/>
          <w:lang w:val="fr-CA"/>
        </w:rPr>
        <w:t xml:space="preserve"> </w:t>
      </w:r>
      <w:r w:rsidR="0084287F" w:rsidRPr="00BB4224">
        <w:rPr>
          <w:szCs w:val="22"/>
          <w:lang w:val="fr-CA"/>
        </w:rPr>
        <w:t>l’o</w:t>
      </w:r>
      <w:r w:rsidRPr="00BB4224">
        <w:rPr>
          <w:szCs w:val="22"/>
          <w:lang w:val="fr-CA"/>
        </w:rPr>
        <w:t>rg</w:t>
      </w:r>
      <w:r w:rsidR="002335BA" w:rsidRPr="00BB4224">
        <w:rPr>
          <w:szCs w:val="22"/>
          <w:lang w:val="fr-CA"/>
        </w:rPr>
        <w:t>anisation</w:t>
      </w:r>
      <w:r w:rsidR="003C1608" w:rsidRPr="00BB4224">
        <w:rPr>
          <w:szCs w:val="22"/>
          <w:lang w:val="fr-CA"/>
        </w:rPr>
        <w:t xml:space="preserve"> </w:t>
      </w:r>
      <w:r w:rsidR="0084287F" w:rsidRPr="00BB4224">
        <w:rPr>
          <w:szCs w:val="22"/>
          <w:lang w:val="fr-CA"/>
        </w:rPr>
        <w:t>des travaux</w:t>
      </w:r>
      <w:r w:rsidR="00A26AF8">
        <w:rPr>
          <w:szCs w:val="22"/>
          <w:lang w:val="fr-CA"/>
        </w:rPr>
        <w:t xml:space="preserve">, tel qu’il a été </w:t>
      </w:r>
      <w:r w:rsidR="0084287F" w:rsidRPr="00BB4224">
        <w:rPr>
          <w:szCs w:val="22"/>
          <w:lang w:val="fr-CA"/>
        </w:rPr>
        <w:t>énoncé dans l’</w:t>
      </w:r>
      <w:r w:rsidR="002335BA" w:rsidRPr="00BB4224">
        <w:rPr>
          <w:szCs w:val="22"/>
          <w:lang w:val="fr-CA"/>
        </w:rPr>
        <w:t>ordre du jour</w:t>
      </w:r>
      <w:r w:rsidR="0084287F" w:rsidRPr="00BB4224">
        <w:rPr>
          <w:szCs w:val="22"/>
          <w:lang w:val="fr-CA"/>
        </w:rPr>
        <w:t xml:space="preserve"> provisoire annoté</w:t>
      </w:r>
      <w:r w:rsidR="00B15F98" w:rsidRPr="00BB4224">
        <w:rPr>
          <w:szCs w:val="22"/>
          <w:lang w:val="fr-CA"/>
        </w:rPr>
        <w:t xml:space="preserve"> </w:t>
      </w:r>
      <w:r w:rsidR="006C13AF" w:rsidRPr="00BB4224">
        <w:rPr>
          <w:szCs w:val="22"/>
          <w:lang w:val="fr-CA"/>
        </w:rPr>
        <w:t>(CBD</w:t>
      </w:r>
      <w:r w:rsidR="00723C98">
        <w:rPr>
          <w:szCs w:val="22"/>
          <w:lang w:val="fr-CA"/>
        </w:rPr>
        <w:t>/SBI</w:t>
      </w:r>
      <w:r w:rsidR="006C13AF" w:rsidRPr="00BB4224">
        <w:rPr>
          <w:szCs w:val="22"/>
          <w:lang w:val="fr-CA"/>
        </w:rPr>
        <w:t>/</w:t>
      </w:r>
      <w:r w:rsidR="00C218D1" w:rsidRPr="00BB4224">
        <w:rPr>
          <w:szCs w:val="22"/>
          <w:lang w:val="fr-CA"/>
        </w:rPr>
        <w:t>3</w:t>
      </w:r>
      <w:r w:rsidR="006C13AF" w:rsidRPr="00BB4224">
        <w:rPr>
          <w:szCs w:val="22"/>
          <w:lang w:val="fr-CA"/>
        </w:rPr>
        <w:t>/1/Add.</w:t>
      </w:r>
      <w:r w:rsidR="00496A77" w:rsidRPr="00BB4224">
        <w:rPr>
          <w:szCs w:val="22"/>
          <w:lang w:val="fr-CA"/>
        </w:rPr>
        <w:t>1</w:t>
      </w:r>
      <w:r w:rsidR="00C218D1" w:rsidRPr="00BB4224">
        <w:rPr>
          <w:szCs w:val="22"/>
          <w:lang w:val="fr-CA"/>
        </w:rPr>
        <w:t>/Rev.2</w:t>
      </w:r>
      <w:r w:rsidR="006C13AF" w:rsidRPr="00BB4224">
        <w:rPr>
          <w:szCs w:val="22"/>
          <w:lang w:val="fr-CA"/>
        </w:rPr>
        <w:t>)</w:t>
      </w:r>
      <w:r w:rsidR="00DA180E" w:rsidRPr="00BB4224">
        <w:rPr>
          <w:szCs w:val="22"/>
          <w:lang w:val="fr-CA"/>
        </w:rPr>
        <w:t>,</w:t>
      </w:r>
      <w:r w:rsidR="0084287F" w:rsidRPr="00BB4224">
        <w:rPr>
          <w:szCs w:val="22"/>
          <w:lang w:val="fr-CA"/>
        </w:rPr>
        <w:t xml:space="preserve"> et la</w:t>
      </w:r>
      <w:r w:rsidR="00B15F98" w:rsidRPr="00BB4224">
        <w:rPr>
          <w:szCs w:val="22"/>
          <w:lang w:val="fr-CA"/>
        </w:rPr>
        <w:t xml:space="preserve"> note</w:t>
      </w:r>
      <w:r w:rsidR="0084287F" w:rsidRPr="00BB4224">
        <w:rPr>
          <w:szCs w:val="22"/>
          <w:lang w:val="fr-CA"/>
        </w:rPr>
        <w:t xml:space="preserve"> de scénario pour la</w:t>
      </w:r>
      <w:r w:rsidR="00B15F98" w:rsidRPr="00BB4224">
        <w:rPr>
          <w:szCs w:val="22"/>
          <w:lang w:val="fr-CA"/>
        </w:rPr>
        <w:t xml:space="preserve"> </w:t>
      </w:r>
      <w:r w:rsidR="00786ABD" w:rsidRPr="00BB4224">
        <w:rPr>
          <w:szCs w:val="22"/>
          <w:lang w:val="fr-CA"/>
        </w:rPr>
        <w:t>réunion</w:t>
      </w:r>
      <w:r w:rsidR="00B15F98" w:rsidRPr="00BB4224">
        <w:rPr>
          <w:szCs w:val="22"/>
          <w:lang w:val="fr-CA"/>
        </w:rPr>
        <w:t xml:space="preserve"> (</w:t>
      </w:r>
      <w:r w:rsidR="00723C98">
        <w:rPr>
          <w:szCs w:val="22"/>
          <w:lang w:val="fr-CA"/>
        </w:rPr>
        <w:t>CBD/SBI</w:t>
      </w:r>
      <w:r w:rsidR="00496A77" w:rsidRPr="00BB4224">
        <w:rPr>
          <w:szCs w:val="22"/>
          <w:lang w:val="fr-CA"/>
        </w:rPr>
        <w:t>/</w:t>
      </w:r>
      <w:r w:rsidR="00C218D1" w:rsidRPr="00BB4224">
        <w:rPr>
          <w:szCs w:val="22"/>
          <w:lang w:val="fr-CA"/>
        </w:rPr>
        <w:t>3</w:t>
      </w:r>
      <w:r w:rsidR="00496A77" w:rsidRPr="00BB4224">
        <w:rPr>
          <w:szCs w:val="22"/>
          <w:lang w:val="fr-CA"/>
        </w:rPr>
        <w:t>/1/Add.2</w:t>
      </w:r>
      <w:r w:rsidR="00B15F98" w:rsidRPr="00BB4224">
        <w:rPr>
          <w:szCs w:val="22"/>
          <w:lang w:val="fr-CA"/>
        </w:rPr>
        <w:t>)</w:t>
      </w:r>
      <w:r w:rsidR="006C13AF" w:rsidRPr="00BB4224">
        <w:rPr>
          <w:szCs w:val="22"/>
          <w:lang w:val="fr-CA"/>
        </w:rPr>
        <w:t xml:space="preserve">. </w:t>
      </w:r>
    </w:p>
    <w:p w14:paraId="4B917666" w14:textId="36147783" w:rsidR="004031E2" w:rsidRPr="00BB4224" w:rsidRDefault="0055411B" w:rsidP="0055411B">
      <w:pPr>
        <w:numPr>
          <w:ilvl w:val="0"/>
          <w:numId w:val="2"/>
        </w:numPr>
        <w:suppressLineNumbers/>
        <w:tabs>
          <w:tab w:val="clear" w:pos="1494"/>
        </w:tabs>
        <w:suppressAutoHyphens/>
        <w:spacing w:before="120" w:after="120"/>
        <w:ind w:left="0"/>
        <w:rPr>
          <w:szCs w:val="22"/>
          <w:lang w:val="fr-CA"/>
        </w:rPr>
      </w:pPr>
      <w:r w:rsidRPr="00BB4224">
        <w:rPr>
          <w:szCs w:val="22"/>
          <w:lang w:val="fr-CA"/>
        </w:rPr>
        <w:t xml:space="preserve">La présidente a expliqué </w:t>
      </w:r>
      <w:r w:rsidR="00321CF0" w:rsidRPr="00BB4224">
        <w:rPr>
          <w:szCs w:val="22"/>
          <w:lang w:val="fr-CA"/>
        </w:rPr>
        <w:t>la façon dont fonctionneront l</w:t>
      </w:r>
      <w:r w:rsidRPr="00BB4224">
        <w:rPr>
          <w:szCs w:val="22"/>
          <w:lang w:val="fr-CA"/>
        </w:rPr>
        <w:t xml:space="preserve">es groupes de contact pendant la réunion. </w:t>
      </w:r>
      <w:r w:rsidR="003E6A7A" w:rsidRPr="00BB4224">
        <w:rPr>
          <w:szCs w:val="22"/>
          <w:lang w:val="fr-CA"/>
        </w:rPr>
        <w:t>Les groupes de contact</w:t>
      </w:r>
      <w:r w:rsidRPr="00BB4224">
        <w:rPr>
          <w:szCs w:val="22"/>
          <w:lang w:val="fr-CA"/>
        </w:rPr>
        <w:t xml:space="preserve"> se réunir</w:t>
      </w:r>
      <w:r w:rsidR="003E6A7A" w:rsidRPr="00BB4224">
        <w:rPr>
          <w:szCs w:val="22"/>
          <w:lang w:val="fr-CA"/>
        </w:rPr>
        <w:t>o</w:t>
      </w:r>
      <w:r w:rsidRPr="00BB4224">
        <w:rPr>
          <w:szCs w:val="22"/>
          <w:lang w:val="fr-CA"/>
        </w:rPr>
        <w:t xml:space="preserve">nt pour des sessions d’une durée maximale de trois heures chacune, plusieurs fois par jour, s’il y a lieu, à condition que les différents groupes de contact ne se réunissent pas en parallèle. Les sessions </w:t>
      </w:r>
      <w:r w:rsidR="003E6A7A" w:rsidRPr="00BB4224">
        <w:rPr>
          <w:szCs w:val="22"/>
          <w:lang w:val="fr-CA"/>
        </w:rPr>
        <w:t>seront</w:t>
      </w:r>
      <w:r w:rsidRPr="00BB4224">
        <w:rPr>
          <w:szCs w:val="22"/>
          <w:lang w:val="fr-CA"/>
        </w:rPr>
        <w:t xml:space="preserve"> ouvertes</w:t>
      </w:r>
      <w:r w:rsidR="003E6A7A" w:rsidRPr="00BB4224">
        <w:rPr>
          <w:szCs w:val="22"/>
          <w:lang w:val="fr-CA"/>
        </w:rPr>
        <w:t xml:space="preserve"> aux représentants de toutes les Parties et des autres gouvernements, et aux observateurs. </w:t>
      </w:r>
      <w:r w:rsidR="005355D5" w:rsidRPr="00BB4224">
        <w:rPr>
          <w:szCs w:val="22"/>
          <w:lang w:val="fr-CA"/>
        </w:rPr>
        <w:t>Les pratiques habitue</w:t>
      </w:r>
      <w:r w:rsidR="003E6A7A" w:rsidRPr="00BB4224">
        <w:rPr>
          <w:szCs w:val="22"/>
          <w:lang w:val="fr-CA"/>
        </w:rPr>
        <w:t xml:space="preserve">lles </w:t>
      </w:r>
      <w:r w:rsidR="005355D5" w:rsidRPr="00BB4224">
        <w:rPr>
          <w:szCs w:val="22"/>
          <w:lang w:val="fr-CA"/>
        </w:rPr>
        <w:t>s’appliqueront</w:t>
      </w:r>
      <w:r w:rsidR="003E6A7A" w:rsidRPr="00BB4224">
        <w:rPr>
          <w:szCs w:val="22"/>
          <w:lang w:val="fr-CA"/>
        </w:rPr>
        <w:t xml:space="preserve"> à la participation des observateurs : ils pourr</w:t>
      </w:r>
      <w:r w:rsidR="00321CF0" w:rsidRPr="00BB4224">
        <w:rPr>
          <w:szCs w:val="22"/>
          <w:lang w:val="fr-CA"/>
        </w:rPr>
        <w:t>o</w:t>
      </w:r>
      <w:r w:rsidR="003E6A7A" w:rsidRPr="00BB4224">
        <w:rPr>
          <w:szCs w:val="22"/>
          <w:lang w:val="fr-CA"/>
        </w:rPr>
        <w:t xml:space="preserve">nt avoir droit de parole, à la discrétion des coprésidents, après que les Parties aient parlé, et toutes </w:t>
      </w:r>
      <w:r w:rsidR="005355D5" w:rsidRPr="00BB4224">
        <w:rPr>
          <w:szCs w:val="22"/>
          <w:lang w:val="fr-CA"/>
        </w:rPr>
        <w:t>les propositions de fo</w:t>
      </w:r>
      <w:r w:rsidR="00321CF0" w:rsidRPr="00BB4224">
        <w:rPr>
          <w:szCs w:val="22"/>
          <w:lang w:val="fr-CA"/>
        </w:rPr>
        <w:t>nd</w:t>
      </w:r>
      <w:r w:rsidR="003E6A7A" w:rsidRPr="00BB4224">
        <w:rPr>
          <w:szCs w:val="22"/>
          <w:lang w:val="fr-CA"/>
        </w:rPr>
        <w:t xml:space="preserve"> qu’ils présenteront devront recevoir le soutien d’au moins une Partie, afin que le groupe de contact </w:t>
      </w:r>
      <w:r w:rsidR="003E6A7A" w:rsidRPr="00BB4224">
        <w:rPr>
          <w:szCs w:val="22"/>
          <w:lang w:val="fr-CA"/>
        </w:rPr>
        <w:lastRenderedPageBreak/>
        <w:t>en discute. Les participants sont encouragés à manifester leur appui en utilisant la fonction de clavardage du programme de</w:t>
      </w:r>
      <w:r w:rsidR="005355D5" w:rsidRPr="00BB4224">
        <w:rPr>
          <w:szCs w:val="22"/>
          <w:lang w:val="fr-CA"/>
        </w:rPr>
        <w:t xml:space="preserve"> conférence en ligne Interactio, plutôt qu’en demandant la parole.</w:t>
      </w:r>
    </w:p>
    <w:p w14:paraId="423C3569" w14:textId="5AAFCC02" w:rsidR="005355D5" w:rsidRPr="00BB4224" w:rsidRDefault="00723C98" w:rsidP="0055411B">
      <w:pPr>
        <w:numPr>
          <w:ilvl w:val="0"/>
          <w:numId w:val="2"/>
        </w:numPr>
        <w:suppressLineNumbers/>
        <w:tabs>
          <w:tab w:val="clear" w:pos="1494"/>
        </w:tabs>
        <w:suppressAutoHyphens/>
        <w:spacing w:before="120" w:after="120"/>
        <w:ind w:left="0"/>
        <w:rPr>
          <w:szCs w:val="22"/>
          <w:lang w:val="fr-CA"/>
        </w:rPr>
      </w:pPr>
      <w:r w:rsidRPr="00723C98">
        <w:rPr>
          <w:lang w:val="fr-CA"/>
        </w:rPr>
        <w:t>En raison des circonstances extraordinaires actuelles associées à la pandémie de la COVID-19 et des complexités de présenter la réunion dans un environnement virtuel, la note de scé</w:t>
      </w:r>
      <w:r>
        <w:rPr>
          <w:lang w:val="fr-CA"/>
        </w:rPr>
        <w:t>nario (CBD/SBI/3/1/Add.2</w:t>
      </w:r>
      <w:r w:rsidRPr="00723C98">
        <w:rPr>
          <w:lang w:val="fr-CA"/>
        </w:rPr>
        <w:t xml:space="preserve">) précise que la finalisation des recommandations de l’Organe subsidiaire se ferait </w:t>
      </w:r>
      <w:r w:rsidR="008B45A9">
        <w:rPr>
          <w:lang w:val="fr-CA"/>
        </w:rPr>
        <w:t xml:space="preserve">à une date ultérieure, </w:t>
      </w:r>
      <w:r w:rsidRPr="00723C98">
        <w:rPr>
          <w:lang w:val="fr-CA"/>
        </w:rPr>
        <w:t xml:space="preserve">lors d’une réunion en personne tenue </w:t>
      </w:r>
      <w:r w:rsidR="008B45A9">
        <w:rPr>
          <w:lang w:val="fr-CA"/>
        </w:rPr>
        <w:t xml:space="preserve">à la suite d’une réunion en personne </w:t>
      </w:r>
      <w:r w:rsidRPr="00723C98">
        <w:rPr>
          <w:lang w:val="fr-CA"/>
        </w:rPr>
        <w:t>du Groupe de travail sur le cadre mondial de la biodiversité pour l'après-2020 ou de la quinzième réunion de la Conférence des Parties, à moins que le Bureau n’en décide autrement</w:t>
      </w:r>
      <w:r w:rsidR="00321CF0" w:rsidRPr="00BB4224">
        <w:rPr>
          <w:szCs w:val="22"/>
          <w:lang w:val="fr-CA"/>
        </w:rPr>
        <w:t>.</w:t>
      </w:r>
      <w:r w:rsidR="008B45A9">
        <w:rPr>
          <w:szCs w:val="22"/>
          <w:lang w:val="fr-CA"/>
        </w:rPr>
        <w:t xml:space="preserve"> Étant donné la suspension de la réunion, les trois derniers points de l’ordre du jour, à savoir les points 15 (Questions diverses), 16 (Adoption du rapport) et 17 (Clôture de la réunion) ont été reportés à la reprise de la </w:t>
      </w:r>
      <w:r w:rsidR="00A26AF8">
        <w:rPr>
          <w:szCs w:val="22"/>
          <w:lang w:val="fr-CA"/>
        </w:rPr>
        <w:t>session</w:t>
      </w:r>
      <w:r w:rsidR="008B45A9">
        <w:rPr>
          <w:szCs w:val="22"/>
          <w:lang w:val="fr-CA"/>
        </w:rPr>
        <w:t>, qui aura lieu à une date ultérieure.</w:t>
      </w:r>
    </w:p>
    <w:p w14:paraId="64909CFB" w14:textId="087099EA" w:rsidR="006B1A1E" w:rsidRPr="00BB4224" w:rsidRDefault="00786ABD" w:rsidP="00CA1FE1">
      <w:pPr>
        <w:pStyle w:val="Titre1"/>
        <w:ind w:left="1985" w:hanging="1134"/>
        <w:jc w:val="left"/>
        <w:rPr>
          <w:lang w:val="fr-CA"/>
        </w:rPr>
      </w:pPr>
      <w:r w:rsidRPr="00BB4224">
        <w:rPr>
          <w:lang w:val="fr-CA"/>
        </w:rPr>
        <w:t xml:space="preserve">POINT </w:t>
      </w:r>
      <w:r w:rsidR="008A515A" w:rsidRPr="00BB4224">
        <w:rPr>
          <w:lang w:val="fr-CA"/>
        </w:rPr>
        <w:t>3</w:t>
      </w:r>
      <w:r w:rsidR="006B1A1E" w:rsidRPr="00BB4224">
        <w:rPr>
          <w:lang w:val="fr-CA"/>
        </w:rPr>
        <w:t>.</w:t>
      </w:r>
      <w:r w:rsidR="006B1A1E" w:rsidRPr="00BB4224">
        <w:rPr>
          <w:lang w:val="fr-CA"/>
        </w:rPr>
        <w:tab/>
      </w:r>
      <w:r w:rsidR="002335BA" w:rsidRPr="00BB4224">
        <w:rPr>
          <w:lang w:val="fr-CA"/>
        </w:rPr>
        <w:t>Examen</w:t>
      </w:r>
      <w:r w:rsidR="006E4AF8" w:rsidRPr="00BB4224">
        <w:rPr>
          <w:lang w:val="fr-CA"/>
        </w:rPr>
        <w:t xml:space="preserve"> des</w:t>
      </w:r>
      <w:r w:rsidR="00C218D1" w:rsidRPr="00BB4224">
        <w:rPr>
          <w:lang w:val="fr-CA"/>
        </w:rPr>
        <w:t xml:space="preserve"> </w:t>
      </w:r>
      <w:r w:rsidR="00DA180E" w:rsidRPr="00BB4224">
        <w:rPr>
          <w:lang w:val="fr-CA"/>
        </w:rPr>
        <w:t>progrÈ</w:t>
      </w:r>
      <w:r w:rsidR="006E4AF8" w:rsidRPr="00BB4224">
        <w:rPr>
          <w:lang w:val="fr-CA"/>
        </w:rPr>
        <w:t>s accomplis dans</w:t>
      </w:r>
      <w:r w:rsidR="00C218D1" w:rsidRPr="00BB4224">
        <w:rPr>
          <w:lang w:val="fr-CA"/>
        </w:rPr>
        <w:t xml:space="preserve"> </w:t>
      </w:r>
      <w:r w:rsidR="002335BA" w:rsidRPr="00BB4224">
        <w:rPr>
          <w:lang w:val="fr-CA"/>
        </w:rPr>
        <w:t>l’application</w:t>
      </w:r>
      <w:r w:rsidR="00C218D1" w:rsidRPr="00BB4224">
        <w:rPr>
          <w:lang w:val="fr-CA"/>
        </w:rPr>
        <w:t xml:space="preserve"> </w:t>
      </w:r>
      <w:r w:rsidR="006E4AF8" w:rsidRPr="00BB4224">
        <w:rPr>
          <w:lang w:val="fr-CA"/>
        </w:rPr>
        <w:t>de la Conv</w:t>
      </w:r>
      <w:r w:rsidR="00C218D1" w:rsidRPr="00BB4224">
        <w:rPr>
          <w:lang w:val="fr-CA"/>
        </w:rPr>
        <w:t>ention</w:t>
      </w:r>
      <w:r w:rsidR="002335BA" w:rsidRPr="00BB4224">
        <w:rPr>
          <w:lang w:val="fr-CA"/>
        </w:rPr>
        <w:t xml:space="preserve"> et </w:t>
      </w:r>
      <w:r w:rsidR="006E4AF8" w:rsidRPr="00BB4224">
        <w:rPr>
          <w:lang w:val="fr-CA"/>
        </w:rPr>
        <w:t>du</w:t>
      </w:r>
      <w:r w:rsidR="00C218D1" w:rsidRPr="00BB4224">
        <w:rPr>
          <w:lang w:val="fr-CA"/>
        </w:rPr>
        <w:t xml:space="preserve"> </w:t>
      </w:r>
      <w:r w:rsidR="00DA180E" w:rsidRPr="00BB4224">
        <w:rPr>
          <w:lang w:val="fr-CA"/>
        </w:rPr>
        <w:t>Plan stratÉ</w:t>
      </w:r>
      <w:r w:rsidR="002335BA" w:rsidRPr="00BB4224">
        <w:rPr>
          <w:lang w:val="fr-CA"/>
        </w:rPr>
        <w:t>gique</w:t>
      </w:r>
      <w:r w:rsidR="006E4AF8" w:rsidRPr="00BB4224">
        <w:rPr>
          <w:lang w:val="fr-CA"/>
        </w:rPr>
        <w:t xml:space="preserve"> pour la </w:t>
      </w:r>
      <w:r w:rsidR="00DA180E" w:rsidRPr="00BB4224">
        <w:rPr>
          <w:lang w:val="fr-CA"/>
        </w:rPr>
        <w:t>diversitÉ biologique</w:t>
      </w:r>
      <w:r w:rsidR="00C218D1" w:rsidRPr="00BB4224">
        <w:rPr>
          <w:lang w:val="fr-CA"/>
        </w:rPr>
        <w:t xml:space="preserve"> 2011</w:t>
      </w:r>
      <w:r w:rsidR="00DE014D" w:rsidRPr="00BB4224">
        <w:rPr>
          <w:lang w:val="fr-CA"/>
        </w:rPr>
        <w:t>–</w:t>
      </w:r>
      <w:r w:rsidR="00C218D1" w:rsidRPr="00BB4224">
        <w:rPr>
          <w:lang w:val="fr-CA"/>
        </w:rPr>
        <w:t>2020</w:t>
      </w:r>
    </w:p>
    <w:p w14:paraId="24ADDD7B" w14:textId="234C7F27" w:rsidR="00ED359C" w:rsidRPr="00BB4224" w:rsidRDefault="006E4AF8" w:rsidP="00BB184E">
      <w:pPr>
        <w:pStyle w:val="Para10"/>
        <w:rPr>
          <w:lang w:val="fr-CA"/>
        </w:rPr>
      </w:pPr>
      <w:bookmarkStart w:id="7" w:name="_Hlk71105743"/>
      <w:bookmarkStart w:id="8" w:name="_Hlk65050710"/>
      <w:r w:rsidRPr="00BB4224">
        <w:rPr>
          <w:lang w:val="fr-CA"/>
        </w:rPr>
        <w:t>L’</w:t>
      </w:r>
      <w:r w:rsidR="00786ABD" w:rsidRPr="00BB4224">
        <w:rPr>
          <w:lang w:val="fr-CA"/>
        </w:rPr>
        <w:t>Organe subsidiaire chargé de l’application</w:t>
      </w:r>
      <w:r w:rsidR="00933126" w:rsidRPr="00BB4224">
        <w:rPr>
          <w:lang w:val="fr-CA"/>
        </w:rPr>
        <w:t xml:space="preserve"> </w:t>
      </w:r>
      <w:r w:rsidRPr="00BB4224">
        <w:rPr>
          <w:lang w:val="fr-CA"/>
        </w:rPr>
        <w:t>a examiné</w:t>
      </w:r>
      <w:r w:rsidR="00BA3F5E" w:rsidRPr="00BB4224">
        <w:rPr>
          <w:lang w:val="fr-CA"/>
        </w:rPr>
        <w:t xml:space="preserve"> </w:t>
      </w:r>
      <w:r w:rsidRPr="00BB4224">
        <w:rPr>
          <w:lang w:val="fr-CA"/>
        </w:rPr>
        <w:t>le point 3 de l’ordre du jour</w:t>
      </w:r>
      <w:r w:rsidR="00786ABD" w:rsidRPr="00BB4224">
        <w:rPr>
          <w:lang w:val="fr-CA"/>
        </w:rPr>
        <w:t xml:space="preserve"> </w:t>
      </w:r>
      <w:r w:rsidR="00136F78">
        <w:rPr>
          <w:lang w:val="fr-CA"/>
        </w:rPr>
        <w:t>à la première séance plénière</w:t>
      </w:r>
      <w:r w:rsidRPr="00BB4224">
        <w:rPr>
          <w:lang w:val="fr-CA"/>
        </w:rPr>
        <w:t>, le</w:t>
      </w:r>
      <w:r w:rsidR="00BA3F5E" w:rsidRPr="00BB4224">
        <w:rPr>
          <w:lang w:val="fr-CA"/>
        </w:rPr>
        <w:t xml:space="preserve"> 16 </w:t>
      </w:r>
      <w:r w:rsidR="00786ABD" w:rsidRPr="00BB4224">
        <w:rPr>
          <w:lang w:val="fr-CA"/>
        </w:rPr>
        <w:t>mai</w:t>
      </w:r>
      <w:r w:rsidR="00BA3F5E" w:rsidRPr="00BB4224">
        <w:rPr>
          <w:lang w:val="fr-CA"/>
        </w:rPr>
        <w:t xml:space="preserve"> 2021. </w:t>
      </w:r>
      <w:r w:rsidRPr="00BB4224">
        <w:rPr>
          <w:lang w:val="fr-CA"/>
        </w:rPr>
        <w:t>Pour l’examen de ce point</w:t>
      </w:r>
      <w:r w:rsidR="00BA3F5E" w:rsidRPr="00BB4224">
        <w:rPr>
          <w:lang w:val="fr-CA"/>
        </w:rPr>
        <w:t xml:space="preserve">, </w:t>
      </w:r>
      <w:r w:rsidRPr="00BB4224">
        <w:rPr>
          <w:lang w:val="fr-CA"/>
        </w:rPr>
        <w:t xml:space="preserve">l’Organe subsidiaire était saisi d’une </w:t>
      </w:r>
      <w:r w:rsidR="00BA3F5E" w:rsidRPr="00BB4224">
        <w:rPr>
          <w:lang w:val="fr-CA"/>
        </w:rPr>
        <w:t xml:space="preserve">note </w:t>
      </w:r>
      <w:r w:rsidR="001119A0" w:rsidRPr="00BB4224">
        <w:rPr>
          <w:lang w:val="fr-CA"/>
        </w:rPr>
        <w:t>de la Secrétaire exécutive</w:t>
      </w:r>
      <w:r w:rsidR="0084287F" w:rsidRPr="00BB4224">
        <w:rPr>
          <w:lang w:val="fr-CA"/>
        </w:rPr>
        <w:t xml:space="preserve"> sur l’</w:t>
      </w:r>
      <w:r w:rsidR="002335BA" w:rsidRPr="00BB4224">
        <w:rPr>
          <w:lang w:val="fr-CA"/>
        </w:rPr>
        <w:t>examen</w:t>
      </w:r>
      <w:r w:rsidR="0084287F" w:rsidRPr="00BB4224">
        <w:rPr>
          <w:lang w:val="fr-CA"/>
        </w:rPr>
        <w:t xml:space="preserve"> des </w:t>
      </w:r>
      <w:r w:rsidR="002335BA" w:rsidRPr="00BB4224">
        <w:rPr>
          <w:lang w:val="fr-CA"/>
        </w:rPr>
        <w:t>progrès accomplis dans l’application</w:t>
      </w:r>
      <w:r w:rsidR="00BA3F5E" w:rsidRPr="00BB4224">
        <w:rPr>
          <w:lang w:val="fr-CA"/>
        </w:rPr>
        <w:t xml:space="preserve"> </w:t>
      </w:r>
      <w:r w:rsidRPr="00BB4224">
        <w:rPr>
          <w:lang w:val="fr-CA"/>
        </w:rPr>
        <w:t>de la Conv</w:t>
      </w:r>
      <w:r w:rsidR="00BA3F5E" w:rsidRPr="00BB4224">
        <w:rPr>
          <w:lang w:val="fr-CA"/>
        </w:rPr>
        <w:t>ention</w:t>
      </w:r>
      <w:r w:rsidR="002335BA" w:rsidRPr="00BB4224">
        <w:rPr>
          <w:lang w:val="fr-CA"/>
        </w:rPr>
        <w:t xml:space="preserve"> et </w:t>
      </w:r>
      <w:r w:rsidR="0084287F" w:rsidRPr="00BB4224">
        <w:rPr>
          <w:lang w:val="fr-CA"/>
        </w:rPr>
        <w:t>du</w:t>
      </w:r>
      <w:r w:rsidR="00BA3F5E" w:rsidRPr="00BB4224">
        <w:rPr>
          <w:lang w:val="fr-CA"/>
        </w:rPr>
        <w:t xml:space="preserve"> </w:t>
      </w:r>
      <w:r w:rsidR="002335BA" w:rsidRPr="00BB4224">
        <w:rPr>
          <w:lang w:val="fr-CA"/>
        </w:rPr>
        <w:t xml:space="preserve">Plan </w:t>
      </w:r>
      <w:r w:rsidR="00066C64" w:rsidRPr="00BB4224">
        <w:rPr>
          <w:lang w:val="fr-CA"/>
        </w:rPr>
        <w:t>str</w:t>
      </w:r>
      <w:r w:rsidR="00136F78">
        <w:rPr>
          <w:lang w:val="fr-CA"/>
        </w:rPr>
        <w:t>r</w:t>
      </w:r>
      <w:r w:rsidR="00066C64" w:rsidRPr="00BB4224">
        <w:rPr>
          <w:lang w:val="fr-CA"/>
        </w:rPr>
        <w:t>atégique pour la diversité biologique</w:t>
      </w:r>
      <w:r w:rsidR="00BA3F5E" w:rsidRPr="00BB4224">
        <w:rPr>
          <w:lang w:val="fr-CA"/>
        </w:rPr>
        <w:t xml:space="preserve"> 2011‒2020 (CBD/SBI/3/2), </w:t>
      </w:r>
      <w:r w:rsidR="00386074" w:rsidRPr="00BB4224">
        <w:rPr>
          <w:lang w:val="fr-CA"/>
        </w:rPr>
        <w:t>y compris</w:t>
      </w:r>
      <w:r w:rsidR="0084287F" w:rsidRPr="00BB4224">
        <w:rPr>
          <w:lang w:val="fr-CA"/>
        </w:rPr>
        <w:t xml:space="preserve"> une proposition de</w:t>
      </w:r>
      <w:r w:rsidR="00BA3F5E" w:rsidRPr="00BB4224">
        <w:rPr>
          <w:lang w:val="fr-CA"/>
        </w:rPr>
        <w:t xml:space="preserve"> </w:t>
      </w:r>
      <w:r w:rsidR="00786ABD" w:rsidRPr="00BB4224">
        <w:rPr>
          <w:lang w:val="fr-CA"/>
        </w:rPr>
        <w:t>recommand</w:t>
      </w:r>
      <w:r w:rsidR="00BA3F5E" w:rsidRPr="00BB4224">
        <w:rPr>
          <w:lang w:val="fr-CA"/>
        </w:rPr>
        <w:t xml:space="preserve">ation. </w:t>
      </w:r>
      <w:r w:rsidR="00386074" w:rsidRPr="00BB4224">
        <w:rPr>
          <w:lang w:val="fr-CA"/>
        </w:rPr>
        <w:t>Il était saisi également</w:t>
      </w:r>
      <w:r w:rsidR="00BA3F5E" w:rsidRPr="00BB4224">
        <w:rPr>
          <w:lang w:val="fr-CA"/>
        </w:rPr>
        <w:t xml:space="preserve"> </w:t>
      </w:r>
      <w:r w:rsidR="0084287F" w:rsidRPr="00BB4224">
        <w:rPr>
          <w:lang w:val="fr-CA"/>
        </w:rPr>
        <w:t>de quatre addendas à ce</w:t>
      </w:r>
      <w:r w:rsidR="00BA3F5E" w:rsidRPr="00BB4224">
        <w:rPr>
          <w:lang w:val="fr-CA"/>
        </w:rPr>
        <w:t xml:space="preserve"> doc</w:t>
      </w:r>
      <w:r w:rsidR="00C56EFD" w:rsidRPr="00BB4224">
        <w:rPr>
          <w:lang w:val="fr-CA"/>
        </w:rPr>
        <w:t>ument, contenant une mise à jour sur les</w:t>
      </w:r>
      <w:r w:rsidR="001119A0" w:rsidRPr="00BB4224">
        <w:rPr>
          <w:lang w:val="fr-CA"/>
        </w:rPr>
        <w:t xml:space="preserve"> pr</w:t>
      </w:r>
      <w:r w:rsidR="002335BA" w:rsidRPr="00BB4224">
        <w:rPr>
          <w:lang w:val="fr-CA"/>
        </w:rPr>
        <w:t>ogrès accomplis dans</w:t>
      </w:r>
      <w:r w:rsidR="00C56EFD" w:rsidRPr="00BB4224">
        <w:rPr>
          <w:lang w:val="fr-CA"/>
        </w:rPr>
        <w:t xml:space="preserve"> la révision/</w:t>
      </w:r>
      <w:r w:rsidR="00584EBA" w:rsidRPr="00BB4224">
        <w:rPr>
          <w:lang w:val="fr-CA"/>
        </w:rPr>
        <w:t>mise à jour et la mise en œuvre des</w:t>
      </w:r>
      <w:r w:rsidR="00BA3F5E" w:rsidRPr="00BB4224">
        <w:rPr>
          <w:lang w:val="fr-CA"/>
        </w:rPr>
        <w:t xml:space="preserve"> </w:t>
      </w:r>
      <w:r w:rsidR="001119A0" w:rsidRPr="00BB4224">
        <w:rPr>
          <w:lang w:val="fr-CA"/>
        </w:rPr>
        <w:t>stratégies et plans d’action nationaux pour la diversité biologique</w:t>
      </w:r>
      <w:r w:rsidR="00BA3F5E" w:rsidRPr="00BB4224">
        <w:rPr>
          <w:lang w:val="fr-CA"/>
        </w:rPr>
        <w:t xml:space="preserve">, </w:t>
      </w:r>
      <w:r w:rsidR="00386074" w:rsidRPr="00BB4224">
        <w:rPr>
          <w:lang w:val="fr-CA"/>
        </w:rPr>
        <w:t>y compris</w:t>
      </w:r>
      <w:r w:rsidR="00BA3F5E" w:rsidRPr="00BB4224">
        <w:rPr>
          <w:lang w:val="fr-CA"/>
        </w:rPr>
        <w:t xml:space="preserve"> </w:t>
      </w:r>
      <w:r w:rsidR="0084287F" w:rsidRPr="00BB4224">
        <w:rPr>
          <w:lang w:val="fr-CA"/>
        </w:rPr>
        <w:t>des objectifs nationaux (CBD/SBI/3/2/Add.1), une</w:t>
      </w:r>
      <w:r w:rsidR="00BA3F5E" w:rsidRPr="00BB4224">
        <w:rPr>
          <w:lang w:val="fr-CA"/>
        </w:rPr>
        <w:t xml:space="preserve"> </w:t>
      </w:r>
      <w:r w:rsidR="00C96CBB" w:rsidRPr="00BB4224">
        <w:rPr>
          <w:lang w:val="fr-CA"/>
        </w:rPr>
        <w:t>analyse</w:t>
      </w:r>
      <w:r w:rsidR="0084287F" w:rsidRPr="00BB4224">
        <w:rPr>
          <w:lang w:val="fr-CA"/>
        </w:rPr>
        <w:t xml:space="preserve"> de la</w:t>
      </w:r>
      <w:r w:rsidR="00BA3F5E" w:rsidRPr="00BB4224">
        <w:rPr>
          <w:lang w:val="fr-CA"/>
        </w:rPr>
        <w:t xml:space="preserve"> contribution </w:t>
      </w:r>
      <w:r w:rsidR="0084287F" w:rsidRPr="00BB4224">
        <w:rPr>
          <w:lang w:val="fr-CA"/>
        </w:rPr>
        <w:t>des objectifs</w:t>
      </w:r>
      <w:r w:rsidR="00BA3F5E" w:rsidRPr="00BB4224">
        <w:rPr>
          <w:lang w:val="fr-CA"/>
        </w:rPr>
        <w:t xml:space="preserve"> </w:t>
      </w:r>
      <w:r w:rsidR="00C56EFD" w:rsidRPr="00BB4224">
        <w:rPr>
          <w:lang w:val="fr-CA"/>
        </w:rPr>
        <w:t>fixé</w:t>
      </w:r>
      <w:r w:rsidR="0084287F" w:rsidRPr="00BB4224">
        <w:rPr>
          <w:lang w:val="fr-CA"/>
        </w:rPr>
        <w:t xml:space="preserve">s par les </w:t>
      </w:r>
      <w:r w:rsidR="00BA3F5E" w:rsidRPr="00BB4224">
        <w:rPr>
          <w:lang w:val="fr-CA"/>
        </w:rPr>
        <w:t>Parties</w:t>
      </w:r>
      <w:r w:rsidR="002335BA" w:rsidRPr="00BB4224">
        <w:rPr>
          <w:lang w:val="fr-CA"/>
        </w:rPr>
        <w:t xml:space="preserve"> et </w:t>
      </w:r>
      <w:r w:rsidR="00C56EFD" w:rsidRPr="00BB4224">
        <w:rPr>
          <w:lang w:val="fr-CA"/>
        </w:rPr>
        <w:t xml:space="preserve">des </w:t>
      </w:r>
      <w:r w:rsidR="0084287F" w:rsidRPr="00BB4224">
        <w:rPr>
          <w:lang w:val="fr-CA"/>
        </w:rPr>
        <w:t>progrès accomplis dans la réalisation des Objectifs d’</w:t>
      </w:r>
      <w:r w:rsidR="00BA3F5E" w:rsidRPr="00BB4224">
        <w:rPr>
          <w:lang w:val="fr-CA"/>
        </w:rPr>
        <w:t xml:space="preserve">Aichi </w:t>
      </w:r>
      <w:r w:rsidR="0084287F" w:rsidRPr="00BB4224">
        <w:rPr>
          <w:lang w:val="fr-CA"/>
        </w:rPr>
        <w:t>pour la b</w:t>
      </w:r>
      <w:r w:rsidR="002335BA" w:rsidRPr="00BB4224">
        <w:rPr>
          <w:lang w:val="fr-CA"/>
        </w:rPr>
        <w:t>iodiversité</w:t>
      </w:r>
      <w:r w:rsidR="0084287F" w:rsidRPr="00BB4224">
        <w:rPr>
          <w:lang w:val="fr-CA"/>
        </w:rPr>
        <w:t xml:space="preserve"> (CBD/SBI/3/2/Add.2), un</w:t>
      </w:r>
      <w:r w:rsidR="00BA3F5E" w:rsidRPr="00BB4224">
        <w:rPr>
          <w:lang w:val="fr-CA"/>
        </w:rPr>
        <w:t xml:space="preserve"> </w:t>
      </w:r>
      <w:r w:rsidR="002335BA" w:rsidRPr="00BB4224">
        <w:rPr>
          <w:lang w:val="fr-CA"/>
        </w:rPr>
        <w:t>examen</w:t>
      </w:r>
      <w:r w:rsidR="0084287F" w:rsidRPr="00BB4224">
        <w:rPr>
          <w:lang w:val="fr-CA"/>
        </w:rPr>
        <w:t xml:space="preserve"> de</w:t>
      </w:r>
      <w:r w:rsidR="00BA3F5E" w:rsidRPr="00BB4224">
        <w:rPr>
          <w:lang w:val="fr-CA"/>
        </w:rPr>
        <w:t xml:space="preserve"> </w:t>
      </w:r>
      <w:r w:rsidR="0084287F" w:rsidRPr="00BB4224">
        <w:rPr>
          <w:lang w:val="fr-CA"/>
        </w:rPr>
        <w:t>la mise en œuvre du Plan d’action pour l’égalité des sexes</w:t>
      </w:r>
      <w:r w:rsidR="00BA3F5E" w:rsidRPr="00BB4224">
        <w:rPr>
          <w:lang w:val="fr-CA"/>
        </w:rPr>
        <w:t xml:space="preserve"> 2015‒2020 (CBD/SBI/3/2/Add.3)</w:t>
      </w:r>
      <w:r w:rsidR="00C56EFD" w:rsidRPr="00BB4224">
        <w:rPr>
          <w:lang w:val="fr-CA"/>
        </w:rPr>
        <w:t>,</w:t>
      </w:r>
      <w:r w:rsidR="002335BA" w:rsidRPr="00BB4224">
        <w:rPr>
          <w:lang w:val="fr-CA"/>
        </w:rPr>
        <w:t xml:space="preserve"> et </w:t>
      </w:r>
      <w:r w:rsidR="0084287F" w:rsidRPr="00BB4224">
        <w:rPr>
          <w:lang w:val="fr-CA"/>
        </w:rPr>
        <w:t>une</w:t>
      </w:r>
      <w:r w:rsidR="00BA3F5E" w:rsidRPr="00BB4224">
        <w:rPr>
          <w:lang w:val="fr-CA"/>
        </w:rPr>
        <w:t xml:space="preserve"> note </w:t>
      </w:r>
      <w:r w:rsidR="0084287F" w:rsidRPr="00BB4224">
        <w:rPr>
          <w:lang w:val="fr-CA"/>
        </w:rPr>
        <w:t>sur les</w:t>
      </w:r>
      <w:r w:rsidR="001119A0" w:rsidRPr="00BB4224">
        <w:rPr>
          <w:lang w:val="fr-CA"/>
        </w:rPr>
        <w:t xml:space="preserve"> </w:t>
      </w:r>
      <w:r w:rsidR="0084287F" w:rsidRPr="00BB4224">
        <w:rPr>
          <w:lang w:val="fr-CA"/>
        </w:rPr>
        <w:t>progrès accomplis dans la réalisation de l’Objectif 18</w:t>
      </w:r>
      <w:r w:rsidR="00BA3F5E" w:rsidRPr="00BB4224">
        <w:rPr>
          <w:lang w:val="fr-CA"/>
        </w:rPr>
        <w:t xml:space="preserve"> </w:t>
      </w:r>
      <w:r w:rsidR="0084287F" w:rsidRPr="00BB4224">
        <w:rPr>
          <w:lang w:val="fr-CA"/>
        </w:rPr>
        <w:t>d’</w:t>
      </w:r>
      <w:r w:rsidR="00BA3F5E" w:rsidRPr="00BB4224">
        <w:rPr>
          <w:lang w:val="fr-CA"/>
        </w:rPr>
        <w:t xml:space="preserve">Aichi </w:t>
      </w:r>
      <w:r w:rsidR="0084287F" w:rsidRPr="00BB4224">
        <w:rPr>
          <w:lang w:val="fr-CA"/>
        </w:rPr>
        <w:t>pour la b</w:t>
      </w:r>
      <w:r w:rsidR="002335BA" w:rsidRPr="00BB4224">
        <w:rPr>
          <w:lang w:val="fr-CA"/>
        </w:rPr>
        <w:t>iodiversité</w:t>
      </w:r>
      <w:r w:rsidR="00C56EFD" w:rsidRPr="00BB4224">
        <w:rPr>
          <w:lang w:val="fr-CA"/>
        </w:rPr>
        <w:t>, relatif aux</w:t>
      </w:r>
      <w:r w:rsidR="00BA3F5E" w:rsidRPr="00BB4224">
        <w:rPr>
          <w:lang w:val="fr-CA"/>
        </w:rPr>
        <w:t xml:space="preserve"> </w:t>
      </w:r>
      <w:r w:rsidR="00E9657B" w:rsidRPr="00BB4224">
        <w:rPr>
          <w:lang w:val="fr-CA"/>
        </w:rPr>
        <w:t>connaissances traditionnelles</w:t>
      </w:r>
      <w:r w:rsidR="002335BA" w:rsidRPr="00BB4224">
        <w:rPr>
          <w:lang w:val="fr-CA"/>
        </w:rPr>
        <w:t xml:space="preserve"> et </w:t>
      </w:r>
      <w:r w:rsidR="00C56EFD" w:rsidRPr="00BB4224">
        <w:rPr>
          <w:lang w:val="fr-CA"/>
        </w:rPr>
        <w:t xml:space="preserve">à </w:t>
      </w:r>
      <w:r w:rsidR="0084287F" w:rsidRPr="00BB4224">
        <w:rPr>
          <w:lang w:val="fr-CA"/>
        </w:rPr>
        <w:t xml:space="preserve">l’utilisation coutumière durable de la </w:t>
      </w:r>
      <w:r w:rsidR="002335BA" w:rsidRPr="00BB4224">
        <w:rPr>
          <w:lang w:val="fr-CA"/>
        </w:rPr>
        <w:t>biodiversité</w:t>
      </w:r>
      <w:r w:rsidR="00BA3F5E" w:rsidRPr="00BB4224">
        <w:rPr>
          <w:lang w:val="fr-CA"/>
        </w:rPr>
        <w:t xml:space="preserve"> (CBD/SBI/3/2/Add.4)</w:t>
      </w:r>
      <w:r w:rsidR="006B1A1E" w:rsidRPr="00BB4224">
        <w:rPr>
          <w:lang w:val="fr-CA"/>
        </w:rPr>
        <w:t xml:space="preserve">. </w:t>
      </w:r>
      <w:bookmarkEnd w:id="7"/>
      <w:bookmarkEnd w:id="8"/>
    </w:p>
    <w:p w14:paraId="7F5A9466" w14:textId="74D8816E" w:rsidR="00BA3F5E" w:rsidRPr="00BB4224" w:rsidRDefault="001119A0" w:rsidP="00BB184E">
      <w:pPr>
        <w:pStyle w:val="Para10"/>
        <w:rPr>
          <w:lang w:val="fr-CA"/>
        </w:rPr>
      </w:pPr>
      <w:r w:rsidRPr="00BB4224">
        <w:rPr>
          <w:lang w:val="fr-CA"/>
        </w:rPr>
        <w:t>En présentant ce point</w:t>
      </w:r>
      <w:r w:rsidR="00BA3F5E" w:rsidRPr="00BB4224">
        <w:rPr>
          <w:lang w:val="fr-CA"/>
        </w:rPr>
        <w:t xml:space="preserve">, </w:t>
      </w:r>
      <w:r w:rsidR="00066C64" w:rsidRPr="00BB4224">
        <w:rPr>
          <w:lang w:val="fr-CA"/>
        </w:rPr>
        <w:t>la présidente</w:t>
      </w:r>
      <w:r w:rsidR="00BA3F5E" w:rsidRPr="00BB4224">
        <w:rPr>
          <w:lang w:val="fr-CA"/>
        </w:rPr>
        <w:t xml:space="preserve"> </w:t>
      </w:r>
      <w:r w:rsidR="00386074" w:rsidRPr="00BB4224">
        <w:rPr>
          <w:lang w:val="fr-CA"/>
        </w:rPr>
        <w:t>a rappelé que ce thème avait été</w:t>
      </w:r>
      <w:r w:rsidRPr="00BB4224">
        <w:rPr>
          <w:lang w:val="fr-CA"/>
        </w:rPr>
        <w:t xml:space="preserve"> examiné</w:t>
      </w:r>
      <w:r w:rsidR="00C56EFD" w:rsidRPr="00BB4224">
        <w:rPr>
          <w:lang w:val="fr-CA"/>
        </w:rPr>
        <w:t xml:space="preserve"> lors de l</w:t>
      </w:r>
      <w:r w:rsidR="00E9657B" w:rsidRPr="00BB4224">
        <w:rPr>
          <w:lang w:val="fr-CA"/>
        </w:rPr>
        <w:t>a</w:t>
      </w:r>
      <w:r w:rsidR="00BA3F5E" w:rsidRPr="00BB4224">
        <w:rPr>
          <w:lang w:val="fr-CA"/>
        </w:rPr>
        <w:t xml:space="preserve"> </w:t>
      </w:r>
      <w:r w:rsidR="00C56EFD" w:rsidRPr="00BB4224">
        <w:rPr>
          <w:lang w:val="fr-CA"/>
        </w:rPr>
        <w:t>réunion informelle</w:t>
      </w:r>
      <w:r w:rsidR="00E9657B" w:rsidRPr="00BB4224">
        <w:rPr>
          <w:lang w:val="fr-CA"/>
        </w:rPr>
        <w:t>, le</w:t>
      </w:r>
      <w:r w:rsidR="00BA3F5E" w:rsidRPr="00BB4224">
        <w:rPr>
          <w:lang w:val="fr-CA"/>
        </w:rPr>
        <w:t xml:space="preserve"> 8 </w:t>
      </w:r>
      <w:r w:rsidR="00386074" w:rsidRPr="00BB4224">
        <w:rPr>
          <w:lang w:val="fr-CA"/>
        </w:rPr>
        <w:t>mars</w:t>
      </w:r>
      <w:r w:rsidR="00BA3F5E" w:rsidRPr="00BB4224">
        <w:rPr>
          <w:lang w:val="fr-CA"/>
        </w:rPr>
        <w:t xml:space="preserve"> 2021, </w:t>
      </w:r>
      <w:r w:rsidR="00C56EFD" w:rsidRPr="00BB4224">
        <w:rPr>
          <w:lang w:val="fr-CA"/>
        </w:rPr>
        <w:t>au cours de laquelle</w:t>
      </w:r>
      <w:r w:rsidR="00BA3F5E" w:rsidRPr="00BB4224">
        <w:rPr>
          <w:lang w:val="fr-CA"/>
        </w:rPr>
        <w:t xml:space="preserve"> </w:t>
      </w:r>
      <w:r w:rsidR="00E9657B" w:rsidRPr="00BB4224">
        <w:rPr>
          <w:lang w:val="fr-CA"/>
        </w:rPr>
        <w:t xml:space="preserve">les </w:t>
      </w:r>
      <w:r w:rsidR="00786ABD" w:rsidRPr="00BB4224">
        <w:rPr>
          <w:lang w:val="fr-CA"/>
        </w:rPr>
        <w:t>représentant</w:t>
      </w:r>
      <w:r w:rsidR="00E9657B" w:rsidRPr="00BB4224">
        <w:rPr>
          <w:lang w:val="fr-CA"/>
        </w:rPr>
        <w:t>s de</w:t>
      </w:r>
      <w:r w:rsidR="00BA3F5E" w:rsidRPr="00BB4224">
        <w:rPr>
          <w:lang w:val="fr-CA"/>
        </w:rPr>
        <w:t xml:space="preserve"> 23 Parties</w:t>
      </w:r>
      <w:r w:rsidR="002335BA" w:rsidRPr="00BB4224">
        <w:rPr>
          <w:lang w:val="fr-CA"/>
        </w:rPr>
        <w:t xml:space="preserve"> et </w:t>
      </w:r>
      <w:r w:rsidR="00C96CBB" w:rsidRPr="00BB4224">
        <w:rPr>
          <w:lang w:val="fr-CA"/>
        </w:rPr>
        <w:t>groupes régionaux</w:t>
      </w:r>
      <w:r w:rsidR="002335BA" w:rsidRPr="00BB4224">
        <w:rPr>
          <w:lang w:val="fr-CA"/>
        </w:rPr>
        <w:t xml:space="preserve"> et </w:t>
      </w:r>
      <w:r w:rsidR="00EC306A">
        <w:rPr>
          <w:lang w:val="fr-CA"/>
        </w:rPr>
        <w:t>six</w:t>
      </w:r>
      <w:r w:rsidR="00BA3F5E" w:rsidRPr="00BB4224">
        <w:rPr>
          <w:lang w:val="fr-CA"/>
        </w:rPr>
        <w:t xml:space="preserve"> </w:t>
      </w:r>
      <w:r w:rsidR="00786ABD" w:rsidRPr="00BB4224">
        <w:rPr>
          <w:lang w:val="fr-CA"/>
        </w:rPr>
        <w:t>observateur</w:t>
      </w:r>
      <w:r w:rsidR="00BA3F5E" w:rsidRPr="00BB4224">
        <w:rPr>
          <w:lang w:val="fr-CA"/>
        </w:rPr>
        <w:t xml:space="preserve">s </w:t>
      </w:r>
      <w:r w:rsidR="00C96CBB" w:rsidRPr="00BB4224">
        <w:rPr>
          <w:lang w:val="fr-CA"/>
        </w:rPr>
        <w:t>avaient fait</w:t>
      </w:r>
      <w:r w:rsidR="00BA3F5E" w:rsidRPr="00BB4224">
        <w:rPr>
          <w:lang w:val="fr-CA"/>
        </w:rPr>
        <w:t xml:space="preserve"> </w:t>
      </w:r>
      <w:r w:rsidRPr="00BB4224">
        <w:rPr>
          <w:lang w:val="fr-CA"/>
        </w:rPr>
        <w:t>des déclarations</w:t>
      </w:r>
      <w:r w:rsidR="00E9657B" w:rsidRPr="00BB4224">
        <w:rPr>
          <w:lang w:val="fr-CA"/>
        </w:rPr>
        <w:t>,</w:t>
      </w:r>
      <w:r w:rsidR="002335BA" w:rsidRPr="00BB4224">
        <w:rPr>
          <w:lang w:val="fr-CA"/>
        </w:rPr>
        <w:t xml:space="preserve"> et </w:t>
      </w:r>
      <w:r w:rsidR="00C56EFD" w:rsidRPr="00BB4224">
        <w:rPr>
          <w:lang w:val="fr-CA"/>
        </w:rPr>
        <w:t xml:space="preserve">une </w:t>
      </w:r>
      <w:r w:rsidR="00E9657B" w:rsidRPr="00BB4224">
        <w:rPr>
          <w:lang w:val="fr-CA"/>
        </w:rPr>
        <w:t>autre</w:t>
      </w:r>
      <w:r w:rsidR="00BA3F5E" w:rsidRPr="00BB4224">
        <w:rPr>
          <w:lang w:val="fr-CA"/>
        </w:rPr>
        <w:t xml:space="preserve"> </w:t>
      </w:r>
      <w:r w:rsidR="00386074" w:rsidRPr="00BB4224">
        <w:rPr>
          <w:lang w:val="fr-CA"/>
        </w:rPr>
        <w:t>communication</w:t>
      </w:r>
      <w:r w:rsidR="00BA3F5E" w:rsidRPr="00BB4224">
        <w:rPr>
          <w:lang w:val="fr-CA"/>
        </w:rPr>
        <w:t xml:space="preserve"> </w:t>
      </w:r>
      <w:r w:rsidR="00386074" w:rsidRPr="00BB4224">
        <w:rPr>
          <w:lang w:val="fr-CA"/>
        </w:rPr>
        <w:t>avait été transmise par écrit</w:t>
      </w:r>
      <w:r w:rsidR="00BA3F5E" w:rsidRPr="00BB4224">
        <w:rPr>
          <w:lang w:val="fr-CA"/>
        </w:rPr>
        <w:t>.</w:t>
      </w:r>
    </w:p>
    <w:p w14:paraId="5CEC074E" w14:textId="3967C5FB" w:rsidR="00921E7C" w:rsidRPr="00BB4224" w:rsidRDefault="001119A0" w:rsidP="00BB184E">
      <w:pPr>
        <w:pStyle w:val="Para10"/>
        <w:rPr>
          <w:lang w:val="fr-CA"/>
        </w:rPr>
      </w:pPr>
      <w:r w:rsidRPr="00BB4224">
        <w:rPr>
          <w:lang w:val="fr-CA"/>
        </w:rPr>
        <w:t>Des déclarations</w:t>
      </w:r>
      <w:r w:rsidR="00BA3F5E" w:rsidRPr="00BB4224">
        <w:rPr>
          <w:lang w:val="fr-CA"/>
        </w:rPr>
        <w:t xml:space="preserve"> </w:t>
      </w:r>
      <w:r w:rsidRPr="00BB4224">
        <w:rPr>
          <w:lang w:val="fr-CA"/>
        </w:rPr>
        <w:t>ont été faites</w:t>
      </w:r>
      <w:r w:rsidR="00BA3F5E" w:rsidRPr="00BB4224">
        <w:rPr>
          <w:lang w:val="fr-CA"/>
        </w:rPr>
        <w:t xml:space="preserve"> </w:t>
      </w:r>
      <w:r w:rsidRPr="00BB4224">
        <w:rPr>
          <w:lang w:val="fr-CA"/>
        </w:rPr>
        <w:t>par les rep</w:t>
      </w:r>
      <w:r w:rsidR="00786ABD" w:rsidRPr="00BB4224">
        <w:rPr>
          <w:lang w:val="fr-CA"/>
        </w:rPr>
        <w:t>résentant</w:t>
      </w:r>
      <w:r w:rsidR="00E9657B" w:rsidRPr="00BB4224">
        <w:rPr>
          <w:lang w:val="fr-CA"/>
        </w:rPr>
        <w:t>s des pays suivants : Afrique du Sud, Argentine</w:t>
      </w:r>
      <w:r w:rsidR="00BA3F5E" w:rsidRPr="00BB4224">
        <w:rPr>
          <w:lang w:val="fr-CA"/>
        </w:rPr>
        <w:t xml:space="preserve">, </w:t>
      </w:r>
      <w:r w:rsidRPr="00BB4224">
        <w:rPr>
          <w:lang w:val="fr-CA"/>
        </w:rPr>
        <w:t>Brésil</w:t>
      </w:r>
      <w:r w:rsidR="00E9657B" w:rsidRPr="00BB4224">
        <w:rPr>
          <w:lang w:val="fr-CA"/>
        </w:rPr>
        <w:t>, Cambodge</w:t>
      </w:r>
      <w:r w:rsidR="00BA3F5E" w:rsidRPr="00BB4224">
        <w:rPr>
          <w:lang w:val="fr-CA"/>
        </w:rPr>
        <w:t xml:space="preserve">, </w:t>
      </w:r>
      <w:r w:rsidR="00EC306A">
        <w:rPr>
          <w:lang w:val="fr-CA"/>
        </w:rPr>
        <w:t>É</w:t>
      </w:r>
      <w:r w:rsidR="00386074" w:rsidRPr="00BB4224">
        <w:rPr>
          <w:lang w:val="fr-CA"/>
        </w:rPr>
        <w:t>quateur</w:t>
      </w:r>
      <w:r w:rsidR="00BA3F5E" w:rsidRPr="00BB4224">
        <w:rPr>
          <w:lang w:val="fr-CA"/>
        </w:rPr>
        <w:t xml:space="preserve">, </w:t>
      </w:r>
      <w:r w:rsidRPr="00BB4224">
        <w:rPr>
          <w:lang w:val="fr-CA"/>
        </w:rPr>
        <w:t>Malaisie</w:t>
      </w:r>
      <w:r w:rsidR="00E9657B" w:rsidRPr="00BB4224">
        <w:rPr>
          <w:lang w:val="fr-CA"/>
        </w:rPr>
        <w:t>, Norvège</w:t>
      </w:r>
      <w:r w:rsidR="00BA3F5E" w:rsidRPr="00BB4224">
        <w:rPr>
          <w:lang w:val="fr-CA"/>
        </w:rPr>
        <w:t xml:space="preserve">, </w:t>
      </w:r>
      <w:r w:rsidR="00E9657B" w:rsidRPr="00BB4224">
        <w:rPr>
          <w:lang w:val="fr-CA"/>
        </w:rPr>
        <w:t xml:space="preserve">Ouganda et </w:t>
      </w:r>
      <w:r w:rsidRPr="00BB4224">
        <w:rPr>
          <w:lang w:val="fr-CA"/>
        </w:rPr>
        <w:t>Pérou</w:t>
      </w:r>
      <w:r w:rsidR="00921E7C" w:rsidRPr="00BB4224">
        <w:rPr>
          <w:lang w:val="fr-CA"/>
        </w:rPr>
        <w:t>.</w:t>
      </w:r>
    </w:p>
    <w:bookmarkEnd w:id="6"/>
    <w:p w14:paraId="0B31FD28" w14:textId="35D90CAF" w:rsidR="00D775E4" w:rsidRPr="00136F78" w:rsidRDefault="00C96CBB" w:rsidP="00BB184E">
      <w:pPr>
        <w:pStyle w:val="Para10"/>
        <w:rPr>
          <w:b/>
          <w:bCs/>
          <w:lang w:val="fr-CA"/>
        </w:rPr>
      </w:pPr>
      <w:r w:rsidRPr="00BB4224">
        <w:rPr>
          <w:lang w:val="fr-CA"/>
        </w:rPr>
        <w:t>En plus</w:t>
      </w:r>
      <w:r w:rsidR="00BA3F5E" w:rsidRPr="00BB4224">
        <w:rPr>
          <w:lang w:val="fr-CA"/>
        </w:rPr>
        <w:t xml:space="preserve"> </w:t>
      </w:r>
      <w:r w:rsidR="001119A0" w:rsidRPr="00BB4224">
        <w:rPr>
          <w:lang w:val="fr-CA"/>
        </w:rPr>
        <w:t>des déclarations</w:t>
      </w:r>
      <w:r w:rsidR="00BA3F5E" w:rsidRPr="00BB4224">
        <w:rPr>
          <w:lang w:val="fr-CA"/>
        </w:rPr>
        <w:t xml:space="preserve"> </w:t>
      </w:r>
      <w:r w:rsidR="00AA7C76" w:rsidRPr="00BB4224">
        <w:rPr>
          <w:lang w:val="fr-CA"/>
        </w:rPr>
        <w:t>présentées oralement par des Parties</w:t>
      </w:r>
      <w:r w:rsidR="00BA3F5E" w:rsidRPr="00BB4224">
        <w:rPr>
          <w:lang w:val="fr-CA"/>
        </w:rPr>
        <w:t xml:space="preserve">, </w:t>
      </w:r>
      <w:r w:rsidRPr="00BB4224">
        <w:rPr>
          <w:lang w:val="fr-CA"/>
        </w:rPr>
        <w:t>des déclarations écrites</w:t>
      </w:r>
      <w:r w:rsidR="00BA3F5E" w:rsidRPr="00BB4224">
        <w:rPr>
          <w:lang w:val="fr-CA"/>
        </w:rPr>
        <w:t xml:space="preserve"> </w:t>
      </w:r>
      <w:r w:rsidRPr="00BB4224">
        <w:rPr>
          <w:lang w:val="fr-CA"/>
        </w:rPr>
        <w:t>ont été remises</w:t>
      </w:r>
      <w:r w:rsidR="00BA3F5E" w:rsidRPr="00BB4224">
        <w:rPr>
          <w:lang w:val="fr-CA"/>
        </w:rPr>
        <w:t xml:space="preserve"> </w:t>
      </w:r>
      <w:r w:rsidR="00386074" w:rsidRPr="00BB4224">
        <w:rPr>
          <w:lang w:val="fr-CA"/>
        </w:rPr>
        <w:t xml:space="preserve">par </w:t>
      </w:r>
      <w:r w:rsidR="00C61CA9" w:rsidRPr="00BB4224">
        <w:rPr>
          <w:lang w:val="fr-CA"/>
        </w:rPr>
        <w:t xml:space="preserve">le Portugal </w:t>
      </w:r>
      <w:r w:rsidR="00BA3F5E" w:rsidRPr="00BB4224">
        <w:rPr>
          <w:lang w:val="fr-CA"/>
        </w:rPr>
        <w:t>(</w:t>
      </w:r>
      <w:r w:rsidR="001119A0" w:rsidRPr="00BB4224">
        <w:rPr>
          <w:lang w:val="fr-CA"/>
        </w:rPr>
        <w:t xml:space="preserve">au nom </w:t>
      </w:r>
      <w:r w:rsidR="00386074" w:rsidRPr="00BB4224">
        <w:rPr>
          <w:lang w:val="fr-CA"/>
        </w:rPr>
        <w:t>de l’U</w:t>
      </w:r>
      <w:r w:rsidR="00EC306A">
        <w:rPr>
          <w:lang w:val="fr-CA"/>
        </w:rPr>
        <w:t>nion européenne et ses É</w:t>
      </w:r>
      <w:r w:rsidR="00066C64" w:rsidRPr="00BB4224">
        <w:rPr>
          <w:lang w:val="fr-CA"/>
        </w:rPr>
        <w:t>tats membres</w:t>
      </w:r>
      <w:r w:rsidR="00BA3F5E" w:rsidRPr="00BB4224">
        <w:rPr>
          <w:lang w:val="fr-CA"/>
        </w:rPr>
        <w:t>)</w:t>
      </w:r>
      <w:r w:rsidR="00C61CA9" w:rsidRPr="00BB4224">
        <w:rPr>
          <w:lang w:val="fr-CA"/>
        </w:rPr>
        <w:t>,</w:t>
      </w:r>
      <w:r w:rsidR="002335BA" w:rsidRPr="00BB4224">
        <w:rPr>
          <w:lang w:val="fr-CA"/>
        </w:rPr>
        <w:t xml:space="preserve"> </w:t>
      </w:r>
      <w:r w:rsidR="00C61CA9" w:rsidRPr="00BB4224">
        <w:rPr>
          <w:lang w:val="fr-CA"/>
        </w:rPr>
        <w:t>la République démocratique du Congo</w:t>
      </w:r>
      <w:r w:rsidR="00C56EFD" w:rsidRPr="00BB4224">
        <w:rPr>
          <w:lang w:val="fr-CA"/>
        </w:rPr>
        <w:t xml:space="preserve"> (au nom du G</w:t>
      </w:r>
      <w:r w:rsidR="00C61CA9" w:rsidRPr="00BB4224">
        <w:rPr>
          <w:lang w:val="fr-CA"/>
        </w:rPr>
        <w:t xml:space="preserve">roupe des pays d’Afrique), </w:t>
      </w:r>
      <w:r w:rsidR="002335BA" w:rsidRPr="00BB4224">
        <w:rPr>
          <w:lang w:val="fr-CA"/>
        </w:rPr>
        <w:t xml:space="preserve">et </w:t>
      </w:r>
      <w:r w:rsidR="00C61CA9" w:rsidRPr="00BB4224">
        <w:rPr>
          <w:lang w:val="fr-CA"/>
        </w:rPr>
        <w:t xml:space="preserve">la </w:t>
      </w:r>
      <w:r w:rsidR="00386074" w:rsidRPr="00BB4224">
        <w:rPr>
          <w:lang w:val="fr-CA"/>
        </w:rPr>
        <w:t>Suisse</w:t>
      </w:r>
      <w:r w:rsidR="00C61CA9" w:rsidRPr="00BB4224">
        <w:rPr>
          <w:lang w:val="fr-CA"/>
        </w:rPr>
        <w:t>,</w:t>
      </w:r>
      <w:r w:rsidR="002335BA" w:rsidRPr="00BB4224">
        <w:rPr>
          <w:lang w:val="fr-CA"/>
        </w:rPr>
        <w:t xml:space="preserve"> et </w:t>
      </w:r>
      <w:r w:rsidR="00EC306A">
        <w:rPr>
          <w:lang w:val="fr-CA"/>
        </w:rPr>
        <w:t>publiées</w:t>
      </w:r>
      <w:r w:rsidR="00BA3F5E" w:rsidRPr="00BB4224">
        <w:rPr>
          <w:lang w:val="fr-CA"/>
        </w:rPr>
        <w:t xml:space="preserve"> </w:t>
      </w:r>
      <w:r w:rsidR="00AA7C76" w:rsidRPr="00BB4224">
        <w:rPr>
          <w:lang w:val="fr-CA"/>
        </w:rPr>
        <w:t>sur la page</w:t>
      </w:r>
      <w:r w:rsidR="00066C64" w:rsidRPr="00BB4224">
        <w:rPr>
          <w:lang w:val="fr-CA"/>
        </w:rPr>
        <w:t xml:space="preserve"> web de la réunion</w:t>
      </w:r>
      <w:r w:rsidR="00D775E4" w:rsidRPr="00BB4224">
        <w:rPr>
          <w:lang w:val="fr-CA"/>
        </w:rPr>
        <w:t xml:space="preserve">. </w:t>
      </w:r>
    </w:p>
    <w:p w14:paraId="47B40325" w14:textId="4B953995" w:rsidR="00136F78" w:rsidRPr="00136F78" w:rsidRDefault="00136F78" w:rsidP="00136F78">
      <w:pPr>
        <w:pStyle w:val="Para10"/>
        <w:rPr>
          <w:lang w:val="fr-CA"/>
        </w:rPr>
      </w:pPr>
      <w:r w:rsidRPr="00BB4224">
        <w:rPr>
          <w:lang w:val="fr-CA"/>
        </w:rPr>
        <w:t>Des déclarations ont été faites également par les représentants de l’Alliance de la CDB, du Caucus des femmes de la CDB, du Réseau mondial des jeunes pour la biodiversité (GYBN) et du Forum international autochtone sur la biodiversité (IIFB) (également au nom du Réseau des femmes autochtones pour la biodiversité)</w:t>
      </w:r>
      <w:r>
        <w:rPr>
          <w:lang w:val="fr-CA"/>
        </w:rPr>
        <w:t>.</w:t>
      </w:r>
    </w:p>
    <w:p w14:paraId="66A7DEC7" w14:textId="0AC6B1B8" w:rsidR="00566B4B" w:rsidRPr="00BB4224" w:rsidRDefault="00C96CBB" w:rsidP="00BB184E">
      <w:pPr>
        <w:pStyle w:val="Para10"/>
        <w:rPr>
          <w:b/>
          <w:bCs/>
          <w:lang w:val="fr-CA"/>
        </w:rPr>
      </w:pPr>
      <w:r w:rsidRPr="00BB4224">
        <w:rPr>
          <w:lang w:val="fr-CA"/>
        </w:rPr>
        <w:t>En plus</w:t>
      </w:r>
      <w:r w:rsidR="00BA3F5E" w:rsidRPr="00BB4224">
        <w:rPr>
          <w:lang w:val="fr-CA"/>
        </w:rPr>
        <w:t xml:space="preserve"> </w:t>
      </w:r>
      <w:r w:rsidR="001119A0" w:rsidRPr="00BB4224">
        <w:rPr>
          <w:lang w:val="fr-CA"/>
        </w:rPr>
        <w:t>des déclarations</w:t>
      </w:r>
      <w:r w:rsidR="00C61CA9" w:rsidRPr="00BB4224">
        <w:rPr>
          <w:lang w:val="fr-CA"/>
        </w:rPr>
        <w:t xml:space="preserve"> présentées oralement par des observateurs, une</w:t>
      </w:r>
      <w:r w:rsidR="00BA3F5E" w:rsidRPr="00BB4224">
        <w:rPr>
          <w:lang w:val="fr-CA"/>
        </w:rPr>
        <w:t xml:space="preserve"> </w:t>
      </w:r>
      <w:r w:rsidR="00386074" w:rsidRPr="00BB4224">
        <w:rPr>
          <w:lang w:val="fr-CA"/>
        </w:rPr>
        <w:t>déclaration écrite</w:t>
      </w:r>
      <w:r w:rsidR="00C56EFD" w:rsidRPr="00BB4224">
        <w:rPr>
          <w:lang w:val="fr-CA"/>
        </w:rPr>
        <w:t xml:space="preserve"> a été re</w:t>
      </w:r>
      <w:r w:rsidR="00C61CA9" w:rsidRPr="00BB4224">
        <w:rPr>
          <w:lang w:val="fr-CA"/>
        </w:rPr>
        <w:t>mise par la</w:t>
      </w:r>
      <w:r w:rsidR="00BA3F5E" w:rsidRPr="00BB4224">
        <w:rPr>
          <w:lang w:val="fr-CA"/>
        </w:rPr>
        <w:t xml:space="preserve"> New Wind Association</w:t>
      </w:r>
      <w:r w:rsidR="002335BA" w:rsidRPr="00BB4224">
        <w:rPr>
          <w:lang w:val="fr-CA"/>
        </w:rPr>
        <w:t xml:space="preserve"> et </w:t>
      </w:r>
      <w:r w:rsidR="00C61CA9" w:rsidRPr="00BB4224">
        <w:rPr>
          <w:lang w:val="fr-CA"/>
        </w:rPr>
        <w:t xml:space="preserve">mise </w:t>
      </w:r>
      <w:r w:rsidR="0084287F" w:rsidRPr="00BB4224">
        <w:rPr>
          <w:lang w:val="fr-CA"/>
        </w:rPr>
        <w:t>à disposition</w:t>
      </w:r>
      <w:r w:rsidR="00BA3F5E" w:rsidRPr="00BB4224">
        <w:rPr>
          <w:lang w:val="fr-CA"/>
        </w:rPr>
        <w:t xml:space="preserve"> </w:t>
      </w:r>
      <w:r w:rsidR="00AA7C76" w:rsidRPr="00BB4224">
        <w:rPr>
          <w:lang w:val="fr-CA"/>
        </w:rPr>
        <w:t>sur la page</w:t>
      </w:r>
      <w:r w:rsidR="00066C64" w:rsidRPr="00BB4224">
        <w:rPr>
          <w:lang w:val="fr-CA"/>
        </w:rPr>
        <w:t xml:space="preserve"> web de la réunion</w:t>
      </w:r>
      <w:r w:rsidR="00566B4B" w:rsidRPr="00BB4224">
        <w:rPr>
          <w:color w:val="212529"/>
          <w:lang w:val="fr-CA"/>
        </w:rPr>
        <w:t>.</w:t>
      </w:r>
    </w:p>
    <w:p w14:paraId="43864973" w14:textId="4F85FE37" w:rsidR="00566B4B" w:rsidRPr="00BB4224" w:rsidRDefault="001119A0" w:rsidP="00BB184E">
      <w:pPr>
        <w:pStyle w:val="Para10"/>
        <w:rPr>
          <w:lang w:val="fr-CA"/>
        </w:rPr>
      </w:pPr>
      <w:r w:rsidRPr="00BB4224">
        <w:rPr>
          <w:lang w:val="fr-CA"/>
        </w:rPr>
        <w:t>Après un échange de vues</w:t>
      </w:r>
      <w:r w:rsidR="00BA3F5E" w:rsidRPr="00BB4224">
        <w:rPr>
          <w:lang w:val="fr-CA"/>
        </w:rPr>
        <w:t xml:space="preserve">, </w:t>
      </w:r>
      <w:r w:rsidR="00066C64" w:rsidRPr="00BB4224">
        <w:rPr>
          <w:lang w:val="fr-CA"/>
        </w:rPr>
        <w:t>la présidente</w:t>
      </w:r>
      <w:r w:rsidR="00BA3F5E" w:rsidRPr="00BB4224">
        <w:rPr>
          <w:lang w:val="fr-CA"/>
        </w:rPr>
        <w:t xml:space="preserve"> </w:t>
      </w:r>
      <w:r w:rsidR="00066C64" w:rsidRPr="00BB4224">
        <w:rPr>
          <w:lang w:val="fr-CA"/>
        </w:rPr>
        <w:t>a fait savoir qu’elle préparerait</w:t>
      </w:r>
      <w:r w:rsidR="00BA3F5E" w:rsidRPr="00BB4224">
        <w:rPr>
          <w:lang w:val="fr-CA"/>
        </w:rPr>
        <w:t xml:space="preserve"> </w:t>
      </w:r>
      <w:r w:rsidR="00066C64" w:rsidRPr="00BB4224">
        <w:rPr>
          <w:lang w:val="fr-CA"/>
        </w:rPr>
        <w:t>une recommandation révisée</w:t>
      </w:r>
      <w:r w:rsidR="00C56EFD" w:rsidRPr="00BB4224">
        <w:rPr>
          <w:lang w:val="fr-CA"/>
        </w:rPr>
        <w:t>,</w:t>
      </w:r>
      <w:r w:rsidR="00BA3F5E" w:rsidRPr="00BB4224">
        <w:rPr>
          <w:lang w:val="fr-CA"/>
        </w:rPr>
        <w:t xml:space="preserve"> </w:t>
      </w:r>
      <w:r w:rsidR="00066C64" w:rsidRPr="00BB4224">
        <w:rPr>
          <w:lang w:val="fr-CA"/>
        </w:rPr>
        <w:t>pour examen par</w:t>
      </w:r>
      <w:r w:rsidRPr="00BB4224">
        <w:rPr>
          <w:lang w:val="fr-CA"/>
        </w:rPr>
        <w:t xml:space="preserve"> l’Organe subsidiaire</w:t>
      </w:r>
      <w:r w:rsidR="00BA3F5E" w:rsidRPr="00BB4224">
        <w:rPr>
          <w:lang w:val="fr-CA"/>
        </w:rPr>
        <w:t xml:space="preserve">, </w:t>
      </w:r>
      <w:r w:rsidR="00C56EFD" w:rsidRPr="00BB4224">
        <w:rPr>
          <w:lang w:val="fr-CA"/>
        </w:rPr>
        <w:t>en tenant compte des points de vue</w:t>
      </w:r>
      <w:r w:rsidRPr="00BB4224">
        <w:rPr>
          <w:lang w:val="fr-CA"/>
        </w:rPr>
        <w:t xml:space="preserve"> exprimés</w:t>
      </w:r>
      <w:r w:rsidR="00BA3F5E" w:rsidRPr="00BB4224">
        <w:rPr>
          <w:lang w:val="fr-CA"/>
        </w:rPr>
        <w:t xml:space="preserve"> </w:t>
      </w:r>
      <w:r w:rsidR="00066C64" w:rsidRPr="00BB4224">
        <w:rPr>
          <w:lang w:val="fr-CA"/>
        </w:rPr>
        <w:t>oralement par les</w:t>
      </w:r>
      <w:r w:rsidR="00BA3F5E" w:rsidRPr="00BB4224">
        <w:rPr>
          <w:lang w:val="fr-CA"/>
        </w:rPr>
        <w:t xml:space="preserve"> Parties </w:t>
      </w:r>
      <w:r w:rsidR="001603CF" w:rsidRPr="00BB4224">
        <w:rPr>
          <w:lang w:val="fr-CA"/>
        </w:rPr>
        <w:t>ou appuyés par</w:t>
      </w:r>
      <w:r w:rsidR="00066C64" w:rsidRPr="00BB4224">
        <w:rPr>
          <w:lang w:val="fr-CA"/>
        </w:rPr>
        <w:t xml:space="preserve"> celles-ci,</w:t>
      </w:r>
      <w:r w:rsidR="002335BA" w:rsidRPr="00BB4224">
        <w:rPr>
          <w:lang w:val="fr-CA"/>
        </w:rPr>
        <w:t xml:space="preserve"> et </w:t>
      </w:r>
      <w:r w:rsidR="00066C64" w:rsidRPr="00BB4224">
        <w:rPr>
          <w:lang w:val="fr-CA"/>
        </w:rPr>
        <w:t xml:space="preserve">des </w:t>
      </w:r>
      <w:r w:rsidR="00AA7C76" w:rsidRPr="00BB4224">
        <w:rPr>
          <w:lang w:val="fr-CA"/>
        </w:rPr>
        <w:t>observations transmises</w:t>
      </w:r>
      <w:r w:rsidR="00066C64" w:rsidRPr="00BB4224">
        <w:rPr>
          <w:lang w:val="fr-CA"/>
        </w:rPr>
        <w:t xml:space="preserve"> par écrit</w:t>
      </w:r>
      <w:r w:rsidR="00136F78">
        <w:rPr>
          <w:lang w:val="fr-CA"/>
        </w:rPr>
        <w:t xml:space="preserve"> au cours de la séance informelle du mois de mars et à la présente réunion</w:t>
      </w:r>
      <w:r w:rsidR="00566B4B" w:rsidRPr="00BB4224">
        <w:rPr>
          <w:lang w:val="fr-CA"/>
        </w:rPr>
        <w:t>.</w:t>
      </w:r>
    </w:p>
    <w:p w14:paraId="2595A0E7" w14:textId="5622CB5A" w:rsidR="003D15AD" w:rsidRPr="00BB4224" w:rsidRDefault="003D15AD" w:rsidP="00BB184E">
      <w:pPr>
        <w:pStyle w:val="Para10"/>
        <w:rPr>
          <w:lang w:val="fr-CA"/>
        </w:rPr>
      </w:pPr>
      <w:r w:rsidRPr="00BB4224">
        <w:rPr>
          <w:lang w:val="fr-CA"/>
        </w:rPr>
        <w:t>À la cinquième séance de la plénière, le 29 mai 2021, l’Organe subsidiaire a examiné un projet de recommandation proposé par la présidente.</w:t>
      </w:r>
    </w:p>
    <w:p w14:paraId="2C5864E1" w14:textId="658D56AA" w:rsidR="003D15AD" w:rsidRPr="00BB4224" w:rsidRDefault="00511892" w:rsidP="00BB184E">
      <w:pPr>
        <w:pStyle w:val="Para10"/>
        <w:rPr>
          <w:lang w:val="fr-CA"/>
        </w:rPr>
      </w:pPr>
      <w:r w:rsidRPr="00BB4224">
        <w:rPr>
          <w:lang w:val="fr-CA"/>
        </w:rPr>
        <w:lastRenderedPageBreak/>
        <w:t xml:space="preserve">Des déclarations ont été faites par les représentants des pays suivants : </w:t>
      </w:r>
      <w:r w:rsidR="00183A6B" w:rsidRPr="00BB4224">
        <w:rPr>
          <w:lang w:val="fr-CA"/>
        </w:rPr>
        <w:t xml:space="preserve">Afrique du Sud, </w:t>
      </w:r>
      <w:r w:rsidRPr="00BB4224">
        <w:rPr>
          <w:lang w:val="fr-CA"/>
        </w:rPr>
        <w:t>Argentine, Brésil, Canada, Norvège et Portugal (au nom de l’Union européenne et ses États membres).</w:t>
      </w:r>
    </w:p>
    <w:p w14:paraId="7A42B7BB" w14:textId="40A607EB" w:rsidR="00183A6B" w:rsidRPr="00BB4224" w:rsidRDefault="00394B90" w:rsidP="00BB184E">
      <w:pPr>
        <w:pStyle w:val="Para10"/>
        <w:rPr>
          <w:lang w:val="fr-CA"/>
        </w:rPr>
      </w:pPr>
      <w:r>
        <w:rPr>
          <w:lang w:val="fr-CA"/>
        </w:rPr>
        <w:t xml:space="preserve">La présidente a ajouté que le </w:t>
      </w:r>
      <w:r w:rsidR="00183A6B" w:rsidRPr="00BB4224">
        <w:rPr>
          <w:lang w:val="fr-CA"/>
        </w:rPr>
        <w:t xml:space="preserve">représentant du Portugal </w:t>
      </w:r>
      <w:r>
        <w:rPr>
          <w:lang w:val="fr-CA"/>
        </w:rPr>
        <w:t>avait transmis une observation au</w:t>
      </w:r>
      <w:r w:rsidR="00183A6B" w:rsidRPr="00BB4224">
        <w:rPr>
          <w:lang w:val="fr-CA"/>
        </w:rPr>
        <w:t xml:space="preserve"> nom de l’Union </w:t>
      </w:r>
      <w:r>
        <w:rPr>
          <w:lang w:val="fr-CA"/>
        </w:rPr>
        <w:t xml:space="preserve">européenne et ses États membres en utilisant la fonction </w:t>
      </w:r>
      <w:r w:rsidR="00EC306A">
        <w:rPr>
          <w:lang w:val="fr-CA"/>
        </w:rPr>
        <w:t>de clavardage</w:t>
      </w:r>
      <w:r>
        <w:rPr>
          <w:lang w:val="fr-CA"/>
        </w:rPr>
        <w:t xml:space="preserve">. </w:t>
      </w:r>
    </w:p>
    <w:p w14:paraId="7792C913" w14:textId="4DF746E4" w:rsidR="00183A6B" w:rsidRPr="00BB4224" w:rsidRDefault="00183A6B" w:rsidP="00BB184E">
      <w:pPr>
        <w:pStyle w:val="Para10"/>
        <w:rPr>
          <w:lang w:val="fr-CA"/>
        </w:rPr>
      </w:pPr>
      <w:r w:rsidRPr="00BB4224">
        <w:rPr>
          <w:lang w:val="fr-CA"/>
        </w:rPr>
        <w:t>L’Organe subsidiaire a repris l’examen du projet de recomm</w:t>
      </w:r>
      <w:r w:rsidR="006B4AB5">
        <w:rPr>
          <w:lang w:val="fr-CA"/>
        </w:rPr>
        <w:t xml:space="preserve">andation à sa sixième séance </w:t>
      </w:r>
      <w:r w:rsidRPr="00BB4224">
        <w:rPr>
          <w:lang w:val="fr-CA"/>
        </w:rPr>
        <w:t>plénière, le 30 mai 2021.</w:t>
      </w:r>
    </w:p>
    <w:p w14:paraId="71BA3BD9" w14:textId="1EB3844F" w:rsidR="00183A6B" w:rsidRPr="00BB4224" w:rsidRDefault="00183A6B" w:rsidP="00BB184E">
      <w:pPr>
        <w:pStyle w:val="Para10"/>
        <w:rPr>
          <w:lang w:val="fr-CA"/>
        </w:rPr>
      </w:pPr>
      <w:r w:rsidRPr="00BB4224">
        <w:rPr>
          <w:lang w:val="fr-CA"/>
        </w:rPr>
        <w:t xml:space="preserve">Des déclarations ont été faites par les représentants des pays suivants : </w:t>
      </w:r>
      <w:r w:rsidR="00626738" w:rsidRPr="00BB4224">
        <w:rPr>
          <w:lang w:val="fr-CA"/>
        </w:rPr>
        <w:t xml:space="preserve">Afrique du Sud, </w:t>
      </w:r>
      <w:r w:rsidRPr="00BB4224">
        <w:rPr>
          <w:lang w:val="fr-CA"/>
        </w:rPr>
        <w:t xml:space="preserve">Argentine, Brésil, Canada, Chine, Colombie, Costa Rica, </w:t>
      </w:r>
      <w:r w:rsidR="00394B90">
        <w:rPr>
          <w:lang w:val="fr-CA"/>
        </w:rPr>
        <w:t xml:space="preserve">Grande-Bretagne et Irlande du Nord, </w:t>
      </w:r>
      <w:r w:rsidR="00626738" w:rsidRPr="00BB4224">
        <w:rPr>
          <w:lang w:val="fr-CA"/>
        </w:rPr>
        <w:t>Maroc, Mexique, Nouvelle-Zélande, Norvège, Pérou, Portugal (au nom de l’Union européenne et ses États membres), Suisse et Royaume-Uni.</w:t>
      </w:r>
    </w:p>
    <w:p w14:paraId="2E94341B" w14:textId="36C647FE" w:rsidR="00626738" w:rsidRPr="00BB4224" w:rsidRDefault="00626738" w:rsidP="00BB184E">
      <w:pPr>
        <w:pStyle w:val="Para10"/>
        <w:rPr>
          <w:i/>
          <w:lang w:val="fr-CA"/>
        </w:rPr>
      </w:pPr>
      <w:r w:rsidRPr="00BB4224">
        <w:rPr>
          <w:i/>
          <w:lang w:val="fr-CA"/>
        </w:rPr>
        <w:t>[À compléter]</w:t>
      </w:r>
    </w:p>
    <w:p w14:paraId="62253C40" w14:textId="74C36741" w:rsidR="00631A22" w:rsidRPr="00BB4224" w:rsidRDefault="00786ABD" w:rsidP="00CA1FE1">
      <w:pPr>
        <w:pStyle w:val="Heading1multiline"/>
        <w:ind w:left="2268" w:hanging="1134"/>
        <w:rPr>
          <w:lang w:val="fr-CA"/>
        </w:rPr>
      </w:pPr>
      <w:bookmarkStart w:id="9" w:name="_Toc29288467"/>
      <w:r w:rsidRPr="00BB4224">
        <w:rPr>
          <w:color w:val="000000"/>
          <w:lang w:val="fr-CA"/>
        </w:rPr>
        <w:t xml:space="preserve">POINT </w:t>
      </w:r>
      <w:r w:rsidR="00472300" w:rsidRPr="00BB4224">
        <w:rPr>
          <w:color w:val="000000"/>
          <w:lang w:val="fr-CA"/>
        </w:rPr>
        <w:t>4.</w:t>
      </w:r>
      <w:bookmarkStart w:id="10" w:name="_Hlk14950652"/>
      <w:bookmarkEnd w:id="9"/>
      <w:r w:rsidR="00CA1FE1" w:rsidRPr="00BB4224">
        <w:rPr>
          <w:color w:val="000000"/>
          <w:lang w:val="fr-CA"/>
        </w:rPr>
        <w:tab/>
      </w:r>
      <w:r w:rsidR="002335BA" w:rsidRPr="00BB4224">
        <w:rPr>
          <w:lang w:val="fr-CA"/>
        </w:rPr>
        <w:t>Évaluation et examen</w:t>
      </w:r>
      <w:r w:rsidR="001119A0" w:rsidRPr="00BB4224">
        <w:rPr>
          <w:lang w:val="fr-CA"/>
        </w:rPr>
        <w:t xml:space="preserve"> de l’</w:t>
      </w:r>
      <w:r w:rsidR="00C56EFD" w:rsidRPr="00BB4224">
        <w:rPr>
          <w:lang w:val="fr-CA"/>
        </w:rPr>
        <w:t>efficacitÉ</w:t>
      </w:r>
      <w:r w:rsidR="00631A22" w:rsidRPr="00BB4224">
        <w:rPr>
          <w:lang w:val="fr-CA"/>
        </w:rPr>
        <w:t xml:space="preserve"> </w:t>
      </w:r>
      <w:r w:rsidR="001119A0" w:rsidRPr="00BB4224">
        <w:rPr>
          <w:lang w:val="fr-CA"/>
        </w:rPr>
        <w:t>du Pro</w:t>
      </w:r>
      <w:r w:rsidR="002335BA" w:rsidRPr="00BB4224">
        <w:rPr>
          <w:lang w:val="fr-CA"/>
        </w:rPr>
        <w:t>tocole de Cartagena</w:t>
      </w:r>
      <w:r w:rsidR="00631A22" w:rsidRPr="00BB4224">
        <w:rPr>
          <w:lang w:val="fr-CA"/>
        </w:rPr>
        <w:t xml:space="preserve"> </w:t>
      </w:r>
      <w:r w:rsidR="001119A0" w:rsidRPr="00BB4224">
        <w:rPr>
          <w:lang w:val="fr-CA"/>
        </w:rPr>
        <w:t>sur la pr</w:t>
      </w:r>
      <w:r w:rsidR="00C56EFD" w:rsidRPr="00BB4224">
        <w:rPr>
          <w:lang w:val="fr-CA"/>
        </w:rPr>
        <w:t>É</w:t>
      </w:r>
      <w:r w:rsidR="002335BA" w:rsidRPr="00BB4224">
        <w:rPr>
          <w:lang w:val="fr-CA"/>
        </w:rPr>
        <w:t>vention des risques biotechnologiques</w:t>
      </w:r>
    </w:p>
    <w:p w14:paraId="44DDAFE9" w14:textId="7422F907" w:rsidR="00080E4B" w:rsidRPr="00BB4224" w:rsidRDefault="006E4AF8" w:rsidP="00BB184E">
      <w:pPr>
        <w:pStyle w:val="Para10"/>
        <w:rPr>
          <w:lang w:val="fr-CA"/>
        </w:rPr>
      </w:pPr>
      <w:r w:rsidRPr="00BB4224">
        <w:rPr>
          <w:lang w:val="fr-CA"/>
        </w:rPr>
        <w:t>L’Org</w:t>
      </w:r>
      <w:r w:rsidR="00786ABD" w:rsidRPr="00BB4224">
        <w:rPr>
          <w:lang w:val="fr-CA"/>
        </w:rPr>
        <w:t>ane subsidiaire chargé de l’application</w:t>
      </w:r>
      <w:r w:rsidR="00933126" w:rsidRPr="00BB4224">
        <w:rPr>
          <w:lang w:val="fr-CA"/>
        </w:rPr>
        <w:t xml:space="preserve"> </w:t>
      </w:r>
      <w:r w:rsidR="001119A0" w:rsidRPr="00BB4224">
        <w:rPr>
          <w:lang w:val="fr-CA"/>
        </w:rPr>
        <w:t>a examiné le point 4</w:t>
      </w:r>
      <w:r w:rsidRPr="00BB4224">
        <w:rPr>
          <w:lang w:val="fr-CA"/>
        </w:rPr>
        <w:t xml:space="preserve"> de l’ordre du jour</w:t>
      </w:r>
      <w:r w:rsidR="00631A22" w:rsidRPr="00BB4224">
        <w:rPr>
          <w:lang w:val="fr-CA"/>
        </w:rPr>
        <w:t xml:space="preserve"> </w:t>
      </w:r>
      <w:r w:rsidRPr="00BB4224">
        <w:rPr>
          <w:lang w:val="fr-CA"/>
        </w:rPr>
        <w:t xml:space="preserve">à la première séance </w:t>
      </w:r>
      <w:r w:rsidR="006B4AB5">
        <w:rPr>
          <w:lang w:val="fr-CA"/>
        </w:rPr>
        <w:t>plénière</w:t>
      </w:r>
      <w:r w:rsidR="00631A22" w:rsidRPr="00BB4224">
        <w:rPr>
          <w:lang w:val="fr-CA"/>
        </w:rPr>
        <w:t xml:space="preserve">, </w:t>
      </w:r>
      <w:r w:rsidR="001119A0" w:rsidRPr="00BB4224">
        <w:rPr>
          <w:lang w:val="fr-CA"/>
        </w:rPr>
        <w:t>le 16</w:t>
      </w:r>
      <w:r w:rsidR="00631A22" w:rsidRPr="00BB4224">
        <w:rPr>
          <w:lang w:val="fr-CA"/>
        </w:rPr>
        <w:t xml:space="preserve"> </w:t>
      </w:r>
      <w:r w:rsidR="00786ABD" w:rsidRPr="00BB4224">
        <w:rPr>
          <w:lang w:val="fr-CA"/>
        </w:rPr>
        <w:t>mai</w:t>
      </w:r>
      <w:r w:rsidR="00631A22" w:rsidRPr="00BB4224">
        <w:rPr>
          <w:lang w:val="fr-CA"/>
        </w:rPr>
        <w:t xml:space="preserve"> 2021</w:t>
      </w:r>
      <w:r w:rsidR="00080E4B" w:rsidRPr="00BB4224">
        <w:rPr>
          <w:lang w:val="fr-CA"/>
        </w:rPr>
        <w:t>.</w:t>
      </w:r>
      <w:r w:rsidR="00CA1FE1" w:rsidRPr="00BB4224">
        <w:rPr>
          <w:lang w:val="fr-CA"/>
        </w:rPr>
        <w:t xml:space="preserve"> </w:t>
      </w:r>
      <w:r w:rsidRPr="00BB4224">
        <w:rPr>
          <w:lang w:val="fr-CA"/>
        </w:rPr>
        <w:t>Pour l’examen de ce point</w:t>
      </w:r>
      <w:r w:rsidR="00512827" w:rsidRPr="00BB4224">
        <w:rPr>
          <w:lang w:val="fr-CA"/>
        </w:rPr>
        <w:t xml:space="preserve">, </w:t>
      </w:r>
      <w:r w:rsidRPr="00BB4224">
        <w:rPr>
          <w:lang w:val="fr-CA"/>
        </w:rPr>
        <w:t>l’Org</w:t>
      </w:r>
      <w:r w:rsidR="00C96CBB" w:rsidRPr="00BB4224">
        <w:rPr>
          <w:lang w:val="fr-CA"/>
        </w:rPr>
        <w:t xml:space="preserve">ane subsidiaire </w:t>
      </w:r>
      <w:r w:rsidR="001119A0" w:rsidRPr="00BB4224">
        <w:rPr>
          <w:lang w:val="fr-CA"/>
        </w:rPr>
        <w:t>était saisi d’une</w:t>
      </w:r>
      <w:r w:rsidR="00512827" w:rsidRPr="00BB4224">
        <w:rPr>
          <w:lang w:val="fr-CA"/>
        </w:rPr>
        <w:t xml:space="preserve"> note </w:t>
      </w:r>
      <w:r w:rsidR="001119A0" w:rsidRPr="00BB4224">
        <w:rPr>
          <w:lang w:val="fr-CA"/>
        </w:rPr>
        <w:t>de la Secrétaire exécutive</w:t>
      </w:r>
      <w:r w:rsidR="00C56EFD" w:rsidRPr="00BB4224">
        <w:rPr>
          <w:lang w:val="fr-CA"/>
        </w:rPr>
        <w:t xml:space="preserve"> sur l’</w:t>
      </w:r>
      <w:r w:rsidR="002335BA" w:rsidRPr="00BB4224">
        <w:rPr>
          <w:lang w:val="fr-CA"/>
        </w:rPr>
        <w:t>évaluation et examen</w:t>
      </w:r>
      <w:r w:rsidR="001119A0" w:rsidRPr="00BB4224">
        <w:rPr>
          <w:lang w:val="fr-CA"/>
        </w:rPr>
        <w:t xml:space="preserve"> de l’</w:t>
      </w:r>
      <w:r w:rsidR="002335BA" w:rsidRPr="00BB4224">
        <w:rPr>
          <w:lang w:val="fr-CA"/>
        </w:rPr>
        <w:t>efficacité</w:t>
      </w:r>
      <w:r w:rsidR="00C9285D" w:rsidRPr="00BB4224">
        <w:rPr>
          <w:lang w:val="fr-CA"/>
        </w:rPr>
        <w:t xml:space="preserve"> </w:t>
      </w:r>
      <w:r w:rsidR="001119A0" w:rsidRPr="00BB4224">
        <w:rPr>
          <w:lang w:val="fr-CA"/>
        </w:rPr>
        <w:t>du Pro</w:t>
      </w:r>
      <w:r w:rsidR="002335BA" w:rsidRPr="00BB4224">
        <w:rPr>
          <w:lang w:val="fr-CA"/>
        </w:rPr>
        <w:t>tocole de Cartagena</w:t>
      </w:r>
      <w:r w:rsidR="00C9285D" w:rsidRPr="00BB4224">
        <w:rPr>
          <w:lang w:val="fr-CA"/>
        </w:rPr>
        <w:t xml:space="preserve"> </w:t>
      </w:r>
      <w:r w:rsidR="001119A0" w:rsidRPr="00BB4224">
        <w:rPr>
          <w:lang w:val="fr-CA"/>
        </w:rPr>
        <w:t>sur la pr</w:t>
      </w:r>
      <w:r w:rsidR="002335BA" w:rsidRPr="00BB4224">
        <w:rPr>
          <w:lang w:val="fr-CA"/>
        </w:rPr>
        <w:t>évention des risques biotechnologiques</w:t>
      </w:r>
      <w:r w:rsidR="00867348" w:rsidRPr="00BB4224">
        <w:rPr>
          <w:lang w:val="fr-CA"/>
        </w:rPr>
        <w:t xml:space="preserve"> </w:t>
      </w:r>
      <w:r w:rsidR="000A61C7" w:rsidRPr="00BB4224">
        <w:rPr>
          <w:lang w:val="fr-CA"/>
        </w:rPr>
        <w:t>(CBD/SB</w:t>
      </w:r>
      <w:r w:rsidR="001060B9" w:rsidRPr="00BB4224">
        <w:rPr>
          <w:lang w:val="fr-CA"/>
        </w:rPr>
        <w:t>I</w:t>
      </w:r>
      <w:r w:rsidR="000A61C7" w:rsidRPr="00BB4224">
        <w:rPr>
          <w:lang w:val="fr-CA"/>
        </w:rPr>
        <w:t>/</w:t>
      </w:r>
      <w:r w:rsidR="001060B9" w:rsidRPr="00BB4224">
        <w:rPr>
          <w:lang w:val="fr-CA"/>
        </w:rPr>
        <w:t>3</w:t>
      </w:r>
      <w:r w:rsidR="000A61C7" w:rsidRPr="00BB4224">
        <w:rPr>
          <w:lang w:val="fr-CA"/>
        </w:rPr>
        <w:t>/</w:t>
      </w:r>
      <w:r w:rsidR="001060B9" w:rsidRPr="00BB4224">
        <w:rPr>
          <w:lang w:val="fr-CA"/>
        </w:rPr>
        <w:t>3</w:t>
      </w:r>
      <w:r w:rsidR="000A61C7" w:rsidRPr="00BB4224">
        <w:rPr>
          <w:lang w:val="fr-CA"/>
        </w:rPr>
        <w:t>)</w:t>
      </w:r>
      <w:r w:rsidR="001060B9" w:rsidRPr="00BB4224">
        <w:rPr>
          <w:lang w:val="fr-CA"/>
        </w:rPr>
        <w:t xml:space="preserve">, </w:t>
      </w:r>
      <w:r w:rsidR="00C56EFD" w:rsidRPr="00BB4224">
        <w:rPr>
          <w:lang w:val="fr-CA"/>
        </w:rPr>
        <w:t>comprenant</w:t>
      </w:r>
      <w:r w:rsidR="00C96CBB" w:rsidRPr="00BB4224">
        <w:rPr>
          <w:lang w:val="fr-CA"/>
        </w:rPr>
        <w:t xml:space="preserve"> une proposition de </w:t>
      </w:r>
      <w:r w:rsidR="00786ABD" w:rsidRPr="00BB4224">
        <w:rPr>
          <w:lang w:val="fr-CA"/>
        </w:rPr>
        <w:t>recommand</w:t>
      </w:r>
      <w:r w:rsidR="00867348" w:rsidRPr="00BB4224">
        <w:rPr>
          <w:lang w:val="fr-CA"/>
        </w:rPr>
        <w:t xml:space="preserve">ation, </w:t>
      </w:r>
      <w:r w:rsidR="00C96CBB" w:rsidRPr="00BB4224">
        <w:rPr>
          <w:lang w:val="fr-CA"/>
        </w:rPr>
        <w:t>ainsi que</w:t>
      </w:r>
      <w:r w:rsidR="001060B9" w:rsidRPr="00BB4224">
        <w:rPr>
          <w:lang w:val="fr-CA"/>
        </w:rPr>
        <w:t xml:space="preserve"> </w:t>
      </w:r>
      <w:r w:rsidR="00C56EFD" w:rsidRPr="00BB4224">
        <w:rPr>
          <w:lang w:val="fr-CA"/>
        </w:rPr>
        <w:t>d</w:t>
      </w:r>
      <w:r w:rsidR="00C96CBB" w:rsidRPr="00BB4224">
        <w:rPr>
          <w:lang w:val="fr-CA"/>
        </w:rPr>
        <w:t>es conclusions du</w:t>
      </w:r>
      <w:r w:rsidR="00C927A5" w:rsidRPr="00BB4224">
        <w:rPr>
          <w:lang w:val="fr-CA"/>
        </w:rPr>
        <w:t xml:space="preserve"> </w:t>
      </w:r>
      <w:r w:rsidR="001119A0" w:rsidRPr="00BB4224">
        <w:rPr>
          <w:lang w:val="fr-CA"/>
        </w:rPr>
        <w:t>Comité chargé du respect des obligations</w:t>
      </w:r>
      <w:r w:rsidR="002335BA" w:rsidRPr="00BB4224">
        <w:rPr>
          <w:lang w:val="fr-CA"/>
        </w:rPr>
        <w:t xml:space="preserve"> et </w:t>
      </w:r>
      <w:r w:rsidR="00C96CBB" w:rsidRPr="00BB4224">
        <w:rPr>
          <w:lang w:val="fr-CA"/>
        </w:rPr>
        <w:t>du</w:t>
      </w:r>
      <w:r w:rsidR="00C927A5" w:rsidRPr="00BB4224">
        <w:rPr>
          <w:lang w:val="fr-CA"/>
        </w:rPr>
        <w:t xml:space="preserve"> </w:t>
      </w:r>
      <w:r w:rsidR="00C96CBB" w:rsidRPr="00BB4224">
        <w:rPr>
          <w:lang w:val="fr-CA"/>
        </w:rPr>
        <w:t>Groupe de liaison dans les</w:t>
      </w:r>
      <w:r w:rsidR="00C927A5" w:rsidRPr="00BB4224">
        <w:rPr>
          <w:lang w:val="fr-CA"/>
        </w:rPr>
        <w:t xml:space="preserve"> annexes I</w:t>
      </w:r>
      <w:r w:rsidR="002335BA" w:rsidRPr="00BB4224">
        <w:rPr>
          <w:lang w:val="fr-CA"/>
        </w:rPr>
        <w:t xml:space="preserve"> et </w:t>
      </w:r>
      <w:r w:rsidR="00C927A5" w:rsidRPr="00BB4224">
        <w:rPr>
          <w:lang w:val="fr-CA"/>
        </w:rPr>
        <w:t>II</w:t>
      </w:r>
      <w:r w:rsidR="00C96CBB" w:rsidRPr="00BB4224">
        <w:rPr>
          <w:lang w:val="fr-CA"/>
        </w:rPr>
        <w:t xml:space="preserve">, respectivement. Il </w:t>
      </w:r>
      <w:r w:rsidR="001119A0" w:rsidRPr="00BB4224">
        <w:rPr>
          <w:lang w:val="fr-CA"/>
        </w:rPr>
        <w:t xml:space="preserve">était saisi </w:t>
      </w:r>
      <w:r w:rsidR="00C96CBB" w:rsidRPr="00BB4224">
        <w:rPr>
          <w:lang w:val="fr-CA"/>
        </w:rPr>
        <w:t>également d’un addendum à ce</w:t>
      </w:r>
      <w:r w:rsidR="00867348" w:rsidRPr="00BB4224">
        <w:rPr>
          <w:lang w:val="fr-CA"/>
        </w:rPr>
        <w:t xml:space="preserve"> document</w:t>
      </w:r>
      <w:r w:rsidR="00C96CBB" w:rsidRPr="00BB4224">
        <w:rPr>
          <w:lang w:val="fr-CA"/>
        </w:rPr>
        <w:t>, contenant une</w:t>
      </w:r>
      <w:r w:rsidR="00C927A5" w:rsidRPr="00BB4224">
        <w:rPr>
          <w:lang w:val="fr-CA"/>
        </w:rPr>
        <w:t xml:space="preserve"> </w:t>
      </w:r>
      <w:r w:rsidR="00C96CBB" w:rsidRPr="00BB4224">
        <w:rPr>
          <w:lang w:val="fr-CA"/>
        </w:rPr>
        <w:t>analyse des</w:t>
      </w:r>
      <w:r w:rsidR="00C9285D" w:rsidRPr="00BB4224">
        <w:rPr>
          <w:lang w:val="fr-CA"/>
        </w:rPr>
        <w:t xml:space="preserve"> information</w:t>
      </w:r>
      <w:r w:rsidR="00C96CBB" w:rsidRPr="00BB4224">
        <w:rPr>
          <w:lang w:val="fr-CA"/>
        </w:rPr>
        <w:t xml:space="preserve">s </w:t>
      </w:r>
      <w:r w:rsidR="00C56EFD" w:rsidRPr="00BB4224">
        <w:rPr>
          <w:lang w:val="fr-CA"/>
        </w:rPr>
        <w:t xml:space="preserve">fournies </w:t>
      </w:r>
      <w:r w:rsidR="00C96CBB" w:rsidRPr="00BB4224">
        <w:rPr>
          <w:lang w:val="fr-CA"/>
        </w:rPr>
        <w:t>pour l’</w:t>
      </w:r>
      <w:r w:rsidR="002335BA" w:rsidRPr="00BB4224">
        <w:rPr>
          <w:lang w:val="fr-CA"/>
        </w:rPr>
        <w:t>évaluation et examen</w:t>
      </w:r>
      <w:r w:rsidR="00C9285D" w:rsidRPr="00BB4224">
        <w:rPr>
          <w:lang w:val="fr-CA"/>
        </w:rPr>
        <w:t xml:space="preserve"> </w:t>
      </w:r>
      <w:r w:rsidR="000230F4" w:rsidRPr="00BB4224">
        <w:rPr>
          <w:lang w:val="fr-CA"/>
        </w:rPr>
        <w:t>de l’eff</w:t>
      </w:r>
      <w:r w:rsidR="002335BA" w:rsidRPr="00BB4224">
        <w:rPr>
          <w:lang w:val="fr-CA"/>
        </w:rPr>
        <w:t>icacité</w:t>
      </w:r>
      <w:r w:rsidR="00C9285D" w:rsidRPr="00BB4224">
        <w:rPr>
          <w:lang w:val="fr-CA"/>
        </w:rPr>
        <w:t xml:space="preserve"> </w:t>
      </w:r>
      <w:r w:rsidR="001119A0" w:rsidRPr="00BB4224">
        <w:rPr>
          <w:lang w:val="fr-CA"/>
        </w:rPr>
        <w:t>du Pro</w:t>
      </w:r>
      <w:r w:rsidR="002335BA" w:rsidRPr="00BB4224">
        <w:rPr>
          <w:lang w:val="fr-CA"/>
        </w:rPr>
        <w:t>tocole de Cartagena</w:t>
      </w:r>
      <w:r w:rsidR="00C9285D" w:rsidRPr="00BB4224">
        <w:rPr>
          <w:lang w:val="fr-CA"/>
        </w:rPr>
        <w:t xml:space="preserve"> </w:t>
      </w:r>
      <w:r w:rsidR="001119A0" w:rsidRPr="00BB4224">
        <w:rPr>
          <w:lang w:val="fr-CA"/>
        </w:rPr>
        <w:t>sur la pr</w:t>
      </w:r>
      <w:r w:rsidR="002335BA" w:rsidRPr="00BB4224">
        <w:rPr>
          <w:lang w:val="fr-CA"/>
        </w:rPr>
        <w:t xml:space="preserve">évention des risques biotechnologiques et </w:t>
      </w:r>
      <w:r w:rsidR="00C96CBB" w:rsidRPr="00BB4224">
        <w:rPr>
          <w:lang w:val="fr-CA"/>
        </w:rPr>
        <w:t>l’évaluation finale du</w:t>
      </w:r>
      <w:r w:rsidR="00C9285D" w:rsidRPr="00BB4224">
        <w:rPr>
          <w:lang w:val="fr-CA"/>
        </w:rPr>
        <w:t xml:space="preserve"> </w:t>
      </w:r>
      <w:r w:rsidR="002335BA" w:rsidRPr="00BB4224">
        <w:rPr>
          <w:lang w:val="fr-CA"/>
        </w:rPr>
        <w:t>Plan stratégique</w:t>
      </w:r>
      <w:r w:rsidR="00C96CBB" w:rsidRPr="00BB4224">
        <w:rPr>
          <w:lang w:val="fr-CA"/>
        </w:rPr>
        <w:t xml:space="preserve"> du</w:t>
      </w:r>
      <w:r w:rsidR="00C9285D" w:rsidRPr="00BB4224">
        <w:rPr>
          <w:lang w:val="fr-CA"/>
        </w:rPr>
        <w:t xml:space="preserve"> </w:t>
      </w:r>
      <w:r w:rsidR="002335BA" w:rsidRPr="00BB4224">
        <w:rPr>
          <w:lang w:val="fr-CA"/>
        </w:rPr>
        <w:t>Protocole de Cartagena</w:t>
      </w:r>
      <w:r w:rsidR="00C9285D" w:rsidRPr="00BB4224">
        <w:rPr>
          <w:lang w:val="fr-CA"/>
        </w:rPr>
        <w:t xml:space="preserve"> </w:t>
      </w:r>
      <w:r w:rsidR="001119A0" w:rsidRPr="00BB4224">
        <w:rPr>
          <w:lang w:val="fr-CA"/>
        </w:rPr>
        <w:t>sur la pr</w:t>
      </w:r>
      <w:r w:rsidR="002335BA" w:rsidRPr="00BB4224">
        <w:rPr>
          <w:lang w:val="fr-CA"/>
        </w:rPr>
        <w:t>évention des risques biotechnologiques</w:t>
      </w:r>
      <w:r w:rsidR="00C9285D" w:rsidRPr="00BB4224">
        <w:rPr>
          <w:lang w:val="fr-CA"/>
        </w:rPr>
        <w:t xml:space="preserve"> </w:t>
      </w:r>
      <w:r w:rsidR="00C96CBB" w:rsidRPr="00BB4224">
        <w:rPr>
          <w:lang w:val="fr-CA"/>
        </w:rPr>
        <w:t>pour la période</w:t>
      </w:r>
      <w:r w:rsidR="00C9285D" w:rsidRPr="00BB4224">
        <w:rPr>
          <w:lang w:val="fr-CA"/>
        </w:rPr>
        <w:t xml:space="preserve"> 2011</w:t>
      </w:r>
      <w:r w:rsidR="00CA1FE1" w:rsidRPr="00BB4224">
        <w:rPr>
          <w:lang w:val="fr-CA"/>
        </w:rPr>
        <w:t>‒</w:t>
      </w:r>
      <w:r w:rsidR="00C9285D" w:rsidRPr="00BB4224">
        <w:rPr>
          <w:lang w:val="fr-CA"/>
        </w:rPr>
        <w:t xml:space="preserve">2020 </w:t>
      </w:r>
      <w:r w:rsidR="00C927A5" w:rsidRPr="00BB4224">
        <w:rPr>
          <w:lang w:val="fr-CA"/>
        </w:rPr>
        <w:t>(CBD/SBI/3/3/Add.1)</w:t>
      </w:r>
      <w:r w:rsidR="000A61C7" w:rsidRPr="00BB4224">
        <w:rPr>
          <w:lang w:val="fr-CA"/>
        </w:rPr>
        <w:t>.</w:t>
      </w:r>
    </w:p>
    <w:p w14:paraId="1ECC69F3" w14:textId="4F9043B7" w:rsidR="00867348" w:rsidRPr="00BB4224" w:rsidRDefault="001119A0" w:rsidP="00BB184E">
      <w:pPr>
        <w:pStyle w:val="Para10"/>
        <w:rPr>
          <w:lang w:val="fr-CA"/>
        </w:rPr>
      </w:pPr>
      <w:r w:rsidRPr="00BB4224">
        <w:rPr>
          <w:lang w:val="fr-CA"/>
        </w:rPr>
        <w:t>En présentant ce point</w:t>
      </w:r>
      <w:r w:rsidR="00867348" w:rsidRPr="00BB4224">
        <w:rPr>
          <w:lang w:val="fr-CA"/>
        </w:rPr>
        <w:t xml:space="preserve">, </w:t>
      </w:r>
      <w:r w:rsidR="00066C64" w:rsidRPr="00BB4224">
        <w:rPr>
          <w:lang w:val="fr-CA"/>
        </w:rPr>
        <w:t>la présidente</w:t>
      </w:r>
      <w:r w:rsidR="00867348" w:rsidRPr="00BB4224">
        <w:rPr>
          <w:lang w:val="fr-CA"/>
        </w:rPr>
        <w:t xml:space="preserve"> </w:t>
      </w:r>
      <w:r w:rsidR="00C96CBB" w:rsidRPr="00BB4224">
        <w:rPr>
          <w:lang w:val="fr-CA"/>
        </w:rPr>
        <w:t>a rappelé que ce thème a</w:t>
      </w:r>
      <w:r w:rsidR="00C56EFD" w:rsidRPr="00BB4224">
        <w:rPr>
          <w:lang w:val="fr-CA"/>
        </w:rPr>
        <w:t>vait</w:t>
      </w:r>
      <w:r w:rsidR="00C96CBB" w:rsidRPr="00BB4224">
        <w:rPr>
          <w:lang w:val="fr-CA"/>
        </w:rPr>
        <w:t xml:space="preserve"> été</w:t>
      </w:r>
      <w:r w:rsidRPr="00BB4224">
        <w:rPr>
          <w:lang w:val="fr-CA"/>
        </w:rPr>
        <w:t xml:space="preserve"> examiné</w:t>
      </w:r>
      <w:r w:rsidR="00C96CBB" w:rsidRPr="00BB4224">
        <w:rPr>
          <w:lang w:val="fr-CA"/>
        </w:rPr>
        <w:t xml:space="preserve"> lors de la</w:t>
      </w:r>
      <w:r w:rsidR="00867348" w:rsidRPr="00BB4224">
        <w:rPr>
          <w:lang w:val="fr-CA"/>
        </w:rPr>
        <w:t xml:space="preserve"> </w:t>
      </w:r>
      <w:r w:rsidR="00C56EFD" w:rsidRPr="00BB4224">
        <w:rPr>
          <w:lang w:val="fr-CA"/>
        </w:rPr>
        <w:t>réunion informelle</w:t>
      </w:r>
      <w:r w:rsidR="00C96CBB" w:rsidRPr="00BB4224">
        <w:rPr>
          <w:lang w:val="fr-CA"/>
        </w:rPr>
        <w:t>, le</w:t>
      </w:r>
      <w:r w:rsidR="00867348" w:rsidRPr="00BB4224">
        <w:rPr>
          <w:lang w:val="fr-CA"/>
        </w:rPr>
        <w:t xml:space="preserve"> </w:t>
      </w:r>
      <w:r w:rsidR="00D775E4" w:rsidRPr="00BB4224">
        <w:rPr>
          <w:lang w:val="fr-CA"/>
        </w:rPr>
        <w:t xml:space="preserve">9 </w:t>
      </w:r>
      <w:r w:rsidR="00C96CBB" w:rsidRPr="00BB4224">
        <w:rPr>
          <w:lang w:val="fr-CA"/>
        </w:rPr>
        <w:t>mars 2021, au cours de laquelle les</w:t>
      </w:r>
      <w:r w:rsidR="00867348" w:rsidRPr="00BB4224">
        <w:rPr>
          <w:lang w:val="fr-CA"/>
        </w:rPr>
        <w:t xml:space="preserve"> </w:t>
      </w:r>
      <w:r w:rsidR="00786ABD" w:rsidRPr="00BB4224">
        <w:rPr>
          <w:lang w:val="fr-CA"/>
        </w:rPr>
        <w:t>représentant</w:t>
      </w:r>
      <w:r w:rsidR="00C96CBB" w:rsidRPr="00BB4224">
        <w:rPr>
          <w:lang w:val="fr-CA"/>
        </w:rPr>
        <w:t>s de</w:t>
      </w:r>
      <w:r w:rsidR="00867348" w:rsidRPr="00BB4224">
        <w:rPr>
          <w:lang w:val="fr-CA"/>
        </w:rPr>
        <w:t xml:space="preserve"> 12 Parties</w:t>
      </w:r>
      <w:r w:rsidR="002335BA" w:rsidRPr="00BB4224">
        <w:rPr>
          <w:lang w:val="fr-CA"/>
        </w:rPr>
        <w:t xml:space="preserve"> et </w:t>
      </w:r>
      <w:r w:rsidR="00C96CBB" w:rsidRPr="00BB4224">
        <w:rPr>
          <w:lang w:val="fr-CA"/>
        </w:rPr>
        <w:t>groupes régionaux</w:t>
      </w:r>
      <w:r w:rsidR="002335BA" w:rsidRPr="00BB4224">
        <w:rPr>
          <w:lang w:val="fr-CA"/>
        </w:rPr>
        <w:t xml:space="preserve"> et </w:t>
      </w:r>
      <w:r w:rsidR="00867348" w:rsidRPr="00BB4224">
        <w:rPr>
          <w:lang w:val="fr-CA"/>
        </w:rPr>
        <w:t xml:space="preserve">3 </w:t>
      </w:r>
      <w:r w:rsidR="00786ABD" w:rsidRPr="00BB4224">
        <w:rPr>
          <w:lang w:val="fr-CA"/>
        </w:rPr>
        <w:t>observateur</w:t>
      </w:r>
      <w:r w:rsidR="00867348" w:rsidRPr="00BB4224">
        <w:rPr>
          <w:lang w:val="fr-CA"/>
        </w:rPr>
        <w:t xml:space="preserve">s </w:t>
      </w:r>
      <w:r w:rsidR="00C96CBB" w:rsidRPr="00BB4224">
        <w:rPr>
          <w:lang w:val="fr-CA"/>
        </w:rPr>
        <w:t>avaient fait</w:t>
      </w:r>
      <w:r w:rsidR="00867348" w:rsidRPr="00BB4224">
        <w:rPr>
          <w:lang w:val="fr-CA"/>
        </w:rPr>
        <w:t xml:space="preserve"> </w:t>
      </w:r>
      <w:r w:rsidRPr="00BB4224">
        <w:rPr>
          <w:lang w:val="fr-CA"/>
        </w:rPr>
        <w:t>des déclarations</w:t>
      </w:r>
      <w:r w:rsidR="00867348" w:rsidRPr="00BB4224">
        <w:rPr>
          <w:lang w:val="fr-CA"/>
        </w:rPr>
        <w:t xml:space="preserve">. </w:t>
      </w:r>
      <w:r w:rsidR="00C56EFD" w:rsidRPr="00BB4224">
        <w:rPr>
          <w:lang w:val="fr-CA"/>
        </w:rPr>
        <w:t xml:space="preserve">Aucune </w:t>
      </w:r>
      <w:r w:rsidR="00C96CBB" w:rsidRPr="00BB4224">
        <w:rPr>
          <w:lang w:val="fr-CA"/>
        </w:rPr>
        <w:t>communication écrite n’avait été reçue</w:t>
      </w:r>
      <w:r w:rsidR="00867348" w:rsidRPr="00BB4224">
        <w:rPr>
          <w:lang w:val="fr-CA"/>
        </w:rPr>
        <w:t>.</w:t>
      </w:r>
    </w:p>
    <w:p w14:paraId="653E66C6" w14:textId="7AD72D2B" w:rsidR="00EA2BB9" w:rsidRPr="00BB4224" w:rsidRDefault="001119A0" w:rsidP="00BB184E">
      <w:pPr>
        <w:pStyle w:val="Para10"/>
        <w:rPr>
          <w:lang w:val="fr-CA"/>
        </w:rPr>
      </w:pPr>
      <w:r w:rsidRPr="00BB4224">
        <w:rPr>
          <w:lang w:val="fr-CA"/>
        </w:rPr>
        <w:t>Des déclarations</w:t>
      </w:r>
      <w:r w:rsidR="00EA2BB9" w:rsidRPr="00BB4224">
        <w:rPr>
          <w:lang w:val="fr-CA"/>
        </w:rPr>
        <w:t xml:space="preserve"> </w:t>
      </w:r>
      <w:r w:rsidRPr="00BB4224">
        <w:rPr>
          <w:lang w:val="fr-CA"/>
        </w:rPr>
        <w:t>ont été faites</w:t>
      </w:r>
      <w:r w:rsidR="00EA2BB9" w:rsidRPr="00BB4224">
        <w:rPr>
          <w:lang w:val="fr-CA"/>
        </w:rPr>
        <w:t xml:space="preserve"> </w:t>
      </w:r>
      <w:r w:rsidRPr="00BB4224">
        <w:rPr>
          <w:lang w:val="fr-CA"/>
        </w:rPr>
        <w:t>par les rep</w:t>
      </w:r>
      <w:r w:rsidR="00786ABD" w:rsidRPr="00BB4224">
        <w:rPr>
          <w:lang w:val="fr-CA"/>
        </w:rPr>
        <w:t>résentant</w:t>
      </w:r>
      <w:r w:rsidR="00C56EFD" w:rsidRPr="00BB4224">
        <w:rPr>
          <w:lang w:val="fr-CA"/>
        </w:rPr>
        <w:t xml:space="preserve">s des pays suivants : </w:t>
      </w:r>
      <w:r w:rsidR="00C96CBB" w:rsidRPr="00BB4224">
        <w:rPr>
          <w:lang w:val="fr-CA"/>
        </w:rPr>
        <w:t>Afrique du Sud,</w:t>
      </w:r>
      <w:r w:rsidR="00EA2BB9" w:rsidRPr="00BB4224">
        <w:rPr>
          <w:lang w:val="fr-CA"/>
        </w:rPr>
        <w:t xml:space="preserve"> </w:t>
      </w:r>
      <w:r w:rsidRPr="00BB4224">
        <w:rPr>
          <w:lang w:val="fr-CA"/>
        </w:rPr>
        <w:t>Brésil</w:t>
      </w:r>
      <w:r w:rsidR="00C96CBB" w:rsidRPr="00BB4224">
        <w:rPr>
          <w:lang w:val="fr-CA"/>
        </w:rPr>
        <w:t>, Colombie</w:t>
      </w:r>
      <w:r w:rsidR="00EA2BB9" w:rsidRPr="00BB4224">
        <w:rPr>
          <w:lang w:val="fr-CA"/>
        </w:rPr>
        <w:t xml:space="preserve">, Guatemala, </w:t>
      </w:r>
      <w:r w:rsidRPr="00BB4224">
        <w:rPr>
          <w:lang w:val="fr-CA"/>
        </w:rPr>
        <w:t>Malaisie</w:t>
      </w:r>
      <w:r w:rsidR="00EA2BB9" w:rsidRPr="00BB4224">
        <w:rPr>
          <w:lang w:val="fr-CA"/>
        </w:rPr>
        <w:t xml:space="preserve">, </w:t>
      </w:r>
      <w:r w:rsidR="00C96CBB" w:rsidRPr="00BB4224">
        <w:rPr>
          <w:lang w:val="fr-CA"/>
        </w:rPr>
        <w:t>Maroc, Mexique, Ouganda et</w:t>
      </w:r>
      <w:r w:rsidR="00CA1FE1" w:rsidRPr="00BB4224">
        <w:rPr>
          <w:lang w:val="fr-CA"/>
        </w:rPr>
        <w:t xml:space="preserve"> </w:t>
      </w:r>
      <w:r w:rsidR="00C96CBB" w:rsidRPr="00BB4224">
        <w:rPr>
          <w:lang w:val="fr-CA"/>
        </w:rPr>
        <w:t>République de Corée</w:t>
      </w:r>
      <w:r w:rsidR="00EA2BB9" w:rsidRPr="00BB4224">
        <w:rPr>
          <w:lang w:val="fr-CA"/>
        </w:rPr>
        <w:t>.</w:t>
      </w:r>
    </w:p>
    <w:p w14:paraId="3F17AB1A" w14:textId="18CA5C37" w:rsidR="00EA2BB9" w:rsidRDefault="00C96CBB" w:rsidP="00BB184E">
      <w:pPr>
        <w:pStyle w:val="Para10"/>
        <w:rPr>
          <w:lang w:val="fr-CA"/>
        </w:rPr>
      </w:pPr>
      <w:r w:rsidRPr="00BB4224">
        <w:rPr>
          <w:lang w:val="fr-CA"/>
        </w:rPr>
        <w:t>En plus</w:t>
      </w:r>
      <w:r w:rsidR="00CC01B7" w:rsidRPr="00BB4224">
        <w:rPr>
          <w:lang w:val="fr-CA"/>
        </w:rPr>
        <w:t xml:space="preserve"> </w:t>
      </w:r>
      <w:r w:rsidR="001119A0" w:rsidRPr="00BB4224">
        <w:rPr>
          <w:lang w:val="fr-CA"/>
        </w:rPr>
        <w:t>des déclarations</w:t>
      </w:r>
      <w:r w:rsidRPr="00BB4224">
        <w:rPr>
          <w:lang w:val="fr-CA"/>
        </w:rPr>
        <w:t xml:space="preserve"> présentées oralement par des</w:t>
      </w:r>
      <w:r w:rsidR="00CC01B7" w:rsidRPr="00BB4224">
        <w:rPr>
          <w:lang w:val="fr-CA"/>
        </w:rPr>
        <w:t xml:space="preserve"> Parties</w:t>
      </w:r>
      <w:r w:rsidR="00EA2BB9" w:rsidRPr="00BB4224">
        <w:rPr>
          <w:lang w:val="fr-CA"/>
        </w:rPr>
        <w:t>,</w:t>
      </w:r>
      <w:r w:rsidR="00D775E4" w:rsidRPr="00BB4224">
        <w:rPr>
          <w:lang w:val="fr-CA"/>
        </w:rPr>
        <w:t xml:space="preserve"> </w:t>
      </w:r>
      <w:r w:rsidRPr="00BB4224">
        <w:rPr>
          <w:lang w:val="fr-CA"/>
        </w:rPr>
        <w:t>des déclarations écrites</w:t>
      </w:r>
      <w:r w:rsidR="00EA2BB9" w:rsidRPr="00BB4224">
        <w:rPr>
          <w:lang w:val="fr-CA"/>
        </w:rPr>
        <w:t xml:space="preserve"> </w:t>
      </w:r>
      <w:r w:rsidRPr="00BB4224">
        <w:rPr>
          <w:lang w:val="fr-CA"/>
        </w:rPr>
        <w:t>ont été remises</w:t>
      </w:r>
      <w:r w:rsidR="00211068" w:rsidRPr="00BB4224">
        <w:rPr>
          <w:lang w:val="fr-CA"/>
        </w:rPr>
        <w:t xml:space="preserve"> </w:t>
      </w:r>
      <w:r w:rsidRPr="00BB4224">
        <w:rPr>
          <w:lang w:val="fr-CA"/>
        </w:rPr>
        <w:t>par le</w:t>
      </w:r>
      <w:r w:rsidR="00066C64" w:rsidRPr="00BB4224">
        <w:rPr>
          <w:lang w:val="fr-CA"/>
        </w:rPr>
        <w:t xml:space="preserve"> </w:t>
      </w:r>
      <w:r w:rsidR="009F195D" w:rsidRPr="00BB4224">
        <w:rPr>
          <w:lang w:val="fr-CA"/>
        </w:rPr>
        <w:t>Ghana</w:t>
      </w:r>
      <w:r w:rsidR="00066C64" w:rsidRPr="00BB4224">
        <w:rPr>
          <w:lang w:val="fr-CA"/>
        </w:rPr>
        <w:t>, le</w:t>
      </w:r>
      <w:r w:rsidR="002335BA" w:rsidRPr="00BB4224">
        <w:rPr>
          <w:lang w:val="fr-CA"/>
        </w:rPr>
        <w:t xml:space="preserve"> </w:t>
      </w:r>
      <w:r w:rsidR="009F195D" w:rsidRPr="00BB4224">
        <w:rPr>
          <w:lang w:val="fr-CA"/>
        </w:rPr>
        <w:t>Portugal (</w:t>
      </w:r>
      <w:r w:rsidR="00066C64" w:rsidRPr="00BB4224">
        <w:rPr>
          <w:lang w:val="fr-CA"/>
        </w:rPr>
        <w:t>au no</w:t>
      </w:r>
      <w:r w:rsidR="006B4AB5">
        <w:rPr>
          <w:lang w:val="fr-CA"/>
        </w:rPr>
        <w:t>m de l’Union européenne et ses É</w:t>
      </w:r>
      <w:r w:rsidR="00066C64" w:rsidRPr="00BB4224">
        <w:rPr>
          <w:lang w:val="fr-CA"/>
        </w:rPr>
        <w:t>tats membres</w:t>
      </w:r>
      <w:r w:rsidR="009F195D" w:rsidRPr="00BB4224">
        <w:rPr>
          <w:lang w:val="fr-CA"/>
        </w:rPr>
        <w:t>)</w:t>
      </w:r>
      <w:r w:rsidR="002335BA" w:rsidRPr="00BB4224">
        <w:rPr>
          <w:lang w:val="fr-CA"/>
        </w:rPr>
        <w:t xml:space="preserve"> et </w:t>
      </w:r>
      <w:r w:rsidR="00066C64" w:rsidRPr="00BB4224">
        <w:rPr>
          <w:lang w:val="fr-CA"/>
        </w:rPr>
        <w:t>la République dominicaine, et mises à disposition sur la page web de la réunion</w:t>
      </w:r>
      <w:r w:rsidR="009F195D" w:rsidRPr="00BB4224">
        <w:rPr>
          <w:lang w:val="fr-CA"/>
        </w:rPr>
        <w:t>.</w:t>
      </w:r>
    </w:p>
    <w:p w14:paraId="1714805D" w14:textId="62C7089D" w:rsidR="006B4AB5" w:rsidRPr="006B4AB5" w:rsidRDefault="006B4AB5" w:rsidP="006B4AB5">
      <w:pPr>
        <w:pStyle w:val="Para10"/>
        <w:rPr>
          <w:lang w:val="fr-CA"/>
        </w:rPr>
      </w:pPr>
      <w:r w:rsidRPr="00BB4224">
        <w:rPr>
          <w:lang w:val="fr-CA"/>
        </w:rPr>
        <w:t>Des déclarations ont été faites également par les représentants du Caucus des femmes de la CDB et de l’IIFB, de l’Institut de recherche en sciences de la santé (également au nom du Réseau de vulgarisation de la recherche sur le forçage génétique (Outreach Network for Gene Drive Research)) et du Réseau Tiers Monde (Third World Network (TWN)).</w:t>
      </w:r>
    </w:p>
    <w:p w14:paraId="20BBB051" w14:textId="3B01BD1A" w:rsidR="00D775E4" w:rsidRPr="00BB4224" w:rsidRDefault="001119A0" w:rsidP="00BB184E">
      <w:pPr>
        <w:pStyle w:val="Para10"/>
        <w:rPr>
          <w:lang w:val="fr-CA"/>
        </w:rPr>
      </w:pPr>
      <w:r w:rsidRPr="00BB4224">
        <w:rPr>
          <w:lang w:val="fr-CA"/>
        </w:rPr>
        <w:t>Après un échange de vues</w:t>
      </w:r>
      <w:r w:rsidR="00D775E4" w:rsidRPr="00BB4224">
        <w:rPr>
          <w:lang w:val="fr-CA"/>
        </w:rPr>
        <w:t xml:space="preserve">, </w:t>
      </w:r>
      <w:r w:rsidR="00066C64" w:rsidRPr="00BB4224">
        <w:rPr>
          <w:lang w:val="fr-CA"/>
        </w:rPr>
        <w:t>la présidente</w:t>
      </w:r>
      <w:r w:rsidR="00D775E4" w:rsidRPr="00BB4224">
        <w:rPr>
          <w:lang w:val="fr-CA"/>
        </w:rPr>
        <w:t xml:space="preserve"> </w:t>
      </w:r>
      <w:r w:rsidR="00066C64" w:rsidRPr="00BB4224">
        <w:rPr>
          <w:lang w:val="fr-CA"/>
        </w:rPr>
        <w:t>a fait savoir qu’elle préparerait</w:t>
      </w:r>
      <w:r w:rsidR="00D775E4" w:rsidRPr="00BB4224">
        <w:rPr>
          <w:lang w:val="fr-CA"/>
        </w:rPr>
        <w:t xml:space="preserve"> </w:t>
      </w:r>
      <w:r w:rsidR="00066C64" w:rsidRPr="00BB4224">
        <w:rPr>
          <w:lang w:val="fr-CA"/>
        </w:rPr>
        <w:t>une recommandation révisée,</w:t>
      </w:r>
      <w:r w:rsidR="00D775E4" w:rsidRPr="00BB4224">
        <w:rPr>
          <w:lang w:val="fr-CA"/>
        </w:rPr>
        <w:t xml:space="preserve"> </w:t>
      </w:r>
      <w:r w:rsidR="00066C64" w:rsidRPr="00BB4224">
        <w:rPr>
          <w:lang w:val="fr-CA"/>
        </w:rPr>
        <w:t>pour examen par l’Organe subsidiaire</w:t>
      </w:r>
      <w:r w:rsidR="00D775E4" w:rsidRPr="00BB4224">
        <w:rPr>
          <w:lang w:val="fr-CA"/>
        </w:rPr>
        <w:t xml:space="preserve">, </w:t>
      </w:r>
      <w:r w:rsidR="00C56EFD" w:rsidRPr="00BB4224">
        <w:rPr>
          <w:lang w:val="fr-CA"/>
        </w:rPr>
        <w:t>en tenant compte des points de vue</w:t>
      </w:r>
      <w:r w:rsidRPr="00BB4224">
        <w:rPr>
          <w:lang w:val="fr-CA"/>
        </w:rPr>
        <w:t xml:space="preserve"> exprimés</w:t>
      </w:r>
      <w:r w:rsidR="00D775E4" w:rsidRPr="00BB4224">
        <w:rPr>
          <w:lang w:val="fr-CA"/>
        </w:rPr>
        <w:t xml:space="preserve"> </w:t>
      </w:r>
      <w:r w:rsidR="00066C64" w:rsidRPr="00BB4224">
        <w:rPr>
          <w:lang w:val="fr-CA"/>
        </w:rPr>
        <w:t>oralement par les</w:t>
      </w:r>
      <w:r w:rsidR="00D775E4" w:rsidRPr="00BB4224">
        <w:rPr>
          <w:lang w:val="fr-CA"/>
        </w:rPr>
        <w:t xml:space="preserve"> Parties </w:t>
      </w:r>
      <w:r w:rsidR="001603CF" w:rsidRPr="00BB4224">
        <w:rPr>
          <w:lang w:val="fr-CA"/>
        </w:rPr>
        <w:t>ou appuyés par</w:t>
      </w:r>
      <w:r w:rsidR="00066C64" w:rsidRPr="00BB4224">
        <w:rPr>
          <w:lang w:val="fr-CA"/>
        </w:rPr>
        <w:t xml:space="preserve"> celles-ci,</w:t>
      </w:r>
      <w:r w:rsidR="002335BA" w:rsidRPr="00BB4224">
        <w:rPr>
          <w:lang w:val="fr-CA"/>
        </w:rPr>
        <w:t xml:space="preserve"> et </w:t>
      </w:r>
      <w:r w:rsidR="00C61CA9" w:rsidRPr="00BB4224">
        <w:rPr>
          <w:lang w:val="fr-CA"/>
        </w:rPr>
        <w:t>d</w:t>
      </w:r>
      <w:r w:rsidR="00066C64" w:rsidRPr="00BB4224">
        <w:rPr>
          <w:lang w:val="fr-CA"/>
        </w:rPr>
        <w:t xml:space="preserve">es </w:t>
      </w:r>
      <w:r w:rsidR="00AA7C76" w:rsidRPr="00BB4224">
        <w:rPr>
          <w:lang w:val="fr-CA"/>
        </w:rPr>
        <w:t>observations transmises</w:t>
      </w:r>
      <w:r w:rsidR="00066C64" w:rsidRPr="00BB4224">
        <w:rPr>
          <w:lang w:val="fr-CA"/>
        </w:rPr>
        <w:t xml:space="preserve"> par écrit</w:t>
      </w:r>
      <w:r w:rsidR="006B4AB5">
        <w:rPr>
          <w:lang w:val="fr-CA"/>
        </w:rPr>
        <w:t xml:space="preserve"> au cours de la séance informelle du mois de mars et à la présente réunion</w:t>
      </w:r>
      <w:r w:rsidR="00211068" w:rsidRPr="00BB4224">
        <w:rPr>
          <w:lang w:val="fr-CA"/>
        </w:rPr>
        <w:t>.</w:t>
      </w:r>
    </w:p>
    <w:p w14:paraId="532AF783" w14:textId="495001A7" w:rsidR="001060B9" w:rsidRPr="00BB4224" w:rsidRDefault="00980CAC" w:rsidP="00BB184E">
      <w:pPr>
        <w:pStyle w:val="Para10"/>
        <w:rPr>
          <w:lang w:val="fr-CA"/>
        </w:rPr>
      </w:pPr>
      <w:r w:rsidRPr="00BB4224">
        <w:rPr>
          <w:lang w:val="fr-CA"/>
        </w:rPr>
        <w:t>[</w:t>
      </w:r>
      <w:r w:rsidR="00786ABD" w:rsidRPr="00BB4224">
        <w:rPr>
          <w:i/>
          <w:iCs/>
          <w:lang w:val="fr-CA"/>
        </w:rPr>
        <w:t>A compléter</w:t>
      </w:r>
      <w:r w:rsidRPr="00BB4224">
        <w:rPr>
          <w:lang w:val="fr-CA"/>
        </w:rPr>
        <w:t>]</w:t>
      </w:r>
      <w:r w:rsidR="001060B9" w:rsidRPr="00BB4224">
        <w:rPr>
          <w:lang w:val="fr-CA"/>
        </w:rPr>
        <w:t>.</w:t>
      </w:r>
    </w:p>
    <w:p w14:paraId="252BC0D1" w14:textId="27E95851" w:rsidR="00ED359C" w:rsidRPr="00BB4224" w:rsidRDefault="00786ABD" w:rsidP="006123D9">
      <w:pPr>
        <w:pStyle w:val="Heading1multiline"/>
        <w:tabs>
          <w:tab w:val="clear" w:pos="993"/>
          <w:tab w:val="left" w:pos="1418"/>
        </w:tabs>
        <w:ind w:left="1418" w:hanging="1134"/>
        <w:jc w:val="center"/>
        <w:rPr>
          <w:lang w:val="fr-CA"/>
        </w:rPr>
      </w:pPr>
      <w:r w:rsidRPr="00BB4224">
        <w:rPr>
          <w:color w:val="000000"/>
          <w:lang w:val="fr-CA"/>
        </w:rPr>
        <w:t xml:space="preserve">POINT </w:t>
      </w:r>
      <w:r w:rsidR="00631A22" w:rsidRPr="00BB4224">
        <w:rPr>
          <w:color w:val="000000"/>
          <w:lang w:val="fr-CA"/>
        </w:rPr>
        <w:t>5</w:t>
      </w:r>
      <w:r w:rsidR="00472300" w:rsidRPr="00BB4224">
        <w:rPr>
          <w:color w:val="000000"/>
          <w:lang w:val="fr-CA"/>
        </w:rPr>
        <w:t>.</w:t>
      </w:r>
      <w:r w:rsidR="00472300" w:rsidRPr="00BB4224">
        <w:rPr>
          <w:color w:val="000000"/>
          <w:lang w:val="fr-CA"/>
        </w:rPr>
        <w:tab/>
      </w:r>
      <w:r w:rsidR="00C56EFD" w:rsidRPr="00BB4224">
        <w:rPr>
          <w:lang w:val="fr-CA"/>
        </w:rPr>
        <w:t>Cadre mondial de la biodiversitÉ</w:t>
      </w:r>
      <w:r w:rsidR="006123D9" w:rsidRPr="00BB4224">
        <w:rPr>
          <w:lang w:val="fr-CA"/>
        </w:rPr>
        <w:t xml:space="preserve"> pour l’aprÈ</w:t>
      </w:r>
      <w:r w:rsidR="002335BA" w:rsidRPr="00BB4224">
        <w:rPr>
          <w:lang w:val="fr-CA"/>
        </w:rPr>
        <w:t>s-2020</w:t>
      </w:r>
    </w:p>
    <w:p w14:paraId="06697E1B" w14:textId="1E1B5FE1" w:rsidR="00BA3F5E" w:rsidRPr="00BB4224" w:rsidRDefault="006E4AF8" w:rsidP="00BB184E">
      <w:pPr>
        <w:pStyle w:val="Para10"/>
        <w:rPr>
          <w:lang w:val="fr-CA"/>
        </w:rPr>
      </w:pPr>
      <w:bookmarkStart w:id="11" w:name="_Toc29288468"/>
      <w:bookmarkStart w:id="12" w:name="_Hlk14950533"/>
      <w:bookmarkEnd w:id="10"/>
      <w:r w:rsidRPr="00BB4224">
        <w:rPr>
          <w:lang w:val="fr-CA"/>
        </w:rPr>
        <w:t>L’Org</w:t>
      </w:r>
      <w:r w:rsidR="00786ABD" w:rsidRPr="00BB4224">
        <w:rPr>
          <w:lang w:val="fr-CA"/>
        </w:rPr>
        <w:t>ane subsidiaire chargé de l’application</w:t>
      </w:r>
      <w:r w:rsidR="00933126" w:rsidRPr="00BB4224">
        <w:rPr>
          <w:lang w:val="fr-CA"/>
        </w:rPr>
        <w:t xml:space="preserve"> </w:t>
      </w:r>
      <w:r w:rsidRPr="00BB4224">
        <w:rPr>
          <w:lang w:val="fr-CA"/>
        </w:rPr>
        <w:t>a examiné</w:t>
      </w:r>
      <w:r w:rsidR="00BA3F5E" w:rsidRPr="00BB4224">
        <w:rPr>
          <w:lang w:val="fr-CA"/>
        </w:rPr>
        <w:t xml:space="preserve"> </w:t>
      </w:r>
      <w:r w:rsidR="00066C64" w:rsidRPr="00BB4224">
        <w:rPr>
          <w:lang w:val="fr-CA"/>
        </w:rPr>
        <w:t>le point 5</w:t>
      </w:r>
      <w:r w:rsidRPr="00BB4224">
        <w:rPr>
          <w:lang w:val="fr-CA"/>
        </w:rPr>
        <w:t xml:space="preserve"> de l’ordre du jour</w:t>
      </w:r>
      <w:r w:rsidR="00786ABD" w:rsidRPr="00BB4224">
        <w:rPr>
          <w:lang w:val="fr-CA"/>
        </w:rPr>
        <w:t xml:space="preserve"> </w:t>
      </w:r>
      <w:r w:rsidR="00E6576E">
        <w:rPr>
          <w:lang w:val="fr-CA"/>
        </w:rPr>
        <w:t>à la première séance plénière</w:t>
      </w:r>
      <w:r w:rsidR="00BA3F5E" w:rsidRPr="00BB4224">
        <w:rPr>
          <w:lang w:val="fr-CA"/>
        </w:rPr>
        <w:t xml:space="preserve">, </w:t>
      </w:r>
      <w:r w:rsidR="001119A0" w:rsidRPr="00BB4224">
        <w:rPr>
          <w:lang w:val="fr-CA"/>
        </w:rPr>
        <w:t>le 16</w:t>
      </w:r>
      <w:r w:rsidR="00BA3F5E" w:rsidRPr="00BB4224">
        <w:rPr>
          <w:lang w:val="fr-CA"/>
        </w:rPr>
        <w:t xml:space="preserve"> </w:t>
      </w:r>
      <w:r w:rsidR="00786ABD" w:rsidRPr="00BB4224">
        <w:rPr>
          <w:lang w:val="fr-CA"/>
        </w:rPr>
        <w:t>mai</w:t>
      </w:r>
      <w:r w:rsidR="00BA3F5E" w:rsidRPr="00BB4224">
        <w:rPr>
          <w:lang w:val="fr-CA"/>
        </w:rPr>
        <w:t xml:space="preserve"> 2021. </w:t>
      </w:r>
      <w:r w:rsidRPr="00BB4224">
        <w:rPr>
          <w:lang w:val="fr-CA"/>
        </w:rPr>
        <w:t>Pour l’examen de ce point</w:t>
      </w:r>
      <w:r w:rsidR="00BA3F5E" w:rsidRPr="00BB4224">
        <w:rPr>
          <w:lang w:val="fr-CA"/>
        </w:rPr>
        <w:t xml:space="preserve">, </w:t>
      </w:r>
      <w:r w:rsidRPr="00BB4224">
        <w:rPr>
          <w:lang w:val="fr-CA"/>
        </w:rPr>
        <w:t>l’Org</w:t>
      </w:r>
      <w:r w:rsidR="00891876" w:rsidRPr="00BB4224">
        <w:rPr>
          <w:lang w:val="fr-CA"/>
        </w:rPr>
        <w:t>ane subsidiaire</w:t>
      </w:r>
      <w:r w:rsidR="00BA3F5E" w:rsidRPr="00BB4224">
        <w:rPr>
          <w:lang w:val="fr-CA"/>
        </w:rPr>
        <w:t xml:space="preserve"> </w:t>
      </w:r>
      <w:r w:rsidR="001119A0" w:rsidRPr="00BB4224">
        <w:rPr>
          <w:lang w:val="fr-CA"/>
        </w:rPr>
        <w:t>était saisi d’une</w:t>
      </w:r>
      <w:r w:rsidR="00BA3F5E" w:rsidRPr="00BB4224">
        <w:rPr>
          <w:lang w:val="fr-CA"/>
        </w:rPr>
        <w:t xml:space="preserve"> note </w:t>
      </w:r>
      <w:r w:rsidR="001119A0" w:rsidRPr="00BB4224">
        <w:rPr>
          <w:lang w:val="fr-CA"/>
        </w:rPr>
        <w:t xml:space="preserve">de la </w:t>
      </w:r>
      <w:r w:rsidR="001119A0" w:rsidRPr="00BB4224">
        <w:rPr>
          <w:lang w:val="fr-CA"/>
        </w:rPr>
        <w:lastRenderedPageBreak/>
        <w:t>Secrétaire exécutive</w:t>
      </w:r>
      <w:r w:rsidR="00BA3F5E" w:rsidRPr="00BB4224">
        <w:rPr>
          <w:lang w:val="fr-CA"/>
        </w:rPr>
        <w:t xml:space="preserve"> </w:t>
      </w:r>
      <w:r w:rsidR="00C56EFD" w:rsidRPr="00BB4224">
        <w:rPr>
          <w:lang w:val="fr-CA"/>
        </w:rPr>
        <w:t>fournissant</w:t>
      </w:r>
      <w:r w:rsidR="00066C64" w:rsidRPr="00BB4224">
        <w:rPr>
          <w:lang w:val="fr-CA"/>
        </w:rPr>
        <w:t xml:space="preserve"> une vue d’ensemble du processus d’élaboration du</w:t>
      </w:r>
      <w:r w:rsidR="00BA3F5E" w:rsidRPr="00BB4224">
        <w:rPr>
          <w:lang w:val="fr-CA"/>
        </w:rPr>
        <w:t xml:space="preserve"> </w:t>
      </w:r>
      <w:r w:rsidR="002335BA" w:rsidRPr="00BB4224">
        <w:rPr>
          <w:lang w:val="fr-CA"/>
        </w:rPr>
        <w:t>cadre mondial de la biodiversité pour l’après-2020</w:t>
      </w:r>
      <w:r w:rsidR="00583732" w:rsidRPr="00BB4224">
        <w:rPr>
          <w:lang w:val="fr-CA"/>
        </w:rPr>
        <w:t xml:space="preserve"> (CBD/SBI/3/4</w:t>
      </w:r>
      <w:r w:rsidR="00BA3F5E" w:rsidRPr="00BB4224">
        <w:rPr>
          <w:lang w:val="fr-CA"/>
        </w:rPr>
        <w:t xml:space="preserve">), </w:t>
      </w:r>
      <w:r w:rsidR="00583732" w:rsidRPr="00BB4224">
        <w:rPr>
          <w:lang w:val="fr-CA"/>
        </w:rPr>
        <w:t xml:space="preserve">dont des éléments d’un projet de recommandation, </w:t>
      </w:r>
      <w:r w:rsidR="00C96CBB" w:rsidRPr="00BB4224">
        <w:rPr>
          <w:lang w:val="fr-CA"/>
        </w:rPr>
        <w:t>ainsi que</w:t>
      </w:r>
      <w:r w:rsidR="00066C64" w:rsidRPr="00BB4224">
        <w:rPr>
          <w:lang w:val="fr-CA"/>
        </w:rPr>
        <w:t xml:space="preserve"> deux</w:t>
      </w:r>
      <w:r w:rsidR="00BA3F5E" w:rsidRPr="00BB4224">
        <w:rPr>
          <w:lang w:val="fr-CA"/>
        </w:rPr>
        <w:t xml:space="preserve"> addenda</w:t>
      </w:r>
      <w:r w:rsidR="00066C64" w:rsidRPr="00BB4224">
        <w:rPr>
          <w:lang w:val="fr-CA"/>
        </w:rPr>
        <w:t>s</w:t>
      </w:r>
      <w:r w:rsidR="00C56EFD" w:rsidRPr="00BB4224">
        <w:rPr>
          <w:lang w:val="fr-CA"/>
        </w:rPr>
        <w:t xml:space="preserve"> </w:t>
      </w:r>
      <w:r w:rsidR="00066C64" w:rsidRPr="00BB4224">
        <w:rPr>
          <w:lang w:val="fr-CA"/>
        </w:rPr>
        <w:t xml:space="preserve">: </w:t>
      </w:r>
      <w:r w:rsidR="00C56EFD" w:rsidRPr="00BB4224">
        <w:rPr>
          <w:lang w:val="fr-CA"/>
        </w:rPr>
        <w:t xml:space="preserve">l’un sur la communication concernant </w:t>
      </w:r>
      <w:r w:rsidR="00066C64" w:rsidRPr="00BB4224">
        <w:rPr>
          <w:lang w:val="fr-CA"/>
        </w:rPr>
        <w:t>le</w:t>
      </w:r>
      <w:r w:rsidR="00BA3F5E" w:rsidRPr="00BB4224">
        <w:rPr>
          <w:lang w:val="fr-CA"/>
        </w:rPr>
        <w:t xml:space="preserve"> </w:t>
      </w:r>
      <w:r w:rsidR="002335BA" w:rsidRPr="00BB4224">
        <w:rPr>
          <w:lang w:val="fr-CA"/>
        </w:rPr>
        <w:t>cadre mondial de la biodiversité pour l’après-2020</w:t>
      </w:r>
      <w:r w:rsidR="00583732" w:rsidRPr="00BB4224">
        <w:rPr>
          <w:lang w:val="fr-CA"/>
        </w:rPr>
        <w:t xml:space="preserve"> (CBD/SBI/3/4</w:t>
      </w:r>
      <w:r w:rsidR="00BA3F5E" w:rsidRPr="00BB4224">
        <w:rPr>
          <w:lang w:val="fr-CA"/>
        </w:rPr>
        <w:t>/Add.1)</w:t>
      </w:r>
      <w:r w:rsidR="002335BA" w:rsidRPr="00BB4224">
        <w:rPr>
          <w:lang w:val="fr-CA"/>
        </w:rPr>
        <w:t xml:space="preserve"> et </w:t>
      </w:r>
      <w:r w:rsidR="00066C64" w:rsidRPr="00BB4224">
        <w:rPr>
          <w:lang w:val="fr-CA"/>
        </w:rPr>
        <w:t>l’autre contenant un projet de grandes lignes d’un plan d’action pour l’égalité des sexes pour l’après-2020</w:t>
      </w:r>
      <w:r w:rsidR="001A3E4A" w:rsidRPr="00BB4224">
        <w:rPr>
          <w:lang w:val="fr-CA"/>
        </w:rPr>
        <w:t xml:space="preserve"> (CBD/SBI/3/4</w:t>
      </w:r>
      <w:r w:rsidR="00BA3F5E" w:rsidRPr="00BB4224">
        <w:rPr>
          <w:lang w:val="fr-CA"/>
        </w:rPr>
        <w:t>/Add.1/Rev.1).</w:t>
      </w:r>
    </w:p>
    <w:p w14:paraId="304607B4" w14:textId="1B26669E" w:rsidR="00BA3F5E" w:rsidRPr="00BB4224" w:rsidRDefault="00066C64" w:rsidP="00BB184E">
      <w:pPr>
        <w:pStyle w:val="Para10"/>
        <w:rPr>
          <w:lang w:val="fr-CA"/>
        </w:rPr>
      </w:pPr>
      <w:r w:rsidRPr="00BB4224">
        <w:rPr>
          <w:lang w:val="fr-CA"/>
        </w:rPr>
        <w:t>Les coprésidents du</w:t>
      </w:r>
      <w:r w:rsidR="00BA3F5E" w:rsidRPr="00BB4224">
        <w:rPr>
          <w:lang w:val="fr-CA"/>
        </w:rPr>
        <w:t xml:space="preserve"> </w:t>
      </w:r>
      <w:r w:rsidRPr="00BB4224">
        <w:rPr>
          <w:lang w:val="fr-CA"/>
        </w:rPr>
        <w:t>Groupe de travail à composition non limitée</w:t>
      </w:r>
      <w:r w:rsidR="00BA3F5E" w:rsidRPr="00BB4224">
        <w:rPr>
          <w:lang w:val="fr-CA"/>
        </w:rPr>
        <w:t xml:space="preserve"> </w:t>
      </w:r>
      <w:r w:rsidRPr="00BB4224">
        <w:rPr>
          <w:lang w:val="fr-CA"/>
        </w:rPr>
        <w:t>sur le c</w:t>
      </w:r>
      <w:r w:rsidR="002335BA" w:rsidRPr="00BB4224">
        <w:rPr>
          <w:lang w:val="fr-CA"/>
        </w:rPr>
        <w:t>adre mondial de la biodiversité pour l’après-2020</w:t>
      </w:r>
      <w:r w:rsidR="00BA3F5E" w:rsidRPr="00BB4224">
        <w:rPr>
          <w:lang w:val="fr-CA"/>
        </w:rPr>
        <w:t xml:space="preserve"> </w:t>
      </w:r>
      <w:r w:rsidR="00C56EFD" w:rsidRPr="00BB4224">
        <w:rPr>
          <w:lang w:val="fr-CA"/>
        </w:rPr>
        <w:t>ont fait une présentation introductive sur leurs attentes concernant</w:t>
      </w:r>
      <w:r w:rsidRPr="00BB4224">
        <w:rPr>
          <w:lang w:val="fr-CA"/>
        </w:rPr>
        <w:t xml:space="preserve"> les résultats de la</w:t>
      </w:r>
      <w:r w:rsidR="00BA3F5E" w:rsidRPr="00BB4224">
        <w:rPr>
          <w:lang w:val="fr-CA"/>
        </w:rPr>
        <w:t xml:space="preserve"> </w:t>
      </w:r>
      <w:r w:rsidR="00786ABD" w:rsidRPr="00BB4224">
        <w:rPr>
          <w:lang w:val="fr-CA"/>
        </w:rPr>
        <w:t>réunion</w:t>
      </w:r>
      <w:r w:rsidRPr="00BB4224">
        <w:rPr>
          <w:lang w:val="fr-CA"/>
        </w:rPr>
        <w:t xml:space="preserve"> en cours</w:t>
      </w:r>
      <w:r w:rsidR="00BA3F5E" w:rsidRPr="00BB4224">
        <w:rPr>
          <w:lang w:val="fr-CA"/>
        </w:rPr>
        <w:t xml:space="preserve">. </w:t>
      </w:r>
      <w:r w:rsidR="00C56EFD" w:rsidRPr="00BB4224">
        <w:rPr>
          <w:lang w:val="fr-CA"/>
        </w:rPr>
        <w:t>De nombreux</w:t>
      </w:r>
      <w:r w:rsidRPr="00BB4224">
        <w:rPr>
          <w:lang w:val="fr-CA"/>
        </w:rPr>
        <w:t xml:space="preserve"> points de l’</w:t>
      </w:r>
      <w:r w:rsidR="002335BA" w:rsidRPr="00BB4224">
        <w:rPr>
          <w:lang w:val="fr-CA"/>
        </w:rPr>
        <w:t>ordre du jour</w:t>
      </w:r>
      <w:r w:rsidRPr="00BB4224">
        <w:rPr>
          <w:lang w:val="fr-CA"/>
        </w:rPr>
        <w:t xml:space="preserve"> de la </w:t>
      </w:r>
      <w:r w:rsidR="00786ABD" w:rsidRPr="00BB4224">
        <w:rPr>
          <w:lang w:val="fr-CA"/>
        </w:rPr>
        <w:t>réunion</w:t>
      </w:r>
      <w:r w:rsidR="00BA3F5E" w:rsidRPr="00BB4224">
        <w:rPr>
          <w:lang w:val="fr-CA"/>
        </w:rPr>
        <w:t xml:space="preserve"> </w:t>
      </w:r>
      <w:r w:rsidRPr="00BB4224">
        <w:rPr>
          <w:lang w:val="fr-CA"/>
        </w:rPr>
        <w:t xml:space="preserve">étaient cruciaux pour l’élaboration du </w:t>
      </w:r>
      <w:r w:rsidR="002335BA" w:rsidRPr="00BB4224">
        <w:rPr>
          <w:lang w:val="fr-CA"/>
        </w:rPr>
        <w:t>cadre mondial de la biodiversité pour l’après-2020</w:t>
      </w:r>
      <w:r w:rsidR="00C61CA9" w:rsidRPr="00BB4224">
        <w:rPr>
          <w:lang w:val="fr-CA"/>
        </w:rPr>
        <w:t>. Comme indiqué dans la note de scénario</w:t>
      </w:r>
      <w:r w:rsidR="00BA3F5E" w:rsidRPr="00BB4224">
        <w:rPr>
          <w:lang w:val="fr-CA"/>
        </w:rPr>
        <w:t xml:space="preserve"> (CBD/SBI/3/1/Add.2), </w:t>
      </w:r>
      <w:r w:rsidR="00C61CA9" w:rsidRPr="00BB4224">
        <w:rPr>
          <w:lang w:val="fr-CA"/>
        </w:rPr>
        <w:t>les questions connexes relatives au cadre mondial de la biodiversité pour l’après-2020 devraient être examinées dans le cadre des points correspondants de l’</w:t>
      </w:r>
      <w:r w:rsidR="002335BA" w:rsidRPr="00BB4224">
        <w:rPr>
          <w:lang w:val="fr-CA"/>
        </w:rPr>
        <w:t>ordre du jour</w:t>
      </w:r>
      <w:r w:rsidR="00537B3D" w:rsidRPr="00BB4224">
        <w:rPr>
          <w:lang w:val="fr-CA"/>
        </w:rPr>
        <w:t>, plutôt qu’au</w:t>
      </w:r>
      <w:r w:rsidR="00C61CA9" w:rsidRPr="00BB4224">
        <w:rPr>
          <w:lang w:val="fr-CA"/>
        </w:rPr>
        <w:t xml:space="preserve"> titre </w:t>
      </w:r>
      <w:r w:rsidRPr="00BB4224">
        <w:rPr>
          <w:lang w:val="fr-CA"/>
        </w:rPr>
        <w:t>du point 5</w:t>
      </w:r>
      <w:r w:rsidR="006E4AF8" w:rsidRPr="00BB4224">
        <w:rPr>
          <w:lang w:val="fr-CA"/>
        </w:rPr>
        <w:t xml:space="preserve"> de l’ordre du jour</w:t>
      </w:r>
      <w:r w:rsidR="00BA3F5E" w:rsidRPr="00BB4224">
        <w:rPr>
          <w:lang w:val="fr-CA"/>
        </w:rPr>
        <w:t xml:space="preserve">. </w:t>
      </w:r>
      <w:r w:rsidR="00537B3D" w:rsidRPr="00BB4224">
        <w:rPr>
          <w:lang w:val="fr-CA"/>
        </w:rPr>
        <w:t>Pour s’assurer</w:t>
      </w:r>
      <w:r w:rsidR="00C61CA9" w:rsidRPr="00BB4224">
        <w:rPr>
          <w:lang w:val="fr-CA"/>
        </w:rPr>
        <w:t xml:space="preserve"> que tous les</w:t>
      </w:r>
      <w:r w:rsidR="00BA3F5E" w:rsidRPr="00BB4224">
        <w:rPr>
          <w:lang w:val="fr-CA"/>
        </w:rPr>
        <w:t xml:space="preserve"> </w:t>
      </w:r>
      <w:r w:rsidR="00386074" w:rsidRPr="00BB4224">
        <w:rPr>
          <w:lang w:val="fr-CA"/>
        </w:rPr>
        <w:t>élément</w:t>
      </w:r>
      <w:r w:rsidR="00BA3F5E" w:rsidRPr="00BB4224">
        <w:rPr>
          <w:lang w:val="fr-CA"/>
        </w:rPr>
        <w:t>s important</w:t>
      </w:r>
      <w:r w:rsidR="00537B3D" w:rsidRPr="00BB4224">
        <w:rPr>
          <w:lang w:val="fr-CA"/>
        </w:rPr>
        <w:t>s pour affiner</w:t>
      </w:r>
      <w:r w:rsidR="00C61CA9" w:rsidRPr="00BB4224">
        <w:rPr>
          <w:lang w:val="fr-CA"/>
        </w:rPr>
        <w:t xml:space="preserve"> </w:t>
      </w:r>
      <w:r w:rsidR="001A3E4A" w:rsidRPr="00BB4224">
        <w:rPr>
          <w:lang w:val="fr-CA"/>
        </w:rPr>
        <w:t>l’avant-projet</w:t>
      </w:r>
      <w:r w:rsidR="00BA3F5E" w:rsidRPr="00BB4224">
        <w:rPr>
          <w:lang w:val="fr-CA"/>
        </w:rPr>
        <w:t xml:space="preserve"> </w:t>
      </w:r>
      <w:r w:rsidR="00537B3D" w:rsidRPr="00BB4224">
        <w:rPr>
          <w:lang w:val="fr-CA"/>
        </w:rPr>
        <w:t>actualisé</w:t>
      </w:r>
      <w:r w:rsidRPr="00BB4224">
        <w:rPr>
          <w:lang w:val="fr-CA"/>
        </w:rPr>
        <w:t xml:space="preserve"> du </w:t>
      </w:r>
      <w:r w:rsidR="002335BA" w:rsidRPr="00BB4224">
        <w:rPr>
          <w:lang w:val="fr-CA"/>
        </w:rPr>
        <w:t xml:space="preserve">cadre </w:t>
      </w:r>
      <w:r w:rsidR="00537B3D" w:rsidRPr="00BB4224">
        <w:rPr>
          <w:lang w:val="fr-CA"/>
        </w:rPr>
        <w:t>so</w:t>
      </w:r>
      <w:r w:rsidR="00C61CA9" w:rsidRPr="00BB4224">
        <w:rPr>
          <w:lang w:val="fr-CA"/>
        </w:rPr>
        <w:t xml:space="preserve">nt abordés, </w:t>
      </w:r>
      <w:r w:rsidRPr="00BB4224">
        <w:rPr>
          <w:lang w:val="fr-CA"/>
        </w:rPr>
        <w:t>les coprésidents</w:t>
      </w:r>
      <w:r w:rsidR="00BA3F5E" w:rsidRPr="00BB4224">
        <w:rPr>
          <w:lang w:val="fr-CA"/>
        </w:rPr>
        <w:t xml:space="preserve"> </w:t>
      </w:r>
      <w:r w:rsidR="00537B3D" w:rsidRPr="00BB4224">
        <w:rPr>
          <w:lang w:val="fr-CA"/>
        </w:rPr>
        <w:t>o</w:t>
      </w:r>
      <w:r w:rsidR="00C61CA9" w:rsidRPr="00BB4224">
        <w:rPr>
          <w:lang w:val="fr-CA"/>
        </w:rPr>
        <w:t xml:space="preserve">nt établi et diffusé une </w:t>
      </w:r>
      <w:r w:rsidR="00BA3F5E" w:rsidRPr="00BB4224">
        <w:rPr>
          <w:lang w:val="fr-CA"/>
        </w:rPr>
        <w:t>list</w:t>
      </w:r>
      <w:r w:rsidR="00C61CA9" w:rsidRPr="00BB4224">
        <w:rPr>
          <w:lang w:val="fr-CA"/>
        </w:rPr>
        <w:t>e de</w:t>
      </w:r>
      <w:r w:rsidR="00BA3F5E" w:rsidRPr="00BB4224">
        <w:rPr>
          <w:lang w:val="fr-CA"/>
        </w:rPr>
        <w:t xml:space="preserve"> questions </w:t>
      </w:r>
      <w:r w:rsidR="00C61CA9" w:rsidRPr="00BB4224">
        <w:rPr>
          <w:lang w:val="fr-CA"/>
        </w:rPr>
        <w:t>plusieurs mois à l’avance</w:t>
      </w:r>
      <w:r w:rsidR="00BA3F5E" w:rsidRPr="00BB4224">
        <w:rPr>
          <w:lang w:val="fr-CA"/>
        </w:rPr>
        <w:t xml:space="preserve"> (CBD/SBI/3/</w:t>
      </w:r>
      <w:r w:rsidR="001A3E4A" w:rsidRPr="00BB4224">
        <w:rPr>
          <w:lang w:val="fr-CA"/>
        </w:rPr>
        <w:t>4</w:t>
      </w:r>
      <w:r w:rsidR="00BA3F5E" w:rsidRPr="00BB4224">
        <w:rPr>
          <w:lang w:val="fr-CA"/>
        </w:rPr>
        <w:t>, annex</w:t>
      </w:r>
      <w:r w:rsidR="00C61CA9" w:rsidRPr="00BB4224">
        <w:rPr>
          <w:lang w:val="fr-CA"/>
        </w:rPr>
        <w:t>e</w:t>
      </w:r>
      <w:r w:rsidR="00BA3F5E" w:rsidRPr="00BB4224">
        <w:rPr>
          <w:lang w:val="fr-CA"/>
        </w:rPr>
        <w:t>)</w:t>
      </w:r>
      <w:r w:rsidR="00C61CA9" w:rsidRPr="00BB4224">
        <w:rPr>
          <w:lang w:val="fr-CA"/>
        </w:rPr>
        <w:t>; les</w:t>
      </w:r>
      <w:r w:rsidR="00BA3F5E" w:rsidRPr="00BB4224">
        <w:rPr>
          <w:lang w:val="fr-CA"/>
        </w:rPr>
        <w:t xml:space="preserve"> questions</w:t>
      </w:r>
      <w:r w:rsidR="00C61CA9" w:rsidRPr="00BB4224">
        <w:rPr>
          <w:lang w:val="fr-CA"/>
        </w:rPr>
        <w:t xml:space="preserve"> énumérées</w:t>
      </w:r>
      <w:r w:rsidR="00BA3F5E" w:rsidRPr="00BB4224">
        <w:rPr>
          <w:lang w:val="fr-CA"/>
        </w:rPr>
        <w:t xml:space="preserve"> </w:t>
      </w:r>
      <w:r w:rsidR="00537B3D" w:rsidRPr="00BB4224">
        <w:rPr>
          <w:lang w:val="fr-CA"/>
        </w:rPr>
        <w:t xml:space="preserve">dans cette liste n’ont pas vocation à être abordées </w:t>
      </w:r>
      <w:r w:rsidR="008201DF" w:rsidRPr="00BB4224">
        <w:rPr>
          <w:lang w:val="fr-CA"/>
        </w:rPr>
        <w:t>individuel</w:t>
      </w:r>
      <w:r w:rsidR="00537B3D" w:rsidRPr="00BB4224">
        <w:rPr>
          <w:lang w:val="fr-CA"/>
        </w:rPr>
        <w:t>lement</w:t>
      </w:r>
      <w:r w:rsidR="008201DF" w:rsidRPr="00BB4224">
        <w:rPr>
          <w:lang w:val="fr-CA"/>
        </w:rPr>
        <w:t xml:space="preserve">, mais visent plutôt à constituer une liste de vérification générale pour les </w:t>
      </w:r>
      <w:r w:rsidR="00C61CA9" w:rsidRPr="00BB4224">
        <w:rPr>
          <w:lang w:val="fr-CA"/>
        </w:rPr>
        <w:t>interventions au titre des points</w:t>
      </w:r>
      <w:r w:rsidR="00BA3F5E" w:rsidRPr="00BB4224">
        <w:rPr>
          <w:lang w:val="fr-CA"/>
        </w:rPr>
        <w:t xml:space="preserve"> </w:t>
      </w:r>
      <w:r w:rsidR="00C61CA9" w:rsidRPr="00BB4224">
        <w:rPr>
          <w:lang w:val="fr-CA"/>
        </w:rPr>
        <w:t>de l’ordre du jour</w:t>
      </w:r>
      <w:r w:rsidR="00E6576E">
        <w:rPr>
          <w:lang w:val="fr-CA"/>
        </w:rPr>
        <w:t xml:space="preserve"> pertinents</w:t>
      </w:r>
      <w:r w:rsidR="00BA3F5E" w:rsidRPr="00BB4224">
        <w:rPr>
          <w:lang w:val="fr-CA"/>
        </w:rPr>
        <w:t>.</w:t>
      </w:r>
    </w:p>
    <w:p w14:paraId="1418F7CA" w14:textId="77C07457" w:rsidR="00BA3F5E" w:rsidRPr="00BB4224" w:rsidRDefault="00E6576E" w:rsidP="00BB184E">
      <w:pPr>
        <w:pStyle w:val="Para10"/>
        <w:rPr>
          <w:lang w:val="fr-CA"/>
        </w:rPr>
      </w:pPr>
      <w:r>
        <w:rPr>
          <w:lang w:val="fr-CA"/>
        </w:rPr>
        <w:t>Les coprésidents ont indiqué que c</w:t>
      </w:r>
      <w:r w:rsidR="00C61CA9" w:rsidRPr="00BB4224">
        <w:rPr>
          <w:lang w:val="fr-CA"/>
        </w:rPr>
        <w:t>ertains points de l’</w:t>
      </w:r>
      <w:r w:rsidR="002335BA" w:rsidRPr="00BB4224">
        <w:rPr>
          <w:lang w:val="fr-CA"/>
        </w:rPr>
        <w:t>ordre du jour</w:t>
      </w:r>
      <w:r w:rsidR="008201DF" w:rsidRPr="00BB4224">
        <w:rPr>
          <w:lang w:val="fr-CA"/>
        </w:rPr>
        <w:t>, tels</w:t>
      </w:r>
      <w:r w:rsidR="00C61CA9" w:rsidRPr="00BB4224">
        <w:rPr>
          <w:lang w:val="fr-CA"/>
        </w:rPr>
        <w:t xml:space="preserve"> que la</w:t>
      </w:r>
      <w:r w:rsidR="00BA3F5E" w:rsidRPr="00BB4224">
        <w:rPr>
          <w:lang w:val="fr-CA"/>
        </w:rPr>
        <w:t xml:space="preserve"> </w:t>
      </w:r>
      <w:r w:rsidR="002335BA" w:rsidRPr="00BB4224">
        <w:rPr>
          <w:lang w:val="fr-CA"/>
        </w:rPr>
        <w:t xml:space="preserve">mobilisation des ressources et </w:t>
      </w:r>
      <w:r w:rsidR="00C61CA9" w:rsidRPr="00BB4224">
        <w:rPr>
          <w:lang w:val="fr-CA"/>
        </w:rPr>
        <w:t>l’</w:t>
      </w:r>
      <w:r w:rsidR="002335BA" w:rsidRPr="00BB4224">
        <w:rPr>
          <w:lang w:val="fr-CA"/>
        </w:rPr>
        <w:t>intégration</w:t>
      </w:r>
      <w:r w:rsidR="00BA3F5E" w:rsidRPr="00BB4224">
        <w:rPr>
          <w:lang w:val="fr-CA"/>
        </w:rPr>
        <w:t xml:space="preserve">, </w:t>
      </w:r>
      <w:r w:rsidR="00537B3D" w:rsidRPr="00BB4224">
        <w:rPr>
          <w:lang w:val="fr-CA"/>
        </w:rPr>
        <w:t xml:space="preserve">concernent directement les buts et </w:t>
      </w:r>
      <w:r w:rsidR="0084287F" w:rsidRPr="00BB4224">
        <w:rPr>
          <w:lang w:val="fr-CA"/>
        </w:rPr>
        <w:t>objectifs</w:t>
      </w:r>
      <w:r w:rsidR="00C61CA9" w:rsidRPr="00BB4224">
        <w:rPr>
          <w:lang w:val="fr-CA"/>
        </w:rPr>
        <w:t xml:space="preserve"> du </w:t>
      </w:r>
      <w:r w:rsidR="002335BA" w:rsidRPr="00BB4224">
        <w:rPr>
          <w:lang w:val="fr-CA"/>
        </w:rPr>
        <w:t>cadre mondial de la biodiversité pour l’après-2020</w:t>
      </w:r>
      <w:r w:rsidR="00C61CA9" w:rsidRPr="00BB4224">
        <w:rPr>
          <w:lang w:val="fr-CA"/>
        </w:rPr>
        <w:t>, tandis que d’autres points</w:t>
      </w:r>
      <w:r w:rsidR="00537B3D" w:rsidRPr="00BB4224">
        <w:rPr>
          <w:lang w:val="fr-CA"/>
        </w:rPr>
        <w:t xml:space="preserve"> de l’ordre du jour</w:t>
      </w:r>
      <w:r w:rsidR="00C61CA9" w:rsidRPr="00BB4224">
        <w:rPr>
          <w:lang w:val="fr-CA"/>
        </w:rPr>
        <w:t>, comme la planification</w:t>
      </w:r>
      <w:r w:rsidR="00BA3F5E" w:rsidRPr="00BB4224">
        <w:rPr>
          <w:lang w:val="fr-CA"/>
        </w:rPr>
        <w:t xml:space="preserve">, </w:t>
      </w:r>
      <w:r w:rsidR="002335BA" w:rsidRPr="00BB4224">
        <w:rPr>
          <w:lang w:val="fr-CA"/>
        </w:rPr>
        <w:t xml:space="preserve">l’établissement des rapports et </w:t>
      </w:r>
      <w:r w:rsidR="00C61CA9" w:rsidRPr="00BB4224">
        <w:rPr>
          <w:lang w:val="fr-CA"/>
        </w:rPr>
        <w:t>l’</w:t>
      </w:r>
      <w:r w:rsidR="002335BA" w:rsidRPr="00BB4224">
        <w:rPr>
          <w:lang w:val="fr-CA"/>
        </w:rPr>
        <w:t>examen</w:t>
      </w:r>
      <w:r w:rsidR="00BA3F5E" w:rsidRPr="00BB4224">
        <w:rPr>
          <w:lang w:val="fr-CA"/>
        </w:rPr>
        <w:t xml:space="preserve">, </w:t>
      </w:r>
      <w:r>
        <w:rPr>
          <w:lang w:val="fr-CA"/>
        </w:rPr>
        <w:t xml:space="preserve">étaient étroitement reliés au cadre et que référence y était faite dans l’avant-projet actualisé; </w:t>
      </w:r>
      <w:r w:rsidR="00537B3D" w:rsidRPr="00BB4224">
        <w:rPr>
          <w:lang w:val="fr-CA"/>
        </w:rPr>
        <w:t>le but</w:t>
      </w:r>
      <w:r w:rsidR="008201DF" w:rsidRPr="00BB4224">
        <w:rPr>
          <w:lang w:val="fr-CA"/>
        </w:rPr>
        <w:t xml:space="preserve"> étant de créer à</w:t>
      </w:r>
      <w:r w:rsidR="00537B3D" w:rsidRPr="00BB4224">
        <w:rPr>
          <w:lang w:val="fr-CA"/>
        </w:rPr>
        <w:t xml:space="preserve"> la fois un cadre pour tous, </w:t>
      </w:r>
      <w:r w:rsidR="008201DF" w:rsidRPr="00BB4224">
        <w:rPr>
          <w:lang w:val="fr-CA"/>
        </w:rPr>
        <w:t>utilisa</w:t>
      </w:r>
      <w:r w:rsidR="00537B3D" w:rsidRPr="00BB4224">
        <w:rPr>
          <w:lang w:val="fr-CA"/>
        </w:rPr>
        <w:t>nt une terminologie générale</w:t>
      </w:r>
      <w:r w:rsidR="008201DF" w:rsidRPr="00BB4224">
        <w:rPr>
          <w:lang w:val="fr-CA"/>
        </w:rPr>
        <w:t xml:space="preserve"> applicable au-delà de la </w:t>
      </w:r>
      <w:r w:rsidR="00BA3F5E" w:rsidRPr="00BB4224">
        <w:rPr>
          <w:lang w:val="fr-CA"/>
        </w:rPr>
        <w:t>Convention,</w:t>
      </w:r>
      <w:r w:rsidR="00537B3D" w:rsidRPr="00BB4224">
        <w:rPr>
          <w:lang w:val="fr-CA"/>
        </w:rPr>
        <w:t xml:space="preserve"> et de permettre au</w:t>
      </w:r>
      <w:r w:rsidR="008201DF" w:rsidRPr="00BB4224">
        <w:rPr>
          <w:lang w:val="fr-CA"/>
        </w:rPr>
        <w:t xml:space="preserve"> cadre </w:t>
      </w:r>
      <w:r w:rsidR="00537B3D" w:rsidRPr="00BB4224">
        <w:rPr>
          <w:lang w:val="fr-CA"/>
        </w:rPr>
        <w:t>d’</w:t>
      </w:r>
      <w:r w:rsidR="008201DF" w:rsidRPr="00BB4224">
        <w:rPr>
          <w:lang w:val="fr-CA"/>
        </w:rPr>
        <w:t>évolue</w:t>
      </w:r>
      <w:r w:rsidR="00537B3D" w:rsidRPr="00BB4224">
        <w:rPr>
          <w:lang w:val="fr-CA"/>
        </w:rPr>
        <w:t>r au cours de sa durée de vie de 10 ans, par l</w:t>
      </w:r>
      <w:r w:rsidR="008201DF" w:rsidRPr="00BB4224">
        <w:rPr>
          <w:lang w:val="fr-CA"/>
        </w:rPr>
        <w:t>e</w:t>
      </w:r>
      <w:r w:rsidR="00537B3D" w:rsidRPr="00BB4224">
        <w:rPr>
          <w:lang w:val="fr-CA"/>
        </w:rPr>
        <w:t xml:space="preserve"> biai</w:t>
      </w:r>
      <w:r w:rsidR="008201DF" w:rsidRPr="00BB4224">
        <w:rPr>
          <w:lang w:val="fr-CA"/>
        </w:rPr>
        <w:t>s</w:t>
      </w:r>
      <w:r w:rsidR="00BA3F5E" w:rsidRPr="00BB4224">
        <w:rPr>
          <w:lang w:val="fr-CA"/>
        </w:rPr>
        <w:t xml:space="preserve"> </w:t>
      </w:r>
      <w:r w:rsidR="00537B3D" w:rsidRPr="00BB4224">
        <w:rPr>
          <w:lang w:val="fr-CA"/>
        </w:rPr>
        <w:t xml:space="preserve">des </w:t>
      </w:r>
      <w:r w:rsidR="00386074" w:rsidRPr="00BB4224">
        <w:rPr>
          <w:lang w:val="fr-CA"/>
        </w:rPr>
        <w:t>décision</w:t>
      </w:r>
      <w:r w:rsidR="008201DF" w:rsidRPr="00BB4224">
        <w:rPr>
          <w:lang w:val="fr-CA"/>
        </w:rPr>
        <w:t>s de</w:t>
      </w:r>
      <w:r w:rsidR="00BA3F5E" w:rsidRPr="00BB4224">
        <w:rPr>
          <w:lang w:val="fr-CA"/>
        </w:rPr>
        <w:t xml:space="preserve"> </w:t>
      </w:r>
      <w:r w:rsidR="00C61CA9" w:rsidRPr="00BB4224">
        <w:rPr>
          <w:lang w:val="fr-CA"/>
        </w:rPr>
        <w:t>Conférence des Parties</w:t>
      </w:r>
      <w:r w:rsidR="00BA3F5E" w:rsidRPr="00BB4224">
        <w:rPr>
          <w:lang w:val="fr-CA"/>
        </w:rPr>
        <w:t xml:space="preserve">. </w:t>
      </w:r>
      <w:r w:rsidR="008201DF" w:rsidRPr="00BB4224">
        <w:rPr>
          <w:lang w:val="fr-CA"/>
        </w:rPr>
        <w:t>Le fait de garder</w:t>
      </w:r>
      <w:r w:rsidR="00537B3D" w:rsidRPr="00BB4224">
        <w:rPr>
          <w:lang w:val="fr-CA"/>
        </w:rPr>
        <w:t xml:space="preserve"> à l’esprit</w:t>
      </w:r>
      <w:r w:rsidR="008201DF" w:rsidRPr="00BB4224">
        <w:rPr>
          <w:lang w:val="fr-CA"/>
        </w:rPr>
        <w:t xml:space="preserve"> ces considé</w:t>
      </w:r>
      <w:r w:rsidR="00BA3F5E" w:rsidRPr="00BB4224">
        <w:rPr>
          <w:lang w:val="fr-CA"/>
        </w:rPr>
        <w:t>rations</w:t>
      </w:r>
      <w:r w:rsidR="00537B3D" w:rsidRPr="00BB4224">
        <w:rPr>
          <w:lang w:val="fr-CA"/>
        </w:rPr>
        <w:t xml:space="preserve"> lors d</w:t>
      </w:r>
      <w:r w:rsidR="008201DF" w:rsidRPr="00BB4224">
        <w:rPr>
          <w:lang w:val="fr-CA"/>
        </w:rPr>
        <w:t>es délibérations du</w:t>
      </w:r>
      <w:r w:rsidR="00BA3F5E" w:rsidRPr="00BB4224">
        <w:rPr>
          <w:lang w:val="fr-CA"/>
        </w:rPr>
        <w:t xml:space="preserve"> </w:t>
      </w:r>
      <w:r w:rsidR="00066C64" w:rsidRPr="00BB4224">
        <w:rPr>
          <w:lang w:val="fr-CA"/>
        </w:rPr>
        <w:t>Groupe de travail à composition non limitée</w:t>
      </w:r>
      <w:r w:rsidR="00BA3F5E" w:rsidRPr="00BB4224">
        <w:rPr>
          <w:lang w:val="fr-CA"/>
        </w:rPr>
        <w:t xml:space="preserve"> </w:t>
      </w:r>
      <w:r w:rsidR="008201DF" w:rsidRPr="00BB4224">
        <w:rPr>
          <w:lang w:val="fr-CA"/>
        </w:rPr>
        <w:t>favorisera une cohérence et une exhaustivité</w:t>
      </w:r>
      <w:r w:rsidR="00C61CA9" w:rsidRPr="00BB4224">
        <w:rPr>
          <w:lang w:val="fr-CA"/>
        </w:rPr>
        <w:t>. Enfin</w:t>
      </w:r>
      <w:r w:rsidR="00BA3F5E" w:rsidRPr="00BB4224">
        <w:rPr>
          <w:lang w:val="fr-CA"/>
        </w:rPr>
        <w:t xml:space="preserve">, </w:t>
      </w:r>
      <w:r w:rsidR="00C61CA9" w:rsidRPr="00BB4224">
        <w:rPr>
          <w:lang w:val="fr-CA"/>
        </w:rPr>
        <w:t>la mise en œuvre</w:t>
      </w:r>
      <w:r w:rsidR="00537B3D" w:rsidRPr="00BB4224">
        <w:rPr>
          <w:lang w:val="fr-CA"/>
        </w:rPr>
        <w:t xml:space="preserve"> est un aspect essentie</w:t>
      </w:r>
      <w:r w:rsidR="00C61CA9" w:rsidRPr="00BB4224">
        <w:rPr>
          <w:lang w:val="fr-CA"/>
        </w:rPr>
        <w:t>l, et les enseignements tirés de la mise en œuvre du</w:t>
      </w:r>
      <w:r w:rsidR="00BA3F5E" w:rsidRPr="00BB4224">
        <w:rPr>
          <w:lang w:val="fr-CA"/>
        </w:rPr>
        <w:t xml:space="preserve"> </w:t>
      </w:r>
      <w:r w:rsidR="002335BA" w:rsidRPr="00BB4224">
        <w:rPr>
          <w:lang w:val="fr-CA"/>
        </w:rPr>
        <w:t xml:space="preserve">Plan </w:t>
      </w:r>
      <w:r w:rsidR="00066C64" w:rsidRPr="00BB4224">
        <w:rPr>
          <w:lang w:val="fr-CA"/>
        </w:rPr>
        <w:t>stratégique pour la diversité biologique</w:t>
      </w:r>
      <w:r w:rsidR="00BA3F5E" w:rsidRPr="00BB4224">
        <w:rPr>
          <w:lang w:val="fr-CA"/>
        </w:rPr>
        <w:t xml:space="preserve"> 2011‒2020 </w:t>
      </w:r>
      <w:r w:rsidR="00C61CA9" w:rsidRPr="00BB4224">
        <w:rPr>
          <w:lang w:val="fr-CA"/>
        </w:rPr>
        <w:t>devraient être pris en compte</w:t>
      </w:r>
      <w:r w:rsidR="00BA3F5E" w:rsidRPr="00BB4224">
        <w:rPr>
          <w:lang w:val="fr-CA"/>
        </w:rPr>
        <w:t>.</w:t>
      </w:r>
    </w:p>
    <w:p w14:paraId="0F9072BE" w14:textId="2895A7D9" w:rsidR="001A3E4A" w:rsidRPr="00BB4224" w:rsidRDefault="001A3E4A" w:rsidP="00BB184E">
      <w:pPr>
        <w:pStyle w:val="Para10"/>
        <w:rPr>
          <w:lang w:val="fr-CA"/>
        </w:rPr>
      </w:pPr>
      <w:r w:rsidRPr="00BB4224">
        <w:rPr>
          <w:lang w:val="fr-CA"/>
        </w:rPr>
        <w:t xml:space="preserve">L’Organe subsidiaire a repris l’examen du point 5 de l’ordre </w:t>
      </w:r>
      <w:r w:rsidR="006B4AB5">
        <w:rPr>
          <w:lang w:val="fr-CA"/>
        </w:rPr>
        <w:t xml:space="preserve">du jour à sa quatrième séance </w:t>
      </w:r>
      <w:r w:rsidR="00A32892">
        <w:rPr>
          <w:lang w:val="fr-CA"/>
        </w:rPr>
        <w:t>plénière</w:t>
      </w:r>
      <w:r w:rsidRPr="00BB4224">
        <w:rPr>
          <w:lang w:val="fr-CA"/>
        </w:rPr>
        <w:t>, le 28 mai 2021.</w:t>
      </w:r>
    </w:p>
    <w:p w14:paraId="6B9B67A7" w14:textId="0BB03CED" w:rsidR="001A3E4A" w:rsidRPr="00BB4224" w:rsidRDefault="0076347C" w:rsidP="00BB184E">
      <w:pPr>
        <w:pStyle w:val="Para10"/>
        <w:rPr>
          <w:lang w:val="fr-CA"/>
        </w:rPr>
      </w:pPr>
      <w:r w:rsidRPr="00BB4224">
        <w:rPr>
          <w:lang w:val="fr-CA"/>
        </w:rPr>
        <w:t>Mme Anne Teller, coresponsable du deuxi</w:t>
      </w:r>
      <w:r w:rsidR="00AB2640" w:rsidRPr="00BB4224">
        <w:rPr>
          <w:lang w:val="fr-CA"/>
        </w:rPr>
        <w:t>ème A</w:t>
      </w:r>
      <w:r w:rsidRPr="00BB4224">
        <w:rPr>
          <w:lang w:val="fr-CA"/>
        </w:rPr>
        <w:t>telier de consultation des conventions relatives à la diversité biologique sur le cadre mondial de la biodiversité pour l'après-2020 (Bern</w:t>
      </w:r>
      <w:r w:rsidR="00B10693">
        <w:rPr>
          <w:lang w:val="fr-CA"/>
        </w:rPr>
        <w:t>e</w:t>
      </w:r>
      <w:r w:rsidRPr="00BB4224">
        <w:rPr>
          <w:lang w:val="fr-CA"/>
        </w:rPr>
        <w:t xml:space="preserve"> II), a présenté un rapport sur les conclusions de l’atelier (CBD/SBI/3/INF/29), qui est également pertinent aux points 7,</w:t>
      </w:r>
      <w:r w:rsidR="00AB2640" w:rsidRPr="00BB4224">
        <w:rPr>
          <w:lang w:val="fr-CA"/>
        </w:rPr>
        <w:t xml:space="preserve"> 8,</w:t>
      </w:r>
      <w:r w:rsidRPr="00BB4224">
        <w:rPr>
          <w:lang w:val="fr-CA"/>
        </w:rPr>
        <w:t xml:space="preserve"> 9</w:t>
      </w:r>
      <w:r w:rsidR="00AB2640" w:rsidRPr="00BB4224">
        <w:rPr>
          <w:lang w:val="fr-CA"/>
        </w:rPr>
        <w:t xml:space="preserve"> et 11</w:t>
      </w:r>
      <w:r w:rsidRPr="00BB4224">
        <w:rPr>
          <w:lang w:val="fr-CA"/>
        </w:rPr>
        <w:t xml:space="preserve"> de l’ordre du jour de la présente réunion.</w:t>
      </w:r>
    </w:p>
    <w:p w14:paraId="146A718F" w14:textId="7DC61EA1" w:rsidR="0076347C" w:rsidRPr="00BB4224" w:rsidRDefault="0076347C" w:rsidP="00BB184E">
      <w:pPr>
        <w:pStyle w:val="Para10"/>
        <w:rPr>
          <w:lang w:val="fr-CA"/>
        </w:rPr>
      </w:pPr>
      <w:r w:rsidRPr="00BB4224">
        <w:rPr>
          <w:lang w:val="fr-CA"/>
        </w:rPr>
        <w:t xml:space="preserve">Le représentant de l’Union européenne (également au nom des États membres) a </w:t>
      </w:r>
      <w:r w:rsidR="00D940C3" w:rsidRPr="00BB4224">
        <w:rPr>
          <w:lang w:val="fr-CA"/>
        </w:rPr>
        <w:t>fait une déclaration régionale.</w:t>
      </w:r>
    </w:p>
    <w:p w14:paraId="46C3761E" w14:textId="1AD9F4E3" w:rsidR="00D940C3" w:rsidRPr="00BB4224" w:rsidRDefault="00D940C3" w:rsidP="00BB184E">
      <w:pPr>
        <w:pStyle w:val="Para10"/>
        <w:rPr>
          <w:lang w:val="fr-CA"/>
        </w:rPr>
      </w:pPr>
      <w:r w:rsidRPr="00BB4224">
        <w:rPr>
          <w:lang w:val="fr-CA"/>
        </w:rPr>
        <w:t>Des déclarations ont été faites par les représentants des pays suivants : Afrique du Sud, Argentine, Australie, Brésil, Canada, Chili, Colombie, Indonésie, Malaisie, Malawi, Mexique, Pérou, Portugal (au nom de l’Union européenne et ses États membres)</w:t>
      </w:r>
      <w:r w:rsidR="004525EC">
        <w:rPr>
          <w:lang w:val="fr-CA"/>
        </w:rPr>
        <w:t xml:space="preserve"> et Suisse</w:t>
      </w:r>
      <w:r w:rsidRPr="00BB4224">
        <w:rPr>
          <w:lang w:val="fr-CA"/>
        </w:rPr>
        <w:t>.</w:t>
      </w:r>
    </w:p>
    <w:p w14:paraId="512A2802" w14:textId="2CC1C33F" w:rsidR="00D940C3" w:rsidRDefault="005C5BD3" w:rsidP="00BB184E">
      <w:pPr>
        <w:pStyle w:val="Para10"/>
        <w:rPr>
          <w:lang w:val="fr-CA"/>
        </w:rPr>
      </w:pPr>
      <w:r w:rsidRPr="00BB4224">
        <w:rPr>
          <w:lang w:val="fr-CA"/>
        </w:rPr>
        <w:t>L</w:t>
      </w:r>
      <w:r w:rsidR="00D54A03">
        <w:rPr>
          <w:lang w:val="fr-CA"/>
        </w:rPr>
        <w:t>a présidente a indiqué que l</w:t>
      </w:r>
      <w:r w:rsidRPr="00BB4224">
        <w:rPr>
          <w:lang w:val="fr-CA"/>
        </w:rPr>
        <w:t xml:space="preserve">es représentants des Parties suivantes ont </w:t>
      </w:r>
      <w:r w:rsidR="00D54A03">
        <w:rPr>
          <w:lang w:val="fr-CA"/>
        </w:rPr>
        <w:t xml:space="preserve">également </w:t>
      </w:r>
      <w:r w:rsidR="000B4981">
        <w:rPr>
          <w:lang w:val="fr-CA"/>
        </w:rPr>
        <w:t>transmis des observations supplémentaires</w:t>
      </w:r>
      <w:r w:rsidRPr="00BB4224">
        <w:rPr>
          <w:lang w:val="fr-CA"/>
        </w:rPr>
        <w:t xml:space="preserve"> en utilisant la fonction de clavardage : Australie, Chili, Colombie, Maroc, Ouganda, Pérou, Portugal (également au nom de l’Union européenne) </w:t>
      </w:r>
      <w:r w:rsidR="006D0295" w:rsidRPr="00BB4224">
        <w:rPr>
          <w:lang w:val="fr-CA"/>
        </w:rPr>
        <w:t>et</w:t>
      </w:r>
      <w:r w:rsidRPr="00BB4224">
        <w:rPr>
          <w:lang w:val="fr-CA"/>
        </w:rPr>
        <w:t xml:space="preserve"> Togo.</w:t>
      </w:r>
    </w:p>
    <w:p w14:paraId="245BF6F8" w14:textId="20E6917D" w:rsidR="00A32892" w:rsidRPr="00A32892" w:rsidRDefault="00A32892" w:rsidP="00A32892">
      <w:pPr>
        <w:pStyle w:val="Para10"/>
        <w:rPr>
          <w:lang w:val="fr-CA"/>
        </w:rPr>
      </w:pPr>
      <w:r w:rsidRPr="00BB4224">
        <w:rPr>
          <w:lang w:val="fr-CA"/>
        </w:rPr>
        <w:t>Le représentant de l’IIFB a également présenté une déclaration.</w:t>
      </w:r>
    </w:p>
    <w:p w14:paraId="6D9D7C44" w14:textId="6292213C" w:rsidR="005C5BD3" w:rsidRPr="00BB4224" w:rsidRDefault="005C5BD3" w:rsidP="00BB184E">
      <w:pPr>
        <w:pStyle w:val="Para10"/>
        <w:rPr>
          <w:lang w:val="fr-CA"/>
        </w:rPr>
      </w:pPr>
      <w:r w:rsidRPr="00BB4224">
        <w:rPr>
          <w:lang w:val="fr-CA"/>
        </w:rPr>
        <w:t xml:space="preserve">L’Organe subsidiaire a repris l’examen du point 5 de l’ordre du jour à sa cinquième séance plénière de la réunion, </w:t>
      </w:r>
      <w:r w:rsidR="0000078E" w:rsidRPr="00BB4224">
        <w:rPr>
          <w:lang w:val="fr-CA"/>
        </w:rPr>
        <w:t>le 29 mai 2021.</w:t>
      </w:r>
    </w:p>
    <w:p w14:paraId="72207840" w14:textId="4DA6FC0C" w:rsidR="0000078E" w:rsidRDefault="0000078E" w:rsidP="00BB184E">
      <w:pPr>
        <w:pStyle w:val="Para10"/>
        <w:rPr>
          <w:lang w:val="fr-CA"/>
        </w:rPr>
      </w:pPr>
      <w:r w:rsidRPr="00BB4224">
        <w:rPr>
          <w:lang w:val="fr-CA"/>
        </w:rPr>
        <w:t>Le représentant du Costa Rica a fait une déclaration.</w:t>
      </w:r>
    </w:p>
    <w:p w14:paraId="4741CDB8" w14:textId="4A540A4F" w:rsidR="00A32892" w:rsidRPr="00A32892" w:rsidRDefault="00A32892" w:rsidP="00A32892">
      <w:pPr>
        <w:pStyle w:val="Para10"/>
        <w:rPr>
          <w:lang w:val="fr-CA"/>
        </w:rPr>
      </w:pPr>
      <w:r w:rsidRPr="00BB4224">
        <w:rPr>
          <w:lang w:val="fr-CA"/>
        </w:rPr>
        <w:t>En plus des déclarations verbales des Parties, des déclarations écrites de la Norvège et du Viet Nam ont été publiées sur la page Web de la réunion.</w:t>
      </w:r>
    </w:p>
    <w:p w14:paraId="66D67DDA" w14:textId="4B50EE40" w:rsidR="0000078E" w:rsidRPr="00BB4224" w:rsidRDefault="0000078E" w:rsidP="00BB184E">
      <w:pPr>
        <w:pStyle w:val="Para10"/>
        <w:rPr>
          <w:lang w:val="fr-CA"/>
        </w:rPr>
      </w:pPr>
      <w:r w:rsidRPr="00BB4224">
        <w:rPr>
          <w:lang w:val="fr-CA"/>
        </w:rPr>
        <w:lastRenderedPageBreak/>
        <w:t>Des déclarations ont été également faites par les représentants du Caucus des femmes de la CDB, du GYBN, de l’Union internationale pour la conservation de la nature et des ressources naturelles (UICN), de la nouvelle association du vent et de l’Entité des Nations Unies pour l’égalité des sexes et l’autonomisation des femmes (ONU Femmes).</w:t>
      </w:r>
    </w:p>
    <w:p w14:paraId="06B547A1" w14:textId="112DFC20" w:rsidR="005E24B6" w:rsidRPr="00BB4224" w:rsidRDefault="005E24B6" w:rsidP="00BB184E">
      <w:pPr>
        <w:pStyle w:val="Para10"/>
        <w:rPr>
          <w:lang w:val="fr-CA"/>
        </w:rPr>
      </w:pPr>
      <w:r w:rsidRPr="00BB4224">
        <w:rPr>
          <w:lang w:val="fr-CA"/>
        </w:rPr>
        <w:t>En plus des déclarations écrites des observat</w:t>
      </w:r>
      <w:r w:rsidR="000B4981">
        <w:rPr>
          <w:lang w:val="fr-CA"/>
        </w:rPr>
        <w:t xml:space="preserve">eurs, des déclarations écrites </w:t>
      </w:r>
      <w:r w:rsidRPr="00BB4224">
        <w:rPr>
          <w:lang w:val="fr-CA"/>
        </w:rPr>
        <w:t>présentées par Earth Law Center (également au nom de Earth Advocacy Youth, Droits de la Terre nourricière, Rights of Nature Sweden</w:t>
      </w:r>
      <w:r w:rsidR="00F7052E" w:rsidRPr="00BB4224">
        <w:rPr>
          <w:lang w:val="fr-CA"/>
        </w:rPr>
        <w:t xml:space="preserve">), </w:t>
      </w:r>
      <w:r w:rsidR="006D0295" w:rsidRPr="00BB4224">
        <w:rPr>
          <w:lang w:val="fr-CA"/>
        </w:rPr>
        <w:t>de l’</w:t>
      </w:r>
      <w:r w:rsidR="00F7052E" w:rsidRPr="00BB4224">
        <w:rPr>
          <w:lang w:val="fr-CA"/>
        </w:rPr>
        <w:t>Union internationale des sciences biologiques et de la Fédération mondiale pour la protection des animaux ont été publiées sur la page Web de la réunion.</w:t>
      </w:r>
    </w:p>
    <w:p w14:paraId="20BDA754" w14:textId="7A0DD388" w:rsidR="00F7052E" w:rsidRPr="00BB4224" w:rsidRDefault="00F7052E" w:rsidP="00BB184E">
      <w:pPr>
        <w:pStyle w:val="Para10"/>
        <w:rPr>
          <w:lang w:val="fr-CA"/>
        </w:rPr>
      </w:pPr>
      <w:r w:rsidRPr="00BB4224">
        <w:rPr>
          <w:lang w:val="fr-CA"/>
        </w:rPr>
        <w:t>L</w:t>
      </w:r>
      <w:r w:rsidR="00A32892">
        <w:rPr>
          <w:lang w:val="fr-CA"/>
        </w:rPr>
        <w:t>a présidente a indiqué que l</w:t>
      </w:r>
      <w:r w:rsidRPr="00BB4224">
        <w:rPr>
          <w:lang w:val="fr-CA"/>
        </w:rPr>
        <w:t xml:space="preserve">es représentants des Parties suivantes </w:t>
      </w:r>
      <w:r w:rsidR="00CB0D90">
        <w:rPr>
          <w:lang w:val="fr-CA"/>
        </w:rPr>
        <w:t>avaient</w:t>
      </w:r>
      <w:r w:rsidRPr="00BB4224">
        <w:rPr>
          <w:lang w:val="fr-CA"/>
        </w:rPr>
        <w:t xml:space="preserve"> </w:t>
      </w:r>
      <w:r w:rsidR="000B4981">
        <w:rPr>
          <w:lang w:val="fr-CA"/>
        </w:rPr>
        <w:t xml:space="preserve">transmis </w:t>
      </w:r>
      <w:r w:rsidR="00CB0D90">
        <w:rPr>
          <w:lang w:val="fr-CA"/>
        </w:rPr>
        <w:t>d</w:t>
      </w:r>
      <w:r w:rsidR="000B4981">
        <w:rPr>
          <w:lang w:val="fr-CA"/>
        </w:rPr>
        <w:t>es observations supplémentaires</w:t>
      </w:r>
      <w:r w:rsidRPr="00BB4224">
        <w:rPr>
          <w:lang w:val="fr-CA"/>
        </w:rPr>
        <w:t xml:space="preserve"> en utilisant la fonction de clavardage : </w:t>
      </w:r>
      <w:r w:rsidR="00017D87" w:rsidRPr="00BB4224">
        <w:rPr>
          <w:lang w:val="fr-CA"/>
        </w:rPr>
        <w:t xml:space="preserve">Afrique du Sud, </w:t>
      </w:r>
      <w:r w:rsidRPr="00BB4224">
        <w:rPr>
          <w:lang w:val="fr-CA"/>
        </w:rPr>
        <w:t xml:space="preserve">Canada, Colombie, </w:t>
      </w:r>
      <w:r w:rsidR="00E47B2C" w:rsidRPr="00BB4224">
        <w:rPr>
          <w:lang w:val="fr-CA"/>
        </w:rPr>
        <w:t>Maroc, Ouganda, Pérou</w:t>
      </w:r>
      <w:r w:rsidR="00E47B2C">
        <w:rPr>
          <w:lang w:val="fr-CA"/>
        </w:rPr>
        <w:t>,</w:t>
      </w:r>
      <w:r w:rsidR="00E47B2C" w:rsidRPr="00BB4224">
        <w:rPr>
          <w:lang w:val="fr-CA"/>
        </w:rPr>
        <w:t xml:space="preserve"> Suisse</w:t>
      </w:r>
      <w:r w:rsidR="00E47B2C">
        <w:rPr>
          <w:lang w:val="fr-CA"/>
        </w:rPr>
        <w:t xml:space="preserve"> et </w:t>
      </w:r>
      <w:r w:rsidRPr="00BB4224">
        <w:rPr>
          <w:lang w:val="fr-CA"/>
        </w:rPr>
        <w:t>Union européenne (également au nom de ses États membres)</w:t>
      </w:r>
      <w:r w:rsidR="00017D87" w:rsidRPr="00BB4224">
        <w:rPr>
          <w:lang w:val="fr-CA"/>
        </w:rPr>
        <w:t>.</w:t>
      </w:r>
    </w:p>
    <w:p w14:paraId="264A6731" w14:textId="3E33EBAB" w:rsidR="00017D87" w:rsidRPr="00CB0D90" w:rsidRDefault="00017D87" w:rsidP="00CB0D90">
      <w:pPr>
        <w:pStyle w:val="Para10"/>
        <w:numPr>
          <w:ilvl w:val="6"/>
          <w:numId w:val="2"/>
        </w:numPr>
        <w:tabs>
          <w:tab w:val="clear" w:pos="3654"/>
        </w:tabs>
        <w:ind w:left="0" w:firstLine="0"/>
        <w:jc w:val="center"/>
        <w:rPr>
          <w:i/>
          <w:lang w:val="fr-CA"/>
        </w:rPr>
      </w:pPr>
      <w:r w:rsidRPr="00CB0D90">
        <w:rPr>
          <w:i/>
          <w:lang w:val="fr-CA"/>
        </w:rPr>
        <w:t>Questions relevant de la Convention</w:t>
      </w:r>
    </w:p>
    <w:p w14:paraId="34F96A7D" w14:textId="07DFD254" w:rsidR="00017D87" w:rsidRPr="00BB4224" w:rsidRDefault="00CB0D90" w:rsidP="00017D87">
      <w:pPr>
        <w:pStyle w:val="Para10"/>
        <w:rPr>
          <w:lang w:val="fr-CA"/>
        </w:rPr>
      </w:pPr>
      <w:r>
        <w:rPr>
          <w:lang w:val="fr-CA"/>
        </w:rPr>
        <w:t>Après l’échange de points de vue, l</w:t>
      </w:r>
      <w:r w:rsidR="00017D87" w:rsidRPr="00BB4224">
        <w:rPr>
          <w:lang w:val="fr-CA"/>
        </w:rPr>
        <w:t xml:space="preserve">a présidente a indiqué que plusieurs Parties avaient demandé plus de temps pour </w:t>
      </w:r>
      <w:r w:rsidR="00927C4C" w:rsidRPr="00BB4224">
        <w:rPr>
          <w:lang w:val="fr-CA"/>
        </w:rPr>
        <w:t>contribuer au plan d’action d’égalité des sexes pour l’apr</w:t>
      </w:r>
      <w:r w:rsidR="00215291" w:rsidRPr="00BB4224">
        <w:rPr>
          <w:lang w:val="fr-CA"/>
        </w:rPr>
        <w:t>è</w:t>
      </w:r>
      <w:r w:rsidR="00927C4C" w:rsidRPr="00BB4224">
        <w:rPr>
          <w:lang w:val="fr-CA"/>
        </w:rPr>
        <w:t xml:space="preserve">s-2020. Certains </w:t>
      </w:r>
      <w:r w:rsidR="00215291" w:rsidRPr="00BB4224">
        <w:rPr>
          <w:lang w:val="fr-CA"/>
        </w:rPr>
        <w:t>ont propo</w:t>
      </w:r>
      <w:r w:rsidR="00927C4C" w:rsidRPr="00BB4224">
        <w:rPr>
          <w:lang w:val="fr-CA"/>
        </w:rPr>
        <w:t xml:space="preserve">sé la </w:t>
      </w:r>
      <w:r w:rsidR="006D0295" w:rsidRPr="00BB4224">
        <w:rPr>
          <w:lang w:val="fr-CA"/>
        </w:rPr>
        <w:t>constitution</w:t>
      </w:r>
      <w:r w:rsidR="00927C4C" w:rsidRPr="00BB4224">
        <w:rPr>
          <w:lang w:val="fr-CA"/>
        </w:rPr>
        <w:t xml:space="preserve"> d’un groupe de contact et d’</w:t>
      </w:r>
      <w:r w:rsidR="00215291" w:rsidRPr="00BB4224">
        <w:rPr>
          <w:lang w:val="fr-CA"/>
        </w:rPr>
        <w:t>a</w:t>
      </w:r>
      <w:r w:rsidR="00927C4C" w:rsidRPr="00BB4224">
        <w:rPr>
          <w:lang w:val="fr-CA"/>
        </w:rPr>
        <w:t xml:space="preserve">utres ont proposé des travaux intersessions sur la question. Compte tenu du peu de temps disponible à la présente réunion, </w:t>
      </w:r>
      <w:r w:rsidR="00C77D65" w:rsidRPr="00BB4224">
        <w:rPr>
          <w:lang w:val="fr-CA"/>
        </w:rPr>
        <w:t>la présidente</w:t>
      </w:r>
      <w:r w:rsidR="00927C4C" w:rsidRPr="00BB4224">
        <w:rPr>
          <w:lang w:val="fr-CA"/>
        </w:rPr>
        <w:t xml:space="preserve"> a indiqué qu’</w:t>
      </w:r>
      <w:r w:rsidR="00215291" w:rsidRPr="00BB4224">
        <w:rPr>
          <w:lang w:val="fr-CA"/>
        </w:rPr>
        <w:t>elle préparerait un pro</w:t>
      </w:r>
      <w:r w:rsidR="00927C4C" w:rsidRPr="00BB4224">
        <w:rPr>
          <w:lang w:val="fr-CA"/>
        </w:rPr>
        <w:t xml:space="preserve">jet </w:t>
      </w:r>
      <w:r w:rsidR="00372BE7" w:rsidRPr="00BB4224">
        <w:rPr>
          <w:lang w:val="fr-CA"/>
        </w:rPr>
        <w:t>de recommandation sur la question.</w:t>
      </w:r>
    </w:p>
    <w:p w14:paraId="02D4144A" w14:textId="095A1E53" w:rsidR="00372BE7" w:rsidRPr="00BB4224" w:rsidRDefault="00372BE7" w:rsidP="00017D87">
      <w:pPr>
        <w:pStyle w:val="Para10"/>
        <w:rPr>
          <w:i/>
          <w:lang w:val="fr-CA"/>
        </w:rPr>
      </w:pPr>
      <w:r w:rsidRPr="00BB4224">
        <w:rPr>
          <w:i/>
          <w:lang w:val="fr-CA"/>
        </w:rPr>
        <w:t>[À compléter]</w:t>
      </w:r>
    </w:p>
    <w:p w14:paraId="614A0761" w14:textId="69D8815A" w:rsidR="00372BE7" w:rsidRPr="00CB0D90" w:rsidRDefault="00CB0D90" w:rsidP="00CB0D90">
      <w:pPr>
        <w:pStyle w:val="Para10"/>
        <w:numPr>
          <w:ilvl w:val="0"/>
          <w:numId w:val="0"/>
        </w:numPr>
        <w:ind w:left="1440" w:hanging="720"/>
        <w:rPr>
          <w:i/>
          <w:lang w:val="fr-CA"/>
        </w:rPr>
      </w:pPr>
      <w:r w:rsidRPr="00D54A03">
        <w:rPr>
          <w:lang w:val="fr-CA"/>
        </w:rPr>
        <w:t>2</w:t>
      </w:r>
      <w:r>
        <w:rPr>
          <w:i/>
          <w:lang w:val="fr-CA"/>
        </w:rPr>
        <w:t>.</w:t>
      </w:r>
      <w:r>
        <w:rPr>
          <w:i/>
          <w:lang w:val="fr-CA"/>
        </w:rPr>
        <w:tab/>
      </w:r>
      <w:r w:rsidR="00372BE7" w:rsidRPr="00CB0D90">
        <w:rPr>
          <w:i/>
          <w:lang w:val="fr-CA"/>
        </w:rPr>
        <w:t>Plan de mise en œuvre pour l’après-2020 et plan d’action pour le renforcement des capacités du Protocole de Cartagena</w:t>
      </w:r>
    </w:p>
    <w:p w14:paraId="642ACD6F" w14:textId="41A1BB38" w:rsidR="00372BE7" w:rsidRPr="00BB4224" w:rsidRDefault="00CB0D90" w:rsidP="00372BE7">
      <w:pPr>
        <w:pStyle w:val="Para10"/>
        <w:rPr>
          <w:lang w:val="fr-CA"/>
        </w:rPr>
      </w:pPr>
      <w:r>
        <w:rPr>
          <w:lang w:val="fr-CA"/>
        </w:rPr>
        <w:t>Après l’échange de points de vue à la séance plénière du 29 mai 2021, la présidente a constitué un groupe de contact</w:t>
      </w:r>
      <w:r w:rsidR="00572B90">
        <w:rPr>
          <w:lang w:val="fr-CA"/>
        </w:rPr>
        <w:t xml:space="preserve">. </w:t>
      </w:r>
      <w:r w:rsidR="00572B90" w:rsidRPr="00BB4224">
        <w:rPr>
          <w:lang w:val="fr-CA"/>
        </w:rPr>
        <w:t xml:space="preserve">M. Rigobert Ntep (Cameroun) et Mme </w:t>
      </w:r>
      <w:r w:rsidR="00572B90" w:rsidRPr="00BB4224">
        <w:rPr>
          <w:bCs/>
          <w:lang w:val="fr-CA"/>
        </w:rPr>
        <w:t xml:space="preserve">Rita Andorkó (Hongrie) </w:t>
      </w:r>
      <w:r w:rsidR="00572B90">
        <w:rPr>
          <w:bCs/>
          <w:lang w:val="fr-CA"/>
        </w:rPr>
        <w:t>agiront</w:t>
      </w:r>
      <w:r w:rsidR="00572B90" w:rsidRPr="00BB4224">
        <w:rPr>
          <w:bCs/>
          <w:lang w:val="fr-CA"/>
        </w:rPr>
        <w:t xml:space="preserve"> </w:t>
      </w:r>
      <w:r w:rsidR="00572B90" w:rsidRPr="00BB4224">
        <w:rPr>
          <w:lang w:val="fr-CA"/>
        </w:rPr>
        <w:t>en qualité de responsables du groupe de contact</w:t>
      </w:r>
      <w:r w:rsidR="00572B90">
        <w:rPr>
          <w:lang w:val="fr-CA"/>
        </w:rPr>
        <w:t xml:space="preserve"> </w:t>
      </w:r>
      <w:r w:rsidR="00C77D65" w:rsidRPr="00BB4224">
        <w:rPr>
          <w:lang w:val="fr-CA"/>
        </w:rPr>
        <w:t>chargé</w:t>
      </w:r>
      <w:r w:rsidR="00372BE7" w:rsidRPr="00BB4224">
        <w:rPr>
          <w:lang w:val="fr-CA"/>
        </w:rPr>
        <w:t xml:space="preserve"> d’examin</w:t>
      </w:r>
      <w:r w:rsidR="00C77D65" w:rsidRPr="00BB4224">
        <w:rPr>
          <w:lang w:val="fr-CA"/>
        </w:rPr>
        <w:t>er</w:t>
      </w:r>
      <w:r w:rsidR="00372BE7" w:rsidRPr="00BB4224">
        <w:rPr>
          <w:lang w:val="fr-CA"/>
        </w:rPr>
        <w:t xml:space="preserve"> et de convenir de la structure et du contenu du plan de mise en œuvre et du plan d’action pour le renforcement des capacités du Protocole de Cartagena, en se fondant sur le document CBD/SBI/3/18. </w:t>
      </w:r>
    </w:p>
    <w:p w14:paraId="2DBA88FE" w14:textId="4B9BB239" w:rsidR="00AB2640" w:rsidRPr="00BB4224" w:rsidRDefault="00AB2640" w:rsidP="00372BE7">
      <w:pPr>
        <w:pStyle w:val="Para10"/>
        <w:rPr>
          <w:i/>
          <w:lang w:val="fr-CA"/>
        </w:rPr>
      </w:pPr>
      <w:r w:rsidRPr="00BB4224">
        <w:rPr>
          <w:i/>
          <w:lang w:val="fr-CA"/>
        </w:rPr>
        <w:t>[À compléter]</w:t>
      </w:r>
    </w:p>
    <w:p w14:paraId="06036FFE" w14:textId="21BE7534" w:rsidR="00ED359C" w:rsidRPr="00BB4224" w:rsidRDefault="00786ABD" w:rsidP="008201DF">
      <w:pPr>
        <w:pStyle w:val="Titre1"/>
        <w:ind w:left="1985" w:hanging="1134"/>
        <w:jc w:val="left"/>
        <w:rPr>
          <w:lang w:val="fr-CA"/>
        </w:rPr>
      </w:pPr>
      <w:r w:rsidRPr="00BB4224">
        <w:rPr>
          <w:lang w:val="fr-CA"/>
        </w:rPr>
        <w:t xml:space="preserve">POINT </w:t>
      </w:r>
      <w:r w:rsidR="00472300" w:rsidRPr="00BB4224">
        <w:rPr>
          <w:lang w:val="fr-CA"/>
        </w:rPr>
        <w:t>6</w:t>
      </w:r>
      <w:r w:rsidR="00BA5682" w:rsidRPr="00BB4224">
        <w:rPr>
          <w:lang w:val="fr-CA"/>
        </w:rPr>
        <w:t>.</w:t>
      </w:r>
      <w:r w:rsidR="007D5832" w:rsidRPr="00BB4224">
        <w:rPr>
          <w:lang w:val="fr-CA"/>
        </w:rPr>
        <w:tab/>
      </w:r>
      <w:r w:rsidR="001119A0" w:rsidRPr="00BB4224">
        <w:rPr>
          <w:lang w:val="fr-CA"/>
        </w:rPr>
        <w:t>Mobilisation des ressources et</w:t>
      </w:r>
      <w:r w:rsidR="00A102C0" w:rsidRPr="00BB4224">
        <w:rPr>
          <w:lang w:val="fr-CA"/>
        </w:rPr>
        <w:t xml:space="preserve"> </w:t>
      </w:r>
      <w:r w:rsidR="00537B3D" w:rsidRPr="00BB4224">
        <w:rPr>
          <w:lang w:val="fr-CA"/>
        </w:rPr>
        <w:t>mÉ</w:t>
      </w:r>
      <w:r w:rsidR="002335BA" w:rsidRPr="00BB4224">
        <w:rPr>
          <w:lang w:val="fr-CA"/>
        </w:rPr>
        <w:t>canisme de financement</w:t>
      </w:r>
      <w:bookmarkEnd w:id="11"/>
    </w:p>
    <w:p w14:paraId="51F86DF7" w14:textId="749818CD" w:rsidR="00A01D5B" w:rsidRPr="00BB4224" w:rsidRDefault="006E4AF8" w:rsidP="00BB184E">
      <w:pPr>
        <w:pStyle w:val="Para10"/>
        <w:rPr>
          <w:lang w:val="fr-CA"/>
        </w:rPr>
      </w:pPr>
      <w:r w:rsidRPr="00BB4224">
        <w:rPr>
          <w:lang w:val="fr-CA"/>
        </w:rPr>
        <w:t>L’Org</w:t>
      </w:r>
      <w:r w:rsidR="00786ABD" w:rsidRPr="00BB4224">
        <w:rPr>
          <w:lang w:val="fr-CA"/>
        </w:rPr>
        <w:t>ane subsidiaire chargé de l’application</w:t>
      </w:r>
      <w:r w:rsidR="00933126" w:rsidRPr="00BB4224">
        <w:rPr>
          <w:lang w:val="fr-CA"/>
        </w:rPr>
        <w:t xml:space="preserve"> </w:t>
      </w:r>
      <w:r w:rsidRPr="00BB4224">
        <w:rPr>
          <w:lang w:val="fr-CA"/>
        </w:rPr>
        <w:t>a examiné</w:t>
      </w:r>
      <w:r w:rsidR="00BA3F5E" w:rsidRPr="00BB4224">
        <w:rPr>
          <w:lang w:val="fr-CA"/>
        </w:rPr>
        <w:t xml:space="preserve"> </w:t>
      </w:r>
      <w:r w:rsidR="00066C64" w:rsidRPr="00BB4224">
        <w:rPr>
          <w:lang w:val="fr-CA"/>
        </w:rPr>
        <w:t>le point 6</w:t>
      </w:r>
      <w:r w:rsidRPr="00BB4224">
        <w:rPr>
          <w:lang w:val="fr-CA"/>
        </w:rPr>
        <w:t xml:space="preserve"> de l’ordre du jour</w:t>
      </w:r>
      <w:r w:rsidR="00786ABD" w:rsidRPr="00BB4224">
        <w:rPr>
          <w:lang w:val="fr-CA"/>
        </w:rPr>
        <w:t xml:space="preserve"> </w:t>
      </w:r>
      <w:r w:rsidR="001119A0" w:rsidRPr="00BB4224">
        <w:rPr>
          <w:lang w:val="fr-CA"/>
        </w:rPr>
        <w:t>à la deuxième séance plénière</w:t>
      </w:r>
      <w:r w:rsidR="00BA3F5E" w:rsidRPr="00BB4224">
        <w:rPr>
          <w:lang w:val="fr-CA"/>
        </w:rPr>
        <w:t xml:space="preserve"> , </w:t>
      </w:r>
      <w:r w:rsidR="00066C64" w:rsidRPr="00BB4224">
        <w:rPr>
          <w:lang w:val="fr-CA"/>
        </w:rPr>
        <w:t>le 1</w:t>
      </w:r>
      <w:r w:rsidR="00BA3F5E" w:rsidRPr="00BB4224">
        <w:rPr>
          <w:lang w:val="fr-CA"/>
        </w:rPr>
        <w:t xml:space="preserve">7 </w:t>
      </w:r>
      <w:r w:rsidR="00786ABD" w:rsidRPr="00BB4224">
        <w:rPr>
          <w:lang w:val="fr-CA"/>
        </w:rPr>
        <w:t>mai</w:t>
      </w:r>
      <w:r w:rsidR="00BA3F5E" w:rsidRPr="00BB4224">
        <w:rPr>
          <w:lang w:val="fr-CA"/>
        </w:rPr>
        <w:t xml:space="preserve"> 2021</w:t>
      </w:r>
      <w:r w:rsidR="00A01D5B" w:rsidRPr="00BB4224">
        <w:rPr>
          <w:lang w:val="fr-CA"/>
        </w:rPr>
        <w:t>.</w:t>
      </w:r>
    </w:p>
    <w:p w14:paraId="3FCE17A4" w14:textId="6656212F" w:rsidR="00AF45CF" w:rsidRPr="00BB4224" w:rsidRDefault="001119A0" w:rsidP="00BB184E">
      <w:pPr>
        <w:pStyle w:val="Para10"/>
        <w:rPr>
          <w:lang w:val="fr-CA"/>
        </w:rPr>
      </w:pPr>
      <w:r w:rsidRPr="00BB4224">
        <w:rPr>
          <w:lang w:val="fr-CA"/>
        </w:rPr>
        <w:t>En ce qui concerne</w:t>
      </w:r>
      <w:r w:rsidR="00BA3F5E" w:rsidRPr="00BB4224">
        <w:rPr>
          <w:lang w:val="fr-CA"/>
        </w:rPr>
        <w:t xml:space="preserve"> </w:t>
      </w:r>
      <w:r w:rsidRPr="00BB4224">
        <w:rPr>
          <w:lang w:val="fr-CA"/>
        </w:rPr>
        <w:t xml:space="preserve">la </w:t>
      </w:r>
      <w:r w:rsidR="002335BA" w:rsidRPr="00BB4224">
        <w:rPr>
          <w:lang w:val="fr-CA"/>
        </w:rPr>
        <w:t>mobilisation des ressources</w:t>
      </w:r>
      <w:r w:rsidR="00BA3F5E" w:rsidRPr="00BB4224">
        <w:rPr>
          <w:lang w:val="fr-CA"/>
        </w:rPr>
        <w:t xml:space="preserve">, </w:t>
      </w:r>
      <w:r w:rsidR="006E4AF8" w:rsidRPr="00BB4224">
        <w:rPr>
          <w:lang w:val="fr-CA"/>
        </w:rPr>
        <w:t>l’Org</w:t>
      </w:r>
      <w:r w:rsidR="00537B3D" w:rsidRPr="00BB4224">
        <w:rPr>
          <w:lang w:val="fr-CA"/>
        </w:rPr>
        <w:t xml:space="preserve">ane subsidiaire </w:t>
      </w:r>
      <w:r w:rsidRPr="00BB4224">
        <w:rPr>
          <w:lang w:val="fr-CA"/>
        </w:rPr>
        <w:t>était saisi d’une</w:t>
      </w:r>
      <w:r w:rsidR="00BA3F5E" w:rsidRPr="00BB4224">
        <w:rPr>
          <w:lang w:val="fr-CA"/>
        </w:rPr>
        <w:t xml:space="preserve"> note </w:t>
      </w:r>
      <w:r w:rsidRPr="00BB4224">
        <w:rPr>
          <w:lang w:val="fr-CA"/>
        </w:rPr>
        <w:t>de la Secrétaire exécutive</w:t>
      </w:r>
      <w:r w:rsidR="00386074" w:rsidRPr="00BB4224">
        <w:rPr>
          <w:lang w:val="fr-CA"/>
        </w:rPr>
        <w:t xml:space="preserve"> sur ce thème</w:t>
      </w:r>
      <w:r w:rsidR="00BA3F5E" w:rsidRPr="00BB4224">
        <w:rPr>
          <w:lang w:val="fr-CA"/>
        </w:rPr>
        <w:t xml:space="preserve"> (CBD/SBI/3/5), </w:t>
      </w:r>
      <w:r w:rsidR="00386074" w:rsidRPr="00BB4224">
        <w:rPr>
          <w:lang w:val="fr-CA"/>
        </w:rPr>
        <w:t>y compris</w:t>
      </w:r>
      <w:r w:rsidR="00BA3F5E" w:rsidRPr="00BB4224">
        <w:rPr>
          <w:lang w:val="fr-CA"/>
        </w:rPr>
        <w:t xml:space="preserve"> </w:t>
      </w:r>
      <w:r w:rsidR="00537B3D" w:rsidRPr="00BB4224">
        <w:rPr>
          <w:lang w:val="fr-CA"/>
        </w:rPr>
        <w:t>l</w:t>
      </w:r>
      <w:r w:rsidR="00386074" w:rsidRPr="00BB4224">
        <w:rPr>
          <w:lang w:val="fr-CA"/>
        </w:rPr>
        <w:t>es éléments d’un</w:t>
      </w:r>
      <w:r w:rsidR="00BA3F5E" w:rsidRPr="00BB4224">
        <w:rPr>
          <w:lang w:val="fr-CA"/>
        </w:rPr>
        <w:t xml:space="preserve"> </w:t>
      </w:r>
      <w:r w:rsidR="00386074" w:rsidRPr="00BB4224">
        <w:rPr>
          <w:lang w:val="fr-CA"/>
        </w:rPr>
        <w:t>projet de reco</w:t>
      </w:r>
      <w:r w:rsidR="00786ABD" w:rsidRPr="00BB4224">
        <w:rPr>
          <w:lang w:val="fr-CA"/>
        </w:rPr>
        <w:t>mmand</w:t>
      </w:r>
      <w:r w:rsidR="00BA3F5E" w:rsidRPr="00BB4224">
        <w:rPr>
          <w:lang w:val="fr-CA"/>
        </w:rPr>
        <w:t xml:space="preserve">ation. </w:t>
      </w:r>
      <w:r w:rsidR="00386074" w:rsidRPr="00BB4224">
        <w:rPr>
          <w:lang w:val="fr-CA"/>
        </w:rPr>
        <w:t>Il était saisi également de trois</w:t>
      </w:r>
      <w:r w:rsidR="00BA3F5E" w:rsidRPr="00BB4224">
        <w:rPr>
          <w:lang w:val="fr-CA"/>
        </w:rPr>
        <w:t xml:space="preserve"> addenda</w:t>
      </w:r>
      <w:r w:rsidR="00537B3D" w:rsidRPr="00BB4224">
        <w:rPr>
          <w:lang w:val="fr-CA"/>
        </w:rPr>
        <w:t>s sur</w:t>
      </w:r>
      <w:r w:rsidR="008201DF" w:rsidRPr="00BB4224">
        <w:rPr>
          <w:lang w:val="fr-CA"/>
        </w:rPr>
        <w:t xml:space="preserve"> les travaux du groupe d’experts sur la</w:t>
      </w:r>
      <w:r w:rsidR="00BA3F5E" w:rsidRPr="00BB4224">
        <w:rPr>
          <w:lang w:val="fr-CA"/>
        </w:rPr>
        <w:t xml:space="preserve"> </w:t>
      </w:r>
      <w:r w:rsidR="002335BA" w:rsidRPr="00BB4224">
        <w:rPr>
          <w:lang w:val="fr-CA"/>
        </w:rPr>
        <w:t>mobilisation des ressources</w:t>
      </w:r>
      <w:r w:rsidR="00537B3D" w:rsidRPr="00BB4224">
        <w:rPr>
          <w:lang w:val="fr-CA"/>
        </w:rPr>
        <w:t>, contenant</w:t>
      </w:r>
      <w:r w:rsidR="008201DF" w:rsidRPr="00BB4224">
        <w:rPr>
          <w:lang w:val="fr-CA"/>
        </w:rPr>
        <w:t xml:space="preserve"> un </w:t>
      </w:r>
      <w:r w:rsidR="00386074" w:rsidRPr="00BB4224">
        <w:rPr>
          <w:lang w:val="fr-CA"/>
        </w:rPr>
        <w:t>résumé</w:t>
      </w:r>
      <w:r w:rsidR="008201DF" w:rsidRPr="00BB4224">
        <w:rPr>
          <w:lang w:val="fr-CA"/>
        </w:rPr>
        <w:t xml:space="preserve"> du premier</w:t>
      </w:r>
      <w:r w:rsidR="00BA3F5E" w:rsidRPr="00BB4224">
        <w:rPr>
          <w:lang w:val="fr-CA"/>
        </w:rPr>
        <w:t xml:space="preserve"> </w:t>
      </w:r>
      <w:r w:rsidR="00786ABD" w:rsidRPr="00BB4224">
        <w:rPr>
          <w:lang w:val="fr-CA"/>
        </w:rPr>
        <w:t>rapport</w:t>
      </w:r>
      <w:r w:rsidR="008201DF" w:rsidRPr="00BB4224">
        <w:rPr>
          <w:lang w:val="fr-CA"/>
        </w:rPr>
        <w:t xml:space="preserve"> du groupe d’experts</w:t>
      </w:r>
      <w:r w:rsidR="00BA3F5E" w:rsidRPr="00BB4224">
        <w:rPr>
          <w:lang w:val="fr-CA"/>
        </w:rPr>
        <w:t xml:space="preserve"> (CBD/SBI/3/5/Add.1), </w:t>
      </w:r>
      <w:r w:rsidR="00537B3D" w:rsidRPr="00BB4224">
        <w:rPr>
          <w:lang w:val="fr-CA"/>
        </w:rPr>
        <w:t xml:space="preserve">un résumé </w:t>
      </w:r>
      <w:r w:rsidR="008201DF" w:rsidRPr="00BB4224">
        <w:rPr>
          <w:lang w:val="fr-CA"/>
        </w:rPr>
        <w:t>du deuxième</w:t>
      </w:r>
      <w:r w:rsidR="00BA3F5E" w:rsidRPr="00BB4224">
        <w:rPr>
          <w:lang w:val="fr-CA"/>
        </w:rPr>
        <w:t xml:space="preserve"> </w:t>
      </w:r>
      <w:r w:rsidR="00786ABD" w:rsidRPr="00BB4224">
        <w:rPr>
          <w:lang w:val="fr-CA"/>
        </w:rPr>
        <w:t>rapport</w:t>
      </w:r>
      <w:r w:rsidR="008201DF" w:rsidRPr="00BB4224">
        <w:rPr>
          <w:lang w:val="fr-CA"/>
        </w:rPr>
        <w:t xml:space="preserve"> préliminaire </w:t>
      </w:r>
      <w:r w:rsidR="00BA3F5E" w:rsidRPr="00BB4224">
        <w:rPr>
          <w:lang w:val="fr-CA"/>
        </w:rPr>
        <w:t>(CBD/SBI/3/5/Add.2)</w:t>
      </w:r>
      <w:r w:rsidR="00BA3F5E" w:rsidRPr="00BB4224">
        <w:rPr>
          <w:rStyle w:val="Appelnotedebasdep"/>
          <w:lang w:val="fr-CA"/>
        </w:rPr>
        <w:footnoteReference w:id="3"/>
      </w:r>
      <w:r w:rsidR="00537B3D" w:rsidRPr="00BB4224">
        <w:rPr>
          <w:lang w:val="fr-CA"/>
        </w:rPr>
        <w:t>,</w:t>
      </w:r>
      <w:r w:rsidR="002335BA" w:rsidRPr="00BB4224">
        <w:rPr>
          <w:lang w:val="fr-CA"/>
        </w:rPr>
        <w:t xml:space="preserve"> et </w:t>
      </w:r>
      <w:r w:rsidR="00537B3D" w:rsidRPr="00BB4224">
        <w:rPr>
          <w:lang w:val="fr-CA"/>
        </w:rPr>
        <w:t xml:space="preserve">un résumé </w:t>
      </w:r>
      <w:r w:rsidR="008201DF" w:rsidRPr="00BB4224">
        <w:rPr>
          <w:lang w:val="fr-CA"/>
        </w:rPr>
        <w:t xml:space="preserve">du troisième </w:t>
      </w:r>
      <w:r w:rsidR="00786ABD" w:rsidRPr="00BB4224">
        <w:rPr>
          <w:lang w:val="fr-CA"/>
        </w:rPr>
        <w:t>rapport</w:t>
      </w:r>
      <w:r w:rsidR="008201DF" w:rsidRPr="00BB4224">
        <w:rPr>
          <w:lang w:val="fr-CA"/>
        </w:rPr>
        <w:t xml:space="preserve"> </w:t>
      </w:r>
      <w:r w:rsidR="00BA3F5E" w:rsidRPr="00BB4224">
        <w:rPr>
          <w:lang w:val="fr-CA"/>
        </w:rPr>
        <w:t xml:space="preserve">(CBD/SBI/3/5/Add.3). </w:t>
      </w:r>
      <w:r w:rsidR="00537B3D" w:rsidRPr="00BB4224">
        <w:rPr>
          <w:lang w:val="fr-CA"/>
        </w:rPr>
        <w:t>D’autres</w:t>
      </w:r>
      <w:r w:rsidR="008201DF" w:rsidRPr="00BB4224">
        <w:rPr>
          <w:lang w:val="fr-CA"/>
        </w:rPr>
        <w:t xml:space="preserve"> </w:t>
      </w:r>
      <w:r w:rsidR="00786ABD" w:rsidRPr="00BB4224">
        <w:rPr>
          <w:lang w:val="fr-CA"/>
        </w:rPr>
        <w:t>rapport</w:t>
      </w:r>
      <w:r w:rsidR="00BA3F5E" w:rsidRPr="00BB4224">
        <w:rPr>
          <w:lang w:val="fr-CA"/>
        </w:rPr>
        <w:t xml:space="preserve">s </w:t>
      </w:r>
      <w:r w:rsidR="00537B3D" w:rsidRPr="00BB4224">
        <w:rPr>
          <w:lang w:val="fr-CA"/>
        </w:rPr>
        <w:t>pertinents re</w:t>
      </w:r>
      <w:r w:rsidR="008201DF" w:rsidRPr="00BB4224">
        <w:rPr>
          <w:lang w:val="fr-CA"/>
        </w:rPr>
        <w:t xml:space="preserve">mis par des </w:t>
      </w:r>
      <w:r w:rsidR="002335BA" w:rsidRPr="00BB4224">
        <w:rPr>
          <w:lang w:val="fr-CA"/>
        </w:rPr>
        <w:t>organisation</w:t>
      </w:r>
      <w:r w:rsidR="00BA3F5E" w:rsidRPr="00BB4224">
        <w:rPr>
          <w:lang w:val="fr-CA"/>
        </w:rPr>
        <w:t xml:space="preserve">s </w:t>
      </w:r>
      <w:r w:rsidR="00537B3D" w:rsidRPr="00BB4224">
        <w:rPr>
          <w:lang w:val="fr-CA"/>
        </w:rPr>
        <w:t>ont été publi</w:t>
      </w:r>
      <w:r w:rsidR="008201DF" w:rsidRPr="00BB4224">
        <w:rPr>
          <w:lang w:val="fr-CA"/>
        </w:rPr>
        <w:t>és sur la page web d</w:t>
      </w:r>
      <w:r w:rsidR="00066C64" w:rsidRPr="00BB4224">
        <w:rPr>
          <w:lang w:val="fr-CA"/>
        </w:rPr>
        <w:t>e la réu</w:t>
      </w:r>
      <w:r w:rsidR="00786ABD" w:rsidRPr="00BB4224">
        <w:rPr>
          <w:lang w:val="fr-CA"/>
        </w:rPr>
        <w:t>nion</w:t>
      </w:r>
      <w:r w:rsidR="00BA3F5E" w:rsidRPr="00BB4224">
        <w:rPr>
          <w:lang w:val="fr-CA"/>
        </w:rPr>
        <w:t xml:space="preserve">, </w:t>
      </w:r>
      <w:r w:rsidR="008201DF" w:rsidRPr="00BB4224">
        <w:rPr>
          <w:lang w:val="fr-CA"/>
        </w:rPr>
        <w:t>sous le titre “Autres</w:t>
      </w:r>
      <w:r w:rsidR="00BA3F5E" w:rsidRPr="00BB4224">
        <w:rPr>
          <w:lang w:val="fr-CA"/>
        </w:rPr>
        <w:t>” documents</w:t>
      </w:r>
      <w:r w:rsidR="00D230CC" w:rsidRPr="00BB4224">
        <w:rPr>
          <w:lang w:val="fr-CA"/>
        </w:rPr>
        <w:t>.</w:t>
      </w:r>
    </w:p>
    <w:p w14:paraId="06A79AAE" w14:textId="739CE252" w:rsidR="00F26FF3" w:rsidRPr="00BB4224" w:rsidRDefault="001119A0" w:rsidP="00BB184E">
      <w:pPr>
        <w:pStyle w:val="Para10"/>
        <w:rPr>
          <w:lang w:val="fr-CA"/>
        </w:rPr>
      </w:pPr>
      <w:bookmarkStart w:id="13" w:name="_Hlk14950976"/>
      <w:bookmarkEnd w:id="12"/>
      <w:r w:rsidRPr="00BB4224">
        <w:rPr>
          <w:lang w:val="fr-CA"/>
        </w:rPr>
        <w:t>En ce qui concerne</w:t>
      </w:r>
      <w:r w:rsidR="00C455B4" w:rsidRPr="00BB4224">
        <w:rPr>
          <w:lang w:val="fr-CA"/>
        </w:rPr>
        <w:t xml:space="preserve"> </w:t>
      </w:r>
      <w:r w:rsidRPr="00BB4224">
        <w:rPr>
          <w:lang w:val="fr-CA"/>
        </w:rPr>
        <w:t>l</w:t>
      </w:r>
      <w:r w:rsidR="00C455B4" w:rsidRPr="00BB4224">
        <w:rPr>
          <w:lang w:val="fr-CA"/>
        </w:rPr>
        <w:t xml:space="preserve">e </w:t>
      </w:r>
      <w:r w:rsidR="002335BA" w:rsidRPr="00BB4224">
        <w:rPr>
          <w:lang w:val="fr-CA"/>
        </w:rPr>
        <w:t>mécanisme de financement</w:t>
      </w:r>
      <w:r w:rsidR="00C455B4" w:rsidRPr="00BB4224">
        <w:rPr>
          <w:lang w:val="fr-CA"/>
        </w:rPr>
        <w:t xml:space="preserve">, </w:t>
      </w:r>
      <w:r w:rsidR="006E4AF8" w:rsidRPr="00BB4224">
        <w:rPr>
          <w:lang w:val="fr-CA"/>
        </w:rPr>
        <w:t>l’Org</w:t>
      </w:r>
      <w:r w:rsidR="00786ABD" w:rsidRPr="00BB4224">
        <w:rPr>
          <w:lang w:val="fr-CA"/>
        </w:rPr>
        <w:t>ane subsidia</w:t>
      </w:r>
      <w:r w:rsidR="00537B3D" w:rsidRPr="00BB4224">
        <w:rPr>
          <w:lang w:val="fr-CA"/>
        </w:rPr>
        <w:t xml:space="preserve">ire </w:t>
      </w:r>
      <w:r w:rsidRPr="00BB4224">
        <w:rPr>
          <w:lang w:val="fr-CA"/>
        </w:rPr>
        <w:t>était saisi d’une</w:t>
      </w:r>
      <w:r w:rsidR="00C455B4" w:rsidRPr="00BB4224">
        <w:rPr>
          <w:lang w:val="fr-CA"/>
        </w:rPr>
        <w:t xml:space="preserve"> note </w:t>
      </w:r>
      <w:r w:rsidRPr="00BB4224">
        <w:rPr>
          <w:lang w:val="fr-CA"/>
        </w:rPr>
        <w:t>de la Secrétaire exécutive</w:t>
      </w:r>
      <w:r w:rsidR="00386074" w:rsidRPr="00BB4224">
        <w:rPr>
          <w:lang w:val="fr-CA"/>
        </w:rPr>
        <w:t xml:space="preserve"> sur ce thème</w:t>
      </w:r>
      <w:r w:rsidR="00C455B4" w:rsidRPr="00BB4224">
        <w:rPr>
          <w:lang w:val="fr-CA"/>
        </w:rPr>
        <w:t xml:space="preserve"> (CBD/SBI/3/6), </w:t>
      </w:r>
      <w:r w:rsidR="00386074" w:rsidRPr="00BB4224">
        <w:rPr>
          <w:lang w:val="fr-CA"/>
        </w:rPr>
        <w:t>y compris des propositions d’éléments d’un</w:t>
      </w:r>
      <w:r w:rsidR="00C455B4" w:rsidRPr="00BB4224">
        <w:rPr>
          <w:lang w:val="fr-CA"/>
        </w:rPr>
        <w:t xml:space="preserve"> </w:t>
      </w:r>
      <w:r w:rsidR="00386074" w:rsidRPr="00BB4224">
        <w:rPr>
          <w:lang w:val="fr-CA"/>
        </w:rPr>
        <w:t>projet de reco</w:t>
      </w:r>
      <w:r w:rsidR="00786ABD" w:rsidRPr="00BB4224">
        <w:rPr>
          <w:lang w:val="fr-CA"/>
        </w:rPr>
        <w:t>mmand</w:t>
      </w:r>
      <w:r w:rsidR="00C455B4" w:rsidRPr="00BB4224">
        <w:rPr>
          <w:lang w:val="fr-CA"/>
        </w:rPr>
        <w:t xml:space="preserve">ation. </w:t>
      </w:r>
      <w:r w:rsidR="00537B3D" w:rsidRPr="00BB4224">
        <w:rPr>
          <w:lang w:val="fr-CA"/>
        </w:rPr>
        <w:t>It était saisi également d’</w:t>
      </w:r>
      <w:r w:rsidR="00386074" w:rsidRPr="00BB4224">
        <w:rPr>
          <w:lang w:val="fr-CA"/>
        </w:rPr>
        <w:t>a</w:t>
      </w:r>
      <w:r w:rsidR="00C455B4" w:rsidRPr="00BB4224">
        <w:rPr>
          <w:lang w:val="fr-CA"/>
        </w:rPr>
        <w:t>ddenda</w:t>
      </w:r>
      <w:r w:rsidR="00537B3D" w:rsidRPr="00BB4224">
        <w:rPr>
          <w:lang w:val="fr-CA"/>
        </w:rPr>
        <w:t>s</w:t>
      </w:r>
      <w:r w:rsidR="008201DF" w:rsidRPr="00BB4224">
        <w:rPr>
          <w:lang w:val="fr-CA"/>
        </w:rPr>
        <w:t xml:space="preserve"> contenant</w:t>
      </w:r>
      <w:r w:rsidR="00537B3D" w:rsidRPr="00BB4224">
        <w:rPr>
          <w:lang w:val="fr-CA"/>
        </w:rPr>
        <w:t> :</w:t>
      </w:r>
      <w:r w:rsidR="008201DF" w:rsidRPr="00BB4224">
        <w:rPr>
          <w:lang w:val="fr-CA"/>
        </w:rPr>
        <w:t xml:space="preserve"> le </w:t>
      </w:r>
      <w:r w:rsidR="00786ABD" w:rsidRPr="00BB4224">
        <w:rPr>
          <w:lang w:val="fr-CA"/>
        </w:rPr>
        <w:t>rapport</w:t>
      </w:r>
      <w:r w:rsidR="00C455B4" w:rsidRPr="00BB4224">
        <w:rPr>
          <w:lang w:val="fr-CA"/>
        </w:rPr>
        <w:t xml:space="preserve"> </w:t>
      </w:r>
      <w:r w:rsidR="008201DF" w:rsidRPr="00BB4224">
        <w:rPr>
          <w:lang w:val="fr-CA"/>
        </w:rPr>
        <w:t xml:space="preserve">préliminaire du </w:t>
      </w:r>
      <w:r w:rsidRPr="00BB4224">
        <w:rPr>
          <w:lang w:val="fr-CA"/>
        </w:rPr>
        <w:t>Fonds mondial pour l’environnement</w:t>
      </w:r>
      <w:r w:rsidR="00C455B4" w:rsidRPr="00BB4224">
        <w:rPr>
          <w:lang w:val="fr-CA"/>
        </w:rPr>
        <w:t xml:space="preserve"> (CBD/SBI/3/6/Add.1), </w:t>
      </w:r>
      <w:r w:rsidR="00537B3D" w:rsidRPr="00BB4224">
        <w:rPr>
          <w:lang w:val="fr-CA"/>
        </w:rPr>
        <w:t>y compris</w:t>
      </w:r>
      <w:r w:rsidR="008201DF" w:rsidRPr="00BB4224">
        <w:rPr>
          <w:lang w:val="fr-CA"/>
        </w:rPr>
        <w:t xml:space="preserve"> la liste des proje</w:t>
      </w:r>
      <w:r w:rsidR="00C455B4" w:rsidRPr="00BB4224">
        <w:rPr>
          <w:lang w:val="fr-CA"/>
        </w:rPr>
        <w:t>ts</w:t>
      </w:r>
      <w:r w:rsidR="002335BA" w:rsidRPr="00BB4224">
        <w:rPr>
          <w:lang w:val="fr-CA"/>
        </w:rPr>
        <w:t xml:space="preserve"> et </w:t>
      </w:r>
      <w:r w:rsidR="00C455B4" w:rsidRPr="00BB4224">
        <w:rPr>
          <w:lang w:val="fr-CA"/>
        </w:rPr>
        <w:t>programmes ap</w:t>
      </w:r>
      <w:r w:rsidR="008201DF" w:rsidRPr="00BB4224">
        <w:rPr>
          <w:lang w:val="fr-CA"/>
        </w:rPr>
        <w:t>prou</w:t>
      </w:r>
      <w:r w:rsidR="00537B3D" w:rsidRPr="00BB4224">
        <w:rPr>
          <w:lang w:val="fr-CA"/>
        </w:rPr>
        <w:t xml:space="preserve">vés durant </w:t>
      </w:r>
      <w:r w:rsidR="00537B3D" w:rsidRPr="00BB4224">
        <w:rPr>
          <w:lang w:val="fr-CA"/>
        </w:rPr>
        <w:lastRenderedPageBreak/>
        <w:t>la période d’établissement des rapports, figurant</w:t>
      </w:r>
      <w:r w:rsidR="008201DF" w:rsidRPr="00BB4224">
        <w:rPr>
          <w:lang w:val="fr-CA"/>
        </w:rPr>
        <w:t xml:space="preserve"> séparément en annexe</w:t>
      </w:r>
      <w:r w:rsidR="00C455B4" w:rsidRPr="00BB4224">
        <w:rPr>
          <w:lang w:val="fr-CA"/>
        </w:rPr>
        <w:t xml:space="preserve"> (CBD/SBI/3/INF/7); </w:t>
      </w:r>
      <w:r w:rsidR="008201DF" w:rsidRPr="00BB4224">
        <w:rPr>
          <w:lang w:val="fr-CA"/>
        </w:rPr>
        <w:t>la synthèse analytique du rapport provisoire sur l’</w:t>
      </w:r>
      <w:r w:rsidR="002335BA" w:rsidRPr="00BB4224">
        <w:rPr>
          <w:lang w:val="fr-CA"/>
        </w:rPr>
        <w:t>évaluation</w:t>
      </w:r>
      <w:r w:rsidR="008201DF" w:rsidRPr="00BB4224">
        <w:rPr>
          <w:lang w:val="fr-CA"/>
        </w:rPr>
        <w:t xml:space="preserve"> complète des fonds nécessaires et des fonds disponibles pour </w:t>
      </w:r>
      <w:r w:rsidR="002335BA" w:rsidRPr="00BB4224">
        <w:rPr>
          <w:lang w:val="fr-CA"/>
        </w:rPr>
        <w:t>l’application</w:t>
      </w:r>
      <w:r w:rsidR="00C455B4" w:rsidRPr="00BB4224">
        <w:rPr>
          <w:lang w:val="fr-CA"/>
        </w:rPr>
        <w:t xml:space="preserve"> </w:t>
      </w:r>
      <w:r w:rsidR="006E4AF8" w:rsidRPr="00BB4224">
        <w:rPr>
          <w:lang w:val="fr-CA"/>
        </w:rPr>
        <w:t>de la Conv</w:t>
      </w:r>
      <w:r w:rsidR="00C455B4" w:rsidRPr="00BB4224">
        <w:rPr>
          <w:lang w:val="fr-CA"/>
        </w:rPr>
        <w:t xml:space="preserve">ention </w:t>
      </w:r>
      <w:r w:rsidR="008201DF" w:rsidRPr="00BB4224">
        <w:rPr>
          <w:lang w:val="fr-CA"/>
        </w:rPr>
        <w:t xml:space="preserve">durant la huitième reconstitution des ressources de la Caisse du </w:t>
      </w:r>
      <w:r w:rsidRPr="00BB4224">
        <w:rPr>
          <w:lang w:val="fr-CA"/>
        </w:rPr>
        <w:t>Fonds mondial pour l’environnement</w:t>
      </w:r>
      <w:r w:rsidR="00C455B4" w:rsidRPr="00BB4224">
        <w:rPr>
          <w:lang w:val="fr-CA"/>
        </w:rPr>
        <w:t xml:space="preserve"> </w:t>
      </w:r>
      <w:r w:rsidR="008201DF" w:rsidRPr="00BB4224">
        <w:rPr>
          <w:lang w:val="fr-CA"/>
        </w:rPr>
        <w:t>(juillet 2022 à</w:t>
      </w:r>
      <w:r w:rsidR="00C455B4" w:rsidRPr="00BB4224">
        <w:rPr>
          <w:lang w:val="fr-CA"/>
        </w:rPr>
        <w:t xml:space="preserve"> </w:t>
      </w:r>
      <w:r w:rsidR="00786ABD" w:rsidRPr="00BB4224">
        <w:rPr>
          <w:lang w:val="fr-CA"/>
        </w:rPr>
        <w:t>juin</w:t>
      </w:r>
      <w:r w:rsidR="00C455B4" w:rsidRPr="00BB4224">
        <w:rPr>
          <w:lang w:val="fr-CA"/>
        </w:rPr>
        <w:t xml:space="preserve"> 2026) (CBD/SBI/3/6/Add.2), </w:t>
      </w:r>
      <w:r w:rsidR="00AB714E" w:rsidRPr="00BB4224">
        <w:rPr>
          <w:lang w:val="fr-CA"/>
        </w:rPr>
        <w:t xml:space="preserve">et le texte intégral du </w:t>
      </w:r>
      <w:r w:rsidR="00786ABD" w:rsidRPr="00BB4224">
        <w:rPr>
          <w:lang w:val="fr-CA"/>
        </w:rPr>
        <w:t>rapport</w:t>
      </w:r>
      <w:r w:rsidR="00537B3D" w:rsidRPr="00BB4224">
        <w:rPr>
          <w:lang w:val="fr-CA"/>
        </w:rPr>
        <w:t xml:space="preserve"> figurant</w:t>
      </w:r>
      <w:r w:rsidR="00AB714E" w:rsidRPr="00BB4224">
        <w:rPr>
          <w:lang w:val="fr-CA"/>
        </w:rPr>
        <w:t xml:space="preserve"> dans le </w:t>
      </w:r>
      <w:r w:rsidR="00C455B4" w:rsidRPr="00BB4224">
        <w:rPr>
          <w:lang w:val="fr-CA"/>
        </w:rPr>
        <w:t>document CBD/SBI/3/INF/24;</w:t>
      </w:r>
      <w:r w:rsidR="00537B3D" w:rsidRPr="00BB4224">
        <w:rPr>
          <w:lang w:val="fr-CA"/>
        </w:rPr>
        <w:t xml:space="preserve"> </w:t>
      </w:r>
      <w:r w:rsidR="00AB714E" w:rsidRPr="00BB4224">
        <w:rPr>
          <w:lang w:val="fr-CA"/>
        </w:rPr>
        <w:t xml:space="preserve">des </w:t>
      </w:r>
      <w:r w:rsidR="00386074" w:rsidRPr="00BB4224">
        <w:rPr>
          <w:lang w:val="fr-CA"/>
        </w:rPr>
        <w:t>élément</w:t>
      </w:r>
      <w:r w:rsidR="00C455B4" w:rsidRPr="00BB4224">
        <w:rPr>
          <w:lang w:val="fr-CA"/>
        </w:rPr>
        <w:t xml:space="preserve">s </w:t>
      </w:r>
      <w:r w:rsidR="00537B3D" w:rsidRPr="00BB4224">
        <w:rPr>
          <w:lang w:val="fr-CA"/>
        </w:rPr>
        <w:t xml:space="preserve">des avis émanant </w:t>
      </w:r>
      <w:r w:rsidR="00AB714E" w:rsidRPr="00BB4224">
        <w:rPr>
          <w:lang w:val="fr-CA"/>
        </w:rPr>
        <w:t>de conventions relatives à la</w:t>
      </w:r>
      <w:r w:rsidR="00C455B4" w:rsidRPr="00BB4224">
        <w:rPr>
          <w:lang w:val="fr-CA"/>
        </w:rPr>
        <w:t xml:space="preserve"> </w:t>
      </w:r>
      <w:r w:rsidR="00AB714E" w:rsidRPr="00BB4224">
        <w:rPr>
          <w:lang w:val="fr-CA"/>
        </w:rPr>
        <w:t>biodiversité, en application du</w:t>
      </w:r>
      <w:r w:rsidR="00C455B4" w:rsidRPr="00BB4224">
        <w:rPr>
          <w:lang w:val="fr-CA"/>
        </w:rPr>
        <w:t xml:space="preserve"> paragraph</w:t>
      </w:r>
      <w:r w:rsidR="00AB714E" w:rsidRPr="00BB4224">
        <w:rPr>
          <w:lang w:val="fr-CA"/>
        </w:rPr>
        <w:t>e 9 de la</w:t>
      </w:r>
      <w:r w:rsidR="00C455B4" w:rsidRPr="00BB4224">
        <w:rPr>
          <w:lang w:val="fr-CA"/>
        </w:rPr>
        <w:t xml:space="preserve"> </w:t>
      </w:r>
      <w:r w:rsidR="00386074" w:rsidRPr="00BB4224">
        <w:rPr>
          <w:lang w:val="fr-CA"/>
        </w:rPr>
        <w:t>décision</w:t>
      </w:r>
      <w:r w:rsidR="00C455B4" w:rsidRPr="00BB4224">
        <w:rPr>
          <w:lang w:val="fr-CA"/>
        </w:rPr>
        <w:t xml:space="preserve"> XIII/21 (CBD/SBI/3/6/Add.3), </w:t>
      </w:r>
      <w:r w:rsidR="00AB714E" w:rsidRPr="00BB4224">
        <w:rPr>
          <w:lang w:val="fr-CA"/>
        </w:rPr>
        <w:t>et les</w:t>
      </w:r>
      <w:r w:rsidR="00C455B4" w:rsidRPr="00BB4224">
        <w:rPr>
          <w:lang w:val="fr-CA"/>
        </w:rPr>
        <w:t xml:space="preserve"> </w:t>
      </w:r>
      <w:r w:rsidR="00386074" w:rsidRPr="00BB4224">
        <w:rPr>
          <w:lang w:val="fr-CA"/>
        </w:rPr>
        <w:t>communication</w:t>
      </w:r>
      <w:r w:rsidR="00C455B4" w:rsidRPr="00BB4224">
        <w:rPr>
          <w:lang w:val="fr-CA"/>
        </w:rPr>
        <w:t>s re</w:t>
      </w:r>
      <w:r w:rsidR="0057213C" w:rsidRPr="00BB4224">
        <w:rPr>
          <w:lang w:val="fr-CA"/>
        </w:rPr>
        <w:t xml:space="preserve">çues, figurant </w:t>
      </w:r>
      <w:r w:rsidR="00AB714E" w:rsidRPr="00BB4224">
        <w:rPr>
          <w:lang w:val="fr-CA"/>
        </w:rPr>
        <w:t xml:space="preserve">dans le </w:t>
      </w:r>
      <w:r w:rsidR="00C455B4" w:rsidRPr="00BB4224">
        <w:rPr>
          <w:lang w:val="fr-CA"/>
        </w:rPr>
        <w:t xml:space="preserve">document CBD/SBI/3/INF/23. </w:t>
      </w:r>
      <w:r w:rsidR="00AB714E" w:rsidRPr="00BB4224">
        <w:rPr>
          <w:lang w:val="fr-CA"/>
        </w:rPr>
        <w:t>Un lien vers une note de</w:t>
      </w:r>
      <w:r w:rsidR="00C455B4" w:rsidRPr="00BB4224">
        <w:rPr>
          <w:lang w:val="fr-CA"/>
        </w:rPr>
        <w:t xml:space="preserve"> </w:t>
      </w:r>
      <w:r w:rsidR="000D0A3D" w:rsidRPr="00BB4224">
        <w:rPr>
          <w:lang w:val="fr-CA"/>
        </w:rPr>
        <w:t>planification</w:t>
      </w:r>
      <w:r w:rsidR="00C455B4" w:rsidRPr="00BB4224">
        <w:rPr>
          <w:lang w:val="fr-CA"/>
        </w:rPr>
        <w:t xml:space="preserve"> </w:t>
      </w:r>
      <w:r w:rsidR="00AB714E" w:rsidRPr="00BB4224">
        <w:rPr>
          <w:lang w:val="fr-CA"/>
        </w:rPr>
        <w:t xml:space="preserve">pour la huitième reconstitution des ressources de la Caisse du Fonds mondial pour l’environnement </w:t>
      </w:r>
      <w:r w:rsidR="00C455B4" w:rsidRPr="00BB4224">
        <w:rPr>
          <w:lang w:val="fr-CA"/>
        </w:rPr>
        <w:t xml:space="preserve">(GEF/R.8/Rev 01) </w:t>
      </w:r>
      <w:r w:rsidR="0057213C" w:rsidRPr="00BB4224">
        <w:rPr>
          <w:lang w:val="fr-CA"/>
        </w:rPr>
        <w:t>a été publi</w:t>
      </w:r>
      <w:r w:rsidR="00AB714E" w:rsidRPr="00BB4224">
        <w:rPr>
          <w:lang w:val="fr-CA"/>
        </w:rPr>
        <w:t>ée également sur la page web de la</w:t>
      </w:r>
      <w:r w:rsidR="00C455B4" w:rsidRPr="00BB4224">
        <w:rPr>
          <w:lang w:val="fr-CA"/>
        </w:rPr>
        <w:t xml:space="preserve"> </w:t>
      </w:r>
      <w:r w:rsidR="00786ABD" w:rsidRPr="00BB4224">
        <w:rPr>
          <w:lang w:val="fr-CA"/>
        </w:rPr>
        <w:t>réunion</w:t>
      </w:r>
      <w:r w:rsidR="00AB714E" w:rsidRPr="00BB4224">
        <w:rPr>
          <w:lang w:val="fr-CA"/>
        </w:rPr>
        <w:t>, sous le titre</w:t>
      </w:r>
      <w:r w:rsidR="00C455B4" w:rsidRPr="00BB4224">
        <w:rPr>
          <w:lang w:val="fr-CA"/>
        </w:rPr>
        <w:t xml:space="preserve"> “</w:t>
      </w:r>
      <w:r w:rsidR="00AB714E" w:rsidRPr="00BB4224">
        <w:rPr>
          <w:lang w:val="fr-CA"/>
        </w:rPr>
        <w:t>Autres</w:t>
      </w:r>
      <w:r w:rsidR="00C455B4" w:rsidRPr="00BB4224">
        <w:rPr>
          <w:lang w:val="fr-CA"/>
        </w:rPr>
        <w:t>” documents</w:t>
      </w:r>
      <w:r w:rsidR="00F26FF3" w:rsidRPr="00BB4224">
        <w:rPr>
          <w:lang w:val="fr-CA"/>
        </w:rPr>
        <w:t>.</w:t>
      </w:r>
    </w:p>
    <w:p w14:paraId="6C9BF2CD" w14:textId="5ED9499E" w:rsidR="00C455B4" w:rsidRPr="00BB4224" w:rsidRDefault="001119A0" w:rsidP="00BB184E">
      <w:pPr>
        <w:pStyle w:val="Para10"/>
        <w:rPr>
          <w:lang w:val="fr-CA"/>
        </w:rPr>
      </w:pPr>
      <w:r w:rsidRPr="00BB4224">
        <w:rPr>
          <w:lang w:val="fr-CA"/>
        </w:rPr>
        <w:t>En présentant ce point</w:t>
      </w:r>
      <w:r w:rsidR="00C455B4" w:rsidRPr="00BB4224">
        <w:rPr>
          <w:lang w:val="fr-CA"/>
        </w:rPr>
        <w:t xml:space="preserve">, </w:t>
      </w:r>
      <w:r w:rsidR="00066C64" w:rsidRPr="00BB4224">
        <w:rPr>
          <w:lang w:val="fr-CA"/>
        </w:rPr>
        <w:t>la présidente</w:t>
      </w:r>
      <w:r w:rsidR="00C455B4" w:rsidRPr="00BB4224">
        <w:rPr>
          <w:lang w:val="fr-CA"/>
        </w:rPr>
        <w:t xml:space="preserve"> </w:t>
      </w:r>
      <w:r w:rsidR="00386074" w:rsidRPr="00BB4224">
        <w:rPr>
          <w:lang w:val="fr-CA"/>
        </w:rPr>
        <w:t>a rappelé que ce thème avait été</w:t>
      </w:r>
      <w:r w:rsidRPr="00BB4224">
        <w:rPr>
          <w:lang w:val="fr-CA"/>
        </w:rPr>
        <w:t xml:space="preserve"> examiné</w:t>
      </w:r>
      <w:r w:rsidR="00386074" w:rsidRPr="00BB4224">
        <w:rPr>
          <w:lang w:val="fr-CA"/>
        </w:rPr>
        <w:t xml:space="preserve"> lors de la</w:t>
      </w:r>
      <w:r w:rsidR="00C455B4" w:rsidRPr="00BB4224">
        <w:rPr>
          <w:lang w:val="fr-CA"/>
        </w:rPr>
        <w:t xml:space="preserve"> </w:t>
      </w:r>
      <w:r w:rsidR="00C56EFD" w:rsidRPr="00BB4224">
        <w:rPr>
          <w:lang w:val="fr-CA"/>
        </w:rPr>
        <w:t>réunion informelle</w:t>
      </w:r>
      <w:r w:rsidR="00386074" w:rsidRPr="00BB4224">
        <w:rPr>
          <w:lang w:val="fr-CA"/>
        </w:rPr>
        <w:t>, le</w:t>
      </w:r>
      <w:r w:rsidR="00C455B4" w:rsidRPr="00BB4224">
        <w:rPr>
          <w:lang w:val="fr-CA"/>
        </w:rPr>
        <w:t xml:space="preserve"> 9 </w:t>
      </w:r>
      <w:r w:rsidR="00386074" w:rsidRPr="00BB4224">
        <w:rPr>
          <w:lang w:val="fr-CA"/>
        </w:rPr>
        <w:t>mars</w:t>
      </w:r>
      <w:r w:rsidR="00C455B4" w:rsidRPr="00BB4224">
        <w:rPr>
          <w:lang w:val="fr-CA"/>
        </w:rPr>
        <w:t xml:space="preserve"> 2021, </w:t>
      </w:r>
      <w:r w:rsidR="00386074" w:rsidRPr="00BB4224">
        <w:rPr>
          <w:lang w:val="fr-CA"/>
        </w:rPr>
        <w:t>au cours de laquelle</w:t>
      </w:r>
      <w:r w:rsidR="00C455B4" w:rsidRPr="00BB4224">
        <w:rPr>
          <w:lang w:val="fr-CA"/>
        </w:rPr>
        <w:t xml:space="preserve"> </w:t>
      </w:r>
      <w:r w:rsidR="00386074" w:rsidRPr="00BB4224">
        <w:rPr>
          <w:lang w:val="fr-CA"/>
        </w:rPr>
        <w:t xml:space="preserve">les </w:t>
      </w:r>
      <w:r w:rsidR="00786ABD" w:rsidRPr="00BB4224">
        <w:rPr>
          <w:lang w:val="fr-CA"/>
        </w:rPr>
        <w:t>représentant</w:t>
      </w:r>
      <w:r w:rsidR="00386074" w:rsidRPr="00BB4224">
        <w:rPr>
          <w:lang w:val="fr-CA"/>
        </w:rPr>
        <w:t>s de</w:t>
      </w:r>
      <w:r w:rsidR="00C455B4" w:rsidRPr="00BB4224">
        <w:rPr>
          <w:lang w:val="fr-CA"/>
        </w:rPr>
        <w:t xml:space="preserve"> 20 Parties</w:t>
      </w:r>
      <w:r w:rsidR="002335BA" w:rsidRPr="00BB4224">
        <w:rPr>
          <w:lang w:val="fr-CA"/>
        </w:rPr>
        <w:t xml:space="preserve"> et </w:t>
      </w:r>
      <w:r w:rsidR="00386074" w:rsidRPr="00BB4224">
        <w:rPr>
          <w:lang w:val="fr-CA"/>
        </w:rPr>
        <w:t>groupes régionaux</w:t>
      </w:r>
      <w:r w:rsidR="002335BA" w:rsidRPr="00BB4224">
        <w:rPr>
          <w:lang w:val="fr-CA"/>
        </w:rPr>
        <w:t xml:space="preserve"> et </w:t>
      </w:r>
      <w:r w:rsidR="00C455B4" w:rsidRPr="00BB4224">
        <w:rPr>
          <w:lang w:val="fr-CA"/>
        </w:rPr>
        <w:t xml:space="preserve">8 </w:t>
      </w:r>
      <w:r w:rsidR="00786ABD" w:rsidRPr="00BB4224">
        <w:rPr>
          <w:lang w:val="fr-CA"/>
        </w:rPr>
        <w:t>observateur</w:t>
      </w:r>
      <w:r w:rsidR="00C455B4" w:rsidRPr="00BB4224">
        <w:rPr>
          <w:lang w:val="fr-CA"/>
        </w:rPr>
        <w:t xml:space="preserve">s </w:t>
      </w:r>
      <w:r w:rsidR="00C96CBB" w:rsidRPr="00BB4224">
        <w:rPr>
          <w:lang w:val="fr-CA"/>
        </w:rPr>
        <w:t>avaient fait</w:t>
      </w:r>
      <w:r w:rsidR="00C455B4" w:rsidRPr="00BB4224">
        <w:rPr>
          <w:lang w:val="fr-CA"/>
        </w:rPr>
        <w:t xml:space="preserve"> </w:t>
      </w:r>
      <w:r w:rsidRPr="00BB4224">
        <w:rPr>
          <w:lang w:val="fr-CA"/>
        </w:rPr>
        <w:t>des déclarations</w:t>
      </w:r>
      <w:r w:rsidR="00386074" w:rsidRPr="00BB4224">
        <w:rPr>
          <w:lang w:val="fr-CA"/>
        </w:rPr>
        <w:t>,</w:t>
      </w:r>
      <w:r w:rsidR="002335BA" w:rsidRPr="00BB4224">
        <w:rPr>
          <w:lang w:val="fr-CA"/>
        </w:rPr>
        <w:t xml:space="preserve"> et </w:t>
      </w:r>
      <w:r w:rsidR="00386074" w:rsidRPr="00BB4224">
        <w:rPr>
          <w:lang w:val="fr-CA"/>
        </w:rPr>
        <w:t>une autre communication</w:t>
      </w:r>
      <w:r w:rsidR="00C455B4" w:rsidRPr="00BB4224">
        <w:rPr>
          <w:lang w:val="fr-CA"/>
        </w:rPr>
        <w:t xml:space="preserve"> </w:t>
      </w:r>
      <w:r w:rsidR="00386074" w:rsidRPr="00BB4224">
        <w:rPr>
          <w:lang w:val="fr-CA"/>
        </w:rPr>
        <w:t>avait été transmise par écrit</w:t>
      </w:r>
      <w:r w:rsidR="00C455B4" w:rsidRPr="00BB4224">
        <w:rPr>
          <w:lang w:val="fr-CA"/>
        </w:rPr>
        <w:t>.</w:t>
      </w:r>
    </w:p>
    <w:p w14:paraId="28096EC3" w14:textId="71AF778E" w:rsidR="00C455B4" w:rsidRPr="00BB4224" w:rsidRDefault="001119A0" w:rsidP="00BB184E">
      <w:pPr>
        <w:pStyle w:val="Para10"/>
        <w:rPr>
          <w:lang w:val="fr-CA"/>
        </w:rPr>
      </w:pPr>
      <w:r w:rsidRPr="00BB4224">
        <w:rPr>
          <w:lang w:val="fr-CA"/>
        </w:rPr>
        <w:t>Des déclarations régionales</w:t>
      </w:r>
      <w:r w:rsidR="00C455B4" w:rsidRPr="00BB4224">
        <w:rPr>
          <w:lang w:val="fr-CA"/>
        </w:rPr>
        <w:t xml:space="preserve"> </w:t>
      </w:r>
      <w:r w:rsidRPr="00BB4224">
        <w:rPr>
          <w:lang w:val="fr-CA"/>
        </w:rPr>
        <w:t>ont été faites</w:t>
      </w:r>
      <w:r w:rsidR="00C455B4" w:rsidRPr="00BB4224">
        <w:rPr>
          <w:lang w:val="fr-CA"/>
        </w:rPr>
        <w:t xml:space="preserve"> </w:t>
      </w:r>
      <w:r w:rsidR="00386074" w:rsidRPr="00BB4224">
        <w:rPr>
          <w:lang w:val="fr-CA"/>
        </w:rPr>
        <w:t>par les</w:t>
      </w:r>
      <w:r w:rsidR="00C455B4" w:rsidRPr="00BB4224">
        <w:rPr>
          <w:lang w:val="fr-CA"/>
        </w:rPr>
        <w:t xml:space="preserve"> </w:t>
      </w:r>
      <w:r w:rsidR="00786ABD" w:rsidRPr="00BB4224">
        <w:rPr>
          <w:lang w:val="fr-CA"/>
        </w:rPr>
        <w:t>représentant</w:t>
      </w:r>
      <w:r w:rsidR="00386074" w:rsidRPr="00BB4224">
        <w:rPr>
          <w:lang w:val="fr-CA"/>
        </w:rPr>
        <w:t>s du</w:t>
      </w:r>
      <w:r w:rsidR="00C455B4" w:rsidRPr="00BB4224">
        <w:rPr>
          <w:lang w:val="fr-CA"/>
        </w:rPr>
        <w:t xml:space="preserve"> </w:t>
      </w:r>
      <w:r w:rsidR="00386074" w:rsidRPr="00BB4224">
        <w:rPr>
          <w:lang w:val="fr-CA"/>
        </w:rPr>
        <w:t>Koweït</w:t>
      </w:r>
      <w:r w:rsidR="00C455B4" w:rsidRPr="00BB4224">
        <w:rPr>
          <w:lang w:val="fr-CA"/>
        </w:rPr>
        <w:t xml:space="preserve"> (</w:t>
      </w:r>
      <w:r w:rsidR="00386074" w:rsidRPr="00BB4224">
        <w:rPr>
          <w:lang w:val="fr-CA"/>
        </w:rPr>
        <w:t>au nom des pays</w:t>
      </w:r>
      <w:r w:rsidR="00C455B4" w:rsidRPr="00BB4224">
        <w:rPr>
          <w:lang w:val="fr-CA"/>
        </w:rPr>
        <w:t xml:space="preserve"> </w:t>
      </w:r>
      <w:r w:rsidR="00386074" w:rsidRPr="00BB4224">
        <w:rPr>
          <w:lang w:val="fr-CA"/>
        </w:rPr>
        <w:t>d’Asie</w:t>
      </w:r>
      <w:r w:rsidR="002335BA" w:rsidRPr="00BB4224">
        <w:rPr>
          <w:lang w:val="fr-CA"/>
        </w:rPr>
        <w:t xml:space="preserve"> et </w:t>
      </w:r>
      <w:r w:rsidR="00386074" w:rsidRPr="00BB4224">
        <w:rPr>
          <w:lang w:val="fr-CA"/>
        </w:rPr>
        <w:t>du Pacifique</w:t>
      </w:r>
      <w:r w:rsidR="00C455B4" w:rsidRPr="00BB4224">
        <w:rPr>
          <w:lang w:val="fr-CA"/>
        </w:rPr>
        <w:t>)</w:t>
      </w:r>
      <w:r w:rsidR="002335BA" w:rsidRPr="00BB4224">
        <w:rPr>
          <w:lang w:val="fr-CA"/>
        </w:rPr>
        <w:t xml:space="preserve"> et </w:t>
      </w:r>
      <w:r w:rsidR="00386074" w:rsidRPr="00BB4224">
        <w:rPr>
          <w:lang w:val="fr-CA"/>
        </w:rPr>
        <w:t xml:space="preserve">du </w:t>
      </w:r>
      <w:r w:rsidR="00C455B4" w:rsidRPr="00BB4224">
        <w:rPr>
          <w:lang w:val="fr-CA"/>
        </w:rPr>
        <w:t>Portugal (</w:t>
      </w:r>
      <w:r w:rsidRPr="00BB4224">
        <w:rPr>
          <w:lang w:val="fr-CA"/>
        </w:rPr>
        <w:t xml:space="preserve">au nom </w:t>
      </w:r>
      <w:r w:rsidR="00386074" w:rsidRPr="00BB4224">
        <w:rPr>
          <w:lang w:val="fr-CA"/>
        </w:rPr>
        <w:t>de l’U</w:t>
      </w:r>
      <w:r w:rsidR="00241898">
        <w:rPr>
          <w:lang w:val="fr-CA"/>
        </w:rPr>
        <w:t>nion européenne et ses É</w:t>
      </w:r>
      <w:r w:rsidR="00066C64" w:rsidRPr="00BB4224">
        <w:rPr>
          <w:lang w:val="fr-CA"/>
        </w:rPr>
        <w:t>tats membres</w:t>
      </w:r>
      <w:r w:rsidR="00C455B4" w:rsidRPr="00BB4224">
        <w:rPr>
          <w:lang w:val="fr-CA"/>
        </w:rPr>
        <w:t>).</w:t>
      </w:r>
    </w:p>
    <w:p w14:paraId="23A663D4" w14:textId="2DBE6B9C" w:rsidR="00C455B4" w:rsidRPr="00BB4224" w:rsidRDefault="001119A0" w:rsidP="00BB184E">
      <w:pPr>
        <w:pStyle w:val="Para10"/>
        <w:rPr>
          <w:lang w:val="fr-CA"/>
        </w:rPr>
      </w:pPr>
      <w:r w:rsidRPr="00BB4224">
        <w:rPr>
          <w:lang w:val="fr-CA"/>
        </w:rPr>
        <w:t>Des déclarations</w:t>
      </w:r>
      <w:r w:rsidR="00C455B4" w:rsidRPr="00BB4224">
        <w:rPr>
          <w:lang w:val="fr-CA"/>
        </w:rPr>
        <w:t xml:space="preserve"> </w:t>
      </w:r>
      <w:r w:rsidRPr="00BB4224">
        <w:rPr>
          <w:lang w:val="fr-CA"/>
        </w:rPr>
        <w:t>ont été faites également</w:t>
      </w:r>
      <w:r w:rsidR="00C455B4" w:rsidRPr="00BB4224">
        <w:rPr>
          <w:lang w:val="fr-CA"/>
        </w:rPr>
        <w:t xml:space="preserve"> </w:t>
      </w:r>
      <w:r w:rsidRPr="00BB4224">
        <w:rPr>
          <w:lang w:val="fr-CA"/>
        </w:rPr>
        <w:t>par les rep</w:t>
      </w:r>
      <w:r w:rsidR="00786ABD" w:rsidRPr="00BB4224">
        <w:rPr>
          <w:lang w:val="fr-CA"/>
        </w:rPr>
        <w:t>résentant</w:t>
      </w:r>
      <w:r w:rsidR="00386074" w:rsidRPr="00BB4224">
        <w:rPr>
          <w:lang w:val="fr-CA"/>
        </w:rPr>
        <w:t>s des pays suivants : Afrique du Sud, Argentine</w:t>
      </w:r>
      <w:r w:rsidR="00C455B4" w:rsidRPr="00BB4224">
        <w:rPr>
          <w:lang w:val="fr-CA"/>
        </w:rPr>
        <w:t xml:space="preserve">, Bangladesh, </w:t>
      </w:r>
      <w:r w:rsidRPr="00BB4224">
        <w:rPr>
          <w:lang w:val="fr-CA"/>
        </w:rPr>
        <w:t>Brésil</w:t>
      </w:r>
      <w:r w:rsidR="00386074" w:rsidRPr="00BB4224">
        <w:rPr>
          <w:lang w:val="fr-CA"/>
        </w:rPr>
        <w:t>, Canada, Chine</w:t>
      </w:r>
      <w:r w:rsidR="00C455B4" w:rsidRPr="00BB4224">
        <w:rPr>
          <w:lang w:val="fr-CA"/>
        </w:rPr>
        <w:t xml:space="preserve">, </w:t>
      </w:r>
      <w:r w:rsidR="00386074" w:rsidRPr="00BB4224">
        <w:rPr>
          <w:lang w:val="fr-CA"/>
        </w:rPr>
        <w:t>Colombie, Costa Rica</w:t>
      </w:r>
      <w:r w:rsidR="00C455B4" w:rsidRPr="00BB4224">
        <w:rPr>
          <w:lang w:val="fr-CA"/>
        </w:rPr>
        <w:t xml:space="preserve">, </w:t>
      </w:r>
      <w:r w:rsidR="00241898">
        <w:rPr>
          <w:lang w:val="fr-CA"/>
        </w:rPr>
        <w:t>Équateur, É</w:t>
      </w:r>
      <w:r w:rsidR="00386074" w:rsidRPr="00BB4224">
        <w:rPr>
          <w:lang w:val="fr-CA"/>
        </w:rPr>
        <w:t>thiopie, Géorgie, Indonésie, Japo</w:t>
      </w:r>
      <w:r w:rsidR="00C455B4" w:rsidRPr="00BB4224">
        <w:rPr>
          <w:lang w:val="fr-CA"/>
        </w:rPr>
        <w:t xml:space="preserve">n, </w:t>
      </w:r>
      <w:r w:rsidRPr="00BB4224">
        <w:rPr>
          <w:lang w:val="fr-CA"/>
        </w:rPr>
        <w:t>Malaisie</w:t>
      </w:r>
      <w:r w:rsidR="00C455B4" w:rsidRPr="00BB4224">
        <w:rPr>
          <w:lang w:val="fr-CA"/>
        </w:rPr>
        <w:t xml:space="preserve">, </w:t>
      </w:r>
      <w:r w:rsidR="00386074" w:rsidRPr="00BB4224">
        <w:rPr>
          <w:lang w:val="fr-CA"/>
        </w:rPr>
        <w:t xml:space="preserve">Maroc, </w:t>
      </w:r>
      <w:r w:rsidRPr="00BB4224">
        <w:rPr>
          <w:lang w:val="fr-CA"/>
        </w:rPr>
        <w:t>Mexique</w:t>
      </w:r>
      <w:r w:rsidR="00386074" w:rsidRPr="00BB4224">
        <w:rPr>
          <w:lang w:val="fr-CA"/>
        </w:rPr>
        <w:t xml:space="preserve">, Norvège, Nouvelle-Zélande, Ouganda, </w:t>
      </w:r>
      <w:r w:rsidRPr="00BB4224">
        <w:rPr>
          <w:lang w:val="fr-CA"/>
        </w:rPr>
        <w:t>Pérou</w:t>
      </w:r>
      <w:r w:rsidR="00386074" w:rsidRPr="00BB4224">
        <w:rPr>
          <w:lang w:val="fr-CA"/>
        </w:rPr>
        <w:t>, République dém</w:t>
      </w:r>
      <w:r w:rsidR="00C77D65" w:rsidRPr="00BB4224">
        <w:rPr>
          <w:lang w:val="fr-CA"/>
        </w:rPr>
        <w:t>ocratique du Congo, Royaume-Uni</w:t>
      </w:r>
      <w:r w:rsidR="00386074" w:rsidRPr="00BB4224">
        <w:rPr>
          <w:lang w:val="fr-CA"/>
        </w:rPr>
        <w:t>, Soudan et</w:t>
      </w:r>
      <w:r w:rsidR="00C455B4" w:rsidRPr="00BB4224">
        <w:rPr>
          <w:lang w:val="fr-CA"/>
        </w:rPr>
        <w:t xml:space="preserve"> </w:t>
      </w:r>
      <w:r w:rsidR="00386074" w:rsidRPr="00BB4224">
        <w:rPr>
          <w:lang w:val="fr-CA"/>
        </w:rPr>
        <w:t>Suisse</w:t>
      </w:r>
      <w:r w:rsidR="00C455B4" w:rsidRPr="00BB4224">
        <w:rPr>
          <w:lang w:val="fr-CA"/>
        </w:rPr>
        <w:t>.</w:t>
      </w:r>
    </w:p>
    <w:p w14:paraId="4C7EE071" w14:textId="642B66ED" w:rsidR="00C455B4" w:rsidRPr="00BB4224" w:rsidRDefault="0057213C" w:rsidP="00BB184E">
      <w:pPr>
        <w:pStyle w:val="Para10"/>
        <w:rPr>
          <w:lang w:val="fr-CA"/>
        </w:rPr>
      </w:pPr>
      <w:r w:rsidRPr="00BB4224">
        <w:rPr>
          <w:lang w:val="fr-CA"/>
        </w:rPr>
        <w:t>L</w:t>
      </w:r>
      <w:r w:rsidR="00386074" w:rsidRPr="00BB4224">
        <w:rPr>
          <w:lang w:val="fr-CA"/>
        </w:rPr>
        <w:t>e</w:t>
      </w:r>
      <w:r w:rsidR="00C455B4" w:rsidRPr="00BB4224">
        <w:rPr>
          <w:lang w:val="fr-CA"/>
        </w:rPr>
        <w:t xml:space="preserve"> </w:t>
      </w:r>
      <w:r w:rsidR="00786ABD" w:rsidRPr="00BB4224">
        <w:rPr>
          <w:lang w:val="fr-CA"/>
        </w:rPr>
        <w:t>représentant</w:t>
      </w:r>
      <w:r w:rsidR="00386074" w:rsidRPr="00BB4224">
        <w:rPr>
          <w:lang w:val="fr-CA"/>
        </w:rPr>
        <w:t xml:space="preserve"> du</w:t>
      </w:r>
      <w:r w:rsidR="00C455B4" w:rsidRPr="00BB4224">
        <w:rPr>
          <w:lang w:val="fr-CA"/>
        </w:rPr>
        <w:t xml:space="preserve"> </w:t>
      </w:r>
      <w:r w:rsidR="00386074" w:rsidRPr="00BB4224">
        <w:rPr>
          <w:lang w:val="fr-CA"/>
        </w:rPr>
        <w:t>Programme des Nations Unies pour le développement</w:t>
      </w:r>
      <w:r w:rsidRPr="00BB4224">
        <w:rPr>
          <w:lang w:val="fr-CA"/>
        </w:rPr>
        <w:t xml:space="preserve"> a pris la parole également</w:t>
      </w:r>
      <w:r w:rsidR="00C455B4" w:rsidRPr="00BB4224">
        <w:rPr>
          <w:lang w:val="fr-CA"/>
        </w:rPr>
        <w:t>.</w:t>
      </w:r>
    </w:p>
    <w:p w14:paraId="5DCCC9BB" w14:textId="5B8F9FAE" w:rsidR="00FE3E3B" w:rsidRPr="00BB4224" w:rsidRDefault="00386074" w:rsidP="00BB184E">
      <w:pPr>
        <w:pStyle w:val="Para10"/>
        <w:rPr>
          <w:lang w:val="fr-CA"/>
        </w:rPr>
      </w:pPr>
      <w:r w:rsidRPr="00BB4224">
        <w:rPr>
          <w:lang w:val="fr-CA"/>
        </w:rPr>
        <w:t>D’autr</w:t>
      </w:r>
      <w:r w:rsidR="001119A0" w:rsidRPr="00BB4224">
        <w:rPr>
          <w:lang w:val="fr-CA"/>
        </w:rPr>
        <w:t>es déclarations</w:t>
      </w:r>
      <w:r w:rsidR="00C455B4" w:rsidRPr="00BB4224">
        <w:rPr>
          <w:lang w:val="fr-CA"/>
        </w:rPr>
        <w:t xml:space="preserve"> </w:t>
      </w:r>
      <w:r w:rsidR="001119A0" w:rsidRPr="00BB4224">
        <w:rPr>
          <w:lang w:val="fr-CA"/>
        </w:rPr>
        <w:t>ont été faites</w:t>
      </w:r>
      <w:r w:rsidR="00C455B4" w:rsidRPr="00BB4224">
        <w:rPr>
          <w:lang w:val="fr-CA"/>
        </w:rPr>
        <w:t xml:space="preserve"> </w:t>
      </w:r>
      <w:r w:rsidR="001119A0" w:rsidRPr="00BB4224">
        <w:rPr>
          <w:lang w:val="fr-CA"/>
        </w:rPr>
        <w:t>par les rep</w:t>
      </w:r>
      <w:r w:rsidR="00786ABD" w:rsidRPr="00BB4224">
        <w:rPr>
          <w:lang w:val="fr-CA"/>
        </w:rPr>
        <w:t>résentant</w:t>
      </w:r>
      <w:r w:rsidRPr="00BB4224">
        <w:rPr>
          <w:lang w:val="fr-CA"/>
        </w:rPr>
        <w:t>s d’</w:t>
      </w:r>
      <w:r w:rsidR="00AB714E" w:rsidRPr="00BB4224">
        <w:rPr>
          <w:lang w:val="fr-CA"/>
        </w:rPr>
        <w:t>Avaaz, de la Coalition des entreprises pour la nature, de l</w:t>
      </w:r>
      <w:r w:rsidR="00AA7C76" w:rsidRPr="00BB4224">
        <w:rPr>
          <w:lang w:val="fr-CA"/>
        </w:rPr>
        <w:t>’Alliance de la CDB</w:t>
      </w:r>
      <w:r w:rsidR="00AB714E" w:rsidRPr="00BB4224">
        <w:rPr>
          <w:lang w:val="fr-CA"/>
        </w:rPr>
        <w:t>, du</w:t>
      </w:r>
      <w:r w:rsidR="00C455B4" w:rsidRPr="00BB4224">
        <w:rPr>
          <w:lang w:val="fr-CA"/>
        </w:rPr>
        <w:t xml:space="preserve"> </w:t>
      </w:r>
      <w:r w:rsidR="00C96CBB" w:rsidRPr="00BB4224">
        <w:rPr>
          <w:lang w:val="fr-CA"/>
        </w:rPr>
        <w:t>Caucus des femmes de la CDB</w:t>
      </w:r>
      <w:r w:rsidR="00C455B4" w:rsidRPr="00BB4224">
        <w:rPr>
          <w:lang w:val="fr-CA"/>
        </w:rPr>
        <w:t xml:space="preserve">, </w:t>
      </w:r>
      <w:r w:rsidR="00AB714E" w:rsidRPr="00BB4224">
        <w:rPr>
          <w:lang w:val="fr-CA"/>
        </w:rPr>
        <w:t xml:space="preserve">du </w:t>
      </w:r>
      <w:r w:rsidR="00C455B4" w:rsidRPr="00BB4224">
        <w:rPr>
          <w:lang w:val="fr-CA"/>
        </w:rPr>
        <w:t xml:space="preserve">GYBN, </w:t>
      </w:r>
      <w:r w:rsidR="00AB714E" w:rsidRPr="00BB4224">
        <w:rPr>
          <w:lang w:val="fr-CA"/>
        </w:rPr>
        <w:t xml:space="preserve">de </w:t>
      </w:r>
      <w:r w:rsidR="0046119A" w:rsidRPr="00BB4224">
        <w:rPr>
          <w:lang w:val="fr-CA"/>
        </w:rPr>
        <w:t>l’</w:t>
      </w:r>
      <w:r w:rsidR="00C455B4" w:rsidRPr="00BB4224">
        <w:rPr>
          <w:lang w:val="fr-CA"/>
        </w:rPr>
        <w:t>U</w:t>
      </w:r>
      <w:r w:rsidR="00AB714E" w:rsidRPr="00BB4224">
        <w:rPr>
          <w:lang w:val="fr-CA"/>
        </w:rPr>
        <w:t>ICN, du Secré</w:t>
      </w:r>
      <w:r w:rsidR="00C455B4" w:rsidRPr="00BB4224">
        <w:rPr>
          <w:lang w:val="fr-CA"/>
        </w:rPr>
        <w:t xml:space="preserve">tariat </w:t>
      </w:r>
      <w:r w:rsidR="006E4AF8" w:rsidRPr="00BB4224">
        <w:rPr>
          <w:lang w:val="fr-CA"/>
        </w:rPr>
        <w:t>de la Conv</w:t>
      </w:r>
      <w:r w:rsidR="00AB714E" w:rsidRPr="00BB4224">
        <w:rPr>
          <w:lang w:val="fr-CA"/>
        </w:rPr>
        <w:t>ention sur la conservation des espèces migratrices ap</w:t>
      </w:r>
      <w:r w:rsidR="0046119A" w:rsidRPr="00BB4224">
        <w:rPr>
          <w:lang w:val="fr-CA"/>
        </w:rPr>
        <w:t xml:space="preserve">partenant à la faune sauvage, du Conservation Leadership Alumni Network de </w:t>
      </w:r>
      <w:r w:rsidR="00AB714E" w:rsidRPr="00BB4224">
        <w:rPr>
          <w:lang w:val="fr-CA"/>
        </w:rPr>
        <w:t>l’Université de</w:t>
      </w:r>
      <w:r w:rsidR="00C455B4" w:rsidRPr="00BB4224">
        <w:rPr>
          <w:lang w:val="fr-CA"/>
        </w:rPr>
        <w:t xml:space="preserve"> Cambridge</w:t>
      </w:r>
      <w:r w:rsidR="00AB714E" w:rsidRPr="00BB4224">
        <w:rPr>
          <w:lang w:val="fr-CA"/>
        </w:rPr>
        <w:t>,</w:t>
      </w:r>
      <w:r w:rsidR="002335BA" w:rsidRPr="00BB4224">
        <w:rPr>
          <w:lang w:val="fr-CA"/>
        </w:rPr>
        <w:t xml:space="preserve"> et </w:t>
      </w:r>
      <w:r w:rsidR="00AB714E" w:rsidRPr="00BB4224">
        <w:rPr>
          <w:lang w:val="fr-CA"/>
        </w:rPr>
        <w:t>du Fonds mondial pour la nature (WWF)</w:t>
      </w:r>
      <w:r w:rsidR="00C455B4" w:rsidRPr="00BB4224">
        <w:rPr>
          <w:lang w:val="fr-CA"/>
        </w:rPr>
        <w:t xml:space="preserve"> (</w:t>
      </w:r>
      <w:r w:rsidR="00C96CBB" w:rsidRPr="00BB4224">
        <w:rPr>
          <w:lang w:val="fr-CA"/>
        </w:rPr>
        <w:t>également au nom</w:t>
      </w:r>
      <w:r w:rsidR="00AB714E" w:rsidRPr="00BB4224">
        <w:rPr>
          <w:lang w:val="fr-CA"/>
        </w:rPr>
        <w:t xml:space="preserve"> d’</w:t>
      </w:r>
      <w:r w:rsidR="00C455B4" w:rsidRPr="00BB4224">
        <w:rPr>
          <w:lang w:val="fr-CA"/>
        </w:rPr>
        <w:t>Avaaz, BirdLife International, Conservation International, The Nature Conservancy</w:t>
      </w:r>
      <w:r w:rsidR="00AB714E" w:rsidRPr="00BB4224">
        <w:rPr>
          <w:lang w:val="fr-CA"/>
        </w:rPr>
        <w:t xml:space="preserve"> et</w:t>
      </w:r>
      <w:r w:rsidR="00C455B4" w:rsidRPr="00BB4224">
        <w:rPr>
          <w:lang w:val="fr-CA"/>
        </w:rPr>
        <w:t xml:space="preserve"> Wildlife Conservation Society)</w:t>
      </w:r>
      <w:r w:rsidR="000A2496" w:rsidRPr="00BB4224">
        <w:rPr>
          <w:lang w:val="fr-CA"/>
        </w:rPr>
        <w:t>.</w:t>
      </w:r>
    </w:p>
    <w:p w14:paraId="2D3292E0" w14:textId="1EC51C0B" w:rsidR="006460C9" w:rsidRPr="00BB4224" w:rsidRDefault="00C96CBB" w:rsidP="00BB184E">
      <w:pPr>
        <w:pStyle w:val="Para10"/>
        <w:rPr>
          <w:lang w:val="fr-CA"/>
        </w:rPr>
      </w:pPr>
      <w:r w:rsidRPr="00BB4224">
        <w:rPr>
          <w:lang w:val="fr-CA"/>
        </w:rPr>
        <w:t>En plus</w:t>
      </w:r>
      <w:r w:rsidR="00C455B4" w:rsidRPr="00BB4224">
        <w:rPr>
          <w:lang w:val="fr-CA"/>
        </w:rPr>
        <w:t xml:space="preserve"> </w:t>
      </w:r>
      <w:r w:rsidR="001119A0" w:rsidRPr="00BB4224">
        <w:rPr>
          <w:lang w:val="fr-CA"/>
        </w:rPr>
        <w:t xml:space="preserve">des </w:t>
      </w:r>
      <w:r w:rsidR="00AB714E" w:rsidRPr="00BB4224">
        <w:rPr>
          <w:lang w:val="fr-CA"/>
        </w:rPr>
        <w:t>dé</w:t>
      </w:r>
      <w:r w:rsidR="00386074" w:rsidRPr="00BB4224">
        <w:rPr>
          <w:lang w:val="fr-CA"/>
        </w:rPr>
        <w:t>clarations présentées oralement par des</w:t>
      </w:r>
      <w:r w:rsidR="00C455B4" w:rsidRPr="00BB4224">
        <w:rPr>
          <w:lang w:val="fr-CA"/>
        </w:rPr>
        <w:t xml:space="preserve"> </w:t>
      </w:r>
      <w:r w:rsidR="00786ABD" w:rsidRPr="00BB4224">
        <w:rPr>
          <w:lang w:val="fr-CA"/>
        </w:rPr>
        <w:t>observateur</w:t>
      </w:r>
      <w:r w:rsidR="00386074" w:rsidRPr="00BB4224">
        <w:rPr>
          <w:lang w:val="fr-CA"/>
        </w:rPr>
        <w:t>s</w:t>
      </w:r>
      <w:r w:rsidR="00C455B4" w:rsidRPr="00BB4224">
        <w:rPr>
          <w:lang w:val="fr-CA"/>
        </w:rPr>
        <w:t xml:space="preserve">, </w:t>
      </w:r>
      <w:r w:rsidRPr="00BB4224">
        <w:rPr>
          <w:lang w:val="fr-CA"/>
        </w:rPr>
        <w:t>des déclarations écrites</w:t>
      </w:r>
      <w:r w:rsidR="00C455B4" w:rsidRPr="00BB4224">
        <w:rPr>
          <w:lang w:val="fr-CA"/>
        </w:rPr>
        <w:t xml:space="preserve"> </w:t>
      </w:r>
      <w:r w:rsidRPr="00BB4224">
        <w:rPr>
          <w:lang w:val="fr-CA"/>
        </w:rPr>
        <w:t>ont été remises</w:t>
      </w:r>
      <w:r w:rsidR="00C455B4" w:rsidRPr="00BB4224">
        <w:rPr>
          <w:lang w:val="fr-CA"/>
        </w:rPr>
        <w:t xml:space="preserve"> </w:t>
      </w:r>
      <w:r w:rsidR="00AB714E" w:rsidRPr="00BB4224">
        <w:rPr>
          <w:lang w:val="fr-CA"/>
        </w:rPr>
        <w:t>par l’</w:t>
      </w:r>
      <w:r w:rsidR="00C455B4" w:rsidRPr="00BB4224">
        <w:rPr>
          <w:lang w:val="fr-CA"/>
        </w:rPr>
        <w:t>International Union of Biological Sciences (</w:t>
      </w:r>
      <w:r w:rsidR="0057213C" w:rsidRPr="00BB4224">
        <w:rPr>
          <w:lang w:val="fr-CA"/>
        </w:rPr>
        <w:t>au nom</w:t>
      </w:r>
      <w:r w:rsidR="00AB714E" w:rsidRPr="00BB4224">
        <w:rPr>
          <w:lang w:val="fr-CA"/>
        </w:rPr>
        <w:t xml:space="preserve"> des réunions </w:t>
      </w:r>
      <w:r w:rsidR="0057213C" w:rsidRPr="00BB4224">
        <w:rPr>
          <w:lang w:val="fr-CA"/>
        </w:rPr>
        <w:t>conjointes en ligne pour</w:t>
      </w:r>
      <w:r w:rsidR="00AB714E" w:rsidRPr="00BB4224">
        <w:rPr>
          <w:lang w:val="fr-CA"/>
        </w:rPr>
        <w:t xml:space="preserve"> la cinquième réunion du </w:t>
      </w:r>
      <w:r w:rsidR="00C455B4" w:rsidRPr="00BB4224">
        <w:rPr>
          <w:lang w:val="fr-CA"/>
        </w:rPr>
        <w:t xml:space="preserve">Science-Policy Forum for </w:t>
      </w:r>
      <w:r w:rsidR="00AB714E" w:rsidRPr="00BB4224">
        <w:rPr>
          <w:lang w:val="fr-CA"/>
        </w:rPr>
        <w:t>Biodiversity</w:t>
      </w:r>
      <w:r w:rsidR="002335BA" w:rsidRPr="00BB4224">
        <w:rPr>
          <w:lang w:val="fr-CA"/>
        </w:rPr>
        <w:t xml:space="preserve"> et </w:t>
      </w:r>
      <w:r w:rsidR="00AB714E" w:rsidRPr="00BB4224">
        <w:rPr>
          <w:lang w:val="fr-CA"/>
        </w:rPr>
        <w:t>la huitième réunion de l’</w:t>
      </w:r>
      <w:r w:rsidR="00C455B4" w:rsidRPr="00BB4224">
        <w:rPr>
          <w:lang w:val="fr-CA"/>
        </w:rPr>
        <w:t>International Conference on Sustainability Science)</w:t>
      </w:r>
      <w:r w:rsidR="0057213C" w:rsidRPr="00BB4224">
        <w:rPr>
          <w:lang w:val="fr-CA"/>
        </w:rPr>
        <w:t>,</w:t>
      </w:r>
      <w:r w:rsidR="00AB714E" w:rsidRPr="00BB4224">
        <w:rPr>
          <w:lang w:val="fr-CA"/>
        </w:rPr>
        <w:t xml:space="preserve"> et par le Secrétariat du Traité i</w:t>
      </w:r>
      <w:r w:rsidR="00C455B4" w:rsidRPr="00BB4224">
        <w:rPr>
          <w:lang w:val="fr-CA"/>
        </w:rPr>
        <w:t xml:space="preserve">nternational </w:t>
      </w:r>
      <w:r w:rsidR="00AB714E" w:rsidRPr="00BB4224">
        <w:rPr>
          <w:lang w:val="fr-CA"/>
        </w:rPr>
        <w:t>sur les ressources phytogénétiques pour l’alimentation et l’a</w:t>
      </w:r>
      <w:r w:rsidR="00C455B4" w:rsidRPr="00BB4224">
        <w:rPr>
          <w:lang w:val="fr-CA"/>
        </w:rPr>
        <w:t>griculture</w:t>
      </w:r>
      <w:r w:rsidR="00AB714E" w:rsidRPr="00BB4224">
        <w:rPr>
          <w:lang w:val="fr-CA"/>
        </w:rPr>
        <w:t>,</w:t>
      </w:r>
      <w:r w:rsidR="002335BA" w:rsidRPr="00BB4224">
        <w:rPr>
          <w:lang w:val="fr-CA"/>
        </w:rPr>
        <w:t xml:space="preserve"> et </w:t>
      </w:r>
      <w:r w:rsidR="00386074" w:rsidRPr="00BB4224">
        <w:rPr>
          <w:lang w:val="fr-CA"/>
        </w:rPr>
        <w:t>ont été mises à disposition sur</w:t>
      </w:r>
      <w:r w:rsidR="00C455B4" w:rsidRPr="00BB4224">
        <w:rPr>
          <w:lang w:val="fr-CA"/>
        </w:rPr>
        <w:t xml:space="preserve"> </w:t>
      </w:r>
      <w:r w:rsidR="00066C64" w:rsidRPr="00BB4224">
        <w:rPr>
          <w:lang w:val="fr-CA"/>
        </w:rPr>
        <w:t>la page web de la réunion</w:t>
      </w:r>
      <w:r w:rsidR="007B3115" w:rsidRPr="00BB4224">
        <w:rPr>
          <w:lang w:val="fr-CA"/>
        </w:rPr>
        <w:t>.</w:t>
      </w:r>
    </w:p>
    <w:p w14:paraId="02CE1C4C" w14:textId="7A959833" w:rsidR="00774D7E" w:rsidRPr="00BB4224" w:rsidRDefault="001119A0" w:rsidP="00BB184E">
      <w:pPr>
        <w:pStyle w:val="Para10"/>
        <w:rPr>
          <w:lang w:val="fr-CA"/>
        </w:rPr>
      </w:pPr>
      <w:r w:rsidRPr="00BB4224">
        <w:rPr>
          <w:lang w:val="fr-CA"/>
        </w:rPr>
        <w:t>Après un échange de vues</w:t>
      </w:r>
      <w:r w:rsidR="00C455B4" w:rsidRPr="00BB4224">
        <w:rPr>
          <w:lang w:val="fr-CA"/>
        </w:rPr>
        <w:t xml:space="preserve">, </w:t>
      </w:r>
      <w:bookmarkStart w:id="14" w:name="_Hlk72225516"/>
      <w:r w:rsidR="00066C64" w:rsidRPr="00BB4224">
        <w:rPr>
          <w:lang w:val="fr-CA"/>
        </w:rPr>
        <w:t>la présidente</w:t>
      </w:r>
      <w:r w:rsidR="00C455B4" w:rsidRPr="00BB4224">
        <w:rPr>
          <w:lang w:val="fr-CA"/>
        </w:rPr>
        <w:t xml:space="preserve"> </w:t>
      </w:r>
      <w:r w:rsidR="00C61CA9" w:rsidRPr="00BB4224">
        <w:rPr>
          <w:lang w:val="fr-CA"/>
        </w:rPr>
        <w:t>a constitué</w:t>
      </w:r>
      <w:r w:rsidR="00386074" w:rsidRPr="00BB4224">
        <w:rPr>
          <w:lang w:val="fr-CA"/>
        </w:rPr>
        <w:t xml:space="preserve"> un groupe de contact</w:t>
      </w:r>
      <w:r w:rsidR="00A03A82">
        <w:rPr>
          <w:lang w:val="fr-CA"/>
        </w:rPr>
        <w:t xml:space="preserve">. </w:t>
      </w:r>
      <w:r w:rsidR="00C455B4" w:rsidRPr="00BB4224">
        <w:rPr>
          <w:lang w:val="fr-CA"/>
        </w:rPr>
        <w:t xml:space="preserve"> </w:t>
      </w:r>
      <w:r w:rsidR="0097046C" w:rsidRPr="00BB4224">
        <w:rPr>
          <w:lang w:val="fr-CA"/>
        </w:rPr>
        <w:t xml:space="preserve">Mme Ines Verleye (Belgique) et Mme Teona </w:t>
      </w:r>
      <w:r w:rsidR="0097046C">
        <w:rPr>
          <w:lang w:val="fr-CA"/>
        </w:rPr>
        <w:t>Karchava</w:t>
      </w:r>
      <w:r w:rsidR="0097046C" w:rsidRPr="00BB4224">
        <w:rPr>
          <w:lang w:val="fr-CA"/>
        </w:rPr>
        <w:t xml:space="preserve"> (Géorgie) </w:t>
      </w:r>
      <w:r w:rsidR="0097046C">
        <w:rPr>
          <w:lang w:val="fr-CA"/>
        </w:rPr>
        <w:t>agiront</w:t>
      </w:r>
      <w:r w:rsidR="0097046C" w:rsidRPr="00BB4224">
        <w:rPr>
          <w:lang w:val="fr-CA"/>
        </w:rPr>
        <w:t xml:space="preserve"> en qualité de coresponsables du groupe de contact</w:t>
      </w:r>
      <w:r w:rsidR="0097046C">
        <w:rPr>
          <w:lang w:val="fr-CA"/>
        </w:rPr>
        <w:t xml:space="preserve"> chargé d’</w:t>
      </w:r>
      <w:r w:rsidR="00386074" w:rsidRPr="00BB4224">
        <w:rPr>
          <w:lang w:val="fr-CA"/>
        </w:rPr>
        <w:t xml:space="preserve">aborder les </w:t>
      </w:r>
      <w:r w:rsidR="0057213C" w:rsidRPr="00BB4224">
        <w:rPr>
          <w:lang w:val="fr-CA"/>
        </w:rPr>
        <w:t>questions conflictuelles du</w:t>
      </w:r>
      <w:r w:rsidR="00386074" w:rsidRPr="00BB4224">
        <w:rPr>
          <w:lang w:val="fr-CA"/>
        </w:rPr>
        <w:t xml:space="preserve"> projet de reco</w:t>
      </w:r>
      <w:r w:rsidR="00786ABD" w:rsidRPr="00BB4224">
        <w:rPr>
          <w:lang w:val="fr-CA"/>
        </w:rPr>
        <w:t>mmand</w:t>
      </w:r>
      <w:r w:rsidR="00386074" w:rsidRPr="00BB4224">
        <w:rPr>
          <w:lang w:val="fr-CA"/>
        </w:rPr>
        <w:t>ations sur le</w:t>
      </w:r>
      <w:r w:rsidR="00C455B4" w:rsidRPr="00BB4224">
        <w:rPr>
          <w:lang w:val="fr-CA"/>
        </w:rPr>
        <w:t xml:space="preserve"> </w:t>
      </w:r>
      <w:r w:rsidR="002335BA" w:rsidRPr="00BB4224">
        <w:rPr>
          <w:lang w:val="fr-CA"/>
        </w:rPr>
        <w:t xml:space="preserve">mécanisme de financement et </w:t>
      </w:r>
      <w:r w:rsidR="00386074" w:rsidRPr="00BB4224">
        <w:rPr>
          <w:lang w:val="fr-CA"/>
        </w:rPr>
        <w:t xml:space="preserve">sur la </w:t>
      </w:r>
      <w:r w:rsidR="002335BA" w:rsidRPr="00BB4224">
        <w:rPr>
          <w:lang w:val="fr-CA"/>
        </w:rPr>
        <w:t>mobilisatio</w:t>
      </w:r>
      <w:r w:rsidR="00C61CA9" w:rsidRPr="00BB4224">
        <w:rPr>
          <w:lang w:val="fr-CA"/>
        </w:rPr>
        <w:t>n des r</w:t>
      </w:r>
      <w:r w:rsidR="0057213C" w:rsidRPr="00BB4224">
        <w:rPr>
          <w:lang w:val="fr-CA"/>
        </w:rPr>
        <w:t>essources, afin d’élabore</w:t>
      </w:r>
      <w:r w:rsidR="00C61CA9" w:rsidRPr="00BB4224">
        <w:rPr>
          <w:lang w:val="fr-CA"/>
        </w:rPr>
        <w:t>r</w:t>
      </w:r>
      <w:r w:rsidR="00C455B4" w:rsidRPr="00BB4224">
        <w:rPr>
          <w:lang w:val="fr-CA"/>
        </w:rPr>
        <w:t xml:space="preserve"> </w:t>
      </w:r>
      <w:r w:rsidR="00066C64" w:rsidRPr="00BB4224">
        <w:rPr>
          <w:lang w:val="fr-CA"/>
        </w:rPr>
        <w:t>une recommandation révisée</w:t>
      </w:r>
      <w:r w:rsidR="00C61CA9" w:rsidRPr="00BB4224">
        <w:rPr>
          <w:lang w:val="fr-CA"/>
        </w:rPr>
        <w:t xml:space="preserve"> sur chaque</w:t>
      </w:r>
      <w:r w:rsidR="00C455B4" w:rsidRPr="00BB4224">
        <w:rPr>
          <w:lang w:val="fr-CA"/>
        </w:rPr>
        <w:t xml:space="preserve"> aspect. </w:t>
      </w:r>
      <w:bookmarkEnd w:id="14"/>
      <w:r w:rsidR="00AB714E" w:rsidRPr="00BB4224">
        <w:rPr>
          <w:lang w:val="fr-CA"/>
        </w:rPr>
        <w:t>Puisque les</w:t>
      </w:r>
      <w:r w:rsidR="00C455B4" w:rsidRPr="00BB4224">
        <w:rPr>
          <w:lang w:val="fr-CA"/>
        </w:rPr>
        <w:t xml:space="preserve"> </w:t>
      </w:r>
      <w:r w:rsidR="00786ABD" w:rsidRPr="00BB4224">
        <w:rPr>
          <w:lang w:val="fr-CA"/>
        </w:rPr>
        <w:t>recommand</w:t>
      </w:r>
      <w:r w:rsidR="00C455B4" w:rsidRPr="00BB4224">
        <w:rPr>
          <w:lang w:val="fr-CA"/>
        </w:rPr>
        <w:t xml:space="preserve">ations </w:t>
      </w:r>
      <w:r w:rsidR="00786ABD" w:rsidRPr="00BB4224">
        <w:rPr>
          <w:lang w:val="fr-CA"/>
        </w:rPr>
        <w:t xml:space="preserve">de l’Organe subsidiaire </w:t>
      </w:r>
      <w:r w:rsidR="00AB714E" w:rsidRPr="00BB4224">
        <w:rPr>
          <w:lang w:val="fr-CA"/>
        </w:rPr>
        <w:t xml:space="preserve">ne seront sans doute pas adoptées avant la </w:t>
      </w:r>
      <w:r w:rsidR="00786ABD" w:rsidRPr="00BB4224">
        <w:rPr>
          <w:lang w:val="fr-CA"/>
        </w:rPr>
        <w:t>troisième réunion</w:t>
      </w:r>
      <w:r w:rsidR="00AB714E" w:rsidRPr="00BB4224">
        <w:rPr>
          <w:lang w:val="fr-CA"/>
        </w:rPr>
        <w:t xml:space="preserve"> du</w:t>
      </w:r>
      <w:r w:rsidR="00C455B4" w:rsidRPr="00BB4224">
        <w:rPr>
          <w:lang w:val="fr-CA"/>
        </w:rPr>
        <w:t xml:space="preserve"> </w:t>
      </w:r>
      <w:r w:rsidR="00066C64" w:rsidRPr="00BB4224">
        <w:rPr>
          <w:lang w:val="fr-CA"/>
        </w:rPr>
        <w:t>Groupe de travail à composition non limitée</w:t>
      </w:r>
      <w:r w:rsidR="00C455B4" w:rsidRPr="00BB4224">
        <w:rPr>
          <w:lang w:val="fr-CA"/>
        </w:rPr>
        <w:t xml:space="preserve">, </w:t>
      </w:r>
      <w:r w:rsidR="0057213C" w:rsidRPr="00BB4224">
        <w:rPr>
          <w:lang w:val="fr-CA"/>
        </w:rPr>
        <w:t xml:space="preserve">une façon d’avancer </w:t>
      </w:r>
      <w:r w:rsidR="00AB714E" w:rsidRPr="00BB4224">
        <w:rPr>
          <w:lang w:val="fr-CA"/>
        </w:rPr>
        <w:t>pour</w:t>
      </w:r>
      <w:r w:rsidR="0057213C" w:rsidRPr="00BB4224">
        <w:rPr>
          <w:lang w:val="fr-CA"/>
        </w:rPr>
        <w:t xml:space="preserve"> que</w:t>
      </w:r>
      <w:r w:rsidR="00AB714E" w:rsidRPr="00BB4224">
        <w:rPr>
          <w:lang w:val="fr-CA"/>
        </w:rPr>
        <w:t xml:space="preserve"> </w:t>
      </w:r>
      <w:r w:rsidR="006E4AF8" w:rsidRPr="00BB4224">
        <w:rPr>
          <w:lang w:val="fr-CA"/>
        </w:rPr>
        <w:t>l’Org</w:t>
      </w:r>
      <w:r w:rsidR="00786ABD" w:rsidRPr="00BB4224">
        <w:rPr>
          <w:lang w:val="fr-CA"/>
        </w:rPr>
        <w:t xml:space="preserve">ane subsidiaire </w:t>
      </w:r>
      <w:r w:rsidR="0057213C" w:rsidRPr="00BB4224">
        <w:rPr>
          <w:lang w:val="fr-CA"/>
        </w:rPr>
        <w:t>puisse</w:t>
      </w:r>
      <w:r w:rsidR="00AB714E" w:rsidRPr="00BB4224">
        <w:rPr>
          <w:lang w:val="fr-CA"/>
        </w:rPr>
        <w:t xml:space="preserve"> fournir des avis en temps opportun sur des </w:t>
      </w:r>
      <w:r w:rsidR="00386074" w:rsidRPr="00BB4224">
        <w:rPr>
          <w:lang w:val="fr-CA"/>
        </w:rPr>
        <w:t>élément</w:t>
      </w:r>
      <w:r w:rsidR="00C455B4" w:rsidRPr="00BB4224">
        <w:rPr>
          <w:lang w:val="fr-CA"/>
        </w:rPr>
        <w:t xml:space="preserve">s </w:t>
      </w:r>
      <w:r w:rsidR="00AB714E" w:rsidRPr="00BB4224">
        <w:rPr>
          <w:lang w:val="fr-CA"/>
        </w:rPr>
        <w:t>concernant l’élaboration du</w:t>
      </w:r>
      <w:r w:rsidR="00C455B4" w:rsidRPr="00BB4224">
        <w:rPr>
          <w:lang w:val="fr-CA"/>
        </w:rPr>
        <w:t xml:space="preserve"> </w:t>
      </w:r>
      <w:r w:rsidR="002335BA" w:rsidRPr="00BB4224">
        <w:rPr>
          <w:lang w:val="fr-CA"/>
        </w:rPr>
        <w:t>cadre mondial de la biodiversité pour l’après-2020</w:t>
      </w:r>
      <w:r w:rsidR="00AB714E" w:rsidRPr="00BB4224">
        <w:rPr>
          <w:lang w:val="fr-CA"/>
        </w:rPr>
        <w:t xml:space="preserve"> sera aussi suggérée</w:t>
      </w:r>
      <w:r w:rsidR="00774D7E" w:rsidRPr="00BB4224">
        <w:rPr>
          <w:lang w:val="fr-CA"/>
        </w:rPr>
        <w:t>.</w:t>
      </w:r>
      <w:r w:rsidR="0046119A" w:rsidRPr="00BB4224">
        <w:rPr>
          <w:lang w:val="fr-CA"/>
        </w:rPr>
        <w:t xml:space="preserve"> </w:t>
      </w:r>
    </w:p>
    <w:p w14:paraId="6F1BD00A" w14:textId="6FE05181" w:rsidR="00582B16" w:rsidRPr="00BB4224" w:rsidRDefault="00192EC8" w:rsidP="00677304">
      <w:pPr>
        <w:pStyle w:val="Para10"/>
        <w:rPr>
          <w:lang w:val="fr-CA"/>
        </w:rPr>
      </w:pPr>
      <w:r w:rsidRPr="00BB4224">
        <w:rPr>
          <w:lang w:val="fr-CA"/>
        </w:rPr>
        <w:t xml:space="preserve">À la sixième séance </w:t>
      </w:r>
      <w:r w:rsidR="0097046C">
        <w:rPr>
          <w:lang w:val="fr-CA"/>
        </w:rPr>
        <w:t>plénière</w:t>
      </w:r>
      <w:r w:rsidRPr="00BB4224">
        <w:rPr>
          <w:lang w:val="fr-CA"/>
        </w:rPr>
        <w:t xml:space="preserve">, le 30 mai 2021, les </w:t>
      </w:r>
      <w:r w:rsidR="0097046C">
        <w:rPr>
          <w:lang w:val="fr-CA"/>
        </w:rPr>
        <w:t>coresponsables</w:t>
      </w:r>
      <w:r w:rsidRPr="00BB4224">
        <w:rPr>
          <w:lang w:val="fr-CA"/>
        </w:rPr>
        <w:t xml:space="preserve"> du groupe de contact ont fait rapport sur les travaux du groupe. Les résultats des délibérations </w:t>
      </w:r>
      <w:r w:rsidR="0097046C">
        <w:rPr>
          <w:lang w:val="fr-CA"/>
        </w:rPr>
        <w:t xml:space="preserve">du groupe </w:t>
      </w:r>
      <w:r w:rsidRPr="00BB4224">
        <w:rPr>
          <w:lang w:val="fr-CA"/>
        </w:rPr>
        <w:t>sur le mécanisme de financement</w:t>
      </w:r>
      <w:r w:rsidR="0097046C">
        <w:rPr>
          <w:lang w:val="fr-CA"/>
        </w:rPr>
        <w:t xml:space="preserve"> sont reflétés dans le projet de recommandation préparé par la présidente pour examen par la plénière. </w:t>
      </w:r>
      <w:r w:rsidRPr="00BB4224">
        <w:rPr>
          <w:lang w:val="fr-CA"/>
        </w:rPr>
        <w:t xml:space="preserve">Les éléments du projet de recommandation </w:t>
      </w:r>
      <w:r w:rsidR="00677304">
        <w:rPr>
          <w:lang w:val="fr-CA"/>
        </w:rPr>
        <w:t>portant sur le travail intersessions présentés dans le document CBD/SBI/3/6</w:t>
      </w:r>
      <w:r w:rsidR="00582B16" w:rsidRPr="00BB4224">
        <w:rPr>
          <w:lang w:val="fr-CA"/>
        </w:rPr>
        <w:t xml:space="preserve"> n’ont pas été abordé</w:t>
      </w:r>
      <w:r w:rsidR="00A45535" w:rsidRPr="00BB4224">
        <w:rPr>
          <w:lang w:val="fr-CA"/>
        </w:rPr>
        <w:t>s car ils ne fero</w:t>
      </w:r>
      <w:r w:rsidR="00582B16" w:rsidRPr="00BB4224">
        <w:rPr>
          <w:lang w:val="fr-CA"/>
        </w:rPr>
        <w:t>nt l’objet d’aucune mesure et seront abordé</w:t>
      </w:r>
      <w:r w:rsidR="00677304">
        <w:rPr>
          <w:lang w:val="fr-CA"/>
        </w:rPr>
        <w:t>s dans le rapport de la réunion. Un</w:t>
      </w:r>
      <w:r w:rsidR="000C17E4" w:rsidRPr="00BB4224">
        <w:rPr>
          <w:lang w:val="fr-CA"/>
        </w:rPr>
        <w:t xml:space="preserve"> autre document résumant les points de vue exprimés par les </w:t>
      </w:r>
      <w:r w:rsidR="00A45535" w:rsidRPr="00BB4224">
        <w:rPr>
          <w:lang w:val="fr-CA"/>
        </w:rPr>
        <w:t xml:space="preserve">Parties </w:t>
      </w:r>
      <w:r w:rsidR="00C44A0D" w:rsidRPr="00BB4224">
        <w:rPr>
          <w:lang w:val="fr-CA"/>
        </w:rPr>
        <w:t xml:space="preserve">sur le volet de mobilisation des ressources du cadre mondial de la biodiversité pour l'après-2020 sera préparé pour être débattu par le groupe </w:t>
      </w:r>
      <w:r w:rsidR="00C44A0D" w:rsidRPr="00BB4224">
        <w:rPr>
          <w:lang w:val="fr-CA"/>
        </w:rPr>
        <w:lastRenderedPageBreak/>
        <w:t>de contact</w:t>
      </w:r>
      <w:r w:rsidR="00C44A0D">
        <w:rPr>
          <w:lang w:val="fr-CA"/>
        </w:rPr>
        <w:t xml:space="preserve"> et ensuite </w:t>
      </w:r>
      <w:r w:rsidR="00395F84">
        <w:rPr>
          <w:lang w:val="fr-CA"/>
        </w:rPr>
        <w:t>transmis</w:t>
      </w:r>
      <w:r w:rsidR="00C44A0D">
        <w:rPr>
          <w:lang w:val="fr-CA"/>
        </w:rPr>
        <w:t xml:space="preserve"> par la présidente de l’Organe subsidiaire au</w:t>
      </w:r>
      <w:r w:rsidR="00877089">
        <w:rPr>
          <w:lang w:val="fr-CA"/>
        </w:rPr>
        <w:t>x</w:t>
      </w:r>
      <w:r w:rsidR="00C44A0D">
        <w:rPr>
          <w:lang w:val="fr-CA"/>
        </w:rPr>
        <w:t xml:space="preserve"> coprésidents du </w:t>
      </w:r>
      <w:r w:rsidR="00A45535" w:rsidRPr="00BB4224">
        <w:rPr>
          <w:lang w:val="fr-CA"/>
        </w:rPr>
        <w:t>Groupe de travai</w:t>
      </w:r>
      <w:r w:rsidR="00877089">
        <w:rPr>
          <w:lang w:val="fr-CA"/>
        </w:rPr>
        <w:t xml:space="preserve">l </w:t>
      </w:r>
      <w:r w:rsidR="00C44A0D">
        <w:rPr>
          <w:lang w:val="fr-CA"/>
        </w:rPr>
        <w:t>sur le cadre mondial de la biodiversité pour l'après-2020</w:t>
      </w:r>
      <w:r w:rsidR="000C17E4" w:rsidRPr="00BB4224">
        <w:rPr>
          <w:lang w:val="fr-CA"/>
        </w:rPr>
        <w:t>.</w:t>
      </w:r>
    </w:p>
    <w:p w14:paraId="2FF1A304" w14:textId="69256B1E" w:rsidR="000C17E4" w:rsidRPr="00BB4224" w:rsidRDefault="000C17E4" w:rsidP="00BB184E">
      <w:pPr>
        <w:pStyle w:val="Para10"/>
        <w:rPr>
          <w:i/>
          <w:lang w:val="fr-CA"/>
        </w:rPr>
      </w:pPr>
      <w:r w:rsidRPr="00BB4224">
        <w:rPr>
          <w:i/>
          <w:lang w:val="fr-CA"/>
        </w:rPr>
        <w:t>[À compléter]</w:t>
      </w:r>
    </w:p>
    <w:p w14:paraId="17B0190D" w14:textId="78B30C09" w:rsidR="00ED359C" w:rsidRPr="00BB4224" w:rsidRDefault="00786ABD" w:rsidP="00CA1FE1">
      <w:pPr>
        <w:pStyle w:val="Titre1"/>
        <w:ind w:left="1985" w:hanging="1134"/>
        <w:jc w:val="left"/>
        <w:rPr>
          <w:lang w:val="fr-CA"/>
        </w:rPr>
      </w:pPr>
      <w:bookmarkStart w:id="15" w:name="_Toc29288469"/>
      <w:r w:rsidRPr="00BB4224">
        <w:rPr>
          <w:lang w:val="fr-CA"/>
        </w:rPr>
        <w:t xml:space="preserve">POINT </w:t>
      </w:r>
      <w:r w:rsidR="00472300" w:rsidRPr="00BB4224">
        <w:rPr>
          <w:lang w:val="fr-CA"/>
        </w:rPr>
        <w:t>7</w:t>
      </w:r>
      <w:r w:rsidR="00BA5682" w:rsidRPr="00BB4224">
        <w:rPr>
          <w:lang w:val="fr-CA"/>
        </w:rPr>
        <w:t>.</w:t>
      </w:r>
      <w:r w:rsidR="00ED359C" w:rsidRPr="00BB4224">
        <w:rPr>
          <w:lang w:val="fr-CA"/>
        </w:rPr>
        <w:tab/>
      </w:r>
      <w:bookmarkEnd w:id="15"/>
      <w:r w:rsidR="0057213C" w:rsidRPr="00BB4224">
        <w:rPr>
          <w:lang w:val="fr-CA"/>
        </w:rPr>
        <w:t>Renforcement des capacitÉ</w:t>
      </w:r>
      <w:r w:rsidR="002335BA" w:rsidRPr="00BB4224">
        <w:rPr>
          <w:lang w:val="fr-CA"/>
        </w:rPr>
        <w:t>s</w:t>
      </w:r>
      <w:r w:rsidR="0039747D" w:rsidRPr="00BB4224">
        <w:rPr>
          <w:lang w:val="fr-CA"/>
        </w:rPr>
        <w:t xml:space="preserve">, </w:t>
      </w:r>
      <w:r w:rsidR="0057213C" w:rsidRPr="00BB4224">
        <w:rPr>
          <w:lang w:val="fr-CA"/>
        </w:rPr>
        <w:t>coopÉ</w:t>
      </w:r>
      <w:r w:rsidR="002335BA" w:rsidRPr="00BB4224">
        <w:rPr>
          <w:lang w:val="fr-CA"/>
        </w:rPr>
        <w:t>ration technique et scientifique</w:t>
      </w:r>
      <w:r w:rsidR="0039747D" w:rsidRPr="00BB4224">
        <w:rPr>
          <w:lang w:val="fr-CA"/>
        </w:rPr>
        <w:t xml:space="preserve">, </w:t>
      </w:r>
      <w:r w:rsidR="002335BA" w:rsidRPr="00BB4224">
        <w:rPr>
          <w:lang w:val="fr-CA"/>
        </w:rPr>
        <w:t>transfert de technologie</w:t>
      </w:r>
      <w:r w:rsidR="0039747D" w:rsidRPr="00BB4224">
        <w:rPr>
          <w:lang w:val="fr-CA"/>
        </w:rPr>
        <w:t xml:space="preserve">, </w:t>
      </w:r>
      <w:r w:rsidR="0057213C" w:rsidRPr="00BB4224">
        <w:rPr>
          <w:lang w:val="fr-CA"/>
        </w:rPr>
        <w:t xml:space="preserve">gestion des connaissances </w:t>
      </w:r>
      <w:r w:rsidR="002335BA" w:rsidRPr="00BB4224">
        <w:rPr>
          <w:lang w:val="fr-CA"/>
        </w:rPr>
        <w:t xml:space="preserve">et </w:t>
      </w:r>
      <w:r w:rsidR="0039747D" w:rsidRPr="00BB4224">
        <w:rPr>
          <w:lang w:val="fr-CA"/>
        </w:rPr>
        <w:t>communication</w:t>
      </w:r>
    </w:p>
    <w:p w14:paraId="66B03A1F" w14:textId="77777777" w:rsidR="00F90C48" w:rsidRDefault="006E4AF8" w:rsidP="00BB184E">
      <w:pPr>
        <w:pStyle w:val="Para10"/>
        <w:rPr>
          <w:lang w:val="fr-CA"/>
        </w:rPr>
      </w:pPr>
      <w:r w:rsidRPr="00BB4224">
        <w:rPr>
          <w:lang w:val="fr-CA"/>
        </w:rPr>
        <w:t>L’Org</w:t>
      </w:r>
      <w:r w:rsidR="00786ABD" w:rsidRPr="00BB4224">
        <w:rPr>
          <w:lang w:val="fr-CA"/>
        </w:rPr>
        <w:t>ane subsidiaire chargé de l’application</w:t>
      </w:r>
      <w:r w:rsidR="00933126" w:rsidRPr="00BB4224">
        <w:rPr>
          <w:lang w:val="fr-CA"/>
        </w:rPr>
        <w:t xml:space="preserve"> </w:t>
      </w:r>
      <w:r w:rsidRPr="00BB4224">
        <w:rPr>
          <w:lang w:val="fr-CA"/>
        </w:rPr>
        <w:t>a examiné</w:t>
      </w:r>
      <w:r w:rsidR="00C455B4" w:rsidRPr="00BB4224">
        <w:rPr>
          <w:lang w:val="fr-CA"/>
        </w:rPr>
        <w:t xml:space="preserve"> </w:t>
      </w:r>
      <w:r w:rsidR="00386074" w:rsidRPr="00BB4224">
        <w:rPr>
          <w:lang w:val="fr-CA"/>
        </w:rPr>
        <w:t>le point 7</w:t>
      </w:r>
      <w:r w:rsidRPr="00BB4224">
        <w:rPr>
          <w:lang w:val="fr-CA"/>
        </w:rPr>
        <w:t xml:space="preserve"> de l’ordre du jour</w:t>
      </w:r>
      <w:r w:rsidR="00786ABD" w:rsidRPr="00BB4224">
        <w:rPr>
          <w:lang w:val="fr-CA"/>
        </w:rPr>
        <w:t xml:space="preserve"> </w:t>
      </w:r>
      <w:r w:rsidR="001119A0" w:rsidRPr="00BB4224">
        <w:rPr>
          <w:lang w:val="fr-CA"/>
        </w:rPr>
        <w:t>à la deuxième séance plénière</w:t>
      </w:r>
      <w:r w:rsidR="00C455B4" w:rsidRPr="00BB4224">
        <w:rPr>
          <w:lang w:val="fr-CA"/>
        </w:rPr>
        <w:t xml:space="preserve">, </w:t>
      </w:r>
      <w:r w:rsidR="00066C64" w:rsidRPr="00BB4224">
        <w:rPr>
          <w:lang w:val="fr-CA"/>
        </w:rPr>
        <w:t>le 1</w:t>
      </w:r>
      <w:r w:rsidR="00C455B4" w:rsidRPr="00BB4224">
        <w:rPr>
          <w:lang w:val="fr-CA"/>
        </w:rPr>
        <w:t xml:space="preserve">7 </w:t>
      </w:r>
      <w:r w:rsidR="00786ABD" w:rsidRPr="00BB4224">
        <w:rPr>
          <w:lang w:val="fr-CA"/>
        </w:rPr>
        <w:t>mai</w:t>
      </w:r>
      <w:r w:rsidR="00C455B4" w:rsidRPr="00BB4224">
        <w:rPr>
          <w:lang w:val="fr-CA"/>
        </w:rPr>
        <w:t xml:space="preserve"> 2021. </w:t>
      </w:r>
      <w:r w:rsidRPr="00BB4224">
        <w:rPr>
          <w:lang w:val="fr-CA"/>
        </w:rPr>
        <w:t>Pour l’examen de ce point</w:t>
      </w:r>
      <w:r w:rsidR="00C455B4" w:rsidRPr="00BB4224">
        <w:rPr>
          <w:lang w:val="fr-CA"/>
        </w:rPr>
        <w:t xml:space="preserve">, </w:t>
      </w:r>
      <w:r w:rsidRPr="00BB4224">
        <w:rPr>
          <w:lang w:val="fr-CA"/>
        </w:rPr>
        <w:t>l’Org</w:t>
      </w:r>
      <w:r w:rsidR="00386074" w:rsidRPr="00BB4224">
        <w:rPr>
          <w:lang w:val="fr-CA"/>
        </w:rPr>
        <w:t>ane subsidiaire</w:t>
      </w:r>
      <w:r w:rsidR="00C455B4" w:rsidRPr="00BB4224">
        <w:rPr>
          <w:lang w:val="fr-CA"/>
        </w:rPr>
        <w:t xml:space="preserve"> </w:t>
      </w:r>
      <w:r w:rsidR="00386074" w:rsidRPr="00BB4224">
        <w:rPr>
          <w:lang w:val="fr-CA"/>
        </w:rPr>
        <w:t>était saisi</w:t>
      </w:r>
      <w:r w:rsidR="00C455B4" w:rsidRPr="00BB4224">
        <w:rPr>
          <w:lang w:val="fr-CA"/>
        </w:rPr>
        <w:t xml:space="preserve"> </w:t>
      </w:r>
      <w:r w:rsidR="00386074" w:rsidRPr="00BB4224">
        <w:rPr>
          <w:lang w:val="fr-CA"/>
        </w:rPr>
        <w:t xml:space="preserve">de plusieurs </w:t>
      </w:r>
      <w:r w:rsidR="00C455B4" w:rsidRPr="00BB4224">
        <w:rPr>
          <w:lang w:val="fr-CA"/>
        </w:rPr>
        <w:t xml:space="preserve">notes </w:t>
      </w:r>
      <w:r w:rsidR="001119A0" w:rsidRPr="00BB4224">
        <w:rPr>
          <w:lang w:val="fr-CA"/>
        </w:rPr>
        <w:t>de la Secrétaire exécutive</w:t>
      </w:r>
      <w:r w:rsidR="00386074" w:rsidRPr="00BB4224">
        <w:rPr>
          <w:lang w:val="fr-CA"/>
        </w:rPr>
        <w:t xml:space="preserve"> sur </w:t>
      </w:r>
      <w:r w:rsidR="00C455B4" w:rsidRPr="00BB4224">
        <w:rPr>
          <w:lang w:val="fr-CA"/>
        </w:rPr>
        <w:t xml:space="preserve">: </w:t>
      </w:r>
      <w:r w:rsidR="00F90C48">
        <w:rPr>
          <w:lang w:val="fr-CA"/>
        </w:rPr>
        <w:t xml:space="preserve">a) </w:t>
      </w:r>
      <w:r w:rsidR="00386074" w:rsidRPr="00BB4224">
        <w:rPr>
          <w:lang w:val="fr-CA"/>
        </w:rPr>
        <w:t xml:space="preserve">le </w:t>
      </w:r>
      <w:r w:rsidR="002335BA" w:rsidRPr="00BB4224">
        <w:rPr>
          <w:lang w:val="fr-CA"/>
        </w:rPr>
        <w:t>renforcement des capacités</w:t>
      </w:r>
      <w:r w:rsidR="00C455B4" w:rsidRPr="00BB4224">
        <w:rPr>
          <w:lang w:val="fr-CA"/>
        </w:rPr>
        <w:t xml:space="preserve">, </w:t>
      </w:r>
      <w:r w:rsidR="00386074" w:rsidRPr="00BB4224">
        <w:rPr>
          <w:lang w:val="fr-CA"/>
        </w:rPr>
        <w:t xml:space="preserve">la </w:t>
      </w:r>
      <w:r w:rsidR="002335BA" w:rsidRPr="00BB4224">
        <w:rPr>
          <w:lang w:val="fr-CA"/>
        </w:rPr>
        <w:t xml:space="preserve">coopération technique et scientifique et </w:t>
      </w:r>
      <w:r w:rsidR="00386074" w:rsidRPr="00BB4224">
        <w:rPr>
          <w:lang w:val="fr-CA"/>
        </w:rPr>
        <w:t xml:space="preserve">le </w:t>
      </w:r>
      <w:r w:rsidR="002335BA" w:rsidRPr="00BB4224">
        <w:rPr>
          <w:lang w:val="fr-CA"/>
        </w:rPr>
        <w:t>transfert de technologie</w:t>
      </w:r>
      <w:r w:rsidR="00C455B4" w:rsidRPr="00BB4224">
        <w:rPr>
          <w:lang w:val="fr-CA"/>
        </w:rPr>
        <w:t xml:space="preserve"> (CBD/SBI/3/7),</w:t>
      </w:r>
      <w:r w:rsidR="00C455B4" w:rsidRPr="00BB4224">
        <w:rPr>
          <w:rStyle w:val="Appelnotedebasdep"/>
          <w:lang w:val="fr-CA"/>
        </w:rPr>
        <w:footnoteReference w:id="4"/>
      </w:r>
      <w:r w:rsidR="00C455B4" w:rsidRPr="00BB4224">
        <w:rPr>
          <w:lang w:val="fr-CA"/>
        </w:rPr>
        <w:t xml:space="preserve"> </w:t>
      </w:r>
      <w:r w:rsidR="00386074" w:rsidRPr="00BB4224">
        <w:rPr>
          <w:lang w:val="fr-CA"/>
        </w:rPr>
        <w:t>y compris</w:t>
      </w:r>
      <w:r w:rsidR="00C455B4" w:rsidRPr="00BB4224">
        <w:rPr>
          <w:lang w:val="fr-CA"/>
        </w:rPr>
        <w:t xml:space="preserve"> </w:t>
      </w:r>
      <w:r w:rsidR="0057213C" w:rsidRPr="00BB4224">
        <w:rPr>
          <w:lang w:val="fr-CA"/>
        </w:rPr>
        <w:t>l</w:t>
      </w:r>
      <w:r w:rsidR="00386074" w:rsidRPr="00BB4224">
        <w:rPr>
          <w:lang w:val="fr-CA"/>
        </w:rPr>
        <w:t>es éléments d’un</w:t>
      </w:r>
      <w:r w:rsidR="00C455B4" w:rsidRPr="00BB4224">
        <w:rPr>
          <w:lang w:val="fr-CA"/>
        </w:rPr>
        <w:t xml:space="preserve"> </w:t>
      </w:r>
      <w:r w:rsidR="00386074" w:rsidRPr="00BB4224">
        <w:rPr>
          <w:lang w:val="fr-CA"/>
        </w:rPr>
        <w:t>projet de reco</w:t>
      </w:r>
      <w:r w:rsidR="00786ABD" w:rsidRPr="00BB4224">
        <w:rPr>
          <w:lang w:val="fr-CA"/>
        </w:rPr>
        <w:t>mmand</w:t>
      </w:r>
      <w:r w:rsidR="00C455B4" w:rsidRPr="00BB4224">
        <w:rPr>
          <w:lang w:val="fr-CA"/>
        </w:rPr>
        <w:t xml:space="preserve">ation </w:t>
      </w:r>
      <w:r w:rsidR="00386074" w:rsidRPr="00BB4224">
        <w:rPr>
          <w:lang w:val="fr-CA"/>
        </w:rPr>
        <w:t>sur ces thèmes</w:t>
      </w:r>
      <w:r w:rsidR="00C455B4" w:rsidRPr="00BB4224">
        <w:rPr>
          <w:lang w:val="fr-CA"/>
        </w:rPr>
        <w:t xml:space="preserve">, </w:t>
      </w:r>
      <w:r w:rsidR="000C105D" w:rsidRPr="00BB4224">
        <w:rPr>
          <w:lang w:val="fr-CA"/>
        </w:rPr>
        <w:t xml:space="preserve">et des </w:t>
      </w:r>
      <w:r w:rsidR="00C455B4" w:rsidRPr="00BB4224">
        <w:rPr>
          <w:lang w:val="fr-CA"/>
        </w:rPr>
        <w:t>addenda</w:t>
      </w:r>
      <w:r w:rsidR="0057213C" w:rsidRPr="00BB4224">
        <w:rPr>
          <w:lang w:val="fr-CA"/>
        </w:rPr>
        <w:t>s contenan</w:t>
      </w:r>
      <w:r w:rsidR="000C105D" w:rsidRPr="00BB4224">
        <w:rPr>
          <w:lang w:val="fr-CA"/>
        </w:rPr>
        <w:t xml:space="preserve">t le projet de cadre stratégique à long terme pour le </w:t>
      </w:r>
      <w:r w:rsidR="0057213C" w:rsidRPr="00BB4224">
        <w:rPr>
          <w:lang w:val="fr-CA"/>
        </w:rPr>
        <w:t xml:space="preserve">renforcement des capacités en appui à </w:t>
      </w:r>
      <w:r w:rsidR="000C105D" w:rsidRPr="00BB4224">
        <w:rPr>
          <w:lang w:val="fr-CA"/>
        </w:rPr>
        <w:t>la mise en œuvre du</w:t>
      </w:r>
      <w:r w:rsidR="00C455B4" w:rsidRPr="00BB4224">
        <w:rPr>
          <w:lang w:val="fr-CA"/>
        </w:rPr>
        <w:t xml:space="preserve"> </w:t>
      </w:r>
      <w:r w:rsidR="002335BA" w:rsidRPr="00BB4224">
        <w:rPr>
          <w:lang w:val="fr-CA"/>
        </w:rPr>
        <w:t>cadre mondial de la biodiversité pour l’après-2020</w:t>
      </w:r>
      <w:r w:rsidR="00C455B4" w:rsidRPr="00BB4224">
        <w:rPr>
          <w:lang w:val="fr-CA"/>
        </w:rPr>
        <w:t xml:space="preserve"> (CBD/SBI/3/7/Add.1)</w:t>
      </w:r>
      <w:r w:rsidR="002335BA" w:rsidRPr="00BB4224">
        <w:rPr>
          <w:lang w:val="fr-CA"/>
        </w:rPr>
        <w:t xml:space="preserve"> et </w:t>
      </w:r>
      <w:r w:rsidR="000C105D" w:rsidRPr="00BB4224">
        <w:rPr>
          <w:lang w:val="fr-CA"/>
        </w:rPr>
        <w:t xml:space="preserve">les projets de propositions mises à jour pour renforcer les programmes de </w:t>
      </w:r>
      <w:r w:rsidR="002335BA" w:rsidRPr="00BB4224">
        <w:rPr>
          <w:lang w:val="fr-CA"/>
        </w:rPr>
        <w:t>coopération technique et scientifique</w:t>
      </w:r>
      <w:r w:rsidR="000C105D" w:rsidRPr="00BB4224">
        <w:rPr>
          <w:lang w:val="fr-CA"/>
        </w:rPr>
        <w:t xml:space="preserve"> (CBD/SBI/3/7</w:t>
      </w:r>
      <w:r w:rsidR="00F90C48">
        <w:rPr>
          <w:lang w:val="fr-CA"/>
        </w:rPr>
        <w:t>/Add.2</w:t>
      </w:r>
      <w:r w:rsidR="000C105D" w:rsidRPr="00BB4224">
        <w:rPr>
          <w:lang w:val="fr-CA"/>
        </w:rPr>
        <w:t xml:space="preserve">); </w:t>
      </w:r>
      <w:r w:rsidR="00F90C48">
        <w:rPr>
          <w:lang w:val="fr-CA"/>
        </w:rPr>
        <w:t xml:space="preserve">b) </w:t>
      </w:r>
      <w:r w:rsidR="000C105D" w:rsidRPr="00BB4224">
        <w:rPr>
          <w:lang w:val="fr-CA"/>
        </w:rPr>
        <w:t>la</w:t>
      </w:r>
      <w:r w:rsidR="00C455B4" w:rsidRPr="00BB4224">
        <w:rPr>
          <w:lang w:val="fr-CA"/>
        </w:rPr>
        <w:t xml:space="preserve"> </w:t>
      </w:r>
      <w:r w:rsidR="002335BA" w:rsidRPr="00BB4224">
        <w:rPr>
          <w:lang w:val="fr-CA"/>
        </w:rPr>
        <w:t xml:space="preserve">gestion des connaissances et </w:t>
      </w:r>
      <w:r w:rsidR="000C105D" w:rsidRPr="00BB4224">
        <w:rPr>
          <w:lang w:val="fr-CA"/>
        </w:rPr>
        <w:t xml:space="preserve">le </w:t>
      </w:r>
      <w:r w:rsidR="002335BA" w:rsidRPr="00BB4224">
        <w:rPr>
          <w:lang w:val="fr-CA"/>
        </w:rPr>
        <w:t>mécanisme</w:t>
      </w:r>
      <w:r w:rsidR="000C105D" w:rsidRPr="00BB4224">
        <w:rPr>
          <w:lang w:val="fr-CA"/>
        </w:rPr>
        <w:t xml:space="preserve"> de centre d’échange</w:t>
      </w:r>
      <w:r w:rsidR="00C455B4" w:rsidRPr="00BB4224">
        <w:rPr>
          <w:lang w:val="fr-CA"/>
        </w:rPr>
        <w:t xml:space="preserve"> (CBD/SBI/3/8), </w:t>
      </w:r>
      <w:r w:rsidR="00386074" w:rsidRPr="00BB4224">
        <w:rPr>
          <w:lang w:val="fr-CA"/>
        </w:rPr>
        <w:t>y compris</w:t>
      </w:r>
      <w:r w:rsidR="00C455B4" w:rsidRPr="00BB4224">
        <w:rPr>
          <w:lang w:val="fr-CA"/>
        </w:rPr>
        <w:t xml:space="preserve"> </w:t>
      </w:r>
      <w:r w:rsidR="000C105D" w:rsidRPr="00BB4224">
        <w:rPr>
          <w:lang w:val="fr-CA"/>
        </w:rPr>
        <w:t xml:space="preserve">les </w:t>
      </w:r>
      <w:r w:rsidR="00386074" w:rsidRPr="00BB4224">
        <w:rPr>
          <w:lang w:val="fr-CA"/>
        </w:rPr>
        <w:t>élément</w:t>
      </w:r>
      <w:r w:rsidR="000C105D" w:rsidRPr="00BB4224">
        <w:rPr>
          <w:lang w:val="fr-CA"/>
        </w:rPr>
        <w:t>s d’un</w:t>
      </w:r>
      <w:r w:rsidR="00C455B4" w:rsidRPr="00BB4224">
        <w:rPr>
          <w:lang w:val="fr-CA"/>
        </w:rPr>
        <w:t xml:space="preserve"> </w:t>
      </w:r>
      <w:r w:rsidR="00386074" w:rsidRPr="00BB4224">
        <w:rPr>
          <w:lang w:val="fr-CA"/>
        </w:rPr>
        <w:t>projet de décision</w:t>
      </w:r>
      <w:r w:rsidR="000C105D" w:rsidRPr="00BB4224">
        <w:rPr>
          <w:lang w:val="fr-CA"/>
        </w:rPr>
        <w:t xml:space="preserve"> pour la</w:t>
      </w:r>
      <w:r w:rsidR="00C455B4" w:rsidRPr="00BB4224">
        <w:rPr>
          <w:lang w:val="fr-CA"/>
        </w:rPr>
        <w:t xml:space="preserve"> </w:t>
      </w:r>
      <w:r w:rsidR="00C61CA9" w:rsidRPr="00BB4224">
        <w:rPr>
          <w:lang w:val="fr-CA"/>
        </w:rPr>
        <w:t>Conférence des Parties</w:t>
      </w:r>
      <w:r w:rsidR="00C455B4" w:rsidRPr="00BB4224">
        <w:rPr>
          <w:lang w:val="fr-CA"/>
        </w:rPr>
        <w:t>,</w:t>
      </w:r>
      <w:r w:rsidR="0057213C" w:rsidRPr="00BB4224">
        <w:rPr>
          <w:lang w:val="fr-CA"/>
        </w:rPr>
        <w:t xml:space="preserve"> et </w:t>
      </w:r>
      <w:r w:rsidR="000C105D" w:rsidRPr="00BB4224">
        <w:rPr>
          <w:lang w:val="fr-CA"/>
        </w:rPr>
        <w:t xml:space="preserve">un </w:t>
      </w:r>
      <w:r w:rsidR="00C455B4" w:rsidRPr="00BB4224">
        <w:rPr>
          <w:lang w:val="fr-CA"/>
        </w:rPr>
        <w:t xml:space="preserve">addendum </w:t>
      </w:r>
      <w:r w:rsidR="0057213C" w:rsidRPr="00BB4224">
        <w:rPr>
          <w:lang w:val="fr-CA"/>
        </w:rPr>
        <w:t>contenant un</w:t>
      </w:r>
      <w:r w:rsidR="000C105D" w:rsidRPr="00BB4224">
        <w:rPr>
          <w:lang w:val="fr-CA"/>
        </w:rPr>
        <w:t xml:space="preserve"> projet d’élément sur la </w:t>
      </w:r>
      <w:r w:rsidR="002335BA" w:rsidRPr="00BB4224">
        <w:rPr>
          <w:lang w:val="fr-CA"/>
        </w:rPr>
        <w:t>gestion des connaissances</w:t>
      </w:r>
      <w:r w:rsidR="000C105D" w:rsidRPr="00BB4224">
        <w:rPr>
          <w:lang w:val="fr-CA"/>
        </w:rPr>
        <w:t xml:space="preserve"> du</w:t>
      </w:r>
      <w:r w:rsidR="00C455B4" w:rsidRPr="00BB4224">
        <w:rPr>
          <w:lang w:val="fr-CA"/>
        </w:rPr>
        <w:t xml:space="preserve"> </w:t>
      </w:r>
      <w:r w:rsidR="002335BA" w:rsidRPr="00BB4224">
        <w:rPr>
          <w:lang w:val="fr-CA"/>
        </w:rPr>
        <w:t>cadre mondial de la biodiversité pour l’après-2020</w:t>
      </w:r>
      <w:r w:rsidR="000C105D" w:rsidRPr="00BB4224">
        <w:rPr>
          <w:lang w:val="fr-CA"/>
        </w:rPr>
        <w:t xml:space="preserve"> (CBD/SBI/3/8/Add.1); </w:t>
      </w:r>
      <w:r w:rsidR="00F90C48">
        <w:rPr>
          <w:lang w:val="fr-CA"/>
        </w:rPr>
        <w:t xml:space="preserve">c) </w:t>
      </w:r>
      <w:r w:rsidR="000C105D" w:rsidRPr="00BB4224">
        <w:rPr>
          <w:lang w:val="fr-CA"/>
        </w:rPr>
        <w:t xml:space="preserve">la </w:t>
      </w:r>
      <w:r w:rsidR="00C455B4" w:rsidRPr="00BB4224">
        <w:rPr>
          <w:lang w:val="fr-CA"/>
        </w:rPr>
        <w:t xml:space="preserve">communication (CBD/SBI/3/9), </w:t>
      </w:r>
      <w:r w:rsidR="00386074" w:rsidRPr="00BB4224">
        <w:rPr>
          <w:lang w:val="fr-CA"/>
        </w:rPr>
        <w:t>y compris</w:t>
      </w:r>
      <w:r w:rsidR="000C105D" w:rsidRPr="00BB4224">
        <w:rPr>
          <w:lang w:val="fr-CA"/>
        </w:rPr>
        <w:t xml:space="preserve"> une proposition d’</w:t>
      </w:r>
      <w:r w:rsidR="00386074" w:rsidRPr="00BB4224">
        <w:rPr>
          <w:lang w:val="fr-CA"/>
        </w:rPr>
        <w:t>élément</w:t>
      </w:r>
      <w:r w:rsidR="0057213C" w:rsidRPr="00BB4224">
        <w:rPr>
          <w:lang w:val="fr-CA"/>
        </w:rPr>
        <w:t xml:space="preserve">s pour </w:t>
      </w:r>
      <w:r w:rsidR="000C105D" w:rsidRPr="00BB4224">
        <w:rPr>
          <w:lang w:val="fr-CA"/>
        </w:rPr>
        <w:t>un</w:t>
      </w:r>
      <w:r w:rsidR="00C455B4" w:rsidRPr="00BB4224">
        <w:rPr>
          <w:lang w:val="fr-CA"/>
        </w:rPr>
        <w:t xml:space="preserve"> </w:t>
      </w:r>
      <w:r w:rsidR="00386074" w:rsidRPr="00BB4224">
        <w:rPr>
          <w:lang w:val="fr-CA"/>
        </w:rPr>
        <w:t>projet de reco</w:t>
      </w:r>
      <w:r w:rsidR="00786ABD" w:rsidRPr="00BB4224">
        <w:rPr>
          <w:lang w:val="fr-CA"/>
        </w:rPr>
        <w:t>mmand</w:t>
      </w:r>
      <w:r w:rsidR="00C455B4" w:rsidRPr="00BB4224">
        <w:rPr>
          <w:lang w:val="fr-CA"/>
        </w:rPr>
        <w:t>ation;</w:t>
      </w:r>
      <w:r w:rsidR="0057213C" w:rsidRPr="00BB4224">
        <w:rPr>
          <w:lang w:val="fr-CA"/>
        </w:rPr>
        <w:t xml:space="preserve"> </w:t>
      </w:r>
      <w:r w:rsidR="00F90C48">
        <w:rPr>
          <w:lang w:val="fr-CA"/>
        </w:rPr>
        <w:t xml:space="preserve">et e) </w:t>
      </w:r>
      <w:r w:rsidR="000C105D" w:rsidRPr="00BB4224">
        <w:rPr>
          <w:lang w:val="fr-CA"/>
        </w:rPr>
        <w:t>le rapport d’é</w:t>
      </w:r>
      <w:r w:rsidR="00C455B4" w:rsidRPr="00BB4224">
        <w:rPr>
          <w:lang w:val="fr-CA"/>
        </w:rPr>
        <w:t xml:space="preserve">valuation </w:t>
      </w:r>
      <w:r w:rsidR="000C105D" w:rsidRPr="00BB4224">
        <w:rPr>
          <w:lang w:val="fr-CA"/>
        </w:rPr>
        <w:t>du cadre stratégique pour le</w:t>
      </w:r>
      <w:r w:rsidR="00C455B4" w:rsidRPr="00BB4224">
        <w:rPr>
          <w:lang w:val="fr-CA"/>
        </w:rPr>
        <w:t xml:space="preserve"> </w:t>
      </w:r>
      <w:r w:rsidR="002335BA" w:rsidRPr="00BB4224">
        <w:rPr>
          <w:lang w:val="fr-CA"/>
        </w:rPr>
        <w:t xml:space="preserve">renforcement </w:t>
      </w:r>
      <w:r w:rsidR="000C105D" w:rsidRPr="00BB4224">
        <w:rPr>
          <w:lang w:val="fr-CA"/>
        </w:rPr>
        <w:t>et la création de</w:t>
      </w:r>
      <w:r w:rsidR="002335BA" w:rsidRPr="00BB4224">
        <w:rPr>
          <w:lang w:val="fr-CA"/>
        </w:rPr>
        <w:t xml:space="preserve"> capacités </w:t>
      </w:r>
      <w:r w:rsidR="0057213C" w:rsidRPr="00BB4224">
        <w:rPr>
          <w:lang w:val="fr-CA"/>
        </w:rPr>
        <w:t>en appui à la mise en œuvre</w:t>
      </w:r>
      <w:r w:rsidR="00C455B4" w:rsidRPr="00BB4224">
        <w:rPr>
          <w:lang w:val="fr-CA"/>
        </w:rPr>
        <w:t xml:space="preserve"> </w:t>
      </w:r>
      <w:r w:rsidR="001119A0" w:rsidRPr="00BB4224">
        <w:rPr>
          <w:lang w:val="fr-CA"/>
        </w:rPr>
        <w:t>du Pro</w:t>
      </w:r>
      <w:r w:rsidR="000C105D" w:rsidRPr="00BB4224">
        <w:rPr>
          <w:lang w:val="fr-CA"/>
        </w:rPr>
        <w:t>tocole de Nagoya s</w:t>
      </w:r>
      <w:r w:rsidR="00AA7C76" w:rsidRPr="00BB4224">
        <w:rPr>
          <w:lang w:val="fr-CA"/>
        </w:rPr>
        <w:t>ur l’accès et le partage des avantages</w:t>
      </w:r>
      <w:r w:rsidR="00C455B4" w:rsidRPr="00BB4224">
        <w:rPr>
          <w:lang w:val="fr-CA"/>
        </w:rPr>
        <w:t xml:space="preserve"> (CBD/SBI/3/16), </w:t>
      </w:r>
      <w:r w:rsidR="00386074" w:rsidRPr="00BB4224">
        <w:rPr>
          <w:lang w:val="fr-CA"/>
        </w:rPr>
        <w:t>y compris</w:t>
      </w:r>
      <w:r w:rsidR="00C455B4" w:rsidRPr="00BB4224">
        <w:rPr>
          <w:lang w:val="fr-CA"/>
        </w:rPr>
        <w:t xml:space="preserve"> </w:t>
      </w:r>
      <w:r w:rsidR="000C105D" w:rsidRPr="00BB4224">
        <w:rPr>
          <w:lang w:val="fr-CA"/>
        </w:rPr>
        <w:t xml:space="preserve">les </w:t>
      </w:r>
      <w:r w:rsidR="00386074" w:rsidRPr="00BB4224">
        <w:rPr>
          <w:lang w:val="fr-CA"/>
        </w:rPr>
        <w:t>élément</w:t>
      </w:r>
      <w:r w:rsidR="000C105D" w:rsidRPr="00BB4224">
        <w:rPr>
          <w:lang w:val="fr-CA"/>
        </w:rPr>
        <w:t>s d’un</w:t>
      </w:r>
      <w:r w:rsidR="00C455B4" w:rsidRPr="00BB4224">
        <w:rPr>
          <w:lang w:val="fr-CA"/>
        </w:rPr>
        <w:t xml:space="preserve"> </w:t>
      </w:r>
      <w:r w:rsidR="00386074" w:rsidRPr="00BB4224">
        <w:rPr>
          <w:lang w:val="fr-CA"/>
        </w:rPr>
        <w:t>projet de décision</w:t>
      </w:r>
      <w:r w:rsidR="000C105D" w:rsidRPr="00BB4224">
        <w:rPr>
          <w:lang w:val="fr-CA"/>
        </w:rPr>
        <w:t xml:space="preserve"> pour la </w:t>
      </w:r>
      <w:r w:rsidR="00C61CA9" w:rsidRPr="00BB4224">
        <w:rPr>
          <w:lang w:val="fr-CA"/>
        </w:rPr>
        <w:t>Conférence des Parties</w:t>
      </w:r>
      <w:r w:rsidR="00C455B4" w:rsidRPr="00BB4224">
        <w:rPr>
          <w:lang w:val="fr-CA"/>
        </w:rPr>
        <w:t xml:space="preserve">. </w:t>
      </w:r>
    </w:p>
    <w:p w14:paraId="0CC018DC" w14:textId="717CA6D9" w:rsidR="00C455B4" w:rsidRPr="00BB4224" w:rsidRDefault="00386074" w:rsidP="00BB184E">
      <w:pPr>
        <w:pStyle w:val="Para10"/>
        <w:rPr>
          <w:lang w:val="fr-CA"/>
        </w:rPr>
      </w:pPr>
      <w:r w:rsidRPr="00BB4224">
        <w:rPr>
          <w:lang w:val="fr-CA"/>
        </w:rPr>
        <w:t>Il était saisi également</w:t>
      </w:r>
      <w:r w:rsidR="000C105D" w:rsidRPr="00BB4224">
        <w:rPr>
          <w:lang w:val="fr-CA"/>
        </w:rPr>
        <w:t xml:space="preserve"> de documents</w:t>
      </w:r>
      <w:r w:rsidR="00C455B4" w:rsidRPr="00BB4224">
        <w:rPr>
          <w:lang w:val="fr-CA"/>
        </w:rPr>
        <w:t xml:space="preserve"> </w:t>
      </w:r>
      <w:r w:rsidR="0057213C" w:rsidRPr="00BB4224">
        <w:rPr>
          <w:lang w:val="fr-CA"/>
        </w:rPr>
        <w:t>d’information concernant</w:t>
      </w:r>
      <w:r w:rsidR="000C105D" w:rsidRPr="00BB4224">
        <w:rPr>
          <w:lang w:val="fr-CA"/>
        </w:rPr>
        <w:t xml:space="preserve"> : </w:t>
      </w:r>
      <w:r w:rsidR="00F90C48">
        <w:rPr>
          <w:lang w:val="fr-CA"/>
        </w:rPr>
        <w:t xml:space="preserve">a) </w:t>
      </w:r>
      <w:r w:rsidR="000C105D" w:rsidRPr="00BB4224">
        <w:rPr>
          <w:lang w:val="fr-CA"/>
        </w:rPr>
        <w:t>une évaluation du</w:t>
      </w:r>
      <w:r w:rsidR="00C455B4" w:rsidRPr="00BB4224">
        <w:rPr>
          <w:lang w:val="fr-CA"/>
        </w:rPr>
        <w:t xml:space="preserve"> </w:t>
      </w:r>
      <w:r w:rsidR="000C105D" w:rsidRPr="00BB4224">
        <w:rPr>
          <w:lang w:val="fr-CA"/>
        </w:rPr>
        <w:t>cadre stratégique pour le</w:t>
      </w:r>
      <w:r w:rsidR="00C455B4" w:rsidRPr="00BB4224">
        <w:rPr>
          <w:lang w:val="fr-CA"/>
        </w:rPr>
        <w:t xml:space="preserve"> </w:t>
      </w:r>
      <w:r w:rsidR="002335BA" w:rsidRPr="00BB4224">
        <w:rPr>
          <w:lang w:val="fr-CA"/>
        </w:rPr>
        <w:t xml:space="preserve">renforcement </w:t>
      </w:r>
      <w:r w:rsidR="0057213C" w:rsidRPr="00BB4224">
        <w:rPr>
          <w:lang w:val="fr-CA"/>
        </w:rPr>
        <w:t xml:space="preserve">et </w:t>
      </w:r>
      <w:r w:rsidR="000C105D" w:rsidRPr="00BB4224">
        <w:rPr>
          <w:lang w:val="fr-CA"/>
        </w:rPr>
        <w:t>la création de</w:t>
      </w:r>
      <w:r w:rsidR="002335BA" w:rsidRPr="00BB4224">
        <w:rPr>
          <w:lang w:val="fr-CA"/>
        </w:rPr>
        <w:t xml:space="preserve"> capacités </w:t>
      </w:r>
      <w:r w:rsidR="000C105D" w:rsidRPr="00BB4224">
        <w:rPr>
          <w:lang w:val="fr-CA"/>
        </w:rPr>
        <w:t xml:space="preserve">en appui à </w:t>
      </w:r>
      <w:r w:rsidR="002335BA" w:rsidRPr="00BB4224">
        <w:rPr>
          <w:lang w:val="fr-CA"/>
        </w:rPr>
        <w:t>l’application</w:t>
      </w:r>
      <w:r w:rsidR="00C455B4" w:rsidRPr="00BB4224">
        <w:rPr>
          <w:lang w:val="fr-CA"/>
        </w:rPr>
        <w:t xml:space="preserve"> </w:t>
      </w:r>
      <w:r w:rsidR="000C105D" w:rsidRPr="00BB4224">
        <w:rPr>
          <w:lang w:val="fr-CA"/>
        </w:rPr>
        <w:t xml:space="preserve">effective </w:t>
      </w:r>
      <w:r w:rsidR="001119A0" w:rsidRPr="00BB4224">
        <w:rPr>
          <w:lang w:val="fr-CA"/>
        </w:rPr>
        <w:t>du Pro</w:t>
      </w:r>
      <w:r w:rsidR="006E4AF8" w:rsidRPr="00BB4224">
        <w:rPr>
          <w:lang w:val="fr-CA"/>
        </w:rPr>
        <w:t xml:space="preserve">tocole de Nagoya </w:t>
      </w:r>
      <w:r w:rsidR="000C105D" w:rsidRPr="00BB4224">
        <w:rPr>
          <w:lang w:val="fr-CA"/>
        </w:rPr>
        <w:t xml:space="preserve"> (CBD/SBI/3/INF/1); </w:t>
      </w:r>
      <w:r w:rsidR="00F90C48">
        <w:rPr>
          <w:lang w:val="fr-CA"/>
        </w:rPr>
        <w:t xml:space="preserve">b) </w:t>
      </w:r>
      <w:r w:rsidR="000C105D" w:rsidRPr="00BB4224">
        <w:rPr>
          <w:lang w:val="fr-CA"/>
        </w:rPr>
        <w:t>un</w:t>
      </w:r>
      <w:r w:rsidR="00C455B4" w:rsidRPr="00BB4224">
        <w:rPr>
          <w:lang w:val="fr-CA"/>
        </w:rPr>
        <w:t xml:space="preserve"> </w:t>
      </w:r>
      <w:r w:rsidR="00786ABD" w:rsidRPr="00BB4224">
        <w:rPr>
          <w:lang w:val="fr-CA"/>
        </w:rPr>
        <w:t>rapport</w:t>
      </w:r>
      <w:r w:rsidR="00C455B4" w:rsidRPr="00BB4224">
        <w:rPr>
          <w:lang w:val="fr-CA"/>
        </w:rPr>
        <w:t xml:space="preserve"> </w:t>
      </w:r>
      <w:r w:rsidR="0057213C" w:rsidRPr="00BB4224">
        <w:rPr>
          <w:lang w:val="fr-CA"/>
        </w:rPr>
        <w:t xml:space="preserve">de l’étude visant à </w:t>
      </w:r>
      <w:r w:rsidR="000C105D" w:rsidRPr="00BB4224">
        <w:rPr>
          <w:lang w:val="fr-CA"/>
        </w:rPr>
        <w:t>éclairer la pré</w:t>
      </w:r>
      <w:r w:rsidR="00C455B4" w:rsidRPr="00BB4224">
        <w:rPr>
          <w:lang w:val="fr-CA"/>
        </w:rPr>
        <w:t>par</w:t>
      </w:r>
      <w:r w:rsidR="000C105D" w:rsidRPr="00BB4224">
        <w:rPr>
          <w:lang w:val="fr-CA"/>
        </w:rPr>
        <w:t xml:space="preserve">ation d’un cadre stratégique à long terme pour le </w:t>
      </w:r>
      <w:r w:rsidR="002335BA" w:rsidRPr="00BB4224">
        <w:rPr>
          <w:lang w:val="fr-CA"/>
        </w:rPr>
        <w:t>renforcement des capacités</w:t>
      </w:r>
      <w:r w:rsidR="000C105D" w:rsidRPr="00BB4224">
        <w:rPr>
          <w:lang w:val="fr-CA"/>
        </w:rPr>
        <w:t xml:space="preserve"> au-delà de 2020 (CBD/SBI/3/INF/9); </w:t>
      </w:r>
      <w:r w:rsidR="00F90C48">
        <w:rPr>
          <w:lang w:val="fr-CA"/>
        </w:rPr>
        <w:t xml:space="preserve">c) </w:t>
      </w:r>
      <w:r w:rsidR="000C105D" w:rsidRPr="00BB4224">
        <w:rPr>
          <w:lang w:val="fr-CA"/>
        </w:rPr>
        <w:t xml:space="preserve">un </w:t>
      </w:r>
      <w:r w:rsidR="00786ABD" w:rsidRPr="00BB4224">
        <w:rPr>
          <w:lang w:val="fr-CA"/>
        </w:rPr>
        <w:t>rapport</w:t>
      </w:r>
      <w:r w:rsidR="000C105D" w:rsidRPr="00BB4224">
        <w:rPr>
          <w:lang w:val="fr-CA"/>
        </w:rPr>
        <w:t xml:space="preserve"> final préliminaire sur la mise en œuvre du plan d’action à court terme (2017‒2020) pour</w:t>
      </w:r>
      <w:r w:rsidR="00C455B4" w:rsidRPr="00BB4224">
        <w:rPr>
          <w:lang w:val="fr-CA"/>
        </w:rPr>
        <w:t xml:space="preserve"> </w:t>
      </w:r>
      <w:r w:rsidR="002335BA" w:rsidRPr="00BB4224">
        <w:rPr>
          <w:lang w:val="fr-CA"/>
        </w:rPr>
        <w:t xml:space="preserve">renforcer et </w:t>
      </w:r>
      <w:r w:rsidR="000C105D" w:rsidRPr="00BB4224">
        <w:rPr>
          <w:lang w:val="fr-CA"/>
        </w:rPr>
        <w:t>appuyer le</w:t>
      </w:r>
      <w:r w:rsidR="00C455B4" w:rsidRPr="00BB4224">
        <w:rPr>
          <w:lang w:val="fr-CA"/>
        </w:rPr>
        <w:t xml:space="preserve"> </w:t>
      </w:r>
      <w:r w:rsidR="002335BA" w:rsidRPr="00BB4224">
        <w:rPr>
          <w:lang w:val="fr-CA"/>
        </w:rPr>
        <w:t>renforcement des capacités</w:t>
      </w:r>
      <w:r w:rsidR="000C105D" w:rsidRPr="00BB4224">
        <w:rPr>
          <w:lang w:val="fr-CA"/>
        </w:rPr>
        <w:t xml:space="preserve"> pour</w:t>
      </w:r>
      <w:r w:rsidR="00C455B4" w:rsidRPr="00BB4224">
        <w:rPr>
          <w:lang w:val="fr-CA"/>
        </w:rPr>
        <w:t xml:space="preserve"> </w:t>
      </w:r>
      <w:r w:rsidR="002335BA" w:rsidRPr="00BB4224">
        <w:rPr>
          <w:lang w:val="fr-CA"/>
        </w:rPr>
        <w:t>l’application</w:t>
      </w:r>
      <w:r w:rsidR="00C455B4" w:rsidRPr="00BB4224">
        <w:rPr>
          <w:lang w:val="fr-CA"/>
        </w:rPr>
        <w:t xml:space="preserve"> </w:t>
      </w:r>
      <w:r w:rsidR="006E4AF8" w:rsidRPr="00BB4224">
        <w:rPr>
          <w:lang w:val="fr-CA"/>
        </w:rPr>
        <w:t>de la Conv</w:t>
      </w:r>
      <w:r w:rsidR="00C455B4" w:rsidRPr="00BB4224">
        <w:rPr>
          <w:lang w:val="fr-CA"/>
        </w:rPr>
        <w:t>ention</w:t>
      </w:r>
      <w:r w:rsidR="002335BA" w:rsidRPr="00BB4224">
        <w:rPr>
          <w:lang w:val="fr-CA"/>
        </w:rPr>
        <w:t xml:space="preserve"> </w:t>
      </w:r>
      <w:r w:rsidR="000014C7" w:rsidRPr="00BB4224">
        <w:rPr>
          <w:lang w:val="fr-CA"/>
        </w:rPr>
        <w:t>et de ses Pro</w:t>
      </w:r>
      <w:r w:rsidR="002335BA" w:rsidRPr="00BB4224">
        <w:rPr>
          <w:lang w:val="fr-CA"/>
        </w:rPr>
        <w:t>tocoles</w:t>
      </w:r>
      <w:r w:rsidR="00C455B4" w:rsidRPr="00BB4224">
        <w:rPr>
          <w:lang w:val="fr-CA"/>
        </w:rPr>
        <w:t xml:space="preserve"> (CBD/SBI/3/INF/14); </w:t>
      </w:r>
      <w:r w:rsidR="00F90C48">
        <w:rPr>
          <w:lang w:val="fr-CA"/>
        </w:rPr>
        <w:t xml:space="preserve">d) </w:t>
      </w:r>
      <w:r w:rsidR="000C105D" w:rsidRPr="00BB4224">
        <w:rPr>
          <w:lang w:val="fr-CA"/>
        </w:rPr>
        <w:t>des proposition</w:t>
      </w:r>
      <w:r w:rsidR="00C455B4" w:rsidRPr="00BB4224">
        <w:rPr>
          <w:lang w:val="fr-CA"/>
        </w:rPr>
        <w:t>s</w:t>
      </w:r>
      <w:r w:rsidR="0057213C" w:rsidRPr="00BB4224">
        <w:rPr>
          <w:lang w:val="fr-CA"/>
        </w:rPr>
        <w:t xml:space="preserve"> de</w:t>
      </w:r>
      <w:r w:rsidR="000C105D" w:rsidRPr="00BB4224">
        <w:rPr>
          <w:lang w:val="fr-CA"/>
        </w:rPr>
        <w:t xml:space="preserve"> processus inclusif pour examiner et renouveler les programmes de </w:t>
      </w:r>
      <w:r w:rsidR="002335BA" w:rsidRPr="00BB4224">
        <w:rPr>
          <w:lang w:val="fr-CA"/>
        </w:rPr>
        <w:t>coopération technique et scientifique</w:t>
      </w:r>
      <w:r w:rsidR="00C455B4" w:rsidRPr="00BB4224">
        <w:rPr>
          <w:lang w:val="fr-CA"/>
        </w:rPr>
        <w:t xml:space="preserve"> (CBD/SBI/3/INF/15); </w:t>
      </w:r>
      <w:r w:rsidR="00F90C48">
        <w:rPr>
          <w:lang w:val="fr-CA"/>
        </w:rPr>
        <w:t xml:space="preserve">e) </w:t>
      </w:r>
      <w:r w:rsidR="0057213C" w:rsidRPr="00BB4224">
        <w:rPr>
          <w:lang w:val="fr-CA"/>
        </w:rPr>
        <w:t>des options de</w:t>
      </w:r>
      <w:r w:rsidR="00C455B4" w:rsidRPr="00BB4224">
        <w:rPr>
          <w:lang w:val="fr-CA"/>
        </w:rPr>
        <w:t xml:space="preserve"> </w:t>
      </w:r>
      <w:r w:rsidR="002335BA" w:rsidRPr="00BB4224">
        <w:rPr>
          <w:lang w:val="fr-CA"/>
        </w:rPr>
        <w:t>mécanisme</w:t>
      </w:r>
      <w:r w:rsidR="00C455B4" w:rsidRPr="00BB4224">
        <w:rPr>
          <w:lang w:val="fr-CA"/>
        </w:rPr>
        <w:t>s</w:t>
      </w:r>
      <w:r w:rsidR="0057213C" w:rsidRPr="00BB4224">
        <w:rPr>
          <w:lang w:val="fr-CA"/>
        </w:rPr>
        <w:t xml:space="preserve"> institutionnels pour</w:t>
      </w:r>
      <w:r w:rsidR="000C105D" w:rsidRPr="00BB4224">
        <w:rPr>
          <w:lang w:val="fr-CA"/>
        </w:rPr>
        <w:t xml:space="preserve"> faciliter la</w:t>
      </w:r>
      <w:r w:rsidR="00C455B4" w:rsidRPr="00BB4224">
        <w:rPr>
          <w:lang w:val="fr-CA"/>
        </w:rPr>
        <w:t xml:space="preserve"> </w:t>
      </w:r>
      <w:r w:rsidR="002335BA" w:rsidRPr="00BB4224">
        <w:rPr>
          <w:lang w:val="fr-CA"/>
        </w:rPr>
        <w:t>coopération technique et scientifique</w:t>
      </w:r>
      <w:r w:rsidR="00C455B4" w:rsidRPr="00BB4224">
        <w:rPr>
          <w:lang w:val="fr-CA"/>
        </w:rPr>
        <w:t xml:space="preserve"> </w:t>
      </w:r>
      <w:r w:rsidR="002335BA" w:rsidRPr="00BB4224">
        <w:rPr>
          <w:lang w:val="fr-CA"/>
        </w:rPr>
        <w:t>au titre de la</w:t>
      </w:r>
      <w:r w:rsidR="000C105D" w:rsidRPr="00BB4224">
        <w:rPr>
          <w:lang w:val="fr-CA"/>
        </w:rPr>
        <w:t xml:space="preserve"> Convention sur la diversité biologique (CBD/SBI/3/INF/16); </w:t>
      </w:r>
      <w:r w:rsidR="00F90C48">
        <w:rPr>
          <w:lang w:val="fr-CA"/>
        </w:rPr>
        <w:t xml:space="preserve">f) </w:t>
      </w:r>
      <w:r w:rsidR="000C105D" w:rsidRPr="00BB4224">
        <w:rPr>
          <w:lang w:val="fr-CA"/>
        </w:rPr>
        <w:t>une liste préliminaire des</w:t>
      </w:r>
      <w:r w:rsidR="00C455B4" w:rsidRPr="00BB4224">
        <w:rPr>
          <w:lang w:val="fr-CA"/>
        </w:rPr>
        <w:t xml:space="preserve"> arrangements</w:t>
      </w:r>
      <w:r w:rsidR="002335BA" w:rsidRPr="00BB4224">
        <w:rPr>
          <w:lang w:val="fr-CA"/>
        </w:rPr>
        <w:t xml:space="preserve"> et </w:t>
      </w:r>
      <w:r w:rsidR="000C105D" w:rsidRPr="00BB4224">
        <w:rPr>
          <w:lang w:val="fr-CA"/>
        </w:rPr>
        <w:t>des réseaux institutionnels pertinents pour faciliter la</w:t>
      </w:r>
      <w:r w:rsidR="00C455B4" w:rsidRPr="00BB4224">
        <w:rPr>
          <w:lang w:val="fr-CA"/>
        </w:rPr>
        <w:t xml:space="preserve"> </w:t>
      </w:r>
      <w:r w:rsidR="002335BA" w:rsidRPr="00BB4224">
        <w:rPr>
          <w:lang w:val="fr-CA"/>
        </w:rPr>
        <w:t>coopération technique et scientifique</w:t>
      </w:r>
      <w:r w:rsidR="000C105D" w:rsidRPr="00BB4224">
        <w:rPr>
          <w:lang w:val="fr-CA"/>
        </w:rPr>
        <w:t xml:space="preserve"> aux niveaux mondial, régional et infrarégional</w:t>
      </w:r>
      <w:r w:rsidR="00C455B4" w:rsidRPr="00BB4224">
        <w:rPr>
          <w:lang w:val="fr-CA"/>
        </w:rPr>
        <w:t xml:space="preserve"> (CBD/SBI/3/INF/17);</w:t>
      </w:r>
      <w:r w:rsidR="0057213C" w:rsidRPr="00BB4224">
        <w:rPr>
          <w:lang w:val="fr-CA"/>
        </w:rPr>
        <w:t xml:space="preserve"> </w:t>
      </w:r>
      <w:r w:rsidR="00F90C48">
        <w:rPr>
          <w:lang w:val="fr-CA"/>
        </w:rPr>
        <w:t xml:space="preserve">et g) </w:t>
      </w:r>
      <w:r w:rsidR="0057213C" w:rsidRPr="00BB4224">
        <w:rPr>
          <w:lang w:val="fr-CA"/>
        </w:rPr>
        <w:t>un rapport d’activité</w:t>
      </w:r>
      <w:r w:rsidR="000C105D" w:rsidRPr="00BB4224">
        <w:rPr>
          <w:lang w:val="fr-CA"/>
        </w:rPr>
        <w:t xml:space="preserve"> sur la</w:t>
      </w:r>
      <w:r w:rsidR="00C455B4" w:rsidRPr="00BB4224">
        <w:rPr>
          <w:lang w:val="fr-CA"/>
        </w:rPr>
        <w:t xml:space="preserve"> </w:t>
      </w:r>
      <w:r w:rsidR="002335BA" w:rsidRPr="00BB4224">
        <w:rPr>
          <w:lang w:val="fr-CA"/>
        </w:rPr>
        <w:t xml:space="preserve">coopération technique et scientifique et </w:t>
      </w:r>
      <w:r w:rsidR="000C105D" w:rsidRPr="00BB4224">
        <w:rPr>
          <w:lang w:val="fr-CA"/>
        </w:rPr>
        <w:t>l’Initiative Bio-Bridge</w:t>
      </w:r>
      <w:r w:rsidR="00C455B4" w:rsidRPr="00BB4224">
        <w:rPr>
          <w:lang w:val="fr-CA"/>
        </w:rPr>
        <w:t xml:space="preserve"> (CBD/SBI/3/INF/18).</w:t>
      </w:r>
      <w:bookmarkStart w:id="16" w:name="_Hlk14951882"/>
      <w:bookmarkEnd w:id="13"/>
    </w:p>
    <w:p w14:paraId="3F653A99" w14:textId="7232199F" w:rsidR="00C455B4" w:rsidRPr="00BB4224" w:rsidRDefault="001119A0" w:rsidP="00BB184E">
      <w:pPr>
        <w:pStyle w:val="Para10"/>
        <w:rPr>
          <w:lang w:val="fr-CA"/>
        </w:rPr>
      </w:pPr>
      <w:r w:rsidRPr="00BB4224">
        <w:rPr>
          <w:lang w:val="fr-CA"/>
        </w:rPr>
        <w:t>En présentant ce point</w:t>
      </w:r>
      <w:r w:rsidR="00C455B4" w:rsidRPr="00BB4224">
        <w:rPr>
          <w:lang w:val="fr-CA"/>
        </w:rPr>
        <w:t xml:space="preserve">, </w:t>
      </w:r>
      <w:r w:rsidR="00066C64" w:rsidRPr="00BB4224">
        <w:rPr>
          <w:lang w:val="fr-CA"/>
        </w:rPr>
        <w:t>la présidente</w:t>
      </w:r>
      <w:r w:rsidR="00C455B4" w:rsidRPr="00BB4224">
        <w:rPr>
          <w:lang w:val="fr-CA"/>
        </w:rPr>
        <w:t xml:space="preserve"> </w:t>
      </w:r>
      <w:r w:rsidR="00386074" w:rsidRPr="00BB4224">
        <w:rPr>
          <w:lang w:val="fr-CA"/>
        </w:rPr>
        <w:t>a rappelé que ce thème avait été</w:t>
      </w:r>
      <w:r w:rsidRPr="00BB4224">
        <w:rPr>
          <w:lang w:val="fr-CA"/>
        </w:rPr>
        <w:t xml:space="preserve"> examiné</w:t>
      </w:r>
      <w:r w:rsidR="00C61CA9" w:rsidRPr="00BB4224">
        <w:rPr>
          <w:lang w:val="fr-CA"/>
        </w:rPr>
        <w:t xml:space="preserve"> durant la</w:t>
      </w:r>
      <w:r w:rsidR="00C455B4" w:rsidRPr="00BB4224">
        <w:rPr>
          <w:lang w:val="fr-CA"/>
        </w:rPr>
        <w:t xml:space="preserve"> </w:t>
      </w:r>
      <w:r w:rsidR="00C56EFD" w:rsidRPr="00BB4224">
        <w:rPr>
          <w:lang w:val="fr-CA"/>
        </w:rPr>
        <w:t>réunion informelle</w:t>
      </w:r>
      <w:r w:rsidR="00C455B4" w:rsidRPr="00BB4224">
        <w:rPr>
          <w:lang w:val="fr-CA"/>
        </w:rPr>
        <w:t xml:space="preserve">, </w:t>
      </w:r>
      <w:r w:rsidR="00066C64" w:rsidRPr="00BB4224">
        <w:rPr>
          <w:lang w:val="fr-CA"/>
        </w:rPr>
        <w:t>le</w:t>
      </w:r>
      <w:r w:rsidR="00C61CA9" w:rsidRPr="00BB4224">
        <w:rPr>
          <w:lang w:val="fr-CA"/>
        </w:rPr>
        <w:t>s</w:t>
      </w:r>
      <w:r w:rsidR="00066C64" w:rsidRPr="00BB4224">
        <w:rPr>
          <w:lang w:val="fr-CA"/>
        </w:rPr>
        <w:t xml:space="preserve"> 1</w:t>
      </w:r>
      <w:r w:rsidR="00C455B4" w:rsidRPr="00BB4224">
        <w:rPr>
          <w:lang w:val="fr-CA"/>
        </w:rPr>
        <w:t>0</w:t>
      </w:r>
      <w:r w:rsidR="002335BA" w:rsidRPr="00BB4224">
        <w:rPr>
          <w:lang w:val="fr-CA"/>
        </w:rPr>
        <w:t xml:space="preserve"> et </w:t>
      </w:r>
      <w:r w:rsidR="00C455B4" w:rsidRPr="00BB4224">
        <w:rPr>
          <w:lang w:val="fr-CA"/>
        </w:rPr>
        <w:t xml:space="preserve">11 </w:t>
      </w:r>
      <w:r w:rsidR="00386074" w:rsidRPr="00BB4224">
        <w:rPr>
          <w:lang w:val="fr-CA"/>
        </w:rPr>
        <w:t>mars</w:t>
      </w:r>
      <w:r w:rsidR="00C455B4" w:rsidRPr="00BB4224">
        <w:rPr>
          <w:lang w:val="fr-CA"/>
        </w:rPr>
        <w:t xml:space="preserve"> 2021, </w:t>
      </w:r>
      <w:r w:rsidR="00386074" w:rsidRPr="00BB4224">
        <w:rPr>
          <w:lang w:val="fr-CA"/>
        </w:rPr>
        <w:t>au cours de laquelle</w:t>
      </w:r>
      <w:r w:rsidR="00C455B4" w:rsidRPr="00BB4224">
        <w:rPr>
          <w:lang w:val="fr-CA"/>
        </w:rPr>
        <w:t xml:space="preserve"> </w:t>
      </w:r>
      <w:r w:rsidR="00C61CA9" w:rsidRPr="00BB4224">
        <w:rPr>
          <w:lang w:val="fr-CA"/>
        </w:rPr>
        <w:t xml:space="preserve">les </w:t>
      </w:r>
      <w:r w:rsidR="00786ABD" w:rsidRPr="00BB4224">
        <w:rPr>
          <w:lang w:val="fr-CA"/>
        </w:rPr>
        <w:t>représentant</w:t>
      </w:r>
      <w:r w:rsidR="00C61CA9" w:rsidRPr="00BB4224">
        <w:rPr>
          <w:lang w:val="fr-CA"/>
        </w:rPr>
        <w:t>s de</w:t>
      </w:r>
      <w:r w:rsidR="00C455B4" w:rsidRPr="00BB4224">
        <w:rPr>
          <w:lang w:val="fr-CA"/>
        </w:rPr>
        <w:t xml:space="preserve"> 19 Parties</w:t>
      </w:r>
      <w:r w:rsidR="002335BA" w:rsidRPr="00BB4224">
        <w:rPr>
          <w:lang w:val="fr-CA"/>
        </w:rPr>
        <w:t xml:space="preserve"> et </w:t>
      </w:r>
      <w:r w:rsidR="00386074" w:rsidRPr="00BB4224">
        <w:rPr>
          <w:lang w:val="fr-CA"/>
        </w:rPr>
        <w:t>groupes régionaux</w:t>
      </w:r>
      <w:r w:rsidR="002335BA" w:rsidRPr="00BB4224">
        <w:rPr>
          <w:lang w:val="fr-CA"/>
        </w:rPr>
        <w:t xml:space="preserve"> et </w:t>
      </w:r>
      <w:r w:rsidR="00C455B4" w:rsidRPr="00BB4224">
        <w:rPr>
          <w:lang w:val="fr-CA"/>
        </w:rPr>
        <w:t xml:space="preserve">9 </w:t>
      </w:r>
      <w:r w:rsidR="00786ABD" w:rsidRPr="00BB4224">
        <w:rPr>
          <w:lang w:val="fr-CA"/>
        </w:rPr>
        <w:t>observateur</w:t>
      </w:r>
      <w:r w:rsidR="00C455B4" w:rsidRPr="00BB4224">
        <w:rPr>
          <w:lang w:val="fr-CA"/>
        </w:rPr>
        <w:t xml:space="preserve">s </w:t>
      </w:r>
      <w:r w:rsidR="00C96CBB" w:rsidRPr="00BB4224">
        <w:rPr>
          <w:lang w:val="fr-CA"/>
        </w:rPr>
        <w:t>avaient fait</w:t>
      </w:r>
      <w:r w:rsidR="00C455B4" w:rsidRPr="00BB4224">
        <w:rPr>
          <w:lang w:val="fr-CA"/>
        </w:rPr>
        <w:t xml:space="preserve"> </w:t>
      </w:r>
      <w:r w:rsidRPr="00BB4224">
        <w:rPr>
          <w:lang w:val="fr-CA"/>
        </w:rPr>
        <w:t>des déclarations</w:t>
      </w:r>
      <w:r w:rsidR="00C61CA9" w:rsidRPr="00BB4224">
        <w:rPr>
          <w:lang w:val="fr-CA"/>
        </w:rPr>
        <w:t>,</w:t>
      </w:r>
      <w:r w:rsidR="002335BA" w:rsidRPr="00BB4224">
        <w:rPr>
          <w:lang w:val="fr-CA"/>
        </w:rPr>
        <w:t xml:space="preserve"> et </w:t>
      </w:r>
      <w:r w:rsidR="00877089">
        <w:rPr>
          <w:lang w:val="fr-CA"/>
        </w:rPr>
        <w:t>deux</w:t>
      </w:r>
      <w:r w:rsidR="00C61CA9" w:rsidRPr="00BB4224">
        <w:rPr>
          <w:lang w:val="fr-CA"/>
        </w:rPr>
        <w:t xml:space="preserve"> autres</w:t>
      </w:r>
      <w:r w:rsidR="00C455B4" w:rsidRPr="00BB4224">
        <w:rPr>
          <w:lang w:val="fr-CA"/>
        </w:rPr>
        <w:t xml:space="preserve"> </w:t>
      </w:r>
      <w:r w:rsidR="00386074" w:rsidRPr="00BB4224">
        <w:rPr>
          <w:lang w:val="fr-CA"/>
        </w:rPr>
        <w:t>communication</w:t>
      </w:r>
      <w:r w:rsidR="00C455B4" w:rsidRPr="00BB4224">
        <w:rPr>
          <w:lang w:val="fr-CA"/>
        </w:rPr>
        <w:t xml:space="preserve">s </w:t>
      </w:r>
      <w:r w:rsidR="00386074" w:rsidRPr="00BB4224">
        <w:rPr>
          <w:lang w:val="fr-CA"/>
        </w:rPr>
        <w:t>avai</w:t>
      </w:r>
      <w:r w:rsidR="00AB714E" w:rsidRPr="00BB4224">
        <w:rPr>
          <w:lang w:val="fr-CA"/>
        </w:rPr>
        <w:t>en</w:t>
      </w:r>
      <w:r w:rsidR="00386074" w:rsidRPr="00BB4224">
        <w:rPr>
          <w:lang w:val="fr-CA"/>
        </w:rPr>
        <w:t>t été transmise</w:t>
      </w:r>
      <w:r w:rsidR="00AB714E" w:rsidRPr="00BB4224">
        <w:rPr>
          <w:lang w:val="fr-CA"/>
        </w:rPr>
        <w:t>s</w:t>
      </w:r>
      <w:r w:rsidR="00386074" w:rsidRPr="00BB4224">
        <w:rPr>
          <w:lang w:val="fr-CA"/>
        </w:rPr>
        <w:t xml:space="preserve"> par écrit</w:t>
      </w:r>
      <w:r w:rsidR="00C455B4" w:rsidRPr="00BB4224">
        <w:rPr>
          <w:lang w:val="fr-CA"/>
        </w:rPr>
        <w:t>.</w:t>
      </w:r>
    </w:p>
    <w:p w14:paraId="00A1B4C3" w14:textId="6466CC6B" w:rsidR="00C455B4" w:rsidRPr="00BB4224" w:rsidRDefault="001119A0" w:rsidP="00BB184E">
      <w:pPr>
        <w:pStyle w:val="Para10"/>
        <w:rPr>
          <w:lang w:val="fr-CA"/>
        </w:rPr>
      </w:pPr>
      <w:r w:rsidRPr="00BB4224">
        <w:rPr>
          <w:lang w:val="fr-CA"/>
        </w:rPr>
        <w:t>Des déclarations régionales</w:t>
      </w:r>
      <w:r w:rsidR="00C455B4" w:rsidRPr="00BB4224">
        <w:rPr>
          <w:lang w:val="fr-CA"/>
        </w:rPr>
        <w:t xml:space="preserve"> </w:t>
      </w:r>
      <w:r w:rsidR="00A22E93" w:rsidRPr="00BB4224">
        <w:rPr>
          <w:lang w:val="fr-CA"/>
        </w:rPr>
        <w:t>ont été fa</w:t>
      </w:r>
      <w:r w:rsidRPr="00BB4224">
        <w:rPr>
          <w:lang w:val="fr-CA"/>
        </w:rPr>
        <w:t>ites</w:t>
      </w:r>
      <w:r w:rsidR="00C455B4" w:rsidRPr="00BB4224">
        <w:rPr>
          <w:lang w:val="fr-CA"/>
        </w:rPr>
        <w:t xml:space="preserve"> </w:t>
      </w:r>
      <w:r w:rsidRPr="00BB4224">
        <w:rPr>
          <w:lang w:val="fr-CA"/>
        </w:rPr>
        <w:t>par les rep</w:t>
      </w:r>
      <w:r w:rsidR="00786ABD" w:rsidRPr="00BB4224">
        <w:rPr>
          <w:lang w:val="fr-CA"/>
        </w:rPr>
        <w:t>résentant</w:t>
      </w:r>
      <w:r w:rsidR="00386074" w:rsidRPr="00BB4224">
        <w:rPr>
          <w:lang w:val="fr-CA"/>
        </w:rPr>
        <w:t>s d’</w:t>
      </w:r>
      <w:r w:rsidR="00C455B4" w:rsidRPr="00BB4224">
        <w:rPr>
          <w:lang w:val="fr-CA"/>
        </w:rPr>
        <w:t>Antigua</w:t>
      </w:r>
      <w:r w:rsidR="00AB714E" w:rsidRPr="00BB4224">
        <w:rPr>
          <w:lang w:val="fr-CA"/>
        </w:rPr>
        <w:t>-et-</w:t>
      </w:r>
      <w:r w:rsidR="00C455B4" w:rsidRPr="00BB4224">
        <w:rPr>
          <w:lang w:val="fr-CA"/>
        </w:rPr>
        <w:t>Barbuda (</w:t>
      </w:r>
      <w:r w:rsidRPr="00BB4224">
        <w:rPr>
          <w:lang w:val="fr-CA"/>
        </w:rPr>
        <w:t>a</w:t>
      </w:r>
      <w:r w:rsidR="00877089">
        <w:rPr>
          <w:lang w:val="fr-CA"/>
        </w:rPr>
        <w:t>u nom des petits É</w:t>
      </w:r>
      <w:r w:rsidR="00AB714E" w:rsidRPr="00BB4224">
        <w:rPr>
          <w:lang w:val="fr-CA"/>
        </w:rPr>
        <w:t>tats insulaires des Caraïbes</w:t>
      </w:r>
      <w:r w:rsidR="00C455B4" w:rsidRPr="00BB4224">
        <w:rPr>
          <w:lang w:val="fr-CA"/>
        </w:rPr>
        <w:t xml:space="preserve">), </w:t>
      </w:r>
      <w:r w:rsidR="002E7EF6" w:rsidRPr="00BB4224">
        <w:rPr>
          <w:lang w:val="fr-CA"/>
        </w:rPr>
        <w:t xml:space="preserve">de </w:t>
      </w:r>
      <w:r w:rsidR="00C455B4" w:rsidRPr="00BB4224">
        <w:rPr>
          <w:lang w:val="fr-CA"/>
        </w:rPr>
        <w:t>Palau (</w:t>
      </w:r>
      <w:r w:rsidR="002E7EF6" w:rsidRPr="00BB4224">
        <w:rPr>
          <w:lang w:val="fr-CA"/>
        </w:rPr>
        <w:t>au no</w:t>
      </w:r>
      <w:r w:rsidR="00877089">
        <w:rPr>
          <w:lang w:val="fr-CA"/>
        </w:rPr>
        <w:t>m des É</w:t>
      </w:r>
      <w:r w:rsidR="001603CF" w:rsidRPr="00BB4224">
        <w:rPr>
          <w:lang w:val="fr-CA"/>
        </w:rPr>
        <w:t>tats</w:t>
      </w:r>
      <w:r w:rsidR="002E7EF6" w:rsidRPr="00BB4224">
        <w:rPr>
          <w:lang w:val="fr-CA"/>
        </w:rPr>
        <w:t xml:space="preserve"> insulaires du Pacifique, en notant la position neutre de Fidji</w:t>
      </w:r>
      <w:r w:rsidR="00C455B4" w:rsidRPr="00BB4224">
        <w:rPr>
          <w:lang w:val="fr-CA"/>
        </w:rPr>
        <w:t>)</w:t>
      </w:r>
      <w:r w:rsidR="002E7EF6" w:rsidRPr="00BB4224">
        <w:rPr>
          <w:lang w:val="fr-CA"/>
        </w:rPr>
        <w:t>, du</w:t>
      </w:r>
      <w:r w:rsidR="002335BA" w:rsidRPr="00BB4224">
        <w:rPr>
          <w:lang w:val="fr-CA"/>
        </w:rPr>
        <w:t xml:space="preserve"> </w:t>
      </w:r>
      <w:r w:rsidR="00C455B4" w:rsidRPr="00BB4224">
        <w:rPr>
          <w:lang w:val="fr-CA"/>
        </w:rPr>
        <w:t>Portugal (</w:t>
      </w:r>
      <w:r w:rsidRPr="00BB4224">
        <w:rPr>
          <w:lang w:val="fr-CA"/>
        </w:rPr>
        <w:t xml:space="preserve">au nom </w:t>
      </w:r>
      <w:r w:rsidR="00386074" w:rsidRPr="00BB4224">
        <w:rPr>
          <w:lang w:val="fr-CA"/>
        </w:rPr>
        <w:t>de l’U</w:t>
      </w:r>
      <w:r w:rsidR="00066C64" w:rsidRPr="00BB4224">
        <w:rPr>
          <w:lang w:val="fr-CA"/>
        </w:rPr>
        <w:t xml:space="preserve">nion européenne et ses </w:t>
      </w:r>
      <w:r w:rsidR="00877089">
        <w:rPr>
          <w:lang w:val="fr-CA"/>
        </w:rPr>
        <w:t>É</w:t>
      </w:r>
      <w:r w:rsidR="00066C64" w:rsidRPr="00BB4224">
        <w:rPr>
          <w:lang w:val="fr-CA"/>
        </w:rPr>
        <w:t>tats membres</w:t>
      </w:r>
      <w:r w:rsidR="00C455B4" w:rsidRPr="00BB4224">
        <w:rPr>
          <w:lang w:val="fr-CA"/>
        </w:rPr>
        <w:t>)</w:t>
      </w:r>
      <w:r w:rsidR="002E7EF6" w:rsidRPr="00BB4224">
        <w:rPr>
          <w:lang w:val="fr-CA"/>
        </w:rPr>
        <w:t>, et de la</w:t>
      </w:r>
      <w:r w:rsidR="00AB714E" w:rsidRPr="00BB4224">
        <w:rPr>
          <w:lang w:val="fr-CA"/>
        </w:rPr>
        <w:t xml:space="preserve"> République démocratique du Congo (au nom du groupe des pays d’Afrique</w:t>
      </w:r>
      <w:r w:rsidR="002E7EF6" w:rsidRPr="00BB4224">
        <w:rPr>
          <w:lang w:val="fr-CA"/>
        </w:rPr>
        <w:t>)</w:t>
      </w:r>
      <w:r w:rsidR="00C455B4" w:rsidRPr="00BB4224">
        <w:rPr>
          <w:lang w:val="fr-CA"/>
        </w:rPr>
        <w:t>.</w:t>
      </w:r>
    </w:p>
    <w:p w14:paraId="63253057" w14:textId="33F07DFD" w:rsidR="00C455B4" w:rsidRPr="00BB4224" w:rsidRDefault="006E4AF8" w:rsidP="00BB184E">
      <w:pPr>
        <w:pStyle w:val="Para10"/>
        <w:rPr>
          <w:lang w:val="fr-CA"/>
        </w:rPr>
      </w:pPr>
      <w:r w:rsidRPr="00BB4224">
        <w:rPr>
          <w:lang w:val="fr-CA"/>
        </w:rPr>
        <w:t>L’Org</w:t>
      </w:r>
      <w:r w:rsidR="00386074" w:rsidRPr="00BB4224">
        <w:rPr>
          <w:lang w:val="fr-CA"/>
        </w:rPr>
        <w:t>ane subsidiaire a poursuivi l’examen de ce</w:t>
      </w:r>
      <w:r w:rsidR="00C455B4" w:rsidRPr="00BB4224">
        <w:rPr>
          <w:lang w:val="fr-CA"/>
        </w:rPr>
        <w:t xml:space="preserve"> </w:t>
      </w:r>
      <w:r w:rsidR="00386074" w:rsidRPr="00BB4224">
        <w:rPr>
          <w:lang w:val="fr-CA"/>
        </w:rPr>
        <w:t>point</w:t>
      </w:r>
      <w:r w:rsidR="00786ABD" w:rsidRPr="00BB4224">
        <w:rPr>
          <w:lang w:val="fr-CA"/>
        </w:rPr>
        <w:t xml:space="preserve"> </w:t>
      </w:r>
      <w:r w:rsidR="001119A0" w:rsidRPr="00BB4224">
        <w:rPr>
          <w:lang w:val="fr-CA"/>
        </w:rPr>
        <w:t>à la troisième séance plénière</w:t>
      </w:r>
      <w:r w:rsidR="00C455B4" w:rsidRPr="00BB4224">
        <w:rPr>
          <w:lang w:val="fr-CA"/>
        </w:rPr>
        <w:t xml:space="preserve">, </w:t>
      </w:r>
      <w:r w:rsidR="00066C64" w:rsidRPr="00BB4224">
        <w:rPr>
          <w:lang w:val="fr-CA"/>
        </w:rPr>
        <w:t>le 1</w:t>
      </w:r>
      <w:r w:rsidR="00C455B4" w:rsidRPr="00BB4224">
        <w:rPr>
          <w:lang w:val="fr-CA"/>
        </w:rPr>
        <w:t xml:space="preserve">8 </w:t>
      </w:r>
      <w:r w:rsidR="00786ABD" w:rsidRPr="00BB4224">
        <w:rPr>
          <w:lang w:val="fr-CA"/>
        </w:rPr>
        <w:t>mai</w:t>
      </w:r>
      <w:r w:rsidR="00C455B4" w:rsidRPr="00BB4224">
        <w:rPr>
          <w:lang w:val="fr-CA"/>
        </w:rPr>
        <w:t xml:space="preserve"> 2021.</w:t>
      </w:r>
    </w:p>
    <w:p w14:paraId="19A485D2" w14:textId="63FB77C0" w:rsidR="00C455B4" w:rsidRDefault="001119A0" w:rsidP="00F90C48">
      <w:pPr>
        <w:pStyle w:val="Para10"/>
        <w:rPr>
          <w:lang w:val="fr-CA"/>
        </w:rPr>
      </w:pPr>
      <w:r w:rsidRPr="00BB4224">
        <w:rPr>
          <w:lang w:val="fr-CA"/>
        </w:rPr>
        <w:lastRenderedPageBreak/>
        <w:t>Des déclarations</w:t>
      </w:r>
      <w:r w:rsidR="00C455B4" w:rsidRPr="00BB4224">
        <w:rPr>
          <w:lang w:val="fr-CA"/>
        </w:rPr>
        <w:t xml:space="preserve"> </w:t>
      </w:r>
      <w:r w:rsidRPr="00BB4224">
        <w:rPr>
          <w:lang w:val="fr-CA"/>
        </w:rPr>
        <w:t>ont été faites</w:t>
      </w:r>
      <w:r w:rsidR="00C455B4" w:rsidRPr="00BB4224">
        <w:rPr>
          <w:lang w:val="fr-CA"/>
        </w:rPr>
        <w:t xml:space="preserve"> </w:t>
      </w:r>
      <w:r w:rsidRPr="00BB4224">
        <w:rPr>
          <w:lang w:val="fr-CA"/>
        </w:rPr>
        <w:t>par les rep</w:t>
      </w:r>
      <w:r w:rsidR="00786ABD" w:rsidRPr="00BB4224">
        <w:rPr>
          <w:lang w:val="fr-CA"/>
        </w:rPr>
        <w:t>résentant</w:t>
      </w:r>
      <w:r w:rsidR="00386074" w:rsidRPr="00BB4224">
        <w:rPr>
          <w:lang w:val="fr-CA"/>
        </w:rPr>
        <w:t>s des pays suivants : Afrique du Sud, Argentine</w:t>
      </w:r>
      <w:r w:rsidR="00C455B4" w:rsidRPr="00BB4224">
        <w:rPr>
          <w:lang w:val="fr-CA"/>
        </w:rPr>
        <w:t xml:space="preserve">, </w:t>
      </w:r>
      <w:r w:rsidRPr="00BB4224">
        <w:rPr>
          <w:lang w:val="fr-CA"/>
        </w:rPr>
        <w:t>Brésil</w:t>
      </w:r>
      <w:r w:rsidR="00386074" w:rsidRPr="00BB4224">
        <w:rPr>
          <w:lang w:val="fr-CA"/>
        </w:rPr>
        <w:t>, Canada, Colombie</w:t>
      </w:r>
      <w:r w:rsidR="00C455B4" w:rsidRPr="00BB4224">
        <w:rPr>
          <w:lang w:val="fr-CA"/>
        </w:rPr>
        <w:t xml:space="preserve">, </w:t>
      </w:r>
      <w:r w:rsidR="00F90C48">
        <w:rPr>
          <w:lang w:val="fr-CA"/>
        </w:rPr>
        <w:t>Équateur, É</w:t>
      </w:r>
      <w:r w:rsidR="00386074" w:rsidRPr="00F90C48">
        <w:rPr>
          <w:lang w:val="fr-CA"/>
        </w:rPr>
        <w:t>thiopie, Indonésie, Japo</w:t>
      </w:r>
      <w:r w:rsidR="00C455B4" w:rsidRPr="00F90C48">
        <w:rPr>
          <w:lang w:val="fr-CA"/>
        </w:rPr>
        <w:t xml:space="preserve">n, </w:t>
      </w:r>
      <w:r w:rsidRPr="00F90C48">
        <w:rPr>
          <w:lang w:val="fr-CA"/>
        </w:rPr>
        <w:t>Malaisie</w:t>
      </w:r>
      <w:r w:rsidR="00C455B4" w:rsidRPr="00F90C48">
        <w:rPr>
          <w:lang w:val="fr-CA"/>
        </w:rPr>
        <w:t xml:space="preserve">, Maldives, </w:t>
      </w:r>
      <w:r w:rsidR="00386074" w:rsidRPr="00F90C48">
        <w:rPr>
          <w:lang w:val="fr-CA"/>
        </w:rPr>
        <w:t xml:space="preserve">Maroc, </w:t>
      </w:r>
      <w:r w:rsidRPr="00F90C48">
        <w:rPr>
          <w:lang w:val="fr-CA"/>
        </w:rPr>
        <w:t>Mexique</w:t>
      </w:r>
      <w:r w:rsidR="00386074" w:rsidRPr="00F90C48">
        <w:rPr>
          <w:lang w:val="fr-CA"/>
        </w:rPr>
        <w:t>, Norvège</w:t>
      </w:r>
      <w:r w:rsidR="00C455B4" w:rsidRPr="00F90C48">
        <w:rPr>
          <w:lang w:val="fr-CA"/>
        </w:rPr>
        <w:t xml:space="preserve">, </w:t>
      </w:r>
      <w:r w:rsidR="00386074" w:rsidRPr="00F90C48">
        <w:rPr>
          <w:lang w:val="fr-CA"/>
        </w:rPr>
        <w:t xml:space="preserve">Ouganda, </w:t>
      </w:r>
      <w:r w:rsidRPr="00F90C48">
        <w:rPr>
          <w:lang w:val="fr-CA"/>
        </w:rPr>
        <w:t>Pérou</w:t>
      </w:r>
      <w:r w:rsidR="00386074" w:rsidRPr="00F90C48">
        <w:rPr>
          <w:lang w:val="fr-CA"/>
        </w:rPr>
        <w:t xml:space="preserve">, Philippines, </w:t>
      </w:r>
      <w:r w:rsidR="00C96CBB" w:rsidRPr="00F90C48">
        <w:rPr>
          <w:lang w:val="fr-CA"/>
        </w:rPr>
        <w:t>République de Corée</w:t>
      </w:r>
      <w:r w:rsidR="00386074" w:rsidRPr="00F90C48">
        <w:rPr>
          <w:lang w:val="fr-CA"/>
        </w:rPr>
        <w:t>, Samoa et</w:t>
      </w:r>
      <w:r w:rsidR="00C455B4" w:rsidRPr="00F90C48">
        <w:rPr>
          <w:lang w:val="fr-CA"/>
        </w:rPr>
        <w:t xml:space="preserve"> </w:t>
      </w:r>
      <w:r w:rsidR="00386074" w:rsidRPr="00F90C48">
        <w:rPr>
          <w:lang w:val="fr-CA"/>
        </w:rPr>
        <w:t>Suisse</w:t>
      </w:r>
      <w:r w:rsidR="00C455B4" w:rsidRPr="00F90C48">
        <w:rPr>
          <w:lang w:val="fr-CA"/>
        </w:rPr>
        <w:t>.</w:t>
      </w:r>
    </w:p>
    <w:p w14:paraId="0C050126" w14:textId="0E85BDC7" w:rsidR="00D24CD9" w:rsidRPr="00F90C48" w:rsidRDefault="00D24CD9" w:rsidP="00F90C48">
      <w:pPr>
        <w:pStyle w:val="Para10"/>
        <w:rPr>
          <w:lang w:val="fr-CA"/>
        </w:rPr>
      </w:pPr>
      <w:r w:rsidRPr="00BB4224">
        <w:rPr>
          <w:lang w:val="fr-CA"/>
        </w:rPr>
        <w:t>En plus des déclarations présentées oralement par des Parties, une déclaration écrite a été remise par le Royaume-Uni et publiée sur la page Web de la réunion</w:t>
      </w:r>
      <w:r>
        <w:rPr>
          <w:lang w:val="fr-CA"/>
        </w:rPr>
        <w:t>.</w:t>
      </w:r>
    </w:p>
    <w:p w14:paraId="2062A9E6" w14:textId="243639DD" w:rsidR="00C455B4" w:rsidRPr="00BB4224" w:rsidRDefault="001119A0" w:rsidP="00BB184E">
      <w:pPr>
        <w:pStyle w:val="Para10"/>
        <w:rPr>
          <w:lang w:val="fr-CA"/>
        </w:rPr>
      </w:pPr>
      <w:r w:rsidRPr="00BB4224">
        <w:rPr>
          <w:lang w:val="fr-CA"/>
        </w:rPr>
        <w:t>Des déclarations</w:t>
      </w:r>
      <w:r w:rsidR="00C455B4" w:rsidRPr="00BB4224">
        <w:rPr>
          <w:lang w:val="fr-CA"/>
        </w:rPr>
        <w:t xml:space="preserve"> </w:t>
      </w:r>
      <w:r w:rsidRPr="00BB4224">
        <w:rPr>
          <w:lang w:val="fr-CA"/>
        </w:rPr>
        <w:t>ont été faites également</w:t>
      </w:r>
      <w:r w:rsidR="00C455B4" w:rsidRPr="00BB4224">
        <w:rPr>
          <w:lang w:val="fr-CA"/>
        </w:rPr>
        <w:t xml:space="preserve"> </w:t>
      </w:r>
      <w:r w:rsidRPr="00BB4224">
        <w:rPr>
          <w:lang w:val="fr-CA"/>
        </w:rPr>
        <w:t>par les rep</w:t>
      </w:r>
      <w:r w:rsidR="00786ABD" w:rsidRPr="00BB4224">
        <w:rPr>
          <w:lang w:val="fr-CA"/>
        </w:rPr>
        <w:t>résentant</w:t>
      </w:r>
      <w:r w:rsidR="002E7EF6" w:rsidRPr="00BB4224">
        <w:rPr>
          <w:lang w:val="fr-CA"/>
        </w:rPr>
        <w:t>s de la</w:t>
      </w:r>
      <w:r w:rsidR="00C455B4" w:rsidRPr="00BB4224">
        <w:rPr>
          <w:lang w:val="fr-CA"/>
        </w:rPr>
        <w:t xml:space="preserve"> Barnes Hill Community Development </w:t>
      </w:r>
      <w:r w:rsidR="002335BA" w:rsidRPr="00BB4224">
        <w:rPr>
          <w:lang w:val="fr-CA"/>
        </w:rPr>
        <w:t>Organisation</w:t>
      </w:r>
      <w:r w:rsidR="002E7EF6" w:rsidRPr="00BB4224">
        <w:rPr>
          <w:lang w:val="fr-CA"/>
        </w:rPr>
        <w:t>, de l</w:t>
      </w:r>
      <w:r w:rsidR="00AA7C76" w:rsidRPr="00BB4224">
        <w:rPr>
          <w:lang w:val="fr-CA"/>
        </w:rPr>
        <w:t>’Alliance de la CDB</w:t>
      </w:r>
      <w:r w:rsidR="002E7EF6" w:rsidRPr="00BB4224">
        <w:rPr>
          <w:lang w:val="fr-CA"/>
        </w:rPr>
        <w:t>, du</w:t>
      </w:r>
      <w:r w:rsidR="00C455B4" w:rsidRPr="00BB4224">
        <w:rPr>
          <w:lang w:val="fr-CA"/>
        </w:rPr>
        <w:t xml:space="preserve"> </w:t>
      </w:r>
      <w:r w:rsidR="00C96CBB" w:rsidRPr="00BB4224">
        <w:rPr>
          <w:lang w:val="fr-CA"/>
        </w:rPr>
        <w:t>Caucus des femmes de la CDB</w:t>
      </w:r>
      <w:r w:rsidR="00C455B4" w:rsidRPr="00BB4224">
        <w:rPr>
          <w:lang w:val="fr-CA"/>
        </w:rPr>
        <w:t xml:space="preserve">, </w:t>
      </w:r>
      <w:r w:rsidR="002E7EF6" w:rsidRPr="00BB4224">
        <w:rPr>
          <w:lang w:val="fr-CA"/>
        </w:rPr>
        <w:t xml:space="preserve">de </w:t>
      </w:r>
      <w:r w:rsidR="00C455B4" w:rsidRPr="00BB4224">
        <w:rPr>
          <w:lang w:val="fr-CA"/>
        </w:rPr>
        <w:t>DHI Water</w:t>
      </w:r>
      <w:r w:rsidR="002E7EF6" w:rsidRPr="00BB4224">
        <w:rPr>
          <w:lang w:val="fr-CA"/>
        </w:rPr>
        <w:t xml:space="preserve"> and</w:t>
      </w:r>
      <w:r w:rsidR="002335BA" w:rsidRPr="00BB4224">
        <w:rPr>
          <w:lang w:val="fr-CA"/>
        </w:rPr>
        <w:t xml:space="preserve"> </w:t>
      </w:r>
      <w:r w:rsidR="002E7EF6" w:rsidRPr="00BB4224">
        <w:rPr>
          <w:lang w:val="fr-CA"/>
        </w:rPr>
        <w:t>Environment, du Système mondial d’information sur la b</w:t>
      </w:r>
      <w:r w:rsidR="002335BA" w:rsidRPr="00BB4224">
        <w:rPr>
          <w:lang w:val="fr-CA"/>
        </w:rPr>
        <w:t>iodiversité</w:t>
      </w:r>
      <w:r w:rsidR="00C455B4" w:rsidRPr="00BB4224">
        <w:rPr>
          <w:lang w:val="fr-CA"/>
        </w:rPr>
        <w:t xml:space="preserve"> (GBIF), </w:t>
      </w:r>
      <w:r w:rsidR="002E7EF6" w:rsidRPr="00BB4224">
        <w:rPr>
          <w:lang w:val="fr-CA"/>
        </w:rPr>
        <w:t xml:space="preserve">du </w:t>
      </w:r>
      <w:r w:rsidR="00C455B4" w:rsidRPr="00BB4224">
        <w:rPr>
          <w:lang w:val="fr-CA"/>
        </w:rPr>
        <w:t xml:space="preserve">GYBN, </w:t>
      </w:r>
      <w:r w:rsidR="001603CF" w:rsidRPr="00BB4224">
        <w:rPr>
          <w:lang w:val="fr-CA"/>
        </w:rPr>
        <w:t>de l’</w:t>
      </w:r>
      <w:r w:rsidR="002E7EF6" w:rsidRPr="00BB4224">
        <w:rPr>
          <w:lang w:val="fr-CA"/>
        </w:rPr>
        <w:t>IIFB, de l’</w:t>
      </w:r>
      <w:r w:rsidR="00C455B4" w:rsidRPr="00BB4224">
        <w:rPr>
          <w:lang w:val="fr-CA"/>
        </w:rPr>
        <w:t>U</w:t>
      </w:r>
      <w:r w:rsidR="002E7EF6" w:rsidRPr="00BB4224">
        <w:rPr>
          <w:lang w:val="fr-CA"/>
        </w:rPr>
        <w:t>I</w:t>
      </w:r>
      <w:r w:rsidR="00C455B4" w:rsidRPr="00BB4224">
        <w:rPr>
          <w:lang w:val="fr-CA"/>
        </w:rPr>
        <w:t>CN</w:t>
      </w:r>
      <w:r w:rsidR="002335BA" w:rsidRPr="00BB4224">
        <w:rPr>
          <w:lang w:val="fr-CA"/>
        </w:rPr>
        <w:t xml:space="preserve"> et </w:t>
      </w:r>
      <w:r w:rsidR="002E7EF6" w:rsidRPr="00BB4224">
        <w:rPr>
          <w:lang w:val="fr-CA"/>
        </w:rPr>
        <w:t>de l’</w:t>
      </w:r>
      <w:r w:rsidR="00C455B4" w:rsidRPr="00BB4224">
        <w:rPr>
          <w:lang w:val="fr-CA"/>
        </w:rPr>
        <w:t>International Union of Biological Sciences (</w:t>
      </w:r>
      <w:r w:rsidR="001603CF" w:rsidRPr="00BB4224">
        <w:rPr>
          <w:lang w:val="fr-CA"/>
        </w:rPr>
        <w:t>au nom des</w:t>
      </w:r>
      <w:r w:rsidR="00451FD4" w:rsidRPr="00BB4224">
        <w:rPr>
          <w:lang w:val="fr-CA"/>
        </w:rPr>
        <w:t xml:space="preserve"> réunions </w:t>
      </w:r>
      <w:r w:rsidR="001603CF" w:rsidRPr="00BB4224">
        <w:rPr>
          <w:lang w:val="fr-CA"/>
        </w:rPr>
        <w:t xml:space="preserve">conjointes en ligne pour la cinquième réunion </w:t>
      </w:r>
      <w:r w:rsidRPr="00BB4224">
        <w:rPr>
          <w:lang w:val="fr-CA"/>
        </w:rPr>
        <w:t>du</w:t>
      </w:r>
      <w:r w:rsidR="00451FD4" w:rsidRPr="00BB4224">
        <w:rPr>
          <w:lang w:val="fr-CA"/>
        </w:rPr>
        <w:t xml:space="preserve"> </w:t>
      </w:r>
      <w:r w:rsidR="00C455B4" w:rsidRPr="00BB4224">
        <w:rPr>
          <w:lang w:val="fr-CA"/>
        </w:rPr>
        <w:t xml:space="preserve">Science-Policy Forum for </w:t>
      </w:r>
      <w:r w:rsidR="00451FD4" w:rsidRPr="00BB4224">
        <w:rPr>
          <w:lang w:val="fr-CA"/>
        </w:rPr>
        <w:t>Biodiversity</w:t>
      </w:r>
      <w:r w:rsidR="002335BA" w:rsidRPr="00BB4224">
        <w:rPr>
          <w:lang w:val="fr-CA"/>
        </w:rPr>
        <w:t xml:space="preserve"> et </w:t>
      </w:r>
      <w:r w:rsidR="00451FD4" w:rsidRPr="00BB4224">
        <w:rPr>
          <w:lang w:val="fr-CA"/>
        </w:rPr>
        <w:t>la huitième réunion de l’</w:t>
      </w:r>
      <w:r w:rsidR="00C455B4" w:rsidRPr="00BB4224">
        <w:rPr>
          <w:lang w:val="fr-CA"/>
        </w:rPr>
        <w:t>International Conference on Sustainability Science).</w:t>
      </w:r>
    </w:p>
    <w:p w14:paraId="38FE7AE1" w14:textId="5B52CD97" w:rsidR="00A3665B" w:rsidRPr="00D24CD9" w:rsidRDefault="00A3665B" w:rsidP="00A83FB2">
      <w:pPr>
        <w:pStyle w:val="Para10"/>
        <w:numPr>
          <w:ilvl w:val="6"/>
          <w:numId w:val="2"/>
        </w:numPr>
        <w:tabs>
          <w:tab w:val="clear" w:pos="3654"/>
        </w:tabs>
        <w:ind w:left="720" w:hanging="720"/>
        <w:jc w:val="center"/>
        <w:rPr>
          <w:i/>
          <w:lang w:val="fr-CA"/>
        </w:rPr>
      </w:pPr>
      <w:r w:rsidRPr="00D24CD9">
        <w:rPr>
          <w:i/>
          <w:lang w:val="fr-CA"/>
        </w:rPr>
        <w:t>Renforceme</w:t>
      </w:r>
      <w:bookmarkStart w:id="17" w:name="_GoBack"/>
      <w:bookmarkEnd w:id="17"/>
      <w:r w:rsidRPr="00D24CD9">
        <w:rPr>
          <w:i/>
          <w:lang w:val="fr-CA"/>
        </w:rPr>
        <w:t>nt des capacités, coopération technique et scientifique et transfert de technologie</w:t>
      </w:r>
    </w:p>
    <w:p w14:paraId="4C7A7CC3" w14:textId="4A310B8D" w:rsidR="00EF2D44" w:rsidRPr="00BB4224" w:rsidRDefault="001119A0" w:rsidP="00BB184E">
      <w:pPr>
        <w:pStyle w:val="Para10"/>
        <w:rPr>
          <w:lang w:val="fr-CA"/>
        </w:rPr>
      </w:pPr>
      <w:r w:rsidRPr="00BB4224">
        <w:rPr>
          <w:lang w:val="fr-CA"/>
        </w:rPr>
        <w:t>Après un échange de vues</w:t>
      </w:r>
      <w:r w:rsidR="00B71C40" w:rsidRPr="00BB4224">
        <w:rPr>
          <w:lang w:val="fr-CA"/>
        </w:rPr>
        <w:t xml:space="preserve">, </w:t>
      </w:r>
      <w:r w:rsidR="00066C64" w:rsidRPr="00BB4224">
        <w:rPr>
          <w:lang w:val="fr-CA"/>
        </w:rPr>
        <w:t>la présidente</w:t>
      </w:r>
      <w:r w:rsidR="00B71C40" w:rsidRPr="00BB4224">
        <w:rPr>
          <w:lang w:val="fr-CA"/>
        </w:rPr>
        <w:t xml:space="preserve"> </w:t>
      </w:r>
      <w:r w:rsidR="00386074" w:rsidRPr="00BB4224">
        <w:rPr>
          <w:lang w:val="fr-CA"/>
        </w:rPr>
        <w:t>a constitué un</w:t>
      </w:r>
      <w:r w:rsidR="00B71C40" w:rsidRPr="00BB4224">
        <w:rPr>
          <w:lang w:val="fr-CA"/>
        </w:rPr>
        <w:t xml:space="preserve"> </w:t>
      </w:r>
      <w:r w:rsidR="00386074" w:rsidRPr="00BB4224">
        <w:rPr>
          <w:lang w:val="fr-CA"/>
        </w:rPr>
        <w:t>groupe de contact</w:t>
      </w:r>
      <w:r w:rsidR="00AC4E2F">
        <w:rPr>
          <w:lang w:val="fr-CA"/>
        </w:rPr>
        <w:t xml:space="preserve">. </w:t>
      </w:r>
      <w:r w:rsidR="00B71C40" w:rsidRPr="00BB4224">
        <w:rPr>
          <w:lang w:val="fr-CA"/>
        </w:rPr>
        <w:t xml:space="preserve"> </w:t>
      </w:r>
      <w:r w:rsidR="00AC4E2F" w:rsidRPr="00BB4224">
        <w:rPr>
          <w:lang w:val="fr-CA"/>
        </w:rPr>
        <w:t>M. Hayo Haanstra (Pays-Bas), M. Alfred Oteng-Yeboha (Ghana) et Mme Laura Bermudez (Colombie) agiront en qualité de coprésidents du groupe de contact</w:t>
      </w:r>
      <w:r w:rsidR="00AC4E2F">
        <w:rPr>
          <w:lang w:val="fr-CA"/>
        </w:rPr>
        <w:t xml:space="preserve"> chargé d’</w:t>
      </w:r>
      <w:r w:rsidR="00386074" w:rsidRPr="00BB4224">
        <w:rPr>
          <w:lang w:val="fr-CA"/>
        </w:rPr>
        <w:t>aborder le</w:t>
      </w:r>
      <w:r w:rsidR="001603CF" w:rsidRPr="00BB4224">
        <w:rPr>
          <w:lang w:val="fr-CA"/>
        </w:rPr>
        <w:t xml:space="preserve">s questions conflictuelles dans les </w:t>
      </w:r>
      <w:r w:rsidR="00386074" w:rsidRPr="00BB4224">
        <w:rPr>
          <w:lang w:val="fr-CA"/>
        </w:rPr>
        <w:t>éléments du</w:t>
      </w:r>
      <w:r w:rsidR="00B71C40" w:rsidRPr="00BB4224">
        <w:rPr>
          <w:lang w:val="fr-CA"/>
        </w:rPr>
        <w:t xml:space="preserve"> </w:t>
      </w:r>
      <w:r w:rsidR="00386074" w:rsidRPr="00BB4224">
        <w:rPr>
          <w:lang w:val="fr-CA"/>
        </w:rPr>
        <w:t>projet de reco</w:t>
      </w:r>
      <w:r w:rsidR="00786ABD" w:rsidRPr="00BB4224">
        <w:rPr>
          <w:lang w:val="fr-CA"/>
        </w:rPr>
        <w:t>mmand</w:t>
      </w:r>
      <w:r w:rsidR="001603CF" w:rsidRPr="00BB4224">
        <w:rPr>
          <w:lang w:val="fr-CA"/>
        </w:rPr>
        <w:t>ations figurant</w:t>
      </w:r>
      <w:r w:rsidR="00386074" w:rsidRPr="00BB4224">
        <w:rPr>
          <w:lang w:val="fr-CA"/>
        </w:rPr>
        <w:t xml:space="preserve"> dans l</w:t>
      </w:r>
      <w:r w:rsidR="00EF2D44" w:rsidRPr="00BB4224">
        <w:rPr>
          <w:lang w:val="fr-CA"/>
        </w:rPr>
        <w:t>a note de la Secrétaire exécutive (</w:t>
      </w:r>
      <w:r w:rsidR="00B71C40" w:rsidRPr="00BB4224">
        <w:rPr>
          <w:lang w:val="fr-CA"/>
        </w:rPr>
        <w:t>CBD/SBI/3/7</w:t>
      </w:r>
      <w:r w:rsidR="00EF2D44" w:rsidRPr="00BB4224">
        <w:rPr>
          <w:lang w:val="fr-CA"/>
        </w:rPr>
        <w:t>).</w:t>
      </w:r>
    </w:p>
    <w:p w14:paraId="7FA01C04" w14:textId="69A70617" w:rsidR="00EF2D44" w:rsidRPr="00BB4224" w:rsidRDefault="00EF2D44" w:rsidP="00BB184E">
      <w:pPr>
        <w:pStyle w:val="Para10"/>
        <w:rPr>
          <w:lang w:val="fr-CA"/>
        </w:rPr>
      </w:pPr>
      <w:r w:rsidRPr="00BB4224">
        <w:rPr>
          <w:lang w:val="fr-CA"/>
        </w:rPr>
        <w:t xml:space="preserve">À la sixième séance </w:t>
      </w:r>
      <w:r w:rsidR="00AC4E2F">
        <w:rPr>
          <w:lang w:val="fr-CA"/>
        </w:rPr>
        <w:t>plénière</w:t>
      </w:r>
      <w:r w:rsidRPr="00BB4224">
        <w:rPr>
          <w:lang w:val="fr-CA"/>
        </w:rPr>
        <w:t xml:space="preserve">, le 30 mai 2021, les </w:t>
      </w:r>
      <w:r w:rsidR="00AC4E2F">
        <w:rPr>
          <w:lang w:val="fr-CA"/>
        </w:rPr>
        <w:t>coresponsables</w:t>
      </w:r>
      <w:r w:rsidRPr="00BB4224">
        <w:rPr>
          <w:lang w:val="fr-CA"/>
        </w:rPr>
        <w:t xml:space="preserve"> du groupe de contact ont présenté le rapport sur les travaux du groupe</w:t>
      </w:r>
      <w:r w:rsidR="00AC4E2F">
        <w:rPr>
          <w:lang w:val="fr-CA"/>
        </w:rPr>
        <w:t xml:space="preserve"> en précisant qu’ils avaient besoin de plus de temps pour terminer leurs travaux. </w:t>
      </w:r>
    </w:p>
    <w:p w14:paraId="0798017C" w14:textId="1F604BEF" w:rsidR="00BC070E" w:rsidRPr="00BB4224" w:rsidRDefault="00BC070E" w:rsidP="00BB184E">
      <w:pPr>
        <w:pStyle w:val="Para10"/>
        <w:rPr>
          <w:i/>
          <w:lang w:val="fr-CA"/>
        </w:rPr>
      </w:pPr>
      <w:r w:rsidRPr="00BB4224">
        <w:rPr>
          <w:i/>
          <w:lang w:val="fr-CA"/>
        </w:rPr>
        <w:t>[À compléter]</w:t>
      </w:r>
    </w:p>
    <w:p w14:paraId="58F74564" w14:textId="1DD5E86B" w:rsidR="00BC070E" w:rsidRPr="00AC4E2F" w:rsidRDefault="00BC070E" w:rsidP="00D05AC8">
      <w:pPr>
        <w:pStyle w:val="Para10"/>
        <w:numPr>
          <w:ilvl w:val="0"/>
          <w:numId w:val="21"/>
        </w:numPr>
        <w:tabs>
          <w:tab w:val="clear" w:pos="1494"/>
        </w:tabs>
        <w:ind w:left="0"/>
        <w:jc w:val="center"/>
        <w:rPr>
          <w:i/>
          <w:lang w:val="fr-CA"/>
        </w:rPr>
      </w:pPr>
      <w:r w:rsidRPr="00AC4E2F">
        <w:rPr>
          <w:i/>
          <w:lang w:val="fr-CA"/>
        </w:rPr>
        <w:t>Gestion des connaissances et mécanisme de centre d’échange</w:t>
      </w:r>
    </w:p>
    <w:p w14:paraId="0C0E90CA" w14:textId="598BCCC1" w:rsidR="00C455B4" w:rsidRPr="00D05AC8" w:rsidRDefault="00AC4E2F" w:rsidP="00D05AC8">
      <w:pPr>
        <w:pStyle w:val="Para10"/>
        <w:numPr>
          <w:ilvl w:val="0"/>
          <w:numId w:val="22"/>
        </w:numPr>
        <w:tabs>
          <w:tab w:val="clear" w:pos="1494"/>
        </w:tabs>
        <w:ind w:left="0"/>
        <w:rPr>
          <w:lang w:val="fr-CA"/>
        </w:rPr>
      </w:pPr>
      <w:r w:rsidRPr="00D05AC8">
        <w:rPr>
          <w:lang w:val="fr-CA"/>
        </w:rPr>
        <w:t>Après l’échange de points de vue au cours de la plénière du 18 mai 2021, l</w:t>
      </w:r>
      <w:r w:rsidR="00BC070E" w:rsidRPr="00D05AC8">
        <w:rPr>
          <w:lang w:val="fr-CA"/>
        </w:rPr>
        <w:t>a présidente</w:t>
      </w:r>
      <w:r w:rsidR="00386074" w:rsidRPr="00D05AC8">
        <w:rPr>
          <w:lang w:val="fr-CA"/>
        </w:rPr>
        <w:t xml:space="preserve"> a</w:t>
      </w:r>
      <w:r w:rsidR="00066C64" w:rsidRPr="00D05AC8">
        <w:rPr>
          <w:lang w:val="fr-CA"/>
        </w:rPr>
        <w:t xml:space="preserve"> fait savoir qu’elle préparerait</w:t>
      </w:r>
      <w:r w:rsidR="00386074" w:rsidRPr="00D05AC8">
        <w:rPr>
          <w:lang w:val="fr-CA"/>
        </w:rPr>
        <w:t>, sur la base du</w:t>
      </w:r>
      <w:r w:rsidR="00B71C40" w:rsidRPr="00D05AC8">
        <w:rPr>
          <w:lang w:val="fr-CA"/>
        </w:rPr>
        <w:t xml:space="preserve"> </w:t>
      </w:r>
      <w:r w:rsidR="00386074" w:rsidRPr="00D05AC8">
        <w:rPr>
          <w:lang w:val="fr-CA"/>
        </w:rPr>
        <w:t>projet de décision</w:t>
      </w:r>
      <w:r w:rsidR="002335BA" w:rsidRPr="00D05AC8">
        <w:rPr>
          <w:lang w:val="fr-CA"/>
        </w:rPr>
        <w:t xml:space="preserve"> </w:t>
      </w:r>
      <w:r w:rsidR="00D963D5" w:rsidRPr="00D05AC8">
        <w:rPr>
          <w:lang w:val="fr-CA"/>
        </w:rPr>
        <w:t>proposé</w:t>
      </w:r>
      <w:r w:rsidR="00386074" w:rsidRPr="00D05AC8">
        <w:rPr>
          <w:lang w:val="fr-CA"/>
        </w:rPr>
        <w:t xml:space="preserve"> dans le</w:t>
      </w:r>
      <w:r w:rsidR="00B71C40" w:rsidRPr="00D05AC8">
        <w:rPr>
          <w:lang w:val="fr-CA"/>
        </w:rPr>
        <w:t xml:space="preserve"> documen</w:t>
      </w:r>
      <w:r w:rsidR="00D963D5" w:rsidRPr="00D05AC8">
        <w:rPr>
          <w:lang w:val="fr-CA"/>
        </w:rPr>
        <w:t>t CBD/SBI/3/8</w:t>
      </w:r>
      <w:r w:rsidR="00B71C40" w:rsidRPr="00D05AC8">
        <w:rPr>
          <w:lang w:val="fr-CA"/>
        </w:rPr>
        <w:t xml:space="preserve">, </w:t>
      </w:r>
      <w:r w:rsidR="00D963D5" w:rsidRPr="00D05AC8">
        <w:rPr>
          <w:lang w:val="fr-CA"/>
        </w:rPr>
        <w:t>un</w:t>
      </w:r>
      <w:r w:rsidR="00B71C40" w:rsidRPr="00D05AC8">
        <w:rPr>
          <w:lang w:val="fr-CA"/>
        </w:rPr>
        <w:t xml:space="preserve"> text</w:t>
      </w:r>
      <w:r w:rsidR="00386074" w:rsidRPr="00D05AC8">
        <w:rPr>
          <w:lang w:val="fr-CA"/>
        </w:rPr>
        <w:t xml:space="preserve">e </w:t>
      </w:r>
      <w:r w:rsidR="00AA7C76" w:rsidRPr="00D05AC8">
        <w:rPr>
          <w:lang w:val="fr-CA"/>
        </w:rPr>
        <w:t>révisé sur la</w:t>
      </w:r>
      <w:r w:rsidR="00386074" w:rsidRPr="00D05AC8">
        <w:rPr>
          <w:lang w:val="fr-CA"/>
        </w:rPr>
        <w:t xml:space="preserve"> </w:t>
      </w:r>
      <w:r w:rsidR="00AA7C76" w:rsidRPr="00D05AC8">
        <w:rPr>
          <w:lang w:val="fr-CA"/>
        </w:rPr>
        <w:t xml:space="preserve">gestion des </w:t>
      </w:r>
      <w:r w:rsidR="001603CF" w:rsidRPr="00D05AC8">
        <w:rPr>
          <w:lang w:val="fr-CA"/>
        </w:rPr>
        <w:t>connaissances et le</w:t>
      </w:r>
      <w:r w:rsidR="00AA7C76" w:rsidRPr="00D05AC8">
        <w:rPr>
          <w:lang w:val="fr-CA"/>
        </w:rPr>
        <w:t xml:space="preserve"> </w:t>
      </w:r>
      <w:r w:rsidR="00D963D5" w:rsidRPr="00D05AC8">
        <w:rPr>
          <w:lang w:val="fr-CA"/>
        </w:rPr>
        <w:t xml:space="preserve">mécanisme de </w:t>
      </w:r>
      <w:r w:rsidR="00AA7C76" w:rsidRPr="00D05AC8">
        <w:rPr>
          <w:lang w:val="fr-CA"/>
        </w:rPr>
        <w:t>centre d’échange</w:t>
      </w:r>
      <w:r w:rsidR="00B71C40" w:rsidRPr="00D05AC8">
        <w:rPr>
          <w:lang w:val="fr-CA"/>
        </w:rPr>
        <w:t xml:space="preserve"> </w:t>
      </w:r>
      <w:r w:rsidR="001603CF" w:rsidRPr="00D05AC8">
        <w:rPr>
          <w:lang w:val="fr-CA"/>
        </w:rPr>
        <w:t>aux fins d’</w:t>
      </w:r>
      <w:r w:rsidR="00066C64" w:rsidRPr="00D05AC8">
        <w:rPr>
          <w:lang w:val="fr-CA"/>
        </w:rPr>
        <w:t>examen par</w:t>
      </w:r>
      <w:r w:rsidR="00B71C40" w:rsidRPr="00D05AC8">
        <w:rPr>
          <w:lang w:val="fr-CA"/>
        </w:rPr>
        <w:t xml:space="preserve"> </w:t>
      </w:r>
      <w:r w:rsidR="00786ABD" w:rsidRPr="00D05AC8">
        <w:rPr>
          <w:lang w:val="fr-CA"/>
        </w:rPr>
        <w:t>l’Organe su</w:t>
      </w:r>
      <w:r w:rsidR="001603CF" w:rsidRPr="00D05AC8">
        <w:rPr>
          <w:lang w:val="fr-CA"/>
        </w:rPr>
        <w:t>bsidiaire</w:t>
      </w:r>
      <w:r w:rsidR="00B71C40" w:rsidRPr="00D05AC8">
        <w:rPr>
          <w:lang w:val="fr-CA"/>
        </w:rPr>
        <w:t xml:space="preserve">, </w:t>
      </w:r>
      <w:r w:rsidR="00C56EFD" w:rsidRPr="00D05AC8">
        <w:rPr>
          <w:lang w:val="fr-CA"/>
        </w:rPr>
        <w:t>en tenant compte des points de vue</w:t>
      </w:r>
      <w:r w:rsidR="001119A0" w:rsidRPr="00D05AC8">
        <w:rPr>
          <w:lang w:val="fr-CA"/>
        </w:rPr>
        <w:t xml:space="preserve"> exprimés</w:t>
      </w:r>
      <w:r w:rsidR="00B71C40" w:rsidRPr="00D05AC8">
        <w:rPr>
          <w:lang w:val="fr-CA"/>
        </w:rPr>
        <w:t xml:space="preserve"> </w:t>
      </w:r>
      <w:r w:rsidR="00066C64" w:rsidRPr="00D05AC8">
        <w:rPr>
          <w:lang w:val="fr-CA"/>
        </w:rPr>
        <w:t>oralement par les</w:t>
      </w:r>
      <w:r w:rsidR="00B71C40" w:rsidRPr="00D05AC8">
        <w:rPr>
          <w:lang w:val="fr-CA"/>
        </w:rPr>
        <w:t xml:space="preserve"> Parties </w:t>
      </w:r>
      <w:r w:rsidR="001603CF" w:rsidRPr="00D05AC8">
        <w:rPr>
          <w:lang w:val="fr-CA"/>
        </w:rPr>
        <w:t>ou appuyé</w:t>
      </w:r>
      <w:r w:rsidR="00066C64" w:rsidRPr="00D05AC8">
        <w:rPr>
          <w:lang w:val="fr-CA"/>
        </w:rPr>
        <w:t>s par celles-ci,</w:t>
      </w:r>
      <w:r w:rsidR="002335BA" w:rsidRPr="00D05AC8">
        <w:rPr>
          <w:lang w:val="fr-CA"/>
        </w:rPr>
        <w:t xml:space="preserve"> et </w:t>
      </w:r>
      <w:r w:rsidR="00066C64" w:rsidRPr="00D05AC8">
        <w:rPr>
          <w:lang w:val="fr-CA"/>
        </w:rPr>
        <w:t xml:space="preserve">des </w:t>
      </w:r>
      <w:r w:rsidR="00AA7C76" w:rsidRPr="00D05AC8">
        <w:rPr>
          <w:lang w:val="fr-CA"/>
        </w:rPr>
        <w:t>observations transmises</w:t>
      </w:r>
      <w:r w:rsidR="00066C64" w:rsidRPr="00D05AC8">
        <w:rPr>
          <w:lang w:val="fr-CA"/>
        </w:rPr>
        <w:t xml:space="preserve"> par écrit</w:t>
      </w:r>
      <w:r w:rsidR="00D05AC8" w:rsidRPr="00D05AC8">
        <w:rPr>
          <w:lang w:val="fr-CA"/>
        </w:rPr>
        <w:t xml:space="preserve"> au cours de la séance informelle du mois de mars et à la présente réunion</w:t>
      </w:r>
      <w:r w:rsidR="00B71C40" w:rsidRPr="00D05AC8">
        <w:rPr>
          <w:lang w:val="fr-CA"/>
        </w:rPr>
        <w:t>.</w:t>
      </w:r>
    </w:p>
    <w:p w14:paraId="2456FFD1" w14:textId="4A7DECF2" w:rsidR="0009521D" w:rsidRPr="00BB4224" w:rsidRDefault="0009521D" w:rsidP="00BB184E">
      <w:pPr>
        <w:pStyle w:val="Para10"/>
        <w:rPr>
          <w:lang w:val="fr-CA"/>
        </w:rPr>
      </w:pPr>
      <w:r w:rsidRPr="00BB4224">
        <w:rPr>
          <w:lang w:val="fr-CA"/>
        </w:rPr>
        <w:t>[</w:t>
      </w:r>
      <w:r w:rsidR="00786ABD" w:rsidRPr="00BB4224">
        <w:rPr>
          <w:i/>
          <w:iCs/>
          <w:lang w:val="fr-CA"/>
        </w:rPr>
        <w:t>A compléter</w:t>
      </w:r>
      <w:r w:rsidRPr="00BB4224">
        <w:rPr>
          <w:lang w:val="fr-CA"/>
        </w:rPr>
        <w:t>]</w:t>
      </w:r>
    </w:p>
    <w:p w14:paraId="4CC3455F" w14:textId="03639C20" w:rsidR="00D963D5" w:rsidRPr="00D05AC8" w:rsidRDefault="00D963D5" w:rsidP="00D05AC8">
      <w:pPr>
        <w:pStyle w:val="Para10"/>
        <w:numPr>
          <w:ilvl w:val="0"/>
          <w:numId w:val="23"/>
        </w:numPr>
        <w:tabs>
          <w:tab w:val="clear" w:pos="1494"/>
        </w:tabs>
        <w:ind w:left="0"/>
        <w:jc w:val="center"/>
        <w:rPr>
          <w:b/>
          <w:lang w:val="fr-CA"/>
        </w:rPr>
      </w:pPr>
      <w:r w:rsidRPr="00D05AC8">
        <w:rPr>
          <w:i/>
          <w:lang w:val="fr-CA"/>
        </w:rPr>
        <w:t>Communications</w:t>
      </w:r>
    </w:p>
    <w:p w14:paraId="6201C1EC" w14:textId="3064F869" w:rsidR="00D963D5" w:rsidRPr="00D05AC8" w:rsidRDefault="00D05AC8" w:rsidP="00D05AC8">
      <w:pPr>
        <w:pStyle w:val="Para10"/>
        <w:numPr>
          <w:ilvl w:val="0"/>
          <w:numId w:val="24"/>
        </w:numPr>
        <w:tabs>
          <w:tab w:val="clear" w:pos="1494"/>
        </w:tabs>
        <w:ind w:left="0"/>
        <w:rPr>
          <w:lang w:val="fr-CA"/>
        </w:rPr>
      </w:pPr>
      <w:r>
        <w:rPr>
          <w:lang w:val="fr-CA"/>
        </w:rPr>
        <w:t>Après l’échange de points de vue au cours de la plénière du 18 mai 2021, l</w:t>
      </w:r>
      <w:r w:rsidR="00D963D5" w:rsidRPr="00D05AC8">
        <w:rPr>
          <w:lang w:val="fr-CA"/>
        </w:rPr>
        <w:t>a présidente a indiqué qu’elle préparerait, sur la base des éléments d’un projet de</w:t>
      </w:r>
      <w:r w:rsidR="00400A93" w:rsidRPr="00D05AC8">
        <w:rPr>
          <w:lang w:val="fr-CA"/>
        </w:rPr>
        <w:t xml:space="preserve"> </w:t>
      </w:r>
      <w:r w:rsidR="00D963D5" w:rsidRPr="00D05AC8">
        <w:rPr>
          <w:lang w:val="fr-CA"/>
        </w:rPr>
        <w:t xml:space="preserve">recommandation proposé dans le document </w:t>
      </w:r>
      <w:r w:rsidR="00400A93" w:rsidRPr="00D05AC8">
        <w:rPr>
          <w:lang w:val="fr-CA"/>
        </w:rPr>
        <w:t>CBD/SBI/3/9, un texte révisé sur les communications pour examen par l’Organe subsidiaire, en tenant compte des points de vue exprimés oralement par les Parties ou appuyés par celles-ci et les observations transmises par écrit</w:t>
      </w:r>
      <w:r>
        <w:rPr>
          <w:lang w:val="fr-CA"/>
        </w:rPr>
        <w:t xml:space="preserve"> au cours de la séance informelle du mois de mars et à la présente réunion</w:t>
      </w:r>
      <w:r w:rsidR="00400A93" w:rsidRPr="00D05AC8">
        <w:rPr>
          <w:lang w:val="fr-CA"/>
        </w:rPr>
        <w:t>.</w:t>
      </w:r>
    </w:p>
    <w:p w14:paraId="5DC89131" w14:textId="395D1020" w:rsidR="00400A93" w:rsidRPr="00BB4224" w:rsidRDefault="00400A93" w:rsidP="00D963D5">
      <w:pPr>
        <w:pStyle w:val="Para10"/>
        <w:rPr>
          <w:i/>
          <w:lang w:val="fr-CA"/>
        </w:rPr>
      </w:pPr>
      <w:r w:rsidRPr="00BB4224">
        <w:rPr>
          <w:i/>
          <w:lang w:val="fr-CA"/>
        </w:rPr>
        <w:t>[À compléter]</w:t>
      </w:r>
    </w:p>
    <w:p w14:paraId="59C017C7" w14:textId="412C1219" w:rsidR="00400A93" w:rsidRPr="00D05AC8" w:rsidRDefault="00400A93" w:rsidP="00D05AC8">
      <w:pPr>
        <w:pStyle w:val="Para10"/>
        <w:numPr>
          <w:ilvl w:val="0"/>
          <w:numId w:val="25"/>
        </w:numPr>
        <w:tabs>
          <w:tab w:val="clear" w:pos="1494"/>
        </w:tabs>
        <w:ind w:left="1440" w:hanging="720"/>
        <w:jc w:val="left"/>
        <w:rPr>
          <w:i/>
          <w:lang w:val="fr-CA"/>
        </w:rPr>
      </w:pPr>
      <w:r w:rsidRPr="00D05AC8">
        <w:rPr>
          <w:i/>
          <w:lang w:val="fr-CA"/>
        </w:rPr>
        <w:t>Renforcement des capacités et développement en appui à la mise en œuvre efficace du Protocole de Nagoya</w:t>
      </w:r>
    </w:p>
    <w:p w14:paraId="75C4D966" w14:textId="1A067DA2" w:rsidR="00400A93" w:rsidRPr="0068101A" w:rsidRDefault="0068101A" w:rsidP="0068101A">
      <w:pPr>
        <w:pStyle w:val="Para10"/>
        <w:numPr>
          <w:ilvl w:val="0"/>
          <w:numId w:val="26"/>
        </w:numPr>
        <w:tabs>
          <w:tab w:val="clear" w:pos="1494"/>
        </w:tabs>
        <w:ind w:left="0"/>
        <w:rPr>
          <w:lang w:val="fr-CA"/>
        </w:rPr>
      </w:pPr>
      <w:r>
        <w:rPr>
          <w:lang w:val="fr-CA"/>
        </w:rPr>
        <w:t>Après l’échange des points de vue à la plénière du 18 mai 2021, l</w:t>
      </w:r>
      <w:r w:rsidR="00C74606" w:rsidRPr="0068101A">
        <w:rPr>
          <w:lang w:val="fr-CA"/>
        </w:rPr>
        <w:t>a présidente a indiqué qu’elle préparerait, sur la base des éléments d’un projet de recommandation proposé dans le document CBD/SBI/3/16, un texte révisé sur le renforcement des capacités et le développement en appui à la mise en œuvre efficace du Protocole de Nagoya, pour examen par l’Organe subsidiaire, en tenant compte des points de vue exprimés oralement par les Parties ou appuyés par celles-ci et les observations transmises par écrit</w:t>
      </w:r>
      <w:r>
        <w:rPr>
          <w:lang w:val="fr-CA"/>
        </w:rPr>
        <w:t xml:space="preserve"> au cours de la séance informelle du mois de mars et à la présente réunion</w:t>
      </w:r>
      <w:r w:rsidR="00C74606" w:rsidRPr="0068101A">
        <w:rPr>
          <w:lang w:val="fr-CA"/>
        </w:rPr>
        <w:t>.</w:t>
      </w:r>
    </w:p>
    <w:p w14:paraId="3D01DB04" w14:textId="26A4BB1B" w:rsidR="00C74606" w:rsidRPr="00BB4224" w:rsidRDefault="00C74606" w:rsidP="00C74606">
      <w:pPr>
        <w:pStyle w:val="Para10"/>
        <w:rPr>
          <w:i/>
          <w:lang w:val="fr-CA"/>
        </w:rPr>
      </w:pPr>
      <w:r w:rsidRPr="00BB4224">
        <w:rPr>
          <w:i/>
          <w:lang w:val="fr-CA"/>
        </w:rPr>
        <w:t>[À compléter]</w:t>
      </w:r>
    </w:p>
    <w:p w14:paraId="6FD36EC4" w14:textId="1ECC0ED6" w:rsidR="002522D0" w:rsidRPr="00BB4224" w:rsidRDefault="00786ABD" w:rsidP="00CA1FE1">
      <w:pPr>
        <w:pStyle w:val="Heading1longmultiline"/>
        <w:ind w:left="1985" w:hanging="1276"/>
        <w:rPr>
          <w:lang w:val="fr-CA"/>
        </w:rPr>
      </w:pPr>
      <w:bookmarkStart w:id="18" w:name="_Toc29288470"/>
      <w:r w:rsidRPr="00BB4224">
        <w:rPr>
          <w:lang w:val="fr-CA"/>
        </w:rPr>
        <w:lastRenderedPageBreak/>
        <w:t xml:space="preserve">point </w:t>
      </w:r>
      <w:r w:rsidR="00472300" w:rsidRPr="00BB4224">
        <w:rPr>
          <w:lang w:val="fr-CA"/>
        </w:rPr>
        <w:t>8</w:t>
      </w:r>
      <w:r w:rsidR="00BA5682" w:rsidRPr="00BB4224">
        <w:rPr>
          <w:lang w:val="fr-CA"/>
        </w:rPr>
        <w:t>.</w:t>
      </w:r>
      <w:r w:rsidR="00101B3C" w:rsidRPr="00BB4224">
        <w:rPr>
          <w:lang w:val="fr-CA"/>
        </w:rPr>
        <w:tab/>
      </w:r>
      <w:bookmarkEnd w:id="18"/>
      <w:r w:rsidR="001603CF" w:rsidRPr="00BB4224">
        <w:rPr>
          <w:lang w:val="fr-CA"/>
        </w:rPr>
        <w:t>CoopÉ</w:t>
      </w:r>
      <w:r w:rsidR="002335BA" w:rsidRPr="00BB4224">
        <w:rPr>
          <w:lang w:val="fr-CA"/>
        </w:rPr>
        <w:t>ration</w:t>
      </w:r>
      <w:r w:rsidR="0039747D" w:rsidRPr="00BB4224">
        <w:rPr>
          <w:lang w:val="fr-CA"/>
        </w:rPr>
        <w:t xml:space="preserve"> </w:t>
      </w:r>
      <w:r w:rsidR="002335BA" w:rsidRPr="00BB4224">
        <w:rPr>
          <w:lang w:val="fr-CA"/>
        </w:rPr>
        <w:t>avec d’autres</w:t>
      </w:r>
      <w:r w:rsidR="001119A0" w:rsidRPr="00BB4224">
        <w:rPr>
          <w:lang w:val="fr-CA"/>
        </w:rPr>
        <w:t xml:space="preserve"> conventions,</w:t>
      </w:r>
      <w:r w:rsidR="0039747D" w:rsidRPr="00BB4224">
        <w:rPr>
          <w:lang w:val="fr-CA"/>
        </w:rPr>
        <w:t xml:space="preserve"> </w:t>
      </w:r>
      <w:r w:rsidR="002335BA" w:rsidRPr="00BB4224">
        <w:rPr>
          <w:lang w:val="fr-CA"/>
        </w:rPr>
        <w:t>organisation</w:t>
      </w:r>
      <w:r w:rsidR="0039747D" w:rsidRPr="00BB4224">
        <w:rPr>
          <w:lang w:val="fr-CA"/>
        </w:rPr>
        <w:t>s</w:t>
      </w:r>
      <w:r w:rsidR="002335BA" w:rsidRPr="00BB4224">
        <w:rPr>
          <w:lang w:val="fr-CA"/>
        </w:rPr>
        <w:t xml:space="preserve"> et </w:t>
      </w:r>
      <w:r w:rsidR="0039747D" w:rsidRPr="00BB4224">
        <w:rPr>
          <w:lang w:val="fr-CA"/>
        </w:rPr>
        <w:t>initiatives</w:t>
      </w:r>
      <w:r w:rsidR="001119A0" w:rsidRPr="00BB4224">
        <w:rPr>
          <w:lang w:val="fr-CA"/>
        </w:rPr>
        <w:t xml:space="preserve"> internationales</w:t>
      </w:r>
    </w:p>
    <w:bookmarkEnd w:id="16"/>
    <w:p w14:paraId="485B16D3" w14:textId="537417D5" w:rsidR="00EF3F76" w:rsidRPr="00BB4224" w:rsidRDefault="00EF3F76" w:rsidP="00BB184E">
      <w:pPr>
        <w:pStyle w:val="Para10"/>
        <w:rPr>
          <w:lang w:val="fr-CA"/>
        </w:rPr>
      </w:pPr>
      <w:r w:rsidRPr="00BB4224">
        <w:rPr>
          <w:lang w:val="fr-CA"/>
        </w:rPr>
        <w:t>[</w:t>
      </w:r>
      <w:r w:rsidR="00786ABD" w:rsidRPr="00BB4224">
        <w:rPr>
          <w:i/>
          <w:iCs/>
          <w:lang w:val="fr-CA"/>
        </w:rPr>
        <w:t>A compléter</w:t>
      </w:r>
      <w:r w:rsidRPr="00BB4224">
        <w:rPr>
          <w:lang w:val="fr-CA"/>
        </w:rPr>
        <w:t>]</w:t>
      </w:r>
    </w:p>
    <w:p w14:paraId="1D395584" w14:textId="4A512A65" w:rsidR="00ED359C" w:rsidRPr="00BB4224" w:rsidRDefault="00786ABD" w:rsidP="00CA1FE1">
      <w:pPr>
        <w:pStyle w:val="Titre1"/>
        <w:ind w:left="1985" w:hanging="1134"/>
        <w:jc w:val="left"/>
        <w:rPr>
          <w:lang w:val="fr-CA"/>
        </w:rPr>
      </w:pPr>
      <w:bookmarkStart w:id="19" w:name="_Toc29288471"/>
      <w:r w:rsidRPr="00BB4224">
        <w:rPr>
          <w:lang w:val="fr-CA"/>
        </w:rPr>
        <w:t xml:space="preserve">POINT </w:t>
      </w:r>
      <w:r w:rsidR="00472300" w:rsidRPr="00BB4224">
        <w:rPr>
          <w:lang w:val="fr-CA"/>
        </w:rPr>
        <w:t>9</w:t>
      </w:r>
      <w:r w:rsidR="002B4721" w:rsidRPr="00BB4224">
        <w:rPr>
          <w:lang w:val="fr-CA"/>
        </w:rPr>
        <w:t>.</w:t>
      </w:r>
      <w:r w:rsidR="00ED359C" w:rsidRPr="00BB4224">
        <w:rPr>
          <w:lang w:val="fr-CA"/>
        </w:rPr>
        <w:tab/>
      </w:r>
      <w:bookmarkEnd w:id="19"/>
      <w:r w:rsidR="001603CF" w:rsidRPr="00BB4224">
        <w:rPr>
          <w:lang w:val="fr-CA"/>
        </w:rPr>
        <w:t>MÉ</w:t>
      </w:r>
      <w:r w:rsidR="002335BA" w:rsidRPr="00BB4224">
        <w:rPr>
          <w:lang w:val="fr-CA"/>
        </w:rPr>
        <w:t>canisme</w:t>
      </w:r>
      <w:r w:rsidR="001603CF" w:rsidRPr="00BB4224">
        <w:rPr>
          <w:lang w:val="fr-CA"/>
        </w:rPr>
        <w:t>s pour</w:t>
      </w:r>
      <w:r w:rsidR="0039747D" w:rsidRPr="00BB4224">
        <w:rPr>
          <w:lang w:val="fr-CA"/>
        </w:rPr>
        <w:t xml:space="preserve"> </w:t>
      </w:r>
      <w:r w:rsidR="001603CF" w:rsidRPr="00BB4224">
        <w:rPr>
          <w:lang w:val="fr-CA"/>
        </w:rPr>
        <w:t>l’É</w:t>
      </w:r>
      <w:r w:rsidR="002335BA" w:rsidRPr="00BB4224">
        <w:rPr>
          <w:lang w:val="fr-CA"/>
        </w:rPr>
        <w:t>tablissement des rapports</w:t>
      </w:r>
      <w:r w:rsidR="0039747D" w:rsidRPr="00BB4224">
        <w:rPr>
          <w:lang w:val="fr-CA"/>
        </w:rPr>
        <w:t xml:space="preserve">, </w:t>
      </w:r>
      <w:r w:rsidR="001603CF" w:rsidRPr="00BB4224">
        <w:rPr>
          <w:lang w:val="fr-CA"/>
        </w:rPr>
        <w:t>l’É</w:t>
      </w:r>
      <w:r w:rsidR="002335BA" w:rsidRPr="00BB4224">
        <w:rPr>
          <w:lang w:val="fr-CA"/>
        </w:rPr>
        <w:t xml:space="preserve">valuation et </w:t>
      </w:r>
      <w:r w:rsidR="001603CF" w:rsidRPr="00BB4224">
        <w:rPr>
          <w:lang w:val="fr-CA"/>
        </w:rPr>
        <w:t>l’</w:t>
      </w:r>
      <w:r w:rsidR="002335BA" w:rsidRPr="00BB4224">
        <w:rPr>
          <w:lang w:val="fr-CA"/>
        </w:rPr>
        <w:t>examen</w:t>
      </w:r>
      <w:r w:rsidR="001119A0" w:rsidRPr="00BB4224">
        <w:rPr>
          <w:lang w:val="fr-CA"/>
        </w:rPr>
        <w:t xml:space="preserve"> de </w:t>
      </w:r>
      <w:r w:rsidR="002335BA" w:rsidRPr="00BB4224">
        <w:rPr>
          <w:lang w:val="fr-CA"/>
        </w:rPr>
        <w:t>l’application</w:t>
      </w:r>
    </w:p>
    <w:p w14:paraId="23556895" w14:textId="77777777" w:rsidR="0068101A" w:rsidRDefault="006E4AF8" w:rsidP="00BB184E">
      <w:pPr>
        <w:pStyle w:val="Para10"/>
        <w:rPr>
          <w:lang w:val="fr-CA"/>
        </w:rPr>
      </w:pPr>
      <w:r w:rsidRPr="00BB4224">
        <w:rPr>
          <w:lang w:val="fr-CA"/>
        </w:rPr>
        <w:t>L’Org</w:t>
      </w:r>
      <w:r w:rsidR="00786ABD" w:rsidRPr="00BB4224">
        <w:rPr>
          <w:lang w:val="fr-CA"/>
        </w:rPr>
        <w:t>ane subsidiaire chargé de l’application</w:t>
      </w:r>
      <w:r w:rsidR="00FC269E" w:rsidRPr="00BB4224">
        <w:rPr>
          <w:lang w:val="fr-CA"/>
        </w:rPr>
        <w:t xml:space="preserve"> </w:t>
      </w:r>
      <w:r w:rsidR="001119A0" w:rsidRPr="00BB4224">
        <w:rPr>
          <w:lang w:val="fr-CA"/>
        </w:rPr>
        <w:t>a examiné</w:t>
      </w:r>
      <w:r w:rsidR="00FC269E" w:rsidRPr="00BB4224">
        <w:rPr>
          <w:lang w:val="fr-CA"/>
        </w:rPr>
        <w:t xml:space="preserve"> </w:t>
      </w:r>
      <w:r w:rsidR="001119A0" w:rsidRPr="00BB4224">
        <w:rPr>
          <w:lang w:val="fr-CA"/>
        </w:rPr>
        <w:t>le point 9</w:t>
      </w:r>
      <w:r w:rsidRPr="00BB4224">
        <w:rPr>
          <w:lang w:val="fr-CA"/>
        </w:rPr>
        <w:t xml:space="preserve"> de l’ordre du jour</w:t>
      </w:r>
      <w:r w:rsidR="00FC269E" w:rsidRPr="00BB4224">
        <w:rPr>
          <w:lang w:val="fr-CA"/>
        </w:rPr>
        <w:t xml:space="preserve"> </w:t>
      </w:r>
      <w:r w:rsidR="001119A0" w:rsidRPr="00BB4224">
        <w:rPr>
          <w:lang w:val="fr-CA"/>
        </w:rPr>
        <w:t>à la troisième séance plénière</w:t>
      </w:r>
      <w:r w:rsidR="00FC269E" w:rsidRPr="00BB4224">
        <w:rPr>
          <w:lang w:val="fr-CA"/>
        </w:rPr>
        <w:t xml:space="preserve">, </w:t>
      </w:r>
      <w:r w:rsidR="00066C64" w:rsidRPr="00BB4224">
        <w:rPr>
          <w:lang w:val="fr-CA"/>
        </w:rPr>
        <w:t>le 1</w:t>
      </w:r>
      <w:r w:rsidR="00FC269E" w:rsidRPr="00BB4224">
        <w:rPr>
          <w:lang w:val="fr-CA"/>
        </w:rPr>
        <w:t xml:space="preserve">8 </w:t>
      </w:r>
      <w:r w:rsidR="00786ABD" w:rsidRPr="00BB4224">
        <w:rPr>
          <w:lang w:val="fr-CA"/>
        </w:rPr>
        <w:t>mai</w:t>
      </w:r>
      <w:r w:rsidR="00FC269E" w:rsidRPr="00BB4224">
        <w:rPr>
          <w:lang w:val="fr-CA"/>
        </w:rPr>
        <w:t xml:space="preserve"> 2021</w:t>
      </w:r>
      <w:r w:rsidR="00916793" w:rsidRPr="00BB4224">
        <w:rPr>
          <w:lang w:val="fr-CA"/>
        </w:rPr>
        <w:t>.</w:t>
      </w:r>
      <w:r w:rsidR="00755829" w:rsidRPr="00BB4224">
        <w:rPr>
          <w:lang w:val="fr-CA"/>
        </w:rPr>
        <w:t xml:space="preserve"> </w:t>
      </w:r>
      <w:r w:rsidRPr="00BB4224">
        <w:rPr>
          <w:lang w:val="fr-CA"/>
        </w:rPr>
        <w:t>Pour l’examen de ce point</w:t>
      </w:r>
      <w:r w:rsidR="003814FA" w:rsidRPr="00BB4224">
        <w:rPr>
          <w:lang w:val="fr-CA"/>
        </w:rPr>
        <w:t xml:space="preserve">, </w:t>
      </w:r>
      <w:r w:rsidRPr="00BB4224">
        <w:rPr>
          <w:lang w:val="fr-CA"/>
        </w:rPr>
        <w:t>l’Org</w:t>
      </w:r>
      <w:r w:rsidR="001603CF" w:rsidRPr="00BB4224">
        <w:rPr>
          <w:lang w:val="fr-CA"/>
        </w:rPr>
        <w:t xml:space="preserve">ane subsidiaire </w:t>
      </w:r>
      <w:r w:rsidR="001119A0" w:rsidRPr="00BB4224">
        <w:rPr>
          <w:lang w:val="fr-CA"/>
        </w:rPr>
        <w:t>était saisi d’une</w:t>
      </w:r>
      <w:r w:rsidR="00BF15E0" w:rsidRPr="00BB4224">
        <w:rPr>
          <w:lang w:val="fr-CA"/>
        </w:rPr>
        <w:t xml:space="preserve"> </w:t>
      </w:r>
      <w:r w:rsidR="003814FA" w:rsidRPr="00BB4224">
        <w:rPr>
          <w:lang w:val="fr-CA"/>
        </w:rPr>
        <w:t xml:space="preserve">note </w:t>
      </w:r>
      <w:r w:rsidR="001119A0" w:rsidRPr="00BB4224">
        <w:rPr>
          <w:lang w:val="fr-CA"/>
        </w:rPr>
        <w:t>de la Secrétaire exécutive</w:t>
      </w:r>
      <w:r w:rsidR="003814FA" w:rsidRPr="00BB4224">
        <w:rPr>
          <w:lang w:val="fr-CA"/>
        </w:rPr>
        <w:t xml:space="preserve"> </w:t>
      </w:r>
      <w:r w:rsidR="00AA7C76" w:rsidRPr="00BB4224">
        <w:rPr>
          <w:lang w:val="fr-CA"/>
        </w:rPr>
        <w:t>sur des</w:t>
      </w:r>
      <w:r w:rsidR="00351712" w:rsidRPr="00BB4224">
        <w:rPr>
          <w:lang w:val="fr-CA"/>
        </w:rPr>
        <w:t xml:space="preserve"> </w:t>
      </w:r>
      <w:r w:rsidR="009A1C83" w:rsidRPr="00BB4224">
        <w:rPr>
          <w:lang w:val="fr-CA"/>
        </w:rPr>
        <w:t>o</w:t>
      </w:r>
      <w:r w:rsidR="001603CF" w:rsidRPr="00BB4224">
        <w:rPr>
          <w:lang w:val="fr-CA"/>
        </w:rPr>
        <w:t xml:space="preserve">ptions pour </w:t>
      </w:r>
      <w:r w:rsidR="002335BA" w:rsidRPr="00BB4224">
        <w:rPr>
          <w:lang w:val="fr-CA"/>
        </w:rPr>
        <w:t>renforcer</w:t>
      </w:r>
      <w:r w:rsidR="00351712" w:rsidRPr="00BB4224">
        <w:rPr>
          <w:lang w:val="fr-CA"/>
        </w:rPr>
        <w:t xml:space="preserve"> </w:t>
      </w:r>
      <w:r w:rsidR="001603CF" w:rsidRPr="00BB4224">
        <w:rPr>
          <w:lang w:val="fr-CA"/>
        </w:rPr>
        <w:t xml:space="preserve">les mécanismes de </w:t>
      </w:r>
      <w:r w:rsidR="000D0A3D" w:rsidRPr="00BB4224">
        <w:rPr>
          <w:lang w:val="fr-CA"/>
        </w:rPr>
        <w:t>planification</w:t>
      </w:r>
      <w:r w:rsidR="00351712" w:rsidRPr="00BB4224">
        <w:rPr>
          <w:lang w:val="fr-CA"/>
        </w:rPr>
        <w:t xml:space="preserve">, </w:t>
      </w:r>
      <w:r w:rsidR="001603CF" w:rsidRPr="00BB4224">
        <w:rPr>
          <w:lang w:val="fr-CA"/>
        </w:rPr>
        <w:t>d</w:t>
      </w:r>
      <w:r w:rsidR="002335BA" w:rsidRPr="00BB4224">
        <w:rPr>
          <w:lang w:val="fr-CA"/>
        </w:rPr>
        <w:t>’établissement des rapports</w:t>
      </w:r>
      <w:r w:rsidR="00351712" w:rsidRPr="00BB4224">
        <w:rPr>
          <w:lang w:val="fr-CA"/>
        </w:rPr>
        <w:t>,</w:t>
      </w:r>
      <w:r w:rsidR="002335BA" w:rsidRPr="00BB4224">
        <w:rPr>
          <w:lang w:val="fr-CA"/>
        </w:rPr>
        <w:t xml:space="preserve"> et</w:t>
      </w:r>
      <w:r w:rsidR="001603CF" w:rsidRPr="00BB4224">
        <w:rPr>
          <w:lang w:val="fr-CA"/>
        </w:rPr>
        <w:t xml:space="preserve"> </w:t>
      </w:r>
      <w:r w:rsidR="000C105D" w:rsidRPr="00BB4224">
        <w:rPr>
          <w:lang w:val="fr-CA"/>
        </w:rPr>
        <w:t>d’</w:t>
      </w:r>
      <w:r w:rsidR="002335BA" w:rsidRPr="00BB4224">
        <w:rPr>
          <w:lang w:val="fr-CA"/>
        </w:rPr>
        <w:t>examen</w:t>
      </w:r>
      <w:r w:rsidR="001603CF" w:rsidRPr="00BB4224">
        <w:rPr>
          <w:lang w:val="fr-CA"/>
        </w:rPr>
        <w:t>, en vue de faciliter</w:t>
      </w:r>
      <w:r w:rsidR="00351712" w:rsidRPr="00BB4224">
        <w:rPr>
          <w:lang w:val="fr-CA"/>
        </w:rPr>
        <w:t xml:space="preserve"> </w:t>
      </w:r>
      <w:r w:rsidR="002335BA" w:rsidRPr="00BB4224">
        <w:rPr>
          <w:lang w:val="fr-CA"/>
        </w:rPr>
        <w:t>l’application</w:t>
      </w:r>
      <w:r w:rsidR="00351712" w:rsidRPr="00BB4224">
        <w:rPr>
          <w:lang w:val="fr-CA"/>
        </w:rPr>
        <w:t xml:space="preserve"> </w:t>
      </w:r>
      <w:r w:rsidRPr="00BB4224">
        <w:rPr>
          <w:lang w:val="fr-CA"/>
        </w:rPr>
        <w:t>de la Conv</w:t>
      </w:r>
      <w:r w:rsidR="00351712" w:rsidRPr="00BB4224">
        <w:rPr>
          <w:lang w:val="fr-CA"/>
        </w:rPr>
        <w:t xml:space="preserve">ention </w:t>
      </w:r>
      <w:r w:rsidR="00916793" w:rsidRPr="00BB4224">
        <w:rPr>
          <w:lang w:val="fr-CA"/>
        </w:rPr>
        <w:t>(CBD/SBI/3/11)</w:t>
      </w:r>
      <w:r w:rsidR="009A1C83" w:rsidRPr="00BB4224">
        <w:rPr>
          <w:lang w:val="fr-CA"/>
        </w:rPr>
        <w:t>,</w:t>
      </w:r>
      <w:r w:rsidR="00160895" w:rsidRPr="00BB4224">
        <w:rPr>
          <w:lang w:val="fr-CA"/>
        </w:rPr>
        <w:t xml:space="preserve"> </w:t>
      </w:r>
      <w:r w:rsidR="00386074" w:rsidRPr="00BB4224">
        <w:rPr>
          <w:lang w:val="fr-CA"/>
        </w:rPr>
        <w:t>y compris</w:t>
      </w:r>
      <w:r w:rsidR="00160895" w:rsidRPr="00BB4224">
        <w:rPr>
          <w:lang w:val="fr-CA"/>
        </w:rPr>
        <w:t xml:space="preserve"> </w:t>
      </w:r>
      <w:r w:rsidR="000C105D" w:rsidRPr="00BB4224">
        <w:rPr>
          <w:lang w:val="fr-CA"/>
        </w:rPr>
        <w:t xml:space="preserve">les </w:t>
      </w:r>
      <w:r w:rsidR="00386074" w:rsidRPr="00BB4224">
        <w:rPr>
          <w:lang w:val="fr-CA"/>
        </w:rPr>
        <w:t>élément</w:t>
      </w:r>
      <w:r w:rsidR="000C105D" w:rsidRPr="00BB4224">
        <w:rPr>
          <w:lang w:val="fr-CA"/>
        </w:rPr>
        <w:t>s d’un</w:t>
      </w:r>
      <w:r w:rsidR="00160895" w:rsidRPr="00BB4224">
        <w:rPr>
          <w:lang w:val="fr-CA"/>
        </w:rPr>
        <w:t xml:space="preserve"> </w:t>
      </w:r>
      <w:r w:rsidR="00386074" w:rsidRPr="00BB4224">
        <w:rPr>
          <w:lang w:val="fr-CA"/>
        </w:rPr>
        <w:t>projet de reco</w:t>
      </w:r>
      <w:r w:rsidR="00786ABD" w:rsidRPr="00BB4224">
        <w:rPr>
          <w:lang w:val="fr-CA"/>
        </w:rPr>
        <w:t>mmand</w:t>
      </w:r>
      <w:r w:rsidR="00160895" w:rsidRPr="00BB4224">
        <w:rPr>
          <w:lang w:val="fr-CA"/>
        </w:rPr>
        <w:t>ation</w:t>
      </w:r>
      <w:r w:rsidR="00CC01B7" w:rsidRPr="00BB4224">
        <w:rPr>
          <w:lang w:val="fr-CA"/>
        </w:rPr>
        <w:t>,</w:t>
      </w:r>
      <w:r w:rsidR="002335BA" w:rsidRPr="00BB4224">
        <w:rPr>
          <w:lang w:val="fr-CA"/>
        </w:rPr>
        <w:t xml:space="preserve"> et </w:t>
      </w:r>
      <w:r w:rsidR="000C105D" w:rsidRPr="00BB4224">
        <w:rPr>
          <w:lang w:val="fr-CA"/>
        </w:rPr>
        <w:t xml:space="preserve">des </w:t>
      </w:r>
      <w:r w:rsidR="00160895" w:rsidRPr="00BB4224">
        <w:rPr>
          <w:lang w:val="fr-CA"/>
        </w:rPr>
        <w:t>addenda</w:t>
      </w:r>
      <w:r w:rsidR="000C105D" w:rsidRPr="00BB4224">
        <w:rPr>
          <w:lang w:val="fr-CA"/>
        </w:rPr>
        <w:t xml:space="preserve">s contenant </w:t>
      </w:r>
      <w:r w:rsidR="00CC01B7" w:rsidRPr="00BB4224">
        <w:rPr>
          <w:lang w:val="fr-CA"/>
        </w:rPr>
        <w:t>:</w:t>
      </w:r>
      <w:r w:rsidR="00351712" w:rsidRPr="00BB4224">
        <w:rPr>
          <w:lang w:val="fr-CA"/>
        </w:rPr>
        <w:t xml:space="preserve"> </w:t>
      </w:r>
      <w:r w:rsidR="002335BA" w:rsidRPr="00BB4224">
        <w:rPr>
          <w:lang w:val="fr-CA"/>
        </w:rPr>
        <w:t>l’établissement des rapports</w:t>
      </w:r>
      <w:r w:rsidR="00916793" w:rsidRPr="00BB4224">
        <w:rPr>
          <w:lang w:val="fr-CA"/>
        </w:rPr>
        <w:t xml:space="preserve"> </w:t>
      </w:r>
      <w:r w:rsidR="00E5504A" w:rsidRPr="00BB4224">
        <w:rPr>
          <w:lang w:val="fr-CA"/>
        </w:rPr>
        <w:t xml:space="preserve">nationaux </w:t>
      </w:r>
      <w:r w:rsidR="002335BA" w:rsidRPr="00BB4224">
        <w:rPr>
          <w:lang w:val="fr-CA"/>
        </w:rPr>
        <w:t>au titre de la</w:t>
      </w:r>
      <w:r w:rsidR="00916793" w:rsidRPr="00BB4224">
        <w:rPr>
          <w:lang w:val="fr-CA"/>
        </w:rPr>
        <w:t xml:space="preserve"> Convention</w:t>
      </w:r>
      <w:r w:rsidR="002335BA" w:rsidRPr="00BB4224">
        <w:rPr>
          <w:lang w:val="fr-CA"/>
        </w:rPr>
        <w:t xml:space="preserve"> </w:t>
      </w:r>
      <w:r w:rsidR="000014C7" w:rsidRPr="00BB4224">
        <w:rPr>
          <w:lang w:val="fr-CA"/>
        </w:rPr>
        <w:t>et de ses Pro</w:t>
      </w:r>
      <w:r w:rsidR="002335BA" w:rsidRPr="00BB4224">
        <w:rPr>
          <w:lang w:val="fr-CA"/>
        </w:rPr>
        <w:t>tocoles</w:t>
      </w:r>
      <w:r w:rsidR="00916793" w:rsidRPr="00BB4224">
        <w:rPr>
          <w:lang w:val="fr-CA"/>
        </w:rPr>
        <w:t xml:space="preserve"> (CBD/SBI/3/11/Add.1); </w:t>
      </w:r>
      <w:r w:rsidR="001603CF" w:rsidRPr="00BB4224">
        <w:rPr>
          <w:lang w:val="fr-CA"/>
        </w:rPr>
        <w:t>l</w:t>
      </w:r>
      <w:r w:rsidR="00E5504A" w:rsidRPr="00BB4224">
        <w:rPr>
          <w:lang w:val="fr-CA"/>
        </w:rPr>
        <w:t xml:space="preserve">es mesures proposées pour </w:t>
      </w:r>
      <w:r w:rsidR="002335BA" w:rsidRPr="00BB4224">
        <w:rPr>
          <w:lang w:val="fr-CA"/>
        </w:rPr>
        <w:t>renforcer</w:t>
      </w:r>
      <w:r w:rsidR="00916793" w:rsidRPr="00BB4224">
        <w:rPr>
          <w:lang w:val="fr-CA"/>
        </w:rPr>
        <w:t xml:space="preserve"> </w:t>
      </w:r>
      <w:r w:rsidR="00E5504A" w:rsidRPr="00BB4224">
        <w:rPr>
          <w:lang w:val="fr-CA"/>
        </w:rPr>
        <w:t>les synergies dans</w:t>
      </w:r>
      <w:r w:rsidR="00916793" w:rsidRPr="00BB4224">
        <w:rPr>
          <w:lang w:val="fr-CA"/>
        </w:rPr>
        <w:t xml:space="preserve"> </w:t>
      </w:r>
      <w:r w:rsidR="002335BA" w:rsidRPr="00BB4224">
        <w:rPr>
          <w:lang w:val="fr-CA"/>
        </w:rPr>
        <w:t>l’établissement des rapports</w:t>
      </w:r>
      <w:r w:rsidR="00916793" w:rsidRPr="00BB4224">
        <w:rPr>
          <w:lang w:val="fr-CA"/>
        </w:rPr>
        <w:t xml:space="preserve"> </w:t>
      </w:r>
      <w:r w:rsidR="00E5504A" w:rsidRPr="00BB4224">
        <w:rPr>
          <w:lang w:val="fr-CA"/>
        </w:rPr>
        <w:t xml:space="preserve">au titre des conventions relatives à la </w:t>
      </w:r>
      <w:r w:rsidR="002335BA" w:rsidRPr="00BB4224">
        <w:rPr>
          <w:lang w:val="fr-CA"/>
        </w:rPr>
        <w:t>biodiversité</w:t>
      </w:r>
      <w:r w:rsidR="00E5504A" w:rsidRPr="00BB4224">
        <w:rPr>
          <w:lang w:val="fr-CA"/>
        </w:rPr>
        <w:t xml:space="preserve"> </w:t>
      </w:r>
      <w:r w:rsidR="002335BA" w:rsidRPr="00BB4224">
        <w:rPr>
          <w:lang w:val="fr-CA"/>
        </w:rPr>
        <w:t xml:space="preserve">et </w:t>
      </w:r>
      <w:r w:rsidR="00E5504A" w:rsidRPr="00BB4224">
        <w:rPr>
          <w:lang w:val="fr-CA"/>
        </w:rPr>
        <w:t>des conventions de Rio</w:t>
      </w:r>
      <w:r w:rsidR="00916793" w:rsidRPr="00BB4224">
        <w:rPr>
          <w:lang w:val="fr-CA"/>
        </w:rPr>
        <w:t xml:space="preserve"> (CBD/SBI/3/11/Add.2);</w:t>
      </w:r>
      <w:r w:rsidR="001603CF" w:rsidRPr="00BB4224">
        <w:rPr>
          <w:lang w:val="fr-CA"/>
        </w:rPr>
        <w:t xml:space="preserve"> </w:t>
      </w:r>
      <w:r w:rsidR="00E5504A" w:rsidRPr="00BB4224">
        <w:rPr>
          <w:lang w:val="fr-CA"/>
        </w:rPr>
        <w:t>d’autres</w:t>
      </w:r>
      <w:r w:rsidR="00916793" w:rsidRPr="00BB4224">
        <w:rPr>
          <w:lang w:val="fr-CA"/>
        </w:rPr>
        <w:t xml:space="preserve"> </w:t>
      </w:r>
      <w:r w:rsidR="009A1C83" w:rsidRPr="00BB4224">
        <w:rPr>
          <w:lang w:val="fr-CA"/>
        </w:rPr>
        <w:t>i</w:t>
      </w:r>
      <w:r w:rsidR="00916793" w:rsidRPr="00BB4224">
        <w:rPr>
          <w:lang w:val="fr-CA"/>
        </w:rPr>
        <w:t>nformation</w:t>
      </w:r>
      <w:r w:rsidR="00E5504A" w:rsidRPr="00BB4224">
        <w:rPr>
          <w:lang w:val="fr-CA"/>
        </w:rPr>
        <w:t>s</w:t>
      </w:r>
      <w:r w:rsidR="002335BA" w:rsidRPr="00BB4224">
        <w:rPr>
          <w:lang w:val="fr-CA"/>
        </w:rPr>
        <w:t xml:space="preserve"> et </w:t>
      </w:r>
      <w:r w:rsidR="00E5504A" w:rsidRPr="00BB4224">
        <w:rPr>
          <w:lang w:val="fr-CA"/>
        </w:rPr>
        <w:t>un projet de modèle pour la</w:t>
      </w:r>
      <w:r w:rsidR="00916793" w:rsidRPr="00BB4224">
        <w:rPr>
          <w:lang w:val="fr-CA"/>
        </w:rPr>
        <w:t xml:space="preserve"> </w:t>
      </w:r>
      <w:r w:rsidR="00386074" w:rsidRPr="00BB4224">
        <w:rPr>
          <w:lang w:val="fr-CA"/>
        </w:rPr>
        <w:t>communication</w:t>
      </w:r>
      <w:r w:rsidR="00E5504A" w:rsidRPr="00BB4224">
        <w:rPr>
          <w:lang w:val="fr-CA"/>
        </w:rPr>
        <w:t xml:space="preserve"> des engagements et/ou </w:t>
      </w:r>
      <w:r w:rsidR="009A1C83" w:rsidRPr="00BB4224">
        <w:rPr>
          <w:lang w:val="fr-CA"/>
        </w:rPr>
        <w:t>c</w:t>
      </w:r>
      <w:r w:rsidR="00916793" w:rsidRPr="00BB4224">
        <w:rPr>
          <w:lang w:val="fr-CA"/>
        </w:rPr>
        <w:t>ontributions</w:t>
      </w:r>
      <w:r w:rsidR="00E5504A" w:rsidRPr="00BB4224">
        <w:rPr>
          <w:lang w:val="fr-CA"/>
        </w:rPr>
        <w:t xml:space="preserve"> nationaux au</w:t>
      </w:r>
      <w:r w:rsidR="00916793" w:rsidRPr="00BB4224">
        <w:rPr>
          <w:lang w:val="fr-CA"/>
        </w:rPr>
        <w:t xml:space="preserve"> </w:t>
      </w:r>
      <w:r w:rsidR="002335BA" w:rsidRPr="00BB4224">
        <w:rPr>
          <w:lang w:val="fr-CA"/>
        </w:rPr>
        <w:t>cadre mondial de la biodiversité pour l’après-2020</w:t>
      </w:r>
      <w:r w:rsidR="00916793" w:rsidRPr="00BB4224">
        <w:rPr>
          <w:lang w:val="fr-CA"/>
        </w:rPr>
        <w:t xml:space="preserve"> (CBD/SBI/3/11/Add.3/Rev.1). </w:t>
      </w:r>
    </w:p>
    <w:p w14:paraId="3EF99361" w14:textId="5A05CBAA" w:rsidR="00980B1E" w:rsidRPr="00BB4224" w:rsidRDefault="00386074" w:rsidP="00BB184E">
      <w:pPr>
        <w:pStyle w:val="Para10"/>
        <w:rPr>
          <w:lang w:val="fr-CA"/>
        </w:rPr>
      </w:pPr>
      <w:r w:rsidRPr="00BB4224">
        <w:rPr>
          <w:lang w:val="fr-CA"/>
        </w:rPr>
        <w:t>Il était saisi également</w:t>
      </w:r>
      <w:r w:rsidR="001603CF" w:rsidRPr="00BB4224">
        <w:rPr>
          <w:lang w:val="fr-CA"/>
        </w:rPr>
        <w:t>, à titre de</w:t>
      </w:r>
      <w:r w:rsidR="00AA7C76" w:rsidRPr="00BB4224">
        <w:rPr>
          <w:lang w:val="fr-CA"/>
        </w:rPr>
        <w:t xml:space="preserve"> documents d’information</w:t>
      </w:r>
      <w:r w:rsidR="006B6F99" w:rsidRPr="00BB4224">
        <w:rPr>
          <w:lang w:val="fr-CA"/>
        </w:rPr>
        <w:t xml:space="preserve">, </w:t>
      </w:r>
      <w:r w:rsidR="00AA7C76" w:rsidRPr="00BB4224">
        <w:rPr>
          <w:lang w:val="fr-CA"/>
        </w:rPr>
        <w:t xml:space="preserve">de plusieurs </w:t>
      </w:r>
      <w:r w:rsidR="006B6F99" w:rsidRPr="00BB4224">
        <w:rPr>
          <w:lang w:val="fr-CA"/>
        </w:rPr>
        <w:t xml:space="preserve">notes </w:t>
      </w:r>
      <w:r w:rsidR="001119A0" w:rsidRPr="00BB4224">
        <w:rPr>
          <w:lang w:val="fr-CA"/>
        </w:rPr>
        <w:t>de la Secrétaire exécutive</w:t>
      </w:r>
      <w:r w:rsidR="001603CF" w:rsidRPr="00BB4224">
        <w:rPr>
          <w:lang w:val="fr-CA"/>
        </w:rPr>
        <w:t xml:space="preserve"> concernant</w:t>
      </w:r>
      <w:r w:rsidR="00AA7C76" w:rsidRPr="00BB4224">
        <w:rPr>
          <w:lang w:val="fr-CA"/>
        </w:rPr>
        <w:t xml:space="preserve"> </w:t>
      </w:r>
      <w:r w:rsidR="00916793" w:rsidRPr="00BB4224">
        <w:rPr>
          <w:lang w:val="fr-CA"/>
        </w:rPr>
        <w:t xml:space="preserve">: </w:t>
      </w:r>
      <w:r w:rsidR="0068101A">
        <w:rPr>
          <w:lang w:val="fr-CA"/>
        </w:rPr>
        <w:t xml:space="preserve">a) </w:t>
      </w:r>
      <w:r w:rsidR="00E5504A" w:rsidRPr="00BB4224">
        <w:rPr>
          <w:lang w:val="fr-CA"/>
        </w:rPr>
        <w:t>les ré</w:t>
      </w:r>
      <w:r w:rsidR="008F610A" w:rsidRPr="00BB4224">
        <w:rPr>
          <w:lang w:val="fr-CA"/>
        </w:rPr>
        <w:t>sult</w:t>
      </w:r>
      <w:r w:rsidR="00E5504A" w:rsidRPr="00BB4224">
        <w:rPr>
          <w:lang w:val="fr-CA"/>
        </w:rPr>
        <w:t>at</w:t>
      </w:r>
      <w:r w:rsidR="008F610A" w:rsidRPr="00BB4224">
        <w:rPr>
          <w:lang w:val="fr-CA"/>
        </w:rPr>
        <w:t>s</w:t>
      </w:r>
      <w:r w:rsidR="00E5504A" w:rsidRPr="00BB4224">
        <w:rPr>
          <w:lang w:val="fr-CA"/>
        </w:rPr>
        <w:t xml:space="preserve"> de l’étude pour évaluer l’utilisation</w:t>
      </w:r>
      <w:r w:rsidR="000E71EF" w:rsidRPr="00BB4224">
        <w:rPr>
          <w:lang w:val="fr-CA"/>
        </w:rPr>
        <w:t xml:space="preserve"> faite</w:t>
      </w:r>
      <w:r w:rsidR="00E5504A" w:rsidRPr="00BB4224">
        <w:rPr>
          <w:lang w:val="fr-CA"/>
        </w:rPr>
        <w:t xml:space="preserve"> par les Par</w:t>
      </w:r>
      <w:r w:rsidR="000E71EF" w:rsidRPr="00BB4224">
        <w:rPr>
          <w:lang w:val="fr-CA"/>
        </w:rPr>
        <w:t>ties de l’outil  de présentation</w:t>
      </w:r>
      <w:r w:rsidR="00E5504A" w:rsidRPr="00BB4224">
        <w:rPr>
          <w:lang w:val="fr-CA"/>
        </w:rPr>
        <w:t xml:space="preserve"> des rapports en ligne pour les sixièmes rapports nationaux</w:t>
      </w:r>
      <w:r w:rsidR="008F610A" w:rsidRPr="00BB4224">
        <w:rPr>
          <w:lang w:val="fr-CA"/>
        </w:rPr>
        <w:t xml:space="preserve"> (CBD/SBI/3/INF/3); </w:t>
      </w:r>
      <w:r w:rsidR="0068101A">
        <w:rPr>
          <w:lang w:val="fr-CA"/>
        </w:rPr>
        <w:t xml:space="preserve">b) </w:t>
      </w:r>
      <w:r w:rsidR="00E5504A" w:rsidRPr="00BB4224">
        <w:rPr>
          <w:lang w:val="fr-CA"/>
        </w:rPr>
        <w:t xml:space="preserve">un </w:t>
      </w:r>
      <w:r w:rsidR="002335BA" w:rsidRPr="00BB4224">
        <w:rPr>
          <w:lang w:val="fr-CA"/>
        </w:rPr>
        <w:t>examen</w:t>
      </w:r>
      <w:r w:rsidR="00E5504A" w:rsidRPr="00BB4224">
        <w:rPr>
          <w:lang w:val="fr-CA"/>
        </w:rPr>
        <w:t xml:space="preserve"> facultatif par des pairs sur la ré</w:t>
      </w:r>
      <w:r w:rsidR="008F610A" w:rsidRPr="00BB4224">
        <w:rPr>
          <w:lang w:val="fr-CA"/>
        </w:rPr>
        <w:t>vision</w:t>
      </w:r>
      <w:r w:rsidR="00E5504A" w:rsidRPr="00BB4224">
        <w:rPr>
          <w:lang w:val="fr-CA"/>
        </w:rPr>
        <w:t xml:space="preserve"> et la mise en œuvre</w:t>
      </w:r>
      <w:r w:rsidR="000E71EF" w:rsidRPr="00BB4224">
        <w:rPr>
          <w:lang w:val="fr-CA"/>
        </w:rPr>
        <w:t xml:space="preserve"> du plan d’action </w:t>
      </w:r>
      <w:r w:rsidR="00E5504A" w:rsidRPr="00BB4224">
        <w:rPr>
          <w:lang w:val="fr-CA"/>
        </w:rPr>
        <w:t>stratégique</w:t>
      </w:r>
      <w:r w:rsidR="000E71EF" w:rsidRPr="00BB4224">
        <w:rPr>
          <w:lang w:val="fr-CA"/>
        </w:rPr>
        <w:t xml:space="preserve"> national</w:t>
      </w:r>
      <w:r w:rsidR="00E5504A" w:rsidRPr="00BB4224">
        <w:rPr>
          <w:lang w:val="fr-CA"/>
        </w:rPr>
        <w:t xml:space="preserve"> pour la </w:t>
      </w:r>
      <w:r w:rsidR="002335BA" w:rsidRPr="00BB4224">
        <w:rPr>
          <w:lang w:val="fr-CA"/>
        </w:rPr>
        <w:t>biodiversité</w:t>
      </w:r>
      <w:r w:rsidR="00E5504A" w:rsidRPr="00BB4224">
        <w:rPr>
          <w:lang w:val="fr-CA"/>
        </w:rPr>
        <w:t xml:space="preserve"> </w:t>
      </w:r>
      <w:r w:rsidR="008F610A" w:rsidRPr="00BB4224">
        <w:rPr>
          <w:lang w:val="fr-CA"/>
        </w:rPr>
        <w:t>2016</w:t>
      </w:r>
      <w:r w:rsidR="009A1C83" w:rsidRPr="00BB4224">
        <w:rPr>
          <w:lang w:val="fr-CA"/>
        </w:rPr>
        <w:t>‒</w:t>
      </w:r>
      <w:r w:rsidR="00E5504A" w:rsidRPr="00BB4224">
        <w:rPr>
          <w:lang w:val="fr-CA"/>
        </w:rPr>
        <w:t>202</w:t>
      </w:r>
      <w:r w:rsidR="000E71EF" w:rsidRPr="00BB4224">
        <w:rPr>
          <w:lang w:val="fr-CA"/>
        </w:rPr>
        <w:t>2 d</w:t>
      </w:r>
      <w:r w:rsidR="00E5504A" w:rsidRPr="00BB4224">
        <w:rPr>
          <w:lang w:val="fr-CA"/>
        </w:rPr>
        <w:t>u</w:t>
      </w:r>
      <w:r w:rsidR="008F610A" w:rsidRPr="00BB4224">
        <w:rPr>
          <w:lang w:val="fr-CA"/>
        </w:rPr>
        <w:t xml:space="preserve"> Sri Lanka</w:t>
      </w:r>
      <w:r w:rsidR="004803CB" w:rsidRPr="00BB4224">
        <w:rPr>
          <w:lang w:val="fr-CA"/>
        </w:rPr>
        <w:t xml:space="preserve"> (CBD/SBI/3/INF/4);</w:t>
      </w:r>
      <w:r w:rsidR="008F610A" w:rsidRPr="00BB4224">
        <w:rPr>
          <w:lang w:val="fr-CA"/>
        </w:rPr>
        <w:t xml:space="preserve"> </w:t>
      </w:r>
      <w:r w:rsidR="0068101A">
        <w:rPr>
          <w:lang w:val="fr-CA"/>
        </w:rPr>
        <w:t xml:space="preserve">c) </w:t>
      </w:r>
      <w:r w:rsidR="000E71EF" w:rsidRPr="00BB4224">
        <w:rPr>
          <w:lang w:val="fr-CA"/>
        </w:rPr>
        <w:t>l’outil de communication</w:t>
      </w:r>
      <w:r w:rsidR="00E5504A" w:rsidRPr="00BB4224">
        <w:rPr>
          <w:lang w:val="fr-CA"/>
        </w:rPr>
        <w:t xml:space="preserve"> des données pour les accords multilatéraux sur l’environnement</w:t>
      </w:r>
      <w:r w:rsidR="002335BA" w:rsidRPr="00BB4224">
        <w:rPr>
          <w:lang w:val="fr-CA"/>
        </w:rPr>
        <w:t xml:space="preserve"> </w:t>
      </w:r>
      <w:r w:rsidR="004803CB" w:rsidRPr="00BB4224">
        <w:rPr>
          <w:lang w:val="fr-CA"/>
        </w:rPr>
        <w:t xml:space="preserve">(DaRT) (CBD/SBI/3/INF/8); </w:t>
      </w:r>
      <w:r w:rsidR="0068101A">
        <w:rPr>
          <w:lang w:val="fr-CA"/>
        </w:rPr>
        <w:t xml:space="preserve">d) </w:t>
      </w:r>
      <w:r w:rsidR="00E5504A" w:rsidRPr="00BB4224">
        <w:rPr>
          <w:lang w:val="fr-CA"/>
        </w:rPr>
        <w:t>l’</w:t>
      </w:r>
      <w:r w:rsidR="00C96CBB" w:rsidRPr="00BB4224">
        <w:rPr>
          <w:lang w:val="fr-CA"/>
        </w:rPr>
        <w:t>analyse</w:t>
      </w:r>
      <w:r w:rsidR="000E71EF" w:rsidRPr="00BB4224">
        <w:rPr>
          <w:lang w:val="fr-CA"/>
        </w:rPr>
        <w:t xml:space="preserve"> mise à jour de l’</w:t>
      </w:r>
      <w:r w:rsidR="00E5504A" w:rsidRPr="00BB4224">
        <w:rPr>
          <w:lang w:val="fr-CA"/>
        </w:rPr>
        <w:t>expérience</w:t>
      </w:r>
      <w:r w:rsidR="000E71EF" w:rsidRPr="00BB4224">
        <w:rPr>
          <w:lang w:val="fr-CA"/>
        </w:rPr>
        <w:t xml:space="preserve"> acquise</w:t>
      </w:r>
      <w:r w:rsidR="00E5504A" w:rsidRPr="00BB4224">
        <w:rPr>
          <w:lang w:val="fr-CA"/>
        </w:rPr>
        <w:t xml:space="preserve"> </w:t>
      </w:r>
      <w:r w:rsidR="002335BA" w:rsidRPr="00BB4224">
        <w:rPr>
          <w:lang w:val="fr-CA"/>
        </w:rPr>
        <w:t>au titre de la</w:t>
      </w:r>
      <w:r w:rsidR="008F610A" w:rsidRPr="00BB4224">
        <w:rPr>
          <w:lang w:val="fr-CA"/>
        </w:rPr>
        <w:t xml:space="preserve"> Convention</w:t>
      </w:r>
      <w:r w:rsidR="002335BA" w:rsidRPr="00BB4224">
        <w:rPr>
          <w:lang w:val="fr-CA"/>
        </w:rPr>
        <w:t xml:space="preserve"> et </w:t>
      </w:r>
      <w:r w:rsidR="00E5504A" w:rsidRPr="00BB4224">
        <w:rPr>
          <w:lang w:val="fr-CA"/>
        </w:rPr>
        <w:t>d’</w:t>
      </w:r>
      <w:r w:rsidR="002335BA" w:rsidRPr="00BB4224">
        <w:rPr>
          <w:lang w:val="fr-CA"/>
        </w:rPr>
        <w:t>autres processus</w:t>
      </w:r>
      <w:r w:rsidR="000E71EF" w:rsidRPr="00BB4224">
        <w:rPr>
          <w:lang w:val="fr-CA"/>
        </w:rPr>
        <w:t>,</w:t>
      </w:r>
      <w:r w:rsidR="002335BA" w:rsidRPr="00BB4224">
        <w:rPr>
          <w:lang w:val="fr-CA"/>
        </w:rPr>
        <w:t xml:space="preserve"> et </w:t>
      </w:r>
      <w:r w:rsidR="000E71EF" w:rsidRPr="00BB4224">
        <w:rPr>
          <w:lang w:val="fr-CA"/>
        </w:rPr>
        <w:t xml:space="preserve">des </w:t>
      </w:r>
      <w:r w:rsidR="00E5504A" w:rsidRPr="00BB4224">
        <w:rPr>
          <w:lang w:val="fr-CA"/>
        </w:rPr>
        <w:t>considérations pour le</w:t>
      </w:r>
      <w:r w:rsidR="008F610A" w:rsidRPr="00BB4224">
        <w:rPr>
          <w:lang w:val="fr-CA"/>
        </w:rPr>
        <w:t xml:space="preserve"> </w:t>
      </w:r>
      <w:r w:rsidR="00E5504A" w:rsidRPr="00BB4224">
        <w:rPr>
          <w:lang w:val="fr-CA"/>
        </w:rPr>
        <w:t>renforcement d’un mécanisme d’examen multidimensionnel</w:t>
      </w:r>
      <w:r w:rsidR="008F610A" w:rsidRPr="00BB4224">
        <w:rPr>
          <w:lang w:val="fr-CA"/>
        </w:rPr>
        <w:t xml:space="preserve"> (CBD/SBI/3/INF/11)</w:t>
      </w:r>
      <w:r w:rsidR="004803CB" w:rsidRPr="00BB4224">
        <w:rPr>
          <w:lang w:val="fr-CA"/>
        </w:rPr>
        <w:t xml:space="preserve">; </w:t>
      </w:r>
      <w:r w:rsidR="0068101A">
        <w:rPr>
          <w:lang w:val="fr-CA"/>
        </w:rPr>
        <w:t xml:space="preserve">e) </w:t>
      </w:r>
      <w:r w:rsidR="00E5504A" w:rsidRPr="00BB4224">
        <w:rPr>
          <w:lang w:val="fr-CA"/>
        </w:rPr>
        <w:t>l</w:t>
      </w:r>
      <w:r w:rsidR="006B6F99" w:rsidRPr="00BB4224">
        <w:rPr>
          <w:lang w:val="fr-CA"/>
        </w:rPr>
        <w:t xml:space="preserve">e </w:t>
      </w:r>
      <w:r w:rsidR="00786ABD" w:rsidRPr="00BB4224">
        <w:rPr>
          <w:lang w:val="fr-CA"/>
        </w:rPr>
        <w:t>rapport</w:t>
      </w:r>
      <w:r w:rsidR="004803CB" w:rsidRPr="00BB4224">
        <w:rPr>
          <w:lang w:val="fr-CA"/>
        </w:rPr>
        <w:t xml:space="preserve"> </w:t>
      </w:r>
      <w:r w:rsidR="00E5504A" w:rsidRPr="00BB4224">
        <w:rPr>
          <w:lang w:val="fr-CA"/>
        </w:rPr>
        <w:t>du deuxième Atelier de consultation des conventions relatives à la b</w:t>
      </w:r>
      <w:r w:rsidR="002335BA" w:rsidRPr="00BB4224">
        <w:rPr>
          <w:lang w:val="fr-CA"/>
        </w:rPr>
        <w:t>iodiversité</w:t>
      </w:r>
      <w:r w:rsidR="00E5504A" w:rsidRPr="00BB4224">
        <w:rPr>
          <w:lang w:val="fr-CA"/>
        </w:rPr>
        <w:t xml:space="preserve"> sur le c</w:t>
      </w:r>
      <w:r w:rsidR="002335BA" w:rsidRPr="00BB4224">
        <w:rPr>
          <w:lang w:val="fr-CA"/>
        </w:rPr>
        <w:t>adre mondial de la biodiversité pour l’après-2020</w:t>
      </w:r>
      <w:r w:rsidR="004803CB" w:rsidRPr="00BB4224">
        <w:rPr>
          <w:lang w:val="fr-CA"/>
        </w:rPr>
        <w:t xml:space="preserve"> (Bern II) (CBD/SBI/3/INF/29);</w:t>
      </w:r>
      <w:r w:rsidR="000E71EF" w:rsidRPr="00BB4224">
        <w:rPr>
          <w:lang w:val="fr-CA"/>
        </w:rPr>
        <w:t xml:space="preserve"> et </w:t>
      </w:r>
      <w:r w:rsidR="0068101A">
        <w:rPr>
          <w:lang w:val="fr-CA"/>
        </w:rPr>
        <w:t xml:space="preserve">f) </w:t>
      </w:r>
      <w:r w:rsidR="000E71EF" w:rsidRPr="00BB4224">
        <w:rPr>
          <w:lang w:val="fr-CA"/>
        </w:rPr>
        <w:t xml:space="preserve">les moyens de </w:t>
      </w:r>
      <w:r w:rsidR="002335BA" w:rsidRPr="00BB4224">
        <w:rPr>
          <w:lang w:val="fr-CA"/>
        </w:rPr>
        <w:t>renforcer</w:t>
      </w:r>
      <w:r w:rsidR="000D0A3D" w:rsidRPr="00BB4224">
        <w:rPr>
          <w:lang w:val="fr-CA"/>
        </w:rPr>
        <w:t xml:space="preserve"> les mécanismes de</w:t>
      </w:r>
      <w:r w:rsidR="004803CB" w:rsidRPr="00BB4224">
        <w:rPr>
          <w:lang w:val="fr-CA"/>
        </w:rPr>
        <w:t xml:space="preserve"> </w:t>
      </w:r>
      <w:r w:rsidR="000D0A3D" w:rsidRPr="00BB4224">
        <w:rPr>
          <w:lang w:val="fr-CA"/>
        </w:rPr>
        <w:t>planification</w:t>
      </w:r>
      <w:r w:rsidR="004803CB" w:rsidRPr="00BB4224">
        <w:rPr>
          <w:lang w:val="fr-CA"/>
        </w:rPr>
        <w:t xml:space="preserve">, </w:t>
      </w:r>
      <w:r w:rsidR="000D0A3D" w:rsidRPr="00BB4224">
        <w:rPr>
          <w:lang w:val="fr-CA"/>
        </w:rPr>
        <w:t>d</w:t>
      </w:r>
      <w:r w:rsidR="002335BA" w:rsidRPr="00BB4224">
        <w:rPr>
          <w:lang w:val="fr-CA"/>
        </w:rPr>
        <w:t xml:space="preserve">’établissement des rapports et </w:t>
      </w:r>
      <w:r w:rsidR="000D0A3D" w:rsidRPr="00BB4224">
        <w:rPr>
          <w:lang w:val="fr-CA"/>
        </w:rPr>
        <w:t>d’</w:t>
      </w:r>
      <w:r w:rsidR="002335BA" w:rsidRPr="00BB4224">
        <w:rPr>
          <w:lang w:val="fr-CA"/>
        </w:rPr>
        <w:t>examen</w:t>
      </w:r>
      <w:r w:rsidR="004803CB" w:rsidRPr="00BB4224">
        <w:rPr>
          <w:lang w:val="fr-CA"/>
        </w:rPr>
        <w:t xml:space="preserve"> </w:t>
      </w:r>
      <w:r w:rsidR="00C61CA9" w:rsidRPr="00BB4224">
        <w:rPr>
          <w:lang w:val="fr-CA"/>
        </w:rPr>
        <w:t>pour la mise en œuvre du</w:t>
      </w:r>
      <w:r w:rsidR="004803CB" w:rsidRPr="00BB4224">
        <w:rPr>
          <w:lang w:val="fr-CA"/>
        </w:rPr>
        <w:t xml:space="preserve"> </w:t>
      </w:r>
      <w:r w:rsidR="002335BA" w:rsidRPr="00BB4224">
        <w:rPr>
          <w:lang w:val="fr-CA"/>
        </w:rPr>
        <w:t xml:space="preserve">cadre mondial de la biodiversité pour l’après-2020 et </w:t>
      </w:r>
      <w:r w:rsidR="00C61CA9" w:rsidRPr="00BB4224">
        <w:rPr>
          <w:lang w:val="fr-CA"/>
        </w:rPr>
        <w:t>l’application de la Convention sur la diversité biologique</w:t>
      </w:r>
      <w:r w:rsidR="004803CB" w:rsidRPr="00BB4224">
        <w:rPr>
          <w:lang w:val="fr-CA"/>
        </w:rPr>
        <w:t xml:space="preserve"> (CBD/SBI/3/INF/37)</w:t>
      </w:r>
      <w:r w:rsidR="00980B1E" w:rsidRPr="00BB4224">
        <w:rPr>
          <w:lang w:val="fr-CA"/>
        </w:rPr>
        <w:t>.</w:t>
      </w:r>
    </w:p>
    <w:p w14:paraId="041F17AD" w14:textId="4F8D1CF1" w:rsidR="00635437" w:rsidRPr="00BB4224" w:rsidRDefault="00AA7C76" w:rsidP="00BB184E">
      <w:pPr>
        <w:pStyle w:val="Para10"/>
        <w:rPr>
          <w:lang w:val="fr-CA"/>
        </w:rPr>
      </w:pPr>
      <w:r w:rsidRPr="00BB4224">
        <w:rPr>
          <w:lang w:val="fr-CA"/>
        </w:rPr>
        <w:t>E</w:t>
      </w:r>
      <w:r w:rsidR="001119A0" w:rsidRPr="00BB4224">
        <w:rPr>
          <w:lang w:val="fr-CA"/>
        </w:rPr>
        <w:t>n présentant ce point</w:t>
      </w:r>
      <w:r w:rsidR="00635437" w:rsidRPr="00BB4224">
        <w:rPr>
          <w:lang w:val="fr-CA"/>
        </w:rPr>
        <w:t xml:space="preserve">, </w:t>
      </w:r>
      <w:r w:rsidR="00066C64" w:rsidRPr="00BB4224">
        <w:rPr>
          <w:lang w:val="fr-CA"/>
        </w:rPr>
        <w:t>la présidente</w:t>
      </w:r>
      <w:r w:rsidRPr="00BB4224">
        <w:rPr>
          <w:lang w:val="fr-CA"/>
        </w:rPr>
        <w:t xml:space="preserve"> a rappelé qu’il avait été </w:t>
      </w:r>
      <w:r w:rsidR="001119A0" w:rsidRPr="00BB4224">
        <w:rPr>
          <w:lang w:val="fr-CA"/>
        </w:rPr>
        <w:t>examiné</w:t>
      </w:r>
      <w:r w:rsidRPr="00BB4224">
        <w:rPr>
          <w:lang w:val="fr-CA"/>
        </w:rPr>
        <w:t xml:space="preserve"> lors de la</w:t>
      </w:r>
      <w:r w:rsidR="00635437" w:rsidRPr="00BB4224">
        <w:rPr>
          <w:lang w:val="fr-CA"/>
        </w:rPr>
        <w:t xml:space="preserve"> </w:t>
      </w:r>
      <w:r w:rsidR="00C56EFD" w:rsidRPr="00BB4224">
        <w:rPr>
          <w:lang w:val="fr-CA"/>
        </w:rPr>
        <w:t>réunion informelle</w:t>
      </w:r>
      <w:r w:rsidRPr="00BB4224">
        <w:rPr>
          <w:lang w:val="fr-CA"/>
        </w:rPr>
        <w:t>, le 11</w:t>
      </w:r>
      <w:r w:rsidR="00635437" w:rsidRPr="00BB4224">
        <w:rPr>
          <w:lang w:val="fr-CA"/>
        </w:rPr>
        <w:t xml:space="preserve"> </w:t>
      </w:r>
      <w:r w:rsidR="00386074" w:rsidRPr="00BB4224">
        <w:rPr>
          <w:lang w:val="fr-CA"/>
        </w:rPr>
        <w:t>mars</w:t>
      </w:r>
      <w:r w:rsidR="000E71EF" w:rsidRPr="00BB4224">
        <w:rPr>
          <w:lang w:val="fr-CA"/>
        </w:rPr>
        <w:t xml:space="preserve"> </w:t>
      </w:r>
      <w:r w:rsidR="00635437" w:rsidRPr="00BB4224">
        <w:rPr>
          <w:lang w:val="fr-CA"/>
        </w:rPr>
        <w:t xml:space="preserve">2021, </w:t>
      </w:r>
      <w:r w:rsidR="00386074" w:rsidRPr="00BB4224">
        <w:rPr>
          <w:lang w:val="fr-CA"/>
        </w:rPr>
        <w:t>au cours de laquelle</w:t>
      </w:r>
      <w:r w:rsidR="00635437" w:rsidRPr="00BB4224">
        <w:rPr>
          <w:lang w:val="fr-CA"/>
        </w:rPr>
        <w:t xml:space="preserve"> </w:t>
      </w:r>
      <w:r w:rsidRPr="00BB4224">
        <w:rPr>
          <w:lang w:val="fr-CA"/>
        </w:rPr>
        <w:t xml:space="preserve">les </w:t>
      </w:r>
      <w:r w:rsidR="00786ABD" w:rsidRPr="00BB4224">
        <w:rPr>
          <w:lang w:val="fr-CA"/>
        </w:rPr>
        <w:t>représentant</w:t>
      </w:r>
      <w:r w:rsidRPr="00BB4224">
        <w:rPr>
          <w:lang w:val="fr-CA"/>
        </w:rPr>
        <w:t>s de</w:t>
      </w:r>
      <w:r w:rsidR="00635437" w:rsidRPr="00BB4224">
        <w:rPr>
          <w:lang w:val="fr-CA"/>
        </w:rPr>
        <w:t xml:space="preserve"> 19 Parties</w:t>
      </w:r>
      <w:r w:rsidR="002335BA" w:rsidRPr="00BB4224">
        <w:rPr>
          <w:lang w:val="fr-CA"/>
        </w:rPr>
        <w:t xml:space="preserve"> et </w:t>
      </w:r>
      <w:r w:rsidR="00C96CBB" w:rsidRPr="00BB4224">
        <w:rPr>
          <w:lang w:val="fr-CA"/>
        </w:rPr>
        <w:t>groupes régionaux</w:t>
      </w:r>
      <w:r w:rsidR="002335BA" w:rsidRPr="00BB4224">
        <w:rPr>
          <w:lang w:val="fr-CA"/>
        </w:rPr>
        <w:t xml:space="preserve"> et </w:t>
      </w:r>
      <w:r w:rsidR="00635437" w:rsidRPr="00BB4224">
        <w:rPr>
          <w:lang w:val="fr-CA"/>
        </w:rPr>
        <w:t xml:space="preserve">6 </w:t>
      </w:r>
      <w:r w:rsidR="00786ABD" w:rsidRPr="00BB4224">
        <w:rPr>
          <w:lang w:val="fr-CA"/>
        </w:rPr>
        <w:t>observateur</w:t>
      </w:r>
      <w:r w:rsidR="00635437" w:rsidRPr="00BB4224">
        <w:rPr>
          <w:lang w:val="fr-CA"/>
        </w:rPr>
        <w:t xml:space="preserve">s </w:t>
      </w:r>
      <w:r w:rsidR="00C96CBB" w:rsidRPr="00BB4224">
        <w:rPr>
          <w:lang w:val="fr-CA"/>
        </w:rPr>
        <w:t>avaient fait</w:t>
      </w:r>
      <w:r w:rsidR="00635437" w:rsidRPr="00BB4224">
        <w:rPr>
          <w:lang w:val="fr-CA"/>
        </w:rPr>
        <w:t xml:space="preserve"> </w:t>
      </w:r>
      <w:r w:rsidR="001119A0" w:rsidRPr="00BB4224">
        <w:rPr>
          <w:lang w:val="fr-CA"/>
        </w:rPr>
        <w:t>des déclarations</w:t>
      </w:r>
      <w:r w:rsidRPr="00BB4224">
        <w:rPr>
          <w:lang w:val="fr-CA"/>
        </w:rPr>
        <w:t>, et deux autres</w:t>
      </w:r>
      <w:r w:rsidR="00635437" w:rsidRPr="00BB4224">
        <w:rPr>
          <w:lang w:val="fr-CA"/>
        </w:rPr>
        <w:t xml:space="preserve"> </w:t>
      </w:r>
      <w:r w:rsidR="00386074" w:rsidRPr="00BB4224">
        <w:rPr>
          <w:lang w:val="fr-CA"/>
        </w:rPr>
        <w:t>communication</w:t>
      </w:r>
      <w:r w:rsidR="00635437" w:rsidRPr="00BB4224">
        <w:rPr>
          <w:lang w:val="fr-CA"/>
        </w:rPr>
        <w:t xml:space="preserve">s </w:t>
      </w:r>
      <w:r w:rsidR="00386074" w:rsidRPr="00BB4224">
        <w:rPr>
          <w:lang w:val="fr-CA"/>
        </w:rPr>
        <w:t>avai</w:t>
      </w:r>
      <w:r w:rsidRPr="00BB4224">
        <w:rPr>
          <w:lang w:val="fr-CA"/>
        </w:rPr>
        <w:t>en</w:t>
      </w:r>
      <w:r w:rsidR="00386074" w:rsidRPr="00BB4224">
        <w:rPr>
          <w:lang w:val="fr-CA"/>
        </w:rPr>
        <w:t>t été transmise</w:t>
      </w:r>
      <w:r w:rsidRPr="00BB4224">
        <w:rPr>
          <w:lang w:val="fr-CA"/>
        </w:rPr>
        <w:t>s</w:t>
      </w:r>
      <w:r w:rsidR="00386074" w:rsidRPr="00BB4224">
        <w:rPr>
          <w:lang w:val="fr-CA"/>
        </w:rPr>
        <w:t xml:space="preserve"> par écrit</w:t>
      </w:r>
      <w:r w:rsidR="006B6F99" w:rsidRPr="00BB4224">
        <w:rPr>
          <w:lang w:val="fr-CA"/>
        </w:rPr>
        <w:t>.</w:t>
      </w:r>
    </w:p>
    <w:p w14:paraId="67272ACD" w14:textId="03C652B4" w:rsidR="00514C06" w:rsidRPr="00BB4224" w:rsidRDefault="00AA7C76" w:rsidP="00BB184E">
      <w:pPr>
        <w:pStyle w:val="Para10"/>
        <w:rPr>
          <w:lang w:val="fr-CA"/>
        </w:rPr>
      </w:pPr>
      <w:r w:rsidRPr="00BB4224">
        <w:rPr>
          <w:lang w:val="fr-CA"/>
        </w:rPr>
        <w:t>Une déclaration régionale</w:t>
      </w:r>
      <w:r w:rsidR="00514C06" w:rsidRPr="00BB4224">
        <w:rPr>
          <w:lang w:val="fr-CA"/>
        </w:rPr>
        <w:t xml:space="preserve"> </w:t>
      </w:r>
      <w:r w:rsidR="001119A0" w:rsidRPr="00BB4224">
        <w:rPr>
          <w:lang w:val="fr-CA"/>
        </w:rPr>
        <w:t>a été faite</w:t>
      </w:r>
      <w:r w:rsidR="00514C06" w:rsidRPr="00BB4224">
        <w:rPr>
          <w:lang w:val="fr-CA"/>
        </w:rPr>
        <w:t xml:space="preserve"> </w:t>
      </w:r>
      <w:r w:rsidRPr="00BB4224">
        <w:rPr>
          <w:lang w:val="fr-CA"/>
        </w:rPr>
        <w:t>par le</w:t>
      </w:r>
      <w:r w:rsidR="00514C06" w:rsidRPr="00BB4224">
        <w:rPr>
          <w:lang w:val="fr-CA"/>
        </w:rPr>
        <w:t xml:space="preserve"> </w:t>
      </w:r>
      <w:r w:rsidR="00786ABD" w:rsidRPr="00BB4224">
        <w:rPr>
          <w:lang w:val="fr-CA"/>
        </w:rPr>
        <w:t>représentant</w:t>
      </w:r>
      <w:r w:rsidRPr="00BB4224">
        <w:rPr>
          <w:lang w:val="fr-CA"/>
        </w:rPr>
        <w:t xml:space="preserve"> du</w:t>
      </w:r>
      <w:r w:rsidR="00514C06" w:rsidRPr="00BB4224">
        <w:rPr>
          <w:lang w:val="fr-CA"/>
        </w:rPr>
        <w:t xml:space="preserve"> </w:t>
      </w:r>
      <w:r w:rsidRPr="00BB4224">
        <w:rPr>
          <w:lang w:val="fr-CA"/>
        </w:rPr>
        <w:t>Portugal,</w:t>
      </w:r>
      <w:r w:rsidR="00514C06" w:rsidRPr="00BB4224">
        <w:rPr>
          <w:lang w:val="fr-CA"/>
        </w:rPr>
        <w:t xml:space="preserve"> </w:t>
      </w:r>
      <w:r w:rsidR="001119A0" w:rsidRPr="00BB4224">
        <w:rPr>
          <w:lang w:val="fr-CA"/>
        </w:rPr>
        <w:t xml:space="preserve">au nom </w:t>
      </w:r>
      <w:r w:rsidR="00386074" w:rsidRPr="00BB4224">
        <w:rPr>
          <w:lang w:val="fr-CA"/>
        </w:rPr>
        <w:t>de l’U</w:t>
      </w:r>
      <w:r w:rsidR="00123E20">
        <w:rPr>
          <w:lang w:val="fr-CA"/>
        </w:rPr>
        <w:t>nion européenne et ses É</w:t>
      </w:r>
      <w:r w:rsidR="00066C64" w:rsidRPr="00BB4224">
        <w:rPr>
          <w:lang w:val="fr-CA"/>
        </w:rPr>
        <w:t>tats membres</w:t>
      </w:r>
      <w:r w:rsidR="00514C06" w:rsidRPr="00BB4224">
        <w:rPr>
          <w:lang w:val="fr-CA"/>
        </w:rPr>
        <w:t>.</w:t>
      </w:r>
    </w:p>
    <w:p w14:paraId="597473E1" w14:textId="2BC63AC4" w:rsidR="00514C06" w:rsidRPr="00BB4224" w:rsidRDefault="001119A0" w:rsidP="00BB184E">
      <w:pPr>
        <w:pStyle w:val="Para10"/>
        <w:rPr>
          <w:lang w:val="fr-CA"/>
        </w:rPr>
      </w:pPr>
      <w:r w:rsidRPr="00BB4224">
        <w:rPr>
          <w:lang w:val="fr-CA"/>
        </w:rPr>
        <w:t>Des déclarations</w:t>
      </w:r>
      <w:r w:rsidR="00514C06" w:rsidRPr="00BB4224">
        <w:rPr>
          <w:lang w:val="fr-CA"/>
        </w:rPr>
        <w:t xml:space="preserve"> </w:t>
      </w:r>
      <w:r w:rsidRPr="00BB4224">
        <w:rPr>
          <w:lang w:val="fr-CA"/>
        </w:rPr>
        <w:t>ont été faites également</w:t>
      </w:r>
      <w:r w:rsidR="00514C06" w:rsidRPr="00BB4224">
        <w:rPr>
          <w:lang w:val="fr-CA"/>
        </w:rPr>
        <w:t xml:space="preserve"> </w:t>
      </w:r>
      <w:r w:rsidRPr="00BB4224">
        <w:rPr>
          <w:lang w:val="fr-CA"/>
        </w:rPr>
        <w:t>par les rep</w:t>
      </w:r>
      <w:r w:rsidR="00786ABD" w:rsidRPr="00BB4224">
        <w:rPr>
          <w:lang w:val="fr-CA"/>
        </w:rPr>
        <w:t>résentant</w:t>
      </w:r>
      <w:r w:rsidR="00AA7C76" w:rsidRPr="00BB4224">
        <w:rPr>
          <w:lang w:val="fr-CA"/>
        </w:rPr>
        <w:t>s des pays suivants : Afrique du Sud, Argentine</w:t>
      </w:r>
      <w:r w:rsidR="00514C06" w:rsidRPr="00BB4224">
        <w:rPr>
          <w:lang w:val="fr-CA"/>
        </w:rPr>
        <w:t xml:space="preserve">, </w:t>
      </w:r>
      <w:r w:rsidRPr="00BB4224">
        <w:rPr>
          <w:lang w:val="fr-CA"/>
        </w:rPr>
        <w:t>Brésil</w:t>
      </w:r>
      <w:r w:rsidR="00AA7C76" w:rsidRPr="00BB4224">
        <w:rPr>
          <w:lang w:val="fr-CA"/>
        </w:rPr>
        <w:t>, Cambodge, Chine, Colombie</w:t>
      </w:r>
      <w:r w:rsidR="00514C06" w:rsidRPr="00BB4224">
        <w:rPr>
          <w:lang w:val="fr-CA"/>
        </w:rPr>
        <w:t xml:space="preserve">, </w:t>
      </w:r>
      <w:r w:rsidRPr="00BB4224">
        <w:rPr>
          <w:lang w:val="fr-CA"/>
        </w:rPr>
        <w:t>Malaisie</w:t>
      </w:r>
      <w:r w:rsidR="00AA7C76" w:rsidRPr="00BB4224">
        <w:rPr>
          <w:lang w:val="fr-CA"/>
        </w:rPr>
        <w:t>, Maroc, Norvège</w:t>
      </w:r>
      <w:r w:rsidR="00514C06" w:rsidRPr="00BB4224">
        <w:rPr>
          <w:lang w:val="fr-CA"/>
        </w:rPr>
        <w:t xml:space="preserve">, </w:t>
      </w:r>
      <w:r w:rsidR="00AA7C76" w:rsidRPr="00BB4224">
        <w:rPr>
          <w:lang w:val="fr-CA"/>
        </w:rPr>
        <w:t xml:space="preserve">Ouganda, </w:t>
      </w:r>
      <w:r w:rsidRPr="00BB4224">
        <w:rPr>
          <w:lang w:val="fr-CA"/>
        </w:rPr>
        <w:t>Pérou</w:t>
      </w:r>
      <w:r w:rsidR="00AA7C76" w:rsidRPr="00BB4224">
        <w:rPr>
          <w:lang w:val="fr-CA"/>
        </w:rPr>
        <w:t>,</w:t>
      </w:r>
      <w:r w:rsidR="00514C06" w:rsidRPr="00BB4224">
        <w:rPr>
          <w:lang w:val="fr-CA"/>
        </w:rPr>
        <w:t xml:space="preserve"> </w:t>
      </w:r>
      <w:r w:rsidR="00AA7C76" w:rsidRPr="00BB4224">
        <w:rPr>
          <w:lang w:val="fr-CA"/>
        </w:rPr>
        <w:t xml:space="preserve">Royaume-Uni, </w:t>
      </w:r>
      <w:r w:rsidR="00386074" w:rsidRPr="00BB4224">
        <w:rPr>
          <w:lang w:val="fr-CA"/>
        </w:rPr>
        <w:t>Suisse</w:t>
      </w:r>
      <w:r w:rsidR="00AA7C76" w:rsidRPr="00BB4224">
        <w:rPr>
          <w:lang w:val="fr-CA"/>
        </w:rPr>
        <w:t xml:space="preserve"> et Togo</w:t>
      </w:r>
      <w:r w:rsidR="00160895" w:rsidRPr="00BB4224">
        <w:rPr>
          <w:lang w:val="fr-CA"/>
        </w:rPr>
        <w:t>.</w:t>
      </w:r>
    </w:p>
    <w:p w14:paraId="7FD66246" w14:textId="7EA23258" w:rsidR="00E8631A" w:rsidRDefault="00C96CBB" w:rsidP="00BB184E">
      <w:pPr>
        <w:pStyle w:val="Para10"/>
        <w:rPr>
          <w:lang w:val="fr-CA"/>
        </w:rPr>
      </w:pPr>
      <w:r w:rsidRPr="00BB4224">
        <w:rPr>
          <w:lang w:val="fr-CA"/>
        </w:rPr>
        <w:t>En plus</w:t>
      </w:r>
      <w:r w:rsidR="00160895" w:rsidRPr="00BB4224">
        <w:rPr>
          <w:lang w:val="fr-CA"/>
        </w:rPr>
        <w:t xml:space="preserve"> </w:t>
      </w:r>
      <w:r w:rsidR="001119A0" w:rsidRPr="00BB4224">
        <w:rPr>
          <w:lang w:val="fr-CA"/>
        </w:rPr>
        <w:t>des déclarations</w:t>
      </w:r>
      <w:r w:rsidR="00160895" w:rsidRPr="00BB4224">
        <w:rPr>
          <w:lang w:val="fr-CA"/>
        </w:rPr>
        <w:t xml:space="preserve"> </w:t>
      </w:r>
      <w:r w:rsidR="00AA7C76" w:rsidRPr="00BB4224">
        <w:rPr>
          <w:lang w:val="fr-CA"/>
        </w:rPr>
        <w:t>présentées oralement par des Parties</w:t>
      </w:r>
      <w:r w:rsidR="00160895" w:rsidRPr="00BB4224">
        <w:rPr>
          <w:lang w:val="fr-CA"/>
        </w:rPr>
        <w:t xml:space="preserve">, </w:t>
      </w:r>
      <w:r w:rsidRPr="00BB4224">
        <w:rPr>
          <w:lang w:val="fr-CA"/>
        </w:rPr>
        <w:t>des déclarations écrites</w:t>
      </w:r>
      <w:r w:rsidR="00160895" w:rsidRPr="00BB4224">
        <w:rPr>
          <w:lang w:val="fr-CA"/>
        </w:rPr>
        <w:t xml:space="preserve"> </w:t>
      </w:r>
      <w:r w:rsidRPr="00BB4224">
        <w:rPr>
          <w:lang w:val="fr-CA"/>
        </w:rPr>
        <w:t>ont été remises</w:t>
      </w:r>
      <w:r w:rsidR="00AA7C76" w:rsidRPr="00BB4224">
        <w:rPr>
          <w:lang w:val="fr-CA"/>
        </w:rPr>
        <w:t xml:space="preserve"> par le </w:t>
      </w:r>
      <w:r w:rsidR="00E8631A" w:rsidRPr="00BB4224">
        <w:rPr>
          <w:lang w:val="fr-CA"/>
        </w:rPr>
        <w:t xml:space="preserve">Canada, Cuba, </w:t>
      </w:r>
      <w:r w:rsidR="00AA7C76" w:rsidRPr="00BB4224">
        <w:rPr>
          <w:lang w:val="fr-CA"/>
        </w:rPr>
        <w:t>la Gé</w:t>
      </w:r>
      <w:r w:rsidR="00E8631A" w:rsidRPr="00BB4224">
        <w:rPr>
          <w:lang w:val="fr-CA"/>
        </w:rPr>
        <w:t>o</w:t>
      </w:r>
      <w:r w:rsidR="00AA7C76" w:rsidRPr="00BB4224">
        <w:rPr>
          <w:lang w:val="fr-CA"/>
        </w:rPr>
        <w:t>rgie</w:t>
      </w:r>
      <w:r w:rsidR="002335BA" w:rsidRPr="00BB4224">
        <w:rPr>
          <w:lang w:val="fr-CA"/>
        </w:rPr>
        <w:t xml:space="preserve"> et </w:t>
      </w:r>
      <w:r w:rsidR="00AA7C76" w:rsidRPr="00BB4224">
        <w:rPr>
          <w:lang w:val="fr-CA"/>
        </w:rPr>
        <w:t>le Mexique,</w:t>
      </w:r>
      <w:r w:rsidR="002335BA" w:rsidRPr="00BB4224">
        <w:rPr>
          <w:lang w:val="fr-CA"/>
        </w:rPr>
        <w:t xml:space="preserve"> et </w:t>
      </w:r>
      <w:r w:rsidR="00123E20">
        <w:rPr>
          <w:lang w:val="fr-CA"/>
        </w:rPr>
        <w:t>publiées</w:t>
      </w:r>
      <w:r w:rsidR="00AA7C76" w:rsidRPr="00BB4224">
        <w:rPr>
          <w:lang w:val="fr-CA"/>
        </w:rPr>
        <w:t xml:space="preserve"> sur </w:t>
      </w:r>
      <w:r w:rsidR="00066C64" w:rsidRPr="00BB4224">
        <w:rPr>
          <w:lang w:val="fr-CA"/>
        </w:rPr>
        <w:t>la page web de la réunion</w:t>
      </w:r>
      <w:r w:rsidR="00160895" w:rsidRPr="00BB4224">
        <w:rPr>
          <w:lang w:val="fr-CA"/>
        </w:rPr>
        <w:t>.</w:t>
      </w:r>
    </w:p>
    <w:p w14:paraId="65DE894C" w14:textId="16CD01AE" w:rsidR="0068101A" w:rsidRPr="0068101A" w:rsidRDefault="0068101A" w:rsidP="0068101A">
      <w:pPr>
        <w:pStyle w:val="Para10"/>
        <w:rPr>
          <w:lang w:val="fr-CA"/>
        </w:rPr>
      </w:pPr>
      <w:r w:rsidRPr="00BB4224">
        <w:rPr>
          <w:lang w:val="fr-CA"/>
        </w:rPr>
        <w:t>Le représentant du GYBN a pris la parole également.</w:t>
      </w:r>
    </w:p>
    <w:p w14:paraId="0E516626" w14:textId="60790689" w:rsidR="00514C06" w:rsidRPr="00BB4224" w:rsidRDefault="00C96CBB" w:rsidP="00BB184E">
      <w:pPr>
        <w:pStyle w:val="Para10"/>
        <w:rPr>
          <w:lang w:val="fr-CA"/>
        </w:rPr>
      </w:pPr>
      <w:r w:rsidRPr="00BB4224">
        <w:rPr>
          <w:lang w:val="fr-CA"/>
        </w:rPr>
        <w:t>En plus</w:t>
      </w:r>
      <w:r w:rsidR="00514C06" w:rsidRPr="00BB4224">
        <w:rPr>
          <w:lang w:val="fr-CA"/>
        </w:rPr>
        <w:t xml:space="preserve"> </w:t>
      </w:r>
      <w:r w:rsidR="001119A0" w:rsidRPr="00BB4224">
        <w:rPr>
          <w:lang w:val="fr-CA"/>
        </w:rPr>
        <w:t>des déclarations</w:t>
      </w:r>
      <w:r w:rsidR="00AA7C76" w:rsidRPr="00BB4224">
        <w:rPr>
          <w:lang w:val="fr-CA"/>
        </w:rPr>
        <w:t xml:space="preserve"> pré</w:t>
      </w:r>
      <w:r w:rsidR="00514C06" w:rsidRPr="00BB4224">
        <w:rPr>
          <w:lang w:val="fr-CA"/>
        </w:rPr>
        <w:t>sent</w:t>
      </w:r>
      <w:r w:rsidR="00AA7C76" w:rsidRPr="00BB4224">
        <w:rPr>
          <w:lang w:val="fr-CA"/>
        </w:rPr>
        <w:t xml:space="preserve">ées </w:t>
      </w:r>
      <w:r w:rsidR="000A3AE6" w:rsidRPr="00BB4224">
        <w:rPr>
          <w:lang w:val="fr-CA"/>
        </w:rPr>
        <w:t>verbalement</w:t>
      </w:r>
      <w:r w:rsidR="000E71EF" w:rsidRPr="00BB4224">
        <w:rPr>
          <w:lang w:val="fr-CA"/>
        </w:rPr>
        <w:t xml:space="preserve"> par des observateurs</w:t>
      </w:r>
      <w:r w:rsidR="00514C06" w:rsidRPr="00BB4224">
        <w:rPr>
          <w:lang w:val="fr-CA"/>
        </w:rPr>
        <w:t xml:space="preserve">, </w:t>
      </w:r>
      <w:r w:rsidRPr="00BB4224">
        <w:rPr>
          <w:lang w:val="fr-CA"/>
        </w:rPr>
        <w:t>des déclarations écrites</w:t>
      </w:r>
      <w:r w:rsidR="00514C06" w:rsidRPr="00BB4224">
        <w:rPr>
          <w:lang w:val="fr-CA"/>
        </w:rPr>
        <w:t xml:space="preserve"> </w:t>
      </w:r>
      <w:r w:rsidR="00AA7C76" w:rsidRPr="00BB4224">
        <w:rPr>
          <w:lang w:val="fr-CA"/>
        </w:rPr>
        <w:t>ont été transmises également par l’Alliance de la CDB</w:t>
      </w:r>
      <w:r w:rsidR="00E8631A" w:rsidRPr="00BB4224">
        <w:rPr>
          <w:lang w:val="fr-CA"/>
        </w:rPr>
        <w:t xml:space="preserve">, </w:t>
      </w:r>
      <w:r w:rsidR="00451FD4" w:rsidRPr="00BB4224">
        <w:rPr>
          <w:lang w:val="fr-CA"/>
        </w:rPr>
        <w:t>l</w:t>
      </w:r>
      <w:r w:rsidR="006B6F99" w:rsidRPr="00BB4224">
        <w:rPr>
          <w:lang w:val="fr-CA"/>
        </w:rPr>
        <w:t xml:space="preserve">e </w:t>
      </w:r>
      <w:r w:rsidRPr="00BB4224">
        <w:rPr>
          <w:lang w:val="fr-CA"/>
        </w:rPr>
        <w:t>Caucus des femmes de la CDB</w:t>
      </w:r>
      <w:r w:rsidR="00E8631A" w:rsidRPr="00BB4224">
        <w:rPr>
          <w:lang w:val="fr-CA"/>
        </w:rPr>
        <w:t xml:space="preserve">, Client Earth, </w:t>
      </w:r>
      <w:r w:rsidR="00451FD4" w:rsidRPr="00BB4224">
        <w:rPr>
          <w:lang w:val="fr-CA"/>
        </w:rPr>
        <w:t>l’</w:t>
      </w:r>
      <w:r w:rsidR="00E8631A" w:rsidRPr="00BB4224">
        <w:rPr>
          <w:lang w:val="fr-CA"/>
        </w:rPr>
        <w:t xml:space="preserve">IIFB, </w:t>
      </w:r>
      <w:r w:rsidR="00451FD4" w:rsidRPr="00BB4224">
        <w:rPr>
          <w:lang w:val="fr-CA"/>
        </w:rPr>
        <w:t>la</w:t>
      </w:r>
      <w:r w:rsidR="006B6F99" w:rsidRPr="00BB4224">
        <w:rPr>
          <w:lang w:val="fr-CA"/>
        </w:rPr>
        <w:t xml:space="preserve"> </w:t>
      </w:r>
      <w:r w:rsidR="00E8631A" w:rsidRPr="00BB4224">
        <w:rPr>
          <w:lang w:val="fr-CA"/>
        </w:rPr>
        <w:t>New Wind Association, TWN,</w:t>
      </w:r>
      <w:r w:rsidR="00451FD4" w:rsidRPr="00BB4224">
        <w:rPr>
          <w:lang w:val="fr-CA"/>
        </w:rPr>
        <w:t xml:space="preserve"> le</w:t>
      </w:r>
      <w:r w:rsidR="00E8631A" w:rsidRPr="00BB4224">
        <w:rPr>
          <w:lang w:val="fr-CA"/>
        </w:rPr>
        <w:t xml:space="preserve"> </w:t>
      </w:r>
      <w:r w:rsidR="00386074" w:rsidRPr="00BB4224">
        <w:rPr>
          <w:lang w:val="fr-CA"/>
        </w:rPr>
        <w:t>Programme des Nations Unies pour l’environnement</w:t>
      </w:r>
      <w:r w:rsidR="000E71EF" w:rsidRPr="00BB4224">
        <w:rPr>
          <w:lang w:val="fr-CA"/>
        </w:rPr>
        <w:t>,</w:t>
      </w:r>
      <w:r w:rsidR="002335BA" w:rsidRPr="00BB4224">
        <w:rPr>
          <w:lang w:val="fr-CA"/>
        </w:rPr>
        <w:t xml:space="preserve"> et </w:t>
      </w:r>
      <w:r w:rsidR="00451FD4" w:rsidRPr="00BB4224">
        <w:rPr>
          <w:lang w:val="fr-CA"/>
        </w:rPr>
        <w:t>le</w:t>
      </w:r>
      <w:r w:rsidR="006B6F99" w:rsidRPr="00BB4224">
        <w:rPr>
          <w:lang w:val="fr-CA"/>
        </w:rPr>
        <w:t xml:space="preserve"> </w:t>
      </w:r>
      <w:r w:rsidR="00BF15E0" w:rsidRPr="00BB4224">
        <w:rPr>
          <w:lang w:val="fr-CA"/>
        </w:rPr>
        <w:t>World Business Council for Sustainable Development</w:t>
      </w:r>
      <w:r w:rsidR="000073C9" w:rsidRPr="00BB4224">
        <w:rPr>
          <w:lang w:val="fr-CA"/>
        </w:rPr>
        <w:t xml:space="preserve"> (WBCSD)</w:t>
      </w:r>
      <w:r w:rsidR="00451FD4" w:rsidRPr="00BB4224">
        <w:rPr>
          <w:lang w:val="fr-CA"/>
        </w:rPr>
        <w:t>,</w:t>
      </w:r>
      <w:r w:rsidR="002335BA" w:rsidRPr="00BB4224">
        <w:rPr>
          <w:lang w:val="fr-CA"/>
        </w:rPr>
        <w:t xml:space="preserve"> et </w:t>
      </w:r>
      <w:r w:rsidR="00386074" w:rsidRPr="00BB4224">
        <w:rPr>
          <w:lang w:val="fr-CA"/>
        </w:rPr>
        <w:t>ont été mises à disposition</w:t>
      </w:r>
      <w:r w:rsidR="008C0E3A" w:rsidRPr="00BB4224">
        <w:rPr>
          <w:lang w:val="fr-CA"/>
        </w:rPr>
        <w:t xml:space="preserve"> </w:t>
      </w:r>
      <w:r w:rsidR="00AA7C76" w:rsidRPr="00BB4224">
        <w:rPr>
          <w:lang w:val="fr-CA"/>
        </w:rPr>
        <w:t>sur la page</w:t>
      </w:r>
      <w:r w:rsidR="00066C64" w:rsidRPr="00BB4224">
        <w:rPr>
          <w:lang w:val="fr-CA"/>
        </w:rPr>
        <w:t xml:space="preserve"> web de la réunion</w:t>
      </w:r>
      <w:r w:rsidR="00514C06" w:rsidRPr="00BB4224">
        <w:rPr>
          <w:lang w:val="fr-CA"/>
        </w:rPr>
        <w:t>.</w:t>
      </w:r>
    </w:p>
    <w:p w14:paraId="61B9C3A8" w14:textId="0A225752" w:rsidR="00522F2A" w:rsidRPr="00BB4224" w:rsidRDefault="001119A0" w:rsidP="00BB184E">
      <w:pPr>
        <w:pStyle w:val="Para10"/>
        <w:rPr>
          <w:lang w:val="fr-CA"/>
        </w:rPr>
      </w:pPr>
      <w:r w:rsidRPr="00BB4224">
        <w:rPr>
          <w:lang w:val="fr-CA"/>
        </w:rPr>
        <w:t>Après un échange de vues</w:t>
      </w:r>
      <w:r w:rsidR="00514C06" w:rsidRPr="00BB4224">
        <w:rPr>
          <w:lang w:val="fr-CA"/>
        </w:rPr>
        <w:t xml:space="preserve">, </w:t>
      </w:r>
      <w:r w:rsidR="00066C64" w:rsidRPr="00BB4224">
        <w:rPr>
          <w:lang w:val="fr-CA"/>
        </w:rPr>
        <w:t>la présidente</w:t>
      </w:r>
      <w:r w:rsidR="00514C06" w:rsidRPr="00BB4224">
        <w:rPr>
          <w:lang w:val="fr-CA"/>
        </w:rPr>
        <w:t xml:space="preserve"> </w:t>
      </w:r>
      <w:r w:rsidR="00386074" w:rsidRPr="00BB4224">
        <w:rPr>
          <w:lang w:val="fr-CA"/>
        </w:rPr>
        <w:t>a constitué</w:t>
      </w:r>
      <w:r w:rsidR="00AA7C76" w:rsidRPr="00BB4224">
        <w:rPr>
          <w:lang w:val="fr-CA"/>
        </w:rPr>
        <w:t xml:space="preserve"> un</w:t>
      </w:r>
      <w:r w:rsidR="00514C06" w:rsidRPr="00BB4224">
        <w:rPr>
          <w:lang w:val="fr-CA"/>
        </w:rPr>
        <w:t xml:space="preserve"> </w:t>
      </w:r>
      <w:r w:rsidR="00386074" w:rsidRPr="00BB4224">
        <w:rPr>
          <w:lang w:val="fr-CA"/>
        </w:rPr>
        <w:t>groupe de contact</w:t>
      </w:r>
      <w:r w:rsidR="00A422B2">
        <w:rPr>
          <w:lang w:val="fr-CA"/>
        </w:rPr>
        <w:t xml:space="preserve">. </w:t>
      </w:r>
      <w:r w:rsidR="00514C06" w:rsidRPr="00BB4224">
        <w:rPr>
          <w:lang w:val="fr-CA"/>
        </w:rPr>
        <w:t xml:space="preserve"> </w:t>
      </w:r>
      <w:r w:rsidR="00A422B2" w:rsidRPr="00BB4224">
        <w:rPr>
          <w:lang w:val="fr-CA"/>
        </w:rPr>
        <w:t xml:space="preserve">M. Andrew Scott (Royaume-Uni) et Mme Gillian Guthrie (Jamaïque) agiront en qualité de coresponsables du groupe de </w:t>
      </w:r>
      <w:r w:rsidR="00A422B2" w:rsidRPr="00BB4224">
        <w:rPr>
          <w:lang w:val="fr-CA"/>
        </w:rPr>
        <w:lastRenderedPageBreak/>
        <w:t>contact</w:t>
      </w:r>
      <w:r w:rsidR="00A422B2">
        <w:rPr>
          <w:lang w:val="fr-CA"/>
        </w:rPr>
        <w:t xml:space="preserve"> chargé d’</w:t>
      </w:r>
      <w:r w:rsidR="00AA7C76" w:rsidRPr="00BB4224">
        <w:rPr>
          <w:lang w:val="fr-CA"/>
        </w:rPr>
        <w:t xml:space="preserve">examiner plus avant les </w:t>
      </w:r>
      <w:r w:rsidR="00386074" w:rsidRPr="00BB4224">
        <w:rPr>
          <w:lang w:val="fr-CA"/>
        </w:rPr>
        <w:t>élément</w:t>
      </w:r>
      <w:r w:rsidR="00AA7C76" w:rsidRPr="00BB4224">
        <w:rPr>
          <w:lang w:val="fr-CA"/>
        </w:rPr>
        <w:t>s du</w:t>
      </w:r>
      <w:r w:rsidR="00522F2A" w:rsidRPr="00BB4224">
        <w:rPr>
          <w:lang w:val="fr-CA"/>
        </w:rPr>
        <w:t xml:space="preserve"> </w:t>
      </w:r>
      <w:r w:rsidR="00386074" w:rsidRPr="00BB4224">
        <w:rPr>
          <w:lang w:val="fr-CA"/>
        </w:rPr>
        <w:t>projet de reco</w:t>
      </w:r>
      <w:r w:rsidR="00786ABD" w:rsidRPr="00BB4224">
        <w:rPr>
          <w:lang w:val="fr-CA"/>
        </w:rPr>
        <w:t>mmand</w:t>
      </w:r>
      <w:r w:rsidR="00AA7C76" w:rsidRPr="00BB4224">
        <w:rPr>
          <w:lang w:val="fr-CA"/>
        </w:rPr>
        <w:t>ation sur le</w:t>
      </w:r>
      <w:r w:rsidR="00514C06" w:rsidRPr="00BB4224">
        <w:rPr>
          <w:lang w:val="fr-CA"/>
        </w:rPr>
        <w:t xml:space="preserve"> </w:t>
      </w:r>
      <w:r w:rsidR="002335BA" w:rsidRPr="00BB4224">
        <w:rPr>
          <w:lang w:val="fr-CA"/>
        </w:rPr>
        <w:t>mécanisme</w:t>
      </w:r>
      <w:r w:rsidR="00AA7C76" w:rsidRPr="00BB4224">
        <w:rPr>
          <w:lang w:val="fr-CA"/>
        </w:rPr>
        <w:t xml:space="preserve"> d</w:t>
      </w:r>
      <w:r w:rsidR="002335BA" w:rsidRPr="00BB4224">
        <w:rPr>
          <w:lang w:val="fr-CA"/>
        </w:rPr>
        <w:t>’établissement des rapports</w:t>
      </w:r>
      <w:r w:rsidR="00514C06" w:rsidRPr="00BB4224">
        <w:rPr>
          <w:lang w:val="fr-CA"/>
        </w:rPr>
        <w:t xml:space="preserve">, </w:t>
      </w:r>
      <w:r w:rsidR="000E71EF" w:rsidRPr="00BB4224">
        <w:rPr>
          <w:lang w:val="fr-CA"/>
        </w:rPr>
        <w:t>d</w:t>
      </w:r>
      <w:r w:rsidR="00AA7C76" w:rsidRPr="00BB4224">
        <w:rPr>
          <w:lang w:val="fr-CA"/>
        </w:rPr>
        <w:t>’</w:t>
      </w:r>
      <w:r w:rsidR="002335BA" w:rsidRPr="00BB4224">
        <w:rPr>
          <w:lang w:val="fr-CA"/>
        </w:rPr>
        <w:t xml:space="preserve">évaluation et </w:t>
      </w:r>
      <w:r w:rsidR="000E71EF" w:rsidRPr="00BB4224">
        <w:rPr>
          <w:lang w:val="fr-CA"/>
        </w:rPr>
        <w:t>d’</w:t>
      </w:r>
      <w:r w:rsidR="002335BA" w:rsidRPr="00BB4224">
        <w:rPr>
          <w:lang w:val="fr-CA"/>
        </w:rPr>
        <w:t>examen</w:t>
      </w:r>
      <w:r w:rsidR="00AA7C76" w:rsidRPr="00BB4224">
        <w:rPr>
          <w:lang w:val="fr-CA"/>
        </w:rPr>
        <w:t xml:space="preserve"> de</w:t>
      </w:r>
      <w:r w:rsidR="00514C06" w:rsidRPr="00BB4224">
        <w:rPr>
          <w:lang w:val="fr-CA"/>
        </w:rPr>
        <w:t xml:space="preserve"> </w:t>
      </w:r>
      <w:r w:rsidR="002335BA" w:rsidRPr="00BB4224">
        <w:rPr>
          <w:lang w:val="fr-CA"/>
        </w:rPr>
        <w:t>l’application</w:t>
      </w:r>
      <w:r w:rsidR="00514C06" w:rsidRPr="00BB4224">
        <w:rPr>
          <w:lang w:val="fr-CA"/>
        </w:rPr>
        <w:t xml:space="preserve">. </w:t>
      </w:r>
    </w:p>
    <w:p w14:paraId="54234CAB" w14:textId="4F33052E" w:rsidR="00B402F4" w:rsidRPr="00B25AA0" w:rsidRDefault="001C3000" w:rsidP="00B25AA0">
      <w:pPr>
        <w:pStyle w:val="Para10"/>
        <w:rPr>
          <w:lang w:val="fr-CA"/>
        </w:rPr>
      </w:pPr>
      <w:r w:rsidRPr="00B25AA0">
        <w:rPr>
          <w:lang w:val="fr-CA"/>
        </w:rPr>
        <w:t xml:space="preserve">À la sixième séance </w:t>
      </w:r>
      <w:r w:rsidR="00A422B2" w:rsidRPr="00B25AA0">
        <w:rPr>
          <w:lang w:val="fr-CA"/>
        </w:rPr>
        <w:t>plénière</w:t>
      </w:r>
      <w:r w:rsidRPr="00B25AA0">
        <w:rPr>
          <w:lang w:val="fr-CA"/>
        </w:rPr>
        <w:t>, le 30 mai 2021, les coprésidents du gro</w:t>
      </w:r>
      <w:r w:rsidR="00B402F4" w:rsidRPr="00B25AA0">
        <w:rPr>
          <w:lang w:val="fr-CA"/>
        </w:rPr>
        <w:t>upe de contact ont présenté le</w:t>
      </w:r>
      <w:r w:rsidRPr="00B25AA0">
        <w:rPr>
          <w:lang w:val="fr-CA"/>
        </w:rPr>
        <w:t xml:space="preserve"> rapport sur les travaux du groupe. </w:t>
      </w:r>
      <w:r w:rsidR="00A422B2" w:rsidRPr="00B25AA0">
        <w:rPr>
          <w:lang w:val="fr-CA"/>
        </w:rPr>
        <w:t>Les résultats des délibérations du groupe sont reflétés dans</w:t>
      </w:r>
      <w:r w:rsidR="00B25AA0" w:rsidRPr="00B25AA0">
        <w:rPr>
          <w:lang w:val="fr-CA"/>
        </w:rPr>
        <w:t xml:space="preserve"> un projet de recommandation préparé par la présidente pour examen en plénière. Il contient quatre paragraphes sur </w:t>
      </w:r>
      <w:r w:rsidR="00B402F4" w:rsidRPr="00B25AA0">
        <w:rPr>
          <w:lang w:val="fr-CA"/>
        </w:rPr>
        <w:t>l’utilisation d’indicateurs dans les mécanismes d’établissement des rapports et</w:t>
      </w:r>
      <w:r w:rsidR="00D62F47" w:rsidRPr="00B25AA0">
        <w:rPr>
          <w:lang w:val="fr-CA"/>
        </w:rPr>
        <w:t xml:space="preserve"> d’examen de la Convention, qui </w:t>
      </w:r>
      <w:r w:rsidR="00605D19">
        <w:rPr>
          <w:lang w:val="fr-CA"/>
        </w:rPr>
        <w:t xml:space="preserve">reprennent le texte actuel d’un projet de recommandation sur la question adopté par </w:t>
      </w:r>
      <w:r w:rsidR="00B25AA0" w:rsidRPr="00B25AA0">
        <w:rPr>
          <w:lang w:val="fr-CA"/>
        </w:rPr>
        <w:t>l’Organe subsidiaire chargé de fournir des avis scientifiques, techniques et technologiques (CBD/SBSTTA/24/L.3)</w:t>
      </w:r>
      <w:r w:rsidR="00605D19">
        <w:rPr>
          <w:lang w:val="fr-CA"/>
        </w:rPr>
        <w:t>.</w:t>
      </w:r>
    </w:p>
    <w:p w14:paraId="23DBC4CF" w14:textId="26A4BBC1" w:rsidR="00D62F47" w:rsidRPr="00BB4224" w:rsidRDefault="00D62F47" w:rsidP="00B402F4">
      <w:pPr>
        <w:pStyle w:val="Para10"/>
        <w:rPr>
          <w:i/>
          <w:lang w:val="fr-CA"/>
        </w:rPr>
      </w:pPr>
      <w:r w:rsidRPr="00BB4224">
        <w:rPr>
          <w:i/>
          <w:lang w:val="fr-CA"/>
        </w:rPr>
        <w:t>[À compléter]</w:t>
      </w:r>
    </w:p>
    <w:p w14:paraId="2DDE7835" w14:textId="41EBFEC7" w:rsidR="00ED359C" w:rsidRPr="00BB4224" w:rsidRDefault="00786ABD" w:rsidP="00CA1FE1">
      <w:pPr>
        <w:pStyle w:val="Titre1"/>
        <w:ind w:left="1985" w:hanging="1134"/>
        <w:jc w:val="left"/>
        <w:rPr>
          <w:lang w:val="fr-CA"/>
        </w:rPr>
      </w:pPr>
      <w:bookmarkStart w:id="20" w:name="_Toc29288472"/>
      <w:r w:rsidRPr="00BB4224">
        <w:rPr>
          <w:lang w:val="fr-CA"/>
        </w:rPr>
        <w:t xml:space="preserve">POINT </w:t>
      </w:r>
      <w:r w:rsidR="00472300" w:rsidRPr="00BB4224">
        <w:rPr>
          <w:lang w:val="fr-CA"/>
        </w:rPr>
        <w:t>10</w:t>
      </w:r>
      <w:r w:rsidR="000337C7" w:rsidRPr="00BB4224">
        <w:rPr>
          <w:lang w:val="fr-CA"/>
        </w:rPr>
        <w:t>.</w:t>
      </w:r>
      <w:r w:rsidR="000337C7" w:rsidRPr="00BB4224">
        <w:rPr>
          <w:lang w:val="fr-CA"/>
        </w:rPr>
        <w:tab/>
      </w:r>
      <w:bookmarkEnd w:id="20"/>
      <w:r w:rsidR="002335BA" w:rsidRPr="00BB4224">
        <w:rPr>
          <w:lang w:val="fr-CA"/>
        </w:rPr>
        <w:t>Examen</w:t>
      </w:r>
      <w:r w:rsidR="0039747D" w:rsidRPr="00BB4224">
        <w:rPr>
          <w:lang w:val="fr-CA"/>
        </w:rPr>
        <w:t xml:space="preserve"> </w:t>
      </w:r>
      <w:r w:rsidR="000230F4" w:rsidRPr="00BB4224">
        <w:rPr>
          <w:lang w:val="fr-CA"/>
        </w:rPr>
        <w:t>de l’eff</w:t>
      </w:r>
      <w:r w:rsidR="000E71EF" w:rsidRPr="00BB4224">
        <w:rPr>
          <w:lang w:val="fr-CA"/>
        </w:rPr>
        <w:t>icacitÉ</w:t>
      </w:r>
      <w:r w:rsidR="0039747D" w:rsidRPr="00BB4224">
        <w:rPr>
          <w:lang w:val="fr-CA"/>
        </w:rPr>
        <w:t xml:space="preserve"> </w:t>
      </w:r>
      <w:r w:rsidR="000230F4" w:rsidRPr="00BB4224">
        <w:rPr>
          <w:lang w:val="fr-CA"/>
        </w:rPr>
        <w:t>des</w:t>
      </w:r>
      <w:r w:rsidR="001119A0" w:rsidRPr="00BB4224">
        <w:rPr>
          <w:lang w:val="fr-CA"/>
        </w:rPr>
        <w:t xml:space="preserve"> Pro</w:t>
      </w:r>
      <w:r w:rsidR="002335BA" w:rsidRPr="00BB4224">
        <w:rPr>
          <w:lang w:val="fr-CA"/>
        </w:rPr>
        <w:t>cessus</w:t>
      </w:r>
      <w:r w:rsidR="0039747D" w:rsidRPr="00BB4224">
        <w:rPr>
          <w:lang w:val="fr-CA"/>
        </w:rPr>
        <w:t xml:space="preserve"> </w:t>
      </w:r>
      <w:r w:rsidR="002335BA" w:rsidRPr="00BB4224">
        <w:rPr>
          <w:lang w:val="fr-CA"/>
        </w:rPr>
        <w:t>au titre de la</w:t>
      </w:r>
      <w:r w:rsidR="0039747D" w:rsidRPr="00BB4224">
        <w:rPr>
          <w:lang w:val="fr-CA"/>
        </w:rPr>
        <w:t xml:space="preserve"> Convention</w:t>
      </w:r>
      <w:r w:rsidR="002335BA" w:rsidRPr="00BB4224">
        <w:rPr>
          <w:lang w:val="fr-CA"/>
        </w:rPr>
        <w:t xml:space="preserve"> et </w:t>
      </w:r>
      <w:r w:rsidR="000230F4" w:rsidRPr="00BB4224">
        <w:rPr>
          <w:lang w:val="fr-CA"/>
        </w:rPr>
        <w:t>de ses</w:t>
      </w:r>
      <w:r w:rsidR="0039747D" w:rsidRPr="00BB4224">
        <w:rPr>
          <w:lang w:val="fr-CA"/>
        </w:rPr>
        <w:t xml:space="preserve"> </w:t>
      </w:r>
      <w:r w:rsidR="002335BA" w:rsidRPr="00BB4224">
        <w:rPr>
          <w:lang w:val="fr-CA"/>
        </w:rPr>
        <w:t>Protocoles</w:t>
      </w:r>
    </w:p>
    <w:p w14:paraId="61599609" w14:textId="382A5589" w:rsidR="00080E4B" w:rsidRPr="00BB4224" w:rsidRDefault="00D62F47" w:rsidP="00BB184E">
      <w:pPr>
        <w:pStyle w:val="Para10"/>
        <w:rPr>
          <w:lang w:val="fr-CA"/>
        </w:rPr>
      </w:pPr>
      <w:bookmarkStart w:id="21" w:name="_Toc29288473"/>
      <w:r w:rsidRPr="00BB4224">
        <w:rPr>
          <w:lang w:val="fr-CA"/>
        </w:rPr>
        <w:t xml:space="preserve">L’Organe subsidiaire a </w:t>
      </w:r>
      <w:r w:rsidR="006D3AAC">
        <w:rPr>
          <w:lang w:val="fr-CA"/>
        </w:rPr>
        <w:t>abordé</w:t>
      </w:r>
      <w:r w:rsidRPr="00BB4224">
        <w:rPr>
          <w:lang w:val="fr-CA"/>
        </w:rPr>
        <w:t xml:space="preserve"> le point 10 de l’ordre du jour à la cinquième séance </w:t>
      </w:r>
      <w:r w:rsidR="006D3AAC">
        <w:rPr>
          <w:lang w:val="fr-CA"/>
        </w:rPr>
        <w:t>plénière, le 29 </w:t>
      </w:r>
      <w:r w:rsidRPr="00BB4224">
        <w:rPr>
          <w:lang w:val="fr-CA"/>
        </w:rPr>
        <w:t xml:space="preserve">mai 2021. </w:t>
      </w:r>
      <w:r w:rsidR="00DF391A" w:rsidRPr="00BB4224">
        <w:rPr>
          <w:lang w:val="fr-CA"/>
        </w:rPr>
        <w:t>Pour l’examen de ce point, l’Organe subsidiaire était saisi d’une note de la Secrétaire exécutive sur l’examen de l’efficacité des processus au titre de la Convention et de ses protocoles (CBD/SBI/3/12), qui contenait un projet de recommandation.</w:t>
      </w:r>
    </w:p>
    <w:p w14:paraId="2AC1F3C3" w14:textId="26C40B12" w:rsidR="00DF391A" w:rsidRPr="00BB4224" w:rsidRDefault="00DF391A" w:rsidP="00BB184E">
      <w:pPr>
        <w:pStyle w:val="Para10"/>
        <w:rPr>
          <w:lang w:val="fr-CA"/>
        </w:rPr>
      </w:pPr>
      <w:r w:rsidRPr="00BB4224">
        <w:rPr>
          <w:lang w:val="fr-CA"/>
        </w:rPr>
        <w:t xml:space="preserve">Dans sa présentation du point, la Secrétaire exécutive a rappelé que ce point avait été examiné lors de la séance informelle du 14 mars 2021, au cours de laquelle six Parties et groupes régionaux et trois observateurs ont fait des déclarations, et une déclaration supplémentaire </w:t>
      </w:r>
      <w:r w:rsidR="005A1506" w:rsidRPr="00BB4224">
        <w:rPr>
          <w:lang w:val="fr-CA"/>
        </w:rPr>
        <w:t xml:space="preserve">écrite </w:t>
      </w:r>
      <w:r w:rsidRPr="00BB4224">
        <w:rPr>
          <w:lang w:val="fr-CA"/>
        </w:rPr>
        <w:t xml:space="preserve">a été </w:t>
      </w:r>
      <w:r w:rsidR="005A1506" w:rsidRPr="00BB4224">
        <w:rPr>
          <w:lang w:val="fr-CA"/>
        </w:rPr>
        <w:t>reçue.</w:t>
      </w:r>
    </w:p>
    <w:p w14:paraId="77350020" w14:textId="4BED0387" w:rsidR="005A1506" w:rsidRPr="00BB4224" w:rsidRDefault="005A1506" w:rsidP="00BB184E">
      <w:pPr>
        <w:pStyle w:val="Para10"/>
        <w:rPr>
          <w:lang w:val="fr-CA"/>
        </w:rPr>
      </w:pPr>
      <w:r w:rsidRPr="00BB4224">
        <w:rPr>
          <w:lang w:val="fr-CA"/>
        </w:rPr>
        <w:t xml:space="preserve">Une déclaration régionale a été faite par le représentant de l’Égypte (au nom du Groupe </w:t>
      </w:r>
      <w:r w:rsidR="003B683C" w:rsidRPr="00BB4224">
        <w:rPr>
          <w:lang w:val="fr-CA"/>
        </w:rPr>
        <w:t>des États d’Afrique</w:t>
      </w:r>
      <w:r w:rsidRPr="00BB4224">
        <w:rPr>
          <w:lang w:val="fr-CA"/>
        </w:rPr>
        <w:t>).</w:t>
      </w:r>
    </w:p>
    <w:p w14:paraId="1F113293" w14:textId="733CCE5E" w:rsidR="005A1506" w:rsidRPr="00BB4224" w:rsidRDefault="005A1506" w:rsidP="00BB184E">
      <w:pPr>
        <w:pStyle w:val="Para10"/>
        <w:rPr>
          <w:lang w:val="fr-CA"/>
        </w:rPr>
      </w:pPr>
      <w:r w:rsidRPr="00BB4224">
        <w:rPr>
          <w:lang w:val="fr-CA"/>
        </w:rPr>
        <w:t>Les représentants des pays suivants ont fait une déclaration : Argentine, Brésil, Pérou, Malaisie et Royaume-Uni.</w:t>
      </w:r>
    </w:p>
    <w:p w14:paraId="56D2C237" w14:textId="6D9E230B" w:rsidR="005A1506" w:rsidRDefault="005A1506" w:rsidP="00BB184E">
      <w:pPr>
        <w:pStyle w:val="Para10"/>
        <w:rPr>
          <w:lang w:val="fr-CA"/>
        </w:rPr>
      </w:pPr>
      <w:r w:rsidRPr="00BB4224">
        <w:rPr>
          <w:lang w:val="fr-CA"/>
        </w:rPr>
        <w:t>En plus des déclarations verbales, une déclaration écrite</w:t>
      </w:r>
      <w:r w:rsidR="00320DA0" w:rsidRPr="00BB4224">
        <w:rPr>
          <w:lang w:val="fr-CA"/>
        </w:rPr>
        <w:t xml:space="preserve"> a été </w:t>
      </w:r>
      <w:r w:rsidR="00FE4B89" w:rsidRPr="00BB4224">
        <w:rPr>
          <w:lang w:val="fr-CA"/>
        </w:rPr>
        <w:t>transmise</w:t>
      </w:r>
      <w:r w:rsidR="00320DA0" w:rsidRPr="00BB4224">
        <w:rPr>
          <w:lang w:val="fr-CA"/>
        </w:rPr>
        <w:t xml:space="preserve"> par l’Union européenne (au nom de l’Union européenne et ses États membres) et publiée sur la page Web de la réunion.</w:t>
      </w:r>
    </w:p>
    <w:p w14:paraId="64F7D633" w14:textId="4FCE44F2" w:rsidR="006D3AAC" w:rsidRPr="006D3AAC" w:rsidRDefault="006D3AAC" w:rsidP="006D3AAC">
      <w:pPr>
        <w:pStyle w:val="Para10"/>
        <w:rPr>
          <w:lang w:val="fr-CA"/>
        </w:rPr>
      </w:pPr>
      <w:r w:rsidRPr="00BB4224">
        <w:rPr>
          <w:lang w:val="fr-CA"/>
        </w:rPr>
        <w:t xml:space="preserve">Le représentant de </w:t>
      </w:r>
      <w:r>
        <w:rPr>
          <w:lang w:val="fr-CA"/>
        </w:rPr>
        <w:t>TWN</w:t>
      </w:r>
      <w:r w:rsidRPr="00BB4224">
        <w:rPr>
          <w:lang w:val="fr-CA"/>
        </w:rPr>
        <w:t xml:space="preserve"> a également fait une déclaration.</w:t>
      </w:r>
    </w:p>
    <w:p w14:paraId="3259E681" w14:textId="097A6439" w:rsidR="00320DA0" w:rsidRPr="00BB4224" w:rsidRDefault="00320DA0" w:rsidP="00BB184E">
      <w:pPr>
        <w:pStyle w:val="Para10"/>
        <w:rPr>
          <w:lang w:val="fr-CA"/>
        </w:rPr>
      </w:pPr>
      <w:r w:rsidRPr="00BB4224">
        <w:rPr>
          <w:lang w:val="fr-CA"/>
        </w:rPr>
        <w:t>L’IIFB a également présenté une déclaration écrite.</w:t>
      </w:r>
    </w:p>
    <w:p w14:paraId="4FD3C005" w14:textId="1D154FE0" w:rsidR="00320DA0" w:rsidRPr="00BB4224" w:rsidRDefault="006D3AAC" w:rsidP="00BB184E">
      <w:pPr>
        <w:pStyle w:val="Para10"/>
        <w:rPr>
          <w:lang w:val="fr-CA"/>
        </w:rPr>
      </w:pPr>
      <w:r>
        <w:rPr>
          <w:lang w:val="fr-CA"/>
        </w:rPr>
        <w:t xml:space="preserve">La présidente a indiqué que les représentants </w:t>
      </w:r>
      <w:r w:rsidR="00320DA0" w:rsidRPr="00BB4224">
        <w:rPr>
          <w:lang w:val="fr-CA"/>
        </w:rPr>
        <w:t xml:space="preserve">des Parties suivantes </w:t>
      </w:r>
      <w:r>
        <w:rPr>
          <w:lang w:val="fr-CA"/>
        </w:rPr>
        <w:t xml:space="preserve">avaient transmis leurs </w:t>
      </w:r>
      <w:r w:rsidR="00320DA0" w:rsidRPr="00BB4224">
        <w:rPr>
          <w:lang w:val="fr-CA"/>
        </w:rPr>
        <w:t>observations en utilisant la fo</w:t>
      </w:r>
      <w:r w:rsidR="003B683C" w:rsidRPr="00BB4224">
        <w:rPr>
          <w:lang w:val="fr-CA"/>
        </w:rPr>
        <w:t xml:space="preserve">nction de clavardage </w:t>
      </w:r>
      <w:r w:rsidR="00320DA0" w:rsidRPr="00BB4224">
        <w:rPr>
          <w:lang w:val="fr-CA"/>
        </w:rPr>
        <w:t xml:space="preserve">: Australie, Chili, Colombie, </w:t>
      </w:r>
      <w:r w:rsidR="00BE6807" w:rsidRPr="00BB4224">
        <w:rPr>
          <w:lang w:val="fr-CA"/>
        </w:rPr>
        <w:t>Japon</w:t>
      </w:r>
      <w:r w:rsidR="00BE6807">
        <w:rPr>
          <w:lang w:val="fr-CA"/>
        </w:rPr>
        <w:t>,</w:t>
      </w:r>
      <w:r w:rsidR="00BE6807" w:rsidRPr="00BB4224">
        <w:rPr>
          <w:lang w:val="fr-CA"/>
        </w:rPr>
        <w:t xml:space="preserve"> et </w:t>
      </w:r>
      <w:r w:rsidR="00BE6807">
        <w:rPr>
          <w:lang w:val="fr-CA"/>
        </w:rPr>
        <w:t xml:space="preserve">Mexique et </w:t>
      </w:r>
      <w:r w:rsidR="00320DA0" w:rsidRPr="00BB4224">
        <w:rPr>
          <w:lang w:val="fr-CA"/>
        </w:rPr>
        <w:t>Union européenne</w:t>
      </w:r>
      <w:r w:rsidR="00BE6807">
        <w:rPr>
          <w:lang w:val="fr-CA"/>
        </w:rPr>
        <w:t xml:space="preserve"> (au nom de ses États membres)</w:t>
      </w:r>
      <w:r w:rsidR="00320DA0" w:rsidRPr="00BB4224">
        <w:rPr>
          <w:lang w:val="fr-CA"/>
        </w:rPr>
        <w:t>.</w:t>
      </w:r>
    </w:p>
    <w:p w14:paraId="6BD5D530" w14:textId="036A1DD3" w:rsidR="00320DA0" w:rsidRPr="00BB4224" w:rsidRDefault="00AA1D77" w:rsidP="00BB184E">
      <w:pPr>
        <w:pStyle w:val="Para10"/>
        <w:rPr>
          <w:lang w:val="fr-CA"/>
        </w:rPr>
      </w:pPr>
      <w:r w:rsidRPr="00BB4224">
        <w:rPr>
          <w:lang w:val="fr-CA"/>
        </w:rPr>
        <w:t>Après l’échange de points de vue, la présidente a</w:t>
      </w:r>
      <w:r w:rsidR="00C27702">
        <w:rPr>
          <w:lang w:val="fr-CA"/>
        </w:rPr>
        <w:t xml:space="preserve"> indiqué qu’elle préparerait un projet de recommandation</w:t>
      </w:r>
      <w:r w:rsidRPr="00BB4224">
        <w:rPr>
          <w:lang w:val="fr-CA"/>
        </w:rPr>
        <w:t xml:space="preserve"> révisé pour examen par l’Organe subsidiaire, en tenant compte des points de vue exprimés verbal</w:t>
      </w:r>
      <w:r w:rsidR="00A7579B">
        <w:rPr>
          <w:lang w:val="fr-CA"/>
        </w:rPr>
        <w:t>ement par les Parties ou appuyé</w:t>
      </w:r>
      <w:r w:rsidRPr="00BB4224">
        <w:rPr>
          <w:lang w:val="fr-CA"/>
        </w:rPr>
        <w:t>s par celles-ci et des observations écrites reçues</w:t>
      </w:r>
      <w:r w:rsidR="00C27702">
        <w:rPr>
          <w:lang w:val="fr-CA"/>
        </w:rPr>
        <w:t xml:space="preserve"> au cours de la séance informelle du mois de mars et à la présente réunion</w:t>
      </w:r>
      <w:r w:rsidRPr="00BB4224">
        <w:rPr>
          <w:lang w:val="fr-CA"/>
        </w:rPr>
        <w:t>.</w:t>
      </w:r>
    </w:p>
    <w:p w14:paraId="49D49FA0" w14:textId="002FDF4E" w:rsidR="00CE691F" w:rsidRPr="00BB4224" w:rsidRDefault="00CE691F" w:rsidP="00BB184E">
      <w:pPr>
        <w:pStyle w:val="Para10"/>
        <w:rPr>
          <w:i/>
          <w:lang w:val="fr-CA"/>
        </w:rPr>
      </w:pPr>
      <w:r w:rsidRPr="00BB4224">
        <w:rPr>
          <w:i/>
          <w:lang w:val="fr-CA"/>
        </w:rPr>
        <w:t>[À compléter]</w:t>
      </w:r>
    </w:p>
    <w:p w14:paraId="1FEB4D22" w14:textId="439AF1C5" w:rsidR="00AF13F8" w:rsidRPr="00BB4224" w:rsidRDefault="00786ABD" w:rsidP="000230F4">
      <w:pPr>
        <w:pStyle w:val="Titre1"/>
        <w:ind w:left="1985" w:hanging="1134"/>
        <w:jc w:val="left"/>
        <w:rPr>
          <w:lang w:val="fr-CA"/>
        </w:rPr>
      </w:pPr>
      <w:r w:rsidRPr="00BB4224">
        <w:rPr>
          <w:bCs/>
          <w:lang w:val="fr-CA"/>
        </w:rPr>
        <w:t xml:space="preserve">POINT </w:t>
      </w:r>
      <w:r w:rsidR="00AF13F8" w:rsidRPr="00BB4224">
        <w:rPr>
          <w:bCs/>
          <w:lang w:val="fr-CA"/>
        </w:rPr>
        <w:t>11.</w:t>
      </w:r>
      <w:r w:rsidR="00CA1FE1" w:rsidRPr="00BB4224">
        <w:rPr>
          <w:bCs/>
          <w:lang w:val="fr-CA"/>
        </w:rPr>
        <w:tab/>
      </w:r>
      <w:r w:rsidR="001C34F2" w:rsidRPr="00BB4224">
        <w:rPr>
          <w:bCs/>
          <w:lang w:val="fr-CA"/>
        </w:rPr>
        <w:t>IntÉ</w:t>
      </w:r>
      <w:r w:rsidR="002335BA" w:rsidRPr="00BB4224">
        <w:rPr>
          <w:bCs/>
          <w:lang w:val="fr-CA"/>
        </w:rPr>
        <w:t>gration</w:t>
      </w:r>
      <w:r w:rsidR="000230F4" w:rsidRPr="00BB4224">
        <w:rPr>
          <w:bCs/>
          <w:lang w:val="fr-CA"/>
        </w:rPr>
        <w:t xml:space="preserve"> de la </w:t>
      </w:r>
      <w:r w:rsidR="001C34F2" w:rsidRPr="00BB4224">
        <w:rPr>
          <w:bCs/>
          <w:lang w:val="fr-CA"/>
        </w:rPr>
        <w:t>biodiversitÉ</w:t>
      </w:r>
      <w:r w:rsidR="00AF13F8" w:rsidRPr="00BB4224">
        <w:rPr>
          <w:bCs/>
          <w:lang w:val="fr-CA"/>
        </w:rPr>
        <w:t xml:space="preserve"> </w:t>
      </w:r>
      <w:r w:rsidR="002335BA" w:rsidRPr="00BB4224">
        <w:rPr>
          <w:bCs/>
          <w:lang w:val="fr-CA"/>
        </w:rPr>
        <w:t>dans et entre</w:t>
      </w:r>
      <w:r w:rsidR="00AF13F8" w:rsidRPr="00BB4224">
        <w:rPr>
          <w:bCs/>
          <w:lang w:val="fr-CA"/>
        </w:rPr>
        <w:t xml:space="preserve"> </w:t>
      </w:r>
      <w:r w:rsidR="000230F4" w:rsidRPr="00BB4224">
        <w:rPr>
          <w:bCs/>
          <w:lang w:val="fr-CA"/>
        </w:rPr>
        <w:t xml:space="preserve">les </w:t>
      </w:r>
      <w:r w:rsidR="002335BA" w:rsidRPr="00BB4224">
        <w:rPr>
          <w:bCs/>
          <w:lang w:val="fr-CA"/>
        </w:rPr>
        <w:t xml:space="preserve">secteurs et autres </w:t>
      </w:r>
      <w:r w:rsidR="001C34F2" w:rsidRPr="00BB4224">
        <w:rPr>
          <w:bCs/>
          <w:lang w:val="fr-CA"/>
        </w:rPr>
        <w:t>mesures stratÉ</w:t>
      </w:r>
      <w:r w:rsidR="002335BA" w:rsidRPr="00BB4224">
        <w:rPr>
          <w:bCs/>
          <w:lang w:val="fr-CA"/>
        </w:rPr>
        <w:t>giques</w:t>
      </w:r>
      <w:r w:rsidR="000230F4" w:rsidRPr="00BB4224">
        <w:rPr>
          <w:bCs/>
          <w:lang w:val="fr-CA"/>
        </w:rPr>
        <w:t xml:space="preserve"> pour </w:t>
      </w:r>
      <w:r w:rsidR="002335BA" w:rsidRPr="00BB4224">
        <w:rPr>
          <w:bCs/>
          <w:lang w:val="fr-CA"/>
        </w:rPr>
        <w:t>renforcer</w:t>
      </w:r>
      <w:r w:rsidR="00AF13F8" w:rsidRPr="00BB4224">
        <w:rPr>
          <w:bCs/>
          <w:lang w:val="fr-CA"/>
        </w:rPr>
        <w:t xml:space="preserve"> </w:t>
      </w:r>
      <w:r w:rsidR="002335BA" w:rsidRPr="00BB4224">
        <w:rPr>
          <w:bCs/>
          <w:lang w:val="fr-CA"/>
        </w:rPr>
        <w:t>l’application</w:t>
      </w:r>
    </w:p>
    <w:p w14:paraId="3F9E67FD" w14:textId="7C3B1AA7" w:rsidR="00AF13F8" w:rsidRPr="00BB4224" w:rsidRDefault="003B683C" w:rsidP="00BB184E">
      <w:pPr>
        <w:pStyle w:val="Para10"/>
        <w:rPr>
          <w:lang w:val="fr-CA"/>
        </w:rPr>
      </w:pPr>
      <w:r w:rsidRPr="00BB4224">
        <w:rPr>
          <w:lang w:val="fr-CA"/>
        </w:rPr>
        <w:t>L’Organe subsidiaire</w:t>
      </w:r>
      <w:r w:rsidR="00903210" w:rsidRPr="00BB4224">
        <w:rPr>
          <w:lang w:val="fr-CA"/>
        </w:rPr>
        <w:t xml:space="preserve"> a </w:t>
      </w:r>
      <w:r w:rsidR="00C27702">
        <w:rPr>
          <w:lang w:val="fr-CA"/>
        </w:rPr>
        <w:t>abordé</w:t>
      </w:r>
      <w:r w:rsidR="00903210" w:rsidRPr="00BB4224">
        <w:rPr>
          <w:lang w:val="fr-CA"/>
        </w:rPr>
        <w:t xml:space="preserve"> le point 11 de l’ordre du jour à la quat</w:t>
      </w:r>
      <w:r w:rsidR="009D46B8">
        <w:rPr>
          <w:lang w:val="fr-CA"/>
        </w:rPr>
        <w:t>rième séance plénière</w:t>
      </w:r>
      <w:r w:rsidR="00903210" w:rsidRPr="00BB4224">
        <w:rPr>
          <w:lang w:val="fr-CA"/>
        </w:rPr>
        <w:t>, le 28 mai 2021. Pour cet examen du point, l’Orga</w:t>
      </w:r>
      <w:r w:rsidR="00E307BA" w:rsidRPr="00BB4224">
        <w:rPr>
          <w:lang w:val="fr-CA"/>
        </w:rPr>
        <w:t>n</w:t>
      </w:r>
      <w:r w:rsidR="00903210" w:rsidRPr="00BB4224">
        <w:rPr>
          <w:lang w:val="fr-CA"/>
        </w:rPr>
        <w:t xml:space="preserve">e subsidiaire était </w:t>
      </w:r>
      <w:r w:rsidR="00E307BA" w:rsidRPr="00BB4224">
        <w:rPr>
          <w:lang w:val="fr-CA"/>
        </w:rPr>
        <w:t>saisi</w:t>
      </w:r>
      <w:r w:rsidR="00903210" w:rsidRPr="00BB4224">
        <w:rPr>
          <w:lang w:val="fr-CA"/>
        </w:rPr>
        <w:t xml:space="preserve"> des notes de la Secrétaire exécutive sur l’intégration de la biodiversité aux secteurs et à l’échelle </w:t>
      </w:r>
      <w:r w:rsidR="00FE4B89" w:rsidRPr="00BB4224">
        <w:rPr>
          <w:lang w:val="fr-CA"/>
        </w:rPr>
        <w:t>des secteurs</w:t>
      </w:r>
      <w:r w:rsidR="00903210" w:rsidRPr="00BB4224">
        <w:rPr>
          <w:lang w:val="fr-CA"/>
        </w:rPr>
        <w:t xml:space="preserve"> et autres mesures stratégiques pour améliorer la mise en œuvre : l’approche à long terme </w:t>
      </w:r>
      <w:r w:rsidR="00FE4B89" w:rsidRPr="00BB4224">
        <w:rPr>
          <w:lang w:val="fr-CA"/>
        </w:rPr>
        <w:t>de</w:t>
      </w:r>
      <w:r w:rsidR="00903210" w:rsidRPr="00BB4224">
        <w:rPr>
          <w:lang w:val="fr-CA"/>
        </w:rPr>
        <w:t xml:space="preserve"> l’intégration (CBD/SBI/3/13), comprenant un projet de recommandation; et un plan d’action pour l’</w:t>
      </w:r>
      <w:r w:rsidR="00E307BA" w:rsidRPr="00BB4224">
        <w:rPr>
          <w:lang w:val="fr-CA"/>
        </w:rPr>
        <w:t>intégrati</w:t>
      </w:r>
      <w:r w:rsidR="00903210" w:rsidRPr="00BB4224">
        <w:rPr>
          <w:lang w:val="fr-CA"/>
        </w:rPr>
        <w:t xml:space="preserve">on à long terme de la </w:t>
      </w:r>
      <w:r w:rsidR="00E307BA" w:rsidRPr="00BB4224">
        <w:rPr>
          <w:lang w:val="fr-CA"/>
        </w:rPr>
        <w:t xml:space="preserve">diversité biologique (CBD/SBI/3//13/Add.1). Il a également été saisi des documents informatifs </w:t>
      </w:r>
      <w:r w:rsidR="006946AD">
        <w:rPr>
          <w:lang w:val="fr-CA"/>
        </w:rPr>
        <w:t xml:space="preserve">suivants </w:t>
      </w:r>
      <w:r w:rsidR="00E307BA" w:rsidRPr="00BB4224">
        <w:rPr>
          <w:lang w:val="fr-CA"/>
        </w:rPr>
        <w:t xml:space="preserve">: </w:t>
      </w:r>
      <w:r w:rsidR="006946AD">
        <w:rPr>
          <w:lang w:val="fr-CA"/>
        </w:rPr>
        <w:t>a) une compilation des sources d’information pertinentes pour le</w:t>
      </w:r>
      <w:r w:rsidR="00E307BA" w:rsidRPr="00BB4224">
        <w:rPr>
          <w:lang w:val="fr-CA"/>
        </w:rPr>
        <w:t xml:space="preserve"> plan d’action pour l’intégration à long ter</w:t>
      </w:r>
      <w:r w:rsidR="006946AD">
        <w:rPr>
          <w:lang w:val="fr-CA"/>
        </w:rPr>
        <w:t xml:space="preserve">me de la diversité </w:t>
      </w:r>
      <w:r w:rsidR="006946AD">
        <w:rPr>
          <w:lang w:val="fr-CA"/>
        </w:rPr>
        <w:lastRenderedPageBreak/>
        <w:t>biologique (CBD/SBI/3/INF/21); b) un rapport de la FAO sur les</w:t>
      </w:r>
      <w:r w:rsidR="00E307BA" w:rsidRPr="00BB4224">
        <w:rPr>
          <w:lang w:val="fr-CA"/>
        </w:rPr>
        <w:t xml:space="preserve"> progrès </w:t>
      </w:r>
      <w:r w:rsidR="006946AD">
        <w:rPr>
          <w:lang w:val="fr-CA"/>
        </w:rPr>
        <w:t>dans</w:t>
      </w:r>
      <w:r w:rsidR="00E307BA" w:rsidRPr="00BB4224">
        <w:rPr>
          <w:lang w:val="fr-CA"/>
        </w:rPr>
        <w:t xml:space="preserve"> l’</w:t>
      </w:r>
      <w:r w:rsidR="00CE691F" w:rsidRPr="00BB4224">
        <w:rPr>
          <w:lang w:val="fr-CA"/>
        </w:rPr>
        <w:t>intégration</w:t>
      </w:r>
      <w:r w:rsidR="00E307BA" w:rsidRPr="00BB4224">
        <w:rPr>
          <w:lang w:val="fr-CA"/>
        </w:rPr>
        <w:t xml:space="preserve"> de la diversité biologique à l’</w:t>
      </w:r>
      <w:r w:rsidR="00F71C44">
        <w:rPr>
          <w:lang w:val="fr-CA"/>
        </w:rPr>
        <w:t>échelle des secteurs agricoles</w:t>
      </w:r>
      <w:r w:rsidR="00E307BA" w:rsidRPr="00BB4224">
        <w:rPr>
          <w:lang w:val="fr-CA"/>
        </w:rPr>
        <w:t xml:space="preserve"> (CBD/SBI/3/INF/6</w:t>
      </w:r>
      <w:r w:rsidR="007B19A6" w:rsidRPr="00BB4224">
        <w:rPr>
          <w:lang w:val="fr-CA"/>
        </w:rPr>
        <w:t>)</w:t>
      </w:r>
      <w:r w:rsidR="006946AD">
        <w:rPr>
          <w:lang w:val="fr-CA"/>
        </w:rPr>
        <w:t>;</w:t>
      </w:r>
      <w:r w:rsidR="007B19A6" w:rsidRPr="00BB4224">
        <w:rPr>
          <w:lang w:val="fr-CA"/>
        </w:rPr>
        <w:t xml:space="preserve"> et </w:t>
      </w:r>
      <w:r w:rsidR="006946AD">
        <w:rPr>
          <w:lang w:val="fr-CA"/>
        </w:rPr>
        <w:t xml:space="preserve">c) un rapport sur l’expérience du gouvernement infranational en </w:t>
      </w:r>
      <w:r w:rsidR="00E307BA" w:rsidRPr="00BB4224">
        <w:rPr>
          <w:lang w:val="fr-CA"/>
        </w:rPr>
        <w:t>intégration de la diversité biologique (CBD/SBI/3/INF/6).</w:t>
      </w:r>
    </w:p>
    <w:p w14:paraId="7C4E834B" w14:textId="05941A5E" w:rsidR="00545D43" w:rsidRPr="00BB4224" w:rsidRDefault="00CE691F" w:rsidP="00BB184E">
      <w:pPr>
        <w:pStyle w:val="Para10"/>
        <w:rPr>
          <w:lang w:val="fr-CA"/>
        </w:rPr>
      </w:pPr>
      <w:r w:rsidRPr="00BB4224">
        <w:rPr>
          <w:lang w:val="fr-CA"/>
        </w:rPr>
        <w:t xml:space="preserve">L’Organe subsidiaire a également été </w:t>
      </w:r>
      <w:r w:rsidR="00E56A0C" w:rsidRPr="00BB4224">
        <w:rPr>
          <w:lang w:val="fr-CA"/>
        </w:rPr>
        <w:t xml:space="preserve">saisi </w:t>
      </w:r>
      <w:r w:rsidRPr="00BB4224">
        <w:rPr>
          <w:lang w:val="fr-CA"/>
        </w:rPr>
        <w:t>d’un</w:t>
      </w:r>
      <w:r w:rsidR="00E56A0C" w:rsidRPr="00BB4224">
        <w:rPr>
          <w:lang w:val="fr-CA"/>
        </w:rPr>
        <w:t>e</w:t>
      </w:r>
      <w:r w:rsidRPr="00BB4224">
        <w:rPr>
          <w:lang w:val="fr-CA"/>
        </w:rPr>
        <w:t xml:space="preserve"> </w:t>
      </w:r>
      <w:r w:rsidR="00E56A0C" w:rsidRPr="00BB4224">
        <w:rPr>
          <w:lang w:val="fr-CA"/>
        </w:rPr>
        <w:t>déclaration</w:t>
      </w:r>
      <w:r w:rsidRPr="00BB4224">
        <w:rPr>
          <w:lang w:val="fr-CA"/>
        </w:rPr>
        <w:t xml:space="preserve"> du Royaume-Uni sur l’engagement des gouvernements infranationaux, des villes et des autres autorités locales</w:t>
      </w:r>
      <w:r w:rsidR="00E56A0C" w:rsidRPr="00BB4224">
        <w:rPr>
          <w:lang w:val="fr-CA"/>
        </w:rPr>
        <w:t>,</w:t>
      </w:r>
      <w:r w:rsidRPr="00BB4224">
        <w:rPr>
          <w:lang w:val="fr-CA"/>
        </w:rPr>
        <w:t xml:space="preserve"> et d’une note de la Secrétaire exécutive compilant les principaux éléments de </w:t>
      </w:r>
      <w:r w:rsidR="00E56A0C" w:rsidRPr="00BB4224">
        <w:rPr>
          <w:lang w:val="fr-CA"/>
        </w:rPr>
        <w:t>la déclaration</w:t>
      </w:r>
      <w:r w:rsidRPr="00BB4224">
        <w:rPr>
          <w:lang w:val="fr-CA"/>
        </w:rPr>
        <w:t>, dont un proj</w:t>
      </w:r>
      <w:r w:rsidR="00545D43" w:rsidRPr="00BB4224">
        <w:rPr>
          <w:lang w:val="fr-CA"/>
        </w:rPr>
        <w:t>et de recommandati</w:t>
      </w:r>
      <w:r w:rsidRPr="00BB4224">
        <w:rPr>
          <w:lang w:val="fr-CA"/>
        </w:rPr>
        <w:t>on préparé par le gouverne</w:t>
      </w:r>
      <w:r w:rsidR="00545D43" w:rsidRPr="00BB4224">
        <w:rPr>
          <w:lang w:val="fr-CA"/>
        </w:rPr>
        <w:t>m</w:t>
      </w:r>
      <w:r w:rsidRPr="00BB4224">
        <w:rPr>
          <w:lang w:val="fr-CA"/>
        </w:rPr>
        <w:t xml:space="preserve">ent écossais et ses partenaires du « processus d’Édimbourg ». </w:t>
      </w:r>
      <w:r w:rsidR="00545D43" w:rsidRPr="00BB4224">
        <w:rPr>
          <w:lang w:val="fr-CA"/>
        </w:rPr>
        <w:t>Il a aussi été saisi</w:t>
      </w:r>
      <w:r w:rsidRPr="00BB4224">
        <w:rPr>
          <w:lang w:val="fr-CA"/>
        </w:rPr>
        <w:t xml:space="preserve"> de documents informatifs sur le processus d’Édimbourg pour les </w:t>
      </w:r>
      <w:r w:rsidR="00545D43" w:rsidRPr="00BB4224">
        <w:rPr>
          <w:lang w:val="fr-CA"/>
        </w:rPr>
        <w:t>g</w:t>
      </w:r>
      <w:r w:rsidRPr="00BB4224">
        <w:rPr>
          <w:lang w:val="fr-CA"/>
        </w:rPr>
        <w:t>ouvernements infranationaux et locaux sur l’</w:t>
      </w:r>
      <w:r w:rsidR="00545D43" w:rsidRPr="00BB4224">
        <w:rPr>
          <w:lang w:val="fr-CA"/>
        </w:rPr>
        <w:t>élaborati</w:t>
      </w:r>
      <w:r w:rsidRPr="00BB4224">
        <w:rPr>
          <w:lang w:val="fr-CA"/>
        </w:rPr>
        <w:t>on du cadre mondial de la biodiversité pour l'après-2020 : déclarati</w:t>
      </w:r>
      <w:r w:rsidR="006946AD">
        <w:rPr>
          <w:lang w:val="fr-CA"/>
        </w:rPr>
        <w:t>on d’Édimbourg (CBD/SBI/3/INF/25</w:t>
      </w:r>
      <w:r w:rsidRPr="00BB4224">
        <w:rPr>
          <w:lang w:val="fr-CA"/>
        </w:rPr>
        <w:t xml:space="preserve">) et du processus d’Édimbourg </w:t>
      </w:r>
      <w:r w:rsidR="00545D43" w:rsidRPr="00BB4224">
        <w:rPr>
          <w:lang w:val="fr-CA"/>
        </w:rPr>
        <w:t xml:space="preserve">pour les gouvernements infranationaux et locaux sur l’élaboration du cadre mondial de la biodiversité pour l'après-2020 : </w:t>
      </w:r>
      <w:r w:rsidR="00E56A0C" w:rsidRPr="00BB4224">
        <w:rPr>
          <w:lang w:val="fr-CA"/>
        </w:rPr>
        <w:t>réponses aux consultations sur le plan d’action</w:t>
      </w:r>
      <w:r w:rsidR="00545D43" w:rsidRPr="00BB4224">
        <w:rPr>
          <w:lang w:val="fr-CA"/>
        </w:rPr>
        <w:t xml:space="preserve"> (CBD/SBI/3/INF/26).</w:t>
      </w:r>
    </w:p>
    <w:p w14:paraId="6E36DD4C" w14:textId="2A37F715" w:rsidR="00CE691F" w:rsidRPr="00BB4224" w:rsidRDefault="00545D43" w:rsidP="00BB184E">
      <w:pPr>
        <w:pStyle w:val="Para10"/>
        <w:rPr>
          <w:lang w:val="fr-CA"/>
        </w:rPr>
      </w:pPr>
      <w:r w:rsidRPr="00BB4224">
        <w:rPr>
          <w:lang w:val="fr-CA"/>
        </w:rPr>
        <w:t xml:space="preserve">Dans </w:t>
      </w:r>
      <w:r w:rsidR="00A7579B">
        <w:rPr>
          <w:lang w:val="fr-CA"/>
        </w:rPr>
        <w:t>sa présentation</w:t>
      </w:r>
      <w:r w:rsidRPr="00BB4224">
        <w:rPr>
          <w:lang w:val="fr-CA"/>
        </w:rPr>
        <w:t xml:space="preserve"> du point, la présidente a rappelé que </w:t>
      </w:r>
      <w:r w:rsidR="00A7579B">
        <w:rPr>
          <w:lang w:val="fr-CA"/>
        </w:rPr>
        <w:t>c</w:t>
      </w:r>
      <w:r w:rsidRPr="00BB4224">
        <w:rPr>
          <w:lang w:val="fr-CA"/>
        </w:rPr>
        <w:t xml:space="preserve">e point avait été examiné lors de la séance informelle du 11 mars 2021, </w:t>
      </w:r>
      <w:r w:rsidR="00A7579B">
        <w:rPr>
          <w:lang w:val="fr-CA"/>
        </w:rPr>
        <w:t>au cours</w:t>
      </w:r>
      <w:r w:rsidRPr="00BB4224">
        <w:rPr>
          <w:lang w:val="fr-CA"/>
        </w:rPr>
        <w:t xml:space="preserve"> de laquelle des représentants de 22 Parties et groupes régionaux et six observateurs ont fait des déclarations, et huit déclarations supplémentaires écrites </w:t>
      </w:r>
      <w:r w:rsidR="00A7579B">
        <w:rPr>
          <w:lang w:val="fr-CA"/>
        </w:rPr>
        <w:t>ont</w:t>
      </w:r>
      <w:r w:rsidRPr="00BB4224">
        <w:rPr>
          <w:lang w:val="fr-CA"/>
        </w:rPr>
        <w:t xml:space="preserve"> été reçues. </w:t>
      </w:r>
    </w:p>
    <w:p w14:paraId="0A9FF427" w14:textId="41505529" w:rsidR="00545D43" w:rsidRPr="00BB4224" w:rsidRDefault="00545D43" w:rsidP="00BB184E">
      <w:pPr>
        <w:pStyle w:val="Para10"/>
        <w:rPr>
          <w:lang w:val="fr-CA"/>
        </w:rPr>
      </w:pPr>
      <w:r w:rsidRPr="00BB4224">
        <w:rPr>
          <w:lang w:val="fr-CA"/>
        </w:rPr>
        <w:t>Le représentant du Royaume-Uni a fait une déclaration sur l’engagement des gouvernements infranationaux, des villes et des autres autorités locales, et les résultats du « processus d’Édimbourg »</w:t>
      </w:r>
      <w:r w:rsidR="003C4963" w:rsidRPr="00BB4224">
        <w:rPr>
          <w:lang w:val="fr-CA"/>
        </w:rPr>
        <w:t>.</w:t>
      </w:r>
    </w:p>
    <w:p w14:paraId="2C2FD021" w14:textId="698EEF9F" w:rsidR="003C4963" w:rsidRPr="00BB4224" w:rsidRDefault="003C4963" w:rsidP="00BB184E">
      <w:pPr>
        <w:pStyle w:val="Para10"/>
        <w:rPr>
          <w:lang w:val="fr-CA"/>
        </w:rPr>
      </w:pPr>
      <w:r w:rsidRPr="00BB4224">
        <w:rPr>
          <w:lang w:val="fr-CA"/>
        </w:rPr>
        <w:t>Des déclarations régionales ont été faites par les représentants du Maroc (au nom du Groupe des États d’Afrique) et du Portugal (au nom de l’Union européenne et ses États membres).</w:t>
      </w:r>
    </w:p>
    <w:p w14:paraId="5EC93F51" w14:textId="1BFD5921" w:rsidR="003C4963" w:rsidRPr="00BB4224" w:rsidRDefault="003C4963" w:rsidP="00BB184E">
      <w:pPr>
        <w:pStyle w:val="Para10"/>
        <w:rPr>
          <w:lang w:val="fr-CA"/>
        </w:rPr>
      </w:pPr>
      <w:r w:rsidRPr="00BB4224">
        <w:rPr>
          <w:lang w:val="fr-CA"/>
        </w:rPr>
        <w:t>Les représentant</w:t>
      </w:r>
      <w:r w:rsidR="00E56A0C" w:rsidRPr="00BB4224">
        <w:rPr>
          <w:lang w:val="fr-CA"/>
        </w:rPr>
        <w:t>s des p</w:t>
      </w:r>
      <w:r w:rsidRPr="00BB4224">
        <w:rPr>
          <w:lang w:val="fr-CA"/>
        </w:rPr>
        <w:t>ays suivants ont fait une déclaration : Afrique du Sud, Argentine, Brésil, Canada, Chine, Colombie,</w:t>
      </w:r>
      <w:r w:rsidR="00E56A0C" w:rsidRPr="00BB4224">
        <w:rPr>
          <w:lang w:val="fr-CA"/>
        </w:rPr>
        <w:t xml:space="preserve"> </w:t>
      </w:r>
      <w:r w:rsidRPr="00BB4224">
        <w:rPr>
          <w:lang w:val="fr-CA"/>
        </w:rPr>
        <w:t>Équateur, Indonésie, Japon, Malaisie, Mexique, Ouganda, Pérou, Philippines, Suisse et Royaume-Uni.</w:t>
      </w:r>
    </w:p>
    <w:p w14:paraId="4C4F272A" w14:textId="2B7A713C" w:rsidR="003C4963" w:rsidRPr="00BB4224" w:rsidRDefault="003C4963" w:rsidP="00BB184E">
      <w:pPr>
        <w:pStyle w:val="Para10"/>
        <w:rPr>
          <w:lang w:val="fr-CA"/>
        </w:rPr>
      </w:pPr>
      <w:r w:rsidRPr="00BB4224">
        <w:rPr>
          <w:lang w:val="fr-CA"/>
        </w:rPr>
        <w:t xml:space="preserve">Les représentants de l’Alliance de la CDB, </w:t>
      </w:r>
      <w:r w:rsidR="00E56A0C" w:rsidRPr="00BB4224">
        <w:rPr>
          <w:lang w:val="fr-CA"/>
        </w:rPr>
        <w:t>du</w:t>
      </w:r>
      <w:r w:rsidRPr="00BB4224">
        <w:rPr>
          <w:lang w:val="fr-CA"/>
        </w:rPr>
        <w:t xml:space="preserve"> Caucus des femmes de la CDB, </w:t>
      </w:r>
      <w:r w:rsidR="00E56A0C" w:rsidRPr="00BB4224">
        <w:rPr>
          <w:lang w:val="fr-CA"/>
        </w:rPr>
        <w:t xml:space="preserve">de </w:t>
      </w:r>
      <w:r w:rsidR="000963AF" w:rsidRPr="00BB4224">
        <w:rPr>
          <w:lang w:val="fr-CA"/>
        </w:rPr>
        <w:t>la FAO, du Groupe des États d’Afrique, du GYBN, du Conseil international sur l’exploitation minière</w:t>
      </w:r>
      <w:r w:rsidR="00E56A0C" w:rsidRPr="00BB4224">
        <w:rPr>
          <w:lang w:val="fr-CA"/>
        </w:rPr>
        <w:t xml:space="preserve"> et les métaux</w:t>
      </w:r>
      <w:r w:rsidR="000963AF" w:rsidRPr="00BB4224">
        <w:rPr>
          <w:lang w:val="fr-CA"/>
        </w:rPr>
        <w:t xml:space="preserve"> (ICMM), des gouvernements locaux pour la durabilité (ICLE) et </w:t>
      </w:r>
      <w:r w:rsidR="00E253FE">
        <w:rPr>
          <w:lang w:val="fr-CA"/>
        </w:rPr>
        <w:t>du</w:t>
      </w:r>
      <w:r w:rsidR="000963AF" w:rsidRPr="00BB4224">
        <w:rPr>
          <w:lang w:val="fr-CA"/>
        </w:rPr>
        <w:t xml:space="preserve"> WBCSD ont fait des déclarations.</w:t>
      </w:r>
      <w:r w:rsidRPr="00BB4224">
        <w:rPr>
          <w:lang w:val="fr-CA"/>
        </w:rPr>
        <w:t xml:space="preserve"> </w:t>
      </w:r>
    </w:p>
    <w:p w14:paraId="4E3B770C" w14:textId="5013BD6F" w:rsidR="000963AF" w:rsidRPr="00BB4224" w:rsidRDefault="000963AF" w:rsidP="00BB184E">
      <w:pPr>
        <w:pStyle w:val="Para10"/>
        <w:rPr>
          <w:lang w:val="fr-CA"/>
        </w:rPr>
      </w:pPr>
      <w:r w:rsidRPr="00BB4224">
        <w:rPr>
          <w:lang w:val="fr-CA"/>
        </w:rPr>
        <w:t>En plus des déclarations verbales, des déclarations écrites ont été faites par Conservation International, l’Association internationale de l’industrie pétrolière pour la conservation de l’environnement (IPIECA), l’Union internationale des sciences biologiques, la Commission économique des Nations Unies pour l’Amérique latine et les Caraïbes, l</w:t>
      </w:r>
      <w:r w:rsidR="00BD1B15" w:rsidRPr="00BB4224">
        <w:rPr>
          <w:lang w:val="fr-CA"/>
        </w:rPr>
        <w:t>a Conférence des Nations U</w:t>
      </w:r>
      <w:r w:rsidRPr="00BB4224">
        <w:rPr>
          <w:lang w:val="fr-CA"/>
        </w:rPr>
        <w:t>nies sur le commerce et le développement et la WWF</w:t>
      </w:r>
      <w:r w:rsidR="00BD1B15" w:rsidRPr="00BB4224">
        <w:rPr>
          <w:lang w:val="fr-CA"/>
        </w:rPr>
        <w:t>,</w:t>
      </w:r>
      <w:r w:rsidRPr="00BB4224">
        <w:rPr>
          <w:lang w:val="fr-CA"/>
        </w:rPr>
        <w:t xml:space="preserve"> et publiées sur la page Web de la réunion.</w:t>
      </w:r>
    </w:p>
    <w:p w14:paraId="039C0A03" w14:textId="476DF1B4" w:rsidR="008B1D44" w:rsidRPr="00BB4224" w:rsidRDefault="006946AD" w:rsidP="00BB184E">
      <w:pPr>
        <w:pStyle w:val="Para10"/>
        <w:rPr>
          <w:lang w:val="fr-CA"/>
        </w:rPr>
      </w:pPr>
      <w:r>
        <w:rPr>
          <w:lang w:val="fr-CA"/>
        </w:rPr>
        <w:t>La présidente a indiqué que les</w:t>
      </w:r>
      <w:r w:rsidR="008B1D44" w:rsidRPr="00BB4224">
        <w:rPr>
          <w:lang w:val="fr-CA"/>
        </w:rPr>
        <w:t xml:space="preserve"> représentants des Parties suivantes </w:t>
      </w:r>
      <w:r>
        <w:rPr>
          <w:lang w:val="fr-CA"/>
        </w:rPr>
        <w:t>avaient</w:t>
      </w:r>
      <w:r w:rsidR="008B1D44" w:rsidRPr="00BB4224">
        <w:rPr>
          <w:lang w:val="fr-CA"/>
        </w:rPr>
        <w:t xml:space="preserve"> transmis des observations supplémentaires en utilisant </w:t>
      </w:r>
      <w:r w:rsidR="00BD1B15" w:rsidRPr="00BB4224">
        <w:rPr>
          <w:lang w:val="fr-CA"/>
        </w:rPr>
        <w:t xml:space="preserve">la fonction de clavardage </w:t>
      </w:r>
      <w:r w:rsidR="008B1D44" w:rsidRPr="00BB4224">
        <w:rPr>
          <w:lang w:val="fr-CA"/>
        </w:rPr>
        <w:t>: Afrique du Sud, Argentine, Colombie, Mexique, Ouganda, Pérou et Portugal (au nom de l’Union européenne et ses États membres).</w:t>
      </w:r>
      <w:r w:rsidR="008D4397">
        <w:rPr>
          <w:lang w:val="fr-CA"/>
        </w:rPr>
        <w:t xml:space="preserve">   </w:t>
      </w:r>
    </w:p>
    <w:p w14:paraId="3D9ACBCF" w14:textId="2D02E21D" w:rsidR="00600F83" w:rsidRPr="00174DD4" w:rsidRDefault="00600F83" w:rsidP="00174DD4">
      <w:pPr>
        <w:pStyle w:val="Para10"/>
        <w:numPr>
          <w:ilvl w:val="6"/>
          <w:numId w:val="2"/>
        </w:numPr>
        <w:tabs>
          <w:tab w:val="clear" w:pos="3654"/>
        </w:tabs>
        <w:ind w:left="1530"/>
        <w:rPr>
          <w:i/>
          <w:lang w:val="fr-CA"/>
        </w:rPr>
      </w:pPr>
      <w:r w:rsidRPr="00174DD4">
        <w:rPr>
          <w:i/>
          <w:lang w:val="fr-CA"/>
        </w:rPr>
        <w:t xml:space="preserve">Intégration de la diversité biologique aux secteurs et à l’échelle </w:t>
      </w:r>
      <w:r w:rsidR="004207A2" w:rsidRPr="00174DD4">
        <w:rPr>
          <w:i/>
          <w:lang w:val="fr-CA"/>
        </w:rPr>
        <w:t>des secteurs</w:t>
      </w:r>
    </w:p>
    <w:p w14:paraId="3E13CA7D" w14:textId="027A72CF" w:rsidR="00174DD4" w:rsidRDefault="00600F83" w:rsidP="00A24EBB">
      <w:pPr>
        <w:pStyle w:val="Para10"/>
        <w:rPr>
          <w:lang w:val="fr-CA"/>
        </w:rPr>
      </w:pPr>
      <w:r w:rsidRPr="00174DD4">
        <w:rPr>
          <w:lang w:val="fr-CA"/>
        </w:rPr>
        <w:t>Après l’échange de points de vue, la présidente a indiqué qu’elle préparerait un</w:t>
      </w:r>
      <w:r w:rsidR="00174DD4" w:rsidRPr="00174DD4">
        <w:rPr>
          <w:lang w:val="fr-CA"/>
        </w:rPr>
        <w:t xml:space="preserve"> projet de recommandation révisé</w:t>
      </w:r>
      <w:r w:rsidRPr="00174DD4">
        <w:rPr>
          <w:lang w:val="fr-CA"/>
        </w:rPr>
        <w:t xml:space="preserve"> pour examen par l’Organe subsidiaire en tenant compte des points de vue exprimés verbal</w:t>
      </w:r>
      <w:r w:rsidR="004207A2" w:rsidRPr="00174DD4">
        <w:rPr>
          <w:lang w:val="fr-CA"/>
        </w:rPr>
        <w:t>ement par les Parties ou appuyé</w:t>
      </w:r>
      <w:r w:rsidRPr="00174DD4">
        <w:rPr>
          <w:lang w:val="fr-CA"/>
        </w:rPr>
        <w:t>s par celles-ci et</w:t>
      </w:r>
      <w:r w:rsidR="00174DD4" w:rsidRPr="00174DD4">
        <w:rPr>
          <w:lang w:val="fr-CA"/>
        </w:rPr>
        <w:t xml:space="preserve"> les observations écrites reçue</w:t>
      </w:r>
      <w:r w:rsidR="00F71C44">
        <w:rPr>
          <w:lang w:val="fr-CA"/>
        </w:rPr>
        <w:t>s</w:t>
      </w:r>
      <w:r w:rsidR="00174DD4" w:rsidRPr="00174DD4">
        <w:rPr>
          <w:lang w:val="fr-CA"/>
        </w:rPr>
        <w:t xml:space="preserve"> au cours de la séance informelle du mois de mars et à la présente réunion.   </w:t>
      </w:r>
    </w:p>
    <w:p w14:paraId="0F961E7B" w14:textId="589EC1E2" w:rsidR="00087A0A" w:rsidRPr="00174DD4" w:rsidRDefault="00087A0A" w:rsidP="00A24EBB">
      <w:pPr>
        <w:pStyle w:val="Para10"/>
        <w:rPr>
          <w:lang w:val="fr-CA"/>
        </w:rPr>
      </w:pPr>
      <w:r w:rsidRPr="00174DD4">
        <w:rPr>
          <w:lang w:val="fr-CA"/>
        </w:rPr>
        <w:t xml:space="preserve">À la sixième séance </w:t>
      </w:r>
      <w:r w:rsidR="00174DD4">
        <w:rPr>
          <w:lang w:val="fr-CA"/>
        </w:rPr>
        <w:t>plénière</w:t>
      </w:r>
      <w:r w:rsidRPr="00174DD4">
        <w:rPr>
          <w:lang w:val="fr-CA"/>
        </w:rPr>
        <w:t>, le 30 mai 2021, la présidente a informé l’Organe subsidiaire qu’elle travaillait avec un petit groupe de Parties pour régler toutes les questions en instance au sujet de l’intégration.</w:t>
      </w:r>
    </w:p>
    <w:p w14:paraId="255E1C10" w14:textId="31B663E7" w:rsidR="00087A0A" w:rsidRPr="00BB4224" w:rsidRDefault="00087A0A" w:rsidP="00600F83">
      <w:pPr>
        <w:pStyle w:val="Para10"/>
        <w:rPr>
          <w:i/>
          <w:lang w:val="fr-CA"/>
        </w:rPr>
      </w:pPr>
      <w:r w:rsidRPr="00BB4224">
        <w:rPr>
          <w:i/>
          <w:lang w:val="fr-CA"/>
        </w:rPr>
        <w:t>[À compléter]</w:t>
      </w:r>
    </w:p>
    <w:p w14:paraId="7AD9AA02" w14:textId="35F3EB01" w:rsidR="008B3CE3" w:rsidRPr="00174DD4" w:rsidRDefault="008B3CE3" w:rsidP="00174DD4">
      <w:pPr>
        <w:pStyle w:val="Para10"/>
        <w:numPr>
          <w:ilvl w:val="0"/>
          <w:numId w:val="27"/>
        </w:numPr>
        <w:rPr>
          <w:i/>
          <w:lang w:val="fr-CA"/>
        </w:rPr>
      </w:pPr>
      <w:r w:rsidRPr="00174DD4">
        <w:rPr>
          <w:i/>
          <w:lang w:val="fr-CA"/>
        </w:rPr>
        <w:t>Engagement des gouvernements infranationaux, des villes et des autres autorités locales</w:t>
      </w:r>
    </w:p>
    <w:p w14:paraId="31838CA4" w14:textId="58450483" w:rsidR="008B3CE3" w:rsidRPr="00BB4224" w:rsidRDefault="00CC3302" w:rsidP="00174DD4">
      <w:pPr>
        <w:pStyle w:val="Para10"/>
        <w:numPr>
          <w:ilvl w:val="0"/>
          <w:numId w:val="0"/>
        </w:numPr>
        <w:rPr>
          <w:lang w:val="fr-CA"/>
        </w:rPr>
      </w:pPr>
      <w:r>
        <w:rPr>
          <w:lang w:val="fr-CA"/>
        </w:rPr>
        <w:t>119.</w:t>
      </w:r>
      <w:r>
        <w:rPr>
          <w:lang w:val="fr-CA"/>
        </w:rPr>
        <w:tab/>
      </w:r>
      <w:r w:rsidR="00DC4D30" w:rsidRPr="00BB4224">
        <w:rPr>
          <w:lang w:val="fr-CA"/>
        </w:rPr>
        <w:t xml:space="preserve">Après l’échange de points de vue, la présidente a indiqué qu’elle préparerait un </w:t>
      </w:r>
      <w:r>
        <w:rPr>
          <w:lang w:val="fr-CA"/>
        </w:rPr>
        <w:t xml:space="preserve">projet de </w:t>
      </w:r>
      <w:r w:rsidR="00DC4D30" w:rsidRPr="00BB4224">
        <w:rPr>
          <w:lang w:val="fr-CA"/>
        </w:rPr>
        <w:t xml:space="preserve">recommandation révisé pour examen par l’Organe subsidiaire en tenant compte des points de vue exprimés </w:t>
      </w:r>
      <w:r w:rsidR="00DC4D30" w:rsidRPr="00BB4224">
        <w:rPr>
          <w:lang w:val="fr-CA"/>
        </w:rPr>
        <w:lastRenderedPageBreak/>
        <w:t>verbal</w:t>
      </w:r>
      <w:r w:rsidR="004207A2" w:rsidRPr="00BB4224">
        <w:rPr>
          <w:lang w:val="fr-CA"/>
        </w:rPr>
        <w:t>ement par les Parties ou appuyés</w:t>
      </w:r>
      <w:r w:rsidR="00DC4D30" w:rsidRPr="00BB4224">
        <w:rPr>
          <w:lang w:val="fr-CA"/>
        </w:rPr>
        <w:t xml:space="preserve"> par celles-ci et les observations écrites reçues</w:t>
      </w:r>
      <w:r>
        <w:rPr>
          <w:lang w:val="fr-CA"/>
        </w:rPr>
        <w:t xml:space="preserve"> au cours de la séance informelle du mois de mars et à la présente réunion</w:t>
      </w:r>
      <w:r w:rsidR="00DC4D30" w:rsidRPr="00BB4224">
        <w:rPr>
          <w:lang w:val="fr-CA"/>
        </w:rPr>
        <w:t>.</w:t>
      </w:r>
    </w:p>
    <w:p w14:paraId="384C0593" w14:textId="48907D19" w:rsidR="00DC4D30" w:rsidRPr="00CC3302" w:rsidRDefault="00DC4D30" w:rsidP="00CC3302">
      <w:pPr>
        <w:pStyle w:val="Para10"/>
        <w:numPr>
          <w:ilvl w:val="0"/>
          <w:numId w:val="28"/>
        </w:numPr>
        <w:tabs>
          <w:tab w:val="clear" w:pos="1494"/>
        </w:tabs>
        <w:ind w:left="0"/>
        <w:rPr>
          <w:i/>
          <w:lang w:val="fr-CA"/>
        </w:rPr>
      </w:pPr>
      <w:r w:rsidRPr="00CC3302">
        <w:rPr>
          <w:i/>
          <w:lang w:val="fr-CA"/>
        </w:rPr>
        <w:t>[À compléter]</w:t>
      </w:r>
    </w:p>
    <w:p w14:paraId="05CFBFB0" w14:textId="2A60A23B" w:rsidR="00AF13F8" w:rsidRPr="00BB4224" w:rsidRDefault="00786ABD" w:rsidP="00A06F9F">
      <w:pPr>
        <w:pStyle w:val="Titre1"/>
        <w:ind w:left="1985" w:hanging="1134"/>
        <w:jc w:val="left"/>
        <w:rPr>
          <w:lang w:val="fr-CA"/>
        </w:rPr>
      </w:pPr>
      <w:r w:rsidRPr="00BB4224">
        <w:rPr>
          <w:lang w:val="fr-CA"/>
        </w:rPr>
        <w:t xml:space="preserve">POINT </w:t>
      </w:r>
      <w:r w:rsidR="00AF13F8" w:rsidRPr="00BB4224">
        <w:rPr>
          <w:lang w:val="fr-CA"/>
        </w:rPr>
        <w:t>12.</w:t>
      </w:r>
      <w:r w:rsidR="00A06F9F" w:rsidRPr="00BB4224">
        <w:rPr>
          <w:lang w:val="fr-CA"/>
        </w:rPr>
        <w:tab/>
      </w:r>
      <w:r w:rsidR="00AA7C76" w:rsidRPr="00BB4224">
        <w:rPr>
          <w:bCs/>
          <w:lang w:val="fr-CA"/>
        </w:rPr>
        <w:t>instr</w:t>
      </w:r>
      <w:r w:rsidR="001C34F2" w:rsidRPr="00BB4224">
        <w:rPr>
          <w:bCs/>
          <w:lang w:val="fr-CA"/>
        </w:rPr>
        <w:t>uments internationaux specialisÉ</w:t>
      </w:r>
      <w:r w:rsidR="00AA7C76" w:rsidRPr="00BB4224">
        <w:rPr>
          <w:bCs/>
          <w:lang w:val="fr-CA"/>
        </w:rPr>
        <w:t>s sur</w:t>
      </w:r>
      <w:r w:rsidR="00AF13F8" w:rsidRPr="00BB4224">
        <w:rPr>
          <w:bCs/>
          <w:lang w:val="fr-CA"/>
        </w:rPr>
        <w:t xml:space="preserve"> </w:t>
      </w:r>
      <w:r w:rsidR="001C34F2" w:rsidRPr="00BB4224">
        <w:rPr>
          <w:bCs/>
          <w:lang w:val="fr-CA"/>
        </w:rPr>
        <w:t>l’accÈ</w:t>
      </w:r>
      <w:r w:rsidR="00AA7C76" w:rsidRPr="00BB4224">
        <w:rPr>
          <w:bCs/>
          <w:lang w:val="fr-CA"/>
        </w:rPr>
        <w:t xml:space="preserve">s et le partage des avantages dans le contexte du paragraphe 4 de l’Article 4 </w:t>
      </w:r>
      <w:r w:rsidR="001119A0" w:rsidRPr="00BB4224">
        <w:rPr>
          <w:bCs/>
          <w:lang w:val="fr-CA"/>
        </w:rPr>
        <w:t>du Pro</w:t>
      </w:r>
      <w:r w:rsidR="006E4AF8" w:rsidRPr="00BB4224">
        <w:rPr>
          <w:bCs/>
          <w:lang w:val="fr-CA"/>
        </w:rPr>
        <w:t xml:space="preserve">tocole de Nagoya </w:t>
      </w:r>
    </w:p>
    <w:p w14:paraId="5BAA74B9" w14:textId="2D3D480B" w:rsidR="00AF13F8" w:rsidRPr="00BB4224" w:rsidRDefault="00DC4D30" w:rsidP="00BB184E">
      <w:pPr>
        <w:pStyle w:val="Para10"/>
        <w:rPr>
          <w:lang w:val="fr-CA"/>
        </w:rPr>
      </w:pPr>
      <w:r w:rsidRPr="00BB4224">
        <w:rPr>
          <w:lang w:val="fr-CA"/>
        </w:rPr>
        <w:t>L’organe subsidiaire a examiné le point 12 de l’ordre du jour</w:t>
      </w:r>
      <w:r w:rsidR="002E38FF">
        <w:rPr>
          <w:lang w:val="fr-CA"/>
        </w:rPr>
        <w:t xml:space="preserve"> à la quatrième séance plénière, le 19 </w:t>
      </w:r>
      <w:r w:rsidRPr="00BB4224">
        <w:rPr>
          <w:lang w:val="fr-CA"/>
        </w:rPr>
        <w:t>mai 2021. Pour l’examen de ce point, l’</w:t>
      </w:r>
      <w:r w:rsidR="00370E35" w:rsidRPr="00BB4224">
        <w:rPr>
          <w:lang w:val="fr-CA"/>
        </w:rPr>
        <w:t>Organ</w:t>
      </w:r>
      <w:r w:rsidRPr="00BB4224">
        <w:rPr>
          <w:lang w:val="fr-CA"/>
        </w:rPr>
        <w:t>e subsidiaire était saisi d’une note de la Secrétaire exécutive sur l</w:t>
      </w:r>
      <w:r w:rsidR="00370E35" w:rsidRPr="00BB4224">
        <w:rPr>
          <w:lang w:val="fr-CA"/>
        </w:rPr>
        <w:t>es instruments internationaux spécialisés sur l</w:t>
      </w:r>
      <w:r w:rsidRPr="00BB4224">
        <w:rPr>
          <w:lang w:val="fr-CA"/>
        </w:rPr>
        <w:t xml:space="preserve">’accès </w:t>
      </w:r>
      <w:r w:rsidR="00370E35" w:rsidRPr="00BB4224">
        <w:rPr>
          <w:lang w:val="fr-CA"/>
        </w:rPr>
        <w:t>et le partage des avantages dans le contexte du paragraphe 4 de l’article 4 du Protocole de Nagoya (CBD/SBI/3/14), comprenant un projet de recommandation</w:t>
      </w:r>
      <w:r w:rsidR="008B3CE3" w:rsidRPr="00BB4224">
        <w:rPr>
          <w:lang w:val="fr-CA"/>
        </w:rPr>
        <w:t>.</w:t>
      </w:r>
    </w:p>
    <w:p w14:paraId="5B27D7E1" w14:textId="34D34DCE" w:rsidR="00370E35" w:rsidRPr="00BB4224" w:rsidRDefault="00370E35" w:rsidP="00BB184E">
      <w:pPr>
        <w:pStyle w:val="Para10"/>
        <w:rPr>
          <w:lang w:val="fr-CA"/>
        </w:rPr>
      </w:pPr>
      <w:r w:rsidRPr="00BB4224">
        <w:rPr>
          <w:lang w:val="fr-CA"/>
        </w:rPr>
        <w:t xml:space="preserve">Dans </w:t>
      </w:r>
      <w:r w:rsidR="00060009">
        <w:rPr>
          <w:lang w:val="fr-CA"/>
        </w:rPr>
        <w:t>sa présentation</w:t>
      </w:r>
      <w:r w:rsidRPr="00BB4224">
        <w:rPr>
          <w:lang w:val="fr-CA"/>
        </w:rPr>
        <w:t xml:space="preserve"> du point, la présidente a rappelé que le point a</w:t>
      </w:r>
      <w:r w:rsidR="008C7A00" w:rsidRPr="00BB4224">
        <w:rPr>
          <w:lang w:val="fr-CA"/>
        </w:rPr>
        <w:t>vait</w:t>
      </w:r>
      <w:r w:rsidRPr="00BB4224">
        <w:rPr>
          <w:lang w:val="fr-CA"/>
        </w:rPr>
        <w:t xml:space="preserve"> été examiné lors </w:t>
      </w:r>
      <w:r w:rsidR="002E38FF">
        <w:rPr>
          <w:lang w:val="fr-CA"/>
        </w:rPr>
        <w:t>la</w:t>
      </w:r>
      <w:r w:rsidRPr="00BB4224">
        <w:rPr>
          <w:lang w:val="fr-CA"/>
        </w:rPr>
        <w:t xml:space="preserve"> séance informelle du 12 et du 14 mars 2021, au cours </w:t>
      </w:r>
      <w:r w:rsidR="002E38FF">
        <w:rPr>
          <w:lang w:val="fr-CA"/>
        </w:rPr>
        <w:t>de laquelle</w:t>
      </w:r>
      <w:r w:rsidRPr="00BB4224">
        <w:rPr>
          <w:lang w:val="fr-CA"/>
        </w:rPr>
        <w:t xml:space="preserve"> 11 Parties et groupes régionaux et trois observateurs ont fait des déclarations. Aucune déclaration écrite n’a été reçue.</w:t>
      </w:r>
    </w:p>
    <w:p w14:paraId="5BF35274" w14:textId="33953F52" w:rsidR="00D267C9" w:rsidRPr="00BB4224" w:rsidRDefault="00D267C9" w:rsidP="00BB184E">
      <w:pPr>
        <w:pStyle w:val="Para10"/>
        <w:rPr>
          <w:lang w:val="fr-CA"/>
        </w:rPr>
      </w:pPr>
      <w:r w:rsidRPr="00BB4224">
        <w:rPr>
          <w:lang w:val="fr-CA"/>
        </w:rPr>
        <w:t>Des déclarations régionales ont été faites par les représentants du Malawi (au nom du Groupe des États d’Afrique) et du Portugal (au nom de l’Union européenne et ses États membres).</w:t>
      </w:r>
    </w:p>
    <w:p w14:paraId="5FDCC598" w14:textId="4B03A4E2" w:rsidR="00D267C9" w:rsidRPr="00BB4224" w:rsidRDefault="00D267C9" w:rsidP="00BB184E">
      <w:pPr>
        <w:pStyle w:val="Para10"/>
        <w:rPr>
          <w:lang w:val="fr-CA"/>
        </w:rPr>
      </w:pPr>
      <w:r w:rsidRPr="00BB4224">
        <w:rPr>
          <w:lang w:val="fr-CA"/>
        </w:rPr>
        <w:t>Les représentants des pays suivants ont fait des déclarations : Afrique du Sud, Argentine, Indonésie, Malaisie, Mexique, Pérou, Suisse et Royaume-Uni.</w:t>
      </w:r>
    </w:p>
    <w:p w14:paraId="65D943D9" w14:textId="7631CF91" w:rsidR="00D267C9" w:rsidRPr="00BB4224" w:rsidRDefault="00D267C9" w:rsidP="00BB184E">
      <w:pPr>
        <w:pStyle w:val="Para10"/>
        <w:rPr>
          <w:lang w:val="fr-CA"/>
        </w:rPr>
      </w:pPr>
      <w:r w:rsidRPr="00BB4224">
        <w:rPr>
          <w:lang w:val="fr-CA"/>
        </w:rPr>
        <w:t xml:space="preserve">Des déclarations ont été faites </w:t>
      </w:r>
      <w:r w:rsidR="000A3AE6" w:rsidRPr="00BB4224">
        <w:rPr>
          <w:lang w:val="fr-CA"/>
        </w:rPr>
        <w:t xml:space="preserve">par les représentants du Caucus des femmes de la CDB, </w:t>
      </w:r>
      <w:r w:rsidR="00060009">
        <w:rPr>
          <w:lang w:val="fr-CA"/>
        </w:rPr>
        <w:t>du</w:t>
      </w:r>
      <w:r w:rsidR="000A3AE6" w:rsidRPr="00BB4224">
        <w:rPr>
          <w:lang w:val="fr-CA"/>
        </w:rPr>
        <w:t xml:space="preserve"> secrétariat du Traité international sur les ressources phytogénétiques pour l’alimentation et l’agriculture et </w:t>
      </w:r>
      <w:r w:rsidR="00060009">
        <w:rPr>
          <w:lang w:val="fr-CA"/>
        </w:rPr>
        <w:t xml:space="preserve">du </w:t>
      </w:r>
      <w:r w:rsidR="000A3AE6" w:rsidRPr="00BB4224">
        <w:rPr>
          <w:lang w:val="fr-CA"/>
        </w:rPr>
        <w:t>Réseau Tiers Monde.</w:t>
      </w:r>
    </w:p>
    <w:p w14:paraId="4C823BA7" w14:textId="5B4907A5" w:rsidR="000A3AE6" w:rsidRPr="00BB4224" w:rsidRDefault="000A3AE6" w:rsidP="00BB184E">
      <w:pPr>
        <w:pStyle w:val="Para10"/>
        <w:rPr>
          <w:lang w:val="fr-CA"/>
        </w:rPr>
      </w:pPr>
      <w:r w:rsidRPr="00BB4224">
        <w:rPr>
          <w:lang w:val="fr-CA"/>
        </w:rPr>
        <w:t>L</w:t>
      </w:r>
      <w:r w:rsidR="002E38FF">
        <w:rPr>
          <w:lang w:val="fr-CA"/>
        </w:rPr>
        <w:t>a présidente a indiqué que l</w:t>
      </w:r>
      <w:r w:rsidRPr="00BB4224">
        <w:rPr>
          <w:lang w:val="fr-CA"/>
        </w:rPr>
        <w:t xml:space="preserve">es représentants des Parties suivantes ont </w:t>
      </w:r>
      <w:r w:rsidR="002E38FF">
        <w:rPr>
          <w:lang w:val="fr-CA"/>
        </w:rPr>
        <w:t>transmis</w:t>
      </w:r>
      <w:r w:rsidRPr="00BB4224">
        <w:rPr>
          <w:lang w:val="fr-CA"/>
        </w:rPr>
        <w:t xml:space="preserve"> des observations en utilisant la fonction de clavardage</w:t>
      </w:r>
      <w:r w:rsidR="00240B28" w:rsidRPr="00BB4224">
        <w:rPr>
          <w:lang w:val="fr-CA"/>
        </w:rPr>
        <w:t xml:space="preserve"> : Argentine, Malawi, Mexique et Pérou.</w:t>
      </w:r>
    </w:p>
    <w:p w14:paraId="29C01208" w14:textId="3BBE4287" w:rsidR="00240B28" w:rsidRPr="00BB4224" w:rsidRDefault="00240B28" w:rsidP="00BB184E">
      <w:pPr>
        <w:pStyle w:val="Para10"/>
        <w:rPr>
          <w:lang w:val="fr-CA"/>
        </w:rPr>
      </w:pPr>
      <w:r w:rsidRPr="00BB4224">
        <w:rPr>
          <w:lang w:val="fr-CA"/>
        </w:rPr>
        <w:t>Après l’échange de points de vue, la présidente a</w:t>
      </w:r>
      <w:r w:rsidR="002E38FF">
        <w:rPr>
          <w:lang w:val="fr-CA"/>
        </w:rPr>
        <w:t xml:space="preserve"> indiqué qu’elle préparerait un projet de recommandation révisé</w:t>
      </w:r>
      <w:r w:rsidRPr="00BB4224">
        <w:rPr>
          <w:lang w:val="fr-CA"/>
        </w:rPr>
        <w:t xml:space="preserve"> pour examen par l’Organe subsidiaire en tenant compte des points de vue exprimés verbalement par les Parties ou ap</w:t>
      </w:r>
      <w:r w:rsidR="008C7A00" w:rsidRPr="00BB4224">
        <w:rPr>
          <w:lang w:val="fr-CA"/>
        </w:rPr>
        <w:t>puyé</w:t>
      </w:r>
      <w:r w:rsidRPr="00BB4224">
        <w:rPr>
          <w:lang w:val="fr-CA"/>
        </w:rPr>
        <w:t>s par celles-ci et des observations écrites reçues</w:t>
      </w:r>
      <w:r w:rsidR="002E38FF">
        <w:rPr>
          <w:lang w:val="fr-CA"/>
        </w:rPr>
        <w:t xml:space="preserve"> au cours de la séance informelle du mois de mars et à la présente réunion</w:t>
      </w:r>
      <w:r w:rsidRPr="00BB4224">
        <w:rPr>
          <w:lang w:val="fr-CA"/>
        </w:rPr>
        <w:t>.</w:t>
      </w:r>
    </w:p>
    <w:p w14:paraId="1636CF2E" w14:textId="084FDCE3" w:rsidR="008B3CE3" w:rsidRPr="00BB4224" w:rsidRDefault="008B3CE3" w:rsidP="00BB184E">
      <w:pPr>
        <w:pStyle w:val="Para10"/>
        <w:rPr>
          <w:i/>
          <w:lang w:val="fr-CA"/>
        </w:rPr>
      </w:pPr>
      <w:r w:rsidRPr="00BB4224">
        <w:rPr>
          <w:i/>
          <w:lang w:val="fr-CA"/>
        </w:rPr>
        <w:t>[À compléter]</w:t>
      </w:r>
    </w:p>
    <w:p w14:paraId="585D2EAA" w14:textId="1AF9DB9F" w:rsidR="00AF13F8" w:rsidRPr="00BB4224" w:rsidRDefault="00786ABD" w:rsidP="00A06F9F">
      <w:pPr>
        <w:pStyle w:val="Titre1"/>
        <w:ind w:left="1985" w:hanging="1134"/>
        <w:jc w:val="left"/>
        <w:rPr>
          <w:lang w:val="fr-CA"/>
        </w:rPr>
      </w:pPr>
      <w:r w:rsidRPr="00BB4224">
        <w:rPr>
          <w:bCs/>
          <w:lang w:val="fr-CA"/>
        </w:rPr>
        <w:t xml:space="preserve">POINT </w:t>
      </w:r>
      <w:r w:rsidR="00AF13F8" w:rsidRPr="00BB4224">
        <w:rPr>
          <w:bCs/>
          <w:lang w:val="fr-CA"/>
        </w:rPr>
        <w:t>13</w:t>
      </w:r>
      <w:r w:rsidR="00A06F9F" w:rsidRPr="00BB4224">
        <w:rPr>
          <w:bCs/>
          <w:lang w:val="fr-CA"/>
        </w:rPr>
        <w:tab/>
      </w:r>
      <w:r w:rsidR="001C34F2" w:rsidRPr="00BB4224">
        <w:rPr>
          <w:bCs/>
          <w:lang w:val="fr-CA"/>
        </w:rPr>
        <w:t>MÉcanisme mondial multilatÉ</w:t>
      </w:r>
      <w:r w:rsidR="006E4AF8" w:rsidRPr="00BB4224">
        <w:rPr>
          <w:bCs/>
          <w:lang w:val="fr-CA"/>
        </w:rPr>
        <w:t>ral de partage des avantages</w:t>
      </w:r>
      <w:r w:rsidR="00AF13F8" w:rsidRPr="00BB4224">
        <w:rPr>
          <w:bCs/>
          <w:lang w:val="fr-CA"/>
        </w:rPr>
        <w:t xml:space="preserve"> (Article 10 </w:t>
      </w:r>
      <w:r w:rsidR="001119A0" w:rsidRPr="00BB4224">
        <w:rPr>
          <w:bCs/>
          <w:lang w:val="fr-CA"/>
        </w:rPr>
        <w:t>du Pro</w:t>
      </w:r>
      <w:r w:rsidR="000230F4" w:rsidRPr="00BB4224">
        <w:rPr>
          <w:bCs/>
          <w:lang w:val="fr-CA"/>
        </w:rPr>
        <w:t>tocole de Nagoya</w:t>
      </w:r>
      <w:r w:rsidR="00AF13F8" w:rsidRPr="00BB4224">
        <w:rPr>
          <w:bCs/>
          <w:lang w:val="fr-CA"/>
        </w:rPr>
        <w:t>)</w:t>
      </w:r>
    </w:p>
    <w:p w14:paraId="72B60C54" w14:textId="4CD63BA6" w:rsidR="00AF13F8" w:rsidRPr="00BB4224" w:rsidRDefault="00240B28" w:rsidP="00BB184E">
      <w:pPr>
        <w:pStyle w:val="Para10"/>
        <w:rPr>
          <w:lang w:val="fr-CA"/>
        </w:rPr>
      </w:pPr>
      <w:r w:rsidRPr="00BB4224">
        <w:rPr>
          <w:lang w:val="fr-CA"/>
        </w:rPr>
        <w:t>L’Organe subsidiaire a examiné le point 13 de l’ordre du jour à sa cinquième séance plénière, le 29 mai 2021. Pour l’examen de ce point, l’Organe subsidiaire était saisi d’une n</w:t>
      </w:r>
      <w:r w:rsidR="008C7A00" w:rsidRPr="00BB4224">
        <w:rPr>
          <w:lang w:val="fr-CA"/>
        </w:rPr>
        <w:t>ote d</w:t>
      </w:r>
      <w:r w:rsidR="00494CDE" w:rsidRPr="00BB4224">
        <w:rPr>
          <w:lang w:val="fr-CA"/>
        </w:rPr>
        <w:t>u Secrétariat sur la questi</w:t>
      </w:r>
      <w:r w:rsidRPr="00BB4224">
        <w:rPr>
          <w:lang w:val="fr-CA"/>
        </w:rPr>
        <w:t>on (CBD/SBI/3/15), comprenant des éléments d’une recommandations, ainsi qu’un addenda</w:t>
      </w:r>
      <w:r w:rsidR="00494CDE" w:rsidRPr="00BB4224">
        <w:rPr>
          <w:lang w:val="fr-CA"/>
        </w:rPr>
        <w:t xml:space="preserve"> et une étude examinée par des pairs </w:t>
      </w:r>
      <w:r w:rsidR="00234231" w:rsidRPr="00BB4224">
        <w:rPr>
          <w:lang w:val="fr-CA"/>
        </w:rPr>
        <w:t>visant à identifier</w:t>
      </w:r>
      <w:r w:rsidR="00494CDE" w:rsidRPr="00BB4224">
        <w:rPr>
          <w:lang w:val="fr-CA"/>
        </w:rPr>
        <w:t xml:space="preserve"> des cas </w:t>
      </w:r>
      <w:r w:rsidR="00234231" w:rsidRPr="00BB4224">
        <w:rPr>
          <w:lang w:val="fr-CA"/>
        </w:rPr>
        <w:t>spécifiques</w:t>
      </w:r>
      <w:r w:rsidR="00494CDE" w:rsidRPr="00BB4224">
        <w:rPr>
          <w:lang w:val="fr-CA"/>
        </w:rPr>
        <w:t xml:space="preserve"> de ressources géné</w:t>
      </w:r>
      <w:r w:rsidR="00234231" w:rsidRPr="00BB4224">
        <w:rPr>
          <w:lang w:val="fr-CA"/>
        </w:rPr>
        <w:t>tiques et de conna</w:t>
      </w:r>
      <w:r w:rsidR="00494CDE" w:rsidRPr="00BB4224">
        <w:rPr>
          <w:lang w:val="fr-CA"/>
        </w:rPr>
        <w:t xml:space="preserve">issances traditionnelles associées aux </w:t>
      </w:r>
      <w:r w:rsidR="00234231" w:rsidRPr="00BB4224">
        <w:rPr>
          <w:lang w:val="fr-CA"/>
        </w:rPr>
        <w:t>ressources génétiques qui se trouvent</w:t>
      </w:r>
      <w:r w:rsidR="00494CDE" w:rsidRPr="00BB4224">
        <w:rPr>
          <w:lang w:val="fr-CA"/>
        </w:rPr>
        <w:t xml:space="preserve"> dans des situations transfronti</w:t>
      </w:r>
      <w:r w:rsidR="00234231" w:rsidRPr="00BB4224">
        <w:rPr>
          <w:lang w:val="fr-CA"/>
        </w:rPr>
        <w:t>ères ou p</w:t>
      </w:r>
      <w:r w:rsidR="00494CDE" w:rsidRPr="00BB4224">
        <w:rPr>
          <w:lang w:val="fr-CA"/>
        </w:rPr>
        <w:t xml:space="preserve">our lesquelles il n’est pas possible d’accorder ou d’obtenir </w:t>
      </w:r>
      <w:r w:rsidR="00234231" w:rsidRPr="00BB4224">
        <w:rPr>
          <w:lang w:val="fr-CA"/>
        </w:rPr>
        <w:t>un</w:t>
      </w:r>
      <w:r w:rsidR="00494CDE" w:rsidRPr="00BB4224">
        <w:rPr>
          <w:lang w:val="fr-CA"/>
        </w:rPr>
        <w:t xml:space="preserve"> consentement préalable donné en connaissance de </w:t>
      </w:r>
      <w:r w:rsidR="00F0153F" w:rsidRPr="00BB4224">
        <w:rPr>
          <w:lang w:val="fr-CA"/>
        </w:rPr>
        <w:t>c</w:t>
      </w:r>
      <w:r w:rsidR="00234231" w:rsidRPr="00BB4224">
        <w:rPr>
          <w:lang w:val="fr-CA"/>
        </w:rPr>
        <w:t>ause</w:t>
      </w:r>
      <w:r w:rsidR="00494CDE" w:rsidRPr="00BB4224">
        <w:rPr>
          <w:lang w:val="fr-CA"/>
        </w:rPr>
        <w:t xml:space="preserve"> (CBD/SBI/3/15/Add.1).</w:t>
      </w:r>
    </w:p>
    <w:p w14:paraId="093BBCA2" w14:textId="792B6229" w:rsidR="00234231" w:rsidRPr="00BB4224" w:rsidRDefault="00234231" w:rsidP="00BB184E">
      <w:pPr>
        <w:pStyle w:val="Para10"/>
        <w:rPr>
          <w:lang w:val="fr-CA"/>
        </w:rPr>
      </w:pPr>
      <w:r w:rsidRPr="00BB4224">
        <w:rPr>
          <w:lang w:val="fr-CA"/>
        </w:rPr>
        <w:t xml:space="preserve">Dans </w:t>
      </w:r>
      <w:r w:rsidR="00060009">
        <w:rPr>
          <w:lang w:val="fr-CA"/>
        </w:rPr>
        <w:t>sa présentation</w:t>
      </w:r>
      <w:r w:rsidRPr="00BB4224">
        <w:rPr>
          <w:lang w:val="fr-CA"/>
        </w:rPr>
        <w:t xml:space="preserve"> du point, la présidente a rappelé que le point avait été examiné lors de la séance informelle du 14 mars 2021</w:t>
      </w:r>
      <w:r w:rsidR="00F0153F" w:rsidRPr="00BB4224">
        <w:rPr>
          <w:lang w:val="fr-CA"/>
        </w:rPr>
        <w:t xml:space="preserve">, au cours de laquelle neuf Parties et groupes régionaux et </w:t>
      </w:r>
      <w:r w:rsidR="00DA5942">
        <w:rPr>
          <w:lang w:val="fr-CA"/>
        </w:rPr>
        <w:t>deux</w:t>
      </w:r>
      <w:r w:rsidR="00F0153F" w:rsidRPr="00BB4224">
        <w:rPr>
          <w:lang w:val="fr-CA"/>
        </w:rPr>
        <w:t xml:space="preserve"> observateurs ont fait une </w:t>
      </w:r>
      <w:r w:rsidR="008C7A00" w:rsidRPr="00BB4224">
        <w:rPr>
          <w:lang w:val="fr-CA"/>
        </w:rPr>
        <w:t>déclaration</w:t>
      </w:r>
      <w:r w:rsidR="00DA5942">
        <w:rPr>
          <w:lang w:val="fr-CA"/>
        </w:rPr>
        <w:t xml:space="preserve"> et une</w:t>
      </w:r>
      <w:r w:rsidR="00F0153F" w:rsidRPr="00BB4224">
        <w:rPr>
          <w:lang w:val="fr-CA"/>
        </w:rPr>
        <w:t xml:space="preserve"> déclaration supplémentaire a été reçue.</w:t>
      </w:r>
    </w:p>
    <w:p w14:paraId="625C2C9C" w14:textId="769AD489" w:rsidR="00F0153F" w:rsidRPr="00BB4224" w:rsidRDefault="00F0153F" w:rsidP="00BB184E">
      <w:pPr>
        <w:pStyle w:val="Para10"/>
        <w:rPr>
          <w:lang w:val="fr-CA"/>
        </w:rPr>
      </w:pPr>
      <w:r w:rsidRPr="00BB4224">
        <w:rPr>
          <w:lang w:val="fr-CA"/>
        </w:rPr>
        <w:t>Des déclarations régionales ont été faites par les représentants du Malawi (au nom du Groupe des États d’Afrique) et de l’Union européenne (également au nom de ses États membres).</w:t>
      </w:r>
    </w:p>
    <w:p w14:paraId="38AF2E3A" w14:textId="3C218605" w:rsidR="00F0153F" w:rsidRPr="00BB4224" w:rsidRDefault="00F0153F" w:rsidP="00BB184E">
      <w:pPr>
        <w:pStyle w:val="Para10"/>
        <w:rPr>
          <w:lang w:val="fr-CA"/>
        </w:rPr>
      </w:pPr>
      <w:r w:rsidRPr="00BB4224">
        <w:rPr>
          <w:lang w:val="fr-CA"/>
        </w:rPr>
        <w:t>Les représentants des pays suivants ont fait une déclaration : Brésil, Indonésie, Malaisie, Mexique, Suisse et Royaume-Uni.</w:t>
      </w:r>
    </w:p>
    <w:p w14:paraId="7B1416A5" w14:textId="418347DB" w:rsidR="00D2738B" w:rsidRPr="00BB4224" w:rsidRDefault="00D2738B" w:rsidP="00BB184E">
      <w:pPr>
        <w:pStyle w:val="Para10"/>
        <w:rPr>
          <w:lang w:val="fr-CA"/>
        </w:rPr>
      </w:pPr>
      <w:r w:rsidRPr="00BB4224">
        <w:rPr>
          <w:lang w:val="fr-CA"/>
        </w:rPr>
        <w:lastRenderedPageBreak/>
        <w:t xml:space="preserve">Des déclarations ont aussi été faites par les représentants du </w:t>
      </w:r>
      <w:r w:rsidR="008C7A00" w:rsidRPr="00BB4224">
        <w:rPr>
          <w:lang w:val="fr-CA"/>
        </w:rPr>
        <w:t>Caucus des femmes de la CDB et d</w:t>
      </w:r>
      <w:r w:rsidRPr="00BB4224">
        <w:rPr>
          <w:lang w:val="fr-CA"/>
        </w:rPr>
        <w:t>u secrétariat du Traité international sur les ressources phytogénétiques pour l’alimentation et l’agriculture.</w:t>
      </w:r>
    </w:p>
    <w:p w14:paraId="4837C665" w14:textId="1567838A" w:rsidR="00D2738B" w:rsidRPr="00BB4224" w:rsidRDefault="00D2738B" w:rsidP="00BB184E">
      <w:pPr>
        <w:pStyle w:val="Para10"/>
        <w:rPr>
          <w:lang w:val="fr-CA"/>
        </w:rPr>
      </w:pPr>
      <w:r w:rsidRPr="00BB4224">
        <w:rPr>
          <w:lang w:val="fr-CA"/>
        </w:rPr>
        <w:t xml:space="preserve">Après l’échange de points de vue, </w:t>
      </w:r>
      <w:r w:rsidR="002E38FF">
        <w:rPr>
          <w:lang w:val="fr-CA"/>
        </w:rPr>
        <w:t xml:space="preserve">la présidente a constitué un </w:t>
      </w:r>
      <w:r w:rsidRPr="00BB4224">
        <w:rPr>
          <w:lang w:val="fr-CA"/>
        </w:rPr>
        <w:t>groupe de contact</w:t>
      </w:r>
      <w:r w:rsidR="002E38FF">
        <w:rPr>
          <w:lang w:val="fr-CA"/>
        </w:rPr>
        <w:t>.</w:t>
      </w:r>
      <w:r w:rsidRPr="00BB4224">
        <w:rPr>
          <w:lang w:val="fr-CA"/>
        </w:rPr>
        <w:t xml:space="preserve"> M. S. Kerketta (Inde) et M. Thomas Greiber (Allemagne) agiront en qualité de coprésidents du groupe de contact</w:t>
      </w:r>
      <w:r w:rsidR="00824827">
        <w:rPr>
          <w:lang w:val="fr-CA"/>
        </w:rPr>
        <w:t xml:space="preserve"> chargé de </w:t>
      </w:r>
      <w:r w:rsidR="00824827" w:rsidRPr="00BB4224">
        <w:rPr>
          <w:lang w:val="fr-CA"/>
        </w:rPr>
        <w:t xml:space="preserve"> poursuivre les échanges.</w:t>
      </w:r>
    </w:p>
    <w:p w14:paraId="4EDA2BC4" w14:textId="1CE7E3CB" w:rsidR="00D2738B" w:rsidRPr="00BB4224" w:rsidRDefault="00D2738B" w:rsidP="00BB184E">
      <w:pPr>
        <w:pStyle w:val="Para10"/>
        <w:rPr>
          <w:i/>
          <w:lang w:val="fr-CA"/>
        </w:rPr>
      </w:pPr>
      <w:r w:rsidRPr="00BB4224">
        <w:rPr>
          <w:i/>
          <w:lang w:val="fr-CA"/>
        </w:rPr>
        <w:t>[À compléter]</w:t>
      </w:r>
    </w:p>
    <w:p w14:paraId="1E952551" w14:textId="3A8B2C7C" w:rsidR="00AF13F8" w:rsidRPr="00BB4224" w:rsidRDefault="00786ABD" w:rsidP="00A06F9F">
      <w:pPr>
        <w:pStyle w:val="Titre1"/>
        <w:ind w:left="2552" w:hanging="1134"/>
        <w:jc w:val="left"/>
        <w:rPr>
          <w:lang w:val="fr-CA"/>
        </w:rPr>
      </w:pPr>
      <w:r w:rsidRPr="00BB4224">
        <w:rPr>
          <w:bCs/>
          <w:lang w:val="fr-CA"/>
        </w:rPr>
        <w:t xml:space="preserve">POINT </w:t>
      </w:r>
      <w:r w:rsidR="00AF13F8" w:rsidRPr="00BB4224">
        <w:rPr>
          <w:lang w:val="fr-CA"/>
        </w:rPr>
        <w:t>14.</w:t>
      </w:r>
      <w:r w:rsidR="00A06F9F" w:rsidRPr="00BB4224">
        <w:rPr>
          <w:iCs/>
          <w:lang w:val="fr-CA"/>
        </w:rPr>
        <w:tab/>
      </w:r>
      <w:r w:rsidR="000230F4" w:rsidRPr="00BB4224">
        <w:rPr>
          <w:iCs/>
          <w:lang w:val="fr-CA"/>
        </w:rPr>
        <w:t>questions a</w:t>
      </w:r>
      <w:r w:rsidR="00E434D0" w:rsidRPr="00BB4224">
        <w:rPr>
          <w:iCs/>
          <w:lang w:val="fr-CA"/>
        </w:rPr>
        <w:t>dministrative</w:t>
      </w:r>
      <w:r w:rsidR="002335BA" w:rsidRPr="00BB4224">
        <w:rPr>
          <w:iCs/>
          <w:lang w:val="fr-CA"/>
        </w:rPr>
        <w:t xml:space="preserve"> et </w:t>
      </w:r>
      <w:r w:rsidR="001C34F2" w:rsidRPr="00BB4224">
        <w:rPr>
          <w:iCs/>
          <w:lang w:val="fr-CA"/>
        </w:rPr>
        <w:t>budgÉ</w:t>
      </w:r>
      <w:r w:rsidR="000230F4" w:rsidRPr="00BB4224">
        <w:rPr>
          <w:iCs/>
          <w:lang w:val="fr-CA"/>
        </w:rPr>
        <w:t>taire</w:t>
      </w:r>
      <w:r w:rsidR="00E434D0" w:rsidRPr="00BB4224">
        <w:rPr>
          <w:iCs/>
          <w:lang w:val="fr-CA"/>
        </w:rPr>
        <w:t>s</w:t>
      </w:r>
    </w:p>
    <w:p w14:paraId="32BD692F" w14:textId="2400B933" w:rsidR="00AF13F8" w:rsidRPr="00BB4224" w:rsidRDefault="00AF13F8" w:rsidP="00BB184E">
      <w:pPr>
        <w:pStyle w:val="Para10"/>
        <w:rPr>
          <w:lang w:val="fr-CA"/>
        </w:rPr>
      </w:pPr>
      <w:r w:rsidRPr="00BB4224">
        <w:rPr>
          <w:lang w:val="fr-CA"/>
        </w:rPr>
        <w:t>[</w:t>
      </w:r>
      <w:r w:rsidR="00786ABD" w:rsidRPr="00BB4224">
        <w:rPr>
          <w:i/>
          <w:iCs/>
          <w:lang w:val="fr-CA"/>
        </w:rPr>
        <w:t>A compléter</w:t>
      </w:r>
      <w:r w:rsidRPr="00BB4224">
        <w:rPr>
          <w:lang w:val="fr-CA"/>
        </w:rPr>
        <w:t>]</w:t>
      </w:r>
    </w:p>
    <w:bookmarkEnd w:id="21"/>
    <w:p w14:paraId="51384A92" w14:textId="0CD2A327" w:rsidR="00ED359C" w:rsidRPr="00BB4224" w:rsidRDefault="00824827" w:rsidP="00824827">
      <w:pPr>
        <w:pStyle w:val="Titre1"/>
        <w:tabs>
          <w:tab w:val="clear" w:pos="993"/>
        </w:tabs>
        <w:rPr>
          <w:lang w:val="fr-CA"/>
        </w:rPr>
      </w:pPr>
      <w:r>
        <w:rPr>
          <w:lang w:val="fr-CA"/>
        </w:rPr>
        <w:t>SUSPENSION DE LA RÉUNION</w:t>
      </w:r>
    </w:p>
    <w:p w14:paraId="7A38D021" w14:textId="085E1B93" w:rsidR="00824827" w:rsidRDefault="00824827" w:rsidP="00BB184E">
      <w:pPr>
        <w:pStyle w:val="Para10"/>
        <w:rPr>
          <w:lang w:val="fr-CA"/>
        </w:rPr>
      </w:pPr>
      <w:r>
        <w:rPr>
          <w:lang w:val="fr-CA"/>
        </w:rPr>
        <w:t xml:space="preserve">Comme indiqué dans la note de la présidente (CBD/SBI/3/1/Add.2) et décrit dans le paragraphe </w:t>
      </w:r>
      <w:r w:rsidRPr="00D34723">
        <w:rPr>
          <w:i/>
          <w:lang w:val="fr-CA"/>
        </w:rPr>
        <w:t>xx</w:t>
      </w:r>
      <w:r>
        <w:rPr>
          <w:lang w:val="fr-CA"/>
        </w:rPr>
        <w:t xml:space="preserve"> ci-dessus, l’Organe subsidiaire est convenu lors de la </w:t>
      </w:r>
      <w:r w:rsidRPr="00D34723">
        <w:rPr>
          <w:i/>
          <w:lang w:val="fr-CA"/>
        </w:rPr>
        <w:t>xx</w:t>
      </w:r>
      <w:r>
        <w:rPr>
          <w:lang w:val="fr-CA"/>
        </w:rPr>
        <w:t xml:space="preserve"> plénière, le 13 juin 2021, de suspendre la troisi</w:t>
      </w:r>
      <w:r w:rsidR="00D34723">
        <w:rPr>
          <w:lang w:val="fr-CA"/>
        </w:rPr>
        <w:t xml:space="preserve">ème réunion et de la reprendre </w:t>
      </w:r>
      <w:r>
        <w:rPr>
          <w:lang w:val="fr-CA"/>
        </w:rPr>
        <w:t>à une date ultérieure.</w:t>
      </w:r>
    </w:p>
    <w:p w14:paraId="6E518B7D" w14:textId="4FCFC7AF" w:rsidR="00824827" w:rsidRDefault="00824827" w:rsidP="00824827">
      <w:pPr>
        <w:pStyle w:val="Para10"/>
        <w:rPr>
          <w:lang w:val="fr-CA"/>
        </w:rPr>
      </w:pPr>
      <w:r>
        <w:rPr>
          <w:lang w:val="fr-CA"/>
        </w:rPr>
        <w:t>Après sa présentation par le rapporteur, le présent rapport (CBD/SBI/3/Part1/L.1) a été approuvé par l’Organe subsidiaire</w:t>
      </w:r>
      <w:r w:rsidR="00D34723">
        <w:rPr>
          <w:lang w:val="fr-CA"/>
        </w:rPr>
        <w:t>,</w:t>
      </w:r>
      <w:r>
        <w:rPr>
          <w:lang w:val="fr-CA"/>
        </w:rPr>
        <w:t xml:space="preserve"> étant entendu que le rapport complet sera</w:t>
      </w:r>
      <w:r w:rsidR="00D34723">
        <w:rPr>
          <w:lang w:val="fr-CA"/>
        </w:rPr>
        <w:t>it</w:t>
      </w:r>
      <w:r>
        <w:rPr>
          <w:lang w:val="fr-CA"/>
        </w:rPr>
        <w:t xml:space="preserve"> examiné et adopté lors de la reprise de la session. </w:t>
      </w:r>
    </w:p>
    <w:p w14:paraId="03AC961A" w14:textId="49612422" w:rsidR="00B3369F" w:rsidRPr="00BB4224" w:rsidRDefault="00EB3AF4" w:rsidP="00824827">
      <w:pPr>
        <w:pStyle w:val="Para10"/>
        <w:numPr>
          <w:ilvl w:val="0"/>
          <w:numId w:val="0"/>
        </w:numPr>
        <w:jc w:val="center"/>
        <w:rPr>
          <w:lang w:val="fr-CA"/>
        </w:rPr>
      </w:pPr>
      <w:r w:rsidRPr="00BB4224">
        <w:rPr>
          <w:lang w:val="fr-CA"/>
        </w:rPr>
        <w:t>__________</w:t>
      </w:r>
    </w:p>
    <w:sectPr w:rsidR="00B3369F" w:rsidRPr="00BB4224" w:rsidSect="00BB184E">
      <w:headerReference w:type="even" r:id="rId15"/>
      <w:headerReference w:type="default" r:id="rId16"/>
      <w:pgSz w:w="12240" w:h="15840"/>
      <w:pgMar w:top="567" w:right="1389" w:bottom="1134" w:left="1389"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9331" w16cex:dateUtc="2021-05-20T11:5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D6C9C" w14:textId="77777777" w:rsidR="004C7FF7" w:rsidRDefault="004C7FF7" w:rsidP="00CF1848">
      <w:r>
        <w:separator/>
      </w:r>
    </w:p>
  </w:endnote>
  <w:endnote w:type="continuationSeparator" w:id="0">
    <w:p w14:paraId="3B194AF1" w14:textId="77777777" w:rsidR="004C7FF7" w:rsidRDefault="004C7FF7" w:rsidP="00CF1848">
      <w:r>
        <w:continuationSeparator/>
      </w:r>
    </w:p>
  </w:endnote>
  <w:endnote w:type="continuationNotice" w:id="1">
    <w:p w14:paraId="087729BB" w14:textId="77777777" w:rsidR="004C7FF7" w:rsidRDefault="004C7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panose1 w:val="020B0603020202030204"/>
    <w:charset w:val="00"/>
    <w:family w:val="swiss"/>
    <w:pitch w:val="variable"/>
    <w:sig w:usb0="00000007" w:usb1="00000000" w:usb2="00000000" w:usb3="00000000" w:csb0="00000093"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2CA3C" w14:textId="77777777" w:rsidR="004C7FF7" w:rsidRDefault="004C7FF7" w:rsidP="00CF1848">
      <w:r>
        <w:separator/>
      </w:r>
    </w:p>
  </w:footnote>
  <w:footnote w:type="continuationSeparator" w:id="0">
    <w:p w14:paraId="4F0C41B5" w14:textId="77777777" w:rsidR="004C7FF7" w:rsidRDefault="004C7FF7" w:rsidP="00CF1848">
      <w:r>
        <w:continuationSeparator/>
      </w:r>
    </w:p>
  </w:footnote>
  <w:footnote w:type="continuationNotice" w:id="1">
    <w:p w14:paraId="05014276" w14:textId="77777777" w:rsidR="004C7FF7" w:rsidRDefault="004C7FF7"/>
  </w:footnote>
  <w:footnote w:id="2">
    <w:p w14:paraId="2FB38CD7" w14:textId="5F65483F" w:rsidR="006946AD" w:rsidRPr="004031E2" w:rsidRDefault="006946AD" w:rsidP="004031E2">
      <w:pPr>
        <w:pStyle w:val="Notedebasdepage"/>
        <w:ind w:firstLine="0"/>
        <w:jc w:val="left"/>
        <w:rPr>
          <w:kern w:val="18"/>
          <w:szCs w:val="18"/>
          <w:lang w:val="fr-CA"/>
        </w:rPr>
      </w:pPr>
      <w:r w:rsidRPr="00BE03D5">
        <w:rPr>
          <w:rStyle w:val="Appelnotedebasdep"/>
          <w:kern w:val="18"/>
          <w:sz w:val="18"/>
          <w:szCs w:val="18"/>
        </w:rPr>
        <w:footnoteRef/>
      </w:r>
      <w:r w:rsidRPr="004031E2">
        <w:rPr>
          <w:kern w:val="18"/>
          <w:szCs w:val="18"/>
          <w:lang w:val="fr-CA"/>
        </w:rPr>
        <w:t xml:space="preserve"> </w:t>
      </w:r>
      <w:r>
        <w:rPr>
          <w:kern w:val="18"/>
          <w:szCs w:val="18"/>
          <w:lang w:val="fr-CA"/>
        </w:rPr>
        <w:t>Annexe à la décision XIII/25</w:t>
      </w:r>
      <w:r w:rsidRPr="004031E2">
        <w:rPr>
          <w:kern w:val="18"/>
          <w:szCs w:val="18"/>
          <w:lang w:val="fr-CA"/>
        </w:rPr>
        <w:t>.</w:t>
      </w:r>
    </w:p>
  </w:footnote>
  <w:footnote w:id="3">
    <w:p w14:paraId="785DC25D" w14:textId="69707780" w:rsidR="006946AD" w:rsidRPr="00451FD4" w:rsidRDefault="006946AD" w:rsidP="005E1F85">
      <w:pPr>
        <w:pStyle w:val="Notedebasdepage"/>
        <w:ind w:firstLine="0"/>
        <w:rPr>
          <w:lang w:val="fr-FR"/>
        </w:rPr>
      </w:pPr>
      <w:r w:rsidRPr="00726F9E">
        <w:rPr>
          <w:rStyle w:val="Appelnotedebasdep"/>
        </w:rPr>
        <w:footnoteRef/>
      </w:r>
      <w:r w:rsidRPr="00451FD4">
        <w:rPr>
          <w:lang w:val="fr-FR"/>
        </w:rPr>
        <w:t xml:space="preserve"> </w:t>
      </w:r>
      <w:r w:rsidRPr="00451FD4">
        <w:rPr>
          <w:bCs/>
          <w:szCs w:val="18"/>
          <w:lang w:val="fr-FR"/>
        </w:rPr>
        <w:t>Le deuxième rapport est décrit comme préliminaire</w:t>
      </w:r>
      <w:r>
        <w:rPr>
          <w:bCs/>
          <w:szCs w:val="18"/>
          <w:lang w:val="fr-FR"/>
        </w:rPr>
        <w:t>,</w:t>
      </w:r>
      <w:r w:rsidRPr="00451FD4">
        <w:rPr>
          <w:bCs/>
          <w:szCs w:val="18"/>
          <w:lang w:val="fr-FR"/>
        </w:rPr>
        <w:t xml:space="preserve"> </w:t>
      </w:r>
      <w:r>
        <w:rPr>
          <w:bCs/>
          <w:szCs w:val="18"/>
          <w:lang w:val="fr-FR"/>
        </w:rPr>
        <w:t>car</w:t>
      </w:r>
      <w:r w:rsidRPr="00451FD4">
        <w:rPr>
          <w:bCs/>
          <w:szCs w:val="18"/>
          <w:lang w:val="fr-FR"/>
        </w:rPr>
        <w:t xml:space="preserve"> les analyses pertinentes, tell</w:t>
      </w:r>
      <w:r>
        <w:rPr>
          <w:bCs/>
          <w:szCs w:val="18"/>
          <w:lang w:val="fr-FR"/>
        </w:rPr>
        <w:t>e</w:t>
      </w:r>
      <w:r w:rsidRPr="00451FD4">
        <w:rPr>
          <w:bCs/>
          <w:szCs w:val="18"/>
          <w:lang w:val="fr-FR"/>
        </w:rPr>
        <w:t xml:space="preserve">s que l’évaluation des besoins pour la huitième reconstitution des ressources de la Caisse du  Fonds mondial pour l’environnement, </w:t>
      </w:r>
      <w:r>
        <w:rPr>
          <w:bCs/>
          <w:szCs w:val="18"/>
          <w:lang w:val="fr-FR"/>
        </w:rPr>
        <w:t>étaient encore en cours de réalisation au moment de la communication du</w:t>
      </w:r>
      <w:r w:rsidRPr="00451FD4">
        <w:rPr>
          <w:bCs/>
          <w:szCs w:val="18"/>
          <w:lang w:val="fr-FR"/>
        </w:rPr>
        <w:t xml:space="preserve"> rapport. Le rapport</w:t>
      </w:r>
      <w:r>
        <w:rPr>
          <w:bCs/>
          <w:szCs w:val="18"/>
          <w:lang w:val="fr-FR"/>
        </w:rPr>
        <w:t xml:space="preserve"> final sera transmis</w:t>
      </w:r>
      <w:r w:rsidRPr="00451FD4">
        <w:rPr>
          <w:bCs/>
          <w:szCs w:val="18"/>
          <w:lang w:val="fr-FR"/>
        </w:rPr>
        <w:t xml:space="preserve"> à la Conférence des Parties</w:t>
      </w:r>
      <w:r>
        <w:rPr>
          <w:bCs/>
          <w:szCs w:val="18"/>
          <w:lang w:val="fr-FR"/>
        </w:rPr>
        <w:t xml:space="preserve"> à sa quinzième </w:t>
      </w:r>
      <w:r w:rsidRPr="00451FD4">
        <w:rPr>
          <w:bCs/>
          <w:szCs w:val="18"/>
          <w:lang w:val="fr-FR"/>
        </w:rPr>
        <w:t>réunion.</w:t>
      </w:r>
    </w:p>
  </w:footnote>
  <w:footnote w:id="4">
    <w:p w14:paraId="4638A45A" w14:textId="2593A633" w:rsidR="006946AD" w:rsidRPr="002E7EF6" w:rsidRDefault="006946AD" w:rsidP="0053316E">
      <w:pPr>
        <w:pStyle w:val="Notedebasdepage"/>
        <w:ind w:firstLine="0"/>
        <w:rPr>
          <w:lang w:val="fr-FR"/>
        </w:rPr>
      </w:pPr>
      <w:r>
        <w:rPr>
          <w:rStyle w:val="Appelnotedebasdep"/>
        </w:rPr>
        <w:footnoteRef/>
      </w:r>
      <w:r w:rsidRPr="002E7EF6">
        <w:rPr>
          <w:lang w:val="fr-FR"/>
        </w:rPr>
        <w:t xml:space="preserve"> </w:t>
      </w:r>
      <w:r w:rsidRPr="002E7EF6">
        <w:rPr>
          <w:bCs/>
          <w:szCs w:val="18"/>
          <w:lang w:val="fr-FR"/>
        </w:rPr>
        <w:t>La note de bas de page 38 à la page 8 du document es</w:t>
      </w:r>
      <w:r>
        <w:rPr>
          <w:bCs/>
          <w:szCs w:val="18"/>
          <w:lang w:val="fr-FR"/>
        </w:rPr>
        <w:t>t remplacée par un nouvel accord de financement pour la deuxième phase de l’Initiative Bio-Bridge</w:t>
      </w:r>
      <w:r w:rsidRPr="002E7EF6">
        <w:rPr>
          <w:bCs/>
          <w:szCs w:val="18"/>
          <w:lang w:val="fr-FR"/>
        </w:rPr>
        <w:t xml:space="preserve"> (2021‒</w:t>
      </w:r>
      <w:r>
        <w:rPr>
          <w:bCs/>
          <w:szCs w:val="18"/>
          <w:lang w:val="fr-FR"/>
        </w:rPr>
        <w:t>2025), signé</w:t>
      </w:r>
      <w:r w:rsidRPr="002E7EF6">
        <w:rPr>
          <w:bCs/>
          <w:szCs w:val="18"/>
          <w:lang w:val="fr-FR"/>
        </w:rPr>
        <w:t xml:space="preserve"> </w:t>
      </w:r>
      <w:r>
        <w:rPr>
          <w:bCs/>
          <w:szCs w:val="18"/>
          <w:lang w:val="fr-FR"/>
        </w:rPr>
        <w:t>par le</w:t>
      </w:r>
      <w:r w:rsidRPr="002E7EF6">
        <w:rPr>
          <w:bCs/>
          <w:szCs w:val="18"/>
          <w:lang w:val="fr-FR"/>
        </w:rPr>
        <w:t xml:space="preserve"> Gouvernement</w:t>
      </w:r>
      <w:r>
        <w:rPr>
          <w:bCs/>
          <w:szCs w:val="18"/>
          <w:lang w:val="fr-FR"/>
        </w:rPr>
        <w:t xml:space="preserve"> de la </w:t>
      </w:r>
      <w:r w:rsidRPr="002E7EF6">
        <w:rPr>
          <w:bCs/>
          <w:szCs w:val="18"/>
          <w:lang w:val="fr-FR"/>
        </w:rPr>
        <w:t>République de Corée.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rPr>
      <w:alias w:val="Subject"/>
      <w:tag w:val=""/>
      <w:id w:val="33707739"/>
      <w:dataBinding w:prefixMappings="xmlns:ns0='http://purl.org/dc/elements/1.1/' xmlns:ns1='http://schemas.openxmlformats.org/package/2006/metadata/core-properties' " w:xpath="/ns1:coreProperties[1]/ns0:subject[1]" w:storeItemID="{6C3C8BC8-F283-45AE-878A-BAB7291924A1}"/>
      <w:text/>
    </w:sdtPr>
    <w:sdtEndPr/>
    <w:sdtContent>
      <w:p w14:paraId="3271C1CC" w14:textId="08C6A585" w:rsidR="006946AD" w:rsidRPr="0001392A" w:rsidRDefault="006946AD" w:rsidP="0078137F">
        <w:pPr>
          <w:pStyle w:val="En-tte"/>
          <w:tabs>
            <w:tab w:val="clear" w:pos="4320"/>
            <w:tab w:val="clear" w:pos="8640"/>
          </w:tabs>
          <w:jc w:val="left"/>
          <w:rPr>
            <w:noProof/>
            <w:kern w:val="22"/>
          </w:rPr>
        </w:pPr>
        <w:r>
          <w:rPr>
            <w:noProof/>
            <w:kern w:val="22"/>
          </w:rPr>
          <w:t>CBD/SBI/3/Part1/L.1</w:t>
        </w:r>
      </w:p>
    </w:sdtContent>
  </w:sdt>
  <w:p w14:paraId="01B0B380" w14:textId="27DC36E2" w:rsidR="006946AD" w:rsidRPr="0001392A" w:rsidRDefault="006946AD" w:rsidP="00271D90">
    <w:pPr>
      <w:pStyle w:val="En-tte"/>
      <w:tabs>
        <w:tab w:val="clear" w:pos="4320"/>
        <w:tab w:val="clear" w:pos="8640"/>
      </w:tabs>
      <w:spacing w:after="240"/>
      <w:jc w:val="left"/>
      <w:rPr>
        <w:noProof/>
        <w:kern w:val="22"/>
      </w:rPr>
    </w:pPr>
    <w:r w:rsidRPr="0001392A">
      <w:rPr>
        <w:noProof/>
        <w:kern w:val="22"/>
      </w:rPr>
      <w:t xml:space="preserve">Page </w:t>
    </w:r>
    <w:r w:rsidRPr="0001392A">
      <w:rPr>
        <w:noProof/>
        <w:kern w:val="22"/>
      </w:rPr>
      <w:fldChar w:fldCharType="begin"/>
    </w:r>
    <w:r w:rsidRPr="0001392A">
      <w:rPr>
        <w:noProof/>
        <w:kern w:val="22"/>
      </w:rPr>
      <w:instrText xml:space="preserve"> PAGE   \* MERGEFORMAT </w:instrText>
    </w:r>
    <w:r w:rsidRPr="0001392A">
      <w:rPr>
        <w:noProof/>
        <w:kern w:val="22"/>
      </w:rPr>
      <w:fldChar w:fldCharType="separate"/>
    </w:r>
    <w:r w:rsidR="00A83FB2">
      <w:rPr>
        <w:noProof/>
        <w:kern w:val="22"/>
      </w:rPr>
      <w:t>12</w:t>
    </w:r>
    <w:r w:rsidRPr="0001392A">
      <w:rPr>
        <w:noProof/>
        <w:kern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A6B38" w14:textId="00A5FC30" w:rsidR="006946AD" w:rsidRPr="00A83FB2" w:rsidRDefault="006946AD" w:rsidP="00A3582C">
    <w:pPr>
      <w:pStyle w:val="En-tte"/>
      <w:tabs>
        <w:tab w:val="clear" w:pos="4320"/>
        <w:tab w:val="clear" w:pos="8640"/>
        <w:tab w:val="right" w:pos="9360"/>
      </w:tabs>
      <w:jc w:val="left"/>
      <w:rPr>
        <w:noProof/>
        <w:kern w:val="22"/>
        <w:lang w:val="fr-CA"/>
      </w:rPr>
    </w:pPr>
    <w:r>
      <w:tab/>
    </w:r>
    <w:sdt>
      <w:sdtPr>
        <w:rPr>
          <w:noProof/>
          <w:kern w:val="22"/>
          <w:lang w:val="fr-CA"/>
        </w:rPr>
        <w:alias w:val="Subject"/>
        <w:tag w:val=""/>
        <w:id w:val="1469235184"/>
        <w:dataBinding w:prefixMappings="xmlns:ns0='http://purl.org/dc/elements/1.1/' xmlns:ns1='http://schemas.openxmlformats.org/package/2006/metadata/core-properties' " w:xpath="/ns1:coreProperties[1]/ns0:subject[1]" w:storeItemID="{6C3C8BC8-F283-45AE-878A-BAB7291924A1}"/>
        <w:text/>
      </w:sdtPr>
      <w:sdtEndPr/>
      <w:sdtContent>
        <w:r w:rsidRPr="00A83FB2">
          <w:rPr>
            <w:noProof/>
            <w:kern w:val="22"/>
            <w:lang w:val="fr-CA"/>
          </w:rPr>
          <w:t>CBD/SBI/3/Part1/L.1</w:t>
        </w:r>
      </w:sdtContent>
    </w:sdt>
  </w:p>
  <w:p w14:paraId="22002354" w14:textId="7A581B23" w:rsidR="006946AD" w:rsidRPr="00A83FB2" w:rsidRDefault="006946AD" w:rsidP="00A3582C">
    <w:pPr>
      <w:pStyle w:val="En-tte"/>
      <w:tabs>
        <w:tab w:val="clear" w:pos="4320"/>
        <w:tab w:val="clear" w:pos="8640"/>
        <w:tab w:val="right" w:pos="9360"/>
      </w:tabs>
      <w:spacing w:after="240"/>
      <w:jc w:val="left"/>
      <w:rPr>
        <w:noProof/>
        <w:kern w:val="22"/>
        <w:lang w:val="fr-CA"/>
      </w:rPr>
    </w:pPr>
    <w:r w:rsidRPr="00A83FB2">
      <w:rPr>
        <w:noProof/>
        <w:kern w:val="22"/>
        <w:lang w:val="fr-CA"/>
      </w:rPr>
      <w:tab/>
      <w:t xml:space="preserve">Page </w:t>
    </w:r>
    <w:r w:rsidRPr="0001392A">
      <w:rPr>
        <w:noProof/>
        <w:kern w:val="22"/>
      </w:rPr>
      <w:fldChar w:fldCharType="begin"/>
    </w:r>
    <w:r w:rsidRPr="00A83FB2">
      <w:rPr>
        <w:noProof/>
        <w:kern w:val="22"/>
        <w:lang w:val="fr-CA"/>
      </w:rPr>
      <w:instrText xml:space="preserve"> PAGE   \* MERGEFORMAT </w:instrText>
    </w:r>
    <w:r w:rsidRPr="0001392A">
      <w:rPr>
        <w:noProof/>
        <w:kern w:val="22"/>
      </w:rPr>
      <w:fldChar w:fldCharType="separate"/>
    </w:r>
    <w:r w:rsidR="00A83FB2">
      <w:rPr>
        <w:noProof/>
        <w:kern w:val="22"/>
        <w:lang w:val="fr-CA"/>
      </w:rPr>
      <w:t>13</w:t>
    </w:r>
    <w:r w:rsidRPr="0001392A">
      <w:rPr>
        <w:noProof/>
        <w:kern w:val="22"/>
      </w:rPr>
      <w:fldChar w:fldCharType="end"/>
    </w:r>
  </w:p>
  <w:p w14:paraId="757D9E96" w14:textId="508D38D8" w:rsidR="006946AD" w:rsidRPr="00A83FB2" w:rsidRDefault="006946AD">
    <w:pPr>
      <w:pStyle w:val="En-tte"/>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C1CC07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968117E"/>
    <w:multiLevelType w:val="hybridMultilevel"/>
    <w:tmpl w:val="A0DA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76781"/>
    <w:multiLevelType w:val="hybridMultilevel"/>
    <w:tmpl w:val="BF6C4A1A"/>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B3905A9"/>
    <w:multiLevelType w:val="hybridMultilevel"/>
    <w:tmpl w:val="86F29082"/>
    <w:lvl w:ilvl="0" w:tplc="05EED98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0165948"/>
    <w:multiLevelType w:val="hybridMultilevel"/>
    <w:tmpl w:val="43883572"/>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44C49A8C">
      <w:start w:val="1"/>
      <w:numFmt w:val="lowerRoman"/>
      <w:lvlText w:val="(%3)"/>
      <w:lvlJc w:val="right"/>
      <w:pPr>
        <w:ind w:left="2160" w:hanging="180"/>
      </w:pPr>
      <w:rPr>
        <w:rFonts w:hint="default"/>
      </w:rPr>
    </w:lvl>
    <w:lvl w:ilvl="3" w:tplc="10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72D5337"/>
    <w:multiLevelType w:val="hybridMultilevel"/>
    <w:tmpl w:val="61208B7A"/>
    <w:lvl w:ilvl="0" w:tplc="6E482212">
      <w:start w:val="1"/>
      <w:numFmt w:val="decimal"/>
      <w:lvlText w:val="%1."/>
      <w:lvlJc w:val="left"/>
      <w:pPr>
        <w:tabs>
          <w:tab w:val="num" w:pos="720"/>
        </w:tabs>
        <w:ind w:left="0" w:firstLine="0"/>
      </w:pPr>
      <w:rPr>
        <w:b w:val="0"/>
      </w:rPr>
    </w:lvl>
    <w:lvl w:ilvl="1" w:tplc="FFF878A4">
      <w:start w:val="1"/>
      <w:numFmt w:val="lowerLetter"/>
      <w:pStyle w:val="CBD-Para-a"/>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E0442B4"/>
    <w:multiLevelType w:val="multilevel"/>
    <w:tmpl w:val="164EFAD4"/>
    <w:lvl w:ilvl="0">
      <w:start w:val="1"/>
      <w:numFmt w:val="decimal"/>
      <w:pStyle w:val="Para10"/>
      <w:lvlText w:val="%1."/>
      <w:lvlJc w:val="left"/>
      <w:pPr>
        <w:tabs>
          <w:tab w:val="num" w:pos="1494"/>
        </w:tabs>
        <w:ind w:left="1134" w:firstLine="0"/>
      </w:pPr>
      <w:rPr>
        <w:rFonts w:ascii="Times New Roman" w:hAnsi="Times New Roman" w:hint="default"/>
        <w:b w:val="0"/>
        <w:i w:val="0"/>
        <w:sz w:val="22"/>
      </w:rPr>
    </w:lvl>
    <w:lvl w:ilvl="1">
      <w:start w:val="1"/>
      <w:numFmt w:val="lowerLetter"/>
      <w:lvlText w:val="(%2)"/>
      <w:lvlJc w:val="left"/>
      <w:pPr>
        <w:tabs>
          <w:tab w:val="num" w:pos="2574"/>
        </w:tabs>
        <w:ind w:left="1134" w:firstLine="720"/>
      </w:pPr>
      <w:rPr>
        <w:rFonts w:hint="default"/>
        <w:b w:val="0"/>
        <w:i w:val="0"/>
      </w:rPr>
    </w:lvl>
    <w:lvl w:ilvl="2">
      <w:start w:val="1"/>
      <w:numFmt w:val="lowerRoman"/>
      <w:lvlText w:val="(%3)"/>
      <w:lvlJc w:val="right"/>
      <w:pPr>
        <w:tabs>
          <w:tab w:val="num" w:pos="2574"/>
        </w:tabs>
        <w:ind w:left="2574" w:hanging="360"/>
      </w:pPr>
      <w:rPr>
        <w:rFonts w:hint="default"/>
      </w:rPr>
    </w:lvl>
    <w:lvl w:ilvl="3">
      <w:start w:val="1"/>
      <w:numFmt w:val="bullet"/>
      <w:lvlText w:val=""/>
      <w:lvlJc w:val="left"/>
      <w:pPr>
        <w:tabs>
          <w:tab w:val="num" w:pos="3294"/>
        </w:tabs>
        <w:ind w:left="3294" w:hanging="720"/>
      </w:pPr>
      <w:rPr>
        <w:rFonts w:ascii="Symbol" w:hAnsi="Symbol" w:hint="default"/>
        <w:color w:val="auto"/>
        <w:sz w:val="28"/>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b w:val="0"/>
        <w:i w:val="0"/>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2" w15:restartNumberingAfterBreak="0">
    <w:nsid w:val="55DF1E84"/>
    <w:multiLevelType w:val="hybridMultilevel"/>
    <w:tmpl w:val="2586EF64"/>
    <w:lvl w:ilvl="0" w:tplc="615C627A">
      <w:start w:val="1"/>
      <w:numFmt w:val="upperLetter"/>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4EE46A3"/>
    <w:multiLevelType w:val="hybridMultilevel"/>
    <w:tmpl w:val="2D2E8D78"/>
    <w:lvl w:ilvl="0" w:tplc="5652EF34">
      <w:start w:val="1"/>
      <w:numFmt w:val="decimal"/>
      <w:lvlText w:val="%1."/>
      <w:lvlJc w:val="left"/>
      <w:pPr>
        <w:ind w:left="99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A703F"/>
    <w:multiLevelType w:val="hybridMultilevel"/>
    <w:tmpl w:val="AAAE6964"/>
    <w:lvl w:ilvl="0" w:tplc="7AAA45B8">
      <w:start w:val="1"/>
      <w:numFmt w:val="upperLetter"/>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11"/>
  </w:num>
  <w:num w:numId="3">
    <w:abstractNumId w:val="11"/>
  </w:num>
  <w:num w:numId="4">
    <w:abstractNumId w:val="10"/>
  </w:num>
  <w:num w:numId="5">
    <w:abstractNumId w:val="14"/>
  </w:num>
  <w:num w:numId="6">
    <w:abstractNumId w:val="4"/>
  </w:num>
  <w:num w:numId="7">
    <w:abstractNumId w:val="7"/>
  </w:num>
  <w:num w:numId="8">
    <w:abstractNumId w:val="0"/>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13"/>
  </w:num>
  <w:num w:numId="16">
    <w:abstractNumId w:val="8"/>
    <w:lvlOverride w:ilvl="0">
      <w:startOverride w:val="1"/>
    </w:lvlOverride>
  </w:num>
  <w:num w:numId="17">
    <w:abstractNumId w:val="2"/>
  </w:num>
  <w:num w:numId="18">
    <w:abstractNumId w:val="15"/>
  </w:num>
  <w:num w:numId="19">
    <w:abstractNumId w:val="12"/>
  </w:num>
  <w:num w:numId="20">
    <w:abstractNumId w:val="11"/>
    <w:lvlOverride w:ilvl="0">
      <w:startOverride w:val="2"/>
    </w:lvlOverride>
  </w:num>
  <w:num w:numId="21">
    <w:abstractNumId w:val="11"/>
    <w:lvlOverride w:ilvl="0">
      <w:startOverride w:val="2"/>
    </w:lvlOverride>
  </w:num>
  <w:num w:numId="22">
    <w:abstractNumId w:val="11"/>
    <w:lvlOverride w:ilvl="0">
      <w:startOverride w:val="79"/>
    </w:lvlOverride>
  </w:num>
  <w:num w:numId="23">
    <w:abstractNumId w:val="11"/>
    <w:lvlOverride w:ilvl="0">
      <w:startOverride w:val="3"/>
    </w:lvlOverride>
  </w:num>
  <w:num w:numId="24">
    <w:abstractNumId w:val="11"/>
    <w:lvlOverride w:ilvl="0">
      <w:startOverride w:val="81"/>
    </w:lvlOverride>
  </w:num>
  <w:num w:numId="25">
    <w:abstractNumId w:val="11"/>
    <w:lvlOverride w:ilvl="0">
      <w:startOverride w:val="4"/>
    </w:lvlOverride>
  </w:num>
  <w:num w:numId="26">
    <w:abstractNumId w:val="11"/>
    <w:lvlOverride w:ilvl="0">
      <w:startOverride w:val="83"/>
    </w:lvlOverride>
  </w:num>
  <w:num w:numId="27">
    <w:abstractNumId w:val="11"/>
    <w:lvlOverride w:ilvl="0">
      <w:startOverride w:val="2"/>
    </w:lvlOverride>
  </w:num>
  <w:num w:numId="28">
    <w:abstractNumId w:val="11"/>
    <w:lvlOverride w:ilvl="0">
      <w:startOverride w:val="120"/>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TrackFormatting/>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78E"/>
    <w:rsid w:val="000014C7"/>
    <w:rsid w:val="00002A17"/>
    <w:rsid w:val="0000325A"/>
    <w:rsid w:val="00003799"/>
    <w:rsid w:val="000049C5"/>
    <w:rsid w:val="0000726E"/>
    <w:rsid w:val="000073C9"/>
    <w:rsid w:val="000106FA"/>
    <w:rsid w:val="00011840"/>
    <w:rsid w:val="00012403"/>
    <w:rsid w:val="0001242F"/>
    <w:rsid w:val="00012ECD"/>
    <w:rsid w:val="0001392A"/>
    <w:rsid w:val="000152F1"/>
    <w:rsid w:val="0001651B"/>
    <w:rsid w:val="00017D87"/>
    <w:rsid w:val="00017F2E"/>
    <w:rsid w:val="0002093B"/>
    <w:rsid w:val="00021217"/>
    <w:rsid w:val="0002212F"/>
    <w:rsid w:val="000230F4"/>
    <w:rsid w:val="00025266"/>
    <w:rsid w:val="00026308"/>
    <w:rsid w:val="00026492"/>
    <w:rsid w:val="00026BAF"/>
    <w:rsid w:val="00026C99"/>
    <w:rsid w:val="00026E29"/>
    <w:rsid w:val="00027ABF"/>
    <w:rsid w:val="00030409"/>
    <w:rsid w:val="00031ADA"/>
    <w:rsid w:val="0003344E"/>
    <w:rsid w:val="000337C7"/>
    <w:rsid w:val="00033FF3"/>
    <w:rsid w:val="00035056"/>
    <w:rsid w:val="0003525E"/>
    <w:rsid w:val="00036AD6"/>
    <w:rsid w:val="00041B7B"/>
    <w:rsid w:val="000451DA"/>
    <w:rsid w:val="00045C43"/>
    <w:rsid w:val="00050B3F"/>
    <w:rsid w:val="00050CFE"/>
    <w:rsid w:val="00053779"/>
    <w:rsid w:val="00055646"/>
    <w:rsid w:val="00056C73"/>
    <w:rsid w:val="00060009"/>
    <w:rsid w:val="000633BA"/>
    <w:rsid w:val="0006375F"/>
    <w:rsid w:val="00064D7C"/>
    <w:rsid w:val="00066C64"/>
    <w:rsid w:val="0007004F"/>
    <w:rsid w:val="00071D2F"/>
    <w:rsid w:val="00073E13"/>
    <w:rsid w:val="00074944"/>
    <w:rsid w:val="000765C8"/>
    <w:rsid w:val="00077EAA"/>
    <w:rsid w:val="00080E4B"/>
    <w:rsid w:val="00082BF7"/>
    <w:rsid w:val="000830C4"/>
    <w:rsid w:val="00083D78"/>
    <w:rsid w:val="00084AAB"/>
    <w:rsid w:val="000861F3"/>
    <w:rsid w:val="00086ADF"/>
    <w:rsid w:val="00087A0A"/>
    <w:rsid w:val="0009206C"/>
    <w:rsid w:val="0009234D"/>
    <w:rsid w:val="0009521D"/>
    <w:rsid w:val="00095A21"/>
    <w:rsid w:val="000963AF"/>
    <w:rsid w:val="00096ECF"/>
    <w:rsid w:val="000A2496"/>
    <w:rsid w:val="000A2B10"/>
    <w:rsid w:val="000A3A49"/>
    <w:rsid w:val="000A3AE6"/>
    <w:rsid w:val="000A5962"/>
    <w:rsid w:val="000A5C1B"/>
    <w:rsid w:val="000A61C7"/>
    <w:rsid w:val="000A7DD8"/>
    <w:rsid w:val="000B1059"/>
    <w:rsid w:val="000B18FE"/>
    <w:rsid w:val="000B1F6B"/>
    <w:rsid w:val="000B3762"/>
    <w:rsid w:val="000B37C3"/>
    <w:rsid w:val="000B4981"/>
    <w:rsid w:val="000B70A0"/>
    <w:rsid w:val="000C06FF"/>
    <w:rsid w:val="000C105D"/>
    <w:rsid w:val="000C17E4"/>
    <w:rsid w:val="000C2A31"/>
    <w:rsid w:val="000C3D82"/>
    <w:rsid w:val="000C4D44"/>
    <w:rsid w:val="000C518E"/>
    <w:rsid w:val="000C5512"/>
    <w:rsid w:val="000C596D"/>
    <w:rsid w:val="000C5A49"/>
    <w:rsid w:val="000C6F52"/>
    <w:rsid w:val="000C742D"/>
    <w:rsid w:val="000D0A3D"/>
    <w:rsid w:val="000D0F2E"/>
    <w:rsid w:val="000D1153"/>
    <w:rsid w:val="000D4D80"/>
    <w:rsid w:val="000D721E"/>
    <w:rsid w:val="000E4096"/>
    <w:rsid w:val="000E5C06"/>
    <w:rsid w:val="000E673A"/>
    <w:rsid w:val="000E6BDA"/>
    <w:rsid w:val="000E71EF"/>
    <w:rsid w:val="000E7AD0"/>
    <w:rsid w:val="000F041B"/>
    <w:rsid w:val="000F1746"/>
    <w:rsid w:val="000F1E8F"/>
    <w:rsid w:val="000F2ACC"/>
    <w:rsid w:val="000F3A20"/>
    <w:rsid w:val="000F3B15"/>
    <w:rsid w:val="000F478E"/>
    <w:rsid w:val="000F6D79"/>
    <w:rsid w:val="000F74F5"/>
    <w:rsid w:val="00100AF9"/>
    <w:rsid w:val="00101B3C"/>
    <w:rsid w:val="00101B93"/>
    <w:rsid w:val="00102CCD"/>
    <w:rsid w:val="00105372"/>
    <w:rsid w:val="0010573B"/>
    <w:rsid w:val="001060B9"/>
    <w:rsid w:val="00106B96"/>
    <w:rsid w:val="001106E7"/>
    <w:rsid w:val="00111121"/>
    <w:rsid w:val="001119A0"/>
    <w:rsid w:val="001120A5"/>
    <w:rsid w:val="00112923"/>
    <w:rsid w:val="00112928"/>
    <w:rsid w:val="00112C96"/>
    <w:rsid w:val="00112CB2"/>
    <w:rsid w:val="001144FB"/>
    <w:rsid w:val="00115C23"/>
    <w:rsid w:val="00116CDE"/>
    <w:rsid w:val="00121A32"/>
    <w:rsid w:val="0012218D"/>
    <w:rsid w:val="0012281F"/>
    <w:rsid w:val="00122A7D"/>
    <w:rsid w:val="00123E20"/>
    <w:rsid w:val="00125CD7"/>
    <w:rsid w:val="00131E7A"/>
    <w:rsid w:val="00131F5D"/>
    <w:rsid w:val="00131FE3"/>
    <w:rsid w:val="001325B6"/>
    <w:rsid w:val="00134CAD"/>
    <w:rsid w:val="00134EC9"/>
    <w:rsid w:val="00136F78"/>
    <w:rsid w:val="0013707B"/>
    <w:rsid w:val="00140605"/>
    <w:rsid w:val="0014169D"/>
    <w:rsid w:val="00141E99"/>
    <w:rsid w:val="001420DD"/>
    <w:rsid w:val="001430F7"/>
    <w:rsid w:val="00143488"/>
    <w:rsid w:val="001453E6"/>
    <w:rsid w:val="0014644F"/>
    <w:rsid w:val="00147DAF"/>
    <w:rsid w:val="00152CE6"/>
    <w:rsid w:val="00153934"/>
    <w:rsid w:val="00153E73"/>
    <w:rsid w:val="00154337"/>
    <w:rsid w:val="0015458C"/>
    <w:rsid w:val="00154993"/>
    <w:rsid w:val="001603CF"/>
    <w:rsid w:val="00160895"/>
    <w:rsid w:val="00163782"/>
    <w:rsid w:val="001646A2"/>
    <w:rsid w:val="00164C71"/>
    <w:rsid w:val="00170AF4"/>
    <w:rsid w:val="00172A73"/>
    <w:rsid w:val="00172AF6"/>
    <w:rsid w:val="00174DD4"/>
    <w:rsid w:val="001751CB"/>
    <w:rsid w:val="00175BD5"/>
    <w:rsid w:val="00175EE4"/>
    <w:rsid w:val="001762B8"/>
    <w:rsid w:val="00176CEE"/>
    <w:rsid w:val="00177BBE"/>
    <w:rsid w:val="00180378"/>
    <w:rsid w:val="001803CC"/>
    <w:rsid w:val="00180F3C"/>
    <w:rsid w:val="0018110F"/>
    <w:rsid w:val="00181D28"/>
    <w:rsid w:val="00183A6B"/>
    <w:rsid w:val="001853A4"/>
    <w:rsid w:val="001857D0"/>
    <w:rsid w:val="001859E0"/>
    <w:rsid w:val="00185AAA"/>
    <w:rsid w:val="00186AC7"/>
    <w:rsid w:val="00191A48"/>
    <w:rsid w:val="00192D87"/>
    <w:rsid w:val="00192EC8"/>
    <w:rsid w:val="001953B5"/>
    <w:rsid w:val="001A13A5"/>
    <w:rsid w:val="001A172C"/>
    <w:rsid w:val="001A178D"/>
    <w:rsid w:val="001A3D48"/>
    <w:rsid w:val="001A3E4A"/>
    <w:rsid w:val="001A61B8"/>
    <w:rsid w:val="001B0C12"/>
    <w:rsid w:val="001B16C0"/>
    <w:rsid w:val="001B1D4A"/>
    <w:rsid w:val="001B1EED"/>
    <w:rsid w:val="001B2075"/>
    <w:rsid w:val="001B2976"/>
    <w:rsid w:val="001B547C"/>
    <w:rsid w:val="001C1A0E"/>
    <w:rsid w:val="001C3000"/>
    <w:rsid w:val="001C34F2"/>
    <w:rsid w:val="001C37EE"/>
    <w:rsid w:val="001C3DD6"/>
    <w:rsid w:val="001C4655"/>
    <w:rsid w:val="001C467A"/>
    <w:rsid w:val="001C6785"/>
    <w:rsid w:val="001D076A"/>
    <w:rsid w:val="001D424F"/>
    <w:rsid w:val="001D51A1"/>
    <w:rsid w:val="001D66E5"/>
    <w:rsid w:val="001D75DA"/>
    <w:rsid w:val="001E069F"/>
    <w:rsid w:val="001E1DF1"/>
    <w:rsid w:val="001E49CF"/>
    <w:rsid w:val="001E517E"/>
    <w:rsid w:val="001E689D"/>
    <w:rsid w:val="001E715E"/>
    <w:rsid w:val="001F06A8"/>
    <w:rsid w:val="001F0783"/>
    <w:rsid w:val="001F0BCA"/>
    <w:rsid w:val="001F0D8D"/>
    <w:rsid w:val="001F0E34"/>
    <w:rsid w:val="001F1D2B"/>
    <w:rsid w:val="001F66FA"/>
    <w:rsid w:val="001F697A"/>
    <w:rsid w:val="001F6EB4"/>
    <w:rsid w:val="00200A0C"/>
    <w:rsid w:val="002019C7"/>
    <w:rsid w:val="00204D2F"/>
    <w:rsid w:val="00205067"/>
    <w:rsid w:val="002061C4"/>
    <w:rsid w:val="00206CAA"/>
    <w:rsid w:val="00210520"/>
    <w:rsid w:val="00211068"/>
    <w:rsid w:val="00215291"/>
    <w:rsid w:val="00216557"/>
    <w:rsid w:val="00216C1C"/>
    <w:rsid w:val="00220B95"/>
    <w:rsid w:val="00221833"/>
    <w:rsid w:val="00222DAB"/>
    <w:rsid w:val="002235CA"/>
    <w:rsid w:val="00231D52"/>
    <w:rsid w:val="002335BA"/>
    <w:rsid w:val="00234231"/>
    <w:rsid w:val="00235309"/>
    <w:rsid w:val="0024070F"/>
    <w:rsid w:val="00240B28"/>
    <w:rsid w:val="00241898"/>
    <w:rsid w:val="00241C54"/>
    <w:rsid w:val="00247D36"/>
    <w:rsid w:val="002504DF"/>
    <w:rsid w:val="002522D0"/>
    <w:rsid w:val="00252D28"/>
    <w:rsid w:val="002547B5"/>
    <w:rsid w:val="002557AD"/>
    <w:rsid w:val="00255CC3"/>
    <w:rsid w:val="00255F7B"/>
    <w:rsid w:val="00262056"/>
    <w:rsid w:val="0026296D"/>
    <w:rsid w:val="0026320B"/>
    <w:rsid w:val="00263CE9"/>
    <w:rsid w:val="00264B49"/>
    <w:rsid w:val="00264E2B"/>
    <w:rsid w:val="002657AB"/>
    <w:rsid w:val="00271909"/>
    <w:rsid w:val="00271D90"/>
    <w:rsid w:val="00272A6B"/>
    <w:rsid w:val="00273DD7"/>
    <w:rsid w:val="00274CA1"/>
    <w:rsid w:val="00275E44"/>
    <w:rsid w:val="0028032E"/>
    <w:rsid w:val="002813FC"/>
    <w:rsid w:val="00282DE5"/>
    <w:rsid w:val="002835BE"/>
    <w:rsid w:val="00284B55"/>
    <w:rsid w:val="00284E26"/>
    <w:rsid w:val="00287048"/>
    <w:rsid w:val="002911E0"/>
    <w:rsid w:val="002919AF"/>
    <w:rsid w:val="00291BDA"/>
    <w:rsid w:val="00291C1D"/>
    <w:rsid w:val="00291EA7"/>
    <w:rsid w:val="00293881"/>
    <w:rsid w:val="00294E7E"/>
    <w:rsid w:val="002A4DB5"/>
    <w:rsid w:val="002A5447"/>
    <w:rsid w:val="002A5C57"/>
    <w:rsid w:val="002A72FE"/>
    <w:rsid w:val="002B09BD"/>
    <w:rsid w:val="002B1555"/>
    <w:rsid w:val="002B4721"/>
    <w:rsid w:val="002B7993"/>
    <w:rsid w:val="002C4167"/>
    <w:rsid w:val="002C4FAF"/>
    <w:rsid w:val="002C7165"/>
    <w:rsid w:val="002D2C32"/>
    <w:rsid w:val="002D2E4D"/>
    <w:rsid w:val="002E1AC8"/>
    <w:rsid w:val="002E38FF"/>
    <w:rsid w:val="002E5D7F"/>
    <w:rsid w:val="002E7EF6"/>
    <w:rsid w:val="002F0CB3"/>
    <w:rsid w:val="002F4E6D"/>
    <w:rsid w:val="002F57C8"/>
    <w:rsid w:val="002F5CF3"/>
    <w:rsid w:val="003030D0"/>
    <w:rsid w:val="00304DCC"/>
    <w:rsid w:val="00305E07"/>
    <w:rsid w:val="00312C5C"/>
    <w:rsid w:val="0031365E"/>
    <w:rsid w:val="003143EF"/>
    <w:rsid w:val="003174D8"/>
    <w:rsid w:val="00320DA0"/>
    <w:rsid w:val="00321CF0"/>
    <w:rsid w:val="0032430B"/>
    <w:rsid w:val="003245AB"/>
    <w:rsid w:val="00326F66"/>
    <w:rsid w:val="003276CD"/>
    <w:rsid w:val="00330DD1"/>
    <w:rsid w:val="00331435"/>
    <w:rsid w:val="00333023"/>
    <w:rsid w:val="00334839"/>
    <w:rsid w:val="003355D8"/>
    <w:rsid w:val="003362CD"/>
    <w:rsid w:val="00342253"/>
    <w:rsid w:val="0034437E"/>
    <w:rsid w:val="00350DE4"/>
    <w:rsid w:val="003511C9"/>
    <w:rsid w:val="00351712"/>
    <w:rsid w:val="00353406"/>
    <w:rsid w:val="003553C3"/>
    <w:rsid w:val="00356199"/>
    <w:rsid w:val="00357178"/>
    <w:rsid w:val="0036145D"/>
    <w:rsid w:val="00361A68"/>
    <w:rsid w:val="00361D9D"/>
    <w:rsid w:val="00364116"/>
    <w:rsid w:val="00365BE0"/>
    <w:rsid w:val="00367755"/>
    <w:rsid w:val="00370E35"/>
    <w:rsid w:val="00371290"/>
    <w:rsid w:val="00372BE7"/>
    <w:rsid w:val="00372F74"/>
    <w:rsid w:val="003814FA"/>
    <w:rsid w:val="00386074"/>
    <w:rsid w:val="00386159"/>
    <w:rsid w:val="0039009C"/>
    <w:rsid w:val="00394B90"/>
    <w:rsid w:val="003950A1"/>
    <w:rsid w:val="003954FD"/>
    <w:rsid w:val="00395BD4"/>
    <w:rsid w:val="00395F84"/>
    <w:rsid w:val="0039747D"/>
    <w:rsid w:val="003A3ED6"/>
    <w:rsid w:val="003A5C0A"/>
    <w:rsid w:val="003A7CC2"/>
    <w:rsid w:val="003B1107"/>
    <w:rsid w:val="003B1139"/>
    <w:rsid w:val="003B1D1A"/>
    <w:rsid w:val="003B55A1"/>
    <w:rsid w:val="003B683C"/>
    <w:rsid w:val="003B7A68"/>
    <w:rsid w:val="003C0B1F"/>
    <w:rsid w:val="003C0CFC"/>
    <w:rsid w:val="003C1608"/>
    <w:rsid w:val="003C2732"/>
    <w:rsid w:val="003C2737"/>
    <w:rsid w:val="003C477F"/>
    <w:rsid w:val="003C4963"/>
    <w:rsid w:val="003C7CF1"/>
    <w:rsid w:val="003D0235"/>
    <w:rsid w:val="003D0A5A"/>
    <w:rsid w:val="003D0FFE"/>
    <w:rsid w:val="003D15AD"/>
    <w:rsid w:val="003D4B86"/>
    <w:rsid w:val="003D6A21"/>
    <w:rsid w:val="003E071A"/>
    <w:rsid w:val="003E34F7"/>
    <w:rsid w:val="003E490A"/>
    <w:rsid w:val="003E4E14"/>
    <w:rsid w:val="003E5F96"/>
    <w:rsid w:val="003E646F"/>
    <w:rsid w:val="003E6A7A"/>
    <w:rsid w:val="003F09B8"/>
    <w:rsid w:val="003F0F1B"/>
    <w:rsid w:val="003F1360"/>
    <w:rsid w:val="003F3DDE"/>
    <w:rsid w:val="003F4AC0"/>
    <w:rsid w:val="003F4F09"/>
    <w:rsid w:val="003F7224"/>
    <w:rsid w:val="003F72B6"/>
    <w:rsid w:val="00400A93"/>
    <w:rsid w:val="00400B95"/>
    <w:rsid w:val="004031E2"/>
    <w:rsid w:val="00405A54"/>
    <w:rsid w:val="00406A70"/>
    <w:rsid w:val="004107CF"/>
    <w:rsid w:val="00411A91"/>
    <w:rsid w:val="0041361C"/>
    <w:rsid w:val="004139C9"/>
    <w:rsid w:val="00415CB3"/>
    <w:rsid w:val="00415E47"/>
    <w:rsid w:val="00417E5F"/>
    <w:rsid w:val="004207A2"/>
    <w:rsid w:val="00420A62"/>
    <w:rsid w:val="00421905"/>
    <w:rsid w:val="00422679"/>
    <w:rsid w:val="00422BD5"/>
    <w:rsid w:val="00423F8F"/>
    <w:rsid w:val="00425224"/>
    <w:rsid w:val="0042694F"/>
    <w:rsid w:val="00427D21"/>
    <w:rsid w:val="00427E95"/>
    <w:rsid w:val="0043192F"/>
    <w:rsid w:val="0043216B"/>
    <w:rsid w:val="004324DF"/>
    <w:rsid w:val="004375A3"/>
    <w:rsid w:val="0044046E"/>
    <w:rsid w:val="00440965"/>
    <w:rsid w:val="00441F74"/>
    <w:rsid w:val="004434C3"/>
    <w:rsid w:val="00444295"/>
    <w:rsid w:val="004443FC"/>
    <w:rsid w:val="004456CC"/>
    <w:rsid w:val="00446699"/>
    <w:rsid w:val="00450194"/>
    <w:rsid w:val="00451609"/>
    <w:rsid w:val="00451FD4"/>
    <w:rsid w:val="00452222"/>
    <w:rsid w:val="004525EC"/>
    <w:rsid w:val="00455B7D"/>
    <w:rsid w:val="0046119A"/>
    <w:rsid w:val="004633DF"/>
    <w:rsid w:val="004644C2"/>
    <w:rsid w:val="00464C08"/>
    <w:rsid w:val="0046568F"/>
    <w:rsid w:val="004659FD"/>
    <w:rsid w:val="00465E59"/>
    <w:rsid w:val="004669FC"/>
    <w:rsid w:val="00467F9C"/>
    <w:rsid w:val="00471539"/>
    <w:rsid w:val="00471675"/>
    <w:rsid w:val="00472300"/>
    <w:rsid w:val="0047439B"/>
    <w:rsid w:val="004774F1"/>
    <w:rsid w:val="004803CB"/>
    <w:rsid w:val="004826DC"/>
    <w:rsid w:val="00482F83"/>
    <w:rsid w:val="004861FD"/>
    <w:rsid w:val="0049449A"/>
    <w:rsid w:val="00494CDE"/>
    <w:rsid w:val="00495E68"/>
    <w:rsid w:val="00496168"/>
    <w:rsid w:val="00496A77"/>
    <w:rsid w:val="00497349"/>
    <w:rsid w:val="004A0B69"/>
    <w:rsid w:val="004A3EDD"/>
    <w:rsid w:val="004A4A84"/>
    <w:rsid w:val="004A50BA"/>
    <w:rsid w:val="004A6855"/>
    <w:rsid w:val="004A76DF"/>
    <w:rsid w:val="004B1895"/>
    <w:rsid w:val="004B3909"/>
    <w:rsid w:val="004C3319"/>
    <w:rsid w:val="004C38B9"/>
    <w:rsid w:val="004C6109"/>
    <w:rsid w:val="004C660D"/>
    <w:rsid w:val="004C67CD"/>
    <w:rsid w:val="004C7FF7"/>
    <w:rsid w:val="004D0209"/>
    <w:rsid w:val="004D25DD"/>
    <w:rsid w:val="004D72C8"/>
    <w:rsid w:val="004D74AD"/>
    <w:rsid w:val="004E1D57"/>
    <w:rsid w:val="004E3242"/>
    <w:rsid w:val="004E38A5"/>
    <w:rsid w:val="004E5A0F"/>
    <w:rsid w:val="004E61B2"/>
    <w:rsid w:val="004E62CE"/>
    <w:rsid w:val="004F2CF3"/>
    <w:rsid w:val="004F3AEE"/>
    <w:rsid w:val="004F5CC1"/>
    <w:rsid w:val="004F6DCE"/>
    <w:rsid w:val="004F794B"/>
    <w:rsid w:val="005010C5"/>
    <w:rsid w:val="005056BD"/>
    <w:rsid w:val="00507E76"/>
    <w:rsid w:val="00511892"/>
    <w:rsid w:val="00511FAF"/>
    <w:rsid w:val="00512827"/>
    <w:rsid w:val="00512C04"/>
    <w:rsid w:val="00513481"/>
    <w:rsid w:val="005134A7"/>
    <w:rsid w:val="0051411E"/>
    <w:rsid w:val="00514C06"/>
    <w:rsid w:val="0051539B"/>
    <w:rsid w:val="00515E8B"/>
    <w:rsid w:val="00522F2A"/>
    <w:rsid w:val="0052423B"/>
    <w:rsid w:val="0052475D"/>
    <w:rsid w:val="00524F82"/>
    <w:rsid w:val="0052682C"/>
    <w:rsid w:val="005272BA"/>
    <w:rsid w:val="00530D93"/>
    <w:rsid w:val="0053247C"/>
    <w:rsid w:val="0053316E"/>
    <w:rsid w:val="005337D3"/>
    <w:rsid w:val="00534681"/>
    <w:rsid w:val="005355D5"/>
    <w:rsid w:val="00537B3D"/>
    <w:rsid w:val="00545D43"/>
    <w:rsid w:val="00547275"/>
    <w:rsid w:val="00553137"/>
    <w:rsid w:val="005531D4"/>
    <w:rsid w:val="0055411B"/>
    <w:rsid w:val="0055575C"/>
    <w:rsid w:val="00556300"/>
    <w:rsid w:val="00563569"/>
    <w:rsid w:val="00565B67"/>
    <w:rsid w:val="0056646A"/>
    <w:rsid w:val="00566B4B"/>
    <w:rsid w:val="00566D19"/>
    <w:rsid w:val="00570E66"/>
    <w:rsid w:val="00572102"/>
    <w:rsid w:val="0057213C"/>
    <w:rsid w:val="00572B90"/>
    <w:rsid w:val="005767CD"/>
    <w:rsid w:val="00577712"/>
    <w:rsid w:val="00580A28"/>
    <w:rsid w:val="00582067"/>
    <w:rsid w:val="00582B16"/>
    <w:rsid w:val="00583732"/>
    <w:rsid w:val="00584C10"/>
    <w:rsid w:val="00584EBA"/>
    <w:rsid w:val="00585A52"/>
    <w:rsid w:val="00585B8C"/>
    <w:rsid w:val="0059485C"/>
    <w:rsid w:val="00595CEC"/>
    <w:rsid w:val="00597CB1"/>
    <w:rsid w:val="005A1101"/>
    <w:rsid w:val="005A1506"/>
    <w:rsid w:val="005A2829"/>
    <w:rsid w:val="005A3150"/>
    <w:rsid w:val="005A759F"/>
    <w:rsid w:val="005B055F"/>
    <w:rsid w:val="005B22DF"/>
    <w:rsid w:val="005B2A2F"/>
    <w:rsid w:val="005B58E0"/>
    <w:rsid w:val="005B6761"/>
    <w:rsid w:val="005B7EF7"/>
    <w:rsid w:val="005C3E46"/>
    <w:rsid w:val="005C454D"/>
    <w:rsid w:val="005C5BD3"/>
    <w:rsid w:val="005D7570"/>
    <w:rsid w:val="005D7698"/>
    <w:rsid w:val="005E0941"/>
    <w:rsid w:val="005E1F85"/>
    <w:rsid w:val="005E24B6"/>
    <w:rsid w:val="005E46EF"/>
    <w:rsid w:val="005E6340"/>
    <w:rsid w:val="005F3FBA"/>
    <w:rsid w:val="005F70C5"/>
    <w:rsid w:val="0060011E"/>
    <w:rsid w:val="00600F83"/>
    <w:rsid w:val="006024CE"/>
    <w:rsid w:val="00602A39"/>
    <w:rsid w:val="00603691"/>
    <w:rsid w:val="00603AD3"/>
    <w:rsid w:val="00605231"/>
    <w:rsid w:val="006056C3"/>
    <w:rsid w:val="00605D19"/>
    <w:rsid w:val="0060728E"/>
    <w:rsid w:val="00610971"/>
    <w:rsid w:val="00611B52"/>
    <w:rsid w:val="006122BA"/>
    <w:rsid w:val="006123D9"/>
    <w:rsid w:val="00613F3D"/>
    <w:rsid w:val="00616A47"/>
    <w:rsid w:val="00617E28"/>
    <w:rsid w:val="00620A15"/>
    <w:rsid w:val="006225DB"/>
    <w:rsid w:val="006226DE"/>
    <w:rsid w:val="0062399C"/>
    <w:rsid w:val="00625689"/>
    <w:rsid w:val="006258B9"/>
    <w:rsid w:val="00626738"/>
    <w:rsid w:val="00631A22"/>
    <w:rsid w:val="006330F0"/>
    <w:rsid w:val="0063525E"/>
    <w:rsid w:val="00635437"/>
    <w:rsid w:val="00637720"/>
    <w:rsid w:val="006400DA"/>
    <w:rsid w:val="00640F40"/>
    <w:rsid w:val="0064315D"/>
    <w:rsid w:val="006440AA"/>
    <w:rsid w:val="006460C9"/>
    <w:rsid w:val="00650CF1"/>
    <w:rsid w:val="00650D93"/>
    <w:rsid w:val="0065138B"/>
    <w:rsid w:val="006550C9"/>
    <w:rsid w:val="00661C6E"/>
    <w:rsid w:val="00662FC2"/>
    <w:rsid w:val="00665B39"/>
    <w:rsid w:val="00666973"/>
    <w:rsid w:val="00670A81"/>
    <w:rsid w:val="00674F65"/>
    <w:rsid w:val="006751FD"/>
    <w:rsid w:val="006752B2"/>
    <w:rsid w:val="0067641A"/>
    <w:rsid w:val="00677304"/>
    <w:rsid w:val="00680F43"/>
    <w:rsid w:val="0068101A"/>
    <w:rsid w:val="00684AA6"/>
    <w:rsid w:val="00690B12"/>
    <w:rsid w:val="00690BEB"/>
    <w:rsid w:val="00691BA2"/>
    <w:rsid w:val="00691F42"/>
    <w:rsid w:val="0069207F"/>
    <w:rsid w:val="006946AD"/>
    <w:rsid w:val="00697356"/>
    <w:rsid w:val="006A5B37"/>
    <w:rsid w:val="006A636A"/>
    <w:rsid w:val="006B1A1E"/>
    <w:rsid w:val="006B2290"/>
    <w:rsid w:val="006B2CBF"/>
    <w:rsid w:val="006B3924"/>
    <w:rsid w:val="006B3C06"/>
    <w:rsid w:val="006B3D00"/>
    <w:rsid w:val="006B49F1"/>
    <w:rsid w:val="006B4AB5"/>
    <w:rsid w:val="006B5544"/>
    <w:rsid w:val="006B6F99"/>
    <w:rsid w:val="006B7146"/>
    <w:rsid w:val="006C0F48"/>
    <w:rsid w:val="006C13AF"/>
    <w:rsid w:val="006C15F7"/>
    <w:rsid w:val="006C18E5"/>
    <w:rsid w:val="006C5A77"/>
    <w:rsid w:val="006C6550"/>
    <w:rsid w:val="006C6DC3"/>
    <w:rsid w:val="006C790B"/>
    <w:rsid w:val="006D0295"/>
    <w:rsid w:val="006D0924"/>
    <w:rsid w:val="006D0BF6"/>
    <w:rsid w:val="006D0E42"/>
    <w:rsid w:val="006D137E"/>
    <w:rsid w:val="006D17AA"/>
    <w:rsid w:val="006D29FB"/>
    <w:rsid w:val="006D3AAC"/>
    <w:rsid w:val="006D4BBE"/>
    <w:rsid w:val="006D65CE"/>
    <w:rsid w:val="006D7044"/>
    <w:rsid w:val="006E08EA"/>
    <w:rsid w:val="006E1E6B"/>
    <w:rsid w:val="006E4AF8"/>
    <w:rsid w:val="006E4B66"/>
    <w:rsid w:val="006E75C0"/>
    <w:rsid w:val="006F0703"/>
    <w:rsid w:val="006F1C76"/>
    <w:rsid w:val="006F2515"/>
    <w:rsid w:val="006F3C43"/>
    <w:rsid w:val="006F7510"/>
    <w:rsid w:val="0070076E"/>
    <w:rsid w:val="00700BAD"/>
    <w:rsid w:val="0070102E"/>
    <w:rsid w:val="00702D02"/>
    <w:rsid w:val="007045AF"/>
    <w:rsid w:val="0070646C"/>
    <w:rsid w:val="007078B5"/>
    <w:rsid w:val="00710144"/>
    <w:rsid w:val="00710779"/>
    <w:rsid w:val="0071523E"/>
    <w:rsid w:val="00717D88"/>
    <w:rsid w:val="00721106"/>
    <w:rsid w:val="0072118A"/>
    <w:rsid w:val="00721D30"/>
    <w:rsid w:val="00723C98"/>
    <w:rsid w:val="00724008"/>
    <w:rsid w:val="00725547"/>
    <w:rsid w:val="00726AB1"/>
    <w:rsid w:val="00727BB6"/>
    <w:rsid w:val="00730107"/>
    <w:rsid w:val="00730ACF"/>
    <w:rsid w:val="00732453"/>
    <w:rsid w:val="0073445D"/>
    <w:rsid w:val="00735426"/>
    <w:rsid w:val="0073615C"/>
    <w:rsid w:val="00736816"/>
    <w:rsid w:val="00737363"/>
    <w:rsid w:val="00737DB7"/>
    <w:rsid w:val="00741430"/>
    <w:rsid w:val="0074436E"/>
    <w:rsid w:val="00750277"/>
    <w:rsid w:val="00752BB7"/>
    <w:rsid w:val="007556ED"/>
    <w:rsid w:val="00755829"/>
    <w:rsid w:val="0075610A"/>
    <w:rsid w:val="007621E2"/>
    <w:rsid w:val="0076347C"/>
    <w:rsid w:val="00770CB1"/>
    <w:rsid w:val="007727B7"/>
    <w:rsid w:val="00774B0F"/>
    <w:rsid w:val="00774D7E"/>
    <w:rsid w:val="00775FAF"/>
    <w:rsid w:val="00777D35"/>
    <w:rsid w:val="0078137F"/>
    <w:rsid w:val="00781E2D"/>
    <w:rsid w:val="007822EC"/>
    <w:rsid w:val="0078292E"/>
    <w:rsid w:val="00786ABD"/>
    <w:rsid w:val="0079113F"/>
    <w:rsid w:val="007917A2"/>
    <w:rsid w:val="00791F28"/>
    <w:rsid w:val="00792394"/>
    <w:rsid w:val="0079246A"/>
    <w:rsid w:val="00793157"/>
    <w:rsid w:val="007931D4"/>
    <w:rsid w:val="007942D3"/>
    <w:rsid w:val="007946F1"/>
    <w:rsid w:val="007A02B0"/>
    <w:rsid w:val="007A2DB7"/>
    <w:rsid w:val="007B19A6"/>
    <w:rsid w:val="007B227C"/>
    <w:rsid w:val="007B3115"/>
    <w:rsid w:val="007B55DB"/>
    <w:rsid w:val="007B5AF4"/>
    <w:rsid w:val="007B6468"/>
    <w:rsid w:val="007B6977"/>
    <w:rsid w:val="007B6C09"/>
    <w:rsid w:val="007B77AA"/>
    <w:rsid w:val="007B7D90"/>
    <w:rsid w:val="007C2099"/>
    <w:rsid w:val="007C28FD"/>
    <w:rsid w:val="007C3BFC"/>
    <w:rsid w:val="007C4D6C"/>
    <w:rsid w:val="007C560C"/>
    <w:rsid w:val="007C7647"/>
    <w:rsid w:val="007D0D5E"/>
    <w:rsid w:val="007D5832"/>
    <w:rsid w:val="007D722C"/>
    <w:rsid w:val="007D7635"/>
    <w:rsid w:val="007D76EF"/>
    <w:rsid w:val="007D79A7"/>
    <w:rsid w:val="007E09DA"/>
    <w:rsid w:val="007E3F38"/>
    <w:rsid w:val="007F2C88"/>
    <w:rsid w:val="007F62FE"/>
    <w:rsid w:val="00800358"/>
    <w:rsid w:val="00803555"/>
    <w:rsid w:val="00805082"/>
    <w:rsid w:val="008077AB"/>
    <w:rsid w:val="0081147E"/>
    <w:rsid w:val="008121EC"/>
    <w:rsid w:val="0081322E"/>
    <w:rsid w:val="00815924"/>
    <w:rsid w:val="008178B6"/>
    <w:rsid w:val="008201DF"/>
    <w:rsid w:val="008213A2"/>
    <w:rsid w:val="0082289D"/>
    <w:rsid w:val="00823EFE"/>
    <w:rsid w:val="00824827"/>
    <w:rsid w:val="00824E30"/>
    <w:rsid w:val="0082750F"/>
    <w:rsid w:val="00831934"/>
    <w:rsid w:val="0083408A"/>
    <w:rsid w:val="0083449A"/>
    <w:rsid w:val="00836A02"/>
    <w:rsid w:val="00837D95"/>
    <w:rsid w:val="0084127A"/>
    <w:rsid w:val="0084287F"/>
    <w:rsid w:val="008430B8"/>
    <w:rsid w:val="00843964"/>
    <w:rsid w:val="00843B5B"/>
    <w:rsid w:val="00846F32"/>
    <w:rsid w:val="00847EE6"/>
    <w:rsid w:val="0085047E"/>
    <w:rsid w:val="00853063"/>
    <w:rsid w:val="008548E3"/>
    <w:rsid w:val="00854C93"/>
    <w:rsid w:val="00855E86"/>
    <w:rsid w:val="00861F95"/>
    <w:rsid w:val="00864DA2"/>
    <w:rsid w:val="00865997"/>
    <w:rsid w:val="00865B74"/>
    <w:rsid w:val="00867348"/>
    <w:rsid w:val="0087020E"/>
    <w:rsid w:val="00871BF8"/>
    <w:rsid w:val="008734E7"/>
    <w:rsid w:val="00875A0D"/>
    <w:rsid w:val="00877089"/>
    <w:rsid w:val="00877F73"/>
    <w:rsid w:val="00880254"/>
    <w:rsid w:val="00882BAA"/>
    <w:rsid w:val="00884016"/>
    <w:rsid w:val="00885D13"/>
    <w:rsid w:val="00886283"/>
    <w:rsid w:val="00890421"/>
    <w:rsid w:val="00891357"/>
    <w:rsid w:val="00891876"/>
    <w:rsid w:val="00892878"/>
    <w:rsid w:val="0089439E"/>
    <w:rsid w:val="00894CD1"/>
    <w:rsid w:val="00895024"/>
    <w:rsid w:val="008951E4"/>
    <w:rsid w:val="008959C4"/>
    <w:rsid w:val="008959D7"/>
    <w:rsid w:val="00895ADF"/>
    <w:rsid w:val="00897C0A"/>
    <w:rsid w:val="008A1232"/>
    <w:rsid w:val="008A3B09"/>
    <w:rsid w:val="008A461D"/>
    <w:rsid w:val="008A515A"/>
    <w:rsid w:val="008A73B7"/>
    <w:rsid w:val="008B1948"/>
    <w:rsid w:val="008B1D44"/>
    <w:rsid w:val="008B3CE3"/>
    <w:rsid w:val="008B45A9"/>
    <w:rsid w:val="008B4A90"/>
    <w:rsid w:val="008C0594"/>
    <w:rsid w:val="008C0E3A"/>
    <w:rsid w:val="008C219C"/>
    <w:rsid w:val="008C2F54"/>
    <w:rsid w:val="008C3BA6"/>
    <w:rsid w:val="008C7764"/>
    <w:rsid w:val="008C7A00"/>
    <w:rsid w:val="008D4397"/>
    <w:rsid w:val="008D77BF"/>
    <w:rsid w:val="008D7A02"/>
    <w:rsid w:val="008E05D0"/>
    <w:rsid w:val="008E0728"/>
    <w:rsid w:val="008E1601"/>
    <w:rsid w:val="008E2BEF"/>
    <w:rsid w:val="008E590B"/>
    <w:rsid w:val="008E6BFB"/>
    <w:rsid w:val="008F2270"/>
    <w:rsid w:val="008F5F42"/>
    <w:rsid w:val="008F610A"/>
    <w:rsid w:val="008F635C"/>
    <w:rsid w:val="008F651C"/>
    <w:rsid w:val="0090093C"/>
    <w:rsid w:val="00900968"/>
    <w:rsid w:val="00900D3A"/>
    <w:rsid w:val="00903210"/>
    <w:rsid w:val="00905AD5"/>
    <w:rsid w:val="009119AF"/>
    <w:rsid w:val="0091218C"/>
    <w:rsid w:val="00912F70"/>
    <w:rsid w:val="00916793"/>
    <w:rsid w:val="009202B0"/>
    <w:rsid w:val="00920D11"/>
    <w:rsid w:val="0092140F"/>
    <w:rsid w:val="00921E7C"/>
    <w:rsid w:val="009233D0"/>
    <w:rsid w:val="00924F90"/>
    <w:rsid w:val="009278D7"/>
    <w:rsid w:val="00927C4C"/>
    <w:rsid w:val="00930189"/>
    <w:rsid w:val="009305A9"/>
    <w:rsid w:val="00930BA1"/>
    <w:rsid w:val="0093169E"/>
    <w:rsid w:val="00932161"/>
    <w:rsid w:val="00932C95"/>
    <w:rsid w:val="00933126"/>
    <w:rsid w:val="0093499E"/>
    <w:rsid w:val="00934CFF"/>
    <w:rsid w:val="009411EF"/>
    <w:rsid w:val="009415DF"/>
    <w:rsid w:val="00941904"/>
    <w:rsid w:val="009460F0"/>
    <w:rsid w:val="009505C9"/>
    <w:rsid w:val="0095248B"/>
    <w:rsid w:val="00952751"/>
    <w:rsid w:val="009549D5"/>
    <w:rsid w:val="00954FA6"/>
    <w:rsid w:val="00961E7D"/>
    <w:rsid w:val="0096576C"/>
    <w:rsid w:val="009661B7"/>
    <w:rsid w:val="009661D7"/>
    <w:rsid w:val="00967F01"/>
    <w:rsid w:val="0097046C"/>
    <w:rsid w:val="00970EDF"/>
    <w:rsid w:val="00972806"/>
    <w:rsid w:val="00973601"/>
    <w:rsid w:val="009765AF"/>
    <w:rsid w:val="00977CB9"/>
    <w:rsid w:val="00980178"/>
    <w:rsid w:val="00980B19"/>
    <w:rsid w:val="00980B1E"/>
    <w:rsid w:val="00980CAC"/>
    <w:rsid w:val="00981B1E"/>
    <w:rsid w:val="009842CD"/>
    <w:rsid w:val="00984493"/>
    <w:rsid w:val="00987E22"/>
    <w:rsid w:val="00990987"/>
    <w:rsid w:val="00990A48"/>
    <w:rsid w:val="00990E83"/>
    <w:rsid w:val="00993270"/>
    <w:rsid w:val="009954FF"/>
    <w:rsid w:val="00996CFA"/>
    <w:rsid w:val="00997780"/>
    <w:rsid w:val="009A18BD"/>
    <w:rsid w:val="009A1C83"/>
    <w:rsid w:val="009A3CD7"/>
    <w:rsid w:val="009B3E5E"/>
    <w:rsid w:val="009B40AF"/>
    <w:rsid w:val="009C0DC6"/>
    <w:rsid w:val="009C13C1"/>
    <w:rsid w:val="009C5CA4"/>
    <w:rsid w:val="009D33DD"/>
    <w:rsid w:val="009D3D46"/>
    <w:rsid w:val="009D46B8"/>
    <w:rsid w:val="009D55B3"/>
    <w:rsid w:val="009D691A"/>
    <w:rsid w:val="009D697C"/>
    <w:rsid w:val="009D70F0"/>
    <w:rsid w:val="009E0B02"/>
    <w:rsid w:val="009E47B8"/>
    <w:rsid w:val="009E61ED"/>
    <w:rsid w:val="009F01C8"/>
    <w:rsid w:val="009F195D"/>
    <w:rsid w:val="009F4A05"/>
    <w:rsid w:val="009F4A3F"/>
    <w:rsid w:val="009F516D"/>
    <w:rsid w:val="009F5AE0"/>
    <w:rsid w:val="009F6F80"/>
    <w:rsid w:val="009F7D72"/>
    <w:rsid w:val="00A017C8"/>
    <w:rsid w:val="00A01D5B"/>
    <w:rsid w:val="00A030C9"/>
    <w:rsid w:val="00A03A82"/>
    <w:rsid w:val="00A04525"/>
    <w:rsid w:val="00A06F9F"/>
    <w:rsid w:val="00A0722C"/>
    <w:rsid w:val="00A102C0"/>
    <w:rsid w:val="00A12180"/>
    <w:rsid w:val="00A15457"/>
    <w:rsid w:val="00A17CD6"/>
    <w:rsid w:val="00A202CF"/>
    <w:rsid w:val="00A205E5"/>
    <w:rsid w:val="00A21B70"/>
    <w:rsid w:val="00A22E93"/>
    <w:rsid w:val="00A26356"/>
    <w:rsid w:val="00A26A88"/>
    <w:rsid w:val="00A26AF8"/>
    <w:rsid w:val="00A30922"/>
    <w:rsid w:val="00A32892"/>
    <w:rsid w:val="00A3582C"/>
    <w:rsid w:val="00A362D8"/>
    <w:rsid w:val="00A3665B"/>
    <w:rsid w:val="00A41189"/>
    <w:rsid w:val="00A422B2"/>
    <w:rsid w:val="00A43AC9"/>
    <w:rsid w:val="00A45535"/>
    <w:rsid w:val="00A45620"/>
    <w:rsid w:val="00A50974"/>
    <w:rsid w:val="00A52FFE"/>
    <w:rsid w:val="00A558F5"/>
    <w:rsid w:val="00A55E9E"/>
    <w:rsid w:val="00A56EE3"/>
    <w:rsid w:val="00A57D92"/>
    <w:rsid w:val="00A60374"/>
    <w:rsid w:val="00A62191"/>
    <w:rsid w:val="00A6431C"/>
    <w:rsid w:val="00A66D55"/>
    <w:rsid w:val="00A70651"/>
    <w:rsid w:val="00A731EB"/>
    <w:rsid w:val="00A74D27"/>
    <w:rsid w:val="00A7579B"/>
    <w:rsid w:val="00A80300"/>
    <w:rsid w:val="00A807A3"/>
    <w:rsid w:val="00A810C3"/>
    <w:rsid w:val="00A82C45"/>
    <w:rsid w:val="00A83FB2"/>
    <w:rsid w:val="00A86E57"/>
    <w:rsid w:val="00A91A8F"/>
    <w:rsid w:val="00A91CFA"/>
    <w:rsid w:val="00A93B98"/>
    <w:rsid w:val="00A956FE"/>
    <w:rsid w:val="00A96099"/>
    <w:rsid w:val="00AA0349"/>
    <w:rsid w:val="00AA19D0"/>
    <w:rsid w:val="00AA1D77"/>
    <w:rsid w:val="00AA2554"/>
    <w:rsid w:val="00AA3EA2"/>
    <w:rsid w:val="00AA44E5"/>
    <w:rsid w:val="00AA6D4B"/>
    <w:rsid w:val="00AA724D"/>
    <w:rsid w:val="00AA7C76"/>
    <w:rsid w:val="00AB2640"/>
    <w:rsid w:val="00AB2A8D"/>
    <w:rsid w:val="00AB3D22"/>
    <w:rsid w:val="00AB43A3"/>
    <w:rsid w:val="00AB714E"/>
    <w:rsid w:val="00AB7E5B"/>
    <w:rsid w:val="00AC3AC4"/>
    <w:rsid w:val="00AC4E2F"/>
    <w:rsid w:val="00AC5C6A"/>
    <w:rsid w:val="00AC7360"/>
    <w:rsid w:val="00AC7965"/>
    <w:rsid w:val="00AD1FE7"/>
    <w:rsid w:val="00AD2C23"/>
    <w:rsid w:val="00AD385A"/>
    <w:rsid w:val="00AE1C92"/>
    <w:rsid w:val="00AE2124"/>
    <w:rsid w:val="00AE2488"/>
    <w:rsid w:val="00AE491E"/>
    <w:rsid w:val="00AE715C"/>
    <w:rsid w:val="00AF0839"/>
    <w:rsid w:val="00AF13F8"/>
    <w:rsid w:val="00AF45CF"/>
    <w:rsid w:val="00AF4630"/>
    <w:rsid w:val="00AF6AC3"/>
    <w:rsid w:val="00AF7A2C"/>
    <w:rsid w:val="00B02583"/>
    <w:rsid w:val="00B04509"/>
    <w:rsid w:val="00B05134"/>
    <w:rsid w:val="00B075D6"/>
    <w:rsid w:val="00B07D79"/>
    <w:rsid w:val="00B10693"/>
    <w:rsid w:val="00B107E1"/>
    <w:rsid w:val="00B1096F"/>
    <w:rsid w:val="00B12116"/>
    <w:rsid w:val="00B12CF1"/>
    <w:rsid w:val="00B1426F"/>
    <w:rsid w:val="00B15B6B"/>
    <w:rsid w:val="00B15F98"/>
    <w:rsid w:val="00B17AB4"/>
    <w:rsid w:val="00B2197D"/>
    <w:rsid w:val="00B239CE"/>
    <w:rsid w:val="00B241F5"/>
    <w:rsid w:val="00B25AA0"/>
    <w:rsid w:val="00B26FF9"/>
    <w:rsid w:val="00B279FF"/>
    <w:rsid w:val="00B27B27"/>
    <w:rsid w:val="00B310D9"/>
    <w:rsid w:val="00B318DC"/>
    <w:rsid w:val="00B31EF1"/>
    <w:rsid w:val="00B3369F"/>
    <w:rsid w:val="00B35890"/>
    <w:rsid w:val="00B376FD"/>
    <w:rsid w:val="00B402F4"/>
    <w:rsid w:val="00B40547"/>
    <w:rsid w:val="00B40C4D"/>
    <w:rsid w:val="00B413CF"/>
    <w:rsid w:val="00B41998"/>
    <w:rsid w:val="00B45AD4"/>
    <w:rsid w:val="00B54616"/>
    <w:rsid w:val="00B55033"/>
    <w:rsid w:val="00B56A14"/>
    <w:rsid w:val="00B6244B"/>
    <w:rsid w:val="00B62FD1"/>
    <w:rsid w:val="00B654C8"/>
    <w:rsid w:val="00B65754"/>
    <w:rsid w:val="00B65DFD"/>
    <w:rsid w:val="00B70E66"/>
    <w:rsid w:val="00B71C40"/>
    <w:rsid w:val="00B74EBA"/>
    <w:rsid w:val="00B759AA"/>
    <w:rsid w:val="00B77AED"/>
    <w:rsid w:val="00B801A6"/>
    <w:rsid w:val="00B83795"/>
    <w:rsid w:val="00B83C24"/>
    <w:rsid w:val="00B8434D"/>
    <w:rsid w:val="00B84544"/>
    <w:rsid w:val="00B848B1"/>
    <w:rsid w:val="00B857F8"/>
    <w:rsid w:val="00B869F3"/>
    <w:rsid w:val="00B8789F"/>
    <w:rsid w:val="00B923BA"/>
    <w:rsid w:val="00B94C26"/>
    <w:rsid w:val="00B957CB"/>
    <w:rsid w:val="00B9629C"/>
    <w:rsid w:val="00B97578"/>
    <w:rsid w:val="00BA0B6B"/>
    <w:rsid w:val="00BA0F27"/>
    <w:rsid w:val="00BA10C6"/>
    <w:rsid w:val="00BA3F5E"/>
    <w:rsid w:val="00BA5682"/>
    <w:rsid w:val="00BA60EC"/>
    <w:rsid w:val="00BA73E4"/>
    <w:rsid w:val="00BA769C"/>
    <w:rsid w:val="00BB184E"/>
    <w:rsid w:val="00BB20C1"/>
    <w:rsid w:val="00BB4224"/>
    <w:rsid w:val="00BB4A94"/>
    <w:rsid w:val="00BB7B49"/>
    <w:rsid w:val="00BC070E"/>
    <w:rsid w:val="00BC3323"/>
    <w:rsid w:val="00BC463C"/>
    <w:rsid w:val="00BC4EA6"/>
    <w:rsid w:val="00BC5DE1"/>
    <w:rsid w:val="00BC6D6A"/>
    <w:rsid w:val="00BC7438"/>
    <w:rsid w:val="00BD0849"/>
    <w:rsid w:val="00BD1B15"/>
    <w:rsid w:val="00BD51E5"/>
    <w:rsid w:val="00BD6410"/>
    <w:rsid w:val="00BD7C5E"/>
    <w:rsid w:val="00BD7F90"/>
    <w:rsid w:val="00BE05D7"/>
    <w:rsid w:val="00BE290E"/>
    <w:rsid w:val="00BE2995"/>
    <w:rsid w:val="00BE4012"/>
    <w:rsid w:val="00BE4A66"/>
    <w:rsid w:val="00BE6499"/>
    <w:rsid w:val="00BE6807"/>
    <w:rsid w:val="00BE6E75"/>
    <w:rsid w:val="00BE761D"/>
    <w:rsid w:val="00BE7A02"/>
    <w:rsid w:val="00BF0AD3"/>
    <w:rsid w:val="00BF15E0"/>
    <w:rsid w:val="00BF3E24"/>
    <w:rsid w:val="00BF55EC"/>
    <w:rsid w:val="00BF584E"/>
    <w:rsid w:val="00BF74D8"/>
    <w:rsid w:val="00C02044"/>
    <w:rsid w:val="00C14139"/>
    <w:rsid w:val="00C1526D"/>
    <w:rsid w:val="00C16BBF"/>
    <w:rsid w:val="00C218D1"/>
    <w:rsid w:val="00C22263"/>
    <w:rsid w:val="00C23DDB"/>
    <w:rsid w:val="00C24EF5"/>
    <w:rsid w:val="00C25DA2"/>
    <w:rsid w:val="00C263D6"/>
    <w:rsid w:val="00C27702"/>
    <w:rsid w:val="00C31C21"/>
    <w:rsid w:val="00C36DD0"/>
    <w:rsid w:val="00C36FC7"/>
    <w:rsid w:val="00C41781"/>
    <w:rsid w:val="00C44A0D"/>
    <w:rsid w:val="00C455B4"/>
    <w:rsid w:val="00C45A25"/>
    <w:rsid w:val="00C46935"/>
    <w:rsid w:val="00C47C4B"/>
    <w:rsid w:val="00C50EA0"/>
    <w:rsid w:val="00C5275D"/>
    <w:rsid w:val="00C52F6C"/>
    <w:rsid w:val="00C55A40"/>
    <w:rsid w:val="00C56EFD"/>
    <w:rsid w:val="00C5702C"/>
    <w:rsid w:val="00C61A3E"/>
    <w:rsid w:val="00C61CA9"/>
    <w:rsid w:val="00C61E5F"/>
    <w:rsid w:val="00C62FFB"/>
    <w:rsid w:val="00C64201"/>
    <w:rsid w:val="00C67173"/>
    <w:rsid w:val="00C67454"/>
    <w:rsid w:val="00C70231"/>
    <w:rsid w:val="00C708D6"/>
    <w:rsid w:val="00C74606"/>
    <w:rsid w:val="00C76667"/>
    <w:rsid w:val="00C76D2A"/>
    <w:rsid w:val="00C77D65"/>
    <w:rsid w:val="00C8123A"/>
    <w:rsid w:val="00C82E16"/>
    <w:rsid w:val="00C8365C"/>
    <w:rsid w:val="00C84B6C"/>
    <w:rsid w:val="00C874C0"/>
    <w:rsid w:val="00C90B9F"/>
    <w:rsid w:val="00C9161D"/>
    <w:rsid w:val="00C91680"/>
    <w:rsid w:val="00C927A5"/>
    <w:rsid w:val="00C9285D"/>
    <w:rsid w:val="00C9510C"/>
    <w:rsid w:val="00C96CBB"/>
    <w:rsid w:val="00CA1FE1"/>
    <w:rsid w:val="00CA2E8D"/>
    <w:rsid w:val="00CA7095"/>
    <w:rsid w:val="00CB0D90"/>
    <w:rsid w:val="00CB0E7C"/>
    <w:rsid w:val="00CB2066"/>
    <w:rsid w:val="00CB2BD2"/>
    <w:rsid w:val="00CB3F18"/>
    <w:rsid w:val="00CB4534"/>
    <w:rsid w:val="00CB619F"/>
    <w:rsid w:val="00CB66C9"/>
    <w:rsid w:val="00CB79A4"/>
    <w:rsid w:val="00CC01B7"/>
    <w:rsid w:val="00CC0BDF"/>
    <w:rsid w:val="00CC3302"/>
    <w:rsid w:val="00CC33A6"/>
    <w:rsid w:val="00CC7E81"/>
    <w:rsid w:val="00CD4AED"/>
    <w:rsid w:val="00CD4BCD"/>
    <w:rsid w:val="00CD54B1"/>
    <w:rsid w:val="00CD6056"/>
    <w:rsid w:val="00CE106A"/>
    <w:rsid w:val="00CE4106"/>
    <w:rsid w:val="00CE553B"/>
    <w:rsid w:val="00CE5689"/>
    <w:rsid w:val="00CE691F"/>
    <w:rsid w:val="00CE7299"/>
    <w:rsid w:val="00CF1848"/>
    <w:rsid w:val="00CF29E9"/>
    <w:rsid w:val="00CF47B8"/>
    <w:rsid w:val="00CF48F2"/>
    <w:rsid w:val="00CF506F"/>
    <w:rsid w:val="00D02828"/>
    <w:rsid w:val="00D02BC4"/>
    <w:rsid w:val="00D03D68"/>
    <w:rsid w:val="00D05AC8"/>
    <w:rsid w:val="00D107CE"/>
    <w:rsid w:val="00D11B50"/>
    <w:rsid w:val="00D12044"/>
    <w:rsid w:val="00D1252F"/>
    <w:rsid w:val="00D13022"/>
    <w:rsid w:val="00D211F7"/>
    <w:rsid w:val="00D21D4B"/>
    <w:rsid w:val="00D22007"/>
    <w:rsid w:val="00D22D82"/>
    <w:rsid w:val="00D230CC"/>
    <w:rsid w:val="00D24CD9"/>
    <w:rsid w:val="00D25335"/>
    <w:rsid w:val="00D267C9"/>
    <w:rsid w:val="00D26E7D"/>
    <w:rsid w:val="00D2738B"/>
    <w:rsid w:val="00D3013A"/>
    <w:rsid w:val="00D32AF5"/>
    <w:rsid w:val="00D33548"/>
    <w:rsid w:val="00D33740"/>
    <w:rsid w:val="00D34723"/>
    <w:rsid w:val="00D362DE"/>
    <w:rsid w:val="00D368DD"/>
    <w:rsid w:val="00D42597"/>
    <w:rsid w:val="00D42E8A"/>
    <w:rsid w:val="00D433C1"/>
    <w:rsid w:val="00D4461A"/>
    <w:rsid w:val="00D4493A"/>
    <w:rsid w:val="00D4522B"/>
    <w:rsid w:val="00D46F28"/>
    <w:rsid w:val="00D475BA"/>
    <w:rsid w:val="00D521AA"/>
    <w:rsid w:val="00D5222B"/>
    <w:rsid w:val="00D543BA"/>
    <w:rsid w:val="00D54A03"/>
    <w:rsid w:val="00D56A7B"/>
    <w:rsid w:val="00D62DB5"/>
    <w:rsid w:val="00D62F00"/>
    <w:rsid w:val="00D62F47"/>
    <w:rsid w:val="00D64659"/>
    <w:rsid w:val="00D6571D"/>
    <w:rsid w:val="00D669CD"/>
    <w:rsid w:val="00D709D2"/>
    <w:rsid w:val="00D73C7F"/>
    <w:rsid w:val="00D7477E"/>
    <w:rsid w:val="00D752EA"/>
    <w:rsid w:val="00D76A18"/>
    <w:rsid w:val="00D7724E"/>
    <w:rsid w:val="00D775E4"/>
    <w:rsid w:val="00D77695"/>
    <w:rsid w:val="00D83129"/>
    <w:rsid w:val="00D84E5E"/>
    <w:rsid w:val="00D869E8"/>
    <w:rsid w:val="00D87DAD"/>
    <w:rsid w:val="00D90BCB"/>
    <w:rsid w:val="00D918A5"/>
    <w:rsid w:val="00D940C3"/>
    <w:rsid w:val="00D963D5"/>
    <w:rsid w:val="00DA0623"/>
    <w:rsid w:val="00DA1572"/>
    <w:rsid w:val="00DA180E"/>
    <w:rsid w:val="00DA242A"/>
    <w:rsid w:val="00DA2EFF"/>
    <w:rsid w:val="00DA5942"/>
    <w:rsid w:val="00DA7443"/>
    <w:rsid w:val="00DA7BF0"/>
    <w:rsid w:val="00DB1882"/>
    <w:rsid w:val="00DB267A"/>
    <w:rsid w:val="00DB38FA"/>
    <w:rsid w:val="00DC3990"/>
    <w:rsid w:val="00DC4D30"/>
    <w:rsid w:val="00DC586E"/>
    <w:rsid w:val="00DC7EBB"/>
    <w:rsid w:val="00DD118C"/>
    <w:rsid w:val="00DD2176"/>
    <w:rsid w:val="00DD352C"/>
    <w:rsid w:val="00DD464F"/>
    <w:rsid w:val="00DD4E70"/>
    <w:rsid w:val="00DD57D6"/>
    <w:rsid w:val="00DD5FA2"/>
    <w:rsid w:val="00DE014D"/>
    <w:rsid w:val="00DE1015"/>
    <w:rsid w:val="00DE1FF3"/>
    <w:rsid w:val="00DE2B1D"/>
    <w:rsid w:val="00DE34DE"/>
    <w:rsid w:val="00DE4CC1"/>
    <w:rsid w:val="00DE4EE9"/>
    <w:rsid w:val="00DF19C6"/>
    <w:rsid w:val="00DF391A"/>
    <w:rsid w:val="00DF3D07"/>
    <w:rsid w:val="00DF5BAA"/>
    <w:rsid w:val="00DF7B8E"/>
    <w:rsid w:val="00E00668"/>
    <w:rsid w:val="00E01D32"/>
    <w:rsid w:val="00E13986"/>
    <w:rsid w:val="00E13D26"/>
    <w:rsid w:val="00E20ED5"/>
    <w:rsid w:val="00E218F5"/>
    <w:rsid w:val="00E23804"/>
    <w:rsid w:val="00E24751"/>
    <w:rsid w:val="00E253FE"/>
    <w:rsid w:val="00E307BA"/>
    <w:rsid w:val="00E327A3"/>
    <w:rsid w:val="00E3425C"/>
    <w:rsid w:val="00E434D0"/>
    <w:rsid w:val="00E45AEB"/>
    <w:rsid w:val="00E46565"/>
    <w:rsid w:val="00E47B2C"/>
    <w:rsid w:val="00E51770"/>
    <w:rsid w:val="00E54E89"/>
    <w:rsid w:val="00E54ECC"/>
    <w:rsid w:val="00E5504A"/>
    <w:rsid w:val="00E5508C"/>
    <w:rsid w:val="00E5574C"/>
    <w:rsid w:val="00E56A0C"/>
    <w:rsid w:val="00E604CF"/>
    <w:rsid w:val="00E6123E"/>
    <w:rsid w:val="00E620FE"/>
    <w:rsid w:val="00E64C24"/>
    <w:rsid w:val="00E6576E"/>
    <w:rsid w:val="00E65914"/>
    <w:rsid w:val="00E66235"/>
    <w:rsid w:val="00E662FF"/>
    <w:rsid w:val="00E672F6"/>
    <w:rsid w:val="00E70444"/>
    <w:rsid w:val="00E70EF9"/>
    <w:rsid w:val="00E7150A"/>
    <w:rsid w:val="00E74C86"/>
    <w:rsid w:val="00E75F27"/>
    <w:rsid w:val="00E770DF"/>
    <w:rsid w:val="00E7725F"/>
    <w:rsid w:val="00E81617"/>
    <w:rsid w:val="00E82FFB"/>
    <w:rsid w:val="00E83C24"/>
    <w:rsid w:val="00E83F16"/>
    <w:rsid w:val="00E84567"/>
    <w:rsid w:val="00E84AB5"/>
    <w:rsid w:val="00E8631A"/>
    <w:rsid w:val="00E879A1"/>
    <w:rsid w:val="00E901D3"/>
    <w:rsid w:val="00E90924"/>
    <w:rsid w:val="00E9318D"/>
    <w:rsid w:val="00E9581E"/>
    <w:rsid w:val="00E9657B"/>
    <w:rsid w:val="00E97742"/>
    <w:rsid w:val="00EA0880"/>
    <w:rsid w:val="00EA0DC1"/>
    <w:rsid w:val="00EA2BB9"/>
    <w:rsid w:val="00EA30AE"/>
    <w:rsid w:val="00EA4DCF"/>
    <w:rsid w:val="00EA5FB2"/>
    <w:rsid w:val="00EA7222"/>
    <w:rsid w:val="00EB0713"/>
    <w:rsid w:val="00EB0802"/>
    <w:rsid w:val="00EB2809"/>
    <w:rsid w:val="00EB3AF4"/>
    <w:rsid w:val="00EB411E"/>
    <w:rsid w:val="00EB739B"/>
    <w:rsid w:val="00EB7ED9"/>
    <w:rsid w:val="00EC038D"/>
    <w:rsid w:val="00EC1856"/>
    <w:rsid w:val="00EC283D"/>
    <w:rsid w:val="00EC299E"/>
    <w:rsid w:val="00EC306A"/>
    <w:rsid w:val="00EC6346"/>
    <w:rsid w:val="00EC7820"/>
    <w:rsid w:val="00ED03D9"/>
    <w:rsid w:val="00ED359C"/>
    <w:rsid w:val="00ED35EF"/>
    <w:rsid w:val="00ED3B1D"/>
    <w:rsid w:val="00ED6949"/>
    <w:rsid w:val="00ED785E"/>
    <w:rsid w:val="00EE1448"/>
    <w:rsid w:val="00EE2608"/>
    <w:rsid w:val="00EE73B6"/>
    <w:rsid w:val="00EF2016"/>
    <w:rsid w:val="00EF2D44"/>
    <w:rsid w:val="00EF3EC3"/>
    <w:rsid w:val="00EF3F76"/>
    <w:rsid w:val="00EF4010"/>
    <w:rsid w:val="00EF4833"/>
    <w:rsid w:val="00EF59DF"/>
    <w:rsid w:val="00EF6512"/>
    <w:rsid w:val="00EF6A23"/>
    <w:rsid w:val="00EF790F"/>
    <w:rsid w:val="00F0153F"/>
    <w:rsid w:val="00F0163F"/>
    <w:rsid w:val="00F0215D"/>
    <w:rsid w:val="00F04650"/>
    <w:rsid w:val="00F05598"/>
    <w:rsid w:val="00F0597A"/>
    <w:rsid w:val="00F07B44"/>
    <w:rsid w:val="00F11175"/>
    <w:rsid w:val="00F145D4"/>
    <w:rsid w:val="00F14ECF"/>
    <w:rsid w:val="00F151EB"/>
    <w:rsid w:val="00F1721F"/>
    <w:rsid w:val="00F22AF0"/>
    <w:rsid w:val="00F245C0"/>
    <w:rsid w:val="00F24A53"/>
    <w:rsid w:val="00F26FF3"/>
    <w:rsid w:val="00F3142E"/>
    <w:rsid w:val="00F332BA"/>
    <w:rsid w:val="00F336E5"/>
    <w:rsid w:val="00F35D61"/>
    <w:rsid w:val="00F401D3"/>
    <w:rsid w:val="00F4100A"/>
    <w:rsid w:val="00F44747"/>
    <w:rsid w:val="00F45494"/>
    <w:rsid w:val="00F50998"/>
    <w:rsid w:val="00F534FB"/>
    <w:rsid w:val="00F54F32"/>
    <w:rsid w:val="00F572B1"/>
    <w:rsid w:val="00F60569"/>
    <w:rsid w:val="00F627CA"/>
    <w:rsid w:val="00F6297B"/>
    <w:rsid w:val="00F64174"/>
    <w:rsid w:val="00F64344"/>
    <w:rsid w:val="00F67E9B"/>
    <w:rsid w:val="00F7047C"/>
    <w:rsid w:val="00F7052E"/>
    <w:rsid w:val="00F71B17"/>
    <w:rsid w:val="00F71C44"/>
    <w:rsid w:val="00F72CE1"/>
    <w:rsid w:val="00F72D47"/>
    <w:rsid w:val="00F7395D"/>
    <w:rsid w:val="00F76F67"/>
    <w:rsid w:val="00F77F20"/>
    <w:rsid w:val="00F818A6"/>
    <w:rsid w:val="00F8362F"/>
    <w:rsid w:val="00F84486"/>
    <w:rsid w:val="00F876F1"/>
    <w:rsid w:val="00F90AD8"/>
    <w:rsid w:val="00F90C48"/>
    <w:rsid w:val="00F90E0C"/>
    <w:rsid w:val="00F91FB6"/>
    <w:rsid w:val="00F92C1A"/>
    <w:rsid w:val="00F94774"/>
    <w:rsid w:val="00F96049"/>
    <w:rsid w:val="00F9753D"/>
    <w:rsid w:val="00FA1E93"/>
    <w:rsid w:val="00FA4AF6"/>
    <w:rsid w:val="00FA7A20"/>
    <w:rsid w:val="00FB0EDD"/>
    <w:rsid w:val="00FB1326"/>
    <w:rsid w:val="00FB2F8B"/>
    <w:rsid w:val="00FB4007"/>
    <w:rsid w:val="00FB64EA"/>
    <w:rsid w:val="00FB70D5"/>
    <w:rsid w:val="00FC269E"/>
    <w:rsid w:val="00FC5036"/>
    <w:rsid w:val="00FC53DB"/>
    <w:rsid w:val="00FC5814"/>
    <w:rsid w:val="00FC6FB8"/>
    <w:rsid w:val="00FC75F4"/>
    <w:rsid w:val="00FD3068"/>
    <w:rsid w:val="00FD6582"/>
    <w:rsid w:val="00FD6CFA"/>
    <w:rsid w:val="00FD7555"/>
    <w:rsid w:val="00FD7B32"/>
    <w:rsid w:val="00FE19E5"/>
    <w:rsid w:val="00FE25AB"/>
    <w:rsid w:val="00FE26A7"/>
    <w:rsid w:val="00FE3730"/>
    <w:rsid w:val="00FE3E3B"/>
    <w:rsid w:val="00FE43B3"/>
    <w:rsid w:val="00FE4B89"/>
    <w:rsid w:val="00FE519D"/>
    <w:rsid w:val="00FE56A8"/>
    <w:rsid w:val="00FE5D02"/>
    <w:rsid w:val="00FE7343"/>
    <w:rsid w:val="00FF50A8"/>
    <w:rsid w:val="00FF6AE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6580"/>
  <w15:docId w15:val="{AC02E787-93EC-4307-9F0A-F454D004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846F32"/>
    <w:pPr>
      <w:keepNext/>
      <w:suppressLineNumbers/>
      <w:tabs>
        <w:tab w:val="left" w:pos="993"/>
      </w:tabs>
      <w:suppressAutoHyphens/>
      <w:spacing w:before="240" w:after="120"/>
      <w:jc w:val="center"/>
      <w:outlineLvl w:val="0"/>
    </w:pPr>
    <w:rPr>
      <w:rFonts w:ascii="Times New Roman Bold" w:hAnsi="Times New Roman Bold"/>
      <w:b/>
      <w:caps/>
      <w:snapToGrid w:val="0"/>
      <w:kern w:val="22"/>
      <w:szCs w:val="22"/>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67"/>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846F32"/>
    <w:rPr>
      <w:rFonts w:ascii="Times New Roman Bold" w:eastAsia="Times New Roman" w:hAnsi="Times New Roman Bold" w:cs="Times New Roman"/>
      <w:b/>
      <w:caps/>
      <w:snapToGrid w:val="0"/>
      <w:kern w:val="22"/>
      <w:sz w:val="22"/>
      <w:szCs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semiHidden/>
    <w:rsid w:val="007E09DA"/>
    <w:rPr>
      <w:sz w:val="16"/>
    </w:rPr>
  </w:style>
  <w:style w:type="paragraph" w:styleId="Commentaire">
    <w:name w:val="annotation text"/>
    <w:basedOn w:val="Normal"/>
    <w:link w:val="CommentaireCar"/>
    <w:uiPriority w:val="99"/>
    <w:semiHidden/>
    <w:rsid w:val="007E09DA"/>
    <w:pPr>
      <w:spacing w:after="120" w:line="240" w:lineRule="exact"/>
    </w:pPr>
  </w:style>
  <w:style w:type="character" w:customStyle="1" w:styleId="CommentaireCar">
    <w:name w:val="Commentaire Car"/>
    <w:basedOn w:val="Policepardfaut"/>
    <w:link w:val="Commentaire"/>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0">
    <w:name w:val="Para1"/>
    <w:basedOn w:val="Normal"/>
    <w:link w:val="Para1Char"/>
    <w:rsid w:val="00BB184E"/>
    <w:pPr>
      <w:numPr>
        <w:numId w:val="2"/>
      </w:numPr>
      <w:tabs>
        <w:tab w:val="clear" w:pos="1494"/>
      </w:tabs>
      <w:spacing w:before="120" w:after="120"/>
      <w:ind w:left="0"/>
    </w:pPr>
    <w:rPr>
      <w:snapToGrid w:val="0"/>
      <w:kern w:val="22"/>
      <w:szCs w:val="22"/>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uiPriority w:val="39"/>
    <w:rsid w:val="00A62191"/>
    <w:pPr>
      <w:tabs>
        <w:tab w:val="left" w:pos="1440"/>
        <w:tab w:val="right" w:leader="dot" w:pos="9356"/>
      </w:tabs>
      <w:ind w:left="851" w:right="673" w:hanging="851"/>
    </w:pPr>
    <w:rPr>
      <w:caps/>
    </w:rPr>
  </w:style>
  <w:style w:type="paragraph" w:styleId="TM2">
    <w:name w:val="toc 2"/>
    <w:basedOn w:val="Normal"/>
    <w:next w:val="Normal"/>
    <w:autoRedefine/>
    <w:uiPriority w:val="39"/>
    <w:rsid w:val="00A202CF"/>
    <w:pPr>
      <w:tabs>
        <w:tab w:val="left" w:pos="851"/>
        <w:tab w:val="right" w:leader="dot" w:pos="9356"/>
      </w:tabs>
      <w:ind w:right="673"/>
      <w:jc w:val="left"/>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0"/>
    <w:locked/>
    <w:rsid w:val="00BB184E"/>
    <w:rPr>
      <w:rFonts w:ascii="Times New Roman" w:eastAsia="Times New Roman" w:hAnsi="Times New Roman" w:cs="Times New Roman"/>
      <w:snapToGrid w:val="0"/>
      <w:kern w:val="22"/>
      <w:sz w:val="22"/>
      <w:szCs w:val="22"/>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Paragraphedeliste">
    <w:name w:val="List Paragraph"/>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Para1Before0pt">
    <w:name w:val="Style Para1 + Before:  0 pt"/>
    <w:basedOn w:val="Para10"/>
    <w:rsid w:val="00865997"/>
    <w:pPr>
      <w:numPr>
        <w:numId w:val="6"/>
      </w:numPr>
    </w:pPr>
    <w:rPr>
      <w:szCs w:val="20"/>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ED359C"/>
    <w:pPr>
      <w:spacing w:after="160" w:line="240" w:lineRule="exact"/>
    </w:pPr>
    <w:rPr>
      <w:rFonts w:asciiTheme="minorHAnsi" w:eastAsiaTheme="minorEastAsia" w:hAnsiTheme="minorHAnsi" w:cstheme="minorBidi"/>
      <w:vertAlign w:val="superscript"/>
      <w:lang w:val="fr-CA"/>
    </w:rPr>
  </w:style>
  <w:style w:type="paragraph" w:styleId="Textebrut">
    <w:name w:val="Plain Text"/>
    <w:basedOn w:val="Normal"/>
    <w:link w:val="TextebrutCar"/>
    <w:uiPriority w:val="99"/>
    <w:semiHidden/>
    <w:unhideWhenUsed/>
    <w:rsid w:val="00AF45CF"/>
    <w:pPr>
      <w:jc w:val="left"/>
    </w:pPr>
    <w:rPr>
      <w:rFonts w:ascii="Calibri" w:eastAsiaTheme="minorHAnsi" w:hAnsi="Calibri" w:cs="Calibri"/>
      <w:sz w:val="32"/>
      <w:szCs w:val="32"/>
      <w:lang w:val="en-CA"/>
    </w:rPr>
  </w:style>
  <w:style w:type="character" w:customStyle="1" w:styleId="TextebrutCar">
    <w:name w:val="Texte brut Car"/>
    <w:basedOn w:val="Policepardfaut"/>
    <w:link w:val="Textebrut"/>
    <w:uiPriority w:val="99"/>
    <w:semiHidden/>
    <w:rsid w:val="00AF45CF"/>
    <w:rPr>
      <w:rFonts w:ascii="Calibri" w:eastAsiaTheme="minorHAnsi" w:hAnsi="Calibri" w:cs="Calibri"/>
      <w:sz w:val="32"/>
      <w:szCs w:val="32"/>
      <w:lang w:val="en-CA"/>
    </w:rPr>
  </w:style>
  <w:style w:type="paragraph" w:styleId="Objetducommentaire">
    <w:name w:val="annotation subject"/>
    <w:basedOn w:val="Commentaire"/>
    <w:next w:val="Commentaire"/>
    <w:link w:val="ObjetducommentaireCar"/>
    <w:uiPriority w:val="99"/>
    <w:semiHidden/>
    <w:unhideWhenUsed/>
    <w:rsid w:val="009233D0"/>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9233D0"/>
    <w:rPr>
      <w:rFonts w:ascii="Times New Roman" w:eastAsia="Times New Roman" w:hAnsi="Times New Roman" w:cs="Times New Roman"/>
      <w:b/>
      <w:bCs/>
      <w:sz w:val="20"/>
      <w:szCs w:val="20"/>
      <w:lang w:val="en-GB"/>
    </w:rPr>
  </w:style>
  <w:style w:type="character" w:customStyle="1" w:styleId="UnresolvedMention1">
    <w:name w:val="Unresolved Mention1"/>
    <w:basedOn w:val="Policepardfaut"/>
    <w:uiPriority w:val="99"/>
    <w:semiHidden/>
    <w:unhideWhenUsed/>
    <w:rsid w:val="00D83129"/>
    <w:rPr>
      <w:color w:val="605E5C"/>
      <w:shd w:val="clear" w:color="auto" w:fill="E1DFDD"/>
    </w:rPr>
  </w:style>
  <w:style w:type="paragraph" w:styleId="Rvision">
    <w:name w:val="Revision"/>
    <w:hidden/>
    <w:uiPriority w:val="99"/>
    <w:semiHidden/>
    <w:rsid w:val="00912F70"/>
    <w:rPr>
      <w:rFonts w:ascii="Times New Roman" w:eastAsia="Times New Roman" w:hAnsi="Times New Roman" w:cs="Times New Roman"/>
      <w:sz w:val="22"/>
      <w:lang w:val="en-GB"/>
    </w:rPr>
  </w:style>
  <w:style w:type="character" w:customStyle="1" w:styleId="ParagraphedelisteCar">
    <w:name w:val="Paragraphe de liste Car"/>
    <w:basedOn w:val="Policepardfaut"/>
    <w:link w:val="Paragraphedeliste"/>
    <w:uiPriority w:val="34"/>
    <w:qFormat/>
    <w:locked/>
    <w:rsid w:val="007822EC"/>
    <w:rPr>
      <w:rFonts w:ascii="Times New Roman" w:eastAsia="Times New Roman" w:hAnsi="Times New Roman" w:cs="Times New Roman"/>
      <w:sz w:val="22"/>
      <w:lang w:val="en-GB"/>
    </w:rPr>
  </w:style>
  <w:style w:type="paragraph" w:customStyle="1" w:styleId="Para1">
    <w:name w:val="Para 1"/>
    <w:basedOn w:val="Corpsdetexte"/>
    <w:rsid w:val="007822EC"/>
    <w:pPr>
      <w:numPr>
        <w:numId w:val="7"/>
      </w:numPr>
    </w:pPr>
    <w:rPr>
      <w:rFonts w:eastAsia="MS Mincho" w:cs="Angsana New"/>
      <w:bCs/>
      <w:iCs w:val="0"/>
      <w:szCs w:val="22"/>
    </w:rPr>
  </w:style>
  <w:style w:type="character" w:styleId="Accentuation">
    <w:name w:val="Emphasis"/>
    <w:uiPriority w:val="20"/>
    <w:qFormat/>
    <w:rsid w:val="00C61E5F"/>
    <w:rPr>
      <w:i/>
      <w:iCs/>
    </w:rPr>
  </w:style>
  <w:style w:type="paragraph" w:styleId="Listepuces">
    <w:name w:val="List Bullet"/>
    <w:basedOn w:val="Normal"/>
    <w:uiPriority w:val="99"/>
    <w:unhideWhenUsed/>
    <w:rsid w:val="00C61E5F"/>
    <w:pPr>
      <w:numPr>
        <w:numId w:val="8"/>
      </w:numPr>
      <w:suppressAutoHyphens/>
      <w:contextualSpacing/>
      <w:jc w:val="left"/>
    </w:pPr>
    <w:rPr>
      <w:rFonts w:eastAsia="Malgun Gothic"/>
      <w:sz w:val="24"/>
      <w:lang w:eastAsia="ar-SA"/>
    </w:rPr>
  </w:style>
  <w:style w:type="character" w:customStyle="1" w:styleId="xbe">
    <w:name w:val="_xbe"/>
    <w:rsid w:val="00C61E5F"/>
  </w:style>
  <w:style w:type="character" w:customStyle="1" w:styleId="CBD-ParaCharChar">
    <w:name w:val="CBD-Para Char Char"/>
    <w:link w:val="CBD-Para"/>
    <w:uiPriority w:val="99"/>
    <w:locked/>
    <w:rsid w:val="00FF50A8"/>
    <w:rPr>
      <w:rFonts w:ascii="Times New Roman" w:eastAsia="Times New Roman" w:hAnsi="Times New Roman" w:cs="Times New Roman"/>
      <w:sz w:val="22"/>
      <w:szCs w:val="22"/>
      <w:lang w:val="en-US"/>
    </w:rPr>
  </w:style>
  <w:style w:type="paragraph" w:customStyle="1" w:styleId="CBD-Para">
    <w:name w:val="CBD-Para"/>
    <w:basedOn w:val="Normal"/>
    <w:link w:val="CBD-ParaCharChar"/>
    <w:uiPriority w:val="99"/>
    <w:rsid w:val="00FF50A8"/>
    <w:pPr>
      <w:keepLines/>
      <w:numPr>
        <w:numId w:val="9"/>
      </w:numPr>
      <w:spacing w:before="120" w:after="120"/>
    </w:pPr>
    <w:rPr>
      <w:szCs w:val="22"/>
      <w:lang w:val="en-US"/>
    </w:rPr>
  </w:style>
  <w:style w:type="paragraph" w:customStyle="1" w:styleId="CBD-Para-a">
    <w:name w:val="CBD-Para-a"/>
    <w:basedOn w:val="CBD-Para"/>
    <w:rsid w:val="00FF50A8"/>
    <w:pPr>
      <w:numPr>
        <w:ilvl w:val="1"/>
        <w:numId w:val="10"/>
      </w:numPr>
      <w:tabs>
        <w:tab w:val="clear" w:pos="1080"/>
        <w:tab w:val="num" w:pos="360"/>
        <w:tab w:val="num" w:pos="2160"/>
      </w:tabs>
      <w:spacing w:before="60" w:after="60"/>
      <w:ind w:left="2160"/>
    </w:pPr>
  </w:style>
  <w:style w:type="character" w:customStyle="1" w:styleId="UnresolvedMention2">
    <w:name w:val="Unresolved Mention2"/>
    <w:basedOn w:val="Policepardfaut"/>
    <w:uiPriority w:val="99"/>
    <w:semiHidden/>
    <w:unhideWhenUsed/>
    <w:rsid w:val="00350DE4"/>
    <w:rPr>
      <w:color w:val="605E5C"/>
      <w:shd w:val="clear" w:color="auto" w:fill="E1DFDD"/>
    </w:rPr>
  </w:style>
  <w:style w:type="character" w:customStyle="1" w:styleId="Para1Char1">
    <w:name w:val="Para1 Char1"/>
    <w:locked/>
    <w:rsid w:val="004A6855"/>
    <w:rPr>
      <w:rFonts w:cs="Angsana New"/>
      <w:snapToGrid w:val="0"/>
      <w:sz w:val="22"/>
      <w:szCs w:val="18"/>
      <w:lang w:val="en-GB"/>
    </w:rPr>
  </w:style>
  <w:style w:type="paragraph" w:customStyle="1" w:styleId="xl43">
    <w:name w:val="xl43"/>
    <w:basedOn w:val="Normal"/>
    <w:rsid w:val="003E646F"/>
    <w:pPr>
      <w:pBdr>
        <w:top w:val="single" w:sz="8" w:space="0" w:color="auto"/>
        <w:left w:val="single" w:sz="8" w:space="0" w:color="auto"/>
        <w:bottom w:val="single" w:sz="8" w:space="0" w:color="auto"/>
      </w:pBdr>
      <w:spacing w:before="100" w:beforeAutospacing="1" w:after="100" w:afterAutospacing="1"/>
    </w:pPr>
    <w:rPr>
      <w:rFonts w:eastAsia="Arial Unicode MS" w:cs="Angsana New"/>
      <w:b/>
      <w:bCs/>
      <w:szCs w:val="22"/>
    </w:rPr>
  </w:style>
  <w:style w:type="paragraph" w:customStyle="1" w:styleId="aident">
    <w:name w:val="(a) ident"/>
    <w:basedOn w:val="Normal"/>
    <w:rsid w:val="003E646F"/>
    <w:pPr>
      <w:numPr>
        <w:numId w:val="16"/>
      </w:numPr>
      <w:autoSpaceDE w:val="0"/>
      <w:autoSpaceDN w:val="0"/>
      <w:spacing w:before="120" w:after="120"/>
    </w:pPr>
    <w:rPr>
      <w:rFonts w:eastAsia="MS Mincho" w:cs="Angsana New"/>
      <w:snapToGrid w:val="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0737">
      <w:bodyDiv w:val="1"/>
      <w:marLeft w:val="0"/>
      <w:marRight w:val="0"/>
      <w:marTop w:val="0"/>
      <w:marBottom w:val="0"/>
      <w:divBdr>
        <w:top w:val="none" w:sz="0" w:space="0" w:color="auto"/>
        <w:left w:val="none" w:sz="0" w:space="0" w:color="auto"/>
        <w:bottom w:val="none" w:sz="0" w:space="0" w:color="auto"/>
        <w:right w:val="none" w:sz="0" w:space="0" w:color="auto"/>
      </w:divBdr>
    </w:div>
    <w:div w:id="338236210">
      <w:bodyDiv w:val="1"/>
      <w:marLeft w:val="0"/>
      <w:marRight w:val="0"/>
      <w:marTop w:val="0"/>
      <w:marBottom w:val="0"/>
      <w:divBdr>
        <w:top w:val="none" w:sz="0" w:space="0" w:color="auto"/>
        <w:left w:val="none" w:sz="0" w:space="0" w:color="auto"/>
        <w:bottom w:val="none" w:sz="0" w:space="0" w:color="auto"/>
        <w:right w:val="none" w:sz="0" w:space="0" w:color="auto"/>
      </w:divBdr>
    </w:div>
    <w:div w:id="391004143">
      <w:bodyDiv w:val="1"/>
      <w:marLeft w:val="0"/>
      <w:marRight w:val="0"/>
      <w:marTop w:val="0"/>
      <w:marBottom w:val="0"/>
      <w:divBdr>
        <w:top w:val="none" w:sz="0" w:space="0" w:color="auto"/>
        <w:left w:val="none" w:sz="0" w:space="0" w:color="auto"/>
        <w:bottom w:val="none" w:sz="0" w:space="0" w:color="auto"/>
        <w:right w:val="none" w:sz="0" w:space="0" w:color="auto"/>
      </w:divBdr>
    </w:div>
    <w:div w:id="585068047">
      <w:bodyDiv w:val="1"/>
      <w:marLeft w:val="0"/>
      <w:marRight w:val="0"/>
      <w:marTop w:val="0"/>
      <w:marBottom w:val="0"/>
      <w:divBdr>
        <w:top w:val="none" w:sz="0" w:space="0" w:color="auto"/>
        <w:left w:val="none" w:sz="0" w:space="0" w:color="auto"/>
        <w:bottom w:val="none" w:sz="0" w:space="0" w:color="auto"/>
        <w:right w:val="none" w:sz="0" w:space="0" w:color="auto"/>
      </w:divBdr>
    </w:div>
    <w:div w:id="684750821">
      <w:bodyDiv w:val="1"/>
      <w:marLeft w:val="0"/>
      <w:marRight w:val="0"/>
      <w:marTop w:val="0"/>
      <w:marBottom w:val="0"/>
      <w:divBdr>
        <w:top w:val="none" w:sz="0" w:space="0" w:color="auto"/>
        <w:left w:val="none" w:sz="0" w:space="0" w:color="auto"/>
        <w:bottom w:val="none" w:sz="0" w:space="0" w:color="auto"/>
        <w:right w:val="none" w:sz="0" w:space="0" w:color="auto"/>
      </w:divBdr>
    </w:div>
    <w:div w:id="716929978">
      <w:bodyDiv w:val="1"/>
      <w:marLeft w:val="0"/>
      <w:marRight w:val="0"/>
      <w:marTop w:val="0"/>
      <w:marBottom w:val="0"/>
      <w:divBdr>
        <w:top w:val="none" w:sz="0" w:space="0" w:color="auto"/>
        <w:left w:val="none" w:sz="0" w:space="0" w:color="auto"/>
        <w:bottom w:val="none" w:sz="0" w:space="0" w:color="auto"/>
        <w:right w:val="none" w:sz="0" w:space="0" w:color="auto"/>
      </w:divBdr>
    </w:div>
    <w:div w:id="726687689">
      <w:bodyDiv w:val="1"/>
      <w:marLeft w:val="0"/>
      <w:marRight w:val="0"/>
      <w:marTop w:val="0"/>
      <w:marBottom w:val="0"/>
      <w:divBdr>
        <w:top w:val="none" w:sz="0" w:space="0" w:color="auto"/>
        <w:left w:val="none" w:sz="0" w:space="0" w:color="auto"/>
        <w:bottom w:val="none" w:sz="0" w:space="0" w:color="auto"/>
        <w:right w:val="none" w:sz="0" w:space="0" w:color="auto"/>
      </w:divBdr>
    </w:div>
    <w:div w:id="727187637">
      <w:bodyDiv w:val="1"/>
      <w:marLeft w:val="0"/>
      <w:marRight w:val="0"/>
      <w:marTop w:val="0"/>
      <w:marBottom w:val="0"/>
      <w:divBdr>
        <w:top w:val="none" w:sz="0" w:space="0" w:color="auto"/>
        <w:left w:val="none" w:sz="0" w:space="0" w:color="auto"/>
        <w:bottom w:val="none" w:sz="0" w:space="0" w:color="auto"/>
        <w:right w:val="none" w:sz="0" w:space="0" w:color="auto"/>
      </w:divBdr>
    </w:div>
    <w:div w:id="801922062">
      <w:bodyDiv w:val="1"/>
      <w:marLeft w:val="0"/>
      <w:marRight w:val="0"/>
      <w:marTop w:val="0"/>
      <w:marBottom w:val="0"/>
      <w:divBdr>
        <w:top w:val="none" w:sz="0" w:space="0" w:color="auto"/>
        <w:left w:val="none" w:sz="0" w:space="0" w:color="auto"/>
        <w:bottom w:val="none" w:sz="0" w:space="0" w:color="auto"/>
        <w:right w:val="none" w:sz="0" w:space="0" w:color="auto"/>
      </w:divBdr>
    </w:div>
    <w:div w:id="803888028">
      <w:bodyDiv w:val="1"/>
      <w:marLeft w:val="0"/>
      <w:marRight w:val="0"/>
      <w:marTop w:val="0"/>
      <w:marBottom w:val="0"/>
      <w:divBdr>
        <w:top w:val="none" w:sz="0" w:space="0" w:color="auto"/>
        <w:left w:val="none" w:sz="0" w:space="0" w:color="auto"/>
        <w:bottom w:val="none" w:sz="0" w:space="0" w:color="auto"/>
        <w:right w:val="none" w:sz="0" w:space="0" w:color="auto"/>
      </w:divBdr>
    </w:div>
    <w:div w:id="910849565">
      <w:bodyDiv w:val="1"/>
      <w:marLeft w:val="0"/>
      <w:marRight w:val="0"/>
      <w:marTop w:val="0"/>
      <w:marBottom w:val="0"/>
      <w:divBdr>
        <w:top w:val="none" w:sz="0" w:space="0" w:color="auto"/>
        <w:left w:val="none" w:sz="0" w:space="0" w:color="auto"/>
        <w:bottom w:val="none" w:sz="0" w:space="0" w:color="auto"/>
        <w:right w:val="none" w:sz="0" w:space="0" w:color="auto"/>
      </w:divBdr>
    </w:div>
    <w:div w:id="977759017">
      <w:bodyDiv w:val="1"/>
      <w:marLeft w:val="0"/>
      <w:marRight w:val="0"/>
      <w:marTop w:val="0"/>
      <w:marBottom w:val="0"/>
      <w:divBdr>
        <w:top w:val="none" w:sz="0" w:space="0" w:color="auto"/>
        <w:left w:val="none" w:sz="0" w:space="0" w:color="auto"/>
        <w:bottom w:val="none" w:sz="0" w:space="0" w:color="auto"/>
        <w:right w:val="none" w:sz="0" w:space="0" w:color="auto"/>
      </w:divBdr>
    </w:div>
    <w:div w:id="984747835">
      <w:bodyDiv w:val="1"/>
      <w:marLeft w:val="0"/>
      <w:marRight w:val="0"/>
      <w:marTop w:val="0"/>
      <w:marBottom w:val="0"/>
      <w:divBdr>
        <w:top w:val="none" w:sz="0" w:space="0" w:color="auto"/>
        <w:left w:val="none" w:sz="0" w:space="0" w:color="auto"/>
        <w:bottom w:val="none" w:sz="0" w:space="0" w:color="auto"/>
        <w:right w:val="none" w:sz="0" w:space="0" w:color="auto"/>
      </w:divBdr>
    </w:div>
    <w:div w:id="1006977799">
      <w:bodyDiv w:val="1"/>
      <w:marLeft w:val="0"/>
      <w:marRight w:val="0"/>
      <w:marTop w:val="0"/>
      <w:marBottom w:val="0"/>
      <w:divBdr>
        <w:top w:val="none" w:sz="0" w:space="0" w:color="auto"/>
        <w:left w:val="none" w:sz="0" w:space="0" w:color="auto"/>
        <w:bottom w:val="none" w:sz="0" w:space="0" w:color="auto"/>
        <w:right w:val="none" w:sz="0" w:space="0" w:color="auto"/>
      </w:divBdr>
    </w:div>
    <w:div w:id="1059673190">
      <w:bodyDiv w:val="1"/>
      <w:marLeft w:val="0"/>
      <w:marRight w:val="0"/>
      <w:marTop w:val="0"/>
      <w:marBottom w:val="0"/>
      <w:divBdr>
        <w:top w:val="none" w:sz="0" w:space="0" w:color="auto"/>
        <w:left w:val="none" w:sz="0" w:space="0" w:color="auto"/>
        <w:bottom w:val="none" w:sz="0" w:space="0" w:color="auto"/>
        <w:right w:val="none" w:sz="0" w:space="0" w:color="auto"/>
      </w:divBdr>
    </w:div>
    <w:div w:id="1061488826">
      <w:bodyDiv w:val="1"/>
      <w:marLeft w:val="0"/>
      <w:marRight w:val="0"/>
      <w:marTop w:val="0"/>
      <w:marBottom w:val="0"/>
      <w:divBdr>
        <w:top w:val="none" w:sz="0" w:space="0" w:color="auto"/>
        <w:left w:val="none" w:sz="0" w:space="0" w:color="auto"/>
        <w:bottom w:val="none" w:sz="0" w:space="0" w:color="auto"/>
        <w:right w:val="none" w:sz="0" w:space="0" w:color="auto"/>
      </w:divBdr>
    </w:div>
    <w:div w:id="1102188077">
      <w:bodyDiv w:val="1"/>
      <w:marLeft w:val="0"/>
      <w:marRight w:val="0"/>
      <w:marTop w:val="0"/>
      <w:marBottom w:val="0"/>
      <w:divBdr>
        <w:top w:val="none" w:sz="0" w:space="0" w:color="auto"/>
        <w:left w:val="none" w:sz="0" w:space="0" w:color="auto"/>
        <w:bottom w:val="none" w:sz="0" w:space="0" w:color="auto"/>
        <w:right w:val="none" w:sz="0" w:space="0" w:color="auto"/>
      </w:divBdr>
    </w:div>
    <w:div w:id="1131440304">
      <w:bodyDiv w:val="1"/>
      <w:marLeft w:val="0"/>
      <w:marRight w:val="0"/>
      <w:marTop w:val="0"/>
      <w:marBottom w:val="0"/>
      <w:divBdr>
        <w:top w:val="none" w:sz="0" w:space="0" w:color="auto"/>
        <w:left w:val="none" w:sz="0" w:space="0" w:color="auto"/>
        <w:bottom w:val="none" w:sz="0" w:space="0" w:color="auto"/>
        <w:right w:val="none" w:sz="0" w:space="0" w:color="auto"/>
      </w:divBdr>
    </w:div>
    <w:div w:id="1150438566">
      <w:bodyDiv w:val="1"/>
      <w:marLeft w:val="0"/>
      <w:marRight w:val="0"/>
      <w:marTop w:val="0"/>
      <w:marBottom w:val="0"/>
      <w:divBdr>
        <w:top w:val="none" w:sz="0" w:space="0" w:color="auto"/>
        <w:left w:val="none" w:sz="0" w:space="0" w:color="auto"/>
        <w:bottom w:val="none" w:sz="0" w:space="0" w:color="auto"/>
        <w:right w:val="none" w:sz="0" w:space="0" w:color="auto"/>
      </w:divBdr>
    </w:div>
    <w:div w:id="1185513245">
      <w:bodyDiv w:val="1"/>
      <w:marLeft w:val="0"/>
      <w:marRight w:val="0"/>
      <w:marTop w:val="0"/>
      <w:marBottom w:val="0"/>
      <w:divBdr>
        <w:top w:val="none" w:sz="0" w:space="0" w:color="auto"/>
        <w:left w:val="none" w:sz="0" w:space="0" w:color="auto"/>
        <w:bottom w:val="none" w:sz="0" w:space="0" w:color="auto"/>
        <w:right w:val="none" w:sz="0" w:space="0" w:color="auto"/>
      </w:divBdr>
    </w:div>
    <w:div w:id="1207062086">
      <w:bodyDiv w:val="1"/>
      <w:marLeft w:val="0"/>
      <w:marRight w:val="0"/>
      <w:marTop w:val="0"/>
      <w:marBottom w:val="0"/>
      <w:divBdr>
        <w:top w:val="none" w:sz="0" w:space="0" w:color="auto"/>
        <w:left w:val="none" w:sz="0" w:space="0" w:color="auto"/>
        <w:bottom w:val="none" w:sz="0" w:space="0" w:color="auto"/>
        <w:right w:val="none" w:sz="0" w:space="0" w:color="auto"/>
      </w:divBdr>
    </w:div>
    <w:div w:id="1248230765">
      <w:bodyDiv w:val="1"/>
      <w:marLeft w:val="0"/>
      <w:marRight w:val="0"/>
      <w:marTop w:val="0"/>
      <w:marBottom w:val="0"/>
      <w:divBdr>
        <w:top w:val="none" w:sz="0" w:space="0" w:color="auto"/>
        <w:left w:val="none" w:sz="0" w:space="0" w:color="auto"/>
        <w:bottom w:val="none" w:sz="0" w:space="0" w:color="auto"/>
        <w:right w:val="none" w:sz="0" w:space="0" w:color="auto"/>
      </w:divBdr>
    </w:div>
    <w:div w:id="1319533535">
      <w:bodyDiv w:val="1"/>
      <w:marLeft w:val="0"/>
      <w:marRight w:val="0"/>
      <w:marTop w:val="0"/>
      <w:marBottom w:val="0"/>
      <w:divBdr>
        <w:top w:val="none" w:sz="0" w:space="0" w:color="auto"/>
        <w:left w:val="none" w:sz="0" w:space="0" w:color="auto"/>
        <w:bottom w:val="none" w:sz="0" w:space="0" w:color="auto"/>
        <w:right w:val="none" w:sz="0" w:space="0" w:color="auto"/>
      </w:divBdr>
    </w:div>
    <w:div w:id="1372802137">
      <w:bodyDiv w:val="1"/>
      <w:marLeft w:val="0"/>
      <w:marRight w:val="0"/>
      <w:marTop w:val="0"/>
      <w:marBottom w:val="0"/>
      <w:divBdr>
        <w:top w:val="none" w:sz="0" w:space="0" w:color="auto"/>
        <w:left w:val="none" w:sz="0" w:space="0" w:color="auto"/>
        <w:bottom w:val="none" w:sz="0" w:space="0" w:color="auto"/>
        <w:right w:val="none" w:sz="0" w:space="0" w:color="auto"/>
      </w:divBdr>
    </w:div>
    <w:div w:id="1384020417">
      <w:bodyDiv w:val="1"/>
      <w:marLeft w:val="0"/>
      <w:marRight w:val="0"/>
      <w:marTop w:val="0"/>
      <w:marBottom w:val="0"/>
      <w:divBdr>
        <w:top w:val="none" w:sz="0" w:space="0" w:color="auto"/>
        <w:left w:val="none" w:sz="0" w:space="0" w:color="auto"/>
        <w:bottom w:val="none" w:sz="0" w:space="0" w:color="auto"/>
        <w:right w:val="none" w:sz="0" w:space="0" w:color="auto"/>
      </w:divBdr>
    </w:div>
    <w:div w:id="1506945177">
      <w:bodyDiv w:val="1"/>
      <w:marLeft w:val="0"/>
      <w:marRight w:val="0"/>
      <w:marTop w:val="0"/>
      <w:marBottom w:val="0"/>
      <w:divBdr>
        <w:top w:val="none" w:sz="0" w:space="0" w:color="auto"/>
        <w:left w:val="none" w:sz="0" w:space="0" w:color="auto"/>
        <w:bottom w:val="none" w:sz="0" w:space="0" w:color="auto"/>
        <w:right w:val="none" w:sz="0" w:space="0" w:color="auto"/>
      </w:divBdr>
    </w:div>
    <w:div w:id="1558197345">
      <w:bodyDiv w:val="1"/>
      <w:marLeft w:val="0"/>
      <w:marRight w:val="0"/>
      <w:marTop w:val="0"/>
      <w:marBottom w:val="0"/>
      <w:divBdr>
        <w:top w:val="none" w:sz="0" w:space="0" w:color="auto"/>
        <w:left w:val="none" w:sz="0" w:space="0" w:color="auto"/>
        <w:bottom w:val="none" w:sz="0" w:space="0" w:color="auto"/>
        <w:right w:val="none" w:sz="0" w:space="0" w:color="auto"/>
      </w:divBdr>
    </w:div>
    <w:div w:id="1639726399">
      <w:bodyDiv w:val="1"/>
      <w:marLeft w:val="0"/>
      <w:marRight w:val="0"/>
      <w:marTop w:val="0"/>
      <w:marBottom w:val="0"/>
      <w:divBdr>
        <w:top w:val="none" w:sz="0" w:space="0" w:color="auto"/>
        <w:left w:val="none" w:sz="0" w:space="0" w:color="auto"/>
        <w:bottom w:val="none" w:sz="0" w:space="0" w:color="auto"/>
        <w:right w:val="none" w:sz="0" w:space="0" w:color="auto"/>
      </w:divBdr>
    </w:div>
    <w:div w:id="1697611485">
      <w:bodyDiv w:val="1"/>
      <w:marLeft w:val="0"/>
      <w:marRight w:val="0"/>
      <w:marTop w:val="0"/>
      <w:marBottom w:val="0"/>
      <w:divBdr>
        <w:top w:val="none" w:sz="0" w:space="0" w:color="auto"/>
        <w:left w:val="none" w:sz="0" w:space="0" w:color="auto"/>
        <w:bottom w:val="none" w:sz="0" w:space="0" w:color="auto"/>
        <w:right w:val="none" w:sz="0" w:space="0" w:color="auto"/>
      </w:divBdr>
    </w:div>
    <w:div w:id="1702970201">
      <w:bodyDiv w:val="1"/>
      <w:marLeft w:val="0"/>
      <w:marRight w:val="0"/>
      <w:marTop w:val="0"/>
      <w:marBottom w:val="0"/>
      <w:divBdr>
        <w:top w:val="none" w:sz="0" w:space="0" w:color="auto"/>
        <w:left w:val="none" w:sz="0" w:space="0" w:color="auto"/>
        <w:bottom w:val="none" w:sz="0" w:space="0" w:color="auto"/>
        <w:right w:val="none" w:sz="0" w:space="0" w:color="auto"/>
      </w:divBdr>
    </w:div>
    <w:div w:id="1990206814">
      <w:bodyDiv w:val="1"/>
      <w:marLeft w:val="0"/>
      <w:marRight w:val="0"/>
      <w:marTop w:val="0"/>
      <w:marBottom w:val="0"/>
      <w:divBdr>
        <w:top w:val="none" w:sz="0" w:space="0" w:color="auto"/>
        <w:left w:val="none" w:sz="0" w:space="0" w:color="auto"/>
        <w:bottom w:val="none" w:sz="0" w:space="0" w:color="auto"/>
        <w:right w:val="none" w:sz="0" w:space="0" w:color="auto"/>
      </w:divBdr>
    </w:div>
    <w:div w:id="2081782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7"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edelespacerserv"/>
            </w:rPr>
            <w:t>[Status]</w:t>
          </w:r>
        </w:p>
      </w:docPartBody>
    </w:docPart>
    <w:docPart>
      <w:docPartPr>
        <w:name w:val="B333F7C4AD5A4195B32FCE6676EC51DA"/>
        <w:category>
          <w:name w:val="General"/>
          <w:gallery w:val="placeholder"/>
        </w:category>
        <w:types>
          <w:type w:val="bbPlcHdr"/>
        </w:types>
        <w:behaviors>
          <w:behavior w:val="content"/>
        </w:behaviors>
        <w:guid w:val="{84B76BA5-E808-453D-B360-C88075E673CC}"/>
      </w:docPartPr>
      <w:docPartBody>
        <w:p w:rsidR="00AA4CE8" w:rsidRDefault="00DC1A89">
          <w:r w:rsidRPr="00F87695">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panose1 w:val="020B0603020202030204"/>
    <w:charset w:val="00"/>
    <w:family w:val="swiss"/>
    <w:pitch w:val="variable"/>
    <w:sig w:usb0="00000007" w:usb1="00000000" w:usb2="00000000" w:usb3="00000000" w:csb0="00000093"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47340"/>
    <w:rsid w:val="000E7B3B"/>
    <w:rsid w:val="001178AD"/>
    <w:rsid w:val="00136A34"/>
    <w:rsid w:val="002178FA"/>
    <w:rsid w:val="00243E38"/>
    <w:rsid w:val="00243F87"/>
    <w:rsid w:val="00255B4D"/>
    <w:rsid w:val="002A3C9D"/>
    <w:rsid w:val="002B1894"/>
    <w:rsid w:val="002D16F1"/>
    <w:rsid w:val="002D1FD4"/>
    <w:rsid w:val="002F48F6"/>
    <w:rsid w:val="0030153B"/>
    <w:rsid w:val="00315131"/>
    <w:rsid w:val="00337530"/>
    <w:rsid w:val="00377C15"/>
    <w:rsid w:val="00397942"/>
    <w:rsid w:val="003A237A"/>
    <w:rsid w:val="003B680F"/>
    <w:rsid w:val="003C5CC5"/>
    <w:rsid w:val="00410D55"/>
    <w:rsid w:val="004714C9"/>
    <w:rsid w:val="004B4699"/>
    <w:rsid w:val="004C4182"/>
    <w:rsid w:val="00500A2B"/>
    <w:rsid w:val="00507589"/>
    <w:rsid w:val="005214A4"/>
    <w:rsid w:val="00534227"/>
    <w:rsid w:val="0058288D"/>
    <w:rsid w:val="006161AE"/>
    <w:rsid w:val="00623446"/>
    <w:rsid w:val="00654D3E"/>
    <w:rsid w:val="00664D14"/>
    <w:rsid w:val="006801B3"/>
    <w:rsid w:val="00682B5A"/>
    <w:rsid w:val="006930DF"/>
    <w:rsid w:val="00694A34"/>
    <w:rsid w:val="00697558"/>
    <w:rsid w:val="006E5BA4"/>
    <w:rsid w:val="006E688C"/>
    <w:rsid w:val="007268C7"/>
    <w:rsid w:val="00764943"/>
    <w:rsid w:val="00772C37"/>
    <w:rsid w:val="00782AC1"/>
    <w:rsid w:val="00784988"/>
    <w:rsid w:val="007D1257"/>
    <w:rsid w:val="00810A55"/>
    <w:rsid w:val="00856CCA"/>
    <w:rsid w:val="00890BF2"/>
    <w:rsid w:val="008B2101"/>
    <w:rsid w:val="008C6619"/>
    <w:rsid w:val="008D420E"/>
    <w:rsid w:val="008E1EE2"/>
    <w:rsid w:val="009477E1"/>
    <w:rsid w:val="0098642F"/>
    <w:rsid w:val="009F2F23"/>
    <w:rsid w:val="00A74AB0"/>
    <w:rsid w:val="00AA05BC"/>
    <w:rsid w:val="00AA4CE8"/>
    <w:rsid w:val="00AB459F"/>
    <w:rsid w:val="00AC3443"/>
    <w:rsid w:val="00AD63ED"/>
    <w:rsid w:val="00B5185B"/>
    <w:rsid w:val="00B83653"/>
    <w:rsid w:val="00BA6F14"/>
    <w:rsid w:val="00BB3640"/>
    <w:rsid w:val="00BE416C"/>
    <w:rsid w:val="00C44341"/>
    <w:rsid w:val="00C92B45"/>
    <w:rsid w:val="00CC0263"/>
    <w:rsid w:val="00DA0927"/>
    <w:rsid w:val="00DC1A89"/>
    <w:rsid w:val="00DC4BBF"/>
    <w:rsid w:val="00DC4D7E"/>
    <w:rsid w:val="00E36EF5"/>
    <w:rsid w:val="00E71C1B"/>
    <w:rsid w:val="00E76022"/>
    <w:rsid w:val="00EA18E5"/>
    <w:rsid w:val="00F026BD"/>
    <w:rsid w:val="00FB55DA"/>
    <w:rsid w:val="00FC418D"/>
    <w:rsid w:val="00FC5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DC1A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0736A3-8DE5-4E1C-8C99-F7A231513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1214B-117F-4B6D-B229-CA75B498F8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D71EEC-CE27-477A-BF89-D0480F943764}">
  <ds:schemaRefs>
    <ds:schemaRef ds:uri="http://schemas.microsoft.com/sharepoint/v3/contenttype/forms"/>
  </ds:schemaRefs>
</ds:datastoreItem>
</file>

<file path=customXml/itemProps5.xml><?xml version="1.0" encoding="utf-8"?>
<ds:datastoreItem xmlns:ds="http://schemas.openxmlformats.org/officeDocument/2006/customXml" ds:itemID="{906AE5D8-D30A-4792-9AF0-760644E7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8137</Words>
  <Characters>44758</Characters>
  <Application>Microsoft Office Word</Application>
  <DocSecurity>0</DocSecurity>
  <Lines>372</Lines>
  <Paragraphs>105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RAPPORT de l’Organe subsidiaire chargE de l’application sur sa Troisième réunion : COmPTE RENDU DES DÉLIBÉRATIONS DE LA PREMIÈRE PARTIE DE LA RÉUNION (PARTIE I)</vt:lpstr>
      <vt:lpstr>RAPPORT de l’Organe subsidiaire chargE de l’application sur sa Troisième réunion</vt:lpstr>
    </vt:vector>
  </TitlesOfParts>
  <Company>SCBD</Company>
  <LinksUpToDate>false</LinksUpToDate>
  <CharactersWithSpaces>52790</CharactersWithSpaces>
  <SharedDoc>false</SharedDoc>
  <HLinks>
    <vt:vector size="474" baseType="variant">
      <vt:variant>
        <vt:i4>2555949</vt:i4>
      </vt:variant>
      <vt:variant>
        <vt:i4>227</vt:i4>
      </vt:variant>
      <vt:variant>
        <vt:i4>0</vt:i4>
      </vt:variant>
      <vt:variant>
        <vt:i4>5</vt:i4>
      </vt:variant>
      <vt:variant>
        <vt:lpwstr>https://trondheimconference.org/outputs-from-interactive-sessions-and-elements</vt:lpwstr>
      </vt:variant>
      <vt:variant>
        <vt:lpwstr/>
      </vt:variant>
      <vt:variant>
        <vt:i4>3211374</vt:i4>
      </vt:variant>
      <vt:variant>
        <vt:i4>212</vt:i4>
      </vt:variant>
      <vt:variant>
        <vt:i4>0</vt:i4>
      </vt:variant>
      <vt:variant>
        <vt:i4>5</vt:i4>
      </vt:variant>
      <vt:variant>
        <vt:lpwstr>https://www.cbd.int/doc/c/aa9a/bde9/eaf24f73bd471d64e8094722/ebsa-ws-2018-01-04-en.pdf</vt:lpwstr>
      </vt:variant>
      <vt:variant>
        <vt:lpwstr/>
      </vt:variant>
      <vt:variant>
        <vt:i4>6553711</vt:i4>
      </vt:variant>
      <vt:variant>
        <vt:i4>209</vt:i4>
      </vt:variant>
      <vt:variant>
        <vt:i4>0</vt:i4>
      </vt:variant>
      <vt:variant>
        <vt:i4>5</vt:i4>
      </vt:variant>
      <vt:variant>
        <vt:lpwstr>https://www.cbd.int/doc/c/7d96/2418/5a119cb332dbc741312d97b6/ebsa-ws-2019-01-04-en.pdf</vt:lpwstr>
      </vt:variant>
      <vt:variant>
        <vt:lpwstr/>
      </vt:variant>
      <vt:variant>
        <vt:i4>393290</vt:i4>
      </vt:variant>
      <vt:variant>
        <vt:i4>206</vt:i4>
      </vt:variant>
      <vt:variant>
        <vt:i4>0</vt:i4>
      </vt:variant>
      <vt:variant>
        <vt:i4>5</vt:i4>
      </vt:variant>
      <vt:variant>
        <vt:lpwstr>https://www.cbd.int/doc/decisions/cop-14/cop-14-dec-09-en.pdf</vt:lpwstr>
      </vt:variant>
      <vt:variant>
        <vt:lpwstr/>
      </vt:variant>
      <vt:variant>
        <vt:i4>655436</vt:i4>
      </vt:variant>
      <vt:variant>
        <vt:i4>203</vt:i4>
      </vt:variant>
      <vt:variant>
        <vt:i4>0</vt:i4>
      </vt:variant>
      <vt:variant>
        <vt:i4>5</vt:i4>
      </vt:variant>
      <vt:variant>
        <vt:lpwstr>https://www.cbd.int/doc/decisions/cop-13/cop-13-dec-12-en.pdf</vt:lpwstr>
      </vt:variant>
      <vt:variant>
        <vt:lpwstr/>
      </vt:variant>
      <vt:variant>
        <vt:i4>720974</vt:i4>
      </vt:variant>
      <vt:variant>
        <vt:i4>200</vt:i4>
      </vt:variant>
      <vt:variant>
        <vt:i4>0</vt:i4>
      </vt:variant>
      <vt:variant>
        <vt:i4>5</vt:i4>
      </vt:variant>
      <vt:variant>
        <vt:lpwstr>https://www.cbd.int/doc/decisions/cop-12/cop-12-dec-22-en.pdf</vt:lpwstr>
      </vt:variant>
      <vt:variant>
        <vt:lpwstr/>
      </vt:variant>
      <vt:variant>
        <vt:i4>852046</vt:i4>
      </vt:variant>
      <vt:variant>
        <vt:i4>197</vt:i4>
      </vt:variant>
      <vt:variant>
        <vt:i4>0</vt:i4>
      </vt:variant>
      <vt:variant>
        <vt:i4>5</vt:i4>
      </vt:variant>
      <vt:variant>
        <vt:lpwstr>https://www.cbd.int/doc/decisions/cop-11/cop-11-dec-17-en.pdf</vt:lpwstr>
      </vt:variant>
      <vt:variant>
        <vt:lpwstr/>
      </vt:variant>
      <vt:variant>
        <vt:i4>131148</vt:i4>
      </vt:variant>
      <vt:variant>
        <vt:i4>194</vt:i4>
      </vt:variant>
      <vt:variant>
        <vt:i4>0</vt:i4>
      </vt:variant>
      <vt:variant>
        <vt:i4>5</vt:i4>
      </vt:variant>
      <vt:variant>
        <vt:lpwstr>https://www.cbd.int/doc/decisions/cop-10/cop-10-dec-29-en.pdf</vt:lpwstr>
      </vt:variant>
      <vt:variant>
        <vt:lpwstr/>
      </vt:variant>
      <vt:variant>
        <vt:i4>393290</vt:i4>
      </vt:variant>
      <vt:variant>
        <vt:i4>191</vt:i4>
      </vt:variant>
      <vt:variant>
        <vt:i4>0</vt:i4>
      </vt:variant>
      <vt:variant>
        <vt:i4>5</vt:i4>
      </vt:variant>
      <vt:variant>
        <vt:lpwstr>https://www.cbd.int/doc/decisions/cop-14/cop-14-dec-09-en.pdf</vt:lpwstr>
      </vt:variant>
      <vt:variant>
        <vt:lpwstr/>
      </vt:variant>
      <vt:variant>
        <vt:i4>655436</vt:i4>
      </vt:variant>
      <vt:variant>
        <vt:i4>188</vt:i4>
      </vt:variant>
      <vt:variant>
        <vt:i4>0</vt:i4>
      </vt:variant>
      <vt:variant>
        <vt:i4>5</vt:i4>
      </vt:variant>
      <vt:variant>
        <vt:lpwstr>https://www.cbd.int/doc/decisions/cop-13/cop-13-dec-12-en.pdf</vt:lpwstr>
      </vt:variant>
      <vt:variant>
        <vt:lpwstr/>
      </vt:variant>
      <vt:variant>
        <vt:i4>720974</vt:i4>
      </vt:variant>
      <vt:variant>
        <vt:i4>185</vt:i4>
      </vt:variant>
      <vt:variant>
        <vt:i4>0</vt:i4>
      </vt:variant>
      <vt:variant>
        <vt:i4>5</vt:i4>
      </vt:variant>
      <vt:variant>
        <vt:lpwstr>https://www.cbd.int/doc/decisions/cop-12/cop-12-dec-22-en.pdf</vt:lpwstr>
      </vt:variant>
      <vt:variant>
        <vt:lpwstr/>
      </vt:variant>
      <vt:variant>
        <vt:i4>852046</vt:i4>
      </vt:variant>
      <vt:variant>
        <vt:i4>182</vt:i4>
      </vt:variant>
      <vt:variant>
        <vt:i4>0</vt:i4>
      </vt:variant>
      <vt:variant>
        <vt:i4>5</vt:i4>
      </vt:variant>
      <vt:variant>
        <vt:lpwstr>https://www.cbd.int/doc/decisions/cop-11/cop-11-dec-17-en.pdf</vt:lpwstr>
      </vt:variant>
      <vt:variant>
        <vt:lpwstr/>
      </vt:variant>
      <vt:variant>
        <vt:i4>131148</vt:i4>
      </vt:variant>
      <vt:variant>
        <vt:i4>179</vt:i4>
      </vt:variant>
      <vt:variant>
        <vt:i4>0</vt:i4>
      </vt:variant>
      <vt:variant>
        <vt:i4>5</vt:i4>
      </vt:variant>
      <vt:variant>
        <vt:lpwstr>https://www.cbd.int/doc/decisions/cop-10/cop-10-dec-29-en.pdf</vt:lpwstr>
      </vt:variant>
      <vt:variant>
        <vt:lpwstr/>
      </vt:variant>
      <vt:variant>
        <vt:i4>524362</vt:i4>
      </vt:variant>
      <vt:variant>
        <vt:i4>176</vt:i4>
      </vt:variant>
      <vt:variant>
        <vt:i4>0</vt:i4>
      </vt:variant>
      <vt:variant>
        <vt:i4>5</vt:i4>
      </vt:variant>
      <vt:variant>
        <vt:lpwstr>https://www.cbd.int/doc/decisions/cop-14/cop-14-dec-07-en.pdf</vt:lpwstr>
      </vt:variant>
      <vt:variant>
        <vt:lpwstr/>
      </vt:variant>
      <vt:variant>
        <vt:i4>655434</vt:i4>
      </vt:variant>
      <vt:variant>
        <vt:i4>173</vt:i4>
      </vt:variant>
      <vt:variant>
        <vt:i4>0</vt:i4>
      </vt:variant>
      <vt:variant>
        <vt:i4>5</vt:i4>
      </vt:variant>
      <vt:variant>
        <vt:lpwstr>https://www.cbd.int/doc/decisions/cop-14/cop-14-dec-05-en.pdf</vt:lpwstr>
      </vt:variant>
      <vt:variant>
        <vt:lpwstr/>
      </vt:variant>
      <vt:variant>
        <vt:i4>786509</vt:i4>
      </vt:variant>
      <vt:variant>
        <vt:i4>170</vt:i4>
      </vt:variant>
      <vt:variant>
        <vt:i4>0</vt:i4>
      </vt:variant>
      <vt:variant>
        <vt:i4>5</vt:i4>
      </vt:variant>
      <vt:variant>
        <vt:lpwstr>https://www.cbd.int/doc/decisions/cop-13/cop-13-dec-04-en.pdf</vt:lpwstr>
      </vt:variant>
      <vt:variant>
        <vt:lpwstr/>
      </vt:variant>
      <vt:variant>
        <vt:i4>524365</vt:i4>
      </vt:variant>
      <vt:variant>
        <vt:i4>167</vt:i4>
      </vt:variant>
      <vt:variant>
        <vt:i4>0</vt:i4>
      </vt:variant>
      <vt:variant>
        <vt:i4>5</vt:i4>
      </vt:variant>
      <vt:variant>
        <vt:lpwstr>https://www.cbd.int/doc/decisions/cop-10/cop-10-dec-33-en.pdf</vt:lpwstr>
      </vt:variant>
      <vt:variant>
        <vt:lpwstr/>
      </vt:variant>
      <vt:variant>
        <vt:i4>327751</vt:i4>
      </vt:variant>
      <vt:variant>
        <vt:i4>164</vt:i4>
      </vt:variant>
      <vt:variant>
        <vt:i4>0</vt:i4>
      </vt:variant>
      <vt:variant>
        <vt:i4>5</vt:i4>
      </vt:variant>
      <vt:variant>
        <vt:lpwstr>https://www.cbd.int/doc/decisions/cop-09/cop-09-dec-16-en.pdf</vt:lpwstr>
      </vt:variant>
      <vt:variant>
        <vt:lpwstr/>
      </vt:variant>
      <vt:variant>
        <vt:i4>524361</vt:i4>
      </vt:variant>
      <vt:variant>
        <vt:i4>161</vt:i4>
      </vt:variant>
      <vt:variant>
        <vt:i4>0</vt:i4>
      </vt:variant>
      <vt:variant>
        <vt:i4>5</vt:i4>
      </vt:variant>
      <vt:variant>
        <vt:lpwstr>https://www.cbd.int/doc/decisions/cop-07/cop-07-dec-15-en.pdf</vt:lpwstr>
      </vt:variant>
      <vt:variant>
        <vt:lpwstr/>
      </vt:variant>
      <vt:variant>
        <vt:i4>655433</vt:i4>
      </vt:variant>
      <vt:variant>
        <vt:i4>155</vt:i4>
      </vt:variant>
      <vt:variant>
        <vt:i4>0</vt:i4>
      </vt:variant>
      <vt:variant>
        <vt:i4>5</vt:i4>
      </vt:variant>
      <vt:variant>
        <vt:lpwstr>https://www.cbd.int/doc/decisions/cop-14/cop-14-dec-35-en.pdf</vt:lpwstr>
      </vt:variant>
      <vt:variant>
        <vt:lpwstr/>
      </vt:variant>
      <vt:variant>
        <vt:i4>65615</vt:i4>
      </vt:variant>
      <vt:variant>
        <vt:i4>152</vt:i4>
      </vt:variant>
      <vt:variant>
        <vt:i4>0</vt:i4>
      </vt:variant>
      <vt:variant>
        <vt:i4>5</vt:i4>
      </vt:variant>
      <vt:variant>
        <vt:lpwstr>https://www.cbd.int/doc/decisions/cop-13/cop-13-dec-29-en.pdf</vt:lpwstr>
      </vt:variant>
      <vt:variant>
        <vt:lpwstr/>
      </vt:variant>
      <vt:variant>
        <vt:i4>720969</vt:i4>
      </vt:variant>
      <vt:variant>
        <vt:i4>149</vt:i4>
      </vt:variant>
      <vt:variant>
        <vt:i4>0</vt:i4>
      </vt:variant>
      <vt:variant>
        <vt:i4>5</vt:i4>
      </vt:variant>
      <vt:variant>
        <vt:lpwstr>https://www.cbd.int/doc/decisions/cop-14/cop-14-dec-34-en.pdf</vt:lpwstr>
      </vt:variant>
      <vt:variant>
        <vt:lpwstr/>
      </vt:variant>
      <vt:variant>
        <vt:i4>917578</vt:i4>
      </vt:variant>
      <vt:variant>
        <vt:i4>146</vt:i4>
      </vt:variant>
      <vt:variant>
        <vt:i4>0</vt:i4>
      </vt:variant>
      <vt:variant>
        <vt:i4>5</vt:i4>
      </vt:variant>
      <vt:variant>
        <vt:lpwstr>https://www.cbd.int/doc/decisions/cop-14/cop-14-dec-01-en.pdf</vt:lpwstr>
      </vt:variant>
      <vt:variant>
        <vt:lpwstr/>
      </vt:variant>
      <vt:variant>
        <vt:i4>1114202</vt:i4>
      </vt:variant>
      <vt:variant>
        <vt:i4>143</vt:i4>
      </vt:variant>
      <vt:variant>
        <vt:i4>0</vt:i4>
      </vt:variant>
      <vt:variant>
        <vt:i4>5</vt:i4>
      </vt:variant>
      <vt:variant>
        <vt:lpwstr>https://www.cbd.int/doc/recommendations/sbstta-21/sbstta-21-rec-01-en.pdf</vt:lpwstr>
      </vt:variant>
      <vt:variant>
        <vt:lpwstr/>
      </vt:variant>
      <vt:variant>
        <vt:i4>1441855</vt:i4>
      </vt:variant>
      <vt:variant>
        <vt:i4>136</vt:i4>
      </vt:variant>
      <vt:variant>
        <vt:i4>0</vt:i4>
      </vt:variant>
      <vt:variant>
        <vt:i4>5</vt:i4>
      </vt:variant>
      <vt:variant>
        <vt:lpwstr/>
      </vt:variant>
      <vt:variant>
        <vt:lpwstr>_Toc29288474</vt:lpwstr>
      </vt:variant>
      <vt:variant>
        <vt:i4>1114175</vt:i4>
      </vt:variant>
      <vt:variant>
        <vt:i4>130</vt:i4>
      </vt:variant>
      <vt:variant>
        <vt:i4>0</vt:i4>
      </vt:variant>
      <vt:variant>
        <vt:i4>5</vt:i4>
      </vt:variant>
      <vt:variant>
        <vt:lpwstr/>
      </vt:variant>
      <vt:variant>
        <vt:lpwstr>_Toc29288473</vt:lpwstr>
      </vt:variant>
      <vt:variant>
        <vt:i4>1048639</vt:i4>
      </vt:variant>
      <vt:variant>
        <vt:i4>124</vt:i4>
      </vt:variant>
      <vt:variant>
        <vt:i4>0</vt:i4>
      </vt:variant>
      <vt:variant>
        <vt:i4>5</vt:i4>
      </vt:variant>
      <vt:variant>
        <vt:lpwstr/>
      </vt:variant>
      <vt:variant>
        <vt:lpwstr>_Toc29288472</vt:lpwstr>
      </vt:variant>
      <vt:variant>
        <vt:i4>1245247</vt:i4>
      </vt:variant>
      <vt:variant>
        <vt:i4>118</vt:i4>
      </vt:variant>
      <vt:variant>
        <vt:i4>0</vt:i4>
      </vt:variant>
      <vt:variant>
        <vt:i4>5</vt:i4>
      </vt:variant>
      <vt:variant>
        <vt:lpwstr/>
      </vt:variant>
      <vt:variant>
        <vt:lpwstr>_Toc29288471</vt:lpwstr>
      </vt:variant>
      <vt:variant>
        <vt:i4>1179711</vt:i4>
      </vt:variant>
      <vt:variant>
        <vt:i4>112</vt:i4>
      </vt:variant>
      <vt:variant>
        <vt:i4>0</vt:i4>
      </vt:variant>
      <vt:variant>
        <vt:i4>5</vt:i4>
      </vt:variant>
      <vt:variant>
        <vt:lpwstr/>
      </vt:variant>
      <vt:variant>
        <vt:lpwstr>_Toc29288470</vt:lpwstr>
      </vt:variant>
      <vt:variant>
        <vt:i4>1769534</vt:i4>
      </vt:variant>
      <vt:variant>
        <vt:i4>106</vt:i4>
      </vt:variant>
      <vt:variant>
        <vt:i4>0</vt:i4>
      </vt:variant>
      <vt:variant>
        <vt:i4>5</vt:i4>
      </vt:variant>
      <vt:variant>
        <vt:lpwstr/>
      </vt:variant>
      <vt:variant>
        <vt:lpwstr>_Toc29288469</vt:lpwstr>
      </vt:variant>
      <vt:variant>
        <vt:i4>1703998</vt:i4>
      </vt:variant>
      <vt:variant>
        <vt:i4>100</vt:i4>
      </vt:variant>
      <vt:variant>
        <vt:i4>0</vt:i4>
      </vt:variant>
      <vt:variant>
        <vt:i4>5</vt:i4>
      </vt:variant>
      <vt:variant>
        <vt:lpwstr/>
      </vt:variant>
      <vt:variant>
        <vt:lpwstr>_Toc29288468</vt:lpwstr>
      </vt:variant>
      <vt:variant>
        <vt:i4>1376318</vt:i4>
      </vt:variant>
      <vt:variant>
        <vt:i4>94</vt:i4>
      </vt:variant>
      <vt:variant>
        <vt:i4>0</vt:i4>
      </vt:variant>
      <vt:variant>
        <vt:i4>5</vt:i4>
      </vt:variant>
      <vt:variant>
        <vt:lpwstr/>
      </vt:variant>
      <vt:variant>
        <vt:lpwstr>_Toc29288467</vt:lpwstr>
      </vt:variant>
      <vt:variant>
        <vt:i4>1310782</vt:i4>
      </vt:variant>
      <vt:variant>
        <vt:i4>88</vt:i4>
      </vt:variant>
      <vt:variant>
        <vt:i4>0</vt:i4>
      </vt:variant>
      <vt:variant>
        <vt:i4>5</vt:i4>
      </vt:variant>
      <vt:variant>
        <vt:lpwstr/>
      </vt:variant>
      <vt:variant>
        <vt:lpwstr>_Toc29288466</vt:lpwstr>
      </vt:variant>
      <vt:variant>
        <vt:i4>1507390</vt:i4>
      </vt:variant>
      <vt:variant>
        <vt:i4>82</vt:i4>
      </vt:variant>
      <vt:variant>
        <vt:i4>0</vt:i4>
      </vt:variant>
      <vt:variant>
        <vt:i4>5</vt:i4>
      </vt:variant>
      <vt:variant>
        <vt:lpwstr/>
      </vt:variant>
      <vt:variant>
        <vt:lpwstr>_Toc29288465</vt:lpwstr>
      </vt:variant>
      <vt:variant>
        <vt:i4>1441854</vt:i4>
      </vt:variant>
      <vt:variant>
        <vt:i4>76</vt:i4>
      </vt:variant>
      <vt:variant>
        <vt:i4>0</vt:i4>
      </vt:variant>
      <vt:variant>
        <vt:i4>5</vt:i4>
      </vt:variant>
      <vt:variant>
        <vt:lpwstr/>
      </vt:variant>
      <vt:variant>
        <vt:lpwstr>_Toc29288464</vt:lpwstr>
      </vt:variant>
      <vt:variant>
        <vt:i4>1114174</vt:i4>
      </vt:variant>
      <vt:variant>
        <vt:i4>70</vt:i4>
      </vt:variant>
      <vt:variant>
        <vt:i4>0</vt:i4>
      </vt:variant>
      <vt:variant>
        <vt:i4>5</vt:i4>
      </vt:variant>
      <vt:variant>
        <vt:lpwstr/>
      </vt:variant>
      <vt:variant>
        <vt:lpwstr>_Toc29288463</vt:lpwstr>
      </vt:variant>
      <vt:variant>
        <vt:i4>1048638</vt:i4>
      </vt:variant>
      <vt:variant>
        <vt:i4>64</vt:i4>
      </vt:variant>
      <vt:variant>
        <vt:i4>0</vt:i4>
      </vt:variant>
      <vt:variant>
        <vt:i4>5</vt:i4>
      </vt:variant>
      <vt:variant>
        <vt:lpwstr/>
      </vt:variant>
      <vt:variant>
        <vt:lpwstr>_Toc29288462</vt:lpwstr>
      </vt:variant>
      <vt:variant>
        <vt:i4>1245246</vt:i4>
      </vt:variant>
      <vt:variant>
        <vt:i4>58</vt:i4>
      </vt:variant>
      <vt:variant>
        <vt:i4>0</vt:i4>
      </vt:variant>
      <vt:variant>
        <vt:i4>5</vt:i4>
      </vt:variant>
      <vt:variant>
        <vt:lpwstr/>
      </vt:variant>
      <vt:variant>
        <vt:lpwstr>_Toc29288461</vt:lpwstr>
      </vt:variant>
      <vt:variant>
        <vt:i4>1179710</vt:i4>
      </vt:variant>
      <vt:variant>
        <vt:i4>52</vt:i4>
      </vt:variant>
      <vt:variant>
        <vt:i4>0</vt:i4>
      </vt:variant>
      <vt:variant>
        <vt:i4>5</vt:i4>
      </vt:variant>
      <vt:variant>
        <vt:lpwstr/>
      </vt:variant>
      <vt:variant>
        <vt:lpwstr>_Toc29288460</vt:lpwstr>
      </vt:variant>
      <vt:variant>
        <vt:i4>1769533</vt:i4>
      </vt:variant>
      <vt:variant>
        <vt:i4>46</vt:i4>
      </vt:variant>
      <vt:variant>
        <vt:i4>0</vt:i4>
      </vt:variant>
      <vt:variant>
        <vt:i4>5</vt:i4>
      </vt:variant>
      <vt:variant>
        <vt:lpwstr/>
      </vt:variant>
      <vt:variant>
        <vt:lpwstr>_Toc29288459</vt:lpwstr>
      </vt:variant>
      <vt:variant>
        <vt:i4>1703997</vt:i4>
      </vt:variant>
      <vt:variant>
        <vt:i4>40</vt:i4>
      </vt:variant>
      <vt:variant>
        <vt:i4>0</vt:i4>
      </vt:variant>
      <vt:variant>
        <vt:i4>5</vt:i4>
      </vt:variant>
      <vt:variant>
        <vt:lpwstr/>
      </vt:variant>
      <vt:variant>
        <vt:lpwstr>_Toc29288458</vt:lpwstr>
      </vt:variant>
      <vt:variant>
        <vt:i4>1376317</vt:i4>
      </vt:variant>
      <vt:variant>
        <vt:i4>34</vt:i4>
      </vt:variant>
      <vt:variant>
        <vt:i4>0</vt:i4>
      </vt:variant>
      <vt:variant>
        <vt:i4>5</vt:i4>
      </vt:variant>
      <vt:variant>
        <vt:lpwstr/>
      </vt:variant>
      <vt:variant>
        <vt:lpwstr>_Toc29288457</vt:lpwstr>
      </vt:variant>
      <vt:variant>
        <vt:i4>1507389</vt:i4>
      </vt:variant>
      <vt:variant>
        <vt:i4>28</vt:i4>
      </vt:variant>
      <vt:variant>
        <vt:i4>0</vt:i4>
      </vt:variant>
      <vt:variant>
        <vt:i4>5</vt:i4>
      </vt:variant>
      <vt:variant>
        <vt:lpwstr/>
      </vt:variant>
      <vt:variant>
        <vt:lpwstr>_Toc29288455</vt:lpwstr>
      </vt:variant>
      <vt:variant>
        <vt:i4>1441853</vt:i4>
      </vt:variant>
      <vt:variant>
        <vt:i4>22</vt:i4>
      </vt:variant>
      <vt:variant>
        <vt:i4>0</vt:i4>
      </vt:variant>
      <vt:variant>
        <vt:i4>5</vt:i4>
      </vt:variant>
      <vt:variant>
        <vt:lpwstr/>
      </vt:variant>
      <vt:variant>
        <vt:lpwstr>_Toc29288454</vt:lpwstr>
      </vt:variant>
      <vt:variant>
        <vt:i4>1114173</vt:i4>
      </vt:variant>
      <vt:variant>
        <vt:i4>16</vt:i4>
      </vt:variant>
      <vt:variant>
        <vt:i4>0</vt:i4>
      </vt:variant>
      <vt:variant>
        <vt:i4>5</vt:i4>
      </vt:variant>
      <vt:variant>
        <vt:lpwstr/>
      </vt:variant>
      <vt:variant>
        <vt:lpwstr>_Toc29288453</vt:lpwstr>
      </vt:variant>
      <vt:variant>
        <vt:i4>1179709</vt:i4>
      </vt:variant>
      <vt:variant>
        <vt:i4>10</vt:i4>
      </vt:variant>
      <vt:variant>
        <vt:i4>0</vt:i4>
      </vt:variant>
      <vt:variant>
        <vt:i4>5</vt:i4>
      </vt:variant>
      <vt:variant>
        <vt:lpwstr/>
      </vt:variant>
      <vt:variant>
        <vt:lpwstr>_Toc29288450</vt:lpwstr>
      </vt:variant>
      <vt:variant>
        <vt:i4>1769532</vt:i4>
      </vt:variant>
      <vt:variant>
        <vt:i4>4</vt:i4>
      </vt:variant>
      <vt:variant>
        <vt:i4>0</vt:i4>
      </vt:variant>
      <vt:variant>
        <vt:i4>5</vt:i4>
      </vt:variant>
      <vt:variant>
        <vt:lpwstr/>
      </vt:variant>
      <vt:variant>
        <vt:lpwstr>_Toc29288449</vt:lpwstr>
      </vt:variant>
      <vt:variant>
        <vt:i4>1703996</vt:i4>
      </vt:variant>
      <vt:variant>
        <vt:i4>2</vt:i4>
      </vt:variant>
      <vt:variant>
        <vt:i4>0</vt:i4>
      </vt:variant>
      <vt:variant>
        <vt:i4>5</vt:i4>
      </vt:variant>
      <vt:variant>
        <vt:lpwstr/>
      </vt:variant>
      <vt:variant>
        <vt:lpwstr>_Toc29288448</vt:lpwstr>
      </vt:variant>
      <vt:variant>
        <vt:i4>2556013</vt:i4>
      </vt:variant>
      <vt:variant>
        <vt:i4>102</vt:i4>
      </vt:variant>
      <vt:variant>
        <vt:i4>0</vt:i4>
      </vt:variant>
      <vt:variant>
        <vt:i4>5</vt:i4>
      </vt:variant>
      <vt:variant>
        <vt:lpwstr>https://www.cbd.int/doc/meetings/wgri/wgri-05/information/wgri-05-inf-02-en.pdf</vt:lpwstr>
      </vt:variant>
      <vt:variant>
        <vt:lpwstr/>
      </vt:variant>
      <vt:variant>
        <vt:i4>4325461</vt:i4>
      </vt:variant>
      <vt:variant>
        <vt:i4>99</vt:i4>
      </vt:variant>
      <vt:variant>
        <vt:i4>0</vt:i4>
      </vt:variant>
      <vt:variant>
        <vt:i4>5</vt:i4>
      </vt:variant>
      <vt:variant>
        <vt:lpwstr>https://www.cbd.int/doc/meetings/wgri/wgri-05/official/wgri-05-03-add1-en.pdf</vt:lpwstr>
      </vt:variant>
      <vt:variant>
        <vt:lpwstr/>
      </vt:variant>
      <vt:variant>
        <vt:i4>2031697</vt:i4>
      </vt:variant>
      <vt:variant>
        <vt:i4>96</vt:i4>
      </vt:variant>
      <vt:variant>
        <vt:i4>0</vt:i4>
      </vt:variant>
      <vt:variant>
        <vt:i4>5</vt:i4>
      </vt:variant>
      <vt:variant>
        <vt:lpwstr>http://chm.pops.int/Partners/RegionalCentres/Overview/tabid/425/Default.aspx</vt:lpwstr>
      </vt:variant>
      <vt:variant>
        <vt:lpwstr/>
      </vt:variant>
      <vt:variant>
        <vt:i4>6422566</vt:i4>
      </vt:variant>
      <vt:variant>
        <vt:i4>93</vt:i4>
      </vt:variant>
      <vt:variant>
        <vt:i4>0</vt:i4>
      </vt:variant>
      <vt:variant>
        <vt:i4>5</vt:i4>
      </vt:variant>
      <vt:variant>
        <vt:lpwstr>https://www.ctc-n.org/</vt:lpwstr>
      </vt:variant>
      <vt:variant>
        <vt:lpwstr/>
      </vt:variant>
      <vt:variant>
        <vt:i4>5701653</vt:i4>
      </vt:variant>
      <vt:variant>
        <vt:i4>87</vt:i4>
      </vt:variant>
      <vt:variant>
        <vt:i4>0</vt:i4>
      </vt:variant>
      <vt:variant>
        <vt:i4>5</vt:i4>
      </vt:variant>
      <vt:variant>
        <vt:lpwstr>https://www.cbd.int/doc/meetings/sbstta/sbstta-19/information/sbstta-19-inf-13-en.pdf</vt:lpwstr>
      </vt:variant>
      <vt:variant>
        <vt:lpwstr/>
      </vt:variant>
      <vt:variant>
        <vt:i4>5242880</vt:i4>
      </vt:variant>
      <vt:variant>
        <vt:i4>84</vt:i4>
      </vt:variant>
      <vt:variant>
        <vt:i4>0</vt:i4>
      </vt:variant>
      <vt:variant>
        <vt:i4>5</vt:i4>
      </vt:variant>
      <vt:variant>
        <vt:lpwstr>https://documents-dds-ny.un.org/doc/UNDOC/GEN/N16/081/68/pdf/N1608168.pdf?OpenElement</vt:lpwstr>
      </vt:variant>
      <vt:variant>
        <vt:lpwstr/>
      </vt:variant>
      <vt:variant>
        <vt:i4>8061045</vt:i4>
      </vt:variant>
      <vt:variant>
        <vt:i4>78</vt:i4>
      </vt:variant>
      <vt:variant>
        <vt:i4>0</vt:i4>
      </vt:variant>
      <vt:variant>
        <vt:i4>5</vt:i4>
      </vt:variant>
      <vt:variant>
        <vt:lpwstr>https://www.cbd.int/doc/meetings/cop/cop-08/official/cop-08-19-add2-en.pdf</vt:lpwstr>
      </vt:variant>
      <vt:variant>
        <vt:lpwstr/>
      </vt:variant>
      <vt:variant>
        <vt:i4>4325461</vt:i4>
      </vt:variant>
      <vt:variant>
        <vt:i4>72</vt:i4>
      </vt:variant>
      <vt:variant>
        <vt:i4>0</vt:i4>
      </vt:variant>
      <vt:variant>
        <vt:i4>5</vt:i4>
      </vt:variant>
      <vt:variant>
        <vt:lpwstr>https://www.cbd.int/doc/meetings/wgri/wgri-05/official/wgri-05-03-add1-en.pdf</vt:lpwstr>
      </vt:variant>
      <vt:variant>
        <vt:lpwstr/>
      </vt:variant>
      <vt:variant>
        <vt:i4>5636111</vt:i4>
      </vt:variant>
      <vt:variant>
        <vt:i4>69</vt:i4>
      </vt:variant>
      <vt:variant>
        <vt:i4>0</vt:i4>
      </vt:variant>
      <vt:variant>
        <vt:i4>5</vt:i4>
      </vt:variant>
      <vt:variant>
        <vt:lpwstr>https://www.cbd.int/doc/meetings/cop/cop-13/information/cop-13-inf-22-en.pdf</vt:lpwstr>
      </vt:variant>
      <vt:variant>
        <vt:lpwstr/>
      </vt:variant>
      <vt:variant>
        <vt:i4>4718685</vt:i4>
      </vt:variant>
      <vt:variant>
        <vt:i4>66</vt:i4>
      </vt:variant>
      <vt:variant>
        <vt:i4>0</vt:i4>
      </vt:variant>
      <vt:variant>
        <vt:i4>5</vt:i4>
      </vt:variant>
      <vt:variant>
        <vt:lpwstr>http://www.un.org/depts/los/convention_agreements/texts/unclos/unclos_e.pdf</vt:lpwstr>
      </vt:variant>
      <vt:variant>
        <vt:lpwstr/>
      </vt:variant>
      <vt:variant>
        <vt:i4>5898311</vt:i4>
      </vt:variant>
      <vt:variant>
        <vt:i4>63</vt:i4>
      </vt:variant>
      <vt:variant>
        <vt:i4>0</vt:i4>
      </vt:variant>
      <vt:variant>
        <vt:i4>5</vt:i4>
      </vt:variant>
      <vt:variant>
        <vt:lpwstr>https://www.cbd.int/doc/c/2d1f/ab01/681ae86a81ab601e585ecfe0/wg2020-01-inf-03-en.pdf</vt:lpwstr>
      </vt:variant>
      <vt:variant>
        <vt:lpwstr/>
      </vt:variant>
      <vt:variant>
        <vt:i4>196614</vt:i4>
      </vt:variant>
      <vt:variant>
        <vt:i4>60</vt:i4>
      </vt:variant>
      <vt:variant>
        <vt:i4>0</vt:i4>
      </vt:variant>
      <vt:variant>
        <vt:i4>5</vt:i4>
      </vt:variant>
      <vt:variant>
        <vt:lpwstr>https://www.cbd.int/doc/c/9976/abec/faeb75bca38405469916049f/sbstta-23-inf-19-en.pdf</vt:lpwstr>
      </vt:variant>
      <vt:variant>
        <vt:lpwstr/>
      </vt:variant>
      <vt:variant>
        <vt:i4>5898311</vt:i4>
      </vt:variant>
      <vt:variant>
        <vt:i4>54</vt:i4>
      </vt:variant>
      <vt:variant>
        <vt:i4>0</vt:i4>
      </vt:variant>
      <vt:variant>
        <vt:i4>5</vt:i4>
      </vt:variant>
      <vt:variant>
        <vt:lpwstr>https://www.cbd.int/doc/c/2d1f/ab01/681ae86a81ab601e585ecfe0/wg2020-01-inf-03-en.pdf</vt:lpwstr>
      </vt:variant>
      <vt:variant>
        <vt:lpwstr/>
      </vt:variant>
      <vt:variant>
        <vt:i4>7405666</vt:i4>
      </vt:variant>
      <vt:variant>
        <vt:i4>51</vt:i4>
      </vt:variant>
      <vt:variant>
        <vt:i4>0</vt:i4>
      </vt:variant>
      <vt:variant>
        <vt:i4>5</vt:i4>
      </vt:variant>
      <vt:variant>
        <vt:lpwstr>https://undocs.org/en/A/RES/71/256</vt:lpwstr>
      </vt:variant>
      <vt:variant>
        <vt:lpwstr/>
      </vt:variant>
      <vt:variant>
        <vt:i4>5898250</vt:i4>
      </vt:variant>
      <vt:variant>
        <vt:i4>48</vt:i4>
      </vt:variant>
      <vt:variant>
        <vt:i4>0</vt:i4>
      </vt:variant>
      <vt:variant>
        <vt:i4>5</vt:i4>
      </vt:variant>
      <vt:variant>
        <vt:lpwstr>https://documents-dds-ny.un.org/doc/UNDOC/GEN/N15/167/16/pdf/N1516716.pdf?OpenElement</vt:lpwstr>
      </vt:variant>
      <vt:variant>
        <vt:lpwstr/>
      </vt:variant>
      <vt:variant>
        <vt:i4>5570649</vt:i4>
      </vt:variant>
      <vt:variant>
        <vt:i4>45</vt:i4>
      </vt:variant>
      <vt:variant>
        <vt:i4>0</vt:i4>
      </vt:variant>
      <vt:variant>
        <vt:i4>5</vt:i4>
      </vt:variant>
      <vt:variant>
        <vt:lpwstr>https://www.cbd.int/doc/publications/cbd-ts-93-en.pdf</vt:lpwstr>
      </vt:variant>
      <vt:variant>
        <vt:lpwstr/>
      </vt:variant>
      <vt:variant>
        <vt:i4>5570649</vt:i4>
      </vt:variant>
      <vt:variant>
        <vt:i4>42</vt:i4>
      </vt:variant>
      <vt:variant>
        <vt:i4>0</vt:i4>
      </vt:variant>
      <vt:variant>
        <vt:i4>5</vt:i4>
      </vt:variant>
      <vt:variant>
        <vt:lpwstr>https://www.cbd.int/doc/publications/cbd-ts-93-en.pdf</vt:lpwstr>
      </vt:variant>
      <vt:variant>
        <vt:lpwstr/>
      </vt:variant>
      <vt:variant>
        <vt:i4>2293878</vt:i4>
      </vt:variant>
      <vt:variant>
        <vt:i4>39</vt:i4>
      </vt:variant>
      <vt:variant>
        <vt:i4>0</vt:i4>
      </vt:variant>
      <vt:variant>
        <vt:i4>5</vt:i4>
      </vt:variant>
      <vt:variant>
        <vt:lpwstr>https://www.ipcc.ch/srocc/home/</vt:lpwstr>
      </vt:variant>
      <vt:variant>
        <vt:lpwstr/>
      </vt:variant>
      <vt:variant>
        <vt:i4>1376322</vt:i4>
      </vt:variant>
      <vt:variant>
        <vt:i4>36</vt:i4>
      </vt:variant>
      <vt:variant>
        <vt:i4>0</vt:i4>
      </vt:variant>
      <vt:variant>
        <vt:i4>5</vt:i4>
      </vt:variant>
      <vt:variant>
        <vt:lpwstr>https://www.ipcc.ch/report/srccl/</vt:lpwstr>
      </vt:variant>
      <vt:variant>
        <vt:lpwstr/>
      </vt:variant>
      <vt:variant>
        <vt:i4>5242958</vt:i4>
      </vt:variant>
      <vt:variant>
        <vt:i4>33</vt:i4>
      </vt:variant>
      <vt:variant>
        <vt:i4>0</vt:i4>
      </vt:variant>
      <vt:variant>
        <vt:i4>5</vt:i4>
      </vt:variant>
      <vt:variant>
        <vt:lpwstr>https://www.ipcc.ch/sr15/</vt:lpwstr>
      </vt:variant>
      <vt:variant>
        <vt:lpwstr/>
      </vt:variant>
      <vt:variant>
        <vt:i4>6291558</vt:i4>
      </vt:variant>
      <vt:variant>
        <vt:i4>30</vt:i4>
      </vt:variant>
      <vt:variant>
        <vt:i4>0</vt:i4>
      </vt:variant>
      <vt:variant>
        <vt:i4>5</vt:i4>
      </vt:variant>
      <vt:variant>
        <vt:lpwstr>https://ipbes.net/global-assessment</vt:lpwstr>
      </vt:variant>
      <vt:variant>
        <vt:lpwstr/>
      </vt:variant>
      <vt:variant>
        <vt:i4>5308495</vt:i4>
      </vt:variant>
      <vt:variant>
        <vt:i4>27</vt:i4>
      </vt:variant>
      <vt:variant>
        <vt:i4>0</vt:i4>
      </vt:variant>
      <vt:variant>
        <vt:i4>5</vt:i4>
      </vt:variant>
      <vt:variant>
        <vt:lpwstr>https://www.cbd.int/doc/c/d7da/119e/0c6a0a8d4de9ad16e45e7121/cop-14-inf-50-en.pdf</vt:lpwstr>
      </vt:variant>
      <vt:variant>
        <vt:lpwstr/>
      </vt:variant>
      <vt:variant>
        <vt:i4>6029381</vt:i4>
      </vt:variant>
      <vt:variant>
        <vt:i4>24</vt:i4>
      </vt:variant>
      <vt:variant>
        <vt:i4>0</vt:i4>
      </vt:variant>
      <vt:variant>
        <vt:i4>5</vt:i4>
      </vt:variant>
      <vt:variant>
        <vt:lpwstr>https://www.env.go.jp/press/files/en/803.pdf</vt:lpwstr>
      </vt:variant>
      <vt:variant>
        <vt:lpwstr/>
      </vt:variant>
      <vt:variant>
        <vt:i4>7733326</vt:i4>
      </vt:variant>
      <vt:variant>
        <vt:i4>21</vt:i4>
      </vt:variant>
      <vt:variant>
        <vt:i4>0</vt:i4>
      </vt:variant>
      <vt:variant>
        <vt:i4>5</vt:i4>
      </vt:variant>
      <vt:variant>
        <vt:lpwstr>https://www.ecologique-solidaire.gouv.fr/sites/default/files/2019.05.06_EN_Biodiversity_Charter.pdf</vt:lpwstr>
      </vt:variant>
      <vt:variant>
        <vt:lpwstr/>
      </vt:variant>
      <vt:variant>
        <vt:i4>2293878</vt:i4>
      </vt:variant>
      <vt:variant>
        <vt:i4>18</vt:i4>
      </vt:variant>
      <vt:variant>
        <vt:i4>0</vt:i4>
      </vt:variant>
      <vt:variant>
        <vt:i4>5</vt:i4>
      </vt:variant>
      <vt:variant>
        <vt:lpwstr>https://www.ipcc.ch/srocc/home/</vt:lpwstr>
      </vt:variant>
      <vt:variant>
        <vt:lpwstr/>
      </vt:variant>
      <vt:variant>
        <vt:i4>1376322</vt:i4>
      </vt:variant>
      <vt:variant>
        <vt:i4>15</vt:i4>
      </vt:variant>
      <vt:variant>
        <vt:i4>0</vt:i4>
      </vt:variant>
      <vt:variant>
        <vt:i4>5</vt:i4>
      </vt:variant>
      <vt:variant>
        <vt:lpwstr>https://www.ipcc.ch/report/srccl/</vt:lpwstr>
      </vt:variant>
      <vt:variant>
        <vt:lpwstr/>
      </vt:variant>
      <vt:variant>
        <vt:i4>5242958</vt:i4>
      </vt:variant>
      <vt:variant>
        <vt:i4>12</vt:i4>
      </vt:variant>
      <vt:variant>
        <vt:i4>0</vt:i4>
      </vt:variant>
      <vt:variant>
        <vt:i4>5</vt:i4>
      </vt:variant>
      <vt:variant>
        <vt:lpwstr>https://www.ipcc.ch/sr15/</vt:lpwstr>
      </vt:variant>
      <vt:variant>
        <vt:lpwstr/>
      </vt:variant>
      <vt:variant>
        <vt:i4>6291558</vt:i4>
      </vt:variant>
      <vt:variant>
        <vt:i4>9</vt:i4>
      </vt:variant>
      <vt:variant>
        <vt:i4>0</vt:i4>
      </vt:variant>
      <vt:variant>
        <vt:i4>5</vt:i4>
      </vt:variant>
      <vt:variant>
        <vt:lpwstr>https://ipbes.net/global-assessment</vt:lpwstr>
      </vt:variant>
      <vt:variant>
        <vt:lpwstr/>
      </vt:variant>
      <vt:variant>
        <vt:i4>6881329</vt:i4>
      </vt:variant>
      <vt:variant>
        <vt:i4>6</vt:i4>
      </vt:variant>
      <vt:variant>
        <vt:i4>0</vt:i4>
      </vt:variant>
      <vt:variant>
        <vt:i4>5</vt:i4>
      </vt:variant>
      <vt:variant>
        <vt:lpwstr>https://www.ipbes.net/global-assessment-report-biodiversity-ecosystem-services</vt:lpwstr>
      </vt:variant>
      <vt:variant>
        <vt:lpwstr/>
      </vt:variant>
      <vt:variant>
        <vt:i4>1507347</vt:i4>
      </vt:variant>
      <vt:variant>
        <vt:i4>3</vt:i4>
      </vt:variant>
      <vt:variant>
        <vt:i4>0</vt:i4>
      </vt:variant>
      <vt:variant>
        <vt:i4>5</vt:i4>
      </vt:variant>
      <vt:variant>
        <vt:lpwstr>https://ipbes.net/assessment-reports</vt:lpwstr>
      </vt:variant>
      <vt:variant>
        <vt:lpwstr/>
      </vt:variant>
      <vt:variant>
        <vt:i4>6881329</vt:i4>
      </vt:variant>
      <vt:variant>
        <vt:i4>0</vt:i4>
      </vt:variant>
      <vt:variant>
        <vt:i4>0</vt:i4>
      </vt:variant>
      <vt:variant>
        <vt:i4>5</vt:i4>
      </vt:variant>
      <vt:variant>
        <vt:lpwstr>https://www.ipbes.net/global-assessment-report-biodiversity-ecosystem-services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l’Organe subsidiaire chargE de l’application sur sa Troisième réunion : COmPTE RENDU DES DÉLIBÉRATIONS DE LA PREMIÈRE PARTIE DE LA RÉUNION (PARTIE I)</dc:title>
  <dc:subject>CBD/SBI/3/Part1/L.1</dc:subject>
  <dc:creator>SCBD</dc:creator>
  <cp:keywords>Subsidiary Body on Scientific, Technical and Technological Advice, twenty-third meeting, Montreal, Canada, 25-29 November 2019, Convention on Biological Diversity</cp:keywords>
  <cp:lastModifiedBy>Louise</cp:lastModifiedBy>
  <cp:revision>4</cp:revision>
  <cp:lastPrinted>2021-05-31T20:14:00Z</cp:lastPrinted>
  <dcterms:created xsi:type="dcterms:W3CDTF">2021-06-11T14:21:00Z</dcterms:created>
  <dcterms:modified xsi:type="dcterms:W3CDTF">2021-06-11T18:16:00Z</dcterms:modified>
  <cp:contentStatus>LIMITEE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