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0B6402" w14:textId="77777777" w:rsidR="006E29FF" w:rsidRPr="006E29FF" w:rsidRDefault="006E29FF" w:rsidP="006E29FF">
      <w:pPr>
        <w:spacing w:before="120" w:after="240"/>
        <w:jc w:val="center"/>
        <w:rPr>
          <w:b/>
          <w:caps/>
        </w:rPr>
      </w:pPr>
      <w:bookmarkStart w:id="0" w:name="_Hlk531059976"/>
      <w:bookmarkStart w:id="1" w:name="_GoBack"/>
      <w:bookmarkEnd w:id="1"/>
      <w:r w:rsidRPr="006E29FF">
        <w:rPr>
          <w:b/>
          <w:caps/>
        </w:rPr>
        <w:t xml:space="preserve">NON-PAPER </w:t>
      </w:r>
    </w:p>
    <w:p w14:paraId="700855EC" w14:textId="77777777" w:rsidR="005A6474" w:rsidRDefault="006E29FF" w:rsidP="006E29FF">
      <w:pPr>
        <w:spacing w:before="120" w:after="240"/>
        <w:jc w:val="center"/>
        <w:rPr>
          <w:b/>
          <w:caps/>
        </w:rPr>
      </w:pPr>
      <w:r w:rsidRPr="006E29FF">
        <w:rPr>
          <w:b/>
          <w:caps/>
        </w:rPr>
        <w:t xml:space="preserve">CONTACT GROUP ON </w:t>
      </w:r>
      <w:r>
        <w:rPr>
          <w:b/>
          <w:caps/>
        </w:rPr>
        <w:t xml:space="preserve">the post-2020 preparatory process </w:t>
      </w:r>
    </w:p>
    <w:p w14:paraId="0AD53D97" w14:textId="77777777" w:rsidR="006E29FF" w:rsidRPr="006E29FF" w:rsidRDefault="003A167C" w:rsidP="006E29FF">
      <w:pPr>
        <w:adjustRightInd w:val="0"/>
        <w:snapToGrid w:val="0"/>
        <w:spacing w:before="120" w:after="120"/>
        <w:jc w:val="center"/>
        <w:rPr>
          <w:b/>
          <w:kern w:val="22"/>
        </w:rPr>
      </w:pPr>
      <w:r>
        <w:rPr>
          <w:b/>
          <w:caps/>
        </w:rPr>
        <w:t xml:space="preserve">CP MOP-9 item 14 - </w:t>
      </w:r>
      <w:r w:rsidR="006E29FF" w:rsidRPr="006E29FF">
        <w:rPr>
          <w:b/>
          <w:kern w:val="22"/>
        </w:rPr>
        <w:t xml:space="preserve">PREPARATION FOR THE FOLLOW-UP </w:t>
      </w:r>
      <w:r w:rsidR="006E29FF">
        <w:rPr>
          <w:b/>
          <w:kern w:val="22"/>
        </w:rPr>
        <w:br/>
      </w:r>
      <w:r w:rsidR="006E29FF" w:rsidRPr="006E29FF">
        <w:rPr>
          <w:b/>
          <w:kern w:val="22"/>
        </w:rPr>
        <w:t>TO THE STRATEGIC PLAN FOR BIODIVERSITY 2011-2020 AND THE STRATEGIC PLAN FOR THE CARTAGENA PROTOCOL ON BIOSAFETY FOR THE PERIOD 2011-2020</w:t>
      </w:r>
    </w:p>
    <w:p w14:paraId="31A89143" w14:textId="77777777" w:rsidR="005A6474" w:rsidRPr="00C37368" w:rsidRDefault="005A6474" w:rsidP="006E29FF">
      <w:pPr>
        <w:adjustRightInd w:val="0"/>
        <w:snapToGrid w:val="0"/>
        <w:spacing w:before="120" w:after="120"/>
        <w:ind w:firstLine="720"/>
        <w:rPr>
          <w:i/>
          <w:color w:val="000000" w:themeColor="text1"/>
          <w:kern w:val="22"/>
        </w:rPr>
      </w:pPr>
      <w:r w:rsidRPr="00C37368">
        <w:rPr>
          <w:i/>
          <w:kern w:val="22"/>
        </w:rPr>
        <w:t xml:space="preserve">The Conference of the </w:t>
      </w:r>
      <w:r w:rsidRPr="00C37368">
        <w:rPr>
          <w:i/>
          <w:color w:val="000000" w:themeColor="text1"/>
          <w:kern w:val="22"/>
        </w:rPr>
        <w:t>Parties serving as the meeting of the Parties to the Cartagena Protocol on Biosafety</w:t>
      </w:r>
    </w:p>
    <w:p w14:paraId="2AD99527" w14:textId="77777777" w:rsidR="005A6474" w:rsidRPr="00C37368" w:rsidRDefault="005A6474" w:rsidP="006E29FF">
      <w:pPr>
        <w:pStyle w:val="ListParagraph"/>
        <w:numPr>
          <w:ilvl w:val="0"/>
          <w:numId w:val="3"/>
        </w:numPr>
        <w:adjustRightInd w:val="0"/>
        <w:snapToGrid w:val="0"/>
        <w:spacing w:before="120" w:after="120"/>
        <w:ind w:left="0" w:firstLine="720"/>
        <w:contextualSpacing w:val="0"/>
        <w:rPr>
          <w:color w:val="000000" w:themeColor="text1"/>
          <w:kern w:val="22"/>
        </w:rPr>
      </w:pPr>
      <w:r w:rsidRPr="00C37368">
        <w:rPr>
          <w:i/>
          <w:color w:val="000000" w:themeColor="text1"/>
          <w:kern w:val="22"/>
        </w:rPr>
        <w:t>Takes note</w:t>
      </w:r>
      <w:r w:rsidRPr="00C37368">
        <w:rPr>
          <w:color w:val="000000" w:themeColor="text1"/>
          <w:kern w:val="22"/>
        </w:rPr>
        <w:t xml:space="preserve"> of the proposed preparatory process for the post-2020 global biodiversity framework in follow-up to the Strategic Plan for Biodiversity 2011-2020, and </w:t>
      </w:r>
      <w:r w:rsidRPr="00C37368">
        <w:rPr>
          <w:i/>
          <w:color w:val="000000" w:themeColor="text1"/>
          <w:kern w:val="22"/>
        </w:rPr>
        <w:t>welcomes</w:t>
      </w:r>
      <w:r w:rsidRPr="00C37368">
        <w:rPr>
          <w:color w:val="000000" w:themeColor="text1"/>
          <w:kern w:val="22"/>
        </w:rPr>
        <w:t xml:space="preserve"> decision 14/-- of the Conference of the Parties;</w:t>
      </w:r>
    </w:p>
    <w:p w14:paraId="783BBC87" w14:textId="77777777" w:rsidR="005A6474" w:rsidRPr="00C37368" w:rsidRDefault="005A6474" w:rsidP="006E29FF">
      <w:pPr>
        <w:pStyle w:val="ListParagraph"/>
        <w:numPr>
          <w:ilvl w:val="0"/>
          <w:numId w:val="3"/>
        </w:numPr>
        <w:adjustRightInd w:val="0"/>
        <w:snapToGrid w:val="0"/>
        <w:spacing w:before="120" w:after="120"/>
        <w:ind w:left="0" w:firstLine="720"/>
        <w:contextualSpacing w:val="0"/>
        <w:rPr>
          <w:color w:val="000000" w:themeColor="text1"/>
          <w:kern w:val="22"/>
        </w:rPr>
      </w:pPr>
      <w:r>
        <w:rPr>
          <w:i/>
          <w:color w:val="000000" w:themeColor="text1"/>
          <w:kern w:val="22"/>
        </w:rPr>
        <w:t>Stresses</w:t>
      </w:r>
      <w:r w:rsidRPr="00C37368">
        <w:rPr>
          <w:color w:val="000000" w:themeColor="text1"/>
          <w:kern w:val="22"/>
        </w:rPr>
        <w:t xml:space="preserve"> the </w:t>
      </w:r>
      <w:r>
        <w:rPr>
          <w:color w:val="000000" w:themeColor="text1"/>
          <w:kern w:val="22"/>
        </w:rPr>
        <w:t>importance</w:t>
      </w:r>
      <w:r w:rsidRPr="00C37368">
        <w:rPr>
          <w:color w:val="000000" w:themeColor="text1"/>
          <w:kern w:val="22"/>
        </w:rPr>
        <w:t xml:space="preserve"> of including biosafety in the post-2020 global biodiversity framework as well as</w:t>
      </w:r>
      <w:r>
        <w:rPr>
          <w:color w:val="000000" w:themeColor="text1"/>
          <w:kern w:val="22"/>
        </w:rPr>
        <w:t xml:space="preserve"> the necessity to</w:t>
      </w:r>
      <w:r w:rsidRPr="00C37368">
        <w:rPr>
          <w:color w:val="000000" w:themeColor="text1"/>
          <w:kern w:val="22"/>
        </w:rPr>
        <w:t xml:space="preserve"> develop a specific </w:t>
      </w:r>
      <w:r>
        <w:rPr>
          <w:color w:val="000000" w:themeColor="text1"/>
          <w:kern w:val="22"/>
        </w:rPr>
        <w:t xml:space="preserve">Implementation Plan </w:t>
      </w:r>
      <w:r w:rsidRPr="00C37368">
        <w:rPr>
          <w:color w:val="000000" w:themeColor="text1"/>
          <w:kern w:val="22"/>
        </w:rPr>
        <w:t xml:space="preserve">to the Strategic Plan for the Cartagena Protocol on Biosafety </w:t>
      </w:r>
      <w:r>
        <w:rPr>
          <w:color w:val="000000" w:themeColor="text1"/>
          <w:kern w:val="22"/>
        </w:rPr>
        <w:t xml:space="preserve">as a follow up to the Strategic Plan for the Cartagena Protocol on Biosafety </w:t>
      </w:r>
      <w:r w:rsidRPr="00C37368">
        <w:rPr>
          <w:color w:val="000000" w:themeColor="text1"/>
          <w:kern w:val="22"/>
        </w:rPr>
        <w:t>for the period 2011-2020;</w:t>
      </w:r>
    </w:p>
    <w:p w14:paraId="26BC6C33" w14:textId="77777777" w:rsidR="005A6474" w:rsidRPr="00C37368" w:rsidRDefault="005A6474" w:rsidP="006E29FF">
      <w:pPr>
        <w:pStyle w:val="ListParagraph"/>
        <w:numPr>
          <w:ilvl w:val="0"/>
          <w:numId w:val="3"/>
        </w:numPr>
        <w:suppressLineNumbers/>
        <w:suppressAutoHyphens/>
        <w:kinsoku w:val="0"/>
        <w:overflowPunct w:val="0"/>
        <w:autoSpaceDE w:val="0"/>
        <w:autoSpaceDN w:val="0"/>
        <w:adjustRightInd w:val="0"/>
        <w:snapToGrid w:val="0"/>
        <w:spacing w:before="120" w:after="120"/>
        <w:ind w:left="0" w:firstLine="720"/>
        <w:contextualSpacing w:val="0"/>
        <w:rPr>
          <w:color w:val="000000" w:themeColor="text1"/>
          <w:kern w:val="22"/>
        </w:rPr>
      </w:pPr>
      <w:r w:rsidRPr="002C7B8A">
        <w:rPr>
          <w:i/>
          <w:snapToGrid w:val="0"/>
          <w:color w:val="000000" w:themeColor="text1"/>
          <w:kern w:val="22"/>
          <w:szCs w:val="22"/>
        </w:rPr>
        <w:t>Also n</w:t>
      </w:r>
      <w:r w:rsidRPr="004F7C38">
        <w:rPr>
          <w:i/>
          <w:snapToGrid w:val="0"/>
          <w:color w:val="000000" w:themeColor="text1"/>
          <w:kern w:val="22"/>
          <w:szCs w:val="22"/>
        </w:rPr>
        <w:t>otes</w:t>
      </w:r>
      <w:r w:rsidRPr="004F7C38">
        <w:rPr>
          <w:snapToGrid w:val="0"/>
          <w:color w:val="000000" w:themeColor="text1"/>
          <w:kern w:val="22"/>
          <w:szCs w:val="22"/>
        </w:rPr>
        <w:t xml:space="preserve"> the importance of the active inv</w:t>
      </w:r>
      <w:r w:rsidRPr="00C405E2">
        <w:rPr>
          <w:snapToGrid w:val="0"/>
          <w:color w:val="000000" w:themeColor="text1"/>
          <w:kern w:val="22"/>
          <w:szCs w:val="22"/>
        </w:rPr>
        <w:t>olvement of biosafety experts</w:t>
      </w:r>
      <w:r w:rsidRPr="00C37368">
        <w:rPr>
          <w:color w:val="000000" w:themeColor="text1"/>
          <w:kern w:val="22"/>
        </w:rPr>
        <w:t>, including those with expertise on the Nagoya</w:t>
      </w:r>
      <w:r w:rsidRPr="00C37368">
        <w:rPr>
          <w:kern w:val="22"/>
        </w:rPr>
        <w:t xml:space="preserve"> – </w:t>
      </w:r>
      <w:r w:rsidRPr="00C37368">
        <w:rPr>
          <w:color w:val="000000" w:themeColor="text1"/>
          <w:kern w:val="22"/>
        </w:rPr>
        <w:t>Kuala Lumpur Supplementary Protocol on Liability and Redress,</w:t>
      </w:r>
      <w:r w:rsidRPr="002C7B8A">
        <w:rPr>
          <w:snapToGrid w:val="0"/>
          <w:color w:val="000000" w:themeColor="text1"/>
          <w:kern w:val="22"/>
          <w:szCs w:val="22"/>
        </w:rPr>
        <w:t xml:space="preserve"> in the development of the </w:t>
      </w:r>
      <w:r w:rsidRPr="00C37368">
        <w:rPr>
          <w:color w:val="000000" w:themeColor="text1"/>
          <w:kern w:val="22"/>
        </w:rPr>
        <w:t>post-2020 global biodiversity framework;</w:t>
      </w:r>
    </w:p>
    <w:p w14:paraId="258F9C66" w14:textId="77777777" w:rsidR="005A6474" w:rsidRPr="00C405E2" w:rsidRDefault="005A6474" w:rsidP="006E29FF">
      <w:pPr>
        <w:pStyle w:val="ListParagraph"/>
        <w:numPr>
          <w:ilvl w:val="0"/>
          <w:numId w:val="3"/>
        </w:numPr>
        <w:suppressLineNumbers/>
        <w:suppressAutoHyphens/>
        <w:kinsoku w:val="0"/>
        <w:overflowPunct w:val="0"/>
        <w:autoSpaceDE w:val="0"/>
        <w:autoSpaceDN w:val="0"/>
        <w:adjustRightInd w:val="0"/>
        <w:snapToGrid w:val="0"/>
        <w:spacing w:before="120" w:after="120"/>
        <w:ind w:left="0" w:firstLine="720"/>
        <w:contextualSpacing w:val="0"/>
        <w:rPr>
          <w:snapToGrid w:val="0"/>
          <w:color w:val="000000" w:themeColor="text1"/>
          <w:kern w:val="22"/>
          <w:szCs w:val="22"/>
        </w:rPr>
      </w:pPr>
      <w:r w:rsidRPr="002C7B8A">
        <w:rPr>
          <w:i/>
          <w:iCs/>
          <w:snapToGrid w:val="0"/>
          <w:color w:val="000000" w:themeColor="text1"/>
          <w:kern w:val="22"/>
          <w:szCs w:val="22"/>
        </w:rPr>
        <w:t xml:space="preserve">Invites </w:t>
      </w:r>
      <w:r w:rsidRPr="004F7C38">
        <w:rPr>
          <w:snapToGrid w:val="0"/>
          <w:color w:val="000000" w:themeColor="text1"/>
          <w:kern w:val="22"/>
          <w:szCs w:val="22"/>
        </w:rPr>
        <w:t>Parties to participate in the process for developing the post-2020 global biodiversity framework;</w:t>
      </w:r>
    </w:p>
    <w:p w14:paraId="116FAD8E" w14:textId="77777777" w:rsidR="005A6474" w:rsidRPr="00C37368" w:rsidRDefault="005A6474" w:rsidP="006E29FF">
      <w:pPr>
        <w:pStyle w:val="ListParagraph"/>
        <w:numPr>
          <w:ilvl w:val="0"/>
          <w:numId w:val="3"/>
        </w:numPr>
        <w:adjustRightInd w:val="0"/>
        <w:snapToGrid w:val="0"/>
        <w:spacing w:before="120" w:after="120"/>
        <w:ind w:left="0" w:firstLine="720"/>
        <w:contextualSpacing w:val="0"/>
        <w:rPr>
          <w:color w:val="000000" w:themeColor="text1"/>
          <w:kern w:val="22"/>
        </w:rPr>
      </w:pPr>
      <w:r w:rsidRPr="00C37368">
        <w:rPr>
          <w:i/>
          <w:color w:val="000000" w:themeColor="text1"/>
          <w:kern w:val="22"/>
        </w:rPr>
        <w:t>Decides</w:t>
      </w:r>
      <w:r w:rsidRPr="00C37368">
        <w:rPr>
          <w:color w:val="000000" w:themeColor="text1"/>
          <w:kern w:val="22"/>
        </w:rPr>
        <w:t xml:space="preserve"> to develop a specific </w:t>
      </w:r>
      <w:r>
        <w:rPr>
          <w:color w:val="000000" w:themeColor="text1"/>
          <w:kern w:val="22"/>
        </w:rPr>
        <w:t>Implementation</w:t>
      </w:r>
      <w:r w:rsidRPr="00C37368">
        <w:rPr>
          <w:color w:val="000000" w:themeColor="text1"/>
          <w:kern w:val="22"/>
        </w:rPr>
        <w:t xml:space="preserve"> Plan for the Cartagena Protocol on Biosafety </w:t>
      </w:r>
      <w:r>
        <w:rPr>
          <w:color w:val="000000" w:themeColor="text1"/>
          <w:kern w:val="22"/>
        </w:rPr>
        <w:t xml:space="preserve">post-2020 </w:t>
      </w:r>
      <w:r w:rsidRPr="00C37368">
        <w:rPr>
          <w:color w:val="000000" w:themeColor="text1"/>
          <w:kern w:val="22"/>
        </w:rPr>
        <w:t xml:space="preserve">that is </w:t>
      </w:r>
      <w:r>
        <w:rPr>
          <w:color w:val="000000" w:themeColor="text1"/>
          <w:kern w:val="22"/>
        </w:rPr>
        <w:t xml:space="preserve">anchored in and </w:t>
      </w:r>
      <w:r w:rsidRPr="00C37368">
        <w:rPr>
          <w:color w:val="000000" w:themeColor="text1"/>
          <w:kern w:val="22"/>
        </w:rPr>
        <w:t xml:space="preserve">complementary to the post-2020 global biodiversity framework, and </w:t>
      </w:r>
      <w:r w:rsidRPr="00C37368">
        <w:rPr>
          <w:i/>
          <w:color w:val="000000" w:themeColor="text1"/>
          <w:kern w:val="22"/>
        </w:rPr>
        <w:t>requests</w:t>
      </w:r>
      <w:r w:rsidRPr="00C37368">
        <w:rPr>
          <w:color w:val="000000" w:themeColor="text1"/>
          <w:kern w:val="22"/>
        </w:rPr>
        <w:t xml:space="preserve"> the Executive Secretary to facilitate the development of its elements;</w:t>
      </w:r>
    </w:p>
    <w:p w14:paraId="0461D26B" w14:textId="77777777" w:rsidR="005A6474" w:rsidRPr="00C37368" w:rsidRDefault="005A6474" w:rsidP="006E29FF">
      <w:pPr>
        <w:pStyle w:val="Para1"/>
        <w:numPr>
          <w:ilvl w:val="0"/>
          <w:numId w:val="3"/>
        </w:numPr>
        <w:ind w:left="0" w:firstLine="720"/>
        <w:rPr>
          <w:color w:val="000000" w:themeColor="text1"/>
          <w:kern w:val="22"/>
        </w:rPr>
      </w:pPr>
      <w:r w:rsidRPr="00C37368">
        <w:rPr>
          <w:i/>
          <w:color w:val="000000" w:themeColor="text1"/>
          <w:kern w:val="22"/>
        </w:rPr>
        <w:t>Agrees</w:t>
      </w:r>
      <w:r w:rsidRPr="00C37368">
        <w:rPr>
          <w:color w:val="000000" w:themeColor="text1"/>
          <w:kern w:val="22"/>
        </w:rPr>
        <w:t xml:space="preserve"> that the specific </w:t>
      </w:r>
      <w:r>
        <w:rPr>
          <w:color w:val="000000" w:themeColor="text1"/>
          <w:kern w:val="22"/>
        </w:rPr>
        <w:t>Implementation</w:t>
      </w:r>
      <w:r w:rsidRPr="00C37368">
        <w:rPr>
          <w:color w:val="000000" w:themeColor="text1"/>
          <w:kern w:val="22"/>
        </w:rPr>
        <w:t xml:space="preserve"> Plan for the Cartagena Protocol </w:t>
      </w:r>
      <w:r>
        <w:rPr>
          <w:color w:val="000000" w:themeColor="text1"/>
          <w:kern w:val="22"/>
        </w:rPr>
        <w:t xml:space="preserve">post-2020 </w:t>
      </w:r>
      <w:r w:rsidRPr="00C37368">
        <w:rPr>
          <w:color w:val="000000" w:themeColor="text1"/>
          <w:kern w:val="22"/>
        </w:rPr>
        <w:t>will</w:t>
      </w:r>
      <w:r>
        <w:rPr>
          <w:color w:val="000000" w:themeColor="text1"/>
          <w:kern w:val="22"/>
        </w:rPr>
        <w:t>:</w:t>
      </w:r>
      <w:r w:rsidRPr="00C37368">
        <w:rPr>
          <w:color w:val="000000" w:themeColor="text1"/>
          <w:kern w:val="22"/>
        </w:rPr>
        <w:t xml:space="preserve"> (a) be developed as an implementation tool; (b) reflect the elements of the Strategic Plan for the Cartagena Protocol for the period 2011-2020 that are still relevant</w:t>
      </w:r>
      <w:r>
        <w:rPr>
          <w:color w:val="000000" w:themeColor="text1"/>
          <w:kern w:val="22"/>
        </w:rPr>
        <w:t xml:space="preserve">; (c) include new elements reflecting lessons learnt and new developments; (d) </w:t>
      </w:r>
      <w:r w:rsidRPr="00C37368">
        <w:rPr>
          <w:color w:val="000000" w:themeColor="text1"/>
          <w:kern w:val="22"/>
        </w:rPr>
        <w:t>ensuring sufficient flexibility to account for developments</w:t>
      </w:r>
      <w:r>
        <w:rPr>
          <w:color w:val="000000" w:themeColor="text1"/>
          <w:kern w:val="22"/>
        </w:rPr>
        <w:t xml:space="preserve"> during the implementation period</w:t>
      </w:r>
      <w:r w:rsidRPr="00C37368">
        <w:rPr>
          <w:color w:val="000000" w:themeColor="text1"/>
          <w:kern w:val="22"/>
        </w:rPr>
        <w:t>; and (</w:t>
      </w:r>
      <w:r>
        <w:rPr>
          <w:color w:val="000000" w:themeColor="text1"/>
          <w:kern w:val="22"/>
        </w:rPr>
        <w:t>e</w:t>
      </w:r>
      <w:r w:rsidRPr="00C37368">
        <w:rPr>
          <w:color w:val="000000" w:themeColor="text1"/>
          <w:kern w:val="22"/>
        </w:rPr>
        <w:t xml:space="preserve">) comprise indicators that are </w:t>
      </w:r>
      <w:r w:rsidRPr="002C7B8A">
        <w:rPr>
          <w:color w:val="000000" w:themeColor="text1"/>
          <w:kern w:val="22"/>
          <w:szCs w:val="22"/>
        </w:rPr>
        <w:t>simpl</w:t>
      </w:r>
      <w:r w:rsidRPr="004F7C38">
        <w:rPr>
          <w:color w:val="000000" w:themeColor="text1"/>
          <w:kern w:val="22"/>
          <w:szCs w:val="22"/>
        </w:rPr>
        <w:t>e and</w:t>
      </w:r>
      <w:r w:rsidRPr="00C405E2">
        <w:rPr>
          <w:color w:val="000000" w:themeColor="text1"/>
          <w:kern w:val="22"/>
          <w:szCs w:val="22"/>
        </w:rPr>
        <w:t xml:space="preserve"> easily measurable to </w:t>
      </w:r>
      <w:r w:rsidRPr="000265AF">
        <w:rPr>
          <w:color w:val="000000" w:themeColor="text1"/>
          <w:kern w:val="22"/>
          <w:szCs w:val="22"/>
        </w:rPr>
        <w:t>facilit</w:t>
      </w:r>
      <w:r w:rsidRPr="00C369B8">
        <w:rPr>
          <w:color w:val="000000" w:themeColor="text1"/>
          <w:kern w:val="22"/>
          <w:szCs w:val="22"/>
        </w:rPr>
        <w:t xml:space="preserve">ate the review of </w:t>
      </w:r>
      <w:r w:rsidRPr="000676F6">
        <w:rPr>
          <w:color w:val="000000" w:themeColor="text1"/>
          <w:kern w:val="22"/>
          <w:szCs w:val="22"/>
        </w:rPr>
        <w:t>progress in</w:t>
      </w:r>
      <w:r>
        <w:rPr>
          <w:color w:val="000000" w:themeColor="text1"/>
          <w:kern w:val="22"/>
          <w:szCs w:val="22"/>
        </w:rPr>
        <w:t xml:space="preserve"> the</w:t>
      </w:r>
      <w:r w:rsidRPr="000676F6">
        <w:rPr>
          <w:color w:val="000000" w:themeColor="text1"/>
          <w:kern w:val="22"/>
          <w:szCs w:val="22"/>
        </w:rPr>
        <w:t xml:space="preserve"> </w:t>
      </w:r>
      <w:r w:rsidRPr="00D33B94">
        <w:rPr>
          <w:color w:val="000000" w:themeColor="text1"/>
          <w:kern w:val="22"/>
          <w:szCs w:val="22"/>
        </w:rPr>
        <w:t>implementation of the Protocol</w:t>
      </w:r>
      <w:r w:rsidRPr="00E66D3F">
        <w:rPr>
          <w:color w:val="000000" w:themeColor="text1"/>
          <w:kern w:val="22"/>
          <w:szCs w:val="22"/>
        </w:rPr>
        <w:t>;</w:t>
      </w:r>
    </w:p>
    <w:p w14:paraId="37D1FE55" w14:textId="77777777" w:rsidR="005A6474" w:rsidRPr="00C37368" w:rsidRDefault="005A6474" w:rsidP="006E29FF">
      <w:pPr>
        <w:pStyle w:val="Para1"/>
        <w:numPr>
          <w:ilvl w:val="0"/>
          <w:numId w:val="3"/>
        </w:numPr>
        <w:ind w:left="0" w:firstLine="720"/>
        <w:rPr>
          <w:kern w:val="22"/>
        </w:rPr>
      </w:pPr>
      <w:r w:rsidRPr="00C37368">
        <w:rPr>
          <w:i/>
          <w:color w:val="000000" w:themeColor="text1"/>
          <w:kern w:val="22"/>
        </w:rPr>
        <w:t xml:space="preserve">Requests </w:t>
      </w:r>
      <w:r w:rsidRPr="00C37368">
        <w:rPr>
          <w:color w:val="000000" w:themeColor="text1"/>
          <w:kern w:val="22"/>
        </w:rPr>
        <w:t xml:space="preserve">the Liaison Group on Capacity-Building for Biosafety to contribute to the development of the biosafety component in the post-2020 global biodiversity framework and to the specific follow-up to the Strategic Plan for the Cartagena Protocol on Biosafety for the period 2011-2020 that is </w:t>
      </w:r>
      <w:r>
        <w:rPr>
          <w:color w:val="000000" w:themeColor="text1"/>
          <w:kern w:val="22"/>
        </w:rPr>
        <w:t xml:space="preserve">anchored in and </w:t>
      </w:r>
      <w:r w:rsidRPr="00C37368">
        <w:rPr>
          <w:color w:val="000000" w:themeColor="text1"/>
          <w:kern w:val="22"/>
        </w:rPr>
        <w:t>complementary to the post-2020 global biodiversity framework</w:t>
      </w:r>
      <w:r w:rsidRPr="00C37368">
        <w:rPr>
          <w:kern w:val="22"/>
        </w:rPr>
        <w:t>;</w:t>
      </w:r>
    </w:p>
    <w:p w14:paraId="0E16C3D8" w14:textId="77777777" w:rsidR="005A6474" w:rsidRPr="00C37368" w:rsidRDefault="005A6474" w:rsidP="006E29FF">
      <w:pPr>
        <w:pStyle w:val="Para1"/>
        <w:numPr>
          <w:ilvl w:val="0"/>
          <w:numId w:val="3"/>
        </w:numPr>
        <w:ind w:left="0" w:firstLine="720"/>
        <w:rPr>
          <w:kern w:val="22"/>
        </w:rPr>
      </w:pPr>
      <w:r w:rsidRPr="00C37368">
        <w:rPr>
          <w:i/>
          <w:kern w:val="22"/>
        </w:rPr>
        <w:t>Requests</w:t>
      </w:r>
      <w:r w:rsidRPr="00C37368">
        <w:rPr>
          <w:kern w:val="22"/>
        </w:rPr>
        <w:t xml:space="preserve"> the Executive Secretary</w:t>
      </w:r>
      <w:r w:rsidR="000E1387" w:rsidRPr="000E1387">
        <w:rPr>
          <w:color w:val="000000" w:themeColor="text1"/>
          <w:kern w:val="22"/>
        </w:rPr>
        <w:t xml:space="preserve"> </w:t>
      </w:r>
      <w:r w:rsidR="000E1387">
        <w:rPr>
          <w:color w:val="000000" w:themeColor="text1"/>
          <w:kern w:val="22"/>
        </w:rPr>
        <w:t xml:space="preserve">to facilitate </w:t>
      </w:r>
      <w:r w:rsidR="000E1387" w:rsidRPr="00AF0A20">
        <w:rPr>
          <w:color w:val="000000" w:themeColor="text1"/>
          <w:kern w:val="22"/>
        </w:rPr>
        <w:t xml:space="preserve">the process </w:t>
      </w:r>
      <w:r w:rsidR="000E1387">
        <w:rPr>
          <w:color w:val="000000" w:themeColor="text1"/>
          <w:kern w:val="22"/>
        </w:rPr>
        <w:t>outline</w:t>
      </w:r>
      <w:r w:rsidR="003A167C">
        <w:rPr>
          <w:color w:val="000000" w:themeColor="text1"/>
          <w:kern w:val="22"/>
        </w:rPr>
        <w:t>d</w:t>
      </w:r>
      <w:r w:rsidR="000E1387">
        <w:rPr>
          <w:color w:val="000000" w:themeColor="text1"/>
          <w:kern w:val="22"/>
        </w:rPr>
        <w:t xml:space="preserve"> in the annex for the development of the </w:t>
      </w:r>
      <w:r w:rsidR="000E1387" w:rsidRPr="00F65BFF">
        <w:rPr>
          <w:kern w:val="22"/>
        </w:rPr>
        <w:t>Implementation Plan for the Cartagena Protocol post-2020</w:t>
      </w:r>
      <w:r w:rsidR="000E1387">
        <w:rPr>
          <w:kern w:val="22"/>
        </w:rPr>
        <w:t>, and the biosafety component of the post-2020 global biodiversity framework, and</w:t>
      </w:r>
      <w:r w:rsidR="000E1387" w:rsidRPr="00AF0A20">
        <w:rPr>
          <w:color w:val="000000" w:themeColor="text1"/>
          <w:kern w:val="22"/>
        </w:rPr>
        <w:t>:</w:t>
      </w:r>
      <w:r w:rsidR="000E1387" w:rsidRPr="00177461">
        <w:rPr>
          <w:kern w:val="22"/>
          <w:szCs w:val="24"/>
          <w:vertAlign w:val="superscript"/>
        </w:rPr>
        <w:t xml:space="preserve"> </w:t>
      </w:r>
    </w:p>
    <w:p w14:paraId="1A63FB74" w14:textId="77777777" w:rsidR="005A6474" w:rsidRPr="00C37368" w:rsidRDefault="005A6474" w:rsidP="006E29FF">
      <w:pPr>
        <w:pStyle w:val="Para1"/>
        <w:numPr>
          <w:ilvl w:val="0"/>
          <w:numId w:val="0"/>
        </w:numPr>
        <w:ind w:firstLine="720"/>
        <w:rPr>
          <w:kern w:val="22"/>
        </w:rPr>
      </w:pPr>
      <w:r w:rsidRPr="00C37368">
        <w:rPr>
          <w:kern w:val="22"/>
        </w:rPr>
        <w:t>(a)</w:t>
      </w:r>
      <w:r w:rsidRPr="00C37368">
        <w:rPr>
          <w:kern w:val="22"/>
        </w:rPr>
        <w:tab/>
      </w:r>
      <w:r>
        <w:rPr>
          <w:kern w:val="22"/>
        </w:rPr>
        <w:t>To f</w:t>
      </w:r>
      <w:r w:rsidRPr="00C37368">
        <w:rPr>
          <w:kern w:val="22"/>
        </w:rPr>
        <w:t>acilitate and support the inclusion of the biosafety component in the post-2020 global biodiversity framework;</w:t>
      </w:r>
    </w:p>
    <w:p w14:paraId="08B25DA5" w14:textId="77777777" w:rsidR="005A6474" w:rsidRPr="00C37368" w:rsidRDefault="005A6474" w:rsidP="006E29FF">
      <w:pPr>
        <w:pStyle w:val="Para1"/>
        <w:numPr>
          <w:ilvl w:val="0"/>
          <w:numId w:val="0"/>
        </w:numPr>
        <w:ind w:firstLine="720"/>
        <w:rPr>
          <w:kern w:val="22"/>
        </w:rPr>
      </w:pPr>
      <w:r w:rsidRPr="00C37368">
        <w:rPr>
          <w:kern w:val="22"/>
        </w:rPr>
        <w:t>(b)</w:t>
      </w:r>
      <w:r w:rsidRPr="00C37368">
        <w:rPr>
          <w:kern w:val="22"/>
        </w:rPr>
        <w:tab/>
      </w:r>
      <w:r>
        <w:rPr>
          <w:kern w:val="22"/>
        </w:rPr>
        <w:t xml:space="preserve">To </w:t>
      </w:r>
      <w:r w:rsidR="003A167C">
        <w:rPr>
          <w:kern w:val="22"/>
        </w:rPr>
        <w:t>conven</w:t>
      </w:r>
      <w:r w:rsidRPr="00C37368">
        <w:rPr>
          <w:kern w:val="22"/>
        </w:rPr>
        <w:t xml:space="preserve">e dedicated sessions to discuss biosafety matters during global </w:t>
      </w:r>
      <w:r>
        <w:rPr>
          <w:kern w:val="22"/>
        </w:rPr>
        <w:t xml:space="preserve">and regional </w:t>
      </w:r>
      <w:r w:rsidRPr="00C37368">
        <w:rPr>
          <w:kern w:val="22"/>
        </w:rPr>
        <w:t>consultation workshop(s) referred to in decision 14/--;</w:t>
      </w:r>
    </w:p>
    <w:p w14:paraId="3DBF47E0" w14:textId="77777777" w:rsidR="005A6474" w:rsidRDefault="005A6474" w:rsidP="006E29FF">
      <w:pPr>
        <w:pStyle w:val="Para1"/>
        <w:numPr>
          <w:ilvl w:val="0"/>
          <w:numId w:val="0"/>
        </w:numPr>
        <w:ind w:firstLine="720"/>
        <w:rPr>
          <w:kern w:val="22"/>
        </w:rPr>
      </w:pPr>
      <w:r w:rsidRPr="00C37368">
        <w:rPr>
          <w:kern w:val="22"/>
        </w:rPr>
        <w:t>(c)</w:t>
      </w:r>
      <w:r w:rsidRPr="00C37368">
        <w:rPr>
          <w:kern w:val="22"/>
        </w:rPr>
        <w:tab/>
      </w:r>
      <w:r>
        <w:rPr>
          <w:kern w:val="22"/>
        </w:rPr>
        <w:t>To f</w:t>
      </w:r>
      <w:r w:rsidRPr="00C37368">
        <w:rPr>
          <w:kern w:val="22"/>
        </w:rPr>
        <w:t xml:space="preserve">acilitate the participation of an adequate number of biosafety experts, including those with expertise on the Nagoya – Kuala Lumpur Supplementary Protocol on Liability and Redress, in the development </w:t>
      </w:r>
      <w:r>
        <w:rPr>
          <w:kern w:val="22"/>
        </w:rPr>
        <w:t xml:space="preserve">of the relevant elements </w:t>
      </w:r>
      <w:r w:rsidRPr="00C37368">
        <w:rPr>
          <w:kern w:val="22"/>
        </w:rPr>
        <w:t>of the post-2020 global biodiversity framework, including in the re</w:t>
      </w:r>
      <w:r w:rsidR="000E1387">
        <w:rPr>
          <w:kern w:val="22"/>
        </w:rPr>
        <w:t>levant consultation workshop(s).</w:t>
      </w:r>
    </w:p>
    <w:p w14:paraId="6E353A68" w14:textId="77777777" w:rsidR="000E1387" w:rsidRPr="006E29FF" w:rsidRDefault="001A4608" w:rsidP="000E1387">
      <w:pPr>
        <w:tabs>
          <w:tab w:val="left" w:pos="567"/>
          <w:tab w:val="left" w:pos="1418"/>
        </w:tabs>
        <w:snapToGrid w:val="0"/>
        <w:spacing w:before="120" w:after="120"/>
        <w:ind w:firstLine="709"/>
        <w:rPr>
          <w:kern w:val="22"/>
          <w:szCs w:val="18"/>
        </w:rPr>
      </w:pPr>
      <w:r>
        <w:rPr>
          <w:kern w:val="22"/>
          <w:szCs w:val="18"/>
        </w:rPr>
        <w:lastRenderedPageBreak/>
        <w:t>9</w:t>
      </w:r>
      <w:r w:rsidR="000E1387" w:rsidRPr="006E29FF">
        <w:rPr>
          <w:kern w:val="22"/>
          <w:szCs w:val="18"/>
        </w:rPr>
        <w:t>.</w:t>
      </w:r>
      <w:r w:rsidR="000E1387" w:rsidRPr="006E29FF">
        <w:rPr>
          <w:i/>
          <w:kern w:val="22"/>
          <w:szCs w:val="18"/>
        </w:rPr>
        <w:t xml:space="preserve"> </w:t>
      </w:r>
      <w:r w:rsidR="000E1387">
        <w:rPr>
          <w:i/>
          <w:kern w:val="22"/>
          <w:szCs w:val="18"/>
        </w:rPr>
        <w:tab/>
      </w:r>
      <w:r w:rsidR="000E1387" w:rsidRPr="006E29FF">
        <w:rPr>
          <w:i/>
          <w:kern w:val="22"/>
          <w:szCs w:val="18"/>
        </w:rPr>
        <w:t xml:space="preserve">Requests </w:t>
      </w:r>
      <w:r w:rsidR="000E1387" w:rsidRPr="006E29FF">
        <w:rPr>
          <w:kern w:val="22"/>
          <w:szCs w:val="18"/>
        </w:rPr>
        <w:t>the Subsidiary Body on Implementation at its third meeting to review a draft of the Implementation Plan for the Cartagena Protocol on Biosafety post-2020 and to prepare a recommendation for the consideration by Conference of the Parties serving as the meeting of the Parties to the Cartagena Protocol at its tenth meeting.</w:t>
      </w:r>
    </w:p>
    <w:p w14:paraId="0B0EA66A" w14:textId="77777777" w:rsidR="000E1387" w:rsidRDefault="000E1387" w:rsidP="006E29FF">
      <w:pPr>
        <w:pStyle w:val="Para1"/>
        <w:numPr>
          <w:ilvl w:val="0"/>
          <w:numId w:val="0"/>
        </w:numPr>
        <w:ind w:firstLine="720"/>
        <w:rPr>
          <w:kern w:val="22"/>
        </w:rPr>
      </w:pPr>
    </w:p>
    <w:p w14:paraId="4C12E316" w14:textId="77777777" w:rsidR="000E1387" w:rsidRDefault="000E1387" w:rsidP="000E1387">
      <w:pPr>
        <w:pStyle w:val="Para1"/>
        <w:numPr>
          <w:ilvl w:val="0"/>
          <w:numId w:val="0"/>
        </w:numPr>
        <w:jc w:val="center"/>
        <w:rPr>
          <w:i/>
          <w:kern w:val="22"/>
        </w:rPr>
      </w:pPr>
      <w:r w:rsidRPr="000E1387">
        <w:rPr>
          <w:i/>
          <w:kern w:val="22"/>
        </w:rPr>
        <w:t>Annex</w:t>
      </w:r>
    </w:p>
    <w:p w14:paraId="0B9E8DC6" w14:textId="77777777" w:rsidR="000E1387" w:rsidRPr="000E1387" w:rsidRDefault="000E1387" w:rsidP="000E1387">
      <w:pPr>
        <w:adjustRightInd w:val="0"/>
        <w:snapToGrid w:val="0"/>
        <w:spacing w:after="120"/>
        <w:ind w:firstLine="720"/>
        <w:rPr>
          <w:kern w:val="22"/>
        </w:rPr>
      </w:pPr>
      <w:r w:rsidRPr="000E1387">
        <w:rPr>
          <w:kern w:val="22"/>
        </w:rPr>
        <w:t xml:space="preserve">The process </w:t>
      </w:r>
      <w:r w:rsidRPr="000E1387">
        <w:rPr>
          <w:color w:val="000000" w:themeColor="text1"/>
          <w:kern w:val="22"/>
        </w:rPr>
        <w:t xml:space="preserve">for the development of the </w:t>
      </w:r>
      <w:r w:rsidRPr="000E1387">
        <w:rPr>
          <w:kern w:val="22"/>
        </w:rPr>
        <w:t>Implementation Plan for the Cartagena Protocol post-2020, and the biosafety component of the post-2020 global biodiversity framework</w:t>
      </w:r>
      <w:r>
        <w:rPr>
          <w:kern w:val="22"/>
        </w:rPr>
        <w:t xml:space="preserve"> </w:t>
      </w:r>
      <w:r w:rsidR="001A4608">
        <w:rPr>
          <w:kern w:val="22"/>
        </w:rPr>
        <w:t>would comprise the following activities</w:t>
      </w:r>
      <w:r w:rsidRPr="000E1387">
        <w:rPr>
          <w:kern w:val="22"/>
        </w:rPr>
        <w:t>:</w:t>
      </w:r>
      <w:r w:rsidRPr="000E1387">
        <w:rPr>
          <w:kern w:val="22"/>
          <w:vertAlign w:val="superscript"/>
        </w:rPr>
        <w:footnoteReference w:id="1"/>
      </w:r>
    </w:p>
    <w:p w14:paraId="5CB1A30B" w14:textId="77777777" w:rsidR="005A6474" w:rsidRPr="00F65BFF" w:rsidRDefault="000E1387" w:rsidP="006E29FF">
      <w:pPr>
        <w:numPr>
          <w:ilvl w:val="0"/>
          <w:numId w:val="1"/>
        </w:numPr>
        <w:tabs>
          <w:tab w:val="left" w:pos="1418"/>
        </w:tabs>
        <w:spacing w:before="120" w:after="120"/>
        <w:ind w:left="0" w:firstLine="709"/>
      </w:pPr>
      <w:r>
        <w:t>Submission by</w:t>
      </w:r>
      <w:r w:rsidR="005A6474">
        <w:t xml:space="preserve"> </w:t>
      </w:r>
      <w:r w:rsidR="005A6474" w:rsidRPr="00F65BFF">
        <w:rPr>
          <w:kern w:val="22"/>
          <w:szCs w:val="18"/>
        </w:rPr>
        <w:t>Parties, other governments, indigenous peoples and local communities and relevant organisations</w:t>
      </w:r>
      <w:r w:rsidR="005A6474" w:rsidRPr="00F65BFF">
        <w:t xml:space="preserve"> </w:t>
      </w:r>
      <w:r w:rsidR="005A6474">
        <w:t xml:space="preserve">to provide views </w:t>
      </w:r>
      <w:r w:rsidR="005A6474" w:rsidRPr="003A2C02">
        <w:t>on</w:t>
      </w:r>
      <w:r w:rsidR="005A6474">
        <w:t xml:space="preserve"> (i) </w:t>
      </w:r>
      <w:r w:rsidR="005A6474" w:rsidRPr="00F65BFF">
        <w:rPr>
          <w:kern w:val="22"/>
          <w:szCs w:val="18"/>
        </w:rPr>
        <w:t>the structure and content of the follow up to the current Strategic Plan of the Cartagena Protocol, i.e. the Implementation Plan for the Cartagena Protocol post-2020</w:t>
      </w:r>
      <w:r w:rsidR="005A6474">
        <w:rPr>
          <w:kern w:val="22"/>
          <w:szCs w:val="18"/>
        </w:rPr>
        <w:t>, and (ii) the biosafety component of the post-2020 global biodiversity framework</w:t>
      </w:r>
      <w:r w:rsidR="005A6474" w:rsidRPr="00F65BFF">
        <w:t>;</w:t>
      </w:r>
    </w:p>
    <w:p w14:paraId="25C8CD17" w14:textId="77777777" w:rsidR="005A6474" w:rsidRPr="006531E7" w:rsidRDefault="000E1387" w:rsidP="006E29FF">
      <w:pPr>
        <w:numPr>
          <w:ilvl w:val="0"/>
          <w:numId w:val="1"/>
        </w:numPr>
        <w:tabs>
          <w:tab w:val="left" w:pos="1418"/>
        </w:tabs>
        <w:spacing w:before="120" w:after="120"/>
        <w:ind w:left="0" w:firstLine="709"/>
      </w:pPr>
      <w:r>
        <w:t>O</w:t>
      </w:r>
      <w:r w:rsidR="005A6474" w:rsidRPr="006531E7">
        <w:t>nline discussions of the Liaison Group</w:t>
      </w:r>
      <w:r>
        <w:t xml:space="preserve"> on Capacity Building for Biosafety</w:t>
      </w:r>
      <w:r w:rsidR="005A6474" w:rsidRPr="006531E7">
        <w:t xml:space="preserve">, as appropriate, to consider the submissions </w:t>
      </w:r>
      <w:r w:rsidR="005A6474">
        <w:t xml:space="preserve">referred to in paragraph </w:t>
      </w:r>
      <w:r w:rsidR="005A6474" w:rsidRPr="006531E7">
        <w:t>(a)</w:t>
      </w:r>
      <w:r w:rsidR="005A6474">
        <w:t>(ii)</w:t>
      </w:r>
      <w:r w:rsidR="005A6474" w:rsidRPr="006531E7">
        <w:t xml:space="preserve"> above to provide input to the development of the biosafety component in the post-2020 global biodiversity framework; </w:t>
      </w:r>
    </w:p>
    <w:p w14:paraId="2370BB02" w14:textId="77777777" w:rsidR="005A6474" w:rsidRDefault="000E1387" w:rsidP="006E29FF">
      <w:pPr>
        <w:numPr>
          <w:ilvl w:val="0"/>
          <w:numId w:val="1"/>
        </w:numPr>
        <w:tabs>
          <w:tab w:val="left" w:pos="1418"/>
        </w:tabs>
        <w:spacing w:before="120" w:after="120"/>
        <w:ind w:left="0" w:firstLine="709"/>
      </w:pPr>
      <w:r>
        <w:t>D</w:t>
      </w:r>
      <w:r w:rsidR="005A6474" w:rsidRPr="00F65BFF">
        <w:t xml:space="preserve">raft of the Implementation Plan for the Cartagena Protocol on Biosafety post-2020 </w:t>
      </w:r>
      <w:r>
        <w:t xml:space="preserve">prepared </w:t>
      </w:r>
      <w:r w:rsidR="005A6474" w:rsidRPr="00F65BFF">
        <w:t xml:space="preserve">by the Executive Secretary on the basis of the submissions </w:t>
      </w:r>
      <w:r w:rsidR="005A6474">
        <w:t>referred to paragraph</w:t>
      </w:r>
      <w:r w:rsidR="005A6474" w:rsidRPr="00F65BFF">
        <w:t xml:space="preserve"> (a)</w:t>
      </w:r>
      <w:r w:rsidR="005A6474">
        <w:t>(i)</w:t>
      </w:r>
      <w:r w:rsidR="005A6474" w:rsidRPr="00F65BFF">
        <w:t xml:space="preserve"> above</w:t>
      </w:r>
      <w:r w:rsidR="005A6474">
        <w:t>;</w:t>
      </w:r>
    </w:p>
    <w:p w14:paraId="36C2F26D" w14:textId="77777777" w:rsidR="005A6474" w:rsidRPr="00F65BFF" w:rsidRDefault="000E1387" w:rsidP="006E29FF">
      <w:pPr>
        <w:numPr>
          <w:ilvl w:val="0"/>
          <w:numId w:val="1"/>
        </w:numPr>
        <w:tabs>
          <w:tab w:val="left" w:pos="1418"/>
        </w:tabs>
        <w:spacing w:before="120" w:after="120"/>
        <w:ind w:left="0" w:firstLine="709"/>
      </w:pPr>
      <w:r>
        <w:t>O</w:t>
      </w:r>
      <w:r w:rsidR="005A6474">
        <w:t>pen-</w:t>
      </w:r>
      <w:r w:rsidR="005A6474" w:rsidRPr="00F65BFF">
        <w:t>ended online discussions of Parties and other stakeholders on the draft of the Implementation Plan for the Cartagena Protocol on Biosafety post-2020 prepared by the Executive Secretary</w:t>
      </w:r>
      <w:r w:rsidR="005A6474">
        <w:t xml:space="preserve"> in (c) above</w:t>
      </w:r>
      <w:r w:rsidR="005A6474" w:rsidRPr="00F65BFF">
        <w:t>;</w:t>
      </w:r>
    </w:p>
    <w:p w14:paraId="6FDB0A00" w14:textId="77777777" w:rsidR="005A6474" w:rsidRPr="00F65BFF" w:rsidRDefault="000E1387" w:rsidP="006E29FF">
      <w:pPr>
        <w:numPr>
          <w:ilvl w:val="0"/>
          <w:numId w:val="1"/>
        </w:numPr>
        <w:tabs>
          <w:tab w:val="left" w:pos="1418"/>
        </w:tabs>
        <w:spacing w:before="120" w:after="120"/>
        <w:ind w:left="0" w:firstLine="709"/>
      </w:pPr>
      <w:r>
        <w:t>F</w:t>
      </w:r>
      <w:r w:rsidR="005A6474" w:rsidRPr="00665A34">
        <w:t>ace-to-face meeting of the Liaison Group on Capacity Building</w:t>
      </w:r>
      <w:r>
        <w:t>,</w:t>
      </w:r>
      <w:r w:rsidR="005A6474" w:rsidRPr="00665A34">
        <w:t xml:space="preserve"> </w:t>
      </w:r>
      <w:r>
        <w:t>to be held in 2019,</w:t>
      </w:r>
      <w:r w:rsidR="005A6474" w:rsidRPr="00665A34">
        <w:t xml:space="preserve"> to (i) prepare a draft of the biosafety component in the post-2020 global biodiversity framework with regard to issues related to the Cartagena Protocol, and (ii) review the draft of the Implementation Plan for the Cartagena Protocol on Biosafety post-2020 prepared by the Executive Secretary as indicated in sub-para (b) above;</w:t>
      </w:r>
    </w:p>
    <w:p w14:paraId="411B8A00" w14:textId="77777777" w:rsidR="005A6474" w:rsidRDefault="000E1387" w:rsidP="006E29FF">
      <w:pPr>
        <w:numPr>
          <w:ilvl w:val="0"/>
          <w:numId w:val="1"/>
        </w:numPr>
        <w:tabs>
          <w:tab w:val="left" w:pos="1418"/>
        </w:tabs>
        <w:spacing w:before="120" w:after="120"/>
        <w:ind w:left="0" w:firstLine="709"/>
      </w:pPr>
      <w:r>
        <w:t>Peer-review by</w:t>
      </w:r>
      <w:r w:rsidR="005A6474">
        <w:t xml:space="preserve"> </w:t>
      </w:r>
      <w:r w:rsidR="005A6474" w:rsidRPr="00A70895">
        <w:t>Parties to the Cartagen</w:t>
      </w:r>
      <w:r w:rsidR="005A6474">
        <w:t xml:space="preserve">a Protocol </w:t>
      </w:r>
      <w:r>
        <w:t>of</w:t>
      </w:r>
      <w:r w:rsidR="005A6474">
        <w:t xml:space="preserve"> the draft of the</w:t>
      </w:r>
      <w:r w:rsidR="005A6474" w:rsidRPr="00A70895">
        <w:t xml:space="preserve"> </w:t>
      </w:r>
      <w:r w:rsidR="005A6474">
        <w:t xml:space="preserve">Implementation </w:t>
      </w:r>
      <w:r w:rsidR="005A6474" w:rsidRPr="00A70895">
        <w:t>Plan for the Cartagena Protocol on Biosafety</w:t>
      </w:r>
      <w:r w:rsidR="005A6474">
        <w:t xml:space="preserve"> post-2020</w:t>
      </w:r>
      <w:r>
        <w:t>;</w:t>
      </w:r>
    </w:p>
    <w:p w14:paraId="588A0055" w14:textId="77777777" w:rsidR="000E1387" w:rsidRPr="003A167C" w:rsidRDefault="000E1387" w:rsidP="000E1387">
      <w:pPr>
        <w:numPr>
          <w:ilvl w:val="0"/>
          <w:numId w:val="1"/>
        </w:numPr>
        <w:tabs>
          <w:tab w:val="left" w:pos="1418"/>
        </w:tabs>
        <w:spacing w:before="120" w:after="120"/>
        <w:ind w:left="0" w:firstLine="709"/>
      </w:pPr>
      <w:r>
        <w:t>Submission of the final draft of the</w:t>
      </w:r>
      <w:r w:rsidRPr="00A70895">
        <w:t xml:space="preserve"> </w:t>
      </w:r>
      <w:r>
        <w:t xml:space="preserve">Implementation </w:t>
      </w:r>
      <w:r w:rsidRPr="00A70895">
        <w:t>Plan for the Cartagena Protocol on Biosafety</w:t>
      </w:r>
      <w:r>
        <w:t xml:space="preserve"> post-2020 for consideration by </w:t>
      </w:r>
      <w:r w:rsidRPr="006E29FF">
        <w:rPr>
          <w:kern w:val="22"/>
          <w:szCs w:val="18"/>
        </w:rPr>
        <w:t>Subsidiary Body on Implementation at its third meeting</w:t>
      </w:r>
      <w:r>
        <w:rPr>
          <w:kern w:val="22"/>
          <w:szCs w:val="18"/>
        </w:rPr>
        <w:t>.</w:t>
      </w:r>
    </w:p>
    <w:p w14:paraId="413BB105" w14:textId="77777777" w:rsidR="003A167C" w:rsidRDefault="003A167C" w:rsidP="003A167C">
      <w:pPr>
        <w:tabs>
          <w:tab w:val="left" w:pos="1418"/>
        </w:tabs>
        <w:spacing w:before="120" w:after="120"/>
        <w:rPr>
          <w:kern w:val="22"/>
          <w:szCs w:val="18"/>
        </w:rPr>
      </w:pPr>
    </w:p>
    <w:p w14:paraId="2A02D520" w14:textId="77777777" w:rsidR="003A167C" w:rsidRDefault="003A167C" w:rsidP="003A167C">
      <w:pPr>
        <w:tabs>
          <w:tab w:val="left" w:pos="1418"/>
        </w:tabs>
        <w:spacing w:before="120" w:after="120"/>
        <w:rPr>
          <w:kern w:val="22"/>
          <w:szCs w:val="18"/>
        </w:rPr>
      </w:pPr>
    </w:p>
    <w:p w14:paraId="49B6EAF7" w14:textId="77777777" w:rsidR="003A167C" w:rsidRPr="0083644D" w:rsidRDefault="003A167C" w:rsidP="003A167C">
      <w:pPr>
        <w:pStyle w:val="item-compilation"/>
        <w:keepNext/>
        <w:outlineLvl w:val="1"/>
        <w:rPr>
          <w:snapToGrid w:val="0"/>
          <w:lang w:val="en-CA"/>
        </w:rPr>
      </w:pPr>
      <w:r>
        <w:rPr>
          <w:bCs/>
          <w:snapToGrid w:val="0"/>
          <w:lang w:val="en-CA"/>
        </w:rPr>
        <w:t>NP COP-MOP-3 - ITEM</w:t>
      </w:r>
      <w:r w:rsidRPr="0083644D">
        <w:rPr>
          <w:bCs/>
          <w:snapToGrid w:val="0"/>
          <w:lang w:val="en-CA"/>
        </w:rPr>
        <w:t xml:space="preserve"> 16</w:t>
      </w:r>
      <w:r w:rsidRPr="0083644D">
        <w:rPr>
          <w:snapToGrid w:val="0"/>
          <w:lang w:val="en-CA"/>
        </w:rPr>
        <w:t>.</w:t>
      </w:r>
      <w:r w:rsidRPr="0083644D">
        <w:rPr>
          <w:snapToGrid w:val="0"/>
          <w:lang w:val="en-CA"/>
        </w:rPr>
        <w:tab/>
      </w:r>
      <w:r w:rsidRPr="00A36AC7">
        <w:rPr>
          <w:rFonts w:eastAsia="Times New Roman"/>
          <w:kern w:val="22"/>
          <w:lang w:eastAsia="en-US"/>
        </w:rPr>
        <w:t>PREPARATION FOR THE FOLLOW-UP TO THE STRATEGIC PLAN FOR BIODIVERSITY 2011-2020</w:t>
      </w:r>
      <w:r>
        <w:rPr>
          <w:rFonts w:eastAsia="Times New Roman"/>
          <w:kern w:val="22"/>
          <w:lang w:eastAsia="en-US"/>
        </w:rPr>
        <w:t xml:space="preserve"> FOR THE NAGOYA PROTOCOL</w:t>
      </w:r>
    </w:p>
    <w:p w14:paraId="0960E45E" w14:textId="77777777" w:rsidR="003A167C" w:rsidRPr="0083644D" w:rsidRDefault="003A167C" w:rsidP="003A167C">
      <w:pPr>
        <w:pStyle w:val="item-compilation"/>
        <w:keepNext/>
        <w:rPr>
          <w:snapToGrid w:val="0"/>
          <w:lang w:val="en-CA" w:eastAsia="en-CA"/>
        </w:rPr>
      </w:pPr>
    </w:p>
    <w:p w14:paraId="6525AD6F" w14:textId="77777777" w:rsidR="003A167C" w:rsidRPr="00D66B3C" w:rsidRDefault="003A167C" w:rsidP="003A167C">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D66B3C">
        <w:rPr>
          <w:i/>
          <w:snapToGrid w:val="0"/>
          <w:kern w:val="22"/>
          <w:szCs w:val="22"/>
        </w:rPr>
        <w:t>The Conference of the Parties serving as the meeting of the Parties to the Nagoya Protocol</w:t>
      </w:r>
    </w:p>
    <w:p w14:paraId="717B5982" w14:textId="77777777" w:rsidR="003A167C" w:rsidRPr="00D66B3C" w:rsidRDefault="003A167C" w:rsidP="003A167C">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D66B3C">
        <w:rPr>
          <w:snapToGrid w:val="0"/>
          <w:kern w:val="22"/>
          <w:szCs w:val="22"/>
        </w:rPr>
        <w:t>1.</w:t>
      </w:r>
      <w:r w:rsidRPr="00D66B3C">
        <w:rPr>
          <w:snapToGrid w:val="0"/>
          <w:kern w:val="22"/>
          <w:szCs w:val="22"/>
        </w:rPr>
        <w:tab/>
      </w:r>
      <w:r w:rsidRPr="00D66B3C">
        <w:rPr>
          <w:i/>
          <w:iCs/>
          <w:snapToGrid w:val="0"/>
          <w:kern w:val="22"/>
          <w:szCs w:val="22"/>
        </w:rPr>
        <w:t>Takes note</w:t>
      </w:r>
      <w:r w:rsidRPr="00D66B3C">
        <w:rPr>
          <w:snapToGrid w:val="0"/>
          <w:kern w:val="22"/>
          <w:szCs w:val="22"/>
        </w:rPr>
        <w:t xml:space="preserve"> of the proposed preparatory process for the post-2020 global biodiversity framework in follow-up to the Strategic Plan for Biodiversity 2011-2020, and </w:t>
      </w:r>
      <w:r w:rsidRPr="00D66B3C">
        <w:rPr>
          <w:i/>
          <w:iCs/>
          <w:snapToGrid w:val="0"/>
          <w:kern w:val="22"/>
          <w:szCs w:val="22"/>
        </w:rPr>
        <w:t>welcomes</w:t>
      </w:r>
      <w:r w:rsidRPr="00D66B3C">
        <w:rPr>
          <w:snapToGrid w:val="0"/>
          <w:kern w:val="22"/>
          <w:szCs w:val="22"/>
        </w:rPr>
        <w:t xml:space="preserve"> decision 14/</w:t>
      </w:r>
      <w:r>
        <w:rPr>
          <w:snapToGrid w:val="0"/>
          <w:kern w:val="22"/>
          <w:szCs w:val="22"/>
        </w:rPr>
        <w:t>-</w:t>
      </w:r>
      <w:r w:rsidRPr="00D66B3C">
        <w:rPr>
          <w:snapToGrid w:val="0"/>
          <w:kern w:val="22"/>
          <w:szCs w:val="22"/>
        </w:rPr>
        <w:t>- of the Conference of the Parties;</w:t>
      </w:r>
    </w:p>
    <w:p w14:paraId="2425B66E" w14:textId="77777777" w:rsidR="003A167C" w:rsidRPr="00D66B3C" w:rsidRDefault="003A167C" w:rsidP="003A167C">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D66B3C">
        <w:rPr>
          <w:snapToGrid w:val="0"/>
          <w:kern w:val="22"/>
          <w:szCs w:val="22"/>
        </w:rPr>
        <w:lastRenderedPageBreak/>
        <w:t>2.</w:t>
      </w:r>
      <w:r w:rsidRPr="00D66B3C">
        <w:rPr>
          <w:snapToGrid w:val="0"/>
          <w:kern w:val="22"/>
          <w:szCs w:val="22"/>
        </w:rPr>
        <w:tab/>
        <w:t>[</w:t>
      </w:r>
      <w:r w:rsidRPr="00D66B3C">
        <w:rPr>
          <w:i/>
          <w:snapToGrid w:val="0"/>
          <w:kern w:val="22"/>
          <w:szCs w:val="22"/>
        </w:rPr>
        <w:t>Decides</w:t>
      </w:r>
      <w:r w:rsidRPr="00D66B3C">
        <w:rPr>
          <w:snapToGrid w:val="0"/>
          <w:kern w:val="22"/>
          <w:szCs w:val="22"/>
        </w:rPr>
        <w:t xml:space="preserve"> to develop a specific plan for the Nagoya Protocol as part of the post-2020 global biodiversity framework, and </w:t>
      </w:r>
      <w:r w:rsidRPr="00D66B3C">
        <w:rPr>
          <w:i/>
          <w:snapToGrid w:val="0"/>
          <w:kern w:val="22"/>
          <w:szCs w:val="22"/>
        </w:rPr>
        <w:t>requests</w:t>
      </w:r>
      <w:r w:rsidRPr="00D66B3C">
        <w:rPr>
          <w:snapToGrid w:val="0"/>
          <w:kern w:val="22"/>
          <w:szCs w:val="22"/>
        </w:rPr>
        <w:t xml:space="preserve"> the Executive Secretary to facilitate the development of its elements].</w:t>
      </w:r>
    </w:p>
    <w:p w14:paraId="55D46A82" w14:textId="77777777" w:rsidR="003A167C" w:rsidRPr="00651A9A" w:rsidRDefault="003A167C" w:rsidP="003A167C">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D66B3C">
        <w:rPr>
          <w:snapToGrid w:val="0"/>
          <w:kern w:val="22"/>
          <w:szCs w:val="22"/>
        </w:rPr>
        <w:t>3.</w:t>
      </w:r>
      <w:r w:rsidRPr="00D66B3C">
        <w:rPr>
          <w:snapToGrid w:val="0"/>
          <w:kern w:val="22"/>
          <w:szCs w:val="22"/>
        </w:rPr>
        <w:tab/>
      </w:r>
      <w:r w:rsidRPr="00D66B3C">
        <w:rPr>
          <w:i/>
          <w:iCs/>
          <w:snapToGrid w:val="0"/>
          <w:kern w:val="22"/>
          <w:szCs w:val="22"/>
        </w:rPr>
        <w:t>Invites</w:t>
      </w:r>
      <w:r w:rsidRPr="00D66B3C">
        <w:rPr>
          <w:snapToGrid w:val="0"/>
          <w:kern w:val="22"/>
          <w:szCs w:val="22"/>
        </w:rPr>
        <w:t xml:space="preserve"> Parties to participate in the process for developing the post-2020 global biodiversity framework</w:t>
      </w:r>
      <w:r>
        <w:rPr>
          <w:snapToGrid w:val="0"/>
          <w:kern w:val="22"/>
          <w:szCs w:val="22"/>
        </w:rPr>
        <w:t>.</w:t>
      </w:r>
    </w:p>
    <w:p w14:paraId="5106E12E" w14:textId="77777777" w:rsidR="003A167C" w:rsidRPr="00777A6F" w:rsidRDefault="003A167C" w:rsidP="003A167C">
      <w:pPr>
        <w:keepNext/>
        <w:suppressLineNumbers/>
        <w:shd w:val="clear" w:color="auto" w:fill="FFFFFF" w:themeFill="background1"/>
        <w:suppressAutoHyphens/>
        <w:kinsoku w:val="0"/>
        <w:overflowPunct w:val="0"/>
        <w:autoSpaceDE w:val="0"/>
        <w:autoSpaceDN w:val="0"/>
        <w:adjustRightInd w:val="0"/>
        <w:snapToGrid w:val="0"/>
        <w:spacing w:before="120" w:after="120" w:line="228" w:lineRule="auto"/>
        <w:ind w:firstLine="709"/>
        <w:rPr>
          <w:i/>
          <w:snapToGrid w:val="0"/>
          <w:kern w:val="22"/>
          <w:szCs w:val="22"/>
        </w:rPr>
      </w:pPr>
      <w:r>
        <w:rPr>
          <w:snapToGrid w:val="0"/>
          <w:kern w:val="22"/>
          <w:szCs w:val="22"/>
        </w:rPr>
        <w:t>4</w:t>
      </w:r>
      <w:r w:rsidRPr="00777A6F">
        <w:rPr>
          <w:snapToGrid w:val="0"/>
          <w:kern w:val="22"/>
          <w:szCs w:val="22"/>
        </w:rPr>
        <w:t>.</w:t>
      </w:r>
      <w:r>
        <w:rPr>
          <w:i/>
          <w:snapToGrid w:val="0"/>
          <w:kern w:val="22"/>
          <w:szCs w:val="22"/>
        </w:rPr>
        <w:tab/>
      </w:r>
      <w:r w:rsidRPr="00777A6F">
        <w:rPr>
          <w:i/>
          <w:snapToGrid w:val="0"/>
          <w:kern w:val="22"/>
          <w:szCs w:val="22"/>
        </w:rPr>
        <w:t>Recommend</w:t>
      </w:r>
      <w:r>
        <w:rPr>
          <w:i/>
          <w:snapToGrid w:val="0"/>
          <w:kern w:val="22"/>
          <w:szCs w:val="22"/>
        </w:rPr>
        <w:t>s</w:t>
      </w:r>
      <w:r w:rsidRPr="00777A6F">
        <w:rPr>
          <w:i/>
          <w:snapToGrid w:val="0"/>
          <w:kern w:val="22"/>
          <w:szCs w:val="22"/>
        </w:rPr>
        <w:t xml:space="preserve"> </w:t>
      </w:r>
      <w:r w:rsidRPr="00777A6F">
        <w:rPr>
          <w:snapToGrid w:val="0"/>
          <w:kern w:val="22"/>
          <w:szCs w:val="22"/>
        </w:rPr>
        <w:t>that the findings on general issues of compliance</w:t>
      </w:r>
      <w:r w:rsidRPr="0083644D">
        <w:rPr>
          <w:rStyle w:val="FootnoteReference"/>
          <w:snapToGrid w:val="0"/>
          <w:kern w:val="22"/>
          <w:szCs w:val="22"/>
        </w:rPr>
        <w:footnoteReference w:id="2"/>
      </w:r>
      <w:r w:rsidRPr="00777A6F">
        <w:rPr>
          <w:snapToGrid w:val="0"/>
          <w:kern w:val="22"/>
          <w:szCs w:val="22"/>
        </w:rPr>
        <w:t xml:space="preserve"> be considered in the development of the post-2020 global biodiversity framework;</w:t>
      </w:r>
    </w:p>
    <w:p w14:paraId="0FF98764" w14:textId="77777777" w:rsidR="003A167C" w:rsidRDefault="003A167C" w:rsidP="003A167C">
      <w:pPr>
        <w:jc w:val="center"/>
        <w:rPr>
          <w:snapToGrid w:val="0"/>
          <w:kern w:val="22"/>
          <w:szCs w:val="22"/>
        </w:rPr>
      </w:pPr>
      <w:r>
        <w:rPr>
          <w:snapToGrid w:val="0"/>
          <w:kern w:val="22"/>
          <w:szCs w:val="22"/>
        </w:rPr>
        <w:t>5</w:t>
      </w:r>
      <w:r w:rsidRPr="00777A6F">
        <w:rPr>
          <w:snapToGrid w:val="0"/>
          <w:kern w:val="22"/>
          <w:szCs w:val="22"/>
        </w:rPr>
        <w:t>.</w:t>
      </w:r>
      <w:r>
        <w:rPr>
          <w:i/>
          <w:snapToGrid w:val="0"/>
          <w:kern w:val="22"/>
          <w:szCs w:val="22"/>
        </w:rPr>
        <w:tab/>
      </w:r>
      <w:r w:rsidRPr="00777A6F">
        <w:rPr>
          <w:i/>
          <w:snapToGrid w:val="0"/>
          <w:kern w:val="22"/>
          <w:szCs w:val="22"/>
        </w:rPr>
        <w:t>Request</w:t>
      </w:r>
      <w:r>
        <w:rPr>
          <w:i/>
          <w:snapToGrid w:val="0"/>
          <w:kern w:val="22"/>
          <w:szCs w:val="22"/>
        </w:rPr>
        <w:t>s</w:t>
      </w:r>
      <w:r w:rsidRPr="00777A6F">
        <w:rPr>
          <w:snapToGrid w:val="0"/>
          <w:kern w:val="22"/>
          <w:szCs w:val="22"/>
        </w:rPr>
        <w:t xml:space="preserve"> that the Compliance Committee at its next meeting consider how to support and promote compliance with the Nagoya Protocol within the post-2020 global biodiversity framework.</w:t>
      </w:r>
    </w:p>
    <w:p w14:paraId="72CBCD75" w14:textId="77777777" w:rsidR="003A167C" w:rsidRDefault="003A167C" w:rsidP="003A167C">
      <w:pPr>
        <w:jc w:val="center"/>
        <w:rPr>
          <w:snapToGrid w:val="0"/>
          <w:kern w:val="22"/>
          <w:szCs w:val="22"/>
        </w:rPr>
      </w:pPr>
    </w:p>
    <w:p w14:paraId="0F96024F" w14:textId="77777777" w:rsidR="003A167C" w:rsidRDefault="003A167C" w:rsidP="003A167C">
      <w:pPr>
        <w:jc w:val="center"/>
      </w:pPr>
      <w:r>
        <w:t>________</w:t>
      </w:r>
    </w:p>
    <w:p w14:paraId="08E34D78" w14:textId="77777777" w:rsidR="003A167C" w:rsidRDefault="003A167C" w:rsidP="003A167C">
      <w:pPr>
        <w:jc w:val="center"/>
      </w:pPr>
    </w:p>
    <w:p w14:paraId="131FB3FC" w14:textId="77777777" w:rsidR="003A167C" w:rsidRPr="00F65BFF" w:rsidRDefault="003A167C" w:rsidP="003A167C">
      <w:pPr>
        <w:tabs>
          <w:tab w:val="left" w:pos="1418"/>
        </w:tabs>
        <w:spacing w:before="120" w:after="120"/>
      </w:pPr>
    </w:p>
    <w:bookmarkEnd w:id="0"/>
    <w:p w14:paraId="424897A6" w14:textId="77777777" w:rsidR="009A42C0" w:rsidRDefault="006E29FF" w:rsidP="006E29FF">
      <w:pPr>
        <w:jc w:val="center"/>
      </w:pPr>
      <w:r>
        <w:t>________</w:t>
      </w:r>
    </w:p>
    <w:sectPr w:rsidR="009A42C0">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A77667" w14:textId="77777777" w:rsidR="000E1387" w:rsidRDefault="000E1387" w:rsidP="005A6474">
      <w:r>
        <w:separator/>
      </w:r>
    </w:p>
  </w:endnote>
  <w:endnote w:type="continuationSeparator" w:id="0">
    <w:p w14:paraId="1111B20A" w14:textId="77777777" w:rsidR="000E1387" w:rsidRDefault="000E1387" w:rsidP="005A64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2D7BB5" w14:textId="77777777" w:rsidR="000E1387" w:rsidRDefault="000E1387" w:rsidP="005A6474">
      <w:r>
        <w:separator/>
      </w:r>
    </w:p>
  </w:footnote>
  <w:footnote w:type="continuationSeparator" w:id="0">
    <w:p w14:paraId="46E6EC96" w14:textId="77777777" w:rsidR="000E1387" w:rsidRDefault="000E1387" w:rsidP="005A6474">
      <w:r>
        <w:continuationSeparator/>
      </w:r>
    </w:p>
  </w:footnote>
  <w:footnote w:id="1">
    <w:p w14:paraId="71F66855" w14:textId="77777777" w:rsidR="000E1387" w:rsidRPr="001A4608" w:rsidRDefault="000E1387" w:rsidP="000E1387">
      <w:pPr>
        <w:pStyle w:val="FootnoteText"/>
        <w:rPr>
          <w:lang w:val="en-US"/>
        </w:rPr>
      </w:pPr>
      <w:r w:rsidRPr="001A4608">
        <w:rPr>
          <w:rStyle w:val="FootnoteReference"/>
        </w:rPr>
        <w:footnoteRef/>
      </w:r>
      <w:r w:rsidRPr="001A4608">
        <w:rPr>
          <w:lang w:val="en-US"/>
        </w:rPr>
        <w:t xml:space="preserve"> The order of the activities may need to be adjusted in accordance with the progress made in the preparatory process for the development of the global biodiversity framework.</w:t>
      </w:r>
    </w:p>
  </w:footnote>
  <w:footnote w:id="2">
    <w:p w14:paraId="150D6B75" w14:textId="77777777" w:rsidR="003A167C" w:rsidRPr="003663F8" w:rsidRDefault="003A167C" w:rsidP="003A167C">
      <w:pPr>
        <w:pStyle w:val="FootnoteText"/>
        <w:ind w:firstLine="0"/>
      </w:pPr>
      <w:r w:rsidRPr="0083644D">
        <w:rPr>
          <w:rStyle w:val="FootnoteReference"/>
        </w:rPr>
        <w:footnoteRef/>
      </w:r>
      <w:r>
        <w:t xml:space="preserve"> Findings and recommendations of the Compliance Committee on general issues of compliance as a contribution to the assessment and review of the Nagoya Protocol are contained in annex I of the report of the Compliance Committee under the Nagoya Protocol on the work of its second meeting CBD/NP/MOP/3/2.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3CF6CD" w14:textId="77777777" w:rsidR="000E1387" w:rsidRDefault="000E1387" w:rsidP="006E29FF">
    <w:pPr>
      <w:pStyle w:val="Header"/>
      <w:ind w:left="-142"/>
      <w:jc w:val="left"/>
    </w:pPr>
    <w:r>
      <w:t>Non-paper 27 November 2018</w:t>
    </w:r>
    <w:r>
      <w:tab/>
    </w:r>
    <w:r>
      <w:tab/>
      <w:t>DRAFT 1. V.1</w:t>
    </w:r>
  </w:p>
  <w:p w14:paraId="70D4FA59" w14:textId="77777777" w:rsidR="000E1387" w:rsidRDefault="000E13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598645C3"/>
    <w:multiLevelType w:val="hybridMultilevel"/>
    <w:tmpl w:val="23F4D254"/>
    <w:lvl w:ilvl="0" w:tplc="EE96829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24752AB"/>
    <w:multiLevelType w:val="hybridMultilevel"/>
    <w:tmpl w:val="78A49D1E"/>
    <w:lvl w:ilvl="0" w:tplc="E25214E2">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9"/>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3A00"/>
    <w:rsid w:val="000E1387"/>
    <w:rsid w:val="001A4608"/>
    <w:rsid w:val="003A167C"/>
    <w:rsid w:val="0057122F"/>
    <w:rsid w:val="005A6474"/>
    <w:rsid w:val="00617D8A"/>
    <w:rsid w:val="006E29FF"/>
    <w:rsid w:val="007D40FF"/>
    <w:rsid w:val="009711B8"/>
    <w:rsid w:val="009A42C0"/>
    <w:rsid w:val="00B03A0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87B2E5"/>
  <w15:chartTrackingRefBased/>
  <w15:docId w15:val="{BCBBA7F7-BEB0-44A0-8E48-FB1E7355E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03A00"/>
    <w:pPr>
      <w:spacing w:after="0" w:line="240" w:lineRule="auto"/>
      <w:jc w:val="both"/>
    </w:pPr>
    <w:rPr>
      <w:rFonts w:ascii="Times New Roman" w:eastAsia="Times New Roman" w:hAnsi="Times New Roman" w:cs="Times New Roman"/>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5A6474"/>
    <w:rPr>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fn3"/>
    <w:basedOn w:val="Normal"/>
    <w:link w:val="FootnoteTextChar"/>
    <w:qFormat/>
    <w:rsid w:val="005A6474"/>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rsid w:val="005A6474"/>
    <w:rPr>
      <w:rFonts w:ascii="Times New Roman" w:eastAsia="Times New Roman" w:hAnsi="Times New Roman" w:cs="Times New Roman"/>
      <w:sz w:val="18"/>
      <w:szCs w:val="24"/>
      <w:lang w:val="en-GB"/>
    </w:rPr>
  </w:style>
  <w:style w:type="paragraph" w:customStyle="1" w:styleId="Para1">
    <w:name w:val="Para1"/>
    <w:basedOn w:val="Normal"/>
    <w:link w:val="Para1Char"/>
    <w:rsid w:val="005A6474"/>
    <w:pPr>
      <w:numPr>
        <w:numId w:val="2"/>
      </w:numPr>
      <w:tabs>
        <w:tab w:val="clear" w:pos="360"/>
      </w:tabs>
      <w:spacing w:before="120" w:after="120"/>
    </w:pPr>
    <w:rPr>
      <w:snapToGrid w:val="0"/>
      <w:szCs w:val="18"/>
    </w:rPr>
  </w:style>
  <w:style w:type="character" w:customStyle="1" w:styleId="Para1Char">
    <w:name w:val="Para1 Char"/>
    <w:link w:val="Para1"/>
    <w:locked/>
    <w:rsid w:val="005A6474"/>
    <w:rPr>
      <w:rFonts w:ascii="Times New Roman" w:eastAsia="Times New Roman" w:hAnsi="Times New Roman" w:cs="Times New Roman"/>
      <w:snapToGrid w:val="0"/>
      <w:szCs w:val="18"/>
      <w:lang w:val="en-GB"/>
    </w:rPr>
  </w:style>
  <w:style w:type="paragraph" w:styleId="ListParagraph">
    <w:name w:val="List Paragraph"/>
    <w:basedOn w:val="Normal"/>
    <w:uiPriority w:val="34"/>
    <w:qFormat/>
    <w:rsid w:val="005A6474"/>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rsid w:val="005A6474"/>
    <w:pPr>
      <w:spacing w:after="160" w:line="240" w:lineRule="exact"/>
      <w:jc w:val="left"/>
    </w:pPr>
    <w:rPr>
      <w:rFonts w:asciiTheme="minorHAnsi" w:eastAsiaTheme="minorHAnsi" w:hAnsiTheme="minorHAnsi" w:cstheme="minorBidi"/>
      <w:szCs w:val="22"/>
      <w:vertAlign w:val="superscript"/>
      <w:lang w:val="en-CA"/>
    </w:rPr>
  </w:style>
  <w:style w:type="character" w:styleId="PlaceholderText">
    <w:name w:val="Placeholder Text"/>
    <w:basedOn w:val="DefaultParagraphFont"/>
    <w:uiPriority w:val="99"/>
    <w:semiHidden/>
    <w:rsid w:val="005A6474"/>
  </w:style>
  <w:style w:type="paragraph" w:styleId="Header">
    <w:name w:val="header"/>
    <w:basedOn w:val="Normal"/>
    <w:link w:val="HeaderChar"/>
    <w:uiPriority w:val="99"/>
    <w:unhideWhenUsed/>
    <w:rsid w:val="006E29FF"/>
    <w:pPr>
      <w:tabs>
        <w:tab w:val="center" w:pos="4680"/>
        <w:tab w:val="right" w:pos="9360"/>
      </w:tabs>
    </w:pPr>
  </w:style>
  <w:style w:type="character" w:customStyle="1" w:styleId="HeaderChar">
    <w:name w:val="Header Char"/>
    <w:basedOn w:val="DefaultParagraphFont"/>
    <w:link w:val="Header"/>
    <w:uiPriority w:val="99"/>
    <w:rsid w:val="006E29FF"/>
    <w:rPr>
      <w:rFonts w:ascii="Times New Roman" w:eastAsia="Times New Roman" w:hAnsi="Times New Roman" w:cs="Times New Roman"/>
      <w:szCs w:val="24"/>
      <w:lang w:val="en-GB"/>
    </w:rPr>
  </w:style>
  <w:style w:type="paragraph" w:styleId="Footer">
    <w:name w:val="footer"/>
    <w:basedOn w:val="Normal"/>
    <w:link w:val="FooterChar"/>
    <w:uiPriority w:val="99"/>
    <w:unhideWhenUsed/>
    <w:rsid w:val="006E29FF"/>
    <w:pPr>
      <w:tabs>
        <w:tab w:val="center" w:pos="4680"/>
        <w:tab w:val="right" w:pos="9360"/>
      </w:tabs>
    </w:pPr>
  </w:style>
  <w:style w:type="character" w:customStyle="1" w:styleId="FooterChar">
    <w:name w:val="Footer Char"/>
    <w:basedOn w:val="DefaultParagraphFont"/>
    <w:link w:val="Footer"/>
    <w:uiPriority w:val="99"/>
    <w:rsid w:val="006E29FF"/>
    <w:rPr>
      <w:rFonts w:ascii="Times New Roman" w:eastAsia="Times New Roman" w:hAnsi="Times New Roman" w:cs="Times New Roman"/>
      <w:szCs w:val="24"/>
      <w:lang w:val="en-GB"/>
    </w:rPr>
  </w:style>
  <w:style w:type="character" w:styleId="CommentReference">
    <w:name w:val="annotation reference"/>
    <w:semiHidden/>
    <w:rsid w:val="003A167C"/>
    <w:rPr>
      <w:sz w:val="16"/>
    </w:rPr>
  </w:style>
  <w:style w:type="paragraph" w:styleId="CommentText">
    <w:name w:val="annotation text"/>
    <w:basedOn w:val="Normal"/>
    <w:link w:val="CommentTextChar"/>
    <w:uiPriority w:val="99"/>
    <w:semiHidden/>
    <w:rsid w:val="003A167C"/>
    <w:rPr>
      <w:rFonts w:eastAsia="Malgun Gothic"/>
      <w:sz w:val="20"/>
      <w:szCs w:val="20"/>
      <w:lang w:eastAsia="x-none"/>
    </w:rPr>
  </w:style>
  <w:style w:type="character" w:customStyle="1" w:styleId="CommentTextChar">
    <w:name w:val="Comment Text Char"/>
    <w:basedOn w:val="DefaultParagraphFont"/>
    <w:link w:val="CommentText"/>
    <w:uiPriority w:val="99"/>
    <w:semiHidden/>
    <w:rsid w:val="003A167C"/>
    <w:rPr>
      <w:rFonts w:ascii="Times New Roman" w:eastAsia="Malgun Gothic" w:hAnsi="Times New Roman" w:cs="Times New Roman"/>
      <w:sz w:val="20"/>
      <w:szCs w:val="20"/>
      <w:lang w:val="en-GB" w:eastAsia="x-none"/>
    </w:rPr>
  </w:style>
  <w:style w:type="paragraph" w:customStyle="1" w:styleId="item-compilation">
    <w:name w:val="item-compilation"/>
    <w:basedOn w:val="Normal"/>
    <w:qFormat/>
    <w:rsid w:val="003A167C"/>
    <w:pPr>
      <w:jc w:val="center"/>
    </w:pPr>
    <w:rPr>
      <w:rFonts w:eastAsia="Malgun Gothic"/>
      <w:b/>
      <w:lang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1009</Words>
  <Characters>5755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PREPARATION FOR THE FOLLOW-UP TO THE STRATEGIC PLAN FOR BIODIVERSITY 2011-2020 AND THE STRATEGIC PLAN FOR THE CARTAGENA PROTOCOL ON BIOSAFETY FOR THE PERIOD 2011-2020</vt:lpstr>
    </vt:vector>
  </TitlesOfParts>
  <Company/>
  <LinksUpToDate>false</LinksUpToDate>
  <CharactersWithSpaces>6751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PREPARATION FOR THE FOLLOW-UP TO THE STRATEGIC PLAN FOR BIODIVERSITY 2011-2020 AND THE STRATEGIC PLAN FOR THE CARTAGENA PROTOCOL ON BIOSAFETY FOR THE PERIOD 2011-2020</dc:title>
  <dc:subject/>
  <dc:creator>Manoela</dc:creator>
  <cp:keywords/>
  <dc:description/>
  <cp:lastModifiedBy>Veronique Lefebvre</cp:lastModifiedBy>
  <cp:revision>3</cp:revision>
  <dcterms:created xsi:type="dcterms:W3CDTF">2018-11-27T12:21:00Z</dcterms:created>
  <dcterms:modified xsi:type="dcterms:W3CDTF">2018-11-27T12:36:00Z</dcterms:modified>
</cp:coreProperties>
</file>