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04F63" w:rsidRPr="00504F63" w14:paraId="2C1D02A6" w14:textId="77777777" w:rsidTr="00305448">
        <w:trPr>
          <w:trHeight w:val="851"/>
        </w:trPr>
        <w:tc>
          <w:tcPr>
            <w:tcW w:w="454" w:type="pct"/>
            <w:tcBorders>
              <w:bottom w:val="single" w:sz="8" w:space="0" w:color="auto"/>
            </w:tcBorders>
            <w:vAlign w:val="bottom"/>
          </w:tcPr>
          <w:p w14:paraId="428D7BBD" w14:textId="77777777" w:rsidR="00467CBA" w:rsidRPr="00504F63" w:rsidRDefault="00467CBA" w:rsidP="006D6BEC">
            <w:pPr>
              <w:tabs>
                <w:tab w:val="clear" w:pos="567"/>
                <w:tab w:val="clear" w:pos="1134"/>
                <w:tab w:val="clear" w:pos="1701"/>
                <w:tab w:val="clear" w:pos="2268"/>
              </w:tabs>
              <w:snapToGrid w:val="0"/>
              <w:spacing w:after="120"/>
              <w:rPr>
                <w:rFonts w:eastAsia="Times New Roman"/>
                <w:sz w:val="24"/>
              </w:rPr>
            </w:pPr>
            <w:bookmarkStart w:id="0" w:name="_Hlk143266149"/>
            <w:bookmarkStart w:id="1" w:name="_Hlk137044360"/>
            <w:bookmarkStart w:id="2" w:name="_Hlk137217151"/>
            <w:bookmarkEnd w:id="0"/>
            <w:r w:rsidRPr="00504F63">
              <w:rPr>
                <w:rFonts w:eastAsia="Times New Roman"/>
                <w:noProof/>
                <w:sz w:val="24"/>
              </w:rPr>
              <w:drawing>
                <wp:inline distT="0" distB="0" distL="0" distR="0" wp14:anchorId="3AB5DEF4" wp14:editId="6E370DEE">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8D0D4AE" w14:textId="77777777" w:rsidR="00467CBA" w:rsidRPr="00504F63" w:rsidRDefault="00467CBA" w:rsidP="006D6BEC">
            <w:pPr>
              <w:tabs>
                <w:tab w:val="clear" w:pos="567"/>
                <w:tab w:val="clear" w:pos="1134"/>
                <w:tab w:val="clear" w:pos="1701"/>
                <w:tab w:val="clear" w:pos="2268"/>
              </w:tabs>
              <w:snapToGrid w:val="0"/>
              <w:spacing w:before="60"/>
              <w:rPr>
                <w:b/>
                <w:sz w:val="24"/>
                <w:lang w:eastAsia="zh-CN"/>
              </w:rPr>
            </w:pPr>
            <w:r w:rsidRPr="00504F63">
              <w:rPr>
                <w:rFonts w:eastAsia="黑体"/>
                <w:noProof/>
                <w:lang w:eastAsia="zh-CN"/>
              </w:rPr>
              <w:drawing>
                <wp:anchor distT="0" distB="0" distL="114300" distR="114300" simplePos="0" relativeHeight="251659264" behindDoc="0" locked="0" layoutInCell="1" allowOverlap="1" wp14:anchorId="511E54C0" wp14:editId="13A63C2B">
                  <wp:simplePos x="0" y="0"/>
                  <wp:positionH relativeFrom="column">
                    <wp:posOffset>465176</wp:posOffset>
                  </wp:positionH>
                  <wp:positionV relativeFrom="paragraph">
                    <wp:posOffset>43367</wp:posOffset>
                  </wp:positionV>
                  <wp:extent cx="181069" cy="191492"/>
                  <wp:effectExtent l="0" t="0" r="0" b="0"/>
                  <wp:wrapNone/>
                  <wp:docPr id="2002914740" name="Picture 200291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04F63">
              <w:rPr>
                <w:rFonts w:hint="eastAsia"/>
                <w:b/>
                <w:sz w:val="24"/>
                <w:lang w:eastAsia="zh-CN"/>
              </w:rPr>
              <w:t>联合国</w:t>
            </w:r>
          </w:p>
          <w:p w14:paraId="0E7BFAF2" w14:textId="77777777" w:rsidR="00467CBA" w:rsidRPr="00504F63" w:rsidRDefault="00467CBA" w:rsidP="006D6BEC">
            <w:pPr>
              <w:tabs>
                <w:tab w:val="clear" w:pos="567"/>
                <w:tab w:val="clear" w:pos="1134"/>
                <w:tab w:val="clear" w:pos="1701"/>
                <w:tab w:val="clear" w:pos="2268"/>
              </w:tabs>
              <w:snapToGrid w:val="0"/>
              <w:rPr>
                <w:b/>
                <w:sz w:val="24"/>
                <w:lang w:eastAsia="zh-CN"/>
              </w:rPr>
            </w:pPr>
            <w:r w:rsidRPr="00504F63">
              <w:rPr>
                <w:rFonts w:hint="eastAsia"/>
                <w:b/>
                <w:sz w:val="24"/>
                <w:lang w:eastAsia="zh-CN"/>
              </w:rPr>
              <w:t>环境规划署</w:t>
            </w:r>
          </w:p>
        </w:tc>
        <w:tc>
          <w:tcPr>
            <w:tcW w:w="2692" w:type="pct"/>
            <w:tcBorders>
              <w:bottom w:val="single" w:sz="8" w:space="0" w:color="auto"/>
            </w:tcBorders>
            <w:vAlign w:val="bottom"/>
          </w:tcPr>
          <w:p w14:paraId="4556C053" w14:textId="4B513411" w:rsidR="00467CBA" w:rsidRPr="00504F63" w:rsidRDefault="00467CBA" w:rsidP="006D6BEC">
            <w:pPr>
              <w:tabs>
                <w:tab w:val="clear" w:pos="567"/>
                <w:tab w:val="clear" w:pos="1134"/>
                <w:tab w:val="clear" w:pos="1701"/>
                <w:tab w:val="clear" w:pos="2268"/>
              </w:tabs>
              <w:snapToGrid w:val="0"/>
              <w:spacing w:after="120"/>
              <w:ind w:left="2021"/>
              <w:jc w:val="right"/>
              <w:rPr>
                <w:lang w:eastAsia="zh-CN"/>
              </w:rPr>
            </w:pPr>
            <w:r w:rsidRPr="00504F63">
              <w:rPr>
                <w:rFonts w:eastAsia="Times New Roman"/>
                <w:sz w:val="40"/>
                <w:szCs w:val="40"/>
              </w:rPr>
              <w:t>CBD</w:t>
            </w:r>
            <w:r w:rsidRPr="00504F63">
              <w:rPr>
                <w:rFonts w:eastAsia="Times New Roman"/>
                <w:sz w:val="24"/>
                <w:lang w:val="en-US"/>
              </w:rPr>
              <w:t>/COP/16/</w:t>
            </w:r>
            <w:r w:rsidRPr="00504F63">
              <w:rPr>
                <w:rFonts w:eastAsia="Times New Roman"/>
                <w:sz w:val="24"/>
              </w:rPr>
              <w:t>6</w:t>
            </w:r>
            <w:r w:rsidR="002A267D">
              <w:rPr>
                <w:rFonts w:eastAsia="Times New Roman"/>
                <w:sz w:val="24"/>
              </w:rPr>
              <w:t>/Rev.1</w:t>
            </w:r>
            <w:r w:rsidR="002A267D">
              <w:rPr>
                <w:rStyle w:val="FootnoteReference"/>
                <w:rFonts w:eastAsia="Times New Roman"/>
                <w:sz w:val="24"/>
              </w:rPr>
              <w:footnoteReference w:customMarkFollows="1" w:id="2"/>
              <w:t>*</w:t>
            </w:r>
          </w:p>
        </w:tc>
      </w:tr>
      <w:tr w:rsidR="00504F63" w:rsidRPr="00504F63" w14:paraId="66080625" w14:textId="77777777" w:rsidTr="00305448">
        <w:tc>
          <w:tcPr>
            <w:tcW w:w="2308" w:type="pct"/>
            <w:gridSpan w:val="2"/>
            <w:tcBorders>
              <w:top w:val="single" w:sz="8" w:space="0" w:color="auto"/>
              <w:bottom w:val="single" w:sz="12" w:space="0" w:color="auto"/>
            </w:tcBorders>
          </w:tcPr>
          <w:p w14:paraId="6FFB739E" w14:textId="77777777" w:rsidR="00467CBA" w:rsidRPr="00504F63" w:rsidRDefault="00467CBA" w:rsidP="006D6BEC">
            <w:pPr>
              <w:suppressLineNumbers/>
              <w:tabs>
                <w:tab w:val="clear" w:pos="567"/>
                <w:tab w:val="clear" w:pos="1134"/>
                <w:tab w:val="clear" w:pos="1701"/>
                <w:tab w:val="clear" w:pos="2268"/>
              </w:tabs>
              <w:suppressAutoHyphens/>
              <w:snapToGrid w:val="0"/>
              <w:spacing w:before="120" w:after="120"/>
              <w:jc w:val="left"/>
              <w:rPr>
                <w:rFonts w:eastAsia="Times New Roman"/>
                <w:sz w:val="24"/>
              </w:rPr>
            </w:pPr>
            <w:r w:rsidRPr="00504F63">
              <w:rPr>
                <w:b/>
                <w:noProof/>
                <w:sz w:val="24"/>
                <w:lang w:val="en-US" w:eastAsia="zh-CN"/>
              </w:rPr>
              <w:drawing>
                <wp:inline distT="0" distB="0" distL="0" distR="0" wp14:anchorId="6B5EFF1B" wp14:editId="366DA592">
                  <wp:extent cx="2982802" cy="1077392"/>
                  <wp:effectExtent l="0" t="0" r="8255" b="8890"/>
                  <wp:docPr id="843445601" name="Picture 84344560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C8F6205" w14:textId="77777777" w:rsidR="00467CBA" w:rsidRPr="00504F63" w:rsidRDefault="00467CBA" w:rsidP="006D6BEC">
            <w:pPr>
              <w:tabs>
                <w:tab w:val="clear" w:pos="567"/>
                <w:tab w:val="clear" w:pos="1134"/>
                <w:tab w:val="clear" w:pos="1701"/>
                <w:tab w:val="clear" w:pos="2268"/>
              </w:tabs>
              <w:snapToGrid w:val="0"/>
              <w:ind w:left="2021"/>
              <w:rPr>
                <w:rFonts w:eastAsia="Times New Roman"/>
                <w:sz w:val="24"/>
              </w:rPr>
            </w:pPr>
            <w:r w:rsidRPr="00504F63">
              <w:rPr>
                <w:rFonts w:eastAsia="Times New Roman"/>
                <w:sz w:val="24"/>
              </w:rPr>
              <w:t>Distr.: General</w:t>
            </w:r>
          </w:p>
          <w:p w14:paraId="43B029C4" w14:textId="7E58A8AA" w:rsidR="00467CBA" w:rsidRPr="00504F63" w:rsidRDefault="002A267D" w:rsidP="006D6BEC">
            <w:pPr>
              <w:tabs>
                <w:tab w:val="clear" w:pos="567"/>
                <w:tab w:val="clear" w:pos="1134"/>
                <w:tab w:val="clear" w:pos="1701"/>
                <w:tab w:val="clear" w:pos="2268"/>
              </w:tabs>
              <w:snapToGrid w:val="0"/>
              <w:ind w:left="2021"/>
              <w:rPr>
                <w:rFonts w:eastAsia="Times New Roman"/>
                <w:sz w:val="24"/>
              </w:rPr>
            </w:pPr>
            <w:r>
              <w:rPr>
                <w:rFonts w:eastAsiaTheme="minorEastAsia"/>
                <w:sz w:val="24"/>
                <w:lang w:eastAsia="zh-CN"/>
              </w:rPr>
              <w:t>15 October</w:t>
            </w:r>
            <w:r w:rsidR="00467CBA" w:rsidRPr="00504F63">
              <w:rPr>
                <w:rFonts w:eastAsia="Times New Roman"/>
                <w:sz w:val="24"/>
              </w:rPr>
              <w:t xml:space="preserve"> </w:t>
            </w:r>
            <w:r w:rsidR="00467CBA" w:rsidRPr="00504F63">
              <w:rPr>
                <w:rFonts w:eastAsia="Times New Roman"/>
                <w:sz w:val="24"/>
                <w:lang w:val="en-US"/>
              </w:rPr>
              <w:t>2024</w:t>
            </w:r>
          </w:p>
          <w:p w14:paraId="583F16C6" w14:textId="77777777" w:rsidR="00467CBA" w:rsidRPr="00504F63" w:rsidRDefault="00467CBA" w:rsidP="006D6BEC">
            <w:pPr>
              <w:tabs>
                <w:tab w:val="clear" w:pos="567"/>
                <w:tab w:val="clear" w:pos="1134"/>
                <w:tab w:val="clear" w:pos="1701"/>
                <w:tab w:val="clear" w:pos="2268"/>
              </w:tabs>
              <w:snapToGrid w:val="0"/>
              <w:ind w:left="2021"/>
              <w:rPr>
                <w:rFonts w:eastAsia="Times New Roman"/>
                <w:sz w:val="24"/>
              </w:rPr>
            </w:pPr>
            <w:r w:rsidRPr="00504F63">
              <w:rPr>
                <w:rFonts w:eastAsia="Times New Roman"/>
                <w:sz w:val="24"/>
              </w:rPr>
              <w:t>Chinese</w:t>
            </w:r>
          </w:p>
          <w:p w14:paraId="07598A37" w14:textId="77777777" w:rsidR="00467CBA" w:rsidRPr="00504F63" w:rsidRDefault="00467CBA" w:rsidP="006D6BEC">
            <w:pPr>
              <w:tabs>
                <w:tab w:val="clear" w:pos="567"/>
                <w:tab w:val="clear" w:pos="1134"/>
                <w:tab w:val="clear" w:pos="1701"/>
                <w:tab w:val="clear" w:pos="2268"/>
              </w:tabs>
              <w:snapToGrid w:val="0"/>
              <w:ind w:left="2021"/>
              <w:rPr>
                <w:rFonts w:eastAsia="Times New Roman"/>
                <w:sz w:val="24"/>
              </w:rPr>
            </w:pPr>
            <w:r w:rsidRPr="00504F63">
              <w:rPr>
                <w:rFonts w:eastAsia="Times New Roman"/>
                <w:sz w:val="24"/>
              </w:rPr>
              <w:t>Original: English</w:t>
            </w:r>
          </w:p>
          <w:p w14:paraId="1118231F" w14:textId="77777777" w:rsidR="00467CBA" w:rsidRPr="00504F63" w:rsidRDefault="00467CBA" w:rsidP="006D6BEC">
            <w:pPr>
              <w:tabs>
                <w:tab w:val="clear" w:pos="567"/>
                <w:tab w:val="clear" w:pos="1134"/>
                <w:tab w:val="clear" w:pos="1701"/>
                <w:tab w:val="clear" w:pos="2268"/>
              </w:tabs>
              <w:snapToGrid w:val="0"/>
              <w:rPr>
                <w:rFonts w:eastAsia="Times New Roman"/>
                <w:sz w:val="24"/>
              </w:rPr>
            </w:pPr>
          </w:p>
        </w:tc>
      </w:tr>
    </w:tbl>
    <w:bookmarkEnd w:id="1"/>
    <w:bookmarkEnd w:id="2"/>
    <w:p w14:paraId="5CE0A7E2" w14:textId="77777777" w:rsidR="00467CBA" w:rsidRPr="00504F63" w:rsidRDefault="00467CBA" w:rsidP="006D6BEC">
      <w:pPr>
        <w:snapToGrid w:val="0"/>
        <w:spacing w:before="120"/>
        <w:jc w:val="left"/>
        <w:rPr>
          <w:b/>
          <w:bCs/>
          <w:sz w:val="24"/>
          <w:szCs w:val="24"/>
          <w:lang w:eastAsia="zh-CN"/>
        </w:rPr>
      </w:pPr>
      <w:r w:rsidRPr="00504F63">
        <w:rPr>
          <w:rFonts w:hint="eastAsia"/>
          <w:b/>
          <w:bCs/>
          <w:sz w:val="24"/>
          <w:szCs w:val="24"/>
          <w:lang w:eastAsia="zh-CN"/>
        </w:rPr>
        <w:t>生物多样性公约缔约方大会</w:t>
      </w:r>
    </w:p>
    <w:p w14:paraId="31957F44" w14:textId="77777777" w:rsidR="00467CBA" w:rsidRPr="00504F63" w:rsidRDefault="00467CBA" w:rsidP="006D6BEC">
      <w:pPr>
        <w:snapToGrid w:val="0"/>
        <w:jc w:val="left"/>
        <w:rPr>
          <w:b/>
          <w:bCs/>
          <w:sz w:val="24"/>
          <w:szCs w:val="24"/>
          <w:lang w:val="en-US" w:eastAsia="zh-CN"/>
        </w:rPr>
      </w:pPr>
      <w:r w:rsidRPr="00504F63">
        <w:rPr>
          <w:rFonts w:hint="eastAsia"/>
          <w:b/>
          <w:bCs/>
          <w:sz w:val="24"/>
          <w:szCs w:val="24"/>
          <w:lang w:val="en-US" w:eastAsia="zh-CN"/>
        </w:rPr>
        <w:t>第十六届会议</w:t>
      </w:r>
    </w:p>
    <w:p w14:paraId="4F401856" w14:textId="77777777" w:rsidR="00467CBA" w:rsidRPr="00504F63" w:rsidRDefault="00467CBA" w:rsidP="006D6BEC">
      <w:pPr>
        <w:tabs>
          <w:tab w:val="clear" w:pos="567"/>
          <w:tab w:val="clear" w:pos="1134"/>
          <w:tab w:val="clear" w:pos="1701"/>
          <w:tab w:val="clear" w:pos="2268"/>
        </w:tabs>
        <w:snapToGrid w:val="0"/>
        <w:rPr>
          <w:sz w:val="24"/>
          <w:szCs w:val="24"/>
          <w:lang w:val="en-US" w:eastAsia="zh-CN"/>
        </w:rPr>
      </w:pPr>
      <w:r w:rsidRPr="00504F63">
        <w:rPr>
          <w:rFonts w:hint="eastAsia"/>
          <w:sz w:val="24"/>
          <w:szCs w:val="24"/>
          <w:lang w:val="en-US" w:eastAsia="zh-CN"/>
        </w:rPr>
        <w:t>2024</w:t>
      </w:r>
      <w:r w:rsidRPr="00504F63">
        <w:rPr>
          <w:rFonts w:hint="eastAsia"/>
          <w:sz w:val="24"/>
          <w:szCs w:val="24"/>
          <w:lang w:val="en-US" w:eastAsia="zh-CN"/>
        </w:rPr>
        <w:t>年</w:t>
      </w:r>
      <w:r w:rsidRPr="00504F63">
        <w:rPr>
          <w:rFonts w:hint="eastAsia"/>
          <w:sz w:val="24"/>
          <w:szCs w:val="24"/>
          <w:lang w:val="en-US" w:eastAsia="zh-CN"/>
        </w:rPr>
        <w:t>10</w:t>
      </w:r>
      <w:r w:rsidRPr="00504F63">
        <w:rPr>
          <w:rFonts w:hint="eastAsia"/>
          <w:sz w:val="24"/>
          <w:szCs w:val="24"/>
          <w:lang w:val="en-US" w:eastAsia="zh-CN"/>
        </w:rPr>
        <w:t>月</w:t>
      </w:r>
      <w:r w:rsidRPr="00504F63">
        <w:rPr>
          <w:rFonts w:hint="eastAsia"/>
          <w:sz w:val="24"/>
          <w:szCs w:val="24"/>
          <w:lang w:val="en-US" w:eastAsia="zh-CN"/>
        </w:rPr>
        <w:t>21</w:t>
      </w:r>
      <w:r w:rsidRPr="00504F63">
        <w:rPr>
          <w:rFonts w:hint="eastAsia"/>
          <w:sz w:val="24"/>
          <w:szCs w:val="24"/>
          <w:lang w:val="en-US" w:eastAsia="zh-CN"/>
        </w:rPr>
        <w:t>日至</w:t>
      </w:r>
      <w:r w:rsidRPr="00504F63">
        <w:rPr>
          <w:rFonts w:hint="eastAsia"/>
          <w:sz w:val="24"/>
          <w:szCs w:val="24"/>
          <w:lang w:val="en-US" w:eastAsia="zh-CN"/>
        </w:rPr>
        <w:t>11</w:t>
      </w:r>
      <w:r w:rsidRPr="00504F63">
        <w:rPr>
          <w:rFonts w:hint="eastAsia"/>
          <w:sz w:val="24"/>
          <w:szCs w:val="24"/>
          <w:lang w:val="en-US" w:eastAsia="zh-CN"/>
        </w:rPr>
        <w:t>月</w:t>
      </w:r>
      <w:r w:rsidRPr="00504F63">
        <w:rPr>
          <w:rFonts w:hint="eastAsia"/>
          <w:sz w:val="24"/>
          <w:szCs w:val="24"/>
          <w:lang w:val="en-US" w:eastAsia="zh-CN"/>
        </w:rPr>
        <w:t>1</w:t>
      </w:r>
      <w:r w:rsidRPr="00504F63">
        <w:rPr>
          <w:rFonts w:hint="eastAsia"/>
          <w:sz w:val="24"/>
          <w:szCs w:val="24"/>
          <w:lang w:val="en-US" w:eastAsia="zh-CN"/>
        </w:rPr>
        <w:t>日，哥伦比亚卡利</w:t>
      </w:r>
    </w:p>
    <w:p w14:paraId="60D78A33" w14:textId="6608C958" w:rsidR="00467CBA" w:rsidRPr="00504F63" w:rsidRDefault="00467CBA" w:rsidP="006D6BEC">
      <w:pPr>
        <w:rPr>
          <w:sz w:val="24"/>
          <w:szCs w:val="24"/>
          <w:lang w:val="en-US" w:eastAsia="zh-CN"/>
        </w:rPr>
      </w:pPr>
      <w:r w:rsidRPr="00504F63">
        <w:rPr>
          <w:rFonts w:hint="eastAsia"/>
          <w:sz w:val="24"/>
          <w:szCs w:val="24"/>
          <w:lang w:val="en-US" w:eastAsia="zh-CN"/>
        </w:rPr>
        <w:t>临时议程</w:t>
      </w:r>
      <w:r w:rsidR="002A267D" w:rsidRPr="002A267D">
        <w:rPr>
          <w:rFonts w:hint="eastAsia"/>
          <w:sz w:val="24"/>
          <w:szCs w:val="24"/>
          <w:vertAlign w:val="superscript"/>
          <w:lang w:val="en-US" w:eastAsia="zh-CN"/>
        </w:rPr>
        <w:t>*</w:t>
      </w:r>
      <w:r w:rsidRPr="00504F63">
        <w:rPr>
          <w:sz w:val="24"/>
          <w:szCs w:val="24"/>
          <w:vertAlign w:val="superscript"/>
          <w:lang w:eastAsia="zh-CN"/>
        </w:rPr>
        <w:footnoteReference w:customMarkFollows="1" w:id="3"/>
        <w:t>*</w:t>
      </w:r>
      <w:r w:rsidRPr="00504F63">
        <w:rPr>
          <w:rFonts w:hint="eastAsia"/>
          <w:sz w:val="24"/>
          <w:szCs w:val="24"/>
          <w:lang w:val="en-US" w:eastAsia="zh-CN"/>
        </w:rPr>
        <w:t>项目</w:t>
      </w:r>
      <w:r w:rsidRPr="00504F63">
        <w:rPr>
          <w:rFonts w:hint="eastAsia"/>
          <w:sz w:val="24"/>
          <w:szCs w:val="24"/>
          <w:lang w:val="en-US" w:eastAsia="zh-CN"/>
        </w:rPr>
        <w:t>11</w:t>
      </w:r>
    </w:p>
    <w:p w14:paraId="217FC55D" w14:textId="47DDAA08" w:rsidR="00467CBA" w:rsidRPr="00504F63" w:rsidRDefault="00467CBA" w:rsidP="006D6BEC">
      <w:pPr>
        <w:rPr>
          <w:sz w:val="24"/>
          <w:lang w:eastAsia="zh-CN"/>
        </w:rPr>
      </w:pPr>
      <w:r w:rsidRPr="00504F63">
        <w:rPr>
          <w:rFonts w:hint="eastAsia"/>
          <w:b/>
          <w:bCs/>
          <w:sz w:val="24"/>
          <w:szCs w:val="24"/>
          <w:lang w:eastAsia="zh-CN"/>
        </w:rPr>
        <w:t>资源调动和财务机制</w:t>
      </w:r>
    </w:p>
    <w:p w14:paraId="066A23EC" w14:textId="7A2110D4" w:rsidR="00A96B21" w:rsidRPr="00504F63" w:rsidRDefault="00000000" w:rsidP="006D6BEC">
      <w:pPr>
        <w:pStyle w:val="CBDTitle"/>
        <w:tabs>
          <w:tab w:val="clear" w:pos="567"/>
          <w:tab w:val="clear" w:pos="1134"/>
          <w:tab w:val="clear" w:pos="1701"/>
          <w:tab w:val="clear" w:pos="2268"/>
          <w:tab w:val="clear" w:pos="2835"/>
          <w:tab w:val="clear" w:pos="3402"/>
        </w:tabs>
        <w:ind w:left="490"/>
        <w:rPr>
          <w:rFonts w:hint="eastAsia"/>
          <w:lang w:eastAsia="zh-CN"/>
        </w:rPr>
      </w:pPr>
      <w:sdt>
        <w:sdtPr>
          <w:rPr>
            <w:rFonts w:hint="eastAsia"/>
            <w:lang w:eastAsia="zh-CN"/>
          </w:rPr>
          <w:alias w:val="Title"/>
          <w:tag w:val=""/>
          <w:id w:val="-1975355689"/>
          <w:placeholder>
            <w:docPart w:val="3A89CCC28B624B1CAFEA04171FAB20FC"/>
          </w:placeholder>
          <w:dataBinding w:prefixMappings="xmlns:ns0='http://purl.org/dc/elements/1.1/' xmlns:ns1='http://schemas.openxmlformats.org/package/2006/metadata/core-properties' " w:xpath="/ns1:coreProperties[1]/ns0:title[1]" w:storeItemID="{6C3C8BC8-F283-45AE-878A-BAB7291924A1}"/>
          <w:text/>
        </w:sdtPr>
        <w:sdtContent>
          <w:r w:rsidR="00467CBA" w:rsidRPr="00504F63">
            <w:rPr>
              <w:rFonts w:hint="eastAsia"/>
              <w:lang w:eastAsia="zh-CN"/>
            </w:rPr>
            <w:t>财务机制</w:t>
          </w:r>
        </w:sdtContent>
      </w:sdt>
      <w:r w:rsidR="00CE3678" w:rsidRPr="00504F63">
        <w:rPr>
          <w:rStyle w:val="FootnoteReference"/>
          <w:lang w:eastAsia="zh-CN"/>
        </w:rPr>
        <w:footnoteReference w:customMarkFollows="1" w:id="4"/>
        <w:t>**</w:t>
      </w:r>
      <w:r w:rsidR="002A267D" w:rsidRPr="002A267D">
        <w:rPr>
          <w:rFonts w:hint="eastAsia"/>
          <w:vertAlign w:val="superscript"/>
          <w:lang w:eastAsia="zh-CN"/>
        </w:rPr>
        <w:t>*</w:t>
      </w:r>
    </w:p>
    <w:p w14:paraId="30F0C5AA" w14:textId="4B37E79F" w:rsidR="00A96B21" w:rsidRPr="00504F63" w:rsidRDefault="00467CBA" w:rsidP="006D6BEC">
      <w:pPr>
        <w:pStyle w:val="CBDSubTitle"/>
        <w:tabs>
          <w:tab w:val="clear" w:pos="567"/>
          <w:tab w:val="clear" w:pos="1134"/>
          <w:tab w:val="clear" w:pos="1701"/>
          <w:tab w:val="clear" w:pos="2268"/>
          <w:tab w:val="clear" w:pos="2835"/>
          <w:tab w:val="clear" w:pos="3402"/>
        </w:tabs>
        <w:ind w:left="490"/>
        <w:rPr>
          <w:sz w:val="24"/>
          <w:lang w:eastAsia="zh-CN"/>
        </w:rPr>
      </w:pPr>
      <w:r w:rsidRPr="00504F63">
        <w:rPr>
          <w:rFonts w:hint="eastAsia"/>
          <w:sz w:val="24"/>
          <w:lang w:eastAsia="zh-CN"/>
        </w:rPr>
        <w:t>秘书处的说明</w:t>
      </w:r>
    </w:p>
    <w:p w14:paraId="60B1BED3" w14:textId="1DBFB071" w:rsidR="008F1436" w:rsidRPr="00504F63" w:rsidRDefault="00467CBA" w:rsidP="006D6BEC">
      <w:pPr>
        <w:pStyle w:val="CBDH1"/>
        <w:tabs>
          <w:tab w:val="clear" w:pos="567"/>
          <w:tab w:val="clear" w:pos="1134"/>
          <w:tab w:val="clear" w:pos="1701"/>
          <w:tab w:val="clear" w:pos="2268"/>
          <w:tab w:val="clear" w:pos="2835"/>
          <w:tab w:val="clear" w:pos="3402"/>
        </w:tabs>
        <w:ind w:left="490"/>
        <w:rPr>
          <w:lang w:eastAsia="zh-CN"/>
        </w:rPr>
      </w:pPr>
      <w:r w:rsidRPr="00504F63">
        <w:rPr>
          <w:rFonts w:hint="eastAsia"/>
          <w:lang w:eastAsia="zh-CN"/>
        </w:rPr>
        <w:t>一</w:t>
      </w:r>
      <w:r w:rsidR="00434B62" w:rsidRPr="00504F63">
        <w:rPr>
          <w:lang w:eastAsia="zh-CN"/>
        </w:rPr>
        <w:t>.</w:t>
      </w:r>
      <w:r w:rsidR="00434B62" w:rsidRPr="00504F63">
        <w:rPr>
          <w:lang w:eastAsia="zh-CN"/>
        </w:rPr>
        <w:tab/>
      </w:r>
      <w:r w:rsidRPr="00504F63">
        <w:rPr>
          <w:rFonts w:hint="eastAsia"/>
          <w:lang w:eastAsia="zh-CN"/>
        </w:rPr>
        <w:t>导言</w:t>
      </w:r>
    </w:p>
    <w:p w14:paraId="1C9D7FB3" w14:textId="74198534" w:rsidR="00493C74" w:rsidRPr="00504F63" w:rsidRDefault="002A1317"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sz w:val="24"/>
          <w:lang w:eastAsia="zh-CN"/>
        </w:rPr>
      </w:pPr>
      <w:r w:rsidRPr="00504F63">
        <w:rPr>
          <w:rFonts w:hint="eastAsia"/>
          <w:snapToGrid w:val="0"/>
          <w:sz w:val="24"/>
          <w:lang w:val="en-US" w:eastAsia="zh-CN"/>
        </w:rPr>
        <w:t>根据《生物多样性公约》第</w:t>
      </w:r>
      <w:r w:rsidRPr="00504F63">
        <w:rPr>
          <w:rFonts w:hint="eastAsia"/>
          <w:snapToGrid w:val="0"/>
          <w:sz w:val="24"/>
          <w:lang w:val="en-US" w:eastAsia="zh-CN"/>
        </w:rPr>
        <w:t>21</w:t>
      </w:r>
      <w:r w:rsidRPr="00504F63">
        <w:rPr>
          <w:rFonts w:hint="eastAsia"/>
          <w:snapToGrid w:val="0"/>
          <w:sz w:val="24"/>
          <w:lang w:val="en-US" w:eastAsia="zh-CN"/>
        </w:rPr>
        <w:t>条、《卡塔赫纳生物安全议定书》第</w:t>
      </w:r>
      <w:r w:rsidRPr="00504F63">
        <w:rPr>
          <w:rFonts w:hint="eastAsia"/>
          <w:snapToGrid w:val="0"/>
          <w:sz w:val="24"/>
          <w:lang w:val="en-US" w:eastAsia="zh-CN"/>
        </w:rPr>
        <w:t>28</w:t>
      </w:r>
      <w:r w:rsidRPr="00504F63">
        <w:rPr>
          <w:rFonts w:hint="eastAsia"/>
          <w:snapToGrid w:val="0"/>
          <w:sz w:val="24"/>
          <w:lang w:val="en-US" w:eastAsia="zh-CN"/>
        </w:rPr>
        <w:t>条、《关于获取遗传资源和公正和公平分享其利用所产生惠益的名古屋议定书》第</w:t>
      </w:r>
      <w:r w:rsidRPr="00504F63">
        <w:rPr>
          <w:rFonts w:hint="eastAsia"/>
          <w:snapToGrid w:val="0"/>
          <w:sz w:val="24"/>
          <w:lang w:val="en-US" w:eastAsia="zh-CN"/>
        </w:rPr>
        <w:t>25</w:t>
      </w:r>
      <w:r w:rsidRPr="00504F63">
        <w:rPr>
          <w:rFonts w:hint="eastAsia"/>
          <w:snapToGrid w:val="0"/>
          <w:sz w:val="24"/>
          <w:lang w:val="en-US" w:eastAsia="zh-CN"/>
        </w:rPr>
        <w:t>条以及第</w:t>
      </w:r>
      <w:r w:rsidRPr="00504F63">
        <w:rPr>
          <w:rFonts w:hint="eastAsia"/>
          <w:snapToGrid w:val="0"/>
          <w:sz w:val="24"/>
          <w:lang w:val="en-US" w:eastAsia="zh-CN"/>
        </w:rPr>
        <w:t>III/8</w:t>
      </w:r>
      <w:r w:rsidRPr="00504F63">
        <w:rPr>
          <w:rFonts w:hint="eastAsia"/>
          <w:snapToGrid w:val="0"/>
          <w:sz w:val="24"/>
          <w:lang w:val="en-US" w:eastAsia="zh-CN"/>
        </w:rPr>
        <w:t>号决定所载缔约方大会与全球环境基金</w:t>
      </w:r>
      <w:r w:rsidR="00E10CF0" w:rsidRPr="00504F63">
        <w:rPr>
          <w:rFonts w:hint="eastAsia"/>
          <w:snapToGrid w:val="0"/>
          <w:sz w:val="24"/>
          <w:lang w:val="en-US" w:eastAsia="zh-CN"/>
        </w:rPr>
        <w:t>（全环基金）</w:t>
      </w:r>
      <w:r w:rsidRPr="00504F63">
        <w:rPr>
          <w:rFonts w:hint="eastAsia"/>
          <w:snapToGrid w:val="0"/>
          <w:sz w:val="24"/>
          <w:lang w:val="en-US" w:eastAsia="zh-CN"/>
        </w:rPr>
        <w:t>理事会之间的谅解备忘录，缔约方大会定期审查以下四个与财务机制有关的主题领域的</w:t>
      </w:r>
      <w:r w:rsidR="00856C9F">
        <w:rPr>
          <w:rFonts w:hint="eastAsia"/>
          <w:snapToGrid w:val="0"/>
          <w:sz w:val="24"/>
          <w:lang w:val="en-US" w:eastAsia="zh-CN"/>
        </w:rPr>
        <w:t>落实</w:t>
      </w:r>
      <w:r w:rsidRPr="00504F63">
        <w:rPr>
          <w:rFonts w:hint="eastAsia"/>
          <w:snapToGrid w:val="0"/>
          <w:sz w:val="24"/>
          <w:lang w:val="en-US" w:eastAsia="zh-CN"/>
        </w:rPr>
        <w:t>情况：根据全球环境基金理事会的报告进行问责；就政策、战略、方案重点以及获取和使用财务资源的资格标准提供指导；定期审查财务机制的成效；确定资金需求。关于政策、战略、方案重点以及获得和使用财务资源的资格标准的指导意见</w:t>
      </w:r>
      <w:r w:rsidR="00856C9F">
        <w:rPr>
          <w:rFonts w:hint="eastAsia"/>
          <w:snapToGrid w:val="0"/>
          <w:sz w:val="24"/>
          <w:lang w:val="en-US" w:eastAsia="zh-CN"/>
        </w:rPr>
        <w:t>已经有所发展</w:t>
      </w:r>
      <w:r w:rsidRPr="00504F63">
        <w:rPr>
          <w:rFonts w:hint="eastAsia"/>
          <w:snapToGrid w:val="0"/>
          <w:sz w:val="24"/>
          <w:lang w:val="en-US" w:eastAsia="zh-CN"/>
        </w:rPr>
        <w:t>，列入了一个</w:t>
      </w:r>
      <w:r w:rsidR="002F31DE" w:rsidRPr="00504F63">
        <w:rPr>
          <w:rFonts w:hint="eastAsia"/>
          <w:snapToGrid w:val="0"/>
          <w:sz w:val="24"/>
          <w:lang w:val="en-US" w:eastAsia="zh-CN"/>
        </w:rPr>
        <w:t>成果导向四年期</w:t>
      </w:r>
      <w:r w:rsidRPr="00504F63">
        <w:rPr>
          <w:rFonts w:hint="eastAsia"/>
          <w:snapToGrid w:val="0"/>
          <w:sz w:val="24"/>
          <w:lang w:val="en-US" w:eastAsia="zh-CN"/>
        </w:rPr>
        <w:t>方案重点框架，其目的是为</w:t>
      </w:r>
      <w:r w:rsidR="00E10CF0" w:rsidRPr="00504F63">
        <w:rPr>
          <w:rFonts w:hint="eastAsia"/>
          <w:snapToGrid w:val="0"/>
          <w:sz w:val="24"/>
          <w:lang w:val="en-US" w:eastAsia="zh-CN"/>
        </w:rPr>
        <w:t>全环基金</w:t>
      </w:r>
      <w:r w:rsidRPr="00504F63">
        <w:rPr>
          <w:rFonts w:hint="eastAsia"/>
          <w:snapToGrid w:val="0"/>
          <w:sz w:val="24"/>
          <w:lang w:val="en-US" w:eastAsia="zh-CN"/>
        </w:rPr>
        <w:t>信托基金的下一个增资期做准备</w:t>
      </w:r>
      <w:r w:rsidR="00856C9F">
        <w:rPr>
          <w:rFonts w:hint="eastAsia"/>
          <w:snapToGrid w:val="0"/>
          <w:sz w:val="24"/>
          <w:lang w:val="en-US" w:eastAsia="zh-CN"/>
        </w:rPr>
        <w:t>，</w:t>
      </w:r>
      <w:r w:rsidRPr="00504F63">
        <w:rPr>
          <w:rFonts w:hint="eastAsia"/>
          <w:snapToGrid w:val="0"/>
          <w:sz w:val="24"/>
          <w:lang w:val="en-US" w:eastAsia="zh-CN"/>
        </w:rPr>
        <w:t>同时也借鉴</w:t>
      </w:r>
      <w:r w:rsidR="00856C9F">
        <w:rPr>
          <w:rFonts w:hint="eastAsia"/>
          <w:snapToGrid w:val="0"/>
          <w:sz w:val="24"/>
          <w:lang w:val="en-US" w:eastAsia="zh-CN"/>
        </w:rPr>
        <w:t>了</w:t>
      </w:r>
      <w:r w:rsidRPr="00504F63">
        <w:rPr>
          <w:rFonts w:hint="eastAsia"/>
          <w:snapToGrid w:val="0"/>
          <w:sz w:val="24"/>
          <w:lang w:val="en-US" w:eastAsia="zh-CN"/>
        </w:rPr>
        <w:t>各项与生物多样性相关的公约的投入，并整合了缔约方大会前几届会议确定的现有指导意见，以及正在根据《公约》及其各项议定书进行的会期谈判所产生的更多指导意见。</w:t>
      </w:r>
    </w:p>
    <w:p w14:paraId="0681E2C1" w14:textId="5CAD2C99" w:rsidR="00493C74" w:rsidRPr="00504F63" w:rsidRDefault="002A1317"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sz w:val="24"/>
          <w:lang w:eastAsia="zh-CN"/>
        </w:rPr>
      </w:pPr>
      <w:r w:rsidRPr="00504F63">
        <w:rPr>
          <w:rFonts w:hint="eastAsia"/>
          <w:snapToGrid w:val="0"/>
          <w:sz w:val="24"/>
          <w:lang w:val="en-US" w:eastAsia="zh-CN"/>
        </w:rPr>
        <w:t>执行问题附属机构根据</w:t>
      </w:r>
      <w:r w:rsidR="00E10CF0" w:rsidRPr="00504F63">
        <w:rPr>
          <w:rFonts w:hint="eastAsia"/>
          <w:snapToGrid w:val="0"/>
          <w:sz w:val="24"/>
          <w:lang w:val="en-US" w:eastAsia="zh-CN"/>
        </w:rPr>
        <w:t>全环基金</w:t>
      </w:r>
      <w:r w:rsidRPr="00504F63">
        <w:rPr>
          <w:rFonts w:hint="eastAsia"/>
          <w:snapToGrid w:val="0"/>
          <w:sz w:val="24"/>
          <w:lang w:val="en-US" w:eastAsia="zh-CN"/>
        </w:rPr>
        <w:t>理事会的初步报告</w:t>
      </w:r>
      <w:r w:rsidRPr="00504F63">
        <w:rPr>
          <w:snapToGrid w:val="0"/>
          <w:sz w:val="24"/>
          <w:vertAlign w:val="superscript"/>
          <w:lang w:val="fr-CA"/>
        </w:rPr>
        <w:footnoteReference w:id="5"/>
      </w:r>
      <w:r w:rsidRPr="00504F63">
        <w:rPr>
          <w:rFonts w:hint="eastAsia"/>
          <w:snapToGrid w:val="0"/>
          <w:sz w:val="24"/>
          <w:lang w:val="en-US" w:eastAsia="zh-CN"/>
        </w:rPr>
        <w:t>和秘书处编写的若干文件</w:t>
      </w:r>
      <w:r w:rsidRPr="00504F63">
        <w:rPr>
          <w:snapToGrid w:val="0"/>
          <w:sz w:val="24"/>
          <w:vertAlign w:val="superscript"/>
          <w:lang w:val="fr-CA"/>
        </w:rPr>
        <w:footnoteReference w:id="6"/>
      </w:r>
      <w:r w:rsidRPr="00504F63">
        <w:rPr>
          <w:rFonts w:hint="eastAsia"/>
          <w:snapToGrid w:val="0"/>
          <w:sz w:val="24"/>
          <w:lang w:val="en-US" w:eastAsia="zh-CN"/>
        </w:rPr>
        <w:t>讨论了财务机制问题。</w:t>
      </w:r>
      <w:r w:rsidR="00493C74" w:rsidRPr="00504F63">
        <w:rPr>
          <w:snapToGrid w:val="0"/>
          <w:sz w:val="24"/>
          <w:lang w:eastAsia="zh-CN"/>
        </w:rPr>
        <w:t xml:space="preserve"> </w:t>
      </w:r>
    </w:p>
    <w:p w14:paraId="77FF0755" w14:textId="3B5B7267" w:rsidR="00AB0E73" w:rsidRPr="00504F63" w:rsidRDefault="00E10CF0"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sz w:val="24"/>
          <w:lang w:eastAsia="zh-CN"/>
        </w:rPr>
      </w:pPr>
      <w:r w:rsidRPr="00504F63">
        <w:rPr>
          <w:rFonts w:hint="eastAsia"/>
          <w:snapToGrid w:val="0"/>
          <w:sz w:val="24"/>
          <w:lang w:val="en-US" w:eastAsia="zh-CN"/>
        </w:rPr>
        <w:t>全环基金</w:t>
      </w:r>
      <w:r w:rsidR="002F31DE" w:rsidRPr="00504F63">
        <w:rPr>
          <w:rFonts w:hint="eastAsia"/>
          <w:snapToGrid w:val="0"/>
          <w:sz w:val="24"/>
          <w:lang w:val="en-US" w:eastAsia="zh-CN"/>
        </w:rPr>
        <w:t>理事会提交缔约方大会第十六届会议的报告载于</w:t>
      </w:r>
      <w:r w:rsidR="002F31DE" w:rsidRPr="00504F63">
        <w:rPr>
          <w:rFonts w:hint="eastAsia"/>
          <w:snapToGrid w:val="0"/>
          <w:sz w:val="24"/>
          <w:lang w:val="en-US" w:eastAsia="zh-CN"/>
        </w:rPr>
        <w:t>CBD/COP/16/8</w:t>
      </w:r>
      <w:r w:rsidR="002F31DE" w:rsidRPr="00504F63">
        <w:rPr>
          <w:rFonts w:hint="eastAsia"/>
          <w:snapToGrid w:val="0"/>
          <w:sz w:val="24"/>
          <w:lang w:val="en-US" w:eastAsia="zh-CN"/>
        </w:rPr>
        <w:t>号文件，本文件第二节根据执行问题附属机构向执行秘书提出的请求，即，在所编写的供缔</w:t>
      </w:r>
      <w:r w:rsidR="002F31DE" w:rsidRPr="00504F63">
        <w:rPr>
          <w:rFonts w:hint="eastAsia"/>
          <w:snapToGrid w:val="0"/>
          <w:sz w:val="24"/>
          <w:lang w:val="en-US" w:eastAsia="zh-CN"/>
        </w:rPr>
        <w:lastRenderedPageBreak/>
        <w:t>约方大会第十六届会议审议的相关文件中列入这些信息，并与全环基金合作，确定需要缔约方大会同一届会议关注的潜在问题和领域，指出了该报告中的一些要点。</w:t>
      </w:r>
    </w:p>
    <w:p w14:paraId="11721DBF" w14:textId="52384783" w:rsidR="00C12A6D" w:rsidRPr="00504F63" w:rsidRDefault="002F31DE"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执行问题附属机构以秘书处编写的一份说明为基础，为</w:t>
      </w:r>
      <w:r w:rsidR="00E10CF0" w:rsidRPr="00504F63">
        <w:rPr>
          <w:rFonts w:hint="eastAsia"/>
          <w:snapToGrid w:val="0"/>
          <w:kern w:val="22"/>
          <w:sz w:val="24"/>
          <w:lang w:val="en-US" w:eastAsia="zh-CN"/>
        </w:rPr>
        <w:t>全环基金</w:t>
      </w:r>
      <w:r w:rsidRPr="00504F63">
        <w:rPr>
          <w:rFonts w:hint="eastAsia"/>
          <w:snapToGrid w:val="0"/>
          <w:kern w:val="22"/>
          <w:sz w:val="24"/>
          <w:lang w:val="en-US" w:eastAsia="zh-CN"/>
        </w:rPr>
        <w:t>信托基金第九增资期制定了一份成果导向四年期方案重点框架草案，供缔约方大会第十六届会议审议。该草案附于执行问题附属机构第</w:t>
      </w:r>
      <w:r w:rsidRPr="00504F63">
        <w:rPr>
          <w:rFonts w:hint="eastAsia"/>
          <w:snapToGrid w:val="0"/>
          <w:kern w:val="22"/>
          <w:sz w:val="24"/>
          <w:lang w:val="en-US" w:eastAsia="zh-CN"/>
        </w:rPr>
        <w:t xml:space="preserve"> 4/4 </w:t>
      </w:r>
      <w:r w:rsidRPr="00504F63">
        <w:rPr>
          <w:rFonts w:hint="eastAsia"/>
          <w:snapToGrid w:val="0"/>
          <w:kern w:val="22"/>
          <w:sz w:val="24"/>
          <w:lang w:val="en-US" w:eastAsia="zh-CN"/>
        </w:rPr>
        <w:t>号建议所载决定草案的附件，并转载于决定草案汇编。</w:t>
      </w:r>
      <w:r w:rsidR="0032275B" w:rsidRPr="00504F63">
        <w:rPr>
          <w:rStyle w:val="FootnoteReference"/>
          <w:snapToGrid w:val="0"/>
          <w:kern w:val="22"/>
          <w:sz w:val="24"/>
        </w:rPr>
        <w:footnoteReference w:id="7"/>
      </w:r>
    </w:p>
    <w:p w14:paraId="2888D517" w14:textId="6D4F164F" w:rsidR="00074209" w:rsidRPr="00504F63" w:rsidRDefault="006D6BEC"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执行问题附属机构还请执行秘书制定指导意见的要素，</w:t>
      </w:r>
      <w:bookmarkStart w:id="4" w:name="_Hlk178407601"/>
      <w:r w:rsidRPr="00504F63">
        <w:rPr>
          <w:rFonts w:hint="eastAsia"/>
          <w:snapToGrid w:val="0"/>
          <w:kern w:val="22"/>
          <w:sz w:val="24"/>
          <w:lang w:val="en-US" w:eastAsia="zh-CN"/>
        </w:rPr>
        <w:t>供缔约方大会第十六届会议审议，这些要素是为了支持落实此前对</w:t>
      </w:r>
      <w:r w:rsidR="00E10CF0" w:rsidRPr="00504F63">
        <w:rPr>
          <w:rFonts w:hint="eastAsia"/>
          <w:snapToGrid w:val="0"/>
          <w:kern w:val="22"/>
          <w:sz w:val="24"/>
          <w:lang w:val="en-US" w:eastAsia="zh-CN"/>
        </w:rPr>
        <w:t>全环基金</w:t>
      </w:r>
      <w:r w:rsidRPr="00504F63">
        <w:rPr>
          <w:rFonts w:hint="eastAsia"/>
          <w:snapToGrid w:val="0"/>
          <w:kern w:val="22"/>
          <w:sz w:val="24"/>
          <w:lang w:val="en-US" w:eastAsia="zh-CN"/>
        </w:rPr>
        <w:t>的</w:t>
      </w:r>
      <w:r w:rsidR="00B95DFA" w:rsidRPr="00504F63">
        <w:rPr>
          <w:rFonts w:hint="eastAsia"/>
          <w:snapToGrid w:val="0"/>
          <w:kern w:val="22"/>
          <w:sz w:val="24"/>
          <w:lang w:val="en-US" w:eastAsia="zh-CN"/>
        </w:rPr>
        <w:t>任何指导意见均</w:t>
      </w:r>
      <w:r w:rsidRPr="00504F63">
        <w:rPr>
          <w:rFonts w:hint="eastAsia"/>
          <w:snapToGrid w:val="0"/>
          <w:kern w:val="22"/>
          <w:sz w:val="24"/>
          <w:lang w:val="en-US" w:eastAsia="zh-CN"/>
        </w:rPr>
        <w:t>未具体覆盖或覆盖不全面的《框架》中的那些部分、长期目标和行动目标，包括</w:t>
      </w:r>
      <w:r w:rsidRPr="00504F63">
        <w:rPr>
          <w:rFonts w:hint="eastAsia"/>
          <w:snapToGrid w:val="0"/>
          <w:kern w:val="22"/>
          <w:sz w:val="24"/>
          <w:lang w:val="en-US" w:eastAsia="zh-CN"/>
        </w:rPr>
        <w:t xml:space="preserve"> C </w:t>
      </w:r>
      <w:r w:rsidRPr="00504F63">
        <w:rPr>
          <w:rFonts w:hint="eastAsia"/>
          <w:snapToGrid w:val="0"/>
          <w:kern w:val="22"/>
          <w:sz w:val="24"/>
          <w:lang w:val="en-US" w:eastAsia="zh-CN"/>
        </w:rPr>
        <w:t>部分以及行动目标</w:t>
      </w:r>
      <w:r w:rsidRPr="00504F63">
        <w:rPr>
          <w:rFonts w:hint="eastAsia"/>
          <w:snapToGrid w:val="0"/>
          <w:kern w:val="22"/>
          <w:sz w:val="24"/>
          <w:lang w:val="en-US" w:eastAsia="zh-CN"/>
        </w:rPr>
        <w:t xml:space="preserve"> 1</w:t>
      </w:r>
      <w:r w:rsidRPr="00504F63">
        <w:rPr>
          <w:rFonts w:hint="eastAsia"/>
          <w:snapToGrid w:val="0"/>
          <w:kern w:val="22"/>
          <w:sz w:val="24"/>
          <w:lang w:val="en-US" w:eastAsia="zh-CN"/>
        </w:rPr>
        <w:t>、</w:t>
      </w:r>
      <w:r w:rsidRPr="00504F63">
        <w:rPr>
          <w:rFonts w:hint="eastAsia"/>
          <w:snapToGrid w:val="0"/>
          <w:kern w:val="22"/>
          <w:sz w:val="24"/>
          <w:lang w:val="en-US" w:eastAsia="zh-CN"/>
        </w:rPr>
        <w:t>2</w:t>
      </w:r>
      <w:r w:rsidRPr="00504F63">
        <w:rPr>
          <w:rFonts w:hint="eastAsia"/>
          <w:snapToGrid w:val="0"/>
          <w:kern w:val="22"/>
          <w:sz w:val="24"/>
          <w:lang w:val="en-US" w:eastAsia="zh-CN"/>
        </w:rPr>
        <w:t>、</w:t>
      </w:r>
      <w:r w:rsidRPr="00504F63">
        <w:rPr>
          <w:rFonts w:hint="eastAsia"/>
          <w:snapToGrid w:val="0"/>
          <w:kern w:val="22"/>
          <w:sz w:val="24"/>
          <w:lang w:val="en-US" w:eastAsia="zh-CN"/>
        </w:rPr>
        <w:t>7</w:t>
      </w:r>
      <w:r w:rsidRPr="00504F63">
        <w:rPr>
          <w:rFonts w:hint="eastAsia"/>
          <w:snapToGrid w:val="0"/>
          <w:kern w:val="22"/>
          <w:sz w:val="24"/>
          <w:lang w:val="en-US" w:eastAsia="zh-CN"/>
        </w:rPr>
        <w:t>、</w:t>
      </w:r>
      <w:r w:rsidRPr="00504F63">
        <w:rPr>
          <w:rFonts w:hint="eastAsia"/>
          <w:snapToGrid w:val="0"/>
          <w:kern w:val="22"/>
          <w:sz w:val="24"/>
          <w:lang w:val="en-US" w:eastAsia="zh-CN"/>
        </w:rPr>
        <w:t>9</w:t>
      </w:r>
      <w:r w:rsidRPr="00504F63">
        <w:rPr>
          <w:rFonts w:hint="eastAsia"/>
          <w:snapToGrid w:val="0"/>
          <w:kern w:val="22"/>
          <w:sz w:val="24"/>
          <w:lang w:val="en-US" w:eastAsia="zh-CN"/>
        </w:rPr>
        <w:t>、</w:t>
      </w:r>
      <w:r w:rsidRPr="00504F63">
        <w:rPr>
          <w:rFonts w:hint="eastAsia"/>
          <w:snapToGrid w:val="0"/>
          <w:kern w:val="22"/>
          <w:sz w:val="24"/>
          <w:lang w:val="en-US" w:eastAsia="zh-CN"/>
        </w:rPr>
        <w:t>11</w:t>
      </w:r>
      <w:r w:rsidRPr="00504F63">
        <w:rPr>
          <w:rFonts w:hint="eastAsia"/>
          <w:snapToGrid w:val="0"/>
          <w:kern w:val="22"/>
          <w:sz w:val="24"/>
          <w:lang w:val="en-US" w:eastAsia="zh-CN"/>
        </w:rPr>
        <w:t>、</w:t>
      </w:r>
      <w:r w:rsidRPr="00504F63">
        <w:rPr>
          <w:rFonts w:hint="eastAsia"/>
          <w:snapToGrid w:val="0"/>
          <w:kern w:val="22"/>
          <w:sz w:val="24"/>
          <w:lang w:val="en-US" w:eastAsia="zh-CN"/>
        </w:rPr>
        <w:t>16</w:t>
      </w:r>
      <w:r w:rsidRPr="00504F63">
        <w:rPr>
          <w:rFonts w:hint="eastAsia"/>
          <w:snapToGrid w:val="0"/>
          <w:kern w:val="22"/>
          <w:sz w:val="24"/>
          <w:lang w:val="en-US" w:eastAsia="zh-CN"/>
        </w:rPr>
        <w:t>、</w:t>
      </w:r>
      <w:r w:rsidRPr="00504F63">
        <w:rPr>
          <w:rFonts w:hint="eastAsia"/>
          <w:snapToGrid w:val="0"/>
          <w:kern w:val="22"/>
          <w:sz w:val="24"/>
          <w:lang w:val="en-US" w:eastAsia="zh-CN"/>
        </w:rPr>
        <w:t xml:space="preserve">22 </w:t>
      </w:r>
      <w:r w:rsidRPr="00504F63">
        <w:rPr>
          <w:rFonts w:hint="eastAsia"/>
          <w:snapToGrid w:val="0"/>
          <w:kern w:val="22"/>
          <w:sz w:val="24"/>
          <w:lang w:val="en-US" w:eastAsia="zh-CN"/>
        </w:rPr>
        <w:t>和</w:t>
      </w:r>
      <w:r w:rsidRPr="00504F63">
        <w:rPr>
          <w:rFonts w:hint="eastAsia"/>
          <w:snapToGrid w:val="0"/>
          <w:kern w:val="22"/>
          <w:sz w:val="24"/>
          <w:lang w:val="en-US" w:eastAsia="zh-CN"/>
        </w:rPr>
        <w:t xml:space="preserve"> 23</w:t>
      </w:r>
      <w:r w:rsidRPr="00504F63">
        <w:rPr>
          <w:rFonts w:hint="eastAsia"/>
          <w:snapToGrid w:val="0"/>
          <w:kern w:val="22"/>
          <w:sz w:val="24"/>
          <w:lang w:val="en-US" w:eastAsia="zh-CN"/>
        </w:rPr>
        <w:t>。</w:t>
      </w:r>
      <w:bookmarkEnd w:id="4"/>
      <w:r w:rsidRPr="00504F63">
        <w:rPr>
          <w:rFonts w:hint="eastAsia"/>
          <w:snapToGrid w:val="0"/>
          <w:kern w:val="22"/>
          <w:sz w:val="24"/>
          <w:lang w:val="en-US" w:eastAsia="zh-CN"/>
        </w:rPr>
        <w:t>秘书处对此做出的答复载于本文件第四节。</w:t>
      </w:r>
      <w:r w:rsidR="00605C0A" w:rsidRPr="00504F63">
        <w:rPr>
          <w:snapToGrid w:val="0"/>
          <w:kern w:val="22"/>
          <w:sz w:val="24"/>
          <w:lang w:eastAsia="zh-CN"/>
        </w:rPr>
        <w:t xml:space="preserve"> </w:t>
      </w:r>
    </w:p>
    <w:p w14:paraId="26B20F29" w14:textId="731A147D" w:rsidR="0060199B" w:rsidRPr="00504F63" w:rsidRDefault="006902A7"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napToGrid w:val="0"/>
          <w:sz w:val="24"/>
          <w:lang w:val="en-US" w:eastAsia="zh-CN"/>
        </w:rPr>
        <w:t>缔约方大会迄今已对财务机制的成效进行了五次审查，并在第</w:t>
      </w:r>
      <w:r w:rsidRPr="00504F63">
        <w:rPr>
          <w:rFonts w:hint="eastAsia"/>
          <w:snapToGrid w:val="0"/>
          <w:sz w:val="24"/>
          <w:lang w:val="en-US" w:eastAsia="zh-CN"/>
        </w:rPr>
        <w:t xml:space="preserve"> </w:t>
      </w:r>
      <w:hyperlink r:id="rId13" w:history="1">
        <w:r w:rsidRPr="00856C9F">
          <w:rPr>
            <w:rStyle w:val="Hyperlink"/>
            <w:rFonts w:hint="eastAsia"/>
            <w:sz w:val="24"/>
            <w:szCs w:val="24"/>
            <w:lang w:eastAsia="zh-CN"/>
          </w:rPr>
          <w:t>15/15</w:t>
        </w:r>
      </w:hyperlink>
      <w:r w:rsidRPr="00504F63">
        <w:rPr>
          <w:rFonts w:hint="eastAsia"/>
          <w:snapToGrid w:val="0"/>
          <w:sz w:val="24"/>
          <w:lang w:val="en-US" w:eastAsia="zh-CN"/>
        </w:rPr>
        <w:t xml:space="preserve"> </w:t>
      </w:r>
      <w:r w:rsidRPr="00504F63">
        <w:rPr>
          <w:rFonts w:hint="eastAsia"/>
          <w:snapToGrid w:val="0"/>
          <w:sz w:val="24"/>
          <w:lang w:val="en-US" w:eastAsia="zh-CN"/>
        </w:rPr>
        <w:t>号决定（第</w:t>
      </w:r>
      <w:r w:rsidRPr="00504F63">
        <w:rPr>
          <w:rFonts w:hint="eastAsia"/>
          <w:snapToGrid w:val="0"/>
          <w:sz w:val="24"/>
          <w:lang w:val="en-US" w:eastAsia="zh-CN"/>
        </w:rPr>
        <w:t xml:space="preserve"> 17 </w:t>
      </w:r>
      <w:r w:rsidRPr="00504F63">
        <w:rPr>
          <w:rFonts w:hint="eastAsia"/>
          <w:snapToGrid w:val="0"/>
          <w:sz w:val="24"/>
          <w:lang w:val="en-US" w:eastAsia="zh-CN"/>
        </w:rPr>
        <w:t>段和附件四）中决定，在第十六届会议上进行第六次审查。执行问题附属机构在其第</w:t>
      </w:r>
      <w:r w:rsidRPr="00504F63">
        <w:rPr>
          <w:rFonts w:hint="eastAsia"/>
          <w:snapToGrid w:val="0"/>
          <w:sz w:val="24"/>
          <w:lang w:val="en-US" w:eastAsia="zh-CN"/>
        </w:rPr>
        <w:t xml:space="preserve"> 4/4 </w:t>
      </w:r>
      <w:r w:rsidRPr="00504F63">
        <w:rPr>
          <w:rFonts w:hint="eastAsia"/>
          <w:snapToGrid w:val="0"/>
          <w:sz w:val="24"/>
          <w:lang w:val="en-US" w:eastAsia="zh-CN"/>
        </w:rPr>
        <w:t>号建议中鼓励缔约方参加由执行秘书为实施第六次财务机制成效审查的职权范围而聘请的独立评估员正在进行的评估，并要求执行秘书将独立评估员的报告提交缔约方大会第十六届会议、作为卡塔赫纳议定书缔约方会议的缔约方大会第十一次会议和作为名古屋议定书缔约方会议的缔约方大会第五次会议审议。</w:t>
      </w:r>
      <w:r w:rsidRPr="00504F63">
        <w:rPr>
          <w:rFonts w:hint="eastAsia"/>
          <w:snapToGrid w:val="0"/>
          <w:sz w:val="24"/>
          <w:lang w:val="en-US" w:eastAsia="zh-CN"/>
        </w:rPr>
        <w:t>CBD/COP/16/7</w:t>
      </w:r>
      <w:r w:rsidRPr="00504F63">
        <w:rPr>
          <w:rFonts w:hint="eastAsia"/>
          <w:snapToGrid w:val="0"/>
          <w:sz w:val="24"/>
          <w:lang w:val="en-US" w:eastAsia="zh-CN"/>
        </w:rPr>
        <w:t>号文件载有独立评估员关于财务机制成效的报告</w:t>
      </w:r>
      <w:r w:rsidR="00856C9F">
        <w:rPr>
          <w:rFonts w:hint="eastAsia"/>
          <w:snapToGrid w:val="0"/>
          <w:sz w:val="24"/>
          <w:lang w:val="en-US" w:eastAsia="zh-CN"/>
        </w:rPr>
        <w:t>的综述</w:t>
      </w:r>
      <w:r w:rsidRPr="00504F63">
        <w:rPr>
          <w:rFonts w:hint="eastAsia"/>
          <w:snapToGrid w:val="0"/>
          <w:sz w:val="24"/>
          <w:lang w:val="en-US" w:eastAsia="zh-CN"/>
        </w:rPr>
        <w:t>以及关于此事的决定草案的一些要素，报告全文则载于</w:t>
      </w:r>
      <w:r w:rsidRPr="00504F63">
        <w:rPr>
          <w:rFonts w:hint="eastAsia"/>
          <w:snapToGrid w:val="0"/>
          <w:sz w:val="24"/>
          <w:lang w:val="en-US" w:eastAsia="zh-CN"/>
        </w:rPr>
        <w:t>CBD/COP/16/INF/25</w:t>
      </w:r>
      <w:r w:rsidRPr="00504F63">
        <w:rPr>
          <w:rFonts w:hint="eastAsia"/>
          <w:snapToGrid w:val="0"/>
          <w:sz w:val="24"/>
          <w:lang w:val="en-US" w:eastAsia="zh-CN"/>
        </w:rPr>
        <w:t>号文件。</w:t>
      </w:r>
    </w:p>
    <w:p w14:paraId="10106569" w14:textId="5A346CF7" w:rsidR="0058266E" w:rsidRPr="00504F63" w:rsidRDefault="00E10CF0"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sz w:val="24"/>
          <w:lang w:val="en-US" w:eastAsia="zh-CN"/>
        </w:rPr>
        <w:t>缔约方大会在第</w:t>
      </w:r>
      <w:r w:rsidRPr="00504F63">
        <w:rPr>
          <w:rFonts w:hint="eastAsia"/>
          <w:snapToGrid w:val="0"/>
          <w:sz w:val="24"/>
          <w:lang w:val="en-US" w:eastAsia="zh-CN"/>
        </w:rPr>
        <w:t xml:space="preserve"> 15/15 </w:t>
      </w:r>
      <w:r w:rsidRPr="00504F63">
        <w:rPr>
          <w:rFonts w:hint="eastAsia"/>
          <w:snapToGrid w:val="0"/>
          <w:sz w:val="24"/>
          <w:lang w:val="en-US" w:eastAsia="zh-CN"/>
        </w:rPr>
        <w:t>号决定第</w:t>
      </w:r>
      <w:r w:rsidRPr="00504F63">
        <w:rPr>
          <w:rFonts w:hint="eastAsia"/>
          <w:snapToGrid w:val="0"/>
          <w:sz w:val="24"/>
          <w:lang w:val="en-US" w:eastAsia="zh-CN"/>
        </w:rPr>
        <w:t xml:space="preserve"> 13 </w:t>
      </w:r>
      <w:r w:rsidRPr="00504F63">
        <w:rPr>
          <w:rFonts w:hint="eastAsia"/>
          <w:snapToGrid w:val="0"/>
          <w:sz w:val="24"/>
          <w:lang w:val="en-US" w:eastAsia="zh-CN"/>
        </w:rPr>
        <w:t>至</w:t>
      </w:r>
      <w:r w:rsidRPr="00504F63">
        <w:rPr>
          <w:rFonts w:hint="eastAsia"/>
          <w:snapToGrid w:val="0"/>
          <w:sz w:val="24"/>
          <w:lang w:val="en-US" w:eastAsia="zh-CN"/>
        </w:rPr>
        <w:t xml:space="preserve"> 15 </w:t>
      </w:r>
      <w:r w:rsidRPr="00504F63">
        <w:rPr>
          <w:rFonts w:hint="eastAsia"/>
          <w:snapToGrid w:val="0"/>
          <w:sz w:val="24"/>
          <w:lang w:val="en-US" w:eastAsia="zh-CN"/>
        </w:rPr>
        <w:t>段和附件三中确立了一个流程，来为全环基金第九增资期（</w:t>
      </w:r>
      <w:r w:rsidRPr="00504F63">
        <w:rPr>
          <w:rFonts w:hint="eastAsia"/>
          <w:snapToGrid w:val="0"/>
          <w:sz w:val="24"/>
          <w:lang w:val="en-US" w:eastAsia="zh-CN"/>
        </w:rPr>
        <w:t>GEF-9</w:t>
      </w:r>
      <w:r w:rsidRPr="00504F63">
        <w:rPr>
          <w:rFonts w:hint="eastAsia"/>
          <w:snapToGrid w:val="0"/>
          <w:sz w:val="24"/>
          <w:lang w:val="en-US" w:eastAsia="zh-CN"/>
        </w:rPr>
        <w:t>）全面评估</w:t>
      </w:r>
      <w:bookmarkStart w:id="5" w:name="_Hlk178410523"/>
      <w:r w:rsidRPr="00504F63">
        <w:rPr>
          <w:rFonts w:hint="eastAsia"/>
          <w:snapToGrid w:val="0"/>
          <w:sz w:val="24"/>
          <w:lang w:val="en-US" w:eastAsia="zh-CN"/>
        </w:rPr>
        <w:t>为协助发展中国家和经济转型国家根据缔约方大会提供的指导，履行根据《公约》及其各项议定书承担的义务所必需的资金数额</w:t>
      </w:r>
      <w:bookmarkEnd w:id="5"/>
      <w:r w:rsidRPr="00504F63">
        <w:rPr>
          <w:rFonts w:hint="eastAsia"/>
          <w:snapToGrid w:val="0"/>
          <w:sz w:val="24"/>
          <w:lang w:val="en-US" w:eastAsia="zh-CN"/>
        </w:rPr>
        <w:t>。第六节提供了有关此事的最新情况。</w:t>
      </w:r>
    </w:p>
    <w:p w14:paraId="4420B281" w14:textId="7E6B8247" w:rsidR="00BB4923" w:rsidRPr="00504F63" w:rsidRDefault="00E10CF0" w:rsidP="006D6BEC">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napToGrid w:val="0"/>
          <w:kern w:val="22"/>
          <w:sz w:val="24"/>
          <w:lang w:val="en-US" w:eastAsia="zh-CN"/>
        </w:rPr>
        <w:t>缔约方大会第十六届会议预计将根据执行问题附属机构的第</w:t>
      </w:r>
      <w:r w:rsidRPr="00504F63">
        <w:rPr>
          <w:rFonts w:hint="eastAsia"/>
          <w:snapToGrid w:val="0"/>
          <w:kern w:val="22"/>
          <w:sz w:val="24"/>
          <w:lang w:val="en-US" w:eastAsia="zh-CN"/>
        </w:rPr>
        <w:t xml:space="preserve"> 4/4 </w:t>
      </w:r>
      <w:r w:rsidRPr="00504F63">
        <w:rPr>
          <w:rFonts w:hint="eastAsia"/>
          <w:snapToGrid w:val="0"/>
          <w:kern w:val="22"/>
          <w:sz w:val="24"/>
          <w:lang w:val="en-US" w:eastAsia="zh-CN"/>
        </w:rPr>
        <w:t>号建议以及本文件和</w:t>
      </w:r>
      <w:r w:rsidRPr="00504F63">
        <w:rPr>
          <w:rFonts w:hint="eastAsia"/>
          <w:snapToGrid w:val="0"/>
          <w:kern w:val="22"/>
          <w:sz w:val="24"/>
          <w:lang w:val="en-US" w:eastAsia="zh-CN"/>
        </w:rPr>
        <w:t xml:space="preserve"> CBD/COP/16/7 </w:t>
      </w:r>
      <w:r w:rsidRPr="00504F63">
        <w:rPr>
          <w:rFonts w:hint="eastAsia"/>
          <w:snapToGrid w:val="0"/>
          <w:kern w:val="22"/>
          <w:sz w:val="24"/>
          <w:lang w:val="en-US" w:eastAsia="zh-CN"/>
        </w:rPr>
        <w:t>号文件提供的最新情况，通过一项关于财务机制以及与全环基金之间关系的全面决定，其中将包括本说明第七节所建议的更多决定要素。</w:t>
      </w:r>
    </w:p>
    <w:p w14:paraId="2B56B459" w14:textId="02480ADE" w:rsidR="00046CAF" w:rsidRPr="00504F63" w:rsidRDefault="00E10CF0" w:rsidP="006D6BEC">
      <w:pPr>
        <w:pStyle w:val="CBDH1"/>
        <w:tabs>
          <w:tab w:val="clear" w:pos="567"/>
          <w:tab w:val="clear" w:pos="1134"/>
          <w:tab w:val="clear" w:pos="1701"/>
          <w:tab w:val="clear" w:pos="2268"/>
          <w:tab w:val="clear" w:pos="2835"/>
          <w:tab w:val="clear" w:pos="3402"/>
        </w:tabs>
        <w:ind w:left="490"/>
        <w:rPr>
          <w:lang w:eastAsia="zh-CN"/>
        </w:rPr>
      </w:pPr>
      <w:r w:rsidRPr="00504F63">
        <w:rPr>
          <w:rFonts w:hint="eastAsia"/>
          <w:lang w:eastAsia="zh-CN"/>
        </w:rPr>
        <w:t>二</w:t>
      </w:r>
      <w:r w:rsidR="00434B62" w:rsidRPr="00504F63">
        <w:rPr>
          <w:lang w:eastAsia="zh-CN"/>
        </w:rPr>
        <w:t>.</w:t>
      </w:r>
      <w:r w:rsidR="00434B62" w:rsidRPr="00504F63">
        <w:rPr>
          <w:lang w:eastAsia="zh-CN"/>
        </w:rPr>
        <w:tab/>
      </w:r>
      <w:r w:rsidRPr="00504F63">
        <w:rPr>
          <w:rFonts w:hint="eastAsia"/>
          <w:lang w:val="en-US" w:eastAsia="zh-CN"/>
        </w:rPr>
        <w:t>全球环境基金理事会的报告</w:t>
      </w:r>
    </w:p>
    <w:p w14:paraId="02784F9A" w14:textId="0DB6D54E" w:rsidR="002D6924" w:rsidRPr="00504F63" w:rsidRDefault="009F3B65" w:rsidP="00E10C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napToGrid w:val="0"/>
          <w:kern w:val="22"/>
          <w:sz w:val="24"/>
          <w:lang w:val="en-US" w:eastAsia="zh-CN"/>
        </w:rPr>
        <w:t>根据谅解备忘录第</w:t>
      </w:r>
      <w:r w:rsidRPr="00504F63">
        <w:rPr>
          <w:rFonts w:hint="eastAsia"/>
          <w:snapToGrid w:val="0"/>
          <w:kern w:val="22"/>
          <w:sz w:val="24"/>
          <w:lang w:val="en-US" w:eastAsia="zh-CN"/>
        </w:rPr>
        <w:t xml:space="preserve"> 3 </w:t>
      </w:r>
      <w:r w:rsidRPr="00504F63">
        <w:rPr>
          <w:rFonts w:hint="eastAsia"/>
          <w:snapToGrid w:val="0"/>
          <w:kern w:val="22"/>
          <w:sz w:val="24"/>
          <w:lang w:val="en-US" w:eastAsia="zh-CN"/>
        </w:rPr>
        <w:t>段，全环基金理事会将为缔约方大会每届常会编写和提交一份报告。报告将涵盖全环基金资助的所有为《公约》目的开展的活动，无论关于这些活动的决定是由理事会做出，还是由全环基金的实施机构和</w:t>
      </w:r>
      <w:r w:rsidRPr="00504F63">
        <w:rPr>
          <w:rFonts w:hint="eastAsia"/>
          <w:snapToGrid w:val="0"/>
          <w:kern w:val="22"/>
          <w:sz w:val="24"/>
          <w:lang w:val="en-US" w:eastAsia="zh-CN"/>
        </w:rPr>
        <w:t>/</w:t>
      </w:r>
      <w:r w:rsidRPr="00504F63">
        <w:rPr>
          <w:rFonts w:hint="eastAsia"/>
          <w:snapToGrid w:val="0"/>
          <w:kern w:val="22"/>
          <w:sz w:val="24"/>
          <w:lang w:val="en-US" w:eastAsia="zh-CN"/>
        </w:rPr>
        <w:t>或执行机构做出。报告还将提供具体信息，说明全环基金的理事会、秘书处以及实施机构和执行机构如何适用指导意见，如何执行缔约方大会确定的政策、战略、方案重点和资格标准，以及如何落实缔约方大会根据《公约》第</w:t>
      </w:r>
      <w:r w:rsidRPr="00504F63">
        <w:rPr>
          <w:rFonts w:hint="eastAsia"/>
          <w:snapToGrid w:val="0"/>
          <w:kern w:val="22"/>
          <w:sz w:val="24"/>
          <w:lang w:val="en-US" w:eastAsia="zh-CN"/>
        </w:rPr>
        <w:t xml:space="preserve"> 21 </w:t>
      </w:r>
      <w:r w:rsidRPr="00504F63">
        <w:rPr>
          <w:rFonts w:hint="eastAsia"/>
          <w:snapToGrid w:val="0"/>
          <w:kern w:val="22"/>
          <w:sz w:val="24"/>
          <w:lang w:val="en-US" w:eastAsia="zh-CN"/>
        </w:rPr>
        <w:t>条向全环基金通报的任何其他决定。理事会还应报告其针对生物多样性重点领域的项目进行的监测和评估活动。理事会还将根据缔约方大会可能提出的要求提供信息，说明与根据第</w:t>
      </w:r>
      <w:r w:rsidRPr="00504F63">
        <w:rPr>
          <w:rFonts w:hint="eastAsia"/>
          <w:snapToGrid w:val="0"/>
          <w:kern w:val="22"/>
          <w:sz w:val="24"/>
          <w:lang w:val="en-US" w:eastAsia="zh-CN"/>
        </w:rPr>
        <w:t xml:space="preserve"> 21 </w:t>
      </w:r>
      <w:r w:rsidRPr="00504F63">
        <w:rPr>
          <w:rFonts w:hint="eastAsia"/>
          <w:snapToGrid w:val="0"/>
          <w:kern w:val="22"/>
          <w:sz w:val="24"/>
          <w:lang w:val="en-US" w:eastAsia="zh-CN"/>
        </w:rPr>
        <w:t>条第</w:t>
      </w:r>
      <w:r w:rsidRPr="00504F63">
        <w:rPr>
          <w:rFonts w:hint="eastAsia"/>
          <w:snapToGrid w:val="0"/>
          <w:kern w:val="22"/>
          <w:sz w:val="24"/>
          <w:lang w:val="en-US" w:eastAsia="zh-CN"/>
        </w:rPr>
        <w:t xml:space="preserve"> 1 </w:t>
      </w:r>
      <w:r w:rsidRPr="00504F63">
        <w:rPr>
          <w:rFonts w:hint="eastAsia"/>
          <w:snapToGrid w:val="0"/>
          <w:kern w:val="22"/>
          <w:sz w:val="24"/>
          <w:lang w:val="en-US" w:eastAsia="zh-CN"/>
        </w:rPr>
        <w:t>款履行其职能有关的其他事项。理事会如果在回应任何此类要求时有困难，将向缔约方大会解释其关注的问题，由缔约方大会和理事会找到双方同意的解决方案。</w:t>
      </w:r>
    </w:p>
    <w:p w14:paraId="1B9E2762" w14:textId="1298D23F" w:rsidR="003F5D69" w:rsidRPr="00504F63" w:rsidRDefault="0014311E" w:rsidP="00E10C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napToGrid w:val="0"/>
          <w:kern w:val="22"/>
          <w:sz w:val="24"/>
          <w:lang w:val="en-US" w:eastAsia="zh-CN"/>
        </w:rPr>
        <w:t>缔约方大会在随后的决定中，如在第</w:t>
      </w:r>
      <w:r w:rsidRPr="00504F63">
        <w:rPr>
          <w:rFonts w:hint="eastAsia"/>
          <w:snapToGrid w:val="0"/>
          <w:kern w:val="22"/>
          <w:sz w:val="24"/>
          <w:lang w:val="en-US" w:eastAsia="zh-CN"/>
        </w:rPr>
        <w:t xml:space="preserve"> 15/15 </w:t>
      </w:r>
      <w:r w:rsidRPr="00504F63">
        <w:rPr>
          <w:rFonts w:hint="eastAsia"/>
          <w:snapToGrid w:val="0"/>
          <w:kern w:val="22"/>
          <w:sz w:val="24"/>
          <w:lang w:val="en-US" w:eastAsia="zh-CN"/>
        </w:rPr>
        <w:t>号决定附件二</w:t>
      </w:r>
      <w:r w:rsidRPr="00504F63">
        <w:rPr>
          <w:rFonts w:hint="eastAsia"/>
          <w:snapToGrid w:val="0"/>
          <w:kern w:val="22"/>
          <w:sz w:val="24"/>
          <w:lang w:val="en-US" w:eastAsia="zh-CN"/>
        </w:rPr>
        <w:t xml:space="preserve"> A </w:t>
      </w:r>
      <w:r w:rsidRPr="00504F63">
        <w:rPr>
          <w:rFonts w:hint="eastAsia"/>
          <w:snapToGrid w:val="0"/>
          <w:kern w:val="22"/>
          <w:sz w:val="24"/>
          <w:lang w:val="en-US" w:eastAsia="zh-CN"/>
        </w:rPr>
        <w:t>的汇编以及第</w:t>
      </w:r>
      <w:r w:rsidRPr="00504F63">
        <w:rPr>
          <w:rFonts w:hint="eastAsia"/>
          <w:snapToGrid w:val="0"/>
          <w:kern w:val="22"/>
          <w:sz w:val="24"/>
          <w:lang w:val="en-US" w:eastAsia="zh-CN"/>
        </w:rPr>
        <w:t xml:space="preserve"> 3 </w:t>
      </w:r>
      <w:r w:rsidRPr="00504F63">
        <w:rPr>
          <w:rFonts w:hint="eastAsia"/>
          <w:snapToGrid w:val="0"/>
          <w:kern w:val="22"/>
          <w:sz w:val="24"/>
          <w:lang w:val="en-US" w:eastAsia="zh-CN"/>
        </w:rPr>
        <w:t>段和第</w:t>
      </w:r>
      <w:r w:rsidRPr="00504F63">
        <w:rPr>
          <w:rFonts w:hint="eastAsia"/>
          <w:snapToGrid w:val="0"/>
          <w:kern w:val="22"/>
          <w:sz w:val="24"/>
          <w:lang w:val="en-US" w:eastAsia="zh-CN"/>
        </w:rPr>
        <w:t xml:space="preserve"> 27 </w:t>
      </w:r>
      <w:r w:rsidRPr="00504F63">
        <w:rPr>
          <w:rFonts w:hint="eastAsia"/>
          <w:snapToGrid w:val="0"/>
          <w:kern w:val="22"/>
          <w:sz w:val="24"/>
          <w:lang w:val="en-US" w:eastAsia="zh-CN"/>
        </w:rPr>
        <w:t>段中，对这些报告提出了进一步的要求，涉及提交时间、向执行问题附属机构</w:t>
      </w:r>
      <w:r w:rsidRPr="00504F63">
        <w:rPr>
          <w:rFonts w:hint="eastAsia"/>
          <w:snapToGrid w:val="0"/>
          <w:kern w:val="22"/>
          <w:sz w:val="24"/>
          <w:lang w:val="en-US" w:eastAsia="zh-CN"/>
        </w:rPr>
        <w:lastRenderedPageBreak/>
        <w:t>提交初步报告、平衡兼顾全面性和简洁性、基于成果的报告方式、就需求评估结果以及成果导向四年期方案重点框架提出报告、全环基金项目审批过程的透明度、生物多样性融资机制中的保障措施、共同</w:t>
      </w:r>
      <w:r w:rsidR="00B8283A" w:rsidRPr="00504F63">
        <w:rPr>
          <w:rFonts w:hint="eastAsia"/>
          <w:snapToGrid w:val="0"/>
          <w:kern w:val="22"/>
          <w:sz w:val="24"/>
          <w:lang w:val="en-US" w:eastAsia="zh-CN"/>
        </w:rPr>
        <w:t>融资</w:t>
      </w:r>
      <w:r w:rsidRPr="00504F63">
        <w:rPr>
          <w:rFonts w:hint="eastAsia"/>
          <w:snapToGrid w:val="0"/>
          <w:kern w:val="22"/>
          <w:sz w:val="24"/>
          <w:lang w:val="en-US" w:eastAsia="zh-CN"/>
        </w:rPr>
        <w:t>、全环基金机构网络的业绩以及全球生物多样性框架基金。</w:t>
      </w:r>
    </w:p>
    <w:p w14:paraId="7558D906" w14:textId="4A910169" w:rsidR="00B10EB7" w:rsidRPr="00504F63" w:rsidRDefault="00476891" w:rsidP="00E10CF0">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全环基金理事会向缔约方大会第十六届会议提交的报告覆盖</w:t>
      </w:r>
      <w:r w:rsidRPr="00504F63">
        <w:rPr>
          <w:rFonts w:hint="eastAsia"/>
          <w:snapToGrid w:val="0"/>
          <w:kern w:val="22"/>
          <w:sz w:val="24"/>
          <w:lang w:val="en-US" w:eastAsia="zh-CN"/>
        </w:rPr>
        <w:t xml:space="preserve"> 2022 </w:t>
      </w:r>
      <w:r w:rsidRPr="00504F63">
        <w:rPr>
          <w:rFonts w:hint="eastAsia"/>
          <w:snapToGrid w:val="0"/>
          <w:kern w:val="22"/>
          <w:sz w:val="24"/>
          <w:lang w:val="en-US" w:eastAsia="zh-CN"/>
        </w:rPr>
        <w:t>年</w:t>
      </w:r>
      <w:r w:rsidRPr="00504F63">
        <w:rPr>
          <w:rFonts w:hint="eastAsia"/>
          <w:snapToGrid w:val="0"/>
          <w:kern w:val="22"/>
          <w:sz w:val="24"/>
          <w:lang w:val="en-US" w:eastAsia="zh-CN"/>
        </w:rPr>
        <w:t xml:space="preserve"> 1 </w:t>
      </w:r>
      <w:r w:rsidRPr="00504F63">
        <w:rPr>
          <w:rFonts w:hint="eastAsia"/>
          <w:snapToGrid w:val="0"/>
          <w:kern w:val="22"/>
          <w:sz w:val="24"/>
          <w:lang w:val="en-US" w:eastAsia="zh-CN"/>
        </w:rPr>
        <w:t>月</w:t>
      </w:r>
      <w:r w:rsidRPr="00504F63">
        <w:rPr>
          <w:rFonts w:hint="eastAsia"/>
          <w:snapToGrid w:val="0"/>
          <w:kern w:val="22"/>
          <w:sz w:val="24"/>
          <w:lang w:val="en-US" w:eastAsia="zh-CN"/>
        </w:rPr>
        <w:t xml:space="preserve"> 1 </w:t>
      </w:r>
      <w:r w:rsidRPr="00504F63">
        <w:rPr>
          <w:rFonts w:hint="eastAsia"/>
          <w:snapToGrid w:val="0"/>
          <w:kern w:val="22"/>
          <w:sz w:val="24"/>
          <w:lang w:val="en-US" w:eastAsia="zh-CN"/>
        </w:rPr>
        <w:t>日至</w:t>
      </w:r>
      <w:r w:rsidRPr="00504F63">
        <w:rPr>
          <w:rFonts w:hint="eastAsia"/>
          <w:snapToGrid w:val="0"/>
          <w:kern w:val="22"/>
          <w:sz w:val="24"/>
          <w:lang w:val="en-US" w:eastAsia="zh-CN"/>
        </w:rPr>
        <w:t xml:space="preserve"> 2024 </w:t>
      </w:r>
      <w:r w:rsidRPr="00504F63">
        <w:rPr>
          <w:rFonts w:hint="eastAsia"/>
          <w:snapToGrid w:val="0"/>
          <w:kern w:val="22"/>
          <w:sz w:val="24"/>
          <w:lang w:val="en-US" w:eastAsia="zh-CN"/>
        </w:rPr>
        <w:t>年</w:t>
      </w:r>
      <w:r w:rsidRPr="00504F63">
        <w:rPr>
          <w:rFonts w:hint="eastAsia"/>
          <w:snapToGrid w:val="0"/>
          <w:kern w:val="22"/>
          <w:sz w:val="24"/>
          <w:lang w:val="en-US" w:eastAsia="zh-CN"/>
        </w:rPr>
        <w:t xml:space="preserve"> 6 </w:t>
      </w:r>
      <w:r w:rsidRPr="00504F63">
        <w:rPr>
          <w:rFonts w:hint="eastAsia"/>
          <w:snapToGrid w:val="0"/>
          <w:kern w:val="22"/>
          <w:sz w:val="24"/>
          <w:lang w:val="en-US" w:eastAsia="zh-CN"/>
        </w:rPr>
        <w:t>月</w:t>
      </w:r>
      <w:r w:rsidRPr="00504F63">
        <w:rPr>
          <w:rFonts w:hint="eastAsia"/>
          <w:snapToGrid w:val="0"/>
          <w:kern w:val="22"/>
          <w:sz w:val="24"/>
          <w:lang w:val="en-US" w:eastAsia="zh-CN"/>
        </w:rPr>
        <w:t xml:space="preserve"> 30 </w:t>
      </w:r>
      <w:r w:rsidRPr="00504F63">
        <w:rPr>
          <w:rFonts w:hint="eastAsia"/>
          <w:snapToGrid w:val="0"/>
          <w:kern w:val="22"/>
          <w:sz w:val="24"/>
          <w:lang w:val="en-US" w:eastAsia="zh-CN"/>
        </w:rPr>
        <w:t>日期间，紧接在向缔约方大会第十五届会议所提交报告的覆盖期间之后。报告提供了关于以下事项的信息：全环基金第七增资期（</w:t>
      </w:r>
      <w:r w:rsidRPr="00504F63">
        <w:rPr>
          <w:rFonts w:hint="eastAsia"/>
          <w:snapToGrid w:val="0"/>
          <w:kern w:val="22"/>
          <w:sz w:val="24"/>
          <w:lang w:val="en-US" w:eastAsia="zh-CN"/>
        </w:rPr>
        <w:t>GEF-7</w:t>
      </w:r>
      <w:r w:rsidRPr="00504F63">
        <w:rPr>
          <w:rFonts w:hint="eastAsia"/>
          <w:snapToGrid w:val="0"/>
          <w:kern w:val="22"/>
          <w:sz w:val="24"/>
          <w:lang w:val="en-US" w:eastAsia="zh-CN"/>
        </w:rPr>
        <w:t>）最后六个月的</w:t>
      </w:r>
      <w:r w:rsidR="0076024F" w:rsidRPr="00504F63">
        <w:rPr>
          <w:rFonts w:hint="eastAsia"/>
          <w:snapToGrid w:val="0"/>
          <w:kern w:val="22"/>
          <w:sz w:val="24"/>
          <w:lang w:val="en-US" w:eastAsia="zh-CN"/>
        </w:rPr>
        <w:t>方案</w:t>
      </w:r>
      <w:r w:rsidRPr="00504F63">
        <w:rPr>
          <w:rFonts w:hint="eastAsia"/>
          <w:snapToGrid w:val="0"/>
          <w:kern w:val="22"/>
          <w:sz w:val="24"/>
          <w:lang w:val="en-US" w:eastAsia="zh-CN"/>
        </w:rPr>
        <w:t>资金使用情况和项目活动、第八增资期（</w:t>
      </w:r>
      <w:r w:rsidRPr="00504F63">
        <w:rPr>
          <w:rFonts w:hint="eastAsia"/>
          <w:snapToGrid w:val="0"/>
          <w:kern w:val="22"/>
          <w:sz w:val="24"/>
          <w:lang w:val="en-US" w:eastAsia="zh-CN"/>
        </w:rPr>
        <w:t>GEF-8</w:t>
      </w:r>
      <w:r w:rsidRPr="00504F63">
        <w:rPr>
          <w:rFonts w:hint="eastAsia"/>
          <w:snapToGrid w:val="0"/>
          <w:kern w:val="22"/>
          <w:sz w:val="24"/>
          <w:lang w:val="en-US" w:eastAsia="zh-CN"/>
        </w:rPr>
        <w:t>）的</w:t>
      </w:r>
      <w:r w:rsidR="0076024F" w:rsidRPr="00504F63">
        <w:rPr>
          <w:rFonts w:hint="eastAsia"/>
          <w:snapToGrid w:val="0"/>
          <w:kern w:val="22"/>
          <w:sz w:val="24"/>
          <w:lang w:val="en-US" w:eastAsia="zh-CN"/>
        </w:rPr>
        <w:t>方案</w:t>
      </w:r>
      <w:r w:rsidRPr="00504F63">
        <w:rPr>
          <w:rFonts w:hint="eastAsia"/>
          <w:snapToGrid w:val="0"/>
          <w:kern w:val="22"/>
          <w:sz w:val="24"/>
          <w:lang w:val="en-US" w:eastAsia="zh-CN"/>
        </w:rPr>
        <w:t>资金使用情况、全环基金对缔约方大会第十五届会议通过的指导意见的回应、全球生物多样性框架基金、</w:t>
      </w:r>
      <w:r w:rsidR="00EC0AAB" w:rsidRPr="00504F63">
        <w:rPr>
          <w:rFonts w:hint="eastAsia"/>
          <w:snapToGrid w:val="0"/>
          <w:kern w:val="22"/>
          <w:sz w:val="24"/>
          <w:lang w:val="en-US" w:eastAsia="zh-CN"/>
        </w:rPr>
        <w:t>项目组合</w:t>
      </w:r>
      <w:r w:rsidRPr="00504F63">
        <w:rPr>
          <w:rFonts w:hint="eastAsia"/>
          <w:snapToGrid w:val="0"/>
          <w:kern w:val="22"/>
          <w:sz w:val="24"/>
          <w:lang w:val="en-US" w:eastAsia="zh-CN"/>
        </w:rPr>
        <w:t>实施情况、</w:t>
      </w:r>
      <w:r w:rsidRPr="00504F63">
        <w:rPr>
          <w:rFonts w:hint="eastAsia"/>
          <w:snapToGrid w:val="0"/>
          <w:kern w:val="22"/>
          <w:sz w:val="24"/>
          <w:lang w:val="en-US" w:eastAsia="zh-CN"/>
        </w:rPr>
        <w:t>GEF-7</w:t>
      </w:r>
      <w:r w:rsidRPr="00504F63">
        <w:rPr>
          <w:rFonts w:hint="eastAsia"/>
          <w:snapToGrid w:val="0"/>
          <w:kern w:val="22"/>
          <w:sz w:val="24"/>
          <w:lang w:val="en-US" w:eastAsia="zh-CN"/>
        </w:rPr>
        <w:t>期间全环基金成果和目标的落实进度报告、全环基金独立评估办公室的结果以及已核准项目清单的附件。</w:t>
      </w:r>
    </w:p>
    <w:p w14:paraId="7597330C" w14:textId="50AAF945" w:rsidR="007A6518" w:rsidRPr="00504F63" w:rsidRDefault="009379B5" w:rsidP="00E10C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 xml:space="preserve">2022 </w:t>
      </w:r>
      <w:r w:rsidRPr="00504F63">
        <w:rPr>
          <w:rFonts w:hint="eastAsia"/>
          <w:sz w:val="24"/>
          <w:lang w:val="en-US" w:eastAsia="zh-CN"/>
        </w:rPr>
        <w:t>年</w:t>
      </w:r>
      <w:r w:rsidRPr="00504F63">
        <w:rPr>
          <w:rFonts w:hint="eastAsia"/>
          <w:sz w:val="24"/>
          <w:lang w:val="en-US" w:eastAsia="zh-CN"/>
        </w:rPr>
        <w:t xml:space="preserve"> 12 </w:t>
      </w:r>
      <w:r w:rsidRPr="00504F63">
        <w:rPr>
          <w:rFonts w:hint="eastAsia"/>
          <w:sz w:val="24"/>
          <w:lang w:val="en-US" w:eastAsia="zh-CN"/>
        </w:rPr>
        <w:t>月举行的缔约方大会第十五届会议第二期会议之后，全环基金理事会举行了第六十四、六十五、六十六和六十七次会议（分别于</w:t>
      </w:r>
      <w:r w:rsidRPr="00504F63">
        <w:rPr>
          <w:rFonts w:hint="eastAsia"/>
          <w:sz w:val="24"/>
          <w:lang w:val="en-US" w:eastAsia="zh-CN"/>
        </w:rPr>
        <w:t xml:space="preserve"> 2023 </w:t>
      </w:r>
      <w:r w:rsidRPr="00504F63">
        <w:rPr>
          <w:rFonts w:hint="eastAsia"/>
          <w:sz w:val="24"/>
          <w:lang w:val="en-US" w:eastAsia="zh-CN"/>
        </w:rPr>
        <w:t>年</w:t>
      </w:r>
      <w:r w:rsidRPr="00504F63">
        <w:rPr>
          <w:rFonts w:hint="eastAsia"/>
          <w:sz w:val="24"/>
          <w:lang w:val="en-US" w:eastAsia="zh-CN"/>
        </w:rPr>
        <w:t xml:space="preserve"> 6 </w:t>
      </w:r>
      <w:r w:rsidRPr="00504F63">
        <w:rPr>
          <w:rFonts w:hint="eastAsia"/>
          <w:sz w:val="24"/>
          <w:lang w:val="en-US" w:eastAsia="zh-CN"/>
        </w:rPr>
        <w:t>月和</w:t>
      </w:r>
      <w:r w:rsidRPr="00504F63">
        <w:rPr>
          <w:rFonts w:hint="eastAsia"/>
          <w:sz w:val="24"/>
          <w:lang w:val="en-US" w:eastAsia="zh-CN"/>
        </w:rPr>
        <w:t xml:space="preserve"> 10 </w:t>
      </w:r>
      <w:r w:rsidRPr="00504F63">
        <w:rPr>
          <w:rFonts w:hint="eastAsia"/>
          <w:sz w:val="24"/>
          <w:lang w:val="en-US" w:eastAsia="zh-CN"/>
        </w:rPr>
        <w:t>月以及</w:t>
      </w:r>
      <w:r w:rsidRPr="00504F63">
        <w:rPr>
          <w:rFonts w:hint="eastAsia"/>
          <w:sz w:val="24"/>
          <w:lang w:val="en-US" w:eastAsia="zh-CN"/>
        </w:rPr>
        <w:t xml:space="preserve"> 2024 </w:t>
      </w:r>
      <w:r w:rsidRPr="00504F63">
        <w:rPr>
          <w:rFonts w:hint="eastAsia"/>
          <w:sz w:val="24"/>
          <w:lang w:val="en-US" w:eastAsia="zh-CN"/>
        </w:rPr>
        <w:t>年</w:t>
      </w:r>
      <w:r w:rsidRPr="00504F63">
        <w:rPr>
          <w:rFonts w:hint="eastAsia"/>
          <w:sz w:val="24"/>
          <w:lang w:val="en-US" w:eastAsia="zh-CN"/>
        </w:rPr>
        <w:t xml:space="preserve"> 2 </w:t>
      </w:r>
      <w:r w:rsidRPr="00504F63">
        <w:rPr>
          <w:rFonts w:hint="eastAsia"/>
          <w:sz w:val="24"/>
          <w:lang w:val="en-US" w:eastAsia="zh-CN"/>
        </w:rPr>
        <w:t>月和</w:t>
      </w:r>
      <w:r w:rsidRPr="00504F63">
        <w:rPr>
          <w:rFonts w:hint="eastAsia"/>
          <w:sz w:val="24"/>
          <w:lang w:val="en-US" w:eastAsia="zh-CN"/>
        </w:rPr>
        <w:t xml:space="preserve"> 6 </w:t>
      </w:r>
      <w:r w:rsidRPr="00504F63">
        <w:rPr>
          <w:rFonts w:hint="eastAsia"/>
          <w:sz w:val="24"/>
          <w:lang w:val="en-US" w:eastAsia="zh-CN"/>
        </w:rPr>
        <w:t>月举行），核准了其历史上最大的两个工作方案，并设立了全球生物多样性框架基金。全环基金大会在</w:t>
      </w:r>
      <w:r w:rsidRPr="00504F63">
        <w:rPr>
          <w:rFonts w:hint="eastAsia"/>
          <w:sz w:val="24"/>
          <w:lang w:val="en-US" w:eastAsia="zh-CN"/>
        </w:rPr>
        <w:t xml:space="preserve"> 2023 </w:t>
      </w:r>
      <w:r w:rsidRPr="00504F63">
        <w:rPr>
          <w:rFonts w:hint="eastAsia"/>
          <w:sz w:val="24"/>
          <w:lang w:val="en-US" w:eastAsia="zh-CN"/>
        </w:rPr>
        <w:t>年</w:t>
      </w:r>
      <w:r w:rsidRPr="00504F63">
        <w:rPr>
          <w:rFonts w:hint="eastAsia"/>
          <w:sz w:val="24"/>
          <w:lang w:val="en-US" w:eastAsia="zh-CN"/>
        </w:rPr>
        <w:t xml:space="preserve"> 8 </w:t>
      </w:r>
      <w:r w:rsidRPr="00504F63">
        <w:rPr>
          <w:rFonts w:hint="eastAsia"/>
          <w:sz w:val="24"/>
          <w:lang w:val="en-US" w:eastAsia="zh-CN"/>
        </w:rPr>
        <w:t>月举行的第七届会议上核准了该基金的设立。全球生物多样性框架基金理事会第一次和第二次会议分别于</w:t>
      </w:r>
      <w:r w:rsidRPr="00504F63">
        <w:rPr>
          <w:rFonts w:hint="eastAsia"/>
          <w:sz w:val="24"/>
          <w:lang w:val="en-US" w:eastAsia="zh-CN"/>
        </w:rPr>
        <w:t xml:space="preserve"> 2024 </w:t>
      </w:r>
      <w:r w:rsidRPr="00504F63">
        <w:rPr>
          <w:rFonts w:hint="eastAsia"/>
          <w:sz w:val="24"/>
          <w:lang w:val="en-US" w:eastAsia="zh-CN"/>
        </w:rPr>
        <w:t>年</w:t>
      </w:r>
      <w:r w:rsidRPr="00504F63">
        <w:rPr>
          <w:rFonts w:hint="eastAsia"/>
          <w:sz w:val="24"/>
          <w:lang w:val="en-US" w:eastAsia="zh-CN"/>
        </w:rPr>
        <w:t xml:space="preserve"> 2 </w:t>
      </w:r>
      <w:r w:rsidRPr="00504F63">
        <w:rPr>
          <w:rFonts w:hint="eastAsia"/>
          <w:sz w:val="24"/>
          <w:lang w:val="en-US" w:eastAsia="zh-CN"/>
        </w:rPr>
        <w:t>月和</w:t>
      </w:r>
      <w:r w:rsidRPr="00504F63">
        <w:rPr>
          <w:rFonts w:hint="eastAsia"/>
          <w:sz w:val="24"/>
          <w:lang w:val="en-US" w:eastAsia="zh-CN"/>
        </w:rPr>
        <w:t xml:space="preserve"> 6 </w:t>
      </w:r>
      <w:r w:rsidRPr="00504F63">
        <w:rPr>
          <w:rFonts w:hint="eastAsia"/>
          <w:sz w:val="24"/>
          <w:lang w:val="en-US" w:eastAsia="zh-CN"/>
        </w:rPr>
        <w:t>月举行。</w:t>
      </w:r>
      <w:r w:rsidR="007979F6" w:rsidRPr="00504F63">
        <w:rPr>
          <w:sz w:val="24"/>
          <w:lang w:eastAsia="zh-CN"/>
        </w:rPr>
        <w:t xml:space="preserve"> </w:t>
      </w:r>
    </w:p>
    <w:p w14:paraId="74783B68" w14:textId="47122B82" w:rsidR="008A4812" w:rsidRPr="00504F63" w:rsidRDefault="008A4812" w:rsidP="009379B5">
      <w:pPr>
        <w:pStyle w:val="CBDH2"/>
        <w:tabs>
          <w:tab w:val="clear" w:pos="567"/>
          <w:tab w:val="clear" w:pos="1134"/>
          <w:tab w:val="clear" w:pos="1701"/>
          <w:tab w:val="clear" w:pos="2268"/>
          <w:tab w:val="clear" w:pos="2835"/>
          <w:tab w:val="clear" w:pos="3402"/>
          <w:tab w:val="clear" w:pos="3969"/>
        </w:tabs>
        <w:ind w:left="490" w:hanging="562"/>
        <w:outlineLvl w:val="1"/>
        <w:rPr>
          <w:lang w:eastAsia="zh-CN"/>
        </w:rPr>
      </w:pPr>
      <w:r w:rsidRPr="00504F63">
        <w:rPr>
          <w:lang w:eastAsia="zh-CN"/>
        </w:rPr>
        <w:t>A.</w:t>
      </w:r>
      <w:r w:rsidRPr="00504F63">
        <w:rPr>
          <w:lang w:eastAsia="zh-CN"/>
        </w:rPr>
        <w:tab/>
      </w:r>
      <w:r w:rsidR="009379B5" w:rsidRPr="00504F63">
        <w:rPr>
          <w:rFonts w:hint="eastAsia"/>
          <w:lang w:val="en-US" w:eastAsia="zh-CN"/>
        </w:rPr>
        <w:t>全球环境基金信托基金</w:t>
      </w:r>
    </w:p>
    <w:p w14:paraId="1600D039" w14:textId="298358F0" w:rsidR="0081586D" w:rsidRPr="00504F63" w:rsidRDefault="0092117F" w:rsidP="00E10C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谨建议缔约方大会注意到全环基金理事会报告中的以下内容：</w:t>
      </w:r>
    </w:p>
    <w:p w14:paraId="5BD01DEA" w14:textId="52B7EFB3" w:rsidR="00D06BC8" w:rsidRPr="00504F63" w:rsidRDefault="0076024F"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资源方案编制：对爱知生物多样性目标的</w:t>
      </w:r>
      <w:r w:rsidRPr="00504F63">
        <w:rPr>
          <w:rFonts w:hint="eastAsia"/>
          <w:sz w:val="24"/>
          <w:lang w:val="en-US" w:eastAsia="zh-CN"/>
        </w:rPr>
        <w:t>GEF-7</w:t>
      </w:r>
      <w:r w:rsidR="001526DC">
        <w:rPr>
          <w:rFonts w:hint="eastAsia"/>
          <w:sz w:val="24"/>
          <w:lang w:val="en-US" w:eastAsia="zh-CN"/>
        </w:rPr>
        <w:t>供资</w:t>
      </w:r>
      <w:r w:rsidRPr="00504F63">
        <w:rPr>
          <w:rFonts w:hint="eastAsia"/>
          <w:sz w:val="24"/>
          <w:lang w:val="en-US" w:eastAsia="zh-CN"/>
        </w:rPr>
        <w:t>总额为</w:t>
      </w:r>
      <w:r w:rsidRPr="00504F63">
        <w:rPr>
          <w:rFonts w:hint="eastAsia"/>
          <w:sz w:val="24"/>
          <w:lang w:val="en-US" w:eastAsia="zh-CN"/>
        </w:rPr>
        <w:t xml:space="preserve"> 20.4 </w:t>
      </w:r>
      <w:r w:rsidRPr="00504F63">
        <w:rPr>
          <w:rFonts w:hint="eastAsia"/>
          <w:sz w:val="24"/>
          <w:lang w:val="en-US" w:eastAsia="zh-CN"/>
        </w:rPr>
        <w:t>亿美元，通过杠杆效应带动的共同融资额为</w:t>
      </w:r>
      <w:r w:rsidRPr="00504F63">
        <w:rPr>
          <w:rFonts w:hint="eastAsia"/>
          <w:sz w:val="24"/>
          <w:lang w:val="en-US" w:eastAsia="zh-CN"/>
        </w:rPr>
        <w:t xml:space="preserve"> 165.1 </w:t>
      </w:r>
      <w:r w:rsidRPr="00504F63">
        <w:rPr>
          <w:rFonts w:hint="eastAsia"/>
          <w:sz w:val="24"/>
          <w:lang w:val="en-US" w:eastAsia="zh-CN"/>
        </w:rPr>
        <w:t>亿美元，使</w:t>
      </w:r>
      <w:r w:rsidR="001526DC">
        <w:rPr>
          <w:rFonts w:hint="eastAsia"/>
          <w:sz w:val="24"/>
          <w:lang w:val="en-US" w:eastAsia="zh-CN"/>
        </w:rPr>
        <w:t>供资</w:t>
      </w:r>
      <w:r w:rsidRPr="00504F63">
        <w:rPr>
          <w:rFonts w:hint="eastAsia"/>
          <w:sz w:val="24"/>
          <w:lang w:val="en-US" w:eastAsia="zh-CN"/>
        </w:rPr>
        <w:t>总额达</w:t>
      </w:r>
      <w:r w:rsidRPr="00504F63">
        <w:rPr>
          <w:rFonts w:hint="eastAsia"/>
          <w:sz w:val="24"/>
          <w:lang w:val="en-US" w:eastAsia="zh-CN"/>
        </w:rPr>
        <w:t xml:space="preserve">185.5 </w:t>
      </w:r>
      <w:r w:rsidRPr="00504F63">
        <w:rPr>
          <w:rFonts w:hint="eastAsia"/>
          <w:sz w:val="24"/>
          <w:lang w:val="en-US" w:eastAsia="zh-CN"/>
        </w:rPr>
        <w:t>亿美元，意味着共同融资比率为每</w:t>
      </w:r>
      <w:r w:rsidRPr="00504F63">
        <w:rPr>
          <w:rFonts w:hint="eastAsia"/>
          <w:sz w:val="24"/>
          <w:lang w:val="en-US" w:eastAsia="zh-CN"/>
        </w:rPr>
        <w:t>1</w:t>
      </w:r>
      <w:r w:rsidRPr="00504F63">
        <w:rPr>
          <w:rFonts w:hint="eastAsia"/>
          <w:sz w:val="24"/>
          <w:lang w:val="en-US" w:eastAsia="zh-CN"/>
        </w:rPr>
        <w:t>美元的全环基金资金筹集了</w:t>
      </w:r>
      <w:r w:rsidRPr="00504F63">
        <w:rPr>
          <w:rFonts w:hint="eastAsia"/>
          <w:sz w:val="24"/>
          <w:lang w:val="en-US" w:eastAsia="zh-CN"/>
        </w:rPr>
        <w:t xml:space="preserve"> 8 </w:t>
      </w:r>
      <w:r w:rsidRPr="00504F63">
        <w:rPr>
          <w:rFonts w:hint="eastAsia"/>
          <w:sz w:val="24"/>
          <w:lang w:val="en-US" w:eastAsia="zh-CN"/>
        </w:rPr>
        <w:t>美元。在</w:t>
      </w:r>
      <w:r w:rsidRPr="00504F63">
        <w:rPr>
          <w:rFonts w:hint="eastAsia"/>
          <w:sz w:val="24"/>
          <w:lang w:val="en-US" w:eastAsia="zh-CN"/>
        </w:rPr>
        <w:t xml:space="preserve">GEF-8 </w:t>
      </w:r>
      <w:r w:rsidRPr="00504F63">
        <w:rPr>
          <w:rFonts w:hint="eastAsia"/>
          <w:sz w:val="24"/>
          <w:lang w:val="en-US" w:eastAsia="zh-CN"/>
        </w:rPr>
        <w:t>的前两年，对《昆明</w:t>
      </w:r>
      <w:r w:rsidRPr="00504F63">
        <w:rPr>
          <w:rFonts w:hint="eastAsia"/>
          <w:sz w:val="24"/>
          <w:lang w:val="en-US" w:eastAsia="zh-CN"/>
        </w:rPr>
        <w:t>-</w:t>
      </w:r>
      <w:r w:rsidRPr="00504F63">
        <w:rPr>
          <w:rFonts w:hint="eastAsia"/>
          <w:sz w:val="24"/>
          <w:lang w:val="en-US" w:eastAsia="zh-CN"/>
        </w:rPr>
        <w:t>蒙特利尔全球生物多样性框架》的累计直接方案供资额为</w:t>
      </w:r>
      <w:r w:rsidRPr="00504F63">
        <w:rPr>
          <w:rFonts w:hint="eastAsia"/>
          <w:sz w:val="24"/>
          <w:lang w:val="en-US" w:eastAsia="zh-CN"/>
        </w:rPr>
        <w:t xml:space="preserve"> </w:t>
      </w:r>
      <w:r w:rsidR="002A267D">
        <w:rPr>
          <w:rFonts w:hint="eastAsia"/>
          <w:sz w:val="24"/>
          <w:lang w:val="en-US" w:eastAsia="zh-CN"/>
        </w:rPr>
        <w:t>24.2</w:t>
      </w:r>
      <w:r w:rsidRPr="00504F63">
        <w:rPr>
          <w:rFonts w:hint="eastAsia"/>
          <w:sz w:val="24"/>
          <w:lang w:val="en-US" w:eastAsia="zh-CN"/>
        </w:rPr>
        <w:t xml:space="preserve"> </w:t>
      </w:r>
      <w:r w:rsidRPr="00504F63">
        <w:rPr>
          <w:rFonts w:hint="eastAsia"/>
          <w:sz w:val="24"/>
          <w:lang w:val="en-US" w:eastAsia="zh-CN"/>
        </w:rPr>
        <w:t>亿美元，来自</w:t>
      </w:r>
      <w:r w:rsidRPr="00504F63">
        <w:rPr>
          <w:rFonts w:hint="eastAsia"/>
          <w:sz w:val="24"/>
          <w:lang w:val="en-US" w:eastAsia="zh-CN"/>
        </w:rPr>
        <w:t xml:space="preserve"> GEF-8 </w:t>
      </w:r>
      <w:r w:rsidRPr="00504F63">
        <w:rPr>
          <w:rFonts w:hint="eastAsia"/>
          <w:sz w:val="24"/>
          <w:lang w:val="en-US" w:eastAsia="zh-CN"/>
        </w:rPr>
        <w:t>所有相关方案编制科目（生物多样性重点领域战略、</w:t>
      </w:r>
      <w:r w:rsidRPr="00504F63">
        <w:rPr>
          <w:rFonts w:hint="eastAsia"/>
          <w:sz w:val="24"/>
          <w:lang w:val="en-US" w:eastAsia="zh-CN"/>
        </w:rPr>
        <w:t xml:space="preserve">GEF-8 </w:t>
      </w:r>
      <w:r w:rsidRPr="00504F63">
        <w:rPr>
          <w:rFonts w:hint="eastAsia"/>
          <w:sz w:val="24"/>
          <w:lang w:val="en-US" w:eastAsia="zh-CN"/>
        </w:rPr>
        <w:t>综合方案、国际水域重点领域、最不发达国家气候变化适应基金、非赠款工具和小额赠款方案），通过杠杆效应共调动了</w:t>
      </w:r>
      <w:r w:rsidRPr="00504F63">
        <w:rPr>
          <w:rFonts w:hint="eastAsia"/>
          <w:sz w:val="24"/>
          <w:lang w:val="en-US" w:eastAsia="zh-CN"/>
        </w:rPr>
        <w:t xml:space="preserve"> </w:t>
      </w:r>
      <w:r w:rsidR="002A267D">
        <w:rPr>
          <w:rFonts w:hint="eastAsia"/>
          <w:sz w:val="24"/>
          <w:lang w:val="en-US" w:eastAsia="zh-CN"/>
        </w:rPr>
        <w:t>191.2</w:t>
      </w:r>
      <w:r w:rsidRPr="00504F63">
        <w:rPr>
          <w:rFonts w:hint="eastAsia"/>
          <w:sz w:val="24"/>
          <w:lang w:val="en-US" w:eastAsia="zh-CN"/>
        </w:rPr>
        <w:t>亿美元的共同融资，使</w:t>
      </w:r>
      <w:r w:rsidR="001526DC">
        <w:rPr>
          <w:rFonts w:hint="eastAsia"/>
          <w:sz w:val="24"/>
          <w:lang w:val="en-US" w:eastAsia="zh-CN"/>
        </w:rPr>
        <w:t>供资总</w:t>
      </w:r>
      <w:r w:rsidRPr="00504F63">
        <w:rPr>
          <w:rFonts w:hint="eastAsia"/>
          <w:sz w:val="24"/>
          <w:lang w:val="en-US" w:eastAsia="zh-CN"/>
        </w:rPr>
        <w:t>额超过</w:t>
      </w:r>
      <w:r w:rsidRPr="00504F63">
        <w:rPr>
          <w:rFonts w:hint="eastAsia"/>
          <w:sz w:val="24"/>
          <w:lang w:val="en-US" w:eastAsia="zh-CN"/>
        </w:rPr>
        <w:t xml:space="preserve"> </w:t>
      </w:r>
      <w:r w:rsidR="002A267D">
        <w:rPr>
          <w:rFonts w:hint="eastAsia"/>
          <w:sz w:val="24"/>
          <w:lang w:val="en-US" w:eastAsia="zh-CN"/>
        </w:rPr>
        <w:t>215.4</w:t>
      </w:r>
      <w:r w:rsidRPr="00504F63">
        <w:rPr>
          <w:rFonts w:hint="eastAsia"/>
          <w:sz w:val="24"/>
          <w:lang w:val="en-US" w:eastAsia="zh-CN"/>
        </w:rPr>
        <w:t>亿美元，意味着在报告所述期间，共同融资比率为每</w:t>
      </w:r>
      <w:r w:rsidRPr="00504F63">
        <w:rPr>
          <w:rFonts w:hint="eastAsia"/>
          <w:sz w:val="24"/>
          <w:lang w:val="en-US" w:eastAsia="zh-CN"/>
        </w:rPr>
        <w:t>1</w:t>
      </w:r>
      <w:r w:rsidRPr="00504F63">
        <w:rPr>
          <w:rFonts w:hint="eastAsia"/>
          <w:sz w:val="24"/>
          <w:lang w:val="en-US" w:eastAsia="zh-CN"/>
        </w:rPr>
        <w:t>美元的全环基金资金筹集了</w:t>
      </w:r>
      <w:r w:rsidR="002A267D">
        <w:rPr>
          <w:rFonts w:hint="eastAsia"/>
          <w:sz w:val="24"/>
          <w:lang w:val="en-US" w:eastAsia="zh-CN"/>
        </w:rPr>
        <w:t>7</w:t>
      </w:r>
      <w:r w:rsidRPr="00504F63">
        <w:rPr>
          <w:rFonts w:hint="eastAsia"/>
          <w:sz w:val="24"/>
          <w:lang w:val="en-US" w:eastAsia="zh-CN"/>
        </w:rPr>
        <w:t xml:space="preserve"> </w:t>
      </w:r>
      <w:r w:rsidRPr="00504F63">
        <w:rPr>
          <w:rFonts w:hint="eastAsia"/>
          <w:sz w:val="24"/>
          <w:lang w:val="en-US" w:eastAsia="zh-CN"/>
        </w:rPr>
        <w:t>美元；</w:t>
      </w:r>
    </w:p>
    <w:p w14:paraId="382D9D19" w14:textId="50314796" w:rsidR="00BE1475" w:rsidRPr="00504F63" w:rsidRDefault="0076024F"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方案编制的及时性：在报告所述期间，生物多样性重点领域的资源使用率达到</w:t>
      </w:r>
      <w:r w:rsidRPr="00504F63">
        <w:rPr>
          <w:rFonts w:hint="eastAsia"/>
          <w:sz w:val="24"/>
          <w:lang w:val="en-US" w:eastAsia="zh-CN"/>
        </w:rPr>
        <w:t xml:space="preserve"> 69%</w:t>
      </w:r>
      <w:r w:rsidRPr="00504F63">
        <w:rPr>
          <w:rFonts w:hint="eastAsia"/>
          <w:sz w:val="24"/>
          <w:lang w:val="en-US" w:eastAsia="zh-CN"/>
        </w:rPr>
        <w:t>（即</w:t>
      </w:r>
      <w:r w:rsidRPr="00504F63">
        <w:rPr>
          <w:rFonts w:hint="eastAsia"/>
          <w:sz w:val="24"/>
          <w:lang w:val="en-US" w:eastAsia="zh-CN"/>
        </w:rPr>
        <w:t xml:space="preserve"> 13.2 </w:t>
      </w:r>
      <w:r w:rsidRPr="00504F63">
        <w:rPr>
          <w:rFonts w:hint="eastAsia"/>
          <w:sz w:val="24"/>
          <w:lang w:val="en-US" w:eastAsia="zh-CN"/>
        </w:rPr>
        <w:t>亿美元），表明仅在</w:t>
      </w:r>
      <w:r w:rsidRPr="00504F63">
        <w:rPr>
          <w:rFonts w:hint="eastAsia"/>
          <w:sz w:val="24"/>
          <w:lang w:val="en-US" w:eastAsia="zh-CN"/>
        </w:rPr>
        <w:t>50%</w:t>
      </w:r>
      <w:r w:rsidRPr="00504F63">
        <w:rPr>
          <w:rFonts w:hint="eastAsia"/>
          <w:sz w:val="24"/>
          <w:lang w:val="en-US" w:eastAsia="zh-CN"/>
        </w:rPr>
        <w:t>的</w:t>
      </w:r>
      <w:r w:rsidRPr="00504F63">
        <w:rPr>
          <w:sz w:val="24"/>
          <w:lang w:eastAsia="zh-CN"/>
        </w:rPr>
        <w:t>GEF-8</w:t>
      </w:r>
      <w:r w:rsidRPr="00504F63">
        <w:rPr>
          <w:rFonts w:hint="eastAsia"/>
          <w:sz w:val="24"/>
          <w:lang w:val="en-US" w:eastAsia="zh-CN"/>
        </w:rPr>
        <w:t>期间内，就为</w:t>
      </w:r>
      <w:r w:rsidRPr="00504F63">
        <w:rPr>
          <w:rFonts w:hint="eastAsia"/>
          <w:sz w:val="24"/>
          <w:lang w:val="en-US" w:eastAsia="zh-CN"/>
        </w:rPr>
        <w:t xml:space="preserve">69% </w:t>
      </w:r>
      <w:r w:rsidRPr="00504F63">
        <w:rPr>
          <w:rFonts w:hint="eastAsia"/>
          <w:sz w:val="24"/>
          <w:lang w:val="en-US" w:eastAsia="zh-CN"/>
        </w:rPr>
        <w:t>的生物多样性资源进行了方案编制；</w:t>
      </w:r>
    </w:p>
    <w:p w14:paraId="48F0A79E" w14:textId="03BC6A5F" w:rsidR="00BE1475" w:rsidRPr="00504F63" w:rsidRDefault="0076024F"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项目所涉范围：核定的</w:t>
      </w:r>
      <w:r w:rsidRPr="00504F63">
        <w:rPr>
          <w:rFonts w:hint="eastAsia"/>
          <w:sz w:val="24"/>
          <w:lang w:val="en-US" w:eastAsia="zh-CN"/>
        </w:rPr>
        <w:t xml:space="preserve"> GEF-8 </w:t>
      </w:r>
      <w:r w:rsidRPr="00504F63">
        <w:rPr>
          <w:rFonts w:hint="eastAsia"/>
          <w:sz w:val="24"/>
          <w:lang w:val="en-US" w:eastAsia="zh-CN"/>
        </w:rPr>
        <w:t>资源为</w:t>
      </w:r>
      <w:r w:rsidRPr="00504F63">
        <w:rPr>
          <w:rFonts w:hint="eastAsia"/>
          <w:sz w:val="24"/>
          <w:lang w:val="en-US" w:eastAsia="zh-CN"/>
        </w:rPr>
        <w:t xml:space="preserve">22 </w:t>
      </w:r>
      <w:r w:rsidRPr="00504F63">
        <w:rPr>
          <w:rFonts w:hint="eastAsia"/>
          <w:sz w:val="24"/>
          <w:lang w:val="en-US" w:eastAsia="zh-CN"/>
        </w:rPr>
        <w:t>个生物多样性重点领域项目和</w:t>
      </w:r>
      <w:r w:rsidRPr="00504F63">
        <w:rPr>
          <w:rFonts w:hint="eastAsia"/>
          <w:sz w:val="24"/>
          <w:lang w:val="en-US" w:eastAsia="zh-CN"/>
        </w:rPr>
        <w:t xml:space="preserve"> 32 </w:t>
      </w:r>
      <w:r w:rsidRPr="00504F63">
        <w:rPr>
          <w:rFonts w:hint="eastAsia"/>
          <w:sz w:val="24"/>
          <w:lang w:val="en-US" w:eastAsia="zh-CN"/>
        </w:rPr>
        <w:t>个多重点领域项目以及</w:t>
      </w:r>
      <w:r w:rsidRPr="00504F63">
        <w:rPr>
          <w:rFonts w:hint="eastAsia"/>
          <w:sz w:val="24"/>
          <w:lang w:val="en-US" w:eastAsia="zh-CN"/>
        </w:rPr>
        <w:t xml:space="preserve">17 </w:t>
      </w:r>
      <w:r w:rsidRPr="00504F63">
        <w:rPr>
          <w:rFonts w:hint="eastAsia"/>
          <w:sz w:val="24"/>
          <w:lang w:val="en-US" w:eastAsia="zh-CN"/>
        </w:rPr>
        <w:t>个方案方法，包括</w:t>
      </w:r>
      <w:r w:rsidRPr="00504F63">
        <w:rPr>
          <w:rFonts w:hint="eastAsia"/>
          <w:sz w:val="24"/>
          <w:lang w:val="en-US" w:eastAsia="zh-CN"/>
        </w:rPr>
        <w:t xml:space="preserve"> 11 </w:t>
      </w:r>
      <w:r w:rsidRPr="00504F63">
        <w:rPr>
          <w:rFonts w:hint="eastAsia"/>
          <w:sz w:val="24"/>
          <w:lang w:val="en-US" w:eastAsia="zh-CN"/>
        </w:rPr>
        <w:t>个综合方案提供了资助。综合方案包括</w:t>
      </w:r>
      <w:r w:rsidRPr="00504F63">
        <w:rPr>
          <w:rFonts w:hint="eastAsia"/>
          <w:sz w:val="24"/>
          <w:lang w:val="en-US" w:eastAsia="zh-CN"/>
        </w:rPr>
        <w:t xml:space="preserve"> 217 </w:t>
      </w:r>
      <w:r w:rsidRPr="00504F63">
        <w:rPr>
          <w:rFonts w:hint="eastAsia"/>
          <w:sz w:val="24"/>
          <w:lang w:val="en-US" w:eastAsia="zh-CN"/>
        </w:rPr>
        <w:t>个子项目。共有</w:t>
      </w:r>
      <w:r w:rsidRPr="00504F63">
        <w:rPr>
          <w:rFonts w:hint="eastAsia"/>
          <w:sz w:val="24"/>
          <w:lang w:val="en-US" w:eastAsia="zh-CN"/>
        </w:rPr>
        <w:t xml:space="preserve"> 140 </w:t>
      </w:r>
      <w:r w:rsidRPr="00504F63">
        <w:rPr>
          <w:rFonts w:hint="eastAsia"/>
          <w:sz w:val="24"/>
          <w:lang w:val="en-US" w:eastAsia="zh-CN"/>
        </w:rPr>
        <w:t>个国家从这些投资中受益；</w:t>
      </w:r>
    </w:p>
    <w:p w14:paraId="6A4A5ADC" w14:textId="72097D5F" w:rsidR="00BE1475" w:rsidRPr="00504F63" w:rsidRDefault="001261B6"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规划和一致性：</w:t>
      </w:r>
      <w:r w:rsidRPr="00504F63">
        <w:rPr>
          <w:rFonts w:hint="eastAsia"/>
          <w:sz w:val="24"/>
          <w:lang w:val="en-US" w:eastAsia="zh-CN"/>
        </w:rPr>
        <w:t xml:space="preserve">GEF-7 </w:t>
      </w:r>
      <w:r w:rsidRPr="00504F63">
        <w:rPr>
          <w:rFonts w:hint="eastAsia"/>
          <w:sz w:val="24"/>
          <w:lang w:val="en-US" w:eastAsia="zh-CN"/>
        </w:rPr>
        <w:t>的全球生物多样性框架早期行动支持项目旨在使</w:t>
      </w:r>
      <w:r w:rsidRPr="00504F63">
        <w:rPr>
          <w:rFonts w:hint="eastAsia"/>
          <w:sz w:val="24"/>
          <w:lang w:val="en-US" w:eastAsia="zh-CN"/>
        </w:rPr>
        <w:t xml:space="preserve"> 138 </w:t>
      </w:r>
      <w:r w:rsidRPr="00504F63">
        <w:rPr>
          <w:rFonts w:hint="eastAsia"/>
          <w:sz w:val="24"/>
          <w:lang w:val="en-US" w:eastAsia="zh-CN"/>
        </w:rPr>
        <w:t>个国家与《昆明</w:t>
      </w:r>
      <w:r w:rsidRPr="00504F63">
        <w:rPr>
          <w:rFonts w:hint="eastAsia"/>
          <w:sz w:val="24"/>
          <w:lang w:val="en-US" w:eastAsia="zh-CN"/>
        </w:rPr>
        <w:t>-</w:t>
      </w:r>
      <w:r w:rsidRPr="00504F63">
        <w:rPr>
          <w:rFonts w:hint="eastAsia"/>
          <w:sz w:val="24"/>
          <w:lang w:val="en-US" w:eastAsia="zh-CN"/>
        </w:rPr>
        <w:t>蒙特利尔全球生物多样性框架》保持一致。在报告所述期间，</w:t>
      </w:r>
      <w:r w:rsidRPr="00504F63">
        <w:rPr>
          <w:rFonts w:hint="eastAsia"/>
          <w:sz w:val="24"/>
          <w:lang w:val="en-US" w:eastAsia="zh-CN"/>
        </w:rPr>
        <w:t xml:space="preserve">GEF </w:t>
      </w:r>
      <w:r w:rsidRPr="00504F63">
        <w:rPr>
          <w:rFonts w:hint="eastAsia"/>
          <w:sz w:val="24"/>
          <w:lang w:val="en-US" w:eastAsia="zh-CN"/>
        </w:rPr>
        <w:t>还核准了支持修订和更新国家生物多样性战略和行动计划以及编制第七次国家报告的总体方案，总共为</w:t>
      </w:r>
      <w:r w:rsidRPr="00504F63">
        <w:rPr>
          <w:rFonts w:hint="eastAsia"/>
          <w:sz w:val="24"/>
          <w:lang w:val="en-US" w:eastAsia="zh-CN"/>
        </w:rPr>
        <w:t xml:space="preserve"> 139 </w:t>
      </w:r>
      <w:r w:rsidRPr="00504F63">
        <w:rPr>
          <w:rFonts w:hint="eastAsia"/>
          <w:sz w:val="24"/>
          <w:lang w:val="en-US" w:eastAsia="zh-CN"/>
        </w:rPr>
        <w:t>个国家提供支持，并核准了支持</w:t>
      </w:r>
      <w:r w:rsidRPr="00504F63">
        <w:rPr>
          <w:rFonts w:hint="eastAsia"/>
          <w:sz w:val="24"/>
          <w:lang w:val="en-US" w:eastAsia="zh-CN"/>
        </w:rPr>
        <w:t xml:space="preserve"> 91 </w:t>
      </w:r>
      <w:r w:rsidRPr="00504F63">
        <w:rPr>
          <w:rFonts w:hint="eastAsia"/>
          <w:sz w:val="24"/>
          <w:lang w:val="en-US" w:eastAsia="zh-CN"/>
        </w:rPr>
        <w:t>个国家制定国家生物多样性融资计划的总体方案，此外还核准了联合国发展计划署的生物多样性融资倡议</w:t>
      </w:r>
      <w:r w:rsidRPr="00504F63">
        <w:rPr>
          <w:rFonts w:hint="eastAsia"/>
          <w:sz w:val="24"/>
          <w:lang w:val="en-US" w:eastAsia="zh-CN"/>
        </w:rPr>
        <w:t xml:space="preserve"> (BIOFIN)</w:t>
      </w:r>
      <w:r w:rsidRPr="00504F63">
        <w:rPr>
          <w:rFonts w:hint="eastAsia"/>
          <w:sz w:val="24"/>
          <w:lang w:val="en-US" w:eastAsia="zh-CN"/>
        </w:rPr>
        <w:t>。全环基金已开始将政策一致性作为一项贯穿各领域的基本原则，将其纳</w:t>
      </w:r>
      <w:r w:rsidRPr="00504F63">
        <w:rPr>
          <w:rFonts w:hint="eastAsia"/>
          <w:sz w:val="24"/>
          <w:lang w:val="en-US" w:eastAsia="zh-CN"/>
        </w:rPr>
        <w:lastRenderedPageBreak/>
        <w:t>入</w:t>
      </w:r>
      <w:r w:rsidRPr="00504F63">
        <w:rPr>
          <w:rFonts w:hint="eastAsia"/>
          <w:sz w:val="24"/>
          <w:lang w:val="en-US" w:eastAsia="zh-CN"/>
        </w:rPr>
        <w:t xml:space="preserve"> GEF-8 </w:t>
      </w:r>
      <w:r w:rsidRPr="00504F63">
        <w:rPr>
          <w:rFonts w:hint="eastAsia"/>
          <w:sz w:val="24"/>
          <w:lang w:val="en-US" w:eastAsia="zh-CN"/>
        </w:rPr>
        <w:t>方案的设计、实施和国家参与活动，其思路与全环基金理事会第</w:t>
      </w:r>
      <w:r w:rsidRPr="00504F63">
        <w:rPr>
          <w:rFonts w:hint="eastAsia"/>
          <w:sz w:val="24"/>
          <w:lang w:val="en-US" w:eastAsia="zh-CN"/>
        </w:rPr>
        <w:t xml:space="preserve"> 65 </w:t>
      </w:r>
      <w:r w:rsidRPr="00504F63">
        <w:rPr>
          <w:rFonts w:hint="eastAsia"/>
          <w:sz w:val="24"/>
          <w:lang w:val="en-US" w:eastAsia="zh-CN"/>
        </w:rPr>
        <w:t>次会议核准的题为“通过全环基金的运作加强政策一致性”的文件相一致；</w:t>
      </w:r>
    </w:p>
    <w:p w14:paraId="418C949F" w14:textId="07115FFA" w:rsidR="00BE1475" w:rsidRPr="00504F63" w:rsidRDefault="00A32FCD"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综合化和主流化：</w:t>
      </w:r>
      <w:r w:rsidRPr="00504F63">
        <w:rPr>
          <w:rFonts w:hint="eastAsia"/>
          <w:sz w:val="24"/>
          <w:lang w:val="en-US" w:eastAsia="zh-CN"/>
        </w:rPr>
        <w:t xml:space="preserve">GEF-8 </w:t>
      </w:r>
      <w:r w:rsidRPr="00504F63">
        <w:rPr>
          <w:rFonts w:hint="eastAsia"/>
          <w:sz w:val="24"/>
          <w:lang w:val="en-US" w:eastAsia="zh-CN"/>
        </w:rPr>
        <w:t>的</w:t>
      </w:r>
      <w:r w:rsidRPr="00504F63">
        <w:rPr>
          <w:rFonts w:hint="eastAsia"/>
          <w:sz w:val="24"/>
          <w:lang w:val="en-US" w:eastAsia="zh-CN"/>
        </w:rPr>
        <w:t xml:space="preserve"> 11 </w:t>
      </w:r>
      <w:r w:rsidRPr="00504F63">
        <w:rPr>
          <w:rFonts w:hint="eastAsia"/>
          <w:sz w:val="24"/>
          <w:lang w:val="en-US" w:eastAsia="zh-CN"/>
        </w:rPr>
        <w:t>个综合方案都为实现《框架》的行动目标</w:t>
      </w:r>
      <w:r w:rsidRPr="00504F63">
        <w:rPr>
          <w:rFonts w:hint="eastAsia"/>
          <w:sz w:val="24"/>
          <w:lang w:val="en-US" w:eastAsia="zh-CN"/>
        </w:rPr>
        <w:t xml:space="preserve"> 11</w:t>
      </w:r>
      <w:r w:rsidRPr="00504F63">
        <w:rPr>
          <w:rFonts w:hint="eastAsia"/>
          <w:sz w:val="24"/>
          <w:lang w:val="en-US" w:eastAsia="zh-CN"/>
        </w:rPr>
        <w:t>、</w:t>
      </w:r>
      <w:r w:rsidRPr="00504F63">
        <w:rPr>
          <w:rFonts w:hint="eastAsia"/>
          <w:sz w:val="24"/>
          <w:lang w:val="en-US" w:eastAsia="zh-CN"/>
        </w:rPr>
        <w:t>20</w:t>
      </w:r>
      <w:r w:rsidRPr="00504F63">
        <w:rPr>
          <w:rFonts w:hint="eastAsia"/>
          <w:sz w:val="24"/>
          <w:lang w:val="en-US" w:eastAsia="zh-CN"/>
        </w:rPr>
        <w:t>、</w:t>
      </w:r>
      <w:r w:rsidRPr="00504F63">
        <w:rPr>
          <w:rFonts w:hint="eastAsia"/>
          <w:sz w:val="24"/>
          <w:lang w:val="en-US" w:eastAsia="zh-CN"/>
        </w:rPr>
        <w:t>21</w:t>
      </w:r>
      <w:r w:rsidRPr="00504F63">
        <w:rPr>
          <w:rFonts w:hint="eastAsia"/>
          <w:sz w:val="24"/>
          <w:lang w:val="en-US" w:eastAsia="zh-CN"/>
        </w:rPr>
        <w:t>、</w:t>
      </w:r>
      <w:r w:rsidRPr="00504F63">
        <w:rPr>
          <w:rFonts w:hint="eastAsia"/>
          <w:sz w:val="24"/>
          <w:lang w:val="en-US" w:eastAsia="zh-CN"/>
        </w:rPr>
        <w:t xml:space="preserve">22 </w:t>
      </w:r>
      <w:r w:rsidRPr="00504F63">
        <w:rPr>
          <w:rFonts w:hint="eastAsia"/>
          <w:sz w:val="24"/>
          <w:lang w:val="en-US" w:eastAsia="zh-CN"/>
        </w:rPr>
        <w:t>和</w:t>
      </w:r>
      <w:r w:rsidRPr="00504F63">
        <w:rPr>
          <w:rFonts w:hint="eastAsia"/>
          <w:sz w:val="24"/>
          <w:lang w:val="en-US" w:eastAsia="zh-CN"/>
        </w:rPr>
        <w:t xml:space="preserve"> 23 </w:t>
      </w:r>
      <w:r w:rsidRPr="00504F63">
        <w:rPr>
          <w:rFonts w:hint="eastAsia"/>
          <w:sz w:val="24"/>
          <w:lang w:val="en-US" w:eastAsia="zh-CN"/>
        </w:rPr>
        <w:t>做出贡献。有十个综合方案对应行动目标</w:t>
      </w:r>
      <w:r w:rsidRPr="00504F63">
        <w:rPr>
          <w:rFonts w:hint="eastAsia"/>
          <w:sz w:val="24"/>
          <w:lang w:val="en-US" w:eastAsia="zh-CN"/>
        </w:rPr>
        <w:t xml:space="preserve"> 10</w:t>
      </w:r>
      <w:r w:rsidRPr="00504F63">
        <w:rPr>
          <w:rFonts w:hint="eastAsia"/>
          <w:sz w:val="24"/>
          <w:lang w:val="en-US" w:eastAsia="zh-CN"/>
        </w:rPr>
        <w:t>，九个对应行动目标</w:t>
      </w:r>
      <w:r w:rsidRPr="00504F63">
        <w:rPr>
          <w:rFonts w:hint="eastAsia"/>
          <w:sz w:val="24"/>
          <w:lang w:val="en-US" w:eastAsia="zh-CN"/>
        </w:rPr>
        <w:t xml:space="preserve"> 2</w:t>
      </w:r>
      <w:r w:rsidRPr="00504F63">
        <w:rPr>
          <w:rFonts w:hint="eastAsia"/>
          <w:sz w:val="24"/>
          <w:lang w:val="en-US" w:eastAsia="zh-CN"/>
        </w:rPr>
        <w:t>，八个对应行动目标</w:t>
      </w:r>
      <w:r w:rsidRPr="00504F63">
        <w:rPr>
          <w:rFonts w:hint="eastAsia"/>
          <w:sz w:val="24"/>
          <w:lang w:val="en-US" w:eastAsia="zh-CN"/>
        </w:rPr>
        <w:t xml:space="preserve"> 14</w:t>
      </w:r>
      <w:r w:rsidRPr="00504F63">
        <w:rPr>
          <w:rFonts w:hint="eastAsia"/>
          <w:sz w:val="24"/>
          <w:lang w:val="en-US" w:eastAsia="zh-CN"/>
        </w:rPr>
        <w:t>，七个对应行动目标</w:t>
      </w:r>
      <w:r w:rsidRPr="00504F63">
        <w:rPr>
          <w:rFonts w:hint="eastAsia"/>
          <w:sz w:val="24"/>
          <w:lang w:val="en-US" w:eastAsia="zh-CN"/>
        </w:rPr>
        <w:t xml:space="preserve"> 3</w:t>
      </w:r>
      <w:r w:rsidRPr="00504F63">
        <w:rPr>
          <w:rFonts w:hint="eastAsia"/>
          <w:sz w:val="24"/>
          <w:lang w:val="en-US" w:eastAsia="zh-CN"/>
        </w:rPr>
        <w:t>，六个对应行动目标</w:t>
      </w:r>
      <w:r w:rsidRPr="00504F63">
        <w:rPr>
          <w:rFonts w:hint="eastAsia"/>
          <w:sz w:val="24"/>
          <w:lang w:val="en-US" w:eastAsia="zh-CN"/>
        </w:rPr>
        <w:t xml:space="preserve"> 7 </w:t>
      </w:r>
      <w:r w:rsidRPr="00504F63">
        <w:rPr>
          <w:rFonts w:hint="eastAsia"/>
          <w:sz w:val="24"/>
          <w:lang w:val="en-US" w:eastAsia="zh-CN"/>
        </w:rPr>
        <w:t>和</w:t>
      </w:r>
      <w:r w:rsidRPr="00504F63">
        <w:rPr>
          <w:rFonts w:hint="eastAsia"/>
          <w:sz w:val="24"/>
          <w:lang w:val="en-US" w:eastAsia="zh-CN"/>
        </w:rPr>
        <w:t xml:space="preserve"> 19</w:t>
      </w:r>
      <w:r w:rsidRPr="00504F63">
        <w:rPr>
          <w:rFonts w:hint="eastAsia"/>
          <w:sz w:val="24"/>
          <w:lang w:val="en-US" w:eastAsia="zh-CN"/>
        </w:rPr>
        <w:t>，五个对应行动目标</w:t>
      </w:r>
      <w:r w:rsidRPr="00504F63">
        <w:rPr>
          <w:rFonts w:hint="eastAsia"/>
          <w:sz w:val="24"/>
          <w:lang w:val="en-US" w:eastAsia="zh-CN"/>
        </w:rPr>
        <w:t xml:space="preserve"> 1 </w:t>
      </w:r>
      <w:r w:rsidRPr="00504F63">
        <w:rPr>
          <w:rFonts w:hint="eastAsia"/>
          <w:sz w:val="24"/>
          <w:lang w:val="en-US" w:eastAsia="zh-CN"/>
        </w:rPr>
        <w:t>和</w:t>
      </w:r>
      <w:r w:rsidRPr="00504F63">
        <w:rPr>
          <w:rFonts w:hint="eastAsia"/>
          <w:sz w:val="24"/>
          <w:lang w:val="en-US" w:eastAsia="zh-CN"/>
        </w:rPr>
        <w:t xml:space="preserve"> 15</w:t>
      </w:r>
      <w:r w:rsidRPr="00504F63">
        <w:rPr>
          <w:rFonts w:hint="eastAsia"/>
          <w:sz w:val="24"/>
          <w:lang w:val="en-US" w:eastAsia="zh-CN"/>
        </w:rPr>
        <w:t>，四个对应行动目标</w:t>
      </w:r>
      <w:r w:rsidRPr="00504F63">
        <w:rPr>
          <w:rFonts w:hint="eastAsia"/>
          <w:sz w:val="24"/>
          <w:lang w:val="en-US" w:eastAsia="zh-CN"/>
        </w:rPr>
        <w:t xml:space="preserve"> 9 </w:t>
      </w:r>
      <w:r w:rsidRPr="00504F63">
        <w:rPr>
          <w:rFonts w:hint="eastAsia"/>
          <w:sz w:val="24"/>
          <w:lang w:val="en-US" w:eastAsia="zh-CN"/>
        </w:rPr>
        <w:t>和</w:t>
      </w:r>
      <w:r w:rsidRPr="00504F63">
        <w:rPr>
          <w:rFonts w:hint="eastAsia"/>
          <w:sz w:val="24"/>
          <w:lang w:val="en-US" w:eastAsia="zh-CN"/>
        </w:rPr>
        <w:t xml:space="preserve"> 18</w:t>
      </w:r>
      <w:r w:rsidRPr="00504F63">
        <w:rPr>
          <w:rFonts w:hint="eastAsia"/>
          <w:sz w:val="24"/>
          <w:lang w:val="en-US" w:eastAsia="zh-CN"/>
        </w:rPr>
        <w:t>，三个对应行动目标</w:t>
      </w:r>
      <w:r w:rsidRPr="00504F63">
        <w:rPr>
          <w:rFonts w:hint="eastAsia"/>
          <w:sz w:val="24"/>
          <w:lang w:val="en-US" w:eastAsia="zh-CN"/>
        </w:rPr>
        <w:t xml:space="preserve"> 5</w:t>
      </w:r>
      <w:r w:rsidRPr="00504F63">
        <w:rPr>
          <w:rFonts w:hint="eastAsia"/>
          <w:sz w:val="24"/>
          <w:lang w:val="en-US" w:eastAsia="zh-CN"/>
        </w:rPr>
        <w:t>，两个对应行动目标</w:t>
      </w:r>
      <w:r w:rsidRPr="00504F63">
        <w:rPr>
          <w:rFonts w:hint="eastAsia"/>
          <w:sz w:val="24"/>
          <w:lang w:val="en-US" w:eastAsia="zh-CN"/>
        </w:rPr>
        <w:t xml:space="preserve"> 12 </w:t>
      </w:r>
      <w:r w:rsidRPr="00504F63">
        <w:rPr>
          <w:rFonts w:hint="eastAsia"/>
          <w:sz w:val="24"/>
          <w:lang w:val="en-US" w:eastAsia="zh-CN"/>
        </w:rPr>
        <w:t>和</w:t>
      </w:r>
      <w:r w:rsidRPr="00504F63">
        <w:rPr>
          <w:rFonts w:hint="eastAsia"/>
          <w:sz w:val="24"/>
          <w:lang w:val="en-US" w:eastAsia="zh-CN"/>
        </w:rPr>
        <w:t xml:space="preserve"> 16</w:t>
      </w:r>
      <w:r w:rsidRPr="00504F63">
        <w:rPr>
          <w:rFonts w:hint="eastAsia"/>
          <w:sz w:val="24"/>
          <w:lang w:val="en-US" w:eastAsia="zh-CN"/>
        </w:rPr>
        <w:t>，一个对应行动目标</w:t>
      </w:r>
      <w:r w:rsidRPr="00504F63">
        <w:rPr>
          <w:rFonts w:hint="eastAsia"/>
          <w:sz w:val="24"/>
          <w:lang w:val="en-US" w:eastAsia="zh-CN"/>
        </w:rPr>
        <w:t xml:space="preserve"> 4 </w:t>
      </w:r>
      <w:r w:rsidRPr="00504F63">
        <w:rPr>
          <w:rFonts w:hint="eastAsia"/>
          <w:sz w:val="24"/>
          <w:lang w:val="en-US" w:eastAsia="zh-CN"/>
        </w:rPr>
        <w:t>和</w:t>
      </w:r>
      <w:r w:rsidRPr="00504F63">
        <w:rPr>
          <w:rFonts w:hint="eastAsia"/>
          <w:sz w:val="24"/>
          <w:lang w:val="en-US" w:eastAsia="zh-CN"/>
        </w:rPr>
        <w:t xml:space="preserve"> 13</w:t>
      </w:r>
      <w:r w:rsidRPr="00504F63">
        <w:rPr>
          <w:rFonts w:hint="eastAsia"/>
          <w:sz w:val="24"/>
          <w:lang w:val="en-US" w:eastAsia="zh-CN"/>
        </w:rPr>
        <w:t>，没有任何综合方案对应行动目标</w:t>
      </w:r>
      <w:r w:rsidRPr="00504F63">
        <w:rPr>
          <w:rFonts w:hint="eastAsia"/>
          <w:sz w:val="24"/>
          <w:lang w:val="en-US" w:eastAsia="zh-CN"/>
        </w:rPr>
        <w:t xml:space="preserve"> 17</w:t>
      </w:r>
      <w:r w:rsidRPr="00504F63">
        <w:rPr>
          <w:rFonts w:hint="eastAsia"/>
          <w:sz w:val="24"/>
          <w:lang w:val="en-US" w:eastAsia="zh-CN"/>
        </w:rPr>
        <w:t>；</w:t>
      </w:r>
    </w:p>
    <w:p w14:paraId="492E646A" w14:textId="4762170D" w:rsidR="00BE1475" w:rsidRPr="00504F63" w:rsidRDefault="003D140A" w:rsidP="003D140A">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创新和私人融资伙伴关系：在报告所述期间核准了五个</w:t>
      </w:r>
      <w:r w:rsidRPr="00504F63">
        <w:rPr>
          <w:rFonts w:hint="eastAsia"/>
          <w:sz w:val="24"/>
          <w:lang w:val="en-US" w:eastAsia="zh-CN"/>
        </w:rPr>
        <w:t xml:space="preserve"> GEF-8 </w:t>
      </w:r>
      <w:r w:rsidRPr="00504F63">
        <w:rPr>
          <w:rFonts w:hint="eastAsia"/>
          <w:sz w:val="24"/>
          <w:lang w:val="en-US" w:eastAsia="zh-CN"/>
        </w:rPr>
        <w:t>创新混合融资解决方案项目，这些项目直接为《框架》出资，其中全环基金出资</w:t>
      </w:r>
      <w:r w:rsidRPr="00504F63">
        <w:rPr>
          <w:rFonts w:hint="eastAsia"/>
          <w:sz w:val="24"/>
          <w:lang w:val="en-US" w:eastAsia="zh-CN"/>
        </w:rPr>
        <w:t xml:space="preserve">8,000 </w:t>
      </w:r>
      <w:r w:rsidRPr="00504F63">
        <w:rPr>
          <w:rFonts w:hint="eastAsia"/>
          <w:sz w:val="24"/>
          <w:lang w:val="en-US" w:eastAsia="zh-CN"/>
        </w:rPr>
        <w:t>万美元，通过杠杆效应调动了</w:t>
      </w:r>
      <w:r w:rsidRPr="00504F63">
        <w:rPr>
          <w:rFonts w:hint="eastAsia"/>
          <w:sz w:val="24"/>
          <w:lang w:val="en-US" w:eastAsia="zh-CN"/>
        </w:rPr>
        <w:t xml:space="preserve"> 15.34 </w:t>
      </w:r>
      <w:r w:rsidRPr="00504F63">
        <w:rPr>
          <w:rFonts w:hint="eastAsia"/>
          <w:sz w:val="24"/>
          <w:lang w:val="en-US" w:eastAsia="zh-CN"/>
        </w:rPr>
        <w:t>亿美元；</w:t>
      </w:r>
    </w:p>
    <w:p w14:paraId="3F28E532" w14:textId="260732C4" w:rsidR="008E031F" w:rsidRPr="00504F63" w:rsidRDefault="00EC0AAB"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社会动员和参与：</w:t>
      </w:r>
      <w:r w:rsidRPr="00504F63">
        <w:rPr>
          <w:rFonts w:hint="eastAsia"/>
          <w:sz w:val="24"/>
          <w:lang w:val="en-US" w:eastAsia="zh-CN"/>
        </w:rPr>
        <w:t xml:space="preserve">2022 </w:t>
      </w:r>
      <w:r w:rsidRPr="00504F63">
        <w:rPr>
          <w:rFonts w:hint="eastAsia"/>
          <w:sz w:val="24"/>
          <w:lang w:val="en-US" w:eastAsia="zh-CN"/>
        </w:rPr>
        <w:t>年</w:t>
      </w:r>
      <w:r w:rsidRPr="00504F63">
        <w:rPr>
          <w:rFonts w:hint="eastAsia"/>
          <w:sz w:val="24"/>
          <w:lang w:val="en-US" w:eastAsia="zh-CN"/>
        </w:rPr>
        <w:t xml:space="preserve"> 7 </w:t>
      </w:r>
      <w:r w:rsidRPr="00504F63">
        <w:rPr>
          <w:rFonts w:hint="eastAsia"/>
          <w:sz w:val="24"/>
          <w:lang w:val="en-US" w:eastAsia="zh-CN"/>
        </w:rPr>
        <w:t>月至</w:t>
      </w:r>
      <w:r w:rsidRPr="00504F63">
        <w:rPr>
          <w:rFonts w:hint="eastAsia"/>
          <w:sz w:val="24"/>
          <w:lang w:val="en-US" w:eastAsia="zh-CN"/>
        </w:rPr>
        <w:t xml:space="preserve"> 2023 </w:t>
      </w:r>
      <w:r w:rsidRPr="00504F63">
        <w:rPr>
          <w:rFonts w:hint="eastAsia"/>
          <w:sz w:val="24"/>
          <w:lang w:val="en-US" w:eastAsia="zh-CN"/>
        </w:rPr>
        <w:t>年</w:t>
      </w:r>
      <w:r w:rsidRPr="00504F63">
        <w:rPr>
          <w:rFonts w:hint="eastAsia"/>
          <w:sz w:val="24"/>
          <w:lang w:val="en-US" w:eastAsia="zh-CN"/>
        </w:rPr>
        <w:t xml:space="preserve"> 6 </w:t>
      </w:r>
      <w:r w:rsidRPr="00504F63">
        <w:rPr>
          <w:rFonts w:hint="eastAsia"/>
          <w:sz w:val="24"/>
          <w:lang w:val="en-US" w:eastAsia="zh-CN"/>
        </w:rPr>
        <w:t>月（</w:t>
      </w:r>
      <w:r w:rsidRPr="00504F63">
        <w:rPr>
          <w:rFonts w:hint="eastAsia"/>
          <w:sz w:val="24"/>
          <w:lang w:val="en-US" w:eastAsia="zh-CN"/>
        </w:rPr>
        <w:t xml:space="preserve">2023 </w:t>
      </w:r>
      <w:r w:rsidRPr="00504F63">
        <w:rPr>
          <w:rFonts w:hint="eastAsia"/>
          <w:sz w:val="24"/>
          <w:lang w:val="en-US" w:eastAsia="zh-CN"/>
        </w:rPr>
        <w:t>财年）期间，全环基金资助了</w:t>
      </w:r>
      <w:r w:rsidRPr="00504F63">
        <w:rPr>
          <w:rFonts w:hint="eastAsia"/>
          <w:sz w:val="24"/>
          <w:lang w:val="en-US" w:eastAsia="zh-CN"/>
        </w:rPr>
        <w:t xml:space="preserve"> 1,179 </w:t>
      </w:r>
      <w:r w:rsidRPr="00504F63">
        <w:rPr>
          <w:rFonts w:hint="eastAsia"/>
          <w:sz w:val="24"/>
          <w:lang w:val="en-US" w:eastAsia="zh-CN"/>
        </w:rPr>
        <w:t>个新的小额赠款方案项目，总额为</w:t>
      </w:r>
      <w:r w:rsidRPr="00504F63">
        <w:rPr>
          <w:rFonts w:hint="eastAsia"/>
          <w:sz w:val="24"/>
          <w:lang w:val="en-US" w:eastAsia="zh-CN"/>
        </w:rPr>
        <w:t xml:space="preserve"> 3,822 </w:t>
      </w:r>
      <w:r w:rsidRPr="00504F63">
        <w:rPr>
          <w:rFonts w:hint="eastAsia"/>
          <w:sz w:val="24"/>
          <w:lang w:val="en-US" w:eastAsia="zh-CN"/>
        </w:rPr>
        <w:t>万美元。</w:t>
      </w:r>
      <w:r w:rsidRPr="00504F63">
        <w:rPr>
          <w:rFonts w:hint="eastAsia"/>
          <w:sz w:val="24"/>
          <w:lang w:val="en-US" w:eastAsia="zh-CN"/>
        </w:rPr>
        <w:t xml:space="preserve"> 2023 </w:t>
      </w:r>
      <w:r w:rsidRPr="00504F63">
        <w:rPr>
          <w:rFonts w:hint="eastAsia"/>
          <w:sz w:val="24"/>
          <w:lang w:val="en-US" w:eastAsia="zh-CN"/>
        </w:rPr>
        <w:t>财年期间执行的小额赠款方案项目有</w:t>
      </w:r>
      <w:r w:rsidRPr="00504F63">
        <w:rPr>
          <w:rFonts w:hint="eastAsia"/>
          <w:sz w:val="24"/>
          <w:lang w:val="en-US" w:eastAsia="zh-CN"/>
        </w:rPr>
        <w:t xml:space="preserve"> 2,443 </w:t>
      </w:r>
      <w:r w:rsidRPr="00504F63">
        <w:rPr>
          <w:rFonts w:hint="eastAsia"/>
          <w:sz w:val="24"/>
          <w:lang w:val="en-US" w:eastAsia="zh-CN"/>
        </w:rPr>
        <w:t>个，赠款数额为</w:t>
      </w:r>
      <w:r w:rsidRPr="00504F63">
        <w:rPr>
          <w:rFonts w:hint="eastAsia"/>
          <w:sz w:val="24"/>
          <w:lang w:val="en-US" w:eastAsia="zh-CN"/>
        </w:rPr>
        <w:t xml:space="preserve"> 8,368 </w:t>
      </w:r>
      <w:r w:rsidRPr="00504F63">
        <w:rPr>
          <w:rFonts w:hint="eastAsia"/>
          <w:sz w:val="24"/>
          <w:lang w:val="en-US" w:eastAsia="zh-CN"/>
        </w:rPr>
        <w:t>万美元，共同融资总额为</w:t>
      </w:r>
      <w:r w:rsidRPr="00504F63">
        <w:rPr>
          <w:rFonts w:hint="eastAsia"/>
          <w:sz w:val="24"/>
          <w:lang w:val="en-US" w:eastAsia="zh-CN"/>
        </w:rPr>
        <w:t xml:space="preserve"> 8,890 </w:t>
      </w:r>
      <w:r w:rsidRPr="00504F63">
        <w:rPr>
          <w:rFonts w:hint="eastAsia"/>
          <w:sz w:val="24"/>
          <w:lang w:val="en-US" w:eastAsia="zh-CN"/>
        </w:rPr>
        <w:t>万美元。</w:t>
      </w:r>
      <w:r w:rsidRPr="00504F63">
        <w:rPr>
          <w:rFonts w:hint="eastAsia"/>
          <w:sz w:val="24"/>
          <w:lang w:val="en-US" w:eastAsia="zh-CN"/>
        </w:rPr>
        <w:t xml:space="preserve">338 </w:t>
      </w:r>
      <w:r w:rsidRPr="00504F63">
        <w:rPr>
          <w:rFonts w:hint="eastAsia"/>
          <w:sz w:val="24"/>
          <w:lang w:val="en-US" w:eastAsia="zh-CN"/>
        </w:rPr>
        <w:t>个小额赠款方案生物多样性项目已完成实施并已关闭。</w:t>
      </w:r>
      <w:r w:rsidRPr="00504F63">
        <w:rPr>
          <w:rFonts w:hint="eastAsia"/>
          <w:sz w:val="24"/>
          <w:lang w:val="en-US" w:eastAsia="zh-CN"/>
        </w:rPr>
        <w:t>GEF-7</w:t>
      </w:r>
      <w:r w:rsidRPr="00504F63">
        <w:rPr>
          <w:rFonts w:hint="eastAsia"/>
          <w:sz w:val="24"/>
          <w:lang w:val="en-US" w:eastAsia="zh-CN"/>
        </w:rPr>
        <w:t>包容性保护倡议专门拨出</w:t>
      </w:r>
      <w:r w:rsidRPr="00504F63">
        <w:rPr>
          <w:rFonts w:hint="eastAsia"/>
          <w:sz w:val="24"/>
          <w:lang w:val="en-US" w:eastAsia="zh-CN"/>
        </w:rPr>
        <w:t xml:space="preserve">2,250 </w:t>
      </w:r>
      <w:r w:rsidRPr="00504F63">
        <w:rPr>
          <w:rFonts w:hint="eastAsia"/>
          <w:sz w:val="24"/>
          <w:lang w:val="en-US" w:eastAsia="zh-CN"/>
        </w:rPr>
        <w:t>万美元的全环基金项目资金，用于加强土著人民和地方社区对生物多样性的管理，该倡议在报告所述期间取得了进展。目前，美洲、非洲和亚洲有</w:t>
      </w:r>
      <w:r w:rsidRPr="00504F63">
        <w:rPr>
          <w:rFonts w:hint="eastAsia"/>
          <w:sz w:val="24"/>
          <w:lang w:val="en-US" w:eastAsia="zh-CN"/>
        </w:rPr>
        <w:t xml:space="preserve"> 13 </w:t>
      </w:r>
      <w:r w:rsidRPr="00504F63">
        <w:rPr>
          <w:rFonts w:hint="eastAsia"/>
          <w:sz w:val="24"/>
          <w:lang w:val="en-US" w:eastAsia="zh-CN"/>
        </w:rPr>
        <w:t>个子项目正在实施当中。包容性保护倡议的第二批项目将在</w:t>
      </w:r>
      <w:r w:rsidRPr="00504F63">
        <w:rPr>
          <w:rFonts w:hint="eastAsia"/>
          <w:sz w:val="24"/>
          <w:lang w:val="en-US" w:eastAsia="zh-CN"/>
        </w:rPr>
        <w:t xml:space="preserve"> GEF-8 </w:t>
      </w:r>
      <w:r w:rsidRPr="00504F63">
        <w:rPr>
          <w:rFonts w:hint="eastAsia"/>
          <w:sz w:val="24"/>
          <w:lang w:val="en-US" w:eastAsia="zh-CN"/>
        </w:rPr>
        <w:t>期间得到资助；</w:t>
      </w:r>
    </w:p>
    <w:p w14:paraId="289F1CDC" w14:textId="77027F09" w:rsidR="00786AF6" w:rsidRPr="00504F63" w:rsidRDefault="00C57A12" w:rsidP="0092117F">
      <w:pPr>
        <w:pStyle w:val="CBDNormalNumber"/>
        <w:numPr>
          <w:ilvl w:val="1"/>
          <w:numId w:val="13"/>
        </w:numPr>
        <w:tabs>
          <w:tab w:val="clear" w:pos="567"/>
          <w:tab w:val="clear" w:pos="1134"/>
          <w:tab w:val="clear" w:pos="1701"/>
          <w:tab w:val="clear" w:pos="2268"/>
          <w:tab w:val="clear" w:pos="2835"/>
          <w:tab w:val="clear" w:pos="3402"/>
          <w:tab w:val="clear" w:pos="3969"/>
        </w:tabs>
        <w:ind w:left="490" w:firstLine="490"/>
        <w:rPr>
          <w:sz w:val="24"/>
          <w:lang w:eastAsia="zh-CN"/>
        </w:rPr>
      </w:pPr>
      <w:r w:rsidRPr="00504F63">
        <w:rPr>
          <w:rFonts w:hint="eastAsia"/>
          <w:sz w:val="24"/>
          <w:lang w:val="en-US" w:eastAsia="zh-CN"/>
        </w:rPr>
        <w:t>项目组合的</w:t>
      </w:r>
      <w:r w:rsidR="00741B77" w:rsidRPr="00504F63">
        <w:rPr>
          <w:rFonts w:hint="eastAsia"/>
          <w:sz w:val="24"/>
          <w:lang w:val="en-US" w:eastAsia="zh-CN"/>
        </w:rPr>
        <w:t>业绩</w:t>
      </w:r>
      <w:r w:rsidRPr="00504F63">
        <w:rPr>
          <w:rFonts w:hint="eastAsia"/>
          <w:sz w:val="24"/>
          <w:lang w:val="en-US" w:eastAsia="zh-CN"/>
        </w:rPr>
        <w:t>：在实施当中的生物多样性项目组合中，</w:t>
      </w:r>
      <w:r w:rsidRPr="00504F63">
        <w:rPr>
          <w:rFonts w:hint="eastAsia"/>
          <w:sz w:val="24"/>
          <w:lang w:val="en-US" w:eastAsia="zh-CN"/>
        </w:rPr>
        <w:t>85%</w:t>
      </w:r>
      <w:r w:rsidRPr="00504F63">
        <w:rPr>
          <w:rFonts w:hint="eastAsia"/>
          <w:sz w:val="24"/>
          <w:lang w:val="en-US" w:eastAsia="zh-CN"/>
        </w:rPr>
        <w:t>的项目的执行进度评分属于令人满意的范围，</w:t>
      </w:r>
      <w:r w:rsidRPr="00504F63">
        <w:rPr>
          <w:rFonts w:hint="eastAsia"/>
          <w:sz w:val="24"/>
          <w:lang w:val="en-US" w:eastAsia="zh-CN"/>
        </w:rPr>
        <w:t>89%</w:t>
      </w:r>
      <w:r w:rsidRPr="00504F63">
        <w:rPr>
          <w:rFonts w:hint="eastAsia"/>
          <w:sz w:val="24"/>
          <w:lang w:val="en-US" w:eastAsia="zh-CN"/>
        </w:rPr>
        <w:t>的项目的实现其设计目标的可能性评分属于令人满意的范围。已核准项目和方案的预期成果已经实现了“建立或改进管理的</w:t>
      </w:r>
      <w:r w:rsidRPr="00504F63">
        <w:rPr>
          <w:rFonts w:hint="eastAsia"/>
          <w:sz w:val="24"/>
          <w:lang w:val="en-US" w:eastAsia="zh-CN"/>
        </w:rPr>
        <w:t>1.5</w:t>
      </w:r>
      <w:r w:rsidRPr="00504F63">
        <w:rPr>
          <w:rFonts w:hint="eastAsia"/>
          <w:sz w:val="24"/>
          <w:lang w:val="en-US" w:eastAsia="zh-CN"/>
        </w:rPr>
        <w:t>亿公顷陆地保护区”的目标的一半以上，超过了整个“建立或改进管理的</w:t>
      </w:r>
      <w:r w:rsidRPr="00504F63">
        <w:rPr>
          <w:rFonts w:hint="eastAsia"/>
          <w:sz w:val="24"/>
          <w:lang w:val="en-US" w:eastAsia="zh-CN"/>
        </w:rPr>
        <w:t>1</w:t>
      </w:r>
      <w:r w:rsidRPr="00504F63">
        <w:rPr>
          <w:rFonts w:hint="eastAsia"/>
          <w:sz w:val="24"/>
          <w:lang w:val="en-US" w:eastAsia="zh-CN"/>
        </w:rPr>
        <w:t>亿公顷海洋保护区”的目标。采用使生物多样性受益的改良做法的陆地（</w:t>
      </w:r>
      <w:r w:rsidRPr="00504F63">
        <w:rPr>
          <w:rFonts w:hint="eastAsia"/>
          <w:sz w:val="24"/>
          <w:lang w:val="en-US" w:eastAsia="zh-CN"/>
        </w:rPr>
        <w:t>1.95</w:t>
      </w:r>
      <w:r w:rsidRPr="00504F63">
        <w:rPr>
          <w:rFonts w:hint="eastAsia"/>
          <w:sz w:val="24"/>
          <w:lang w:val="en-US" w:eastAsia="zh-CN"/>
        </w:rPr>
        <w:t>亿公顷）和海洋（</w:t>
      </w:r>
      <w:r w:rsidRPr="00504F63">
        <w:rPr>
          <w:rFonts w:hint="eastAsia"/>
          <w:sz w:val="24"/>
          <w:lang w:val="en-US" w:eastAsia="zh-CN"/>
        </w:rPr>
        <w:t>7,000</w:t>
      </w:r>
      <w:r w:rsidRPr="00504F63">
        <w:rPr>
          <w:rFonts w:hint="eastAsia"/>
          <w:sz w:val="24"/>
          <w:lang w:val="en-US" w:eastAsia="zh-CN"/>
        </w:rPr>
        <w:t>万公顷）保护区面积分别超过了目标数的三分之二和二分之一。</w:t>
      </w:r>
    </w:p>
    <w:p w14:paraId="67EE0B06" w14:textId="2D18EBE4" w:rsidR="005D6633" w:rsidRPr="00504F63" w:rsidRDefault="006D63F6" w:rsidP="006D6BEC">
      <w:pPr>
        <w:pStyle w:val="CBDH2"/>
        <w:tabs>
          <w:tab w:val="clear" w:pos="567"/>
          <w:tab w:val="clear" w:pos="1134"/>
          <w:tab w:val="clear" w:pos="1701"/>
          <w:tab w:val="clear" w:pos="2268"/>
          <w:tab w:val="clear" w:pos="2835"/>
          <w:tab w:val="clear" w:pos="3402"/>
          <w:tab w:val="clear" w:pos="3969"/>
        </w:tabs>
        <w:ind w:left="490"/>
        <w:outlineLvl w:val="1"/>
        <w:rPr>
          <w:lang w:eastAsia="zh-CN"/>
        </w:rPr>
      </w:pPr>
      <w:r w:rsidRPr="00504F63">
        <w:rPr>
          <w:lang w:eastAsia="zh-CN"/>
        </w:rPr>
        <w:t>B.</w:t>
      </w:r>
      <w:r w:rsidRPr="00504F63">
        <w:rPr>
          <w:lang w:eastAsia="zh-CN"/>
        </w:rPr>
        <w:tab/>
      </w:r>
      <w:r w:rsidR="00C57A12" w:rsidRPr="00504F63">
        <w:rPr>
          <w:rFonts w:hint="eastAsia"/>
          <w:lang w:val="en-US" w:eastAsia="zh-CN"/>
        </w:rPr>
        <w:t>全球生物多样性框架基金</w:t>
      </w:r>
    </w:p>
    <w:p w14:paraId="0CBD3392" w14:textId="6011AE35" w:rsidR="001541A1" w:rsidRPr="00504F63" w:rsidRDefault="00D46018" w:rsidP="0092117F">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缔约方大会在第</w:t>
      </w:r>
      <w:r w:rsidRPr="00504F63">
        <w:rPr>
          <w:rFonts w:hint="eastAsia"/>
          <w:sz w:val="24"/>
          <w:lang w:val="en-US" w:eastAsia="zh-CN"/>
        </w:rPr>
        <w:t xml:space="preserve"> 15/15 </w:t>
      </w:r>
      <w:r w:rsidRPr="00504F63">
        <w:rPr>
          <w:rFonts w:hint="eastAsia"/>
          <w:sz w:val="24"/>
          <w:lang w:val="en-US" w:eastAsia="zh-CN"/>
        </w:rPr>
        <w:t>号决定第</w:t>
      </w:r>
      <w:r w:rsidRPr="00504F63">
        <w:rPr>
          <w:rFonts w:hint="eastAsia"/>
          <w:sz w:val="24"/>
          <w:lang w:val="en-US" w:eastAsia="zh-CN"/>
        </w:rPr>
        <w:t xml:space="preserve"> 20 </w:t>
      </w:r>
      <w:r w:rsidRPr="00504F63">
        <w:rPr>
          <w:rFonts w:hint="eastAsia"/>
          <w:sz w:val="24"/>
          <w:lang w:val="en-US" w:eastAsia="zh-CN"/>
        </w:rPr>
        <w:t>至</w:t>
      </w:r>
      <w:r w:rsidRPr="00504F63">
        <w:rPr>
          <w:rFonts w:hint="eastAsia"/>
          <w:sz w:val="24"/>
          <w:lang w:val="en-US" w:eastAsia="zh-CN"/>
        </w:rPr>
        <w:t xml:space="preserve"> 27 </w:t>
      </w:r>
      <w:r w:rsidRPr="00504F63">
        <w:rPr>
          <w:rFonts w:hint="eastAsia"/>
          <w:sz w:val="24"/>
          <w:lang w:val="en-US" w:eastAsia="zh-CN"/>
        </w:rPr>
        <w:t>段中请全环基金建立一个全球生物多样性框架基金</w:t>
      </w:r>
      <w:r w:rsidR="001526DC">
        <w:rPr>
          <w:rFonts w:hint="eastAsia"/>
          <w:sz w:val="24"/>
          <w:lang w:val="en-US" w:eastAsia="zh-CN"/>
        </w:rPr>
        <w:t>和将其投入运作</w:t>
      </w:r>
      <w:r w:rsidRPr="00504F63">
        <w:rPr>
          <w:rFonts w:hint="eastAsia"/>
          <w:sz w:val="24"/>
          <w:lang w:val="en-US" w:eastAsia="zh-CN"/>
        </w:rPr>
        <w:t>，并向缔约方大会今后的会议报告该基金的建立进度以及运作和</w:t>
      </w:r>
      <w:r w:rsidR="00741B77" w:rsidRPr="00504F63">
        <w:rPr>
          <w:rFonts w:hint="eastAsia"/>
          <w:sz w:val="24"/>
          <w:lang w:val="en-US" w:eastAsia="zh-CN"/>
        </w:rPr>
        <w:t>业绩</w:t>
      </w:r>
      <w:r w:rsidRPr="00504F63">
        <w:rPr>
          <w:rFonts w:hint="eastAsia"/>
          <w:sz w:val="24"/>
          <w:lang w:val="en-US" w:eastAsia="zh-CN"/>
        </w:rPr>
        <w:t>。缔约方大会在同一决定的第</w:t>
      </w:r>
      <w:r w:rsidRPr="00504F63">
        <w:rPr>
          <w:rFonts w:hint="eastAsia"/>
          <w:sz w:val="24"/>
          <w:lang w:val="en-US" w:eastAsia="zh-CN"/>
        </w:rPr>
        <w:t>28</w:t>
      </w:r>
      <w:r w:rsidRPr="00504F63">
        <w:rPr>
          <w:rFonts w:hint="eastAsia"/>
          <w:sz w:val="24"/>
          <w:lang w:val="en-US" w:eastAsia="zh-CN"/>
        </w:rPr>
        <w:t>段中决定评估全球生物多样性框架基金的建立进度及其运作和</w:t>
      </w:r>
      <w:r w:rsidR="00741B77" w:rsidRPr="00504F63">
        <w:rPr>
          <w:rFonts w:hint="eastAsia"/>
          <w:sz w:val="24"/>
          <w:lang w:val="en-US" w:eastAsia="zh-CN"/>
        </w:rPr>
        <w:t>业绩</w:t>
      </w:r>
      <w:r w:rsidRPr="00504F63">
        <w:rPr>
          <w:rFonts w:hint="eastAsia"/>
          <w:sz w:val="24"/>
          <w:lang w:val="en-US" w:eastAsia="zh-CN"/>
        </w:rPr>
        <w:t>，并在今后的会议上审议和通过对全环基金和该基金理事机构的关于基金模式和运作的进一步指导意见。</w:t>
      </w:r>
    </w:p>
    <w:p w14:paraId="6E6D1D50" w14:textId="7671D9B2" w:rsidR="00402021" w:rsidRPr="00504F63" w:rsidRDefault="00D46018"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全环基金理事会提交缔约方大会第十六届会议的报告列入了关于全球生物多样性框架基金建立进度及其运作和</w:t>
      </w:r>
      <w:r w:rsidR="00741B77" w:rsidRPr="00504F63">
        <w:rPr>
          <w:rFonts w:hint="eastAsia"/>
          <w:sz w:val="24"/>
          <w:lang w:val="en-US" w:eastAsia="zh-CN"/>
        </w:rPr>
        <w:t>业绩</w:t>
      </w:r>
      <w:r w:rsidRPr="00504F63">
        <w:rPr>
          <w:rFonts w:hint="eastAsia"/>
          <w:sz w:val="24"/>
          <w:lang w:val="en-US" w:eastAsia="zh-CN"/>
        </w:rPr>
        <w:t>的报告，其中记录了全环基金如何快速设计和建立该基金并将其投入运作。谨建议缔约方大会注意到该报告以及对其第</w:t>
      </w:r>
      <w:r w:rsidRPr="00504F63">
        <w:rPr>
          <w:rFonts w:hint="eastAsia"/>
          <w:sz w:val="24"/>
          <w:lang w:val="en-US" w:eastAsia="zh-CN"/>
        </w:rPr>
        <w:t xml:space="preserve"> 15/15 </w:t>
      </w:r>
      <w:r w:rsidRPr="00504F63">
        <w:rPr>
          <w:rFonts w:hint="eastAsia"/>
          <w:sz w:val="24"/>
          <w:lang w:val="en-US" w:eastAsia="zh-CN"/>
        </w:rPr>
        <w:t>号决定中提出的请求做出的回应。</w:t>
      </w:r>
    </w:p>
    <w:p w14:paraId="39C9820A" w14:textId="406E5717" w:rsidR="0082119E" w:rsidRPr="00504F63" w:rsidRDefault="00F72AAC"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秘书处在一份说明中描述了全环基金对每一项请求所做回应，执行问题附属机构第四次会议审议</w:t>
      </w:r>
      <w:r w:rsidR="006C59BA">
        <w:rPr>
          <w:rFonts w:hint="eastAsia"/>
          <w:sz w:val="24"/>
          <w:lang w:val="en-US" w:eastAsia="zh-CN"/>
        </w:rPr>
        <w:t>了</w:t>
      </w:r>
      <w:r w:rsidRPr="00504F63">
        <w:rPr>
          <w:rFonts w:hint="eastAsia"/>
          <w:sz w:val="24"/>
          <w:lang w:val="en-US" w:eastAsia="zh-CN"/>
        </w:rPr>
        <w:t>该说明。</w:t>
      </w:r>
      <w:r w:rsidRPr="00504F63">
        <w:rPr>
          <w:sz w:val="24"/>
          <w:vertAlign w:val="superscript"/>
        </w:rPr>
        <w:footnoteReference w:id="8"/>
      </w:r>
      <w:r w:rsidRPr="00504F63">
        <w:rPr>
          <w:rFonts w:hint="eastAsia"/>
          <w:sz w:val="24"/>
          <w:lang w:val="en-US" w:eastAsia="zh-CN"/>
        </w:rPr>
        <w:t>自那时以来，全球生物多样性框架基金理事会于</w:t>
      </w:r>
      <w:r w:rsidRPr="00504F63">
        <w:rPr>
          <w:rFonts w:hint="eastAsia"/>
          <w:sz w:val="24"/>
          <w:lang w:val="en-US" w:eastAsia="zh-CN"/>
        </w:rPr>
        <w:t xml:space="preserve"> 2024 </w:t>
      </w:r>
      <w:r w:rsidRPr="00504F63">
        <w:rPr>
          <w:rFonts w:hint="eastAsia"/>
          <w:sz w:val="24"/>
          <w:lang w:val="en-US" w:eastAsia="zh-CN"/>
        </w:rPr>
        <w:t>年</w:t>
      </w:r>
      <w:r w:rsidRPr="00504F63">
        <w:rPr>
          <w:rFonts w:hint="eastAsia"/>
          <w:sz w:val="24"/>
          <w:lang w:val="en-US" w:eastAsia="zh-CN"/>
        </w:rPr>
        <w:t xml:space="preserve"> 6 </w:t>
      </w:r>
      <w:r w:rsidRPr="00504F63">
        <w:rPr>
          <w:rFonts w:hint="eastAsia"/>
          <w:sz w:val="24"/>
          <w:lang w:val="en-US" w:eastAsia="zh-CN"/>
        </w:rPr>
        <w:t>月</w:t>
      </w:r>
      <w:r w:rsidRPr="00504F63">
        <w:rPr>
          <w:rFonts w:hint="eastAsia"/>
          <w:sz w:val="24"/>
          <w:lang w:val="en-US" w:eastAsia="zh-CN"/>
        </w:rPr>
        <w:t xml:space="preserve"> 19 </w:t>
      </w:r>
      <w:r w:rsidRPr="00504F63">
        <w:rPr>
          <w:rFonts w:hint="eastAsia"/>
          <w:sz w:val="24"/>
          <w:lang w:val="en-US" w:eastAsia="zh-CN"/>
        </w:rPr>
        <w:t>日举行的第二次会议批准了该基金的第一个工作方案，</w:t>
      </w:r>
      <w:r w:rsidRPr="00504F63">
        <w:rPr>
          <w:sz w:val="24"/>
          <w:vertAlign w:val="superscript"/>
        </w:rPr>
        <w:footnoteReference w:id="9"/>
      </w:r>
      <w:r w:rsidRPr="00504F63">
        <w:rPr>
          <w:rFonts w:hint="eastAsia"/>
          <w:sz w:val="24"/>
          <w:lang w:val="en-US" w:eastAsia="zh-CN"/>
        </w:rPr>
        <w:t>这个方案包括三个</w:t>
      </w:r>
      <w:r w:rsidRPr="00504F63">
        <w:rPr>
          <w:rFonts w:hint="eastAsia"/>
          <w:sz w:val="24"/>
          <w:lang w:val="en-US" w:eastAsia="zh-CN"/>
        </w:rPr>
        <w:lastRenderedPageBreak/>
        <w:t>项目，资金数额为</w:t>
      </w:r>
      <w:r w:rsidRPr="00504F63">
        <w:rPr>
          <w:rFonts w:hint="eastAsia"/>
          <w:sz w:val="24"/>
          <w:lang w:val="en-US" w:eastAsia="zh-CN"/>
        </w:rPr>
        <w:t xml:space="preserve"> 3,782 </w:t>
      </w:r>
      <w:r w:rsidRPr="00504F63">
        <w:rPr>
          <w:rFonts w:hint="eastAsia"/>
          <w:sz w:val="24"/>
          <w:lang w:val="en-US" w:eastAsia="zh-CN"/>
        </w:rPr>
        <w:t>万美元（第</w:t>
      </w:r>
      <w:r w:rsidRPr="00504F63">
        <w:rPr>
          <w:rFonts w:hint="eastAsia"/>
          <w:sz w:val="24"/>
          <w:lang w:val="en-US" w:eastAsia="zh-CN"/>
        </w:rPr>
        <w:t xml:space="preserve">GBFF 4/2024 </w:t>
      </w:r>
      <w:r w:rsidRPr="00504F63">
        <w:rPr>
          <w:rFonts w:hint="eastAsia"/>
          <w:sz w:val="24"/>
          <w:lang w:val="en-US" w:eastAsia="zh-CN"/>
        </w:rPr>
        <w:t>号决定），并通过了咨询小组和一个辅助机构的职权范围</w:t>
      </w:r>
      <w:r w:rsidRPr="00504F63">
        <w:rPr>
          <w:sz w:val="24"/>
          <w:vertAlign w:val="superscript"/>
        </w:rPr>
        <w:footnoteReference w:id="10"/>
      </w:r>
      <w:r w:rsidRPr="00504F63">
        <w:rPr>
          <w:rFonts w:hint="eastAsia"/>
          <w:sz w:val="24"/>
          <w:lang w:val="en-US" w:eastAsia="zh-CN"/>
        </w:rPr>
        <w:t>（第</w:t>
      </w:r>
      <w:r w:rsidRPr="00504F63">
        <w:rPr>
          <w:rFonts w:hint="eastAsia"/>
          <w:sz w:val="24"/>
          <w:lang w:val="en-US" w:eastAsia="zh-CN"/>
        </w:rPr>
        <w:t xml:space="preserve">GBFF 5/2024 </w:t>
      </w:r>
      <w:r w:rsidRPr="00504F63">
        <w:rPr>
          <w:rFonts w:hint="eastAsia"/>
          <w:sz w:val="24"/>
          <w:lang w:val="en-US" w:eastAsia="zh-CN"/>
        </w:rPr>
        <w:t>号决定）。</w:t>
      </w:r>
      <w:r w:rsidRPr="00504F63">
        <w:rPr>
          <w:sz w:val="24"/>
          <w:vertAlign w:val="superscript"/>
        </w:rPr>
        <w:footnoteReference w:id="11"/>
      </w:r>
    </w:p>
    <w:p w14:paraId="3CF6DFD9" w14:textId="1BE97690" w:rsidR="006D63F6" w:rsidRPr="00504F63" w:rsidRDefault="006D63F6" w:rsidP="006D6BEC">
      <w:pPr>
        <w:pStyle w:val="CBDH2"/>
        <w:tabs>
          <w:tab w:val="clear" w:pos="567"/>
          <w:tab w:val="clear" w:pos="1134"/>
          <w:tab w:val="clear" w:pos="1701"/>
          <w:tab w:val="clear" w:pos="2268"/>
          <w:tab w:val="clear" w:pos="2835"/>
          <w:tab w:val="clear" w:pos="3402"/>
          <w:tab w:val="clear" w:pos="3969"/>
        </w:tabs>
        <w:ind w:left="490"/>
        <w:jc w:val="left"/>
        <w:outlineLvl w:val="1"/>
        <w:rPr>
          <w:lang w:eastAsia="zh-CN"/>
        </w:rPr>
      </w:pPr>
      <w:r w:rsidRPr="00504F63">
        <w:rPr>
          <w:lang w:eastAsia="zh-CN"/>
        </w:rPr>
        <w:t>C.</w:t>
      </w:r>
      <w:r w:rsidRPr="00504F63">
        <w:rPr>
          <w:lang w:eastAsia="zh-CN"/>
        </w:rPr>
        <w:tab/>
      </w:r>
      <w:r w:rsidR="00F72AAC" w:rsidRPr="00504F63">
        <w:rPr>
          <w:rFonts w:hint="eastAsia"/>
          <w:lang w:val="en-US" w:eastAsia="zh-CN"/>
        </w:rPr>
        <w:t>对执行问题附属机构第</w:t>
      </w:r>
      <w:r w:rsidR="00F72AAC" w:rsidRPr="00504F63">
        <w:rPr>
          <w:rFonts w:hint="eastAsia"/>
          <w:lang w:val="en-US" w:eastAsia="zh-CN"/>
        </w:rPr>
        <w:t xml:space="preserve"> 4/4 </w:t>
      </w:r>
      <w:r w:rsidR="00F72AAC" w:rsidRPr="00504F63">
        <w:rPr>
          <w:rFonts w:hint="eastAsia"/>
          <w:lang w:val="en-US" w:eastAsia="zh-CN"/>
        </w:rPr>
        <w:t>号建议第</w:t>
      </w:r>
      <w:r w:rsidR="00F72AAC" w:rsidRPr="00504F63">
        <w:rPr>
          <w:rFonts w:hint="eastAsia"/>
          <w:lang w:val="en-US" w:eastAsia="zh-CN"/>
        </w:rPr>
        <w:t xml:space="preserve"> 11(c) </w:t>
      </w:r>
      <w:r w:rsidR="00F72AAC" w:rsidRPr="00504F63">
        <w:rPr>
          <w:rFonts w:hint="eastAsia"/>
          <w:lang w:val="en-US" w:eastAsia="zh-CN"/>
        </w:rPr>
        <w:t>段采取的后续行动</w:t>
      </w:r>
    </w:p>
    <w:p w14:paraId="3883AFDB" w14:textId="6A452D4D" w:rsidR="006D63F6" w:rsidRPr="00504F63" w:rsidRDefault="00741B77"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执行问题附属机构在第</w:t>
      </w:r>
      <w:r w:rsidRPr="00504F63">
        <w:rPr>
          <w:rFonts w:hint="eastAsia"/>
          <w:sz w:val="24"/>
          <w:lang w:val="en-US" w:eastAsia="zh-CN"/>
        </w:rPr>
        <w:t xml:space="preserve"> 4/4 </w:t>
      </w:r>
      <w:r w:rsidRPr="00504F63">
        <w:rPr>
          <w:rFonts w:hint="eastAsia"/>
          <w:sz w:val="24"/>
          <w:lang w:val="en-US" w:eastAsia="zh-CN"/>
        </w:rPr>
        <w:t>号建议第</w:t>
      </w:r>
      <w:r w:rsidRPr="00504F63">
        <w:rPr>
          <w:rFonts w:hint="eastAsia"/>
          <w:sz w:val="24"/>
          <w:lang w:val="en-US" w:eastAsia="zh-CN"/>
        </w:rPr>
        <w:t xml:space="preserve"> 11(c) </w:t>
      </w:r>
      <w:r w:rsidRPr="00504F63">
        <w:rPr>
          <w:rFonts w:hint="eastAsia"/>
          <w:sz w:val="24"/>
          <w:lang w:val="en-US" w:eastAsia="zh-CN"/>
        </w:rPr>
        <w:t>段中请执行秘书</w:t>
      </w:r>
      <w:r w:rsidRPr="00504F63">
        <w:rPr>
          <w:bCs/>
          <w:sz w:val="24"/>
          <w:lang w:eastAsia="zh-CN"/>
        </w:rPr>
        <w:t>将全环基金报告中的信息纳入将编制供缔约方大会第十六届会议审议的相关文件，并与全环基金合作，确定需要该届会议注意的潜在问题和领域。</w:t>
      </w:r>
      <w:r w:rsidRPr="00504F63">
        <w:rPr>
          <w:rFonts w:hint="eastAsia"/>
          <w:sz w:val="24"/>
          <w:lang w:val="en-US" w:eastAsia="zh-CN"/>
        </w:rPr>
        <w:t>其中一个问题是根据第</w:t>
      </w:r>
      <w:r w:rsidRPr="00504F63">
        <w:rPr>
          <w:rFonts w:hint="eastAsia"/>
          <w:sz w:val="24"/>
          <w:lang w:val="en-US" w:eastAsia="zh-CN"/>
        </w:rPr>
        <w:t xml:space="preserve"> 15/15 </w:t>
      </w:r>
      <w:r w:rsidRPr="00504F63">
        <w:rPr>
          <w:rFonts w:hint="eastAsia"/>
          <w:sz w:val="24"/>
          <w:lang w:val="en-US" w:eastAsia="zh-CN"/>
        </w:rPr>
        <w:t>号决定第</w:t>
      </w:r>
      <w:r w:rsidRPr="00504F63">
        <w:rPr>
          <w:rFonts w:hint="eastAsia"/>
          <w:sz w:val="24"/>
          <w:lang w:val="en-US" w:eastAsia="zh-CN"/>
        </w:rPr>
        <w:t xml:space="preserve"> 28 </w:t>
      </w:r>
      <w:r w:rsidRPr="00504F63">
        <w:rPr>
          <w:rFonts w:hint="eastAsia"/>
          <w:sz w:val="24"/>
          <w:lang w:val="en-US" w:eastAsia="zh-CN"/>
        </w:rPr>
        <w:t>段评估全球生物多样性框架基金的运作和业绩。应根据同项决定的第</w:t>
      </w:r>
      <w:r w:rsidRPr="00504F63">
        <w:rPr>
          <w:rFonts w:hint="eastAsia"/>
          <w:sz w:val="24"/>
          <w:lang w:val="en-US" w:eastAsia="zh-CN"/>
        </w:rPr>
        <w:t xml:space="preserve"> 25 </w:t>
      </w:r>
      <w:r w:rsidRPr="00504F63">
        <w:rPr>
          <w:rFonts w:hint="eastAsia"/>
          <w:sz w:val="24"/>
          <w:lang w:val="en-US" w:eastAsia="zh-CN"/>
        </w:rPr>
        <w:t>段和第</w:t>
      </w:r>
      <w:r w:rsidRPr="00504F63">
        <w:rPr>
          <w:rFonts w:hint="eastAsia"/>
          <w:sz w:val="24"/>
          <w:lang w:val="en-US" w:eastAsia="zh-CN"/>
        </w:rPr>
        <w:t>19</w:t>
      </w:r>
      <w:r w:rsidRPr="00504F63">
        <w:rPr>
          <w:sz w:val="24"/>
          <w:lang w:val="en-US" w:eastAsia="zh-CN"/>
        </w:rPr>
        <w:t>段</w:t>
      </w:r>
      <w:r w:rsidRPr="00504F63">
        <w:rPr>
          <w:rFonts w:hint="eastAsia"/>
          <w:sz w:val="24"/>
          <w:lang w:val="en-US" w:eastAsia="zh-CN"/>
        </w:rPr>
        <w:t>进行这一评估。缔约方大会在第</w:t>
      </w:r>
      <w:r w:rsidRPr="00504F63">
        <w:rPr>
          <w:rFonts w:hint="eastAsia"/>
          <w:sz w:val="24"/>
          <w:lang w:val="en-US" w:eastAsia="zh-CN"/>
        </w:rPr>
        <w:t>25</w:t>
      </w:r>
      <w:r w:rsidRPr="00504F63">
        <w:rPr>
          <w:rFonts w:hint="eastAsia"/>
          <w:sz w:val="24"/>
          <w:lang w:val="en-US" w:eastAsia="zh-CN"/>
        </w:rPr>
        <w:t>段呼吁</w:t>
      </w:r>
      <w:r w:rsidRPr="00504F63">
        <w:rPr>
          <w:rFonts w:hint="eastAsia"/>
          <w:bCs/>
          <w:sz w:val="24"/>
          <w:lang w:eastAsia="zh-CN"/>
        </w:rPr>
        <w:t>按照《昆明</w:t>
      </w:r>
      <w:r w:rsidRPr="00504F63">
        <w:rPr>
          <w:rFonts w:hint="eastAsia"/>
          <w:bCs/>
          <w:sz w:val="24"/>
          <w:lang w:eastAsia="zh-CN"/>
        </w:rPr>
        <w:t>-</w:t>
      </w:r>
      <w:r w:rsidRPr="00504F63">
        <w:rPr>
          <w:rFonts w:hint="eastAsia"/>
          <w:bCs/>
          <w:sz w:val="24"/>
          <w:lang w:eastAsia="zh-CN"/>
        </w:rPr>
        <w:t>蒙特利尔全球生物多样性</w:t>
      </w:r>
      <w:r w:rsidRPr="00504F63">
        <w:rPr>
          <w:bCs/>
          <w:sz w:val="24"/>
          <w:lang w:eastAsia="zh-CN"/>
        </w:rPr>
        <w:t>框架</w:t>
      </w:r>
      <w:r w:rsidRPr="00504F63">
        <w:rPr>
          <w:rFonts w:hint="eastAsia"/>
          <w:bCs/>
          <w:sz w:val="24"/>
          <w:lang w:eastAsia="zh-CN"/>
        </w:rPr>
        <w:t>》行动</w:t>
      </w:r>
      <w:r w:rsidRPr="00504F63">
        <w:rPr>
          <w:bCs/>
          <w:sz w:val="24"/>
          <w:lang w:eastAsia="zh-CN"/>
        </w:rPr>
        <w:t>目标</w:t>
      </w:r>
      <w:r w:rsidRPr="00504F63">
        <w:rPr>
          <w:bCs/>
          <w:sz w:val="24"/>
          <w:lang w:eastAsia="zh-CN"/>
        </w:rPr>
        <w:t>19</w:t>
      </w:r>
      <w:r w:rsidRPr="00504F63">
        <w:rPr>
          <w:bCs/>
          <w:sz w:val="24"/>
          <w:lang w:eastAsia="zh-CN"/>
        </w:rPr>
        <w:t>立即</w:t>
      </w:r>
      <w:r w:rsidRPr="00504F63">
        <w:rPr>
          <w:rFonts w:hint="eastAsia"/>
          <w:bCs/>
          <w:sz w:val="24"/>
          <w:lang w:eastAsia="zh-CN"/>
        </w:rPr>
        <w:t>增加所有来源的</w:t>
      </w:r>
      <w:r w:rsidRPr="00504F63">
        <w:rPr>
          <w:bCs/>
          <w:sz w:val="24"/>
          <w:lang w:eastAsia="zh-CN"/>
        </w:rPr>
        <w:t>实质性捐助，在第</w:t>
      </w:r>
      <w:r w:rsidRPr="00504F63">
        <w:rPr>
          <w:rFonts w:hint="eastAsia"/>
          <w:bCs/>
          <w:sz w:val="24"/>
          <w:lang w:eastAsia="zh-CN"/>
        </w:rPr>
        <w:t>19</w:t>
      </w:r>
      <w:r w:rsidRPr="00504F63">
        <w:rPr>
          <w:bCs/>
          <w:sz w:val="24"/>
          <w:lang w:eastAsia="zh-CN"/>
        </w:rPr>
        <w:t>段</w:t>
      </w:r>
      <w:r w:rsidRPr="00504F63">
        <w:rPr>
          <w:rFonts w:hint="eastAsia"/>
          <w:bCs/>
          <w:sz w:val="24"/>
          <w:lang w:eastAsia="zh-CN"/>
        </w:rPr>
        <w:t>确认，新</w:t>
      </w:r>
      <w:r w:rsidRPr="00504F63">
        <w:rPr>
          <w:bCs/>
          <w:sz w:val="24"/>
          <w:lang w:eastAsia="zh-CN"/>
        </w:rPr>
        <w:t>的基金应</w:t>
      </w:r>
      <w:r w:rsidRPr="00504F63">
        <w:rPr>
          <w:bCs/>
          <w:sz w:val="24"/>
          <w:lang w:eastAsia="zh-CN"/>
        </w:rPr>
        <w:t>“</w:t>
      </w:r>
      <w:r w:rsidRPr="00504F63">
        <w:rPr>
          <w:bCs/>
          <w:sz w:val="24"/>
          <w:lang w:eastAsia="zh-CN"/>
        </w:rPr>
        <w:t>从所有来源迅速调动和</w:t>
      </w:r>
      <w:r w:rsidRPr="00504F63">
        <w:rPr>
          <w:rFonts w:hint="eastAsia"/>
          <w:bCs/>
          <w:sz w:val="24"/>
          <w:lang w:eastAsia="zh-CN"/>
        </w:rPr>
        <w:t>拨付与《框架》的雄心相称的</w:t>
      </w:r>
      <w:r w:rsidRPr="00504F63">
        <w:rPr>
          <w:bCs/>
          <w:sz w:val="24"/>
          <w:lang w:eastAsia="zh-CN"/>
        </w:rPr>
        <w:t>新的和</w:t>
      </w:r>
      <w:r w:rsidRPr="00504F63">
        <w:rPr>
          <w:rFonts w:hint="eastAsia"/>
          <w:bCs/>
          <w:sz w:val="24"/>
          <w:lang w:eastAsia="zh-CN"/>
        </w:rPr>
        <w:t>额外</w:t>
      </w:r>
      <w:r w:rsidRPr="00504F63">
        <w:rPr>
          <w:bCs/>
          <w:sz w:val="24"/>
          <w:lang w:eastAsia="zh-CN"/>
        </w:rPr>
        <w:t>资源</w:t>
      </w:r>
      <w:r w:rsidRPr="00504F63">
        <w:rPr>
          <w:bCs/>
          <w:sz w:val="24"/>
          <w:lang w:eastAsia="zh-CN"/>
        </w:rPr>
        <w:t>”</w:t>
      </w:r>
      <w:r w:rsidRPr="00504F63">
        <w:rPr>
          <w:bCs/>
          <w:sz w:val="24"/>
          <w:lang w:eastAsia="zh-CN"/>
        </w:rPr>
        <w:t>。</w:t>
      </w:r>
    </w:p>
    <w:p w14:paraId="0BDFA68C" w14:textId="5734D631" w:rsidR="00887A99" w:rsidRPr="00504F63" w:rsidRDefault="0097405E"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缔约方大会在《框架》的行动目标</w:t>
      </w:r>
      <w:r w:rsidRPr="00504F63">
        <w:rPr>
          <w:rFonts w:hint="eastAsia"/>
          <w:sz w:val="24"/>
          <w:lang w:val="en-US" w:eastAsia="zh-CN"/>
        </w:rPr>
        <w:t xml:space="preserve"> 19 </w:t>
      </w:r>
      <w:r w:rsidRPr="00504F63">
        <w:rPr>
          <w:rFonts w:hint="eastAsia"/>
          <w:sz w:val="24"/>
          <w:lang w:val="en-US" w:eastAsia="zh-CN"/>
        </w:rPr>
        <w:t>中设定了</w:t>
      </w:r>
      <w:r w:rsidRPr="00504F63">
        <w:rPr>
          <w:sz w:val="24"/>
          <w:lang w:eastAsia="zh-CN"/>
        </w:rPr>
        <w:t>到</w:t>
      </w:r>
      <w:r w:rsidRPr="00504F63">
        <w:rPr>
          <w:sz w:val="24"/>
          <w:lang w:eastAsia="zh-CN"/>
        </w:rPr>
        <w:t>2030</w:t>
      </w:r>
      <w:r w:rsidRPr="00504F63">
        <w:rPr>
          <w:sz w:val="24"/>
          <w:lang w:eastAsia="zh-CN"/>
        </w:rPr>
        <w:t>年每年至少总共筹集</w:t>
      </w:r>
      <w:r w:rsidRPr="00504F63">
        <w:rPr>
          <w:sz w:val="24"/>
          <w:lang w:eastAsia="zh-CN"/>
        </w:rPr>
        <w:t>2000</w:t>
      </w:r>
      <w:r w:rsidRPr="00504F63">
        <w:rPr>
          <w:sz w:val="24"/>
          <w:lang w:eastAsia="zh-CN"/>
        </w:rPr>
        <w:t>亿美元的目标，</w:t>
      </w:r>
      <w:r w:rsidRPr="00504F63">
        <w:rPr>
          <w:rFonts w:hint="eastAsia"/>
          <w:sz w:val="24"/>
          <w:lang w:eastAsia="zh-CN"/>
        </w:rPr>
        <w:t>以及</w:t>
      </w:r>
      <w:r w:rsidRPr="00504F63">
        <w:rPr>
          <w:rFonts w:hint="eastAsia"/>
          <w:sz w:val="24"/>
          <w:lang w:val="en-US" w:eastAsia="zh-CN"/>
        </w:rPr>
        <w:t>到</w:t>
      </w:r>
      <w:r w:rsidRPr="00504F63">
        <w:rPr>
          <w:rFonts w:hint="eastAsia"/>
          <w:sz w:val="24"/>
          <w:lang w:val="en-US" w:eastAsia="zh-CN"/>
        </w:rPr>
        <w:t xml:space="preserve"> 2025 </w:t>
      </w:r>
      <w:r w:rsidRPr="00504F63">
        <w:rPr>
          <w:rFonts w:hint="eastAsia"/>
          <w:sz w:val="24"/>
          <w:lang w:val="en-US" w:eastAsia="zh-CN"/>
        </w:rPr>
        <w:t>年</w:t>
      </w:r>
      <w:r w:rsidR="006C59BA">
        <w:rPr>
          <w:rFonts w:hint="eastAsia"/>
          <w:sz w:val="24"/>
          <w:lang w:val="en-US" w:eastAsia="zh-CN"/>
        </w:rPr>
        <w:t>每年至少</w:t>
      </w:r>
      <w:r w:rsidRPr="00504F63">
        <w:rPr>
          <w:rFonts w:hint="eastAsia"/>
          <w:sz w:val="24"/>
          <w:lang w:val="en-US" w:eastAsia="zh-CN"/>
        </w:rPr>
        <w:t>从发达国家筹集</w:t>
      </w:r>
      <w:r w:rsidRPr="00504F63">
        <w:rPr>
          <w:rFonts w:hint="eastAsia"/>
          <w:sz w:val="24"/>
          <w:lang w:val="en-US" w:eastAsia="zh-CN"/>
        </w:rPr>
        <w:t xml:space="preserve"> 200 </w:t>
      </w:r>
      <w:r w:rsidRPr="00504F63">
        <w:rPr>
          <w:rFonts w:hint="eastAsia"/>
          <w:sz w:val="24"/>
          <w:lang w:val="en-US" w:eastAsia="zh-CN"/>
        </w:rPr>
        <w:t>亿美元国际资金，到</w:t>
      </w:r>
      <w:r w:rsidRPr="00504F63">
        <w:rPr>
          <w:rFonts w:hint="eastAsia"/>
          <w:sz w:val="24"/>
          <w:lang w:val="en-US" w:eastAsia="zh-CN"/>
        </w:rPr>
        <w:t>2030</w:t>
      </w:r>
      <w:r w:rsidRPr="00504F63">
        <w:rPr>
          <w:sz w:val="24"/>
          <w:lang w:val="en-US" w:eastAsia="zh-CN"/>
        </w:rPr>
        <w:t>年</w:t>
      </w:r>
      <w:r w:rsidR="006C59BA">
        <w:rPr>
          <w:rFonts w:hint="eastAsia"/>
          <w:sz w:val="24"/>
          <w:lang w:val="en-US" w:eastAsia="zh-CN"/>
        </w:rPr>
        <w:t>每年至少</w:t>
      </w:r>
      <w:r w:rsidRPr="00504F63">
        <w:rPr>
          <w:sz w:val="24"/>
          <w:lang w:val="en-US" w:eastAsia="zh-CN"/>
        </w:rPr>
        <w:t>从其筹集</w:t>
      </w:r>
      <w:r w:rsidRPr="00504F63">
        <w:rPr>
          <w:rFonts w:hint="eastAsia"/>
          <w:sz w:val="24"/>
          <w:lang w:val="en-US" w:eastAsia="zh-CN"/>
        </w:rPr>
        <w:t>300</w:t>
      </w:r>
      <w:r w:rsidRPr="00504F63">
        <w:rPr>
          <w:sz w:val="24"/>
          <w:lang w:val="en-US" w:eastAsia="zh-CN"/>
        </w:rPr>
        <w:t>亿美元国际资金的目标。</w:t>
      </w:r>
      <w:r w:rsidRPr="00504F63">
        <w:rPr>
          <w:rFonts w:hint="eastAsia"/>
          <w:sz w:val="24"/>
          <w:lang w:val="en-US" w:eastAsia="zh-CN"/>
        </w:rPr>
        <w:t>行动目标</w:t>
      </w:r>
      <w:r w:rsidRPr="00504F63">
        <w:rPr>
          <w:rFonts w:hint="eastAsia"/>
          <w:sz w:val="24"/>
          <w:lang w:val="en-US" w:eastAsia="zh-CN"/>
        </w:rPr>
        <w:t xml:space="preserve"> 19 </w:t>
      </w:r>
      <w:r w:rsidRPr="00504F63">
        <w:rPr>
          <w:rFonts w:hint="eastAsia"/>
          <w:sz w:val="24"/>
          <w:lang w:val="en-US" w:eastAsia="zh-CN"/>
        </w:rPr>
        <w:t>还包括一份并非详尽无遗的资金来源清单。</w:t>
      </w:r>
      <w:r w:rsidR="00887A99" w:rsidRPr="00504F63">
        <w:rPr>
          <w:sz w:val="24"/>
          <w:lang w:eastAsia="zh-CN"/>
        </w:rPr>
        <w:t xml:space="preserve"> </w:t>
      </w:r>
    </w:p>
    <w:p w14:paraId="1DD0ADCA" w14:textId="3EB43C16" w:rsidR="00C23F4F" w:rsidRPr="00504F63" w:rsidRDefault="005F64E3"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如第</w:t>
      </w:r>
      <w:r w:rsidRPr="00504F63">
        <w:rPr>
          <w:rFonts w:hint="eastAsia"/>
          <w:sz w:val="24"/>
          <w:lang w:val="en-US" w:eastAsia="zh-CN"/>
        </w:rPr>
        <w:t>4/4</w:t>
      </w:r>
      <w:r w:rsidRPr="00504F63">
        <w:rPr>
          <w:rFonts w:hint="eastAsia"/>
          <w:sz w:val="24"/>
          <w:lang w:val="en-US" w:eastAsia="zh-CN"/>
        </w:rPr>
        <w:t>号建议所述，根据六个捐助方签署的捐款协定或做出的捐款安排，</w:t>
      </w:r>
      <w:r w:rsidRPr="00504F63">
        <w:rPr>
          <w:sz w:val="24"/>
          <w:vertAlign w:val="superscript"/>
        </w:rPr>
        <w:footnoteReference w:id="12"/>
      </w:r>
      <w:r w:rsidRPr="00504F63">
        <w:rPr>
          <w:rFonts w:hint="eastAsia"/>
          <w:sz w:val="24"/>
          <w:lang w:val="en-US" w:eastAsia="zh-CN"/>
        </w:rPr>
        <w:t xml:space="preserve"> </w:t>
      </w:r>
      <w:r w:rsidRPr="00504F63">
        <w:rPr>
          <w:rFonts w:hint="eastAsia"/>
          <w:sz w:val="24"/>
          <w:lang w:val="en-US" w:eastAsia="zh-CN"/>
        </w:rPr>
        <w:t>全球生物多样性框架基金迄今为止的资金水平约为</w:t>
      </w:r>
      <w:r w:rsidRPr="00504F63">
        <w:rPr>
          <w:rFonts w:hint="eastAsia"/>
          <w:sz w:val="24"/>
          <w:lang w:val="en-US" w:eastAsia="zh-CN"/>
        </w:rPr>
        <w:t xml:space="preserve"> 2.31 </w:t>
      </w:r>
      <w:r w:rsidRPr="00504F63">
        <w:rPr>
          <w:rFonts w:hint="eastAsia"/>
          <w:sz w:val="24"/>
          <w:lang w:val="en-US" w:eastAsia="zh-CN"/>
        </w:rPr>
        <w:t>亿美元。</w:t>
      </w:r>
      <w:r w:rsidRPr="00504F63">
        <w:rPr>
          <w:sz w:val="24"/>
          <w:vertAlign w:val="superscript"/>
        </w:rPr>
        <w:footnoteReference w:id="13"/>
      </w:r>
      <w:r w:rsidRPr="00504F63">
        <w:rPr>
          <w:rFonts w:hint="eastAsia"/>
          <w:sz w:val="24"/>
          <w:lang w:val="en-US" w:eastAsia="zh-CN"/>
        </w:rPr>
        <w:t>因此，或许应该考虑采取何种方式来提高基金在帮助实现《框架》中设定的上述目标方面的成效和</w:t>
      </w:r>
      <w:r w:rsidR="006C59BA">
        <w:rPr>
          <w:rFonts w:hint="eastAsia"/>
          <w:sz w:val="24"/>
          <w:lang w:val="en-US" w:eastAsia="zh-CN"/>
        </w:rPr>
        <w:t>资金</w:t>
      </w:r>
      <w:r w:rsidRPr="00504F63">
        <w:rPr>
          <w:rFonts w:hint="eastAsia"/>
          <w:sz w:val="24"/>
          <w:lang w:val="en-US" w:eastAsia="zh-CN"/>
        </w:rPr>
        <w:t>充足程度。在这方面，可能值得注意的是，绿色气候基金探索了</w:t>
      </w:r>
      <w:r w:rsidRPr="00504F63">
        <w:rPr>
          <w:sz w:val="24"/>
          <w:vertAlign w:val="superscript"/>
        </w:rPr>
        <w:footnoteReference w:id="14"/>
      </w:r>
      <w:r w:rsidRPr="00504F63">
        <w:rPr>
          <w:rFonts w:hint="eastAsia"/>
          <w:sz w:val="24"/>
          <w:lang w:val="en-US" w:eastAsia="zh-CN"/>
        </w:rPr>
        <w:t>其他多边基金采用的资源筹集方法，并得出结论认为，全球基金和多边基金通常从最初捐助者的临时捐款开始，然后联系更广泛的捐助者，并逐渐采用更系统的流程来补充资源。就《公约》和全球生物多样性框架基金而言，这样的流程可以很简单，即，缔约方大会的每届常会在专门的高调场合为所有类别的潜在捐助者提供机会，供其向基金认捐。</w:t>
      </w:r>
    </w:p>
    <w:p w14:paraId="2B6F8F93" w14:textId="00982A8C" w:rsidR="0060199B" w:rsidRPr="00504F63" w:rsidRDefault="005B336F" w:rsidP="006D6BEC">
      <w:pPr>
        <w:pStyle w:val="CBDH1"/>
        <w:tabs>
          <w:tab w:val="clear" w:pos="567"/>
          <w:tab w:val="clear" w:pos="1134"/>
          <w:tab w:val="clear" w:pos="1701"/>
          <w:tab w:val="clear" w:pos="2268"/>
          <w:tab w:val="clear" w:pos="2835"/>
          <w:tab w:val="clear" w:pos="3402"/>
        </w:tabs>
        <w:ind w:left="490"/>
        <w:rPr>
          <w:lang w:eastAsia="zh-CN"/>
        </w:rPr>
      </w:pPr>
      <w:r w:rsidRPr="00504F63">
        <w:rPr>
          <w:rFonts w:hint="eastAsia"/>
          <w:lang w:eastAsia="zh-CN"/>
        </w:rPr>
        <w:t>三</w:t>
      </w:r>
      <w:r w:rsidR="00FB4A0F" w:rsidRPr="00504F63">
        <w:rPr>
          <w:lang w:eastAsia="zh-CN"/>
        </w:rPr>
        <w:t>.</w:t>
      </w:r>
      <w:r w:rsidR="00FB4A0F" w:rsidRPr="00504F63">
        <w:rPr>
          <w:lang w:eastAsia="zh-CN"/>
        </w:rPr>
        <w:tab/>
      </w:r>
      <w:r w:rsidRPr="00504F63">
        <w:rPr>
          <w:rFonts w:hint="eastAsia"/>
          <w:lang w:val="en-US" w:eastAsia="zh-CN"/>
        </w:rPr>
        <w:t>缔约方大会前几届会议提供的现有指导意见汇编</w:t>
      </w:r>
    </w:p>
    <w:p w14:paraId="71E3D18B" w14:textId="2698A1D3" w:rsidR="0060199B" w:rsidRPr="00504F63" w:rsidRDefault="005B336F"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sz w:val="24"/>
          <w:lang w:eastAsia="zh-CN"/>
        </w:rPr>
      </w:pPr>
      <w:r w:rsidRPr="00504F63">
        <w:rPr>
          <w:rFonts w:hint="eastAsia"/>
          <w:sz w:val="24"/>
          <w:lang w:eastAsia="zh-CN"/>
        </w:rPr>
        <w:t>缔约方大会第十届会议审查了第一至第九届会议通过的与财务机制有关的决定和决定要素，并在第</w:t>
      </w:r>
      <w:r w:rsidRPr="00504F63">
        <w:rPr>
          <w:sz w:val="24"/>
          <w:lang w:eastAsia="zh-CN"/>
        </w:rPr>
        <w:t xml:space="preserve"> X/24 </w:t>
      </w:r>
      <w:r w:rsidRPr="00504F63">
        <w:rPr>
          <w:rFonts w:hint="eastAsia"/>
          <w:sz w:val="24"/>
          <w:lang w:eastAsia="zh-CN"/>
        </w:rPr>
        <w:t>号决定中通过了第一份对全球环境基金的指导意见汇编，其中包括方案重点。</w:t>
      </w:r>
      <w:r w:rsidRPr="00504F63">
        <w:rPr>
          <w:rFonts w:hint="eastAsia"/>
          <w:sz w:val="24"/>
          <w:lang w:val="en-US" w:eastAsia="zh-CN"/>
        </w:rPr>
        <w:t>缔约方大会还决定取消以前的一些与财务机制有关的决定和决定要素。缔约方大会第十三届会议在第</w:t>
      </w:r>
      <w:r w:rsidRPr="00504F63">
        <w:rPr>
          <w:rFonts w:hint="eastAsia"/>
          <w:sz w:val="24"/>
          <w:lang w:val="en-US" w:eastAsia="zh-CN"/>
        </w:rPr>
        <w:t xml:space="preserve"> XIII/21 </w:t>
      </w:r>
      <w:r w:rsidRPr="00504F63">
        <w:rPr>
          <w:rFonts w:hint="eastAsia"/>
          <w:sz w:val="24"/>
          <w:lang w:val="en-US" w:eastAsia="zh-CN"/>
        </w:rPr>
        <w:t>号决定中通过了</w:t>
      </w:r>
      <w:r w:rsidRPr="00504F63">
        <w:rPr>
          <w:rFonts w:hint="eastAsia"/>
          <w:sz w:val="24"/>
          <w:lang w:eastAsia="zh-CN"/>
        </w:rPr>
        <w:t>增订的</w:t>
      </w:r>
      <w:r w:rsidRPr="00504F63">
        <w:rPr>
          <w:rFonts w:hint="eastAsia"/>
          <w:sz w:val="24"/>
          <w:lang w:val="en-US" w:eastAsia="zh-CN"/>
        </w:rPr>
        <w:t>指导意见</w:t>
      </w:r>
      <w:r w:rsidRPr="00504F63">
        <w:rPr>
          <w:rFonts w:hint="eastAsia"/>
          <w:sz w:val="24"/>
          <w:lang w:eastAsia="zh-CN"/>
        </w:rPr>
        <w:t>汇编</w:t>
      </w:r>
      <w:r w:rsidRPr="00504F63">
        <w:rPr>
          <w:rFonts w:hint="eastAsia"/>
          <w:sz w:val="24"/>
          <w:lang w:val="en-US" w:eastAsia="zh-CN"/>
        </w:rPr>
        <w:t>，其中包括全环基金信托基金第七增资</w:t>
      </w:r>
      <w:r w:rsidR="0057109A" w:rsidRPr="00504F63">
        <w:rPr>
          <w:rFonts w:hint="eastAsia"/>
          <w:sz w:val="24"/>
          <w:lang w:val="en-US" w:eastAsia="zh-CN"/>
        </w:rPr>
        <w:t>期</w:t>
      </w:r>
      <w:r w:rsidRPr="00504F63">
        <w:rPr>
          <w:rFonts w:hint="eastAsia"/>
          <w:sz w:val="24"/>
          <w:lang w:val="en-US" w:eastAsia="zh-CN"/>
        </w:rPr>
        <w:t>四年期方案重点框架（</w:t>
      </w:r>
      <w:r w:rsidRPr="00504F63">
        <w:rPr>
          <w:rFonts w:hint="eastAsia"/>
          <w:sz w:val="24"/>
          <w:lang w:val="en-US" w:eastAsia="zh-CN"/>
        </w:rPr>
        <w:t xml:space="preserve">2018-2022 </w:t>
      </w:r>
      <w:r w:rsidRPr="00504F63">
        <w:rPr>
          <w:rFonts w:hint="eastAsia"/>
          <w:sz w:val="24"/>
          <w:lang w:val="en-US" w:eastAsia="zh-CN"/>
        </w:rPr>
        <w:t>年）。第</w:t>
      </w:r>
      <w:r w:rsidRPr="00504F63">
        <w:rPr>
          <w:rFonts w:hint="eastAsia"/>
          <w:sz w:val="24"/>
          <w:lang w:val="en-US" w:eastAsia="zh-CN"/>
        </w:rPr>
        <w:t xml:space="preserve"> 15/15 </w:t>
      </w:r>
      <w:r w:rsidRPr="00504F63">
        <w:rPr>
          <w:rFonts w:hint="eastAsia"/>
          <w:sz w:val="24"/>
          <w:lang w:val="en-US" w:eastAsia="zh-CN"/>
        </w:rPr>
        <w:t>号决定附件二</w:t>
      </w:r>
      <w:r w:rsidRPr="00504F63">
        <w:rPr>
          <w:rFonts w:hint="eastAsia"/>
          <w:sz w:val="24"/>
          <w:lang w:val="en-US" w:eastAsia="zh-CN"/>
        </w:rPr>
        <w:t xml:space="preserve"> A</w:t>
      </w:r>
      <w:r w:rsidRPr="00504F63">
        <w:rPr>
          <w:rFonts w:hint="eastAsia"/>
          <w:sz w:val="24"/>
          <w:lang w:val="en-US" w:eastAsia="zh-CN"/>
        </w:rPr>
        <w:t>载有进一步增订的指导意见汇编。</w:t>
      </w:r>
    </w:p>
    <w:p w14:paraId="4BEAA4DA" w14:textId="08C0534E" w:rsidR="0060199B" w:rsidRPr="00504F63" w:rsidRDefault="005B336F"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按照这一做法，本文件对全环基金信托基金</w:t>
      </w:r>
      <w:r w:rsidR="0057109A" w:rsidRPr="00504F63">
        <w:rPr>
          <w:rFonts w:hint="eastAsia"/>
          <w:snapToGrid w:val="0"/>
          <w:kern w:val="22"/>
          <w:sz w:val="24"/>
          <w:lang w:val="en-US" w:eastAsia="zh-CN"/>
        </w:rPr>
        <w:t>第九增资期</w:t>
      </w:r>
      <w:r w:rsidRPr="00504F63">
        <w:rPr>
          <w:rFonts w:hint="eastAsia"/>
          <w:snapToGrid w:val="0"/>
          <w:kern w:val="22"/>
          <w:sz w:val="24"/>
          <w:lang w:val="en-US" w:eastAsia="zh-CN"/>
        </w:rPr>
        <w:t>的指导意见汇编做了进一步增订。增订后的汇编以在第</w:t>
      </w:r>
      <w:r w:rsidRPr="00504F63">
        <w:rPr>
          <w:rFonts w:hint="eastAsia"/>
          <w:snapToGrid w:val="0"/>
          <w:kern w:val="22"/>
          <w:sz w:val="24"/>
          <w:lang w:val="en-US" w:eastAsia="zh-CN"/>
        </w:rPr>
        <w:t xml:space="preserve"> 15/15 </w:t>
      </w:r>
      <w:r w:rsidRPr="00504F63">
        <w:rPr>
          <w:rFonts w:hint="eastAsia"/>
          <w:snapToGrid w:val="0"/>
          <w:kern w:val="22"/>
          <w:sz w:val="24"/>
          <w:lang w:val="en-US" w:eastAsia="zh-CN"/>
        </w:rPr>
        <w:t>号决定附件二</w:t>
      </w:r>
      <w:r w:rsidRPr="00504F63">
        <w:rPr>
          <w:rFonts w:hint="eastAsia"/>
          <w:snapToGrid w:val="0"/>
          <w:kern w:val="22"/>
          <w:sz w:val="24"/>
          <w:lang w:val="en-US" w:eastAsia="zh-CN"/>
        </w:rPr>
        <w:t xml:space="preserve"> A </w:t>
      </w:r>
      <w:r w:rsidRPr="00504F63">
        <w:rPr>
          <w:rFonts w:hint="eastAsia"/>
          <w:snapToGrid w:val="0"/>
          <w:kern w:val="22"/>
          <w:sz w:val="24"/>
          <w:lang w:val="en-US" w:eastAsia="zh-CN"/>
        </w:rPr>
        <w:t>中通过的汇编为基础，列入了缔约方大会第十五届会议通过的所有与财务机制有关的更多决定和决定要素。这份汇编与第</w:t>
      </w:r>
      <w:r w:rsidRPr="00504F63">
        <w:rPr>
          <w:rFonts w:hint="eastAsia"/>
          <w:snapToGrid w:val="0"/>
          <w:kern w:val="22"/>
          <w:sz w:val="24"/>
          <w:lang w:val="en-US" w:eastAsia="zh-CN"/>
        </w:rPr>
        <w:t xml:space="preserve"> 15/15 </w:t>
      </w:r>
      <w:r w:rsidRPr="00504F63">
        <w:rPr>
          <w:rFonts w:hint="eastAsia"/>
          <w:snapToGrid w:val="0"/>
          <w:kern w:val="22"/>
          <w:sz w:val="24"/>
          <w:lang w:val="en-US" w:eastAsia="zh-CN"/>
        </w:rPr>
        <w:t>号决定附件二</w:t>
      </w:r>
      <w:r w:rsidRPr="00504F63">
        <w:rPr>
          <w:rFonts w:hint="eastAsia"/>
          <w:snapToGrid w:val="0"/>
          <w:kern w:val="22"/>
          <w:sz w:val="24"/>
          <w:lang w:val="en-US" w:eastAsia="zh-CN"/>
        </w:rPr>
        <w:t xml:space="preserve"> A </w:t>
      </w:r>
      <w:r w:rsidRPr="00504F63">
        <w:rPr>
          <w:rFonts w:hint="eastAsia"/>
          <w:snapToGrid w:val="0"/>
          <w:kern w:val="22"/>
          <w:sz w:val="24"/>
          <w:lang w:val="en-US" w:eastAsia="zh-CN"/>
        </w:rPr>
        <w:t>中的汇编一样，采用了第</w:t>
      </w:r>
      <w:r w:rsidRPr="00504F63">
        <w:rPr>
          <w:rFonts w:hint="eastAsia"/>
          <w:snapToGrid w:val="0"/>
          <w:kern w:val="22"/>
          <w:sz w:val="24"/>
          <w:lang w:val="en-US" w:eastAsia="zh-CN"/>
        </w:rPr>
        <w:t xml:space="preserve"> III/8 </w:t>
      </w:r>
      <w:r w:rsidRPr="00504F63">
        <w:rPr>
          <w:rFonts w:hint="eastAsia"/>
          <w:snapToGrid w:val="0"/>
          <w:kern w:val="22"/>
          <w:sz w:val="24"/>
          <w:lang w:val="en-US" w:eastAsia="zh-CN"/>
        </w:rPr>
        <w:t>号决定所载谅解备忘录</w:t>
      </w:r>
      <w:r w:rsidRPr="00504F63">
        <w:rPr>
          <w:rFonts w:hint="eastAsia"/>
          <w:snapToGrid w:val="0"/>
          <w:kern w:val="22"/>
          <w:sz w:val="24"/>
          <w:lang w:val="en-US" w:eastAsia="zh-CN"/>
        </w:rPr>
        <w:lastRenderedPageBreak/>
        <w:t>的结构，并为全球生物多样性框架基金增加了一个新标题。</w:t>
      </w:r>
      <w:r w:rsidRPr="00504F63">
        <w:rPr>
          <w:rFonts w:hint="eastAsia"/>
          <w:snapToGrid w:val="0"/>
          <w:kern w:val="22"/>
          <w:sz w:val="24"/>
          <w:lang w:val="en-US" w:eastAsia="zh-CN"/>
        </w:rPr>
        <w:t xml:space="preserve">CBD/COP/16/6/Add.1 </w:t>
      </w:r>
      <w:r w:rsidRPr="00504F63">
        <w:rPr>
          <w:rFonts w:hint="eastAsia"/>
          <w:snapToGrid w:val="0"/>
          <w:kern w:val="22"/>
          <w:sz w:val="24"/>
          <w:lang w:val="en-US" w:eastAsia="zh-CN"/>
        </w:rPr>
        <w:t>号文件载有这份对先前的指导意见进行汇编的结果。</w:t>
      </w:r>
    </w:p>
    <w:p w14:paraId="6A2CC6A0" w14:textId="13D35CAB" w:rsidR="00126036" w:rsidRPr="00504F63" w:rsidRDefault="005B336F" w:rsidP="006D6BEC">
      <w:pPr>
        <w:pStyle w:val="CBDH1"/>
        <w:tabs>
          <w:tab w:val="clear" w:pos="567"/>
          <w:tab w:val="clear" w:pos="1134"/>
          <w:tab w:val="clear" w:pos="1701"/>
          <w:tab w:val="clear" w:pos="2268"/>
          <w:tab w:val="clear" w:pos="2835"/>
          <w:tab w:val="clear" w:pos="3402"/>
        </w:tabs>
        <w:ind w:left="490"/>
        <w:rPr>
          <w:lang w:eastAsia="zh-CN"/>
        </w:rPr>
      </w:pPr>
      <w:r w:rsidRPr="00504F63">
        <w:rPr>
          <w:rFonts w:hint="eastAsia"/>
          <w:lang w:eastAsia="zh-CN"/>
        </w:rPr>
        <w:t>四</w:t>
      </w:r>
      <w:r w:rsidR="00FB4A0F" w:rsidRPr="00504F63">
        <w:rPr>
          <w:lang w:eastAsia="zh-CN"/>
        </w:rPr>
        <w:t>.</w:t>
      </w:r>
      <w:r w:rsidR="00FB4A0F" w:rsidRPr="00504F63">
        <w:rPr>
          <w:lang w:eastAsia="zh-CN"/>
        </w:rPr>
        <w:tab/>
      </w:r>
      <w:r w:rsidR="003F3D22" w:rsidRPr="00504F63">
        <w:rPr>
          <w:rFonts w:hint="eastAsia"/>
          <w:lang w:val="en-US" w:eastAsia="zh-CN"/>
        </w:rPr>
        <w:t>对全球环境基金的更多指导意见</w:t>
      </w:r>
    </w:p>
    <w:p w14:paraId="6FC7C2C3" w14:textId="67B1A8FF" w:rsidR="009E132C" w:rsidRPr="00504F63" w:rsidRDefault="00F507EB"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按照既定做法，凡是在缔约方大会其他议程项目下制定的任何针对全环基金的决定要素，都将作为增加的指导意见纳入关于财务机制的决定。这可能包括科学、技术和工艺咨询附属机构第二十六次会议</w:t>
      </w:r>
      <w:r w:rsidRPr="00504F63">
        <w:rPr>
          <w:snapToGrid w:val="0"/>
          <w:kern w:val="22"/>
          <w:sz w:val="24"/>
          <w:vertAlign w:val="superscript"/>
          <w:lang w:val="fr-CA"/>
        </w:rPr>
        <w:footnoteReference w:id="15"/>
      </w:r>
      <w:r w:rsidRPr="00504F63">
        <w:rPr>
          <w:rFonts w:hint="eastAsia"/>
          <w:snapToGrid w:val="0"/>
          <w:kern w:val="22"/>
          <w:sz w:val="24"/>
          <w:lang w:val="en-US" w:eastAsia="zh-CN"/>
        </w:rPr>
        <w:t>和执行附属机构第四次会议</w:t>
      </w:r>
      <w:r w:rsidRPr="00504F63">
        <w:rPr>
          <w:snapToGrid w:val="0"/>
          <w:kern w:val="22"/>
          <w:sz w:val="24"/>
          <w:vertAlign w:val="superscript"/>
        </w:rPr>
        <w:footnoteReference w:id="16"/>
      </w:r>
      <w:r w:rsidRPr="00504F63">
        <w:rPr>
          <w:rFonts w:hint="eastAsia"/>
          <w:snapToGrid w:val="0"/>
          <w:kern w:val="22"/>
          <w:sz w:val="24"/>
          <w:lang w:val="en-US" w:eastAsia="zh-CN"/>
        </w:rPr>
        <w:t>编写的，供缔约方大会、作为卡塔赫纳议定书缔约方会议的缔约方大会或作为名古屋议定书缔约方会议的缔约方大会审议的决定草案中对全环基金的指导意见要素。</w:t>
      </w:r>
    </w:p>
    <w:p w14:paraId="3E6D96FC" w14:textId="16F180F3" w:rsidR="002C699A" w:rsidRPr="00504F63" w:rsidRDefault="000E3FF8"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根据《卡塔赫纳议定书》第</w:t>
      </w:r>
      <w:r w:rsidRPr="00504F63">
        <w:rPr>
          <w:rFonts w:hint="eastAsia"/>
          <w:snapToGrid w:val="0"/>
          <w:kern w:val="22"/>
          <w:sz w:val="24"/>
          <w:lang w:val="en-US" w:eastAsia="zh-CN"/>
        </w:rPr>
        <w:t>28</w:t>
      </w:r>
      <w:r w:rsidRPr="00504F63">
        <w:rPr>
          <w:rFonts w:hint="eastAsia"/>
          <w:snapToGrid w:val="0"/>
          <w:kern w:val="22"/>
          <w:sz w:val="24"/>
          <w:lang w:val="en-US" w:eastAsia="zh-CN"/>
        </w:rPr>
        <w:t>条，作为卡塔赫纳议定书缔约方会议的缔约方大会将以</w:t>
      </w:r>
      <w:r w:rsidRPr="00504F63">
        <w:rPr>
          <w:rFonts w:hint="eastAsia"/>
          <w:snapToGrid w:val="0"/>
          <w:kern w:val="22"/>
          <w:sz w:val="24"/>
          <w:lang w:val="en-US" w:eastAsia="zh-CN"/>
        </w:rPr>
        <w:t>CBD/CP/MOP/11/6</w:t>
      </w:r>
      <w:r w:rsidRPr="00504F63">
        <w:rPr>
          <w:rFonts w:hint="eastAsia"/>
          <w:snapToGrid w:val="0"/>
          <w:kern w:val="22"/>
          <w:sz w:val="24"/>
          <w:lang w:val="en-US" w:eastAsia="zh-CN"/>
        </w:rPr>
        <w:t>号文件为基础，在其第十一次会议议程项目</w:t>
      </w:r>
      <w:r w:rsidRPr="00504F63">
        <w:rPr>
          <w:rFonts w:hint="eastAsia"/>
          <w:snapToGrid w:val="0"/>
          <w:kern w:val="22"/>
          <w:sz w:val="24"/>
          <w:lang w:val="en-US" w:eastAsia="zh-CN"/>
        </w:rPr>
        <w:t>7</w:t>
      </w:r>
      <w:r w:rsidRPr="00504F63">
        <w:rPr>
          <w:rFonts w:hint="eastAsia"/>
          <w:snapToGrid w:val="0"/>
          <w:kern w:val="22"/>
          <w:sz w:val="24"/>
          <w:lang w:val="en-US" w:eastAsia="zh-CN"/>
        </w:rPr>
        <w:t>下审议与财务机制和财务资源有关的事项，并可向公约缔约方大会提出一项关于对全环基金的指导意见的建议。同样，根据《名古屋议定书》第</w:t>
      </w:r>
      <w:r w:rsidRPr="00504F63">
        <w:rPr>
          <w:rFonts w:hint="eastAsia"/>
          <w:snapToGrid w:val="0"/>
          <w:kern w:val="22"/>
          <w:sz w:val="24"/>
          <w:lang w:val="en-US" w:eastAsia="zh-CN"/>
        </w:rPr>
        <w:t>25</w:t>
      </w:r>
      <w:r w:rsidRPr="00504F63">
        <w:rPr>
          <w:rFonts w:hint="eastAsia"/>
          <w:snapToGrid w:val="0"/>
          <w:kern w:val="22"/>
          <w:sz w:val="24"/>
          <w:lang w:val="en-US" w:eastAsia="zh-CN"/>
        </w:rPr>
        <w:t>条，作为名古屋议定书缔约方会议的缔约方大会将在其第五次会议上以</w:t>
      </w:r>
      <w:r w:rsidRPr="00504F63">
        <w:rPr>
          <w:rFonts w:hint="eastAsia"/>
          <w:snapToGrid w:val="0"/>
          <w:kern w:val="22"/>
          <w:sz w:val="24"/>
          <w:lang w:val="en-US" w:eastAsia="zh-CN"/>
        </w:rPr>
        <w:t>CBD/NP/MOP/5/6</w:t>
      </w:r>
      <w:r w:rsidRPr="00504F63">
        <w:rPr>
          <w:rFonts w:hint="eastAsia"/>
          <w:snapToGrid w:val="0"/>
          <w:kern w:val="22"/>
          <w:sz w:val="24"/>
          <w:lang w:val="en-US" w:eastAsia="zh-CN"/>
        </w:rPr>
        <w:t>号文件为基础，在议程项目</w:t>
      </w:r>
      <w:r w:rsidRPr="00504F63">
        <w:rPr>
          <w:rFonts w:hint="eastAsia"/>
          <w:snapToGrid w:val="0"/>
          <w:kern w:val="22"/>
          <w:sz w:val="24"/>
          <w:lang w:val="en-US" w:eastAsia="zh-CN"/>
        </w:rPr>
        <w:t>7</w:t>
      </w:r>
      <w:r w:rsidRPr="00504F63">
        <w:rPr>
          <w:rFonts w:hint="eastAsia"/>
          <w:snapToGrid w:val="0"/>
          <w:kern w:val="22"/>
          <w:sz w:val="24"/>
          <w:lang w:val="en-US" w:eastAsia="zh-CN"/>
        </w:rPr>
        <w:t>下审议与财务机制和财务资源有关的事项，并可向公约缔约方大会提交关于一项对全环基金的指导意见的建议。</w:t>
      </w:r>
    </w:p>
    <w:p w14:paraId="136AC144" w14:textId="1B647FD4" w:rsidR="009E132C" w:rsidRPr="00504F63" w:rsidRDefault="008A6EBC"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执行问题附属机构在其第</w:t>
      </w:r>
      <w:r w:rsidRPr="00504F63">
        <w:rPr>
          <w:rFonts w:hint="eastAsia"/>
          <w:snapToGrid w:val="0"/>
          <w:kern w:val="22"/>
          <w:sz w:val="24"/>
          <w:lang w:val="en-US" w:eastAsia="zh-CN"/>
        </w:rPr>
        <w:t>4/4</w:t>
      </w:r>
      <w:r w:rsidRPr="00504F63">
        <w:rPr>
          <w:rFonts w:hint="eastAsia"/>
          <w:snapToGrid w:val="0"/>
          <w:kern w:val="22"/>
          <w:sz w:val="24"/>
          <w:lang w:val="en-US" w:eastAsia="zh-CN"/>
        </w:rPr>
        <w:t>号建议第</w:t>
      </w:r>
      <w:r w:rsidRPr="00504F63">
        <w:rPr>
          <w:rFonts w:hint="eastAsia"/>
          <w:snapToGrid w:val="0"/>
          <w:kern w:val="22"/>
          <w:sz w:val="24"/>
          <w:lang w:val="en-US" w:eastAsia="zh-CN"/>
        </w:rPr>
        <w:t xml:space="preserve"> 12</w:t>
      </w:r>
      <w:r w:rsidRPr="00504F63">
        <w:rPr>
          <w:rFonts w:hint="eastAsia"/>
          <w:snapToGrid w:val="0"/>
          <w:kern w:val="22"/>
          <w:sz w:val="24"/>
          <w:lang w:val="en-US" w:eastAsia="zh-CN"/>
        </w:rPr>
        <w:t>段请执行秘书制定指导意见要素，供缔约方大会第十六届会议审议，这些要素是为了</w:t>
      </w:r>
      <w:bookmarkStart w:id="6" w:name="_Hlk178415002"/>
      <w:r w:rsidRPr="00504F63">
        <w:rPr>
          <w:rFonts w:hint="eastAsia"/>
          <w:snapToGrid w:val="0"/>
          <w:kern w:val="22"/>
          <w:sz w:val="24"/>
          <w:lang w:val="en-US" w:eastAsia="zh-CN"/>
        </w:rPr>
        <w:t>支持落实此前对全环基金的</w:t>
      </w:r>
      <w:r w:rsidR="00B95DFA" w:rsidRPr="00504F63">
        <w:rPr>
          <w:rFonts w:hint="eastAsia"/>
          <w:snapToGrid w:val="0"/>
          <w:kern w:val="22"/>
          <w:sz w:val="24"/>
          <w:lang w:val="en-US" w:eastAsia="zh-CN"/>
        </w:rPr>
        <w:t>任何指导意见均</w:t>
      </w:r>
      <w:r w:rsidRPr="00504F63">
        <w:rPr>
          <w:rFonts w:hint="eastAsia"/>
          <w:snapToGrid w:val="0"/>
          <w:kern w:val="22"/>
          <w:sz w:val="24"/>
          <w:lang w:val="en-US" w:eastAsia="zh-CN"/>
        </w:rPr>
        <w:t>未具体覆盖或覆盖不全面的《框架》中的那些部分、长期目标和行动目标，包括</w:t>
      </w:r>
      <w:r w:rsidRPr="00504F63">
        <w:rPr>
          <w:rFonts w:hint="eastAsia"/>
          <w:snapToGrid w:val="0"/>
          <w:kern w:val="22"/>
          <w:sz w:val="24"/>
          <w:lang w:val="en-US" w:eastAsia="zh-CN"/>
        </w:rPr>
        <w:t xml:space="preserve"> C </w:t>
      </w:r>
      <w:r w:rsidRPr="00504F63">
        <w:rPr>
          <w:rFonts w:hint="eastAsia"/>
          <w:snapToGrid w:val="0"/>
          <w:kern w:val="22"/>
          <w:sz w:val="24"/>
          <w:lang w:val="en-US" w:eastAsia="zh-CN"/>
        </w:rPr>
        <w:t>部分以及行动目标</w:t>
      </w:r>
      <w:r w:rsidRPr="00504F63">
        <w:rPr>
          <w:rFonts w:hint="eastAsia"/>
          <w:snapToGrid w:val="0"/>
          <w:kern w:val="22"/>
          <w:sz w:val="24"/>
          <w:lang w:val="en-US" w:eastAsia="zh-CN"/>
        </w:rPr>
        <w:t xml:space="preserve"> 1</w:t>
      </w:r>
      <w:r w:rsidRPr="00504F63">
        <w:rPr>
          <w:rFonts w:hint="eastAsia"/>
          <w:snapToGrid w:val="0"/>
          <w:kern w:val="22"/>
          <w:sz w:val="24"/>
          <w:lang w:val="en-US" w:eastAsia="zh-CN"/>
        </w:rPr>
        <w:t>、</w:t>
      </w:r>
      <w:r w:rsidRPr="00504F63">
        <w:rPr>
          <w:rFonts w:hint="eastAsia"/>
          <w:snapToGrid w:val="0"/>
          <w:kern w:val="22"/>
          <w:sz w:val="24"/>
          <w:lang w:val="en-US" w:eastAsia="zh-CN"/>
        </w:rPr>
        <w:t>2</w:t>
      </w:r>
      <w:r w:rsidRPr="00504F63">
        <w:rPr>
          <w:rFonts w:hint="eastAsia"/>
          <w:snapToGrid w:val="0"/>
          <w:kern w:val="22"/>
          <w:sz w:val="24"/>
          <w:lang w:val="en-US" w:eastAsia="zh-CN"/>
        </w:rPr>
        <w:t>、</w:t>
      </w:r>
      <w:r w:rsidRPr="00504F63">
        <w:rPr>
          <w:rFonts w:hint="eastAsia"/>
          <w:snapToGrid w:val="0"/>
          <w:kern w:val="22"/>
          <w:sz w:val="24"/>
          <w:lang w:val="en-US" w:eastAsia="zh-CN"/>
        </w:rPr>
        <w:t>7</w:t>
      </w:r>
      <w:r w:rsidRPr="00504F63">
        <w:rPr>
          <w:rFonts w:hint="eastAsia"/>
          <w:snapToGrid w:val="0"/>
          <w:kern w:val="22"/>
          <w:sz w:val="24"/>
          <w:lang w:val="en-US" w:eastAsia="zh-CN"/>
        </w:rPr>
        <w:t>、</w:t>
      </w:r>
      <w:r w:rsidRPr="00504F63">
        <w:rPr>
          <w:rFonts w:hint="eastAsia"/>
          <w:snapToGrid w:val="0"/>
          <w:kern w:val="22"/>
          <w:sz w:val="24"/>
          <w:lang w:val="en-US" w:eastAsia="zh-CN"/>
        </w:rPr>
        <w:t>9</w:t>
      </w:r>
      <w:r w:rsidRPr="00504F63">
        <w:rPr>
          <w:rFonts w:hint="eastAsia"/>
          <w:snapToGrid w:val="0"/>
          <w:kern w:val="22"/>
          <w:sz w:val="24"/>
          <w:lang w:val="en-US" w:eastAsia="zh-CN"/>
        </w:rPr>
        <w:t>、</w:t>
      </w:r>
      <w:r w:rsidRPr="00504F63">
        <w:rPr>
          <w:rFonts w:hint="eastAsia"/>
          <w:snapToGrid w:val="0"/>
          <w:kern w:val="22"/>
          <w:sz w:val="24"/>
          <w:lang w:val="en-US" w:eastAsia="zh-CN"/>
        </w:rPr>
        <w:t>11</w:t>
      </w:r>
      <w:r w:rsidRPr="00504F63">
        <w:rPr>
          <w:rFonts w:hint="eastAsia"/>
          <w:snapToGrid w:val="0"/>
          <w:kern w:val="22"/>
          <w:sz w:val="24"/>
          <w:lang w:val="en-US" w:eastAsia="zh-CN"/>
        </w:rPr>
        <w:t>、</w:t>
      </w:r>
      <w:r w:rsidRPr="00504F63">
        <w:rPr>
          <w:rFonts w:hint="eastAsia"/>
          <w:snapToGrid w:val="0"/>
          <w:kern w:val="22"/>
          <w:sz w:val="24"/>
          <w:lang w:val="en-US" w:eastAsia="zh-CN"/>
        </w:rPr>
        <w:t>16</w:t>
      </w:r>
      <w:r w:rsidRPr="00504F63">
        <w:rPr>
          <w:rFonts w:hint="eastAsia"/>
          <w:snapToGrid w:val="0"/>
          <w:kern w:val="22"/>
          <w:sz w:val="24"/>
          <w:lang w:val="en-US" w:eastAsia="zh-CN"/>
        </w:rPr>
        <w:t>、</w:t>
      </w:r>
      <w:r w:rsidRPr="00504F63">
        <w:rPr>
          <w:rFonts w:hint="eastAsia"/>
          <w:snapToGrid w:val="0"/>
          <w:kern w:val="22"/>
          <w:sz w:val="24"/>
          <w:lang w:val="en-US" w:eastAsia="zh-CN"/>
        </w:rPr>
        <w:t xml:space="preserve">22 </w:t>
      </w:r>
      <w:r w:rsidRPr="00504F63">
        <w:rPr>
          <w:rFonts w:hint="eastAsia"/>
          <w:snapToGrid w:val="0"/>
          <w:kern w:val="22"/>
          <w:sz w:val="24"/>
          <w:lang w:val="en-US" w:eastAsia="zh-CN"/>
        </w:rPr>
        <w:t>和</w:t>
      </w:r>
      <w:r w:rsidRPr="00504F63">
        <w:rPr>
          <w:rFonts w:hint="eastAsia"/>
          <w:snapToGrid w:val="0"/>
          <w:kern w:val="22"/>
          <w:sz w:val="24"/>
          <w:lang w:val="en-US" w:eastAsia="zh-CN"/>
        </w:rPr>
        <w:t xml:space="preserve"> 23</w:t>
      </w:r>
      <w:r w:rsidRPr="00504F63">
        <w:rPr>
          <w:rFonts w:hint="eastAsia"/>
          <w:snapToGrid w:val="0"/>
          <w:kern w:val="22"/>
          <w:sz w:val="24"/>
          <w:lang w:val="en-US" w:eastAsia="zh-CN"/>
        </w:rPr>
        <w:t>。</w:t>
      </w:r>
      <w:bookmarkEnd w:id="6"/>
      <w:r w:rsidRPr="00504F63">
        <w:rPr>
          <w:rFonts w:hint="eastAsia"/>
          <w:snapToGrid w:val="0"/>
          <w:kern w:val="22"/>
          <w:sz w:val="24"/>
          <w:lang w:val="en-US" w:eastAsia="zh-CN"/>
        </w:rPr>
        <w:t>因此，本说明的附件列入了关于</w:t>
      </w:r>
      <w:r w:rsidRPr="00504F63">
        <w:rPr>
          <w:rFonts w:hint="eastAsia"/>
          <w:snapToGrid w:val="0"/>
          <w:kern w:val="22"/>
          <w:sz w:val="24"/>
          <w:lang w:val="en-US" w:eastAsia="zh-CN"/>
        </w:rPr>
        <w:t xml:space="preserve"> C </w:t>
      </w:r>
      <w:r w:rsidRPr="00504F63">
        <w:rPr>
          <w:rFonts w:hint="eastAsia"/>
          <w:snapToGrid w:val="0"/>
          <w:kern w:val="22"/>
          <w:sz w:val="24"/>
          <w:lang w:val="en-US" w:eastAsia="zh-CN"/>
        </w:rPr>
        <w:t>部分和每个上述行动目标的指导</w:t>
      </w:r>
      <w:r w:rsidR="00AE7FC1">
        <w:rPr>
          <w:rFonts w:hint="eastAsia"/>
          <w:snapToGrid w:val="0"/>
          <w:kern w:val="22"/>
          <w:sz w:val="24"/>
          <w:lang w:val="en-US" w:eastAsia="zh-CN"/>
        </w:rPr>
        <w:t>意见</w:t>
      </w:r>
      <w:r w:rsidRPr="00504F63">
        <w:rPr>
          <w:rFonts w:hint="eastAsia"/>
          <w:snapToGrid w:val="0"/>
          <w:kern w:val="22"/>
          <w:sz w:val="24"/>
          <w:lang w:val="en-US" w:eastAsia="zh-CN"/>
        </w:rPr>
        <w:t>要素，该附件也将成为一项决定基本内容草案（第七节）的附件。</w:t>
      </w:r>
      <w:r w:rsidR="00EF67BD" w:rsidRPr="00504F63">
        <w:rPr>
          <w:snapToGrid w:val="0"/>
          <w:kern w:val="22"/>
          <w:sz w:val="24"/>
          <w:lang w:eastAsia="zh-CN"/>
        </w:rPr>
        <w:t xml:space="preserve"> </w:t>
      </w:r>
    </w:p>
    <w:p w14:paraId="34E1284C" w14:textId="331AA3FB" w:rsidR="00655046" w:rsidRPr="00504F63" w:rsidRDefault="00AD2662" w:rsidP="00D46018">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napToGrid w:val="0"/>
          <w:kern w:val="22"/>
          <w:sz w:val="24"/>
          <w:lang w:val="en-US" w:eastAsia="zh-CN"/>
        </w:rPr>
        <w:t>值得注意的是，其中一些行动目标和要素已经在先前的指导意见中得到部分覆盖。</w:t>
      </w:r>
      <w:r w:rsidRPr="00504F63">
        <w:rPr>
          <w:snapToGrid w:val="0"/>
          <w:kern w:val="22"/>
          <w:sz w:val="24"/>
          <w:vertAlign w:val="superscript"/>
          <w:lang w:val="fr-CA"/>
        </w:rPr>
        <w:footnoteReference w:id="17"/>
      </w:r>
      <w:r w:rsidRPr="00504F63">
        <w:rPr>
          <w:rFonts w:hint="eastAsia"/>
          <w:snapToGrid w:val="0"/>
          <w:kern w:val="22"/>
          <w:sz w:val="24"/>
          <w:lang w:val="en-US" w:eastAsia="zh-CN"/>
        </w:rPr>
        <w:t>此外，</w:t>
      </w:r>
      <w:bookmarkStart w:id="7" w:name="_Hlk178408561"/>
      <w:r w:rsidRPr="00504F63">
        <w:rPr>
          <w:rFonts w:hint="eastAsia"/>
          <w:snapToGrid w:val="0"/>
          <w:kern w:val="22"/>
          <w:sz w:val="24"/>
          <w:lang w:val="en-US" w:eastAsia="zh-CN"/>
        </w:rPr>
        <w:t>保护野生动物</w:t>
      </w:r>
      <w:r w:rsidR="002325A4">
        <w:rPr>
          <w:rFonts w:hint="eastAsia"/>
          <w:snapToGrid w:val="0"/>
          <w:kern w:val="22"/>
          <w:sz w:val="24"/>
          <w:lang w:val="en-US" w:eastAsia="zh-CN"/>
        </w:rPr>
        <w:t>迁徙物种公约</w:t>
      </w:r>
      <w:r w:rsidRPr="00504F63">
        <w:rPr>
          <w:rFonts w:hint="eastAsia"/>
          <w:snapToGrid w:val="0"/>
          <w:kern w:val="22"/>
          <w:sz w:val="24"/>
          <w:lang w:val="en-US" w:eastAsia="zh-CN"/>
        </w:rPr>
        <w:t>常设委员会</w:t>
      </w:r>
      <w:bookmarkEnd w:id="7"/>
      <w:r w:rsidRPr="00504F63">
        <w:rPr>
          <w:rFonts w:hint="eastAsia"/>
          <w:snapToGrid w:val="0"/>
          <w:kern w:val="22"/>
          <w:sz w:val="24"/>
          <w:lang w:val="en-US" w:eastAsia="zh-CN"/>
        </w:rPr>
        <w:t>所提供建议的要素（见第五节）与行动目标</w:t>
      </w:r>
      <w:r w:rsidRPr="00504F63">
        <w:rPr>
          <w:rFonts w:hint="eastAsia"/>
          <w:snapToGrid w:val="0"/>
          <w:kern w:val="22"/>
          <w:sz w:val="24"/>
          <w:lang w:val="en-US" w:eastAsia="zh-CN"/>
        </w:rPr>
        <w:t xml:space="preserve"> 1</w:t>
      </w:r>
      <w:r w:rsidRPr="00504F63">
        <w:rPr>
          <w:rFonts w:hint="eastAsia"/>
          <w:snapToGrid w:val="0"/>
          <w:kern w:val="22"/>
          <w:sz w:val="24"/>
          <w:lang w:val="en-US" w:eastAsia="zh-CN"/>
        </w:rPr>
        <w:t>、</w:t>
      </w:r>
      <w:r w:rsidRPr="00504F63">
        <w:rPr>
          <w:rFonts w:hint="eastAsia"/>
          <w:snapToGrid w:val="0"/>
          <w:kern w:val="22"/>
          <w:sz w:val="24"/>
          <w:lang w:val="en-US" w:eastAsia="zh-CN"/>
        </w:rPr>
        <w:t>2</w:t>
      </w:r>
      <w:r w:rsidRPr="00504F63">
        <w:rPr>
          <w:rFonts w:hint="eastAsia"/>
          <w:snapToGrid w:val="0"/>
          <w:kern w:val="22"/>
          <w:sz w:val="24"/>
          <w:lang w:val="en-US" w:eastAsia="zh-CN"/>
        </w:rPr>
        <w:t>、</w:t>
      </w:r>
      <w:r w:rsidRPr="00504F63">
        <w:rPr>
          <w:rFonts w:hint="eastAsia"/>
          <w:snapToGrid w:val="0"/>
          <w:kern w:val="22"/>
          <w:sz w:val="24"/>
          <w:lang w:val="en-US" w:eastAsia="zh-CN"/>
        </w:rPr>
        <w:t xml:space="preserve">7 </w:t>
      </w:r>
      <w:r w:rsidRPr="00504F63">
        <w:rPr>
          <w:rFonts w:hint="eastAsia"/>
          <w:snapToGrid w:val="0"/>
          <w:kern w:val="22"/>
          <w:sz w:val="24"/>
          <w:lang w:val="en-US" w:eastAsia="zh-CN"/>
        </w:rPr>
        <w:t>和</w:t>
      </w:r>
      <w:r w:rsidRPr="00504F63">
        <w:rPr>
          <w:rFonts w:hint="eastAsia"/>
          <w:snapToGrid w:val="0"/>
          <w:kern w:val="22"/>
          <w:sz w:val="24"/>
          <w:lang w:val="en-US" w:eastAsia="zh-CN"/>
        </w:rPr>
        <w:t xml:space="preserve"> 9 </w:t>
      </w:r>
      <w:r w:rsidRPr="00504F63">
        <w:rPr>
          <w:rFonts w:hint="eastAsia"/>
          <w:snapToGrid w:val="0"/>
          <w:kern w:val="22"/>
          <w:sz w:val="24"/>
          <w:lang w:val="en-US" w:eastAsia="zh-CN"/>
        </w:rPr>
        <w:t>以及其他行动目标相关。还应指出，全环基金的业务政策和方案反映了</w:t>
      </w:r>
      <w:r w:rsidRPr="00504F63">
        <w:rPr>
          <w:rFonts w:hint="eastAsia"/>
          <w:snapToGrid w:val="0"/>
          <w:kern w:val="22"/>
          <w:sz w:val="24"/>
          <w:lang w:val="en-US" w:eastAsia="zh-CN"/>
        </w:rPr>
        <w:t xml:space="preserve">C </w:t>
      </w:r>
      <w:r w:rsidRPr="00504F63">
        <w:rPr>
          <w:rFonts w:hint="eastAsia"/>
          <w:snapToGrid w:val="0"/>
          <w:kern w:val="22"/>
          <w:sz w:val="24"/>
          <w:lang w:val="en-US" w:eastAsia="zh-CN"/>
        </w:rPr>
        <w:t>部分中的一些考虑因素，例如性别平等考虑因素以及土著人民和地方社区的贡献和权利。</w:t>
      </w:r>
    </w:p>
    <w:p w14:paraId="6CAF1490" w14:textId="21CFF4AF" w:rsidR="002F16C8" w:rsidRPr="00504F63" w:rsidRDefault="00AD2662" w:rsidP="006D6BEC">
      <w:pPr>
        <w:pStyle w:val="CBDH1"/>
        <w:tabs>
          <w:tab w:val="clear" w:pos="567"/>
          <w:tab w:val="clear" w:pos="1134"/>
          <w:tab w:val="clear" w:pos="1701"/>
          <w:tab w:val="clear" w:pos="2268"/>
          <w:tab w:val="clear" w:pos="2835"/>
          <w:tab w:val="clear" w:pos="3402"/>
        </w:tabs>
        <w:ind w:left="490"/>
        <w:rPr>
          <w:lang w:eastAsia="zh-CN"/>
        </w:rPr>
      </w:pPr>
      <w:r w:rsidRPr="00504F63">
        <w:rPr>
          <w:rFonts w:hint="eastAsia"/>
          <w:lang w:eastAsia="zh-CN"/>
        </w:rPr>
        <w:t>五</w:t>
      </w:r>
      <w:r w:rsidR="00FB4A0F" w:rsidRPr="00504F63">
        <w:rPr>
          <w:lang w:eastAsia="zh-CN"/>
        </w:rPr>
        <w:t>.</w:t>
      </w:r>
      <w:r w:rsidR="00FB4A0F" w:rsidRPr="00504F63">
        <w:rPr>
          <w:lang w:eastAsia="zh-CN"/>
        </w:rPr>
        <w:tab/>
      </w:r>
      <w:r w:rsidRPr="00504F63">
        <w:rPr>
          <w:rFonts w:hint="eastAsia"/>
          <w:lang w:val="en-US" w:eastAsia="zh-CN"/>
        </w:rPr>
        <w:t>其他生物多样性相关公约理事机构提出的建议要素</w:t>
      </w:r>
    </w:p>
    <w:p w14:paraId="13B4CD6E" w14:textId="5D03DF41" w:rsidR="002F16C8" w:rsidRPr="00504F63" w:rsidRDefault="002325A4"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Pr>
          <w:rFonts w:hint="eastAsia"/>
          <w:snapToGrid w:val="0"/>
          <w:kern w:val="22"/>
          <w:sz w:val="24"/>
          <w:lang w:val="en-US" w:eastAsia="zh-CN"/>
        </w:rPr>
        <w:t>迁徙物种公约</w:t>
      </w:r>
      <w:r w:rsidR="00AD2662" w:rsidRPr="00504F63">
        <w:rPr>
          <w:rFonts w:hint="eastAsia"/>
          <w:snapToGrid w:val="0"/>
          <w:kern w:val="22"/>
          <w:sz w:val="24"/>
          <w:lang w:val="en-US" w:eastAsia="zh-CN"/>
        </w:rPr>
        <w:t>常设委员会应缔约方大会第</w:t>
      </w:r>
      <w:r w:rsidR="00AD2662" w:rsidRPr="00504F63">
        <w:rPr>
          <w:rFonts w:hint="eastAsia"/>
          <w:snapToGrid w:val="0"/>
          <w:kern w:val="22"/>
          <w:sz w:val="24"/>
          <w:lang w:val="en-US" w:eastAsia="zh-CN"/>
        </w:rPr>
        <w:t xml:space="preserve"> 15/15 </w:t>
      </w:r>
      <w:r w:rsidR="00AD2662" w:rsidRPr="00504F63">
        <w:rPr>
          <w:rFonts w:hint="eastAsia"/>
          <w:snapToGrid w:val="0"/>
          <w:kern w:val="22"/>
          <w:sz w:val="24"/>
          <w:lang w:val="en-US" w:eastAsia="zh-CN"/>
        </w:rPr>
        <w:t>号决定发出的邀请，向生物多样性公约缔约方大会提出了一些建议要素，供其在为全环基金信托基金</w:t>
      </w:r>
      <w:r w:rsidR="0057109A" w:rsidRPr="00504F63">
        <w:rPr>
          <w:rFonts w:hint="eastAsia"/>
          <w:snapToGrid w:val="0"/>
          <w:kern w:val="22"/>
          <w:sz w:val="24"/>
          <w:lang w:val="en-US" w:eastAsia="zh-CN"/>
        </w:rPr>
        <w:t>第九增资期</w:t>
      </w:r>
      <w:r w:rsidR="00AD2662" w:rsidRPr="00504F63">
        <w:rPr>
          <w:rFonts w:hint="eastAsia"/>
          <w:snapToGrid w:val="0"/>
          <w:kern w:val="22"/>
          <w:sz w:val="24"/>
          <w:lang w:val="en-US" w:eastAsia="zh-CN"/>
        </w:rPr>
        <w:t>制定成果导向四年期方案重点框架时审议。这些建议要素转载于</w:t>
      </w:r>
      <w:r w:rsidR="00AD2662" w:rsidRPr="00504F63">
        <w:rPr>
          <w:rFonts w:hint="eastAsia"/>
          <w:snapToGrid w:val="0"/>
          <w:kern w:val="22"/>
          <w:sz w:val="24"/>
          <w:lang w:val="en-US" w:eastAsia="zh-CN"/>
        </w:rPr>
        <w:t>CBD/COP/16/6/Add.2</w:t>
      </w:r>
      <w:r w:rsidR="00AD2662" w:rsidRPr="00504F63">
        <w:rPr>
          <w:rFonts w:hint="eastAsia"/>
          <w:snapToGrid w:val="0"/>
          <w:kern w:val="22"/>
          <w:sz w:val="24"/>
          <w:lang w:val="en-US" w:eastAsia="zh-CN"/>
        </w:rPr>
        <w:t>号文件。</w:t>
      </w:r>
      <w:r w:rsidR="002F16C8" w:rsidRPr="00504F63">
        <w:rPr>
          <w:rStyle w:val="FootnoteReference"/>
          <w:snapToGrid w:val="0"/>
          <w:kern w:val="22"/>
          <w:sz w:val="24"/>
        </w:rPr>
        <w:footnoteReference w:id="18"/>
      </w:r>
    </w:p>
    <w:p w14:paraId="4985C71A" w14:textId="5E211F6B" w:rsidR="002F16C8" w:rsidRPr="00504F63" w:rsidRDefault="008B03D4"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lastRenderedPageBreak/>
        <w:t>常设委员会根据</w:t>
      </w:r>
      <w:r w:rsidR="002325A4">
        <w:rPr>
          <w:rFonts w:hint="eastAsia"/>
          <w:snapToGrid w:val="0"/>
          <w:kern w:val="22"/>
          <w:sz w:val="24"/>
          <w:lang w:val="en-US" w:eastAsia="zh-CN"/>
        </w:rPr>
        <w:t>迁徙物种公约</w:t>
      </w:r>
      <w:r w:rsidRPr="00504F63">
        <w:rPr>
          <w:rFonts w:hint="eastAsia"/>
          <w:snapToGrid w:val="0"/>
          <w:kern w:val="22"/>
          <w:sz w:val="24"/>
          <w:lang w:val="en-US" w:eastAsia="zh-CN"/>
        </w:rPr>
        <w:t>缔约方大会第</w:t>
      </w:r>
      <w:r w:rsidRPr="00504F63">
        <w:rPr>
          <w:rFonts w:hint="eastAsia"/>
          <w:snapToGrid w:val="0"/>
          <w:kern w:val="22"/>
          <w:sz w:val="24"/>
          <w:lang w:val="en-US" w:eastAsia="zh-CN"/>
        </w:rPr>
        <w:t xml:space="preserve"> 10.25 </w:t>
      </w:r>
      <w:r w:rsidRPr="00504F63">
        <w:rPr>
          <w:rFonts w:hint="eastAsia"/>
          <w:snapToGrid w:val="0"/>
          <w:kern w:val="22"/>
          <w:sz w:val="24"/>
          <w:lang w:val="en-US" w:eastAsia="zh-CN"/>
        </w:rPr>
        <w:t>号决议</w:t>
      </w:r>
      <w:r w:rsidRPr="00504F63">
        <w:rPr>
          <w:rFonts w:hint="eastAsia"/>
          <w:snapToGrid w:val="0"/>
          <w:kern w:val="22"/>
          <w:sz w:val="24"/>
          <w:lang w:val="en-US" w:eastAsia="zh-CN"/>
        </w:rPr>
        <w:t xml:space="preserve"> (Rev.COP14)</w:t>
      </w:r>
      <w:r w:rsidRPr="00504F63">
        <w:rPr>
          <w:rFonts w:hint="eastAsia"/>
          <w:snapToGrid w:val="0"/>
          <w:kern w:val="22"/>
          <w:sz w:val="24"/>
          <w:lang w:val="en-US" w:eastAsia="zh-CN"/>
        </w:rPr>
        <w:t>，在</w:t>
      </w:r>
      <w:r w:rsidRPr="00504F63">
        <w:rPr>
          <w:rFonts w:hint="eastAsia"/>
          <w:snapToGrid w:val="0"/>
          <w:kern w:val="22"/>
          <w:sz w:val="24"/>
          <w:lang w:val="en-US" w:eastAsia="zh-CN"/>
        </w:rPr>
        <w:t xml:space="preserve"> 2004 </w:t>
      </w:r>
      <w:r w:rsidRPr="00504F63">
        <w:rPr>
          <w:rFonts w:hint="eastAsia"/>
          <w:snapToGrid w:val="0"/>
          <w:kern w:val="22"/>
          <w:sz w:val="24"/>
          <w:lang w:val="en-US" w:eastAsia="zh-CN"/>
        </w:rPr>
        <w:t>年</w:t>
      </w:r>
      <w:r w:rsidRPr="00504F63">
        <w:rPr>
          <w:rFonts w:hint="eastAsia"/>
          <w:snapToGrid w:val="0"/>
          <w:kern w:val="22"/>
          <w:sz w:val="24"/>
          <w:lang w:val="en-US" w:eastAsia="zh-CN"/>
        </w:rPr>
        <w:t xml:space="preserve"> 7 </w:t>
      </w:r>
      <w:r w:rsidRPr="00504F63">
        <w:rPr>
          <w:rFonts w:hint="eastAsia"/>
          <w:snapToGrid w:val="0"/>
          <w:kern w:val="22"/>
          <w:sz w:val="24"/>
          <w:lang w:val="en-US" w:eastAsia="zh-CN"/>
        </w:rPr>
        <w:t>月举行的一次会议上根据《</w:t>
      </w:r>
      <w:r w:rsidRPr="00504F63">
        <w:rPr>
          <w:rFonts w:hint="eastAsia"/>
          <w:snapToGrid w:val="0"/>
          <w:kern w:val="22"/>
          <w:sz w:val="24"/>
          <w:lang w:val="en-US" w:eastAsia="zh-CN"/>
        </w:rPr>
        <w:t xml:space="preserve">2024-2032 </w:t>
      </w:r>
      <w:r w:rsidRPr="00504F63">
        <w:rPr>
          <w:rFonts w:hint="eastAsia"/>
          <w:snapToGrid w:val="0"/>
          <w:kern w:val="22"/>
          <w:sz w:val="24"/>
          <w:lang w:val="en-US" w:eastAsia="zh-CN"/>
        </w:rPr>
        <w:t>年撒马尔罕</w:t>
      </w:r>
      <w:r w:rsidR="002325A4">
        <w:rPr>
          <w:rFonts w:hint="eastAsia"/>
          <w:snapToGrid w:val="0"/>
          <w:kern w:val="22"/>
          <w:sz w:val="24"/>
          <w:lang w:val="en-US" w:eastAsia="zh-CN"/>
        </w:rPr>
        <w:t>迁徙</w:t>
      </w:r>
      <w:r w:rsidR="00AE7FC1">
        <w:rPr>
          <w:rFonts w:hint="eastAsia"/>
          <w:snapToGrid w:val="0"/>
          <w:kern w:val="22"/>
          <w:sz w:val="24"/>
          <w:lang w:val="en-US" w:eastAsia="zh-CN"/>
        </w:rPr>
        <w:t>物种</w:t>
      </w:r>
      <w:r w:rsidRPr="00504F63">
        <w:rPr>
          <w:rFonts w:hint="eastAsia"/>
          <w:snapToGrid w:val="0"/>
          <w:kern w:val="22"/>
          <w:sz w:val="24"/>
          <w:lang w:val="en-US" w:eastAsia="zh-CN"/>
        </w:rPr>
        <w:t>战略计划》</w:t>
      </w:r>
      <w:r w:rsidRPr="00504F63">
        <w:rPr>
          <w:snapToGrid w:val="0"/>
          <w:kern w:val="22"/>
          <w:sz w:val="24"/>
          <w:vertAlign w:val="superscript"/>
          <w:lang w:val="fr-CA"/>
        </w:rPr>
        <w:footnoteReference w:id="19"/>
      </w:r>
      <w:r w:rsidRPr="00504F63">
        <w:rPr>
          <w:rFonts w:hint="eastAsia"/>
          <w:snapToGrid w:val="0"/>
          <w:kern w:val="22"/>
          <w:sz w:val="24"/>
          <w:lang w:val="en-US" w:eastAsia="zh-CN"/>
        </w:rPr>
        <w:t>和该公约的其他重要决议制定了</w:t>
      </w:r>
      <w:r w:rsidRPr="00504F63">
        <w:rPr>
          <w:rFonts w:hint="eastAsia"/>
          <w:snapToGrid w:val="0"/>
          <w:kern w:val="22"/>
          <w:sz w:val="24"/>
          <w:lang w:val="en-US" w:eastAsia="zh-CN"/>
        </w:rPr>
        <w:t xml:space="preserve"> 14 </w:t>
      </w:r>
      <w:r w:rsidRPr="00504F63">
        <w:rPr>
          <w:rFonts w:hint="eastAsia"/>
          <w:snapToGrid w:val="0"/>
          <w:kern w:val="22"/>
          <w:sz w:val="24"/>
          <w:lang w:val="en-US" w:eastAsia="zh-CN"/>
        </w:rPr>
        <w:t>项指导意见要素，供生物多样性公约缔约方大会第十六届会议审议。谨建议缔约方大会考虑采纳上述建议要素，将其作为对全环基金的更多指导意见的要素。</w:t>
      </w:r>
      <w:r w:rsidR="002F16C8" w:rsidRPr="00504F63">
        <w:rPr>
          <w:snapToGrid w:val="0"/>
          <w:kern w:val="22"/>
          <w:sz w:val="24"/>
          <w:lang w:eastAsia="zh-CN"/>
        </w:rPr>
        <w:t xml:space="preserve"> </w:t>
      </w:r>
    </w:p>
    <w:p w14:paraId="2CD0A210" w14:textId="68E55FEB" w:rsidR="002F16C8" w:rsidRPr="00504F63" w:rsidRDefault="0057109A"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504F63">
        <w:rPr>
          <w:rFonts w:hint="eastAsia"/>
          <w:snapToGrid w:val="0"/>
          <w:kern w:val="22"/>
          <w:sz w:val="24"/>
          <w:lang w:val="en-US" w:eastAsia="zh-CN"/>
        </w:rPr>
        <w:t>常设委员会在其决议中还认识到，全环基金信托基金第八增资期的成果导向四年期方案重点框架中的一些要素也被列入第九增资期的框架草案，反映出《</w:t>
      </w:r>
      <w:r w:rsidR="002325A4">
        <w:rPr>
          <w:rFonts w:hint="eastAsia"/>
          <w:snapToGrid w:val="0"/>
          <w:kern w:val="22"/>
          <w:sz w:val="24"/>
          <w:lang w:val="en-US" w:eastAsia="zh-CN"/>
        </w:rPr>
        <w:t>迁徙物种公约</w:t>
      </w:r>
      <w:r w:rsidRPr="00504F63">
        <w:rPr>
          <w:rFonts w:hint="eastAsia"/>
          <w:snapToGrid w:val="0"/>
          <w:kern w:val="22"/>
          <w:sz w:val="24"/>
          <w:lang w:val="en-US" w:eastAsia="zh-CN"/>
        </w:rPr>
        <w:t>》和其他生物多样性相关公约以及这些公约提供的战略性建议的重要性。</w:t>
      </w:r>
    </w:p>
    <w:p w14:paraId="1CD7DBE9" w14:textId="23E120B2" w:rsidR="002D54AC" w:rsidRPr="00504F63" w:rsidRDefault="0057109A" w:rsidP="006D6BEC">
      <w:pPr>
        <w:pStyle w:val="CBDH1"/>
        <w:tabs>
          <w:tab w:val="clear" w:pos="567"/>
          <w:tab w:val="clear" w:pos="1134"/>
          <w:tab w:val="clear" w:pos="1701"/>
          <w:tab w:val="clear" w:pos="2268"/>
          <w:tab w:val="clear" w:pos="2835"/>
          <w:tab w:val="clear" w:pos="3402"/>
        </w:tabs>
        <w:ind w:left="490"/>
        <w:rPr>
          <w:lang w:eastAsia="zh-CN"/>
        </w:rPr>
      </w:pPr>
      <w:r w:rsidRPr="00504F63">
        <w:rPr>
          <w:rFonts w:hint="eastAsia"/>
          <w:lang w:eastAsia="zh-CN"/>
        </w:rPr>
        <w:t>六</w:t>
      </w:r>
      <w:r w:rsidR="00FB4A0F" w:rsidRPr="00504F63">
        <w:rPr>
          <w:lang w:eastAsia="zh-CN"/>
        </w:rPr>
        <w:t>.</w:t>
      </w:r>
      <w:r w:rsidR="00FB4A0F" w:rsidRPr="00504F63">
        <w:rPr>
          <w:lang w:eastAsia="zh-CN"/>
        </w:rPr>
        <w:tab/>
      </w:r>
      <w:r w:rsidRPr="00504F63">
        <w:rPr>
          <w:rFonts w:hint="eastAsia"/>
          <w:lang w:val="en-US" w:eastAsia="zh-CN"/>
        </w:rPr>
        <w:t>确定资金需求：对全环基金信托基金第九增资期为协助发展中国家履行根据《生物多样性公约》承担的义务所必需的资金数额进行第三次四年期评估</w:t>
      </w:r>
    </w:p>
    <w:p w14:paraId="5537E074" w14:textId="5EBF0220" w:rsidR="004827CC" w:rsidRPr="00504F63" w:rsidRDefault="007442E2"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缔约方大会在第</w:t>
      </w:r>
      <w:r w:rsidRPr="00504F63">
        <w:rPr>
          <w:rFonts w:hint="eastAsia"/>
          <w:sz w:val="24"/>
          <w:lang w:val="en-US" w:eastAsia="zh-CN"/>
        </w:rPr>
        <w:t xml:space="preserve"> 15/15 </w:t>
      </w:r>
      <w:r w:rsidRPr="00504F63">
        <w:rPr>
          <w:rFonts w:hint="eastAsia"/>
          <w:sz w:val="24"/>
          <w:lang w:val="en-US" w:eastAsia="zh-CN"/>
        </w:rPr>
        <w:t>号决定（第</w:t>
      </w:r>
      <w:r w:rsidRPr="00504F63">
        <w:rPr>
          <w:rFonts w:hint="eastAsia"/>
          <w:sz w:val="24"/>
          <w:lang w:val="en-US" w:eastAsia="zh-CN"/>
        </w:rPr>
        <w:t xml:space="preserve"> 13 </w:t>
      </w:r>
      <w:r w:rsidRPr="00504F63">
        <w:rPr>
          <w:rFonts w:hint="eastAsia"/>
          <w:sz w:val="24"/>
          <w:lang w:val="en-US" w:eastAsia="zh-CN"/>
        </w:rPr>
        <w:t>和</w:t>
      </w:r>
      <w:r w:rsidRPr="00504F63">
        <w:rPr>
          <w:rFonts w:hint="eastAsia"/>
          <w:sz w:val="24"/>
          <w:lang w:val="en-US" w:eastAsia="zh-CN"/>
        </w:rPr>
        <w:t xml:space="preserve"> 14 </w:t>
      </w:r>
      <w:r w:rsidRPr="00504F63">
        <w:rPr>
          <w:rFonts w:hint="eastAsia"/>
          <w:sz w:val="24"/>
          <w:lang w:val="en-US" w:eastAsia="zh-CN"/>
        </w:rPr>
        <w:t>段）中通过了对全环基金第九增资期为协助发展中国家和经济转型国家履行根据《公约》及其议定书承担的承诺所必需的资金进行评估的职权范围。</w:t>
      </w:r>
      <w:r w:rsidR="002D54AC" w:rsidRPr="00504F63">
        <w:rPr>
          <w:sz w:val="24"/>
          <w:lang w:eastAsia="zh-CN"/>
        </w:rPr>
        <w:t xml:space="preserve"> </w:t>
      </w:r>
    </w:p>
    <w:p w14:paraId="201C2A0D" w14:textId="619AA69B" w:rsidR="002D54AC" w:rsidRPr="00504F63" w:rsidRDefault="0023259C"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执行问题附属机构第四次会议遗憾地注意到，缺乏资助执行这次评估的职权范围的自愿捐款，并就今后的行动提出了建议，供缔约方大会第十六届会议审议。</w:t>
      </w:r>
      <w:r w:rsidR="00FA5F7A" w:rsidRPr="00504F63">
        <w:rPr>
          <w:rStyle w:val="FootnoteReference"/>
          <w:sz w:val="24"/>
        </w:rPr>
        <w:footnoteReference w:id="20"/>
      </w:r>
    </w:p>
    <w:p w14:paraId="7385F53C" w14:textId="1D8307D0" w:rsidR="002D54AC" w:rsidRPr="00504F63" w:rsidRDefault="00B42E4E"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秘书处正在以</w:t>
      </w:r>
      <w:r w:rsidRPr="00504F63">
        <w:rPr>
          <w:rFonts w:hint="eastAsia"/>
          <w:sz w:val="24"/>
          <w:lang w:val="en-US" w:eastAsia="zh-CN"/>
        </w:rPr>
        <w:t xml:space="preserve">CBD/SBI/4/INF/16 </w:t>
      </w:r>
      <w:r w:rsidRPr="00504F63">
        <w:rPr>
          <w:rFonts w:hint="eastAsia"/>
          <w:sz w:val="24"/>
          <w:lang w:val="en-US" w:eastAsia="zh-CN"/>
        </w:rPr>
        <w:t>号资料文件中的问卷调查为基础，根据第</w:t>
      </w:r>
      <w:r w:rsidRPr="00504F63">
        <w:rPr>
          <w:rFonts w:hint="eastAsia"/>
          <w:sz w:val="24"/>
          <w:lang w:val="en-US" w:eastAsia="zh-CN"/>
        </w:rPr>
        <w:t xml:space="preserve"> 15/15 </w:t>
      </w:r>
      <w:r w:rsidRPr="00504F63">
        <w:rPr>
          <w:rFonts w:hint="eastAsia"/>
          <w:sz w:val="24"/>
          <w:lang w:val="en-US" w:eastAsia="zh-CN"/>
        </w:rPr>
        <w:t>号决定第</w:t>
      </w:r>
      <w:r w:rsidRPr="00504F63">
        <w:rPr>
          <w:rFonts w:hint="eastAsia"/>
          <w:sz w:val="24"/>
          <w:lang w:val="en-US" w:eastAsia="zh-CN"/>
        </w:rPr>
        <w:t xml:space="preserve"> 15 </w:t>
      </w:r>
      <w:r w:rsidRPr="00504F63">
        <w:rPr>
          <w:rFonts w:hint="eastAsia"/>
          <w:sz w:val="24"/>
          <w:lang w:val="en-US" w:eastAsia="zh-CN"/>
        </w:rPr>
        <w:t>段和第</w:t>
      </w:r>
      <w:r w:rsidRPr="00504F63">
        <w:rPr>
          <w:rFonts w:hint="eastAsia"/>
          <w:sz w:val="24"/>
          <w:lang w:val="en-US" w:eastAsia="zh-CN"/>
        </w:rPr>
        <w:t xml:space="preserve"> 4/4 </w:t>
      </w:r>
      <w:r w:rsidRPr="00504F63">
        <w:rPr>
          <w:rFonts w:hint="eastAsia"/>
          <w:sz w:val="24"/>
          <w:lang w:val="en-US" w:eastAsia="zh-CN"/>
        </w:rPr>
        <w:t>号建议第</w:t>
      </w:r>
      <w:r w:rsidRPr="00504F63">
        <w:rPr>
          <w:rFonts w:hint="eastAsia"/>
          <w:sz w:val="24"/>
          <w:lang w:val="en-US" w:eastAsia="zh-CN"/>
        </w:rPr>
        <w:t xml:space="preserve"> 9 </w:t>
      </w:r>
      <w:r w:rsidRPr="00504F63">
        <w:rPr>
          <w:rFonts w:hint="eastAsia"/>
          <w:sz w:val="24"/>
          <w:lang w:val="en-US" w:eastAsia="zh-CN"/>
        </w:rPr>
        <w:t>段编制一份在线版问卷，分发给《公约》及其议定书的相关国家联络点。</w:t>
      </w:r>
      <w:r w:rsidR="002D54AC" w:rsidRPr="00504F63">
        <w:rPr>
          <w:sz w:val="24"/>
          <w:lang w:eastAsia="zh-CN"/>
        </w:rPr>
        <w:t xml:space="preserve"> </w:t>
      </w:r>
    </w:p>
    <w:p w14:paraId="751DE7B2" w14:textId="5028B236" w:rsidR="002D54AC" w:rsidRPr="00504F63" w:rsidRDefault="00B42E4E"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截至</w:t>
      </w:r>
      <w:r w:rsidRPr="00504F63">
        <w:rPr>
          <w:rFonts w:hint="eastAsia"/>
          <w:sz w:val="24"/>
          <w:lang w:val="en-US" w:eastAsia="zh-CN"/>
        </w:rPr>
        <w:t xml:space="preserve"> 2024 </w:t>
      </w:r>
      <w:r w:rsidRPr="00504F63">
        <w:rPr>
          <w:rFonts w:hint="eastAsia"/>
          <w:sz w:val="24"/>
          <w:lang w:val="en-US" w:eastAsia="zh-CN"/>
        </w:rPr>
        <w:t>年</w:t>
      </w:r>
      <w:r w:rsidRPr="00504F63">
        <w:rPr>
          <w:rFonts w:hint="eastAsia"/>
          <w:sz w:val="24"/>
          <w:lang w:val="en-US" w:eastAsia="zh-CN"/>
        </w:rPr>
        <w:t xml:space="preserve"> 8 </w:t>
      </w:r>
      <w:r w:rsidRPr="00504F63">
        <w:rPr>
          <w:rFonts w:hint="eastAsia"/>
          <w:sz w:val="24"/>
          <w:lang w:val="en-US" w:eastAsia="zh-CN"/>
        </w:rPr>
        <w:t>月底，只有三个受援国提交了经修订或更新的国家生物多样性战略和行动计划。由于国家供资重点需要以国家生物多样性战略和行动计划为依据，因此预计只有在缔约方大会第十六届会议之后，对问卷调查的答复数目才能达到有意义的水平。</w:t>
      </w:r>
    </w:p>
    <w:p w14:paraId="71264769" w14:textId="7A76DD27" w:rsidR="003B7EE8" w:rsidRPr="00504F63" w:rsidRDefault="00B42E4E" w:rsidP="006D6BEC">
      <w:pPr>
        <w:pStyle w:val="CBDH1"/>
        <w:tabs>
          <w:tab w:val="clear" w:pos="567"/>
          <w:tab w:val="clear" w:pos="1134"/>
          <w:tab w:val="clear" w:pos="1701"/>
          <w:tab w:val="clear" w:pos="2268"/>
          <w:tab w:val="clear" w:pos="2835"/>
          <w:tab w:val="clear" w:pos="3402"/>
        </w:tabs>
        <w:ind w:left="490"/>
      </w:pPr>
      <w:r w:rsidRPr="00504F63">
        <w:rPr>
          <w:rFonts w:hint="eastAsia"/>
          <w:lang w:eastAsia="zh-CN"/>
        </w:rPr>
        <w:t>七</w:t>
      </w:r>
      <w:r w:rsidR="00FB4A0F" w:rsidRPr="00504F63">
        <w:t>.</w:t>
      </w:r>
      <w:r w:rsidR="00FB4A0F" w:rsidRPr="00504F63">
        <w:tab/>
      </w:r>
      <w:proofErr w:type="spellStart"/>
      <w:r w:rsidRPr="00504F63">
        <w:rPr>
          <w:rFonts w:hint="eastAsia"/>
          <w:lang w:val="en-US"/>
        </w:rPr>
        <w:t>建议的决定要素</w:t>
      </w:r>
      <w:proofErr w:type="spellEnd"/>
    </w:p>
    <w:p w14:paraId="354A0690" w14:textId="645C8E99" w:rsidR="00EE2E2E" w:rsidRPr="00504F63" w:rsidRDefault="003A636D" w:rsidP="00AD2662">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z w:val="24"/>
          <w:lang w:val="en-US" w:eastAsia="zh-CN"/>
        </w:rPr>
        <w:t>谨建议缔约方大会考虑在执行问题附属机构第</w:t>
      </w:r>
      <w:r w:rsidRPr="00504F63">
        <w:rPr>
          <w:rFonts w:hint="eastAsia"/>
          <w:sz w:val="24"/>
          <w:lang w:val="en-US" w:eastAsia="zh-CN"/>
        </w:rPr>
        <w:t xml:space="preserve">4/4 </w:t>
      </w:r>
      <w:r w:rsidRPr="00504F63">
        <w:rPr>
          <w:rFonts w:hint="eastAsia"/>
          <w:sz w:val="24"/>
          <w:lang w:val="en-US" w:eastAsia="zh-CN"/>
        </w:rPr>
        <w:t>号建议所载决定草案中增加大致如下的要素：</w:t>
      </w:r>
      <w:r w:rsidR="00FF49B4" w:rsidRPr="00504F63">
        <w:rPr>
          <w:rStyle w:val="FootnoteReference"/>
          <w:sz w:val="24"/>
        </w:rPr>
        <w:footnoteReference w:id="21"/>
      </w:r>
    </w:p>
    <w:p w14:paraId="050065F9" w14:textId="57B10CEE" w:rsidR="00A31AB0" w:rsidRPr="00504F63" w:rsidRDefault="00F377A6" w:rsidP="006D6BEC">
      <w:pPr>
        <w:pStyle w:val="Para1"/>
        <w:tabs>
          <w:tab w:val="clear" w:pos="567"/>
          <w:tab w:val="clear" w:pos="1134"/>
          <w:tab w:val="clear" w:pos="1701"/>
          <w:tab w:val="clear" w:pos="2268"/>
        </w:tabs>
        <w:ind w:left="490"/>
        <w:rPr>
          <w:sz w:val="24"/>
          <w:lang w:eastAsia="zh-CN"/>
        </w:rPr>
      </w:pPr>
      <w:r w:rsidRPr="00504F63">
        <w:rPr>
          <w:i/>
          <w:iCs/>
          <w:sz w:val="24"/>
          <w:lang w:eastAsia="zh-CN"/>
        </w:rPr>
        <w:tab/>
      </w:r>
      <w:r w:rsidRPr="00504F63">
        <w:rPr>
          <w:rFonts w:eastAsia="楷体" w:hint="eastAsia"/>
          <w:sz w:val="24"/>
          <w:lang w:val="en-US" w:eastAsia="zh-CN"/>
        </w:rPr>
        <w:t>缔约方大会，</w:t>
      </w:r>
    </w:p>
    <w:p w14:paraId="58B3CCA2" w14:textId="385BDE55" w:rsidR="005C5020" w:rsidRPr="00504F63" w:rsidRDefault="00F377A6" w:rsidP="00F377A6">
      <w:pPr>
        <w:pStyle w:val="Para1"/>
        <w:tabs>
          <w:tab w:val="clear" w:pos="567"/>
          <w:tab w:val="clear" w:pos="1134"/>
          <w:tab w:val="clear" w:pos="1701"/>
          <w:tab w:val="clear" w:pos="2268"/>
        </w:tabs>
        <w:ind w:left="490" w:firstLine="490"/>
        <w:rPr>
          <w:sz w:val="24"/>
          <w:lang w:eastAsia="zh-CN"/>
        </w:rPr>
      </w:pPr>
      <w:bookmarkStart w:id="8" w:name="_Hlk175072238"/>
      <w:r w:rsidRPr="00504F63">
        <w:rPr>
          <w:rFonts w:hint="eastAsia"/>
          <w:sz w:val="24"/>
          <w:lang w:val="en-US" w:eastAsia="zh-CN"/>
        </w:rPr>
        <w:t xml:space="preserve">XX. </w:t>
      </w:r>
      <w:r w:rsidRPr="00504F63">
        <w:rPr>
          <w:rFonts w:eastAsia="楷体"/>
          <w:sz w:val="24"/>
          <w:lang w:val="en-US" w:eastAsia="zh-CN"/>
        </w:rPr>
        <w:t>注意到</w:t>
      </w:r>
      <w:r w:rsidRPr="00504F63">
        <w:rPr>
          <w:rFonts w:hint="eastAsia"/>
          <w:sz w:val="24"/>
          <w:lang w:val="en-US" w:eastAsia="zh-CN"/>
        </w:rPr>
        <w:t>CBD/COP/16/6/Add.1</w:t>
      </w:r>
      <w:r w:rsidRPr="00504F63">
        <w:rPr>
          <w:rFonts w:hint="eastAsia"/>
          <w:sz w:val="24"/>
          <w:lang w:val="en-US" w:eastAsia="zh-CN"/>
        </w:rPr>
        <w:t>号文件的附件所载以前对全环基金的指导意见汇编；</w:t>
      </w:r>
    </w:p>
    <w:p w14:paraId="0C49756B" w14:textId="52E022AE" w:rsidR="005C5020" w:rsidRPr="00504F63" w:rsidRDefault="00F377A6" w:rsidP="00F377A6">
      <w:pPr>
        <w:pStyle w:val="Para1"/>
        <w:tabs>
          <w:tab w:val="clear" w:pos="567"/>
          <w:tab w:val="clear" w:pos="1134"/>
          <w:tab w:val="clear" w:pos="1701"/>
          <w:tab w:val="clear" w:pos="2268"/>
        </w:tabs>
        <w:ind w:left="490" w:firstLine="490"/>
        <w:rPr>
          <w:sz w:val="24"/>
          <w:lang w:eastAsia="zh-CN"/>
        </w:rPr>
      </w:pPr>
      <w:r w:rsidRPr="00504F63">
        <w:rPr>
          <w:rFonts w:hint="eastAsia"/>
          <w:sz w:val="24"/>
          <w:lang w:val="en-US" w:eastAsia="zh-CN"/>
        </w:rPr>
        <w:t xml:space="preserve">YY. </w:t>
      </w:r>
      <w:r w:rsidRPr="00504F63">
        <w:rPr>
          <w:rFonts w:eastAsia="楷体" w:hint="eastAsia"/>
          <w:sz w:val="24"/>
          <w:lang w:val="en-US" w:eastAsia="zh-CN"/>
        </w:rPr>
        <w:t>通过</w:t>
      </w:r>
      <w:r w:rsidRPr="00504F63">
        <w:rPr>
          <w:rFonts w:hint="eastAsia"/>
          <w:sz w:val="24"/>
          <w:lang w:val="en-US" w:eastAsia="zh-CN"/>
        </w:rPr>
        <w:t>本决定附件</w:t>
      </w:r>
      <w:r w:rsidRPr="00504F63">
        <w:rPr>
          <w:sz w:val="24"/>
          <w:vertAlign w:val="superscript"/>
        </w:rPr>
        <w:footnoteReference w:id="22"/>
      </w:r>
      <w:r w:rsidRPr="00504F63">
        <w:rPr>
          <w:rFonts w:hint="eastAsia"/>
          <w:sz w:val="24"/>
          <w:lang w:val="en-US" w:eastAsia="zh-CN"/>
        </w:rPr>
        <w:t>所载对全环基金的更多指导意见，并请全环基金理事会在其提交缔约方大会的报告中列入信息，说明这些更多的指导意见的实施情况。</w:t>
      </w:r>
    </w:p>
    <w:p w14:paraId="2DC3BCB5" w14:textId="5B6E0C87" w:rsidR="00C340DB" w:rsidRPr="00504F63" w:rsidRDefault="00F377A6" w:rsidP="00F377A6">
      <w:pPr>
        <w:pStyle w:val="CBDAnnex"/>
        <w:tabs>
          <w:tab w:val="clear" w:pos="567"/>
          <w:tab w:val="clear" w:pos="1134"/>
          <w:tab w:val="clear" w:pos="1701"/>
          <w:tab w:val="clear" w:pos="2268"/>
          <w:tab w:val="clear" w:pos="2835"/>
          <w:tab w:val="clear" w:pos="3402"/>
        </w:tabs>
        <w:rPr>
          <w:lang w:eastAsia="zh-CN"/>
        </w:rPr>
      </w:pPr>
      <w:r w:rsidRPr="00504F63">
        <w:rPr>
          <w:rFonts w:hint="eastAsia"/>
          <w:lang w:eastAsia="zh-CN"/>
        </w:rPr>
        <w:lastRenderedPageBreak/>
        <w:t>附件</w:t>
      </w:r>
    </w:p>
    <w:p w14:paraId="34F547CC" w14:textId="50D5B7BF" w:rsidR="0006356D" w:rsidRPr="00504F63" w:rsidRDefault="00F4598C" w:rsidP="006D6BEC">
      <w:pPr>
        <w:pStyle w:val="CBDTitle"/>
        <w:tabs>
          <w:tab w:val="clear" w:pos="567"/>
          <w:tab w:val="clear" w:pos="1134"/>
          <w:tab w:val="clear" w:pos="1701"/>
          <w:tab w:val="clear" w:pos="2268"/>
          <w:tab w:val="clear" w:pos="2835"/>
          <w:tab w:val="clear" w:pos="3402"/>
        </w:tabs>
        <w:ind w:left="490"/>
        <w:rPr>
          <w:lang w:eastAsia="zh-CN"/>
        </w:rPr>
      </w:pPr>
      <w:r w:rsidRPr="00504F63">
        <w:rPr>
          <w:rFonts w:hint="eastAsia"/>
          <w:lang w:val="en-US" w:eastAsia="zh-CN"/>
        </w:rPr>
        <w:t>对全球环境基金的更多指导意见</w:t>
      </w:r>
    </w:p>
    <w:p w14:paraId="68685E12" w14:textId="71929BA8" w:rsidR="00B83517" w:rsidRPr="00504F63" w:rsidRDefault="00B83517" w:rsidP="00F377A6">
      <w:pPr>
        <w:keepNext/>
        <w:keepLines/>
        <w:tabs>
          <w:tab w:val="clear" w:pos="567"/>
          <w:tab w:val="clear" w:pos="1134"/>
          <w:tab w:val="clear" w:pos="1701"/>
          <w:tab w:val="clear" w:pos="2268"/>
        </w:tabs>
        <w:spacing w:after="240"/>
        <w:jc w:val="left"/>
        <w:rPr>
          <w:snapToGrid w:val="0"/>
          <w:kern w:val="22"/>
          <w:sz w:val="24"/>
        </w:rPr>
      </w:pPr>
      <w:r w:rsidRPr="00504F63">
        <w:rPr>
          <w:b/>
          <w:bCs/>
          <w:snapToGrid w:val="0"/>
          <w:kern w:val="22"/>
          <w:sz w:val="24"/>
        </w:rPr>
        <w:t>[</w:t>
      </w:r>
      <w:r w:rsidR="00F4598C" w:rsidRPr="00504F63">
        <w:rPr>
          <w:b/>
          <w:bCs/>
          <w:snapToGrid w:val="0"/>
          <w:kern w:val="22"/>
          <w:sz w:val="24"/>
          <w:lang w:eastAsia="zh-CN"/>
        </w:rPr>
        <w:t>标题</w:t>
      </w:r>
      <w:r w:rsidR="002325A4">
        <w:rPr>
          <w:rFonts w:hint="eastAsia"/>
          <w:b/>
          <w:bCs/>
          <w:snapToGrid w:val="0"/>
          <w:kern w:val="22"/>
          <w:sz w:val="24"/>
          <w:lang w:eastAsia="zh-CN"/>
        </w:rPr>
        <w:t>待补</w:t>
      </w:r>
      <w:r w:rsidRPr="00504F63">
        <w:rPr>
          <w:b/>
          <w:bCs/>
          <w:snapToGrid w:val="0"/>
          <w:kern w:val="22"/>
          <w:sz w:val="24"/>
        </w:rPr>
        <w:t>]</w:t>
      </w:r>
    </w:p>
    <w:p w14:paraId="7B3A4A7D" w14:textId="3E4AAB48" w:rsidR="00112DF6" w:rsidRPr="00504F63" w:rsidRDefault="0005361E" w:rsidP="00B95DF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04F63">
        <w:rPr>
          <w:rFonts w:hint="eastAsia"/>
          <w:sz w:val="24"/>
          <w:szCs w:val="24"/>
          <w:lang w:val="en-US" w:eastAsia="zh-CN"/>
        </w:rPr>
        <w:t>[</w:t>
      </w:r>
      <w:r w:rsidR="002325A4">
        <w:rPr>
          <w:rFonts w:hint="eastAsia"/>
          <w:sz w:val="24"/>
          <w:szCs w:val="24"/>
          <w:lang w:val="en-US" w:eastAsia="zh-CN"/>
        </w:rPr>
        <w:t>待补入</w:t>
      </w:r>
      <w:r w:rsidRPr="00504F63">
        <w:rPr>
          <w:rFonts w:hint="eastAsia"/>
          <w:sz w:val="24"/>
          <w:szCs w:val="24"/>
          <w:lang w:val="en-US" w:eastAsia="zh-CN"/>
        </w:rPr>
        <w:t>以下会议在关于其他议程项目的决定中通过的更多指导意见要素：生物多样性公约缔约方大会第十六届会议、作为卡塔赫纳生物安全议定书缔约方会议的缔约方大会第十一次会议、作为关于获取遗传资源和公正和公平分享其利用所产生惠益的名古屋议定书缔约方会议的缔约方大会第五次会议。</w:t>
      </w:r>
      <w:r w:rsidRPr="00504F63">
        <w:rPr>
          <w:rFonts w:hint="eastAsia"/>
          <w:sz w:val="24"/>
          <w:szCs w:val="24"/>
          <w:lang w:val="en-US" w:eastAsia="zh-CN"/>
        </w:rPr>
        <w:t>]</w:t>
      </w:r>
    </w:p>
    <w:p w14:paraId="60DB9EA3" w14:textId="3E37A3E1" w:rsidR="00112DF6" w:rsidRPr="00504F63" w:rsidRDefault="00B95DFA" w:rsidP="00B95DFA">
      <w:pPr>
        <w:keepNext/>
        <w:keepLines/>
        <w:tabs>
          <w:tab w:val="clear" w:pos="567"/>
          <w:tab w:val="clear" w:pos="1134"/>
          <w:tab w:val="clear" w:pos="1701"/>
          <w:tab w:val="clear" w:pos="2268"/>
        </w:tabs>
        <w:spacing w:before="240" w:after="120"/>
        <w:jc w:val="left"/>
        <w:rPr>
          <w:snapToGrid w:val="0"/>
          <w:kern w:val="22"/>
          <w:sz w:val="24"/>
          <w:lang w:eastAsia="zh-CN"/>
        </w:rPr>
      </w:pPr>
      <w:bookmarkStart w:id="9" w:name="_Hlk178020343"/>
      <w:r w:rsidRPr="00504F63">
        <w:rPr>
          <w:b/>
          <w:bCs/>
          <w:snapToGrid w:val="0"/>
          <w:kern w:val="22"/>
          <w:sz w:val="24"/>
          <w:lang w:val="en-US" w:eastAsia="zh-CN"/>
        </w:rPr>
        <w:t>更多指导意见，用于支持落实此前对全球环境基金的任何指导意见均未具体覆盖或覆盖不全面的《昆明</w:t>
      </w:r>
      <w:r w:rsidRPr="00504F63">
        <w:rPr>
          <w:b/>
          <w:bCs/>
          <w:snapToGrid w:val="0"/>
          <w:kern w:val="22"/>
          <w:sz w:val="24"/>
          <w:lang w:val="en-US" w:eastAsia="zh-CN"/>
        </w:rPr>
        <w:t>-</w:t>
      </w:r>
      <w:r w:rsidRPr="00504F63">
        <w:rPr>
          <w:b/>
          <w:bCs/>
          <w:snapToGrid w:val="0"/>
          <w:kern w:val="22"/>
          <w:sz w:val="24"/>
          <w:lang w:val="en-US" w:eastAsia="zh-CN"/>
        </w:rPr>
        <w:t>蒙特利尔全球生物多样性框架》的</w:t>
      </w:r>
      <w:r w:rsidRPr="00504F63">
        <w:rPr>
          <w:b/>
          <w:bCs/>
          <w:snapToGrid w:val="0"/>
          <w:kern w:val="22"/>
          <w:sz w:val="24"/>
          <w:lang w:val="en-US" w:eastAsia="zh-CN"/>
        </w:rPr>
        <w:t>C</w:t>
      </w:r>
      <w:r w:rsidRPr="00504F63">
        <w:rPr>
          <w:b/>
          <w:bCs/>
          <w:snapToGrid w:val="0"/>
          <w:kern w:val="22"/>
          <w:sz w:val="24"/>
          <w:lang w:val="en-US" w:eastAsia="zh-CN"/>
        </w:rPr>
        <w:t>部分和行动目标</w:t>
      </w:r>
    </w:p>
    <w:bookmarkEnd w:id="9"/>
    <w:p w14:paraId="4808FDCD" w14:textId="2C5043F2" w:rsidR="00112DF6" w:rsidRPr="00504F63" w:rsidRDefault="00504F63" w:rsidP="006D6BE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04F63">
        <w:rPr>
          <w:rFonts w:hint="eastAsia"/>
          <w:snapToGrid w:val="0"/>
          <w:sz w:val="24"/>
          <w:lang w:val="en-US" w:eastAsia="zh-CN"/>
        </w:rPr>
        <w:t>由于认识到，在服从国家的具体情况、需要和优先事项的情况下，应把</w:t>
      </w:r>
      <w:r w:rsidR="002325A4">
        <w:rPr>
          <w:rFonts w:hint="eastAsia"/>
          <w:snapToGrid w:val="0"/>
          <w:sz w:val="24"/>
          <w:lang w:val="en-US" w:eastAsia="zh-CN"/>
        </w:rPr>
        <w:t>旨在</w:t>
      </w:r>
      <w:r w:rsidR="002325A4" w:rsidRPr="00504F63">
        <w:rPr>
          <w:rFonts w:hint="eastAsia"/>
          <w:snapToGrid w:val="0"/>
          <w:sz w:val="24"/>
          <w:lang w:val="en-US" w:eastAsia="zh-CN"/>
        </w:rPr>
        <w:t>落实</w:t>
      </w:r>
      <w:r w:rsidRPr="00504F63">
        <w:rPr>
          <w:rFonts w:hint="eastAsia"/>
          <w:snapToGrid w:val="0"/>
          <w:sz w:val="24"/>
          <w:lang w:val="en-US" w:eastAsia="zh-CN"/>
        </w:rPr>
        <w:t>国家生物多样性战略和行动计划中反映的《昆明</w:t>
      </w:r>
      <w:r w:rsidRPr="00504F63">
        <w:rPr>
          <w:rFonts w:hint="eastAsia"/>
          <w:snapToGrid w:val="0"/>
          <w:sz w:val="24"/>
          <w:lang w:val="en-US" w:eastAsia="zh-CN"/>
        </w:rPr>
        <w:t>-</w:t>
      </w:r>
      <w:r w:rsidRPr="00504F63">
        <w:rPr>
          <w:rFonts w:hint="eastAsia"/>
          <w:snapToGrid w:val="0"/>
          <w:sz w:val="24"/>
          <w:lang w:val="en-US" w:eastAsia="zh-CN"/>
        </w:rPr>
        <w:t>蒙特利尔全球生物多样性框架》</w:t>
      </w:r>
      <w:r w:rsidRPr="00504F63">
        <w:rPr>
          <w:snapToGrid w:val="0"/>
          <w:sz w:val="24"/>
          <w:vertAlign w:val="superscript"/>
        </w:rPr>
        <w:footnoteReference w:id="23"/>
      </w:r>
      <w:r w:rsidRPr="00504F63">
        <w:rPr>
          <w:rFonts w:hint="eastAsia"/>
          <w:snapToGrid w:val="0"/>
          <w:sz w:val="24"/>
          <w:lang w:val="en-US" w:eastAsia="zh-CN"/>
        </w:rPr>
        <w:t>所有要素</w:t>
      </w:r>
      <w:r w:rsidR="002325A4">
        <w:rPr>
          <w:rFonts w:hint="eastAsia"/>
          <w:snapToGrid w:val="0"/>
          <w:sz w:val="24"/>
          <w:lang w:val="en-US" w:eastAsia="zh-CN"/>
        </w:rPr>
        <w:t>的活动</w:t>
      </w:r>
      <w:r w:rsidRPr="00504F63">
        <w:rPr>
          <w:rFonts w:hint="eastAsia"/>
          <w:snapToGrid w:val="0"/>
          <w:sz w:val="24"/>
          <w:lang w:val="en-US" w:eastAsia="zh-CN"/>
        </w:rPr>
        <w:t>视为符合资助条件，因此提供以下指导意见要素，目的是支持落实此前对全球环境基金的任何指导意见均未具体覆盖或覆盖不全面的《框架》中的那些部分和行动目标，即</w:t>
      </w:r>
      <w:r w:rsidRPr="00504F63">
        <w:rPr>
          <w:rFonts w:hint="eastAsia"/>
          <w:snapToGrid w:val="0"/>
          <w:sz w:val="24"/>
          <w:lang w:val="en-US" w:eastAsia="zh-CN"/>
        </w:rPr>
        <w:t xml:space="preserve">C </w:t>
      </w:r>
      <w:r w:rsidRPr="00504F63">
        <w:rPr>
          <w:rFonts w:hint="eastAsia"/>
          <w:snapToGrid w:val="0"/>
          <w:sz w:val="24"/>
          <w:lang w:val="en-US" w:eastAsia="zh-CN"/>
        </w:rPr>
        <w:t>部分以及行动目标</w:t>
      </w:r>
      <w:r w:rsidRPr="00504F63">
        <w:rPr>
          <w:rFonts w:hint="eastAsia"/>
          <w:snapToGrid w:val="0"/>
          <w:sz w:val="24"/>
          <w:lang w:val="en-US" w:eastAsia="zh-CN"/>
        </w:rPr>
        <w:t xml:space="preserve"> 1</w:t>
      </w:r>
      <w:r w:rsidRPr="00504F63">
        <w:rPr>
          <w:rFonts w:hint="eastAsia"/>
          <w:snapToGrid w:val="0"/>
          <w:sz w:val="24"/>
          <w:lang w:val="en-US" w:eastAsia="zh-CN"/>
        </w:rPr>
        <w:t>、</w:t>
      </w:r>
      <w:r w:rsidRPr="00504F63">
        <w:rPr>
          <w:rFonts w:hint="eastAsia"/>
          <w:snapToGrid w:val="0"/>
          <w:sz w:val="24"/>
          <w:lang w:val="en-US" w:eastAsia="zh-CN"/>
        </w:rPr>
        <w:t>2</w:t>
      </w:r>
      <w:r w:rsidRPr="00504F63">
        <w:rPr>
          <w:rFonts w:hint="eastAsia"/>
          <w:snapToGrid w:val="0"/>
          <w:sz w:val="24"/>
          <w:lang w:val="en-US" w:eastAsia="zh-CN"/>
        </w:rPr>
        <w:t>、</w:t>
      </w:r>
      <w:r w:rsidRPr="00504F63">
        <w:rPr>
          <w:rFonts w:hint="eastAsia"/>
          <w:snapToGrid w:val="0"/>
          <w:sz w:val="24"/>
          <w:lang w:val="en-US" w:eastAsia="zh-CN"/>
        </w:rPr>
        <w:t>7</w:t>
      </w:r>
      <w:r w:rsidRPr="00504F63">
        <w:rPr>
          <w:rFonts w:hint="eastAsia"/>
          <w:snapToGrid w:val="0"/>
          <w:sz w:val="24"/>
          <w:lang w:val="en-US" w:eastAsia="zh-CN"/>
        </w:rPr>
        <w:t>、</w:t>
      </w:r>
      <w:r w:rsidRPr="00504F63">
        <w:rPr>
          <w:rFonts w:hint="eastAsia"/>
          <w:snapToGrid w:val="0"/>
          <w:sz w:val="24"/>
          <w:lang w:val="en-US" w:eastAsia="zh-CN"/>
        </w:rPr>
        <w:t>9</w:t>
      </w:r>
      <w:r w:rsidRPr="00504F63">
        <w:rPr>
          <w:rFonts w:hint="eastAsia"/>
          <w:snapToGrid w:val="0"/>
          <w:sz w:val="24"/>
          <w:lang w:val="en-US" w:eastAsia="zh-CN"/>
        </w:rPr>
        <w:t>、</w:t>
      </w:r>
      <w:r w:rsidRPr="00504F63">
        <w:rPr>
          <w:rFonts w:hint="eastAsia"/>
          <w:snapToGrid w:val="0"/>
          <w:sz w:val="24"/>
          <w:lang w:val="en-US" w:eastAsia="zh-CN"/>
        </w:rPr>
        <w:t>11</w:t>
      </w:r>
      <w:r w:rsidRPr="00504F63">
        <w:rPr>
          <w:rFonts w:hint="eastAsia"/>
          <w:snapToGrid w:val="0"/>
          <w:sz w:val="24"/>
          <w:lang w:val="en-US" w:eastAsia="zh-CN"/>
        </w:rPr>
        <w:t>、</w:t>
      </w:r>
      <w:r w:rsidRPr="00504F63">
        <w:rPr>
          <w:rFonts w:hint="eastAsia"/>
          <w:snapToGrid w:val="0"/>
          <w:sz w:val="24"/>
          <w:lang w:val="en-US" w:eastAsia="zh-CN"/>
        </w:rPr>
        <w:t>16</w:t>
      </w:r>
      <w:r w:rsidRPr="00504F63">
        <w:rPr>
          <w:rFonts w:hint="eastAsia"/>
          <w:snapToGrid w:val="0"/>
          <w:sz w:val="24"/>
          <w:lang w:val="en-US" w:eastAsia="zh-CN"/>
        </w:rPr>
        <w:t>、</w:t>
      </w:r>
      <w:r w:rsidRPr="00504F63">
        <w:rPr>
          <w:rFonts w:hint="eastAsia"/>
          <w:snapToGrid w:val="0"/>
          <w:sz w:val="24"/>
          <w:lang w:val="en-US" w:eastAsia="zh-CN"/>
        </w:rPr>
        <w:t xml:space="preserve">22 </w:t>
      </w:r>
      <w:r w:rsidRPr="00504F63">
        <w:rPr>
          <w:rFonts w:hint="eastAsia"/>
          <w:snapToGrid w:val="0"/>
          <w:sz w:val="24"/>
          <w:lang w:val="en-US" w:eastAsia="zh-CN"/>
        </w:rPr>
        <w:t>和</w:t>
      </w:r>
      <w:r w:rsidRPr="00504F63">
        <w:rPr>
          <w:rFonts w:hint="eastAsia"/>
          <w:snapToGrid w:val="0"/>
          <w:sz w:val="24"/>
          <w:lang w:val="en-US" w:eastAsia="zh-CN"/>
        </w:rPr>
        <w:t xml:space="preserve"> 23</w:t>
      </w:r>
      <w:r w:rsidRPr="00504F63">
        <w:rPr>
          <w:rFonts w:hint="eastAsia"/>
          <w:snapToGrid w:val="0"/>
          <w:sz w:val="24"/>
          <w:lang w:val="en-US" w:eastAsia="zh-CN"/>
        </w:rPr>
        <w:t>。在这方面，要求全环基金根据其既定程序并根据国家驱动的关于这些支持的提案，为《框架》的以下要素提供支持。</w:t>
      </w:r>
    </w:p>
    <w:p w14:paraId="3D6A520D" w14:textId="1B82B785" w:rsidR="00F377A6" w:rsidRPr="00504F63" w:rsidRDefault="00EB2273" w:rsidP="00504F63">
      <w:pPr>
        <w:keepNext/>
        <w:keepLines/>
        <w:tabs>
          <w:tab w:val="clear" w:pos="567"/>
          <w:tab w:val="clear" w:pos="1134"/>
          <w:tab w:val="clear" w:pos="1701"/>
          <w:tab w:val="clear" w:pos="2268"/>
        </w:tabs>
        <w:spacing w:before="240" w:after="120"/>
        <w:jc w:val="left"/>
        <w:rPr>
          <w:rFonts w:ascii="宋体" w:hAnsi="宋体"/>
          <w:b/>
          <w:bCs/>
          <w:snapToGrid w:val="0"/>
          <w:kern w:val="22"/>
          <w:sz w:val="24"/>
          <w:lang w:eastAsia="zh-CN"/>
        </w:rPr>
      </w:pPr>
      <w:r w:rsidRPr="00504F63">
        <w:rPr>
          <w:rFonts w:ascii="宋体" w:hAnsi="宋体"/>
          <w:b/>
          <w:bCs/>
          <w:snapToGrid w:val="0"/>
          <w:kern w:val="22"/>
          <w:sz w:val="24"/>
          <w:lang w:eastAsia="zh-CN"/>
        </w:rPr>
        <w:t>C</w:t>
      </w:r>
      <w:r w:rsidR="00504F63" w:rsidRPr="00504F63">
        <w:rPr>
          <w:rFonts w:ascii="宋体" w:hAnsi="宋体" w:hint="eastAsia"/>
          <w:b/>
          <w:bCs/>
          <w:snapToGrid w:val="0"/>
          <w:kern w:val="22"/>
          <w:sz w:val="24"/>
          <w:lang w:eastAsia="zh-CN"/>
        </w:rPr>
        <w:t>部分</w:t>
      </w:r>
    </w:p>
    <w:p w14:paraId="52DDEF8E" w14:textId="555819AE" w:rsidR="00EB2273" w:rsidRPr="00504F63" w:rsidRDefault="00504F63" w:rsidP="00F377A6">
      <w:pPr>
        <w:keepNext/>
        <w:keepLines/>
        <w:tabs>
          <w:tab w:val="clear" w:pos="567"/>
          <w:tab w:val="clear" w:pos="1134"/>
          <w:tab w:val="clear" w:pos="1701"/>
          <w:tab w:val="clear" w:pos="2268"/>
        </w:tabs>
        <w:spacing w:before="120" w:after="120"/>
        <w:jc w:val="left"/>
        <w:rPr>
          <w:rFonts w:eastAsia="Malgun Gothic"/>
          <w:b/>
          <w:bCs/>
          <w:snapToGrid w:val="0"/>
          <w:kern w:val="22"/>
          <w:sz w:val="24"/>
          <w:lang w:eastAsia="zh-CN"/>
        </w:rPr>
      </w:pPr>
      <w:r w:rsidRPr="00504F63">
        <w:rPr>
          <w:rFonts w:ascii="宋体" w:hAnsi="宋体" w:cs="微软雅黑" w:hint="eastAsia"/>
          <w:b/>
          <w:bCs/>
          <w:snapToGrid w:val="0"/>
          <w:kern w:val="22"/>
          <w:sz w:val="24"/>
          <w:lang w:eastAsia="zh-CN"/>
        </w:rPr>
        <w:t>关</w:t>
      </w:r>
      <w:r w:rsidRPr="00504F63">
        <w:rPr>
          <w:rFonts w:ascii="宋体" w:hAnsi="宋体" w:cs="Malgun Gothic" w:hint="eastAsia"/>
          <w:b/>
          <w:bCs/>
          <w:snapToGrid w:val="0"/>
          <w:kern w:val="22"/>
          <w:sz w:val="24"/>
          <w:lang w:eastAsia="zh-CN"/>
        </w:rPr>
        <w:t>于</w:t>
      </w:r>
      <w:r w:rsidRPr="00504F63">
        <w:rPr>
          <w:rFonts w:ascii="宋体" w:hAnsi="宋体" w:cs="微软雅黑" w:hint="eastAsia"/>
          <w:b/>
          <w:bCs/>
          <w:snapToGrid w:val="0"/>
          <w:kern w:val="22"/>
          <w:sz w:val="24"/>
          <w:lang w:eastAsia="zh-CN"/>
        </w:rPr>
        <w:t>执</w:t>
      </w:r>
      <w:r w:rsidRPr="00504F63">
        <w:rPr>
          <w:rFonts w:ascii="宋体" w:hAnsi="宋体" w:cs="Malgun Gothic" w:hint="eastAsia"/>
          <w:b/>
          <w:bCs/>
          <w:snapToGrid w:val="0"/>
          <w:kern w:val="22"/>
          <w:sz w:val="24"/>
          <w:lang w:eastAsia="zh-CN"/>
        </w:rPr>
        <w:t>行《</w:t>
      </w:r>
      <w:r w:rsidRPr="00504F63">
        <w:rPr>
          <w:rFonts w:ascii="宋体" w:hAnsi="宋体" w:hint="eastAsia"/>
          <w:b/>
          <w:bCs/>
          <w:snapToGrid w:val="0"/>
          <w:kern w:val="22"/>
          <w:sz w:val="24"/>
          <w:lang w:eastAsia="zh-CN"/>
        </w:rPr>
        <w:t>昆明-蒙特利尔全球生物多</w:t>
      </w:r>
      <w:r w:rsidRPr="00504F63">
        <w:rPr>
          <w:rFonts w:ascii="宋体" w:hAnsi="宋体" w:cs="微软雅黑" w:hint="eastAsia"/>
          <w:b/>
          <w:bCs/>
          <w:snapToGrid w:val="0"/>
          <w:kern w:val="22"/>
          <w:sz w:val="24"/>
          <w:lang w:eastAsia="zh-CN"/>
        </w:rPr>
        <w:t>样</w:t>
      </w:r>
      <w:r w:rsidRPr="00504F63">
        <w:rPr>
          <w:rFonts w:ascii="宋体" w:hAnsi="宋体" w:cs="Malgun Gothic" w:hint="eastAsia"/>
          <w:b/>
          <w:bCs/>
          <w:snapToGrid w:val="0"/>
          <w:kern w:val="22"/>
          <w:sz w:val="24"/>
          <w:lang w:eastAsia="zh-CN"/>
        </w:rPr>
        <w:t>性框架</w:t>
      </w:r>
      <w:r w:rsidRPr="00504F63">
        <w:rPr>
          <w:rFonts w:ascii="宋体" w:hAnsi="宋体" w:hint="eastAsia"/>
          <w:b/>
          <w:bCs/>
          <w:snapToGrid w:val="0"/>
          <w:kern w:val="22"/>
          <w:sz w:val="24"/>
          <w:lang w:eastAsia="zh-CN"/>
        </w:rPr>
        <w:t>》的考</w:t>
      </w:r>
      <w:r w:rsidRPr="00504F63">
        <w:rPr>
          <w:rFonts w:ascii="宋体" w:hAnsi="宋体" w:cs="微软雅黑" w:hint="eastAsia"/>
          <w:b/>
          <w:bCs/>
          <w:snapToGrid w:val="0"/>
          <w:kern w:val="22"/>
          <w:sz w:val="24"/>
          <w:lang w:eastAsia="zh-CN"/>
        </w:rPr>
        <w:t>虑</w:t>
      </w:r>
      <w:r w:rsidRPr="00504F63">
        <w:rPr>
          <w:rFonts w:ascii="宋体" w:hAnsi="宋体" w:hint="eastAsia"/>
          <w:b/>
          <w:bCs/>
          <w:snapToGrid w:val="0"/>
          <w:kern w:val="22"/>
          <w:sz w:val="24"/>
          <w:lang w:eastAsia="zh-CN"/>
        </w:rPr>
        <w:t>因素</w:t>
      </w:r>
    </w:p>
    <w:p w14:paraId="273BF806" w14:textId="7C7C49D4" w:rsidR="00EB2273" w:rsidRPr="0006358C" w:rsidRDefault="0006358C" w:rsidP="006D6BEC">
      <w:pPr>
        <w:pStyle w:val="CBDNormalNumber"/>
        <w:tabs>
          <w:tab w:val="clear" w:pos="567"/>
          <w:tab w:val="clear" w:pos="1134"/>
          <w:tab w:val="clear" w:pos="1701"/>
          <w:tab w:val="clear" w:pos="2268"/>
          <w:tab w:val="clear" w:pos="2835"/>
          <w:tab w:val="clear" w:pos="3402"/>
          <w:tab w:val="clear" w:pos="3969"/>
        </w:tabs>
        <w:ind w:left="490"/>
        <w:rPr>
          <w:snapToGrid w:val="0"/>
          <w:sz w:val="24"/>
          <w:lang w:val="en-US" w:eastAsia="zh-CN"/>
        </w:rPr>
      </w:pPr>
      <w:r w:rsidRPr="0006358C">
        <w:rPr>
          <w:rFonts w:hint="eastAsia"/>
          <w:snapToGrid w:val="0"/>
          <w:sz w:val="24"/>
          <w:lang w:val="en-US" w:eastAsia="zh-CN"/>
        </w:rPr>
        <w:t>全球环境基金应通过以下方式向符合条件的缔约方提供支持，使其能够执行《框架》并实现其长期目标和行动目标：</w:t>
      </w:r>
    </w:p>
    <w:p w14:paraId="42A6C510" w14:textId="5873C37B" w:rsidR="00EB2273" w:rsidRPr="0006358C" w:rsidRDefault="0006358C"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i/>
          <w:iCs/>
          <w:snapToGrid w:val="0"/>
          <w:sz w:val="24"/>
          <w:lang w:eastAsia="zh-CN"/>
        </w:rPr>
      </w:pPr>
      <w:r w:rsidRPr="0006358C">
        <w:rPr>
          <w:rFonts w:hint="eastAsia"/>
          <w:snapToGrid w:val="0"/>
          <w:sz w:val="24"/>
          <w:lang w:val="en-US" w:eastAsia="zh-CN"/>
        </w:rPr>
        <w:t>确保经过土著人民和地方社区的自由、事先和知情同意，</w:t>
      </w:r>
      <w:r w:rsidRPr="0006358C">
        <w:rPr>
          <w:snapToGrid w:val="0"/>
          <w:sz w:val="24"/>
          <w:vertAlign w:val="superscript"/>
        </w:rPr>
        <w:footnoteReference w:id="24"/>
      </w:r>
      <w:r w:rsidRPr="0006358C">
        <w:rPr>
          <w:rFonts w:hint="eastAsia"/>
          <w:snapToGrid w:val="0"/>
          <w:sz w:val="24"/>
          <w:lang w:val="en-US" w:eastAsia="zh-CN"/>
        </w:rPr>
        <w:t>尊重、记录和</w:t>
      </w:r>
      <w:r w:rsidR="004C3E16">
        <w:rPr>
          <w:rFonts w:hint="eastAsia"/>
          <w:snapToGrid w:val="0"/>
          <w:sz w:val="24"/>
          <w:lang w:val="en-US" w:eastAsia="zh-CN"/>
        </w:rPr>
        <w:t>保护</w:t>
      </w:r>
      <w:r w:rsidRPr="0006358C">
        <w:rPr>
          <w:rFonts w:hint="eastAsia"/>
          <w:snapToGrid w:val="0"/>
          <w:sz w:val="24"/>
          <w:lang w:val="en-US" w:eastAsia="zh-CN"/>
        </w:rPr>
        <w:t>其权利、知识（包括与生物多样性相关的传统知识）、创新、世界观、价值观和做法，包括使其按照相关国家法律、国际文书（包括《联合国土著人民权利宣言》</w:t>
      </w:r>
      <w:r w:rsidRPr="0006358C">
        <w:rPr>
          <w:snapToGrid w:val="0"/>
          <w:sz w:val="24"/>
          <w:vertAlign w:val="superscript"/>
        </w:rPr>
        <w:footnoteReference w:id="25"/>
      </w:r>
      <w:r w:rsidRPr="0006358C">
        <w:rPr>
          <w:rFonts w:hint="eastAsia"/>
          <w:snapToGrid w:val="0"/>
          <w:sz w:val="24"/>
          <w:lang w:val="en-US" w:eastAsia="zh-CN"/>
        </w:rPr>
        <w:t>）和人权法充分和切实参与决策；</w:t>
      </w:r>
    </w:p>
    <w:p w14:paraId="12E2CA36" w14:textId="658D5F07" w:rsidR="00EB2273" w:rsidRPr="0006358C" w:rsidRDefault="0006358C"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lang w:eastAsia="zh-CN"/>
        </w:rPr>
      </w:pPr>
      <w:r w:rsidRPr="0006358C">
        <w:rPr>
          <w:rFonts w:hint="eastAsia"/>
          <w:snapToGrid w:val="0"/>
          <w:sz w:val="24"/>
          <w:lang w:val="en-US" w:eastAsia="zh-CN"/>
        </w:rPr>
        <w:t>承认和考虑到不同的价值体系和观念，</w:t>
      </w:r>
      <w:r>
        <w:rPr>
          <w:rFonts w:hint="eastAsia"/>
          <w:snapToGrid w:val="0"/>
          <w:sz w:val="24"/>
          <w:lang w:val="en-US" w:eastAsia="zh-CN"/>
        </w:rPr>
        <w:t>对于</w:t>
      </w:r>
      <w:r w:rsidRPr="0006358C">
        <w:rPr>
          <w:rFonts w:hint="eastAsia"/>
          <w:snapToGrid w:val="0"/>
          <w:sz w:val="24"/>
          <w:lang w:val="en-US" w:eastAsia="zh-CN"/>
        </w:rPr>
        <w:t>承认自然权利和地球母亲权利的国家</w:t>
      </w:r>
      <w:r>
        <w:rPr>
          <w:rFonts w:hint="eastAsia"/>
          <w:snapToGrid w:val="0"/>
          <w:sz w:val="24"/>
          <w:lang w:val="en-US" w:eastAsia="zh-CN"/>
        </w:rPr>
        <w:t>，</w:t>
      </w:r>
      <w:r w:rsidRPr="0006358C">
        <w:rPr>
          <w:rFonts w:hint="eastAsia"/>
          <w:snapToGrid w:val="0"/>
          <w:sz w:val="24"/>
          <w:lang w:val="en-US" w:eastAsia="zh-CN"/>
        </w:rPr>
        <w:t>还应考虑到这些权利；</w:t>
      </w:r>
    </w:p>
    <w:p w14:paraId="21743377" w14:textId="2FC12D94" w:rsidR="00EB2273" w:rsidRPr="0006358C" w:rsidRDefault="0006358C"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b/>
          <w:i/>
          <w:iCs/>
          <w:snapToGrid w:val="0"/>
          <w:sz w:val="24"/>
          <w:szCs w:val="18"/>
          <w:lang w:eastAsia="zh-CN"/>
        </w:rPr>
      </w:pPr>
      <w:r w:rsidRPr="0006358C">
        <w:rPr>
          <w:rFonts w:hint="eastAsia"/>
          <w:snapToGrid w:val="0"/>
          <w:sz w:val="24"/>
          <w:lang w:val="en-US" w:eastAsia="zh-CN"/>
        </w:rPr>
        <w:t>动员包括各级政府在内的全政府和全社会进行参与，把所有行为体包括在内，并动员公众的广泛支持；</w:t>
      </w:r>
    </w:p>
    <w:p w14:paraId="01E71867" w14:textId="0C3587BF" w:rsidR="00EB2273" w:rsidRPr="0006358C" w:rsidRDefault="0006358C"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lang w:eastAsia="zh-CN"/>
        </w:rPr>
      </w:pPr>
      <w:r w:rsidRPr="0006358C">
        <w:rPr>
          <w:rFonts w:hint="eastAsia"/>
          <w:snapToGrid w:val="0"/>
          <w:sz w:val="24"/>
          <w:lang w:val="en-US" w:eastAsia="zh-CN"/>
        </w:rPr>
        <w:t>根据国家情况、优先事项和能力行事，并为负责任和可持续的社会经济发展创造条件，同时使这些发展有助于保护和可持续利用生物多样性；</w:t>
      </w:r>
    </w:p>
    <w:p w14:paraId="199FD56D" w14:textId="46E31A9C" w:rsidR="00EB2273" w:rsidRPr="0006358C" w:rsidRDefault="0006358C"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lang w:eastAsia="zh-CN"/>
        </w:rPr>
      </w:pPr>
      <w:r w:rsidRPr="0006358C">
        <w:rPr>
          <w:rFonts w:hint="eastAsia"/>
          <w:snapToGrid w:val="0"/>
          <w:sz w:val="24"/>
          <w:szCs w:val="18"/>
          <w:lang w:val="en-US" w:eastAsia="zh-CN"/>
        </w:rPr>
        <w:lastRenderedPageBreak/>
        <w:t>遵循基于人权的方针，尊重、保护、促进和实现人权，包括享有清洁、健康和可持续环境的人权；</w:t>
      </w:r>
    </w:p>
    <w:p w14:paraId="23CB7E4F" w14:textId="2EA3AC56" w:rsidR="00EB2273" w:rsidRPr="0006358C" w:rsidRDefault="0006358C"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bCs/>
          <w:i/>
          <w:iCs/>
          <w:snapToGrid w:val="0"/>
          <w:sz w:val="24"/>
          <w:lang w:eastAsia="zh-CN"/>
        </w:rPr>
      </w:pPr>
      <w:r w:rsidRPr="0006358C">
        <w:rPr>
          <w:rFonts w:hint="eastAsia"/>
          <w:snapToGrid w:val="0"/>
          <w:sz w:val="24"/>
          <w:lang w:val="en-US" w:eastAsia="zh-CN"/>
        </w:rPr>
        <w:t>确保性别平等，增强妇女和女童的权能并减少不平等现象；</w:t>
      </w:r>
    </w:p>
    <w:p w14:paraId="50B960A9" w14:textId="7468AAD6" w:rsidR="00EB2273" w:rsidRPr="0006358C" w:rsidRDefault="002121BF"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bCs/>
          <w:i/>
          <w:iCs/>
          <w:snapToGrid w:val="0"/>
          <w:sz w:val="24"/>
          <w:lang w:eastAsia="zh-CN"/>
        </w:rPr>
      </w:pPr>
      <w:r w:rsidRPr="002121BF">
        <w:rPr>
          <w:rFonts w:hint="eastAsia"/>
          <w:snapToGrid w:val="0"/>
          <w:sz w:val="24"/>
          <w:lang w:val="en-US" w:eastAsia="zh-CN"/>
        </w:rPr>
        <w:t>按照相关国际义务遵守《公约》及其议定书的适用目标和规定，并以《关于环境与发展的里约宣言》</w:t>
      </w:r>
      <w:r w:rsidRPr="002121BF">
        <w:rPr>
          <w:snapToGrid w:val="0"/>
          <w:sz w:val="24"/>
          <w:vertAlign w:val="superscript"/>
          <w:lang w:val="fr-CA"/>
        </w:rPr>
        <w:footnoteReference w:id="26"/>
      </w:r>
      <w:r w:rsidRPr="002121BF">
        <w:rPr>
          <w:rFonts w:hint="eastAsia"/>
          <w:snapToGrid w:val="0"/>
          <w:sz w:val="24"/>
          <w:lang w:val="en-US" w:eastAsia="zh-CN"/>
        </w:rPr>
        <w:t>的原则为指导；</w:t>
      </w:r>
    </w:p>
    <w:p w14:paraId="72BE0391" w14:textId="14F0D894" w:rsidR="00EB2273" w:rsidRPr="0006358C" w:rsidRDefault="002121BF"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bCs/>
          <w:i/>
          <w:iCs/>
          <w:snapToGrid w:val="0"/>
          <w:sz w:val="24"/>
          <w:lang w:eastAsia="zh-CN"/>
        </w:rPr>
      </w:pPr>
      <w:r w:rsidRPr="002121BF">
        <w:rPr>
          <w:rFonts w:hint="eastAsia"/>
          <w:snapToGrid w:val="0"/>
          <w:sz w:val="24"/>
          <w:lang w:val="en-US" w:eastAsia="zh-CN"/>
        </w:rPr>
        <w:t>以科学证据以及传统知识和做法为基础，承认科学、技术和创新的作用；</w:t>
      </w:r>
    </w:p>
    <w:p w14:paraId="7E9BB926" w14:textId="4CE67BBC" w:rsidR="00EB2273" w:rsidRPr="0006358C" w:rsidRDefault="002121BF"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z w:val="24"/>
          <w:lang w:eastAsia="zh-CN"/>
        </w:rPr>
      </w:pPr>
      <w:r w:rsidRPr="002121BF">
        <w:rPr>
          <w:rFonts w:hint="eastAsia"/>
          <w:sz w:val="24"/>
          <w:lang w:val="en-US" w:eastAsia="zh-CN"/>
        </w:rPr>
        <w:t>以《公约》的生态系统方法为基础；</w:t>
      </w:r>
    </w:p>
    <w:p w14:paraId="371AE12A" w14:textId="693DD327" w:rsidR="00EB2273" w:rsidRPr="0006358C" w:rsidRDefault="000952C4"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szCs w:val="18"/>
          <w:lang w:eastAsia="zh-CN"/>
        </w:rPr>
      </w:pPr>
      <w:r w:rsidRPr="000952C4">
        <w:rPr>
          <w:rFonts w:hint="eastAsia"/>
          <w:snapToGrid w:val="0"/>
          <w:sz w:val="24"/>
          <w:szCs w:val="18"/>
          <w:lang w:val="en-US" w:eastAsia="zh-CN"/>
        </w:rPr>
        <w:t>遵循代际公平原则，这个原则旨在满足当代人的需求，同时不损害后代人满足自身需求的能力，并确保青年一代切实参与各级决策过程；</w:t>
      </w:r>
    </w:p>
    <w:p w14:paraId="1D3CD390" w14:textId="7FA2B6C7" w:rsidR="00EB2273" w:rsidRPr="0006358C" w:rsidRDefault="000952C4"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szCs w:val="18"/>
          <w:lang w:eastAsia="zh-CN"/>
        </w:rPr>
      </w:pPr>
      <w:r w:rsidRPr="000952C4">
        <w:rPr>
          <w:rFonts w:hint="eastAsia"/>
          <w:snapToGrid w:val="0"/>
          <w:sz w:val="24"/>
          <w:szCs w:val="18"/>
          <w:lang w:val="en-US" w:eastAsia="zh-CN"/>
        </w:rPr>
        <w:t>纳入各级正规和非正规的变革性、创新性和跨学科教育，包括科学</w:t>
      </w:r>
      <w:r w:rsidRPr="000952C4">
        <w:rPr>
          <w:rFonts w:hint="eastAsia"/>
          <w:snapToGrid w:val="0"/>
          <w:sz w:val="24"/>
          <w:szCs w:val="18"/>
          <w:lang w:val="en-US" w:eastAsia="zh-CN"/>
        </w:rPr>
        <w:t xml:space="preserve"> </w:t>
      </w:r>
      <w:r w:rsidRPr="000952C4">
        <w:rPr>
          <w:snapToGrid w:val="0"/>
          <w:sz w:val="24"/>
          <w:szCs w:val="18"/>
          <w:lang w:val="en-US" w:eastAsia="zh-CN"/>
        </w:rPr>
        <w:t>—</w:t>
      </w:r>
      <w:r w:rsidRPr="000952C4">
        <w:rPr>
          <w:rFonts w:hint="eastAsia"/>
          <w:snapToGrid w:val="0"/>
          <w:sz w:val="24"/>
          <w:szCs w:val="18"/>
          <w:lang w:val="en-US" w:eastAsia="zh-CN"/>
        </w:rPr>
        <w:t xml:space="preserve"> </w:t>
      </w:r>
      <w:r w:rsidRPr="000952C4">
        <w:rPr>
          <w:rFonts w:hint="eastAsia"/>
          <w:snapToGrid w:val="0"/>
          <w:sz w:val="24"/>
          <w:szCs w:val="18"/>
          <w:lang w:val="en-US" w:eastAsia="zh-CN"/>
        </w:rPr>
        <w:t>政策界面研究和终身学习进程，承认土著人民和地方社区的不同世界观、价值观和知识体系；</w:t>
      </w:r>
    </w:p>
    <w:p w14:paraId="418D03D8" w14:textId="0DF2C3F3" w:rsidR="00EB2273" w:rsidRPr="0006358C" w:rsidRDefault="000952C4"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szCs w:val="18"/>
          <w:lang w:eastAsia="zh-CN"/>
        </w:rPr>
      </w:pPr>
      <w:r w:rsidRPr="000952C4">
        <w:rPr>
          <w:rFonts w:hint="eastAsia"/>
          <w:snapToGrid w:val="0"/>
          <w:sz w:val="24"/>
          <w:szCs w:val="18"/>
          <w:lang w:val="en-US" w:eastAsia="zh-CN"/>
        </w:rPr>
        <w:t>为提供充足、可预测和易于获取的财务资源创造便利条件；</w:t>
      </w:r>
    </w:p>
    <w:p w14:paraId="59D948B6" w14:textId="72BC62B1" w:rsidR="00EB2273" w:rsidRPr="0006358C" w:rsidRDefault="00392357"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snapToGrid w:val="0"/>
          <w:sz w:val="24"/>
          <w:szCs w:val="18"/>
          <w:lang w:eastAsia="zh-CN"/>
        </w:rPr>
      </w:pPr>
      <w:r w:rsidRPr="00392357">
        <w:rPr>
          <w:rFonts w:hint="eastAsia"/>
          <w:snapToGrid w:val="0"/>
          <w:sz w:val="24"/>
          <w:szCs w:val="18"/>
          <w:lang w:val="en-US" w:eastAsia="zh-CN"/>
        </w:rPr>
        <w:t>在全球、区域、次区域和国家各级加强《生物多样性公约》及其各项议定书、其他生物多样性相关公约、其他相关多边协定以及国际组织和进程之间的协作、合作和协同作用，同时遵守其各自的任务规定；</w:t>
      </w:r>
    </w:p>
    <w:p w14:paraId="7FC766C0" w14:textId="3DEDDE90" w:rsidR="00EB2273" w:rsidRPr="0006358C" w:rsidRDefault="00404A81" w:rsidP="0006358C">
      <w:pPr>
        <w:pStyle w:val="CBDNormalNumber"/>
        <w:numPr>
          <w:ilvl w:val="1"/>
          <w:numId w:val="3"/>
        </w:numPr>
        <w:tabs>
          <w:tab w:val="clear" w:pos="567"/>
          <w:tab w:val="clear" w:pos="1134"/>
          <w:tab w:val="clear" w:pos="1701"/>
          <w:tab w:val="clear" w:pos="2268"/>
          <w:tab w:val="clear" w:pos="2835"/>
          <w:tab w:val="clear" w:pos="3402"/>
          <w:tab w:val="clear" w:pos="3969"/>
        </w:tabs>
        <w:adjustRightInd w:val="0"/>
        <w:ind w:left="490" w:firstLine="490"/>
        <w:rPr>
          <w:b/>
          <w:bCs/>
          <w:snapToGrid w:val="0"/>
          <w:sz w:val="24"/>
          <w:szCs w:val="18"/>
          <w:lang w:eastAsia="zh-CN"/>
        </w:rPr>
      </w:pPr>
      <w:r w:rsidRPr="00404A81">
        <w:rPr>
          <w:rFonts w:hint="eastAsia"/>
          <w:iCs/>
          <w:snapToGrid w:val="0"/>
          <w:sz w:val="24"/>
          <w:szCs w:val="18"/>
          <w:lang w:val="en-US" w:eastAsia="zh-CN"/>
        </w:rPr>
        <w:t>包括顾及“同一健康”方针以及其他基于科学并调动多个部门、学科和社区共同努力，旨在可持续地平衡和优化人类、动物、植物和生态系统健康的通盘方法。</w:t>
      </w:r>
    </w:p>
    <w:p w14:paraId="29F0BD5E" w14:textId="4BF5019E"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1</w:t>
      </w:r>
    </w:p>
    <w:p w14:paraId="139D81C3" w14:textId="24467CA1" w:rsidR="00C340DB" w:rsidRPr="00873DF5" w:rsidRDefault="00873DF5" w:rsidP="006D6BEC">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sidRPr="00873DF5">
        <w:rPr>
          <w:rFonts w:hint="eastAsia"/>
          <w:snapToGrid w:val="0"/>
          <w:sz w:val="24"/>
          <w:lang w:val="en-US" w:eastAsia="zh-CN"/>
        </w:rPr>
        <w:t>全球环境基金应向符合条件的缔约方提供支持，使其能够开展全面的参与性、综合性和包容生物多样性的空间规划和</w:t>
      </w:r>
      <w:r w:rsidRPr="00873DF5">
        <w:rPr>
          <w:rFonts w:hint="eastAsia"/>
          <w:snapToGrid w:val="0"/>
          <w:sz w:val="24"/>
          <w:lang w:val="en-US" w:eastAsia="zh-CN"/>
        </w:rPr>
        <w:t>/</w:t>
      </w:r>
      <w:r w:rsidRPr="00873DF5">
        <w:rPr>
          <w:rFonts w:hint="eastAsia"/>
          <w:snapToGrid w:val="0"/>
          <w:sz w:val="24"/>
          <w:lang w:val="en-US" w:eastAsia="zh-CN"/>
        </w:rPr>
        <w:t>或有效的管理进程，以应对土地和海洋利用的变化，到</w:t>
      </w:r>
      <w:r w:rsidRPr="00873DF5">
        <w:rPr>
          <w:rFonts w:hint="eastAsia"/>
          <w:snapToGrid w:val="0"/>
          <w:sz w:val="24"/>
          <w:lang w:val="en-US" w:eastAsia="zh-CN"/>
        </w:rPr>
        <w:t xml:space="preserve"> 2030 </w:t>
      </w:r>
      <w:r w:rsidRPr="00873DF5">
        <w:rPr>
          <w:rFonts w:hint="eastAsia"/>
          <w:snapToGrid w:val="0"/>
          <w:sz w:val="24"/>
          <w:lang w:val="en-US" w:eastAsia="zh-CN"/>
        </w:rPr>
        <w:t>年使具有高度生物多样性的区域，包括生态完整性高的生态系统的丧失接近于零，同时尊重土著人民和地方社区的权利。</w:t>
      </w:r>
    </w:p>
    <w:p w14:paraId="1C87DBAD" w14:textId="2850306C"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2</w:t>
      </w:r>
    </w:p>
    <w:p w14:paraId="23033A6A" w14:textId="1412189A" w:rsidR="00C340DB" w:rsidRPr="00873DF5" w:rsidRDefault="00532278" w:rsidP="006D6BEC">
      <w:pPr>
        <w:pStyle w:val="CBDNormalNumber"/>
        <w:tabs>
          <w:tab w:val="clear" w:pos="567"/>
          <w:tab w:val="clear" w:pos="1134"/>
          <w:tab w:val="clear" w:pos="1701"/>
          <w:tab w:val="clear" w:pos="2268"/>
          <w:tab w:val="clear" w:pos="2835"/>
          <w:tab w:val="clear" w:pos="3402"/>
          <w:tab w:val="clear" w:pos="3969"/>
        </w:tabs>
        <w:ind w:left="490"/>
        <w:rPr>
          <w:b/>
          <w:bCs/>
          <w:kern w:val="22"/>
          <w:sz w:val="24"/>
          <w:lang w:eastAsia="zh-CN"/>
        </w:rPr>
      </w:pPr>
      <w:r w:rsidRPr="00532278">
        <w:rPr>
          <w:rFonts w:hint="eastAsia"/>
          <w:snapToGrid w:val="0"/>
          <w:kern w:val="22"/>
          <w:sz w:val="24"/>
          <w:lang w:val="en-US" w:eastAsia="zh-CN"/>
        </w:rPr>
        <w:t>全球环境基金应向符合条件的缔约方提供支持，使其能够恢复退化的陆地、内陆水域以及海洋和沿海生态系统，从而增强生物多样性和生态系统功能和服务、生态完整性和连通性。</w:t>
      </w:r>
    </w:p>
    <w:p w14:paraId="4DE4C1AF" w14:textId="6938DA8B"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7</w:t>
      </w:r>
    </w:p>
    <w:p w14:paraId="5BE733DC" w14:textId="5C35B9C6" w:rsidR="00C340DB" w:rsidRPr="00873DF5" w:rsidRDefault="0097299F" w:rsidP="006D6BEC">
      <w:pPr>
        <w:pStyle w:val="CBDNormalNumbe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97299F">
        <w:rPr>
          <w:rFonts w:hint="eastAsia"/>
          <w:snapToGrid w:val="0"/>
          <w:kern w:val="22"/>
          <w:sz w:val="24"/>
          <w:lang w:val="en-US" w:eastAsia="zh-CN"/>
        </w:rPr>
        <w:t>全球环境基金应向符合条件的缔约方提供支持，使其能够</w:t>
      </w:r>
      <w:r w:rsidR="004C3E16">
        <w:rPr>
          <w:rFonts w:hint="eastAsia"/>
          <w:snapToGrid w:val="0"/>
          <w:kern w:val="22"/>
          <w:sz w:val="24"/>
          <w:lang w:val="en-US" w:eastAsia="zh-CN"/>
        </w:rPr>
        <w:t>在</w:t>
      </w:r>
      <w:r w:rsidRPr="0097299F">
        <w:rPr>
          <w:rFonts w:hint="eastAsia"/>
          <w:snapToGrid w:val="0"/>
          <w:kern w:val="22"/>
          <w:sz w:val="24"/>
          <w:lang w:val="en-US" w:eastAsia="zh-CN"/>
        </w:rPr>
        <w:t>考虑到累积影响</w:t>
      </w:r>
      <w:r w:rsidR="004C3E16">
        <w:rPr>
          <w:rFonts w:hint="eastAsia"/>
          <w:snapToGrid w:val="0"/>
          <w:kern w:val="22"/>
          <w:sz w:val="24"/>
          <w:lang w:val="en-US" w:eastAsia="zh-CN"/>
        </w:rPr>
        <w:t>的情况下</w:t>
      </w:r>
      <w:r w:rsidRPr="0097299F">
        <w:rPr>
          <w:rFonts w:hint="eastAsia"/>
          <w:snapToGrid w:val="0"/>
          <w:kern w:val="22"/>
          <w:sz w:val="24"/>
          <w:lang w:val="en-US" w:eastAsia="zh-CN"/>
        </w:rPr>
        <w:t>，将污染风险和所有来源的污染的负面影响降低到对生物多样性以及生态系统功能和服务无害的水平，包括为此：</w:t>
      </w:r>
      <w:r w:rsidRPr="0097299F">
        <w:rPr>
          <w:rFonts w:hint="eastAsia"/>
          <w:snapToGrid w:val="0"/>
          <w:kern w:val="22"/>
          <w:sz w:val="24"/>
          <w:lang w:val="en-US" w:eastAsia="zh-CN"/>
        </w:rPr>
        <w:t xml:space="preserve">(a) </w:t>
      </w:r>
      <w:r w:rsidRPr="0097299F">
        <w:rPr>
          <w:rFonts w:hint="eastAsia"/>
          <w:snapToGrid w:val="0"/>
          <w:kern w:val="22"/>
          <w:sz w:val="24"/>
          <w:lang w:val="en-US" w:eastAsia="zh-CN"/>
        </w:rPr>
        <w:t>将流失到环境中的过量营养物至少减少一半，包括为此提高营养物循环和利用的效率；</w:t>
      </w:r>
      <w:r w:rsidRPr="0097299F">
        <w:rPr>
          <w:rFonts w:hint="eastAsia"/>
          <w:snapToGrid w:val="0"/>
          <w:kern w:val="22"/>
          <w:sz w:val="24"/>
          <w:lang w:val="en-US" w:eastAsia="zh-CN"/>
        </w:rPr>
        <w:t xml:space="preserve">(b) </w:t>
      </w:r>
      <w:r w:rsidRPr="0097299F">
        <w:rPr>
          <w:rFonts w:hint="eastAsia"/>
          <w:snapToGrid w:val="0"/>
          <w:kern w:val="22"/>
          <w:sz w:val="24"/>
          <w:lang w:val="en-US" w:eastAsia="zh-CN"/>
        </w:rPr>
        <w:t>将农药和高危化学品的总体风险至</w:t>
      </w:r>
      <w:r w:rsidRPr="0097299F">
        <w:rPr>
          <w:rFonts w:hint="eastAsia"/>
          <w:snapToGrid w:val="0"/>
          <w:kern w:val="22"/>
          <w:sz w:val="24"/>
          <w:lang w:val="en-US" w:eastAsia="zh-CN"/>
        </w:rPr>
        <w:lastRenderedPageBreak/>
        <w:t>少减少一半，包括为此进行基于科学的综合虫害管理，同时考虑到粮食安全和生计；</w:t>
      </w:r>
      <w:r w:rsidRPr="0097299F">
        <w:rPr>
          <w:rFonts w:hint="eastAsia"/>
          <w:snapToGrid w:val="0"/>
          <w:kern w:val="22"/>
          <w:sz w:val="24"/>
          <w:lang w:val="en-US" w:eastAsia="zh-CN"/>
        </w:rPr>
        <w:t xml:space="preserve">(c) </w:t>
      </w:r>
      <w:r w:rsidRPr="0097299F">
        <w:rPr>
          <w:rFonts w:hint="eastAsia"/>
          <w:snapToGrid w:val="0"/>
          <w:kern w:val="22"/>
          <w:sz w:val="24"/>
          <w:lang w:val="en-US" w:eastAsia="zh-CN"/>
        </w:rPr>
        <w:t>防止、减少和努力消除塑料污染。</w:t>
      </w:r>
    </w:p>
    <w:p w14:paraId="4FBD5E3B" w14:textId="38569483"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9</w:t>
      </w:r>
    </w:p>
    <w:p w14:paraId="2ED4D913" w14:textId="64FDCE33" w:rsidR="00C340DB" w:rsidRPr="00873DF5" w:rsidRDefault="000B17E3" w:rsidP="006D6BEC">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0B17E3">
        <w:rPr>
          <w:rFonts w:hint="eastAsia"/>
          <w:kern w:val="22"/>
          <w:sz w:val="24"/>
          <w:lang w:val="en-US" w:eastAsia="zh-CN"/>
        </w:rPr>
        <w:t>全球环境基金应向符合条件的缔约方提供支持，使其能够可持续地管理和利用野生物种，从而为人，特别是为处于脆弱境地的人和最依赖生物多样性的人提供社会、经济和环境惠益，包括通过可持续的基于生物多样性的活动、产品和服务来增强生物多样性，并保护和鼓励土著人民和地方社区的习惯的可持续利用方式。</w:t>
      </w:r>
    </w:p>
    <w:p w14:paraId="36986700" w14:textId="587ED242"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11</w:t>
      </w:r>
    </w:p>
    <w:p w14:paraId="0FB42E37" w14:textId="0C9A816B" w:rsidR="00C340DB" w:rsidRPr="00873DF5" w:rsidRDefault="001B26A7" w:rsidP="006D6BEC">
      <w:pPr>
        <w:pStyle w:val="CBDNormalNumber"/>
        <w:tabs>
          <w:tab w:val="clear" w:pos="567"/>
          <w:tab w:val="clear" w:pos="1134"/>
          <w:tab w:val="clear" w:pos="1701"/>
          <w:tab w:val="clear" w:pos="2268"/>
          <w:tab w:val="clear" w:pos="2835"/>
          <w:tab w:val="clear" w:pos="3402"/>
          <w:tab w:val="clear" w:pos="3969"/>
        </w:tabs>
        <w:ind w:left="490"/>
        <w:rPr>
          <w:b/>
          <w:bCs/>
          <w:kern w:val="22"/>
          <w:sz w:val="24"/>
          <w:lang w:eastAsia="zh-CN"/>
        </w:rPr>
      </w:pPr>
      <w:r w:rsidRPr="001B26A7">
        <w:rPr>
          <w:rFonts w:hint="eastAsia"/>
          <w:kern w:val="22"/>
          <w:sz w:val="24"/>
          <w:lang w:val="en-US" w:eastAsia="zh-CN"/>
        </w:rPr>
        <w:t>全球环境基金应向符合条件的缔约方提供支持，使其能够采用基于自然的解决方案和</w:t>
      </w:r>
      <w:r w:rsidRPr="001B26A7">
        <w:rPr>
          <w:rFonts w:hint="eastAsia"/>
          <w:kern w:val="22"/>
          <w:sz w:val="24"/>
          <w:lang w:val="en-US" w:eastAsia="zh-CN"/>
        </w:rPr>
        <w:t>/</w:t>
      </w:r>
      <w:r w:rsidRPr="001B26A7">
        <w:rPr>
          <w:rFonts w:hint="eastAsia"/>
          <w:kern w:val="22"/>
          <w:sz w:val="24"/>
          <w:lang w:val="en-US" w:eastAsia="zh-CN"/>
        </w:rPr>
        <w:t>或基于生态系统的方法，从而恢复、维持和加强自然对人类的贡献，包括生态系统功能和服务，如空气、水和气候的调节、土壤健康、授粉和降低疾病风险以及保护免受自然危害和灾害的影响，造福所有人并造福大自然。</w:t>
      </w:r>
      <w:r w:rsidR="00C340DB" w:rsidRPr="00873DF5">
        <w:rPr>
          <w:sz w:val="24"/>
          <w:lang w:eastAsia="zh-CN"/>
        </w:rPr>
        <w:t xml:space="preserve"> </w:t>
      </w:r>
    </w:p>
    <w:p w14:paraId="0E5DA4D6" w14:textId="1CA6B3C6"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16</w:t>
      </w:r>
    </w:p>
    <w:p w14:paraId="398969B4" w14:textId="57573575" w:rsidR="00C340DB" w:rsidRPr="00873DF5" w:rsidRDefault="001B26A7" w:rsidP="006D6BE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B26A7">
        <w:rPr>
          <w:rFonts w:hint="eastAsia"/>
          <w:kern w:val="22"/>
          <w:sz w:val="24"/>
          <w:lang w:val="en-US" w:eastAsia="zh-CN"/>
        </w:rPr>
        <w:t>全球环境基金应向符合条件的缔约方提供支持，使其能够制定支持性的政策、法律或监管框架，改善教育、获取相关和准确</w:t>
      </w:r>
      <w:r w:rsidR="004C3E16">
        <w:rPr>
          <w:rFonts w:hint="eastAsia"/>
          <w:kern w:val="22"/>
          <w:sz w:val="24"/>
          <w:lang w:val="en-US" w:eastAsia="zh-CN"/>
        </w:rPr>
        <w:t>的</w:t>
      </w:r>
      <w:r w:rsidRPr="001B26A7">
        <w:rPr>
          <w:rFonts w:hint="eastAsia"/>
          <w:kern w:val="22"/>
          <w:sz w:val="24"/>
          <w:lang w:val="en-US" w:eastAsia="zh-CN"/>
        </w:rPr>
        <w:t>信息以及</w:t>
      </w:r>
      <w:r w:rsidR="004C3E16">
        <w:rPr>
          <w:rFonts w:hint="eastAsia"/>
          <w:kern w:val="22"/>
          <w:sz w:val="24"/>
          <w:lang w:val="en-US" w:eastAsia="zh-CN"/>
        </w:rPr>
        <w:t>采用</w:t>
      </w:r>
      <w:r w:rsidRPr="001B26A7">
        <w:rPr>
          <w:rFonts w:hint="eastAsia"/>
          <w:kern w:val="22"/>
          <w:sz w:val="24"/>
          <w:lang w:val="en-US" w:eastAsia="zh-CN"/>
        </w:rPr>
        <w:t>替代方法的机会，并鼓励人们和使其能够做出可持续的消费选择，公平地减少全球消费足迹，包括为此将全球粮食浪费减半、大幅减少过度消费和大幅减少产生的废物，使所有人都能与地球母亲和谐相处。</w:t>
      </w:r>
    </w:p>
    <w:p w14:paraId="67A8EE90" w14:textId="63482292"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22</w:t>
      </w:r>
    </w:p>
    <w:p w14:paraId="56D4F1CA" w14:textId="3F0481FF" w:rsidR="00C340DB" w:rsidRPr="00873DF5" w:rsidRDefault="00A36F91" w:rsidP="006D6BEC">
      <w:pPr>
        <w:pStyle w:val="CBDNormalNumber"/>
        <w:tabs>
          <w:tab w:val="clear" w:pos="567"/>
          <w:tab w:val="clear" w:pos="1134"/>
          <w:tab w:val="clear" w:pos="1701"/>
          <w:tab w:val="clear" w:pos="2268"/>
          <w:tab w:val="clear" w:pos="2835"/>
          <w:tab w:val="clear" w:pos="3402"/>
          <w:tab w:val="clear" w:pos="3969"/>
        </w:tabs>
        <w:ind w:left="490"/>
        <w:rPr>
          <w:b/>
          <w:bCs/>
          <w:iCs/>
          <w:sz w:val="24"/>
          <w:lang w:eastAsia="zh-CN"/>
        </w:rPr>
      </w:pPr>
      <w:r w:rsidRPr="00A36F91">
        <w:rPr>
          <w:rFonts w:hint="eastAsia"/>
          <w:kern w:val="22"/>
          <w:sz w:val="24"/>
          <w:lang w:val="en-US" w:eastAsia="zh-CN"/>
        </w:rPr>
        <w:t>全球环境基金应向符合条件的缔约方提供支持，使其能够确保土著人民和地方社区以充分、公平、包容、有效和注重性别平等的方式在决策过程中得到代表和进行参与，能够获得与生物多样性有关的司法正义和信息，在这方面尊重他们的文化以及对土地、领地、资源和传统知识的权利，同时也确保妇女和女童、儿童和青年以及残疾人享有上述代表和参与，并确保充分保护环境人权维护者。</w:t>
      </w:r>
    </w:p>
    <w:p w14:paraId="424CA64D" w14:textId="32E5393D" w:rsidR="00C340DB" w:rsidRPr="00873DF5" w:rsidRDefault="00873DF5" w:rsidP="00873DF5">
      <w:pPr>
        <w:keepNext/>
        <w:keepLines/>
        <w:tabs>
          <w:tab w:val="clear" w:pos="567"/>
          <w:tab w:val="clear" w:pos="1134"/>
          <w:tab w:val="clear" w:pos="1701"/>
          <w:tab w:val="clear" w:pos="2268"/>
        </w:tabs>
        <w:spacing w:before="240" w:after="120"/>
        <w:jc w:val="left"/>
        <w:rPr>
          <w:b/>
          <w:bCs/>
          <w:snapToGrid w:val="0"/>
          <w:kern w:val="22"/>
          <w:sz w:val="24"/>
        </w:rPr>
      </w:pPr>
      <w:proofErr w:type="spellStart"/>
      <w:r w:rsidRPr="00873DF5">
        <w:rPr>
          <w:b/>
          <w:bCs/>
          <w:snapToGrid w:val="0"/>
          <w:kern w:val="22"/>
          <w:sz w:val="24"/>
        </w:rPr>
        <w:t>行动目标</w:t>
      </w:r>
      <w:proofErr w:type="spellEnd"/>
      <w:r w:rsidR="00C340DB" w:rsidRPr="00873DF5">
        <w:rPr>
          <w:b/>
          <w:bCs/>
          <w:snapToGrid w:val="0"/>
          <w:kern w:val="22"/>
          <w:sz w:val="24"/>
        </w:rPr>
        <w:t>23</w:t>
      </w:r>
    </w:p>
    <w:p w14:paraId="1194C299" w14:textId="7EF405CF" w:rsidR="00C340DB" w:rsidRPr="00873DF5" w:rsidRDefault="00A14C57" w:rsidP="006D6BE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14C57">
        <w:rPr>
          <w:rFonts w:hint="eastAsia"/>
          <w:kern w:val="22"/>
          <w:sz w:val="24"/>
          <w:lang w:val="en-US" w:eastAsia="zh-CN"/>
        </w:rPr>
        <w:t>全球环境基金应向符合条件的缔约方提供支持，使其能够通过注重性别平等的</w:t>
      </w:r>
      <w:r w:rsidR="004C3E16">
        <w:rPr>
          <w:rFonts w:hint="eastAsia"/>
          <w:kern w:val="22"/>
          <w:sz w:val="24"/>
          <w:lang w:val="en-US" w:eastAsia="zh-CN"/>
        </w:rPr>
        <w:t>方式</w:t>
      </w:r>
      <w:r w:rsidRPr="00A14C57">
        <w:rPr>
          <w:rFonts w:hint="eastAsia"/>
          <w:kern w:val="22"/>
          <w:sz w:val="24"/>
          <w:lang w:val="en-US" w:eastAsia="zh-CN"/>
        </w:rPr>
        <w:t>执行《框架》，使所有妇女和女童都有平等的机会和能力为《公约》的三项目标作出贡献，包括承认她们享有平等的权利以及平等获得土地和自然资源的机会，并承认她们有权在与生物多样性有关的各级行动、合作、政策和决策中以充分、公平、切实和知情的方式进行参与和发挥领导作用。</w:t>
      </w:r>
    </w:p>
    <w:bookmarkEnd w:id="8"/>
    <w:p w14:paraId="49772174" w14:textId="728FDB45" w:rsidR="001455EB" w:rsidRPr="00504F63" w:rsidRDefault="001455EB" w:rsidP="006D6BEC">
      <w:pPr>
        <w:spacing w:after="120"/>
        <w:jc w:val="center"/>
        <w:rPr>
          <w:sz w:val="24"/>
        </w:rPr>
      </w:pPr>
      <w:r w:rsidRPr="00504F63">
        <w:rPr>
          <w:rFonts w:asciiTheme="majorBidi" w:eastAsiaTheme="minorEastAsia" w:hAnsiTheme="majorBidi" w:cstheme="majorBidi"/>
          <w:sz w:val="24"/>
          <w:lang w:eastAsia="zh-CN"/>
        </w:rPr>
        <w:t>__________</w:t>
      </w:r>
    </w:p>
    <w:sectPr w:rsidR="001455EB" w:rsidRPr="00504F63" w:rsidSect="00BC235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C1210" w14:textId="77777777" w:rsidR="00263BF7" w:rsidRPr="005C1F60" w:rsidRDefault="00263BF7" w:rsidP="00A96B21">
      <w:r w:rsidRPr="005C1F60">
        <w:separator/>
      </w:r>
    </w:p>
  </w:endnote>
  <w:endnote w:type="continuationSeparator" w:id="0">
    <w:p w14:paraId="4AEFAFA6" w14:textId="77777777" w:rsidR="00263BF7" w:rsidRPr="005C1F60" w:rsidRDefault="00263BF7" w:rsidP="00A96B21">
      <w:r w:rsidRPr="005C1F60">
        <w:continuationSeparator/>
      </w:r>
    </w:p>
  </w:endnote>
  <w:endnote w:type="continuationNotice" w:id="1">
    <w:p w14:paraId="6B7BC4FC" w14:textId="77777777" w:rsidR="00263BF7" w:rsidRPr="005C1F60" w:rsidRDefault="00263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0CCE16C" w14:textId="77777777" w:rsidR="00417578" w:rsidRPr="005C1F60" w:rsidRDefault="00417578">
            <w:pPr>
              <w:pStyle w:val="Footer"/>
            </w:pPr>
            <w:r w:rsidRPr="005C1F60">
              <w:rPr>
                <w:szCs w:val="20"/>
              </w:rPr>
              <w:fldChar w:fldCharType="begin"/>
            </w:r>
            <w:r w:rsidRPr="005C1F60">
              <w:rPr>
                <w:szCs w:val="20"/>
              </w:rPr>
              <w:instrText xml:space="preserve"> PAGE </w:instrText>
            </w:r>
            <w:r w:rsidRPr="005C1F60">
              <w:rPr>
                <w:szCs w:val="20"/>
              </w:rPr>
              <w:fldChar w:fldCharType="separate"/>
            </w:r>
            <w:r w:rsidRPr="005C1F60">
              <w:rPr>
                <w:noProof/>
                <w:szCs w:val="20"/>
              </w:rPr>
              <w:t>2</w:t>
            </w:r>
            <w:r w:rsidRPr="005C1F60">
              <w:rPr>
                <w:szCs w:val="20"/>
              </w:rPr>
              <w:fldChar w:fldCharType="end"/>
            </w:r>
            <w:r w:rsidRPr="005C1F60">
              <w:rPr>
                <w:szCs w:val="20"/>
              </w:rPr>
              <w:t>/</w:t>
            </w:r>
            <w:r w:rsidRPr="005C1F60">
              <w:rPr>
                <w:szCs w:val="20"/>
              </w:rPr>
              <w:fldChar w:fldCharType="begin"/>
            </w:r>
            <w:r w:rsidRPr="005C1F60">
              <w:rPr>
                <w:szCs w:val="20"/>
              </w:rPr>
              <w:instrText xml:space="preserve"> NUMPAGES  </w:instrText>
            </w:r>
            <w:r w:rsidRPr="005C1F60">
              <w:rPr>
                <w:szCs w:val="20"/>
              </w:rPr>
              <w:fldChar w:fldCharType="separate"/>
            </w:r>
            <w:r w:rsidRPr="005C1F60">
              <w:rPr>
                <w:noProof/>
                <w:szCs w:val="20"/>
              </w:rPr>
              <w:t>2</w:t>
            </w:r>
            <w:r w:rsidRPr="005C1F6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3E9DCD" w14:textId="77777777" w:rsidR="00417578" w:rsidRPr="005C1F60" w:rsidRDefault="00417578" w:rsidP="002B559C">
            <w:pPr>
              <w:pStyle w:val="Footer"/>
              <w:jc w:val="right"/>
            </w:pPr>
            <w:r w:rsidRPr="005C1F60">
              <w:rPr>
                <w:szCs w:val="20"/>
              </w:rPr>
              <w:fldChar w:fldCharType="begin"/>
            </w:r>
            <w:r w:rsidRPr="005C1F60">
              <w:rPr>
                <w:szCs w:val="20"/>
              </w:rPr>
              <w:instrText xml:space="preserve"> PAGE </w:instrText>
            </w:r>
            <w:r w:rsidRPr="005C1F60">
              <w:rPr>
                <w:szCs w:val="20"/>
              </w:rPr>
              <w:fldChar w:fldCharType="separate"/>
            </w:r>
            <w:r w:rsidRPr="005C1F60">
              <w:rPr>
                <w:noProof/>
                <w:szCs w:val="20"/>
              </w:rPr>
              <w:t>2</w:t>
            </w:r>
            <w:r w:rsidRPr="005C1F60">
              <w:rPr>
                <w:szCs w:val="20"/>
              </w:rPr>
              <w:fldChar w:fldCharType="end"/>
            </w:r>
            <w:r w:rsidRPr="005C1F60">
              <w:rPr>
                <w:szCs w:val="20"/>
              </w:rPr>
              <w:t>/</w:t>
            </w:r>
            <w:r w:rsidRPr="005C1F60">
              <w:rPr>
                <w:szCs w:val="20"/>
              </w:rPr>
              <w:fldChar w:fldCharType="begin"/>
            </w:r>
            <w:r w:rsidRPr="005C1F60">
              <w:rPr>
                <w:szCs w:val="20"/>
              </w:rPr>
              <w:instrText xml:space="preserve"> NUMPAGES  </w:instrText>
            </w:r>
            <w:r w:rsidRPr="005C1F60">
              <w:rPr>
                <w:szCs w:val="20"/>
              </w:rPr>
              <w:fldChar w:fldCharType="separate"/>
            </w:r>
            <w:r w:rsidRPr="005C1F60">
              <w:rPr>
                <w:noProof/>
                <w:szCs w:val="20"/>
              </w:rPr>
              <w:t>2</w:t>
            </w:r>
            <w:r w:rsidRPr="005C1F6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B40EB" w14:textId="77777777" w:rsidR="00263BF7" w:rsidRPr="005C1F60" w:rsidRDefault="00263BF7" w:rsidP="00A96B21">
      <w:r w:rsidRPr="005C1F60">
        <w:separator/>
      </w:r>
    </w:p>
  </w:footnote>
  <w:footnote w:type="continuationSeparator" w:id="0">
    <w:p w14:paraId="313E5E91" w14:textId="77777777" w:rsidR="00263BF7" w:rsidRPr="005C1F60" w:rsidRDefault="00263BF7" w:rsidP="00A96B21">
      <w:r w:rsidRPr="005C1F60">
        <w:continuationSeparator/>
      </w:r>
    </w:p>
  </w:footnote>
  <w:footnote w:type="continuationNotice" w:id="1">
    <w:p w14:paraId="6F3CF4AD" w14:textId="77777777" w:rsidR="00263BF7" w:rsidRPr="005C1F60" w:rsidRDefault="00263BF7"/>
  </w:footnote>
  <w:footnote w:id="2">
    <w:p w14:paraId="05475F4C" w14:textId="6DBB759A" w:rsidR="002A267D" w:rsidRPr="002A267D" w:rsidRDefault="002A267D">
      <w:pPr>
        <w:pStyle w:val="FootnoteText"/>
        <w:rPr>
          <w:rFonts w:hint="eastAsia"/>
          <w:sz w:val="20"/>
          <w:lang w:val="it-IT" w:eastAsia="zh-CN"/>
        </w:rPr>
      </w:pPr>
      <w:r w:rsidRPr="002A267D">
        <w:rPr>
          <w:rStyle w:val="FootnoteReference"/>
          <w:sz w:val="20"/>
          <w:lang w:eastAsia="zh-CN"/>
        </w:rPr>
        <w:t>*</w:t>
      </w:r>
      <w:r w:rsidRPr="002A267D">
        <w:rPr>
          <w:sz w:val="20"/>
          <w:lang w:eastAsia="zh-CN"/>
        </w:rPr>
        <w:t xml:space="preserve"> </w:t>
      </w:r>
      <w:r w:rsidRPr="002A267D">
        <w:rPr>
          <w:rFonts w:hint="eastAsia"/>
          <w:sz w:val="20"/>
          <w:lang w:val="it-IT" w:eastAsia="zh-CN"/>
        </w:rPr>
        <w:t>订正目的是使第</w:t>
      </w:r>
      <w:r w:rsidRPr="002A267D">
        <w:rPr>
          <w:rFonts w:hint="eastAsia"/>
          <w:sz w:val="20"/>
          <w:lang w:val="it-IT" w:eastAsia="zh-CN"/>
        </w:rPr>
        <w:t>13(a)</w:t>
      </w:r>
      <w:r w:rsidRPr="002A267D">
        <w:rPr>
          <w:rFonts w:hint="eastAsia"/>
          <w:sz w:val="20"/>
          <w:lang w:val="it-IT" w:eastAsia="zh-CN"/>
        </w:rPr>
        <w:t>段的数字与全球环境基金理事会提交公约缔约方大会第十六届会议的订正报告（</w:t>
      </w:r>
      <w:r w:rsidRPr="002A267D">
        <w:rPr>
          <w:sz w:val="20"/>
          <w:lang w:eastAsia="zh-CN"/>
        </w:rPr>
        <w:t>CBD/COP/16/8/Rev.1</w:t>
      </w:r>
      <w:r w:rsidRPr="002A267D">
        <w:rPr>
          <w:rFonts w:hint="eastAsia"/>
          <w:sz w:val="20"/>
          <w:lang w:val="it-IT" w:eastAsia="zh-CN"/>
        </w:rPr>
        <w:t>）中的数字相一致。</w:t>
      </w:r>
    </w:p>
  </w:footnote>
  <w:footnote w:id="3">
    <w:p w14:paraId="2775A822" w14:textId="618F8961" w:rsidR="00467CBA" w:rsidRPr="002A267D" w:rsidRDefault="002A267D" w:rsidP="00467CBA">
      <w:pPr>
        <w:rPr>
          <w:sz w:val="20"/>
          <w:szCs w:val="20"/>
          <w:lang w:eastAsia="zh-CN"/>
        </w:rPr>
      </w:pPr>
      <w:r w:rsidRPr="002A267D">
        <w:rPr>
          <w:rFonts w:eastAsiaTheme="minorEastAsia" w:hint="eastAsia"/>
          <w:sz w:val="20"/>
          <w:szCs w:val="20"/>
          <w:vertAlign w:val="superscript"/>
          <w:lang w:eastAsia="zh-CN"/>
        </w:rPr>
        <w:t>*</w:t>
      </w:r>
      <w:r w:rsidR="00467CBA" w:rsidRPr="002A267D">
        <w:rPr>
          <w:rStyle w:val="FootnoteReference"/>
          <w:rFonts w:eastAsia="MS Gothic"/>
          <w:sz w:val="20"/>
          <w:szCs w:val="20"/>
          <w:lang w:eastAsia="zh-CN"/>
        </w:rPr>
        <w:t>*</w:t>
      </w:r>
      <w:r w:rsidR="00467CBA" w:rsidRPr="002A267D">
        <w:rPr>
          <w:sz w:val="20"/>
          <w:szCs w:val="20"/>
          <w:lang w:eastAsia="zh-CN"/>
        </w:rPr>
        <w:t xml:space="preserve"> CBD/COP/16/1</w:t>
      </w:r>
      <w:r w:rsidR="00467CBA" w:rsidRPr="002A267D">
        <w:rPr>
          <w:rFonts w:hint="eastAsia"/>
          <w:sz w:val="20"/>
          <w:szCs w:val="20"/>
          <w:lang w:eastAsia="zh-CN"/>
        </w:rPr>
        <w:t>。</w:t>
      </w:r>
    </w:p>
  </w:footnote>
  <w:footnote w:id="4">
    <w:p w14:paraId="3BEA15C2" w14:textId="5A962B86" w:rsidR="00417578" w:rsidRPr="002A267D" w:rsidRDefault="00417578" w:rsidP="00CE3678">
      <w:pPr>
        <w:pStyle w:val="FootnoteText"/>
        <w:rPr>
          <w:sz w:val="20"/>
          <w:lang w:eastAsia="zh-CN"/>
        </w:rPr>
      </w:pPr>
      <w:r w:rsidRPr="002A267D">
        <w:rPr>
          <w:rStyle w:val="FootnoteReference"/>
          <w:sz w:val="20"/>
          <w:lang w:eastAsia="zh-CN"/>
        </w:rPr>
        <w:t>**</w:t>
      </w:r>
      <w:r w:rsidR="002A267D" w:rsidRPr="002A267D">
        <w:rPr>
          <w:rFonts w:hint="eastAsia"/>
          <w:sz w:val="20"/>
          <w:vertAlign w:val="superscript"/>
          <w:lang w:eastAsia="zh-CN"/>
        </w:rPr>
        <w:t>*</w:t>
      </w:r>
      <w:r w:rsidRPr="002A267D">
        <w:rPr>
          <w:sz w:val="20"/>
          <w:lang w:eastAsia="zh-CN"/>
        </w:rPr>
        <w:t xml:space="preserve"> </w:t>
      </w:r>
      <w:r w:rsidR="00467CBA" w:rsidRPr="002A267D">
        <w:rPr>
          <w:rFonts w:hint="eastAsia"/>
          <w:sz w:val="20"/>
          <w:lang w:eastAsia="zh-CN"/>
        </w:rPr>
        <w:t>本文件将不经正是编辑印发。</w:t>
      </w:r>
    </w:p>
  </w:footnote>
  <w:footnote w:id="5">
    <w:p w14:paraId="7600BB67" w14:textId="23998AF1" w:rsidR="002A1317" w:rsidRPr="002A267D" w:rsidRDefault="002A1317" w:rsidP="002A1317">
      <w:pPr>
        <w:pStyle w:val="FootnoteText"/>
        <w:rPr>
          <w:sz w:val="20"/>
        </w:rPr>
      </w:pPr>
      <w:r w:rsidRPr="002A267D">
        <w:rPr>
          <w:rStyle w:val="FootnoteReference"/>
          <w:sz w:val="20"/>
        </w:rPr>
        <w:footnoteRef/>
      </w:r>
      <w:r w:rsidRPr="002A267D">
        <w:rPr>
          <w:sz w:val="20"/>
        </w:rPr>
        <w:t xml:space="preserve"> </w:t>
      </w:r>
      <w:r w:rsidRPr="002A267D">
        <w:rPr>
          <w:snapToGrid w:val="0"/>
          <w:kern w:val="22"/>
          <w:sz w:val="20"/>
        </w:rPr>
        <w:t>CBD/SBI/4/6/Add.1</w:t>
      </w:r>
      <w:r w:rsidRPr="002A267D">
        <w:rPr>
          <w:rFonts w:hint="eastAsia"/>
          <w:snapToGrid w:val="0"/>
          <w:kern w:val="22"/>
          <w:sz w:val="20"/>
          <w:lang w:eastAsia="zh-CN"/>
        </w:rPr>
        <w:t>。</w:t>
      </w:r>
    </w:p>
  </w:footnote>
  <w:footnote w:id="6">
    <w:p w14:paraId="15225B07" w14:textId="3C245BAA" w:rsidR="002A1317" w:rsidRPr="002A267D" w:rsidRDefault="002A1317" w:rsidP="002A1317">
      <w:pPr>
        <w:pStyle w:val="FootnoteText"/>
        <w:rPr>
          <w:sz w:val="20"/>
        </w:rPr>
      </w:pPr>
      <w:r w:rsidRPr="002A267D">
        <w:rPr>
          <w:rStyle w:val="FootnoteReference"/>
          <w:sz w:val="20"/>
        </w:rPr>
        <w:footnoteRef/>
      </w:r>
      <w:r w:rsidRPr="002A267D">
        <w:rPr>
          <w:sz w:val="20"/>
        </w:rPr>
        <w:t xml:space="preserve"> CBD/SBI/4/6</w:t>
      </w:r>
      <w:r w:rsidRPr="002A267D">
        <w:rPr>
          <w:rFonts w:hint="eastAsia"/>
          <w:sz w:val="20"/>
          <w:lang w:eastAsia="zh-CN"/>
        </w:rPr>
        <w:t>号文件以</w:t>
      </w:r>
      <w:bookmarkStart w:id="3" w:name="_Hlk178004956"/>
      <w:r w:rsidRPr="002A267D">
        <w:rPr>
          <w:sz w:val="20"/>
        </w:rPr>
        <w:t>CBD/SBI/4/6/INF/16</w:t>
      </w:r>
      <w:r w:rsidRPr="002A267D">
        <w:rPr>
          <w:rFonts w:hint="eastAsia"/>
          <w:sz w:val="20"/>
          <w:lang w:eastAsia="zh-CN"/>
        </w:rPr>
        <w:t>、</w:t>
      </w:r>
      <w:bookmarkEnd w:id="3"/>
      <w:r w:rsidRPr="002A267D">
        <w:rPr>
          <w:sz w:val="20"/>
        </w:rPr>
        <w:t>CBD/SBI/4/6/INF/17</w:t>
      </w:r>
      <w:r w:rsidRPr="002A267D">
        <w:rPr>
          <w:rFonts w:hint="eastAsia"/>
          <w:sz w:val="20"/>
          <w:lang w:eastAsia="zh-CN"/>
        </w:rPr>
        <w:t>、</w:t>
      </w:r>
      <w:r w:rsidRPr="002A267D">
        <w:rPr>
          <w:sz w:val="20"/>
        </w:rPr>
        <w:t>CBD/SBI/4/6/INF/18</w:t>
      </w:r>
      <w:r w:rsidRPr="002A267D">
        <w:rPr>
          <w:rFonts w:hint="eastAsia"/>
          <w:sz w:val="20"/>
          <w:lang w:eastAsia="zh-CN"/>
        </w:rPr>
        <w:t>和</w:t>
      </w:r>
      <w:r w:rsidRPr="002A267D">
        <w:rPr>
          <w:sz w:val="20"/>
        </w:rPr>
        <w:t>CBD/SBI/4/6/INF/19</w:t>
      </w:r>
      <w:r w:rsidRPr="002A267D">
        <w:rPr>
          <w:rFonts w:hint="eastAsia"/>
          <w:sz w:val="20"/>
          <w:lang w:eastAsia="zh-CN"/>
        </w:rPr>
        <w:t>号资料文件。</w:t>
      </w:r>
    </w:p>
  </w:footnote>
  <w:footnote w:id="7">
    <w:p w14:paraId="3F1CE56D" w14:textId="0048AD58" w:rsidR="00417578" w:rsidRPr="005C1F60" w:rsidRDefault="00417578">
      <w:pPr>
        <w:pStyle w:val="FootnoteText"/>
        <w:rPr>
          <w:szCs w:val="18"/>
          <w:lang w:eastAsia="zh-CN"/>
        </w:rPr>
      </w:pPr>
      <w:r w:rsidRPr="005C1F60">
        <w:rPr>
          <w:rStyle w:val="FootnoteReference"/>
          <w:szCs w:val="18"/>
        </w:rPr>
        <w:footnoteRef/>
      </w:r>
      <w:r w:rsidRPr="005C1F60">
        <w:rPr>
          <w:szCs w:val="18"/>
        </w:rPr>
        <w:t xml:space="preserve"> </w:t>
      </w:r>
      <w:r w:rsidRPr="005C1F60">
        <w:rPr>
          <w:snapToGrid w:val="0"/>
          <w:kern w:val="22"/>
          <w:szCs w:val="18"/>
        </w:rPr>
        <w:t>CBD/COP/16/2</w:t>
      </w:r>
      <w:r w:rsidR="002F31DE">
        <w:rPr>
          <w:rFonts w:hint="eastAsia"/>
          <w:snapToGrid w:val="0"/>
          <w:kern w:val="22"/>
          <w:szCs w:val="18"/>
          <w:lang w:eastAsia="zh-CN"/>
        </w:rPr>
        <w:t>。</w:t>
      </w:r>
    </w:p>
  </w:footnote>
  <w:footnote w:id="8">
    <w:p w14:paraId="0B75AC86" w14:textId="77777777" w:rsidR="00F72AAC" w:rsidRPr="009F758B" w:rsidRDefault="00F72AAC" w:rsidP="00F72AAC">
      <w:pPr>
        <w:pStyle w:val="FootnoteText"/>
        <w:rPr>
          <w:sz w:val="20"/>
          <w:lang w:eastAsia="zh-CN"/>
        </w:rPr>
      </w:pPr>
      <w:r w:rsidRPr="009F758B">
        <w:rPr>
          <w:rStyle w:val="FootnoteReference"/>
          <w:sz w:val="20"/>
        </w:rPr>
        <w:footnoteRef/>
      </w:r>
      <w:r w:rsidRPr="009F758B">
        <w:rPr>
          <w:sz w:val="20"/>
          <w:lang w:eastAsia="zh-CN"/>
        </w:rPr>
        <w:t xml:space="preserve"> CBD/SBI/4/6</w:t>
      </w:r>
      <w:r w:rsidRPr="009F758B">
        <w:rPr>
          <w:rFonts w:hint="eastAsia"/>
          <w:sz w:val="20"/>
          <w:lang w:eastAsia="zh-CN"/>
        </w:rPr>
        <w:t>。</w:t>
      </w:r>
    </w:p>
  </w:footnote>
  <w:footnote w:id="9">
    <w:p w14:paraId="3C68529E" w14:textId="77777777" w:rsidR="00F72AAC" w:rsidRPr="009F758B" w:rsidRDefault="00F72AAC" w:rsidP="00F72AAC">
      <w:pPr>
        <w:pStyle w:val="FootnoteText"/>
        <w:rPr>
          <w:sz w:val="20"/>
          <w:lang w:eastAsia="zh-CN"/>
        </w:rPr>
      </w:pPr>
      <w:r w:rsidRPr="009F758B">
        <w:rPr>
          <w:rStyle w:val="FootnoteReference"/>
          <w:sz w:val="20"/>
        </w:rPr>
        <w:footnoteRef/>
      </w:r>
      <w:r w:rsidRPr="009F758B">
        <w:rPr>
          <w:sz w:val="20"/>
          <w:lang w:eastAsia="zh-CN"/>
        </w:rPr>
        <w:t xml:space="preserve"> </w:t>
      </w:r>
      <w:hyperlink r:id="rId1" w:history="1">
        <w:r w:rsidRPr="009F758B">
          <w:rPr>
            <w:rStyle w:val="Hyperlink"/>
            <w:sz w:val="20"/>
            <w:lang w:eastAsia="zh-CN"/>
          </w:rPr>
          <w:t>GEF/GBFF.02/03</w:t>
        </w:r>
      </w:hyperlink>
      <w:r w:rsidRPr="009F758B">
        <w:rPr>
          <w:rFonts w:hint="eastAsia"/>
          <w:sz w:val="20"/>
          <w:lang w:eastAsia="zh-CN"/>
        </w:rPr>
        <w:t>。</w:t>
      </w:r>
    </w:p>
  </w:footnote>
  <w:footnote w:id="10">
    <w:p w14:paraId="09364B3F" w14:textId="77777777" w:rsidR="00F72AAC" w:rsidRPr="009F758B" w:rsidRDefault="00F72AAC" w:rsidP="00F72AAC">
      <w:pPr>
        <w:pStyle w:val="FootnoteText"/>
        <w:rPr>
          <w:sz w:val="20"/>
        </w:rPr>
      </w:pPr>
      <w:r w:rsidRPr="009F758B">
        <w:rPr>
          <w:rStyle w:val="FootnoteReference"/>
          <w:sz w:val="20"/>
        </w:rPr>
        <w:footnoteRef/>
      </w:r>
      <w:r w:rsidRPr="009F758B">
        <w:rPr>
          <w:sz w:val="20"/>
        </w:rPr>
        <w:t xml:space="preserve"> </w:t>
      </w:r>
      <w:hyperlink r:id="rId2" w:history="1">
        <w:r w:rsidRPr="009F758B">
          <w:rPr>
            <w:rStyle w:val="Hyperlink"/>
            <w:sz w:val="20"/>
          </w:rPr>
          <w:t>GEF/GBFF.02/04</w:t>
        </w:r>
      </w:hyperlink>
      <w:r w:rsidRPr="009F758B">
        <w:rPr>
          <w:rFonts w:hint="eastAsia"/>
          <w:sz w:val="20"/>
        </w:rPr>
        <w:t>。</w:t>
      </w:r>
    </w:p>
  </w:footnote>
  <w:footnote w:id="11">
    <w:p w14:paraId="02F16D2F" w14:textId="77777777" w:rsidR="00F72AAC" w:rsidRPr="005C1F60" w:rsidRDefault="00F72AAC" w:rsidP="00F72AAC">
      <w:pPr>
        <w:pStyle w:val="FootnoteText"/>
        <w:rPr>
          <w:szCs w:val="18"/>
        </w:rPr>
      </w:pPr>
      <w:r w:rsidRPr="009F758B">
        <w:rPr>
          <w:rStyle w:val="FootnoteReference"/>
          <w:sz w:val="20"/>
        </w:rPr>
        <w:footnoteRef/>
      </w:r>
      <w:proofErr w:type="spellStart"/>
      <w:r w:rsidRPr="009F758B">
        <w:rPr>
          <w:rFonts w:hint="eastAsia"/>
          <w:sz w:val="20"/>
        </w:rPr>
        <w:t>见共同主席的联合摘要，载于</w:t>
      </w:r>
      <w:proofErr w:type="spellEnd"/>
      <w:r w:rsidRPr="009F758B">
        <w:rPr>
          <w:rFonts w:hint="eastAsia"/>
          <w:sz w:val="20"/>
        </w:rPr>
        <w:t>：</w:t>
      </w:r>
      <w:hyperlink r:id="rId3" w:history="1">
        <w:r w:rsidRPr="009F758B">
          <w:rPr>
            <w:rStyle w:val="Hyperlink"/>
            <w:sz w:val="20"/>
          </w:rPr>
          <w:t>www.thegef.org/sites/default/files/documents/2024-06/EN_GBFF.C.2_Joint_Summary_of_the_Co_Chairs_0.pdf</w:t>
        </w:r>
      </w:hyperlink>
      <w:r w:rsidRPr="009F758B">
        <w:rPr>
          <w:sz w:val="20"/>
        </w:rPr>
        <w:t>.</w:t>
      </w:r>
      <w:r w:rsidRPr="005C1F60">
        <w:rPr>
          <w:szCs w:val="18"/>
        </w:rPr>
        <w:t xml:space="preserve"> </w:t>
      </w:r>
    </w:p>
  </w:footnote>
  <w:footnote w:id="12">
    <w:p w14:paraId="428450FA" w14:textId="77777777" w:rsidR="005F64E3" w:rsidRPr="005C1F60" w:rsidRDefault="005F64E3" w:rsidP="005F64E3">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eastAsia="zh-CN"/>
        </w:rPr>
        <w:t>还见</w:t>
      </w:r>
      <w:hyperlink r:id="rId4" w:history="1">
        <w:r w:rsidRPr="005C1F60">
          <w:rPr>
            <w:rStyle w:val="Hyperlink"/>
            <w:szCs w:val="18"/>
            <w:lang w:eastAsia="zh-CN"/>
          </w:rPr>
          <w:t>GEF/GBFF.02/Inf.03</w:t>
        </w:r>
      </w:hyperlink>
      <w:r>
        <w:rPr>
          <w:rFonts w:hint="eastAsia"/>
          <w:szCs w:val="18"/>
          <w:lang w:eastAsia="zh-CN"/>
        </w:rPr>
        <w:t>号文件。</w:t>
      </w:r>
    </w:p>
  </w:footnote>
  <w:footnote w:id="13">
    <w:p w14:paraId="69235CE9" w14:textId="77777777" w:rsidR="005F64E3" w:rsidRPr="005C1F60" w:rsidRDefault="005F64E3" w:rsidP="005F64E3">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eastAsia="zh-CN"/>
        </w:rPr>
        <w:t>由于汇率起伏，数额将有变化。</w:t>
      </w:r>
      <w:r w:rsidRPr="005C1F60">
        <w:rPr>
          <w:szCs w:val="18"/>
          <w:lang w:eastAsia="zh-CN"/>
        </w:rPr>
        <w:t xml:space="preserve"> </w:t>
      </w:r>
    </w:p>
  </w:footnote>
  <w:footnote w:id="14">
    <w:p w14:paraId="0CB04B89" w14:textId="32C3FBC4" w:rsidR="005F64E3" w:rsidRPr="005C1F60" w:rsidRDefault="005F64E3" w:rsidP="005F64E3">
      <w:pPr>
        <w:pStyle w:val="FootnoteText"/>
        <w:rPr>
          <w:szCs w:val="18"/>
          <w:lang w:eastAsia="zh-CN"/>
        </w:rPr>
      </w:pPr>
      <w:r w:rsidRPr="005C1F60">
        <w:rPr>
          <w:rStyle w:val="FootnoteReference"/>
          <w:szCs w:val="18"/>
        </w:rPr>
        <w:footnoteRef/>
      </w:r>
      <w:r w:rsidRPr="005C1F60">
        <w:rPr>
          <w:szCs w:val="18"/>
          <w:lang w:eastAsia="zh-CN"/>
        </w:rPr>
        <w:t xml:space="preserve"> </w:t>
      </w:r>
      <w:r w:rsidR="00E55F6B">
        <w:rPr>
          <w:rFonts w:hint="eastAsia"/>
          <w:szCs w:val="18"/>
          <w:lang w:eastAsia="zh-CN"/>
        </w:rPr>
        <w:t>见</w:t>
      </w:r>
      <w:r w:rsidR="00E55F6B">
        <w:rPr>
          <w:rFonts w:hint="eastAsia"/>
          <w:szCs w:val="18"/>
          <w:lang w:eastAsia="zh-CN"/>
        </w:rPr>
        <w:t>2014</w:t>
      </w:r>
      <w:r w:rsidR="00E55F6B">
        <w:rPr>
          <w:rFonts w:hint="eastAsia"/>
          <w:szCs w:val="18"/>
          <w:lang w:eastAsia="zh-CN"/>
        </w:rPr>
        <w:t>年</w:t>
      </w:r>
      <w:r w:rsidR="00E55F6B">
        <w:rPr>
          <w:rFonts w:hint="eastAsia"/>
          <w:szCs w:val="18"/>
          <w:lang w:eastAsia="zh-CN"/>
        </w:rPr>
        <w:t>10</w:t>
      </w:r>
      <w:r w:rsidR="00E55F6B">
        <w:rPr>
          <w:rFonts w:hint="eastAsia"/>
          <w:szCs w:val="18"/>
          <w:lang w:eastAsia="zh-CN"/>
        </w:rPr>
        <w:t>月</w:t>
      </w:r>
      <w:r w:rsidR="00E55F6B">
        <w:rPr>
          <w:rFonts w:hint="eastAsia"/>
          <w:szCs w:val="18"/>
          <w:lang w:eastAsia="zh-CN"/>
        </w:rPr>
        <w:t>1</w:t>
      </w:r>
      <w:r w:rsidR="00E55F6B">
        <w:rPr>
          <w:rFonts w:hint="eastAsia"/>
          <w:szCs w:val="18"/>
          <w:lang w:eastAsia="zh-CN"/>
        </w:rPr>
        <w:t>日</w:t>
      </w:r>
      <w:r w:rsidRPr="005C1F60">
        <w:rPr>
          <w:szCs w:val="18"/>
          <w:lang w:eastAsia="zh-CN"/>
        </w:rPr>
        <w:t xml:space="preserve"> </w:t>
      </w:r>
      <w:hyperlink r:id="rId5" w:history="1">
        <w:r w:rsidRPr="005C1F60">
          <w:rPr>
            <w:rStyle w:val="Hyperlink"/>
            <w:szCs w:val="18"/>
            <w:lang w:eastAsia="zh-CN"/>
          </w:rPr>
          <w:t>GCF/B.08/16</w:t>
        </w:r>
      </w:hyperlink>
      <w:r w:rsidRPr="005C1F60">
        <w:rPr>
          <w:szCs w:val="18"/>
          <w:lang w:eastAsia="zh-CN"/>
        </w:rPr>
        <w:t xml:space="preserve"> </w:t>
      </w:r>
      <w:r w:rsidR="00E55F6B">
        <w:rPr>
          <w:rFonts w:hint="eastAsia"/>
          <w:szCs w:val="18"/>
          <w:lang w:eastAsia="zh-CN"/>
        </w:rPr>
        <w:t>号文件。</w:t>
      </w:r>
    </w:p>
  </w:footnote>
  <w:footnote w:id="15">
    <w:p w14:paraId="25AD1FD2" w14:textId="77777777" w:rsidR="00F507EB" w:rsidRPr="005C1F60" w:rsidRDefault="00F507EB" w:rsidP="00F507EB">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val="en-US" w:eastAsia="zh-CN"/>
        </w:rPr>
        <w:t>给</w:t>
      </w:r>
      <w:r w:rsidRPr="00073852">
        <w:rPr>
          <w:rFonts w:hint="eastAsia"/>
          <w:szCs w:val="18"/>
          <w:lang w:val="en-US" w:eastAsia="zh-CN"/>
        </w:rPr>
        <w:t>缔约方大会的</w:t>
      </w:r>
      <w:r>
        <w:rPr>
          <w:rFonts w:hint="eastAsia"/>
          <w:szCs w:val="18"/>
          <w:lang w:val="en-US" w:eastAsia="zh-CN"/>
        </w:rPr>
        <w:t>第</w:t>
      </w:r>
      <w:r w:rsidRPr="00073852">
        <w:rPr>
          <w:rFonts w:hint="eastAsia"/>
          <w:szCs w:val="18"/>
          <w:lang w:val="en-US" w:eastAsia="zh-CN"/>
        </w:rPr>
        <w:t>26/1</w:t>
      </w:r>
      <w:r>
        <w:rPr>
          <w:rFonts w:hint="eastAsia"/>
          <w:szCs w:val="18"/>
          <w:lang w:val="en-US" w:eastAsia="zh-CN"/>
        </w:rPr>
        <w:t>号</w:t>
      </w:r>
      <w:r w:rsidRPr="00073852">
        <w:rPr>
          <w:rFonts w:hint="eastAsia"/>
          <w:szCs w:val="18"/>
          <w:lang w:val="en-US" w:eastAsia="zh-CN"/>
        </w:rPr>
        <w:t>建议（监测框架）和</w:t>
      </w:r>
      <w:r>
        <w:rPr>
          <w:rFonts w:hint="eastAsia"/>
          <w:szCs w:val="18"/>
          <w:lang w:val="en-US" w:eastAsia="zh-CN"/>
        </w:rPr>
        <w:t>第</w:t>
      </w:r>
      <w:r w:rsidRPr="00073852">
        <w:rPr>
          <w:rFonts w:hint="eastAsia"/>
          <w:szCs w:val="18"/>
          <w:lang w:val="en-US" w:eastAsia="zh-CN"/>
        </w:rPr>
        <w:t xml:space="preserve"> 26/9</w:t>
      </w:r>
      <w:r>
        <w:rPr>
          <w:rFonts w:hint="eastAsia"/>
          <w:szCs w:val="18"/>
          <w:lang w:val="en-US" w:eastAsia="zh-CN"/>
        </w:rPr>
        <w:t>号建议</w:t>
      </w:r>
      <w:r w:rsidRPr="00073852">
        <w:rPr>
          <w:rFonts w:hint="eastAsia"/>
          <w:szCs w:val="18"/>
          <w:lang w:val="en-US" w:eastAsia="zh-CN"/>
        </w:rPr>
        <w:t>（生物多样性</w:t>
      </w:r>
      <w:r>
        <w:rPr>
          <w:rFonts w:hint="eastAsia"/>
          <w:szCs w:val="18"/>
          <w:lang w:val="en-US" w:eastAsia="zh-CN"/>
        </w:rPr>
        <w:t>和</w:t>
      </w:r>
      <w:r w:rsidRPr="00073852">
        <w:rPr>
          <w:rFonts w:hint="eastAsia"/>
          <w:szCs w:val="18"/>
          <w:lang w:val="en-US" w:eastAsia="zh-CN"/>
        </w:rPr>
        <w:t>健康）</w:t>
      </w:r>
      <w:r>
        <w:rPr>
          <w:rFonts w:hint="eastAsia"/>
          <w:szCs w:val="18"/>
          <w:lang w:val="en-US" w:eastAsia="zh-CN"/>
        </w:rPr>
        <w:t>；给</w:t>
      </w:r>
      <w:r w:rsidRPr="00073852">
        <w:rPr>
          <w:rFonts w:hint="eastAsia"/>
          <w:szCs w:val="18"/>
          <w:lang w:val="en-US" w:eastAsia="zh-CN"/>
        </w:rPr>
        <w:t>作为卡塔赫纳议定书缔约方会议的缔约方大会的</w:t>
      </w:r>
      <w:r>
        <w:rPr>
          <w:rFonts w:hint="eastAsia"/>
          <w:szCs w:val="18"/>
          <w:lang w:val="en-US" w:eastAsia="zh-CN"/>
        </w:rPr>
        <w:t>第</w:t>
      </w:r>
      <w:r w:rsidRPr="00073852">
        <w:rPr>
          <w:rFonts w:hint="eastAsia"/>
          <w:szCs w:val="18"/>
          <w:lang w:val="en-US" w:eastAsia="zh-CN"/>
        </w:rPr>
        <w:t xml:space="preserve"> 26/6</w:t>
      </w:r>
      <w:r>
        <w:rPr>
          <w:rFonts w:hint="eastAsia"/>
          <w:szCs w:val="18"/>
          <w:lang w:val="en-US" w:eastAsia="zh-CN"/>
        </w:rPr>
        <w:t>号建议</w:t>
      </w:r>
      <w:r w:rsidRPr="00073852">
        <w:rPr>
          <w:rFonts w:hint="eastAsia"/>
          <w:szCs w:val="18"/>
          <w:lang w:val="en-US" w:eastAsia="zh-CN"/>
        </w:rPr>
        <w:t>（改性活生物体</w:t>
      </w:r>
      <w:r>
        <w:rPr>
          <w:rFonts w:hint="eastAsia"/>
          <w:szCs w:val="18"/>
          <w:lang w:val="en-US" w:eastAsia="zh-CN"/>
        </w:rPr>
        <w:t>的</w:t>
      </w:r>
      <w:r w:rsidRPr="00073852">
        <w:rPr>
          <w:rFonts w:hint="eastAsia"/>
          <w:szCs w:val="18"/>
          <w:lang w:val="en-US" w:eastAsia="zh-CN"/>
        </w:rPr>
        <w:t>检测和识别）</w:t>
      </w:r>
      <w:r>
        <w:rPr>
          <w:rFonts w:hint="eastAsia"/>
          <w:szCs w:val="18"/>
          <w:lang w:eastAsia="zh-CN"/>
        </w:rPr>
        <w:t>。</w:t>
      </w:r>
    </w:p>
  </w:footnote>
  <w:footnote w:id="16">
    <w:p w14:paraId="7DAA8551" w14:textId="77777777" w:rsidR="00F507EB" w:rsidRPr="005C1F60" w:rsidRDefault="00F507EB" w:rsidP="00F507EB">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val="en-US" w:eastAsia="zh-CN"/>
        </w:rPr>
        <w:t>给公约</w:t>
      </w:r>
      <w:r w:rsidRPr="00073852">
        <w:rPr>
          <w:rFonts w:hint="eastAsia"/>
          <w:szCs w:val="18"/>
          <w:lang w:val="en-US" w:eastAsia="zh-CN"/>
        </w:rPr>
        <w:t>缔约方大会</w:t>
      </w:r>
      <w:r>
        <w:rPr>
          <w:rFonts w:hint="eastAsia"/>
          <w:szCs w:val="18"/>
          <w:lang w:val="en-US" w:eastAsia="zh-CN"/>
        </w:rPr>
        <w:t>建议除了关于财务机制的第</w:t>
      </w:r>
      <w:r>
        <w:rPr>
          <w:rFonts w:hint="eastAsia"/>
          <w:szCs w:val="18"/>
          <w:lang w:val="en-US" w:eastAsia="zh-CN"/>
        </w:rPr>
        <w:t>4/4</w:t>
      </w:r>
      <w:r>
        <w:rPr>
          <w:rFonts w:hint="eastAsia"/>
          <w:szCs w:val="18"/>
          <w:lang w:val="en-US" w:eastAsia="zh-CN"/>
        </w:rPr>
        <w:t>号建议之外，还包括第</w:t>
      </w:r>
      <w:r w:rsidRPr="00073852">
        <w:rPr>
          <w:rFonts w:hint="eastAsia"/>
          <w:szCs w:val="18"/>
          <w:lang w:val="en-US" w:eastAsia="zh-CN"/>
        </w:rPr>
        <w:t>4/3</w:t>
      </w:r>
      <w:r>
        <w:rPr>
          <w:rFonts w:hint="eastAsia"/>
          <w:szCs w:val="18"/>
          <w:lang w:val="en-US" w:eastAsia="zh-CN"/>
        </w:rPr>
        <w:t>号</w:t>
      </w:r>
      <w:r w:rsidRPr="00073852">
        <w:rPr>
          <w:rFonts w:hint="eastAsia"/>
          <w:szCs w:val="18"/>
          <w:lang w:val="en-US" w:eastAsia="zh-CN"/>
        </w:rPr>
        <w:t>建议（资源调动）、</w:t>
      </w:r>
      <w:r>
        <w:rPr>
          <w:rFonts w:hint="eastAsia"/>
          <w:szCs w:val="18"/>
          <w:lang w:val="en-US" w:eastAsia="zh-CN"/>
        </w:rPr>
        <w:t>第</w:t>
      </w:r>
      <w:r w:rsidRPr="00073852">
        <w:rPr>
          <w:rFonts w:hint="eastAsia"/>
          <w:szCs w:val="18"/>
          <w:lang w:val="en-US" w:eastAsia="zh-CN"/>
        </w:rPr>
        <w:t>4/5</w:t>
      </w:r>
      <w:r>
        <w:rPr>
          <w:rFonts w:hint="eastAsia"/>
          <w:szCs w:val="18"/>
          <w:lang w:val="en-US" w:eastAsia="zh-CN"/>
        </w:rPr>
        <w:t>号</w:t>
      </w:r>
      <w:r w:rsidRPr="00073852">
        <w:rPr>
          <w:rFonts w:hint="eastAsia"/>
          <w:szCs w:val="18"/>
          <w:lang w:val="en-US" w:eastAsia="zh-CN"/>
        </w:rPr>
        <w:t>建议（能力建设和发展、科技合作</w:t>
      </w:r>
      <w:r>
        <w:rPr>
          <w:rFonts w:hint="eastAsia"/>
          <w:szCs w:val="18"/>
          <w:lang w:val="en-US" w:eastAsia="zh-CN"/>
        </w:rPr>
        <w:t>和</w:t>
      </w:r>
      <w:r w:rsidRPr="00073852">
        <w:rPr>
          <w:rFonts w:hint="eastAsia"/>
          <w:szCs w:val="18"/>
          <w:lang w:val="en-US" w:eastAsia="zh-CN"/>
        </w:rPr>
        <w:t>技术转让）和</w:t>
      </w:r>
      <w:r>
        <w:rPr>
          <w:rFonts w:hint="eastAsia"/>
          <w:szCs w:val="18"/>
          <w:lang w:val="en-US" w:eastAsia="zh-CN"/>
        </w:rPr>
        <w:t>第</w:t>
      </w:r>
      <w:r w:rsidRPr="00073852">
        <w:rPr>
          <w:rFonts w:hint="eastAsia"/>
          <w:szCs w:val="18"/>
          <w:lang w:val="en-US" w:eastAsia="zh-CN"/>
        </w:rPr>
        <w:t>4/6</w:t>
      </w:r>
      <w:r>
        <w:rPr>
          <w:rFonts w:hint="eastAsia"/>
          <w:szCs w:val="18"/>
          <w:lang w:val="en-US" w:eastAsia="zh-CN"/>
        </w:rPr>
        <w:t>号</w:t>
      </w:r>
      <w:r w:rsidRPr="00073852">
        <w:rPr>
          <w:rFonts w:hint="eastAsia"/>
          <w:szCs w:val="18"/>
          <w:lang w:val="en-US" w:eastAsia="zh-CN"/>
        </w:rPr>
        <w:t>建议（信息交换所机制和知识管理）；</w:t>
      </w:r>
      <w:r>
        <w:rPr>
          <w:rFonts w:hint="eastAsia"/>
          <w:szCs w:val="18"/>
          <w:lang w:val="en-US" w:eastAsia="zh-CN"/>
        </w:rPr>
        <w:t>给</w:t>
      </w:r>
      <w:r w:rsidRPr="00073852">
        <w:rPr>
          <w:rFonts w:hint="eastAsia"/>
          <w:szCs w:val="18"/>
          <w:lang w:val="en-US" w:eastAsia="zh-CN"/>
        </w:rPr>
        <w:t>作为名古屋议定书缔约方会议的缔约方大会的建议</w:t>
      </w:r>
      <w:r>
        <w:rPr>
          <w:rFonts w:hint="eastAsia"/>
          <w:szCs w:val="18"/>
          <w:lang w:val="en-US" w:eastAsia="zh-CN"/>
        </w:rPr>
        <w:t>是第</w:t>
      </w:r>
      <w:r w:rsidRPr="00073852">
        <w:rPr>
          <w:rFonts w:hint="eastAsia"/>
          <w:szCs w:val="18"/>
          <w:lang w:val="en-US" w:eastAsia="zh-CN"/>
        </w:rPr>
        <w:t>4/7</w:t>
      </w:r>
      <w:r>
        <w:rPr>
          <w:rFonts w:hint="eastAsia"/>
          <w:szCs w:val="18"/>
          <w:lang w:val="en-US" w:eastAsia="zh-CN"/>
        </w:rPr>
        <w:t>号建议</w:t>
      </w:r>
      <w:r w:rsidRPr="00073852">
        <w:rPr>
          <w:rFonts w:hint="eastAsia"/>
          <w:szCs w:val="18"/>
          <w:lang w:val="en-US" w:eastAsia="zh-CN"/>
        </w:rPr>
        <w:t>（名古屋议定书能力建设和发展行动计划草案）和</w:t>
      </w:r>
      <w:r>
        <w:rPr>
          <w:rFonts w:hint="eastAsia"/>
          <w:szCs w:val="18"/>
          <w:lang w:val="en-US" w:eastAsia="zh-CN"/>
        </w:rPr>
        <w:t>第</w:t>
      </w:r>
      <w:r w:rsidRPr="00073852">
        <w:rPr>
          <w:rFonts w:hint="eastAsia"/>
          <w:szCs w:val="18"/>
          <w:lang w:val="en-US" w:eastAsia="zh-CN"/>
        </w:rPr>
        <w:t>4/11</w:t>
      </w:r>
      <w:r>
        <w:rPr>
          <w:rFonts w:hint="eastAsia"/>
          <w:szCs w:val="18"/>
          <w:lang w:val="en-US" w:eastAsia="zh-CN"/>
        </w:rPr>
        <w:t>号建议</w:t>
      </w:r>
      <w:r w:rsidRPr="00073852">
        <w:rPr>
          <w:rFonts w:hint="eastAsia"/>
          <w:szCs w:val="18"/>
          <w:lang w:val="en-US" w:eastAsia="zh-CN"/>
        </w:rPr>
        <w:t>（制定</w:t>
      </w:r>
      <w:r>
        <w:rPr>
          <w:rFonts w:hint="eastAsia"/>
          <w:szCs w:val="18"/>
          <w:lang w:val="en-US" w:eastAsia="zh-CN"/>
        </w:rPr>
        <w:t>对</w:t>
      </w:r>
      <w:r w:rsidRPr="00073852">
        <w:rPr>
          <w:rFonts w:hint="eastAsia"/>
          <w:szCs w:val="18"/>
          <w:lang w:val="en-US" w:eastAsia="zh-CN"/>
        </w:rPr>
        <w:t>名古屋议定书</w:t>
      </w:r>
      <w:r>
        <w:rPr>
          <w:rFonts w:hint="eastAsia"/>
          <w:szCs w:val="18"/>
          <w:lang w:val="en-US" w:eastAsia="zh-CN"/>
        </w:rPr>
        <w:t>的</w:t>
      </w:r>
      <w:r w:rsidRPr="00073852">
        <w:rPr>
          <w:rFonts w:hint="eastAsia"/>
          <w:szCs w:val="18"/>
          <w:lang w:val="en-US" w:eastAsia="zh-CN"/>
        </w:rPr>
        <w:t>成效</w:t>
      </w:r>
      <w:r>
        <w:rPr>
          <w:rFonts w:hint="eastAsia"/>
          <w:szCs w:val="18"/>
          <w:lang w:val="en-US" w:eastAsia="zh-CN"/>
        </w:rPr>
        <w:t>进行</w:t>
      </w:r>
      <w:r w:rsidRPr="00073852">
        <w:rPr>
          <w:rFonts w:hint="eastAsia"/>
          <w:szCs w:val="18"/>
          <w:lang w:val="en-US" w:eastAsia="zh-CN"/>
        </w:rPr>
        <w:t>第二次评估和审查的方法）。</w:t>
      </w:r>
    </w:p>
  </w:footnote>
  <w:footnote w:id="17">
    <w:p w14:paraId="2FC33AB8" w14:textId="77777777" w:rsidR="00AD2662" w:rsidRPr="005C1F60" w:rsidRDefault="00AD2662" w:rsidP="00AD2662">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napToGrid w:val="0"/>
          <w:kern w:val="22"/>
          <w:szCs w:val="18"/>
          <w:lang w:eastAsia="zh-CN"/>
        </w:rPr>
        <w:t>见</w:t>
      </w:r>
      <w:r w:rsidRPr="005C1F60">
        <w:rPr>
          <w:snapToGrid w:val="0"/>
          <w:kern w:val="22"/>
          <w:szCs w:val="18"/>
          <w:lang w:eastAsia="zh-CN"/>
        </w:rPr>
        <w:t>CBD/COP/16/INF/27</w:t>
      </w:r>
      <w:r>
        <w:rPr>
          <w:rFonts w:hint="eastAsia"/>
          <w:snapToGrid w:val="0"/>
          <w:kern w:val="22"/>
          <w:szCs w:val="18"/>
          <w:lang w:eastAsia="zh-CN"/>
        </w:rPr>
        <w:t>。</w:t>
      </w:r>
    </w:p>
  </w:footnote>
  <w:footnote w:id="18">
    <w:p w14:paraId="388C2088" w14:textId="6715A100" w:rsidR="00417578" w:rsidRPr="005C1F60" w:rsidRDefault="00417578">
      <w:pPr>
        <w:pStyle w:val="FootnoteText"/>
        <w:rPr>
          <w:szCs w:val="18"/>
          <w:lang w:eastAsia="zh-CN"/>
        </w:rPr>
      </w:pPr>
      <w:r w:rsidRPr="005C1F60">
        <w:rPr>
          <w:rStyle w:val="FootnoteReference"/>
          <w:szCs w:val="18"/>
        </w:rPr>
        <w:footnoteRef/>
      </w:r>
      <w:r w:rsidRPr="005C1F60">
        <w:rPr>
          <w:szCs w:val="18"/>
          <w:lang w:eastAsia="zh-CN"/>
        </w:rPr>
        <w:t xml:space="preserve"> </w:t>
      </w:r>
      <w:r w:rsidR="00AD2662">
        <w:rPr>
          <w:rFonts w:hint="eastAsia"/>
          <w:szCs w:val="18"/>
          <w:lang w:eastAsia="zh-CN"/>
        </w:rPr>
        <w:t>《移徙物种公约》执行秘书提交的文件全文转载于</w:t>
      </w:r>
      <w:r w:rsidRPr="005C1F60">
        <w:rPr>
          <w:snapToGrid w:val="0"/>
          <w:kern w:val="22"/>
          <w:szCs w:val="18"/>
          <w:lang w:eastAsia="zh-CN"/>
        </w:rPr>
        <w:t>CBD/COP/16/INF/26</w:t>
      </w:r>
      <w:r w:rsidR="00AD2662">
        <w:rPr>
          <w:rFonts w:hint="eastAsia"/>
          <w:snapToGrid w:val="0"/>
          <w:kern w:val="22"/>
          <w:szCs w:val="18"/>
          <w:lang w:eastAsia="zh-CN"/>
        </w:rPr>
        <w:t>号文件。</w:t>
      </w:r>
    </w:p>
  </w:footnote>
  <w:footnote w:id="19">
    <w:p w14:paraId="0C2416CD" w14:textId="77777777" w:rsidR="008B03D4" w:rsidRPr="005C1F60" w:rsidRDefault="008B03D4" w:rsidP="008B03D4">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eastAsia="zh-CN"/>
        </w:rPr>
        <w:t>移徙物种公约缔约方大会第</w:t>
      </w:r>
      <w:r w:rsidRPr="005C1F60">
        <w:rPr>
          <w:szCs w:val="18"/>
          <w:lang w:eastAsia="zh-CN"/>
        </w:rPr>
        <w:t>14.1</w:t>
      </w:r>
      <w:r>
        <w:rPr>
          <w:rFonts w:hint="eastAsia"/>
          <w:szCs w:val="18"/>
          <w:lang w:eastAsia="zh-CN"/>
        </w:rPr>
        <w:t>号决议，附件。</w:t>
      </w:r>
    </w:p>
  </w:footnote>
  <w:footnote w:id="20">
    <w:p w14:paraId="591FE513" w14:textId="398ADF37" w:rsidR="00417578" w:rsidRPr="005C1F60" w:rsidRDefault="00417578">
      <w:pPr>
        <w:pStyle w:val="FootnoteText"/>
        <w:rPr>
          <w:szCs w:val="18"/>
          <w:lang w:eastAsia="zh-CN"/>
        </w:rPr>
      </w:pPr>
      <w:r w:rsidRPr="005C1F60">
        <w:rPr>
          <w:rStyle w:val="FootnoteReference"/>
          <w:szCs w:val="18"/>
        </w:rPr>
        <w:footnoteRef/>
      </w:r>
      <w:r w:rsidRPr="005C1F60">
        <w:rPr>
          <w:szCs w:val="18"/>
          <w:lang w:eastAsia="zh-CN"/>
        </w:rPr>
        <w:t xml:space="preserve"> </w:t>
      </w:r>
      <w:r w:rsidR="0023259C">
        <w:rPr>
          <w:rFonts w:hint="eastAsia"/>
          <w:szCs w:val="18"/>
          <w:lang w:eastAsia="zh-CN"/>
        </w:rPr>
        <w:t>执行问题附属机构第</w:t>
      </w:r>
      <w:r w:rsidR="0023259C">
        <w:rPr>
          <w:rFonts w:hint="eastAsia"/>
          <w:szCs w:val="18"/>
          <w:lang w:eastAsia="zh-CN"/>
        </w:rPr>
        <w:t>4/4</w:t>
      </w:r>
      <w:r w:rsidR="0023259C">
        <w:rPr>
          <w:rFonts w:hint="eastAsia"/>
          <w:szCs w:val="18"/>
          <w:lang w:eastAsia="zh-CN"/>
        </w:rPr>
        <w:t>号建议。</w:t>
      </w:r>
    </w:p>
  </w:footnote>
  <w:footnote w:id="21">
    <w:p w14:paraId="76066E74" w14:textId="18E22C23" w:rsidR="00417578" w:rsidRPr="005C1F60" w:rsidRDefault="00417578" w:rsidP="00F377A6">
      <w:pPr>
        <w:pStyle w:val="FootnoteText"/>
        <w:rPr>
          <w:szCs w:val="18"/>
          <w:lang w:eastAsia="zh-CN"/>
        </w:rPr>
      </w:pPr>
      <w:r w:rsidRPr="005C1F60">
        <w:rPr>
          <w:rStyle w:val="FootnoteReference"/>
          <w:szCs w:val="18"/>
        </w:rPr>
        <w:footnoteRef/>
      </w:r>
      <w:r w:rsidRPr="005C1F60">
        <w:rPr>
          <w:szCs w:val="18"/>
          <w:lang w:eastAsia="zh-CN"/>
        </w:rPr>
        <w:t xml:space="preserve"> </w:t>
      </w:r>
      <w:r w:rsidR="003A636D" w:rsidRPr="003A636D">
        <w:rPr>
          <w:rFonts w:hint="eastAsia"/>
          <w:szCs w:val="18"/>
          <w:lang w:eastAsia="zh-CN"/>
        </w:rPr>
        <w:t>合并的决定草案载于</w:t>
      </w:r>
      <w:r w:rsidR="003A636D" w:rsidRPr="003A636D">
        <w:rPr>
          <w:rFonts w:hint="eastAsia"/>
          <w:szCs w:val="18"/>
          <w:lang w:eastAsia="zh-CN"/>
        </w:rPr>
        <w:t xml:space="preserve">CBD/COP/16/2 </w:t>
      </w:r>
      <w:r w:rsidR="003A636D">
        <w:rPr>
          <w:rFonts w:hint="eastAsia"/>
          <w:szCs w:val="18"/>
          <w:lang w:eastAsia="zh-CN"/>
        </w:rPr>
        <w:t>号</w:t>
      </w:r>
      <w:r w:rsidR="003A636D" w:rsidRPr="003A636D">
        <w:rPr>
          <w:rFonts w:hint="eastAsia"/>
          <w:szCs w:val="18"/>
          <w:lang w:eastAsia="zh-CN"/>
        </w:rPr>
        <w:t>文件所载决定草案汇编。此处提议</w:t>
      </w:r>
      <w:r w:rsidR="003A636D">
        <w:rPr>
          <w:rFonts w:hint="eastAsia"/>
          <w:szCs w:val="18"/>
          <w:lang w:eastAsia="zh-CN"/>
        </w:rPr>
        <w:t>增加的要素</w:t>
      </w:r>
      <w:r w:rsidR="003A636D" w:rsidRPr="003A636D">
        <w:rPr>
          <w:rFonts w:hint="eastAsia"/>
          <w:szCs w:val="18"/>
          <w:lang w:eastAsia="zh-CN"/>
        </w:rPr>
        <w:t>将取代执行问题附属机构</w:t>
      </w:r>
      <w:r w:rsidR="003A636D">
        <w:rPr>
          <w:rFonts w:hint="eastAsia"/>
          <w:szCs w:val="18"/>
          <w:lang w:eastAsia="zh-CN"/>
        </w:rPr>
        <w:t>第</w:t>
      </w:r>
      <w:r w:rsidR="003A636D" w:rsidRPr="003A636D">
        <w:rPr>
          <w:rFonts w:hint="eastAsia"/>
          <w:szCs w:val="18"/>
          <w:lang w:eastAsia="zh-CN"/>
        </w:rPr>
        <w:t>4/4</w:t>
      </w:r>
      <w:r w:rsidR="003A636D">
        <w:rPr>
          <w:rFonts w:hint="eastAsia"/>
          <w:szCs w:val="18"/>
          <w:lang w:eastAsia="zh-CN"/>
        </w:rPr>
        <w:t>号</w:t>
      </w:r>
      <w:r w:rsidR="003A636D" w:rsidRPr="003A636D">
        <w:rPr>
          <w:rFonts w:hint="eastAsia"/>
          <w:szCs w:val="18"/>
          <w:lang w:eastAsia="zh-CN"/>
        </w:rPr>
        <w:t>建议中</w:t>
      </w:r>
      <w:r w:rsidR="003A636D">
        <w:rPr>
          <w:rFonts w:hint="eastAsia"/>
          <w:szCs w:val="18"/>
          <w:lang w:eastAsia="zh-CN"/>
        </w:rPr>
        <w:t>的</w:t>
      </w:r>
      <w:r w:rsidR="003A636D" w:rsidRPr="003A636D">
        <w:rPr>
          <w:rFonts w:hint="eastAsia"/>
          <w:szCs w:val="18"/>
          <w:lang w:eastAsia="zh-CN"/>
        </w:rPr>
        <w:t>决定草案的第</w:t>
      </w:r>
      <w:r w:rsidR="003A636D" w:rsidRPr="003A636D">
        <w:rPr>
          <w:rFonts w:hint="eastAsia"/>
          <w:szCs w:val="18"/>
          <w:lang w:eastAsia="zh-CN"/>
        </w:rPr>
        <w:t xml:space="preserve"> 23 </w:t>
      </w:r>
      <w:r w:rsidR="003A636D" w:rsidRPr="003A636D">
        <w:rPr>
          <w:rFonts w:hint="eastAsia"/>
          <w:szCs w:val="18"/>
          <w:lang w:eastAsia="zh-CN"/>
        </w:rPr>
        <w:t>段（占位符）</w:t>
      </w:r>
      <w:r w:rsidR="00F377A6">
        <w:rPr>
          <w:rFonts w:hint="eastAsia"/>
          <w:szCs w:val="18"/>
          <w:lang w:eastAsia="zh-CN"/>
        </w:rPr>
        <w:t>。</w:t>
      </w:r>
    </w:p>
  </w:footnote>
  <w:footnote w:id="22">
    <w:p w14:paraId="7B9F5C1A" w14:textId="77777777" w:rsidR="00F377A6" w:rsidRPr="005C1F60" w:rsidRDefault="00F377A6" w:rsidP="00F377A6">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eastAsia="zh-CN"/>
        </w:rPr>
        <w:t>本文件的附件应成为决定的附件二，决定草案载于执行问题附属机构第</w:t>
      </w:r>
      <w:r>
        <w:rPr>
          <w:rFonts w:hint="eastAsia"/>
          <w:szCs w:val="18"/>
          <w:lang w:eastAsia="zh-CN"/>
        </w:rPr>
        <w:t>4/4</w:t>
      </w:r>
      <w:r>
        <w:rPr>
          <w:rFonts w:hint="eastAsia"/>
          <w:szCs w:val="18"/>
          <w:lang w:eastAsia="zh-CN"/>
        </w:rPr>
        <w:t>号建议以及决定草案汇编（</w:t>
      </w:r>
      <w:r w:rsidRPr="005C1F60">
        <w:rPr>
          <w:szCs w:val="18"/>
          <w:lang w:eastAsia="zh-CN"/>
        </w:rPr>
        <w:t>CBD/COP/16/2</w:t>
      </w:r>
      <w:r>
        <w:rPr>
          <w:rFonts w:hint="eastAsia"/>
          <w:szCs w:val="18"/>
          <w:lang w:eastAsia="zh-CN"/>
        </w:rPr>
        <w:t>）。</w:t>
      </w:r>
      <w:r w:rsidRPr="005C1F60">
        <w:rPr>
          <w:szCs w:val="18"/>
          <w:lang w:eastAsia="zh-CN"/>
        </w:rPr>
        <w:t xml:space="preserve"> </w:t>
      </w:r>
    </w:p>
  </w:footnote>
  <w:footnote w:id="23">
    <w:p w14:paraId="221B50DF" w14:textId="77777777" w:rsidR="00504F63" w:rsidRPr="005C1F60" w:rsidRDefault="00504F63" w:rsidP="00504F63">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eastAsia="zh-CN"/>
        </w:rPr>
        <w:t>第</w:t>
      </w:r>
      <w:r w:rsidRPr="005C1F60">
        <w:rPr>
          <w:szCs w:val="18"/>
          <w:lang w:eastAsia="zh-CN"/>
        </w:rPr>
        <w:t>15/4</w:t>
      </w:r>
      <w:r>
        <w:rPr>
          <w:rFonts w:hint="eastAsia"/>
          <w:szCs w:val="18"/>
          <w:lang w:eastAsia="zh-CN"/>
        </w:rPr>
        <w:t>号决定，附件。</w:t>
      </w:r>
    </w:p>
  </w:footnote>
  <w:footnote w:id="24">
    <w:p w14:paraId="7C666F28" w14:textId="77777777" w:rsidR="0006358C" w:rsidRPr="005C1F60" w:rsidRDefault="0006358C" w:rsidP="0006358C">
      <w:pPr>
        <w:pStyle w:val="FootnoteText"/>
        <w:spacing w:before="60"/>
        <w:rPr>
          <w:szCs w:val="18"/>
          <w:lang w:eastAsia="zh-CN"/>
        </w:rPr>
      </w:pPr>
      <w:r w:rsidRPr="005C1F60">
        <w:rPr>
          <w:rStyle w:val="FootnoteReference"/>
          <w:rFonts w:eastAsia="等线 Light"/>
          <w:szCs w:val="18"/>
        </w:rPr>
        <w:footnoteRef/>
      </w:r>
      <w:bookmarkStart w:id="10" w:name="_Hlk120997422"/>
      <w:r w:rsidRPr="005C1F60">
        <w:rPr>
          <w:szCs w:val="18"/>
          <w:lang w:eastAsia="zh-CN"/>
        </w:rPr>
        <w:t xml:space="preserve"> </w:t>
      </w:r>
      <w:r>
        <w:rPr>
          <w:rFonts w:hint="eastAsia"/>
          <w:szCs w:val="18"/>
          <w:lang w:eastAsia="zh-CN"/>
        </w:rPr>
        <w:t>所有提及“自由、事先和知情同意”之处均指的是以下三个术语：“事先知情同意”、“自由、事先和知情同意”以及“批准和参与”。</w:t>
      </w:r>
      <w:bookmarkEnd w:id="10"/>
    </w:p>
  </w:footnote>
  <w:footnote w:id="25">
    <w:p w14:paraId="00C35D0D" w14:textId="77777777" w:rsidR="0006358C" w:rsidRPr="005C1F60" w:rsidRDefault="0006358C" w:rsidP="0006358C">
      <w:pPr>
        <w:pStyle w:val="FootnoteText"/>
        <w:rPr>
          <w:szCs w:val="18"/>
          <w:lang w:eastAsia="zh-CN"/>
        </w:rPr>
      </w:pPr>
      <w:r w:rsidRPr="005C1F60">
        <w:rPr>
          <w:rStyle w:val="FootnoteReference"/>
          <w:rFonts w:eastAsia="等线 Light"/>
          <w:szCs w:val="18"/>
        </w:rPr>
        <w:footnoteRef/>
      </w:r>
      <w:r w:rsidRPr="005C1F60">
        <w:rPr>
          <w:szCs w:val="18"/>
          <w:lang w:eastAsia="zh-CN"/>
        </w:rPr>
        <w:t xml:space="preserve"> </w:t>
      </w:r>
      <w:r>
        <w:rPr>
          <w:rFonts w:hint="eastAsia"/>
          <w:szCs w:val="18"/>
          <w:lang w:eastAsia="zh-CN"/>
        </w:rPr>
        <w:t>联合国大会第</w:t>
      </w:r>
      <w:r w:rsidRPr="005C1F60">
        <w:rPr>
          <w:szCs w:val="18"/>
          <w:lang w:eastAsia="zh-CN"/>
        </w:rPr>
        <w:t>61/295</w:t>
      </w:r>
      <w:r>
        <w:rPr>
          <w:rFonts w:hint="eastAsia"/>
          <w:szCs w:val="18"/>
          <w:lang w:eastAsia="zh-CN"/>
        </w:rPr>
        <w:t>号决议，附件。</w:t>
      </w:r>
    </w:p>
  </w:footnote>
  <w:footnote w:id="26">
    <w:p w14:paraId="6E6EC9AD" w14:textId="77777777" w:rsidR="002121BF" w:rsidRPr="005C1F60" w:rsidRDefault="002121BF" w:rsidP="002121BF">
      <w:pPr>
        <w:pStyle w:val="FootnoteText"/>
        <w:rPr>
          <w:szCs w:val="18"/>
          <w:lang w:eastAsia="zh-CN"/>
        </w:rPr>
      </w:pPr>
      <w:r w:rsidRPr="005C1F60">
        <w:rPr>
          <w:rStyle w:val="FootnoteReference"/>
          <w:szCs w:val="18"/>
        </w:rPr>
        <w:footnoteRef/>
      </w:r>
      <w:r w:rsidRPr="005C1F60">
        <w:rPr>
          <w:szCs w:val="18"/>
          <w:lang w:eastAsia="zh-CN"/>
        </w:rPr>
        <w:t xml:space="preserve"> </w:t>
      </w:r>
      <w:r>
        <w:rPr>
          <w:rFonts w:hint="eastAsia"/>
          <w:szCs w:val="18"/>
          <w:lang w:eastAsia="zh-CN"/>
        </w:rPr>
        <w:t>1992</w:t>
      </w:r>
      <w:r>
        <w:rPr>
          <w:rFonts w:hint="eastAsia"/>
          <w:szCs w:val="18"/>
          <w:lang w:eastAsia="zh-CN"/>
        </w:rPr>
        <w:t>年</w:t>
      </w:r>
      <w:r>
        <w:rPr>
          <w:rFonts w:hint="eastAsia"/>
          <w:szCs w:val="18"/>
          <w:lang w:eastAsia="zh-CN"/>
        </w:rPr>
        <w:t>6</w:t>
      </w:r>
      <w:r>
        <w:rPr>
          <w:rFonts w:hint="eastAsia"/>
          <w:szCs w:val="18"/>
          <w:lang w:eastAsia="zh-CN"/>
        </w:rPr>
        <w:t>月</w:t>
      </w:r>
      <w:r>
        <w:rPr>
          <w:rFonts w:hint="eastAsia"/>
          <w:szCs w:val="18"/>
          <w:lang w:eastAsia="zh-CN"/>
        </w:rPr>
        <w:t>3</w:t>
      </w:r>
      <w:r>
        <w:rPr>
          <w:rFonts w:hint="eastAsia"/>
          <w:szCs w:val="18"/>
          <w:lang w:eastAsia="zh-CN"/>
        </w:rPr>
        <w:t>日至</w:t>
      </w:r>
      <w:r>
        <w:rPr>
          <w:rFonts w:hint="eastAsia"/>
          <w:szCs w:val="18"/>
          <w:lang w:eastAsia="zh-CN"/>
        </w:rPr>
        <w:t>14</w:t>
      </w:r>
      <w:r>
        <w:rPr>
          <w:rFonts w:hint="eastAsia"/>
          <w:szCs w:val="18"/>
          <w:lang w:eastAsia="zh-CN"/>
        </w:rPr>
        <w:t>日《</w:t>
      </w:r>
      <w:r w:rsidRPr="00EA543C">
        <w:rPr>
          <w:rFonts w:hint="eastAsia"/>
          <w:szCs w:val="18"/>
          <w:lang w:val="en-US" w:eastAsia="zh-CN"/>
        </w:rPr>
        <w:t>联合国环境与发展会议</w:t>
      </w:r>
      <w:r>
        <w:rPr>
          <w:rFonts w:hint="eastAsia"/>
          <w:szCs w:val="18"/>
          <w:lang w:val="en-US" w:eastAsia="zh-CN"/>
        </w:rPr>
        <w:t>的报告》，载于《会议通过的决议》第一卷（联合国出版物，销售品编号</w:t>
      </w:r>
      <w:r w:rsidRPr="00EA543C">
        <w:rPr>
          <w:szCs w:val="18"/>
          <w:lang w:eastAsia="zh-CN"/>
        </w:rPr>
        <w:t>E.93.I.8</w:t>
      </w:r>
      <w:r>
        <w:rPr>
          <w:rFonts w:hint="eastAsia"/>
          <w:szCs w:val="18"/>
          <w:lang w:eastAsia="zh-CN"/>
        </w:rPr>
        <w:t>和更正</w:t>
      </w:r>
      <w:r>
        <w:rPr>
          <w:rFonts w:hint="eastAsia"/>
          <w:szCs w:val="18"/>
          <w:lang w:val="en-US" w:eastAsia="zh-CN"/>
        </w:rPr>
        <w:t>），第</w:t>
      </w:r>
      <w:r>
        <w:rPr>
          <w:rFonts w:hint="eastAsia"/>
          <w:szCs w:val="18"/>
          <w:lang w:val="en-US" w:eastAsia="zh-CN"/>
        </w:rPr>
        <w:t>1</w:t>
      </w:r>
      <w:r>
        <w:rPr>
          <w:rFonts w:hint="eastAsia"/>
          <w:szCs w:val="18"/>
          <w:lang w:val="en-US" w:eastAsia="zh-CN"/>
        </w:rPr>
        <w:t>号决议，附件一。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704837A3" w14:textId="0016D00D" w:rsidR="00417578" w:rsidRPr="005C1F60" w:rsidRDefault="00000000" w:rsidP="00523D55">
    <w:pPr>
      <w:pStyle w:val="Header"/>
      <w:spacing w:after="240"/>
      <w:rPr>
        <w:rFonts w:hint="eastAsia"/>
        <w:lang w:eastAsia="zh-CN"/>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A267D">
          <w:rPr>
            <w:szCs w:val="20"/>
          </w:rPr>
          <w:t>CBD/COP/16/6/Rev.1</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4F0F5E" w14:textId="76FAB1D5" w:rsidR="00417578" w:rsidRPr="005C1F60" w:rsidRDefault="00417578" w:rsidP="002B559C">
        <w:pPr>
          <w:pStyle w:val="Header"/>
          <w:spacing w:after="240"/>
          <w:jc w:val="right"/>
          <w:rPr>
            <w:szCs w:val="20"/>
          </w:rPr>
        </w:pPr>
        <w:r w:rsidRPr="005C1F60">
          <w:rPr>
            <w:szCs w:val="20"/>
          </w:rPr>
          <w:t>CBD/COP/16/6</w:t>
        </w:r>
        <w:r w:rsidR="002A267D">
          <w:rPr>
            <w:rFonts w:hint="eastAsia"/>
            <w:szCs w:val="20"/>
            <w:lang w:eastAsia="zh-CN"/>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D311F"/>
    <w:multiLevelType w:val="multilevel"/>
    <w:tmpl w:val="156AD33C"/>
    <w:lvl w:ilvl="0">
      <w:numFmt w:val="decimal"/>
      <w:lvlText w:val=""/>
      <w:lvlJc w:val="left"/>
    </w:lvl>
    <w:lvl w:ilvl="1">
      <w:start w:val="1"/>
      <w:numFmt w:val="lowerLetter"/>
      <w:lvlText w:val="(%2)"/>
      <w:lvlJc w:val="left"/>
      <w:pPr>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3F8C18C5"/>
    <w:multiLevelType w:val="multilevel"/>
    <w:tmpl w:val="4C0CC284"/>
    <w:lvl w:ilvl="0">
      <w:start w:val="1"/>
      <w:numFmt w:val="decimal"/>
      <w:lvlText w:val="%1."/>
      <w:lvlJc w:val="left"/>
      <w:rPr>
        <w:rFonts w:hint="eastAsi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D943BEE"/>
    <w:multiLevelType w:val="multilevel"/>
    <w:tmpl w:val="6E460E3E"/>
    <w:lvl w:ilvl="0">
      <w:start w:val="1"/>
      <w:numFmt w:val="decimal"/>
      <w:pStyle w:val="CBDNormalNumber"/>
      <w:lvlText w:val="%1."/>
      <w:lvlJc w:val="left"/>
      <w:rPr>
        <w:rFonts w:hint="eastAsi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83180233">
    <w:abstractNumId w:val="5"/>
  </w:num>
  <w:num w:numId="2" w16cid:durableId="554585200">
    <w:abstractNumId w:val="3"/>
  </w:num>
  <w:num w:numId="3" w16cid:durableId="1804613917">
    <w:abstractNumId w:val="1"/>
  </w:num>
  <w:num w:numId="4" w16cid:durableId="700012545">
    <w:abstractNumId w:val="3"/>
  </w:num>
  <w:num w:numId="5" w16cid:durableId="893932166">
    <w:abstractNumId w:val="4"/>
  </w:num>
  <w:num w:numId="6"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2638250">
    <w:abstractNumId w:val="2"/>
  </w:num>
  <w:num w:numId="8" w16cid:durableId="79757650">
    <w:abstractNumId w:val="3"/>
  </w:num>
  <w:num w:numId="9" w16cid:durableId="1070225434">
    <w:abstractNumId w:val="3"/>
  </w:num>
  <w:num w:numId="10" w16cid:durableId="182210611">
    <w:abstractNumId w:val="3"/>
  </w:num>
  <w:num w:numId="11" w16cid:durableId="2143041024">
    <w:abstractNumId w:val="3"/>
  </w:num>
  <w:num w:numId="12" w16cid:durableId="766270412">
    <w:abstractNumId w:val="3"/>
  </w:num>
  <w:num w:numId="13" w16cid:durableId="490291707">
    <w:abstractNumId w:val="0"/>
  </w:num>
  <w:num w:numId="14" w16cid:durableId="830606187">
    <w:abstractNumId w:val="3"/>
  </w:num>
  <w:num w:numId="15" w16cid:durableId="2074815764">
    <w:abstractNumId w:val="3"/>
  </w:num>
  <w:num w:numId="16" w16cid:durableId="1061949225">
    <w:abstractNumId w:val="3"/>
  </w:num>
  <w:num w:numId="17" w16cid:durableId="1517764078">
    <w:abstractNumId w:val="3"/>
  </w:num>
  <w:num w:numId="18" w16cid:durableId="734279958">
    <w:abstractNumId w:val="3"/>
  </w:num>
  <w:num w:numId="19" w16cid:durableId="736974725">
    <w:abstractNumId w:val="3"/>
  </w:num>
  <w:num w:numId="20" w16cid:durableId="1235815860">
    <w:abstractNumId w:val="3"/>
  </w:num>
  <w:num w:numId="21" w16cid:durableId="751662880">
    <w:abstractNumId w:val="3"/>
  </w:num>
  <w:num w:numId="22" w16cid:durableId="1971207134">
    <w:abstractNumId w:val="3"/>
  </w:num>
  <w:num w:numId="23" w16cid:durableId="890071640">
    <w:abstractNumId w:val="3"/>
  </w:num>
  <w:num w:numId="24" w16cid:durableId="454907191">
    <w:abstractNumId w:val="3"/>
  </w:num>
  <w:num w:numId="25" w16cid:durableId="2095004074">
    <w:abstractNumId w:val="3"/>
  </w:num>
  <w:num w:numId="26" w16cid:durableId="1609654985">
    <w:abstractNumId w:val="3"/>
  </w:num>
  <w:num w:numId="27" w16cid:durableId="2050253865">
    <w:abstractNumId w:val="3"/>
  </w:num>
  <w:num w:numId="28" w16cid:durableId="1311786335">
    <w:abstractNumId w:val="3"/>
  </w:num>
  <w:num w:numId="29" w16cid:durableId="1189637263">
    <w:abstractNumId w:val="3"/>
  </w:num>
  <w:num w:numId="30" w16cid:durableId="1970890551">
    <w:abstractNumId w:val="3"/>
  </w:num>
  <w:num w:numId="31" w16cid:durableId="1669400072">
    <w:abstractNumId w:val="3"/>
  </w:num>
  <w:num w:numId="32" w16cid:durableId="1329600366">
    <w:abstractNumId w:val="3"/>
  </w:num>
  <w:num w:numId="33" w16cid:durableId="344091411">
    <w:abstractNumId w:val="3"/>
  </w:num>
  <w:num w:numId="34" w16cid:durableId="267348477">
    <w:abstractNumId w:val="3"/>
  </w:num>
  <w:num w:numId="35" w16cid:durableId="85711250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D"/>
    <w:rsid w:val="00000A79"/>
    <w:rsid w:val="000014F3"/>
    <w:rsid w:val="000017FA"/>
    <w:rsid w:val="00002767"/>
    <w:rsid w:val="000030BC"/>
    <w:rsid w:val="00004FFE"/>
    <w:rsid w:val="0000717E"/>
    <w:rsid w:val="000072BA"/>
    <w:rsid w:val="000112F6"/>
    <w:rsid w:val="000119F7"/>
    <w:rsid w:val="000131B5"/>
    <w:rsid w:val="000150C8"/>
    <w:rsid w:val="000218C2"/>
    <w:rsid w:val="00022133"/>
    <w:rsid w:val="000252C9"/>
    <w:rsid w:val="00032430"/>
    <w:rsid w:val="00033782"/>
    <w:rsid w:val="00033F18"/>
    <w:rsid w:val="00034F0E"/>
    <w:rsid w:val="00035AB7"/>
    <w:rsid w:val="00040598"/>
    <w:rsid w:val="0004083E"/>
    <w:rsid w:val="00043102"/>
    <w:rsid w:val="000442F2"/>
    <w:rsid w:val="000446F8"/>
    <w:rsid w:val="0004600C"/>
    <w:rsid w:val="00046CAF"/>
    <w:rsid w:val="00047AF0"/>
    <w:rsid w:val="00050635"/>
    <w:rsid w:val="00052EE7"/>
    <w:rsid w:val="0005361E"/>
    <w:rsid w:val="00054952"/>
    <w:rsid w:val="000624B1"/>
    <w:rsid w:val="0006308A"/>
    <w:rsid w:val="0006356D"/>
    <w:rsid w:val="0006358C"/>
    <w:rsid w:val="000665EC"/>
    <w:rsid w:val="00074209"/>
    <w:rsid w:val="00076C37"/>
    <w:rsid w:val="00076E26"/>
    <w:rsid w:val="0008408E"/>
    <w:rsid w:val="00092D7E"/>
    <w:rsid w:val="000952C4"/>
    <w:rsid w:val="000956E6"/>
    <w:rsid w:val="00096C34"/>
    <w:rsid w:val="00097031"/>
    <w:rsid w:val="00097945"/>
    <w:rsid w:val="000A2160"/>
    <w:rsid w:val="000A3E3D"/>
    <w:rsid w:val="000A56DB"/>
    <w:rsid w:val="000B09BC"/>
    <w:rsid w:val="000B17E3"/>
    <w:rsid w:val="000B1DFC"/>
    <w:rsid w:val="000B20BA"/>
    <w:rsid w:val="000B405A"/>
    <w:rsid w:val="000B6D7E"/>
    <w:rsid w:val="000C0F36"/>
    <w:rsid w:val="000C1A05"/>
    <w:rsid w:val="000C65B7"/>
    <w:rsid w:val="000C6C53"/>
    <w:rsid w:val="000C6DCE"/>
    <w:rsid w:val="000C7FC7"/>
    <w:rsid w:val="000D058A"/>
    <w:rsid w:val="000D19C2"/>
    <w:rsid w:val="000D3C23"/>
    <w:rsid w:val="000D4499"/>
    <w:rsid w:val="000D47F4"/>
    <w:rsid w:val="000D5D8F"/>
    <w:rsid w:val="000D6D9E"/>
    <w:rsid w:val="000D7AE1"/>
    <w:rsid w:val="000D7D0C"/>
    <w:rsid w:val="000E3701"/>
    <w:rsid w:val="000E3FF8"/>
    <w:rsid w:val="000E4055"/>
    <w:rsid w:val="000E4325"/>
    <w:rsid w:val="000E5421"/>
    <w:rsid w:val="000E6F5F"/>
    <w:rsid w:val="000E762C"/>
    <w:rsid w:val="000F167D"/>
    <w:rsid w:val="000F24A4"/>
    <w:rsid w:val="000F32A2"/>
    <w:rsid w:val="000F5043"/>
    <w:rsid w:val="001000E3"/>
    <w:rsid w:val="001002F8"/>
    <w:rsid w:val="00102A61"/>
    <w:rsid w:val="00105FD4"/>
    <w:rsid w:val="00106B8B"/>
    <w:rsid w:val="00110C16"/>
    <w:rsid w:val="001123CC"/>
    <w:rsid w:val="00112DF6"/>
    <w:rsid w:val="00114387"/>
    <w:rsid w:val="00117DB3"/>
    <w:rsid w:val="00117F51"/>
    <w:rsid w:val="001216D6"/>
    <w:rsid w:val="0012269C"/>
    <w:rsid w:val="00126036"/>
    <w:rsid w:val="001261B6"/>
    <w:rsid w:val="00130D83"/>
    <w:rsid w:val="00131952"/>
    <w:rsid w:val="00132581"/>
    <w:rsid w:val="00132E2B"/>
    <w:rsid w:val="00133C8F"/>
    <w:rsid w:val="00135B81"/>
    <w:rsid w:val="0014311E"/>
    <w:rsid w:val="001455EB"/>
    <w:rsid w:val="001478D0"/>
    <w:rsid w:val="00147B2E"/>
    <w:rsid w:val="00147C7F"/>
    <w:rsid w:val="001526DC"/>
    <w:rsid w:val="001541A1"/>
    <w:rsid w:val="001549E3"/>
    <w:rsid w:val="001558E2"/>
    <w:rsid w:val="00163BB0"/>
    <w:rsid w:val="0016424D"/>
    <w:rsid w:val="00166D78"/>
    <w:rsid w:val="00166EAA"/>
    <w:rsid w:val="001675F9"/>
    <w:rsid w:val="00167739"/>
    <w:rsid w:val="00174A76"/>
    <w:rsid w:val="00176460"/>
    <w:rsid w:val="00181B9C"/>
    <w:rsid w:val="00183587"/>
    <w:rsid w:val="00183FE2"/>
    <w:rsid w:val="00184909"/>
    <w:rsid w:val="00184B82"/>
    <w:rsid w:val="00184FA0"/>
    <w:rsid w:val="00185EE8"/>
    <w:rsid w:val="00187447"/>
    <w:rsid w:val="00187625"/>
    <w:rsid w:val="00194C46"/>
    <w:rsid w:val="00195EDA"/>
    <w:rsid w:val="0019764C"/>
    <w:rsid w:val="001979F6"/>
    <w:rsid w:val="001A3EBA"/>
    <w:rsid w:val="001A5224"/>
    <w:rsid w:val="001A78DE"/>
    <w:rsid w:val="001B0937"/>
    <w:rsid w:val="001B1F07"/>
    <w:rsid w:val="001B2018"/>
    <w:rsid w:val="001B2403"/>
    <w:rsid w:val="001B25FF"/>
    <w:rsid w:val="001B26A7"/>
    <w:rsid w:val="001B3E3D"/>
    <w:rsid w:val="001B6A1F"/>
    <w:rsid w:val="001B7B34"/>
    <w:rsid w:val="001C0866"/>
    <w:rsid w:val="001C10B2"/>
    <w:rsid w:val="001C3B16"/>
    <w:rsid w:val="001C6663"/>
    <w:rsid w:val="001D0176"/>
    <w:rsid w:val="001D2DF2"/>
    <w:rsid w:val="001D3F0D"/>
    <w:rsid w:val="001D4BA0"/>
    <w:rsid w:val="001D74F0"/>
    <w:rsid w:val="001D7501"/>
    <w:rsid w:val="001E072B"/>
    <w:rsid w:val="001E2C13"/>
    <w:rsid w:val="001E63AB"/>
    <w:rsid w:val="001E6FAB"/>
    <w:rsid w:val="001F38C2"/>
    <w:rsid w:val="001F68D4"/>
    <w:rsid w:val="00201EC1"/>
    <w:rsid w:val="002038C7"/>
    <w:rsid w:val="00204217"/>
    <w:rsid w:val="002070EC"/>
    <w:rsid w:val="0020793F"/>
    <w:rsid w:val="0021019B"/>
    <w:rsid w:val="00211E3A"/>
    <w:rsid w:val="002121BF"/>
    <w:rsid w:val="002128FA"/>
    <w:rsid w:val="00214668"/>
    <w:rsid w:val="00216547"/>
    <w:rsid w:val="00217E97"/>
    <w:rsid w:val="002255BE"/>
    <w:rsid w:val="0023259C"/>
    <w:rsid w:val="002325A4"/>
    <w:rsid w:val="00233BB7"/>
    <w:rsid w:val="002355A1"/>
    <w:rsid w:val="002377CB"/>
    <w:rsid w:val="00237926"/>
    <w:rsid w:val="00240A94"/>
    <w:rsid w:val="0024277B"/>
    <w:rsid w:val="0025013C"/>
    <w:rsid w:val="002510B3"/>
    <w:rsid w:val="0025113C"/>
    <w:rsid w:val="00252ACA"/>
    <w:rsid w:val="002537ED"/>
    <w:rsid w:val="002542E2"/>
    <w:rsid w:val="002568C6"/>
    <w:rsid w:val="00260D3C"/>
    <w:rsid w:val="00263BF7"/>
    <w:rsid w:val="0026439C"/>
    <w:rsid w:val="002673C8"/>
    <w:rsid w:val="00272202"/>
    <w:rsid w:val="002723D6"/>
    <w:rsid w:val="002740A3"/>
    <w:rsid w:val="00274D60"/>
    <w:rsid w:val="00275FB0"/>
    <w:rsid w:val="00280998"/>
    <w:rsid w:val="00280FFE"/>
    <w:rsid w:val="002812AC"/>
    <w:rsid w:val="002822F5"/>
    <w:rsid w:val="00282E45"/>
    <w:rsid w:val="002856E2"/>
    <w:rsid w:val="00285DAE"/>
    <w:rsid w:val="00287CC2"/>
    <w:rsid w:val="0029354C"/>
    <w:rsid w:val="00293734"/>
    <w:rsid w:val="00294B5D"/>
    <w:rsid w:val="00297E0B"/>
    <w:rsid w:val="002A0E21"/>
    <w:rsid w:val="002A1317"/>
    <w:rsid w:val="002A20C6"/>
    <w:rsid w:val="002A267D"/>
    <w:rsid w:val="002A43F0"/>
    <w:rsid w:val="002A6119"/>
    <w:rsid w:val="002A64FF"/>
    <w:rsid w:val="002A68FA"/>
    <w:rsid w:val="002A721F"/>
    <w:rsid w:val="002B00CA"/>
    <w:rsid w:val="002B0665"/>
    <w:rsid w:val="002B1051"/>
    <w:rsid w:val="002B31CE"/>
    <w:rsid w:val="002B5368"/>
    <w:rsid w:val="002B559C"/>
    <w:rsid w:val="002B753A"/>
    <w:rsid w:val="002C1882"/>
    <w:rsid w:val="002C5830"/>
    <w:rsid w:val="002C699A"/>
    <w:rsid w:val="002D04ED"/>
    <w:rsid w:val="002D0DD3"/>
    <w:rsid w:val="002D132F"/>
    <w:rsid w:val="002D46D6"/>
    <w:rsid w:val="002D5297"/>
    <w:rsid w:val="002D54AC"/>
    <w:rsid w:val="002D63A2"/>
    <w:rsid w:val="002D6924"/>
    <w:rsid w:val="002E14AC"/>
    <w:rsid w:val="002E1C52"/>
    <w:rsid w:val="002F0C04"/>
    <w:rsid w:val="002F0E71"/>
    <w:rsid w:val="002F16C8"/>
    <w:rsid w:val="002F1B43"/>
    <w:rsid w:val="002F31DE"/>
    <w:rsid w:val="002F4F26"/>
    <w:rsid w:val="002F5730"/>
    <w:rsid w:val="002F5A72"/>
    <w:rsid w:val="002F63B5"/>
    <w:rsid w:val="002F7862"/>
    <w:rsid w:val="00300089"/>
    <w:rsid w:val="00301FBB"/>
    <w:rsid w:val="0030257D"/>
    <w:rsid w:val="003052C5"/>
    <w:rsid w:val="00305FA5"/>
    <w:rsid w:val="003069E4"/>
    <w:rsid w:val="00307B70"/>
    <w:rsid w:val="00310608"/>
    <w:rsid w:val="00310B45"/>
    <w:rsid w:val="00311667"/>
    <w:rsid w:val="00313E79"/>
    <w:rsid w:val="00314F80"/>
    <w:rsid w:val="003159A0"/>
    <w:rsid w:val="003219BF"/>
    <w:rsid w:val="0032252F"/>
    <w:rsid w:val="0032275B"/>
    <w:rsid w:val="00323B3A"/>
    <w:rsid w:val="00323F22"/>
    <w:rsid w:val="00331338"/>
    <w:rsid w:val="00332C9A"/>
    <w:rsid w:val="00334214"/>
    <w:rsid w:val="0033444E"/>
    <w:rsid w:val="00335E99"/>
    <w:rsid w:val="00337152"/>
    <w:rsid w:val="00337AB6"/>
    <w:rsid w:val="0034305C"/>
    <w:rsid w:val="003448C6"/>
    <w:rsid w:val="00346B9B"/>
    <w:rsid w:val="003476A9"/>
    <w:rsid w:val="00355226"/>
    <w:rsid w:val="00355492"/>
    <w:rsid w:val="003574C7"/>
    <w:rsid w:val="003578D1"/>
    <w:rsid w:val="00362543"/>
    <w:rsid w:val="00362C8E"/>
    <w:rsid w:val="003640CD"/>
    <w:rsid w:val="003647FB"/>
    <w:rsid w:val="00365065"/>
    <w:rsid w:val="00365336"/>
    <w:rsid w:val="00367D70"/>
    <w:rsid w:val="00372DCB"/>
    <w:rsid w:val="00376979"/>
    <w:rsid w:val="003808E1"/>
    <w:rsid w:val="00381555"/>
    <w:rsid w:val="00381EBC"/>
    <w:rsid w:val="003826F2"/>
    <w:rsid w:val="00385374"/>
    <w:rsid w:val="00385611"/>
    <w:rsid w:val="00386493"/>
    <w:rsid w:val="003873B5"/>
    <w:rsid w:val="00392357"/>
    <w:rsid w:val="00394832"/>
    <w:rsid w:val="0039526C"/>
    <w:rsid w:val="0039597E"/>
    <w:rsid w:val="00396523"/>
    <w:rsid w:val="003A0EAF"/>
    <w:rsid w:val="003A1570"/>
    <w:rsid w:val="003A4A1B"/>
    <w:rsid w:val="003A5AA2"/>
    <w:rsid w:val="003A5FF4"/>
    <w:rsid w:val="003A636D"/>
    <w:rsid w:val="003A65ED"/>
    <w:rsid w:val="003A7146"/>
    <w:rsid w:val="003B064A"/>
    <w:rsid w:val="003B29BF"/>
    <w:rsid w:val="003B5EE5"/>
    <w:rsid w:val="003B6216"/>
    <w:rsid w:val="003B6B06"/>
    <w:rsid w:val="003B703E"/>
    <w:rsid w:val="003B7EE8"/>
    <w:rsid w:val="003C0469"/>
    <w:rsid w:val="003C05E1"/>
    <w:rsid w:val="003C1240"/>
    <w:rsid w:val="003C406C"/>
    <w:rsid w:val="003C6F10"/>
    <w:rsid w:val="003C7629"/>
    <w:rsid w:val="003C7C5E"/>
    <w:rsid w:val="003D0F01"/>
    <w:rsid w:val="003D140A"/>
    <w:rsid w:val="003D180B"/>
    <w:rsid w:val="003D4931"/>
    <w:rsid w:val="003D4C14"/>
    <w:rsid w:val="003E132B"/>
    <w:rsid w:val="003E1D2D"/>
    <w:rsid w:val="003E2FCE"/>
    <w:rsid w:val="003E35F5"/>
    <w:rsid w:val="003E3830"/>
    <w:rsid w:val="003E4309"/>
    <w:rsid w:val="003E5012"/>
    <w:rsid w:val="003F0CCF"/>
    <w:rsid w:val="003F1C80"/>
    <w:rsid w:val="003F216A"/>
    <w:rsid w:val="003F3D22"/>
    <w:rsid w:val="003F4B80"/>
    <w:rsid w:val="003F5D69"/>
    <w:rsid w:val="003F61AA"/>
    <w:rsid w:val="003F70CF"/>
    <w:rsid w:val="003F7EC0"/>
    <w:rsid w:val="00401447"/>
    <w:rsid w:val="004014B7"/>
    <w:rsid w:val="00402021"/>
    <w:rsid w:val="0040365E"/>
    <w:rsid w:val="0040448B"/>
    <w:rsid w:val="00404A81"/>
    <w:rsid w:val="004072CD"/>
    <w:rsid w:val="0040732F"/>
    <w:rsid w:val="004121EE"/>
    <w:rsid w:val="00412CB1"/>
    <w:rsid w:val="00417414"/>
    <w:rsid w:val="00417578"/>
    <w:rsid w:val="00417699"/>
    <w:rsid w:val="00420E42"/>
    <w:rsid w:val="00421DA6"/>
    <w:rsid w:val="00422795"/>
    <w:rsid w:val="00424417"/>
    <w:rsid w:val="00427D14"/>
    <w:rsid w:val="0043177C"/>
    <w:rsid w:val="0043251B"/>
    <w:rsid w:val="00433C76"/>
    <w:rsid w:val="00434B62"/>
    <w:rsid w:val="00436E4D"/>
    <w:rsid w:val="004400C8"/>
    <w:rsid w:val="00441498"/>
    <w:rsid w:val="00441738"/>
    <w:rsid w:val="00443D34"/>
    <w:rsid w:val="00444264"/>
    <w:rsid w:val="004442B7"/>
    <w:rsid w:val="0044552F"/>
    <w:rsid w:val="00450517"/>
    <w:rsid w:val="004543AB"/>
    <w:rsid w:val="00457BA8"/>
    <w:rsid w:val="00457CBE"/>
    <w:rsid w:val="00462563"/>
    <w:rsid w:val="00464784"/>
    <w:rsid w:val="00464AB1"/>
    <w:rsid w:val="00466939"/>
    <w:rsid w:val="00467CBA"/>
    <w:rsid w:val="004701EE"/>
    <w:rsid w:val="0047121E"/>
    <w:rsid w:val="00473C4E"/>
    <w:rsid w:val="00474954"/>
    <w:rsid w:val="00476891"/>
    <w:rsid w:val="0048022A"/>
    <w:rsid w:val="00480A8D"/>
    <w:rsid w:val="004827CC"/>
    <w:rsid w:val="00483223"/>
    <w:rsid w:val="00484C4C"/>
    <w:rsid w:val="00484D5C"/>
    <w:rsid w:val="004906F7"/>
    <w:rsid w:val="00493978"/>
    <w:rsid w:val="00493C74"/>
    <w:rsid w:val="00493FE8"/>
    <w:rsid w:val="0049543B"/>
    <w:rsid w:val="004960B1"/>
    <w:rsid w:val="00497E88"/>
    <w:rsid w:val="004A0877"/>
    <w:rsid w:val="004A08D0"/>
    <w:rsid w:val="004A2A2D"/>
    <w:rsid w:val="004A4ECC"/>
    <w:rsid w:val="004A75EE"/>
    <w:rsid w:val="004B0532"/>
    <w:rsid w:val="004B3CA2"/>
    <w:rsid w:val="004B4A26"/>
    <w:rsid w:val="004B6C15"/>
    <w:rsid w:val="004C3E16"/>
    <w:rsid w:val="004C4EBE"/>
    <w:rsid w:val="004C59B7"/>
    <w:rsid w:val="004C6F2D"/>
    <w:rsid w:val="004C7184"/>
    <w:rsid w:val="004C7458"/>
    <w:rsid w:val="004C7526"/>
    <w:rsid w:val="004D0887"/>
    <w:rsid w:val="004D0980"/>
    <w:rsid w:val="004D3829"/>
    <w:rsid w:val="004D427C"/>
    <w:rsid w:val="004D5346"/>
    <w:rsid w:val="004D6709"/>
    <w:rsid w:val="004D7F5E"/>
    <w:rsid w:val="004E0E4D"/>
    <w:rsid w:val="004E16EF"/>
    <w:rsid w:val="004E28A0"/>
    <w:rsid w:val="004E2B23"/>
    <w:rsid w:val="004E36C8"/>
    <w:rsid w:val="004E4EAA"/>
    <w:rsid w:val="004F29BD"/>
    <w:rsid w:val="004F3BAD"/>
    <w:rsid w:val="004F42F9"/>
    <w:rsid w:val="004F51BB"/>
    <w:rsid w:val="004F5A62"/>
    <w:rsid w:val="004F5B00"/>
    <w:rsid w:val="004F69FE"/>
    <w:rsid w:val="004F6A9A"/>
    <w:rsid w:val="004F6F49"/>
    <w:rsid w:val="00500384"/>
    <w:rsid w:val="00504F63"/>
    <w:rsid w:val="00505402"/>
    <w:rsid w:val="00505748"/>
    <w:rsid w:val="005074D7"/>
    <w:rsid w:val="00511746"/>
    <w:rsid w:val="00512D55"/>
    <w:rsid w:val="00513B76"/>
    <w:rsid w:val="0051687F"/>
    <w:rsid w:val="00523D55"/>
    <w:rsid w:val="0052476B"/>
    <w:rsid w:val="00525655"/>
    <w:rsid w:val="00525C0F"/>
    <w:rsid w:val="0052753E"/>
    <w:rsid w:val="00531804"/>
    <w:rsid w:val="00532278"/>
    <w:rsid w:val="00532DF2"/>
    <w:rsid w:val="005337CD"/>
    <w:rsid w:val="00533998"/>
    <w:rsid w:val="00536B00"/>
    <w:rsid w:val="00537248"/>
    <w:rsid w:val="00541227"/>
    <w:rsid w:val="0054176B"/>
    <w:rsid w:val="00541ECA"/>
    <w:rsid w:val="005464C2"/>
    <w:rsid w:val="00546AB9"/>
    <w:rsid w:val="005510A5"/>
    <w:rsid w:val="0055253A"/>
    <w:rsid w:val="0055282F"/>
    <w:rsid w:val="0055436F"/>
    <w:rsid w:val="00564EE3"/>
    <w:rsid w:val="00565EF1"/>
    <w:rsid w:val="005671A1"/>
    <w:rsid w:val="00567B2E"/>
    <w:rsid w:val="00570F8F"/>
    <w:rsid w:val="0057109A"/>
    <w:rsid w:val="0057395F"/>
    <w:rsid w:val="005740BB"/>
    <w:rsid w:val="00576B40"/>
    <w:rsid w:val="005774DD"/>
    <w:rsid w:val="00580076"/>
    <w:rsid w:val="00580793"/>
    <w:rsid w:val="005819C0"/>
    <w:rsid w:val="00582265"/>
    <w:rsid w:val="0058266E"/>
    <w:rsid w:val="0058547F"/>
    <w:rsid w:val="0058624E"/>
    <w:rsid w:val="00587F7F"/>
    <w:rsid w:val="005910AE"/>
    <w:rsid w:val="00591697"/>
    <w:rsid w:val="005932B0"/>
    <w:rsid w:val="00595A79"/>
    <w:rsid w:val="00597CC2"/>
    <w:rsid w:val="005A0EA3"/>
    <w:rsid w:val="005A206E"/>
    <w:rsid w:val="005A2207"/>
    <w:rsid w:val="005A5A4D"/>
    <w:rsid w:val="005A630B"/>
    <w:rsid w:val="005A68F1"/>
    <w:rsid w:val="005A6A54"/>
    <w:rsid w:val="005B030D"/>
    <w:rsid w:val="005B25FD"/>
    <w:rsid w:val="005B336F"/>
    <w:rsid w:val="005B3C6E"/>
    <w:rsid w:val="005B7526"/>
    <w:rsid w:val="005B7D12"/>
    <w:rsid w:val="005C0058"/>
    <w:rsid w:val="005C005B"/>
    <w:rsid w:val="005C15FB"/>
    <w:rsid w:val="005C1F60"/>
    <w:rsid w:val="005C3A1E"/>
    <w:rsid w:val="005C3E22"/>
    <w:rsid w:val="005C476F"/>
    <w:rsid w:val="005C4BF4"/>
    <w:rsid w:val="005C5020"/>
    <w:rsid w:val="005C6C7E"/>
    <w:rsid w:val="005D4FCD"/>
    <w:rsid w:val="005D6633"/>
    <w:rsid w:val="005E193E"/>
    <w:rsid w:val="005E2605"/>
    <w:rsid w:val="005E69A4"/>
    <w:rsid w:val="005E7A9F"/>
    <w:rsid w:val="005F108D"/>
    <w:rsid w:val="005F4C53"/>
    <w:rsid w:val="005F64E3"/>
    <w:rsid w:val="00600192"/>
    <w:rsid w:val="0060199B"/>
    <w:rsid w:val="00602829"/>
    <w:rsid w:val="006035CC"/>
    <w:rsid w:val="006038D1"/>
    <w:rsid w:val="00604F9F"/>
    <w:rsid w:val="00605C0A"/>
    <w:rsid w:val="00610B2C"/>
    <w:rsid w:val="00612764"/>
    <w:rsid w:val="00613BE1"/>
    <w:rsid w:val="006146E9"/>
    <w:rsid w:val="006150CE"/>
    <w:rsid w:val="006168F8"/>
    <w:rsid w:val="00621074"/>
    <w:rsid w:val="006211BC"/>
    <w:rsid w:val="00622EF5"/>
    <w:rsid w:val="00623AD4"/>
    <w:rsid w:val="006241E7"/>
    <w:rsid w:val="00625009"/>
    <w:rsid w:val="006307C4"/>
    <w:rsid w:val="00631CEA"/>
    <w:rsid w:val="006363E9"/>
    <w:rsid w:val="00640036"/>
    <w:rsid w:val="0064062C"/>
    <w:rsid w:val="00640E8A"/>
    <w:rsid w:val="006420FC"/>
    <w:rsid w:val="00642E0A"/>
    <w:rsid w:val="0064447F"/>
    <w:rsid w:val="006451E5"/>
    <w:rsid w:val="00650619"/>
    <w:rsid w:val="00651915"/>
    <w:rsid w:val="00651C42"/>
    <w:rsid w:val="00652AD5"/>
    <w:rsid w:val="00655046"/>
    <w:rsid w:val="006552A7"/>
    <w:rsid w:val="0065606C"/>
    <w:rsid w:val="00656BC7"/>
    <w:rsid w:val="00656C11"/>
    <w:rsid w:val="00657ED6"/>
    <w:rsid w:val="00660B04"/>
    <w:rsid w:val="00661ED2"/>
    <w:rsid w:val="006657E7"/>
    <w:rsid w:val="006661BA"/>
    <w:rsid w:val="006670E0"/>
    <w:rsid w:val="00673E0D"/>
    <w:rsid w:val="00675BC6"/>
    <w:rsid w:val="006767B3"/>
    <w:rsid w:val="00677168"/>
    <w:rsid w:val="00680409"/>
    <w:rsid w:val="00680C16"/>
    <w:rsid w:val="00681DE2"/>
    <w:rsid w:val="0068206E"/>
    <w:rsid w:val="0068243C"/>
    <w:rsid w:val="00685316"/>
    <w:rsid w:val="006902A7"/>
    <w:rsid w:val="00690920"/>
    <w:rsid w:val="006941F8"/>
    <w:rsid w:val="00694FA3"/>
    <w:rsid w:val="00696A4C"/>
    <w:rsid w:val="0069755F"/>
    <w:rsid w:val="006A2539"/>
    <w:rsid w:val="006A36CD"/>
    <w:rsid w:val="006A47D3"/>
    <w:rsid w:val="006A69DD"/>
    <w:rsid w:val="006B09C6"/>
    <w:rsid w:val="006B293D"/>
    <w:rsid w:val="006B35A6"/>
    <w:rsid w:val="006B6AAE"/>
    <w:rsid w:val="006C59BA"/>
    <w:rsid w:val="006C5C70"/>
    <w:rsid w:val="006C67B3"/>
    <w:rsid w:val="006C6BA0"/>
    <w:rsid w:val="006D24AA"/>
    <w:rsid w:val="006D2FAE"/>
    <w:rsid w:val="006D573C"/>
    <w:rsid w:val="006D5E1D"/>
    <w:rsid w:val="006D63F6"/>
    <w:rsid w:val="006D6BEC"/>
    <w:rsid w:val="006E1232"/>
    <w:rsid w:val="006F0138"/>
    <w:rsid w:val="006F17A3"/>
    <w:rsid w:val="006F223C"/>
    <w:rsid w:val="006F4790"/>
    <w:rsid w:val="006F778A"/>
    <w:rsid w:val="00702684"/>
    <w:rsid w:val="00705070"/>
    <w:rsid w:val="0070573C"/>
    <w:rsid w:val="007058C9"/>
    <w:rsid w:val="0070624A"/>
    <w:rsid w:val="00706972"/>
    <w:rsid w:val="00706CB2"/>
    <w:rsid w:val="007129CD"/>
    <w:rsid w:val="00717DC7"/>
    <w:rsid w:val="00720293"/>
    <w:rsid w:val="0072098A"/>
    <w:rsid w:val="00720E6F"/>
    <w:rsid w:val="00721663"/>
    <w:rsid w:val="00723880"/>
    <w:rsid w:val="00723C7C"/>
    <w:rsid w:val="0072403F"/>
    <w:rsid w:val="007248C7"/>
    <w:rsid w:val="00725222"/>
    <w:rsid w:val="0072726D"/>
    <w:rsid w:val="00731B30"/>
    <w:rsid w:val="0073266D"/>
    <w:rsid w:val="007334AE"/>
    <w:rsid w:val="00734351"/>
    <w:rsid w:val="007348D7"/>
    <w:rsid w:val="007361AB"/>
    <w:rsid w:val="00736E2C"/>
    <w:rsid w:val="00737B4F"/>
    <w:rsid w:val="0074082A"/>
    <w:rsid w:val="00741054"/>
    <w:rsid w:val="00741B77"/>
    <w:rsid w:val="0074298D"/>
    <w:rsid w:val="00743384"/>
    <w:rsid w:val="00743F45"/>
    <w:rsid w:val="007442E2"/>
    <w:rsid w:val="0074618C"/>
    <w:rsid w:val="0075018F"/>
    <w:rsid w:val="00753D1B"/>
    <w:rsid w:val="00754A65"/>
    <w:rsid w:val="0075635D"/>
    <w:rsid w:val="0076024F"/>
    <w:rsid w:val="00760823"/>
    <w:rsid w:val="0076137A"/>
    <w:rsid w:val="007629A9"/>
    <w:rsid w:val="00765D40"/>
    <w:rsid w:val="0076622F"/>
    <w:rsid w:val="00766976"/>
    <w:rsid w:val="00767600"/>
    <w:rsid w:val="007677D5"/>
    <w:rsid w:val="00770280"/>
    <w:rsid w:val="007707E3"/>
    <w:rsid w:val="00771F66"/>
    <w:rsid w:val="00772A12"/>
    <w:rsid w:val="00772ED3"/>
    <w:rsid w:val="00776A86"/>
    <w:rsid w:val="007801F3"/>
    <w:rsid w:val="007820A8"/>
    <w:rsid w:val="007831C3"/>
    <w:rsid w:val="007839A0"/>
    <w:rsid w:val="00786AF6"/>
    <w:rsid w:val="00787FFC"/>
    <w:rsid w:val="00790787"/>
    <w:rsid w:val="0079167A"/>
    <w:rsid w:val="007929FB"/>
    <w:rsid w:val="00792AB5"/>
    <w:rsid w:val="00794103"/>
    <w:rsid w:val="00794373"/>
    <w:rsid w:val="00795F81"/>
    <w:rsid w:val="007979F6"/>
    <w:rsid w:val="007A0C00"/>
    <w:rsid w:val="007A1968"/>
    <w:rsid w:val="007A5249"/>
    <w:rsid w:val="007A5C6F"/>
    <w:rsid w:val="007A6076"/>
    <w:rsid w:val="007A6518"/>
    <w:rsid w:val="007A6A8B"/>
    <w:rsid w:val="007A7956"/>
    <w:rsid w:val="007B06BA"/>
    <w:rsid w:val="007B086F"/>
    <w:rsid w:val="007B2AF2"/>
    <w:rsid w:val="007B35CF"/>
    <w:rsid w:val="007B3680"/>
    <w:rsid w:val="007B5459"/>
    <w:rsid w:val="007B6AD0"/>
    <w:rsid w:val="007C062E"/>
    <w:rsid w:val="007C09B4"/>
    <w:rsid w:val="007C1895"/>
    <w:rsid w:val="007C24C3"/>
    <w:rsid w:val="007C2B5B"/>
    <w:rsid w:val="007C4BC0"/>
    <w:rsid w:val="007C77BC"/>
    <w:rsid w:val="007D0561"/>
    <w:rsid w:val="007D0945"/>
    <w:rsid w:val="007D14A6"/>
    <w:rsid w:val="007D1532"/>
    <w:rsid w:val="007D1DA7"/>
    <w:rsid w:val="007D1E28"/>
    <w:rsid w:val="007D74C1"/>
    <w:rsid w:val="007E090E"/>
    <w:rsid w:val="007E0DA0"/>
    <w:rsid w:val="007E272E"/>
    <w:rsid w:val="007E3A40"/>
    <w:rsid w:val="007E55C8"/>
    <w:rsid w:val="007E5E28"/>
    <w:rsid w:val="007E5EA3"/>
    <w:rsid w:val="007F314C"/>
    <w:rsid w:val="007F36F2"/>
    <w:rsid w:val="007F4868"/>
    <w:rsid w:val="00804B61"/>
    <w:rsid w:val="00805B78"/>
    <w:rsid w:val="00810DA5"/>
    <w:rsid w:val="00812FAC"/>
    <w:rsid w:val="008130A3"/>
    <w:rsid w:val="00814CD0"/>
    <w:rsid w:val="0081586D"/>
    <w:rsid w:val="00815C34"/>
    <w:rsid w:val="00816EA5"/>
    <w:rsid w:val="00817CA5"/>
    <w:rsid w:val="008204FC"/>
    <w:rsid w:val="00820794"/>
    <w:rsid w:val="0082119E"/>
    <w:rsid w:val="00821AFC"/>
    <w:rsid w:val="0082265A"/>
    <w:rsid w:val="008228C3"/>
    <w:rsid w:val="0082547B"/>
    <w:rsid w:val="008316A6"/>
    <w:rsid w:val="00831776"/>
    <w:rsid w:val="0083183E"/>
    <w:rsid w:val="00833549"/>
    <w:rsid w:val="0083506D"/>
    <w:rsid w:val="008374CC"/>
    <w:rsid w:val="00843584"/>
    <w:rsid w:val="00843F04"/>
    <w:rsid w:val="008446E8"/>
    <w:rsid w:val="00845C5D"/>
    <w:rsid w:val="00845F8C"/>
    <w:rsid w:val="008463BD"/>
    <w:rsid w:val="0084698B"/>
    <w:rsid w:val="00850D1C"/>
    <w:rsid w:val="0085119F"/>
    <w:rsid w:val="0085171F"/>
    <w:rsid w:val="00856C9F"/>
    <w:rsid w:val="00865502"/>
    <w:rsid w:val="008663A9"/>
    <w:rsid w:val="00866B0E"/>
    <w:rsid w:val="00867B1D"/>
    <w:rsid w:val="008713FA"/>
    <w:rsid w:val="00871760"/>
    <w:rsid w:val="00871DC7"/>
    <w:rsid w:val="0087274D"/>
    <w:rsid w:val="00872CCC"/>
    <w:rsid w:val="00873DF5"/>
    <w:rsid w:val="00874541"/>
    <w:rsid w:val="00875179"/>
    <w:rsid w:val="0088094E"/>
    <w:rsid w:val="00883950"/>
    <w:rsid w:val="00884430"/>
    <w:rsid w:val="008847DE"/>
    <w:rsid w:val="00887A99"/>
    <w:rsid w:val="00887B12"/>
    <w:rsid w:val="0089117B"/>
    <w:rsid w:val="00892011"/>
    <w:rsid w:val="0089433E"/>
    <w:rsid w:val="008959D8"/>
    <w:rsid w:val="00895EA8"/>
    <w:rsid w:val="0089610A"/>
    <w:rsid w:val="00896443"/>
    <w:rsid w:val="00896DF5"/>
    <w:rsid w:val="00897728"/>
    <w:rsid w:val="008A04E1"/>
    <w:rsid w:val="008A4262"/>
    <w:rsid w:val="008A4502"/>
    <w:rsid w:val="008A4812"/>
    <w:rsid w:val="008A526E"/>
    <w:rsid w:val="008A61F2"/>
    <w:rsid w:val="008A6EBC"/>
    <w:rsid w:val="008B03D4"/>
    <w:rsid w:val="008B1630"/>
    <w:rsid w:val="008B22AC"/>
    <w:rsid w:val="008B3927"/>
    <w:rsid w:val="008B3E91"/>
    <w:rsid w:val="008C119F"/>
    <w:rsid w:val="008C22C1"/>
    <w:rsid w:val="008C4373"/>
    <w:rsid w:val="008C4D94"/>
    <w:rsid w:val="008C605E"/>
    <w:rsid w:val="008C642F"/>
    <w:rsid w:val="008D1A2F"/>
    <w:rsid w:val="008D1A3C"/>
    <w:rsid w:val="008D7129"/>
    <w:rsid w:val="008E031F"/>
    <w:rsid w:val="008E0581"/>
    <w:rsid w:val="008E09DA"/>
    <w:rsid w:val="008E3A83"/>
    <w:rsid w:val="008F0E08"/>
    <w:rsid w:val="008F0EC2"/>
    <w:rsid w:val="008F1109"/>
    <w:rsid w:val="008F1436"/>
    <w:rsid w:val="008F3797"/>
    <w:rsid w:val="008F3DE3"/>
    <w:rsid w:val="00900581"/>
    <w:rsid w:val="009050AD"/>
    <w:rsid w:val="009069CE"/>
    <w:rsid w:val="0090780E"/>
    <w:rsid w:val="00911D5A"/>
    <w:rsid w:val="009167B3"/>
    <w:rsid w:val="0092117F"/>
    <w:rsid w:val="0092164D"/>
    <w:rsid w:val="009265B8"/>
    <w:rsid w:val="009271EB"/>
    <w:rsid w:val="00927407"/>
    <w:rsid w:val="00927896"/>
    <w:rsid w:val="00930884"/>
    <w:rsid w:val="00930A01"/>
    <w:rsid w:val="00932A89"/>
    <w:rsid w:val="0093433E"/>
    <w:rsid w:val="00935461"/>
    <w:rsid w:val="009363FF"/>
    <w:rsid w:val="009379B5"/>
    <w:rsid w:val="0094104F"/>
    <w:rsid w:val="0094562B"/>
    <w:rsid w:val="009459E3"/>
    <w:rsid w:val="00947DA8"/>
    <w:rsid w:val="00951A92"/>
    <w:rsid w:val="009549CC"/>
    <w:rsid w:val="00956454"/>
    <w:rsid w:val="00961763"/>
    <w:rsid w:val="00962EB1"/>
    <w:rsid w:val="00964A9F"/>
    <w:rsid w:val="00966B13"/>
    <w:rsid w:val="0097299F"/>
    <w:rsid w:val="00973BC6"/>
    <w:rsid w:val="0097405E"/>
    <w:rsid w:val="009758FD"/>
    <w:rsid w:val="00975F0E"/>
    <w:rsid w:val="00980B8D"/>
    <w:rsid w:val="00982416"/>
    <w:rsid w:val="00982645"/>
    <w:rsid w:val="00985215"/>
    <w:rsid w:val="00986027"/>
    <w:rsid w:val="00986D9B"/>
    <w:rsid w:val="00990FBF"/>
    <w:rsid w:val="00991CA4"/>
    <w:rsid w:val="00991E7E"/>
    <w:rsid w:val="0099217F"/>
    <w:rsid w:val="009931BD"/>
    <w:rsid w:val="00995DDC"/>
    <w:rsid w:val="009975BE"/>
    <w:rsid w:val="00997779"/>
    <w:rsid w:val="00997D2F"/>
    <w:rsid w:val="009A081F"/>
    <w:rsid w:val="009A53BD"/>
    <w:rsid w:val="009A65C7"/>
    <w:rsid w:val="009B010B"/>
    <w:rsid w:val="009B103B"/>
    <w:rsid w:val="009B127A"/>
    <w:rsid w:val="009B21A8"/>
    <w:rsid w:val="009B248D"/>
    <w:rsid w:val="009B2B1B"/>
    <w:rsid w:val="009B40DB"/>
    <w:rsid w:val="009B479D"/>
    <w:rsid w:val="009B58FA"/>
    <w:rsid w:val="009B7B0C"/>
    <w:rsid w:val="009C1114"/>
    <w:rsid w:val="009C12C4"/>
    <w:rsid w:val="009C1348"/>
    <w:rsid w:val="009C21C6"/>
    <w:rsid w:val="009C2685"/>
    <w:rsid w:val="009C4A96"/>
    <w:rsid w:val="009C66B4"/>
    <w:rsid w:val="009C7D9B"/>
    <w:rsid w:val="009D546B"/>
    <w:rsid w:val="009D607E"/>
    <w:rsid w:val="009D72E7"/>
    <w:rsid w:val="009E097A"/>
    <w:rsid w:val="009E132C"/>
    <w:rsid w:val="009E2D9F"/>
    <w:rsid w:val="009E33ED"/>
    <w:rsid w:val="009E52ED"/>
    <w:rsid w:val="009E6AF4"/>
    <w:rsid w:val="009F052B"/>
    <w:rsid w:val="009F1D94"/>
    <w:rsid w:val="009F2BA5"/>
    <w:rsid w:val="009F3B65"/>
    <w:rsid w:val="00A00234"/>
    <w:rsid w:val="00A017CE"/>
    <w:rsid w:val="00A01BC6"/>
    <w:rsid w:val="00A026B8"/>
    <w:rsid w:val="00A036B2"/>
    <w:rsid w:val="00A06916"/>
    <w:rsid w:val="00A07A07"/>
    <w:rsid w:val="00A102CB"/>
    <w:rsid w:val="00A10A57"/>
    <w:rsid w:val="00A10A87"/>
    <w:rsid w:val="00A10F3E"/>
    <w:rsid w:val="00A122C4"/>
    <w:rsid w:val="00A130F5"/>
    <w:rsid w:val="00A14C57"/>
    <w:rsid w:val="00A14C65"/>
    <w:rsid w:val="00A20BDA"/>
    <w:rsid w:val="00A232E3"/>
    <w:rsid w:val="00A23F01"/>
    <w:rsid w:val="00A24C3D"/>
    <w:rsid w:val="00A2505D"/>
    <w:rsid w:val="00A313B7"/>
    <w:rsid w:val="00A31AB0"/>
    <w:rsid w:val="00A31AE7"/>
    <w:rsid w:val="00A32FCD"/>
    <w:rsid w:val="00A33722"/>
    <w:rsid w:val="00A36F91"/>
    <w:rsid w:val="00A37431"/>
    <w:rsid w:val="00A4018D"/>
    <w:rsid w:val="00A423A5"/>
    <w:rsid w:val="00A429D8"/>
    <w:rsid w:val="00A42E38"/>
    <w:rsid w:val="00A4425E"/>
    <w:rsid w:val="00A45107"/>
    <w:rsid w:val="00A4747D"/>
    <w:rsid w:val="00A47E36"/>
    <w:rsid w:val="00A5163E"/>
    <w:rsid w:val="00A52567"/>
    <w:rsid w:val="00A53EC6"/>
    <w:rsid w:val="00A54FA0"/>
    <w:rsid w:val="00A64920"/>
    <w:rsid w:val="00A653F2"/>
    <w:rsid w:val="00A663C3"/>
    <w:rsid w:val="00A67AE3"/>
    <w:rsid w:val="00A74B36"/>
    <w:rsid w:val="00A74E2B"/>
    <w:rsid w:val="00A8027E"/>
    <w:rsid w:val="00A83928"/>
    <w:rsid w:val="00A90DD4"/>
    <w:rsid w:val="00A91AE9"/>
    <w:rsid w:val="00A928A6"/>
    <w:rsid w:val="00A945F5"/>
    <w:rsid w:val="00A95F7F"/>
    <w:rsid w:val="00A96B21"/>
    <w:rsid w:val="00AA6F44"/>
    <w:rsid w:val="00AB0A21"/>
    <w:rsid w:val="00AB0E73"/>
    <w:rsid w:val="00AB5C73"/>
    <w:rsid w:val="00AB6544"/>
    <w:rsid w:val="00AB66E8"/>
    <w:rsid w:val="00AB7E47"/>
    <w:rsid w:val="00AC0FC0"/>
    <w:rsid w:val="00AC2EF1"/>
    <w:rsid w:val="00AC4226"/>
    <w:rsid w:val="00AC4FBD"/>
    <w:rsid w:val="00AC55EB"/>
    <w:rsid w:val="00AC5FFB"/>
    <w:rsid w:val="00AC7C14"/>
    <w:rsid w:val="00AD0704"/>
    <w:rsid w:val="00AD0B92"/>
    <w:rsid w:val="00AD146C"/>
    <w:rsid w:val="00AD23FA"/>
    <w:rsid w:val="00AD2662"/>
    <w:rsid w:val="00AD4E7A"/>
    <w:rsid w:val="00AD7A7A"/>
    <w:rsid w:val="00AE0248"/>
    <w:rsid w:val="00AE1A95"/>
    <w:rsid w:val="00AE3187"/>
    <w:rsid w:val="00AE38B1"/>
    <w:rsid w:val="00AE4C17"/>
    <w:rsid w:val="00AE4FDF"/>
    <w:rsid w:val="00AE5020"/>
    <w:rsid w:val="00AE57E8"/>
    <w:rsid w:val="00AE7595"/>
    <w:rsid w:val="00AE7B80"/>
    <w:rsid w:val="00AE7BB5"/>
    <w:rsid w:val="00AE7FC1"/>
    <w:rsid w:val="00AF14EC"/>
    <w:rsid w:val="00AF5095"/>
    <w:rsid w:val="00AF60AC"/>
    <w:rsid w:val="00AF6408"/>
    <w:rsid w:val="00AF6DEE"/>
    <w:rsid w:val="00B004A1"/>
    <w:rsid w:val="00B00EBB"/>
    <w:rsid w:val="00B019FF"/>
    <w:rsid w:val="00B02ECC"/>
    <w:rsid w:val="00B03BB7"/>
    <w:rsid w:val="00B04286"/>
    <w:rsid w:val="00B07EF9"/>
    <w:rsid w:val="00B106FF"/>
    <w:rsid w:val="00B10EB7"/>
    <w:rsid w:val="00B137F8"/>
    <w:rsid w:val="00B14F31"/>
    <w:rsid w:val="00B21499"/>
    <w:rsid w:val="00B22505"/>
    <w:rsid w:val="00B24539"/>
    <w:rsid w:val="00B24F1D"/>
    <w:rsid w:val="00B253B5"/>
    <w:rsid w:val="00B2709C"/>
    <w:rsid w:val="00B271DC"/>
    <w:rsid w:val="00B27D8E"/>
    <w:rsid w:val="00B30E79"/>
    <w:rsid w:val="00B31182"/>
    <w:rsid w:val="00B329B5"/>
    <w:rsid w:val="00B32AF9"/>
    <w:rsid w:val="00B34707"/>
    <w:rsid w:val="00B3612C"/>
    <w:rsid w:val="00B36EA9"/>
    <w:rsid w:val="00B418FA"/>
    <w:rsid w:val="00B42341"/>
    <w:rsid w:val="00B42400"/>
    <w:rsid w:val="00B42E4E"/>
    <w:rsid w:val="00B45E24"/>
    <w:rsid w:val="00B46E71"/>
    <w:rsid w:val="00B47BB1"/>
    <w:rsid w:val="00B5086D"/>
    <w:rsid w:val="00B50E8E"/>
    <w:rsid w:val="00B52F1F"/>
    <w:rsid w:val="00B5305F"/>
    <w:rsid w:val="00B64A72"/>
    <w:rsid w:val="00B650EF"/>
    <w:rsid w:val="00B660AF"/>
    <w:rsid w:val="00B6695F"/>
    <w:rsid w:val="00B66E91"/>
    <w:rsid w:val="00B74011"/>
    <w:rsid w:val="00B742E0"/>
    <w:rsid w:val="00B7554D"/>
    <w:rsid w:val="00B762D5"/>
    <w:rsid w:val="00B81194"/>
    <w:rsid w:val="00B8283A"/>
    <w:rsid w:val="00B83043"/>
    <w:rsid w:val="00B83422"/>
    <w:rsid w:val="00B83517"/>
    <w:rsid w:val="00B84EE6"/>
    <w:rsid w:val="00B8708E"/>
    <w:rsid w:val="00B87A1E"/>
    <w:rsid w:val="00B94453"/>
    <w:rsid w:val="00B95DFA"/>
    <w:rsid w:val="00B96DC6"/>
    <w:rsid w:val="00BA03C1"/>
    <w:rsid w:val="00BA20DB"/>
    <w:rsid w:val="00BA456C"/>
    <w:rsid w:val="00BB4923"/>
    <w:rsid w:val="00BB5194"/>
    <w:rsid w:val="00BC1572"/>
    <w:rsid w:val="00BC2359"/>
    <w:rsid w:val="00BC3A8F"/>
    <w:rsid w:val="00BC59F5"/>
    <w:rsid w:val="00BC5D20"/>
    <w:rsid w:val="00BC6035"/>
    <w:rsid w:val="00BC62EB"/>
    <w:rsid w:val="00BD016E"/>
    <w:rsid w:val="00BD0C8B"/>
    <w:rsid w:val="00BD4302"/>
    <w:rsid w:val="00BD4AE2"/>
    <w:rsid w:val="00BD53BB"/>
    <w:rsid w:val="00BD715D"/>
    <w:rsid w:val="00BD77AB"/>
    <w:rsid w:val="00BE1475"/>
    <w:rsid w:val="00BE3C44"/>
    <w:rsid w:val="00BE6876"/>
    <w:rsid w:val="00BE6DFB"/>
    <w:rsid w:val="00BE73EE"/>
    <w:rsid w:val="00BE7625"/>
    <w:rsid w:val="00BF0841"/>
    <w:rsid w:val="00BF189E"/>
    <w:rsid w:val="00BF2D0A"/>
    <w:rsid w:val="00BF3F82"/>
    <w:rsid w:val="00BF50C7"/>
    <w:rsid w:val="00C015CA"/>
    <w:rsid w:val="00C02981"/>
    <w:rsid w:val="00C07846"/>
    <w:rsid w:val="00C126B8"/>
    <w:rsid w:val="00C12A6D"/>
    <w:rsid w:val="00C14BE3"/>
    <w:rsid w:val="00C17F80"/>
    <w:rsid w:val="00C22065"/>
    <w:rsid w:val="00C22E12"/>
    <w:rsid w:val="00C23245"/>
    <w:rsid w:val="00C2354A"/>
    <w:rsid w:val="00C23F4F"/>
    <w:rsid w:val="00C269C9"/>
    <w:rsid w:val="00C26AEC"/>
    <w:rsid w:val="00C33530"/>
    <w:rsid w:val="00C33773"/>
    <w:rsid w:val="00C33E62"/>
    <w:rsid w:val="00C340DB"/>
    <w:rsid w:val="00C34212"/>
    <w:rsid w:val="00C3444C"/>
    <w:rsid w:val="00C34FF8"/>
    <w:rsid w:val="00C3518E"/>
    <w:rsid w:val="00C366E8"/>
    <w:rsid w:val="00C4129F"/>
    <w:rsid w:val="00C41AA3"/>
    <w:rsid w:val="00C41DEC"/>
    <w:rsid w:val="00C447F0"/>
    <w:rsid w:val="00C4542B"/>
    <w:rsid w:val="00C46AD2"/>
    <w:rsid w:val="00C5312F"/>
    <w:rsid w:val="00C57A12"/>
    <w:rsid w:val="00C605B3"/>
    <w:rsid w:val="00C620A8"/>
    <w:rsid w:val="00C634D4"/>
    <w:rsid w:val="00C648BF"/>
    <w:rsid w:val="00C653E2"/>
    <w:rsid w:val="00C656AE"/>
    <w:rsid w:val="00C66590"/>
    <w:rsid w:val="00C6706C"/>
    <w:rsid w:val="00C74C9B"/>
    <w:rsid w:val="00C7791F"/>
    <w:rsid w:val="00C8175F"/>
    <w:rsid w:val="00C81DF7"/>
    <w:rsid w:val="00C83F5F"/>
    <w:rsid w:val="00C84C33"/>
    <w:rsid w:val="00C874FD"/>
    <w:rsid w:val="00C90975"/>
    <w:rsid w:val="00C92D89"/>
    <w:rsid w:val="00C9477B"/>
    <w:rsid w:val="00C957F3"/>
    <w:rsid w:val="00C959CA"/>
    <w:rsid w:val="00C95A2D"/>
    <w:rsid w:val="00C9664E"/>
    <w:rsid w:val="00C9710A"/>
    <w:rsid w:val="00CA00FC"/>
    <w:rsid w:val="00CA1E14"/>
    <w:rsid w:val="00CA33B2"/>
    <w:rsid w:val="00CA3DC6"/>
    <w:rsid w:val="00CA53AC"/>
    <w:rsid w:val="00CA5BFF"/>
    <w:rsid w:val="00CB07F5"/>
    <w:rsid w:val="00CB1589"/>
    <w:rsid w:val="00CB2829"/>
    <w:rsid w:val="00CB4BCB"/>
    <w:rsid w:val="00CB4CF9"/>
    <w:rsid w:val="00CC378A"/>
    <w:rsid w:val="00CC3B26"/>
    <w:rsid w:val="00CC48CD"/>
    <w:rsid w:val="00CC5F5E"/>
    <w:rsid w:val="00CC6327"/>
    <w:rsid w:val="00CC686E"/>
    <w:rsid w:val="00CC742F"/>
    <w:rsid w:val="00CD0523"/>
    <w:rsid w:val="00CD5062"/>
    <w:rsid w:val="00CD60A6"/>
    <w:rsid w:val="00CD7889"/>
    <w:rsid w:val="00CE0985"/>
    <w:rsid w:val="00CE305B"/>
    <w:rsid w:val="00CE3678"/>
    <w:rsid w:val="00CE554D"/>
    <w:rsid w:val="00CF2A0B"/>
    <w:rsid w:val="00CF70AB"/>
    <w:rsid w:val="00D00793"/>
    <w:rsid w:val="00D01463"/>
    <w:rsid w:val="00D04E70"/>
    <w:rsid w:val="00D06A08"/>
    <w:rsid w:val="00D06BC8"/>
    <w:rsid w:val="00D07451"/>
    <w:rsid w:val="00D07456"/>
    <w:rsid w:val="00D10801"/>
    <w:rsid w:val="00D13D3D"/>
    <w:rsid w:val="00D1631C"/>
    <w:rsid w:val="00D211F3"/>
    <w:rsid w:val="00D21488"/>
    <w:rsid w:val="00D22986"/>
    <w:rsid w:val="00D26FFC"/>
    <w:rsid w:val="00D3059B"/>
    <w:rsid w:val="00D30AC2"/>
    <w:rsid w:val="00D311AB"/>
    <w:rsid w:val="00D31641"/>
    <w:rsid w:val="00D40D2B"/>
    <w:rsid w:val="00D434E7"/>
    <w:rsid w:val="00D452B7"/>
    <w:rsid w:val="00D46018"/>
    <w:rsid w:val="00D4748F"/>
    <w:rsid w:val="00D47FB2"/>
    <w:rsid w:val="00D52D4D"/>
    <w:rsid w:val="00D52D72"/>
    <w:rsid w:val="00D54FD6"/>
    <w:rsid w:val="00D55D77"/>
    <w:rsid w:val="00D56CBD"/>
    <w:rsid w:val="00D60046"/>
    <w:rsid w:val="00D60862"/>
    <w:rsid w:val="00D617CD"/>
    <w:rsid w:val="00D618BD"/>
    <w:rsid w:val="00D61E94"/>
    <w:rsid w:val="00D635AF"/>
    <w:rsid w:val="00D63F09"/>
    <w:rsid w:val="00D66716"/>
    <w:rsid w:val="00D66C72"/>
    <w:rsid w:val="00D705CF"/>
    <w:rsid w:val="00D70934"/>
    <w:rsid w:val="00D70FAB"/>
    <w:rsid w:val="00D71FFB"/>
    <w:rsid w:val="00D72039"/>
    <w:rsid w:val="00D76E24"/>
    <w:rsid w:val="00D77F2C"/>
    <w:rsid w:val="00D92307"/>
    <w:rsid w:val="00D94D87"/>
    <w:rsid w:val="00D951E5"/>
    <w:rsid w:val="00D96C47"/>
    <w:rsid w:val="00D97149"/>
    <w:rsid w:val="00DA02B7"/>
    <w:rsid w:val="00DA1934"/>
    <w:rsid w:val="00DA2764"/>
    <w:rsid w:val="00DA3D08"/>
    <w:rsid w:val="00DA3E6F"/>
    <w:rsid w:val="00DA4B4C"/>
    <w:rsid w:val="00DA785C"/>
    <w:rsid w:val="00DB4C30"/>
    <w:rsid w:val="00DB5B77"/>
    <w:rsid w:val="00DB706D"/>
    <w:rsid w:val="00DB77D6"/>
    <w:rsid w:val="00DB7D9E"/>
    <w:rsid w:val="00DC50CA"/>
    <w:rsid w:val="00DC5F5A"/>
    <w:rsid w:val="00DC7275"/>
    <w:rsid w:val="00DC762D"/>
    <w:rsid w:val="00DC7CBA"/>
    <w:rsid w:val="00DD1F40"/>
    <w:rsid w:val="00DD461B"/>
    <w:rsid w:val="00DE06D6"/>
    <w:rsid w:val="00DE0AF6"/>
    <w:rsid w:val="00DE43E0"/>
    <w:rsid w:val="00DE444B"/>
    <w:rsid w:val="00DE7AA2"/>
    <w:rsid w:val="00DF203F"/>
    <w:rsid w:val="00DF3623"/>
    <w:rsid w:val="00DF3723"/>
    <w:rsid w:val="00DF3A15"/>
    <w:rsid w:val="00DF41BD"/>
    <w:rsid w:val="00DF446B"/>
    <w:rsid w:val="00DF56CE"/>
    <w:rsid w:val="00DF5CA2"/>
    <w:rsid w:val="00DF5EA2"/>
    <w:rsid w:val="00DF622B"/>
    <w:rsid w:val="00E014EF"/>
    <w:rsid w:val="00E04860"/>
    <w:rsid w:val="00E04BC9"/>
    <w:rsid w:val="00E10CF0"/>
    <w:rsid w:val="00E14EE0"/>
    <w:rsid w:val="00E15345"/>
    <w:rsid w:val="00E1597C"/>
    <w:rsid w:val="00E1635F"/>
    <w:rsid w:val="00E170F5"/>
    <w:rsid w:val="00E21CB2"/>
    <w:rsid w:val="00E226E0"/>
    <w:rsid w:val="00E23124"/>
    <w:rsid w:val="00E24144"/>
    <w:rsid w:val="00E24769"/>
    <w:rsid w:val="00E257D1"/>
    <w:rsid w:val="00E279D0"/>
    <w:rsid w:val="00E30335"/>
    <w:rsid w:val="00E31D44"/>
    <w:rsid w:val="00E31FE7"/>
    <w:rsid w:val="00E3370E"/>
    <w:rsid w:val="00E34C23"/>
    <w:rsid w:val="00E36DE4"/>
    <w:rsid w:val="00E374C1"/>
    <w:rsid w:val="00E400A9"/>
    <w:rsid w:val="00E41C7D"/>
    <w:rsid w:val="00E4268F"/>
    <w:rsid w:val="00E427FA"/>
    <w:rsid w:val="00E4551C"/>
    <w:rsid w:val="00E5052C"/>
    <w:rsid w:val="00E50A80"/>
    <w:rsid w:val="00E54CF1"/>
    <w:rsid w:val="00E553B8"/>
    <w:rsid w:val="00E55F6B"/>
    <w:rsid w:val="00E561C2"/>
    <w:rsid w:val="00E572AA"/>
    <w:rsid w:val="00E65982"/>
    <w:rsid w:val="00E668A7"/>
    <w:rsid w:val="00E67A8A"/>
    <w:rsid w:val="00E719C7"/>
    <w:rsid w:val="00E723A5"/>
    <w:rsid w:val="00E73AC4"/>
    <w:rsid w:val="00E7419F"/>
    <w:rsid w:val="00E77FB3"/>
    <w:rsid w:val="00E80AD3"/>
    <w:rsid w:val="00E86677"/>
    <w:rsid w:val="00E95400"/>
    <w:rsid w:val="00E97CD6"/>
    <w:rsid w:val="00EA1723"/>
    <w:rsid w:val="00EA385A"/>
    <w:rsid w:val="00EA5718"/>
    <w:rsid w:val="00EA5947"/>
    <w:rsid w:val="00EA64F7"/>
    <w:rsid w:val="00EB09BB"/>
    <w:rsid w:val="00EB2088"/>
    <w:rsid w:val="00EB2273"/>
    <w:rsid w:val="00EB23E4"/>
    <w:rsid w:val="00EB62E5"/>
    <w:rsid w:val="00EC0AAB"/>
    <w:rsid w:val="00EC6864"/>
    <w:rsid w:val="00ED3849"/>
    <w:rsid w:val="00ED540C"/>
    <w:rsid w:val="00EE0E5E"/>
    <w:rsid w:val="00EE0F99"/>
    <w:rsid w:val="00EE2E2E"/>
    <w:rsid w:val="00EE5171"/>
    <w:rsid w:val="00EE5AAF"/>
    <w:rsid w:val="00EE79DA"/>
    <w:rsid w:val="00EF28BC"/>
    <w:rsid w:val="00EF67BD"/>
    <w:rsid w:val="00F026DD"/>
    <w:rsid w:val="00F04609"/>
    <w:rsid w:val="00F04B8F"/>
    <w:rsid w:val="00F07346"/>
    <w:rsid w:val="00F1375B"/>
    <w:rsid w:val="00F150CD"/>
    <w:rsid w:val="00F22EC0"/>
    <w:rsid w:val="00F25385"/>
    <w:rsid w:val="00F258FB"/>
    <w:rsid w:val="00F26CA2"/>
    <w:rsid w:val="00F27079"/>
    <w:rsid w:val="00F309DA"/>
    <w:rsid w:val="00F347B5"/>
    <w:rsid w:val="00F34E83"/>
    <w:rsid w:val="00F3764A"/>
    <w:rsid w:val="00F377A6"/>
    <w:rsid w:val="00F378AF"/>
    <w:rsid w:val="00F439A0"/>
    <w:rsid w:val="00F4517B"/>
    <w:rsid w:val="00F4598C"/>
    <w:rsid w:val="00F465AD"/>
    <w:rsid w:val="00F46E08"/>
    <w:rsid w:val="00F503A1"/>
    <w:rsid w:val="00F507EB"/>
    <w:rsid w:val="00F50F95"/>
    <w:rsid w:val="00F53364"/>
    <w:rsid w:val="00F541F5"/>
    <w:rsid w:val="00F6074F"/>
    <w:rsid w:val="00F624A3"/>
    <w:rsid w:val="00F648D4"/>
    <w:rsid w:val="00F6637E"/>
    <w:rsid w:val="00F71214"/>
    <w:rsid w:val="00F72AAC"/>
    <w:rsid w:val="00F746A4"/>
    <w:rsid w:val="00F75F90"/>
    <w:rsid w:val="00F772EE"/>
    <w:rsid w:val="00F812B9"/>
    <w:rsid w:val="00F85043"/>
    <w:rsid w:val="00F851CD"/>
    <w:rsid w:val="00F902DC"/>
    <w:rsid w:val="00F90A4B"/>
    <w:rsid w:val="00F91409"/>
    <w:rsid w:val="00F92CBF"/>
    <w:rsid w:val="00F93232"/>
    <w:rsid w:val="00F938B4"/>
    <w:rsid w:val="00F97405"/>
    <w:rsid w:val="00F97672"/>
    <w:rsid w:val="00FA0FAB"/>
    <w:rsid w:val="00FA177E"/>
    <w:rsid w:val="00FA18C9"/>
    <w:rsid w:val="00FA2193"/>
    <w:rsid w:val="00FA2AFA"/>
    <w:rsid w:val="00FA5193"/>
    <w:rsid w:val="00FA5F7A"/>
    <w:rsid w:val="00FA651B"/>
    <w:rsid w:val="00FB000E"/>
    <w:rsid w:val="00FB1408"/>
    <w:rsid w:val="00FB4748"/>
    <w:rsid w:val="00FB4A0F"/>
    <w:rsid w:val="00FB6DD1"/>
    <w:rsid w:val="00FC1B23"/>
    <w:rsid w:val="00FC36FA"/>
    <w:rsid w:val="00FC3BDF"/>
    <w:rsid w:val="00FC71F2"/>
    <w:rsid w:val="00FC77FB"/>
    <w:rsid w:val="00FD024F"/>
    <w:rsid w:val="00FD038C"/>
    <w:rsid w:val="00FD15FB"/>
    <w:rsid w:val="00FD180D"/>
    <w:rsid w:val="00FD2AC3"/>
    <w:rsid w:val="00FD501E"/>
    <w:rsid w:val="00FD6AC5"/>
    <w:rsid w:val="00FE4C84"/>
    <w:rsid w:val="00FE4D13"/>
    <w:rsid w:val="00FE7522"/>
    <w:rsid w:val="00FF2C7A"/>
    <w:rsid w:val="00FF3991"/>
    <w:rsid w:val="00FF49B4"/>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02E99"/>
  <w15:chartTrackingRefBased/>
  <w15:docId w15:val="{60015E87-C212-42F0-AC41-5F7D519F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F60"/>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5C1F6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1F6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1F6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1F6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1F6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5C1F60"/>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C1F60"/>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C1F60"/>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C1F60"/>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5C1F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5C1F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C1F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C1F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5C1F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5C1F60"/>
    <w:rPr>
      <w:rFonts w:ascii="Times New Roman" w:eastAsia="宋体"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1F60"/>
    <w:rPr>
      <w:vertAlign w:val="superscript"/>
      <w:lang w:val="en-GB"/>
    </w:rPr>
  </w:style>
  <w:style w:type="paragraph" w:customStyle="1" w:styleId="Footnote">
    <w:name w:val="Footnote"/>
    <w:basedOn w:val="FootnoteText"/>
    <w:qFormat/>
    <w:rsid w:val="005C1F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5C1F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5C1F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1F60"/>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5C1F60"/>
    <w:pPr>
      <w:tabs>
        <w:tab w:val="center" w:pos="4680"/>
        <w:tab w:val="right" w:pos="9360"/>
      </w:tabs>
    </w:pPr>
    <w:rPr>
      <w:sz w:val="20"/>
    </w:rPr>
  </w:style>
  <w:style w:type="character" w:customStyle="1" w:styleId="FooterChar">
    <w:name w:val="Footer Char"/>
    <w:basedOn w:val="DefaultParagraphFont"/>
    <w:link w:val="Footer"/>
    <w:uiPriority w:val="99"/>
    <w:rsid w:val="005C1F60"/>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5C1F60"/>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5C1F6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5C1F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5C1F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5C1F60"/>
    <w:rPr>
      <w:sz w:val="16"/>
      <w:szCs w:val="16"/>
      <w:lang w:val="en-GB"/>
    </w:rPr>
  </w:style>
  <w:style w:type="paragraph" w:styleId="CommentText">
    <w:name w:val="annotation text"/>
    <w:basedOn w:val="Normal"/>
    <w:link w:val="CommentTextChar"/>
    <w:uiPriority w:val="99"/>
    <w:rsid w:val="005C1F60"/>
    <w:rPr>
      <w:sz w:val="20"/>
      <w:szCs w:val="20"/>
    </w:rPr>
  </w:style>
  <w:style w:type="character" w:customStyle="1" w:styleId="CommentTextChar">
    <w:name w:val="Comment Text Char"/>
    <w:basedOn w:val="DefaultParagraphFont"/>
    <w:link w:val="CommentText"/>
    <w:uiPriority w:val="99"/>
    <w:rsid w:val="005C1F60"/>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C1F60"/>
    <w:rPr>
      <w:b/>
      <w:bCs/>
    </w:rPr>
  </w:style>
  <w:style w:type="character" w:customStyle="1" w:styleId="CommentSubjectChar">
    <w:name w:val="Comment Subject Char"/>
    <w:basedOn w:val="CommentTextChar"/>
    <w:link w:val="CommentSubject"/>
    <w:uiPriority w:val="99"/>
    <w:semiHidden/>
    <w:rsid w:val="005C1F60"/>
    <w:rPr>
      <w:rFonts w:ascii="Times New Roman" w:eastAsia="宋体"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5C1F60"/>
    <w:pPr>
      <w:ind w:left="720"/>
      <w:contextualSpacing/>
    </w:pPr>
  </w:style>
  <w:style w:type="character" w:styleId="Hyperlink">
    <w:name w:val="Hyperlink"/>
    <w:basedOn w:val="DefaultParagraphFont"/>
    <w:uiPriority w:val="99"/>
    <w:unhideWhenUsed/>
    <w:rsid w:val="005C1F6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E31D44"/>
    <w:rPr>
      <w:color w:val="605E5C"/>
      <w:shd w:val="clear" w:color="auto" w:fill="E1DFDD"/>
      <w:lang w:val="en-GB"/>
    </w:rPr>
  </w:style>
  <w:style w:type="paragraph" w:styleId="BodyTextIndent">
    <w:name w:val="Body Text Indent"/>
    <w:basedOn w:val="Normal"/>
    <w:link w:val="BodyTextIndentChar"/>
    <w:rsid w:val="00AB0E73"/>
    <w:pPr>
      <w:spacing w:before="120" w:after="120"/>
      <w:ind w:left="1440" w:hanging="720"/>
      <w:jc w:val="left"/>
    </w:pPr>
  </w:style>
  <w:style w:type="character" w:customStyle="1" w:styleId="BodyTextIndentChar">
    <w:name w:val="Body Text Indent Char"/>
    <w:basedOn w:val="DefaultParagraphFont"/>
    <w:link w:val="BodyTextIndent"/>
    <w:rsid w:val="00AB0E73"/>
    <w:rPr>
      <w:rFonts w:ascii="Times New Roman" w:eastAsia="宋体" w:hAnsi="Times New Roman" w:cs="Times New Roman"/>
      <w:kern w:val="0"/>
      <w:lang w:val="en-GB"/>
      <w14:ligatures w14:val="none"/>
    </w:rPr>
  </w:style>
  <w:style w:type="paragraph" w:customStyle="1" w:styleId="Para10">
    <w:name w:val="Para1"/>
    <w:basedOn w:val="Normal"/>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宋体" w:hAnsi="Times New Roman" w:cs="Times New Roman"/>
      <w:snapToGrid w:val="0"/>
      <w:color w:val="000000"/>
      <w:kern w:val="22"/>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4387"/>
    <w:rPr>
      <w:rFonts w:ascii="Times New Roman" w:eastAsia="宋体" w:hAnsi="Times New Roman" w:cs="Times New Roman"/>
      <w:kern w:val="0"/>
      <w:lang w:val="en-GB"/>
      <w14:ligatures w14:val="none"/>
    </w:rPr>
  </w:style>
  <w:style w:type="character" w:customStyle="1" w:styleId="normaltextrun">
    <w:name w:val="normaltextrun"/>
    <w:rsid w:val="00B019FF"/>
    <w:rPr>
      <w:lang w:val="en-GB"/>
    </w:rPr>
  </w:style>
  <w:style w:type="paragraph" w:customStyle="1" w:styleId="paragraph">
    <w:name w:val="paragraph"/>
    <w:basedOn w:val="Normal"/>
    <w:rsid w:val="00F22EC0"/>
    <w:pPr>
      <w:spacing w:before="100" w:beforeAutospacing="1" w:after="100" w:afterAutospacing="1"/>
      <w:jc w:val="left"/>
    </w:pPr>
    <w:rPr>
      <w:sz w:val="24"/>
    </w:rPr>
  </w:style>
  <w:style w:type="paragraph" w:styleId="NormalWeb">
    <w:name w:val="Normal (Web)"/>
    <w:basedOn w:val="Normal"/>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BalloonText">
    <w:name w:val="Balloon Text"/>
    <w:basedOn w:val="Normal"/>
    <w:link w:val="BalloonTextChar"/>
    <w:uiPriority w:val="99"/>
    <w:semiHidden/>
    <w:unhideWhenUsed/>
    <w:rsid w:val="00237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CB"/>
    <w:rPr>
      <w:rFonts w:ascii="Segoe UI" w:eastAsia="宋体" w:hAnsi="Segoe UI" w:cs="Segoe UI"/>
      <w:kern w:val="0"/>
      <w:sz w:val="18"/>
      <w:szCs w:val="18"/>
      <w:lang w:val="en-GB"/>
      <w14:ligatures w14:val="none"/>
    </w:rPr>
  </w:style>
  <w:style w:type="paragraph" w:customStyle="1" w:styleId="CBDNormalNumber">
    <w:name w:val="CBD_Normal_Number"/>
    <w:basedOn w:val="CBDNormal"/>
    <w:qFormat/>
    <w:rsid w:val="005C1F60"/>
    <w:pPr>
      <w:numPr>
        <w:numId w:val="4"/>
      </w:numPr>
      <w:tabs>
        <w:tab w:val="left" w:pos="3969"/>
      </w:tabs>
      <w:spacing w:before="120" w:after="120"/>
    </w:pPr>
  </w:style>
  <w:style w:type="numbering" w:customStyle="1" w:styleId="ListCBD">
    <w:name w:val="ListCBD"/>
    <w:basedOn w:val="NoList"/>
    <w:uiPriority w:val="99"/>
    <w:rsid w:val="005C1F60"/>
  </w:style>
  <w:style w:type="paragraph" w:styleId="Revision">
    <w:name w:val="Revision"/>
    <w:hidden/>
    <w:uiPriority w:val="99"/>
    <w:semiHidden/>
    <w:rsid w:val="005C1F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5C1F60"/>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5C1F60"/>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5C1F60"/>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5C1F60"/>
    <w:rPr>
      <w:rFonts w:ascii="Times New Roman" w:eastAsia="宋体"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5C1F60"/>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5C1F60"/>
    <w:pPr>
      <w:spacing w:after="120"/>
      <w:ind w:left="567"/>
    </w:pPr>
  </w:style>
  <w:style w:type="paragraph" w:customStyle="1" w:styleId="ABSymbol">
    <w:name w:val="AB_Symbol"/>
    <w:basedOn w:val="Normal"/>
    <w:qFormat/>
    <w:rsid w:val="005C1F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5C1F60"/>
  </w:style>
  <w:style w:type="paragraph" w:customStyle="1" w:styleId="AEDistrNormal">
    <w:name w:val="AE_DistrNormal"/>
    <w:basedOn w:val="Normal"/>
    <w:unhideWhenUsed/>
    <w:rsid w:val="005C1F60"/>
    <w:pPr>
      <w:jc w:val="left"/>
    </w:pPr>
  </w:style>
  <w:style w:type="paragraph" w:customStyle="1" w:styleId="AASmallLogo">
    <w:name w:val="AA_SmallLogo"/>
    <w:basedOn w:val="AEDistrNormal"/>
    <w:unhideWhenUsed/>
    <w:rsid w:val="005C1F60"/>
    <w:pPr>
      <w:spacing w:before="40"/>
    </w:pPr>
    <w:rPr>
      <w:sz w:val="4"/>
    </w:rPr>
  </w:style>
  <w:style w:type="paragraph" w:customStyle="1" w:styleId="ACLargeLogo">
    <w:name w:val="AC_LargeLogo"/>
    <w:basedOn w:val="AFCorNotNormal"/>
    <w:next w:val="AISpacer"/>
    <w:unhideWhenUsed/>
    <w:rsid w:val="005C1F60"/>
    <w:pPr>
      <w:spacing w:before="120"/>
      <w:contextualSpacing/>
      <w:jc w:val="left"/>
    </w:pPr>
    <w:rPr>
      <w:sz w:val="8"/>
    </w:rPr>
  </w:style>
  <w:style w:type="paragraph" w:customStyle="1" w:styleId="CBDNormal">
    <w:name w:val="CBD_Normal"/>
    <w:unhideWhenUsed/>
    <w:qFormat/>
    <w:rsid w:val="005C1F60"/>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styleId="List">
    <w:name w:val="List"/>
    <w:basedOn w:val="Normal"/>
    <w:semiHidden/>
    <w:rsid w:val="005C1F60"/>
    <w:pPr>
      <w:contextualSpacing/>
    </w:pPr>
  </w:style>
  <w:style w:type="numbering" w:customStyle="1" w:styleId="CBDHeadings">
    <w:name w:val="CBD_Headings"/>
    <w:basedOn w:val="ListCBD"/>
    <w:uiPriority w:val="99"/>
    <w:rsid w:val="005C1F60"/>
    <w:pPr>
      <w:numPr>
        <w:numId w:val="5"/>
      </w:numPr>
    </w:pPr>
  </w:style>
  <w:style w:type="paragraph" w:customStyle="1" w:styleId="AISpacer">
    <w:name w:val="AI_Spacer"/>
    <w:next w:val="Normal"/>
    <w:unhideWhenUsed/>
    <w:qFormat/>
    <w:rsid w:val="005C1F60"/>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5C1F60"/>
    <w:pPr>
      <w:spacing w:before="120"/>
    </w:pPr>
  </w:style>
  <w:style w:type="paragraph" w:customStyle="1" w:styleId="AFCorNotBold">
    <w:name w:val="AF_CorNotBold"/>
    <w:basedOn w:val="AFCorNotNormal"/>
    <w:next w:val="AFCorNotNormal"/>
    <w:unhideWhenUsed/>
    <w:qFormat/>
    <w:rsid w:val="005C1F60"/>
    <w:rPr>
      <w:b/>
    </w:rPr>
  </w:style>
  <w:style w:type="paragraph" w:customStyle="1" w:styleId="AFCorNot12Bold">
    <w:name w:val="AF_CorNot12Bold"/>
    <w:basedOn w:val="AFCorNotNormal"/>
    <w:next w:val="AFCorNotNormal"/>
    <w:unhideWhenUsed/>
    <w:qFormat/>
    <w:rsid w:val="005C1F60"/>
    <w:pPr>
      <w:jc w:val="left"/>
    </w:pPr>
    <w:rPr>
      <w:b/>
      <w:sz w:val="24"/>
    </w:rPr>
  </w:style>
  <w:style w:type="paragraph" w:customStyle="1" w:styleId="CBDAgendaItem">
    <w:name w:val="CBD_AgendaItem"/>
    <w:basedOn w:val="Normal"/>
    <w:qFormat/>
    <w:rsid w:val="005C1F60"/>
    <w:pPr>
      <w:keepNext/>
      <w:keepLines/>
      <w:spacing w:before="240" w:after="120"/>
      <w:jc w:val="left"/>
    </w:pPr>
    <w:rPr>
      <w:b/>
      <w:sz w:val="24"/>
    </w:rPr>
  </w:style>
  <w:style w:type="paragraph" w:customStyle="1" w:styleId="CBDDesicionText">
    <w:name w:val="CBD_DesicionText"/>
    <w:basedOn w:val="CBDNormal"/>
    <w:qFormat/>
    <w:rsid w:val="005C1F60"/>
    <w:pPr>
      <w:spacing w:after="120"/>
      <w:ind w:left="567"/>
    </w:pPr>
  </w:style>
  <w:style w:type="paragraph" w:customStyle="1" w:styleId="CBDDesicionAnnex">
    <w:name w:val="CBD_DesicionAnnex"/>
    <w:basedOn w:val="CBDNormal"/>
    <w:next w:val="CBDDesicionText"/>
    <w:qFormat/>
    <w:rsid w:val="005C1F6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5C1F60"/>
    <w:pPr>
      <w:keepNext/>
      <w:keepLines/>
      <w:spacing w:after="240"/>
      <w:jc w:val="left"/>
    </w:pPr>
    <w:rPr>
      <w:b/>
      <w:sz w:val="28"/>
      <w:lang w:bidi="ar-SY"/>
    </w:rPr>
  </w:style>
  <w:style w:type="paragraph" w:customStyle="1" w:styleId="CBDSubTitle">
    <w:name w:val="CBD_SubTitle"/>
    <w:basedOn w:val="CBDNormal"/>
    <w:qFormat/>
    <w:rsid w:val="005C1F60"/>
    <w:pPr>
      <w:keepNext/>
      <w:keepLines/>
      <w:spacing w:before="240" w:after="240"/>
      <w:ind w:left="567"/>
      <w:jc w:val="left"/>
    </w:pPr>
    <w:rPr>
      <w:b/>
    </w:rPr>
  </w:style>
  <w:style w:type="paragraph" w:customStyle="1" w:styleId="CBDTitle">
    <w:name w:val="CBD_Title"/>
    <w:basedOn w:val="CBDNormal"/>
    <w:next w:val="CBDSubTitle"/>
    <w:qFormat/>
    <w:rsid w:val="005C1F60"/>
    <w:pPr>
      <w:keepNext/>
      <w:keepLines/>
      <w:spacing w:before="240" w:after="240"/>
      <w:ind w:left="567"/>
      <w:jc w:val="left"/>
    </w:pPr>
    <w:rPr>
      <w:b/>
      <w:sz w:val="28"/>
    </w:rPr>
  </w:style>
  <w:style w:type="paragraph" w:customStyle="1" w:styleId="AENormal">
    <w:name w:val="AE_Normal"/>
    <w:basedOn w:val="Normal"/>
    <w:rsid w:val="005C1F60"/>
  </w:style>
  <w:style w:type="paragraph" w:customStyle="1" w:styleId="CBDH1">
    <w:name w:val="CBD_H1"/>
    <w:basedOn w:val="CBDNormal"/>
    <w:qFormat/>
    <w:rsid w:val="005C1F60"/>
    <w:pPr>
      <w:keepNext/>
      <w:keepLines/>
      <w:spacing w:before="240" w:after="120"/>
      <w:ind w:left="567" w:hanging="567"/>
      <w:jc w:val="left"/>
      <w:outlineLvl w:val="0"/>
    </w:pPr>
    <w:rPr>
      <w:b/>
      <w:sz w:val="28"/>
    </w:rPr>
  </w:style>
  <w:style w:type="paragraph" w:customStyle="1" w:styleId="CBDH2">
    <w:name w:val="CBD_H2"/>
    <w:basedOn w:val="CBDNormalNumber"/>
    <w:qFormat/>
    <w:rsid w:val="005C1F60"/>
    <w:pPr>
      <w:keepNext/>
      <w:keepLines/>
      <w:numPr>
        <w:numId w:val="0"/>
      </w:numPr>
      <w:ind w:left="567" w:hanging="567"/>
    </w:pPr>
    <w:rPr>
      <w:b/>
      <w:sz w:val="24"/>
    </w:rPr>
  </w:style>
  <w:style w:type="paragraph" w:customStyle="1" w:styleId="CBDFootnoteText">
    <w:name w:val="CBD_Footnote_Text"/>
    <w:basedOn w:val="CBDNormal"/>
    <w:qFormat/>
    <w:rsid w:val="005C1F60"/>
    <w:pPr>
      <w:jc w:val="left"/>
    </w:pPr>
    <w:rPr>
      <w:sz w:val="18"/>
    </w:rPr>
  </w:style>
  <w:style w:type="paragraph" w:customStyle="1" w:styleId="CBDFooter">
    <w:name w:val="CBD_Footer"/>
    <w:basedOn w:val="CBDNormal"/>
    <w:qFormat/>
    <w:rsid w:val="005C1F60"/>
    <w:rPr>
      <w:sz w:val="20"/>
    </w:rPr>
  </w:style>
  <w:style w:type="paragraph" w:customStyle="1" w:styleId="CBDHeader">
    <w:name w:val="CBD_Header"/>
    <w:basedOn w:val="CBDNormal"/>
    <w:next w:val="CBDFooter"/>
    <w:qFormat/>
    <w:rsid w:val="005C1F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1F60"/>
    <w:pPr>
      <w:keepNext/>
      <w:keepLines/>
      <w:spacing w:before="120" w:after="120"/>
      <w:ind w:left="567" w:hanging="567"/>
      <w:jc w:val="left"/>
    </w:pPr>
    <w:rPr>
      <w:b/>
    </w:rPr>
  </w:style>
  <w:style w:type="paragraph" w:customStyle="1" w:styleId="CBDH4">
    <w:name w:val="CBD_H4"/>
    <w:basedOn w:val="CBDNormal"/>
    <w:rsid w:val="005C1F60"/>
    <w:pPr>
      <w:keepNext/>
      <w:keepLines/>
      <w:spacing w:before="120" w:after="120"/>
      <w:ind w:left="567" w:hanging="567"/>
      <w:jc w:val="left"/>
    </w:pPr>
    <w:rPr>
      <w:b/>
    </w:rPr>
  </w:style>
  <w:style w:type="paragraph" w:customStyle="1" w:styleId="CBDH5">
    <w:name w:val="CBD_H5"/>
    <w:basedOn w:val="CBDNormal"/>
    <w:qFormat/>
    <w:rsid w:val="005C1F60"/>
    <w:pPr>
      <w:keepNext/>
      <w:keepLines/>
      <w:spacing w:before="120" w:after="120"/>
      <w:ind w:left="567" w:hanging="567"/>
      <w:jc w:val="left"/>
    </w:pPr>
    <w:rPr>
      <w:i/>
    </w:rPr>
  </w:style>
  <w:style w:type="paragraph" w:customStyle="1" w:styleId="CBDTableNormal">
    <w:name w:val="CBD_TableNormal"/>
    <w:basedOn w:val="CBDNormal"/>
    <w:qFormat/>
    <w:rsid w:val="005C1F60"/>
    <w:pPr>
      <w:spacing w:before="40" w:after="80"/>
      <w:jc w:val="left"/>
    </w:pPr>
    <w:rPr>
      <w:sz w:val="20"/>
    </w:rPr>
  </w:style>
  <w:style w:type="paragraph" w:customStyle="1" w:styleId="CBDTableTitle">
    <w:name w:val="CBD_TableTitle"/>
    <w:basedOn w:val="CBDNormal"/>
    <w:qFormat/>
    <w:rsid w:val="005C1F60"/>
    <w:pPr>
      <w:keepNext/>
      <w:keepLines/>
      <w:spacing w:before="120" w:after="60"/>
      <w:ind w:left="567"/>
      <w:jc w:val="left"/>
    </w:pPr>
    <w:rPr>
      <w:b/>
    </w:rPr>
  </w:style>
  <w:style w:type="paragraph" w:customStyle="1" w:styleId="CBDFigureTitle">
    <w:name w:val="CBD_FigureTitle"/>
    <w:basedOn w:val="CBDNormal"/>
    <w:next w:val="CBDNormalNoNumber"/>
    <w:qFormat/>
    <w:rsid w:val="005C1F60"/>
    <w:pPr>
      <w:keepNext/>
      <w:keepLines/>
      <w:spacing w:before="120" w:after="60"/>
      <w:ind w:left="567"/>
      <w:jc w:val="left"/>
    </w:pPr>
    <w:rPr>
      <w:b/>
    </w:rPr>
  </w:style>
  <w:style w:type="paragraph" w:styleId="Bibliography">
    <w:name w:val="Bibliography"/>
    <w:basedOn w:val="Normal"/>
    <w:next w:val="Normal"/>
    <w:uiPriority w:val="37"/>
    <w:semiHidden/>
    <w:unhideWhenUsed/>
    <w:rsid w:val="00434B62"/>
  </w:style>
  <w:style w:type="paragraph" w:styleId="BlockText">
    <w:name w:val="Block Text"/>
    <w:basedOn w:val="Normal"/>
    <w:uiPriority w:val="99"/>
    <w:semiHidden/>
    <w:unhideWhenUsed/>
    <w:rsid w:val="00434B6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4B62"/>
    <w:pPr>
      <w:spacing w:after="120" w:line="480" w:lineRule="auto"/>
    </w:pPr>
  </w:style>
  <w:style w:type="character" w:customStyle="1" w:styleId="BodyText2Char">
    <w:name w:val="Body Text 2 Char"/>
    <w:basedOn w:val="DefaultParagraphFont"/>
    <w:link w:val="BodyText2"/>
    <w:uiPriority w:val="99"/>
    <w:semiHidden/>
    <w:rsid w:val="00434B62"/>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434B62"/>
    <w:pPr>
      <w:spacing w:after="120"/>
    </w:pPr>
    <w:rPr>
      <w:sz w:val="16"/>
      <w:szCs w:val="16"/>
    </w:rPr>
  </w:style>
  <w:style w:type="character" w:customStyle="1" w:styleId="BodyText3Char">
    <w:name w:val="Body Text 3 Char"/>
    <w:basedOn w:val="DefaultParagraphFont"/>
    <w:link w:val="BodyText3"/>
    <w:uiPriority w:val="99"/>
    <w:semiHidden/>
    <w:rsid w:val="00434B62"/>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34B62"/>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34B62"/>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34B62"/>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34B62"/>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34B62"/>
    <w:pPr>
      <w:spacing w:after="120" w:line="480" w:lineRule="auto"/>
      <w:ind w:left="283"/>
    </w:pPr>
  </w:style>
  <w:style w:type="character" w:customStyle="1" w:styleId="BodyTextIndent2Char">
    <w:name w:val="Body Text Indent 2 Char"/>
    <w:basedOn w:val="DefaultParagraphFont"/>
    <w:link w:val="BodyTextIndent2"/>
    <w:uiPriority w:val="99"/>
    <w:semiHidden/>
    <w:rsid w:val="00434B62"/>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34B6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34B62"/>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434B62"/>
    <w:rPr>
      <w:b/>
      <w:bCs/>
      <w:i/>
      <w:iCs/>
      <w:spacing w:val="5"/>
      <w:lang w:val="en-GB"/>
    </w:rPr>
  </w:style>
  <w:style w:type="paragraph" w:styleId="Caption">
    <w:name w:val="caption"/>
    <w:basedOn w:val="Normal"/>
    <w:next w:val="Normal"/>
    <w:uiPriority w:val="35"/>
    <w:semiHidden/>
    <w:unhideWhenUsed/>
    <w:qFormat/>
    <w:rsid w:val="00434B62"/>
    <w:pPr>
      <w:spacing w:after="200"/>
    </w:pPr>
    <w:rPr>
      <w:i/>
      <w:iCs/>
      <w:color w:val="44546A" w:themeColor="text2"/>
      <w:sz w:val="18"/>
      <w:szCs w:val="18"/>
    </w:rPr>
  </w:style>
  <w:style w:type="paragraph" w:styleId="Closing">
    <w:name w:val="Closing"/>
    <w:basedOn w:val="Normal"/>
    <w:link w:val="ClosingChar"/>
    <w:uiPriority w:val="99"/>
    <w:semiHidden/>
    <w:unhideWhenUsed/>
    <w:rsid w:val="00434B62"/>
    <w:pPr>
      <w:ind w:left="4252"/>
    </w:pPr>
  </w:style>
  <w:style w:type="character" w:customStyle="1" w:styleId="ClosingChar">
    <w:name w:val="Closing Char"/>
    <w:basedOn w:val="DefaultParagraphFont"/>
    <w:link w:val="Closing"/>
    <w:uiPriority w:val="99"/>
    <w:semiHidden/>
    <w:rsid w:val="00434B62"/>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4B6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4B62"/>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434B62"/>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4B62"/>
  </w:style>
  <w:style w:type="character" w:customStyle="1" w:styleId="DateChar">
    <w:name w:val="Date Char"/>
    <w:basedOn w:val="DefaultParagraphFont"/>
    <w:link w:val="Date"/>
    <w:uiPriority w:val="99"/>
    <w:semiHidden/>
    <w:rsid w:val="00434B62"/>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434B6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4B62"/>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34B62"/>
  </w:style>
  <w:style w:type="character" w:customStyle="1" w:styleId="E-mailSignatureChar">
    <w:name w:val="E-mail Signature Char"/>
    <w:basedOn w:val="DefaultParagraphFont"/>
    <w:link w:val="E-mailSignature"/>
    <w:uiPriority w:val="99"/>
    <w:semiHidden/>
    <w:rsid w:val="00434B62"/>
    <w:rPr>
      <w:rFonts w:ascii="Times New Roman" w:eastAsia="宋体" w:hAnsi="Times New Roman" w:cs="Times New Roman"/>
      <w:kern w:val="0"/>
      <w:lang w:val="en-GB"/>
      <w14:ligatures w14:val="none"/>
    </w:rPr>
  </w:style>
  <w:style w:type="character" w:styleId="Emphasis">
    <w:name w:val="Emphasis"/>
    <w:basedOn w:val="DefaultParagraphFont"/>
    <w:uiPriority w:val="20"/>
    <w:qFormat/>
    <w:rsid w:val="00434B62"/>
    <w:rPr>
      <w:i/>
      <w:iCs/>
      <w:lang w:val="en-GB"/>
    </w:rPr>
  </w:style>
  <w:style w:type="character" w:styleId="EndnoteReference">
    <w:name w:val="endnote reference"/>
    <w:basedOn w:val="DefaultParagraphFont"/>
    <w:uiPriority w:val="99"/>
    <w:semiHidden/>
    <w:unhideWhenUsed/>
    <w:rsid w:val="00434B62"/>
    <w:rPr>
      <w:vertAlign w:val="superscript"/>
      <w:lang w:val="en-GB"/>
    </w:rPr>
  </w:style>
  <w:style w:type="paragraph" w:styleId="EndnoteText">
    <w:name w:val="endnote text"/>
    <w:basedOn w:val="Normal"/>
    <w:link w:val="EndnoteTextChar"/>
    <w:uiPriority w:val="99"/>
    <w:semiHidden/>
    <w:unhideWhenUsed/>
    <w:rsid w:val="00434B62"/>
    <w:rPr>
      <w:sz w:val="20"/>
      <w:szCs w:val="20"/>
    </w:rPr>
  </w:style>
  <w:style w:type="character" w:customStyle="1" w:styleId="EndnoteTextChar">
    <w:name w:val="Endnote Text Char"/>
    <w:basedOn w:val="DefaultParagraphFont"/>
    <w:link w:val="EndnoteText"/>
    <w:uiPriority w:val="99"/>
    <w:semiHidden/>
    <w:rsid w:val="00434B62"/>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34B6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4B6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34B62"/>
    <w:rPr>
      <w:color w:val="954F72" w:themeColor="followedHyperlink"/>
      <w:u w:val="single"/>
      <w:lang w:val="en-GB"/>
    </w:rPr>
  </w:style>
  <w:style w:type="table" w:styleId="GridTable1Light">
    <w:name w:val="Grid Table 1 Light"/>
    <w:basedOn w:val="TableNormal"/>
    <w:uiPriority w:val="46"/>
    <w:rsid w:val="00434B62"/>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4B6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4B6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4B6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4B6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4B6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4B6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4B62"/>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434B6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34B6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34B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34B6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34B6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34B6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34B6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34B6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34B62"/>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34B62"/>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34B62"/>
    <w:rPr>
      <w:color w:val="2B579A"/>
      <w:shd w:val="clear" w:color="auto" w:fill="E1DFDD"/>
      <w:lang w:val="en-GB"/>
    </w:rPr>
  </w:style>
  <w:style w:type="character" w:styleId="HTMLAcronym">
    <w:name w:val="HTML Acronym"/>
    <w:basedOn w:val="DefaultParagraphFont"/>
    <w:uiPriority w:val="99"/>
    <w:semiHidden/>
    <w:unhideWhenUsed/>
    <w:rsid w:val="00434B62"/>
    <w:rPr>
      <w:lang w:val="en-GB"/>
    </w:rPr>
  </w:style>
  <w:style w:type="paragraph" w:styleId="HTMLAddress">
    <w:name w:val="HTML Address"/>
    <w:basedOn w:val="Normal"/>
    <w:link w:val="HTMLAddressChar"/>
    <w:uiPriority w:val="99"/>
    <w:semiHidden/>
    <w:unhideWhenUsed/>
    <w:rsid w:val="00434B62"/>
    <w:rPr>
      <w:i/>
      <w:iCs/>
    </w:rPr>
  </w:style>
  <w:style w:type="character" w:customStyle="1" w:styleId="HTMLAddressChar">
    <w:name w:val="HTML Address Char"/>
    <w:basedOn w:val="DefaultParagraphFont"/>
    <w:link w:val="HTMLAddress"/>
    <w:uiPriority w:val="99"/>
    <w:semiHidden/>
    <w:rsid w:val="00434B62"/>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434B62"/>
    <w:rPr>
      <w:i/>
      <w:iCs/>
      <w:lang w:val="en-GB"/>
    </w:rPr>
  </w:style>
  <w:style w:type="character" w:styleId="HTMLCode">
    <w:name w:val="HTML Code"/>
    <w:basedOn w:val="DefaultParagraphFont"/>
    <w:uiPriority w:val="99"/>
    <w:semiHidden/>
    <w:unhideWhenUsed/>
    <w:rsid w:val="00434B62"/>
    <w:rPr>
      <w:rFonts w:ascii="Consolas" w:hAnsi="Consolas"/>
      <w:sz w:val="20"/>
      <w:szCs w:val="20"/>
      <w:lang w:val="en-GB"/>
    </w:rPr>
  </w:style>
  <w:style w:type="character" w:styleId="HTMLDefinition">
    <w:name w:val="HTML Definition"/>
    <w:basedOn w:val="DefaultParagraphFont"/>
    <w:uiPriority w:val="99"/>
    <w:semiHidden/>
    <w:unhideWhenUsed/>
    <w:rsid w:val="00434B62"/>
    <w:rPr>
      <w:i/>
      <w:iCs/>
      <w:lang w:val="en-GB"/>
    </w:rPr>
  </w:style>
  <w:style w:type="character" w:styleId="HTMLKeyboard">
    <w:name w:val="HTML Keyboard"/>
    <w:basedOn w:val="DefaultParagraphFont"/>
    <w:uiPriority w:val="99"/>
    <w:semiHidden/>
    <w:unhideWhenUsed/>
    <w:rsid w:val="00434B6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34B6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4B62"/>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434B62"/>
    <w:rPr>
      <w:rFonts w:ascii="Consolas" w:hAnsi="Consolas"/>
      <w:sz w:val="24"/>
      <w:szCs w:val="24"/>
      <w:lang w:val="en-GB"/>
    </w:rPr>
  </w:style>
  <w:style w:type="character" w:styleId="HTMLTypewriter">
    <w:name w:val="HTML Typewriter"/>
    <w:basedOn w:val="DefaultParagraphFont"/>
    <w:uiPriority w:val="99"/>
    <w:semiHidden/>
    <w:unhideWhenUsed/>
    <w:rsid w:val="00434B62"/>
    <w:rPr>
      <w:rFonts w:ascii="Consolas" w:hAnsi="Consolas"/>
      <w:sz w:val="20"/>
      <w:szCs w:val="20"/>
      <w:lang w:val="en-GB"/>
    </w:rPr>
  </w:style>
  <w:style w:type="character" w:styleId="HTMLVariable">
    <w:name w:val="HTML Variable"/>
    <w:basedOn w:val="DefaultParagraphFont"/>
    <w:uiPriority w:val="99"/>
    <w:semiHidden/>
    <w:unhideWhenUsed/>
    <w:rsid w:val="00434B62"/>
    <w:rPr>
      <w:i/>
      <w:iCs/>
      <w:lang w:val="en-GB"/>
    </w:rPr>
  </w:style>
  <w:style w:type="paragraph" w:styleId="Index1">
    <w:name w:val="index 1"/>
    <w:basedOn w:val="Normal"/>
    <w:next w:val="Normal"/>
    <w:autoRedefine/>
    <w:uiPriority w:val="99"/>
    <w:semiHidden/>
    <w:unhideWhenUsed/>
    <w:rsid w:val="00434B6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4B6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4B6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4B6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4B6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4B6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4B6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4B6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4B6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4B62"/>
    <w:rPr>
      <w:rFonts w:asciiTheme="majorHAnsi" w:eastAsiaTheme="majorEastAsia" w:hAnsiTheme="majorHAnsi" w:cstheme="majorBidi"/>
      <w:b/>
      <w:bCs/>
    </w:rPr>
  </w:style>
  <w:style w:type="character" w:styleId="IntenseEmphasis">
    <w:name w:val="Intense Emphasis"/>
    <w:basedOn w:val="DefaultParagraphFont"/>
    <w:uiPriority w:val="21"/>
    <w:qFormat/>
    <w:rsid w:val="00434B62"/>
    <w:rPr>
      <w:i/>
      <w:iCs/>
      <w:color w:val="4472C4" w:themeColor="accent1"/>
      <w:lang w:val="en-GB"/>
    </w:rPr>
  </w:style>
  <w:style w:type="paragraph" w:styleId="IntenseQuote">
    <w:name w:val="Intense Quote"/>
    <w:basedOn w:val="Normal"/>
    <w:next w:val="Normal"/>
    <w:link w:val="IntenseQuoteChar"/>
    <w:uiPriority w:val="30"/>
    <w:qFormat/>
    <w:rsid w:val="00434B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4B62"/>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34B62"/>
    <w:rPr>
      <w:b/>
      <w:bCs/>
      <w:smallCaps/>
      <w:color w:val="4472C4" w:themeColor="accent1"/>
      <w:spacing w:val="5"/>
      <w:lang w:val="en-GB"/>
    </w:rPr>
  </w:style>
  <w:style w:type="table" w:styleId="LightGrid">
    <w:name w:val="Light Grid"/>
    <w:basedOn w:val="TableNormal"/>
    <w:uiPriority w:val="62"/>
    <w:semiHidden/>
    <w:unhideWhenUsed/>
    <w:rsid w:val="00434B62"/>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4B62"/>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4B62"/>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434B6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4B6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4B6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4B6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4B6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4B6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4B62"/>
    <w:rPr>
      <w:lang w:val="en-GB"/>
    </w:rPr>
  </w:style>
  <w:style w:type="paragraph" w:styleId="List2">
    <w:name w:val="List 2"/>
    <w:basedOn w:val="Normal"/>
    <w:uiPriority w:val="99"/>
    <w:semiHidden/>
    <w:unhideWhenUsed/>
    <w:rsid w:val="00434B62"/>
    <w:pPr>
      <w:ind w:left="566" w:hanging="283"/>
      <w:contextualSpacing/>
    </w:pPr>
  </w:style>
  <w:style w:type="paragraph" w:styleId="List3">
    <w:name w:val="List 3"/>
    <w:basedOn w:val="Normal"/>
    <w:uiPriority w:val="99"/>
    <w:semiHidden/>
    <w:unhideWhenUsed/>
    <w:rsid w:val="00434B62"/>
    <w:pPr>
      <w:ind w:left="849" w:hanging="283"/>
      <w:contextualSpacing/>
    </w:pPr>
  </w:style>
  <w:style w:type="paragraph" w:styleId="List4">
    <w:name w:val="List 4"/>
    <w:basedOn w:val="Normal"/>
    <w:uiPriority w:val="99"/>
    <w:semiHidden/>
    <w:unhideWhenUsed/>
    <w:rsid w:val="00434B62"/>
    <w:pPr>
      <w:ind w:left="1132" w:hanging="283"/>
      <w:contextualSpacing/>
    </w:pPr>
  </w:style>
  <w:style w:type="paragraph" w:styleId="List5">
    <w:name w:val="List 5"/>
    <w:basedOn w:val="Normal"/>
    <w:uiPriority w:val="99"/>
    <w:semiHidden/>
    <w:unhideWhenUsed/>
    <w:rsid w:val="00434B62"/>
    <w:pPr>
      <w:ind w:left="1415" w:hanging="283"/>
      <w:contextualSpacing/>
    </w:pPr>
  </w:style>
  <w:style w:type="paragraph" w:styleId="ListBullet">
    <w:name w:val="List Bullet"/>
    <w:basedOn w:val="Normal"/>
    <w:uiPriority w:val="99"/>
    <w:semiHidden/>
    <w:unhideWhenUsed/>
    <w:rsid w:val="00434B62"/>
    <w:pPr>
      <w:tabs>
        <w:tab w:val="num" w:pos="360"/>
      </w:tabs>
      <w:ind w:left="360" w:hanging="360"/>
      <w:contextualSpacing/>
    </w:pPr>
  </w:style>
  <w:style w:type="paragraph" w:styleId="ListBullet2">
    <w:name w:val="List Bullet 2"/>
    <w:basedOn w:val="Normal"/>
    <w:uiPriority w:val="99"/>
    <w:semiHidden/>
    <w:unhideWhenUsed/>
    <w:rsid w:val="00434B62"/>
    <w:pPr>
      <w:tabs>
        <w:tab w:val="num" w:pos="643"/>
      </w:tabs>
      <w:ind w:left="643" w:hanging="360"/>
      <w:contextualSpacing/>
    </w:pPr>
  </w:style>
  <w:style w:type="paragraph" w:styleId="ListBullet3">
    <w:name w:val="List Bullet 3"/>
    <w:basedOn w:val="Normal"/>
    <w:uiPriority w:val="99"/>
    <w:semiHidden/>
    <w:unhideWhenUsed/>
    <w:rsid w:val="00434B62"/>
    <w:pPr>
      <w:tabs>
        <w:tab w:val="num" w:pos="926"/>
      </w:tabs>
      <w:ind w:left="926" w:hanging="360"/>
      <w:contextualSpacing/>
    </w:pPr>
  </w:style>
  <w:style w:type="paragraph" w:styleId="ListBullet4">
    <w:name w:val="List Bullet 4"/>
    <w:basedOn w:val="Normal"/>
    <w:uiPriority w:val="99"/>
    <w:semiHidden/>
    <w:unhideWhenUsed/>
    <w:rsid w:val="00434B62"/>
    <w:pPr>
      <w:tabs>
        <w:tab w:val="num" w:pos="1209"/>
      </w:tabs>
      <w:ind w:left="1209" w:hanging="360"/>
      <w:contextualSpacing/>
    </w:pPr>
  </w:style>
  <w:style w:type="paragraph" w:styleId="ListBullet5">
    <w:name w:val="List Bullet 5"/>
    <w:basedOn w:val="Normal"/>
    <w:uiPriority w:val="99"/>
    <w:semiHidden/>
    <w:unhideWhenUsed/>
    <w:rsid w:val="00434B62"/>
    <w:pPr>
      <w:tabs>
        <w:tab w:val="num" w:pos="1492"/>
      </w:tabs>
      <w:ind w:left="1492" w:hanging="360"/>
      <w:contextualSpacing/>
    </w:pPr>
  </w:style>
  <w:style w:type="paragraph" w:styleId="ListContinue">
    <w:name w:val="List Continue"/>
    <w:basedOn w:val="Normal"/>
    <w:uiPriority w:val="99"/>
    <w:semiHidden/>
    <w:unhideWhenUsed/>
    <w:rsid w:val="00434B62"/>
    <w:pPr>
      <w:spacing w:after="120"/>
      <w:ind w:left="283"/>
      <w:contextualSpacing/>
    </w:pPr>
  </w:style>
  <w:style w:type="paragraph" w:styleId="ListContinue2">
    <w:name w:val="List Continue 2"/>
    <w:basedOn w:val="Normal"/>
    <w:uiPriority w:val="99"/>
    <w:semiHidden/>
    <w:unhideWhenUsed/>
    <w:rsid w:val="00434B62"/>
    <w:pPr>
      <w:spacing w:after="120"/>
      <w:ind w:left="566"/>
      <w:contextualSpacing/>
    </w:pPr>
  </w:style>
  <w:style w:type="paragraph" w:styleId="ListContinue3">
    <w:name w:val="List Continue 3"/>
    <w:basedOn w:val="Normal"/>
    <w:uiPriority w:val="99"/>
    <w:semiHidden/>
    <w:unhideWhenUsed/>
    <w:rsid w:val="00434B62"/>
    <w:pPr>
      <w:spacing w:after="120"/>
      <w:ind w:left="849"/>
      <w:contextualSpacing/>
    </w:pPr>
  </w:style>
  <w:style w:type="paragraph" w:styleId="ListContinue4">
    <w:name w:val="List Continue 4"/>
    <w:basedOn w:val="Normal"/>
    <w:uiPriority w:val="99"/>
    <w:semiHidden/>
    <w:unhideWhenUsed/>
    <w:rsid w:val="00434B62"/>
    <w:pPr>
      <w:spacing w:after="120"/>
      <w:ind w:left="1132"/>
      <w:contextualSpacing/>
    </w:pPr>
  </w:style>
  <w:style w:type="paragraph" w:styleId="ListContinue5">
    <w:name w:val="List Continue 5"/>
    <w:basedOn w:val="Normal"/>
    <w:uiPriority w:val="99"/>
    <w:semiHidden/>
    <w:unhideWhenUsed/>
    <w:rsid w:val="00434B62"/>
    <w:pPr>
      <w:spacing w:after="120"/>
      <w:ind w:left="1415"/>
      <w:contextualSpacing/>
    </w:pPr>
  </w:style>
  <w:style w:type="paragraph" w:styleId="ListNumber">
    <w:name w:val="List Number"/>
    <w:basedOn w:val="Normal"/>
    <w:uiPriority w:val="99"/>
    <w:semiHidden/>
    <w:unhideWhenUsed/>
    <w:rsid w:val="00434B62"/>
    <w:pPr>
      <w:tabs>
        <w:tab w:val="num" w:pos="360"/>
      </w:tabs>
      <w:ind w:left="360" w:hanging="360"/>
      <w:contextualSpacing/>
    </w:pPr>
  </w:style>
  <w:style w:type="paragraph" w:styleId="ListNumber2">
    <w:name w:val="List Number 2"/>
    <w:basedOn w:val="Normal"/>
    <w:uiPriority w:val="99"/>
    <w:semiHidden/>
    <w:unhideWhenUsed/>
    <w:rsid w:val="00434B62"/>
    <w:pPr>
      <w:tabs>
        <w:tab w:val="num" w:pos="643"/>
      </w:tabs>
      <w:ind w:left="643" w:hanging="360"/>
      <w:contextualSpacing/>
    </w:pPr>
  </w:style>
  <w:style w:type="paragraph" w:styleId="ListNumber3">
    <w:name w:val="List Number 3"/>
    <w:basedOn w:val="Normal"/>
    <w:uiPriority w:val="99"/>
    <w:semiHidden/>
    <w:unhideWhenUsed/>
    <w:rsid w:val="00434B62"/>
    <w:pPr>
      <w:tabs>
        <w:tab w:val="num" w:pos="926"/>
      </w:tabs>
      <w:ind w:left="926" w:hanging="360"/>
      <w:contextualSpacing/>
    </w:pPr>
  </w:style>
  <w:style w:type="paragraph" w:styleId="ListNumber4">
    <w:name w:val="List Number 4"/>
    <w:basedOn w:val="Normal"/>
    <w:uiPriority w:val="99"/>
    <w:semiHidden/>
    <w:unhideWhenUsed/>
    <w:rsid w:val="00434B62"/>
    <w:pPr>
      <w:tabs>
        <w:tab w:val="num" w:pos="1209"/>
      </w:tabs>
      <w:ind w:left="1209" w:hanging="360"/>
      <w:contextualSpacing/>
    </w:pPr>
  </w:style>
  <w:style w:type="paragraph" w:styleId="ListNumber5">
    <w:name w:val="List Number 5"/>
    <w:basedOn w:val="Normal"/>
    <w:uiPriority w:val="99"/>
    <w:semiHidden/>
    <w:unhideWhenUsed/>
    <w:rsid w:val="00434B62"/>
    <w:pPr>
      <w:tabs>
        <w:tab w:val="num" w:pos="1800"/>
      </w:tabs>
      <w:ind w:left="1800" w:hanging="360"/>
      <w:contextualSpacing/>
    </w:pPr>
  </w:style>
  <w:style w:type="table" w:styleId="ListTable1Light">
    <w:name w:val="List Table 1 Light"/>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34B62"/>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434B6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34B6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34B6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34B6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34B6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34B6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34B62"/>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434B6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34B6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34B6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34B6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34B6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34B6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34B6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34B62"/>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4B6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4B6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4B6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4B6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4B6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4B6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4B62"/>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34B62"/>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4B6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4B6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4B6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4B6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4B6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4B6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4B6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34B62"/>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434B62"/>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4B62"/>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4B6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4B62"/>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34B62"/>
    <w:rPr>
      <w:color w:val="2B579A"/>
      <w:shd w:val="clear" w:color="auto" w:fill="E1DFDD"/>
      <w:lang w:val="en-GB"/>
    </w:rPr>
  </w:style>
  <w:style w:type="paragraph" w:styleId="MessageHeader">
    <w:name w:val="Message Header"/>
    <w:basedOn w:val="Normal"/>
    <w:link w:val="MessageHeaderChar"/>
    <w:uiPriority w:val="99"/>
    <w:semiHidden/>
    <w:unhideWhenUsed/>
    <w:rsid w:val="00434B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4B6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34B62"/>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Indent">
    <w:name w:val="Normal Indent"/>
    <w:basedOn w:val="Normal"/>
    <w:uiPriority w:val="99"/>
    <w:semiHidden/>
    <w:unhideWhenUsed/>
    <w:rsid w:val="00434B62"/>
    <w:pPr>
      <w:ind w:left="720"/>
    </w:pPr>
  </w:style>
  <w:style w:type="paragraph" w:styleId="NoteHeading">
    <w:name w:val="Note Heading"/>
    <w:basedOn w:val="Normal"/>
    <w:next w:val="Normal"/>
    <w:link w:val="NoteHeadingChar"/>
    <w:uiPriority w:val="99"/>
    <w:semiHidden/>
    <w:unhideWhenUsed/>
    <w:rsid w:val="00434B62"/>
  </w:style>
  <w:style w:type="character" w:customStyle="1" w:styleId="NoteHeadingChar">
    <w:name w:val="Note Heading Char"/>
    <w:basedOn w:val="DefaultParagraphFont"/>
    <w:link w:val="NoteHeading"/>
    <w:uiPriority w:val="99"/>
    <w:semiHidden/>
    <w:rsid w:val="00434B62"/>
    <w:rPr>
      <w:rFonts w:ascii="Times New Roman" w:eastAsia="宋体" w:hAnsi="Times New Roman" w:cs="Times New Roman"/>
      <w:kern w:val="0"/>
      <w:lang w:val="en-GB"/>
      <w14:ligatures w14:val="none"/>
    </w:rPr>
  </w:style>
  <w:style w:type="character" w:styleId="PageNumber">
    <w:name w:val="page number"/>
    <w:basedOn w:val="DefaultParagraphFont"/>
    <w:uiPriority w:val="99"/>
    <w:semiHidden/>
    <w:unhideWhenUsed/>
    <w:rsid w:val="00434B62"/>
    <w:rPr>
      <w:lang w:val="en-GB"/>
    </w:rPr>
  </w:style>
  <w:style w:type="table" w:styleId="PlainTable1">
    <w:name w:val="Plain Table 1"/>
    <w:basedOn w:val="TableNormal"/>
    <w:uiPriority w:val="41"/>
    <w:rsid w:val="00434B6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4B62"/>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434B62"/>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34B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4B6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4B62"/>
    <w:rPr>
      <w:rFonts w:ascii="Consolas" w:hAnsi="Consolas"/>
      <w:sz w:val="21"/>
      <w:szCs w:val="21"/>
    </w:rPr>
  </w:style>
  <w:style w:type="character" w:customStyle="1" w:styleId="PlainTextChar">
    <w:name w:val="Plain Text Char"/>
    <w:basedOn w:val="DefaultParagraphFont"/>
    <w:link w:val="PlainText"/>
    <w:uiPriority w:val="99"/>
    <w:semiHidden/>
    <w:rsid w:val="00434B62"/>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434B62"/>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434B62"/>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434B62"/>
  </w:style>
  <w:style w:type="character" w:customStyle="1" w:styleId="SalutationChar">
    <w:name w:val="Salutation Char"/>
    <w:basedOn w:val="DefaultParagraphFont"/>
    <w:link w:val="Salutation"/>
    <w:uiPriority w:val="99"/>
    <w:semiHidden/>
    <w:rsid w:val="00434B62"/>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434B62"/>
    <w:pPr>
      <w:ind w:left="4252"/>
    </w:pPr>
  </w:style>
  <w:style w:type="character" w:customStyle="1" w:styleId="SignatureChar">
    <w:name w:val="Signature Char"/>
    <w:basedOn w:val="DefaultParagraphFont"/>
    <w:link w:val="Signature"/>
    <w:uiPriority w:val="99"/>
    <w:semiHidden/>
    <w:rsid w:val="00434B62"/>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434B62"/>
    <w:rPr>
      <w:u w:val="dotted"/>
      <w:lang w:val="en-GB"/>
    </w:rPr>
  </w:style>
  <w:style w:type="character" w:customStyle="1" w:styleId="SmartLink1">
    <w:name w:val="SmartLink1"/>
    <w:basedOn w:val="DefaultParagraphFont"/>
    <w:uiPriority w:val="99"/>
    <w:semiHidden/>
    <w:unhideWhenUsed/>
    <w:rsid w:val="00434B62"/>
    <w:rPr>
      <w:color w:val="0000FF"/>
      <w:u w:val="single"/>
      <w:shd w:val="clear" w:color="auto" w:fill="F3F2F1"/>
      <w:lang w:val="en-GB"/>
    </w:rPr>
  </w:style>
  <w:style w:type="character" w:styleId="Strong">
    <w:name w:val="Strong"/>
    <w:basedOn w:val="DefaultParagraphFont"/>
    <w:uiPriority w:val="22"/>
    <w:qFormat/>
    <w:rsid w:val="00434B62"/>
    <w:rPr>
      <w:b/>
      <w:bCs/>
      <w:lang w:val="en-GB"/>
    </w:rPr>
  </w:style>
  <w:style w:type="character" w:styleId="SubtleEmphasis">
    <w:name w:val="Subtle Emphasis"/>
    <w:basedOn w:val="DefaultParagraphFont"/>
    <w:uiPriority w:val="19"/>
    <w:qFormat/>
    <w:rsid w:val="00434B62"/>
    <w:rPr>
      <w:i/>
      <w:iCs/>
      <w:color w:val="0000DF" w:themeColor="text1" w:themeTint="BF"/>
      <w:lang w:val="en-GB"/>
    </w:rPr>
  </w:style>
  <w:style w:type="character" w:styleId="SubtleReference">
    <w:name w:val="Subtle Reference"/>
    <w:basedOn w:val="DefaultParagraphFont"/>
    <w:uiPriority w:val="31"/>
    <w:qFormat/>
    <w:rsid w:val="00434B62"/>
    <w:rPr>
      <w:smallCaps/>
      <w:color w:val="0707FF" w:themeColor="text1" w:themeTint="A5"/>
      <w:lang w:val="en-GB"/>
    </w:rPr>
  </w:style>
  <w:style w:type="table" w:styleId="Table3Deffects1">
    <w:name w:val="Table 3D effects 1"/>
    <w:basedOn w:val="TableNormal"/>
    <w:uiPriority w:val="99"/>
    <w:semiHidden/>
    <w:unhideWhenUsed/>
    <w:rsid w:val="00434B6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4B6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4B6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4B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4B6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4B6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4B6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4B6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34B62"/>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34B62"/>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34B62"/>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34B62"/>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34B62"/>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34B62"/>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34B62"/>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34B62"/>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34B62"/>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34B6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SmartLink">
    <w:name w:val="Smart Link"/>
    <w:basedOn w:val="DefaultParagraphFont"/>
    <w:uiPriority w:val="99"/>
    <w:semiHidden/>
    <w:unhideWhenUsed/>
    <w:rsid w:val="00523D55"/>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590314871">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310591179">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zh.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4-06/EN_GBFF.C.2_Joint_Summary_of_the_Co_Chairs_0.pdf" TargetMode="External"/><Relationship Id="rId2" Type="http://schemas.openxmlformats.org/officeDocument/2006/relationships/hyperlink" Target="https://www.thegef.org/sites/default/files/documents/2024-05/EN_GEF.GBFF_.C.02.04_Terms_Reference_Advisory_Groups_and_Auxilliary_Body.pdf" TargetMode="External"/><Relationship Id="rId1" Type="http://schemas.openxmlformats.org/officeDocument/2006/relationships/hyperlink" Target="https://www.thegef.org/sites/default/files/documents/2024-05/EN_GEF.GBFF_.02.03_GBFF_Work_Program_1.pdf" TargetMode="External"/><Relationship Id="rId5" Type="http://schemas.openxmlformats.org/officeDocument/2006/relationships/hyperlink" Target="https://www.greenclimate.fund/sites/default/files/document/gcf-b08-16.pdf" TargetMode="External"/><Relationship Id="rId4" Type="http://schemas.openxmlformats.org/officeDocument/2006/relationships/hyperlink" Target="https://www.thegef.org/sites/default/files/documents/2024-06/EN_GEF.GBFF_.02_Inf.03_GBFF_Trustee_report_March_31_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89CCC28B624B1CAFEA04171FAB20FC"/>
        <w:category>
          <w:name w:val="General"/>
          <w:gallery w:val="placeholder"/>
        </w:category>
        <w:types>
          <w:type w:val="bbPlcHdr"/>
        </w:types>
        <w:behaviors>
          <w:behavior w:val="content"/>
        </w:behaviors>
        <w:guid w:val="{7C2D814E-DAA9-4183-996D-ACE3F1A27755}"/>
      </w:docPartPr>
      <w:docPartBody>
        <w:p w:rsidR="00E0084A" w:rsidRDefault="00E0084A">
          <w:pPr>
            <w:pStyle w:val="3A89CCC28B624B1CAFEA04171FAB20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4A"/>
    <w:rsid w:val="00002767"/>
    <w:rsid w:val="00022133"/>
    <w:rsid w:val="000A490F"/>
    <w:rsid w:val="000E5B52"/>
    <w:rsid w:val="000F5756"/>
    <w:rsid w:val="0019377B"/>
    <w:rsid w:val="0029354C"/>
    <w:rsid w:val="002D132F"/>
    <w:rsid w:val="003A5AA2"/>
    <w:rsid w:val="003C05E1"/>
    <w:rsid w:val="00424417"/>
    <w:rsid w:val="00505F3F"/>
    <w:rsid w:val="00536F56"/>
    <w:rsid w:val="00580076"/>
    <w:rsid w:val="00613BE1"/>
    <w:rsid w:val="006661BA"/>
    <w:rsid w:val="006A1E2C"/>
    <w:rsid w:val="006C67B3"/>
    <w:rsid w:val="006F4790"/>
    <w:rsid w:val="007608F6"/>
    <w:rsid w:val="007D1DA7"/>
    <w:rsid w:val="00805B78"/>
    <w:rsid w:val="008C605E"/>
    <w:rsid w:val="00981D99"/>
    <w:rsid w:val="00982645"/>
    <w:rsid w:val="00991CA4"/>
    <w:rsid w:val="009C7D9B"/>
    <w:rsid w:val="009F3BB8"/>
    <w:rsid w:val="00A93A61"/>
    <w:rsid w:val="00B66E91"/>
    <w:rsid w:val="00BD03E8"/>
    <w:rsid w:val="00C4129F"/>
    <w:rsid w:val="00CB4CF9"/>
    <w:rsid w:val="00CC3B26"/>
    <w:rsid w:val="00CC530D"/>
    <w:rsid w:val="00CF70FE"/>
    <w:rsid w:val="00DA6C01"/>
    <w:rsid w:val="00DA7F58"/>
    <w:rsid w:val="00DE0BE1"/>
    <w:rsid w:val="00DF01F3"/>
    <w:rsid w:val="00DF5EA2"/>
    <w:rsid w:val="00E0084A"/>
    <w:rsid w:val="00E069ED"/>
    <w:rsid w:val="00E21B2B"/>
    <w:rsid w:val="00F03D98"/>
    <w:rsid w:val="00F262EF"/>
    <w:rsid w:val="00FA5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89CCC28B624B1CAFEA04171FAB20FC">
    <w:name w:val="3A89CCC28B624B1CAFEA04171FAB2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B6A07F-0BCC-47B5-9F35-1DD230C2A435}">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392</TotalTime>
  <Pages>10</Pages>
  <Words>1590</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财务机制</vt:lpstr>
    </vt:vector>
  </TitlesOfParts>
  <Company/>
  <LinksUpToDate>false</LinksUpToDate>
  <CharactersWithSpaces>10638</CharactersWithSpaces>
  <SharedDoc>false</SharedDoc>
  <HLinks>
    <vt:vector size="36" baseType="variant">
      <vt:variant>
        <vt:i4>720970</vt:i4>
      </vt:variant>
      <vt:variant>
        <vt:i4>0</vt:i4>
      </vt:variant>
      <vt:variant>
        <vt:i4>0</vt:i4>
      </vt:variant>
      <vt:variant>
        <vt:i4>5</vt:i4>
      </vt:variant>
      <vt:variant>
        <vt:lpwstr>https://www.cbd.int/doc/decisions/cop-15/cop-15-dec-15-en.pdf</vt:lpwstr>
      </vt:variant>
      <vt:variant>
        <vt:lpwstr/>
      </vt:variant>
      <vt:variant>
        <vt:i4>1704022</vt:i4>
      </vt:variant>
      <vt:variant>
        <vt:i4>12</vt:i4>
      </vt:variant>
      <vt:variant>
        <vt:i4>0</vt:i4>
      </vt:variant>
      <vt:variant>
        <vt:i4>5</vt:i4>
      </vt:variant>
      <vt:variant>
        <vt:lpwstr>https://www.greenclimate.fund/sites/default/files/document/gcf-b08-16.pdf</vt:lpwstr>
      </vt:variant>
      <vt:variant>
        <vt:lpwstr/>
      </vt:variant>
      <vt:variant>
        <vt:i4>6226022</vt:i4>
      </vt:variant>
      <vt:variant>
        <vt:i4>9</vt:i4>
      </vt:variant>
      <vt:variant>
        <vt:i4>0</vt:i4>
      </vt:variant>
      <vt:variant>
        <vt:i4>5</vt:i4>
      </vt:variant>
      <vt:variant>
        <vt:lpwstr>https://www.thegef.org/sites/default/files/documents/2024-06/EN_GEF.GBFF_.02_Inf.03_GBFF_Trustee_report_March_31_2024.pdf</vt:lpwstr>
      </vt:variant>
      <vt:variant>
        <vt:lpwstr/>
      </vt:variant>
      <vt:variant>
        <vt:i4>5767197</vt:i4>
      </vt:variant>
      <vt:variant>
        <vt:i4>6</vt:i4>
      </vt:variant>
      <vt:variant>
        <vt:i4>0</vt:i4>
      </vt:variant>
      <vt:variant>
        <vt:i4>5</vt:i4>
      </vt:variant>
      <vt:variant>
        <vt:lpwstr>https://www.thegef.org/sites/default/files/documents/2024-06/EN_GBFF.C.2_Joint_Summary_of_the_Co_Chairs_0.pdf</vt:lpwstr>
      </vt:variant>
      <vt:variant>
        <vt:lpwstr/>
      </vt:variant>
      <vt:variant>
        <vt:i4>4653104</vt:i4>
      </vt:variant>
      <vt:variant>
        <vt:i4>3</vt:i4>
      </vt:variant>
      <vt:variant>
        <vt:i4>0</vt:i4>
      </vt:variant>
      <vt:variant>
        <vt:i4>5</vt:i4>
      </vt:variant>
      <vt:variant>
        <vt:lpwstr>https://www.thegef.org/sites/default/files/documents/2024-05/EN_GEF.GBFF_.C.02.04_Terms_Reference_Advisory_Groups_and_Auxilliary_Body.pdf</vt:lpwstr>
      </vt:variant>
      <vt:variant>
        <vt:lpwstr/>
      </vt:variant>
      <vt:variant>
        <vt:i4>7405624</vt:i4>
      </vt:variant>
      <vt:variant>
        <vt:i4>0</vt:i4>
      </vt:variant>
      <vt:variant>
        <vt:i4>0</vt:i4>
      </vt:variant>
      <vt:variant>
        <vt:i4>5</vt:i4>
      </vt:variant>
      <vt:variant>
        <vt:lpwstr>https://www.thegef.org/sites/default/files/documents/2024-05/EN_GEF.GBFF_.02.03_GBFF_Work_Program_1.pdf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CBD/COP/16/6/Rev.1</dc:subject>
  <dc:creator>scbd</dc:creator>
  <cp:keywords>Conference of the Parties to the Convention on Biological Diversity</cp:keywords>
  <dc:description/>
  <cp:lastModifiedBy>Steve Pei</cp:lastModifiedBy>
  <cp:revision>28</cp:revision>
  <cp:lastPrinted>2024-10-16T02:03:00Z</cp:lastPrinted>
  <dcterms:created xsi:type="dcterms:W3CDTF">2024-09-26T21:27:00Z</dcterms:created>
  <dcterms:modified xsi:type="dcterms:W3CDTF">2024-10-16T02:03:00Z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