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6C9A506" w14:textId="77777777" w:rsidTr="008A1499">
        <w:trPr>
          <w:trHeight w:val="850"/>
        </w:trPr>
        <w:tc>
          <w:tcPr>
            <w:tcW w:w="975" w:type="dxa"/>
            <w:vAlign w:val="bottom"/>
          </w:tcPr>
          <w:p w14:paraId="060CC488" w14:textId="77777777" w:rsidR="008A1499" w:rsidRPr="003F1A75" w:rsidRDefault="008A1499" w:rsidP="00F140A3">
            <w:pPr>
              <w:pStyle w:val="AASmallLogo"/>
              <w:ind w:right="-316"/>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2DC4CB4" w14:textId="77777777" w:rsidR="008A1499" w:rsidRPr="003F1A75" w:rsidRDefault="008A1499" w:rsidP="008A1499">
            <w:pPr>
              <w:pStyle w:val="AASmallLogo"/>
            </w:pPr>
          </w:p>
        </w:tc>
        <w:tc>
          <w:tcPr>
            <w:tcW w:w="1434" w:type="dxa"/>
            <w:noWrap/>
            <w:vAlign w:val="bottom"/>
          </w:tcPr>
          <w:p w14:paraId="4877712D"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93DB8BF" w14:textId="77777777" w:rsidR="008A1499" w:rsidRPr="003F1A75" w:rsidRDefault="008A1499" w:rsidP="008A1499">
            <w:pPr>
              <w:pStyle w:val="AASmallLogo"/>
            </w:pPr>
          </w:p>
        </w:tc>
        <w:tc>
          <w:tcPr>
            <w:tcW w:w="8073" w:type="dxa"/>
            <w:vAlign w:val="bottom"/>
          </w:tcPr>
          <w:p w14:paraId="3FE5325B" w14:textId="415658EA" w:rsidR="008A1499" w:rsidRPr="003F1A75" w:rsidRDefault="008A1499" w:rsidP="003F1A75">
            <w:pPr>
              <w:pStyle w:val="ABSymbol"/>
            </w:pPr>
            <w:r w:rsidRPr="003F1A75">
              <w:rPr>
                <w:sz w:val="40"/>
              </w:rPr>
              <w:t>CBD</w:t>
            </w:r>
            <w:r w:rsidRPr="003F1A75">
              <w:t>/</w:t>
            </w:r>
            <w:r w:rsidR="00240EE6">
              <w:t>COP</w:t>
            </w:r>
            <w:r w:rsidRPr="003F1A75">
              <w:t>/</w:t>
            </w:r>
            <w:r w:rsidR="00240EE6">
              <w:t>17/</w:t>
            </w:r>
            <w:r w:rsidR="00876CE4">
              <w:t>INF/5</w:t>
            </w:r>
            <w:r w:rsidR="00F00F34">
              <w:rPr>
                <w:rStyle w:val="FootnoteReference"/>
              </w:rPr>
              <w:footnoteReference w:customMarkFollows="1" w:id="1"/>
              <w:t>*</w:t>
            </w:r>
          </w:p>
        </w:tc>
      </w:tr>
    </w:tbl>
    <w:p w14:paraId="10CCBA7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6925A34" w14:textId="77777777" w:rsidTr="008A1499">
        <w:trPr>
          <w:trHeight w:val="1814"/>
        </w:trPr>
        <w:tc>
          <w:tcPr>
            <w:tcW w:w="7370" w:type="dxa"/>
          </w:tcPr>
          <w:p w14:paraId="191A0E32"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79F5907" w14:textId="77777777" w:rsidR="008A1499" w:rsidRPr="003F1A75" w:rsidRDefault="008A1499" w:rsidP="008A1499">
            <w:pPr>
              <w:pStyle w:val="ACLargeLogo"/>
            </w:pPr>
          </w:p>
        </w:tc>
        <w:tc>
          <w:tcPr>
            <w:tcW w:w="3112" w:type="dxa"/>
          </w:tcPr>
          <w:p w14:paraId="5727123F" w14:textId="77777777" w:rsidR="008A1499" w:rsidRPr="003F1A75" w:rsidRDefault="008A1499" w:rsidP="008A1499">
            <w:pPr>
              <w:pStyle w:val="AEDistrNormal"/>
            </w:pPr>
            <w:r w:rsidRPr="003F1A75">
              <w:t xml:space="preserve">Distr.: General </w:t>
            </w:r>
          </w:p>
          <w:p w14:paraId="10F3D747" w14:textId="62B00FF9" w:rsidR="008A1499" w:rsidRPr="003F1A75" w:rsidRDefault="00876CE4" w:rsidP="008A1499">
            <w:pPr>
              <w:pStyle w:val="AEDistrNormal"/>
            </w:pPr>
            <w:r>
              <w:t>7 September 2026</w:t>
            </w:r>
          </w:p>
          <w:p w14:paraId="759670D8" w14:textId="198E1F3F" w:rsidR="008A1499" w:rsidRPr="003F1A75" w:rsidRDefault="008A1499" w:rsidP="008A1499">
            <w:pPr>
              <w:pStyle w:val="AEDistrNormal6pt"/>
            </w:pPr>
            <w:r w:rsidRPr="003F1A75">
              <w:t xml:space="preserve">English </w:t>
            </w:r>
            <w:r w:rsidR="00876CE4">
              <w:t>only</w:t>
            </w:r>
          </w:p>
          <w:p w14:paraId="2773F533" w14:textId="77777777" w:rsidR="008A1499" w:rsidRPr="003F1A75" w:rsidRDefault="008A1499" w:rsidP="008A1499">
            <w:pPr>
              <w:pStyle w:val="AEDistrNormal6pt"/>
            </w:pPr>
          </w:p>
        </w:tc>
      </w:tr>
    </w:tbl>
    <w:p w14:paraId="579B4A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45FEA" w14:paraId="4154F2D2" w14:textId="77777777" w:rsidTr="008A1499">
        <w:trPr>
          <w:trHeight w:val="57"/>
        </w:trPr>
        <w:tc>
          <w:tcPr>
            <w:tcW w:w="6094" w:type="dxa"/>
          </w:tcPr>
          <w:p w14:paraId="7B97C9E8" w14:textId="77777777" w:rsidR="008A1499" w:rsidRPr="00845FEA" w:rsidRDefault="00240EE6" w:rsidP="008A1499">
            <w:pPr>
              <w:pStyle w:val="AFCorN12Bold"/>
            </w:pPr>
            <w:r w:rsidRPr="00845FEA">
              <w:t xml:space="preserve">Conference of the Parties to the </w:t>
            </w:r>
            <w:r w:rsidR="006E7BE2" w:rsidRPr="00845FEA">
              <w:br/>
            </w:r>
            <w:r w:rsidRPr="00845FEA">
              <w:t>Convention on Biological Diversity</w:t>
            </w:r>
            <w:r w:rsidR="008A1499" w:rsidRPr="00845FEA">
              <w:t xml:space="preserve"> </w:t>
            </w:r>
          </w:p>
          <w:p w14:paraId="0929C3DE" w14:textId="77777777" w:rsidR="008A1499" w:rsidRPr="00845FEA" w:rsidRDefault="00240EE6" w:rsidP="008A1499">
            <w:pPr>
              <w:pStyle w:val="AFCorNBold"/>
            </w:pPr>
            <w:r w:rsidRPr="00845FEA">
              <w:t>Seventeen</w:t>
            </w:r>
            <w:r w:rsidR="008A1499" w:rsidRPr="00845FEA">
              <w:t xml:space="preserve">th meeting </w:t>
            </w:r>
          </w:p>
          <w:p w14:paraId="224BD56C" w14:textId="77777777" w:rsidR="008A1499" w:rsidRPr="00845FEA" w:rsidRDefault="00240EE6" w:rsidP="008A1499">
            <w:pPr>
              <w:pStyle w:val="AFCorNNormal"/>
            </w:pPr>
            <w:r w:rsidRPr="00845FEA">
              <w:t>Yerevan</w:t>
            </w:r>
            <w:r w:rsidR="008A1499" w:rsidRPr="00845FEA">
              <w:t xml:space="preserve">, </w:t>
            </w:r>
            <w:r w:rsidRPr="00845FEA">
              <w:rPr>
                <w:snapToGrid w:val="0"/>
                <w:kern w:val="22"/>
              </w:rPr>
              <w:t>19</w:t>
            </w:r>
            <w:r w:rsidR="008A1499" w:rsidRPr="00845FEA">
              <w:rPr>
                <w:snapToGrid w:val="0"/>
                <w:kern w:val="22"/>
              </w:rPr>
              <w:t>–</w:t>
            </w:r>
            <w:r w:rsidRPr="00845FEA">
              <w:rPr>
                <w:snapToGrid w:val="0"/>
                <w:kern w:val="22"/>
              </w:rPr>
              <w:t>30</w:t>
            </w:r>
            <w:r w:rsidR="008A1499" w:rsidRPr="00845FEA">
              <w:rPr>
                <w:snapToGrid w:val="0"/>
                <w:kern w:val="22"/>
              </w:rPr>
              <w:t xml:space="preserve"> </w:t>
            </w:r>
            <w:r w:rsidRPr="00845FEA">
              <w:rPr>
                <w:snapToGrid w:val="0"/>
                <w:kern w:val="22"/>
              </w:rPr>
              <w:t>October 2026</w:t>
            </w:r>
          </w:p>
          <w:p w14:paraId="5247456F" w14:textId="3BD085E5" w:rsidR="008A1499" w:rsidRPr="00845FEA" w:rsidRDefault="008A1499" w:rsidP="008A1499">
            <w:pPr>
              <w:pStyle w:val="AFCorNNormal"/>
            </w:pPr>
            <w:r w:rsidRPr="00845FEA">
              <w:t xml:space="preserve">Item </w:t>
            </w:r>
            <w:r w:rsidR="00845FEA" w:rsidRPr="003E7677">
              <w:t>18 (f)</w:t>
            </w:r>
            <w:r w:rsidRPr="00845FEA">
              <w:t xml:space="preserve"> of the provisional agenda</w:t>
            </w:r>
            <w:r w:rsidRPr="00845FEA">
              <w:rPr>
                <w:rStyle w:val="FootnoteReference"/>
              </w:rPr>
              <w:footnoteReference w:customMarkFollows="1" w:id="2"/>
              <w:t>*</w:t>
            </w:r>
            <w:r w:rsidR="00471222" w:rsidRPr="00B7090F">
              <w:rPr>
                <w:vertAlign w:val="superscript"/>
              </w:rPr>
              <w:t>*</w:t>
            </w:r>
            <w:r w:rsidRPr="00845FEA">
              <w:t xml:space="preserve"> </w:t>
            </w:r>
          </w:p>
          <w:p w14:paraId="133F8BD1" w14:textId="5B27DEBF" w:rsidR="008A1499" w:rsidRPr="00845FEA" w:rsidRDefault="00876CE4" w:rsidP="008A1499">
            <w:pPr>
              <w:pStyle w:val="AFCorNBold"/>
            </w:pPr>
            <w:r>
              <w:t>Biodiversity and health</w:t>
            </w:r>
          </w:p>
        </w:tc>
        <w:tc>
          <w:tcPr>
            <w:tcW w:w="4388" w:type="dxa"/>
          </w:tcPr>
          <w:p w14:paraId="07E39843" w14:textId="77777777" w:rsidR="008A1499" w:rsidRPr="00845FEA" w:rsidRDefault="008A1499" w:rsidP="008A1499">
            <w:pPr>
              <w:pStyle w:val="CBDNormal"/>
              <w:jc w:val="left"/>
            </w:pPr>
          </w:p>
        </w:tc>
      </w:tr>
    </w:tbl>
    <w:p w14:paraId="72F429C5" w14:textId="6DFA7B24" w:rsidR="00C9161D" w:rsidRPr="003F1A75" w:rsidRDefault="00405699" w:rsidP="00A111D1">
      <w:pPr>
        <w:pStyle w:val="CBDTitle"/>
        <w:rPr>
          <w:caps/>
        </w:rPr>
      </w:pPr>
      <w:sdt>
        <w:sdtPr>
          <w:rPr>
            <w:rFonts w:eastAsia="Times New Roman"/>
            <w:bCs/>
            <w:color w:val="000000"/>
            <w:kern w:val="2"/>
            <w:szCs w:val="28"/>
            <w:lang w:val="en-US" w:eastAsia="zh-CN"/>
            <w14:ligatures w14:val="standardContextual"/>
          </w:rPr>
          <w:alias w:val="Title"/>
          <w:tag w:val=""/>
          <w:id w:val="772832786"/>
          <w:placeholder>
            <w:docPart w:val="87086955BF324626BE5CE4B30A488385"/>
          </w:placeholder>
          <w:dataBinding w:prefixMappings="xmlns:ns0='http://purl.org/dc/elements/1.1/' xmlns:ns1='http://schemas.openxmlformats.org/package/2006/metadata/core-properties' " w:xpath="/ns1:coreProperties[1]/ns0:title[1]" w:storeItemID="{6C3C8BC8-F283-45AE-878A-BAB7291924A1}"/>
          <w:text/>
        </w:sdtPr>
        <w:sdtEndPr/>
        <w:sdtContent>
          <w:r w:rsidR="00C8562A">
            <w:rPr>
              <w:rFonts w:eastAsia="Times New Roman"/>
              <w:bCs/>
              <w:color w:val="000000"/>
              <w:kern w:val="2"/>
              <w:szCs w:val="28"/>
              <w:lang w:val="en-US" w:eastAsia="zh-CN"/>
              <w14:ligatures w14:val="standardContextual"/>
            </w:rPr>
            <w:t>Steps and</w:t>
          </w:r>
          <w:r w:rsidR="00C8562A" w:rsidRPr="00845FEA">
            <w:rPr>
              <w:rFonts w:eastAsia="Times New Roman"/>
              <w:bCs/>
              <w:color w:val="000000"/>
              <w:kern w:val="2"/>
              <w:szCs w:val="28"/>
              <w:lang w:val="en-US" w:eastAsia="zh-CN"/>
              <w14:ligatures w14:val="standardContextual"/>
            </w:rPr>
            <w:t xml:space="preserve"> process for the development of science-based indicator</w:t>
          </w:r>
          <w:r w:rsidR="00C8562A">
            <w:rPr>
              <w:rFonts w:eastAsia="Times New Roman"/>
              <w:bCs/>
              <w:color w:val="000000"/>
              <w:kern w:val="2"/>
              <w:szCs w:val="28"/>
              <w:lang w:val="en-US" w:eastAsia="zh-CN"/>
              <w14:ligatures w14:val="standardContextual"/>
            </w:rPr>
            <w:t>s</w:t>
          </w:r>
          <w:r w:rsidR="00C8562A" w:rsidRPr="00845FEA">
            <w:rPr>
              <w:rFonts w:eastAsia="Times New Roman"/>
              <w:bCs/>
              <w:color w:val="000000"/>
              <w:kern w:val="2"/>
              <w:szCs w:val="28"/>
              <w:lang w:val="en-US" w:eastAsia="zh-CN"/>
              <w14:ligatures w14:val="standardContextual"/>
            </w:rPr>
            <w:t>, metrics and progress measurement tools on biodiversity and health</w:t>
          </w:r>
        </w:sdtContent>
      </w:sdt>
      <w:r w:rsidR="0097768F">
        <w:rPr>
          <w:rStyle w:val="FootnoteReference"/>
          <w:rFonts w:eastAsia="Times New Roman"/>
          <w:bCs/>
          <w:color w:val="000000"/>
          <w:kern w:val="2"/>
          <w:szCs w:val="28"/>
          <w:lang w:eastAsia="zh-CN"/>
          <w14:ligatures w14:val="standardContextual"/>
        </w:rPr>
        <w:footnoteReference w:customMarkFollows="1" w:id="3"/>
        <w:t>**</w:t>
      </w:r>
      <w:r w:rsidR="00471222" w:rsidRPr="00B7090F">
        <w:rPr>
          <w:rFonts w:eastAsia="Times New Roman"/>
          <w:bCs/>
          <w:color w:val="000000"/>
          <w:kern w:val="2"/>
          <w:szCs w:val="28"/>
          <w:vertAlign w:val="superscript"/>
          <w:lang w:eastAsia="zh-CN"/>
          <w14:ligatures w14:val="standardContextual"/>
        </w:rPr>
        <w:t>*</w:t>
      </w:r>
    </w:p>
    <w:p w14:paraId="1BF34F59" w14:textId="77777777" w:rsidR="00F6586C" w:rsidRPr="003F1A75" w:rsidRDefault="0030169D" w:rsidP="00A111D1">
      <w:pPr>
        <w:pStyle w:val="CBDSubTitle"/>
      </w:pPr>
      <w:r w:rsidRPr="003F1A75">
        <w:t xml:space="preserve">Note by the </w:t>
      </w:r>
      <w:r w:rsidR="007E0F8A" w:rsidRPr="003F1A75">
        <w:t>Secretariat</w:t>
      </w:r>
    </w:p>
    <w:p w14:paraId="6037C8A5" w14:textId="3C279DDE" w:rsidR="00C9161D" w:rsidRDefault="00A111D1" w:rsidP="00A111D1">
      <w:pPr>
        <w:pStyle w:val="CBDH1"/>
      </w:pPr>
      <w:r w:rsidRPr="003F1A75">
        <w:t>I.</w:t>
      </w:r>
      <w:r w:rsidRPr="003F1A75">
        <w:tab/>
        <w:t>B</w:t>
      </w:r>
      <w:r w:rsidR="00967763">
        <w:t>ackground</w:t>
      </w:r>
    </w:p>
    <w:p w14:paraId="222965FB" w14:textId="152EA630" w:rsidR="005634D8" w:rsidRPr="005634D8" w:rsidRDefault="004E3502" w:rsidP="00D11317">
      <w:pPr>
        <w:pStyle w:val="CBDNormalNumber"/>
        <w:numPr>
          <w:ilvl w:val="0"/>
          <w:numId w:val="26"/>
        </w:numPr>
        <w:ind w:left="540" w:firstLine="0"/>
      </w:pPr>
      <w:r>
        <w:t>I</w:t>
      </w:r>
      <w:r w:rsidR="005634D8" w:rsidRPr="005634D8">
        <w:t xml:space="preserve">n its decision </w:t>
      </w:r>
      <w:hyperlink r:id="rId15" w:history="1">
        <w:r w:rsidR="005634D8" w:rsidRPr="00D56A47">
          <w:rPr>
            <w:rStyle w:val="Hyperlink"/>
          </w:rPr>
          <w:t>14/4</w:t>
        </w:r>
      </w:hyperlink>
      <w:r w:rsidR="005634D8" w:rsidRPr="005634D8">
        <w:t xml:space="preserve">, the Conference of the Parties to the Convention on Biological Diversity requested the Executive Secretary, subject to the availability of resources, inter alia, to develop integrated science-based indicators, metrics and progress measurements tools on biodiversity and health; and invited the World Health Organization, in collaboration, as appropriate, with other members of the Inter-Liaison Group on Biodiversity and Health, to support this work. Furthermore, in its decision </w:t>
      </w:r>
      <w:hyperlink r:id="rId16" w:history="1">
        <w:r w:rsidR="005634D8" w:rsidRPr="00434E55">
          <w:rPr>
            <w:rStyle w:val="Hyperlink"/>
          </w:rPr>
          <w:t>16/19</w:t>
        </w:r>
      </w:hyperlink>
      <w:r w:rsidR="005634D8" w:rsidRPr="005634D8">
        <w:t xml:space="preserve">, the Conference of the Parties requested the Executive Secretary, subject to the availability of resources, to complete this work, </w:t>
      </w:r>
      <w:proofErr w:type="gramStart"/>
      <w:r w:rsidR="005634D8" w:rsidRPr="005634D8">
        <w:t>taking into account</w:t>
      </w:r>
      <w:proofErr w:type="gramEnd"/>
      <w:r w:rsidR="005634D8" w:rsidRPr="005634D8">
        <w:t xml:space="preserve"> </w:t>
      </w:r>
      <w:r w:rsidR="00EC6DD2">
        <w:t>s</w:t>
      </w:r>
      <w:r w:rsidR="005634D8" w:rsidRPr="005634D8">
        <w:t>ection III of the Global Action Plan on Biodiversity and Health.</w:t>
      </w:r>
      <w:r w:rsidR="005634D8" w:rsidRPr="005634D8">
        <w:rPr>
          <w:vertAlign w:val="superscript"/>
        </w:rPr>
        <w:footnoteReference w:id="4"/>
      </w:r>
      <w:r w:rsidR="005634D8" w:rsidRPr="005634D8">
        <w:t xml:space="preserve"> </w:t>
      </w:r>
    </w:p>
    <w:p w14:paraId="6C29B302" w14:textId="7511E6DD" w:rsidR="00ED566A" w:rsidRPr="00A674AF" w:rsidRDefault="005634D8" w:rsidP="00A674AF">
      <w:pPr>
        <w:pBdr>
          <w:top w:val="nil"/>
          <w:left w:val="nil"/>
          <w:bottom w:val="nil"/>
          <w:right w:val="nil"/>
          <w:between w:val="nil"/>
        </w:pBdr>
        <w:tabs>
          <w:tab w:val="left" w:pos="1080"/>
          <w:tab w:val="left" w:pos="2835"/>
          <w:tab w:val="left" w:pos="3402"/>
          <w:tab w:val="left" w:pos="3969"/>
        </w:tabs>
        <w:spacing w:before="120" w:after="120"/>
        <w:ind w:left="540"/>
        <w:rPr>
          <w:rFonts w:eastAsia="Times New Roman"/>
          <w:color w:val="000000"/>
          <w:lang w:val="en" w:eastAsia="ja-JP"/>
        </w:rPr>
      </w:pPr>
      <w:r w:rsidRPr="00B642F2">
        <w:rPr>
          <w:rFonts w:eastAsia="Times New Roman"/>
          <w:color w:val="000000"/>
          <w:lang w:val="en" w:eastAsia="ja-JP"/>
        </w:rPr>
        <w:t>This document outlines the steps taken towards this end.</w:t>
      </w:r>
    </w:p>
    <w:p w14:paraId="59A9E094" w14:textId="2B95D3B0" w:rsidR="00A96DC5" w:rsidRDefault="00ED566A" w:rsidP="002D3DE5">
      <w:pPr>
        <w:pStyle w:val="CBDH1"/>
      </w:pPr>
      <w:r w:rsidRPr="003F1A75">
        <w:t>I</w:t>
      </w:r>
      <w:r>
        <w:t>I</w:t>
      </w:r>
      <w:r w:rsidRPr="003F1A75">
        <w:t>.</w:t>
      </w:r>
      <w:r w:rsidRPr="003F1A75">
        <w:tab/>
      </w:r>
      <w:r>
        <w:t>Considerations</w:t>
      </w:r>
    </w:p>
    <w:p w14:paraId="17D36B30" w14:textId="6C4C482D" w:rsidR="007F6677" w:rsidRPr="003F1A75" w:rsidRDefault="00900328" w:rsidP="00D11317">
      <w:pPr>
        <w:pStyle w:val="CBDNormalNumber"/>
        <w:numPr>
          <w:ilvl w:val="0"/>
          <w:numId w:val="26"/>
        </w:numPr>
        <w:ind w:left="540" w:firstLine="0"/>
      </w:pPr>
      <w:r>
        <w:t>The process</w:t>
      </w:r>
      <w:r w:rsidRPr="003F4FDC">
        <w:t xml:space="preserve"> was informed by the following considerations:</w:t>
      </w:r>
    </w:p>
    <w:p w14:paraId="1AD436F3" w14:textId="4E606B6E" w:rsidR="008476CC" w:rsidRDefault="009321D5" w:rsidP="008476CC">
      <w:pPr>
        <w:pStyle w:val="CBDNormalNumber"/>
        <w:numPr>
          <w:ilvl w:val="1"/>
          <w:numId w:val="7"/>
        </w:numPr>
      </w:pPr>
      <w:r>
        <w:t>The</w:t>
      </w:r>
      <w:r w:rsidR="009E6042" w:rsidRPr="00284B2E">
        <w:t xml:space="preserve"> need to monitor progress in addressing biodiversity and health interlinkages through the implementation of the Kunming-Montreal Global Biodiversity Framework (KMGBF)</w:t>
      </w:r>
      <w:r w:rsidR="00947824">
        <w:t>,</w:t>
      </w:r>
      <w:r w:rsidR="009E6042" w:rsidRPr="00947824">
        <w:rPr>
          <w:vertAlign w:val="superscript"/>
        </w:rPr>
        <w:footnoteReference w:id="5"/>
      </w:r>
      <w:r w:rsidR="009E6042" w:rsidRPr="00284B2E">
        <w:t xml:space="preserve"> and the role of the Global Action Plan on Biodiversity and Health as a platform to support the mainstreaming of these linkages into national policies, programs, projects and accounts;</w:t>
      </w:r>
    </w:p>
    <w:p w14:paraId="6F28E157" w14:textId="55380575" w:rsidR="006B57ED" w:rsidRDefault="008476CC" w:rsidP="006B57ED">
      <w:pPr>
        <w:pStyle w:val="CBDNormalNumber"/>
        <w:numPr>
          <w:ilvl w:val="1"/>
          <w:numId w:val="7"/>
        </w:numPr>
      </w:pPr>
      <w:r w:rsidRPr="001506DC">
        <w:t>The importance of similar work undertaken by other multilateral agreements and relevant organizations, including the agreed list of KMGBF indicators</w:t>
      </w:r>
      <w:r w:rsidR="00205504" w:rsidRPr="00205504">
        <w:t xml:space="preserve">, as well as </w:t>
      </w:r>
      <w:r w:rsidR="00B56C63">
        <w:t xml:space="preserve">the </w:t>
      </w:r>
      <w:r w:rsidR="00205504" w:rsidRPr="00205504">
        <w:t xml:space="preserve">recent </w:t>
      </w:r>
      <w:r w:rsidR="002716E8" w:rsidRPr="00ED1187">
        <w:rPr>
          <w:rFonts w:eastAsia="Times New Roman"/>
          <w:color w:val="000000"/>
        </w:rPr>
        <w:t>Thematic Assessment Report on the Interlinkages among Biodiversity, Water, Food and Health of the Intergovernmental Science-Policy Platform on Biodiversity and Ecosystem Services</w:t>
      </w:r>
      <w:r w:rsidR="002716E8">
        <w:rPr>
          <w:rFonts w:eastAsia="Times New Roman"/>
          <w:color w:val="000000"/>
        </w:rPr>
        <w:t xml:space="preserve"> </w:t>
      </w:r>
      <w:r w:rsidR="002716E8" w:rsidRPr="00205504">
        <w:t xml:space="preserve">(here in after </w:t>
      </w:r>
      <w:r w:rsidR="002716E8" w:rsidRPr="00205504">
        <w:lastRenderedPageBreak/>
        <w:t>“Nexus Assessment”)</w:t>
      </w:r>
      <w:r w:rsidR="002716E8">
        <w:t>,</w:t>
      </w:r>
      <w:r w:rsidR="002716E8">
        <w:rPr>
          <w:rStyle w:val="FootnoteReference"/>
          <w:rFonts w:eastAsia="Times New Roman"/>
          <w:color w:val="000000"/>
        </w:rPr>
        <w:footnoteReference w:id="6"/>
      </w:r>
      <w:r w:rsidRPr="001506DC">
        <w:t xml:space="preserve"> to capture the biodiversity and health interlinkages, </w:t>
      </w:r>
      <w:proofErr w:type="gramStart"/>
      <w:r w:rsidRPr="001506DC">
        <w:t>in order to</w:t>
      </w:r>
      <w:proofErr w:type="gramEnd"/>
      <w:r w:rsidRPr="001506DC">
        <w:t xml:space="preserve"> avoid duplication of efforts;</w:t>
      </w:r>
    </w:p>
    <w:p w14:paraId="45E9F529" w14:textId="77777777" w:rsidR="001B3C1B" w:rsidRDefault="006B57ED" w:rsidP="001B3C1B">
      <w:pPr>
        <w:pStyle w:val="CBDNormalNumber"/>
        <w:numPr>
          <w:ilvl w:val="1"/>
          <w:numId w:val="7"/>
        </w:numPr>
      </w:pPr>
      <w:r w:rsidRPr="001506DC">
        <w:t xml:space="preserve">The importance of developing globally applicable indicators and metrics, while allowing flexibility for national and local contexts; </w:t>
      </w:r>
    </w:p>
    <w:p w14:paraId="1A6E5659" w14:textId="77777777" w:rsidR="00B709BA" w:rsidRDefault="001B3C1B" w:rsidP="00B709BA">
      <w:pPr>
        <w:pStyle w:val="CBDNormalNumber"/>
        <w:numPr>
          <w:ilvl w:val="1"/>
          <w:numId w:val="7"/>
        </w:numPr>
      </w:pPr>
      <w:r w:rsidRPr="001506DC">
        <w:t xml:space="preserve">The need to </w:t>
      </w:r>
      <w:proofErr w:type="gramStart"/>
      <w:r w:rsidRPr="001506DC">
        <w:t>take into account</w:t>
      </w:r>
      <w:proofErr w:type="gramEnd"/>
      <w:r w:rsidRPr="001506DC">
        <w:t xml:space="preserve"> the reporting burden and the technical and financial constraints faced by Parties, in particular developing countries, in the development and use of indicators;</w:t>
      </w:r>
    </w:p>
    <w:p w14:paraId="0BB8359D" w14:textId="5380F4E2" w:rsidR="00B709BA" w:rsidRPr="001506DC" w:rsidRDefault="00B709BA" w:rsidP="00B709BA">
      <w:pPr>
        <w:pStyle w:val="CBDNormalNumber"/>
        <w:numPr>
          <w:ilvl w:val="1"/>
          <w:numId w:val="7"/>
        </w:numPr>
      </w:pPr>
      <w:r w:rsidRPr="001506DC">
        <w:t xml:space="preserve">The need for indicators to meet </w:t>
      </w:r>
      <w:r w:rsidR="00835859">
        <w:t xml:space="preserve">some criteria, </w:t>
      </w:r>
      <w:r w:rsidR="00835859" w:rsidRPr="00835859">
        <w:t>considering the diverse nature of the information submitted</w:t>
      </w:r>
      <w:r w:rsidR="00310C08">
        <w:t>,</w:t>
      </w:r>
      <w:r w:rsidR="00835859" w:rsidRPr="00835859">
        <w:t xml:space="preserve"> to facilitate the process of analysis of such information systematically.</w:t>
      </w:r>
      <w:r w:rsidR="00EC7BC1">
        <w:t xml:space="preserve"> Therefore, </w:t>
      </w:r>
      <w:r w:rsidRPr="001506DC">
        <w:t>the following criteria</w:t>
      </w:r>
      <w:r w:rsidR="00893FB2">
        <w:t>,</w:t>
      </w:r>
      <w:r w:rsidR="008C0B82">
        <w:rPr>
          <w:rStyle w:val="FootnoteReference"/>
        </w:rPr>
        <w:footnoteReference w:id="7"/>
      </w:r>
      <w:r w:rsidR="008C0B82">
        <w:t xml:space="preserve"> which </w:t>
      </w:r>
      <w:r w:rsidR="00BA15D4" w:rsidRPr="00BA15D4">
        <w:t>a</w:t>
      </w:r>
      <w:r w:rsidR="00A50575">
        <w:t>re</w:t>
      </w:r>
      <w:r w:rsidR="00BA15D4" w:rsidRPr="00BA15D4">
        <w:t xml:space="preserve"> largely in line with the criteria in </w:t>
      </w:r>
      <w:r w:rsidR="00F31547">
        <w:t>a</w:t>
      </w:r>
      <w:r w:rsidR="00BA15D4" w:rsidRPr="00BA15D4">
        <w:t xml:space="preserve">nnex I, paragraph 2, of </w:t>
      </w:r>
      <w:r w:rsidR="00F31547">
        <w:t>decision</w:t>
      </w:r>
      <w:r w:rsidR="00F31547" w:rsidRPr="00BA15D4">
        <w:t xml:space="preserve"> </w:t>
      </w:r>
      <w:r w:rsidR="00BA15D4" w:rsidRPr="00BA15D4">
        <w:t>15/5</w:t>
      </w:r>
      <w:r w:rsidR="006564F9">
        <w:t>,</w:t>
      </w:r>
      <w:r w:rsidR="00A50575">
        <w:t xml:space="preserve"> were used</w:t>
      </w:r>
      <w:r w:rsidR="00BD255F">
        <w:t>:</w:t>
      </w:r>
    </w:p>
    <w:p w14:paraId="51A1771C" w14:textId="77777777" w:rsidR="003D20E9" w:rsidRDefault="00AA38A7" w:rsidP="003D20E9">
      <w:pPr>
        <w:pStyle w:val="CBDNormalNumber"/>
        <w:numPr>
          <w:ilvl w:val="2"/>
          <w:numId w:val="7"/>
        </w:numPr>
      </w:pPr>
      <w:r w:rsidRPr="00AA38A7">
        <w:rPr>
          <w:rFonts w:eastAsia="Times New Roman"/>
        </w:rPr>
        <w:t>The data and metadata related to the indicator are publicly available;</w:t>
      </w:r>
    </w:p>
    <w:p w14:paraId="7F852B40" w14:textId="77777777" w:rsidR="00FA09CD" w:rsidRDefault="003D20E9" w:rsidP="00FA09CD">
      <w:pPr>
        <w:pStyle w:val="CBDNormalNumber"/>
        <w:numPr>
          <w:ilvl w:val="2"/>
          <w:numId w:val="7"/>
        </w:numPr>
      </w:pPr>
      <w:r w:rsidRPr="001506DC">
        <w:t>The methodology underpinning the indicator is published in a peer-reviewed academic journal or has undergone scientific peer-review and has been validated for national use;</w:t>
      </w:r>
    </w:p>
    <w:p w14:paraId="50493140" w14:textId="667A5E6B" w:rsidR="00FA09CD" w:rsidRPr="001506DC" w:rsidRDefault="00FA09CD" w:rsidP="00FA09CD">
      <w:pPr>
        <w:pStyle w:val="CBDNormalNumber"/>
        <w:numPr>
          <w:ilvl w:val="2"/>
          <w:numId w:val="7"/>
        </w:numPr>
      </w:pPr>
      <w:r w:rsidRPr="001506DC">
        <w:t>The data sources of the indicator are compiled and regularly updated, with a time lag of less than five years between updates, if possible;</w:t>
      </w:r>
    </w:p>
    <w:p w14:paraId="092A3315" w14:textId="77777777" w:rsidR="002835AE" w:rsidRDefault="00587F83" w:rsidP="002835AE">
      <w:pPr>
        <w:pStyle w:val="CBDNormalNumber"/>
        <w:numPr>
          <w:ilvl w:val="2"/>
          <w:numId w:val="7"/>
        </w:numPr>
      </w:pPr>
      <w:r w:rsidRPr="001506DC">
        <w:rPr>
          <w:rFonts w:eastAsia="Times New Roman"/>
        </w:rPr>
        <w:t>There is an existing mechanism for maintaining the indicator methodology and/or data generation, including, for example, by an intergovernmental organization or</w:t>
      </w:r>
      <w:r w:rsidR="00B34872">
        <w:rPr>
          <w:rFonts w:eastAsia="Times New Roman"/>
        </w:rPr>
        <w:t xml:space="preserve"> </w:t>
      </w:r>
      <w:r w:rsidR="00B34872" w:rsidRPr="001506DC">
        <w:rPr>
          <w:rFonts w:eastAsia="Times New Roman"/>
        </w:rPr>
        <w:t>a well-established scientific or research institution, providing nationally applicable guidance on the use of the indicator;</w:t>
      </w:r>
    </w:p>
    <w:p w14:paraId="5A01F2C1" w14:textId="77777777" w:rsidR="000B3BA8" w:rsidRDefault="002835AE" w:rsidP="000B3BA8">
      <w:pPr>
        <w:pStyle w:val="CBDNormalNumber"/>
        <w:numPr>
          <w:ilvl w:val="2"/>
          <w:numId w:val="7"/>
        </w:numPr>
      </w:pPr>
      <w:r w:rsidRPr="001506DC">
        <w:t>The indicator can detect trends relevant to the elements of the actions of the Global Action Plan on Biodiversity and Health;</w:t>
      </w:r>
    </w:p>
    <w:p w14:paraId="54A97395" w14:textId="6DC2A59D" w:rsidR="007F6677" w:rsidRDefault="000B3BA8" w:rsidP="00520265">
      <w:pPr>
        <w:pStyle w:val="CBDNormalNumber"/>
        <w:numPr>
          <w:ilvl w:val="2"/>
          <w:numId w:val="7"/>
        </w:numPr>
      </w:pPr>
      <w:r w:rsidRPr="001506DC">
        <w:t>Where possible, the indicator is aligned with existing intergovernmental processes and multilateral agreements.</w:t>
      </w:r>
    </w:p>
    <w:p w14:paraId="26B55A58" w14:textId="492945C0" w:rsidR="005D6E00" w:rsidRDefault="007F6677" w:rsidP="00FF4AE8">
      <w:pPr>
        <w:pStyle w:val="CBDH1"/>
        <w:ind w:left="0" w:firstLine="0"/>
      </w:pPr>
      <w:r>
        <w:t>I</w:t>
      </w:r>
      <w:r w:rsidRPr="003F1A75">
        <w:t>I</w:t>
      </w:r>
      <w:r>
        <w:t>I</w:t>
      </w:r>
      <w:r w:rsidRPr="003F1A75">
        <w:t>.</w:t>
      </w:r>
      <w:r w:rsidRPr="003F1A75">
        <w:tab/>
      </w:r>
      <w:r>
        <w:t>Steps of the process</w:t>
      </w:r>
    </w:p>
    <w:p w14:paraId="3A0CDC94" w14:textId="153F647C" w:rsidR="005D6E00" w:rsidRDefault="003F4FDC" w:rsidP="00881ED9">
      <w:pPr>
        <w:pStyle w:val="CBDH2"/>
      </w:pPr>
      <w:r w:rsidRPr="005D6E00">
        <w:t>A.</w:t>
      </w:r>
      <w:r w:rsidR="00EC6DD2">
        <w:tab/>
      </w:r>
      <w:r w:rsidR="00DD3C6E" w:rsidRPr="005D6E00">
        <w:t>Compilation of information</w:t>
      </w:r>
    </w:p>
    <w:p w14:paraId="4CF43CF6" w14:textId="1FDCF60F" w:rsidR="00133110" w:rsidRPr="00133110" w:rsidRDefault="00133110" w:rsidP="00D11317">
      <w:pPr>
        <w:pStyle w:val="CBDNormalNumber"/>
        <w:numPr>
          <w:ilvl w:val="0"/>
          <w:numId w:val="26"/>
        </w:numPr>
        <w:ind w:left="540" w:firstLine="0"/>
      </w:pPr>
      <w:r w:rsidRPr="00133110">
        <w:t xml:space="preserve">Information was gathered through the following processes: </w:t>
      </w:r>
    </w:p>
    <w:p w14:paraId="50D37EC9" w14:textId="0D1A6693" w:rsidR="00133110" w:rsidRPr="00133110" w:rsidRDefault="000139E9" w:rsidP="005D6E00">
      <w:pPr>
        <w:pStyle w:val="CBDNormalNumber"/>
        <w:numPr>
          <w:ilvl w:val="1"/>
          <w:numId w:val="24"/>
        </w:numPr>
      </w:pPr>
      <w:r>
        <w:t>C</w:t>
      </w:r>
      <w:r w:rsidR="00133110" w:rsidRPr="00133110">
        <w:t xml:space="preserve">all for submissions of information, through notification </w:t>
      </w:r>
      <w:r w:rsidR="00EC6DD2">
        <w:t xml:space="preserve">No. </w:t>
      </w:r>
      <w:r w:rsidR="00133110" w:rsidRPr="00133110">
        <w:t>2025-012</w:t>
      </w:r>
      <w:r w:rsidR="00BD255F">
        <w:t>;</w:t>
      </w:r>
      <w:r w:rsidR="00133110" w:rsidRPr="004B3DFD">
        <w:rPr>
          <w:vertAlign w:val="superscript"/>
        </w:rPr>
        <w:footnoteReference w:id="8"/>
      </w:r>
    </w:p>
    <w:p w14:paraId="5CB3C18E" w14:textId="51A85F79" w:rsidR="00133110" w:rsidRPr="00133110" w:rsidRDefault="000139E9" w:rsidP="005D6E00">
      <w:pPr>
        <w:pStyle w:val="CBDNormalNumber"/>
        <w:numPr>
          <w:ilvl w:val="1"/>
          <w:numId w:val="24"/>
        </w:numPr>
      </w:pPr>
      <w:r>
        <w:t>C</w:t>
      </w:r>
      <w:r w:rsidR="00133110" w:rsidRPr="00133110">
        <w:t>ompilation of existing indicators for monitoring biodiversity and health interlinkages, which focused primarily on indicators developed under multilateral processes and by intergovernmental organizations. This approach was adopted to ensure global relevance, comparability</w:t>
      </w:r>
      <w:r w:rsidR="008F700A">
        <w:t>,</w:t>
      </w:r>
      <w:r w:rsidR="00133110" w:rsidRPr="00133110">
        <w:t xml:space="preserve"> and to reflect indicators with which Parties are more likely to be familiar and that </w:t>
      </w:r>
      <w:r w:rsidR="008134DB" w:rsidRPr="00133110">
        <w:t>have been</w:t>
      </w:r>
      <w:r w:rsidR="00133110" w:rsidRPr="00133110">
        <w:t xml:space="preserve"> </w:t>
      </w:r>
      <w:r w:rsidR="008134DB">
        <w:t>used</w:t>
      </w:r>
      <w:r w:rsidR="00133110" w:rsidRPr="00133110">
        <w:t xml:space="preserve"> for international reporting and cooperation. While a wide range of indicators relevant to biodiversity and health have been developed by various initiatives, as well as by academic and other organizations, a comprehensive global compilation of such indicators was </w:t>
      </w:r>
      <w:r w:rsidR="00010789">
        <w:t xml:space="preserve">not possible with the </w:t>
      </w:r>
      <w:r w:rsidR="00EC6F11">
        <w:t xml:space="preserve">available time and resources, </w:t>
      </w:r>
      <w:r w:rsidR="00133110" w:rsidRPr="00133110">
        <w:t xml:space="preserve">and would have posed challenges in terms of feasibility, consistency and applicability across Parties. Therefore, the focus on multilateral processes was intended to </w:t>
      </w:r>
      <w:r w:rsidR="00133110" w:rsidRPr="00133110">
        <w:lastRenderedPageBreak/>
        <w:t xml:space="preserve">balance methodological robustness, practical feasibility, and relevance </w:t>
      </w:r>
      <w:r w:rsidR="00574549">
        <w:t>to Parties’ implementation and reporting needs, given that these indicators are already used in</w:t>
      </w:r>
      <w:r w:rsidR="00BE6A9B">
        <w:t xml:space="preserve"> other processes</w:t>
      </w:r>
      <w:r w:rsidR="00133110" w:rsidRPr="00133110">
        <w:t>.</w:t>
      </w:r>
    </w:p>
    <w:p w14:paraId="02A9B147" w14:textId="120F6779" w:rsidR="005D6E00" w:rsidRDefault="009716B3" w:rsidP="00FF4AE8">
      <w:pPr>
        <w:pStyle w:val="CBDNormalNumber"/>
        <w:numPr>
          <w:ilvl w:val="1"/>
          <w:numId w:val="24"/>
        </w:numPr>
      </w:pPr>
      <w:r>
        <w:t>Two</w:t>
      </w:r>
      <w:r w:rsidR="00133110" w:rsidRPr="00133110">
        <w:t xml:space="preserve"> expert consultation</w:t>
      </w:r>
      <w:r>
        <w:t>s</w:t>
      </w:r>
      <w:r w:rsidR="00133110" w:rsidRPr="00133110">
        <w:t xml:space="preserve"> with members of the former Inter-Liaison Group on Biodiversity and Health</w:t>
      </w:r>
      <w:r w:rsidR="00E5279B">
        <w:t>,</w:t>
      </w:r>
      <w:r w:rsidR="00133110" w:rsidRPr="00E5279B">
        <w:rPr>
          <w:vertAlign w:val="superscript"/>
        </w:rPr>
        <w:footnoteReference w:id="9"/>
      </w:r>
      <w:r w:rsidR="0001669F">
        <w:t xml:space="preserve"> including:</w:t>
      </w:r>
      <w:r w:rsidR="00020605">
        <w:t xml:space="preserve"> </w:t>
      </w:r>
      <w:r w:rsidR="00BD5940" w:rsidRPr="00BD5940">
        <w:t>Consultative Group for International Agricultural Research</w:t>
      </w:r>
      <w:r w:rsidR="00020605">
        <w:t xml:space="preserve">, </w:t>
      </w:r>
      <w:r w:rsidR="0013110D" w:rsidRPr="008B29EC">
        <w:t>Food and Agriculture Organization</w:t>
      </w:r>
      <w:r w:rsidR="00020605">
        <w:t xml:space="preserve">, </w:t>
      </w:r>
      <w:r w:rsidR="0013110D" w:rsidRPr="008B29EC">
        <w:t>Future Earth</w:t>
      </w:r>
      <w:r w:rsidR="00020605">
        <w:t xml:space="preserve">, </w:t>
      </w:r>
      <w:r w:rsidR="007A0B7B" w:rsidRPr="005D6E00">
        <w:t>International Center for Tropical Agriculture</w:t>
      </w:r>
      <w:r w:rsidR="00020605">
        <w:t xml:space="preserve">, </w:t>
      </w:r>
      <w:r w:rsidR="0042475E" w:rsidRPr="008B29EC">
        <w:t xml:space="preserve">United </w:t>
      </w:r>
      <w:r w:rsidR="008F0628" w:rsidRPr="008B29EC">
        <w:t>Nations</w:t>
      </w:r>
      <w:r w:rsidR="0042475E" w:rsidRPr="008B29EC">
        <w:t xml:space="preserve"> Environment Program</w:t>
      </w:r>
      <w:r w:rsidR="00020605">
        <w:t xml:space="preserve">, </w:t>
      </w:r>
      <w:r w:rsidR="00022241" w:rsidRPr="008B29EC">
        <w:t xml:space="preserve">United </w:t>
      </w:r>
      <w:r w:rsidR="0042475E" w:rsidRPr="008B29EC">
        <w:t>Nations Framework Convention on Climate Change</w:t>
      </w:r>
      <w:r w:rsidR="00020605">
        <w:t xml:space="preserve">, </w:t>
      </w:r>
      <w:r w:rsidR="0042475E" w:rsidRPr="008B29EC">
        <w:t>United Nations University</w:t>
      </w:r>
      <w:r w:rsidR="00020605">
        <w:t xml:space="preserve">, </w:t>
      </w:r>
      <w:r w:rsidR="008F0628" w:rsidRPr="008B29EC">
        <w:t>International Union for the Conservation of Nature</w:t>
      </w:r>
      <w:r w:rsidR="00020605">
        <w:t xml:space="preserve">, </w:t>
      </w:r>
      <w:r w:rsidR="009F26D9">
        <w:t>The Quadripartite Collaboration for One Health thr</w:t>
      </w:r>
      <w:r w:rsidR="00BB2B43">
        <w:t xml:space="preserve">ough its </w:t>
      </w:r>
      <w:r w:rsidR="00C45B2F" w:rsidRPr="005D6E00">
        <w:t>One Health High-level Expert Panel</w:t>
      </w:r>
      <w:r w:rsidR="00020605">
        <w:t xml:space="preserve">, </w:t>
      </w:r>
      <w:r w:rsidR="00B43EC0" w:rsidRPr="008B29EC">
        <w:t>World Health Organization</w:t>
      </w:r>
      <w:r w:rsidR="00020605">
        <w:t xml:space="preserve">, </w:t>
      </w:r>
      <w:r w:rsidR="00C368B3" w:rsidRPr="008B29EC">
        <w:t>World Organization for Animal Health</w:t>
      </w:r>
      <w:r w:rsidR="00A60D4B">
        <w:t>.</w:t>
      </w:r>
      <w:r w:rsidR="00A94761">
        <w:t xml:space="preserve"> </w:t>
      </w:r>
      <w:r w:rsidR="00D368CD" w:rsidRPr="00D368CD">
        <w:t>During these consultations, the experts provided inputs and feedback on the approach proposed by the Secretariat of the Convention on Biological Diversity.</w:t>
      </w:r>
      <w:r w:rsidR="009F012A">
        <w:t xml:space="preserve"> During these consultations, the experts provided </w:t>
      </w:r>
      <w:r w:rsidR="000D2C18">
        <w:t xml:space="preserve">technical inputs as well as comments on the approach. </w:t>
      </w:r>
    </w:p>
    <w:p w14:paraId="7E4CB6D4" w14:textId="3BFEAF7B" w:rsidR="005D6E00" w:rsidRDefault="00EB78E4" w:rsidP="00452503">
      <w:pPr>
        <w:pStyle w:val="CBDH2"/>
      </w:pPr>
      <w:r>
        <w:t>B</w:t>
      </w:r>
      <w:r w:rsidR="005376C5" w:rsidRPr="005D6E00">
        <w:t>.</w:t>
      </w:r>
      <w:r w:rsidR="00EF436A">
        <w:tab/>
      </w:r>
      <w:r w:rsidR="00452503">
        <w:t>A</w:t>
      </w:r>
      <w:r w:rsidR="005376C5" w:rsidRPr="005D6E00">
        <w:t>nalysis of information</w:t>
      </w:r>
    </w:p>
    <w:p w14:paraId="25215CF1" w14:textId="17532560" w:rsidR="00816A1A" w:rsidRDefault="00816A1A" w:rsidP="00D11317">
      <w:pPr>
        <w:pStyle w:val="CBDNormalNumber"/>
        <w:numPr>
          <w:ilvl w:val="0"/>
          <w:numId w:val="26"/>
        </w:numPr>
        <w:ind w:left="540" w:firstLine="0"/>
      </w:pPr>
      <w:r>
        <w:t xml:space="preserve">The analysis of the information evidenced the </w:t>
      </w:r>
      <w:r w:rsidR="003D3ECC">
        <w:t>following</w:t>
      </w:r>
      <w:r>
        <w:t xml:space="preserve">: </w:t>
      </w:r>
    </w:p>
    <w:p w14:paraId="180F9B07" w14:textId="349ED1A2" w:rsidR="00A01ECD" w:rsidRDefault="00F45C0F" w:rsidP="00947824">
      <w:pPr>
        <w:pStyle w:val="CBDNormalNumber"/>
        <w:numPr>
          <w:ilvl w:val="1"/>
          <w:numId w:val="25"/>
        </w:numPr>
      </w:pPr>
      <w:r w:rsidRPr="00F45C0F">
        <w:t xml:space="preserve">It was recognized that there are currently limited indicators that directly measure biodiversity and health linkages in a standardized and globally applicable manner. Methodological challenges, data gaps, and uneven availability of nationally comparable data currently constrain the development and application of biodiversity and health indicators. These considerations should be </w:t>
      </w:r>
      <w:proofErr w:type="gramStart"/>
      <w:r w:rsidRPr="00F45C0F">
        <w:t>taken into account</w:t>
      </w:r>
      <w:proofErr w:type="gramEnd"/>
      <w:r w:rsidRPr="00F45C0F">
        <w:t xml:space="preserve"> when interpreting the indicators and their respective applications</w:t>
      </w:r>
      <w:r w:rsidR="00EF436A">
        <w:t>;</w:t>
      </w:r>
    </w:p>
    <w:p w14:paraId="13CFEABD" w14:textId="4BDD066C" w:rsidR="005F46D6" w:rsidRPr="00D368CD" w:rsidRDefault="005F46D6" w:rsidP="00947824">
      <w:pPr>
        <w:pStyle w:val="CBDNormalNumber"/>
        <w:numPr>
          <w:ilvl w:val="1"/>
          <w:numId w:val="25"/>
        </w:numPr>
      </w:pPr>
      <w:r w:rsidRPr="00D368CD">
        <w:t xml:space="preserve">Only two of the inputs received were found to be operational indicators and meet the criteria outlined in </w:t>
      </w:r>
      <w:r w:rsidR="00663755">
        <w:t>sub</w:t>
      </w:r>
      <w:r w:rsidRPr="00C77204">
        <w:t>paragraph 2 (e) above</w:t>
      </w:r>
      <w:r w:rsidRPr="00D368CD">
        <w:t>: the “Global One Health index for zoonoses”, and the “</w:t>
      </w:r>
      <w:r>
        <w:t>N</w:t>
      </w:r>
      <w:r w:rsidRPr="00D368CD">
        <w:t>umber of cities applying the 3+30+300 principle”</w:t>
      </w:r>
      <w:r w:rsidR="00EF436A">
        <w:t>;</w:t>
      </w:r>
    </w:p>
    <w:p w14:paraId="65FD3B51" w14:textId="794C3D84" w:rsidR="00267A85" w:rsidRDefault="003D3ECC" w:rsidP="00947824">
      <w:pPr>
        <w:pStyle w:val="CBDNormalNumber"/>
        <w:numPr>
          <w:ilvl w:val="1"/>
          <w:numId w:val="25"/>
        </w:numPr>
      </w:pPr>
      <w:r>
        <w:t>T</w:t>
      </w:r>
      <w:r w:rsidR="00AE70FF" w:rsidRPr="00D368CD">
        <w:t>he information</w:t>
      </w:r>
      <w:r>
        <w:t xml:space="preserve"> from submissions and expert consultations</w:t>
      </w:r>
      <w:r w:rsidR="00C95F57" w:rsidRPr="00D368CD">
        <w:t xml:space="preserve"> highlighted important issues that may inform </w:t>
      </w:r>
      <w:r w:rsidR="00E2013E">
        <w:t>future indicator development</w:t>
      </w:r>
      <w:r w:rsidR="00C95F57" w:rsidRPr="00D368CD">
        <w:t xml:space="preserve"> as data availability and validation improve</w:t>
      </w:r>
      <w:r w:rsidR="00EF436A">
        <w:t>;</w:t>
      </w:r>
    </w:p>
    <w:p w14:paraId="433A9B6F" w14:textId="7CE0DA73" w:rsidR="00267A85" w:rsidRPr="00267A85" w:rsidRDefault="00267A85" w:rsidP="00947824">
      <w:pPr>
        <w:pStyle w:val="CBDNormalNumber"/>
        <w:numPr>
          <w:ilvl w:val="1"/>
          <w:numId w:val="25"/>
        </w:numPr>
      </w:pPr>
      <w:r w:rsidRPr="00947824">
        <w:t>M</w:t>
      </w:r>
      <w:r w:rsidR="002839D7" w:rsidRPr="00947824">
        <w:t xml:space="preserve">ost existing indicators measure trends on biodiversity and/or </w:t>
      </w:r>
      <w:r w:rsidR="0056269D" w:rsidRPr="00947824">
        <w:t>health, while</w:t>
      </w:r>
      <w:r w:rsidR="002839D7" w:rsidRPr="00947824">
        <w:t xml:space="preserve"> a more limited number are specifically designed to address or to adequately reflect the cross-cutting nature of the interlinkages between the two fields</w:t>
      </w:r>
      <w:r w:rsidR="00EF436A">
        <w:t>;</w:t>
      </w:r>
      <w:r w:rsidR="002839D7" w:rsidRPr="00947824">
        <w:t xml:space="preserve"> </w:t>
      </w:r>
    </w:p>
    <w:p w14:paraId="57A3B805" w14:textId="54D90C49" w:rsidR="002A75D6" w:rsidRPr="001A2807" w:rsidRDefault="00267A85" w:rsidP="00947824">
      <w:pPr>
        <w:pStyle w:val="CBDNormalNumber"/>
        <w:numPr>
          <w:ilvl w:val="1"/>
          <w:numId w:val="25"/>
        </w:numPr>
      </w:pPr>
      <w:r w:rsidRPr="00947824">
        <w:t>I</w:t>
      </w:r>
      <w:r w:rsidR="00E86139" w:rsidRPr="00947824">
        <w:t>ndicators focusing exclusively on single outcomes or narrow elements of these linkages were found to be useful for tracking trends in specific areas or fields (e.g</w:t>
      </w:r>
      <w:r w:rsidR="00EF436A">
        <w:t>.</w:t>
      </w:r>
      <w:r w:rsidR="00E86139" w:rsidRPr="00947824">
        <w:t>, land-and-sea-use, species management, pollution, etc), but insufficient to capture the cross-sectoral nature of biodiversity-health interlinkages.</w:t>
      </w:r>
    </w:p>
    <w:p w14:paraId="1E694303" w14:textId="24947DB9" w:rsidR="002839D7" w:rsidRPr="00840621" w:rsidRDefault="009301A5" w:rsidP="00840621">
      <w:pPr>
        <w:pStyle w:val="CBDNormalNumber"/>
        <w:numPr>
          <w:ilvl w:val="0"/>
          <w:numId w:val="26"/>
        </w:numPr>
        <w:pBdr>
          <w:top w:val="nil"/>
          <w:left w:val="nil"/>
          <w:bottom w:val="nil"/>
          <w:right w:val="nil"/>
          <w:between w:val="nil"/>
        </w:pBdr>
        <w:ind w:left="540" w:firstLine="0"/>
        <w:rPr>
          <w:rFonts w:eastAsia="Times New Roman"/>
          <w:color w:val="000000"/>
        </w:rPr>
      </w:pPr>
      <w:r>
        <w:t xml:space="preserve">Developing entirely new </w:t>
      </w:r>
      <w:r w:rsidR="003E062C">
        <w:t xml:space="preserve">science-based </w:t>
      </w:r>
      <w:r>
        <w:t>indicators is a resource‑intensive process. It requires establishing reliable baseline data, designing data‑collection methodologies, and ensuring long‑term data hosting, management, and quality control. This work depends on a broad mix of technical, scientific, and policy expertise, often spanning multiple disciplines and institutions</w:t>
      </w:r>
      <w:r w:rsidR="0016603C">
        <w:t xml:space="preserve">, and often requiring </w:t>
      </w:r>
      <w:r w:rsidR="00541632">
        <w:t>work of technical expert groups</w:t>
      </w:r>
      <w:r>
        <w:t xml:space="preserve">. Because of the scope and complexity involved, a larger team, </w:t>
      </w:r>
      <w:r w:rsidR="00541632">
        <w:t>additional</w:t>
      </w:r>
      <w:r>
        <w:t xml:space="preserve"> funding, and </w:t>
      </w:r>
      <w:r w:rsidR="00541632">
        <w:t>a longer</w:t>
      </w:r>
      <w:r>
        <w:t xml:space="preserve"> time</w:t>
      </w:r>
      <w:r w:rsidR="00541632">
        <w:t>frame</w:t>
      </w:r>
      <w:r>
        <w:t xml:space="preserve"> are </w:t>
      </w:r>
      <w:r w:rsidR="00541632">
        <w:t>needed</w:t>
      </w:r>
      <w:r>
        <w:t xml:space="preserve"> to design, test, validate, and operationalize such indicators </w:t>
      </w:r>
      <w:r w:rsidR="00777C64">
        <w:t>robustly and sustainably</w:t>
      </w:r>
      <w:r w:rsidR="00541632">
        <w:t xml:space="preserve">. </w:t>
      </w:r>
      <w:r w:rsidR="00C77204">
        <w:t>In</w:t>
      </w:r>
      <w:r w:rsidR="0098580D">
        <w:t xml:space="preserve"> this respect, it was also noted that even indicators adopted </w:t>
      </w:r>
      <w:r w:rsidR="00D17DF6">
        <w:t xml:space="preserve">for the monitoring framework of the </w:t>
      </w:r>
      <w:r w:rsidR="004D24BE">
        <w:t>Kunming-Montreal Global Biodiversity Framework</w:t>
      </w:r>
      <w:r w:rsidR="0098580D">
        <w:t xml:space="preserve"> required </w:t>
      </w:r>
      <w:r w:rsidR="00D67DC3">
        <w:t>an organization that was currently working on</w:t>
      </w:r>
      <w:r w:rsidR="00552797">
        <w:t>,</w:t>
      </w:r>
      <w:r w:rsidR="00D67DC3">
        <w:t xml:space="preserve"> or willing to</w:t>
      </w:r>
      <w:r w:rsidR="00552797">
        <w:t>,</w:t>
      </w:r>
      <w:r w:rsidR="00D67DC3">
        <w:t xml:space="preserve"> develop the methodology</w:t>
      </w:r>
      <w:r w:rsidR="00766427">
        <w:t>,</w:t>
      </w:r>
      <w:r w:rsidR="000253D7">
        <w:t xml:space="preserve"> and required </w:t>
      </w:r>
      <w:r w:rsidR="00240AB6">
        <w:t xml:space="preserve">the work of an Ad Hoc Technical Expert Group that could bring multidisciplinary expertise into the process. </w:t>
      </w:r>
      <w:r w:rsidR="005974B4" w:rsidRPr="00483C58">
        <w:t>Based on this analysis</w:t>
      </w:r>
      <w:r w:rsidR="00A55B03" w:rsidRPr="00483C58">
        <w:t xml:space="preserve">, </w:t>
      </w:r>
      <w:r w:rsidR="005974B4" w:rsidRPr="00483C58">
        <w:t>and on findings from other processes that highlighted major data and methodological gaps</w:t>
      </w:r>
      <w:r w:rsidR="005974B4" w:rsidRPr="00840621">
        <w:rPr>
          <w:rFonts w:eastAsia="Times New Roman"/>
          <w:color w:val="000000"/>
        </w:rPr>
        <w:t xml:space="preserve">, such as the </w:t>
      </w:r>
      <w:r w:rsidR="6C2BD6E0" w:rsidRPr="00840621">
        <w:rPr>
          <w:rFonts w:eastAsia="Times New Roman"/>
          <w:color w:val="000000"/>
        </w:rPr>
        <w:t>I</w:t>
      </w:r>
      <w:r w:rsidR="00C75461" w:rsidRPr="00CA1688">
        <w:rPr>
          <w:rFonts w:eastAsia="Times New Roman"/>
          <w:color w:val="000000"/>
        </w:rPr>
        <w:t xml:space="preserve">PBES Global </w:t>
      </w:r>
      <w:r w:rsidR="00FB4D2D" w:rsidRPr="00CA1688">
        <w:rPr>
          <w:rFonts w:eastAsia="Times New Roman"/>
          <w:color w:val="000000"/>
        </w:rPr>
        <w:t>Assessment Report</w:t>
      </w:r>
      <w:r w:rsidR="00C75461" w:rsidRPr="00CA1688">
        <w:rPr>
          <w:rFonts w:eastAsia="Times New Roman"/>
          <w:color w:val="000000"/>
        </w:rPr>
        <w:t xml:space="preserve"> on biodiversity and </w:t>
      </w:r>
      <w:r w:rsidR="00FB4D2D" w:rsidRPr="00CA1688">
        <w:rPr>
          <w:rFonts w:eastAsia="Times New Roman"/>
          <w:color w:val="000000"/>
        </w:rPr>
        <w:t>E</w:t>
      </w:r>
      <w:r w:rsidR="00C75461" w:rsidRPr="00CA1688">
        <w:rPr>
          <w:rFonts w:eastAsia="Times New Roman"/>
          <w:color w:val="000000"/>
        </w:rPr>
        <w:t xml:space="preserve">cosystem </w:t>
      </w:r>
      <w:r w:rsidR="00FB4D2D" w:rsidRPr="00CA1688">
        <w:rPr>
          <w:rFonts w:eastAsia="Times New Roman"/>
          <w:color w:val="000000"/>
        </w:rPr>
        <w:t>S</w:t>
      </w:r>
      <w:r w:rsidR="00C75461" w:rsidRPr="00CA1688">
        <w:rPr>
          <w:rFonts w:eastAsia="Times New Roman"/>
          <w:color w:val="000000"/>
        </w:rPr>
        <w:t>ervices</w:t>
      </w:r>
      <w:r w:rsidR="00650D52" w:rsidRPr="00CA1688">
        <w:rPr>
          <w:rFonts w:eastAsia="Times New Roman"/>
          <w:color w:val="000000"/>
        </w:rPr>
        <w:t>,</w:t>
      </w:r>
      <w:r w:rsidR="00650D52" w:rsidRPr="00CA1688">
        <w:rPr>
          <w:rStyle w:val="FootnoteReference"/>
          <w:rFonts w:eastAsia="Times New Roman"/>
          <w:color w:val="000000"/>
        </w:rPr>
        <w:footnoteReference w:id="10"/>
      </w:r>
      <w:r w:rsidR="00C75461" w:rsidRPr="00CA1688">
        <w:rPr>
          <w:rFonts w:eastAsia="Times New Roman"/>
          <w:color w:val="000000"/>
        </w:rPr>
        <w:t xml:space="preserve"> and the </w:t>
      </w:r>
      <w:r w:rsidR="00950777" w:rsidRPr="00CA1688">
        <w:rPr>
          <w:rFonts w:eastAsia="Times New Roman"/>
          <w:color w:val="000000"/>
        </w:rPr>
        <w:t xml:space="preserve">Nexus </w:t>
      </w:r>
      <w:r w:rsidR="00EB4E68" w:rsidRPr="00CA1688">
        <w:rPr>
          <w:rFonts w:eastAsia="Times New Roman"/>
          <w:color w:val="000000"/>
        </w:rPr>
        <w:t>Assessment</w:t>
      </w:r>
      <w:r w:rsidR="00971C7C" w:rsidRPr="00CA1688">
        <w:rPr>
          <w:rFonts w:eastAsia="Times New Roman"/>
          <w:color w:val="000000"/>
        </w:rPr>
        <w:t xml:space="preserve">, </w:t>
      </w:r>
      <w:r w:rsidR="005974B4" w:rsidRPr="00CA1688">
        <w:rPr>
          <w:rFonts w:eastAsia="Times New Roman"/>
          <w:color w:val="000000"/>
        </w:rPr>
        <w:t xml:space="preserve">which showed weak links between environmental‑change data and health data, and no indicators connecting </w:t>
      </w:r>
      <w:r w:rsidR="005974B4" w:rsidRPr="00CA1688">
        <w:rPr>
          <w:rFonts w:eastAsia="Times New Roman"/>
          <w:color w:val="000000"/>
        </w:rPr>
        <w:lastRenderedPageBreak/>
        <w:t>biodiversity change to health</w:t>
      </w:r>
      <w:r w:rsidR="00BA6F1C" w:rsidRPr="00CA1688">
        <w:rPr>
          <w:rFonts w:eastAsia="Times New Roman"/>
          <w:color w:val="000000"/>
        </w:rPr>
        <w:t>;</w:t>
      </w:r>
      <w:r w:rsidR="00A55B03" w:rsidRPr="00CA1688">
        <w:rPr>
          <w:rFonts w:eastAsia="Times New Roman"/>
          <w:color w:val="000000"/>
        </w:rPr>
        <w:t xml:space="preserve"> </w:t>
      </w:r>
      <w:r w:rsidR="005974B4" w:rsidRPr="00CA1688">
        <w:rPr>
          <w:rFonts w:eastAsia="Times New Roman"/>
          <w:color w:val="000000"/>
        </w:rPr>
        <w:t>most of the information from</w:t>
      </w:r>
      <w:r w:rsidR="005974B4" w:rsidRPr="00840621">
        <w:rPr>
          <w:rFonts w:eastAsia="Times New Roman"/>
          <w:color w:val="000000"/>
        </w:rPr>
        <w:t xml:space="preserve"> submissions and the expert consultation was used to create new indicator</w:t>
      </w:r>
      <w:r w:rsidR="005E430B" w:rsidRPr="00840621">
        <w:rPr>
          <w:rFonts w:eastAsia="Times New Roman"/>
          <w:color w:val="000000"/>
        </w:rPr>
        <w:t xml:space="preserve">s </w:t>
      </w:r>
      <w:r w:rsidR="00513293">
        <w:rPr>
          <w:rFonts w:eastAsia="Times New Roman"/>
          <w:color w:val="000000"/>
        </w:rPr>
        <w:t xml:space="preserve">that could be easily and </w:t>
      </w:r>
      <w:r w:rsidR="0032296E">
        <w:rPr>
          <w:rFonts w:eastAsia="Times New Roman"/>
          <w:color w:val="000000"/>
        </w:rPr>
        <w:t>readily</w:t>
      </w:r>
      <w:r w:rsidR="00513293">
        <w:rPr>
          <w:rFonts w:eastAsia="Times New Roman"/>
          <w:color w:val="000000"/>
        </w:rPr>
        <w:t xml:space="preserve"> used by Parties and st</w:t>
      </w:r>
      <w:r w:rsidR="0032296E">
        <w:rPr>
          <w:rFonts w:eastAsia="Times New Roman"/>
          <w:color w:val="000000"/>
        </w:rPr>
        <w:t>akeholders</w:t>
      </w:r>
      <w:r w:rsidR="005974B4" w:rsidRPr="00840621">
        <w:rPr>
          <w:rFonts w:eastAsia="Times New Roman"/>
          <w:color w:val="000000"/>
        </w:rPr>
        <w:t>. These were designed to assess how well biodiversity</w:t>
      </w:r>
      <w:r w:rsidR="00CA590F" w:rsidRPr="00840621">
        <w:rPr>
          <w:rFonts w:eastAsia="Times New Roman"/>
          <w:color w:val="000000"/>
        </w:rPr>
        <w:t xml:space="preserve"> and </w:t>
      </w:r>
      <w:r w:rsidR="005974B4" w:rsidRPr="00840621">
        <w:rPr>
          <w:rFonts w:eastAsia="Times New Roman"/>
          <w:color w:val="000000"/>
        </w:rPr>
        <w:t xml:space="preserve">health interlinkages are being mainstreamed </w:t>
      </w:r>
      <w:r w:rsidR="00AD55DC" w:rsidRPr="00840621">
        <w:rPr>
          <w:rFonts w:eastAsia="Times New Roman"/>
          <w:color w:val="000000"/>
        </w:rPr>
        <w:t xml:space="preserve">at a national </w:t>
      </w:r>
      <w:r w:rsidR="005E430B" w:rsidRPr="00840621">
        <w:rPr>
          <w:rFonts w:eastAsia="Times New Roman"/>
          <w:color w:val="000000"/>
        </w:rPr>
        <w:t>level and</w:t>
      </w:r>
      <w:r w:rsidR="005974B4" w:rsidRPr="00840621">
        <w:rPr>
          <w:rFonts w:eastAsia="Times New Roman"/>
          <w:color w:val="000000"/>
        </w:rPr>
        <w:t xml:space="preserve"> were considered the most practical first step toward improving monitoring of this issue.</w:t>
      </w:r>
    </w:p>
    <w:p w14:paraId="4A4585F0" w14:textId="33C47E28" w:rsidR="009462A5" w:rsidRPr="003E7677" w:rsidRDefault="00F71A8D" w:rsidP="003E7677">
      <w:pPr>
        <w:pStyle w:val="CBDH2"/>
        <w:jc w:val="left"/>
        <w:rPr>
          <w:rFonts w:eastAsia="Times New Roman"/>
          <w:color w:val="000000"/>
        </w:rPr>
      </w:pPr>
      <w:r w:rsidRPr="003E7677">
        <w:rPr>
          <w:rFonts w:eastAsia="Times New Roman"/>
          <w:color w:val="000000"/>
        </w:rPr>
        <w:t>C.</w:t>
      </w:r>
      <w:r w:rsidR="00A03039" w:rsidRPr="003E7677">
        <w:rPr>
          <w:rFonts w:eastAsia="Times New Roman"/>
          <w:color w:val="000000"/>
        </w:rPr>
        <w:tab/>
      </w:r>
      <w:r w:rsidR="009462A5" w:rsidRPr="003E7677">
        <w:rPr>
          <w:rFonts w:eastAsia="Times New Roman"/>
          <w:color w:val="000000"/>
        </w:rPr>
        <w:t xml:space="preserve">Development of indicators on the mainstreaming of biodiversity and health interlinkages </w:t>
      </w:r>
    </w:p>
    <w:p w14:paraId="48B1F556" w14:textId="14FEAA3B" w:rsidR="0059043E" w:rsidRPr="00C16B72" w:rsidRDefault="0059043E" w:rsidP="1E707F40">
      <w:pPr>
        <w:pStyle w:val="CBDNormalNumber"/>
        <w:numPr>
          <w:ilvl w:val="0"/>
          <w:numId w:val="26"/>
        </w:numPr>
        <w:pBdr>
          <w:top w:val="nil"/>
          <w:left w:val="nil"/>
          <w:bottom w:val="nil"/>
          <w:right w:val="nil"/>
          <w:between w:val="nil"/>
        </w:pBdr>
        <w:tabs>
          <w:tab w:val="left" w:pos="1080"/>
        </w:tabs>
        <w:ind w:left="540" w:firstLine="0"/>
        <w:rPr>
          <w:rFonts w:eastAsia="Times New Roman"/>
          <w:color w:val="000000" w:themeColor="text1"/>
        </w:rPr>
      </w:pPr>
      <w:r w:rsidRPr="1E707F40">
        <w:rPr>
          <w:rFonts w:eastAsia="Times New Roman"/>
          <w:color w:val="000000" w:themeColor="text1"/>
        </w:rPr>
        <w:t>The indicators are intended to serve as a practical tool for Parties and stakeholders to measure their progress towards the consideration of biodiversity and health interlinkages</w:t>
      </w:r>
      <w:r w:rsidR="00E511DF" w:rsidRPr="1E707F40">
        <w:rPr>
          <w:rFonts w:eastAsia="Times New Roman"/>
          <w:color w:val="000000" w:themeColor="text1"/>
        </w:rPr>
        <w:t xml:space="preserve">, in a manner consistent with </w:t>
      </w:r>
      <w:r w:rsidR="004C21DB">
        <w:rPr>
          <w:rFonts w:eastAsia="Times New Roman"/>
          <w:color w:val="000000" w:themeColor="text1"/>
        </w:rPr>
        <w:t>CBD-related</w:t>
      </w:r>
      <w:r w:rsidR="00E511DF" w:rsidRPr="1E707F40">
        <w:rPr>
          <w:rFonts w:eastAsia="Times New Roman"/>
          <w:color w:val="000000" w:themeColor="text1"/>
        </w:rPr>
        <w:t xml:space="preserve"> processes, such as the implementation of the </w:t>
      </w:r>
      <w:r w:rsidR="00663755" w:rsidRPr="00284B2E">
        <w:t>Framework</w:t>
      </w:r>
      <w:r w:rsidR="00E511DF" w:rsidRPr="1E707F40">
        <w:rPr>
          <w:rFonts w:eastAsia="Times New Roman"/>
          <w:color w:val="000000" w:themeColor="text1"/>
        </w:rPr>
        <w:t xml:space="preserve">, specifically </w:t>
      </w:r>
      <w:r w:rsidRPr="1E707F40">
        <w:rPr>
          <w:rFonts w:eastAsia="Times New Roman"/>
          <w:color w:val="000000" w:themeColor="text1"/>
        </w:rPr>
        <w:t>section C</w:t>
      </w:r>
      <w:r w:rsidR="00663755">
        <w:rPr>
          <w:rFonts w:eastAsia="Times New Roman"/>
          <w:color w:val="000000" w:themeColor="text1"/>
        </w:rPr>
        <w:t>,</w:t>
      </w:r>
      <w:r w:rsidRPr="1E707F40">
        <w:rPr>
          <w:rFonts w:eastAsia="Times New Roman"/>
          <w:color w:val="000000" w:themeColor="text1"/>
        </w:rPr>
        <w:t xml:space="preserve"> </w:t>
      </w:r>
      <w:r w:rsidR="00663755">
        <w:rPr>
          <w:rFonts w:eastAsia="Times New Roman"/>
          <w:color w:val="000000" w:themeColor="text1"/>
        </w:rPr>
        <w:t>sub</w:t>
      </w:r>
      <w:r w:rsidRPr="1E707F40">
        <w:rPr>
          <w:rFonts w:eastAsia="Times New Roman"/>
          <w:color w:val="000000" w:themeColor="text1"/>
        </w:rPr>
        <w:t xml:space="preserve">paragraph 7 (r), and to track progress in the implementation of the Global Action Plan on Biodiversity and Health. </w:t>
      </w:r>
    </w:p>
    <w:p w14:paraId="3FC795BE" w14:textId="1A40F889" w:rsidR="0053599E" w:rsidRDefault="0059043E" w:rsidP="00D11317">
      <w:pPr>
        <w:pStyle w:val="CBDNormalNumber"/>
        <w:numPr>
          <w:ilvl w:val="0"/>
          <w:numId w:val="26"/>
        </w:numPr>
        <w:pBdr>
          <w:top w:val="nil"/>
          <w:left w:val="nil"/>
          <w:bottom w:val="nil"/>
          <w:right w:val="nil"/>
          <w:between w:val="nil"/>
        </w:pBdr>
        <w:tabs>
          <w:tab w:val="left" w:pos="1080"/>
        </w:tabs>
        <w:ind w:left="540" w:firstLine="0"/>
        <w:rPr>
          <w:rFonts w:eastAsia="Times New Roman"/>
          <w:color w:val="000000" w:themeColor="text1"/>
        </w:rPr>
      </w:pPr>
      <w:r w:rsidRPr="00C16B72">
        <w:rPr>
          <w:rFonts w:eastAsia="Times New Roman"/>
          <w:color w:val="000000" w:themeColor="text1"/>
        </w:rPr>
        <w:t>The development of these</w:t>
      </w:r>
      <w:r>
        <w:rPr>
          <w:rFonts w:eastAsia="Times New Roman"/>
          <w:color w:val="000000" w:themeColor="text1"/>
        </w:rPr>
        <w:t xml:space="preserve"> </w:t>
      </w:r>
      <w:r w:rsidRPr="00C16B72">
        <w:rPr>
          <w:rFonts w:eastAsia="Times New Roman"/>
          <w:color w:val="000000" w:themeColor="text1"/>
        </w:rPr>
        <w:t>indicators is based on the recognition that interlinkages between biodiversity and health operate across multiple spatial and temporal scales and sectors, as highlighted in</w:t>
      </w:r>
      <w:r w:rsidR="008D3660">
        <w:rPr>
          <w:rFonts w:eastAsia="Times New Roman"/>
          <w:color w:val="000000" w:themeColor="text1"/>
        </w:rPr>
        <w:t xml:space="preserve"> the</w:t>
      </w:r>
      <w:r w:rsidRPr="00C16B72">
        <w:rPr>
          <w:rFonts w:eastAsia="Times New Roman"/>
          <w:color w:val="000000" w:themeColor="text1"/>
        </w:rPr>
        <w:t xml:space="preserve"> </w:t>
      </w:r>
      <w:r w:rsidRPr="0046115F">
        <w:rPr>
          <w:rFonts w:eastAsia="Times New Roman"/>
          <w:color w:val="000000" w:themeColor="text1"/>
        </w:rPr>
        <w:t>Nexus Assessment</w:t>
      </w:r>
      <w:r w:rsidRPr="00C16B72">
        <w:rPr>
          <w:rFonts w:eastAsia="Times New Roman"/>
          <w:color w:val="000000" w:themeColor="text1"/>
        </w:rPr>
        <w:t xml:space="preserve"> and the Global Action Plan on Biodiversity and Healt</w:t>
      </w:r>
      <w:r w:rsidR="0094787A">
        <w:rPr>
          <w:rFonts w:eastAsia="Times New Roman"/>
          <w:color w:val="000000" w:themeColor="text1"/>
        </w:rPr>
        <w:t>h</w:t>
      </w:r>
      <w:r w:rsidRPr="00C16B72">
        <w:rPr>
          <w:rFonts w:eastAsia="Times New Roman"/>
          <w:color w:val="000000" w:themeColor="text1"/>
        </w:rPr>
        <w:t xml:space="preserve">. These linkages are thus not confined to a single thematic area, but are embedded across diverse policy, institutional and operational contexts. </w:t>
      </w:r>
    </w:p>
    <w:p w14:paraId="01A47D2A" w14:textId="4C4C9854" w:rsidR="00861D7B" w:rsidRDefault="00861D7B" w:rsidP="1E707F40">
      <w:pPr>
        <w:pStyle w:val="CBDNormalNumber"/>
        <w:numPr>
          <w:ilvl w:val="0"/>
          <w:numId w:val="26"/>
        </w:numPr>
        <w:pBdr>
          <w:top w:val="nil"/>
          <w:left w:val="nil"/>
          <w:bottom w:val="nil"/>
          <w:right w:val="nil"/>
          <w:between w:val="nil"/>
        </w:pBdr>
        <w:tabs>
          <w:tab w:val="left" w:pos="1080"/>
        </w:tabs>
        <w:ind w:left="540" w:firstLine="0"/>
        <w:rPr>
          <w:rFonts w:eastAsia="Times New Roman"/>
          <w:color w:val="000000" w:themeColor="text1"/>
        </w:rPr>
      </w:pPr>
      <w:r w:rsidRPr="00861D7B">
        <w:rPr>
          <w:rFonts w:eastAsia="Times New Roman"/>
          <w:color w:val="000000" w:themeColor="text1"/>
        </w:rPr>
        <w:t xml:space="preserve">The development of the indicators was guided by the need for an approach that was feasible within the available resources and timeframe, while also responding to the methodological challenges, data gaps and uneven availability of nationally comparable data. As highlighted in the </w:t>
      </w:r>
      <w:r w:rsidRPr="004E0D8C">
        <w:rPr>
          <w:rFonts w:eastAsia="Times New Roman"/>
          <w:color w:val="000000" w:themeColor="text1"/>
        </w:rPr>
        <w:t>Nexus Assessment, data</w:t>
      </w:r>
      <w:r w:rsidRPr="00861D7B">
        <w:rPr>
          <w:rFonts w:eastAsia="Times New Roman"/>
          <w:color w:val="000000" w:themeColor="text1"/>
        </w:rPr>
        <w:t xml:space="preserve"> and indicators on the status and trends of nexus elements</w:t>
      </w:r>
      <w:r w:rsidR="007C33E1">
        <w:rPr>
          <w:rFonts w:eastAsia="Times New Roman"/>
          <w:color w:val="000000" w:themeColor="text1"/>
        </w:rPr>
        <w:t xml:space="preserve">, </w:t>
      </w:r>
      <w:r w:rsidRPr="00861D7B">
        <w:rPr>
          <w:rFonts w:eastAsia="Times New Roman"/>
          <w:color w:val="000000" w:themeColor="text1"/>
        </w:rPr>
        <w:t>biodiversity, water, food, health and climate change</w:t>
      </w:r>
      <w:r w:rsidR="007C33E1">
        <w:rPr>
          <w:rFonts w:eastAsia="Times New Roman"/>
          <w:color w:val="000000" w:themeColor="text1"/>
        </w:rPr>
        <w:t xml:space="preserve">; </w:t>
      </w:r>
      <w:r w:rsidRPr="00861D7B">
        <w:rPr>
          <w:rFonts w:eastAsia="Times New Roman"/>
          <w:color w:val="000000" w:themeColor="text1"/>
        </w:rPr>
        <w:t>and particularly their interactions across spatial and temporal scales, remain largely missing.</w:t>
      </w:r>
      <w:r w:rsidR="005E2119">
        <w:rPr>
          <w:rStyle w:val="FootnoteReference"/>
          <w:rFonts w:eastAsia="Times New Roman"/>
          <w:color w:val="000000" w:themeColor="text1"/>
        </w:rPr>
        <w:footnoteReference w:id="11"/>
      </w:r>
      <w:r w:rsidRPr="00861D7B">
        <w:rPr>
          <w:rFonts w:eastAsia="Times New Roman"/>
          <w:color w:val="000000" w:themeColor="text1"/>
        </w:rPr>
        <w:t xml:space="preserve"> In this context, an approach that enables Parties to track trends and efforts to mainstream biodiversity and health at the national level was favoured. The proposed indicators</w:t>
      </w:r>
      <w:r w:rsidR="007C33E1">
        <w:rPr>
          <w:rFonts w:eastAsia="Times New Roman"/>
          <w:color w:val="000000" w:themeColor="text1"/>
        </w:rPr>
        <w:t>,</w:t>
      </w:r>
      <w:r w:rsidRPr="00861D7B">
        <w:rPr>
          <w:rFonts w:eastAsia="Times New Roman"/>
          <w:color w:val="000000" w:themeColor="text1"/>
        </w:rPr>
        <w:t xml:space="preserve"> </w:t>
      </w:r>
      <w:r w:rsidR="007534DF" w:rsidRPr="00861D7B">
        <w:rPr>
          <w:rFonts w:eastAsia="Times New Roman"/>
          <w:color w:val="000000" w:themeColor="text1"/>
        </w:rPr>
        <w:t>therefore,</w:t>
      </w:r>
      <w:r w:rsidRPr="00861D7B">
        <w:rPr>
          <w:rFonts w:eastAsia="Times New Roman"/>
          <w:color w:val="000000" w:themeColor="text1"/>
        </w:rPr>
        <w:t xml:space="preserve"> allow for meaningful reporting within existing national capacities and available expertise, without requiring the generation of new or highly specialized datasets</w:t>
      </w:r>
      <w:r w:rsidR="00DE5FB1">
        <w:rPr>
          <w:rFonts w:eastAsia="Times New Roman"/>
          <w:color w:val="000000" w:themeColor="text1"/>
        </w:rPr>
        <w:t>. It is also noted</w:t>
      </w:r>
      <w:r w:rsidR="007534DF">
        <w:rPr>
          <w:rFonts w:eastAsia="Times New Roman"/>
          <w:color w:val="000000" w:themeColor="text1"/>
        </w:rPr>
        <w:t xml:space="preserve"> that the current work can be complemented </w:t>
      </w:r>
      <w:r w:rsidR="006917BC">
        <w:rPr>
          <w:rFonts w:eastAsia="Times New Roman"/>
          <w:color w:val="000000" w:themeColor="text1"/>
        </w:rPr>
        <w:t xml:space="preserve">with more indicators as data </w:t>
      </w:r>
      <w:r w:rsidR="00DE5FB1">
        <w:rPr>
          <w:rFonts w:eastAsia="Times New Roman"/>
          <w:color w:val="000000" w:themeColor="text1"/>
        </w:rPr>
        <w:t>and</w:t>
      </w:r>
      <w:r w:rsidR="006917BC">
        <w:rPr>
          <w:rFonts w:eastAsia="Times New Roman"/>
          <w:color w:val="000000" w:themeColor="text1"/>
        </w:rPr>
        <w:t xml:space="preserve"> financial resources become available</w:t>
      </w:r>
      <w:r w:rsidR="5F64695E">
        <w:rPr>
          <w:rFonts w:eastAsia="Times New Roman"/>
          <w:color w:val="000000" w:themeColor="text1"/>
        </w:rPr>
        <w:t xml:space="preserve">, and as science-based indicators and their supporting data infrastructure are </w:t>
      </w:r>
      <w:r w:rsidR="5F64695E" w:rsidRPr="6766108E">
        <w:t>developed</w:t>
      </w:r>
      <w:r w:rsidR="006917BC">
        <w:rPr>
          <w:rFonts w:eastAsia="Times New Roman"/>
          <w:color w:val="000000" w:themeColor="text1"/>
        </w:rPr>
        <w:t>.</w:t>
      </w:r>
    </w:p>
    <w:p w14:paraId="46ABC34D" w14:textId="77777777" w:rsidR="006122CB" w:rsidRDefault="00D85440" w:rsidP="1E707F40">
      <w:pPr>
        <w:pStyle w:val="CBDNormalNumber"/>
        <w:numPr>
          <w:ilvl w:val="0"/>
          <w:numId w:val="26"/>
        </w:numPr>
        <w:pBdr>
          <w:top w:val="nil"/>
          <w:left w:val="nil"/>
          <w:bottom w:val="nil"/>
          <w:right w:val="nil"/>
          <w:between w:val="nil"/>
        </w:pBdr>
        <w:tabs>
          <w:tab w:val="left" w:pos="1080"/>
        </w:tabs>
        <w:ind w:left="540" w:firstLine="0"/>
        <w:rPr>
          <w:rFonts w:eastAsia="Times New Roman"/>
          <w:color w:val="000000" w:themeColor="text1"/>
        </w:rPr>
      </w:pPr>
      <w:r w:rsidRPr="006122CB">
        <w:rPr>
          <w:rFonts w:eastAsia="Times New Roman"/>
          <w:color w:val="000000" w:themeColor="text1"/>
        </w:rPr>
        <w:t>Based on the above, t</w:t>
      </w:r>
      <w:r w:rsidR="00F624F8" w:rsidRPr="006122CB">
        <w:rPr>
          <w:rFonts w:eastAsia="Times New Roman"/>
          <w:color w:val="000000" w:themeColor="text1"/>
        </w:rPr>
        <w:t>he</w:t>
      </w:r>
      <w:r w:rsidR="00C16B72" w:rsidRPr="006122CB">
        <w:rPr>
          <w:rFonts w:eastAsia="Times New Roman"/>
          <w:color w:val="000000" w:themeColor="text1"/>
        </w:rPr>
        <w:t xml:space="preserve"> proposed indicators </w:t>
      </w:r>
      <w:r w:rsidR="00BE32E2" w:rsidRPr="006122CB">
        <w:rPr>
          <w:rFonts w:eastAsia="Times New Roman"/>
          <w:color w:val="000000" w:themeColor="text1"/>
        </w:rPr>
        <w:t>focus on assessing</w:t>
      </w:r>
      <w:r w:rsidR="00C16B72" w:rsidRPr="006122CB">
        <w:rPr>
          <w:rFonts w:eastAsia="Times New Roman"/>
          <w:color w:val="000000" w:themeColor="text1"/>
        </w:rPr>
        <w:t xml:space="preserve"> the extent to which biodiversity and health considerations are integrated </w:t>
      </w:r>
      <w:r w:rsidR="00BE32E2" w:rsidRPr="006122CB">
        <w:rPr>
          <w:rFonts w:eastAsia="Times New Roman"/>
          <w:color w:val="000000" w:themeColor="text1"/>
        </w:rPr>
        <w:t>into</w:t>
      </w:r>
      <w:r w:rsidR="00C16B72" w:rsidRPr="006122CB">
        <w:rPr>
          <w:rFonts w:eastAsia="Times New Roman"/>
          <w:color w:val="000000" w:themeColor="text1"/>
        </w:rPr>
        <w:t xml:space="preserve"> national policies and strategies as </w:t>
      </w:r>
      <w:r w:rsidR="00BE32E2" w:rsidRPr="006122CB">
        <w:rPr>
          <w:rFonts w:eastAsia="Times New Roman"/>
          <w:color w:val="000000" w:themeColor="text1"/>
        </w:rPr>
        <w:t>an essential</w:t>
      </w:r>
      <w:r w:rsidR="00C16B72" w:rsidRPr="006122CB">
        <w:rPr>
          <w:rFonts w:eastAsia="Times New Roman"/>
          <w:color w:val="000000" w:themeColor="text1"/>
        </w:rPr>
        <w:t xml:space="preserve"> first step </w:t>
      </w:r>
      <w:r w:rsidR="00BE32E2" w:rsidRPr="006122CB">
        <w:rPr>
          <w:rFonts w:eastAsia="Times New Roman"/>
          <w:color w:val="000000" w:themeColor="text1"/>
        </w:rPr>
        <w:t xml:space="preserve">toward achieving </w:t>
      </w:r>
      <w:r w:rsidR="00C16B72" w:rsidRPr="006122CB">
        <w:rPr>
          <w:rFonts w:eastAsia="Times New Roman"/>
          <w:color w:val="000000" w:themeColor="text1"/>
        </w:rPr>
        <w:t>co</w:t>
      </w:r>
      <w:r w:rsidR="00BE32E2" w:rsidRPr="006122CB">
        <w:rPr>
          <w:rFonts w:eastAsia="Times New Roman"/>
          <w:color w:val="000000" w:themeColor="text1"/>
        </w:rPr>
        <w:t>‑</w:t>
      </w:r>
      <w:r w:rsidR="00C16B72" w:rsidRPr="006122CB">
        <w:rPr>
          <w:rFonts w:eastAsia="Times New Roman"/>
          <w:color w:val="000000" w:themeColor="text1"/>
        </w:rPr>
        <w:t xml:space="preserve">benefits. </w:t>
      </w:r>
      <w:r w:rsidR="00BE32E2" w:rsidRPr="006122CB">
        <w:rPr>
          <w:rFonts w:eastAsia="Times New Roman"/>
          <w:color w:val="000000" w:themeColor="text1"/>
        </w:rPr>
        <w:t>They are not intended to directly measure biodiversity</w:t>
      </w:r>
      <w:r w:rsidR="00F624F8" w:rsidRPr="006122CB">
        <w:rPr>
          <w:rFonts w:eastAsia="Times New Roman"/>
          <w:color w:val="000000" w:themeColor="text1"/>
        </w:rPr>
        <w:t xml:space="preserve"> and </w:t>
      </w:r>
      <w:r w:rsidR="00BE32E2" w:rsidRPr="006122CB">
        <w:rPr>
          <w:rFonts w:eastAsia="Times New Roman"/>
          <w:color w:val="000000" w:themeColor="text1"/>
        </w:rPr>
        <w:t>health interlinkages or their outcomes at this stage.</w:t>
      </w:r>
      <w:r w:rsidR="004E2C52" w:rsidRPr="006122CB">
        <w:rPr>
          <w:rFonts w:eastAsia="Times New Roman"/>
          <w:color w:val="000000" w:themeColor="text1"/>
        </w:rPr>
        <w:t xml:space="preserve"> </w:t>
      </w:r>
      <w:r w:rsidR="00DF2C4E" w:rsidRPr="006122CB">
        <w:rPr>
          <w:rFonts w:eastAsia="Times New Roman"/>
          <w:color w:val="000000" w:themeColor="text1"/>
        </w:rPr>
        <w:t>Thus</w:t>
      </w:r>
      <w:r w:rsidR="00C16B72" w:rsidRPr="006122CB">
        <w:rPr>
          <w:rFonts w:eastAsia="Times New Roman"/>
          <w:color w:val="000000" w:themeColor="text1"/>
        </w:rPr>
        <w:t xml:space="preserve">, the indicators are designed to capture trends in the level of cross-sectoral integration and institutional consideration of biodiversity and health linkages. Positive changes in the indicator may reflect progress towards a more comprehensive consideration of biodiversity and health issues across multiple sectors. While the indicators </w:t>
      </w:r>
      <w:r w:rsidR="00AE4A09" w:rsidRPr="006122CB">
        <w:rPr>
          <w:rFonts w:eastAsia="Times New Roman"/>
          <w:color w:val="000000" w:themeColor="text1"/>
        </w:rPr>
        <w:t>do</w:t>
      </w:r>
      <w:r w:rsidR="00C16B72" w:rsidRPr="006122CB">
        <w:rPr>
          <w:rFonts w:eastAsia="Times New Roman"/>
          <w:color w:val="000000" w:themeColor="text1"/>
        </w:rPr>
        <w:t xml:space="preserve"> not directly assess outcomes, they may provide useful information on enabling conditions relevant to the implementation of integrated biodiversity-health approaches across several sectors and areas.</w:t>
      </w:r>
      <w:r w:rsidR="00756275" w:rsidRPr="006122CB">
        <w:rPr>
          <w:rFonts w:eastAsia="Times New Roman"/>
          <w:color w:val="000000" w:themeColor="text1"/>
        </w:rPr>
        <w:t xml:space="preserve"> </w:t>
      </w:r>
    </w:p>
    <w:p w14:paraId="55321B41" w14:textId="2FFAE18E" w:rsidR="000C354B" w:rsidRPr="006122CB" w:rsidRDefault="00C16B72" w:rsidP="1E707F40">
      <w:pPr>
        <w:pStyle w:val="CBDNormalNumber"/>
        <w:numPr>
          <w:ilvl w:val="0"/>
          <w:numId w:val="26"/>
        </w:numPr>
        <w:pBdr>
          <w:top w:val="nil"/>
          <w:left w:val="nil"/>
          <w:bottom w:val="nil"/>
          <w:right w:val="nil"/>
          <w:between w:val="nil"/>
        </w:pBdr>
        <w:tabs>
          <w:tab w:val="left" w:pos="1080"/>
        </w:tabs>
        <w:ind w:left="540" w:firstLine="0"/>
        <w:rPr>
          <w:rFonts w:eastAsia="Times New Roman"/>
          <w:color w:val="000000" w:themeColor="text1"/>
        </w:rPr>
      </w:pPr>
      <w:r w:rsidRPr="006122CB">
        <w:rPr>
          <w:rFonts w:eastAsia="Times New Roman"/>
          <w:color w:val="000000" w:themeColor="text1"/>
        </w:rPr>
        <w:t>The selection of th</w:t>
      </w:r>
      <w:r w:rsidR="00AC12AF" w:rsidRPr="006122CB">
        <w:rPr>
          <w:rFonts w:eastAsia="Times New Roman"/>
          <w:color w:val="000000" w:themeColor="text1"/>
        </w:rPr>
        <w:t>is</w:t>
      </w:r>
      <w:r w:rsidRPr="006122CB">
        <w:rPr>
          <w:rFonts w:eastAsia="Times New Roman"/>
          <w:color w:val="000000" w:themeColor="text1"/>
        </w:rPr>
        <w:t xml:space="preserve"> </w:t>
      </w:r>
      <w:r w:rsidR="00AC12AF" w:rsidRPr="006122CB">
        <w:rPr>
          <w:rFonts w:eastAsia="Times New Roman"/>
          <w:color w:val="000000" w:themeColor="text1"/>
        </w:rPr>
        <w:t>approach</w:t>
      </w:r>
      <w:r w:rsidRPr="006122CB">
        <w:rPr>
          <w:rFonts w:eastAsia="Times New Roman"/>
          <w:color w:val="000000" w:themeColor="text1"/>
        </w:rPr>
        <w:t xml:space="preserve"> recognizes the technical and financial realities of many Parties </w:t>
      </w:r>
      <w:r w:rsidR="005329A4" w:rsidRPr="006122CB">
        <w:rPr>
          <w:rFonts w:eastAsia="Times New Roman"/>
          <w:color w:val="000000" w:themeColor="text1"/>
        </w:rPr>
        <w:t>by relying</w:t>
      </w:r>
      <w:r w:rsidR="007B6563" w:rsidRPr="006122CB">
        <w:rPr>
          <w:rFonts w:eastAsia="Times New Roman"/>
          <w:color w:val="000000" w:themeColor="text1"/>
        </w:rPr>
        <w:t xml:space="preserve">, to the extent possible, on information that is already generated through national policy and reporting processes or could be easily gathered, rather than requiring the generation of new and highly specialized datasets. This approach was considered particularly appropriate at this stage of global awareness of the interlinkages of biodiversity and health, and </w:t>
      </w:r>
      <w:proofErr w:type="gramStart"/>
      <w:r w:rsidR="007B6563" w:rsidRPr="006122CB">
        <w:rPr>
          <w:rFonts w:eastAsia="Times New Roman"/>
          <w:color w:val="000000" w:themeColor="text1"/>
        </w:rPr>
        <w:t>in light of</w:t>
      </w:r>
      <w:proofErr w:type="gramEnd"/>
      <w:r w:rsidR="007B6563" w:rsidRPr="006122CB">
        <w:rPr>
          <w:rFonts w:eastAsia="Times New Roman"/>
          <w:color w:val="000000" w:themeColor="text1"/>
        </w:rPr>
        <w:t xml:space="preserve"> the need to ensure global relevance and applicability across diverse institutional capacities and monitoring infrastructures in different countries.</w:t>
      </w:r>
      <w:r w:rsidR="000C354B" w:rsidRPr="006122CB">
        <w:rPr>
          <w:rFonts w:eastAsia="Times New Roman"/>
          <w:color w:val="000000" w:themeColor="text1"/>
        </w:rPr>
        <w:t xml:space="preserve"> </w:t>
      </w:r>
    </w:p>
    <w:p w14:paraId="0B03C1C1" w14:textId="3ED8B714" w:rsidR="005962AD" w:rsidRPr="005962AD" w:rsidRDefault="00C16B72" w:rsidP="005962AD">
      <w:pPr>
        <w:pStyle w:val="CBDNormalNumber"/>
        <w:numPr>
          <w:ilvl w:val="0"/>
          <w:numId w:val="26"/>
        </w:numPr>
        <w:pBdr>
          <w:top w:val="nil"/>
          <w:left w:val="nil"/>
          <w:bottom w:val="nil"/>
          <w:right w:val="nil"/>
          <w:between w:val="nil"/>
        </w:pBdr>
        <w:tabs>
          <w:tab w:val="left" w:pos="1080"/>
        </w:tabs>
        <w:ind w:left="540" w:firstLine="0"/>
      </w:pPr>
      <w:r w:rsidRPr="1E707F40">
        <w:rPr>
          <w:rFonts w:eastAsia="Times New Roman"/>
          <w:color w:val="000000" w:themeColor="text1"/>
        </w:rPr>
        <w:lastRenderedPageBreak/>
        <w:t xml:space="preserve">The </w:t>
      </w:r>
      <w:r w:rsidR="00E706AE" w:rsidRPr="1E707F40">
        <w:rPr>
          <w:rFonts w:eastAsia="Times New Roman"/>
          <w:color w:val="000000" w:themeColor="text1"/>
        </w:rPr>
        <w:t xml:space="preserve">operationalization of the </w:t>
      </w:r>
      <w:r w:rsidRPr="1E707F40">
        <w:rPr>
          <w:rFonts w:eastAsia="Times New Roman"/>
          <w:color w:val="000000" w:themeColor="text1"/>
        </w:rPr>
        <w:t>indicator</w:t>
      </w:r>
      <w:r w:rsidR="00A562A5" w:rsidRPr="1E707F40">
        <w:rPr>
          <w:rFonts w:eastAsia="Times New Roman"/>
          <w:color w:val="000000" w:themeColor="text1"/>
        </w:rPr>
        <w:t>s</w:t>
      </w:r>
      <w:r w:rsidRPr="1E707F40">
        <w:rPr>
          <w:rFonts w:eastAsia="Times New Roman"/>
          <w:color w:val="000000" w:themeColor="text1"/>
        </w:rPr>
        <w:t xml:space="preserve"> </w:t>
      </w:r>
      <w:r w:rsidR="00E706AE" w:rsidRPr="1E707F40">
        <w:rPr>
          <w:rFonts w:eastAsia="Times New Roman"/>
          <w:color w:val="000000" w:themeColor="text1"/>
        </w:rPr>
        <w:t>is through</w:t>
      </w:r>
      <w:r w:rsidRPr="1E707F40">
        <w:rPr>
          <w:rFonts w:eastAsia="Times New Roman"/>
          <w:color w:val="000000" w:themeColor="text1"/>
        </w:rPr>
        <w:t xml:space="preserve"> a progress measurement tool structured around a set of questions and response options, enabling systematic aggregation and disaggregation, assessment and comparison of responses across Parties in a reproducible manner</w:t>
      </w:r>
      <w:r w:rsidR="00855A45">
        <w:rPr>
          <w:rFonts w:eastAsia="Times New Roman"/>
          <w:color w:val="000000" w:themeColor="text1"/>
        </w:rPr>
        <w:t xml:space="preserve"> (see annex I and II of document </w:t>
      </w:r>
      <w:hyperlink r:id="rId17" w:history="1">
        <w:r w:rsidR="00855A45" w:rsidRPr="00C8562A">
          <w:rPr>
            <w:rStyle w:val="Hyperlink"/>
            <w:rFonts w:eastAsia="Times New Roman"/>
          </w:rPr>
          <w:t>CBD/COP</w:t>
        </w:r>
        <w:r w:rsidR="00D87E09" w:rsidRPr="00C8562A">
          <w:rPr>
            <w:rStyle w:val="Hyperlink"/>
            <w:rFonts w:eastAsia="Times New Roman"/>
          </w:rPr>
          <w:t>/17/</w:t>
        </w:r>
        <w:r w:rsidR="00ED0D87" w:rsidRPr="00C8562A">
          <w:rPr>
            <w:rStyle w:val="Hyperlink"/>
            <w:rFonts w:eastAsia="Times New Roman"/>
          </w:rPr>
          <w:t>7</w:t>
        </w:r>
      </w:hyperlink>
      <w:r w:rsidR="004C7052" w:rsidRPr="00ED0D87">
        <w:rPr>
          <w:rFonts w:eastAsia="Times New Roman"/>
          <w:color w:val="000000" w:themeColor="text1"/>
        </w:rPr>
        <w:t>)</w:t>
      </w:r>
      <w:r w:rsidRPr="00ED0D87">
        <w:rPr>
          <w:rFonts w:eastAsia="Times New Roman"/>
          <w:color w:val="000000" w:themeColor="text1"/>
        </w:rPr>
        <w:t>.</w:t>
      </w:r>
      <w:r w:rsidRPr="1E707F40">
        <w:rPr>
          <w:rFonts w:eastAsia="Times New Roman"/>
          <w:color w:val="000000" w:themeColor="text1"/>
        </w:rPr>
        <w:t xml:space="preserve"> </w:t>
      </w:r>
    </w:p>
    <w:p w14:paraId="7A64D8B6" w14:textId="77777777" w:rsidR="005962AD" w:rsidRPr="005962AD" w:rsidRDefault="005962AD" w:rsidP="005962AD">
      <w:pPr>
        <w:pStyle w:val="CBDNormalNumber"/>
        <w:pBdr>
          <w:top w:val="nil"/>
          <w:left w:val="nil"/>
          <w:bottom w:val="nil"/>
          <w:right w:val="nil"/>
          <w:between w:val="nil"/>
        </w:pBdr>
        <w:tabs>
          <w:tab w:val="left" w:pos="1080"/>
        </w:tabs>
        <w:ind w:left="540"/>
      </w:pPr>
    </w:p>
    <w:p w14:paraId="56B7D194" w14:textId="3F056B05" w:rsidR="00A111D1" w:rsidRPr="003F1A75" w:rsidRDefault="00A111D1" w:rsidP="003E7677">
      <w:pPr>
        <w:pStyle w:val="CBDNormalNumber"/>
        <w:pBdr>
          <w:top w:val="nil"/>
          <w:left w:val="nil"/>
          <w:bottom w:val="nil"/>
          <w:right w:val="nil"/>
          <w:between w:val="nil"/>
        </w:pBdr>
        <w:tabs>
          <w:tab w:val="left" w:pos="1080"/>
        </w:tabs>
        <w:ind w:left="540"/>
        <w:jc w:val="center"/>
      </w:pPr>
      <w:r w:rsidRPr="003F1A75">
        <w:t>__________</w:t>
      </w:r>
    </w:p>
    <w:sectPr w:rsidR="00A111D1" w:rsidRPr="003F1A75" w:rsidSect="003E7677">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AF389" w14:textId="77777777" w:rsidR="00405699" w:rsidRPr="003F1A75" w:rsidRDefault="00405699" w:rsidP="00CF1848">
      <w:r w:rsidRPr="003F1A75">
        <w:separator/>
      </w:r>
    </w:p>
  </w:endnote>
  <w:endnote w:type="continuationSeparator" w:id="0">
    <w:p w14:paraId="1709EFA1" w14:textId="77777777" w:rsidR="00405699" w:rsidRPr="003F1A75" w:rsidRDefault="0040569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TIX Two Text">
    <w:altName w:val="Calibri"/>
    <w:charset w:val="00"/>
    <w:family w:val="auto"/>
    <w:pitch w:val="variable"/>
    <w:sig w:usb0="A00002FF" w:usb1="0000001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FCCE453"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9ED199"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C4A76" w14:textId="77777777" w:rsidR="00405699" w:rsidRPr="003F1A75" w:rsidRDefault="00405699" w:rsidP="00CF1848">
      <w:r w:rsidRPr="003F1A75">
        <w:separator/>
      </w:r>
    </w:p>
  </w:footnote>
  <w:footnote w:type="continuationSeparator" w:id="0">
    <w:p w14:paraId="50934E2E" w14:textId="77777777" w:rsidR="00405699" w:rsidRPr="003F1A75" w:rsidRDefault="00405699" w:rsidP="00CF1848">
      <w:r w:rsidRPr="003F1A75">
        <w:continuationSeparator/>
      </w:r>
    </w:p>
  </w:footnote>
  <w:footnote w:id="1">
    <w:p w14:paraId="289DD1C4" w14:textId="486BBDC2" w:rsidR="00F00F34" w:rsidRPr="00B7090F" w:rsidRDefault="00F00F34">
      <w:pPr>
        <w:pStyle w:val="FootnoteText"/>
        <w:rPr>
          <w:lang w:val="en-US"/>
        </w:rPr>
      </w:pPr>
      <w:r>
        <w:rPr>
          <w:rStyle w:val="FootnoteReference"/>
        </w:rPr>
        <w:t>*</w:t>
      </w:r>
      <w:r>
        <w:t xml:space="preserve"> </w:t>
      </w:r>
      <w:r>
        <w:rPr>
          <w:lang w:val="en-US"/>
        </w:rPr>
        <w:t xml:space="preserve">Reissued for technical reasons on </w:t>
      </w:r>
      <w:r w:rsidR="00471222">
        <w:rPr>
          <w:lang w:val="en-US"/>
        </w:rPr>
        <w:t>16 September 2026.</w:t>
      </w:r>
    </w:p>
  </w:footnote>
  <w:footnote w:id="2">
    <w:p w14:paraId="2EC2E164" w14:textId="65A13EB6" w:rsidR="008A1499" w:rsidRPr="003F1A75" w:rsidRDefault="008A1499">
      <w:pPr>
        <w:pStyle w:val="FootnoteText"/>
      </w:pPr>
      <w:r w:rsidRPr="003F1A75">
        <w:rPr>
          <w:rStyle w:val="FootnoteReference"/>
        </w:rPr>
        <w:t>*</w:t>
      </w:r>
      <w:r w:rsidR="00471222">
        <w:rPr>
          <w:rStyle w:val="FootnoteReference"/>
        </w:rPr>
        <w:t>*</w:t>
      </w:r>
      <w:r w:rsidRPr="003F1A75">
        <w:t xml:space="preserve"> </w:t>
      </w:r>
      <w:r w:rsidRPr="005C727E">
        <w:t>CBD/</w:t>
      </w:r>
      <w:r w:rsidR="00240EE6" w:rsidRPr="005C727E">
        <w:t>COP</w:t>
      </w:r>
      <w:r w:rsidRPr="005C727E">
        <w:t>/</w:t>
      </w:r>
      <w:r w:rsidR="00240EE6" w:rsidRPr="005C727E">
        <w:t>17/</w:t>
      </w:r>
      <w:r w:rsidRPr="005C727E">
        <w:t>1</w:t>
      </w:r>
      <w:r w:rsidR="005C727E">
        <w:t>/Rev.1</w:t>
      </w:r>
      <w:r w:rsidRPr="003F1A75">
        <w:t>.</w:t>
      </w:r>
    </w:p>
  </w:footnote>
  <w:footnote w:id="3">
    <w:p w14:paraId="06CEF630" w14:textId="10FBBF72" w:rsidR="0097768F" w:rsidRPr="0097768F" w:rsidRDefault="0097768F">
      <w:pPr>
        <w:pStyle w:val="FootnoteText"/>
      </w:pPr>
      <w:r>
        <w:rPr>
          <w:rStyle w:val="FootnoteReference"/>
        </w:rPr>
        <w:t>**</w:t>
      </w:r>
      <w:r w:rsidR="00471222">
        <w:rPr>
          <w:rStyle w:val="FootnoteReference"/>
        </w:rPr>
        <w:t>*</w:t>
      </w:r>
      <w:r>
        <w:t xml:space="preserve"> The present document is being issued without formal editing.</w:t>
      </w:r>
    </w:p>
  </w:footnote>
  <w:footnote w:id="4">
    <w:p w14:paraId="5040B91B" w14:textId="4EF3DBE8" w:rsidR="005634D8" w:rsidRPr="00B642F2" w:rsidRDefault="005634D8" w:rsidP="005634D8">
      <w:pPr>
        <w:pStyle w:val="FootnoteText"/>
        <w:rPr>
          <w:rFonts w:ascii="Calibri" w:hAnsi="Calibri"/>
        </w:rPr>
      </w:pPr>
      <w:r>
        <w:rPr>
          <w:rStyle w:val="FootnoteReference"/>
        </w:rPr>
        <w:footnoteRef/>
      </w:r>
      <w:r>
        <w:t xml:space="preserve"> </w:t>
      </w:r>
      <w:r w:rsidR="00D076B2">
        <w:t xml:space="preserve">Decision </w:t>
      </w:r>
      <w:hyperlink r:id="rId1" w:history="1">
        <w:r w:rsidR="00D076B2" w:rsidRPr="00B25FAA">
          <w:rPr>
            <w:rStyle w:val="Hyperlink"/>
          </w:rPr>
          <w:t>16/19</w:t>
        </w:r>
      </w:hyperlink>
      <w:r w:rsidR="001B4646">
        <w:t>.</w:t>
      </w:r>
      <w:r w:rsidR="0097768F">
        <w:t xml:space="preserve"> </w:t>
      </w:r>
    </w:p>
  </w:footnote>
  <w:footnote w:id="5">
    <w:p w14:paraId="6AE68E04" w14:textId="7B6BED59" w:rsidR="009E6042" w:rsidRPr="002900E8" w:rsidRDefault="009E6042" w:rsidP="009E6042">
      <w:pPr>
        <w:pStyle w:val="FootnoteText"/>
      </w:pPr>
      <w:r>
        <w:rPr>
          <w:rStyle w:val="FootnoteReference"/>
        </w:rPr>
        <w:footnoteRef/>
      </w:r>
      <w:r>
        <w:t xml:space="preserve"> </w:t>
      </w:r>
      <w:r w:rsidR="001B4646">
        <w:t xml:space="preserve">Decision </w:t>
      </w:r>
      <w:hyperlink r:id="rId2" w:history="1">
        <w:r w:rsidR="001B4646" w:rsidRPr="001B4646">
          <w:rPr>
            <w:rStyle w:val="Hyperlink"/>
          </w:rPr>
          <w:t>15/4</w:t>
        </w:r>
      </w:hyperlink>
      <w:r w:rsidR="001B4646">
        <w:t>, annex.</w:t>
      </w:r>
      <w:r w:rsidR="0097768F">
        <w:t xml:space="preserve"> </w:t>
      </w:r>
    </w:p>
  </w:footnote>
  <w:footnote w:id="6">
    <w:p w14:paraId="6BEBE961" w14:textId="77777777" w:rsidR="002716E8" w:rsidRPr="002716E8" w:rsidRDefault="002716E8" w:rsidP="002716E8">
      <w:pPr>
        <w:pStyle w:val="FootnoteText"/>
        <w:rPr>
          <w:lang w:val="en-US"/>
        </w:rPr>
      </w:pPr>
      <w:r>
        <w:rPr>
          <w:rStyle w:val="FootnoteReference"/>
        </w:rPr>
        <w:footnoteRef/>
      </w:r>
      <w:r>
        <w:t xml:space="preserve"> </w:t>
      </w:r>
      <w:r w:rsidRPr="008F19E3">
        <w:t xml:space="preserve">IPBES (2024). Thematic Assessment Report on the Interlinkages among Biodiversity, Water, Food and Health of the Intergovernmental Science-Policy Platform on Biodiversity and Ecosystem Services. Harrison, P. A., McElwee, P. D., and van Huysen, T. L. (eds.). IPBES secretariat, Bonn, Germany. DOI: </w:t>
      </w:r>
      <w:hyperlink r:id="rId3" w:history="1">
        <w:r w:rsidRPr="008F19E3">
          <w:rPr>
            <w:rStyle w:val="Hyperlink"/>
          </w:rPr>
          <w:t>https://doi.org/10.5281/zenodo.1385005</w:t>
        </w:r>
      </w:hyperlink>
    </w:p>
  </w:footnote>
  <w:footnote w:id="7">
    <w:p w14:paraId="5BFE9247" w14:textId="740AAE38" w:rsidR="008C0B82" w:rsidRPr="008C0B82" w:rsidRDefault="008C0B82">
      <w:pPr>
        <w:pStyle w:val="FootnoteText"/>
      </w:pPr>
      <w:r>
        <w:rPr>
          <w:rStyle w:val="FootnoteReference"/>
        </w:rPr>
        <w:footnoteRef/>
      </w:r>
      <w:r>
        <w:t xml:space="preserve"> U</w:t>
      </w:r>
      <w:r w:rsidRPr="008C0B82">
        <w:t xml:space="preserve">sed to </w:t>
      </w:r>
      <w:r w:rsidR="00D66703">
        <w:t>assess</w:t>
      </w:r>
      <w:r w:rsidR="00D66703" w:rsidRPr="008C0B82">
        <w:t xml:space="preserve"> </w:t>
      </w:r>
      <w:r w:rsidRPr="008C0B82">
        <w:t xml:space="preserve">indicators for </w:t>
      </w:r>
      <w:r w:rsidR="009A4105">
        <w:t>inclusion on</w:t>
      </w:r>
      <w:r w:rsidR="009A4105" w:rsidRPr="008C0B82">
        <w:t xml:space="preserve"> </w:t>
      </w:r>
      <w:r w:rsidRPr="008C0B82">
        <w:t xml:space="preserve">the monitoring framework for the </w:t>
      </w:r>
      <w:r w:rsidR="002E5D58">
        <w:t>Kunming-Montreal Global Biodiversity Framework</w:t>
      </w:r>
      <w:r w:rsidR="00EF436A">
        <w:t>.</w:t>
      </w:r>
    </w:p>
  </w:footnote>
  <w:footnote w:id="8">
    <w:p w14:paraId="06E8B7AD" w14:textId="3E489D70" w:rsidR="00133110" w:rsidRPr="00190464" w:rsidRDefault="00133110" w:rsidP="00133110">
      <w:pPr>
        <w:pStyle w:val="FootnoteText"/>
        <w:rPr>
          <w:rFonts w:asciiTheme="minorHAnsi" w:hAnsiTheme="minorHAnsi"/>
          <w:szCs w:val="18"/>
        </w:rPr>
      </w:pPr>
      <w:r w:rsidRPr="00190464">
        <w:rPr>
          <w:rStyle w:val="FootnoteReference"/>
          <w:szCs w:val="18"/>
        </w:rPr>
        <w:footnoteRef/>
      </w:r>
      <w:r w:rsidRPr="00190464">
        <w:rPr>
          <w:szCs w:val="18"/>
        </w:rPr>
        <w:t xml:space="preserve"> </w:t>
      </w:r>
      <w:hyperlink r:id="rId4" w:history="1">
        <w:r w:rsidR="00EF436A" w:rsidRPr="00A81435">
          <w:rPr>
            <w:rStyle w:val="Hyperlink"/>
            <w:szCs w:val="18"/>
          </w:rPr>
          <w:t>https://www.cbd.int/notifications/2025-012</w:t>
        </w:r>
      </w:hyperlink>
      <w:r w:rsidR="00EF436A">
        <w:rPr>
          <w:szCs w:val="18"/>
        </w:rPr>
        <w:t xml:space="preserve">. </w:t>
      </w:r>
    </w:p>
  </w:footnote>
  <w:footnote w:id="9">
    <w:p w14:paraId="28DB1D46" w14:textId="77777777" w:rsidR="00133110" w:rsidRPr="002A26D8" w:rsidRDefault="00133110" w:rsidP="00133110">
      <w:pPr>
        <w:pStyle w:val="FootnoteText"/>
      </w:pPr>
      <w:r w:rsidRPr="00190464">
        <w:rPr>
          <w:rStyle w:val="FootnoteReference"/>
          <w:szCs w:val="18"/>
        </w:rPr>
        <w:footnoteRef/>
      </w:r>
      <w:r w:rsidRPr="00190464">
        <w:rPr>
          <w:szCs w:val="18"/>
        </w:rPr>
        <w:t xml:space="preserve"> See Inter-Agency </w:t>
      </w:r>
      <w:hyperlink r:id="rId5" w:history="1">
        <w:r w:rsidRPr="00190464">
          <w:rPr>
            <w:rStyle w:val="Hyperlink"/>
            <w:rFonts w:cs="STIX Two Text"/>
            <w:szCs w:val="18"/>
          </w:rPr>
          <w:t>Liaison Group on Biodiversity and Health</w:t>
        </w:r>
      </w:hyperlink>
    </w:p>
  </w:footnote>
  <w:footnote w:id="10">
    <w:p w14:paraId="3ED4195E" w14:textId="386B3FDB" w:rsidR="00650D52" w:rsidRPr="00FE1805" w:rsidRDefault="00650D52" w:rsidP="00650D52">
      <w:pPr>
        <w:pStyle w:val="FootnoteText"/>
      </w:pPr>
      <w:r>
        <w:rPr>
          <w:rStyle w:val="FootnoteReference"/>
        </w:rPr>
        <w:footnoteRef/>
      </w:r>
      <w:r>
        <w:t xml:space="preserve"> </w:t>
      </w:r>
      <w:r w:rsidRPr="00FE1805">
        <w:t xml:space="preserve">PBES. Global assessment report on biodiversity and ecosystem services. E. S. Brondizio, E.S., </w:t>
      </w:r>
      <w:proofErr w:type="spellStart"/>
      <w:r w:rsidRPr="00FE1805">
        <w:t>Settele</w:t>
      </w:r>
      <w:proofErr w:type="spellEnd"/>
      <w:r w:rsidRPr="00FE1805">
        <w:t xml:space="preserve">, J., Díaz, S., and Ngo, H.T. (eds). IPBES Secretariat, Bonn, Germany; 2019. </w:t>
      </w:r>
      <w:proofErr w:type="spellStart"/>
      <w:r w:rsidRPr="00FE1805">
        <w:t>doi</w:t>
      </w:r>
      <w:proofErr w:type="spellEnd"/>
      <w:r w:rsidRPr="00FE1805">
        <w:t>: 10.5281/zenodo.3831673</w:t>
      </w:r>
      <w:r w:rsidR="00E203A0">
        <w:t>.</w:t>
      </w:r>
      <w:r w:rsidRPr="00FE1805">
        <w:t xml:space="preserve"> </w:t>
      </w:r>
    </w:p>
  </w:footnote>
  <w:footnote w:id="11">
    <w:p w14:paraId="3BC65455" w14:textId="4479CCA0" w:rsidR="00516266" w:rsidRPr="00516266" w:rsidRDefault="005E2119" w:rsidP="00516266">
      <w:pPr>
        <w:pStyle w:val="FootnoteText"/>
        <w:rPr>
          <w:lang w:val="en-US"/>
        </w:rPr>
      </w:pPr>
      <w:r>
        <w:rPr>
          <w:rStyle w:val="FootnoteReference"/>
        </w:rPr>
        <w:footnoteRef/>
      </w:r>
      <w:r>
        <w:t xml:space="preserve"> </w:t>
      </w:r>
      <w:r w:rsidRPr="00516266">
        <w:t>Pa</w:t>
      </w:r>
      <w:r w:rsidR="00516266" w:rsidRPr="00516266">
        <w:t xml:space="preserve">ge 501 In: </w:t>
      </w:r>
      <w:r w:rsidR="00516266" w:rsidRPr="00516266">
        <w:rPr>
          <w:lang w:val="en-US"/>
        </w:rPr>
        <w:t xml:space="preserve">Kumar, R., Paukert, C., Ferreira Dos Santos, M. J., Gyawali, D., Kouame, A. A., Kulmala, S., Lalika, M., </w:t>
      </w:r>
      <w:proofErr w:type="spellStart"/>
      <w:r w:rsidR="00516266" w:rsidRPr="00516266">
        <w:rPr>
          <w:lang w:val="en-US"/>
        </w:rPr>
        <w:t>Minaverry</w:t>
      </w:r>
      <w:proofErr w:type="spellEnd"/>
      <w:r w:rsidR="00516266" w:rsidRPr="00516266">
        <w:rPr>
          <w:lang w:val="en-US"/>
        </w:rPr>
        <w:t>, C. M.,</w:t>
      </w:r>
      <w:r w:rsidR="00516266">
        <w:rPr>
          <w:lang w:val="en-US"/>
        </w:rPr>
        <w:t xml:space="preserve"> </w:t>
      </w:r>
      <w:r w:rsidR="00516266" w:rsidRPr="00516266">
        <w:rPr>
          <w:lang w:val="en-US"/>
        </w:rPr>
        <w:t xml:space="preserve">Rafa, N., Sandin, L., and </w:t>
      </w:r>
      <w:proofErr w:type="spellStart"/>
      <w:r w:rsidR="00516266" w:rsidRPr="00516266">
        <w:rPr>
          <w:lang w:val="en-US"/>
        </w:rPr>
        <w:t>Simatele</w:t>
      </w:r>
      <w:proofErr w:type="spellEnd"/>
      <w:r w:rsidR="00516266" w:rsidRPr="00516266">
        <w:rPr>
          <w:lang w:val="en-US"/>
        </w:rPr>
        <w:t>, M. D. (2024). Chapter 5.2: Options for delivering sustainable approaches to water. In:</w:t>
      </w:r>
      <w:r w:rsidR="00516266">
        <w:rPr>
          <w:lang w:val="en-US"/>
        </w:rPr>
        <w:t xml:space="preserve"> </w:t>
      </w:r>
      <w:r w:rsidR="00516266" w:rsidRPr="00516266">
        <w:rPr>
          <w:lang w:val="en-US"/>
        </w:rPr>
        <w:t>Thematic Assessment of the Interlinkages among Biodiversity, Water, Food and Health of the Intergovernmental Science-Policy Platform on Biodiversity and Ecosystem Services. Harrison, P. A., McElwee, P. D., and van Huysen, T. L. (eds.).</w:t>
      </w:r>
    </w:p>
    <w:p w14:paraId="03DA0808" w14:textId="5DB3B436" w:rsidR="005E2119" w:rsidRPr="003B08DF" w:rsidRDefault="00516266" w:rsidP="00516266">
      <w:pPr>
        <w:pStyle w:val="FootnoteText"/>
        <w:rPr>
          <w:lang w:val="en-CA"/>
        </w:rPr>
      </w:pPr>
      <w:r w:rsidRPr="00516266">
        <w:rPr>
          <w:lang w:val="en-US"/>
        </w:rPr>
        <w:t xml:space="preserve">IPBES secretariat, Bonn, Germany. </w:t>
      </w:r>
      <w:r w:rsidRPr="003B08DF">
        <w:rPr>
          <w:lang w:val="en-CA"/>
        </w:rPr>
        <w:t>DOI: https://doi.org/10.5281/zenodo.13850325</w:t>
      </w:r>
      <w:r w:rsidR="00781139" w:rsidRPr="003B08DF">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8D3B8B" w14:textId="4F492CE3" w:rsidR="00534681" w:rsidRPr="003F1A75" w:rsidRDefault="00EC6DD2" w:rsidP="007C4951">
        <w:pPr>
          <w:pStyle w:val="Header"/>
          <w:spacing w:after="240"/>
          <w:rPr>
            <w:szCs w:val="20"/>
          </w:rPr>
        </w:pPr>
        <w:r w:rsidRPr="003F1A75">
          <w:rPr>
            <w:szCs w:val="20"/>
          </w:rPr>
          <w:t>CBD/</w:t>
        </w:r>
        <w:r>
          <w:rPr>
            <w:szCs w:val="20"/>
          </w:rPr>
          <w:t>COP/17/INF/5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E2C4E77" w14:textId="454BE565" w:rsidR="009505C9" w:rsidRPr="003F1A75" w:rsidRDefault="00EC6DD2" w:rsidP="007C4951">
        <w:pPr>
          <w:pStyle w:val="Header"/>
          <w:spacing w:after="240"/>
          <w:jc w:val="right"/>
        </w:pPr>
        <w:r>
          <w:t>CBD/COP/17/INF/5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68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244B7818"/>
    <w:multiLevelType w:val="multilevel"/>
    <w:tmpl w:val="FFFFFFFF"/>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356239F3"/>
    <w:multiLevelType w:val="multilevel"/>
    <w:tmpl w:val="F0685E1C"/>
    <w:lvl w:ilvl="0">
      <w:start w:val="4"/>
      <w:numFmt w:val="decimal"/>
      <w:lvlText w:val="%1."/>
      <w:lvlJc w:val="left"/>
      <w:pPr>
        <w:ind w:left="1107" w:hanging="360"/>
      </w:pPr>
      <w:rPr>
        <w:rFonts w:hint="default"/>
        <w:sz w:val="22"/>
        <w:szCs w:val="22"/>
      </w:rPr>
    </w:lvl>
    <w:lvl w:ilvl="1">
      <w:start w:val="1"/>
      <w:numFmt w:val="lowerLetter"/>
      <w:lvlText w:val="%2."/>
      <w:lvlJc w:val="left"/>
      <w:pPr>
        <w:ind w:left="1827" w:hanging="360"/>
      </w:pPr>
      <w:rPr>
        <w:rFonts w:hint="default"/>
      </w:rPr>
    </w:lvl>
    <w:lvl w:ilvl="2">
      <w:start w:val="1"/>
      <w:numFmt w:val="lowerRoman"/>
      <w:lvlText w:val="%3."/>
      <w:lvlJc w:val="right"/>
      <w:pPr>
        <w:ind w:left="2547" w:hanging="180"/>
      </w:pPr>
      <w:rPr>
        <w:rFonts w:hint="default"/>
      </w:rPr>
    </w:lvl>
    <w:lvl w:ilvl="3">
      <w:start w:val="1"/>
      <w:numFmt w:val="decimal"/>
      <w:lvlText w:val="%4."/>
      <w:lvlJc w:val="left"/>
      <w:pPr>
        <w:ind w:left="3267" w:hanging="360"/>
      </w:pPr>
      <w:rPr>
        <w:rFonts w:hint="default"/>
      </w:rPr>
    </w:lvl>
    <w:lvl w:ilvl="4">
      <w:start w:val="1"/>
      <w:numFmt w:val="lowerLetter"/>
      <w:lvlText w:val="%5."/>
      <w:lvlJc w:val="left"/>
      <w:pPr>
        <w:ind w:left="3987" w:hanging="360"/>
      </w:pPr>
      <w:rPr>
        <w:rFonts w:hint="default"/>
      </w:rPr>
    </w:lvl>
    <w:lvl w:ilvl="5">
      <w:start w:val="1"/>
      <w:numFmt w:val="lowerRoman"/>
      <w:lvlText w:val="%6."/>
      <w:lvlJc w:val="right"/>
      <w:pPr>
        <w:ind w:left="4707" w:hanging="180"/>
      </w:pPr>
      <w:rPr>
        <w:rFonts w:hint="default"/>
      </w:rPr>
    </w:lvl>
    <w:lvl w:ilvl="6">
      <w:start w:val="1"/>
      <w:numFmt w:val="decimal"/>
      <w:lvlText w:val="%7."/>
      <w:lvlJc w:val="left"/>
      <w:pPr>
        <w:ind w:left="5427" w:hanging="360"/>
      </w:pPr>
      <w:rPr>
        <w:rFonts w:hint="default"/>
      </w:rPr>
    </w:lvl>
    <w:lvl w:ilvl="7">
      <w:start w:val="1"/>
      <w:numFmt w:val="lowerLetter"/>
      <w:lvlText w:val="%8."/>
      <w:lvlJc w:val="left"/>
      <w:pPr>
        <w:ind w:left="6147" w:hanging="360"/>
      </w:pPr>
      <w:rPr>
        <w:rFonts w:hint="default"/>
      </w:rPr>
    </w:lvl>
    <w:lvl w:ilvl="8">
      <w:start w:val="1"/>
      <w:numFmt w:val="lowerRoman"/>
      <w:lvlText w:val="%9."/>
      <w:lvlJc w:val="right"/>
      <w:pPr>
        <w:ind w:left="6867" w:hanging="180"/>
      </w:pPr>
      <w:rPr>
        <w:rFonts w:hint="default"/>
      </w:rPr>
    </w:lvl>
  </w:abstractNum>
  <w:abstractNum w:abstractNumId="3" w15:restartNumberingAfterBreak="0">
    <w:nsid w:val="46254027"/>
    <w:multiLevelType w:val="hybridMultilevel"/>
    <w:tmpl w:val="B546B3F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3"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B3A3AAA"/>
    <w:multiLevelType w:val="multilevel"/>
    <w:tmpl w:val="FFFFFFFF"/>
    <w:lvl w:ilvl="0">
      <w:start w:val="1"/>
      <w:numFmt w:val="decimal"/>
      <w:lvlText w:val="%1."/>
      <w:lvlJc w:val="right"/>
      <w:pPr>
        <w:ind w:left="2160" w:hanging="360"/>
      </w:pPr>
      <w:rPr>
        <w:u w:val="none"/>
      </w:rPr>
    </w:lvl>
    <w:lvl w:ilvl="1">
      <w:start w:val="1"/>
      <w:numFmt w:val="decimal"/>
      <w:lvlText w:val="%1.%2."/>
      <w:lvlJc w:val="right"/>
      <w:pPr>
        <w:ind w:left="2880" w:hanging="360"/>
      </w:pPr>
      <w:rPr>
        <w:u w:val="none"/>
      </w:rPr>
    </w:lvl>
    <w:lvl w:ilvl="2">
      <w:start w:val="1"/>
      <w:numFmt w:val="decimal"/>
      <w:lvlText w:val="%1.%2.%3."/>
      <w:lvlJc w:val="right"/>
      <w:pPr>
        <w:ind w:left="3600" w:hanging="360"/>
      </w:pPr>
      <w:rPr>
        <w:u w:val="none"/>
      </w:rPr>
    </w:lvl>
    <w:lvl w:ilvl="3">
      <w:start w:val="1"/>
      <w:numFmt w:val="decimal"/>
      <w:lvlText w:val="%1.%2.%3.%4."/>
      <w:lvlJc w:val="right"/>
      <w:pPr>
        <w:ind w:left="4320" w:hanging="360"/>
      </w:pPr>
      <w:rPr>
        <w:u w:val="none"/>
      </w:rPr>
    </w:lvl>
    <w:lvl w:ilvl="4">
      <w:start w:val="1"/>
      <w:numFmt w:val="decimal"/>
      <w:lvlText w:val="%1.%2.%3.%4.%5."/>
      <w:lvlJc w:val="right"/>
      <w:pPr>
        <w:ind w:left="5040" w:hanging="360"/>
      </w:pPr>
      <w:rPr>
        <w:u w:val="none"/>
      </w:rPr>
    </w:lvl>
    <w:lvl w:ilvl="5">
      <w:start w:val="1"/>
      <w:numFmt w:val="decimal"/>
      <w:lvlText w:val="%1.%2.%3.%4.%5.%6."/>
      <w:lvlJc w:val="right"/>
      <w:pPr>
        <w:ind w:left="5760" w:hanging="360"/>
      </w:pPr>
      <w:rPr>
        <w:u w:val="none"/>
      </w:rPr>
    </w:lvl>
    <w:lvl w:ilvl="6">
      <w:start w:val="1"/>
      <w:numFmt w:val="decimal"/>
      <w:lvlText w:val="%1.%2.%3.%4.%5.%6.%7."/>
      <w:lvlJc w:val="right"/>
      <w:pPr>
        <w:ind w:left="6480" w:hanging="360"/>
      </w:pPr>
      <w:rPr>
        <w:u w:val="none"/>
      </w:rPr>
    </w:lvl>
    <w:lvl w:ilvl="7">
      <w:start w:val="1"/>
      <w:numFmt w:val="decimal"/>
      <w:lvlText w:val="%1.%2.%3.%4.%5.%6.%7.%8."/>
      <w:lvlJc w:val="right"/>
      <w:pPr>
        <w:ind w:left="7200" w:hanging="360"/>
      </w:pPr>
      <w:rPr>
        <w:u w:val="none"/>
      </w:rPr>
    </w:lvl>
    <w:lvl w:ilvl="8">
      <w:start w:val="1"/>
      <w:numFmt w:val="decimal"/>
      <w:lvlText w:val="%1.%2.%3.%4.%5.%6.%7.%8.%9."/>
      <w:lvlJc w:val="right"/>
      <w:pPr>
        <w:ind w:left="7920" w:hanging="360"/>
      </w:pPr>
      <w:rPr>
        <w:u w:val="none"/>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875201"/>
    <w:multiLevelType w:val="multilevel"/>
    <w:tmpl w:val="FFFFFFFF"/>
    <w:lvl w:ilvl="0">
      <w:start w:val="1"/>
      <w:numFmt w:val="upperRoman"/>
      <w:lvlText w:val="%1."/>
      <w:lvlJc w:val="right"/>
      <w:pPr>
        <w:ind w:left="1080" w:hanging="720"/>
      </w:pPr>
    </w:lvl>
    <w:lvl w:ilvl="1">
      <w:start w:val="1"/>
      <w:numFmt w:val="upperLetter"/>
      <w:lvlText w:val="%2."/>
      <w:lvlJc w:val="left"/>
      <w:pPr>
        <w:ind w:left="1440" w:hanging="360"/>
      </w:pPr>
      <w:rPr>
        <w:rFonts w:ascii="Arial" w:eastAsia="Arial" w:hAnsi="Arial" w:cs="Arial"/>
        <w:b/>
        <w:bCs/>
        <w:i w:val="0"/>
        <w:iCs w:val="0"/>
      </w:rPr>
    </w:lvl>
    <w:lvl w:ilvl="2">
      <w:start w:val="1"/>
      <w:numFmt w:val="decimal"/>
      <w:lvlText w:val="%3."/>
      <w:lvlJc w:val="left"/>
      <w:pPr>
        <w:ind w:left="2160" w:hanging="180"/>
      </w:pPr>
    </w:lvl>
    <w:lvl w:ilvl="3">
      <w:start w:val="1"/>
      <w:numFmt w:val="low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320" w:hanging="180"/>
      </w:pPr>
    </w:lvl>
    <w:lvl w:ilvl="6">
      <w:start w:val="1"/>
      <w:numFmt w:val="lowerRoman"/>
      <w:lvlText w:val="(%7)"/>
      <w:lvlJc w:val="righ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D867C4"/>
    <w:multiLevelType w:val="hybridMultilevel"/>
    <w:tmpl w:val="732E0942"/>
    <w:lvl w:ilvl="0" w:tplc="9BC09054">
      <w:start w:val="1"/>
      <w:numFmt w:val="decimal"/>
      <w:lvlText w:val="%1."/>
      <w:lvlJc w:val="left"/>
      <w:pPr>
        <w:ind w:left="1130" w:hanging="59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5D943BEE"/>
    <w:multiLevelType w:val="multilevel"/>
    <w:tmpl w:val="222A08B4"/>
    <w:numStyleLink w:val="ListCBD"/>
  </w:abstractNum>
  <w:abstractNum w:abstractNumId="11" w15:restartNumberingAfterBreak="0">
    <w:nsid w:val="5F423B27"/>
    <w:multiLevelType w:val="hybridMultilevel"/>
    <w:tmpl w:val="256E4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A68441D"/>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830828777">
    <w:abstractNumId w:val="7"/>
  </w:num>
  <w:num w:numId="2" w16cid:durableId="1858829">
    <w:abstractNumId w:val="4"/>
  </w:num>
  <w:num w:numId="3" w16cid:durableId="1333221471">
    <w:abstractNumId w:val="13"/>
  </w:num>
  <w:num w:numId="4" w16cid:durableId="1072390599">
    <w:abstractNumId w:val="14"/>
  </w:num>
  <w:num w:numId="5" w16cid:durableId="960385107">
    <w:abstractNumId w:val="5"/>
  </w:num>
  <w:num w:numId="6" w16cid:durableId="893932166">
    <w:abstractNumId w:val="12"/>
  </w:num>
  <w:num w:numId="7" w16cid:durableId="323945383">
    <w:abstractNumId w:val="10"/>
    <w:lvlOverride w:ilvl="7">
      <w:lvl w:ilvl="7">
        <w:start w:val="1"/>
        <w:numFmt w:val="lowerLetter"/>
        <w:lvlText w:val="%8."/>
        <w:lvlJc w:val="left"/>
        <w:pPr>
          <w:ind w:left="3546" w:hanging="360"/>
        </w:pPr>
        <w:rPr>
          <w:rFonts w:hint="default"/>
        </w:rPr>
      </w:lvl>
    </w:lvlOverride>
  </w:num>
  <w:num w:numId="8" w16cid:durableId="845365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26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1517640">
    <w:abstractNumId w:val="2"/>
  </w:num>
  <w:num w:numId="11" w16cid:durableId="521096400">
    <w:abstractNumId w:val="10"/>
  </w:num>
  <w:num w:numId="12" w16cid:durableId="1023047926">
    <w:abstractNumId w:val="1"/>
  </w:num>
  <w:num w:numId="13" w16cid:durableId="201089519">
    <w:abstractNumId w:val="6"/>
  </w:num>
  <w:num w:numId="14" w16cid:durableId="1821998663">
    <w:abstractNumId w:val="8"/>
  </w:num>
  <w:num w:numId="15" w16cid:durableId="1161315669">
    <w:abstractNumId w:val="10"/>
  </w:num>
  <w:num w:numId="16" w16cid:durableId="1471556366">
    <w:abstractNumId w:val="10"/>
  </w:num>
  <w:num w:numId="17" w16cid:durableId="1084112357">
    <w:abstractNumId w:val="10"/>
  </w:num>
  <w:num w:numId="18" w16cid:durableId="1944456715">
    <w:abstractNumId w:val="10"/>
  </w:num>
  <w:num w:numId="19" w16cid:durableId="109864566">
    <w:abstractNumId w:val="10"/>
  </w:num>
  <w:num w:numId="20" w16cid:durableId="357701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8856424">
    <w:abstractNumId w:val="10"/>
  </w:num>
  <w:num w:numId="22" w16cid:durableId="415253632">
    <w:abstractNumId w:val="10"/>
  </w:num>
  <w:num w:numId="23" w16cid:durableId="918751912">
    <w:abstractNumId w:val="10"/>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lowerLetter"/>
        <w:lvlText w:val="%8."/>
        <w:lvlJc w:val="left"/>
        <w:pPr>
          <w:ind w:left="3546" w:hanging="360"/>
        </w:pPr>
        <w:rPr>
          <w:rFonts w:hint="default"/>
        </w:rPr>
      </w:lvl>
    </w:lvlOverride>
    <w:lvlOverride w:ilvl="8">
      <w:startOverride w:val="3"/>
      <w:lvl w:ilvl="8">
        <w:start w:val="3"/>
        <w:numFmt w:val="decimal"/>
        <w:lvlText w:val=""/>
        <w:lvlJc w:val="left"/>
      </w:lvl>
    </w:lvlOverride>
  </w:num>
  <w:num w:numId="24" w16cid:durableId="1275594403">
    <w:abstractNumId w:val="0"/>
  </w:num>
  <w:num w:numId="25" w16cid:durableId="1404914460">
    <w:abstractNumId w:val="15"/>
  </w:num>
  <w:num w:numId="26" w16cid:durableId="1530147050">
    <w:abstractNumId w:val="3"/>
  </w:num>
  <w:num w:numId="27" w16cid:durableId="1179928412">
    <w:abstractNumId w:val="9"/>
  </w:num>
  <w:num w:numId="28" w16cid:durableId="100979648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208"/>
    <w:rsid w:val="00000C14"/>
    <w:rsid w:val="00004BB5"/>
    <w:rsid w:val="00010789"/>
    <w:rsid w:val="000139E9"/>
    <w:rsid w:val="00013CAA"/>
    <w:rsid w:val="0001669F"/>
    <w:rsid w:val="00020605"/>
    <w:rsid w:val="000208BA"/>
    <w:rsid w:val="00022241"/>
    <w:rsid w:val="000249BD"/>
    <w:rsid w:val="000253D7"/>
    <w:rsid w:val="00027B19"/>
    <w:rsid w:val="000317A6"/>
    <w:rsid w:val="00035F90"/>
    <w:rsid w:val="000404CA"/>
    <w:rsid w:val="00043575"/>
    <w:rsid w:val="00045558"/>
    <w:rsid w:val="00047ED3"/>
    <w:rsid w:val="000505B1"/>
    <w:rsid w:val="0005091C"/>
    <w:rsid w:val="00053BE9"/>
    <w:rsid w:val="000658DF"/>
    <w:rsid w:val="0007171B"/>
    <w:rsid w:val="00074034"/>
    <w:rsid w:val="000770C3"/>
    <w:rsid w:val="00080C12"/>
    <w:rsid w:val="00084F44"/>
    <w:rsid w:val="00092811"/>
    <w:rsid w:val="00097F3B"/>
    <w:rsid w:val="000A0C7B"/>
    <w:rsid w:val="000A1FA1"/>
    <w:rsid w:val="000A2390"/>
    <w:rsid w:val="000A353D"/>
    <w:rsid w:val="000A7B66"/>
    <w:rsid w:val="000A7E7F"/>
    <w:rsid w:val="000B2B75"/>
    <w:rsid w:val="000B3BA8"/>
    <w:rsid w:val="000B3FA4"/>
    <w:rsid w:val="000B4AA5"/>
    <w:rsid w:val="000B7037"/>
    <w:rsid w:val="000C354B"/>
    <w:rsid w:val="000C438A"/>
    <w:rsid w:val="000C462E"/>
    <w:rsid w:val="000D0F68"/>
    <w:rsid w:val="000D29BC"/>
    <w:rsid w:val="000D2C18"/>
    <w:rsid w:val="000E36A3"/>
    <w:rsid w:val="000E3C49"/>
    <w:rsid w:val="000E5920"/>
    <w:rsid w:val="000E673A"/>
    <w:rsid w:val="000F5D07"/>
    <w:rsid w:val="000F6945"/>
    <w:rsid w:val="000F74F5"/>
    <w:rsid w:val="000F7602"/>
    <w:rsid w:val="000F78FC"/>
    <w:rsid w:val="001031DF"/>
    <w:rsid w:val="00105372"/>
    <w:rsid w:val="001054A6"/>
    <w:rsid w:val="00106068"/>
    <w:rsid w:val="00106C4A"/>
    <w:rsid w:val="001071FC"/>
    <w:rsid w:val="001078A1"/>
    <w:rsid w:val="001121E6"/>
    <w:rsid w:val="00112485"/>
    <w:rsid w:val="0011263B"/>
    <w:rsid w:val="00113208"/>
    <w:rsid w:val="00115208"/>
    <w:rsid w:val="001166EE"/>
    <w:rsid w:val="001307F4"/>
    <w:rsid w:val="0013110D"/>
    <w:rsid w:val="001312AD"/>
    <w:rsid w:val="00131744"/>
    <w:rsid w:val="00131C48"/>
    <w:rsid w:val="00131E7A"/>
    <w:rsid w:val="00133110"/>
    <w:rsid w:val="00134846"/>
    <w:rsid w:val="001423EB"/>
    <w:rsid w:val="00146BB7"/>
    <w:rsid w:val="001478AD"/>
    <w:rsid w:val="00152725"/>
    <w:rsid w:val="001541C2"/>
    <w:rsid w:val="001579DE"/>
    <w:rsid w:val="0016043B"/>
    <w:rsid w:val="0016603C"/>
    <w:rsid w:val="00167A7F"/>
    <w:rsid w:val="00172AF6"/>
    <w:rsid w:val="00176CEE"/>
    <w:rsid w:val="00177678"/>
    <w:rsid w:val="001839C5"/>
    <w:rsid w:val="00185945"/>
    <w:rsid w:val="00186DD8"/>
    <w:rsid w:val="001877B6"/>
    <w:rsid w:val="00190464"/>
    <w:rsid w:val="00191D36"/>
    <w:rsid w:val="001A17DB"/>
    <w:rsid w:val="001A1A09"/>
    <w:rsid w:val="001A2807"/>
    <w:rsid w:val="001A35EC"/>
    <w:rsid w:val="001A59AD"/>
    <w:rsid w:val="001A76E1"/>
    <w:rsid w:val="001B0E9D"/>
    <w:rsid w:val="001B13FE"/>
    <w:rsid w:val="001B2FED"/>
    <w:rsid w:val="001B3C1B"/>
    <w:rsid w:val="001B4646"/>
    <w:rsid w:val="001C08D2"/>
    <w:rsid w:val="001C3327"/>
    <w:rsid w:val="001D3A8B"/>
    <w:rsid w:val="001E0954"/>
    <w:rsid w:val="001E55FB"/>
    <w:rsid w:val="001E78AB"/>
    <w:rsid w:val="001F170B"/>
    <w:rsid w:val="001F217E"/>
    <w:rsid w:val="001F48AF"/>
    <w:rsid w:val="001F7EB3"/>
    <w:rsid w:val="00203C09"/>
    <w:rsid w:val="00203F64"/>
    <w:rsid w:val="00205504"/>
    <w:rsid w:val="00205571"/>
    <w:rsid w:val="00206C5D"/>
    <w:rsid w:val="00206CB7"/>
    <w:rsid w:val="00214DAA"/>
    <w:rsid w:val="002215CE"/>
    <w:rsid w:val="00227D0F"/>
    <w:rsid w:val="00233296"/>
    <w:rsid w:val="00233F52"/>
    <w:rsid w:val="00236F1D"/>
    <w:rsid w:val="00237D07"/>
    <w:rsid w:val="00240AB6"/>
    <w:rsid w:val="00240EE6"/>
    <w:rsid w:val="00244907"/>
    <w:rsid w:val="0024728B"/>
    <w:rsid w:val="002514FB"/>
    <w:rsid w:val="00262212"/>
    <w:rsid w:val="0026378D"/>
    <w:rsid w:val="00265314"/>
    <w:rsid w:val="00267A85"/>
    <w:rsid w:val="00270A0A"/>
    <w:rsid w:val="00271400"/>
    <w:rsid w:val="002716E8"/>
    <w:rsid w:val="00281819"/>
    <w:rsid w:val="002835AE"/>
    <w:rsid w:val="002839D7"/>
    <w:rsid w:val="00284B2E"/>
    <w:rsid w:val="0028764F"/>
    <w:rsid w:val="002900FF"/>
    <w:rsid w:val="002915B2"/>
    <w:rsid w:val="00292BB7"/>
    <w:rsid w:val="00294330"/>
    <w:rsid w:val="00294941"/>
    <w:rsid w:val="00294EE5"/>
    <w:rsid w:val="00297887"/>
    <w:rsid w:val="002A0F0A"/>
    <w:rsid w:val="002A0F4B"/>
    <w:rsid w:val="002A350C"/>
    <w:rsid w:val="002A548D"/>
    <w:rsid w:val="002A5537"/>
    <w:rsid w:val="002A75D6"/>
    <w:rsid w:val="002B1376"/>
    <w:rsid w:val="002B461F"/>
    <w:rsid w:val="002B6633"/>
    <w:rsid w:val="002B7D11"/>
    <w:rsid w:val="002C3D0C"/>
    <w:rsid w:val="002C48EA"/>
    <w:rsid w:val="002C576B"/>
    <w:rsid w:val="002D38A3"/>
    <w:rsid w:val="002D3DE5"/>
    <w:rsid w:val="002D59AF"/>
    <w:rsid w:val="002D6FA4"/>
    <w:rsid w:val="002D7F8F"/>
    <w:rsid w:val="002E14A4"/>
    <w:rsid w:val="002E25F5"/>
    <w:rsid w:val="002E3B9C"/>
    <w:rsid w:val="002E4FB6"/>
    <w:rsid w:val="002E5D58"/>
    <w:rsid w:val="002E7300"/>
    <w:rsid w:val="002F59EA"/>
    <w:rsid w:val="002F6E18"/>
    <w:rsid w:val="003008FE"/>
    <w:rsid w:val="0030169D"/>
    <w:rsid w:val="00303746"/>
    <w:rsid w:val="003060EB"/>
    <w:rsid w:val="003078A8"/>
    <w:rsid w:val="00307CE5"/>
    <w:rsid w:val="00310929"/>
    <w:rsid w:val="00310C08"/>
    <w:rsid w:val="003153EB"/>
    <w:rsid w:val="00315E84"/>
    <w:rsid w:val="0032136E"/>
    <w:rsid w:val="00321439"/>
    <w:rsid w:val="00321985"/>
    <w:rsid w:val="0032296E"/>
    <w:rsid w:val="003234AC"/>
    <w:rsid w:val="003237A0"/>
    <w:rsid w:val="00330386"/>
    <w:rsid w:val="00332356"/>
    <w:rsid w:val="003369A6"/>
    <w:rsid w:val="00337790"/>
    <w:rsid w:val="0034096A"/>
    <w:rsid w:val="00345725"/>
    <w:rsid w:val="00345CA3"/>
    <w:rsid w:val="00346018"/>
    <w:rsid w:val="00350BAB"/>
    <w:rsid w:val="00351205"/>
    <w:rsid w:val="003517AA"/>
    <w:rsid w:val="00353F0F"/>
    <w:rsid w:val="0035496D"/>
    <w:rsid w:val="00372F74"/>
    <w:rsid w:val="00380343"/>
    <w:rsid w:val="00384726"/>
    <w:rsid w:val="00384D8D"/>
    <w:rsid w:val="00387E9B"/>
    <w:rsid w:val="00391561"/>
    <w:rsid w:val="003A2242"/>
    <w:rsid w:val="003B078F"/>
    <w:rsid w:val="003B08DF"/>
    <w:rsid w:val="003B1794"/>
    <w:rsid w:val="003B537E"/>
    <w:rsid w:val="003B5399"/>
    <w:rsid w:val="003B703C"/>
    <w:rsid w:val="003C2F08"/>
    <w:rsid w:val="003C3E2F"/>
    <w:rsid w:val="003C4829"/>
    <w:rsid w:val="003C6603"/>
    <w:rsid w:val="003D1911"/>
    <w:rsid w:val="003D20E9"/>
    <w:rsid w:val="003D24D4"/>
    <w:rsid w:val="003D3ECC"/>
    <w:rsid w:val="003D5217"/>
    <w:rsid w:val="003D6357"/>
    <w:rsid w:val="003E062C"/>
    <w:rsid w:val="003E4F7B"/>
    <w:rsid w:val="003E7677"/>
    <w:rsid w:val="003F1A75"/>
    <w:rsid w:val="003F4FDC"/>
    <w:rsid w:val="003F6668"/>
    <w:rsid w:val="003F7224"/>
    <w:rsid w:val="00405699"/>
    <w:rsid w:val="00414ED0"/>
    <w:rsid w:val="00421C49"/>
    <w:rsid w:val="0042475E"/>
    <w:rsid w:val="00427D21"/>
    <w:rsid w:val="00430FEB"/>
    <w:rsid w:val="00433A15"/>
    <w:rsid w:val="00433E49"/>
    <w:rsid w:val="00434E55"/>
    <w:rsid w:val="0043691F"/>
    <w:rsid w:val="00437133"/>
    <w:rsid w:val="0043764B"/>
    <w:rsid w:val="00444DBC"/>
    <w:rsid w:val="00446885"/>
    <w:rsid w:val="00447F4A"/>
    <w:rsid w:val="00450CA9"/>
    <w:rsid w:val="00452048"/>
    <w:rsid w:val="004523A7"/>
    <w:rsid w:val="00452503"/>
    <w:rsid w:val="00456F67"/>
    <w:rsid w:val="00456F9B"/>
    <w:rsid w:val="0046115F"/>
    <w:rsid w:val="0046290B"/>
    <w:rsid w:val="00463063"/>
    <w:rsid w:val="004644C2"/>
    <w:rsid w:val="00467F9C"/>
    <w:rsid w:val="00471222"/>
    <w:rsid w:val="00472208"/>
    <w:rsid w:val="00472EA3"/>
    <w:rsid w:val="00473818"/>
    <w:rsid w:val="00475241"/>
    <w:rsid w:val="004820FD"/>
    <w:rsid w:val="00483C58"/>
    <w:rsid w:val="0048784D"/>
    <w:rsid w:val="00487BB2"/>
    <w:rsid w:val="004904BD"/>
    <w:rsid w:val="00492336"/>
    <w:rsid w:val="004A477A"/>
    <w:rsid w:val="004A4C1C"/>
    <w:rsid w:val="004A5267"/>
    <w:rsid w:val="004A57FB"/>
    <w:rsid w:val="004A614A"/>
    <w:rsid w:val="004A7C44"/>
    <w:rsid w:val="004B1346"/>
    <w:rsid w:val="004B2955"/>
    <w:rsid w:val="004B2CE8"/>
    <w:rsid w:val="004B338B"/>
    <w:rsid w:val="004B3DFD"/>
    <w:rsid w:val="004C21DB"/>
    <w:rsid w:val="004C3A2E"/>
    <w:rsid w:val="004C468D"/>
    <w:rsid w:val="004C5A97"/>
    <w:rsid w:val="004C7052"/>
    <w:rsid w:val="004D24BE"/>
    <w:rsid w:val="004D5AF8"/>
    <w:rsid w:val="004E0D8C"/>
    <w:rsid w:val="004E2C52"/>
    <w:rsid w:val="004E3502"/>
    <w:rsid w:val="004E5BB0"/>
    <w:rsid w:val="004E5DAE"/>
    <w:rsid w:val="004E6264"/>
    <w:rsid w:val="004F7E41"/>
    <w:rsid w:val="0050173D"/>
    <w:rsid w:val="00504C36"/>
    <w:rsid w:val="0050653B"/>
    <w:rsid w:val="0051006C"/>
    <w:rsid w:val="005131F3"/>
    <w:rsid w:val="00513293"/>
    <w:rsid w:val="00516266"/>
    <w:rsid w:val="005176E3"/>
    <w:rsid w:val="00520265"/>
    <w:rsid w:val="00522E86"/>
    <w:rsid w:val="00523BB5"/>
    <w:rsid w:val="005306E2"/>
    <w:rsid w:val="0053168E"/>
    <w:rsid w:val="005329A4"/>
    <w:rsid w:val="00534681"/>
    <w:rsid w:val="0053599E"/>
    <w:rsid w:val="005376C5"/>
    <w:rsid w:val="00541632"/>
    <w:rsid w:val="00552797"/>
    <w:rsid w:val="00555285"/>
    <w:rsid w:val="0056068E"/>
    <w:rsid w:val="0056269D"/>
    <w:rsid w:val="005627AE"/>
    <w:rsid w:val="00562FAC"/>
    <w:rsid w:val="00563442"/>
    <w:rsid w:val="0056348E"/>
    <w:rsid w:val="005634D8"/>
    <w:rsid w:val="00563F0C"/>
    <w:rsid w:val="005642E7"/>
    <w:rsid w:val="00565B42"/>
    <w:rsid w:val="00567998"/>
    <w:rsid w:val="005713A1"/>
    <w:rsid w:val="00572E2E"/>
    <w:rsid w:val="00574549"/>
    <w:rsid w:val="00587F83"/>
    <w:rsid w:val="0059043E"/>
    <w:rsid w:val="00590723"/>
    <w:rsid w:val="00590C77"/>
    <w:rsid w:val="00590EC5"/>
    <w:rsid w:val="00592B69"/>
    <w:rsid w:val="0059497B"/>
    <w:rsid w:val="00595ADE"/>
    <w:rsid w:val="005962AD"/>
    <w:rsid w:val="005974B4"/>
    <w:rsid w:val="00597816"/>
    <w:rsid w:val="005A5D8C"/>
    <w:rsid w:val="005B2A7B"/>
    <w:rsid w:val="005B35E2"/>
    <w:rsid w:val="005B489F"/>
    <w:rsid w:val="005B5C8F"/>
    <w:rsid w:val="005C0081"/>
    <w:rsid w:val="005C2441"/>
    <w:rsid w:val="005C33E5"/>
    <w:rsid w:val="005C3F69"/>
    <w:rsid w:val="005C4CE6"/>
    <w:rsid w:val="005C727E"/>
    <w:rsid w:val="005D0D62"/>
    <w:rsid w:val="005D1330"/>
    <w:rsid w:val="005D220C"/>
    <w:rsid w:val="005D5E93"/>
    <w:rsid w:val="005D635F"/>
    <w:rsid w:val="005D6E00"/>
    <w:rsid w:val="005E2065"/>
    <w:rsid w:val="005E2119"/>
    <w:rsid w:val="005E3E7C"/>
    <w:rsid w:val="005E430B"/>
    <w:rsid w:val="005E7D75"/>
    <w:rsid w:val="005F021D"/>
    <w:rsid w:val="005F36AE"/>
    <w:rsid w:val="005F46D6"/>
    <w:rsid w:val="005F5900"/>
    <w:rsid w:val="00601E09"/>
    <w:rsid w:val="00603F9C"/>
    <w:rsid w:val="006122BA"/>
    <w:rsid w:val="006122CB"/>
    <w:rsid w:val="00617056"/>
    <w:rsid w:val="00617DCF"/>
    <w:rsid w:val="00625423"/>
    <w:rsid w:val="00625A0C"/>
    <w:rsid w:val="00631C96"/>
    <w:rsid w:val="00632882"/>
    <w:rsid w:val="00640104"/>
    <w:rsid w:val="00646B98"/>
    <w:rsid w:val="00646C9A"/>
    <w:rsid w:val="006478BF"/>
    <w:rsid w:val="00650D52"/>
    <w:rsid w:val="0065300B"/>
    <w:rsid w:val="00655331"/>
    <w:rsid w:val="006564F9"/>
    <w:rsid w:val="0065734B"/>
    <w:rsid w:val="00663755"/>
    <w:rsid w:val="00663938"/>
    <w:rsid w:val="00665225"/>
    <w:rsid w:val="00666F0C"/>
    <w:rsid w:val="00673EA8"/>
    <w:rsid w:val="006774EA"/>
    <w:rsid w:val="00677741"/>
    <w:rsid w:val="00677852"/>
    <w:rsid w:val="00677B71"/>
    <w:rsid w:val="00685F04"/>
    <w:rsid w:val="00691748"/>
    <w:rsid w:val="006917BC"/>
    <w:rsid w:val="00691CA1"/>
    <w:rsid w:val="00695C60"/>
    <w:rsid w:val="00695F64"/>
    <w:rsid w:val="006A380E"/>
    <w:rsid w:val="006A73C1"/>
    <w:rsid w:val="006B2290"/>
    <w:rsid w:val="006B4A13"/>
    <w:rsid w:val="006B570F"/>
    <w:rsid w:val="006B57ED"/>
    <w:rsid w:val="006B7426"/>
    <w:rsid w:val="006C0F31"/>
    <w:rsid w:val="006C31AD"/>
    <w:rsid w:val="006E5ABD"/>
    <w:rsid w:val="006E5C7C"/>
    <w:rsid w:val="006E7BE2"/>
    <w:rsid w:val="006F095D"/>
    <w:rsid w:val="006F3FAC"/>
    <w:rsid w:val="006F47ED"/>
    <w:rsid w:val="006F73D7"/>
    <w:rsid w:val="0070189B"/>
    <w:rsid w:val="00707EA8"/>
    <w:rsid w:val="00713508"/>
    <w:rsid w:val="0071685A"/>
    <w:rsid w:val="00717D88"/>
    <w:rsid w:val="00723828"/>
    <w:rsid w:val="00723E12"/>
    <w:rsid w:val="007241C6"/>
    <w:rsid w:val="007245F6"/>
    <w:rsid w:val="0072503B"/>
    <w:rsid w:val="00726A43"/>
    <w:rsid w:val="00731B2C"/>
    <w:rsid w:val="00743888"/>
    <w:rsid w:val="007534DF"/>
    <w:rsid w:val="007550F9"/>
    <w:rsid w:val="00755357"/>
    <w:rsid w:val="0075549F"/>
    <w:rsid w:val="00756275"/>
    <w:rsid w:val="00761120"/>
    <w:rsid w:val="0076461A"/>
    <w:rsid w:val="00766427"/>
    <w:rsid w:val="00767F29"/>
    <w:rsid w:val="00774E9F"/>
    <w:rsid w:val="00774FD4"/>
    <w:rsid w:val="00777C64"/>
    <w:rsid w:val="00781139"/>
    <w:rsid w:val="00782759"/>
    <w:rsid w:val="00785515"/>
    <w:rsid w:val="00786056"/>
    <w:rsid w:val="00787C70"/>
    <w:rsid w:val="007942D3"/>
    <w:rsid w:val="00796261"/>
    <w:rsid w:val="007A0B7B"/>
    <w:rsid w:val="007B2099"/>
    <w:rsid w:val="007B5A97"/>
    <w:rsid w:val="007B6563"/>
    <w:rsid w:val="007B6C09"/>
    <w:rsid w:val="007B7741"/>
    <w:rsid w:val="007C155E"/>
    <w:rsid w:val="007C33E1"/>
    <w:rsid w:val="007C4951"/>
    <w:rsid w:val="007C4B0B"/>
    <w:rsid w:val="007C4D37"/>
    <w:rsid w:val="007D26B3"/>
    <w:rsid w:val="007D6EA8"/>
    <w:rsid w:val="007D77DE"/>
    <w:rsid w:val="007E09DA"/>
    <w:rsid w:val="007E0F8A"/>
    <w:rsid w:val="007E3BC5"/>
    <w:rsid w:val="007E699C"/>
    <w:rsid w:val="007E7829"/>
    <w:rsid w:val="007F30FF"/>
    <w:rsid w:val="007F33E6"/>
    <w:rsid w:val="007F4A98"/>
    <w:rsid w:val="007F541C"/>
    <w:rsid w:val="007F6677"/>
    <w:rsid w:val="007F718D"/>
    <w:rsid w:val="00801FAD"/>
    <w:rsid w:val="008048F2"/>
    <w:rsid w:val="008070CA"/>
    <w:rsid w:val="008134DB"/>
    <w:rsid w:val="00814E4C"/>
    <w:rsid w:val="00816A1A"/>
    <w:rsid w:val="008178B6"/>
    <w:rsid w:val="00820570"/>
    <w:rsid w:val="0082071F"/>
    <w:rsid w:val="00821BCF"/>
    <w:rsid w:val="00822F91"/>
    <w:rsid w:val="00830027"/>
    <w:rsid w:val="00830F31"/>
    <w:rsid w:val="0083285A"/>
    <w:rsid w:val="00834F4E"/>
    <w:rsid w:val="00835859"/>
    <w:rsid w:val="00840621"/>
    <w:rsid w:val="00845764"/>
    <w:rsid w:val="00845FEA"/>
    <w:rsid w:val="008461DD"/>
    <w:rsid w:val="008476CC"/>
    <w:rsid w:val="00851C0A"/>
    <w:rsid w:val="0085232A"/>
    <w:rsid w:val="00855A45"/>
    <w:rsid w:val="00856F35"/>
    <w:rsid w:val="008603F4"/>
    <w:rsid w:val="00861D7B"/>
    <w:rsid w:val="00865B74"/>
    <w:rsid w:val="00866063"/>
    <w:rsid w:val="008705AD"/>
    <w:rsid w:val="00876CE4"/>
    <w:rsid w:val="00881ED9"/>
    <w:rsid w:val="0088234C"/>
    <w:rsid w:val="0089047A"/>
    <w:rsid w:val="00893281"/>
    <w:rsid w:val="00893720"/>
    <w:rsid w:val="00893FB2"/>
    <w:rsid w:val="008974F0"/>
    <w:rsid w:val="008A03B0"/>
    <w:rsid w:val="008A1499"/>
    <w:rsid w:val="008A19B7"/>
    <w:rsid w:val="008A73BF"/>
    <w:rsid w:val="008B012A"/>
    <w:rsid w:val="008B29EC"/>
    <w:rsid w:val="008B433B"/>
    <w:rsid w:val="008B79DE"/>
    <w:rsid w:val="008C0B82"/>
    <w:rsid w:val="008C10E9"/>
    <w:rsid w:val="008C30BE"/>
    <w:rsid w:val="008C32E3"/>
    <w:rsid w:val="008C62BB"/>
    <w:rsid w:val="008D3660"/>
    <w:rsid w:val="008E215F"/>
    <w:rsid w:val="008E70D6"/>
    <w:rsid w:val="008F0628"/>
    <w:rsid w:val="008F09D7"/>
    <w:rsid w:val="008F0DC5"/>
    <w:rsid w:val="008F19E3"/>
    <w:rsid w:val="008F29B4"/>
    <w:rsid w:val="008F700A"/>
    <w:rsid w:val="008F7AC3"/>
    <w:rsid w:val="00900328"/>
    <w:rsid w:val="0090530F"/>
    <w:rsid w:val="00906608"/>
    <w:rsid w:val="009068B5"/>
    <w:rsid w:val="00906AA0"/>
    <w:rsid w:val="00906E17"/>
    <w:rsid w:val="00920516"/>
    <w:rsid w:val="009214F7"/>
    <w:rsid w:val="009239CF"/>
    <w:rsid w:val="00923B80"/>
    <w:rsid w:val="00926C02"/>
    <w:rsid w:val="009270EF"/>
    <w:rsid w:val="009273EC"/>
    <w:rsid w:val="009301A5"/>
    <w:rsid w:val="0093084D"/>
    <w:rsid w:val="00930996"/>
    <w:rsid w:val="00930BA1"/>
    <w:rsid w:val="0093169E"/>
    <w:rsid w:val="00931972"/>
    <w:rsid w:val="009321D5"/>
    <w:rsid w:val="00934B7E"/>
    <w:rsid w:val="00940598"/>
    <w:rsid w:val="0094536F"/>
    <w:rsid w:val="00945640"/>
    <w:rsid w:val="009462A5"/>
    <w:rsid w:val="00947824"/>
    <w:rsid w:val="0094787A"/>
    <w:rsid w:val="009505C9"/>
    <w:rsid w:val="009506FC"/>
    <w:rsid w:val="00950752"/>
    <w:rsid w:val="00950777"/>
    <w:rsid w:val="0095107B"/>
    <w:rsid w:val="00952C3F"/>
    <w:rsid w:val="00953AD1"/>
    <w:rsid w:val="00953AE6"/>
    <w:rsid w:val="009540A0"/>
    <w:rsid w:val="00962B88"/>
    <w:rsid w:val="00966424"/>
    <w:rsid w:val="00967763"/>
    <w:rsid w:val="009714B1"/>
    <w:rsid w:val="009716B3"/>
    <w:rsid w:val="00971C7C"/>
    <w:rsid w:val="00974A0F"/>
    <w:rsid w:val="00975A4E"/>
    <w:rsid w:val="0097768F"/>
    <w:rsid w:val="0098268D"/>
    <w:rsid w:val="0098520F"/>
    <w:rsid w:val="00985608"/>
    <w:rsid w:val="0098580D"/>
    <w:rsid w:val="00987A29"/>
    <w:rsid w:val="009903C0"/>
    <w:rsid w:val="009942EB"/>
    <w:rsid w:val="009A0198"/>
    <w:rsid w:val="009A1ED0"/>
    <w:rsid w:val="009A4105"/>
    <w:rsid w:val="009A7669"/>
    <w:rsid w:val="009B2B5C"/>
    <w:rsid w:val="009B2F1A"/>
    <w:rsid w:val="009C2DE6"/>
    <w:rsid w:val="009C58B2"/>
    <w:rsid w:val="009C74C9"/>
    <w:rsid w:val="009E1FEA"/>
    <w:rsid w:val="009E2D38"/>
    <w:rsid w:val="009E2D89"/>
    <w:rsid w:val="009E6042"/>
    <w:rsid w:val="009F012A"/>
    <w:rsid w:val="009F1F15"/>
    <w:rsid w:val="009F26D9"/>
    <w:rsid w:val="009F46E3"/>
    <w:rsid w:val="00A01ECD"/>
    <w:rsid w:val="00A01FE2"/>
    <w:rsid w:val="00A03039"/>
    <w:rsid w:val="00A06501"/>
    <w:rsid w:val="00A06ED4"/>
    <w:rsid w:val="00A111D1"/>
    <w:rsid w:val="00A1198C"/>
    <w:rsid w:val="00A14E05"/>
    <w:rsid w:val="00A27333"/>
    <w:rsid w:val="00A37C0A"/>
    <w:rsid w:val="00A45123"/>
    <w:rsid w:val="00A50575"/>
    <w:rsid w:val="00A53258"/>
    <w:rsid w:val="00A55B03"/>
    <w:rsid w:val="00A562A2"/>
    <w:rsid w:val="00A562A5"/>
    <w:rsid w:val="00A563DD"/>
    <w:rsid w:val="00A60D4B"/>
    <w:rsid w:val="00A674AF"/>
    <w:rsid w:val="00A754B0"/>
    <w:rsid w:val="00A85B0B"/>
    <w:rsid w:val="00A901C7"/>
    <w:rsid w:val="00A94761"/>
    <w:rsid w:val="00A96DC5"/>
    <w:rsid w:val="00AA0D42"/>
    <w:rsid w:val="00AA1320"/>
    <w:rsid w:val="00AA38A7"/>
    <w:rsid w:val="00AA64B8"/>
    <w:rsid w:val="00AA6F92"/>
    <w:rsid w:val="00AB187A"/>
    <w:rsid w:val="00AB3578"/>
    <w:rsid w:val="00AB63E8"/>
    <w:rsid w:val="00AB6934"/>
    <w:rsid w:val="00AC1206"/>
    <w:rsid w:val="00AC12AF"/>
    <w:rsid w:val="00AC3D33"/>
    <w:rsid w:val="00AC6A29"/>
    <w:rsid w:val="00AD4D5E"/>
    <w:rsid w:val="00AD4D9A"/>
    <w:rsid w:val="00AD55DC"/>
    <w:rsid w:val="00AD5BC7"/>
    <w:rsid w:val="00AE398A"/>
    <w:rsid w:val="00AE39F1"/>
    <w:rsid w:val="00AE3D0E"/>
    <w:rsid w:val="00AE4A09"/>
    <w:rsid w:val="00AE4CB1"/>
    <w:rsid w:val="00AE5E7E"/>
    <w:rsid w:val="00AE70FF"/>
    <w:rsid w:val="00AF3088"/>
    <w:rsid w:val="00AF32F0"/>
    <w:rsid w:val="00AF42DE"/>
    <w:rsid w:val="00B032B9"/>
    <w:rsid w:val="00B03599"/>
    <w:rsid w:val="00B06535"/>
    <w:rsid w:val="00B105E4"/>
    <w:rsid w:val="00B119B8"/>
    <w:rsid w:val="00B13D34"/>
    <w:rsid w:val="00B16BE0"/>
    <w:rsid w:val="00B211B2"/>
    <w:rsid w:val="00B24F2C"/>
    <w:rsid w:val="00B25EAA"/>
    <w:rsid w:val="00B25FAA"/>
    <w:rsid w:val="00B263A3"/>
    <w:rsid w:val="00B3369F"/>
    <w:rsid w:val="00B34872"/>
    <w:rsid w:val="00B3519D"/>
    <w:rsid w:val="00B3685E"/>
    <w:rsid w:val="00B37222"/>
    <w:rsid w:val="00B42DDC"/>
    <w:rsid w:val="00B43EC0"/>
    <w:rsid w:val="00B454C0"/>
    <w:rsid w:val="00B467BB"/>
    <w:rsid w:val="00B47A21"/>
    <w:rsid w:val="00B47D73"/>
    <w:rsid w:val="00B51917"/>
    <w:rsid w:val="00B51FC6"/>
    <w:rsid w:val="00B52C8D"/>
    <w:rsid w:val="00B54497"/>
    <w:rsid w:val="00B56C63"/>
    <w:rsid w:val="00B57191"/>
    <w:rsid w:val="00B608A5"/>
    <w:rsid w:val="00B657D6"/>
    <w:rsid w:val="00B67A60"/>
    <w:rsid w:val="00B67C13"/>
    <w:rsid w:val="00B70607"/>
    <w:rsid w:val="00B7090F"/>
    <w:rsid w:val="00B709BA"/>
    <w:rsid w:val="00B77271"/>
    <w:rsid w:val="00B77C12"/>
    <w:rsid w:val="00B844C4"/>
    <w:rsid w:val="00B84E8E"/>
    <w:rsid w:val="00B87F88"/>
    <w:rsid w:val="00B91B7E"/>
    <w:rsid w:val="00B91C97"/>
    <w:rsid w:val="00B94E6C"/>
    <w:rsid w:val="00BA0A29"/>
    <w:rsid w:val="00BA15D4"/>
    <w:rsid w:val="00BA1E50"/>
    <w:rsid w:val="00BA6F1C"/>
    <w:rsid w:val="00BA71DE"/>
    <w:rsid w:val="00BB2B43"/>
    <w:rsid w:val="00BB4606"/>
    <w:rsid w:val="00BB63BE"/>
    <w:rsid w:val="00BB6897"/>
    <w:rsid w:val="00BB7478"/>
    <w:rsid w:val="00BC2520"/>
    <w:rsid w:val="00BC318D"/>
    <w:rsid w:val="00BC3685"/>
    <w:rsid w:val="00BC39F2"/>
    <w:rsid w:val="00BD255F"/>
    <w:rsid w:val="00BD3969"/>
    <w:rsid w:val="00BD4FB2"/>
    <w:rsid w:val="00BD5940"/>
    <w:rsid w:val="00BE32E2"/>
    <w:rsid w:val="00BE5CC2"/>
    <w:rsid w:val="00BE60DE"/>
    <w:rsid w:val="00BE63B4"/>
    <w:rsid w:val="00BE6A9B"/>
    <w:rsid w:val="00BF30BC"/>
    <w:rsid w:val="00BF414C"/>
    <w:rsid w:val="00BF4A01"/>
    <w:rsid w:val="00C02C00"/>
    <w:rsid w:val="00C0492D"/>
    <w:rsid w:val="00C0708F"/>
    <w:rsid w:val="00C0735A"/>
    <w:rsid w:val="00C16B30"/>
    <w:rsid w:val="00C16B72"/>
    <w:rsid w:val="00C202D6"/>
    <w:rsid w:val="00C23D2F"/>
    <w:rsid w:val="00C25213"/>
    <w:rsid w:val="00C2761E"/>
    <w:rsid w:val="00C342DE"/>
    <w:rsid w:val="00C368B3"/>
    <w:rsid w:val="00C40A5E"/>
    <w:rsid w:val="00C41234"/>
    <w:rsid w:val="00C42887"/>
    <w:rsid w:val="00C443BD"/>
    <w:rsid w:val="00C4512E"/>
    <w:rsid w:val="00C451C5"/>
    <w:rsid w:val="00C45B2F"/>
    <w:rsid w:val="00C54203"/>
    <w:rsid w:val="00C56A87"/>
    <w:rsid w:val="00C5718B"/>
    <w:rsid w:val="00C64E82"/>
    <w:rsid w:val="00C718EC"/>
    <w:rsid w:val="00C74FD2"/>
    <w:rsid w:val="00C75461"/>
    <w:rsid w:val="00C754F7"/>
    <w:rsid w:val="00C77204"/>
    <w:rsid w:val="00C81C61"/>
    <w:rsid w:val="00C8562A"/>
    <w:rsid w:val="00C9005D"/>
    <w:rsid w:val="00C9161D"/>
    <w:rsid w:val="00C93CE4"/>
    <w:rsid w:val="00C95F57"/>
    <w:rsid w:val="00C97925"/>
    <w:rsid w:val="00CA0150"/>
    <w:rsid w:val="00CA0C1D"/>
    <w:rsid w:val="00CA0EDF"/>
    <w:rsid w:val="00CA1688"/>
    <w:rsid w:val="00CA273E"/>
    <w:rsid w:val="00CA317C"/>
    <w:rsid w:val="00CA590F"/>
    <w:rsid w:val="00CA66A6"/>
    <w:rsid w:val="00CB048A"/>
    <w:rsid w:val="00CB2161"/>
    <w:rsid w:val="00CB32F8"/>
    <w:rsid w:val="00CB658B"/>
    <w:rsid w:val="00CB67ED"/>
    <w:rsid w:val="00CB6C71"/>
    <w:rsid w:val="00CC235E"/>
    <w:rsid w:val="00CC6AEB"/>
    <w:rsid w:val="00CD27F8"/>
    <w:rsid w:val="00CE0C44"/>
    <w:rsid w:val="00CE0D5B"/>
    <w:rsid w:val="00CE327C"/>
    <w:rsid w:val="00CE4B68"/>
    <w:rsid w:val="00CE7AD4"/>
    <w:rsid w:val="00CF1848"/>
    <w:rsid w:val="00CF2CDF"/>
    <w:rsid w:val="00CF30F2"/>
    <w:rsid w:val="00CF5631"/>
    <w:rsid w:val="00D02906"/>
    <w:rsid w:val="00D053C7"/>
    <w:rsid w:val="00D06DC8"/>
    <w:rsid w:val="00D06E47"/>
    <w:rsid w:val="00D06EE9"/>
    <w:rsid w:val="00D076B2"/>
    <w:rsid w:val="00D11317"/>
    <w:rsid w:val="00D1168A"/>
    <w:rsid w:val="00D12044"/>
    <w:rsid w:val="00D1453C"/>
    <w:rsid w:val="00D14E4E"/>
    <w:rsid w:val="00D155C2"/>
    <w:rsid w:val="00D170D9"/>
    <w:rsid w:val="00D17941"/>
    <w:rsid w:val="00D17DF6"/>
    <w:rsid w:val="00D2448E"/>
    <w:rsid w:val="00D31090"/>
    <w:rsid w:val="00D31A90"/>
    <w:rsid w:val="00D33EFC"/>
    <w:rsid w:val="00D368CD"/>
    <w:rsid w:val="00D36AED"/>
    <w:rsid w:val="00D40DBC"/>
    <w:rsid w:val="00D4255C"/>
    <w:rsid w:val="00D47624"/>
    <w:rsid w:val="00D56A47"/>
    <w:rsid w:val="00D57B35"/>
    <w:rsid w:val="00D60F66"/>
    <w:rsid w:val="00D61C85"/>
    <w:rsid w:val="00D62B1E"/>
    <w:rsid w:val="00D6316E"/>
    <w:rsid w:val="00D65F75"/>
    <w:rsid w:val="00D66703"/>
    <w:rsid w:val="00D66877"/>
    <w:rsid w:val="00D67DC3"/>
    <w:rsid w:val="00D75CA6"/>
    <w:rsid w:val="00D76A18"/>
    <w:rsid w:val="00D80849"/>
    <w:rsid w:val="00D82E8F"/>
    <w:rsid w:val="00D83615"/>
    <w:rsid w:val="00D85440"/>
    <w:rsid w:val="00D865E8"/>
    <w:rsid w:val="00D87E09"/>
    <w:rsid w:val="00D92EC6"/>
    <w:rsid w:val="00D93220"/>
    <w:rsid w:val="00D95C21"/>
    <w:rsid w:val="00DA4883"/>
    <w:rsid w:val="00DB3F21"/>
    <w:rsid w:val="00DB5AB1"/>
    <w:rsid w:val="00DB5E0F"/>
    <w:rsid w:val="00DB641E"/>
    <w:rsid w:val="00DC26F2"/>
    <w:rsid w:val="00DD118C"/>
    <w:rsid w:val="00DD3C6E"/>
    <w:rsid w:val="00DD5427"/>
    <w:rsid w:val="00DD5805"/>
    <w:rsid w:val="00DD63F1"/>
    <w:rsid w:val="00DD6844"/>
    <w:rsid w:val="00DE01DD"/>
    <w:rsid w:val="00DE1298"/>
    <w:rsid w:val="00DE1DA8"/>
    <w:rsid w:val="00DE35D7"/>
    <w:rsid w:val="00DE5FB1"/>
    <w:rsid w:val="00DE6170"/>
    <w:rsid w:val="00DE765C"/>
    <w:rsid w:val="00DF0243"/>
    <w:rsid w:val="00DF0B11"/>
    <w:rsid w:val="00DF0E97"/>
    <w:rsid w:val="00DF1B67"/>
    <w:rsid w:val="00DF1BB4"/>
    <w:rsid w:val="00DF2288"/>
    <w:rsid w:val="00DF2C4E"/>
    <w:rsid w:val="00DF497F"/>
    <w:rsid w:val="00E05E14"/>
    <w:rsid w:val="00E06F11"/>
    <w:rsid w:val="00E10190"/>
    <w:rsid w:val="00E11D6A"/>
    <w:rsid w:val="00E13F25"/>
    <w:rsid w:val="00E2013E"/>
    <w:rsid w:val="00E203A0"/>
    <w:rsid w:val="00E2704E"/>
    <w:rsid w:val="00E30A07"/>
    <w:rsid w:val="00E314F3"/>
    <w:rsid w:val="00E31FF1"/>
    <w:rsid w:val="00E33B15"/>
    <w:rsid w:val="00E402A3"/>
    <w:rsid w:val="00E40F3E"/>
    <w:rsid w:val="00E4194E"/>
    <w:rsid w:val="00E43963"/>
    <w:rsid w:val="00E511DF"/>
    <w:rsid w:val="00E5279B"/>
    <w:rsid w:val="00E552A2"/>
    <w:rsid w:val="00E56FB4"/>
    <w:rsid w:val="00E575A6"/>
    <w:rsid w:val="00E57B53"/>
    <w:rsid w:val="00E61462"/>
    <w:rsid w:val="00E6415F"/>
    <w:rsid w:val="00E65595"/>
    <w:rsid w:val="00E661CB"/>
    <w:rsid w:val="00E66235"/>
    <w:rsid w:val="00E663DC"/>
    <w:rsid w:val="00E706AE"/>
    <w:rsid w:val="00E73A19"/>
    <w:rsid w:val="00E83C24"/>
    <w:rsid w:val="00E8460A"/>
    <w:rsid w:val="00E84617"/>
    <w:rsid w:val="00E84CA9"/>
    <w:rsid w:val="00E86139"/>
    <w:rsid w:val="00E86157"/>
    <w:rsid w:val="00E9318D"/>
    <w:rsid w:val="00E93F3E"/>
    <w:rsid w:val="00EA4D77"/>
    <w:rsid w:val="00EA68EB"/>
    <w:rsid w:val="00EB4E68"/>
    <w:rsid w:val="00EB78E4"/>
    <w:rsid w:val="00EC29BE"/>
    <w:rsid w:val="00EC6DD2"/>
    <w:rsid w:val="00EC6F11"/>
    <w:rsid w:val="00EC7BC1"/>
    <w:rsid w:val="00ED0D87"/>
    <w:rsid w:val="00ED1187"/>
    <w:rsid w:val="00ED218B"/>
    <w:rsid w:val="00ED290D"/>
    <w:rsid w:val="00ED566A"/>
    <w:rsid w:val="00ED652B"/>
    <w:rsid w:val="00ED6DE1"/>
    <w:rsid w:val="00EE134C"/>
    <w:rsid w:val="00EE1E51"/>
    <w:rsid w:val="00EE275A"/>
    <w:rsid w:val="00EE3AB7"/>
    <w:rsid w:val="00EE646D"/>
    <w:rsid w:val="00EF0944"/>
    <w:rsid w:val="00EF1D94"/>
    <w:rsid w:val="00EF2BBA"/>
    <w:rsid w:val="00EF436A"/>
    <w:rsid w:val="00F00F34"/>
    <w:rsid w:val="00F025ED"/>
    <w:rsid w:val="00F046DD"/>
    <w:rsid w:val="00F05011"/>
    <w:rsid w:val="00F063C2"/>
    <w:rsid w:val="00F13FF6"/>
    <w:rsid w:val="00F140A3"/>
    <w:rsid w:val="00F31547"/>
    <w:rsid w:val="00F370FE"/>
    <w:rsid w:val="00F43D47"/>
    <w:rsid w:val="00F45C0F"/>
    <w:rsid w:val="00F470E8"/>
    <w:rsid w:val="00F53193"/>
    <w:rsid w:val="00F5357E"/>
    <w:rsid w:val="00F61795"/>
    <w:rsid w:val="00F624F8"/>
    <w:rsid w:val="00F62883"/>
    <w:rsid w:val="00F6586C"/>
    <w:rsid w:val="00F65EC9"/>
    <w:rsid w:val="00F6681C"/>
    <w:rsid w:val="00F67A6D"/>
    <w:rsid w:val="00F71A8D"/>
    <w:rsid w:val="00F72941"/>
    <w:rsid w:val="00F73876"/>
    <w:rsid w:val="00F740CA"/>
    <w:rsid w:val="00F744B5"/>
    <w:rsid w:val="00F762EE"/>
    <w:rsid w:val="00F801BD"/>
    <w:rsid w:val="00F84A7D"/>
    <w:rsid w:val="00F87EAF"/>
    <w:rsid w:val="00F9038B"/>
    <w:rsid w:val="00F94774"/>
    <w:rsid w:val="00F97E1D"/>
    <w:rsid w:val="00FA09CD"/>
    <w:rsid w:val="00FA526B"/>
    <w:rsid w:val="00FA663B"/>
    <w:rsid w:val="00FB11DE"/>
    <w:rsid w:val="00FB332D"/>
    <w:rsid w:val="00FB4D2D"/>
    <w:rsid w:val="00FB55C5"/>
    <w:rsid w:val="00FB6A47"/>
    <w:rsid w:val="00FC3E14"/>
    <w:rsid w:val="00FC53DB"/>
    <w:rsid w:val="00FD1319"/>
    <w:rsid w:val="00FD2F53"/>
    <w:rsid w:val="00FE149D"/>
    <w:rsid w:val="00FE1805"/>
    <w:rsid w:val="00FE57E7"/>
    <w:rsid w:val="00FE707A"/>
    <w:rsid w:val="00FF1BAF"/>
    <w:rsid w:val="00FF3CE8"/>
    <w:rsid w:val="00FF4AE8"/>
    <w:rsid w:val="00FF6009"/>
    <w:rsid w:val="02285D26"/>
    <w:rsid w:val="1480D398"/>
    <w:rsid w:val="1CB1451C"/>
    <w:rsid w:val="1E707F40"/>
    <w:rsid w:val="23001D63"/>
    <w:rsid w:val="259EAE9B"/>
    <w:rsid w:val="2DDB5C54"/>
    <w:rsid w:val="2F8017BB"/>
    <w:rsid w:val="3E73FCD3"/>
    <w:rsid w:val="47DBCEE7"/>
    <w:rsid w:val="509B6B19"/>
    <w:rsid w:val="5F64695E"/>
    <w:rsid w:val="635B2BA8"/>
    <w:rsid w:val="63B31305"/>
    <w:rsid w:val="63EF401F"/>
    <w:rsid w:val="664B8F53"/>
    <w:rsid w:val="6766108E"/>
    <w:rsid w:val="6C2BD6E0"/>
    <w:rsid w:val="72496AD6"/>
    <w:rsid w:val="7A09B442"/>
    <w:rsid w:val="7AAD650C"/>
    <w:rsid w:val="7C6D9D4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8E56E1"/>
  <w15:docId w15:val="{D9D8DFDE-A76B-43CC-B678-9C92EB7BE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nhideWhenUsed/>
    <w:rsid w:val="003F1A75"/>
    <w:rPr>
      <w:sz w:val="16"/>
      <w:szCs w:val="16"/>
      <w:lang w:val="en-GB"/>
    </w:rPr>
  </w:style>
  <w:style w:type="paragraph" w:styleId="CommentText">
    <w:name w:val="annotation text"/>
    <w:basedOn w:val="Normal"/>
    <w:link w:val="CommentTextChar"/>
    <w:rsid w:val="003F1A75"/>
    <w:rPr>
      <w:sz w:val="20"/>
      <w:szCs w:val="20"/>
    </w:rPr>
  </w:style>
  <w:style w:type="character" w:customStyle="1" w:styleId="CommentTextChar">
    <w:name w:val="Comment Text Char"/>
    <w:basedOn w:val="DefaultParagraphFont"/>
    <w:link w:val="CommentTex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nhideWhenUsed/>
    <w:rsid w:val="003F1A75"/>
    <w:rPr>
      <w:vertAlign w:val="superscript"/>
      <w:lang w:val="en-GB"/>
    </w:rPr>
  </w:style>
  <w:style w:type="paragraph" w:styleId="FootnoteText">
    <w:name w:val="footnote text"/>
    <w:basedOn w:val="Normal"/>
    <w:link w:val="FootnoteTextChar"/>
    <w:unhideWhenUsed/>
    <w:rsid w:val="003F1A75"/>
    <w:pPr>
      <w:jc w:val="left"/>
    </w:pPr>
    <w:rPr>
      <w:sz w:val="18"/>
      <w:szCs w:val="20"/>
    </w:rPr>
  </w:style>
  <w:style w:type="character" w:customStyle="1" w:styleId="FootnoteTextChar">
    <w:name w:val="Footnote Text Char"/>
    <w:basedOn w:val="DefaultParagraphFont"/>
    <w:link w:val="FootnoteTex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link w:val="ListParagraph"/>
    <w:uiPriority w:val="34"/>
    <w:qFormat/>
    <w:locked/>
    <w:rsid w:val="00133110"/>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7" TargetMode="External"/><Relationship Id="rId2" Type="http://schemas.openxmlformats.org/officeDocument/2006/relationships/customXml" Target="../customXml/item2.xml"/><Relationship Id="rId16" Type="http://schemas.openxmlformats.org/officeDocument/2006/relationships/hyperlink" Target="https://www.cbd.int/doc/decisions/cop-16/cop-16-dec-19-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04-en.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5281/zenodo.13850054" TargetMode="External"/><Relationship Id="rId2" Type="http://schemas.openxmlformats.org/officeDocument/2006/relationships/hyperlink" Target="http://www.cbd.int/doc/decisions/cop-15/cop-15-dec-04-en.pdf."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health/ilg-health" TargetMode="External"/><Relationship Id="rId4" Type="http://schemas.openxmlformats.org/officeDocument/2006/relationships/hyperlink" Target="https://www.cbd.int/notifications/2025-0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086955BF324626BE5CE4B30A488385"/>
        <w:category>
          <w:name w:val="General"/>
          <w:gallery w:val="placeholder"/>
        </w:category>
        <w:types>
          <w:type w:val="bbPlcHdr"/>
        </w:types>
        <w:behaviors>
          <w:behavior w:val="content"/>
        </w:behaviors>
        <w:guid w:val="{4392CEB9-EA32-40AA-89B0-B7C60A009869}"/>
      </w:docPartPr>
      <w:docPartBody>
        <w:p w:rsidR="00071BBA" w:rsidRDefault="00BE63B4">
          <w:pPr>
            <w:pStyle w:val="87086955BF324626BE5CE4B30A48838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TIX Two Text">
    <w:altName w:val="Calibri"/>
    <w:charset w:val="00"/>
    <w:family w:val="auto"/>
    <w:pitch w:val="variable"/>
    <w:sig w:usb0="A00002FF" w:usb1="0000001F"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EF"/>
    <w:rsid w:val="00071BBA"/>
    <w:rsid w:val="00097F3B"/>
    <w:rsid w:val="001121E6"/>
    <w:rsid w:val="00117E8B"/>
    <w:rsid w:val="00124591"/>
    <w:rsid w:val="001F0C24"/>
    <w:rsid w:val="00244907"/>
    <w:rsid w:val="00280A43"/>
    <w:rsid w:val="0028764F"/>
    <w:rsid w:val="002D7F8F"/>
    <w:rsid w:val="002E7300"/>
    <w:rsid w:val="0033303C"/>
    <w:rsid w:val="00364E67"/>
    <w:rsid w:val="003D6BC9"/>
    <w:rsid w:val="004A5267"/>
    <w:rsid w:val="0050653B"/>
    <w:rsid w:val="00737A0E"/>
    <w:rsid w:val="007B21F8"/>
    <w:rsid w:val="007F0844"/>
    <w:rsid w:val="008A5C8A"/>
    <w:rsid w:val="008A73BF"/>
    <w:rsid w:val="008D0BCD"/>
    <w:rsid w:val="008D20D0"/>
    <w:rsid w:val="00913C17"/>
    <w:rsid w:val="00935DEF"/>
    <w:rsid w:val="00952C3F"/>
    <w:rsid w:val="00964666"/>
    <w:rsid w:val="00970804"/>
    <w:rsid w:val="009942EB"/>
    <w:rsid w:val="00A71E4B"/>
    <w:rsid w:val="00AC3D33"/>
    <w:rsid w:val="00B06535"/>
    <w:rsid w:val="00B84E8E"/>
    <w:rsid w:val="00B87F88"/>
    <w:rsid w:val="00BE63B4"/>
    <w:rsid w:val="00C9294D"/>
    <w:rsid w:val="00CE0D5B"/>
    <w:rsid w:val="00D93505"/>
    <w:rsid w:val="00DA5255"/>
    <w:rsid w:val="00DB29BB"/>
    <w:rsid w:val="00DE1DA8"/>
    <w:rsid w:val="00DF2288"/>
    <w:rsid w:val="00E33A0F"/>
    <w:rsid w:val="00E73A19"/>
    <w:rsid w:val="00E86157"/>
    <w:rsid w:val="00EF0944"/>
    <w:rsid w:val="00F67A6D"/>
    <w:rsid w:val="00F85972"/>
    <w:rsid w:val="00FF1B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7086955BF324626BE5CE4B30A488385">
    <w:name w:val="87086955BF324626BE5CE4B30A4883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55218BE3-E7AC-4B16-9806-9098553A6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TotalTime>
  <Pages>5</Pages>
  <Words>2057</Words>
  <Characters>11050</Characters>
  <Application>Microsoft Office Word</Application>
  <DocSecurity>0</DocSecurity>
  <Lines>502</Lines>
  <Paragraphs>262</Paragraphs>
  <ScaleCrop>false</ScaleCrop>
  <Company>SCBD</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Steps and process for the development of science-based indicators, metrics and progress measurement tools on biodiversity and health</dc:title>
  <dc:subject>CBD/COP/17/INF/5</dc:subject>
  <dc:creator>IAS CBD</dc:creator>
  <cp:keywords>Convention on Biological Diversity</cp:keywords>
  <cp:lastModifiedBy>Veronique Lefebvre</cp:lastModifiedBy>
  <cp:revision>5</cp:revision>
  <cp:lastPrinted>2020-01-22T03:56:00Z</cp:lastPrinted>
  <dcterms:created xsi:type="dcterms:W3CDTF">2026-09-16T20:44:00Z</dcterms:created>
  <dcterms:modified xsi:type="dcterms:W3CDTF">2026-09-16T20:46:00Z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GrammarlyDocumentId">
    <vt:lpwstr>0394ac73-c549-447a-927a-d224576e8abd</vt:lpwstr>
  </property>
  <property fmtid="{D5CDD505-2E9C-101B-9397-08002B2CF9AE}" pid="11" name="Order">
    <vt:r8>213300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