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91491" w:rsidRPr="00491034" w14:paraId="488B6D14" w14:textId="77777777" w:rsidTr="009B7904">
        <w:trPr>
          <w:trHeight w:val="851"/>
        </w:trPr>
        <w:tc>
          <w:tcPr>
            <w:tcW w:w="976" w:type="dxa"/>
            <w:tcBorders>
              <w:bottom w:val="single" w:sz="12" w:space="0" w:color="auto"/>
            </w:tcBorders>
          </w:tcPr>
          <w:p w14:paraId="0A66049B" w14:textId="02DD5F99" w:rsidR="00991491" w:rsidRPr="00491034" w:rsidRDefault="00E609AA" w:rsidP="009B7904">
            <w:pPr>
              <w:rPr>
                <w:kern w:val="22"/>
              </w:rPr>
            </w:pPr>
            <w:bookmarkStart w:id="0" w:name="_Hlk505247837"/>
            <w:r w:rsidRPr="00491034">
              <w:rPr>
                <w:noProof/>
                <w:kern w:val="22"/>
              </w:rPr>
              <w:drawing>
                <wp:anchor distT="0" distB="0" distL="114300" distR="114300" simplePos="0" relativeHeight="251659264" behindDoc="0" locked="0" layoutInCell="1" allowOverlap="1" wp14:anchorId="18241F1D" wp14:editId="18C97014">
                  <wp:simplePos x="0" y="0"/>
                  <wp:positionH relativeFrom="column">
                    <wp:posOffset>635</wp:posOffset>
                  </wp:positionH>
                  <wp:positionV relativeFrom="page">
                    <wp:posOffset>0</wp:posOffset>
                  </wp:positionV>
                  <wp:extent cx="476250" cy="402590"/>
                  <wp:effectExtent l="0" t="0" r="0" b="0"/>
                  <wp:wrapNone/>
                  <wp:docPr id="8"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5141" w:type="dxa"/>
            <w:tcBorders>
              <w:bottom w:val="single" w:sz="12" w:space="0" w:color="auto"/>
            </w:tcBorders>
            <w:shd w:val="clear" w:color="auto" w:fill="auto"/>
            <w:tcFitText/>
          </w:tcPr>
          <w:p w14:paraId="06CB5AAC" w14:textId="657FA316" w:rsidR="00991491" w:rsidRPr="00491034" w:rsidRDefault="00E609AA" w:rsidP="009B7904">
            <w:pPr>
              <w:rPr>
                <w:kern w:val="22"/>
              </w:rPr>
            </w:pPr>
            <w:r w:rsidRPr="00491034">
              <w:rPr>
                <w:noProof/>
              </w:rPr>
              <w:drawing>
                <wp:anchor distT="0" distB="0" distL="114300" distR="114300" simplePos="0" relativeHeight="251657216" behindDoc="0" locked="0" layoutInCell="1" allowOverlap="1" wp14:anchorId="3AEB3697" wp14:editId="669461FA">
                  <wp:simplePos x="0" y="0"/>
                  <wp:positionH relativeFrom="column">
                    <wp:posOffset>-175895</wp:posOffset>
                  </wp:positionH>
                  <wp:positionV relativeFrom="page">
                    <wp:posOffset>-78105</wp:posOffset>
                  </wp:positionV>
                  <wp:extent cx="941070" cy="59309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070" cy="593090"/>
                          </a:xfrm>
                          <a:prstGeom prst="rect">
                            <a:avLst/>
                          </a:prstGeom>
                          <a:noFill/>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426219FA" w14:textId="77777777" w:rsidR="00991491" w:rsidRPr="00491034" w:rsidRDefault="00991491" w:rsidP="009B7904">
            <w:pPr>
              <w:jc w:val="right"/>
              <w:rPr>
                <w:rFonts w:ascii="Arial" w:hAnsi="Arial" w:cs="Arial"/>
                <w:b/>
                <w:kern w:val="22"/>
                <w:sz w:val="32"/>
                <w:szCs w:val="32"/>
              </w:rPr>
            </w:pPr>
            <w:r w:rsidRPr="00491034">
              <w:rPr>
                <w:rFonts w:ascii="Arial" w:hAnsi="Arial" w:cs="Arial"/>
                <w:b/>
                <w:kern w:val="22"/>
                <w:sz w:val="32"/>
                <w:szCs w:val="32"/>
              </w:rPr>
              <w:t>CBD</w:t>
            </w:r>
          </w:p>
        </w:tc>
      </w:tr>
    </w:tbl>
    <w:tbl>
      <w:tblPr>
        <w:tblW w:w="10207" w:type="dxa"/>
        <w:tblInd w:w="-318" w:type="dxa"/>
        <w:tblBorders>
          <w:bottom w:val="single" w:sz="30" w:space="0" w:color="000000"/>
        </w:tblBorders>
        <w:tblLook w:val="0000" w:firstRow="0" w:lastRow="0" w:firstColumn="0" w:lastColumn="0" w:noHBand="0" w:noVBand="0"/>
      </w:tblPr>
      <w:tblGrid>
        <w:gridCol w:w="4788"/>
        <w:gridCol w:w="1260"/>
        <w:gridCol w:w="4159"/>
      </w:tblGrid>
      <w:tr w:rsidR="00AC113D" w:rsidRPr="00491034" w14:paraId="26CAF165" w14:textId="77777777" w:rsidTr="00F36489">
        <w:trPr>
          <w:trHeight w:val="1693"/>
        </w:trPr>
        <w:tc>
          <w:tcPr>
            <w:tcW w:w="4788" w:type="dxa"/>
            <w:tcBorders>
              <w:bottom w:val="single" w:sz="30" w:space="0" w:color="000000"/>
            </w:tcBorders>
          </w:tcPr>
          <w:bookmarkEnd w:id="0"/>
          <w:p w14:paraId="6EABEB7A" w14:textId="59A0B4C7" w:rsidR="00AC113D" w:rsidRPr="00491034" w:rsidRDefault="00E609AA" w:rsidP="00AC113D">
            <w:pPr>
              <w:spacing w:before="120" w:after="120"/>
              <w:rPr>
                <w:snapToGrid w:val="0"/>
                <w:kern w:val="22"/>
                <w:szCs w:val="22"/>
              </w:rPr>
            </w:pPr>
            <w:r w:rsidRPr="00491034">
              <w:rPr>
                <w:noProof/>
                <w:kern w:val="22"/>
                <w:szCs w:val="22"/>
              </w:rPr>
              <w:drawing>
                <wp:inline distT="0" distB="0" distL="0" distR="0" wp14:anchorId="6243493E" wp14:editId="49C65B13">
                  <wp:extent cx="2832100" cy="1078230"/>
                  <wp:effectExtent l="0" t="0" r="6350" b="7620"/>
                  <wp:docPr id="1"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2100" cy="1078230"/>
                          </a:xfrm>
                          <a:prstGeom prst="rect">
                            <a:avLst/>
                          </a:prstGeom>
                          <a:noFill/>
                          <a:ln>
                            <a:noFill/>
                          </a:ln>
                        </pic:spPr>
                      </pic:pic>
                    </a:graphicData>
                  </a:graphic>
                </wp:inline>
              </w:drawing>
            </w:r>
          </w:p>
        </w:tc>
        <w:tc>
          <w:tcPr>
            <w:tcW w:w="1260" w:type="dxa"/>
            <w:tcBorders>
              <w:bottom w:val="single" w:sz="30" w:space="0" w:color="000000"/>
            </w:tcBorders>
          </w:tcPr>
          <w:p w14:paraId="54758F78" w14:textId="77777777" w:rsidR="00AC113D" w:rsidRPr="00491034" w:rsidRDefault="00AC113D" w:rsidP="00AC113D">
            <w:pPr>
              <w:spacing w:before="120" w:after="120"/>
              <w:rPr>
                <w:snapToGrid w:val="0"/>
                <w:kern w:val="22"/>
                <w:szCs w:val="22"/>
              </w:rPr>
            </w:pPr>
          </w:p>
        </w:tc>
        <w:tc>
          <w:tcPr>
            <w:tcW w:w="4159" w:type="dxa"/>
            <w:tcBorders>
              <w:bottom w:val="single" w:sz="30" w:space="0" w:color="000000"/>
            </w:tcBorders>
          </w:tcPr>
          <w:p w14:paraId="13F5AF09" w14:textId="77777777" w:rsidR="00D322E6" w:rsidRPr="00491034" w:rsidRDefault="00AC113D" w:rsidP="004B389B">
            <w:pPr>
              <w:ind w:left="1642"/>
              <w:rPr>
                <w:snapToGrid w:val="0"/>
                <w:kern w:val="22"/>
                <w:szCs w:val="22"/>
              </w:rPr>
            </w:pPr>
            <w:r w:rsidRPr="00491034">
              <w:rPr>
                <w:snapToGrid w:val="0"/>
                <w:kern w:val="22"/>
                <w:szCs w:val="22"/>
              </w:rPr>
              <w:t xml:space="preserve">Distr. </w:t>
            </w:r>
          </w:p>
          <w:p w14:paraId="3D0DDB04" w14:textId="7F2D9D3A" w:rsidR="00AC113D" w:rsidRPr="00491034" w:rsidRDefault="00D0139A" w:rsidP="004B389B">
            <w:pPr>
              <w:ind w:left="1642"/>
              <w:rPr>
                <w:snapToGrid w:val="0"/>
                <w:kern w:val="22"/>
                <w:szCs w:val="22"/>
              </w:rPr>
            </w:pPr>
            <w:r w:rsidRPr="00491034">
              <w:rPr>
                <w:snapToGrid w:val="0"/>
                <w:kern w:val="22"/>
                <w:szCs w:val="22"/>
              </w:rPr>
              <w:t>GENERAL</w:t>
            </w:r>
          </w:p>
          <w:p w14:paraId="286D05B6" w14:textId="77777777" w:rsidR="00D322E6" w:rsidRPr="00491034" w:rsidRDefault="00D322E6" w:rsidP="004B389B">
            <w:pPr>
              <w:ind w:left="1642"/>
              <w:rPr>
                <w:snapToGrid w:val="0"/>
                <w:kern w:val="22"/>
                <w:szCs w:val="22"/>
              </w:rPr>
            </w:pPr>
          </w:p>
          <w:sdt>
            <w:sdtPr>
              <w:rPr>
                <w:snapToGrid w:val="0"/>
                <w:kern w:val="22"/>
                <w:szCs w:val="22"/>
              </w:rPr>
              <w:alias w:val="Subject"/>
              <w:tag w:val=""/>
              <w:id w:val="-1331908563"/>
              <w:placeholder>
                <w:docPart w:val="E8327234A4CE410AABD58970A947FADA"/>
              </w:placeholder>
              <w:dataBinding w:prefixMappings="xmlns:ns0='http://purl.org/dc/elements/1.1/' xmlns:ns1='http://schemas.openxmlformats.org/package/2006/metadata/core-properties' " w:xpath="/ns1:coreProperties[1]/ns0:subject[1]" w:storeItemID="{6C3C8BC8-F283-45AE-878A-BAB7291924A1}"/>
              <w:text/>
            </w:sdtPr>
            <w:sdtEndPr/>
            <w:sdtContent>
              <w:p w14:paraId="5CCFCC11" w14:textId="70D51145" w:rsidR="009E348A" w:rsidRDefault="009E348A" w:rsidP="004B389B">
                <w:pPr>
                  <w:ind w:left="1642"/>
                  <w:rPr>
                    <w:snapToGrid w:val="0"/>
                    <w:kern w:val="22"/>
                    <w:szCs w:val="22"/>
                  </w:rPr>
                </w:pPr>
                <w:r>
                  <w:rPr>
                    <w:snapToGrid w:val="0"/>
                    <w:kern w:val="22"/>
                    <w:szCs w:val="22"/>
                  </w:rPr>
                  <w:t>CBD/SBI/3/10</w:t>
                </w:r>
              </w:p>
            </w:sdtContent>
          </w:sdt>
          <w:p w14:paraId="6573900D" w14:textId="460F878B" w:rsidR="00AC113D" w:rsidRPr="00491034" w:rsidRDefault="004B389B" w:rsidP="004B389B">
            <w:pPr>
              <w:ind w:left="1642"/>
              <w:rPr>
                <w:snapToGrid w:val="0"/>
                <w:kern w:val="22"/>
                <w:szCs w:val="22"/>
              </w:rPr>
            </w:pPr>
            <w:r w:rsidRPr="00491034">
              <w:rPr>
                <w:snapToGrid w:val="0"/>
                <w:kern w:val="22"/>
                <w:szCs w:val="22"/>
              </w:rPr>
              <w:t>9</w:t>
            </w:r>
            <w:r w:rsidR="00D322E6" w:rsidRPr="00491034">
              <w:rPr>
                <w:snapToGrid w:val="0"/>
                <w:kern w:val="22"/>
                <w:szCs w:val="22"/>
              </w:rPr>
              <w:t xml:space="preserve"> </w:t>
            </w:r>
            <w:r w:rsidR="002616D8" w:rsidRPr="00491034">
              <w:rPr>
                <w:snapToGrid w:val="0"/>
                <w:kern w:val="22"/>
                <w:szCs w:val="22"/>
              </w:rPr>
              <w:t>May</w:t>
            </w:r>
            <w:r w:rsidR="00D322E6" w:rsidRPr="00491034">
              <w:rPr>
                <w:snapToGrid w:val="0"/>
                <w:kern w:val="22"/>
                <w:szCs w:val="22"/>
              </w:rPr>
              <w:t xml:space="preserve"> 2021</w:t>
            </w:r>
          </w:p>
          <w:p w14:paraId="1D6A3DD5" w14:textId="77777777" w:rsidR="00AC113D" w:rsidRPr="00491034" w:rsidRDefault="00AC113D" w:rsidP="004B389B">
            <w:pPr>
              <w:ind w:left="1642"/>
              <w:rPr>
                <w:snapToGrid w:val="0"/>
                <w:kern w:val="22"/>
                <w:szCs w:val="22"/>
              </w:rPr>
            </w:pPr>
          </w:p>
          <w:p w14:paraId="0FD2D891" w14:textId="77777777" w:rsidR="00AC113D" w:rsidRPr="00491034" w:rsidRDefault="00AC113D" w:rsidP="004B389B">
            <w:pPr>
              <w:ind w:left="1642"/>
              <w:rPr>
                <w:snapToGrid w:val="0"/>
                <w:kern w:val="22"/>
                <w:szCs w:val="22"/>
              </w:rPr>
            </w:pPr>
            <w:r w:rsidRPr="00491034">
              <w:rPr>
                <w:snapToGrid w:val="0"/>
                <w:kern w:val="22"/>
                <w:szCs w:val="22"/>
              </w:rPr>
              <w:t>ORIGINAL:  ENGLISH</w:t>
            </w:r>
          </w:p>
        </w:tc>
      </w:tr>
    </w:tbl>
    <w:p w14:paraId="529B6471" w14:textId="543E7A10" w:rsidR="00AC113D" w:rsidRPr="00491034" w:rsidRDefault="00155537" w:rsidP="00DB63E0">
      <w:pPr>
        <w:pStyle w:val="Cornernotation"/>
        <w:spacing w:before="60"/>
        <w:ind w:right="4575"/>
        <w:rPr>
          <w:snapToGrid w:val="0"/>
          <w:kern w:val="22"/>
          <w:szCs w:val="22"/>
        </w:rPr>
      </w:pPr>
      <w:r w:rsidRPr="00491034">
        <w:rPr>
          <w:snapToGrid w:val="0"/>
          <w:kern w:val="22"/>
          <w:szCs w:val="22"/>
        </w:rPr>
        <w:t xml:space="preserve">SUBSIDIARY BODY ON IMPLEMENTATION </w:t>
      </w:r>
    </w:p>
    <w:p w14:paraId="2E691819" w14:textId="77777777" w:rsidR="00AC113D" w:rsidRPr="00491034" w:rsidRDefault="00155537" w:rsidP="00DB63E0">
      <w:pPr>
        <w:pStyle w:val="Cornernotation"/>
        <w:rPr>
          <w:snapToGrid w:val="0"/>
          <w:kern w:val="22"/>
          <w:szCs w:val="22"/>
        </w:rPr>
      </w:pPr>
      <w:r w:rsidRPr="00491034">
        <w:rPr>
          <w:snapToGrid w:val="0"/>
          <w:kern w:val="22"/>
          <w:szCs w:val="22"/>
        </w:rPr>
        <w:t>Third</w:t>
      </w:r>
      <w:r w:rsidR="00AC113D" w:rsidRPr="00491034">
        <w:rPr>
          <w:snapToGrid w:val="0"/>
          <w:kern w:val="22"/>
          <w:szCs w:val="22"/>
        </w:rPr>
        <w:t xml:space="preserve"> meeting</w:t>
      </w:r>
    </w:p>
    <w:p w14:paraId="10CE30C8" w14:textId="18BC123F" w:rsidR="00DA449C" w:rsidRPr="00491034" w:rsidRDefault="004B389B" w:rsidP="00DB63E0">
      <w:pPr>
        <w:pStyle w:val="Cornernotation"/>
        <w:ind w:right="4115"/>
        <w:rPr>
          <w:snapToGrid w:val="0"/>
          <w:kern w:val="22"/>
          <w:szCs w:val="22"/>
        </w:rPr>
      </w:pPr>
      <w:r w:rsidRPr="00491034">
        <w:rPr>
          <w:snapToGrid w:val="0"/>
          <w:kern w:val="22"/>
          <w:szCs w:val="22"/>
        </w:rPr>
        <w:t>Online, 16 May – 13 June 2021</w:t>
      </w:r>
    </w:p>
    <w:p w14:paraId="513216E3" w14:textId="7E88C2E4" w:rsidR="00260DA4" w:rsidRPr="00491034" w:rsidRDefault="00994FBD" w:rsidP="00DB63E0">
      <w:pPr>
        <w:pStyle w:val="Cornernotation"/>
        <w:ind w:right="4115"/>
        <w:rPr>
          <w:snapToGrid w:val="0"/>
          <w:kern w:val="22"/>
          <w:szCs w:val="22"/>
        </w:rPr>
      </w:pPr>
      <w:r w:rsidRPr="00491034">
        <w:rPr>
          <w:snapToGrid w:val="0"/>
          <w:kern w:val="22"/>
          <w:szCs w:val="22"/>
        </w:rPr>
        <w:t>Item 8</w:t>
      </w:r>
      <w:r w:rsidR="00260DA4" w:rsidRPr="00491034">
        <w:rPr>
          <w:snapToGrid w:val="0"/>
          <w:kern w:val="22"/>
          <w:szCs w:val="22"/>
        </w:rPr>
        <w:t xml:space="preserve"> of the provisional agenda</w:t>
      </w:r>
      <w:r w:rsidR="002E26F5" w:rsidRPr="00491034">
        <w:rPr>
          <w:rStyle w:val="FootnoteReference"/>
          <w:snapToGrid w:val="0"/>
          <w:kern w:val="22"/>
          <w:szCs w:val="22"/>
        </w:rPr>
        <w:footnoteReference w:customMarkFollows="1" w:id="2"/>
        <w:t>*</w:t>
      </w:r>
    </w:p>
    <w:sdt>
      <w:sdtPr>
        <w:rPr>
          <w:rFonts w:ascii="Times New Roman Bold" w:hAnsi="Times New Roman Bold" w:cs="Times New Roman Bold"/>
          <w:snapToGrid w:val="0"/>
          <w:kern w:val="22"/>
          <w:szCs w:val="22"/>
        </w:rPr>
        <w:alias w:val="Title"/>
        <w:tag w:val=""/>
        <w:id w:val="-835534034"/>
        <w:placeholder>
          <w:docPart w:val="5610B56F3548494385137AB20587A045"/>
        </w:placeholder>
        <w:dataBinding w:prefixMappings="xmlns:ns0='http://purl.org/dc/elements/1.1/' xmlns:ns1='http://schemas.openxmlformats.org/package/2006/metadata/core-properties' " w:xpath="/ns1:coreProperties[1]/ns0:title[1]" w:storeItemID="{6C3C8BC8-F283-45AE-878A-BAB7291924A1}"/>
        <w:text/>
      </w:sdtPr>
      <w:sdtEndPr/>
      <w:sdtContent>
        <w:p w14:paraId="09A4DF14" w14:textId="7CBDA389" w:rsidR="009E5FE4" w:rsidRPr="001B2C72" w:rsidRDefault="00994FBD" w:rsidP="001B2C72">
          <w:pPr>
            <w:pStyle w:val="Heading1"/>
            <w:tabs>
              <w:tab w:val="clear" w:pos="720"/>
            </w:tabs>
            <w:rPr>
              <w:rFonts w:ascii="Times New Roman Bold" w:hAnsi="Times New Roman Bold" w:cs="Times New Roman Bold"/>
              <w:kern w:val="22"/>
              <w:szCs w:val="22"/>
            </w:rPr>
          </w:pPr>
          <w:r w:rsidRPr="001B2C72">
            <w:rPr>
              <w:rFonts w:ascii="Times New Roman Bold" w:hAnsi="Times New Roman Bold" w:cs="Times New Roman Bold"/>
              <w:snapToGrid w:val="0"/>
              <w:kern w:val="22"/>
              <w:szCs w:val="22"/>
            </w:rPr>
            <w:t xml:space="preserve">Cooperation with other </w:t>
          </w:r>
          <w:r w:rsidR="009B5E2B" w:rsidRPr="001B2C72">
            <w:rPr>
              <w:rFonts w:ascii="Times New Roman Bold" w:hAnsi="Times New Roman Bold" w:cs="Times New Roman Bold"/>
              <w:snapToGrid w:val="0"/>
              <w:kern w:val="22"/>
              <w:szCs w:val="22"/>
            </w:rPr>
            <w:t>c</w:t>
          </w:r>
          <w:r w:rsidR="008401E6" w:rsidRPr="001B2C72">
            <w:rPr>
              <w:rFonts w:ascii="Times New Roman Bold" w:hAnsi="Times New Roman Bold" w:cs="Times New Roman Bold"/>
              <w:snapToGrid w:val="0"/>
              <w:kern w:val="22"/>
              <w:szCs w:val="22"/>
            </w:rPr>
            <w:t xml:space="preserve">onventions, </w:t>
          </w:r>
          <w:r w:rsidRPr="001B2C72">
            <w:rPr>
              <w:rFonts w:ascii="Times New Roman Bold" w:hAnsi="Times New Roman Bold" w:cs="Times New Roman Bold"/>
              <w:snapToGrid w:val="0"/>
              <w:kern w:val="22"/>
              <w:szCs w:val="22"/>
            </w:rPr>
            <w:t>internat</w:t>
          </w:r>
          <w:r w:rsidR="008401E6" w:rsidRPr="001B2C72">
            <w:rPr>
              <w:rFonts w:ascii="Times New Roman Bold" w:hAnsi="Times New Roman Bold" w:cs="Times New Roman Bold"/>
              <w:snapToGrid w:val="0"/>
              <w:kern w:val="22"/>
              <w:szCs w:val="22"/>
            </w:rPr>
            <w:t>ional organizations</w:t>
          </w:r>
          <w:r w:rsidRPr="001B2C72">
            <w:rPr>
              <w:rFonts w:ascii="Times New Roman Bold" w:hAnsi="Times New Roman Bold" w:cs="Times New Roman Bold"/>
              <w:snapToGrid w:val="0"/>
              <w:kern w:val="22"/>
              <w:szCs w:val="22"/>
            </w:rPr>
            <w:t xml:space="preserve"> and</w:t>
          </w:r>
          <w:r w:rsidR="006B4997" w:rsidRPr="001B2C72">
            <w:rPr>
              <w:rFonts w:ascii="Times New Roman Bold" w:hAnsi="Times New Roman Bold" w:cs="Times New Roman Bold"/>
              <w:snapToGrid w:val="0"/>
              <w:kern w:val="22"/>
              <w:szCs w:val="22"/>
            </w:rPr>
            <w:t> </w:t>
          </w:r>
          <w:r w:rsidRPr="001B2C72">
            <w:rPr>
              <w:rFonts w:ascii="Times New Roman Bold" w:hAnsi="Times New Roman Bold" w:cs="Times New Roman Bold"/>
              <w:snapToGrid w:val="0"/>
              <w:kern w:val="22"/>
              <w:szCs w:val="22"/>
            </w:rPr>
            <w:t>initiatives</w:t>
          </w:r>
        </w:p>
      </w:sdtContent>
    </w:sdt>
    <w:p w14:paraId="150EC93A" w14:textId="77777777" w:rsidR="00BA1F3E" w:rsidRPr="00491034" w:rsidRDefault="00BA1F3E" w:rsidP="00DB63E0">
      <w:pPr>
        <w:jc w:val="center"/>
        <w:rPr>
          <w:i/>
          <w:snapToGrid w:val="0"/>
          <w:kern w:val="22"/>
        </w:rPr>
      </w:pPr>
      <w:r w:rsidRPr="00491034">
        <w:rPr>
          <w:i/>
          <w:snapToGrid w:val="0"/>
          <w:kern w:val="22"/>
        </w:rPr>
        <w:t>Note by the Executive Secretary</w:t>
      </w:r>
    </w:p>
    <w:p w14:paraId="734A6A11" w14:textId="0B7D7601" w:rsidR="00AC113D" w:rsidRPr="00491034" w:rsidRDefault="008825C2" w:rsidP="00DB63E0">
      <w:pPr>
        <w:pStyle w:val="Heading1"/>
        <w:spacing w:before="120"/>
        <w:rPr>
          <w:snapToGrid w:val="0"/>
          <w:kern w:val="22"/>
          <w:szCs w:val="22"/>
        </w:rPr>
      </w:pPr>
      <w:r w:rsidRPr="00491034">
        <w:rPr>
          <w:snapToGrid w:val="0"/>
          <w:kern w:val="22"/>
          <w:szCs w:val="22"/>
        </w:rPr>
        <w:t>I.</w:t>
      </w:r>
      <w:r w:rsidRPr="00491034">
        <w:rPr>
          <w:snapToGrid w:val="0"/>
          <w:kern w:val="22"/>
          <w:szCs w:val="22"/>
        </w:rPr>
        <w:tab/>
      </w:r>
      <w:r w:rsidR="00AC113D" w:rsidRPr="00491034">
        <w:rPr>
          <w:snapToGrid w:val="0"/>
          <w:kern w:val="22"/>
          <w:szCs w:val="22"/>
        </w:rPr>
        <w:t>INTRODUCTION</w:t>
      </w:r>
    </w:p>
    <w:p w14:paraId="08D410A1" w14:textId="5E015F9E" w:rsidR="00FF5872" w:rsidRPr="00491034" w:rsidRDefault="00994FBD" w:rsidP="00DB63E0">
      <w:pPr>
        <w:numPr>
          <w:ilvl w:val="0"/>
          <w:numId w:val="8"/>
        </w:numPr>
        <w:tabs>
          <w:tab w:val="clear" w:pos="360"/>
        </w:tabs>
        <w:snapToGrid w:val="0"/>
        <w:spacing w:before="120" w:after="120"/>
        <w:rPr>
          <w:snapToGrid w:val="0"/>
          <w:kern w:val="22"/>
          <w:szCs w:val="22"/>
        </w:rPr>
      </w:pPr>
      <w:r w:rsidRPr="00491034">
        <w:rPr>
          <w:snapToGrid w:val="0"/>
          <w:kern w:val="22"/>
          <w:szCs w:val="22"/>
        </w:rPr>
        <w:t xml:space="preserve">The present </w:t>
      </w:r>
      <w:r w:rsidR="00A55308" w:rsidRPr="00491034">
        <w:rPr>
          <w:snapToGrid w:val="0"/>
          <w:kern w:val="22"/>
          <w:szCs w:val="22"/>
        </w:rPr>
        <w:t>document</w:t>
      </w:r>
      <w:r w:rsidRPr="00491034">
        <w:rPr>
          <w:snapToGrid w:val="0"/>
          <w:kern w:val="22"/>
          <w:szCs w:val="22"/>
        </w:rPr>
        <w:t xml:space="preserve"> provides for </w:t>
      </w:r>
      <w:r w:rsidR="00B07F09" w:rsidRPr="00491034">
        <w:rPr>
          <w:snapToGrid w:val="0"/>
          <w:kern w:val="22"/>
          <w:szCs w:val="22"/>
        </w:rPr>
        <w:t xml:space="preserve">the </w:t>
      </w:r>
      <w:r w:rsidRPr="00491034">
        <w:rPr>
          <w:snapToGrid w:val="0"/>
          <w:kern w:val="22"/>
          <w:szCs w:val="22"/>
        </w:rPr>
        <w:t xml:space="preserve">consideration by the Subsidiary Body on Implementation, </w:t>
      </w:r>
      <w:r w:rsidR="00841F99" w:rsidRPr="00491034">
        <w:rPr>
          <w:snapToGrid w:val="0"/>
          <w:kern w:val="22"/>
          <w:szCs w:val="22"/>
        </w:rPr>
        <w:t xml:space="preserve">a summary of cooperation </w:t>
      </w:r>
      <w:r w:rsidR="00B07F09" w:rsidRPr="00491034">
        <w:rPr>
          <w:snapToGrid w:val="0"/>
          <w:kern w:val="22"/>
          <w:szCs w:val="22"/>
        </w:rPr>
        <w:t xml:space="preserve">with other conventions, international </w:t>
      </w:r>
      <w:proofErr w:type="gramStart"/>
      <w:r w:rsidR="00B07F09" w:rsidRPr="00491034">
        <w:rPr>
          <w:snapToGrid w:val="0"/>
          <w:kern w:val="22"/>
          <w:szCs w:val="22"/>
        </w:rPr>
        <w:t>organizations</w:t>
      </w:r>
      <w:proofErr w:type="gramEnd"/>
      <w:r w:rsidR="00B07F09" w:rsidRPr="00491034">
        <w:rPr>
          <w:snapToGrid w:val="0"/>
          <w:kern w:val="22"/>
          <w:szCs w:val="22"/>
        </w:rPr>
        <w:t xml:space="preserve"> and initiatives</w:t>
      </w:r>
      <w:r w:rsidR="00841F99" w:rsidRPr="00491034">
        <w:rPr>
          <w:snapToGrid w:val="0"/>
          <w:kern w:val="22"/>
          <w:szCs w:val="22"/>
        </w:rPr>
        <w:t xml:space="preserve"> during the present intersessional period</w:t>
      </w:r>
      <w:r w:rsidR="00586F45" w:rsidRPr="00491034">
        <w:rPr>
          <w:snapToGrid w:val="0"/>
          <w:kern w:val="22"/>
          <w:szCs w:val="22"/>
        </w:rPr>
        <w:t>.</w:t>
      </w:r>
      <w:r w:rsidR="00DE76D0" w:rsidRPr="00491034">
        <w:rPr>
          <w:snapToGrid w:val="0"/>
          <w:kern w:val="22"/>
          <w:szCs w:val="22"/>
        </w:rPr>
        <w:t xml:space="preserve"> </w:t>
      </w:r>
      <w:proofErr w:type="gramStart"/>
      <w:r w:rsidR="00DE76D0" w:rsidRPr="00491034">
        <w:rPr>
          <w:snapToGrid w:val="0"/>
          <w:kern w:val="22"/>
          <w:szCs w:val="22"/>
        </w:rPr>
        <w:t>P</w:t>
      </w:r>
      <w:r w:rsidR="00F0169B" w:rsidRPr="00491034">
        <w:rPr>
          <w:snapToGrid w:val="0"/>
          <w:kern w:val="22"/>
          <w:szCs w:val="22"/>
        </w:rPr>
        <w:t xml:space="preserve">articular </w:t>
      </w:r>
      <w:r w:rsidR="006B645C" w:rsidRPr="00491034">
        <w:rPr>
          <w:snapToGrid w:val="0"/>
          <w:kern w:val="22"/>
          <w:szCs w:val="22"/>
        </w:rPr>
        <w:t>focus</w:t>
      </w:r>
      <w:proofErr w:type="gramEnd"/>
      <w:r w:rsidR="00B07F09" w:rsidRPr="00491034">
        <w:rPr>
          <w:snapToGrid w:val="0"/>
          <w:kern w:val="22"/>
          <w:szCs w:val="22"/>
        </w:rPr>
        <w:t xml:space="preserve"> is </w:t>
      </w:r>
      <w:r w:rsidR="00F0169B" w:rsidRPr="00491034">
        <w:rPr>
          <w:snapToGrid w:val="0"/>
          <w:kern w:val="22"/>
          <w:szCs w:val="22"/>
        </w:rPr>
        <w:t>given to</w:t>
      </w:r>
      <w:r w:rsidR="00B07F09" w:rsidRPr="00491034">
        <w:rPr>
          <w:snapToGrid w:val="0"/>
          <w:kern w:val="22"/>
          <w:szCs w:val="22"/>
        </w:rPr>
        <w:t xml:space="preserve"> the contribution of other conventions and international organizations to the preparation of the post-2020 global biodiversity framework and </w:t>
      </w:r>
      <w:r w:rsidR="00740141" w:rsidRPr="00491034">
        <w:rPr>
          <w:snapToGrid w:val="0"/>
          <w:kern w:val="22"/>
          <w:szCs w:val="22"/>
        </w:rPr>
        <w:t xml:space="preserve">towards </w:t>
      </w:r>
      <w:r w:rsidR="00B07F09" w:rsidRPr="00491034">
        <w:rPr>
          <w:snapToGrid w:val="0"/>
          <w:kern w:val="22"/>
          <w:szCs w:val="22"/>
        </w:rPr>
        <w:t>its implementation, g</w:t>
      </w:r>
      <w:r w:rsidR="006B645C" w:rsidRPr="00491034">
        <w:rPr>
          <w:snapToGrid w:val="0"/>
          <w:kern w:val="22"/>
          <w:szCs w:val="22"/>
        </w:rPr>
        <w:t xml:space="preserve">iven the </w:t>
      </w:r>
      <w:r w:rsidR="006D4896" w:rsidRPr="00491034">
        <w:rPr>
          <w:snapToGrid w:val="0"/>
          <w:kern w:val="22"/>
          <w:szCs w:val="22"/>
        </w:rPr>
        <w:t xml:space="preserve">significance </w:t>
      </w:r>
      <w:r w:rsidR="003E2455" w:rsidRPr="00491034">
        <w:rPr>
          <w:snapToGrid w:val="0"/>
          <w:kern w:val="22"/>
          <w:szCs w:val="22"/>
        </w:rPr>
        <w:t>of this</w:t>
      </w:r>
      <w:r w:rsidR="006B645C" w:rsidRPr="00491034">
        <w:rPr>
          <w:snapToGrid w:val="0"/>
          <w:kern w:val="22"/>
          <w:szCs w:val="22"/>
        </w:rPr>
        <w:t xml:space="preserve"> process </w:t>
      </w:r>
      <w:r w:rsidR="006D4896" w:rsidRPr="00491034">
        <w:rPr>
          <w:snapToGrid w:val="0"/>
          <w:kern w:val="22"/>
          <w:szCs w:val="22"/>
        </w:rPr>
        <w:t>in</w:t>
      </w:r>
      <w:r w:rsidR="00DB4274" w:rsidRPr="00491034">
        <w:rPr>
          <w:snapToGrid w:val="0"/>
          <w:kern w:val="22"/>
          <w:szCs w:val="22"/>
        </w:rPr>
        <w:t xml:space="preserve"> the present biennium. </w:t>
      </w:r>
      <w:r w:rsidRPr="00491034">
        <w:rPr>
          <w:snapToGrid w:val="0"/>
          <w:kern w:val="22"/>
          <w:szCs w:val="22"/>
        </w:rPr>
        <w:t>Section I</w:t>
      </w:r>
      <w:r w:rsidR="00DE7E7C" w:rsidRPr="00491034">
        <w:rPr>
          <w:snapToGrid w:val="0"/>
          <w:kern w:val="22"/>
          <w:szCs w:val="22"/>
        </w:rPr>
        <w:t>I</w:t>
      </w:r>
      <w:r w:rsidRPr="00491034">
        <w:rPr>
          <w:snapToGrid w:val="0"/>
          <w:kern w:val="22"/>
          <w:szCs w:val="22"/>
        </w:rPr>
        <w:t xml:space="preserve"> </w:t>
      </w:r>
      <w:r w:rsidR="00740141" w:rsidRPr="00491034">
        <w:rPr>
          <w:snapToGrid w:val="0"/>
          <w:kern w:val="22"/>
          <w:szCs w:val="22"/>
        </w:rPr>
        <w:t>reports on progress</w:t>
      </w:r>
      <w:r w:rsidR="006B645C" w:rsidRPr="00491034">
        <w:rPr>
          <w:snapToGrid w:val="0"/>
          <w:kern w:val="22"/>
          <w:szCs w:val="22"/>
        </w:rPr>
        <w:t xml:space="preserve"> with </w:t>
      </w:r>
      <w:r w:rsidR="00740141" w:rsidRPr="00491034">
        <w:rPr>
          <w:snapToGrid w:val="0"/>
          <w:kern w:val="22"/>
          <w:szCs w:val="22"/>
        </w:rPr>
        <w:t xml:space="preserve">particular </w:t>
      </w:r>
      <w:r w:rsidR="00DE7E7C" w:rsidRPr="00491034">
        <w:rPr>
          <w:snapToGrid w:val="0"/>
          <w:kern w:val="22"/>
          <w:szCs w:val="22"/>
        </w:rPr>
        <w:t xml:space="preserve">attention to </w:t>
      </w:r>
      <w:r w:rsidR="006B645C" w:rsidRPr="00491034">
        <w:rPr>
          <w:snapToGrid w:val="0"/>
          <w:kern w:val="22"/>
          <w:szCs w:val="22"/>
        </w:rPr>
        <w:t xml:space="preserve">the </w:t>
      </w:r>
      <w:r w:rsidR="00DE7E7C" w:rsidRPr="00491034">
        <w:rPr>
          <w:snapToGrid w:val="0"/>
          <w:kern w:val="22"/>
          <w:szCs w:val="22"/>
        </w:rPr>
        <w:t xml:space="preserve">implementation of decision </w:t>
      </w:r>
      <w:hyperlink r:id="rId14" w:history="1">
        <w:r w:rsidR="00740141" w:rsidRPr="00491034">
          <w:rPr>
            <w:rStyle w:val="Hyperlink"/>
            <w:bCs/>
            <w:iCs/>
            <w:snapToGrid w:val="0"/>
            <w:kern w:val="22"/>
            <w:sz w:val="22"/>
            <w:szCs w:val="22"/>
          </w:rPr>
          <w:t>14/30</w:t>
        </w:r>
      </w:hyperlink>
      <w:r w:rsidR="00DE7E7C" w:rsidRPr="00491034">
        <w:rPr>
          <w:snapToGrid w:val="0"/>
          <w:kern w:val="22"/>
          <w:szCs w:val="22"/>
        </w:rPr>
        <w:t>. S</w:t>
      </w:r>
      <w:r w:rsidRPr="00491034">
        <w:rPr>
          <w:snapToGrid w:val="0"/>
          <w:kern w:val="22"/>
          <w:szCs w:val="22"/>
        </w:rPr>
        <w:t>ection II</w:t>
      </w:r>
      <w:r w:rsidR="00DE7E7C" w:rsidRPr="00491034">
        <w:rPr>
          <w:snapToGrid w:val="0"/>
          <w:kern w:val="22"/>
          <w:szCs w:val="22"/>
        </w:rPr>
        <w:t>I addresses interagency cooperation in the preparation of the post-2020 global biodiversity framework. Section IV</w:t>
      </w:r>
      <w:r w:rsidRPr="00491034">
        <w:rPr>
          <w:snapToGrid w:val="0"/>
          <w:kern w:val="22"/>
          <w:szCs w:val="22"/>
        </w:rPr>
        <w:t xml:space="preserve"> </w:t>
      </w:r>
      <w:r w:rsidR="00BB4017" w:rsidRPr="00491034">
        <w:rPr>
          <w:snapToGrid w:val="0"/>
          <w:kern w:val="22"/>
          <w:szCs w:val="22"/>
        </w:rPr>
        <w:t xml:space="preserve">provides consideration to cooperation mechanisms </w:t>
      </w:r>
      <w:r w:rsidR="00DE7E7C" w:rsidRPr="00491034">
        <w:rPr>
          <w:snapToGrid w:val="0"/>
          <w:kern w:val="22"/>
          <w:szCs w:val="22"/>
        </w:rPr>
        <w:t xml:space="preserve">for the period 2021-2030. Section </w:t>
      </w:r>
      <w:r w:rsidRPr="00491034">
        <w:rPr>
          <w:snapToGrid w:val="0"/>
          <w:kern w:val="22"/>
          <w:szCs w:val="22"/>
        </w:rPr>
        <w:t>V provides elements of a draft recommendation</w:t>
      </w:r>
      <w:r w:rsidR="00A55308" w:rsidRPr="00491034">
        <w:rPr>
          <w:snapToGrid w:val="0"/>
          <w:kern w:val="22"/>
          <w:szCs w:val="22"/>
        </w:rPr>
        <w:t>.</w:t>
      </w:r>
      <w:r w:rsidR="00DE7E7C" w:rsidRPr="00491034">
        <w:rPr>
          <w:snapToGrid w:val="0"/>
          <w:kern w:val="22"/>
          <w:szCs w:val="22"/>
        </w:rPr>
        <w:t xml:space="preserve"> This i</w:t>
      </w:r>
      <w:r w:rsidR="006B645C" w:rsidRPr="00491034">
        <w:rPr>
          <w:snapToGrid w:val="0"/>
          <w:kern w:val="22"/>
          <w:szCs w:val="22"/>
        </w:rPr>
        <w:t xml:space="preserve">s supplemented by the </w:t>
      </w:r>
      <w:r w:rsidR="00DE7E7C" w:rsidRPr="00491034">
        <w:rPr>
          <w:snapToGrid w:val="0"/>
          <w:kern w:val="22"/>
          <w:szCs w:val="22"/>
        </w:rPr>
        <w:t>documents</w:t>
      </w:r>
      <w:r w:rsidR="006B645C" w:rsidRPr="00491034">
        <w:rPr>
          <w:snapToGrid w:val="0"/>
          <w:kern w:val="22"/>
          <w:szCs w:val="22"/>
        </w:rPr>
        <w:t xml:space="preserve"> outlined below</w:t>
      </w:r>
      <w:r w:rsidR="00DE7E7C" w:rsidRPr="00491034">
        <w:rPr>
          <w:snapToGrid w:val="0"/>
          <w:kern w:val="22"/>
          <w:szCs w:val="22"/>
        </w:rPr>
        <w:t>.</w:t>
      </w:r>
    </w:p>
    <w:p w14:paraId="1C243019" w14:textId="1237B59C" w:rsidR="00A55308" w:rsidRPr="00550BE7" w:rsidRDefault="008401E6" w:rsidP="00DB63E0">
      <w:pPr>
        <w:numPr>
          <w:ilvl w:val="0"/>
          <w:numId w:val="8"/>
        </w:numPr>
        <w:tabs>
          <w:tab w:val="clear" w:pos="360"/>
        </w:tabs>
        <w:snapToGrid w:val="0"/>
        <w:spacing w:before="120" w:after="120"/>
        <w:rPr>
          <w:snapToGrid w:val="0"/>
          <w:kern w:val="22"/>
          <w:szCs w:val="22"/>
        </w:rPr>
      </w:pPr>
      <w:r w:rsidRPr="00491034">
        <w:rPr>
          <w:snapToGrid w:val="0"/>
          <w:kern w:val="22"/>
          <w:szCs w:val="22"/>
        </w:rPr>
        <w:t xml:space="preserve">Pursuant to the request of the Conference of the Parties in paragraph </w:t>
      </w:r>
      <w:r w:rsidR="00DE7E7C" w:rsidRPr="00491034">
        <w:rPr>
          <w:snapToGrid w:val="0"/>
          <w:kern w:val="22"/>
          <w:szCs w:val="22"/>
        </w:rPr>
        <w:t>26 of decision 14/30</w:t>
      </w:r>
      <w:r w:rsidRPr="00491034">
        <w:rPr>
          <w:snapToGrid w:val="0"/>
          <w:kern w:val="22"/>
          <w:szCs w:val="22"/>
        </w:rPr>
        <w:t xml:space="preserve"> </w:t>
      </w:r>
      <w:r w:rsidR="002616D8" w:rsidRPr="00491034">
        <w:rPr>
          <w:snapToGrid w:val="0"/>
          <w:kern w:val="22"/>
          <w:szCs w:val="22"/>
        </w:rPr>
        <w:t>concerning</w:t>
      </w:r>
      <w:r w:rsidRPr="00491034">
        <w:rPr>
          <w:snapToGrid w:val="0"/>
          <w:kern w:val="22"/>
          <w:szCs w:val="22"/>
        </w:rPr>
        <w:t xml:space="preserve"> cooperation with the </w:t>
      </w:r>
      <w:r w:rsidRPr="00491034">
        <w:rPr>
          <w:bCs/>
          <w:snapToGrid w:val="0"/>
          <w:kern w:val="22"/>
          <w:szCs w:val="22"/>
        </w:rPr>
        <w:t xml:space="preserve">United Nations Educational, Scientific and Cultural Organization </w:t>
      </w:r>
      <w:r w:rsidR="002616D8" w:rsidRPr="00491034">
        <w:rPr>
          <w:bCs/>
          <w:snapToGrid w:val="0"/>
          <w:kern w:val="22"/>
          <w:szCs w:val="22"/>
        </w:rPr>
        <w:t>in relation to</w:t>
      </w:r>
      <w:r w:rsidRPr="00491034">
        <w:rPr>
          <w:bCs/>
          <w:snapToGrid w:val="0"/>
          <w:kern w:val="22"/>
          <w:szCs w:val="22"/>
        </w:rPr>
        <w:t xml:space="preserve"> nature and culture and the post-2020 global biodiversity framework</w:t>
      </w:r>
      <w:r w:rsidR="00DE7E7C" w:rsidRPr="00491034">
        <w:rPr>
          <w:bCs/>
          <w:snapToGrid w:val="0"/>
          <w:kern w:val="22"/>
          <w:szCs w:val="22"/>
        </w:rPr>
        <w:t>,</w:t>
      </w:r>
      <w:r w:rsidR="00021701" w:rsidRPr="00491034">
        <w:rPr>
          <w:bCs/>
          <w:snapToGrid w:val="0"/>
          <w:kern w:val="22"/>
          <w:szCs w:val="22"/>
        </w:rPr>
        <w:t xml:space="preserve"> </w:t>
      </w:r>
      <w:r w:rsidR="00DE7E7C" w:rsidRPr="00491034">
        <w:rPr>
          <w:bCs/>
          <w:snapToGrid w:val="0"/>
          <w:kern w:val="22"/>
          <w:szCs w:val="22"/>
        </w:rPr>
        <w:t xml:space="preserve">document </w:t>
      </w:r>
      <w:hyperlink r:id="rId15" w:history="1">
        <w:r w:rsidR="00DE7E7C" w:rsidRPr="001B2C72">
          <w:rPr>
            <w:rStyle w:val="Hyperlink"/>
            <w:sz w:val="22"/>
          </w:rPr>
          <w:t>CBD/WG8J/11/5</w:t>
        </w:r>
      </w:hyperlink>
      <w:r w:rsidR="00DE7E7C" w:rsidRPr="00491034">
        <w:rPr>
          <w:bCs/>
          <w:snapToGrid w:val="0"/>
          <w:kern w:val="22"/>
          <w:szCs w:val="22"/>
        </w:rPr>
        <w:t xml:space="preserve"> </w:t>
      </w:r>
      <w:r w:rsidR="00021701" w:rsidRPr="00491034">
        <w:rPr>
          <w:bCs/>
          <w:snapToGrid w:val="0"/>
          <w:kern w:val="22"/>
          <w:szCs w:val="22"/>
        </w:rPr>
        <w:t xml:space="preserve">is also made </w:t>
      </w:r>
      <w:r w:rsidR="00021701" w:rsidRPr="003C7B53">
        <w:rPr>
          <w:bCs/>
          <w:snapToGrid w:val="0"/>
          <w:kern w:val="22"/>
          <w:szCs w:val="22"/>
        </w:rPr>
        <w:t>available for the consideration of the Subsidiary Body.</w:t>
      </w:r>
    </w:p>
    <w:p w14:paraId="79163F78" w14:textId="63044E5D" w:rsidR="00F21EFF" w:rsidRDefault="003377DA" w:rsidP="00DB63E0">
      <w:pPr>
        <w:numPr>
          <w:ilvl w:val="0"/>
          <w:numId w:val="8"/>
        </w:numPr>
        <w:tabs>
          <w:tab w:val="clear" w:pos="360"/>
        </w:tabs>
        <w:snapToGrid w:val="0"/>
        <w:spacing w:before="120" w:after="120"/>
        <w:rPr>
          <w:bCs/>
          <w:iCs/>
          <w:snapToGrid w:val="0"/>
          <w:kern w:val="22"/>
        </w:rPr>
      </w:pPr>
      <w:r w:rsidRPr="00550BE7">
        <w:rPr>
          <w:snapToGrid w:val="0"/>
          <w:kern w:val="22"/>
        </w:rPr>
        <w:t>The</w:t>
      </w:r>
      <w:r w:rsidR="00994FBD" w:rsidRPr="00550BE7">
        <w:rPr>
          <w:snapToGrid w:val="0"/>
          <w:kern w:val="22"/>
        </w:rPr>
        <w:t xml:space="preserve"> informatio</w:t>
      </w:r>
      <w:r w:rsidRPr="00AB44ED">
        <w:rPr>
          <w:snapToGrid w:val="0"/>
          <w:kern w:val="22"/>
        </w:rPr>
        <w:t xml:space="preserve">n document </w:t>
      </w:r>
      <w:r w:rsidRPr="001B2C72">
        <w:rPr>
          <w:snapToGrid w:val="0"/>
          <w:kern w:val="22"/>
        </w:rPr>
        <w:t>CBD/SBI/3/INF/</w:t>
      </w:r>
      <w:r w:rsidR="00446D85" w:rsidRPr="001B2C72">
        <w:rPr>
          <w:snapToGrid w:val="0"/>
          <w:kern w:val="22"/>
        </w:rPr>
        <w:t>31</w:t>
      </w:r>
      <w:r w:rsidRPr="003C7B53">
        <w:rPr>
          <w:snapToGrid w:val="0"/>
          <w:kern w:val="22"/>
        </w:rPr>
        <w:t xml:space="preserve"> provides a </w:t>
      </w:r>
      <w:r w:rsidR="006A662A" w:rsidRPr="00550BE7">
        <w:rPr>
          <w:snapToGrid w:val="0"/>
          <w:kern w:val="22"/>
        </w:rPr>
        <w:t>report</w:t>
      </w:r>
      <w:r w:rsidR="00994FBD" w:rsidRPr="00550BE7">
        <w:rPr>
          <w:snapToGrid w:val="0"/>
          <w:kern w:val="22"/>
        </w:rPr>
        <w:t xml:space="preserve"> of</w:t>
      </w:r>
      <w:r w:rsidR="006B645C" w:rsidRPr="00550BE7">
        <w:rPr>
          <w:snapToGrid w:val="0"/>
          <w:kern w:val="22"/>
        </w:rPr>
        <w:t xml:space="preserve"> activities concerning</w:t>
      </w:r>
      <w:r w:rsidRPr="00AB44ED">
        <w:rPr>
          <w:snapToGrid w:val="0"/>
          <w:kern w:val="22"/>
        </w:rPr>
        <w:t xml:space="preserve"> cooperation with </w:t>
      </w:r>
      <w:r w:rsidRPr="005B0DC0">
        <w:rPr>
          <w:bCs/>
          <w:iCs/>
          <w:snapToGrid w:val="0"/>
          <w:kern w:val="22"/>
        </w:rPr>
        <w:t xml:space="preserve">other conventions, international </w:t>
      </w:r>
      <w:proofErr w:type="gramStart"/>
      <w:r w:rsidRPr="005B0DC0">
        <w:rPr>
          <w:bCs/>
          <w:iCs/>
          <w:snapToGrid w:val="0"/>
          <w:kern w:val="22"/>
        </w:rPr>
        <w:t>organizations</w:t>
      </w:r>
      <w:proofErr w:type="gramEnd"/>
      <w:r w:rsidRPr="005B0DC0">
        <w:rPr>
          <w:bCs/>
          <w:iCs/>
          <w:snapToGrid w:val="0"/>
          <w:kern w:val="22"/>
        </w:rPr>
        <w:t xml:space="preserve"> and initiatives</w:t>
      </w:r>
      <w:r w:rsidRPr="007F6FE5">
        <w:rPr>
          <w:snapToGrid w:val="0"/>
          <w:kern w:val="22"/>
        </w:rPr>
        <w:t xml:space="preserve"> during the present intersessional period. An information document </w:t>
      </w:r>
      <w:r w:rsidR="0090461F" w:rsidRPr="001B2C72">
        <w:rPr>
          <w:snapToGrid w:val="0"/>
          <w:kern w:val="22"/>
        </w:rPr>
        <w:t>CBD/SBI/3/INF/</w:t>
      </w:r>
      <w:r w:rsidR="00F2382D" w:rsidRPr="001B2C72">
        <w:rPr>
          <w:snapToGrid w:val="0"/>
          <w:kern w:val="22"/>
        </w:rPr>
        <w:t>32</w:t>
      </w:r>
      <w:r w:rsidRPr="003C7B53">
        <w:rPr>
          <w:snapToGrid w:val="0"/>
          <w:kern w:val="22"/>
        </w:rPr>
        <w:t xml:space="preserve"> provides</w:t>
      </w:r>
      <w:r w:rsidRPr="00491034">
        <w:rPr>
          <w:snapToGrid w:val="0"/>
          <w:kern w:val="22"/>
        </w:rPr>
        <w:t xml:space="preserve"> an update on progress in implementing actions to enhance synergies among biodiversity-related conventions</w:t>
      </w:r>
      <w:r w:rsidR="00740141" w:rsidRPr="00491034">
        <w:rPr>
          <w:snapToGrid w:val="0"/>
          <w:kern w:val="22"/>
        </w:rPr>
        <w:t xml:space="preserve"> at the international level</w:t>
      </w:r>
      <w:r w:rsidRPr="00491034">
        <w:rPr>
          <w:snapToGrid w:val="0"/>
          <w:kern w:val="22"/>
        </w:rPr>
        <w:t>. The</w:t>
      </w:r>
      <w:r w:rsidR="00994FBD" w:rsidRPr="00491034">
        <w:rPr>
          <w:snapToGrid w:val="0"/>
          <w:kern w:val="22"/>
        </w:rPr>
        <w:t xml:space="preserve"> information document </w:t>
      </w:r>
      <w:hyperlink r:id="rId16" w:history="1">
        <w:r w:rsidR="00B07F09" w:rsidRPr="001B2C72">
          <w:rPr>
            <w:rStyle w:val="Hyperlink"/>
            <w:bCs/>
            <w:iCs/>
            <w:snapToGrid w:val="0"/>
            <w:kern w:val="22"/>
            <w:sz w:val="22"/>
          </w:rPr>
          <w:t>CBD/SBI/3/INF/29</w:t>
        </w:r>
      </w:hyperlink>
      <w:r w:rsidRPr="00491034">
        <w:rPr>
          <w:snapToGrid w:val="0"/>
          <w:kern w:val="22"/>
        </w:rPr>
        <w:t xml:space="preserve"> </w:t>
      </w:r>
      <w:r w:rsidR="00994FBD" w:rsidRPr="00491034">
        <w:rPr>
          <w:snapToGrid w:val="0"/>
          <w:kern w:val="22"/>
        </w:rPr>
        <w:t xml:space="preserve">presents the outcomes of the consultation workshop of biodiversity-related conventions on the post-2020 global biodiversity framework </w:t>
      </w:r>
      <w:r w:rsidR="0090461F" w:rsidRPr="00491034">
        <w:rPr>
          <w:snapToGrid w:val="0"/>
          <w:kern w:val="22"/>
        </w:rPr>
        <w:t>(Bern II)</w:t>
      </w:r>
      <w:r w:rsidR="006B645C" w:rsidRPr="00491034">
        <w:rPr>
          <w:snapToGrid w:val="0"/>
          <w:kern w:val="22"/>
        </w:rPr>
        <w:t>,</w:t>
      </w:r>
      <w:r w:rsidR="0090461F" w:rsidRPr="00491034">
        <w:rPr>
          <w:snapToGrid w:val="0"/>
          <w:kern w:val="22"/>
        </w:rPr>
        <w:t xml:space="preserve"> convened by the United Nations Environment Programme from 18 January to 2 </w:t>
      </w:r>
      <w:r w:rsidR="00B07F09" w:rsidRPr="00491034">
        <w:rPr>
          <w:snapToGrid w:val="0"/>
          <w:kern w:val="22"/>
        </w:rPr>
        <w:t>February 2021</w:t>
      </w:r>
      <w:r w:rsidR="0090461F" w:rsidRPr="00491034">
        <w:rPr>
          <w:snapToGrid w:val="0"/>
          <w:kern w:val="22"/>
        </w:rPr>
        <w:t xml:space="preserve">. The report of the first </w:t>
      </w:r>
      <w:r w:rsidR="00102468" w:rsidRPr="00491034">
        <w:rPr>
          <w:snapToGrid w:val="0"/>
          <w:kern w:val="22"/>
        </w:rPr>
        <w:t>W</w:t>
      </w:r>
      <w:r w:rsidR="0090461F" w:rsidRPr="00491034">
        <w:rPr>
          <w:snapToGrid w:val="0"/>
          <w:kern w:val="22"/>
        </w:rPr>
        <w:t xml:space="preserve">orkshop of </w:t>
      </w:r>
      <w:r w:rsidR="00102468" w:rsidRPr="00491034">
        <w:rPr>
          <w:snapToGrid w:val="0"/>
          <w:kern w:val="22"/>
        </w:rPr>
        <w:t>B</w:t>
      </w:r>
      <w:r w:rsidR="0090461F" w:rsidRPr="00491034">
        <w:rPr>
          <w:snapToGrid w:val="0"/>
          <w:kern w:val="22"/>
        </w:rPr>
        <w:t xml:space="preserve">iodiversity-related </w:t>
      </w:r>
      <w:r w:rsidR="00102468" w:rsidRPr="00491034">
        <w:rPr>
          <w:snapToGrid w:val="0"/>
          <w:kern w:val="22"/>
        </w:rPr>
        <w:t>C</w:t>
      </w:r>
      <w:r w:rsidR="0090461F" w:rsidRPr="00491034">
        <w:rPr>
          <w:snapToGrid w:val="0"/>
          <w:kern w:val="22"/>
        </w:rPr>
        <w:t xml:space="preserve">onventions on the </w:t>
      </w:r>
      <w:r w:rsidR="00102468" w:rsidRPr="00491034">
        <w:rPr>
          <w:snapToGrid w:val="0"/>
          <w:kern w:val="22"/>
        </w:rPr>
        <w:t>P</w:t>
      </w:r>
      <w:r w:rsidR="0090461F" w:rsidRPr="00491034">
        <w:rPr>
          <w:snapToGrid w:val="0"/>
          <w:kern w:val="22"/>
        </w:rPr>
        <w:t xml:space="preserve">ost-2020 </w:t>
      </w:r>
      <w:r w:rsidR="00102468" w:rsidRPr="00491034">
        <w:rPr>
          <w:snapToGrid w:val="0"/>
          <w:kern w:val="22"/>
        </w:rPr>
        <w:t>G</w:t>
      </w:r>
      <w:r w:rsidR="0090461F" w:rsidRPr="00491034">
        <w:rPr>
          <w:snapToGrid w:val="0"/>
          <w:kern w:val="22"/>
        </w:rPr>
        <w:t xml:space="preserve">lobal </w:t>
      </w:r>
      <w:r w:rsidR="00102468" w:rsidRPr="00491034">
        <w:rPr>
          <w:snapToGrid w:val="0"/>
          <w:kern w:val="22"/>
        </w:rPr>
        <w:t>B</w:t>
      </w:r>
      <w:r w:rsidR="00EF203D" w:rsidRPr="00491034">
        <w:rPr>
          <w:snapToGrid w:val="0"/>
          <w:kern w:val="22"/>
        </w:rPr>
        <w:t xml:space="preserve">iodiversity </w:t>
      </w:r>
      <w:r w:rsidR="00102468" w:rsidRPr="00491034">
        <w:rPr>
          <w:snapToGrid w:val="0"/>
          <w:kern w:val="22"/>
        </w:rPr>
        <w:t>F</w:t>
      </w:r>
      <w:r w:rsidR="00EF203D" w:rsidRPr="00491034">
        <w:rPr>
          <w:snapToGrid w:val="0"/>
          <w:kern w:val="22"/>
        </w:rPr>
        <w:t>ramework</w:t>
      </w:r>
      <w:r w:rsidR="005E1DE2">
        <w:rPr>
          <w:snapToGrid w:val="0"/>
          <w:kern w:val="22"/>
        </w:rPr>
        <w:t>,</w:t>
      </w:r>
      <w:r w:rsidR="0090461F" w:rsidRPr="00491034">
        <w:rPr>
          <w:snapToGrid w:val="0"/>
          <w:kern w:val="22"/>
        </w:rPr>
        <w:t xml:space="preserve"> held from 10</w:t>
      </w:r>
      <w:r w:rsidR="005E1DE2">
        <w:rPr>
          <w:snapToGrid w:val="0"/>
          <w:kern w:val="22"/>
        </w:rPr>
        <w:t xml:space="preserve"> to </w:t>
      </w:r>
      <w:r w:rsidR="0090461F" w:rsidRPr="00491034">
        <w:rPr>
          <w:snapToGrid w:val="0"/>
          <w:kern w:val="22"/>
        </w:rPr>
        <w:t>12 June 2019</w:t>
      </w:r>
      <w:r w:rsidR="005E1DE2">
        <w:rPr>
          <w:snapToGrid w:val="0"/>
          <w:kern w:val="22"/>
        </w:rPr>
        <w:t>,</w:t>
      </w:r>
      <w:r w:rsidR="0090461F" w:rsidRPr="00491034">
        <w:rPr>
          <w:snapToGrid w:val="0"/>
          <w:kern w:val="22"/>
        </w:rPr>
        <w:t xml:space="preserve"> is </w:t>
      </w:r>
      <w:r w:rsidR="00013BD7" w:rsidRPr="00491034">
        <w:rPr>
          <w:snapToGrid w:val="0"/>
          <w:kern w:val="22"/>
        </w:rPr>
        <w:t>available on the web</w:t>
      </w:r>
      <w:r w:rsidR="0090461F" w:rsidRPr="00491034">
        <w:rPr>
          <w:snapToGrid w:val="0"/>
          <w:kern w:val="22"/>
        </w:rPr>
        <w:t xml:space="preserve"> page of the workshop (</w:t>
      </w:r>
      <w:r w:rsidR="0090461F" w:rsidRPr="001B2C72">
        <w:rPr>
          <w:snapToGrid w:val="0"/>
          <w:kern w:val="22"/>
        </w:rPr>
        <w:t>CBD/POST2020/WS/2019/6/2)</w:t>
      </w:r>
      <w:r w:rsidR="00F12C90" w:rsidRPr="001B2C72">
        <w:rPr>
          <w:snapToGrid w:val="0"/>
          <w:kern w:val="22"/>
        </w:rPr>
        <w:t>.</w:t>
      </w:r>
      <w:r w:rsidR="00013BD7" w:rsidRPr="00491034">
        <w:rPr>
          <w:snapToGrid w:val="0"/>
          <w:kern w:val="22"/>
        </w:rPr>
        <w:t xml:space="preserve"> </w:t>
      </w:r>
      <w:bookmarkStart w:id="1" w:name="_Toc456693483"/>
      <w:r w:rsidR="00A55308" w:rsidRPr="00491034">
        <w:rPr>
          <w:bCs/>
          <w:iCs/>
          <w:snapToGrid w:val="0"/>
          <w:kern w:val="22"/>
        </w:rPr>
        <w:t xml:space="preserve">Other documents relevant to </w:t>
      </w:r>
      <w:r w:rsidR="008401E6" w:rsidRPr="00491034">
        <w:rPr>
          <w:bCs/>
          <w:iCs/>
          <w:snapToGrid w:val="0"/>
          <w:kern w:val="22"/>
        </w:rPr>
        <w:t xml:space="preserve">cooperation with other conventions, international organizations and initiatives and the implementation of decision 14/30 are referenced elsewhere in </w:t>
      </w:r>
      <w:r w:rsidR="00A55308" w:rsidRPr="00491034">
        <w:rPr>
          <w:bCs/>
          <w:iCs/>
          <w:snapToGrid w:val="0"/>
          <w:kern w:val="22"/>
        </w:rPr>
        <w:t>the present document.</w:t>
      </w:r>
    </w:p>
    <w:p w14:paraId="15E74E9B" w14:textId="65BF5B16" w:rsidR="00F21EFF" w:rsidRDefault="00F21EFF" w:rsidP="00DB63E0">
      <w:pPr>
        <w:numPr>
          <w:ilvl w:val="0"/>
          <w:numId w:val="8"/>
        </w:numPr>
        <w:tabs>
          <w:tab w:val="clear" w:pos="360"/>
        </w:tabs>
        <w:snapToGrid w:val="0"/>
        <w:spacing w:before="120" w:after="120"/>
        <w:rPr>
          <w:bCs/>
          <w:iCs/>
          <w:snapToGrid w:val="0"/>
          <w:kern w:val="22"/>
        </w:rPr>
        <w:sectPr w:rsidR="00F21EFF" w:rsidSect="001B2C72">
          <w:headerReference w:type="even" r:id="rId17"/>
          <w:headerReference w:type="default" r:id="rId18"/>
          <w:footerReference w:type="even" r:id="rId19"/>
          <w:footerReference w:type="default" r:id="rId20"/>
          <w:headerReference w:type="first" r:id="rId21"/>
          <w:footerReference w:type="first" r:id="rId22"/>
          <w:pgSz w:w="12242" w:h="15842" w:code="1"/>
          <w:pgMar w:top="567" w:right="1389" w:bottom="1021" w:left="1389" w:header="459" w:footer="720" w:gutter="0"/>
          <w:cols w:space="720"/>
          <w:titlePg/>
          <w:docGrid w:linePitch="299"/>
        </w:sectPr>
      </w:pPr>
    </w:p>
    <w:p w14:paraId="483235A1" w14:textId="33105DB2" w:rsidR="005B6B04" w:rsidRPr="00491034" w:rsidRDefault="005B6B04" w:rsidP="001B2C72">
      <w:pPr>
        <w:snapToGrid w:val="0"/>
        <w:spacing w:before="120" w:after="120"/>
        <w:rPr>
          <w:rFonts w:eastAsia="Calibri"/>
          <w:bCs/>
          <w:iCs/>
          <w:kern w:val="22"/>
          <w:szCs w:val="22"/>
        </w:rPr>
      </w:pPr>
    </w:p>
    <w:p w14:paraId="04304E37" w14:textId="7F65731A" w:rsidR="00920CCD" w:rsidRPr="00491034" w:rsidRDefault="00EE7646" w:rsidP="001B2C72">
      <w:pPr>
        <w:pStyle w:val="Heading1"/>
        <w:suppressLineNumbers/>
        <w:tabs>
          <w:tab w:val="clear" w:pos="720"/>
        </w:tabs>
        <w:suppressAutoHyphens/>
        <w:spacing w:before="120"/>
        <w:ind w:hanging="1"/>
        <w:rPr>
          <w:rFonts w:eastAsia="Calibri"/>
          <w:kern w:val="22"/>
        </w:rPr>
      </w:pPr>
      <w:r w:rsidRPr="00491034">
        <w:rPr>
          <w:kern w:val="22"/>
          <w:szCs w:val="22"/>
        </w:rPr>
        <w:t>II.</w:t>
      </w:r>
      <w:r w:rsidRPr="00491034">
        <w:rPr>
          <w:kern w:val="22"/>
          <w:szCs w:val="22"/>
        </w:rPr>
        <w:tab/>
      </w:r>
      <w:r w:rsidR="00B55793" w:rsidRPr="00491034">
        <w:rPr>
          <w:kern w:val="22"/>
          <w:szCs w:val="22"/>
        </w:rPr>
        <w:t>Progress in</w:t>
      </w:r>
      <w:r w:rsidR="003575DA" w:rsidRPr="00491034">
        <w:rPr>
          <w:kern w:val="22"/>
          <w:szCs w:val="22"/>
        </w:rPr>
        <w:t xml:space="preserve"> </w:t>
      </w:r>
      <w:r w:rsidR="00D21E8E" w:rsidRPr="00491034">
        <w:rPr>
          <w:kern w:val="22"/>
          <w:szCs w:val="22"/>
        </w:rPr>
        <w:t xml:space="preserve">the </w:t>
      </w:r>
      <w:r w:rsidR="003575DA" w:rsidRPr="00491034">
        <w:rPr>
          <w:kern w:val="22"/>
          <w:szCs w:val="22"/>
        </w:rPr>
        <w:t>Implementation of decision 14/30</w:t>
      </w:r>
    </w:p>
    <w:p w14:paraId="52C59833" w14:textId="0020C3EB" w:rsidR="00F11E82" w:rsidRPr="00491034" w:rsidRDefault="00F11E82" w:rsidP="001B2C72">
      <w:pPr>
        <w:keepNext/>
        <w:numPr>
          <w:ilvl w:val="0"/>
          <w:numId w:val="33"/>
        </w:numPr>
        <w:suppressLineNumbers/>
        <w:suppressAutoHyphens/>
        <w:kinsoku w:val="0"/>
        <w:overflowPunct w:val="0"/>
        <w:autoSpaceDE w:val="0"/>
        <w:autoSpaceDN w:val="0"/>
        <w:adjustRightInd w:val="0"/>
        <w:snapToGrid w:val="0"/>
        <w:spacing w:before="120" w:after="120"/>
        <w:ind w:left="1701" w:right="612" w:hanging="578"/>
        <w:jc w:val="left"/>
        <w:outlineLvl w:val="1"/>
        <w:rPr>
          <w:b/>
          <w:kern w:val="22"/>
          <w:szCs w:val="22"/>
        </w:rPr>
      </w:pPr>
      <w:r w:rsidRPr="00491034">
        <w:rPr>
          <w:b/>
          <w:kern w:val="22"/>
          <w:szCs w:val="22"/>
        </w:rPr>
        <w:t xml:space="preserve">Road </w:t>
      </w:r>
      <w:r w:rsidR="00CB3DC5">
        <w:rPr>
          <w:b/>
          <w:kern w:val="22"/>
          <w:szCs w:val="22"/>
        </w:rPr>
        <w:t>m</w:t>
      </w:r>
      <w:r w:rsidRPr="00491034">
        <w:rPr>
          <w:b/>
          <w:kern w:val="22"/>
          <w:szCs w:val="22"/>
        </w:rPr>
        <w:t xml:space="preserve">ap </w:t>
      </w:r>
      <w:r w:rsidR="004A56EA" w:rsidRPr="00491034">
        <w:rPr>
          <w:b/>
          <w:bCs/>
          <w:iCs/>
          <w:kern w:val="22"/>
          <w:szCs w:val="22"/>
        </w:rPr>
        <w:t>for enhancing s</w:t>
      </w:r>
      <w:r w:rsidR="00B55793" w:rsidRPr="00491034">
        <w:rPr>
          <w:b/>
          <w:bCs/>
          <w:iCs/>
          <w:kern w:val="22"/>
          <w:szCs w:val="22"/>
        </w:rPr>
        <w:t>ynergies among the biodiversity-related conventions at the i</w:t>
      </w:r>
      <w:r w:rsidR="004A56EA" w:rsidRPr="00491034">
        <w:rPr>
          <w:b/>
          <w:bCs/>
          <w:iCs/>
          <w:kern w:val="22"/>
          <w:szCs w:val="22"/>
        </w:rPr>
        <w:t>nternational level 2017-2020</w:t>
      </w:r>
    </w:p>
    <w:p w14:paraId="158101A5" w14:textId="5CFC0AC8" w:rsidR="00B55793" w:rsidRPr="00491034" w:rsidRDefault="00EB06AE"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 xml:space="preserve">In </w:t>
      </w:r>
      <w:r w:rsidR="007D7B9C" w:rsidRPr="00491034">
        <w:rPr>
          <w:rFonts w:eastAsia="Calibri"/>
          <w:bCs/>
          <w:iCs/>
          <w:kern w:val="22"/>
          <w:szCs w:val="22"/>
        </w:rPr>
        <w:t xml:space="preserve">decision </w:t>
      </w:r>
      <w:hyperlink r:id="rId23" w:history="1">
        <w:r w:rsidR="007D7B9C" w:rsidRPr="00491034">
          <w:rPr>
            <w:rStyle w:val="Hyperlink"/>
            <w:rFonts w:eastAsia="Calibri"/>
            <w:bCs/>
            <w:iCs/>
            <w:kern w:val="22"/>
            <w:sz w:val="22"/>
            <w:szCs w:val="22"/>
          </w:rPr>
          <w:t>14/30</w:t>
        </w:r>
      </w:hyperlink>
      <w:r w:rsidRPr="00491034">
        <w:rPr>
          <w:rFonts w:eastAsia="Calibri"/>
          <w:bCs/>
          <w:iCs/>
          <w:kern w:val="22"/>
          <w:szCs w:val="22"/>
        </w:rPr>
        <w:t xml:space="preserve">, the Conference of the Parties encouraged the consideration of actions for enhanced synergies among biodiversity-related conventions and the Rio conventions in the development of the post-2020 global biodiversity framework and invited the active involvement of these conventions in the development </w:t>
      </w:r>
      <w:r w:rsidR="003C3EDF" w:rsidRPr="00491034">
        <w:rPr>
          <w:rFonts w:eastAsia="Calibri"/>
          <w:bCs/>
          <w:iCs/>
          <w:kern w:val="22"/>
          <w:szCs w:val="22"/>
        </w:rPr>
        <w:t>process</w:t>
      </w:r>
      <w:r w:rsidRPr="00491034">
        <w:rPr>
          <w:rFonts w:eastAsia="Calibri"/>
          <w:bCs/>
          <w:iCs/>
          <w:kern w:val="22"/>
          <w:szCs w:val="22"/>
        </w:rPr>
        <w:t>. This is addressed in section III of the present document.</w:t>
      </w:r>
      <w:r w:rsidR="002A295F" w:rsidRPr="00491034">
        <w:rPr>
          <w:rFonts w:eastAsia="Calibri"/>
          <w:bCs/>
          <w:iCs/>
          <w:kern w:val="22"/>
          <w:szCs w:val="22"/>
        </w:rPr>
        <w:t xml:space="preserve"> The Conference of the Parties also </w:t>
      </w:r>
      <w:r w:rsidR="008721DC" w:rsidRPr="00491034">
        <w:rPr>
          <w:rFonts w:eastAsia="Calibri"/>
          <w:bCs/>
          <w:iCs/>
          <w:kern w:val="22"/>
          <w:szCs w:val="22"/>
        </w:rPr>
        <w:t>requested the Secretariat</w:t>
      </w:r>
      <w:r w:rsidR="007D7B9C" w:rsidRPr="00491034">
        <w:rPr>
          <w:rFonts w:eastAsia="Calibri"/>
          <w:bCs/>
          <w:iCs/>
          <w:kern w:val="22"/>
          <w:szCs w:val="22"/>
        </w:rPr>
        <w:t>,</w:t>
      </w:r>
      <w:r w:rsidR="008721DC" w:rsidRPr="00491034">
        <w:rPr>
          <w:rFonts w:eastAsia="Calibri"/>
          <w:bCs/>
          <w:iCs/>
          <w:kern w:val="22"/>
          <w:szCs w:val="22"/>
        </w:rPr>
        <w:t xml:space="preserve"> and invited the United Nations Environment Programme (U</w:t>
      </w:r>
      <w:r w:rsidR="005A05BE" w:rsidRPr="00491034">
        <w:rPr>
          <w:rFonts w:eastAsia="Calibri"/>
          <w:bCs/>
          <w:iCs/>
          <w:kern w:val="22"/>
          <w:szCs w:val="22"/>
        </w:rPr>
        <w:t xml:space="preserve">NEP) and other </w:t>
      </w:r>
      <w:r w:rsidR="001369DC" w:rsidRPr="00491034">
        <w:rPr>
          <w:rFonts w:eastAsia="Calibri"/>
          <w:bCs/>
          <w:iCs/>
          <w:kern w:val="22"/>
          <w:szCs w:val="22"/>
        </w:rPr>
        <w:t xml:space="preserve">international </w:t>
      </w:r>
      <w:r w:rsidR="005A05BE" w:rsidRPr="00491034">
        <w:rPr>
          <w:rFonts w:eastAsia="Calibri"/>
          <w:bCs/>
          <w:iCs/>
          <w:kern w:val="22"/>
          <w:szCs w:val="22"/>
        </w:rPr>
        <w:t>organizations</w:t>
      </w:r>
      <w:r w:rsidR="007D7B9C" w:rsidRPr="00491034">
        <w:rPr>
          <w:rFonts w:eastAsia="Calibri"/>
          <w:bCs/>
          <w:iCs/>
          <w:kern w:val="22"/>
          <w:szCs w:val="22"/>
        </w:rPr>
        <w:t>,</w:t>
      </w:r>
      <w:r w:rsidR="005A05BE" w:rsidRPr="00491034">
        <w:rPr>
          <w:rFonts w:eastAsia="Calibri"/>
          <w:bCs/>
          <w:iCs/>
          <w:kern w:val="22"/>
          <w:szCs w:val="22"/>
        </w:rPr>
        <w:t xml:space="preserve"> to</w:t>
      </w:r>
      <w:r w:rsidR="007D7B9C" w:rsidRPr="00491034">
        <w:rPr>
          <w:rFonts w:eastAsia="Calibri"/>
          <w:bCs/>
          <w:iCs/>
          <w:kern w:val="22"/>
          <w:szCs w:val="22"/>
        </w:rPr>
        <w:t xml:space="preserve"> continue to undertake </w:t>
      </w:r>
      <w:r w:rsidR="002A295F" w:rsidRPr="00491034">
        <w:rPr>
          <w:rFonts w:eastAsia="Calibri"/>
          <w:bCs/>
          <w:iCs/>
          <w:kern w:val="22"/>
          <w:szCs w:val="22"/>
        </w:rPr>
        <w:t xml:space="preserve">key actions </w:t>
      </w:r>
      <w:r w:rsidR="007D7B9C" w:rsidRPr="00491034">
        <w:rPr>
          <w:rFonts w:eastAsia="Calibri"/>
          <w:bCs/>
          <w:iCs/>
          <w:kern w:val="22"/>
          <w:szCs w:val="22"/>
        </w:rPr>
        <w:t xml:space="preserve">identified </w:t>
      </w:r>
      <w:r w:rsidR="002A295F" w:rsidRPr="00491034">
        <w:rPr>
          <w:rFonts w:eastAsia="Calibri"/>
          <w:bCs/>
          <w:iCs/>
          <w:kern w:val="22"/>
          <w:szCs w:val="22"/>
        </w:rPr>
        <w:t>in the road map for enhancing synergies among the biodiversity-related conventions at the international level</w:t>
      </w:r>
      <w:r w:rsidR="003C3EDF" w:rsidRPr="00491034">
        <w:rPr>
          <w:rFonts w:eastAsia="Calibri"/>
          <w:bCs/>
          <w:iCs/>
          <w:kern w:val="22"/>
          <w:szCs w:val="22"/>
        </w:rPr>
        <w:t>,</w:t>
      </w:r>
      <w:r w:rsidR="002A295F" w:rsidRPr="00491034">
        <w:rPr>
          <w:rFonts w:eastAsia="Calibri"/>
          <w:bCs/>
          <w:iCs/>
          <w:kern w:val="22"/>
          <w:szCs w:val="22"/>
        </w:rPr>
        <w:t xml:space="preserve"> 2017-2020</w:t>
      </w:r>
      <w:r w:rsidR="003C3EDF" w:rsidRPr="00491034">
        <w:rPr>
          <w:rFonts w:eastAsia="Calibri"/>
          <w:bCs/>
          <w:iCs/>
          <w:kern w:val="22"/>
          <w:szCs w:val="22"/>
        </w:rPr>
        <w:t>,</w:t>
      </w:r>
      <w:r w:rsidR="007D7B9C" w:rsidRPr="00491034">
        <w:rPr>
          <w:rFonts w:eastAsia="Calibri"/>
          <w:bCs/>
          <w:iCs/>
          <w:kern w:val="22"/>
          <w:szCs w:val="22"/>
        </w:rPr>
        <w:t xml:space="preserve"> </w:t>
      </w:r>
      <w:r w:rsidR="003E4257" w:rsidRPr="00491034">
        <w:rPr>
          <w:rFonts w:eastAsia="Calibri"/>
          <w:bCs/>
          <w:iCs/>
          <w:kern w:val="22"/>
          <w:szCs w:val="22"/>
        </w:rPr>
        <w:t xml:space="preserve">adopted in decision </w:t>
      </w:r>
      <w:hyperlink r:id="rId24" w:history="1">
        <w:r w:rsidR="003E4257" w:rsidRPr="00491034">
          <w:rPr>
            <w:rStyle w:val="Hyperlink"/>
            <w:rFonts w:eastAsia="Calibri"/>
            <w:bCs/>
            <w:iCs/>
            <w:kern w:val="22"/>
            <w:sz w:val="22"/>
            <w:szCs w:val="22"/>
          </w:rPr>
          <w:t>XIII/24</w:t>
        </w:r>
      </w:hyperlink>
      <w:r w:rsidR="007D7B9C" w:rsidRPr="00491034">
        <w:rPr>
          <w:rFonts w:eastAsia="Calibri"/>
          <w:bCs/>
          <w:iCs/>
          <w:kern w:val="22"/>
          <w:szCs w:val="22"/>
        </w:rPr>
        <w:t xml:space="preserve">. </w:t>
      </w:r>
      <w:r w:rsidR="00B55793" w:rsidRPr="00491034">
        <w:rPr>
          <w:rFonts w:eastAsia="Calibri"/>
          <w:bCs/>
          <w:iCs/>
          <w:kern w:val="22"/>
          <w:szCs w:val="22"/>
        </w:rPr>
        <w:t xml:space="preserve">A summary of progress in the implementation of </w:t>
      </w:r>
      <w:r w:rsidR="007D7B9C" w:rsidRPr="00491034">
        <w:rPr>
          <w:rFonts w:eastAsia="Calibri"/>
          <w:bCs/>
          <w:iCs/>
          <w:kern w:val="22"/>
          <w:szCs w:val="22"/>
        </w:rPr>
        <w:t xml:space="preserve">the </w:t>
      </w:r>
      <w:r w:rsidR="00CB3DC5">
        <w:rPr>
          <w:rFonts w:eastAsia="Calibri"/>
          <w:bCs/>
          <w:iCs/>
          <w:kern w:val="22"/>
          <w:szCs w:val="22"/>
        </w:rPr>
        <w:t>r</w:t>
      </w:r>
      <w:r w:rsidR="003C3EDF" w:rsidRPr="00491034">
        <w:rPr>
          <w:rFonts w:eastAsia="Calibri"/>
          <w:bCs/>
          <w:iCs/>
          <w:kern w:val="22"/>
          <w:szCs w:val="22"/>
        </w:rPr>
        <w:t xml:space="preserve">oad </w:t>
      </w:r>
      <w:r w:rsidR="00CB3DC5">
        <w:rPr>
          <w:rFonts w:eastAsia="Calibri"/>
          <w:bCs/>
          <w:iCs/>
          <w:kern w:val="22"/>
          <w:szCs w:val="22"/>
        </w:rPr>
        <w:t>m</w:t>
      </w:r>
      <w:r w:rsidR="003C3EDF" w:rsidRPr="00491034">
        <w:rPr>
          <w:rFonts w:eastAsia="Calibri"/>
          <w:bCs/>
          <w:iCs/>
          <w:kern w:val="22"/>
          <w:szCs w:val="22"/>
        </w:rPr>
        <w:t>ap</w:t>
      </w:r>
      <w:r w:rsidR="00B55793" w:rsidRPr="00491034">
        <w:rPr>
          <w:rFonts w:eastAsia="Calibri"/>
          <w:bCs/>
          <w:iCs/>
          <w:kern w:val="22"/>
          <w:szCs w:val="22"/>
        </w:rPr>
        <w:t xml:space="preserve"> </w:t>
      </w:r>
      <w:r w:rsidR="007D7B9C" w:rsidRPr="00491034">
        <w:rPr>
          <w:rFonts w:eastAsia="Calibri"/>
          <w:bCs/>
          <w:iCs/>
          <w:kern w:val="22"/>
          <w:szCs w:val="22"/>
        </w:rPr>
        <w:t>is</w:t>
      </w:r>
      <w:r w:rsidR="00B55793" w:rsidRPr="00491034">
        <w:rPr>
          <w:rFonts w:eastAsia="Calibri"/>
          <w:bCs/>
          <w:iCs/>
          <w:kern w:val="22"/>
          <w:szCs w:val="22"/>
        </w:rPr>
        <w:t xml:space="preserve"> provided in an information document.</w:t>
      </w:r>
    </w:p>
    <w:p w14:paraId="25F1642F" w14:textId="568CE317" w:rsidR="000C0E12" w:rsidRPr="00491034" w:rsidRDefault="00ED6A16"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 xml:space="preserve">The </w:t>
      </w:r>
      <w:r w:rsidR="00CB3DC5">
        <w:rPr>
          <w:rFonts w:eastAsia="Calibri"/>
          <w:bCs/>
          <w:iCs/>
          <w:kern w:val="22"/>
          <w:szCs w:val="22"/>
        </w:rPr>
        <w:t>r</w:t>
      </w:r>
      <w:r w:rsidRPr="00491034">
        <w:rPr>
          <w:rFonts w:eastAsia="Calibri"/>
          <w:bCs/>
          <w:iCs/>
          <w:kern w:val="22"/>
          <w:szCs w:val="22"/>
        </w:rPr>
        <w:t xml:space="preserve">oad </w:t>
      </w:r>
      <w:r w:rsidR="00CB3DC5">
        <w:rPr>
          <w:rFonts w:eastAsia="Calibri"/>
          <w:bCs/>
          <w:iCs/>
          <w:kern w:val="22"/>
          <w:szCs w:val="22"/>
        </w:rPr>
        <w:t>m</w:t>
      </w:r>
      <w:r w:rsidRPr="00491034">
        <w:rPr>
          <w:rFonts w:eastAsia="Calibri"/>
          <w:bCs/>
          <w:iCs/>
          <w:kern w:val="22"/>
          <w:szCs w:val="22"/>
        </w:rPr>
        <w:t>ap</w:t>
      </w:r>
      <w:r w:rsidR="0022366E" w:rsidRPr="00491034">
        <w:rPr>
          <w:rFonts w:eastAsia="Calibri"/>
          <w:bCs/>
          <w:iCs/>
          <w:kern w:val="22"/>
          <w:szCs w:val="22"/>
        </w:rPr>
        <w:t xml:space="preserve"> groups</w:t>
      </w:r>
      <w:r w:rsidR="003C3EDF" w:rsidRPr="00491034">
        <w:rPr>
          <w:rFonts w:eastAsia="Calibri"/>
          <w:bCs/>
          <w:iCs/>
          <w:kern w:val="22"/>
          <w:szCs w:val="22"/>
        </w:rPr>
        <w:t xml:space="preserve"> measures for enhancing synergies among the conventions in three </w:t>
      </w:r>
      <w:r w:rsidR="00D21E8E" w:rsidRPr="00491034">
        <w:rPr>
          <w:rFonts w:eastAsia="Calibri"/>
          <w:bCs/>
          <w:iCs/>
          <w:kern w:val="22"/>
          <w:szCs w:val="22"/>
        </w:rPr>
        <w:t xml:space="preserve">broad </w:t>
      </w:r>
      <w:r w:rsidR="003C3EDF" w:rsidRPr="00491034">
        <w:rPr>
          <w:rFonts w:eastAsia="Calibri"/>
          <w:bCs/>
          <w:iCs/>
          <w:kern w:val="22"/>
          <w:szCs w:val="22"/>
        </w:rPr>
        <w:t xml:space="preserve">areas: </w:t>
      </w:r>
      <w:r w:rsidR="00CB3DC5">
        <w:rPr>
          <w:rFonts w:eastAsia="Calibri"/>
          <w:bCs/>
          <w:iCs/>
          <w:kern w:val="22"/>
          <w:szCs w:val="22"/>
        </w:rPr>
        <w:t>(a) </w:t>
      </w:r>
      <w:r w:rsidRPr="00491034">
        <w:rPr>
          <w:rFonts w:eastAsia="Calibri"/>
          <w:bCs/>
          <w:iCs/>
          <w:kern w:val="22"/>
          <w:szCs w:val="22"/>
        </w:rPr>
        <w:t xml:space="preserve">enhancing cooperation and coordination mechanisms; </w:t>
      </w:r>
      <w:r w:rsidR="00CB3DC5">
        <w:rPr>
          <w:rFonts w:eastAsia="Calibri"/>
          <w:bCs/>
          <w:iCs/>
          <w:kern w:val="22"/>
          <w:szCs w:val="22"/>
        </w:rPr>
        <w:t>(b) </w:t>
      </w:r>
      <w:r w:rsidRPr="00491034">
        <w:rPr>
          <w:rFonts w:eastAsia="Calibri"/>
          <w:bCs/>
          <w:iCs/>
          <w:kern w:val="22"/>
          <w:szCs w:val="22"/>
        </w:rPr>
        <w:t xml:space="preserve">enhancing management of and avoiding duplication related to information and knowledge, national reporting, monitoring and indicators, and; </w:t>
      </w:r>
      <w:r w:rsidR="00CB3DC5">
        <w:rPr>
          <w:rFonts w:eastAsia="Calibri"/>
          <w:bCs/>
          <w:iCs/>
          <w:kern w:val="22"/>
          <w:szCs w:val="22"/>
        </w:rPr>
        <w:t>(c) </w:t>
      </w:r>
      <w:r w:rsidRPr="00491034">
        <w:rPr>
          <w:rFonts w:eastAsia="Calibri"/>
          <w:bCs/>
          <w:iCs/>
          <w:kern w:val="22"/>
          <w:szCs w:val="22"/>
        </w:rPr>
        <w:t>enhancing the provision of capacity-building and guidance.</w:t>
      </w:r>
      <w:r w:rsidR="00D21E8E" w:rsidRPr="00491034">
        <w:rPr>
          <w:rFonts w:eastAsia="Calibri"/>
          <w:bCs/>
          <w:iCs/>
          <w:kern w:val="22"/>
          <w:szCs w:val="22"/>
        </w:rPr>
        <w:t xml:space="preserve"> Accordingly, </w:t>
      </w:r>
      <w:r w:rsidR="003F13CF" w:rsidRPr="00491034">
        <w:rPr>
          <w:rFonts w:eastAsia="Calibri"/>
          <w:bCs/>
          <w:iCs/>
          <w:kern w:val="22"/>
          <w:szCs w:val="22"/>
        </w:rPr>
        <w:t xml:space="preserve">the Secretariat has taken up </w:t>
      </w:r>
      <w:r w:rsidR="00D21E8E" w:rsidRPr="00491034">
        <w:rPr>
          <w:rFonts w:eastAsia="Calibri"/>
          <w:bCs/>
          <w:iCs/>
          <w:kern w:val="22"/>
          <w:szCs w:val="22"/>
        </w:rPr>
        <w:t xml:space="preserve">actions </w:t>
      </w:r>
      <w:r w:rsidR="006A662A" w:rsidRPr="00491034">
        <w:rPr>
          <w:rFonts w:eastAsia="Calibri"/>
          <w:bCs/>
          <w:iCs/>
          <w:kern w:val="22"/>
          <w:szCs w:val="22"/>
        </w:rPr>
        <w:t xml:space="preserve">identified in the </w:t>
      </w:r>
      <w:r w:rsidR="00CB3DC5">
        <w:rPr>
          <w:rFonts w:eastAsia="Calibri"/>
          <w:bCs/>
          <w:iCs/>
          <w:kern w:val="22"/>
          <w:szCs w:val="22"/>
        </w:rPr>
        <w:t>r</w:t>
      </w:r>
      <w:r w:rsidR="006A662A" w:rsidRPr="00491034">
        <w:rPr>
          <w:rFonts w:eastAsia="Calibri"/>
          <w:bCs/>
          <w:iCs/>
          <w:kern w:val="22"/>
          <w:szCs w:val="22"/>
        </w:rPr>
        <w:t xml:space="preserve">oad </w:t>
      </w:r>
      <w:r w:rsidR="00CB3DC5">
        <w:rPr>
          <w:rFonts w:eastAsia="Calibri"/>
          <w:bCs/>
          <w:iCs/>
          <w:kern w:val="22"/>
          <w:szCs w:val="22"/>
        </w:rPr>
        <w:t>m</w:t>
      </w:r>
      <w:r w:rsidR="006A662A" w:rsidRPr="00491034">
        <w:rPr>
          <w:rFonts w:eastAsia="Calibri"/>
          <w:bCs/>
          <w:iCs/>
          <w:kern w:val="22"/>
          <w:szCs w:val="22"/>
        </w:rPr>
        <w:t xml:space="preserve">ap </w:t>
      </w:r>
      <w:r w:rsidR="0022366E" w:rsidRPr="00491034">
        <w:rPr>
          <w:rFonts w:eastAsia="Calibri"/>
          <w:bCs/>
          <w:iCs/>
          <w:kern w:val="22"/>
          <w:szCs w:val="22"/>
        </w:rPr>
        <w:t xml:space="preserve">in </w:t>
      </w:r>
      <w:r w:rsidR="003F13CF" w:rsidRPr="00491034">
        <w:rPr>
          <w:rFonts w:eastAsia="Calibri"/>
          <w:bCs/>
          <w:iCs/>
          <w:kern w:val="22"/>
          <w:szCs w:val="22"/>
        </w:rPr>
        <w:t>its work on</w:t>
      </w:r>
      <w:r w:rsidR="00D21E8E" w:rsidRPr="00491034">
        <w:rPr>
          <w:rFonts w:eastAsia="Calibri"/>
          <w:bCs/>
          <w:iCs/>
          <w:kern w:val="22"/>
          <w:szCs w:val="22"/>
        </w:rPr>
        <w:t xml:space="preserve"> substantive thematic and cross-cutting areas, including </w:t>
      </w:r>
      <w:r w:rsidR="00CA771E" w:rsidRPr="00491034">
        <w:rPr>
          <w:rFonts w:eastAsia="Calibri"/>
          <w:bCs/>
          <w:iCs/>
          <w:kern w:val="22"/>
          <w:szCs w:val="22"/>
        </w:rPr>
        <w:t xml:space="preserve">those </w:t>
      </w:r>
      <w:r w:rsidR="001C1E0C" w:rsidRPr="00491034">
        <w:rPr>
          <w:rFonts w:eastAsia="Calibri"/>
          <w:bCs/>
          <w:iCs/>
          <w:kern w:val="22"/>
          <w:szCs w:val="22"/>
        </w:rPr>
        <w:t xml:space="preserve">in relation to </w:t>
      </w:r>
      <w:r w:rsidR="00D21E8E" w:rsidRPr="00491034">
        <w:rPr>
          <w:rFonts w:eastAsia="Calibri"/>
          <w:bCs/>
          <w:iCs/>
          <w:kern w:val="22"/>
          <w:szCs w:val="22"/>
        </w:rPr>
        <w:t xml:space="preserve">capacity-building, </w:t>
      </w:r>
      <w:proofErr w:type="gramStart"/>
      <w:r w:rsidR="00D21E8E" w:rsidRPr="00491034">
        <w:rPr>
          <w:rFonts w:eastAsia="Calibri"/>
          <w:bCs/>
          <w:iCs/>
          <w:kern w:val="22"/>
          <w:szCs w:val="22"/>
        </w:rPr>
        <w:t>information</w:t>
      </w:r>
      <w:proofErr w:type="gramEnd"/>
      <w:r w:rsidR="00D21E8E" w:rsidRPr="00491034">
        <w:rPr>
          <w:rFonts w:eastAsia="Calibri"/>
          <w:bCs/>
          <w:iCs/>
          <w:kern w:val="22"/>
          <w:szCs w:val="22"/>
        </w:rPr>
        <w:t xml:space="preserve"> and knowledge management, </w:t>
      </w:r>
      <w:r w:rsidR="006A662A" w:rsidRPr="00491034">
        <w:rPr>
          <w:rFonts w:eastAsia="Calibri"/>
          <w:bCs/>
          <w:iCs/>
          <w:kern w:val="22"/>
          <w:szCs w:val="22"/>
        </w:rPr>
        <w:t xml:space="preserve">monitoring and </w:t>
      </w:r>
      <w:r w:rsidR="00D21E8E" w:rsidRPr="00491034">
        <w:rPr>
          <w:rFonts w:eastAsia="Calibri"/>
          <w:bCs/>
          <w:iCs/>
          <w:kern w:val="22"/>
          <w:szCs w:val="22"/>
        </w:rPr>
        <w:t>reporting</w:t>
      </w:r>
      <w:r w:rsidR="006A662A" w:rsidRPr="00491034">
        <w:rPr>
          <w:rFonts w:eastAsia="Calibri"/>
          <w:bCs/>
          <w:iCs/>
          <w:kern w:val="22"/>
          <w:szCs w:val="22"/>
        </w:rPr>
        <w:t>,</w:t>
      </w:r>
      <w:r w:rsidR="00D21E8E" w:rsidRPr="00491034">
        <w:rPr>
          <w:rFonts w:eastAsia="Calibri"/>
          <w:bCs/>
          <w:iCs/>
          <w:kern w:val="22"/>
          <w:szCs w:val="22"/>
        </w:rPr>
        <w:t xml:space="preserve"> and communications.</w:t>
      </w:r>
      <w:r w:rsidR="006A662A" w:rsidRPr="00491034">
        <w:rPr>
          <w:rFonts w:eastAsia="Calibri"/>
          <w:bCs/>
          <w:iCs/>
          <w:kern w:val="22"/>
          <w:szCs w:val="22"/>
        </w:rPr>
        <w:t xml:space="preserve"> Information on </w:t>
      </w:r>
      <w:r w:rsidR="003F13CF" w:rsidRPr="00491034">
        <w:rPr>
          <w:rFonts w:eastAsia="Calibri"/>
          <w:bCs/>
          <w:iCs/>
          <w:kern w:val="22"/>
          <w:szCs w:val="22"/>
        </w:rPr>
        <w:t xml:space="preserve">cooperation and enhancing synergies among biodiversity-related conventions in the implementation of capacity-building activities, the development of the </w:t>
      </w:r>
      <w:r w:rsidR="00907D09" w:rsidRPr="00491034">
        <w:rPr>
          <w:rFonts w:eastAsia="Calibri"/>
          <w:bCs/>
          <w:iCs/>
          <w:kern w:val="22"/>
          <w:szCs w:val="22"/>
        </w:rPr>
        <w:t>long-term strategic framework for capacity development</w:t>
      </w:r>
      <w:r w:rsidR="003F13CF" w:rsidRPr="00491034">
        <w:rPr>
          <w:rFonts w:eastAsia="Calibri"/>
          <w:bCs/>
          <w:iCs/>
          <w:kern w:val="22"/>
          <w:szCs w:val="22"/>
        </w:rPr>
        <w:t xml:space="preserve"> and in</w:t>
      </w:r>
      <w:r w:rsidR="00907D09" w:rsidRPr="00491034">
        <w:rPr>
          <w:rFonts w:eastAsia="Calibri"/>
          <w:bCs/>
          <w:iCs/>
          <w:kern w:val="22"/>
          <w:szCs w:val="22"/>
        </w:rPr>
        <w:t xml:space="preserve"> technical and scientific coo</w:t>
      </w:r>
      <w:r w:rsidR="003F13CF" w:rsidRPr="00491034">
        <w:rPr>
          <w:rFonts w:eastAsia="Calibri"/>
          <w:bCs/>
          <w:iCs/>
          <w:kern w:val="22"/>
          <w:szCs w:val="22"/>
        </w:rPr>
        <w:t>peration</w:t>
      </w:r>
      <w:r w:rsidR="00907D09" w:rsidRPr="00491034">
        <w:rPr>
          <w:rFonts w:eastAsia="Calibri"/>
          <w:bCs/>
          <w:iCs/>
          <w:kern w:val="22"/>
          <w:szCs w:val="22"/>
        </w:rPr>
        <w:t xml:space="preserve">, including activities implemented through partnerships and cooperative </w:t>
      </w:r>
      <w:r w:rsidR="003F13CF" w:rsidRPr="00491034">
        <w:rPr>
          <w:rFonts w:eastAsia="Calibri"/>
          <w:bCs/>
          <w:iCs/>
          <w:kern w:val="22"/>
          <w:szCs w:val="22"/>
        </w:rPr>
        <w:t>programmes,</w:t>
      </w:r>
      <w:r w:rsidR="006A662A" w:rsidRPr="00491034">
        <w:rPr>
          <w:rFonts w:eastAsia="Calibri"/>
          <w:bCs/>
          <w:iCs/>
          <w:kern w:val="22"/>
          <w:szCs w:val="22"/>
        </w:rPr>
        <w:t xml:space="preserve"> are</w:t>
      </w:r>
      <w:r w:rsidR="00907D09" w:rsidRPr="00491034">
        <w:rPr>
          <w:rFonts w:eastAsia="Calibri"/>
          <w:bCs/>
          <w:iCs/>
          <w:kern w:val="22"/>
          <w:szCs w:val="22"/>
        </w:rPr>
        <w:t xml:space="preserve"> included in document CBD/SBI/3/7. </w:t>
      </w:r>
      <w:r w:rsidR="00CF05B2" w:rsidRPr="00491034">
        <w:rPr>
          <w:rFonts w:eastAsia="Calibri"/>
          <w:bCs/>
          <w:iCs/>
          <w:kern w:val="22"/>
          <w:szCs w:val="22"/>
        </w:rPr>
        <w:t>Cooperation in the context of knowledge management is described in document CBD/SBI/3/8</w:t>
      </w:r>
      <w:r w:rsidR="003F13CF" w:rsidRPr="00491034">
        <w:rPr>
          <w:rFonts w:eastAsia="Calibri"/>
          <w:bCs/>
          <w:iCs/>
          <w:kern w:val="22"/>
          <w:szCs w:val="22"/>
        </w:rPr>
        <w:t xml:space="preserve"> and</w:t>
      </w:r>
      <w:r w:rsidR="001C1E0C" w:rsidRPr="00491034">
        <w:rPr>
          <w:rFonts w:eastAsia="Calibri"/>
          <w:bCs/>
          <w:iCs/>
          <w:kern w:val="22"/>
          <w:szCs w:val="22"/>
        </w:rPr>
        <w:t>,</w:t>
      </w:r>
      <w:r w:rsidR="003F13CF" w:rsidRPr="00491034">
        <w:rPr>
          <w:rFonts w:eastAsia="Calibri"/>
          <w:bCs/>
          <w:iCs/>
          <w:kern w:val="22"/>
          <w:szCs w:val="22"/>
        </w:rPr>
        <w:t xml:space="preserve"> in relation to the </w:t>
      </w:r>
      <w:r w:rsidR="000972CB" w:rsidRPr="00491034">
        <w:rPr>
          <w:rFonts w:eastAsia="Calibri"/>
          <w:bCs/>
          <w:iCs/>
          <w:kern w:val="22"/>
          <w:szCs w:val="22"/>
        </w:rPr>
        <w:t>development and implementation of the proposed k</w:t>
      </w:r>
      <w:r w:rsidR="004B03DC" w:rsidRPr="00491034">
        <w:rPr>
          <w:rFonts w:eastAsia="Calibri"/>
          <w:bCs/>
          <w:iCs/>
          <w:kern w:val="22"/>
          <w:szCs w:val="22"/>
        </w:rPr>
        <w:t>nowledge management component of the post-2020 global biodiversity framework</w:t>
      </w:r>
      <w:r w:rsidR="001C1E0C" w:rsidRPr="00491034">
        <w:rPr>
          <w:rFonts w:eastAsia="Calibri"/>
          <w:bCs/>
          <w:iCs/>
          <w:kern w:val="22"/>
          <w:szCs w:val="22"/>
        </w:rPr>
        <w:t>,</w:t>
      </w:r>
      <w:r w:rsidR="00CF05B2" w:rsidRPr="00491034">
        <w:rPr>
          <w:rFonts w:eastAsia="Calibri"/>
          <w:bCs/>
          <w:iCs/>
          <w:kern w:val="22"/>
          <w:szCs w:val="22"/>
        </w:rPr>
        <w:t xml:space="preserve"> is addressed in document CBD/SBI/3/8/A</w:t>
      </w:r>
      <w:r w:rsidR="00F03B67">
        <w:rPr>
          <w:rFonts w:eastAsia="Calibri"/>
          <w:bCs/>
          <w:iCs/>
          <w:kern w:val="22"/>
          <w:szCs w:val="22"/>
        </w:rPr>
        <w:t>dd.</w:t>
      </w:r>
      <w:r w:rsidR="00CF05B2" w:rsidRPr="00491034">
        <w:rPr>
          <w:rFonts w:eastAsia="Calibri"/>
          <w:bCs/>
          <w:iCs/>
          <w:kern w:val="22"/>
          <w:szCs w:val="22"/>
        </w:rPr>
        <w:t>1</w:t>
      </w:r>
      <w:r w:rsidR="004D3EC2" w:rsidRPr="00491034">
        <w:rPr>
          <w:rFonts w:eastAsia="Calibri"/>
          <w:bCs/>
          <w:iCs/>
          <w:kern w:val="22"/>
          <w:szCs w:val="22"/>
        </w:rPr>
        <w:t xml:space="preserve">. Options for enhancing synergies on national reporting among biodiversity-related conventions and </w:t>
      </w:r>
      <w:r w:rsidR="00533EED" w:rsidRPr="00491034">
        <w:rPr>
          <w:rFonts w:eastAsia="Calibri"/>
          <w:bCs/>
          <w:iCs/>
          <w:kern w:val="22"/>
          <w:szCs w:val="22"/>
        </w:rPr>
        <w:t xml:space="preserve">the </w:t>
      </w:r>
      <w:r w:rsidR="004D3EC2" w:rsidRPr="00491034">
        <w:rPr>
          <w:rFonts w:eastAsia="Calibri"/>
          <w:bCs/>
          <w:iCs/>
          <w:kern w:val="22"/>
          <w:szCs w:val="22"/>
        </w:rPr>
        <w:t>Rio conventions are presented in document CBD/SBI/3/11/A</w:t>
      </w:r>
      <w:r w:rsidR="005C7124">
        <w:rPr>
          <w:rFonts w:eastAsia="Calibri"/>
          <w:bCs/>
          <w:iCs/>
          <w:kern w:val="22"/>
          <w:szCs w:val="22"/>
        </w:rPr>
        <w:t>dd.</w:t>
      </w:r>
      <w:r w:rsidR="004D3EC2" w:rsidRPr="00491034">
        <w:rPr>
          <w:rFonts w:eastAsia="Calibri"/>
          <w:bCs/>
          <w:iCs/>
          <w:kern w:val="22"/>
          <w:szCs w:val="22"/>
        </w:rPr>
        <w:t>2.</w:t>
      </w:r>
      <w:r w:rsidR="00533EED" w:rsidRPr="00491034">
        <w:rPr>
          <w:rFonts w:eastAsia="Calibri"/>
          <w:bCs/>
          <w:iCs/>
          <w:kern w:val="22"/>
          <w:szCs w:val="22"/>
        </w:rPr>
        <w:t xml:space="preserve"> The opportunity </w:t>
      </w:r>
      <w:r w:rsidR="00CF05B2" w:rsidRPr="00491034">
        <w:rPr>
          <w:rFonts w:eastAsia="Calibri"/>
          <w:bCs/>
          <w:iCs/>
          <w:kern w:val="22"/>
          <w:szCs w:val="22"/>
        </w:rPr>
        <w:t xml:space="preserve">provided by the Conference of the Parties in decision XIII/21 </w:t>
      </w:r>
      <w:r w:rsidR="00533EED" w:rsidRPr="00491034">
        <w:rPr>
          <w:rFonts w:eastAsia="Calibri"/>
          <w:bCs/>
          <w:iCs/>
          <w:kern w:val="22"/>
          <w:szCs w:val="22"/>
        </w:rPr>
        <w:t>to enhance p</w:t>
      </w:r>
      <w:r w:rsidR="004D3EC2" w:rsidRPr="00491034">
        <w:rPr>
          <w:rFonts w:eastAsia="Calibri"/>
          <w:bCs/>
          <w:iCs/>
          <w:kern w:val="22"/>
          <w:szCs w:val="22"/>
        </w:rPr>
        <w:t>rogrammatic synergies among biodiversity-related conventions</w:t>
      </w:r>
      <w:r w:rsidR="00533EED" w:rsidRPr="00491034">
        <w:rPr>
          <w:rFonts w:eastAsia="Calibri"/>
          <w:bCs/>
          <w:iCs/>
          <w:kern w:val="22"/>
          <w:szCs w:val="22"/>
        </w:rPr>
        <w:t xml:space="preserve"> by inviting </w:t>
      </w:r>
      <w:r w:rsidR="004D3EC2" w:rsidRPr="00491034">
        <w:rPr>
          <w:rFonts w:eastAsia="Calibri"/>
          <w:bCs/>
          <w:iCs/>
          <w:kern w:val="22"/>
          <w:szCs w:val="22"/>
        </w:rPr>
        <w:t xml:space="preserve">elements of advice </w:t>
      </w:r>
      <w:r w:rsidR="00533EED" w:rsidRPr="00491034">
        <w:rPr>
          <w:rFonts w:eastAsia="Calibri"/>
          <w:bCs/>
          <w:iCs/>
          <w:kern w:val="22"/>
          <w:szCs w:val="22"/>
        </w:rPr>
        <w:t xml:space="preserve">from biodiversity-related </w:t>
      </w:r>
      <w:r w:rsidR="00644ED1" w:rsidRPr="00491034">
        <w:rPr>
          <w:rFonts w:eastAsia="Calibri"/>
          <w:bCs/>
          <w:iCs/>
          <w:kern w:val="22"/>
          <w:szCs w:val="22"/>
        </w:rPr>
        <w:t xml:space="preserve">conventions </w:t>
      </w:r>
      <w:r w:rsidR="007540A2" w:rsidRPr="00491034">
        <w:rPr>
          <w:rFonts w:eastAsia="Calibri"/>
          <w:bCs/>
          <w:iCs/>
          <w:kern w:val="22"/>
          <w:szCs w:val="22"/>
        </w:rPr>
        <w:t xml:space="preserve">to </w:t>
      </w:r>
      <w:r w:rsidR="00533EED" w:rsidRPr="00491034">
        <w:rPr>
          <w:rFonts w:eastAsia="Calibri"/>
          <w:bCs/>
          <w:iCs/>
          <w:kern w:val="22"/>
          <w:szCs w:val="22"/>
        </w:rPr>
        <w:t xml:space="preserve">inform its guidance to the financial mechanism </w:t>
      </w:r>
      <w:r w:rsidR="004D3EC2" w:rsidRPr="00491034">
        <w:rPr>
          <w:rFonts w:eastAsia="Calibri"/>
          <w:bCs/>
          <w:iCs/>
          <w:kern w:val="22"/>
          <w:szCs w:val="22"/>
        </w:rPr>
        <w:t>is addressed in document CBD/SBI/3/6/A</w:t>
      </w:r>
      <w:r w:rsidR="00E964E0">
        <w:rPr>
          <w:rFonts w:eastAsia="Calibri"/>
          <w:bCs/>
          <w:iCs/>
          <w:kern w:val="22"/>
          <w:szCs w:val="22"/>
        </w:rPr>
        <w:t>dd.</w:t>
      </w:r>
      <w:r w:rsidR="004D3EC2" w:rsidRPr="00491034">
        <w:rPr>
          <w:rFonts w:eastAsia="Calibri"/>
          <w:bCs/>
          <w:iCs/>
          <w:kern w:val="22"/>
          <w:szCs w:val="22"/>
        </w:rPr>
        <w:t xml:space="preserve">3. Cooperation on communications </w:t>
      </w:r>
      <w:r w:rsidR="00644ED1" w:rsidRPr="00491034">
        <w:rPr>
          <w:rFonts w:eastAsia="Calibri"/>
          <w:bCs/>
          <w:iCs/>
          <w:kern w:val="22"/>
          <w:szCs w:val="22"/>
        </w:rPr>
        <w:t xml:space="preserve">is </w:t>
      </w:r>
      <w:r w:rsidR="004D3EC2" w:rsidRPr="00491034">
        <w:rPr>
          <w:rFonts w:eastAsia="Calibri"/>
          <w:bCs/>
          <w:iCs/>
          <w:kern w:val="22"/>
          <w:szCs w:val="22"/>
        </w:rPr>
        <w:t xml:space="preserve">described in document </w:t>
      </w:r>
      <w:r w:rsidR="00644ED1" w:rsidRPr="00491034">
        <w:rPr>
          <w:rFonts w:eastAsia="Calibri"/>
          <w:bCs/>
          <w:iCs/>
          <w:kern w:val="22"/>
          <w:szCs w:val="22"/>
        </w:rPr>
        <w:t>CBD/SBI/3/4/A</w:t>
      </w:r>
      <w:r w:rsidR="00E964E0">
        <w:rPr>
          <w:rFonts w:eastAsia="Calibri"/>
          <w:bCs/>
          <w:iCs/>
          <w:kern w:val="22"/>
          <w:szCs w:val="22"/>
        </w:rPr>
        <w:t>dd.</w:t>
      </w:r>
      <w:r w:rsidR="00644ED1" w:rsidRPr="00491034">
        <w:rPr>
          <w:rFonts w:eastAsia="Calibri"/>
          <w:bCs/>
          <w:iCs/>
          <w:kern w:val="22"/>
          <w:szCs w:val="22"/>
        </w:rPr>
        <w:t>1.</w:t>
      </w:r>
    </w:p>
    <w:p w14:paraId="58EA6A42" w14:textId="43DFD897" w:rsidR="00436044" w:rsidRPr="00445883" w:rsidRDefault="00EC0980" w:rsidP="00DB63E0">
      <w:pPr>
        <w:numPr>
          <w:ilvl w:val="0"/>
          <w:numId w:val="8"/>
        </w:numPr>
        <w:tabs>
          <w:tab w:val="clear" w:pos="360"/>
        </w:tabs>
        <w:snapToGrid w:val="0"/>
        <w:spacing w:before="120" w:after="120"/>
        <w:rPr>
          <w:rFonts w:eastAsia="Calibri"/>
          <w:kern w:val="22"/>
          <w:szCs w:val="22"/>
        </w:rPr>
      </w:pPr>
      <w:r w:rsidRPr="002230CC">
        <w:rPr>
          <w:rFonts w:eastAsia="Calibri"/>
          <w:kern w:val="22"/>
          <w:szCs w:val="22"/>
        </w:rPr>
        <w:t xml:space="preserve">In </w:t>
      </w:r>
      <w:r w:rsidR="00EE2EF5" w:rsidRPr="009B5E2B">
        <w:rPr>
          <w:rFonts w:eastAsia="Calibri"/>
          <w:kern w:val="22"/>
          <w:szCs w:val="22"/>
        </w:rPr>
        <w:t>response to the invitation by the Conf</w:t>
      </w:r>
      <w:r w:rsidR="00776575" w:rsidRPr="009B5E2B">
        <w:rPr>
          <w:rFonts w:eastAsia="Calibri"/>
          <w:kern w:val="22"/>
          <w:szCs w:val="22"/>
        </w:rPr>
        <w:t>erence of the Parties</w:t>
      </w:r>
      <w:r w:rsidRPr="009B5E2B">
        <w:rPr>
          <w:rFonts w:eastAsia="Calibri"/>
          <w:kern w:val="22"/>
          <w:szCs w:val="22"/>
        </w:rPr>
        <w:t xml:space="preserve">, </w:t>
      </w:r>
      <w:r w:rsidR="003E2455" w:rsidRPr="00835F8A">
        <w:rPr>
          <w:rFonts w:eastAsia="Calibri"/>
          <w:kern w:val="22"/>
          <w:szCs w:val="22"/>
        </w:rPr>
        <w:t>UNEP</w:t>
      </w:r>
      <w:r w:rsidR="00DC1265" w:rsidRPr="006B4997">
        <w:rPr>
          <w:rFonts w:eastAsia="Calibri"/>
          <w:kern w:val="22"/>
          <w:szCs w:val="22"/>
        </w:rPr>
        <w:t xml:space="preserve"> has</w:t>
      </w:r>
      <w:r w:rsidR="00EE2EF5" w:rsidRPr="006B36CB">
        <w:rPr>
          <w:rFonts w:eastAsia="Calibri"/>
          <w:kern w:val="22"/>
          <w:szCs w:val="22"/>
        </w:rPr>
        <w:t xml:space="preserve"> continued to support </w:t>
      </w:r>
      <w:r w:rsidR="00DC1265" w:rsidRPr="002146E5">
        <w:rPr>
          <w:rFonts w:eastAsia="Calibri"/>
          <w:kern w:val="22"/>
          <w:szCs w:val="22"/>
        </w:rPr>
        <w:t>the implementation of key actions</w:t>
      </w:r>
      <w:r w:rsidR="00172580" w:rsidRPr="00F0346D">
        <w:rPr>
          <w:rFonts w:eastAsia="Calibri"/>
          <w:kern w:val="22"/>
          <w:szCs w:val="22"/>
        </w:rPr>
        <w:t xml:space="preserve"> of</w:t>
      </w:r>
      <w:r w:rsidR="00DC1265" w:rsidRPr="00445883">
        <w:rPr>
          <w:rFonts w:eastAsia="Calibri"/>
          <w:kern w:val="22"/>
          <w:szCs w:val="22"/>
        </w:rPr>
        <w:t xml:space="preserve"> the </w:t>
      </w:r>
      <w:r w:rsidR="00F566B4" w:rsidRPr="00445883">
        <w:rPr>
          <w:rFonts w:eastAsia="Calibri"/>
          <w:kern w:val="22"/>
          <w:szCs w:val="22"/>
        </w:rPr>
        <w:t>r</w:t>
      </w:r>
      <w:r w:rsidR="00DC1265" w:rsidRPr="00CC0AC7">
        <w:rPr>
          <w:rFonts w:eastAsia="Calibri"/>
          <w:kern w:val="22"/>
          <w:szCs w:val="22"/>
        </w:rPr>
        <w:t xml:space="preserve">oad </w:t>
      </w:r>
      <w:r w:rsidR="00F566B4" w:rsidRPr="00CC0AC7">
        <w:rPr>
          <w:rFonts w:eastAsia="Calibri"/>
          <w:kern w:val="22"/>
          <w:szCs w:val="22"/>
        </w:rPr>
        <w:t>m</w:t>
      </w:r>
      <w:r w:rsidR="00DC1265" w:rsidRPr="00CC0AC7">
        <w:rPr>
          <w:rFonts w:eastAsia="Calibri"/>
          <w:kern w:val="22"/>
          <w:szCs w:val="22"/>
        </w:rPr>
        <w:t xml:space="preserve">ap </w:t>
      </w:r>
      <w:r w:rsidR="00EE2EF5" w:rsidRPr="00CC0AC7">
        <w:rPr>
          <w:rFonts w:eastAsia="Calibri"/>
          <w:kern w:val="22"/>
          <w:szCs w:val="22"/>
        </w:rPr>
        <w:t>through its project on realizing synergies for biodiversity</w:t>
      </w:r>
      <w:r w:rsidR="00800794" w:rsidRPr="00CC0AC7">
        <w:rPr>
          <w:rFonts w:eastAsia="Calibri"/>
          <w:kern w:val="22"/>
          <w:szCs w:val="22"/>
        </w:rPr>
        <w:t>,</w:t>
      </w:r>
      <w:r w:rsidR="00776575" w:rsidRPr="00CC0AC7">
        <w:rPr>
          <w:rFonts w:eastAsia="Calibri"/>
          <w:kern w:val="22"/>
          <w:szCs w:val="22"/>
        </w:rPr>
        <w:t xml:space="preserve"> conducted with </w:t>
      </w:r>
      <w:r w:rsidR="00DC1265" w:rsidRPr="00CC0AC7">
        <w:rPr>
          <w:rFonts w:eastAsia="Calibri"/>
          <w:kern w:val="22"/>
          <w:szCs w:val="22"/>
        </w:rPr>
        <w:t xml:space="preserve">the UNEP World Conservation Monitoring Centre (UNEP-WCMC). </w:t>
      </w:r>
      <w:r w:rsidR="000E5668" w:rsidRPr="00CC0AC7">
        <w:rPr>
          <w:rFonts w:eastAsia="Calibri"/>
          <w:kern w:val="22"/>
          <w:szCs w:val="22"/>
        </w:rPr>
        <w:t>The project has provided</w:t>
      </w:r>
      <w:r w:rsidR="00ED2269" w:rsidRPr="00CC0AC7">
        <w:rPr>
          <w:rFonts w:eastAsia="Calibri"/>
          <w:kern w:val="22"/>
          <w:szCs w:val="22"/>
        </w:rPr>
        <w:t xml:space="preserve"> technical inputs to inform the preparation</w:t>
      </w:r>
      <w:r w:rsidR="00DC1265" w:rsidRPr="00CC0AC7">
        <w:rPr>
          <w:rFonts w:eastAsia="Calibri"/>
          <w:kern w:val="22"/>
          <w:szCs w:val="22"/>
        </w:rPr>
        <w:t xml:space="preserve"> </w:t>
      </w:r>
      <w:r w:rsidR="00ED2269" w:rsidRPr="00CC0AC7">
        <w:rPr>
          <w:rFonts w:eastAsia="Calibri"/>
          <w:kern w:val="22"/>
          <w:szCs w:val="22"/>
        </w:rPr>
        <w:t>of the post-202</w:t>
      </w:r>
      <w:r w:rsidR="008B7730" w:rsidRPr="00CC0AC7">
        <w:rPr>
          <w:rFonts w:eastAsia="Calibri"/>
          <w:kern w:val="22"/>
          <w:szCs w:val="22"/>
        </w:rPr>
        <w:t>0 global biodiversity framework and</w:t>
      </w:r>
      <w:r w:rsidR="00237032" w:rsidRPr="00CC0AC7">
        <w:rPr>
          <w:rFonts w:eastAsia="Calibri"/>
          <w:kern w:val="22"/>
          <w:szCs w:val="22"/>
        </w:rPr>
        <w:t xml:space="preserve"> on options for enhancing synergies on national reporting among biodiversity-related conventions and the Rio conventions, presented in document CBD/SBI/3/11/A</w:t>
      </w:r>
      <w:r w:rsidR="00F566B4" w:rsidRPr="00CC0AC7">
        <w:rPr>
          <w:rFonts w:eastAsia="Calibri"/>
          <w:kern w:val="22"/>
          <w:szCs w:val="22"/>
        </w:rPr>
        <w:t>dd.</w:t>
      </w:r>
      <w:r w:rsidR="00237032" w:rsidRPr="00CC0AC7">
        <w:rPr>
          <w:rFonts w:eastAsia="Calibri"/>
          <w:kern w:val="22"/>
          <w:szCs w:val="22"/>
        </w:rPr>
        <w:t>2. I</w:t>
      </w:r>
      <w:r w:rsidR="00ED2269" w:rsidRPr="00CC0AC7">
        <w:rPr>
          <w:rFonts w:eastAsia="Calibri"/>
          <w:kern w:val="22"/>
          <w:szCs w:val="22"/>
        </w:rPr>
        <w:t>n collaboration with the International Union for Conservation of Nature (IUCN)</w:t>
      </w:r>
      <w:r w:rsidR="00B5636E" w:rsidRPr="00CC0AC7">
        <w:rPr>
          <w:rFonts w:eastAsia="Calibri"/>
          <w:kern w:val="22"/>
          <w:szCs w:val="22"/>
        </w:rPr>
        <w:t>,</w:t>
      </w:r>
      <w:r w:rsidR="00ED2269" w:rsidRPr="00CC0AC7">
        <w:rPr>
          <w:rFonts w:eastAsia="Calibri"/>
          <w:kern w:val="22"/>
          <w:szCs w:val="22"/>
        </w:rPr>
        <w:t xml:space="preserve"> </w:t>
      </w:r>
      <w:r w:rsidR="00237032" w:rsidRPr="00CC0AC7">
        <w:rPr>
          <w:rFonts w:eastAsia="Calibri"/>
          <w:kern w:val="22"/>
          <w:szCs w:val="22"/>
        </w:rPr>
        <w:t xml:space="preserve">it prepared technical inputs </w:t>
      </w:r>
      <w:r w:rsidR="008B7730" w:rsidRPr="00CC0AC7">
        <w:rPr>
          <w:rFonts w:eastAsia="Calibri"/>
          <w:kern w:val="22"/>
          <w:szCs w:val="22"/>
        </w:rPr>
        <w:t>to support the preparation of the long-term strategic framework for capacity development</w:t>
      </w:r>
      <w:r w:rsidR="00237032" w:rsidRPr="00CC0AC7">
        <w:rPr>
          <w:rFonts w:eastAsia="Calibri"/>
          <w:kern w:val="22"/>
          <w:szCs w:val="22"/>
        </w:rPr>
        <w:t>, in particular concerning capacity-building for synergistic implementation of the biodiversity-related conventions</w:t>
      </w:r>
      <w:r w:rsidR="00DC1265" w:rsidRPr="00CC0AC7">
        <w:rPr>
          <w:rFonts w:eastAsia="Calibri"/>
          <w:kern w:val="22"/>
          <w:szCs w:val="22"/>
        </w:rPr>
        <w:t xml:space="preserve">. </w:t>
      </w:r>
      <w:r w:rsidR="000E5668" w:rsidRPr="00CC0AC7">
        <w:rPr>
          <w:rFonts w:eastAsia="Calibri"/>
          <w:kern w:val="22"/>
          <w:szCs w:val="22"/>
        </w:rPr>
        <w:t xml:space="preserve">It </w:t>
      </w:r>
      <w:r w:rsidR="00B5636E" w:rsidRPr="00CC0AC7">
        <w:rPr>
          <w:rFonts w:eastAsia="Calibri"/>
          <w:kern w:val="22"/>
          <w:szCs w:val="22"/>
        </w:rPr>
        <w:t xml:space="preserve">has also prepared and disseminated guidance materials related to enhancing synergies, </w:t>
      </w:r>
      <w:r w:rsidR="00237032" w:rsidRPr="00CC0AC7">
        <w:rPr>
          <w:rFonts w:eastAsia="Calibri"/>
          <w:kern w:val="22"/>
          <w:szCs w:val="22"/>
        </w:rPr>
        <w:t xml:space="preserve">supported cooperation among the communication officers of the biodiversity-related conventions, </w:t>
      </w:r>
      <w:r w:rsidR="00B5636E" w:rsidRPr="00CC0AC7">
        <w:rPr>
          <w:rFonts w:eastAsia="Calibri"/>
          <w:kern w:val="22"/>
          <w:szCs w:val="22"/>
        </w:rPr>
        <w:t xml:space="preserve">and provided support for regional and national level work to benefit from implementing the objectives of biodiversity-related conventions in a synergistic manner. </w:t>
      </w:r>
      <w:r w:rsidR="00172580" w:rsidRPr="00CC0AC7">
        <w:rPr>
          <w:rFonts w:eastAsia="Calibri"/>
          <w:kern w:val="22"/>
          <w:szCs w:val="22"/>
        </w:rPr>
        <w:t>In addition, f</w:t>
      </w:r>
      <w:r w:rsidR="00DC1265" w:rsidRPr="00CC0AC7">
        <w:rPr>
          <w:rFonts w:eastAsia="Calibri"/>
          <w:kern w:val="22"/>
          <w:szCs w:val="22"/>
        </w:rPr>
        <w:t xml:space="preserve">urther </w:t>
      </w:r>
      <w:r w:rsidR="00172580" w:rsidRPr="00CC0AC7">
        <w:rPr>
          <w:rFonts w:eastAsia="Calibri"/>
          <w:kern w:val="22"/>
          <w:szCs w:val="22"/>
        </w:rPr>
        <w:t>progress has been made in</w:t>
      </w:r>
      <w:r w:rsidR="00800794" w:rsidRPr="00CC0AC7">
        <w:rPr>
          <w:rFonts w:eastAsia="Calibri"/>
          <w:kern w:val="22"/>
          <w:szCs w:val="22"/>
        </w:rPr>
        <w:t xml:space="preserve"> the development </w:t>
      </w:r>
      <w:r w:rsidR="00DC1265" w:rsidRPr="00CC0AC7">
        <w:rPr>
          <w:rFonts w:eastAsia="Calibri"/>
          <w:kern w:val="22"/>
          <w:szCs w:val="22"/>
        </w:rPr>
        <w:t xml:space="preserve">of </w:t>
      </w:r>
      <w:r w:rsidR="0009496F" w:rsidRPr="00CC0AC7">
        <w:rPr>
          <w:rFonts w:eastAsia="Calibri"/>
          <w:kern w:val="22"/>
          <w:szCs w:val="22"/>
        </w:rPr>
        <w:t>the</w:t>
      </w:r>
      <w:r w:rsidR="00736AD1" w:rsidRPr="00CC0AC7">
        <w:rPr>
          <w:rFonts w:eastAsia="Calibri"/>
          <w:kern w:val="22"/>
          <w:szCs w:val="22"/>
        </w:rPr>
        <w:t xml:space="preserve"> Data Report</w:t>
      </w:r>
      <w:r w:rsidR="0009496F" w:rsidRPr="00CC0AC7">
        <w:rPr>
          <w:rFonts w:eastAsia="Calibri"/>
          <w:kern w:val="22"/>
          <w:szCs w:val="22"/>
        </w:rPr>
        <w:t>ing Tool for MEAs (</w:t>
      </w:r>
      <w:proofErr w:type="spellStart"/>
      <w:r w:rsidR="0009496F" w:rsidRPr="00CC0AC7">
        <w:rPr>
          <w:rFonts w:eastAsia="Calibri"/>
          <w:kern w:val="22"/>
          <w:szCs w:val="22"/>
        </w:rPr>
        <w:t>DaRT</w:t>
      </w:r>
      <w:proofErr w:type="spellEnd"/>
      <w:r w:rsidR="0009496F" w:rsidRPr="00CC0AC7">
        <w:rPr>
          <w:rFonts w:eastAsia="Calibri"/>
          <w:kern w:val="22"/>
          <w:szCs w:val="22"/>
        </w:rPr>
        <w:t>)</w:t>
      </w:r>
      <w:r w:rsidR="00172580" w:rsidRPr="00CC0AC7">
        <w:rPr>
          <w:rFonts w:eastAsia="Calibri"/>
          <w:kern w:val="22"/>
          <w:szCs w:val="22"/>
        </w:rPr>
        <w:t xml:space="preserve"> and </w:t>
      </w:r>
      <w:r w:rsidR="00B5636E" w:rsidRPr="00CC0AC7">
        <w:rPr>
          <w:rFonts w:eastAsia="Calibri"/>
          <w:kern w:val="22"/>
          <w:szCs w:val="22"/>
        </w:rPr>
        <w:t xml:space="preserve">its </w:t>
      </w:r>
      <w:r w:rsidR="000E5668" w:rsidRPr="00CC0AC7">
        <w:rPr>
          <w:rFonts w:eastAsia="Calibri"/>
          <w:kern w:val="22"/>
          <w:szCs w:val="22"/>
        </w:rPr>
        <w:t>roll-out</w:t>
      </w:r>
      <w:r w:rsidR="00172580" w:rsidRPr="00CC0AC7">
        <w:rPr>
          <w:rFonts w:eastAsia="Calibri"/>
          <w:kern w:val="22"/>
          <w:szCs w:val="22"/>
        </w:rPr>
        <w:t xml:space="preserve"> to national authorities</w:t>
      </w:r>
      <w:r w:rsidR="000E5668" w:rsidRPr="00CC0AC7">
        <w:rPr>
          <w:rFonts w:eastAsia="Calibri"/>
          <w:kern w:val="22"/>
          <w:szCs w:val="22"/>
        </w:rPr>
        <w:t>.</w:t>
      </w:r>
      <w:r w:rsidR="00736AD1" w:rsidRPr="00CC0AC7">
        <w:rPr>
          <w:rFonts w:eastAsia="Calibri"/>
          <w:kern w:val="22"/>
          <w:szCs w:val="22"/>
        </w:rPr>
        <w:t xml:space="preserve"> </w:t>
      </w:r>
      <w:r w:rsidR="00DC1265" w:rsidRPr="00CC0AC7">
        <w:rPr>
          <w:rFonts w:eastAsia="Calibri"/>
          <w:kern w:val="22"/>
          <w:szCs w:val="22"/>
        </w:rPr>
        <w:t xml:space="preserve">Information on </w:t>
      </w:r>
      <w:proofErr w:type="spellStart"/>
      <w:r w:rsidR="00DC1265" w:rsidRPr="00CC0AC7">
        <w:rPr>
          <w:rFonts w:eastAsia="Calibri"/>
          <w:kern w:val="22"/>
          <w:szCs w:val="22"/>
        </w:rPr>
        <w:t>DaRT</w:t>
      </w:r>
      <w:proofErr w:type="spellEnd"/>
      <w:r w:rsidR="00DC1265" w:rsidRPr="00CC0AC7">
        <w:rPr>
          <w:rFonts w:eastAsia="Calibri"/>
          <w:kern w:val="22"/>
          <w:szCs w:val="22"/>
        </w:rPr>
        <w:t xml:space="preserve"> </w:t>
      </w:r>
      <w:r w:rsidR="0009496F" w:rsidRPr="00CC0AC7">
        <w:rPr>
          <w:rFonts w:eastAsia="Calibri"/>
          <w:kern w:val="22"/>
          <w:szCs w:val="22"/>
        </w:rPr>
        <w:t xml:space="preserve">is provided </w:t>
      </w:r>
      <w:r w:rsidR="00576A92" w:rsidRPr="00CC0AC7">
        <w:rPr>
          <w:rFonts w:eastAsia="Calibri"/>
          <w:kern w:val="22"/>
          <w:szCs w:val="22"/>
        </w:rPr>
        <w:t xml:space="preserve">in the information document </w:t>
      </w:r>
      <w:r w:rsidR="00736AD1" w:rsidRPr="001B2C72">
        <w:rPr>
          <w:rFonts w:eastAsia="Calibri"/>
          <w:bCs/>
          <w:iCs/>
          <w:kern w:val="22"/>
          <w:szCs w:val="22"/>
        </w:rPr>
        <w:t>CBD/SBI/3/INF/8</w:t>
      </w:r>
      <w:r w:rsidR="00576A92" w:rsidRPr="002230CC">
        <w:rPr>
          <w:rFonts w:eastAsia="Calibri"/>
          <w:kern w:val="22"/>
          <w:szCs w:val="22"/>
        </w:rPr>
        <w:t>.</w:t>
      </w:r>
      <w:r w:rsidR="00DC1265" w:rsidRPr="009B5E2B">
        <w:rPr>
          <w:rFonts w:eastAsia="Calibri"/>
          <w:kern w:val="22"/>
          <w:szCs w:val="22"/>
        </w:rPr>
        <w:t xml:space="preserve"> </w:t>
      </w:r>
      <w:r w:rsidR="00ED2269" w:rsidRPr="009B5E2B">
        <w:rPr>
          <w:rFonts w:eastAsia="Calibri"/>
          <w:kern w:val="22"/>
          <w:szCs w:val="22"/>
        </w:rPr>
        <w:t xml:space="preserve">UNEP </w:t>
      </w:r>
      <w:r w:rsidR="000E5668" w:rsidRPr="009B5E2B">
        <w:rPr>
          <w:rFonts w:eastAsia="Calibri"/>
          <w:kern w:val="22"/>
          <w:szCs w:val="22"/>
        </w:rPr>
        <w:t>also organized a</w:t>
      </w:r>
      <w:r w:rsidR="00ED2269" w:rsidRPr="00835F8A">
        <w:rPr>
          <w:rFonts w:eastAsia="Calibri"/>
          <w:kern w:val="22"/>
          <w:szCs w:val="22"/>
        </w:rPr>
        <w:t xml:space="preserve"> consultation workshop among biodiversity-related conventions on the post-2020 global biodiversity framework</w:t>
      </w:r>
      <w:r w:rsidR="003C3EDF" w:rsidRPr="006B36CB">
        <w:rPr>
          <w:rFonts w:eastAsia="Calibri"/>
          <w:kern w:val="22"/>
          <w:szCs w:val="22"/>
        </w:rPr>
        <w:t>,</w:t>
      </w:r>
      <w:r w:rsidR="003C3EDF" w:rsidRPr="002146E5">
        <w:rPr>
          <w:rFonts w:eastAsia="Calibri"/>
          <w:kern w:val="22"/>
          <w:szCs w:val="22"/>
        </w:rPr>
        <w:t xml:space="preserve"> addressed</w:t>
      </w:r>
      <w:r w:rsidR="00622F1E" w:rsidRPr="00F0346D">
        <w:rPr>
          <w:rFonts w:eastAsia="Calibri"/>
          <w:kern w:val="22"/>
          <w:szCs w:val="22"/>
        </w:rPr>
        <w:t xml:space="preserve"> in section III below.</w:t>
      </w:r>
    </w:p>
    <w:p w14:paraId="0FC294E4" w14:textId="5781D0D7" w:rsidR="00F0169B" w:rsidRPr="00491034" w:rsidRDefault="00F0169B" w:rsidP="001B2C72">
      <w:pPr>
        <w:keepNext/>
        <w:numPr>
          <w:ilvl w:val="0"/>
          <w:numId w:val="33"/>
        </w:numPr>
        <w:suppressLineNumbers/>
        <w:suppressAutoHyphens/>
        <w:kinsoku w:val="0"/>
        <w:overflowPunct w:val="0"/>
        <w:autoSpaceDE w:val="0"/>
        <w:autoSpaceDN w:val="0"/>
        <w:adjustRightInd w:val="0"/>
        <w:snapToGrid w:val="0"/>
        <w:spacing w:before="120" w:after="120"/>
        <w:ind w:left="0" w:firstLine="0"/>
        <w:jc w:val="center"/>
        <w:outlineLvl w:val="1"/>
        <w:rPr>
          <w:b/>
          <w:kern w:val="22"/>
          <w:szCs w:val="22"/>
        </w:rPr>
      </w:pPr>
      <w:r w:rsidRPr="00491034">
        <w:rPr>
          <w:b/>
          <w:kern w:val="22"/>
          <w:szCs w:val="22"/>
        </w:rPr>
        <w:lastRenderedPageBreak/>
        <w:t>Liaison mechanisms</w:t>
      </w:r>
      <w:r w:rsidR="00BE17BD" w:rsidRPr="00491034">
        <w:rPr>
          <w:b/>
          <w:kern w:val="22"/>
          <w:szCs w:val="22"/>
        </w:rPr>
        <w:t xml:space="preserve"> among the conventions</w:t>
      </w:r>
    </w:p>
    <w:p w14:paraId="637EEB0B" w14:textId="49659593" w:rsidR="00901438" w:rsidRPr="00491034" w:rsidRDefault="00CC0AC7" w:rsidP="001B2C72">
      <w:pPr>
        <w:pStyle w:val="Heading3"/>
        <w:rPr>
          <w:rFonts w:eastAsia="Calibri"/>
        </w:rPr>
      </w:pPr>
      <w:r>
        <w:rPr>
          <w:rFonts w:eastAsia="Calibri"/>
        </w:rPr>
        <w:t>1.</w:t>
      </w:r>
      <w:r>
        <w:rPr>
          <w:rFonts w:eastAsia="Calibri"/>
        </w:rPr>
        <w:tab/>
      </w:r>
      <w:r w:rsidR="00901438" w:rsidRPr="00491034">
        <w:rPr>
          <w:rFonts w:eastAsia="Calibri"/>
        </w:rPr>
        <w:t>Liaison Group of Biodiversity-related Conventions</w:t>
      </w:r>
    </w:p>
    <w:p w14:paraId="3DD28C41" w14:textId="3ADF0D34" w:rsidR="00740A3E" w:rsidRPr="00491034" w:rsidRDefault="00CD09B0"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 xml:space="preserve">The Secretariat of </w:t>
      </w:r>
      <w:r w:rsidR="00AE1E87" w:rsidRPr="00491034">
        <w:rPr>
          <w:rFonts w:eastAsia="Calibri"/>
          <w:bCs/>
          <w:iCs/>
          <w:kern w:val="22"/>
          <w:szCs w:val="22"/>
        </w:rPr>
        <w:t>the Convention on Biological Diversity</w:t>
      </w:r>
      <w:r w:rsidRPr="00491034">
        <w:rPr>
          <w:rFonts w:eastAsia="Calibri"/>
          <w:bCs/>
          <w:iCs/>
          <w:kern w:val="22"/>
          <w:szCs w:val="22"/>
        </w:rPr>
        <w:t xml:space="preserve"> continued to facilitate the operation of the Liaison Group of Biodiversity-related Conventions as a mechanism to foster cooperation </w:t>
      </w:r>
      <w:r w:rsidR="00AE1E87" w:rsidRPr="00491034">
        <w:rPr>
          <w:rFonts w:eastAsia="Calibri"/>
          <w:bCs/>
          <w:iCs/>
          <w:kern w:val="22"/>
          <w:szCs w:val="22"/>
        </w:rPr>
        <w:t xml:space="preserve">and collective action </w:t>
      </w:r>
      <w:r w:rsidRPr="00491034">
        <w:rPr>
          <w:rFonts w:eastAsia="Calibri"/>
          <w:bCs/>
          <w:iCs/>
          <w:kern w:val="22"/>
          <w:szCs w:val="22"/>
        </w:rPr>
        <w:t>among the conventions</w:t>
      </w:r>
      <w:r w:rsidR="0077617D">
        <w:rPr>
          <w:rFonts w:eastAsia="Calibri"/>
          <w:bCs/>
          <w:iCs/>
          <w:kern w:val="22"/>
          <w:szCs w:val="22"/>
        </w:rPr>
        <w:t>.</w:t>
      </w:r>
      <w:r w:rsidRPr="00491034">
        <w:rPr>
          <w:rFonts w:eastAsia="Calibri"/>
          <w:bCs/>
          <w:iCs/>
          <w:kern w:val="22"/>
          <w:szCs w:val="22"/>
          <w:vertAlign w:val="superscript"/>
        </w:rPr>
        <w:footnoteReference w:id="3"/>
      </w:r>
      <w:r w:rsidR="00F2344F" w:rsidRPr="00491034">
        <w:rPr>
          <w:rFonts w:eastAsia="Calibri"/>
          <w:bCs/>
          <w:iCs/>
          <w:kern w:val="22"/>
          <w:szCs w:val="22"/>
        </w:rPr>
        <w:t xml:space="preserve"> </w:t>
      </w:r>
      <w:r w:rsidR="00604F7C" w:rsidRPr="00491034">
        <w:rPr>
          <w:rFonts w:eastAsia="Calibri"/>
          <w:bCs/>
          <w:iCs/>
          <w:kern w:val="22"/>
          <w:szCs w:val="22"/>
        </w:rPr>
        <w:t>T</w:t>
      </w:r>
      <w:r w:rsidRPr="00491034">
        <w:rPr>
          <w:rFonts w:eastAsia="Calibri"/>
          <w:bCs/>
          <w:iCs/>
          <w:kern w:val="22"/>
          <w:szCs w:val="22"/>
        </w:rPr>
        <w:t>he fourteenth meeting of the Liaison Group</w:t>
      </w:r>
      <w:r w:rsidR="00604F7C" w:rsidRPr="00491034">
        <w:rPr>
          <w:rFonts w:eastAsia="Calibri"/>
          <w:bCs/>
          <w:iCs/>
          <w:kern w:val="22"/>
          <w:szCs w:val="22"/>
        </w:rPr>
        <w:t>,</w:t>
      </w:r>
      <w:r w:rsidRPr="00491034">
        <w:rPr>
          <w:rFonts w:eastAsia="Calibri"/>
          <w:bCs/>
          <w:iCs/>
          <w:kern w:val="22"/>
          <w:szCs w:val="22"/>
        </w:rPr>
        <w:t xml:space="preserve"> held from 26 to 27 September 2019 at the International Whaling Commission, Cambridge, United Kingdom</w:t>
      </w:r>
      <w:r w:rsidR="00AE1E87" w:rsidRPr="00491034">
        <w:rPr>
          <w:rFonts w:eastAsia="Calibri"/>
          <w:bCs/>
          <w:iCs/>
          <w:kern w:val="22"/>
          <w:szCs w:val="22"/>
        </w:rPr>
        <w:t>, focused on a</w:t>
      </w:r>
      <w:r w:rsidR="00604F7C" w:rsidRPr="00491034">
        <w:rPr>
          <w:rFonts w:eastAsia="Calibri"/>
          <w:bCs/>
          <w:iCs/>
          <w:kern w:val="22"/>
          <w:szCs w:val="22"/>
        </w:rPr>
        <w:t xml:space="preserve"> post-2020 global biodiversity framework</w:t>
      </w:r>
      <w:r w:rsidR="00AE1E87" w:rsidRPr="00491034">
        <w:rPr>
          <w:rFonts w:eastAsia="Calibri"/>
          <w:bCs/>
          <w:iCs/>
          <w:kern w:val="22"/>
          <w:szCs w:val="22"/>
        </w:rPr>
        <w:t xml:space="preserve"> supportive </w:t>
      </w:r>
      <w:r w:rsidR="00BB796B" w:rsidRPr="00491034">
        <w:rPr>
          <w:rFonts w:eastAsia="Calibri"/>
          <w:bCs/>
          <w:iCs/>
          <w:kern w:val="22"/>
          <w:szCs w:val="22"/>
        </w:rPr>
        <w:t xml:space="preserve">of </w:t>
      </w:r>
      <w:r w:rsidR="00AE1E87" w:rsidRPr="00491034">
        <w:rPr>
          <w:rFonts w:eastAsia="Calibri"/>
          <w:bCs/>
          <w:iCs/>
          <w:kern w:val="22"/>
          <w:szCs w:val="22"/>
        </w:rPr>
        <w:t xml:space="preserve">and benefiting </w:t>
      </w:r>
      <w:r w:rsidR="00BB796B" w:rsidRPr="00491034">
        <w:rPr>
          <w:rFonts w:eastAsia="Calibri"/>
          <w:bCs/>
          <w:iCs/>
          <w:kern w:val="22"/>
          <w:szCs w:val="22"/>
        </w:rPr>
        <w:t xml:space="preserve">from </w:t>
      </w:r>
      <w:r w:rsidR="00AE1E87" w:rsidRPr="00491034">
        <w:rPr>
          <w:rFonts w:eastAsia="Calibri"/>
          <w:bCs/>
          <w:iCs/>
          <w:kern w:val="22"/>
          <w:szCs w:val="22"/>
        </w:rPr>
        <w:t>all the conventions</w:t>
      </w:r>
      <w:r w:rsidRPr="00491034">
        <w:rPr>
          <w:rFonts w:eastAsia="Calibri"/>
          <w:bCs/>
          <w:iCs/>
          <w:kern w:val="22"/>
          <w:szCs w:val="22"/>
        </w:rPr>
        <w:t xml:space="preserve">. During 2020, several meetings of the Liaison Group were held by videoconference in order to </w:t>
      </w:r>
      <w:r w:rsidR="00F2344F" w:rsidRPr="00491034">
        <w:rPr>
          <w:rFonts w:eastAsia="Calibri"/>
          <w:bCs/>
          <w:iCs/>
          <w:kern w:val="22"/>
          <w:szCs w:val="22"/>
        </w:rPr>
        <w:t>provide updates on the respective processes, including the post</w:t>
      </w:r>
      <w:r w:rsidR="0077617D">
        <w:rPr>
          <w:rFonts w:eastAsia="Calibri"/>
          <w:bCs/>
          <w:iCs/>
          <w:kern w:val="22"/>
          <w:szCs w:val="22"/>
        </w:rPr>
        <w:noBreakHyphen/>
      </w:r>
      <w:r w:rsidR="00F2344F" w:rsidRPr="00491034">
        <w:rPr>
          <w:rFonts w:eastAsia="Calibri"/>
          <w:bCs/>
          <w:iCs/>
          <w:kern w:val="22"/>
          <w:szCs w:val="22"/>
        </w:rPr>
        <w:t xml:space="preserve">2020 process, and </w:t>
      </w:r>
      <w:r w:rsidRPr="00491034">
        <w:rPr>
          <w:rFonts w:eastAsia="Calibri"/>
          <w:bCs/>
          <w:iCs/>
          <w:kern w:val="22"/>
          <w:szCs w:val="22"/>
        </w:rPr>
        <w:t>exchange information, including on the impacts of the pandemic on the work of the conventions, the rescheduling of their statutory meetings, and the convening of meetings using online technology</w:t>
      </w:r>
      <w:r w:rsidR="00604F7C" w:rsidRPr="00491034">
        <w:rPr>
          <w:rFonts w:eastAsia="Calibri"/>
          <w:bCs/>
          <w:iCs/>
          <w:kern w:val="22"/>
          <w:szCs w:val="22"/>
        </w:rPr>
        <w:t xml:space="preserve">. </w:t>
      </w:r>
      <w:r w:rsidRPr="00491034">
        <w:rPr>
          <w:rFonts w:eastAsia="Calibri"/>
          <w:bCs/>
          <w:iCs/>
          <w:kern w:val="22"/>
          <w:szCs w:val="22"/>
        </w:rPr>
        <w:t xml:space="preserve">The Secretariat of </w:t>
      </w:r>
      <w:r w:rsidR="0077617D">
        <w:rPr>
          <w:rFonts w:eastAsia="Calibri"/>
          <w:bCs/>
          <w:iCs/>
          <w:kern w:val="22"/>
          <w:szCs w:val="22"/>
        </w:rPr>
        <w:t>the Convention on Biological Diversity</w:t>
      </w:r>
      <w:r w:rsidR="0077617D" w:rsidRPr="00491034">
        <w:rPr>
          <w:rFonts w:eastAsia="Calibri"/>
          <w:bCs/>
          <w:iCs/>
          <w:kern w:val="22"/>
          <w:szCs w:val="22"/>
        </w:rPr>
        <w:t xml:space="preserve"> </w:t>
      </w:r>
      <w:r w:rsidRPr="00491034">
        <w:rPr>
          <w:rFonts w:eastAsia="Calibri"/>
          <w:bCs/>
          <w:iCs/>
          <w:kern w:val="22"/>
          <w:szCs w:val="22"/>
        </w:rPr>
        <w:t>also convened</w:t>
      </w:r>
      <w:r w:rsidR="00604F7C" w:rsidRPr="00491034">
        <w:rPr>
          <w:rFonts w:eastAsia="Calibri"/>
          <w:bCs/>
          <w:iCs/>
          <w:kern w:val="22"/>
          <w:szCs w:val="22"/>
        </w:rPr>
        <w:t xml:space="preserve"> video</w:t>
      </w:r>
      <w:r w:rsidRPr="00491034">
        <w:rPr>
          <w:rFonts w:eastAsia="Calibri"/>
          <w:bCs/>
          <w:iCs/>
          <w:kern w:val="22"/>
          <w:szCs w:val="22"/>
        </w:rPr>
        <w:t xml:space="preserve">conferences between the Liaison Group and the </w:t>
      </w:r>
      <w:r w:rsidR="00A63C23">
        <w:rPr>
          <w:rFonts w:eastAsia="Calibri"/>
          <w:bCs/>
          <w:iCs/>
          <w:kern w:val="22"/>
          <w:szCs w:val="22"/>
        </w:rPr>
        <w:t>C</w:t>
      </w:r>
      <w:r w:rsidRPr="00491034">
        <w:rPr>
          <w:rFonts w:eastAsia="Calibri"/>
          <w:bCs/>
          <w:iCs/>
          <w:kern w:val="22"/>
          <w:szCs w:val="22"/>
        </w:rPr>
        <w:t>o-</w:t>
      </w:r>
      <w:r w:rsidR="00A63C23">
        <w:rPr>
          <w:rFonts w:eastAsia="Calibri"/>
          <w:bCs/>
          <w:iCs/>
          <w:kern w:val="22"/>
          <w:szCs w:val="22"/>
        </w:rPr>
        <w:t>C</w:t>
      </w:r>
      <w:r w:rsidRPr="00491034">
        <w:rPr>
          <w:rFonts w:eastAsia="Calibri"/>
          <w:bCs/>
          <w:iCs/>
          <w:kern w:val="22"/>
          <w:szCs w:val="22"/>
        </w:rPr>
        <w:t>hairs of the Open-ended Working Group on the Post-2020 Global Biodiversity Framework</w:t>
      </w:r>
      <w:r w:rsidR="00604F7C" w:rsidRPr="00491034">
        <w:rPr>
          <w:rFonts w:eastAsia="Calibri"/>
          <w:bCs/>
          <w:iCs/>
          <w:kern w:val="22"/>
          <w:szCs w:val="22"/>
        </w:rPr>
        <w:t>,</w:t>
      </w:r>
      <w:r w:rsidRPr="00491034">
        <w:rPr>
          <w:rFonts w:eastAsia="Calibri"/>
          <w:bCs/>
          <w:iCs/>
          <w:kern w:val="22"/>
          <w:szCs w:val="22"/>
        </w:rPr>
        <w:t xml:space="preserve"> held on 28</w:t>
      </w:r>
      <w:r w:rsidR="009425B7">
        <w:rPr>
          <w:rFonts w:eastAsia="Calibri"/>
          <w:bCs/>
          <w:iCs/>
          <w:kern w:val="22"/>
          <w:szCs w:val="22"/>
        </w:rPr>
        <w:t> </w:t>
      </w:r>
      <w:r w:rsidRPr="00491034">
        <w:rPr>
          <w:rFonts w:eastAsia="Calibri"/>
          <w:bCs/>
          <w:iCs/>
          <w:kern w:val="22"/>
          <w:szCs w:val="22"/>
        </w:rPr>
        <w:t>January 2020</w:t>
      </w:r>
      <w:r w:rsidR="00F66F1E">
        <w:rPr>
          <w:rFonts w:eastAsia="Calibri"/>
          <w:bCs/>
          <w:iCs/>
          <w:kern w:val="22"/>
          <w:szCs w:val="22"/>
        </w:rPr>
        <w:t>,</w:t>
      </w:r>
      <w:r w:rsidRPr="00491034">
        <w:rPr>
          <w:rFonts w:eastAsia="Calibri"/>
          <w:bCs/>
          <w:iCs/>
          <w:kern w:val="22"/>
          <w:szCs w:val="22"/>
        </w:rPr>
        <w:t xml:space="preserve"> 8</w:t>
      </w:r>
      <w:r w:rsidR="00F66F1E">
        <w:rPr>
          <w:rFonts w:eastAsia="Calibri"/>
          <w:bCs/>
          <w:iCs/>
          <w:kern w:val="22"/>
          <w:szCs w:val="22"/>
        </w:rPr>
        <w:t> </w:t>
      </w:r>
      <w:r w:rsidRPr="00491034">
        <w:rPr>
          <w:rFonts w:eastAsia="Calibri"/>
          <w:bCs/>
          <w:iCs/>
          <w:kern w:val="22"/>
          <w:szCs w:val="22"/>
        </w:rPr>
        <w:t xml:space="preserve">September </w:t>
      </w:r>
      <w:proofErr w:type="gramStart"/>
      <w:r w:rsidRPr="00491034">
        <w:rPr>
          <w:rFonts w:eastAsia="Calibri"/>
          <w:bCs/>
          <w:iCs/>
          <w:kern w:val="22"/>
          <w:szCs w:val="22"/>
        </w:rPr>
        <w:t>2020</w:t>
      </w:r>
      <w:proofErr w:type="gramEnd"/>
      <w:r w:rsidR="00F66F1E" w:rsidRPr="00F66F1E">
        <w:rPr>
          <w:rFonts w:eastAsia="Calibri"/>
          <w:bCs/>
          <w:iCs/>
          <w:kern w:val="22"/>
          <w:szCs w:val="22"/>
        </w:rPr>
        <w:t xml:space="preserve"> </w:t>
      </w:r>
      <w:r w:rsidR="00F66F1E" w:rsidRPr="00491034">
        <w:rPr>
          <w:rFonts w:eastAsia="Calibri"/>
          <w:bCs/>
          <w:iCs/>
          <w:kern w:val="22"/>
          <w:szCs w:val="22"/>
        </w:rPr>
        <w:t>and 16 October 2020</w:t>
      </w:r>
      <w:r w:rsidRPr="00491034">
        <w:rPr>
          <w:rFonts w:eastAsia="Calibri"/>
          <w:bCs/>
          <w:iCs/>
          <w:kern w:val="22"/>
          <w:szCs w:val="22"/>
        </w:rPr>
        <w:t xml:space="preserve">. The meetings further discussed ways in which the conventions can contribute to the </w:t>
      </w:r>
      <w:r w:rsidR="00AE1E87" w:rsidRPr="00491034">
        <w:rPr>
          <w:rFonts w:eastAsia="Calibri"/>
          <w:bCs/>
          <w:iCs/>
          <w:kern w:val="22"/>
          <w:szCs w:val="22"/>
        </w:rPr>
        <w:t>development</w:t>
      </w:r>
      <w:r w:rsidRPr="00491034">
        <w:rPr>
          <w:rFonts w:eastAsia="Calibri"/>
          <w:bCs/>
          <w:iCs/>
          <w:kern w:val="22"/>
          <w:szCs w:val="22"/>
        </w:rPr>
        <w:t xml:space="preserve"> of the post-2020 framework and identify specific elements that could be included in the framework.</w:t>
      </w:r>
      <w:r w:rsidR="00B25DFA" w:rsidRPr="00491034">
        <w:rPr>
          <w:rFonts w:eastAsia="Calibri"/>
          <w:bCs/>
          <w:iCs/>
          <w:kern w:val="22"/>
          <w:szCs w:val="22"/>
        </w:rPr>
        <w:t xml:space="preserve"> Consultation in the Liaison Group and actions by its </w:t>
      </w:r>
      <w:r w:rsidR="00C07484" w:rsidRPr="00491034">
        <w:rPr>
          <w:rFonts w:eastAsia="Calibri"/>
          <w:bCs/>
          <w:iCs/>
          <w:kern w:val="22"/>
          <w:szCs w:val="22"/>
        </w:rPr>
        <w:t>members also contributed to</w:t>
      </w:r>
      <w:r w:rsidR="00B25DFA" w:rsidRPr="00491034">
        <w:rPr>
          <w:rFonts w:eastAsia="Calibri"/>
          <w:bCs/>
          <w:iCs/>
          <w:kern w:val="22"/>
          <w:szCs w:val="22"/>
        </w:rPr>
        <w:t xml:space="preserve"> preparation </w:t>
      </w:r>
      <w:r w:rsidR="00C07484" w:rsidRPr="00491034">
        <w:rPr>
          <w:rFonts w:eastAsia="Calibri"/>
          <w:bCs/>
          <w:iCs/>
          <w:kern w:val="22"/>
          <w:szCs w:val="22"/>
        </w:rPr>
        <w:t xml:space="preserve">and participation in the </w:t>
      </w:r>
      <w:r w:rsidR="00B25DFA" w:rsidRPr="00491034">
        <w:rPr>
          <w:rFonts w:eastAsia="Calibri"/>
          <w:bCs/>
          <w:iCs/>
          <w:kern w:val="22"/>
          <w:szCs w:val="22"/>
        </w:rPr>
        <w:t>workshops on the post-2020 global biodiversity framework described in section</w:t>
      </w:r>
      <w:r w:rsidR="00EB197C">
        <w:rPr>
          <w:rFonts w:eastAsia="Calibri"/>
          <w:bCs/>
          <w:iCs/>
          <w:kern w:val="22"/>
          <w:szCs w:val="22"/>
        </w:rPr>
        <w:t> </w:t>
      </w:r>
      <w:r w:rsidR="00B25DFA" w:rsidRPr="00491034">
        <w:rPr>
          <w:rFonts w:eastAsia="Calibri"/>
          <w:bCs/>
          <w:iCs/>
          <w:kern w:val="22"/>
          <w:szCs w:val="22"/>
        </w:rPr>
        <w:t>III.</w:t>
      </w:r>
    </w:p>
    <w:p w14:paraId="10964151" w14:textId="1DD0D142" w:rsidR="00604F7C" w:rsidRPr="00491034" w:rsidRDefault="00604F7C"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 xml:space="preserve">Joint statements, </w:t>
      </w:r>
      <w:r w:rsidR="00AE1E87" w:rsidRPr="00491034">
        <w:rPr>
          <w:rFonts w:eastAsia="Calibri"/>
          <w:bCs/>
          <w:iCs/>
          <w:kern w:val="22"/>
          <w:szCs w:val="22"/>
        </w:rPr>
        <w:t xml:space="preserve">focused largely on </w:t>
      </w:r>
      <w:r w:rsidRPr="00491034">
        <w:rPr>
          <w:rFonts w:eastAsia="Calibri"/>
          <w:bCs/>
          <w:iCs/>
          <w:kern w:val="22"/>
          <w:szCs w:val="22"/>
        </w:rPr>
        <w:t>the post-2020 global biodiversity framework, were prepared and delivered on behalf of the Liaison Group at the seventh session of the Plenary of the Intergovernmental Science-Policy Platform on Biodiversity and Ecosystem Services (April 2019), the first and second meetings of the Open-ended Working Group on the Post-2020 Global Biodiversity Framework (August 2019 and February 2020), the eighth session of the Governing Body of the International Treaty on Plant Genetic Resources for Food and Agriculture (November 2019) and the thirteenth meeting of the Conference of the Parties to the Convention on the Conservation of Migratory Species of Wild Animals (February 2020). A joint statement was also delivered in the Voices for Nature, multi-stakeholder segment, at the United Nations Summit on Biodiversity</w:t>
      </w:r>
      <w:r w:rsidR="00C013BB">
        <w:rPr>
          <w:rFonts w:eastAsia="Calibri"/>
          <w:bCs/>
          <w:iCs/>
          <w:kern w:val="22"/>
          <w:szCs w:val="22"/>
        </w:rPr>
        <w:t>,</w:t>
      </w:r>
      <w:r w:rsidRPr="00491034">
        <w:rPr>
          <w:rFonts w:eastAsia="Calibri"/>
          <w:bCs/>
          <w:iCs/>
          <w:kern w:val="22"/>
          <w:szCs w:val="22"/>
        </w:rPr>
        <w:t xml:space="preserve"> held on 30 September 2020.</w:t>
      </w:r>
    </w:p>
    <w:p w14:paraId="28C17B8B" w14:textId="3F906DDB" w:rsidR="000C0E12" w:rsidRPr="00491034" w:rsidRDefault="0058707B"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 xml:space="preserve">Bilateral </w:t>
      </w:r>
      <w:r w:rsidR="00901438" w:rsidRPr="00491034">
        <w:rPr>
          <w:rFonts w:eastAsia="Calibri"/>
          <w:bCs/>
          <w:iCs/>
          <w:kern w:val="22"/>
          <w:szCs w:val="22"/>
        </w:rPr>
        <w:t xml:space="preserve">work plans between conventions </w:t>
      </w:r>
      <w:r w:rsidRPr="00491034">
        <w:rPr>
          <w:rFonts w:eastAsia="Calibri"/>
          <w:bCs/>
          <w:iCs/>
          <w:kern w:val="22"/>
          <w:szCs w:val="22"/>
        </w:rPr>
        <w:t>contribute to joint a</w:t>
      </w:r>
      <w:r w:rsidR="00997ECC" w:rsidRPr="00491034">
        <w:rPr>
          <w:rFonts w:eastAsia="Calibri"/>
          <w:bCs/>
          <w:iCs/>
          <w:kern w:val="22"/>
          <w:szCs w:val="22"/>
        </w:rPr>
        <w:t xml:space="preserve">ction in areas of specific </w:t>
      </w:r>
      <w:r w:rsidRPr="00491034">
        <w:rPr>
          <w:rFonts w:eastAsia="Calibri"/>
          <w:bCs/>
          <w:iCs/>
          <w:kern w:val="22"/>
          <w:szCs w:val="22"/>
        </w:rPr>
        <w:t>comm</w:t>
      </w:r>
      <w:r w:rsidR="00997ECC" w:rsidRPr="00491034">
        <w:rPr>
          <w:rFonts w:eastAsia="Calibri"/>
          <w:bCs/>
          <w:iCs/>
          <w:kern w:val="22"/>
          <w:szCs w:val="22"/>
        </w:rPr>
        <w:t xml:space="preserve">on interest between </w:t>
      </w:r>
      <w:r w:rsidRPr="00491034">
        <w:rPr>
          <w:rFonts w:eastAsia="Calibri"/>
          <w:bCs/>
          <w:iCs/>
          <w:kern w:val="22"/>
          <w:szCs w:val="22"/>
        </w:rPr>
        <w:t>two or more conventions. In this regard, the memorandum</w:t>
      </w:r>
      <w:r w:rsidR="00997ECC" w:rsidRPr="00491034">
        <w:rPr>
          <w:rFonts w:eastAsia="Calibri"/>
          <w:bCs/>
          <w:iCs/>
          <w:kern w:val="22"/>
          <w:szCs w:val="22"/>
        </w:rPr>
        <w:t xml:space="preserve"> of cooperation</w:t>
      </w:r>
      <w:r w:rsidRPr="00491034">
        <w:rPr>
          <w:rFonts w:eastAsia="Calibri"/>
          <w:bCs/>
          <w:iCs/>
          <w:kern w:val="22"/>
          <w:szCs w:val="22"/>
        </w:rPr>
        <w:t xml:space="preserve"> between </w:t>
      </w:r>
      <w:r w:rsidR="00E40B1C">
        <w:rPr>
          <w:rFonts w:eastAsia="Calibri"/>
          <w:bCs/>
          <w:iCs/>
          <w:kern w:val="22"/>
          <w:szCs w:val="22"/>
        </w:rPr>
        <w:t>the Convention on Biological Diversity</w:t>
      </w:r>
      <w:r w:rsidR="00E40B1C" w:rsidRPr="00491034">
        <w:rPr>
          <w:rFonts w:eastAsia="Calibri"/>
          <w:bCs/>
          <w:iCs/>
          <w:kern w:val="22"/>
          <w:szCs w:val="22"/>
        </w:rPr>
        <w:t xml:space="preserve"> </w:t>
      </w:r>
      <w:r w:rsidRPr="00491034">
        <w:rPr>
          <w:rFonts w:eastAsia="Calibri"/>
          <w:bCs/>
          <w:iCs/>
          <w:kern w:val="22"/>
          <w:szCs w:val="22"/>
        </w:rPr>
        <w:t xml:space="preserve">and </w:t>
      </w:r>
      <w:r w:rsidR="00901438" w:rsidRPr="00491034">
        <w:rPr>
          <w:rFonts w:eastAsia="Calibri"/>
          <w:bCs/>
          <w:iCs/>
          <w:kern w:val="22"/>
          <w:szCs w:val="22"/>
        </w:rPr>
        <w:t xml:space="preserve">the </w:t>
      </w:r>
      <w:r w:rsidR="00E337F2" w:rsidRPr="00491034">
        <w:rPr>
          <w:rFonts w:eastAsia="Calibri"/>
          <w:bCs/>
          <w:iCs/>
          <w:kern w:val="22"/>
          <w:szCs w:val="22"/>
        </w:rPr>
        <w:t>International Treaty on Plant Genetic Resources for Food and Agriculture (ITPGRFA)</w:t>
      </w:r>
      <w:r w:rsidRPr="00491034">
        <w:rPr>
          <w:rFonts w:eastAsia="Calibri"/>
          <w:bCs/>
          <w:iCs/>
          <w:kern w:val="22"/>
          <w:szCs w:val="22"/>
        </w:rPr>
        <w:t>, that focuses on access and benefit-sharing</w:t>
      </w:r>
      <w:r w:rsidR="00901438" w:rsidRPr="00491034">
        <w:rPr>
          <w:rFonts w:eastAsia="Calibri"/>
          <w:bCs/>
          <w:iCs/>
          <w:kern w:val="22"/>
          <w:szCs w:val="22"/>
        </w:rPr>
        <w:t xml:space="preserve"> as related to plant genetic resources for food and agriculture</w:t>
      </w:r>
      <w:r w:rsidRPr="00491034">
        <w:rPr>
          <w:rFonts w:eastAsia="Calibri"/>
          <w:bCs/>
          <w:iCs/>
          <w:kern w:val="22"/>
          <w:szCs w:val="22"/>
        </w:rPr>
        <w:t>,</w:t>
      </w:r>
      <w:r w:rsidR="00997ECC" w:rsidRPr="00491034">
        <w:rPr>
          <w:rFonts w:eastAsia="Calibri"/>
          <w:bCs/>
          <w:iCs/>
          <w:kern w:val="22"/>
          <w:szCs w:val="22"/>
        </w:rPr>
        <w:t xml:space="preserve"> was renewed in 2018 and its</w:t>
      </w:r>
      <w:r w:rsidRPr="00491034">
        <w:rPr>
          <w:rFonts w:eastAsia="Calibri"/>
          <w:bCs/>
          <w:iCs/>
          <w:kern w:val="22"/>
          <w:szCs w:val="22"/>
        </w:rPr>
        <w:t xml:space="preserve"> </w:t>
      </w:r>
      <w:r w:rsidR="00997ECC" w:rsidRPr="00491034">
        <w:rPr>
          <w:rFonts w:eastAsia="Calibri"/>
          <w:bCs/>
          <w:iCs/>
          <w:kern w:val="22"/>
          <w:szCs w:val="22"/>
        </w:rPr>
        <w:t>j</w:t>
      </w:r>
      <w:r w:rsidR="00901438" w:rsidRPr="00491034">
        <w:rPr>
          <w:rFonts w:eastAsia="Calibri"/>
          <w:bCs/>
          <w:iCs/>
          <w:kern w:val="22"/>
          <w:szCs w:val="22"/>
        </w:rPr>
        <w:t xml:space="preserve">oint work plan </w:t>
      </w:r>
      <w:r w:rsidR="00B25DFA" w:rsidRPr="00491034">
        <w:rPr>
          <w:rFonts w:eastAsia="Calibri"/>
          <w:bCs/>
          <w:iCs/>
          <w:kern w:val="22"/>
          <w:szCs w:val="22"/>
        </w:rPr>
        <w:t xml:space="preserve">has been </w:t>
      </w:r>
      <w:r w:rsidR="00901438" w:rsidRPr="00491034">
        <w:rPr>
          <w:rFonts w:eastAsia="Calibri"/>
          <w:bCs/>
          <w:iCs/>
          <w:kern w:val="22"/>
          <w:szCs w:val="22"/>
        </w:rPr>
        <w:t>updated</w:t>
      </w:r>
      <w:r w:rsidR="00997ECC" w:rsidRPr="00491034">
        <w:rPr>
          <w:rFonts w:eastAsia="Calibri"/>
          <w:bCs/>
          <w:iCs/>
          <w:kern w:val="22"/>
          <w:szCs w:val="22"/>
        </w:rPr>
        <w:t xml:space="preserve">; </w:t>
      </w:r>
      <w:r w:rsidRPr="00491034">
        <w:rPr>
          <w:rFonts w:eastAsia="Calibri"/>
          <w:bCs/>
          <w:iCs/>
          <w:kern w:val="22"/>
          <w:szCs w:val="22"/>
        </w:rPr>
        <w:t xml:space="preserve">the joint work plan between </w:t>
      </w:r>
      <w:r w:rsidR="000C5897">
        <w:rPr>
          <w:rFonts w:eastAsia="Calibri"/>
          <w:bCs/>
          <w:iCs/>
          <w:kern w:val="22"/>
          <w:szCs w:val="22"/>
        </w:rPr>
        <w:t>the Convention on Biological Diversity</w:t>
      </w:r>
      <w:r w:rsidR="000C5897" w:rsidRPr="00491034">
        <w:rPr>
          <w:rFonts w:eastAsia="Calibri"/>
          <w:bCs/>
          <w:iCs/>
          <w:kern w:val="22"/>
          <w:szCs w:val="22"/>
        </w:rPr>
        <w:t xml:space="preserve"> </w:t>
      </w:r>
      <w:r w:rsidRPr="00491034">
        <w:rPr>
          <w:rFonts w:eastAsia="Calibri"/>
          <w:bCs/>
          <w:iCs/>
          <w:kern w:val="22"/>
          <w:szCs w:val="22"/>
        </w:rPr>
        <w:t xml:space="preserve">and </w:t>
      </w:r>
      <w:r w:rsidR="00B07B37">
        <w:rPr>
          <w:rFonts w:eastAsia="Calibri"/>
          <w:bCs/>
          <w:iCs/>
          <w:kern w:val="22"/>
          <w:szCs w:val="22"/>
        </w:rPr>
        <w:t xml:space="preserve">the </w:t>
      </w:r>
      <w:r w:rsidR="00B07B37" w:rsidRPr="00452E22">
        <w:rPr>
          <w:szCs w:val="18"/>
        </w:rPr>
        <w:t xml:space="preserve">International Plant Protection Convention </w:t>
      </w:r>
      <w:r w:rsidR="00B07B37">
        <w:rPr>
          <w:szCs w:val="18"/>
        </w:rPr>
        <w:t>(</w:t>
      </w:r>
      <w:r w:rsidRPr="00491034">
        <w:rPr>
          <w:rFonts w:eastAsia="Calibri"/>
          <w:bCs/>
          <w:iCs/>
          <w:kern w:val="22"/>
          <w:szCs w:val="22"/>
        </w:rPr>
        <w:t>IPPC</w:t>
      </w:r>
      <w:r w:rsidR="00B07B37">
        <w:rPr>
          <w:rFonts w:eastAsia="Calibri"/>
          <w:bCs/>
          <w:iCs/>
          <w:kern w:val="22"/>
          <w:szCs w:val="22"/>
        </w:rPr>
        <w:t>)</w:t>
      </w:r>
      <w:r w:rsidRPr="00491034">
        <w:rPr>
          <w:rFonts w:eastAsia="Calibri"/>
          <w:bCs/>
          <w:iCs/>
          <w:kern w:val="22"/>
          <w:szCs w:val="22"/>
        </w:rPr>
        <w:t>, focusing on invasive alien species, was renewed in June 2019</w:t>
      </w:r>
      <w:r w:rsidR="00901438" w:rsidRPr="00491034">
        <w:rPr>
          <w:rFonts w:eastAsia="Calibri"/>
          <w:bCs/>
          <w:iCs/>
          <w:kern w:val="22"/>
          <w:szCs w:val="22"/>
        </w:rPr>
        <w:t xml:space="preserve"> for the period 2019-2020;</w:t>
      </w:r>
      <w:r w:rsidRPr="00491034">
        <w:rPr>
          <w:rFonts w:eastAsia="Calibri"/>
          <w:bCs/>
          <w:iCs/>
          <w:kern w:val="22"/>
          <w:szCs w:val="22"/>
        </w:rPr>
        <w:t xml:space="preserve"> and work is underway to renew the joint work plan between </w:t>
      </w:r>
      <w:r w:rsidR="00B07B37">
        <w:rPr>
          <w:rFonts w:eastAsia="Calibri"/>
          <w:bCs/>
          <w:iCs/>
          <w:kern w:val="22"/>
          <w:szCs w:val="22"/>
        </w:rPr>
        <w:t>the Convention on Biological Diversity</w:t>
      </w:r>
      <w:r w:rsidR="00B07B37" w:rsidRPr="00491034">
        <w:rPr>
          <w:rFonts w:eastAsia="Calibri"/>
          <w:bCs/>
          <w:iCs/>
          <w:kern w:val="22"/>
          <w:szCs w:val="22"/>
        </w:rPr>
        <w:t xml:space="preserve"> </w:t>
      </w:r>
      <w:r w:rsidRPr="00491034">
        <w:rPr>
          <w:rFonts w:eastAsia="Calibri"/>
          <w:bCs/>
          <w:iCs/>
          <w:kern w:val="22"/>
          <w:szCs w:val="22"/>
        </w:rPr>
        <w:t xml:space="preserve">and the </w:t>
      </w:r>
      <w:r w:rsidR="000C0E12" w:rsidRPr="00491034">
        <w:rPr>
          <w:rFonts w:eastAsia="Calibri"/>
          <w:bCs/>
          <w:iCs/>
          <w:kern w:val="22"/>
          <w:szCs w:val="22"/>
        </w:rPr>
        <w:t>Convention on Wetlands of International Importance Especially as Waterfowl Habitat (Convention on Wetlands or Ramsar Conv</w:t>
      </w:r>
      <w:r w:rsidR="00604F7C" w:rsidRPr="00491034">
        <w:rPr>
          <w:rFonts w:eastAsia="Calibri"/>
          <w:bCs/>
          <w:iCs/>
          <w:kern w:val="22"/>
          <w:szCs w:val="22"/>
        </w:rPr>
        <w:t>ention). A review of the fifth joint work p</w:t>
      </w:r>
      <w:r w:rsidR="000C0E12" w:rsidRPr="00491034">
        <w:rPr>
          <w:rFonts w:eastAsia="Calibri"/>
          <w:bCs/>
          <w:iCs/>
          <w:kern w:val="22"/>
          <w:szCs w:val="22"/>
        </w:rPr>
        <w:t>lan</w:t>
      </w:r>
      <w:r w:rsidR="00604F7C" w:rsidRPr="00491034">
        <w:rPr>
          <w:rFonts w:eastAsia="Calibri"/>
          <w:bCs/>
          <w:iCs/>
          <w:kern w:val="22"/>
          <w:szCs w:val="22"/>
        </w:rPr>
        <w:t>,</w:t>
      </w:r>
      <w:r w:rsidR="000C0E12" w:rsidRPr="00491034">
        <w:rPr>
          <w:rFonts w:eastAsia="Calibri"/>
          <w:bCs/>
          <w:iCs/>
          <w:kern w:val="22"/>
          <w:szCs w:val="22"/>
        </w:rPr>
        <w:t xml:space="preserve"> 2011-2020</w:t>
      </w:r>
      <w:r w:rsidR="00604F7C" w:rsidRPr="00491034">
        <w:rPr>
          <w:rFonts w:eastAsia="Calibri"/>
          <w:bCs/>
          <w:iCs/>
          <w:kern w:val="22"/>
          <w:szCs w:val="22"/>
        </w:rPr>
        <w:t>,</w:t>
      </w:r>
      <w:r w:rsidR="000C0E12" w:rsidRPr="001B2C72">
        <w:rPr>
          <w:rFonts w:eastAsia="Calibri"/>
          <w:bCs/>
          <w:iCs/>
          <w:kern w:val="22"/>
          <w:szCs w:val="22"/>
          <w:vertAlign w:val="superscript"/>
        </w:rPr>
        <w:footnoteReference w:id="4"/>
      </w:r>
      <w:r w:rsidR="000C0E12" w:rsidRPr="00491034">
        <w:rPr>
          <w:rFonts w:eastAsia="Calibri"/>
          <w:bCs/>
          <w:iCs/>
          <w:kern w:val="22"/>
          <w:szCs w:val="22"/>
        </w:rPr>
        <w:t xml:space="preserve"> between the </w:t>
      </w:r>
      <w:r w:rsidR="00176214">
        <w:rPr>
          <w:rFonts w:eastAsia="Calibri"/>
          <w:bCs/>
          <w:iCs/>
          <w:kern w:val="22"/>
          <w:szCs w:val="22"/>
        </w:rPr>
        <w:t>Convention on Biological Diversity</w:t>
      </w:r>
      <w:r w:rsidR="00176214" w:rsidRPr="00491034">
        <w:rPr>
          <w:rFonts w:eastAsia="Calibri"/>
          <w:bCs/>
          <w:iCs/>
          <w:kern w:val="22"/>
          <w:szCs w:val="22"/>
        </w:rPr>
        <w:t xml:space="preserve"> </w:t>
      </w:r>
      <w:r w:rsidR="000C0E12" w:rsidRPr="00491034">
        <w:rPr>
          <w:rFonts w:eastAsia="Calibri"/>
          <w:bCs/>
          <w:iCs/>
          <w:kern w:val="22"/>
          <w:szCs w:val="22"/>
        </w:rPr>
        <w:t>and the Convention on Wetlands, prepared by the secretariats of the two conventions to provide an overview of progress in its implementation, identify lessons learned and inform the preparation of an updated joint work plan, is provided for the information of the Subsidiary Body in an information document (</w:t>
      </w:r>
      <w:r w:rsidR="000C0E12" w:rsidRPr="001B2C72">
        <w:rPr>
          <w:rFonts w:eastAsia="Calibri"/>
          <w:bCs/>
          <w:iCs/>
          <w:kern w:val="22"/>
          <w:szCs w:val="22"/>
        </w:rPr>
        <w:t>CBD/SBI/3/INF/</w:t>
      </w:r>
      <w:r w:rsidR="00D62A5D" w:rsidRPr="001B2C72">
        <w:rPr>
          <w:rFonts w:eastAsia="Calibri"/>
          <w:bCs/>
          <w:iCs/>
          <w:kern w:val="22"/>
          <w:szCs w:val="22"/>
        </w:rPr>
        <w:t>33</w:t>
      </w:r>
      <w:r w:rsidR="000C0E12" w:rsidRPr="009B5E2B">
        <w:rPr>
          <w:rFonts w:eastAsia="Calibri"/>
          <w:kern w:val="22"/>
          <w:szCs w:val="22"/>
        </w:rPr>
        <w:t>).</w:t>
      </w:r>
    </w:p>
    <w:p w14:paraId="44A60D59" w14:textId="1003BB2D" w:rsidR="00901438" w:rsidRPr="00491034" w:rsidRDefault="00D62A5D" w:rsidP="001B2C72">
      <w:pPr>
        <w:pStyle w:val="Heading3"/>
        <w:rPr>
          <w:rFonts w:eastAsia="Calibri"/>
        </w:rPr>
      </w:pPr>
      <w:r>
        <w:rPr>
          <w:rFonts w:eastAsia="Calibri"/>
        </w:rPr>
        <w:t>2.</w:t>
      </w:r>
      <w:r>
        <w:rPr>
          <w:rFonts w:eastAsia="Calibri"/>
        </w:rPr>
        <w:tab/>
      </w:r>
      <w:r w:rsidR="00901438" w:rsidRPr="00491034">
        <w:rPr>
          <w:rFonts w:eastAsia="Calibri"/>
        </w:rPr>
        <w:t>Joint Liaison Group of the Rio Conventions</w:t>
      </w:r>
    </w:p>
    <w:p w14:paraId="062471EA" w14:textId="2EA9E12B" w:rsidR="00740A3E" w:rsidRPr="00491034" w:rsidRDefault="00185036"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T</w:t>
      </w:r>
      <w:r w:rsidR="00740A3E" w:rsidRPr="00491034">
        <w:rPr>
          <w:rFonts w:eastAsia="Calibri"/>
          <w:bCs/>
          <w:iCs/>
          <w:kern w:val="22"/>
          <w:szCs w:val="22"/>
        </w:rPr>
        <w:t xml:space="preserve">he </w:t>
      </w:r>
      <w:r w:rsidR="00454A9B">
        <w:rPr>
          <w:rFonts w:eastAsia="Calibri"/>
          <w:bCs/>
          <w:iCs/>
          <w:kern w:val="22"/>
          <w:szCs w:val="22"/>
        </w:rPr>
        <w:t>e</w:t>
      </w:r>
      <w:r w:rsidR="00740A3E" w:rsidRPr="00491034">
        <w:rPr>
          <w:rFonts w:eastAsia="Calibri"/>
          <w:bCs/>
          <w:iCs/>
          <w:kern w:val="22"/>
          <w:szCs w:val="22"/>
        </w:rPr>
        <w:t xml:space="preserve">xecutive </w:t>
      </w:r>
      <w:r w:rsidR="00454A9B">
        <w:rPr>
          <w:rFonts w:eastAsia="Calibri"/>
          <w:bCs/>
          <w:iCs/>
          <w:kern w:val="22"/>
          <w:szCs w:val="22"/>
        </w:rPr>
        <w:t>s</w:t>
      </w:r>
      <w:r w:rsidR="00740A3E" w:rsidRPr="00491034">
        <w:rPr>
          <w:rFonts w:eastAsia="Calibri"/>
          <w:bCs/>
          <w:iCs/>
          <w:kern w:val="22"/>
          <w:szCs w:val="22"/>
        </w:rPr>
        <w:t xml:space="preserve">ecretaries of the </w:t>
      </w:r>
      <w:r w:rsidR="00C508FC">
        <w:rPr>
          <w:rFonts w:eastAsia="Calibri"/>
          <w:bCs/>
          <w:iCs/>
          <w:kern w:val="22"/>
          <w:szCs w:val="22"/>
        </w:rPr>
        <w:t>Convention on Biological Diversity</w:t>
      </w:r>
      <w:r w:rsidR="00740A3E" w:rsidRPr="00491034">
        <w:rPr>
          <w:rFonts w:eastAsia="Calibri"/>
          <w:bCs/>
          <w:iCs/>
          <w:kern w:val="22"/>
          <w:szCs w:val="22"/>
        </w:rPr>
        <w:t xml:space="preserve">, </w:t>
      </w:r>
      <w:r w:rsidR="00F225BE" w:rsidRPr="00491034">
        <w:rPr>
          <w:rFonts w:eastAsia="Calibri"/>
          <w:bCs/>
          <w:iCs/>
          <w:kern w:val="22"/>
          <w:szCs w:val="22"/>
        </w:rPr>
        <w:t xml:space="preserve">the </w:t>
      </w:r>
      <w:r w:rsidR="00740A3E" w:rsidRPr="00491034">
        <w:rPr>
          <w:rFonts w:eastAsia="Calibri"/>
          <w:bCs/>
          <w:iCs/>
          <w:kern w:val="22"/>
          <w:szCs w:val="22"/>
        </w:rPr>
        <w:t xml:space="preserve">United Nations Convention to Combat Desertification (UNCCD) and </w:t>
      </w:r>
      <w:r w:rsidR="00F225BE" w:rsidRPr="00491034">
        <w:rPr>
          <w:rFonts w:eastAsia="Calibri"/>
          <w:bCs/>
          <w:iCs/>
          <w:kern w:val="22"/>
          <w:szCs w:val="22"/>
        </w:rPr>
        <w:t xml:space="preserve">the </w:t>
      </w:r>
      <w:r w:rsidR="00740A3E" w:rsidRPr="00491034">
        <w:rPr>
          <w:rFonts w:eastAsia="Calibri"/>
          <w:bCs/>
          <w:iCs/>
          <w:kern w:val="22"/>
          <w:szCs w:val="22"/>
        </w:rPr>
        <w:t>United Nations Framework Convention on Climate Change (UNFCCC)</w:t>
      </w:r>
      <w:r w:rsidR="00A90AB5" w:rsidRPr="00491034">
        <w:rPr>
          <w:rFonts w:eastAsia="Calibri"/>
          <w:bCs/>
          <w:iCs/>
          <w:kern w:val="22"/>
          <w:szCs w:val="22"/>
        </w:rPr>
        <w:t xml:space="preserve"> have met</w:t>
      </w:r>
      <w:r w:rsidR="00740A3E" w:rsidRPr="00491034">
        <w:rPr>
          <w:rFonts w:eastAsia="Calibri"/>
          <w:bCs/>
          <w:iCs/>
          <w:kern w:val="22"/>
          <w:szCs w:val="22"/>
        </w:rPr>
        <w:t xml:space="preserve"> </w:t>
      </w:r>
      <w:r w:rsidR="009A73DB" w:rsidRPr="00491034">
        <w:rPr>
          <w:rFonts w:eastAsia="Calibri"/>
          <w:bCs/>
          <w:iCs/>
          <w:kern w:val="22"/>
          <w:szCs w:val="22"/>
        </w:rPr>
        <w:t xml:space="preserve">through videoconference </w:t>
      </w:r>
      <w:r w:rsidR="00A90AB5" w:rsidRPr="00491034">
        <w:rPr>
          <w:rFonts w:eastAsia="Calibri"/>
          <w:bCs/>
          <w:iCs/>
          <w:kern w:val="22"/>
          <w:szCs w:val="22"/>
        </w:rPr>
        <w:t xml:space="preserve">on a regular basis </w:t>
      </w:r>
      <w:r w:rsidR="009A73DB" w:rsidRPr="00491034">
        <w:rPr>
          <w:rFonts w:eastAsia="Calibri"/>
          <w:bCs/>
          <w:iCs/>
          <w:kern w:val="22"/>
          <w:szCs w:val="22"/>
        </w:rPr>
        <w:t xml:space="preserve">to exchange information on the work and </w:t>
      </w:r>
      <w:r w:rsidR="00AE1E87" w:rsidRPr="00491034">
        <w:rPr>
          <w:rFonts w:eastAsia="Calibri"/>
          <w:bCs/>
          <w:iCs/>
          <w:kern w:val="22"/>
          <w:szCs w:val="22"/>
        </w:rPr>
        <w:t xml:space="preserve">the </w:t>
      </w:r>
      <w:r w:rsidR="009A73DB" w:rsidRPr="00491034">
        <w:rPr>
          <w:rFonts w:eastAsia="Calibri"/>
          <w:bCs/>
          <w:iCs/>
          <w:kern w:val="22"/>
          <w:szCs w:val="22"/>
        </w:rPr>
        <w:t>processes of the conventions</w:t>
      </w:r>
      <w:r w:rsidR="00BF3DB9" w:rsidRPr="00491034">
        <w:rPr>
          <w:rFonts w:eastAsia="Calibri"/>
          <w:bCs/>
          <w:iCs/>
          <w:kern w:val="22"/>
          <w:szCs w:val="22"/>
        </w:rPr>
        <w:t>, the use of online modalities for their meetings,</w:t>
      </w:r>
      <w:r w:rsidR="003377DA" w:rsidRPr="00491034">
        <w:rPr>
          <w:rFonts w:eastAsia="Calibri"/>
          <w:bCs/>
          <w:iCs/>
          <w:kern w:val="22"/>
          <w:szCs w:val="22"/>
        </w:rPr>
        <w:t xml:space="preserve"> and </w:t>
      </w:r>
      <w:r w:rsidR="00AE1E87" w:rsidRPr="00491034">
        <w:rPr>
          <w:rFonts w:eastAsia="Calibri"/>
          <w:bCs/>
          <w:iCs/>
          <w:kern w:val="22"/>
          <w:szCs w:val="22"/>
        </w:rPr>
        <w:t>towards making links between the</w:t>
      </w:r>
      <w:r w:rsidR="003C7CD1" w:rsidRPr="00491034">
        <w:rPr>
          <w:rFonts w:eastAsia="Calibri"/>
          <w:bCs/>
          <w:iCs/>
          <w:kern w:val="22"/>
          <w:szCs w:val="22"/>
        </w:rPr>
        <w:t xml:space="preserve"> forthcoming</w:t>
      </w:r>
      <w:r w:rsidR="009A73DB" w:rsidRPr="00491034">
        <w:rPr>
          <w:rFonts w:eastAsia="Calibri"/>
          <w:bCs/>
          <w:iCs/>
          <w:kern w:val="22"/>
          <w:szCs w:val="22"/>
        </w:rPr>
        <w:t xml:space="preserve"> meetings of the</w:t>
      </w:r>
      <w:r w:rsidR="00AE1E87" w:rsidRPr="00491034">
        <w:rPr>
          <w:rFonts w:eastAsia="Calibri"/>
          <w:bCs/>
          <w:iCs/>
          <w:kern w:val="22"/>
          <w:szCs w:val="22"/>
        </w:rPr>
        <w:t>ir</w:t>
      </w:r>
      <w:r w:rsidR="009A73DB" w:rsidRPr="00491034">
        <w:rPr>
          <w:rFonts w:eastAsia="Calibri"/>
          <w:bCs/>
          <w:iCs/>
          <w:kern w:val="22"/>
          <w:szCs w:val="22"/>
        </w:rPr>
        <w:t xml:space="preserve"> Conference of the Parties</w:t>
      </w:r>
      <w:r w:rsidR="003377DA" w:rsidRPr="00491034">
        <w:rPr>
          <w:rFonts w:eastAsia="Calibri"/>
          <w:bCs/>
          <w:iCs/>
          <w:kern w:val="22"/>
          <w:szCs w:val="22"/>
        </w:rPr>
        <w:t xml:space="preserve"> and the outreach opportunities these</w:t>
      </w:r>
      <w:r w:rsidR="00AE1E87" w:rsidRPr="00491034">
        <w:rPr>
          <w:rFonts w:eastAsia="Calibri"/>
          <w:bCs/>
          <w:iCs/>
          <w:kern w:val="22"/>
          <w:szCs w:val="22"/>
        </w:rPr>
        <w:t xml:space="preserve"> provide, including through a common narrative on the synergies and complementarity between the conventions and their </w:t>
      </w:r>
      <w:r w:rsidR="003C7CD1" w:rsidRPr="00491034">
        <w:rPr>
          <w:rFonts w:eastAsia="Calibri"/>
          <w:bCs/>
          <w:iCs/>
          <w:kern w:val="22"/>
          <w:szCs w:val="22"/>
        </w:rPr>
        <w:t xml:space="preserve">potential </w:t>
      </w:r>
      <w:r w:rsidR="00AE1E87" w:rsidRPr="00491034">
        <w:rPr>
          <w:rFonts w:eastAsia="Calibri"/>
          <w:bCs/>
          <w:iCs/>
          <w:kern w:val="22"/>
          <w:szCs w:val="22"/>
        </w:rPr>
        <w:t xml:space="preserve">contribution to </w:t>
      </w:r>
      <w:r w:rsidR="003C7CD1" w:rsidRPr="00491034">
        <w:rPr>
          <w:rFonts w:eastAsia="Calibri"/>
          <w:bCs/>
          <w:iCs/>
          <w:kern w:val="22"/>
          <w:szCs w:val="22"/>
        </w:rPr>
        <w:t>pandemic recovery efforts.</w:t>
      </w:r>
      <w:r w:rsidR="009A73DB" w:rsidRPr="00491034">
        <w:rPr>
          <w:rFonts w:eastAsia="Calibri"/>
          <w:bCs/>
          <w:iCs/>
          <w:kern w:val="22"/>
          <w:szCs w:val="22"/>
        </w:rPr>
        <w:t xml:space="preserve"> </w:t>
      </w:r>
      <w:r w:rsidR="00F225BE" w:rsidRPr="00491034">
        <w:rPr>
          <w:rFonts w:eastAsia="Calibri"/>
          <w:bCs/>
          <w:iCs/>
          <w:kern w:val="22"/>
          <w:szCs w:val="22"/>
        </w:rPr>
        <w:t>Such</w:t>
      </w:r>
      <w:r w:rsidR="003377DA" w:rsidRPr="00491034">
        <w:rPr>
          <w:rFonts w:eastAsia="Calibri"/>
          <w:bCs/>
          <w:iCs/>
          <w:kern w:val="22"/>
          <w:szCs w:val="22"/>
        </w:rPr>
        <w:t xml:space="preserve"> videoconferences were held in May, </w:t>
      </w:r>
      <w:proofErr w:type="gramStart"/>
      <w:r w:rsidR="003377DA" w:rsidRPr="00491034">
        <w:rPr>
          <w:rFonts w:eastAsia="Calibri"/>
          <w:bCs/>
          <w:iCs/>
          <w:kern w:val="22"/>
          <w:szCs w:val="22"/>
        </w:rPr>
        <w:t>July</w:t>
      </w:r>
      <w:proofErr w:type="gramEnd"/>
      <w:r w:rsidR="003377DA" w:rsidRPr="00491034">
        <w:rPr>
          <w:rFonts w:eastAsia="Calibri"/>
          <w:bCs/>
          <w:iCs/>
          <w:kern w:val="22"/>
          <w:szCs w:val="22"/>
        </w:rPr>
        <w:t xml:space="preserve"> and November 2020, and in February and April 2021. </w:t>
      </w:r>
      <w:r w:rsidR="003C7CD1" w:rsidRPr="00491034">
        <w:rPr>
          <w:rFonts w:eastAsia="Calibri"/>
          <w:bCs/>
          <w:iCs/>
          <w:kern w:val="22"/>
          <w:szCs w:val="22"/>
        </w:rPr>
        <w:t>A</w:t>
      </w:r>
      <w:r w:rsidR="009A73DB" w:rsidRPr="00491034">
        <w:rPr>
          <w:rFonts w:eastAsia="Calibri"/>
          <w:bCs/>
          <w:iCs/>
          <w:kern w:val="22"/>
          <w:szCs w:val="22"/>
        </w:rPr>
        <w:t>reas for enhanced cooperation</w:t>
      </w:r>
      <w:r w:rsidR="003C7CD1" w:rsidRPr="00491034">
        <w:rPr>
          <w:rFonts w:eastAsia="Calibri"/>
          <w:bCs/>
          <w:iCs/>
          <w:kern w:val="22"/>
          <w:szCs w:val="22"/>
        </w:rPr>
        <w:t xml:space="preserve"> have been identified and are being enacted</w:t>
      </w:r>
      <w:r w:rsidR="009A73DB" w:rsidRPr="00491034">
        <w:rPr>
          <w:rFonts w:eastAsia="Calibri"/>
          <w:bCs/>
          <w:iCs/>
          <w:kern w:val="22"/>
          <w:szCs w:val="22"/>
        </w:rPr>
        <w:t xml:space="preserve">, including </w:t>
      </w:r>
      <w:r w:rsidR="003C7CD1" w:rsidRPr="00491034">
        <w:rPr>
          <w:rFonts w:eastAsia="Calibri"/>
          <w:bCs/>
          <w:iCs/>
          <w:kern w:val="22"/>
          <w:szCs w:val="22"/>
        </w:rPr>
        <w:t xml:space="preserve">joint </w:t>
      </w:r>
      <w:r w:rsidR="009A73DB" w:rsidRPr="00491034">
        <w:rPr>
          <w:rFonts w:eastAsia="Calibri"/>
          <w:bCs/>
          <w:iCs/>
          <w:kern w:val="22"/>
          <w:szCs w:val="22"/>
        </w:rPr>
        <w:t xml:space="preserve">communications and </w:t>
      </w:r>
      <w:r w:rsidR="003C7CD1" w:rsidRPr="00491034">
        <w:rPr>
          <w:rFonts w:eastAsia="Calibri"/>
          <w:bCs/>
          <w:iCs/>
          <w:kern w:val="22"/>
          <w:szCs w:val="22"/>
        </w:rPr>
        <w:t xml:space="preserve">the development of a joint </w:t>
      </w:r>
      <w:r w:rsidR="009A73DB" w:rsidRPr="00491034">
        <w:rPr>
          <w:rFonts w:eastAsia="Calibri"/>
          <w:bCs/>
          <w:iCs/>
          <w:kern w:val="22"/>
          <w:szCs w:val="22"/>
        </w:rPr>
        <w:t>capacity-building</w:t>
      </w:r>
      <w:r w:rsidR="003C7CD1" w:rsidRPr="00491034">
        <w:rPr>
          <w:rFonts w:eastAsia="Calibri"/>
          <w:bCs/>
          <w:iCs/>
          <w:kern w:val="22"/>
          <w:szCs w:val="22"/>
        </w:rPr>
        <w:t xml:space="preserve"> initiative</w:t>
      </w:r>
      <w:r w:rsidR="009A73DB" w:rsidRPr="00491034">
        <w:rPr>
          <w:rFonts w:eastAsia="Calibri"/>
          <w:bCs/>
          <w:iCs/>
          <w:kern w:val="22"/>
          <w:szCs w:val="22"/>
        </w:rPr>
        <w:t xml:space="preserve"> </w:t>
      </w:r>
      <w:r w:rsidR="003C7CD1" w:rsidRPr="00491034">
        <w:rPr>
          <w:rFonts w:eastAsia="Calibri"/>
          <w:bCs/>
          <w:iCs/>
          <w:kern w:val="22"/>
          <w:szCs w:val="22"/>
        </w:rPr>
        <w:t>focusing on</w:t>
      </w:r>
      <w:r w:rsidR="009A73DB" w:rsidRPr="00491034">
        <w:rPr>
          <w:rFonts w:eastAsia="Calibri"/>
          <w:bCs/>
          <w:iCs/>
          <w:kern w:val="22"/>
          <w:szCs w:val="22"/>
        </w:rPr>
        <w:t xml:space="preserve"> synergies and complementarity in the implementation of the three conventions and the role of the conventions in recovery from the COVID-19 pandemic.</w:t>
      </w:r>
      <w:r w:rsidR="003C7CD1" w:rsidRPr="00491034">
        <w:rPr>
          <w:rFonts w:eastAsia="Calibri"/>
          <w:bCs/>
          <w:iCs/>
          <w:kern w:val="22"/>
          <w:szCs w:val="22"/>
        </w:rPr>
        <w:t xml:space="preserve"> The </w:t>
      </w:r>
      <w:r w:rsidR="00923782">
        <w:rPr>
          <w:rFonts w:eastAsia="Calibri"/>
          <w:bCs/>
          <w:iCs/>
          <w:kern w:val="22"/>
          <w:szCs w:val="22"/>
        </w:rPr>
        <w:t>s</w:t>
      </w:r>
      <w:r w:rsidR="003C7CD1" w:rsidRPr="00491034">
        <w:rPr>
          <w:rFonts w:eastAsia="Calibri"/>
          <w:bCs/>
          <w:iCs/>
          <w:kern w:val="22"/>
          <w:szCs w:val="22"/>
        </w:rPr>
        <w:t xml:space="preserve">ecretariats are also cooperating closely in the frameworks of the </w:t>
      </w:r>
      <w:r w:rsidR="00BF3DB9" w:rsidRPr="00491034">
        <w:rPr>
          <w:rFonts w:eastAsia="Calibri"/>
          <w:bCs/>
          <w:iCs/>
          <w:kern w:val="22"/>
          <w:szCs w:val="22"/>
        </w:rPr>
        <w:t xml:space="preserve">2021 </w:t>
      </w:r>
      <w:r w:rsidR="003C7CD1" w:rsidRPr="00491034">
        <w:rPr>
          <w:rFonts w:eastAsia="Calibri"/>
          <w:bCs/>
          <w:iCs/>
          <w:kern w:val="22"/>
          <w:szCs w:val="22"/>
        </w:rPr>
        <w:t>U</w:t>
      </w:r>
      <w:r w:rsidR="005708F3">
        <w:rPr>
          <w:rFonts w:eastAsia="Calibri"/>
          <w:bCs/>
          <w:iCs/>
          <w:kern w:val="22"/>
          <w:szCs w:val="22"/>
        </w:rPr>
        <w:t xml:space="preserve">nited </w:t>
      </w:r>
      <w:r w:rsidR="003C7CD1" w:rsidRPr="00491034">
        <w:rPr>
          <w:rFonts w:eastAsia="Calibri"/>
          <w:bCs/>
          <w:iCs/>
          <w:kern w:val="22"/>
          <w:szCs w:val="22"/>
        </w:rPr>
        <w:t>N</w:t>
      </w:r>
      <w:r w:rsidR="005708F3">
        <w:rPr>
          <w:rFonts w:eastAsia="Calibri"/>
          <w:bCs/>
          <w:iCs/>
          <w:kern w:val="22"/>
          <w:szCs w:val="22"/>
        </w:rPr>
        <w:t>ations</w:t>
      </w:r>
      <w:r w:rsidR="003C7CD1" w:rsidRPr="00491034">
        <w:rPr>
          <w:rFonts w:eastAsia="Calibri"/>
          <w:bCs/>
          <w:iCs/>
          <w:kern w:val="22"/>
          <w:szCs w:val="22"/>
        </w:rPr>
        <w:t xml:space="preserve"> Food Systems Summit</w:t>
      </w:r>
      <w:r w:rsidR="00445883">
        <w:rPr>
          <w:rStyle w:val="FootnoteReference"/>
          <w:rFonts w:eastAsia="Calibri"/>
          <w:bCs/>
          <w:iCs/>
          <w:kern w:val="22"/>
          <w:szCs w:val="22"/>
        </w:rPr>
        <w:footnoteReference w:id="5"/>
      </w:r>
      <w:r w:rsidR="003C7CD1" w:rsidRPr="00491034">
        <w:rPr>
          <w:rFonts w:eastAsia="Calibri"/>
          <w:bCs/>
          <w:iCs/>
          <w:kern w:val="22"/>
          <w:szCs w:val="22"/>
        </w:rPr>
        <w:t xml:space="preserve"> and the U</w:t>
      </w:r>
      <w:r w:rsidR="005708F3">
        <w:rPr>
          <w:rFonts w:eastAsia="Calibri"/>
          <w:bCs/>
          <w:iCs/>
          <w:kern w:val="22"/>
          <w:szCs w:val="22"/>
        </w:rPr>
        <w:t xml:space="preserve">nited </w:t>
      </w:r>
      <w:r w:rsidR="003C7CD1" w:rsidRPr="00491034">
        <w:rPr>
          <w:rFonts w:eastAsia="Calibri"/>
          <w:bCs/>
          <w:iCs/>
          <w:kern w:val="22"/>
          <w:szCs w:val="22"/>
        </w:rPr>
        <w:t>N</w:t>
      </w:r>
      <w:r w:rsidR="005708F3">
        <w:rPr>
          <w:rFonts w:eastAsia="Calibri"/>
          <w:bCs/>
          <w:iCs/>
          <w:kern w:val="22"/>
          <w:szCs w:val="22"/>
        </w:rPr>
        <w:t>ations</w:t>
      </w:r>
      <w:r w:rsidR="003C7CD1" w:rsidRPr="00491034">
        <w:rPr>
          <w:rFonts w:eastAsia="Calibri"/>
          <w:bCs/>
          <w:iCs/>
          <w:kern w:val="22"/>
          <w:szCs w:val="22"/>
        </w:rPr>
        <w:t xml:space="preserve"> Decade on Ecosystem Restoration</w:t>
      </w:r>
      <w:r w:rsidR="00BF3DB9" w:rsidRPr="00491034">
        <w:rPr>
          <w:rFonts w:eastAsia="Calibri"/>
          <w:bCs/>
          <w:iCs/>
          <w:kern w:val="22"/>
          <w:szCs w:val="22"/>
        </w:rPr>
        <w:t xml:space="preserve"> 2021-2030</w:t>
      </w:r>
      <w:r w:rsidR="003C7CD1" w:rsidRPr="00491034">
        <w:rPr>
          <w:rFonts w:eastAsia="Calibri"/>
          <w:bCs/>
          <w:iCs/>
          <w:kern w:val="22"/>
          <w:szCs w:val="22"/>
        </w:rPr>
        <w:t>.</w:t>
      </w:r>
      <w:bookmarkStart w:id="2" w:name="_Ref71550486"/>
      <w:r w:rsidR="00C00519">
        <w:rPr>
          <w:rStyle w:val="FootnoteReference"/>
          <w:rFonts w:eastAsia="Calibri"/>
          <w:bCs/>
          <w:iCs/>
          <w:kern w:val="22"/>
          <w:szCs w:val="22"/>
        </w:rPr>
        <w:footnoteReference w:id="6"/>
      </w:r>
      <w:bookmarkEnd w:id="2"/>
    </w:p>
    <w:p w14:paraId="5DA36A7B" w14:textId="5E6D1DEE" w:rsidR="00053CF5" w:rsidRPr="00491034" w:rsidRDefault="00053CF5" w:rsidP="001B2C72">
      <w:pPr>
        <w:keepNext/>
        <w:numPr>
          <w:ilvl w:val="0"/>
          <w:numId w:val="33"/>
        </w:numPr>
        <w:suppressLineNumbers/>
        <w:suppressAutoHyphens/>
        <w:kinsoku w:val="0"/>
        <w:overflowPunct w:val="0"/>
        <w:autoSpaceDE w:val="0"/>
        <w:autoSpaceDN w:val="0"/>
        <w:adjustRightInd w:val="0"/>
        <w:snapToGrid w:val="0"/>
        <w:spacing w:before="120" w:after="120"/>
        <w:ind w:left="0" w:firstLine="0"/>
        <w:jc w:val="center"/>
        <w:outlineLvl w:val="1"/>
        <w:rPr>
          <w:b/>
          <w:kern w:val="22"/>
          <w:szCs w:val="22"/>
        </w:rPr>
      </w:pPr>
      <w:r w:rsidRPr="00491034">
        <w:rPr>
          <w:b/>
          <w:kern w:val="22"/>
          <w:szCs w:val="22"/>
        </w:rPr>
        <w:t>Implementation of other elements of decision 14/30</w:t>
      </w:r>
    </w:p>
    <w:p w14:paraId="0F201419" w14:textId="46300B15" w:rsidR="008825C2" w:rsidRPr="00491034" w:rsidRDefault="008825C2" w:rsidP="00DB63E0">
      <w:pPr>
        <w:numPr>
          <w:ilvl w:val="0"/>
          <w:numId w:val="8"/>
        </w:numPr>
        <w:tabs>
          <w:tab w:val="clear" w:pos="360"/>
        </w:tabs>
        <w:snapToGrid w:val="0"/>
        <w:spacing w:before="120" w:after="120"/>
        <w:rPr>
          <w:rFonts w:eastAsia="Calibri"/>
          <w:bCs/>
          <w:iCs/>
          <w:kern w:val="22"/>
          <w:szCs w:val="22"/>
        </w:rPr>
      </w:pPr>
      <w:r w:rsidRPr="00491034">
        <w:rPr>
          <w:rFonts w:eastAsia="Calibri"/>
          <w:bCs/>
          <w:i/>
          <w:iCs/>
          <w:kern w:val="22"/>
          <w:szCs w:val="22"/>
        </w:rPr>
        <w:t>Food and Agriculture Organization of the United Nations</w:t>
      </w:r>
      <w:r w:rsidRPr="00491034">
        <w:rPr>
          <w:rFonts w:eastAsia="Calibri"/>
          <w:bCs/>
          <w:iCs/>
          <w:kern w:val="22"/>
          <w:szCs w:val="22"/>
        </w:rPr>
        <w:t xml:space="preserve">: Pursuant to </w:t>
      </w:r>
      <w:r w:rsidR="00BE17BD" w:rsidRPr="00491034">
        <w:rPr>
          <w:rFonts w:eastAsia="Calibri"/>
          <w:bCs/>
          <w:iCs/>
          <w:kern w:val="22"/>
          <w:szCs w:val="22"/>
        </w:rPr>
        <w:t xml:space="preserve">the </w:t>
      </w:r>
      <w:r w:rsidRPr="00491034">
        <w:rPr>
          <w:rFonts w:eastAsia="Calibri"/>
          <w:bCs/>
          <w:iCs/>
          <w:kern w:val="22"/>
          <w:szCs w:val="22"/>
        </w:rPr>
        <w:t>cooperation with the Food and Agriculture Organization of the United Nations (FAO) requested by the Conference of the Parties in paragraphs 23 and 24 of decision 14/30, a review of the International Initiative for the Conservation and Sustainable Use of Soil Biodiversity and an updated plan of action has been prepared and submitted for consideration by the Subsidiary Body on Scientific, Technical and Technological Advice at its twenty-fourth meeting (CBD/SBSTTA/24/7/R</w:t>
      </w:r>
      <w:r w:rsidR="00624D3F">
        <w:rPr>
          <w:rFonts w:eastAsia="Calibri"/>
          <w:bCs/>
          <w:iCs/>
          <w:kern w:val="22"/>
          <w:szCs w:val="22"/>
        </w:rPr>
        <w:t>ev.</w:t>
      </w:r>
      <w:r w:rsidRPr="00491034">
        <w:rPr>
          <w:rFonts w:eastAsia="Calibri"/>
          <w:bCs/>
          <w:iCs/>
          <w:kern w:val="22"/>
          <w:szCs w:val="22"/>
        </w:rPr>
        <w:t xml:space="preserve">1), together with a report on the state of knowledge of soil biodiversity (CBD/SBSTTA/24/INF/8). </w:t>
      </w:r>
      <w:r w:rsidR="00B35CFB" w:rsidRPr="00F17D0F">
        <w:rPr>
          <w:rFonts w:eastAsia="Calibri"/>
          <w:bCs/>
          <w:iCs/>
          <w:szCs w:val="22"/>
        </w:rPr>
        <w:t xml:space="preserve">Further work was conducted on the Global Forest Resources Assessment (FRA) towards improved reporting on primary forests, of </w:t>
      </w:r>
      <w:proofErr w:type="gramStart"/>
      <w:r w:rsidR="00B35CFB" w:rsidRPr="00F17D0F">
        <w:rPr>
          <w:rFonts w:eastAsia="Calibri"/>
          <w:bCs/>
          <w:iCs/>
          <w:szCs w:val="22"/>
        </w:rPr>
        <w:t>particular relevance</w:t>
      </w:r>
      <w:proofErr w:type="gramEnd"/>
      <w:r w:rsidR="00B35CFB" w:rsidRPr="00F17D0F">
        <w:rPr>
          <w:rFonts w:eastAsia="Calibri"/>
          <w:bCs/>
          <w:iCs/>
          <w:szCs w:val="22"/>
        </w:rPr>
        <w:t xml:space="preserve"> to Aichi Biodiversity Target 5. A report has been prepared summarizing past, current and emerging assessment methods for assessing the extent and trend in primary </w:t>
      </w:r>
      <w:r w:rsidR="00B35CFB" w:rsidRPr="001B2C72">
        <w:rPr>
          <w:rFonts w:eastAsia="Calibri"/>
          <w:bCs/>
          <w:iCs/>
          <w:szCs w:val="22"/>
        </w:rPr>
        <w:t>forests (</w:t>
      </w:r>
      <w:r w:rsidR="00B35CFB" w:rsidRPr="001B2C72">
        <w:rPr>
          <w:rFonts w:eastAsia="Calibri"/>
          <w:bCs/>
          <w:iCs/>
          <w:szCs w:val="22"/>
          <w:lang w:val="en-US"/>
        </w:rPr>
        <w:t>CBD/SBI/3/INF/</w:t>
      </w:r>
      <w:r w:rsidR="00251DE9" w:rsidRPr="001B2C72">
        <w:rPr>
          <w:rFonts w:eastAsia="Calibri"/>
          <w:bCs/>
          <w:iCs/>
          <w:szCs w:val="22"/>
          <w:lang w:val="en-US"/>
        </w:rPr>
        <w:t>36</w:t>
      </w:r>
      <w:r w:rsidR="00B35CFB" w:rsidRPr="001B2C72">
        <w:rPr>
          <w:rFonts w:eastAsia="Calibri"/>
          <w:bCs/>
          <w:iCs/>
          <w:szCs w:val="22"/>
          <w:lang w:val="en-US"/>
        </w:rPr>
        <w:t>)</w:t>
      </w:r>
      <w:r w:rsidR="00B35CFB" w:rsidRPr="001B2C72">
        <w:rPr>
          <w:rFonts w:eastAsia="Calibri"/>
          <w:bCs/>
          <w:iCs/>
          <w:szCs w:val="22"/>
        </w:rPr>
        <w:t>. FAO</w:t>
      </w:r>
      <w:r w:rsidR="00B35CFB" w:rsidRPr="00F17D0F">
        <w:rPr>
          <w:rFonts w:eastAsia="Calibri"/>
          <w:bCs/>
          <w:iCs/>
          <w:szCs w:val="22"/>
        </w:rPr>
        <w:t xml:space="preserve"> has undertaken to bring together FRA National Correspondents and other experts through a series of regional consultations to improve the operational methods for data collection and reporting on the extent of primary forests. The goal is to increase the consistency of data collection methods and enhance the comparability of estimates among countries. The Secretariat is keeping abreast of these discussions and provided input to the first two consultations held </w:t>
      </w:r>
      <w:r w:rsidR="00B35CFB">
        <w:rPr>
          <w:rFonts w:eastAsia="Calibri"/>
          <w:bCs/>
          <w:iCs/>
          <w:szCs w:val="22"/>
        </w:rPr>
        <w:t>for boreal forest and L</w:t>
      </w:r>
      <w:r w:rsidR="00B35CFB" w:rsidRPr="00F17D0F">
        <w:rPr>
          <w:rFonts w:eastAsia="Calibri"/>
          <w:bCs/>
          <w:iCs/>
          <w:szCs w:val="22"/>
        </w:rPr>
        <w:t>a</w:t>
      </w:r>
      <w:r w:rsidR="00B35CFB">
        <w:rPr>
          <w:rFonts w:eastAsia="Calibri"/>
          <w:bCs/>
          <w:iCs/>
          <w:szCs w:val="22"/>
        </w:rPr>
        <w:t>tin A</w:t>
      </w:r>
      <w:r w:rsidR="00B35CFB" w:rsidRPr="00F17D0F">
        <w:rPr>
          <w:rFonts w:eastAsia="Calibri"/>
          <w:bCs/>
          <w:iCs/>
          <w:szCs w:val="22"/>
        </w:rPr>
        <w:t>merican countries, respectively</w:t>
      </w:r>
      <w:r w:rsidR="00B35CFB">
        <w:rPr>
          <w:rFonts w:eastAsia="Calibri"/>
          <w:bCs/>
          <w:iCs/>
          <w:szCs w:val="22"/>
        </w:rPr>
        <w:t xml:space="preserve">. </w:t>
      </w:r>
      <w:r w:rsidRPr="00491034">
        <w:rPr>
          <w:rFonts w:eastAsia="Calibri"/>
          <w:bCs/>
          <w:iCs/>
          <w:kern w:val="22"/>
          <w:szCs w:val="22"/>
        </w:rPr>
        <w:t xml:space="preserve">A report by FAO on its progress in mainstreaming biodiversity in its work is provided for the information of the Subsidiary Body on Implementation in the information document </w:t>
      </w:r>
      <w:r w:rsidRPr="001B2C72">
        <w:rPr>
          <w:rFonts w:eastAsia="Calibri"/>
          <w:bCs/>
          <w:iCs/>
          <w:kern w:val="22"/>
          <w:szCs w:val="22"/>
        </w:rPr>
        <w:t>CBD/SBI/3/INF/6</w:t>
      </w:r>
      <w:r w:rsidRPr="009B5E2B">
        <w:rPr>
          <w:rFonts w:eastAsia="Calibri"/>
          <w:kern w:val="22"/>
          <w:szCs w:val="22"/>
        </w:rPr>
        <w:t>.</w:t>
      </w:r>
    </w:p>
    <w:p w14:paraId="5CAFBC1A" w14:textId="19A8775E" w:rsidR="008825C2" w:rsidRPr="00491034" w:rsidRDefault="008825C2" w:rsidP="00DB63E0">
      <w:pPr>
        <w:numPr>
          <w:ilvl w:val="0"/>
          <w:numId w:val="8"/>
        </w:numPr>
        <w:tabs>
          <w:tab w:val="clear" w:pos="360"/>
        </w:tabs>
        <w:snapToGrid w:val="0"/>
        <w:spacing w:before="120" w:after="120"/>
        <w:rPr>
          <w:rFonts w:eastAsia="Calibri"/>
          <w:bCs/>
          <w:iCs/>
          <w:kern w:val="22"/>
          <w:szCs w:val="22"/>
        </w:rPr>
      </w:pPr>
      <w:r w:rsidRPr="00491034">
        <w:rPr>
          <w:rFonts w:eastAsia="Calibri"/>
          <w:bCs/>
          <w:i/>
          <w:iCs/>
          <w:kern w:val="22"/>
          <w:szCs w:val="22"/>
        </w:rPr>
        <w:t>United Nations Educational, Scientific and Cultural Organization</w:t>
      </w:r>
      <w:r w:rsidRPr="00491034">
        <w:rPr>
          <w:rFonts w:eastAsia="Calibri"/>
          <w:bCs/>
          <w:iCs/>
          <w:kern w:val="22"/>
          <w:szCs w:val="22"/>
        </w:rPr>
        <w:t xml:space="preserve">: Pursuant to the cooperation between the Secretariat and the United Nations Educational, Scientific and Cultural Organization requested by the Conference of the Parties </w:t>
      </w:r>
      <w:r w:rsidR="00A90AB5" w:rsidRPr="00491034">
        <w:rPr>
          <w:rFonts w:eastAsia="Calibri"/>
          <w:bCs/>
          <w:iCs/>
          <w:kern w:val="22"/>
          <w:szCs w:val="22"/>
        </w:rPr>
        <w:t>through</w:t>
      </w:r>
      <w:r w:rsidRPr="00491034">
        <w:rPr>
          <w:rFonts w:eastAsia="Calibri"/>
          <w:bCs/>
          <w:iCs/>
          <w:kern w:val="22"/>
          <w:szCs w:val="22"/>
        </w:rPr>
        <w:t xml:space="preserve"> paragraphs 25 and 26 of decision 14/30, and informed by document CBD/WG8J/11/5, the Working Group on Article 8(j) and Related Provisions of the Convention, at its eleventh meeting, considered options for possible elements of work aimed at an integration of nature and culture in the post-2020 global biodiversity framework and adopted a recommendation in this regard (recommendation</w:t>
      </w:r>
      <w:r w:rsidR="00A07A91">
        <w:rPr>
          <w:rFonts w:eastAsia="Calibri"/>
          <w:bCs/>
          <w:iCs/>
          <w:kern w:val="22"/>
          <w:szCs w:val="22"/>
        </w:rPr>
        <w:t> </w:t>
      </w:r>
      <w:hyperlink r:id="rId25" w:history="1">
        <w:r w:rsidRPr="00A07A91">
          <w:rPr>
            <w:rStyle w:val="Hyperlink"/>
            <w:rFonts w:eastAsia="Calibri"/>
            <w:bCs/>
            <w:iCs/>
            <w:kern w:val="22"/>
            <w:sz w:val="22"/>
            <w:szCs w:val="22"/>
          </w:rPr>
          <w:t>WG8J</w:t>
        </w:r>
        <w:r w:rsidR="00692B82" w:rsidRPr="00A07A91">
          <w:rPr>
            <w:rStyle w:val="Hyperlink"/>
            <w:rFonts w:eastAsia="Calibri"/>
            <w:bCs/>
            <w:iCs/>
            <w:kern w:val="22"/>
            <w:sz w:val="22"/>
            <w:szCs w:val="22"/>
          </w:rPr>
          <w:noBreakHyphen/>
        </w:r>
        <w:r w:rsidRPr="00A07A91">
          <w:rPr>
            <w:rStyle w:val="Hyperlink"/>
            <w:rFonts w:eastAsia="Calibri"/>
            <w:bCs/>
            <w:iCs/>
            <w:kern w:val="22"/>
            <w:sz w:val="22"/>
            <w:szCs w:val="22"/>
          </w:rPr>
          <w:t>11/3</w:t>
        </w:r>
      </w:hyperlink>
      <w:r w:rsidRPr="00491034">
        <w:rPr>
          <w:rFonts w:eastAsia="Calibri"/>
          <w:bCs/>
          <w:iCs/>
          <w:kern w:val="22"/>
          <w:szCs w:val="22"/>
        </w:rPr>
        <w:t>). At its twenty-third meeting, the Subsidiary Body on Scientific, Technical and Technological Advice also considered this matter</w:t>
      </w:r>
      <w:r w:rsidRPr="00491034">
        <w:rPr>
          <w:rStyle w:val="FootnoteReference"/>
          <w:rFonts w:eastAsia="Calibri"/>
          <w:bCs/>
          <w:iCs/>
          <w:kern w:val="22"/>
          <w:szCs w:val="22"/>
        </w:rPr>
        <w:footnoteReference w:id="7"/>
      </w:r>
      <w:r w:rsidRPr="00491034">
        <w:rPr>
          <w:rFonts w:eastAsia="Calibri"/>
          <w:bCs/>
          <w:iCs/>
          <w:kern w:val="22"/>
          <w:szCs w:val="22"/>
        </w:rPr>
        <w:t xml:space="preserve"> and adopted its recommendation </w:t>
      </w:r>
      <w:hyperlink r:id="rId26" w:history="1">
        <w:r w:rsidRPr="007615DE">
          <w:rPr>
            <w:rStyle w:val="Hyperlink"/>
            <w:rFonts w:eastAsia="Calibri"/>
            <w:bCs/>
            <w:iCs/>
            <w:kern w:val="22"/>
            <w:sz w:val="22"/>
            <w:szCs w:val="22"/>
          </w:rPr>
          <w:t>SBSTTA-23/</w:t>
        </w:r>
        <w:r w:rsidR="00C506BB" w:rsidRPr="007615DE">
          <w:rPr>
            <w:rStyle w:val="Hyperlink"/>
            <w:rFonts w:eastAsia="Calibri"/>
            <w:bCs/>
            <w:iCs/>
            <w:kern w:val="22"/>
            <w:sz w:val="22"/>
            <w:szCs w:val="22"/>
          </w:rPr>
          <w:t>5</w:t>
        </w:r>
      </w:hyperlink>
      <w:r w:rsidRPr="00491034">
        <w:rPr>
          <w:rFonts w:eastAsia="Calibri"/>
          <w:bCs/>
          <w:iCs/>
          <w:kern w:val="22"/>
          <w:szCs w:val="22"/>
        </w:rPr>
        <w:t>. The Subsidiary Body on Implementation may wish to take note of these recommendations.</w:t>
      </w:r>
    </w:p>
    <w:p w14:paraId="5CD0140D" w14:textId="69942A65" w:rsidR="008825C2" w:rsidRPr="00491034" w:rsidRDefault="008825C2" w:rsidP="00DB63E0">
      <w:pPr>
        <w:numPr>
          <w:ilvl w:val="0"/>
          <w:numId w:val="8"/>
        </w:numPr>
        <w:tabs>
          <w:tab w:val="clear" w:pos="360"/>
        </w:tabs>
        <w:snapToGrid w:val="0"/>
        <w:spacing w:before="120" w:after="120"/>
        <w:rPr>
          <w:rFonts w:eastAsia="Calibri"/>
          <w:bCs/>
          <w:iCs/>
          <w:kern w:val="22"/>
          <w:szCs w:val="22"/>
        </w:rPr>
      </w:pPr>
      <w:r w:rsidRPr="00491034">
        <w:rPr>
          <w:rFonts w:eastAsia="Calibri"/>
          <w:bCs/>
          <w:i/>
          <w:iCs/>
          <w:kern w:val="22"/>
          <w:szCs w:val="22"/>
        </w:rPr>
        <w:t>United Nations Decade on Ecosystem Restoration</w:t>
      </w:r>
      <w:r w:rsidRPr="00491034">
        <w:rPr>
          <w:rFonts w:eastAsia="Calibri"/>
          <w:bCs/>
          <w:iCs/>
          <w:kern w:val="22"/>
          <w:szCs w:val="22"/>
        </w:rPr>
        <w:t xml:space="preserve">: Pursuant to the invitation by the Conference of the Parties in paragraph 39 of decision 14/30, the United Nations General Assembly </w:t>
      </w:r>
      <w:r w:rsidR="00696426">
        <w:rPr>
          <w:rFonts w:eastAsia="Calibri"/>
          <w:bCs/>
          <w:iCs/>
          <w:kern w:val="22"/>
          <w:szCs w:val="22"/>
        </w:rPr>
        <w:t>proclaimed</w:t>
      </w:r>
      <w:r w:rsidR="00696426" w:rsidRPr="00491034">
        <w:rPr>
          <w:rFonts w:eastAsia="Calibri"/>
          <w:bCs/>
          <w:iCs/>
          <w:kern w:val="22"/>
          <w:szCs w:val="22"/>
        </w:rPr>
        <w:t xml:space="preserve"> </w:t>
      </w:r>
      <w:r w:rsidRPr="00491034">
        <w:rPr>
          <w:rFonts w:eastAsia="Calibri"/>
          <w:bCs/>
          <w:iCs/>
          <w:kern w:val="22"/>
          <w:szCs w:val="22"/>
        </w:rPr>
        <w:t>2021 to 2030 the United Nations Decade on Ecosystem Restoration</w:t>
      </w:r>
      <w:r w:rsidR="007615DE">
        <w:rPr>
          <w:rFonts w:eastAsia="Calibri"/>
          <w:bCs/>
          <w:iCs/>
          <w:kern w:val="22"/>
          <w:szCs w:val="22"/>
        </w:rPr>
        <w:t>.</w:t>
      </w:r>
      <w:r w:rsidR="003B2482" w:rsidRPr="001B2C72">
        <w:rPr>
          <w:rFonts w:eastAsia="Calibri"/>
          <w:bCs/>
          <w:iCs/>
          <w:kern w:val="22"/>
          <w:szCs w:val="22"/>
          <w:vertAlign w:val="superscript"/>
        </w:rPr>
        <w:fldChar w:fldCharType="begin"/>
      </w:r>
      <w:r w:rsidR="003B2482" w:rsidRPr="001B2C72">
        <w:rPr>
          <w:rFonts w:eastAsia="Calibri"/>
          <w:bCs/>
          <w:iCs/>
          <w:kern w:val="22"/>
          <w:szCs w:val="22"/>
          <w:vertAlign w:val="superscript"/>
        </w:rPr>
        <w:instrText xml:space="preserve"> NOTEREF _Ref71550486 \h </w:instrText>
      </w:r>
      <w:r w:rsidR="003B2482">
        <w:rPr>
          <w:rFonts w:eastAsia="Calibri"/>
          <w:bCs/>
          <w:iCs/>
          <w:kern w:val="22"/>
          <w:szCs w:val="22"/>
          <w:vertAlign w:val="superscript"/>
        </w:rPr>
        <w:instrText xml:space="preserve"> \* MERGEFORMAT </w:instrText>
      </w:r>
      <w:r w:rsidR="003B2482" w:rsidRPr="001B2C72">
        <w:rPr>
          <w:rFonts w:eastAsia="Calibri"/>
          <w:bCs/>
          <w:iCs/>
          <w:kern w:val="22"/>
          <w:szCs w:val="22"/>
          <w:vertAlign w:val="superscript"/>
        </w:rPr>
      </w:r>
      <w:r w:rsidR="003B2482" w:rsidRPr="001B2C72">
        <w:rPr>
          <w:rFonts w:eastAsia="Calibri"/>
          <w:bCs/>
          <w:iCs/>
          <w:kern w:val="22"/>
          <w:szCs w:val="22"/>
          <w:vertAlign w:val="superscript"/>
        </w:rPr>
        <w:fldChar w:fldCharType="separate"/>
      </w:r>
      <w:r w:rsidR="003B2482" w:rsidRPr="001B2C72">
        <w:rPr>
          <w:rFonts w:eastAsia="Calibri"/>
          <w:bCs/>
          <w:iCs/>
          <w:kern w:val="22"/>
          <w:szCs w:val="22"/>
          <w:vertAlign w:val="superscript"/>
        </w:rPr>
        <w:t>4</w:t>
      </w:r>
      <w:r w:rsidR="003B2482" w:rsidRPr="001B2C72">
        <w:rPr>
          <w:rFonts w:eastAsia="Calibri"/>
          <w:bCs/>
          <w:iCs/>
          <w:kern w:val="22"/>
          <w:szCs w:val="22"/>
          <w:vertAlign w:val="superscript"/>
        </w:rPr>
        <w:fldChar w:fldCharType="end"/>
      </w:r>
      <w:r w:rsidRPr="00491034">
        <w:rPr>
          <w:rFonts w:eastAsia="Calibri"/>
          <w:bCs/>
          <w:iCs/>
          <w:kern w:val="22"/>
          <w:szCs w:val="22"/>
        </w:rPr>
        <w:t xml:space="preserve"> Reflecting an emphasis placed on the Rio </w:t>
      </w:r>
      <w:r w:rsidR="00AB6D8E">
        <w:rPr>
          <w:rFonts w:eastAsia="Calibri"/>
          <w:bCs/>
          <w:iCs/>
          <w:kern w:val="22"/>
          <w:szCs w:val="22"/>
        </w:rPr>
        <w:t>c</w:t>
      </w:r>
      <w:r w:rsidRPr="00491034">
        <w:rPr>
          <w:rFonts w:eastAsia="Calibri"/>
          <w:bCs/>
          <w:iCs/>
          <w:kern w:val="22"/>
          <w:szCs w:val="22"/>
        </w:rPr>
        <w:t xml:space="preserve">onventions in the resolution, </w:t>
      </w:r>
      <w:r w:rsidR="00AB6D8E">
        <w:rPr>
          <w:rFonts w:eastAsia="Calibri"/>
          <w:bCs/>
          <w:iCs/>
          <w:kern w:val="22"/>
          <w:szCs w:val="22"/>
        </w:rPr>
        <w:t>UNEP</w:t>
      </w:r>
      <w:r w:rsidRPr="00491034">
        <w:rPr>
          <w:rFonts w:eastAsia="Calibri"/>
          <w:bCs/>
          <w:iCs/>
          <w:kern w:val="22"/>
          <w:szCs w:val="22"/>
        </w:rPr>
        <w:t xml:space="preserve"> and FAO have established close liaison wi</w:t>
      </w:r>
      <w:r w:rsidR="00CB0C96" w:rsidRPr="00491034">
        <w:rPr>
          <w:rFonts w:eastAsia="Calibri"/>
          <w:bCs/>
          <w:iCs/>
          <w:kern w:val="22"/>
          <w:szCs w:val="22"/>
        </w:rPr>
        <w:t xml:space="preserve">th the </w:t>
      </w:r>
      <w:r w:rsidR="00800370">
        <w:rPr>
          <w:rFonts w:eastAsia="Calibri"/>
          <w:bCs/>
          <w:iCs/>
          <w:kern w:val="22"/>
          <w:szCs w:val="22"/>
        </w:rPr>
        <w:t>s</w:t>
      </w:r>
      <w:r w:rsidR="00CB0C96" w:rsidRPr="00491034">
        <w:rPr>
          <w:rFonts w:eastAsia="Calibri"/>
          <w:bCs/>
          <w:iCs/>
          <w:kern w:val="22"/>
          <w:szCs w:val="22"/>
        </w:rPr>
        <w:t>ecretariats of the Rio c</w:t>
      </w:r>
      <w:r w:rsidRPr="00491034">
        <w:rPr>
          <w:rFonts w:eastAsia="Calibri"/>
          <w:bCs/>
          <w:iCs/>
          <w:kern w:val="22"/>
          <w:szCs w:val="22"/>
        </w:rPr>
        <w:t>onventions in the preparation of the strategy for the Decade and towards its launch</w:t>
      </w:r>
      <w:r w:rsidRPr="00491034">
        <w:rPr>
          <w:rStyle w:val="FootnoteReference"/>
          <w:rFonts w:eastAsia="Calibri"/>
          <w:bCs/>
          <w:iCs/>
          <w:kern w:val="22"/>
          <w:szCs w:val="22"/>
        </w:rPr>
        <w:footnoteReference w:id="8"/>
      </w:r>
      <w:r w:rsidRPr="00491034">
        <w:rPr>
          <w:rFonts w:eastAsia="Calibri"/>
          <w:bCs/>
          <w:iCs/>
          <w:kern w:val="22"/>
          <w:szCs w:val="22"/>
        </w:rPr>
        <w:t xml:space="preserve"> and implementation</w:t>
      </w:r>
      <w:r w:rsidR="00AB6D8E">
        <w:rPr>
          <w:rFonts w:eastAsia="Calibri"/>
          <w:bCs/>
          <w:iCs/>
          <w:kern w:val="22"/>
          <w:szCs w:val="22"/>
        </w:rPr>
        <w:t>.</w:t>
      </w:r>
      <w:r w:rsidRPr="00491034">
        <w:rPr>
          <w:rStyle w:val="FootnoteReference"/>
          <w:rFonts w:eastAsia="Calibri"/>
          <w:bCs/>
          <w:iCs/>
          <w:kern w:val="22"/>
          <w:szCs w:val="22"/>
        </w:rPr>
        <w:footnoteReference w:id="9"/>
      </w:r>
      <w:r w:rsidRPr="00491034">
        <w:rPr>
          <w:rFonts w:eastAsia="Calibri"/>
          <w:bCs/>
          <w:iCs/>
          <w:kern w:val="22"/>
          <w:szCs w:val="22"/>
        </w:rPr>
        <w:t xml:space="preserve"> The Secretariat has provided substantive inputs in this regard.</w:t>
      </w:r>
      <w:r w:rsidR="00A40D84" w:rsidRPr="00A40D84">
        <w:rPr>
          <w:rFonts w:eastAsia="Calibri"/>
          <w:bCs/>
          <w:iCs/>
          <w:szCs w:val="22"/>
        </w:rPr>
        <w:t xml:space="preserve"> </w:t>
      </w:r>
      <w:r w:rsidR="00A40D84">
        <w:rPr>
          <w:rFonts w:eastAsia="Calibri"/>
          <w:bCs/>
          <w:iCs/>
          <w:szCs w:val="22"/>
        </w:rPr>
        <w:t xml:space="preserve">In relation to this, and in line </w:t>
      </w:r>
      <w:r w:rsidR="00A40D84" w:rsidRPr="00E71B7C">
        <w:rPr>
          <w:rFonts w:eastAsia="Calibri"/>
          <w:bCs/>
          <w:iCs/>
          <w:szCs w:val="22"/>
        </w:rPr>
        <w:t xml:space="preserve">with decision XIII/5, paragraph 11, the Forest and Landscape Restoration Mechanism of </w:t>
      </w:r>
      <w:r w:rsidR="00A40D84">
        <w:rPr>
          <w:rFonts w:eastAsia="Calibri"/>
          <w:bCs/>
          <w:iCs/>
          <w:szCs w:val="22"/>
        </w:rPr>
        <w:t>FAO</w:t>
      </w:r>
      <w:r w:rsidR="00A40D84" w:rsidRPr="00E71B7C">
        <w:rPr>
          <w:rFonts w:eastAsia="Calibri"/>
          <w:bCs/>
          <w:iCs/>
          <w:szCs w:val="22"/>
        </w:rPr>
        <w:t xml:space="preserve"> continues to be a major partner of the Forest Ecosystem Restoration In</w:t>
      </w:r>
      <w:r w:rsidR="00A40D84">
        <w:rPr>
          <w:rFonts w:eastAsia="Calibri"/>
          <w:bCs/>
          <w:iCs/>
          <w:szCs w:val="22"/>
        </w:rPr>
        <w:t>i</w:t>
      </w:r>
      <w:r w:rsidR="00A40D84" w:rsidRPr="00E71B7C">
        <w:rPr>
          <w:rFonts w:eastAsia="Calibri"/>
          <w:bCs/>
          <w:iCs/>
          <w:szCs w:val="22"/>
        </w:rPr>
        <w:t>tiative</w:t>
      </w:r>
      <w:r w:rsidR="00A40D84" w:rsidRPr="00F17D0F">
        <w:rPr>
          <w:rFonts w:eastAsia="Calibri"/>
          <w:bCs/>
          <w:iCs/>
          <w:szCs w:val="22"/>
          <w:vertAlign w:val="superscript"/>
        </w:rPr>
        <w:footnoteReference w:id="10"/>
      </w:r>
      <w:r w:rsidR="00A40D84" w:rsidRPr="00E71B7C">
        <w:rPr>
          <w:rFonts w:eastAsia="Calibri"/>
          <w:bCs/>
          <w:iCs/>
          <w:szCs w:val="22"/>
        </w:rPr>
        <w:t xml:space="preserve"> in the development and implementation of policy to support the implementation of Aichi Targets 5, 14 and 15 and the Short Term Action Plan on Ecosystem Restoration. Examples of partnership with FAO over the past bienn</w:t>
      </w:r>
      <w:r w:rsidR="00A40D84">
        <w:rPr>
          <w:rFonts w:eastAsia="Calibri"/>
          <w:bCs/>
          <w:iCs/>
          <w:szCs w:val="22"/>
        </w:rPr>
        <w:t>i</w:t>
      </w:r>
      <w:r w:rsidR="00A40D84" w:rsidRPr="00E71B7C">
        <w:rPr>
          <w:rFonts w:eastAsia="Calibri"/>
          <w:bCs/>
          <w:iCs/>
          <w:szCs w:val="22"/>
        </w:rPr>
        <w:t xml:space="preserve">um </w:t>
      </w:r>
      <w:r w:rsidR="00A40D84">
        <w:rPr>
          <w:rFonts w:eastAsia="Calibri"/>
          <w:bCs/>
          <w:iCs/>
          <w:szCs w:val="22"/>
        </w:rPr>
        <w:t xml:space="preserve">in this regard </w:t>
      </w:r>
      <w:r w:rsidR="00A40D84" w:rsidRPr="00E71B7C">
        <w:rPr>
          <w:rFonts w:eastAsia="Calibri"/>
          <w:bCs/>
          <w:iCs/>
          <w:szCs w:val="22"/>
        </w:rPr>
        <w:t>include: the joint organization of a subregional exchange on ecosystem restoration for the Pacific</w:t>
      </w:r>
      <w:r w:rsidR="007D7DB3">
        <w:rPr>
          <w:rFonts w:eastAsia="Calibri"/>
          <w:bCs/>
          <w:iCs/>
          <w:szCs w:val="22"/>
        </w:rPr>
        <w:t>,</w:t>
      </w:r>
      <w:r w:rsidR="00A40D84" w:rsidRPr="00F17D0F">
        <w:rPr>
          <w:rFonts w:eastAsia="Calibri"/>
          <w:bCs/>
          <w:iCs/>
          <w:szCs w:val="22"/>
          <w:vertAlign w:val="superscript"/>
        </w:rPr>
        <w:footnoteReference w:id="11"/>
      </w:r>
      <w:r w:rsidR="00A40D84" w:rsidRPr="00E71B7C">
        <w:rPr>
          <w:rFonts w:eastAsia="Calibri"/>
          <w:bCs/>
          <w:iCs/>
          <w:szCs w:val="22"/>
        </w:rPr>
        <w:t xml:space="preserve"> which reviewed national commitments on ecosystem restoration and identified common needs to accelerate implementation</w:t>
      </w:r>
      <w:r w:rsidR="00A40D84">
        <w:rPr>
          <w:rFonts w:eastAsia="Calibri"/>
          <w:bCs/>
          <w:iCs/>
          <w:szCs w:val="22"/>
        </w:rPr>
        <w:t>;</w:t>
      </w:r>
      <w:r w:rsidR="00A40D84" w:rsidRPr="00E71B7C">
        <w:rPr>
          <w:rFonts w:eastAsia="Calibri"/>
          <w:bCs/>
          <w:iCs/>
          <w:szCs w:val="22"/>
        </w:rPr>
        <w:t xml:space="preserve"> the development of The Economics of Ecosystem Restoration, a multi-partner initiative to establish a standard framework </w:t>
      </w:r>
      <w:r w:rsidR="00A40D84">
        <w:rPr>
          <w:rFonts w:eastAsia="Calibri"/>
          <w:bCs/>
          <w:iCs/>
          <w:szCs w:val="22"/>
        </w:rPr>
        <w:t xml:space="preserve">and database </w:t>
      </w:r>
      <w:r w:rsidR="00A40D84" w:rsidRPr="00E71B7C">
        <w:rPr>
          <w:rFonts w:eastAsia="Calibri"/>
          <w:bCs/>
          <w:iCs/>
          <w:szCs w:val="22"/>
        </w:rPr>
        <w:t xml:space="preserve">on the costs and benefits of ecosystem restoration; </w:t>
      </w:r>
      <w:r w:rsidR="00A40D84">
        <w:rPr>
          <w:rFonts w:eastAsia="Calibri"/>
          <w:bCs/>
          <w:iCs/>
          <w:szCs w:val="22"/>
        </w:rPr>
        <w:t xml:space="preserve">as well as </w:t>
      </w:r>
      <w:r w:rsidR="00A40D84" w:rsidRPr="00E71B7C">
        <w:rPr>
          <w:rFonts w:eastAsia="Calibri"/>
          <w:bCs/>
          <w:iCs/>
          <w:szCs w:val="22"/>
        </w:rPr>
        <w:t>active participation of the Secretariat in the Task Forces on Best Practices and Monitoring of the U</w:t>
      </w:r>
      <w:r w:rsidR="007D7DB3">
        <w:rPr>
          <w:rFonts w:eastAsia="Calibri"/>
          <w:bCs/>
          <w:iCs/>
          <w:szCs w:val="22"/>
        </w:rPr>
        <w:t xml:space="preserve">nited </w:t>
      </w:r>
      <w:r w:rsidR="00A40D84" w:rsidRPr="00E71B7C">
        <w:rPr>
          <w:rFonts w:eastAsia="Calibri"/>
          <w:bCs/>
          <w:iCs/>
          <w:szCs w:val="22"/>
        </w:rPr>
        <w:t>N</w:t>
      </w:r>
      <w:r w:rsidR="007D7DB3">
        <w:rPr>
          <w:rFonts w:eastAsia="Calibri"/>
          <w:bCs/>
          <w:iCs/>
          <w:szCs w:val="22"/>
        </w:rPr>
        <w:t>ations</w:t>
      </w:r>
      <w:r w:rsidR="00A40D84" w:rsidRPr="00E71B7C">
        <w:rPr>
          <w:rFonts w:eastAsia="Calibri"/>
          <w:bCs/>
          <w:iCs/>
          <w:szCs w:val="22"/>
        </w:rPr>
        <w:t xml:space="preserve"> Decade on Ecosystem Restoration, both coordinated by FAO.</w:t>
      </w:r>
    </w:p>
    <w:p w14:paraId="359E1210" w14:textId="77777777" w:rsidR="008825C2" w:rsidRPr="00491034" w:rsidRDefault="008825C2" w:rsidP="00DB63E0">
      <w:pPr>
        <w:numPr>
          <w:ilvl w:val="0"/>
          <w:numId w:val="8"/>
        </w:numPr>
        <w:tabs>
          <w:tab w:val="clear" w:pos="360"/>
        </w:tabs>
        <w:snapToGrid w:val="0"/>
        <w:spacing w:before="120" w:after="120"/>
        <w:rPr>
          <w:rFonts w:eastAsia="Calibri"/>
          <w:bCs/>
          <w:iCs/>
          <w:kern w:val="22"/>
          <w:szCs w:val="22"/>
        </w:rPr>
      </w:pPr>
      <w:r w:rsidRPr="00491034">
        <w:rPr>
          <w:rFonts w:eastAsia="Calibri"/>
          <w:bCs/>
          <w:i/>
          <w:iCs/>
          <w:kern w:val="22"/>
          <w:szCs w:val="22"/>
        </w:rPr>
        <w:t>Global Strategy for Plant Conservation</w:t>
      </w:r>
      <w:r w:rsidRPr="00491034">
        <w:rPr>
          <w:rFonts w:eastAsia="Calibri"/>
          <w:bCs/>
          <w:iCs/>
          <w:kern w:val="22"/>
          <w:szCs w:val="22"/>
        </w:rPr>
        <w:t xml:space="preserve">: Pursuant to paragraph 32 of decision 14/30, the Executive Secretary has provided for the information of participants at the twenty-fourth meeting of the Subsidiary Body on Scientific, Technical and Technological Advice, an information document prepared by the Global Partnership for Plant Conservation on the development of a post-2020 global strategy for plant conservation as a component of the post-2020 global biodiversity </w:t>
      </w:r>
      <w:r w:rsidRPr="009B5E2B">
        <w:rPr>
          <w:rFonts w:eastAsia="Calibri"/>
          <w:kern w:val="22"/>
          <w:szCs w:val="22"/>
        </w:rPr>
        <w:t>framework (</w:t>
      </w:r>
      <w:r w:rsidRPr="001B2C72">
        <w:rPr>
          <w:rFonts w:eastAsia="Calibri"/>
          <w:bCs/>
          <w:iCs/>
          <w:kern w:val="22"/>
          <w:szCs w:val="22"/>
        </w:rPr>
        <w:t>CBD/SBSTTA/24/INF/20</w:t>
      </w:r>
      <w:r w:rsidRPr="009B5E2B">
        <w:rPr>
          <w:rFonts w:eastAsia="Calibri"/>
          <w:kern w:val="22"/>
          <w:szCs w:val="22"/>
        </w:rPr>
        <w:t>).</w:t>
      </w:r>
    </w:p>
    <w:p w14:paraId="0C27B367" w14:textId="22564EE2" w:rsidR="008825C2" w:rsidRPr="00491034" w:rsidRDefault="008825C2" w:rsidP="00DB63E0">
      <w:pPr>
        <w:numPr>
          <w:ilvl w:val="0"/>
          <w:numId w:val="8"/>
        </w:numPr>
        <w:tabs>
          <w:tab w:val="clear" w:pos="360"/>
        </w:tabs>
        <w:snapToGrid w:val="0"/>
        <w:spacing w:before="120" w:after="120"/>
        <w:rPr>
          <w:rFonts w:eastAsia="Calibri"/>
          <w:bCs/>
          <w:iCs/>
          <w:kern w:val="22"/>
          <w:szCs w:val="22"/>
        </w:rPr>
      </w:pPr>
      <w:r w:rsidRPr="00491034">
        <w:rPr>
          <w:rFonts w:eastAsia="Calibri"/>
          <w:bCs/>
          <w:i/>
          <w:iCs/>
          <w:kern w:val="22"/>
          <w:szCs w:val="22"/>
        </w:rPr>
        <w:t>Initiative of the Government of Egypt to promote a coherent approach for addressing biodiversity loss, climate change and land and ecosystem degradation</w:t>
      </w:r>
      <w:r w:rsidRPr="00491034">
        <w:rPr>
          <w:rFonts w:eastAsia="Calibri"/>
          <w:bCs/>
          <w:iCs/>
          <w:kern w:val="22"/>
          <w:szCs w:val="22"/>
        </w:rPr>
        <w:t>: In contribution to the objectives of</w:t>
      </w:r>
      <w:r w:rsidRPr="00491034">
        <w:rPr>
          <w:rFonts w:eastAsia="MS Mincho"/>
          <w:color w:val="000000"/>
          <w:kern w:val="22"/>
          <w:szCs w:val="22"/>
          <w:lang w:eastAsia="en-CA"/>
        </w:rPr>
        <w:t xml:space="preserve"> the </w:t>
      </w:r>
      <w:r w:rsidRPr="00491034">
        <w:rPr>
          <w:rFonts w:eastAsia="Calibri"/>
          <w:bCs/>
          <w:iCs/>
          <w:kern w:val="22"/>
          <w:szCs w:val="22"/>
        </w:rPr>
        <w:t xml:space="preserve">initiative of the Government of Egypt to promote a coherent approach for addressing biodiversity loss, climate change and land and ecosystem degradation and pursuant to guidance of the Conference of the Parties contained in paragraph 14 of decision 14/30, the Government of Egypt, with the support of the Secretariat and the participation of the secretariats of the United Nations Framework Convention on Climate Change, the United Nations Convention to Combat Desertification, the United Nations Development Programme, the Global Environment Facility, and other relevant entities of the United Nations, convened a webinar on 10 September 2020 entitled “Building back better: Protecting biodiversity, combating land degradation and mitigating climate </w:t>
      </w:r>
      <w:r w:rsidRPr="003C7B53">
        <w:rPr>
          <w:rFonts w:eastAsia="Calibri"/>
          <w:bCs/>
          <w:iCs/>
          <w:kern w:val="22"/>
          <w:szCs w:val="22"/>
        </w:rPr>
        <w:t>change to reduce the risks of future pandemics and the importance of a coherent approach”</w:t>
      </w:r>
      <w:r w:rsidRPr="00550BE7">
        <w:rPr>
          <w:rFonts w:eastAsia="Calibri"/>
          <w:bCs/>
          <w:iCs/>
          <w:kern w:val="22"/>
          <w:szCs w:val="22"/>
        </w:rPr>
        <w:t xml:space="preserve">. A report on the webinar is provided in </w:t>
      </w:r>
      <w:r w:rsidRPr="003C7B53">
        <w:rPr>
          <w:rFonts w:eastAsia="Calibri"/>
          <w:kern w:val="22"/>
          <w:szCs w:val="22"/>
        </w:rPr>
        <w:t xml:space="preserve">document </w:t>
      </w:r>
      <w:r w:rsidR="0013321C" w:rsidRPr="003C7B53">
        <w:rPr>
          <w:rFonts w:eastAsia="Calibri"/>
          <w:bCs/>
          <w:iCs/>
          <w:kern w:val="22"/>
          <w:szCs w:val="22"/>
        </w:rPr>
        <w:t>CBD</w:t>
      </w:r>
      <w:r w:rsidR="009A5D56" w:rsidRPr="00550BE7">
        <w:rPr>
          <w:rFonts w:eastAsia="Calibri"/>
          <w:bCs/>
          <w:iCs/>
          <w:kern w:val="22"/>
          <w:szCs w:val="22"/>
        </w:rPr>
        <w:t>/HB/OM/2020/1/</w:t>
      </w:r>
      <w:r w:rsidR="00686649" w:rsidRPr="001B2C72">
        <w:rPr>
          <w:rFonts w:eastAsia="Calibri"/>
          <w:bCs/>
          <w:iCs/>
          <w:kern w:val="22"/>
          <w:szCs w:val="22"/>
        </w:rPr>
        <w:t>2</w:t>
      </w:r>
      <w:r w:rsidR="009A5D56" w:rsidRPr="003C7B53">
        <w:rPr>
          <w:rFonts w:eastAsia="Calibri"/>
          <w:bCs/>
          <w:iCs/>
          <w:kern w:val="22"/>
          <w:szCs w:val="22"/>
        </w:rPr>
        <w:t>)</w:t>
      </w:r>
      <w:r w:rsidRPr="00550BE7">
        <w:rPr>
          <w:rFonts w:eastAsia="Calibri"/>
          <w:bCs/>
          <w:iCs/>
          <w:kern w:val="22"/>
          <w:szCs w:val="22"/>
        </w:rPr>
        <w:t>.</w:t>
      </w:r>
    </w:p>
    <w:p w14:paraId="6A1A23BF" w14:textId="688E6402" w:rsidR="008825C2" w:rsidRPr="00491034" w:rsidRDefault="008825C2" w:rsidP="00DB63E0">
      <w:pPr>
        <w:numPr>
          <w:ilvl w:val="0"/>
          <w:numId w:val="8"/>
        </w:numPr>
        <w:tabs>
          <w:tab w:val="clear" w:pos="360"/>
        </w:tabs>
        <w:snapToGrid w:val="0"/>
        <w:spacing w:before="120" w:after="120"/>
        <w:rPr>
          <w:rFonts w:eastAsia="Calibri"/>
          <w:bCs/>
          <w:iCs/>
          <w:kern w:val="22"/>
          <w:szCs w:val="22"/>
        </w:rPr>
      </w:pPr>
      <w:r w:rsidRPr="00491034">
        <w:rPr>
          <w:rFonts w:eastAsia="Calibri"/>
          <w:bCs/>
          <w:i/>
          <w:iCs/>
          <w:kern w:val="22"/>
          <w:szCs w:val="22"/>
        </w:rPr>
        <w:t>International Tropical Timber Organization</w:t>
      </w:r>
      <w:r w:rsidRPr="00491034">
        <w:rPr>
          <w:rFonts w:eastAsia="Calibri"/>
          <w:bCs/>
          <w:iCs/>
          <w:kern w:val="22"/>
          <w:szCs w:val="22"/>
        </w:rPr>
        <w:t xml:space="preserve">: Pursuant to cooperation with the International Tropical Timber Organization (ITTO) under the Collaborative Initiative for Tropical Forest Biodiversity requested by the Conference of the Parties in paragraph 28 of decision 14/30, a report of progress under the initiative is provided in an information </w:t>
      </w:r>
      <w:r w:rsidRPr="003C7B53">
        <w:rPr>
          <w:rFonts w:eastAsia="Calibri"/>
          <w:bCs/>
          <w:iCs/>
          <w:kern w:val="22"/>
          <w:szCs w:val="22"/>
        </w:rPr>
        <w:t xml:space="preserve">document </w:t>
      </w:r>
      <w:r w:rsidRPr="001B2C72">
        <w:rPr>
          <w:rFonts w:eastAsia="Calibri"/>
          <w:bCs/>
          <w:iCs/>
          <w:kern w:val="22"/>
          <w:szCs w:val="22"/>
        </w:rPr>
        <w:t>CBD/SBI/3/INF</w:t>
      </w:r>
      <w:r w:rsidR="00950D6D" w:rsidRPr="001B2C72">
        <w:rPr>
          <w:rFonts w:eastAsia="Calibri"/>
          <w:bCs/>
          <w:iCs/>
          <w:kern w:val="22"/>
          <w:szCs w:val="22"/>
        </w:rPr>
        <w:t>/</w:t>
      </w:r>
      <w:r w:rsidR="00950D6D" w:rsidRPr="003C7B53">
        <w:rPr>
          <w:rFonts w:eastAsia="Calibri"/>
          <w:bCs/>
          <w:iCs/>
          <w:kern w:val="22"/>
          <w:szCs w:val="22"/>
        </w:rPr>
        <w:t>34.</w:t>
      </w:r>
      <w:r w:rsidR="00950D6D" w:rsidRPr="00491034">
        <w:rPr>
          <w:rFonts w:eastAsia="Calibri"/>
          <w:bCs/>
          <w:iCs/>
          <w:kern w:val="22"/>
          <w:szCs w:val="22"/>
        </w:rPr>
        <w:t xml:space="preserve"> </w:t>
      </w:r>
      <w:r w:rsidRPr="00491034">
        <w:rPr>
          <w:rFonts w:eastAsia="Calibri"/>
          <w:bCs/>
          <w:iCs/>
          <w:kern w:val="22"/>
          <w:szCs w:val="22"/>
        </w:rPr>
        <w:t xml:space="preserve">An evaluation of the Collaborative Initiative between ITTO and </w:t>
      </w:r>
      <w:r w:rsidR="00950D6D">
        <w:rPr>
          <w:rFonts w:eastAsia="Calibri"/>
          <w:bCs/>
          <w:iCs/>
          <w:kern w:val="22"/>
          <w:szCs w:val="22"/>
        </w:rPr>
        <w:t>the Convention on Biological Diversity</w:t>
      </w:r>
      <w:r w:rsidR="00950D6D" w:rsidRPr="00491034">
        <w:rPr>
          <w:rFonts w:eastAsia="Calibri"/>
          <w:bCs/>
          <w:iCs/>
          <w:kern w:val="22"/>
          <w:szCs w:val="22"/>
        </w:rPr>
        <w:t xml:space="preserve"> </w:t>
      </w:r>
      <w:r w:rsidRPr="00491034">
        <w:rPr>
          <w:rFonts w:eastAsia="Calibri"/>
          <w:bCs/>
          <w:iCs/>
          <w:kern w:val="22"/>
          <w:szCs w:val="22"/>
        </w:rPr>
        <w:t>informed the design of the next phase of the Collaborative Initiative through to 2025, for which a renewed memorandum of understanding was established in January 2021.</w:t>
      </w:r>
      <w:r w:rsidRPr="00491034">
        <w:rPr>
          <w:rStyle w:val="FootnoteReference"/>
          <w:rFonts w:eastAsia="Calibri"/>
          <w:bCs/>
          <w:iCs/>
          <w:kern w:val="22"/>
          <w:szCs w:val="22"/>
        </w:rPr>
        <w:footnoteReference w:id="12"/>
      </w:r>
    </w:p>
    <w:p w14:paraId="07DA5279" w14:textId="5533EEAE" w:rsidR="008825C2" w:rsidRPr="001B2C72" w:rsidRDefault="008825C2" w:rsidP="001B2C72">
      <w:pPr>
        <w:numPr>
          <w:ilvl w:val="0"/>
          <w:numId w:val="8"/>
        </w:numPr>
        <w:tabs>
          <w:tab w:val="clear" w:pos="360"/>
        </w:tabs>
        <w:snapToGrid w:val="0"/>
        <w:spacing w:before="120" w:after="120"/>
      </w:pPr>
      <w:r w:rsidRPr="00491034">
        <w:rPr>
          <w:rFonts w:eastAsia="Calibri"/>
          <w:bCs/>
          <w:i/>
          <w:iCs/>
          <w:kern w:val="22"/>
          <w:szCs w:val="22"/>
        </w:rPr>
        <w:t>Collaborative Partnership on Forests</w:t>
      </w:r>
      <w:r w:rsidRPr="00491034">
        <w:rPr>
          <w:rFonts w:eastAsia="Calibri"/>
          <w:bCs/>
          <w:iCs/>
          <w:kern w:val="22"/>
          <w:szCs w:val="22"/>
        </w:rPr>
        <w:t>: Pursuant to the request by the Conference of the Parties in paragraph 35 of decision 14/30 concerning cooperation in the context of the Collaborative Partnership on Forests (CPF), the Secretariat took part in the consultation of members of the CPF on its Strategic Vision to 2030, adopted at the meeting of the CPF principals held in Rome on 27 January 2020. The Secretariat committed to notify</w:t>
      </w:r>
      <w:r w:rsidR="00114D33">
        <w:rPr>
          <w:rFonts w:eastAsia="Calibri"/>
          <w:bCs/>
          <w:iCs/>
          <w:kern w:val="22"/>
          <w:szCs w:val="22"/>
        </w:rPr>
        <w:t>ing</w:t>
      </w:r>
      <w:r w:rsidRPr="00491034">
        <w:rPr>
          <w:rFonts w:eastAsia="Calibri"/>
          <w:bCs/>
          <w:iCs/>
          <w:kern w:val="22"/>
          <w:szCs w:val="22"/>
        </w:rPr>
        <w:t xml:space="preserve"> members of the CPF of meetings related to the development of the post-2020 global biodiversity framework for their participation and invited them to provide inputs on the draft post-2020 global biodiversity framework by June 2020. The Secretariat also </w:t>
      </w:r>
      <w:r w:rsidR="005D3372">
        <w:rPr>
          <w:rFonts w:eastAsia="Calibri"/>
          <w:bCs/>
          <w:iCs/>
          <w:kern w:val="22"/>
          <w:szCs w:val="22"/>
        </w:rPr>
        <w:t>provided input to</w:t>
      </w:r>
      <w:r w:rsidRPr="00491034">
        <w:rPr>
          <w:rFonts w:eastAsia="Calibri"/>
          <w:bCs/>
          <w:iCs/>
          <w:kern w:val="22"/>
          <w:szCs w:val="22"/>
        </w:rPr>
        <w:t xml:space="preserve"> the CPF work plan 2021-2024</w:t>
      </w:r>
      <w:r w:rsidR="005D3372">
        <w:rPr>
          <w:rFonts w:eastAsia="Calibri"/>
          <w:bCs/>
          <w:iCs/>
          <w:kern w:val="22"/>
          <w:szCs w:val="22"/>
        </w:rPr>
        <w:t xml:space="preserve">, </w:t>
      </w:r>
      <w:r w:rsidR="00A5665F">
        <w:rPr>
          <w:rFonts w:eastAsia="Calibri"/>
          <w:bCs/>
          <w:iCs/>
          <w:szCs w:val="22"/>
        </w:rPr>
        <w:t xml:space="preserve">which </w:t>
      </w:r>
      <w:r w:rsidR="00A5665F" w:rsidRPr="00BD5586">
        <w:rPr>
          <w:rFonts w:eastAsia="Calibri"/>
          <w:bCs/>
          <w:iCs/>
          <w:szCs w:val="22"/>
        </w:rPr>
        <w:t xml:space="preserve">describes how its proposed lines of action contribute to </w:t>
      </w:r>
      <w:proofErr w:type="gramStart"/>
      <w:r w:rsidR="00A5665F" w:rsidRPr="00BD5586">
        <w:rPr>
          <w:rFonts w:eastAsia="Calibri"/>
          <w:bCs/>
          <w:iCs/>
          <w:szCs w:val="22"/>
        </w:rPr>
        <w:t xml:space="preserve">a number </w:t>
      </w:r>
      <w:r w:rsidR="00A5665F" w:rsidRPr="00854847">
        <w:rPr>
          <w:rFonts w:eastAsia="Calibri"/>
          <w:bCs/>
          <w:iCs/>
          <w:szCs w:val="22"/>
        </w:rPr>
        <w:t>of</w:t>
      </w:r>
      <w:proofErr w:type="gramEnd"/>
      <w:r w:rsidR="00A5665F" w:rsidRPr="00854847">
        <w:rPr>
          <w:rFonts w:eastAsia="Calibri"/>
          <w:bCs/>
          <w:iCs/>
          <w:szCs w:val="22"/>
        </w:rPr>
        <w:t xml:space="preserve"> international agreements, including the CBD</w:t>
      </w:r>
      <w:r w:rsidR="00D53880">
        <w:rPr>
          <w:rFonts w:eastAsia="Calibri"/>
          <w:bCs/>
          <w:iCs/>
          <w:szCs w:val="22"/>
        </w:rPr>
        <w:t xml:space="preserve"> (</w:t>
      </w:r>
      <w:r w:rsidR="00A5665F" w:rsidRPr="001B2C72">
        <w:rPr>
          <w:rFonts w:eastAsia="Calibri"/>
          <w:bCs/>
          <w:iCs/>
          <w:szCs w:val="22"/>
          <w:lang w:val="en-US"/>
        </w:rPr>
        <w:t>CBD/SBI/3/INF/</w:t>
      </w:r>
      <w:r w:rsidR="00BD5586" w:rsidRPr="001B2C72">
        <w:rPr>
          <w:rFonts w:eastAsia="Calibri"/>
          <w:bCs/>
          <w:iCs/>
          <w:szCs w:val="22"/>
          <w:lang w:val="en-US"/>
        </w:rPr>
        <w:t>3</w:t>
      </w:r>
      <w:r w:rsidR="001642AF">
        <w:rPr>
          <w:rFonts w:eastAsia="Calibri"/>
          <w:bCs/>
          <w:iCs/>
          <w:szCs w:val="22"/>
          <w:lang w:val="en-US"/>
        </w:rPr>
        <w:t>5</w:t>
      </w:r>
      <w:r w:rsidR="00A5665F" w:rsidRPr="001B2C72">
        <w:rPr>
          <w:rFonts w:eastAsia="Calibri"/>
          <w:bCs/>
          <w:iCs/>
          <w:szCs w:val="22"/>
          <w:lang w:val="en-US"/>
        </w:rPr>
        <w:t>)</w:t>
      </w:r>
      <w:r w:rsidR="00D53880">
        <w:t>.</w:t>
      </w:r>
    </w:p>
    <w:p w14:paraId="5908E8B9" w14:textId="54FB92CF" w:rsidR="00EC0980" w:rsidRPr="00491034" w:rsidRDefault="008825C2" w:rsidP="001B2C72">
      <w:pPr>
        <w:pStyle w:val="Heading1"/>
        <w:suppressLineNumbers/>
        <w:tabs>
          <w:tab w:val="clear" w:pos="720"/>
        </w:tabs>
        <w:suppressAutoHyphens/>
        <w:spacing w:before="120"/>
        <w:ind w:left="1701" w:hanging="562"/>
        <w:jc w:val="left"/>
        <w:rPr>
          <w:rFonts w:eastAsia="Calibri"/>
          <w:bCs/>
          <w:iCs/>
          <w:kern w:val="22"/>
          <w:szCs w:val="22"/>
        </w:rPr>
      </w:pPr>
      <w:r w:rsidRPr="00491034">
        <w:rPr>
          <w:rFonts w:eastAsia="Calibri"/>
          <w:bCs/>
          <w:iCs/>
          <w:kern w:val="22"/>
          <w:szCs w:val="22"/>
        </w:rPr>
        <w:t>III.</w:t>
      </w:r>
      <w:r w:rsidRPr="00491034">
        <w:rPr>
          <w:rFonts w:eastAsia="Calibri"/>
          <w:bCs/>
          <w:iCs/>
          <w:kern w:val="22"/>
          <w:szCs w:val="22"/>
        </w:rPr>
        <w:tab/>
      </w:r>
      <w:r w:rsidR="00A615E1" w:rsidRPr="00491034">
        <w:rPr>
          <w:rFonts w:eastAsia="Calibri"/>
          <w:bCs/>
          <w:iCs/>
          <w:kern w:val="22"/>
          <w:szCs w:val="22"/>
        </w:rPr>
        <w:t>C</w:t>
      </w:r>
      <w:r w:rsidR="00245610" w:rsidRPr="00491034">
        <w:rPr>
          <w:rFonts w:eastAsia="Calibri"/>
          <w:bCs/>
          <w:iCs/>
          <w:kern w:val="22"/>
          <w:szCs w:val="22"/>
        </w:rPr>
        <w:t>ooperation on</w:t>
      </w:r>
      <w:r w:rsidR="00F0169B" w:rsidRPr="00491034">
        <w:rPr>
          <w:rFonts w:eastAsia="Calibri"/>
          <w:bCs/>
          <w:iCs/>
          <w:kern w:val="22"/>
          <w:szCs w:val="22"/>
        </w:rPr>
        <w:t xml:space="preserve"> </w:t>
      </w:r>
      <w:r w:rsidR="00736AD1" w:rsidRPr="00491034">
        <w:rPr>
          <w:rFonts w:eastAsia="Calibri"/>
          <w:bCs/>
          <w:iCs/>
          <w:kern w:val="22"/>
          <w:szCs w:val="22"/>
        </w:rPr>
        <w:t xml:space="preserve">the </w:t>
      </w:r>
      <w:r w:rsidR="00E44D6A" w:rsidRPr="00491034">
        <w:rPr>
          <w:rFonts w:eastAsia="Calibri"/>
          <w:bCs/>
          <w:iCs/>
          <w:kern w:val="22"/>
          <w:szCs w:val="22"/>
        </w:rPr>
        <w:t>prepar</w:t>
      </w:r>
      <w:r w:rsidR="004C06FD" w:rsidRPr="00491034">
        <w:rPr>
          <w:rFonts w:eastAsia="Calibri"/>
          <w:bCs/>
          <w:iCs/>
          <w:kern w:val="22"/>
          <w:szCs w:val="22"/>
        </w:rPr>
        <w:t>ation</w:t>
      </w:r>
      <w:r w:rsidR="00245610" w:rsidRPr="00491034">
        <w:rPr>
          <w:rFonts w:eastAsia="Calibri"/>
          <w:bCs/>
          <w:iCs/>
          <w:kern w:val="22"/>
          <w:szCs w:val="22"/>
        </w:rPr>
        <w:t xml:space="preserve"> </w:t>
      </w:r>
      <w:r w:rsidR="00E44D6A" w:rsidRPr="00491034">
        <w:rPr>
          <w:rFonts w:eastAsia="Calibri"/>
          <w:bCs/>
          <w:iCs/>
          <w:kern w:val="22"/>
          <w:szCs w:val="22"/>
        </w:rPr>
        <w:t xml:space="preserve">of the </w:t>
      </w:r>
      <w:r w:rsidR="00736AD1" w:rsidRPr="00491034">
        <w:rPr>
          <w:rFonts w:eastAsia="Calibri"/>
          <w:bCs/>
          <w:iCs/>
          <w:kern w:val="22"/>
          <w:szCs w:val="22"/>
        </w:rPr>
        <w:t>post-2020 global biodiversity framework</w:t>
      </w:r>
      <w:r w:rsidR="004C06FD" w:rsidRPr="00491034">
        <w:rPr>
          <w:rFonts w:eastAsia="Calibri"/>
          <w:bCs/>
          <w:iCs/>
          <w:kern w:val="22"/>
          <w:szCs w:val="22"/>
        </w:rPr>
        <w:t xml:space="preserve"> and its implementation</w:t>
      </w:r>
    </w:p>
    <w:p w14:paraId="5DC251AE" w14:textId="0C379460" w:rsidR="00736AD1" w:rsidRPr="00491034" w:rsidRDefault="00732310"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 xml:space="preserve">In decision </w:t>
      </w:r>
      <w:hyperlink r:id="rId27" w:history="1">
        <w:r w:rsidR="00CB0C96" w:rsidRPr="00491034">
          <w:rPr>
            <w:rStyle w:val="Hyperlink"/>
            <w:rFonts w:eastAsia="Calibri"/>
            <w:bCs/>
            <w:iCs/>
            <w:kern w:val="22"/>
            <w:sz w:val="22"/>
            <w:szCs w:val="22"/>
          </w:rPr>
          <w:t>14/34</w:t>
        </w:r>
      </w:hyperlink>
      <w:r w:rsidRPr="00491034">
        <w:rPr>
          <w:rFonts w:eastAsia="Calibri"/>
          <w:bCs/>
          <w:iCs/>
          <w:kern w:val="22"/>
          <w:szCs w:val="22"/>
        </w:rPr>
        <w:t>, the Conference of the Parties invited</w:t>
      </w:r>
      <w:r w:rsidR="00FD17CB" w:rsidRPr="00491034">
        <w:rPr>
          <w:rFonts w:eastAsia="Calibri"/>
          <w:bCs/>
          <w:iCs/>
          <w:kern w:val="22"/>
          <w:szCs w:val="22"/>
        </w:rPr>
        <w:t xml:space="preserve"> other multilateral environmental agreements (MEAs), international organizations and</w:t>
      </w:r>
      <w:r w:rsidRPr="00491034">
        <w:rPr>
          <w:rFonts w:eastAsia="Calibri"/>
          <w:bCs/>
          <w:iCs/>
          <w:kern w:val="22"/>
          <w:szCs w:val="22"/>
        </w:rPr>
        <w:t xml:space="preserve"> </w:t>
      </w:r>
      <w:r w:rsidR="00D21E8E" w:rsidRPr="00491034">
        <w:rPr>
          <w:rFonts w:eastAsia="Calibri"/>
          <w:bCs/>
          <w:iCs/>
          <w:kern w:val="22"/>
          <w:szCs w:val="22"/>
        </w:rPr>
        <w:t xml:space="preserve">all </w:t>
      </w:r>
      <w:r w:rsidRPr="00491034">
        <w:rPr>
          <w:rFonts w:eastAsia="Calibri"/>
          <w:bCs/>
          <w:iCs/>
          <w:kern w:val="22"/>
          <w:szCs w:val="22"/>
        </w:rPr>
        <w:t xml:space="preserve">stakeholders </w:t>
      </w:r>
      <w:r w:rsidR="00574BF6" w:rsidRPr="00491034">
        <w:rPr>
          <w:rFonts w:eastAsia="Calibri"/>
          <w:bCs/>
          <w:iCs/>
          <w:kern w:val="22"/>
          <w:szCs w:val="22"/>
        </w:rPr>
        <w:t>to actively engage and contribute to the process of developing a robust post-2020 global biodiversity framework in order to foster strong ownership of the framework to be agreed and strong support for its immediate implementation</w:t>
      </w:r>
      <w:r w:rsidRPr="00491034">
        <w:rPr>
          <w:rFonts w:eastAsia="Calibri"/>
          <w:bCs/>
          <w:iCs/>
          <w:kern w:val="22"/>
          <w:szCs w:val="22"/>
        </w:rPr>
        <w:t xml:space="preserve"> (para. 6).</w:t>
      </w:r>
      <w:r w:rsidR="00574BF6" w:rsidRPr="00491034">
        <w:rPr>
          <w:snapToGrid w:val="0"/>
          <w:kern w:val="22"/>
          <w:szCs w:val="22"/>
        </w:rPr>
        <w:t xml:space="preserve"> </w:t>
      </w:r>
      <w:r w:rsidR="00574BF6" w:rsidRPr="00491034">
        <w:rPr>
          <w:rFonts w:eastAsia="Calibri"/>
          <w:bCs/>
          <w:iCs/>
          <w:kern w:val="22"/>
          <w:szCs w:val="22"/>
        </w:rPr>
        <w:t>I</w:t>
      </w:r>
      <w:r w:rsidR="007420A3" w:rsidRPr="00491034">
        <w:rPr>
          <w:rFonts w:eastAsia="Calibri"/>
          <w:bCs/>
          <w:iCs/>
          <w:kern w:val="22"/>
          <w:szCs w:val="22"/>
        </w:rPr>
        <w:t>n response</w:t>
      </w:r>
      <w:r w:rsidR="006D142B">
        <w:rPr>
          <w:rFonts w:eastAsia="Calibri"/>
          <w:bCs/>
          <w:iCs/>
          <w:kern w:val="22"/>
          <w:szCs w:val="22"/>
        </w:rPr>
        <w:t>,</w:t>
      </w:r>
      <w:r w:rsidR="007420A3" w:rsidRPr="00491034">
        <w:rPr>
          <w:rFonts w:eastAsia="Calibri"/>
          <w:bCs/>
          <w:iCs/>
          <w:kern w:val="22"/>
          <w:szCs w:val="22"/>
        </w:rPr>
        <w:t xml:space="preserve"> there has been a high level of</w:t>
      </w:r>
      <w:r w:rsidR="00574BF6" w:rsidRPr="00491034">
        <w:rPr>
          <w:rFonts w:eastAsia="Calibri"/>
          <w:bCs/>
          <w:iCs/>
          <w:kern w:val="22"/>
          <w:szCs w:val="22"/>
        </w:rPr>
        <w:t xml:space="preserve"> </w:t>
      </w:r>
      <w:r w:rsidR="00FD17CB" w:rsidRPr="00491034">
        <w:rPr>
          <w:rFonts w:eastAsia="Calibri"/>
          <w:bCs/>
          <w:iCs/>
          <w:kern w:val="22"/>
          <w:szCs w:val="22"/>
        </w:rPr>
        <w:t>engagement</w:t>
      </w:r>
      <w:r w:rsidR="00A615E1" w:rsidRPr="00491034">
        <w:rPr>
          <w:rFonts w:eastAsia="Calibri"/>
          <w:bCs/>
          <w:iCs/>
          <w:kern w:val="22"/>
          <w:szCs w:val="22"/>
        </w:rPr>
        <w:t xml:space="preserve"> in the process, including in the meetings of the subsidiary bodies and the Open-ended Working Group on th</w:t>
      </w:r>
      <w:r w:rsidR="00574BF6" w:rsidRPr="00491034">
        <w:rPr>
          <w:rFonts w:eastAsia="Calibri"/>
          <w:bCs/>
          <w:iCs/>
          <w:kern w:val="22"/>
          <w:szCs w:val="22"/>
        </w:rPr>
        <w:t>e Post-2020 Global Biodiversity</w:t>
      </w:r>
      <w:r w:rsidR="007420A3" w:rsidRPr="00491034">
        <w:rPr>
          <w:rFonts w:eastAsia="Calibri"/>
          <w:bCs/>
          <w:iCs/>
          <w:kern w:val="22"/>
          <w:szCs w:val="22"/>
        </w:rPr>
        <w:t xml:space="preserve">, in the </w:t>
      </w:r>
      <w:r w:rsidR="00A615E1" w:rsidRPr="00491034">
        <w:rPr>
          <w:rFonts w:eastAsia="Calibri"/>
          <w:bCs/>
          <w:iCs/>
          <w:kern w:val="22"/>
          <w:szCs w:val="22"/>
        </w:rPr>
        <w:t>thematic, regional an</w:t>
      </w:r>
      <w:r w:rsidR="00FD17CB" w:rsidRPr="00491034">
        <w:rPr>
          <w:rFonts w:eastAsia="Calibri"/>
          <w:bCs/>
          <w:iCs/>
          <w:kern w:val="22"/>
          <w:szCs w:val="22"/>
        </w:rPr>
        <w:t xml:space="preserve">d global workshops and through written submissions </w:t>
      </w:r>
      <w:r w:rsidR="00A615E1" w:rsidRPr="00491034">
        <w:rPr>
          <w:rFonts w:eastAsia="Calibri"/>
          <w:bCs/>
          <w:iCs/>
          <w:kern w:val="22"/>
          <w:szCs w:val="22"/>
        </w:rPr>
        <w:t xml:space="preserve">on the </w:t>
      </w:r>
      <w:r w:rsidR="00FD17CB" w:rsidRPr="00491034">
        <w:rPr>
          <w:rFonts w:eastAsia="Calibri"/>
          <w:bCs/>
          <w:iCs/>
          <w:kern w:val="22"/>
          <w:szCs w:val="22"/>
        </w:rPr>
        <w:t>post-2020 global biodiversity</w:t>
      </w:r>
      <w:r w:rsidR="00A615E1" w:rsidRPr="00491034">
        <w:rPr>
          <w:rFonts w:eastAsia="Calibri"/>
          <w:bCs/>
          <w:iCs/>
          <w:kern w:val="22"/>
          <w:szCs w:val="22"/>
        </w:rPr>
        <w:t xml:space="preserve"> </w:t>
      </w:r>
      <w:r w:rsidR="007420A3" w:rsidRPr="00491034">
        <w:rPr>
          <w:rFonts w:eastAsia="Calibri"/>
          <w:bCs/>
          <w:iCs/>
          <w:kern w:val="22"/>
          <w:szCs w:val="22"/>
        </w:rPr>
        <w:t xml:space="preserve">framework </w:t>
      </w:r>
      <w:r w:rsidR="00A615E1" w:rsidRPr="00491034">
        <w:rPr>
          <w:rFonts w:eastAsia="Calibri"/>
          <w:bCs/>
          <w:iCs/>
          <w:kern w:val="22"/>
          <w:szCs w:val="22"/>
        </w:rPr>
        <w:t xml:space="preserve">and its monitoring framework, </w:t>
      </w:r>
      <w:r w:rsidR="007420A3" w:rsidRPr="00491034">
        <w:rPr>
          <w:rFonts w:eastAsia="Calibri"/>
          <w:bCs/>
          <w:iCs/>
          <w:kern w:val="22"/>
          <w:szCs w:val="22"/>
        </w:rPr>
        <w:t xml:space="preserve">as </w:t>
      </w:r>
      <w:r w:rsidR="00A615E1" w:rsidRPr="00491034">
        <w:rPr>
          <w:rFonts w:eastAsia="Calibri"/>
          <w:bCs/>
          <w:iCs/>
          <w:kern w:val="22"/>
          <w:szCs w:val="22"/>
        </w:rPr>
        <w:t>referenced in the overview of the process provided in document CBD/SBI/3/4.</w:t>
      </w:r>
    </w:p>
    <w:p w14:paraId="6296F648" w14:textId="44585F3B" w:rsidR="004526D1" w:rsidRPr="00491034" w:rsidRDefault="00AD0F2D"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T</w:t>
      </w:r>
      <w:r w:rsidR="00C94EDA" w:rsidRPr="00491034">
        <w:rPr>
          <w:rFonts w:eastAsia="Calibri"/>
          <w:bCs/>
          <w:iCs/>
          <w:kern w:val="22"/>
          <w:szCs w:val="22"/>
        </w:rPr>
        <w:t xml:space="preserve">o help facilitate engagement, </w:t>
      </w:r>
      <w:r w:rsidR="004526D1" w:rsidRPr="00491034">
        <w:rPr>
          <w:rFonts w:eastAsia="Calibri"/>
          <w:bCs/>
          <w:iCs/>
          <w:kern w:val="22"/>
          <w:szCs w:val="22"/>
        </w:rPr>
        <w:t xml:space="preserve">mechanisms were established to </w:t>
      </w:r>
      <w:r w:rsidR="00D517F7" w:rsidRPr="00491034">
        <w:rPr>
          <w:rFonts w:eastAsia="Calibri"/>
          <w:bCs/>
          <w:iCs/>
          <w:kern w:val="22"/>
          <w:szCs w:val="22"/>
        </w:rPr>
        <w:t xml:space="preserve">further involve other </w:t>
      </w:r>
      <w:r w:rsidR="004526D1" w:rsidRPr="00491034">
        <w:rPr>
          <w:rFonts w:eastAsia="Calibri"/>
          <w:bCs/>
          <w:iCs/>
          <w:kern w:val="22"/>
          <w:szCs w:val="22"/>
        </w:rPr>
        <w:t>conventio</w:t>
      </w:r>
      <w:r w:rsidR="00D517F7" w:rsidRPr="00491034">
        <w:rPr>
          <w:rFonts w:eastAsia="Calibri"/>
          <w:bCs/>
          <w:iCs/>
          <w:kern w:val="22"/>
          <w:szCs w:val="22"/>
        </w:rPr>
        <w:t xml:space="preserve">ns in the preparation of the </w:t>
      </w:r>
      <w:r w:rsidRPr="00491034">
        <w:rPr>
          <w:rFonts w:eastAsia="Calibri"/>
          <w:bCs/>
          <w:iCs/>
          <w:kern w:val="22"/>
          <w:szCs w:val="22"/>
        </w:rPr>
        <w:t xml:space="preserve">post-2020 global biodiversity </w:t>
      </w:r>
      <w:r w:rsidR="00D517F7" w:rsidRPr="00491034">
        <w:rPr>
          <w:rFonts w:eastAsia="Calibri"/>
          <w:bCs/>
          <w:iCs/>
          <w:kern w:val="22"/>
          <w:szCs w:val="22"/>
        </w:rPr>
        <w:t>framework and to facilitate</w:t>
      </w:r>
      <w:r w:rsidR="00C94EDA" w:rsidRPr="00491034">
        <w:rPr>
          <w:rFonts w:eastAsia="Calibri"/>
          <w:bCs/>
          <w:iCs/>
          <w:kern w:val="22"/>
          <w:szCs w:val="22"/>
        </w:rPr>
        <w:t xml:space="preserve"> </w:t>
      </w:r>
      <w:r w:rsidR="006D142B">
        <w:rPr>
          <w:rFonts w:eastAsia="Calibri"/>
          <w:bCs/>
          <w:iCs/>
          <w:kern w:val="22"/>
          <w:szCs w:val="22"/>
        </w:rPr>
        <w:t>United Nations</w:t>
      </w:r>
      <w:r w:rsidR="006D142B" w:rsidRPr="00491034">
        <w:rPr>
          <w:rFonts w:eastAsia="Calibri"/>
          <w:bCs/>
          <w:iCs/>
          <w:kern w:val="22"/>
          <w:szCs w:val="22"/>
        </w:rPr>
        <w:t xml:space="preserve"> </w:t>
      </w:r>
      <w:r w:rsidR="00C94EDA" w:rsidRPr="00491034">
        <w:rPr>
          <w:rFonts w:eastAsia="Calibri"/>
          <w:bCs/>
          <w:iCs/>
          <w:kern w:val="22"/>
          <w:szCs w:val="22"/>
        </w:rPr>
        <w:t>system-</w:t>
      </w:r>
      <w:r w:rsidR="004526D1" w:rsidRPr="00491034">
        <w:rPr>
          <w:rFonts w:eastAsia="Calibri"/>
          <w:bCs/>
          <w:iCs/>
          <w:kern w:val="22"/>
          <w:szCs w:val="22"/>
        </w:rPr>
        <w:t>wide attention</w:t>
      </w:r>
      <w:r w:rsidR="00C94EDA" w:rsidRPr="00491034">
        <w:rPr>
          <w:rFonts w:eastAsia="Calibri"/>
          <w:bCs/>
          <w:iCs/>
          <w:kern w:val="22"/>
          <w:szCs w:val="22"/>
        </w:rPr>
        <w:t xml:space="preserve"> to its </w:t>
      </w:r>
      <w:r w:rsidRPr="00491034">
        <w:rPr>
          <w:rFonts w:eastAsia="Calibri"/>
          <w:bCs/>
          <w:iCs/>
          <w:kern w:val="22"/>
          <w:szCs w:val="22"/>
        </w:rPr>
        <w:t xml:space="preserve">preparation and </w:t>
      </w:r>
      <w:r w:rsidR="00C94EDA" w:rsidRPr="00491034">
        <w:rPr>
          <w:rFonts w:eastAsia="Calibri"/>
          <w:bCs/>
          <w:iCs/>
          <w:kern w:val="22"/>
          <w:szCs w:val="22"/>
        </w:rPr>
        <w:t>implementation</w:t>
      </w:r>
      <w:r w:rsidR="004526D1" w:rsidRPr="00491034">
        <w:rPr>
          <w:rFonts w:eastAsia="Calibri"/>
          <w:bCs/>
          <w:iCs/>
          <w:kern w:val="22"/>
          <w:szCs w:val="22"/>
        </w:rPr>
        <w:t>. These are reported in the following sections</w:t>
      </w:r>
      <w:r w:rsidR="00D517F7" w:rsidRPr="00491034">
        <w:rPr>
          <w:rFonts w:eastAsia="Calibri"/>
          <w:bCs/>
          <w:iCs/>
          <w:kern w:val="22"/>
          <w:szCs w:val="22"/>
        </w:rPr>
        <w:t>.</w:t>
      </w:r>
    </w:p>
    <w:p w14:paraId="7B018120" w14:textId="48ADE7AC" w:rsidR="00053CF5" w:rsidRPr="00491034" w:rsidRDefault="00053CF5" w:rsidP="00DB63E0">
      <w:pPr>
        <w:keepNext/>
        <w:numPr>
          <w:ilvl w:val="0"/>
          <w:numId w:val="35"/>
        </w:numPr>
        <w:suppressLineNumbers/>
        <w:suppressAutoHyphens/>
        <w:kinsoku w:val="0"/>
        <w:overflowPunct w:val="0"/>
        <w:autoSpaceDE w:val="0"/>
        <w:autoSpaceDN w:val="0"/>
        <w:adjustRightInd w:val="0"/>
        <w:snapToGrid w:val="0"/>
        <w:spacing w:before="120" w:after="120"/>
        <w:ind w:left="1440" w:hanging="576"/>
        <w:jc w:val="left"/>
        <w:outlineLvl w:val="1"/>
        <w:rPr>
          <w:b/>
          <w:kern w:val="22"/>
          <w:szCs w:val="22"/>
        </w:rPr>
      </w:pPr>
      <w:r w:rsidRPr="00491034">
        <w:rPr>
          <w:b/>
          <w:kern w:val="22"/>
          <w:szCs w:val="22"/>
        </w:rPr>
        <w:t>Consultations among conventions on the post-2020 global biodiversity framework – the Bern consultations</w:t>
      </w:r>
    </w:p>
    <w:p w14:paraId="4D8F1C3F" w14:textId="1F8088C9" w:rsidR="00360CF9" w:rsidRPr="00491034" w:rsidRDefault="00C26A5E"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 xml:space="preserve">The importance of the participation of other </w:t>
      </w:r>
      <w:r w:rsidR="007420A3" w:rsidRPr="00491034">
        <w:rPr>
          <w:rFonts w:eastAsia="Calibri"/>
          <w:bCs/>
          <w:iCs/>
          <w:kern w:val="22"/>
          <w:szCs w:val="22"/>
        </w:rPr>
        <w:t>MEAs</w:t>
      </w:r>
      <w:r w:rsidRPr="00491034">
        <w:rPr>
          <w:rFonts w:eastAsia="Calibri"/>
          <w:bCs/>
          <w:iCs/>
          <w:kern w:val="22"/>
          <w:szCs w:val="22"/>
        </w:rPr>
        <w:t xml:space="preserve">, including biodiversity-related conventions and the Rio conventions, in the preparation of the post-2020 global biodiversity framework was reflected in the preparatory process adopted by the Conference of the Parties in decision </w:t>
      </w:r>
      <w:hyperlink r:id="rId28" w:history="1">
        <w:r w:rsidRPr="00491034">
          <w:rPr>
            <w:rStyle w:val="Hyperlink"/>
            <w:rFonts w:eastAsia="Calibri"/>
            <w:bCs/>
            <w:iCs/>
            <w:kern w:val="22"/>
            <w:sz w:val="22"/>
            <w:szCs w:val="22"/>
          </w:rPr>
          <w:t>14/34</w:t>
        </w:r>
      </w:hyperlink>
      <w:r w:rsidRPr="00491034">
        <w:rPr>
          <w:rFonts w:eastAsia="Calibri"/>
          <w:bCs/>
          <w:iCs/>
          <w:kern w:val="22"/>
          <w:szCs w:val="22"/>
        </w:rPr>
        <w:t xml:space="preserve"> (annex, para. 9)</w:t>
      </w:r>
      <w:r w:rsidR="00532488" w:rsidRPr="00491034">
        <w:rPr>
          <w:rFonts w:eastAsia="Calibri"/>
          <w:bCs/>
          <w:iCs/>
          <w:kern w:val="22"/>
          <w:szCs w:val="22"/>
        </w:rPr>
        <w:t xml:space="preserve"> and in paragraph 6 of the decision</w:t>
      </w:r>
      <w:r w:rsidR="009D6999" w:rsidRPr="00491034">
        <w:rPr>
          <w:rFonts w:eastAsia="Calibri"/>
          <w:bCs/>
          <w:iCs/>
          <w:kern w:val="22"/>
          <w:szCs w:val="22"/>
        </w:rPr>
        <w:t>.</w:t>
      </w:r>
      <w:r w:rsidR="008936E8" w:rsidRPr="00491034">
        <w:rPr>
          <w:rFonts w:eastAsia="Calibri"/>
          <w:bCs/>
          <w:iCs/>
          <w:kern w:val="22"/>
          <w:szCs w:val="22"/>
        </w:rPr>
        <w:t xml:space="preserve"> In decision </w:t>
      </w:r>
      <w:hyperlink r:id="rId29" w:history="1">
        <w:r w:rsidR="008936E8" w:rsidRPr="00491034">
          <w:rPr>
            <w:rStyle w:val="Hyperlink"/>
            <w:rFonts w:eastAsia="Calibri"/>
            <w:bCs/>
            <w:iCs/>
            <w:kern w:val="22"/>
            <w:sz w:val="22"/>
            <w:szCs w:val="22"/>
          </w:rPr>
          <w:t>14/30</w:t>
        </w:r>
      </w:hyperlink>
      <w:r w:rsidR="000B1E51" w:rsidRPr="00491034">
        <w:rPr>
          <w:rFonts w:eastAsia="Calibri"/>
          <w:bCs/>
          <w:iCs/>
          <w:kern w:val="22"/>
          <w:szCs w:val="22"/>
        </w:rPr>
        <w:t xml:space="preserve">, </w:t>
      </w:r>
      <w:r w:rsidR="008936E8" w:rsidRPr="00491034">
        <w:rPr>
          <w:rFonts w:eastAsia="Calibri"/>
          <w:bCs/>
          <w:iCs/>
          <w:kern w:val="22"/>
          <w:szCs w:val="22"/>
        </w:rPr>
        <w:t>the C</w:t>
      </w:r>
      <w:r w:rsidR="00BF1A41" w:rsidRPr="00491034">
        <w:rPr>
          <w:rFonts w:eastAsia="Calibri"/>
          <w:bCs/>
          <w:iCs/>
          <w:kern w:val="22"/>
          <w:szCs w:val="22"/>
        </w:rPr>
        <w:t>onference of the Parties</w:t>
      </w:r>
      <w:r w:rsidR="008936E8" w:rsidRPr="00491034">
        <w:rPr>
          <w:rFonts w:eastAsia="Calibri"/>
          <w:bCs/>
          <w:iCs/>
          <w:kern w:val="22"/>
          <w:szCs w:val="22"/>
        </w:rPr>
        <w:t xml:space="preserve"> requested the Executive Secretary and </w:t>
      </w:r>
      <w:r w:rsidR="003D2E91" w:rsidRPr="00491034">
        <w:rPr>
          <w:rFonts w:eastAsia="Calibri"/>
          <w:bCs/>
          <w:iCs/>
          <w:kern w:val="22"/>
          <w:szCs w:val="22"/>
        </w:rPr>
        <w:t xml:space="preserve">the </w:t>
      </w:r>
      <w:r w:rsidR="008936E8" w:rsidRPr="00491034">
        <w:rPr>
          <w:rFonts w:eastAsia="Calibri"/>
          <w:bCs/>
          <w:iCs/>
          <w:kern w:val="22"/>
          <w:szCs w:val="22"/>
        </w:rPr>
        <w:t xml:space="preserve">co-chairs of the Open-ended Working Group on the Post-2020 Global Biodiversity Framework to organize a workshop among parties to the </w:t>
      </w:r>
      <w:r w:rsidR="00263747" w:rsidRPr="00491034">
        <w:rPr>
          <w:rFonts w:eastAsia="Calibri"/>
          <w:bCs/>
          <w:iCs/>
          <w:kern w:val="22"/>
          <w:szCs w:val="22"/>
        </w:rPr>
        <w:t xml:space="preserve">various </w:t>
      </w:r>
      <w:r w:rsidR="008936E8" w:rsidRPr="00491034">
        <w:rPr>
          <w:rFonts w:eastAsia="Calibri"/>
          <w:bCs/>
          <w:iCs/>
          <w:kern w:val="22"/>
          <w:szCs w:val="22"/>
        </w:rPr>
        <w:t>b</w:t>
      </w:r>
      <w:r w:rsidRPr="00491034">
        <w:rPr>
          <w:rFonts w:eastAsia="Calibri"/>
          <w:bCs/>
          <w:iCs/>
          <w:kern w:val="22"/>
          <w:szCs w:val="22"/>
        </w:rPr>
        <w:t>iodiversity-related conventions</w:t>
      </w:r>
      <w:r w:rsidR="008936E8" w:rsidRPr="00491034">
        <w:rPr>
          <w:rFonts w:eastAsia="Calibri"/>
          <w:bCs/>
          <w:iCs/>
          <w:kern w:val="22"/>
          <w:szCs w:val="22"/>
        </w:rPr>
        <w:t xml:space="preserve"> to explore ways in which the conventions can contribute to the elaboration of the framework</w:t>
      </w:r>
      <w:r w:rsidR="00732722" w:rsidRPr="00491034">
        <w:rPr>
          <w:rFonts w:eastAsia="MS Mincho"/>
          <w:color w:val="000000"/>
          <w:kern w:val="22"/>
          <w:szCs w:val="22"/>
          <w:lang w:eastAsia="en-CA"/>
        </w:rPr>
        <w:t xml:space="preserve"> and </w:t>
      </w:r>
      <w:r w:rsidR="00732722" w:rsidRPr="00491034">
        <w:rPr>
          <w:rFonts w:eastAsia="Calibri"/>
          <w:bCs/>
          <w:iCs/>
          <w:kern w:val="22"/>
          <w:szCs w:val="22"/>
        </w:rPr>
        <w:t>identify elements that co</w:t>
      </w:r>
      <w:r w:rsidR="003D2E91" w:rsidRPr="00491034">
        <w:rPr>
          <w:rFonts w:eastAsia="Calibri"/>
          <w:bCs/>
          <w:iCs/>
          <w:kern w:val="22"/>
          <w:szCs w:val="22"/>
        </w:rPr>
        <w:t xml:space="preserve">uld be included in </w:t>
      </w:r>
      <w:r w:rsidR="003E030A" w:rsidRPr="00491034">
        <w:rPr>
          <w:rFonts w:eastAsia="Calibri"/>
          <w:bCs/>
          <w:iCs/>
          <w:kern w:val="22"/>
          <w:szCs w:val="22"/>
        </w:rPr>
        <w:t>it</w:t>
      </w:r>
      <w:r w:rsidR="008936E8" w:rsidRPr="00491034">
        <w:rPr>
          <w:rFonts w:eastAsia="Calibri"/>
          <w:bCs/>
          <w:iCs/>
          <w:kern w:val="22"/>
          <w:szCs w:val="22"/>
        </w:rPr>
        <w:t xml:space="preserve">. </w:t>
      </w:r>
      <w:r w:rsidRPr="00491034">
        <w:rPr>
          <w:rFonts w:eastAsia="Calibri"/>
          <w:bCs/>
          <w:iCs/>
          <w:kern w:val="22"/>
          <w:szCs w:val="22"/>
        </w:rPr>
        <w:t>The members of the Liaison Group of Biodiversity-related Conventions were invited to participate in the workshop</w:t>
      </w:r>
      <w:r w:rsidR="00EA57E8">
        <w:rPr>
          <w:rFonts w:eastAsia="Calibri"/>
          <w:bCs/>
          <w:iCs/>
          <w:kern w:val="22"/>
          <w:szCs w:val="22"/>
        </w:rPr>
        <w:t xml:space="preserve"> (para. </w:t>
      </w:r>
      <w:r w:rsidR="00B407D2">
        <w:rPr>
          <w:rFonts w:eastAsia="Calibri"/>
          <w:bCs/>
          <w:iCs/>
          <w:kern w:val="22"/>
          <w:szCs w:val="22"/>
        </w:rPr>
        <w:t>12)</w:t>
      </w:r>
      <w:r w:rsidRPr="00491034">
        <w:rPr>
          <w:rFonts w:eastAsia="Calibri"/>
          <w:bCs/>
          <w:iCs/>
          <w:kern w:val="22"/>
          <w:szCs w:val="22"/>
        </w:rPr>
        <w:t>.</w:t>
      </w:r>
    </w:p>
    <w:p w14:paraId="68FA4373" w14:textId="0D2E10CD" w:rsidR="00360CF9" w:rsidRPr="00491034" w:rsidRDefault="008936E8"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 xml:space="preserve">Accordingly, the Secretariat convened </w:t>
      </w:r>
      <w:r w:rsidR="005C7C94" w:rsidRPr="00491034">
        <w:rPr>
          <w:rFonts w:eastAsia="Calibri"/>
          <w:bCs/>
          <w:iCs/>
          <w:kern w:val="22"/>
          <w:szCs w:val="22"/>
        </w:rPr>
        <w:t>the</w:t>
      </w:r>
      <w:r w:rsidRPr="00491034">
        <w:rPr>
          <w:rFonts w:eastAsia="Calibri"/>
          <w:bCs/>
          <w:iCs/>
          <w:kern w:val="22"/>
          <w:szCs w:val="22"/>
        </w:rPr>
        <w:t xml:space="preserve"> Consultation Workshop of Biodiversity-related Conventions on the Post-2020 Global Biodiversity Framework</w:t>
      </w:r>
      <w:r w:rsidR="00A005D1" w:rsidRPr="00491034">
        <w:rPr>
          <w:rFonts w:eastAsia="Calibri"/>
          <w:bCs/>
          <w:iCs/>
          <w:kern w:val="22"/>
          <w:szCs w:val="22"/>
          <w:vertAlign w:val="superscript"/>
        </w:rPr>
        <w:footnoteReference w:id="13"/>
      </w:r>
      <w:r w:rsidRPr="00491034">
        <w:rPr>
          <w:rFonts w:eastAsia="Calibri"/>
          <w:bCs/>
          <w:iCs/>
          <w:kern w:val="22"/>
          <w:szCs w:val="22"/>
        </w:rPr>
        <w:t xml:space="preserve"> in Bern, </w:t>
      </w:r>
      <w:r w:rsidR="000B1E51" w:rsidRPr="00491034">
        <w:rPr>
          <w:rFonts w:eastAsia="Calibri"/>
          <w:bCs/>
          <w:iCs/>
          <w:kern w:val="22"/>
          <w:szCs w:val="22"/>
        </w:rPr>
        <w:t>Switzerland</w:t>
      </w:r>
      <w:r w:rsidR="00D80A91" w:rsidRPr="00491034">
        <w:rPr>
          <w:rFonts w:eastAsia="Calibri"/>
          <w:bCs/>
          <w:iCs/>
          <w:kern w:val="22"/>
          <w:szCs w:val="22"/>
        </w:rPr>
        <w:t>,</w:t>
      </w:r>
      <w:r w:rsidR="000B1E51" w:rsidRPr="00491034">
        <w:rPr>
          <w:rFonts w:eastAsia="Calibri"/>
          <w:bCs/>
          <w:iCs/>
          <w:kern w:val="22"/>
          <w:szCs w:val="22"/>
        </w:rPr>
        <w:t xml:space="preserve"> from</w:t>
      </w:r>
      <w:r w:rsidRPr="00491034">
        <w:rPr>
          <w:rFonts w:eastAsia="Calibri"/>
          <w:bCs/>
          <w:iCs/>
          <w:kern w:val="22"/>
          <w:szCs w:val="22"/>
        </w:rPr>
        <w:t xml:space="preserve"> </w:t>
      </w:r>
      <w:r w:rsidR="000B1E51" w:rsidRPr="00491034">
        <w:rPr>
          <w:rFonts w:eastAsia="Calibri"/>
          <w:bCs/>
          <w:iCs/>
          <w:kern w:val="22"/>
          <w:szCs w:val="22"/>
        </w:rPr>
        <w:t>10 to 12 June 2019</w:t>
      </w:r>
      <w:r w:rsidRPr="00491034">
        <w:rPr>
          <w:rFonts w:eastAsia="Calibri"/>
          <w:bCs/>
          <w:iCs/>
          <w:kern w:val="22"/>
          <w:szCs w:val="22"/>
        </w:rPr>
        <w:t>,</w:t>
      </w:r>
      <w:r w:rsidR="000D5203" w:rsidRPr="00491034">
        <w:rPr>
          <w:rFonts w:eastAsia="Calibri"/>
          <w:bCs/>
          <w:iCs/>
          <w:kern w:val="22"/>
          <w:szCs w:val="22"/>
        </w:rPr>
        <w:t xml:space="preserve"> hosted by </w:t>
      </w:r>
      <w:r w:rsidR="00732722" w:rsidRPr="00491034">
        <w:rPr>
          <w:rFonts w:eastAsia="Calibri"/>
          <w:bCs/>
          <w:iCs/>
          <w:kern w:val="22"/>
          <w:szCs w:val="22"/>
        </w:rPr>
        <w:t xml:space="preserve">and with the financial support of </w:t>
      </w:r>
      <w:r w:rsidRPr="00491034">
        <w:rPr>
          <w:rFonts w:eastAsia="Calibri"/>
          <w:bCs/>
          <w:iCs/>
          <w:kern w:val="22"/>
          <w:szCs w:val="22"/>
        </w:rPr>
        <w:t>the Government of Switzerland</w:t>
      </w:r>
      <w:r w:rsidR="00F66262" w:rsidRPr="00491034">
        <w:rPr>
          <w:rFonts w:eastAsia="Calibri"/>
          <w:bCs/>
          <w:iCs/>
          <w:kern w:val="22"/>
          <w:szCs w:val="22"/>
        </w:rPr>
        <w:t xml:space="preserve"> and with additional financial support of the European Union</w:t>
      </w:r>
      <w:r w:rsidR="000B1E51" w:rsidRPr="00491034">
        <w:rPr>
          <w:rFonts w:eastAsia="Calibri"/>
          <w:bCs/>
          <w:iCs/>
          <w:kern w:val="22"/>
          <w:szCs w:val="22"/>
        </w:rPr>
        <w:t>.</w:t>
      </w:r>
      <w:r w:rsidR="00360CF9" w:rsidRPr="00491034">
        <w:rPr>
          <w:rFonts w:eastAsia="Calibri"/>
          <w:bCs/>
          <w:iCs/>
          <w:kern w:val="22"/>
          <w:szCs w:val="22"/>
        </w:rPr>
        <w:t xml:space="preserve"> </w:t>
      </w:r>
      <w:r w:rsidR="001C4AA2" w:rsidRPr="00491034">
        <w:rPr>
          <w:rFonts w:eastAsia="Calibri"/>
          <w:bCs/>
          <w:iCs/>
          <w:kern w:val="22"/>
          <w:szCs w:val="22"/>
        </w:rPr>
        <w:t xml:space="preserve">Parties to </w:t>
      </w:r>
      <w:r w:rsidR="00F66262" w:rsidRPr="00491034">
        <w:rPr>
          <w:rFonts w:eastAsia="Calibri"/>
          <w:bCs/>
          <w:iCs/>
          <w:kern w:val="22"/>
          <w:szCs w:val="22"/>
        </w:rPr>
        <w:t xml:space="preserve">Convention on Biological Diversity, </w:t>
      </w:r>
      <w:r w:rsidR="001C4AA2" w:rsidRPr="00491034">
        <w:rPr>
          <w:rFonts w:eastAsia="Calibri"/>
          <w:bCs/>
          <w:iCs/>
          <w:kern w:val="22"/>
          <w:szCs w:val="22"/>
        </w:rPr>
        <w:t>the biodiversity-related conventions</w:t>
      </w:r>
      <w:r w:rsidR="003E030A" w:rsidRPr="00491034">
        <w:rPr>
          <w:rStyle w:val="FootnoteReference"/>
          <w:rFonts w:eastAsia="Calibri"/>
          <w:bCs/>
          <w:iCs/>
          <w:kern w:val="22"/>
          <w:szCs w:val="22"/>
        </w:rPr>
        <w:footnoteReference w:id="14"/>
      </w:r>
      <w:r w:rsidR="001C4AA2" w:rsidRPr="00491034">
        <w:rPr>
          <w:rFonts w:eastAsia="Calibri"/>
          <w:bCs/>
          <w:iCs/>
          <w:kern w:val="22"/>
          <w:szCs w:val="22"/>
        </w:rPr>
        <w:t xml:space="preserve"> and the Rio conventions</w:t>
      </w:r>
      <w:r w:rsidR="00C26A5E" w:rsidRPr="00491034">
        <w:rPr>
          <w:rStyle w:val="FootnoteReference"/>
          <w:rFonts w:eastAsia="Calibri"/>
          <w:bCs/>
          <w:iCs/>
          <w:kern w:val="22"/>
          <w:szCs w:val="22"/>
        </w:rPr>
        <w:footnoteReference w:id="15"/>
      </w:r>
      <w:r w:rsidR="001C4AA2" w:rsidRPr="00491034">
        <w:rPr>
          <w:rFonts w:eastAsia="Calibri"/>
          <w:bCs/>
          <w:iCs/>
          <w:kern w:val="22"/>
          <w:szCs w:val="22"/>
        </w:rPr>
        <w:t xml:space="preserve"> were represented by </w:t>
      </w:r>
      <w:r w:rsidR="00F73D1D" w:rsidRPr="00491034">
        <w:rPr>
          <w:rFonts w:eastAsia="Calibri"/>
          <w:bCs/>
          <w:iCs/>
          <w:kern w:val="22"/>
          <w:szCs w:val="22"/>
        </w:rPr>
        <w:t xml:space="preserve">members of </w:t>
      </w:r>
      <w:r w:rsidR="003E030A" w:rsidRPr="00491034">
        <w:rPr>
          <w:rFonts w:eastAsia="Calibri"/>
          <w:bCs/>
          <w:iCs/>
          <w:kern w:val="22"/>
          <w:szCs w:val="22"/>
        </w:rPr>
        <w:t xml:space="preserve">the </w:t>
      </w:r>
      <w:r w:rsidR="001C4AA2" w:rsidRPr="00491034">
        <w:rPr>
          <w:rFonts w:eastAsia="Calibri"/>
          <w:bCs/>
          <w:iCs/>
          <w:kern w:val="22"/>
          <w:szCs w:val="22"/>
        </w:rPr>
        <w:t>standing bodies</w:t>
      </w:r>
      <w:r w:rsidR="00D5643C" w:rsidRPr="00491034">
        <w:rPr>
          <w:rFonts w:eastAsia="Calibri"/>
          <w:bCs/>
          <w:iCs/>
          <w:kern w:val="22"/>
          <w:szCs w:val="22"/>
        </w:rPr>
        <w:t xml:space="preserve"> of these conventions</w:t>
      </w:r>
      <w:r w:rsidR="001C4AA2" w:rsidRPr="00491034">
        <w:rPr>
          <w:rFonts w:eastAsia="Calibri"/>
          <w:bCs/>
          <w:iCs/>
          <w:kern w:val="22"/>
          <w:szCs w:val="22"/>
        </w:rPr>
        <w:t xml:space="preserve">, </w:t>
      </w:r>
      <w:r w:rsidR="00F73D1D" w:rsidRPr="00491034">
        <w:rPr>
          <w:rFonts w:eastAsia="Calibri"/>
          <w:bCs/>
          <w:iCs/>
          <w:kern w:val="22"/>
          <w:szCs w:val="22"/>
        </w:rPr>
        <w:t>in most cases the</w:t>
      </w:r>
      <w:r w:rsidR="00D5643C" w:rsidRPr="00491034">
        <w:rPr>
          <w:rFonts w:eastAsia="Calibri"/>
          <w:bCs/>
          <w:iCs/>
          <w:kern w:val="22"/>
          <w:szCs w:val="22"/>
        </w:rPr>
        <w:t>ir</w:t>
      </w:r>
      <w:r w:rsidR="00F73D1D" w:rsidRPr="00491034">
        <w:rPr>
          <w:rFonts w:eastAsia="Calibri"/>
          <w:bCs/>
          <w:iCs/>
          <w:kern w:val="22"/>
          <w:szCs w:val="22"/>
        </w:rPr>
        <w:t xml:space="preserve"> bureau or standin</w:t>
      </w:r>
      <w:r w:rsidR="00D5643C" w:rsidRPr="00491034">
        <w:rPr>
          <w:rFonts w:eastAsia="Calibri"/>
          <w:bCs/>
          <w:iCs/>
          <w:kern w:val="22"/>
          <w:szCs w:val="22"/>
        </w:rPr>
        <w:t>g committee</w:t>
      </w:r>
      <w:r w:rsidR="00F73D1D" w:rsidRPr="00491034">
        <w:rPr>
          <w:rFonts w:eastAsia="Calibri"/>
          <w:bCs/>
          <w:iCs/>
          <w:kern w:val="22"/>
          <w:szCs w:val="22"/>
        </w:rPr>
        <w:t xml:space="preserve">, </w:t>
      </w:r>
      <w:r w:rsidR="001C4AA2" w:rsidRPr="00491034">
        <w:rPr>
          <w:rFonts w:eastAsia="Calibri"/>
          <w:bCs/>
          <w:iCs/>
          <w:kern w:val="22"/>
          <w:szCs w:val="22"/>
        </w:rPr>
        <w:t>nominate</w:t>
      </w:r>
      <w:r w:rsidR="00F73D1D" w:rsidRPr="00491034">
        <w:rPr>
          <w:rFonts w:eastAsia="Calibri"/>
          <w:bCs/>
          <w:iCs/>
          <w:kern w:val="22"/>
          <w:szCs w:val="22"/>
        </w:rPr>
        <w:t xml:space="preserve">d </w:t>
      </w:r>
      <w:r w:rsidR="001C4AA2" w:rsidRPr="00491034">
        <w:rPr>
          <w:rFonts w:eastAsia="Calibri"/>
          <w:bCs/>
          <w:iCs/>
          <w:kern w:val="22"/>
          <w:szCs w:val="22"/>
        </w:rPr>
        <w:t>in a manner to provide regional balance. Some of the party representatives were members of the informal advisory group on synergies</w:t>
      </w:r>
      <w:r w:rsidR="00F73D1D" w:rsidRPr="00491034">
        <w:rPr>
          <w:rFonts w:eastAsia="Calibri"/>
          <w:bCs/>
          <w:iCs/>
          <w:kern w:val="22"/>
          <w:szCs w:val="22"/>
        </w:rPr>
        <w:t>. In addition, representatives of the secretariats of these conve</w:t>
      </w:r>
      <w:r w:rsidR="00360CF9" w:rsidRPr="00491034">
        <w:rPr>
          <w:rFonts w:eastAsia="Calibri"/>
          <w:bCs/>
          <w:iCs/>
          <w:kern w:val="22"/>
          <w:szCs w:val="22"/>
        </w:rPr>
        <w:t xml:space="preserve">ntions, </w:t>
      </w:r>
      <w:r w:rsidR="00F73D1D" w:rsidRPr="00491034">
        <w:rPr>
          <w:rFonts w:eastAsia="Calibri"/>
          <w:bCs/>
          <w:iCs/>
          <w:kern w:val="22"/>
          <w:szCs w:val="22"/>
        </w:rPr>
        <w:t xml:space="preserve">the </w:t>
      </w:r>
      <w:proofErr w:type="gramStart"/>
      <w:r w:rsidR="00F73D1D" w:rsidRPr="00491034">
        <w:rPr>
          <w:rFonts w:eastAsia="Calibri"/>
          <w:bCs/>
          <w:iCs/>
          <w:kern w:val="22"/>
          <w:szCs w:val="22"/>
        </w:rPr>
        <w:t>chemicals</w:t>
      </w:r>
      <w:proofErr w:type="gramEnd"/>
      <w:r w:rsidR="00F73D1D" w:rsidRPr="00491034">
        <w:rPr>
          <w:rFonts w:eastAsia="Calibri"/>
          <w:bCs/>
          <w:iCs/>
          <w:kern w:val="22"/>
          <w:szCs w:val="22"/>
        </w:rPr>
        <w:t xml:space="preserve"> and wastes </w:t>
      </w:r>
      <w:r w:rsidR="00360CF9" w:rsidRPr="00491034">
        <w:rPr>
          <w:rFonts w:eastAsia="Calibri"/>
          <w:bCs/>
          <w:iCs/>
          <w:kern w:val="22"/>
          <w:szCs w:val="22"/>
        </w:rPr>
        <w:t>conventions</w:t>
      </w:r>
      <w:r w:rsidR="00DF0732" w:rsidRPr="00491034">
        <w:rPr>
          <w:rStyle w:val="FootnoteReference"/>
          <w:rFonts w:eastAsia="Calibri"/>
          <w:bCs/>
          <w:iCs/>
          <w:kern w:val="22"/>
          <w:szCs w:val="22"/>
        </w:rPr>
        <w:footnoteReference w:id="16"/>
      </w:r>
      <w:r w:rsidR="00360CF9" w:rsidRPr="00491034">
        <w:rPr>
          <w:rFonts w:eastAsia="Calibri"/>
          <w:bCs/>
          <w:iCs/>
          <w:kern w:val="22"/>
          <w:szCs w:val="22"/>
        </w:rPr>
        <w:t xml:space="preserve"> and other relevant organizations</w:t>
      </w:r>
      <w:r w:rsidR="00BF1A41" w:rsidRPr="00491034">
        <w:rPr>
          <w:rStyle w:val="FootnoteReference"/>
          <w:rFonts w:eastAsia="Calibri"/>
          <w:bCs/>
          <w:iCs/>
          <w:kern w:val="22"/>
          <w:szCs w:val="22"/>
        </w:rPr>
        <w:footnoteReference w:id="17"/>
      </w:r>
      <w:r w:rsidR="00360CF9" w:rsidRPr="00491034">
        <w:rPr>
          <w:rFonts w:eastAsia="Calibri"/>
          <w:bCs/>
          <w:iCs/>
          <w:kern w:val="22"/>
          <w:szCs w:val="22"/>
        </w:rPr>
        <w:t xml:space="preserve"> participated</w:t>
      </w:r>
      <w:r w:rsidR="00F73D1D" w:rsidRPr="00491034">
        <w:rPr>
          <w:rFonts w:eastAsia="Calibri"/>
          <w:bCs/>
          <w:iCs/>
          <w:kern w:val="22"/>
          <w:szCs w:val="22"/>
        </w:rPr>
        <w:t>.</w:t>
      </w:r>
      <w:r w:rsidR="00360CF9" w:rsidRPr="00491034">
        <w:rPr>
          <w:rFonts w:eastAsia="Calibri"/>
          <w:bCs/>
          <w:iCs/>
          <w:kern w:val="22"/>
          <w:szCs w:val="22"/>
        </w:rPr>
        <w:t xml:space="preserve"> </w:t>
      </w:r>
      <w:r w:rsidR="00BF1A41" w:rsidRPr="00491034">
        <w:rPr>
          <w:rFonts w:eastAsia="Calibri"/>
          <w:bCs/>
          <w:iCs/>
          <w:kern w:val="22"/>
          <w:szCs w:val="22"/>
        </w:rPr>
        <w:t>The United Nations Environment Programme World Conservation Monitoring Centre (UNEP-WCMC) contributed to the organization and delivery of the workshop</w:t>
      </w:r>
      <w:r w:rsidR="00723C50" w:rsidRPr="00491034">
        <w:rPr>
          <w:rFonts w:eastAsia="Calibri"/>
          <w:bCs/>
          <w:iCs/>
          <w:kern w:val="22"/>
          <w:szCs w:val="22"/>
        </w:rPr>
        <w:t xml:space="preserve"> and inputs to its preparation and documentation were made by the secretariats of the conventions</w:t>
      </w:r>
      <w:r w:rsidR="00BF1A41" w:rsidRPr="00491034">
        <w:rPr>
          <w:rFonts w:eastAsia="Calibri"/>
          <w:bCs/>
          <w:iCs/>
          <w:kern w:val="22"/>
          <w:szCs w:val="22"/>
        </w:rPr>
        <w:t>.</w:t>
      </w:r>
    </w:p>
    <w:p w14:paraId="2FEAF11A" w14:textId="4A6C7F91" w:rsidR="000B1E51" w:rsidRPr="00491034" w:rsidRDefault="00877274"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 xml:space="preserve">The workshop generated many suggestions for the post-2020 global biodiversity framework and on ways in which other conventions could further contribute to its preparation, including </w:t>
      </w:r>
      <w:r w:rsidR="00D80A91" w:rsidRPr="00491034">
        <w:rPr>
          <w:rFonts w:eastAsia="Calibri"/>
          <w:bCs/>
          <w:iCs/>
          <w:kern w:val="22"/>
          <w:szCs w:val="22"/>
        </w:rPr>
        <w:t>the possibility of holding a second consultation workshop of related conventions</w:t>
      </w:r>
      <w:r w:rsidR="00C26A5E" w:rsidRPr="00491034">
        <w:rPr>
          <w:rFonts w:eastAsia="Calibri"/>
          <w:bCs/>
          <w:iCs/>
          <w:kern w:val="22"/>
          <w:szCs w:val="22"/>
        </w:rPr>
        <w:t xml:space="preserve"> to build on its work</w:t>
      </w:r>
      <w:r w:rsidR="00D80A91" w:rsidRPr="00491034">
        <w:rPr>
          <w:rFonts w:eastAsia="Calibri"/>
          <w:bCs/>
          <w:iCs/>
          <w:kern w:val="22"/>
          <w:szCs w:val="22"/>
        </w:rPr>
        <w:t>.</w:t>
      </w:r>
      <w:r w:rsidRPr="00491034">
        <w:rPr>
          <w:rFonts w:eastAsia="Calibri"/>
          <w:bCs/>
          <w:iCs/>
          <w:kern w:val="22"/>
          <w:szCs w:val="22"/>
        </w:rPr>
        <w:t xml:space="preserve"> </w:t>
      </w:r>
      <w:r w:rsidR="004A196F" w:rsidRPr="00491034">
        <w:rPr>
          <w:rFonts w:eastAsia="Calibri"/>
          <w:bCs/>
          <w:iCs/>
          <w:kern w:val="22"/>
          <w:szCs w:val="22"/>
        </w:rPr>
        <w:t xml:space="preserve">The potential role of the United Nations Environment Management Group </w:t>
      </w:r>
      <w:r w:rsidR="00732310" w:rsidRPr="00491034">
        <w:rPr>
          <w:rFonts w:eastAsia="Calibri"/>
          <w:bCs/>
          <w:iCs/>
          <w:kern w:val="22"/>
          <w:szCs w:val="22"/>
        </w:rPr>
        <w:t>in</w:t>
      </w:r>
      <w:r w:rsidR="004A196F" w:rsidRPr="00491034">
        <w:rPr>
          <w:rFonts w:eastAsia="Calibri"/>
          <w:bCs/>
          <w:iCs/>
          <w:kern w:val="22"/>
          <w:szCs w:val="22"/>
        </w:rPr>
        <w:t xml:space="preserve"> supporting the preparation and implementation of the framework was also identified. </w:t>
      </w:r>
      <w:r w:rsidR="00C26A5E" w:rsidRPr="00491034">
        <w:rPr>
          <w:rFonts w:eastAsia="Calibri"/>
          <w:bCs/>
          <w:iCs/>
          <w:kern w:val="22"/>
          <w:szCs w:val="22"/>
        </w:rPr>
        <w:t xml:space="preserve">The </w:t>
      </w:r>
      <w:r w:rsidRPr="00491034">
        <w:rPr>
          <w:rFonts w:eastAsia="Calibri"/>
          <w:bCs/>
          <w:iCs/>
          <w:kern w:val="22"/>
          <w:szCs w:val="22"/>
        </w:rPr>
        <w:t>report</w:t>
      </w:r>
      <w:r w:rsidR="00810B88" w:rsidRPr="00491034">
        <w:rPr>
          <w:rFonts w:eastAsia="Calibri"/>
          <w:bCs/>
          <w:iCs/>
          <w:kern w:val="22"/>
          <w:szCs w:val="22"/>
        </w:rPr>
        <w:t xml:space="preserve"> </w:t>
      </w:r>
      <w:r w:rsidR="00C26A5E" w:rsidRPr="00491034">
        <w:rPr>
          <w:rFonts w:eastAsia="Calibri"/>
          <w:bCs/>
          <w:iCs/>
          <w:kern w:val="22"/>
          <w:szCs w:val="22"/>
        </w:rPr>
        <w:t xml:space="preserve">of the workshop </w:t>
      </w:r>
      <w:r w:rsidR="00810B88" w:rsidRPr="00491034">
        <w:rPr>
          <w:rFonts w:eastAsia="Calibri"/>
          <w:bCs/>
          <w:iCs/>
          <w:kern w:val="22"/>
          <w:szCs w:val="22"/>
        </w:rPr>
        <w:t>(</w:t>
      </w:r>
      <w:hyperlink r:id="rId30" w:history="1">
        <w:r w:rsidR="00810B88" w:rsidRPr="00491034">
          <w:rPr>
            <w:rStyle w:val="Hyperlink"/>
            <w:rFonts w:eastAsia="Calibri"/>
            <w:bCs/>
            <w:iCs/>
            <w:kern w:val="22"/>
            <w:sz w:val="22"/>
            <w:szCs w:val="22"/>
          </w:rPr>
          <w:t>CBD/POST2020/WS/2019/6/2</w:t>
        </w:r>
      </w:hyperlink>
      <w:r w:rsidR="00810B88" w:rsidRPr="00491034">
        <w:rPr>
          <w:rFonts w:eastAsia="Calibri"/>
          <w:bCs/>
          <w:iCs/>
          <w:kern w:val="22"/>
          <w:szCs w:val="22"/>
        </w:rPr>
        <w:t>)</w:t>
      </w:r>
      <w:r w:rsidR="000B1E51" w:rsidRPr="00491034">
        <w:rPr>
          <w:rFonts w:eastAsia="Calibri"/>
          <w:bCs/>
          <w:iCs/>
          <w:kern w:val="22"/>
          <w:szCs w:val="22"/>
        </w:rPr>
        <w:t xml:space="preserve"> was made available to the Open-Ended Working Group on the Post-2020 Global Biodiversity Framework</w:t>
      </w:r>
      <w:r w:rsidR="00962A29">
        <w:rPr>
          <w:rFonts w:eastAsia="Calibri"/>
          <w:bCs/>
          <w:iCs/>
          <w:kern w:val="22"/>
          <w:szCs w:val="22"/>
        </w:rPr>
        <w:t xml:space="preserve"> at its</w:t>
      </w:r>
      <w:r w:rsidR="00962A29" w:rsidRPr="00962A29">
        <w:rPr>
          <w:rFonts w:eastAsia="Calibri"/>
          <w:bCs/>
          <w:iCs/>
          <w:kern w:val="22"/>
          <w:szCs w:val="22"/>
        </w:rPr>
        <w:t xml:space="preserve"> </w:t>
      </w:r>
      <w:r w:rsidR="00962A29" w:rsidRPr="00491034">
        <w:rPr>
          <w:rFonts w:eastAsia="Calibri"/>
          <w:bCs/>
          <w:iCs/>
          <w:kern w:val="22"/>
          <w:szCs w:val="22"/>
        </w:rPr>
        <w:t>first meeting</w:t>
      </w:r>
      <w:r w:rsidR="000B1E51" w:rsidRPr="00491034">
        <w:rPr>
          <w:rFonts w:eastAsia="Calibri"/>
          <w:bCs/>
          <w:iCs/>
          <w:kern w:val="22"/>
          <w:szCs w:val="22"/>
        </w:rPr>
        <w:t>, held in Nairobi from 27 to 30 August 2019</w:t>
      </w:r>
      <w:r w:rsidR="00810B88" w:rsidRPr="00491034">
        <w:rPr>
          <w:rFonts w:eastAsia="Calibri"/>
          <w:bCs/>
          <w:iCs/>
          <w:kern w:val="22"/>
          <w:szCs w:val="22"/>
        </w:rPr>
        <w:t>, which</w:t>
      </w:r>
      <w:r w:rsidR="000B1E51" w:rsidRPr="00491034">
        <w:rPr>
          <w:rFonts w:eastAsia="Calibri"/>
          <w:bCs/>
          <w:iCs/>
          <w:kern w:val="22"/>
          <w:szCs w:val="22"/>
        </w:rPr>
        <w:t xml:space="preserve"> welcomed the offer of the Government of Switzerland to host a follow-up workshop.</w:t>
      </w:r>
    </w:p>
    <w:p w14:paraId="74E8B3F7" w14:textId="117B4703" w:rsidR="0014029A" w:rsidRPr="00491034" w:rsidRDefault="00D80A91"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The follow-up workshop (</w:t>
      </w:r>
      <w:r w:rsidR="0080731D" w:rsidRPr="00491034">
        <w:rPr>
          <w:rFonts w:eastAsia="Calibri"/>
          <w:bCs/>
          <w:iCs/>
          <w:kern w:val="22"/>
          <w:szCs w:val="22"/>
        </w:rPr>
        <w:t>“</w:t>
      </w:r>
      <w:r w:rsidR="00C26A5E" w:rsidRPr="00491034">
        <w:rPr>
          <w:rFonts w:eastAsia="Calibri"/>
          <w:bCs/>
          <w:iCs/>
          <w:kern w:val="22"/>
          <w:szCs w:val="22"/>
        </w:rPr>
        <w:t>Bern II</w:t>
      </w:r>
      <w:r w:rsidR="0080731D" w:rsidRPr="00491034">
        <w:rPr>
          <w:rFonts w:eastAsia="Calibri"/>
          <w:bCs/>
          <w:iCs/>
          <w:kern w:val="22"/>
          <w:szCs w:val="22"/>
        </w:rPr>
        <w:t>”</w:t>
      </w:r>
      <w:r w:rsidRPr="00491034">
        <w:rPr>
          <w:rFonts w:eastAsia="Calibri"/>
          <w:bCs/>
          <w:iCs/>
          <w:kern w:val="22"/>
          <w:szCs w:val="22"/>
        </w:rPr>
        <w:t>)</w:t>
      </w:r>
      <w:r w:rsidR="000369D4" w:rsidRPr="00491034">
        <w:rPr>
          <w:rStyle w:val="FootnoteReference"/>
          <w:rFonts w:eastAsia="Calibri"/>
          <w:bCs/>
          <w:iCs/>
          <w:kern w:val="22"/>
          <w:szCs w:val="22"/>
        </w:rPr>
        <w:footnoteReference w:id="18"/>
      </w:r>
      <w:r w:rsidRPr="00491034">
        <w:rPr>
          <w:rFonts w:eastAsia="Calibri"/>
          <w:bCs/>
          <w:iCs/>
          <w:kern w:val="22"/>
          <w:szCs w:val="22"/>
        </w:rPr>
        <w:t xml:space="preserve"> was organized by the United Nations Environment Programme</w:t>
      </w:r>
      <w:r w:rsidR="00A70F0D" w:rsidRPr="00491034">
        <w:rPr>
          <w:rFonts w:eastAsia="Calibri"/>
          <w:bCs/>
          <w:iCs/>
          <w:kern w:val="22"/>
          <w:szCs w:val="22"/>
        </w:rPr>
        <w:t xml:space="preserve"> and its report is made available to the Subsidiary Body in an information document </w:t>
      </w:r>
      <w:hyperlink r:id="rId31" w:history="1">
        <w:r w:rsidR="00A70F0D" w:rsidRPr="00491034">
          <w:rPr>
            <w:rStyle w:val="Hyperlink"/>
            <w:rFonts w:eastAsia="Calibri"/>
            <w:bCs/>
            <w:iCs/>
            <w:kern w:val="22"/>
            <w:sz w:val="22"/>
            <w:szCs w:val="22"/>
          </w:rPr>
          <w:t>CBD/SBI/3/INF/</w:t>
        </w:r>
        <w:r w:rsidR="00C26A5E" w:rsidRPr="00491034">
          <w:rPr>
            <w:rStyle w:val="Hyperlink"/>
            <w:rFonts w:eastAsia="Calibri"/>
            <w:bCs/>
            <w:iCs/>
            <w:kern w:val="22"/>
            <w:sz w:val="22"/>
            <w:szCs w:val="22"/>
          </w:rPr>
          <w:t>29</w:t>
        </w:r>
      </w:hyperlink>
      <w:r w:rsidR="00B9692D" w:rsidRPr="00491034">
        <w:rPr>
          <w:rFonts w:eastAsia="Calibri"/>
          <w:bCs/>
          <w:iCs/>
          <w:kern w:val="22"/>
          <w:szCs w:val="22"/>
        </w:rPr>
        <w:t>. Originally d</w:t>
      </w:r>
      <w:r w:rsidR="000D5203" w:rsidRPr="00491034">
        <w:rPr>
          <w:rFonts w:eastAsia="Calibri"/>
          <w:bCs/>
          <w:iCs/>
          <w:kern w:val="22"/>
          <w:szCs w:val="22"/>
        </w:rPr>
        <w:t>esign</w:t>
      </w:r>
      <w:r w:rsidR="008530B8" w:rsidRPr="00491034">
        <w:rPr>
          <w:rFonts w:eastAsia="Calibri"/>
          <w:bCs/>
          <w:iCs/>
          <w:kern w:val="22"/>
          <w:szCs w:val="22"/>
        </w:rPr>
        <w:t xml:space="preserve">ed as a physical event </w:t>
      </w:r>
      <w:r w:rsidR="000D5203" w:rsidRPr="00491034">
        <w:rPr>
          <w:rFonts w:eastAsia="Calibri"/>
          <w:bCs/>
          <w:iCs/>
          <w:kern w:val="22"/>
          <w:szCs w:val="22"/>
        </w:rPr>
        <w:t xml:space="preserve">to </w:t>
      </w:r>
      <w:r w:rsidR="00B9692D" w:rsidRPr="00491034">
        <w:rPr>
          <w:rFonts w:eastAsia="Calibri"/>
          <w:bCs/>
          <w:iCs/>
          <w:kern w:val="22"/>
          <w:szCs w:val="22"/>
        </w:rPr>
        <w:t xml:space="preserve">be held in Bern in March 2020, </w:t>
      </w:r>
      <w:r w:rsidR="006E6D16" w:rsidRPr="00491034">
        <w:rPr>
          <w:rFonts w:eastAsia="Calibri"/>
          <w:bCs/>
          <w:iCs/>
          <w:kern w:val="22"/>
          <w:szCs w:val="22"/>
        </w:rPr>
        <w:t xml:space="preserve">it was postponed </w:t>
      </w:r>
      <w:r w:rsidR="00B9692D" w:rsidRPr="00491034">
        <w:rPr>
          <w:rFonts w:eastAsia="Calibri"/>
          <w:bCs/>
          <w:iCs/>
          <w:kern w:val="22"/>
          <w:szCs w:val="22"/>
        </w:rPr>
        <w:t xml:space="preserve">owing to the </w:t>
      </w:r>
      <w:r w:rsidR="008530B8" w:rsidRPr="00491034">
        <w:rPr>
          <w:rFonts w:eastAsia="Calibri"/>
          <w:bCs/>
          <w:iCs/>
          <w:kern w:val="22"/>
          <w:szCs w:val="22"/>
        </w:rPr>
        <w:t xml:space="preserve">COVID-19 </w:t>
      </w:r>
      <w:r w:rsidR="00B9692D" w:rsidRPr="00491034">
        <w:rPr>
          <w:rFonts w:eastAsia="Calibri"/>
          <w:bCs/>
          <w:iCs/>
          <w:kern w:val="22"/>
          <w:szCs w:val="22"/>
        </w:rPr>
        <w:t xml:space="preserve">pandemic and eventually </w:t>
      </w:r>
      <w:r w:rsidR="00785BD3" w:rsidRPr="00491034">
        <w:rPr>
          <w:rFonts w:eastAsia="Calibri"/>
          <w:bCs/>
          <w:iCs/>
          <w:kern w:val="22"/>
          <w:szCs w:val="22"/>
        </w:rPr>
        <w:t>held using online modalities</w:t>
      </w:r>
      <w:r w:rsidR="0080731D" w:rsidRPr="00491034">
        <w:rPr>
          <w:rFonts w:eastAsia="Calibri"/>
          <w:bCs/>
          <w:iCs/>
          <w:kern w:val="22"/>
          <w:szCs w:val="22"/>
        </w:rPr>
        <w:t xml:space="preserve"> </w:t>
      </w:r>
      <w:r w:rsidR="00D77308">
        <w:rPr>
          <w:rFonts w:eastAsia="Calibri"/>
          <w:bCs/>
          <w:iCs/>
          <w:kern w:val="22"/>
          <w:szCs w:val="22"/>
        </w:rPr>
        <w:t>from</w:t>
      </w:r>
      <w:r w:rsidR="00D77308" w:rsidRPr="00491034">
        <w:rPr>
          <w:rFonts w:eastAsia="Calibri"/>
          <w:bCs/>
          <w:iCs/>
          <w:kern w:val="22"/>
          <w:szCs w:val="22"/>
        </w:rPr>
        <w:t xml:space="preserve"> </w:t>
      </w:r>
      <w:r w:rsidR="0080731D" w:rsidRPr="00491034">
        <w:rPr>
          <w:rFonts w:eastAsia="Calibri"/>
          <w:bCs/>
          <w:iCs/>
          <w:kern w:val="22"/>
          <w:szCs w:val="22"/>
        </w:rPr>
        <w:t xml:space="preserve">18 January </w:t>
      </w:r>
      <w:r w:rsidR="00D77308">
        <w:rPr>
          <w:rFonts w:eastAsia="Calibri"/>
          <w:bCs/>
          <w:iCs/>
          <w:kern w:val="22"/>
          <w:szCs w:val="22"/>
        </w:rPr>
        <w:t>to</w:t>
      </w:r>
      <w:r w:rsidR="00D77308" w:rsidRPr="00491034">
        <w:rPr>
          <w:rFonts w:eastAsia="Calibri"/>
          <w:bCs/>
          <w:iCs/>
          <w:kern w:val="22"/>
          <w:szCs w:val="22"/>
        </w:rPr>
        <w:t xml:space="preserve"> </w:t>
      </w:r>
      <w:r w:rsidRPr="00491034">
        <w:rPr>
          <w:rFonts w:eastAsia="Calibri"/>
          <w:bCs/>
          <w:iCs/>
          <w:kern w:val="22"/>
          <w:szCs w:val="22"/>
        </w:rPr>
        <w:t>2 February 2021.</w:t>
      </w:r>
      <w:r w:rsidR="00113F3D" w:rsidRPr="00491034">
        <w:rPr>
          <w:rFonts w:eastAsia="Calibri"/>
          <w:bCs/>
          <w:iCs/>
          <w:kern w:val="22"/>
          <w:szCs w:val="22"/>
        </w:rPr>
        <w:t xml:space="preserve"> The modalities </w:t>
      </w:r>
      <w:r w:rsidR="00225E91" w:rsidRPr="00491034">
        <w:rPr>
          <w:rFonts w:eastAsia="Calibri"/>
          <w:bCs/>
          <w:iCs/>
          <w:kern w:val="22"/>
          <w:szCs w:val="22"/>
        </w:rPr>
        <w:t xml:space="preserve">for </w:t>
      </w:r>
      <w:r w:rsidR="00113F3D" w:rsidRPr="00491034">
        <w:rPr>
          <w:rFonts w:eastAsia="Calibri"/>
          <w:bCs/>
          <w:iCs/>
          <w:kern w:val="22"/>
          <w:szCs w:val="22"/>
        </w:rPr>
        <w:t xml:space="preserve">participation </w:t>
      </w:r>
      <w:r w:rsidR="00225E91" w:rsidRPr="00491034">
        <w:rPr>
          <w:rFonts w:eastAsia="Calibri"/>
          <w:bCs/>
          <w:iCs/>
          <w:kern w:val="22"/>
          <w:szCs w:val="22"/>
        </w:rPr>
        <w:t xml:space="preserve">and representation of conventions </w:t>
      </w:r>
      <w:r w:rsidR="00113F3D" w:rsidRPr="00491034">
        <w:rPr>
          <w:rFonts w:eastAsia="Calibri"/>
          <w:bCs/>
          <w:iCs/>
          <w:kern w:val="22"/>
          <w:szCs w:val="22"/>
        </w:rPr>
        <w:t xml:space="preserve">were </w:t>
      </w:r>
      <w:proofErr w:type="gramStart"/>
      <w:r w:rsidR="00113F3D" w:rsidRPr="00491034">
        <w:rPr>
          <w:rFonts w:eastAsia="Calibri"/>
          <w:bCs/>
          <w:iCs/>
          <w:kern w:val="22"/>
          <w:szCs w:val="22"/>
        </w:rPr>
        <w:t>similar to</w:t>
      </w:r>
      <w:proofErr w:type="gramEnd"/>
      <w:r w:rsidR="00113F3D" w:rsidRPr="00491034">
        <w:rPr>
          <w:rFonts w:eastAsia="Calibri"/>
          <w:bCs/>
          <w:iCs/>
          <w:kern w:val="22"/>
          <w:szCs w:val="22"/>
        </w:rPr>
        <w:t xml:space="preserve"> those of the first workshop, with </w:t>
      </w:r>
      <w:r w:rsidR="00F065F2">
        <w:rPr>
          <w:rFonts w:eastAsia="Calibri"/>
          <w:bCs/>
          <w:iCs/>
          <w:kern w:val="22"/>
          <w:szCs w:val="22"/>
        </w:rPr>
        <w:t>P</w:t>
      </w:r>
      <w:r w:rsidR="00113F3D" w:rsidRPr="00491034">
        <w:rPr>
          <w:rFonts w:eastAsia="Calibri"/>
          <w:bCs/>
          <w:iCs/>
          <w:kern w:val="22"/>
          <w:szCs w:val="22"/>
        </w:rPr>
        <w:t>arties to the convention</w:t>
      </w:r>
      <w:r w:rsidR="00E04ED1" w:rsidRPr="00491034">
        <w:rPr>
          <w:rFonts w:eastAsia="Calibri"/>
          <w:bCs/>
          <w:iCs/>
          <w:kern w:val="22"/>
          <w:szCs w:val="22"/>
        </w:rPr>
        <w:t xml:space="preserve">s </w:t>
      </w:r>
      <w:r w:rsidR="00113F3D" w:rsidRPr="00491034">
        <w:rPr>
          <w:rFonts w:eastAsia="Calibri"/>
          <w:bCs/>
          <w:iCs/>
          <w:kern w:val="22"/>
          <w:szCs w:val="22"/>
        </w:rPr>
        <w:t xml:space="preserve">represented by members of their </w:t>
      </w:r>
      <w:r w:rsidR="00225E91" w:rsidRPr="00491034">
        <w:rPr>
          <w:rFonts w:eastAsia="Calibri"/>
          <w:bCs/>
          <w:iCs/>
          <w:kern w:val="22"/>
          <w:szCs w:val="22"/>
        </w:rPr>
        <w:t>bureau or standing committee</w:t>
      </w:r>
      <w:r w:rsidR="00E04ED1" w:rsidRPr="00491034">
        <w:rPr>
          <w:rFonts w:eastAsia="Calibri"/>
          <w:bCs/>
          <w:iCs/>
          <w:kern w:val="22"/>
          <w:szCs w:val="22"/>
        </w:rPr>
        <w:t>,</w:t>
      </w:r>
      <w:r w:rsidR="00785BD3" w:rsidRPr="00491034">
        <w:rPr>
          <w:rFonts w:eastAsia="Calibri"/>
          <w:bCs/>
          <w:iCs/>
          <w:kern w:val="22"/>
          <w:szCs w:val="22"/>
        </w:rPr>
        <w:t xml:space="preserve"> nominated by the chair of the body</w:t>
      </w:r>
      <w:r w:rsidR="007D52E1">
        <w:rPr>
          <w:rFonts w:eastAsia="Calibri"/>
          <w:bCs/>
          <w:iCs/>
          <w:kern w:val="22"/>
          <w:szCs w:val="22"/>
        </w:rPr>
        <w:t>.</w:t>
      </w:r>
      <w:r w:rsidR="00DF0732" w:rsidRPr="00491034">
        <w:rPr>
          <w:rStyle w:val="FootnoteReference"/>
          <w:rFonts w:eastAsia="Calibri"/>
          <w:bCs/>
          <w:iCs/>
          <w:kern w:val="22"/>
          <w:szCs w:val="22"/>
        </w:rPr>
        <w:footnoteReference w:id="19"/>
      </w:r>
    </w:p>
    <w:p w14:paraId="40FCBF78" w14:textId="1BAB97DB" w:rsidR="009D6999" w:rsidRPr="00491034" w:rsidRDefault="00113F3D"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 xml:space="preserve">With an overall aim to </w:t>
      </w:r>
      <w:r w:rsidR="0014029A" w:rsidRPr="00491034">
        <w:rPr>
          <w:rFonts w:eastAsia="Calibri"/>
          <w:bCs/>
          <w:iCs/>
          <w:kern w:val="22"/>
          <w:szCs w:val="22"/>
        </w:rPr>
        <w:t xml:space="preserve">strengthen cooperation </w:t>
      </w:r>
      <w:r w:rsidRPr="00491034">
        <w:rPr>
          <w:rFonts w:eastAsia="Calibri"/>
          <w:bCs/>
          <w:iCs/>
          <w:kern w:val="22"/>
          <w:szCs w:val="22"/>
        </w:rPr>
        <w:t xml:space="preserve">and coherent implementation </w:t>
      </w:r>
      <w:r w:rsidR="0014029A" w:rsidRPr="00491034">
        <w:rPr>
          <w:rFonts w:eastAsia="Calibri"/>
          <w:bCs/>
          <w:iCs/>
          <w:kern w:val="22"/>
          <w:szCs w:val="22"/>
        </w:rPr>
        <w:t>among</w:t>
      </w:r>
      <w:r w:rsidRPr="00491034">
        <w:rPr>
          <w:rFonts w:eastAsia="Calibri"/>
          <w:bCs/>
          <w:iCs/>
          <w:kern w:val="22"/>
          <w:szCs w:val="22"/>
        </w:rPr>
        <w:t xml:space="preserve"> conventi</w:t>
      </w:r>
      <w:r w:rsidR="0074284C" w:rsidRPr="00491034">
        <w:rPr>
          <w:rFonts w:eastAsia="Calibri"/>
          <w:bCs/>
          <w:iCs/>
          <w:kern w:val="22"/>
          <w:szCs w:val="22"/>
        </w:rPr>
        <w:t xml:space="preserve">ons with respect </w:t>
      </w:r>
      <w:r w:rsidR="00266481" w:rsidRPr="00491034">
        <w:rPr>
          <w:rFonts w:eastAsia="Calibri"/>
          <w:bCs/>
          <w:iCs/>
          <w:kern w:val="22"/>
          <w:szCs w:val="22"/>
        </w:rPr>
        <w:t xml:space="preserve">to </w:t>
      </w:r>
      <w:r w:rsidR="0014029A" w:rsidRPr="00491034">
        <w:rPr>
          <w:rFonts w:eastAsia="Calibri"/>
          <w:bCs/>
          <w:iCs/>
          <w:kern w:val="22"/>
          <w:szCs w:val="22"/>
        </w:rPr>
        <w:t>biodiversity, the objectives of the workshop were to identify concrete elements that could be included in the post-2020 global biodiversity framework and its monitoring framework, and</w:t>
      </w:r>
      <w:r w:rsidR="00225E91" w:rsidRPr="00491034">
        <w:rPr>
          <w:rFonts w:eastAsia="Calibri"/>
          <w:bCs/>
          <w:iCs/>
          <w:kern w:val="22"/>
          <w:szCs w:val="22"/>
        </w:rPr>
        <w:t xml:space="preserve"> </w:t>
      </w:r>
      <w:r w:rsidR="0014029A" w:rsidRPr="00491034">
        <w:rPr>
          <w:rFonts w:eastAsia="Calibri"/>
          <w:bCs/>
          <w:iCs/>
          <w:kern w:val="22"/>
          <w:szCs w:val="22"/>
        </w:rPr>
        <w:t xml:space="preserve">identify ways in which </w:t>
      </w:r>
      <w:r w:rsidR="00266481" w:rsidRPr="00491034">
        <w:rPr>
          <w:rFonts w:eastAsia="Calibri"/>
          <w:bCs/>
          <w:iCs/>
          <w:kern w:val="22"/>
          <w:szCs w:val="22"/>
        </w:rPr>
        <w:t xml:space="preserve">other </w:t>
      </w:r>
      <w:r w:rsidR="00821AD5" w:rsidRPr="00491034">
        <w:rPr>
          <w:rFonts w:eastAsia="Calibri"/>
          <w:bCs/>
          <w:iCs/>
          <w:kern w:val="22"/>
          <w:szCs w:val="22"/>
        </w:rPr>
        <w:t>conventions</w:t>
      </w:r>
      <w:r w:rsidR="00266481" w:rsidRPr="00491034">
        <w:rPr>
          <w:rFonts w:eastAsia="Calibri"/>
          <w:bCs/>
          <w:iCs/>
          <w:kern w:val="22"/>
          <w:szCs w:val="22"/>
        </w:rPr>
        <w:t xml:space="preserve"> </w:t>
      </w:r>
      <w:r w:rsidR="0014029A" w:rsidRPr="00491034">
        <w:rPr>
          <w:rFonts w:eastAsia="Calibri"/>
          <w:bCs/>
          <w:iCs/>
          <w:kern w:val="22"/>
          <w:szCs w:val="22"/>
        </w:rPr>
        <w:t>can further contribute to the development of the global framework and its operationalization.</w:t>
      </w:r>
      <w:r w:rsidR="00A70F0D" w:rsidRPr="00491034">
        <w:rPr>
          <w:rFonts w:eastAsia="Calibri"/>
          <w:bCs/>
          <w:iCs/>
          <w:kern w:val="22"/>
          <w:szCs w:val="22"/>
        </w:rPr>
        <w:t xml:space="preserve"> In this regard, </w:t>
      </w:r>
      <w:r w:rsidR="00F56D87" w:rsidRPr="00491034">
        <w:rPr>
          <w:rFonts w:eastAsia="Calibri"/>
          <w:bCs/>
          <w:iCs/>
          <w:kern w:val="22"/>
          <w:szCs w:val="22"/>
        </w:rPr>
        <w:t>in addit</w:t>
      </w:r>
      <w:r w:rsidR="00FB3FA2" w:rsidRPr="00491034">
        <w:rPr>
          <w:rFonts w:eastAsia="Calibri"/>
          <w:bCs/>
          <w:iCs/>
          <w:kern w:val="22"/>
          <w:szCs w:val="22"/>
        </w:rPr>
        <w:t xml:space="preserve">ion to </w:t>
      </w:r>
      <w:r w:rsidR="00C56AD2" w:rsidRPr="00491034">
        <w:rPr>
          <w:rFonts w:eastAsia="Calibri"/>
          <w:bCs/>
          <w:iCs/>
          <w:kern w:val="22"/>
          <w:szCs w:val="22"/>
        </w:rPr>
        <w:t>affirmin</w:t>
      </w:r>
      <w:r w:rsidR="00FB3FA2" w:rsidRPr="00491034">
        <w:rPr>
          <w:rFonts w:eastAsia="Calibri"/>
          <w:bCs/>
          <w:iCs/>
          <w:kern w:val="22"/>
          <w:szCs w:val="22"/>
        </w:rPr>
        <w:t xml:space="preserve">g </w:t>
      </w:r>
      <w:r w:rsidR="00F56D87" w:rsidRPr="00491034">
        <w:rPr>
          <w:rFonts w:eastAsia="Calibri"/>
          <w:bCs/>
          <w:iCs/>
          <w:kern w:val="22"/>
          <w:szCs w:val="22"/>
        </w:rPr>
        <w:t xml:space="preserve">the importance of </w:t>
      </w:r>
      <w:r w:rsidR="00FB3FA2" w:rsidRPr="00491034">
        <w:rPr>
          <w:rFonts w:eastAsia="Calibri"/>
          <w:bCs/>
          <w:iCs/>
          <w:kern w:val="22"/>
          <w:szCs w:val="22"/>
        </w:rPr>
        <w:t>the</w:t>
      </w:r>
      <w:r w:rsidR="00F56D87" w:rsidRPr="00491034">
        <w:rPr>
          <w:rFonts w:eastAsia="Calibri"/>
          <w:bCs/>
          <w:iCs/>
          <w:kern w:val="22"/>
          <w:szCs w:val="22"/>
        </w:rPr>
        <w:t xml:space="preserve"> </w:t>
      </w:r>
      <w:r w:rsidR="00931CDF" w:rsidRPr="00491034">
        <w:rPr>
          <w:rFonts w:eastAsia="Calibri"/>
          <w:bCs/>
          <w:iCs/>
          <w:kern w:val="22"/>
          <w:szCs w:val="22"/>
        </w:rPr>
        <w:t>global framework to all the</w:t>
      </w:r>
      <w:r w:rsidR="00F56D87" w:rsidRPr="00491034">
        <w:rPr>
          <w:rFonts w:eastAsia="Calibri"/>
          <w:bCs/>
          <w:iCs/>
          <w:kern w:val="22"/>
          <w:szCs w:val="22"/>
        </w:rPr>
        <w:t xml:space="preserve"> conventions</w:t>
      </w:r>
      <w:r w:rsidR="00B30165" w:rsidRPr="00491034">
        <w:rPr>
          <w:rFonts w:eastAsia="Calibri"/>
          <w:bCs/>
          <w:iCs/>
          <w:kern w:val="22"/>
          <w:szCs w:val="22"/>
        </w:rPr>
        <w:t xml:space="preserve"> to the extent that it converges with their mandates</w:t>
      </w:r>
      <w:r w:rsidR="00F56D87" w:rsidRPr="00491034">
        <w:rPr>
          <w:rFonts w:eastAsia="Calibri"/>
          <w:bCs/>
          <w:iCs/>
          <w:kern w:val="22"/>
          <w:szCs w:val="22"/>
        </w:rPr>
        <w:t xml:space="preserve">, </w:t>
      </w:r>
      <w:r w:rsidR="00A70F0D" w:rsidRPr="00491034">
        <w:rPr>
          <w:rFonts w:eastAsia="Calibri"/>
          <w:bCs/>
          <w:iCs/>
          <w:kern w:val="22"/>
          <w:szCs w:val="22"/>
        </w:rPr>
        <w:t>the workshop reached</w:t>
      </w:r>
      <w:r w:rsidR="00B9692D" w:rsidRPr="00491034">
        <w:rPr>
          <w:rFonts w:eastAsia="Calibri"/>
          <w:bCs/>
          <w:iCs/>
          <w:kern w:val="22"/>
          <w:szCs w:val="22"/>
        </w:rPr>
        <w:t xml:space="preserve"> </w:t>
      </w:r>
      <w:r w:rsidR="007F6FE5">
        <w:rPr>
          <w:rFonts w:eastAsia="Calibri"/>
          <w:bCs/>
          <w:iCs/>
          <w:kern w:val="22"/>
          <w:szCs w:val="22"/>
        </w:rPr>
        <w:t>12</w:t>
      </w:r>
      <w:r w:rsidR="007F6FE5" w:rsidRPr="00491034">
        <w:rPr>
          <w:rFonts w:eastAsia="Calibri"/>
          <w:bCs/>
          <w:iCs/>
          <w:kern w:val="22"/>
          <w:szCs w:val="22"/>
        </w:rPr>
        <w:t xml:space="preserve"> </w:t>
      </w:r>
      <w:r w:rsidR="008530B8" w:rsidRPr="00491034">
        <w:rPr>
          <w:rFonts w:eastAsia="Calibri"/>
          <w:bCs/>
          <w:iCs/>
          <w:kern w:val="22"/>
          <w:szCs w:val="22"/>
        </w:rPr>
        <w:t xml:space="preserve">main conclusions </w:t>
      </w:r>
      <w:r w:rsidR="00B9692D" w:rsidRPr="00491034">
        <w:rPr>
          <w:rFonts w:eastAsia="Calibri"/>
          <w:bCs/>
          <w:iCs/>
          <w:kern w:val="22"/>
          <w:szCs w:val="22"/>
        </w:rPr>
        <w:t>in six general areas</w:t>
      </w:r>
      <w:r w:rsidR="008530B8" w:rsidRPr="00491034">
        <w:rPr>
          <w:rFonts w:eastAsia="Calibri"/>
          <w:bCs/>
          <w:iCs/>
          <w:kern w:val="22"/>
          <w:szCs w:val="22"/>
        </w:rPr>
        <w:t>,</w:t>
      </w:r>
      <w:r w:rsidR="00B9692D" w:rsidRPr="00491034">
        <w:rPr>
          <w:rFonts w:eastAsia="Calibri"/>
          <w:bCs/>
          <w:iCs/>
          <w:kern w:val="22"/>
          <w:szCs w:val="22"/>
        </w:rPr>
        <w:t xml:space="preserve"> as follows:</w:t>
      </w:r>
    </w:p>
    <w:p w14:paraId="654DA51D" w14:textId="39A48461" w:rsidR="008A3702" w:rsidRPr="00491034" w:rsidRDefault="008A3702" w:rsidP="00DB63E0">
      <w:pPr>
        <w:numPr>
          <w:ilvl w:val="0"/>
          <w:numId w:val="11"/>
        </w:numPr>
        <w:spacing w:before="120" w:after="120"/>
        <w:ind w:left="0" w:firstLine="720"/>
        <w:rPr>
          <w:rFonts w:eastAsia="Calibri"/>
          <w:bCs/>
          <w:iCs/>
          <w:kern w:val="22"/>
          <w:szCs w:val="22"/>
        </w:rPr>
      </w:pPr>
      <w:r w:rsidRPr="00491034">
        <w:rPr>
          <w:rFonts w:eastAsia="Calibri"/>
          <w:bCs/>
          <w:i/>
          <w:iCs/>
          <w:kern w:val="22"/>
          <w:szCs w:val="22"/>
        </w:rPr>
        <w:t>Development of the post-2020 global biodiversity framework</w:t>
      </w:r>
      <w:r w:rsidR="004F42CC" w:rsidRPr="00491034">
        <w:rPr>
          <w:rFonts w:eastAsia="Calibri"/>
          <w:bCs/>
          <w:iCs/>
          <w:kern w:val="22"/>
          <w:szCs w:val="22"/>
        </w:rPr>
        <w:t>:</w:t>
      </w:r>
    </w:p>
    <w:p w14:paraId="67DB8405" w14:textId="79907062" w:rsidR="008A3702" w:rsidRPr="00491034" w:rsidRDefault="004F42CC" w:rsidP="001B2C72">
      <w:pPr>
        <w:pStyle w:val="ListParagraph"/>
        <w:spacing w:before="120" w:after="120"/>
        <w:ind w:left="0" w:firstLine="720"/>
        <w:rPr>
          <w:rFonts w:eastAsia="Calibri"/>
          <w:bCs/>
          <w:iCs/>
          <w:kern w:val="22"/>
          <w:szCs w:val="22"/>
        </w:rPr>
      </w:pPr>
      <w:r w:rsidRPr="001B2C72">
        <w:rPr>
          <w:rFonts w:eastAsia="MS Mincho"/>
          <w:bCs/>
          <w:i/>
          <w:iCs/>
          <w:snapToGrid w:val="0"/>
          <w:kern w:val="22"/>
          <w:szCs w:val="22"/>
        </w:rPr>
        <w:t>Conclusion 1</w:t>
      </w:r>
      <w:r w:rsidRPr="00491034">
        <w:rPr>
          <w:rFonts w:eastAsia="MS Mincho"/>
          <w:bCs/>
          <w:snapToGrid w:val="0"/>
          <w:kern w:val="22"/>
          <w:szCs w:val="22"/>
        </w:rPr>
        <w:t>:</w:t>
      </w:r>
      <w:r w:rsidRPr="00491034">
        <w:rPr>
          <w:rFonts w:eastAsia="MS Mincho"/>
          <w:snapToGrid w:val="0"/>
          <w:kern w:val="22"/>
          <w:szCs w:val="22"/>
        </w:rPr>
        <w:t xml:space="preserve"> </w:t>
      </w:r>
      <w:r w:rsidR="007354DF" w:rsidRPr="00491034">
        <w:rPr>
          <w:rFonts w:eastAsia="MS Mincho"/>
          <w:snapToGrid w:val="0"/>
          <w:kern w:val="22"/>
          <w:szCs w:val="22"/>
        </w:rPr>
        <w:t xml:space="preserve">It is essential that the biodiversity-related objectives of all relevant MEAs are integrated into the post-2020 global biodiversity framework, so that all relevant MEAs can recognise their place and role in its future implementation. To achieve this, it is important that those developing and negotiating the framework are particularly sensitive to the submissions and interventions made on behalf of the various MEAs while developing the </w:t>
      </w:r>
      <w:proofErr w:type="gramStart"/>
      <w:r w:rsidR="007354DF" w:rsidRPr="00491034">
        <w:rPr>
          <w:rFonts w:eastAsia="MS Mincho"/>
          <w:snapToGrid w:val="0"/>
          <w:kern w:val="22"/>
          <w:szCs w:val="22"/>
        </w:rPr>
        <w:t>framework</w:t>
      </w:r>
      <w:r w:rsidR="008A3702" w:rsidRPr="00491034">
        <w:rPr>
          <w:rFonts w:eastAsia="MS Mincho"/>
          <w:snapToGrid w:val="0"/>
          <w:kern w:val="22"/>
          <w:szCs w:val="22"/>
        </w:rPr>
        <w:t>;</w:t>
      </w:r>
      <w:proofErr w:type="gramEnd"/>
    </w:p>
    <w:p w14:paraId="4BBEFB1A" w14:textId="77775CB2" w:rsidR="004F42CC" w:rsidRPr="00491034" w:rsidRDefault="004F42CC" w:rsidP="00DB63E0">
      <w:pPr>
        <w:numPr>
          <w:ilvl w:val="0"/>
          <w:numId w:val="11"/>
        </w:numPr>
        <w:spacing w:before="120" w:after="120"/>
        <w:ind w:left="0" w:firstLine="720"/>
        <w:rPr>
          <w:rFonts w:eastAsia="Calibri"/>
          <w:bCs/>
          <w:iCs/>
          <w:kern w:val="22"/>
          <w:szCs w:val="22"/>
        </w:rPr>
      </w:pPr>
      <w:r w:rsidRPr="00491034">
        <w:rPr>
          <w:rFonts w:eastAsia="Calibri"/>
          <w:bCs/>
          <w:i/>
          <w:iCs/>
          <w:kern w:val="22"/>
          <w:szCs w:val="22"/>
        </w:rPr>
        <w:t>Indicators and the monitoring framework</w:t>
      </w:r>
      <w:r w:rsidRPr="00491034">
        <w:rPr>
          <w:rFonts w:eastAsia="Calibri"/>
          <w:bCs/>
          <w:iCs/>
          <w:kern w:val="22"/>
          <w:szCs w:val="22"/>
        </w:rPr>
        <w:t>:</w:t>
      </w:r>
    </w:p>
    <w:p w14:paraId="1463EE12" w14:textId="20ED6668" w:rsidR="004F42CC" w:rsidRPr="00491034" w:rsidRDefault="004F42CC" w:rsidP="001B2C72">
      <w:pPr>
        <w:pStyle w:val="ListParagraph"/>
        <w:spacing w:before="120" w:after="120"/>
        <w:ind w:left="0" w:firstLine="720"/>
        <w:contextualSpacing w:val="0"/>
        <w:rPr>
          <w:rFonts w:eastAsia="Calibri"/>
          <w:bCs/>
          <w:iCs/>
          <w:kern w:val="22"/>
          <w:szCs w:val="22"/>
        </w:rPr>
      </w:pPr>
      <w:r w:rsidRPr="001B2C72">
        <w:rPr>
          <w:rFonts w:eastAsia="MS Mincho"/>
          <w:bCs/>
          <w:i/>
          <w:iCs/>
          <w:snapToGrid w:val="0"/>
          <w:kern w:val="22"/>
          <w:szCs w:val="22"/>
        </w:rPr>
        <w:t>Conclusion 2</w:t>
      </w:r>
      <w:r w:rsidRPr="00491034">
        <w:rPr>
          <w:rFonts w:eastAsia="MS Mincho"/>
          <w:bCs/>
          <w:snapToGrid w:val="0"/>
          <w:kern w:val="22"/>
          <w:szCs w:val="22"/>
        </w:rPr>
        <w:t xml:space="preserve">: </w:t>
      </w:r>
      <w:r w:rsidR="007354DF" w:rsidRPr="00491034">
        <w:rPr>
          <w:rFonts w:eastAsia="MS Mincho"/>
          <w:bCs/>
          <w:snapToGrid w:val="0"/>
          <w:kern w:val="22"/>
          <w:szCs w:val="22"/>
        </w:rPr>
        <w:t xml:space="preserve">When developing the post-2020 monitoring framework, it is important to use relevant indicators already being used by other conventions and processes including the </w:t>
      </w:r>
      <w:r w:rsidR="007354DF" w:rsidRPr="00491034">
        <w:rPr>
          <w:rFonts w:eastAsia="MS Mincho"/>
          <w:snapToGrid w:val="0"/>
          <w:kern w:val="22"/>
          <w:szCs w:val="22"/>
        </w:rPr>
        <w:t>SDGs</w:t>
      </w:r>
      <w:r w:rsidR="007354DF" w:rsidRPr="00491034">
        <w:rPr>
          <w:rFonts w:eastAsia="MS Mincho"/>
          <w:bCs/>
          <w:snapToGrid w:val="0"/>
          <w:kern w:val="22"/>
          <w:szCs w:val="22"/>
        </w:rPr>
        <w:t xml:space="preserve">. This will avoid duplication and promote synergies, </w:t>
      </w:r>
      <w:proofErr w:type="gramStart"/>
      <w:r w:rsidR="007354DF" w:rsidRPr="00491034">
        <w:rPr>
          <w:rFonts w:eastAsia="MS Mincho"/>
          <w:bCs/>
          <w:snapToGrid w:val="0"/>
          <w:kern w:val="22"/>
          <w:szCs w:val="22"/>
        </w:rPr>
        <w:t>in particular as</w:t>
      </w:r>
      <w:proofErr w:type="gramEnd"/>
      <w:r w:rsidR="007354DF" w:rsidRPr="00491034">
        <w:rPr>
          <w:rFonts w:eastAsia="MS Mincho"/>
          <w:bCs/>
          <w:snapToGrid w:val="0"/>
          <w:kern w:val="22"/>
          <w:szCs w:val="22"/>
        </w:rPr>
        <w:t xml:space="preserve"> data are already being gathered. Use of common indicators, and building knowledge management and capacity</w:t>
      </w:r>
      <w:r w:rsidR="00562B27">
        <w:rPr>
          <w:rFonts w:eastAsia="MS Mincho"/>
          <w:bCs/>
          <w:snapToGrid w:val="0"/>
          <w:kern w:val="22"/>
          <w:szCs w:val="22"/>
        </w:rPr>
        <w:noBreakHyphen/>
      </w:r>
      <w:r w:rsidR="007354DF" w:rsidRPr="00491034">
        <w:rPr>
          <w:rFonts w:eastAsia="MS Mincho"/>
          <w:bCs/>
          <w:snapToGrid w:val="0"/>
          <w:kern w:val="22"/>
          <w:szCs w:val="22"/>
        </w:rPr>
        <w:t xml:space="preserve">building around them, will help to drive cooperation at appropriate levels, and help promote a common </w:t>
      </w:r>
      <w:proofErr w:type="gramStart"/>
      <w:r w:rsidR="007354DF" w:rsidRPr="00491034">
        <w:rPr>
          <w:rFonts w:eastAsia="MS Mincho"/>
          <w:bCs/>
          <w:snapToGrid w:val="0"/>
          <w:kern w:val="22"/>
          <w:szCs w:val="22"/>
        </w:rPr>
        <w:t>message</w:t>
      </w:r>
      <w:r w:rsidRPr="00491034">
        <w:rPr>
          <w:rFonts w:eastAsia="MS Mincho"/>
          <w:snapToGrid w:val="0"/>
          <w:kern w:val="22"/>
          <w:szCs w:val="22"/>
        </w:rPr>
        <w:t>;</w:t>
      </w:r>
      <w:proofErr w:type="gramEnd"/>
    </w:p>
    <w:p w14:paraId="58B0F497" w14:textId="4E7E5FF3" w:rsidR="004F42CC" w:rsidRPr="00491034" w:rsidRDefault="004F42CC" w:rsidP="001B2C72">
      <w:pPr>
        <w:pStyle w:val="ListParagraph"/>
        <w:spacing w:before="120" w:after="120"/>
        <w:ind w:left="0" w:firstLine="720"/>
        <w:contextualSpacing w:val="0"/>
        <w:rPr>
          <w:rFonts w:eastAsia="Calibri"/>
          <w:bCs/>
          <w:iCs/>
          <w:kern w:val="22"/>
          <w:szCs w:val="22"/>
        </w:rPr>
      </w:pPr>
      <w:r w:rsidRPr="001B2C72">
        <w:rPr>
          <w:rFonts w:eastAsia="Calibri"/>
          <w:bCs/>
          <w:i/>
          <w:kern w:val="22"/>
          <w:szCs w:val="22"/>
        </w:rPr>
        <w:t>Conclusion 3</w:t>
      </w:r>
      <w:r w:rsidRPr="00491034">
        <w:rPr>
          <w:rFonts w:eastAsia="Calibri"/>
          <w:bCs/>
          <w:iCs/>
          <w:kern w:val="22"/>
          <w:szCs w:val="22"/>
        </w:rPr>
        <w:t>:</w:t>
      </w:r>
      <w:r w:rsidRPr="00491034">
        <w:rPr>
          <w:rFonts w:eastAsia="Calibri"/>
          <w:b/>
          <w:bCs/>
          <w:iCs/>
          <w:kern w:val="22"/>
          <w:szCs w:val="22"/>
        </w:rPr>
        <w:t xml:space="preserve"> </w:t>
      </w:r>
      <w:r w:rsidR="007354DF" w:rsidRPr="00491034">
        <w:rPr>
          <w:rFonts w:eastAsia="Calibri"/>
          <w:bCs/>
          <w:iCs/>
          <w:kern w:val="22"/>
          <w:szCs w:val="22"/>
        </w:rPr>
        <w:t>Given the expected role of all relevant MEAs in supporting implementation of the post-2020 global biodiversity framework, it is important to ensure that these MEAs are able to actively participate in the technical expert group on indicators</w:t>
      </w:r>
      <w:r w:rsidR="007354DF" w:rsidRPr="00491034">
        <w:rPr>
          <w:rFonts w:eastAsia="Calibri"/>
          <w:bCs/>
          <w:iCs/>
          <w:kern w:val="22"/>
          <w:szCs w:val="22"/>
          <w:vertAlign w:val="superscript"/>
        </w:rPr>
        <w:footnoteReference w:id="20"/>
      </w:r>
      <w:r w:rsidR="007354DF" w:rsidRPr="00491034">
        <w:rPr>
          <w:rFonts w:eastAsia="Calibri"/>
          <w:bCs/>
          <w:iCs/>
          <w:kern w:val="22"/>
          <w:szCs w:val="22"/>
        </w:rPr>
        <w:t xml:space="preserve"> proposed in documents prepared for </w:t>
      </w:r>
      <w:r w:rsidR="00562B27">
        <w:rPr>
          <w:rFonts w:eastAsia="Calibri"/>
          <w:bCs/>
          <w:iCs/>
          <w:kern w:val="22"/>
          <w:szCs w:val="22"/>
        </w:rPr>
        <w:t>the Subsidiary Body on Scientific, Technical and Technological Advice under the Convention on Biological Diversity</w:t>
      </w:r>
      <w:r w:rsidR="007354DF" w:rsidRPr="00491034">
        <w:rPr>
          <w:rFonts w:eastAsia="Calibri"/>
          <w:bCs/>
          <w:iCs/>
          <w:kern w:val="22"/>
          <w:szCs w:val="22"/>
        </w:rPr>
        <w:t xml:space="preserve"> on the monitoring framework</w:t>
      </w:r>
      <w:r w:rsidRPr="00491034">
        <w:rPr>
          <w:rFonts w:eastAsia="Calibri"/>
          <w:bCs/>
          <w:iCs/>
          <w:kern w:val="22"/>
          <w:szCs w:val="22"/>
        </w:rPr>
        <w:t>;</w:t>
      </w:r>
    </w:p>
    <w:p w14:paraId="041583A7" w14:textId="346CB76E" w:rsidR="008A3702" w:rsidRPr="00491034" w:rsidRDefault="004F42CC" w:rsidP="00DB63E0">
      <w:pPr>
        <w:numPr>
          <w:ilvl w:val="0"/>
          <w:numId w:val="11"/>
        </w:numPr>
        <w:spacing w:before="120" w:after="120"/>
        <w:ind w:left="0" w:firstLine="720"/>
        <w:rPr>
          <w:rFonts w:eastAsia="Calibri"/>
          <w:bCs/>
          <w:iCs/>
          <w:kern w:val="22"/>
          <w:szCs w:val="22"/>
        </w:rPr>
      </w:pPr>
      <w:r w:rsidRPr="00491034">
        <w:rPr>
          <w:rFonts w:eastAsia="Calibri"/>
          <w:bCs/>
          <w:i/>
          <w:iCs/>
          <w:kern w:val="22"/>
          <w:szCs w:val="22"/>
        </w:rPr>
        <w:t>Review of implementation and reporting</w:t>
      </w:r>
      <w:r w:rsidR="00F156E7" w:rsidRPr="00491034">
        <w:rPr>
          <w:rFonts w:eastAsia="Calibri"/>
          <w:bCs/>
          <w:iCs/>
          <w:kern w:val="22"/>
          <w:szCs w:val="22"/>
        </w:rPr>
        <w:t>:</w:t>
      </w:r>
    </w:p>
    <w:p w14:paraId="3B236BA5" w14:textId="67CFF8FB" w:rsidR="004F42CC" w:rsidRPr="00491034" w:rsidRDefault="004F42CC" w:rsidP="001B2C72">
      <w:pPr>
        <w:pStyle w:val="ListParagraph"/>
        <w:spacing w:before="120" w:after="120"/>
        <w:ind w:left="0" w:firstLine="720"/>
        <w:contextualSpacing w:val="0"/>
        <w:rPr>
          <w:rFonts w:eastAsia="Calibri"/>
          <w:bCs/>
          <w:iCs/>
          <w:kern w:val="22"/>
          <w:szCs w:val="22"/>
        </w:rPr>
      </w:pPr>
      <w:r w:rsidRPr="001B2C72">
        <w:rPr>
          <w:rFonts w:eastAsia="MS Mincho"/>
          <w:bCs/>
          <w:i/>
          <w:iCs/>
          <w:snapToGrid w:val="0"/>
          <w:kern w:val="22"/>
          <w:szCs w:val="22"/>
        </w:rPr>
        <w:t>Conclusion 4</w:t>
      </w:r>
      <w:r w:rsidRPr="00491034">
        <w:rPr>
          <w:rFonts w:eastAsia="MS Mincho"/>
          <w:bCs/>
          <w:snapToGrid w:val="0"/>
          <w:kern w:val="22"/>
          <w:szCs w:val="22"/>
        </w:rPr>
        <w:t xml:space="preserve">: </w:t>
      </w:r>
      <w:r w:rsidR="007354DF" w:rsidRPr="00491034">
        <w:rPr>
          <w:rFonts w:eastAsia="MS Mincho"/>
          <w:bCs/>
          <w:snapToGrid w:val="0"/>
          <w:kern w:val="22"/>
          <w:szCs w:val="22"/>
        </w:rPr>
        <w:t xml:space="preserve">Ensuring clarity on how the objectives, </w:t>
      </w:r>
      <w:proofErr w:type="gramStart"/>
      <w:r w:rsidR="007354DF" w:rsidRPr="00491034">
        <w:rPr>
          <w:rFonts w:eastAsia="MS Mincho"/>
          <w:bCs/>
          <w:snapToGrid w:val="0"/>
          <w:kern w:val="22"/>
          <w:szCs w:val="22"/>
        </w:rPr>
        <w:t>roles</w:t>
      </w:r>
      <w:proofErr w:type="gramEnd"/>
      <w:r w:rsidR="007354DF" w:rsidRPr="00491034">
        <w:rPr>
          <w:rFonts w:eastAsia="MS Mincho"/>
          <w:bCs/>
          <w:snapToGrid w:val="0"/>
          <w:kern w:val="22"/>
          <w:szCs w:val="22"/>
        </w:rPr>
        <w:t xml:space="preserve"> and responsibilities of each MEA are integrated into the post-2020 global biodiversity framework and its </w:t>
      </w:r>
      <w:r w:rsidR="007354DF" w:rsidRPr="00491034">
        <w:rPr>
          <w:rFonts w:eastAsia="Calibri"/>
          <w:bCs/>
          <w:iCs/>
          <w:kern w:val="22"/>
          <w:szCs w:val="22"/>
        </w:rPr>
        <w:t>implementation</w:t>
      </w:r>
      <w:r w:rsidR="007354DF" w:rsidRPr="00491034">
        <w:rPr>
          <w:rFonts w:eastAsia="MS Mincho"/>
          <w:bCs/>
          <w:snapToGrid w:val="0"/>
          <w:kern w:val="22"/>
          <w:szCs w:val="22"/>
        </w:rPr>
        <w:t xml:space="preserve"> will make it easier for other MEAs to play an active role in its implementation. As a result, national reports and communications to each MEA will necessarily have content that is relevant to assessment of progress in implementing the post-2020 global biodiversity </w:t>
      </w:r>
      <w:proofErr w:type="gramStart"/>
      <w:r w:rsidR="007354DF" w:rsidRPr="00491034">
        <w:rPr>
          <w:rFonts w:eastAsia="MS Mincho"/>
          <w:bCs/>
          <w:snapToGrid w:val="0"/>
          <w:kern w:val="22"/>
          <w:szCs w:val="22"/>
        </w:rPr>
        <w:t>framework</w:t>
      </w:r>
      <w:r w:rsidRPr="00491034">
        <w:rPr>
          <w:rFonts w:eastAsia="MS Mincho"/>
          <w:snapToGrid w:val="0"/>
          <w:kern w:val="22"/>
          <w:szCs w:val="22"/>
        </w:rPr>
        <w:t>;</w:t>
      </w:r>
      <w:proofErr w:type="gramEnd"/>
    </w:p>
    <w:p w14:paraId="58E56E22" w14:textId="67CAB6A2" w:rsidR="004F42CC" w:rsidRPr="00491034" w:rsidRDefault="004F42CC" w:rsidP="001B2C72">
      <w:pPr>
        <w:pStyle w:val="ListParagraph"/>
        <w:spacing w:before="120" w:after="120"/>
        <w:ind w:left="0" w:firstLine="720"/>
        <w:contextualSpacing w:val="0"/>
        <w:rPr>
          <w:rFonts w:eastAsia="Calibri"/>
          <w:bCs/>
          <w:iCs/>
          <w:kern w:val="22"/>
          <w:szCs w:val="22"/>
        </w:rPr>
      </w:pPr>
      <w:r w:rsidRPr="001B2C72">
        <w:rPr>
          <w:rFonts w:eastAsia="Calibri"/>
          <w:bCs/>
          <w:i/>
          <w:kern w:val="22"/>
          <w:szCs w:val="22"/>
        </w:rPr>
        <w:t>Conclusion 5</w:t>
      </w:r>
      <w:r w:rsidRPr="00491034">
        <w:rPr>
          <w:rFonts w:eastAsia="Calibri"/>
          <w:bCs/>
          <w:iCs/>
          <w:kern w:val="22"/>
          <w:szCs w:val="22"/>
        </w:rPr>
        <w:t xml:space="preserve">: </w:t>
      </w:r>
      <w:r w:rsidR="007354DF" w:rsidRPr="00491034">
        <w:rPr>
          <w:rFonts w:eastAsia="Calibri"/>
          <w:bCs/>
          <w:iCs/>
          <w:kern w:val="22"/>
          <w:szCs w:val="22"/>
        </w:rPr>
        <w:t xml:space="preserve">If multiple MEAs are involved in implementation of particular aspects of the post-2020 global biodiversity framework, then a process should be developed to bring together reported information for the global review of progress in implementation (also </w:t>
      </w:r>
      <w:r w:rsidR="007354DF" w:rsidRPr="00491034">
        <w:rPr>
          <w:rFonts w:eastAsia="MS Mincho"/>
          <w:bCs/>
          <w:snapToGrid w:val="0"/>
          <w:kern w:val="22"/>
          <w:szCs w:val="22"/>
        </w:rPr>
        <w:t>referred</w:t>
      </w:r>
      <w:r w:rsidR="007354DF" w:rsidRPr="00491034">
        <w:rPr>
          <w:rFonts w:eastAsia="Calibri"/>
          <w:bCs/>
          <w:iCs/>
          <w:kern w:val="22"/>
          <w:szCs w:val="22"/>
        </w:rPr>
        <w:t xml:space="preserve"> to as a ‘global stocktake’). Avoiding duplication necessitates a more integrated system for reporting, but any new system will need to build on current tools and processes and use reports that are already there, which may require use of new tools and approaches</w:t>
      </w:r>
      <w:r w:rsidRPr="00491034">
        <w:rPr>
          <w:rFonts w:eastAsia="Calibri"/>
          <w:bCs/>
          <w:iCs/>
          <w:kern w:val="22"/>
          <w:szCs w:val="22"/>
        </w:rPr>
        <w:t>;</w:t>
      </w:r>
      <w:r w:rsidRPr="00491034">
        <w:rPr>
          <w:rFonts w:eastAsia="Calibri"/>
          <w:bCs/>
          <w:iCs/>
          <w:kern w:val="22"/>
          <w:szCs w:val="22"/>
          <w:vertAlign w:val="superscript"/>
        </w:rPr>
        <w:footnoteReference w:id="21"/>
      </w:r>
    </w:p>
    <w:p w14:paraId="4212834C" w14:textId="1DFF67C0" w:rsidR="004F42CC" w:rsidRPr="00491034" w:rsidRDefault="00F156E7" w:rsidP="00DB63E0">
      <w:pPr>
        <w:numPr>
          <w:ilvl w:val="0"/>
          <w:numId w:val="11"/>
        </w:numPr>
        <w:spacing w:before="120" w:after="120"/>
        <w:ind w:left="0" w:firstLine="720"/>
        <w:rPr>
          <w:rFonts w:eastAsia="Calibri"/>
          <w:bCs/>
          <w:iCs/>
          <w:kern w:val="22"/>
          <w:szCs w:val="22"/>
        </w:rPr>
      </w:pPr>
      <w:r w:rsidRPr="00491034">
        <w:rPr>
          <w:rFonts w:eastAsia="Calibri"/>
          <w:bCs/>
          <w:i/>
          <w:iCs/>
          <w:kern w:val="22"/>
          <w:szCs w:val="22"/>
        </w:rPr>
        <w:t xml:space="preserve">Potential areas for cooperation on </w:t>
      </w:r>
      <w:proofErr w:type="gramStart"/>
      <w:r w:rsidRPr="00491034">
        <w:rPr>
          <w:rFonts w:eastAsia="Calibri"/>
          <w:bCs/>
          <w:i/>
          <w:iCs/>
          <w:kern w:val="22"/>
          <w:szCs w:val="22"/>
        </w:rPr>
        <w:t>means</w:t>
      </w:r>
      <w:proofErr w:type="gramEnd"/>
      <w:r w:rsidRPr="00491034">
        <w:rPr>
          <w:rFonts w:eastAsia="Calibri"/>
          <w:bCs/>
          <w:i/>
          <w:iCs/>
          <w:kern w:val="22"/>
          <w:szCs w:val="22"/>
        </w:rPr>
        <w:t xml:space="preserve"> of implementation</w:t>
      </w:r>
      <w:r w:rsidRPr="00491034">
        <w:rPr>
          <w:rFonts w:eastAsia="Calibri"/>
          <w:bCs/>
          <w:iCs/>
          <w:kern w:val="22"/>
          <w:szCs w:val="22"/>
        </w:rPr>
        <w:t>:</w:t>
      </w:r>
    </w:p>
    <w:p w14:paraId="6BFA2540" w14:textId="2D489E6C" w:rsidR="004F42CC" w:rsidRPr="00491034" w:rsidRDefault="00F156E7" w:rsidP="001B2C72">
      <w:pPr>
        <w:pStyle w:val="ListParagraph"/>
        <w:spacing w:before="120" w:after="120"/>
        <w:ind w:left="0" w:firstLine="720"/>
        <w:contextualSpacing w:val="0"/>
        <w:rPr>
          <w:rFonts w:eastAsia="Calibri"/>
          <w:bCs/>
          <w:iCs/>
          <w:kern w:val="22"/>
          <w:szCs w:val="22"/>
        </w:rPr>
      </w:pPr>
      <w:r w:rsidRPr="001B2C72">
        <w:rPr>
          <w:rFonts w:eastAsia="Calibri"/>
          <w:bCs/>
          <w:i/>
          <w:kern w:val="22"/>
          <w:szCs w:val="22"/>
        </w:rPr>
        <w:t>Conclusion 6</w:t>
      </w:r>
      <w:r w:rsidRPr="00491034">
        <w:rPr>
          <w:rFonts w:eastAsia="Calibri"/>
          <w:bCs/>
          <w:iCs/>
          <w:kern w:val="22"/>
          <w:szCs w:val="22"/>
        </w:rPr>
        <w:t xml:space="preserve">: </w:t>
      </w:r>
      <w:r w:rsidR="007354DF" w:rsidRPr="00491034">
        <w:rPr>
          <w:rFonts w:eastAsia="Calibri"/>
          <w:bCs/>
          <w:iCs/>
          <w:kern w:val="22"/>
          <w:szCs w:val="22"/>
        </w:rPr>
        <w:t xml:space="preserve">Cooperation and collaboration is not only critical to the cost-effective implementation of MEAs, it is also attractive to donors and is a key part of developing the integrated approaches such as nature-based solutions or ecosystem-based approaches that may be necessary for implementation of the post-2020 global biodiversity framework. This includes identifying opportunities for collaboration in addressing all means of implementation such as capacity-building, resource mobilization and knowledge management, as well as </w:t>
      </w:r>
      <w:proofErr w:type="gramStart"/>
      <w:r w:rsidR="007354DF" w:rsidRPr="00491034">
        <w:rPr>
          <w:rFonts w:eastAsia="Calibri"/>
          <w:bCs/>
          <w:iCs/>
          <w:kern w:val="22"/>
          <w:szCs w:val="22"/>
        </w:rPr>
        <w:t>communication</w:t>
      </w:r>
      <w:r w:rsidRPr="00491034">
        <w:rPr>
          <w:rFonts w:eastAsia="Calibri"/>
          <w:bCs/>
          <w:iCs/>
          <w:kern w:val="22"/>
          <w:szCs w:val="22"/>
        </w:rPr>
        <w:t>;</w:t>
      </w:r>
      <w:proofErr w:type="gramEnd"/>
    </w:p>
    <w:p w14:paraId="6E2A9E75" w14:textId="6591501D" w:rsidR="00F156E7" w:rsidRPr="00491034" w:rsidRDefault="00F156E7" w:rsidP="001B2C72">
      <w:pPr>
        <w:pStyle w:val="ListParagraph"/>
        <w:spacing w:before="120" w:after="120"/>
        <w:ind w:left="0" w:firstLine="720"/>
        <w:contextualSpacing w:val="0"/>
        <w:rPr>
          <w:rFonts w:eastAsia="Calibri"/>
          <w:bCs/>
          <w:iCs/>
          <w:kern w:val="22"/>
          <w:szCs w:val="22"/>
        </w:rPr>
      </w:pPr>
      <w:r w:rsidRPr="001B2C72">
        <w:rPr>
          <w:rFonts w:eastAsia="Calibri"/>
          <w:bCs/>
          <w:i/>
          <w:kern w:val="22"/>
          <w:szCs w:val="22"/>
        </w:rPr>
        <w:t>Conclusion 7</w:t>
      </w:r>
      <w:r w:rsidRPr="00491034">
        <w:rPr>
          <w:rFonts w:eastAsia="Calibri"/>
          <w:bCs/>
          <w:iCs/>
          <w:kern w:val="22"/>
          <w:szCs w:val="22"/>
        </w:rPr>
        <w:t xml:space="preserve">: </w:t>
      </w:r>
      <w:r w:rsidR="007354DF" w:rsidRPr="00491034">
        <w:rPr>
          <w:rFonts w:eastAsia="Calibri"/>
          <w:bCs/>
          <w:iCs/>
          <w:kern w:val="22"/>
          <w:szCs w:val="22"/>
        </w:rPr>
        <w:t>Implementation may be facilitated by the development of joint work programmes on specific topics across MEAs, and by clearer understanding of who is doing what and with whom to promote and facilitate implementation. Development of such approaches at the global level could be facilitated by existing coordination mechanisms such as the Liaison Group of Biodiversity-related Conventions (BLG) and the Joint Liaison Group of the Rio Conventions (JLG</w:t>
      </w:r>
      <w:proofErr w:type="gramStart"/>
      <w:r w:rsidR="007354DF" w:rsidRPr="00491034">
        <w:rPr>
          <w:rFonts w:eastAsia="Calibri"/>
          <w:bCs/>
          <w:iCs/>
          <w:kern w:val="22"/>
          <w:szCs w:val="22"/>
        </w:rPr>
        <w:t>)</w:t>
      </w:r>
      <w:r w:rsidRPr="00491034">
        <w:rPr>
          <w:rFonts w:eastAsia="Calibri"/>
          <w:bCs/>
          <w:iCs/>
          <w:kern w:val="22"/>
          <w:szCs w:val="22"/>
        </w:rPr>
        <w:t>;</w:t>
      </w:r>
      <w:proofErr w:type="gramEnd"/>
    </w:p>
    <w:p w14:paraId="0D6C693C" w14:textId="5017148D" w:rsidR="00F156E7" w:rsidRPr="00491034" w:rsidRDefault="00F156E7" w:rsidP="00DB63E0">
      <w:pPr>
        <w:numPr>
          <w:ilvl w:val="0"/>
          <w:numId w:val="11"/>
        </w:numPr>
        <w:spacing w:before="120" w:after="120"/>
        <w:ind w:left="0" w:firstLine="720"/>
        <w:rPr>
          <w:rFonts w:eastAsia="Calibri"/>
          <w:bCs/>
          <w:iCs/>
          <w:kern w:val="22"/>
          <w:szCs w:val="22"/>
        </w:rPr>
      </w:pPr>
      <w:r w:rsidRPr="00491034">
        <w:rPr>
          <w:rFonts w:eastAsia="Calibri"/>
          <w:bCs/>
          <w:i/>
          <w:iCs/>
          <w:kern w:val="22"/>
          <w:szCs w:val="22"/>
        </w:rPr>
        <w:t>Implementing synergies at the national level</w:t>
      </w:r>
      <w:r w:rsidRPr="00491034">
        <w:rPr>
          <w:rFonts w:eastAsia="Calibri"/>
          <w:bCs/>
          <w:iCs/>
          <w:kern w:val="22"/>
          <w:szCs w:val="22"/>
        </w:rPr>
        <w:t>:</w:t>
      </w:r>
    </w:p>
    <w:p w14:paraId="68140FBD" w14:textId="6133C1A5" w:rsidR="00F156E7" w:rsidRPr="00491034" w:rsidRDefault="00F156E7" w:rsidP="001B2C72">
      <w:pPr>
        <w:pStyle w:val="ListParagraph"/>
        <w:spacing w:before="120" w:after="120"/>
        <w:ind w:left="0" w:firstLine="720"/>
        <w:contextualSpacing w:val="0"/>
        <w:rPr>
          <w:rFonts w:eastAsia="Calibri"/>
          <w:bCs/>
          <w:iCs/>
          <w:kern w:val="22"/>
          <w:szCs w:val="22"/>
        </w:rPr>
      </w:pPr>
      <w:r w:rsidRPr="001B2C72">
        <w:rPr>
          <w:rFonts w:eastAsia="Calibri"/>
          <w:bCs/>
          <w:i/>
          <w:kern w:val="22"/>
          <w:szCs w:val="22"/>
        </w:rPr>
        <w:t>Conclusion 8</w:t>
      </w:r>
      <w:r w:rsidRPr="00491034">
        <w:rPr>
          <w:rFonts w:eastAsia="Calibri"/>
          <w:bCs/>
          <w:iCs/>
          <w:kern w:val="22"/>
          <w:szCs w:val="22"/>
        </w:rPr>
        <w:t xml:space="preserve">: </w:t>
      </w:r>
      <w:r w:rsidR="008530B8" w:rsidRPr="00491034">
        <w:rPr>
          <w:rFonts w:eastAsia="Calibri"/>
          <w:bCs/>
          <w:iCs/>
          <w:kern w:val="22"/>
          <w:szCs w:val="22"/>
        </w:rPr>
        <w:t xml:space="preserve">At the national level, close interaction amongst the national focal points for the different MEAs is essential for strengthening cooperation and collaboration in implementation. Conducting this in the context of the national mechanism that coordinates actions on the </w:t>
      </w:r>
      <w:r w:rsidR="00076424">
        <w:rPr>
          <w:rFonts w:eastAsia="Calibri"/>
          <w:bCs/>
          <w:iCs/>
          <w:kern w:val="22"/>
          <w:szCs w:val="22"/>
        </w:rPr>
        <w:t>Sustainable Development Goals</w:t>
      </w:r>
      <w:r w:rsidR="00076424" w:rsidRPr="00491034">
        <w:rPr>
          <w:rFonts w:eastAsia="Calibri"/>
          <w:bCs/>
          <w:iCs/>
          <w:kern w:val="22"/>
          <w:szCs w:val="22"/>
        </w:rPr>
        <w:t xml:space="preserve"> </w:t>
      </w:r>
      <w:r w:rsidR="008530B8" w:rsidRPr="00491034">
        <w:rPr>
          <w:rFonts w:eastAsia="Calibri"/>
          <w:bCs/>
          <w:iCs/>
          <w:kern w:val="22"/>
          <w:szCs w:val="22"/>
        </w:rPr>
        <w:t xml:space="preserve">may provide additional benefits and may be an option for some. Additional steps may need to be taken to further encourage interaction among focal points where it is not already </w:t>
      </w:r>
      <w:proofErr w:type="gramStart"/>
      <w:r w:rsidR="008530B8" w:rsidRPr="00491034">
        <w:rPr>
          <w:rFonts w:eastAsia="Calibri"/>
          <w:bCs/>
          <w:iCs/>
          <w:kern w:val="22"/>
          <w:szCs w:val="22"/>
        </w:rPr>
        <w:t>happening</w:t>
      </w:r>
      <w:r w:rsidR="005F23EC" w:rsidRPr="00491034">
        <w:rPr>
          <w:rFonts w:eastAsia="Calibri"/>
          <w:bCs/>
          <w:iCs/>
          <w:kern w:val="22"/>
          <w:szCs w:val="22"/>
        </w:rPr>
        <w:t>;</w:t>
      </w:r>
      <w:proofErr w:type="gramEnd"/>
    </w:p>
    <w:p w14:paraId="25794741" w14:textId="7A68AEC0" w:rsidR="005F23EC" w:rsidRPr="00491034" w:rsidRDefault="005F23EC" w:rsidP="001B2C72">
      <w:pPr>
        <w:pStyle w:val="ListParagraph"/>
        <w:spacing w:before="120" w:after="120"/>
        <w:ind w:left="0" w:firstLine="720"/>
        <w:contextualSpacing w:val="0"/>
        <w:rPr>
          <w:rFonts w:eastAsia="Calibri"/>
          <w:bCs/>
          <w:iCs/>
          <w:kern w:val="22"/>
          <w:szCs w:val="22"/>
        </w:rPr>
      </w:pPr>
      <w:r w:rsidRPr="001B2C72">
        <w:rPr>
          <w:rFonts w:eastAsia="Calibri"/>
          <w:bCs/>
          <w:i/>
          <w:kern w:val="22"/>
          <w:szCs w:val="22"/>
        </w:rPr>
        <w:t>Conclusion 9</w:t>
      </w:r>
      <w:r w:rsidRPr="00491034">
        <w:rPr>
          <w:rFonts w:eastAsia="Calibri"/>
          <w:bCs/>
          <w:iCs/>
          <w:kern w:val="22"/>
          <w:szCs w:val="22"/>
        </w:rPr>
        <w:t xml:space="preserve">: </w:t>
      </w:r>
      <w:r w:rsidR="008530B8" w:rsidRPr="00491034">
        <w:rPr>
          <w:rFonts w:eastAsia="Calibri"/>
          <w:bCs/>
          <w:iCs/>
          <w:kern w:val="22"/>
          <w:szCs w:val="22"/>
        </w:rPr>
        <w:t xml:space="preserve">At the national level it is also critical to encourage, promote and facilitate collaboration in development and implementation of national biodiversity strategies and action plans (NBSAPs) so that they effectively address all relevant conventions with respect to biodiversity. Again, further steps may need to be taken to help ensure that this </w:t>
      </w:r>
      <w:proofErr w:type="gramStart"/>
      <w:r w:rsidR="008530B8" w:rsidRPr="00491034">
        <w:rPr>
          <w:rFonts w:eastAsia="Calibri"/>
          <w:bCs/>
          <w:iCs/>
          <w:kern w:val="22"/>
          <w:szCs w:val="22"/>
        </w:rPr>
        <w:t>happens</w:t>
      </w:r>
      <w:r w:rsidRPr="00491034">
        <w:rPr>
          <w:rFonts w:eastAsia="Calibri"/>
          <w:bCs/>
          <w:iCs/>
          <w:kern w:val="22"/>
          <w:szCs w:val="22"/>
        </w:rPr>
        <w:t>;</w:t>
      </w:r>
      <w:proofErr w:type="gramEnd"/>
    </w:p>
    <w:p w14:paraId="3B0E71D5" w14:textId="0193CC43" w:rsidR="005F23EC" w:rsidRPr="00491034" w:rsidRDefault="005F23EC" w:rsidP="001B2C72">
      <w:pPr>
        <w:pStyle w:val="ListParagraph"/>
        <w:spacing w:before="120" w:after="120"/>
        <w:ind w:left="0" w:firstLine="720"/>
        <w:contextualSpacing w:val="0"/>
        <w:rPr>
          <w:rFonts w:eastAsia="Calibri"/>
          <w:bCs/>
          <w:iCs/>
          <w:kern w:val="22"/>
          <w:szCs w:val="22"/>
        </w:rPr>
      </w:pPr>
      <w:r w:rsidRPr="001B2C72">
        <w:rPr>
          <w:rFonts w:eastAsia="Calibri"/>
          <w:bCs/>
          <w:i/>
          <w:kern w:val="22"/>
          <w:szCs w:val="22"/>
        </w:rPr>
        <w:t>Conclusion 10</w:t>
      </w:r>
      <w:r w:rsidRPr="00491034">
        <w:rPr>
          <w:rFonts w:eastAsia="Calibri"/>
          <w:bCs/>
          <w:iCs/>
          <w:kern w:val="22"/>
          <w:szCs w:val="22"/>
        </w:rPr>
        <w:t xml:space="preserve">: </w:t>
      </w:r>
      <w:r w:rsidR="008530B8" w:rsidRPr="00491034">
        <w:rPr>
          <w:rFonts w:eastAsia="Calibri"/>
          <w:bCs/>
          <w:iCs/>
          <w:kern w:val="22"/>
          <w:szCs w:val="22"/>
        </w:rPr>
        <w:t>Although NBSAPs are national tools, effective implementation of MEAs requires consideration of transboundary and regional issues, and in developing and implementing the post-2020 global biodiversity framework it is also important to consider how to work across national borders to address shared objectives and common challenges;</w:t>
      </w:r>
    </w:p>
    <w:p w14:paraId="25A3DDC1" w14:textId="57E119C7" w:rsidR="00F156E7" w:rsidRPr="00491034" w:rsidRDefault="005F23EC" w:rsidP="00DB63E0">
      <w:pPr>
        <w:numPr>
          <w:ilvl w:val="0"/>
          <w:numId w:val="11"/>
        </w:numPr>
        <w:spacing w:before="120" w:after="120"/>
        <w:ind w:left="0" w:firstLine="720"/>
        <w:rPr>
          <w:rFonts w:eastAsia="Calibri"/>
          <w:bCs/>
          <w:iCs/>
          <w:kern w:val="22"/>
          <w:szCs w:val="22"/>
        </w:rPr>
      </w:pPr>
      <w:r w:rsidRPr="00491034">
        <w:rPr>
          <w:rFonts w:eastAsia="Calibri"/>
          <w:bCs/>
          <w:i/>
          <w:iCs/>
          <w:kern w:val="22"/>
          <w:szCs w:val="22"/>
        </w:rPr>
        <w:t>Operationalization of the global biodiversity framework by conventions</w:t>
      </w:r>
      <w:r w:rsidRPr="00491034">
        <w:rPr>
          <w:rFonts w:eastAsia="Calibri"/>
          <w:bCs/>
          <w:iCs/>
          <w:kern w:val="22"/>
          <w:szCs w:val="22"/>
        </w:rPr>
        <w:t>:</w:t>
      </w:r>
    </w:p>
    <w:p w14:paraId="559D338F" w14:textId="14CAD76A" w:rsidR="00F156E7" w:rsidRPr="00491034" w:rsidRDefault="005F23EC" w:rsidP="001B2C72">
      <w:pPr>
        <w:pStyle w:val="ListParagraph"/>
        <w:spacing w:before="120" w:after="120"/>
        <w:ind w:left="0" w:firstLine="720"/>
        <w:contextualSpacing w:val="0"/>
        <w:rPr>
          <w:rFonts w:eastAsia="Calibri"/>
          <w:bCs/>
          <w:iCs/>
          <w:kern w:val="22"/>
          <w:szCs w:val="22"/>
        </w:rPr>
      </w:pPr>
      <w:r w:rsidRPr="001B2C72">
        <w:rPr>
          <w:rFonts w:eastAsia="Calibri"/>
          <w:bCs/>
          <w:i/>
          <w:kern w:val="22"/>
          <w:szCs w:val="22"/>
        </w:rPr>
        <w:t>Conclusion 11</w:t>
      </w:r>
      <w:r w:rsidRPr="00491034">
        <w:rPr>
          <w:rFonts w:eastAsia="Calibri"/>
          <w:bCs/>
          <w:iCs/>
          <w:kern w:val="22"/>
          <w:szCs w:val="22"/>
        </w:rPr>
        <w:t xml:space="preserve">: </w:t>
      </w:r>
      <w:r w:rsidR="008530B8" w:rsidRPr="00491034">
        <w:rPr>
          <w:rFonts w:eastAsia="Calibri"/>
          <w:bCs/>
          <w:iCs/>
          <w:kern w:val="22"/>
          <w:szCs w:val="22"/>
        </w:rPr>
        <w:t xml:space="preserve">A key element of operationalization is for relevant elements of the post-2020 global biodiversity framework to be picked up in the strategies and work plans of MEAs other than </w:t>
      </w:r>
      <w:r w:rsidR="00562B27">
        <w:rPr>
          <w:rFonts w:eastAsia="Calibri"/>
          <w:bCs/>
          <w:iCs/>
          <w:kern w:val="22"/>
          <w:szCs w:val="22"/>
        </w:rPr>
        <w:t>the Convention on Biological Diversity</w:t>
      </w:r>
      <w:r w:rsidR="008530B8" w:rsidRPr="00491034">
        <w:rPr>
          <w:rFonts w:eastAsia="Calibri"/>
          <w:bCs/>
          <w:iCs/>
          <w:kern w:val="22"/>
          <w:szCs w:val="22"/>
        </w:rPr>
        <w:t xml:space="preserve">, which implies that they will each need to take action in their own processes following adoption of the framework by </w:t>
      </w:r>
      <w:r w:rsidR="00AB7668">
        <w:rPr>
          <w:rFonts w:eastAsia="Calibri"/>
          <w:bCs/>
          <w:iCs/>
          <w:kern w:val="22"/>
          <w:szCs w:val="22"/>
        </w:rPr>
        <w:t>the Conference of the Parties to the Convention on Biological Diversity</w:t>
      </w:r>
      <w:r w:rsidR="008530B8" w:rsidRPr="00491034">
        <w:rPr>
          <w:rFonts w:eastAsia="Calibri"/>
          <w:bCs/>
          <w:iCs/>
          <w:kern w:val="22"/>
          <w:szCs w:val="22"/>
        </w:rPr>
        <w:t xml:space="preserve">. This is important for increasing ownership and building response, and in this regard, there may be value in allocating specific responsibilities to relevant MEAs in implementing parts of the post-2020 global biodiversity </w:t>
      </w:r>
      <w:proofErr w:type="gramStart"/>
      <w:r w:rsidR="008530B8" w:rsidRPr="00491034">
        <w:rPr>
          <w:rFonts w:eastAsia="Calibri"/>
          <w:bCs/>
          <w:iCs/>
          <w:kern w:val="22"/>
          <w:szCs w:val="22"/>
        </w:rPr>
        <w:t>framework</w:t>
      </w:r>
      <w:r w:rsidRPr="00491034">
        <w:rPr>
          <w:rFonts w:eastAsia="Calibri"/>
          <w:bCs/>
          <w:iCs/>
          <w:kern w:val="22"/>
          <w:szCs w:val="22"/>
        </w:rPr>
        <w:t>;</w:t>
      </w:r>
      <w:proofErr w:type="gramEnd"/>
    </w:p>
    <w:p w14:paraId="4384E36E" w14:textId="0629F09D" w:rsidR="005F23EC" w:rsidRPr="00491034" w:rsidRDefault="005F23EC" w:rsidP="001B2C72">
      <w:pPr>
        <w:pStyle w:val="ListParagraph"/>
        <w:spacing w:before="120" w:after="120"/>
        <w:ind w:left="0" w:firstLine="720"/>
        <w:contextualSpacing w:val="0"/>
        <w:rPr>
          <w:rFonts w:eastAsia="Calibri"/>
          <w:bCs/>
          <w:iCs/>
          <w:kern w:val="22"/>
          <w:szCs w:val="22"/>
        </w:rPr>
      </w:pPr>
      <w:r w:rsidRPr="001B2C72">
        <w:rPr>
          <w:rFonts w:eastAsia="Calibri"/>
          <w:bCs/>
          <w:i/>
          <w:kern w:val="22"/>
          <w:szCs w:val="22"/>
        </w:rPr>
        <w:t>Conclusion 12</w:t>
      </w:r>
      <w:r w:rsidRPr="00491034">
        <w:rPr>
          <w:rFonts w:eastAsia="Calibri"/>
          <w:bCs/>
          <w:iCs/>
          <w:kern w:val="22"/>
          <w:szCs w:val="22"/>
        </w:rPr>
        <w:t xml:space="preserve">: </w:t>
      </w:r>
      <w:r w:rsidR="008530B8" w:rsidRPr="00491034">
        <w:rPr>
          <w:rFonts w:eastAsia="Calibri"/>
          <w:bCs/>
          <w:iCs/>
          <w:kern w:val="22"/>
          <w:szCs w:val="22"/>
        </w:rPr>
        <w:t>Given the expected level of engagement of MEAs in implementation of the post-2020 global biodiversity framework, coordination will be valuable, both for enhancing cooperation and facilitating synergy. This should build wherever possible on existing mechanisms, only developing something new if it is clearly shown to be necessary (with clearly defined purpose and identifying why existing processes would be insufficient)</w:t>
      </w:r>
      <w:r w:rsidR="007E5FC1" w:rsidRPr="00491034">
        <w:rPr>
          <w:rFonts w:eastAsia="Calibri"/>
          <w:bCs/>
          <w:iCs/>
          <w:kern w:val="22"/>
          <w:szCs w:val="22"/>
        </w:rPr>
        <w:t>.</w:t>
      </w:r>
    </w:p>
    <w:p w14:paraId="0AD27E0A" w14:textId="44B6B062" w:rsidR="009B333B" w:rsidRPr="00491034" w:rsidRDefault="00F571E0"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In presenting the</w:t>
      </w:r>
      <w:r w:rsidR="0026695F" w:rsidRPr="00491034">
        <w:rPr>
          <w:rFonts w:eastAsia="Calibri"/>
          <w:bCs/>
          <w:iCs/>
          <w:kern w:val="22"/>
          <w:szCs w:val="22"/>
        </w:rPr>
        <w:t>se</w:t>
      </w:r>
      <w:r w:rsidRPr="00491034">
        <w:rPr>
          <w:rFonts w:eastAsia="Calibri"/>
          <w:bCs/>
          <w:iCs/>
          <w:kern w:val="22"/>
          <w:szCs w:val="22"/>
        </w:rPr>
        <w:t xml:space="preserve"> conclusions, the </w:t>
      </w:r>
      <w:r w:rsidR="00F27FFE" w:rsidRPr="00491034">
        <w:rPr>
          <w:rFonts w:eastAsia="Calibri"/>
          <w:bCs/>
          <w:iCs/>
          <w:kern w:val="22"/>
          <w:szCs w:val="22"/>
        </w:rPr>
        <w:t xml:space="preserve">report </w:t>
      </w:r>
      <w:r w:rsidR="00FA21B9" w:rsidRPr="00491034">
        <w:rPr>
          <w:rFonts w:eastAsia="Calibri"/>
          <w:bCs/>
          <w:iCs/>
          <w:kern w:val="22"/>
          <w:szCs w:val="22"/>
        </w:rPr>
        <w:t>summarizes</w:t>
      </w:r>
      <w:r w:rsidR="00004BB9" w:rsidRPr="00491034">
        <w:rPr>
          <w:rFonts w:eastAsia="Calibri"/>
          <w:bCs/>
          <w:iCs/>
          <w:kern w:val="22"/>
          <w:szCs w:val="22"/>
        </w:rPr>
        <w:t xml:space="preserve"> </w:t>
      </w:r>
      <w:r w:rsidRPr="00491034">
        <w:rPr>
          <w:rFonts w:eastAsia="Calibri"/>
          <w:bCs/>
          <w:iCs/>
          <w:kern w:val="22"/>
          <w:szCs w:val="22"/>
        </w:rPr>
        <w:t>o</w:t>
      </w:r>
      <w:r w:rsidR="00A005D1" w:rsidRPr="00491034">
        <w:rPr>
          <w:rFonts w:eastAsia="Calibri"/>
          <w:bCs/>
          <w:iCs/>
          <w:kern w:val="22"/>
          <w:szCs w:val="22"/>
        </w:rPr>
        <w:t xml:space="preserve">bservations made in the workshop </w:t>
      </w:r>
      <w:r w:rsidRPr="00491034">
        <w:rPr>
          <w:rFonts w:eastAsia="Calibri"/>
          <w:bCs/>
          <w:iCs/>
          <w:kern w:val="22"/>
          <w:szCs w:val="22"/>
        </w:rPr>
        <w:t xml:space="preserve">related to each of them. </w:t>
      </w:r>
      <w:r w:rsidR="00FA21B9" w:rsidRPr="00491034">
        <w:rPr>
          <w:rFonts w:eastAsia="Calibri"/>
          <w:bCs/>
          <w:iCs/>
          <w:kern w:val="22"/>
          <w:szCs w:val="22"/>
        </w:rPr>
        <w:t>These include</w:t>
      </w:r>
      <w:r w:rsidR="001821C6" w:rsidRPr="00491034">
        <w:rPr>
          <w:rFonts w:eastAsia="Calibri"/>
          <w:bCs/>
          <w:iCs/>
          <w:kern w:val="22"/>
          <w:szCs w:val="22"/>
        </w:rPr>
        <w:t xml:space="preserve"> the importance </w:t>
      </w:r>
      <w:r w:rsidR="009B333B" w:rsidRPr="00491034">
        <w:rPr>
          <w:rFonts w:eastAsia="Calibri"/>
          <w:bCs/>
          <w:iCs/>
          <w:kern w:val="22"/>
          <w:szCs w:val="22"/>
        </w:rPr>
        <w:t xml:space="preserve">for the ongoing processes </w:t>
      </w:r>
      <w:r w:rsidR="00FF4208" w:rsidRPr="00491034">
        <w:rPr>
          <w:rFonts w:eastAsia="Calibri"/>
          <w:bCs/>
          <w:iCs/>
          <w:kern w:val="22"/>
          <w:szCs w:val="22"/>
        </w:rPr>
        <w:t xml:space="preserve">to take </w:t>
      </w:r>
      <w:r w:rsidR="001821C6" w:rsidRPr="00491034">
        <w:rPr>
          <w:rFonts w:eastAsia="Calibri"/>
          <w:bCs/>
          <w:iCs/>
          <w:kern w:val="22"/>
          <w:szCs w:val="22"/>
        </w:rPr>
        <w:t xml:space="preserve">account of the submissions </w:t>
      </w:r>
      <w:r w:rsidR="000369D4" w:rsidRPr="00491034">
        <w:rPr>
          <w:rFonts w:eastAsia="Calibri"/>
          <w:bCs/>
          <w:iCs/>
          <w:kern w:val="22"/>
          <w:szCs w:val="22"/>
        </w:rPr>
        <w:t xml:space="preserve">to the post-2020 process </w:t>
      </w:r>
      <w:r w:rsidR="009B333B" w:rsidRPr="00491034">
        <w:rPr>
          <w:rFonts w:eastAsia="Calibri"/>
          <w:bCs/>
          <w:iCs/>
          <w:kern w:val="22"/>
          <w:szCs w:val="22"/>
        </w:rPr>
        <w:t xml:space="preserve">that have been </w:t>
      </w:r>
      <w:r w:rsidR="00F66262" w:rsidRPr="00491034">
        <w:rPr>
          <w:rFonts w:eastAsia="Calibri"/>
          <w:bCs/>
          <w:iCs/>
          <w:kern w:val="22"/>
          <w:szCs w:val="22"/>
        </w:rPr>
        <w:t xml:space="preserve">made by </w:t>
      </w:r>
      <w:r w:rsidR="001821C6" w:rsidRPr="00491034">
        <w:rPr>
          <w:rFonts w:eastAsia="Calibri"/>
          <w:bCs/>
          <w:iCs/>
          <w:kern w:val="22"/>
          <w:szCs w:val="22"/>
        </w:rPr>
        <w:t xml:space="preserve">biodiversity-related conventions </w:t>
      </w:r>
      <w:r w:rsidR="00F66262" w:rsidRPr="00491034">
        <w:rPr>
          <w:rFonts w:eastAsia="Calibri"/>
          <w:bCs/>
          <w:iCs/>
          <w:kern w:val="22"/>
          <w:szCs w:val="22"/>
        </w:rPr>
        <w:t xml:space="preserve">and other MEAs </w:t>
      </w:r>
      <w:r w:rsidR="001821C6" w:rsidRPr="00491034">
        <w:rPr>
          <w:rFonts w:eastAsia="Calibri"/>
          <w:bCs/>
          <w:iCs/>
          <w:kern w:val="22"/>
          <w:szCs w:val="22"/>
        </w:rPr>
        <w:t>con</w:t>
      </w:r>
      <w:r w:rsidR="00F66262" w:rsidRPr="00491034">
        <w:rPr>
          <w:rFonts w:eastAsia="Calibri"/>
          <w:bCs/>
          <w:iCs/>
          <w:kern w:val="22"/>
          <w:szCs w:val="22"/>
        </w:rPr>
        <w:t xml:space="preserve">cerning </w:t>
      </w:r>
      <w:r w:rsidR="009B333B" w:rsidRPr="00491034">
        <w:rPr>
          <w:rFonts w:eastAsia="Calibri"/>
          <w:bCs/>
          <w:iCs/>
          <w:kern w:val="22"/>
          <w:szCs w:val="22"/>
        </w:rPr>
        <w:t xml:space="preserve">the </w:t>
      </w:r>
      <w:r w:rsidR="001821C6" w:rsidRPr="00491034">
        <w:rPr>
          <w:rFonts w:eastAsia="Calibri"/>
          <w:bCs/>
          <w:iCs/>
          <w:kern w:val="22"/>
          <w:szCs w:val="22"/>
        </w:rPr>
        <w:t>post-2020 global biodiversity framework and its monitoring framewor</w:t>
      </w:r>
      <w:r w:rsidR="009B333B" w:rsidRPr="00491034">
        <w:rPr>
          <w:rFonts w:eastAsia="Calibri"/>
          <w:bCs/>
          <w:iCs/>
          <w:kern w:val="22"/>
          <w:szCs w:val="22"/>
        </w:rPr>
        <w:t>k</w:t>
      </w:r>
      <w:r w:rsidR="000369D4" w:rsidRPr="00491034">
        <w:rPr>
          <w:rFonts w:eastAsia="Calibri"/>
          <w:bCs/>
          <w:iCs/>
          <w:kern w:val="22"/>
          <w:szCs w:val="22"/>
        </w:rPr>
        <w:t>;</w:t>
      </w:r>
      <w:r w:rsidR="009B333B" w:rsidRPr="00491034">
        <w:rPr>
          <w:rFonts w:eastAsia="Calibri"/>
          <w:bCs/>
          <w:iCs/>
          <w:kern w:val="22"/>
          <w:szCs w:val="22"/>
        </w:rPr>
        <w:t xml:space="preserve"> and </w:t>
      </w:r>
      <w:r w:rsidR="005749E3" w:rsidRPr="00491034">
        <w:rPr>
          <w:rFonts w:eastAsia="Calibri"/>
          <w:bCs/>
          <w:iCs/>
          <w:kern w:val="22"/>
          <w:szCs w:val="22"/>
        </w:rPr>
        <w:t>ideas</w:t>
      </w:r>
      <w:r w:rsidR="009B333B" w:rsidRPr="00491034">
        <w:rPr>
          <w:rFonts w:eastAsia="Calibri"/>
          <w:bCs/>
          <w:iCs/>
          <w:kern w:val="22"/>
          <w:szCs w:val="22"/>
        </w:rPr>
        <w:t xml:space="preserve"> </w:t>
      </w:r>
      <w:r w:rsidR="00FF4208" w:rsidRPr="00491034">
        <w:rPr>
          <w:rFonts w:eastAsia="Calibri"/>
          <w:bCs/>
          <w:iCs/>
          <w:kern w:val="22"/>
          <w:szCs w:val="22"/>
        </w:rPr>
        <w:t>about</w:t>
      </w:r>
      <w:r w:rsidR="009B333B" w:rsidRPr="00491034">
        <w:rPr>
          <w:rFonts w:eastAsia="Calibri"/>
          <w:bCs/>
          <w:iCs/>
          <w:kern w:val="22"/>
          <w:szCs w:val="22"/>
        </w:rPr>
        <w:t xml:space="preserve"> </w:t>
      </w:r>
      <w:r w:rsidR="00546ECE" w:rsidRPr="00491034">
        <w:rPr>
          <w:rFonts w:eastAsia="Calibri"/>
          <w:bCs/>
          <w:iCs/>
          <w:kern w:val="22"/>
          <w:szCs w:val="22"/>
        </w:rPr>
        <w:t xml:space="preserve">potential mechanisms </w:t>
      </w:r>
      <w:r w:rsidR="000369D4" w:rsidRPr="00491034">
        <w:rPr>
          <w:rFonts w:eastAsia="Calibri"/>
          <w:bCs/>
          <w:iCs/>
          <w:kern w:val="22"/>
          <w:szCs w:val="22"/>
        </w:rPr>
        <w:t>to facilitate</w:t>
      </w:r>
      <w:r w:rsidR="00FF4208" w:rsidRPr="00491034">
        <w:rPr>
          <w:rFonts w:eastAsia="Calibri"/>
          <w:bCs/>
          <w:iCs/>
          <w:kern w:val="22"/>
          <w:szCs w:val="22"/>
        </w:rPr>
        <w:t xml:space="preserve"> dialogue across conventions, involving representatives of Parties to these conventions and </w:t>
      </w:r>
      <w:r w:rsidR="000369D4" w:rsidRPr="00491034">
        <w:rPr>
          <w:rFonts w:eastAsia="Calibri"/>
          <w:bCs/>
          <w:iCs/>
          <w:kern w:val="22"/>
          <w:szCs w:val="22"/>
        </w:rPr>
        <w:t xml:space="preserve">of </w:t>
      </w:r>
      <w:r w:rsidR="00FF4208" w:rsidRPr="00491034">
        <w:rPr>
          <w:rFonts w:eastAsia="Calibri"/>
          <w:bCs/>
          <w:iCs/>
          <w:kern w:val="22"/>
          <w:szCs w:val="22"/>
        </w:rPr>
        <w:t>their intergovernmental bodies, concerning the implementation of the post-2020 global biodiversity framework</w:t>
      </w:r>
      <w:r w:rsidR="00FA21B9" w:rsidRPr="00491034">
        <w:rPr>
          <w:rFonts w:eastAsia="Calibri"/>
          <w:bCs/>
          <w:iCs/>
          <w:kern w:val="22"/>
          <w:szCs w:val="22"/>
        </w:rPr>
        <w:t>.</w:t>
      </w:r>
    </w:p>
    <w:p w14:paraId="48AF25D1" w14:textId="4329757B" w:rsidR="0086698E" w:rsidRPr="00491034" w:rsidRDefault="00C57D84"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 xml:space="preserve">The report also </w:t>
      </w:r>
      <w:r w:rsidR="00756367" w:rsidRPr="00491034">
        <w:rPr>
          <w:rFonts w:eastAsia="Calibri"/>
          <w:bCs/>
          <w:iCs/>
          <w:kern w:val="22"/>
          <w:szCs w:val="22"/>
        </w:rPr>
        <w:t>provides a summary of</w:t>
      </w:r>
      <w:r w:rsidR="000F351B" w:rsidRPr="00491034">
        <w:rPr>
          <w:rFonts w:eastAsia="Calibri"/>
          <w:bCs/>
          <w:iCs/>
          <w:kern w:val="22"/>
          <w:szCs w:val="22"/>
        </w:rPr>
        <w:t xml:space="preserve"> </w:t>
      </w:r>
      <w:r w:rsidR="00756367" w:rsidRPr="00491034">
        <w:rPr>
          <w:rFonts w:eastAsia="Calibri"/>
          <w:bCs/>
          <w:iCs/>
          <w:kern w:val="22"/>
          <w:szCs w:val="22"/>
        </w:rPr>
        <w:t xml:space="preserve">the </w:t>
      </w:r>
      <w:r w:rsidR="000F351B" w:rsidRPr="00491034">
        <w:rPr>
          <w:rFonts w:eastAsia="Calibri"/>
          <w:bCs/>
          <w:iCs/>
          <w:kern w:val="22"/>
          <w:szCs w:val="22"/>
        </w:rPr>
        <w:t>views of the co-lea</w:t>
      </w:r>
      <w:r w:rsidR="00004BB9" w:rsidRPr="00491034">
        <w:rPr>
          <w:rFonts w:eastAsia="Calibri"/>
          <w:bCs/>
          <w:iCs/>
          <w:kern w:val="22"/>
          <w:szCs w:val="22"/>
        </w:rPr>
        <w:t xml:space="preserve">ds of the workshop relevant to </w:t>
      </w:r>
      <w:r w:rsidR="00354982" w:rsidRPr="00491034">
        <w:rPr>
          <w:rFonts w:eastAsia="Calibri"/>
          <w:bCs/>
          <w:iCs/>
          <w:kern w:val="22"/>
          <w:szCs w:val="22"/>
        </w:rPr>
        <w:t>its follow</w:t>
      </w:r>
      <w:r w:rsidR="00213A4D">
        <w:rPr>
          <w:rFonts w:eastAsia="Calibri"/>
          <w:bCs/>
          <w:iCs/>
          <w:kern w:val="22"/>
          <w:szCs w:val="22"/>
        </w:rPr>
        <w:noBreakHyphen/>
      </w:r>
      <w:r w:rsidR="00354982" w:rsidRPr="00491034">
        <w:rPr>
          <w:rFonts w:eastAsia="Calibri"/>
          <w:bCs/>
          <w:iCs/>
          <w:kern w:val="22"/>
          <w:szCs w:val="22"/>
        </w:rPr>
        <w:t>up</w:t>
      </w:r>
      <w:r w:rsidR="00756367" w:rsidRPr="00491034">
        <w:rPr>
          <w:rFonts w:eastAsia="Calibri"/>
          <w:bCs/>
          <w:iCs/>
          <w:kern w:val="22"/>
          <w:szCs w:val="22"/>
        </w:rPr>
        <w:t>. These include</w:t>
      </w:r>
      <w:r w:rsidR="00004BB9" w:rsidRPr="00491034">
        <w:rPr>
          <w:rFonts w:eastAsia="Calibri"/>
          <w:bCs/>
          <w:iCs/>
          <w:kern w:val="22"/>
          <w:szCs w:val="22"/>
        </w:rPr>
        <w:t xml:space="preserve"> the importance for the post-2020 global biodiversity framework</w:t>
      </w:r>
      <w:r w:rsidR="000F351B" w:rsidRPr="00491034">
        <w:rPr>
          <w:rFonts w:eastAsia="Calibri"/>
          <w:bCs/>
          <w:iCs/>
          <w:kern w:val="22"/>
          <w:szCs w:val="22"/>
        </w:rPr>
        <w:t xml:space="preserve"> </w:t>
      </w:r>
      <w:r w:rsidR="00004BB9" w:rsidRPr="00491034">
        <w:rPr>
          <w:rFonts w:eastAsia="Calibri"/>
          <w:bCs/>
          <w:iCs/>
          <w:kern w:val="22"/>
          <w:szCs w:val="22"/>
        </w:rPr>
        <w:t xml:space="preserve">to </w:t>
      </w:r>
      <w:r w:rsidR="00D758FC" w:rsidRPr="00491034">
        <w:rPr>
          <w:rFonts w:eastAsia="Calibri"/>
          <w:bCs/>
          <w:iCs/>
          <w:kern w:val="22"/>
          <w:szCs w:val="22"/>
        </w:rPr>
        <w:t>reflect</w:t>
      </w:r>
      <w:r w:rsidR="00004BB9" w:rsidRPr="00491034">
        <w:rPr>
          <w:rFonts w:eastAsia="Calibri"/>
          <w:bCs/>
          <w:iCs/>
          <w:kern w:val="22"/>
          <w:szCs w:val="22"/>
        </w:rPr>
        <w:t xml:space="preserve"> the mandates, terminologies and</w:t>
      </w:r>
      <w:r w:rsidR="00D758FC" w:rsidRPr="00491034">
        <w:rPr>
          <w:rFonts w:eastAsia="Calibri"/>
          <w:bCs/>
          <w:iCs/>
          <w:kern w:val="22"/>
          <w:szCs w:val="22"/>
        </w:rPr>
        <w:t xml:space="preserve"> issues of the </w:t>
      </w:r>
      <w:r w:rsidR="00004BB9" w:rsidRPr="00491034">
        <w:rPr>
          <w:rFonts w:eastAsia="Calibri"/>
          <w:bCs/>
          <w:iCs/>
          <w:kern w:val="22"/>
          <w:szCs w:val="22"/>
        </w:rPr>
        <w:t>MEAs</w:t>
      </w:r>
      <w:r w:rsidR="00D758FC" w:rsidRPr="00491034">
        <w:rPr>
          <w:rFonts w:eastAsia="Calibri"/>
          <w:bCs/>
          <w:iCs/>
          <w:kern w:val="22"/>
          <w:szCs w:val="22"/>
        </w:rPr>
        <w:t xml:space="preserve"> working on biodiversity-related issues</w:t>
      </w:r>
      <w:r w:rsidR="00722C2C" w:rsidRPr="00491034">
        <w:rPr>
          <w:rFonts w:eastAsia="Calibri"/>
          <w:bCs/>
          <w:iCs/>
          <w:kern w:val="22"/>
          <w:szCs w:val="22"/>
        </w:rPr>
        <w:t>, and</w:t>
      </w:r>
      <w:r w:rsidR="00354982" w:rsidRPr="00491034">
        <w:rPr>
          <w:rFonts w:eastAsia="Calibri"/>
          <w:bCs/>
          <w:iCs/>
          <w:kern w:val="22"/>
          <w:szCs w:val="22"/>
        </w:rPr>
        <w:t xml:space="preserve"> </w:t>
      </w:r>
      <w:r w:rsidR="00FF4208" w:rsidRPr="00491034">
        <w:rPr>
          <w:rFonts w:eastAsia="Calibri"/>
          <w:bCs/>
          <w:iCs/>
          <w:kern w:val="22"/>
          <w:szCs w:val="22"/>
        </w:rPr>
        <w:t xml:space="preserve">to reflect </w:t>
      </w:r>
      <w:r w:rsidR="000F351B" w:rsidRPr="00491034">
        <w:rPr>
          <w:rFonts w:eastAsia="Calibri"/>
          <w:bCs/>
          <w:iCs/>
          <w:kern w:val="22"/>
          <w:szCs w:val="22"/>
        </w:rPr>
        <w:t>the importance of cross-convention coordination</w:t>
      </w:r>
      <w:r w:rsidR="00D758FC" w:rsidRPr="00491034">
        <w:rPr>
          <w:rFonts w:eastAsia="Calibri"/>
          <w:bCs/>
          <w:iCs/>
          <w:kern w:val="22"/>
          <w:szCs w:val="22"/>
        </w:rPr>
        <w:t>, cooperation</w:t>
      </w:r>
      <w:r w:rsidR="000F351B" w:rsidRPr="00491034">
        <w:rPr>
          <w:rFonts w:eastAsia="Calibri"/>
          <w:bCs/>
          <w:iCs/>
          <w:kern w:val="22"/>
          <w:szCs w:val="22"/>
        </w:rPr>
        <w:t xml:space="preserve"> and synergies</w:t>
      </w:r>
      <w:r w:rsidR="00347B8E" w:rsidRPr="00491034">
        <w:rPr>
          <w:rFonts w:eastAsia="Calibri"/>
          <w:bCs/>
          <w:iCs/>
          <w:kern w:val="22"/>
          <w:szCs w:val="22"/>
        </w:rPr>
        <w:t xml:space="preserve">; </w:t>
      </w:r>
      <w:r w:rsidR="00354982" w:rsidRPr="00491034">
        <w:rPr>
          <w:rFonts w:eastAsia="Calibri"/>
          <w:bCs/>
          <w:iCs/>
          <w:kern w:val="22"/>
          <w:szCs w:val="22"/>
        </w:rPr>
        <w:t xml:space="preserve">the importance for </w:t>
      </w:r>
      <w:r w:rsidR="00F26281" w:rsidRPr="00491034">
        <w:rPr>
          <w:rFonts w:eastAsia="Calibri"/>
          <w:bCs/>
          <w:iCs/>
          <w:kern w:val="22"/>
          <w:szCs w:val="22"/>
        </w:rPr>
        <w:t>the system for planning, moni</w:t>
      </w:r>
      <w:r w:rsidR="00354982" w:rsidRPr="00491034">
        <w:rPr>
          <w:rFonts w:eastAsia="Calibri"/>
          <w:bCs/>
          <w:iCs/>
          <w:kern w:val="22"/>
          <w:szCs w:val="22"/>
        </w:rPr>
        <w:t>toring, reporting and review of</w:t>
      </w:r>
      <w:r w:rsidR="00F26281" w:rsidRPr="00491034">
        <w:rPr>
          <w:rFonts w:eastAsia="Calibri"/>
          <w:bCs/>
          <w:iCs/>
          <w:kern w:val="22"/>
          <w:szCs w:val="22"/>
        </w:rPr>
        <w:t xml:space="preserve"> t</w:t>
      </w:r>
      <w:r w:rsidR="00354982" w:rsidRPr="00491034">
        <w:rPr>
          <w:rFonts w:eastAsia="Calibri"/>
          <w:bCs/>
          <w:iCs/>
          <w:kern w:val="22"/>
          <w:szCs w:val="22"/>
        </w:rPr>
        <w:t>he</w:t>
      </w:r>
      <w:r w:rsidR="00F26281" w:rsidRPr="00491034">
        <w:rPr>
          <w:rFonts w:eastAsia="Calibri"/>
          <w:bCs/>
          <w:iCs/>
          <w:kern w:val="22"/>
          <w:szCs w:val="22"/>
        </w:rPr>
        <w:t xml:space="preserve"> framework </w:t>
      </w:r>
      <w:r w:rsidR="00354982" w:rsidRPr="00491034">
        <w:rPr>
          <w:rFonts w:eastAsia="Calibri"/>
          <w:bCs/>
          <w:iCs/>
          <w:kern w:val="22"/>
          <w:szCs w:val="22"/>
        </w:rPr>
        <w:t xml:space="preserve">to be </w:t>
      </w:r>
      <w:r w:rsidR="00347B8E" w:rsidRPr="00491034">
        <w:rPr>
          <w:rFonts w:eastAsia="Calibri"/>
          <w:bCs/>
          <w:iCs/>
          <w:kern w:val="22"/>
          <w:szCs w:val="22"/>
        </w:rPr>
        <w:t>informed by inputs from all b</w:t>
      </w:r>
      <w:r w:rsidR="00354982" w:rsidRPr="00491034">
        <w:rPr>
          <w:rFonts w:eastAsia="Calibri"/>
          <w:bCs/>
          <w:iCs/>
          <w:kern w:val="22"/>
          <w:szCs w:val="22"/>
        </w:rPr>
        <w:t>iodiversity</w:t>
      </w:r>
      <w:r w:rsidR="00213A4D">
        <w:rPr>
          <w:rFonts w:eastAsia="Calibri"/>
          <w:bCs/>
          <w:iCs/>
          <w:kern w:val="22"/>
          <w:szCs w:val="22"/>
        </w:rPr>
        <w:noBreakHyphen/>
      </w:r>
      <w:r w:rsidR="00354982" w:rsidRPr="00491034">
        <w:rPr>
          <w:rFonts w:eastAsia="Calibri"/>
          <w:bCs/>
          <w:iCs/>
          <w:kern w:val="22"/>
          <w:szCs w:val="22"/>
        </w:rPr>
        <w:t>related conventions and</w:t>
      </w:r>
      <w:r w:rsidR="00347B8E" w:rsidRPr="00491034">
        <w:rPr>
          <w:rFonts w:eastAsia="Calibri"/>
          <w:bCs/>
          <w:iCs/>
          <w:kern w:val="22"/>
          <w:szCs w:val="22"/>
        </w:rPr>
        <w:t xml:space="preserve"> othe</w:t>
      </w:r>
      <w:r w:rsidR="00354982" w:rsidRPr="00491034">
        <w:rPr>
          <w:rFonts w:eastAsia="Calibri"/>
          <w:bCs/>
          <w:iCs/>
          <w:kern w:val="22"/>
          <w:szCs w:val="22"/>
        </w:rPr>
        <w:t xml:space="preserve">r relevant MEAs and </w:t>
      </w:r>
      <w:r w:rsidR="00347B8E" w:rsidRPr="00491034">
        <w:rPr>
          <w:rFonts w:eastAsia="Calibri"/>
          <w:bCs/>
          <w:iCs/>
          <w:kern w:val="22"/>
          <w:szCs w:val="22"/>
        </w:rPr>
        <w:t>internatio</w:t>
      </w:r>
      <w:r w:rsidR="00354982" w:rsidRPr="00491034">
        <w:rPr>
          <w:rFonts w:eastAsia="Calibri"/>
          <w:bCs/>
          <w:iCs/>
          <w:kern w:val="22"/>
          <w:szCs w:val="22"/>
        </w:rPr>
        <w:t>nal organizations</w:t>
      </w:r>
      <w:r w:rsidR="00347B8E" w:rsidRPr="00491034" w:rsidDel="000A0A5E">
        <w:rPr>
          <w:rFonts w:eastAsia="Calibri"/>
          <w:bCs/>
          <w:iCs/>
          <w:kern w:val="22"/>
          <w:szCs w:val="22"/>
        </w:rPr>
        <w:t xml:space="preserve"> </w:t>
      </w:r>
      <w:r w:rsidR="00347B8E" w:rsidRPr="00491034">
        <w:rPr>
          <w:rFonts w:eastAsia="Calibri"/>
          <w:bCs/>
          <w:iCs/>
          <w:kern w:val="22"/>
          <w:szCs w:val="22"/>
        </w:rPr>
        <w:t>through a well-defined process with clear roles and responsibilities and agreed metrics</w:t>
      </w:r>
      <w:r w:rsidR="008A0B74" w:rsidRPr="00491034">
        <w:rPr>
          <w:rFonts w:eastAsia="Calibri"/>
          <w:bCs/>
          <w:iCs/>
          <w:kern w:val="22"/>
          <w:szCs w:val="22"/>
        </w:rPr>
        <w:t>, and</w:t>
      </w:r>
      <w:r w:rsidR="00347B8E" w:rsidRPr="00491034">
        <w:rPr>
          <w:rFonts w:eastAsia="Calibri"/>
          <w:bCs/>
          <w:iCs/>
          <w:kern w:val="22"/>
          <w:szCs w:val="22"/>
        </w:rPr>
        <w:t>;</w:t>
      </w:r>
      <w:r w:rsidR="008A0B74" w:rsidRPr="00491034">
        <w:rPr>
          <w:rFonts w:eastAsia="Calibri"/>
          <w:bCs/>
          <w:iCs/>
          <w:kern w:val="22"/>
          <w:szCs w:val="22"/>
        </w:rPr>
        <w:t xml:space="preserve"> </w:t>
      </w:r>
      <w:r w:rsidR="00354982" w:rsidRPr="00491034">
        <w:rPr>
          <w:rFonts w:eastAsia="Calibri"/>
          <w:bCs/>
          <w:iCs/>
          <w:kern w:val="22"/>
          <w:szCs w:val="22"/>
        </w:rPr>
        <w:t>the importance of establishing coordination mechanisms at the national level.</w:t>
      </w:r>
      <w:r w:rsidR="00756367" w:rsidRPr="00491034">
        <w:rPr>
          <w:rFonts w:eastAsia="Calibri"/>
          <w:bCs/>
          <w:iCs/>
          <w:kern w:val="22"/>
          <w:szCs w:val="22"/>
        </w:rPr>
        <w:t xml:space="preserve"> </w:t>
      </w:r>
      <w:r w:rsidR="00722C2C" w:rsidRPr="00491034">
        <w:rPr>
          <w:rFonts w:eastAsia="Calibri"/>
          <w:bCs/>
          <w:iCs/>
          <w:kern w:val="22"/>
          <w:szCs w:val="22"/>
        </w:rPr>
        <w:t>Their summary also refers to key technical elements that they</w:t>
      </w:r>
      <w:r w:rsidR="0086698E" w:rsidRPr="00491034">
        <w:rPr>
          <w:rFonts w:eastAsia="Calibri"/>
          <w:bCs/>
          <w:iCs/>
          <w:kern w:val="22"/>
          <w:szCs w:val="22"/>
        </w:rPr>
        <w:t xml:space="preserve"> believe need to be addressed to set up an effective synergistic system for planning, monitoring, reporting and review of the post</w:t>
      </w:r>
      <w:r w:rsidR="00213A4D">
        <w:rPr>
          <w:rFonts w:eastAsia="Calibri"/>
          <w:bCs/>
          <w:iCs/>
          <w:kern w:val="22"/>
          <w:szCs w:val="22"/>
        </w:rPr>
        <w:noBreakHyphen/>
      </w:r>
      <w:r w:rsidR="0086698E" w:rsidRPr="00491034">
        <w:rPr>
          <w:rFonts w:eastAsia="Calibri"/>
          <w:bCs/>
          <w:iCs/>
          <w:kern w:val="22"/>
          <w:szCs w:val="22"/>
        </w:rPr>
        <w:t>2020 global biodiversity framework, and technical and political options to advance the synergies agenda in the context of the framework, such as the establishment of a cross-convention working group mandated with the creation of a collaborative approach to operationalization of the framework</w:t>
      </w:r>
      <w:r w:rsidR="00722C2C" w:rsidRPr="00491034">
        <w:rPr>
          <w:rFonts w:eastAsia="Calibri"/>
          <w:bCs/>
          <w:iCs/>
          <w:kern w:val="22"/>
          <w:szCs w:val="22"/>
        </w:rPr>
        <w:t>.</w:t>
      </w:r>
      <w:r w:rsidR="00756367" w:rsidRPr="00491034">
        <w:rPr>
          <w:rFonts w:eastAsia="Calibri"/>
          <w:bCs/>
          <w:iCs/>
          <w:kern w:val="22"/>
          <w:szCs w:val="22"/>
        </w:rPr>
        <w:t xml:space="preserve"> Further details are contained in the paper prepared </w:t>
      </w:r>
      <w:r w:rsidR="00722C2C" w:rsidRPr="00491034">
        <w:rPr>
          <w:rFonts w:eastAsia="Calibri"/>
          <w:bCs/>
          <w:iCs/>
          <w:kern w:val="22"/>
          <w:szCs w:val="22"/>
        </w:rPr>
        <w:t>by the co-leads to help guide</w:t>
      </w:r>
      <w:r w:rsidR="00756367" w:rsidRPr="00491034">
        <w:rPr>
          <w:rFonts w:eastAsia="Calibri"/>
          <w:bCs/>
          <w:iCs/>
          <w:kern w:val="22"/>
          <w:szCs w:val="22"/>
        </w:rPr>
        <w:t xml:space="preserve"> the consultation.</w:t>
      </w:r>
      <w:r w:rsidR="00C64691" w:rsidRPr="00491034">
        <w:rPr>
          <w:rStyle w:val="FootnoteReference"/>
          <w:rFonts w:eastAsia="Calibri"/>
          <w:bCs/>
          <w:iCs/>
          <w:kern w:val="22"/>
          <w:szCs w:val="22"/>
        </w:rPr>
        <w:footnoteReference w:id="22"/>
      </w:r>
    </w:p>
    <w:p w14:paraId="4BAC03E1" w14:textId="3DA51B71" w:rsidR="00C64691" w:rsidRPr="00491034" w:rsidRDefault="00C64691"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In addition to being relevant to the preparation and implementation of the post-2020 global biodiversity framework and cooperation between the conventions, the conclusions of the workshop are relevant to several key issues being addressed by the third meeting of the Subsidiary Body on Implementation related to resource mobilization and the financial mechanism (item 6); capacity-building, technical and scientific cooperation, technology transfer, knowledge management, and communication (item 7), and; mechanisms for reporting, assessment and review of implementation (</w:t>
      </w:r>
      <w:r w:rsidR="00CA2DBC" w:rsidRPr="00491034">
        <w:rPr>
          <w:rFonts w:eastAsia="Calibri"/>
          <w:bCs/>
          <w:iCs/>
          <w:kern w:val="22"/>
          <w:szCs w:val="22"/>
        </w:rPr>
        <w:t xml:space="preserve">item 9). The relevance of the conclusions to </w:t>
      </w:r>
      <w:proofErr w:type="gramStart"/>
      <w:r w:rsidR="00CA2DBC" w:rsidRPr="00491034">
        <w:rPr>
          <w:rFonts w:eastAsia="Calibri"/>
          <w:bCs/>
          <w:iCs/>
          <w:kern w:val="22"/>
          <w:szCs w:val="22"/>
        </w:rPr>
        <w:t>particular agenda</w:t>
      </w:r>
      <w:proofErr w:type="gramEnd"/>
      <w:r w:rsidR="00CA2DBC" w:rsidRPr="00491034">
        <w:rPr>
          <w:rFonts w:eastAsia="Calibri"/>
          <w:bCs/>
          <w:iCs/>
          <w:kern w:val="22"/>
          <w:szCs w:val="22"/>
        </w:rPr>
        <w:t xml:space="preserve"> items is </w:t>
      </w:r>
      <w:r w:rsidRPr="00491034">
        <w:rPr>
          <w:rFonts w:eastAsia="Calibri"/>
          <w:bCs/>
          <w:iCs/>
          <w:kern w:val="22"/>
          <w:szCs w:val="22"/>
        </w:rPr>
        <w:t>indicated in the report.</w:t>
      </w:r>
    </w:p>
    <w:p w14:paraId="5CD10153" w14:textId="668F7EEE" w:rsidR="00053CF5" w:rsidRPr="00491034" w:rsidRDefault="00245610" w:rsidP="00DB63E0">
      <w:pPr>
        <w:keepNext/>
        <w:numPr>
          <w:ilvl w:val="0"/>
          <w:numId w:val="35"/>
        </w:numPr>
        <w:suppressLineNumbers/>
        <w:suppressAutoHyphens/>
        <w:kinsoku w:val="0"/>
        <w:overflowPunct w:val="0"/>
        <w:autoSpaceDE w:val="0"/>
        <w:autoSpaceDN w:val="0"/>
        <w:adjustRightInd w:val="0"/>
        <w:snapToGrid w:val="0"/>
        <w:spacing w:before="120" w:after="120"/>
        <w:ind w:left="1440" w:hanging="576"/>
        <w:jc w:val="left"/>
        <w:outlineLvl w:val="1"/>
        <w:rPr>
          <w:b/>
          <w:kern w:val="22"/>
          <w:szCs w:val="22"/>
        </w:rPr>
      </w:pPr>
      <w:r w:rsidRPr="00491034">
        <w:rPr>
          <w:b/>
          <w:kern w:val="22"/>
          <w:szCs w:val="22"/>
        </w:rPr>
        <w:t>United Nations i</w:t>
      </w:r>
      <w:r w:rsidR="008825C2" w:rsidRPr="00491034">
        <w:rPr>
          <w:b/>
          <w:kern w:val="22"/>
          <w:szCs w:val="22"/>
        </w:rPr>
        <w:t xml:space="preserve">nteragency cooperation </w:t>
      </w:r>
      <w:r w:rsidRPr="00491034">
        <w:rPr>
          <w:b/>
          <w:kern w:val="22"/>
          <w:szCs w:val="22"/>
        </w:rPr>
        <w:t xml:space="preserve">on </w:t>
      </w:r>
      <w:r w:rsidR="00053CF5" w:rsidRPr="00491034">
        <w:rPr>
          <w:b/>
          <w:kern w:val="22"/>
          <w:szCs w:val="22"/>
        </w:rPr>
        <w:t xml:space="preserve">the preparation </w:t>
      </w:r>
      <w:r w:rsidR="008825C2" w:rsidRPr="00491034">
        <w:rPr>
          <w:b/>
          <w:kern w:val="22"/>
          <w:szCs w:val="22"/>
        </w:rPr>
        <w:t xml:space="preserve">of the post-2020 global biodiversity framework and </w:t>
      </w:r>
      <w:r w:rsidR="004C06FD" w:rsidRPr="00491034">
        <w:rPr>
          <w:b/>
          <w:kern w:val="22"/>
          <w:szCs w:val="22"/>
        </w:rPr>
        <w:t>to support</w:t>
      </w:r>
      <w:r w:rsidRPr="00491034">
        <w:rPr>
          <w:b/>
          <w:kern w:val="22"/>
          <w:szCs w:val="22"/>
        </w:rPr>
        <w:t xml:space="preserve"> </w:t>
      </w:r>
      <w:r w:rsidR="008825C2" w:rsidRPr="00491034">
        <w:rPr>
          <w:b/>
          <w:kern w:val="22"/>
          <w:szCs w:val="22"/>
        </w:rPr>
        <w:t>its implementation</w:t>
      </w:r>
    </w:p>
    <w:p w14:paraId="1AB642F3" w14:textId="087A0893" w:rsidR="004569F3" w:rsidRPr="00491034" w:rsidRDefault="004569F3"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Through the interagency mechanism of the United Nations Environment Management Group (EMG) and work conducted under the auspices of the UN Chief Executives Board for Coordination (CEB), entities of the U</w:t>
      </w:r>
      <w:r w:rsidR="001718E2">
        <w:rPr>
          <w:rFonts w:eastAsia="Calibri"/>
          <w:bCs/>
          <w:iCs/>
          <w:kern w:val="22"/>
          <w:szCs w:val="22"/>
        </w:rPr>
        <w:t xml:space="preserve">nited </w:t>
      </w:r>
      <w:r w:rsidRPr="00491034">
        <w:rPr>
          <w:rFonts w:eastAsia="Calibri"/>
          <w:bCs/>
          <w:iCs/>
          <w:kern w:val="22"/>
          <w:szCs w:val="22"/>
        </w:rPr>
        <w:t>N</w:t>
      </w:r>
      <w:r w:rsidR="001718E2">
        <w:rPr>
          <w:rFonts w:eastAsia="Calibri"/>
          <w:bCs/>
          <w:iCs/>
          <w:kern w:val="22"/>
          <w:szCs w:val="22"/>
        </w:rPr>
        <w:t>ations</w:t>
      </w:r>
      <w:r w:rsidRPr="00491034">
        <w:rPr>
          <w:rFonts w:eastAsia="Calibri"/>
          <w:bCs/>
          <w:iCs/>
          <w:kern w:val="22"/>
          <w:szCs w:val="22"/>
        </w:rPr>
        <w:t xml:space="preserve"> have worked together to provide system-wide inputs to the </w:t>
      </w:r>
      <w:r w:rsidR="00EC4E90" w:rsidRPr="00491034">
        <w:rPr>
          <w:rFonts w:eastAsia="Calibri"/>
          <w:bCs/>
          <w:iCs/>
          <w:kern w:val="22"/>
          <w:szCs w:val="22"/>
        </w:rPr>
        <w:t>preparation</w:t>
      </w:r>
      <w:r w:rsidR="00AA7742" w:rsidRPr="00491034">
        <w:rPr>
          <w:rFonts w:eastAsia="Calibri"/>
          <w:bCs/>
          <w:iCs/>
          <w:kern w:val="22"/>
          <w:szCs w:val="22"/>
        </w:rPr>
        <w:t xml:space="preserve"> </w:t>
      </w:r>
      <w:r w:rsidR="00EC4E90" w:rsidRPr="00491034">
        <w:rPr>
          <w:rFonts w:eastAsia="Calibri"/>
          <w:bCs/>
          <w:iCs/>
          <w:kern w:val="22"/>
          <w:szCs w:val="22"/>
        </w:rPr>
        <w:t>of the post-2020 global biodiversity framework</w:t>
      </w:r>
      <w:r w:rsidRPr="00491034">
        <w:rPr>
          <w:rFonts w:eastAsia="Calibri"/>
          <w:bCs/>
          <w:iCs/>
          <w:kern w:val="22"/>
          <w:szCs w:val="22"/>
        </w:rPr>
        <w:t xml:space="preserve"> </w:t>
      </w:r>
      <w:r w:rsidR="00245610" w:rsidRPr="00491034">
        <w:rPr>
          <w:rFonts w:eastAsia="Calibri"/>
          <w:bCs/>
          <w:iCs/>
          <w:kern w:val="22"/>
          <w:szCs w:val="22"/>
        </w:rPr>
        <w:t xml:space="preserve">(EMG) </w:t>
      </w:r>
      <w:r w:rsidRPr="00491034">
        <w:rPr>
          <w:rFonts w:eastAsia="Calibri"/>
          <w:bCs/>
          <w:iCs/>
          <w:kern w:val="22"/>
          <w:szCs w:val="22"/>
        </w:rPr>
        <w:t xml:space="preserve">and </w:t>
      </w:r>
      <w:r w:rsidR="00C91008" w:rsidRPr="00491034">
        <w:rPr>
          <w:rFonts w:eastAsia="Calibri"/>
          <w:bCs/>
          <w:iCs/>
          <w:kern w:val="22"/>
          <w:szCs w:val="22"/>
        </w:rPr>
        <w:t xml:space="preserve">to </w:t>
      </w:r>
      <w:r w:rsidR="00AA7742" w:rsidRPr="00491034">
        <w:rPr>
          <w:rFonts w:eastAsia="Calibri"/>
          <w:bCs/>
          <w:iCs/>
          <w:kern w:val="22"/>
          <w:szCs w:val="22"/>
        </w:rPr>
        <w:t>establish</w:t>
      </w:r>
      <w:r w:rsidRPr="00491034">
        <w:rPr>
          <w:rFonts w:eastAsia="Calibri"/>
          <w:bCs/>
          <w:iCs/>
          <w:kern w:val="22"/>
          <w:szCs w:val="22"/>
        </w:rPr>
        <w:t xml:space="preserve"> collective action to support </w:t>
      </w:r>
      <w:r w:rsidR="00EC4E90" w:rsidRPr="00491034">
        <w:rPr>
          <w:rFonts w:eastAsia="Calibri"/>
          <w:bCs/>
          <w:iCs/>
          <w:kern w:val="22"/>
          <w:szCs w:val="22"/>
        </w:rPr>
        <w:t xml:space="preserve">its </w:t>
      </w:r>
      <w:r w:rsidRPr="00491034">
        <w:rPr>
          <w:rFonts w:eastAsia="Calibri"/>
          <w:bCs/>
          <w:iCs/>
          <w:kern w:val="22"/>
          <w:szCs w:val="22"/>
        </w:rPr>
        <w:t>implementation</w:t>
      </w:r>
      <w:r w:rsidR="00245610" w:rsidRPr="00491034">
        <w:rPr>
          <w:rFonts w:eastAsia="Calibri"/>
          <w:bCs/>
          <w:iCs/>
          <w:kern w:val="22"/>
          <w:szCs w:val="22"/>
        </w:rPr>
        <w:t xml:space="preserve"> (EMG and CEB)</w:t>
      </w:r>
      <w:r w:rsidR="00AA7742" w:rsidRPr="00491034">
        <w:rPr>
          <w:rFonts w:eastAsia="Calibri"/>
          <w:bCs/>
          <w:iCs/>
          <w:kern w:val="22"/>
          <w:szCs w:val="22"/>
        </w:rPr>
        <w:t>.</w:t>
      </w:r>
    </w:p>
    <w:p w14:paraId="4ABE5B2F" w14:textId="288CC720" w:rsidR="009D6999" w:rsidRPr="00491034" w:rsidRDefault="009D6999"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At its first meeting, the Open-ended Working Group on the Post-2020 G</w:t>
      </w:r>
      <w:r w:rsidR="005A66DA" w:rsidRPr="00491034">
        <w:rPr>
          <w:rFonts w:eastAsia="Calibri"/>
          <w:bCs/>
          <w:iCs/>
          <w:kern w:val="22"/>
          <w:szCs w:val="22"/>
        </w:rPr>
        <w:t>lobal Biodiversity Framework invited</w:t>
      </w:r>
      <w:r w:rsidRPr="00491034">
        <w:rPr>
          <w:rFonts w:eastAsia="Calibri"/>
          <w:bCs/>
          <w:iCs/>
          <w:kern w:val="22"/>
          <w:szCs w:val="22"/>
        </w:rPr>
        <w:t xml:space="preserve"> the EMG to facilitate the contribution of the United Nations system to the development and implementation of the post-2020 global biodiversity framework</w:t>
      </w:r>
      <w:r w:rsidR="00B5613E">
        <w:rPr>
          <w:rFonts w:eastAsia="Calibri"/>
          <w:bCs/>
          <w:iCs/>
          <w:kern w:val="22"/>
          <w:szCs w:val="22"/>
        </w:rPr>
        <w:t>.</w:t>
      </w:r>
      <w:r w:rsidR="005A66DA" w:rsidRPr="00491034">
        <w:rPr>
          <w:rStyle w:val="FootnoteReference"/>
          <w:rFonts w:eastAsia="Calibri"/>
          <w:bCs/>
          <w:iCs/>
          <w:kern w:val="22"/>
          <w:szCs w:val="22"/>
        </w:rPr>
        <w:footnoteReference w:id="23"/>
      </w:r>
      <w:r w:rsidRPr="00491034">
        <w:rPr>
          <w:rFonts w:eastAsia="Calibri"/>
          <w:bCs/>
          <w:iCs/>
          <w:kern w:val="22"/>
          <w:szCs w:val="22"/>
        </w:rPr>
        <w:t xml:space="preserve"> The 25</w:t>
      </w:r>
      <w:r w:rsidR="00E04ED1" w:rsidRPr="00491034">
        <w:rPr>
          <w:rFonts w:eastAsia="Calibri"/>
          <w:bCs/>
          <w:iCs/>
          <w:kern w:val="22"/>
          <w:szCs w:val="22"/>
        </w:rPr>
        <w:t>th</w:t>
      </w:r>
      <w:r w:rsidRPr="00491034">
        <w:rPr>
          <w:rFonts w:eastAsia="Calibri"/>
          <w:bCs/>
          <w:iCs/>
          <w:kern w:val="22"/>
          <w:szCs w:val="22"/>
        </w:rPr>
        <w:t xml:space="preserve"> Senior Officials Meeting of the EMG, held in Septemb</w:t>
      </w:r>
      <w:r w:rsidR="00AA7742" w:rsidRPr="00491034">
        <w:rPr>
          <w:rFonts w:eastAsia="Calibri"/>
          <w:bCs/>
          <w:iCs/>
          <w:kern w:val="22"/>
          <w:szCs w:val="22"/>
        </w:rPr>
        <w:t>er 2019, agreed to establish a C</w:t>
      </w:r>
      <w:r w:rsidRPr="00491034">
        <w:rPr>
          <w:rFonts w:eastAsia="Calibri"/>
          <w:bCs/>
          <w:iCs/>
          <w:kern w:val="22"/>
          <w:szCs w:val="22"/>
        </w:rPr>
        <w:t xml:space="preserve">onsultative </w:t>
      </w:r>
      <w:r w:rsidR="00AA7742" w:rsidRPr="00491034">
        <w:rPr>
          <w:rFonts w:eastAsia="Calibri"/>
          <w:bCs/>
          <w:iCs/>
          <w:kern w:val="22"/>
          <w:szCs w:val="22"/>
        </w:rPr>
        <w:t>P</w:t>
      </w:r>
      <w:r w:rsidRPr="00491034">
        <w:rPr>
          <w:rFonts w:eastAsia="Calibri"/>
          <w:bCs/>
          <w:iCs/>
          <w:kern w:val="22"/>
          <w:szCs w:val="22"/>
        </w:rPr>
        <w:t xml:space="preserve">rocess on </w:t>
      </w:r>
      <w:r w:rsidR="00AA7742" w:rsidRPr="00491034">
        <w:rPr>
          <w:rFonts w:eastAsia="Calibri"/>
          <w:bCs/>
          <w:iCs/>
          <w:kern w:val="22"/>
          <w:szCs w:val="22"/>
        </w:rPr>
        <w:t xml:space="preserve">the post-2020 global </w:t>
      </w:r>
      <w:r w:rsidRPr="00491034">
        <w:rPr>
          <w:rFonts w:eastAsia="Calibri"/>
          <w:bCs/>
          <w:iCs/>
          <w:kern w:val="22"/>
          <w:szCs w:val="22"/>
        </w:rPr>
        <w:t>biodiversity</w:t>
      </w:r>
      <w:r w:rsidR="00AA7742" w:rsidRPr="00491034">
        <w:rPr>
          <w:rFonts w:eastAsia="Calibri"/>
          <w:bCs/>
          <w:iCs/>
          <w:kern w:val="22"/>
          <w:szCs w:val="22"/>
        </w:rPr>
        <w:t xml:space="preserve"> framework</w:t>
      </w:r>
      <w:r w:rsidRPr="00491034">
        <w:rPr>
          <w:rFonts w:eastAsia="Calibri"/>
          <w:bCs/>
          <w:iCs/>
          <w:kern w:val="22"/>
          <w:szCs w:val="22"/>
        </w:rPr>
        <w:t>. The consultative process met on 29 November 2019 and</w:t>
      </w:r>
      <w:r w:rsidR="003F24ED" w:rsidRPr="00491034">
        <w:rPr>
          <w:rFonts w:eastAsia="Calibri"/>
          <w:bCs/>
          <w:iCs/>
          <w:kern w:val="22"/>
          <w:szCs w:val="22"/>
        </w:rPr>
        <w:t xml:space="preserve"> 27 February 2020 </w:t>
      </w:r>
      <w:r w:rsidRPr="00491034">
        <w:rPr>
          <w:rFonts w:eastAsia="Calibri"/>
          <w:bCs/>
          <w:iCs/>
          <w:kern w:val="22"/>
          <w:szCs w:val="22"/>
        </w:rPr>
        <w:t>at the margins of the twenty-third meeting of the Subsidiary Body on Scientific, Technical and Technological Advice and the second meeting of the Open-ended Working Group on the Post-2020 Global Biodiversity Framework</w:t>
      </w:r>
      <w:r w:rsidR="003F24ED" w:rsidRPr="00491034">
        <w:rPr>
          <w:rFonts w:eastAsia="Calibri"/>
          <w:bCs/>
          <w:iCs/>
          <w:kern w:val="22"/>
          <w:szCs w:val="22"/>
        </w:rPr>
        <w:t>, respectively</w:t>
      </w:r>
      <w:r w:rsidR="007259C1" w:rsidRPr="00491034">
        <w:rPr>
          <w:rFonts w:eastAsia="Calibri"/>
          <w:bCs/>
          <w:iCs/>
          <w:kern w:val="22"/>
          <w:szCs w:val="22"/>
        </w:rPr>
        <w:t>.</w:t>
      </w:r>
      <w:r w:rsidR="005A66DA" w:rsidRPr="00491034">
        <w:rPr>
          <w:rFonts w:eastAsia="Calibri"/>
          <w:bCs/>
          <w:iCs/>
          <w:kern w:val="22"/>
          <w:szCs w:val="22"/>
        </w:rPr>
        <w:t xml:space="preserve"> It met again on 28 April 2021.</w:t>
      </w:r>
    </w:p>
    <w:p w14:paraId="0699B03A" w14:textId="4D537895" w:rsidR="007259C1" w:rsidRPr="00491034" w:rsidRDefault="007259C1"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T</w:t>
      </w:r>
      <w:r w:rsidR="00AA7742" w:rsidRPr="00491034">
        <w:rPr>
          <w:rFonts w:eastAsia="Calibri"/>
          <w:bCs/>
          <w:iCs/>
          <w:kern w:val="22"/>
          <w:szCs w:val="22"/>
        </w:rPr>
        <w:t>he consultative p</w:t>
      </w:r>
      <w:r w:rsidRPr="00491034">
        <w:rPr>
          <w:rFonts w:eastAsia="Calibri"/>
          <w:bCs/>
          <w:iCs/>
          <w:kern w:val="22"/>
          <w:szCs w:val="22"/>
        </w:rPr>
        <w:t xml:space="preserve">rocess prepared </w:t>
      </w:r>
      <w:r w:rsidR="00916DBB" w:rsidRPr="00491034">
        <w:rPr>
          <w:rFonts w:eastAsia="Calibri"/>
          <w:bCs/>
          <w:iCs/>
          <w:kern w:val="22"/>
          <w:szCs w:val="22"/>
        </w:rPr>
        <w:t xml:space="preserve">and submitted </w:t>
      </w:r>
      <w:r w:rsidRPr="00491034">
        <w:rPr>
          <w:rFonts w:eastAsia="Calibri"/>
          <w:bCs/>
          <w:iCs/>
          <w:kern w:val="22"/>
          <w:szCs w:val="22"/>
        </w:rPr>
        <w:t>two contributions to support t</w:t>
      </w:r>
      <w:r w:rsidR="00916DBB" w:rsidRPr="00491034">
        <w:rPr>
          <w:rFonts w:eastAsia="Calibri"/>
          <w:bCs/>
          <w:iCs/>
          <w:kern w:val="22"/>
          <w:szCs w:val="22"/>
        </w:rPr>
        <w:t>he development of the framework</w:t>
      </w:r>
      <w:r w:rsidR="00064DB2" w:rsidRPr="00491034">
        <w:rPr>
          <w:rStyle w:val="FootnoteReference"/>
          <w:rFonts w:eastAsia="Calibri"/>
          <w:bCs/>
          <w:iCs/>
          <w:kern w:val="22"/>
          <w:szCs w:val="22"/>
        </w:rPr>
        <w:footnoteReference w:id="24"/>
      </w:r>
      <w:r w:rsidR="003758F2" w:rsidRPr="00491034">
        <w:rPr>
          <w:rFonts w:eastAsia="Calibri"/>
          <w:bCs/>
          <w:iCs/>
          <w:kern w:val="22"/>
          <w:szCs w:val="22"/>
        </w:rPr>
        <w:t xml:space="preserve"> and </w:t>
      </w:r>
      <w:r w:rsidRPr="00491034">
        <w:rPr>
          <w:rFonts w:eastAsia="Calibri"/>
          <w:bCs/>
          <w:iCs/>
          <w:kern w:val="22"/>
          <w:szCs w:val="22"/>
        </w:rPr>
        <w:t>prepared a UN wide-report describing the UN system’</w:t>
      </w:r>
      <w:r w:rsidR="003758F2" w:rsidRPr="00491034">
        <w:rPr>
          <w:rFonts w:eastAsia="Calibri"/>
          <w:bCs/>
          <w:iCs/>
          <w:kern w:val="22"/>
          <w:szCs w:val="22"/>
        </w:rPr>
        <w:t xml:space="preserve">s approach </w:t>
      </w:r>
      <w:r w:rsidRPr="00491034">
        <w:rPr>
          <w:rFonts w:eastAsia="Calibri"/>
          <w:bCs/>
          <w:iCs/>
          <w:kern w:val="22"/>
          <w:szCs w:val="22"/>
        </w:rPr>
        <w:t>to engage in and support Member States in the implementation of the post-2020 global biodiversity framework, including a UN system high-level commitment</w:t>
      </w:r>
      <w:r w:rsidR="00C96609" w:rsidRPr="00491034">
        <w:rPr>
          <w:rFonts w:eastAsia="Calibri"/>
          <w:bCs/>
          <w:iCs/>
          <w:kern w:val="22"/>
          <w:szCs w:val="22"/>
        </w:rPr>
        <w:t xml:space="preserve"> to this engagement</w:t>
      </w:r>
      <w:r w:rsidR="00064DB2" w:rsidRPr="00491034">
        <w:rPr>
          <w:rFonts w:eastAsia="Calibri"/>
          <w:bCs/>
          <w:iCs/>
          <w:kern w:val="22"/>
          <w:szCs w:val="22"/>
        </w:rPr>
        <w:t>. The report</w:t>
      </w:r>
      <w:r w:rsidR="003F24ED" w:rsidRPr="00491034">
        <w:rPr>
          <w:rFonts w:eastAsia="Calibri"/>
          <w:bCs/>
          <w:iCs/>
          <w:kern w:val="22"/>
          <w:szCs w:val="22"/>
        </w:rPr>
        <w:t>, entitled “Supporting the Global Biodiversity Agenda: a United Nations S</w:t>
      </w:r>
      <w:r w:rsidR="00C96609" w:rsidRPr="00491034">
        <w:rPr>
          <w:rFonts w:eastAsia="Calibri"/>
          <w:bCs/>
          <w:iCs/>
          <w:kern w:val="22"/>
          <w:szCs w:val="22"/>
        </w:rPr>
        <w:t>ystem Commitment for Action to Assist Member States D</w:t>
      </w:r>
      <w:r w:rsidR="003F24ED" w:rsidRPr="00491034">
        <w:rPr>
          <w:rFonts w:eastAsia="Calibri"/>
          <w:bCs/>
          <w:iCs/>
          <w:kern w:val="22"/>
          <w:szCs w:val="22"/>
        </w:rPr>
        <w:t>elivering on the Post-2020 Global Biodiversity Framework”,</w:t>
      </w:r>
      <w:r w:rsidR="00064DB2" w:rsidRPr="00491034">
        <w:rPr>
          <w:rFonts w:eastAsia="Calibri"/>
          <w:bCs/>
          <w:iCs/>
          <w:kern w:val="22"/>
          <w:szCs w:val="22"/>
        </w:rPr>
        <w:t xml:space="preserve"> </w:t>
      </w:r>
      <w:r w:rsidR="00916DBB" w:rsidRPr="00491034">
        <w:rPr>
          <w:rFonts w:eastAsia="Calibri"/>
          <w:bCs/>
          <w:iCs/>
          <w:kern w:val="22"/>
          <w:szCs w:val="22"/>
        </w:rPr>
        <w:t>was approved at the 26th Senior Officials Meeting of the EMG in October 2020 and is</w:t>
      </w:r>
      <w:r w:rsidR="00064DB2" w:rsidRPr="00491034">
        <w:rPr>
          <w:rFonts w:eastAsia="Calibri"/>
          <w:bCs/>
          <w:iCs/>
          <w:kern w:val="22"/>
          <w:szCs w:val="22"/>
        </w:rPr>
        <w:t xml:space="preserve"> </w:t>
      </w:r>
      <w:r w:rsidR="00916DBB" w:rsidRPr="00491034">
        <w:rPr>
          <w:rFonts w:eastAsia="Calibri"/>
          <w:bCs/>
          <w:iCs/>
          <w:kern w:val="22"/>
          <w:szCs w:val="22"/>
        </w:rPr>
        <w:t>published on the EMG website</w:t>
      </w:r>
      <w:r w:rsidR="002429D1">
        <w:rPr>
          <w:rFonts w:eastAsia="Calibri"/>
          <w:bCs/>
          <w:iCs/>
          <w:kern w:val="22"/>
          <w:szCs w:val="22"/>
        </w:rPr>
        <w:t>.</w:t>
      </w:r>
      <w:r w:rsidR="00C91008" w:rsidRPr="00491034">
        <w:rPr>
          <w:rStyle w:val="FootnoteReference"/>
          <w:rFonts w:eastAsia="Calibri"/>
          <w:bCs/>
          <w:iCs/>
          <w:kern w:val="22"/>
          <w:szCs w:val="22"/>
        </w:rPr>
        <w:footnoteReference w:id="25"/>
      </w:r>
    </w:p>
    <w:p w14:paraId="37D49561" w14:textId="0FFED34B" w:rsidR="007259C1" w:rsidRPr="00491034" w:rsidRDefault="007259C1"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 xml:space="preserve">The report provides information from </w:t>
      </w:r>
      <w:r w:rsidR="002767C9" w:rsidRPr="00491034">
        <w:rPr>
          <w:rFonts w:eastAsia="Calibri"/>
          <w:bCs/>
          <w:iCs/>
          <w:kern w:val="22"/>
          <w:szCs w:val="22"/>
        </w:rPr>
        <w:t xml:space="preserve">the </w:t>
      </w:r>
      <w:r w:rsidRPr="00491034">
        <w:rPr>
          <w:rFonts w:eastAsia="Calibri"/>
          <w:bCs/>
          <w:iCs/>
          <w:kern w:val="22"/>
          <w:szCs w:val="22"/>
        </w:rPr>
        <w:t xml:space="preserve">51 EMG members on the relevance of biodiversity to their mandates, current </w:t>
      </w:r>
      <w:proofErr w:type="gramStart"/>
      <w:r w:rsidRPr="00491034">
        <w:rPr>
          <w:rFonts w:eastAsia="Calibri"/>
          <w:bCs/>
          <w:iCs/>
          <w:kern w:val="22"/>
          <w:szCs w:val="22"/>
        </w:rPr>
        <w:t>activities</w:t>
      </w:r>
      <w:proofErr w:type="gramEnd"/>
      <w:r w:rsidRPr="00491034">
        <w:rPr>
          <w:rFonts w:eastAsia="Calibri"/>
          <w:bCs/>
          <w:iCs/>
          <w:kern w:val="22"/>
          <w:szCs w:val="22"/>
        </w:rPr>
        <w:t xml:space="preserve"> and programmes. It addresses key roles that the members of the EMG could play to support U</w:t>
      </w:r>
      <w:r w:rsidR="007528AF">
        <w:rPr>
          <w:rFonts w:eastAsia="Calibri"/>
          <w:bCs/>
          <w:iCs/>
          <w:kern w:val="22"/>
          <w:szCs w:val="22"/>
        </w:rPr>
        <w:t xml:space="preserve">nited </w:t>
      </w:r>
      <w:r w:rsidRPr="00491034">
        <w:rPr>
          <w:rFonts w:eastAsia="Calibri"/>
          <w:bCs/>
          <w:iCs/>
          <w:kern w:val="22"/>
          <w:szCs w:val="22"/>
        </w:rPr>
        <w:t>N</w:t>
      </w:r>
      <w:r w:rsidR="007528AF">
        <w:rPr>
          <w:rFonts w:eastAsia="Calibri"/>
          <w:bCs/>
          <w:iCs/>
          <w:kern w:val="22"/>
          <w:szCs w:val="22"/>
        </w:rPr>
        <w:t>ations</w:t>
      </w:r>
      <w:r w:rsidRPr="00491034">
        <w:rPr>
          <w:rFonts w:eastAsia="Calibri"/>
          <w:bCs/>
          <w:iCs/>
          <w:kern w:val="22"/>
          <w:szCs w:val="22"/>
        </w:rPr>
        <w:t xml:space="preserve"> Member States, as well as how their activities can help to address the direct and indirect drivers of biodiversity loss within their mandates and in alignment with the 2030 Agenda for Sustainable Development. The report contains a high-level statement by heads of agencies of 51 </w:t>
      </w:r>
      <w:r w:rsidR="009D2E17">
        <w:rPr>
          <w:rFonts w:eastAsia="Calibri"/>
          <w:bCs/>
          <w:iCs/>
          <w:kern w:val="22"/>
          <w:szCs w:val="22"/>
        </w:rPr>
        <w:t>United Nations</w:t>
      </w:r>
      <w:r w:rsidR="009D2E17" w:rsidRPr="00491034">
        <w:rPr>
          <w:rFonts w:eastAsia="Calibri"/>
          <w:bCs/>
          <w:iCs/>
          <w:kern w:val="22"/>
          <w:szCs w:val="22"/>
        </w:rPr>
        <w:t xml:space="preserve"> </w:t>
      </w:r>
      <w:r w:rsidRPr="00491034">
        <w:rPr>
          <w:rFonts w:eastAsia="Calibri"/>
          <w:bCs/>
          <w:iCs/>
          <w:kern w:val="22"/>
          <w:szCs w:val="22"/>
        </w:rPr>
        <w:t>entities committing to support Member States in the implementation of the post 2020 global biodiversity framework. T</w:t>
      </w:r>
      <w:r w:rsidR="00916DBB" w:rsidRPr="00491034">
        <w:rPr>
          <w:rFonts w:eastAsia="Calibri"/>
          <w:bCs/>
          <w:iCs/>
          <w:kern w:val="22"/>
          <w:szCs w:val="22"/>
        </w:rPr>
        <w:t xml:space="preserve">he </w:t>
      </w:r>
      <w:r w:rsidR="00A670A0">
        <w:rPr>
          <w:rFonts w:eastAsia="Calibri"/>
          <w:bCs/>
          <w:iCs/>
          <w:kern w:val="22"/>
          <w:szCs w:val="22"/>
        </w:rPr>
        <w:t>United Nations</w:t>
      </w:r>
      <w:r w:rsidR="00916DBB" w:rsidRPr="00491034">
        <w:rPr>
          <w:rFonts w:eastAsia="Calibri"/>
          <w:bCs/>
          <w:iCs/>
          <w:kern w:val="22"/>
          <w:szCs w:val="22"/>
        </w:rPr>
        <w:t xml:space="preserve"> agencies have</w:t>
      </w:r>
      <w:r w:rsidRPr="00491034">
        <w:rPr>
          <w:rFonts w:eastAsia="Calibri"/>
          <w:bCs/>
          <w:iCs/>
          <w:kern w:val="22"/>
          <w:szCs w:val="22"/>
        </w:rPr>
        <w:t xml:space="preserve"> agreed on four main areas of action to support Member St</w:t>
      </w:r>
      <w:r w:rsidR="00064DB2" w:rsidRPr="00491034">
        <w:rPr>
          <w:rFonts w:eastAsia="Calibri"/>
          <w:bCs/>
          <w:iCs/>
          <w:kern w:val="22"/>
          <w:szCs w:val="22"/>
        </w:rPr>
        <w:t>ates during 2021-2030:</w:t>
      </w:r>
    </w:p>
    <w:p w14:paraId="1C295346" w14:textId="3318B079" w:rsidR="007259C1" w:rsidRPr="00491034" w:rsidRDefault="00064DB2" w:rsidP="00DB63E0">
      <w:pPr>
        <w:numPr>
          <w:ilvl w:val="0"/>
          <w:numId w:val="12"/>
        </w:numPr>
        <w:spacing w:before="120" w:after="120"/>
        <w:ind w:firstLine="698"/>
        <w:rPr>
          <w:rFonts w:eastAsia="Calibri"/>
          <w:bCs/>
          <w:iCs/>
          <w:kern w:val="22"/>
          <w:szCs w:val="22"/>
        </w:rPr>
      </w:pPr>
      <w:r w:rsidRPr="00491034">
        <w:rPr>
          <w:rFonts w:eastAsia="Calibri"/>
          <w:bCs/>
          <w:iCs/>
          <w:kern w:val="22"/>
          <w:szCs w:val="22"/>
        </w:rPr>
        <w:t xml:space="preserve">Support country abilities to halt biodiversity loss and to sustainably use and enhance biodiversity through policies and </w:t>
      </w:r>
      <w:proofErr w:type="gramStart"/>
      <w:r w:rsidRPr="00491034">
        <w:rPr>
          <w:rFonts w:eastAsia="Calibri"/>
          <w:bCs/>
          <w:iCs/>
          <w:kern w:val="22"/>
          <w:szCs w:val="22"/>
        </w:rPr>
        <w:t>programmes</w:t>
      </w:r>
      <w:r w:rsidR="007259C1" w:rsidRPr="00491034">
        <w:rPr>
          <w:rFonts w:eastAsia="Calibri"/>
          <w:bCs/>
          <w:iCs/>
          <w:kern w:val="22"/>
          <w:szCs w:val="22"/>
        </w:rPr>
        <w:t>;</w:t>
      </w:r>
      <w:proofErr w:type="gramEnd"/>
    </w:p>
    <w:p w14:paraId="786C6996" w14:textId="2E415E3C" w:rsidR="007259C1" w:rsidRPr="00491034" w:rsidRDefault="00064DB2" w:rsidP="00DB63E0">
      <w:pPr>
        <w:numPr>
          <w:ilvl w:val="0"/>
          <w:numId w:val="12"/>
        </w:numPr>
        <w:spacing w:before="120" w:after="120"/>
        <w:ind w:firstLine="698"/>
        <w:rPr>
          <w:rFonts w:eastAsia="Calibri"/>
          <w:bCs/>
          <w:iCs/>
          <w:kern w:val="22"/>
          <w:szCs w:val="22"/>
        </w:rPr>
      </w:pPr>
      <w:r w:rsidRPr="00491034">
        <w:rPr>
          <w:rFonts w:eastAsia="Calibri"/>
          <w:bCs/>
          <w:iCs/>
          <w:kern w:val="22"/>
          <w:szCs w:val="22"/>
        </w:rPr>
        <w:t xml:space="preserve">Establish strong coalitions for </w:t>
      </w:r>
      <w:proofErr w:type="gramStart"/>
      <w:r w:rsidRPr="00491034">
        <w:rPr>
          <w:rFonts w:eastAsia="Calibri"/>
          <w:bCs/>
          <w:iCs/>
          <w:kern w:val="22"/>
          <w:szCs w:val="22"/>
        </w:rPr>
        <w:t>biodiversity;</w:t>
      </w:r>
      <w:proofErr w:type="gramEnd"/>
    </w:p>
    <w:p w14:paraId="721B926E" w14:textId="3DFC910E" w:rsidR="007259C1" w:rsidRPr="00491034" w:rsidRDefault="00064DB2" w:rsidP="00DB63E0">
      <w:pPr>
        <w:numPr>
          <w:ilvl w:val="0"/>
          <w:numId w:val="12"/>
        </w:numPr>
        <w:spacing w:before="120" w:after="120"/>
        <w:ind w:firstLine="698"/>
        <w:rPr>
          <w:rFonts w:eastAsia="Calibri"/>
          <w:bCs/>
          <w:iCs/>
          <w:kern w:val="22"/>
          <w:szCs w:val="22"/>
        </w:rPr>
      </w:pPr>
      <w:r w:rsidRPr="00491034">
        <w:rPr>
          <w:rFonts w:eastAsia="Calibri"/>
          <w:bCs/>
          <w:iCs/>
          <w:kern w:val="22"/>
          <w:szCs w:val="22"/>
        </w:rPr>
        <w:t xml:space="preserve">Mainstream biodiversity in </w:t>
      </w:r>
      <w:r w:rsidR="00A670A0">
        <w:rPr>
          <w:rFonts w:eastAsia="Calibri"/>
          <w:bCs/>
          <w:iCs/>
          <w:kern w:val="22"/>
          <w:szCs w:val="22"/>
        </w:rPr>
        <w:t>United Nations</w:t>
      </w:r>
      <w:r w:rsidR="00A670A0" w:rsidRPr="00491034">
        <w:rPr>
          <w:rFonts w:eastAsia="Calibri"/>
          <w:bCs/>
          <w:iCs/>
          <w:kern w:val="22"/>
          <w:szCs w:val="22"/>
        </w:rPr>
        <w:t xml:space="preserve"> </w:t>
      </w:r>
      <w:r w:rsidRPr="00491034">
        <w:rPr>
          <w:rFonts w:eastAsia="Calibri"/>
          <w:bCs/>
          <w:iCs/>
          <w:kern w:val="22"/>
          <w:szCs w:val="22"/>
        </w:rPr>
        <w:t xml:space="preserve">internal programmes and </w:t>
      </w:r>
      <w:proofErr w:type="gramStart"/>
      <w:r w:rsidRPr="00491034">
        <w:rPr>
          <w:rFonts w:eastAsia="Calibri"/>
          <w:bCs/>
          <w:iCs/>
          <w:kern w:val="22"/>
          <w:szCs w:val="22"/>
        </w:rPr>
        <w:t>operations</w:t>
      </w:r>
      <w:r w:rsidR="007259C1" w:rsidRPr="00491034">
        <w:rPr>
          <w:rFonts w:eastAsia="Calibri"/>
          <w:bCs/>
          <w:iCs/>
          <w:kern w:val="22"/>
          <w:szCs w:val="22"/>
        </w:rPr>
        <w:t>;</w:t>
      </w:r>
      <w:proofErr w:type="gramEnd"/>
    </w:p>
    <w:p w14:paraId="22877D72" w14:textId="1D559164" w:rsidR="00064DB2" w:rsidRPr="00491034" w:rsidRDefault="00064DB2" w:rsidP="00DB63E0">
      <w:pPr>
        <w:numPr>
          <w:ilvl w:val="0"/>
          <w:numId w:val="12"/>
        </w:numPr>
        <w:spacing w:before="120" w:after="120"/>
        <w:ind w:firstLine="698"/>
        <w:rPr>
          <w:rFonts w:eastAsia="Calibri"/>
          <w:bCs/>
          <w:iCs/>
          <w:kern w:val="22"/>
          <w:szCs w:val="22"/>
        </w:rPr>
      </w:pPr>
      <w:r w:rsidRPr="00491034">
        <w:rPr>
          <w:rFonts w:eastAsia="Calibri"/>
          <w:bCs/>
          <w:iCs/>
          <w:kern w:val="22"/>
          <w:szCs w:val="22"/>
        </w:rPr>
        <w:t xml:space="preserve">Enhance </w:t>
      </w:r>
      <w:r w:rsidR="00A670A0">
        <w:rPr>
          <w:rFonts w:eastAsia="Calibri"/>
          <w:bCs/>
          <w:iCs/>
          <w:kern w:val="22"/>
          <w:szCs w:val="22"/>
        </w:rPr>
        <w:t>United Nations</w:t>
      </w:r>
      <w:r w:rsidRPr="00491034">
        <w:rPr>
          <w:rFonts w:eastAsia="Calibri"/>
          <w:bCs/>
          <w:iCs/>
          <w:kern w:val="22"/>
          <w:szCs w:val="22"/>
        </w:rPr>
        <w:t>-wide coherence and follow-up on biodiversity.</w:t>
      </w:r>
    </w:p>
    <w:p w14:paraId="37AF7E17" w14:textId="7697D82A" w:rsidR="007259C1" w:rsidRPr="00491034" w:rsidRDefault="00A16DE9"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In parallel to the attention provided by EMG</w:t>
      </w:r>
      <w:r w:rsidR="00732310" w:rsidRPr="00491034">
        <w:rPr>
          <w:rFonts w:eastAsia="Calibri"/>
          <w:bCs/>
          <w:iCs/>
          <w:kern w:val="22"/>
          <w:szCs w:val="22"/>
        </w:rPr>
        <w:t>,</w:t>
      </w:r>
      <w:r w:rsidRPr="00491034">
        <w:rPr>
          <w:rFonts w:eastAsia="Calibri"/>
          <w:bCs/>
          <w:iCs/>
          <w:kern w:val="22"/>
          <w:szCs w:val="22"/>
        </w:rPr>
        <w:t xml:space="preserve"> and at the initiative of the Secretary-General, a</w:t>
      </w:r>
      <w:r w:rsidR="006E4E25" w:rsidRPr="00491034">
        <w:rPr>
          <w:rFonts w:eastAsia="Calibri"/>
          <w:bCs/>
          <w:iCs/>
          <w:kern w:val="22"/>
          <w:szCs w:val="22"/>
        </w:rPr>
        <w:t>t a meeting held on 14 May 2020</w:t>
      </w:r>
      <w:r w:rsidR="00916DBB" w:rsidRPr="00491034">
        <w:rPr>
          <w:rFonts w:eastAsia="Calibri"/>
          <w:bCs/>
          <w:iCs/>
          <w:kern w:val="22"/>
          <w:szCs w:val="22"/>
        </w:rPr>
        <w:t xml:space="preserve"> the United Nations System Chief Executives Board for Coordinati</w:t>
      </w:r>
      <w:r w:rsidR="005309FE" w:rsidRPr="00491034">
        <w:rPr>
          <w:rFonts w:eastAsia="Calibri"/>
          <w:bCs/>
          <w:iCs/>
          <w:kern w:val="22"/>
          <w:szCs w:val="22"/>
        </w:rPr>
        <w:t xml:space="preserve">on (CEB) </w:t>
      </w:r>
      <w:r w:rsidR="00916DBB" w:rsidRPr="00491034">
        <w:rPr>
          <w:rFonts w:eastAsia="Calibri"/>
          <w:bCs/>
          <w:iCs/>
          <w:kern w:val="22"/>
          <w:szCs w:val="22"/>
        </w:rPr>
        <w:t xml:space="preserve">endorsed a stronger focus on nature across the whole </w:t>
      </w:r>
      <w:r w:rsidR="00A670A0">
        <w:rPr>
          <w:rFonts w:eastAsia="Calibri"/>
          <w:bCs/>
          <w:iCs/>
          <w:kern w:val="22"/>
          <w:szCs w:val="22"/>
        </w:rPr>
        <w:t>United Nations</w:t>
      </w:r>
      <w:r w:rsidR="00916DBB" w:rsidRPr="00491034">
        <w:rPr>
          <w:rFonts w:eastAsia="Calibri"/>
          <w:bCs/>
          <w:iCs/>
          <w:kern w:val="22"/>
          <w:szCs w:val="22"/>
        </w:rPr>
        <w:t xml:space="preserve"> system and tasked its High-level Committee on Programmes (HLCP) to develop a common approach to integrating biodiversity and nature-based solutions for sustainable development into the </w:t>
      </w:r>
      <w:r w:rsidR="00FC13F4">
        <w:rPr>
          <w:rFonts w:eastAsia="Calibri"/>
          <w:bCs/>
          <w:iCs/>
          <w:kern w:val="22"/>
          <w:szCs w:val="22"/>
        </w:rPr>
        <w:t xml:space="preserve">Organization’s </w:t>
      </w:r>
      <w:r w:rsidR="00916DBB" w:rsidRPr="00491034">
        <w:rPr>
          <w:rFonts w:eastAsia="Calibri"/>
          <w:bCs/>
          <w:iCs/>
          <w:kern w:val="22"/>
          <w:szCs w:val="22"/>
        </w:rPr>
        <w:t>policy and programme planning and delivery</w:t>
      </w:r>
      <w:r w:rsidR="005309FE" w:rsidRPr="00491034">
        <w:rPr>
          <w:rFonts w:eastAsiaTheme="minorHAnsi"/>
          <w:kern w:val="22"/>
          <w:szCs w:val="22"/>
        </w:rPr>
        <w:t xml:space="preserve">. </w:t>
      </w:r>
      <w:r w:rsidR="006E4E25" w:rsidRPr="00491034">
        <w:rPr>
          <w:rFonts w:eastAsiaTheme="minorHAnsi"/>
          <w:kern w:val="22"/>
          <w:szCs w:val="22"/>
        </w:rPr>
        <w:t xml:space="preserve">Developed through the </w:t>
      </w:r>
      <w:r w:rsidRPr="00491034">
        <w:rPr>
          <w:rFonts w:eastAsiaTheme="minorHAnsi"/>
          <w:kern w:val="22"/>
          <w:szCs w:val="22"/>
        </w:rPr>
        <w:t>mechanism of an inter-agency task team</w:t>
      </w:r>
      <w:r w:rsidR="00245610" w:rsidRPr="00491034">
        <w:rPr>
          <w:rFonts w:eastAsiaTheme="minorHAnsi"/>
          <w:kern w:val="22"/>
          <w:szCs w:val="22"/>
        </w:rPr>
        <w:t xml:space="preserve"> led by the United Nations Environment Programme and United Nations Development Programme</w:t>
      </w:r>
      <w:r w:rsidRPr="00491034">
        <w:rPr>
          <w:rFonts w:eastAsiaTheme="minorHAnsi"/>
          <w:kern w:val="22"/>
          <w:szCs w:val="22"/>
        </w:rPr>
        <w:t xml:space="preserve">, the common approach was </w:t>
      </w:r>
      <w:r w:rsidR="006E4E25" w:rsidRPr="00491034">
        <w:rPr>
          <w:rFonts w:eastAsiaTheme="minorHAnsi"/>
          <w:kern w:val="22"/>
          <w:szCs w:val="22"/>
        </w:rPr>
        <w:t>agreed by the HLCP</w:t>
      </w:r>
      <w:r w:rsidRPr="00491034">
        <w:rPr>
          <w:rFonts w:eastAsiaTheme="minorHAnsi"/>
          <w:kern w:val="22"/>
          <w:szCs w:val="22"/>
        </w:rPr>
        <w:t xml:space="preserve"> in March 2021</w:t>
      </w:r>
      <w:r w:rsidR="007961C8" w:rsidRPr="00491034">
        <w:rPr>
          <w:rFonts w:eastAsiaTheme="minorHAnsi"/>
          <w:kern w:val="22"/>
          <w:szCs w:val="22"/>
        </w:rPr>
        <w:t>. T</w:t>
      </w:r>
      <w:r w:rsidRPr="00491034">
        <w:rPr>
          <w:rFonts w:eastAsiaTheme="minorHAnsi"/>
          <w:kern w:val="22"/>
          <w:szCs w:val="22"/>
        </w:rPr>
        <w:t xml:space="preserve">he </w:t>
      </w:r>
      <w:r w:rsidR="005309FE" w:rsidRPr="00491034">
        <w:rPr>
          <w:rFonts w:eastAsia="Calibri"/>
          <w:bCs/>
          <w:iCs/>
          <w:kern w:val="22"/>
          <w:szCs w:val="22"/>
        </w:rPr>
        <w:t>fin</w:t>
      </w:r>
      <w:r w:rsidR="006E4E25" w:rsidRPr="00491034">
        <w:rPr>
          <w:rFonts w:eastAsia="Calibri"/>
          <w:bCs/>
          <w:iCs/>
          <w:kern w:val="22"/>
          <w:szCs w:val="22"/>
        </w:rPr>
        <w:t xml:space="preserve">al draft </w:t>
      </w:r>
      <w:r w:rsidR="007961C8" w:rsidRPr="00491034">
        <w:rPr>
          <w:rFonts w:eastAsia="Calibri"/>
          <w:bCs/>
          <w:iCs/>
          <w:kern w:val="22"/>
          <w:szCs w:val="22"/>
        </w:rPr>
        <w:t>will</w:t>
      </w:r>
      <w:r w:rsidR="005309FE" w:rsidRPr="00491034">
        <w:rPr>
          <w:rFonts w:eastAsia="Calibri"/>
          <w:bCs/>
          <w:iCs/>
          <w:kern w:val="22"/>
          <w:szCs w:val="22"/>
        </w:rPr>
        <w:t xml:space="preserve"> be presented for endorsement at the CEB spring meeting in 2021.</w:t>
      </w:r>
    </w:p>
    <w:p w14:paraId="0F7B2C2F" w14:textId="57F3A553" w:rsidR="00A3598C" w:rsidRPr="00491034" w:rsidRDefault="007961C8"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The</w:t>
      </w:r>
      <w:r w:rsidR="00A3598C" w:rsidRPr="00491034">
        <w:rPr>
          <w:rFonts w:eastAsia="Calibri"/>
          <w:bCs/>
          <w:iCs/>
          <w:kern w:val="22"/>
          <w:szCs w:val="22"/>
        </w:rPr>
        <w:t xml:space="preserve"> </w:t>
      </w:r>
      <w:r w:rsidRPr="00491034">
        <w:rPr>
          <w:rFonts w:eastAsia="Calibri"/>
          <w:bCs/>
          <w:iCs/>
          <w:kern w:val="22"/>
          <w:szCs w:val="22"/>
        </w:rPr>
        <w:t xml:space="preserve">common approach to integrating biodiversity and nature-based solutions for sustainable development into the UN’s policy and programme planning and delivery </w:t>
      </w:r>
      <w:r w:rsidR="00587542" w:rsidRPr="00491034">
        <w:rPr>
          <w:rFonts w:eastAsia="Calibri"/>
          <w:bCs/>
          <w:iCs/>
          <w:kern w:val="22"/>
          <w:szCs w:val="22"/>
        </w:rPr>
        <w:t>is</w:t>
      </w:r>
      <w:r w:rsidR="00A3598C" w:rsidRPr="00491034">
        <w:rPr>
          <w:rFonts w:eastAsia="Calibri"/>
          <w:bCs/>
          <w:iCs/>
          <w:kern w:val="22"/>
          <w:szCs w:val="22"/>
        </w:rPr>
        <w:t xml:space="preserve"> structured around three</w:t>
      </w:r>
      <w:r w:rsidR="006E4E25" w:rsidRPr="00491034">
        <w:rPr>
          <w:rFonts w:eastAsia="Calibri"/>
          <w:bCs/>
          <w:iCs/>
          <w:kern w:val="22"/>
          <w:szCs w:val="22"/>
        </w:rPr>
        <w:t xml:space="preserve"> </w:t>
      </w:r>
      <w:r w:rsidR="00A3598C" w:rsidRPr="00491034">
        <w:rPr>
          <w:rFonts w:eastAsia="Calibri"/>
          <w:bCs/>
          <w:iCs/>
          <w:kern w:val="22"/>
          <w:szCs w:val="22"/>
        </w:rPr>
        <w:t xml:space="preserve">areas </w:t>
      </w:r>
      <w:r w:rsidR="004B239B" w:rsidRPr="00491034">
        <w:rPr>
          <w:rFonts w:eastAsia="Calibri"/>
          <w:bCs/>
          <w:iCs/>
          <w:kern w:val="22"/>
          <w:szCs w:val="22"/>
        </w:rPr>
        <w:t xml:space="preserve">under which </w:t>
      </w:r>
      <w:r w:rsidR="006E4E25" w:rsidRPr="00491034">
        <w:rPr>
          <w:rFonts w:eastAsia="Calibri"/>
          <w:bCs/>
          <w:iCs/>
          <w:kern w:val="22"/>
          <w:szCs w:val="22"/>
        </w:rPr>
        <w:t xml:space="preserve">impact </w:t>
      </w:r>
      <w:r w:rsidR="004B239B" w:rsidRPr="00491034">
        <w:rPr>
          <w:rFonts w:eastAsia="Calibri"/>
          <w:bCs/>
          <w:iCs/>
          <w:kern w:val="22"/>
          <w:szCs w:val="22"/>
        </w:rPr>
        <w:t xml:space="preserve">would be achieved </w:t>
      </w:r>
      <w:r w:rsidR="006E4E25" w:rsidRPr="00491034">
        <w:rPr>
          <w:rFonts w:eastAsia="Calibri"/>
          <w:bCs/>
          <w:iCs/>
          <w:kern w:val="22"/>
          <w:szCs w:val="22"/>
        </w:rPr>
        <w:t xml:space="preserve">over the next decade: </w:t>
      </w:r>
      <w:r w:rsidR="005A7A5C" w:rsidRPr="00491034">
        <w:rPr>
          <w:rFonts w:eastAsia="Calibri"/>
          <w:bCs/>
          <w:iCs/>
          <w:kern w:val="22"/>
          <w:szCs w:val="22"/>
        </w:rPr>
        <w:t>(</w:t>
      </w:r>
      <w:r w:rsidR="00B53245">
        <w:rPr>
          <w:rFonts w:eastAsia="Calibri"/>
          <w:bCs/>
          <w:iCs/>
          <w:kern w:val="22"/>
          <w:szCs w:val="22"/>
        </w:rPr>
        <w:t>a</w:t>
      </w:r>
      <w:r w:rsidR="005A7A5C" w:rsidRPr="00491034">
        <w:rPr>
          <w:rFonts w:eastAsia="Calibri"/>
          <w:bCs/>
          <w:iCs/>
          <w:kern w:val="22"/>
          <w:szCs w:val="22"/>
        </w:rPr>
        <w:t>) human rights, peaceful societies and planetary stability; (</w:t>
      </w:r>
      <w:r w:rsidR="00B53245">
        <w:rPr>
          <w:rFonts w:eastAsia="Calibri"/>
          <w:bCs/>
          <w:iCs/>
          <w:kern w:val="22"/>
          <w:szCs w:val="22"/>
        </w:rPr>
        <w:t>b</w:t>
      </w:r>
      <w:r w:rsidR="005A7A5C" w:rsidRPr="00491034">
        <w:rPr>
          <w:rFonts w:eastAsia="Calibri"/>
          <w:bCs/>
          <w:iCs/>
          <w:kern w:val="22"/>
          <w:szCs w:val="22"/>
        </w:rPr>
        <w:t>) a green and inclusive economic recovery, and; (</w:t>
      </w:r>
      <w:r w:rsidR="00B53245">
        <w:rPr>
          <w:rFonts w:eastAsia="Calibri"/>
          <w:bCs/>
          <w:iCs/>
          <w:kern w:val="22"/>
          <w:szCs w:val="22"/>
        </w:rPr>
        <w:t>c</w:t>
      </w:r>
      <w:r w:rsidR="005A7A5C" w:rsidRPr="00491034">
        <w:rPr>
          <w:rFonts w:eastAsia="Calibri"/>
          <w:bCs/>
          <w:iCs/>
          <w:kern w:val="22"/>
          <w:szCs w:val="22"/>
        </w:rPr>
        <w:t xml:space="preserve">) strengthened institutions, accountability and justice. </w:t>
      </w:r>
      <w:r w:rsidR="00C254D4" w:rsidRPr="00491034">
        <w:rPr>
          <w:rFonts w:eastAsia="Calibri"/>
          <w:bCs/>
          <w:iCs/>
          <w:kern w:val="22"/>
          <w:szCs w:val="22"/>
        </w:rPr>
        <w:t>F</w:t>
      </w:r>
      <w:r w:rsidR="00587542" w:rsidRPr="00491034">
        <w:rPr>
          <w:rFonts w:eastAsia="Calibri"/>
          <w:bCs/>
          <w:iCs/>
          <w:kern w:val="22"/>
          <w:szCs w:val="22"/>
        </w:rPr>
        <w:t>ifteen medium-term objectives to</w:t>
      </w:r>
      <w:r w:rsidR="00A3598C" w:rsidRPr="00491034">
        <w:rPr>
          <w:rFonts w:eastAsia="Calibri"/>
          <w:bCs/>
          <w:iCs/>
          <w:kern w:val="22"/>
          <w:szCs w:val="22"/>
        </w:rPr>
        <w:t xml:space="preserve"> c</w:t>
      </w:r>
      <w:r w:rsidR="004B239B" w:rsidRPr="00491034">
        <w:rPr>
          <w:rFonts w:eastAsia="Calibri"/>
          <w:bCs/>
          <w:iCs/>
          <w:kern w:val="22"/>
          <w:szCs w:val="22"/>
        </w:rPr>
        <w:t xml:space="preserve">ontribute to </w:t>
      </w:r>
      <w:r w:rsidR="00A3598C" w:rsidRPr="00491034">
        <w:rPr>
          <w:rFonts w:eastAsia="Calibri"/>
          <w:bCs/>
          <w:iCs/>
          <w:kern w:val="22"/>
          <w:szCs w:val="22"/>
        </w:rPr>
        <w:t>the 2050 vision of living in harmony with nature</w:t>
      </w:r>
      <w:r w:rsidR="004B239B" w:rsidRPr="00491034">
        <w:rPr>
          <w:rFonts w:eastAsia="Calibri"/>
          <w:bCs/>
          <w:iCs/>
          <w:kern w:val="22"/>
          <w:szCs w:val="22"/>
        </w:rPr>
        <w:t xml:space="preserve"> have been defined</w:t>
      </w:r>
      <w:r w:rsidR="00C254D4" w:rsidRPr="00491034">
        <w:rPr>
          <w:rFonts w:eastAsia="Calibri"/>
          <w:bCs/>
          <w:iCs/>
          <w:kern w:val="22"/>
          <w:szCs w:val="22"/>
        </w:rPr>
        <w:t xml:space="preserve"> under these three areas</w:t>
      </w:r>
      <w:r w:rsidR="00A3598C" w:rsidRPr="00491034">
        <w:rPr>
          <w:rFonts w:eastAsia="Calibri"/>
          <w:bCs/>
          <w:iCs/>
          <w:kern w:val="22"/>
          <w:szCs w:val="22"/>
        </w:rPr>
        <w:t xml:space="preserve">. </w:t>
      </w:r>
      <w:r w:rsidR="00BF594A" w:rsidRPr="00491034">
        <w:rPr>
          <w:rFonts w:eastAsia="Calibri"/>
          <w:bCs/>
          <w:iCs/>
          <w:kern w:val="22"/>
          <w:szCs w:val="22"/>
        </w:rPr>
        <w:t>In addition, it</w:t>
      </w:r>
      <w:r w:rsidR="00F83667" w:rsidRPr="00491034">
        <w:rPr>
          <w:rFonts w:eastAsia="Calibri"/>
          <w:bCs/>
          <w:iCs/>
          <w:kern w:val="22"/>
          <w:szCs w:val="22"/>
        </w:rPr>
        <w:t xml:space="preserve"> identifies</w:t>
      </w:r>
      <w:r w:rsidR="00C254D4" w:rsidRPr="00491034">
        <w:rPr>
          <w:rFonts w:eastAsia="Calibri"/>
          <w:bCs/>
          <w:iCs/>
          <w:kern w:val="22"/>
          <w:szCs w:val="22"/>
        </w:rPr>
        <w:t xml:space="preserve"> t</w:t>
      </w:r>
      <w:r w:rsidR="004B239B" w:rsidRPr="00491034">
        <w:rPr>
          <w:rFonts w:eastAsia="Calibri"/>
          <w:bCs/>
          <w:iCs/>
          <w:kern w:val="22"/>
          <w:szCs w:val="22"/>
        </w:rPr>
        <w:t>welve outcomes</w:t>
      </w:r>
      <w:r w:rsidR="00976973" w:rsidRPr="00491034">
        <w:rPr>
          <w:rFonts w:eastAsia="Calibri"/>
          <w:bCs/>
          <w:iCs/>
          <w:kern w:val="22"/>
          <w:szCs w:val="22"/>
        </w:rPr>
        <w:t>,</w:t>
      </w:r>
      <w:r w:rsidR="00C91008" w:rsidRPr="00491034">
        <w:rPr>
          <w:rFonts w:eastAsia="Calibri"/>
          <w:bCs/>
          <w:iCs/>
          <w:kern w:val="22"/>
          <w:szCs w:val="22"/>
        </w:rPr>
        <w:t xml:space="preserve"> at the </w:t>
      </w:r>
      <w:r w:rsidR="005646F1" w:rsidRPr="00491034">
        <w:rPr>
          <w:rFonts w:eastAsia="Calibri"/>
          <w:bCs/>
          <w:iCs/>
          <w:kern w:val="22"/>
          <w:szCs w:val="22"/>
        </w:rPr>
        <w:t xml:space="preserve">global level, </w:t>
      </w:r>
      <w:r w:rsidR="00C91008" w:rsidRPr="00491034">
        <w:rPr>
          <w:rFonts w:eastAsia="Calibri"/>
          <w:bCs/>
          <w:iCs/>
          <w:kern w:val="22"/>
          <w:szCs w:val="22"/>
        </w:rPr>
        <w:t>the regional level</w:t>
      </w:r>
      <w:r w:rsidR="005646F1" w:rsidRPr="00491034">
        <w:rPr>
          <w:rFonts w:eastAsia="Calibri"/>
          <w:bCs/>
          <w:iCs/>
          <w:kern w:val="22"/>
          <w:szCs w:val="22"/>
        </w:rPr>
        <w:t xml:space="preserve"> or </w:t>
      </w:r>
      <w:r w:rsidR="00976973" w:rsidRPr="00491034">
        <w:rPr>
          <w:rFonts w:eastAsia="Calibri"/>
          <w:bCs/>
          <w:iCs/>
          <w:kern w:val="22"/>
          <w:szCs w:val="22"/>
        </w:rPr>
        <w:t xml:space="preserve">in </w:t>
      </w:r>
      <w:r w:rsidR="005646F1" w:rsidRPr="00491034">
        <w:rPr>
          <w:rFonts w:eastAsia="Calibri"/>
          <w:bCs/>
          <w:iCs/>
          <w:kern w:val="22"/>
          <w:szCs w:val="22"/>
        </w:rPr>
        <w:t>support</w:t>
      </w:r>
      <w:r w:rsidR="00C254D4" w:rsidRPr="00491034">
        <w:rPr>
          <w:rFonts w:eastAsia="Calibri"/>
          <w:bCs/>
          <w:iCs/>
          <w:kern w:val="22"/>
          <w:szCs w:val="22"/>
        </w:rPr>
        <w:t>ing</w:t>
      </w:r>
      <w:r w:rsidR="005646F1" w:rsidRPr="00491034">
        <w:rPr>
          <w:rFonts w:eastAsia="Calibri"/>
          <w:bCs/>
          <w:iCs/>
          <w:kern w:val="22"/>
          <w:szCs w:val="22"/>
        </w:rPr>
        <w:t xml:space="preserve"> national implementation</w:t>
      </w:r>
      <w:r w:rsidR="00C254D4" w:rsidRPr="00491034">
        <w:rPr>
          <w:rFonts w:eastAsia="Calibri"/>
          <w:bCs/>
          <w:iCs/>
          <w:kern w:val="22"/>
          <w:szCs w:val="22"/>
        </w:rPr>
        <w:t xml:space="preserve"> that can be achieved by the UN system through increased collaboration.</w:t>
      </w:r>
      <w:r w:rsidR="00BF594A" w:rsidRPr="00491034">
        <w:rPr>
          <w:rFonts w:eastAsia="Calibri"/>
          <w:bCs/>
          <w:iCs/>
          <w:kern w:val="22"/>
          <w:szCs w:val="22"/>
        </w:rPr>
        <w:t xml:space="preserve"> It also proposes a framework for accountability and reporting to monitor the progress achieved in creating coherent and collective actions on biodiversity and nature-based solutions in the UN system</w:t>
      </w:r>
      <w:r w:rsidR="00A3598C" w:rsidRPr="00491034">
        <w:rPr>
          <w:rFonts w:eastAsia="Calibri"/>
          <w:bCs/>
          <w:iCs/>
          <w:kern w:val="22"/>
          <w:szCs w:val="22"/>
        </w:rPr>
        <w:t>.</w:t>
      </w:r>
    </w:p>
    <w:p w14:paraId="708862A1" w14:textId="391A5285" w:rsidR="00A3598C" w:rsidRPr="00491034" w:rsidRDefault="00B11E86"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The Common A</w:t>
      </w:r>
      <w:r w:rsidR="00F83667" w:rsidRPr="00491034">
        <w:rPr>
          <w:rFonts w:eastAsia="Calibri"/>
          <w:bCs/>
          <w:iCs/>
          <w:kern w:val="22"/>
          <w:szCs w:val="22"/>
        </w:rPr>
        <w:t>pproach provides a structure to organi</w:t>
      </w:r>
      <w:r w:rsidR="00646458">
        <w:rPr>
          <w:rFonts w:eastAsia="Calibri"/>
          <w:bCs/>
          <w:iCs/>
          <w:kern w:val="22"/>
          <w:szCs w:val="22"/>
        </w:rPr>
        <w:t>z</w:t>
      </w:r>
      <w:r w:rsidR="00F83667" w:rsidRPr="00491034">
        <w:rPr>
          <w:rFonts w:eastAsia="Calibri"/>
          <w:bCs/>
          <w:iCs/>
          <w:kern w:val="22"/>
          <w:szCs w:val="22"/>
        </w:rPr>
        <w:t>e collective action and joint delivery to mainstream biodiversity and nature-based solutions in UN policy and programming. Through the</w:t>
      </w:r>
      <w:r w:rsidRPr="00491034">
        <w:rPr>
          <w:rFonts w:eastAsia="Calibri"/>
          <w:bCs/>
          <w:iCs/>
          <w:kern w:val="22"/>
          <w:szCs w:val="22"/>
        </w:rPr>
        <w:t xml:space="preserve"> Common A</w:t>
      </w:r>
      <w:r w:rsidR="00FD465B" w:rsidRPr="00491034">
        <w:rPr>
          <w:rFonts w:eastAsia="Calibri"/>
          <w:bCs/>
          <w:iCs/>
          <w:kern w:val="22"/>
          <w:szCs w:val="22"/>
        </w:rPr>
        <w:t>pproach</w:t>
      </w:r>
      <w:r w:rsidR="00F83667" w:rsidRPr="00491034">
        <w:rPr>
          <w:rFonts w:eastAsia="Calibri"/>
          <w:bCs/>
          <w:iCs/>
          <w:kern w:val="22"/>
          <w:szCs w:val="22"/>
        </w:rPr>
        <w:t>,</w:t>
      </w:r>
      <w:r w:rsidR="00FD465B" w:rsidRPr="00491034">
        <w:rPr>
          <w:rFonts w:eastAsia="Calibri"/>
          <w:bCs/>
          <w:iCs/>
          <w:kern w:val="22"/>
          <w:szCs w:val="22"/>
        </w:rPr>
        <w:t xml:space="preserve"> the UN system </w:t>
      </w:r>
      <w:r w:rsidRPr="00491034">
        <w:rPr>
          <w:rFonts w:eastAsia="Calibri"/>
          <w:bCs/>
          <w:iCs/>
          <w:kern w:val="22"/>
          <w:szCs w:val="22"/>
        </w:rPr>
        <w:t>has expressed</w:t>
      </w:r>
      <w:r w:rsidR="00FD465B" w:rsidRPr="00491034">
        <w:rPr>
          <w:rFonts w:eastAsia="Calibri"/>
          <w:bCs/>
          <w:iCs/>
          <w:kern w:val="22"/>
          <w:szCs w:val="22"/>
        </w:rPr>
        <w:t xml:space="preserve"> a shared recognition of the urgency to act, and a commitment to mainstream biodiversity through better coordinated efforts that will connect and build on strategies and programmes of work of UN system entities and facilitate the implementation of the post 2020 global biodiversity framework in alignment with the 2030 Agenda</w:t>
      </w:r>
      <w:r w:rsidR="00BF594A" w:rsidRPr="00491034">
        <w:rPr>
          <w:rFonts w:eastAsia="Calibri"/>
          <w:bCs/>
          <w:iCs/>
          <w:kern w:val="22"/>
          <w:szCs w:val="22"/>
        </w:rPr>
        <w:t xml:space="preserve"> fo</w:t>
      </w:r>
      <w:r w:rsidR="00F83667" w:rsidRPr="00491034">
        <w:rPr>
          <w:rFonts w:eastAsia="Calibri"/>
          <w:bCs/>
          <w:iCs/>
          <w:kern w:val="22"/>
          <w:szCs w:val="22"/>
        </w:rPr>
        <w:t>r Sustainable De</w:t>
      </w:r>
      <w:r w:rsidR="00BF594A" w:rsidRPr="00491034">
        <w:rPr>
          <w:rFonts w:eastAsia="Calibri"/>
          <w:bCs/>
          <w:iCs/>
          <w:kern w:val="22"/>
          <w:szCs w:val="22"/>
        </w:rPr>
        <w:t>velopment</w:t>
      </w:r>
      <w:r w:rsidR="00FD465B" w:rsidRPr="00491034">
        <w:rPr>
          <w:rFonts w:eastAsia="Calibri"/>
          <w:bCs/>
          <w:iCs/>
          <w:kern w:val="22"/>
          <w:szCs w:val="22"/>
        </w:rPr>
        <w:t>.</w:t>
      </w:r>
    </w:p>
    <w:p w14:paraId="4FC8629D" w14:textId="176674F3" w:rsidR="007961C8" w:rsidRPr="00491034" w:rsidRDefault="00EC4E90"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It is envisaged that the EMG wi</w:t>
      </w:r>
      <w:r w:rsidR="00976973" w:rsidRPr="00491034">
        <w:rPr>
          <w:rFonts w:eastAsia="Calibri"/>
          <w:bCs/>
          <w:iCs/>
          <w:kern w:val="22"/>
          <w:szCs w:val="22"/>
        </w:rPr>
        <w:t>ll take forward</w:t>
      </w:r>
      <w:r w:rsidRPr="00491034">
        <w:rPr>
          <w:rFonts w:eastAsia="Calibri"/>
          <w:bCs/>
          <w:iCs/>
          <w:kern w:val="22"/>
          <w:szCs w:val="22"/>
        </w:rPr>
        <w:t xml:space="preserve"> the outcomes of the Consultative Process and the UN Common Approach and support their implementation through an EMG Issue Management Group on Biodiversity. </w:t>
      </w:r>
      <w:r w:rsidR="00406820" w:rsidRPr="00491034">
        <w:rPr>
          <w:rFonts w:eastAsia="Calibri"/>
          <w:bCs/>
          <w:iCs/>
          <w:kern w:val="22"/>
          <w:szCs w:val="22"/>
        </w:rPr>
        <w:t xml:space="preserve">In addition, ongoing work of the EMG Issue Management Group on Environmental Sustainability Management will ensure the integration of biodiversity considerations in phase II of the 2020–2030 strategy for sustainability management in the United Nations system, addressing environmental and social sustainability in UN system policies, programming, facilities and operations, </w:t>
      </w:r>
      <w:r w:rsidR="00907B97" w:rsidRPr="00491034">
        <w:rPr>
          <w:rFonts w:eastAsia="Calibri"/>
          <w:bCs/>
          <w:iCs/>
          <w:kern w:val="22"/>
          <w:szCs w:val="22"/>
        </w:rPr>
        <w:t xml:space="preserve">being prepared </w:t>
      </w:r>
      <w:r w:rsidR="00406820" w:rsidRPr="00491034">
        <w:rPr>
          <w:rFonts w:eastAsia="Calibri"/>
          <w:bCs/>
          <w:iCs/>
          <w:kern w:val="22"/>
          <w:szCs w:val="22"/>
        </w:rPr>
        <w:t>for endorsement by the CEB</w:t>
      </w:r>
      <w:r w:rsidR="007961C8" w:rsidRPr="00491034">
        <w:rPr>
          <w:rFonts w:eastAsia="Calibri"/>
          <w:bCs/>
          <w:iCs/>
          <w:kern w:val="22"/>
          <w:szCs w:val="22"/>
        </w:rPr>
        <w:t>.</w:t>
      </w:r>
    </w:p>
    <w:p w14:paraId="1AB4EC9B" w14:textId="695FDD27" w:rsidR="006F72D3" w:rsidRPr="00491034" w:rsidRDefault="006F72D3" w:rsidP="00DB63E0">
      <w:pPr>
        <w:pStyle w:val="Heading1"/>
        <w:suppressLineNumbers/>
        <w:tabs>
          <w:tab w:val="clear" w:pos="720"/>
        </w:tabs>
        <w:suppressAutoHyphens/>
        <w:spacing w:before="120"/>
        <w:ind w:left="1124" w:hanging="562"/>
        <w:jc w:val="left"/>
        <w:rPr>
          <w:kern w:val="22"/>
          <w:szCs w:val="22"/>
        </w:rPr>
      </w:pPr>
      <w:r w:rsidRPr="00491034">
        <w:rPr>
          <w:kern w:val="22"/>
          <w:szCs w:val="22"/>
        </w:rPr>
        <w:t>IV.</w:t>
      </w:r>
      <w:r w:rsidRPr="00491034">
        <w:rPr>
          <w:kern w:val="22"/>
          <w:szCs w:val="22"/>
        </w:rPr>
        <w:tab/>
      </w:r>
      <w:r w:rsidRPr="00491034">
        <w:rPr>
          <w:rFonts w:eastAsia="Calibri"/>
          <w:bCs/>
          <w:iCs/>
          <w:kern w:val="22"/>
          <w:szCs w:val="22"/>
        </w:rPr>
        <w:t>Cooperation</w:t>
      </w:r>
      <w:r w:rsidRPr="00491034">
        <w:rPr>
          <w:kern w:val="22"/>
          <w:szCs w:val="22"/>
        </w:rPr>
        <w:t xml:space="preserve"> mechanisms </w:t>
      </w:r>
      <w:r w:rsidR="00D73B79" w:rsidRPr="00491034">
        <w:rPr>
          <w:kern w:val="22"/>
          <w:szCs w:val="22"/>
        </w:rPr>
        <w:t>for the post-2020 global biodiversity framework</w:t>
      </w:r>
    </w:p>
    <w:p w14:paraId="5B907757" w14:textId="41DC8B56" w:rsidR="006F72D3" w:rsidRPr="00491034" w:rsidRDefault="00815043"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 xml:space="preserve">The </w:t>
      </w:r>
      <w:r w:rsidR="004B765D" w:rsidRPr="00491034">
        <w:rPr>
          <w:rFonts w:eastAsia="Calibri"/>
          <w:bCs/>
          <w:iCs/>
          <w:kern w:val="22"/>
          <w:szCs w:val="22"/>
        </w:rPr>
        <w:t>UN system</w:t>
      </w:r>
      <w:r w:rsidRPr="00491034">
        <w:rPr>
          <w:rFonts w:eastAsia="Calibri"/>
          <w:bCs/>
          <w:iCs/>
          <w:kern w:val="22"/>
          <w:szCs w:val="22"/>
        </w:rPr>
        <w:t>-wide mechanisms for liaison and coordination</w:t>
      </w:r>
      <w:r w:rsidR="004B765D" w:rsidRPr="00491034">
        <w:rPr>
          <w:rFonts w:eastAsia="Calibri"/>
          <w:bCs/>
          <w:iCs/>
          <w:kern w:val="22"/>
          <w:szCs w:val="22"/>
        </w:rPr>
        <w:t>, including the EMG and an Issue Management Group on Biodiversity</w:t>
      </w:r>
      <w:r w:rsidR="005F0D14" w:rsidRPr="00491034">
        <w:rPr>
          <w:rFonts w:eastAsia="Calibri"/>
          <w:bCs/>
          <w:iCs/>
          <w:kern w:val="22"/>
          <w:szCs w:val="22"/>
        </w:rPr>
        <w:t>,</w:t>
      </w:r>
      <w:r w:rsidR="003A7448" w:rsidRPr="00491034">
        <w:rPr>
          <w:rFonts w:eastAsia="Calibri"/>
          <w:bCs/>
          <w:iCs/>
          <w:kern w:val="22"/>
          <w:szCs w:val="22"/>
        </w:rPr>
        <w:t xml:space="preserve"> described above, will play an important role in supporting the implementation of the post-2020 global biodiversity</w:t>
      </w:r>
      <w:r w:rsidR="009B24A8" w:rsidRPr="00491034">
        <w:rPr>
          <w:rFonts w:eastAsia="Calibri"/>
          <w:bCs/>
          <w:iCs/>
          <w:kern w:val="22"/>
          <w:szCs w:val="22"/>
        </w:rPr>
        <w:t xml:space="preserve"> framework</w:t>
      </w:r>
      <w:r w:rsidR="003A7448" w:rsidRPr="00491034">
        <w:rPr>
          <w:rFonts w:eastAsia="Calibri"/>
          <w:bCs/>
          <w:iCs/>
          <w:kern w:val="22"/>
          <w:szCs w:val="22"/>
        </w:rPr>
        <w:t xml:space="preserve">. </w:t>
      </w:r>
      <w:r w:rsidR="00F6468B" w:rsidRPr="00491034">
        <w:rPr>
          <w:rFonts w:eastAsia="Calibri"/>
          <w:bCs/>
          <w:iCs/>
          <w:kern w:val="22"/>
          <w:szCs w:val="22"/>
        </w:rPr>
        <w:t>T</w:t>
      </w:r>
      <w:r w:rsidRPr="00491034">
        <w:rPr>
          <w:rFonts w:eastAsia="Calibri"/>
          <w:bCs/>
          <w:iCs/>
          <w:kern w:val="22"/>
          <w:szCs w:val="22"/>
        </w:rPr>
        <w:t>hey can also provide</w:t>
      </w:r>
      <w:r w:rsidR="009B24A8" w:rsidRPr="00491034">
        <w:rPr>
          <w:rFonts w:eastAsia="Calibri"/>
          <w:bCs/>
          <w:iCs/>
          <w:kern w:val="22"/>
          <w:szCs w:val="22"/>
        </w:rPr>
        <w:t xml:space="preserve"> s</w:t>
      </w:r>
      <w:r w:rsidR="00F6468B" w:rsidRPr="00491034">
        <w:rPr>
          <w:rFonts w:eastAsia="Calibri"/>
          <w:bCs/>
          <w:iCs/>
          <w:kern w:val="22"/>
          <w:szCs w:val="22"/>
        </w:rPr>
        <w:t xml:space="preserve">tructures </w:t>
      </w:r>
      <w:r w:rsidRPr="00491034">
        <w:rPr>
          <w:rFonts w:eastAsia="Calibri"/>
          <w:bCs/>
          <w:iCs/>
          <w:kern w:val="22"/>
          <w:szCs w:val="22"/>
        </w:rPr>
        <w:t>to</w:t>
      </w:r>
      <w:r w:rsidR="00F6468B" w:rsidRPr="00491034">
        <w:rPr>
          <w:rFonts w:eastAsia="Calibri"/>
          <w:bCs/>
          <w:iCs/>
          <w:kern w:val="22"/>
          <w:szCs w:val="22"/>
        </w:rPr>
        <w:t xml:space="preserve"> support</w:t>
      </w:r>
      <w:r w:rsidR="009B24A8" w:rsidRPr="00491034">
        <w:rPr>
          <w:rFonts w:eastAsia="Calibri"/>
          <w:bCs/>
          <w:iCs/>
          <w:kern w:val="22"/>
          <w:szCs w:val="22"/>
        </w:rPr>
        <w:t xml:space="preserve"> </w:t>
      </w:r>
      <w:r w:rsidR="002D2A4A" w:rsidRPr="00491034">
        <w:rPr>
          <w:rFonts w:eastAsia="Calibri"/>
          <w:bCs/>
          <w:iCs/>
          <w:kern w:val="22"/>
          <w:szCs w:val="22"/>
        </w:rPr>
        <w:t xml:space="preserve">the </w:t>
      </w:r>
      <w:r w:rsidR="00CD0F75" w:rsidRPr="00491034">
        <w:rPr>
          <w:rFonts w:eastAsia="Calibri"/>
          <w:bCs/>
          <w:iCs/>
          <w:kern w:val="22"/>
          <w:szCs w:val="22"/>
        </w:rPr>
        <w:t xml:space="preserve">related </w:t>
      </w:r>
      <w:r w:rsidR="002D2A4A" w:rsidRPr="00491034">
        <w:rPr>
          <w:rFonts w:eastAsia="Calibri"/>
          <w:bCs/>
          <w:iCs/>
          <w:kern w:val="22"/>
          <w:szCs w:val="22"/>
        </w:rPr>
        <w:t xml:space="preserve">strategies </w:t>
      </w:r>
      <w:r w:rsidR="00F6468B" w:rsidRPr="00491034">
        <w:rPr>
          <w:rFonts w:eastAsia="Calibri"/>
          <w:bCs/>
          <w:iCs/>
          <w:kern w:val="22"/>
          <w:szCs w:val="22"/>
        </w:rPr>
        <w:t>concerning</w:t>
      </w:r>
      <w:r w:rsidR="00020206" w:rsidRPr="00491034">
        <w:rPr>
          <w:rFonts w:eastAsia="Calibri"/>
          <w:bCs/>
          <w:iCs/>
          <w:kern w:val="22"/>
          <w:szCs w:val="22"/>
        </w:rPr>
        <w:t xml:space="preserve"> </w:t>
      </w:r>
      <w:r w:rsidR="00C63C7C" w:rsidRPr="00491034">
        <w:rPr>
          <w:rFonts w:eastAsia="Calibri"/>
          <w:bCs/>
          <w:iCs/>
          <w:kern w:val="22"/>
          <w:szCs w:val="22"/>
        </w:rPr>
        <w:t xml:space="preserve">means of implementation </w:t>
      </w:r>
      <w:r w:rsidR="000C5ABA" w:rsidRPr="00491034">
        <w:rPr>
          <w:rFonts w:eastAsia="Calibri"/>
          <w:bCs/>
          <w:iCs/>
          <w:kern w:val="22"/>
          <w:szCs w:val="22"/>
        </w:rPr>
        <w:t xml:space="preserve">that are </w:t>
      </w:r>
      <w:r w:rsidR="009B24A8" w:rsidRPr="00491034">
        <w:rPr>
          <w:rFonts w:eastAsia="Calibri"/>
          <w:bCs/>
          <w:iCs/>
          <w:kern w:val="22"/>
          <w:szCs w:val="22"/>
        </w:rPr>
        <w:t>expected to be adopted by the Confere</w:t>
      </w:r>
      <w:r w:rsidR="00980684" w:rsidRPr="00491034">
        <w:rPr>
          <w:rFonts w:eastAsia="Calibri"/>
          <w:bCs/>
          <w:iCs/>
          <w:kern w:val="22"/>
          <w:szCs w:val="22"/>
        </w:rPr>
        <w:t xml:space="preserve">nce of the Parties, including those related to </w:t>
      </w:r>
      <w:r w:rsidR="00F6468B" w:rsidRPr="00491034">
        <w:rPr>
          <w:rFonts w:eastAsia="Calibri"/>
          <w:bCs/>
          <w:iCs/>
          <w:kern w:val="22"/>
          <w:szCs w:val="22"/>
        </w:rPr>
        <w:t xml:space="preserve">mainstreaming, </w:t>
      </w:r>
      <w:r w:rsidR="00980684" w:rsidRPr="00491034">
        <w:rPr>
          <w:rFonts w:eastAsia="Calibri"/>
          <w:bCs/>
          <w:iCs/>
          <w:kern w:val="22"/>
          <w:szCs w:val="22"/>
        </w:rPr>
        <w:t>capacit</w:t>
      </w:r>
      <w:r w:rsidRPr="00491034">
        <w:rPr>
          <w:rFonts w:eastAsia="Calibri"/>
          <w:bCs/>
          <w:iCs/>
          <w:kern w:val="22"/>
          <w:szCs w:val="22"/>
        </w:rPr>
        <w:t xml:space="preserve">y </w:t>
      </w:r>
      <w:r w:rsidR="00980684" w:rsidRPr="00491034">
        <w:rPr>
          <w:rFonts w:eastAsia="Calibri"/>
          <w:bCs/>
          <w:iCs/>
          <w:kern w:val="22"/>
          <w:szCs w:val="22"/>
        </w:rPr>
        <w:t xml:space="preserve">development, technical and scientific cooperation, resource mobilization, </w:t>
      </w:r>
      <w:r w:rsidR="00015AEC" w:rsidRPr="00491034">
        <w:rPr>
          <w:rFonts w:eastAsia="Calibri"/>
          <w:bCs/>
          <w:iCs/>
          <w:kern w:val="22"/>
          <w:szCs w:val="22"/>
        </w:rPr>
        <w:t xml:space="preserve">and planning, reporting and review. </w:t>
      </w:r>
      <w:r w:rsidR="0011176A" w:rsidRPr="00491034">
        <w:rPr>
          <w:rFonts w:eastAsia="Calibri"/>
          <w:bCs/>
          <w:iCs/>
          <w:kern w:val="22"/>
          <w:szCs w:val="22"/>
        </w:rPr>
        <w:t>T</w:t>
      </w:r>
      <w:r w:rsidR="00980684" w:rsidRPr="00491034">
        <w:rPr>
          <w:rFonts w:eastAsia="Calibri"/>
          <w:bCs/>
          <w:iCs/>
          <w:kern w:val="22"/>
          <w:szCs w:val="22"/>
        </w:rPr>
        <w:t>he</w:t>
      </w:r>
      <w:r w:rsidR="009B24A8" w:rsidRPr="00491034">
        <w:rPr>
          <w:rFonts w:eastAsia="Calibri"/>
          <w:bCs/>
          <w:iCs/>
          <w:kern w:val="22"/>
          <w:szCs w:val="22"/>
        </w:rPr>
        <w:t xml:space="preserve"> </w:t>
      </w:r>
      <w:r w:rsidR="00A80AC2" w:rsidRPr="00491034">
        <w:rPr>
          <w:rFonts w:eastAsia="Calibri"/>
          <w:bCs/>
          <w:iCs/>
          <w:kern w:val="22"/>
          <w:szCs w:val="22"/>
        </w:rPr>
        <w:t>long-term strategic framework for capacity development</w:t>
      </w:r>
      <w:r w:rsidR="0011176A" w:rsidRPr="00491034">
        <w:rPr>
          <w:rFonts w:eastAsia="Calibri"/>
          <w:bCs/>
          <w:iCs/>
          <w:kern w:val="22"/>
          <w:szCs w:val="22"/>
        </w:rPr>
        <w:t>, for example,</w:t>
      </w:r>
      <w:r w:rsidR="00156EEA" w:rsidRPr="00491034">
        <w:rPr>
          <w:rFonts w:eastAsia="Calibri"/>
          <w:bCs/>
          <w:iCs/>
          <w:kern w:val="22"/>
          <w:szCs w:val="22"/>
        </w:rPr>
        <w:t xml:space="preserve"> envisages</w:t>
      </w:r>
      <w:r w:rsidR="00980684" w:rsidRPr="00491034">
        <w:rPr>
          <w:rFonts w:eastAsia="Calibri"/>
          <w:bCs/>
          <w:iCs/>
          <w:kern w:val="22"/>
          <w:szCs w:val="22"/>
        </w:rPr>
        <w:t xml:space="preserve"> a</w:t>
      </w:r>
      <w:r w:rsidR="00156EEA" w:rsidRPr="00491034">
        <w:rPr>
          <w:rFonts w:eastAsia="Calibri"/>
          <w:bCs/>
          <w:iCs/>
          <w:kern w:val="22"/>
          <w:szCs w:val="22"/>
        </w:rPr>
        <w:t xml:space="preserve"> role </w:t>
      </w:r>
      <w:r w:rsidR="00980684" w:rsidRPr="00491034">
        <w:rPr>
          <w:rFonts w:eastAsia="Calibri"/>
          <w:bCs/>
          <w:iCs/>
          <w:kern w:val="22"/>
          <w:szCs w:val="22"/>
        </w:rPr>
        <w:t xml:space="preserve">for </w:t>
      </w:r>
      <w:r w:rsidR="00156EEA" w:rsidRPr="00491034">
        <w:rPr>
          <w:rFonts w:eastAsia="Calibri"/>
          <w:bCs/>
          <w:iCs/>
          <w:kern w:val="22"/>
          <w:szCs w:val="22"/>
        </w:rPr>
        <w:t>the EMG, in collaboration with the Liaison Group of Biodiversity-related Conventions, in fostering UN system-wide synergy, coherence and effectiveness in the provision of capacity development support for the implementation of the post-2020 global biodiversity framework</w:t>
      </w:r>
      <w:r w:rsidR="009B24A8" w:rsidRPr="00491034">
        <w:rPr>
          <w:rFonts w:eastAsia="Calibri"/>
          <w:bCs/>
          <w:iCs/>
          <w:kern w:val="22"/>
          <w:szCs w:val="22"/>
        </w:rPr>
        <w:t xml:space="preserve"> (</w:t>
      </w:r>
      <w:r w:rsidR="00A80AC2" w:rsidRPr="00491034">
        <w:rPr>
          <w:rFonts w:eastAsia="Calibri"/>
          <w:bCs/>
          <w:iCs/>
          <w:kern w:val="22"/>
          <w:szCs w:val="22"/>
        </w:rPr>
        <w:t>CBD/SBI/3/7 and CBD/SBI/3/7/A</w:t>
      </w:r>
      <w:r w:rsidR="00714C00">
        <w:rPr>
          <w:rFonts w:eastAsia="Calibri"/>
          <w:bCs/>
          <w:iCs/>
          <w:kern w:val="22"/>
          <w:szCs w:val="22"/>
        </w:rPr>
        <w:t>dd.</w:t>
      </w:r>
      <w:r w:rsidR="00A80AC2" w:rsidRPr="00491034">
        <w:rPr>
          <w:rFonts w:eastAsia="Calibri"/>
          <w:bCs/>
          <w:iCs/>
          <w:kern w:val="22"/>
          <w:szCs w:val="22"/>
        </w:rPr>
        <w:t>1</w:t>
      </w:r>
      <w:r w:rsidR="009B24A8" w:rsidRPr="00491034">
        <w:rPr>
          <w:rFonts w:eastAsia="Calibri"/>
          <w:bCs/>
          <w:iCs/>
          <w:kern w:val="22"/>
          <w:szCs w:val="22"/>
        </w:rPr>
        <w:t>).</w:t>
      </w:r>
    </w:p>
    <w:p w14:paraId="16CCF1A2" w14:textId="44DA45F9" w:rsidR="00E23C2C" w:rsidRPr="00491034" w:rsidRDefault="00815043"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Other interagency</w:t>
      </w:r>
      <w:r w:rsidR="004B765D" w:rsidRPr="00491034">
        <w:rPr>
          <w:rFonts w:eastAsia="Calibri"/>
          <w:bCs/>
          <w:iCs/>
          <w:kern w:val="22"/>
          <w:szCs w:val="22"/>
        </w:rPr>
        <w:t xml:space="preserve"> mechanisms </w:t>
      </w:r>
      <w:r w:rsidR="00830733" w:rsidRPr="00491034">
        <w:rPr>
          <w:rFonts w:eastAsia="Calibri"/>
          <w:bCs/>
          <w:iCs/>
          <w:kern w:val="22"/>
          <w:szCs w:val="22"/>
        </w:rPr>
        <w:t>facilitated</w:t>
      </w:r>
      <w:r w:rsidR="004B765D" w:rsidRPr="00491034">
        <w:rPr>
          <w:rFonts w:eastAsia="Calibri"/>
          <w:bCs/>
          <w:iCs/>
          <w:kern w:val="22"/>
          <w:szCs w:val="22"/>
        </w:rPr>
        <w:t xml:space="preserve"> by the Secretariat </w:t>
      </w:r>
      <w:r w:rsidR="00714C00">
        <w:rPr>
          <w:rFonts w:eastAsia="Calibri"/>
          <w:bCs/>
          <w:iCs/>
          <w:kern w:val="22"/>
          <w:szCs w:val="22"/>
        </w:rPr>
        <w:t xml:space="preserve">of the Convention on Biological Diversity </w:t>
      </w:r>
      <w:r w:rsidR="004B765D" w:rsidRPr="00491034">
        <w:rPr>
          <w:rFonts w:eastAsia="Calibri"/>
          <w:bCs/>
          <w:iCs/>
          <w:kern w:val="22"/>
          <w:szCs w:val="22"/>
        </w:rPr>
        <w:t>or in which the Secretariat is an active participant, will also</w:t>
      </w:r>
      <w:r w:rsidR="00C63C7C" w:rsidRPr="00491034">
        <w:rPr>
          <w:rFonts w:eastAsia="Calibri"/>
          <w:bCs/>
          <w:iCs/>
          <w:kern w:val="22"/>
          <w:szCs w:val="22"/>
        </w:rPr>
        <w:t xml:space="preserve"> play an important role.</w:t>
      </w:r>
      <w:r w:rsidR="004B765D" w:rsidRPr="00491034">
        <w:rPr>
          <w:rFonts w:eastAsia="Calibri"/>
          <w:bCs/>
          <w:iCs/>
          <w:kern w:val="22"/>
          <w:szCs w:val="22"/>
        </w:rPr>
        <w:t xml:space="preserve"> </w:t>
      </w:r>
      <w:r w:rsidR="00980684" w:rsidRPr="00491034">
        <w:rPr>
          <w:rFonts w:eastAsia="Calibri"/>
          <w:bCs/>
          <w:iCs/>
          <w:kern w:val="22"/>
          <w:szCs w:val="22"/>
        </w:rPr>
        <w:t xml:space="preserve">In addition to the EMG, the </w:t>
      </w:r>
      <w:r w:rsidR="009B24A8" w:rsidRPr="00491034">
        <w:rPr>
          <w:rFonts w:eastAsia="Calibri"/>
          <w:bCs/>
          <w:iCs/>
          <w:kern w:val="22"/>
          <w:szCs w:val="22"/>
        </w:rPr>
        <w:t>Liaison Group of Bio</w:t>
      </w:r>
      <w:r w:rsidR="00980684" w:rsidRPr="00491034">
        <w:rPr>
          <w:rFonts w:eastAsia="Calibri"/>
          <w:bCs/>
          <w:iCs/>
          <w:kern w:val="22"/>
          <w:szCs w:val="22"/>
        </w:rPr>
        <w:t>diversity-related Conventions and the</w:t>
      </w:r>
      <w:r w:rsidR="009B24A8" w:rsidRPr="00491034">
        <w:rPr>
          <w:rFonts w:eastAsia="Calibri"/>
          <w:bCs/>
          <w:iCs/>
          <w:kern w:val="22"/>
          <w:szCs w:val="22"/>
        </w:rPr>
        <w:t xml:space="preserve"> Joint Liaison Group of the Rio Conventions, </w:t>
      </w:r>
      <w:r w:rsidR="00980684" w:rsidRPr="00491034">
        <w:rPr>
          <w:rFonts w:eastAsia="Calibri"/>
          <w:bCs/>
          <w:iCs/>
          <w:kern w:val="22"/>
          <w:szCs w:val="22"/>
        </w:rPr>
        <w:t xml:space="preserve">these include </w:t>
      </w:r>
      <w:r w:rsidR="00DE5C08" w:rsidRPr="00491034">
        <w:rPr>
          <w:rFonts w:eastAsia="Calibri"/>
          <w:bCs/>
          <w:iCs/>
          <w:kern w:val="22"/>
          <w:szCs w:val="22"/>
        </w:rPr>
        <w:t>the Inter-agency Liaison Group on Invasive Alien Species</w:t>
      </w:r>
      <w:r w:rsidR="009B24A8" w:rsidRPr="00491034">
        <w:rPr>
          <w:rFonts w:eastAsia="Calibri"/>
          <w:bCs/>
          <w:iCs/>
          <w:kern w:val="22"/>
          <w:szCs w:val="22"/>
        </w:rPr>
        <w:t xml:space="preserve">, </w:t>
      </w:r>
      <w:r w:rsidR="00015AEC" w:rsidRPr="00491034">
        <w:rPr>
          <w:rFonts w:eastAsia="Calibri"/>
          <w:bCs/>
          <w:iCs/>
          <w:kern w:val="22"/>
          <w:szCs w:val="22"/>
        </w:rPr>
        <w:t>the Interagency Liaison Group on Biodiversity and Health</w:t>
      </w:r>
      <w:r w:rsidR="009B24A8" w:rsidRPr="00491034">
        <w:rPr>
          <w:rFonts w:eastAsia="Calibri"/>
          <w:bCs/>
          <w:iCs/>
          <w:kern w:val="22"/>
          <w:szCs w:val="22"/>
        </w:rPr>
        <w:t xml:space="preserve">, </w:t>
      </w:r>
      <w:r w:rsidR="00015AEC" w:rsidRPr="00491034">
        <w:rPr>
          <w:rFonts w:eastAsia="Calibri"/>
          <w:bCs/>
          <w:iCs/>
          <w:kern w:val="22"/>
          <w:szCs w:val="22"/>
        </w:rPr>
        <w:t xml:space="preserve">the </w:t>
      </w:r>
      <w:r w:rsidR="009B24A8" w:rsidRPr="00491034">
        <w:rPr>
          <w:rFonts w:eastAsia="Calibri"/>
          <w:bCs/>
          <w:iCs/>
          <w:kern w:val="22"/>
          <w:szCs w:val="22"/>
        </w:rPr>
        <w:t xml:space="preserve">Collaborative Partnership on </w:t>
      </w:r>
      <w:r w:rsidR="00015AEC" w:rsidRPr="00491034">
        <w:rPr>
          <w:rFonts w:eastAsia="Calibri"/>
          <w:bCs/>
          <w:iCs/>
          <w:kern w:val="22"/>
          <w:szCs w:val="22"/>
        </w:rPr>
        <w:t>Sustainable Wildlife Management and the</w:t>
      </w:r>
      <w:r w:rsidR="009B24A8" w:rsidRPr="00491034">
        <w:rPr>
          <w:rFonts w:eastAsia="Calibri"/>
          <w:bCs/>
          <w:iCs/>
          <w:kern w:val="22"/>
          <w:szCs w:val="22"/>
        </w:rPr>
        <w:t xml:space="preserve"> Collaborative Partnership on Forests</w:t>
      </w:r>
      <w:r w:rsidR="00727AED" w:rsidRPr="00491034">
        <w:rPr>
          <w:rFonts w:eastAsia="Calibri"/>
          <w:bCs/>
          <w:iCs/>
          <w:kern w:val="22"/>
          <w:szCs w:val="22"/>
        </w:rPr>
        <w:t>, among others</w:t>
      </w:r>
      <w:r w:rsidR="009B24A8" w:rsidRPr="00491034">
        <w:rPr>
          <w:rFonts w:eastAsia="Calibri"/>
          <w:bCs/>
          <w:iCs/>
          <w:kern w:val="22"/>
          <w:szCs w:val="22"/>
        </w:rPr>
        <w:t>. Su</w:t>
      </w:r>
      <w:r w:rsidR="004546A3" w:rsidRPr="00491034">
        <w:rPr>
          <w:rFonts w:eastAsia="Calibri"/>
          <w:bCs/>
          <w:iCs/>
          <w:kern w:val="22"/>
          <w:szCs w:val="22"/>
        </w:rPr>
        <w:t>ch mechanisms serve as an essential means of liaison and coordination</w:t>
      </w:r>
      <w:r w:rsidR="009B24A8" w:rsidRPr="00491034">
        <w:rPr>
          <w:rFonts w:eastAsia="Calibri"/>
          <w:bCs/>
          <w:iCs/>
          <w:kern w:val="22"/>
          <w:szCs w:val="22"/>
        </w:rPr>
        <w:t xml:space="preserve"> between the secretariats of the </w:t>
      </w:r>
      <w:r w:rsidRPr="00491034">
        <w:rPr>
          <w:rFonts w:eastAsia="Calibri"/>
          <w:bCs/>
          <w:iCs/>
          <w:kern w:val="22"/>
          <w:szCs w:val="22"/>
        </w:rPr>
        <w:t>conventions and organizations</w:t>
      </w:r>
      <w:r w:rsidR="004546A3" w:rsidRPr="00491034">
        <w:rPr>
          <w:rFonts w:eastAsia="Calibri"/>
          <w:bCs/>
          <w:iCs/>
          <w:kern w:val="22"/>
          <w:szCs w:val="22"/>
        </w:rPr>
        <w:t xml:space="preserve"> concerned</w:t>
      </w:r>
      <w:r w:rsidRPr="00491034">
        <w:rPr>
          <w:rFonts w:eastAsia="Calibri"/>
          <w:bCs/>
          <w:iCs/>
          <w:kern w:val="22"/>
          <w:szCs w:val="22"/>
        </w:rPr>
        <w:t>.</w:t>
      </w:r>
    </w:p>
    <w:p w14:paraId="691641D6" w14:textId="04BB323C" w:rsidR="005F0D14" w:rsidRPr="00491034" w:rsidRDefault="00815043"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 xml:space="preserve">In addition, </w:t>
      </w:r>
      <w:proofErr w:type="gramStart"/>
      <w:r w:rsidRPr="00491034">
        <w:rPr>
          <w:rFonts w:eastAsia="Calibri"/>
          <w:bCs/>
          <w:iCs/>
          <w:kern w:val="22"/>
          <w:szCs w:val="22"/>
        </w:rPr>
        <w:t>a</w:t>
      </w:r>
      <w:r w:rsidR="005F0D14" w:rsidRPr="00491034">
        <w:rPr>
          <w:rFonts w:eastAsia="Calibri"/>
          <w:bCs/>
          <w:iCs/>
          <w:kern w:val="22"/>
          <w:szCs w:val="22"/>
        </w:rPr>
        <w:t xml:space="preserve"> number of</w:t>
      </w:r>
      <w:proofErr w:type="gramEnd"/>
      <w:r w:rsidRPr="00491034">
        <w:rPr>
          <w:rFonts w:eastAsia="Calibri"/>
          <w:bCs/>
          <w:iCs/>
          <w:kern w:val="22"/>
          <w:szCs w:val="22"/>
        </w:rPr>
        <w:t xml:space="preserve"> informal adv</w:t>
      </w:r>
      <w:r w:rsidR="005F0D14" w:rsidRPr="00491034">
        <w:rPr>
          <w:rFonts w:eastAsia="Calibri"/>
          <w:bCs/>
          <w:iCs/>
          <w:kern w:val="22"/>
          <w:szCs w:val="22"/>
        </w:rPr>
        <w:t>isory groups or committees and technical expert groups</w:t>
      </w:r>
      <w:r w:rsidR="000C5ABA" w:rsidRPr="00491034">
        <w:rPr>
          <w:rFonts w:eastAsia="Calibri"/>
          <w:bCs/>
          <w:iCs/>
          <w:kern w:val="22"/>
          <w:szCs w:val="22"/>
        </w:rPr>
        <w:t xml:space="preserve"> of the Convention</w:t>
      </w:r>
      <w:r w:rsidR="005F0D14" w:rsidRPr="00491034">
        <w:rPr>
          <w:rFonts w:eastAsia="Calibri"/>
          <w:bCs/>
          <w:iCs/>
          <w:kern w:val="22"/>
          <w:szCs w:val="22"/>
        </w:rPr>
        <w:t xml:space="preserve">, </w:t>
      </w:r>
      <w:r w:rsidR="000C5ABA" w:rsidRPr="00491034">
        <w:rPr>
          <w:rFonts w:eastAsia="Calibri"/>
          <w:bCs/>
          <w:iCs/>
          <w:kern w:val="22"/>
          <w:szCs w:val="22"/>
        </w:rPr>
        <w:t>addressing specific issues, are expected to continue their work or be established. These typically comprise</w:t>
      </w:r>
      <w:r w:rsidR="005F0D14" w:rsidRPr="00491034">
        <w:rPr>
          <w:rFonts w:eastAsia="Calibri"/>
          <w:bCs/>
          <w:iCs/>
          <w:kern w:val="22"/>
          <w:szCs w:val="22"/>
        </w:rPr>
        <w:t xml:space="preserve"> experts or representatives nominated by Parties to the </w:t>
      </w:r>
      <w:r w:rsidR="00203D30">
        <w:rPr>
          <w:rFonts w:eastAsia="Calibri"/>
          <w:bCs/>
          <w:iCs/>
          <w:kern w:val="22"/>
          <w:szCs w:val="22"/>
        </w:rPr>
        <w:t>Convention on Biological Diversity</w:t>
      </w:r>
      <w:r w:rsidR="00203D30" w:rsidRPr="00491034">
        <w:rPr>
          <w:rFonts w:eastAsia="Calibri"/>
          <w:bCs/>
          <w:iCs/>
          <w:kern w:val="22"/>
          <w:szCs w:val="22"/>
        </w:rPr>
        <w:t xml:space="preserve"> </w:t>
      </w:r>
      <w:r w:rsidR="005F0D14" w:rsidRPr="00491034">
        <w:rPr>
          <w:rFonts w:eastAsia="Calibri"/>
          <w:bCs/>
          <w:iCs/>
          <w:kern w:val="22"/>
          <w:szCs w:val="22"/>
        </w:rPr>
        <w:t xml:space="preserve">and experts or representatives from observer organizations, </w:t>
      </w:r>
      <w:r w:rsidR="00020206" w:rsidRPr="00491034">
        <w:rPr>
          <w:rFonts w:eastAsia="Calibri"/>
          <w:bCs/>
          <w:iCs/>
          <w:kern w:val="22"/>
          <w:szCs w:val="22"/>
        </w:rPr>
        <w:t xml:space="preserve">in some cases </w:t>
      </w:r>
      <w:r w:rsidR="005F0D14" w:rsidRPr="00491034">
        <w:rPr>
          <w:rFonts w:eastAsia="Calibri"/>
          <w:bCs/>
          <w:iCs/>
          <w:kern w:val="22"/>
          <w:szCs w:val="22"/>
        </w:rPr>
        <w:t>including U</w:t>
      </w:r>
      <w:r w:rsidR="00E81C4C">
        <w:rPr>
          <w:rFonts w:eastAsia="Calibri"/>
          <w:bCs/>
          <w:iCs/>
          <w:kern w:val="22"/>
          <w:szCs w:val="22"/>
        </w:rPr>
        <w:t xml:space="preserve">nited </w:t>
      </w:r>
      <w:r w:rsidR="005F0D14" w:rsidRPr="00491034">
        <w:rPr>
          <w:rFonts w:eastAsia="Calibri"/>
          <w:bCs/>
          <w:iCs/>
          <w:kern w:val="22"/>
          <w:szCs w:val="22"/>
        </w:rPr>
        <w:t>N</w:t>
      </w:r>
      <w:r w:rsidR="00E81C4C">
        <w:rPr>
          <w:rFonts w:eastAsia="Calibri"/>
          <w:bCs/>
          <w:iCs/>
          <w:kern w:val="22"/>
          <w:szCs w:val="22"/>
        </w:rPr>
        <w:t>ations</w:t>
      </w:r>
      <w:r w:rsidR="005F0D14" w:rsidRPr="00491034">
        <w:rPr>
          <w:rFonts w:eastAsia="Calibri"/>
          <w:bCs/>
          <w:iCs/>
          <w:kern w:val="22"/>
          <w:szCs w:val="22"/>
        </w:rPr>
        <w:t xml:space="preserve"> agencies, convention secretariats and </w:t>
      </w:r>
      <w:r w:rsidR="000C5ABA" w:rsidRPr="00491034">
        <w:rPr>
          <w:rFonts w:eastAsia="Calibri"/>
          <w:bCs/>
          <w:iCs/>
          <w:kern w:val="22"/>
          <w:szCs w:val="22"/>
        </w:rPr>
        <w:t>organizations represent</w:t>
      </w:r>
      <w:r w:rsidR="005F0D14" w:rsidRPr="00491034">
        <w:rPr>
          <w:rFonts w:eastAsia="Calibri"/>
          <w:bCs/>
          <w:iCs/>
          <w:kern w:val="22"/>
          <w:szCs w:val="22"/>
        </w:rPr>
        <w:t>ing stakeholder groups.</w:t>
      </w:r>
    </w:p>
    <w:p w14:paraId="7316076C" w14:textId="1DB829BF" w:rsidR="00727AED" w:rsidRPr="00491034" w:rsidRDefault="000C5ABA" w:rsidP="00DB63E0">
      <w:pPr>
        <w:numPr>
          <w:ilvl w:val="0"/>
          <w:numId w:val="8"/>
        </w:numPr>
        <w:tabs>
          <w:tab w:val="clear" w:pos="360"/>
        </w:tabs>
        <w:snapToGrid w:val="0"/>
        <w:spacing w:before="120" w:after="120"/>
        <w:rPr>
          <w:rFonts w:eastAsia="Calibri"/>
          <w:bCs/>
          <w:iCs/>
          <w:kern w:val="22"/>
          <w:szCs w:val="22"/>
        </w:rPr>
      </w:pPr>
      <w:r w:rsidRPr="00491034">
        <w:rPr>
          <w:rFonts w:eastAsia="Calibri"/>
          <w:bCs/>
          <w:iCs/>
          <w:kern w:val="22"/>
          <w:szCs w:val="22"/>
        </w:rPr>
        <w:t xml:space="preserve">Currently absent, is a mechanism that </w:t>
      </w:r>
      <w:r w:rsidR="00020206" w:rsidRPr="00491034">
        <w:rPr>
          <w:rFonts w:eastAsia="Calibri"/>
          <w:bCs/>
          <w:iCs/>
          <w:kern w:val="22"/>
          <w:szCs w:val="22"/>
        </w:rPr>
        <w:t>enables</w:t>
      </w:r>
      <w:r w:rsidRPr="00491034">
        <w:rPr>
          <w:rFonts w:eastAsia="Calibri"/>
          <w:bCs/>
          <w:iCs/>
          <w:kern w:val="22"/>
          <w:szCs w:val="22"/>
        </w:rPr>
        <w:t xml:space="preserve"> dialogue </w:t>
      </w:r>
      <w:r w:rsidR="00020206" w:rsidRPr="00491034">
        <w:rPr>
          <w:rFonts w:eastAsia="Calibri"/>
          <w:bCs/>
          <w:iCs/>
          <w:kern w:val="22"/>
          <w:szCs w:val="22"/>
        </w:rPr>
        <w:t>between</w:t>
      </w:r>
      <w:r w:rsidRPr="00491034">
        <w:rPr>
          <w:rFonts w:eastAsia="Calibri"/>
          <w:bCs/>
          <w:iCs/>
          <w:kern w:val="22"/>
          <w:szCs w:val="22"/>
        </w:rPr>
        <w:t xml:space="preserve"> the intergovernmental bodies of r</w:t>
      </w:r>
      <w:r w:rsidR="00300416" w:rsidRPr="00491034">
        <w:rPr>
          <w:rFonts w:eastAsia="Calibri"/>
          <w:bCs/>
          <w:iCs/>
          <w:kern w:val="22"/>
          <w:szCs w:val="22"/>
        </w:rPr>
        <w:t xml:space="preserve">elated conventions and </w:t>
      </w:r>
      <w:r w:rsidRPr="00491034">
        <w:rPr>
          <w:rFonts w:eastAsia="Calibri"/>
          <w:bCs/>
          <w:iCs/>
          <w:kern w:val="22"/>
          <w:szCs w:val="22"/>
        </w:rPr>
        <w:t>organizations</w:t>
      </w:r>
      <w:r w:rsidR="00830733" w:rsidRPr="00491034">
        <w:rPr>
          <w:rFonts w:eastAsia="Calibri"/>
          <w:bCs/>
          <w:iCs/>
          <w:kern w:val="22"/>
          <w:szCs w:val="22"/>
        </w:rPr>
        <w:t xml:space="preserve"> through representatives of these bodies</w:t>
      </w:r>
      <w:r w:rsidRPr="00491034">
        <w:rPr>
          <w:rFonts w:eastAsia="Calibri"/>
          <w:bCs/>
          <w:iCs/>
          <w:kern w:val="22"/>
          <w:szCs w:val="22"/>
        </w:rPr>
        <w:t xml:space="preserve">. </w:t>
      </w:r>
      <w:r w:rsidR="00020206" w:rsidRPr="00491034">
        <w:rPr>
          <w:rFonts w:eastAsia="Calibri"/>
          <w:bCs/>
          <w:iCs/>
          <w:kern w:val="22"/>
          <w:szCs w:val="22"/>
        </w:rPr>
        <w:t xml:space="preserve">In an informal manner, </w:t>
      </w:r>
      <w:r w:rsidR="00D73B79" w:rsidRPr="00491034">
        <w:rPr>
          <w:rFonts w:eastAsia="Calibri"/>
          <w:bCs/>
          <w:iCs/>
          <w:kern w:val="22"/>
          <w:szCs w:val="22"/>
        </w:rPr>
        <w:t xml:space="preserve">through their design, </w:t>
      </w:r>
      <w:r w:rsidR="00020206" w:rsidRPr="00491034">
        <w:rPr>
          <w:rFonts w:eastAsia="Calibri"/>
          <w:bCs/>
          <w:iCs/>
          <w:kern w:val="22"/>
          <w:szCs w:val="22"/>
        </w:rPr>
        <w:t>the workshops among conventions described in section III</w:t>
      </w:r>
      <w:r w:rsidR="00300416" w:rsidRPr="00491034">
        <w:rPr>
          <w:rFonts w:eastAsia="Calibri"/>
          <w:bCs/>
          <w:iCs/>
          <w:kern w:val="22"/>
          <w:szCs w:val="22"/>
        </w:rPr>
        <w:t>,</w:t>
      </w:r>
      <w:r w:rsidR="00830733" w:rsidRPr="00491034">
        <w:rPr>
          <w:rFonts w:eastAsia="Calibri"/>
          <w:bCs/>
          <w:iCs/>
          <w:kern w:val="22"/>
          <w:szCs w:val="22"/>
        </w:rPr>
        <w:t xml:space="preserve"> </w:t>
      </w:r>
      <w:r w:rsidR="00300416" w:rsidRPr="00491034">
        <w:rPr>
          <w:rFonts w:eastAsia="Calibri"/>
          <w:bCs/>
          <w:iCs/>
          <w:kern w:val="22"/>
          <w:szCs w:val="22"/>
        </w:rPr>
        <w:t xml:space="preserve">served to </w:t>
      </w:r>
      <w:r w:rsidR="005C586D" w:rsidRPr="00491034">
        <w:rPr>
          <w:rFonts w:eastAsia="Calibri"/>
          <w:bCs/>
          <w:iCs/>
          <w:kern w:val="22"/>
          <w:szCs w:val="22"/>
        </w:rPr>
        <w:t>facilitate</w:t>
      </w:r>
      <w:r w:rsidR="00300416" w:rsidRPr="00491034">
        <w:rPr>
          <w:rFonts w:eastAsia="Calibri"/>
          <w:bCs/>
          <w:iCs/>
          <w:kern w:val="22"/>
          <w:szCs w:val="22"/>
        </w:rPr>
        <w:t xml:space="preserve"> dialogue </w:t>
      </w:r>
      <w:r w:rsidR="005C586D" w:rsidRPr="00491034">
        <w:rPr>
          <w:rFonts w:eastAsia="Calibri"/>
          <w:bCs/>
          <w:iCs/>
          <w:kern w:val="22"/>
          <w:szCs w:val="22"/>
        </w:rPr>
        <w:t>among</w:t>
      </w:r>
      <w:r w:rsidR="00300416" w:rsidRPr="00491034">
        <w:rPr>
          <w:rFonts w:eastAsia="Calibri"/>
          <w:bCs/>
          <w:iCs/>
          <w:kern w:val="22"/>
          <w:szCs w:val="22"/>
        </w:rPr>
        <w:t xml:space="preserve"> representatives of Parties to the conventions involved, in this case</w:t>
      </w:r>
      <w:r w:rsidR="00020206" w:rsidRPr="00491034">
        <w:rPr>
          <w:rFonts w:eastAsia="Calibri"/>
          <w:bCs/>
          <w:iCs/>
          <w:kern w:val="22"/>
          <w:szCs w:val="22"/>
        </w:rPr>
        <w:t xml:space="preserve"> </w:t>
      </w:r>
      <w:r w:rsidR="00300416" w:rsidRPr="00491034">
        <w:rPr>
          <w:rFonts w:eastAsia="Calibri"/>
          <w:bCs/>
          <w:iCs/>
          <w:kern w:val="22"/>
          <w:szCs w:val="22"/>
        </w:rPr>
        <w:t>elected officials of the convention bodies</w:t>
      </w:r>
      <w:r w:rsidR="00020206" w:rsidRPr="00491034">
        <w:rPr>
          <w:rFonts w:eastAsia="Calibri"/>
          <w:bCs/>
          <w:iCs/>
          <w:kern w:val="22"/>
          <w:szCs w:val="22"/>
        </w:rPr>
        <w:t xml:space="preserve">. </w:t>
      </w:r>
      <w:r w:rsidR="00727AED" w:rsidRPr="00491034">
        <w:rPr>
          <w:rFonts w:eastAsia="Calibri"/>
          <w:bCs/>
          <w:iCs/>
          <w:kern w:val="22"/>
          <w:szCs w:val="22"/>
        </w:rPr>
        <w:t>There may be benefit in considering the es</w:t>
      </w:r>
      <w:r w:rsidR="00CD0F75" w:rsidRPr="00491034">
        <w:rPr>
          <w:rFonts w:eastAsia="Calibri"/>
          <w:bCs/>
          <w:iCs/>
          <w:kern w:val="22"/>
          <w:szCs w:val="22"/>
        </w:rPr>
        <w:t xml:space="preserve">tablishment of a mechanism </w:t>
      </w:r>
      <w:r w:rsidR="005C586D" w:rsidRPr="00491034">
        <w:rPr>
          <w:rFonts w:eastAsia="Calibri"/>
          <w:bCs/>
          <w:iCs/>
          <w:kern w:val="22"/>
          <w:szCs w:val="22"/>
        </w:rPr>
        <w:t xml:space="preserve">to enable the continuation of </w:t>
      </w:r>
      <w:r w:rsidR="00931CDF" w:rsidRPr="00491034">
        <w:rPr>
          <w:rFonts w:eastAsia="Calibri"/>
          <w:bCs/>
          <w:iCs/>
          <w:kern w:val="22"/>
          <w:szCs w:val="22"/>
        </w:rPr>
        <w:t>such dialogue and</w:t>
      </w:r>
      <w:r w:rsidR="00D73B79" w:rsidRPr="00491034">
        <w:rPr>
          <w:rFonts w:eastAsia="Calibri"/>
          <w:bCs/>
          <w:iCs/>
          <w:kern w:val="22"/>
          <w:szCs w:val="22"/>
        </w:rPr>
        <w:t xml:space="preserve"> reflect</w:t>
      </w:r>
      <w:r w:rsidR="00931CDF" w:rsidRPr="00491034">
        <w:rPr>
          <w:rFonts w:eastAsia="Calibri"/>
          <w:bCs/>
          <w:iCs/>
          <w:kern w:val="22"/>
          <w:szCs w:val="22"/>
        </w:rPr>
        <w:t xml:space="preserve"> a shared ownership of the post-2020 global biodiversity framework. This could be undertaken </w:t>
      </w:r>
      <w:r w:rsidR="005C586D" w:rsidRPr="00491034">
        <w:rPr>
          <w:rFonts w:eastAsia="Calibri"/>
          <w:bCs/>
          <w:iCs/>
          <w:kern w:val="22"/>
          <w:szCs w:val="22"/>
        </w:rPr>
        <w:t xml:space="preserve">either in an informal manner along the lines </w:t>
      </w:r>
      <w:r w:rsidR="00245610" w:rsidRPr="00491034">
        <w:rPr>
          <w:rFonts w:eastAsia="Calibri"/>
          <w:bCs/>
          <w:iCs/>
          <w:kern w:val="22"/>
          <w:szCs w:val="22"/>
        </w:rPr>
        <w:t>used in</w:t>
      </w:r>
      <w:r w:rsidR="005C586D" w:rsidRPr="00491034">
        <w:rPr>
          <w:rFonts w:eastAsia="Calibri"/>
          <w:bCs/>
          <w:iCs/>
          <w:kern w:val="22"/>
          <w:szCs w:val="22"/>
        </w:rPr>
        <w:t xml:space="preserve"> the Bern workshops or in a more formal manner, for example through the establishment of an intersessional </w:t>
      </w:r>
      <w:r w:rsidR="00CD0F75" w:rsidRPr="00491034">
        <w:rPr>
          <w:rFonts w:eastAsia="Calibri"/>
          <w:bCs/>
          <w:iCs/>
          <w:kern w:val="22"/>
          <w:szCs w:val="22"/>
        </w:rPr>
        <w:t>wo</w:t>
      </w:r>
      <w:r w:rsidR="005C586D" w:rsidRPr="00491034">
        <w:rPr>
          <w:rFonts w:eastAsia="Calibri"/>
          <w:bCs/>
          <w:iCs/>
          <w:kern w:val="22"/>
          <w:szCs w:val="22"/>
        </w:rPr>
        <w:t xml:space="preserve">rking group </w:t>
      </w:r>
      <w:r w:rsidR="00CD0F75" w:rsidRPr="00491034">
        <w:rPr>
          <w:rFonts w:eastAsia="Calibri"/>
          <w:bCs/>
          <w:iCs/>
          <w:kern w:val="22"/>
          <w:szCs w:val="22"/>
        </w:rPr>
        <w:t xml:space="preserve">to which other biodiversity-related conventions could be invited to </w:t>
      </w:r>
      <w:r w:rsidR="004546A3" w:rsidRPr="00491034">
        <w:rPr>
          <w:rFonts w:eastAsia="Calibri"/>
          <w:bCs/>
          <w:iCs/>
          <w:kern w:val="22"/>
          <w:szCs w:val="22"/>
        </w:rPr>
        <w:t>consider nominating</w:t>
      </w:r>
      <w:r w:rsidR="00CD0F75" w:rsidRPr="00491034">
        <w:rPr>
          <w:rFonts w:eastAsia="Calibri"/>
          <w:bCs/>
          <w:iCs/>
          <w:kern w:val="22"/>
          <w:szCs w:val="22"/>
        </w:rPr>
        <w:t xml:space="preserve"> representatives.</w:t>
      </w:r>
      <w:r w:rsidRPr="00491034">
        <w:rPr>
          <w:rFonts w:eastAsia="Calibri"/>
          <w:bCs/>
          <w:iCs/>
          <w:kern w:val="22"/>
          <w:szCs w:val="22"/>
        </w:rPr>
        <w:t xml:space="preserve"> </w:t>
      </w:r>
      <w:r w:rsidR="005C586D" w:rsidRPr="00491034">
        <w:rPr>
          <w:rFonts w:eastAsia="Calibri"/>
          <w:bCs/>
          <w:iCs/>
          <w:kern w:val="22"/>
          <w:szCs w:val="22"/>
        </w:rPr>
        <w:t>In either case, there</w:t>
      </w:r>
      <w:r w:rsidR="00727AED" w:rsidRPr="00491034">
        <w:rPr>
          <w:rFonts w:eastAsia="Calibri"/>
          <w:bCs/>
          <w:iCs/>
          <w:kern w:val="22"/>
          <w:szCs w:val="22"/>
        </w:rPr>
        <w:t xml:space="preserve"> would be a number of complexities to consider, including the size, number of representatives from each instrument or body, </w:t>
      </w:r>
      <w:r w:rsidR="00020206" w:rsidRPr="00491034">
        <w:rPr>
          <w:rFonts w:eastAsia="Calibri"/>
          <w:bCs/>
          <w:iCs/>
          <w:kern w:val="22"/>
          <w:szCs w:val="22"/>
        </w:rPr>
        <w:t>its scope in terms of the conventions and/or organi</w:t>
      </w:r>
      <w:r w:rsidR="005C586D" w:rsidRPr="00491034">
        <w:rPr>
          <w:rFonts w:eastAsia="Calibri"/>
          <w:bCs/>
          <w:iCs/>
          <w:kern w:val="22"/>
          <w:szCs w:val="22"/>
        </w:rPr>
        <w:t xml:space="preserve">zations </w:t>
      </w:r>
      <w:r w:rsidR="004546A3" w:rsidRPr="00491034">
        <w:rPr>
          <w:rFonts w:eastAsia="Calibri"/>
          <w:bCs/>
          <w:iCs/>
          <w:kern w:val="22"/>
          <w:szCs w:val="22"/>
        </w:rPr>
        <w:t>to seek to involve, and costs and resources required for its operation</w:t>
      </w:r>
      <w:r w:rsidR="00727AED" w:rsidRPr="00491034">
        <w:rPr>
          <w:rFonts w:eastAsia="Calibri"/>
          <w:bCs/>
          <w:iCs/>
          <w:kern w:val="22"/>
          <w:szCs w:val="22"/>
        </w:rPr>
        <w:t xml:space="preserve">. </w:t>
      </w:r>
    </w:p>
    <w:p w14:paraId="6DD75C00" w14:textId="75999D39" w:rsidR="00DA428C" w:rsidRPr="00491034" w:rsidRDefault="00EE7646" w:rsidP="001B2C72">
      <w:pPr>
        <w:pStyle w:val="Heading1"/>
        <w:suppressLineNumbers/>
        <w:tabs>
          <w:tab w:val="clear" w:pos="720"/>
        </w:tabs>
        <w:suppressAutoHyphens/>
        <w:spacing w:before="120"/>
        <w:ind w:hanging="1"/>
        <w:rPr>
          <w:kern w:val="22"/>
          <w:szCs w:val="22"/>
        </w:rPr>
      </w:pPr>
      <w:r w:rsidRPr="00491034">
        <w:rPr>
          <w:kern w:val="22"/>
          <w:szCs w:val="22"/>
        </w:rPr>
        <w:t>V.</w:t>
      </w:r>
      <w:r w:rsidRPr="00491034">
        <w:rPr>
          <w:kern w:val="22"/>
          <w:szCs w:val="22"/>
        </w:rPr>
        <w:tab/>
      </w:r>
      <w:r w:rsidR="00776575" w:rsidRPr="00491034">
        <w:rPr>
          <w:kern w:val="22"/>
          <w:szCs w:val="22"/>
        </w:rPr>
        <w:t xml:space="preserve">Suggested elements of a </w:t>
      </w:r>
      <w:r w:rsidR="00264EB9" w:rsidRPr="00491034">
        <w:rPr>
          <w:kern w:val="22"/>
          <w:szCs w:val="22"/>
        </w:rPr>
        <w:t>Draft recommendation</w:t>
      </w:r>
    </w:p>
    <w:p w14:paraId="454CF405" w14:textId="2A6E2978" w:rsidR="000F6ED1" w:rsidRPr="00491034" w:rsidRDefault="003D121A" w:rsidP="001B2C72">
      <w:pPr>
        <w:numPr>
          <w:ilvl w:val="0"/>
          <w:numId w:val="8"/>
        </w:numPr>
        <w:tabs>
          <w:tab w:val="clear" w:pos="360"/>
        </w:tabs>
        <w:snapToGrid w:val="0"/>
        <w:spacing w:before="120" w:after="120"/>
        <w:rPr>
          <w:iCs/>
          <w:snapToGrid w:val="0"/>
          <w:kern w:val="22"/>
          <w:szCs w:val="22"/>
        </w:rPr>
      </w:pPr>
      <w:r w:rsidRPr="001B2C72">
        <w:rPr>
          <w:rFonts w:eastAsia="Calibri"/>
          <w:bCs/>
          <w:iCs/>
          <w:kern w:val="22"/>
          <w:szCs w:val="22"/>
        </w:rPr>
        <w:t xml:space="preserve">Noting that the Conference of the Parties may wish to address cooperation with other conventions and international organizations </w:t>
      </w:r>
      <w:r w:rsidR="00776575" w:rsidRPr="001B2C72">
        <w:rPr>
          <w:rFonts w:eastAsia="Calibri"/>
          <w:bCs/>
          <w:iCs/>
          <w:kern w:val="22"/>
          <w:szCs w:val="22"/>
        </w:rPr>
        <w:t>related</w:t>
      </w:r>
      <w:r w:rsidRPr="001B2C72">
        <w:rPr>
          <w:rFonts w:eastAsia="Calibri"/>
          <w:bCs/>
          <w:iCs/>
          <w:kern w:val="22"/>
          <w:szCs w:val="22"/>
        </w:rPr>
        <w:t xml:space="preserve"> to the implementation of the post-2020 global biodiversity in its decision on the post-2020</w:t>
      </w:r>
      <w:r w:rsidR="00E953EC" w:rsidRPr="001B2C72">
        <w:rPr>
          <w:rFonts w:eastAsia="Calibri"/>
          <w:bCs/>
          <w:iCs/>
          <w:kern w:val="22"/>
          <w:szCs w:val="22"/>
        </w:rPr>
        <w:t xml:space="preserve"> global biodiversity framework and that other recommendations of the Subsidiary Body may address </w:t>
      </w:r>
      <w:r w:rsidR="006910E9" w:rsidRPr="001B2C72">
        <w:rPr>
          <w:rFonts w:eastAsia="Calibri"/>
          <w:bCs/>
          <w:iCs/>
          <w:kern w:val="22"/>
          <w:szCs w:val="22"/>
        </w:rPr>
        <w:t xml:space="preserve">cooperation in the context of specific thematic and cross-cutting areas, </w:t>
      </w:r>
      <w:r w:rsidRPr="001B2C72">
        <w:rPr>
          <w:rFonts w:eastAsia="Calibri"/>
          <w:bCs/>
          <w:iCs/>
          <w:kern w:val="22"/>
          <w:szCs w:val="22"/>
        </w:rPr>
        <w:t>the</w:t>
      </w:r>
      <w:r w:rsidR="000F6ED1" w:rsidRPr="001B2C72">
        <w:rPr>
          <w:rFonts w:eastAsia="Calibri"/>
          <w:bCs/>
          <w:iCs/>
          <w:kern w:val="22"/>
          <w:szCs w:val="22"/>
        </w:rPr>
        <w:t xml:space="preserve"> Subsidiary Body may wish to adopt a recommendation along the following lines:</w:t>
      </w:r>
    </w:p>
    <w:p w14:paraId="343A4C7E" w14:textId="77777777" w:rsidR="000F6ED1" w:rsidRPr="00491034" w:rsidRDefault="000F6ED1" w:rsidP="001B2C72">
      <w:pPr>
        <w:keepNext/>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491034">
        <w:rPr>
          <w:i/>
          <w:snapToGrid w:val="0"/>
          <w:kern w:val="22"/>
          <w:szCs w:val="22"/>
        </w:rPr>
        <w:t>The Subsidiary Body on Implementation</w:t>
      </w:r>
      <w:r w:rsidRPr="00491034">
        <w:rPr>
          <w:iCs/>
          <w:snapToGrid w:val="0"/>
          <w:kern w:val="22"/>
          <w:szCs w:val="22"/>
        </w:rPr>
        <w:t>,</w:t>
      </w:r>
    </w:p>
    <w:p w14:paraId="01F91F4E" w14:textId="4E1A2905" w:rsidR="007C1A44" w:rsidRPr="00491034" w:rsidRDefault="007C1A44" w:rsidP="00DB63E0">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91034">
        <w:rPr>
          <w:i/>
          <w:snapToGrid w:val="0"/>
          <w:kern w:val="22"/>
          <w:szCs w:val="22"/>
        </w:rPr>
        <w:t>Recalling</w:t>
      </w:r>
      <w:r w:rsidRPr="00491034">
        <w:rPr>
          <w:snapToGrid w:val="0"/>
          <w:kern w:val="22"/>
          <w:szCs w:val="22"/>
        </w:rPr>
        <w:t xml:space="preserve"> </w:t>
      </w:r>
      <w:r w:rsidRPr="00491034">
        <w:rPr>
          <w:iCs/>
          <w:snapToGrid w:val="0"/>
          <w:kern w:val="22"/>
          <w:szCs w:val="22"/>
        </w:rPr>
        <w:t>the decision</w:t>
      </w:r>
      <w:r w:rsidR="00D4083C" w:rsidRPr="00491034">
        <w:rPr>
          <w:iCs/>
          <w:snapToGrid w:val="0"/>
          <w:kern w:val="22"/>
          <w:szCs w:val="22"/>
        </w:rPr>
        <w:t>s</w:t>
      </w:r>
      <w:r w:rsidRPr="00491034">
        <w:rPr>
          <w:iCs/>
          <w:snapToGrid w:val="0"/>
          <w:kern w:val="22"/>
          <w:szCs w:val="22"/>
        </w:rPr>
        <w:t xml:space="preserve"> of the Conference of the Parties</w:t>
      </w:r>
      <w:r w:rsidR="00D4083C" w:rsidRPr="00491034">
        <w:rPr>
          <w:iCs/>
          <w:snapToGrid w:val="0"/>
          <w:kern w:val="22"/>
          <w:szCs w:val="22"/>
        </w:rPr>
        <w:t xml:space="preserve"> concerning cooperation with other conventions, international </w:t>
      </w:r>
      <w:proofErr w:type="gramStart"/>
      <w:r w:rsidR="00D4083C" w:rsidRPr="00491034">
        <w:rPr>
          <w:iCs/>
          <w:snapToGrid w:val="0"/>
          <w:kern w:val="22"/>
          <w:szCs w:val="22"/>
        </w:rPr>
        <w:t>organizations</w:t>
      </w:r>
      <w:proofErr w:type="gramEnd"/>
      <w:r w:rsidR="00D4083C" w:rsidRPr="00491034">
        <w:rPr>
          <w:iCs/>
          <w:snapToGrid w:val="0"/>
          <w:kern w:val="22"/>
          <w:szCs w:val="22"/>
        </w:rPr>
        <w:t xml:space="preserve"> and initiatives, including those adopted </w:t>
      </w:r>
      <w:r w:rsidRPr="00491034">
        <w:rPr>
          <w:iCs/>
          <w:snapToGrid w:val="0"/>
          <w:kern w:val="22"/>
          <w:szCs w:val="22"/>
        </w:rPr>
        <w:t xml:space="preserve">at its </w:t>
      </w:r>
      <w:r w:rsidR="00D4083C" w:rsidRPr="00491034">
        <w:rPr>
          <w:iCs/>
          <w:snapToGrid w:val="0"/>
          <w:kern w:val="22"/>
          <w:szCs w:val="22"/>
        </w:rPr>
        <w:t xml:space="preserve">thirteenth and </w:t>
      </w:r>
      <w:r w:rsidRPr="00491034">
        <w:rPr>
          <w:iCs/>
          <w:snapToGrid w:val="0"/>
          <w:kern w:val="22"/>
          <w:szCs w:val="22"/>
        </w:rPr>
        <w:t>fourteenth meeting</w:t>
      </w:r>
      <w:r w:rsidR="00D4083C" w:rsidRPr="00491034">
        <w:rPr>
          <w:iCs/>
          <w:snapToGrid w:val="0"/>
          <w:kern w:val="22"/>
          <w:szCs w:val="22"/>
        </w:rPr>
        <w:t>s</w:t>
      </w:r>
      <w:r w:rsidRPr="00491034">
        <w:rPr>
          <w:iCs/>
          <w:snapToGrid w:val="0"/>
          <w:kern w:val="22"/>
          <w:szCs w:val="22"/>
        </w:rPr>
        <w:t>,</w:t>
      </w:r>
      <w:r w:rsidRPr="00491034">
        <w:rPr>
          <w:iCs/>
          <w:snapToGrid w:val="0"/>
          <w:kern w:val="22"/>
          <w:szCs w:val="22"/>
          <w:vertAlign w:val="superscript"/>
        </w:rPr>
        <w:footnoteReference w:id="26"/>
      </w:r>
    </w:p>
    <w:p w14:paraId="3B954E19" w14:textId="1B46B490" w:rsidR="000F6ED1" w:rsidRPr="00491034" w:rsidRDefault="000F6ED1" w:rsidP="00DB63E0">
      <w:pPr>
        <w:suppressLineNumbers/>
        <w:suppressAutoHyphens/>
        <w:kinsoku w:val="0"/>
        <w:overflowPunct w:val="0"/>
        <w:autoSpaceDE w:val="0"/>
        <w:autoSpaceDN w:val="0"/>
        <w:adjustRightInd w:val="0"/>
        <w:snapToGrid w:val="0"/>
        <w:spacing w:before="120" w:after="120"/>
        <w:ind w:firstLine="720"/>
        <w:rPr>
          <w:i/>
          <w:snapToGrid w:val="0"/>
          <w:kern w:val="22"/>
          <w:szCs w:val="22"/>
        </w:rPr>
      </w:pPr>
      <w:proofErr w:type="gramStart"/>
      <w:r w:rsidRPr="00491034">
        <w:rPr>
          <w:i/>
          <w:snapToGrid w:val="0"/>
          <w:kern w:val="22"/>
          <w:szCs w:val="22"/>
        </w:rPr>
        <w:t>Recallin</w:t>
      </w:r>
      <w:r w:rsidR="00C06ECE" w:rsidRPr="00491034">
        <w:rPr>
          <w:i/>
          <w:snapToGrid w:val="0"/>
          <w:kern w:val="22"/>
          <w:szCs w:val="22"/>
        </w:rPr>
        <w:t>g also</w:t>
      </w:r>
      <w:proofErr w:type="gramEnd"/>
      <w:r w:rsidRPr="00491034">
        <w:rPr>
          <w:i/>
          <w:snapToGrid w:val="0"/>
          <w:kern w:val="22"/>
          <w:szCs w:val="22"/>
        </w:rPr>
        <w:t xml:space="preserve"> </w:t>
      </w:r>
      <w:r w:rsidRPr="00491034">
        <w:rPr>
          <w:iCs/>
          <w:snapToGrid w:val="0"/>
          <w:kern w:val="22"/>
          <w:szCs w:val="22"/>
        </w:rPr>
        <w:t xml:space="preserve">the decision of the Conference of the Parties at its fourteenth meeting to establish a </w:t>
      </w:r>
      <w:r w:rsidR="0029653D" w:rsidRPr="00491034">
        <w:rPr>
          <w:iCs/>
          <w:snapToGrid w:val="0"/>
          <w:kern w:val="22"/>
          <w:szCs w:val="22"/>
        </w:rPr>
        <w:t>comprehensive and participatory process for the preparation of the post-2020 global biodiversity framework</w:t>
      </w:r>
      <w:r w:rsidRPr="00491034">
        <w:rPr>
          <w:iCs/>
          <w:snapToGrid w:val="0"/>
          <w:kern w:val="22"/>
          <w:szCs w:val="22"/>
        </w:rPr>
        <w:t>,</w:t>
      </w:r>
      <w:r w:rsidRPr="00491034">
        <w:rPr>
          <w:iCs/>
          <w:snapToGrid w:val="0"/>
          <w:kern w:val="22"/>
          <w:szCs w:val="22"/>
          <w:vertAlign w:val="superscript"/>
        </w:rPr>
        <w:footnoteReference w:id="27"/>
      </w:r>
    </w:p>
    <w:p w14:paraId="69E1E421" w14:textId="0A79FAFE" w:rsidR="000F6ED1" w:rsidRPr="00491034" w:rsidRDefault="000F6ED1" w:rsidP="00DB63E0">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491034">
        <w:rPr>
          <w:i/>
          <w:snapToGrid w:val="0"/>
          <w:kern w:val="22"/>
          <w:szCs w:val="22"/>
        </w:rPr>
        <w:t>Welcoming with appreciation</w:t>
      </w:r>
      <w:r w:rsidRPr="00491034">
        <w:rPr>
          <w:snapToGrid w:val="0"/>
          <w:kern w:val="22"/>
          <w:szCs w:val="22"/>
        </w:rPr>
        <w:t xml:space="preserve"> the </w:t>
      </w:r>
      <w:r w:rsidR="0029653D" w:rsidRPr="00491034">
        <w:rPr>
          <w:snapToGrid w:val="0"/>
          <w:kern w:val="22"/>
          <w:szCs w:val="22"/>
        </w:rPr>
        <w:t xml:space="preserve">participation and contributions </w:t>
      </w:r>
      <w:r w:rsidR="00233EF6" w:rsidRPr="00491034">
        <w:rPr>
          <w:snapToGrid w:val="0"/>
          <w:kern w:val="22"/>
          <w:szCs w:val="22"/>
        </w:rPr>
        <w:t xml:space="preserve">to the preparation of the post-2020 global biodiversity framework </w:t>
      </w:r>
      <w:r w:rsidR="003233C4" w:rsidRPr="00491034">
        <w:rPr>
          <w:snapToGrid w:val="0"/>
          <w:kern w:val="22"/>
          <w:szCs w:val="22"/>
        </w:rPr>
        <w:t>by</w:t>
      </w:r>
      <w:r w:rsidR="0029653D" w:rsidRPr="00491034">
        <w:rPr>
          <w:snapToGrid w:val="0"/>
          <w:kern w:val="22"/>
          <w:szCs w:val="22"/>
        </w:rPr>
        <w:t xml:space="preserve"> </w:t>
      </w:r>
      <w:r w:rsidR="00233EF6" w:rsidRPr="00491034">
        <w:rPr>
          <w:snapToGrid w:val="0"/>
          <w:kern w:val="22"/>
          <w:szCs w:val="22"/>
        </w:rPr>
        <w:t>programmes</w:t>
      </w:r>
      <w:r w:rsidR="009129DC" w:rsidRPr="00491034">
        <w:rPr>
          <w:snapToGrid w:val="0"/>
          <w:kern w:val="22"/>
          <w:szCs w:val="22"/>
        </w:rPr>
        <w:t xml:space="preserve"> and specialized agencies of the United Nations</w:t>
      </w:r>
      <w:r w:rsidR="00233EF6" w:rsidRPr="00491034">
        <w:rPr>
          <w:snapToGrid w:val="0"/>
          <w:kern w:val="22"/>
          <w:szCs w:val="22"/>
        </w:rPr>
        <w:t>, other multil</w:t>
      </w:r>
      <w:r w:rsidR="007E27EB" w:rsidRPr="00491034">
        <w:rPr>
          <w:snapToGrid w:val="0"/>
          <w:kern w:val="22"/>
          <w:szCs w:val="22"/>
        </w:rPr>
        <w:t xml:space="preserve">ateral environmental </w:t>
      </w:r>
      <w:proofErr w:type="gramStart"/>
      <w:r w:rsidR="007E27EB" w:rsidRPr="00491034">
        <w:rPr>
          <w:snapToGrid w:val="0"/>
          <w:kern w:val="22"/>
          <w:szCs w:val="22"/>
        </w:rPr>
        <w:t>agreements</w:t>
      </w:r>
      <w:proofErr w:type="gramEnd"/>
      <w:r w:rsidR="007E27EB" w:rsidRPr="00491034">
        <w:rPr>
          <w:snapToGrid w:val="0"/>
          <w:kern w:val="22"/>
          <w:szCs w:val="22"/>
        </w:rPr>
        <w:t xml:space="preserve"> and</w:t>
      </w:r>
      <w:r w:rsidR="00233EF6" w:rsidRPr="00491034">
        <w:rPr>
          <w:snapToGrid w:val="0"/>
          <w:kern w:val="22"/>
          <w:szCs w:val="22"/>
        </w:rPr>
        <w:t xml:space="preserve"> intergovernment</w:t>
      </w:r>
      <w:r w:rsidR="007E27EB" w:rsidRPr="00491034">
        <w:rPr>
          <w:snapToGrid w:val="0"/>
          <w:kern w:val="22"/>
          <w:szCs w:val="22"/>
        </w:rPr>
        <w:t>al organizations</w:t>
      </w:r>
      <w:r w:rsidRPr="00491034">
        <w:rPr>
          <w:iCs/>
          <w:snapToGrid w:val="0"/>
          <w:kern w:val="22"/>
          <w:szCs w:val="22"/>
        </w:rPr>
        <w:t>,</w:t>
      </w:r>
    </w:p>
    <w:p w14:paraId="6D3A05CF" w14:textId="62092AC6" w:rsidR="00233EF6" w:rsidRPr="00491034" w:rsidRDefault="00C74D5C" w:rsidP="00DB63E0">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Pr>
          <w:i/>
          <w:iCs/>
          <w:snapToGrid w:val="0"/>
          <w:kern w:val="22"/>
          <w:szCs w:val="22"/>
        </w:rPr>
        <w:t>Also w</w:t>
      </w:r>
      <w:r w:rsidR="00233EF6" w:rsidRPr="00491034">
        <w:rPr>
          <w:i/>
          <w:iCs/>
          <w:snapToGrid w:val="0"/>
          <w:kern w:val="22"/>
          <w:szCs w:val="22"/>
        </w:rPr>
        <w:t>elcoming with appreciation</w:t>
      </w:r>
      <w:r w:rsidR="00233EF6" w:rsidRPr="00491034">
        <w:rPr>
          <w:iCs/>
          <w:snapToGrid w:val="0"/>
          <w:kern w:val="22"/>
          <w:szCs w:val="22"/>
        </w:rPr>
        <w:t xml:space="preserve"> the participation and contributions to the preparation of the post-2020 </w:t>
      </w:r>
      <w:r w:rsidR="003233C4" w:rsidRPr="00491034">
        <w:rPr>
          <w:iCs/>
          <w:snapToGrid w:val="0"/>
          <w:kern w:val="22"/>
          <w:szCs w:val="22"/>
        </w:rPr>
        <w:t>global biodiversity framework by</w:t>
      </w:r>
      <w:r w:rsidR="00233EF6" w:rsidRPr="00491034">
        <w:rPr>
          <w:iCs/>
          <w:snapToGrid w:val="0"/>
          <w:kern w:val="22"/>
          <w:szCs w:val="22"/>
        </w:rPr>
        <w:t xml:space="preserve"> representatives of </w:t>
      </w:r>
      <w:r w:rsidR="007E27EB" w:rsidRPr="00491034">
        <w:rPr>
          <w:iCs/>
          <w:snapToGrid w:val="0"/>
          <w:kern w:val="22"/>
          <w:szCs w:val="22"/>
        </w:rPr>
        <w:t xml:space="preserve">non-governmental organizations, </w:t>
      </w:r>
      <w:r w:rsidR="00233EF6" w:rsidRPr="00491034">
        <w:rPr>
          <w:iCs/>
          <w:snapToGrid w:val="0"/>
          <w:kern w:val="22"/>
          <w:szCs w:val="22"/>
        </w:rPr>
        <w:t>indigenous peoples and local communities, subnational governments, cities and other local authorities, women’s groups, youth groups, the business and finance community, the scientific community, academia, faith-based organizations, representatives of sectors related to or dependent on biodiversity, among others,</w:t>
      </w:r>
    </w:p>
    <w:p w14:paraId="336C091C" w14:textId="2B3C714C" w:rsidR="00233EF6" w:rsidRPr="00491034" w:rsidRDefault="00233EF6" w:rsidP="00DB63E0">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491034">
        <w:rPr>
          <w:i/>
          <w:iCs/>
          <w:snapToGrid w:val="0"/>
          <w:kern w:val="22"/>
          <w:szCs w:val="22"/>
        </w:rPr>
        <w:t>Recognizing</w:t>
      </w:r>
      <w:r w:rsidRPr="00491034">
        <w:rPr>
          <w:iCs/>
          <w:snapToGrid w:val="0"/>
          <w:kern w:val="22"/>
          <w:szCs w:val="22"/>
        </w:rPr>
        <w:t xml:space="preserve"> the important role of the post-2020 global biodiversity framework as a framework for all </w:t>
      </w:r>
      <w:r w:rsidR="003233C4" w:rsidRPr="00491034">
        <w:rPr>
          <w:iCs/>
          <w:snapToGrid w:val="0"/>
          <w:kern w:val="22"/>
          <w:szCs w:val="22"/>
        </w:rPr>
        <w:t xml:space="preserve">relevant </w:t>
      </w:r>
      <w:r w:rsidRPr="00491034">
        <w:rPr>
          <w:iCs/>
          <w:snapToGrid w:val="0"/>
          <w:kern w:val="22"/>
          <w:szCs w:val="22"/>
        </w:rPr>
        <w:t>stakehol</w:t>
      </w:r>
      <w:r w:rsidR="003233C4" w:rsidRPr="00491034">
        <w:rPr>
          <w:iCs/>
          <w:snapToGrid w:val="0"/>
          <w:kern w:val="22"/>
          <w:szCs w:val="22"/>
        </w:rPr>
        <w:t xml:space="preserve">ders, </w:t>
      </w:r>
      <w:proofErr w:type="gramStart"/>
      <w:r w:rsidRPr="00491034">
        <w:rPr>
          <w:iCs/>
          <w:snapToGrid w:val="0"/>
          <w:kern w:val="22"/>
          <w:szCs w:val="22"/>
        </w:rPr>
        <w:t>organizations</w:t>
      </w:r>
      <w:proofErr w:type="gramEnd"/>
      <w:r w:rsidRPr="00491034">
        <w:rPr>
          <w:iCs/>
          <w:snapToGrid w:val="0"/>
          <w:kern w:val="22"/>
          <w:szCs w:val="22"/>
        </w:rPr>
        <w:t xml:space="preserve"> and conventions to contribute to biodiversity objectives, to foster cooperation among them,</w:t>
      </w:r>
      <w:r w:rsidR="003233C4" w:rsidRPr="00491034">
        <w:rPr>
          <w:iCs/>
          <w:snapToGrid w:val="0"/>
          <w:kern w:val="22"/>
          <w:szCs w:val="22"/>
        </w:rPr>
        <w:t xml:space="preserve"> and the essential</w:t>
      </w:r>
      <w:r w:rsidRPr="00491034">
        <w:rPr>
          <w:iCs/>
          <w:snapToGrid w:val="0"/>
          <w:kern w:val="22"/>
          <w:szCs w:val="22"/>
        </w:rPr>
        <w:t xml:space="preserve"> contributions </w:t>
      </w:r>
      <w:r w:rsidR="007C1A44" w:rsidRPr="00491034">
        <w:rPr>
          <w:iCs/>
          <w:snapToGrid w:val="0"/>
          <w:kern w:val="22"/>
          <w:szCs w:val="22"/>
        </w:rPr>
        <w:t>they will make to its implementation,</w:t>
      </w:r>
    </w:p>
    <w:p w14:paraId="791A5A10" w14:textId="14BADB8E" w:rsidR="004B111B" w:rsidRPr="00491034" w:rsidRDefault="004B111B" w:rsidP="001B2C72">
      <w:pPr>
        <w:numPr>
          <w:ilvl w:val="0"/>
          <w:numId w:val="32"/>
        </w:numPr>
        <w:suppressLineNumbers/>
        <w:suppressAutoHyphens/>
        <w:kinsoku w:val="0"/>
        <w:overflowPunct w:val="0"/>
        <w:autoSpaceDE w:val="0"/>
        <w:autoSpaceDN w:val="0"/>
        <w:adjustRightInd w:val="0"/>
        <w:snapToGrid w:val="0"/>
        <w:spacing w:before="120" w:after="120"/>
        <w:ind w:left="0" w:firstLine="720"/>
        <w:rPr>
          <w:i/>
          <w:snapToGrid w:val="0"/>
          <w:kern w:val="22"/>
          <w:szCs w:val="22"/>
        </w:rPr>
      </w:pPr>
      <w:r w:rsidRPr="00491034">
        <w:rPr>
          <w:i/>
          <w:snapToGrid w:val="0"/>
          <w:kern w:val="22"/>
          <w:szCs w:val="22"/>
        </w:rPr>
        <w:t>Takes note</w:t>
      </w:r>
      <w:r w:rsidRPr="00491034">
        <w:rPr>
          <w:snapToGrid w:val="0"/>
          <w:kern w:val="22"/>
          <w:szCs w:val="22"/>
        </w:rPr>
        <w:t xml:space="preserve"> of the recommendations </w:t>
      </w:r>
      <w:r w:rsidRPr="00491034">
        <w:rPr>
          <w:bCs/>
          <w:iCs/>
          <w:snapToGrid w:val="0"/>
          <w:kern w:val="22"/>
          <w:szCs w:val="22"/>
        </w:rPr>
        <w:t>of the Working Group on Article 8(j) and Related Provisions of the Convention, at its eleventh meeting, and the Subsidiary Body on Scientific, Technical and Technological Advice, at its twenty-third meeting, concerning options for possible elements of work aimed at an integration of nature and culture in the post-2020 global biodiversity framework</w:t>
      </w:r>
      <w:r w:rsidR="00197845">
        <w:rPr>
          <w:bCs/>
          <w:iCs/>
          <w:snapToGrid w:val="0"/>
          <w:kern w:val="22"/>
          <w:szCs w:val="22"/>
        </w:rPr>
        <w:t>;</w:t>
      </w:r>
      <w:r w:rsidRPr="00491034">
        <w:rPr>
          <w:rStyle w:val="FootnoteReference"/>
          <w:bCs/>
          <w:iCs/>
          <w:snapToGrid w:val="0"/>
          <w:kern w:val="22"/>
          <w:szCs w:val="22"/>
        </w:rPr>
        <w:footnoteReference w:id="28"/>
      </w:r>
    </w:p>
    <w:p w14:paraId="19F9B808" w14:textId="5F858018" w:rsidR="000F6ED1" w:rsidRPr="00491034" w:rsidRDefault="000F6ED1" w:rsidP="001B2C72">
      <w:pPr>
        <w:numPr>
          <w:ilvl w:val="0"/>
          <w:numId w:val="32"/>
        </w:numPr>
        <w:suppressLineNumbers/>
        <w:suppressAutoHyphens/>
        <w:kinsoku w:val="0"/>
        <w:overflowPunct w:val="0"/>
        <w:autoSpaceDE w:val="0"/>
        <w:autoSpaceDN w:val="0"/>
        <w:adjustRightInd w:val="0"/>
        <w:snapToGrid w:val="0"/>
        <w:spacing w:before="120" w:after="120"/>
        <w:ind w:left="0" w:firstLine="720"/>
        <w:rPr>
          <w:i/>
          <w:snapToGrid w:val="0"/>
          <w:kern w:val="22"/>
          <w:szCs w:val="22"/>
        </w:rPr>
      </w:pPr>
      <w:r w:rsidRPr="00491034">
        <w:rPr>
          <w:i/>
          <w:snapToGrid w:val="0"/>
          <w:kern w:val="22"/>
          <w:szCs w:val="22"/>
        </w:rPr>
        <w:t xml:space="preserve">Invites </w:t>
      </w:r>
      <w:r w:rsidRPr="00491034">
        <w:rPr>
          <w:iCs/>
          <w:snapToGrid w:val="0"/>
          <w:kern w:val="22"/>
          <w:szCs w:val="22"/>
        </w:rPr>
        <w:t xml:space="preserve">the Co-Chairs of the Open-ended Working Group on the Post-2020 Global Biodiversity Framework and the Open-ended Working Group at its third meeting to take into consideration in the further development of the post-2020 global biodiversity framework, </w:t>
      </w:r>
      <w:r w:rsidR="007C1A44" w:rsidRPr="00491034">
        <w:rPr>
          <w:iCs/>
          <w:snapToGrid w:val="0"/>
          <w:kern w:val="22"/>
          <w:szCs w:val="22"/>
        </w:rPr>
        <w:t xml:space="preserve">the conclusions of the </w:t>
      </w:r>
      <w:r w:rsidR="007C1A44" w:rsidRPr="00491034">
        <w:rPr>
          <w:bCs/>
          <w:iCs/>
          <w:snapToGrid w:val="0"/>
          <w:kern w:val="22"/>
          <w:szCs w:val="22"/>
        </w:rPr>
        <w:t xml:space="preserve">Second Consultation Workshop of Biodiversity-related Conventions on the Post-2020 Global </w:t>
      </w:r>
      <w:r w:rsidR="007F2120" w:rsidRPr="00491034">
        <w:rPr>
          <w:bCs/>
          <w:iCs/>
          <w:snapToGrid w:val="0"/>
          <w:kern w:val="22"/>
          <w:szCs w:val="22"/>
        </w:rPr>
        <w:t>Biodiversity Framework</w:t>
      </w:r>
      <w:r w:rsidR="007C1A44" w:rsidRPr="00491034">
        <w:rPr>
          <w:bCs/>
          <w:iCs/>
          <w:snapToGrid w:val="0"/>
          <w:kern w:val="22"/>
          <w:szCs w:val="22"/>
        </w:rPr>
        <w:t xml:space="preserve"> </w:t>
      </w:r>
      <w:r w:rsidR="007C1A44" w:rsidRPr="00491034">
        <w:rPr>
          <w:iCs/>
          <w:snapToGrid w:val="0"/>
          <w:kern w:val="22"/>
          <w:szCs w:val="22"/>
        </w:rPr>
        <w:t>contained in the</w:t>
      </w:r>
      <w:r w:rsidR="00D4083C" w:rsidRPr="00491034">
        <w:rPr>
          <w:iCs/>
          <w:snapToGrid w:val="0"/>
          <w:kern w:val="22"/>
          <w:szCs w:val="22"/>
        </w:rPr>
        <w:t xml:space="preserve"> document</w:t>
      </w:r>
      <w:r w:rsidR="003233C4" w:rsidRPr="00491034">
        <w:rPr>
          <w:iCs/>
          <w:snapToGrid w:val="0"/>
          <w:kern w:val="22"/>
          <w:szCs w:val="22"/>
        </w:rPr>
        <w:t xml:space="preserve"> </w:t>
      </w:r>
      <w:r w:rsidR="003233C4" w:rsidRPr="001B2C72">
        <w:rPr>
          <w:iCs/>
          <w:snapToGrid w:val="0"/>
          <w:kern w:val="22"/>
          <w:szCs w:val="22"/>
        </w:rPr>
        <w:t>CBD/SBI/3/</w:t>
      </w:r>
      <w:r w:rsidR="002A16FF" w:rsidRPr="001B2C72">
        <w:rPr>
          <w:iCs/>
          <w:snapToGrid w:val="0"/>
          <w:kern w:val="22"/>
          <w:szCs w:val="22"/>
        </w:rPr>
        <w:t>10</w:t>
      </w:r>
      <w:r w:rsidR="007C1A44" w:rsidRPr="00491034">
        <w:rPr>
          <w:iCs/>
          <w:snapToGrid w:val="0"/>
          <w:kern w:val="22"/>
          <w:szCs w:val="22"/>
        </w:rPr>
        <w:t xml:space="preserve"> and </w:t>
      </w:r>
      <w:r w:rsidR="00D635F5" w:rsidRPr="00491034">
        <w:rPr>
          <w:iCs/>
          <w:snapToGrid w:val="0"/>
          <w:kern w:val="22"/>
          <w:szCs w:val="22"/>
        </w:rPr>
        <w:t xml:space="preserve">in </w:t>
      </w:r>
      <w:r w:rsidR="007C1A44" w:rsidRPr="00491034">
        <w:rPr>
          <w:iCs/>
          <w:snapToGrid w:val="0"/>
          <w:kern w:val="22"/>
          <w:szCs w:val="22"/>
        </w:rPr>
        <w:t>the report of the workshop</w:t>
      </w:r>
      <w:r w:rsidR="00AD3BEE" w:rsidRPr="00491034">
        <w:rPr>
          <w:iCs/>
          <w:snapToGrid w:val="0"/>
          <w:kern w:val="22"/>
          <w:szCs w:val="22"/>
        </w:rPr>
        <w:t>, as well as the</w:t>
      </w:r>
      <w:r w:rsidR="003233C4" w:rsidRPr="00491034">
        <w:rPr>
          <w:bCs/>
          <w:iCs/>
          <w:snapToGrid w:val="0"/>
          <w:kern w:val="22"/>
          <w:szCs w:val="22"/>
        </w:rPr>
        <w:t xml:space="preserve"> submissions </w:t>
      </w:r>
      <w:r w:rsidR="007F2120" w:rsidRPr="00491034">
        <w:rPr>
          <w:bCs/>
          <w:iCs/>
          <w:snapToGrid w:val="0"/>
          <w:kern w:val="22"/>
          <w:szCs w:val="22"/>
        </w:rPr>
        <w:t xml:space="preserve">made by </w:t>
      </w:r>
      <w:r w:rsidR="00AD3BEE" w:rsidRPr="00491034">
        <w:rPr>
          <w:bCs/>
          <w:iCs/>
          <w:snapToGrid w:val="0"/>
          <w:kern w:val="22"/>
          <w:szCs w:val="22"/>
        </w:rPr>
        <w:t>multilateral environmental agreements</w:t>
      </w:r>
      <w:r w:rsidR="003233C4" w:rsidRPr="00491034">
        <w:rPr>
          <w:bCs/>
          <w:iCs/>
          <w:snapToGrid w:val="0"/>
          <w:kern w:val="22"/>
          <w:szCs w:val="22"/>
        </w:rPr>
        <w:t xml:space="preserve"> concerning</w:t>
      </w:r>
      <w:r w:rsidR="007F2120" w:rsidRPr="00491034">
        <w:rPr>
          <w:bCs/>
          <w:iCs/>
          <w:snapToGrid w:val="0"/>
          <w:kern w:val="22"/>
          <w:szCs w:val="22"/>
        </w:rPr>
        <w:t xml:space="preserve"> </w:t>
      </w:r>
      <w:r w:rsidR="003233C4" w:rsidRPr="00491034">
        <w:rPr>
          <w:bCs/>
          <w:iCs/>
          <w:snapToGrid w:val="0"/>
          <w:kern w:val="22"/>
          <w:szCs w:val="22"/>
        </w:rPr>
        <w:t xml:space="preserve">their views on </w:t>
      </w:r>
      <w:r w:rsidR="007F2120" w:rsidRPr="00491034">
        <w:rPr>
          <w:bCs/>
          <w:iCs/>
          <w:snapToGrid w:val="0"/>
          <w:kern w:val="22"/>
          <w:szCs w:val="22"/>
        </w:rPr>
        <w:t xml:space="preserve">the </w:t>
      </w:r>
      <w:r w:rsidR="003233C4" w:rsidRPr="00491034">
        <w:rPr>
          <w:bCs/>
          <w:iCs/>
          <w:snapToGrid w:val="0"/>
          <w:kern w:val="22"/>
          <w:szCs w:val="22"/>
        </w:rPr>
        <w:t xml:space="preserve">post-2020 </w:t>
      </w:r>
      <w:r w:rsidR="00AD3BEE" w:rsidRPr="00491034">
        <w:rPr>
          <w:bCs/>
          <w:iCs/>
          <w:snapToGrid w:val="0"/>
          <w:kern w:val="22"/>
          <w:szCs w:val="22"/>
        </w:rPr>
        <w:t xml:space="preserve">global </w:t>
      </w:r>
      <w:r w:rsidR="003233C4" w:rsidRPr="00491034">
        <w:rPr>
          <w:bCs/>
          <w:iCs/>
          <w:snapToGrid w:val="0"/>
          <w:kern w:val="22"/>
          <w:szCs w:val="22"/>
        </w:rPr>
        <w:t xml:space="preserve">biodiversity </w:t>
      </w:r>
      <w:r w:rsidR="007F2120" w:rsidRPr="00491034">
        <w:rPr>
          <w:bCs/>
          <w:iCs/>
          <w:snapToGrid w:val="0"/>
          <w:kern w:val="22"/>
          <w:szCs w:val="22"/>
        </w:rPr>
        <w:t>framework and its monitoring framework</w:t>
      </w:r>
      <w:r w:rsidR="00744C3B">
        <w:rPr>
          <w:bCs/>
          <w:iCs/>
          <w:snapToGrid w:val="0"/>
          <w:kern w:val="22"/>
          <w:szCs w:val="22"/>
        </w:rPr>
        <w:t>;</w:t>
      </w:r>
    </w:p>
    <w:p w14:paraId="73B92142" w14:textId="73F6BFFA" w:rsidR="004B111B" w:rsidRPr="00491034" w:rsidRDefault="004B111B" w:rsidP="001B2C72">
      <w:pPr>
        <w:numPr>
          <w:ilvl w:val="0"/>
          <w:numId w:val="32"/>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91034">
        <w:rPr>
          <w:i/>
          <w:snapToGrid w:val="0"/>
          <w:kern w:val="22"/>
          <w:szCs w:val="22"/>
        </w:rPr>
        <w:t>Further invites</w:t>
      </w:r>
      <w:r w:rsidRPr="00491034">
        <w:rPr>
          <w:snapToGrid w:val="0"/>
          <w:kern w:val="22"/>
          <w:szCs w:val="22"/>
        </w:rPr>
        <w:t xml:space="preserve"> </w:t>
      </w:r>
      <w:r w:rsidRPr="00491034">
        <w:rPr>
          <w:iCs/>
          <w:snapToGrid w:val="0"/>
          <w:kern w:val="22"/>
          <w:szCs w:val="22"/>
        </w:rPr>
        <w:t>the Co-Chairs of the Open-ended Working Group on the Post-2020 Global Biodiversity Framework and the Open-ended Working Group at its third meeting to take into consideration</w:t>
      </w:r>
      <w:r w:rsidR="00D73B6D" w:rsidRPr="00491034">
        <w:rPr>
          <w:iCs/>
          <w:snapToGrid w:val="0"/>
          <w:kern w:val="22"/>
          <w:szCs w:val="22"/>
        </w:rPr>
        <w:t xml:space="preserve"> in the further development of the post-2020 global biodiversity framework, the recommendations </w:t>
      </w:r>
      <w:r w:rsidR="00D73B6D" w:rsidRPr="00491034">
        <w:rPr>
          <w:bCs/>
          <w:iCs/>
          <w:snapToGrid w:val="0"/>
          <w:kern w:val="22"/>
          <w:szCs w:val="22"/>
        </w:rPr>
        <w:t>of the Working Group on Article 8(j) and Related Provisions of the Convention, at its eleventh meeting, and the Subsidiary Body on Scientific, Technical and Technological Advice, at its twenty-third meeting, concerning options for possible elements of work aimed at an integration of nature and culture in the post-2020 global biodiversity framework</w:t>
      </w:r>
      <w:r w:rsidR="003F615A" w:rsidRPr="001B2C72">
        <w:rPr>
          <w:bCs/>
          <w:iCs/>
          <w:snapToGrid w:val="0"/>
          <w:kern w:val="22"/>
          <w:szCs w:val="22"/>
        </w:rPr>
        <w:t>;</w:t>
      </w:r>
      <w:r w:rsidR="00D73B6D" w:rsidRPr="00491034">
        <w:rPr>
          <w:bCs/>
          <w:iCs/>
          <w:snapToGrid w:val="0"/>
          <w:kern w:val="22"/>
          <w:szCs w:val="22"/>
          <w:vertAlign w:val="superscript"/>
        </w:rPr>
        <w:footnoteReference w:id="29"/>
      </w:r>
    </w:p>
    <w:p w14:paraId="5771C516" w14:textId="21A35686" w:rsidR="00D635F5" w:rsidRPr="00491034" w:rsidRDefault="00D635F5" w:rsidP="001B2C72">
      <w:pPr>
        <w:numPr>
          <w:ilvl w:val="0"/>
          <w:numId w:val="32"/>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91034">
        <w:rPr>
          <w:i/>
          <w:snapToGrid w:val="0"/>
          <w:kern w:val="22"/>
          <w:szCs w:val="22"/>
        </w:rPr>
        <w:t>Requests</w:t>
      </w:r>
      <w:r w:rsidRPr="00491034">
        <w:rPr>
          <w:snapToGrid w:val="0"/>
          <w:kern w:val="22"/>
          <w:szCs w:val="22"/>
        </w:rPr>
        <w:t xml:space="preserve"> the Executive Secretary, in consultation with the secretariats of biodiversity-related conventions and members of the informal ad</w:t>
      </w:r>
      <w:r w:rsidR="00082517" w:rsidRPr="00491034">
        <w:rPr>
          <w:snapToGrid w:val="0"/>
          <w:kern w:val="22"/>
          <w:szCs w:val="22"/>
        </w:rPr>
        <w:t>visory group on synergies, to consider options for the establishment of a</w:t>
      </w:r>
      <w:r w:rsidR="00C8414C" w:rsidRPr="00491034">
        <w:rPr>
          <w:snapToGrid w:val="0"/>
          <w:kern w:val="22"/>
          <w:szCs w:val="22"/>
        </w:rPr>
        <w:t xml:space="preserve"> </w:t>
      </w:r>
      <w:r w:rsidR="00082517" w:rsidRPr="00491034">
        <w:rPr>
          <w:snapToGrid w:val="0"/>
          <w:kern w:val="22"/>
          <w:szCs w:val="22"/>
        </w:rPr>
        <w:t>liaison mechanism among Parties to the various biodiversity-related conventions</w:t>
      </w:r>
      <w:r w:rsidRPr="00491034">
        <w:rPr>
          <w:snapToGrid w:val="0"/>
          <w:kern w:val="22"/>
          <w:szCs w:val="22"/>
        </w:rPr>
        <w:t xml:space="preserve"> </w:t>
      </w:r>
      <w:r w:rsidR="00C8414C" w:rsidRPr="00491034">
        <w:rPr>
          <w:snapToGrid w:val="0"/>
          <w:kern w:val="22"/>
          <w:szCs w:val="22"/>
        </w:rPr>
        <w:t xml:space="preserve">at an intergovernmental level </w:t>
      </w:r>
      <w:r w:rsidRPr="00491034">
        <w:rPr>
          <w:snapToGrid w:val="0"/>
          <w:kern w:val="22"/>
          <w:szCs w:val="22"/>
        </w:rPr>
        <w:t>and to submit a proposal for the consideration of the Conference of the Parties at its fifteenth meeting</w:t>
      </w:r>
      <w:r w:rsidR="004B111B" w:rsidRPr="00491034">
        <w:rPr>
          <w:snapToGrid w:val="0"/>
          <w:kern w:val="22"/>
          <w:szCs w:val="22"/>
        </w:rPr>
        <w:t>;</w:t>
      </w:r>
    </w:p>
    <w:p w14:paraId="1C15CFEB" w14:textId="77777777" w:rsidR="000F6ED1" w:rsidRPr="00491034" w:rsidRDefault="000F6ED1" w:rsidP="001B2C72">
      <w:pPr>
        <w:numPr>
          <w:ilvl w:val="0"/>
          <w:numId w:val="32"/>
        </w:numPr>
        <w:suppressLineNumbers/>
        <w:suppressAutoHyphens/>
        <w:kinsoku w:val="0"/>
        <w:overflowPunct w:val="0"/>
        <w:autoSpaceDE w:val="0"/>
        <w:autoSpaceDN w:val="0"/>
        <w:adjustRightInd w:val="0"/>
        <w:snapToGrid w:val="0"/>
        <w:spacing w:before="120" w:after="120"/>
        <w:ind w:left="0" w:firstLine="720"/>
        <w:rPr>
          <w:i/>
          <w:iCs/>
          <w:snapToGrid w:val="0"/>
          <w:kern w:val="22"/>
          <w:szCs w:val="22"/>
        </w:rPr>
      </w:pPr>
      <w:r w:rsidRPr="00491034">
        <w:rPr>
          <w:i/>
          <w:snapToGrid w:val="0"/>
          <w:kern w:val="22"/>
          <w:szCs w:val="22"/>
        </w:rPr>
        <w:t>Recommends</w:t>
      </w:r>
      <w:r w:rsidRPr="00491034">
        <w:rPr>
          <w:snapToGrid w:val="0"/>
          <w:kern w:val="22"/>
          <w:szCs w:val="22"/>
        </w:rPr>
        <w:t xml:space="preserve"> that the Conference of the Parties at its fifteenth meeting adopt a decision along the following lines:</w:t>
      </w:r>
    </w:p>
    <w:p w14:paraId="0BD62904" w14:textId="77777777" w:rsidR="000F6ED1" w:rsidRPr="00491034" w:rsidRDefault="000F6ED1" w:rsidP="00DB63E0">
      <w:pPr>
        <w:suppressLineNumbers/>
        <w:suppressAutoHyphens/>
        <w:kinsoku w:val="0"/>
        <w:overflowPunct w:val="0"/>
        <w:autoSpaceDE w:val="0"/>
        <w:autoSpaceDN w:val="0"/>
        <w:adjustRightInd w:val="0"/>
        <w:snapToGrid w:val="0"/>
        <w:spacing w:before="120" w:after="120"/>
        <w:ind w:left="720" w:firstLine="720"/>
        <w:rPr>
          <w:i/>
          <w:iCs/>
          <w:snapToGrid w:val="0"/>
          <w:kern w:val="22"/>
          <w:szCs w:val="22"/>
        </w:rPr>
      </w:pPr>
      <w:r w:rsidRPr="00491034">
        <w:rPr>
          <w:i/>
          <w:iCs/>
          <w:snapToGrid w:val="0"/>
          <w:kern w:val="22"/>
          <w:szCs w:val="22"/>
        </w:rPr>
        <w:t>The Conference of the Parties</w:t>
      </w:r>
      <w:r w:rsidRPr="00491034">
        <w:rPr>
          <w:snapToGrid w:val="0"/>
          <w:kern w:val="22"/>
          <w:szCs w:val="22"/>
        </w:rPr>
        <w:t>,</w:t>
      </w:r>
    </w:p>
    <w:p w14:paraId="58045EAD" w14:textId="3CA55816" w:rsidR="00B53171" w:rsidRPr="00491034" w:rsidRDefault="00B53171" w:rsidP="00DB63E0">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sidRPr="00491034">
        <w:rPr>
          <w:i/>
          <w:snapToGrid w:val="0"/>
          <w:kern w:val="22"/>
          <w:szCs w:val="22"/>
        </w:rPr>
        <w:t>Recalling</w:t>
      </w:r>
      <w:r w:rsidRPr="00491034">
        <w:rPr>
          <w:snapToGrid w:val="0"/>
          <w:kern w:val="22"/>
          <w:szCs w:val="22"/>
        </w:rPr>
        <w:t xml:space="preserve"> </w:t>
      </w:r>
      <w:r w:rsidRPr="00491034">
        <w:rPr>
          <w:iCs/>
          <w:snapToGrid w:val="0"/>
          <w:kern w:val="22"/>
          <w:szCs w:val="22"/>
        </w:rPr>
        <w:t>decisions XIII/24 and 14/30,</w:t>
      </w:r>
    </w:p>
    <w:p w14:paraId="31F02C3C" w14:textId="1EB3FFD8" w:rsidR="000F6ED1" w:rsidRPr="00491034" w:rsidRDefault="000F6ED1" w:rsidP="00DB63E0">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sidRPr="00491034">
        <w:rPr>
          <w:i/>
          <w:snapToGrid w:val="0"/>
          <w:kern w:val="22"/>
          <w:szCs w:val="22"/>
        </w:rPr>
        <w:t>Re</w:t>
      </w:r>
      <w:r w:rsidR="009754BB" w:rsidRPr="00491034">
        <w:rPr>
          <w:i/>
          <w:snapToGrid w:val="0"/>
          <w:kern w:val="22"/>
          <w:szCs w:val="22"/>
        </w:rPr>
        <w:t>affirming</w:t>
      </w:r>
      <w:r w:rsidRPr="00491034">
        <w:rPr>
          <w:i/>
          <w:snapToGrid w:val="0"/>
          <w:kern w:val="22"/>
          <w:szCs w:val="22"/>
        </w:rPr>
        <w:t xml:space="preserve"> </w:t>
      </w:r>
      <w:r w:rsidRPr="00491034">
        <w:rPr>
          <w:iCs/>
          <w:snapToGrid w:val="0"/>
          <w:kern w:val="22"/>
          <w:szCs w:val="22"/>
        </w:rPr>
        <w:t xml:space="preserve">the importance of </w:t>
      </w:r>
      <w:r w:rsidR="00B53171" w:rsidRPr="00491034">
        <w:rPr>
          <w:iCs/>
          <w:snapToGrid w:val="0"/>
          <w:kern w:val="22"/>
          <w:szCs w:val="22"/>
        </w:rPr>
        <w:t>enhancing cooperation and synergies in the implementation of the Convent</w:t>
      </w:r>
      <w:r w:rsidR="006910E9" w:rsidRPr="00491034">
        <w:rPr>
          <w:iCs/>
          <w:snapToGrid w:val="0"/>
          <w:kern w:val="22"/>
          <w:szCs w:val="22"/>
        </w:rPr>
        <w:t xml:space="preserve">ion on Biological Diversity and </w:t>
      </w:r>
      <w:r w:rsidR="00B53171" w:rsidRPr="00491034">
        <w:rPr>
          <w:iCs/>
          <w:snapToGrid w:val="0"/>
          <w:kern w:val="22"/>
          <w:szCs w:val="22"/>
        </w:rPr>
        <w:t xml:space="preserve">its </w:t>
      </w:r>
      <w:r w:rsidR="007F2120" w:rsidRPr="00491034">
        <w:rPr>
          <w:iCs/>
          <w:snapToGrid w:val="0"/>
          <w:kern w:val="22"/>
          <w:szCs w:val="22"/>
        </w:rPr>
        <w:t xml:space="preserve">Protocols and </w:t>
      </w:r>
      <w:r w:rsidR="00B53171" w:rsidRPr="00491034">
        <w:rPr>
          <w:iCs/>
          <w:snapToGrid w:val="0"/>
          <w:kern w:val="22"/>
          <w:szCs w:val="22"/>
        </w:rPr>
        <w:t>other multilateral environmental agreements, including biodiversity-related conventions and the</w:t>
      </w:r>
      <w:r w:rsidR="00082517" w:rsidRPr="00491034">
        <w:rPr>
          <w:iCs/>
          <w:snapToGrid w:val="0"/>
          <w:kern w:val="22"/>
          <w:szCs w:val="22"/>
        </w:rPr>
        <w:t xml:space="preserve"> Rio conventions</w:t>
      </w:r>
      <w:r w:rsidR="00083453" w:rsidRPr="00491034">
        <w:rPr>
          <w:iCs/>
          <w:snapToGrid w:val="0"/>
          <w:kern w:val="22"/>
          <w:szCs w:val="22"/>
        </w:rPr>
        <w:t xml:space="preserve"> at the global, </w:t>
      </w:r>
      <w:proofErr w:type="gramStart"/>
      <w:r w:rsidR="00083453" w:rsidRPr="00491034">
        <w:rPr>
          <w:iCs/>
          <w:snapToGrid w:val="0"/>
          <w:kern w:val="22"/>
          <w:szCs w:val="22"/>
        </w:rPr>
        <w:t>regional</w:t>
      </w:r>
      <w:proofErr w:type="gramEnd"/>
      <w:r w:rsidR="00083453" w:rsidRPr="00491034">
        <w:rPr>
          <w:iCs/>
          <w:snapToGrid w:val="0"/>
          <w:kern w:val="22"/>
          <w:szCs w:val="22"/>
        </w:rPr>
        <w:t xml:space="preserve"> and national levels</w:t>
      </w:r>
      <w:r w:rsidRPr="00491034">
        <w:rPr>
          <w:iCs/>
          <w:snapToGrid w:val="0"/>
          <w:kern w:val="22"/>
          <w:szCs w:val="22"/>
        </w:rPr>
        <w:t>,</w:t>
      </w:r>
    </w:p>
    <w:p w14:paraId="65DDD2F6" w14:textId="17A37CB6" w:rsidR="000F6ED1" w:rsidRPr="00491034" w:rsidRDefault="000F6ED1" w:rsidP="00DB63E0">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sidRPr="00491034">
        <w:rPr>
          <w:i/>
          <w:snapToGrid w:val="0"/>
          <w:kern w:val="22"/>
          <w:szCs w:val="22"/>
        </w:rPr>
        <w:t>Emphasizing</w:t>
      </w:r>
      <w:r w:rsidRPr="00491034">
        <w:rPr>
          <w:iCs/>
          <w:snapToGrid w:val="0"/>
          <w:kern w:val="22"/>
          <w:szCs w:val="22"/>
        </w:rPr>
        <w:t xml:space="preserve"> the importance of </w:t>
      </w:r>
      <w:r w:rsidR="00B53171" w:rsidRPr="00491034">
        <w:rPr>
          <w:iCs/>
          <w:snapToGrid w:val="0"/>
          <w:kern w:val="22"/>
          <w:szCs w:val="22"/>
        </w:rPr>
        <w:t xml:space="preserve">cooperation among all relevant conventions, </w:t>
      </w:r>
      <w:proofErr w:type="gramStart"/>
      <w:r w:rsidR="00B53171" w:rsidRPr="00491034">
        <w:rPr>
          <w:iCs/>
          <w:snapToGrid w:val="0"/>
          <w:kern w:val="22"/>
          <w:szCs w:val="22"/>
        </w:rPr>
        <w:t>organizations</w:t>
      </w:r>
      <w:proofErr w:type="gramEnd"/>
      <w:r w:rsidR="00B53171" w:rsidRPr="00491034">
        <w:rPr>
          <w:iCs/>
          <w:snapToGrid w:val="0"/>
          <w:kern w:val="22"/>
          <w:szCs w:val="22"/>
        </w:rPr>
        <w:t xml:space="preserve"> and initiatives to achieve the objectives of the post-2020 global biodiversity framework</w:t>
      </w:r>
      <w:r w:rsidRPr="00491034">
        <w:rPr>
          <w:iCs/>
          <w:snapToGrid w:val="0"/>
          <w:kern w:val="22"/>
          <w:szCs w:val="22"/>
        </w:rPr>
        <w:t>,</w:t>
      </w:r>
    </w:p>
    <w:p w14:paraId="7DB12B00" w14:textId="0848DA58" w:rsidR="006910E9" w:rsidRPr="00491034" w:rsidRDefault="006910E9" w:rsidP="00DB63E0">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sidRPr="00491034">
        <w:rPr>
          <w:i/>
          <w:iCs/>
          <w:snapToGrid w:val="0"/>
          <w:kern w:val="22"/>
          <w:szCs w:val="22"/>
        </w:rPr>
        <w:t>Welcoming with appreciation</w:t>
      </w:r>
      <w:r w:rsidRPr="00491034">
        <w:rPr>
          <w:iCs/>
          <w:snapToGrid w:val="0"/>
          <w:kern w:val="22"/>
          <w:szCs w:val="22"/>
        </w:rPr>
        <w:t xml:space="preserve"> the work conducted by the United Nations Environment Management Group and the </w:t>
      </w:r>
      <w:r w:rsidR="00083453" w:rsidRPr="00491034">
        <w:rPr>
          <w:bCs/>
          <w:iCs/>
          <w:snapToGrid w:val="0"/>
          <w:kern w:val="22"/>
          <w:szCs w:val="22"/>
        </w:rPr>
        <w:t>United Nations System Chief Executives Board for Coordination to facilitate system-wide attention to biodiversity and the post-2020 global biodiversity framework</w:t>
      </w:r>
      <w:r w:rsidRPr="00491034">
        <w:rPr>
          <w:iCs/>
          <w:snapToGrid w:val="0"/>
          <w:kern w:val="22"/>
          <w:szCs w:val="22"/>
        </w:rPr>
        <w:t>,</w:t>
      </w:r>
    </w:p>
    <w:p w14:paraId="09F3070E" w14:textId="5C2FC2F1" w:rsidR="000F6ED1" w:rsidRPr="00491034" w:rsidRDefault="002B0DE8" w:rsidP="00DB63E0">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Pr>
          <w:i/>
          <w:snapToGrid w:val="0"/>
          <w:kern w:val="22"/>
          <w:szCs w:val="22"/>
        </w:rPr>
        <w:t>Also w</w:t>
      </w:r>
      <w:r w:rsidR="00D635F5" w:rsidRPr="00491034">
        <w:rPr>
          <w:i/>
          <w:snapToGrid w:val="0"/>
          <w:kern w:val="22"/>
          <w:szCs w:val="22"/>
        </w:rPr>
        <w:t>elcoming with appreciation</w:t>
      </w:r>
      <w:r w:rsidR="000F6ED1" w:rsidRPr="00491034">
        <w:rPr>
          <w:iCs/>
          <w:snapToGrid w:val="0"/>
          <w:kern w:val="22"/>
          <w:szCs w:val="22"/>
        </w:rPr>
        <w:t xml:space="preserve"> the </w:t>
      </w:r>
      <w:r w:rsidR="00D635F5" w:rsidRPr="00491034">
        <w:rPr>
          <w:iCs/>
          <w:snapToGrid w:val="0"/>
          <w:kern w:val="22"/>
          <w:szCs w:val="22"/>
        </w:rPr>
        <w:t>support provided by the United Nations Environm</w:t>
      </w:r>
      <w:r w:rsidR="003D121A" w:rsidRPr="00491034">
        <w:rPr>
          <w:iCs/>
          <w:snapToGrid w:val="0"/>
          <w:kern w:val="22"/>
          <w:szCs w:val="22"/>
        </w:rPr>
        <w:t>ent Programme to the implementation of decisions XIII/24 and 14/30 with respect to enhancing synergies among biodiversity-related conventions</w:t>
      </w:r>
      <w:r w:rsidR="00CF6750" w:rsidRPr="00491034">
        <w:rPr>
          <w:iCs/>
          <w:snapToGrid w:val="0"/>
          <w:kern w:val="22"/>
          <w:szCs w:val="22"/>
        </w:rPr>
        <w:t xml:space="preserve">, including in convening </w:t>
      </w:r>
      <w:r w:rsidR="003D121A" w:rsidRPr="00491034">
        <w:rPr>
          <w:iCs/>
          <w:snapToGrid w:val="0"/>
          <w:kern w:val="22"/>
          <w:szCs w:val="22"/>
        </w:rPr>
        <w:t>a</w:t>
      </w:r>
      <w:r w:rsidR="00CF6750" w:rsidRPr="00491034">
        <w:rPr>
          <w:iCs/>
          <w:snapToGrid w:val="0"/>
          <w:kern w:val="22"/>
          <w:szCs w:val="22"/>
        </w:rPr>
        <w:t xml:space="preserve"> workshop</w:t>
      </w:r>
      <w:r w:rsidR="003D121A" w:rsidRPr="00491034">
        <w:rPr>
          <w:iCs/>
          <w:snapToGrid w:val="0"/>
          <w:kern w:val="22"/>
          <w:szCs w:val="22"/>
        </w:rPr>
        <w:t xml:space="preserve"> among biodiversity-related conventions on the post-2020 global biodiversity framework</w:t>
      </w:r>
      <w:r w:rsidR="00CF6750" w:rsidRPr="00491034">
        <w:rPr>
          <w:iCs/>
          <w:snapToGrid w:val="0"/>
          <w:kern w:val="22"/>
          <w:szCs w:val="22"/>
        </w:rPr>
        <w:t>,</w:t>
      </w:r>
    </w:p>
    <w:p w14:paraId="2F01EB09" w14:textId="76D91927" w:rsidR="00D635F5" w:rsidRPr="00491034" w:rsidRDefault="00DE7A66" w:rsidP="00DB63E0">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Pr>
          <w:i/>
          <w:iCs/>
          <w:snapToGrid w:val="0"/>
          <w:kern w:val="22"/>
          <w:szCs w:val="22"/>
        </w:rPr>
        <w:t>Further w</w:t>
      </w:r>
      <w:r w:rsidR="00D635F5" w:rsidRPr="00491034">
        <w:rPr>
          <w:i/>
          <w:iCs/>
          <w:snapToGrid w:val="0"/>
          <w:kern w:val="22"/>
          <w:szCs w:val="22"/>
        </w:rPr>
        <w:t xml:space="preserve">elcoming with </w:t>
      </w:r>
      <w:proofErr w:type="gramStart"/>
      <w:r w:rsidR="00D635F5" w:rsidRPr="00491034">
        <w:rPr>
          <w:i/>
          <w:iCs/>
          <w:snapToGrid w:val="0"/>
          <w:kern w:val="22"/>
          <w:szCs w:val="22"/>
        </w:rPr>
        <w:t>appreciation</w:t>
      </w:r>
      <w:proofErr w:type="gramEnd"/>
      <w:r w:rsidR="00D635F5" w:rsidRPr="00491034">
        <w:rPr>
          <w:iCs/>
          <w:snapToGrid w:val="0"/>
          <w:kern w:val="22"/>
          <w:szCs w:val="22"/>
        </w:rPr>
        <w:t xml:space="preserve"> the </w:t>
      </w:r>
      <w:r w:rsidR="00F546EF" w:rsidRPr="00491034">
        <w:rPr>
          <w:iCs/>
          <w:snapToGrid w:val="0"/>
          <w:kern w:val="22"/>
          <w:szCs w:val="22"/>
        </w:rPr>
        <w:t>work conducted by other organizations to ful</w:t>
      </w:r>
      <w:r w:rsidR="00E953EC" w:rsidRPr="00491034">
        <w:rPr>
          <w:iCs/>
          <w:snapToGrid w:val="0"/>
          <w:kern w:val="22"/>
          <w:szCs w:val="22"/>
        </w:rPr>
        <w:t>fil</w:t>
      </w:r>
      <w:r w:rsidR="003233C4" w:rsidRPr="00491034">
        <w:rPr>
          <w:iCs/>
          <w:snapToGrid w:val="0"/>
          <w:kern w:val="22"/>
          <w:szCs w:val="22"/>
        </w:rPr>
        <w:t xml:space="preserve"> elements of </w:t>
      </w:r>
      <w:r w:rsidR="00F546EF" w:rsidRPr="00491034">
        <w:rPr>
          <w:iCs/>
          <w:snapToGrid w:val="0"/>
          <w:kern w:val="22"/>
          <w:szCs w:val="22"/>
        </w:rPr>
        <w:t>decision 14/30, including the Food and Agriculture Organization of the United Nations</w:t>
      </w:r>
      <w:r w:rsidR="00EA57E8">
        <w:rPr>
          <w:iCs/>
          <w:snapToGrid w:val="0"/>
          <w:kern w:val="22"/>
          <w:szCs w:val="22"/>
        </w:rPr>
        <w:t>,</w:t>
      </w:r>
      <w:r w:rsidR="00F546EF" w:rsidRPr="00491034">
        <w:rPr>
          <w:iCs/>
          <w:snapToGrid w:val="0"/>
          <w:kern w:val="22"/>
          <w:szCs w:val="22"/>
        </w:rPr>
        <w:t xml:space="preserve"> the United Nations Educational, Scientific and Cultural Organization</w:t>
      </w:r>
      <w:r w:rsidR="00494CE2">
        <w:rPr>
          <w:iCs/>
          <w:snapToGrid w:val="0"/>
          <w:kern w:val="22"/>
          <w:szCs w:val="22"/>
        </w:rPr>
        <w:t xml:space="preserve"> and the International Tropical Timber Organization</w:t>
      </w:r>
      <w:r w:rsidR="003D121A" w:rsidRPr="00491034">
        <w:rPr>
          <w:iCs/>
          <w:snapToGrid w:val="0"/>
          <w:kern w:val="22"/>
          <w:szCs w:val="22"/>
        </w:rPr>
        <w:t>,</w:t>
      </w:r>
    </w:p>
    <w:p w14:paraId="21E7F607" w14:textId="01A6EA27" w:rsidR="00F546EF" w:rsidRPr="00491034" w:rsidRDefault="00A24724" w:rsidP="00DB63E0">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Pr>
          <w:i/>
          <w:iCs/>
          <w:snapToGrid w:val="0"/>
          <w:kern w:val="22"/>
          <w:szCs w:val="22"/>
        </w:rPr>
        <w:t>W</w:t>
      </w:r>
      <w:r w:rsidR="00E953EC" w:rsidRPr="00491034">
        <w:rPr>
          <w:i/>
          <w:iCs/>
          <w:snapToGrid w:val="0"/>
          <w:kern w:val="22"/>
          <w:szCs w:val="22"/>
        </w:rPr>
        <w:t xml:space="preserve">elcoming </w:t>
      </w:r>
      <w:r w:rsidR="00F546EF" w:rsidRPr="00491034">
        <w:rPr>
          <w:i/>
          <w:iCs/>
          <w:snapToGrid w:val="0"/>
          <w:kern w:val="22"/>
          <w:szCs w:val="22"/>
        </w:rPr>
        <w:t>with appreciation</w:t>
      </w:r>
      <w:r w:rsidR="003D121A" w:rsidRPr="00491034">
        <w:rPr>
          <w:iCs/>
          <w:snapToGrid w:val="0"/>
          <w:kern w:val="22"/>
          <w:szCs w:val="22"/>
        </w:rPr>
        <w:t xml:space="preserve"> the </w:t>
      </w:r>
      <w:r w:rsidR="00C8414C" w:rsidRPr="00491034">
        <w:rPr>
          <w:iCs/>
          <w:snapToGrid w:val="0"/>
          <w:kern w:val="22"/>
          <w:szCs w:val="22"/>
        </w:rPr>
        <w:t xml:space="preserve">resolution of the </w:t>
      </w:r>
      <w:r w:rsidR="00E953EC" w:rsidRPr="00491034">
        <w:rPr>
          <w:iCs/>
          <w:snapToGrid w:val="0"/>
          <w:kern w:val="22"/>
          <w:szCs w:val="22"/>
        </w:rPr>
        <w:t xml:space="preserve">United Nations </w:t>
      </w:r>
      <w:r w:rsidR="00C8414C" w:rsidRPr="00491034">
        <w:rPr>
          <w:iCs/>
          <w:snapToGrid w:val="0"/>
          <w:kern w:val="22"/>
          <w:szCs w:val="22"/>
        </w:rPr>
        <w:t>General Asse</w:t>
      </w:r>
      <w:r w:rsidR="00E953EC" w:rsidRPr="00491034">
        <w:rPr>
          <w:iCs/>
          <w:snapToGrid w:val="0"/>
          <w:kern w:val="22"/>
          <w:szCs w:val="22"/>
        </w:rPr>
        <w:t xml:space="preserve">mbly proclaiming the United Nations Decade on Ecosystem Restoration 2021-2030 and the contribution that this may provide to objectives of the Convention and the post-2020 global biodiversity </w:t>
      </w:r>
      <w:proofErr w:type="gramStart"/>
      <w:r w:rsidR="00E953EC" w:rsidRPr="00491034">
        <w:rPr>
          <w:iCs/>
          <w:snapToGrid w:val="0"/>
          <w:kern w:val="22"/>
          <w:szCs w:val="22"/>
        </w:rPr>
        <w:t>framework</w:t>
      </w:r>
      <w:r w:rsidR="00F546EF" w:rsidRPr="00491034">
        <w:rPr>
          <w:iCs/>
          <w:snapToGrid w:val="0"/>
          <w:kern w:val="22"/>
          <w:szCs w:val="22"/>
        </w:rPr>
        <w:t>;</w:t>
      </w:r>
      <w:proofErr w:type="gramEnd"/>
    </w:p>
    <w:p w14:paraId="0049C28D" w14:textId="5CC98BD3" w:rsidR="00F546EF" w:rsidRPr="00491034" w:rsidRDefault="006910E9" w:rsidP="00DB63E0">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sidRPr="00491034">
        <w:rPr>
          <w:iCs/>
          <w:snapToGrid w:val="0"/>
          <w:kern w:val="22"/>
          <w:szCs w:val="22"/>
        </w:rPr>
        <w:t>1</w:t>
      </w:r>
      <w:r w:rsidR="00F546EF" w:rsidRPr="00491034">
        <w:rPr>
          <w:iCs/>
          <w:snapToGrid w:val="0"/>
          <w:kern w:val="22"/>
          <w:szCs w:val="22"/>
        </w:rPr>
        <w:t>.</w:t>
      </w:r>
      <w:r w:rsidR="00F546EF" w:rsidRPr="00491034">
        <w:rPr>
          <w:iCs/>
          <w:snapToGrid w:val="0"/>
          <w:kern w:val="22"/>
          <w:szCs w:val="22"/>
        </w:rPr>
        <w:tab/>
      </w:r>
      <w:r w:rsidR="00F546EF" w:rsidRPr="00491034">
        <w:rPr>
          <w:i/>
          <w:snapToGrid w:val="0"/>
          <w:kern w:val="22"/>
          <w:szCs w:val="22"/>
        </w:rPr>
        <w:t>Welcomes</w:t>
      </w:r>
      <w:r w:rsidR="00F546EF" w:rsidRPr="00491034">
        <w:rPr>
          <w:iCs/>
          <w:snapToGrid w:val="0"/>
          <w:kern w:val="22"/>
          <w:szCs w:val="22"/>
        </w:rPr>
        <w:t xml:space="preserve"> the </w:t>
      </w:r>
      <w:r w:rsidRPr="00491034">
        <w:rPr>
          <w:iCs/>
          <w:snapToGrid w:val="0"/>
          <w:kern w:val="22"/>
          <w:szCs w:val="22"/>
        </w:rPr>
        <w:t>contributions</w:t>
      </w:r>
      <w:r w:rsidR="00841F99" w:rsidRPr="00491034">
        <w:rPr>
          <w:iCs/>
          <w:snapToGrid w:val="0"/>
          <w:kern w:val="22"/>
          <w:szCs w:val="22"/>
        </w:rPr>
        <w:t xml:space="preserve"> of other biodiversity-related conventions to enhancing synergies in the implementation of the biodiversity-related conventions, including through their contributions to the preparation of the post-2020 global biodiversity </w:t>
      </w:r>
      <w:proofErr w:type="gramStart"/>
      <w:r w:rsidR="00841F99" w:rsidRPr="00491034">
        <w:rPr>
          <w:iCs/>
          <w:snapToGrid w:val="0"/>
          <w:kern w:val="22"/>
          <w:szCs w:val="22"/>
        </w:rPr>
        <w:t>framework</w:t>
      </w:r>
      <w:r w:rsidR="00F546EF" w:rsidRPr="00491034">
        <w:rPr>
          <w:iCs/>
          <w:snapToGrid w:val="0"/>
          <w:kern w:val="22"/>
          <w:szCs w:val="22"/>
        </w:rPr>
        <w:t>;</w:t>
      </w:r>
      <w:proofErr w:type="gramEnd"/>
    </w:p>
    <w:p w14:paraId="28B469F8" w14:textId="737A33C5" w:rsidR="003D121A" w:rsidRPr="00491034" w:rsidRDefault="00841F99" w:rsidP="00DB63E0">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sidRPr="00491034">
        <w:rPr>
          <w:iCs/>
          <w:snapToGrid w:val="0"/>
          <w:kern w:val="22"/>
          <w:szCs w:val="22"/>
        </w:rPr>
        <w:t>2</w:t>
      </w:r>
      <w:r w:rsidR="003D121A" w:rsidRPr="00491034">
        <w:rPr>
          <w:iCs/>
          <w:snapToGrid w:val="0"/>
          <w:kern w:val="22"/>
          <w:szCs w:val="22"/>
        </w:rPr>
        <w:t>.</w:t>
      </w:r>
      <w:r w:rsidR="003D121A" w:rsidRPr="00491034">
        <w:rPr>
          <w:iCs/>
          <w:snapToGrid w:val="0"/>
          <w:kern w:val="22"/>
          <w:szCs w:val="22"/>
        </w:rPr>
        <w:tab/>
      </w:r>
      <w:r w:rsidR="003D121A" w:rsidRPr="00491034">
        <w:rPr>
          <w:i/>
          <w:iCs/>
          <w:snapToGrid w:val="0"/>
          <w:kern w:val="22"/>
          <w:szCs w:val="22"/>
        </w:rPr>
        <w:t>Requests</w:t>
      </w:r>
      <w:r w:rsidR="003D121A" w:rsidRPr="00491034">
        <w:rPr>
          <w:iCs/>
          <w:snapToGrid w:val="0"/>
          <w:kern w:val="22"/>
          <w:szCs w:val="22"/>
        </w:rPr>
        <w:t xml:space="preserve"> the Executive Secretary</w:t>
      </w:r>
      <w:r w:rsidR="00142AC9" w:rsidRPr="00491034">
        <w:rPr>
          <w:iCs/>
          <w:snapToGrid w:val="0"/>
          <w:kern w:val="22"/>
          <w:szCs w:val="22"/>
        </w:rPr>
        <w:t>, subject to the availability of resources</w:t>
      </w:r>
      <w:r w:rsidRPr="00491034">
        <w:rPr>
          <w:iCs/>
          <w:snapToGrid w:val="0"/>
          <w:kern w:val="22"/>
          <w:szCs w:val="22"/>
        </w:rPr>
        <w:t xml:space="preserve"> and in consultation with the secretariats of the biodiversity-related conventions</w:t>
      </w:r>
      <w:r w:rsidR="00142AC9" w:rsidRPr="00491034">
        <w:rPr>
          <w:iCs/>
          <w:snapToGrid w:val="0"/>
          <w:kern w:val="22"/>
          <w:szCs w:val="22"/>
        </w:rPr>
        <w:t>,</w:t>
      </w:r>
      <w:r w:rsidR="00083453" w:rsidRPr="00491034">
        <w:rPr>
          <w:iCs/>
          <w:snapToGrid w:val="0"/>
          <w:kern w:val="22"/>
          <w:szCs w:val="22"/>
        </w:rPr>
        <w:t xml:space="preserve"> to</w:t>
      </w:r>
      <w:r w:rsidR="00142AC9" w:rsidRPr="00491034">
        <w:rPr>
          <w:iCs/>
          <w:snapToGrid w:val="0"/>
          <w:kern w:val="22"/>
          <w:szCs w:val="22"/>
        </w:rPr>
        <w:t xml:space="preserve"> continue to implement key actions to enhance synergies </w:t>
      </w:r>
      <w:r w:rsidRPr="00491034">
        <w:rPr>
          <w:iCs/>
          <w:snapToGrid w:val="0"/>
          <w:kern w:val="22"/>
          <w:szCs w:val="22"/>
        </w:rPr>
        <w:t xml:space="preserve">among biodiversity-related conventions </w:t>
      </w:r>
      <w:r w:rsidR="00142AC9" w:rsidRPr="00491034">
        <w:rPr>
          <w:iCs/>
          <w:snapToGrid w:val="0"/>
          <w:kern w:val="22"/>
          <w:szCs w:val="22"/>
        </w:rPr>
        <w:t xml:space="preserve">at the international </w:t>
      </w:r>
      <w:proofErr w:type="gramStart"/>
      <w:r w:rsidR="00142AC9" w:rsidRPr="00491034">
        <w:rPr>
          <w:iCs/>
          <w:snapToGrid w:val="0"/>
          <w:kern w:val="22"/>
          <w:szCs w:val="22"/>
        </w:rPr>
        <w:t>level</w:t>
      </w:r>
      <w:r w:rsidRPr="00491034">
        <w:rPr>
          <w:iCs/>
          <w:snapToGrid w:val="0"/>
          <w:kern w:val="22"/>
          <w:szCs w:val="22"/>
        </w:rPr>
        <w:t>;</w:t>
      </w:r>
      <w:proofErr w:type="gramEnd"/>
    </w:p>
    <w:p w14:paraId="61DD4556" w14:textId="389D7732" w:rsidR="003D121A" w:rsidRPr="00491034" w:rsidRDefault="00841F99" w:rsidP="00DB63E0">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sidRPr="00491034">
        <w:rPr>
          <w:iCs/>
          <w:snapToGrid w:val="0"/>
          <w:kern w:val="22"/>
          <w:szCs w:val="22"/>
        </w:rPr>
        <w:t>3</w:t>
      </w:r>
      <w:r w:rsidR="003D121A" w:rsidRPr="00491034">
        <w:rPr>
          <w:iCs/>
          <w:snapToGrid w:val="0"/>
          <w:kern w:val="22"/>
          <w:szCs w:val="22"/>
        </w:rPr>
        <w:t>.</w:t>
      </w:r>
      <w:r w:rsidR="003D121A" w:rsidRPr="00491034">
        <w:rPr>
          <w:iCs/>
          <w:snapToGrid w:val="0"/>
          <w:kern w:val="22"/>
          <w:szCs w:val="22"/>
        </w:rPr>
        <w:tab/>
      </w:r>
      <w:r w:rsidR="003D121A" w:rsidRPr="00491034">
        <w:rPr>
          <w:i/>
          <w:iCs/>
          <w:snapToGrid w:val="0"/>
          <w:kern w:val="22"/>
          <w:szCs w:val="22"/>
        </w:rPr>
        <w:t>Invites</w:t>
      </w:r>
      <w:r w:rsidR="003D121A" w:rsidRPr="00491034">
        <w:rPr>
          <w:iCs/>
          <w:snapToGrid w:val="0"/>
          <w:kern w:val="22"/>
          <w:szCs w:val="22"/>
        </w:rPr>
        <w:t xml:space="preserve"> the United Nations Environment Programme</w:t>
      </w:r>
      <w:r w:rsidR="00E405DE" w:rsidRPr="00491034">
        <w:rPr>
          <w:iCs/>
          <w:snapToGrid w:val="0"/>
          <w:kern w:val="22"/>
          <w:szCs w:val="22"/>
        </w:rPr>
        <w:t xml:space="preserve"> to continue to </w:t>
      </w:r>
      <w:r w:rsidRPr="00491034">
        <w:rPr>
          <w:iCs/>
          <w:snapToGrid w:val="0"/>
          <w:kern w:val="22"/>
          <w:szCs w:val="22"/>
        </w:rPr>
        <w:t xml:space="preserve">implement key actions to enhance synergies among biodiversity-related conventions at the international </w:t>
      </w:r>
      <w:proofErr w:type="gramStart"/>
      <w:r w:rsidRPr="00491034">
        <w:rPr>
          <w:iCs/>
          <w:snapToGrid w:val="0"/>
          <w:kern w:val="22"/>
          <w:szCs w:val="22"/>
        </w:rPr>
        <w:t>level;</w:t>
      </w:r>
      <w:proofErr w:type="gramEnd"/>
    </w:p>
    <w:p w14:paraId="123B0E53" w14:textId="70806741" w:rsidR="00C8414C" w:rsidRPr="00C74D5C" w:rsidRDefault="00841F99" w:rsidP="00DB63E0">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sidRPr="00491034">
        <w:rPr>
          <w:iCs/>
          <w:snapToGrid w:val="0"/>
          <w:kern w:val="22"/>
          <w:szCs w:val="22"/>
        </w:rPr>
        <w:t>4</w:t>
      </w:r>
      <w:r w:rsidR="00C8414C" w:rsidRPr="00491034">
        <w:rPr>
          <w:iCs/>
          <w:snapToGrid w:val="0"/>
          <w:kern w:val="22"/>
          <w:szCs w:val="22"/>
        </w:rPr>
        <w:t>.</w:t>
      </w:r>
      <w:r w:rsidR="00C8414C" w:rsidRPr="00491034">
        <w:rPr>
          <w:iCs/>
          <w:snapToGrid w:val="0"/>
          <w:kern w:val="22"/>
          <w:szCs w:val="22"/>
        </w:rPr>
        <w:tab/>
      </w:r>
      <w:r w:rsidR="00C8414C" w:rsidRPr="00491034">
        <w:rPr>
          <w:i/>
          <w:iCs/>
          <w:snapToGrid w:val="0"/>
          <w:kern w:val="22"/>
          <w:szCs w:val="22"/>
        </w:rPr>
        <w:t>Invites</w:t>
      </w:r>
      <w:r w:rsidR="00C8414C" w:rsidRPr="00491034">
        <w:rPr>
          <w:iCs/>
          <w:snapToGrid w:val="0"/>
          <w:kern w:val="22"/>
          <w:szCs w:val="22"/>
        </w:rPr>
        <w:t xml:space="preserve"> the Food and Agriculture Organization of the United Nations and the United Nations Environment Programme to continue to liaise closely with the Secretariats of the Rio conventions in the implementation of the United Nations Decade on Ecosystem Restoration and to </w:t>
      </w:r>
      <w:r w:rsidR="00E405DE" w:rsidRPr="009E0FA3">
        <w:rPr>
          <w:iCs/>
          <w:snapToGrid w:val="0"/>
          <w:kern w:val="22"/>
          <w:szCs w:val="22"/>
        </w:rPr>
        <w:t>provide a report on its progress at the sixteenth meeting of the Conference of the Parties;</w:t>
      </w:r>
    </w:p>
    <w:p w14:paraId="428C5BD6" w14:textId="795C5E2B" w:rsidR="00083453" w:rsidRPr="00491034" w:rsidRDefault="00841F99" w:rsidP="00DB63E0">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sidRPr="00B35CFB">
        <w:rPr>
          <w:iCs/>
          <w:snapToGrid w:val="0"/>
          <w:kern w:val="22"/>
          <w:szCs w:val="22"/>
        </w:rPr>
        <w:t>5</w:t>
      </w:r>
      <w:r w:rsidR="00C8414C" w:rsidRPr="00A40D84">
        <w:rPr>
          <w:iCs/>
          <w:snapToGrid w:val="0"/>
          <w:kern w:val="22"/>
          <w:szCs w:val="22"/>
        </w:rPr>
        <w:t>.</w:t>
      </w:r>
      <w:r w:rsidR="00C8414C" w:rsidRPr="00A40D84">
        <w:rPr>
          <w:iCs/>
          <w:snapToGrid w:val="0"/>
          <w:kern w:val="22"/>
          <w:szCs w:val="22"/>
        </w:rPr>
        <w:tab/>
      </w:r>
      <w:r w:rsidR="00C8414C" w:rsidRPr="009E0FA3">
        <w:rPr>
          <w:i/>
          <w:iCs/>
          <w:snapToGrid w:val="0"/>
          <w:kern w:val="22"/>
          <w:szCs w:val="22"/>
        </w:rPr>
        <w:t>Invites</w:t>
      </w:r>
      <w:r w:rsidR="00C8414C" w:rsidRPr="009E0FA3">
        <w:rPr>
          <w:iCs/>
          <w:snapToGrid w:val="0"/>
          <w:kern w:val="22"/>
          <w:szCs w:val="22"/>
        </w:rPr>
        <w:t xml:space="preserve"> the United Nations En</w:t>
      </w:r>
      <w:r w:rsidR="006910E9" w:rsidRPr="009E0FA3">
        <w:rPr>
          <w:iCs/>
          <w:snapToGrid w:val="0"/>
          <w:kern w:val="22"/>
          <w:szCs w:val="22"/>
        </w:rPr>
        <w:t>vironment Management Group to</w:t>
      </w:r>
      <w:r w:rsidR="00083453" w:rsidRPr="009E0FA3">
        <w:rPr>
          <w:iCs/>
          <w:snapToGrid w:val="0"/>
          <w:kern w:val="22"/>
          <w:szCs w:val="22"/>
        </w:rPr>
        <w:t xml:space="preserve"> facilitate U</w:t>
      </w:r>
      <w:r w:rsidR="00CF74F3" w:rsidRPr="009E0FA3">
        <w:rPr>
          <w:iCs/>
          <w:snapToGrid w:val="0"/>
          <w:kern w:val="22"/>
          <w:szCs w:val="22"/>
        </w:rPr>
        <w:t xml:space="preserve">nited </w:t>
      </w:r>
      <w:r w:rsidR="00083453" w:rsidRPr="009E0FA3">
        <w:rPr>
          <w:iCs/>
          <w:snapToGrid w:val="0"/>
          <w:kern w:val="22"/>
          <w:szCs w:val="22"/>
        </w:rPr>
        <w:t>N</w:t>
      </w:r>
      <w:r w:rsidR="00CF74F3" w:rsidRPr="009E0FA3">
        <w:rPr>
          <w:iCs/>
          <w:snapToGrid w:val="0"/>
          <w:kern w:val="22"/>
          <w:szCs w:val="22"/>
        </w:rPr>
        <w:t>ations</w:t>
      </w:r>
      <w:r w:rsidR="00083453" w:rsidRPr="009E0FA3">
        <w:rPr>
          <w:iCs/>
          <w:snapToGrid w:val="0"/>
          <w:kern w:val="22"/>
          <w:szCs w:val="22"/>
        </w:rPr>
        <w:t xml:space="preserve"> </w:t>
      </w:r>
      <w:r w:rsidR="006910E9" w:rsidRPr="009E0FA3">
        <w:rPr>
          <w:iCs/>
          <w:snapToGrid w:val="0"/>
          <w:kern w:val="22"/>
          <w:szCs w:val="22"/>
        </w:rPr>
        <w:t>system</w:t>
      </w:r>
      <w:r w:rsidR="00083453" w:rsidRPr="009E0FA3">
        <w:rPr>
          <w:iCs/>
          <w:snapToGrid w:val="0"/>
          <w:kern w:val="22"/>
          <w:szCs w:val="22"/>
        </w:rPr>
        <w:t>-wide</w:t>
      </w:r>
      <w:r w:rsidR="00083453" w:rsidRPr="00491034">
        <w:rPr>
          <w:iCs/>
          <w:snapToGrid w:val="0"/>
          <w:kern w:val="22"/>
          <w:szCs w:val="22"/>
        </w:rPr>
        <w:t xml:space="preserve"> cooperation </w:t>
      </w:r>
      <w:r w:rsidR="00E405DE" w:rsidRPr="00491034">
        <w:rPr>
          <w:iCs/>
          <w:snapToGrid w:val="0"/>
          <w:kern w:val="22"/>
          <w:szCs w:val="22"/>
        </w:rPr>
        <w:t xml:space="preserve">towards the objectives of the Convention, its Protocols and the post-2020 global biodiversity </w:t>
      </w:r>
      <w:proofErr w:type="gramStart"/>
      <w:r w:rsidR="00E405DE" w:rsidRPr="00491034">
        <w:rPr>
          <w:iCs/>
          <w:snapToGrid w:val="0"/>
          <w:kern w:val="22"/>
          <w:szCs w:val="22"/>
        </w:rPr>
        <w:t>framework;</w:t>
      </w:r>
      <w:proofErr w:type="gramEnd"/>
    </w:p>
    <w:p w14:paraId="38B04BDE" w14:textId="48558107" w:rsidR="00C8414C" w:rsidRPr="00491034" w:rsidRDefault="00841F99" w:rsidP="00DB63E0">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sidRPr="00491034">
        <w:rPr>
          <w:iCs/>
          <w:snapToGrid w:val="0"/>
          <w:kern w:val="22"/>
          <w:szCs w:val="22"/>
        </w:rPr>
        <w:t>6</w:t>
      </w:r>
      <w:r w:rsidR="00083453" w:rsidRPr="00491034">
        <w:rPr>
          <w:iCs/>
          <w:snapToGrid w:val="0"/>
          <w:kern w:val="22"/>
          <w:szCs w:val="22"/>
        </w:rPr>
        <w:t>.</w:t>
      </w:r>
      <w:r w:rsidR="00083453" w:rsidRPr="00491034">
        <w:rPr>
          <w:iCs/>
          <w:snapToGrid w:val="0"/>
          <w:kern w:val="22"/>
          <w:szCs w:val="22"/>
        </w:rPr>
        <w:tab/>
      </w:r>
      <w:r w:rsidR="00083453" w:rsidRPr="00491034">
        <w:rPr>
          <w:i/>
          <w:iCs/>
          <w:snapToGrid w:val="0"/>
          <w:kern w:val="22"/>
          <w:szCs w:val="22"/>
        </w:rPr>
        <w:t>Urges</w:t>
      </w:r>
      <w:r w:rsidR="00083453" w:rsidRPr="00491034">
        <w:rPr>
          <w:iCs/>
          <w:snapToGrid w:val="0"/>
          <w:kern w:val="22"/>
          <w:szCs w:val="22"/>
        </w:rPr>
        <w:t xml:space="preserve"> Parties to </w:t>
      </w:r>
      <w:r w:rsidR="00E405DE" w:rsidRPr="00491034">
        <w:rPr>
          <w:iCs/>
          <w:snapToGrid w:val="0"/>
          <w:kern w:val="22"/>
          <w:szCs w:val="22"/>
        </w:rPr>
        <w:t xml:space="preserve">continue to take action to enhance synergies in the implementation of the biodiversity-related conventions </w:t>
      </w:r>
      <w:r w:rsidR="00142AC9" w:rsidRPr="00491034">
        <w:rPr>
          <w:iCs/>
          <w:snapToGrid w:val="0"/>
          <w:kern w:val="22"/>
          <w:szCs w:val="22"/>
        </w:rPr>
        <w:t xml:space="preserve">and the Rio conventions </w:t>
      </w:r>
      <w:r w:rsidR="00E405DE" w:rsidRPr="00491034">
        <w:rPr>
          <w:iCs/>
          <w:snapToGrid w:val="0"/>
          <w:kern w:val="22"/>
          <w:szCs w:val="22"/>
        </w:rPr>
        <w:t>at the national level</w:t>
      </w:r>
      <w:r w:rsidR="00142AC9" w:rsidRPr="00491034">
        <w:rPr>
          <w:iCs/>
          <w:snapToGrid w:val="0"/>
          <w:kern w:val="22"/>
          <w:szCs w:val="22"/>
        </w:rPr>
        <w:t>.</w:t>
      </w:r>
    </w:p>
    <w:p w14:paraId="001A6E69" w14:textId="77777777" w:rsidR="004C595B" w:rsidRPr="00491034" w:rsidRDefault="004C595B" w:rsidP="00DB63E0">
      <w:pPr>
        <w:autoSpaceDE w:val="0"/>
        <w:autoSpaceDN w:val="0"/>
        <w:adjustRightInd w:val="0"/>
        <w:jc w:val="left"/>
        <w:rPr>
          <w:rFonts w:eastAsia="Calibri"/>
          <w:bCs/>
          <w:iCs/>
          <w:kern w:val="22"/>
          <w:szCs w:val="22"/>
        </w:rPr>
      </w:pPr>
    </w:p>
    <w:p w14:paraId="110A5C7B" w14:textId="77777777" w:rsidR="00780F3D" w:rsidRPr="00491034" w:rsidRDefault="00780F3D" w:rsidP="00DB63E0">
      <w:pPr>
        <w:jc w:val="center"/>
        <w:rPr>
          <w:snapToGrid w:val="0"/>
          <w:kern w:val="22"/>
          <w:szCs w:val="22"/>
        </w:rPr>
      </w:pPr>
      <w:r w:rsidRPr="00491034">
        <w:rPr>
          <w:snapToGrid w:val="0"/>
          <w:kern w:val="22"/>
          <w:szCs w:val="22"/>
        </w:rPr>
        <w:t>__________</w:t>
      </w:r>
    </w:p>
    <w:bookmarkEnd w:id="1"/>
    <w:p w14:paraId="709B6630" w14:textId="77777777" w:rsidR="004C595B" w:rsidRPr="00491034" w:rsidRDefault="004C595B" w:rsidP="00DB63E0">
      <w:pPr>
        <w:autoSpaceDE w:val="0"/>
        <w:autoSpaceDN w:val="0"/>
        <w:adjustRightInd w:val="0"/>
        <w:jc w:val="left"/>
        <w:rPr>
          <w:rFonts w:eastAsia="Calibri"/>
          <w:bCs/>
          <w:iCs/>
          <w:kern w:val="22"/>
          <w:szCs w:val="22"/>
        </w:rPr>
      </w:pPr>
    </w:p>
    <w:sectPr w:rsidR="004C595B" w:rsidRPr="00491034" w:rsidSect="001B2C72">
      <w:type w:val="continuous"/>
      <w:pgSz w:w="12242" w:h="15842" w:code="1"/>
      <w:pgMar w:top="1140" w:right="1389" w:bottom="1021" w:left="1389" w:header="45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62C56" w14:textId="77777777" w:rsidR="002711D8" w:rsidRDefault="002711D8">
      <w:r>
        <w:separator/>
      </w:r>
    </w:p>
  </w:endnote>
  <w:endnote w:type="continuationSeparator" w:id="0">
    <w:p w14:paraId="6833D94E" w14:textId="77777777" w:rsidR="002711D8" w:rsidRDefault="002711D8">
      <w:r>
        <w:continuationSeparator/>
      </w:r>
    </w:p>
  </w:endnote>
  <w:endnote w:type="continuationNotice" w:id="1">
    <w:p w14:paraId="18863A73" w14:textId="77777777" w:rsidR="002711D8" w:rsidRDefault="00271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2C48" w14:textId="77777777" w:rsidR="00D517F7" w:rsidRDefault="00D517F7" w:rsidP="00E90C5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A561D" w14:textId="77777777" w:rsidR="00D517F7" w:rsidRDefault="00D517F7" w:rsidP="00E90C52">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288D" w14:textId="421E6CAB" w:rsidR="004D0187" w:rsidRPr="001B2C72" w:rsidRDefault="004D0187" w:rsidP="001B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2F99F" w14:textId="77777777" w:rsidR="002711D8" w:rsidRDefault="002711D8">
      <w:r>
        <w:separator/>
      </w:r>
    </w:p>
  </w:footnote>
  <w:footnote w:type="continuationSeparator" w:id="0">
    <w:p w14:paraId="221270DA" w14:textId="77777777" w:rsidR="002711D8" w:rsidRDefault="002711D8">
      <w:r>
        <w:continuationSeparator/>
      </w:r>
    </w:p>
  </w:footnote>
  <w:footnote w:type="continuationNotice" w:id="1">
    <w:p w14:paraId="27B380A3" w14:textId="77777777" w:rsidR="002711D8" w:rsidRDefault="002711D8"/>
  </w:footnote>
  <w:footnote w:id="2">
    <w:p w14:paraId="516CCF7C" w14:textId="73385005" w:rsidR="00D517F7" w:rsidRPr="00550BE7" w:rsidRDefault="00D517F7" w:rsidP="00CF54B1">
      <w:pPr>
        <w:pStyle w:val="FootnoteText"/>
        <w:ind w:firstLine="0"/>
        <w:jc w:val="left"/>
        <w:rPr>
          <w:snapToGrid w:val="0"/>
          <w:kern w:val="18"/>
          <w:szCs w:val="18"/>
          <w:lang w:val="en-US"/>
        </w:rPr>
      </w:pPr>
      <w:r w:rsidRPr="001B2C72">
        <w:rPr>
          <w:rStyle w:val="FootnoteReference"/>
          <w:snapToGrid w:val="0"/>
          <w:kern w:val="18"/>
          <w:sz w:val="18"/>
          <w:szCs w:val="18"/>
        </w:rPr>
        <w:t>*</w:t>
      </w:r>
      <w:r w:rsidRPr="00686649">
        <w:rPr>
          <w:snapToGrid w:val="0"/>
          <w:kern w:val="18"/>
          <w:szCs w:val="18"/>
        </w:rPr>
        <w:t xml:space="preserve"> </w:t>
      </w:r>
      <w:r w:rsidRPr="003C7B53">
        <w:rPr>
          <w:snapToGrid w:val="0"/>
          <w:kern w:val="18"/>
          <w:szCs w:val="18"/>
        </w:rPr>
        <w:t>CBD/SBI/3/1.</w:t>
      </w:r>
    </w:p>
  </w:footnote>
  <w:footnote w:id="3">
    <w:p w14:paraId="06E43DF0" w14:textId="16DF416F" w:rsidR="00D517F7" w:rsidRPr="000829FC" w:rsidRDefault="00D517F7" w:rsidP="001B2C72">
      <w:pPr>
        <w:pStyle w:val="FootnoteText"/>
        <w:ind w:firstLine="0"/>
        <w:jc w:val="left"/>
        <w:rPr>
          <w:szCs w:val="18"/>
        </w:rPr>
      </w:pPr>
      <w:r w:rsidRPr="001B2C72">
        <w:rPr>
          <w:rStyle w:val="FootnoteReference"/>
          <w:sz w:val="18"/>
          <w:szCs w:val="18"/>
        </w:rPr>
        <w:footnoteRef/>
      </w:r>
      <w:r w:rsidRPr="00452E22">
        <w:rPr>
          <w:szCs w:val="18"/>
        </w:rPr>
        <w:t xml:space="preserve"> The eight conventions represented </w:t>
      </w:r>
      <w:r w:rsidR="00E00D4E">
        <w:rPr>
          <w:szCs w:val="18"/>
        </w:rPr>
        <w:t>by the Heads of their S</w:t>
      </w:r>
      <w:r>
        <w:rPr>
          <w:szCs w:val="18"/>
        </w:rPr>
        <w:t xml:space="preserve">ecretariats </w:t>
      </w:r>
      <w:r w:rsidRPr="00452E22">
        <w:rPr>
          <w:szCs w:val="18"/>
        </w:rPr>
        <w:t xml:space="preserve">in the Liaison Group of Biodiversity-related Conventions are the Convention </w:t>
      </w:r>
      <w:r w:rsidRPr="00686649">
        <w:rPr>
          <w:szCs w:val="18"/>
        </w:rPr>
        <w:t>C</w:t>
      </w:r>
      <w:r w:rsidRPr="003C7B53">
        <w:rPr>
          <w:szCs w:val="18"/>
        </w:rPr>
        <w:t>oncerning the Protection of the World Cultural and Natural Heritage (World Heritage Convention), Convention on Biological Diversity (CBD), Convention on International Trade in Endangered Species of Wild Fauna and Flora (CITES), Convention on the Conservation of Migratory Species of Wild Animals (CMS), Convention on Wetlands of International Importanc</w:t>
      </w:r>
      <w:r w:rsidRPr="00550BE7">
        <w:rPr>
          <w:szCs w:val="18"/>
        </w:rPr>
        <w:t xml:space="preserve">e </w:t>
      </w:r>
      <w:r w:rsidRPr="00AB44ED">
        <w:rPr>
          <w:szCs w:val="18"/>
        </w:rPr>
        <w:t>E</w:t>
      </w:r>
      <w:r w:rsidRPr="005B0DC0">
        <w:rPr>
          <w:szCs w:val="18"/>
        </w:rPr>
        <w:t>specially as Waterfowl Habitat (Ramsar Convention on Wetlands), International Pl</w:t>
      </w:r>
      <w:r w:rsidRPr="007F6FE5">
        <w:rPr>
          <w:szCs w:val="18"/>
        </w:rPr>
        <w:t>ant Protection Convention (IPPC), International Treaty on Plant Genetic Resources for Food and Agriculture (ITPGRFA), and International Whaling Commission (IWC).</w:t>
      </w:r>
    </w:p>
  </w:footnote>
  <w:footnote w:id="4">
    <w:p w14:paraId="79AA5046" w14:textId="4FC4B41E" w:rsidR="00D517F7" w:rsidRPr="003C7B53" w:rsidRDefault="00D517F7" w:rsidP="001B2C72">
      <w:pPr>
        <w:pStyle w:val="FootnoteText"/>
        <w:ind w:firstLine="0"/>
        <w:jc w:val="left"/>
        <w:rPr>
          <w:szCs w:val="18"/>
          <w:lang w:val="en-CA"/>
        </w:rPr>
      </w:pPr>
      <w:r w:rsidRPr="001B2C72">
        <w:rPr>
          <w:rStyle w:val="FootnoteReference"/>
          <w:sz w:val="18"/>
          <w:szCs w:val="18"/>
        </w:rPr>
        <w:footnoteRef/>
      </w:r>
      <w:r w:rsidRPr="00686649">
        <w:rPr>
          <w:szCs w:val="18"/>
        </w:rPr>
        <w:t xml:space="preserve"> Fifth Joint Work Plan 2011-2020: </w:t>
      </w:r>
      <w:hyperlink r:id="rId1" w:history="1">
        <w:r w:rsidR="005A1230" w:rsidRPr="003C7B53">
          <w:rPr>
            <w:rStyle w:val="Hyperlink"/>
            <w:szCs w:val="18"/>
          </w:rPr>
          <w:t>https://www.ramsar.org/sites/default/files/documents/pdf/moc/CBD-Ramsar5thJWP_2011-2020.pdf</w:t>
        </w:r>
      </w:hyperlink>
      <w:r w:rsidR="005A1230" w:rsidRPr="00686649">
        <w:rPr>
          <w:szCs w:val="18"/>
        </w:rPr>
        <w:t xml:space="preserve"> </w:t>
      </w:r>
    </w:p>
  </w:footnote>
  <w:footnote w:id="5">
    <w:p w14:paraId="5A1A52FB" w14:textId="7E37B302" w:rsidR="00445883" w:rsidRPr="00446955" w:rsidRDefault="00445883" w:rsidP="001B2C72">
      <w:pPr>
        <w:pStyle w:val="FootnoteText"/>
        <w:ind w:firstLine="0"/>
        <w:jc w:val="left"/>
        <w:rPr>
          <w:szCs w:val="18"/>
        </w:rPr>
      </w:pPr>
      <w:r w:rsidRPr="001B2C72">
        <w:rPr>
          <w:rStyle w:val="FootnoteReference"/>
          <w:sz w:val="18"/>
          <w:szCs w:val="18"/>
        </w:rPr>
        <w:footnoteRef/>
      </w:r>
      <w:r w:rsidRPr="00446955">
        <w:rPr>
          <w:szCs w:val="18"/>
        </w:rPr>
        <w:t xml:space="preserve"> </w:t>
      </w:r>
      <w:r w:rsidRPr="001B2C72">
        <w:rPr>
          <w:szCs w:val="18"/>
        </w:rPr>
        <w:t xml:space="preserve">See </w:t>
      </w:r>
      <w:hyperlink r:id="rId2" w:history="1">
        <w:r w:rsidR="000C3BD5" w:rsidRPr="001B2C72">
          <w:rPr>
            <w:rStyle w:val="Hyperlink"/>
            <w:szCs w:val="18"/>
          </w:rPr>
          <w:t>https://www.un.org/en/food-systems-summit</w:t>
        </w:r>
      </w:hyperlink>
      <w:r w:rsidR="000C3BD5" w:rsidRPr="001B2C72">
        <w:rPr>
          <w:szCs w:val="18"/>
        </w:rPr>
        <w:t xml:space="preserve">. See also General Assembly resolution </w:t>
      </w:r>
      <w:hyperlink r:id="rId3" w:history="1">
        <w:r w:rsidR="0052186C" w:rsidRPr="001B2C72">
          <w:rPr>
            <w:rStyle w:val="Hyperlink"/>
            <w:szCs w:val="18"/>
          </w:rPr>
          <w:t>75/235</w:t>
        </w:r>
      </w:hyperlink>
      <w:r w:rsidR="005A57ED" w:rsidRPr="001B2C72">
        <w:rPr>
          <w:szCs w:val="18"/>
        </w:rPr>
        <w:t>, para. 2</w:t>
      </w:r>
      <w:r w:rsidR="00122689" w:rsidRPr="001B2C72">
        <w:rPr>
          <w:szCs w:val="18"/>
        </w:rPr>
        <w:t>.</w:t>
      </w:r>
    </w:p>
  </w:footnote>
  <w:footnote w:id="6">
    <w:p w14:paraId="556B374F" w14:textId="1F403A30" w:rsidR="00C00519" w:rsidRPr="001B2C72" w:rsidRDefault="00C00519" w:rsidP="001B2C72">
      <w:pPr>
        <w:pStyle w:val="FootnoteText"/>
        <w:ind w:firstLine="0"/>
        <w:jc w:val="left"/>
        <w:rPr>
          <w:szCs w:val="18"/>
          <w:lang w:val="en-CA"/>
        </w:rPr>
      </w:pPr>
      <w:r w:rsidRPr="001B2C72">
        <w:rPr>
          <w:rStyle w:val="FootnoteReference"/>
          <w:sz w:val="18"/>
          <w:szCs w:val="18"/>
        </w:rPr>
        <w:footnoteRef/>
      </w:r>
      <w:r w:rsidRPr="00686649">
        <w:rPr>
          <w:szCs w:val="18"/>
        </w:rPr>
        <w:t xml:space="preserve"> </w:t>
      </w:r>
      <w:r w:rsidRPr="00686649">
        <w:rPr>
          <w:szCs w:val="18"/>
          <w:lang w:val="en-CA"/>
        </w:rPr>
        <w:t xml:space="preserve">See General Assembly resolution </w:t>
      </w:r>
      <w:hyperlink r:id="rId4" w:history="1">
        <w:r w:rsidR="00985ECE" w:rsidRPr="00686649">
          <w:rPr>
            <w:rStyle w:val="Hyperlink"/>
            <w:szCs w:val="18"/>
            <w:lang w:val="en-CA"/>
          </w:rPr>
          <w:t>73/284</w:t>
        </w:r>
      </w:hyperlink>
      <w:r w:rsidR="00985ECE" w:rsidRPr="00686649">
        <w:rPr>
          <w:szCs w:val="18"/>
          <w:lang w:val="en-CA"/>
        </w:rPr>
        <w:t>.</w:t>
      </w:r>
    </w:p>
  </w:footnote>
  <w:footnote w:id="7">
    <w:p w14:paraId="5D9A97A4" w14:textId="6875EF45" w:rsidR="00D517F7" w:rsidRPr="00686649" w:rsidRDefault="00D517F7" w:rsidP="001B2C72">
      <w:pPr>
        <w:pStyle w:val="FootnoteText"/>
        <w:ind w:firstLine="0"/>
        <w:jc w:val="left"/>
        <w:rPr>
          <w:szCs w:val="18"/>
        </w:rPr>
      </w:pPr>
      <w:r w:rsidRPr="001B2C72">
        <w:rPr>
          <w:rStyle w:val="FootnoteReference"/>
          <w:sz w:val="18"/>
          <w:szCs w:val="18"/>
        </w:rPr>
        <w:footnoteRef/>
      </w:r>
      <w:r w:rsidRPr="00686649">
        <w:rPr>
          <w:szCs w:val="18"/>
        </w:rPr>
        <w:t xml:space="preserve"> CBD/SBSTTA/23/4</w:t>
      </w:r>
      <w:r w:rsidR="003E36D3" w:rsidRPr="00686649">
        <w:rPr>
          <w:szCs w:val="18"/>
        </w:rPr>
        <w:t>.</w:t>
      </w:r>
    </w:p>
  </w:footnote>
  <w:footnote w:id="8">
    <w:p w14:paraId="4E26A966" w14:textId="053221C0" w:rsidR="00D517F7" w:rsidRPr="00686649" w:rsidRDefault="00D517F7" w:rsidP="001B2C72">
      <w:pPr>
        <w:pStyle w:val="FootnoteText"/>
        <w:ind w:firstLine="0"/>
        <w:jc w:val="left"/>
        <w:rPr>
          <w:szCs w:val="18"/>
          <w:lang w:val="en-CA"/>
        </w:rPr>
      </w:pPr>
      <w:r w:rsidRPr="001B2C72">
        <w:rPr>
          <w:rStyle w:val="FootnoteReference"/>
          <w:sz w:val="18"/>
          <w:szCs w:val="18"/>
        </w:rPr>
        <w:footnoteRef/>
      </w:r>
      <w:r w:rsidRPr="00686649">
        <w:rPr>
          <w:szCs w:val="18"/>
        </w:rPr>
        <w:t xml:space="preserve"> </w:t>
      </w:r>
      <w:r w:rsidRPr="00686649">
        <w:rPr>
          <w:szCs w:val="18"/>
          <w:lang w:val="en-CA"/>
        </w:rPr>
        <w:t xml:space="preserve">World Environment Day 2021: </w:t>
      </w:r>
      <w:hyperlink r:id="rId5" w:history="1">
        <w:r w:rsidR="003E36D3" w:rsidRPr="00686649">
          <w:rPr>
            <w:rStyle w:val="Hyperlink"/>
            <w:szCs w:val="18"/>
            <w:lang w:val="en-CA"/>
          </w:rPr>
          <w:t>https://www.worldenvironmentday.global/</w:t>
        </w:r>
      </w:hyperlink>
      <w:r w:rsidR="003E36D3" w:rsidRPr="00686649">
        <w:rPr>
          <w:szCs w:val="18"/>
          <w:lang w:val="en-CA"/>
        </w:rPr>
        <w:t xml:space="preserve"> </w:t>
      </w:r>
    </w:p>
  </w:footnote>
  <w:footnote w:id="9">
    <w:p w14:paraId="3C3D7BAE" w14:textId="725DF1C6" w:rsidR="00D517F7" w:rsidRPr="00686649" w:rsidRDefault="00D517F7" w:rsidP="001B2C72">
      <w:pPr>
        <w:pStyle w:val="FootnoteText"/>
        <w:ind w:firstLine="0"/>
        <w:jc w:val="left"/>
        <w:rPr>
          <w:szCs w:val="18"/>
        </w:rPr>
      </w:pPr>
      <w:r w:rsidRPr="001B2C72">
        <w:rPr>
          <w:rStyle w:val="FootnoteReference"/>
          <w:sz w:val="18"/>
          <w:szCs w:val="18"/>
        </w:rPr>
        <w:footnoteRef/>
      </w:r>
      <w:r w:rsidRPr="00686649">
        <w:rPr>
          <w:szCs w:val="18"/>
        </w:rPr>
        <w:t xml:space="preserve"> United Nations Decade on Ecosystem Restoration: </w:t>
      </w:r>
      <w:hyperlink r:id="rId6" w:history="1">
        <w:r w:rsidR="003E36D3" w:rsidRPr="00686649">
          <w:rPr>
            <w:rStyle w:val="Hyperlink"/>
            <w:szCs w:val="18"/>
          </w:rPr>
          <w:t>https://www.decadeonrestoration.org/</w:t>
        </w:r>
      </w:hyperlink>
      <w:r w:rsidR="003E36D3" w:rsidRPr="00686649">
        <w:rPr>
          <w:szCs w:val="18"/>
        </w:rPr>
        <w:t xml:space="preserve"> </w:t>
      </w:r>
    </w:p>
  </w:footnote>
  <w:footnote w:id="10">
    <w:p w14:paraId="2D5E43F0" w14:textId="7C19CB00" w:rsidR="00A40D84" w:rsidRPr="00C869C4" w:rsidRDefault="00A40D84" w:rsidP="001B2C72">
      <w:pPr>
        <w:pStyle w:val="FootnoteText"/>
        <w:ind w:firstLine="0"/>
      </w:pPr>
      <w:r>
        <w:rPr>
          <w:rStyle w:val="FootnoteReference"/>
        </w:rPr>
        <w:footnoteRef/>
      </w:r>
      <w:r>
        <w:t xml:space="preserve"> Supported by the Korea Forest Service of the Republic of Korea and implemented by the Secretariat of CBD</w:t>
      </w:r>
    </w:p>
  </w:footnote>
  <w:footnote w:id="11">
    <w:p w14:paraId="14612375" w14:textId="58620DB7" w:rsidR="00A40D84" w:rsidRDefault="00A40D84" w:rsidP="001B2C72">
      <w:pPr>
        <w:pStyle w:val="FootnoteText"/>
        <w:ind w:firstLine="0"/>
      </w:pPr>
      <w:r>
        <w:rPr>
          <w:rStyle w:val="FootnoteReference"/>
        </w:rPr>
        <w:footnoteRef/>
      </w:r>
      <w:r>
        <w:t xml:space="preserve"> Workshop report </w:t>
      </w:r>
      <w:r w:rsidRPr="00630DBC">
        <w:t>CBD/ECR/OM/2020/1/1</w:t>
      </w:r>
    </w:p>
  </w:footnote>
  <w:footnote w:id="12">
    <w:p w14:paraId="357DE47F" w14:textId="4D3EDB75" w:rsidR="00D517F7" w:rsidRPr="00686649" w:rsidRDefault="00D517F7" w:rsidP="001B2C72">
      <w:pPr>
        <w:pStyle w:val="FootnoteText"/>
        <w:ind w:firstLine="0"/>
        <w:jc w:val="left"/>
        <w:rPr>
          <w:szCs w:val="18"/>
        </w:rPr>
      </w:pPr>
      <w:r w:rsidRPr="001B2C72">
        <w:rPr>
          <w:rStyle w:val="FootnoteReference"/>
          <w:sz w:val="18"/>
          <w:szCs w:val="18"/>
        </w:rPr>
        <w:footnoteRef/>
      </w:r>
      <w:r w:rsidRPr="00686649">
        <w:rPr>
          <w:szCs w:val="18"/>
        </w:rPr>
        <w:t xml:space="preserve"> Memorandum of understanding between the </w:t>
      </w:r>
      <w:r w:rsidR="006D142B" w:rsidRPr="00686649">
        <w:rPr>
          <w:szCs w:val="18"/>
        </w:rPr>
        <w:t>s</w:t>
      </w:r>
      <w:r w:rsidRPr="001B2C72">
        <w:rPr>
          <w:szCs w:val="18"/>
        </w:rPr>
        <w:t xml:space="preserve">ecretariats of CBD and ITTO, extension for the period 2021-2025, </w:t>
      </w:r>
      <w:hyperlink r:id="rId7" w:history="1">
        <w:r w:rsidR="004D53BD" w:rsidRPr="00686649">
          <w:rPr>
            <w:rStyle w:val="Hyperlink"/>
            <w:szCs w:val="18"/>
          </w:rPr>
          <w:t>https://www.cbd.int/doc/agreements/agmt-itto-2021-01-25-mou-web-en.pdf</w:t>
        </w:r>
      </w:hyperlink>
      <w:r w:rsidR="004D53BD" w:rsidRPr="00686649">
        <w:rPr>
          <w:szCs w:val="18"/>
        </w:rPr>
        <w:t xml:space="preserve"> </w:t>
      </w:r>
    </w:p>
  </w:footnote>
  <w:footnote w:id="13">
    <w:p w14:paraId="29A9653D" w14:textId="77777777" w:rsidR="00D517F7" w:rsidRPr="0029371B" w:rsidRDefault="00D517F7" w:rsidP="001B2C72">
      <w:pPr>
        <w:pStyle w:val="FootnoteText"/>
        <w:ind w:firstLine="0"/>
        <w:jc w:val="left"/>
        <w:rPr>
          <w:szCs w:val="18"/>
        </w:rPr>
      </w:pPr>
      <w:r w:rsidRPr="001B2C72">
        <w:rPr>
          <w:rStyle w:val="FootnoteReference"/>
          <w:sz w:val="18"/>
          <w:szCs w:val="18"/>
        </w:rPr>
        <w:footnoteRef/>
      </w:r>
      <w:r w:rsidRPr="0029371B">
        <w:rPr>
          <w:szCs w:val="18"/>
        </w:rPr>
        <w:t xml:space="preserve"> See </w:t>
      </w:r>
      <w:hyperlink r:id="rId8" w:history="1">
        <w:r w:rsidRPr="003C7B53">
          <w:rPr>
            <w:rStyle w:val="Hyperlink"/>
            <w:szCs w:val="18"/>
          </w:rPr>
          <w:t>https://www.cbd.int/conferences/post2020/brc-ws-2019-01/documents</w:t>
        </w:r>
      </w:hyperlink>
      <w:r w:rsidRPr="0029371B">
        <w:rPr>
          <w:szCs w:val="18"/>
        </w:rPr>
        <w:t xml:space="preserve"> </w:t>
      </w:r>
    </w:p>
  </w:footnote>
  <w:footnote w:id="14">
    <w:p w14:paraId="15422A57" w14:textId="678039BD" w:rsidR="00D517F7" w:rsidRPr="00B76FAA" w:rsidRDefault="00D517F7" w:rsidP="001B2C72">
      <w:pPr>
        <w:pStyle w:val="FootnoteText"/>
        <w:ind w:firstLine="0"/>
        <w:jc w:val="left"/>
        <w:rPr>
          <w:szCs w:val="18"/>
        </w:rPr>
      </w:pPr>
      <w:r w:rsidRPr="001B2C72">
        <w:rPr>
          <w:rStyle w:val="FootnoteReference"/>
          <w:sz w:val="18"/>
          <w:szCs w:val="18"/>
        </w:rPr>
        <w:footnoteRef/>
      </w:r>
      <w:r w:rsidRPr="00686649">
        <w:rPr>
          <w:szCs w:val="18"/>
        </w:rPr>
        <w:t xml:space="preserve"> </w:t>
      </w:r>
      <w:r w:rsidRPr="003C7B53">
        <w:rPr>
          <w:szCs w:val="18"/>
        </w:rPr>
        <w:t>Convention Concerning the Protection of the World Cultural and Natural Heritage (World Heritage Convention), Convention on International Trade in Endangered Species of Wild Fauna and Flora (CITES), Convention on the Conservation of Migratory Species of Wild Animals (CMS), Convention on Wetlands of International Importance Especially as Waterfowl Habitat (Conven</w:t>
      </w:r>
      <w:r w:rsidRPr="00646458">
        <w:rPr>
          <w:szCs w:val="18"/>
        </w:rPr>
        <w:t>tion on Wetlands or Ramsar Convention), International Plant Protection Convention (IPPC), International Treaty on Plant Genetic Resources for Food and Agriculture (ITPGRFA), and International Whaling Commission.</w:t>
      </w:r>
    </w:p>
  </w:footnote>
  <w:footnote w:id="15">
    <w:p w14:paraId="38CADA54" w14:textId="47665139" w:rsidR="00D517F7" w:rsidRPr="00686649" w:rsidRDefault="00D517F7" w:rsidP="001B2C72">
      <w:pPr>
        <w:pStyle w:val="FootnoteText"/>
        <w:ind w:firstLine="0"/>
        <w:jc w:val="left"/>
        <w:rPr>
          <w:szCs w:val="18"/>
        </w:rPr>
      </w:pPr>
      <w:r w:rsidRPr="001B2C72">
        <w:rPr>
          <w:rStyle w:val="FootnoteReference"/>
          <w:sz w:val="18"/>
          <w:szCs w:val="18"/>
        </w:rPr>
        <w:footnoteRef/>
      </w:r>
      <w:r w:rsidRPr="00686649">
        <w:rPr>
          <w:szCs w:val="18"/>
        </w:rPr>
        <w:t xml:space="preserve"> United Nations Convention to Combat Desertification (UNCCD), United Nations Framework Convention on Climate Change (UNFCCC</w:t>
      </w:r>
      <w:r w:rsidRPr="003C7B53">
        <w:rPr>
          <w:szCs w:val="18"/>
        </w:rPr>
        <w:t>)</w:t>
      </w:r>
      <w:r w:rsidR="008124A9">
        <w:rPr>
          <w:szCs w:val="18"/>
        </w:rPr>
        <w:t>.</w:t>
      </w:r>
    </w:p>
  </w:footnote>
  <w:footnote w:id="16">
    <w:p w14:paraId="73694A59" w14:textId="29C360D3" w:rsidR="00D517F7" w:rsidRPr="00686649" w:rsidRDefault="00D517F7" w:rsidP="001B2C72">
      <w:pPr>
        <w:pStyle w:val="FootnoteText"/>
        <w:ind w:firstLine="0"/>
        <w:jc w:val="left"/>
        <w:rPr>
          <w:szCs w:val="18"/>
        </w:rPr>
      </w:pPr>
      <w:r w:rsidRPr="001B2C72">
        <w:rPr>
          <w:rStyle w:val="FootnoteReference"/>
          <w:sz w:val="18"/>
          <w:szCs w:val="18"/>
        </w:rPr>
        <w:footnoteRef/>
      </w:r>
      <w:r w:rsidRPr="00686649">
        <w:rPr>
          <w:szCs w:val="18"/>
        </w:rPr>
        <w:t xml:space="preserve"> Secretariat of the Basel, Rotterdam and Stockholm Conventions, Secretariat of the Minamata Convention on Mercury</w:t>
      </w:r>
      <w:r w:rsidR="008124A9">
        <w:rPr>
          <w:szCs w:val="18"/>
        </w:rPr>
        <w:t>.</w:t>
      </w:r>
    </w:p>
  </w:footnote>
  <w:footnote w:id="17">
    <w:p w14:paraId="05147B08" w14:textId="3B46D7FE" w:rsidR="00D517F7" w:rsidRPr="00686649" w:rsidRDefault="00D517F7" w:rsidP="001B2C72">
      <w:pPr>
        <w:pStyle w:val="FootnoteText"/>
        <w:ind w:firstLine="0"/>
        <w:jc w:val="left"/>
        <w:rPr>
          <w:szCs w:val="18"/>
        </w:rPr>
      </w:pPr>
      <w:r w:rsidRPr="001B2C72">
        <w:rPr>
          <w:rStyle w:val="FootnoteReference"/>
          <w:sz w:val="18"/>
          <w:szCs w:val="18"/>
        </w:rPr>
        <w:footnoteRef/>
      </w:r>
      <w:r w:rsidRPr="00686649">
        <w:rPr>
          <w:szCs w:val="18"/>
        </w:rPr>
        <w:t xml:space="preserve"> Among others, </w:t>
      </w:r>
      <w:r w:rsidRPr="003C7B53">
        <w:rPr>
          <w:szCs w:val="18"/>
        </w:rPr>
        <w:t xml:space="preserve">Food and Agriculture Organization of the United Nations (FAO), United Nations Environment Programme (UNEP), United Nations Educational, Scientific and Cultural Organization (UNESCO) and </w:t>
      </w:r>
      <w:r w:rsidRPr="00646458">
        <w:rPr>
          <w:szCs w:val="18"/>
        </w:rPr>
        <w:t>International Union for the Conservation of Nature (IUCN</w:t>
      </w:r>
      <w:r w:rsidRPr="00B76FAA">
        <w:rPr>
          <w:szCs w:val="18"/>
        </w:rPr>
        <w:t>)</w:t>
      </w:r>
      <w:r w:rsidR="008124A9">
        <w:rPr>
          <w:szCs w:val="18"/>
        </w:rPr>
        <w:t>.</w:t>
      </w:r>
    </w:p>
  </w:footnote>
  <w:footnote w:id="18">
    <w:p w14:paraId="0CA98F32" w14:textId="1D061344" w:rsidR="00D517F7" w:rsidRPr="003C7B53" w:rsidRDefault="00D517F7" w:rsidP="001B2C72">
      <w:pPr>
        <w:pStyle w:val="FootnoteText"/>
        <w:ind w:firstLine="0"/>
        <w:jc w:val="left"/>
        <w:rPr>
          <w:szCs w:val="18"/>
        </w:rPr>
      </w:pPr>
      <w:r w:rsidRPr="001B2C72">
        <w:rPr>
          <w:rStyle w:val="FootnoteReference"/>
          <w:sz w:val="18"/>
          <w:szCs w:val="18"/>
        </w:rPr>
        <w:footnoteRef/>
      </w:r>
      <w:r w:rsidRPr="00686649">
        <w:rPr>
          <w:szCs w:val="18"/>
        </w:rPr>
        <w:t xml:space="preserve"> See</w:t>
      </w:r>
      <w:r w:rsidRPr="003C7B53">
        <w:rPr>
          <w:szCs w:val="18"/>
        </w:rPr>
        <w:t xml:space="preserve"> </w:t>
      </w:r>
      <w:hyperlink r:id="rId9" w:history="1">
        <w:r w:rsidRPr="003C7B53">
          <w:rPr>
            <w:rStyle w:val="Hyperlink"/>
            <w:szCs w:val="18"/>
          </w:rPr>
          <w:t>https://www.unep.org/events/workshop/bern-ii-consultation-workshop-biodiversity-related-conventions-post-2020-global</w:t>
        </w:r>
      </w:hyperlink>
      <w:r w:rsidRPr="00686649">
        <w:rPr>
          <w:szCs w:val="18"/>
        </w:rPr>
        <w:t>; also accessible through the CBD webpages on the post-2020 proc</w:t>
      </w:r>
      <w:r w:rsidRPr="003C7B53">
        <w:rPr>
          <w:szCs w:val="18"/>
        </w:rPr>
        <w:t xml:space="preserve">ess: </w:t>
      </w:r>
      <w:hyperlink r:id="rId10" w:history="1">
        <w:r w:rsidR="00731E89" w:rsidRPr="003C7B53">
          <w:rPr>
            <w:rStyle w:val="Hyperlink"/>
            <w:szCs w:val="18"/>
          </w:rPr>
          <w:t>https://www.cbd.int/conferences/post2020/brc-ws</w:t>
        </w:r>
      </w:hyperlink>
      <w:r w:rsidR="00731E89" w:rsidRPr="00686649">
        <w:rPr>
          <w:szCs w:val="18"/>
        </w:rPr>
        <w:t xml:space="preserve"> </w:t>
      </w:r>
    </w:p>
  </w:footnote>
  <w:footnote w:id="19">
    <w:p w14:paraId="196FA2A9" w14:textId="7607FE4E" w:rsidR="00D517F7" w:rsidRPr="00951767" w:rsidRDefault="00D517F7" w:rsidP="001B2C72">
      <w:pPr>
        <w:pStyle w:val="FootnoteText"/>
        <w:ind w:firstLine="0"/>
        <w:jc w:val="left"/>
        <w:rPr>
          <w:szCs w:val="18"/>
          <w:lang w:val="en-CA"/>
        </w:rPr>
      </w:pPr>
      <w:r w:rsidRPr="001B2C72">
        <w:rPr>
          <w:rStyle w:val="FootnoteReference"/>
          <w:sz w:val="18"/>
          <w:szCs w:val="18"/>
        </w:rPr>
        <w:footnoteRef/>
      </w:r>
      <w:r w:rsidRPr="00686649">
        <w:rPr>
          <w:szCs w:val="18"/>
        </w:rPr>
        <w:t xml:space="preserve"> </w:t>
      </w:r>
      <w:r w:rsidRPr="003C7B53">
        <w:rPr>
          <w:szCs w:val="18"/>
        </w:rPr>
        <w:t xml:space="preserve">The following conventions were represented: World Heritage </w:t>
      </w:r>
      <w:r w:rsidRPr="00550BE7">
        <w:rPr>
          <w:szCs w:val="18"/>
        </w:rPr>
        <w:t>Convention,</w:t>
      </w:r>
      <w:r w:rsidRPr="00646458">
        <w:rPr>
          <w:szCs w:val="18"/>
        </w:rPr>
        <w:t xml:space="preserve"> CBD,</w:t>
      </w:r>
      <w:r w:rsidRPr="00B76FAA">
        <w:rPr>
          <w:szCs w:val="18"/>
        </w:rPr>
        <w:t xml:space="preserve"> CITES, </w:t>
      </w:r>
      <w:r w:rsidRPr="006D142B">
        <w:rPr>
          <w:szCs w:val="18"/>
        </w:rPr>
        <w:t xml:space="preserve">CMS, Convention on Wetlands, </w:t>
      </w:r>
      <w:r w:rsidRPr="00B76FAA">
        <w:rPr>
          <w:szCs w:val="18"/>
        </w:rPr>
        <w:t>IPPC,</w:t>
      </w:r>
      <w:r w:rsidRPr="00F249B1">
        <w:rPr>
          <w:szCs w:val="18"/>
        </w:rPr>
        <w:t xml:space="preserve"> ITPGRFA</w:t>
      </w:r>
      <w:r w:rsidRPr="00B35CFB">
        <w:rPr>
          <w:szCs w:val="18"/>
        </w:rPr>
        <w:t xml:space="preserve">, </w:t>
      </w:r>
      <w:r w:rsidRPr="00A40D84">
        <w:rPr>
          <w:szCs w:val="18"/>
        </w:rPr>
        <w:t>International Whaling Commission,</w:t>
      </w:r>
      <w:r w:rsidRPr="00951767">
        <w:rPr>
          <w:szCs w:val="18"/>
        </w:rPr>
        <w:t xml:space="preserve"> UNCCD, Basel, Rotterdam and Stockholm Conventions and Minamata Convention on Mercury. UNFCCC was also invited to participate.</w:t>
      </w:r>
    </w:p>
  </w:footnote>
  <w:footnote w:id="20">
    <w:p w14:paraId="1F177D41" w14:textId="1724D8E7" w:rsidR="00D517F7" w:rsidRPr="0018756D" w:rsidRDefault="00D517F7" w:rsidP="001B2C72">
      <w:pPr>
        <w:pStyle w:val="FootnoteText"/>
        <w:ind w:firstLine="0"/>
        <w:jc w:val="left"/>
        <w:rPr>
          <w:szCs w:val="18"/>
        </w:rPr>
      </w:pPr>
      <w:r w:rsidRPr="001B2C72">
        <w:rPr>
          <w:rStyle w:val="FootnoteReference"/>
          <w:sz w:val="18"/>
          <w:szCs w:val="18"/>
        </w:rPr>
        <w:footnoteRef/>
      </w:r>
      <w:r w:rsidRPr="0018756D">
        <w:rPr>
          <w:szCs w:val="18"/>
        </w:rPr>
        <w:t xml:space="preserve"> Active participation could be through participation of secretariats, or representatives of technical subsidiary bodies</w:t>
      </w:r>
      <w:r w:rsidR="00076424">
        <w:rPr>
          <w:szCs w:val="18"/>
        </w:rPr>
        <w:t>.</w:t>
      </w:r>
    </w:p>
  </w:footnote>
  <w:footnote w:id="21">
    <w:p w14:paraId="04C1BD3C" w14:textId="77777777" w:rsidR="00D517F7" w:rsidRPr="00F261D3" w:rsidRDefault="00D517F7" w:rsidP="001B2C72">
      <w:pPr>
        <w:pStyle w:val="FootnoteText"/>
        <w:ind w:firstLine="0"/>
        <w:jc w:val="left"/>
        <w:rPr>
          <w:szCs w:val="18"/>
        </w:rPr>
      </w:pPr>
      <w:r w:rsidRPr="001B2C72">
        <w:rPr>
          <w:rStyle w:val="FootnoteReference"/>
          <w:sz w:val="18"/>
          <w:szCs w:val="18"/>
        </w:rPr>
        <w:footnoteRef/>
      </w:r>
      <w:r w:rsidRPr="00F261D3">
        <w:rPr>
          <w:szCs w:val="18"/>
        </w:rPr>
        <w:t xml:space="preserve"> Such as </w:t>
      </w:r>
      <w:proofErr w:type="spellStart"/>
      <w:r w:rsidRPr="00F261D3">
        <w:rPr>
          <w:szCs w:val="18"/>
        </w:rPr>
        <w:t>DaRT</w:t>
      </w:r>
      <w:proofErr w:type="spellEnd"/>
      <w:r w:rsidRPr="00F261D3">
        <w:rPr>
          <w:szCs w:val="18"/>
        </w:rPr>
        <w:t xml:space="preserve"> - the Data Reporting Tool for MEAs (</w:t>
      </w:r>
      <w:hyperlink r:id="rId11" w:history="1">
        <w:r w:rsidRPr="003C7B53">
          <w:rPr>
            <w:rStyle w:val="Hyperlink"/>
            <w:szCs w:val="18"/>
          </w:rPr>
          <w:t>https://dart.informea.org/</w:t>
        </w:r>
      </w:hyperlink>
      <w:r w:rsidRPr="00F261D3">
        <w:rPr>
          <w:szCs w:val="18"/>
        </w:rPr>
        <w:t xml:space="preserve">) </w:t>
      </w:r>
      <w:r>
        <w:rPr>
          <w:szCs w:val="18"/>
        </w:rPr>
        <w:t xml:space="preserve">and </w:t>
      </w:r>
      <w:proofErr w:type="spellStart"/>
      <w:r>
        <w:rPr>
          <w:szCs w:val="18"/>
        </w:rPr>
        <w:t>InforMEA</w:t>
      </w:r>
      <w:proofErr w:type="spellEnd"/>
      <w:r>
        <w:rPr>
          <w:szCs w:val="18"/>
        </w:rPr>
        <w:t xml:space="preserve"> (</w:t>
      </w:r>
      <w:hyperlink r:id="rId12" w:history="1">
        <w:r w:rsidRPr="003C7B53">
          <w:rPr>
            <w:rStyle w:val="Hyperlink"/>
            <w:szCs w:val="18"/>
          </w:rPr>
          <w:t>https://www.informea.org</w:t>
        </w:r>
      </w:hyperlink>
      <w:r>
        <w:rPr>
          <w:szCs w:val="18"/>
        </w:rPr>
        <w:t xml:space="preserve">) </w:t>
      </w:r>
    </w:p>
  </w:footnote>
  <w:footnote w:id="22">
    <w:p w14:paraId="1A0DF078" w14:textId="5EB37F7E" w:rsidR="00D517F7" w:rsidRPr="00686649" w:rsidRDefault="00D517F7" w:rsidP="001B2C72">
      <w:pPr>
        <w:pStyle w:val="FootnoteText"/>
        <w:ind w:firstLine="0"/>
        <w:jc w:val="left"/>
        <w:rPr>
          <w:szCs w:val="18"/>
          <w:lang w:val="en-CA"/>
        </w:rPr>
      </w:pPr>
      <w:r w:rsidRPr="001B2C72">
        <w:rPr>
          <w:rStyle w:val="FootnoteReference"/>
          <w:sz w:val="18"/>
          <w:szCs w:val="18"/>
        </w:rPr>
        <w:footnoteRef/>
      </w:r>
      <w:r w:rsidRPr="00686649">
        <w:rPr>
          <w:szCs w:val="18"/>
        </w:rPr>
        <w:t xml:space="preserve"> </w:t>
      </w:r>
      <w:r w:rsidRPr="00550BE7">
        <w:rPr>
          <w:szCs w:val="18"/>
        </w:rPr>
        <w:t xml:space="preserve">Co-leads’ paper - </w:t>
      </w:r>
      <w:hyperlink r:id="rId13" w:history="1">
        <w:r w:rsidRPr="00550BE7">
          <w:rPr>
            <w:rStyle w:val="Hyperlink"/>
            <w:szCs w:val="18"/>
          </w:rPr>
          <w:t>https://wedocs.unep.org/bitstream/handle/20.500.11822/34774/BCP.pdf?sequence=1&amp;isAllowed=y</w:t>
        </w:r>
      </w:hyperlink>
    </w:p>
  </w:footnote>
  <w:footnote w:id="23">
    <w:p w14:paraId="0765F4DA" w14:textId="1596BDEF" w:rsidR="00D517F7" w:rsidRPr="00686649" w:rsidRDefault="00D517F7" w:rsidP="001B2C72">
      <w:pPr>
        <w:pStyle w:val="FootnoteText"/>
        <w:ind w:firstLine="0"/>
        <w:jc w:val="left"/>
        <w:rPr>
          <w:szCs w:val="18"/>
          <w:lang w:val="en-CA"/>
        </w:rPr>
      </w:pPr>
      <w:r w:rsidRPr="001B2C72">
        <w:rPr>
          <w:rStyle w:val="FootnoteReference"/>
          <w:sz w:val="18"/>
          <w:szCs w:val="18"/>
        </w:rPr>
        <w:footnoteRef/>
      </w:r>
      <w:r w:rsidRPr="00686649">
        <w:rPr>
          <w:szCs w:val="18"/>
        </w:rPr>
        <w:t xml:space="preserve"> </w:t>
      </w:r>
      <w:r w:rsidRPr="00550BE7">
        <w:rPr>
          <w:szCs w:val="18"/>
          <w:lang w:val="en-CA"/>
        </w:rPr>
        <w:t xml:space="preserve">See </w:t>
      </w:r>
      <w:hyperlink r:id="rId14" w:history="1">
        <w:r w:rsidRPr="00550BE7">
          <w:rPr>
            <w:rStyle w:val="Hyperlink"/>
            <w:szCs w:val="18"/>
            <w:lang w:val="en-CA"/>
          </w:rPr>
          <w:t>CBD/WG202</w:t>
        </w:r>
        <w:r w:rsidRPr="00646458">
          <w:rPr>
            <w:rStyle w:val="Hyperlink"/>
            <w:szCs w:val="18"/>
            <w:lang w:val="en-CA"/>
          </w:rPr>
          <w:t>0/REC/1/1</w:t>
        </w:r>
      </w:hyperlink>
    </w:p>
  </w:footnote>
  <w:footnote w:id="24">
    <w:p w14:paraId="5F50BF59" w14:textId="7F75E367" w:rsidR="00D517F7" w:rsidRPr="00550BE7" w:rsidRDefault="00D517F7" w:rsidP="001B2C72">
      <w:pPr>
        <w:pStyle w:val="FootnoteText"/>
        <w:ind w:firstLine="0"/>
        <w:jc w:val="left"/>
        <w:rPr>
          <w:szCs w:val="18"/>
        </w:rPr>
      </w:pPr>
      <w:r w:rsidRPr="001B2C72">
        <w:rPr>
          <w:rStyle w:val="FootnoteReference"/>
          <w:sz w:val="18"/>
          <w:szCs w:val="18"/>
        </w:rPr>
        <w:footnoteRef/>
      </w:r>
      <w:r w:rsidRPr="00686649">
        <w:rPr>
          <w:szCs w:val="18"/>
        </w:rPr>
        <w:t xml:space="preserve"> </w:t>
      </w:r>
      <w:r w:rsidRPr="00550BE7">
        <w:rPr>
          <w:szCs w:val="18"/>
        </w:rPr>
        <w:t>EMG submissions</w:t>
      </w:r>
      <w:r w:rsidRPr="00646458">
        <w:rPr>
          <w:szCs w:val="18"/>
        </w:rPr>
        <w:t xml:space="preserve"> 20 December 2019, </w:t>
      </w:r>
      <w:hyperlink r:id="rId15" w:history="1">
        <w:r w:rsidR="002429D1" w:rsidRPr="00550BE7">
          <w:rPr>
            <w:rStyle w:val="Hyperlink"/>
            <w:szCs w:val="18"/>
          </w:rPr>
          <w:t>https://unemg.org/wp-content/uploads/2020/01/EMG-final-overview-of-UN-system-inputs-to-the-post2020-global-biodiversity-framework.pdf</w:t>
        </w:r>
      </w:hyperlink>
      <w:r w:rsidR="002429D1" w:rsidRPr="00686649">
        <w:rPr>
          <w:szCs w:val="18"/>
        </w:rPr>
        <w:t xml:space="preserve"> </w:t>
      </w:r>
      <w:r w:rsidRPr="001B2C72">
        <w:rPr>
          <w:szCs w:val="18"/>
        </w:rPr>
        <w:t xml:space="preserve">(document updated 17 January 2020) and 20 February 2020, </w:t>
      </w:r>
      <w:hyperlink r:id="rId16" w:history="1">
        <w:r w:rsidRPr="00550BE7">
          <w:rPr>
            <w:rStyle w:val="Hyperlink"/>
            <w:szCs w:val="18"/>
          </w:rPr>
          <w:t>https://unemg.org/wp-content/uploads/2020/02/EMG-CP-contribution-to-2OEWG-20.02.20_.pdf</w:t>
        </w:r>
      </w:hyperlink>
      <w:r w:rsidRPr="00686649">
        <w:rPr>
          <w:szCs w:val="18"/>
        </w:rPr>
        <w:t xml:space="preserve">  also accessible at </w:t>
      </w:r>
      <w:hyperlink r:id="rId17" w:history="1">
        <w:r w:rsidR="002429D1" w:rsidRPr="00550BE7">
          <w:rPr>
            <w:rStyle w:val="Hyperlink"/>
            <w:szCs w:val="18"/>
          </w:rPr>
          <w:t>https://www.cbd.int/conferences/post2020/submissions-zero-draft</w:t>
        </w:r>
      </w:hyperlink>
      <w:r w:rsidR="002429D1" w:rsidRPr="00686649">
        <w:rPr>
          <w:szCs w:val="18"/>
        </w:rPr>
        <w:t xml:space="preserve"> </w:t>
      </w:r>
    </w:p>
  </w:footnote>
  <w:footnote w:id="25">
    <w:p w14:paraId="1C48636D" w14:textId="0604844B" w:rsidR="00D517F7" w:rsidRPr="00550BE7" w:rsidRDefault="00D517F7" w:rsidP="001B2C72">
      <w:pPr>
        <w:pStyle w:val="FootnoteText"/>
        <w:ind w:firstLine="0"/>
        <w:jc w:val="left"/>
        <w:rPr>
          <w:szCs w:val="18"/>
        </w:rPr>
      </w:pPr>
      <w:r w:rsidRPr="001B2C72">
        <w:rPr>
          <w:rStyle w:val="FootnoteReference"/>
          <w:sz w:val="18"/>
          <w:szCs w:val="18"/>
        </w:rPr>
        <w:footnoteRef/>
      </w:r>
      <w:r w:rsidRPr="00686649">
        <w:rPr>
          <w:szCs w:val="18"/>
        </w:rPr>
        <w:t xml:space="preserve"> </w:t>
      </w:r>
      <w:r w:rsidRPr="00550BE7">
        <w:rPr>
          <w:szCs w:val="18"/>
        </w:rPr>
        <w:t xml:space="preserve">Supporting the Global Biodiversity Agenda: </w:t>
      </w:r>
      <w:r w:rsidRPr="00646458">
        <w:rPr>
          <w:szCs w:val="18"/>
        </w:rPr>
        <w:t xml:space="preserve">a United Nations System Commitment for Action to assist Member States delivering on the Post-2020 Global Biodiversity Framework: </w:t>
      </w:r>
      <w:hyperlink r:id="rId18" w:history="1">
        <w:r w:rsidR="002429D1" w:rsidRPr="00550BE7">
          <w:rPr>
            <w:rStyle w:val="Hyperlink"/>
            <w:szCs w:val="18"/>
          </w:rPr>
          <w:t>https://unemg.org/wp-content/uploads/2021/04/EMG-Biodiversity-WEB.pdf</w:t>
        </w:r>
      </w:hyperlink>
      <w:r w:rsidR="002429D1" w:rsidRPr="00686649">
        <w:rPr>
          <w:szCs w:val="18"/>
        </w:rPr>
        <w:t xml:space="preserve"> </w:t>
      </w:r>
    </w:p>
  </w:footnote>
  <w:footnote w:id="26">
    <w:p w14:paraId="4D32AD8E" w14:textId="0EB60CB6" w:rsidR="00D517F7" w:rsidRPr="00637FC9" w:rsidRDefault="00D517F7" w:rsidP="001B2C72">
      <w:pPr>
        <w:pStyle w:val="FootnoteText"/>
        <w:keepLines w:val="0"/>
        <w:suppressLineNumbers/>
        <w:suppressAutoHyphens/>
        <w:ind w:firstLine="0"/>
        <w:jc w:val="left"/>
        <w:rPr>
          <w:kern w:val="22"/>
          <w:szCs w:val="18"/>
        </w:rPr>
      </w:pPr>
      <w:r w:rsidRPr="001B2C72">
        <w:rPr>
          <w:rStyle w:val="FootnoteReference"/>
          <w:kern w:val="22"/>
          <w:sz w:val="18"/>
          <w:szCs w:val="18"/>
        </w:rPr>
        <w:footnoteRef/>
      </w:r>
      <w:r w:rsidRPr="00637FC9">
        <w:rPr>
          <w:kern w:val="22"/>
          <w:szCs w:val="18"/>
        </w:rPr>
        <w:t xml:space="preserve"> Decision</w:t>
      </w:r>
      <w:r>
        <w:rPr>
          <w:kern w:val="22"/>
          <w:szCs w:val="18"/>
        </w:rPr>
        <w:t>s XIII/24 and 14/30</w:t>
      </w:r>
      <w:r w:rsidRPr="00637FC9">
        <w:rPr>
          <w:kern w:val="22"/>
          <w:szCs w:val="18"/>
        </w:rPr>
        <w:t>.</w:t>
      </w:r>
    </w:p>
  </w:footnote>
  <w:footnote w:id="27">
    <w:p w14:paraId="1683E3F6" w14:textId="79124CD3" w:rsidR="00D517F7" w:rsidRPr="00637FC9" w:rsidRDefault="00D517F7" w:rsidP="001B2C72">
      <w:pPr>
        <w:pStyle w:val="FootnoteText"/>
        <w:keepLines w:val="0"/>
        <w:suppressLineNumbers/>
        <w:suppressAutoHyphens/>
        <w:ind w:firstLine="0"/>
        <w:jc w:val="left"/>
        <w:rPr>
          <w:kern w:val="22"/>
          <w:szCs w:val="18"/>
        </w:rPr>
      </w:pPr>
      <w:r w:rsidRPr="001B2C72">
        <w:rPr>
          <w:rStyle w:val="FootnoteReference"/>
          <w:kern w:val="22"/>
          <w:sz w:val="18"/>
          <w:szCs w:val="18"/>
        </w:rPr>
        <w:footnoteRef/>
      </w:r>
      <w:r w:rsidRPr="00637FC9">
        <w:rPr>
          <w:kern w:val="22"/>
          <w:szCs w:val="18"/>
        </w:rPr>
        <w:t xml:space="preserve"> Decision 14/3</w:t>
      </w:r>
      <w:r>
        <w:rPr>
          <w:kern w:val="22"/>
          <w:szCs w:val="18"/>
        </w:rPr>
        <w:t>4</w:t>
      </w:r>
      <w:r w:rsidRPr="00637FC9">
        <w:rPr>
          <w:kern w:val="22"/>
          <w:szCs w:val="18"/>
        </w:rPr>
        <w:t>.</w:t>
      </w:r>
    </w:p>
  </w:footnote>
  <w:footnote w:id="28">
    <w:p w14:paraId="11B8FE7A" w14:textId="1472D794" w:rsidR="00D517F7" w:rsidRPr="009E0FA3" w:rsidRDefault="00D517F7" w:rsidP="001B2C72">
      <w:pPr>
        <w:pStyle w:val="FootnoteText"/>
        <w:keepLines w:val="0"/>
        <w:suppressLineNumbers/>
        <w:suppressAutoHyphens/>
        <w:ind w:firstLine="0"/>
        <w:jc w:val="left"/>
        <w:rPr>
          <w:szCs w:val="18"/>
        </w:rPr>
      </w:pPr>
      <w:r w:rsidRPr="001B2C72">
        <w:rPr>
          <w:rStyle w:val="FootnoteReference"/>
          <w:sz w:val="18"/>
          <w:szCs w:val="18"/>
        </w:rPr>
        <w:footnoteRef/>
      </w:r>
      <w:r w:rsidRPr="00686649">
        <w:rPr>
          <w:szCs w:val="18"/>
        </w:rPr>
        <w:t xml:space="preserve"> </w:t>
      </w:r>
      <w:r w:rsidRPr="00550BE7">
        <w:rPr>
          <w:kern w:val="22"/>
          <w:szCs w:val="18"/>
        </w:rPr>
        <w:t>Recomm</w:t>
      </w:r>
      <w:r w:rsidRPr="006E6D16">
        <w:rPr>
          <w:kern w:val="22"/>
          <w:szCs w:val="18"/>
        </w:rPr>
        <w:t>endations</w:t>
      </w:r>
      <w:r w:rsidRPr="00646458">
        <w:rPr>
          <w:szCs w:val="18"/>
        </w:rPr>
        <w:t xml:space="preserve"> </w:t>
      </w:r>
      <w:r w:rsidRPr="00B76FAA">
        <w:rPr>
          <w:szCs w:val="18"/>
        </w:rPr>
        <w:t>WG8J-11/3 and SBSTTA-23/2.</w:t>
      </w:r>
    </w:p>
  </w:footnote>
  <w:footnote w:id="29">
    <w:p w14:paraId="6C7FF42F" w14:textId="77777777" w:rsidR="00D517F7" w:rsidRPr="009E0FA3" w:rsidRDefault="00D517F7" w:rsidP="001B2C72">
      <w:pPr>
        <w:pStyle w:val="FootnoteText"/>
        <w:keepLines w:val="0"/>
        <w:suppressLineNumbers/>
        <w:suppressAutoHyphens/>
        <w:ind w:firstLine="0"/>
        <w:jc w:val="left"/>
        <w:rPr>
          <w:szCs w:val="18"/>
        </w:rPr>
      </w:pPr>
      <w:r w:rsidRPr="001B2C72">
        <w:rPr>
          <w:rStyle w:val="FootnoteReference"/>
          <w:sz w:val="18"/>
          <w:szCs w:val="18"/>
        </w:rPr>
        <w:footnoteRef/>
      </w:r>
      <w:r w:rsidRPr="00686649">
        <w:rPr>
          <w:szCs w:val="18"/>
        </w:rPr>
        <w:t xml:space="preserve"> </w:t>
      </w:r>
      <w:r w:rsidRPr="00550BE7">
        <w:rPr>
          <w:kern w:val="22"/>
          <w:szCs w:val="18"/>
        </w:rPr>
        <w:t>Recommendations</w:t>
      </w:r>
      <w:r w:rsidRPr="00646458">
        <w:rPr>
          <w:szCs w:val="18"/>
        </w:rPr>
        <w:t xml:space="preserve"> </w:t>
      </w:r>
      <w:r w:rsidRPr="00B76FAA">
        <w:rPr>
          <w:szCs w:val="18"/>
        </w:rPr>
        <w:t>WG8J-11/3 and SBSTTA-23/2.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8E01" w14:textId="7B718CBE" w:rsidR="00D517F7" w:rsidRPr="00E90C52" w:rsidRDefault="00D517F7" w:rsidP="00CF54B1">
    <w:pPr>
      <w:adjustRightInd w:val="0"/>
      <w:jc w:val="left"/>
      <w:rPr>
        <w:noProof/>
        <w:kern w:val="22"/>
      </w:rPr>
    </w:pPr>
    <w:r w:rsidRPr="00E90C52">
      <w:rPr>
        <w:noProof/>
        <w:kern w:val="22"/>
      </w:rPr>
      <w:t>C</w:t>
    </w:r>
    <w:r>
      <w:rPr>
        <w:noProof/>
        <w:kern w:val="22"/>
      </w:rPr>
      <w:t>BD/SBI/3/</w:t>
    </w:r>
    <w:r w:rsidR="00491034">
      <w:rPr>
        <w:noProof/>
        <w:kern w:val="22"/>
      </w:rPr>
      <w:t>10</w:t>
    </w:r>
  </w:p>
  <w:p w14:paraId="17CAA245" w14:textId="4B33D179" w:rsidR="00D517F7" w:rsidRPr="00E90C52" w:rsidRDefault="00D517F7" w:rsidP="00701E5E">
    <w:pPr>
      <w:pStyle w:val="Header"/>
      <w:tabs>
        <w:tab w:val="clear" w:pos="4320"/>
        <w:tab w:val="clear" w:pos="8640"/>
      </w:tabs>
      <w:rPr>
        <w:noProof/>
        <w:kern w:val="22"/>
      </w:rPr>
    </w:pPr>
    <w:r w:rsidRPr="00E90C52">
      <w:rPr>
        <w:noProof/>
        <w:kern w:val="22"/>
      </w:rPr>
      <w:t xml:space="preserve">Page </w:t>
    </w:r>
    <w:r w:rsidRPr="00E90C52">
      <w:rPr>
        <w:noProof/>
        <w:kern w:val="22"/>
      </w:rPr>
      <w:fldChar w:fldCharType="begin"/>
    </w:r>
    <w:r w:rsidRPr="00E90C52">
      <w:rPr>
        <w:noProof/>
        <w:kern w:val="22"/>
      </w:rPr>
      <w:instrText xml:space="preserve"> PAGE   \* MERGEFORMAT </w:instrText>
    </w:r>
    <w:r w:rsidRPr="00E90C52">
      <w:rPr>
        <w:noProof/>
        <w:kern w:val="22"/>
      </w:rPr>
      <w:fldChar w:fldCharType="separate"/>
    </w:r>
    <w:r w:rsidR="002A16FF">
      <w:rPr>
        <w:noProof/>
        <w:kern w:val="22"/>
      </w:rPr>
      <w:t>12</w:t>
    </w:r>
    <w:r w:rsidRPr="00E90C52">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E9C5F" w14:textId="1DF7F024" w:rsidR="00D517F7" w:rsidRPr="00E90C52" w:rsidRDefault="00D517F7" w:rsidP="00CA7C13">
    <w:pPr>
      <w:jc w:val="right"/>
      <w:rPr>
        <w:noProof/>
        <w:kern w:val="22"/>
      </w:rPr>
    </w:pPr>
    <w:r w:rsidRPr="00E90C52">
      <w:rPr>
        <w:noProof/>
        <w:kern w:val="22"/>
      </w:rPr>
      <w:t>C</w:t>
    </w:r>
    <w:r>
      <w:rPr>
        <w:noProof/>
        <w:kern w:val="22"/>
      </w:rPr>
      <w:t>BD/SBI/3/</w:t>
    </w:r>
    <w:r w:rsidR="005D30FE">
      <w:rPr>
        <w:noProof/>
        <w:kern w:val="22"/>
      </w:rPr>
      <w:t>10</w:t>
    </w:r>
  </w:p>
  <w:p w14:paraId="2B4194DF" w14:textId="77777777" w:rsidR="00D517F7" w:rsidRPr="00E90C52" w:rsidRDefault="00D517F7" w:rsidP="00E90C52">
    <w:pPr>
      <w:pStyle w:val="Header"/>
      <w:tabs>
        <w:tab w:val="clear" w:pos="4320"/>
        <w:tab w:val="clear" w:pos="8640"/>
      </w:tabs>
      <w:jc w:val="right"/>
      <w:rPr>
        <w:noProof/>
        <w:kern w:val="22"/>
      </w:rPr>
    </w:pPr>
    <w:r w:rsidRPr="00E90C52">
      <w:rPr>
        <w:noProof/>
        <w:kern w:val="22"/>
      </w:rPr>
      <w:t xml:space="preserve">Page </w:t>
    </w:r>
    <w:r w:rsidRPr="00E90C52">
      <w:rPr>
        <w:noProof/>
        <w:kern w:val="22"/>
      </w:rPr>
      <w:fldChar w:fldCharType="begin"/>
    </w:r>
    <w:r w:rsidRPr="00E90C52">
      <w:rPr>
        <w:noProof/>
        <w:kern w:val="22"/>
      </w:rPr>
      <w:instrText xml:space="preserve"> PAGE   \* MERGEFORMAT </w:instrText>
    </w:r>
    <w:r w:rsidRPr="00E90C52">
      <w:rPr>
        <w:noProof/>
        <w:kern w:val="22"/>
      </w:rPr>
      <w:fldChar w:fldCharType="separate"/>
    </w:r>
    <w:r w:rsidR="002A16FF">
      <w:rPr>
        <w:noProof/>
        <w:kern w:val="22"/>
      </w:rPr>
      <w:t>11</w:t>
    </w:r>
    <w:r w:rsidRPr="00E90C52">
      <w:rPr>
        <w:noProof/>
        <w:kern w:val="22"/>
      </w:rPr>
      <w:fldChar w:fldCharType="end"/>
    </w:r>
  </w:p>
  <w:p w14:paraId="0DF8F6DF" w14:textId="77777777" w:rsidR="00D517F7" w:rsidRPr="00E90C52" w:rsidRDefault="00D517F7" w:rsidP="00E90C52">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CEAF" w14:textId="77777777" w:rsidR="004D0187" w:rsidRDefault="004D01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1821455"/>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9194C"/>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C3011F"/>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F1E1C"/>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02773"/>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17A31053"/>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17EB4543"/>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A33F5B"/>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26CD338F"/>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D0A2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3B5571D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8" w15:restartNumberingAfterBreak="0">
    <w:nsid w:val="41EA6E78"/>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6764D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FA3B4E"/>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C154BDF"/>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15:restartNumberingAfterBreak="0">
    <w:nsid w:val="5DE202B1"/>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30" w15:restartNumberingAfterBreak="0">
    <w:nsid w:val="65AB1F40"/>
    <w:multiLevelType w:val="hybridMultilevel"/>
    <w:tmpl w:val="358CA6AC"/>
    <w:lvl w:ilvl="0" w:tplc="4BFC5A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D55A1"/>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3"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4" w15:restartNumberingAfterBreak="0">
    <w:nsid w:val="794358FB"/>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5"/>
  </w:num>
  <w:num w:numId="4">
    <w:abstractNumId w:val="33"/>
  </w:num>
  <w:num w:numId="5">
    <w:abstractNumId w:val="29"/>
  </w:num>
  <w:num w:numId="6">
    <w:abstractNumId w:val="21"/>
  </w:num>
  <w:num w:numId="7">
    <w:abstractNumId w:val="0"/>
  </w:num>
  <w:num w:numId="8">
    <w:abstractNumId w:val="28"/>
  </w:num>
  <w:num w:numId="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16"/>
  </w:num>
  <w:num w:numId="13">
    <w:abstractNumId w:val="12"/>
  </w:num>
  <w:num w:numId="14">
    <w:abstractNumId w:val="3"/>
  </w:num>
  <w:num w:numId="15">
    <w:abstractNumId w:val="34"/>
  </w:num>
  <w:num w:numId="16">
    <w:abstractNumId w:val="31"/>
  </w:num>
  <w:num w:numId="17">
    <w:abstractNumId w:val="14"/>
  </w:num>
  <w:num w:numId="18">
    <w:abstractNumId w:val="22"/>
  </w:num>
  <w:num w:numId="19">
    <w:abstractNumId w:val="20"/>
  </w:num>
  <w:num w:numId="20">
    <w:abstractNumId w:val="1"/>
  </w:num>
  <w:num w:numId="21">
    <w:abstractNumId w:val="30"/>
  </w:num>
  <w:num w:numId="22">
    <w:abstractNumId w:val="10"/>
  </w:num>
  <w:num w:numId="23">
    <w:abstractNumId w:val="19"/>
  </w:num>
  <w:num w:numId="24">
    <w:abstractNumId w:val="6"/>
  </w:num>
  <w:num w:numId="25">
    <w:abstractNumId w:val="7"/>
  </w:num>
  <w:num w:numId="26">
    <w:abstractNumId w:val="27"/>
  </w:num>
  <w:num w:numId="27">
    <w:abstractNumId w:val="32"/>
  </w:num>
  <w:num w:numId="28">
    <w:abstractNumId w:val="9"/>
  </w:num>
  <w:num w:numId="29">
    <w:abstractNumId w:val="26"/>
  </w:num>
  <w:num w:numId="30">
    <w:abstractNumId w:val="5"/>
  </w:num>
  <w:num w:numId="31">
    <w:abstractNumId w:val="18"/>
  </w:num>
  <w:num w:numId="32">
    <w:abstractNumId w:val="11"/>
  </w:num>
  <w:num w:numId="33">
    <w:abstractNumId w:val="2"/>
  </w:num>
  <w:num w:numId="34">
    <w:abstractNumId w:val="4"/>
  </w:num>
  <w:num w:numId="3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evenAndOddHeader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241"/>
    <w:rsid w:val="00001FD3"/>
    <w:rsid w:val="00003284"/>
    <w:rsid w:val="00004BB9"/>
    <w:rsid w:val="00005DDA"/>
    <w:rsid w:val="00007BBA"/>
    <w:rsid w:val="00010217"/>
    <w:rsid w:val="00010973"/>
    <w:rsid w:val="00011893"/>
    <w:rsid w:val="00011AEC"/>
    <w:rsid w:val="00011DB4"/>
    <w:rsid w:val="000124A6"/>
    <w:rsid w:val="00013BD7"/>
    <w:rsid w:val="00013F28"/>
    <w:rsid w:val="00015AEC"/>
    <w:rsid w:val="00017BF3"/>
    <w:rsid w:val="00020206"/>
    <w:rsid w:val="00021701"/>
    <w:rsid w:val="0002615D"/>
    <w:rsid w:val="00026B46"/>
    <w:rsid w:val="00026E15"/>
    <w:rsid w:val="000316F8"/>
    <w:rsid w:val="00031D22"/>
    <w:rsid w:val="00032C17"/>
    <w:rsid w:val="00033F1B"/>
    <w:rsid w:val="00034B57"/>
    <w:rsid w:val="000369D4"/>
    <w:rsid w:val="00040645"/>
    <w:rsid w:val="00044096"/>
    <w:rsid w:val="00045A8D"/>
    <w:rsid w:val="00046553"/>
    <w:rsid w:val="000533DE"/>
    <w:rsid w:val="00053A1A"/>
    <w:rsid w:val="00053CF5"/>
    <w:rsid w:val="00054F54"/>
    <w:rsid w:val="0005560B"/>
    <w:rsid w:val="000606C6"/>
    <w:rsid w:val="00060AD2"/>
    <w:rsid w:val="00063017"/>
    <w:rsid w:val="00063B31"/>
    <w:rsid w:val="0006497F"/>
    <w:rsid w:val="00064DB2"/>
    <w:rsid w:val="00064FF3"/>
    <w:rsid w:val="0006637B"/>
    <w:rsid w:val="00066A9A"/>
    <w:rsid w:val="000702B3"/>
    <w:rsid w:val="000714EA"/>
    <w:rsid w:val="00071BB9"/>
    <w:rsid w:val="00076184"/>
    <w:rsid w:val="00076424"/>
    <w:rsid w:val="0007645C"/>
    <w:rsid w:val="00076E9E"/>
    <w:rsid w:val="00080A58"/>
    <w:rsid w:val="0008126E"/>
    <w:rsid w:val="00081EB3"/>
    <w:rsid w:val="0008205C"/>
    <w:rsid w:val="00082517"/>
    <w:rsid w:val="000829FC"/>
    <w:rsid w:val="00082E46"/>
    <w:rsid w:val="00083453"/>
    <w:rsid w:val="000834F2"/>
    <w:rsid w:val="00083D53"/>
    <w:rsid w:val="00085CA9"/>
    <w:rsid w:val="000871C2"/>
    <w:rsid w:val="0008777E"/>
    <w:rsid w:val="00091B8E"/>
    <w:rsid w:val="000925C5"/>
    <w:rsid w:val="000927E6"/>
    <w:rsid w:val="00092D9F"/>
    <w:rsid w:val="0009369F"/>
    <w:rsid w:val="00094767"/>
    <w:rsid w:val="0009496F"/>
    <w:rsid w:val="00094D64"/>
    <w:rsid w:val="000950AF"/>
    <w:rsid w:val="00096F06"/>
    <w:rsid w:val="000972CB"/>
    <w:rsid w:val="000A05D8"/>
    <w:rsid w:val="000A0724"/>
    <w:rsid w:val="000A07BA"/>
    <w:rsid w:val="000A0896"/>
    <w:rsid w:val="000A08FA"/>
    <w:rsid w:val="000A7C02"/>
    <w:rsid w:val="000B01CD"/>
    <w:rsid w:val="000B0805"/>
    <w:rsid w:val="000B1CF1"/>
    <w:rsid w:val="000B1E51"/>
    <w:rsid w:val="000B30A9"/>
    <w:rsid w:val="000B5BE5"/>
    <w:rsid w:val="000B6C80"/>
    <w:rsid w:val="000C0E12"/>
    <w:rsid w:val="000C186D"/>
    <w:rsid w:val="000C1B61"/>
    <w:rsid w:val="000C2513"/>
    <w:rsid w:val="000C3BD5"/>
    <w:rsid w:val="000C5897"/>
    <w:rsid w:val="000C5ABA"/>
    <w:rsid w:val="000D08FD"/>
    <w:rsid w:val="000D203C"/>
    <w:rsid w:val="000D257F"/>
    <w:rsid w:val="000D2F18"/>
    <w:rsid w:val="000D3042"/>
    <w:rsid w:val="000D3E60"/>
    <w:rsid w:val="000D5203"/>
    <w:rsid w:val="000D5802"/>
    <w:rsid w:val="000D6202"/>
    <w:rsid w:val="000D66D4"/>
    <w:rsid w:val="000D7763"/>
    <w:rsid w:val="000E154D"/>
    <w:rsid w:val="000E2FA5"/>
    <w:rsid w:val="000E36B7"/>
    <w:rsid w:val="000E4B0F"/>
    <w:rsid w:val="000E5668"/>
    <w:rsid w:val="000F351B"/>
    <w:rsid w:val="000F59C8"/>
    <w:rsid w:val="000F69DD"/>
    <w:rsid w:val="000F6ED1"/>
    <w:rsid w:val="00100952"/>
    <w:rsid w:val="00101B5C"/>
    <w:rsid w:val="00102468"/>
    <w:rsid w:val="0010450D"/>
    <w:rsid w:val="0010636B"/>
    <w:rsid w:val="00106485"/>
    <w:rsid w:val="00106A45"/>
    <w:rsid w:val="0010718E"/>
    <w:rsid w:val="00107D99"/>
    <w:rsid w:val="00110520"/>
    <w:rsid w:val="001105E1"/>
    <w:rsid w:val="00111066"/>
    <w:rsid w:val="0011176A"/>
    <w:rsid w:val="001136F7"/>
    <w:rsid w:val="00113F3D"/>
    <w:rsid w:val="00114AB4"/>
    <w:rsid w:val="00114D33"/>
    <w:rsid w:val="00117557"/>
    <w:rsid w:val="00120695"/>
    <w:rsid w:val="00122689"/>
    <w:rsid w:val="00125082"/>
    <w:rsid w:val="00125398"/>
    <w:rsid w:val="00126CF7"/>
    <w:rsid w:val="0013046C"/>
    <w:rsid w:val="0013321C"/>
    <w:rsid w:val="001369DC"/>
    <w:rsid w:val="0014029A"/>
    <w:rsid w:val="00140AFE"/>
    <w:rsid w:val="00141902"/>
    <w:rsid w:val="00141910"/>
    <w:rsid w:val="00142AC9"/>
    <w:rsid w:val="001432DB"/>
    <w:rsid w:val="00144801"/>
    <w:rsid w:val="00144984"/>
    <w:rsid w:val="00145B85"/>
    <w:rsid w:val="00152C7E"/>
    <w:rsid w:val="00152FFA"/>
    <w:rsid w:val="0015435E"/>
    <w:rsid w:val="001544AA"/>
    <w:rsid w:val="00154E36"/>
    <w:rsid w:val="00155537"/>
    <w:rsid w:val="0015619A"/>
    <w:rsid w:val="00156B70"/>
    <w:rsid w:val="00156EEA"/>
    <w:rsid w:val="00157424"/>
    <w:rsid w:val="00161348"/>
    <w:rsid w:val="0016166F"/>
    <w:rsid w:val="001642AF"/>
    <w:rsid w:val="00166D59"/>
    <w:rsid w:val="001679D8"/>
    <w:rsid w:val="00170509"/>
    <w:rsid w:val="00170E0B"/>
    <w:rsid w:val="0017114F"/>
    <w:rsid w:val="001718E2"/>
    <w:rsid w:val="00172580"/>
    <w:rsid w:val="00176134"/>
    <w:rsid w:val="00176214"/>
    <w:rsid w:val="001762D2"/>
    <w:rsid w:val="00176810"/>
    <w:rsid w:val="00176A4A"/>
    <w:rsid w:val="0017738E"/>
    <w:rsid w:val="00177468"/>
    <w:rsid w:val="00177BD5"/>
    <w:rsid w:val="00180932"/>
    <w:rsid w:val="00182100"/>
    <w:rsid w:val="001821C6"/>
    <w:rsid w:val="00184192"/>
    <w:rsid w:val="00184FF4"/>
    <w:rsid w:val="00185036"/>
    <w:rsid w:val="00186E75"/>
    <w:rsid w:val="0019239B"/>
    <w:rsid w:val="00193023"/>
    <w:rsid w:val="001937E1"/>
    <w:rsid w:val="00193826"/>
    <w:rsid w:val="0019649B"/>
    <w:rsid w:val="001967D5"/>
    <w:rsid w:val="00197845"/>
    <w:rsid w:val="001A0027"/>
    <w:rsid w:val="001A08F6"/>
    <w:rsid w:val="001A0978"/>
    <w:rsid w:val="001A114E"/>
    <w:rsid w:val="001A2496"/>
    <w:rsid w:val="001A26A7"/>
    <w:rsid w:val="001A343D"/>
    <w:rsid w:val="001A5A2A"/>
    <w:rsid w:val="001A7790"/>
    <w:rsid w:val="001B1B5E"/>
    <w:rsid w:val="001B1FEE"/>
    <w:rsid w:val="001B29DA"/>
    <w:rsid w:val="001B2C72"/>
    <w:rsid w:val="001B3D34"/>
    <w:rsid w:val="001B47C8"/>
    <w:rsid w:val="001B572C"/>
    <w:rsid w:val="001B6509"/>
    <w:rsid w:val="001B723A"/>
    <w:rsid w:val="001B7CE3"/>
    <w:rsid w:val="001C0578"/>
    <w:rsid w:val="001C05A1"/>
    <w:rsid w:val="001C09EF"/>
    <w:rsid w:val="001C1E0C"/>
    <w:rsid w:val="001C4323"/>
    <w:rsid w:val="001C4AA2"/>
    <w:rsid w:val="001C4DB4"/>
    <w:rsid w:val="001C4FC9"/>
    <w:rsid w:val="001C58D3"/>
    <w:rsid w:val="001D0034"/>
    <w:rsid w:val="001D00D8"/>
    <w:rsid w:val="001D540C"/>
    <w:rsid w:val="001E083C"/>
    <w:rsid w:val="001E1520"/>
    <w:rsid w:val="001E1B46"/>
    <w:rsid w:val="001E3619"/>
    <w:rsid w:val="001E3C98"/>
    <w:rsid w:val="001E52DD"/>
    <w:rsid w:val="001E5F84"/>
    <w:rsid w:val="001E7B9A"/>
    <w:rsid w:val="001F05B0"/>
    <w:rsid w:val="001F073A"/>
    <w:rsid w:val="001F14DB"/>
    <w:rsid w:val="001F167A"/>
    <w:rsid w:val="001F1B14"/>
    <w:rsid w:val="001F1D49"/>
    <w:rsid w:val="001F2335"/>
    <w:rsid w:val="001F35F3"/>
    <w:rsid w:val="001F68BE"/>
    <w:rsid w:val="001F79E5"/>
    <w:rsid w:val="00203C65"/>
    <w:rsid w:val="00203D30"/>
    <w:rsid w:val="0020580D"/>
    <w:rsid w:val="00205882"/>
    <w:rsid w:val="00205CDD"/>
    <w:rsid w:val="00206D4C"/>
    <w:rsid w:val="00207811"/>
    <w:rsid w:val="00207E8A"/>
    <w:rsid w:val="00207FC9"/>
    <w:rsid w:val="00210061"/>
    <w:rsid w:val="002114B4"/>
    <w:rsid w:val="00213A4D"/>
    <w:rsid w:val="002146E5"/>
    <w:rsid w:val="00214D18"/>
    <w:rsid w:val="0021663F"/>
    <w:rsid w:val="0021781B"/>
    <w:rsid w:val="00217DC2"/>
    <w:rsid w:val="00217E2D"/>
    <w:rsid w:val="00220585"/>
    <w:rsid w:val="00220CE9"/>
    <w:rsid w:val="002217F0"/>
    <w:rsid w:val="002230CC"/>
    <w:rsid w:val="0022366E"/>
    <w:rsid w:val="00224700"/>
    <w:rsid w:val="00224C95"/>
    <w:rsid w:val="0022517E"/>
    <w:rsid w:val="00225E91"/>
    <w:rsid w:val="0022604B"/>
    <w:rsid w:val="00230E09"/>
    <w:rsid w:val="00233085"/>
    <w:rsid w:val="002335AA"/>
    <w:rsid w:val="00233EF6"/>
    <w:rsid w:val="0023477D"/>
    <w:rsid w:val="002353AF"/>
    <w:rsid w:val="00236381"/>
    <w:rsid w:val="00236657"/>
    <w:rsid w:val="00237032"/>
    <w:rsid w:val="00237FC1"/>
    <w:rsid w:val="00241658"/>
    <w:rsid w:val="002429D1"/>
    <w:rsid w:val="00245610"/>
    <w:rsid w:val="002457C0"/>
    <w:rsid w:val="00247950"/>
    <w:rsid w:val="00251DE9"/>
    <w:rsid w:val="002523D1"/>
    <w:rsid w:val="00252780"/>
    <w:rsid w:val="00254D5B"/>
    <w:rsid w:val="00255709"/>
    <w:rsid w:val="00255985"/>
    <w:rsid w:val="00255D35"/>
    <w:rsid w:val="00260CDA"/>
    <w:rsid w:val="00260D9F"/>
    <w:rsid w:val="00260DA4"/>
    <w:rsid w:val="00260DC3"/>
    <w:rsid w:val="00261535"/>
    <w:rsid w:val="002616D8"/>
    <w:rsid w:val="00261768"/>
    <w:rsid w:val="00261C79"/>
    <w:rsid w:val="00262B37"/>
    <w:rsid w:val="00262C72"/>
    <w:rsid w:val="002632AB"/>
    <w:rsid w:val="00263747"/>
    <w:rsid w:val="00264DA2"/>
    <w:rsid w:val="00264EB9"/>
    <w:rsid w:val="00265376"/>
    <w:rsid w:val="00266481"/>
    <w:rsid w:val="0026695F"/>
    <w:rsid w:val="002704D4"/>
    <w:rsid w:val="00270840"/>
    <w:rsid w:val="00270DC6"/>
    <w:rsid w:val="002711D8"/>
    <w:rsid w:val="00272ADB"/>
    <w:rsid w:val="00273C85"/>
    <w:rsid w:val="002755B4"/>
    <w:rsid w:val="00275884"/>
    <w:rsid w:val="002767C9"/>
    <w:rsid w:val="00276BE6"/>
    <w:rsid w:val="00277A5F"/>
    <w:rsid w:val="00277D23"/>
    <w:rsid w:val="00280F38"/>
    <w:rsid w:val="0028239E"/>
    <w:rsid w:val="00284E04"/>
    <w:rsid w:val="002869D6"/>
    <w:rsid w:val="00286E5F"/>
    <w:rsid w:val="00287039"/>
    <w:rsid w:val="002900DB"/>
    <w:rsid w:val="0029032D"/>
    <w:rsid w:val="0029087B"/>
    <w:rsid w:val="0029156C"/>
    <w:rsid w:val="0029419E"/>
    <w:rsid w:val="002954B5"/>
    <w:rsid w:val="0029653D"/>
    <w:rsid w:val="00296CF8"/>
    <w:rsid w:val="0029775E"/>
    <w:rsid w:val="002A13DE"/>
    <w:rsid w:val="002A1448"/>
    <w:rsid w:val="002A16FF"/>
    <w:rsid w:val="002A295F"/>
    <w:rsid w:val="002A3745"/>
    <w:rsid w:val="002A6B1B"/>
    <w:rsid w:val="002B0446"/>
    <w:rsid w:val="002B08F4"/>
    <w:rsid w:val="002B0DE8"/>
    <w:rsid w:val="002B1105"/>
    <w:rsid w:val="002B2AC6"/>
    <w:rsid w:val="002B3DFB"/>
    <w:rsid w:val="002B4393"/>
    <w:rsid w:val="002B57ED"/>
    <w:rsid w:val="002B7FB4"/>
    <w:rsid w:val="002C0011"/>
    <w:rsid w:val="002C03B2"/>
    <w:rsid w:val="002C081C"/>
    <w:rsid w:val="002C41EA"/>
    <w:rsid w:val="002C4345"/>
    <w:rsid w:val="002C5747"/>
    <w:rsid w:val="002D0046"/>
    <w:rsid w:val="002D1831"/>
    <w:rsid w:val="002D2A4A"/>
    <w:rsid w:val="002D2DFE"/>
    <w:rsid w:val="002D463F"/>
    <w:rsid w:val="002E04E1"/>
    <w:rsid w:val="002E1DB0"/>
    <w:rsid w:val="002E22F5"/>
    <w:rsid w:val="002E26F5"/>
    <w:rsid w:val="002E6EB0"/>
    <w:rsid w:val="002F1A6F"/>
    <w:rsid w:val="002F3B30"/>
    <w:rsid w:val="002F433F"/>
    <w:rsid w:val="002F5C93"/>
    <w:rsid w:val="002F6D1B"/>
    <w:rsid w:val="002F76D0"/>
    <w:rsid w:val="00300416"/>
    <w:rsid w:val="00300D79"/>
    <w:rsid w:val="003033F2"/>
    <w:rsid w:val="00307644"/>
    <w:rsid w:val="00307D3F"/>
    <w:rsid w:val="00311415"/>
    <w:rsid w:val="003123B4"/>
    <w:rsid w:val="003130D3"/>
    <w:rsid w:val="00315847"/>
    <w:rsid w:val="00316612"/>
    <w:rsid w:val="003172B2"/>
    <w:rsid w:val="0032035C"/>
    <w:rsid w:val="0032290F"/>
    <w:rsid w:val="003233C4"/>
    <w:rsid w:val="00330073"/>
    <w:rsid w:val="00330202"/>
    <w:rsid w:val="00330879"/>
    <w:rsid w:val="003310F7"/>
    <w:rsid w:val="00334D73"/>
    <w:rsid w:val="003360D0"/>
    <w:rsid w:val="003363B0"/>
    <w:rsid w:val="003366F5"/>
    <w:rsid w:val="003377DA"/>
    <w:rsid w:val="003454C8"/>
    <w:rsid w:val="003455BA"/>
    <w:rsid w:val="0034778B"/>
    <w:rsid w:val="0034781C"/>
    <w:rsid w:val="00347B8E"/>
    <w:rsid w:val="003501F1"/>
    <w:rsid w:val="00350401"/>
    <w:rsid w:val="0035040D"/>
    <w:rsid w:val="003518DD"/>
    <w:rsid w:val="003519F6"/>
    <w:rsid w:val="00351B19"/>
    <w:rsid w:val="00354982"/>
    <w:rsid w:val="00356060"/>
    <w:rsid w:val="00356B3D"/>
    <w:rsid w:val="00356D3D"/>
    <w:rsid w:val="003575DA"/>
    <w:rsid w:val="003605C6"/>
    <w:rsid w:val="00360CF9"/>
    <w:rsid w:val="003630ED"/>
    <w:rsid w:val="00364F66"/>
    <w:rsid w:val="00365D29"/>
    <w:rsid w:val="003668B1"/>
    <w:rsid w:val="00367C73"/>
    <w:rsid w:val="00372075"/>
    <w:rsid w:val="00374BED"/>
    <w:rsid w:val="003758F2"/>
    <w:rsid w:val="00375BD4"/>
    <w:rsid w:val="00375EB6"/>
    <w:rsid w:val="003763F4"/>
    <w:rsid w:val="00376DDA"/>
    <w:rsid w:val="003779E7"/>
    <w:rsid w:val="00380E2B"/>
    <w:rsid w:val="00381403"/>
    <w:rsid w:val="00383304"/>
    <w:rsid w:val="003868A1"/>
    <w:rsid w:val="00386C18"/>
    <w:rsid w:val="003902A0"/>
    <w:rsid w:val="00390FDA"/>
    <w:rsid w:val="003923B9"/>
    <w:rsid w:val="003924A9"/>
    <w:rsid w:val="00392C86"/>
    <w:rsid w:val="00394208"/>
    <w:rsid w:val="00394ECF"/>
    <w:rsid w:val="00395FED"/>
    <w:rsid w:val="0039652E"/>
    <w:rsid w:val="003A168E"/>
    <w:rsid w:val="003A268D"/>
    <w:rsid w:val="003A30D0"/>
    <w:rsid w:val="003A5497"/>
    <w:rsid w:val="003A606D"/>
    <w:rsid w:val="003A6683"/>
    <w:rsid w:val="003A7448"/>
    <w:rsid w:val="003A74E7"/>
    <w:rsid w:val="003B1E26"/>
    <w:rsid w:val="003B2296"/>
    <w:rsid w:val="003B2482"/>
    <w:rsid w:val="003B32CA"/>
    <w:rsid w:val="003B46E6"/>
    <w:rsid w:val="003B4CF9"/>
    <w:rsid w:val="003B6A5B"/>
    <w:rsid w:val="003B7BD4"/>
    <w:rsid w:val="003C25D1"/>
    <w:rsid w:val="003C3D1F"/>
    <w:rsid w:val="003C3EDF"/>
    <w:rsid w:val="003C5247"/>
    <w:rsid w:val="003C5455"/>
    <w:rsid w:val="003C5A9F"/>
    <w:rsid w:val="003C5E6A"/>
    <w:rsid w:val="003C748D"/>
    <w:rsid w:val="003C7529"/>
    <w:rsid w:val="003C7B53"/>
    <w:rsid w:val="003C7CD1"/>
    <w:rsid w:val="003D0214"/>
    <w:rsid w:val="003D121A"/>
    <w:rsid w:val="003D2E91"/>
    <w:rsid w:val="003D4FFD"/>
    <w:rsid w:val="003D77F6"/>
    <w:rsid w:val="003D7D69"/>
    <w:rsid w:val="003E030A"/>
    <w:rsid w:val="003E14C5"/>
    <w:rsid w:val="003E21FF"/>
    <w:rsid w:val="003E2455"/>
    <w:rsid w:val="003E2F2A"/>
    <w:rsid w:val="003E2FA3"/>
    <w:rsid w:val="003E36D3"/>
    <w:rsid w:val="003E4257"/>
    <w:rsid w:val="003E7645"/>
    <w:rsid w:val="003F05CF"/>
    <w:rsid w:val="003F0807"/>
    <w:rsid w:val="003F13CF"/>
    <w:rsid w:val="003F24ED"/>
    <w:rsid w:val="003F2E78"/>
    <w:rsid w:val="003F36D2"/>
    <w:rsid w:val="003F41B5"/>
    <w:rsid w:val="003F5FE2"/>
    <w:rsid w:val="003F615A"/>
    <w:rsid w:val="004010BD"/>
    <w:rsid w:val="00401EFF"/>
    <w:rsid w:val="00402C99"/>
    <w:rsid w:val="00404C33"/>
    <w:rsid w:val="004067FC"/>
    <w:rsid w:val="00406820"/>
    <w:rsid w:val="004132F9"/>
    <w:rsid w:val="00414CE7"/>
    <w:rsid w:val="004158B2"/>
    <w:rsid w:val="0042103D"/>
    <w:rsid w:val="00422AE4"/>
    <w:rsid w:val="00423FA7"/>
    <w:rsid w:val="0042509E"/>
    <w:rsid w:val="00425511"/>
    <w:rsid w:val="0042551B"/>
    <w:rsid w:val="00425934"/>
    <w:rsid w:val="004263D1"/>
    <w:rsid w:val="00426F85"/>
    <w:rsid w:val="0042786D"/>
    <w:rsid w:val="00431D0A"/>
    <w:rsid w:val="00435536"/>
    <w:rsid w:val="004358A1"/>
    <w:rsid w:val="00435B76"/>
    <w:rsid w:val="00436044"/>
    <w:rsid w:val="0043675F"/>
    <w:rsid w:val="00436851"/>
    <w:rsid w:val="00437304"/>
    <w:rsid w:val="00442C74"/>
    <w:rsid w:val="00444616"/>
    <w:rsid w:val="00445883"/>
    <w:rsid w:val="004461A6"/>
    <w:rsid w:val="0044692C"/>
    <w:rsid w:val="00446955"/>
    <w:rsid w:val="00446D85"/>
    <w:rsid w:val="00446FC0"/>
    <w:rsid w:val="00450B77"/>
    <w:rsid w:val="004526D1"/>
    <w:rsid w:val="00452849"/>
    <w:rsid w:val="004536F9"/>
    <w:rsid w:val="004546A3"/>
    <w:rsid w:val="00454A9B"/>
    <w:rsid w:val="004556D6"/>
    <w:rsid w:val="0045589D"/>
    <w:rsid w:val="0045643A"/>
    <w:rsid w:val="004569F3"/>
    <w:rsid w:val="00456DEA"/>
    <w:rsid w:val="00461AC9"/>
    <w:rsid w:val="0046269E"/>
    <w:rsid w:val="00462712"/>
    <w:rsid w:val="00465769"/>
    <w:rsid w:val="00466D32"/>
    <w:rsid w:val="00466F00"/>
    <w:rsid w:val="0046784A"/>
    <w:rsid w:val="00470783"/>
    <w:rsid w:val="00470A61"/>
    <w:rsid w:val="00470D4B"/>
    <w:rsid w:val="00473F56"/>
    <w:rsid w:val="004755D0"/>
    <w:rsid w:val="00476266"/>
    <w:rsid w:val="004805A7"/>
    <w:rsid w:val="00482410"/>
    <w:rsid w:val="00486D3F"/>
    <w:rsid w:val="00490AAF"/>
    <w:rsid w:val="00491034"/>
    <w:rsid w:val="00493196"/>
    <w:rsid w:val="00493B9A"/>
    <w:rsid w:val="00494540"/>
    <w:rsid w:val="00494CE2"/>
    <w:rsid w:val="00494DFD"/>
    <w:rsid w:val="00494F74"/>
    <w:rsid w:val="004A196F"/>
    <w:rsid w:val="004A1B89"/>
    <w:rsid w:val="004A56EA"/>
    <w:rsid w:val="004A7CF3"/>
    <w:rsid w:val="004B03DC"/>
    <w:rsid w:val="004B087D"/>
    <w:rsid w:val="004B0D05"/>
    <w:rsid w:val="004B10E4"/>
    <w:rsid w:val="004B111B"/>
    <w:rsid w:val="004B239B"/>
    <w:rsid w:val="004B3809"/>
    <w:rsid w:val="004B389B"/>
    <w:rsid w:val="004B47E0"/>
    <w:rsid w:val="004B5149"/>
    <w:rsid w:val="004B5641"/>
    <w:rsid w:val="004B5B70"/>
    <w:rsid w:val="004B644E"/>
    <w:rsid w:val="004B765D"/>
    <w:rsid w:val="004C06FD"/>
    <w:rsid w:val="004C3CB4"/>
    <w:rsid w:val="004C595B"/>
    <w:rsid w:val="004C5A49"/>
    <w:rsid w:val="004C7191"/>
    <w:rsid w:val="004D0187"/>
    <w:rsid w:val="004D1210"/>
    <w:rsid w:val="004D17CC"/>
    <w:rsid w:val="004D1DD7"/>
    <w:rsid w:val="004D23DC"/>
    <w:rsid w:val="004D3EC2"/>
    <w:rsid w:val="004D53BD"/>
    <w:rsid w:val="004D7801"/>
    <w:rsid w:val="004D79D5"/>
    <w:rsid w:val="004E228C"/>
    <w:rsid w:val="004E2D2B"/>
    <w:rsid w:val="004E387E"/>
    <w:rsid w:val="004E507A"/>
    <w:rsid w:val="004E5731"/>
    <w:rsid w:val="004F2D81"/>
    <w:rsid w:val="004F2FD2"/>
    <w:rsid w:val="004F4272"/>
    <w:rsid w:val="004F42CC"/>
    <w:rsid w:val="004F56D0"/>
    <w:rsid w:val="004F6435"/>
    <w:rsid w:val="004F7716"/>
    <w:rsid w:val="004F7F72"/>
    <w:rsid w:val="0050106B"/>
    <w:rsid w:val="005011A4"/>
    <w:rsid w:val="00501A3E"/>
    <w:rsid w:val="005026CF"/>
    <w:rsid w:val="00502FED"/>
    <w:rsid w:val="00503750"/>
    <w:rsid w:val="00503ECC"/>
    <w:rsid w:val="00506B99"/>
    <w:rsid w:val="00506C48"/>
    <w:rsid w:val="00510107"/>
    <w:rsid w:val="00510EFA"/>
    <w:rsid w:val="00512720"/>
    <w:rsid w:val="005130BA"/>
    <w:rsid w:val="00513DDC"/>
    <w:rsid w:val="00514EFB"/>
    <w:rsid w:val="005164FB"/>
    <w:rsid w:val="00516DAF"/>
    <w:rsid w:val="0052186C"/>
    <w:rsid w:val="0052259D"/>
    <w:rsid w:val="00522C6D"/>
    <w:rsid w:val="00523929"/>
    <w:rsid w:val="00523E03"/>
    <w:rsid w:val="0052432C"/>
    <w:rsid w:val="00524D46"/>
    <w:rsid w:val="00524ECC"/>
    <w:rsid w:val="0052560A"/>
    <w:rsid w:val="0052686E"/>
    <w:rsid w:val="0052797D"/>
    <w:rsid w:val="00527CF8"/>
    <w:rsid w:val="005309FE"/>
    <w:rsid w:val="00531972"/>
    <w:rsid w:val="00532488"/>
    <w:rsid w:val="00533DFB"/>
    <w:rsid w:val="00533EED"/>
    <w:rsid w:val="005366A7"/>
    <w:rsid w:val="00537CD3"/>
    <w:rsid w:val="00537D48"/>
    <w:rsid w:val="005429A3"/>
    <w:rsid w:val="005430C6"/>
    <w:rsid w:val="0054526E"/>
    <w:rsid w:val="00546ECE"/>
    <w:rsid w:val="00550BE7"/>
    <w:rsid w:val="0055243D"/>
    <w:rsid w:val="00553E8F"/>
    <w:rsid w:val="00554B71"/>
    <w:rsid w:val="005550B1"/>
    <w:rsid w:val="00557034"/>
    <w:rsid w:val="00561072"/>
    <w:rsid w:val="00562B27"/>
    <w:rsid w:val="0056394D"/>
    <w:rsid w:val="005646F1"/>
    <w:rsid w:val="0056601E"/>
    <w:rsid w:val="005708F3"/>
    <w:rsid w:val="00571E26"/>
    <w:rsid w:val="005724E3"/>
    <w:rsid w:val="0057361B"/>
    <w:rsid w:val="00573F4F"/>
    <w:rsid w:val="005740A0"/>
    <w:rsid w:val="005749E3"/>
    <w:rsid w:val="00574BF6"/>
    <w:rsid w:val="00576A92"/>
    <w:rsid w:val="00585B31"/>
    <w:rsid w:val="00585CD0"/>
    <w:rsid w:val="00586F45"/>
    <w:rsid w:val="0058707B"/>
    <w:rsid w:val="00587542"/>
    <w:rsid w:val="005920B5"/>
    <w:rsid w:val="00593181"/>
    <w:rsid w:val="00593BE6"/>
    <w:rsid w:val="0059677A"/>
    <w:rsid w:val="005A05BE"/>
    <w:rsid w:val="005A0D69"/>
    <w:rsid w:val="005A1230"/>
    <w:rsid w:val="005A147D"/>
    <w:rsid w:val="005A57ED"/>
    <w:rsid w:val="005A66DA"/>
    <w:rsid w:val="005A7A5C"/>
    <w:rsid w:val="005B0DC0"/>
    <w:rsid w:val="005B2179"/>
    <w:rsid w:val="005B34D3"/>
    <w:rsid w:val="005B45E1"/>
    <w:rsid w:val="005B495D"/>
    <w:rsid w:val="005B6B04"/>
    <w:rsid w:val="005B7835"/>
    <w:rsid w:val="005C0EF7"/>
    <w:rsid w:val="005C10F9"/>
    <w:rsid w:val="005C1394"/>
    <w:rsid w:val="005C1781"/>
    <w:rsid w:val="005C2899"/>
    <w:rsid w:val="005C459D"/>
    <w:rsid w:val="005C586D"/>
    <w:rsid w:val="005C5AB4"/>
    <w:rsid w:val="005C5F53"/>
    <w:rsid w:val="005C6D92"/>
    <w:rsid w:val="005C7124"/>
    <w:rsid w:val="005C730E"/>
    <w:rsid w:val="005C74D1"/>
    <w:rsid w:val="005C7A04"/>
    <w:rsid w:val="005C7C94"/>
    <w:rsid w:val="005D171C"/>
    <w:rsid w:val="005D1AB5"/>
    <w:rsid w:val="005D2830"/>
    <w:rsid w:val="005D2B55"/>
    <w:rsid w:val="005D30FE"/>
    <w:rsid w:val="005D3372"/>
    <w:rsid w:val="005D3AB8"/>
    <w:rsid w:val="005D742D"/>
    <w:rsid w:val="005D7C41"/>
    <w:rsid w:val="005D7C80"/>
    <w:rsid w:val="005E0587"/>
    <w:rsid w:val="005E1DE2"/>
    <w:rsid w:val="005E401E"/>
    <w:rsid w:val="005E5250"/>
    <w:rsid w:val="005E70EE"/>
    <w:rsid w:val="005E717F"/>
    <w:rsid w:val="005F04C6"/>
    <w:rsid w:val="005F080C"/>
    <w:rsid w:val="005F0D14"/>
    <w:rsid w:val="005F10A9"/>
    <w:rsid w:val="005F1AAE"/>
    <w:rsid w:val="005F23EC"/>
    <w:rsid w:val="005F5D51"/>
    <w:rsid w:val="005F61F2"/>
    <w:rsid w:val="005F67FF"/>
    <w:rsid w:val="00600702"/>
    <w:rsid w:val="00600B26"/>
    <w:rsid w:val="00601664"/>
    <w:rsid w:val="006031B1"/>
    <w:rsid w:val="0060349F"/>
    <w:rsid w:val="00603FC0"/>
    <w:rsid w:val="00604031"/>
    <w:rsid w:val="00604F7C"/>
    <w:rsid w:val="006050CD"/>
    <w:rsid w:val="00605B28"/>
    <w:rsid w:val="00605C8D"/>
    <w:rsid w:val="00607ABE"/>
    <w:rsid w:val="00610560"/>
    <w:rsid w:val="00610D7A"/>
    <w:rsid w:val="006119D4"/>
    <w:rsid w:val="006136B5"/>
    <w:rsid w:val="00613B3E"/>
    <w:rsid w:val="00613F05"/>
    <w:rsid w:val="00622F1E"/>
    <w:rsid w:val="00623893"/>
    <w:rsid w:val="00624495"/>
    <w:rsid w:val="006247BC"/>
    <w:rsid w:val="00624D3F"/>
    <w:rsid w:val="006258DD"/>
    <w:rsid w:val="00625BFA"/>
    <w:rsid w:val="00627344"/>
    <w:rsid w:val="00627845"/>
    <w:rsid w:val="00627D01"/>
    <w:rsid w:val="00636B99"/>
    <w:rsid w:val="00636C4C"/>
    <w:rsid w:val="006370C0"/>
    <w:rsid w:val="006377F0"/>
    <w:rsid w:val="006416F3"/>
    <w:rsid w:val="00641C70"/>
    <w:rsid w:val="006441E1"/>
    <w:rsid w:val="00644ED1"/>
    <w:rsid w:val="00645A0A"/>
    <w:rsid w:val="006460B4"/>
    <w:rsid w:val="00646367"/>
    <w:rsid w:val="00646458"/>
    <w:rsid w:val="00647AA4"/>
    <w:rsid w:val="00647BA9"/>
    <w:rsid w:val="0065021F"/>
    <w:rsid w:val="00652270"/>
    <w:rsid w:val="006553DB"/>
    <w:rsid w:val="00656306"/>
    <w:rsid w:val="00656563"/>
    <w:rsid w:val="006575AA"/>
    <w:rsid w:val="0066192C"/>
    <w:rsid w:val="00662B6D"/>
    <w:rsid w:val="00662BB5"/>
    <w:rsid w:val="00664264"/>
    <w:rsid w:val="006646C2"/>
    <w:rsid w:val="00671368"/>
    <w:rsid w:val="006717C5"/>
    <w:rsid w:val="00672E72"/>
    <w:rsid w:val="00673197"/>
    <w:rsid w:val="00674593"/>
    <w:rsid w:val="00675ACC"/>
    <w:rsid w:val="0067783D"/>
    <w:rsid w:val="00677FD4"/>
    <w:rsid w:val="0068200B"/>
    <w:rsid w:val="0068221E"/>
    <w:rsid w:val="00684E61"/>
    <w:rsid w:val="006862A0"/>
    <w:rsid w:val="00686649"/>
    <w:rsid w:val="00691057"/>
    <w:rsid w:val="006910E9"/>
    <w:rsid w:val="00691383"/>
    <w:rsid w:val="00692B82"/>
    <w:rsid w:val="006940B6"/>
    <w:rsid w:val="00694FE4"/>
    <w:rsid w:val="00696426"/>
    <w:rsid w:val="006A27A7"/>
    <w:rsid w:val="006A4D23"/>
    <w:rsid w:val="006A598C"/>
    <w:rsid w:val="006A5C76"/>
    <w:rsid w:val="006A662A"/>
    <w:rsid w:val="006A7CFD"/>
    <w:rsid w:val="006B111F"/>
    <w:rsid w:val="006B36CB"/>
    <w:rsid w:val="006B4222"/>
    <w:rsid w:val="006B47F0"/>
    <w:rsid w:val="006B4997"/>
    <w:rsid w:val="006B645C"/>
    <w:rsid w:val="006B7A70"/>
    <w:rsid w:val="006C1B15"/>
    <w:rsid w:val="006C3F3F"/>
    <w:rsid w:val="006C3F82"/>
    <w:rsid w:val="006C6F72"/>
    <w:rsid w:val="006C788D"/>
    <w:rsid w:val="006D044E"/>
    <w:rsid w:val="006D0E30"/>
    <w:rsid w:val="006D10AC"/>
    <w:rsid w:val="006D142B"/>
    <w:rsid w:val="006D42E8"/>
    <w:rsid w:val="006D4896"/>
    <w:rsid w:val="006D50B6"/>
    <w:rsid w:val="006D59CB"/>
    <w:rsid w:val="006E030B"/>
    <w:rsid w:val="006E07F3"/>
    <w:rsid w:val="006E0BF3"/>
    <w:rsid w:val="006E4E25"/>
    <w:rsid w:val="006E6D16"/>
    <w:rsid w:val="006E7580"/>
    <w:rsid w:val="006E75EE"/>
    <w:rsid w:val="006F1E51"/>
    <w:rsid w:val="006F2B18"/>
    <w:rsid w:val="006F3A8D"/>
    <w:rsid w:val="006F4491"/>
    <w:rsid w:val="006F4D0A"/>
    <w:rsid w:val="006F72D3"/>
    <w:rsid w:val="006F7B44"/>
    <w:rsid w:val="0070032F"/>
    <w:rsid w:val="007006B1"/>
    <w:rsid w:val="00700D20"/>
    <w:rsid w:val="00701A74"/>
    <w:rsid w:val="00701C67"/>
    <w:rsid w:val="00701E5E"/>
    <w:rsid w:val="00701E9E"/>
    <w:rsid w:val="00703FE8"/>
    <w:rsid w:val="00705410"/>
    <w:rsid w:val="00706BBF"/>
    <w:rsid w:val="007071C4"/>
    <w:rsid w:val="007112D6"/>
    <w:rsid w:val="007125A0"/>
    <w:rsid w:val="00714C00"/>
    <w:rsid w:val="00715F8E"/>
    <w:rsid w:val="007168BC"/>
    <w:rsid w:val="0071705E"/>
    <w:rsid w:val="00717223"/>
    <w:rsid w:val="00717CB9"/>
    <w:rsid w:val="00717DFE"/>
    <w:rsid w:val="0072036A"/>
    <w:rsid w:val="00720399"/>
    <w:rsid w:val="00721946"/>
    <w:rsid w:val="007229BC"/>
    <w:rsid w:val="00722C2C"/>
    <w:rsid w:val="00722F39"/>
    <w:rsid w:val="00723C50"/>
    <w:rsid w:val="007241C4"/>
    <w:rsid w:val="007259C1"/>
    <w:rsid w:val="00727AED"/>
    <w:rsid w:val="007309BA"/>
    <w:rsid w:val="0073102D"/>
    <w:rsid w:val="00731E6F"/>
    <w:rsid w:val="00731E89"/>
    <w:rsid w:val="00732310"/>
    <w:rsid w:val="00732722"/>
    <w:rsid w:val="007328D2"/>
    <w:rsid w:val="007329D3"/>
    <w:rsid w:val="00732D97"/>
    <w:rsid w:val="0073446B"/>
    <w:rsid w:val="00734726"/>
    <w:rsid w:val="00734E41"/>
    <w:rsid w:val="00735380"/>
    <w:rsid w:val="007354DF"/>
    <w:rsid w:val="00735B4D"/>
    <w:rsid w:val="007362FF"/>
    <w:rsid w:val="00736AD1"/>
    <w:rsid w:val="00736ADE"/>
    <w:rsid w:val="00736B00"/>
    <w:rsid w:val="00736B7E"/>
    <w:rsid w:val="00737DF5"/>
    <w:rsid w:val="00740141"/>
    <w:rsid w:val="00740A3E"/>
    <w:rsid w:val="00740C9B"/>
    <w:rsid w:val="007420A3"/>
    <w:rsid w:val="0074284C"/>
    <w:rsid w:val="00744C3B"/>
    <w:rsid w:val="0074520A"/>
    <w:rsid w:val="0074612C"/>
    <w:rsid w:val="00746208"/>
    <w:rsid w:val="0075145F"/>
    <w:rsid w:val="00751FAB"/>
    <w:rsid w:val="007528AF"/>
    <w:rsid w:val="007540A2"/>
    <w:rsid w:val="00756367"/>
    <w:rsid w:val="00756B58"/>
    <w:rsid w:val="00761362"/>
    <w:rsid w:val="007615DE"/>
    <w:rsid w:val="0076175C"/>
    <w:rsid w:val="00762BA6"/>
    <w:rsid w:val="00766532"/>
    <w:rsid w:val="0076751C"/>
    <w:rsid w:val="00770A9B"/>
    <w:rsid w:val="007739CB"/>
    <w:rsid w:val="0077617D"/>
    <w:rsid w:val="00776575"/>
    <w:rsid w:val="00776A75"/>
    <w:rsid w:val="00780F3D"/>
    <w:rsid w:val="00782490"/>
    <w:rsid w:val="00784851"/>
    <w:rsid w:val="00785BD3"/>
    <w:rsid w:val="0079016A"/>
    <w:rsid w:val="00790DE5"/>
    <w:rsid w:val="00791953"/>
    <w:rsid w:val="00792344"/>
    <w:rsid w:val="007927ED"/>
    <w:rsid w:val="007937DF"/>
    <w:rsid w:val="00793C85"/>
    <w:rsid w:val="007947CB"/>
    <w:rsid w:val="007961C8"/>
    <w:rsid w:val="007A10CE"/>
    <w:rsid w:val="007A3BA8"/>
    <w:rsid w:val="007A3EF6"/>
    <w:rsid w:val="007A4729"/>
    <w:rsid w:val="007A5419"/>
    <w:rsid w:val="007A54A4"/>
    <w:rsid w:val="007A7441"/>
    <w:rsid w:val="007A752F"/>
    <w:rsid w:val="007A78DE"/>
    <w:rsid w:val="007B086C"/>
    <w:rsid w:val="007B0D0E"/>
    <w:rsid w:val="007B2226"/>
    <w:rsid w:val="007B3A1A"/>
    <w:rsid w:val="007B3C90"/>
    <w:rsid w:val="007B4A0C"/>
    <w:rsid w:val="007C155B"/>
    <w:rsid w:val="007C1637"/>
    <w:rsid w:val="007C1997"/>
    <w:rsid w:val="007C1A44"/>
    <w:rsid w:val="007C37E7"/>
    <w:rsid w:val="007C39C0"/>
    <w:rsid w:val="007C3C9E"/>
    <w:rsid w:val="007C51E5"/>
    <w:rsid w:val="007C5AD8"/>
    <w:rsid w:val="007D2D02"/>
    <w:rsid w:val="007D2E28"/>
    <w:rsid w:val="007D3FDD"/>
    <w:rsid w:val="007D4669"/>
    <w:rsid w:val="007D52E1"/>
    <w:rsid w:val="007D5329"/>
    <w:rsid w:val="007D561F"/>
    <w:rsid w:val="007D6C96"/>
    <w:rsid w:val="007D79DA"/>
    <w:rsid w:val="007D7B9C"/>
    <w:rsid w:val="007D7DB3"/>
    <w:rsid w:val="007E0273"/>
    <w:rsid w:val="007E05F2"/>
    <w:rsid w:val="007E06CD"/>
    <w:rsid w:val="007E0834"/>
    <w:rsid w:val="007E0A3C"/>
    <w:rsid w:val="007E0CB8"/>
    <w:rsid w:val="007E2027"/>
    <w:rsid w:val="007E20FA"/>
    <w:rsid w:val="007E27EB"/>
    <w:rsid w:val="007E3BC3"/>
    <w:rsid w:val="007E4C10"/>
    <w:rsid w:val="007E5FC1"/>
    <w:rsid w:val="007E711D"/>
    <w:rsid w:val="007E7C00"/>
    <w:rsid w:val="007F084F"/>
    <w:rsid w:val="007F0BA6"/>
    <w:rsid w:val="007F0F05"/>
    <w:rsid w:val="007F1CBC"/>
    <w:rsid w:val="007F1E84"/>
    <w:rsid w:val="007F2120"/>
    <w:rsid w:val="007F54B2"/>
    <w:rsid w:val="007F6D6D"/>
    <w:rsid w:val="007F6FE5"/>
    <w:rsid w:val="00800370"/>
    <w:rsid w:val="00800794"/>
    <w:rsid w:val="00801E28"/>
    <w:rsid w:val="00802D6E"/>
    <w:rsid w:val="00803030"/>
    <w:rsid w:val="00803467"/>
    <w:rsid w:val="00804359"/>
    <w:rsid w:val="008055AF"/>
    <w:rsid w:val="00806BBB"/>
    <w:rsid w:val="0080731D"/>
    <w:rsid w:val="00810B25"/>
    <w:rsid w:val="00810B88"/>
    <w:rsid w:val="008124A9"/>
    <w:rsid w:val="00815043"/>
    <w:rsid w:val="00815590"/>
    <w:rsid w:val="008155DC"/>
    <w:rsid w:val="00815794"/>
    <w:rsid w:val="0081750F"/>
    <w:rsid w:val="00821288"/>
    <w:rsid w:val="008214B2"/>
    <w:rsid w:val="008219B5"/>
    <w:rsid w:val="00821AD5"/>
    <w:rsid w:val="00821B52"/>
    <w:rsid w:val="0082210D"/>
    <w:rsid w:val="00827A02"/>
    <w:rsid w:val="00830733"/>
    <w:rsid w:val="00831134"/>
    <w:rsid w:val="008319BF"/>
    <w:rsid w:val="00831FA0"/>
    <w:rsid w:val="00835F8A"/>
    <w:rsid w:val="008401D9"/>
    <w:rsid w:val="008401E6"/>
    <w:rsid w:val="00841BC1"/>
    <w:rsid w:val="00841F99"/>
    <w:rsid w:val="00846371"/>
    <w:rsid w:val="00852AEB"/>
    <w:rsid w:val="008530B8"/>
    <w:rsid w:val="00854847"/>
    <w:rsid w:val="00854B17"/>
    <w:rsid w:val="00855340"/>
    <w:rsid w:val="00860683"/>
    <w:rsid w:val="00860A49"/>
    <w:rsid w:val="00861684"/>
    <w:rsid w:val="00864EBC"/>
    <w:rsid w:val="0086698E"/>
    <w:rsid w:val="008674FC"/>
    <w:rsid w:val="00872043"/>
    <w:rsid w:val="008721DC"/>
    <w:rsid w:val="00877274"/>
    <w:rsid w:val="00877889"/>
    <w:rsid w:val="00880B4F"/>
    <w:rsid w:val="008825C2"/>
    <w:rsid w:val="00882717"/>
    <w:rsid w:val="00884241"/>
    <w:rsid w:val="008855E7"/>
    <w:rsid w:val="00891692"/>
    <w:rsid w:val="00892A1C"/>
    <w:rsid w:val="008936E8"/>
    <w:rsid w:val="00893AD9"/>
    <w:rsid w:val="00895191"/>
    <w:rsid w:val="008967FB"/>
    <w:rsid w:val="0089735E"/>
    <w:rsid w:val="008A0B74"/>
    <w:rsid w:val="008A14E0"/>
    <w:rsid w:val="008A2E7D"/>
    <w:rsid w:val="008A3702"/>
    <w:rsid w:val="008A3E4A"/>
    <w:rsid w:val="008A4837"/>
    <w:rsid w:val="008A6584"/>
    <w:rsid w:val="008A773D"/>
    <w:rsid w:val="008A7B4C"/>
    <w:rsid w:val="008B0E50"/>
    <w:rsid w:val="008B216E"/>
    <w:rsid w:val="008B2AE6"/>
    <w:rsid w:val="008B4881"/>
    <w:rsid w:val="008B4B1F"/>
    <w:rsid w:val="008B60CF"/>
    <w:rsid w:val="008B661A"/>
    <w:rsid w:val="008B6A35"/>
    <w:rsid w:val="008B743B"/>
    <w:rsid w:val="008B7730"/>
    <w:rsid w:val="008C10C7"/>
    <w:rsid w:val="008C29D2"/>
    <w:rsid w:val="008C35E3"/>
    <w:rsid w:val="008C4C05"/>
    <w:rsid w:val="008C6CA8"/>
    <w:rsid w:val="008C7F04"/>
    <w:rsid w:val="008D0AAC"/>
    <w:rsid w:val="008D0FD1"/>
    <w:rsid w:val="008D11D8"/>
    <w:rsid w:val="008D2267"/>
    <w:rsid w:val="008D2E31"/>
    <w:rsid w:val="008D3409"/>
    <w:rsid w:val="008D4349"/>
    <w:rsid w:val="008E19F6"/>
    <w:rsid w:val="008E2842"/>
    <w:rsid w:val="008E342C"/>
    <w:rsid w:val="008E3852"/>
    <w:rsid w:val="008E5506"/>
    <w:rsid w:val="008E5C24"/>
    <w:rsid w:val="008E5C31"/>
    <w:rsid w:val="008E6369"/>
    <w:rsid w:val="008E6D3B"/>
    <w:rsid w:val="008F0162"/>
    <w:rsid w:val="008F23D5"/>
    <w:rsid w:val="008F34FF"/>
    <w:rsid w:val="008F498D"/>
    <w:rsid w:val="008F4E80"/>
    <w:rsid w:val="008F76FD"/>
    <w:rsid w:val="008F779E"/>
    <w:rsid w:val="00900B5E"/>
    <w:rsid w:val="00901184"/>
    <w:rsid w:val="00901438"/>
    <w:rsid w:val="00902842"/>
    <w:rsid w:val="0090286A"/>
    <w:rsid w:val="00903345"/>
    <w:rsid w:val="0090461F"/>
    <w:rsid w:val="00904BC7"/>
    <w:rsid w:val="009051C3"/>
    <w:rsid w:val="00905C01"/>
    <w:rsid w:val="009076D0"/>
    <w:rsid w:val="00907B97"/>
    <w:rsid w:val="00907D09"/>
    <w:rsid w:val="009129DC"/>
    <w:rsid w:val="00916066"/>
    <w:rsid w:val="009168C6"/>
    <w:rsid w:val="00916DBB"/>
    <w:rsid w:val="00920CCD"/>
    <w:rsid w:val="00921A85"/>
    <w:rsid w:val="00923782"/>
    <w:rsid w:val="00926D57"/>
    <w:rsid w:val="00927162"/>
    <w:rsid w:val="00930802"/>
    <w:rsid w:val="00930C87"/>
    <w:rsid w:val="00931CDF"/>
    <w:rsid w:val="00935AE7"/>
    <w:rsid w:val="00937E35"/>
    <w:rsid w:val="0094154A"/>
    <w:rsid w:val="009425B7"/>
    <w:rsid w:val="00942C1A"/>
    <w:rsid w:val="009432C6"/>
    <w:rsid w:val="0094397C"/>
    <w:rsid w:val="00943EB1"/>
    <w:rsid w:val="00944731"/>
    <w:rsid w:val="0094737F"/>
    <w:rsid w:val="00947880"/>
    <w:rsid w:val="00950D6D"/>
    <w:rsid w:val="00951767"/>
    <w:rsid w:val="0095270D"/>
    <w:rsid w:val="00952AC7"/>
    <w:rsid w:val="0095592A"/>
    <w:rsid w:val="00955A59"/>
    <w:rsid w:val="00956210"/>
    <w:rsid w:val="00956225"/>
    <w:rsid w:val="009562B9"/>
    <w:rsid w:val="00956CDA"/>
    <w:rsid w:val="009601B5"/>
    <w:rsid w:val="0096187B"/>
    <w:rsid w:val="00962762"/>
    <w:rsid w:val="00962A29"/>
    <w:rsid w:val="00964834"/>
    <w:rsid w:val="00964916"/>
    <w:rsid w:val="00965CE6"/>
    <w:rsid w:val="00972387"/>
    <w:rsid w:val="00973A83"/>
    <w:rsid w:val="00973E94"/>
    <w:rsid w:val="00974ADF"/>
    <w:rsid w:val="00974CE2"/>
    <w:rsid w:val="0097521A"/>
    <w:rsid w:val="009754BB"/>
    <w:rsid w:val="009757E0"/>
    <w:rsid w:val="00976973"/>
    <w:rsid w:val="009774D1"/>
    <w:rsid w:val="00980684"/>
    <w:rsid w:val="00980CCC"/>
    <w:rsid w:val="009814C7"/>
    <w:rsid w:val="00981592"/>
    <w:rsid w:val="00981AC9"/>
    <w:rsid w:val="009832B4"/>
    <w:rsid w:val="00983720"/>
    <w:rsid w:val="00985150"/>
    <w:rsid w:val="00985E85"/>
    <w:rsid w:val="00985ECE"/>
    <w:rsid w:val="0098605E"/>
    <w:rsid w:val="00987270"/>
    <w:rsid w:val="00990EB2"/>
    <w:rsid w:val="00991303"/>
    <w:rsid w:val="0099134B"/>
    <w:rsid w:val="00991491"/>
    <w:rsid w:val="00992DF1"/>
    <w:rsid w:val="00994FBD"/>
    <w:rsid w:val="00995B11"/>
    <w:rsid w:val="0099701B"/>
    <w:rsid w:val="00997B23"/>
    <w:rsid w:val="00997D06"/>
    <w:rsid w:val="00997ECC"/>
    <w:rsid w:val="009A193B"/>
    <w:rsid w:val="009A2FC6"/>
    <w:rsid w:val="009A3B1B"/>
    <w:rsid w:val="009A3DBA"/>
    <w:rsid w:val="009A414A"/>
    <w:rsid w:val="009A5D56"/>
    <w:rsid w:val="009A642D"/>
    <w:rsid w:val="009A6830"/>
    <w:rsid w:val="009A73DB"/>
    <w:rsid w:val="009A7880"/>
    <w:rsid w:val="009B24A8"/>
    <w:rsid w:val="009B26F0"/>
    <w:rsid w:val="009B333B"/>
    <w:rsid w:val="009B348B"/>
    <w:rsid w:val="009B404E"/>
    <w:rsid w:val="009B54C2"/>
    <w:rsid w:val="009B5E2B"/>
    <w:rsid w:val="009B7904"/>
    <w:rsid w:val="009C002E"/>
    <w:rsid w:val="009C15DA"/>
    <w:rsid w:val="009C1919"/>
    <w:rsid w:val="009C74B3"/>
    <w:rsid w:val="009C79FD"/>
    <w:rsid w:val="009C7E58"/>
    <w:rsid w:val="009C7F6D"/>
    <w:rsid w:val="009D099F"/>
    <w:rsid w:val="009D12DA"/>
    <w:rsid w:val="009D13EB"/>
    <w:rsid w:val="009D1A52"/>
    <w:rsid w:val="009D2E17"/>
    <w:rsid w:val="009D367F"/>
    <w:rsid w:val="009D5091"/>
    <w:rsid w:val="009D67DD"/>
    <w:rsid w:val="009D6999"/>
    <w:rsid w:val="009D717E"/>
    <w:rsid w:val="009D7855"/>
    <w:rsid w:val="009E0FA3"/>
    <w:rsid w:val="009E10B1"/>
    <w:rsid w:val="009E20BC"/>
    <w:rsid w:val="009E348A"/>
    <w:rsid w:val="009E5168"/>
    <w:rsid w:val="009E5FE4"/>
    <w:rsid w:val="009E6E60"/>
    <w:rsid w:val="009F136E"/>
    <w:rsid w:val="009F1A83"/>
    <w:rsid w:val="009F7468"/>
    <w:rsid w:val="009F7935"/>
    <w:rsid w:val="00A001C3"/>
    <w:rsid w:val="00A005D1"/>
    <w:rsid w:val="00A00A65"/>
    <w:rsid w:val="00A0143D"/>
    <w:rsid w:val="00A0233F"/>
    <w:rsid w:val="00A037DF"/>
    <w:rsid w:val="00A06A72"/>
    <w:rsid w:val="00A07A91"/>
    <w:rsid w:val="00A11F71"/>
    <w:rsid w:val="00A12584"/>
    <w:rsid w:val="00A12F94"/>
    <w:rsid w:val="00A14BA7"/>
    <w:rsid w:val="00A16DE9"/>
    <w:rsid w:val="00A202AD"/>
    <w:rsid w:val="00A209B7"/>
    <w:rsid w:val="00A21A43"/>
    <w:rsid w:val="00A224B6"/>
    <w:rsid w:val="00A22DB8"/>
    <w:rsid w:val="00A24724"/>
    <w:rsid w:val="00A2590C"/>
    <w:rsid w:val="00A25ED6"/>
    <w:rsid w:val="00A32986"/>
    <w:rsid w:val="00A32EDC"/>
    <w:rsid w:val="00A3598C"/>
    <w:rsid w:val="00A366B3"/>
    <w:rsid w:val="00A37534"/>
    <w:rsid w:val="00A37643"/>
    <w:rsid w:val="00A37A08"/>
    <w:rsid w:val="00A4046C"/>
    <w:rsid w:val="00A40D84"/>
    <w:rsid w:val="00A41A5B"/>
    <w:rsid w:val="00A43B50"/>
    <w:rsid w:val="00A44FFD"/>
    <w:rsid w:val="00A45748"/>
    <w:rsid w:val="00A45E56"/>
    <w:rsid w:val="00A46C34"/>
    <w:rsid w:val="00A52F2B"/>
    <w:rsid w:val="00A55308"/>
    <w:rsid w:val="00A5665F"/>
    <w:rsid w:val="00A57B44"/>
    <w:rsid w:val="00A57D15"/>
    <w:rsid w:val="00A6125C"/>
    <w:rsid w:val="00A615E1"/>
    <w:rsid w:val="00A629CB"/>
    <w:rsid w:val="00A63633"/>
    <w:rsid w:val="00A63C23"/>
    <w:rsid w:val="00A6466E"/>
    <w:rsid w:val="00A64B7A"/>
    <w:rsid w:val="00A6653F"/>
    <w:rsid w:val="00A666F8"/>
    <w:rsid w:val="00A670A0"/>
    <w:rsid w:val="00A70067"/>
    <w:rsid w:val="00A70F0D"/>
    <w:rsid w:val="00A71333"/>
    <w:rsid w:val="00A716FE"/>
    <w:rsid w:val="00A74F8A"/>
    <w:rsid w:val="00A76CF5"/>
    <w:rsid w:val="00A771DB"/>
    <w:rsid w:val="00A80AC2"/>
    <w:rsid w:val="00A81B1C"/>
    <w:rsid w:val="00A8573B"/>
    <w:rsid w:val="00A86298"/>
    <w:rsid w:val="00A90AB5"/>
    <w:rsid w:val="00A9117F"/>
    <w:rsid w:val="00A937E8"/>
    <w:rsid w:val="00A9583C"/>
    <w:rsid w:val="00A96BD2"/>
    <w:rsid w:val="00AA0D33"/>
    <w:rsid w:val="00AA145B"/>
    <w:rsid w:val="00AA4DE6"/>
    <w:rsid w:val="00AA55CC"/>
    <w:rsid w:val="00AA56D3"/>
    <w:rsid w:val="00AA5E3F"/>
    <w:rsid w:val="00AA73E9"/>
    <w:rsid w:val="00AA7742"/>
    <w:rsid w:val="00AB0F74"/>
    <w:rsid w:val="00AB1460"/>
    <w:rsid w:val="00AB1CA3"/>
    <w:rsid w:val="00AB287E"/>
    <w:rsid w:val="00AB3887"/>
    <w:rsid w:val="00AB44ED"/>
    <w:rsid w:val="00AB483E"/>
    <w:rsid w:val="00AB5380"/>
    <w:rsid w:val="00AB6D8E"/>
    <w:rsid w:val="00AB7668"/>
    <w:rsid w:val="00AB7D08"/>
    <w:rsid w:val="00AC0BE3"/>
    <w:rsid w:val="00AC0CCA"/>
    <w:rsid w:val="00AC113D"/>
    <w:rsid w:val="00AC2161"/>
    <w:rsid w:val="00AC3272"/>
    <w:rsid w:val="00AC3B98"/>
    <w:rsid w:val="00AC48B5"/>
    <w:rsid w:val="00AC6404"/>
    <w:rsid w:val="00AC6794"/>
    <w:rsid w:val="00AD037E"/>
    <w:rsid w:val="00AD0F2D"/>
    <w:rsid w:val="00AD2973"/>
    <w:rsid w:val="00AD3BEE"/>
    <w:rsid w:val="00AD4189"/>
    <w:rsid w:val="00AD6A55"/>
    <w:rsid w:val="00AD781F"/>
    <w:rsid w:val="00AE02FC"/>
    <w:rsid w:val="00AE1E87"/>
    <w:rsid w:val="00AE29B9"/>
    <w:rsid w:val="00AE41D7"/>
    <w:rsid w:val="00AE4F9A"/>
    <w:rsid w:val="00AE5C9E"/>
    <w:rsid w:val="00AE7162"/>
    <w:rsid w:val="00AE7C99"/>
    <w:rsid w:val="00AF234A"/>
    <w:rsid w:val="00AF4139"/>
    <w:rsid w:val="00AF5041"/>
    <w:rsid w:val="00AF5D38"/>
    <w:rsid w:val="00AF7FE2"/>
    <w:rsid w:val="00B0140A"/>
    <w:rsid w:val="00B03168"/>
    <w:rsid w:val="00B04A90"/>
    <w:rsid w:val="00B060AD"/>
    <w:rsid w:val="00B06275"/>
    <w:rsid w:val="00B06A60"/>
    <w:rsid w:val="00B070C3"/>
    <w:rsid w:val="00B07589"/>
    <w:rsid w:val="00B076D9"/>
    <w:rsid w:val="00B07B37"/>
    <w:rsid w:val="00B07F09"/>
    <w:rsid w:val="00B11BE6"/>
    <w:rsid w:val="00B11E86"/>
    <w:rsid w:val="00B13C6F"/>
    <w:rsid w:val="00B149A0"/>
    <w:rsid w:val="00B14B75"/>
    <w:rsid w:val="00B160EE"/>
    <w:rsid w:val="00B228A1"/>
    <w:rsid w:val="00B23ADC"/>
    <w:rsid w:val="00B25567"/>
    <w:rsid w:val="00B25C66"/>
    <w:rsid w:val="00B25DFA"/>
    <w:rsid w:val="00B26175"/>
    <w:rsid w:val="00B30165"/>
    <w:rsid w:val="00B316B8"/>
    <w:rsid w:val="00B31792"/>
    <w:rsid w:val="00B33D37"/>
    <w:rsid w:val="00B35CFB"/>
    <w:rsid w:val="00B363AF"/>
    <w:rsid w:val="00B36EAB"/>
    <w:rsid w:val="00B400D0"/>
    <w:rsid w:val="00B40340"/>
    <w:rsid w:val="00B407D2"/>
    <w:rsid w:val="00B43ADC"/>
    <w:rsid w:val="00B43B04"/>
    <w:rsid w:val="00B45A1A"/>
    <w:rsid w:val="00B460DF"/>
    <w:rsid w:val="00B46340"/>
    <w:rsid w:val="00B4790F"/>
    <w:rsid w:val="00B47E64"/>
    <w:rsid w:val="00B5164D"/>
    <w:rsid w:val="00B5240D"/>
    <w:rsid w:val="00B53171"/>
    <w:rsid w:val="00B53245"/>
    <w:rsid w:val="00B54378"/>
    <w:rsid w:val="00B55793"/>
    <w:rsid w:val="00B5613E"/>
    <w:rsid w:val="00B5636E"/>
    <w:rsid w:val="00B60938"/>
    <w:rsid w:val="00B61870"/>
    <w:rsid w:val="00B62E90"/>
    <w:rsid w:val="00B67BA6"/>
    <w:rsid w:val="00B70D85"/>
    <w:rsid w:val="00B7257E"/>
    <w:rsid w:val="00B740CD"/>
    <w:rsid w:val="00B748B0"/>
    <w:rsid w:val="00B74AAC"/>
    <w:rsid w:val="00B75283"/>
    <w:rsid w:val="00B76FAA"/>
    <w:rsid w:val="00B802F3"/>
    <w:rsid w:val="00B81D09"/>
    <w:rsid w:val="00B81D67"/>
    <w:rsid w:val="00B82AD3"/>
    <w:rsid w:val="00B8311A"/>
    <w:rsid w:val="00B834F1"/>
    <w:rsid w:val="00B84935"/>
    <w:rsid w:val="00B9048D"/>
    <w:rsid w:val="00B935FF"/>
    <w:rsid w:val="00B94332"/>
    <w:rsid w:val="00B9692D"/>
    <w:rsid w:val="00B974CF"/>
    <w:rsid w:val="00BA08A5"/>
    <w:rsid w:val="00BA1F3E"/>
    <w:rsid w:val="00BA2388"/>
    <w:rsid w:val="00BA36F1"/>
    <w:rsid w:val="00BA3712"/>
    <w:rsid w:val="00BA3BCC"/>
    <w:rsid w:val="00BB04D7"/>
    <w:rsid w:val="00BB0CAB"/>
    <w:rsid w:val="00BB1113"/>
    <w:rsid w:val="00BB21A7"/>
    <w:rsid w:val="00BB4017"/>
    <w:rsid w:val="00BB5706"/>
    <w:rsid w:val="00BB5754"/>
    <w:rsid w:val="00BB796B"/>
    <w:rsid w:val="00BB798F"/>
    <w:rsid w:val="00BC0E12"/>
    <w:rsid w:val="00BC1558"/>
    <w:rsid w:val="00BC3678"/>
    <w:rsid w:val="00BC3F0C"/>
    <w:rsid w:val="00BC436C"/>
    <w:rsid w:val="00BC4C8D"/>
    <w:rsid w:val="00BC5C65"/>
    <w:rsid w:val="00BC7BEA"/>
    <w:rsid w:val="00BD0636"/>
    <w:rsid w:val="00BD1385"/>
    <w:rsid w:val="00BD178E"/>
    <w:rsid w:val="00BD17DC"/>
    <w:rsid w:val="00BD1A60"/>
    <w:rsid w:val="00BD1BFC"/>
    <w:rsid w:val="00BD5586"/>
    <w:rsid w:val="00BD5E8F"/>
    <w:rsid w:val="00BE0BAF"/>
    <w:rsid w:val="00BE1113"/>
    <w:rsid w:val="00BE17BD"/>
    <w:rsid w:val="00BE260F"/>
    <w:rsid w:val="00BE3743"/>
    <w:rsid w:val="00BE3BE5"/>
    <w:rsid w:val="00BE5F1B"/>
    <w:rsid w:val="00BF0756"/>
    <w:rsid w:val="00BF0EB9"/>
    <w:rsid w:val="00BF180D"/>
    <w:rsid w:val="00BF1A41"/>
    <w:rsid w:val="00BF1EFA"/>
    <w:rsid w:val="00BF267E"/>
    <w:rsid w:val="00BF33EE"/>
    <w:rsid w:val="00BF3AE3"/>
    <w:rsid w:val="00BF3DB9"/>
    <w:rsid w:val="00BF4823"/>
    <w:rsid w:val="00BF48CB"/>
    <w:rsid w:val="00BF4A71"/>
    <w:rsid w:val="00BF4F16"/>
    <w:rsid w:val="00BF594A"/>
    <w:rsid w:val="00BF66F1"/>
    <w:rsid w:val="00C00519"/>
    <w:rsid w:val="00C012EB"/>
    <w:rsid w:val="00C013BB"/>
    <w:rsid w:val="00C01B5C"/>
    <w:rsid w:val="00C020CE"/>
    <w:rsid w:val="00C04021"/>
    <w:rsid w:val="00C05208"/>
    <w:rsid w:val="00C058A4"/>
    <w:rsid w:val="00C05F60"/>
    <w:rsid w:val="00C06440"/>
    <w:rsid w:val="00C06501"/>
    <w:rsid w:val="00C06ECE"/>
    <w:rsid w:val="00C07484"/>
    <w:rsid w:val="00C108AA"/>
    <w:rsid w:val="00C11318"/>
    <w:rsid w:val="00C11DC3"/>
    <w:rsid w:val="00C12284"/>
    <w:rsid w:val="00C138C9"/>
    <w:rsid w:val="00C173D2"/>
    <w:rsid w:val="00C23484"/>
    <w:rsid w:val="00C24657"/>
    <w:rsid w:val="00C254D4"/>
    <w:rsid w:val="00C25F33"/>
    <w:rsid w:val="00C26A5E"/>
    <w:rsid w:val="00C26A5F"/>
    <w:rsid w:val="00C2705D"/>
    <w:rsid w:val="00C279BC"/>
    <w:rsid w:val="00C27D79"/>
    <w:rsid w:val="00C31AD3"/>
    <w:rsid w:val="00C32EBC"/>
    <w:rsid w:val="00C33E89"/>
    <w:rsid w:val="00C341AB"/>
    <w:rsid w:val="00C345ED"/>
    <w:rsid w:val="00C36289"/>
    <w:rsid w:val="00C37486"/>
    <w:rsid w:val="00C40B98"/>
    <w:rsid w:val="00C41435"/>
    <w:rsid w:val="00C43B03"/>
    <w:rsid w:val="00C4500B"/>
    <w:rsid w:val="00C45B5F"/>
    <w:rsid w:val="00C4673A"/>
    <w:rsid w:val="00C475A1"/>
    <w:rsid w:val="00C506BB"/>
    <w:rsid w:val="00C508FC"/>
    <w:rsid w:val="00C509FF"/>
    <w:rsid w:val="00C511D1"/>
    <w:rsid w:val="00C51FC1"/>
    <w:rsid w:val="00C52A41"/>
    <w:rsid w:val="00C54A3D"/>
    <w:rsid w:val="00C55638"/>
    <w:rsid w:val="00C55C2B"/>
    <w:rsid w:val="00C5667E"/>
    <w:rsid w:val="00C56AD2"/>
    <w:rsid w:val="00C57AB1"/>
    <w:rsid w:val="00C57D84"/>
    <w:rsid w:val="00C605AC"/>
    <w:rsid w:val="00C6204C"/>
    <w:rsid w:val="00C6252C"/>
    <w:rsid w:val="00C63ACE"/>
    <w:rsid w:val="00C63C7C"/>
    <w:rsid w:val="00C63FD7"/>
    <w:rsid w:val="00C64691"/>
    <w:rsid w:val="00C64CCF"/>
    <w:rsid w:val="00C652BA"/>
    <w:rsid w:val="00C70F53"/>
    <w:rsid w:val="00C712AA"/>
    <w:rsid w:val="00C72CD1"/>
    <w:rsid w:val="00C7300D"/>
    <w:rsid w:val="00C73361"/>
    <w:rsid w:val="00C7387C"/>
    <w:rsid w:val="00C74D5C"/>
    <w:rsid w:val="00C7527B"/>
    <w:rsid w:val="00C760D6"/>
    <w:rsid w:val="00C80622"/>
    <w:rsid w:val="00C82D23"/>
    <w:rsid w:val="00C82F4C"/>
    <w:rsid w:val="00C8414C"/>
    <w:rsid w:val="00C84A24"/>
    <w:rsid w:val="00C86556"/>
    <w:rsid w:val="00C906D4"/>
    <w:rsid w:val="00C906F4"/>
    <w:rsid w:val="00C91008"/>
    <w:rsid w:val="00C91176"/>
    <w:rsid w:val="00C918D7"/>
    <w:rsid w:val="00C93ED6"/>
    <w:rsid w:val="00C94EDA"/>
    <w:rsid w:val="00C95270"/>
    <w:rsid w:val="00C954C1"/>
    <w:rsid w:val="00C96334"/>
    <w:rsid w:val="00C96609"/>
    <w:rsid w:val="00CA1D7A"/>
    <w:rsid w:val="00CA1DBD"/>
    <w:rsid w:val="00CA1E79"/>
    <w:rsid w:val="00CA2DBC"/>
    <w:rsid w:val="00CA4CA7"/>
    <w:rsid w:val="00CA55E0"/>
    <w:rsid w:val="00CA5FEA"/>
    <w:rsid w:val="00CA717D"/>
    <w:rsid w:val="00CA771E"/>
    <w:rsid w:val="00CA7C13"/>
    <w:rsid w:val="00CB06B0"/>
    <w:rsid w:val="00CB0C96"/>
    <w:rsid w:val="00CB0DC7"/>
    <w:rsid w:val="00CB14ED"/>
    <w:rsid w:val="00CB22E7"/>
    <w:rsid w:val="00CB38CF"/>
    <w:rsid w:val="00CB3DC5"/>
    <w:rsid w:val="00CB3EA2"/>
    <w:rsid w:val="00CB5D17"/>
    <w:rsid w:val="00CB6419"/>
    <w:rsid w:val="00CC0AC7"/>
    <w:rsid w:val="00CC4F8C"/>
    <w:rsid w:val="00CC5C58"/>
    <w:rsid w:val="00CC6882"/>
    <w:rsid w:val="00CC7CC6"/>
    <w:rsid w:val="00CD09B0"/>
    <w:rsid w:val="00CD0F75"/>
    <w:rsid w:val="00CD2DA5"/>
    <w:rsid w:val="00CD3398"/>
    <w:rsid w:val="00CD395B"/>
    <w:rsid w:val="00CD3D5B"/>
    <w:rsid w:val="00CD4BE4"/>
    <w:rsid w:val="00CD4F14"/>
    <w:rsid w:val="00CD59A3"/>
    <w:rsid w:val="00CD5B03"/>
    <w:rsid w:val="00CD6ADC"/>
    <w:rsid w:val="00CD78A2"/>
    <w:rsid w:val="00CD78E3"/>
    <w:rsid w:val="00CE0146"/>
    <w:rsid w:val="00CE0F5F"/>
    <w:rsid w:val="00CE1D44"/>
    <w:rsid w:val="00CE47F5"/>
    <w:rsid w:val="00CF05B2"/>
    <w:rsid w:val="00CF3644"/>
    <w:rsid w:val="00CF489C"/>
    <w:rsid w:val="00CF519D"/>
    <w:rsid w:val="00CF54B1"/>
    <w:rsid w:val="00CF6750"/>
    <w:rsid w:val="00CF74F3"/>
    <w:rsid w:val="00D00058"/>
    <w:rsid w:val="00D0079D"/>
    <w:rsid w:val="00D009AC"/>
    <w:rsid w:val="00D0139A"/>
    <w:rsid w:val="00D01EA8"/>
    <w:rsid w:val="00D03EEC"/>
    <w:rsid w:val="00D04753"/>
    <w:rsid w:val="00D0496F"/>
    <w:rsid w:val="00D04B87"/>
    <w:rsid w:val="00D06279"/>
    <w:rsid w:val="00D07E62"/>
    <w:rsid w:val="00D1108C"/>
    <w:rsid w:val="00D115E2"/>
    <w:rsid w:val="00D120D8"/>
    <w:rsid w:val="00D12E1C"/>
    <w:rsid w:val="00D1486E"/>
    <w:rsid w:val="00D14A14"/>
    <w:rsid w:val="00D14A86"/>
    <w:rsid w:val="00D152AA"/>
    <w:rsid w:val="00D1533A"/>
    <w:rsid w:val="00D155E3"/>
    <w:rsid w:val="00D174EB"/>
    <w:rsid w:val="00D17C18"/>
    <w:rsid w:val="00D17DAA"/>
    <w:rsid w:val="00D20FFA"/>
    <w:rsid w:val="00D21E8E"/>
    <w:rsid w:val="00D2371F"/>
    <w:rsid w:val="00D25438"/>
    <w:rsid w:val="00D25567"/>
    <w:rsid w:val="00D259C9"/>
    <w:rsid w:val="00D275CF"/>
    <w:rsid w:val="00D275EB"/>
    <w:rsid w:val="00D277E7"/>
    <w:rsid w:val="00D31F5C"/>
    <w:rsid w:val="00D322E6"/>
    <w:rsid w:val="00D32AE9"/>
    <w:rsid w:val="00D32EFC"/>
    <w:rsid w:val="00D34661"/>
    <w:rsid w:val="00D34F31"/>
    <w:rsid w:val="00D378E3"/>
    <w:rsid w:val="00D4083C"/>
    <w:rsid w:val="00D4125E"/>
    <w:rsid w:val="00D41395"/>
    <w:rsid w:val="00D413AB"/>
    <w:rsid w:val="00D41B9B"/>
    <w:rsid w:val="00D42F1E"/>
    <w:rsid w:val="00D430B4"/>
    <w:rsid w:val="00D50BD4"/>
    <w:rsid w:val="00D517F7"/>
    <w:rsid w:val="00D53880"/>
    <w:rsid w:val="00D562F0"/>
    <w:rsid w:val="00D5643C"/>
    <w:rsid w:val="00D61135"/>
    <w:rsid w:val="00D62A5D"/>
    <w:rsid w:val="00D635F5"/>
    <w:rsid w:val="00D65058"/>
    <w:rsid w:val="00D65A7E"/>
    <w:rsid w:val="00D66FC0"/>
    <w:rsid w:val="00D67226"/>
    <w:rsid w:val="00D712AB"/>
    <w:rsid w:val="00D71872"/>
    <w:rsid w:val="00D73B6D"/>
    <w:rsid w:val="00D73B79"/>
    <w:rsid w:val="00D758FC"/>
    <w:rsid w:val="00D771C3"/>
    <w:rsid w:val="00D77308"/>
    <w:rsid w:val="00D77DED"/>
    <w:rsid w:val="00D80A91"/>
    <w:rsid w:val="00D83255"/>
    <w:rsid w:val="00D8544D"/>
    <w:rsid w:val="00D856A5"/>
    <w:rsid w:val="00D867A3"/>
    <w:rsid w:val="00D86DA8"/>
    <w:rsid w:val="00D91461"/>
    <w:rsid w:val="00D92CFB"/>
    <w:rsid w:val="00D949CC"/>
    <w:rsid w:val="00D94D3E"/>
    <w:rsid w:val="00D95C98"/>
    <w:rsid w:val="00D9758B"/>
    <w:rsid w:val="00D97793"/>
    <w:rsid w:val="00D97FD3"/>
    <w:rsid w:val="00DA0DA9"/>
    <w:rsid w:val="00DA164D"/>
    <w:rsid w:val="00DA428C"/>
    <w:rsid w:val="00DA449C"/>
    <w:rsid w:val="00DA4A5C"/>
    <w:rsid w:val="00DA4D30"/>
    <w:rsid w:val="00DA5615"/>
    <w:rsid w:val="00DA6F4C"/>
    <w:rsid w:val="00DA721A"/>
    <w:rsid w:val="00DB3829"/>
    <w:rsid w:val="00DB4274"/>
    <w:rsid w:val="00DB63E0"/>
    <w:rsid w:val="00DB7195"/>
    <w:rsid w:val="00DC0CBA"/>
    <w:rsid w:val="00DC1265"/>
    <w:rsid w:val="00DC178E"/>
    <w:rsid w:val="00DC22E4"/>
    <w:rsid w:val="00DC3436"/>
    <w:rsid w:val="00DC5B06"/>
    <w:rsid w:val="00DC6D74"/>
    <w:rsid w:val="00DC7089"/>
    <w:rsid w:val="00DD021E"/>
    <w:rsid w:val="00DD1E5C"/>
    <w:rsid w:val="00DD431A"/>
    <w:rsid w:val="00DE04BD"/>
    <w:rsid w:val="00DE12EF"/>
    <w:rsid w:val="00DE333B"/>
    <w:rsid w:val="00DE4F74"/>
    <w:rsid w:val="00DE5134"/>
    <w:rsid w:val="00DE5C08"/>
    <w:rsid w:val="00DE5C69"/>
    <w:rsid w:val="00DE603E"/>
    <w:rsid w:val="00DE61E4"/>
    <w:rsid w:val="00DE6F62"/>
    <w:rsid w:val="00DE76D0"/>
    <w:rsid w:val="00DE7777"/>
    <w:rsid w:val="00DE797B"/>
    <w:rsid w:val="00DE7A66"/>
    <w:rsid w:val="00DE7E7C"/>
    <w:rsid w:val="00DF0732"/>
    <w:rsid w:val="00DF09DC"/>
    <w:rsid w:val="00DF348F"/>
    <w:rsid w:val="00DF45D9"/>
    <w:rsid w:val="00DF5AB8"/>
    <w:rsid w:val="00DF5B0B"/>
    <w:rsid w:val="00DF6162"/>
    <w:rsid w:val="00DF7060"/>
    <w:rsid w:val="00DF7594"/>
    <w:rsid w:val="00DF7A38"/>
    <w:rsid w:val="00E00D4E"/>
    <w:rsid w:val="00E03435"/>
    <w:rsid w:val="00E035A3"/>
    <w:rsid w:val="00E044A7"/>
    <w:rsid w:val="00E04554"/>
    <w:rsid w:val="00E04ED1"/>
    <w:rsid w:val="00E05BFD"/>
    <w:rsid w:val="00E06EC4"/>
    <w:rsid w:val="00E07E5E"/>
    <w:rsid w:val="00E10CE1"/>
    <w:rsid w:val="00E11996"/>
    <w:rsid w:val="00E11BAD"/>
    <w:rsid w:val="00E11C58"/>
    <w:rsid w:val="00E165A0"/>
    <w:rsid w:val="00E16D17"/>
    <w:rsid w:val="00E179CC"/>
    <w:rsid w:val="00E17B33"/>
    <w:rsid w:val="00E20288"/>
    <w:rsid w:val="00E218D3"/>
    <w:rsid w:val="00E21F33"/>
    <w:rsid w:val="00E2337C"/>
    <w:rsid w:val="00E23C2C"/>
    <w:rsid w:val="00E240B3"/>
    <w:rsid w:val="00E24E28"/>
    <w:rsid w:val="00E25DD1"/>
    <w:rsid w:val="00E27094"/>
    <w:rsid w:val="00E31266"/>
    <w:rsid w:val="00E312D2"/>
    <w:rsid w:val="00E337F2"/>
    <w:rsid w:val="00E34A0C"/>
    <w:rsid w:val="00E35AD6"/>
    <w:rsid w:val="00E36657"/>
    <w:rsid w:val="00E368CA"/>
    <w:rsid w:val="00E405DE"/>
    <w:rsid w:val="00E40B1C"/>
    <w:rsid w:val="00E42126"/>
    <w:rsid w:val="00E42C39"/>
    <w:rsid w:val="00E43B45"/>
    <w:rsid w:val="00E44D6A"/>
    <w:rsid w:val="00E4552A"/>
    <w:rsid w:val="00E45A17"/>
    <w:rsid w:val="00E47399"/>
    <w:rsid w:val="00E505DF"/>
    <w:rsid w:val="00E50A1F"/>
    <w:rsid w:val="00E52935"/>
    <w:rsid w:val="00E52A28"/>
    <w:rsid w:val="00E53687"/>
    <w:rsid w:val="00E53EC8"/>
    <w:rsid w:val="00E54004"/>
    <w:rsid w:val="00E609AA"/>
    <w:rsid w:val="00E619D4"/>
    <w:rsid w:val="00E653C7"/>
    <w:rsid w:val="00E65F61"/>
    <w:rsid w:val="00E66AE7"/>
    <w:rsid w:val="00E67AE5"/>
    <w:rsid w:val="00E70EFD"/>
    <w:rsid w:val="00E71BB3"/>
    <w:rsid w:val="00E72DF3"/>
    <w:rsid w:val="00E73D34"/>
    <w:rsid w:val="00E75828"/>
    <w:rsid w:val="00E761DC"/>
    <w:rsid w:val="00E76548"/>
    <w:rsid w:val="00E76AFE"/>
    <w:rsid w:val="00E76F44"/>
    <w:rsid w:val="00E81C4C"/>
    <w:rsid w:val="00E83A05"/>
    <w:rsid w:val="00E84826"/>
    <w:rsid w:val="00E852E2"/>
    <w:rsid w:val="00E85F2F"/>
    <w:rsid w:val="00E900CA"/>
    <w:rsid w:val="00E90C52"/>
    <w:rsid w:val="00E93912"/>
    <w:rsid w:val="00E94B21"/>
    <w:rsid w:val="00E953EC"/>
    <w:rsid w:val="00E964E0"/>
    <w:rsid w:val="00E96A63"/>
    <w:rsid w:val="00E96D6A"/>
    <w:rsid w:val="00E974B6"/>
    <w:rsid w:val="00E97C2C"/>
    <w:rsid w:val="00EA0B25"/>
    <w:rsid w:val="00EA27D5"/>
    <w:rsid w:val="00EA30B1"/>
    <w:rsid w:val="00EA57E8"/>
    <w:rsid w:val="00EA6332"/>
    <w:rsid w:val="00EA67C2"/>
    <w:rsid w:val="00EA7901"/>
    <w:rsid w:val="00EB06AE"/>
    <w:rsid w:val="00EB197C"/>
    <w:rsid w:val="00EB1E1C"/>
    <w:rsid w:val="00EB37CC"/>
    <w:rsid w:val="00EB3EDA"/>
    <w:rsid w:val="00EB466B"/>
    <w:rsid w:val="00EB4FA4"/>
    <w:rsid w:val="00EB5019"/>
    <w:rsid w:val="00EB5104"/>
    <w:rsid w:val="00EB5114"/>
    <w:rsid w:val="00EB64C3"/>
    <w:rsid w:val="00EC0980"/>
    <w:rsid w:val="00EC0990"/>
    <w:rsid w:val="00EC0A38"/>
    <w:rsid w:val="00EC1B1B"/>
    <w:rsid w:val="00EC208A"/>
    <w:rsid w:val="00EC26C4"/>
    <w:rsid w:val="00EC3718"/>
    <w:rsid w:val="00EC4E90"/>
    <w:rsid w:val="00ED2269"/>
    <w:rsid w:val="00ED4166"/>
    <w:rsid w:val="00ED54B3"/>
    <w:rsid w:val="00ED5ABB"/>
    <w:rsid w:val="00ED6A16"/>
    <w:rsid w:val="00EE04ED"/>
    <w:rsid w:val="00EE1340"/>
    <w:rsid w:val="00EE268E"/>
    <w:rsid w:val="00EE2CC3"/>
    <w:rsid w:val="00EE2EF5"/>
    <w:rsid w:val="00EE33BA"/>
    <w:rsid w:val="00EE36B2"/>
    <w:rsid w:val="00EE4957"/>
    <w:rsid w:val="00EE5AB3"/>
    <w:rsid w:val="00EE6400"/>
    <w:rsid w:val="00EE7472"/>
    <w:rsid w:val="00EE7646"/>
    <w:rsid w:val="00EF0441"/>
    <w:rsid w:val="00EF0555"/>
    <w:rsid w:val="00EF1A6E"/>
    <w:rsid w:val="00EF1E8A"/>
    <w:rsid w:val="00EF203D"/>
    <w:rsid w:val="00EF249C"/>
    <w:rsid w:val="00EF3447"/>
    <w:rsid w:val="00EF4C3E"/>
    <w:rsid w:val="00EF7B49"/>
    <w:rsid w:val="00F0169B"/>
    <w:rsid w:val="00F0346D"/>
    <w:rsid w:val="00F03B67"/>
    <w:rsid w:val="00F04FDD"/>
    <w:rsid w:val="00F065F2"/>
    <w:rsid w:val="00F06AC2"/>
    <w:rsid w:val="00F10F31"/>
    <w:rsid w:val="00F11E82"/>
    <w:rsid w:val="00F12C35"/>
    <w:rsid w:val="00F12C90"/>
    <w:rsid w:val="00F134A4"/>
    <w:rsid w:val="00F13B2C"/>
    <w:rsid w:val="00F15074"/>
    <w:rsid w:val="00F156E7"/>
    <w:rsid w:val="00F15E2D"/>
    <w:rsid w:val="00F1651C"/>
    <w:rsid w:val="00F1668E"/>
    <w:rsid w:val="00F2135F"/>
    <w:rsid w:val="00F21541"/>
    <w:rsid w:val="00F2174E"/>
    <w:rsid w:val="00F21EFF"/>
    <w:rsid w:val="00F225BE"/>
    <w:rsid w:val="00F22AC9"/>
    <w:rsid w:val="00F2344F"/>
    <w:rsid w:val="00F2382D"/>
    <w:rsid w:val="00F23965"/>
    <w:rsid w:val="00F249B1"/>
    <w:rsid w:val="00F25588"/>
    <w:rsid w:val="00F26281"/>
    <w:rsid w:val="00F263EA"/>
    <w:rsid w:val="00F27AB0"/>
    <w:rsid w:val="00F27FFE"/>
    <w:rsid w:val="00F30933"/>
    <w:rsid w:val="00F309C6"/>
    <w:rsid w:val="00F33319"/>
    <w:rsid w:val="00F35D91"/>
    <w:rsid w:val="00F3618C"/>
    <w:rsid w:val="00F36489"/>
    <w:rsid w:val="00F37E06"/>
    <w:rsid w:val="00F4120F"/>
    <w:rsid w:val="00F423A6"/>
    <w:rsid w:val="00F4443D"/>
    <w:rsid w:val="00F4691F"/>
    <w:rsid w:val="00F51568"/>
    <w:rsid w:val="00F546EF"/>
    <w:rsid w:val="00F54C7B"/>
    <w:rsid w:val="00F5504A"/>
    <w:rsid w:val="00F566B4"/>
    <w:rsid w:val="00F56D87"/>
    <w:rsid w:val="00F571E0"/>
    <w:rsid w:val="00F57B67"/>
    <w:rsid w:val="00F6377E"/>
    <w:rsid w:val="00F6468B"/>
    <w:rsid w:val="00F64A03"/>
    <w:rsid w:val="00F65367"/>
    <w:rsid w:val="00F66262"/>
    <w:rsid w:val="00F66F1E"/>
    <w:rsid w:val="00F677F2"/>
    <w:rsid w:val="00F71B1B"/>
    <w:rsid w:val="00F73D1D"/>
    <w:rsid w:val="00F75090"/>
    <w:rsid w:val="00F75379"/>
    <w:rsid w:val="00F765D5"/>
    <w:rsid w:val="00F77E61"/>
    <w:rsid w:val="00F81399"/>
    <w:rsid w:val="00F81561"/>
    <w:rsid w:val="00F835D6"/>
    <w:rsid w:val="00F83667"/>
    <w:rsid w:val="00F83686"/>
    <w:rsid w:val="00F84082"/>
    <w:rsid w:val="00F84C24"/>
    <w:rsid w:val="00F85F4D"/>
    <w:rsid w:val="00F87C2F"/>
    <w:rsid w:val="00F90362"/>
    <w:rsid w:val="00F93190"/>
    <w:rsid w:val="00F952B6"/>
    <w:rsid w:val="00F95602"/>
    <w:rsid w:val="00F970B5"/>
    <w:rsid w:val="00FA0F1D"/>
    <w:rsid w:val="00FA1C2B"/>
    <w:rsid w:val="00FA1DCC"/>
    <w:rsid w:val="00FA21B9"/>
    <w:rsid w:val="00FA231E"/>
    <w:rsid w:val="00FA3081"/>
    <w:rsid w:val="00FA37B5"/>
    <w:rsid w:val="00FA3C62"/>
    <w:rsid w:val="00FA51FB"/>
    <w:rsid w:val="00FA54DC"/>
    <w:rsid w:val="00FB2591"/>
    <w:rsid w:val="00FB2621"/>
    <w:rsid w:val="00FB3FA2"/>
    <w:rsid w:val="00FB40AF"/>
    <w:rsid w:val="00FB64A9"/>
    <w:rsid w:val="00FB64F2"/>
    <w:rsid w:val="00FC07BB"/>
    <w:rsid w:val="00FC0B4E"/>
    <w:rsid w:val="00FC13F4"/>
    <w:rsid w:val="00FC1B34"/>
    <w:rsid w:val="00FC2672"/>
    <w:rsid w:val="00FC430D"/>
    <w:rsid w:val="00FC4AC9"/>
    <w:rsid w:val="00FD17CB"/>
    <w:rsid w:val="00FD2010"/>
    <w:rsid w:val="00FD2681"/>
    <w:rsid w:val="00FD465B"/>
    <w:rsid w:val="00FD4C90"/>
    <w:rsid w:val="00FD645A"/>
    <w:rsid w:val="00FD7C5D"/>
    <w:rsid w:val="00FD7D2D"/>
    <w:rsid w:val="00FE124F"/>
    <w:rsid w:val="00FE1910"/>
    <w:rsid w:val="00FE2D24"/>
    <w:rsid w:val="00FE2D45"/>
    <w:rsid w:val="00FE3D80"/>
    <w:rsid w:val="00FE4422"/>
    <w:rsid w:val="00FE4ABA"/>
    <w:rsid w:val="00FE4DF6"/>
    <w:rsid w:val="00FE60B8"/>
    <w:rsid w:val="00FF0AF7"/>
    <w:rsid w:val="00FF4208"/>
    <w:rsid w:val="00FF587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685C5"/>
  <w15:docId w15:val="{F3748748-A9E2-4FE2-B28F-C6FD8E52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811"/>
    <w:pPr>
      <w:jc w:val="both"/>
    </w:pPr>
    <w:rPr>
      <w:rFonts w:eastAsia="Times New Roman"/>
      <w:sz w:val="22"/>
      <w:szCs w:val="24"/>
      <w:lang w:val="en-GB" w:eastAsia="en-US"/>
    </w:rPr>
  </w:style>
  <w:style w:type="paragraph" w:styleId="Heading1">
    <w:name w:val="heading 1"/>
    <w:basedOn w:val="Normal"/>
    <w:next w:val="Heading2"/>
    <w:link w:val="Heading1Char"/>
    <w:qFormat/>
    <w:rsid w:val="0020781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0781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07811"/>
    <w:pPr>
      <w:keepNext/>
      <w:tabs>
        <w:tab w:val="left" w:pos="567"/>
      </w:tabs>
      <w:spacing w:before="120" w:after="120"/>
      <w:jc w:val="center"/>
      <w:outlineLvl w:val="2"/>
    </w:pPr>
    <w:rPr>
      <w:i/>
      <w:iCs/>
    </w:rPr>
  </w:style>
  <w:style w:type="paragraph" w:styleId="Heading40">
    <w:name w:val="heading 4"/>
    <w:basedOn w:val="Normal"/>
    <w:link w:val="Heading4Char"/>
    <w:qFormat/>
    <w:rsid w:val="0020781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07811"/>
    <w:pPr>
      <w:keepNext/>
      <w:numPr>
        <w:ilvl w:val="4"/>
        <w:numId w:val="17"/>
      </w:numPr>
      <w:spacing w:before="120" w:after="120"/>
      <w:jc w:val="left"/>
      <w:outlineLvl w:val="4"/>
    </w:pPr>
    <w:rPr>
      <w:bCs/>
      <w:i/>
      <w:szCs w:val="26"/>
      <w:lang w:val="en-CA"/>
    </w:rPr>
  </w:style>
  <w:style w:type="paragraph" w:styleId="Heading6">
    <w:name w:val="heading 6"/>
    <w:basedOn w:val="Normal"/>
    <w:next w:val="Normal"/>
    <w:link w:val="Heading6Char"/>
    <w:qFormat/>
    <w:rsid w:val="00207811"/>
    <w:pPr>
      <w:keepNext/>
      <w:spacing w:after="240" w:line="240" w:lineRule="exact"/>
      <w:ind w:left="720"/>
      <w:outlineLvl w:val="5"/>
    </w:pPr>
    <w:rPr>
      <w:u w:val="single"/>
    </w:rPr>
  </w:style>
  <w:style w:type="paragraph" w:styleId="Heading7">
    <w:name w:val="heading 7"/>
    <w:basedOn w:val="Normal"/>
    <w:next w:val="Normal"/>
    <w:link w:val="Heading7Char"/>
    <w:rsid w:val="00207811"/>
    <w:pPr>
      <w:keepNext/>
      <w:jc w:val="right"/>
      <w:outlineLvl w:val="6"/>
    </w:pPr>
    <w:rPr>
      <w:rFonts w:ascii="Univers" w:hAnsi="Univers"/>
      <w:b/>
      <w:sz w:val="28"/>
    </w:rPr>
  </w:style>
  <w:style w:type="paragraph" w:styleId="Heading8">
    <w:name w:val="heading 8"/>
    <w:basedOn w:val="Normal"/>
    <w:next w:val="Normal"/>
    <w:link w:val="Heading8Char"/>
    <w:qFormat/>
    <w:rsid w:val="00207811"/>
    <w:pPr>
      <w:keepNext/>
      <w:jc w:val="right"/>
      <w:outlineLvl w:val="7"/>
    </w:pPr>
    <w:rPr>
      <w:rFonts w:ascii="Univers" w:hAnsi="Univers"/>
      <w:b/>
      <w:sz w:val="32"/>
    </w:rPr>
  </w:style>
  <w:style w:type="paragraph" w:styleId="Heading9">
    <w:name w:val="heading 9"/>
    <w:basedOn w:val="Normal"/>
    <w:next w:val="Normal"/>
    <w:link w:val="Heading9Char"/>
    <w:rsid w:val="0020781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207811"/>
    <w:rPr>
      <w:rFonts w:ascii="Lucida Grande" w:hAnsi="Lucida Grande" w:cs="Lucida Grande"/>
      <w:sz w:val="18"/>
      <w:szCs w:val="18"/>
    </w:rPr>
  </w:style>
  <w:style w:type="character" w:customStyle="1" w:styleId="BalloonTextChar">
    <w:name w:val="Balloon Text Char"/>
    <w:uiPriority w:val="99"/>
    <w:semiHidden/>
    <w:rsid w:val="008F669E"/>
    <w:rPr>
      <w:rFonts w:ascii="Lucida Grande" w:hAnsi="Lucida Grande"/>
      <w:sz w:val="18"/>
      <w:szCs w:val="18"/>
    </w:rPr>
  </w:style>
  <w:style w:type="character" w:customStyle="1" w:styleId="BalloonTextChar2">
    <w:name w:val="Balloon Text Char2"/>
    <w:link w:val="BalloonText"/>
    <w:uiPriority w:val="99"/>
    <w:semiHidden/>
    <w:rsid w:val="00207811"/>
    <w:rPr>
      <w:rFonts w:ascii="Lucida Grande" w:eastAsia="Times New Roman" w:hAnsi="Lucida Grande" w:cs="Lucida Grande"/>
      <w:sz w:val="18"/>
      <w:szCs w:val="18"/>
      <w:lang w:val="en-GB" w:eastAsia="en-US"/>
    </w:rPr>
  </w:style>
  <w:style w:type="character" w:customStyle="1" w:styleId="BalloonTextChar1">
    <w:name w:val="Balloon Text Char1"/>
    <w:semiHidden/>
    <w:rsid w:val="00B573FE"/>
    <w:rPr>
      <w:rFonts w:ascii="Lucida Grande" w:hAnsi="Lucida Grande"/>
      <w:sz w:val="18"/>
      <w:szCs w:val="18"/>
    </w:rPr>
  </w:style>
  <w:style w:type="paragraph" w:styleId="BodyText">
    <w:name w:val="Body Text"/>
    <w:basedOn w:val="Normal"/>
    <w:link w:val="BodyTextChar"/>
    <w:rsid w:val="00207811"/>
    <w:pPr>
      <w:spacing w:before="120" w:after="120"/>
      <w:ind w:firstLine="720"/>
    </w:pPr>
    <w:rPr>
      <w:iCs/>
    </w:rPr>
  </w:style>
  <w:style w:type="paragraph" w:styleId="Footer">
    <w:name w:val="footer"/>
    <w:basedOn w:val="Normal"/>
    <w:link w:val="FooterChar"/>
    <w:rsid w:val="00207811"/>
    <w:pPr>
      <w:tabs>
        <w:tab w:val="center" w:pos="4320"/>
        <w:tab w:val="right" w:pos="8640"/>
      </w:tabs>
      <w:ind w:firstLine="720"/>
      <w:jc w:val="right"/>
    </w:pPr>
  </w:style>
  <w:style w:type="paragraph" w:customStyle="1" w:styleId="Para1">
    <w:name w:val="Para1"/>
    <w:basedOn w:val="Normal"/>
    <w:link w:val="Para1Char"/>
    <w:rsid w:val="00207811"/>
    <w:pPr>
      <w:numPr>
        <w:numId w:val="18"/>
      </w:numPr>
      <w:tabs>
        <w:tab w:val="clear" w:pos="360"/>
      </w:tabs>
      <w:spacing w:before="120" w:after="120"/>
    </w:pPr>
    <w:rPr>
      <w:snapToGrid w:val="0"/>
      <w:szCs w:val="18"/>
    </w:rPr>
  </w:style>
  <w:style w:type="paragraph" w:customStyle="1" w:styleId="Para20">
    <w:name w:val="Para2"/>
    <w:basedOn w:val="Para1"/>
    <w:rsid w:val="00207811"/>
    <w:pPr>
      <w:numPr>
        <w:numId w:val="0"/>
      </w:numPr>
      <w:autoSpaceDE w:val="0"/>
      <w:autoSpaceDN w:val="0"/>
    </w:pPr>
  </w:style>
  <w:style w:type="paragraph" w:customStyle="1" w:styleId="Para3">
    <w:name w:val="Para3"/>
    <w:basedOn w:val="Normal"/>
    <w:rsid w:val="00207811"/>
    <w:pPr>
      <w:numPr>
        <w:ilvl w:val="3"/>
        <w:numId w:val="19"/>
      </w:numPr>
      <w:tabs>
        <w:tab w:val="left" w:pos="1980"/>
      </w:tabs>
      <w:spacing w:before="80" w:after="80"/>
    </w:pPr>
    <w:rPr>
      <w:szCs w:val="20"/>
    </w:rPr>
  </w:style>
  <w:style w:type="paragraph" w:styleId="FootnoteText">
    <w:name w:val="footnote text"/>
    <w:basedOn w:val="Normal"/>
    <w:link w:val="FootnoteTextChar"/>
    <w:rsid w:val="00207811"/>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207811"/>
    <w:rPr>
      <w:sz w:val="22"/>
      <w:u w:val="none"/>
      <w:vertAlign w:val="superscript"/>
    </w:rPr>
  </w:style>
  <w:style w:type="paragraph" w:customStyle="1" w:styleId="Cornernotation">
    <w:name w:val="Corner notation"/>
    <w:basedOn w:val="Normal"/>
    <w:rsid w:val="00207811"/>
    <w:pPr>
      <w:ind w:left="170" w:right="3119" w:hanging="170"/>
      <w:jc w:val="left"/>
    </w:pPr>
  </w:style>
  <w:style w:type="paragraph" w:customStyle="1" w:styleId="para2">
    <w:name w:val="para2"/>
    <w:basedOn w:val="Normal"/>
    <w:rsid w:val="003A3F1C"/>
    <w:pPr>
      <w:numPr>
        <w:numId w:val="3"/>
      </w:numPr>
      <w:tabs>
        <w:tab w:val="clear" w:pos="360"/>
      </w:tabs>
      <w:spacing w:before="120" w:after="120"/>
    </w:pPr>
    <w:rPr>
      <w:szCs w:val="20"/>
    </w:rPr>
  </w:style>
  <w:style w:type="paragraph" w:customStyle="1" w:styleId="Paranum">
    <w:name w:val="Paranum"/>
    <w:basedOn w:val="Para1"/>
    <w:rsid w:val="003A3F1C"/>
    <w:pPr>
      <w:numPr>
        <w:numId w:val="2"/>
      </w:numPr>
      <w:spacing w:line="240" w:lineRule="exact"/>
    </w:pPr>
    <w:rPr>
      <w:szCs w:val="20"/>
      <w:lang w:val="en-US"/>
    </w:rPr>
  </w:style>
  <w:style w:type="paragraph" w:styleId="EndnoteText">
    <w:name w:val="endnote text"/>
    <w:basedOn w:val="Normal"/>
    <w:link w:val="EndnoteTextChar"/>
    <w:semiHidden/>
    <w:rsid w:val="00207811"/>
    <w:pPr>
      <w:widowControl w:val="0"/>
      <w:tabs>
        <w:tab w:val="left" w:pos="-720"/>
      </w:tabs>
      <w:suppressAutoHyphens/>
    </w:pPr>
    <w:rPr>
      <w:rFonts w:ascii="Courier New" w:hAnsi="Courier New"/>
    </w:rPr>
  </w:style>
  <w:style w:type="character" w:styleId="EndnoteReference">
    <w:name w:val="endnote reference"/>
    <w:semiHidden/>
    <w:rsid w:val="00207811"/>
    <w:rPr>
      <w:vertAlign w:val="superscript"/>
    </w:rPr>
  </w:style>
  <w:style w:type="character" w:styleId="PageNumber">
    <w:name w:val="page number"/>
    <w:rsid w:val="00207811"/>
    <w:rPr>
      <w:rFonts w:ascii="Times New Roman" w:hAnsi="Times New Roman"/>
      <w:sz w:val="22"/>
    </w:rPr>
  </w:style>
  <w:style w:type="paragraph" w:customStyle="1" w:styleId="para4">
    <w:name w:val="para4"/>
    <w:basedOn w:val="Normal"/>
    <w:rsid w:val="0020781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rsid w:val="00207811"/>
    <w:pPr>
      <w:ind w:left="1843" w:right="996" w:hanging="567"/>
      <w:jc w:val="left"/>
    </w:pPr>
  </w:style>
  <w:style w:type="paragraph" w:customStyle="1" w:styleId="Heading2multiline">
    <w:name w:val="Heading 2 (multiline)"/>
    <w:basedOn w:val="Heading1"/>
    <w:next w:val="Normal"/>
    <w:rsid w:val="00207811"/>
    <w:pPr>
      <w:spacing w:before="120"/>
      <w:ind w:left="1843" w:right="998" w:hanging="567"/>
      <w:jc w:val="left"/>
    </w:pPr>
    <w:rPr>
      <w:i/>
      <w:iCs/>
      <w:caps w:val="0"/>
    </w:rPr>
  </w:style>
  <w:style w:type="paragraph" w:customStyle="1" w:styleId="Heading3multiline">
    <w:name w:val="Heading 3 (multiline)"/>
    <w:basedOn w:val="Heading3"/>
    <w:next w:val="Normal"/>
    <w:rsid w:val="00207811"/>
    <w:pPr>
      <w:ind w:left="1418" w:hanging="425"/>
      <w:jc w:val="left"/>
    </w:pPr>
  </w:style>
  <w:style w:type="paragraph" w:customStyle="1" w:styleId="Heading2longmultiline">
    <w:name w:val="Heading 2 (long multiline)"/>
    <w:basedOn w:val="Heading2multiline"/>
    <w:rsid w:val="00207811"/>
    <w:pPr>
      <w:ind w:left="2127" w:hanging="1276"/>
    </w:pPr>
  </w:style>
  <w:style w:type="paragraph" w:customStyle="1" w:styleId="Heading1longmultiline">
    <w:name w:val="Heading 1 (long multiline)"/>
    <w:basedOn w:val="Heading1"/>
    <w:rsid w:val="00207811"/>
    <w:pPr>
      <w:ind w:left="1843" w:hanging="1134"/>
      <w:jc w:val="left"/>
    </w:pPr>
  </w:style>
  <w:style w:type="paragraph" w:styleId="BodyTextIndent">
    <w:name w:val="Body Text Indent"/>
    <w:basedOn w:val="Normal"/>
    <w:link w:val="BodyTextIndentChar"/>
    <w:rsid w:val="00207811"/>
    <w:pPr>
      <w:spacing w:before="120" w:after="120"/>
      <w:ind w:left="1440" w:hanging="720"/>
      <w:jc w:val="left"/>
    </w:pPr>
  </w:style>
  <w:style w:type="paragraph" w:customStyle="1" w:styleId="Heading-plainbold">
    <w:name w:val="Heading-plain bold"/>
    <w:basedOn w:val="BodyText"/>
    <w:rsid w:val="003A3F1C"/>
    <w:pPr>
      <w:ind w:firstLine="0"/>
      <w:jc w:val="center"/>
    </w:pPr>
    <w:rPr>
      <w:b/>
      <w:bCs/>
      <w:i/>
      <w:iCs w:val="0"/>
    </w:rPr>
  </w:style>
  <w:style w:type="paragraph" w:customStyle="1" w:styleId="Heading-plainitalic">
    <w:name w:val="Heading-plain italic"/>
    <w:basedOn w:val="Normal"/>
    <w:rsid w:val="003A3F1C"/>
    <w:pPr>
      <w:spacing w:before="120" w:after="120"/>
      <w:jc w:val="center"/>
    </w:pPr>
    <w:rPr>
      <w:i/>
      <w:szCs w:val="20"/>
    </w:rPr>
  </w:style>
  <w:style w:type="paragraph" w:styleId="TOC1">
    <w:name w:val="toc 1"/>
    <w:basedOn w:val="Normal"/>
    <w:next w:val="Normal"/>
    <w:autoRedefine/>
    <w:semiHidden/>
    <w:rsid w:val="00207811"/>
    <w:pPr>
      <w:ind w:left="720" w:hanging="720"/>
    </w:pPr>
    <w:rPr>
      <w:caps/>
    </w:rPr>
  </w:style>
  <w:style w:type="paragraph" w:styleId="TOC2">
    <w:name w:val="toc 2"/>
    <w:basedOn w:val="Normal"/>
    <w:next w:val="Normal"/>
    <w:autoRedefine/>
    <w:semiHidden/>
    <w:rsid w:val="00207811"/>
    <w:pPr>
      <w:tabs>
        <w:tab w:val="right" w:leader="dot" w:pos="9356"/>
      </w:tabs>
      <w:ind w:left="1440" w:hanging="720"/>
    </w:pPr>
    <w:rPr>
      <w:noProof/>
      <w:szCs w:val="22"/>
    </w:rPr>
  </w:style>
  <w:style w:type="paragraph" w:styleId="TOC3">
    <w:name w:val="toc 3"/>
    <w:basedOn w:val="Normal"/>
    <w:next w:val="Normal"/>
    <w:autoRedefine/>
    <w:semiHidden/>
    <w:rsid w:val="00207811"/>
    <w:pPr>
      <w:ind w:left="2160" w:hanging="720"/>
    </w:pPr>
  </w:style>
  <w:style w:type="paragraph" w:styleId="Header">
    <w:name w:val="header"/>
    <w:basedOn w:val="Normal"/>
    <w:link w:val="HeaderChar"/>
    <w:rsid w:val="00207811"/>
    <w:pPr>
      <w:tabs>
        <w:tab w:val="center" w:pos="4320"/>
        <w:tab w:val="right" w:pos="8640"/>
      </w:tabs>
    </w:pPr>
  </w:style>
  <w:style w:type="paragraph" w:customStyle="1" w:styleId="HEADINGNOTFORTOC">
    <w:name w:val="HEADING (NOT FOR TOC)"/>
    <w:basedOn w:val="Heading1"/>
    <w:next w:val="Heading2"/>
    <w:rsid w:val="00207811"/>
  </w:style>
  <w:style w:type="paragraph" w:customStyle="1" w:styleId="Paragraph">
    <w:name w:val="Paragraph"/>
    <w:basedOn w:val="Normal"/>
    <w:rsid w:val="003A3F1C"/>
    <w:pPr>
      <w:spacing w:before="120" w:after="120"/>
    </w:pPr>
  </w:style>
  <w:style w:type="paragraph" w:customStyle="1" w:styleId="Heading4">
    <w:name w:val="Heading4"/>
    <w:basedOn w:val="Normal"/>
    <w:rsid w:val="003A3F1C"/>
    <w:pPr>
      <w:numPr>
        <w:numId w:val="1"/>
      </w:numPr>
    </w:pPr>
    <w:rPr>
      <w:b/>
      <w:i/>
      <w:iCs/>
      <w:szCs w:val="20"/>
    </w:rPr>
  </w:style>
  <w:style w:type="paragraph" w:customStyle="1" w:styleId="Activity">
    <w:name w:val="Activity"/>
    <w:basedOn w:val="Normal"/>
    <w:rsid w:val="003A3F1C"/>
    <w:pPr>
      <w:numPr>
        <w:ilvl w:val="1"/>
        <w:numId w:val="4"/>
      </w:numPr>
      <w:spacing w:before="120" w:after="120"/>
    </w:pPr>
  </w:style>
  <w:style w:type="paragraph" w:styleId="BodyTextIndent3">
    <w:name w:val="Body Text Indent 3"/>
    <w:basedOn w:val="Normal"/>
    <w:rsid w:val="003A3F1C"/>
    <w:pPr>
      <w:ind w:left="720"/>
      <w:jc w:val="left"/>
    </w:pPr>
    <w:rPr>
      <w:szCs w:val="20"/>
    </w:rPr>
  </w:style>
  <w:style w:type="paragraph" w:styleId="BodyText2">
    <w:name w:val="Body Text 2"/>
    <w:basedOn w:val="Normal"/>
    <w:rsid w:val="003A3F1C"/>
    <w:pPr>
      <w:jc w:val="right"/>
    </w:pPr>
    <w:rPr>
      <w:szCs w:val="20"/>
    </w:rPr>
  </w:style>
  <w:style w:type="paragraph" w:customStyle="1" w:styleId="HEADING">
    <w:name w:val="HEADING"/>
    <w:basedOn w:val="Normal"/>
    <w:rsid w:val="00207811"/>
    <w:pPr>
      <w:keepNext/>
      <w:spacing w:before="240" w:after="120"/>
      <w:jc w:val="center"/>
    </w:pPr>
    <w:rPr>
      <w:b/>
      <w:bCs/>
      <w:caps/>
    </w:rPr>
  </w:style>
  <w:style w:type="paragraph" w:customStyle="1" w:styleId="Heading2-center">
    <w:name w:val="Heading 2-center"/>
    <w:basedOn w:val="Heading2"/>
    <w:rsid w:val="003A3F1C"/>
    <w:pPr>
      <w:ind w:left="1304" w:right="1134" w:hanging="340"/>
      <w:outlineLvl w:val="9"/>
    </w:pPr>
    <w:rPr>
      <w:b w:val="0"/>
      <w:i/>
      <w:caps/>
      <w:szCs w:val="28"/>
    </w:rPr>
  </w:style>
  <w:style w:type="paragraph" w:styleId="BodyTextIndent2">
    <w:name w:val="Body Text Indent 2"/>
    <w:basedOn w:val="Normal"/>
    <w:rsid w:val="003A3F1C"/>
    <w:pPr>
      <w:ind w:firstLine="709"/>
    </w:pPr>
  </w:style>
  <w:style w:type="paragraph" w:customStyle="1" w:styleId="bodytextnoindent">
    <w:name w:val="body text (no indent)"/>
    <w:basedOn w:val="Normal"/>
    <w:rsid w:val="003A3F1C"/>
    <w:pPr>
      <w:spacing w:before="120" w:after="120"/>
    </w:pPr>
  </w:style>
  <w:style w:type="paragraph" w:customStyle="1" w:styleId="Heading2noletter">
    <w:name w:val="Heading 2 (no letter)"/>
    <w:basedOn w:val="Heading2"/>
    <w:rsid w:val="003A3F1C"/>
  </w:style>
  <w:style w:type="paragraph" w:customStyle="1" w:styleId="Heading4indent">
    <w:name w:val="Heading 4 indent"/>
    <w:basedOn w:val="Heading40"/>
    <w:rsid w:val="00207811"/>
    <w:pPr>
      <w:ind w:left="720"/>
      <w:outlineLvl w:val="9"/>
    </w:pPr>
    <w:rPr>
      <w:rFonts w:ascii="Times New Roman" w:hAnsi="Times New Roman"/>
    </w:rPr>
  </w:style>
  <w:style w:type="paragraph" w:customStyle="1" w:styleId="heading-plainbold0">
    <w:name w:val="heading-plain bold"/>
    <w:basedOn w:val="Heading1"/>
    <w:rsid w:val="003A3F1C"/>
    <w:pPr>
      <w:spacing w:before="120"/>
    </w:pPr>
    <w:rPr>
      <w:i/>
      <w:iCs/>
      <w:caps w:val="0"/>
    </w:rPr>
  </w:style>
  <w:style w:type="character" w:styleId="Hyperlink">
    <w:name w:val="Hyperlink"/>
    <w:rsid w:val="00207811"/>
    <w:rPr>
      <w:color w:val="0000FF"/>
      <w:sz w:val="18"/>
      <w:u w:val="single"/>
    </w:rPr>
  </w:style>
  <w:style w:type="paragraph" w:customStyle="1" w:styleId="aident">
    <w:name w:val="(a) ident"/>
    <w:basedOn w:val="Normal"/>
    <w:rsid w:val="003A3F1C"/>
    <w:pPr>
      <w:tabs>
        <w:tab w:val="num" w:pos="1077"/>
      </w:tabs>
      <w:autoSpaceDE w:val="0"/>
      <w:autoSpaceDN w:val="0"/>
      <w:spacing w:before="120" w:after="120"/>
      <w:ind w:left="1077" w:hanging="357"/>
    </w:pPr>
    <w:rPr>
      <w:szCs w:val="18"/>
    </w:rPr>
  </w:style>
  <w:style w:type="paragraph" w:customStyle="1" w:styleId="para10">
    <w:name w:val="para1"/>
    <w:basedOn w:val="Normal"/>
    <w:rsid w:val="003A3F1C"/>
    <w:pPr>
      <w:spacing w:before="100" w:beforeAutospacing="1" w:after="100" w:afterAutospacing="1"/>
      <w:jc w:val="left"/>
    </w:pPr>
    <w:rPr>
      <w:rFonts w:ascii="Arial Unicode MS" w:eastAsia="Arial Unicode MS" w:hAnsi="Arial Unicode MS" w:cs="Arial Unicode MS"/>
      <w:sz w:val="24"/>
      <w:lang w:val="en-US"/>
    </w:rPr>
  </w:style>
  <w:style w:type="character" w:styleId="FollowedHyperlink">
    <w:name w:val="FollowedHyperlink"/>
    <w:rsid w:val="00207811"/>
    <w:rPr>
      <w:color w:val="800080"/>
      <w:u w:val="single"/>
    </w:rPr>
  </w:style>
  <w:style w:type="character" w:styleId="CommentReference">
    <w:name w:val="annotation reference"/>
    <w:semiHidden/>
    <w:rsid w:val="00207811"/>
    <w:rPr>
      <w:sz w:val="16"/>
    </w:rPr>
  </w:style>
  <w:style w:type="paragraph" w:styleId="CommentText">
    <w:name w:val="annotation text"/>
    <w:basedOn w:val="Normal"/>
    <w:link w:val="CommentTextChar"/>
    <w:semiHidden/>
    <w:rsid w:val="00207811"/>
    <w:pPr>
      <w:spacing w:after="120" w:line="240" w:lineRule="exact"/>
    </w:pPr>
  </w:style>
  <w:style w:type="paragraph" w:customStyle="1" w:styleId="FOOTNOTETEX">
    <w:name w:val="FOOTNOTE TEX"/>
    <w:rsid w:val="003A3F1C"/>
    <w:pPr>
      <w:widowControl w:val="0"/>
      <w:tabs>
        <w:tab w:val="left" w:pos="-720"/>
      </w:tabs>
      <w:suppressAutoHyphens/>
    </w:pPr>
    <w:rPr>
      <w:lang w:val="en-US" w:eastAsia="en-US"/>
    </w:rPr>
  </w:style>
  <w:style w:type="character" w:styleId="Strong">
    <w:name w:val="Strong"/>
    <w:qFormat/>
    <w:rsid w:val="003A3F1C"/>
    <w:rPr>
      <w:b/>
    </w:rPr>
  </w:style>
  <w:style w:type="paragraph" w:customStyle="1" w:styleId="Paraofficial">
    <w:name w:val="Para official"/>
    <w:basedOn w:val="Normal"/>
    <w:rsid w:val="003A3F1C"/>
    <w:pPr>
      <w:framePr w:hSpace="187" w:vSpace="187" w:wrap="notBeside" w:vAnchor="text" w:hAnchor="text" w:y="1"/>
      <w:numPr>
        <w:numId w:val="5"/>
      </w:numPr>
      <w:spacing w:before="240" w:after="240"/>
      <w:jc w:val="left"/>
    </w:pPr>
    <w:rPr>
      <w:szCs w:val="20"/>
    </w:rPr>
  </w:style>
  <w:style w:type="paragraph" w:styleId="BodyText3">
    <w:name w:val="Body Text 3"/>
    <w:basedOn w:val="Normal"/>
    <w:rsid w:val="003A3F1C"/>
    <w:rPr>
      <w:color w:val="FF0000"/>
    </w:rPr>
  </w:style>
  <w:style w:type="paragraph" w:styleId="NormalWeb">
    <w:name w:val="Normal (Web)"/>
    <w:basedOn w:val="Normal"/>
    <w:rsid w:val="003A3F1C"/>
    <w:pPr>
      <w:spacing w:before="100" w:beforeAutospacing="1" w:after="100" w:afterAutospacing="1"/>
      <w:jc w:val="left"/>
    </w:pPr>
    <w:rPr>
      <w:sz w:val="24"/>
      <w:lang w:val="en-US"/>
    </w:rPr>
  </w:style>
  <w:style w:type="paragraph" w:customStyle="1" w:styleId="Numbering">
    <w:name w:val="Numbering"/>
    <w:basedOn w:val="Normal"/>
    <w:rsid w:val="003A3F1C"/>
    <w:pPr>
      <w:numPr>
        <w:numId w:val="6"/>
      </w:numPr>
    </w:pPr>
    <w:rPr>
      <w:lang w:val="en-US"/>
    </w:rPr>
  </w:style>
  <w:style w:type="paragraph" w:customStyle="1" w:styleId="Para2rev">
    <w:name w:val="Para 2 (rev)"/>
    <w:basedOn w:val="Normal"/>
    <w:rsid w:val="003A3F1C"/>
    <w:pPr>
      <w:tabs>
        <w:tab w:val="num" w:pos="720"/>
      </w:tabs>
      <w:spacing w:after="120"/>
      <w:ind w:firstLine="720"/>
    </w:pPr>
  </w:style>
  <w:style w:type="character" w:customStyle="1" w:styleId="CharChar2">
    <w:name w:val="Char Char2"/>
    <w:semiHidden/>
    <w:rsid w:val="003A3F1C"/>
    <w:rPr>
      <w:lang w:val="en-GB" w:eastAsia="en-US"/>
    </w:rPr>
  </w:style>
  <w:style w:type="paragraph" w:styleId="CommentSubject">
    <w:name w:val="annotation subject"/>
    <w:basedOn w:val="CommentText"/>
    <w:next w:val="CommentText"/>
    <w:semiHidden/>
    <w:rsid w:val="003A3F1C"/>
    <w:rPr>
      <w:b/>
      <w:bCs/>
    </w:rPr>
  </w:style>
  <w:style w:type="paragraph" w:styleId="ListBullet">
    <w:name w:val="List Bullet"/>
    <w:basedOn w:val="Normal"/>
    <w:autoRedefine/>
    <w:rsid w:val="003A3F1C"/>
    <w:pPr>
      <w:numPr>
        <w:numId w:val="7"/>
      </w:numPr>
      <w:jc w:val="left"/>
    </w:pPr>
    <w:rPr>
      <w:sz w:val="24"/>
      <w:lang w:val="en-US"/>
    </w:rPr>
  </w:style>
  <w:style w:type="character" w:customStyle="1" w:styleId="Heading1Char">
    <w:name w:val="Heading 1 Char"/>
    <w:link w:val="Heading1"/>
    <w:locked/>
    <w:rsid w:val="00207811"/>
    <w:rPr>
      <w:rFonts w:eastAsia="Times New Roman"/>
      <w:b/>
      <w:caps/>
      <w:sz w:val="22"/>
      <w:szCs w:val="24"/>
      <w:lang w:val="en-GB" w:eastAsia="en-US"/>
    </w:rPr>
  </w:style>
  <w:style w:type="character" w:customStyle="1" w:styleId="Para1Char">
    <w:name w:val="Para1 Char"/>
    <w:link w:val="Para1"/>
    <w:locked/>
    <w:rsid w:val="00207811"/>
    <w:rPr>
      <w:rFonts w:eastAsia="Times New Roman"/>
      <w:snapToGrid w:val="0"/>
      <w:sz w:val="22"/>
      <w:szCs w:val="18"/>
      <w:lang w:val="en-GB" w:eastAsia="en-US"/>
    </w:rPr>
  </w:style>
  <w:style w:type="paragraph" w:customStyle="1" w:styleId="ColorfulList-Accent11">
    <w:name w:val="Colorful List - Accent 11"/>
    <w:basedOn w:val="Normal"/>
    <w:rsid w:val="00070FAC"/>
    <w:pPr>
      <w:spacing w:after="200" w:line="276" w:lineRule="auto"/>
      <w:ind w:left="720"/>
      <w:contextualSpacing/>
      <w:jc w:val="left"/>
    </w:pPr>
    <w:rPr>
      <w:rFonts w:ascii="Calibri" w:hAnsi="Calibri"/>
      <w:szCs w:val="22"/>
      <w:lang w:val="en-CA"/>
    </w:rPr>
  </w:style>
  <w:style w:type="character" w:styleId="Emphasis">
    <w:name w:val="Emphasis"/>
    <w:uiPriority w:val="20"/>
    <w:qFormat/>
    <w:rsid w:val="00C06B8D"/>
    <w:rPr>
      <w:i/>
    </w:rPr>
  </w:style>
  <w:style w:type="character" w:customStyle="1" w:styleId="CharChar3">
    <w:name w:val="Char Char3"/>
    <w:rsid w:val="004B44FA"/>
    <w:rPr>
      <w:rFonts w:ascii="Times New Roman" w:hAnsi="Times New Roman"/>
      <w:b/>
      <w:caps/>
      <w:sz w:val="24"/>
      <w:lang w:val="en-GB"/>
    </w:rPr>
  </w:style>
  <w:style w:type="character" w:customStyle="1" w:styleId="Heading6Char">
    <w:name w:val="Heading 6 Char"/>
    <w:link w:val="Heading6"/>
    <w:locked/>
    <w:rsid w:val="00207811"/>
    <w:rPr>
      <w:rFonts w:eastAsia="Times New Roman"/>
      <w:sz w:val="22"/>
      <w:szCs w:val="24"/>
      <w:u w:val="single"/>
      <w:lang w:val="en-GB" w:eastAsia="en-US"/>
    </w:rPr>
  </w:style>
  <w:style w:type="paragraph" w:styleId="TOC9">
    <w:name w:val="toc 9"/>
    <w:basedOn w:val="Normal"/>
    <w:next w:val="Normal"/>
    <w:autoRedefine/>
    <w:rsid w:val="00207811"/>
    <w:pPr>
      <w:spacing w:before="120" w:after="120"/>
      <w:ind w:left="1760"/>
      <w:jc w:val="left"/>
    </w:pPr>
  </w:style>
  <w:style w:type="paragraph" w:customStyle="1" w:styleId="Default">
    <w:name w:val="Default"/>
    <w:rsid w:val="00C627A3"/>
    <w:pPr>
      <w:autoSpaceDE w:val="0"/>
      <w:autoSpaceDN w:val="0"/>
      <w:adjustRightInd w:val="0"/>
    </w:pPr>
    <w:rPr>
      <w:rFonts w:eastAsia="MS Mincho"/>
      <w:color w:val="000000"/>
      <w:sz w:val="24"/>
      <w:szCs w:val="24"/>
      <w:lang w:eastAsia="ja-JP"/>
    </w:rPr>
  </w:style>
  <w:style w:type="character" w:customStyle="1" w:styleId="Heading2Char">
    <w:name w:val="Heading 2 Char"/>
    <w:link w:val="Heading2"/>
    <w:rsid w:val="00207811"/>
    <w:rPr>
      <w:rFonts w:eastAsia="Times New Roman"/>
      <w:b/>
      <w:bCs/>
      <w:iCs/>
      <w:sz w:val="22"/>
      <w:szCs w:val="24"/>
      <w:lang w:val="en-GB" w:eastAsia="en-US"/>
    </w:rPr>
  </w:style>
  <w:style w:type="character" w:customStyle="1" w:styleId="Heading9Char">
    <w:name w:val="Heading 9 Char"/>
    <w:link w:val="Heading9"/>
    <w:rsid w:val="00207811"/>
    <w:rPr>
      <w:rFonts w:eastAsia="Times New Roman"/>
      <w:i/>
      <w:iCs/>
      <w:sz w:val="22"/>
      <w:szCs w:val="24"/>
      <w:lang w:val="en-GB" w:eastAsia="en-US"/>
    </w:rPr>
  </w:style>
  <w:style w:type="character" w:customStyle="1" w:styleId="apple-style-span">
    <w:name w:val="apple-style-span"/>
    <w:rsid w:val="0070309B"/>
  </w:style>
  <w:style w:type="character" w:customStyle="1" w:styleId="CommentTextChar">
    <w:name w:val="Comment Text Char"/>
    <w:link w:val="CommentText"/>
    <w:semiHidden/>
    <w:rsid w:val="00207811"/>
    <w:rPr>
      <w:rFonts w:eastAsia="Times New Roman"/>
      <w:sz w:val="22"/>
      <w:szCs w:val="24"/>
      <w:lang w:val="en-GB" w:eastAsia="en-US"/>
    </w:rPr>
  </w:style>
  <w:style w:type="paragraph" w:customStyle="1" w:styleId="ColorfulShading-Accent11">
    <w:name w:val="Colorful Shading - Accent 11"/>
    <w:hidden/>
    <w:uiPriority w:val="99"/>
    <w:semiHidden/>
    <w:rsid w:val="00BE2DBA"/>
    <w:rPr>
      <w:sz w:val="22"/>
      <w:szCs w:val="24"/>
      <w:lang w:val="en-GB" w:eastAsia="en-US"/>
    </w:rPr>
  </w:style>
  <w:style w:type="paragraph" w:styleId="DocumentMap">
    <w:name w:val="Document Map"/>
    <w:basedOn w:val="Normal"/>
    <w:semiHidden/>
    <w:rsid w:val="00464E3B"/>
    <w:pPr>
      <w:shd w:val="clear" w:color="auto" w:fill="000080"/>
    </w:pPr>
    <w:rPr>
      <w:rFonts w:ascii="Tahoma" w:hAnsi="Tahoma" w:cs="Tahoma"/>
      <w:sz w:val="20"/>
      <w:szCs w:val="20"/>
    </w:rPr>
  </w:style>
  <w:style w:type="character" w:customStyle="1" w:styleId="BodyTextChar">
    <w:name w:val="Body Text Char"/>
    <w:link w:val="BodyText"/>
    <w:rsid w:val="00207811"/>
    <w:rPr>
      <w:rFonts w:eastAsia="Times New Roman"/>
      <w:iCs/>
      <w:sz w:val="22"/>
      <w:szCs w:val="24"/>
      <w:lang w:val="en-GB" w:eastAsia="en-US"/>
    </w:rPr>
  </w:style>
  <w:style w:type="paragraph" w:customStyle="1" w:styleId="ColorfulList-Accent12">
    <w:name w:val="Colorful List - Accent 12"/>
    <w:basedOn w:val="Normal"/>
    <w:uiPriority w:val="34"/>
    <w:qFormat/>
    <w:rsid w:val="00A916A6"/>
    <w:pPr>
      <w:ind w:left="720"/>
    </w:pPr>
  </w:style>
  <w:style w:type="character" w:customStyle="1" w:styleId="hps">
    <w:name w:val="hps"/>
    <w:rsid w:val="002205A4"/>
  </w:style>
  <w:style w:type="table" w:styleId="TableGrid">
    <w:name w:val="Table Grid"/>
    <w:basedOn w:val="TableNormal"/>
    <w:uiPriority w:val="59"/>
    <w:rsid w:val="0020781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E954F6"/>
    <w:rPr>
      <w:snapToGrid/>
      <w:szCs w:val="20"/>
    </w:rPr>
  </w:style>
  <w:style w:type="paragraph" w:customStyle="1" w:styleId="Para40">
    <w:name w:val="Para4"/>
    <w:basedOn w:val="Para3"/>
    <w:rsid w:val="00CA5B5A"/>
    <w:pPr>
      <w:numPr>
        <w:ilvl w:val="0"/>
        <w:numId w:val="0"/>
      </w:numPr>
      <w:tabs>
        <w:tab w:val="left" w:pos="2552"/>
        <w:tab w:val="num" w:pos="2880"/>
      </w:tabs>
      <w:ind w:left="2880" w:hanging="360"/>
    </w:pPr>
  </w:style>
  <w:style w:type="character" w:customStyle="1" w:styleId="FootnoteTextChar">
    <w:name w:val="Footnote Text Char"/>
    <w:link w:val="FootnoteText"/>
    <w:rsid w:val="00207811"/>
    <w:rPr>
      <w:rFonts w:eastAsia="Times New Roman"/>
      <w:sz w:val="18"/>
      <w:szCs w:val="24"/>
      <w:lang w:val="en-GB" w:eastAsia="en-US"/>
    </w:rPr>
  </w:style>
  <w:style w:type="paragraph" w:customStyle="1" w:styleId="DarkList-Accent31">
    <w:name w:val="Dark List - Accent 31"/>
    <w:hidden/>
    <w:uiPriority w:val="99"/>
    <w:semiHidden/>
    <w:rsid w:val="00C85B1D"/>
    <w:rPr>
      <w:sz w:val="22"/>
      <w:szCs w:val="24"/>
      <w:lang w:val="en-GB" w:eastAsia="en-US"/>
    </w:rPr>
  </w:style>
  <w:style w:type="paragraph" w:customStyle="1" w:styleId="Quotationtextindented">
    <w:name w:val="Quotation text (indented)"/>
    <w:basedOn w:val="Normal"/>
    <w:qFormat/>
    <w:rsid w:val="00207811"/>
    <w:pPr>
      <w:spacing w:before="120" w:after="120"/>
      <w:ind w:left="720" w:right="720"/>
    </w:pPr>
    <w:rPr>
      <w:bCs/>
    </w:rPr>
  </w:style>
  <w:style w:type="paragraph" w:customStyle="1" w:styleId="Para1-Annex">
    <w:name w:val="Para1-Annex"/>
    <w:basedOn w:val="Normal"/>
    <w:rsid w:val="005C40AE"/>
    <w:pPr>
      <w:numPr>
        <w:numId w:val="9"/>
      </w:numPr>
      <w:spacing w:before="120" w:after="120"/>
    </w:pPr>
  </w:style>
  <w:style w:type="character" w:customStyle="1" w:styleId="StyleFootnoteReferenceNounderlineSuperscriptKernat10pt">
    <w:name w:val="Style Footnote Reference + No underline Superscript Kern at 10 pt"/>
    <w:rsid w:val="001759B1"/>
    <w:rPr>
      <w:kern w:val="20"/>
      <w:sz w:val="22"/>
      <w:u w:val="none"/>
      <w:vertAlign w:val="superscript"/>
    </w:rPr>
  </w:style>
  <w:style w:type="paragraph" w:customStyle="1" w:styleId="LightList-Accent31">
    <w:name w:val="Light List - Accent 31"/>
    <w:hidden/>
    <w:rsid w:val="001C7BA9"/>
    <w:rPr>
      <w:sz w:val="22"/>
      <w:szCs w:val="24"/>
      <w:lang w:val="en-GB" w:eastAsia="en-US"/>
    </w:rPr>
  </w:style>
  <w:style w:type="character" w:styleId="HTMLVariable">
    <w:name w:val="HTML Variable"/>
    <w:uiPriority w:val="99"/>
    <w:unhideWhenUsed/>
    <w:rsid w:val="00094767"/>
    <w:rPr>
      <w:i/>
      <w:iCs/>
    </w:rPr>
  </w:style>
  <w:style w:type="numbering" w:styleId="111111">
    <w:name w:val="Outline List 2"/>
    <w:basedOn w:val="NoList"/>
    <w:rsid w:val="00D41B9B"/>
    <w:pPr>
      <w:numPr>
        <w:numId w:val="10"/>
      </w:numPr>
    </w:pPr>
  </w:style>
  <w:style w:type="paragraph" w:customStyle="1" w:styleId="Corpo">
    <w:name w:val="Corpo"/>
    <w:rsid w:val="000B5BE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n-US" w:eastAsia="en-US"/>
    </w:rPr>
  </w:style>
  <w:style w:type="paragraph" w:styleId="PlainText">
    <w:name w:val="Plain Text"/>
    <w:basedOn w:val="Normal"/>
    <w:link w:val="PlainTextChar"/>
    <w:uiPriority w:val="99"/>
    <w:rsid w:val="000B5BE5"/>
  </w:style>
  <w:style w:type="character" w:customStyle="1" w:styleId="PlainTextChar">
    <w:name w:val="Plain Text Char"/>
    <w:link w:val="PlainText"/>
    <w:uiPriority w:val="99"/>
    <w:rsid w:val="000B5BE5"/>
    <w:rPr>
      <w:sz w:val="22"/>
      <w:szCs w:val="24"/>
      <w:lang w:val="en-GB" w:eastAsia="en-US"/>
    </w:rPr>
  </w:style>
  <w:style w:type="character" w:customStyle="1" w:styleId="FooterChar">
    <w:name w:val="Footer Char"/>
    <w:link w:val="Footer"/>
    <w:rsid w:val="00207811"/>
    <w:rPr>
      <w:rFonts w:eastAsia="Times New Roman"/>
      <w:sz w:val="22"/>
      <w:szCs w:val="24"/>
      <w:lang w:val="en-GB" w:eastAsia="en-US"/>
    </w:rPr>
  </w:style>
  <w:style w:type="character" w:customStyle="1" w:styleId="HeaderChar">
    <w:name w:val="Header Char"/>
    <w:link w:val="Header"/>
    <w:rsid w:val="00207811"/>
    <w:rPr>
      <w:rFonts w:eastAsia="Times New Roman"/>
      <w:sz w:val="22"/>
      <w:szCs w:val="24"/>
      <w:lang w:val="en-GB" w:eastAsia="en-US"/>
    </w:rPr>
  </w:style>
  <w:style w:type="paragraph" w:customStyle="1" w:styleId="MediumList2-Accent21">
    <w:name w:val="Medium List 2 - Accent 21"/>
    <w:hidden/>
    <w:rsid w:val="00AE7162"/>
    <w:rPr>
      <w:sz w:val="22"/>
      <w:szCs w:val="24"/>
      <w:lang w:val="en-GB" w:eastAsia="en-US"/>
    </w:rPr>
  </w:style>
  <w:style w:type="paragraph" w:customStyle="1" w:styleId="ColorfulShading-Accent12">
    <w:name w:val="Colorful Shading - Accent 12"/>
    <w:hidden/>
    <w:rsid w:val="00766532"/>
    <w:rPr>
      <w:sz w:val="22"/>
      <w:szCs w:val="24"/>
      <w:lang w:val="en-GB" w:eastAsia="en-US"/>
    </w:rPr>
  </w:style>
  <w:style w:type="table" w:customStyle="1" w:styleId="TableGrid1">
    <w:name w:val="Table Grid1"/>
    <w:basedOn w:val="TableNormal"/>
    <w:next w:val="TableGrid"/>
    <w:uiPriority w:val="59"/>
    <w:rsid w:val="00D322E6"/>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2E6"/>
    <w:rPr>
      <w:color w:val="605E5C"/>
      <w:shd w:val="clear" w:color="auto" w:fill="E1DFDD"/>
    </w:rPr>
  </w:style>
  <w:style w:type="character" w:customStyle="1" w:styleId="BodyTextIndentChar">
    <w:name w:val="Body Text Indent Char"/>
    <w:link w:val="BodyTextIndent"/>
    <w:rsid w:val="00207811"/>
    <w:rPr>
      <w:rFonts w:eastAsia="Times New Roman"/>
      <w:sz w:val="22"/>
      <w:szCs w:val="24"/>
      <w:lang w:val="en-GB" w:eastAsia="en-US"/>
    </w:rPr>
  </w:style>
  <w:style w:type="paragraph" w:styleId="Caption">
    <w:name w:val="caption"/>
    <w:basedOn w:val="Normal"/>
    <w:next w:val="Normal"/>
    <w:uiPriority w:val="35"/>
    <w:unhideWhenUsed/>
    <w:qFormat/>
    <w:rsid w:val="00207811"/>
    <w:pPr>
      <w:keepNext/>
      <w:keepLines/>
      <w:spacing w:after="200"/>
    </w:pPr>
    <w:rPr>
      <w:b/>
      <w:iCs/>
      <w:szCs w:val="18"/>
    </w:rPr>
  </w:style>
  <w:style w:type="paragraph" w:customStyle="1" w:styleId="CBD-Doc">
    <w:name w:val="CBD-Doc"/>
    <w:basedOn w:val="Normal"/>
    <w:rsid w:val="00207811"/>
    <w:pPr>
      <w:keepLines/>
      <w:numPr>
        <w:numId w:val="16"/>
      </w:numPr>
      <w:spacing w:after="120"/>
    </w:pPr>
    <w:rPr>
      <w:rFonts w:cs="Angsana New"/>
    </w:rPr>
  </w:style>
  <w:style w:type="paragraph" w:customStyle="1" w:styleId="CBD-Doc-Type">
    <w:name w:val="CBD-Doc-Type"/>
    <w:basedOn w:val="Normal"/>
    <w:rsid w:val="00207811"/>
    <w:pPr>
      <w:keepLines/>
      <w:spacing w:before="240" w:after="120"/>
    </w:pPr>
    <w:rPr>
      <w:rFonts w:cs="Angsana New"/>
      <w:b/>
      <w:i/>
      <w:sz w:val="24"/>
    </w:rPr>
  </w:style>
  <w:style w:type="character" w:customStyle="1" w:styleId="EndnoteTextChar">
    <w:name w:val="Endnote Text Char"/>
    <w:link w:val="EndnoteText"/>
    <w:semiHidden/>
    <w:rsid w:val="00207811"/>
    <w:rPr>
      <w:rFonts w:ascii="Courier New" w:eastAsia="Times New Roman" w:hAnsi="Courier New"/>
      <w:sz w:val="22"/>
      <w:szCs w:val="24"/>
      <w:lang w:val="en-GB" w:eastAsia="en-US"/>
    </w:rPr>
  </w:style>
  <w:style w:type="character" w:customStyle="1" w:styleId="Heading3Char">
    <w:name w:val="Heading 3 Char"/>
    <w:link w:val="Heading3"/>
    <w:rsid w:val="00207811"/>
    <w:rPr>
      <w:rFonts w:eastAsia="Times New Roman"/>
      <w:i/>
      <w:iCs/>
      <w:sz w:val="22"/>
      <w:szCs w:val="24"/>
      <w:lang w:val="en-GB" w:eastAsia="en-US"/>
    </w:rPr>
  </w:style>
  <w:style w:type="paragraph" w:customStyle="1" w:styleId="heading2notforTOC">
    <w:name w:val="heading 2 not for TOC"/>
    <w:basedOn w:val="Heading3"/>
    <w:rsid w:val="00207811"/>
  </w:style>
  <w:style w:type="character" w:customStyle="1" w:styleId="Heading4Char">
    <w:name w:val="Heading 4 Char"/>
    <w:link w:val="Heading40"/>
    <w:rsid w:val="00207811"/>
    <w:rPr>
      <w:rFonts w:ascii="Times New Roman Bold" w:eastAsia="Arial Unicode MS" w:hAnsi="Times New Roman Bold" w:cs="Arial"/>
      <w:b/>
      <w:bCs/>
      <w:i/>
      <w:sz w:val="22"/>
      <w:szCs w:val="24"/>
      <w:lang w:val="en-GB" w:eastAsia="en-US"/>
    </w:rPr>
  </w:style>
  <w:style w:type="character" w:customStyle="1" w:styleId="Heading5Char">
    <w:name w:val="Heading 5 Char"/>
    <w:link w:val="Heading5"/>
    <w:rsid w:val="00207811"/>
    <w:rPr>
      <w:rFonts w:eastAsia="Times New Roman"/>
      <w:bCs/>
      <w:i/>
      <w:sz w:val="22"/>
      <w:szCs w:val="26"/>
      <w:lang w:eastAsia="en-US"/>
    </w:rPr>
  </w:style>
  <w:style w:type="character" w:customStyle="1" w:styleId="Heading7Char">
    <w:name w:val="Heading 7 Char"/>
    <w:link w:val="Heading7"/>
    <w:rsid w:val="00207811"/>
    <w:rPr>
      <w:rFonts w:ascii="Univers" w:eastAsia="Times New Roman" w:hAnsi="Univers"/>
      <w:b/>
      <w:sz w:val="28"/>
      <w:szCs w:val="24"/>
      <w:lang w:val="en-GB" w:eastAsia="en-US"/>
    </w:rPr>
  </w:style>
  <w:style w:type="character" w:customStyle="1" w:styleId="Heading8Char">
    <w:name w:val="Heading 8 Char"/>
    <w:link w:val="Heading8"/>
    <w:rsid w:val="00207811"/>
    <w:rPr>
      <w:rFonts w:ascii="Univers" w:eastAsia="Times New Roman" w:hAnsi="Univers"/>
      <w:b/>
      <w:sz w:val="32"/>
      <w:szCs w:val="24"/>
      <w:lang w:val="en-GB" w:eastAsia="en-US"/>
    </w:rPr>
  </w:style>
  <w:style w:type="paragraph" w:styleId="ListParagraph">
    <w:name w:val="List Paragraph"/>
    <w:basedOn w:val="Normal"/>
    <w:uiPriority w:val="34"/>
    <w:qFormat/>
    <w:rsid w:val="00207811"/>
    <w:pPr>
      <w:ind w:left="720"/>
      <w:contextualSpacing/>
    </w:pPr>
  </w:style>
  <w:style w:type="paragraph" w:customStyle="1" w:styleId="meetingname">
    <w:name w:val="meeting name"/>
    <w:basedOn w:val="Normal"/>
    <w:qFormat/>
    <w:rsid w:val="00207811"/>
    <w:pPr>
      <w:ind w:left="142" w:right="4218" w:hanging="142"/>
    </w:pPr>
    <w:rPr>
      <w:caps/>
      <w:szCs w:val="22"/>
    </w:rPr>
  </w:style>
  <w:style w:type="paragraph" w:customStyle="1" w:styleId="Para-decision">
    <w:name w:val="Para-decision"/>
    <w:basedOn w:val="Normal"/>
    <w:rsid w:val="0020781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uiPriority w:val="99"/>
    <w:rsid w:val="00207811"/>
    <w:rPr>
      <w:color w:val="808080"/>
    </w:rPr>
  </w:style>
  <w:style w:type="paragraph" w:customStyle="1" w:styleId="recommendationheader">
    <w:name w:val="recommendation header"/>
    <w:basedOn w:val="Heading2"/>
    <w:qFormat/>
    <w:rsid w:val="00207811"/>
  </w:style>
  <w:style w:type="paragraph" w:customStyle="1" w:styleId="recommendationheaderlong">
    <w:name w:val="recommendation header long"/>
    <w:basedOn w:val="Heading2longmultiline"/>
    <w:qFormat/>
    <w:rsid w:val="00207811"/>
  </w:style>
  <w:style w:type="paragraph" w:customStyle="1" w:styleId="reference">
    <w:name w:val="reference"/>
    <w:basedOn w:val="Heading9"/>
    <w:qFormat/>
    <w:rsid w:val="00207811"/>
    <w:rPr>
      <w:i w:val="0"/>
      <w:sz w:val="18"/>
    </w:rPr>
  </w:style>
  <w:style w:type="character" w:customStyle="1" w:styleId="StyleFootnoteReferenceNounderline">
    <w:name w:val="Style Footnote Reference + No underline"/>
    <w:rsid w:val="00207811"/>
    <w:rPr>
      <w:sz w:val="18"/>
      <w:u w:val="none"/>
      <w:vertAlign w:val="baseline"/>
    </w:rPr>
  </w:style>
  <w:style w:type="paragraph" w:customStyle="1" w:styleId="Style1">
    <w:name w:val="Style1"/>
    <w:basedOn w:val="Heading2"/>
    <w:qFormat/>
    <w:rsid w:val="00207811"/>
    <w:rPr>
      <w:i/>
    </w:rPr>
  </w:style>
  <w:style w:type="paragraph" w:styleId="Subtitle">
    <w:name w:val="Subtitle"/>
    <w:basedOn w:val="Normal"/>
    <w:next w:val="Normal"/>
    <w:link w:val="SubtitleChar"/>
    <w:uiPriority w:val="11"/>
    <w:qFormat/>
    <w:rsid w:val="00207811"/>
    <w:pPr>
      <w:numPr>
        <w:ilvl w:val="1"/>
      </w:numPr>
    </w:pPr>
    <w:rPr>
      <w:rFonts w:ascii="Calibri" w:eastAsia="MS Gothic" w:hAnsi="Calibri"/>
      <w:i/>
      <w:iCs/>
      <w:color w:val="4F81BD"/>
      <w:spacing w:val="15"/>
      <w:sz w:val="24"/>
    </w:rPr>
  </w:style>
  <w:style w:type="character" w:customStyle="1" w:styleId="SubtitleChar">
    <w:name w:val="Subtitle Char"/>
    <w:link w:val="Subtitle"/>
    <w:uiPriority w:val="11"/>
    <w:rsid w:val="00207811"/>
    <w:rPr>
      <w:rFonts w:ascii="Calibri" w:eastAsia="MS Gothic" w:hAnsi="Calibri"/>
      <w:i/>
      <w:iCs/>
      <w:color w:val="4F81BD"/>
      <w:spacing w:val="15"/>
      <w:sz w:val="24"/>
      <w:szCs w:val="24"/>
      <w:lang w:val="en-GB" w:eastAsia="en-US"/>
    </w:rPr>
  </w:style>
  <w:style w:type="paragraph" w:customStyle="1" w:styleId="tabletitle">
    <w:name w:val="table title"/>
    <w:basedOn w:val="Heading2"/>
    <w:qFormat/>
    <w:rsid w:val="00207811"/>
    <w:pPr>
      <w:jc w:val="left"/>
      <w:outlineLvl w:val="9"/>
    </w:pPr>
    <w:rPr>
      <w:i/>
    </w:rPr>
  </w:style>
  <w:style w:type="paragraph" w:styleId="Title">
    <w:name w:val="Title"/>
    <w:basedOn w:val="Normal"/>
    <w:next w:val="Normal"/>
    <w:link w:val="TitleChar"/>
    <w:uiPriority w:val="10"/>
    <w:qFormat/>
    <w:rsid w:val="00207811"/>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207811"/>
    <w:rPr>
      <w:rFonts w:ascii="Calibri" w:eastAsia="MS Gothic" w:hAnsi="Calibri"/>
      <w:color w:val="17365D"/>
      <w:spacing w:val="5"/>
      <w:kern w:val="28"/>
      <w:sz w:val="52"/>
      <w:szCs w:val="52"/>
      <w:lang w:val="en-GB" w:eastAsia="en-US"/>
    </w:rPr>
  </w:style>
  <w:style w:type="paragraph" w:styleId="TOAHeading">
    <w:name w:val="toa heading"/>
    <w:basedOn w:val="Normal"/>
    <w:next w:val="Normal"/>
    <w:rsid w:val="00207811"/>
    <w:pPr>
      <w:spacing w:before="120"/>
    </w:pPr>
    <w:rPr>
      <w:rFonts w:cs="Arial"/>
      <w:b/>
      <w:bCs/>
      <w:sz w:val="24"/>
    </w:rPr>
  </w:style>
  <w:style w:type="paragraph" w:styleId="TOC4">
    <w:name w:val="toc 4"/>
    <w:basedOn w:val="Normal"/>
    <w:next w:val="Normal"/>
    <w:autoRedefine/>
    <w:rsid w:val="00207811"/>
    <w:pPr>
      <w:spacing w:before="120" w:after="120"/>
      <w:ind w:left="660"/>
      <w:jc w:val="left"/>
    </w:pPr>
  </w:style>
  <w:style w:type="paragraph" w:styleId="TOC5">
    <w:name w:val="toc 5"/>
    <w:basedOn w:val="Normal"/>
    <w:next w:val="Normal"/>
    <w:autoRedefine/>
    <w:rsid w:val="00207811"/>
    <w:pPr>
      <w:spacing w:before="120" w:after="120"/>
      <w:ind w:left="880"/>
      <w:jc w:val="left"/>
    </w:pPr>
  </w:style>
  <w:style w:type="paragraph" w:styleId="TOC6">
    <w:name w:val="toc 6"/>
    <w:basedOn w:val="Normal"/>
    <w:next w:val="Normal"/>
    <w:autoRedefine/>
    <w:rsid w:val="00207811"/>
    <w:pPr>
      <w:spacing w:before="120" w:after="120"/>
      <w:ind w:left="1100"/>
      <w:jc w:val="left"/>
    </w:pPr>
  </w:style>
  <w:style w:type="paragraph" w:styleId="TOC7">
    <w:name w:val="toc 7"/>
    <w:basedOn w:val="Normal"/>
    <w:next w:val="Normal"/>
    <w:autoRedefine/>
    <w:rsid w:val="00207811"/>
    <w:pPr>
      <w:spacing w:before="120" w:after="120"/>
      <w:ind w:left="1320"/>
      <w:jc w:val="left"/>
    </w:pPr>
  </w:style>
  <w:style w:type="paragraph" w:styleId="TOC8">
    <w:name w:val="toc 8"/>
    <w:basedOn w:val="Normal"/>
    <w:next w:val="Normal"/>
    <w:autoRedefine/>
    <w:rsid w:val="00207811"/>
    <w:pPr>
      <w:spacing w:before="120" w:after="120"/>
      <w:ind w:left="1540"/>
      <w:jc w:val="left"/>
    </w:pPr>
  </w:style>
  <w:style w:type="paragraph" w:styleId="Revision">
    <w:name w:val="Revision"/>
    <w:hidden/>
    <w:rsid w:val="00C45B5F"/>
    <w:rPr>
      <w:rFonts w:eastAsia="Times New Roman"/>
      <w:sz w:val="22"/>
      <w:szCs w:val="24"/>
      <w:lang w:val="en-GB" w:eastAsia="en-US"/>
    </w:rPr>
  </w:style>
  <w:style w:type="table" w:customStyle="1" w:styleId="TableGrid11">
    <w:name w:val="Table Grid11"/>
    <w:basedOn w:val="TableNormal"/>
    <w:next w:val="TableGrid"/>
    <w:uiPriority w:val="59"/>
    <w:rsid w:val="00991491"/>
    <w:rPr>
      <w:rFonts w:ascii="Calibri" w:eastAsia="DengXian"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F6ED1"/>
    <w:pPr>
      <w:spacing w:after="160" w:line="240" w:lineRule="exact"/>
    </w:pPr>
    <w:rPr>
      <w:rFonts w:eastAsia="Malgun Gothic"/>
      <w:szCs w:val="20"/>
      <w:vertAlign w:val="superscript"/>
      <w:lang w:val="en-CA" w:eastAsia="en-CA"/>
    </w:rPr>
  </w:style>
  <w:style w:type="character" w:styleId="UnresolvedMention">
    <w:name w:val="Unresolved Mention"/>
    <w:basedOn w:val="DefaultParagraphFont"/>
    <w:uiPriority w:val="99"/>
    <w:semiHidden/>
    <w:unhideWhenUsed/>
    <w:rsid w:val="00E2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2513848">
      <w:bodyDiv w:val="1"/>
      <w:marLeft w:val="0"/>
      <w:marRight w:val="0"/>
      <w:marTop w:val="0"/>
      <w:marBottom w:val="0"/>
      <w:divBdr>
        <w:top w:val="none" w:sz="0" w:space="0" w:color="auto"/>
        <w:left w:val="none" w:sz="0" w:space="0" w:color="auto"/>
        <w:bottom w:val="none" w:sz="0" w:space="0" w:color="auto"/>
        <w:right w:val="none" w:sz="0" w:space="0" w:color="auto"/>
      </w:divBdr>
    </w:div>
    <w:div w:id="125661945">
      <w:bodyDiv w:val="1"/>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256406242">
      <w:bodyDiv w:val="1"/>
      <w:marLeft w:val="0"/>
      <w:marRight w:val="0"/>
      <w:marTop w:val="0"/>
      <w:marBottom w:val="0"/>
      <w:divBdr>
        <w:top w:val="none" w:sz="0" w:space="0" w:color="auto"/>
        <w:left w:val="none" w:sz="0" w:space="0" w:color="auto"/>
        <w:bottom w:val="none" w:sz="0" w:space="0" w:color="auto"/>
        <w:right w:val="none" w:sz="0" w:space="0" w:color="auto"/>
      </w:divBdr>
    </w:div>
    <w:div w:id="268858434">
      <w:bodyDiv w:val="1"/>
      <w:marLeft w:val="0"/>
      <w:marRight w:val="0"/>
      <w:marTop w:val="0"/>
      <w:marBottom w:val="0"/>
      <w:divBdr>
        <w:top w:val="none" w:sz="0" w:space="0" w:color="auto"/>
        <w:left w:val="none" w:sz="0" w:space="0" w:color="auto"/>
        <w:bottom w:val="none" w:sz="0" w:space="0" w:color="auto"/>
        <w:right w:val="none" w:sz="0" w:space="0" w:color="auto"/>
      </w:divBdr>
    </w:div>
    <w:div w:id="278682863">
      <w:bodyDiv w:val="1"/>
      <w:marLeft w:val="0"/>
      <w:marRight w:val="0"/>
      <w:marTop w:val="0"/>
      <w:marBottom w:val="0"/>
      <w:divBdr>
        <w:top w:val="none" w:sz="0" w:space="0" w:color="auto"/>
        <w:left w:val="none" w:sz="0" w:space="0" w:color="auto"/>
        <w:bottom w:val="none" w:sz="0" w:space="0" w:color="auto"/>
        <w:right w:val="none" w:sz="0" w:space="0" w:color="auto"/>
      </w:divBdr>
      <w:divsChild>
        <w:div w:id="25109166">
          <w:marLeft w:val="0"/>
          <w:marRight w:val="0"/>
          <w:marTop w:val="0"/>
          <w:marBottom w:val="0"/>
          <w:divBdr>
            <w:top w:val="none" w:sz="0" w:space="0" w:color="auto"/>
            <w:left w:val="none" w:sz="0" w:space="0" w:color="auto"/>
            <w:bottom w:val="none" w:sz="0" w:space="0" w:color="auto"/>
            <w:right w:val="none" w:sz="0" w:space="0" w:color="auto"/>
          </w:divBdr>
        </w:div>
        <w:div w:id="375862409">
          <w:marLeft w:val="0"/>
          <w:marRight w:val="0"/>
          <w:marTop w:val="0"/>
          <w:marBottom w:val="0"/>
          <w:divBdr>
            <w:top w:val="none" w:sz="0" w:space="0" w:color="auto"/>
            <w:left w:val="none" w:sz="0" w:space="0" w:color="auto"/>
            <w:bottom w:val="none" w:sz="0" w:space="0" w:color="auto"/>
            <w:right w:val="none" w:sz="0" w:space="0" w:color="auto"/>
          </w:divBdr>
        </w:div>
        <w:div w:id="597181266">
          <w:marLeft w:val="0"/>
          <w:marRight w:val="0"/>
          <w:marTop w:val="0"/>
          <w:marBottom w:val="0"/>
          <w:divBdr>
            <w:top w:val="none" w:sz="0" w:space="0" w:color="auto"/>
            <w:left w:val="none" w:sz="0" w:space="0" w:color="auto"/>
            <w:bottom w:val="none" w:sz="0" w:space="0" w:color="auto"/>
            <w:right w:val="none" w:sz="0" w:space="0" w:color="auto"/>
          </w:divBdr>
        </w:div>
        <w:div w:id="990328232">
          <w:marLeft w:val="0"/>
          <w:marRight w:val="0"/>
          <w:marTop w:val="0"/>
          <w:marBottom w:val="0"/>
          <w:divBdr>
            <w:top w:val="none" w:sz="0" w:space="0" w:color="auto"/>
            <w:left w:val="none" w:sz="0" w:space="0" w:color="auto"/>
            <w:bottom w:val="none" w:sz="0" w:space="0" w:color="auto"/>
            <w:right w:val="none" w:sz="0" w:space="0" w:color="auto"/>
          </w:divBdr>
        </w:div>
      </w:divsChild>
    </w:div>
    <w:div w:id="279192897">
      <w:bodyDiv w:val="1"/>
      <w:marLeft w:val="0"/>
      <w:marRight w:val="0"/>
      <w:marTop w:val="0"/>
      <w:marBottom w:val="0"/>
      <w:divBdr>
        <w:top w:val="none" w:sz="0" w:space="0" w:color="auto"/>
        <w:left w:val="none" w:sz="0" w:space="0" w:color="auto"/>
        <w:bottom w:val="none" w:sz="0" w:space="0" w:color="auto"/>
        <w:right w:val="none" w:sz="0" w:space="0" w:color="auto"/>
      </w:divBdr>
      <w:divsChild>
        <w:div w:id="387462209">
          <w:marLeft w:val="0"/>
          <w:marRight w:val="0"/>
          <w:marTop w:val="0"/>
          <w:marBottom w:val="0"/>
          <w:divBdr>
            <w:top w:val="none" w:sz="0" w:space="0" w:color="auto"/>
            <w:left w:val="none" w:sz="0" w:space="0" w:color="auto"/>
            <w:bottom w:val="none" w:sz="0" w:space="0" w:color="auto"/>
            <w:right w:val="none" w:sz="0" w:space="0" w:color="auto"/>
          </w:divBdr>
        </w:div>
        <w:div w:id="1238249130">
          <w:marLeft w:val="0"/>
          <w:marRight w:val="0"/>
          <w:marTop w:val="0"/>
          <w:marBottom w:val="0"/>
          <w:divBdr>
            <w:top w:val="none" w:sz="0" w:space="0" w:color="auto"/>
            <w:left w:val="none" w:sz="0" w:space="0" w:color="auto"/>
            <w:bottom w:val="none" w:sz="0" w:space="0" w:color="auto"/>
            <w:right w:val="none" w:sz="0" w:space="0" w:color="auto"/>
          </w:divBdr>
        </w:div>
        <w:div w:id="1278366222">
          <w:marLeft w:val="0"/>
          <w:marRight w:val="0"/>
          <w:marTop w:val="0"/>
          <w:marBottom w:val="0"/>
          <w:divBdr>
            <w:top w:val="none" w:sz="0" w:space="0" w:color="auto"/>
            <w:left w:val="none" w:sz="0" w:space="0" w:color="auto"/>
            <w:bottom w:val="none" w:sz="0" w:space="0" w:color="auto"/>
            <w:right w:val="none" w:sz="0" w:space="0" w:color="auto"/>
          </w:divBdr>
        </w:div>
        <w:div w:id="1393428957">
          <w:marLeft w:val="0"/>
          <w:marRight w:val="0"/>
          <w:marTop w:val="0"/>
          <w:marBottom w:val="0"/>
          <w:divBdr>
            <w:top w:val="none" w:sz="0" w:space="0" w:color="auto"/>
            <w:left w:val="none" w:sz="0" w:space="0" w:color="auto"/>
            <w:bottom w:val="none" w:sz="0" w:space="0" w:color="auto"/>
            <w:right w:val="none" w:sz="0" w:space="0" w:color="auto"/>
          </w:divBdr>
        </w:div>
        <w:div w:id="1692104417">
          <w:marLeft w:val="0"/>
          <w:marRight w:val="0"/>
          <w:marTop w:val="0"/>
          <w:marBottom w:val="0"/>
          <w:divBdr>
            <w:top w:val="none" w:sz="0" w:space="0" w:color="auto"/>
            <w:left w:val="none" w:sz="0" w:space="0" w:color="auto"/>
            <w:bottom w:val="none" w:sz="0" w:space="0" w:color="auto"/>
            <w:right w:val="none" w:sz="0" w:space="0" w:color="auto"/>
          </w:divBdr>
        </w:div>
        <w:div w:id="1916471709">
          <w:marLeft w:val="0"/>
          <w:marRight w:val="0"/>
          <w:marTop w:val="0"/>
          <w:marBottom w:val="0"/>
          <w:divBdr>
            <w:top w:val="none" w:sz="0" w:space="0" w:color="auto"/>
            <w:left w:val="none" w:sz="0" w:space="0" w:color="auto"/>
            <w:bottom w:val="none" w:sz="0" w:space="0" w:color="auto"/>
            <w:right w:val="none" w:sz="0" w:space="0" w:color="auto"/>
          </w:divBdr>
        </w:div>
      </w:divsChild>
    </w:div>
    <w:div w:id="309482143">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30527540">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349110379">
      <w:bodyDiv w:val="1"/>
      <w:marLeft w:val="0"/>
      <w:marRight w:val="0"/>
      <w:marTop w:val="0"/>
      <w:marBottom w:val="0"/>
      <w:divBdr>
        <w:top w:val="none" w:sz="0" w:space="0" w:color="auto"/>
        <w:left w:val="none" w:sz="0" w:space="0" w:color="auto"/>
        <w:bottom w:val="none" w:sz="0" w:space="0" w:color="auto"/>
        <w:right w:val="none" w:sz="0" w:space="0" w:color="auto"/>
      </w:divBdr>
      <w:divsChild>
        <w:div w:id="236668521">
          <w:marLeft w:val="0"/>
          <w:marRight w:val="0"/>
          <w:marTop w:val="0"/>
          <w:marBottom w:val="0"/>
          <w:divBdr>
            <w:top w:val="none" w:sz="0" w:space="0" w:color="auto"/>
            <w:left w:val="none" w:sz="0" w:space="0" w:color="auto"/>
            <w:bottom w:val="none" w:sz="0" w:space="0" w:color="auto"/>
            <w:right w:val="none" w:sz="0" w:space="0" w:color="auto"/>
          </w:divBdr>
        </w:div>
        <w:div w:id="1053845528">
          <w:marLeft w:val="0"/>
          <w:marRight w:val="0"/>
          <w:marTop w:val="0"/>
          <w:marBottom w:val="0"/>
          <w:divBdr>
            <w:top w:val="none" w:sz="0" w:space="0" w:color="auto"/>
            <w:left w:val="none" w:sz="0" w:space="0" w:color="auto"/>
            <w:bottom w:val="none" w:sz="0" w:space="0" w:color="auto"/>
            <w:right w:val="none" w:sz="0" w:space="0" w:color="auto"/>
          </w:divBdr>
        </w:div>
      </w:divsChild>
    </w:div>
    <w:div w:id="381057339">
      <w:bodyDiv w:val="1"/>
      <w:marLeft w:val="0"/>
      <w:marRight w:val="0"/>
      <w:marTop w:val="0"/>
      <w:marBottom w:val="0"/>
      <w:divBdr>
        <w:top w:val="none" w:sz="0" w:space="0" w:color="auto"/>
        <w:left w:val="none" w:sz="0" w:space="0" w:color="auto"/>
        <w:bottom w:val="none" w:sz="0" w:space="0" w:color="auto"/>
        <w:right w:val="none" w:sz="0" w:space="0" w:color="auto"/>
      </w:divBdr>
    </w:div>
    <w:div w:id="418141228">
      <w:bodyDiv w:val="1"/>
      <w:marLeft w:val="0"/>
      <w:marRight w:val="0"/>
      <w:marTop w:val="0"/>
      <w:marBottom w:val="0"/>
      <w:divBdr>
        <w:top w:val="none" w:sz="0" w:space="0" w:color="auto"/>
        <w:left w:val="none" w:sz="0" w:space="0" w:color="auto"/>
        <w:bottom w:val="none" w:sz="0" w:space="0" w:color="auto"/>
        <w:right w:val="none" w:sz="0" w:space="0" w:color="auto"/>
      </w:divBdr>
    </w:div>
    <w:div w:id="436486125">
      <w:bodyDiv w:val="1"/>
      <w:marLeft w:val="0"/>
      <w:marRight w:val="0"/>
      <w:marTop w:val="0"/>
      <w:marBottom w:val="0"/>
      <w:divBdr>
        <w:top w:val="none" w:sz="0" w:space="0" w:color="auto"/>
        <w:left w:val="none" w:sz="0" w:space="0" w:color="auto"/>
        <w:bottom w:val="none" w:sz="0" w:space="0" w:color="auto"/>
        <w:right w:val="none" w:sz="0" w:space="0" w:color="auto"/>
      </w:divBdr>
      <w:divsChild>
        <w:div w:id="855927717">
          <w:marLeft w:val="0"/>
          <w:marRight w:val="0"/>
          <w:marTop w:val="0"/>
          <w:marBottom w:val="0"/>
          <w:divBdr>
            <w:top w:val="none" w:sz="0" w:space="0" w:color="auto"/>
            <w:left w:val="none" w:sz="0" w:space="0" w:color="auto"/>
            <w:bottom w:val="none" w:sz="0" w:space="0" w:color="auto"/>
            <w:right w:val="none" w:sz="0" w:space="0" w:color="auto"/>
          </w:divBdr>
        </w:div>
        <w:div w:id="1397818285">
          <w:marLeft w:val="0"/>
          <w:marRight w:val="0"/>
          <w:marTop w:val="0"/>
          <w:marBottom w:val="0"/>
          <w:divBdr>
            <w:top w:val="none" w:sz="0" w:space="0" w:color="auto"/>
            <w:left w:val="none" w:sz="0" w:space="0" w:color="auto"/>
            <w:bottom w:val="none" w:sz="0" w:space="0" w:color="auto"/>
            <w:right w:val="none" w:sz="0" w:space="0" w:color="auto"/>
          </w:divBdr>
        </w:div>
      </w:divsChild>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475344563">
      <w:bodyDiv w:val="1"/>
      <w:marLeft w:val="0"/>
      <w:marRight w:val="0"/>
      <w:marTop w:val="0"/>
      <w:marBottom w:val="0"/>
      <w:divBdr>
        <w:top w:val="none" w:sz="0" w:space="0" w:color="auto"/>
        <w:left w:val="none" w:sz="0" w:space="0" w:color="auto"/>
        <w:bottom w:val="none" w:sz="0" w:space="0" w:color="auto"/>
        <w:right w:val="none" w:sz="0" w:space="0" w:color="auto"/>
      </w:divBdr>
    </w:div>
    <w:div w:id="480997766">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547301705">
      <w:bodyDiv w:val="1"/>
      <w:marLeft w:val="0"/>
      <w:marRight w:val="0"/>
      <w:marTop w:val="0"/>
      <w:marBottom w:val="0"/>
      <w:divBdr>
        <w:top w:val="none" w:sz="0" w:space="0" w:color="auto"/>
        <w:left w:val="none" w:sz="0" w:space="0" w:color="auto"/>
        <w:bottom w:val="none" w:sz="0" w:space="0" w:color="auto"/>
        <w:right w:val="none" w:sz="0" w:space="0" w:color="auto"/>
      </w:divBdr>
      <w:divsChild>
        <w:div w:id="1582252795">
          <w:marLeft w:val="0"/>
          <w:marRight w:val="0"/>
          <w:marTop w:val="0"/>
          <w:marBottom w:val="0"/>
          <w:divBdr>
            <w:top w:val="none" w:sz="0" w:space="0" w:color="auto"/>
            <w:left w:val="none" w:sz="0" w:space="0" w:color="auto"/>
            <w:bottom w:val="none" w:sz="0" w:space="0" w:color="auto"/>
            <w:right w:val="none" w:sz="0" w:space="0" w:color="auto"/>
          </w:divBdr>
        </w:div>
        <w:div w:id="2051689410">
          <w:marLeft w:val="0"/>
          <w:marRight w:val="0"/>
          <w:marTop w:val="0"/>
          <w:marBottom w:val="0"/>
          <w:divBdr>
            <w:top w:val="none" w:sz="0" w:space="0" w:color="auto"/>
            <w:left w:val="none" w:sz="0" w:space="0" w:color="auto"/>
            <w:bottom w:val="none" w:sz="0" w:space="0" w:color="auto"/>
            <w:right w:val="none" w:sz="0" w:space="0" w:color="auto"/>
          </w:divBdr>
        </w:div>
      </w:divsChild>
    </w:div>
    <w:div w:id="604464908">
      <w:bodyDiv w:val="1"/>
      <w:marLeft w:val="0"/>
      <w:marRight w:val="0"/>
      <w:marTop w:val="0"/>
      <w:marBottom w:val="0"/>
      <w:divBdr>
        <w:top w:val="none" w:sz="0" w:space="0" w:color="auto"/>
        <w:left w:val="none" w:sz="0" w:space="0" w:color="auto"/>
        <w:bottom w:val="none" w:sz="0" w:space="0" w:color="auto"/>
        <w:right w:val="none" w:sz="0" w:space="0" w:color="auto"/>
      </w:divBdr>
    </w:div>
    <w:div w:id="678776939">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31780487">
      <w:bodyDiv w:val="1"/>
      <w:marLeft w:val="0"/>
      <w:marRight w:val="0"/>
      <w:marTop w:val="0"/>
      <w:marBottom w:val="0"/>
      <w:divBdr>
        <w:top w:val="none" w:sz="0" w:space="0" w:color="auto"/>
        <w:left w:val="none" w:sz="0" w:space="0" w:color="auto"/>
        <w:bottom w:val="none" w:sz="0" w:space="0" w:color="auto"/>
        <w:right w:val="none" w:sz="0" w:space="0" w:color="auto"/>
      </w:divBdr>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890386224">
      <w:bodyDiv w:val="1"/>
      <w:marLeft w:val="0"/>
      <w:marRight w:val="0"/>
      <w:marTop w:val="0"/>
      <w:marBottom w:val="0"/>
      <w:divBdr>
        <w:top w:val="none" w:sz="0" w:space="0" w:color="auto"/>
        <w:left w:val="none" w:sz="0" w:space="0" w:color="auto"/>
        <w:bottom w:val="none" w:sz="0" w:space="0" w:color="auto"/>
        <w:right w:val="none" w:sz="0" w:space="0" w:color="auto"/>
      </w:divBdr>
    </w:div>
    <w:div w:id="904921850">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42940396">
      <w:bodyDiv w:val="1"/>
      <w:marLeft w:val="0"/>
      <w:marRight w:val="0"/>
      <w:marTop w:val="0"/>
      <w:marBottom w:val="0"/>
      <w:divBdr>
        <w:top w:val="none" w:sz="0" w:space="0" w:color="auto"/>
        <w:left w:val="none" w:sz="0" w:space="0" w:color="auto"/>
        <w:bottom w:val="none" w:sz="0" w:space="0" w:color="auto"/>
        <w:right w:val="none" w:sz="0" w:space="0" w:color="auto"/>
      </w:divBdr>
      <w:divsChild>
        <w:div w:id="555746739">
          <w:marLeft w:val="0"/>
          <w:marRight w:val="0"/>
          <w:marTop w:val="0"/>
          <w:marBottom w:val="0"/>
          <w:divBdr>
            <w:top w:val="none" w:sz="0" w:space="0" w:color="auto"/>
            <w:left w:val="none" w:sz="0" w:space="0" w:color="auto"/>
            <w:bottom w:val="none" w:sz="0" w:space="0" w:color="auto"/>
            <w:right w:val="none" w:sz="0" w:space="0" w:color="auto"/>
          </w:divBdr>
        </w:div>
        <w:div w:id="1542940062">
          <w:marLeft w:val="0"/>
          <w:marRight w:val="0"/>
          <w:marTop w:val="0"/>
          <w:marBottom w:val="0"/>
          <w:divBdr>
            <w:top w:val="none" w:sz="0" w:space="0" w:color="auto"/>
            <w:left w:val="none" w:sz="0" w:space="0" w:color="auto"/>
            <w:bottom w:val="none" w:sz="0" w:space="0" w:color="auto"/>
            <w:right w:val="none" w:sz="0" w:space="0" w:color="auto"/>
          </w:divBdr>
          <w:divsChild>
            <w:div w:id="129716993">
              <w:marLeft w:val="0"/>
              <w:marRight w:val="0"/>
              <w:marTop w:val="0"/>
              <w:marBottom w:val="0"/>
              <w:divBdr>
                <w:top w:val="none" w:sz="0" w:space="0" w:color="auto"/>
                <w:left w:val="none" w:sz="0" w:space="0" w:color="auto"/>
                <w:bottom w:val="none" w:sz="0" w:space="0" w:color="auto"/>
                <w:right w:val="none" w:sz="0" w:space="0" w:color="auto"/>
              </w:divBdr>
            </w:div>
            <w:div w:id="476455792">
              <w:marLeft w:val="0"/>
              <w:marRight w:val="0"/>
              <w:marTop w:val="0"/>
              <w:marBottom w:val="0"/>
              <w:divBdr>
                <w:top w:val="none" w:sz="0" w:space="0" w:color="auto"/>
                <w:left w:val="none" w:sz="0" w:space="0" w:color="auto"/>
                <w:bottom w:val="none" w:sz="0" w:space="0" w:color="auto"/>
                <w:right w:val="none" w:sz="0" w:space="0" w:color="auto"/>
              </w:divBdr>
            </w:div>
          </w:divsChild>
        </w:div>
        <w:div w:id="1818763301">
          <w:marLeft w:val="0"/>
          <w:marRight w:val="0"/>
          <w:marTop w:val="0"/>
          <w:marBottom w:val="0"/>
          <w:divBdr>
            <w:top w:val="none" w:sz="0" w:space="0" w:color="auto"/>
            <w:left w:val="none" w:sz="0" w:space="0" w:color="auto"/>
            <w:bottom w:val="none" w:sz="0" w:space="0" w:color="auto"/>
            <w:right w:val="none" w:sz="0" w:space="0" w:color="auto"/>
          </w:divBdr>
          <w:divsChild>
            <w:div w:id="355236340">
              <w:marLeft w:val="0"/>
              <w:marRight w:val="0"/>
              <w:marTop w:val="0"/>
              <w:marBottom w:val="0"/>
              <w:divBdr>
                <w:top w:val="none" w:sz="0" w:space="0" w:color="auto"/>
                <w:left w:val="none" w:sz="0" w:space="0" w:color="auto"/>
                <w:bottom w:val="none" w:sz="0" w:space="0" w:color="auto"/>
                <w:right w:val="none" w:sz="0" w:space="0" w:color="auto"/>
              </w:divBdr>
            </w:div>
            <w:div w:id="640577406">
              <w:marLeft w:val="0"/>
              <w:marRight w:val="0"/>
              <w:marTop w:val="0"/>
              <w:marBottom w:val="0"/>
              <w:divBdr>
                <w:top w:val="none" w:sz="0" w:space="0" w:color="auto"/>
                <w:left w:val="none" w:sz="0" w:space="0" w:color="auto"/>
                <w:bottom w:val="none" w:sz="0" w:space="0" w:color="auto"/>
                <w:right w:val="none" w:sz="0" w:space="0" w:color="auto"/>
              </w:divBdr>
            </w:div>
            <w:div w:id="673726167">
              <w:marLeft w:val="0"/>
              <w:marRight w:val="0"/>
              <w:marTop w:val="0"/>
              <w:marBottom w:val="0"/>
              <w:divBdr>
                <w:top w:val="none" w:sz="0" w:space="0" w:color="auto"/>
                <w:left w:val="none" w:sz="0" w:space="0" w:color="auto"/>
                <w:bottom w:val="none" w:sz="0" w:space="0" w:color="auto"/>
                <w:right w:val="none" w:sz="0" w:space="0" w:color="auto"/>
              </w:divBdr>
            </w:div>
            <w:div w:id="758524071">
              <w:marLeft w:val="0"/>
              <w:marRight w:val="0"/>
              <w:marTop w:val="0"/>
              <w:marBottom w:val="0"/>
              <w:divBdr>
                <w:top w:val="none" w:sz="0" w:space="0" w:color="auto"/>
                <w:left w:val="none" w:sz="0" w:space="0" w:color="auto"/>
                <w:bottom w:val="none" w:sz="0" w:space="0" w:color="auto"/>
                <w:right w:val="none" w:sz="0" w:space="0" w:color="auto"/>
              </w:divBdr>
            </w:div>
            <w:div w:id="1626737935">
              <w:marLeft w:val="0"/>
              <w:marRight w:val="0"/>
              <w:marTop w:val="0"/>
              <w:marBottom w:val="0"/>
              <w:divBdr>
                <w:top w:val="none" w:sz="0" w:space="0" w:color="auto"/>
                <w:left w:val="none" w:sz="0" w:space="0" w:color="auto"/>
                <w:bottom w:val="none" w:sz="0" w:space="0" w:color="auto"/>
                <w:right w:val="none" w:sz="0" w:space="0" w:color="auto"/>
              </w:divBdr>
            </w:div>
            <w:div w:id="1701468416">
              <w:marLeft w:val="0"/>
              <w:marRight w:val="0"/>
              <w:marTop w:val="0"/>
              <w:marBottom w:val="0"/>
              <w:divBdr>
                <w:top w:val="none" w:sz="0" w:space="0" w:color="auto"/>
                <w:left w:val="none" w:sz="0" w:space="0" w:color="auto"/>
                <w:bottom w:val="none" w:sz="0" w:space="0" w:color="auto"/>
                <w:right w:val="none" w:sz="0" w:space="0" w:color="auto"/>
              </w:divBdr>
            </w:div>
            <w:div w:id="21069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151170888">
      <w:bodyDiv w:val="1"/>
      <w:marLeft w:val="0"/>
      <w:marRight w:val="0"/>
      <w:marTop w:val="0"/>
      <w:marBottom w:val="0"/>
      <w:divBdr>
        <w:top w:val="none" w:sz="0" w:space="0" w:color="auto"/>
        <w:left w:val="none" w:sz="0" w:space="0" w:color="auto"/>
        <w:bottom w:val="none" w:sz="0" w:space="0" w:color="auto"/>
        <w:right w:val="none" w:sz="0" w:space="0" w:color="auto"/>
      </w:divBdr>
    </w:div>
    <w:div w:id="1225987158">
      <w:bodyDiv w:val="1"/>
      <w:marLeft w:val="0"/>
      <w:marRight w:val="0"/>
      <w:marTop w:val="0"/>
      <w:marBottom w:val="0"/>
      <w:divBdr>
        <w:top w:val="none" w:sz="0" w:space="0" w:color="auto"/>
        <w:left w:val="none" w:sz="0" w:space="0" w:color="auto"/>
        <w:bottom w:val="none" w:sz="0" w:space="0" w:color="auto"/>
        <w:right w:val="none" w:sz="0" w:space="0" w:color="auto"/>
      </w:divBdr>
    </w:div>
    <w:div w:id="1315448392">
      <w:bodyDiv w:val="1"/>
      <w:marLeft w:val="0"/>
      <w:marRight w:val="0"/>
      <w:marTop w:val="0"/>
      <w:marBottom w:val="0"/>
      <w:divBdr>
        <w:top w:val="none" w:sz="0" w:space="0" w:color="auto"/>
        <w:left w:val="none" w:sz="0" w:space="0" w:color="auto"/>
        <w:bottom w:val="none" w:sz="0" w:space="0" w:color="auto"/>
        <w:right w:val="none" w:sz="0" w:space="0" w:color="auto"/>
      </w:divBdr>
      <w:divsChild>
        <w:div w:id="312688133">
          <w:marLeft w:val="0"/>
          <w:marRight w:val="0"/>
          <w:marTop w:val="0"/>
          <w:marBottom w:val="0"/>
          <w:divBdr>
            <w:top w:val="none" w:sz="0" w:space="0" w:color="auto"/>
            <w:left w:val="none" w:sz="0" w:space="0" w:color="auto"/>
            <w:bottom w:val="none" w:sz="0" w:space="0" w:color="auto"/>
            <w:right w:val="none" w:sz="0" w:space="0" w:color="auto"/>
          </w:divBdr>
        </w:div>
        <w:div w:id="425342300">
          <w:marLeft w:val="0"/>
          <w:marRight w:val="0"/>
          <w:marTop w:val="0"/>
          <w:marBottom w:val="0"/>
          <w:divBdr>
            <w:top w:val="none" w:sz="0" w:space="0" w:color="auto"/>
            <w:left w:val="none" w:sz="0" w:space="0" w:color="auto"/>
            <w:bottom w:val="none" w:sz="0" w:space="0" w:color="auto"/>
            <w:right w:val="none" w:sz="0" w:space="0" w:color="auto"/>
          </w:divBdr>
        </w:div>
      </w:divsChild>
    </w:div>
    <w:div w:id="1325553296">
      <w:bodyDiv w:val="1"/>
      <w:marLeft w:val="0"/>
      <w:marRight w:val="0"/>
      <w:marTop w:val="0"/>
      <w:marBottom w:val="0"/>
      <w:divBdr>
        <w:top w:val="none" w:sz="0" w:space="0" w:color="auto"/>
        <w:left w:val="none" w:sz="0" w:space="0" w:color="auto"/>
        <w:bottom w:val="none" w:sz="0" w:space="0" w:color="auto"/>
        <w:right w:val="none" w:sz="0" w:space="0" w:color="auto"/>
      </w:divBdr>
    </w:div>
    <w:div w:id="1431313581">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1969247">
      <w:bodyDiv w:val="1"/>
      <w:marLeft w:val="0"/>
      <w:marRight w:val="0"/>
      <w:marTop w:val="0"/>
      <w:marBottom w:val="0"/>
      <w:divBdr>
        <w:top w:val="none" w:sz="0" w:space="0" w:color="auto"/>
        <w:left w:val="none" w:sz="0" w:space="0" w:color="auto"/>
        <w:bottom w:val="none" w:sz="0" w:space="0" w:color="auto"/>
        <w:right w:val="none" w:sz="0" w:space="0" w:color="auto"/>
      </w:divBdr>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494760793">
      <w:bodyDiv w:val="1"/>
      <w:marLeft w:val="0"/>
      <w:marRight w:val="0"/>
      <w:marTop w:val="0"/>
      <w:marBottom w:val="0"/>
      <w:divBdr>
        <w:top w:val="none" w:sz="0" w:space="0" w:color="auto"/>
        <w:left w:val="none" w:sz="0" w:space="0" w:color="auto"/>
        <w:bottom w:val="none" w:sz="0" w:space="0" w:color="auto"/>
        <w:right w:val="none" w:sz="0" w:space="0" w:color="auto"/>
      </w:divBdr>
    </w:div>
    <w:div w:id="1558282111">
      <w:bodyDiv w:val="1"/>
      <w:marLeft w:val="0"/>
      <w:marRight w:val="0"/>
      <w:marTop w:val="0"/>
      <w:marBottom w:val="0"/>
      <w:divBdr>
        <w:top w:val="none" w:sz="0" w:space="0" w:color="auto"/>
        <w:left w:val="none" w:sz="0" w:space="0" w:color="auto"/>
        <w:bottom w:val="none" w:sz="0" w:space="0" w:color="auto"/>
        <w:right w:val="none" w:sz="0" w:space="0" w:color="auto"/>
      </w:divBdr>
    </w:div>
    <w:div w:id="1571383388">
      <w:bodyDiv w:val="1"/>
      <w:marLeft w:val="0"/>
      <w:marRight w:val="0"/>
      <w:marTop w:val="0"/>
      <w:marBottom w:val="0"/>
      <w:divBdr>
        <w:top w:val="none" w:sz="0" w:space="0" w:color="auto"/>
        <w:left w:val="none" w:sz="0" w:space="0" w:color="auto"/>
        <w:bottom w:val="none" w:sz="0" w:space="0" w:color="auto"/>
        <w:right w:val="none" w:sz="0" w:space="0" w:color="auto"/>
      </w:divBdr>
    </w:div>
    <w:div w:id="1576010839">
      <w:bodyDiv w:val="1"/>
      <w:marLeft w:val="0"/>
      <w:marRight w:val="0"/>
      <w:marTop w:val="0"/>
      <w:marBottom w:val="0"/>
      <w:divBdr>
        <w:top w:val="none" w:sz="0" w:space="0" w:color="auto"/>
        <w:left w:val="none" w:sz="0" w:space="0" w:color="auto"/>
        <w:bottom w:val="none" w:sz="0" w:space="0" w:color="auto"/>
        <w:right w:val="none" w:sz="0" w:space="0" w:color="auto"/>
      </w:divBdr>
      <w:divsChild>
        <w:div w:id="468132350">
          <w:marLeft w:val="0"/>
          <w:marRight w:val="0"/>
          <w:marTop w:val="0"/>
          <w:marBottom w:val="0"/>
          <w:divBdr>
            <w:top w:val="none" w:sz="0" w:space="0" w:color="auto"/>
            <w:left w:val="none" w:sz="0" w:space="0" w:color="auto"/>
            <w:bottom w:val="none" w:sz="0" w:space="0" w:color="auto"/>
            <w:right w:val="none" w:sz="0" w:space="0" w:color="auto"/>
          </w:divBdr>
        </w:div>
        <w:div w:id="684215320">
          <w:marLeft w:val="0"/>
          <w:marRight w:val="0"/>
          <w:marTop w:val="0"/>
          <w:marBottom w:val="0"/>
          <w:divBdr>
            <w:top w:val="none" w:sz="0" w:space="0" w:color="auto"/>
            <w:left w:val="none" w:sz="0" w:space="0" w:color="auto"/>
            <w:bottom w:val="none" w:sz="0" w:space="0" w:color="auto"/>
            <w:right w:val="none" w:sz="0" w:space="0" w:color="auto"/>
          </w:divBdr>
        </w:div>
      </w:divsChild>
    </w:div>
    <w:div w:id="1580018614">
      <w:bodyDiv w:val="1"/>
      <w:marLeft w:val="0"/>
      <w:marRight w:val="0"/>
      <w:marTop w:val="0"/>
      <w:marBottom w:val="0"/>
      <w:divBdr>
        <w:top w:val="none" w:sz="0" w:space="0" w:color="auto"/>
        <w:left w:val="none" w:sz="0" w:space="0" w:color="auto"/>
        <w:bottom w:val="none" w:sz="0" w:space="0" w:color="auto"/>
        <w:right w:val="none" w:sz="0" w:space="0" w:color="auto"/>
      </w:divBdr>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681078471">
      <w:bodyDiv w:val="1"/>
      <w:marLeft w:val="0"/>
      <w:marRight w:val="0"/>
      <w:marTop w:val="0"/>
      <w:marBottom w:val="0"/>
      <w:divBdr>
        <w:top w:val="none" w:sz="0" w:space="0" w:color="auto"/>
        <w:left w:val="none" w:sz="0" w:space="0" w:color="auto"/>
        <w:bottom w:val="none" w:sz="0" w:space="0" w:color="auto"/>
        <w:right w:val="none" w:sz="0" w:space="0" w:color="auto"/>
      </w:divBdr>
      <w:divsChild>
        <w:div w:id="1299989982">
          <w:marLeft w:val="0"/>
          <w:marRight w:val="0"/>
          <w:marTop w:val="0"/>
          <w:marBottom w:val="0"/>
          <w:divBdr>
            <w:top w:val="none" w:sz="0" w:space="0" w:color="auto"/>
            <w:left w:val="none" w:sz="0" w:space="0" w:color="auto"/>
            <w:bottom w:val="none" w:sz="0" w:space="0" w:color="auto"/>
            <w:right w:val="none" w:sz="0" w:space="0" w:color="auto"/>
          </w:divBdr>
        </w:div>
        <w:div w:id="1408764924">
          <w:marLeft w:val="0"/>
          <w:marRight w:val="0"/>
          <w:marTop w:val="0"/>
          <w:marBottom w:val="0"/>
          <w:divBdr>
            <w:top w:val="none" w:sz="0" w:space="0" w:color="auto"/>
            <w:left w:val="none" w:sz="0" w:space="0" w:color="auto"/>
            <w:bottom w:val="none" w:sz="0" w:space="0" w:color="auto"/>
            <w:right w:val="none" w:sz="0" w:space="0" w:color="auto"/>
          </w:divBdr>
        </w:div>
      </w:divsChild>
    </w:div>
    <w:div w:id="1696421546">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722366890">
      <w:bodyDiv w:val="1"/>
      <w:marLeft w:val="0"/>
      <w:marRight w:val="0"/>
      <w:marTop w:val="0"/>
      <w:marBottom w:val="0"/>
      <w:divBdr>
        <w:top w:val="none" w:sz="0" w:space="0" w:color="auto"/>
        <w:left w:val="none" w:sz="0" w:space="0" w:color="auto"/>
        <w:bottom w:val="none" w:sz="0" w:space="0" w:color="auto"/>
        <w:right w:val="none" w:sz="0" w:space="0" w:color="auto"/>
      </w:divBdr>
      <w:divsChild>
        <w:div w:id="1217007346">
          <w:marLeft w:val="0"/>
          <w:marRight w:val="0"/>
          <w:marTop w:val="0"/>
          <w:marBottom w:val="0"/>
          <w:divBdr>
            <w:top w:val="none" w:sz="0" w:space="0" w:color="auto"/>
            <w:left w:val="none" w:sz="0" w:space="0" w:color="auto"/>
            <w:bottom w:val="none" w:sz="0" w:space="0" w:color="auto"/>
            <w:right w:val="none" w:sz="0" w:space="0" w:color="auto"/>
          </w:divBdr>
          <w:divsChild>
            <w:div w:id="692847801">
              <w:marLeft w:val="0"/>
              <w:marRight w:val="0"/>
              <w:marTop w:val="0"/>
              <w:marBottom w:val="0"/>
              <w:divBdr>
                <w:top w:val="none" w:sz="0" w:space="0" w:color="auto"/>
                <w:left w:val="none" w:sz="0" w:space="0" w:color="auto"/>
                <w:bottom w:val="none" w:sz="0" w:space="0" w:color="auto"/>
                <w:right w:val="none" w:sz="0" w:space="0" w:color="auto"/>
              </w:divBdr>
              <w:divsChild>
                <w:div w:id="1365138523">
                  <w:marLeft w:val="0"/>
                  <w:marRight w:val="0"/>
                  <w:marTop w:val="0"/>
                  <w:marBottom w:val="0"/>
                  <w:divBdr>
                    <w:top w:val="none" w:sz="0" w:space="0" w:color="auto"/>
                    <w:left w:val="none" w:sz="0" w:space="0" w:color="auto"/>
                    <w:bottom w:val="none" w:sz="0" w:space="0" w:color="auto"/>
                    <w:right w:val="none" w:sz="0" w:space="0" w:color="auto"/>
                  </w:divBdr>
                  <w:divsChild>
                    <w:div w:id="1440493460">
                      <w:marLeft w:val="0"/>
                      <w:marRight w:val="0"/>
                      <w:marTop w:val="0"/>
                      <w:marBottom w:val="0"/>
                      <w:divBdr>
                        <w:top w:val="none" w:sz="0" w:space="0" w:color="auto"/>
                        <w:left w:val="none" w:sz="0" w:space="0" w:color="auto"/>
                        <w:bottom w:val="none" w:sz="0" w:space="0" w:color="auto"/>
                        <w:right w:val="none" w:sz="0" w:space="0" w:color="auto"/>
                      </w:divBdr>
                      <w:divsChild>
                        <w:div w:id="915896150">
                          <w:marLeft w:val="0"/>
                          <w:marRight w:val="0"/>
                          <w:marTop w:val="0"/>
                          <w:marBottom w:val="0"/>
                          <w:divBdr>
                            <w:top w:val="none" w:sz="0" w:space="0" w:color="auto"/>
                            <w:left w:val="none" w:sz="0" w:space="0" w:color="auto"/>
                            <w:bottom w:val="none" w:sz="0" w:space="0" w:color="auto"/>
                            <w:right w:val="none" w:sz="0" w:space="0" w:color="auto"/>
                          </w:divBdr>
                          <w:divsChild>
                            <w:div w:id="938410979">
                              <w:marLeft w:val="0"/>
                              <w:marRight w:val="0"/>
                              <w:marTop w:val="0"/>
                              <w:marBottom w:val="0"/>
                              <w:divBdr>
                                <w:top w:val="none" w:sz="0" w:space="0" w:color="auto"/>
                                <w:left w:val="none" w:sz="0" w:space="0" w:color="auto"/>
                                <w:bottom w:val="none" w:sz="0" w:space="0" w:color="auto"/>
                                <w:right w:val="none" w:sz="0" w:space="0" w:color="auto"/>
                              </w:divBdr>
                              <w:divsChild>
                                <w:div w:id="2016418312">
                                  <w:marLeft w:val="0"/>
                                  <w:marRight w:val="0"/>
                                  <w:marTop w:val="0"/>
                                  <w:marBottom w:val="0"/>
                                  <w:divBdr>
                                    <w:top w:val="none" w:sz="0" w:space="0" w:color="auto"/>
                                    <w:left w:val="none" w:sz="0" w:space="0" w:color="auto"/>
                                    <w:bottom w:val="none" w:sz="0" w:space="0" w:color="auto"/>
                                    <w:right w:val="none" w:sz="0" w:space="0" w:color="auto"/>
                                  </w:divBdr>
                                  <w:divsChild>
                                    <w:div w:id="1308244842">
                                      <w:marLeft w:val="0"/>
                                      <w:marRight w:val="0"/>
                                      <w:marTop w:val="0"/>
                                      <w:marBottom w:val="0"/>
                                      <w:divBdr>
                                        <w:top w:val="none" w:sz="0" w:space="0" w:color="auto"/>
                                        <w:left w:val="none" w:sz="0" w:space="0" w:color="auto"/>
                                        <w:bottom w:val="none" w:sz="0" w:space="0" w:color="auto"/>
                                        <w:right w:val="none" w:sz="0" w:space="0" w:color="auto"/>
                                      </w:divBdr>
                                      <w:divsChild>
                                        <w:div w:id="439179222">
                                          <w:marLeft w:val="0"/>
                                          <w:marRight w:val="0"/>
                                          <w:marTop w:val="0"/>
                                          <w:marBottom w:val="0"/>
                                          <w:divBdr>
                                            <w:top w:val="none" w:sz="0" w:space="0" w:color="auto"/>
                                            <w:left w:val="none" w:sz="0" w:space="0" w:color="auto"/>
                                            <w:bottom w:val="none" w:sz="0" w:space="0" w:color="auto"/>
                                            <w:right w:val="none" w:sz="0" w:space="0" w:color="auto"/>
                                          </w:divBdr>
                                          <w:divsChild>
                                            <w:div w:id="1102871775">
                                              <w:marLeft w:val="0"/>
                                              <w:marRight w:val="0"/>
                                              <w:marTop w:val="105"/>
                                              <w:marBottom w:val="105"/>
                                              <w:divBdr>
                                                <w:top w:val="none" w:sz="0" w:space="0" w:color="auto"/>
                                                <w:left w:val="none" w:sz="0" w:space="0" w:color="auto"/>
                                                <w:bottom w:val="none" w:sz="0" w:space="0" w:color="auto"/>
                                                <w:right w:val="none" w:sz="0" w:space="0" w:color="auto"/>
                                              </w:divBdr>
                                              <w:divsChild>
                                                <w:div w:id="84274333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471661">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891189002">
      <w:bodyDiv w:val="1"/>
      <w:marLeft w:val="0"/>
      <w:marRight w:val="0"/>
      <w:marTop w:val="0"/>
      <w:marBottom w:val="0"/>
      <w:divBdr>
        <w:top w:val="none" w:sz="0" w:space="0" w:color="auto"/>
        <w:left w:val="none" w:sz="0" w:space="0" w:color="auto"/>
        <w:bottom w:val="none" w:sz="0" w:space="0" w:color="auto"/>
        <w:right w:val="none" w:sz="0" w:space="0" w:color="auto"/>
      </w:divBdr>
    </w:div>
    <w:div w:id="1906793338">
      <w:bodyDiv w:val="1"/>
      <w:marLeft w:val="0"/>
      <w:marRight w:val="0"/>
      <w:marTop w:val="0"/>
      <w:marBottom w:val="0"/>
      <w:divBdr>
        <w:top w:val="none" w:sz="0" w:space="0" w:color="auto"/>
        <w:left w:val="none" w:sz="0" w:space="0" w:color="auto"/>
        <w:bottom w:val="none" w:sz="0" w:space="0" w:color="auto"/>
        <w:right w:val="none" w:sz="0" w:space="0" w:color="auto"/>
      </w:divBdr>
    </w:div>
    <w:div w:id="1911502418">
      <w:bodyDiv w:val="1"/>
      <w:marLeft w:val="0"/>
      <w:marRight w:val="0"/>
      <w:marTop w:val="0"/>
      <w:marBottom w:val="0"/>
      <w:divBdr>
        <w:top w:val="none" w:sz="0" w:space="0" w:color="auto"/>
        <w:left w:val="none" w:sz="0" w:space="0" w:color="auto"/>
        <w:bottom w:val="none" w:sz="0" w:space="0" w:color="auto"/>
        <w:right w:val="none" w:sz="0" w:space="0" w:color="auto"/>
      </w:divBdr>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064474921">
      <w:bodyDiv w:val="1"/>
      <w:marLeft w:val="0"/>
      <w:marRight w:val="0"/>
      <w:marTop w:val="0"/>
      <w:marBottom w:val="0"/>
      <w:divBdr>
        <w:top w:val="none" w:sz="0" w:space="0" w:color="auto"/>
        <w:left w:val="none" w:sz="0" w:space="0" w:color="auto"/>
        <w:bottom w:val="none" w:sz="0" w:space="0" w:color="auto"/>
        <w:right w:val="none" w:sz="0" w:space="0" w:color="auto"/>
      </w:divBdr>
      <w:divsChild>
        <w:div w:id="446432666">
          <w:marLeft w:val="0"/>
          <w:marRight w:val="0"/>
          <w:marTop w:val="0"/>
          <w:marBottom w:val="0"/>
          <w:divBdr>
            <w:top w:val="none" w:sz="0" w:space="0" w:color="auto"/>
            <w:left w:val="none" w:sz="0" w:space="0" w:color="auto"/>
            <w:bottom w:val="none" w:sz="0" w:space="0" w:color="auto"/>
            <w:right w:val="none" w:sz="0" w:space="0" w:color="auto"/>
          </w:divBdr>
        </w:div>
        <w:div w:id="757795497">
          <w:marLeft w:val="0"/>
          <w:marRight w:val="0"/>
          <w:marTop w:val="0"/>
          <w:marBottom w:val="0"/>
          <w:divBdr>
            <w:top w:val="none" w:sz="0" w:space="0" w:color="auto"/>
            <w:left w:val="none" w:sz="0" w:space="0" w:color="auto"/>
            <w:bottom w:val="none" w:sz="0" w:space="0" w:color="auto"/>
            <w:right w:val="none" w:sz="0" w:space="0" w:color="auto"/>
          </w:divBdr>
        </w:div>
        <w:div w:id="1902593997">
          <w:marLeft w:val="0"/>
          <w:marRight w:val="0"/>
          <w:marTop w:val="0"/>
          <w:marBottom w:val="0"/>
          <w:divBdr>
            <w:top w:val="none" w:sz="0" w:space="0" w:color="auto"/>
            <w:left w:val="none" w:sz="0" w:space="0" w:color="auto"/>
            <w:bottom w:val="none" w:sz="0" w:space="0" w:color="auto"/>
            <w:right w:val="none" w:sz="0" w:space="0" w:color="auto"/>
          </w:divBdr>
        </w:div>
      </w:divsChild>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 w:id="21397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s://www.cbd.int/doc/recommendations/sbstta-23/sbstta-23-rec-05-en.pdf"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unitednations.sharepoint.com/sites/MEA-CBD-EditingTeam/Shared%20Documents/Meeting%20documents/SBI/SBI-03/CBD/WG8J/REC/11/3"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c/39f2/7257/df0b4d2bbdd7e383051e58f0/sbi-03-inf-29-en.pdf" TargetMode="External"/><Relationship Id="rId20" Type="http://schemas.openxmlformats.org/officeDocument/2006/relationships/footer" Target="footer2.xml"/><Relationship Id="rId29" Type="http://schemas.openxmlformats.org/officeDocument/2006/relationships/hyperlink" Target="https://www.cbd.int/doc/decisions/cop-14/cop-14-dec-30-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3/cop-13-dec-24-en.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c/c013/d7a5/f9b18a002b273903332ffdcf/wg8j-11-05-en.pdf" TargetMode="External"/><Relationship Id="rId23" Type="http://schemas.openxmlformats.org/officeDocument/2006/relationships/hyperlink" Target="https://www.cbd.int/doc/decisions/cop-14/cop-14-dec-30-en.pdf" TargetMode="External"/><Relationship Id="rId28" Type="http://schemas.openxmlformats.org/officeDocument/2006/relationships/hyperlink" Target="https://www.cbd.int/doc/decisions/cop-14/cop-14-dec-34-en.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cbd.int/doc/c/39f2/7257/df0b4d2bbdd7e383051e58f0/sbi-03-inf-29-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0-en.pdf" TargetMode="External"/><Relationship Id="rId22" Type="http://schemas.openxmlformats.org/officeDocument/2006/relationships/footer" Target="footer3.xml"/><Relationship Id="rId27" Type="http://schemas.openxmlformats.org/officeDocument/2006/relationships/hyperlink" Target="https://www.cbd.int/doc/decisions/cop-14/cop-14-dec-34-en.pdf" TargetMode="External"/><Relationship Id="rId30" Type="http://schemas.openxmlformats.org/officeDocument/2006/relationships/hyperlink" Target="https://www.cbd.int/doc/c/de6d/6f08/e6f5ab406bf39019f9d5db62/post2020-ws-2019-06-02-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conferences/post2020/brc-ws-2019-01/documents" TargetMode="External"/><Relationship Id="rId13" Type="http://schemas.openxmlformats.org/officeDocument/2006/relationships/hyperlink" Target="https://wedocs.unep.org/bitstream/handle/20.500.11822/34774/BCP.pdf?sequence=1&amp;isAllowed=y" TargetMode="External"/><Relationship Id="rId18" Type="http://schemas.openxmlformats.org/officeDocument/2006/relationships/hyperlink" Target="https://unemg.org/wp-content/uploads/2021/04/EMG-Biodiversity-WEB.pdf" TargetMode="External"/><Relationship Id="rId3" Type="http://schemas.openxmlformats.org/officeDocument/2006/relationships/hyperlink" Target="https://documents-dds-ny.un.org/doc/UNDOC/GEN/N20/382/15/pdf/N2038215.pdf?OpenElement" TargetMode="External"/><Relationship Id="rId7" Type="http://schemas.openxmlformats.org/officeDocument/2006/relationships/hyperlink" Target="https://www.cbd.int/doc/agreements/agmt-itto-2021-01-25-mou-web-en.pdf" TargetMode="External"/><Relationship Id="rId12" Type="http://schemas.openxmlformats.org/officeDocument/2006/relationships/hyperlink" Target="https://www.informea.org" TargetMode="External"/><Relationship Id="rId17" Type="http://schemas.openxmlformats.org/officeDocument/2006/relationships/hyperlink" Target="https://www.cbd.int/conferences/post2020/submissions-zero-draft" TargetMode="External"/><Relationship Id="rId2" Type="http://schemas.openxmlformats.org/officeDocument/2006/relationships/hyperlink" Target="https://www.un.org/en/food-systems-summit" TargetMode="External"/><Relationship Id="rId16" Type="http://schemas.openxmlformats.org/officeDocument/2006/relationships/hyperlink" Target="https://unemg.org/wp-content/uploads/2020/02/EMG-CP-contribution-to-2OEWG-20.02.20_.pdf" TargetMode="External"/><Relationship Id="rId1" Type="http://schemas.openxmlformats.org/officeDocument/2006/relationships/hyperlink" Target="https://www.ramsar.org/sites/default/files/documents/pdf/moc/CBD-Ramsar5thJWP_2011-2020.pdf" TargetMode="External"/><Relationship Id="rId6" Type="http://schemas.openxmlformats.org/officeDocument/2006/relationships/hyperlink" Target="https://www.decadeonrestoration.org/" TargetMode="External"/><Relationship Id="rId11" Type="http://schemas.openxmlformats.org/officeDocument/2006/relationships/hyperlink" Target="https://dart.informea.org/" TargetMode="External"/><Relationship Id="rId5" Type="http://schemas.openxmlformats.org/officeDocument/2006/relationships/hyperlink" Target="https://www.worldenvironmentday.global/" TargetMode="External"/><Relationship Id="rId15" Type="http://schemas.openxmlformats.org/officeDocument/2006/relationships/hyperlink" Target="https://unemg.org/wp-content/uploads/2020/01/EMG-final-overview-of-UN-system-inputs-to-the-post2020-global-biodiversity-framework.pdf" TargetMode="External"/><Relationship Id="rId10" Type="http://schemas.openxmlformats.org/officeDocument/2006/relationships/hyperlink" Target="https://www.cbd.int/conferences/post2020/brc-ws" TargetMode="External"/><Relationship Id="rId4" Type="http://schemas.openxmlformats.org/officeDocument/2006/relationships/hyperlink" Target="https://documents-dds-ny.un.org/doc/UNDOC/GEN/N19/060/16/pdf/N1906016.pdf?OpenElement" TargetMode="External"/><Relationship Id="rId9" Type="http://schemas.openxmlformats.org/officeDocument/2006/relationships/hyperlink" Target="https://www.unep.org/events/workshop/bern-ii-consultation-workshop-biodiversity-related-conventions-post-2020-global" TargetMode="External"/><Relationship Id="rId14" Type="http://schemas.openxmlformats.org/officeDocument/2006/relationships/hyperlink" Target="https://www.cbd.int/doc/recommendations/wg2020-01/wg2020-01-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27234A4CE410AABD58970A947FADA"/>
        <w:category>
          <w:name w:val="General"/>
          <w:gallery w:val="placeholder"/>
        </w:category>
        <w:types>
          <w:type w:val="bbPlcHdr"/>
        </w:types>
        <w:behaviors>
          <w:behavior w:val="content"/>
        </w:behaviors>
        <w:guid w:val="{1612E472-8BD5-4091-A302-70AEE588B8D8}"/>
      </w:docPartPr>
      <w:docPartBody>
        <w:p w:rsidR="005B447C" w:rsidRDefault="008C67E6">
          <w:r w:rsidRPr="00884B09">
            <w:rPr>
              <w:rStyle w:val="PlaceholderText"/>
            </w:rPr>
            <w:t>[Subject]</w:t>
          </w:r>
        </w:p>
      </w:docPartBody>
    </w:docPart>
    <w:docPart>
      <w:docPartPr>
        <w:name w:val="5610B56F3548494385137AB20587A045"/>
        <w:category>
          <w:name w:val="General"/>
          <w:gallery w:val="placeholder"/>
        </w:category>
        <w:types>
          <w:type w:val="bbPlcHdr"/>
        </w:types>
        <w:behaviors>
          <w:behavior w:val="content"/>
        </w:behaviors>
        <w:guid w:val="{393C9143-62AD-4BC7-8AB5-912FBBFDE3AA}"/>
      </w:docPartPr>
      <w:docPartBody>
        <w:p w:rsidR="00745A58" w:rsidRDefault="005B447C">
          <w:r w:rsidRPr="0020560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E6"/>
    <w:rsid w:val="005B447C"/>
    <w:rsid w:val="00697657"/>
    <w:rsid w:val="00745A58"/>
    <w:rsid w:val="008C67E6"/>
    <w:rsid w:val="00F82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5B44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D497D-F87D-4F55-8037-018959C36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93614-90CF-4617-AF54-3F4F907A2E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CBCCF2-10E5-40D4-B38F-09FA50B703C9}">
  <ds:schemaRefs>
    <ds:schemaRef ds:uri="http://schemas.openxmlformats.org/officeDocument/2006/bibliography"/>
  </ds:schemaRefs>
</ds:datastoreItem>
</file>

<file path=customXml/itemProps4.xml><?xml version="1.0" encoding="utf-8"?>
<ds:datastoreItem xmlns:ds="http://schemas.openxmlformats.org/officeDocument/2006/customXml" ds:itemID="{DD08C0D6-57B1-47F8-A605-A535A76B8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COP-6.dot</Template>
  <TotalTime>4</TotalTime>
  <Pages>14</Pages>
  <Words>7746</Words>
  <Characters>44156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Cooperation</vt:lpstr>
    </vt:vector>
  </TitlesOfParts>
  <Company>CBD</Company>
  <LinksUpToDate>false</LinksUpToDate>
  <CharactersWithSpaces>51799</CharactersWithSpaces>
  <SharedDoc>false</SharedDoc>
  <HLinks>
    <vt:vector size="180" baseType="variant">
      <vt:variant>
        <vt:i4>5701703</vt:i4>
      </vt:variant>
      <vt:variant>
        <vt:i4>36</vt:i4>
      </vt:variant>
      <vt:variant>
        <vt:i4>0</vt:i4>
      </vt:variant>
      <vt:variant>
        <vt:i4>5</vt:i4>
      </vt:variant>
      <vt:variant>
        <vt:lpwstr>https://www.cbd.int/doc/c/39f2/7257/df0b4d2bbdd7e383051e58f0/sbi-03-inf-29-en.pdf</vt:lpwstr>
      </vt:variant>
      <vt:variant>
        <vt:lpwstr/>
      </vt:variant>
      <vt:variant>
        <vt:i4>7798820</vt:i4>
      </vt:variant>
      <vt:variant>
        <vt:i4>33</vt:i4>
      </vt:variant>
      <vt:variant>
        <vt:i4>0</vt:i4>
      </vt:variant>
      <vt:variant>
        <vt:i4>5</vt:i4>
      </vt:variant>
      <vt:variant>
        <vt:lpwstr>https://www.cbd.int/doc/c/de6d/6f08/e6f5ab406bf39019f9d5db62/post2020-ws-2019-06-02-en.pdf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720969</vt:i4>
      </vt:variant>
      <vt:variant>
        <vt:i4>27</vt:i4>
      </vt:variant>
      <vt:variant>
        <vt:i4>0</vt:i4>
      </vt:variant>
      <vt:variant>
        <vt:i4>5</vt:i4>
      </vt:variant>
      <vt:variant>
        <vt:lpwstr>https://www.cbd.int/doc/decisions/cop-14/cop-14-dec-34-en.pdf</vt:lpwstr>
      </vt:variant>
      <vt:variant>
        <vt:lpwstr/>
      </vt:variant>
      <vt:variant>
        <vt:i4>720969</vt:i4>
      </vt:variant>
      <vt:variant>
        <vt:i4>24</vt:i4>
      </vt:variant>
      <vt:variant>
        <vt:i4>0</vt:i4>
      </vt:variant>
      <vt:variant>
        <vt:i4>5</vt:i4>
      </vt:variant>
      <vt:variant>
        <vt:lpwstr>https://www.cbd.int/doc/decisions/cop-14/cop-14-dec-34-en.pdf</vt:lpwstr>
      </vt:variant>
      <vt:variant>
        <vt:lpwstr/>
      </vt:variant>
      <vt:variant>
        <vt:i4>1376346</vt:i4>
      </vt:variant>
      <vt:variant>
        <vt:i4>18</vt:i4>
      </vt:variant>
      <vt:variant>
        <vt:i4>0</vt:i4>
      </vt:variant>
      <vt:variant>
        <vt:i4>5</vt:i4>
      </vt:variant>
      <vt:variant>
        <vt:lpwstr>https://www.cbd.int/doc/recommendations/sbstta-23/sbstta-23-rec-05-en.pdf</vt:lpwstr>
      </vt:variant>
      <vt:variant>
        <vt:lpwstr/>
      </vt:variant>
      <vt:variant>
        <vt:i4>5177372</vt:i4>
      </vt:variant>
      <vt:variant>
        <vt:i4>15</vt:i4>
      </vt:variant>
      <vt:variant>
        <vt:i4>0</vt:i4>
      </vt:variant>
      <vt:variant>
        <vt:i4>5</vt:i4>
      </vt:variant>
      <vt:variant>
        <vt:lpwstr>CBD/WG8J/REC/11/3</vt:lpwstr>
      </vt:variant>
      <vt:variant>
        <vt:lpwstr/>
      </vt:variant>
      <vt:variant>
        <vt:i4>786511</vt:i4>
      </vt:variant>
      <vt:variant>
        <vt:i4>12</vt:i4>
      </vt:variant>
      <vt:variant>
        <vt:i4>0</vt:i4>
      </vt:variant>
      <vt:variant>
        <vt:i4>5</vt:i4>
      </vt:variant>
      <vt:variant>
        <vt:lpwstr>https://www.cbd.int/doc/decisions/cop-13/cop-13-dec-24-en.pdf</vt:lpwstr>
      </vt:variant>
      <vt:variant>
        <vt:lpwstr/>
      </vt:variant>
      <vt:variant>
        <vt:i4>983113</vt:i4>
      </vt:variant>
      <vt:variant>
        <vt:i4>9</vt:i4>
      </vt:variant>
      <vt:variant>
        <vt:i4>0</vt:i4>
      </vt:variant>
      <vt:variant>
        <vt:i4>5</vt:i4>
      </vt:variant>
      <vt:variant>
        <vt:lpwstr>https://www.cbd.int/doc/decisions/cop-14/cop-14-dec-30-en.pdf</vt:lpwstr>
      </vt:variant>
      <vt:variant>
        <vt:lpwstr/>
      </vt:variant>
      <vt:variant>
        <vt:i4>5701703</vt:i4>
      </vt:variant>
      <vt:variant>
        <vt:i4>6</vt:i4>
      </vt:variant>
      <vt:variant>
        <vt:i4>0</vt:i4>
      </vt:variant>
      <vt:variant>
        <vt:i4>5</vt:i4>
      </vt:variant>
      <vt:variant>
        <vt:lpwstr>https://www.cbd.int/doc/c/39f2/7257/df0b4d2bbdd7e383051e58f0/sbi-03-inf-29-en.pdf</vt:lpwstr>
      </vt:variant>
      <vt:variant>
        <vt:lpwstr/>
      </vt:variant>
      <vt:variant>
        <vt:i4>6553710</vt:i4>
      </vt:variant>
      <vt:variant>
        <vt:i4>3</vt:i4>
      </vt:variant>
      <vt:variant>
        <vt:i4>0</vt:i4>
      </vt:variant>
      <vt:variant>
        <vt:i4>5</vt:i4>
      </vt:variant>
      <vt:variant>
        <vt:lpwstr>https://www.cbd.int/doc/c/c013/d7a5/f9b18a002b273903332ffdcf/wg8j-11-05-en.pdf</vt:lpwstr>
      </vt:variant>
      <vt:variant>
        <vt:lpwstr/>
      </vt:variant>
      <vt:variant>
        <vt:i4>983113</vt:i4>
      </vt:variant>
      <vt:variant>
        <vt:i4>0</vt:i4>
      </vt:variant>
      <vt:variant>
        <vt:i4>0</vt:i4>
      </vt:variant>
      <vt:variant>
        <vt:i4>5</vt:i4>
      </vt:variant>
      <vt:variant>
        <vt:lpwstr>https://www.cbd.int/doc/decisions/cop-14/cop-14-dec-30-en.pdf</vt:lpwstr>
      </vt:variant>
      <vt:variant>
        <vt:lpwstr/>
      </vt:variant>
      <vt:variant>
        <vt:i4>1769545</vt:i4>
      </vt:variant>
      <vt:variant>
        <vt:i4>63</vt:i4>
      </vt:variant>
      <vt:variant>
        <vt:i4>0</vt:i4>
      </vt:variant>
      <vt:variant>
        <vt:i4>5</vt:i4>
      </vt:variant>
      <vt:variant>
        <vt:lpwstr>https://unemg.org/wp-content/uploads/2021/04/EMG-Biodiversity-WEB.pdf</vt:lpwstr>
      </vt:variant>
      <vt:variant>
        <vt:lpwstr/>
      </vt:variant>
      <vt:variant>
        <vt:i4>2555941</vt:i4>
      </vt:variant>
      <vt:variant>
        <vt:i4>60</vt:i4>
      </vt:variant>
      <vt:variant>
        <vt:i4>0</vt:i4>
      </vt:variant>
      <vt:variant>
        <vt:i4>5</vt:i4>
      </vt:variant>
      <vt:variant>
        <vt:lpwstr>https://www.cbd.int/conferences/post2020/submissions-zero-draft</vt:lpwstr>
      </vt:variant>
      <vt:variant>
        <vt:lpwstr/>
      </vt:variant>
      <vt:variant>
        <vt:i4>7274499</vt:i4>
      </vt:variant>
      <vt:variant>
        <vt:i4>57</vt:i4>
      </vt:variant>
      <vt:variant>
        <vt:i4>0</vt:i4>
      </vt:variant>
      <vt:variant>
        <vt:i4>5</vt:i4>
      </vt:variant>
      <vt:variant>
        <vt:lpwstr>https://unemg.org/wp-content/uploads/2020/02/EMG-CP-contribution-to-2OEWG-20.02.20_.pdf</vt:lpwstr>
      </vt:variant>
      <vt:variant>
        <vt:lpwstr/>
      </vt:variant>
      <vt:variant>
        <vt:i4>1900619</vt:i4>
      </vt:variant>
      <vt:variant>
        <vt:i4>54</vt:i4>
      </vt:variant>
      <vt:variant>
        <vt:i4>0</vt:i4>
      </vt:variant>
      <vt:variant>
        <vt:i4>5</vt:i4>
      </vt:variant>
      <vt:variant>
        <vt:lpwstr>https://unemg.org/wp-content/uploads/2020/01/EMG-final-overview-of-UN-system-inputs-to-the-post2020-global-biodiversity-framework.pdf</vt:lpwstr>
      </vt:variant>
      <vt:variant>
        <vt:lpwstr/>
      </vt:variant>
      <vt:variant>
        <vt:i4>1114202</vt:i4>
      </vt:variant>
      <vt:variant>
        <vt:i4>51</vt:i4>
      </vt:variant>
      <vt:variant>
        <vt:i4>0</vt:i4>
      </vt:variant>
      <vt:variant>
        <vt:i4>5</vt:i4>
      </vt:variant>
      <vt:variant>
        <vt:lpwstr>https://www.cbd.int/doc/recommendations/wg2020-01/wg2020-01-rec-01-en.pdf</vt:lpwstr>
      </vt:variant>
      <vt:variant>
        <vt:lpwstr/>
      </vt:variant>
      <vt:variant>
        <vt:i4>8192042</vt:i4>
      </vt:variant>
      <vt:variant>
        <vt:i4>48</vt:i4>
      </vt:variant>
      <vt:variant>
        <vt:i4>0</vt:i4>
      </vt:variant>
      <vt:variant>
        <vt:i4>5</vt:i4>
      </vt:variant>
      <vt:variant>
        <vt:lpwstr>https://wedocs.unep.org/bitstream/handle/20.500.11822/34774/BCP.pdf?sequence=1&amp;isAllowed=y</vt:lpwstr>
      </vt:variant>
      <vt:variant>
        <vt:lpwstr/>
      </vt:variant>
      <vt:variant>
        <vt:i4>5046276</vt:i4>
      </vt:variant>
      <vt:variant>
        <vt:i4>45</vt:i4>
      </vt:variant>
      <vt:variant>
        <vt:i4>0</vt:i4>
      </vt:variant>
      <vt:variant>
        <vt:i4>5</vt:i4>
      </vt:variant>
      <vt:variant>
        <vt:lpwstr>https://www.informea.org/</vt:lpwstr>
      </vt:variant>
      <vt:variant>
        <vt:lpwstr/>
      </vt:variant>
      <vt:variant>
        <vt:i4>7274621</vt:i4>
      </vt:variant>
      <vt:variant>
        <vt:i4>42</vt:i4>
      </vt:variant>
      <vt:variant>
        <vt:i4>0</vt:i4>
      </vt:variant>
      <vt:variant>
        <vt:i4>5</vt:i4>
      </vt:variant>
      <vt:variant>
        <vt:lpwstr>https://dart.informea.org/</vt:lpwstr>
      </vt:variant>
      <vt:variant>
        <vt:lpwstr/>
      </vt:variant>
      <vt:variant>
        <vt:i4>7798836</vt:i4>
      </vt:variant>
      <vt:variant>
        <vt:i4>39</vt:i4>
      </vt:variant>
      <vt:variant>
        <vt:i4>0</vt:i4>
      </vt:variant>
      <vt:variant>
        <vt:i4>5</vt:i4>
      </vt:variant>
      <vt:variant>
        <vt:lpwstr>https://www.cbd.int/conferences/post2020/brc-ws</vt:lpwstr>
      </vt:variant>
      <vt:variant>
        <vt:lpwstr/>
      </vt:variant>
      <vt:variant>
        <vt:i4>327747</vt:i4>
      </vt:variant>
      <vt:variant>
        <vt:i4>36</vt:i4>
      </vt:variant>
      <vt:variant>
        <vt:i4>0</vt:i4>
      </vt:variant>
      <vt:variant>
        <vt:i4>5</vt:i4>
      </vt:variant>
      <vt:variant>
        <vt:lpwstr>https://www.unep.org/events/workshop/bern-ii-consultation-workshop-biodiversity-related-conventions-post-2020-global</vt:lpwstr>
      </vt:variant>
      <vt:variant>
        <vt:lpwstr/>
      </vt:variant>
      <vt:variant>
        <vt:i4>4653148</vt:i4>
      </vt:variant>
      <vt:variant>
        <vt:i4>30</vt:i4>
      </vt:variant>
      <vt:variant>
        <vt:i4>0</vt:i4>
      </vt:variant>
      <vt:variant>
        <vt:i4>5</vt:i4>
      </vt:variant>
      <vt:variant>
        <vt:lpwstr>https://www.cbd.int/conferences/post2020/brc-ws-2019-01/documents</vt:lpwstr>
      </vt:variant>
      <vt:variant>
        <vt:lpwstr/>
      </vt:variant>
      <vt:variant>
        <vt:i4>3932221</vt:i4>
      </vt:variant>
      <vt:variant>
        <vt:i4>27</vt:i4>
      </vt:variant>
      <vt:variant>
        <vt:i4>0</vt:i4>
      </vt:variant>
      <vt:variant>
        <vt:i4>5</vt:i4>
      </vt:variant>
      <vt:variant>
        <vt:lpwstr>https://www.cbd.int/doc/agreements/agmt-itto-2021-01-25-mou-web-en.pdf</vt:lpwstr>
      </vt:variant>
      <vt:variant>
        <vt:lpwstr/>
      </vt:variant>
      <vt:variant>
        <vt:i4>4980812</vt:i4>
      </vt:variant>
      <vt:variant>
        <vt:i4>24</vt:i4>
      </vt:variant>
      <vt:variant>
        <vt:i4>0</vt:i4>
      </vt:variant>
      <vt:variant>
        <vt:i4>5</vt:i4>
      </vt:variant>
      <vt:variant>
        <vt:lpwstr>https://www.decadeonrestoration.org/</vt:lpwstr>
      </vt:variant>
      <vt:variant>
        <vt:lpwstr/>
      </vt:variant>
      <vt:variant>
        <vt:i4>7864382</vt:i4>
      </vt:variant>
      <vt:variant>
        <vt:i4>21</vt:i4>
      </vt:variant>
      <vt:variant>
        <vt:i4>0</vt:i4>
      </vt:variant>
      <vt:variant>
        <vt:i4>5</vt:i4>
      </vt:variant>
      <vt:variant>
        <vt:lpwstr>https://www.worldenvironmentday.global/</vt:lpwstr>
      </vt:variant>
      <vt:variant>
        <vt:lpwstr/>
      </vt:variant>
      <vt:variant>
        <vt:i4>5636102</vt:i4>
      </vt:variant>
      <vt:variant>
        <vt:i4>9</vt:i4>
      </vt:variant>
      <vt:variant>
        <vt:i4>0</vt:i4>
      </vt:variant>
      <vt:variant>
        <vt:i4>5</vt:i4>
      </vt:variant>
      <vt:variant>
        <vt:lpwstr>https://documents-dds-ny.un.org/doc/UNDOC/GEN/N19/060/16/pdf/N1906016.pdf?OpenElement</vt:lpwstr>
      </vt:variant>
      <vt:variant>
        <vt:lpwstr/>
      </vt:variant>
      <vt:variant>
        <vt:i4>6225935</vt:i4>
      </vt:variant>
      <vt:variant>
        <vt:i4>6</vt:i4>
      </vt:variant>
      <vt:variant>
        <vt:i4>0</vt:i4>
      </vt:variant>
      <vt:variant>
        <vt:i4>5</vt:i4>
      </vt:variant>
      <vt:variant>
        <vt:lpwstr>https://documents-dds-ny.un.org/doc/UNDOC/GEN/N20/382/15/pdf/N2038215.pdf?OpenElement</vt:lpwstr>
      </vt:variant>
      <vt:variant>
        <vt:lpwstr/>
      </vt:variant>
      <vt:variant>
        <vt:i4>917593</vt:i4>
      </vt:variant>
      <vt:variant>
        <vt:i4>3</vt:i4>
      </vt:variant>
      <vt:variant>
        <vt:i4>0</vt:i4>
      </vt:variant>
      <vt:variant>
        <vt:i4>5</vt:i4>
      </vt:variant>
      <vt:variant>
        <vt:lpwstr>https://www.un.org/en/food-systems-summit</vt:lpwstr>
      </vt:variant>
      <vt:variant>
        <vt:lpwstr/>
      </vt:variant>
      <vt:variant>
        <vt:i4>393274</vt:i4>
      </vt:variant>
      <vt:variant>
        <vt:i4>0</vt:i4>
      </vt:variant>
      <vt:variant>
        <vt:i4>0</vt:i4>
      </vt:variant>
      <vt:variant>
        <vt:i4>5</vt:i4>
      </vt:variant>
      <vt:variant>
        <vt:lpwstr>https://www.ramsar.org/sites/default/files/documents/pdf/moc/CBD-Ramsar5thJWP_2011-2020.pdf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international organizations and initiatives</dc:title>
  <dc:subject>CBD/SBI/3/10</dc:subject>
  <dc:creator>SCBD</dc:creator>
  <cp:keywords>Convention on Biological Diversity, Subsidiary Body on Implementation, third meeting, 16 May to 13 June 2021</cp:keywords>
  <cp:lastModifiedBy>Veronique Lefebvre</cp:lastModifiedBy>
  <cp:revision>4</cp:revision>
  <cp:lastPrinted>2016-09-08T18:17:00Z</cp:lastPrinted>
  <dcterms:created xsi:type="dcterms:W3CDTF">2021-05-11T01:36:00Z</dcterms:created>
  <dcterms:modified xsi:type="dcterms:W3CDTF">2021-05-11T01:48:00Z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